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footer2.xml" ContentType="application/vnd.openxmlformats-officedocument.wordprocessingml.footer+xml"/>
  <Override PartName="/word/header185.xml" ContentType="application/vnd.openxmlformats-officedocument.wordprocessingml.header+xml"/>
  <Override PartName="/word/header18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5AEE6" w14:textId="77777777" w:rsidR="00F605B3" w:rsidRDefault="00F605B3" w:rsidP="00322AB8">
      <w:pPr>
        <w:shd w:val="clear" w:color="auto" w:fill="DBDBDB"/>
        <w:ind w:right="-180"/>
        <w:rPr>
          <w:rFonts w:ascii="FrankRuehl" w:hAnsi="FrankRuehl" w:cs="FrankRuehl" w:hint="cs"/>
          <w:sz w:val="28"/>
          <w:szCs w:val="28"/>
        </w:rPr>
      </w:pPr>
    </w:p>
    <w:p w14:paraId="18B37B42" w14:textId="77777777" w:rsidR="00F605B3" w:rsidRDefault="008B4DA1">
      <w:pPr>
        <w:shd w:val="clear" w:color="auto" w:fill="DBDBDB"/>
        <w:ind w:right="-180" w:hanging="90"/>
        <w:jc w:val="center"/>
        <w:rPr>
          <w:rFonts w:ascii="FrankRuehl" w:hAnsi="FrankRuehl" w:cs="FrankRuehl"/>
          <w:sz w:val="52"/>
          <w:szCs w:val="52"/>
          <w:rtl/>
        </w:rPr>
      </w:pPr>
      <w:r>
        <w:rPr>
          <w:rFonts w:ascii="FrankRuehl" w:hAnsi="FrankRuehl" w:cs="FrankRuehl"/>
          <w:sz w:val="52"/>
          <w:szCs w:val="52"/>
          <w:rtl/>
        </w:rPr>
        <w:t>קובץ</w:t>
      </w:r>
    </w:p>
    <w:p w14:paraId="388C5451" w14:textId="77777777" w:rsidR="00F605B3" w:rsidRDefault="008B4DA1">
      <w:pPr>
        <w:shd w:val="clear" w:color="auto" w:fill="DBDBDB"/>
        <w:ind w:right="-180" w:hanging="90"/>
        <w:jc w:val="center"/>
        <w:rPr>
          <w:rFonts w:ascii="FrankRuehl" w:hAnsi="FrankRuehl" w:cs="FrankRuehl"/>
          <w:sz w:val="144"/>
          <w:szCs w:val="144"/>
        </w:rPr>
      </w:pPr>
      <w:r>
        <w:rPr>
          <w:rFonts w:ascii="FrankRuehl" w:hAnsi="FrankRuehl" w:cs="FrankRuehl"/>
          <w:sz w:val="144"/>
          <w:szCs w:val="144"/>
          <w:rtl/>
        </w:rPr>
        <w:t>דור המלקטים</w:t>
      </w:r>
    </w:p>
    <w:p w14:paraId="7A8B69E2" w14:textId="77777777" w:rsidR="00F605B3" w:rsidRDefault="008B4DA1">
      <w:pPr>
        <w:shd w:val="clear" w:color="auto" w:fill="DBDBDB"/>
        <w:ind w:right="-180" w:hanging="90"/>
        <w:jc w:val="center"/>
        <w:rPr>
          <w:rFonts w:ascii="FrankRuehl" w:hAnsi="FrankRuehl" w:cs="FrankRuehl"/>
          <w:sz w:val="52"/>
          <w:szCs w:val="52"/>
        </w:rPr>
      </w:pPr>
      <w:r>
        <w:rPr>
          <w:rFonts w:ascii="FrankRuehl" w:hAnsi="FrankRuehl" w:cs="FrankRuehl"/>
          <w:sz w:val="52"/>
          <w:szCs w:val="52"/>
          <w:rtl/>
        </w:rPr>
        <w:t>על</w:t>
      </w:r>
    </w:p>
    <w:p w14:paraId="516A07B9" w14:textId="77777777" w:rsidR="00F605B3" w:rsidRDefault="008B4DA1">
      <w:pPr>
        <w:shd w:val="clear" w:color="auto" w:fill="DBDBDB"/>
        <w:ind w:right="-180" w:hanging="90"/>
        <w:jc w:val="center"/>
        <w:rPr>
          <w:rFonts w:ascii="FrankRuehl" w:hAnsi="FrankRuehl" w:cs="FrankRuehl"/>
          <w:sz w:val="96"/>
          <w:szCs w:val="96"/>
        </w:rPr>
      </w:pPr>
      <w:r>
        <w:rPr>
          <w:rFonts w:ascii="FrankRuehl" w:hAnsi="FrankRuehl" w:cs="FrankRuehl"/>
          <w:sz w:val="96"/>
          <w:szCs w:val="96"/>
          <w:rtl/>
        </w:rPr>
        <w:t>הלכות סכנה</w:t>
      </w:r>
    </w:p>
    <w:p w14:paraId="6BB73186" w14:textId="77777777" w:rsidR="00F605B3" w:rsidRDefault="00F605B3">
      <w:pPr>
        <w:shd w:val="clear" w:color="auto" w:fill="DBDBDB"/>
        <w:ind w:right="-180" w:hanging="90"/>
        <w:jc w:val="center"/>
        <w:rPr>
          <w:rFonts w:ascii="FrankRuehl" w:hAnsi="FrankRuehl" w:cs="FrankRuehl"/>
          <w:sz w:val="28"/>
          <w:szCs w:val="28"/>
        </w:rPr>
      </w:pPr>
    </w:p>
    <w:p w14:paraId="6DF3E267" w14:textId="77777777" w:rsidR="00F605B3" w:rsidRDefault="008B4DA1">
      <w:pPr>
        <w:shd w:val="clear" w:color="auto" w:fill="DBDBDB"/>
        <w:ind w:right="-180" w:hanging="90"/>
        <w:jc w:val="center"/>
        <w:rPr>
          <w:rFonts w:ascii="FrankRuehl" w:hAnsi="FrankRuehl" w:cs="FrankRuehl"/>
          <w:sz w:val="32"/>
          <w:szCs w:val="32"/>
        </w:rPr>
      </w:pPr>
      <w:r>
        <w:rPr>
          <w:rFonts w:ascii="FrankRuehl" w:hAnsi="FrankRuehl" w:cs="FrankRuehl"/>
          <w:sz w:val="32"/>
          <w:szCs w:val="32"/>
          <w:rtl/>
        </w:rPr>
        <w:t>יו"ד סימן קט"ז, ועוד</w:t>
      </w:r>
    </w:p>
    <w:p w14:paraId="40418C05" w14:textId="77777777" w:rsidR="00F605B3" w:rsidRDefault="00F605B3">
      <w:pPr>
        <w:shd w:val="clear" w:color="auto" w:fill="DBDBDB"/>
        <w:ind w:right="-180" w:hanging="90"/>
        <w:jc w:val="center"/>
        <w:rPr>
          <w:rFonts w:ascii="FrankRuehl" w:hAnsi="FrankRuehl" w:cs="FrankRuehl"/>
          <w:sz w:val="28"/>
          <w:szCs w:val="28"/>
        </w:rPr>
      </w:pPr>
    </w:p>
    <w:p w14:paraId="2DA5665F" w14:textId="77777777" w:rsidR="00F605B3" w:rsidRDefault="00F605B3"/>
    <w:p w14:paraId="3D551A16" w14:textId="77777777" w:rsidR="00F605B3" w:rsidRDefault="00F605B3"/>
    <w:p w14:paraId="04D69417" w14:textId="77777777" w:rsidR="00F605B3" w:rsidRDefault="00F605B3"/>
    <w:p w14:paraId="36FBDE85" w14:textId="77777777" w:rsidR="00F605B3" w:rsidRDefault="00F605B3"/>
    <w:p w14:paraId="77945593" w14:textId="77777777" w:rsidR="00F605B3" w:rsidRDefault="00F605B3"/>
    <w:p w14:paraId="10A3F0A0" w14:textId="77777777" w:rsidR="00F605B3" w:rsidRDefault="00F605B3"/>
    <w:p w14:paraId="7C52E64A" w14:textId="77777777" w:rsidR="00F605B3" w:rsidRDefault="008B4DA1">
      <w:pPr>
        <w:jc w:val="center"/>
        <w:rPr>
          <w:sz w:val="36"/>
          <w:szCs w:val="36"/>
        </w:rPr>
      </w:pPr>
      <w:r>
        <w:rPr>
          <w:sz w:val="96"/>
          <w:szCs w:val="96"/>
          <w:rtl/>
        </w:rPr>
        <w:t>חמירא סכנתא מאיסורא</w:t>
      </w:r>
    </w:p>
    <w:p w14:paraId="13599F9E" w14:textId="77777777" w:rsidR="00F605B3" w:rsidRDefault="008B4DA1">
      <w:pPr>
        <w:pStyle w:val="Title"/>
        <w:rPr>
          <w:b w:val="0"/>
          <w:bCs w:val="0"/>
        </w:rPr>
      </w:pPr>
      <w:r>
        <w:rPr>
          <w:b w:val="0"/>
          <w:bCs w:val="0"/>
          <w:rtl/>
        </w:rPr>
        <w:t>חולין דף י.</w:t>
      </w:r>
    </w:p>
    <w:p w14:paraId="704D3841" w14:textId="77777777" w:rsidR="00F605B3" w:rsidRDefault="00F605B3">
      <w:pPr>
        <w:jc w:val="both"/>
      </w:pPr>
    </w:p>
    <w:p w14:paraId="5D73F6DE" w14:textId="77777777" w:rsidR="00F605B3" w:rsidRDefault="00F605B3">
      <w:pPr>
        <w:jc w:val="center"/>
      </w:pPr>
    </w:p>
    <w:p w14:paraId="44D29A29" w14:textId="77777777" w:rsidR="00F605B3" w:rsidRDefault="00F605B3">
      <w:pPr>
        <w:jc w:val="center"/>
      </w:pPr>
    </w:p>
    <w:p w14:paraId="5E70E5DE" w14:textId="77777777" w:rsidR="00F605B3" w:rsidRDefault="00F605B3"/>
    <w:p w14:paraId="2C2F60B9" w14:textId="77777777" w:rsidR="00F605B3" w:rsidRDefault="00F605B3">
      <w:pPr>
        <w:sectPr w:rsidR="00F605B3">
          <w:footerReference w:type="default" r:id="rId8"/>
          <w:pgSz w:w="11906" w:h="16838"/>
          <w:pgMar w:top="1440" w:right="656" w:bottom="450" w:left="630" w:header="0" w:footer="0" w:gutter="0"/>
          <w:cols w:space="720"/>
          <w:formProt w:val="0"/>
          <w:bidi/>
          <w:docGrid w:linePitch="100"/>
        </w:sectPr>
      </w:pPr>
    </w:p>
    <w:p w14:paraId="309E6257" w14:textId="77777777" w:rsidR="00F605B3" w:rsidRDefault="00F605B3">
      <w:pPr>
        <w:jc w:val="both"/>
      </w:pPr>
    </w:p>
    <w:p w14:paraId="472F61DF" w14:textId="77777777" w:rsidR="00F605B3" w:rsidRDefault="00F605B3">
      <w:pPr>
        <w:jc w:val="center"/>
      </w:pPr>
    </w:p>
    <w:p w14:paraId="3B145203" w14:textId="77777777" w:rsidR="001E3128" w:rsidRDefault="008B4DA1">
      <w:pPr>
        <w:jc w:val="center"/>
        <w:rPr>
          <w:rFonts w:cs="HadasaNewLight"/>
          <w:sz w:val="22"/>
          <w:szCs w:val="22"/>
          <w:rtl/>
        </w:rPr>
      </w:pPr>
      <w:bookmarkStart w:id="0" w:name="_Hlk29819949"/>
      <w:r>
        <w:rPr>
          <w:rFonts w:cs="HadasaNewLight"/>
          <w:sz w:val="22"/>
          <w:szCs w:val="22"/>
          <w:rtl/>
        </w:rPr>
        <w:t>ולהודיע מעלת קיבוץ דברי רבותינו ועריכתם לפני הלומדים, יש בנותן טעם להביא בכאן את דבריו הנפלאים של</w:t>
      </w:r>
    </w:p>
    <w:p w14:paraId="7FCA7FAD" w14:textId="2AD7FD11" w:rsidR="00F605B3" w:rsidRDefault="008B4DA1">
      <w:pPr>
        <w:jc w:val="center"/>
        <w:rPr>
          <w:rFonts w:ascii="Narkisim" w:hAnsi="Narkisim" w:cs="HadasaNewLight"/>
          <w:sz w:val="22"/>
          <w:szCs w:val="22"/>
        </w:rPr>
      </w:pPr>
      <w:r w:rsidRPr="001E3128">
        <w:rPr>
          <w:rFonts w:cs="HadasaNewLight"/>
          <w:sz w:val="32"/>
          <w:szCs w:val="32"/>
          <w:rtl/>
        </w:rPr>
        <w:t>בעל הפלא יועץ (ערך אסופה) וז"ל:</w:t>
      </w:r>
    </w:p>
    <w:p w14:paraId="1690FD9F" w14:textId="77777777" w:rsidR="00F605B3" w:rsidRDefault="00F605B3">
      <w:pPr>
        <w:ind w:left="90" w:hanging="90"/>
        <w:jc w:val="both"/>
        <w:rPr>
          <w:rFonts w:cs="HadasaNewLight"/>
          <w:sz w:val="22"/>
          <w:szCs w:val="22"/>
        </w:rPr>
      </w:pPr>
    </w:p>
    <w:p w14:paraId="535E7448" w14:textId="77777777" w:rsidR="00F605B3" w:rsidRDefault="00F605B3">
      <w:pPr>
        <w:ind w:left="90" w:hanging="90"/>
        <w:jc w:val="both"/>
        <w:rPr>
          <w:rFonts w:cs="HadasaNewLight"/>
          <w:sz w:val="22"/>
          <w:szCs w:val="22"/>
        </w:rPr>
      </w:pPr>
    </w:p>
    <w:p w14:paraId="699FDED9" w14:textId="77777777" w:rsidR="00F605B3" w:rsidRDefault="008B4DA1">
      <w:pPr>
        <w:tabs>
          <w:tab w:val="right" w:pos="630"/>
        </w:tabs>
        <w:ind w:left="360" w:right="360" w:hanging="180"/>
        <w:jc w:val="both"/>
        <w:rPr>
          <w:rFonts w:cs="HadasaNewLight"/>
          <w:sz w:val="22"/>
          <w:szCs w:val="22"/>
        </w:rPr>
      </w:pPr>
      <w:r>
        <w:rPr>
          <w:rFonts w:cs="HadasaNewLight"/>
          <w:sz w:val="22"/>
          <w:szCs w:val="22"/>
          <w:rtl/>
        </w:rPr>
        <w:t>"</w:t>
      </w:r>
      <w:r>
        <w:rPr>
          <w:rFonts w:cs="HadasaNewLight"/>
          <w:b/>
          <w:bCs/>
          <w:sz w:val="22"/>
          <w:szCs w:val="22"/>
          <w:rtl/>
        </w:rPr>
        <w:t>כמה טובה עשו לנו בעלי אסופות</w:t>
      </w:r>
      <w:r>
        <w:rPr>
          <w:rFonts w:cs="HadasaNewLight"/>
          <w:sz w:val="22"/>
          <w:szCs w:val="22"/>
          <w:rtl/>
        </w:rPr>
        <w:t>. רבותינו הקדושים אשר בכל דור ודור זכו וזיכו את הרבים, זכות הרבים תלוי בם, שאלמלא הם נשתכחה תורה מישראל, ובפרט כגון אנן דור יתום, יתמי דיתמי, אשר טרדות הזמן רבו עלינו ואין הפנאי מסכים אתנו כל כך ללמוד בשקידה כל כך כמו הראשונים ודעתנו קצרה. ואם נבוא ללמוד ספרים הרבה אין קץ ומי הוא זה אשר תשיג ידו להיות כל הספרים נמצאים אצלו. אבל על ידי האסיפות נוכל לצאת מעט ידי חובתנו:</w:t>
      </w:r>
    </w:p>
    <w:p w14:paraId="35350BDD" w14:textId="77777777" w:rsidR="00F605B3" w:rsidRDefault="00F605B3">
      <w:pPr>
        <w:ind w:left="360" w:right="360" w:hanging="180"/>
        <w:jc w:val="both"/>
        <w:rPr>
          <w:rFonts w:cs="HadasaNewLight"/>
          <w:b/>
          <w:bCs/>
          <w:sz w:val="22"/>
          <w:szCs w:val="22"/>
        </w:rPr>
      </w:pPr>
    </w:p>
    <w:p w14:paraId="4F14FFBE" w14:textId="51FA6935" w:rsidR="00F605B3" w:rsidRDefault="008B4DA1">
      <w:pPr>
        <w:ind w:left="360" w:right="360" w:hanging="180"/>
        <w:jc w:val="both"/>
        <w:rPr>
          <w:rFonts w:cs="HadasaNewLight"/>
          <w:sz w:val="22"/>
          <w:szCs w:val="22"/>
        </w:rPr>
      </w:pPr>
      <w:r>
        <w:rPr>
          <w:rFonts w:cs="HadasaNewLight"/>
          <w:b/>
          <w:bCs/>
          <w:sz w:val="22"/>
          <w:szCs w:val="22"/>
          <w:rtl/>
        </w:rPr>
        <w:t>ובכל דור צריכים האסיפות</w:t>
      </w:r>
      <w:r>
        <w:rPr>
          <w:rFonts w:cs="HadasaNewLight"/>
          <w:sz w:val="22"/>
          <w:szCs w:val="22"/>
          <w:rtl/>
        </w:rPr>
        <w:t xml:space="preserve"> כמו שעשה הרמב</w:t>
      </w:r>
      <w:r w:rsidR="00417267">
        <w:rPr>
          <w:rFonts w:cs="HadasaNewLight"/>
          <w:sz w:val="22"/>
          <w:szCs w:val="22"/>
          <w:rtl/>
        </w:rPr>
        <w:t>"</w:t>
      </w:r>
      <w:r>
        <w:rPr>
          <w:rFonts w:cs="HadasaNewLight"/>
          <w:sz w:val="22"/>
          <w:szCs w:val="22"/>
          <w:rtl/>
        </w:rPr>
        <w:t xml:space="preserve">ם וה'טור' והרב 'בית יוסף' והרב 'כנסת הגדולה' ורבים כמוהם שהיו לנו לעינים, ומהם יראו וכן יעשו בכל דור ודור, כל תלמיד חכם אשר חננו ה' דעת וספרים הרבה ישתדל להועיל לרבים בדברים הנצרכים מאד, כאמרם (ברכות סד, א) הכל צריכים למרי חטיא. ויעשו אסיפות כיד ה' הטובה עליהם, מי מקצורי דינים על ארבעה טורים, מי מכללים, מי מהקדמות לדרושים, ומי מתוכחות מוסר וכדומה, כל אשר עושים חסד גדול יחשב, </w:t>
      </w:r>
      <w:r>
        <w:rPr>
          <w:rFonts w:cs="HadasaNewLight"/>
          <w:b/>
          <w:bCs/>
          <w:sz w:val="22"/>
          <w:szCs w:val="22"/>
          <w:rtl/>
        </w:rPr>
        <w:t>ואין לך חסד גדול מזה שהוא חסד בנפש, ועושי אלה הם מזכים את הרבים</w:t>
      </w:r>
      <w:r>
        <w:rPr>
          <w:rFonts w:cs="HadasaNewLight"/>
          <w:sz w:val="22"/>
          <w:szCs w:val="22"/>
          <w:rtl/>
        </w:rPr>
        <w:t xml:space="preserve"> וזכות הרבים תלוי בם.</w:t>
      </w:r>
    </w:p>
    <w:p w14:paraId="73A3E96C" w14:textId="77777777" w:rsidR="00F605B3" w:rsidRDefault="00F605B3">
      <w:pPr>
        <w:ind w:left="360" w:right="360" w:hanging="180"/>
        <w:jc w:val="both"/>
        <w:rPr>
          <w:rFonts w:cs="HadasaNewLight"/>
          <w:sz w:val="22"/>
          <w:szCs w:val="22"/>
        </w:rPr>
      </w:pPr>
    </w:p>
    <w:p w14:paraId="723EC66C" w14:textId="1E17E0EA" w:rsidR="00F605B3" w:rsidRDefault="008B4DA1">
      <w:pPr>
        <w:ind w:left="360" w:right="360" w:hanging="180"/>
        <w:jc w:val="both"/>
        <w:rPr>
          <w:rFonts w:cs="HadasaNewLight"/>
          <w:sz w:val="22"/>
          <w:szCs w:val="22"/>
        </w:rPr>
      </w:pPr>
      <w:r>
        <w:rPr>
          <w:rFonts w:cs="HadasaNewLight"/>
          <w:sz w:val="22"/>
          <w:szCs w:val="22"/>
          <w:rtl/>
        </w:rPr>
        <w:t>ואל יחושו ללעג השאננים שאומרים, מה הועילו אלו החכמים בתקנתם לשנות לנו את הידוע ומפורסם בספרים, אין זה כי אם ללקט כסף וליטול את השם שהוציאו ספר. שרי להו מרייהו למדברים כן, כי לא צדקו, שודאי הגמור יותר טובים לנו אלו הספרים של אסיפות מכל חבורי הפלפולים והחריפות, כי מה יתן ומה יוסיף לנו אלו החבורים, רובם הם מתעפרים בעפר אין דורש ואין מבקש, שכל חכם רוצה להיות מבין מדעתו ולישא וליתן בהלכה כפי השגתו, ואם ירצה אדם ללמוד כל חיבורי הפלפולים והחריפות, יכלו שנותיו ולא ילמוד אחד מני אלף מהדברים שצריך ללמוד, וכדאמרו בש</w:t>
      </w:r>
      <w:r w:rsidR="00417267">
        <w:rPr>
          <w:rFonts w:cs="HadasaNewLight"/>
          <w:sz w:val="22"/>
          <w:szCs w:val="22"/>
          <w:rtl/>
        </w:rPr>
        <w:t>"</w:t>
      </w:r>
      <w:r>
        <w:rPr>
          <w:rFonts w:cs="HadasaNewLight"/>
          <w:sz w:val="22"/>
          <w:szCs w:val="22"/>
          <w:rtl/>
        </w:rPr>
        <w:t>ס: אי דיקנא לא גרסינא. מה יתן ומה יוסיף לנו לידע הויכוח שהיה בין שני תלמידי חכמים, שזה אומר בכה וזה אומר בכה</w:t>
      </w:r>
      <w:r w:rsidR="001E3128">
        <w:rPr>
          <w:rFonts w:cs="HadasaNewLight" w:hint="cs"/>
          <w:sz w:val="22"/>
          <w:szCs w:val="22"/>
          <w:rtl/>
        </w:rPr>
        <w:t>.</w:t>
      </w:r>
      <w:r>
        <w:rPr>
          <w:rFonts w:cs="HadasaNewLight"/>
          <w:sz w:val="22"/>
          <w:szCs w:val="22"/>
          <w:rtl/>
        </w:rPr>
        <w:t xml:space="preserve"> ואם כדי ללמוד דרכי הפלפול והחריפות וחדוד השכל</w:t>
      </w:r>
      <w:r w:rsidR="001E3128">
        <w:rPr>
          <w:rFonts w:cs="HadasaNewLight" w:hint="cs"/>
          <w:sz w:val="22"/>
          <w:szCs w:val="22"/>
          <w:rtl/>
        </w:rPr>
        <w:t xml:space="preserve"> -</w:t>
      </w:r>
      <w:r>
        <w:rPr>
          <w:rFonts w:cs="HadasaNewLight"/>
          <w:sz w:val="22"/>
          <w:szCs w:val="22"/>
          <w:rtl/>
        </w:rPr>
        <w:t xml:space="preserve"> הלוא יש די לנו בתורתן של ראשונים ז"ל, אשר לבם פתוח כפתחו של אולם וחכמתם ניכרת מתוך דבריהם. אבל אלו הספרים של האסיפות תועלתם מרובה כאמור</w:t>
      </w:r>
      <w:r w:rsidR="001E3128">
        <w:rPr>
          <w:rFonts w:cs="HadasaNewLight" w:hint="cs"/>
          <w:sz w:val="22"/>
          <w:szCs w:val="22"/>
          <w:rtl/>
        </w:rPr>
        <w:t>.</w:t>
      </w:r>
      <w:r>
        <w:rPr>
          <w:rFonts w:cs="HadasaNewLight"/>
          <w:sz w:val="22"/>
          <w:szCs w:val="22"/>
          <w:rtl/>
        </w:rPr>
        <w:t xml:space="preserve"> ולכן כל תלמיד חכם ירדוף אחריהם כאשר ירדוף הקורא בהרים, ויד כל ממשמשת בהם כל שעה, כי בזמן הזה הקיצור הוא מטבע חריף אהוב ונחמד לכל, ואומרים דרך צחות (רות ב ד) 'ויאמר לקוצרים ה' עמכם'</w:t>
      </w:r>
      <w:r w:rsidR="001E3128">
        <w:rPr>
          <w:rFonts w:cs="HadasaNewLight" w:hint="cs"/>
          <w:sz w:val="22"/>
          <w:szCs w:val="22"/>
          <w:rtl/>
        </w:rPr>
        <w:t>.</w:t>
      </w:r>
    </w:p>
    <w:p w14:paraId="6D4F168A" w14:textId="77777777" w:rsidR="00F605B3" w:rsidRDefault="00F605B3">
      <w:pPr>
        <w:ind w:left="360" w:right="360" w:hanging="180"/>
        <w:jc w:val="both"/>
        <w:rPr>
          <w:rFonts w:cs="HadasaNewLight"/>
          <w:sz w:val="22"/>
          <w:szCs w:val="22"/>
        </w:rPr>
      </w:pPr>
    </w:p>
    <w:p w14:paraId="0E20AF56" w14:textId="65682A0C" w:rsidR="00F605B3" w:rsidRDefault="008B4DA1">
      <w:pPr>
        <w:ind w:left="360" w:right="360" w:hanging="180"/>
        <w:jc w:val="both"/>
        <w:rPr>
          <w:rFonts w:cs="HadasaNewLight"/>
          <w:sz w:val="22"/>
          <w:szCs w:val="22"/>
        </w:rPr>
      </w:pPr>
      <w:r>
        <w:rPr>
          <w:rFonts w:cs="HadasaNewLight"/>
          <w:sz w:val="22"/>
          <w:szCs w:val="22"/>
          <w:rtl/>
        </w:rPr>
        <w:t>ולכן אף מי שעושה ספר שו"ת, שהוא מועיל לרבים בהיותו מחדש דינים חדשים ופושט ספיקי דינים, לא ילך בארוכה ויצא מענין לענין ממלאכת השאלה למלאכת השיטה ופלפול בדברי האחרונים לנתוץ ולנתוש, לבנות ולנטוע, ולומר שמועה זו נאה וזו אינה נאה, כי מה יתן ומה יוסיף, וחוששני מחטאת ברוב דברים. רק יכתב הלכות קטנות, מצוי הדין הנצרך לענין דינא דוקא. וכן הרוצה לכתב פשטים אשר חננו ה' על תנ</w:t>
      </w:r>
      <w:r w:rsidR="00417267">
        <w:rPr>
          <w:rFonts w:cs="HadasaNewLight"/>
          <w:sz w:val="22"/>
          <w:szCs w:val="22"/>
          <w:rtl/>
        </w:rPr>
        <w:t>"</w:t>
      </w:r>
      <w:r>
        <w:rPr>
          <w:rFonts w:cs="HadasaNewLight"/>
          <w:sz w:val="22"/>
          <w:szCs w:val="22"/>
          <w:rtl/>
        </w:rPr>
        <w:t>ך ומאמרי רבותינו ז</w:t>
      </w:r>
      <w:r w:rsidR="00417267">
        <w:rPr>
          <w:rFonts w:cs="HadasaNewLight"/>
          <w:sz w:val="22"/>
          <w:szCs w:val="22"/>
          <w:rtl/>
        </w:rPr>
        <w:t>"</w:t>
      </w:r>
      <w:r>
        <w:rPr>
          <w:rFonts w:cs="HadasaNewLight"/>
          <w:sz w:val="22"/>
          <w:szCs w:val="22"/>
          <w:rtl/>
        </w:rPr>
        <w:t>ל, אם רוצה שיהא יד רבים ממשמשת בו, לא ילך בארוכה ויצא ממלאכת הדרוש למלאכת הפלפול, אלא יכתוב פסקי פסקי על סדר התנ</w:t>
      </w:r>
      <w:r w:rsidR="00417267">
        <w:rPr>
          <w:rFonts w:cs="HadasaNewLight"/>
          <w:sz w:val="22"/>
          <w:szCs w:val="22"/>
          <w:rtl/>
        </w:rPr>
        <w:t>"</w:t>
      </w:r>
      <w:r>
        <w:rPr>
          <w:rFonts w:cs="HadasaNewLight"/>
          <w:sz w:val="22"/>
          <w:szCs w:val="22"/>
          <w:rtl/>
        </w:rPr>
        <w:t>ך והש</w:t>
      </w:r>
      <w:r w:rsidR="00417267">
        <w:rPr>
          <w:rFonts w:cs="HadasaNewLight"/>
          <w:sz w:val="22"/>
          <w:szCs w:val="22"/>
          <w:rtl/>
        </w:rPr>
        <w:t>"</w:t>
      </w:r>
      <w:r>
        <w:rPr>
          <w:rFonts w:cs="HadasaNewLight"/>
          <w:sz w:val="22"/>
          <w:szCs w:val="22"/>
          <w:rtl/>
        </w:rPr>
        <w:t>ס דברים מתוקים מעורב עם דברי מוסר ויראת ה', שהמוסר הנאמר על פסוק הוא מתוק מדבש ועומד לזכרון בין העינים</w:t>
      </w:r>
      <w:r w:rsidR="001E3128">
        <w:rPr>
          <w:rFonts w:cs="HadasaNewLight" w:hint="cs"/>
          <w:sz w:val="22"/>
          <w:szCs w:val="22"/>
          <w:rtl/>
        </w:rPr>
        <w:t>.</w:t>
      </w:r>
      <w:r>
        <w:rPr>
          <w:rFonts w:cs="HadasaNewLight"/>
          <w:sz w:val="22"/>
          <w:szCs w:val="22"/>
          <w:rtl/>
        </w:rPr>
        <w:t xml:space="preserve"> ומתוך כך יהיו דבריו נקראים ונזכרים ונאמרים בבתי כנסיות של תלמידי חכמים ובבתי מדרשות, ויהיה מזכה את הרבים, ותתענג בדשן נפשו בהיות שפתותיו דובבות בקבר (יבמות צז א). זהו דרך ישרה לפי דעתי לחוברי חבורים</w:t>
      </w:r>
      <w:r w:rsidR="001E3128">
        <w:rPr>
          <w:rFonts w:cs="HadasaNewLight" w:hint="cs"/>
          <w:sz w:val="22"/>
          <w:szCs w:val="22"/>
          <w:rtl/>
        </w:rPr>
        <w:t>.</w:t>
      </w:r>
    </w:p>
    <w:p w14:paraId="16F32BD2" w14:textId="77777777" w:rsidR="00F605B3" w:rsidRDefault="00F605B3">
      <w:pPr>
        <w:ind w:left="360" w:right="360" w:hanging="180"/>
        <w:jc w:val="both"/>
        <w:rPr>
          <w:rFonts w:cs="HadasaNewLight"/>
          <w:sz w:val="22"/>
          <w:szCs w:val="22"/>
        </w:rPr>
      </w:pPr>
    </w:p>
    <w:p w14:paraId="09E4C5E6" w14:textId="72E14BD7" w:rsidR="00F605B3" w:rsidRDefault="008B4DA1">
      <w:pPr>
        <w:ind w:left="360" w:right="360" w:hanging="180"/>
        <w:jc w:val="both"/>
        <w:rPr>
          <w:rFonts w:cs="HadasaNewLight"/>
          <w:sz w:val="22"/>
          <w:szCs w:val="22"/>
        </w:rPr>
      </w:pPr>
      <w:r>
        <w:rPr>
          <w:rFonts w:cs="HadasaNewLight"/>
          <w:sz w:val="22"/>
          <w:szCs w:val="22"/>
          <w:rtl/>
        </w:rPr>
        <w:t>אמנם הבעלי אסופות שמאספים קצורי דינים צריכים ליזהר הרבה שלא יכנסו למלאכה זו אלא אם כן יכולים לעשות אותה על מתכונתה, כי היכי דלא תיפוק מינה חורבה, דהיינו שיהא להם ספרים הרבה מהראשונים ואחרונים ותשלט עיניהם בכולם בעיון יפה יפה, ולא יסמכו על הכלל העולה, כי יש פתח טועה, ולא יטעו לרשום היפך ממה שכתוב בספר, כאשר נמצא לפעמים באלו הקיצורים</w:t>
      </w:r>
      <w:r w:rsidR="001E3128">
        <w:rPr>
          <w:rFonts w:cs="HadasaNewLight" w:hint="cs"/>
          <w:sz w:val="22"/>
          <w:szCs w:val="22"/>
          <w:rtl/>
        </w:rPr>
        <w:t>.</w:t>
      </w:r>
      <w:r>
        <w:rPr>
          <w:rFonts w:cs="HadasaNewLight"/>
          <w:sz w:val="22"/>
          <w:szCs w:val="22"/>
          <w:rtl/>
        </w:rPr>
        <w:t xml:space="preserve"> ולכן אמרו שאין ראוי לסמוך על הקיצורים להקל או להוציא ממון מיד המוחזק</w:t>
      </w:r>
      <w:r w:rsidR="001E3128">
        <w:rPr>
          <w:rFonts w:cs="HadasaNewLight" w:hint="cs"/>
          <w:sz w:val="22"/>
          <w:szCs w:val="22"/>
          <w:rtl/>
        </w:rPr>
        <w:t>,</w:t>
      </w:r>
      <w:r>
        <w:rPr>
          <w:rFonts w:cs="HadasaNewLight"/>
          <w:sz w:val="22"/>
          <w:szCs w:val="22"/>
          <w:rtl/>
        </w:rPr>
        <w:t xml:space="preserve"> עד שילמד חיפוש מחיפוש ועד שיראה הדין בשרשו.</w:t>
      </w:r>
    </w:p>
    <w:p w14:paraId="2888BB48" w14:textId="77777777" w:rsidR="00F605B3" w:rsidRPr="001E3128" w:rsidRDefault="00F605B3">
      <w:pPr>
        <w:ind w:left="360" w:right="360" w:hanging="180"/>
        <w:jc w:val="both"/>
        <w:rPr>
          <w:rFonts w:cs="HadasaNewLight"/>
          <w:sz w:val="22"/>
          <w:szCs w:val="22"/>
        </w:rPr>
      </w:pPr>
    </w:p>
    <w:p w14:paraId="208591E0" w14:textId="2A8F40AD" w:rsidR="00F605B3" w:rsidRDefault="008B4DA1">
      <w:pPr>
        <w:ind w:left="360" w:right="360" w:hanging="180"/>
        <w:jc w:val="both"/>
        <w:rPr>
          <w:rFonts w:cs="HadasaNewLight"/>
          <w:sz w:val="22"/>
          <w:szCs w:val="22"/>
        </w:rPr>
      </w:pPr>
      <w:r>
        <w:rPr>
          <w:rFonts w:cs="HadasaNewLight"/>
          <w:sz w:val="22"/>
          <w:szCs w:val="22"/>
          <w:rtl/>
        </w:rPr>
        <w:t>ושמעתי אומרים, שאף על פי שהרב 'מעם לועז' עשה מלאכה גדולה וזכה וזיכה את הרבים, לא היה רוח חכמים שבדורו נוחה הימנו על שכתב הלכות פסוקות, ורבים מעמי הארץ שאין יודעים לקרות אלא ספרו ומקבלים דבריו כנתינתם מסיני ואין חוזרים לשאול פי חכם וסומכין עליו בין להקל בין להחמיר, ופעמים המצא ימצא איזה דין שנתחדשו כעת ספרים שחולקים על דבריו ומחמירים וכן ראוי להחמיר</w:t>
      </w:r>
      <w:r w:rsidR="001E3128">
        <w:rPr>
          <w:rFonts w:cs="HadasaNewLight" w:hint="cs"/>
          <w:sz w:val="22"/>
          <w:szCs w:val="22"/>
          <w:rtl/>
        </w:rPr>
        <w:t>.</w:t>
      </w:r>
      <w:r>
        <w:rPr>
          <w:rFonts w:cs="HadasaNewLight"/>
          <w:sz w:val="22"/>
          <w:szCs w:val="22"/>
          <w:rtl/>
        </w:rPr>
        <w:t xml:space="preserve"> </w:t>
      </w:r>
      <w:r w:rsidRPr="001E3128">
        <w:rPr>
          <w:rFonts w:cs="HadasaNewLight"/>
          <w:sz w:val="22"/>
          <w:szCs w:val="22"/>
          <w:u w:val="single"/>
          <w:rtl/>
        </w:rPr>
        <w:t>ולכן יש להזהיר ללועזים שלא יסמכו על ספרי הלועזים</w:t>
      </w:r>
      <w:r>
        <w:rPr>
          <w:rFonts w:cs="HadasaNewLight"/>
          <w:sz w:val="22"/>
          <w:szCs w:val="22"/>
          <w:rtl/>
        </w:rPr>
        <w:t xml:space="preserve"> להקל באין שאלת חכם, ודין להם שספרי הלועזים יעוררום ליכנס לבית הספק כדי לשאול לחכם. (ויש את לבבי לכתוב ספר אסופת דינים בקיצור, אך לא אכתוב אלא מה הוא אסור, ולא אזכיר את המותר, למען לא תצא תקלה כזו). וגם ראוי לבעלי אסופות שיעשו טובה שלימה ולא יכתבו על דין פלוני עיין בספר פלוני, ולא עוד אלא שלפעמים יש שנצרך לו אותו הדין מאד ואותו הספר שציין אינו בנמצא בעירו, והרי זה דומה למי שמביאין אותו אל המעיין ואין מניחים אותו לשתות מים, לכן יכתב גם כן מה שכתוב באותו ספר למען ינוח הקורא בו כי ימצא תאות לבו", עכ"ל.</w:t>
      </w:r>
    </w:p>
    <w:bookmarkEnd w:id="0"/>
    <w:p w14:paraId="3F39F440" w14:textId="77777777" w:rsidR="00F605B3" w:rsidRDefault="00F605B3">
      <w:pPr>
        <w:jc w:val="both"/>
        <w:rPr>
          <w:u w:val="single"/>
        </w:rPr>
      </w:pPr>
    </w:p>
    <w:p w14:paraId="2D5C05BB" w14:textId="77777777" w:rsidR="00F605B3" w:rsidRDefault="00F605B3">
      <w:pPr>
        <w:jc w:val="both"/>
        <w:rPr>
          <w:u w:val="single"/>
        </w:rPr>
      </w:pPr>
    </w:p>
    <w:p w14:paraId="3E549F8A" w14:textId="77777777" w:rsidR="00F605B3" w:rsidRDefault="00F605B3">
      <w:pPr>
        <w:jc w:val="both"/>
        <w:rPr>
          <w:u w:val="single"/>
        </w:rPr>
      </w:pPr>
    </w:p>
    <w:p w14:paraId="4F794B59" w14:textId="77777777" w:rsidR="00F605B3" w:rsidRDefault="00F605B3">
      <w:pPr>
        <w:jc w:val="both"/>
      </w:pPr>
    </w:p>
    <w:p w14:paraId="7B4C637B" w14:textId="77777777" w:rsidR="00F605B3" w:rsidRDefault="00F605B3">
      <w:pPr>
        <w:pStyle w:val="Title"/>
        <w:jc w:val="both"/>
        <w:rPr>
          <w:b w:val="0"/>
          <w:bCs w:val="0"/>
          <w:sz w:val="24"/>
          <w:szCs w:val="24"/>
        </w:rPr>
      </w:pPr>
    </w:p>
    <w:p w14:paraId="3C9150D5" w14:textId="77777777" w:rsidR="00F605B3" w:rsidRDefault="00F605B3">
      <w:pPr>
        <w:pStyle w:val="Title"/>
        <w:jc w:val="both"/>
        <w:rPr>
          <w:b w:val="0"/>
          <w:bCs w:val="0"/>
          <w:sz w:val="24"/>
          <w:szCs w:val="24"/>
        </w:rPr>
      </w:pPr>
    </w:p>
    <w:p w14:paraId="2DD6CBA1" w14:textId="77777777" w:rsidR="00F605B3" w:rsidRDefault="00F605B3">
      <w:pPr>
        <w:pStyle w:val="Title"/>
        <w:jc w:val="both"/>
        <w:rPr>
          <w:b w:val="0"/>
          <w:bCs w:val="0"/>
          <w:sz w:val="24"/>
          <w:szCs w:val="24"/>
        </w:rPr>
      </w:pPr>
    </w:p>
    <w:p w14:paraId="244EA792" w14:textId="77777777" w:rsidR="00F605B3" w:rsidRDefault="00F605B3">
      <w:pPr>
        <w:pStyle w:val="Title"/>
        <w:jc w:val="both"/>
        <w:rPr>
          <w:b w:val="0"/>
          <w:bCs w:val="0"/>
          <w:sz w:val="24"/>
          <w:szCs w:val="24"/>
        </w:rPr>
      </w:pPr>
    </w:p>
    <w:p w14:paraId="787F5BD6" w14:textId="77777777" w:rsidR="00F605B3" w:rsidRDefault="00F605B3">
      <w:pPr>
        <w:pStyle w:val="Title"/>
        <w:jc w:val="both"/>
        <w:rPr>
          <w:b w:val="0"/>
          <w:bCs w:val="0"/>
          <w:sz w:val="24"/>
          <w:szCs w:val="24"/>
        </w:rPr>
      </w:pPr>
    </w:p>
    <w:p w14:paraId="48F30BBD" w14:textId="77777777" w:rsidR="00F605B3" w:rsidRDefault="00F605B3">
      <w:pPr>
        <w:pStyle w:val="Title"/>
        <w:jc w:val="both"/>
        <w:rPr>
          <w:b w:val="0"/>
          <w:bCs w:val="0"/>
          <w:sz w:val="24"/>
          <w:szCs w:val="24"/>
        </w:rPr>
      </w:pPr>
    </w:p>
    <w:p w14:paraId="2F163A30" w14:textId="77777777" w:rsidR="00F605B3" w:rsidRDefault="00F605B3">
      <w:pPr>
        <w:pStyle w:val="Title"/>
        <w:jc w:val="both"/>
        <w:rPr>
          <w:b w:val="0"/>
          <w:bCs w:val="0"/>
          <w:sz w:val="24"/>
          <w:szCs w:val="24"/>
        </w:rPr>
      </w:pPr>
    </w:p>
    <w:p w14:paraId="02C305D4" w14:textId="77777777" w:rsidR="00F605B3" w:rsidRDefault="00F605B3">
      <w:pPr>
        <w:pStyle w:val="Title"/>
        <w:jc w:val="both"/>
        <w:rPr>
          <w:b w:val="0"/>
          <w:bCs w:val="0"/>
          <w:sz w:val="24"/>
          <w:szCs w:val="24"/>
        </w:rPr>
      </w:pPr>
    </w:p>
    <w:p w14:paraId="0EC346F2" w14:textId="77777777" w:rsidR="00F605B3" w:rsidRDefault="00F605B3">
      <w:pPr>
        <w:pStyle w:val="Title"/>
        <w:jc w:val="both"/>
        <w:rPr>
          <w:b w:val="0"/>
          <w:bCs w:val="0"/>
          <w:sz w:val="24"/>
          <w:szCs w:val="24"/>
        </w:rPr>
      </w:pPr>
    </w:p>
    <w:p w14:paraId="74857CD8" w14:textId="77777777" w:rsidR="00F605B3" w:rsidRDefault="00F605B3">
      <w:pPr>
        <w:sectPr w:rsidR="00F605B3" w:rsidSect="00EB618D">
          <w:headerReference w:type="default" r:id="rId9"/>
          <w:pgSz w:w="11906" w:h="16838"/>
          <w:pgMar w:top="719" w:right="746" w:bottom="540" w:left="900" w:header="360" w:footer="0" w:gutter="0"/>
          <w:pgNumType w:start="2"/>
          <w:cols w:space="720"/>
          <w:formProt w:val="0"/>
          <w:bidi/>
          <w:docGrid w:linePitch="360"/>
        </w:sectPr>
      </w:pPr>
    </w:p>
    <w:p w14:paraId="40134D86" w14:textId="77777777" w:rsidR="00F605B3" w:rsidRPr="003D5F97" w:rsidRDefault="00F605B3">
      <w:pPr>
        <w:pStyle w:val="Title"/>
        <w:jc w:val="both"/>
      </w:pPr>
    </w:p>
    <w:p w14:paraId="29B77E96" w14:textId="31279551" w:rsidR="00354A34" w:rsidRDefault="00354A34">
      <w:pPr>
        <w:pStyle w:val="TOC1"/>
      </w:pPr>
    </w:p>
    <w:p w14:paraId="56981CFD" w14:textId="4B9A9639" w:rsidR="00354A34" w:rsidRPr="00354A34" w:rsidRDefault="00354A34" w:rsidP="00354A34">
      <w:pPr>
        <w:rPr>
          <w:rtl/>
        </w:rPr>
      </w:pPr>
      <w:r w:rsidRPr="00354A34">
        <w:rPr>
          <w:rFonts w:hint="cs"/>
          <w:b/>
          <w:bCs/>
          <w:noProof/>
          <w:sz w:val="32"/>
          <w:szCs w:val="32"/>
          <w:u w:val="single"/>
          <w:rtl/>
        </w:rPr>
        <w:t>הלכות סכנה</w:t>
      </w:r>
      <w:r w:rsidR="00421D96" w:rsidRPr="00421D96">
        <w:rPr>
          <w:rFonts w:hint="cs"/>
          <w:sz w:val="32"/>
          <w:szCs w:val="32"/>
          <w:rtl/>
        </w:rPr>
        <w:t>:</w:t>
      </w:r>
    </w:p>
    <w:p w14:paraId="34BC0629" w14:textId="44B18B2E" w:rsidR="00910D73" w:rsidRDefault="008B4DA1">
      <w:pPr>
        <w:pStyle w:val="TOC1"/>
        <w:rPr>
          <w:rFonts w:asciiTheme="minorHAnsi" w:eastAsiaTheme="minorEastAsia" w:hAnsiTheme="minorHAnsi" w:cstheme="minorBidi"/>
          <w:noProof/>
          <w:sz w:val="22"/>
          <w:szCs w:val="22"/>
          <w:rtl/>
        </w:rPr>
      </w:pPr>
      <w:r>
        <w:rPr>
          <w:rtl/>
        </w:rPr>
        <w:fldChar w:fldCharType="begin"/>
      </w:r>
      <w:r>
        <w:rPr>
          <w:rStyle w:val="IndexLink"/>
          <w:webHidden/>
          <w:rtl/>
        </w:rPr>
        <w:instrText>TOC \z \o "1-1" \u</w:instrText>
      </w:r>
      <w:r>
        <w:rPr>
          <w:rStyle w:val="IndexLink"/>
          <w:rtl/>
        </w:rPr>
        <w:fldChar w:fldCharType="separate"/>
      </w:r>
      <w:r w:rsidR="00910D73">
        <w:rPr>
          <w:noProof/>
          <w:rtl/>
        </w:rPr>
        <w:t>גילוי</w:t>
      </w:r>
      <w:r w:rsidR="00910D73">
        <w:rPr>
          <w:noProof/>
          <w:webHidden/>
          <w:rtl/>
        </w:rPr>
        <w:tab/>
      </w:r>
      <w:r w:rsidR="00910D73">
        <w:rPr>
          <w:noProof/>
        </w:rPr>
        <w:fldChar w:fldCharType="begin"/>
      </w:r>
      <w:r w:rsidR="00910D73">
        <w:rPr>
          <w:noProof/>
          <w:webHidden/>
          <w:rtl/>
        </w:rPr>
        <w:instrText xml:space="preserve"> </w:instrText>
      </w:r>
      <w:r w:rsidR="00910D73">
        <w:rPr>
          <w:noProof/>
          <w:webHidden/>
        </w:rPr>
        <w:instrText>PAGEREF</w:instrText>
      </w:r>
      <w:r w:rsidR="00910D73">
        <w:rPr>
          <w:noProof/>
          <w:webHidden/>
          <w:rtl/>
        </w:rPr>
        <w:instrText xml:space="preserve"> _</w:instrText>
      </w:r>
      <w:r w:rsidR="00910D73">
        <w:rPr>
          <w:noProof/>
          <w:webHidden/>
        </w:rPr>
        <w:instrText>Toc57879045 \h</w:instrText>
      </w:r>
      <w:r w:rsidR="00910D73">
        <w:rPr>
          <w:noProof/>
          <w:webHidden/>
          <w:rtl/>
        </w:rPr>
        <w:instrText xml:space="preserve"> </w:instrText>
      </w:r>
      <w:r w:rsidR="00910D73">
        <w:rPr>
          <w:noProof/>
        </w:rPr>
      </w:r>
      <w:r w:rsidR="00910D73">
        <w:rPr>
          <w:noProof/>
        </w:rPr>
        <w:fldChar w:fldCharType="separate"/>
      </w:r>
      <w:r w:rsidR="00100153">
        <w:rPr>
          <w:noProof/>
          <w:webHidden/>
          <w:rtl/>
        </w:rPr>
        <w:t>9</w:t>
      </w:r>
      <w:r w:rsidR="00910D73">
        <w:rPr>
          <w:noProof/>
        </w:rPr>
        <w:fldChar w:fldCharType="end"/>
      </w:r>
    </w:p>
    <w:p w14:paraId="2C453188" w14:textId="17A99A58" w:rsidR="00910D73" w:rsidRDefault="00910D73">
      <w:pPr>
        <w:pStyle w:val="TOC1"/>
        <w:rPr>
          <w:rFonts w:asciiTheme="minorHAnsi" w:eastAsiaTheme="minorEastAsia" w:hAnsiTheme="minorHAnsi" w:cstheme="minorBidi"/>
          <w:noProof/>
          <w:sz w:val="22"/>
          <w:szCs w:val="22"/>
          <w:rtl/>
        </w:rPr>
      </w:pPr>
      <w:r>
        <w:rPr>
          <w:noProof/>
          <w:rtl/>
        </w:rPr>
        <w:t>סכנה בדגים</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Toc57879046 \h</w:instrText>
      </w:r>
      <w:r>
        <w:rPr>
          <w:noProof/>
          <w:webHidden/>
          <w:rtl/>
        </w:rPr>
        <w:instrText xml:space="preserve"> </w:instrText>
      </w:r>
      <w:r>
        <w:rPr>
          <w:noProof/>
        </w:rPr>
      </w:r>
      <w:r>
        <w:rPr>
          <w:noProof/>
        </w:rPr>
        <w:fldChar w:fldCharType="separate"/>
      </w:r>
      <w:r w:rsidR="00100153">
        <w:rPr>
          <w:noProof/>
          <w:webHidden/>
          <w:rtl/>
        </w:rPr>
        <w:t>24</w:t>
      </w:r>
      <w:r>
        <w:rPr>
          <w:noProof/>
        </w:rPr>
        <w:fldChar w:fldCharType="end"/>
      </w:r>
    </w:p>
    <w:p w14:paraId="7589F1B0" w14:textId="001859CB" w:rsidR="00910D73" w:rsidRDefault="00910D73">
      <w:pPr>
        <w:pStyle w:val="TOC1"/>
        <w:rPr>
          <w:rFonts w:asciiTheme="minorHAnsi" w:eastAsiaTheme="minorEastAsia" w:hAnsiTheme="minorHAnsi" w:cstheme="minorBidi"/>
          <w:noProof/>
          <w:sz w:val="22"/>
          <w:szCs w:val="22"/>
          <w:rtl/>
        </w:rPr>
      </w:pPr>
      <w:r>
        <w:rPr>
          <w:noProof/>
          <w:rtl/>
        </w:rPr>
        <w:t>סכנה: ביטול</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Toc57879047 \h</w:instrText>
      </w:r>
      <w:r>
        <w:rPr>
          <w:noProof/>
          <w:webHidden/>
          <w:rtl/>
        </w:rPr>
        <w:instrText xml:space="preserve"> </w:instrText>
      </w:r>
      <w:r>
        <w:rPr>
          <w:noProof/>
        </w:rPr>
      </w:r>
      <w:r>
        <w:rPr>
          <w:noProof/>
        </w:rPr>
        <w:fldChar w:fldCharType="separate"/>
      </w:r>
      <w:r w:rsidR="00100153">
        <w:rPr>
          <w:noProof/>
          <w:webHidden/>
          <w:rtl/>
        </w:rPr>
        <w:t>60</w:t>
      </w:r>
      <w:r>
        <w:rPr>
          <w:noProof/>
        </w:rPr>
        <w:fldChar w:fldCharType="end"/>
      </w:r>
    </w:p>
    <w:p w14:paraId="4809F17C" w14:textId="517A9F6B" w:rsidR="00910D73" w:rsidRDefault="00910D73">
      <w:pPr>
        <w:pStyle w:val="TOC1"/>
        <w:rPr>
          <w:rFonts w:asciiTheme="minorHAnsi" w:eastAsiaTheme="minorEastAsia" w:hAnsiTheme="minorHAnsi" w:cstheme="minorBidi"/>
          <w:noProof/>
          <w:sz w:val="22"/>
          <w:szCs w:val="22"/>
          <w:rtl/>
        </w:rPr>
      </w:pPr>
      <w:r>
        <w:rPr>
          <w:noProof/>
          <w:rtl/>
        </w:rPr>
        <w:t>חששות שבפי הבריות</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Toc57879048 \h</w:instrText>
      </w:r>
      <w:r>
        <w:rPr>
          <w:noProof/>
          <w:webHidden/>
          <w:rtl/>
        </w:rPr>
        <w:instrText xml:space="preserve"> </w:instrText>
      </w:r>
      <w:r>
        <w:rPr>
          <w:noProof/>
        </w:rPr>
      </w:r>
      <w:r>
        <w:rPr>
          <w:noProof/>
        </w:rPr>
        <w:fldChar w:fldCharType="separate"/>
      </w:r>
      <w:r w:rsidR="00100153">
        <w:rPr>
          <w:noProof/>
          <w:webHidden/>
          <w:rtl/>
        </w:rPr>
        <w:t>65</w:t>
      </w:r>
      <w:r>
        <w:rPr>
          <w:noProof/>
        </w:rPr>
        <w:fldChar w:fldCharType="end"/>
      </w:r>
    </w:p>
    <w:p w14:paraId="40820853" w14:textId="60940083" w:rsidR="00910D73" w:rsidRDefault="00910D73">
      <w:pPr>
        <w:pStyle w:val="TOC1"/>
        <w:rPr>
          <w:rFonts w:asciiTheme="minorHAnsi" w:eastAsiaTheme="minorEastAsia" w:hAnsiTheme="minorHAnsi" w:cstheme="minorBidi"/>
          <w:noProof/>
          <w:sz w:val="22"/>
          <w:szCs w:val="22"/>
          <w:rtl/>
        </w:rPr>
      </w:pPr>
      <w:r>
        <w:rPr>
          <w:noProof/>
          <w:rtl/>
        </w:rPr>
        <w:t>סכנה: אוכלים ומשקים תחת המטה</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Toc57879049 \h</w:instrText>
      </w:r>
      <w:r>
        <w:rPr>
          <w:noProof/>
          <w:webHidden/>
          <w:rtl/>
        </w:rPr>
        <w:instrText xml:space="preserve"> </w:instrText>
      </w:r>
      <w:r>
        <w:rPr>
          <w:noProof/>
        </w:rPr>
      </w:r>
      <w:r>
        <w:rPr>
          <w:noProof/>
        </w:rPr>
        <w:fldChar w:fldCharType="separate"/>
      </w:r>
      <w:r w:rsidR="00100153">
        <w:rPr>
          <w:noProof/>
          <w:webHidden/>
          <w:rtl/>
        </w:rPr>
        <w:t>82</w:t>
      </w:r>
      <w:r>
        <w:rPr>
          <w:noProof/>
        </w:rPr>
        <w:fldChar w:fldCharType="end"/>
      </w:r>
    </w:p>
    <w:p w14:paraId="57862FAB" w14:textId="6106B521" w:rsidR="00910D73" w:rsidRDefault="00910D73">
      <w:pPr>
        <w:pStyle w:val="TOC1"/>
        <w:rPr>
          <w:rFonts w:asciiTheme="minorHAnsi" w:eastAsiaTheme="minorEastAsia" w:hAnsiTheme="minorHAnsi" w:cstheme="minorBidi"/>
          <w:noProof/>
          <w:sz w:val="22"/>
          <w:szCs w:val="22"/>
          <w:rtl/>
        </w:rPr>
      </w:pPr>
      <w:r>
        <w:rPr>
          <w:noProof/>
          <w:rtl/>
        </w:rPr>
        <w:t>שאר עניני סכנה</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Toc57879050 \h</w:instrText>
      </w:r>
      <w:r>
        <w:rPr>
          <w:noProof/>
          <w:webHidden/>
          <w:rtl/>
        </w:rPr>
        <w:instrText xml:space="preserve"> </w:instrText>
      </w:r>
      <w:r>
        <w:rPr>
          <w:noProof/>
        </w:rPr>
      </w:r>
      <w:r>
        <w:rPr>
          <w:noProof/>
        </w:rPr>
        <w:fldChar w:fldCharType="separate"/>
      </w:r>
      <w:r w:rsidR="00100153">
        <w:rPr>
          <w:noProof/>
          <w:webHidden/>
          <w:rtl/>
        </w:rPr>
        <w:t>118</w:t>
      </w:r>
      <w:r>
        <w:rPr>
          <w:noProof/>
        </w:rPr>
        <w:fldChar w:fldCharType="end"/>
      </w:r>
    </w:p>
    <w:p w14:paraId="51DF92F4" w14:textId="4605C082" w:rsidR="00910D73" w:rsidRDefault="00910D73">
      <w:pPr>
        <w:pStyle w:val="TOC1"/>
        <w:rPr>
          <w:rFonts w:asciiTheme="minorHAnsi" w:eastAsiaTheme="minorEastAsia" w:hAnsiTheme="minorHAnsi" w:cstheme="minorBidi"/>
          <w:noProof/>
          <w:sz w:val="22"/>
          <w:szCs w:val="22"/>
          <w:rtl/>
        </w:rPr>
      </w:pPr>
      <w:r>
        <w:rPr>
          <w:noProof/>
          <w:rtl/>
        </w:rPr>
        <w:t>סכנה: מתחייב בנפשו ודמו בראשו</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Toc57879051 \h</w:instrText>
      </w:r>
      <w:r>
        <w:rPr>
          <w:noProof/>
          <w:webHidden/>
          <w:rtl/>
        </w:rPr>
        <w:instrText xml:space="preserve"> </w:instrText>
      </w:r>
      <w:r>
        <w:rPr>
          <w:noProof/>
        </w:rPr>
      </w:r>
      <w:r>
        <w:rPr>
          <w:noProof/>
        </w:rPr>
        <w:fldChar w:fldCharType="separate"/>
      </w:r>
      <w:r w:rsidR="00100153">
        <w:rPr>
          <w:noProof/>
          <w:webHidden/>
          <w:rtl/>
        </w:rPr>
        <w:t>125</w:t>
      </w:r>
      <w:r>
        <w:rPr>
          <w:noProof/>
        </w:rPr>
        <w:fldChar w:fldCharType="end"/>
      </w:r>
    </w:p>
    <w:p w14:paraId="091580B2" w14:textId="3D762A6A" w:rsidR="00910D73" w:rsidRDefault="00910D73">
      <w:pPr>
        <w:pStyle w:val="TOC1"/>
        <w:rPr>
          <w:rFonts w:asciiTheme="minorHAnsi" w:eastAsiaTheme="minorEastAsia" w:hAnsiTheme="minorHAnsi" w:cstheme="minorBidi"/>
          <w:noProof/>
          <w:sz w:val="22"/>
          <w:szCs w:val="22"/>
          <w:rtl/>
        </w:rPr>
      </w:pPr>
      <w:r>
        <w:rPr>
          <w:noProof/>
          <w:rtl/>
        </w:rPr>
        <w:t>סכנה: צפרניים</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Toc57879052 \h</w:instrText>
      </w:r>
      <w:r>
        <w:rPr>
          <w:noProof/>
          <w:webHidden/>
          <w:rtl/>
        </w:rPr>
        <w:instrText xml:space="preserve"> </w:instrText>
      </w:r>
      <w:r>
        <w:rPr>
          <w:noProof/>
        </w:rPr>
      </w:r>
      <w:r>
        <w:rPr>
          <w:noProof/>
        </w:rPr>
        <w:fldChar w:fldCharType="separate"/>
      </w:r>
      <w:r w:rsidR="00100153">
        <w:rPr>
          <w:noProof/>
          <w:webHidden/>
          <w:rtl/>
        </w:rPr>
        <w:t>166</w:t>
      </w:r>
      <w:r>
        <w:rPr>
          <w:noProof/>
        </w:rPr>
        <w:fldChar w:fldCharType="end"/>
      </w:r>
    </w:p>
    <w:p w14:paraId="18F6EF47" w14:textId="0D526CF9" w:rsidR="00910D73" w:rsidRDefault="00910D73">
      <w:pPr>
        <w:pStyle w:val="TOC1"/>
        <w:rPr>
          <w:rFonts w:asciiTheme="minorHAnsi" w:eastAsiaTheme="minorEastAsia" w:hAnsiTheme="minorHAnsi" w:cstheme="minorBidi"/>
          <w:noProof/>
          <w:sz w:val="22"/>
          <w:szCs w:val="22"/>
          <w:rtl/>
        </w:rPr>
      </w:pPr>
      <w:r>
        <w:rPr>
          <w:noProof/>
          <w:rtl/>
        </w:rPr>
        <w:t>סכנה: הקזת דם</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Toc57879053 \h</w:instrText>
      </w:r>
      <w:r>
        <w:rPr>
          <w:noProof/>
          <w:webHidden/>
          <w:rtl/>
        </w:rPr>
        <w:instrText xml:space="preserve"> </w:instrText>
      </w:r>
      <w:r>
        <w:rPr>
          <w:noProof/>
        </w:rPr>
      </w:r>
      <w:r>
        <w:rPr>
          <w:noProof/>
        </w:rPr>
        <w:fldChar w:fldCharType="separate"/>
      </w:r>
      <w:r w:rsidR="00100153">
        <w:rPr>
          <w:noProof/>
          <w:webHidden/>
          <w:rtl/>
        </w:rPr>
        <w:t>189</w:t>
      </w:r>
      <w:r>
        <w:rPr>
          <w:noProof/>
        </w:rPr>
        <w:fldChar w:fldCharType="end"/>
      </w:r>
    </w:p>
    <w:p w14:paraId="54463CA0" w14:textId="4D03FCB4" w:rsidR="00910D73" w:rsidRDefault="00910D73">
      <w:pPr>
        <w:pStyle w:val="TOC1"/>
        <w:rPr>
          <w:rFonts w:asciiTheme="minorHAnsi" w:eastAsiaTheme="minorEastAsia" w:hAnsiTheme="minorHAnsi" w:cstheme="minorBidi"/>
          <w:noProof/>
          <w:sz w:val="22"/>
          <w:szCs w:val="22"/>
          <w:rtl/>
        </w:rPr>
      </w:pPr>
      <w:r>
        <w:rPr>
          <w:noProof/>
          <w:rtl/>
        </w:rPr>
        <w:t>סכנה: דברים המביאים לידי נכפה</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Toc57879054 \h</w:instrText>
      </w:r>
      <w:r>
        <w:rPr>
          <w:noProof/>
          <w:webHidden/>
          <w:rtl/>
        </w:rPr>
        <w:instrText xml:space="preserve"> </w:instrText>
      </w:r>
      <w:r>
        <w:rPr>
          <w:noProof/>
        </w:rPr>
      </w:r>
      <w:r>
        <w:rPr>
          <w:noProof/>
        </w:rPr>
        <w:fldChar w:fldCharType="separate"/>
      </w:r>
      <w:r w:rsidR="00100153">
        <w:rPr>
          <w:noProof/>
          <w:webHidden/>
          <w:rtl/>
        </w:rPr>
        <w:t>196</w:t>
      </w:r>
      <w:r>
        <w:rPr>
          <w:noProof/>
        </w:rPr>
        <w:fldChar w:fldCharType="end"/>
      </w:r>
    </w:p>
    <w:p w14:paraId="2590AB0E" w14:textId="4D3A810E" w:rsidR="00910D73" w:rsidRDefault="00910D73">
      <w:pPr>
        <w:pStyle w:val="TOC1"/>
        <w:rPr>
          <w:rFonts w:asciiTheme="minorHAnsi" w:eastAsiaTheme="minorEastAsia" w:hAnsiTheme="minorHAnsi" w:cstheme="minorBidi"/>
          <w:noProof/>
          <w:sz w:val="22"/>
          <w:szCs w:val="22"/>
          <w:rtl/>
        </w:rPr>
      </w:pPr>
      <w:r>
        <w:rPr>
          <w:noProof/>
          <w:rtl/>
        </w:rPr>
        <w:t>שומר פתאים ה'</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Toc57879055 \h</w:instrText>
      </w:r>
      <w:r>
        <w:rPr>
          <w:noProof/>
          <w:webHidden/>
          <w:rtl/>
        </w:rPr>
        <w:instrText xml:space="preserve"> </w:instrText>
      </w:r>
      <w:r>
        <w:rPr>
          <w:noProof/>
        </w:rPr>
      </w:r>
      <w:r>
        <w:rPr>
          <w:noProof/>
        </w:rPr>
        <w:fldChar w:fldCharType="separate"/>
      </w:r>
      <w:r w:rsidR="00100153">
        <w:rPr>
          <w:noProof/>
          <w:webHidden/>
          <w:rtl/>
        </w:rPr>
        <w:t>203</w:t>
      </w:r>
      <w:r>
        <w:rPr>
          <w:noProof/>
        </w:rPr>
        <w:fldChar w:fldCharType="end"/>
      </w:r>
    </w:p>
    <w:p w14:paraId="39FF0543" w14:textId="3CF56EE8" w:rsidR="00910D73" w:rsidRDefault="00910D73">
      <w:pPr>
        <w:pStyle w:val="TOC1"/>
        <w:rPr>
          <w:rFonts w:asciiTheme="minorHAnsi" w:eastAsiaTheme="minorEastAsia" w:hAnsiTheme="minorHAnsi" w:cstheme="minorBidi"/>
          <w:noProof/>
          <w:sz w:val="22"/>
          <w:szCs w:val="22"/>
          <w:rtl/>
        </w:rPr>
      </w:pPr>
      <w:r>
        <w:rPr>
          <w:noProof/>
          <w:rtl/>
        </w:rPr>
        <w:t>סכנה: עניני אכילה</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Toc57879056 \h</w:instrText>
      </w:r>
      <w:r>
        <w:rPr>
          <w:noProof/>
          <w:webHidden/>
          <w:rtl/>
        </w:rPr>
        <w:instrText xml:space="preserve"> </w:instrText>
      </w:r>
      <w:r>
        <w:rPr>
          <w:noProof/>
        </w:rPr>
      </w:r>
      <w:r>
        <w:rPr>
          <w:noProof/>
        </w:rPr>
        <w:fldChar w:fldCharType="separate"/>
      </w:r>
      <w:r w:rsidR="00100153">
        <w:rPr>
          <w:noProof/>
          <w:webHidden/>
          <w:rtl/>
        </w:rPr>
        <w:t>209</w:t>
      </w:r>
      <w:r>
        <w:rPr>
          <w:noProof/>
        </w:rPr>
        <w:fldChar w:fldCharType="end"/>
      </w:r>
    </w:p>
    <w:p w14:paraId="0779B8A1" w14:textId="2AE11BC9" w:rsidR="00910D73" w:rsidRDefault="00910D73">
      <w:pPr>
        <w:pStyle w:val="TOC1"/>
        <w:rPr>
          <w:rFonts w:asciiTheme="minorHAnsi" w:eastAsiaTheme="minorEastAsia" w:hAnsiTheme="minorHAnsi" w:cstheme="minorBidi"/>
          <w:noProof/>
          <w:sz w:val="22"/>
          <w:szCs w:val="22"/>
          <w:rtl/>
        </w:rPr>
      </w:pPr>
      <w:r>
        <w:rPr>
          <w:noProof/>
          <w:rtl/>
        </w:rPr>
        <w:t>סכנה: עניני שתיה</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Toc57879057 \h</w:instrText>
      </w:r>
      <w:r>
        <w:rPr>
          <w:noProof/>
          <w:webHidden/>
          <w:rtl/>
        </w:rPr>
        <w:instrText xml:space="preserve"> </w:instrText>
      </w:r>
      <w:r>
        <w:rPr>
          <w:noProof/>
        </w:rPr>
      </w:r>
      <w:r>
        <w:rPr>
          <w:noProof/>
        </w:rPr>
        <w:fldChar w:fldCharType="separate"/>
      </w:r>
      <w:r w:rsidR="00100153">
        <w:rPr>
          <w:noProof/>
          <w:webHidden/>
          <w:rtl/>
        </w:rPr>
        <w:t>223</w:t>
      </w:r>
      <w:r>
        <w:rPr>
          <w:noProof/>
        </w:rPr>
        <w:fldChar w:fldCharType="end"/>
      </w:r>
    </w:p>
    <w:p w14:paraId="63ACB16F" w14:textId="5719C4B4" w:rsidR="00910D73" w:rsidRDefault="00910D73">
      <w:pPr>
        <w:pStyle w:val="TOC1"/>
        <w:rPr>
          <w:rFonts w:asciiTheme="minorHAnsi" w:eastAsiaTheme="minorEastAsia" w:hAnsiTheme="minorHAnsi" w:cstheme="minorBidi"/>
          <w:noProof/>
          <w:sz w:val="22"/>
          <w:szCs w:val="22"/>
          <w:rtl/>
        </w:rPr>
      </w:pPr>
      <w:r w:rsidRPr="003B0279">
        <w:rPr>
          <w:rFonts w:eastAsia="SimSun"/>
          <w:noProof/>
          <w:rtl/>
          <w:lang w:eastAsia="zh-CN"/>
        </w:rPr>
        <w:t>סכנה: עניני שינה</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Toc57879058 \h</w:instrText>
      </w:r>
      <w:r>
        <w:rPr>
          <w:noProof/>
          <w:webHidden/>
          <w:rtl/>
        </w:rPr>
        <w:instrText xml:space="preserve"> </w:instrText>
      </w:r>
      <w:r>
        <w:rPr>
          <w:noProof/>
        </w:rPr>
      </w:r>
      <w:r>
        <w:rPr>
          <w:noProof/>
        </w:rPr>
        <w:fldChar w:fldCharType="separate"/>
      </w:r>
      <w:r w:rsidR="00100153">
        <w:rPr>
          <w:noProof/>
          <w:webHidden/>
          <w:rtl/>
        </w:rPr>
        <w:t>224</w:t>
      </w:r>
      <w:r>
        <w:rPr>
          <w:noProof/>
        </w:rPr>
        <w:fldChar w:fldCharType="end"/>
      </w:r>
    </w:p>
    <w:p w14:paraId="731FCAF5" w14:textId="06837779" w:rsidR="00910D73" w:rsidRDefault="00910D73">
      <w:pPr>
        <w:pStyle w:val="TOC1"/>
        <w:rPr>
          <w:rFonts w:asciiTheme="minorHAnsi" w:eastAsiaTheme="minorEastAsia" w:hAnsiTheme="minorHAnsi" w:cstheme="minorBidi"/>
          <w:noProof/>
          <w:sz w:val="22"/>
          <w:szCs w:val="22"/>
          <w:rtl/>
        </w:rPr>
      </w:pPr>
      <w:r w:rsidRPr="003B0279">
        <w:rPr>
          <w:rFonts w:eastAsia="SimSun"/>
          <w:noProof/>
          <w:rtl/>
          <w:lang w:eastAsia="zh-CN"/>
        </w:rPr>
        <w:t>סכנה: עניני בגדים</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Toc57879059 \h</w:instrText>
      </w:r>
      <w:r>
        <w:rPr>
          <w:noProof/>
          <w:webHidden/>
          <w:rtl/>
        </w:rPr>
        <w:instrText xml:space="preserve"> </w:instrText>
      </w:r>
      <w:r>
        <w:rPr>
          <w:noProof/>
        </w:rPr>
      </w:r>
      <w:r>
        <w:rPr>
          <w:noProof/>
        </w:rPr>
        <w:fldChar w:fldCharType="separate"/>
      </w:r>
      <w:r w:rsidR="00100153">
        <w:rPr>
          <w:noProof/>
          <w:webHidden/>
          <w:rtl/>
        </w:rPr>
        <w:t>231</w:t>
      </w:r>
      <w:r>
        <w:rPr>
          <w:noProof/>
        </w:rPr>
        <w:fldChar w:fldCharType="end"/>
      </w:r>
    </w:p>
    <w:p w14:paraId="25BA1ED4" w14:textId="7CC0527A" w:rsidR="00910D73" w:rsidRDefault="00910D73">
      <w:pPr>
        <w:pStyle w:val="TOC1"/>
        <w:rPr>
          <w:rFonts w:asciiTheme="minorHAnsi" w:eastAsiaTheme="minorEastAsia" w:hAnsiTheme="minorHAnsi" w:cstheme="minorBidi"/>
          <w:noProof/>
          <w:sz w:val="22"/>
          <w:szCs w:val="22"/>
          <w:rtl/>
        </w:rPr>
      </w:pPr>
      <w:r w:rsidRPr="003B0279">
        <w:rPr>
          <w:rFonts w:eastAsia="SimSun"/>
          <w:noProof/>
          <w:rtl/>
          <w:lang w:eastAsia="zh-CN"/>
        </w:rPr>
        <w:t>סכנה: עניני תורה</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Toc57879060 \h</w:instrText>
      </w:r>
      <w:r>
        <w:rPr>
          <w:noProof/>
          <w:webHidden/>
          <w:rtl/>
        </w:rPr>
        <w:instrText xml:space="preserve"> </w:instrText>
      </w:r>
      <w:r>
        <w:rPr>
          <w:noProof/>
        </w:rPr>
      </w:r>
      <w:r>
        <w:rPr>
          <w:noProof/>
        </w:rPr>
        <w:fldChar w:fldCharType="separate"/>
      </w:r>
      <w:r w:rsidR="00100153">
        <w:rPr>
          <w:noProof/>
          <w:webHidden/>
          <w:rtl/>
        </w:rPr>
        <w:t>232</w:t>
      </w:r>
      <w:r>
        <w:rPr>
          <w:noProof/>
        </w:rPr>
        <w:fldChar w:fldCharType="end"/>
      </w:r>
    </w:p>
    <w:p w14:paraId="703D6E60" w14:textId="37DAEEE0" w:rsidR="00910D73" w:rsidRDefault="00910D73">
      <w:pPr>
        <w:pStyle w:val="TOC1"/>
        <w:rPr>
          <w:rFonts w:asciiTheme="minorHAnsi" w:eastAsiaTheme="minorEastAsia" w:hAnsiTheme="minorHAnsi" w:cstheme="minorBidi"/>
          <w:noProof/>
          <w:sz w:val="22"/>
          <w:szCs w:val="22"/>
          <w:rtl/>
        </w:rPr>
      </w:pPr>
      <w:r>
        <w:rPr>
          <w:noProof/>
          <w:rtl/>
        </w:rPr>
        <w:t>עניני שמירה</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Toc57879061 \h</w:instrText>
      </w:r>
      <w:r>
        <w:rPr>
          <w:noProof/>
          <w:webHidden/>
          <w:rtl/>
        </w:rPr>
        <w:instrText xml:space="preserve"> </w:instrText>
      </w:r>
      <w:r>
        <w:rPr>
          <w:noProof/>
        </w:rPr>
      </w:r>
      <w:r>
        <w:rPr>
          <w:noProof/>
        </w:rPr>
        <w:fldChar w:fldCharType="separate"/>
      </w:r>
      <w:r w:rsidR="00100153">
        <w:rPr>
          <w:noProof/>
          <w:webHidden/>
          <w:rtl/>
        </w:rPr>
        <w:t>252</w:t>
      </w:r>
      <w:r>
        <w:rPr>
          <w:noProof/>
        </w:rPr>
        <w:fldChar w:fldCharType="end"/>
      </w:r>
    </w:p>
    <w:p w14:paraId="7FC03E06" w14:textId="6CC25469" w:rsidR="00910D73" w:rsidRDefault="00910D73">
      <w:pPr>
        <w:pStyle w:val="TOC1"/>
        <w:rPr>
          <w:rFonts w:asciiTheme="minorHAnsi" w:eastAsiaTheme="minorEastAsia" w:hAnsiTheme="minorHAnsi" w:cstheme="minorBidi"/>
          <w:noProof/>
          <w:sz w:val="22"/>
          <w:szCs w:val="22"/>
          <w:rtl/>
        </w:rPr>
      </w:pPr>
      <w:r>
        <w:rPr>
          <w:noProof/>
          <w:rtl/>
        </w:rPr>
        <w:t>בל תשקצו</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Toc57879062 \h</w:instrText>
      </w:r>
      <w:r>
        <w:rPr>
          <w:noProof/>
          <w:webHidden/>
          <w:rtl/>
        </w:rPr>
        <w:instrText xml:space="preserve"> </w:instrText>
      </w:r>
      <w:r>
        <w:rPr>
          <w:noProof/>
        </w:rPr>
      </w:r>
      <w:r>
        <w:rPr>
          <w:noProof/>
        </w:rPr>
        <w:fldChar w:fldCharType="separate"/>
      </w:r>
      <w:r w:rsidR="00100153">
        <w:rPr>
          <w:noProof/>
          <w:webHidden/>
          <w:rtl/>
        </w:rPr>
        <w:t>264</w:t>
      </w:r>
      <w:r>
        <w:rPr>
          <w:noProof/>
        </w:rPr>
        <w:fldChar w:fldCharType="end"/>
      </w:r>
    </w:p>
    <w:p w14:paraId="0D1874C7" w14:textId="3DC8CD95" w:rsidR="00910D73" w:rsidRDefault="00910D73">
      <w:pPr>
        <w:pStyle w:val="TOC1"/>
        <w:rPr>
          <w:rFonts w:asciiTheme="minorHAnsi" w:eastAsiaTheme="minorEastAsia" w:hAnsiTheme="minorHAnsi" w:cstheme="minorBidi"/>
          <w:noProof/>
          <w:sz w:val="22"/>
          <w:szCs w:val="22"/>
          <w:rtl/>
        </w:rPr>
      </w:pPr>
      <w:r>
        <w:rPr>
          <w:noProof/>
          <w:rtl/>
        </w:rPr>
        <w:t>להחמיר בדברים המותרים</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Toc57879063 \h</w:instrText>
      </w:r>
      <w:r>
        <w:rPr>
          <w:noProof/>
          <w:webHidden/>
          <w:rtl/>
        </w:rPr>
        <w:instrText xml:space="preserve"> </w:instrText>
      </w:r>
      <w:r>
        <w:rPr>
          <w:noProof/>
        </w:rPr>
      </w:r>
      <w:r>
        <w:rPr>
          <w:noProof/>
        </w:rPr>
        <w:fldChar w:fldCharType="separate"/>
      </w:r>
      <w:r w:rsidR="00100153">
        <w:rPr>
          <w:noProof/>
          <w:webHidden/>
          <w:rtl/>
        </w:rPr>
        <w:t>269</w:t>
      </w:r>
      <w:r>
        <w:rPr>
          <w:noProof/>
        </w:rPr>
        <w:fldChar w:fldCharType="end"/>
      </w:r>
    </w:p>
    <w:p w14:paraId="7E44AEDC" w14:textId="6686744C" w:rsidR="00910D73" w:rsidRDefault="00910D73">
      <w:pPr>
        <w:pStyle w:val="TOC1"/>
        <w:rPr>
          <w:rFonts w:asciiTheme="minorHAnsi" w:eastAsiaTheme="minorEastAsia" w:hAnsiTheme="minorHAnsi" w:cstheme="minorBidi"/>
          <w:noProof/>
          <w:sz w:val="22"/>
          <w:szCs w:val="22"/>
          <w:rtl/>
        </w:rPr>
      </w:pPr>
      <w:r>
        <w:rPr>
          <w:noProof/>
          <w:rtl/>
        </w:rPr>
        <w:t>קשה לשכחה</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Toc57879064 \h</w:instrText>
      </w:r>
      <w:r>
        <w:rPr>
          <w:noProof/>
          <w:webHidden/>
          <w:rtl/>
        </w:rPr>
        <w:instrText xml:space="preserve"> </w:instrText>
      </w:r>
      <w:r>
        <w:rPr>
          <w:noProof/>
        </w:rPr>
      </w:r>
      <w:r>
        <w:rPr>
          <w:noProof/>
        </w:rPr>
        <w:fldChar w:fldCharType="separate"/>
      </w:r>
      <w:r w:rsidR="00100153">
        <w:rPr>
          <w:noProof/>
          <w:webHidden/>
          <w:rtl/>
        </w:rPr>
        <w:t>272</w:t>
      </w:r>
      <w:r>
        <w:rPr>
          <w:noProof/>
        </w:rPr>
        <w:fldChar w:fldCharType="end"/>
      </w:r>
    </w:p>
    <w:p w14:paraId="2BF53372" w14:textId="5C15401A" w:rsidR="00910D73" w:rsidRDefault="00910D73">
      <w:pPr>
        <w:pStyle w:val="TOC1"/>
        <w:rPr>
          <w:rFonts w:asciiTheme="minorHAnsi" w:eastAsiaTheme="minorEastAsia" w:hAnsiTheme="minorHAnsi" w:cstheme="minorBidi"/>
          <w:noProof/>
          <w:sz w:val="22"/>
          <w:szCs w:val="22"/>
          <w:rtl/>
        </w:rPr>
      </w:pPr>
      <w:r>
        <w:rPr>
          <w:noProof/>
          <w:rtl/>
        </w:rPr>
        <w:t>קשה לשכחה: ציורים</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Toc57879065 \h</w:instrText>
      </w:r>
      <w:r>
        <w:rPr>
          <w:noProof/>
          <w:webHidden/>
          <w:rtl/>
        </w:rPr>
        <w:instrText xml:space="preserve"> </w:instrText>
      </w:r>
      <w:r>
        <w:rPr>
          <w:noProof/>
        </w:rPr>
      </w:r>
      <w:r>
        <w:rPr>
          <w:noProof/>
        </w:rPr>
        <w:fldChar w:fldCharType="separate"/>
      </w:r>
      <w:r w:rsidR="00100153">
        <w:rPr>
          <w:noProof/>
          <w:webHidden/>
          <w:rtl/>
        </w:rPr>
        <w:t>280</w:t>
      </w:r>
      <w:r>
        <w:rPr>
          <w:noProof/>
        </w:rPr>
        <w:fldChar w:fldCharType="end"/>
      </w:r>
    </w:p>
    <w:p w14:paraId="78C36A43" w14:textId="2BBB0B12" w:rsidR="00910D73" w:rsidRDefault="00910D73">
      <w:pPr>
        <w:pStyle w:val="TOC1"/>
        <w:rPr>
          <w:rFonts w:asciiTheme="minorHAnsi" w:eastAsiaTheme="minorEastAsia" w:hAnsiTheme="minorHAnsi" w:cstheme="minorBidi"/>
          <w:noProof/>
          <w:sz w:val="22"/>
          <w:szCs w:val="22"/>
          <w:rtl/>
        </w:rPr>
      </w:pPr>
      <w:r>
        <w:rPr>
          <w:noProof/>
          <w:rtl/>
        </w:rPr>
        <w:t>קשה ללימוד</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Toc57879066 \h</w:instrText>
      </w:r>
      <w:r>
        <w:rPr>
          <w:noProof/>
          <w:webHidden/>
          <w:rtl/>
        </w:rPr>
        <w:instrText xml:space="preserve"> </w:instrText>
      </w:r>
      <w:r>
        <w:rPr>
          <w:noProof/>
        </w:rPr>
      </w:r>
      <w:r>
        <w:rPr>
          <w:noProof/>
        </w:rPr>
        <w:fldChar w:fldCharType="separate"/>
      </w:r>
      <w:r w:rsidR="00100153">
        <w:rPr>
          <w:noProof/>
          <w:webHidden/>
          <w:rtl/>
        </w:rPr>
        <w:t>338</w:t>
      </w:r>
      <w:r>
        <w:rPr>
          <w:noProof/>
        </w:rPr>
        <w:fldChar w:fldCharType="end"/>
      </w:r>
    </w:p>
    <w:p w14:paraId="7BD081F9" w14:textId="5C6D88FC" w:rsidR="00910D73" w:rsidRDefault="00910D73">
      <w:pPr>
        <w:pStyle w:val="TOC1"/>
        <w:rPr>
          <w:rFonts w:asciiTheme="minorHAnsi" w:eastAsiaTheme="minorEastAsia" w:hAnsiTheme="minorHAnsi" w:cstheme="minorBidi"/>
          <w:noProof/>
          <w:sz w:val="22"/>
          <w:szCs w:val="22"/>
          <w:rtl/>
        </w:rPr>
      </w:pPr>
      <w:r>
        <w:rPr>
          <w:noProof/>
          <w:rtl/>
        </w:rPr>
        <w:t>קשה לעניות</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Toc57879067 \h</w:instrText>
      </w:r>
      <w:r>
        <w:rPr>
          <w:noProof/>
          <w:webHidden/>
          <w:rtl/>
        </w:rPr>
        <w:instrText xml:space="preserve"> </w:instrText>
      </w:r>
      <w:r>
        <w:rPr>
          <w:noProof/>
        </w:rPr>
      </w:r>
      <w:r>
        <w:rPr>
          <w:noProof/>
        </w:rPr>
        <w:fldChar w:fldCharType="separate"/>
      </w:r>
      <w:r w:rsidR="00100153">
        <w:rPr>
          <w:noProof/>
          <w:webHidden/>
          <w:rtl/>
        </w:rPr>
        <w:t>363</w:t>
      </w:r>
      <w:r>
        <w:rPr>
          <w:noProof/>
        </w:rPr>
        <w:fldChar w:fldCharType="end"/>
      </w:r>
    </w:p>
    <w:p w14:paraId="0917348E" w14:textId="67B8B2B0" w:rsidR="00910D73" w:rsidRDefault="00910D73">
      <w:pPr>
        <w:pStyle w:val="TOC1"/>
        <w:rPr>
          <w:rFonts w:asciiTheme="minorHAnsi" w:eastAsiaTheme="minorEastAsia" w:hAnsiTheme="minorHAnsi" w:cstheme="minorBidi"/>
          <w:noProof/>
          <w:sz w:val="22"/>
          <w:szCs w:val="22"/>
          <w:rtl/>
        </w:rPr>
      </w:pPr>
      <w:r w:rsidRPr="003B0279">
        <w:rPr>
          <w:rFonts w:eastAsia="SimSun"/>
          <w:noProof/>
          <w:rtl/>
          <w:lang w:eastAsia="zh-CN"/>
        </w:rPr>
        <w:t>דברים שמקצרים ימיו ושנותיו</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Toc57879068 \h</w:instrText>
      </w:r>
      <w:r>
        <w:rPr>
          <w:noProof/>
          <w:webHidden/>
          <w:rtl/>
        </w:rPr>
        <w:instrText xml:space="preserve"> </w:instrText>
      </w:r>
      <w:r>
        <w:rPr>
          <w:noProof/>
        </w:rPr>
      </w:r>
      <w:r>
        <w:rPr>
          <w:noProof/>
        </w:rPr>
        <w:fldChar w:fldCharType="separate"/>
      </w:r>
      <w:r w:rsidR="00100153">
        <w:rPr>
          <w:noProof/>
          <w:webHidden/>
          <w:rtl/>
        </w:rPr>
        <w:t>382</w:t>
      </w:r>
      <w:r>
        <w:rPr>
          <w:noProof/>
        </w:rPr>
        <w:fldChar w:fldCharType="end"/>
      </w:r>
    </w:p>
    <w:p w14:paraId="5A47F23E" w14:textId="649317DC" w:rsidR="00910D73" w:rsidRDefault="00910D73">
      <w:pPr>
        <w:pStyle w:val="TOC1"/>
        <w:rPr>
          <w:rFonts w:asciiTheme="minorHAnsi" w:eastAsiaTheme="minorEastAsia" w:hAnsiTheme="minorHAnsi" w:cstheme="minorBidi"/>
          <w:noProof/>
          <w:sz w:val="22"/>
          <w:szCs w:val="22"/>
          <w:rtl/>
        </w:rPr>
      </w:pPr>
      <w:r>
        <w:rPr>
          <w:noProof/>
          <w:rtl/>
        </w:rPr>
        <w:t>מיתת אסכרה</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Toc57879069 \h</w:instrText>
      </w:r>
      <w:r>
        <w:rPr>
          <w:noProof/>
          <w:webHidden/>
          <w:rtl/>
        </w:rPr>
        <w:instrText xml:space="preserve"> </w:instrText>
      </w:r>
      <w:r>
        <w:rPr>
          <w:noProof/>
        </w:rPr>
      </w:r>
      <w:r>
        <w:rPr>
          <w:noProof/>
        </w:rPr>
        <w:fldChar w:fldCharType="separate"/>
      </w:r>
      <w:r w:rsidR="00100153">
        <w:rPr>
          <w:noProof/>
          <w:webHidden/>
          <w:rtl/>
        </w:rPr>
        <w:t>388</w:t>
      </w:r>
      <w:r>
        <w:rPr>
          <w:noProof/>
        </w:rPr>
        <w:fldChar w:fldCharType="end"/>
      </w:r>
    </w:p>
    <w:p w14:paraId="15251961" w14:textId="02A8AB5B" w:rsidR="00910D73" w:rsidRDefault="00910D73">
      <w:pPr>
        <w:pStyle w:val="TOC1"/>
        <w:rPr>
          <w:rFonts w:asciiTheme="minorHAnsi" w:eastAsiaTheme="minorEastAsia" w:hAnsiTheme="minorHAnsi" w:cstheme="minorBidi"/>
          <w:noProof/>
          <w:sz w:val="22"/>
          <w:szCs w:val="22"/>
          <w:rtl/>
        </w:rPr>
      </w:pPr>
      <w:r>
        <w:rPr>
          <w:noProof/>
          <w:rtl/>
        </w:rPr>
        <w:t>סכנה: נדה וטבילה</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Toc57879070 \h</w:instrText>
      </w:r>
      <w:r>
        <w:rPr>
          <w:noProof/>
          <w:webHidden/>
          <w:rtl/>
        </w:rPr>
        <w:instrText xml:space="preserve"> </w:instrText>
      </w:r>
      <w:r>
        <w:rPr>
          <w:noProof/>
        </w:rPr>
      </w:r>
      <w:r>
        <w:rPr>
          <w:noProof/>
        </w:rPr>
        <w:fldChar w:fldCharType="separate"/>
      </w:r>
      <w:r w:rsidR="00100153">
        <w:rPr>
          <w:noProof/>
          <w:webHidden/>
          <w:rtl/>
        </w:rPr>
        <w:t>391</w:t>
      </w:r>
      <w:r>
        <w:rPr>
          <w:noProof/>
        </w:rPr>
        <w:fldChar w:fldCharType="end"/>
      </w:r>
    </w:p>
    <w:p w14:paraId="4B4B6472" w14:textId="109C3DFF" w:rsidR="00910D73" w:rsidRDefault="00910D73">
      <w:pPr>
        <w:pStyle w:val="TOC1"/>
        <w:rPr>
          <w:rFonts w:asciiTheme="minorHAnsi" w:eastAsiaTheme="minorEastAsia" w:hAnsiTheme="minorHAnsi" w:cstheme="minorBidi"/>
          <w:noProof/>
          <w:sz w:val="22"/>
          <w:szCs w:val="22"/>
          <w:rtl/>
        </w:rPr>
      </w:pPr>
      <w:r>
        <w:rPr>
          <w:noProof/>
          <w:rtl/>
        </w:rPr>
        <w:t>טמטום הלב</w:t>
      </w:r>
      <w:r>
        <w:rPr>
          <w:noProof/>
          <w:webHidden/>
          <w:rtl/>
        </w:rPr>
        <w:tab/>
      </w:r>
      <w:r>
        <w:rPr>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Toc57879071 \h</w:instrText>
      </w:r>
      <w:r>
        <w:rPr>
          <w:noProof/>
          <w:webHidden/>
          <w:rtl/>
        </w:rPr>
        <w:instrText xml:space="preserve"> </w:instrText>
      </w:r>
      <w:r>
        <w:rPr>
          <w:noProof/>
        </w:rPr>
      </w:r>
      <w:r>
        <w:rPr>
          <w:noProof/>
        </w:rPr>
        <w:fldChar w:fldCharType="separate"/>
      </w:r>
      <w:r w:rsidR="00100153">
        <w:rPr>
          <w:noProof/>
          <w:webHidden/>
          <w:rtl/>
        </w:rPr>
        <w:t>393</w:t>
      </w:r>
      <w:r>
        <w:rPr>
          <w:noProof/>
        </w:rPr>
        <w:fldChar w:fldCharType="end"/>
      </w:r>
    </w:p>
    <w:p w14:paraId="08AB403D" w14:textId="77777777" w:rsidR="00910D73" w:rsidRDefault="00910D73">
      <w:pPr>
        <w:pStyle w:val="TOC1"/>
        <w:rPr>
          <w:noProof/>
          <w:rtl/>
        </w:rPr>
      </w:pPr>
    </w:p>
    <w:p w14:paraId="26594AD3" w14:textId="120F4F4C" w:rsidR="00910D73" w:rsidRDefault="00910D73">
      <w:pPr>
        <w:pStyle w:val="TOC1"/>
        <w:rPr>
          <w:rFonts w:asciiTheme="minorHAnsi" w:eastAsiaTheme="minorEastAsia" w:hAnsiTheme="minorHAnsi" w:cstheme="minorBidi"/>
          <w:noProof/>
          <w:sz w:val="22"/>
          <w:szCs w:val="22"/>
          <w:rtl/>
        </w:rPr>
      </w:pPr>
      <w:r>
        <w:rPr>
          <w:b/>
          <w:bCs/>
          <w:noProof/>
          <w:u w:val="single"/>
          <w:rtl/>
        </w:rPr>
        <w:t>אסיפת יצחק</w:t>
      </w:r>
      <w:r>
        <w:rPr>
          <w:noProof/>
          <w:rtl/>
        </w:rPr>
        <w:t>:</w:t>
      </w:r>
    </w:p>
    <w:p w14:paraId="4A983939" w14:textId="41327884" w:rsidR="00910D73" w:rsidRDefault="00910D73">
      <w:pPr>
        <w:pStyle w:val="TOC1"/>
        <w:rPr>
          <w:rFonts w:asciiTheme="minorHAnsi" w:eastAsiaTheme="minorEastAsia" w:hAnsiTheme="minorHAnsi" w:cstheme="minorBidi"/>
          <w:noProof/>
          <w:sz w:val="22"/>
          <w:szCs w:val="22"/>
          <w:rtl/>
        </w:rPr>
      </w:pPr>
      <w:r w:rsidRPr="003B0279">
        <w:rPr>
          <w:noProof/>
          <w:rtl/>
        </w:rPr>
        <w:t>הג' הרב חיים קניבסקי שליט"א</w:t>
      </w:r>
      <w:r>
        <w:rPr>
          <w:noProof/>
          <w:webHidden/>
          <w:rtl/>
        </w:rPr>
        <w:tab/>
      </w:r>
      <w:r w:rsidR="00F4099D">
        <w:rPr>
          <w:noProof/>
        </w:rPr>
        <w:t>40</w:t>
      </w:r>
      <w:r w:rsidR="001C30DD">
        <w:rPr>
          <w:noProof/>
        </w:rPr>
        <w:t>6</w:t>
      </w:r>
    </w:p>
    <w:p w14:paraId="4CD81EDE" w14:textId="46DC6CAC" w:rsidR="00910D73" w:rsidRPr="00F4099D" w:rsidRDefault="00910D73">
      <w:pPr>
        <w:pStyle w:val="TOC1"/>
        <w:rPr>
          <w:rFonts w:asciiTheme="minorHAnsi" w:eastAsiaTheme="minorEastAsia" w:hAnsiTheme="minorHAnsi" w:cstheme="minorBidi"/>
          <w:noProof/>
          <w:sz w:val="22"/>
          <w:szCs w:val="22"/>
          <w:rtl/>
        </w:rPr>
      </w:pPr>
      <w:r>
        <w:rPr>
          <w:noProof/>
          <w:rtl/>
        </w:rPr>
        <w:t>הג' הרב אביגדר נבנצל שליט"א</w:t>
      </w:r>
      <w:r>
        <w:rPr>
          <w:noProof/>
          <w:webHidden/>
          <w:rtl/>
        </w:rPr>
        <w:tab/>
      </w:r>
      <w:r w:rsidR="00F4099D">
        <w:rPr>
          <w:noProof/>
        </w:rPr>
        <w:t>41</w:t>
      </w:r>
      <w:r w:rsidR="001C30DD">
        <w:rPr>
          <w:noProof/>
        </w:rPr>
        <w:t>3</w:t>
      </w:r>
    </w:p>
    <w:p w14:paraId="1A24F85A" w14:textId="483F6286" w:rsidR="00910D73" w:rsidRDefault="00910D73">
      <w:pPr>
        <w:pStyle w:val="TOC1"/>
        <w:rPr>
          <w:rFonts w:asciiTheme="minorHAnsi" w:eastAsiaTheme="minorEastAsia" w:hAnsiTheme="minorHAnsi" w:cstheme="minorBidi"/>
          <w:noProof/>
          <w:sz w:val="22"/>
          <w:szCs w:val="22"/>
          <w:rtl/>
        </w:rPr>
      </w:pPr>
      <w:r>
        <w:rPr>
          <w:noProof/>
          <w:rtl/>
        </w:rPr>
        <w:t>הג' הרב ישראל פסח פיינהנדלר זצ"ל</w:t>
      </w:r>
      <w:r>
        <w:rPr>
          <w:noProof/>
          <w:webHidden/>
          <w:rtl/>
        </w:rPr>
        <w:tab/>
      </w:r>
      <w:r w:rsidR="00F4099D">
        <w:rPr>
          <w:rFonts w:hint="cs"/>
          <w:noProof/>
          <w:rtl/>
        </w:rPr>
        <w:t>4</w:t>
      </w:r>
      <w:r w:rsidR="001C30DD">
        <w:rPr>
          <w:rFonts w:hint="cs"/>
          <w:noProof/>
          <w:rtl/>
        </w:rPr>
        <w:t>20</w:t>
      </w:r>
    </w:p>
    <w:p w14:paraId="417701C1" w14:textId="77777777" w:rsidR="00910D73" w:rsidRDefault="00910D73">
      <w:pPr>
        <w:pStyle w:val="TOC1"/>
        <w:rPr>
          <w:noProof/>
          <w:rtl/>
        </w:rPr>
      </w:pPr>
    </w:p>
    <w:p w14:paraId="2EB75194" w14:textId="70FC2118" w:rsidR="00910D73" w:rsidRDefault="00910D73">
      <w:pPr>
        <w:pStyle w:val="TOC1"/>
        <w:rPr>
          <w:noProof/>
          <w:rtl/>
        </w:rPr>
      </w:pPr>
      <w:r>
        <w:rPr>
          <w:b/>
          <w:bCs/>
          <w:noProof/>
          <w:u w:val="single"/>
          <w:rtl/>
        </w:rPr>
        <w:t>זרע שמואל</w:t>
      </w:r>
      <w:r>
        <w:rPr>
          <w:noProof/>
          <w:rtl/>
        </w:rPr>
        <w:t>:</w:t>
      </w:r>
    </w:p>
    <w:p w14:paraId="17585609" w14:textId="31E3B27A" w:rsidR="00910D73" w:rsidRDefault="00910D73">
      <w:pPr>
        <w:pStyle w:val="TOC1"/>
        <w:rPr>
          <w:rFonts w:asciiTheme="minorHAnsi" w:eastAsiaTheme="minorEastAsia" w:hAnsiTheme="minorHAnsi" w:cstheme="minorBidi"/>
          <w:noProof/>
          <w:sz w:val="22"/>
          <w:szCs w:val="22"/>
          <w:rtl/>
        </w:rPr>
      </w:pPr>
      <w:r w:rsidRPr="003B0279">
        <w:rPr>
          <w:noProof/>
          <w:rtl/>
        </w:rPr>
        <w:t>הג' הרב יצחק ברקוביץ שליט"א</w:t>
      </w:r>
      <w:r>
        <w:rPr>
          <w:noProof/>
          <w:webHidden/>
          <w:rtl/>
        </w:rPr>
        <w:tab/>
      </w:r>
      <w:r w:rsidR="00F4099D">
        <w:rPr>
          <w:noProof/>
        </w:rPr>
        <w:t>4</w:t>
      </w:r>
      <w:r w:rsidR="00627E68">
        <w:rPr>
          <w:noProof/>
        </w:rPr>
        <w:t>39</w:t>
      </w:r>
    </w:p>
    <w:p w14:paraId="2283BAB7" w14:textId="1CAAA6B5" w:rsidR="00354A34" w:rsidRDefault="008B4DA1" w:rsidP="00332C49">
      <w:pPr>
        <w:rPr>
          <w:sz w:val="40"/>
          <w:szCs w:val="40"/>
          <w:rtl/>
        </w:rPr>
      </w:pPr>
      <w:r>
        <w:rPr>
          <w:sz w:val="40"/>
          <w:szCs w:val="40"/>
          <w:rtl/>
        </w:rPr>
        <w:fldChar w:fldCharType="end"/>
      </w:r>
    </w:p>
    <w:p w14:paraId="41C9F5F1" w14:textId="79EA5F01" w:rsidR="00354A34" w:rsidRDefault="00AC774B">
      <w:pPr>
        <w:rPr>
          <w:sz w:val="40"/>
          <w:szCs w:val="40"/>
          <w:rtl/>
        </w:rPr>
      </w:pPr>
      <w:r>
        <w:rPr>
          <w:rFonts w:hint="cs"/>
          <w:noProof/>
          <w:sz w:val="32"/>
          <w:szCs w:val="32"/>
          <w:rtl/>
        </w:rPr>
        <w:t>מ</w:t>
      </w:r>
      <w:r w:rsidR="00EB19BE">
        <w:rPr>
          <w:rFonts w:hint="cs"/>
          <w:noProof/>
          <w:sz w:val="32"/>
          <w:szCs w:val="32"/>
          <w:rtl/>
        </w:rPr>
        <w:t>פ</w:t>
      </w:r>
      <w:r>
        <w:rPr>
          <w:rFonts w:hint="cs"/>
          <w:noProof/>
          <w:sz w:val="32"/>
          <w:szCs w:val="32"/>
          <w:rtl/>
        </w:rPr>
        <w:t>תח: הלכות סכנה ...................................................................................</w:t>
      </w:r>
      <w:r w:rsidR="00332C49">
        <w:rPr>
          <w:rFonts w:hint="cs"/>
          <w:noProof/>
          <w:sz w:val="32"/>
          <w:szCs w:val="32"/>
          <w:rtl/>
        </w:rPr>
        <w:t>472</w:t>
      </w:r>
    </w:p>
    <w:p w14:paraId="4F0FEE55" w14:textId="31371975" w:rsidR="00354A34" w:rsidRDefault="00354A34">
      <w:pPr>
        <w:rPr>
          <w:sz w:val="40"/>
          <w:szCs w:val="40"/>
          <w:rtl/>
        </w:rPr>
      </w:pPr>
    </w:p>
    <w:p w14:paraId="29D86A88" w14:textId="6E7BB2C1" w:rsidR="00354A34" w:rsidRDefault="00354A34">
      <w:pPr>
        <w:rPr>
          <w:sz w:val="40"/>
          <w:szCs w:val="40"/>
          <w:rtl/>
        </w:rPr>
      </w:pPr>
    </w:p>
    <w:p w14:paraId="1A857DAB" w14:textId="569A70AB" w:rsidR="00354A34" w:rsidRDefault="001C30DD" w:rsidP="001C30DD">
      <w:pPr>
        <w:tabs>
          <w:tab w:val="left" w:pos="8660"/>
        </w:tabs>
        <w:rPr>
          <w:sz w:val="40"/>
          <w:szCs w:val="40"/>
          <w:rtl/>
        </w:rPr>
      </w:pPr>
      <w:r>
        <w:rPr>
          <w:sz w:val="40"/>
          <w:szCs w:val="40"/>
          <w:rtl/>
        </w:rPr>
        <w:tab/>
      </w:r>
    </w:p>
    <w:p w14:paraId="4BA8092F" w14:textId="7AC3858D" w:rsidR="00354A34" w:rsidRDefault="00026126" w:rsidP="00026126">
      <w:pPr>
        <w:tabs>
          <w:tab w:val="left" w:pos="7344"/>
        </w:tabs>
        <w:rPr>
          <w:sz w:val="40"/>
          <w:szCs w:val="40"/>
          <w:rtl/>
        </w:rPr>
      </w:pPr>
      <w:r>
        <w:rPr>
          <w:sz w:val="40"/>
          <w:szCs w:val="40"/>
          <w:rtl/>
        </w:rPr>
        <w:tab/>
      </w:r>
    </w:p>
    <w:p w14:paraId="2AC7ABBA" w14:textId="47D4C0C0" w:rsidR="00354A34" w:rsidRDefault="00354A34">
      <w:pPr>
        <w:rPr>
          <w:sz w:val="40"/>
          <w:szCs w:val="40"/>
          <w:rtl/>
        </w:rPr>
      </w:pPr>
    </w:p>
    <w:p w14:paraId="4F631026" w14:textId="77777777" w:rsidR="00421D96" w:rsidRDefault="00421D96" w:rsidP="00421D96">
      <w:pPr>
        <w:tabs>
          <w:tab w:val="left" w:pos="3795"/>
        </w:tabs>
        <w:jc w:val="both"/>
        <w:rPr>
          <w:rFonts w:eastAsia="David"/>
          <w:sz w:val="28"/>
          <w:szCs w:val="28"/>
          <w:rtl/>
        </w:rPr>
      </w:pPr>
      <w:r>
        <w:rPr>
          <w:rFonts w:eastAsia="David"/>
          <w:sz w:val="28"/>
          <w:szCs w:val="28"/>
          <w:rtl/>
        </w:rPr>
        <w:t xml:space="preserve">"וזכורני שא' אותם הבחורים העשירים המפונקים שעשו להם שולחנות כשיושבין במקומן הופכין השולחן לאי זה צד שירצו ועליו הרבה ספרים לא טוב הם עושים. </w:t>
      </w:r>
      <w:r>
        <w:rPr>
          <w:rFonts w:eastAsia="David"/>
          <w:b/>
          <w:bCs/>
          <w:sz w:val="28"/>
          <w:szCs w:val="28"/>
          <w:rtl/>
        </w:rPr>
        <w:t>אדרבה כשמבקש אחר הספר ובא לו בטורח גדול זכור באותו מעשה מה שרוצה ללמוד</w:t>
      </w:r>
      <w:r>
        <w:rPr>
          <w:rFonts w:eastAsia="David"/>
          <w:sz w:val="28"/>
          <w:szCs w:val="28"/>
          <w:rtl/>
        </w:rPr>
        <w:t>. כמדומה לי שמצאתי לו סמך בי"ד בסי' רמ"ו ולא כאלו שלומדין מתוך עידון וכו'".</w:t>
      </w:r>
    </w:p>
    <w:p w14:paraId="266F5294" w14:textId="77777777" w:rsidR="00421D96" w:rsidRDefault="00421D96" w:rsidP="00421D96">
      <w:pPr>
        <w:jc w:val="right"/>
        <w:rPr>
          <w:sz w:val="40"/>
          <w:szCs w:val="40"/>
        </w:rPr>
      </w:pPr>
      <w:r>
        <w:rPr>
          <w:rFonts w:eastAsia="David"/>
          <w:sz w:val="28"/>
          <w:szCs w:val="28"/>
          <w:u w:val="single"/>
          <w:rtl/>
        </w:rPr>
        <w:t>לקט יושר</w:t>
      </w:r>
      <w:r>
        <w:rPr>
          <w:rFonts w:eastAsia="David"/>
          <w:sz w:val="28"/>
          <w:szCs w:val="28"/>
          <w:rtl/>
        </w:rPr>
        <w:t xml:space="preserve"> (יו"ד עמ' ל"ט ענין ב')</w:t>
      </w:r>
    </w:p>
    <w:p w14:paraId="47F37205" w14:textId="616A15B6" w:rsidR="00EB19BE" w:rsidRPr="00421D96" w:rsidRDefault="00EB19BE">
      <w:pPr>
        <w:rPr>
          <w:sz w:val="40"/>
          <w:szCs w:val="40"/>
          <w:rtl/>
        </w:rPr>
      </w:pPr>
    </w:p>
    <w:p w14:paraId="3DCFD689" w14:textId="10940902" w:rsidR="00EB19BE" w:rsidRDefault="00EB19BE">
      <w:pPr>
        <w:rPr>
          <w:sz w:val="40"/>
          <w:szCs w:val="40"/>
          <w:rtl/>
        </w:rPr>
      </w:pPr>
    </w:p>
    <w:p w14:paraId="1A2A5251" w14:textId="77777777" w:rsidR="003D5F97" w:rsidRDefault="003D5F97">
      <w:pPr>
        <w:rPr>
          <w:sz w:val="40"/>
          <w:szCs w:val="40"/>
          <w:rtl/>
        </w:rPr>
      </w:pPr>
    </w:p>
    <w:p w14:paraId="1922EC3F" w14:textId="2426A2E6" w:rsidR="00F605B3" w:rsidRPr="003D5F97" w:rsidRDefault="008B4DA1" w:rsidP="003D5F97">
      <w:pPr>
        <w:ind w:hanging="191"/>
        <w:jc w:val="center"/>
        <w:rPr>
          <w:sz w:val="28"/>
          <w:szCs w:val="28"/>
          <w:rtl/>
        </w:rPr>
      </w:pPr>
      <w:r w:rsidRPr="003D5F97">
        <w:rPr>
          <w:sz w:val="28"/>
          <w:szCs w:val="28"/>
          <w:rtl/>
        </w:rPr>
        <w:t xml:space="preserve">"ואמר צחורות שעושין אותה כצהרים כו' שע"י שהולכין מעיר לעיר </w:t>
      </w:r>
      <w:r w:rsidRPr="003D5F97">
        <w:rPr>
          <w:b/>
          <w:bCs/>
          <w:sz w:val="28"/>
          <w:szCs w:val="28"/>
          <w:rtl/>
        </w:rPr>
        <w:t>ולומדין מהרבה רבנים יודעים למסבר טפי</w:t>
      </w:r>
      <w:r w:rsidRPr="003D5F97">
        <w:rPr>
          <w:sz w:val="28"/>
          <w:szCs w:val="28"/>
          <w:rtl/>
        </w:rPr>
        <w:t xml:space="preserve"> כדאמרי' פ"ק דע"ז כל הלומד מרב אחד אינו רואה סימן ברכה לעולם כמ"ש התוס' לעיל בסוגיין"</w:t>
      </w:r>
    </w:p>
    <w:p w14:paraId="79440926" w14:textId="421FEE77" w:rsidR="003D5F97" w:rsidRDefault="003D5F97" w:rsidP="003D5F97">
      <w:pPr>
        <w:ind w:hanging="191"/>
        <w:jc w:val="center"/>
      </w:pPr>
      <w:r>
        <w:rPr>
          <w:u w:val="single"/>
          <w:rtl/>
        </w:rPr>
        <w:t>מהרש"א</w:t>
      </w:r>
      <w:r>
        <w:rPr>
          <w:rtl/>
        </w:rPr>
        <w:t xml:space="preserve"> (עירובין דף נד: ד"ה צחורות)</w:t>
      </w:r>
    </w:p>
    <w:p w14:paraId="6BCDECE0" w14:textId="278FB50A" w:rsidR="00F605B3" w:rsidRDefault="00F605B3">
      <w:pPr>
        <w:jc w:val="both"/>
        <w:rPr>
          <w:rtl/>
        </w:rPr>
      </w:pPr>
    </w:p>
    <w:p w14:paraId="4F2100E2" w14:textId="15F0BAA8" w:rsidR="003D5F97" w:rsidRDefault="003D5F97">
      <w:pPr>
        <w:jc w:val="both"/>
        <w:rPr>
          <w:rtl/>
        </w:rPr>
      </w:pPr>
    </w:p>
    <w:p w14:paraId="4F3582EA" w14:textId="52EC3A93" w:rsidR="003D5F97" w:rsidRDefault="003D5F97">
      <w:pPr>
        <w:jc w:val="both"/>
        <w:rPr>
          <w:rtl/>
        </w:rPr>
      </w:pPr>
    </w:p>
    <w:p w14:paraId="4B900500" w14:textId="6F1CA48B" w:rsidR="003D5F97" w:rsidRPr="002B6334" w:rsidRDefault="003D5F97">
      <w:pPr>
        <w:jc w:val="both"/>
        <w:rPr>
          <w:u w:val="single"/>
          <w:rtl/>
        </w:rPr>
      </w:pPr>
    </w:p>
    <w:p w14:paraId="38E156A4" w14:textId="37C5AC04" w:rsidR="003D5F97" w:rsidRDefault="003D5F97">
      <w:pPr>
        <w:jc w:val="both"/>
        <w:rPr>
          <w:rtl/>
        </w:rPr>
      </w:pPr>
    </w:p>
    <w:p w14:paraId="4288AE50" w14:textId="77777777" w:rsidR="003D5F97" w:rsidRDefault="003D5F97">
      <w:pPr>
        <w:jc w:val="both"/>
      </w:pPr>
    </w:p>
    <w:p w14:paraId="56052BDC" w14:textId="77777777" w:rsidR="00F605B3" w:rsidRDefault="008B4DA1" w:rsidP="00656E13">
      <w:pPr>
        <w:ind w:right="-284" w:hanging="758"/>
        <w:jc w:val="center"/>
        <w:rPr>
          <w:sz w:val="32"/>
          <w:szCs w:val="32"/>
        </w:rPr>
      </w:pPr>
      <w:r>
        <w:rPr>
          <w:sz w:val="32"/>
          <w:szCs w:val="32"/>
          <w:rtl/>
        </w:rPr>
        <w:t>"שאם באנו לצרף דעת האוסרים בכל דיני תורה לא נאכל לחם ולא נשתה מים כידוע דבעו"ה נשתכחה תורה ורבו הדעות האסור לזה מותר לזה ולא נמצא הלכה ברורה ומשנה ברורה במקום א'"</w:t>
      </w:r>
    </w:p>
    <w:p w14:paraId="1F7072B6" w14:textId="77777777" w:rsidR="00F605B3" w:rsidRDefault="008B4DA1">
      <w:pPr>
        <w:jc w:val="center"/>
        <w:rPr>
          <w:b/>
          <w:bCs/>
          <w:sz w:val="36"/>
          <w:szCs w:val="36"/>
        </w:rPr>
      </w:pPr>
      <w:r>
        <w:rPr>
          <w:u w:val="single"/>
          <w:rtl/>
        </w:rPr>
        <w:t>חתם סופר</w:t>
      </w:r>
      <w:r>
        <w:rPr>
          <w:rtl/>
        </w:rPr>
        <w:t xml:space="preserve"> (ח"ב יו"ד סי' ל"ז ד"ה איברא)</w:t>
      </w:r>
    </w:p>
    <w:p w14:paraId="5912ACFA" w14:textId="77777777" w:rsidR="0015168B" w:rsidRDefault="0015168B">
      <w:pPr>
        <w:spacing w:line="360" w:lineRule="auto"/>
        <w:jc w:val="both"/>
        <w:rPr>
          <w:rFonts w:eastAsia="Calibri" w:cs="FrankRuehl"/>
          <w:sz w:val="28"/>
          <w:szCs w:val="28"/>
          <w:rtl/>
        </w:rPr>
      </w:pPr>
    </w:p>
    <w:p w14:paraId="43665018" w14:textId="77777777" w:rsidR="00354A34" w:rsidRDefault="00354A34">
      <w:pPr>
        <w:spacing w:line="360" w:lineRule="auto"/>
        <w:jc w:val="both"/>
        <w:rPr>
          <w:rFonts w:eastAsia="Calibri" w:cs="FrankRuehl"/>
          <w:sz w:val="28"/>
          <w:szCs w:val="28"/>
          <w:rtl/>
        </w:rPr>
      </w:pPr>
    </w:p>
    <w:p w14:paraId="37ED7726" w14:textId="6538097B" w:rsidR="00F605B3" w:rsidRDefault="008B4DA1">
      <w:pPr>
        <w:spacing w:line="360" w:lineRule="auto"/>
        <w:jc w:val="both"/>
        <w:rPr>
          <w:rFonts w:eastAsia="Calibri" w:cs="FrankRuehl"/>
          <w:sz w:val="28"/>
          <w:szCs w:val="28"/>
        </w:rPr>
      </w:pPr>
      <w:r>
        <w:rPr>
          <w:rFonts w:eastAsia="Calibri" w:cs="FrankRuehl"/>
          <w:sz w:val="28"/>
          <w:szCs w:val="28"/>
          <w:rtl/>
        </w:rPr>
        <w:t xml:space="preserve">"מרן החזון איש כותב </w:t>
      </w:r>
      <w:r>
        <w:rPr>
          <w:rFonts w:eastAsia="Calibri" w:cs="FrankRuehl"/>
          <w:b/>
          <w:bCs/>
          <w:sz w:val="28"/>
          <w:szCs w:val="28"/>
          <w:rtl/>
        </w:rPr>
        <w:t>כי בזמננו קוראים לחיפוש 'יגיעה'. בודאי קלע כאן מרן בלבבה של הקלקלה הגדולה בסדרי הלימוד בזמננו</w:t>
      </w:r>
      <w:r>
        <w:rPr>
          <w:rFonts w:eastAsia="Calibri" w:cs="FrankRuehl"/>
          <w:sz w:val="28"/>
          <w:szCs w:val="28"/>
          <w:rtl/>
        </w:rPr>
        <w:t xml:space="preserve">. העמדת החיפוש במקום ה'יגיעה' היא השחתת כל הציור של עמלה של תורה. ובתחלת מגעי עם הספר 'אוצר מפרשי התלמוד', הסתכלתי בעומק פעולתו של האוצר על מחשבתם של המעיינים. ומתוך הסתכלות זו הבחנתי נאמנה </w:t>
      </w:r>
      <w:r>
        <w:rPr>
          <w:rFonts w:eastAsia="Calibri" w:cs="FrankRuehl"/>
          <w:b/>
          <w:bCs/>
          <w:sz w:val="28"/>
          <w:szCs w:val="28"/>
          <w:rtl/>
        </w:rPr>
        <w:t>כי הפעולה הראשית של האוצר על המעיינים היא תחושת השחרור מהטירדה של החיפוש</w:t>
      </w:r>
      <w:r>
        <w:rPr>
          <w:rFonts w:eastAsia="Calibri" w:cs="FrankRuehl"/>
          <w:sz w:val="28"/>
          <w:szCs w:val="28"/>
          <w:rtl/>
        </w:rPr>
        <w:t>. ועל ידי זה נעשים כלי-המחשבה והעיון לנכסים בני חורין, להתפנות לעבודת עמלה של תורה בעיון במקורות ובגופם של דברים ..."</w:t>
      </w:r>
      <w:r>
        <w:rPr>
          <w:rFonts w:eastAsia="Calibri" w:cs="FrankRuehl"/>
          <w:sz w:val="32"/>
          <w:szCs w:val="32"/>
          <w:rtl/>
        </w:rPr>
        <w:t xml:space="preserve"> </w:t>
      </w:r>
      <w:r>
        <w:rPr>
          <w:rFonts w:eastAsia="Calibri" w:cs="FrankRuehl"/>
          <w:rtl/>
        </w:rPr>
        <w:t>[הגר"י הוטנר זצ"ל (פחד יצחק אגרות וכתבים אות ע"ט, פתח דבר ל"אוצר מפרשי התלמ</w:t>
      </w:r>
      <w:r w:rsidR="001E3128">
        <w:rPr>
          <w:rFonts w:eastAsia="Calibri" w:cs="FrankRuehl" w:hint="cs"/>
          <w:rtl/>
        </w:rPr>
        <w:t>ו</w:t>
      </w:r>
      <w:r>
        <w:rPr>
          <w:rFonts w:eastAsia="Calibri" w:cs="FrankRuehl"/>
          <w:rtl/>
        </w:rPr>
        <w:t>ד" ריש איזהו נשך)].</w:t>
      </w:r>
    </w:p>
    <w:p w14:paraId="2C00CE23" w14:textId="259E7242" w:rsidR="00F605B3" w:rsidRDefault="00F605B3">
      <w:pPr>
        <w:tabs>
          <w:tab w:val="center" w:pos="5040"/>
          <w:tab w:val="left" w:pos="8010"/>
        </w:tabs>
        <w:rPr>
          <w:rtl/>
        </w:rPr>
      </w:pPr>
    </w:p>
    <w:p w14:paraId="4A921250" w14:textId="77777777" w:rsidR="0015168B" w:rsidRDefault="0015168B">
      <w:pPr>
        <w:tabs>
          <w:tab w:val="center" w:pos="5040"/>
          <w:tab w:val="left" w:pos="8010"/>
        </w:tabs>
      </w:pPr>
    </w:p>
    <w:p w14:paraId="0D30591A" w14:textId="42B7FB51" w:rsidR="00F605B3" w:rsidRDefault="00F605B3">
      <w:pPr>
        <w:tabs>
          <w:tab w:val="center" w:pos="5040"/>
          <w:tab w:val="left" w:pos="8010"/>
        </w:tabs>
        <w:rPr>
          <w:rFonts w:eastAsia="David"/>
          <w:sz w:val="28"/>
          <w:szCs w:val="28"/>
          <w:rtl/>
        </w:rPr>
      </w:pPr>
    </w:p>
    <w:p w14:paraId="273118B6" w14:textId="218DC022" w:rsidR="00421D96" w:rsidRDefault="00421D96">
      <w:pPr>
        <w:tabs>
          <w:tab w:val="center" w:pos="5040"/>
          <w:tab w:val="left" w:pos="8010"/>
        </w:tabs>
        <w:rPr>
          <w:rtl/>
        </w:rPr>
      </w:pPr>
    </w:p>
    <w:p w14:paraId="56108CCD" w14:textId="53F67401" w:rsidR="00421D96" w:rsidRDefault="00421D96">
      <w:pPr>
        <w:tabs>
          <w:tab w:val="center" w:pos="5040"/>
          <w:tab w:val="left" w:pos="8010"/>
        </w:tabs>
        <w:rPr>
          <w:rtl/>
        </w:rPr>
      </w:pPr>
    </w:p>
    <w:p w14:paraId="30CD3AE8" w14:textId="4C59A960" w:rsidR="00421D96" w:rsidRDefault="00421D96">
      <w:pPr>
        <w:tabs>
          <w:tab w:val="center" w:pos="5040"/>
          <w:tab w:val="left" w:pos="8010"/>
        </w:tabs>
        <w:rPr>
          <w:rtl/>
        </w:rPr>
      </w:pPr>
    </w:p>
    <w:p w14:paraId="26C3B293" w14:textId="3CA67E0E" w:rsidR="00421D96" w:rsidRDefault="00421D96">
      <w:pPr>
        <w:tabs>
          <w:tab w:val="center" w:pos="5040"/>
          <w:tab w:val="left" w:pos="8010"/>
        </w:tabs>
        <w:rPr>
          <w:rtl/>
        </w:rPr>
      </w:pPr>
    </w:p>
    <w:p w14:paraId="5A3EB1F5" w14:textId="77777777" w:rsidR="00421D96" w:rsidRDefault="00421D96">
      <w:pPr>
        <w:tabs>
          <w:tab w:val="center" w:pos="5040"/>
          <w:tab w:val="left" w:pos="8010"/>
        </w:tabs>
      </w:pPr>
    </w:p>
    <w:p w14:paraId="12D6FF4F" w14:textId="77777777" w:rsidR="00F605B3" w:rsidRDefault="00F605B3">
      <w:pPr>
        <w:tabs>
          <w:tab w:val="center" w:pos="5040"/>
          <w:tab w:val="left" w:pos="8010"/>
        </w:tabs>
      </w:pPr>
    </w:p>
    <w:p w14:paraId="5D0D2A67" w14:textId="77777777" w:rsidR="00F605B3" w:rsidRDefault="008B4DA1">
      <w:pPr>
        <w:rPr>
          <w:rFonts w:eastAsia="Calibri" w:cs="FrankRuehl"/>
          <w:sz w:val="28"/>
          <w:szCs w:val="28"/>
        </w:rPr>
      </w:pPr>
      <w:r>
        <w:rPr>
          <w:rFonts w:eastAsia="Calibri" w:cs="FrankRuehl"/>
          <w:sz w:val="28"/>
          <w:szCs w:val="28"/>
          <w:rtl/>
        </w:rPr>
        <w:t>לתועלת המעיינים:</w:t>
      </w:r>
    </w:p>
    <w:p w14:paraId="5D208DCE" w14:textId="77777777" w:rsidR="00F605B3" w:rsidRDefault="00F605B3">
      <w:pPr>
        <w:rPr>
          <w:rFonts w:eastAsia="Calibri" w:cs="FrankRuehl"/>
          <w:sz w:val="28"/>
          <w:szCs w:val="28"/>
        </w:rPr>
      </w:pPr>
    </w:p>
    <w:p w14:paraId="44ECF040" w14:textId="77777777" w:rsidR="00F605B3" w:rsidRDefault="008B4DA1" w:rsidP="00D07383">
      <w:pPr>
        <w:numPr>
          <w:ilvl w:val="0"/>
          <w:numId w:val="54"/>
        </w:numPr>
        <w:jc w:val="both"/>
        <w:rPr>
          <w:rFonts w:eastAsia="Calibri" w:cs="FrankRuehl"/>
          <w:sz w:val="28"/>
          <w:szCs w:val="28"/>
        </w:rPr>
      </w:pPr>
      <w:r>
        <w:rPr>
          <w:rFonts w:ascii="Arial" w:hAnsi="Arial" w:cs="FrankRuehl"/>
          <w:sz w:val="28"/>
          <w:szCs w:val="28"/>
          <w:rtl/>
        </w:rPr>
        <w:t xml:space="preserve">הספר הוא רק תוצאה של שיעורים שנאמרו בחבורתנו, </w:t>
      </w:r>
      <w:r>
        <w:rPr>
          <w:rFonts w:ascii="Arial" w:hAnsi="Arial" w:cs="FrankRuehl"/>
          <w:b/>
          <w:bCs/>
          <w:sz w:val="28"/>
          <w:szCs w:val="28"/>
          <w:u w:val="single"/>
          <w:rtl/>
        </w:rPr>
        <w:t>ולא</w:t>
      </w:r>
      <w:r>
        <w:rPr>
          <w:rFonts w:ascii="Arial" w:hAnsi="Arial" w:cs="FrankRuehl"/>
          <w:sz w:val="28"/>
          <w:szCs w:val="28"/>
          <w:rtl/>
        </w:rPr>
        <w:t xml:space="preserve"> נרשמו על דעת לפרסמם בתור ספר. ולכן צורת הדברים ותוכנם אינו כ'ספר' רגיל. </w:t>
      </w:r>
      <w:r>
        <w:rPr>
          <w:rFonts w:ascii="Arial" w:hAnsi="Arial" w:cs="FrankRuehl"/>
          <w:b/>
          <w:bCs/>
          <w:sz w:val="28"/>
          <w:szCs w:val="28"/>
          <w:rtl/>
        </w:rPr>
        <w:t>וממילא</w:t>
      </w:r>
      <w:r>
        <w:rPr>
          <w:rFonts w:ascii="Arial" w:hAnsi="Arial" w:cs="FrankRuehl"/>
          <w:sz w:val="28"/>
          <w:szCs w:val="28"/>
          <w:rtl/>
        </w:rPr>
        <w:t xml:space="preserve"> אין להסתמך על מספר הדעות שהובאו בכל שיטה ולהחליט דהלכה כרבים, כי לא היה בזה שום כוונה להכריע. לפעמים ריבוי השיטות הובאו רק בשביל להבהיר נקודה אשר דנו בה בהמשך השיעור</w:t>
      </w:r>
      <w:r>
        <w:rPr>
          <w:rFonts w:eastAsia="Calibri" w:cs="FrankRuehl"/>
          <w:sz w:val="28"/>
          <w:szCs w:val="28"/>
          <w:rtl/>
        </w:rPr>
        <w:t>.</w:t>
      </w:r>
    </w:p>
    <w:p w14:paraId="50C9ADFA" w14:textId="7A4FA6A5" w:rsidR="00F605B3" w:rsidRDefault="008B4DA1" w:rsidP="00D07383">
      <w:pPr>
        <w:numPr>
          <w:ilvl w:val="0"/>
          <w:numId w:val="54"/>
        </w:numPr>
        <w:jc w:val="both"/>
        <w:rPr>
          <w:rFonts w:eastAsia="Calibri" w:cs="FrankRuehl"/>
          <w:sz w:val="28"/>
          <w:szCs w:val="28"/>
        </w:rPr>
      </w:pPr>
      <w:r>
        <w:rPr>
          <w:rFonts w:eastAsia="Calibri" w:cs="FrankRuehl"/>
          <w:sz w:val="28"/>
          <w:szCs w:val="28"/>
          <w:rtl/>
        </w:rPr>
        <w:t xml:space="preserve">כשכתוב, </w:t>
      </w:r>
      <w:r w:rsidRPr="001E3128">
        <w:rPr>
          <w:rFonts w:eastAsia="Calibri" w:cs="FrankRuehl"/>
          <w:sz w:val="28"/>
          <w:szCs w:val="28"/>
          <w:u w:val="single"/>
          <w:rtl/>
        </w:rPr>
        <w:t>ע</w:t>
      </w:r>
      <w:r w:rsidR="001E3128" w:rsidRPr="001E3128">
        <w:rPr>
          <w:rFonts w:eastAsia="Calibri" w:cs="FrankRuehl" w:hint="cs"/>
          <w:sz w:val="28"/>
          <w:szCs w:val="28"/>
          <w:u w:val="single"/>
          <w:rtl/>
        </w:rPr>
        <w:t>י</w:t>
      </w:r>
      <w:r>
        <w:rPr>
          <w:rFonts w:eastAsia="Calibri" w:cs="FrankRuehl"/>
          <w:sz w:val="28"/>
          <w:szCs w:val="28"/>
          <w:rtl/>
        </w:rPr>
        <w:t xml:space="preserve">'; </w:t>
      </w:r>
      <w:r>
        <w:rPr>
          <w:rFonts w:ascii="Arial" w:hAnsi="Arial" w:cs="FrankRuehl"/>
          <w:sz w:val="28"/>
          <w:szCs w:val="28"/>
          <w:rtl/>
        </w:rPr>
        <w:t>הכוונה שמשמעות דברי ספר פלוני נוטים לשיטה פלונית, אך לא מפורש הכי להדיא באותו הספר</w:t>
      </w:r>
      <w:r>
        <w:rPr>
          <w:rFonts w:eastAsia="Calibri" w:cs="FrankRuehl"/>
          <w:sz w:val="28"/>
          <w:szCs w:val="28"/>
          <w:rtl/>
        </w:rPr>
        <w:t>.</w:t>
      </w:r>
    </w:p>
    <w:p w14:paraId="64242AC8" w14:textId="672F7EBA" w:rsidR="00F605B3" w:rsidRDefault="008B4DA1" w:rsidP="00D07383">
      <w:pPr>
        <w:numPr>
          <w:ilvl w:val="0"/>
          <w:numId w:val="54"/>
        </w:numPr>
        <w:jc w:val="both"/>
        <w:rPr>
          <w:rFonts w:eastAsia="Calibri" w:cs="FrankRuehl"/>
          <w:sz w:val="28"/>
          <w:szCs w:val="28"/>
        </w:rPr>
      </w:pPr>
      <w:r>
        <w:rPr>
          <w:rFonts w:eastAsia="Calibri" w:cs="FrankRuehl"/>
          <w:sz w:val="28"/>
          <w:szCs w:val="28"/>
          <w:rtl/>
        </w:rPr>
        <w:t xml:space="preserve">כשכתוב, </w:t>
      </w:r>
      <w:r w:rsidRPr="001E3128">
        <w:rPr>
          <w:rFonts w:eastAsia="Calibri" w:cs="FrankRuehl"/>
          <w:sz w:val="28"/>
          <w:szCs w:val="28"/>
          <w:u w:val="single"/>
          <w:rtl/>
        </w:rPr>
        <w:t>מראי מקומות</w:t>
      </w:r>
      <w:r>
        <w:rPr>
          <w:rFonts w:eastAsia="Calibri" w:cs="FrankRuehl"/>
          <w:sz w:val="28"/>
          <w:szCs w:val="28"/>
          <w:rtl/>
        </w:rPr>
        <w:t xml:space="preserve">; הכוונה שהספרים שברשימה דנו על הנושא המדובר (לפעמים לא היה ברור שיטתם בענין, לפעמים מחמת האריכות לא הספיק הזמן לעבור על כל מה שכתוב, </w:t>
      </w:r>
      <w:r>
        <w:rPr>
          <w:rFonts w:ascii="Arial" w:hAnsi="Arial" w:cs="FrankRuehl"/>
          <w:sz w:val="28"/>
          <w:szCs w:val="28"/>
          <w:rtl/>
        </w:rPr>
        <w:t>ו</w:t>
      </w:r>
      <w:r>
        <w:rPr>
          <w:rFonts w:eastAsia="Calibri" w:cs="FrankRuehl"/>
          <w:sz w:val="28"/>
          <w:szCs w:val="28"/>
          <w:rtl/>
        </w:rPr>
        <w:t>לפעמים</w:t>
      </w:r>
      <w:r>
        <w:rPr>
          <w:rFonts w:ascii="Arial" w:hAnsi="Arial" w:cs="FrankRuehl"/>
          <w:sz w:val="28"/>
          <w:szCs w:val="28"/>
          <w:rtl/>
        </w:rPr>
        <w:t xml:space="preserve"> כי הענין מוזכר שם רק בדרך אגב, או מפני סיבה אחרת</w:t>
      </w:r>
      <w:r>
        <w:rPr>
          <w:rFonts w:eastAsia="Calibri" w:cs="FrankRuehl"/>
          <w:sz w:val="28"/>
          <w:szCs w:val="28"/>
          <w:rtl/>
        </w:rPr>
        <w:t>).</w:t>
      </w:r>
    </w:p>
    <w:p w14:paraId="5A8A2820" w14:textId="77777777" w:rsidR="00F605B3" w:rsidRDefault="008B4DA1" w:rsidP="00D07383">
      <w:pPr>
        <w:numPr>
          <w:ilvl w:val="0"/>
          <w:numId w:val="54"/>
        </w:numPr>
        <w:jc w:val="both"/>
        <w:rPr>
          <w:rFonts w:eastAsia="Calibri" w:cs="FrankRuehl"/>
          <w:sz w:val="28"/>
          <w:szCs w:val="28"/>
        </w:rPr>
      </w:pPr>
      <w:r>
        <w:rPr>
          <w:rFonts w:eastAsia="Calibri" w:cs="FrankRuehl"/>
          <w:sz w:val="28"/>
          <w:szCs w:val="28"/>
          <w:rtl/>
        </w:rPr>
        <w:t xml:space="preserve">ספר </w:t>
      </w:r>
      <w:r w:rsidRPr="001E3128">
        <w:rPr>
          <w:rFonts w:eastAsia="Calibri" w:cs="FrankRuehl"/>
          <w:sz w:val="28"/>
          <w:szCs w:val="28"/>
          <w:u w:val="single"/>
          <w:rtl/>
        </w:rPr>
        <w:t>אסיפת יצחק</w:t>
      </w:r>
      <w:r>
        <w:rPr>
          <w:rFonts w:eastAsia="Calibri" w:cs="FrankRuehl"/>
          <w:sz w:val="28"/>
          <w:szCs w:val="28"/>
          <w:rtl/>
        </w:rPr>
        <w:t xml:space="preserve">; </w:t>
      </w:r>
      <w:r>
        <w:rPr>
          <w:rFonts w:ascii="Arial" w:hAnsi="Arial" w:cs="FrankRuehl"/>
          <w:sz w:val="28"/>
          <w:szCs w:val="28"/>
          <w:rtl/>
        </w:rPr>
        <w:t>הוא אוסף שאלות (בכתב) ששלח הר' יצחק ווינקלר שליט"א לכמה רבנים עם תשובות הרבנים אליו, אות באות</w:t>
      </w:r>
      <w:r>
        <w:rPr>
          <w:rFonts w:eastAsia="Calibri" w:cs="FrankRuehl"/>
          <w:sz w:val="28"/>
          <w:szCs w:val="28"/>
          <w:rtl/>
        </w:rPr>
        <w:t>.</w:t>
      </w:r>
    </w:p>
    <w:p w14:paraId="01323BEE" w14:textId="77777777" w:rsidR="00F605B3" w:rsidRDefault="008B4DA1" w:rsidP="00D07383">
      <w:pPr>
        <w:numPr>
          <w:ilvl w:val="0"/>
          <w:numId w:val="54"/>
        </w:numPr>
        <w:jc w:val="both"/>
        <w:rPr>
          <w:rFonts w:eastAsia="Calibri" w:cs="FrankRuehl"/>
          <w:sz w:val="28"/>
          <w:szCs w:val="28"/>
        </w:rPr>
      </w:pPr>
      <w:r>
        <w:rPr>
          <w:rFonts w:eastAsia="Calibri" w:cs="FrankRuehl"/>
          <w:sz w:val="28"/>
          <w:szCs w:val="28"/>
          <w:rtl/>
        </w:rPr>
        <w:t>המעוניין לקבל את הספר חינם באימייל, נא לשלוח בקשה לדואר אלקטרני (בכתובת דלהלן).</w:t>
      </w:r>
    </w:p>
    <w:p w14:paraId="7F31C6F0" w14:textId="77777777" w:rsidR="00F605B3" w:rsidRDefault="00F605B3">
      <w:pPr>
        <w:jc w:val="both"/>
        <w:rPr>
          <w:rFonts w:eastAsia="Calibri" w:cs="FrankRuehl"/>
          <w:sz w:val="28"/>
          <w:szCs w:val="28"/>
        </w:rPr>
      </w:pPr>
    </w:p>
    <w:p w14:paraId="33A9EF35" w14:textId="23495CED" w:rsidR="00F605B3" w:rsidRDefault="00F605B3">
      <w:pPr>
        <w:jc w:val="both"/>
        <w:rPr>
          <w:rFonts w:eastAsia="Calibri" w:cs="FrankRuehl"/>
          <w:sz w:val="28"/>
          <w:szCs w:val="28"/>
          <w:rtl/>
        </w:rPr>
      </w:pPr>
    </w:p>
    <w:p w14:paraId="507EA2AC" w14:textId="77777777" w:rsidR="0015168B" w:rsidRDefault="0015168B">
      <w:pPr>
        <w:jc w:val="both"/>
        <w:rPr>
          <w:rFonts w:eastAsia="Calibri" w:cs="FrankRuehl"/>
          <w:sz w:val="28"/>
          <w:szCs w:val="28"/>
        </w:rPr>
      </w:pPr>
    </w:p>
    <w:p w14:paraId="194A999A" w14:textId="77777777" w:rsidR="00F605B3" w:rsidRDefault="008B4DA1">
      <w:pPr>
        <w:jc w:val="center"/>
        <w:rPr>
          <w:rFonts w:eastAsia="Calibri" w:cs="FrankRuehl"/>
          <w:b/>
          <w:bCs/>
          <w:sz w:val="40"/>
          <w:szCs w:val="40"/>
        </w:rPr>
      </w:pPr>
      <w:r>
        <w:rPr>
          <w:rFonts w:eastAsia="Calibri" w:cs="FrankRuehl"/>
          <w:b/>
          <w:bCs/>
          <w:sz w:val="28"/>
          <w:szCs w:val="28"/>
          <w:rtl/>
        </w:rPr>
        <w:t>ידוע לכל בר בי רב דחד יומא</w:t>
      </w:r>
    </w:p>
    <w:p w14:paraId="5DF35826" w14:textId="77777777" w:rsidR="00F605B3" w:rsidRDefault="008B4DA1">
      <w:pPr>
        <w:jc w:val="center"/>
        <w:rPr>
          <w:rFonts w:eastAsia="Calibri" w:cs="FrankRuehl"/>
          <w:sz w:val="28"/>
          <w:szCs w:val="28"/>
        </w:rPr>
      </w:pPr>
      <w:r>
        <w:rPr>
          <w:rFonts w:eastAsia="Calibri" w:cs="FrankRuehl"/>
          <w:sz w:val="28"/>
          <w:szCs w:val="28"/>
          <w:rtl/>
        </w:rPr>
        <w:t>כי אי אפשר לדעת ולהבין שום דבר בלי עיון במקורות. ולכן פשוט ואין צורך להזכיר לבר דעת שכל מה שימצא בספר הזה הוא רק מראה מקום היכן ימצא מבוקשו, ואל יסמוך על מה שמובא כאן כלל וכלל בלי לפנות אל המקור.</w:t>
      </w:r>
    </w:p>
    <w:p w14:paraId="5B899447" w14:textId="253391A1" w:rsidR="00F605B3" w:rsidRDefault="00F605B3">
      <w:pPr>
        <w:jc w:val="both"/>
        <w:rPr>
          <w:rtl/>
        </w:rPr>
      </w:pPr>
    </w:p>
    <w:p w14:paraId="46668B9B" w14:textId="77777777" w:rsidR="0015168B" w:rsidRDefault="0015168B">
      <w:pPr>
        <w:jc w:val="both"/>
      </w:pPr>
    </w:p>
    <w:p w14:paraId="480A45E7" w14:textId="77777777" w:rsidR="00F605B3" w:rsidRDefault="00F605B3">
      <w:pPr>
        <w:jc w:val="both"/>
      </w:pPr>
    </w:p>
    <w:p w14:paraId="4D288E27" w14:textId="77777777" w:rsidR="00F605B3" w:rsidRDefault="008B4DA1">
      <w:pPr>
        <w:jc w:val="center"/>
        <w:rPr>
          <w:rFonts w:eastAsia="Calibri" w:cs="FrankRuehl"/>
          <w:b/>
          <w:bCs/>
          <w:sz w:val="28"/>
          <w:szCs w:val="28"/>
        </w:rPr>
      </w:pPr>
      <w:r>
        <w:rPr>
          <w:rFonts w:eastAsia="Calibri" w:cs="FrankRuehl"/>
          <w:b/>
          <w:bCs/>
          <w:sz w:val="28"/>
          <w:szCs w:val="28"/>
          <w:rtl/>
        </w:rPr>
        <w:t>שגיאות מי יבין</w:t>
      </w:r>
    </w:p>
    <w:p w14:paraId="27E242D7" w14:textId="3EB72501" w:rsidR="00F605B3" w:rsidRDefault="008B4DA1">
      <w:pPr>
        <w:jc w:val="center"/>
        <w:rPr>
          <w:rFonts w:eastAsia="Calibri" w:cs="FrankRuehl"/>
        </w:rPr>
      </w:pPr>
      <w:r>
        <w:rPr>
          <w:rFonts w:eastAsia="Calibri" w:cs="FrankRuehl"/>
          <w:rtl/>
        </w:rPr>
        <w:t>וכמאמר החכם "כשם שאי אפשר לבר בלי תבן</w:t>
      </w:r>
      <w:r w:rsidR="001E3128">
        <w:rPr>
          <w:rFonts w:eastAsia="Calibri" w:cs="FrankRuehl" w:hint="cs"/>
          <w:rtl/>
        </w:rPr>
        <w:t xml:space="preserve"> -</w:t>
      </w:r>
      <w:r>
        <w:rPr>
          <w:rFonts w:eastAsia="Calibri" w:cs="FrankRuehl"/>
          <w:rtl/>
        </w:rPr>
        <w:t xml:space="preserve"> כך אי אפשר לספר בלא שגיאות", בקשתינו שטוחה לכל מעיין שימצא איזה דבר טעות או שגיאה בתוך ספר זה, נא לפנות אל המחבר, ואי"ה יתוקן הדבר במהדורה הבאה.</w:t>
      </w:r>
    </w:p>
    <w:p w14:paraId="2E2AEF53" w14:textId="67068309" w:rsidR="00F605B3" w:rsidRDefault="00F605B3">
      <w:pPr>
        <w:rPr>
          <w:rtl/>
        </w:rPr>
      </w:pPr>
    </w:p>
    <w:p w14:paraId="7FDDE647" w14:textId="77777777" w:rsidR="0015168B" w:rsidRDefault="0015168B"/>
    <w:p w14:paraId="402C05FD" w14:textId="77777777" w:rsidR="00F605B3" w:rsidRDefault="008B4DA1">
      <w:pPr>
        <w:jc w:val="center"/>
        <w:rPr>
          <w:rFonts w:eastAsia="Calibri" w:cs="FrankRuehl"/>
          <w:sz w:val="28"/>
          <w:szCs w:val="28"/>
        </w:rPr>
      </w:pPr>
      <w:r>
        <w:t>dorhamilaktim@gmail.com</w:t>
      </w:r>
    </w:p>
    <w:p w14:paraId="73EE95A5" w14:textId="77777777" w:rsidR="00F605B3" w:rsidRDefault="00F605B3">
      <w:pPr>
        <w:sectPr w:rsidR="00F605B3" w:rsidSect="003D5F97">
          <w:type w:val="continuous"/>
          <w:pgSz w:w="11906" w:h="16838"/>
          <w:pgMar w:top="719" w:right="1274" w:bottom="540" w:left="1276" w:header="360" w:footer="0" w:gutter="0"/>
          <w:cols w:space="720"/>
          <w:formProt w:val="0"/>
          <w:bidi/>
          <w:docGrid w:linePitch="360"/>
        </w:sectPr>
      </w:pPr>
    </w:p>
    <w:p w14:paraId="1E0AA992" w14:textId="77777777" w:rsidR="003D5F97" w:rsidRDefault="003D5F97" w:rsidP="00DB6673">
      <w:pPr>
        <w:tabs>
          <w:tab w:val="center" w:pos="5040"/>
          <w:tab w:val="left" w:pos="8010"/>
        </w:tabs>
        <w:rPr>
          <w:b/>
          <w:bCs/>
          <w:sz w:val="48"/>
          <w:szCs w:val="48"/>
          <w:rtl/>
        </w:rPr>
      </w:pPr>
      <w:bookmarkStart w:id="1" w:name="_Toc426132540"/>
      <w:bookmarkStart w:id="2" w:name="_Toc416807491"/>
    </w:p>
    <w:p w14:paraId="22EFD9DF" w14:textId="64A4B6EE" w:rsidR="00DB6673" w:rsidRPr="00656E13" w:rsidRDefault="008B4DA1" w:rsidP="00DB6673">
      <w:pPr>
        <w:tabs>
          <w:tab w:val="center" w:pos="5040"/>
          <w:tab w:val="left" w:pos="8010"/>
        </w:tabs>
        <w:rPr>
          <w:b/>
          <w:bCs/>
          <w:sz w:val="40"/>
          <w:szCs w:val="40"/>
        </w:rPr>
      </w:pPr>
      <w:r>
        <w:rPr>
          <w:b/>
          <w:bCs/>
          <w:sz w:val="48"/>
          <w:szCs w:val="48"/>
          <w:rtl/>
        </w:rPr>
        <w:tab/>
      </w:r>
      <w:bookmarkEnd w:id="1"/>
      <w:bookmarkEnd w:id="2"/>
    </w:p>
    <w:p w14:paraId="2EE2FD77" w14:textId="2943AC60" w:rsidR="00DB6673" w:rsidRDefault="00DB6673" w:rsidP="00DB6673">
      <w:pPr>
        <w:tabs>
          <w:tab w:val="center" w:pos="5040"/>
          <w:tab w:val="left" w:pos="8010"/>
        </w:tabs>
        <w:jc w:val="center"/>
        <w:rPr>
          <w:b/>
          <w:bCs/>
          <w:sz w:val="36"/>
          <w:szCs w:val="36"/>
        </w:rPr>
      </w:pPr>
      <w:r>
        <w:rPr>
          <w:b/>
          <w:bCs/>
          <w:sz w:val="48"/>
          <w:szCs w:val="48"/>
          <w:rtl/>
        </w:rPr>
        <w:t>הלכות סכנה</w:t>
      </w:r>
    </w:p>
    <w:p w14:paraId="0F9F37FA" w14:textId="55227D9E" w:rsidR="00DB6673" w:rsidRPr="00DB6673" w:rsidRDefault="00DB6673" w:rsidP="00DB6673">
      <w:pPr>
        <w:ind w:left="142" w:hanging="143"/>
        <w:jc w:val="center"/>
        <w:rPr>
          <w:rtl/>
        </w:rPr>
      </w:pPr>
      <w:r w:rsidRPr="00DB6673">
        <w:rPr>
          <w:sz w:val="40"/>
          <w:szCs w:val="40"/>
          <w:rtl/>
        </w:rPr>
        <w:t>יו"ד סימן קט"ז</w:t>
      </w:r>
    </w:p>
    <w:p w14:paraId="49A309D4" w14:textId="0EBCF17F" w:rsidR="00DB6673" w:rsidRDefault="00DB6673" w:rsidP="00DB6673">
      <w:pPr>
        <w:ind w:left="142" w:right="-284"/>
        <w:jc w:val="both"/>
        <w:rPr>
          <w:rtl/>
        </w:rPr>
      </w:pPr>
    </w:p>
    <w:p w14:paraId="0457945A" w14:textId="77777777" w:rsidR="00DB6673" w:rsidRDefault="00DB6673" w:rsidP="00DB6673">
      <w:pPr>
        <w:ind w:left="142" w:right="-284"/>
        <w:jc w:val="both"/>
        <w:rPr>
          <w:rtl/>
        </w:rPr>
        <w:sectPr w:rsidR="00DB6673" w:rsidSect="00DB6673">
          <w:headerReference w:type="default" r:id="rId10"/>
          <w:type w:val="continuous"/>
          <w:pgSz w:w="11906" w:h="16838"/>
          <w:pgMar w:top="993" w:right="566" w:bottom="540" w:left="426" w:header="360" w:footer="0" w:gutter="0"/>
          <w:cols w:space="354"/>
          <w:formProt w:val="0"/>
          <w:bidi/>
          <w:docGrid w:linePitch="360"/>
        </w:sectPr>
      </w:pPr>
    </w:p>
    <w:p w14:paraId="680BEBA8" w14:textId="3B27F512" w:rsidR="00F605B3" w:rsidRDefault="008B4DA1" w:rsidP="00DD5404">
      <w:pPr>
        <w:numPr>
          <w:ilvl w:val="0"/>
          <w:numId w:val="13"/>
        </w:numPr>
        <w:ind w:right="-284"/>
        <w:jc w:val="both"/>
      </w:pPr>
      <w:r>
        <w:rPr>
          <w:b/>
          <w:bCs/>
          <w:rtl/>
        </w:rPr>
        <w:t>גילוי</w:t>
      </w:r>
      <w:r w:rsidR="00656E13">
        <w:rPr>
          <w:rFonts w:hint="cs"/>
          <w:rtl/>
        </w:rPr>
        <w:t xml:space="preserve"> - </w:t>
      </w:r>
      <w:r>
        <w:rPr>
          <w:rtl/>
        </w:rPr>
        <w:t>סעיף א'.</w:t>
      </w:r>
    </w:p>
    <w:p w14:paraId="1D49BF3A" w14:textId="77777777" w:rsidR="00656E13" w:rsidRDefault="00656E13" w:rsidP="00DD5404">
      <w:pPr>
        <w:numPr>
          <w:ilvl w:val="1"/>
          <w:numId w:val="13"/>
        </w:numPr>
        <w:tabs>
          <w:tab w:val="num" w:pos="142"/>
        </w:tabs>
        <w:jc w:val="both"/>
      </w:pPr>
      <w:r>
        <w:rPr>
          <w:rFonts w:hint="cs"/>
          <w:rtl/>
        </w:rPr>
        <w:t>גילוי.</w:t>
      </w:r>
    </w:p>
    <w:p w14:paraId="3139C380" w14:textId="77777777" w:rsidR="00656E13" w:rsidRDefault="00656E13" w:rsidP="00DD5404">
      <w:pPr>
        <w:numPr>
          <w:ilvl w:val="1"/>
          <w:numId w:val="13"/>
        </w:numPr>
        <w:tabs>
          <w:tab w:val="num" w:pos="142"/>
        </w:tabs>
        <w:jc w:val="both"/>
      </w:pPr>
      <w:r w:rsidRPr="00EA50D1">
        <w:rPr>
          <w:rFonts w:hint="cs"/>
          <w:rtl/>
        </w:rPr>
        <w:t>איזה משקה ואוכלין</w:t>
      </w:r>
      <w:r w:rsidRPr="003A5ADA">
        <w:rPr>
          <w:rFonts w:hint="cs"/>
          <w:rtl/>
        </w:rPr>
        <w:t>.</w:t>
      </w:r>
    </w:p>
    <w:p w14:paraId="100DDE85" w14:textId="77777777" w:rsidR="00656E13" w:rsidRDefault="00656E13" w:rsidP="00DD5404">
      <w:pPr>
        <w:numPr>
          <w:ilvl w:val="1"/>
          <w:numId w:val="13"/>
        </w:numPr>
        <w:tabs>
          <w:tab w:val="num" w:pos="142"/>
        </w:tabs>
        <w:jc w:val="both"/>
      </w:pPr>
      <w:r>
        <w:rPr>
          <w:rtl/>
        </w:rPr>
        <w:t>בזמן הזה: שאין נחשים מצויין.</w:t>
      </w:r>
    </w:p>
    <w:p w14:paraId="70F63F96" w14:textId="47700DE9" w:rsidR="00F605B3" w:rsidRDefault="00656E13" w:rsidP="00DD5404">
      <w:pPr>
        <w:numPr>
          <w:ilvl w:val="1"/>
          <w:numId w:val="13"/>
        </w:numPr>
        <w:tabs>
          <w:tab w:val="num" w:pos="142"/>
        </w:tabs>
        <w:ind w:right="-284"/>
        <w:jc w:val="both"/>
      </w:pPr>
      <w:r>
        <w:rPr>
          <w:rtl/>
        </w:rPr>
        <w:t>לקדש על יין מגולה.</w:t>
      </w:r>
    </w:p>
    <w:p w14:paraId="30D26F8C" w14:textId="77777777" w:rsidR="00EA329E" w:rsidRDefault="00EA329E" w:rsidP="00DD5404">
      <w:pPr>
        <w:tabs>
          <w:tab w:val="num" w:pos="142"/>
        </w:tabs>
        <w:ind w:right="-284" w:hanging="57"/>
        <w:jc w:val="both"/>
      </w:pPr>
    </w:p>
    <w:p w14:paraId="31F2420C" w14:textId="77777777" w:rsidR="00F605B3" w:rsidRDefault="008B4DA1" w:rsidP="00DD5404">
      <w:pPr>
        <w:numPr>
          <w:ilvl w:val="0"/>
          <w:numId w:val="13"/>
        </w:numPr>
        <w:ind w:right="-284"/>
        <w:jc w:val="both"/>
      </w:pPr>
      <w:r>
        <w:rPr>
          <w:b/>
          <w:bCs/>
          <w:rtl/>
        </w:rPr>
        <w:t>סכנה בדגים</w:t>
      </w:r>
      <w:r>
        <w:rPr>
          <w:rtl/>
        </w:rPr>
        <w:t xml:space="preserve"> (סעיף ב' - סעיף ג').</w:t>
      </w:r>
    </w:p>
    <w:p w14:paraId="35DC9735" w14:textId="74277BCC" w:rsidR="00F605B3" w:rsidRDefault="00AF368A" w:rsidP="00DD5404">
      <w:pPr>
        <w:numPr>
          <w:ilvl w:val="1"/>
          <w:numId w:val="13"/>
        </w:numPr>
        <w:tabs>
          <w:tab w:val="num" w:pos="142"/>
        </w:tabs>
        <w:ind w:right="-284"/>
        <w:jc w:val="both"/>
      </w:pPr>
      <w:r>
        <w:rPr>
          <w:rFonts w:hint="cs"/>
          <w:u w:val="single"/>
          <w:rtl/>
        </w:rPr>
        <w:t>אכילת</w:t>
      </w:r>
      <w:r w:rsidR="008B4DA1">
        <w:rPr>
          <w:u w:val="single"/>
          <w:rtl/>
        </w:rPr>
        <w:t xml:space="preserve"> בשר ו</w:t>
      </w:r>
      <w:hyperlink r:id="rId11" w:anchor="דגים" w:history="1">
        <w:r w:rsidR="008B4DA1">
          <w:rPr>
            <w:rStyle w:val="InternetLink"/>
            <w:color w:val="auto"/>
            <w:rtl/>
          </w:rPr>
          <w:t>דגים</w:t>
        </w:r>
      </w:hyperlink>
      <w:r w:rsidR="008B4DA1">
        <w:rPr>
          <w:u w:val="single"/>
          <w:rtl/>
        </w:rPr>
        <w:t xml:space="preserve"> ביחד</w:t>
      </w:r>
      <w:r w:rsidR="00656E13">
        <w:rPr>
          <w:rFonts w:hint="cs"/>
          <w:rtl/>
        </w:rPr>
        <w:t xml:space="preserve"> - סעיף ב'.</w:t>
      </w:r>
    </w:p>
    <w:p w14:paraId="03DB63D6" w14:textId="644145DA" w:rsidR="00656E13" w:rsidRDefault="00656E13" w:rsidP="00DD5404">
      <w:pPr>
        <w:numPr>
          <w:ilvl w:val="1"/>
          <w:numId w:val="13"/>
        </w:numPr>
        <w:tabs>
          <w:tab w:val="num" w:pos="142"/>
        </w:tabs>
        <w:jc w:val="both"/>
      </w:pPr>
      <w:r>
        <w:rPr>
          <w:rFonts w:hint="cs"/>
          <w:rtl/>
        </w:rPr>
        <w:t>דין הכלי.</w:t>
      </w:r>
    </w:p>
    <w:p w14:paraId="1291B421" w14:textId="77777777" w:rsidR="00656E13" w:rsidRDefault="00656E13" w:rsidP="00DD5404">
      <w:pPr>
        <w:numPr>
          <w:ilvl w:val="1"/>
          <w:numId w:val="13"/>
        </w:numPr>
        <w:tabs>
          <w:tab w:val="num" w:pos="142"/>
        </w:tabs>
        <w:jc w:val="both"/>
      </w:pPr>
      <w:r>
        <w:rPr>
          <w:rFonts w:hint="cs"/>
          <w:rtl/>
        </w:rPr>
        <w:t>צלי: מצד ריחא.</w:t>
      </w:r>
    </w:p>
    <w:p w14:paraId="7AB80FFB" w14:textId="77777777" w:rsidR="00656E13" w:rsidRDefault="00656E13" w:rsidP="00DD5404">
      <w:pPr>
        <w:numPr>
          <w:ilvl w:val="1"/>
          <w:numId w:val="13"/>
        </w:numPr>
        <w:tabs>
          <w:tab w:val="num" w:pos="142"/>
        </w:tabs>
        <w:jc w:val="both"/>
      </w:pPr>
      <w:r>
        <w:rPr>
          <w:rFonts w:hint="cs"/>
          <w:rtl/>
        </w:rPr>
        <w:t>מליחה: דגים שנמלחו עם בשר.</w:t>
      </w:r>
    </w:p>
    <w:p w14:paraId="024A00A8" w14:textId="77777777" w:rsidR="00656E13" w:rsidRDefault="00656E13" w:rsidP="00DD5404">
      <w:pPr>
        <w:numPr>
          <w:ilvl w:val="1"/>
          <w:numId w:val="13"/>
        </w:numPr>
        <w:tabs>
          <w:tab w:val="num" w:pos="142"/>
        </w:tabs>
        <w:jc w:val="both"/>
      </w:pPr>
      <w:r>
        <w:rPr>
          <w:rFonts w:hint="cs"/>
          <w:color w:val="000000"/>
          <w:rtl/>
        </w:rPr>
        <w:t>כבישה: כבישת בשר עם דגים.</w:t>
      </w:r>
    </w:p>
    <w:p w14:paraId="6C07D2DE" w14:textId="77777777" w:rsidR="00656E13" w:rsidRDefault="00656E13" w:rsidP="00DD5404">
      <w:pPr>
        <w:numPr>
          <w:ilvl w:val="1"/>
          <w:numId w:val="13"/>
        </w:numPr>
        <w:tabs>
          <w:tab w:val="num" w:pos="142"/>
        </w:tabs>
        <w:jc w:val="both"/>
      </w:pPr>
      <w:r>
        <w:rPr>
          <w:rFonts w:hint="cs"/>
          <w:rtl/>
        </w:rPr>
        <w:t>נותן טעם.</w:t>
      </w:r>
    </w:p>
    <w:p w14:paraId="03318471" w14:textId="31DFD39D" w:rsidR="00656E13" w:rsidRDefault="00656E13" w:rsidP="00DD5404">
      <w:pPr>
        <w:numPr>
          <w:ilvl w:val="1"/>
          <w:numId w:val="13"/>
        </w:numPr>
        <w:tabs>
          <w:tab w:val="num" w:pos="142"/>
        </w:tabs>
        <w:ind w:right="-142"/>
        <w:jc w:val="both"/>
      </w:pPr>
      <w:r>
        <w:rPr>
          <w:rFonts w:hint="cs"/>
          <w:rtl/>
        </w:rPr>
        <w:t xml:space="preserve">ההפסק בין דגים לבשר - </w:t>
      </w:r>
      <w:r w:rsidRPr="00656E13">
        <w:rPr>
          <w:rFonts w:hint="cs"/>
          <w:rtl/>
        </w:rPr>
        <w:t>סעיף ג'</w:t>
      </w:r>
      <w:r>
        <w:rPr>
          <w:rFonts w:hint="cs"/>
          <w:rtl/>
        </w:rPr>
        <w:t>.</w:t>
      </w:r>
    </w:p>
    <w:p w14:paraId="1DB29BEC" w14:textId="5194C44F" w:rsidR="00656E13" w:rsidRDefault="000C5685" w:rsidP="00DD5404">
      <w:pPr>
        <w:numPr>
          <w:ilvl w:val="1"/>
          <w:numId w:val="13"/>
        </w:numPr>
        <w:tabs>
          <w:tab w:val="num" w:pos="142"/>
        </w:tabs>
        <w:jc w:val="both"/>
      </w:pPr>
      <w:r>
        <w:rPr>
          <w:rFonts w:hint="cs"/>
          <w:u w:val="single"/>
          <w:rtl/>
        </w:rPr>
        <w:t>אכילת</w:t>
      </w:r>
      <w:r w:rsidR="00656E13" w:rsidRPr="00656E13">
        <w:rPr>
          <w:rFonts w:hint="cs"/>
          <w:u w:val="single"/>
          <w:rtl/>
        </w:rPr>
        <w:t xml:space="preserve"> גבינה ודגים ביחד</w:t>
      </w:r>
      <w:r w:rsidR="00656E13">
        <w:rPr>
          <w:rFonts w:hint="cs"/>
          <w:rtl/>
        </w:rPr>
        <w:t>.</w:t>
      </w:r>
    </w:p>
    <w:p w14:paraId="68148167" w14:textId="77777777" w:rsidR="00656E13" w:rsidRDefault="00656E13" w:rsidP="00DD5404">
      <w:pPr>
        <w:numPr>
          <w:ilvl w:val="1"/>
          <w:numId w:val="13"/>
        </w:numPr>
        <w:tabs>
          <w:tab w:val="num" w:pos="142"/>
        </w:tabs>
        <w:ind w:right="-142"/>
      </w:pPr>
      <w:r>
        <w:rPr>
          <w:rFonts w:hint="cs"/>
          <w:rtl/>
        </w:rPr>
        <w:t>איזה סוג חלבי: למחמירים לעיל.</w:t>
      </w:r>
    </w:p>
    <w:p w14:paraId="75B546FF" w14:textId="77777777" w:rsidR="00656E13" w:rsidRDefault="00656E13" w:rsidP="00DD5404">
      <w:pPr>
        <w:numPr>
          <w:ilvl w:val="1"/>
          <w:numId w:val="13"/>
        </w:numPr>
        <w:tabs>
          <w:tab w:val="num" w:pos="142"/>
        </w:tabs>
        <w:jc w:val="both"/>
      </w:pPr>
      <w:r>
        <w:rPr>
          <w:rFonts w:hint="cs"/>
          <w:b/>
          <w:i/>
          <w:rtl/>
        </w:rPr>
        <w:t>הכללים: למחמירים.</w:t>
      </w:r>
    </w:p>
    <w:p w14:paraId="01E08BB5" w14:textId="4671AB22" w:rsidR="00656E13" w:rsidRDefault="00656E13" w:rsidP="00DD5404">
      <w:pPr>
        <w:numPr>
          <w:ilvl w:val="1"/>
          <w:numId w:val="13"/>
        </w:numPr>
        <w:tabs>
          <w:tab w:val="num" w:pos="142"/>
        </w:tabs>
        <w:ind w:right="-284"/>
        <w:jc w:val="both"/>
      </w:pPr>
      <w:r w:rsidRPr="00656E13">
        <w:rPr>
          <w:u w:val="single"/>
          <w:rtl/>
        </w:rPr>
        <w:t>לשתות מים אחר דגים</w:t>
      </w:r>
      <w:r>
        <w:rPr>
          <w:rtl/>
        </w:rPr>
        <w:t>.</w:t>
      </w:r>
    </w:p>
    <w:p w14:paraId="6AA1A5B7" w14:textId="55FCC5BE" w:rsidR="00F605B3" w:rsidRDefault="008B4DA1" w:rsidP="00DD5404">
      <w:pPr>
        <w:numPr>
          <w:ilvl w:val="1"/>
          <w:numId w:val="13"/>
        </w:numPr>
        <w:tabs>
          <w:tab w:val="num" w:pos="142"/>
        </w:tabs>
        <w:ind w:right="-284"/>
        <w:jc w:val="both"/>
      </w:pPr>
      <w:r>
        <w:rPr>
          <w:rtl/>
        </w:rPr>
        <w:t>הפסק בין אכילת דגים ל</w:t>
      </w:r>
      <w:r w:rsidR="000C5685">
        <w:rPr>
          <w:rFonts w:hint="cs"/>
          <w:rtl/>
        </w:rPr>
        <w:t xml:space="preserve">אכילת </w:t>
      </w:r>
      <w:r>
        <w:rPr>
          <w:rtl/>
        </w:rPr>
        <w:t>בשר.</w:t>
      </w:r>
    </w:p>
    <w:p w14:paraId="565F5909" w14:textId="77777777" w:rsidR="00F605B3" w:rsidRDefault="008B4DA1" w:rsidP="00DD5404">
      <w:pPr>
        <w:numPr>
          <w:ilvl w:val="1"/>
          <w:numId w:val="13"/>
        </w:numPr>
        <w:tabs>
          <w:tab w:val="num" w:pos="142"/>
        </w:tabs>
        <w:ind w:right="-284"/>
        <w:jc w:val="both"/>
      </w:pPr>
      <w:r>
        <w:rPr>
          <w:rtl/>
        </w:rPr>
        <w:t>גדרי בישול.</w:t>
      </w:r>
    </w:p>
    <w:p w14:paraId="22E79C44" w14:textId="140E27C7" w:rsidR="00F605B3" w:rsidRDefault="008B4DA1" w:rsidP="00DD5404">
      <w:pPr>
        <w:numPr>
          <w:ilvl w:val="1"/>
          <w:numId w:val="13"/>
        </w:numPr>
        <w:tabs>
          <w:tab w:val="num" w:pos="142"/>
        </w:tabs>
        <w:ind w:right="-284"/>
        <w:jc w:val="both"/>
      </w:pPr>
      <w:r>
        <w:rPr>
          <w:rtl/>
        </w:rPr>
        <w:t>נותן טעם.</w:t>
      </w:r>
    </w:p>
    <w:p w14:paraId="7E18AF91" w14:textId="77777777" w:rsidR="00EA329E" w:rsidRDefault="00EA329E" w:rsidP="00DD5404">
      <w:pPr>
        <w:tabs>
          <w:tab w:val="num" w:pos="142"/>
        </w:tabs>
        <w:ind w:right="-284" w:hanging="57"/>
        <w:jc w:val="both"/>
      </w:pPr>
    </w:p>
    <w:p w14:paraId="6825D4C2" w14:textId="39D7C34F" w:rsidR="00F605B3" w:rsidRDefault="008B4DA1" w:rsidP="00DD5404">
      <w:pPr>
        <w:numPr>
          <w:ilvl w:val="0"/>
          <w:numId w:val="13"/>
        </w:numPr>
        <w:ind w:right="-284"/>
      </w:pPr>
      <w:r>
        <w:rPr>
          <w:b/>
          <w:bCs/>
          <w:rtl/>
        </w:rPr>
        <w:t>סכנה: ביטול</w:t>
      </w:r>
      <w:r>
        <w:rPr>
          <w:rtl/>
        </w:rPr>
        <w:t>.</w:t>
      </w:r>
    </w:p>
    <w:p w14:paraId="0DEE476C" w14:textId="77777777" w:rsidR="00656E13" w:rsidRDefault="00656E13" w:rsidP="00DD5404">
      <w:pPr>
        <w:numPr>
          <w:ilvl w:val="1"/>
          <w:numId w:val="13"/>
        </w:numPr>
        <w:tabs>
          <w:tab w:val="num" w:pos="142"/>
        </w:tabs>
      </w:pPr>
      <w:r>
        <w:rPr>
          <w:u w:val="single"/>
          <w:rtl/>
        </w:rPr>
        <w:t>סכנה בששים</w:t>
      </w:r>
      <w:r>
        <w:rPr>
          <w:rtl/>
        </w:rPr>
        <w:t>.</w:t>
      </w:r>
    </w:p>
    <w:p w14:paraId="0936AAA4" w14:textId="77777777" w:rsidR="00656E13" w:rsidRDefault="00656E13" w:rsidP="00DD5404">
      <w:pPr>
        <w:numPr>
          <w:ilvl w:val="2"/>
          <w:numId w:val="13"/>
        </w:numPr>
        <w:tabs>
          <w:tab w:val="num" w:pos="142"/>
        </w:tabs>
      </w:pPr>
      <w:r>
        <w:rPr>
          <w:rtl/>
        </w:rPr>
        <w:t>מיקל.</w:t>
      </w:r>
    </w:p>
    <w:p w14:paraId="113D1618" w14:textId="77777777" w:rsidR="00656E13" w:rsidRDefault="00656E13" w:rsidP="00DD5404">
      <w:pPr>
        <w:numPr>
          <w:ilvl w:val="2"/>
          <w:numId w:val="13"/>
        </w:numPr>
        <w:tabs>
          <w:tab w:val="num" w:pos="142"/>
        </w:tabs>
        <w:jc w:val="both"/>
      </w:pPr>
      <w:r>
        <w:rPr>
          <w:rtl/>
        </w:rPr>
        <w:t>מחמיר.</w:t>
      </w:r>
    </w:p>
    <w:p w14:paraId="6F855941" w14:textId="77777777" w:rsidR="00656E13" w:rsidRDefault="00656E13" w:rsidP="00DD5404">
      <w:pPr>
        <w:numPr>
          <w:ilvl w:val="2"/>
          <w:numId w:val="13"/>
        </w:numPr>
        <w:tabs>
          <w:tab w:val="num" w:pos="142"/>
        </w:tabs>
      </w:pPr>
      <w:r>
        <w:rPr>
          <w:rtl/>
        </w:rPr>
        <w:t>יבש ביבש.</w:t>
      </w:r>
    </w:p>
    <w:p w14:paraId="69BDF7D7" w14:textId="77777777" w:rsidR="00656E13" w:rsidRDefault="00656E13" w:rsidP="00DD5404">
      <w:pPr>
        <w:numPr>
          <w:ilvl w:val="2"/>
          <w:numId w:val="13"/>
        </w:numPr>
        <w:tabs>
          <w:tab w:val="num" w:pos="142"/>
        </w:tabs>
      </w:pPr>
      <w:r>
        <w:rPr>
          <w:rtl/>
        </w:rPr>
        <w:t>שלא היה ס' בפעם א'.</w:t>
      </w:r>
    </w:p>
    <w:p w14:paraId="37D9DC3B" w14:textId="7ED9036C" w:rsidR="00656E13" w:rsidRDefault="004412F8" w:rsidP="00DD5404">
      <w:pPr>
        <w:numPr>
          <w:ilvl w:val="2"/>
          <w:numId w:val="13"/>
        </w:numPr>
        <w:tabs>
          <w:tab w:val="num" w:pos="142"/>
        </w:tabs>
      </w:pPr>
      <w:r>
        <w:rPr>
          <w:rFonts w:hint="cs"/>
          <w:rtl/>
        </w:rPr>
        <w:t>ביטול ב</w:t>
      </w:r>
      <w:r w:rsidR="00656E13">
        <w:rPr>
          <w:rtl/>
        </w:rPr>
        <w:t>רוח רע.</w:t>
      </w:r>
    </w:p>
    <w:p w14:paraId="3BE29734" w14:textId="77777777" w:rsidR="00656E13" w:rsidRDefault="00656E13" w:rsidP="00DD5404">
      <w:pPr>
        <w:numPr>
          <w:ilvl w:val="1"/>
          <w:numId w:val="13"/>
        </w:numPr>
        <w:tabs>
          <w:tab w:val="num" w:pos="142"/>
        </w:tabs>
      </w:pPr>
      <w:r>
        <w:rPr>
          <w:u w:val="single"/>
          <w:rtl/>
        </w:rPr>
        <w:t>לבטל סכנה לכתחילה</w:t>
      </w:r>
      <w:r>
        <w:rPr>
          <w:rtl/>
        </w:rPr>
        <w:t>.</w:t>
      </w:r>
    </w:p>
    <w:p w14:paraId="7ECF8293" w14:textId="77777777" w:rsidR="00656E13" w:rsidRDefault="00656E13" w:rsidP="00DD5404">
      <w:pPr>
        <w:numPr>
          <w:ilvl w:val="2"/>
          <w:numId w:val="13"/>
        </w:numPr>
        <w:tabs>
          <w:tab w:val="num" w:pos="142"/>
        </w:tabs>
      </w:pPr>
      <w:r>
        <w:rPr>
          <w:rtl/>
        </w:rPr>
        <w:t>מחמיר.</w:t>
      </w:r>
    </w:p>
    <w:p w14:paraId="2F8EA21F" w14:textId="79D135B0" w:rsidR="00656E13" w:rsidRDefault="00656E13" w:rsidP="00DD5404">
      <w:pPr>
        <w:numPr>
          <w:ilvl w:val="2"/>
          <w:numId w:val="13"/>
        </w:numPr>
        <w:tabs>
          <w:tab w:val="num" w:pos="142"/>
        </w:tabs>
        <w:ind w:right="-284"/>
      </w:pPr>
      <w:r>
        <w:rPr>
          <w:rtl/>
        </w:rPr>
        <w:t>מבטלין.</w:t>
      </w:r>
    </w:p>
    <w:p w14:paraId="136A8FE4" w14:textId="6B549D8E" w:rsidR="00F605B3" w:rsidRDefault="008B4DA1" w:rsidP="00DD5404">
      <w:pPr>
        <w:numPr>
          <w:ilvl w:val="2"/>
          <w:numId w:val="13"/>
        </w:numPr>
        <w:tabs>
          <w:tab w:val="num" w:pos="142"/>
        </w:tabs>
        <w:ind w:right="-284"/>
      </w:pPr>
      <w:r>
        <w:rPr>
          <w:rtl/>
        </w:rPr>
        <w:t>סכנה בששים.</w:t>
      </w:r>
    </w:p>
    <w:p w14:paraId="7A1EDF89" w14:textId="77777777" w:rsidR="00F605B3" w:rsidRDefault="008B4DA1" w:rsidP="00DD5404">
      <w:pPr>
        <w:numPr>
          <w:ilvl w:val="2"/>
          <w:numId w:val="13"/>
        </w:numPr>
        <w:tabs>
          <w:tab w:val="num" w:pos="142"/>
        </w:tabs>
        <w:ind w:right="-284"/>
      </w:pPr>
      <w:r>
        <w:rPr>
          <w:rtl/>
        </w:rPr>
        <w:t>לבטל סכנה לכתחילה.</w:t>
      </w:r>
    </w:p>
    <w:p w14:paraId="694D2A72" w14:textId="77777777" w:rsidR="00EA329E" w:rsidRPr="00EA329E" w:rsidRDefault="00EA329E" w:rsidP="00DD5404">
      <w:pPr>
        <w:tabs>
          <w:tab w:val="num" w:pos="142"/>
        </w:tabs>
        <w:ind w:right="-284" w:hanging="57"/>
      </w:pPr>
    </w:p>
    <w:p w14:paraId="0D729670" w14:textId="1414494F" w:rsidR="00F605B3" w:rsidRDefault="008B4DA1" w:rsidP="00DD5404">
      <w:pPr>
        <w:numPr>
          <w:ilvl w:val="0"/>
          <w:numId w:val="13"/>
        </w:numPr>
        <w:ind w:right="-284"/>
      </w:pPr>
      <w:r>
        <w:rPr>
          <w:b/>
          <w:bCs/>
          <w:rtl/>
        </w:rPr>
        <w:t>חששות שבפי הבריות</w:t>
      </w:r>
      <w:r>
        <w:rPr>
          <w:rtl/>
        </w:rPr>
        <w:t>: ירושלמי.</w:t>
      </w:r>
    </w:p>
    <w:p w14:paraId="65EFA1EE" w14:textId="77777777" w:rsidR="00656E13" w:rsidRDefault="00656E13" w:rsidP="00DD5404">
      <w:pPr>
        <w:numPr>
          <w:ilvl w:val="1"/>
          <w:numId w:val="13"/>
        </w:numPr>
        <w:tabs>
          <w:tab w:val="num" w:pos="142"/>
        </w:tabs>
      </w:pPr>
      <w:r>
        <w:rPr>
          <w:rtl/>
        </w:rPr>
        <w:t xml:space="preserve">ליזהר מזיעת אדם </w:t>
      </w:r>
      <w:r>
        <w:rPr>
          <w:rFonts w:hint="cs"/>
          <w:rtl/>
        </w:rPr>
        <w:t xml:space="preserve">- </w:t>
      </w:r>
      <w:r w:rsidRPr="00730C65">
        <w:rPr>
          <w:u w:val="single"/>
          <w:rtl/>
        </w:rPr>
        <w:t>סעיף ד'</w:t>
      </w:r>
      <w:r>
        <w:rPr>
          <w:rtl/>
        </w:rPr>
        <w:t>.</w:t>
      </w:r>
    </w:p>
    <w:p w14:paraId="35240D11" w14:textId="77777777" w:rsidR="00656E13" w:rsidRDefault="00656E13" w:rsidP="00DD5404">
      <w:pPr>
        <w:numPr>
          <w:ilvl w:val="1"/>
          <w:numId w:val="13"/>
        </w:numPr>
        <w:tabs>
          <w:tab w:val="num" w:pos="142"/>
        </w:tabs>
      </w:pPr>
      <w:r>
        <w:rPr>
          <w:rtl/>
        </w:rPr>
        <w:t xml:space="preserve">ליזהר מליתן מעות בפיו </w:t>
      </w:r>
      <w:r>
        <w:rPr>
          <w:rFonts w:hint="cs"/>
          <w:rtl/>
        </w:rPr>
        <w:t xml:space="preserve">- </w:t>
      </w:r>
      <w:r w:rsidRPr="00730C65">
        <w:rPr>
          <w:u w:val="single"/>
          <w:rtl/>
        </w:rPr>
        <w:t>סעיף ה'</w:t>
      </w:r>
      <w:r>
        <w:rPr>
          <w:rtl/>
        </w:rPr>
        <w:t>.</w:t>
      </w:r>
    </w:p>
    <w:p w14:paraId="43160457" w14:textId="77777777" w:rsidR="00656E13" w:rsidRDefault="00656E13" w:rsidP="00DD5404">
      <w:pPr>
        <w:numPr>
          <w:ilvl w:val="1"/>
          <w:numId w:val="13"/>
        </w:numPr>
        <w:tabs>
          <w:tab w:val="num" w:pos="142"/>
        </w:tabs>
      </w:pPr>
      <w:r>
        <w:rPr>
          <w:rtl/>
        </w:rPr>
        <w:t>לא יתן תחת שחיו.</w:t>
      </w:r>
    </w:p>
    <w:p w14:paraId="3EB15C2A" w14:textId="77777777" w:rsidR="00656E13" w:rsidRDefault="00656E13" w:rsidP="00DD5404">
      <w:pPr>
        <w:numPr>
          <w:ilvl w:val="1"/>
          <w:numId w:val="13"/>
        </w:numPr>
        <w:tabs>
          <w:tab w:val="num" w:pos="142"/>
        </w:tabs>
      </w:pPr>
      <w:r>
        <w:rPr>
          <w:rtl/>
        </w:rPr>
        <w:t>לא ינעוץ סכין באתרוג או בצנון.</w:t>
      </w:r>
    </w:p>
    <w:p w14:paraId="352999F0" w14:textId="77777777" w:rsidR="00656E13" w:rsidRPr="00B053E9" w:rsidRDefault="00656E13" w:rsidP="00DD5404">
      <w:pPr>
        <w:numPr>
          <w:ilvl w:val="1"/>
          <w:numId w:val="13"/>
        </w:numPr>
        <w:tabs>
          <w:tab w:val="num" w:pos="142"/>
        </w:tabs>
      </w:pPr>
      <w:r>
        <w:rPr>
          <w:u w:val="single"/>
          <w:rtl/>
        </w:rPr>
        <w:t>קפידות שונות שלא ידוע לנו מקו</w:t>
      </w:r>
      <w:r w:rsidRPr="00B053E9">
        <w:rPr>
          <w:u w:val="single"/>
          <w:rtl/>
        </w:rPr>
        <w:t>רם</w:t>
      </w:r>
      <w:r w:rsidRPr="00B053E9">
        <w:rPr>
          <w:rtl/>
        </w:rPr>
        <w:t>.</w:t>
      </w:r>
    </w:p>
    <w:p w14:paraId="18036E7F" w14:textId="77777777" w:rsidR="00656E13" w:rsidRPr="00B053E9" w:rsidRDefault="00656E13" w:rsidP="00DD5404">
      <w:pPr>
        <w:numPr>
          <w:ilvl w:val="2"/>
          <w:numId w:val="13"/>
        </w:numPr>
        <w:tabs>
          <w:tab w:val="num" w:pos="142"/>
        </w:tabs>
      </w:pPr>
      <w:r w:rsidRPr="00B053E9">
        <w:rPr>
          <w:rtl/>
        </w:rPr>
        <w:t>שלא להניח תינוק להביט במראה</w:t>
      </w:r>
      <w:r w:rsidRPr="00B053E9">
        <w:rPr>
          <w:rFonts w:hint="cs"/>
          <w:rtl/>
        </w:rPr>
        <w:t>.</w:t>
      </w:r>
    </w:p>
    <w:p w14:paraId="56B2BD9A" w14:textId="77777777" w:rsidR="00656E13" w:rsidRPr="00B053E9" w:rsidRDefault="00656E13" w:rsidP="00DD5404">
      <w:pPr>
        <w:numPr>
          <w:ilvl w:val="2"/>
          <w:numId w:val="13"/>
        </w:numPr>
        <w:tabs>
          <w:tab w:val="num" w:pos="142"/>
        </w:tabs>
      </w:pPr>
      <w:r w:rsidRPr="00B053E9">
        <w:rPr>
          <w:rtl/>
        </w:rPr>
        <w:t>שלא יעבור על ילד.</w:t>
      </w:r>
    </w:p>
    <w:p w14:paraId="22209104" w14:textId="77777777" w:rsidR="00656E13" w:rsidRPr="00B053E9" w:rsidRDefault="00656E13" w:rsidP="00DD5404">
      <w:pPr>
        <w:numPr>
          <w:ilvl w:val="2"/>
          <w:numId w:val="13"/>
        </w:numPr>
        <w:tabs>
          <w:tab w:val="num" w:pos="142"/>
        </w:tabs>
      </w:pPr>
      <w:r w:rsidRPr="00B053E9">
        <w:rPr>
          <w:i/>
          <w:rtl/>
        </w:rPr>
        <w:t>שינה עם הרגלים לכיוון פתח החדר</w:t>
      </w:r>
      <w:r w:rsidRPr="00B053E9">
        <w:rPr>
          <w:rtl/>
        </w:rPr>
        <w:t>.</w:t>
      </w:r>
    </w:p>
    <w:p w14:paraId="566818A6" w14:textId="77777777" w:rsidR="00656E13" w:rsidRPr="00B053E9" w:rsidRDefault="00656E13" w:rsidP="00DD5404">
      <w:pPr>
        <w:numPr>
          <w:ilvl w:val="2"/>
          <w:numId w:val="13"/>
        </w:numPr>
        <w:tabs>
          <w:tab w:val="num" w:pos="142"/>
        </w:tabs>
      </w:pPr>
      <w:r w:rsidRPr="00B053E9">
        <w:rPr>
          <w:rtl/>
        </w:rPr>
        <w:t>ללכת בגרביים בלי נעלים.</w:t>
      </w:r>
    </w:p>
    <w:p w14:paraId="72867C1B" w14:textId="77777777" w:rsidR="00656E13" w:rsidRPr="00877237" w:rsidRDefault="00656E13" w:rsidP="00DD5404">
      <w:pPr>
        <w:numPr>
          <w:ilvl w:val="2"/>
          <w:numId w:val="13"/>
        </w:numPr>
        <w:tabs>
          <w:tab w:val="num" w:pos="142"/>
        </w:tabs>
      </w:pPr>
      <w:r w:rsidRPr="00B053E9">
        <w:rPr>
          <w:rtl/>
        </w:rPr>
        <w:t>לשפוך משקין לכוס כלאחר יד</w:t>
      </w:r>
      <w:r w:rsidRPr="00B053E9">
        <w:rPr>
          <w:rFonts w:hint="cs"/>
          <w:rtl/>
        </w:rPr>
        <w:t>.</w:t>
      </w:r>
    </w:p>
    <w:p w14:paraId="2C5415EA" w14:textId="1E7DB4D7" w:rsidR="00656E13" w:rsidRPr="00877237" w:rsidRDefault="0069612F" w:rsidP="00DD5404">
      <w:pPr>
        <w:numPr>
          <w:ilvl w:val="2"/>
          <w:numId w:val="13"/>
        </w:numPr>
        <w:tabs>
          <w:tab w:val="num" w:pos="142"/>
        </w:tabs>
      </w:pPr>
      <w:r>
        <w:rPr>
          <w:rFonts w:hint="cs"/>
          <w:rtl/>
        </w:rPr>
        <w:t>האוכל</w:t>
      </w:r>
      <w:r w:rsidR="00656E13" w:rsidRPr="00877237">
        <w:rPr>
          <w:rtl/>
        </w:rPr>
        <w:t xml:space="preserve"> קצוות הלחם</w:t>
      </w:r>
      <w:r w:rsidR="00656E13" w:rsidRPr="00877237">
        <w:rPr>
          <w:rFonts w:hint="cs"/>
          <w:rtl/>
        </w:rPr>
        <w:t>.</w:t>
      </w:r>
    </w:p>
    <w:p w14:paraId="30D98076" w14:textId="77777777" w:rsidR="00656E13" w:rsidRPr="00877237" w:rsidRDefault="00656E13" w:rsidP="00DD5404">
      <w:pPr>
        <w:numPr>
          <w:ilvl w:val="2"/>
          <w:numId w:val="13"/>
        </w:numPr>
        <w:tabs>
          <w:tab w:val="num" w:pos="142"/>
        </w:tabs>
      </w:pPr>
      <w:r w:rsidRPr="00877237">
        <w:rPr>
          <w:rtl/>
        </w:rPr>
        <w:t>להעביר תינוק מעל גבי השולחן.</w:t>
      </w:r>
    </w:p>
    <w:p w14:paraId="2321E92A" w14:textId="77777777" w:rsidR="00656E13" w:rsidRDefault="00656E13" w:rsidP="00DD5404">
      <w:pPr>
        <w:numPr>
          <w:ilvl w:val="1"/>
          <w:numId w:val="13"/>
        </w:numPr>
        <w:tabs>
          <w:tab w:val="num" w:pos="142"/>
        </w:tabs>
      </w:pPr>
      <w:r w:rsidRPr="00730C65">
        <w:rPr>
          <w:rtl/>
        </w:rPr>
        <w:t>מנהג לקשור חוט שני</w:t>
      </w:r>
      <w:r>
        <w:rPr>
          <w:rFonts w:hint="cs"/>
          <w:rtl/>
        </w:rPr>
        <w:t>.</w:t>
      </w:r>
    </w:p>
    <w:p w14:paraId="66FAAFDF" w14:textId="77777777" w:rsidR="00656E13" w:rsidRDefault="00656E13" w:rsidP="00DD5404">
      <w:pPr>
        <w:numPr>
          <w:ilvl w:val="1"/>
          <w:numId w:val="13"/>
        </w:numPr>
        <w:tabs>
          <w:tab w:val="num" w:pos="142"/>
        </w:tabs>
      </w:pPr>
      <w:r>
        <w:rPr>
          <w:rtl/>
        </w:rPr>
        <w:t>הכנסת מאכלים ומשקים לבית הכסא.</w:t>
      </w:r>
    </w:p>
    <w:p w14:paraId="5776AD14" w14:textId="176F4F99" w:rsidR="00656E13" w:rsidRDefault="00656E13" w:rsidP="00DD5404">
      <w:pPr>
        <w:numPr>
          <w:ilvl w:val="1"/>
          <w:numId w:val="13"/>
        </w:numPr>
        <w:tabs>
          <w:tab w:val="num" w:pos="142"/>
        </w:tabs>
        <w:ind w:right="-284"/>
      </w:pPr>
      <w:r>
        <w:rPr>
          <w:rtl/>
        </w:rPr>
        <w:t>מעוברת בבית הקברות.</w:t>
      </w:r>
    </w:p>
    <w:p w14:paraId="244D5329" w14:textId="015160DE" w:rsidR="00066D9E" w:rsidRPr="00066D9E" w:rsidRDefault="00066D9E" w:rsidP="00DD5404">
      <w:pPr>
        <w:numPr>
          <w:ilvl w:val="1"/>
          <w:numId w:val="13"/>
        </w:numPr>
        <w:tabs>
          <w:tab w:val="num" w:pos="142"/>
        </w:tabs>
        <w:ind w:right="-284"/>
        <w:rPr>
          <w:b/>
          <w:i/>
        </w:rPr>
      </w:pPr>
      <w:r w:rsidRPr="00066D9E">
        <w:rPr>
          <w:rFonts w:asciiTheme="majorBidi" w:hAnsiTheme="majorBidi"/>
          <w:b/>
          <w:i/>
          <w:rtl/>
        </w:rPr>
        <w:t>אל יפתח אדם פיו לשטן</w:t>
      </w:r>
      <w:r w:rsidRPr="00066D9E">
        <w:rPr>
          <w:rFonts w:hint="cs"/>
          <w:b/>
          <w:i/>
          <w:rtl/>
        </w:rPr>
        <w:t>.</w:t>
      </w:r>
    </w:p>
    <w:p w14:paraId="673B4068" w14:textId="77777777" w:rsidR="00EA329E" w:rsidRDefault="00EA329E" w:rsidP="00DD5404">
      <w:pPr>
        <w:tabs>
          <w:tab w:val="num" w:pos="142"/>
        </w:tabs>
        <w:ind w:right="-284" w:hanging="57"/>
        <w:jc w:val="both"/>
      </w:pPr>
    </w:p>
    <w:p w14:paraId="59A83D81" w14:textId="506253F2" w:rsidR="00F605B3" w:rsidRDefault="00602F4E" w:rsidP="00DD5404">
      <w:pPr>
        <w:numPr>
          <w:ilvl w:val="0"/>
          <w:numId w:val="13"/>
        </w:numPr>
        <w:ind w:right="-284"/>
        <w:jc w:val="both"/>
      </w:pPr>
      <w:hyperlink w:anchor="אוכלין_תחת_המטה">
        <w:r w:rsidR="008B4DA1">
          <w:rPr>
            <w:rStyle w:val="ListLabel270"/>
            <w:rtl/>
          </w:rPr>
          <w:t>אוכלים ומשקים תחת המטה</w:t>
        </w:r>
      </w:hyperlink>
      <w:r w:rsidR="008B4DA1">
        <w:rPr>
          <w:rtl/>
        </w:rPr>
        <w:t xml:space="preserve"> (סעיף ה').</w:t>
      </w:r>
    </w:p>
    <w:p w14:paraId="4B44B5C1" w14:textId="77777777" w:rsidR="00656E13" w:rsidRDefault="00656E13" w:rsidP="00DD5404">
      <w:pPr>
        <w:numPr>
          <w:ilvl w:val="1"/>
          <w:numId w:val="13"/>
        </w:numPr>
        <w:tabs>
          <w:tab w:val="num" w:pos="142"/>
        </w:tabs>
      </w:pPr>
      <w:r>
        <w:rPr>
          <w:rFonts w:hint="cs"/>
          <w:rtl/>
        </w:rPr>
        <w:t>הלכה.</w:t>
      </w:r>
    </w:p>
    <w:p w14:paraId="25FD829C" w14:textId="77777777" w:rsidR="00656E13" w:rsidRDefault="00656E13" w:rsidP="00DD5404">
      <w:pPr>
        <w:numPr>
          <w:ilvl w:val="1"/>
          <w:numId w:val="13"/>
        </w:numPr>
        <w:tabs>
          <w:tab w:val="num" w:pos="142"/>
        </w:tabs>
      </w:pPr>
      <w:r>
        <w:rPr>
          <w:rFonts w:hint="cs"/>
          <w:rtl/>
        </w:rPr>
        <w:t>בדיעבד.</w:t>
      </w:r>
    </w:p>
    <w:p w14:paraId="098857D1" w14:textId="77777777" w:rsidR="00656E13" w:rsidRDefault="00656E13" w:rsidP="00DD5404">
      <w:pPr>
        <w:numPr>
          <w:ilvl w:val="1"/>
          <w:numId w:val="13"/>
        </w:numPr>
        <w:tabs>
          <w:tab w:val="num" w:pos="142"/>
        </w:tabs>
      </w:pPr>
      <w:r>
        <w:rPr>
          <w:rFonts w:hint="cs"/>
          <w:rtl/>
        </w:rPr>
        <w:t>מחופין בכלי ברזל.</w:t>
      </w:r>
    </w:p>
    <w:p w14:paraId="4E9DA8CB" w14:textId="77777777" w:rsidR="00656E13" w:rsidRDefault="00656E13" w:rsidP="00DD5404">
      <w:pPr>
        <w:numPr>
          <w:ilvl w:val="1"/>
          <w:numId w:val="13"/>
        </w:numPr>
        <w:tabs>
          <w:tab w:val="num" w:pos="142"/>
        </w:tabs>
      </w:pPr>
      <w:r>
        <w:rPr>
          <w:rFonts w:hint="cs"/>
          <w:rtl/>
        </w:rPr>
        <w:t>תחת מיטתו של עכו"ם.</w:t>
      </w:r>
    </w:p>
    <w:p w14:paraId="1161529C" w14:textId="54A8C087" w:rsidR="00656E13" w:rsidRDefault="00656E13" w:rsidP="00DD5404">
      <w:pPr>
        <w:numPr>
          <w:ilvl w:val="1"/>
          <w:numId w:val="13"/>
        </w:numPr>
        <w:tabs>
          <w:tab w:val="num" w:pos="142"/>
        </w:tabs>
      </w:pPr>
      <w:r>
        <w:rPr>
          <w:rFonts w:hint="cs"/>
          <w:rtl/>
        </w:rPr>
        <w:t xml:space="preserve">ה"חפצא" </w:t>
      </w:r>
      <w:r w:rsidR="00EF686C">
        <w:rPr>
          <w:rFonts w:hint="cs"/>
          <w:rtl/>
        </w:rPr>
        <w:t>ש</w:t>
      </w:r>
      <w:r>
        <w:rPr>
          <w:rFonts w:hint="cs"/>
          <w:rtl/>
        </w:rPr>
        <w:t>תחת המטה.</w:t>
      </w:r>
    </w:p>
    <w:p w14:paraId="5DAADC7F" w14:textId="47870BF1" w:rsidR="00656E13" w:rsidRDefault="008754D0" w:rsidP="00DD5404">
      <w:pPr>
        <w:numPr>
          <w:ilvl w:val="1"/>
          <w:numId w:val="13"/>
        </w:numPr>
        <w:tabs>
          <w:tab w:val="num" w:pos="142"/>
        </w:tabs>
      </w:pPr>
      <w:r>
        <w:rPr>
          <w:rFonts w:hint="cs"/>
          <w:rtl/>
        </w:rPr>
        <w:t xml:space="preserve">סוג </w:t>
      </w:r>
      <w:r w:rsidR="00656E13">
        <w:rPr>
          <w:rFonts w:hint="cs"/>
          <w:rtl/>
        </w:rPr>
        <w:t>ה"מטה".</w:t>
      </w:r>
    </w:p>
    <w:p w14:paraId="7ED9EC51" w14:textId="77777777" w:rsidR="00656E13" w:rsidRDefault="00656E13" w:rsidP="00DD5404">
      <w:pPr>
        <w:numPr>
          <w:ilvl w:val="1"/>
          <w:numId w:val="13"/>
        </w:numPr>
        <w:tabs>
          <w:tab w:val="num" w:pos="142"/>
        </w:tabs>
      </w:pPr>
      <w:r>
        <w:rPr>
          <w:rFonts w:hint="cs"/>
          <w:rtl/>
        </w:rPr>
        <w:t>תחת המטה כשאין ישנים עליה.</w:t>
      </w:r>
    </w:p>
    <w:p w14:paraId="094BED1E" w14:textId="68EBAFE8" w:rsidR="00656E13" w:rsidRDefault="008754D0" w:rsidP="00DD5404">
      <w:pPr>
        <w:numPr>
          <w:ilvl w:val="1"/>
          <w:numId w:val="13"/>
        </w:numPr>
        <w:tabs>
          <w:tab w:val="num" w:pos="142"/>
        </w:tabs>
      </w:pPr>
      <w:r w:rsidRPr="008754D0">
        <w:rPr>
          <w:rtl/>
        </w:rPr>
        <w:t>תחת הישן, לא מטה</w:t>
      </w:r>
      <w:r w:rsidR="00656E13">
        <w:rPr>
          <w:rFonts w:hint="cs"/>
          <w:rtl/>
          <w:lang w:bidi="ar-SA"/>
        </w:rPr>
        <w:t>.</w:t>
      </w:r>
    </w:p>
    <w:p w14:paraId="40D45DF5" w14:textId="77777777" w:rsidR="00656E13" w:rsidRDefault="00656E13" w:rsidP="00DD5404">
      <w:pPr>
        <w:numPr>
          <w:ilvl w:val="1"/>
          <w:numId w:val="13"/>
        </w:numPr>
        <w:tabs>
          <w:tab w:val="num" w:pos="142"/>
        </w:tabs>
      </w:pPr>
      <w:r>
        <w:rPr>
          <w:rFonts w:hint="cs"/>
          <w:rtl/>
        </w:rPr>
        <w:t>תחת המטה.</w:t>
      </w:r>
    </w:p>
    <w:p w14:paraId="2E25537A" w14:textId="77777777" w:rsidR="00656E13" w:rsidRDefault="00656E13" w:rsidP="00DD5404">
      <w:pPr>
        <w:numPr>
          <w:ilvl w:val="1"/>
          <w:numId w:val="13"/>
        </w:numPr>
        <w:tabs>
          <w:tab w:val="num" w:pos="142"/>
        </w:tabs>
      </w:pPr>
      <w:r>
        <w:rPr>
          <w:rFonts w:hint="cs"/>
          <w:b/>
          <w:rtl/>
        </w:rPr>
        <w:t>אוכל תחת המושב במטוס (</w:t>
      </w:r>
      <w:r>
        <w:rPr>
          <w:bCs/>
        </w:rPr>
        <w:t>airplane</w:t>
      </w:r>
      <w:r>
        <w:rPr>
          <w:rFonts w:hint="cs"/>
          <w:b/>
          <w:rtl/>
        </w:rPr>
        <w:t>).</w:t>
      </w:r>
    </w:p>
    <w:p w14:paraId="69003022" w14:textId="77777777" w:rsidR="00656E13" w:rsidRDefault="00656E13" w:rsidP="00DD5404">
      <w:pPr>
        <w:numPr>
          <w:ilvl w:val="1"/>
          <w:numId w:val="13"/>
        </w:numPr>
        <w:tabs>
          <w:tab w:val="num" w:pos="142"/>
        </w:tabs>
      </w:pPr>
      <w:r>
        <w:rPr>
          <w:rFonts w:hint="cs"/>
          <w:b/>
          <w:rtl/>
        </w:rPr>
        <w:t>אוכל תחת עגלת תינוק (</w:t>
      </w:r>
      <w:r>
        <w:rPr>
          <w:bCs/>
        </w:rPr>
        <w:t>stroller</w:t>
      </w:r>
      <w:r>
        <w:rPr>
          <w:rFonts w:hint="cs"/>
          <w:b/>
          <w:rtl/>
        </w:rPr>
        <w:t>).</w:t>
      </w:r>
    </w:p>
    <w:p w14:paraId="474366C3" w14:textId="77777777" w:rsidR="00656E13" w:rsidRDefault="00656E13" w:rsidP="00DD5404">
      <w:pPr>
        <w:numPr>
          <w:ilvl w:val="1"/>
          <w:numId w:val="13"/>
        </w:numPr>
        <w:tabs>
          <w:tab w:val="num" w:pos="142"/>
        </w:tabs>
      </w:pPr>
      <w:r>
        <w:rPr>
          <w:rFonts w:hint="cs"/>
          <w:rtl/>
        </w:rPr>
        <w:t>שאר ציורים.</w:t>
      </w:r>
    </w:p>
    <w:p w14:paraId="7FCA1B95" w14:textId="2AE32B97" w:rsidR="00656E13" w:rsidRDefault="00656E13" w:rsidP="00DD5404">
      <w:pPr>
        <w:numPr>
          <w:ilvl w:val="1"/>
          <w:numId w:val="13"/>
        </w:numPr>
        <w:tabs>
          <w:tab w:val="num" w:pos="142"/>
        </w:tabs>
      </w:pPr>
      <w:r>
        <w:rPr>
          <w:rFonts w:hint="cs"/>
          <w:rtl/>
        </w:rPr>
        <w:t>זמני</w:t>
      </w:r>
      <w:r w:rsidR="004E24DA">
        <w:rPr>
          <w:rFonts w:hint="cs"/>
          <w:rtl/>
        </w:rPr>
        <w:t xml:space="preserve"> סכנה</w:t>
      </w:r>
      <w:r>
        <w:rPr>
          <w:rFonts w:hint="cs"/>
          <w:rtl/>
        </w:rPr>
        <w:t>.</w:t>
      </w:r>
    </w:p>
    <w:p w14:paraId="2DAA3690" w14:textId="6A639FB8" w:rsidR="00F605B3" w:rsidRDefault="004E24DA" w:rsidP="00DD5404">
      <w:pPr>
        <w:numPr>
          <w:ilvl w:val="1"/>
          <w:numId w:val="13"/>
        </w:numPr>
        <w:tabs>
          <w:tab w:val="num" w:pos="142"/>
        </w:tabs>
        <w:ind w:right="-284"/>
      </w:pPr>
      <w:r>
        <w:rPr>
          <w:rFonts w:hint="cs"/>
          <w:rtl/>
        </w:rPr>
        <w:t>אוכלים של מצוה</w:t>
      </w:r>
      <w:r w:rsidR="00656E13">
        <w:rPr>
          <w:rtl/>
        </w:rPr>
        <w:t>.</w:t>
      </w:r>
    </w:p>
    <w:p w14:paraId="3A2B07C0" w14:textId="77777777" w:rsidR="00EA329E" w:rsidRPr="00EA329E" w:rsidRDefault="00EA329E" w:rsidP="00DD5404">
      <w:pPr>
        <w:tabs>
          <w:tab w:val="num" w:pos="142"/>
        </w:tabs>
        <w:ind w:hanging="57"/>
      </w:pPr>
    </w:p>
    <w:p w14:paraId="75FBF5F8" w14:textId="6722B949" w:rsidR="00F605B3" w:rsidRDefault="008B4DA1" w:rsidP="00DD5404">
      <w:pPr>
        <w:numPr>
          <w:ilvl w:val="0"/>
          <w:numId w:val="13"/>
        </w:numPr>
      </w:pPr>
      <w:r>
        <w:rPr>
          <w:b/>
          <w:bCs/>
          <w:rtl/>
        </w:rPr>
        <w:t>שער עניני סכנה</w:t>
      </w:r>
      <w:r w:rsidR="00656E13">
        <w:rPr>
          <w:rFonts w:hint="cs"/>
          <w:rtl/>
        </w:rPr>
        <w:t xml:space="preserve"> - </w:t>
      </w:r>
      <w:r>
        <w:rPr>
          <w:rtl/>
        </w:rPr>
        <w:t>רמ"א סעיף ה'.</w:t>
      </w:r>
    </w:p>
    <w:p w14:paraId="6C622478" w14:textId="5CAF84F2" w:rsidR="00114DDD" w:rsidRDefault="00114DDD" w:rsidP="00DD5404">
      <w:pPr>
        <w:numPr>
          <w:ilvl w:val="1"/>
          <w:numId w:val="13"/>
        </w:numPr>
        <w:tabs>
          <w:tab w:val="num" w:pos="142"/>
        </w:tabs>
      </w:pPr>
      <w:r>
        <w:rPr>
          <w:rtl/>
        </w:rPr>
        <w:t>יזהר מכל דברים המביאים לידי סכנה</w:t>
      </w:r>
      <w:r>
        <w:rPr>
          <w:rFonts w:hint="cs"/>
          <w:rtl/>
        </w:rPr>
        <w:t>.</w:t>
      </w:r>
    </w:p>
    <w:p w14:paraId="15B012D7" w14:textId="66B5ED6C" w:rsidR="00656E13" w:rsidRPr="00D02F84" w:rsidRDefault="00656E13" w:rsidP="00DD5404">
      <w:pPr>
        <w:numPr>
          <w:ilvl w:val="1"/>
          <w:numId w:val="13"/>
        </w:numPr>
        <w:tabs>
          <w:tab w:val="num" w:pos="142"/>
        </w:tabs>
      </w:pPr>
      <w:r w:rsidRPr="00D02F84">
        <w:rPr>
          <w:rFonts w:hint="cs"/>
          <w:rtl/>
        </w:rPr>
        <w:t>מקום ספק.</w:t>
      </w:r>
    </w:p>
    <w:p w14:paraId="1ECF8F95" w14:textId="77777777" w:rsidR="00656E13" w:rsidRDefault="00656E13" w:rsidP="00DD5404">
      <w:pPr>
        <w:numPr>
          <w:ilvl w:val="2"/>
          <w:numId w:val="13"/>
        </w:numPr>
        <w:tabs>
          <w:tab w:val="num" w:pos="142"/>
        </w:tabs>
      </w:pPr>
      <w:r>
        <w:rPr>
          <w:rFonts w:hint="cs"/>
          <w:rtl/>
        </w:rPr>
        <w:t>דרבנן או דאורייתא.</w:t>
      </w:r>
    </w:p>
    <w:p w14:paraId="1BC419ED" w14:textId="77777777" w:rsidR="00656E13" w:rsidRDefault="00656E13" w:rsidP="00DD5404">
      <w:pPr>
        <w:numPr>
          <w:ilvl w:val="2"/>
          <w:numId w:val="13"/>
        </w:numPr>
        <w:tabs>
          <w:tab w:val="num" w:pos="142"/>
        </w:tabs>
      </w:pPr>
      <w:r>
        <w:rPr>
          <w:rFonts w:hint="cs"/>
          <w:rtl/>
        </w:rPr>
        <w:t>ספק ספיקא.</w:t>
      </w:r>
    </w:p>
    <w:p w14:paraId="4D2367EC" w14:textId="77777777" w:rsidR="00656E13" w:rsidRDefault="00656E13" w:rsidP="00DD5404">
      <w:pPr>
        <w:numPr>
          <w:ilvl w:val="2"/>
          <w:numId w:val="13"/>
        </w:numPr>
        <w:tabs>
          <w:tab w:val="num" w:pos="142"/>
        </w:tabs>
      </w:pPr>
      <w:r>
        <w:rPr>
          <w:rFonts w:hint="cs"/>
          <w:rtl/>
        </w:rPr>
        <w:t>כנגד חזקה.</w:t>
      </w:r>
    </w:p>
    <w:p w14:paraId="6256A5DE" w14:textId="77777777" w:rsidR="00656E13" w:rsidRDefault="00656E13" w:rsidP="00DD5404">
      <w:pPr>
        <w:numPr>
          <w:ilvl w:val="2"/>
          <w:numId w:val="13"/>
        </w:numPr>
        <w:tabs>
          <w:tab w:val="num" w:pos="142"/>
        </w:tabs>
      </w:pPr>
      <w:r>
        <w:rPr>
          <w:rtl/>
        </w:rPr>
        <w:t>כנגד רוב.</w:t>
      </w:r>
    </w:p>
    <w:p w14:paraId="31262D63" w14:textId="77777777" w:rsidR="00656E13" w:rsidRDefault="00656E13" w:rsidP="00DD5404">
      <w:pPr>
        <w:numPr>
          <w:ilvl w:val="1"/>
          <w:numId w:val="13"/>
        </w:numPr>
        <w:tabs>
          <w:tab w:val="num" w:pos="142"/>
        </w:tabs>
      </w:pPr>
      <w:r>
        <w:rPr>
          <w:rFonts w:hint="cs"/>
          <w:rtl/>
        </w:rPr>
        <w:t xml:space="preserve">אסור לילך בכל </w:t>
      </w:r>
      <w:r>
        <w:rPr>
          <w:rtl/>
        </w:rPr>
        <w:t>מקום סכנה.</w:t>
      </w:r>
    </w:p>
    <w:p w14:paraId="20A7EC7C" w14:textId="77777777" w:rsidR="00656E13" w:rsidRDefault="00656E13" w:rsidP="00DD5404">
      <w:pPr>
        <w:numPr>
          <w:ilvl w:val="1"/>
          <w:numId w:val="13"/>
        </w:numPr>
        <w:tabs>
          <w:tab w:val="num" w:pos="142"/>
        </w:tabs>
      </w:pPr>
      <w:r>
        <w:rPr>
          <w:rFonts w:hint="cs"/>
          <w:b/>
          <w:rtl/>
        </w:rPr>
        <w:t xml:space="preserve">אסור </w:t>
      </w:r>
      <w:r>
        <w:rPr>
          <w:b/>
          <w:rtl/>
        </w:rPr>
        <w:t>לצאת יחידי בלילה.</w:t>
      </w:r>
    </w:p>
    <w:p w14:paraId="1585F416" w14:textId="4604A962" w:rsidR="00F605B3" w:rsidRDefault="00656E13" w:rsidP="00DD5404">
      <w:pPr>
        <w:numPr>
          <w:ilvl w:val="1"/>
          <w:numId w:val="13"/>
        </w:numPr>
        <w:tabs>
          <w:tab w:val="num" w:pos="142"/>
        </w:tabs>
      </w:pPr>
      <w:r>
        <w:rPr>
          <w:rtl/>
        </w:rPr>
        <w:t>שתיית מים בשעת התקופה.</w:t>
      </w:r>
    </w:p>
    <w:p w14:paraId="50904BDD" w14:textId="77777777" w:rsidR="00EA329E" w:rsidRDefault="00EA329E" w:rsidP="00DD5404">
      <w:pPr>
        <w:tabs>
          <w:tab w:val="num" w:pos="142"/>
        </w:tabs>
        <w:ind w:hanging="57"/>
        <w:jc w:val="both"/>
      </w:pPr>
    </w:p>
    <w:p w14:paraId="4EF1BA18" w14:textId="1FD52F9D" w:rsidR="00F605B3" w:rsidRDefault="00602F4E" w:rsidP="00DD5404">
      <w:pPr>
        <w:numPr>
          <w:ilvl w:val="0"/>
          <w:numId w:val="13"/>
        </w:numPr>
        <w:jc w:val="both"/>
      </w:pPr>
      <w:hyperlink w:anchor="נדה_דף_יז">
        <w:r w:rsidR="008B4DA1">
          <w:rPr>
            <w:rStyle w:val="ListLabel270"/>
            <w:rtl/>
          </w:rPr>
          <w:t>נדה</w:t>
        </w:r>
      </w:hyperlink>
      <w:r w:rsidR="008B4DA1">
        <w:rPr>
          <w:rtl/>
        </w:rPr>
        <w:t xml:space="preserve"> (יז.):</w:t>
      </w:r>
      <w:r w:rsidR="008B4DA1" w:rsidRPr="00676B20">
        <w:rPr>
          <w:rtl/>
        </w:rPr>
        <w:t xml:space="preserve"> </w:t>
      </w:r>
      <w:r w:rsidR="008B4DA1">
        <w:rPr>
          <w:b/>
          <w:bCs/>
          <w:color w:val="000000"/>
          <w:rtl/>
        </w:rPr>
        <w:t>מתחייב בנפשו ודמו בראשו</w:t>
      </w:r>
      <w:r w:rsidR="008B4DA1">
        <w:rPr>
          <w:rtl/>
        </w:rPr>
        <w:t>.</w:t>
      </w:r>
    </w:p>
    <w:p w14:paraId="6065B240" w14:textId="77777777" w:rsidR="00656E13" w:rsidRDefault="00656E13" w:rsidP="00DD5404">
      <w:pPr>
        <w:numPr>
          <w:ilvl w:val="1"/>
          <w:numId w:val="13"/>
        </w:numPr>
        <w:tabs>
          <w:tab w:val="num" w:pos="142"/>
        </w:tabs>
        <w:jc w:val="both"/>
      </w:pPr>
      <w:r>
        <w:rPr>
          <w:rFonts w:hint="cs"/>
          <w:rtl/>
        </w:rPr>
        <w:t>מקור.</w:t>
      </w:r>
    </w:p>
    <w:p w14:paraId="387437DD" w14:textId="77777777" w:rsidR="00656E13" w:rsidRDefault="00656E13" w:rsidP="00DD5404">
      <w:pPr>
        <w:numPr>
          <w:ilvl w:val="1"/>
          <w:numId w:val="13"/>
        </w:numPr>
        <w:tabs>
          <w:tab w:val="num" w:pos="142"/>
        </w:tabs>
        <w:jc w:val="both"/>
      </w:pPr>
      <w:r>
        <w:rPr>
          <w:rFonts w:hint="cs"/>
          <w:rtl/>
        </w:rPr>
        <w:t>פוסקים.</w:t>
      </w:r>
    </w:p>
    <w:p w14:paraId="5D8FE15D" w14:textId="77777777" w:rsidR="00656E13" w:rsidRDefault="00656E13" w:rsidP="00DD5404">
      <w:pPr>
        <w:numPr>
          <w:ilvl w:val="1"/>
          <w:numId w:val="13"/>
        </w:numPr>
        <w:tabs>
          <w:tab w:val="num" w:pos="142"/>
        </w:tabs>
        <w:jc w:val="both"/>
      </w:pPr>
      <w:r>
        <w:rPr>
          <w:rFonts w:hint="cs"/>
          <w:rtl/>
        </w:rPr>
        <w:t>לינת לילה: הגדר.</w:t>
      </w:r>
    </w:p>
    <w:p w14:paraId="73C5A2F2" w14:textId="77777777" w:rsidR="00656E13" w:rsidRDefault="00656E13" w:rsidP="00DD5404">
      <w:pPr>
        <w:numPr>
          <w:ilvl w:val="1"/>
          <w:numId w:val="13"/>
        </w:numPr>
        <w:tabs>
          <w:tab w:val="num" w:pos="142"/>
        </w:tabs>
        <w:jc w:val="both"/>
      </w:pPr>
      <w:r>
        <w:rPr>
          <w:rFonts w:hint="cs"/>
          <w:color w:val="000000"/>
          <w:rtl/>
        </w:rPr>
        <w:t>מכוסה</w:t>
      </w:r>
      <w:r>
        <w:rPr>
          <w:rFonts w:hint="cs"/>
          <w:rtl/>
        </w:rPr>
        <w:t>.</w:t>
      </w:r>
    </w:p>
    <w:p w14:paraId="000908EA" w14:textId="77777777" w:rsidR="00656E13" w:rsidRDefault="00656E13" w:rsidP="00DD5404">
      <w:pPr>
        <w:numPr>
          <w:ilvl w:val="1"/>
          <w:numId w:val="13"/>
        </w:numPr>
        <w:tabs>
          <w:tab w:val="num" w:pos="142"/>
        </w:tabs>
        <w:jc w:val="both"/>
      </w:pPr>
      <w:r>
        <w:rPr>
          <w:rFonts w:hint="cs"/>
          <w:color w:val="000000"/>
          <w:rtl/>
        </w:rPr>
        <w:t>שייר בהן עיקרן או קליפתן</w:t>
      </w:r>
      <w:r>
        <w:rPr>
          <w:rFonts w:hint="cs"/>
          <w:rtl/>
        </w:rPr>
        <w:t>.</w:t>
      </w:r>
    </w:p>
    <w:p w14:paraId="75A7BB2B" w14:textId="77777777" w:rsidR="00656E13" w:rsidRDefault="00656E13" w:rsidP="00DD5404">
      <w:pPr>
        <w:numPr>
          <w:ilvl w:val="1"/>
          <w:numId w:val="13"/>
        </w:numPr>
        <w:tabs>
          <w:tab w:val="num" w:pos="142"/>
        </w:tabs>
        <w:jc w:val="both"/>
      </w:pPr>
      <w:r>
        <w:rPr>
          <w:rFonts w:hint="cs"/>
          <w:rtl/>
        </w:rPr>
        <w:t>שאר גדרים.</w:t>
      </w:r>
    </w:p>
    <w:p w14:paraId="3EC4495F" w14:textId="77777777" w:rsidR="00656E13" w:rsidRDefault="00656E13" w:rsidP="00DD5404">
      <w:pPr>
        <w:numPr>
          <w:ilvl w:val="1"/>
          <w:numId w:val="13"/>
        </w:numPr>
        <w:tabs>
          <w:tab w:val="num" w:pos="142"/>
        </w:tabs>
        <w:jc w:val="both"/>
      </w:pPr>
      <w:r>
        <w:rPr>
          <w:rFonts w:hint="cs"/>
          <w:rtl/>
        </w:rPr>
        <w:t>תערובת.</w:t>
      </w:r>
    </w:p>
    <w:p w14:paraId="0B3FA698" w14:textId="77777777" w:rsidR="00656E13" w:rsidRDefault="00656E13" w:rsidP="00DD5404">
      <w:pPr>
        <w:numPr>
          <w:ilvl w:val="1"/>
          <w:numId w:val="13"/>
        </w:numPr>
        <w:tabs>
          <w:tab w:val="num" w:pos="142"/>
        </w:tabs>
        <w:jc w:val="both"/>
      </w:pPr>
      <w:r>
        <w:rPr>
          <w:rFonts w:hint="cs"/>
          <w:rtl/>
        </w:rPr>
        <w:t>שום קלוף שעבר עליו הלילה.</w:t>
      </w:r>
    </w:p>
    <w:p w14:paraId="23E6C9F8" w14:textId="77777777" w:rsidR="00656E13" w:rsidRDefault="00656E13" w:rsidP="00DD5404">
      <w:pPr>
        <w:numPr>
          <w:ilvl w:val="1"/>
          <w:numId w:val="13"/>
        </w:numPr>
        <w:tabs>
          <w:tab w:val="num" w:pos="142"/>
        </w:tabs>
        <w:jc w:val="both"/>
      </w:pPr>
      <w:r>
        <w:rPr>
          <w:rFonts w:hint="cs"/>
          <w:rtl/>
        </w:rPr>
        <w:t>בצל קלוף שעבר עליו הלילה.</w:t>
      </w:r>
    </w:p>
    <w:p w14:paraId="67DF0423" w14:textId="77777777" w:rsidR="00656E13" w:rsidRDefault="00656E13" w:rsidP="00DD5404">
      <w:pPr>
        <w:numPr>
          <w:ilvl w:val="1"/>
          <w:numId w:val="13"/>
        </w:numPr>
        <w:tabs>
          <w:tab w:val="num" w:pos="142"/>
        </w:tabs>
        <w:jc w:val="both"/>
      </w:pPr>
      <w:r>
        <w:rPr>
          <w:rFonts w:hint="cs"/>
          <w:rtl/>
        </w:rPr>
        <w:t>ביצה קלופה שעבר עליה הלילה.</w:t>
      </w:r>
    </w:p>
    <w:p w14:paraId="71AE92C5" w14:textId="77777777" w:rsidR="00656E13" w:rsidRDefault="00656E13" w:rsidP="00DD5404">
      <w:pPr>
        <w:numPr>
          <w:ilvl w:val="1"/>
          <w:numId w:val="13"/>
        </w:numPr>
        <w:tabs>
          <w:tab w:val="num" w:pos="142"/>
        </w:tabs>
        <w:jc w:val="both"/>
      </w:pPr>
      <w:r>
        <w:rPr>
          <w:rFonts w:hint="cs"/>
          <w:rtl/>
        </w:rPr>
        <w:t>משקין מזוגין שעבר עליהן הלילה.</w:t>
      </w:r>
    </w:p>
    <w:p w14:paraId="51418A86" w14:textId="77777777" w:rsidR="00656E13" w:rsidRDefault="00656E13" w:rsidP="00DD5404">
      <w:pPr>
        <w:numPr>
          <w:ilvl w:val="1"/>
          <w:numId w:val="13"/>
        </w:numPr>
        <w:tabs>
          <w:tab w:val="num" w:pos="142"/>
        </w:tabs>
        <w:jc w:val="both"/>
      </w:pPr>
      <w:r>
        <w:rPr>
          <w:rFonts w:hint="cs"/>
          <w:rtl/>
        </w:rPr>
        <w:t>הלן בבית הקברות.</w:t>
      </w:r>
    </w:p>
    <w:p w14:paraId="5A6C135D" w14:textId="77777777" w:rsidR="00656E13" w:rsidRDefault="00656E13" w:rsidP="00DD5404">
      <w:pPr>
        <w:numPr>
          <w:ilvl w:val="1"/>
          <w:numId w:val="13"/>
        </w:numPr>
        <w:tabs>
          <w:tab w:val="num" w:pos="142"/>
        </w:tabs>
        <w:jc w:val="both"/>
      </w:pPr>
      <w:r>
        <w:rPr>
          <w:rFonts w:hint="cs"/>
          <w:rtl/>
        </w:rPr>
        <w:t>הנוטל צפרניו וזורקן לרה"ר.</w:t>
      </w:r>
    </w:p>
    <w:p w14:paraId="772EB934" w14:textId="5AEE848A" w:rsidR="00656E13" w:rsidRDefault="00656E13" w:rsidP="00DD5404">
      <w:pPr>
        <w:numPr>
          <w:ilvl w:val="1"/>
          <w:numId w:val="13"/>
        </w:numPr>
        <w:tabs>
          <w:tab w:val="num" w:pos="142"/>
        </w:tabs>
        <w:jc w:val="both"/>
      </w:pPr>
      <w:r>
        <w:rPr>
          <w:rtl/>
        </w:rPr>
        <w:t>המקיז דם ומשמש מטתו.</w:t>
      </w:r>
    </w:p>
    <w:p w14:paraId="0B5F75E8" w14:textId="491CAA6C" w:rsidR="00626620" w:rsidRDefault="00626620" w:rsidP="00DD5404">
      <w:pPr>
        <w:numPr>
          <w:ilvl w:val="1"/>
          <w:numId w:val="13"/>
        </w:numPr>
        <w:tabs>
          <w:tab w:val="num" w:pos="142"/>
        </w:tabs>
        <w:jc w:val="both"/>
      </w:pPr>
      <w:r>
        <w:rPr>
          <w:rtl/>
        </w:rPr>
        <w:t>הנכנס לביתו או לבית חבירו פתאום</w:t>
      </w:r>
      <w:r>
        <w:rPr>
          <w:rFonts w:hint="cs"/>
          <w:rtl/>
        </w:rPr>
        <w:t>.</w:t>
      </w:r>
    </w:p>
    <w:p w14:paraId="3782DCE1" w14:textId="6AAEF657" w:rsidR="00784C1B" w:rsidRDefault="00784C1B" w:rsidP="00DD5404">
      <w:pPr>
        <w:numPr>
          <w:ilvl w:val="1"/>
          <w:numId w:val="13"/>
        </w:numPr>
        <w:tabs>
          <w:tab w:val="num" w:pos="142"/>
        </w:tabs>
        <w:ind w:right="-284"/>
      </w:pPr>
      <w:r>
        <w:rPr>
          <w:rFonts w:hint="cs"/>
          <w:rtl/>
        </w:rPr>
        <w:t>העובר בין שני דקלים.</w:t>
      </w:r>
    </w:p>
    <w:p w14:paraId="4F295286" w14:textId="51EE215D" w:rsidR="002633D6" w:rsidRDefault="002633D6" w:rsidP="00DD5404">
      <w:pPr>
        <w:numPr>
          <w:ilvl w:val="1"/>
          <w:numId w:val="13"/>
        </w:numPr>
        <w:tabs>
          <w:tab w:val="num" w:pos="142"/>
        </w:tabs>
        <w:ind w:right="-284"/>
      </w:pPr>
      <w:r>
        <w:rPr>
          <w:rFonts w:hint="cs"/>
          <w:rtl/>
        </w:rPr>
        <w:t>שאר מקרים: דמי בראשו ומתחייב בנפשו.</w:t>
      </w:r>
    </w:p>
    <w:p w14:paraId="7F4FBD63" w14:textId="77777777" w:rsidR="002633D6" w:rsidRDefault="002633D6" w:rsidP="00DD5404">
      <w:pPr>
        <w:numPr>
          <w:ilvl w:val="2"/>
          <w:numId w:val="13"/>
        </w:numPr>
        <w:tabs>
          <w:tab w:val="num" w:pos="142"/>
        </w:tabs>
      </w:pPr>
      <w:r>
        <w:rPr>
          <w:rFonts w:hint="cs"/>
          <w:rtl/>
        </w:rPr>
        <w:t>הנפנה בין דקל לכותל.</w:t>
      </w:r>
    </w:p>
    <w:p w14:paraId="31216F95" w14:textId="77777777" w:rsidR="002633D6" w:rsidRDefault="002633D6" w:rsidP="00DD5404">
      <w:pPr>
        <w:numPr>
          <w:ilvl w:val="2"/>
          <w:numId w:val="13"/>
        </w:numPr>
        <w:tabs>
          <w:tab w:val="num" w:pos="142"/>
        </w:tabs>
      </w:pPr>
      <w:r>
        <w:rPr>
          <w:rFonts w:hint="cs"/>
          <w:rtl/>
        </w:rPr>
        <w:t>העובר בין שני דקלים.</w:t>
      </w:r>
    </w:p>
    <w:p w14:paraId="6AC28144" w14:textId="77777777" w:rsidR="002633D6" w:rsidRDefault="002633D6" w:rsidP="00DD5404">
      <w:pPr>
        <w:numPr>
          <w:ilvl w:val="2"/>
          <w:numId w:val="13"/>
        </w:numPr>
        <w:tabs>
          <w:tab w:val="num" w:pos="142"/>
        </w:tabs>
      </w:pPr>
      <w:r>
        <w:rPr>
          <w:rFonts w:hint="cs"/>
          <w:rtl/>
        </w:rPr>
        <w:t>השותה מים שאולין.</w:t>
      </w:r>
    </w:p>
    <w:p w14:paraId="6BC2C800" w14:textId="72B3C046" w:rsidR="002633D6" w:rsidRDefault="002633D6" w:rsidP="00DD5404">
      <w:pPr>
        <w:numPr>
          <w:ilvl w:val="2"/>
          <w:numId w:val="13"/>
        </w:numPr>
        <w:tabs>
          <w:tab w:val="num" w:pos="142"/>
        </w:tabs>
      </w:pPr>
      <w:r>
        <w:rPr>
          <w:rFonts w:hint="cs"/>
          <w:rtl/>
        </w:rPr>
        <w:t>העובר על מים שפוכין.</w:t>
      </w:r>
    </w:p>
    <w:p w14:paraId="62D1F95E" w14:textId="1FAF39D7" w:rsidR="00626620" w:rsidRDefault="00626620" w:rsidP="00DD5404">
      <w:pPr>
        <w:numPr>
          <w:ilvl w:val="1"/>
          <w:numId w:val="13"/>
        </w:numPr>
        <w:tabs>
          <w:tab w:val="num" w:pos="142"/>
        </w:tabs>
        <w:jc w:val="both"/>
      </w:pPr>
      <w:r w:rsidRPr="000B2E48">
        <w:rPr>
          <w:b/>
          <w:bCs/>
          <w:rtl/>
        </w:rPr>
        <w:t>סכנה: דמו בראשו</w:t>
      </w:r>
      <w:r>
        <w:rPr>
          <w:rFonts w:hint="cs"/>
          <w:rtl/>
        </w:rPr>
        <w:t>.</w:t>
      </w:r>
    </w:p>
    <w:p w14:paraId="44ED2871" w14:textId="77777777" w:rsidR="00626620" w:rsidRDefault="00626620" w:rsidP="00DD5404">
      <w:pPr>
        <w:numPr>
          <w:ilvl w:val="2"/>
          <w:numId w:val="13"/>
        </w:numPr>
        <w:tabs>
          <w:tab w:val="num" w:pos="142"/>
        </w:tabs>
      </w:pPr>
      <w:r>
        <w:rPr>
          <w:rFonts w:hint="cs"/>
          <w:rtl/>
        </w:rPr>
        <w:t>היוצא יחידי קודם קריאת הגבר.</w:t>
      </w:r>
    </w:p>
    <w:p w14:paraId="5935468C" w14:textId="77777777" w:rsidR="00626620" w:rsidRDefault="00626620" w:rsidP="00DD5404">
      <w:pPr>
        <w:numPr>
          <w:ilvl w:val="2"/>
          <w:numId w:val="13"/>
        </w:numPr>
        <w:tabs>
          <w:tab w:val="num" w:pos="142"/>
        </w:tabs>
      </w:pPr>
      <w:r>
        <w:rPr>
          <w:rFonts w:hint="cs"/>
          <w:rtl/>
        </w:rPr>
        <w:t>היושב בצל של מת.</w:t>
      </w:r>
    </w:p>
    <w:p w14:paraId="6BE05E58" w14:textId="77777777" w:rsidR="00626620" w:rsidRDefault="00626620" w:rsidP="00DD5404">
      <w:pPr>
        <w:numPr>
          <w:ilvl w:val="2"/>
          <w:numId w:val="13"/>
        </w:numPr>
        <w:tabs>
          <w:tab w:val="num" w:pos="142"/>
        </w:tabs>
      </w:pPr>
      <w:r>
        <w:rPr>
          <w:rFonts w:hint="cs"/>
          <w:rtl/>
        </w:rPr>
        <w:t>העומד בפני הנר ערום.</w:t>
      </w:r>
    </w:p>
    <w:p w14:paraId="19904EFB" w14:textId="77777777" w:rsidR="00626620" w:rsidRDefault="00626620" w:rsidP="00DD5404">
      <w:pPr>
        <w:numPr>
          <w:ilvl w:val="2"/>
          <w:numId w:val="13"/>
        </w:numPr>
        <w:tabs>
          <w:tab w:val="num" w:pos="142"/>
        </w:tabs>
      </w:pPr>
      <w:r>
        <w:rPr>
          <w:rFonts w:hint="cs"/>
          <w:rtl/>
        </w:rPr>
        <w:t>כיבוי נר בנשיפה.</w:t>
      </w:r>
    </w:p>
    <w:p w14:paraId="5032B425" w14:textId="77777777" w:rsidR="00626620" w:rsidRDefault="00626620" w:rsidP="00DD5404">
      <w:pPr>
        <w:numPr>
          <w:ilvl w:val="2"/>
          <w:numId w:val="13"/>
        </w:numPr>
        <w:tabs>
          <w:tab w:val="num" w:pos="142"/>
        </w:tabs>
      </w:pPr>
      <w:r>
        <w:rPr>
          <w:rFonts w:eastAsia="SimSun" w:hint="cs"/>
          <w:i/>
          <w:rtl/>
          <w:lang w:eastAsia="zh-CN"/>
        </w:rPr>
        <w:t>המשמש מטתו לאור הנר</w:t>
      </w:r>
      <w:r>
        <w:rPr>
          <w:rFonts w:hint="cs"/>
          <w:rtl/>
        </w:rPr>
        <w:t>.</w:t>
      </w:r>
    </w:p>
    <w:p w14:paraId="4435DBCA" w14:textId="77777777" w:rsidR="00626620" w:rsidRDefault="00626620" w:rsidP="00DD5404">
      <w:pPr>
        <w:numPr>
          <w:ilvl w:val="2"/>
          <w:numId w:val="13"/>
        </w:numPr>
        <w:tabs>
          <w:tab w:val="num" w:pos="142"/>
        </w:tabs>
      </w:pPr>
      <w:r>
        <w:rPr>
          <w:rFonts w:hint="cs"/>
          <w:rtl/>
        </w:rPr>
        <w:t>נזקק למטתו ביום ואינו מאפיל.</w:t>
      </w:r>
    </w:p>
    <w:p w14:paraId="07A46EA9" w14:textId="77777777" w:rsidR="000B2E48" w:rsidRDefault="000B2E48" w:rsidP="000B2E48">
      <w:pPr>
        <w:numPr>
          <w:ilvl w:val="2"/>
          <w:numId w:val="13"/>
        </w:numPr>
      </w:pPr>
      <w:r>
        <w:rPr>
          <w:rFonts w:asciiTheme="majorBidi" w:hAnsiTheme="majorBidi" w:cstheme="majorBidi"/>
          <w:i/>
          <w:rtl/>
        </w:rPr>
        <w:t>לילך יחידי בלילה</w:t>
      </w:r>
      <w:r>
        <w:rPr>
          <w:rFonts w:asciiTheme="majorBidi" w:hAnsiTheme="majorBidi" w:cstheme="majorBidi"/>
          <w:b/>
          <w:bCs/>
          <w:i/>
          <w:iCs/>
          <w:rtl/>
        </w:rPr>
        <w:fldChar w:fldCharType="begin"/>
      </w:r>
      <w:r>
        <w:rPr>
          <w:rtl/>
        </w:rPr>
        <w:instrText xml:space="preserve"> </w:instrText>
      </w:r>
      <w:r>
        <w:instrText>XE "</w:instrText>
      </w:r>
      <w:r>
        <w:rPr>
          <w:rFonts w:asciiTheme="majorBidi" w:hAnsiTheme="majorBidi" w:cstheme="majorBidi"/>
          <w:i/>
          <w:rtl/>
        </w:rPr>
        <w:instrText>לילך יחידי בלילה</w:instrText>
      </w:r>
      <w:r>
        <w:instrText xml:space="preserve">" </w:instrText>
      </w:r>
      <w:r>
        <w:rPr>
          <w:rFonts w:asciiTheme="majorBidi" w:hAnsiTheme="majorBidi" w:cstheme="majorBidi"/>
          <w:b/>
          <w:bCs/>
          <w:i/>
          <w:iCs/>
          <w:rtl/>
        </w:rPr>
        <w:fldChar w:fldCharType="end"/>
      </w:r>
      <w:r>
        <w:rPr>
          <w:rFonts w:asciiTheme="majorBidi" w:hAnsiTheme="majorBidi" w:cstheme="majorBidi"/>
          <w:b/>
          <w:i/>
          <w:rtl/>
        </w:rPr>
        <w:t>.</w:t>
      </w:r>
    </w:p>
    <w:p w14:paraId="4A35F35B" w14:textId="77777777" w:rsidR="000B2E48" w:rsidRPr="00626620" w:rsidRDefault="000B2E48" w:rsidP="000B2E48">
      <w:pPr>
        <w:numPr>
          <w:ilvl w:val="2"/>
          <w:numId w:val="13"/>
        </w:numPr>
      </w:pPr>
      <w:r w:rsidRPr="00626620">
        <w:rPr>
          <w:rtl/>
        </w:rPr>
        <w:t>ההורג כנה על גבי המטה.</w:t>
      </w:r>
    </w:p>
    <w:p w14:paraId="12C5B91C" w14:textId="77777777" w:rsidR="000B2E48" w:rsidRPr="00626620" w:rsidRDefault="000B2E48" w:rsidP="000B2E48">
      <w:pPr>
        <w:numPr>
          <w:ilvl w:val="2"/>
          <w:numId w:val="13"/>
        </w:numPr>
      </w:pPr>
      <w:r w:rsidRPr="00626620">
        <w:rPr>
          <w:rtl/>
        </w:rPr>
        <w:t>לשתות מים מן הנהרות בלילה.</w:t>
      </w:r>
    </w:p>
    <w:p w14:paraId="465B32D9" w14:textId="77777777" w:rsidR="000B2E48" w:rsidRPr="000B2E48" w:rsidRDefault="000B2E48" w:rsidP="000B2E48">
      <w:pPr>
        <w:numPr>
          <w:ilvl w:val="2"/>
          <w:numId w:val="13"/>
        </w:numPr>
      </w:pPr>
      <w:r w:rsidRPr="00626620">
        <w:rPr>
          <w:rtl/>
        </w:rPr>
        <w:t>לשתות מן הנהרות</w:t>
      </w:r>
      <w:r>
        <w:rPr>
          <w:rFonts w:hint="cs"/>
          <w:rtl/>
        </w:rPr>
        <w:t xml:space="preserve"> בפיו וידו אחת.</w:t>
      </w:r>
    </w:p>
    <w:p w14:paraId="2BB0D5C0" w14:textId="77777777" w:rsidR="000B2E48" w:rsidRDefault="000B2E48" w:rsidP="000B2E48">
      <w:pPr>
        <w:numPr>
          <w:ilvl w:val="2"/>
          <w:numId w:val="13"/>
        </w:numPr>
      </w:pPr>
      <w:r w:rsidRPr="00626620">
        <w:rPr>
          <w:i/>
          <w:rtl/>
        </w:rPr>
        <w:t>הבא בדרך ונתייגע</w:t>
      </w:r>
      <w:r w:rsidRPr="00626620">
        <w:rPr>
          <w:rFonts w:hint="cs"/>
          <w:i/>
          <w:rtl/>
        </w:rPr>
        <w:t xml:space="preserve"> ...</w:t>
      </w:r>
    </w:p>
    <w:p w14:paraId="6669669E" w14:textId="3541784C" w:rsidR="00626620" w:rsidRDefault="00626620" w:rsidP="000B2E48">
      <w:pPr>
        <w:numPr>
          <w:ilvl w:val="2"/>
          <w:numId w:val="13"/>
        </w:numPr>
      </w:pPr>
      <w:r w:rsidRPr="000B2E48">
        <w:rPr>
          <w:rFonts w:hint="cs"/>
          <w:i/>
          <w:rtl/>
        </w:rPr>
        <w:t>הקיז דם ויושב בתענית.</w:t>
      </w:r>
    </w:p>
    <w:p w14:paraId="7492BA8D" w14:textId="77777777" w:rsidR="00626620" w:rsidRDefault="00626620" w:rsidP="00DD5404">
      <w:pPr>
        <w:numPr>
          <w:ilvl w:val="2"/>
          <w:numId w:val="13"/>
        </w:numPr>
        <w:tabs>
          <w:tab w:val="num" w:pos="142"/>
        </w:tabs>
      </w:pPr>
      <w:r>
        <w:rPr>
          <w:rFonts w:hint="cs"/>
          <w:i/>
          <w:rtl/>
        </w:rPr>
        <w:t>השותה משקין מגולין שלן הלילה</w:t>
      </w:r>
      <w:r>
        <w:rPr>
          <w:rFonts w:hint="cs"/>
          <w:rtl/>
        </w:rPr>
        <w:t>.</w:t>
      </w:r>
    </w:p>
    <w:p w14:paraId="3C0B966E" w14:textId="77777777" w:rsidR="00626620" w:rsidRDefault="00626620" w:rsidP="00DD5404">
      <w:pPr>
        <w:numPr>
          <w:ilvl w:val="2"/>
          <w:numId w:val="13"/>
        </w:numPr>
        <w:tabs>
          <w:tab w:val="num" w:pos="142"/>
        </w:tabs>
      </w:pPr>
      <w:r>
        <w:rPr>
          <w:rFonts w:hint="cs"/>
          <w:rtl/>
        </w:rPr>
        <w:t>קצח.</w:t>
      </w:r>
    </w:p>
    <w:p w14:paraId="204AB26B" w14:textId="1C424CD6" w:rsidR="00626620" w:rsidRDefault="00626620" w:rsidP="00DD5404">
      <w:pPr>
        <w:numPr>
          <w:ilvl w:val="2"/>
          <w:numId w:val="13"/>
        </w:numPr>
        <w:tabs>
          <w:tab w:val="num" w:pos="142"/>
        </w:tabs>
      </w:pPr>
      <w:r>
        <w:rPr>
          <w:rFonts w:hint="cs"/>
          <w:rtl/>
        </w:rPr>
        <w:t>שאר מקרים.</w:t>
      </w:r>
    </w:p>
    <w:p w14:paraId="368A5D66" w14:textId="1C96DAB2" w:rsidR="005F5B04" w:rsidRDefault="005F5B04" w:rsidP="005F5B04">
      <w:pPr>
        <w:numPr>
          <w:ilvl w:val="1"/>
          <w:numId w:val="13"/>
        </w:numPr>
        <w:tabs>
          <w:tab w:val="num" w:pos="397"/>
        </w:tabs>
      </w:pPr>
      <w:r>
        <w:rPr>
          <w:i/>
          <w:rtl/>
        </w:rPr>
        <w:t>השותה משקין מגולין שלן הלילה</w:t>
      </w:r>
      <w:r>
        <w:rPr>
          <w:rtl/>
        </w:rPr>
        <w:t>.</w:t>
      </w:r>
    </w:p>
    <w:p w14:paraId="0A0B0623" w14:textId="77777777" w:rsidR="00EA329E" w:rsidRPr="00EA329E" w:rsidRDefault="00EA329E" w:rsidP="00DD5404">
      <w:pPr>
        <w:tabs>
          <w:tab w:val="num" w:pos="142"/>
        </w:tabs>
        <w:ind w:hanging="57"/>
        <w:jc w:val="both"/>
      </w:pPr>
    </w:p>
    <w:p w14:paraId="26099924" w14:textId="4ABB2F1B" w:rsidR="00F605B3" w:rsidRDefault="008B4DA1" w:rsidP="00DD5404">
      <w:pPr>
        <w:numPr>
          <w:ilvl w:val="0"/>
          <w:numId w:val="13"/>
        </w:numPr>
        <w:jc w:val="both"/>
      </w:pPr>
      <w:r>
        <w:rPr>
          <w:b/>
          <w:bCs/>
          <w:rtl/>
        </w:rPr>
        <w:t>סכנה: צפרניים</w:t>
      </w:r>
      <w:r w:rsidR="00656E13">
        <w:rPr>
          <w:rFonts w:hint="cs"/>
          <w:rtl/>
        </w:rPr>
        <w:t xml:space="preserve"> -</w:t>
      </w:r>
      <w:r>
        <w:rPr>
          <w:rtl/>
        </w:rPr>
        <w:t xml:space="preserve"> או"ח סימן ר"ס.</w:t>
      </w:r>
    </w:p>
    <w:p w14:paraId="33E01741" w14:textId="77777777" w:rsidR="00656E13" w:rsidRDefault="00656E13" w:rsidP="00DD5404">
      <w:pPr>
        <w:numPr>
          <w:ilvl w:val="1"/>
          <w:numId w:val="13"/>
        </w:numPr>
        <w:tabs>
          <w:tab w:val="num" w:pos="142"/>
        </w:tabs>
        <w:jc w:val="both"/>
      </w:pPr>
      <w:r>
        <w:rPr>
          <w:rtl/>
        </w:rPr>
        <w:t>כשנוטל צפרניו: לא יטול אותן כסדרן.</w:t>
      </w:r>
    </w:p>
    <w:p w14:paraId="36E8DB9A" w14:textId="77777777" w:rsidR="00656E13" w:rsidRDefault="00656E13" w:rsidP="00DD5404">
      <w:pPr>
        <w:numPr>
          <w:ilvl w:val="1"/>
          <w:numId w:val="13"/>
        </w:numPr>
        <w:tabs>
          <w:tab w:val="num" w:pos="142"/>
        </w:tabs>
        <w:jc w:val="both"/>
      </w:pPr>
      <w:r>
        <w:rPr>
          <w:rtl/>
        </w:rPr>
        <w:t>שלא לקוץ צפרני הידים ורגלים ביום א'.</w:t>
      </w:r>
    </w:p>
    <w:p w14:paraId="1E3D6542" w14:textId="77777777" w:rsidR="00656E13" w:rsidRDefault="00656E13" w:rsidP="00DD5404">
      <w:pPr>
        <w:numPr>
          <w:ilvl w:val="1"/>
          <w:numId w:val="13"/>
        </w:numPr>
        <w:tabs>
          <w:tab w:val="num" w:pos="142"/>
        </w:tabs>
        <w:jc w:val="both"/>
      </w:pPr>
      <w:r>
        <w:rPr>
          <w:rtl/>
        </w:rPr>
        <w:t>שלא ליטול צפרניו ולזורקן לרה"ר.</w:t>
      </w:r>
    </w:p>
    <w:p w14:paraId="3462654D" w14:textId="77777777" w:rsidR="00656E13" w:rsidRDefault="00656E13" w:rsidP="00DD5404">
      <w:pPr>
        <w:numPr>
          <w:ilvl w:val="1"/>
          <w:numId w:val="13"/>
        </w:numPr>
        <w:tabs>
          <w:tab w:val="num" w:pos="142"/>
        </w:tabs>
        <w:jc w:val="both"/>
      </w:pPr>
      <w:r>
        <w:rPr>
          <w:rtl/>
        </w:rPr>
        <w:t>שורפן חסיד, קוברן צדיק, זורקן רשע.</w:t>
      </w:r>
    </w:p>
    <w:p w14:paraId="3DD50A06" w14:textId="77777777" w:rsidR="00656E13" w:rsidRDefault="00656E13" w:rsidP="00DD5404">
      <w:pPr>
        <w:numPr>
          <w:ilvl w:val="1"/>
          <w:numId w:val="13"/>
        </w:numPr>
        <w:tabs>
          <w:tab w:val="num" w:pos="142"/>
        </w:tabs>
        <w:jc w:val="both"/>
      </w:pPr>
      <w:r>
        <w:rPr>
          <w:rtl/>
        </w:rPr>
        <w:t>איזה צפרניים.</w:t>
      </w:r>
    </w:p>
    <w:p w14:paraId="30EE53DC" w14:textId="1E30D761" w:rsidR="00656E13" w:rsidRDefault="00656E13" w:rsidP="00DD5404">
      <w:pPr>
        <w:numPr>
          <w:ilvl w:val="1"/>
          <w:numId w:val="13"/>
        </w:numPr>
        <w:tabs>
          <w:tab w:val="num" w:pos="142"/>
        </w:tabs>
        <w:jc w:val="both"/>
      </w:pPr>
      <w:r>
        <w:rPr>
          <w:rtl/>
        </w:rPr>
        <w:t>שלא יטול הצפרניים בראש חודש.</w:t>
      </w:r>
    </w:p>
    <w:p w14:paraId="5EEFE2E3" w14:textId="22009FC6" w:rsidR="00656E13" w:rsidRDefault="00656E13" w:rsidP="00DD5404">
      <w:pPr>
        <w:numPr>
          <w:ilvl w:val="1"/>
          <w:numId w:val="13"/>
        </w:numPr>
        <w:tabs>
          <w:tab w:val="num" w:pos="142"/>
        </w:tabs>
        <w:jc w:val="both"/>
      </w:pPr>
      <w:r>
        <w:rPr>
          <w:rtl/>
        </w:rPr>
        <w:t xml:space="preserve">נדה: </w:t>
      </w:r>
      <w:r w:rsidR="00BE3D2A">
        <w:rPr>
          <w:rFonts w:hint="cs"/>
          <w:rtl/>
        </w:rPr>
        <w:t xml:space="preserve">צפרניה </w:t>
      </w:r>
      <w:r>
        <w:rPr>
          <w:rtl/>
        </w:rPr>
        <w:t>שחתכה בשעת טבילתה.</w:t>
      </w:r>
    </w:p>
    <w:p w14:paraId="1D60C988" w14:textId="77777777" w:rsidR="00EA329E" w:rsidRPr="00EA329E" w:rsidRDefault="00EA329E" w:rsidP="00DD5404">
      <w:pPr>
        <w:tabs>
          <w:tab w:val="num" w:pos="142"/>
        </w:tabs>
        <w:ind w:hanging="57"/>
        <w:jc w:val="both"/>
      </w:pPr>
    </w:p>
    <w:p w14:paraId="5E6A76C2" w14:textId="63F732B2" w:rsidR="00F605B3" w:rsidRDefault="008B4DA1" w:rsidP="00DD5404">
      <w:pPr>
        <w:numPr>
          <w:ilvl w:val="0"/>
          <w:numId w:val="13"/>
        </w:numPr>
        <w:jc w:val="both"/>
      </w:pPr>
      <w:r>
        <w:rPr>
          <w:b/>
          <w:bCs/>
          <w:rtl/>
        </w:rPr>
        <w:t xml:space="preserve">סכנה: </w:t>
      </w:r>
      <w:hyperlink w:anchor="הקזת_דם">
        <w:r>
          <w:rPr>
            <w:rStyle w:val="ListLabel270"/>
            <w:rtl/>
          </w:rPr>
          <w:t>הקזת דם</w:t>
        </w:r>
      </w:hyperlink>
      <w:r>
        <w:rPr>
          <w:rtl/>
        </w:rPr>
        <w:t>.</w:t>
      </w:r>
    </w:p>
    <w:p w14:paraId="41557CD9" w14:textId="77777777" w:rsidR="002C67AE" w:rsidRDefault="002C67AE" w:rsidP="00DD5404">
      <w:pPr>
        <w:numPr>
          <w:ilvl w:val="1"/>
          <w:numId w:val="13"/>
        </w:numPr>
        <w:tabs>
          <w:tab w:val="num" w:pos="142"/>
        </w:tabs>
        <w:jc w:val="both"/>
      </w:pPr>
      <w:r>
        <w:rPr>
          <w:rFonts w:hint="cs"/>
          <w:rtl/>
        </w:rPr>
        <w:t>הקזת דם.</w:t>
      </w:r>
    </w:p>
    <w:p w14:paraId="07A36F9F" w14:textId="77777777" w:rsidR="002C67AE" w:rsidRDefault="002C67AE" w:rsidP="00DD5404">
      <w:pPr>
        <w:numPr>
          <w:ilvl w:val="1"/>
          <w:numId w:val="13"/>
        </w:numPr>
        <w:tabs>
          <w:tab w:val="num" w:pos="142"/>
        </w:tabs>
        <w:jc w:val="both"/>
      </w:pPr>
      <w:r>
        <w:rPr>
          <w:rFonts w:hint="cs"/>
          <w:rtl/>
        </w:rPr>
        <w:t>הקיז דם ועמד, ושאר ציורים.</w:t>
      </w:r>
    </w:p>
    <w:p w14:paraId="23FDD19F" w14:textId="77777777" w:rsidR="002C67AE" w:rsidRDefault="002C67AE" w:rsidP="00DD5404">
      <w:pPr>
        <w:numPr>
          <w:ilvl w:val="1"/>
          <w:numId w:val="13"/>
        </w:numPr>
        <w:tabs>
          <w:tab w:val="num" w:pos="142"/>
        </w:tabs>
        <w:jc w:val="both"/>
      </w:pPr>
      <w:r>
        <w:rPr>
          <w:rFonts w:hint="cs"/>
          <w:rtl/>
        </w:rPr>
        <w:t>להקיז דם ערב יו"ט.</w:t>
      </w:r>
    </w:p>
    <w:p w14:paraId="5B5F96B4" w14:textId="77777777" w:rsidR="002C67AE" w:rsidRDefault="002C67AE" w:rsidP="00DD5404">
      <w:pPr>
        <w:numPr>
          <w:ilvl w:val="1"/>
          <w:numId w:val="13"/>
        </w:numPr>
        <w:tabs>
          <w:tab w:val="num" w:pos="142"/>
        </w:tabs>
        <w:jc w:val="both"/>
      </w:pPr>
      <w:r>
        <w:rPr>
          <w:rFonts w:hint="cs"/>
          <w:rtl/>
        </w:rPr>
        <w:t>המקיז דם ומשמש מטתו.</w:t>
      </w:r>
    </w:p>
    <w:p w14:paraId="7D255E57" w14:textId="77777777" w:rsidR="002C67AE" w:rsidRDefault="002C67AE" w:rsidP="00DD5404">
      <w:pPr>
        <w:numPr>
          <w:ilvl w:val="1"/>
          <w:numId w:val="13"/>
        </w:numPr>
        <w:tabs>
          <w:tab w:val="num" w:pos="142"/>
        </w:tabs>
        <w:jc w:val="both"/>
      </w:pPr>
      <w:r>
        <w:rPr>
          <w:rFonts w:hint="cs"/>
          <w:rtl/>
        </w:rPr>
        <w:t>נטילת ידים אחר הקזת דם.</w:t>
      </w:r>
    </w:p>
    <w:p w14:paraId="1DA11F7A" w14:textId="77777777" w:rsidR="002C67AE" w:rsidRDefault="002C67AE" w:rsidP="00DD5404">
      <w:pPr>
        <w:numPr>
          <w:ilvl w:val="1"/>
          <w:numId w:val="13"/>
        </w:numPr>
        <w:tabs>
          <w:tab w:val="num" w:pos="142"/>
        </w:tabs>
        <w:jc w:val="both"/>
      </w:pPr>
      <w:r>
        <w:rPr>
          <w:rFonts w:hint="cs"/>
          <w:rtl/>
        </w:rPr>
        <w:t>ימים שאין להקיז בהם.</w:t>
      </w:r>
    </w:p>
    <w:p w14:paraId="2BBEC042" w14:textId="520BF92C" w:rsidR="002C67AE" w:rsidRDefault="00740B38" w:rsidP="00DD5404">
      <w:pPr>
        <w:numPr>
          <w:ilvl w:val="1"/>
          <w:numId w:val="13"/>
        </w:numPr>
        <w:tabs>
          <w:tab w:val="num" w:pos="142"/>
        </w:tabs>
        <w:jc w:val="both"/>
      </w:pPr>
      <w:r w:rsidRPr="00740B38">
        <w:rPr>
          <w:rtl/>
        </w:rPr>
        <w:t>תפילה לפני ולאחר הקזת דם</w:t>
      </w:r>
      <w:r w:rsidR="002C67AE">
        <w:rPr>
          <w:rtl/>
        </w:rPr>
        <w:t>.</w:t>
      </w:r>
    </w:p>
    <w:p w14:paraId="5E2B86A4" w14:textId="77777777" w:rsidR="00EA329E" w:rsidRPr="00EA329E" w:rsidRDefault="00EA329E" w:rsidP="00DD5404">
      <w:pPr>
        <w:tabs>
          <w:tab w:val="num" w:pos="142"/>
        </w:tabs>
        <w:ind w:hanging="57"/>
        <w:jc w:val="both"/>
        <w:rPr>
          <w:color w:val="000000"/>
        </w:rPr>
      </w:pPr>
    </w:p>
    <w:p w14:paraId="20CCFFFC" w14:textId="25202B58" w:rsidR="00F605B3" w:rsidRDefault="008B4DA1" w:rsidP="00DD5404">
      <w:pPr>
        <w:numPr>
          <w:ilvl w:val="0"/>
          <w:numId w:val="13"/>
        </w:numPr>
        <w:jc w:val="both"/>
        <w:rPr>
          <w:color w:val="000000"/>
        </w:rPr>
      </w:pPr>
      <w:r>
        <w:rPr>
          <w:b/>
          <w:bCs/>
          <w:color w:val="000000"/>
          <w:rtl/>
        </w:rPr>
        <w:t>סכנה: דברים המביאים לידי נכפה</w:t>
      </w:r>
      <w:r>
        <w:rPr>
          <w:color w:val="000000"/>
          <w:rtl/>
        </w:rPr>
        <w:t>.</w:t>
      </w:r>
    </w:p>
    <w:p w14:paraId="55911E91" w14:textId="77777777" w:rsidR="002C67AE" w:rsidRDefault="002C67AE" w:rsidP="00DD5404">
      <w:pPr>
        <w:numPr>
          <w:ilvl w:val="1"/>
          <w:numId w:val="13"/>
        </w:numPr>
        <w:tabs>
          <w:tab w:val="num" w:pos="142"/>
        </w:tabs>
      </w:pPr>
      <w:r>
        <w:rPr>
          <w:rFonts w:hint="cs"/>
          <w:rtl/>
        </w:rPr>
        <w:t>דברים המביאים לידי נכפה.</w:t>
      </w:r>
    </w:p>
    <w:p w14:paraId="3B4E9677" w14:textId="77777777" w:rsidR="002C67AE" w:rsidRDefault="002C67AE" w:rsidP="00DD5404">
      <w:pPr>
        <w:numPr>
          <w:ilvl w:val="1"/>
          <w:numId w:val="13"/>
        </w:numPr>
        <w:tabs>
          <w:tab w:val="num" w:pos="142"/>
        </w:tabs>
      </w:pPr>
      <w:r>
        <w:rPr>
          <w:rFonts w:hint="cs"/>
          <w:rtl/>
        </w:rPr>
        <w:t>העומד בפני הנר ערום.</w:t>
      </w:r>
    </w:p>
    <w:p w14:paraId="3216C8F1" w14:textId="6F79502D" w:rsidR="00F605B3" w:rsidRDefault="00740B38" w:rsidP="00DD5404">
      <w:pPr>
        <w:numPr>
          <w:ilvl w:val="1"/>
          <w:numId w:val="13"/>
        </w:numPr>
        <w:tabs>
          <w:tab w:val="num" w:pos="142"/>
        </w:tabs>
        <w:jc w:val="both"/>
        <w:rPr>
          <w:color w:val="000000"/>
        </w:rPr>
      </w:pPr>
      <w:r>
        <w:rPr>
          <w:rFonts w:hint="cs"/>
          <w:rtl/>
        </w:rPr>
        <w:t>כיבוי</w:t>
      </w:r>
      <w:r w:rsidR="002C67AE">
        <w:rPr>
          <w:rtl/>
        </w:rPr>
        <w:t xml:space="preserve"> נר בנשיפה.</w:t>
      </w:r>
    </w:p>
    <w:p w14:paraId="11C14C43" w14:textId="77777777" w:rsidR="00EA329E" w:rsidRDefault="00EA329E" w:rsidP="00DD5404">
      <w:pPr>
        <w:tabs>
          <w:tab w:val="num" w:pos="142"/>
        </w:tabs>
        <w:ind w:hanging="57"/>
        <w:jc w:val="both"/>
      </w:pPr>
    </w:p>
    <w:p w14:paraId="2F2782D8" w14:textId="46D919D8" w:rsidR="00F605B3" w:rsidRDefault="00602F4E" w:rsidP="00DD5404">
      <w:pPr>
        <w:numPr>
          <w:ilvl w:val="0"/>
          <w:numId w:val="13"/>
        </w:numPr>
        <w:jc w:val="both"/>
      </w:pPr>
      <w:hyperlink w:anchor="שומר_פתאים">
        <w:r w:rsidR="008B4DA1">
          <w:rPr>
            <w:rStyle w:val="ListLabel270"/>
            <w:rtl/>
          </w:rPr>
          <w:t>שומר פתאים ה'</w:t>
        </w:r>
      </w:hyperlink>
      <w:r w:rsidR="008B4DA1">
        <w:rPr>
          <w:rtl/>
        </w:rPr>
        <w:t>.</w:t>
      </w:r>
    </w:p>
    <w:p w14:paraId="19D36247" w14:textId="5F063127" w:rsidR="00F605B3" w:rsidRDefault="008B4DA1" w:rsidP="00DD5404">
      <w:pPr>
        <w:numPr>
          <w:ilvl w:val="1"/>
          <w:numId w:val="13"/>
        </w:numPr>
        <w:tabs>
          <w:tab w:val="num" w:pos="142"/>
        </w:tabs>
        <w:ind w:right="-426"/>
      </w:pPr>
      <w:r>
        <w:rPr>
          <w:rtl/>
        </w:rPr>
        <w:t>האם יכולים לומר מדעתנו 'ש</w:t>
      </w:r>
      <w:r w:rsidR="002C67AE">
        <w:rPr>
          <w:rFonts w:hint="cs"/>
          <w:rtl/>
        </w:rPr>
        <w:t>ומר</w:t>
      </w:r>
      <w:r>
        <w:rPr>
          <w:rtl/>
        </w:rPr>
        <w:t xml:space="preserve"> פתאים'.</w:t>
      </w:r>
    </w:p>
    <w:p w14:paraId="5D6DEE0C" w14:textId="2BEEA1A3" w:rsidR="00F605B3" w:rsidRDefault="00E24E53" w:rsidP="00DD5404">
      <w:pPr>
        <w:numPr>
          <w:ilvl w:val="1"/>
          <w:numId w:val="13"/>
        </w:numPr>
        <w:tabs>
          <w:tab w:val="num" w:pos="142"/>
        </w:tabs>
      </w:pPr>
      <w:r>
        <w:rPr>
          <w:rtl/>
        </w:rPr>
        <w:t xml:space="preserve">להחמיר </w:t>
      </w:r>
      <w:r>
        <w:rPr>
          <w:rFonts w:hint="cs"/>
          <w:rtl/>
        </w:rPr>
        <w:t>במקום שנאמר</w:t>
      </w:r>
      <w:r>
        <w:rPr>
          <w:rtl/>
        </w:rPr>
        <w:t xml:space="preserve"> 'שומר פתאים'</w:t>
      </w:r>
      <w:r w:rsidR="008B4DA1">
        <w:rPr>
          <w:rtl/>
        </w:rPr>
        <w:t>.</w:t>
      </w:r>
    </w:p>
    <w:p w14:paraId="5D521B4C" w14:textId="77777777" w:rsidR="00F605B3" w:rsidRDefault="008B4DA1" w:rsidP="00DD5404">
      <w:pPr>
        <w:numPr>
          <w:ilvl w:val="1"/>
          <w:numId w:val="13"/>
        </w:numPr>
        <w:tabs>
          <w:tab w:val="num" w:pos="142"/>
        </w:tabs>
        <w:jc w:val="both"/>
        <w:rPr>
          <w:i/>
        </w:rPr>
      </w:pPr>
      <w:r>
        <w:rPr>
          <w:rtl/>
        </w:rPr>
        <w:t>ציורים</w:t>
      </w:r>
      <w:r>
        <w:rPr>
          <w:rFonts w:eastAsia="SimSun"/>
          <w:b/>
          <w:i/>
          <w:sz w:val="36"/>
          <w:rtl/>
          <w:lang w:eastAsia="zh-CN"/>
        </w:rPr>
        <w:t>.</w:t>
      </w:r>
    </w:p>
    <w:p w14:paraId="2DC4C86F" w14:textId="77777777" w:rsidR="00EA329E" w:rsidRPr="00EA329E" w:rsidRDefault="00EA329E" w:rsidP="00DD5404">
      <w:pPr>
        <w:tabs>
          <w:tab w:val="num" w:pos="142"/>
        </w:tabs>
        <w:ind w:hanging="57"/>
        <w:jc w:val="both"/>
      </w:pPr>
    </w:p>
    <w:p w14:paraId="31EE23C1" w14:textId="3F97632F" w:rsidR="00F605B3" w:rsidRDefault="008B4DA1" w:rsidP="00DD5404">
      <w:pPr>
        <w:numPr>
          <w:ilvl w:val="0"/>
          <w:numId w:val="13"/>
        </w:numPr>
        <w:jc w:val="both"/>
      </w:pPr>
      <w:r>
        <w:rPr>
          <w:b/>
          <w:bCs/>
          <w:rtl/>
        </w:rPr>
        <w:t>סכנה: עניני אכילה</w:t>
      </w:r>
      <w:r>
        <w:rPr>
          <w:rtl/>
        </w:rPr>
        <w:t>.</w:t>
      </w:r>
    </w:p>
    <w:p w14:paraId="55D831CE" w14:textId="77777777" w:rsidR="002C67AE" w:rsidRDefault="002C67AE" w:rsidP="00DD5404">
      <w:pPr>
        <w:numPr>
          <w:ilvl w:val="1"/>
          <w:numId w:val="13"/>
        </w:numPr>
        <w:tabs>
          <w:tab w:val="num" w:pos="142"/>
        </w:tabs>
      </w:pPr>
      <w:r>
        <w:rPr>
          <w:rFonts w:hint="cs"/>
          <w:rtl/>
        </w:rPr>
        <w:t>ציורים.</w:t>
      </w:r>
    </w:p>
    <w:p w14:paraId="61FB878C" w14:textId="77777777" w:rsidR="002C67AE" w:rsidRDefault="002C67AE" w:rsidP="00DD5404">
      <w:pPr>
        <w:numPr>
          <w:ilvl w:val="1"/>
          <w:numId w:val="13"/>
        </w:numPr>
        <w:tabs>
          <w:tab w:val="num" w:pos="142"/>
        </w:tabs>
      </w:pPr>
      <w:r>
        <w:rPr>
          <w:rFonts w:hint="cs"/>
          <w:rtl/>
        </w:rPr>
        <w:t>אכילה ושתיה בעמידה.</w:t>
      </w:r>
    </w:p>
    <w:p w14:paraId="098BEC4A" w14:textId="77777777" w:rsidR="002C67AE" w:rsidRDefault="002C67AE" w:rsidP="00DD5404">
      <w:pPr>
        <w:numPr>
          <w:ilvl w:val="1"/>
          <w:numId w:val="13"/>
        </w:numPr>
        <w:tabs>
          <w:tab w:val="num" w:pos="142"/>
        </w:tabs>
      </w:pPr>
      <w:r>
        <w:rPr>
          <w:rFonts w:hint="cs"/>
          <w:rtl/>
        </w:rPr>
        <w:t>פת חמה.</w:t>
      </w:r>
    </w:p>
    <w:p w14:paraId="57F491F9" w14:textId="77777777" w:rsidR="002C67AE" w:rsidRDefault="002C67AE" w:rsidP="00DD5404">
      <w:pPr>
        <w:numPr>
          <w:ilvl w:val="1"/>
          <w:numId w:val="13"/>
        </w:numPr>
        <w:tabs>
          <w:tab w:val="num" w:pos="142"/>
        </w:tabs>
      </w:pPr>
      <w:r>
        <w:rPr>
          <w:rFonts w:hint="cs"/>
          <w:rtl/>
        </w:rPr>
        <w:t>הנחת מלח על השלחן.</w:t>
      </w:r>
    </w:p>
    <w:p w14:paraId="5C90D50C" w14:textId="77777777" w:rsidR="002C67AE" w:rsidRDefault="002C67AE" w:rsidP="00DD5404">
      <w:pPr>
        <w:numPr>
          <w:ilvl w:val="1"/>
          <w:numId w:val="13"/>
        </w:numPr>
        <w:tabs>
          <w:tab w:val="num" w:pos="142"/>
        </w:tabs>
        <w:ind w:right="-142"/>
      </w:pPr>
      <w:r>
        <w:rPr>
          <w:rFonts w:hint="cs"/>
          <w:rtl/>
        </w:rPr>
        <w:t>המקובלים: לטבול פרוסת המוציא במלח.</w:t>
      </w:r>
    </w:p>
    <w:p w14:paraId="3B4A1429" w14:textId="7AE7ACBC" w:rsidR="002C67AE" w:rsidRDefault="002C67AE" w:rsidP="00DD5404">
      <w:pPr>
        <w:numPr>
          <w:ilvl w:val="1"/>
          <w:numId w:val="13"/>
        </w:numPr>
        <w:tabs>
          <w:tab w:val="num" w:pos="142"/>
        </w:tabs>
      </w:pPr>
      <w:r>
        <w:rPr>
          <w:rFonts w:hint="cs"/>
          <w:u w:val="single"/>
          <w:rtl/>
        </w:rPr>
        <w:t>שולחן דומה למזבח</w:t>
      </w:r>
      <w:r w:rsidR="00A55EB5">
        <w:rPr>
          <w:rFonts w:hint="cs"/>
          <w:u w:val="single"/>
          <w:rtl/>
        </w:rPr>
        <w:t>: מקור</w:t>
      </w:r>
      <w:r>
        <w:rPr>
          <w:rFonts w:hint="cs"/>
          <w:rtl/>
        </w:rPr>
        <w:t>.</w:t>
      </w:r>
    </w:p>
    <w:p w14:paraId="63BF823D" w14:textId="77777777" w:rsidR="009323A0" w:rsidRDefault="009323A0" w:rsidP="009323A0">
      <w:pPr>
        <w:numPr>
          <w:ilvl w:val="2"/>
          <w:numId w:val="13"/>
        </w:numPr>
      </w:pPr>
      <w:r>
        <w:rPr>
          <w:rFonts w:hint="cs"/>
          <w:rtl/>
        </w:rPr>
        <w:t>הנחת מלח על השלחן.</w:t>
      </w:r>
    </w:p>
    <w:p w14:paraId="44F4543F" w14:textId="77777777" w:rsidR="009323A0" w:rsidRDefault="009323A0" w:rsidP="009323A0">
      <w:pPr>
        <w:numPr>
          <w:ilvl w:val="2"/>
          <w:numId w:val="13"/>
        </w:numPr>
      </w:pPr>
      <w:r>
        <w:rPr>
          <w:rFonts w:hint="cs"/>
          <w:rtl/>
        </w:rPr>
        <w:t>להרוג כינה על השולחן.</w:t>
      </w:r>
    </w:p>
    <w:p w14:paraId="749E75A7" w14:textId="6B08FD4E" w:rsidR="009323A0" w:rsidRDefault="009323A0" w:rsidP="00DE26DF">
      <w:pPr>
        <w:numPr>
          <w:ilvl w:val="2"/>
          <w:numId w:val="13"/>
        </w:numPr>
      </w:pPr>
      <w:r>
        <w:rPr>
          <w:rFonts w:hint="cs"/>
          <w:rtl/>
        </w:rPr>
        <w:t>מצוה לבצוע על פת שלם.</w:t>
      </w:r>
    </w:p>
    <w:p w14:paraId="7E147031" w14:textId="77777777" w:rsidR="009323A0" w:rsidRDefault="009323A0" w:rsidP="009323A0">
      <w:pPr>
        <w:numPr>
          <w:ilvl w:val="2"/>
          <w:numId w:val="13"/>
        </w:numPr>
      </w:pPr>
      <w:r>
        <w:rPr>
          <w:rFonts w:hint="cs"/>
          <w:rtl/>
        </w:rPr>
        <w:t>ישיבה על שולחן.</w:t>
      </w:r>
    </w:p>
    <w:p w14:paraId="7120F09F" w14:textId="77777777" w:rsidR="009323A0" w:rsidRDefault="009323A0" w:rsidP="009323A0">
      <w:pPr>
        <w:numPr>
          <w:ilvl w:val="2"/>
          <w:numId w:val="13"/>
        </w:numPr>
      </w:pPr>
      <w:r>
        <w:rPr>
          <w:rFonts w:hint="cs"/>
          <w:rtl/>
        </w:rPr>
        <w:t>עמידה על שולחן.</w:t>
      </w:r>
    </w:p>
    <w:p w14:paraId="17BC0876" w14:textId="77777777" w:rsidR="009323A0" w:rsidRDefault="009323A0" w:rsidP="009323A0">
      <w:pPr>
        <w:numPr>
          <w:ilvl w:val="2"/>
          <w:numId w:val="13"/>
        </w:numPr>
      </w:pPr>
      <w:r>
        <w:rPr>
          <w:rFonts w:hint="cs"/>
          <w:rtl/>
        </w:rPr>
        <w:t>להעביר תינוק מעל גבי השולחן.</w:t>
      </w:r>
    </w:p>
    <w:p w14:paraId="239D64B8" w14:textId="77777777" w:rsidR="009323A0" w:rsidRDefault="009323A0" w:rsidP="009323A0">
      <w:pPr>
        <w:numPr>
          <w:ilvl w:val="2"/>
          <w:numId w:val="13"/>
        </w:numPr>
      </w:pPr>
      <w:r>
        <w:rPr>
          <w:rFonts w:hint="cs"/>
          <w:b/>
          <w:rtl/>
        </w:rPr>
        <w:t>להניח את הכסאות על השלחן.</w:t>
      </w:r>
    </w:p>
    <w:p w14:paraId="682DB61E" w14:textId="77777777" w:rsidR="009323A0" w:rsidRDefault="009323A0" w:rsidP="009323A0">
      <w:pPr>
        <w:numPr>
          <w:ilvl w:val="2"/>
          <w:numId w:val="13"/>
        </w:numPr>
      </w:pPr>
      <w:r>
        <w:rPr>
          <w:rFonts w:hint="cs"/>
          <w:rtl/>
        </w:rPr>
        <w:t>נוהגים לכסות הסכין בשעת בהמ"ז.</w:t>
      </w:r>
    </w:p>
    <w:p w14:paraId="3CB07D7B" w14:textId="77777777" w:rsidR="009323A0" w:rsidRDefault="009323A0" w:rsidP="009323A0">
      <w:pPr>
        <w:numPr>
          <w:ilvl w:val="2"/>
          <w:numId w:val="13"/>
        </w:numPr>
      </w:pPr>
      <w:r>
        <w:rPr>
          <w:rFonts w:hint="cs"/>
          <w:rtl/>
        </w:rPr>
        <w:t>זריקת פרוסת המוציא.</w:t>
      </w:r>
    </w:p>
    <w:p w14:paraId="59CAB6B1" w14:textId="77777777" w:rsidR="009323A0" w:rsidRDefault="009323A0" w:rsidP="009323A0">
      <w:pPr>
        <w:numPr>
          <w:ilvl w:val="2"/>
          <w:numId w:val="13"/>
        </w:numPr>
        <w:ind w:right="-284"/>
      </w:pPr>
      <w:r>
        <w:rPr>
          <w:rFonts w:hint="cs"/>
          <w:rtl/>
        </w:rPr>
        <w:t>פרוסת המוציא: האכלתו לבהמה או לגוי.</w:t>
      </w:r>
    </w:p>
    <w:p w14:paraId="50CF8A6D" w14:textId="77777777" w:rsidR="009323A0" w:rsidRDefault="009323A0" w:rsidP="009323A0">
      <w:pPr>
        <w:numPr>
          <w:ilvl w:val="2"/>
          <w:numId w:val="13"/>
        </w:numPr>
      </w:pPr>
      <w:r>
        <w:rPr>
          <w:rFonts w:hint="cs"/>
          <w:rtl/>
        </w:rPr>
        <w:t>צריך ג' בני אדם לברך זימון.</w:t>
      </w:r>
    </w:p>
    <w:p w14:paraId="44FE678A" w14:textId="77777777" w:rsidR="009323A0" w:rsidRDefault="009323A0" w:rsidP="009323A0">
      <w:pPr>
        <w:numPr>
          <w:ilvl w:val="2"/>
          <w:numId w:val="13"/>
        </w:numPr>
      </w:pPr>
      <w:r>
        <w:rPr>
          <w:rFonts w:hint="cs"/>
          <w:rtl/>
        </w:rPr>
        <w:t>חד מהטעמים לאכול חלבי בשבועות.</w:t>
      </w:r>
    </w:p>
    <w:p w14:paraId="7AA328DA" w14:textId="6ED70135" w:rsidR="00A55EB5" w:rsidRDefault="009323A0" w:rsidP="009323A0">
      <w:pPr>
        <w:numPr>
          <w:ilvl w:val="2"/>
          <w:numId w:val="13"/>
        </w:numPr>
      </w:pPr>
      <w:r>
        <w:rPr>
          <w:rtl/>
        </w:rPr>
        <w:t>שאין לקצוץ חתיכת עץ מהשלחן.</w:t>
      </w:r>
    </w:p>
    <w:p w14:paraId="729AAEB5" w14:textId="77777777" w:rsidR="002C67AE" w:rsidRDefault="002C67AE" w:rsidP="00350B4C">
      <w:pPr>
        <w:numPr>
          <w:ilvl w:val="1"/>
          <w:numId w:val="13"/>
        </w:numPr>
        <w:ind w:right="-142"/>
      </w:pPr>
      <w:r>
        <w:rPr>
          <w:rFonts w:hint="cs"/>
          <w:rtl/>
        </w:rPr>
        <w:t>אין להסיר המפה והלחם עד אחר ברה"מ.</w:t>
      </w:r>
    </w:p>
    <w:p w14:paraId="332D5C40" w14:textId="77777777" w:rsidR="002C67AE" w:rsidRDefault="002C67AE" w:rsidP="00350B4C">
      <w:pPr>
        <w:numPr>
          <w:ilvl w:val="2"/>
          <w:numId w:val="13"/>
        </w:numPr>
      </w:pPr>
      <w:r>
        <w:rPr>
          <w:rFonts w:hint="cs"/>
          <w:rtl/>
        </w:rPr>
        <w:t>צריך לשייר פת על השולחן.</w:t>
      </w:r>
    </w:p>
    <w:p w14:paraId="6E38DEE3" w14:textId="77777777" w:rsidR="002C67AE" w:rsidRDefault="002C67AE" w:rsidP="00350B4C">
      <w:pPr>
        <w:numPr>
          <w:ilvl w:val="1"/>
          <w:numId w:val="13"/>
        </w:numPr>
      </w:pPr>
      <w:r>
        <w:rPr>
          <w:rFonts w:hint="cs"/>
          <w:rtl/>
        </w:rPr>
        <w:t>לכסות הסכין בשעת בהמ"ז.</w:t>
      </w:r>
    </w:p>
    <w:p w14:paraId="5BCDE399" w14:textId="16CB89ED" w:rsidR="002C67AE" w:rsidRDefault="002C67AE" w:rsidP="00350B4C">
      <w:pPr>
        <w:numPr>
          <w:ilvl w:val="1"/>
          <w:numId w:val="13"/>
        </w:numPr>
      </w:pPr>
      <w:r>
        <w:rPr>
          <w:rtl/>
        </w:rPr>
        <w:t>שאינו מברך ברכת המזון במקום שאכל.</w:t>
      </w:r>
    </w:p>
    <w:p w14:paraId="41D36E07" w14:textId="77777777" w:rsidR="00EA329E" w:rsidRPr="00EA329E" w:rsidRDefault="00EA329E" w:rsidP="00EA329E">
      <w:pPr>
        <w:jc w:val="both"/>
      </w:pPr>
    </w:p>
    <w:p w14:paraId="168D35BB" w14:textId="6DBAF41F" w:rsidR="00F605B3" w:rsidRDefault="008B4DA1" w:rsidP="00350B4C">
      <w:pPr>
        <w:numPr>
          <w:ilvl w:val="0"/>
          <w:numId w:val="13"/>
        </w:numPr>
        <w:jc w:val="both"/>
      </w:pPr>
      <w:r>
        <w:rPr>
          <w:b/>
          <w:bCs/>
          <w:rtl/>
        </w:rPr>
        <w:t>סכנה: עניני שתיה</w:t>
      </w:r>
      <w:r>
        <w:rPr>
          <w:rtl/>
        </w:rPr>
        <w:t>.</w:t>
      </w:r>
    </w:p>
    <w:p w14:paraId="4253031A" w14:textId="77777777" w:rsidR="00F605B3" w:rsidRDefault="008B4DA1" w:rsidP="00350B4C">
      <w:pPr>
        <w:numPr>
          <w:ilvl w:val="1"/>
          <w:numId w:val="13"/>
        </w:numPr>
      </w:pPr>
      <w:r>
        <w:rPr>
          <w:rtl/>
        </w:rPr>
        <w:t>ציורים.</w:t>
      </w:r>
    </w:p>
    <w:p w14:paraId="05AAD0D2" w14:textId="77777777" w:rsidR="00F605B3" w:rsidRDefault="008B4DA1" w:rsidP="00350B4C">
      <w:pPr>
        <w:numPr>
          <w:ilvl w:val="1"/>
          <w:numId w:val="13"/>
        </w:numPr>
      </w:pPr>
      <w:r>
        <w:rPr>
          <w:rFonts w:eastAsia="SimSun"/>
          <w:b/>
          <w:i/>
          <w:rtl/>
          <w:lang w:eastAsia="zh-CN"/>
        </w:rPr>
        <w:t>שתיית מים בין מנחה למעריב</w:t>
      </w:r>
      <w:r>
        <w:rPr>
          <w:rtl/>
        </w:rPr>
        <w:t>.</w:t>
      </w:r>
    </w:p>
    <w:p w14:paraId="596F22AB" w14:textId="77777777" w:rsidR="00EA329E" w:rsidRPr="00EA329E" w:rsidRDefault="00EA329E" w:rsidP="00EA329E">
      <w:pPr>
        <w:jc w:val="both"/>
      </w:pPr>
    </w:p>
    <w:p w14:paraId="0519A9A3" w14:textId="6730E286" w:rsidR="00F605B3" w:rsidRDefault="008B4DA1" w:rsidP="00350B4C">
      <w:pPr>
        <w:numPr>
          <w:ilvl w:val="0"/>
          <w:numId w:val="13"/>
        </w:numPr>
        <w:jc w:val="both"/>
      </w:pPr>
      <w:r>
        <w:rPr>
          <w:rFonts w:eastAsia="SimSun"/>
          <w:b/>
          <w:bCs/>
          <w:rtl/>
          <w:lang w:eastAsia="zh-CN"/>
        </w:rPr>
        <w:t>סכנה: עניני שינה</w:t>
      </w:r>
      <w:r>
        <w:rPr>
          <w:rFonts w:eastAsia="SimSun"/>
          <w:rtl/>
          <w:lang w:eastAsia="zh-CN"/>
        </w:rPr>
        <w:t>.</w:t>
      </w:r>
    </w:p>
    <w:p w14:paraId="448D7F2C" w14:textId="77777777" w:rsidR="00F605B3" w:rsidRDefault="008B4DA1" w:rsidP="00350B4C">
      <w:pPr>
        <w:numPr>
          <w:ilvl w:val="1"/>
          <w:numId w:val="13"/>
        </w:numPr>
      </w:pPr>
      <w:r>
        <w:rPr>
          <w:rtl/>
        </w:rPr>
        <w:t>ציורים.</w:t>
      </w:r>
    </w:p>
    <w:p w14:paraId="0354943A" w14:textId="77777777" w:rsidR="00F605B3" w:rsidRDefault="008B4DA1" w:rsidP="00350B4C">
      <w:pPr>
        <w:numPr>
          <w:ilvl w:val="1"/>
          <w:numId w:val="13"/>
        </w:numPr>
      </w:pPr>
      <w:r>
        <w:rPr>
          <w:rtl/>
        </w:rPr>
        <w:t>לישן יחידי.</w:t>
      </w:r>
    </w:p>
    <w:p w14:paraId="5EC7355B" w14:textId="4FB6141D" w:rsidR="00F605B3" w:rsidRDefault="008B4DA1" w:rsidP="00350B4C">
      <w:pPr>
        <w:numPr>
          <w:ilvl w:val="1"/>
          <w:numId w:val="13"/>
        </w:numPr>
      </w:pPr>
      <w:r>
        <w:rPr>
          <w:rtl/>
        </w:rPr>
        <w:t>תינוק שצוחק באמצע השינה.</w:t>
      </w:r>
    </w:p>
    <w:p w14:paraId="172E6D76" w14:textId="0634CE4B" w:rsidR="002C67AE" w:rsidRDefault="002C67AE" w:rsidP="00350B4C">
      <w:pPr>
        <w:numPr>
          <w:ilvl w:val="1"/>
          <w:numId w:val="13"/>
        </w:numPr>
      </w:pPr>
      <w:r>
        <w:rPr>
          <w:b/>
          <w:i/>
          <w:rtl/>
        </w:rPr>
        <w:t>שינה עם הרגלים לכיוון פתח החדר</w:t>
      </w:r>
      <w:r>
        <w:rPr>
          <w:rtl/>
        </w:rPr>
        <w:t>.</w:t>
      </w:r>
    </w:p>
    <w:p w14:paraId="5185CA24" w14:textId="77777777" w:rsidR="00EA329E" w:rsidRPr="00EA329E" w:rsidRDefault="00EA329E" w:rsidP="00EA329E">
      <w:pPr>
        <w:jc w:val="both"/>
      </w:pPr>
    </w:p>
    <w:p w14:paraId="797813A4" w14:textId="0378834B" w:rsidR="00EB19BE" w:rsidRDefault="00EB19BE" w:rsidP="00350B4C">
      <w:pPr>
        <w:numPr>
          <w:ilvl w:val="0"/>
          <w:numId w:val="13"/>
        </w:numPr>
        <w:jc w:val="both"/>
      </w:pPr>
      <w:r w:rsidRPr="00EB19BE">
        <w:rPr>
          <w:rFonts w:hint="cs"/>
          <w:b/>
          <w:bCs/>
          <w:rtl/>
        </w:rPr>
        <w:t>סכנה: עניני תורה</w:t>
      </w:r>
      <w:r>
        <w:rPr>
          <w:rFonts w:hint="cs"/>
          <w:rtl/>
        </w:rPr>
        <w:t>.</w:t>
      </w:r>
    </w:p>
    <w:p w14:paraId="6E5DC68F" w14:textId="77777777" w:rsidR="00EB19BE" w:rsidRDefault="00EB19BE" w:rsidP="00EB19BE">
      <w:pPr>
        <w:numPr>
          <w:ilvl w:val="1"/>
          <w:numId w:val="13"/>
        </w:numPr>
      </w:pPr>
      <w:r>
        <w:rPr>
          <w:rtl/>
        </w:rPr>
        <w:t>ציורים.</w:t>
      </w:r>
    </w:p>
    <w:p w14:paraId="1E97563C" w14:textId="77777777" w:rsidR="00EB19BE" w:rsidRDefault="00EB19BE" w:rsidP="00EB19BE">
      <w:pPr>
        <w:numPr>
          <w:ilvl w:val="1"/>
          <w:numId w:val="13"/>
        </w:numPr>
        <w:jc w:val="both"/>
        <w:rPr>
          <w:b/>
        </w:rPr>
      </w:pPr>
      <w:r>
        <w:rPr>
          <w:rFonts w:eastAsia="SimSun" w:hint="cs"/>
          <w:rtl/>
          <w:lang w:eastAsia="zh-CN"/>
        </w:rPr>
        <w:t>"אין" לקרוא מקרא בלילה</w:t>
      </w:r>
      <w:r>
        <w:rPr>
          <w:rFonts w:hint="cs"/>
          <w:b/>
          <w:i/>
          <w:rtl/>
        </w:rPr>
        <w:t>.</w:t>
      </w:r>
    </w:p>
    <w:p w14:paraId="2ED4000F" w14:textId="77777777" w:rsidR="00EB19BE" w:rsidRDefault="00EB19BE" w:rsidP="00EB19BE">
      <w:pPr>
        <w:numPr>
          <w:ilvl w:val="2"/>
          <w:numId w:val="13"/>
        </w:numPr>
        <w:jc w:val="both"/>
        <w:rPr>
          <w:b/>
        </w:rPr>
      </w:pPr>
      <w:r>
        <w:rPr>
          <w:rFonts w:eastAsia="SimSun" w:hint="cs"/>
          <w:rtl/>
          <w:lang w:eastAsia="zh-CN"/>
        </w:rPr>
        <w:t>אין "לקרוא" מקרא בלילה</w:t>
      </w:r>
      <w:r>
        <w:rPr>
          <w:rFonts w:hint="cs"/>
          <w:b/>
          <w:i/>
          <w:rtl/>
        </w:rPr>
        <w:t>.</w:t>
      </w:r>
    </w:p>
    <w:p w14:paraId="16130523" w14:textId="77777777" w:rsidR="00EB19BE" w:rsidRDefault="00EB19BE" w:rsidP="00EB19BE">
      <w:pPr>
        <w:numPr>
          <w:ilvl w:val="2"/>
          <w:numId w:val="13"/>
        </w:numPr>
        <w:jc w:val="both"/>
        <w:rPr>
          <w:b/>
        </w:rPr>
      </w:pPr>
      <w:r>
        <w:rPr>
          <w:rFonts w:eastAsia="SimSun" w:hint="cs"/>
          <w:rtl/>
          <w:lang w:eastAsia="zh-CN"/>
        </w:rPr>
        <w:t>אין לקרוא "מקרא" בלילה</w:t>
      </w:r>
      <w:r>
        <w:rPr>
          <w:rFonts w:hint="cs"/>
          <w:b/>
          <w:rtl/>
        </w:rPr>
        <w:t>.</w:t>
      </w:r>
    </w:p>
    <w:p w14:paraId="72B8C057" w14:textId="77777777" w:rsidR="00EB19BE" w:rsidRPr="000E0353" w:rsidRDefault="00EB19BE" w:rsidP="00EB19BE">
      <w:pPr>
        <w:numPr>
          <w:ilvl w:val="2"/>
          <w:numId w:val="13"/>
        </w:numPr>
        <w:jc w:val="both"/>
        <w:rPr>
          <w:b/>
        </w:rPr>
      </w:pPr>
      <w:r w:rsidRPr="000E0353">
        <w:rPr>
          <w:b/>
          <w:i/>
          <w:rtl/>
        </w:rPr>
        <w:t>אמירת תהילים בלילה</w:t>
      </w:r>
      <w:r>
        <w:rPr>
          <w:b/>
          <w:i/>
          <w:rtl/>
        </w:rPr>
        <w:t>.</w:t>
      </w:r>
    </w:p>
    <w:p w14:paraId="34B7C563" w14:textId="77777777" w:rsidR="00EB19BE" w:rsidRPr="000E0353" w:rsidRDefault="00EB19BE" w:rsidP="00EB19BE">
      <w:pPr>
        <w:numPr>
          <w:ilvl w:val="2"/>
          <w:numId w:val="13"/>
        </w:numPr>
        <w:jc w:val="both"/>
        <w:rPr>
          <w:b/>
        </w:rPr>
      </w:pPr>
      <w:r>
        <w:rPr>
          <w:rFonts w:eastAsia="SimSun" w:hint="cs"/>
          <w:rtl/>
          <w:lang w:eastAsia="zh-CN"/>
        </w:rPr>
        <w:t>אין לקרוא מקרא "בלילה"</w:t>
      </w:r>
      <w:r>
        <w:rPr>
          <w:rFonts w:hint="cs"/>
          <w:b/>
          <w:i/>
          <w:rtl/>
        </w:rPr>
        <w:t>.</w:t>
      </w:r>
    </w:p>
    <w:p w14:paraId="091C4381" w14:textId="77777777" w:rsidR="00EB19BE" w:rsidRDefault="00EB19BE" w:rsidP="00EB19BE">
      <w:pPr>
        <w:numPr>
          <w:ilvl w:val="1"/>
          <w:numId w:val="13"/>
        </w:numPr>
      </w:pPr>
      <w:r>
        <w:rPr>
          <w:rFonts w:hint="cs"/>
          <w:rtl/>
        </w:rPr>
        <w:t>אמירת שמות של מלאכים.</w:t>
      </w:r>
    </w:p>
    <w:p w14:paraId="1C566BDB" w14:textId="77777777" w:rsidR="00EB19BE" w:rsidRDefault="00EB19BE" w:rsidP="00EB19BE">
      <w:pPr>
        <w:numPr>
          <w:ilvl w:val="2"/>
          <w:numId w:val="13"/>
        </w:numPr>
      </w:pPr>
      <w:r>
        <w:rPr>
          <w:rtl/>
        </w:rPr>
        <w:t>שם "חשמל".</w:t>
      </w:r>
    </w:p>
    <w:p w14:paraId="3A7468AE" w14:textId="77777777" w:rsidR="00EB19BE" w:rsidRDefault="00EB19BE" w:rsidP="00EB19BE">
      <w:pPr>
        <w:numPr>
          <w:ilvl w:val="1"/>
          <w:numId w:val="13"/>
        </w:numPr>
      </w:pPr>
      <w:r>
        <w:rPr>
          <w:rFonts w:hint="cs"/>
          <w:rtl/>
        </w:rPr>
        <w:t>ללמוד מסכת מו"ק, והל' אבילות.</w:t>
      </w:r>
    </w:p>
    <w:p w14:paraId="2DD6622A" w14:textId="26232BAD" w:rsidR="00EB19BE" w:rsidRDefault="00EB19BE" w:rsidP="00FD7858">
      <w:pPr>
        <w:numPr>
          <w:ilvl w:val="1"/>
          <w:numId w:val="13"/>
        </w:numPr>
        <w:rPr>
          <w:rtl/>
        </w:rPr>
      </w:pPr>
      <w:r>
        <w:rPr>
          <w:rFonts w:hint="cs"/>
          <w:rtl/>
        </w:rPr>
        <w:t>לימוד תורה בליל ניט"ל.</w:t>
      </w:r>
    </w:p>
    <w:p w14:paraId="41517E0E" w14:textId="77777777" w:rsidR="00EB19BE" w:rsidRPr="00EB19BE" w:rsidRDefault="00EB19BE" w:rsidP="00EB19BE">
      <w:pPr>
        <w:jc w:val="both"/>
      </w:pPr>
    </w:p>
    <w:p w14:paraId="1B56DE6C" w14:textId="016ACE46" w:rsidR="00F605B3" w:rsidRDefault="008B4DA1" w:rsidP="00350B4C">
      <w:pPr>
        <w:numPr>
          <w:ilvl w:val="0"/>
          <w:numId w:val="13"/>
        </w:numPr>
        <w:jc w:val="both"/>
      </w:pPr>
      <w:r>
        <w:rPr>
          <w:b/>
          <w:bCs/>
          <w:rtl/>
        </w:rPr>
        <w:t>עניני שמירה</w:t>
      </w:r>
      <w:r w:rsidR="002C67AE">
        <w:rPr>
          <w:rFonts w:hint="cs"/>
          <w:rtl/>
        </w:rPr>
        <w:t xml:space="preserve"> -</w:t>
      </w:r>
      <w:r>
        <w:rPr>
          <w:rtl/>
        </w:rPr>
        <w:t xml:space="preserve"> או"ח סימן רל"ט.</w:t>
      </w:r>
    </w:p>
    <w:p w14:paraId="6E9F9119" w14:textId="77777777" w:rsidR="00F605B3" w:rsidRDefault="008B4DA1" w:rsidP="00350B4C">
      <w:pPr>
        <w:numPr>
          <w:ilvl w:val="1"/>
          <w:numId w:val="13"/>
        </w:numPr>
      </w:pPr>
      <w:r>
        <w:rPr>
          <w:b/>
          <w:i/>
          <w:rtl/>
        </w:rPr>
        <w:t>הקדמה.</w:t>
      </w:r>
    </w:p>
    <w:p w14:paraId="7A8E714D" w14:textId="21E18058" w:rsidR="00F605B3" w:rsidRDefault="0080300A" w:rsidP="00350B4C">
      <w:pPr>
        <w:numPr>
          <w:ilvl w:val="1"/>
          <w:numId w:val="13"/>
        </w:numPr>
      </w:pPr>
      <w:r w:rsidRPr="0080300A">
        <w:rPr>
          <w:b/>
          <w:i/>
          <w:rtl/>
        </w:rPr>
        <w:t>לצאת יחידי כשמצויים רבים ברחוב</w:t>
      </w:r>
      <w:r w:rsidR="008B4DA1">
        <w:rPr>
          <w:b/>
          <w:i/>
          <w:rtl/>
        </w:rPr>
        <w:t>.</w:t>
      </w:r>
    </w:p>
    <w:p w14:paraId="459D95AD" w14:textId="77777777" w:rsidR="00F605B3" w:rsidRDefault="008B4DA1" w:rsidP="00350B4C">
      <w:pPr>
        <w:numPr>
          <w:ilvl w:val="1"/>
          <w:numId w:val="13"/>
        </w:numPr>
      </w:pPr>
      <w:r>
        <w:rPr>
          <w:b/>
          <w:i/>
          <w:u w:val="single"/>
          <w:rtl/>
        </w:rPr>
        <w:t>שמירת חולה</w:t>
      </w:r>
      <w:r>
        <w:rPr>
          <w:b/>
          <w:i/>
          <w:rtl/>
        </w:rPr>
        <w:t>.</w:t>
      </w:r>
    </w:p>
    <w:p w14:paraId="4983EDAE" w14:textId="50640F17" w:rsidR="00F605B3" w:rsidRDefault="008B4DA1" w:rsidP="00350B4C">
      <w:pPr>
        <w:numPr>
          <w:ilvl w:val="1"/>
          <w:numId w:val="13"/>
        </w:numPr>
      </w:pPr>
      <w:r>
        <w:rPr>
          <w:b/>
          <w:i/>
          <w:u w:val="single"/>
          <w:rtl/>
        </w:rPr>
        <w:t>שמירת יולדת</w:t>
      </w:r>
      <w:r>
        <w:rPr>
          <w:b/>
          <w:i/>
          <w:rtl/>
        </w:rPr>
        <w:t>.</w:t>
      </w:r>
    </w:p>
    <w:p w14:paraId="65421243" w14:textId="77777777" w:rsidR="00F605B3" w:rsidRDefault="008B4DA1" w:rsidP="00350B4C">
      <w:pPr>
        <w:numPr>
          <w:ilvl w:val="1"/>
          <w:numId w:val="13"/>
        </w:numPr>
      </w:pPr>
      <w:r>
        <w:rPr>
          <w:b/>
          <w:i/>
          <w:u w:val="single"/>
          <w:rtl/>
        </w:rPr>
        <w:t>שמירת חתן וכלה</w:t>
      </w:r>
      <w:r>
        <w:rPr>
          <w:b/>
          <w:i/>
          <w:rtl/>
        </w:rPr>
        <w:t>.</w:t>
      </w:r>
    </w:p>
    <w:p w14:paraId="32C37D51" w14:textId="77777777" w:rsidR="00F605B3" w:rsidRDefault="008B4DA1" w:rsidP="00350B4C">
      <w:pPr>
        <w:numPr>
          <w:ilvl w:val="1"/>
          <w:numId w:val="13"/>
        </w:numPr>
        <w:ind w:right="-142"/>
      </w:pPr>
      <w:r>
        <w:rPr>
          <w:rtl/>
        </w:rPr>
        <w:t>ממתי צריכים שמירה.</w:t>
      </w:r>
    </w:p>
    <w:p w14:paraId="10AB5243" w14:textId="77777777" w:rsidR="00F605B3" w:rsidRDefault="008B4DA1" w:rsidP="00350B4C">
      <w:pPr>
        <w:numPr>
          <w:ilvl w:val="1"/>
          <w:numId w:val="13"/>
        </w:numPr>
        <w:ind w:right="-142"/>
      </w:pPr>
      <w:r>
        <w:rPr>
          <w:b/>
          <w:i/>
          <w:u w:val="single"/>
          <w:rtl/>
        </w:rPr>
        <w:t>שמירת אבל</w:t>
      </w:r>
      <w:r>
        <w:rPr>
          <w:b/>
          <w:i/>
          <w:rtl/>
        </w:rPr>
        <w:t>.</w:t>
      </w:r>
    </w:p>
    <w:p w14:paraId="177F92E8" w14:textId="5E71F0C4" w:rsidR="00F605B3" w:rsidRDefault="008B4DA1" w:rsidP="00350B4C">
      <w:pPr>
        <w:numPr>
          <w:ilvl w:val="1"/>
          <w:numId w:val="13"/>
        </w:numPr>
        <w:ind w:right="-142"/>
      </w:pPr>
      <w:r>
        <w:rPr>
          <w:b/>
          <w:i/>
          <w:u w:val="single"/>
          <w:rtl/>
        </w:rPr>
        <w:t xml:space="preserve">שמירת </w:t>
      </w:r>
      <w:r w:rsidR="00E43F46">
        <w:rPr>
          <w:rFonts w:hint="cs"/>
          <w:b/>
          <w:i/>
          <w:u w:val="single"/>
          <w:rtl/>
        </w:rPr>
        <w:t xml:space="preserve">תלמיד </w:t>
      </w:r>
      <w:r>
        <w:rPr>
          <w:b/>
          <w:i/>
          <w:u w:val="single"/>
          <w:rtl/>
        </w:rPr>
        <w:t>חכם בלילה</w:t>
      </w:r>
      <w:r>
        <w:rPr>
          <w:b/>
          <w:i/>
          <w:rtl/>
        </w:rPr>
        <w:t>.</w:t>
      </w:r>
    </w:p>
    <w:p w14:paraId="24CD6210" w14:textId="77777777" w:rsidR="00EA329E" w:rsidRPr="00EA329E" w:rsidRDefault="00EA329E" w:rsidP="00EA329E">
      <w:pPr>
        <w:ind w:right="-142"/>
        <w:jc w:val="both"/>
      </w:pPr>
    </w:p>
    <w:p w14:paraId="14339B76" w14:textId="14A8A4F7" w:rsidR="00F605B3" w:rsidRDefault="008B4DA1" w:rsidP="00350B4C">
      <w:pPr>
        <w:numPr>
          <w:ilvl w:val="0"/>
          <w:numId w:val="13"/>
        </w:numPr>
        <w:ind w:right="-142"/>
        <w:jc w:val="both"/>
      </w:pPr>
      <w:r>
        <w:rPr>
          <w:b/>
          <w:bCs/>
          <w:rtl/>
        </w:rPr>
        <w:t>בל תשקצו</w:t>
      </w:r>
      <w:r>
        <w:rPr>
          <w:rtl/>
        </w:rPr>
        <w:t xml:space="preserve"> </w:t>
      </w:r>
      <w:r w:rsidR="002C67AE">
        <w:rPr>
          <w:rFonts w:hint="cs"/>
          <w:rtl/>
        </w:rPr>
        <w:t xml:space="preserve">- </w:t>
      </w:r>
      <w:r>
        <w:rPr>
          <w:rtl/>
        </w:rPr>
        <w:t>סעיף ו'.</w:t>
      </w:r>
    </w:p>
    <w:p w14:paraId="1ADFB4CB" w14:textId="77777777" w:rsidR="00F605B3" w:rsidRDefault="008B4DA1" w:rsidP="00350B4C">
      <w:pPr>
        <w:numPr>
          <w:ilvl w:val="1"/>
          <w:numId w:val="13"/>
        </w:numPr>
        <w:ind w:right="-142"/>
        <w:jc w:val="both"/>
      </w:pPr>
      <w:r>
        <w:rPr>
          <w:rtl/>
        </w:rPr>
        <w:t>דרבנן או דאורייתא.</w:t>
      </w:r>
    </w:p>
    <w:p w14:paraId="08066F07" w14:textId="4194D06A" w:rsidR="00DE26DF" w:rsidRDefault="008B4DA1" w:rsidP="00B86418">
      <w:pPr>
        <w:numPr>
          <w:ilvl w:val="1"/>
          <w:numId w:val="13"/>
        </w:numPr>
        <w:ind w:right="-142"/>
        <w:jc w:val="both"/>
      </w:pPr>
      <w:r>
        <w:rPr>
          <w:rtl/>
        </w:rPr>
        <w:t xml:space="preserve">בתר דידיה </w:t>
      </w:r>
      <w:r w:rsidR="002C33B6">
        <w:rPr>
          <w:rtl/>
        </w:rPr>
        <w:t>א</w:t>
      </w:r>
      <w:r w:rsidR="002C33B6">
        <w:rPr>
          <w:rFonts w:hint="cs"/>
          <w:rtl/>
        </w:rPr>
        <w:t>ז</w:t>
      </w:r>
      <w:r w:rsidR="002C33B6">
        <w:rPr>
          <w:rtl/>
        </w:rPr>
        <w:t xml:space="preserve">לינן </w:t>
      </w:r>
      <w:r>
        <w:rPr>
          <w:rtl/>
        </w:rPr>
        <w:t>או</w:t>
      </w:r>
      <w:r w:rsidR="002C33B6">
        <w:rPr>
          <w:rFonts w:hint="cs"/>
          <w:rtl/>
        </w:rPr>
        <w:t xml:space="preserve"> בתר</w:t>
      </w:r>
      <w:r>
        <w:rPr>
          <w:rtl/>
        </w:rPr>
        <w:t xml:space="preserve"> דעלמא.</w:t>
      </w:r>
    </w:p>
    <w:p w14:paraId="7E9231B5" w14:textId="59A7CE43" w:rsidR="00F5560F" w:rsidRDefault="00F5560F" w:rsidP="00350B4C">
      <w:pPr>
        <w:numPr>
          <w:ilvl w:val="1"/>
          <w:numId w:val="13"/>
        </w:numPr>
        <w:ind w:right="-142"/>
        <w:jc w:val="both"/>
      </w:pPr>
      <w:r>
        <w:rPr>
          <w:rtl/>
        </w:rPr>
        <w:t>הכשרת כלים שהיה בהם דבר מיאוס</w:t>
      </w:r>
      <w:r>
        <w:rPr>
          <w:rFonts w:hint="cs"/>
          <w:rtl/>
        </w:rPr>
        <w:t>.</w:t>
      </w:r>
    </w:p>
    <w:p w14:paraId="6EB3C9F0" w14:textId="5689C688" w:rsidR="00F605B3" w:rsidRDefault="008B4DA1" w:rsidP="00350B4C">
      <w:pPr>
        <w:numPr>
          <w:ilvl w:val="1"/>
          <w:numId w:val="13"/>
        </w:numPr>
        <w:ind w:right="-142"/>
        <w:jc w:val="both"/>
      </w:pPr>
      <w:r>
        <w:rPr>
          <w:rtl/>
        </w:rPr>
        <w:t>ציורים.</w:t>
      </w:r>
    </w:p>
    <w:p w14:paraId="43137E03" w14:textId="77777777" w:rsidR="009323A0" w:rsidRPr="009323A0" w:rsidRDefault="009323A0" w:rsidP="009323A0">
      <w:pPr>
        <w:ind w:left="142" w:right="-142"/>
        <w:jc w:val="both"/>
      </w:pPr>
    </w:p>
    <w:p w14:paraId="0256DBA6" w14:textId="0D5CFAF0" w:rsidR="00F605B3" w:rsidRDefault="008B4DA1" w:rsidP="00350B4C">
      <w:pPr>
        <w:numPr>
          <w:ilvl w:val="0"/>
          <w:numId w:val="13"/>
        </w:numPr>
        <w:ind w:right="-142"/>
        <w:jc w:val="both"/>
      </w:pPr>
      <w:r>
        <w:rPr>
          <w:b/>
          <w:bCs/>
          <w:rtl/>
        </w:rPr>
        <w:t>להחמיר בדברים המותרים</w:t>
      </w:r>
      <w:r>
        <w:rPr>
          <w:rtl/>
        </w:rPr>
        <w:t xml:space="preserve"> </w:t>
      </w:r>
      <w:r w:rsidR="002C67AE">
        <w:rPr>
          <w:rFonts w:hint="cs"/>
          <w:rtl/>
        </w:rPr>
        <w:t xml:space="preserve">- </w:t>
      </w:r>
      <w:r>
        <w:rPr>
          <w:rtl/>
        </w:rPr>
        <w:t>סעיף ז'.</w:t>
      </w:r>
    </w:p>
    <w:p w14:paraId="2B047AA2" w14:textId="77777777" w:rsidR="00AC13C1" w:rsidRDefault="00AC13C1" w:rsidP="00350B4C">
      <w:pPr>
        <w:numPr>
          <w:ilvl w:val="1"/>
          <w:numId w:val="13"/>
        </w:numPr>
        <w:jc w:val="both"/>
      </w:pPr>
      <w:r>
        <w:rPr>
          <w:rFonts w:hint="cs"/>
          <w:b/>
          <w:rtl/>
        </w:rPr>
        <w:t>מקור</w:t>
      </w:r>
      <w:r>
        <w:rPr>
          <w:b/>
          <w:rtl/>
        </w:rPr>
        <w:t>.</w:t>
      </w:r>
    </w:p>
    <w:p w14:paraId="71EC4F71" w14:textId="533CC57A" w:rsidR="00EB6F05" w:rsidRDefault="00EB6F05" w:rsidP="00350B4C">
      <w:pPr>
        <w:numPr>
          <w:ilvl w:val="1"/>
          <w:numId w:val="13"/>
        </w:numPr>
        <w:jc w:val="both"/>
      </w:pPr>
      <w:r>
        <w:rPr>
          <w:rtl/>
        </w:rPr>
        <w:t>מאכל שהתבטל בס', ושהיה בכ"ש.</w:t>
      </w:r>
    </w:p>
    <w:p w14:paraId="23F75F41" w14:textId="77777777" w:rsidR="00EA329E" w:rsidRDefault="00EA329E" w:rsidP="00EA329E">
      <w:pPr>
        <w:ind w:right="-142"/>
        <w:jc w:val="both"/>
      </w:pPr>
    </w:p>
    <w:p w14:paraId="68E588E9" w14:textId="578BA9A1" w:rsidR="00F605B3" w:rsidRDefault="00602F4E" w:rsidP="00350B4C">
      <w:pPr>
        <w:numPr>
          <w:ilvl w:val="0"/>
          <w:numId w:val="13"/>
        </w:numPr>
        <w:ind w:right="-142"/>
        <w:jc w:val="both"/>
      </w:pPr>
      <w:hyperlink w:anchor="קשה_לשכחה">
        <w:r w:rsidR="008B4DA1">
          <w:rPr>
            <w:rStyle w:val="ListLabel270"/>
            <w:rtl/>
          </w:rPr>
          <w:t>קשה לשכחה</w:t>
        </w:r>
      </w:hyperlink>
      <w:r w:rsidR="008B4DA1">
        <w:rPr>
          <w:rtl/>
        </w:rPr>
        <w:t>.</w:t>
      </w:r>
    </w:p>
    <w:p w14:paraId="48C24BBA" w14:textId="77777777" w:rsidR="00F605B3" w:rsidRDefault="008B4DA1" w:rsidP="00350B4C">
      <w:pPr>
        <w:numPr>
          <w:ilvl w:val="1"/>
          <w:numId w:val="13"/>
        </w:numPr>
        <w:ind w:right="-142"/>
        <w:jc w:val="both"/>
      </w:pPr>
      <w:r>
        <w:rPr>
          <w:b/>
          <w:rtl/>
        </w:rPr>
        <w:t>הקדמה.</w:t>
      </w:r>
    </w:p>
    <w:p w14:paraId="60E00CCA" w14:textId="77777777" w:rsidR="00F605B3" w:rsidRDefault="008B4DA1" w:rsidP="00350B4C">
      <w:pPr>
        <w:numPr>
          <w:ilvl w:val="1"/>
          <w:numId w:val="13"/>
        </w:numPr>
        <w:ind w:right="-142"/>
        <w:jc w:val="both"/>
      </w:pPr>
      <w:r>
        <w:rPr>
          <w:b/>
          <w:rtl/>
        </w:rPr>
        <w:t>הנהגה או איסור.</w:t>
      </w:r>
    </w:p>
    <w:p w14:paraId="0E5782A5" w14:textId="77777777" w:rsidR="00F605B3" w:rsidRDefault="008B4DA1" w:rsidP="00350B4C">
      <w:pPr>
        <w:numPr>
          <w:ilvl w:val="1"/>
          <w:numId w:val="13"/>
        </w:numPr>
        <w:ind w:right="-142"/>
        <w:jc w:val="both"/>
      </w:pPr>
      <w:r>
        <w:rPr>
          <w:rtl/>
        </w:rPr>
        <w:t>רק זכרים או גם נקבות.</w:t>
      </w:r>
    </w:p>
    <w:p w14:paraId="4E3B9E93" w14:textId="77777777" w:rsidR="00F605B3" w:rsidRDefault="008B4DA1" w:rsidP="00350B4C">
      <w:pPr>
        <w:numPr>
          <w:ilvl w:val="1"/>
          <w:numId w:val="13"/>
        </w:numPr>
        <w:ind w:right="-142"/>
        <w:jc w:val="both"/>
      </w:pPr>
      <w:r>
        <w:rPr>
          <w:rtl/>
        </w:rPr>
        <w:t>רק גדולים או גם קטנים.</w:t>
      </w:r>
    </w:p>
    <w:p w14:paraId="09D4FFF1" w14:textId="77777777" w:rsidR="00EA329E" w:rsidRDefault="00EA329E" w:rsidP="00EA329E">
      <w:pPr>
        <w:ind w:left="142" w:right="-142"/>
        <w:jc w:val="both"/>
      </w:pPr>
    </w:p>
    <w:p w14:paraId="603F54CD" w14:textId="640E0B51" w:rsidR="00F605B3" w:rsidRDefault="00602F4E" w:rsidP="00350B4C">
      <w:pPr>
        <w:numPr>
          <w:ilvl w:val="0"/>
          <w:numId w:val="13"/>
        </w:numPr>
        <w:ind w:right="-142"/>
        <w:jc w:val="both"/>
      </w:pPr>
      <w:hyperlink w:anchor="קשה_לשכחה">
        <w:r w:rsidR="008B4DA1">
          <w:rPr>
            <w:rStyle w:val="ListLabel270"/>
            <w:rtl/>
          </w:rPr>
          <w:t>קשה לשכחה</w:t>
        </w:r>
      </w:hyperlink>
      <w:r w:rsidR="008B4DA1">
        <w:rPr>
          <w:b/>
          <w:bCs/>
          <w:rtl/>
        </w:rPr>
        <w:t>: ציורים</w:t>
      </w:r>
      <w:r w:rsidR="008B4DA1">
        <w:rPr>
          <w:rtl/>
        </w:rPr>
        <w:t>.</w:t>
      </w:r>
    </w:p>
    <w:p w14:paraId="1E0A58BD" w14:textId="77777777" w:rsidR="002C67AE" w:rsidRDefault="002C67AE" w:rsidP="00350B4C">
      <w:pPr>
        <w:numPr>
          <w:ilvl w:val="1"/>
          <w:numId w:val="13"/>
        </w:numPr>
        <w:jc w:val="both"/>
      </w:pPr>
      <w:r>
        <w:rPr>
          <w:rFonts w:hint="cs"/>
          <w:rtl/>
        </w:rPr>
        <w:t>מי שאינו חוזר על תלמודו תמיד.</w:t>
      </w:r>
    </w:p>
    <w:p w14:paraId="0DFB00B0" w14:textId="77777777" w:rsidR="002C67AE" w:rsidRDefault="002C67AE" w:rsidP="00350B4C">
      <w:pPr>
        <w:numPr>
          <w:ilvl w:val="1"/>
          <w:numId w:val="13"/>
        </w:numPr>
        <w:jc w:val="both"/>
      </w:pPr>
      <w:r>
        <w:rPr>
          <w:rFonts w:hint="cs"/>
          <w:color w:val="000000"/>
          <w:rtl/>
        </w:rPr>
        <w:t>גאוה.</w:t>
      </w:r>
    </w:p>
    <w:p w14:paraId="715611FD" w14:textId="77777777" w:rsidR="002C67AE" w:rsidRDefault="002C67AE" w:rsidP="00350B4C">
      <w:pPr>
        <w:numPr>
          <w:ilvl w:val="1"/>
          <w:numId w:val="13"/>
        </w:numPr>
        <w:jc w:val="both"/>
      </w:pPr>
      <w:r>
        <w:rPr>
          <w:rFonts w:hint="cs"/>
          <w:color w:val="000000"/>
          <w:rtl/>
        </w:rPr>
        <w:t>כעס.</w:t>
      </w:r>
    </w:p>
    <w:p w14:paraId="0DFCFDA4" w14:textId="77777777" w:rsidR="002C67AE" w:rsidRDefault="002C67AE" w:rsidP="00350B4C">
      <w:pPr>
        <w:numPr>
          <w:ilvl w:val="1"/>
          <w:numId w:val="13"/>
        </w:numPr>
        <w:jc w:val="both"/>
      </w:pPr>
      <w:r>
        <w:rPr>
          <w:rFonts w:hint="cs"/>
          <w:rtl/>
        </w:rPr>
        <w:t>דאגה.</w:t>
      </w:r>
    </w:p>
    <w:p w14:paraId="3D9B3141" w14:textId="77777777" w:rsidR="002C67AE" w:rsidRDefault="002C67AE" w:rsidP="00350B4C">
      <w:pPr>
        <w:numPr>
          <w:ilvl w:val="1"/>
          <w:numId w:val="13"/>
        </w:numPr>
        <w:jc w:val="both"/>
      </w:pPr>
      <w:r>
        <w:rPr>
          <w:rFonts w:hint="cs"/>
          <w:rtl/>
        </w:rPr>
        <w:t>המרבה סעודתו בכל מקום.</w:t>
      </w:r>
    </w:p>
    <w:p w14:paraId="05BD58B1" w14:textId="77777777" w:rsidR="002C67AE" w:rsidRDefault="002C67AE" w:rsidP="00350B4C">
      <w:pPr>
        <w:numPr>
          <w:ilvl w:val="1"/>
          <w:numId w:val="13"/>
        </w:numPr>
        <w:jc w:val="both"/>
      </w:pPr>
      <w:r>
        <w:rPr>
          <w:rFonts w:hint="cs"/>
          <w:rtl/>
        </w:rPr>
        <w:t>המכניס לראשו דברים בטלים.</w:t>
      </w:r>
    </w:p>
    <w:p w14:paraId="4C003C1E" w14:textId="77777777" w:rsidR="002C67AE" w:rsidRDefault="002C67AE" w:rsidP="00350B4C">
      <w:pPr>
        <w:numPr>
          <w:ilvl w:val="1"/>
          <w:numId w:val="13"/>
        </w:numPr>
        <w:jc w:val="both"/>
      </w:pPr>
      <w:r>
        <w:rPr>
          <w:rFonts w:hint="cs"/>
          <w:rtl/>
        </w:rPr>
        <w:t>מי שאינו עומד בפני רבו.</w:t>
      </w:r>
    </w:p>
    <w:p w14:paraId="400F1F1E" w14:textId="79D944E8" w:rsidR="002C67AE" w:rsidRDefault="00F25F9E" w:rsidP="00350B4C">
      <w:pPr>
        <w:numPr>
          <w:ilvl w:val="1"/>
          <w:numId w:val="13"/>
        </w:numPr>
        <w:jc w:val="both"/>
      </w:pPr>
      <w:r>
        <w:rPr>
          <w:rFonts w:hint="cs"/>
          <w:rtl/>
        </w:rPr>
        <w:t xml:space="preserve">מי </w:t>
      </w:r>
      <w:r w:rsidR="002C67AE">
        <w:rPr>
          <w:rFonts w:hint="cs"/>
          <w:rtl/>
        </w:rPr>
        <w:t>שאינו נזהר ליטול ידיו.</w:t>
      </w:r>
    </w:p>
    <w:p w14:paraId="59ECDB61" w14:textId="77777777" w:rsidR="00E31DBB" w:rsidRPr="009B535B" w:rsidRDefault="00E31DBB" w:rsidP="00350B4C">
      <w:pPr>
        <w:numPr>
          <w:ilvl w:val="1"/>
          <w:numId w:val="13"/>
        </w:numPr>
        <w:jc w:val="both"/>
      </w:pPr>
      <w:r w:rsidRPr="009B535B">
        <w:rPr>
          <w:rtl/>
        </w:rPr>
        <w:t>האוכל ממה שאכל עכבר</w:t>
      </w:r>
      <w:r>
        <w:rPr>
          <w:rFonts w:hint="cs"/>
          <w:rtl/>
        </w:rPr>
        <w:t xml:space="preserve"> או</w:t>
      </w:r>
      <w:r w:rsidRPr="009B535B">
        <w:rPr>
          <w:rtl/>
        </w:rPr>
        <w:t xml:space="preserve"> חתול.</w:t>
      </w:r>
    </w:p>
    <w:p w14:paraId="6EA8FA9E" w14:textId="77777777" w:rsidR="00E31DBB" w:rsidRPr="009B535B" w:rsidRDefault="00E31DBB" w:rsidP="00350B4C">
      <w:pPr>
        <w:numPr>
          <w:ilvl w:val="1"/>
          <w:numId w:val="13"/>
        </w:numPr>
        <w:jc w:val="both"/>
      </w:pPr>
      <w:r>
        <w:rPr>
          <w:rFonts w:hint="cs"/>
          <w:rtl/>
        </w:rPr>
        <w:t>האוכל</w:t>
      </w:r>
      <w:r w:rsidRPr="009B535B">
        <w:rPr>
          <w:rtl/>
        </w:rPr>
        <w:t xml:space="preserve"> לב: של בהמה או של חיה.</w:t>
      </w:r>
    </w:p>
    <w:p w14:paraId="63A36C31" w14:textId="77777777" w:rsidR="00E31DBB" w:rsidRPr="009B535B" w:rsidRDefault="00E31DBB" w:rsidP="00350B4C">
      <w:pPr>
        <w:numPr>
          <w:ilvl w:val="1"/>
          <w:numId w:val="13"/>
        </w:numPr>
        <w:jc w:val="both"/>
      </w:pPr>
      <w:r>
        <w:rPr>
          <w:rFonts w:hint="cs"/>
          <w:rtl/>
        </w:rPr>
        <w:t>האוכל</w:t>
      </w:r>
      <w:r w:rsidRPr="009B535B">
        <w:rPr>
          <w:rtl/>
        </w:rPr>
        <w:t xml:space="preserve"> לב של עוף.</w:t>
      </w:r>
    </w:p>
    <w:p w14:paraId="0F7A8A1E" w14:textId="77777777" w:rsidR="00E31DBB" w:rsidRPr="009B535B" w:rsidRDefault="00E31DBB" w:rsidP="00350B4C">
      <w:pPr>
        <w:numPr>
          <w:ilvl w:val="1"/>
          <w:numId w:val="13"/>
        </w:numPr>
        <w:jc w:val="both"/>
      </w:pPr>
      <w:r>
        <w:rPr>
          <w:rFonts w:hint="cs"/>
          <w:rtl/>
        </w:rPr>
        <w:t>האוכל</w:t>
      </w:r>
      <w:r w:rsidRPr="009B535B">
        <w:rPr>
          <w:b/>
          <w:i/>
          <w:rtl/>
        </w:rPr>
        <w:t xml:space="preserve"> מוח.</w:t>
      </w:r>
    </w:p>
    <w:p w14:paraId="6B114D1B" w14:textId="77777777" w:rsidR="00E31DBB" w:rsidRPr="009B535B" w:rsidRDefault="00E31DBB" w:rsidP="00350B4C">
      <w:pPr>
        <w:numPr>
          <w:ilvl w:val="1"/>
          <w:numId w:val="13"/>
        </w:numPr>
        <w:jc w:val="both"/>
      </w:pPr>
      <w:r>
        <w:rPr>
          <w:rFonts w:hint="cs"/>
          <w:rtl/>
        </w:rPr>
        <w:t>האוכל</w:t>
      </w:r>
      <w:r w:rsidRPr="009B535B">
        <w:rPr>
          <w:rtl/>
        </w:rPr>
        <w:t xml:space="preserve"> כבד (</w:t>
      </w:r>
      <w:r w:rsidRPr="009B535B">
        <w:t>liver</w:t>
      </w:r>
      <w:r w:rsidRPr="009B535B">
        <w:rPr>
          <w:rtl/>
        </w:rPr>
        <w:t>).</w:t>
      </w:r>
    </w:p>
    <w:p w14:paraId="5E43E31E" w14:textId="77777777" w:rsidR="002C67AE" w:rsidRDefault="002C67AE" w:rsidP="00350B4C">
      <w:pPr>
        <w:numPr>
          <w:ilvl w:val="1"/>
          <w:numId w:val="13"/>
        </w:numPr>
        <w:jc w:val="both"/>
      </w:pPr>
      <w:r>
        <w:rPr>
          <w:rFonts w:hint="cs"/>
          <w:rtl/>
        </w:rPr>
        <w:t xml:space="preserve">הרגיל בזיתים </w:t>
      </w:r>
      <w:r>
        <w:rPr>
          <w:rFonts w:hint="cs"/>
          <w:b/>
          <w:rtl/>
        </w:rPr>
        <w:t>(</w:t>
      </w:r>
      <w:r>
        <w:rPr>
          <w:bCs/>
        </w:rPr>
        <w:t>olives</w:t>
      </w:r>
      <w:r>
        <w:rPr>
          <w:rFonts w:hint="cs"/>
          <w:b/>
          <w:rtl/>
        </w:rPr>
        <w:t>)</w:t>
      </w:r>
      <w:r>
        <w:rPr>
          <w:rFonts w:hint="cs"/>
          <w:rtl/>
        </w:rPr>
        <w:t>.</w:t>
      </w:r>
    </w:p>
    <w:p w14:paraId="6D6CDAAD" w14:textId="77777777" w:rsidR="002C67AE" w:rsidRDefault="002C67AE" w:rsidP="00350B4C">
      <w:pPr>
        <w:numPr>
          <w:ilvl w:val="2"/>
          <w:numId w:val="13"/>
        </w:numPr>
        <w:jc w:val="both"/>
      </w:pPr>
      <w:r>
        <w:rPr>
          <w:rFonts w:hint="cs"/>
          <w:b/>
          <w:rtl/>
        </w:rPr>
        <w:t>הגדר של "רגילות".</w:t>
      </w:r>
    </w:p>
    <w:p w14:paraId="040E0474" w14:textId="77777777" w:rsidR="002C67AE" w:rsidRDefault="002C67AE" w:rsidP="00350B4C">
      <w:pPr>
        <w:numPr>
          <w:ilvl w:val="2"/>
          <w:numId w:val="13"/>
        </w:numPr>
        <w:jc w:val="both"/>
      </w:pPr>
      <w:r>
        <w:rPr>
          <w:rFonts w:hint="cs"/>
          <w:b/>
          <w:rtl/>
        </w:rPr>
        <w:t>כבושים, מלוחים, מבושלים.</w:t>
      </w:r>
    </w:p>
    <w:p w14:paraId="28CD954F" w14:textId="77777777" w:rsidR="002C67AE" w:rsidRDefault="002C67AE" w:rsidP="00350B4C">
      <w:pPr>
        <w:numPr>
          <w:ilvl w:val="2"/>
          <w:numId w:val="13"/>
        </w:numPr>
        <w:jc w:val="both"/>
      </w:pPr>
      <w:r>
        <w:rPr>
          <w:rFonts w:hint="cs"/>
          <w:b/>
          <w:rtl/>
        </w:rPr>
        <w:t>לאכול זיתים עם שמן זית.</w:t>
      </w:r>
    </w:p>
    <w:p w14:paraId="71E5AFE5" w14:textId="77777777" w:rsidR="002C67AE" w:rsidRDefault="002C67AE" w:rsidP="00350B4C">
      <w:pPr>
        <w:numPr>
          <w:ilvl w:val="1"/>
          <w:numId w:val="13"/>
        </w:numPr>
        <w:jc w:val="both"/>
      </w:pPr>
      <w:r>
        <w:rPr>
          <w:rFonts w:hint="cs"/>
          <w:rtl/>
        </w:rPr>
        <w:t>השותה מים של</w:t>
      </w:r>
      <w:r>
        <w:rPr>
          <w:rFonts w:hint="cs"/>
          <w:color w:val="000000"/>
          <w:rtl/>
        </w:rPr>
        <w:t xml:space="preserve"> שיורי רחיצה.</w:t>
      </w:r>
    </w:p>
    <w:p w14:paraId="1399C6E0" w14:textId="77777777" w:rsidR="002C67AE" w:rsidRDefault="002C67AE" w:rsidP="00350B4C">
      <w:pPr>
        <w:numPr>
          <w:ilvl w:val="1"/>
          <w:numId w:val="13"/>
        </w:numPr>
        <w:jc w:val="both"/>
      </w:pPr>
      <w:r>
        <w:rPr>
          <w:rFonts w:hint="cs"/>
          <w:rtl/>
        </w:rPr>
        <w:t>הרוחץ במים הנותרים מן השתיה.</w:t>
      </w:r>
    </w:p>
    <w:p w14:paraId="0D6F3B65" w14:textId="77777777" w:rsidR="002C67AE" w:rsidRDefault="002C67AE" w:rsidP="00350B4C">
      <w:pPr>
        <w:numPr>
          <w:ilvl w:val="1"/>
          <w:numId w:val="13"/>
        </w:numPr>
        <w:jc w:val="both"/>
      </w:pPr>
      <w:r>
        <w:rPr>
          <w:rFonts w:hint="cs"/>
          <w:rtl/>
        </w:rPr>
        <w:t>הרוחץ רגליו זו על גב זו</w:t>
      </w:r>
      <w:r>
        <w:rPr>
          <w:rFonts w:hint="cs"/>
          <w:b/>
          <w:rtl/>
        </w:rPr>
        <w:t>.</w:t>
      </w:r>
    </w:p>
    <w:p w14:paraId="7F46581F" w14:textId="77777777" w:rsidR="002C67AE" w:rsidRDefault="002C67AE" w:rsidP="00350B4C">
      <w:pPr>
        <w:numPr>
          <w:ilvl w:val="1"/>
          <w:numId w:val="13"/>
        </w:numPr>
        <w:jc w:val="both"/>
      </w:pPr>
      <w:r>
        <w:rPr>
          <w:rFonts w:hint="cs"/>
          <w:rtl/>
          <w:lang w:val="en-CA"/>
        </w:rPr>
        <w:t>המניח מלבושיו תחת מראשותיו.</w:t>
      </w:r>
    </w:p>
    <w:p w14:paraId="48AF9393" w14:textId="77777777" w:rsidR="002C67AE" w:rsidRDefault="002C67AE" w:rsidP="00350B4C">
      <w:pPr>
        <w:numPr>
          <w:ilvl w:val="1"/>
          <w:numId w:val="13"/>
        </w:numPr>
        <w:jc w:val="both"/>
      </w:pPr>
      <w:r>
        <w:rPr>
          <w:rFonts w:hint="cs"/>
          <w:rtl/>
        </w:rPr>
        <w:t>המזיע עצמו בבית המרחץ כשהוא עומד.</w:t>
      </w:r>
    </w:p>
    <w:p w14:paraId="12BD410D" w14:textId="77777777" w:rsidR="002C67AE" w:rsidRDefault="002C67AE" w:rsidP="00350B4C">
      <w:pPr>
        <w:numPr>
          <w:ilvl w:val="1"/>
          <w:numId w:val="13"/>
        </w:numPr>
        <w:jc w:val="both"/>
      </w:pPr>
      <w:r>
        <w:rPr>
          <w:rFonts w:hint="cs"/>
          <w:rtl/>
        </w:rPr>
        <w:t>המספר עם אשה בשוק.</w:t>
      </w:r>
    </w:p>
    <w:p w14:paraId="0175509D" w14:textId="77777777" w:rsidR="002C67AE" w:rsidRDefault="002C67AE" w:rsidP="00350B4C">
      <w:pPr>
        <w:numPr>
          <w:ilvl w:val="1"/>
          <w:numId w:val="13"/>
        </w:numPr>
        <w:jc w:val="both"/>
      </w:pPr>
      <w:r>
        <w:rPr>
          <w:rFonts w:hint="cs"/>
          <w:rtl/>
        </w:rPr>
        <w:t>המסתכל לזכר ונקבה בשעת תשמיש.</w:t>
      </w:r>
    </w:p>
    <w:p w14:paraId="0CA2560E" w14:textId="77777777" w:rsidR="002C67AE" w:rsidRDefault="002C67AE" w:rsidP="00350B4C">
      <w:pPr>
        <w:numPr>
          <w:ilvl w:val="1"/>
          <w:numId w:val="13"/>
        </w:numPr>
        <w:jc w:val="both"/>
      </w:pPr>
      <w:r>
        <w:rPr>
          <w:rFonts w:hint="cs"/>
          <w:rtl/>
        </w:rPr>
        <w:t>המחליף סנדל של שמאל לימין.</w:t>
      </w:r>
    </w:p>
    <w:p w14:paraId="4ACC0159" w14:textId="5BB0582A" w:rsidR="002C67AE" w:rsidRDefault="00DB2B2D" w:rsidP="00350B4C">
      <w:pPr>
        <w:numPr>
          <w:ilvl w:val="1"/>
          <w:numId w:val="13"/>
        </w:numPr>
        <w:jc w:val="both"/>
      </w:pPr>
      <w:r>
        <w:rPr>
          <w:rFonts w:hint="cs"/>
          <w:color w:val="000000"/>
          <w:rtl/>
        </w:rPr>
        <w:t>הלובש</w:t>
      </w:r>
      <w:r w:rsidR="002C67AE">
        <w:rPr>
          <w:rFonts w:hint="cs"/>
          <w:color w:val="000000"/>
          <w:rtl/>
        </w:rPr>
        <w:t xml:space="preserve"> בגד מהופך.</w:t>
      </w:r>
    </w:p>
    <w:p w14:paraId="0F5C8365" w14:textId="2FFA40F9" w:rsidR="002C67AE" w:rsidRDefault="00E31DBB" w:rsidP="00350B4C">
      <w:pPr>
        <w:numPr>
          <w:ilvl w:val="1"/>
          <w:numId w:val="13"/>
        </w:numPr>
        <w:jc w:val="both"/>
      </w:pPr>
      <w:r>
        <w:rPr>
          <w:rFonts w:hint="cs"/>
          <w:rtl/>
        </w:rPr>
        <w:t>התופר</w:t>
      </w:r>
      <w:r w:rsidR="002C67AE">
        <w:rPr>
          <w:rFonts w:hint="cs"/>
          <w:rtl/>
        </w:rPr>
        <w:t xml:space="preserve"> בגדיו עליו כשהוא לבוש.</w:t>
      </w:r>
    </w:p>
    <w:p w14:paraId="6B298392" w14:textId="77777777" w:rsidR="002C67AE" w:rsidRDefault="002C67AE" w:rsidP="00350B4C">
      <w:pPr>
        <w:numPr>
          <w:ilvl w:val="1"/>
          <w:numId w:val="13"/>
        </w:numPr>
        <w:jc w:val="both"/>
      </w:pPr>
      <w:r>
        <w:rPr>
          <w:rFonts w:hint="cs"/>
          <w:rtl/>
        </w:rPr>
        <w:t>האוכל חלב טמאה.</w:t>
      </w:r>
    </w:p>
    <w:p w14:paraId="32A955A0" w14:textId="77777777" w:rsidR="002C67AE" w:rsidRDefault="002C67AE" w:rsidP="00350B4C">
      <w:pPr>
        <w:numPr>
          <w:ilvl w:val="1"/>
          <w:numId w:val="13"/>
        </w:numPr>
        <w:jc w:val="both"/>
      </w:pPr>
      <w:r>
        <w:rPr>
          <w:rFonts w:hint="cs"/>
          <w:rtl/>
          <w:lang w:val="en-CA"/>
        </w:rPr>
        <w:t>הלובש שני מלבושים יחד.</w:t>
      </w:r>
    </w:p>
    <w:p w14:paraId="2546B005" w14:textId="420BACC5" w:rsidR="002C67AE" w:rsidRDefault="00DB2B2D" w:rsidP="00350B4C">
      <w:pPr>
        <w:numPr>
          <w:ilvl w:val="1"/>
          <w:numId w:val="13"/>
        </w:numPr>
        <w:jc w:val="both"/>
      </w:pPr>
      <w:r>
        <w:rPr>
          <w:rFonts w:hint="cs"/>
          <w:rtl/>
          <w:lang w:val="en-CA"/>
        </w:rPr>
        <w:t>המנגב</w:t>
      </w:r>
      <w:r w:rsidR="002C67AE">
        <w:rPr>
          <w:rFonts w:hint="cs"/>
          <w:rtl/>
          <w:lang w:val="en-CA"/>
        </w:rPr>
        <w:t xml:space="preserve"> ידיו בחלוקו.</w:t>
      </w:r>
    </w:p>
    <w:p w14:paraId="23DB81F1" w14:textId="77777777" w:rsidR="002C67AE" w:rsidRDefault="002C67AE" w:rsidP="00350B4C">
      <w:pPr>
        <w:numPr>
          <w:ilvl w:val="1"/>
          <w:numId w:val="13"/>
        </w:numPr>
        <w:jc w:val="both"/>
      </w:pPr>
      <w:r>
        <w:rPr>
          <w:rFonts w:hint="cs"/>
          <w:rtl/>
        </w:rPr>
        <w:t>המניח ספר פתוח ויוצא.</w:t>
      </w:r>
    </w:p>
    <w:p w14:paraId="3714B106" w14:textId="77777777" w:rsidR="002C67AE" w:rsidRDefault="002C67AE" w:rsidP="00350B4C">
      <w:pPr>
        <w:numPr>
          <w:ilvl w:val="2"/>
          <w:numId w:val="13"/>
        </w:numPr>
        <w:jc w:val="both"/>
        <w:rPr>
          <w:sz w:val="22"/>
          <w:szCs w:val="22"/>
        </w:rPr>
      </w:pPr>
      <w:r>
        <w:rPr>
          <w:rFonts w:hint="cs"/>
          <w:sz w:val="22"/>
          <w:szCs w:val="22"/>
          <w:rtl/>
        </w:rPr>
        <w:t>שלא ילך אדם "</w:t>
      </w:r>
      <w:r>
        <w:rPr>
          <w:rFonts w:hint="cs"/>
          <w:sz w:val="22"/>
          <w:szCs w:val="22"/>
          <w:u w:val="single"/>
          <w:rtl/>
        </w:rPr>
        <w:t>לחוץ</w:t>
      </w:r>
      <w:r>
        <w:rPr>
          <w:rFonts w:hint="cs"/>
          <w:sz w:val="22"/>
          <w:szCs w:val="22"/>
          <w:rtl/>
        </w:rPr>
        <w:t>" ויניח הספר פתוח.</w:t>
      </w:r>
    </w:p>
    <w:p w14:paraId="2FD80F0B" w14:textId="77777777" w:rsidR="002C67AE" w:rsidRDefault="002C67AE" w:rsidP="00350B4C">
      <w:pPr>
        <w:numPr>
          <w:ilvl w:val="2"/>
          <w:numId w:val="13"/>
        </w:numPr>
        <w:jc w:val="both"/>
        <w:rPr>
          <w:sz w:val="22"/>
          <w:szCs w:val="22"/>
        </w:rPr>
      </w:pPr>
      <w:r>
        <w:rPr>
          <w:rFonts w:hint="cs"/>
          <w:sz w:val="22"/>
          <w:szCs w:val="22"/>
          <w:rtl/>
        </w:rPr>
        <w:t>שלא ילך אדם לחוץ ויניח "</w:t>
      </w:r>
      <w:r>
        <w:rPr>
          <w:rFonts w:hint="cs"/>
          <w:sz w:val="22"/>
          <w:szCs w:val="22"/>
          <w:u w:val="single"/>
          <w:rtl/>
        </w:rPr>
        <w:t>הספר</w:t>
      </w:r>
      <w:r>
        <w:rPr>
          <w:rFonts w:hint="cs"/>
          <w:sz w:val="22"/>
          <w:szCs w:val="22"/>
          <w:rtl/>
        </w:rPr>
        <w:t>" פתוח.</w:t>
      </w:r>
    </w:p>
    <w:p w14:paraId="0EC5E700" w14:textId="77777777" w:rsidR="002C67AE" w:rsidRDefault="002C67AE" w:rsidP="00350B4C">
      <w:pPr>
        <w:numPr>
          <w:ilvl w:val="2"/>
          <w:numId w:val="13"/>
        </w:numPr>
        <w:jc w:val="both"/>
        <w:rPr>
          <w:sz w:val="22"/>
          <w:szCs w:val="22"/>
        </w:rPr>
      </w:pPr>
      <w:r>
        <w:rPr>
          <w:rFonts w:hint="cs"/>
          <w:sz w:val="22"/>
          <w:szCs w:val="22"/>
          <w:rtl/>
        </w:rPr>
        <w:t>שלא ילך אדם לחוץ ויניח הספר "</w:t>
      </w:r>
      <w:r>
        <w:rPr>
          <w:rFonts w:hint="cs"/>
          <w:sz w:val="22"/>
          <w:szCs w:val="22"/>
          <w:u w:val="single"/>
          <w:rtl/>
        </w:rPr>
        <w:t>פתוח</w:t>
      </w:r>
      <w:r>
        <w:rPr>
          <w:rFonts w:hint="cs"/>
          <w:sz w:val="22"/>
          <w:szCs w:val="22"/>
          <w:rtl/>
        </w:rPr>
        <w:t>".</w:t>
      </w:r>
    </w:p>
    <w:p w14:paraId="593BA1D9" w14:textId="77777777" w:rsidR="002C67AE" w:rsidRDefault="002C67AE" w:rsidP="00350B4C">
      <w:pPr>
        <w:numPr>
          <w:ilvl w:val="1"/>
          <w:numId w:val="13"/>
        </w:numPr>
        <w:jc w:val="both"/>
      </w:pPr>
      <w:r>
        <w:rPr>
          <w:rFonts w:hint="cs"/>
          <w:rtl/>
        </w:rPr>
        <w:t>הנוטל צפרניו שתים זו אחר זו.</w:t>
      </w:r>
    </w:p>
    <w:p w14:paraId="5FBCDA2C" w14:textId="210D3E25" w:rsidR="002C67AE" w:rsidRDefault="002C67AE" w:rsidP="00350B4C">
      <w:pPr>
        <w:numPr>
          <w:ilvl w:val="1"/>
          <w:numId w:val="13"/>
        </w:numPr>
        <w:jc w:val="both"/>
      </w:pPr>
      <w:r>
        <w:rPr>
          <w:rFonts w:hint="cs"/>
          <w:rtl/>
        </w:rPr>
        <w:t>הקץ צפרני הידים ורגלים ביום אחד.</w:t>
      </w:r>
    </w:p>
    <w:p w14:paraId="6B0AA9BE" w14:textId="77777777" w:rsidR="002C67AE" w:rsidRDefault="002C67AE" w:rsidP="00350B4C">
      <w:pPr>
        <w:numPr>
          <w:ilvl w:val="1"/>
          <w:numId w:val="13"/>
        </w:numPr>
        <w:jc w:val="both"/>
      </w:pPr>
      <w:r>
        <w:rPr>
          <w:rFonts w:hint="cs"/>
          <w:rtl/>
        </w:rPr>
        <w:t>המסתכל בפני אדם הכועס.</w:t>
      </w:r>
    </w:p>
    <w:p w14:paraId="131EBD1C" w14:textId="77777777" w:rsidR="002C67AE" w:rsidRDefault="002C67AE" w:rsidP="00350B4C">
      <w:pPr>
        <w:numPr>
          <w:ilvl w:val="1"/>
          <w:numId w:val="13"/>
        </w:numPr>
        <w:jc w:val="both"/>
      </w:pPr>
      <w:r>
        <w:rPr>
          <w:rFonts w:hint="cs"/>
          <w:rtl/>
        </w:rPr>
        <w:t>המסתכל בפני נדה.</w:t>
      </w:r>
    </w:p>
    <w:p w14:paraId="1D49A1FB" w14:textId="77777777" w:rsidR="002C67AE" w:rsidRDefault="002C67AE" w:rsidP="00350B4C">
      <w:pPr>
        <w:numPr>
          <w:ilvl w:val="1"/>
          <w:numId w:val="13"/>
        </w:numPr>
        <w:jc w:val="both"/>
      </w:pPr>
      <w:r>
        <w:rPr>
          <w:rFonts w:hint="cs"/>
          <w:rtl/>
        </w:rPr>
        <w:t>המסתכל בפני רשע.</w:t>
      </w:r>
    </w:p>
    <w:p w14:paraId="55283409" w14:textId="2BB2DF5F" w:rsidR="00DE26DF" w:rsidRDefault="00CE5951" w:rsidP="00B86418">
      <w:pPr>
        <w:numPr>
          <w:ilvl w:val="1"/>
          <w:numId w:val="13"/>
        </w:numPr>
        <w:jc w:val="both"/>
      </w:pPr>
      <w:r w:rsidRPr="00CE5951">
        <w:rPr>
          <w:rtl/>
        </w:rPr>
        <w:t>העומדים באויר מגדל בבל</w:t>
      </w:r>
      <w:r w:rsidR="002C67AE">
        <w:rPr>
          <w:rFonts w:hint="cs"/>
          <w:rtl/>
        </w:rPr>
        <w:t>.</w:t>
      </w:r>
    </w:p>
    <w:p w14:paraId="71B6D300" w14:textId="77777777" w:rsidR="002C67AE" w:rsidRDefault="002C67AE" w:rsidP="00350B4C">
      <w:pPr>
        <w:numPr>
          <w:ilvl w:val="1"/>
          <w:numId w:val="13"/>
        </w:numPr>
        <w:jc w:val="both"/>
      </w:pPr>
      <w:r>
        <w:rPr>
          <w:rFonts w:hint="cs"/>
          <w:rtl/>
        </w:rPr>
        <w:t>הלומד שלא לשמה.</w:t>
      </w:r>
    </w:p>
    <w:p w14:paraId="0DC98929" w14:textId="77777777" w:rsidR="002C67AE" w:rsidRDefault="002C67AE" w:rsidP="00350B4C">
      <w:pPr>
        <w:numPr>
          <w:ilvl w:val="1"/>
          <w:numId w:val="13"/>
        </w:numPr>
        <w:jc w:val="both"/>
      </w:pPr>
      <w:r>
        <w:rPr>
          <w:rFonts w:hint="cs"/>
          <w:rtl/>
        </w:rPr>
        <w:t>הנוטל שוחד.</w:t>
      </w:r>
    </w:p>
    <w:p w14:paraId="079F9B93" w14:textId="77777777" w:rsidR="002C67AE" w:rsidRDefault="002C67AE" w:rsidP="00350B4C">
      <w:pPr>
        <w:numPr>
          <w:ilvl w:val="1"/>
          <w:numId w:val="13"/>
        </w:numPr>
        <w:jc w:val="both"/>
      </w:pPr>
      <w:r>
        <w:rPr>
          <w:rFonts w:hint="cs"/>
          <w:rtl/>
        </w:rPr>
        <w:t>האומר שמועה זו נאה, וזו אינה נאה.</w:t>
      </w:r>
    </w:p>
    <w:p w14:paraId="11201A4A" w14:textId="77777777" w:rsidR="002C67AE" w:rsidRDefault="002C67AE" w:rsidP="00350B4C">
      <w:pPr>
        <w:numPr>
          <w:ilvl w:val="1"/>
          <w:numId w:val="13"/>
        </w:numPr>
        <w:jc w:val="both"/>
      </w:pPr>
      <w:r>
        <w:rPr>
          <w:rFonts w:hint="cs"/>
          <w:rtl/>
        </w:rPr>
        <w:t>המתעסק בצרכי צבור.</w:t>
      </w:r>
    </w:p>
    <w:p w14:paraId="179D5217" w14:textId="77777777" w:rsidR="002C67AE" w:rsidRDefault="002C67AE" w:rsidP="00350B4C">
      <w:pPr>
        <w:numPr>
          <w:ilvl w:val="1"/>
          <w:numId w:val="13"/>
        </w:numPr>
        <w:jc w:val="both"/>
      </w:pPr>
      <w:r>
        <w:rPr>
          <w:rFonts w:hint="cs"/>
          <w:rtl/>
        </w:rPr>
        <w:t>הישן בבית המדרש.</w:t>
      </w:r>
    </w:p>
    <w:p w14:paraId="09630198" w14:textId="77777777" w:rsidR="002C67AE" w:rsidRDefault="002C67AE" w:rsidP="00350B4C">
      <w:pPr>
        <w:numPr>
          <w:ilvl w:val="1"/>
          <w:numId w:val="13"/>
        </w:numPr>
        <w:jc w:val="both"/>
      </w:pPr>
      <w:r>
        <w:rPr>
          <w:rFonts w:hint="cs"/>
          <w:rtl/>
        </w:rPr>
        <w:t>השרוי בלא אשה.</w:t>
      </w:r>
    </w:p>
    <w:p w14:paraId="3640D167" w14:textId="77777777" w:rsidR="002C67AE" w:rsidRDefault="002C67AE" w:rsidP="00350B4C">
      <w:pPr>
        <w:numPr>
          <w:ilvl w:val="1"/>
          <w:numId w:val="13"/>
        </w:numPr>
        <w:jc w:val="both"/>
      </w:pPr>
      <w:r>
        <w:rPr>
          <w:rFonts w:hint="cs"/>
          <w:rtl/>
        </w:rPr>
        <w:t>הישן בנעלים.</w:t>
      </w:r>
    </w:p>
    <w:p w14:paraId="6FAE2432" w14:textId="2D27F6E9" w:rsidR="002C67AE" w:rsidRDefault="0069612F" w:rsidP="00350B4C">
      <w:pPr>
        <w:numPr>
          <w:ilvl w:val="1"/>
          <w:numId w:val="13"/>
        </w:numPr>
        <w:jc w:val="both"/>
      </w:pPr>
      <w:r>
        <w:rPr>
          <w:rFonts w:hint="cs"/>
          <w:rtl/>
        </w:rPr>
        <w:t>האוכל</w:t>
      </w:r>
      <w:r w:rsidR="002C67AE">
        <w:rPr>
          <w:rFonts w:hint="cs"/>
          <w:rtl/>
          <w:lang w:val="en-CA"/>
        </w:rPr>
        <w:t xml:space="preserve"> קצוות הלחם</w:t>
      </w:r>
      <w:r w:rsidR="002C67AE">
        <w:rPr>
          <w:rFonts w:hint="cs"/>
          <w:rtl/>
        </w:rPr>
        <w:t>.</w:t>
      </w:r>
    </w:p>
    <w:p w14:paraId="06AF92D2" w14:textId="77777777" w:rsidR="002C67AE" w:rsidRDefault="002C67AE" w:rsidP="00350B4C">
      <w:pPr>
        <w:numPr>
          <w:ilvl w:val="1"/>
          <w:numId w:val="13"/>
        </w:numPr>
        <w:jc w:val="both"/>
      </w:pPr>
      <w:r>
        <w:rPr>
          <w:rFonts w:hint="cs"/>
          <w:color w:val="000000"/>
          <w:rtl/>
        </w:rPr>
        <w:t>הרגיל באגוזים.</w:t>
      </w:r>
    </w:p>
    <w:p w14:paraId="18A0311F" w14:textId="77777777" w:rsidR="002C67AE" w:rsidRDefault="002C67AE" w:rsidP="00350B4C">
      <w:pPr>
        <w:numPr>
          <w:ilvl w:val="1"/>
          <w:numId w:val="13"/>
        </w:numPr>
        <w:jc w:val="both"/>
      </w:pPr>
      <w:r>
        <w:rPr>
          <w:rFonts w:hint="cs"/>
          <w:color w:val="000000"/>
          <w:rtl/>
        </w:rPr>
        <w:t>פת שעורים</w:t>
      </w:r>
      <w:r>
        <w:rPr>
          <w:rFonts w:hint="cs"/>
          <w:rtl/>
        </w:rPr>
        <w:t>.</w:t>
      </w:r>
    </w:p>
    <w:p w14:paraId="548939E4" w14:textId="77777777" w:rsidR="002C67AE" w:rsidRDefault="002C67AE" w:rsidP="00350B4C">
      <w:pPr>
        <w:numPr>
          <w:ilvl w:val="1"/>
          <w:numId w:val="13"/>
        </w:numPr>
        <w:jc w:val="both"/>
      </w:pPr>
      <w:r>
        <w:rPr>
          <w:rFonts w:hint="cs"/>
          <w:color w:val="000000"/>
          <w:rtl/>
        </w:rPr>
        <w:t>המבזה הוראת חכמים.</w:t>
      </w:r>
    </w:p>
    <w:p w14:paraId="2F7ED28B" w14:textId="77777777" w:rsidR="002C67AE" w:rsidRDefault="002C67AE" w:rsidP="00350B4C">
      <w:pPr>
        <w:numPr>
          <w:ilvl w:val="1"/>
          <w:numId w:val="13"/>
        </w:numPr>
        <w:jc w:val="both"/>
      </w:pPr>
      <w:r>
        <w:rPr>
          <w:rFonts w:hint="cs"/>
          <w:rtl/>
        </w:rPr>
        <w:t>חביתה עם מלח.</w:t>
      </w:r>
    </w:p>
    <w:p w14:paraId="2F5FFBDC" w14:textId="77777777" w:rsidR="002C67AE" w:rsidRDefault="002C67AE" w:rsidP="00350B4C">
      <w:pPr>
        <w:numPr>
          <w:ilvl w:val="1"/>
          <w:numId w:val="13"/>
        </w:numPr>
        <w:jc w:val="both"/>
      </w:pPr>
      <w:r>
        <w:rPr>
          <w:rFonts w:hint="cs"/>
          <w:rtl/>
        </w:rPr>
        <w:t>שתיית מים מרובים.</w:t>
      </w:r>
    </w:p>
    <w:p w14:paraId="104DE6D7" w14:textId="77777777" w:rsidR="002C67AE" w:rsidRDefault="002C67AE" w:rsidP="00350B4C">
      <w:pPr>
        <w:numPr>
          <w:ilvl w:val="1"/>
          <w:numId w:val="13"/>
        </w:numPr>
        <w:jc w:val="both"/>
      </w:pPr>
      <w:r>
        <w:rPr>
          <w:rFonts w:hint="cs"/>
          <w:rtl/>
        </w:rPr>
        <w:t>לאכול בכלים שבורים.</w:t>
      </w:r>
    </w:p>
    <w:p w14:paraId="179D7743" w14:textId="77777777" w:rsidR="002C67AE" w:rsidRDefault="002C67AE" w:rsidP="00350B4C">
      <w:pPr>
        <w:numPr>
          <w:ilvl w:val="1"/>
          <w:numId w:val="13"/>
        </w:numPr>
        <w:jc w:val="both"/>
      </w:pPr>
      <w:r>
        <w:rPr>
          <w:rFonts w:hint="cs"/>
          <w:rtl/>
        </w:rPr>
        <w:t>הקורא בלחש.</w:t>
      </w:r>
    </w:p>
    <w:p w14:paraId="6260EB4E" w14:textId="5E135BDB" w:rsidR="00F605B3" w:rsidRDefault="002C67AE" w:rsidP="00350B4C">
      <w:pPr>
        <w:numPr>
          <w:ilvl w:val="1"/>
          <w:numId w:val="13"/>
        </w:numPr>
        <w:ind w:right="-142"/>
        <w:jc w:val="both"/>
      </w:pPr>
      <w:r>
        <w:rPr>
          <w:rtl/>
        </w:rPr>
        <w:t>צער.</w:t>
      </w:r>
    </w:p>
    <w:p w14:paraId="728316E7" w14:textId="77777777" w:rsidR="00EA329E" w:rsidRPr="00EA329E" w:rsidRDefault="00EA329E" w:rsidP="00EA329E">
      <w:pPr>
        <w:jc w:val="both"/>
      </w:pPr>
    </w:p>
    <w:p w14:paraId="3B2FFB29" w14:textId="4B6B680A" w:rsidR="00F605B3" w:rsidRDefault="008B4DA1" w:rsidP="00350B4C">
      <w:pPr>
        <w:numPr>
          <w:ilvl w:val="0"/>
          <w:numId w:val="13"/>
        </w:numPr>
        <w:jc w:val="both"/>
      </w:pPr>
      <w:r>
        <w:rPr>
          <w:b/>
          <w:bCs/>
          <w:rtl/>
        </w:rPr>
        <w:t>קשה ללימוד</w:t>
      </w:r>
      <w:r>
        <w:rPr>
          <w:rtl/>
        </w:rPr>
        <w:t>.</w:t>
      </w:r>
    </w:p>
    <w:p w14:paraId="1D7F1A64" w14:textId="244F84DB" w:rsidR="00B5747D" w:rsidRDefault="00B5747D" w:rsidP="00350B4C">
      <w:pPr>
        <w:numPr>
          <w:ilvl w:val="1"/>
          <w:numId w:val="13"/>
        </w:numPr>
        <w:jc w:val="both"/>
      </w:pPr>
      <w:r>
        <w:rPr>
          <w:rFonts w:hint="cs"/>
          <w:rtl/>
        </w:rPr>
        <w:t>מקור.</w:t>
      </w:r>
    </w:p>
    <w:p w14:paraId="3024336A" w14:textId="77777777" w:rsidR="00B5747D" w:rsidRDefault="00B5747D" w:rsidP="00350B4C">
      <w:pPr>
        <w:numPr>
          <w:ilvl w:val="1"/>
          <w:numId w:val="13"/>
        </w:numPr>
        <w:jc w:val="both"/>
      </w:pPr>
      <w:r>
        <w:rPr>
          <w:rFonts w:hint="cs"/>
          <w:b/>
          <w:rtl/>
        </w:rPr>
        <w:t>העובר תחת אפסר הגמל, וכ"ש גמל.</w:t>
      </w:r>
    </w:p>
    <w:p w14:paraId="77D52F1D" w14:textId="77777777" w:rsidR="00B5747D" w:rsidRDefault="00B5747D" w:rsidP="00350B4C">
      <w:pPr>
        <w:numPr>
          <w:ilvl w:val="1"/>
          <w:numId w:val="13"/>
        </w:numPr>
        <w:jc w:val="both"/>
      </w:pPr>
      <w:r>
        <w:rPr>
          <w:rFonts w:hint="cs"/>
          <w:b/>
          <w:rtl/>
        </w:rPr>
        <w:t>העובר בין שני גמלים.</w:t>
      </w:r>
    </w:p>
    <w:p w14:paraId="487D61EC" w14:textId="77777777" w:rsidR="00B5747D" w:rsidRDefault="00B5747D" w:rsidP="00350B4C">
      <w:pPr>
        <w:numPr>
          <w:ilvl w:val="1"/>
          <w:numId w:val="13"/>
        </w:numPr>
        <w:jc w:val="both"/>
      </w:pPr>
      <w:r>
        <w:rPr>
          <w:rFonts w:hint="cs"/>
          <w:b/>
          <w:rtl/>
        </w:rPr>
        <w:t>האשה העוברת בין שני אנשים.</w:t>
      </w:r>
    </w:p>
    <w:p w14:paraId="0D227447" w14:textId="77777777" w:rsidR="00B5747D" w:rsidRDefault="00B5747D" w:rsidP="00350B4C">
      <w:pPr>
        <w:numPr>
          <w:ilvl w:val="1"/>
          <w:numId w:val="13"/>
        </w:numPr>
        <w:jc w:val="both"/>
      </w:pPr>
      <w:r>
        <w:rPr>
          <w:rFonts w:hint="cs"/>
          <w:b/>
          <w:rtl/>
        </w:rPr>
        <w:t>העובר בין שתי נשים.</w:t>
      </w:r>
    </w:p>
    <w:p w14:paraId="7DD37D97" w14:textId="77777777" w:rsidR="00B5747D" w:rsidRDefault="00B5747D" w:rsidP="00350B4C">
      <w:pPr>
        <w:numPr>
          <w:ilvl w:val="2"/>
          <w:numId w:val="13"/>
        </w:numPr>
        <w:jc w:val="both"/>
      </w:pPr>
      <w:r>
        <w:rPr>
          <w:rFonts w:hint="cs"/>
          <w:color w:val="000000"/>
          <w:rtl/>
        </w:rPr>
        <w:t>אנשים.</w:t>
      </w:r>
    </w:p>
    <w:p w14:paraId="3585F3BB" w14:textId="77777777" w:rsidR="00B5747D" w:rsidRDefault="00B5747D" w:rsidP="00350B4C">
      <w:pPr>
        <w:numPr>
          <w:ilvl w:val="2"/>
          <w:numId w:val="13"/>
        </w:numPr>
        <w:jc w:val="both"/>
      </w:pPr>
      <w:r>
        <w:rPr>
          <w:rFonts w:hint="cs"/>
          <w:color w:val="000000"/>
          <w:rtl/>
        </w:rPr>
        <w:t>ישיבה או עמידה בין ב' נשים, ולהפך</w:t>
      </w:r>
      <w:r>
        <w:rPr>
          <w:rFonts w:hint="cs"/>
          <w:rtl/>
        </w:rPr>
        <w:t>.</w:t>
      </w:r>
    </w:p>
    <w:p w14:paraId="6EE419BC" w14:textId="278C46CE" w:rsidR="00B5747D" w:rsidRDefault="00B5747D" w:rsidP="00350B4C">
      <w:pPr>
        <w:numPr>
          <w:ilvl w:val="2"/>
          <w:numId w:val="13"/>
        </w:numPr>
        <w:jc w:val="both"/>
      </w:pPr>
      <w:r>
        <w:rPr>
          <w:rFonts w:hint="cs"/>
          <w:rtl/>
        </w:rPr>
        <w:t>לעבור בין ב' נשים שיושב</w:t>
      </w:r>
      <w:r w:rsidR="00983A8D">
        <w:rPr>
          <w:rFonts w:hint="cs"/>
          <w:rtl/>
        </w:rPr>
        <w:t>ות</w:t>
      </w:r>
      <w:r>
        <w:rPr>
          <w:rFonts w:hint="cs"/>
          <w:color w:val="000000"/>
          <w:rtl/>
        </w:rPr>
        <w:t>, ולהיפך.</w:t>
      </w:r>
    </w:p>
    <w:p w14:paraId="3FBC221B" w14:textId="77777777" w:rsidR="00B5747D" w:rsidRDefault="00B5747D" w:rsidP="00350B4C">
      <w:pPr>
        <w:numPr>
          <w:ilvl w:val="2"/>
          <w:numId w:val="13"/>
        </w:numPr>
        <w:jc w:val="both"/>
      </w:pPr>
      <w:r>
        <w:rPr>
          <w:rFonts w:hint="cs"/>
          <w:rtl/>
        </w:rPr>
        <w:t>אחיזת חפץ בידו.</w:t>
      </w:r>
    </w:p>
    <w:p w14:paraId="2F75335C" w14:textId="7D9CDA5C" w:rsidR="00B5747D" w:rsidRDefault="00983A8D" w:rsidP="00350B4C">
      <w:pPr>
        <w:numPr>
          <w:ilvl w:val="2"/>
          <w:numId w:val="13"/>
        </w:numPr>
        <w:jc w:val="both"/>
      </w:pPr>
      <w:r>
        <w:rPr>
          <w:rFonts w:hint="cs"/>
          <w:color w:val="000000"/>
          <w:rtl/>
        </w:rPr>
        <w:t>מה נחשב</w:t>
      </w:r>
      <w:r w:rsidR="00B5747D">
        <w:rPr>
          <w:rFonts w:hint="cs"/>
          <w:color w:val="000000"/>
          <w:rtl/>
        </w:rPr>
        <w:t xml:space="preserve"> בין שתי נשים, ולהיפך</w:t>
      </w:r>
      <w:r w:rsidR="00B5747D">
        <w:rPr>
          <w:rFonts w:hint="cs"/>
          <w:rtl/>
        </w:rPr>
        <w:t>.</w:t>
      </w:r>
    </w:p>
    <w:p w14:paraId="3E402A30" w14:textId="70DBCD0F" w:rsidR="00B5747D" w:rsidRDefault="00B5747D" w:rsidP="00350B4C">
      <w:pPr>
        <w:numPr>
          <w:ilvl w:val="2"/>
          <w:numId w:val="13"/>
        </w:numPr>
        <w:jc w:val="both"/>
      </w:pPr>
      <w:r>
        <w:rPr>
          <w:rFonts w:hint="cs"/>
          <w:color w:val="000000"/>
          <w:rtl/>
        </w:rPr>
        <w:t>ציורים.</w:t>
      </w:r>
    </w:p>
    <w:p w14:paraId="3E9F3E24" w14:textId="77777777" w:rsidR="00B5747D" w:rsidRDefault="00B5747D" w:rsidP="00350B4C">
      <w:pPr>
        <w:numPr>
          <w:ilvl w:val="1"/>
          <w:numId w:val="13"/>
        </w:numPr>
        <w:jc w:val="both"/>
      </w:pPr>
      <w:r>
        <w:rPr>
          <w:rFonts w:hint="cs"/>
          <w:b/>
          <w:rtl/>
        </w:rPr>
        <w:t>העובר מתחת ריח רע של נבילה.</w:t>
      </w:r>
    </w:p>
    <w:p w14:paraId="7E1FC896" w14:textId="77777777" w:rsidR="00B5747D" w:rsidRDefault="00B5747D" w:rsidP="00350B4C">
      <w:pPr>
        <w:numPr>
          <w:ilvl w:val="1"/>
          <w:numId w:val="13"/>
        </w:numPr>
        <w:jc w:val="both"/>
      </w:pPr>
      <w:r>
        <w:rPr>
          <w:rFonts w:hint="cs"/>
          <w:b/>
          <w:rtl/>
        </w:rPr>
        <w:t>העובר תחת הגשר וכו'.</w:t>
      </w:r>
    </w:p>
    <w:p w14:paraId="245F16B5" w14:textId="77777777" w:rsidR="00B5747D" w:rsidRDefault="00B5747D" w:rsidP="00350B4C">
      <w:pPr>
        <w:numPr>
          <w:ilvl w:val="1"/>
          <w:numId w:val="13"/>
        </w:numPr>
        <w:jc w:val="both"/>
      </w:pPr>
      <w:r>
        <w:rPr>
          <w:rFonts w:hint="cs"/>
          <w:b/>
          <w:rtl/>
        </w:rPr>
        <w:t>האוכל פת שלא נאפה כל צרכו.</w:t>
      </w:r>
    </w:p>
    <w:p w14:paraId="6EF6ED1A" w14:textId="77777777" w:rsidR="00B5747D" w:rsidRDefault="00B5747D" w:rsidP="00350B4C">
      <w:pPr>
        <w:numPr>
          <w:ilvl w:val="1"/>
          <w:numId w:val="13"/>
        </w:numPr>
        <w:jc w:val="both"/>
      </w:pPr>
      <w:r>
        <w:rPr>
          <w:rFonts w:hint="cs"/>
          <w:b/>
          <w:rtl/>
        </w:rPr>
        <w:t>האוכל בשר מזוהמא ליסטרון.</w:t>
      </w:r>
    </w:p>
    <w:p w14:paraId="11F2E600" w14:textId="13ABB119" w:rsidR="00B5747D" w:rsidRDefault="00B5747D" w:rsidP="00350B4C">
      <w:pPr>
        <w:numPr>
          <w:ilvl w:val="1"/>
          <w:numId w:val="13"/>
        </w:numPr>
        <w:jc w:val="both"/>
      </w:pPr>
      <w:r>
        <w:rPr>
          <w:rFonts w:hint="cs"/>
          <w:b/>
          <w:rtl/>
        </w:rPr>
        <w:t>הש</w:t>
      </w:r>
      <w:r w:rsidR="00F25F9E">
        <w:rPr>
          <w:rFonts w:hint="cs"/>
          <w:b/>
          <w:rtl/>
        </w:rPr>
        <w:t>ו</w:t>
      </w:r>
      <w:r>
        <w:rPr>
          <w:rFonts w:hint="cs"/>
          <w:b/>
          <w:rtl/>
        </w:rPr>
        <w:t>תה מאמת המים העוברת בבה"ק.</w:t>
      </w:r>
    </w:p>
    <w:p w14:paraId="2E6E42AD" w14:textId="77777777" w:rsidR="00B5747D" w:rsidRDefault="00B5747D" w:rsidP="00350B4C">
      <w:pPr>
        <w:numPr>
          <w:ilvl w:val="1"/>
          <w:numId w:val="13"/>
        </w:numPr>
        <w:jc w:val="both"/>
      </w:pPr>
      <w:r>
        <w:rPr>
          <w:rFonts w:hint="cs"/>
          <w:b/>
          <w:rtl/>
        </w:rPr>
        <w:t>המסתכל בפני המת.</w:t>
      </w:r>
    </w:p>
    <w:p w14:paraId="5700B4EC" w14:textId="77777777" w:rsidR="00B5747D" w:rsidRDefault="00B5747D" w:rsidP="00350B4C">
      <w:pPr>
        <w:numPr>
          <w:ilvl w:val="1"/>
          <w:numId w:val="13"/>
        </w:numPr>
        <w:jc w:val="both"/>
      </w:pPr>
      <w:r>
        <w:rPr>
          <w:rFonts w:hint="cs"/>
          <w:b/>
          <w:rtl/>
        </w:rPr>
        <w:t>הקורא כתב שעל גבי הקבר.</w:t>
      </w:r>
    </w:p>
    <w:p w14:paraId="686B8D0E" w14:textId="0DB6CA50" w:rsidR="004A7814" w:rsidRDefault="00B5747D" w:rsidP="004A7814">
      <w:pPr>
        <w:numPr>
          <w:ilvl w:val="1"/>
          <w:numId w:val="13"/>
        </w:numPr>
        <w:jc w:val="both"/>
      </w:pPr>
      <w:r>
        <w:rPr>
          <w:rtl/>
        </w:rPr>
        <w:t>נאכל במצרים: אבטיח, בצל, שום, כו'.</w:t>
      </w:r>
    </w:p>
    <w:p w14:paraId="27FED75F" w14:textId="77777777" w:rsidR="00EA329E" w:rsidRPr="00EA329E" w:rsidRDefault="00EA329E" w:rsidP="00EA329E">
      <w:pPr>
        <w:pStyle w:val="Title"/>
        <w:jc w:val="both"/>
        <w:rPr>
          <w:b w:val="0"/>
          <w:bCs w:val="0"/>
          <w:sz w:val="24"/>
          <w:szCs w:val="24"/>
        </w:rPr>
      </w:pPr>
    </w:p>
    <w:p w14:paraId="2D0E2ECE" w14:textId="2A12A2DE" w:rsidR="00F605B3" w:rsidRDefault="008B4DA1" w:rsidP="004A7814">
      <w:pPr>
        <w:pStyle w:val="Title"/>
        <w:numPr>
          <w:ilvl w:val="0"/>
          <w:numId w:val="13"/>
        </w:numPr>
        <w:jc w:val="both"/>
        <w:rPr>
          <w:b w:val="0"/>
          <w:bCs w:val="0"/>
          <w:sz w:val="24"/>
          <w:szCs w:val="24"/>
        </w:rPr>
      </w:pPr>
      <w:r>
        <w:rPr>
          <w:sz w:val="24"/>
          <w:szCs w:val="24"/>
          <w:rtl/>
        </w:rPr>
        <w:t>קשה לעניות</w:t>
      </w:r>
      <w:r>
        <w:rPr>
          <w:b w:val="0"/>
          <w:bCs w:val="0"/>
          <w:sz w:val="24"/>
          <w:szCs w:val="24"/>
          <w:rtl/>
        </w:rPr>
        <w:t>.</w:t>
      </w:r>
    </w:p>
    <w:p w14:paraId="093EB58D" w14:textId="77777777" w:rsidR="00B5747D" w:rsidRDefault="00B5747D" w:rsidP="00350B4C">
      <w:pPr>
        <w:numPr>
          <w:ilvl w:val="1"/>
          <w:numId w:val="13"/>
        </w:numPr>
        <w:tabs>
          <w:tab w:val="left" w:pos="360"/>
        </w:tabs>
      </w:pPr>
      <w:r>
        <w:rPr>
          <w:rFonts w:hint="cs"/>
          <w:rtl/>
        </w:rPr>
        <w:t>המשתין לפני מטתו.</w:t>
      </w:r>
    </w:p>
    <w:p w14:paraId="45C7945A" w14:textId="77777777" w:rsidR="00B5747D" w:rsidRDefault="00B5747D" w:rsidP="00350B4C">
      <w:pPr>
        <w:numPr>
          <w:ilvl w:val="1"/>
          <w:numId w:val="13"/>
        </w:numPr>
        <w:tabs>
          <w:tab w:val="left" w:pos="360"/>
        </w:tabs>
      </w:pPr>
      <w:r>
        <w:rPr>
          <w:rFonts w:hint="cs"/>
          <w:rtl/>
        </w:rPr>
        <w:t>המזלזל בנטילת ידים.</w:t>
      </w:r>
    </w:p>
    <w:p w14:paraId="14930808" w14:textId="77777777" w:rsidR="00B5747D" w:rsidRDefault="00B5747D" w:rsidP="00350B4C">
      <w:pPr>
        <w:numPr>
          <w:ilvl w:val="1"/>
          <w:numId w:val="13"/>
        </w:numPr>
        <w:tabs>
          <w:tab w:val="left" w:pos="360"/>
        </w:tabs>
      </w:pPr>
      <w:r>
        <w:rPr>
          <w:rFonts w:hint="cs"/>
          <w:rtl/>
        </w:rPr>
        <w:t>אשתו מקללתו בפניו.</w:t>
      </w:r>
    </w:p>
    <w:p w14:paraId="67A7CB62" w14:textId="77777777" w:rsidR="00B5747D" w:rsidRDefault="00B5747D" w:rsidP="00350B4C">
      <w:pPr>
        <w:numPr>
          <w:ilvl w:val="1"/>
          <w:numId w:val="13"/>
        </w:numPr>
        <w:tabs>
          <w:tab w:val="left" w:pos="360"/>
        </w:tabs>
      </w:pPr>
      <w:r>
        <w:rPr>
          <w:rFonts w:hint="cs"/>
          <w:rtl/>
        </w:rPr>
        <w:t>האוכל מלח בזרת.</w:t>
      </w:r>
    </w:p>
    <w:p w14:paraId="2B325C73" w14:textId="77777777" w:rsidR="00B5747D" w:rsidRDefault="00B5747D" w:rsidP="00350B4C">
      <w:pPr>
        <w:numPr>
          <w:ilvl w:val="1"/>
          <w:numId w:val="13"/>
        </w:numPr>
        <w:tabs>
          <w:tab w:val="left" w:pos="360"/>
        </w:tabs>
      </w:pPr>
      <w:r>
        <w:rPr>
          <w:rFonts w:hint="cs"/>
          <w:rtl/>
        </w:rPr>
        <w:t>כשנוטל צפרניו: לא יטול אותן כסדרן.</w:t>
      </w:r>
    </w:p>
    <w:p w14:paraId="46116631" w14:textId="77777777" w:rsidR="00B5747D" w:rsidRDefault="00B5747D" w:rsidP="00350B4C">
      <w:pPr>
        <w:numPr>
          <w:ilvl w:val="1"/>
          <w:numId w:val="13"/>
        </w:numPr>
        <w:tabs>
          <w:tab w:val="left" w:pos="360"/>
        </w:tabs>
      </w:pPr>
      <w:r>
        <w:rPr>
          <w:rFonts w:hint="cs"/>
          <w:rtl/>
        </w:rPr>
        <w:t>תליית פת בסל.</w:t>
      </w:r>
    </w:p>
    <w:p w14:paraId="248A4B68" w14:textId="77777777" w:rsidR="00B5747D" w:rsidRDefault="00B5747D" w:rsidP="00350B4C">
      <w:pPr>
        <w:numPr>
          <w:ilvl w:val="1"/>
          <w:numId w:val="13"/>
        </w:numPr>
        <w:tabs>
          <w:tab w:val="left" w:pos="360"/>
        </w:tabs>
      </w:pPr>
      <w:r>
        <w:rPr>
          <w:rFonts w:hint="cs"/>
          <w:rtl/>
        </w:rPr>
        <w:t>סובין בבית.</w:t>
      </w:r>
    </w:p>
    <w:p w14:paraId="687B93F2" w14:textId="77777777" w:rsidR="00B5747D" w:rsidRDefault="00B5747D" w:rsidP="00350B4C">
      <w:pPr>
        <w:numPr>
          <w:ilvl w:val="1"/>
          <w:numId w:val="13"/>
        </w:numPr>
        <w:tabs>
          <w:tab w:val="left" w:pos="360"/>
        </w:tabs>
      </w:pPr>
      <w:r>
        <w:rPr>
          <w:rFonts w:hint="cs"/>
          <w:rtl/>
        </w:rPr>
        <w:t>המאבד פרורין שאין בהם כזית.</w:t>
      </w:r>
    </w:p>
    <w:p w14:paraId="67E78979" w14:textId="77777777" w:rsidR="00B5747D" w:rsidRDefault="00B5747D" w:rsidP="00350B4C">
      <w:pPr>
        <w:numPr>
          <w:ilvl w:val="1"/>
          <w:numId w:val="13"/>
        </w:numPr>
        <w:tabs>
          <w:tab w:val="left" w:pos="360"/>
        </w:tabs>
      </w:pPr>
      <w:r>
        <w:rPr>
          <w:rFonts w:hint="cs"/>
          <w:rtl/>
        </w:rPr>
        <w:t>הכופה קערה ע"ג כד.</w:t>
      </w:r>
    </w:p>
    <w:p w14:paraId="3891C9A3" w14:textId="77777777" w:rsidR="00B5747D" w:rsidRDefault="00B5747D" w:rsidP="00350B4C">
      <w:pPr>
        <w:numPr>
          <w:ilvl w:val="1"/>
          <w:numId w:val="13"/>
        </w:numPr>
        <w:tabs>
          <w:tab w:val="left" w:pos="360"/>
        </w:tabs>
      </w:pPr>
      <w:r>
        <w:rPr>
          <w:rFonts w:hint="cs"/>
          <w:rtl/>
        </w:rPr>
        <w:t>הדוחק קצף לצדדין.</w:t>
      </w:r>
    </w:p>
    <w:p w14:paraId="4BF15485" w14:textId="77777777" w:rsidR="00B5747D" w:rsidRDefault="00B5747D" w:rsidP="00350B4C">
      <w:pPr>
        <w:numPr>
          <w:ilvl w:val="1"/>
          <w:numId w:val="13"/>
        </w:numPr>
        <w:tabs>
          <w:tab w:val="left" w:pos="360"/>
        </w:tabs>
      </w:pPr>
      <w:r>
        <w:rPr>
          <w:rFonts w:hint="cs"/>
          <w:rtl/>
        </w:rPr>
        <w:t>עון לשון הרע.</w:t>
      </w:r>
    </w:p>
    <w:p w14:paraId="04445826" w14:textId="77777777" w:rsidR="00B5747D" w:rsidRDefault="00B5747D" w:rsidP="00350B4C">
      <w:pPr>
        <w:numPr>
          <w:ilvl w:val="1"/>
          <w:numId w:val="13"/>
        </w:numPr>
        <w:tabs>
          <w:tab w:val="left" w:pos="360"/>
        </w:tabs>
      </w:pPr>
      <w:r>
        <w:rPr>
          <w:rFonts w:hint="cs"/>
          <w:rtl/>
        </w:rPr>
        <w:t>הזכרת שם שמים לבטלה.</w:t>
      </w:r>
    </w:p>
    <w:p w14:paraId="4CF65783" w14:textId="384A6413" w:rsidR="00B5747D" w:rsidRDefault="00B5747D" w:rsidP="00350B4C">
      <w:pPr>
        <w:numPr>
          <w:ilvl w:val="1"/>
          <w:numId w:val="13"/>
        </w:numPr>
        <w:tabs>
          <w:tab w:val="left" w:pos="360"/>
        </w:tabs>
      </w:pPr>
      <w:r>
        <w:rPr>
          <w:rFonts w:hint="cs"/>
          <w:rtl/>
        </w:rPr>
        <w:t>אשה שמגלה שער ראשה.</w:t>
      </w:r>
    </w:p>
    <w:p w14:paraId="21880ECA" w14:textId="77777777" w:rsidR="00B5747D" w:rsidRDefault="00B5747D" w:rsidP="00350B4C">
      <w:pPr>
        <w:numPr>
          <w:ilvl w:val="1"/>
          <w:numId w:val="13"/>
        </w:numPr>
        <w:tabs>
          <w:tab w:val="left" w:pos="360"/>
        </w:tabs>
      </w:pPr>
      <w:r>
        <w:rPr>
          <w:rFonts w:hint="cs"/>
          <w:rtl/>
        </w:rPr>
        <w:t>מים אחרונים.</w:t>
      </w:r>
    </w:p>
    <w:p w14:paraId="6A7D7B18" w14:textId="7BAC18D2" w:rsidR="00B5747D" w:rsidRDefault="00B5747D" w:rsidP="00350B4C">
      <w:pPr>
        <w:numPr>
          <w:ilvl w:val="1"/>
          <w:numId w:val="13"/>
        </w:numPr>
        <w:jc w:val="both"/>
      </w:pPr>
      <w:r>
        <w:rPr>
          <w:rtl/>
        </w:rPr>
        <w:t>שגורם לירידת בעלי בתים מנכסיהם.</w:t>
      </w:r>
    </w:p>
    <w:p w14:paraId="649081E2" w14:textId="77777777" w:rsidR="009323A0" w:rsidRPr="00EA329E" w:rsidRDefault="009323A0" w:rsidP="00EA329E">
      <w:pPr>
        <w:pStyle w:val="Title"/>
        <w:jc w:val="both"/>
        <w:rPr>
          <w:b w:val="0"/>
          <w:bCs w:val="0"/>
          <w:sz w:val="24"/>
          <w:szCs w:val="24"/>
        </w:rPr>
      </w:pPr>
    </w:p>
    <w:p w14:paraId="24F26190" w14:textId="1DF77279" w:rsidR="00F605B3" w:rsidRDefault="008B4DA1" w:rsidP="00350B4C">
      <w:pPr>
        <w:pStyle w:val="Title"/>
        <w:numPr>
          <w:ilvl w:val="0"/>
          <w:numId w:val="13"/>
        </w:numPr>
        <w:jc w:val="both"/>
        <w:rPr>
          <w:b w:val="0"/>
          <w:bCs w:val="0"/>
          <w:sz w:val="24"/>
          <w:szCs w:val="24"/>
        </w:rPr>
      </w:pPr>
      <w:r>
        <w:rPr>
          <w:sz w:val="24"/>
          <w:szCs w:val="24"/>
          <w:rtl/>
        </w:rPr>
        <w:t>דברים שמקצרים ימיו</w:t>
      </w:r>
      <w:r w:rsidR="00400FA0">
        <w:rPr>
          <w:rFonts w:hint="cs"/>
          <w:sz w:val="24"/>
          <w:szCs w:val="24"/>
          <w:rtl/>
        </w:rPr>
        <w:t xml:space="preserve"> ושנותיו</w:t>
      </w:r>
      <w:r>
        <w:rPr>
          <w:b w:val="0"/>
          <w:bCs w:val="0"/>
          <w:sz w:val="24"/>
          <w:szCs w:val="24"/>
          <w:rtl/>
        </w:rPr>
        <w:t>.</w:t>
      </w:r>
    </w:p>
    <w:p w14:paraId="0195A037" w14:textId="33859977" w:rsidR="00F605B3" w:rsidRDefault="008B4DA1" w:rsidP="00350B4C">
      <w:pPr>
        <w:pStyle w:val="Title"/>
        <w:numPr>
          <w:ilvl w:val="1"/>
          <w:numId w:val="13"/>
        </w:numPr>
        <w:jc w:val="both"/>
        <w:rPr>
          <w:b w:val="0"/>
          <w:bCs w:val="0"/>
          <w:sz w:val="24"/>
          <w:szCs w:val="24"/>
        </w:rPr>
      </w:pPr>
      <w:r>
        <w:rPr>
          <w:b w:val="0"/>
          <w:bCs w:val="0"/>
          <w:sz w:val="24"/>
          <w:szCs w:val="24"/>
          <w:rtl/>
        </w:rPr>
        <w:t>נותנין לו ספ</w:t>
      </w:r>
      <w:r w:rsidR="00363AD6">
        <w:rPr>
          <w:rFonts w:hint="cs"/>
          <w:b w:val="0"/>
          <w:bCs w:val="0"/>
          <w:sz w:val="24"/>
          <w:szCs w:val="24"/>
          <w:rtl/>
        </w:rPr>
        <w:t>"</w:t>
      </w:r>
      <w:r>
        <w:rPr>
          <w:b w:val="0"/>
          <w:bCs w:val="0"/>
          <w:sz w:val="24"/>
          <w:szCs w:val="24"/>
          <w:rtl/>
        </w:rPr>
        <w:t>ת לקרות</w:t>
      </w:r>
      <w:r w:rsidR="00363AD6">
        <w:rPr>
          <w:rFonts w:hint="cs"/>
          <w:b w:val="0"/>
          <w:bCs w:val="0"/>
          <w:sz w:val="24"/>
          <w:szCs w:val="24"/>
          <w:rtl/>
        </w:rPr>
        <w:t>,</w:t>
      </w:r>
      <w:r>
        <w:rPr>
          <w:b w:val="0"/>
          <w:bCs w:val="0"/>
          <w:sz w:val="24"/>
          <w:szCs w:val="24"/>
          <w:rtl/>
        </w:rPr>
        <w:t xml:space="preserve"> ואינו קורא.</w:t>
      </w:r>
    </w:p>
    <w:p w14:paraId="64301BB8" w14:textId="7C282E4B" w:rsidR="00F605B3" w:rsidRDefault="008B4DA1" w:rsidP="00EB19BE">
      <w:pPr>
        <w:pStyle w:val="Title"/>
        <w:numPr>
          <w:ilvl w:val="1"/>
          <w:numId w:val="13"/>
        </w:numPr>
        <w:ind w:right="-142"/>
        <w:jc w:val="both"/>
        <w:rPr>
          <w:b w:val="0"/>
          <w:bCs w:val="0"/>
          <w:sz w:val="24"/>
          <w:szCs w:val="24"/>
        </w:rPr>
      </w:pPr>
      <w:r>
        <w:rPr>
          <w:b w:val="0"/>
          <w:bCs w:val="0"/>
          <w:sz w:val="24"/>
          <w:szCs w:val="24"/>
          <w:rtl/>
        </w:rPr>
        <w:t>נותנין כוס של ברכה לברך</w:t>
      </w:r>
      <w:r w:rsidR="00363AD6">
        <w:rPr>
          <w:rFonts w:hint="cs"/>
          <w:b w:val="0"/>
          <w:bCs w:val="0"/>
          <w:sz w:val="24"/>
          <w:szCs w:val="24"/>
          <w:rtl/>
        </w:rPr>
        <w:t>,</w:t>
      </w:r>
      <w:r>
        <w:rPr>
          <w:b w:val="0"/>
          <w:bCs w:val="0"/>
          <w:sz w:val="24"/>
          <w:szCs w:val="24"/>
          <w:rtl/>
        </w:rPr>
        <w:t xml:space="preserve"> ואינו מברך.</w:t>
      </w:r>
    </w:p>
    <w:p w14:paraId="24A45576" w14:textId="16D3BA08" w:rsidR="00F605B3" w:rsidRDefault="008B4DA1" w:rsidP="00350B4C">
      <w:pPr>
        <w:pStyle w:val="Title"/>
        <w:numPr>
          <w:ilvl w:val="1"/>
          <w:numId w:val="13"/>
        </w:numPr>
        <w:jc w:val="both"/>
        <w:rPr>
          <w:b w:val="0"/>
          <w:bCs w:val="0"/>
          <w:sz w:val="24"/>
          <w:szCs w:val="24"/>
        </w:rPr>
      </w:pPr>
      <w:r>
        <w:rPr>
          <w:b w:val="0"/>
          <w:bCs w:val="0"/>
          <w:sz w:val="24"/>
          <w:szCs w:val="24"/>
          <w:rtl/>
        </w:rPr>
        <w:t>המנהיג עצמו ברבנות.</w:t>
      </w:r>
    </w:p>
    <w:p w14:paraId="53949335" w14:textId="77777777" w:rsidR="009323A0" w:rsidRDefault="009323A0" w:rsidP="009323A0">
      <w:pPr>
        <w:pStyle w:val="Title"/>
        <w:jc w:val="both"/>
        <w:rPr>
          <w:b w:val="0"/>
          <w:bCs w:val="0"/>
          <w:sz w:val="24"/>
          <w:szCs w:val="24"/>
        </w:rPr>
      </w:pPr>
    </w:p>
    <w:p w14:paraId="4F6F5939" w14:textId="498E447E" w:rsidR="00F605B3" w:rsidRDefault="008B4DA1" w:rsidP="00350B4C">
      <w:pPr>
        <w:pStyle w:val="Title"/>
        <w:numPr>
          <w:ilvl w:val="0"/>
          <w:numId w:val="13"/>
        </w:numPr>
        <w:jc w:val="both"/>
        <w:rPr>
          <w:b w:val="0"/>
          <w:bCs w:val="0"/>
          <w:sz w:val="24"/>
          <w:szCs w:val="24"/>
        </w:rPr>
      </w:pPr>
      <w:r>
        <w:rPr>
          <w:sz w:val="24"/>
          <w:szCs w:val="24"/>
          <w:rtl/>
        </w:rPr>
        <w:t>מיתת אסכרה</w:t>
      </w:r>
      <w:r>
        <w:rPr>
          <w:b w:val="0"/>
          <w:bCs w:val="0"/>
          <w:sz w:val="24"/>
          <w:szCs w:val="24"/>
          <w:rtl/>
        </w:rPr>
        <w:t>.</w:t>
      </w:r>
    </w:p>
    <w:p w14:paraId="7DBEB2E0" w14:textId="77777777" w:rsidR="00F605B3" w:rsidRDefault="008B4DA1" w:rsidP="00350B4C">
      <w:pPr>
        <w:pStyle w:val="Title"/>
        <w:numPr>
          <w:ilvl w:val="1"/>
          <w:numId w:val="13"/>
        </w:numPr>
        <w:jc w:val="both"/>
        <w:rPr>
          <w:b w:val="0"/>
          <w:bCs w:val="0"/>
          <w:sz w:val="24"/>
          <w:szCs w:val="24"/>
        </w:rPr>
      </w:pPr>
      <w:r>
        <w:rPr>
          <w:b w:val="0"/>
          <w:bCs w:val="0"/>
          <w:sz w:val="24"/>
          <w:szCs w:val="24"/>
          <w:rtl/>
        </w:rPr>
        <w:t>לא אכל מלח, לא שתה מים.</w:t>
      </w:r>
    </w:p>
    <w:p w14:paraId="17E12D0B" w14:textId="747A7B9E" w:rsidR="00F605B3" w:rsidRDefault="008B4DA1" w:rsidP="00350B4C">
      <w:pPr>
        <w:pStyle w:val="Title"/>
        <w:numPr>
          <w:ilvl w:val="1"/>
          <w:numId w:val="13"/>
        </w:numPr>
        <w:jc w:val="both"/>
        <w:rPr>
          <w:b w:val="0"/>
          <w:bCs w:val="0"/>
          <w:sz w:val="24"/>
          <w:szCs w:val="24"/>
        </w:rPr>
      </w:pPr>
      <w:r>
        <w:rPr>
          <w:b w:val="0"/>
          <w:bCs w:val="0"/>
          <w:sz w:val="24"/>
          <w:szCs w:val="24"/>
          <w:rtl/>
        </w:rPr>
        <w:t>אכ</w:t>
      </w:r>
      <w:r w:rsidR="0094533D">
        <w:rPr>
          <w:rFonts w:hint="cs"/>
          <w:b w:val="0"/>
          <w:bCs w:val="0"/>
          <w:sz w:val="24"/>
          <w:szCs w:val="24"/>
          <w:rtl/>
        </w:rPr>
        <w:t>י</w:t>
      </w:r>
      <w:r>
        <w:rPr>
          <w:b w:val="0"/>
          <w:bCs w:val="0"/>
          <w:sz w:val="24"/>
          <w:szCs w:val="24"/>
          <w:rtl/>
        </w:rPr>
        <w:t>ל</w:t>
      </w:r>
      <w:r w:rsidR="0094533D">
        <w:rPr>
          <w:rFonts w:hint="cs"/>
          <w:b w:val="0"/>
          <w:bCs w:val="0"/>
          <w:sz w:val="24"/>
          <w:szCs w:val="24"/>
          <w:rtl/>
        </w:rPr>
        <w:t>ה</w:t>
      </w:r>
      <w:r>
        <w:rPr>
          <w:b w:val="0"/>
          <w:bCs w:val="0"/>
          <w:sz w:val="24"/>
          <w:szCs w:val="24"/>
          <w:rtl/>
        </w:rPr>
        <w:t xml:space="preserve"> קודם הבדלה.</w:t>
      </w:r>
    </w:p>
    <w:p w14:paraId="3489C79A" w14:textId="77777777" w:rsidR="00F605B3" w:rsidRDefault="008B4DA1" w:rsidP="00350B4C">
      <w:pPr>
        <w:pStyle w:val="Title"/>
        <w:numPr>
          <w:ilvl w:val="1"/>
          <w:numId w:val="13"/>
        </w:numPr>
        <w:jc w:val="both"/>
        <w:rPr>
          <w:b w:val="0"/>
          <w:bCs w:val="0"/>
          <w:sz w:val="24"/>
          <w:szCs w:val="24"/>
        </w:rPr>
      </w:pPr>
      <w:r>
        <w:rPr>
          <w:b w:val="0"/>
          <w:bCs w:val="0"/>
          <w:sz w:val="24"/>
          <w:szCs w:val="24"/>
          <w:rtl/>
        </w:rPr>
        <w:t>מעשר.</w:t>
      </w:r>
    </w:p>
    <w:p w14:paraId="24BB3929" w14:textId="77777777" w:rsidR="00F605B3" w:rsidRDefault="008B4DA1" w:rsidP="00350B4C">
      <w:pPr>
        <w:pStyle w:val="Title"/>
        <w:numPr>
          <w:ilvl w:val="1"/>
          <w:numId w:val="13"/>
        </w:numPr>
        <w:jc w:val="both"/>
        <w:rPr>
          <w:b w:val="0"/>
          <w:bCs w:val="0"/>
          <w:sz w:val="24"/>
          <w:szCs w:val="24"/>
        </w:rPr>
      </w:pPr>
      <w:r>
        <w:rPr>
          <w:b w:val="0"/>
          <w:bCs w:val="0"/>
          <w:sz w:val="24"/>
          <w:szCs w:val="24"/>
          <w:rtl/>
        </w:rPr>
        <w:t>לשון הרע.</w:t>
      </w:r>
    </w:p>
    <w:p w14:paraId="3D8CA80C" w14:textId="77777777" w:rsidR="00F605B3" w:rsidRDefault="008B4DA1" w:rsidP="00350B4C">
      <w:pPr>
        <w:pStyle w:val="Title"/>
        <w:numPr>
          <w:ilvl w:val="1"/>
          <w:numId w:val="13"/>
        </w:numPr>
        <w:jc w:val="both"/>
        <w:rPr>
          <w:b w:val="0"/>
          <w:bCs w:val="0"/>
          <w:sz w:val="24"/>
          <w:szCs w:val="24"/>
        </w:rPr>
      </w:pPr>
      <w:r>
        <w:rPr>
          <w:b w:val="0"/>
          <w:bCs w:val="0"/>
          <w:sz w:val="24"/>
          <w:szCs w:val="24"/>
          <w:rtl/>
        </w:rPr>
        <w:t>עון ביטול תורה.</w:t>
      </w:r>
    </w:p>
    <w:p w14:paraId="58179924" w14:textId="77777777" w:rsidR="00F605B3" w:rsidRDefault="008B4DA1" w:rsidP="00350B4C">
      <w:pPr>
        <w:pStyle w:val="Title"/>
        <w:numPr>
          <w:ilvl w:val="1"/>
          <w:numId w:val="13"/>
        </w:numPr>
        <w:jc w:val="both"/>
        <w:rPr>
          <w:b w:val="0"/>
          <w:bCs w:val="0"/>
          <w:sz w:val="24"/>
          <w:szCs w:val="24"/>
        </w:rPr>
      </w:pPr>
      <w:r>
        <w:rPr>
          <w:b w:val="0"/>
          <w:bCs w:val="0"/>
          <w:sz w:val="24"/>
          <w:szCs w:val="24"/>
          <w:rtl/>
        </w:rPr>
        <w:t>מי שנתחייב חנק.</w:t>
      </w:r>
    </w:p>
    <w:p w14:paraId="624ED26D" w14:textId="77777777" w:rsidR="00EA329E" w:rsidRPr="00EA329E" w:rsidRDefault="00EA329E" w:rsidP="00EA329E">
      <w:pPr>
        <w:pStyle w:val="Title"/>
        <w:jc w:val="both"/>
        <w:rPr>
          <w:b w:val="0"/>
          <w:bCs w:val="0"/>
          <w:sz w:val="24"/>
          <w:szCs w:val="24"/>
        </w:rPr>
      </w:pPr>
    </w:p>
    <w:p w14:paraId="4F699137" w14:textId="329391D8" w:rsidR="004A7814" w:rsidRDefault="004A7814" w:rsidP="00350B4C">
      <w:pPr>
        <w:pStyle w:val="Title"/>
        <w:numPr>
          <w:ilvl w:val="0"/>
          <w:numId w:val="13"/>
        </w:numPr>
        <w:jc w:val="both"/>
        <w:rPr>
          <w:b w:val="0"/>
          <w:bCs w:val="0"/>
          <w:sz w:val="24"/>
          <w:szCs w:val="24"/>
        </w:rPr>
      </w:pPr>
      <w:r w:rsidRPr="00EA329E">
        <w:rPr>
          <w:sz w:val="24"/>
          <w:szCs w:val="24"/>
          <w:rtl/>
        </w:rPr>
        <w:t>סכנה: נדה</w:t>
      </w:r>
      <w:r>
        <w:rPr>
          <w:rFonts w:hint="cs"/>
          <w:b w:val="0"/>
          <w:bCs w:val="0"/>
          <w:sz w:val="24"/>
          <w:szCs w:val="24"/>
          <w:rtl/>
        </w:rPr>
        <w:t>.</w:t>
      </w:r>
    </w:p>
    <w:p w14:paraId="57A37E74" w14:textId="77777777" w:rsidR="00613AE5" w:rsidRPr="00613AE5" w:rsidRDefault="00613AE5" w:rsidP="00613AE5">
      <w:pPr>
        <w:pStyle w:val="Title"/>
        <w:numPr>
          <w:ilvl w:val="1"/>
          <w:numId w:val="13"/>
        </w:numPr>
        <w:jc w:val="both"/>
        <w:rPr>
          <w:b w:val="0"/>
          <w:bCs w:val="0"/>
          <w:sz w:val="24"/>
          <w:szCs w:val="24"/>
          <w:rtl/>
        </w:rPr>
      </w:pPr>
      <w:r w:rsidRPr="00613AE5">
        <w:rPr>
          <w:b w:val="0"/>
          <w:bCs w:val="0"/>
          <w:sz w:val="24"/>
          <w:szCs w:val="24"/>
          <w:rtl/>
        </w:rPr>
        <w:t>שאינן זהירות בנדה: מתות בשעת לידתן.</w:t>
      </w:r>
    </w:p>
    <w:p w14:paraId="3636FEAF" w14:textId="77777777" w:rsidR="00613AE5" w:rsidRPr="00613AE5" w:rsidRDefault="00613AE5" w:rsidP="00613AE5">
      <w:pPr>
        <w:pStyle w:val="Title"/>
        <w:numPr>
          <w:ilvl w:val="1"/>
          <w:numId w:val="13"/>
        </w:numPr>
        <w:jc w:val="both"/>
        <w:rPr>
          <w:b w:val="0"/>
          <w:bCs w:val="0"/>
          <w:sz w:val="24"/>
          <w:szCs w:val="24"/>
          <w:rtl/>
        </w:rPr>
      </w:pPr>
      <w:r w:rsidRPr="00613AE5">
        <w:rPr>
          <w:b w:val="0"/>
          <w:bCs w:val="0"/>
          <w:sz w:val="24"/>
          <w:szCs w:val="24"/>
          <w:rtl/>
        </w:rPr>
        <w:t>לדרוך על מקום דריכת כפות רגלה.</w:t>
      </w:r>
    </w:p>
    <w:p w14:paraId="76D5518B" w14:textId="77777777" w:rsidR="00613AE5" w:rsidRPr="00613AE5" w:rsidRDefault="00613AE5" w:rsidP="00613AE5">
      <w:pPr>
        <w:pStyle w:val="Title"/>
        <w:numPr>
          <w:ilvl w:val="1"/>
          <w:numId w:val="13"/>
        </w:numPr>
        <w:jc w:val="both"/>
        <w:rPr>
          <w:b w:val="0"/>
          <w:bCs w:val="0"/>
          <w:sz w:val="24"/>
          <w:szCs w:val="24"/>
          <w:rtl/>
        </w:rPr>
      </w:pPr>
      <w:r w:rsidRPr="00613AE5">
        <w:rPr>
          <w:b w:val="0"/>
          <w:bCs w:val="0"/>
          <w:sz w:val="24"/>
          <w:szCs w:val="24"/>
          <w:rtl/>
        </w:rPr>
        <w:t>נדה העוברת בין שני אנשים.</w:t>
      </w:r>
    </w:p>
    <w:p w14:paraId="70A636C2" w14:textId="77777777" w:rsidR="00613AE5" w:rsidRPr="00613AE5" w:rsidRDefault="00613AE5" w:rsidP="00613AE5">
      <w:pPr>
        <w:pStyle w:val="Title"/>
        <w:numPr>
          <w:ilvl w:val="1"/>
          <w:numId w:val="13"/>
        </w:numPr>
        <w:jc w:val="both"/>
        <w:rPr>
          <w:b w:val="0"/>
          <w:bCs w:val="0"/>
          <w:sz w:val="24"/>
          <w:szCs w:val="24"/>
          <w:rtl/>
        </w:rPr>
      </w:pPr>
      <w:r w:rsidRPr="00613AE5">
        <w:rPr>
          <w:b w:val="0"/>
          <w:bCs w:val="0"/>
          <w:sz w:val="24"/>
          <w:szCs w:val="24"/>
          <w:rtl/>
        </w:rPr>
        <w:t>העובר בין שתי נשים כשהן נדות.</w:t>
      </w:r>
    </w:p>
    <w:p w14:paraId="338F94A8" w14:textId="77777777" w:rsidR="00613AE5" w:rsidRPr="00613AE5" w:rsidRDefault="00613AE5" w:rsidP="00613AE5">
      <w:pPr>
        <w:pStyle w:val="Title"/>
        <w:numPr>
          <w:ilvl w:val="1"/>
          <w:numId w:val="13"/>
        </w:numPr>
        <w:jc w:val="both"/>
        <w:rPr>
          <w:b w:val="0"/>
          <w:bCs w:val="0"/>
          <w:sz w:val="24"/>
          <w:szCs w:val="24"/>
          <w:rtl/>
        </w:rPr>
      </w:pPr>
      <w:r w:rsidRPr="00613AE5">
        <w:rPr>
          <w:b w:val="0"/>
          <w:bCs w:val="0"/>
          <w:sz w:val="24"/>
          <w:szCs w:val="24"/>
          <w:rtl/>
        </w:rPr>
        <w:t>המסתכל בפני נדה.</w:t>
      </w:r>
    </w:p>
    <w:p w14:paraId="2646C554" w14:textId="77777777" w:rsidR="00613AE5" w:rsidRPr="00613AE5" w:rsidRDefault="00613AE5" w:rsidP="00613AE5">
      <w:pPr>
        <w:pStyle w:val="Title"/>
        <w:numPr>
          <w:ilvl w:val="1"/>
          <w:numId w:val="13"/>
        </w:numPr>
        <w:jc w:val="both"/>
        <w:rPr>
          <w:b w:val="0"/>
          <w:bCs w:val="0"/>
          <w:sz w:val="24"/>
          <w:szCs w:val="24"/>
          <w:rtl/>
        </w:rPr>
      </w:pPr>
      <w:r w:rsidRPr="00613AE5">
        <w:rPr>
          <w:b w:val="0"/>
          <w:bCs w:val="0"/>
          <w:sz w:val="24"/>
          <w:szCs w:val="24"/>
          <w:rtl/>
        </w:rPr>
        <w:t>לאכול בקערה אחת עם נדה.</w:t>
      </w:r>
    </w:p>
    <w:p w14:paraId="040CE842" w14:textId="77777777" w:rsidR="00613AE5" w:rsidRPr="00613AE5" w:rsidRDefault="00613AE5" w:rsidP="00613AE5">
      <w:pPr>
        <w:pStyle w:val="Title"/>
        <w:numPr>
          <w:ilvl w:val="1"/>
          <w:numId w:val="13"/>
        </w:numPr>
        <w:jc w:val="both"/>
        <w:rPr>
          <w:b w:val="0"/>
          <w:bCs w:val="0"/>
          <w:sz w:val="24"/>
          <w:szCs w:val="24"/>
          <w:rtl/>
        </w:rPr>
      </w:pPr>
      <w:r w:rsidRPr="00613AE5">
        <w:rPr>
          <w:b w:val="0"/>
          <w:bCs w:val="0"/>
          <w:sz w:val="24"/>
          <w:szCs w:val="24"/>
          <w:rtl/>
        </w:rPr>
        <w:t>צפרניה ושערה שחתכה בשעת טבילתה.</w:t>
      </w:r>
    </w:p>
    <w:p w14:paraId="7E36DD0D" w14:textId="77777777" w:rsidR="00613AE5" w:rsidRPr="00613AE5" w:rsidRDefault="00613AE5" w:rsidP="00613AE5">
      <w:pPr>
        <w:pStyle w:val="Title"/>
        <w:numPr>
          <w:ilvl w:val="1"/>
          <w:numId w:val="13"/>
        </w:numPr>
        <w:jc w:val="both"/>
        <w:rPr>
          <w:b w:val="0"/>
          <w:bCs w:val="0"/>
          <w:sz w:val="24"/>
          <w:szCs w:val="24"/>
          <w:rtl/>
        </w:rPr>
      </w:pPr>
      <w:r w:rsidRPr="00613AE5">
        <w:rPr>
          <w:b w:val="0"/>
          <w:bCs w:val="0"/>
          <w:sz w:val="24"/>
          <w:szCs w:val="24"/>
          <w:rtl/>
        </w:rPr>
        <w:t>טבילה כשאין בעלה בעיר.</w:t>
      </w:r>
    </w:p>
    <w:p w14:paraId="19CB3AF4" w14:textId="77777777" w:rsidR="00613AE5" w:rsidRPr="00613AE5" w:rsidRDefault="00613AE5" w:rsidP="00613AE5">
      <w:pPr>
        <w:pStyle w:val="Title"/>
        <w:numPr>
          <w:ilvl w:val="1"/>
          <w:numId w:val="13"/>
        </w:numPr>
        <w:jc w:val="both"/>
        <w:rPr>
          <w:b w:val="0"/>
          <w:bCs w:val="0"/>
          <w:sz w:val="24"/>
          <w:szCs w:val="24"/>
          <w:rtl/>
        </w:rPr>
      </w:pPr>
      <w:r w:rsidRPr="00613AE5">
        <w:rPr>
          <w:b w:val="0"/>
          <w:bCs w:val="0"/>
          <w:sz w:val="24"/>
          <w:szCs w:val="24"/>
          <w:rtl/>
        </w:rPr>
        <w:t>חייב עונה בליל הטבילה.</w:t>
      </w:r>
    </w:p>
    <w:p w14:paraId="24A1669A" w14:textId="77A5139D" w:rsidR="00613AE5" w:rsidRPr="00613AE5" w:rsidRDefault="00112D6C" w:rsidP="00613AE5">
      <w:pPr>
        <w:pStyle w:val="Title"/>
        <w:numPr>
          <w:ilvl w:val="1"/>
          <w:numId w:val="13"/>
        </w:numPr>
        <w:jc w:val="both"/>
        <w:rPr>
          <w:b w:val="0"/>
          <w:bCs w:val="0"/>
          <w:sz w:val="24"/>
          <w:szCs w:val="24"/>
          <w:rtl/>
        </w:rPr>
      </w:pPr>
      <w:r>
        <w:rPr>
          <w:rFonts w:hint="cs"/>
          <w:b w:val="0"/>
          <w:bCs w:val="0"/>
          <w:sz w:val="24"/>
          <w:szCs w:val="24"/>
          <w:rtl/>
        </w:rPr>
        <w:t xml:space="preserve">אחר טבילתה, </w:t>
      </w:r>
      <w:r w:rsidR="00613AE5" w:rsidRPr="00613AE5">
        <w:rPr>
          <w:b w:val="0"/>
          <w:bCs w:val="0"/>
          <w:sz w:val="24"/>
          <w:szCs w:val="24"/>
          <w:rtl/>
        </w:rPr>
        <w:t>לא יפגע דבר טמא.</w:t>
      </w:r>
    </w:p>
    <w:p w14:paraId="5EE9F21E" w14:textId="77777777" w:rsidR="00613AE5" w:rsidRPr="00613AE5" w:rsidRDefault="00613AE5" w:rsidP="00613AE5">
      <w:pPr>
        <w:pStyle w:val="Title"/>
        <w:numPr>
          <w:ilvl w:val="1"/>
          <w:numId w:val="13"/>
        </w:numPr>
        <w:jc w:val="both"/>
        <w:rPr>
          <w:b w:val="0"/>
          <w:bCs w:val="0"/>
          <w:sz w:val="24"/>
          <w:szCs w:val="24"/>
          <w:rtl/>
        </w:rPr>
      </w:pPr>
      <w:r w:rsidRPr="00613AE5">
        <w:rPr>
          <w:b w:val="0"/>
          <w:bCs w:val="0"/>
          <w:sz w:val="24"/>
          <w:szCs w:val="24"/>
          <w:rtl/>
        </w:rPr>
        <w:t>מי שפגע באשה שיוצאת מן הטבילה.</w:t>
      </w:r>
    </w:p>
    <w:p w14:paraId="0F7E6220" w14:textId="2E4F4EC3" w:rsidR="00613AE5" w:rsidRDefault="00613AE5" w:rsidP="00613AE5">
      <w:pPr>
        <w:pStyle w:val="Title"/>
        <w:numPr>
          <w:ilvl w:val="1"/>
          <w:numId w:val="13"/>
        </w:numPr>
        <w:jc w:val="both"/>
        <w:rPr>
          <w:b w:val="0"/>
          <w:bCs w:val="0"/>
          <w:sz w:val="24"/>
          <w:szCs w:val="24"/>
        </w:rPr>
      </w:pPr>
      <w:r w:rsidRPr="00613AE5">
        <w:rPr>
          <w:b w:val="0"/>
          <w:bCs w:val="0"/>
          <w:sz w:val="24"/>
          <w:szCs w:val="24"/>
          <w:rtl/>
        </w:rPr>
        <w:t>ליל ניט</w:t>
      </w:r>
      <w:r w:rsidR="00FD7858">
        <w:rPr>
          <w:rFonts w:hint="cs"/>
          <w:b w:val="0"/>
          <w:bCs w:val="0"/>
          <w:sz w:val="24"/>
          <w:szCs w:val="24"/>
          <w:rtl/>
        </w:rPr>
        <w:t>"</w:t>
      </w:r>
      <w:r w:rsidRPr="00613AE5">
        <w:rPr>
          <w:b w:val="0"/>
          <w:bCs w:val="0"/>
          <w:sz w:val="24"/>
          <w:szCs w:val="24"/>
          <w:rtl/>
        </w:rPr>
        <w:t>ל: טבילה ותשמיש</w:t>
      </w:r>
      <w:r>
        <w:rPr>
          <w:rFonts w:hint="cs"/>
          <w:b w:val="0"/>
          <w:bCs w:val="0"/>
          <w:sz w:val="24"/>
          <w:szCs w:val="24"/>
          <w:rtl/>
        </w:rPr>
        <w:t>.</w:t>
      </w:r>
    </w:p>
    <w:p w14:paraId="58B2AE74" w14:textId="77777777" w:rsidR="00EA329E" w:rsidRPr="00EA329E" w:rsidRDefault="00EA329E" w:rsidP="00EA329E">
      <w:pPr>
        <w:pStyle w:val="Title"/>
        <w:jc w:val="both"/>
        <w:rPr>
          <w:b w:val="0"/>
          <w:bCs w:val="0"/>
          <w:sz w:val="24"/>
          <w:szCs w:val="24"/>
        </w:rPr>
      </w:pPr>
    </w:p>
    <w:p w14:paraId="1C5AF08B" w14:textId="04EB79F7" w:rsidR="00F605B3" w:rsidRDefault="008B4DA1" w:rsidP="00350B4C">
      <w:pPr>
        <w:pStyle w:val="Title"/>
        <w:numPr>
          <w:ilvl w:val="0"/>
          <w:numId w:val="13"/>
        </w:numPr>
        <w:jc w:val="both"/>
        <w:rPr>
          <w:b w:val="0"/>
          <w:bCs w:val="0"/>
          <w:sz w:val="24"/>
          <w:szCs w:val="24"/>
        </w:rPr>
      </w:pPr>
      <w:r>
        <w:rPr>
          <w:sz w:val="24"/>
          <w:szCs w:val="24"/>
          <w:rtl/>
        </w:rPr>
        <w:t>טמטום הלב</w:t>
      </w:r>
      <w:r>
        <w:rPr>
          <w:b w:val="0"/>
          <w:bCs w:val="0"/>
          <w:sz w:val="24"/>
          <w:szCs w:val="24"/>
          <w:rtl/>
        </w:rPr>
        <w:t>: יו"ד סימן פ"א.</w:t>
      </w:r>
    </w:p>
    <w:p w14:paraId="67CABEA3" w14:textId="77777777" w:rsidR="00F605B3" w:rsidRDefault="008B4DA1" w:rsidP="00350B4C">
      <w:pPr>
        <w:numPr>
          <w:ilvl w:val="1"/>
          <w:numId w:val="13"/>
        </w:numPr>
        <w:tabs>
          <w:tab w:val="left" w:pos="360"/>
        </w:tabs>
      </w:pPr>
      <w:r>
        <w:rPr>
          <w:u w:val="single"/>
          <w:rtl/>
        </w:rPr>
        <w:t>מינקת</w:t>
      </w:r>
      <w:r>
        <w:rPr>
          <w:rtl/>
        </w:rPr>
        <w:t>.</w:t>
      </w:r>
    </w:p>
    <w:p w14:paraId="6800719E" w14:textId="77777777" w:rsidR="00F605B3" w:rsidRDefault="008B4DA1" w:rsidP="00350B4C">
      <w:pPr>
        <w:numPr>
          <w:ilvl w:val="2"/>
          <w:numId w:val="13"/>
        </w:numPr>
      </w:pPr>
      <w:r>
        <w:rPr>
          <w:rtl/>
        </w:rPr>
        <w:t>בת פרעה.</w:t>
      </w:r>
    </w:p>
    <w:p w14:paraId="7413A4A5" w14:textId="77777777" w:rsidR="00F605B3" w:rsidRDefault="008B4DA1" w:rsidP="00350B4C">
      <w:pPr>
        <w:numPr>
          <w:ilvl w:val="2"/>
          <w:numId w:val="13"/>
        </w:numPr>
      </w:pPr>
      <w:r>
        <w:rPr>
          <w:rtl/>
        </w:rPr>
        <w:t>מינקת כותית.</w:t>
      </w:r>
    </w:p>
    <w:p w14:paraId="30A03D83" w14:textId="06C8C044" w:rsidR="00F605B3" w:rsidRDefault="001A0515" w:rsidP="00350B4C">
      <w:pPr>
        <w:numPr>
          <w:ilvl w:val="2"/>
          <w:numId w:val="13"/>
        </w:numPr>
      </w:pPr>
      <w:r>
        <w:rPr>
          <w:rFonts w:hint="cs"/>
          <w:rtl/>
        </w:rPr>
        <w:t xml:space="preserve">מה </w:t>
      </w:r>
      <w:r w:rsidR="008B4DA1">
        <w:rPr>
          <w:rtl/>
        </w:rPr>
        <w:t>ה</w:t>
      </w:r>
      <w:r>
        <w:rPr>
          <w:rFonts w:hint="cs"/>
          <w:rtl/>
        </w:rPr>
        <w:t>טעם</w:t>
      </w:r>
      <w:r w:rsidR="008B4DA1">
        <w:rPr>
          <w:rtl/>
        </w:rPr>
        <w:t xml:space="preserve"> למידת חסידות.</w:t>
      </w:r>
    </w:p>
    <w:p w14:paraId="0E648FE7" w14:textId="77777777" w:rsidR="00F605B3" w:rsidRDefault="008B4DA1" w:rsidP="00350B4C">
      <w:pPr>
        <w:numPr>
          <w:ilvl w:val="2"/>
          <w:numId w:val="13"/>
        </w:numPr>
      </w:pPr>
      <w:r>
        <w:rPr>
          <w:rtl/>
        </w:rPr>
        <w:t>לא תאכל המינקת דברים האסורים.</w:t>
      </w:r>
    </w:p>
    <w:p w14:paraId="42F14511" w14:textId="77777777" w:rsidR="00F605B3" w:rsidRDefault="008B4DA1" w:rsidP="00350B4C">
      <w:pPr>
        <w:numPr>
          <w:ilvl w:val="2"/>
          <w:numId w:val="13"/>
        </w:numPr>
      </w:pPr>
      <w:r>
        <w:rPr>
          <w:rtl/>
        </w:rPr>
        <w:t>טמטום הלב בחלב נכרית שנתגיירה.</w:t>
      </w:r>
    </w:p>
    <w:p w14:paraId="3CF38733" w14:textId="77777777" w:rsidR="00F605B3" w:rsidRDefault="008B4DA1" w:rsidP="00350B4C">
      <w:pPr>
        <w:numPr>
          <w:ilvl w:val="2"/>
          <w:numId w:val="13"/>
        </w:numPr>
      </w:pPr>
      <w:r>
        <w:rPr>
          <w:rtl/>
        </w:rPr>
        <w:t>לממעט התינוק בהנקה.</w:t>
      </w:r>
    </w:p>
    <w:p w14:paraId="65968A30" w14:textId="77777777" w:rsidR="00F605B3" w:rsidRDefault="008B4DA1" w:rsidP="00350B4C">
      <w:pPr>
        <w:numPr>
          <w:ilvl w:val="1"/>
          <w:numId w:val="13"/>
        </w:numPr>
        <w:tabs>
          <w:tab w:val="left" w:pos="360"/>
        </w:tabs>
      </w:pPr>
      <w:r>
        <w:rPr>
          <w:u w:val="single"/>
          <w:rtl/>
        </w:rPr>
        <w:t>הקדמה</w:t>
      </w:r>
      <w:r>
        <w:rPr>
          <w:rtl/>
        </w:rPr>
        <w:t>.</w:t>
      </w:r>
    </w:p>
    <w:p w14:paraId="5B404B65" w14:textId="77777777" w:rsidR="00F605B3" w:rsidRDefault="008B4DA1" w:rsidP="00350B4C">
      <w:pPr>
        <w:numPr>
          <w:ilvl w:val="2"/>
          <w:numId w:val="13"/>
        </w:numPr>
      </w:pPr>
      <w:r>
        <w:rPr>
          <w:rtl/>
        </w:rPr>
        <w:t>מקור.</w:t>
      </w:r>
    </w:p>
    <w:p w14:paraId="4C995A7A" w14:textId="77777777" w:rsidR="00F605B3" w:rsidRDefault="008B4DA1" w:rsidP="00350B4C">
      <w:pPr>
        <w:numPr>
          <w:ilvl w:val="2"/>
          <w:numId w:val="13"/>
        </w:numPr>
      </w:pPr>
      <w:r>
        <w:rPr>
          <w:rtl/>
        </w:rPr>
        <w:t>טמטום: השרץ או העבירה.</w:t>
      </w:r>
    </w:p>
    <w:p w14:paraId="3230CCAB" w14:textId="77777777" w:rsidR="00F605B3" w:rsidRDefault="008B4DA1" w:rsidP="00350B4C">
      <w:pPr>
        <w:numPr>
          <w:ilvl w:val="2"/>
          <w:numId w:val="13"/>
        </w:numPr>
      </w:pPr>
      <w:r>
        <w:rPr>
          <w:rtl/>
        </w:rPr>
        <w:t>כל עבירה מטמטמת.</w:t>
      </w:r>
    </w:p>
    <w:p w14:paraId="15288780" w14:textId="77777777" w:rsidR="00F605B3" w:rsidRDefault="008B4DA1" w:rsidP="00350B4C">
      <w:pPr>
        <w:numPr>
          <w:ilvl w:val="2"/>
          <w:numId w:val="13"/>
        </w:numPr>
      </w:pPr>
      <w:r>
        <w:rPr>
          <w:rtl/>
        </w:rPr>
        <w:t>איסור דרבנן.</w:t>
      </w:r>
    </w:p>
    <w:p w14:paraId="20E63288" w14:textId="206E97EB" w:rsidR="001A0515" w:rsidRDefault="001A0515" w:rsidP="00350B4C">
      <w:pPr>
        <w:numPr>
          <w:ilvl w:val="2"/>
          <w:numId w:val="13"/>
        </w:numPr>
      </w:pPr>
      <w:r>
        <w:rPr>
          <w:rFonts w:hint="cs"/>
          <w:rtl/>
        </w:rPr>
        <w:t>ספק איסור.</w:t>
      </w:r>
    </w:p>
    <w:p w14:paraId="4EE30900" w14:textId="5E849F75" w:rsidR="00F605B3" w:rsidRDefault="008B4DA1" w:rsidP="00350B4C">
      <w:pPr>
        <w:numPr>
          <w:ilvl w:val="2"/>
          <w:numId w:val="13"/>
        </w:numPr>
      </w:pPr>
      <w:r>
        <w:rPr>
          <w:rtl/>
        </w:rPr>
        <w:t>תשובה.</w:t>
      </w:r>
    </w:p>
    <w:p w14:paraId="03DD80AE" w14:textId="77777777" w:rsidR="009323A0" w:rsidRPr="009323A0" w:rsidRDefault="009323A0" w:rsidP="009323A0">
      <w:pPr>
        <w:tabs>
          <w:tab w:val="left" w:pos="360"/>
        </w:tabs>
        <w:ind w:left="227"/>
      </w:pPr>
    </w:p>
    <w:p w14:paraId="76DD141F" w14:textId="05E02AFB" w:rsidR="00F605B3" w:rsidRDefault="008B4DA1" w:rsidP="00350B4C">
      <w:pPr>
        <w:numPr>
          <w:ilvl w:val="1"/>
          <w:numId w:val="13"/>
        </w:numPr>
        <w:tabs>
          <w:tab w:val="left" w:pos="360"/>
        </w:tabs>
      </w:pPr>
      <w:r>
        <w:rPr>
          <w:u w:val="single"/>
          <w:rtl/>
        </w:rPr>
        <w:t>ציורים</w:t>
      </w:r>
      <w:r>
        <w:rPr>
          <w:rtl/>
        </w:rPr>
        <w:t xml:space="preserve">: </w:t>
      </w:r>
      <w:r>
        <w:rPr>
          <w:b/>
          <w:bCs/>
          <w:rtl/>
        </w:rPr>
        <w:t>שאין</w:t>
      </w:r>
      <w:r w:rsidR="002125DD">
        <w:rPr>
          <w:rFonts w:hint="cs"/>
          <w:b/>
          <w:bCs/>
          <w:rtl/>
        </w:rPr>
        <w:t xml:space="preserve"> עכשיו</w:t>
      </w:r>
      <w:r>
        <w:rPr>
          <w:b/>
          <w:bCs/>
          <w:rtl/>
        </w:rPr>
        <w:t xml:space="preserve"> איסור לגברא</w:t>
      </w:r>
      <w:r>
        <w:rPr>
          <w:rtl/>
        </w:rPr>
        <w:t>.</w:t>
      </w:r>
    </w:p>
    <w:p w14:paraId="1A59E246" w14:textId="0F2226F0" w:rsidR="00F605B3" w:rsidRDefault="008B4DA1" w:rsidP="00350B4C">
      <w:pPr>
        <w:numPr>
          <w:ilvl w:val="2"/>
          <w:numId w:val="13"/>
        </w:numPr>
      </w:pPr>
      <w:r>
        <w:rPr>
          <w:rtl/>
        </w:rPr>
        <w:t>פ</w:t>
      </w:r>
      <w:r w:rsidR="005A5DA3">
        <w:rPr>
          <w:rFonts w:hint="cs"/>
          <w:rtl/>
        </w:rPr>
        <w:t>י</w:t>
      </w:r>
      <w:r>
        <w:rPr>
          <w:rtl/>
        </w:rPr>
        <w:t>קוח נפש.</w:t>
      </w:r>
    </w:p>
    <w:p w14:paraId="054A5865" w14:textId="77777777" w:rsidR="00F605B3" w:rsidRDefault="008B4DA1" w:rsidP="00350B4C">
      <w:pPr>
        <w:numPr>
          <w:ilvl w:val="2"/>
          <w:numId w:val="13"/>
        </w:numPr>
      </w:pPr>
      <w:r>
        <w:rPr>
          <w:rtl/>
        </w:rPr>
        <w:t>אונס גמור.</w:t>
      </w:r>
    </w:p>
    <w:p w14:paraId="102DE0AD" w14:textId="77777777" w:rsidR="00F605B3" w:rsidRDefault="008B4DA1" w:rsidP="00350B4C">
      <w:pPr>
        <w:numPr>
          <w:ilvl w:val="2"/>
          <w:numId w:val="13"/>
        </w:numPr>
      </w:pPr>
      <w:r>
        <w:rPr>
          <w:rtl/>
        </w:rPr>
        <w:t>מתעסק.</w:t>
      </w:r>
    </w:p>
    <w:p w14:paraId="4B111959" w14:textId="2D089938" w:rsidR="00F605B3" w:rsidRDefault="00C41073" w:rsidP="00350B4C">
      <w:pPr>
        <w:numPr>
          <w:ilvl w:val="2"/>
          <w:numId w:val="13"/>
        </w:numPr>
      </w:pPr>
      <w:r>
        <w:rPr>
          <w:rFonts w:hint="cs"/>
          <w:rtl/>
        </w:rPr>
        <w:t>מי ש</w:t>
      </w:r>
      <w:r w:rsidR="008B4DA1">
        <w:rPr>
          <w:rtl/>
        </w:rPr>
        <w:t>סומך על השגחה.</w:t>
      </w:r>
    </w:p>
    <w:p w14:paraId="6A0656A1" w14:textId="77777777" w:rsidR="00F605B3" w:rsidRDefault="008B4DA1" w:rsidP="00350B4C">
      <w:pPr>
        <w:numPr>
          <w:ilvl w:val="2"/>
          <w:numId w:val="13"/>
        </w:numPr>
      </w:pPr>
      <w:r>
        <w:rPr>
          <w:rtl/>
        </w:rPr>
        <w:t>טעות של הסנהדרין.</w:t>
      </w:r>
    </w:p>
    <w:p w14:paraId="10363C87" w14:textId="77777777" w:rsidR="00F605B3" w:rsidRDefault="008B4DA1" w:rsidP="00350B4C">
      <w:pPr>
        <w:numPr>
          <w:ilvl w:val="2"/>
          <w:numId w:val="13"/>
        </w:numPr>
      </w:pPr>
      <w:r>
        <w:rPr>
          <w:rtl/>
        </w:rPr>
        <w:t>שוגג דרבנן.</w:t>
      </w:r>
    </w:p>
    <w:p w14:paraId="0BBCB8F3" w14:textId="77777777" w:rsidR="00F605B3" w:rsidRDefault="008B4DA1" w:rsidP="00350B4C">
      <w:pPr>
        <w:numPr>
          <w:ilvl w:val="2"/>
          <w:numId w:val="13"/>
        </w:numPr>
      </w:pPr>
      <w:r>
        <w:rPr>
          <w:rtl/>
        </w:rPr>
        <w:t>עד אחד.</w:t>
      </w:r>
    </w:p>
    <w:p w14:paraId="620FF4B4" w14:textId="6C583F56" w:rsidR="00F605B3" w:rsidRDefault="00C41073" w:rsidP="00350B4C">
      <w:pPr>
        <w:numPr>
          <w:ilvl w:val="2"/>
          <w:numId w:val="13"/>
        </w:numPr>
      </w:pPr>
      <w:r>
        <w:rPr>
          <w:rFonts w:hint="cs"/>
          <w:rtl/>
        </w:rPr>
        <w:t xml:space="preserve">הכנסת </w:t>
      </w:r>
      <w:r w:rsidR="008B4DA1">
        <w:rPr>
          <w:rtl/>
        </w:rPr>
        <w:t xml:space="preserve">שוטה למוסד </w:t>
      </w:r>
      <w:r>
        <w:rPr>
          <w:rFonts w:hint="cs"/>
          <w:rtl/>
        </w:rPr>
        <w:t>של גויים</w:t>
      </w:r>
      <w:r w:rsidR="008B4DA1">
        <w:rPr>
          <w:rtl/>
        </w:rPr>
        <w:t>.</w:t>
      </w:r>
    </w:p>
    <w:p w14:paraId="192B8099" w14:textId="776B9E23" w:rsidR="00F605B3" w:rsidRDefault="008B4DA1" w:rsidP="00350B4C">
      <w:pPr>
        <w:numPr>
          <w:ilvl w:val="1"/>
          <w:numId w:val="13"/>
        </w:numPr>
      </w:pPr>
      <w:r>
        <w:rPr>
          <w:u w:val="single"/>
          <w:rtl/>
        </w:rPr>
        <w:t>ציורים</w:t>
      </w:r>
      <w:r>
        <w:rPr>
          <w:rtl/>
        </w:rPr>
        <w:t xml:space="preserve">: </w:t>
      </w:r>
      <w:r w:rsidR="002125DD">
        <w:rPr>
          <w:rFonts w:hint="cs"/>
          <w:b/>
          <w:bCs/>
          <w:rtl/>
        </w:rPr>
        <w:t>באופן</w:t>
      </w:r>
      <w:r>
        <w:rPr>
          <w:b/>
          <w:bCs/>
          <w:rtl/>
        </w:rPr>
        <w:t xml:space="preserve"> </w:t>
      </w:r>
      <w:r w:rsidR="002125DD">
        <w:rPr>
          <w:rFonts w:hint="cs"/>
          <w:b/>
          <w:bCs/>
          <w:rtl/>
        </w:rPr>
        <w:t>ש</w:t>
      </w:r>
      <w:r>
        <w:rPr>
          <w:b/>
          <w:bCs/>
          <w:rtl/>
        </w:rPr>
        <w:t xml:space="preserve">אין </w:t>
      </w:r>
      <w:r w:rsidR="002125DD">
        <w:rPr>
          <w:rFonts w:hint="cs"/>
          <w:b/>
          <w:bCs/>
          <w:rtl/>
        </w:rPr>
        <w:t xml:space="preserve">עכשיו </w:t>
      </w:r>
      <w:r>
        <w:rPr>
          <w:b/>
          <w:bCs/>
          <w:rtl/>
        </w:rPr>
        <w:t>איסור</w:t>
      </w:r>
      <w:r>
        <w:rPr>
          <w:rtl/>
        </w:rPr>
        <w:t>.</w:t>
      </w:r>
    </w:p>
    <w:p w14:paraId="34F133F1" w14:textId="77777777" w:rsidR="00F605B3" w:rsidRDefault="008B4DA1" w:rsidP="00350B4C">
      <w:pPr>
        <w:numPr>
          <w:ilvl w:val="2"/>
          <w:numId w:val="13"/>
        </w:numPr>
      </w:pPr>
      <w:r>
        <w:rPr>
          <w:rtl/>
        </w:rPr>
        <w:t>ביטול ברוב.</w:t>
      </w:r>
    </w:p>
    <w:p w14:paraId="24626D88" w14:textId="7744E3FD" w:rsidR="00F605B3" w:rsidRDefault="00C41073" w:rsidP="00350B4C">
      <w:pPr>
        <w:numPr>
          <w:ilvl w:val="2"/>
          <w:numId w:val="13"/>
        </w:numPr>
      </w:pPr>
      <w:r>
        <w:rPr>
          <w:rFonts w:hint="cs"/>
          <w:rtl/>
        </w:rPr>
        <w:t>ה</w:t>
      </w:r>
      <w:r w:rsidR="008B4DA1">
        <w:rPr>
          <w:rtl/>
        </w:rPr>
        <w:t>לך אחר הרוב, חזקה.</w:t>
      </w:r>
    </w:p>
    <w:p w14:paraId="6F10D119" w14:textId="77777777" w:rsidR="00F605B3" w:rsidRDefault="008B4DA1" w:rsidP="00350B4C">
      <w:pPr>
        <w:numPr>
          <w:ilvl w:val="2"/>
          <w:numId w:val="13"/>
        </w:numPr>
      </w:pPr>
      <w:r>
        <w:rPr>
          <w:rtl/>
        </w:rPr>
        <w:t>ביטול בששים.</w:t>
      </w:r>
    </w:p>
    <w:p w14:paraId="73328BFD" w14:textId="610925DB" w:rsidR="00F605B3" w:rsidRDefault="008B4DA1" w:rsidP="00350B4C">
      <w:pPr>
        <w:numPr>
          <w:ilvl w:val="1"/>
          <w:numId w:val="13"/>
        </w:numPr>
      </w:pPr>
      <w:r>
        <w:rPr>
          <w:u w:val="single"/>
          <w:rtl/>
        </w:rPr>
        <w:t>ציורים</w:t>
      </w:r>
      <w:r>
        <w:rPr>
          <w:rtl/>
        </w:rPr>
        <w:t xml:space="preserve">: </w:t>
      </w:r>
      <w:r w:rsidR="002125DD">
        <w:rPr>
          <w:rFonts w:hint="cs"/>
          <w:b/>
          <w:bCs/>
          <w:rtl/>
        </w:rPr>
        <w:t>איסור</w:t>
      </w:r>
      <w:r>
        <w:rPr>
          <w:b/>
          <w:bCs/>
          <w:rtl/>
        </w:rPr>
        <w:t xml:space="preserve"> התלוי בזמן</w:t>
      </w:r>
      <w:r>
        <w:rPr>
          <w:rtl/>
        </w:rPr>
        <w:t>.</w:t>
      </w:r>
    </w:p>
    <w:p w14:paraId="753155EE" w14:textId="77777777" w:rsidR="00F605B3" w:rsidRDefault="008B4DA1" w:rsidP="00350B4C">
      <w:pPr>
        <w:numPr>
          <w:ilvl w:val="2"/>
          <w:numId w:val="13"/>
        </w:numPr>
        <w:tabs>
          <w:tab w:val="right" w:pos="480"/>
        </w:tabs>
        <w:jc w:val="both"/>
      </w:pPr>
      <w:r>
        <w:rPr>
          <w:rtl/>
        </w:rPr>
        <w:t>האם תלוי בכלל 'דאין הקב"ה מביא תקלה לצדיקים במידי דאכילה'.</w:t>
      </w:r>
    </w:p>
    <w:p w14:paraId="00BA7065" w14:textId="7BE8A761" w:rsidR="00F605B3" w:rsidRDefault="008B4DA1" w:rsidP="00350B4C">
      <w:pPr>
        <w:numPr>
          <w:ilvl w:val="2"/>
          <w:numId w:val="13"/>
        </w:numPr>
      </w:pPr>
      <w:r>
        <w:rPr>
          <w:rtl/>
        </w:rPr>
        <w:t>חמץ בפסח.</w:t>
      </w:r>
    </w:p>
    <w:p w14:paraId="0B767995" w14:textId="77777777" w:rsidR="00F605B3" w:rsidRDefault="008B4DA1" w:rsidP="00350B4C">
      <w:pPr>
        <w:numPr>
          <w:ilvl w:val="2"/>
          <w:numId w:val="13"/>
        </w:numPr>
      </w:pPr>
      <w:r>
        <w:rPr>
          <w:rtl/>
        </w:rPr>
        <w:t>אכילה ביום הכיפורים.</w:t>
      </w:r>
    </w:p>
    <w:p w14:paraId="5B230705" w14:textId="276A3677" w:rsidR="00F605B3" w:rsidRDefault="008B4DA1" w:rsidP="00350B4C">
      <w:pPr>
        <w:numPr>
          <w:ilvl w:val="2"/>
          <w:numId w:val="13"/>
        </w:numPr>
      </w:pPr>
      <w:r>
        <w:rPr>
          <w:rtl/>
        </w:rPr>
        <w:t>מצה ערב פסח.</w:t>
      </w:r>
    </w:p>
    <w:p w14:paraId="69D13181" w14:textId="27B11163" w:rsidR="00F605B3" w:rsidRDefault="008B4DA1" w:rsidP="00350B4C">
      <w:pPr>
        <w:numPr>
          <w:ilvl w:val="2"/>
          <w:numId w:val="13"/>
        </w:numPr>
      </w:pPr>
      <w:r>
        <w:rPr>
          <w:rtl/>
        </w:rPr>
        <w:t>אכיל</w:t>
      </w:r>
      <w:r w:rsidR="001A0515">
        <w:rPr>
          <w:rFonts w:hint="cs"/>
          <w:rtl/>
        </w:rPr>
        <w:t>ה</w:t>
      </w:r>
      <w:r>
        <w:rPr>
          <w:rtl/>
        </w:rPr>
        <w:t xml:space="preserve"> חוץ לסוכה.</w:t>
      </w:r>
    </w:p>
    <w:p w14:paraId="19650C90" w14:textId="77777777" w:rsidR="00F605B3" w:rsidRDefault="008B4DA1" w:rsidP="00350B4C">
      <w:pPr>
        <w:numPr>
          <w:ilvl w:val="2"/>
          <w:numId w:val="13"/>
        </w:numPr>
      </w:pPr>
      <w:r>
        <w:rPr>
          <w:rtl/>
        </w:rPr>
        <w:t>אכילת מוקצה בשבת.</w:t>
      </w:r>
    </w:p>
    <w:p w14:paraId="549FBCF7" w14:textId="77777777" w:rsidR="00F605B3" w:rsidRDefault="008B4DA1" w:rsidP="00350B4C">
      <w:pPr>
        <w:numPr>
          <w:ilvl w:val="2"/>
          <w:numId w:val="13"/>
        </w:numPr>
      </w:pPr>
      <w:r>
        <w:rPr>
          <w:rtl/>
        </w:rPr>
        <w:t>ביצה שנולדה ביום טוב.</w:t>
      </w:r>
    </w:p>
    <w:p w14:paraId="0F21229B" w14:textId="719C3FB9" w:rsidR="00F605B3" w:rsidRDefault="008B4DA1" w:rsidP="00350B4C">
      <w:pPr>
        <w:numPr>
          <w:ilvl w:val="1"/>
          <w:numId w:val="13"/>
        </w:numPr>
      </w:pPr>
      <w:r>
        <w:rPr>
          <w:u w:val="single"/>
          <w:rtl/>
        </w:rPr>
        <w:t>ציורים</w:t>
      </w:r>
      <w:r>
        <w:rPr>
          <w:rtl/>
        </w:rPr>
        <w:t xml:space="preserve">: </w:t>
      </w:r>
      <w:r>
        <w:rPr>
          <w:b/>
          <w:bCs/>
          <w:rtl/>
        </w:rPr>
        <w:t>שאסור רק לאיש מ</w:t>
      </w:r>
      <w:r w:rsidR="00C41073">
        <w:rPr>
          <w:rFonts w:hint="cs"/>
          <w:b/>
          <w:bCs/>
          <w:rtl/>
        </w:rPr>
        <w:t>סויים</w:t>
      </w:r>
      <w:r>
        <w:rPr>
          <w:rtl/>
        </w:rPr>
        <w:t>.</w:t>
      </w:r>
    </w:p>
    <w:p w14:paraId="053943BE" w14:textId="77777777" w:rsidR="00F605B3" w:rsidRDefault="008B4DA1" w:rsidP="00350B4C">
      <w:pPr>
        <w:numPr>
          <w:ilvl w:val="2"/>
          <w:numId w:val="13"/>
        </w:numPr>
      </w:pPr>
      <w:r>
        <w:rPr>
          <w:rtl/>
        </w:rPr>
        <w:t>חלב תוך שש שעות של בשר.</w:t>
      </w:r>
    </w:p>
    <w:p w14:paraId="00E882AE" w14:textId="77777777" w:rsidR="00F605B3" w:rsidRDefault="008B4DA1" w:rsidP="00350B4C">
      <w:pPr>
        <w:numPr>
          <w:ilvl w:val="2"/>
          <w:numId w:val="13"/>
        </w:numPr>
      </w:pPr>
      <w:r>
        <w:rPr>
          <w:rtl/>
        </w:rPr>
        <w:t>נדר.</w:t>
      </w:r>
    </w:p>
    <w:p w14:paraId="72E9F897" w14:textId="75F72614" w:rsidR="00F605B3" w:rsidRDefault="008B4DA1" w:rsidP="00350B4C">
      <w:pPr>
        <w:numPr>
          <w:ilvl w:val="2"/>
          <w:numId w:val="13"/>
        </w:numPr>
      </w:pPr>
      <w:r>
        <w:rPr>
          <w:rtl/>
        </w:rPr>
        <w:t xml:space="preserve">זר </w:t>
      </w:r>
      <w:r w:rsidR="00C41073">
        <w:rPr>
          <w:rFonts w:hint="cs"/>
          <w:rtl/>
        </w:rPr>
        <w:t>ב</w:t>
      </w:r>
      <w:r>
        <w:rPr>
          <w:rtl/>
        </w:rPr>
        <w:t>תרומה.</w:t>
      </w:r>
    </w:p>
    <w:p w14:paraId="14F2BF95" w14:textId="77777777" w:rsidR="00F605B3" w:rsidRDefault="008B4DA1" w:rsidP="00350B4C">
      <w:pPr>
        <w:numPr>
          <w:ilvl w:val="2"/>
          <w:numId w:val="13"/>
        </w:numPr>
      </w:pPr>
      <w:r>
        <w:rPr>
          <w:rtl/>
        </w:rPr>
        <w:t>שבת לפני קידוש.</w:t>
      </w:r>
    </w:p>
    <w:p w14:paraId="3FAC6669" w14:textId="77777777" w:rsidR="00F605B3" w:rsidRDefault="008B4DA1" w:rsidP="00350B4C">
      <w:pPr>
        <w:numPr>
          <w:ilvl w:val="2"/>
          <w:numId w:val="13"/>
        </w:numPr>
      </w:pPr>
      <w:r>
        <w:rPr>
          <w:rtl/>
        </w:rPr>
        <w:t>לפני הבדלה.</w:t>
      </w:r>
    </w:p>
    <w:p w14:paraId="53E19539" w14:textId="77777777" w:rsidR="00F605B3" w:rsidRDefault="008B4DA1" w:rsidP="00350B4C">
      <w:pPr>
        <w:numPr>
          <w:ilvl w:val="2"/>
          <w:numId w:val="13"/>
        </w:numPr>
      </w:pPr>
      <w:r>
        <w:rPr>
          <w:rtl/>
        </w:rPr>
        <w:t>גזילה.</w:t>
      </w:r>
    </w:p>
    <w:p w14:paraId="102685B3" w14:textId="3CBC90B0" w:rsidR="00F605B3" w:rsidRDefault="008B4DA1" w:rsidP="00350B4C">
      <w:pPr>
        <w:numPr>
          <w:ilvl w:val="1"/>
          <w:numId w:val="13"/>
        </w:numPr>
      </w:pPr>
      <w:r>
        <w:rPr>
          <w:u w:val="single"/>
          <w:rtl/>
        </w:rPr>
        <w:t>ציורים</w:t>
      </w:r>
      <w:r>
        <w:rPr>
          <w:rtl/>
        </w:rPr>
        <w:t xml:space="preserve">: </w:t>
      </w:r>
      <w:r>
        <w:rPr>
          <w:b/>
          <w:bCs/>
          <w:rtl/>
        </w:rPr>
        <w:t>שהיה היתר ועכשיו אסור</w:t>
      </w:r>
      <w:r>
        <w:rPr>
          <w:rtl/>
        </w:rPr>
        <w:t>.</w:t>
      </w:r>
    </w:p>
    <w:p w14:paraId="30E3DD46" w14:textId="65DF25DE" w:rsidR="00F605B3" w:rsidRDefault="008B4DA1" w:rsidP="00350B4C">
      <w:pPr>
        <w:numPr>
          <w:ilvl w:val="2"/>
          <w:numId w:val="13"/>
        </w:numPr>
      </w:pPr>
      <w:r>
        <w:rPr>
          <w:rtl/>
        </w:rPr>
        <w:t>מ</w:t>
      </w:r>
      <w:r w:rsidR="00C41073">
        <w:rPr>
          <w:rFonts w:hint="cs"/>
          <w:rtl/>
        </w:rPr>
        <w:t>אכל</w:t>
      </w:r>
      <w:r>
        <w:rPr>
          <w:rtl/>
        </w:rPr>
        <w:t xml:space="preserve"> ע"ז.</w:t>
      </w:r>
    </w:p>
    <w:p w14:paraId="30AC9794" w14:textId="77777777" w:rsidR="00F605B3" w:rsidRDefault="008B4DA1" w:rsidP="00350B4C">
      <w:pPr>
        <w:numPr>
          <w:ilvl w:val="2"/>
          <w:numId w:val="13"/>
        </w:numPr>
      </w:pPr>
      <w:r>
        <w:rPr>
          <w:rtl/>
        </w:rPr>
        <w:t>נבילות.</w:t>
      </w:r>
    </w:p>
    <w:p w14:paraId="683FD7BD" w14:textId="77777777" w:rsidR="00F605B3" w:rsidRDefault="008B4DA1" w:rsidP="00350B4C">
      <w:pPr>
        <w:numPr>
          <w:ilvl w:val="2"/>
          <w:numId w:val="13"/>
        </w:numPr>
      </w:pPr>
      <w:r>
        <w:rPr>
          <w:rtl/>
        </w:rPr>
        <w:t>טריפות.</w:t>
      </w:r>
    </w:p>
    <w:p w14:paraId="744458BB" w14:textId="77777777" w:rsidR="00F605B3" w:rsidRDefault="008B4DA1" w:rsidP="00350B4C">
      <w:pPr>
        <w:numPr>
          <w:ilvl w:val="2"/>
          <w:numId w:val="13"/>
        </w:numPr>
      </w:pPr>
      <w:r>
        <w:rPr>
          <w:rtl/>
        </w:rPr>
        <w:t>ערלה.</w:t>
      </w:r>
    </w:p>
    <w:p w14:paraId="7D0CED6C" w14:textId="77777777" w:rsidR="00F605B3" w:rsidRDefault="008B4DA1" w:rsidP="00350B4C">
      <w:pPr>
        <w:numPr>
          <w:ilvl w:val="2"/>
          <w:numId w:val="13"/>
        </w:numPr>
      </w:pPr>
      <w:r>
        <w:rPr>
          <w:rtl/>
        </w:rPr>
        <w:t>קרבן פסול.</w:t>
      </w:r>
    </w:p>
    <w:p w14:paraId="73FD5339" w14:textId="77777777" w:rsidR="00F605B3" w:rsidRDefault="008B4DA1" w:rsidP="00350B4C">
      <w:pPr>
        <w:numPr>
          <w:ilvl w:val="2"/>
          <w:numId w:val="13"/>
        </w:numPr>
      </w:pPr>
      <w:r>
        <w:rPr>
          <w:rtl/>
        </w:rPr>
        <w:t>בשר בחלב.</w:t>
      </w:r>
    </w:p>
    <w:p w14:paraId="586EAFCF" w14:textId="79C7152A" w:rsidR="00F605B3" w:rsidRDefault="008B4DA1" w:rsidP="00350B4C">
      <w:pPr>
        <w:numPr>
          <w:ilvl w:val="1"/>
          <w:numId w:val="13"/>
        </w:numPr>
      </w:pPr>
      <w:r>
        <w:rPr>
          <w:u w:val="single"/>
          <w:rtl/>
        </w:rPr>
        <w:t>ציורים</w:t>
      </w:r>
      <w:r>
        <w:rPr>
          <w:rtl/>
        </w:rPr>
        <w:t xml:space="preserve">: </w:t>
      </w:r>
      <w:r w:rsidR="00C41073">
        <w:rPr>
          <w:rFonts w:hint="cs"/>
          <w:b/>
          <w:bCs/>
          <w:rtl/>
        </w:rPr>
        <w:t>מאכל שיכול לבא לי</w:t>
      </w:r>
      <w:r>
        <w:rPr>
          <w:b/>
          <w:bCs/>
          <w:rtl/>
        </w:rPr>
        <w:t>ד</w:t>
      </w:r>
      <w:r w:rsidR="00C41073">
        <w:rPr>
          <w:rFonts w:hint="cs"/>
          <w:b/>
          <w:bCs/>
          <w:rtl/>
        </w:rPr>
        <w:t>י היתר</w:t>
      </w:r>
      <w:r>
        <w:rPr>
          <w:rtl/>
        </w:rPr>
        <w:t>.</w:t>
      </w:r>
    </w:p>
    <w:p w14:paraId="295B8D04" w14:textId="77777777" w:rsidR="00F605B3" w:rsidRDefault="008B4DA1" w:rsidP="00350B4C">
      <w:pPr>
        <w:numPr>
          <w:ilvl w:val="2"/>
          <w:numId w:val="13"/>
        </w:numPr>
      </w:pPr>
      <w:r>
        <w:rPr>
          <w:rtl/>
        </w:rPr>
        <w:t>טבל.</w:t>
      </w:r>
    </w:p>
    <w:p w14:paraId="383D8CC0" w14:textId="77777777" w:rsidR="00F605B3" w:rsidRDefault="008B4DA1" w:rsidP="00350B4C">
      <w:pPr>
        <w:numPr>
          <w:ilvl w:val="2"/>
          <w:numId w:val="13"/>
        </w:numPr>
      </w:pPr>
      <w:r>
        <w:rPr>
          <w:rtl/>
        </w:rPr>
        <w:t>דמאי.</w:t>
      </w:r>
    </w:p>
    <w:p w14:paraId="2C4D615E" w14:textId="77777777" w:rsidR="00F605B3" w:rsidRDefault="008B4DA1" w:rsidP="00350B4C">
      <w:pPr>
        <w:numPr>
          <w:ilvl w:val="2"/>
          <w:numId w:val="13"/>
        </w:numPr>
      </w:pPr>
      <w:r>
        <w:rPr>
          <w:rtl/>
        </w:rPr>
        <w:t>כששותים חלב אֵם באופן האסור.</w:t>
      </w:r>
    </w:p>
    <w:p w14:paraId="2F9D0ECB" w14:textId="77777777" w:rsidR="00F605B3" w:rsidRDefault="008B4DA1" w:rsidP="00350B4C">
      <w:pPr>
        <w:numPr>
          <w:ilvl w:val="1"/>
          <w:numId w:val="13"/>
        </w:numPr>
      </w:pPr>
      <w:r>
        <w:rPr>
          <w:u w:val="single"/>
          <w:rtl/>
        </w:rPr>
        <w:t>ציורים</w:t>
      </w:r>
      <w:r>
        <w:rPr>
          <w:rtl/>
        </w:rPr>
        <w:t xml:space="preserve">: </w:t>
      </w:r>
      <w:r>
        <w:rPr>
          <w:b/>
          <w:bCs/>
          <w:rtl/>
        </w:rPr>
        <w:t>דברים שאין עבירה לגברא</w:t>
      </w:r>
      <w:r>
        <w:rPr>
          <w:rtl/>
        </w:rPr>
        <w:t>.</w:t>
      </w:r>
    </w:p>
    <w:p w14:paraId="374D4BB4" w14:textId="77777777" w:rsidR="00F605B3" w:rsidRDefault="008B4DA1" w:rsidP="00350B4C">
      <w:pPr>
        <w:numPr>
          <w:ilvl w:val="2"/>
          <w:numId w:val="13"/>
        </w:numPr>
      </w:pPr>
      <w:r>
        <w:rPr>
          <w:rtl/>
        </w:rPr>
        <w:t>לפני מתן תורה.</w:t>
      </w:r>
    </w:p>
    <w:p w14:paraId="2B5DF695" w14:textId="77777777" w:rsidR="00F605B3" w:rsidRDefault="008B4DA1" w:rsidP="00350B4C">
      <w:pPr>
        <w:numPr>
          <w:ilvl w:val="2"/>
          <w:numId w:val="13"/>
        </w:numPr>
      </w:pPr>
      <w:r>
        <w:rPr>
          <w:rtl/>
        </w:rPr>
        <w:t>עכו"ם במאכלי נבילה.</w:t>
      </w:r>
    </w:p>
    <w:p w14:paraId="4EC982D3" w14:textId="77777777" w:rsidR="00F605B3" w:rsidRDefault="008B4DA1" w:rsidP="00350B4C">
      <w:pPr>
        <w:numPr>
          <w:ilvl w:val="2"/>
          <w:numId w:val="13"/>
        </w:numPr>
      </w:pPr>
      <w:r>
        <w:rPr>
          <w:rtl/>
        </w:rPr>
        <w:t>גר שנתגייר.</w:t>
      </w:r>
    </w:p>
    <w:p w14:paraId="23ACCA8C" w14:textId="77777777" w:rsidR="00F605B3" w:rsidRDefault="008B4DA1" w:rsidP="00350B4C">
      <w:pPr>
        <w:numPr>
          <w:ilvl w:val="2"/>
          <w:numId w:val="13"/>
        </w:numPr>
      </w:pPr>
      <w:r>
        <w:rPr>
          <w:rtl/>
        </w:rPr>
        <w:t>תינוק.</w:t>
      </w:r>
    </w:p>
    <w:p w14:paraId="36E313EF" w14:textId="77777777" w:rsidR="00F605B3" w:rsidRDefault="008B4DA1" w:rsidP="00350B4C">
      <w:pPr>
        <w:numPr>
          <w:ilvl w:val="1"/>
          <w:numId w:val="13"/>
        </w:numPr>
      </w:pPr>
      <w:r>
        <w:rPr>
          <w:u w:val="single"/>
          <w:rtl/>
        </w:rPr>
        <w:t>ציורים</w:t>
      </w:r>
      <w:r>
        <w:rPr>
          <w:rtl/>
        </w:rPr>
        <w:t xml:space="preserve">: </w:t>
      </w:r>
      <w:r>
        <w:rPr>
          <w:b/>
          <w:bCs/>
          <w:rtl/>
        </w:rPr>
        <w:t>שלא כדרך אכילה</w:t>
      </w:r>
      <w:r>
        <w:rPr>
          <w:rtl/>
        </w:rPr>
        <w:t>.</w:t>
      </w:r>
    </w:p>
    <w:p w14:paraId="40807EB5" w14:textId="77777777" w:rsidR="00F605B3" w:rsidRDefault="008B4DA1" w:rsidP="00350B4C">
      <w:pPr>
        <w:numPr>
          <w:ilvl w:val="2"/>
          <w:numId w:val="13"/>
        </w:numPr>
      </w:pPr>
      <w:r>
        <w:rPr>
          <w:rtl/>
        </w:rPr>
        <w:t>שלא כדרך אכילתו.</w:t>
      </w:r>
    </w:p>
    <w:p w14:paraId="1C89B927" w14:textId="77777777" w:rsidR="00F605B3" w:rsidRDefault="008B4DA1" w:rsidP="00350B4C">
      <w:pPr>
        <w:numPr>
          <w:ilvl w:val="2"/>
          <w:numId w:val="13"/>
        </w:numPr>
      </w:pPr>
      <w:r>
        <w:rPr>
          <w:rtl/>
        </w:rPr>
        <w:t>תרופה בלתי כשרה.</w:t>
      </w:r>
    </w:p>
    <w:p w14:paraId="6A90C703" w14:textId="207A2E14" w:rsidR="00F605B3" w:rsidRDefault="008B4DA1" w:rsidP="00350B4C">
      <w:pPr>
        <w:numPr>
          <w:ilvl w:val="2"/>
          <w:numId w:val="13"/>
        </w:numPr>
      </w:pPr>
      <w:r>
        <w:rPr>
          <w:rtl/>
        </w:rPr>
        <w:t>משחת שיניים, מי שטיפת פה.</w:t>
      </w:r>
    </w:p>
    <w:p w14:paraId="4F2FA09F" w14:textId="0D308CF1" w:rsidR="00F605B3" w:rsidRDefault="0013552A" w:rsidP="00350B4C">
      <w:pPr>
        <w:numPr>
          <w:ilvl w:val="2"/>
          <w:numId w:val="13"/>
        </w:numPr>
        <w:ind w:right="-142"/>
      </w:pPr>
      <w:r>
        <w:rPr>
          <w:rFonts w:hint="cs"/>
          <w:rtl/>
        </w:rPr>
        <w:t>לקבל תרומת</w:t>
      </w:r>
      <w:r w:rsidR="008B4DA1">
        <w:rPr>
          <w:rtl/>
        </w:rPr>
        <w:t xml:space="preserve"> דם </w:t>
      </w:r>
      <w:r w:rsidR="008B4DA1" w:rsidRPr="0013552A">
        <w:rPr>
          <w:sz w:val="22"/>
          <w:szCs w:val="22"/>
          <w:rtl/>
        </w:rPr>
        <w:t>(</w:t>
      </w:r>
      <w:r w:rsidR="008B4DA1" w:rsidRPr="0013552A">
        <w:rPr>
          <w:sz w:val="22"/>
          <w:szCs w:val="22"/>
        </w:rPr>
        <w:t>blood transfusion</w:t>
      </w:r>
      <w:r w:rsidR="008B4DA1" w:rsidRPr="0013552A">
        <w:rPr>
          <w:sz w:val="22"/>
          <w:szCs w:val="22"/>
          <w:rtl/>
        </w:rPr>
        <w:t>)</w:t>
      </w:r>
      <w:r w:rsidR="008B4DA1">
        <w:rPr>
          <w:rtl/>
        </w:rPr>
        <w:t>.</w:t>
      </w:r>
    </w:p>
    <w:p w14:paraId="7131C821" w14:textId="77777777" w:rsidR="00F605B3" w:rsidRDefault="008B4DA1" w:rsidP="00350B4C">
      <w:pPr>
        <w:numPr>
          <w:ilvl w:val="2"/>
          <w:numId w:val="13"/>
        </w:numPr>
      </w:pPr>
      <w:r>
        <w:rPr>
          <w:rtl/>
        </w:rPr>
        <w:t>השתלת איברים (</w:t>
      </w:r>
      <w:r>
        <w:rPr>
          <w:sz w:val="22"/>
          <w:szCs w:val="22"/>
        </w:rPr>
        <w:t>organ transplant</w:t>
      </w:r>
      <w:r>
        <w:rPr>
          <w:rtl/>
        </w:rPr>
        <w:t>).</w:t>
      </w:r>
    </w:p>
    <w:p w14:paraId="708B7AD7" w14:textId="77777777" w:rsidR="00F605B3" w:rsidRDefault="008B4DA1" w:rsidP="00350B4C">
      <w:pPr>
        <w:numPr>
          <w:ilvl w:val="1"/>
          <w:numId w:val="13"/>
        </w:numPr>
      </w:pPr>
      <w:r>
        <w:rPr>
          <w:u w:val="single"/>
          <w:rtl/>
        </w:rPr>
        <w:t>שאר ציורים</w:t>
      </w:r>
      <w:r>
        <w:rPr>
          <w:rtl/>
        </w:rPr>
        <w:t>.</w:t>
      </w:r>
    </w:p>
    <w:p w14:paraId="31F490AE" w14:textId="77777777" w:rsidR="00F605B3" w:rsidRDefault="008B4DA1" w:rsidP="00350B4C">
      <w:pPr>
        <w:numPr>
          <w:ilvl w:val="2"/>
          <w:numId w:val="13"/>
        </w:numPr>
      </w:pPr>
      <w:r>
        <w:rPr>
          <w:rtl/>
        </w:rPr>
        <w:t>שקצים ורמשים.</w:t>
      </w:r>
    </w:p>
    <w:p w14:paraId="0E5F1F62" w14:textId="77777777" w:rsidR="00F605B3" w:rsidRDefault="008B4DA1" w:rsidP="00350B4C">
      <w:pPr>
        <w:numPr>
          <w:ilvl w:val="2"/>
          <w:numId w:val="13"/>
        </w:numPr>
      </w:pPr>
      <w:r>
        <w:rPr>
          <w:rtl/>
        </w:rPr>
        <w:t>נגיעה באוכלים לפני נט"י.</w:t>
      </w:r>
    </w:p>
    <w:p w14:paraId="7243A09B" w14:textId="77777777" w:rsidR="00F605B3" w:rsidRDefault="008B4DA1" w:rsidP="00350B4C">
      <w:pPr>
        <w:numPr>
          <w:ilvl w:val="2"/>
          <w:numId w:val="13"/>
        </w:numPr>
      </w:pPr>
      <w:r>
        <w:rPr>
          <w:rtl/>
        </w:rPr>
        <w:t>בהמה שאכלה דברים טמאים.</w:t>
      </w:r>
    </w:p>
    <w:p w14:paraId="27754861" w14:textId="77777777" w:rsidR="00F605B3" w:rsidRDefault="008B4DA1" w:rsidP="00350B4C">
      <w:pPr>
        <w:numPr>
          <w:ilvl w:val="2"/>
          <w:numId w:val="13"/>
        </w:numPr>
      </w:pPr>
      <w:r>
        <w:rPr>
          <w:rtl/>
        </w:rPr>
        <w:t>שבת.</w:t>
      </w:r>
    </w:p>
    <w:p w14:paraId="596684A2" w14:textId="77777777" w:rsidR="00F605B3" w:rsidRDefault="008B4DA1" w:rsidP="00350B4C">
      <w:pPr>
        <w:numPr>
          <w:ilvl w:val="2"/>
          <w:numId w:val="13"/>
        </w:numPr>
        <w:tabs>
          <w:tab w:val="left" w:pos="1440"/>
        </w:tabs>
      </w:pPr>
      <w:r>
        <w:rPr>
          <w:rtl/>
        </w:rPr>
        <w:t>להקיא.</w:t>
      </w:r>
    </w:p>
    <w:p w14:paraId="4CFB1B0F" w14:textId="5A5AC2A4" w:rsidR="00F605B3" w:rsidRDefault="008B4DA1" w:rsidP="00350B4C">
      <w:pPr>
        <w:numPr>
          <w:ilvl w:val="1"/>
          <w:numId w:val="13"/>
        </w:numPr>
      </w:pPr>
      <w:r>
        <w:rPr>
          <w:u w:val="single"/>
          <w:rtl/>
        </w:rPr>
        <w:t>להחמיר בדברים המותרים</w:t>
      </w:r>
      <w:r>
        <w:rPr>
          <w:rtl/>
        </w:rPr>
        <w:t>.</w:t>
      </w:r>
    </w:p>
    <w:p w14:paraId="38AFEAE7" w14:textId="77777777" w:rsidR="00AC13C1" w:rsidRDefault="00AC13C1" w:rsidP="00350B4C">
      <w:pPr>
        <w:numPr>
          <w:ilvl w:val="2"/>
          <w:numId w:val="13"/>
        </w:numPr>
        <w:jc w:val="both"/>
      </w:pPr>
      <w:r>
        <w:rPr>
          <w:rFonts w:hint="cs"/>
          <w:b/>
          <w:rtl/>
        </w:rPr>
        <w:t>מקור</w:t>
      </w:r>
      <w:r>
        <w:rPr>
          <w:b/>
          <w:rtl/>
        </w:rPr>
        <w:t>.</w:t>
      </w:r>
    </w:p>
    <w:p w14:paraId="66E9F6DA" w14:textId="399A08DC" w:rsidR="00AC13C1" w:rsidRDefault="00EB6F05" w:rsidP="00350B4C">
      <w:pPr>
        <w:numPr>
          <w:ilvl w:val="2"/>
          <w:numId w:val="13"/>
        </w:numPr>
        <w:jc w:val="both"/>
      </w:pPr>
      <w:r>
        <w:rPr>
          <w:rtl/>
        </w:rPr>
        <w:t>מאכל שהתבטל בס', ושהיה בכ"ש.</w:t>
      </w:r>
    </w:p>
    <w:p w14:paraId="64371335" w14:textId="77777777" w:rsidR="00DB6673" w:rsidRPr="00DB6673" w:rsidRDefault="00DB6673" w:rsidP="00DB6673"/>
    <w:p w14:paraId="5849F0FB" w14:textId="0992EA66" w:rsidR="00F605B3" w:rsidRDefault="008B4DA1" w:rsidP="00350B4C">
      <w:pPr>
        <w:numPr>
          <w:ilvl w:val="0"/>
          <w:numId w:val="13"/>
        </w:numPr>
      </w:pPr>
      <w:r>
        <w:rPr>
          <w:rFonts w:eastAsia="SimSun"/>
          <w:b/>
          <w:bCs/>
          <w:rtl/>
          <w:lang w:eastAsia="zh-CN"/>
        </w:rPr>
        <w:t>מים אחרונים</w:t>
      </w:r>
      <w:r>
        <w:rPr>
          <w:rFonts w:eastAsia="SimSun"/>
          <w:rtl/>
          <w:lang w:eastAsia="zh-CN"/>
        </w:rPr>
        <w:t>: או"ח סימן קפ"א.</w:t>
      </w:r>
    </w:p>
    <w:p w14:paraId="27AEA18E" w14:textId="77777777" w:rsidR="00F605B3" w:rsidRDefault="008B4DA1" w:rsidP="00350B4C">
      <w:pPr>
        <w:widowControl w:val="0"/>
        <w:numPr>
          <w:ilvl w:val="1"/>
          <w:numId w:val="13"/>
        </w:numPr>
        <w:jc w:val="both"/>
      </w:pPr>
      <w:r>
        <w:rPr>
          <w:rtl/>
        </w:rPr>
        <w:t>מקור.</w:t>
      </w:r>
    </w:p>
    <w:p w14:paraId="71788C4A" w14:textId="77777777" w:rsidR="00F605B3" w:rsidRDefault="008B4DA1" w:rsidP="00350B4C">
      <w:pPr>
        <w:widowControl w:val="0"/>
        <w:numPr>
          <w:ilvl w:val="1"/>
          <w:numId w:val="13"/>
        </w:numPr>
        <w:jc w:val="both"/>
      </w:pPr>
      <w:r>
        <w:rPr>
          <w:rtl/>
        </w:rPr>
        <w:t>טעם א': צריכה ידים נקיות.</w:t>
      </w:r>
    </w:p>
    <w:p w14:paraId="38AAEC91" w14:textId="77777777" w:rsidR="00F605B3" w:rsidRDefault="008B4DA1" w:rsidP="00350B4C">
      <w:pPr>
        <w:widowControl w:val="0"/>
        <w:numPr>
          <w:ilvl w:val="1"/>
          <w:numId w:val="13"/>
        </w:numPr>
        <w:jc w:val="both"/>
      </w:pPr>
      <w:r>
        <w:rPr>
          <w:rtl/>
        </w:rPr>
        <w:t>טעם ב': מלח סדומית.</w:t>
      </w:r>
    </w:p>
    <w:p w14:paraId="10424FEB" w14:textId="77777777" w:rsidR="00F605B3" w:rsidRDefault="008B4DA1" w:rsidP="00350B4C">
      <w:pPr>
        <w:widowControl w:val="0"/>
        <w:numPr>
          <w:ilvl w:val="1"/>
          <w:numId w:val="13"/>
        </w:numPr>
        <w:jc w:val="both"/>
      </w:pPr>
      <w:r>
        <w:rPr>
          <w:rtl/>
        </w:rPr>
        <w:t>טעם ג': ע"פ קבלה.</w:t>
      </w:r>
    </w:p>
    <w:p w14:paraId="5B00AAA9" w14:textId="77777777" w:rsidR="00F605B3" w:rsidRDefault="008B4DA1" w:rsidP="00350B4C">
      <w:pPr>
        <w:widowControl w:val="0"/>
        <w:numPr>
          <w:ilvl w:val="1"/>
          <w:numId w:val="13"/>
        </w:numPr>
        <w:jc w:val="both"/>
      </w:pPr>
      <w:r>
        <w:rPr>
          <w:rtl/>
        </w:rPr>
        <w:t>הלכה - סעיף א', סעיף י'.</w:t>
      </w:r>
    </w:p>
    <w:p w14:paraId="439FE964" w14:textId="77777777" w:rsidR="00F605B3" w:rsidRDefault="008B4DA1" w:rsidP="00350B4C">
      <w:pPr>
        <w:widowControl w:val="0"/>
        <w:numPr>
          <w:ilvl w:val="1"/>
          <w:numId w:val="13"/>
        </w:numPr>
        <w:jc w:val="both"/>
      </w:pPr>
      <w:r>
        <w:rPr>
          <w:rtl/>
        </w:rPr>
        <w:t>נשים.</w:t>
      </w:r>
    </w:p>
    <w:p w14:paraId="68C96C8E" w14:textId="77777777" w:rsidR="00F605B3" w:rsidRDefault="008B4DA1" w:rsidP="00350B4C">
      <w:pPr>
        <w:widowControl w:val="0"/>
        <w:numPr>
          <w:ilvl w:val="1"/>
          <w:numId w:val="13"/>
        </w:numPr>
        <w:jc w:val="both"/>
      </w:pPr>
      <w:r>
        <w:rPr>
          <w:rtl/>
        </w:rPr>
        <w:t>רוח רע - סעיף ב'.</w:t>
      </w:r>
    </w:p>
    <w:p w14:paraId="12566B84" w14:textId="77777777" w:rsidR="00F605B3" w:rsidRDefault="008B4DA1" w:rsidP="00350B4C">
      <w:pPr>
        <w:numPr>
          <w:ilvl w:val="1"/>
          <w:numId w:val="13"/>
        </w:numPr>
      </w:pPr>
      <w:r>
        <w:rPr>
          <w:rtl/>
        </w:rPr>
        <w:t>דברים שבקדושה נגדו: נט"י בבוקר.</w:t>
      </w:r>
    </w:p>
    <w:p w14:paraId="186757F5" w14:textId="77777777" w:rsidR="00F605B3" w:rsidRDefault="008B4DA1" w:rsidP="00350B4C">
      <w:pPr>
        <w:widowControl w:val="0"/>
        <w:numPr>
          <w:ilvl w:val="1"/>
          <w:numId w:val="13"/>
        </w:numPr>
        <w:jc w:val="both"/>
      </w:pPr>
      <w:r>
        <w:rPr>
          <w:rtl/>
        </w:rPr>
        <w:t>דברים שבקדושה נגדו: מים אחרונים.</w:t>
      </w:r>
    </w:p>
    <w:p w14:paraId="4FA623E6" w14:textId="77777777" w:rsidR="00F605B3" w:rsidRDefault="008B4DA1" w:rsidP="00350B4C">
      <w:pPr>
        <w:widowControl w:val="0"/>
        <w:numPr>
          <w:ilvl w:val="1"/>
          <w:numId w:val="13"/>
        </w:numPr>
        <w:jc w:val="both"/>
      </w:pPr>
      <w:r>
        <w:rPr>
          <w:rtl/>
        </w:rPr>
        <w:t>נטילה במים חמין - סעיף ג'.</w:t>
      </w:r>
    </w:p>
    <w:p w14:paraId="33BC1CDA" w14:textId="77777777" w:rsidR="00F605B3" w:rsidRDefault="008B4DA1" w:rsidP="00350B4C">
      <w:pPr>
        <w:widowControl w:val="0"/>
        <w:numPr>
          <w:ilvl w:val="1"/>
          <w:numId w:val="13"/>
        </w:numPr>
        <w:jc w:val="both"/>
      </w:pPr>
      <w:r>
        <w:rPr>
          <w:rtl/>
        </w:rPr>
        <w:t>עד איזה פרק נוטל ידיו - סעיף ד'.</w:t>
      </w:r>
    </w:p>
    <w:p w14:paraId="52AB990E" w14:textId="77777777" w:rsidR="00F605B3" w:rsidRDefault="008B4DA1" w:rsidP="00350B4C">
      <w:pPr>
        <w:widowControl w:val="0"/>
        <w:numPr>
          <w:ilvl w:val="1"/>
          <w:numId w:val="13"/>
        </w:numPr>
        <w:jc w:val="both"/>
      </w:pPr>
      <w:r>
        <w:rPr>
          <w:rtl/>
        </w:rPr>
        <w:t>שישפיל ראשי אצבעותיו - סעיף ה'.</w:t>
      </w:r>
    </w:p>
    <w:p w14:paraId="1C1BA154" w14:textId="77777777" w:rsidR="00F605B3" w:rsidRDefault="008B4DA1" w:rsidP="00350B4C">
      <w:pPr>
        <w:widowControl w:val="0"/>
        <w:numPr>
          <w:ilvl w:val="1"/>
          <w:numId w:val="13"/>
        </w:numPr>
        <w:jc w:val="both"/>
      </w:pPr>
      <w:r>
        <w:rPr>
          <w:rtl/>
        </w:rPr>
        <w:t>נוטלין דרך ישיבתן - סעיף ו'.</w:t>
      </w:r>
    </w:p>
    <w:p w14:paraId="6B08D4ED" w14:textId="77777777" w:rsidR="00F605B3" w:rsidRDefault="008B4DA1" w:rsidP="00350B4C">
      <w:pPr>
        <w:widowControl w:val="0"/>
        <w:numPr>
          <w:ilvl w:val="1"/>
          <w:numId w:val="13"/>
        </w:numPr>
        <w:jc w:val="both"/>
      </w:pPr>
      <w:r>
        <w:rPr>
          <w:rtl/>
        </w:rPr>
        <w:t>ברכה - סעיף ז'.</w:t>
      </w:r>
    </w:p>
    <w:p w14:paraId="4CDD77E4" w14:textId="77777777" w:rsidR="00F605B3" w:rsidRDefault="008B4DA1" w:rsidP="00350B4C">
      <w:pPr>
        <w:widowControl w:val="0"/>
        <w:numPr>
          <w:ilvl w:val="1"/>
          <w:numId w:val="13"/>
        </w:numPr>
        <w:jc w:val="both"/>
      </w:pPr>
      <w:r>
        <w:rPr>
          <w:rtl/>
        </w:rPr>
        <w:t>נגוב - סעיף ח'.</w:t>
      </w:r>
    </w:p>
    <w:p w14:paraId="674D3FF7" w14:textId="77777777" w:rsidR="00F605B3" w:rsidRDefault="008B4DA1" w:rsidP="00350B4C">
      <w:pPr>
        <w:widowControl w:val="0"/>
        <w:numPr>
          <w:ilvl w:val="1"/>
          <w:numId w:val="13"/>
        </w:numPr>
        <w:jc w:val="both"/>
      </w:pPr>
      <w:r>
        <w:rPr>
          <w:rtl/>
        </w:rPr>
        <w:t>שיעור מים לנטילה.</w:t>
      </w:r>
    </w:p>
    <w:p w14:paraId="199BD447" w14:textId="77777777" w:rsidR="00F605B3" w:rsidRDefault="008B4DA1" w:rsidP="00350B4C">
      <w:pPr>
        <w:widowControl w:val="0"/>
        <w:numPr>
          <w:ilvl w:val="1"/>
          <w:numId w:val="13"/>
        </w:numPr>
        <w:jc w:val="both"/>
      </w:pPr>
      <w:r>
        <w:rPr>
          <w:rtl/>
        </w:rPr>
        <w:t>באיזה משקים נוטלים - סעיף ט'.</w:t>
      </w:r>
    </w:p>
    <w:p w14:paraId="0A2B70B4" w14:textId="77777777" w:rsidR="00F605B3" w:rsidRDefault="008B4DA1" w:rsidP="00350B4C">
      <w:pPr>
        <w:widowControl w:val="0"/>
        <w:numPr>
          <w:ilvl w:val="1"/>
          <w:numId w:val="13"/>
        </w:numPr>
        <w:jc w:val="both"/>
      </w:pPr>
      <w:r>
        <w:rPr>
          <w:rtl/>
        </w:rPr>
        <w:t>תיכף לנטילה ברכה.</w:t>
      </w:r>
    </w:p>
    <w:p w14:paraId="3F8F52C0" w14:textId="77777777" w:rsidR="00F605B3" w:rsidRDefault="008B4DA1" w:rsidP="00350B4C">
      <w:pPr>
        <w:widowControl w:val="0"/>
        <w:numPr>
          <w:ilvl w:val="1"/>
          <w:numId w:val="13"/>
        </w:numPr>
        <w:jc w:val="both"/>
      </w:pPr>
      <w:r>
        <w:rPr>
          <w:color w:val="000000"/>
          <w:rtl/>
        </w:rPr>
        <w:t>אשר יצר ומים אחרונים</w:t>
      </w:r>
      <w:r>
        <w:rPr>
          <w:rtl/>
        </w:rPr>
        <w:t>.</w:t>
      </w:r>
    </w:p>
    <w:p w14:paraId="786673C7" w14:textId="77777777" w:rsidR="00F605B3" w:rsidRDefault="008B4DA1" w:rsidP="00350B4C">
      <w:pPr>
        <w:widowControl w:val="0"/>
        <w:numPr>
          <w:ilvl w:val="1"/>
          <w:numId w:val="13"/>
        </w:numPr>
        <w:jc w:val="both"/>
      </w:pPr>
      <w:r>
        <w:rPr>
          <w:rtl/>
        </w:rPr>
        <w:t>קינוח השפתיים והשפם.</w:t>
      </w:r>
    </w:p>
    <w:p w14:paraId="0D7485F1" w14:textId="77777777" w:rsidR="00F605B3" w:rsidRDefault="008B4DA1" w:rsidP="00350B4C">
      <w:pPr>
        <w:widowControl w:val="0"/>
        <w:numPr>
          <w:ilvl w:val="1"/>
          <w:numId w:val="13"/>
        </w:numPr>
        <w:jc w:val="both"/>
      </w:pPr>
      <w:r>
        <w:rPr>
          <w:rtl/>
        </w:rPr>
        <w:t>הנוגע במלח.</w:t>
      </w:r>
    </w:p>
    <w:p w14:paraId="4A4330B6" w14:textId="77777777" w:rsidR="00F605B3" w:rsidRDefault="008B4DA1" w:rsidP="00350B4C">
      <w:pPr>
        <w:widowControl w:val="0"/>
        <w:numPr>
          <w:ilvl w:val="1"/>
          <w:numId w:val="13"/>
        </w:numPr>
        <w:jc w:val="both"/>
      </w:pPr>
      <w:r>
        <w:rPr>
          <w:rtl/>
        </w:rPr>
        <w:t>שכח ליטול מים אחרונים.</w:t>
      </w:r>
    </w:p>
    <w:p w14:paraId="0EB09EDF" w14:textId="77777777" w:rsidR="003A5ADA" w:rsidRDefault="008B4DA1" w:rsidP="00350B4C">
      <w:pPr>
        <w:widowControl w:val="0"/>
        <w:numPr>
          <w:ilvl w:val="1"/>
          <w:numId w:val="13"/>
        </w:numPr>
        <w:jc w:val="both"/>
      </w:pPr>
      <w:r>
        <w:rPr>
          <w:rtl/>
        </w:rPr>
        <w:t>שאר דברי</w:t>
      </w:r>
      <w:r w:rsidR="003A5ADA">
        <w:rPr>
          <w:rFonts w:hint="cs"/>
          <w:rtl/>
        </w:rPr>
        <w:t>ם.</w:t>
      </w:r>
    </w:p>
    <w:p w14:paraId="28CB81F1" w14:textId="77777777" w:rsidR="00ED73A8" w:rsidRDefault="00ED73A8" w:rsidP="003A5ADA">
      <w:pPr>
        <w:widowControl w:val="0"/>
        <w:ind w:left="227"/>
        <w:jc w:val="both"/>
        <w:sectPr w:rsidR="00ED73A8" w:rsidSect="00DD5404">
          <w:type w:val="continuous"/>
          <w:pgSz w:w="11906" w:h="16838"/>
          <w:pgMar w:top="993" w:right="566" w:bottom="540" w:left="426" w:header="360" w:footer="0" w:gutter="0"/>
          <w:cols w:num="3" w:space="354"/>
          <w:formProt w:val="0"/>
          <w:bidi/>
          <w:docGrid w:linePitch="360"/>
        </w:sectPr>
      </w:pPr>
    </w:p>
    <w:p w14:paraId="6D4C6162" w14:textId="77777777" w:rsidR="00F605B3" w:rsidRDefault="00F605B3">
      <w:pPr>
        <w:rPr>
          <w:rtl/>
        </w:rPr>
      </w:pPr>
    </w:p>
    <w:p w14:paraId="544592B6" w14:textId="77777777" w:rsidR="00E34D14" w:rsidRDefault="00E34D14">
      <w:pPr>
        <w:rPr>
          <w:rtl/>
        </w:rPr>
      </w:pPr>
    </w:p>
    <w:p w14:paraId="53EA7152" w14:textId="77777777" w:rsidR="00E34D14" w:rsidRDefault="00E34D14" w:rsidP="00674D46">
      <w:pPr>
        <w:ind w:left="157" w:hanging="142"/>
        <w:jc w:val="both"/>
        <w:rPr>
          <w:rtl/>
        </w:rPr>
      </w:pPr>
      <w:r w:rsidRPr="00E34D14">
        <w:rPr>
          <w:rFonts w:hint="cs"/>
          <w:b/>
          <w:bCs/>
          <w:rtl/>
        </w:rPr>
        <w:t>דור המלקטים</w:t>
      </w:r>
      <w:r>
        <w:rPr>
          <w:rFonts w:hint="cs"/>
          <w:rtl/>
        </w:rPr>
        <w:t xml:space="preserve"> </w:t>
      </w:r>
      <w:r w:rsidR="00674D46">
        <w:rPr>
          <w:rFonts w:hint="cs"/>
          <w:rtl/>
        </w:rPr>
        <w:t xml:space="preserve">- </w:t>
      </w:r>
      <w:r w:rsidR="00674D46" w:rsidRPr="00674D46">
        <w:rPr>
          <w:rFonts w:hint="cs"/>
          <w:u w:val="single"/>
          <w:rtl/>
        </w:rPr>
        <w:t>שלחן חי</w:t>
      </w:r>
      <w:r w:rsidR="00674D46">
        <w:rPr>
          <w:rFonts w:hint="cs"/>
          <w:rtl/>
        </w:rPr>
        <w:t xml:space="preserve"> (אידלסברג),</w:t>
      </w:r>
      <w:r>
        <w:rPr>
          <w:rFonts w:hint="cs"/>
          <w:rtl/>
        </w:rPr>
        <w:t xml:space="preserve"> </w:t>
      </w:r>
      <w:r w:rsidRPr="00E34D14">
        <w:rPr>
          <w:rFonts w:hint="cs"/>
          <w:u w:val="single"/>
          <w:rtl/>
        </w:rPr>
        <w:t>שמירת הגוף והנפש</w:t>
      </w:r>
      <w:r>
        <w:rPr>
          <w:rFonts w:hint="cs"/>
          <w:rtl/>
        </w:rPr>
        <w:t xml:space="preserve"> (לרנר),</w:t>
      </w:r>
      <w:r w:rsidR="00674D46">
        <w:rPr>
          <w:rFonts w:hint="cs"/>
          <w:rtl/>
        </w:rPr>
        <w:t xml:space="preserve"> </w:t>
      </w:r>
      <w:r w:rsidR="00674D46" w:rsidRPr="00674D46">
        <w:rPr>
          <w:rFonts w:hint="cs"/>
          <w:u w:val="single"/>
          <w:rtl/>
        </w:rPr>
        <w:t>שמירת הנפש</w:t>
      </w:r>
      <w:r w:rsidR="00674D46">
        <w:rPr>
          <w:rFonts w:hint="cs"/>
          <w:rtl/>
        </w:rPr>
        <w:t xml:space="preserve"> (אוירבאך),</w:t>
      </w:r>
      <w:r>
        <w:rPr>
          <w:rFonts w:hint="cs"/>
          <w:rtl/>
        </w:rPr>
        <w:t xml:space="preserve"> </w:t>
      </w:r>
      <w:r w:rsidRPr="00E34D14">
        <w:rPr>
          <w:rFonts w:hint="cs"/>
          <w:u w:val="single"/>
          <w:rtl/>
        </w:rPr>
        <w:t>שמירת הנפש כהלכתה</w:t>
      </w:r>
      <w:r>
        <w:rPr>
          <w:rFonts w:hint="cs"/>
          <w:rtl/>
        </w:rPr>
        <w:t xml:space="preserve"> (אבידן), </w:t>
      </w:r>
      <w:r w:rsidRPr="001535ED">
        <w:rPr>
          <w:rFonts w:hint="cs"/>
          <w:u w:val="single"/>
          <w:rtl/>
        </w:rPr>
        <w:t>תו יהושע</w:t>
      </w:r>
      <w:r>
        <w:rPr>
          <w:rFonts w:hint="cs"/>
          <w:rtl/>
        </w:rPr>
        <w:t xml:space="preserve"> (הלכות שמירת בריאות הגוף והנפש, ברי</w:t>
      </w:r>
      <w:r w:rsidR="001535ED">
        <w:rPr>
          <w:rFonts w:hint="cs"/>
          <w:rtl/>
        </w:rPr>
        <w:t>סקין)</w:t>
      </w:r>
      <w:r>
        <w:rPr>
          <w:rFonts w:hint="cs"/>
          <w:rtl/>
        </w:rPr>
        <w:t>.</w:t>
      </w:r>
    </w:p>
    <w:p w14:paraId="2244C57B" w14:textId="54FB9E08" w:rsidR="002518ED" w:rsidRDefault="002518ED" w:rsidP="00674D46">
      <w:pPr>
        <w:ind w:left="157" w:hanging="142"/>
        <w:jc w:val="both"/>
        <w:sectPr w:rsidR="002518ED">
          <w:type w:val="continuous"/>
          <w:pgSz w:w="11906" w:h="16838"/>
          <w:pgMar w:top="993" w:right="926" w:bottom="540" w:left="900" w:header="360" w:footer="0" w:gutter="0"/>
          <w:cols w:space="720"/>
          <w:formProt w:val="0"/>
          <w:bidi/>
          <w:docGrid w:linePitch="360"/>
        </w:sectPr>
      </w:pPr>
    </w:p>
    <w:p w14:paraId="4358CBBC" w14:textId="210A1C0F" w:rsidR="00F605B3" w:rsidRDefault="008B4DA1">
      <w:pPr>
        <w:pStyle w:val="Heading1"/>
      </w:pPr>
      <w:bookmarkStart w:id="3" w:name="_Toc416265896"/>
      <w:bookmarkStart w:id="4" w:name="_Toc57879045"/>
      <w:r>
        <w:rPr>
          <w:rtl/>
        </w:rPr>
        <w:t>גילוי</w:t>
      </w:r>
      <w:bookmarkEnd w:id="3"/>
      <w:bookmarkEnd w:id="4"/>
      <w:r w:rsidR="00DD5404">
        <w:fldChar w:fldCharType="begin"/>
      </w:r>
      <w:r w:rsidR="00DD5404">
        <w:instrText xml:space="preserve"> XE "</w:instrText>
      </w:r>
      <w:r w:rsidR="00DD5404" w:rsidRPr="00063942">
        <w:rPr>
          <w:rtl/>
        </w:rPr>
        <w:instrText>גילוי</w:instrText>
      </w:r>
      <w:r w:rsidR="00DD5404">
        <w:instrText xml:space="preserve">" </w:instrText>
      </w:r>
      <w:r w:rsidR="00DD5404">
        <w:fldChar w:fldCharType="end"/>
      </w:r>
    </w:p>
    <w:p w14:paraId="408CD326" w14:textId="77777777" w:rsidR="00F605B3" w:rsidRDefault="008B4DA1">
      <w:pPr>
        <w:jc w:val="center"/>
      </w:pPr>
      <w:r>
        <w:rPr>
          <w:sz w:val="28"/>
          <w:szCs w:val="28"/>
          <w:rtl/>
        </w:rPr>
        <w:t>יו"ד סימן קט"ז סעיף א'</w:t>
      </w:r>
    </w:p>
    <w:p w14:paraId="758D2933" w14:textId="77777777" w:rsidR="00F605B3" w:rsidRDefault="00F605B3"/>
    <w:p w14:paraId="437285E9" w14:textId="77777777" w:rsidR="00F605B3" w:rsidRDefault="00F605B3">
      <w:pPr>
        <w:sectPr w:rsidR="00F605B3">
          <w:headerReference w:type="default" r:id="rId12"/>
          <w:pgSz w:w="11906" w:h="16838"/>
          <w:pgMar w:top="719" w:right="626" w:bottom="540" w:left="720" w:header="360" w:footer="0" w:gutter="0"/>
          <w:cols w:space="720"/>
          <w:formProt w:val="0"/>
          <w:bidi/>
          <w:docGrid w:linePitch="360"/>
        </w:sectPr>
      </w:pPr>
    </w:p>
    <w:p w14:paraId="1B880334" w14:textId="77777777" w:rsidR="000470F4" w:rsidRDefault="000470F4" w:rsidP="00350B4C">
      <w:pPr>
        <w:numPr>
          <w:ilvl w:val="0"/>
          <w:numId w:val="14"/>
        </w:numPr>
        <w:jc w:val="both"/>
      </w:pPr>
      <w:r>
        <w:rPr>
          <w:rFonts w:hint="cs"/>
          <w:rtl/>
        </w:rPr>
        <w:t>גילוי.</w:t>
      </w:r>
    </w:p>
    <w:p w14:paraId="4BEFA746" w14:textId="77777777" w:rsidR="00EA50D1" w:rsidRDefault="00EA50D1" w:rsidP="00350B4C">
      <w:pPr>
        <w:numPr>
          <w:ilvl w:val="0"/>
          <w:numId w:val="14"/>
        </w:numPr>
        <w:jc w:val="both"/>
      </w:pPr>
      <w:r w:rsidRPr="00EA50D1">
        <w:rPr>
          <w:rFonts w:hint="cs"/>
          <w:rtl/>
        </w:rPr>
        <w:t>איזה משקה ואוכלין</w:t>
      </w:r>
      <w:r w:rsidRPr="003A5ADA">
        <w:rPr>
          <w:rFonts w:hint="cs"/>
          <w:rtl/>
        </w:rPr>
        <w:t>.</w:t>
      </w:r>
    </w:p>
    <w:p w14:paraId="43F109E9" w14:textId="77777777" w:rsidR="00F605B3" w:rsidRDefault="008B4DA1" w:rsidP="00350B4C">
      <w:pPr>
        <w:numPr>
          <w:ilvl w:val="0"/>
          <w:numId w:val="14"/>
        </w:numPr>
        <w:jc w:val="both"/>
      </w:pPr>
      <w:r>
        <w:rPr>
          <w:rtl/>
        </w:rPr>
        <w:t>בזמן הזה: שאין נחשים מצויין.</w:t>
      </w:r>
    </w:p>
    <w:p w14:paraId="43E18EA5" w14:textId="7CBC273B" w:rsidR="005E7A9D" w:rsidRDefault="005E7A9D" w:rsidP="00350B4C">
      <w:pPr>
        <w:numPr>
          <w:ilvl w:val="0"/>
          <w:numId w:val="14"/>
        </w:numPr>
        <w:jc w:val="both"/>
      </w:pPr>
      <w:r>
        <w:rPr>
          <w:rFonts w:hint="cs"/>
          <w:rtl/>
        </w:rPr>
        <w:t>מים שנתגלו: שאר תשמישים.</w:t>
      </w:r>
    </w:p>
    <w:p w14:paraId="1116158D" w14:textId="4D4DFCA1" w:rsidR="00F605B3" w:rsidRDefault="008B4DA1" w:rsidP="00350B4C">
      <w:pPr>
        <w:numPr>
          <w:ilvl w:val="0"/>
          <w:numId w:val="14"/>
        </w:numPr>
        <w:jc w:val="both"/>
      </w:pPr>
      <w:r>
        <w:rPr>
          <w:rtl/>
        </w:rPr>
        <w:t>לקדש על יין מגולה.</w:t>
      </w:r>
    </w:p>
    <w:p w14:paraId="174576E6" w14:textId="77777777" w:rsidR="00F605B3" w:rsidRDefault="00F605B3">
      <w:pPr>
        <w:sectPr w:rsidR="00F605B3" w:rsidSect="000470F4">
          <w:type w:val="continuous"/>
          <w:pgSz w:w="11906" w:h="16838"/>
          <w:pgMar w:top="719" w:right="626" w:bottom="540" w:left="720" w:header="360" w:footer="0" w:gutter="0"/>
          <w:cols w:num="3" w:space="709"/>
          <w:formProt w:val="0"/>
          <w:bidi/>
          <w:docGrid w:linePitch="360"/>
        </w:sectPr>
      </w:pPr>
    </w:p>
    <w:p w14:paraId="5EEF23A1" w14:textId="77777777" w:rsidR="00F605B3" w:rsidRDefault="00F605B3">
      <w:pPr>
        <w:rPr>
          <w:rtl/>
        </w:rPr>
      </w:pPr>
    </w:p>
    <w:p w14:paraId="1736BBAC" w14:textId="77777777" w:rsidR="000470F4" w:rsidRDefault="000470F4" w:rsidP="000470F4">
      <w:pPr>
        <w:jc w:val="both"/>
      </w:pPr>
      <w:r>
        <w:rPr>
          <w:b/>
          <w:bCs/>
          <w:rtl/>
        </w:rPr>
        <w:t>דור המלקטים</w:t>
      </w:r>
      <w:r>
        <w:rPr>
          <w:rtl/>
        </w:rPr>
        <w:t xml:space="preserve"> - </w:t>
      </w:r>
      <w:r>
        <w:rPr>
          <w:u w:val="single"/>
          <w:rtl/>
        </w:rPr>
        <w:t>שמירת הגוף והנפש</w:t>
      </w:r>
      <w:r>
        <w:rPr>
          <w:rtl/>
        </w:rPr>
        <w:t xml:space="preserve"> (סי' מ"ד), </w:t>
      </w:r>
      <w:r>
        <w:rPr>
          <w:u w:val="single"/>
          <w:rtl/>
        </w:rPr>
        <w:t>שמירת נפש</w:t>
      </w:r>
      <w:r>
        <w:rPr>
          <w:rtl/>
        </w:rPr>
        <w:t xml:space="preserve"> (שטיגל).</w:t>
      </w:r>
    </w:p>
    <w:p w14:paraId="29CA6358" w14:textId="77777777" w:rsidR="00026153" w:rsidRDefault="00026153"/>
    <w:p w14:paraId="5451E0BD" w14:textId="77777777" w:rsidR="000470F4" w:rsidRPr="000470F4" w:rsidRDefault="000470F4" w:rsidP="00350B4C">
      <w:pPr>
        <w:numPr>
          <w:ilvl w:val="0"/>
          <w:numId w:val="16"/>
        </w:numPr>
        <w:jc w:val="both"/>
        <w:rPr>
          <w:sz w:val="28"/>
          <w:szCs w:val="28"/>
          <w:u w:val="single"/>
        </w:rPr>
      </w:pPr>
      <w:r>
        <w:rPr>
          <w:rFonts w:hint="cs"/>
          <w:sz w:val="28"/>
          <w:szCs w:val="28"/>
          <w:u w:val="single"/>
          <w:rtl/>
        </w:rPr>
        <w:t>גילוי</w:t>
      </w:r>
      <w:r w:rsidRPr="000470F4">
        <w:rPr>
          <w:rFonts w:hint="cs"/>
          <w:rtl/>
        </w:rPr>
        <w:t>.</w:t>
      </w:r>
    </w:p>
    <w:p w14:paraId="64278E38" w14:textId="77777777" w:rsidR="000470F4" w:rsidRDefault="000470F4" w:rsidP="00350B4C">
      <w:pPr>
        <w:numPr>
          <w:ilvl w:val="1"/>
          <w:numId w:val="16"/>
        </w:numPr>
        <w:jc w:val="both"/>
      </w:pPr>
      <w:r>
        <w:rPr>
          <w:b/>
          <w:bCs/>
          <w:rtl/>
        </w:rPr>
        <w:t>מקור</w:t>
      </w:r>
      <w:r>
        <w:rPr>
          <w:rtl/>
        </w:rPr>
        <w:t>.</w:t>
      </w:r>
    </w:p>
    <w:p w14:paraId="5C87F932" w14:textId="77777777" w:rsidR="000470F4" w:rsidRDefault="000470F4" w:rsidP="00350B4C">
      <w:pPr>
        <w:numPr>
          <w:ilvl w:val="2"/>
          <w:numId w:val="16"/>
        </w:numPr>
        <w:jc w:val="both"/>
      </w:pPr>
      <w:r>
        <w:rPr>
          <w:u w:val="single"/>
          <w:rtl/>
        </w:rPr>
        <w:t>משנה</w:t>
      </w:r>
      <w:r>
        <w:rPr>
          <w:rtl/>
        </w:rPr>
        <w:t xml:space="preserve"> (תרומות פרק ח' משנה ד', ירושלמי שם משנה ג') – "יין של תרומה שנתגלה ישפך ואין צריך לומר של חולין </w:t>
      </w:r>
      <w:r w:rsidRPr="003A5ADA">
        <w:rPr>
          <w:rtl/>
        </w:rPr>
        <w:t>שלשה משקין</w:t>
      </w:r>
      <w:r w:rsidRPr="002A6BD5">
        <w:rPr>
          <w:b/>
          <w:bCs/>
          <w:rtl/>
        </w:rPr>
        <w:t xml:space="preserve"> אסורים משום גלוי</w:t>
      </w:r>
      <w:r w:rsidRPr="003A5ADA">
        <w:rPr>
          <w:rtl/>
        </w:rPr>
        <w:t xml:space="preserve"> המים והיין והחלב</w:t>
      </w:r>
      <w:r>
        <w:rPr>
          <w:rtl/>
        </w:rPr>
        <w:t xml:space="preserve"> ושאר כל המשקין מותרים כמה ישהו ויהיו אסורין כדי שיצא הרחש ממקום קרוב וישתה".</w:t>
      </w:r>
    </w:p>
    <w:p w14:paraId="676FE0DB" w14:textId="77777777" w:rsidR="000470F4" w:rsidRDefault="000470F4" w:rsidP="000470F4">
      <w:pPr>
        <w:jc w:val="both"/>
        <w:rPr>
          <w:b/>
          <w:bCs/>
        </w:rPr>
      </w:pPr>
    </w:p>
    <w:p w14:paraId="6AC458E1" w14:textId="1FDEB71D" w:rsidR="00ED5200" w:rsidRDefault="00ED5200" w:rsidP="00350B4C">
      <w:pPr>
        <w:numPr>
          <w:ilvl w:val="1"/>
          <w:numId w:val="16"/>
        </w:numPr>
        <w:jc w:val="both"/>
        <w:rPr>
          <w:b/>
          <w:bCs/>
        </w:rPr>
      </w:pPr>
      <w:r>
        <w:rPr>
          <w:rFonts w:hint="cs"/>
          <w:b/>
          <w:bCs/>
          <w:rtl/>
        </w:rPr>
        <w:t>גדר "מכוסה"</w:t>
      </w:r>
      <w:r w:rsidRPr="00ED5200">
        <w:rPr>
          <w:rFonts w:hint="cs"/>
          <w:rtl/>
        </w:rPr>
        <w:t>.</w:t>
      </w:r>
    </w:p>
    <w:p w14:paraId="3E239F23" w14:textId="74BB0616" w:rsidR="00ED5200" w:rsidRDefault="00ED5200" w:rsidP="00350B4C">
      <w:pPr>
        <w:numPr>
          <w:ilvl w:val="2"/>
          <w:numId w:val="16"/>
        </w:numPr>
        <w:jc w:val="both"/>
      </w:pPr>
      <w:r w:rsidRPr="00ED5200">
        <w:rPr>
          <w:color w:val="000000"/>
          <w:rtl/>
        </w:rPr>
        <w:t>כיסוי שנחש לא יוכל להסירו</w:t>
      </w:r>
      <w:r>
        <w:rPr>
          <w:rFonts w:hint="cs"/>
          <w:color w:val="000000"/>
          <w:rtl/>
        </w:rPr>
        <w:t>,</w:t>
      </w:r>
      <w:r w:rsidRPr="00ED5200">
        <w:rPr>
          <w:color w:val="000000"/>
          <w:rtl/>
        </w:rPr>
        <w:t xml:space="preserve"> כגון פקק</w:t>
      </w:r>
      <w:r w:rsidRPr="00ED5200">
        <w:rPr>
          <w:rFonts w:hint="cs"/>
          <w:rtl/>
        </w:rPr>
        <w:t>.</w:t>
      </w:r>
    </w:p>
    <w:p w14:paraId="724AF5E9" w14:textId="10EF41B8" w:rsidR="00070C32" w:rsidRPr="00070C32" w:rsidRDefault="00070C32" w:rsidP="00350B4C">
      <w:pPr>
        <w:numPr>
          <w:ilvl w:val="3"/>
          <w:numId w:val="16"/>
        </w:numPr>
        <w:jc w:val="both"/>
      </w:pPr>
      <w:r>
        <w:rPr>
          <w:rFonts w:hint="cs"/>
          <w:rtl/>
        </w:rPr>
        <w:t>ראב"ד (</w:t>
      </w:r>
      <w:r w:rsidRPr="00BC4A93">
        <w:rPr>
          <w:rtl/>
        </w:rPr>
        <w:t>שיטה מקובצת לחולין [היו"ל מכת"י ע"י חברת אהבת שלום] דף י</w:t>
      </w:r>
      <w:r>
        <w:rPr>
          <w:rFonts w:hint="cs"/>
          <w:rtl/>
        </w:rPr>
        <w:t xml:space="preserve">. ד"ה והראב"ד) </w:t>
      </w:r>
      <w:r>
        <w:rPr>
          <w:rtl/>
        </w:rPr>
        <w:t>–</w:t>
      </w:r>
      <w:r>
        <w:rPr>
          <w:rFonts w:hint="cs"/>
          <w:rtl/>
        </w:rPr>
        <w:t xml:space="preserve"> "ואלו ספק מים מגולין אסורין אפי' הניחן מכוסן ומצאן מכוסין אם אינם פקוקין ומהודק הכסוי. כדגרסי' בירושלמי ...".</w:t>
      </w:r>
    </w:p>
    <w:p w14:paraId="701A9D48" w14:textId="70EDEA85" w:rsidR="00BC4A93" w:rsidRDefault="00BC4A93" w:rsidP="00350B4C">
      <w:pPr>
        <w:numPr>
          <w:ilvl w:val="3"/>
          <w:numId w:val="16"/>
        </w:numPr>
        <w:jc w:val="both"/>
      </w:pPr>
      <w:r>
        <w:rPr>
          <w:u w:val="single"/>
          <w:rtl/>
        </w:rPr>
        <w:t>פר"ח</w:t>
      </w:r>
      <w:r>
        <w:rPr>
          <w:rtl/>
        </w:rPr>
        <w:t xml:space="preserve"> (ס"ק א') – "גרסינן בירושלמי [שם] לגין מכוסה ואינו פקוק אסור, פקוק ואינו מכוסה אם היה פקקו חוץ מותר, פירוש מהודק יפה. ומפרש התם דשיעור ההידוק הוא כדי שינטל בפיקקו דכיון שהוא מהודק כל כך יפה עד שיכול ליטול הכלי על ידי אחיזת הפקק לבדו בידו מותר, אבל אם אינו מהודק כל כך אסור משום דחיישינן שמא הנחש נטל הפקק וגילהו ושתה ממנו וחזר וכיסהו, ואף על גב דאיתא התם דעובדא אתא קומי רבי בחד דחמתיה מגלי ומכסי אמר מפני רשע זה נקלקל את הכסויין, י"ל דההיא מיירי בכסוי פקוק ומהודק יפה. אי נמי לא היה מהודק יפה ולא קיימא לן כוותיה דרבי כדאמרינן בש"ס דילן פרק אין מעמידין [עבודה זרה ל, א] פירוקא לסכנתא, ותו דכיון דאמוראי פליגי התם בירושלמי בענין הידוק הפקק כמה ליהוי, א"כ פליגי אהך עובדא דרבי ופשיטא דלא משגחינן ביה ודוק</w:t>
      </w:r>
      <w:r>
        <w:rPr>
          <w:rFonts w:hint="cs"/>
          <w:rtl/>
        </w:rPr>
        <w:t>".</w:t>
      </w:r>
    </w:p>
    <w:p w14:paraId="43ED4F6C" w14:textId="20080E55" w:rsidR="00ED5200" w:rsidRDefault="00ED5200" w:rsidP="00350B4C">
      <w:pPr>
        <w:numPr>
          <w:ilvl w:val="2"/>
          <w:numId w:val="16"/>
        </w:numPr>
        <w:jc w:val="both"/>
      </w:pPr>
      <w:r>
        <w:rPr>
          <w:rFonts w:hint="cs"/>
          <w:rtl/>
        </w:rPr>
        <w:t>כיסוי קל, אפי' נייר.</w:t>
      </w:r>
    </w:p>
    <w:p w14:paraId="641A6E3F" w14:textId="240AF270" w:rsidR="00070C32" w:rsidRPr="00070C32" w:rsidRDefault="00070C32" w:rsidP="00350B4C">
      <w:pPr>
        <w:numPr>
          <w:ilvl w:val="3"/>
          <w:numId w:val="16"/>
        </w:numPr>
        <w:jc w:val="both"/>
      </w:pPr>
      <w:r w:rsidRPr="00BC4A93">
        <w:rPr>
          <w:rtl/>
        </w:rPr>
        <w:t xml:space="preserve">שיטה מקובצת </w:t>
      </w:r>
      <w:r>
        <w:rPr>
          <w:rFonts w:hint="cs"/>
          <w:rtl/>
        </w:rPr>
        <w:t>(</w:t>
      </w:r>
      <w:r w:rsidRPr="00BC4A93">
        <w:rPr>
          <w:rtl/>
        </w:rPr>
        <w:t>חולין [היו"ל מכת"י ע"י חברת אהבת שלום] דף י</w:t>
      </w:r>
      <w:r>
        <w:rPr>
          <w:rFonts w:hint="cs"/>
          <w:rtl/>
        </w:rPr>
        <w:t xml:space="preserve">. ד"ה והראב"ד) </w:t>
      </w:r>
      <w:r>
        <w:rPr>
          <w:rtl/>
        </w:rPr>
        <w:t>–</w:t>
      </w:r>
      <w:r w:rsidRPr="00BC4A93">
        <w:rPr>
          <w:rtl/>
        </w:rPr>
        <w:t xml:space="preserve"> </w:t>
      </w:r>
      <w:r>
        <w:rPr>
          <w:rFonts w:hint="cs"/>
          <w:rtl/>
        </w:rPr>
        <w:t>"ו</w:t>
      </w:r>
      <w:r w:rsidRPr="00BC4A93">
        <w:rPr>
          <w:rtl/>
        </w:rPr>
        <w:t xml:space="preserve">הראב"ד </w:t>
      </w:r>
      <w:r>
        <w:rPr>
          <w:rFonts w:hint="cs"/>
          <w:rtl/>
        </w:rPr>
        <w:t>... ד</w:t>
      </w:r>
      <w:r w:rsidRPr="00BC4A93">
        <w:rPr>
          <w:rtl/>
        </w:rPr>
        <w:t>אינו מחוור</w:t>
      </w:r>
      <w:r>
        <w:rPr>
          <w:rFonts w:hint="cs"/>
          <w:rtl/>
        </w:rPr>
        <w:t>,</w:t>
      </w:r>
      <w:r w:rsidRPr="00BC4A93">
        <w:rPr>
          <w:rtl/>
        </w:rPr>
        <w:t xml:space="preserve"> דכמה מעשים חזינן דבכסוי לחודיה סמכינן בלא פקק</w:t>
      </w:r>
      <w:r>
        <w:rPr>
          <w:rFonts w:hint="cs"/>
          <w:rtl/>
        </w:rPr>
        <w:t>".</w:t>
      </w:r>
    </w:p>
    <w:p w14:paraId="23C284C2" w14:textId="45B8F84D" w:rsidR="00BC4A93" w:rsidRDefault="00ED5200" w:rsidP="00350B4C">
      <w:pPr>
        <w:numPr>
          <w:ilvl w:val="3"/>
          <w:numId w:val="16"/>
        </w:numPr>
        <w:jc w:val="both"/>
      </w:pPr>
      <w:r>
        <w:rPr>
          <w:color w:val="000000"/>
          <w:u w:val="single"/>
          <w:rtl/>
        </w:rPr>
        <w:t>חזו"א</w:t>
      </w:r>
      <w:r>
        <w:rPr>
          <w:color w:val="000000"/>
          <w:rtl/>
        </w:rPr>
        <w:t xml:space="preserve"> (ארחות רבנו ח"א עמ' </w:t>
      </w:r>
      <w:r w:rsidR="003F45E1">
        <w:rPr>
          <w:rFonts w:hint="cs"/>
          <w:color w:val="000000"/>
          <w:rtl/>
        </w:rPr>
        <w:t xml:space="preserve">ר"ח אות י', </w:t>
      </w:r>
      <w:r>
        <w:rPr>
          <w:color w:val="000000"/>
          <w:rtl/>
        </w:rPr>
        <w:t xml:space="preserve">שע"ז אות </w:t>
      </w:r>
      <w:r>
        <w:rPr>
          <w:rFonts w:hint="cs"/>
          <w:color w:val="000000"/>
          <w:rtl/>
        </w:rPr>
        <w:t>כ"ג</w:t>
      </w:r>
      <w:r>
        <w:rPr>
          <w:color w:val="000000"/>
          <w:rtl/>
        </w:rPr>
        <w:t>) – "</w:t>
      </w:r>
      <w:r w:rsidRPr="00ED5200">
        <w:rPr>
          <w:color w:val="000000"/>
          <w:rtl/>
        </w:rPr>
        <w:t>כדי שהמשקים (ששייך בהם גילוי) לא יהיו מגולים הי' מרן החזו"א מכסם אף בכסוי קל כגון נייר וכדומה ואעפ"י שבפר"ח הלכות גילוי (שמרן אמר שבפר"ח מובאים ההלכות הפסוקות בעניני גילוי ובכל שאלות גילוי הי' מעיין שם) כתב שצריך כיסוי שנחש לא יוכל להסירו כגון פקק וכיוצ"ב, מ"מ מרן זצ"ל הסתפק בכסוי קל</w:t>
      </w:r>
      <w:r>
        <w:rPr>
          <w:rFonts w:hint="cs"/>
          <w:color w:val="000000"/>
          <w:rtl/>
        </w:rPr>
        <w:t>".</w:t>
      </w:r>
    </w:p>
    <w:p w14:paraId="789C1877" w14:textId="786BC15E" w:rsidR="00ED5200" w:rsidRPr="00BC4A93" w:rsidRDefault="00933294" w:rsidP="00BC4A93">
      <w:pPr>
        <w:ind w:left="567"/>
        <w:jc w:val="both"/>
      </w:pPr>
      <w:r w:rsidRPr="00BC4A93">
        <w:rPr>
          <w:rFonts w:hint="cs"/>
          <w:color w:val="000000"/>
          <w:u w:val="single"/>
          <w:rtl/>
        </w:rPr>
        <w:t>חזו"א</w:t>
      </w:r>
      <w:r w:rsidRPr="00BC4A93">
        <w:rPr>
          <w:rFonts w:hint="cs"/>
          <w:color w:val="000000"/>
          <w:rtl/>
        </w:rPr>
        <w:t xml:space="preserve"> (</w:t>
      </w:r>
      <w:r w:rsidRPr="00BC4A93">
        <w:rPr>
          <w:color w:val="000000"/>
          <w:rtl/>
        </w:rPr>
        <w:t>אגרות וכתבים הוראות והנהגות</w:t>
      </w:r>
      <w:r w:rsidRPr="00BC4A93">
        <w:rPr>
          <w:rFonts w:hint="cs"/>
          <w:color w:val="000000"/>
          <w:rtl/>
        </w:rPr>
        <w:t xml:space="preserve"> פרק כ"א אות ה', עמ' ע"ה) </w:t>
      </w:r>
      <w:r w:rsidRPr="00BC4A93">
        <w:rPr>
          <w:color w:val="000000"/>
          <w:rtl/>
        </w:rPr>
        <w:t>–</w:t>
      </w:r>
      <w:r w:rsidRPr="00BC4A93">
        <w:rPr>
          <w:rFonts w:hint="cs"/>
          <w:color w:val="000000"/>
          <w:rtl/>
        </w:rPr>
        <w:t xml:space="preserve"> "</w:t>
      </w:r>
      <w:r w:rsidRPr="00BC4A93">
        <w:rPr>
          <w:color w:val="000000"/>
          <w:rtl/>
        </w:rPr>
        <w:t>שמעתי שהי' מכסה בנייר וסומך עייז לענץ גילוי (ועי' בירו' תרומות פייח ה"ג מכוסה ואינו פקוק אסור וצ"ע ועי' בתוספתא דתרומות פ"ז ה"כ גי' אחרת)</w:t>
      </w:r>
      <w:r w:rsidRPr="00BC4A93">
        <w:rPr>
          <w:rFonts w:hint="cs"/>
          <w:color w:val="000000"/>
          <w:rtl/>
        </w:rPr>
        <w:t>".</w:t>
      </w:r>
    </w:p>
    <w:p w14:paraId="33E978A7" w14:textId="710FDB7F" w:rsidR="00B50124" w:rsidRDefault="00B50124" w:rsidP="00350B4C">
      <w:pPr>
        <w:numPr>
          <w:ilvl w:val="3"/>
          <w:numId w:val="16"/>
        </w:numPr>
        <w:jc w:val="both"/>
      </w:pPr>
      <w:r>
        <w:rPr>
          <w:u w:val="single"/>
          <w:rtl/>
        </w:rPr>
        <w:t>הגריש"א</w:t>
      </w:r>
      <w:r>
        <w:rPr>
          <w:rtl/>
        </w:rPr>
        <w:t xml:space="preserve"> זצ"ל (שמירת נפש חידו"ת ופסקים מהגרי"ש אלישיב סי' ד' אות י"</w:t>
      </w:r>
      <w:r>
        <w:rPr>
          <w:rFonts w:hint="cs"/>
          <w:rtl/>
        </w:rPr>
        <w:t>ח</w:t>
      </w:r>
      <w:r>
        <w:rPr>
          <w:rtl/>
        </w:rPr>
        <w:t>, עמ' קל"ט) – "</w:t>
      </w:r>
      <w:r w:rsidRPr="00B50124">
        <w:rPr>
          <w:rtl/>
        </w:rPr>
        <w:t>מספיק כיסוי קל מנייר לכסות המשקה, ואי"צ כיסוי כבד שלא יוכל הנחש להרימו</w:t>
      </w:r>
      <w:r>
        <w:rPr>
          <w:rFonts w:hint="cs"/>
          <w:rtl/>
        </w:rPr>
        <w:t>".</w:t>
      </w:r>
    </w:p>
    <w:p w14:paraId="58E62A82" w14:textId="6DA37C6E" w:rsidR="00BC4A93" w:rsidRDefault="00BC4A93" w:rsidP="00350B4C">
      <w:pPr>
        <w:numPr>
          <w:ilvl w:val="2"/>
          <w:numId w:val="16"/>
        </w:numPr>
        <w:jc w:val="both"/>
      </w:pPr>
      <w:r>
        <w:rPr>
          <w:rFonts w:hint="cs"/>
          <w:rtl/>
        </w:rPr>
        <w:t>מראי מקומות.</w:t>
      </w:r>
    </w:p>
    <w:p w14:paraId="3D61096A" w14:textId="53036E2E" w:rsidR="00BC4A93" w:rsidRPr="00BC4A93" w:rsidRDefault="00BC4A93" w:rsidP="00350B4C">
      <w:pPr>
        <w:numPr>
          <w:ilvl w:val="3"/>
          <w:numId w:val="16"/>
        </w:numPr>
        <w:jc w:val="both"/>
      </w:pPr>
      <w:r w:rsidRPr="00BC4A93">
        <w:rPr>
          <w:rFonts w:hint="cs"/>
          <w:u w:val="single"/>
          <w:rtl/>
        </w:rPr>
        <w:t>הגרח"ק</w:t>
      </w:r>
      <w:r>
        <w:rPr>
          <w:rFonts w:hint="cs"/>
          <w:rtl/>
        </w:rPr>
        <w:t xml:space="preserve"> שליט"א (שמירת נפש שאלה ל"ד-ה, ריש עמ' קפ"ב) </w:t>
      </w:r>
      <w:r>
        <w:rPr>
          <w:rtl/>
        </w:rPr>
        <w:t>–</w:t>
      </w:r>
      <w:r>
        <w:rPr>
          <w:rFonts w:hint="cs"/>
          <w:rtl/>
        </w:rPr>
        <w:t xml:space="preserve"> "</w:t>
      </w:r>
      <w:r w:rsidRPr="00BC4A93">
        <w:rPr>
          <w:rtl/>
        </w:rPr>
        <w:t>בשיטה מקובצת לחולין [היו"ל מכת"י ע"י חברת אהבת שלום] דף י' מובא דברי הראב"ד</w:t>
      </w:r>
      <w:r>
        <w:rPr>
          <w:rFonts w:hint="cs"/>
          <w:rtl/>
        </w:rPr>
        <w:t xml:space="preserve"> </w:t>
      </w:r>
      <w:r w:rsidRPr="00BC4A93">
        <w:rPr>
          <w:rtl/>
        </w:rPr>
        <w:t>שמים שהיו בכלי מכוסה ואינו פקוק והדוק אסור לשתותם וכמבואר בירושלמי דתרומות. והביא שם דברי שיטה שהקשה על הראב"ד וז"ל 'ואינו מחוור דכמה מעשים חזינן דבכיסוי לחודיה סמכינן בלא פקק' עכ"ל. וצ"ב לאיזה מעשים כוונתו. תשובה: כנרעה שהיו זהירין בגילוי ובזה הקהילו</w:t>
      </w:r>
      <w:r>
        <w:rPr>
          <w:rFonts w:hint="cs"/>
          <w:rtl/>
        </w:rPr>
        <w:t>".</w:t>
      </w:r>
    </w:p>
    <w:p w14:paraId="5AB3AD1B" w14:textId="2F35C8B1" w:rsidR="00BC4A93" w:rsidRPr="00933294" w:rsidRDefault="00BC4A93" w:rsidP="00350B4C">
      <w:pPr>
        <w:numPr>
          <w:ilvl w:val="3"/>
          <w:numId w:val="16"/>
        </w:numPr>
        <w:jc w:val="both"/>
      </w:pPr>
      <w:r>
        <w:rPr>
          <w:u w:val="single"/>
          <w:rtl/>
        </w:rPr>
        <w:t>שמירת נפש</w:t>
      </w:r>
      <w:r>
        <w:rPr>
          <w:rtl/>
        </w:rPr>
        <w:t xml:space="preserve"> (</w:t>
      </w:r>
      <w:r>
        <w:rPr>
          <w:rFonts w:hint="cs"/>
          <w:rtl/>
        </w:rPr>
        <w:t xml:space="preserve">סי' י"ט) </w:t>
      </w:r>
      <w:r>
        <w:rPr>
          <w:rtl/>
        </w:rPr>
        <w:t>–</w:t>
      </w:r>
      <w:r>
        <w:rPr>
          <w:rFonts w:hint="cs"/>
          <w:rtl/>
        </w:rPr>
        <w:t xml:space="preserve"> "</w:t>
      </w:r>
      <w:r w:rsidRPr="00BC4A93">
        <w:rPr>
          <w:rtl/>
        </w:rPr>
        <w:t>והפר"ח סי' קט"ז נקט כן להלכה דבעינן כיסוי מהודק היטב, וצ"ע שהרמב"ם והטור לא הזכירו מכל זה ומשמע דס"ל דכל כיסוי מהני להציל מגילוי, ועי' מש"כ בזה בחסדי דוד תוספ' פ"ז מתרומות ה"כ</w:t>
      </w:r>
      <w:r>
        <w:rPr>
          <w:rFonts w:hint="cs"/>
          <w:rtl/>
        </w:rPr>
        <w:t>".</w:t>
      </w:r>
    </w:p>
    <w:p w14:paraId="7A3EAFA1" w14:textId="77777777" w:rsidR="00ED5200" w:rsidRPr="00ED5200" w:rsidRDefault="00ED5200" w:rsidP="00ED5200">
      <w:pPr>
        <w:jc w:val="both"/>
      </w:pPr>
    </w:p>
    <w:p w14:paraId="541D22BD" w14:textId="53B442BD" w:rsidR="007D4DDE" w:rsidRPr="007D4DDE" w:rsidRDefault="007D4DDE" w:rsidP="00350B4C">
      <w:pPr>
        <w:numPr>
          <w:ilvl w:val="1"/>
          <w:numId w:val="16"/>
        </w:numPr>
        <w:jc w:val="both"/>
        <w:rPr>
          <w:b/>
          <w:bCs/>
        </w:rPr>
      </w:pPr>
      <w:r>
        <w:rPr>
          <w:rFonts w:hint="cs"/>
          <w:b/>
          <w:bCs/>
          <w:rtl/>
        </w:rPr>
        <w:t>מתוך ארון סגון</w:t>
      </w:r>
      <w:r w:rsidRPr="007D4DDE">
        <w:rPr>
          <w:rFonts w:hint="cs"/>
          <w:rtl/>
        </w:rPr>
        <w:t>.</w:t>
      </w:r>
    </w:p>
    <w:p w14:paraId="4571358F" w14:textId="0F7EEAEE" w:rsidR="007D4DDE" w:rsidRPr="007D4DDE" w:rsidRDefault="007D4DDE" w:rsidP="007D4DDE">
      <w:pPr>
        <w:numPr>
          <w:ilvl w:val="2"/>
          <w:numId w:val="16"/>
        </w:numPr>
        <w:jc w:val="both"/>
      </w:pPr>
      <w:r w:rsidRPr="007D4DDE">
        <w:rPr>
          <w:rFonts w:hint="cs"/>
          <w:rtl/>
        </w:rPr>
        <w:t>מיקל [</w:t>
      </w:r>
      <w:r w:rsidRPr="00634CCC">
        <w:rPr>
          <w:rtl/>
          <w:lang w:val="en-CA"/>
        </w:rPr>
        <w:t>אם בדקו קודם</w:t>
      </w:r>
      <w:r w:rsidRPr="007D4DDE">
        <w:rPr>
          <w:rFonts w:hint="cs"/>
          <w:rtl/>
        </w:rPr>
        <w:t>].</w:t>
      </w:r>
    </w:p>
    <w:p w14:paraId="10179078" w14:textId="4E2D86FD" w:rsidR="001E256D" w:rsidRPr="001E256D" w:rsidRDefault="001E256D" w:rsidP="001E256D">
      <w:pPr>
        <w:numPr>
          <w:ilvl w:val="3"/>
          <w:numId w:val="16"/>
        </w:numPr>
        <w:jc w:val="both"/>
      </w:pPr>
      <w:r w:rsidRPr="001E256D">
        <w:rPr>
          <w:u w:val="single"/>
          <w:rtl/>
        </w:rPr>
        <w:t>רמב"ם</w:t>
      </w:r>
      <w:r>
        <w:rPr>
          <w:rtl/>
        </w:rPr>
        <w:t xml:space="preserve"> </w:t>
      </w:r>
      <w:r>
        <w:rPr>
          <w:rFonts w:hint="cs"/>
          <w:rtl/>
        </w:rPr>
        <w:t>(</w:t>
      </w:r>
      <w:r>
        <w:rPr>
          <w:rtl/>
        </w:rPr>
        <w:t>הל</w:t>
      </w:r>
      <w:r>
        <w:rPr>
          <w:rFonts w:hint="cs"/>
          <w:rtl/>
        </w:rPr>
        <w:t>'</w:t>
      </w:r>
      <w:r>
        <w:rPr>
          <w:rtl/>
        </w:rPr>
        <w:t xml:space="preserve"> רוצח ושמירת הנפש פרק י</w:t>
      </w:r>
      <w:r>
        <w:rPr>
          <w:rFonts w:hint="cs"/>
          <w:rtl/>
        </w:rPr>
        <w:t>"</w:t>
      </w:r>
      <w:r>
        <w:rPr>
          <w:rtl/>
        </w:rPr>
        <w:t>א</w:t>
      </w:r>
      <w:r>
        <w:rPr>
          <w:rFonts w:hint="cs"/>
          <w:rtl/>
        </w:rPr>
        <w:t xml:space="preserve"> הל' י"ג) </w:t>
      </w:r>
      <w:r>
        <w:rPr>
          <w:rtl/>
        </w:rPr>
        <w:t>–</w:t>
      </w:r>
      <w:r>
        <w:rPr>
          <w:rFonts w:hint="cs"/>
          <w:rtl/>
        </w:rPr>
        <w:t xml:space="preserve"> "</w:t>
      </w:r>
      <w:r>
        <w:rPr>
          <w:rtl/>
        </w:rPr>
        <w:t>בדק את התיבה או את המגדל ואחר כך הניחו בו הרי זה מותר, ואם היה בהן נקב אסור, כמה יהיה בנקב, כדי שתכנס בו אצבע קטנה של קטן</w:t>
      </w:r>
      <w:r>
        <w:rPr>
          <w:rFonts w:hint="cs"/>
          <w:rtl/>
        </w:rPr>
        <w:t>".</w:t>
      </w:r>
    </w:p>
    <w:p w14:paraId="57EBEE70" w14:textId="65E4A840" w:rsidR="007D4DDE" w:rsidRDefault="007D4DDE" w:rsidP="007D4DDE">
      <w:pPr>
        <w:numPr>
          <w:ilvl w:val="3"/>
          <w:numId w:val="16"/>
        </w:numPr>
        <w:jc w:val="both"/>
      </w:pPr>
      <w:r w:rsidRPr="007D4DDE">
        <w:rPr>
          <w:rFonts w:hint="cs"/>
          <w:u w:val="single"/>
          <w:rtl/>
        </w:rPr>
        <w:t>הגריש"א</w:t>
      </w:r>
      <w:r>
        <w:rPr>
          <w:rFonts w:hint="cs"/>
          <w:rtl/>
        </w:rPr>
        <w:t xml:space="preserve"> זצ"ל (אשרי האיש פרק ז' סעי' ב') </w:t>
      </w:r>
      <w:r>
        <w:rPr>
          <w:rtl/>
        </w:rPr>
        <w:t>–</w:t>
      </w:r>
      <w:r>
        <w:rPr>
          <w:rFonts w:hint="cs"/>
          <w:rtl/>
        </w:rPr>
        <w:t xml:space="preserve"> "</w:t>
      </w:r>
      <w:r>
        <w:rPr>
          <w:rtl/>
        </w:rPr>
        <w:t>משקה שנמצא בתוך ארון, אפילו הוא צמוד לקיר אך יש לו דופן בגבו, נחשב</w:t>
      </w:r>
      <w:r>
        <w:rPr>
          <w:rFonts w:hint="cs"/>
          <w:rtl/>
        </w:rPr>
        <w:t xml:space="preserve"> </w:t>
      </w:r>
      <w:r>
        <w:rPr>
          <w:rtl/>
        </w:rPr>
        <w:t>כמכוסה</w:t>
      </w:r>
      <w:r>
        <w:rPr>
          <w:rFonts w:hint="cs"/>
          <w:rtl/>
        </w:rPr>
        <w:t>".</w:t>
      </w:r>
    </w:p>
    <w:p w14:paraId="6213E06A" w14:textId="62B094D8" w:rsidR="007D4DDE" w:rsidRPr="007D4DDE" w:rsidRDefault="007D4DDE" w:rsidP="007D4DDE">
      <w:pPr>
        <w:ind w:left="567"/>
        <w:jc w:val="both"/>
      </w:pPr>
      <w:r>
        <w:rPr>
          <w:rFonts w:hint="cs"/>
          <w:u w:val="single"/>
          <w:rtl/>
        </w:rPr>
        <w:t>הגריש"א</w:t>
      </w:r>
      <w:r>
        <w:rPr>
          <w:rFonts w:hint="cs"/>
          <w:rtl/>
        </w:rPr>
        <w:t xml:space="preserve"> זצ"ל (פסקי הלכות קרול או"ח אות ע"ט, אשרי האיש או"ח ח"ב פרק ז' אות נ') – "יין שעמד מגולה אפילו זמן רב בתוך מקרר או בארון, לא נחשב גילוי ולא נפסל לקידוש".</w:t>
      </w:r>
    </w:p>
    <w:p w14:paraId="7741822F" w14:textId="2ADCB359" w:rsidR="007D4DDE" w:rsidRPr="007D4DDE" w:rsidRDefault="007D4DDE" w:rsidP="007D4DDE">
      <w:pPr>
        <w:numPr>
          <w:ilvl w:val="3"/>
          <w:numId w:val="16"/>
        </w:numPr>
        <w:jc w:val="both"/>
      </w:pPr>
      <w:r w:rsidRPr="007D4DDE">
        <w:rPr>
          <w:rFonts w:hint="cs"/>
          <w:u w:val="single"/>
          <w:rtl/>
        </w:rPr>
        <w:t>חוט שני</w:t>
      </w:r>
      <w:r>
        <w:rPr>
          <w:rFonts w:hint="cs"/>
          <w:rtl/>
        </w:rPr>
        <w:t xml:space="preserve"> (שבת ח"ד פרק פ"ה ס"ק י"א, עמ' צ"ט) </w:t>
      </w:r>
      <w:r>
        <w:rPr>
          <w:rtl/>
        </w:rPr>
        <w:t>–</w:t>
      </w:r>
      <w:r>
        <w:rPr>
          <w:rFonts w:hint="cs"/>
          <w:rtl/>
        </w:rPr>
        <w:t xml:space="preserve"> "</w:t>
      </w:r>
      <w:r>
        <w:rPr>
          <w:rtl/>
        </w:rPr>
        <w:t xml:space="preserve">בקבוק יין שנתגלה והוא </w:t>
      </w:r>
      <w:r>
        <w:rPr>
          <w:rFonts w:hint="cs"/>
          <w:rtl/>
        </w:rPr>
        <w:t>ב</w:t>
      </w:r>
      <w:r>
        <w:rPr>
          <w:rtl/>
        </w:rPr>
        <w:t>ארון שגור, או</w:t>
      </w:r>
      <w:r>
        <w:rPr>
          <w:rFonts w:hint="cs"/>
          <w:rtl/>
        </w:rPr>
        <w:t xml:space="preserve"> </w:t>
      </w:r>
      <w:r>
        <w:rPr>
          <w:rtl/>
        </w:rPr>
        <w:t xml:space="preserve">מקרר </w:t>
      </w:r>
      <w:r>
        <w:rPr>
          <w:rFonts w:hint="cs"/>
          <w:rtl/>
        </w:rPr>
        <w:t>ס</w:t>
      </w:r>
      <w:r>
        <w:rPr>
          <w:rtl/>
        </w:rPr>
        <w:t xml:space="preserve">גור, אם הוא </w:t>
      </w:r>
      <w:r>
        <w:rPr>
          <w:rFonts w:hint="cs"/>
          <w:rtl/>
        </w:rPr>
        <w:t>ס</w:t>
      </w:r>
      <w:r>
        <w:rPr>
          <w:rtl/>
        </w:rPr>
        <w:t>גור היט</w:t>
      </w:r>
      <w:r>
        <w:rPr>
          <w:rFonts w:hint="cs"/>
          <w:rtl/>
        </w:rPr>
        <w:t xml:space="preserve">ב </w:t>
      </w:r>
      <w:r>
        <w:rPr>
          <w:rtl/>
        </w:rPr>
        <w:t>לא הוי גילוי לענין קי</w:t>
      </w:r>
      <w:r>
        <w:rPr>
          <w:rFonts w:hint="cs"/>
          <w:rtl/>
        </w:rPr>
        <w:t>ד</w:t>
      </w:r>
      <w:r>
        <w:rPr>
          <w:rtl/>
        </w:rPr>
        <w:t>וש, אכל אם השרצים</w:t>
      </w:r>
      <w:r>
        <w:rPr>
          <w:rFonts w:hint="cs"/>
          <w:rtl/>
        </w:rPr>
        <w:t xml:space="preserve"> </w:t>
      </w:r>
      <w:r>
        <w:rPr>
          <w:rtl/>
        </w:rPr>
        <w:t>נ</w:t>
      </w:r>
      <w:r>
        <w:rPr>
          <w:rFonts w:hint="cs"/>
          <w:rtl/>
        </w:rPr>
        <w:t>כנסי</w:t>
      </w:r>
      <w:r>
        <w:rPr>
          <w:rtl/>
        </w:rPr>
        <w:t xml:space="preserve">ם </w:t>
      </w:r>
      <w:r>
        <w:rPr>
          <w:rFonts w:hint="cs"/>
          <w:rtl/>
        </w:rPr>
        <w:t>ב</w:t>
      </w:r>
      <w:r>
        <w:rPr>
          <w:rtl/>
        </w:rPr>
        <w:t>ארון, כ</w:t>
      </w:r>
      <w:r>
        <w:rPr>
          <w:rFonts w:hint="cs"/>
          <w:rtl/>
        </w:rPr>
        <w:t>ב</w:t>
      </w:r>
      <w:r>
        <w:rPr>
          <w:rtl/>
        </w:rPr>
        <w:t>ר הוי מגולה ואין מק</w:t>
      </w:r>
      <w:r>
        <w:rPr>
          <w:rFonts w:hint="cs"/>
          <w:rtl/>
        </w:rPr>
        <w:t>ד</w:t>
      </w:r>
      <w:r>
        <w:rPr>
          <w:rtl/>
        </w:rPr>
        <w:t>שים</w:t>
      </w:r>
      <w:r>
        <w:rPr>
          <w:rFonts w:hint="cs"/>
          <w:rtl/>
        </w:rPr>
        <w:t xml:space="preserve"> </w:t>
      </w:r>
      <w:r>
        <w:rPr>
          <w:rtl/>
        </w:rPr>
        <w:t>עליו</w:t>
      </w:r>
      <w:r>
        <w:rPr>
          <w:rFonts w:hint="cs"/>
          <w:rtl/>
        </w:rPr>
        <w:t>".</w:t>
      </w:r>
    </w:p>
    <w:p w14:paraId="6A64A3A6" w14:textId="2B4B09F2" w:rsidR="007D4DDE" w:rsidRDefault="007D4DDE" w:rsidP="00520334">
      <w:pPr>
        <w:numPr>
          <w:ilvl w:val="3"/>
          <w:numId w:val="16"/>
        </w:numPr>
        <w:jc w:val="both"/>
      </w:pPr>
      <w:r>
        <w:rPr>
          <w:rFonts w:eastAsia="SimSun"/>
          <w:u w:val="single"/>
          <w:rtl/>
          <w:lang w:eastAsia="zh-CN"/>
        </w:rPr>
        <w:t>הגרח"ק</w:t>
      </w:r>
      <w:r>
        <w:rPr>
          <w:rFonts w:eastAsia="SimSun"/>
          <w:rtl/>
          <w:lang w:eastAsia="zh-CN"/>
        </w:rPr>
        <w:t xml:space="preserve"> שליט"א (</w:t>
      </w:r>
      <w:r>
        <w:rPr>
          <w:rtl/>
        </w:rPr>
        <w:t xml:space="preserve">שערי שיח עמ' </w:t>
      </w:r>
      <w:r>
        <w:rPr>
          <w:rFonts w:hint="cs"/>
          <w:rtl/>
        </w:rPr>
        <w:t>מ"ח</w:t>
      </w:r>
      <w:r>
        <w:rPr>
          <w:rtl/>
        </w:rPr>
        <w:t xml:space="preserve"> תשובה מ</w:t>
      </w:r>
      <w:r>
        <w:rPr>
          <w:rFonts w:hint="cs"/>
          <w:rtl/>
        </w:rPr>
        <w:t xml:space="preserve">"ד, </w:t>
      </w:r>
      <w:r>
        <w:rPr>
          <w:rtl/>
          <w:lang w:val="en-CA"/>
        </w:rPr>
        <w:t>דרך אכילה עמ' פ"ג</w:t>
      </w:r>
      <w:r>
        <w:rPr>
          <w:rFonts w:hint="cs"/>
          <w:rtl/>
        </w:rPr>
        <w:t xml:space="preserve"> [לשונו מובא לקמן]</w:t>
      </w:r>
      <w:r>
        <w:rPr>
          <w:rtl/>
        </w:rPr>
        <w:t>) – "</w:t>
      </w:r>
      <w:r w:rsidRPr="007D4DDE">
        <w:rPr>
          <w:rtl/>
        </w:rPr>
        <w:t>שאלה: (</w:t>
      </w:r>
      <w:r>
        <w:rPr>
          <w:rFonts w:hint="cs"/>
          <w:rtl/>
        </w:rPr>
        <w:t xml:space="preserve">חולין </w:t>
      </w:r>
      <w:r w:rsidRPr="007D4DDE">
        <w:rPr>
          <w:rtl/>
        </w:rPr>
        <w:t>י, א) באיסור שתיית מים מגולים, האם כשהיה הכלי הפתוח מונח בארון</w:t>
      </w:r>
      <w:r>
        <w:rPr>
          <w:rFonts w:hint="cs"/>
          <w:rtl/>
        </w:rPr>
        <w:t xml:space="preserve"> </w:t>
      </w:r>
      <w:r w:rsidRPr="007D4DDE">
        <w:rPr>
          <w:rtl/>
        </w:rPr>
        <w:t>סגור יש לחוש לגילוי. תשובה: אם בדקו הארון לפנ</w:t>
      </w:r>
      <w:r>
        <w:rPr>
          <w:rFonts w:hint="cs"/>
          <w:rtl/>
        </w:rPr>
        <w:t>"</w:t>
      </w:r>
      <w:r w:rsidRPr="007D4DDE">
        <w:rPr>
          <w:rtl/>
        </w:rPr>
        <w:t>כ מותר</w:t>
      </w:r>
      <w:r w:rsidRPr="007D4DDE">
        <w:rPr>
          <w:rFonts w:hint="cs"/>
          <w:rtl/>
        </w:rPr>
        <w:t>".</w:t>
      </w:r>
    </w:p>
    <w:p w14:paraId="78C95CD5" w14:textId="70A786A0" w:rsidR="007D4DDE" w:rsidRPr="007D4DDE" w:rsidRDefault="007D4DDE" w:rsidP="001E256D">
      <w:pPr>
        <w:ind w:left="567"/>
        <w:jc w:val="both"/>
      </w:pPr>
      <w:r>
        <w:rPr>
          <w:rFonts w:hint="cs"/>
          <w:u w:val="single"/>
          <w:rtl/>
        </w:rPr>
        <w:t>הגרח"ק</w:t>
      </w:r>
      <w:r>
        <w:rPr>
          <w:rFonts w:hint="cs"/>
          <w:rtl/>
        </w:rPr>
        <w:t xml:space="preserve"> שליט"א (צהר ח"ז עמ' קמ"ט אות י') – "ויש להסתפק ביין מגולה שהיה בתוך המקרר או הארון האם ראוי לקידוש או גם בזה שייך הקריבהו נא לפחתך. תשובה: אם היה סגור ובדוק אין זה גילוי".</w:t>
      </w:r>
    </w:p>
    <w:p w14:paraId="7866EBF1" w14:textId="77777777" w:rsidR="007D4DDE" w:rsidRPr="007D4DDE" w:rsidRDefault="007D4DDE" w:rsidP="007D4DDE">
      <w:pPr>
        <w:jc w:val="both"/>
        <w:rPr>
          <w:b/>
          <w:bCs/>
        </w:rPr>
      </w:pPr>
    </w:p>
    <w:p w14:paraId="4A122EC3" w14:textId="52C785F3" w:rsidR="000470F4" w:rsidRDefault="000470F4" w:rsidP="00350B4C">
      <w:pPr>
        <w:numPr>
          <w:ilvl w:val="1"/>
          <w:numId w:val="16"/>
        </w:numPr>
        <w:jc w:val="both"/>
        <w:rPr>
          <w:b/>
          <w:bCs/>
        </w:rPr>
      </w:pPr>
      <w:r>
        <w:rPr>
          <w:b/>
          <w:bCs/>
          <w:rtl/>
          <w:lang w:val="en-CA"/>
        </w:rPr>
        <w:t>משקין מגולין במקרר</w:t>
      </w:r>
      <w:r>
        <w:rPr>
          <w:rtl/>
          <w:lang w:val="en-CA"/>
        </w:rPr>
        <w:t xml:space="preserve"> </w:t>
      </w:r>
      <w:r>
        <w:rPr>
          <w:rtl/>
        </w:rPr>
        <w:t>(</w:t>
      </w:r>
      <w:r>
        <w:t>refrigerator</w:t>
      </w:r>
      <w:r>
        <w:rPr>
          <w:rtl/>
        </w:rPr>
        <w:t>)</w:t>
      </w:r>
      <w:r w:rsidR="00DD5404">
        <w:rPr>
          <w:rtl/>
          <w:lang w:val="en-CA"/>
        </w:rPr>
        <w:fldChar w:fldCharType="begin"/>
      </w:r>
      <w:r w:rsidR="00DD5404">
        <w:instrText xml:space="preserve"> XE "</w:instrText>
      </w:r>
      <w:r w:rsidR="00DD5404" w:rsidRPr="00E27689">
        <w:rPr>
          <w:b/>
          <w:bCs/>
          <w:rtl/>
          <w:lang w:val="en-CA"/>
        </w:rPr>
        <w:instrText>משקין מגולין במקרר</w:instrText>
      </w:r>
      <w:r w:rsidR="00DD5404" w:rsidRPr="00E27689">
        <w:rPr>
          <w:rtl/>
          <w:lang w:val="en-CA"/>
        </w:rPr>
        <w:instrText xml:space="preserve"> </w:instrText>
      </w:r>
      <w:r w:rsidR="00DD5404" w:rsidRPr="00E27689">
        <w:rPr>
          <w:rtl/>
        </w:rPr>
        <w:instrText>(</w:instrText>
      </w:r>
      <w:r w:rsidR="00DD5404" w:rsidRPr="00E27689">
        <w:instrText>refrigerator</w:instrText>
      </w:r>
      <w:r w:rsidR="00DD5404" w:rsidRPr="00E27689">
        <w:rPr>
          <w:rtl/>
        </w:rPr>
        <w:instrText>)</w:instrText>
      </w:r>
      <w:r w:rsidR="00DD5404">
        <w:instrText xml:space="preserve">" </w:instrText>
      </w:r>
      <w:r w:rsidR="00DD5404">
        <w:rPr>
          <w:rtl/>
          <w:lang w:val="en-CA"/>
        </w:rPr>
        <w:fldChar w:fldCharType="end"/>
      </w:r>
      <w:r>
        <w:rPr>
          <w:rtl/>
          <w:lang w:val="en-CA"/>
        </w:rPr>
        <w:t>.</w:t>
      </w:r>
    </w:p>
    <w:p w14:paraId="3698DCB0" w14:textId="009FEA4F" w:rsidR="000470F4" w:rsidRDefault="000470F4" w:rsidP="00350B4C">
      <w:pPr>
        <w:numPr>
          <w:ilvl w:val="2"/>
          <w:numId w:val="16"/>
        </w:numPr>
        <w:jc w:val="both"/>
      </w:pPr>
      <w:r>
        <w:rPr>
          <w:rtl/>
        </w:rPr>
        <w:t>מיקל</w:t>
      </w:r>
      <w:r w:rsidR="001E256D">
        <w:rPr>
          <w:rFonts w:hint="cs"/>
          <w:rtl/>
        </w:rPr>
        <w:t xml:space="preserve"> [</w:t>
      </w:r>
      <w:r w:rsidR="001E256D" w:rsidRPr="001E256D">
        <w:rPr>
          <w:rtl/>
        </w:rPr>
        <w:t>אע"פ שלא בדקו</w:t>
      </w:r>
      <w:r w:rsidR="001E256D">
        <w:rPr>
          <w:rFonts w:hint="cs"/>
          <w:rtl/>
        </w:rPr>
        <w:t xml:space="preserve"> קודם]</w:t>
      </w:r>
      <w:r>
        <w:rPr>
          <w:rtl/>
        </w:rPr>
        <w:t>.</w:t>
      </w:r>
    </w:p>
    <w:p w14:paraId="21570A5B" w14:textId="7F1023C3" w:rsidR="000470F4" w:rsidRDefault="000470F4" w:rsidP="00350B4C">
      <w:pPr>
        <w:numPr>
          <w:ilvl w:val="3"/>
          <w:numId w:val="16"/>
        </w:numPr>
        <w:jc w:val="both"/>
      </w:pPr>
      <w:r>
        <w:rPr>
          <w:u w:val="single"/>
          <w:rtl/>
        </w:rPr>
        <w:t>חזו"א</w:t>
      </w:r>
      <w:r>
        <w:rPr>
          <w:rtl/>
        </w:rPr>
        <w:t xml:space="preserve"> (הגר"ש דבליצקי זצ"ל מרשימות הגר"י שוב בעניני סכנה אות י"א</w:t>
      </w:r>
      <w:r w:rsidR="00090725">
        <w:rPr>
          <w:rFonts w:hint="cs"/>
          <w:rtl/>
        </w:rPr>
        <w:t xml:space="preserve">, </w:t>
      </w:r>
      <w:r w:rsidR="00090725">
        <w:rPr>
          <w:rtl/>
        </w:rPr>
        <w:t xml:space="preserve">בנתיבות ההלכה </w:t>
      </w:r>
      <w:r w:rsidR="00C41073">
        <w:rPr>
          <w:rtl/>
        </w:rPr>
        <w:t>גליון מ"ו עמ'</w:t>
      </w:r>
      <w:r w:rsidR="00090725">
        <w:rPr>
          <w:rtl/>
        </w:rPr>
        <w:t xml:space="preserve"> תקע"</w:t>
      </w:r>
      <w:r w:rsidR="00090725">
        <w:rPr>
          <w:rFonts w:hint="cs"/>
          <w:rtl/>
        </w:rPr>
        <w:t>ט</w:t>
      </w:r>
      <w:r>
        <w:rPr>
          <w:rtl/>
        </w:rPr>
        <w:t>) – "ושמעתי מהחזון איש שאף להמחמירים בגילוי אין צריך לחשוש למשקים מגולים בתוך המקרר".</w:t>
      </w:r>
    </w:p>
    <w:p w14:paraId="2335044D" w14:textId="77777777" w:rsidR="000470F4" w:rsidRDefault="000470F4" w:rsidP="000470F4">
      <w:pPr>
        <w:ind w:left="567"/>
        <w:jc w:val="both"/>
      </w:pPr>
      <w:r>
        <w:rPr>
          <w:u w:val="single"/>
          <w:rtl/>
        </w:rPr>
        <w:t>חזו"א</w:t>
      </w:r>
      <w:r>
        <w:rPr>
          <w:rtl/>
        </w:rPr>
        <w:t xml:space="preserve"> (עלינו לשבח דברים ח"א עמ' תרכ"ח תשובה ל"ג) – "שמענו בשם החזון איש במונח במקרר שאין בו חשש גילוי משום נחשים, אין בו גם איסור משום הקריבהו נא לפחתך".</w:t>
      </w:r>
    </w:p>
    <w:p w14:paraId="43F2BD23" w14:textId="39493DCF" w:rsidR="000470F4" w:rsidRDefault="000470F4" w:rsidP="000470F4">
      <w:pPr>
        <w:ind w:left="567"/>
        <w:jc w:val="both"/>
        <w:rPr>
          <w:rtl/>
        </w:rPr>
      </w:pPr>
      <w:r>
        <w:rPr>
          <w:u w:val="single"/>
          <w:rtl/>
        </w:rPr>
        <w:t>חזו"א</w:t>
      </w:r>
      <w:r>
        <w:rPr>
          <w:rtl/>
        </w:rPr>
        <w:t xml:space="preserve"> (דרך שיחה ח"ב עמ' ת"נ) – "סבר שבפיז'דר אין גילוי, שאינו יכול להחזיק מעמד בקור זה".</w:t>
      </w:r>
    </w:p>
    <w:p w14:paraId="49D4EE6A" w14:textId="602F65F9" w:rsidR="002522D0" w:rsidRDefault="002522D0" w:rsidP="000470F4">
      <w:pPr>
        <w:ind w:left="567"/>
        <w:jc w:val="both"/>
      </w:pPr>
      <w:r>
        <w:rPr>
          <w:u w:val="single"/>
          <w:rtl/>
        </w:rPr>
        <w:t>חזו"א</w:t>
      </w:r>
      <w:r>
        <w:rPr>
          <w:rtl/>
        </w:rPr>
        <w:t xml:space="preserve"> (</w:t>
      </w:r>
      <w:r>
        <w:rPr>
          <w:color w:val="000000"/>
          <w:rtl/>
        </w:rPr>
        <w:t>אגרות וכתבים הוראות והנהגות פרק כ"א אות א'</w:t>
      </w:r>
      <w:r>
        <w:rPr>
          <w:rFonts w:hint="cs"/>
          <w:color w:val="000000"/>
          <w:rtl/>
        </w:rPr>
        <w:t xml:space="preserve">) </w:t>
      </w:r>
      <w:r>
        <w:rPr>
          <w:color w:val="000000"/>
          <w:rtl/>
        </w:rPr>
        <w:t>–</w:t>
      </w:r>
      <w:r>
        <w:rPr>
          <w:rFonts w:hint="cs"/>
          <w:color w:val="000000"/>
          <w:rtl/>
        </w:rPr>
        <w:t xml:space="preserve"> "</w:t>
      </w:r>
      <w:r w:rsidRPr="002522D0">
        <w:rPr>
          <w:color w:val="000000"/>
          <w:rtl/>
        </w:rPr>
        <w:t>ופ"א הי' במקרר סגור והתיר אע"ג ששם הי' מגולה בפנים (ועי' רמב</w:t>
      </w:r>
      <w:r>
        <w:rPr>
          <w:rFonts w:hint="cs"/>
          <w:color w:val="000000"/>
          <w:rtl/>
        </w:rPr>
        <w:t>"</w:t>
      </w:r>
      <w:r w:rsidRPr="002522D0">
        <w:rPr>
          <w:color w:val="000000"/>
          <w:rtl/>
        </w:rPr>
        <w:t>ם פי"א מרוצח הי"ג דבעינן בדק וצ"ע ואולי מפני הקור אין הנחש נכנס)</w:t>
      </w:r>
      <w:r>
        <w:rPr>
          <w:rFonts w:hint="cs"/>
          <w:color w:val="000000"/>
          <w:rtl/>
        </w:rPr>
        <w:t>".</w:t>
      </w:r>
    </w:p>
    <w:p w14:paraId="524EC646" w14:textId="77777777" w:rsidR="000470F4" w:rsidRDefault="000470F4" w:rsidP="00350B4C">
      <w:pPr>
        <w:numPr>
          <w:ilvl w:val="4"/>
          <w:numId w:val="16"/>
        </w:numPr>
        <w:jc w:val="both"/>
      </w:pPr>
      <w:r>
        <w:rPr>
          <w:u w:val="single"/>
          <w:rtl/>
        </w:rPr>
        <w:t>הגרח"ק</w:t>
      </w:r>
      <w:r>
        <w:rPr>
          <w:rtl/>
        </w:rPr>
        <w:t xml:space="preserve"> שליט"א (שמירת הגוף והנפש סי' מ"ד הע' לסעי' ד') – "כשהשאירו משקין מגולין בהמקרר הורה מרן החזו"א זצ"ל שיש להקל דנחשב מכוסה (ואולי טעמו משום הקור במקרר דאין הנחש נכנס למקום כ"כ קר)".</w:t>
      </w:r>
    </w:p>
    <w:p w14:paraId="33194E1D" w14:textId="77777777" w:rsidR="000470F4" w:rsidRDefault="000470F4" w:rsidP="00350B4C">
      <w:pPr>
        <w:numPr>
          <w:ilvl w:val="4"/>
          <w:numId w:val="16"/>
        </w:numPr>
        <w:jc w:val="both"/>
      </w:pPr>
      <w:r>
        <w:rPr>
          <w:u w:val="single"/>
          <w:rtl/>
        </w:rPr>
        <w:t>ציץ אליעזר</w:t>
      </w:r>
      <w:r>
        <w:rPr>
          <w:rtl/>
        </w:rPr>
        <w:t xml:space="preserve"> (חכ"ב סי' מ"א אות ב') – "מצאתי בספר שמירת הגוף והנפש ... ולדעתי עיקר ההיתר שהורה החזו"א ז"ל להקל במקרר הוא מפני שאין מציאות שיבוא לשם נחש".</w:t>
      </w:r>
    </w:p>
    <w:p w14:paraId="6CD66A7A" w14:textId="77777777" w:rsidR="000470F4" w:rsidRDefault="000470F4" w:rsidP="00350B4C">
      <w:pPr>
        <w:numPr>
          <w:ilvl w:val="3"/>
          <w:numId w:val="16"/>
        </w:numPr>
        <w:jc w:val="both"/>
        <w:rPr>
          <w:b/>
          <w:bCs/>
        </w:rPr>
      </w:pPr>
      <w:r>
        <w:rPr>
          <w:u w:val="single"/>
          <w:rtl/>
        </w:rPr>
        <w:t>הגריש"א</w:t>
      </w:r>
      <w:r>
        <w:rPr>
          <w:rtl/>
        </w:rPr>
        <w:t xml:space="preserve"> זצ"ל (פסקי הלכות קרול או"ח אות ע"ט, אשרי האיש או"ח ח"ב פרק ז' סעי' נ'</w:t>
      </w:r>
      <w:r w:rsidR="00741501">
        <w:rPr>
          <w:rFonts w:hint="cs"/>
          <w:rtl/>
        </w:rPr>
        <w:t xml:space="preserve">, </w:t>
      </w:r>
      <w:r w:rsidR="00741501">
        <w:rPr>
          <w:rtl/>
        </w:rPr>
        <w:t xml:space="preserve">שמירת נפש חידו"ת ופסקים מהגרי"ש אלישיב סי' ד' אות </w:t>
      </w:r>
      <w:r w:rsidR="00741501">
        <w:rPr>
          <w:rFonts w:hint="cs"/>
          <w:rtl/>
        </w:rPr>
        <w:t>י"ט</w:t>
      </w:r>
      <w:r w:rsidR="00741501">
        <w:rPr>
          <w:rtl/>
        </w:rPr>
        <w:t xml:space="preserve"> </w:t>
      </w:r>
      <w:r w:rsidR="00741501">
        <w:rPr>
          <w:rFonts w:hint="cs"/>
          <w:rtl/>
        </w:rPr>
        <w:t>[</w:t>
      </w:r>
      <w:r w:rsidR="00741501">
        <w:rPr>
          <w:rtl/>
        </w:rPr>
        <w:t>עמ' קל"</w:t>
      </w:r>
      <w:r w:rsidR="00741501">
        <w:rPr>
          <w:rFonts w:hint="cs"/>
          <w:rtl/>
        </w:rPr>
        <w:t>ט]</w:t>
      </w:r>
      <w:r>
        <w:rPr>
          <w:rtl/>
        </w:rPr>
        <w:t>) – "יין שעמד מגולה אפילו זמן רב בתוך מקרר או בארון, לא נחשב גילוי".</w:t>
      </w:r>
    </w:p>
    <w:p w14:paraId="78BFB025" w14:textId="77777777" w:rsidR="000470F4" w:rsidRDefault="000470F4" w:rsidP="00350B4C">
      <w:pPr>
        <w:numPr>
          <w:ilvl w:val="3"/>
          <w:numId w:val="16"/>
        </w:numPr>
        <w:jc w:val="both"/>
        <w:rPr>
          <w:rFonts w:eastAsia="Calibri"/>
          <w:lang w:val="en-CA"/>
        </w:rPr>
      </w:pPr>
      <w:r>
        <w:rPr>
          <w:u w:val="single"/>
          <w:rtl/>
          <w:lang w:val="en-CA"/>
        </w:rPr>
        <w:t>ציץ אליעזר</w:t>
      </w:r>
      <w:r>
        <w:rPr>
          <w:rtl/>
          <w:lang w:val="en-CA"/>
        </w:rPr>
        <w:t xml:space="preserve"> (חכ"ב סי' מ"א) – "דהתקנה מקדם בזה לא היתה לאסור גם על כגון כשהמשקים נתונים במקרר והדומה לזה במקום שלא יתכן שיכנס שם נחש, ונחשב אז זה כמכוסה, שהרי על זה הא לא נאמר שהכלי בעצמה שהמשקה נתון בתוכו צריך להיות מכוסה בדייקא, כי האיסור לא משום רוח רעה כבשום קלוף וכו', אלא משום גזירת נחש והדומה כדאיתא במשניות תרומות פרק ח' משנה ד', וע"ז דף ל' וכו' כדיוע"ש. ושפיר מותר בכנז"ל".</w:t>
      </w:r>
    </w:p>
    <w:p w14:paraId="6CD575F2" w14:textId="77777777" w:rsidR="000470F4" w:rsidRDefault="000470F4" w:rsidP="00350B4C">
      <w:pPr>
        <w:numPr>
          <w:ilvl w:val="3"/>
          <w:numId w:val="16"/>
        </w:numPr>
        <w:jc w:val="both"/>
        <w:rPr>
          <w:lang w:val="en-CA"/>
        </w:rPr>
      </w:pPr>
      <w:r>
        <w:rPr>
          <w:u w:val="single"/>
          <w:rtl/>
          <w:lang w:val="en-CA"/>
        </w:rPr>
        <w:t>שבט הלוי</w:t>
      </w:r>
      <w:r>
        <w:rPr>
          <w:rtl/>
          <w:lang w:val="en-CA"/>
        </w:rPr>
        <w:t xml:space="preserve"> (ח"ו סי' ס"ג אות ב', </w:t>
      </w:r>
      <w:r>
        <w:rPr>
          <w:color w:val="000000"/>
          <w:rtl/>
        </w:rPr>
        <w:t>קובץ מבית לוי בענייני יו"ד עמ' פ"ו הע' ד'</w:t>
      </w:r>
      <w:r>
        <w:rPr>
          <w:rtl/>
          <w:lang w:val="en-CA"/>
        </w:rPr>
        <w:t>) – "מש"כ להסתפק לאלו המחמירים על עצמם בגילוי גם בזה"ז עיין יו"ד סי' קט"ז ופת"ש בשם השלה"ק והגר"א זי"ע. איך הדין בצלחת מגולה שנמצאת תוך המקרר אם נחשבת עי"ז למכוסה או לא. נשאלתי ע"ז כבר כ"פ - ודעתי להקל בפרט בזה"ז דמן הדין אין חשש כלל, - וגם יראה דאין נחש דרכה במקומות קרים כאלה וא"כ י"ל שמעיקרא לא היו בכלל גזרה בכה"ג, - וכמו תבשילין שאין נחש אוכל מהם וכיו"ב במשקין כמבואר בש"ס - ואין להאריך בפשוט".</w:t>
      </w:r>
    </w:p>
    <w:p w14:paraId="434DE08D" w14:textId="73FAA94E" w:rsidR="00CB7754" w:rsidRPr="00CB7754" w:rsidRDefault="00CB7754" w:rsidP="00350B4C">
      <w:pPr>
        <w:numPr>
          <w:ilvl w:val="3"/>
          <w:numId w:val="16"/>
        </w:numPr>
        <w:jc w:val="both"/>
      </w:pPr>
      <w:r w:rsidRPr="00CB7754">
        <w:rPr>
          <w:u w:val="single"/>
          <w:rtl/>
        </w:rPr>
        <w:t>הגראי"ל שטיינמן</w:t>
      </w:r>
      <w:r>
        <w:rPr>
          <w:rtl/>
        </w:rPr>
        <w:t xml:space="preserve"> זצ"ל (שפתי איל יו"ד אות </w:t>
      </w:r>
      <w:r>
        <w:rPr>
          <w:rFonts w:hint="cs"/>
          <w:rtl/>
        </w:rPr>
        <w:t>ז</w:t>
      </w:r>
      <w:r>
        <w:rPr>
          <w:rtl/>
        </w:rPr>
        <w:t>') – "שאלתי למו"ר זצוק"ל</w:t>
      </w:r>
      <w:r>
        <w:rPr>
          <w:rFonts w:hint="cs"/>
          <w:rtl/>
        </w:rPr>
        <w:t xml:space="preserve"> </w:t>
      </w:r>
      <w:r>
        <w:rPr>
          <w:rtl/>
        </w:rPr>
        <w:t>אם יש לחוש</w:t>
      </w:r>
      <w:r>
        <w:rPr>
          <w:rFonts w:hint="cs"/>
          <w:rtl/>
        </w:rPr>
        <w:t xml:space="preserve"> </w:t>
      </w:r>
      <w:r>
        <w:rPr>
          <w:rtl/>
        </w:rPr>
        <w:t>לגילוי משקין במשקין המגולים</w:t>
      </w:r>
      <w:r>
        <w:rPr>
          <w:rFonts w:hint="cs"/>
          <w:rtl/>
        </w:rPr>
        <w:t xml:space="preserve"> </w:t>
      </w:r>
      <w:r>
        <w:rPr>
          <w:rtl/>
        </w:rPr>
        <w:t>שבתוך המקרר ואמר לי דבפשטות זה</w:t>
      </w:r>
      <w:r>
        <w:rPr>
          <w:rFonts w:hint="cs"/>
          <w:rtl/>
        </w:rPr>
        <w:t xml:space="preserve"> </w:t>
      </w:r>
      <w:r>
        <w:rPr>
          <w:rtl/>
        </w:rPr>
        <w:t>בסדר</w:t>
      </w:r>
      <w:r>
        <w:rPr>
          <w:rFonts w:hint="cs"/>
          <w:rtl/>
        </w:rPr>
        <w:t>".</w:t>
      </w:r>
    </w:p>
    <w:p w14:paraId="541AC484" w14:textId="6DBB3E31" w:rsidR="00634CCC" w:rsidRDefault="000470F4" w:rsidP="00350B4C">
      <w:pPr>
        <w:numPr>
          <w:ilvl w:val="3"/>
          <w:numId w:val="16"/>
        </w:numPr>
        <w:jc w:val="both"/>
        <w:rPr>
          <w:lang w:val="en-CA"/>
        </w:rPr>
      </w:pPr>
      <w:r>
        <w:rPr>
          <w:color w:val="000000"/>
          <w:u w:val="single"/>
          <w:rtl/>
        </w:rPr>
        <w:t>הגרח"ק</w:t>
      </w:r>
      <w:r>
        <w:rPr>
          <w:color w:val="000000"/>
          <w:rtl/>
        </w:rPr>
        <w:t xml:space="preserve"> שליט"א (עלי שי"ח עמ' רכ"א אות ב') – "</w:t>
      </w:r>
      <w:r>
        <w:rPr>
          <w:rtl/>
          <w:lang w:val="en-CA"/>
        </w:rPr>
        <w:t>שאלה: האם מותר להשתמש במים גלויים שבמקרר. תשובה: אם בדקו וסגרו מותר".</w:t>
      </w:r>
    </w:p>
    <w:p w14:paraId="21F1E2AF" w14:textId="77777777" w:rsidR="000470F4" w:rsidRDefault="000470F4" w:rsidP="00150334">
      <w:pPr>
        <w:ind w:left="567"/>
        <w:jc w:val="both"/>
        <w:rPr>
          <w:rtl/>
          <w:lang w:val="en-CA"/>
        </w:rPr>
      </w:pPr>
      <w:r w:rsidRPr="00634CCC">
        <w:rPr>
          <w:u w:val="single"/>
          <w:rtl/>
          <w:lang w:val="en-CA"/>
        </w:rPr>
        <w:t>הגרח"ק</w:t>
      </w:r>
      <w:r w:rsidRPr="00634CCC">
        <w:rPr>
          <w:rtl/>
          <w:lang w:val="en-CA"/>
        </w:rPr>
        <w:t xml:space="preserve"> שליט"א (דרך אכילה עמ' פ"ג) – "שאלה: בקבוק יין שנתגלה והוא בארון סגור או מקרר סגור האם הוי גילוי. תשובה: אם בדקו קודם".</w:t>
      </w:r>
    </w:p>
    <w:p w14:paraId="5792082C" w14:textId="597D9763" w:rsidR="006721EC" w:rsidRPr="00174028" w:rsidRDefault="00150334" w:rsidP="00174028">
      <w:pPr>
        <w:ind w:left="567"/>
        <w:jc w:val="both"/>
        <w:rPr>
          <w:lang w:val="en-CA"/>
        </w:rPr>
      </w:pPr>
      <w:r>
        <w:rPr>
          <w:color w:val="000000"/>
          <w:u w:val="single"/>
          <w:rtl/>
        </w:rPr>
        <w:t>הגרח"ק</w:t>
      </w:r>
      <w:r>
        <w:rPr>
          <w:color w:val="000000"/>
          <w:rtl/>
        </w:rPr>
        <w:t xml:space="preserve"> שליט"א (</w:t>
      </w:r>
      <w:r w:rsidR="00627E68">
        <w:rPr>
          <w:color w:val="000000"/>
          <w:rtl/>
        </w:rPr>
        <w:t>אלא ד' אמות של הלכה פרק</w:t>
      </w:r>
      <w:r>
        <w:rPr>
          <w:color w:val="000000"/>
          <w:rtl/>
        </w:rPr>
        <w:t xml:space="preserve"> ס"ז אות </w:t>
      </w:r>
      <w:r>
        <w:rPr>
          <w:rFonts w:hint="cs"/>
          <w:color w:val="000000"/>
          <w:rtl/>
        </w:rPr>
        <w:t>י"ד</w:t>
      </w:r>
      <w:r>
        <w:rPr>
          <w:color w:val="000000"/>
          <w:rtl/>
        </w:rPr>
        <w:t>) – "</w:t>
      </w:r>
      <w:r>
        <w:rPr>
          <w:rFonts w:hint="cs"/>
          <w:color w:val="000000"/>
          <w:rtl/>
        </w:rPr>
        <w:t>משקה שנמצא בתוך המקרר והמקרר סגור אין נקרא מגולה (אם שמרו על זה עד שנכנס למקרר)".</w:t>
      </w:r>
    </w:p>
    <w:p w14:paraId="7C303051" w14:textId="53A3343E" w:rsidR="001E256D" w:rsidRDefault="001E256D" w:rsidP="001E256D">
      <w:pPr>
        <w:numPr>
          <w:ilvl w:val="3"/>
          <w:numId w:val="16"/>
        </w:numPr>
        <w:jc w:val="both"/>
      </w:pPr>
      <w:r w:rsidRPr="001E256D">
        <w:rPr>
          <w:rFonts w:hint="cs"/>
          <w:u w:val="single"/>
          <w:rtl/>
        </w:rPr>
        <w:t>שמירת נפש</w:t>
      </w:r>
      <w:r>
        <w:rPr>
          <w:rFonts w:hint="cs"/>
          <w:rtl/>
        </w:rPr>
        <w:t xml:space="preserve"> (פרק י"א ס"ק צ', ס"ק קס"ב) </w:t>
      </w:r>
      <w:r>
        <w:rPr>
          <w:rtl/>
        </w:rPr>
        <w:t>–</w:t>
      </w:r>
      <w:r>
        <w:rPr>
          <w:rFonts w:hint="cs"/>
          <w:rtl/>
        </w:rPr>
        <w:t xml:space="preserve"> "</w:t>
      </w:r>
      <w:r w:rsidRPr="001E256D">
        <w:rPr>
          <w:rtl/>
        </w:rPr>
        <w:t xml:space="preserve">ובתוך מקרר מותר </w:t>
      </w:r>
      <w:r w:rsidRPr="001E256D">
        <w:rPr>
          <w:b/>
          <w:bCs/>
          <w:rtl/>
        </w:rPr>
        <w:t>אע"פ שלא בדקו</w:t>
      </w:r>
      <w:r w:rsidRPr="001E256D">
        <w:rPr>
          <w:rFonts w:hint="cs"/>
          <w:b/>
          <w:bCs/>
          <w:rtl/>
        </w:rPr>
        <w:t xml:space="preserve"> קודם</w:t>
      </w:r>
      <w:r>
        <w:rPr>
          <w:rFonts w:hint="cs"/>
          <w:rtl/>
        </w:rPr>
        <w:t>. [</w:t>
      </w:r>
      <w:r w:rsidRPr="001E256D">
        <w:rPr>
          <w:rtl/>
        </w:rPr>
        <w:t xml:space="preserve">עדות </w:t>
      </w:r>
      <w:r w:rsidRPr="001E256D">
        <w:rPr>
          <w:u w:val="single"/>
          <w:rtl/>
        </w:rPr>
        <w:t>הגרח"ק</w:t>
      </w:r>
      <w:r w:rsidRPr="001E256D">
        <w:rPr>
          <w:rtl/>
        </w:rPr>
        <w:t xml:space="preserve"> שליט"א בשם </w:t>
      </w:r>
      <w:r w:rsidRPr="001E256D">
        <w:rPr>
          <w:u w:val="single"/>
          <w:rtl/>
        </w:rPr>
        <w:t>החזו"א</w:t>
      </w:r>
      <w:r w:rsidRPr="001E256D">
        <w:rPr>
          <w:rtl/>
        </w:rPr>
        <w:t>, וכ' דאולי מפני הקור אין הנחש נכנס ולכן אי"צ בדיקה. (וכדבר הזה מצינו בפי' מהר"א פולדא על הירו' דפי' הא דקתני בירו' תרומות פ"ח ה"ג דבשעה שיש גשמים 'מכיון שהותר מה שבשדה הותר מה שבבית' דטעם ההיתר מפני שהוא זמן קור ואין מצויין נחשים אך כ' דהוא פלוג'</w:t>
      </w:r>
      <w:r>
        <w:rPr>
          <w:rFonts w:hint="cs"/>
          <w:rtl/>
        </w:rPr>
        <w:t xml:space="preserve"> </w:t>
      </w:r>
      <w:r w:rsidRPr="001E256D">
        <w:rPr>
          <w:rtl/>
        </w:rPr>
        <w:t xml:space="preserve">בירו' שם. ועי' קונטרס נפש אדם סעיף כ"ו). </w:t>
      </w:r>
      <w:r w:rsidRPr="001E256D">
        <w:rPr>
          <w:b/>
          <w:bCs/>
          <w:rtl/>
        </w:rPr>
        <w:t>ועוד י"ל</w:t>
      </w:r>
      <w:r w:rsidRPr="001E256D">
        <w:rPr>
          <w:rtl/>
        </w:rPr>
        <w:t xml:space="preserve"> דאין רגילות לפתוח מקרר ולצאת מהחדר ולכן אין לחוש שיכנס שם נחש</w:t>
      </w:r>
      <w:r>
        <w:rPr>
          <w:rFonts w:hint="cs"/>
          <w:rtl/>
        </w:rPr>
        <w:t>]".</w:t>
      </w:r>
    </w:p>
    <w:p w14:paraId="1159440A" w14:textId="5A15FE08" w:rsidR="00675DC5" w:rsidRDefault="00675DC5" w:rsidP="00675DC5">
      <w:pPr>
        <w:numPr>
          <w:ilvl w:val="3"/>
          <w:numId w:val="16"/>
        </w:numPr>
        <w:jc w:val="both"/>
      </w:pPr>
      <w:r w:rsidRPr="00675DC5">
        <w:rPr>
          <w:rFonts w:hint="cs"/>
          <w:u w:val="single"/>
          <w:rtl/>
        </w:rPr>
        <w:t>אבני דרך</w:t>
      </w:r>
      <w:r>
        <w:rPr>
          <w:rFonts w:hint="cs"/>
          <w:rtl/>
        </w:rPr>
        <w:t xml:space="preserve"> (ח"ה סי' ו').</w:t>
      </w:r>
    </w:p>
    <w:p w14:paraId="18506D75" w14:textId="2820E761" w:rsidR="00174028" w:rsidRDefault="00174028" w:rsidP="00350B4C">
      <w:pPr>
        <w:numPr>
          <w:ilvl w:val="2"/>
          <w:numId w:val="16"/>
        </w:numPr>
        <w:jc w:val="both"/>
      </w:pPr>
      <w:r>
        <w:rPr>
          <w:rFonts w:hint="cs"/>
          <w:rtl/>
        </w:rPr>
        <w:t>מראי מקומות.</w:t>
      </w:r>
    </w:p>
    <w:p w14:paraId="6083E370" w14:textId="77777777" w:rsidR="00174028" w:rsidRPr="00174028" w:rsidRDefault="00174028" w:rsidP="00350B4C">
      <w:pPr>
        <w:numPr>
          <w:ilvl w:val="3"/>
          <w:numId w:val="16"/>
        </w:numPr>
        <w:jc w:val="both"/>
      </w:pPr>
      <w:r w:rsidRPr="003A5ADA">
        <w:rPr>
          <w:rFonts w:hint="cs"/>
          <w:u w:val="single"/>
          <w:rtl/>
        </w:rPr>
        <w:t>רבבות אפרים</w:t>
      </w:r>
      <w:r>
        <w:rPr>
          <w:rFonts w:hint="cs"/>
          <w:rtl/>
        </w:rPr>
        <w:t xml:space="preserve"> (ח"ח סי' רפ"ז) </w:t>
      </w:r>
      <w:r>
        <w:rPr>
          <w:rtl/>
        </w:rPr>
        <w:t>–</w:t>
      </w:r>
      <w:r>
        <w:rPr>
          <w:rFonts w:hint="cs"/>
          <w:rtl/>
        </w:rPr>
        <w:t xml:space="preserve"> "</w:t>
      </w:r>
      <w:r w:rsidRPr="00174028">
        <w:rPr>
          <w:rtl/>
        </w:rPr>
        <w:t xml:space="preserve">ובדבר שאלתך </w:t>
      </w:r>
      <w:r w:rsidRPr="00174028">
        <w:rPr>
          <w:rFonts w:hint="cs"/>
          <w:b/>
          <w:bCs/>
          <w:rtl/>
        </w:rPr>
        <w:t>ב</w:t>
      </w:r>
      <w:r w:rsidRPr="00174028">
        <w:rPr>
          <w:b/>
          <w:bCs/>
          <w:rtl/>
        </w:rPr>
        <w:t>מקרר שיש צינור מפולש שדרכו זורם קרח מופשר</w:t>
      </w:r>
      <w:r>
        <w:rPr>
          <w:rFonts w:hint="cs"/>
          <w:rtl/>
        </w:rPr>
        <w:t>,</w:t>
      </w:r>
      <w:r w:rsidRPr="00174028">
        <w:rPr>
          <w:rtl/>
        </w:rPr>
        <w:t xml:space="preserve"> הצינור הוא פתוח בשני צדדין בעובי של כאצבע קטנה צד אחד נמצא </w:t>
      </w:r>
      <w:r>
        <w:rPr>
          <w:rFonts w:hint="cs"/>
          <w:rtl/>
        </w:rPr>
        <w:t>ב</w:t>
      </w:r>
      <w:r w:rsidRPr="00174028">
        <w:rPr>
          <w:rtl/>
        </w:rPr>
        <w:t>תוך המקרר וצד השני חוצה לו תוך קערה מתחת למקרר</w:t>
      </w:r>
      <w:r>
        <w:rPr>
          <w:rFonts w:hint="cs"/>
          <w:rtl/>
        </w:rPr>
        <w:t>,</w:t>
      </w:r>
      <w:r w:rsidRPr="00174028">
        <w:rPr>
          <w:rtl/>
        </w:rPr>
        <w:t xml:space="preserve"> השאלה המתעוררת האם חלב ושאר משקין מגולין הנמצאים במקרר חל עליהם האיסור של משקין שנתגלו</w:t>
      </w:r>
      <w:r>
        <w:rPr>
          <w:rFonts w:hint="cs"/>
          <w:rtl/>
        </w:rPr>
        <w:t>,</w:t>
      </w:r>
      <w:r w:rsidRPr="00174028">
        <w:rPr>
          <w:rtl/>
        </w:rPr>
        <w:t xml:space="preserve"> ו</w:t>
      </w:r>
      <w:r>
        <w:rPr>
          <w:rFonts w:hint="cs"/>
          <w:rtl/>
        </w:rPr>
        <w:t>ב</w:t>
      </w:r>
      <w:r w:rsidRPr="00174028">
        <w:rPr>
          <w:rtl/>
        </w:rPr>
        <w:t>מיוחד אם לנה עליהם הלילה דחמור טפי ולא ראה שמקפידים לסגור לגמרי החלב הנמצא בתוך המקרר</w:t>
      </w:r>
      <w:r>
        <w:rPr>
          <w:rFonts w:hint="cs"/>
          <w:rtl/>
        </w:rPr>
        <w:t>,</w:t>
      </w:r>
      <w:r w:rsidRPr="00174028">
        <w:rPr>
          <w:rtl/>
        </w:rPr>
        <w:t xml:space="preserve"> ואולי מחמת הקור לא חשי</w:t>
      </w:r>
      <w:r>
        <w:rPr>
          <w:rFonts w:hint="cs"/>
          <w:rtl/>
        </w:rPr>
        <w:t>ב</w:t>
      </w:r>
      <w:r w:rsidRPr="00174028">
        <w:rPr>
          <w:rtl/>
        </w:rPr>
        <w:t xml:space="preserve"> מקום שנכנס לשם נחשים</w:t>
      </w:r>
      <w:r>
        <w:rPr>
          <w:rFonts w:hint="cs"/>
          <w:rtl/>
        </w:rPr>
        <w:t>.</w:t>
      </w:r>
      <w:r w:rsidRPr="00174028">
        <w:rPr>
          <w:rtl/>
        </w:rPr>
        <w:t xml:space="preserve"> נראה דיראו שהחלב יהיה מכוסה וכן שאר המשקין כמו שאצלינו במקרר מכוסה</w:t>
      </w:r>
      <w:r>
        <w:rPr>
          <w:rFonts w:hint="cs"/>
          <w:rtl/>
        </w:rPr>
        <w:t>,</w:t>
      </w:r>
      <w:r w:rsidRPr="00174028">
        <w:rPr>
          <w:rtl/>
        </w:rPr>
        <w:t xml:space="preserve"> ואפילו אם לא מכוסה לגמרי נראה דיש להקל וטעמו או דנחש לא יכנס בחור קטן כששומע רעש</w:t>
      </w:r>
      <w:r>
        <w:rPr>
          <w:rFonts w:hint="cs"/>
          <w:rtl/>
        </w:rPr>
        <w:t>,</w:t>
      </w:r>
      <w:r w:rsidRPr="00174028">
        <w:rPr>
          <w:rtl/>
        </w:rPr>
        <w:t xml:space="preserve"> ובאמת יש להקפיד לסגור כל משקה שבמקרר שגלוי</w:t>
      </w:r>
      <w:r>
        <w:rPr>
          <w:rFonts w:hint="cs"/>
          <w:rtl/>
        </w:rPr>
        <w:t>,</w:t>
      </w:r>
      <w:r w:rsidRPr="00174028">
        <w:rPr>
          <w:rtl/>
        </w:rPr>
        <w:t xml:space="preserve"> שיהי' חתום</w:t>
      </w:r>
      <w:r>
        <w:rPr>
          <w:rFonts w:hint="cs"/>
          <w:rtl/>
        </w:rPr>
        <w:t>.</w:t>
      </w:r>
      <w:r w:rsidRPr="00174028">
        <w:rPr>
          <w:rtl/>
        </w:rPr>
        <w:t xml:space="preserve"> וחשבתי כשיש טשעניק עם מים חמים מע"ש על ה</w:t>
      </w:r>
      <w:r>
        <w:rPr>
          <w:rFonts w:hint="cs"/>
          <w:rtl/>
        </w:rPr>
        <w:t>ב</w:t>
      </w:r>
      <w:r w:rsidRPr="00174028">
        <w:rPr>
          <w:rtl/>
        </w:rPr>
        <w:t>לעך כל הלילה הלא מהחור ששופך את המים</w:t>
      </w:r>
      <w:r>
        <w:rPr>
          <w:rFonts w:hint="cs"/>
          <w:rtl/>
        </w:rPr>
        <w:t>,</w:t>
      </w:r>
      <w:r w:rsidRPr="00174028">
        <w:rPr>
          <w:rtl/>
        </w:rPr>
        <w:t xml:space="preserve"> הזה נחש יכול להכנס</w:t>
      </w:r>
      <w:r>
        <w:rPr>
          <w:rFonts w:hint="cs"/>
          <w:rtl/>
        </w:rPr>
        <w:t>,</w:t>
      </w:r>
      <w:r w:rsidRPr="00174028">
        <w:rPr>
          <w:rtl/>
        </w:rPr>
        <w:t xml:space="preserve"> וצריך לומר היות שהמים חמים אז לא גזרינן אז כמו כן הכא היות שהמים קרים לא גזרינן</w:t>
      </w:r>
      <w:r>
        <w:rPr>
          <w:rFonts w:hint="cs"/>
          <w:rtl/>
        </w:rPr>
        <w:t>".</w:t>
      </w:r>
    </w:p>
    <w:p w14:paraId="5179171E" w14:textId="77777777" w:rsidR="00354A34" w:rsidRPr="00174028" w:rsidRDefault="00354A34" w:rsidP="00174028">
      <w:pPr>
        <w:jc w:val="both"/>
      </w:pPr>
    </w:p>
    <w:p w14:paraId="62EEE9D8" w14:textId="028C5DE8" w:rsidR="004E4ADB" w:rsidRDefault="00307BB9" w:rsidP="00350B4C">
      <w:pPr>
        <w:numPr>
          <w:ilvl w:val="1"/>
          <w:numId w:val="16"/>
        </w:numPr>
        <w:jc w:val="both"/>
      </w:pPr>
      <w:r>
        <w:rPr>
          <w:rFonts w:hint="cs"/>
          <w:b/>
          <w:bCs/>
          <w:rtl/>
        </w:rPr>
        <w:t>השיעור</w:t>
      </w:r>
      <w:r w:rsidR="004E4ADB">
        <w:rPr>
          <w:rFonts w:hint="cs"/>
          <w:rtl/>
        </w:rPr>
        <w:t>.</w:t>
      </w:r>
    </w:p>
    <w:p w14:paraId="028DF3A4" w14:textId="286A9484" w:rsidR="00EA50D1" w:rsidRPr="00EA50D1" w:rsidRDefault="00307BB9" w:rsidP="00350B4C">
      <w:pPr>
        <w:numPr>
          <w:ilvl w:val="2"/>
          <w:numId w:val="16"/>
        </w:numPr>
        <w:jc w:val="both"/>
      </w:pPr>
      <w:r>
        <w:rPr>
          <w:rtl/>
        </w:rPr>
        <w:t>בכדי שתאבד המרה</w:t>
      </w:r>
      <w:r w:rsidR="00EA50D1">
        <w:rPr>
          <w:rFonts w:hint="cs"/>
          <w:rtl/>
        </w:rPr>
        <w:t>.</w:t>
      </w:r>
    </w:p>
    <w:p w14:paraId="1AC88AD6" w14:textId="1E07949B" w:rsidR="004B6DC6" w:rsidRPr="004B6DC6" w:rsidRDefault="004B6DC6" w:rsidP="00350B4C">
      <w:pPr>
        <w:numPr>
          <w:ilvl w:val="3"/>
          <w:numId w:val="16"/>
        </w:numPr>
        <w:jc w:val="both"/>
      </w:pPr>
      <w:r w:rsidRPr="004B6DC6">
        <w:rPr>
          <w:u w:val="single"/>
          <w:rtl/>
        </w:rPr>
        <w:t>בית יהודה</w:t>
      </w:r>
      <w:r>
        <w:rPr>
          <w:rtl/>
        </w:rPr>
        <w:t xml:space="preserve"> </w:t>
      </w:r>
      <w:r>
        <w:rPr>
          <w:rFonts w:hint="cs"/>
          <w:rtl/>
        </w:rPr>
        <w:t>(</w:t>
      </w:r>
      <w:r>
        <w:rPr>
          <w:rtl/>
        </w:rPr>
        <w:t>יו</w:t>
      </w:r>
      <w:r>
        <w:rPr>
          <w:rFonts w:hint="cs"/>
          <w:rtl/>
        </w:rPr>
        <w:t>"</w:t>
      </w:r>
      <w:r>
        <w:rPr>
          <w:rtl/>
        </w:rPr>
        <w:t>ד סי</w:t>
      </w:r>
      <w:r>
        <w:rPr>
          <w:rFonts w:hint="cs"/>
          <w:rtl/>
        </w:rPr>
        <w:t>'</w:t>
      </w:r>
      <w:r>
        <w:rPr>
          <w:rtl/>
        </w:rPr>
        <w:t xml:space="preserve"> כ</w:t>
      </w:r>
      <w:r>
        <w:rPr>
          <w:rFonts w:hint="cs"/>
          <w:rtl/>
        </w:rPr>
        <w:t>"</w:t>
      </w:r>
      <w:r>
        <w:rPr>
          <w:rtl/>
        </w:rPr>
        <w:t>ה</w:t>
      </w:r>
      <w:r>
        <w:rPr>
          <w:rFonts w:hint="cs"/>
          <w:rtl/>
        </w:rPr>
        <w:t xml:space="preserve">) </w:t>
      </w:r>
      <w:r>
        <w:rPr>
          <w:rtl/>
        </w:rPr>
        <w:t>–</w:t>
      </w:r>
      <w:r>
        <w:rPr>
          <w:rFonts w:hint="cs"/>
          <w:rtl/>
        </w:rPr>
        <w:t xml:space="preserve"> "</w:t>
      </w:r>
      <w:r>
        <w:rPr>
          <w:rtl/>
        </w:rPr>
        <w:t>שאלה בדין מים מגולין דנאסרו אם נתערבו במים או משקין המותרין אם בטלים בס' כשאר איסורין וכחתיכת בשר שנפלה ליורה של דגים דבטילה בס' למסקנ' הפר"ח ונראה פשוט כיון דשיעור מים המגולין כדי שתאבד בהם המרה ולא מהני ס' כנגד הארס א"כ הה"נ בתערובתן בעינן שיעור כדי שתאבד המרה משא"כ בבשר ודגים אין אוסרין אלא אם נרגש טעמן ובשיעור הס' אין כאן טעם כלל</w:t>
      </w:r>
      <w:r>
        <w:rPr>
          <w:rFonts w:hint="cs"/>
          <w:rtl/>
        </w:rPr>
        <w:t>".</w:t>
      </w:r>
    </w:p>
    <w:p w14:paraId="01CCE31D" w14:textId="794A49E1" w:rsidR="00933294" w:rsidRPr="00933294" w:rsidRDefault="00933294" w:rsidP="00350B4C">
      <w:pPr>
        <w:numPr>
          <w:ilvl w:val="3"/>
          <w:numId w:val="16"/>
        </w:numPr>
        <w:jc w:val="both"/>
      </w:pPr>
      <w:r w:rsidRPr="00933294">
        <w:rPr>
          <w:u w:val="single"/>
          <w:rtl/>
        </w:rPr>
        <w:t>פר</w:t>
      </w:r>
      <w:r>
        <w:rPr>
          <w:rFonts w:hint="cs"/>
          <w:u w:val="single"/>
          <w:rtl/>
        </w:rPr>
        <w:t>"</w:t>
      </w:r>
      <w:r w:rsidRPr="00933294">
        <w:rPr>
          <w:u w:val="single"/>
          <w:rtl/>
        </w:rPr>
        <w:t>ח</w:t>
      </w:r>
      <w:r>
        <w:rPr>
          <w:rtl/>
        </w:rPr>
        <w:t xml:space="preserve"> </w:t>
      </w:r>
      <w:r>
        <w:rPr>
          <w:rFonts w:hint="cs"/>
          <w:rtl/>
        </w:rPr>
        <w:t xml:space="preserve">(ס"ק א') </w:t>
      </w:r>
      <w:r>
        <w:rPr>
          <w:rtl/>
        </w:rPr>
        <w:t>–</w:t>
      </w:r>
      <w:r>
        <w:rPr>
          <w:rFonts w:hint="cs"/>
          <w:rtl/>
        </w:rPr>
        <w:t xml:space="preserve"> "</w:t>
      </w:r>
      <w:r>
        <w:rPr>
          <w:rtl/>
        </w:rPr>
        <w:t>שיעור המים שיאסרו אם נתגלו כדי שיהיה הסם ניכר בהם ומזיק, אבל אם היו המים מרובים כדי שתאבד בהן המרה הרי אלו מותרים בין בכלים בין בקרקעות וכן הדין בשאר המשקין</w:t>
      </w:r>
      <w:r>
        <w:rPr>
          <w:rFonts w:hint="cs"/>
          <w:rtl/>
        </w:rPr>
        <w:t>".</w:t>
      </w:r>
    </w:p>
    <w:p w14:paraId="1A82E653" w14:textId="7D8C1349" w:rsidR="004B6DC6" w:rsidRPr="004B6DC6" w:rsidRDefault="004B6DC6" w:rsidP="00350B4C">
      <w:pPr>
        <w:numPr>
          <w:ilvl w:val="3"/>
          <w:numId w:val="16"/>
        </w:numPr>
        <w:jc w:val="both"/>
      </w:pPr>
      <w:r w:rsidRPr="004B6DC6">
        <w:rPr>
          <w:rFonts w:hint="cs"/>
          <w:u w:val="single"/>
          <w:rtl/>
        </w:rPr>
        <w:t>ברכי יוסף</w:t>
      </w:r>
      <w:r>
        <w:rPr>
          <w:rFonts w:hint="cs"/>
          <w:rtl/>
        </w:rPr>
        <w:t xml:space="preserve"> (</w:t>
      </w:r>
      <w:r>
        <w:rPr>
          <w:rtl/>
        </w:rPr>
        <w:t xml:space="preserve">שיורי ברכה </w:t>
      </w:r>
      <w:r>
        <w:rPr>
          <w:rFonts w:hint="cs"/>
          <w:rtl/>
        </w:rPr>
        <w:t xml:space="preserve">ס"ק ה') </w:t>
      </w:r>
      <w:r>
        <w:rPr>
          <w:rtl/>
        </w:rPr>
        <w:t>–</w:t>
      </w:r>
      <w:r>
        <w:rPr>
          <w:rFonts w:hint="cs"/>
          <w:rtl/>
        </w:rPr>
        <w:t xml:space="preserve"> "</w:t>
      </w:r>
      <w:r>
        <w:rPr>
          <w:rtl/>
        </w:rPr>
        <w:t>נתערבו מים מגולים עם שאר מים טובים אינם בטלים בששים, אלא בשיעורם, דהיינו כדי שתאבד בהם המרה. הרב מהר"י עייאש ז"ל בספר בית יהודה, שו"ת י"ד סימן כ"ה</w:t>
      </w:r>
      <w:r>
        <w:rPr>
          <w:rFonts w:hint="cs"/>
          <w:rtl/>
        </w:rPr>
        <w:t>".</w:t>
      </w:r>
    </w:p>
    <w:p w14:paraId="2ACAB992" w14:textId="77777777" w:rsidR="004E4ADB" w:rsidRDefault="004E4ADB" w:rsidP="00350B4C">
      <w:pPr>
        <w:numPr>
          <w:ilvl w:val="3"/>
          <w:numId w:val="16"/>
        </w:numPr>
        <w:jc w:val="both"/>
      </w:pPr>
      <w:r>
        <w:rPr>
          <w:u w:val="single"/>
          <w:rtl/>
        </w:rPr>
        <w:t>יד אפרים</w:t>
      </w:r>
      <w:r>
        <w:rPr>
          <w:rtl/>
        </w:rPr>
        <w:t xml:space="preserve"> (על רמ"א סעי' ב')</w:t>
      </w:r>
      <w:r>
        <w:rPr>
          <w:rFonts w:hint="cs"/>
          <w:rtl/>
        </w:rPr>
        <w:t xml:space="preserve"> </w:t>
      </w:r>
      <w:r>
        <w:rPr>
          <w:rtl/>
        </w:rPr>
        <w:t>–</w:t>
      </w:r>
      <w:r>
        <w:rPr>
          <w:rFonts w:hint="cs"/>
          <w:rtl/>
        </w:rPr>
        <w:t xml:space="preserve"> "</w:t>
      </w:r>
      <w:r>
        <w:rPr>
          <w:rtl/>
        </w:rPr>
        <w:t xml:space="preserve">ועיין שו"ת בית יהודה [יו"ד] סימן כ"ה </w:t>
      </w:r>
      <w:r>
        <w:rPr>
          <w:rFonts w:hint="cs"/>
          <w:rtl/>
        </w:rPr>
        <w:t>...</w:t>
      </w:r>
      <w:r>
        <w:rPr>
          <w:rtl/>
        </w:rPr>
        <w:t xml:space="preserve"> במקום שאוסרין מים מגולים לא מהני ששים, רק שיעורם בכדי שתאבד המרה, ע"ש</w:t>
      </w:r>
      <w:r>
        <w:rPr>
          <w:rFonts w:hint="cs"/>
          <w:rtl/>
        </w:rPr>
        <w:t>"</w:t>
      </w:r>
      <w:r>
        <w:rPr>
          <w:rtl/>
        </w:rPr>
        <w:t>.</w:t>
      </w:r>
    </w:p>
    <w:p w14:paraId="3E3DF174" w14:textId="75BDAFD4" w:rsidR="00EA50D1" w:rsidRDefault="009C7E1B" w:rsidP="00350B4C">
      <w:pPr>
        <w:numPr>
          <w:ilvl w:val="3"/>
          <w:numId w:val="16"/>
        </w:numPr>
        <w:jc w:val="both"/>
      </w:pPr>
      <w:r>
        <w:rPr>
          <w:rFonts w:hint="cs"/>
          <w:u w:val="single"/>
          <w:rtl/>
        </w:rPr>
        <w:t>דרכ</w:t>
      </w:r>
      <w:r>
        <w:rPr>
          <w:u w:val="single"/>
          <w:rtl/>
        </w:rPr>
        <w:t>"</w:t>
      </w:r>
      <w:r>
        <w:rPr>
          <w:rFonts w:hint="cs"/>
          <w:u w:val="single"/>
          <w:rtl/>
        </w:rPr>
        <w:t>ת</w:t>
      </w:r>
      <w:r w:rsidR="00EA50D1" w:rsidRPr="00EA50D1">
        <w:rPr>
          <w:rFonts w:hint="cs"/>
          <w:rtl/>
        </w:rPr>
        <w:t xml:space="preserve"> (ס"ק י"ב)</w:t>
      </w:r>
      <w:r w:rsidR="004B6DC6">
        <w:rPr>
          <w:rFonts w:hint="cs"/>
          <w:rtl/>
        </w:rPr>
        <w:t xml:space="preserve"> </w:t>
      </w:r>
      <w:r w:rsidR="004B6DC6">
        <w:rPr>
          <w:rtl/>
        </w:rPr>
        <w:t>–</w:t>
      </w:r>
      <w:r w:rsidR="004B6DC6">
        <w:rPr>
          <w:rFonts w:hint="cs"/>
          <w:rtl/>
        </w:rPr>
        <w:t xml:space="preserve"> "</w:t>
      </w:r>
      <w:r w:rsidR="004B6DC6">
        <w:rPr>
          <w:rtl/>
        </w:rPr>
        <w:t>עי' בשיורי ברכה אות ה' וביד אפרים שכ' בשם תשו' בית יהודה חיו"ד סי' כ"ה דבמקום שאוסרין מים מגולין לא מהני ס' רק השיעור הוא בכדי שתאבד המרה עיין שם וכדברים אלו מבואר גם בפר"ח ס"ק ג'</w:t>
      </w:r>
      <w:r w:rsidR="004B6DC6">
        <w:rPr>
          <w:rFonts w:hint="cs"/>
          <w:rtl/>
        </w:rPr>
        <w:t>"</w:t>
      </w:r>
      <w:r w:rsidR="00EA50D1" w:rsidRPr="00EA50D1">
        <w:rPr>
          <w:rFonts w:hint="cs"/>
          <w:rtl/>
        </w:rPr>
        <w:t>.</w:t>
      </w:r>
    </w:p>
    <w:p w14:paraId="4C1EB6C9" w14:textId="4B5249C4" w:rsidR="00933294" w:rsidRDefault="00933294" w:rsidP="00350B4C">
      <w:pPr>
        <w:numPr>
          <w:ilvl w:val="3"/>
          <w:numId w:val="16"/>
        </w:numPr>
        <w:jc w:val="both"/>
      </w:pPr>
      <w:r>
        <w:rPr>
          <w:u w:val="single"/>
          <w:rtl/>
        </w:rPr>
        <w:t>שמירת הגוף והנפש</w:t>
      </w:r>
      <w:r>
        <w:rPr>
          <w:rtl/>
        </w:rPr>
        <w:t xml:space="preserve"> (סי' מ"ד</w:t>
      </w:r>
      <w:r>
        <w:rPr>
          <w:rFonts w:hint="cs"/>
          <w:rtl/>
        </w:rPr>
        <w:t xml:space="preserve"> סעי' ה').</w:t>
      </w:r>
    </w:p>
    <w:p w14:paraId="6964B9B1" w14:textId="77777777" w:rsidR="004E4ADB" w:rsidRDefault="004E4ADB" w:rsidP="004E4ADB">
      <w:pPr>
        <w:jc w:val="both"/>
      </w:pPr>
    </w:p>
    <w:p w14:paraId="5834B13D" w14:textId="162112DC" w:rsidR="001028D9" w:rsidRDefault="001028D9" w:rsidP="00350B4C">
      <w:pPr>
        <w:numPr>
          <w:ilvl w:val="1"/>
          <w:numId w:val="16"/>
        </w:numPr>
        <w:jc w:val="both"/>
        <w:rPr>
          <w:rtl/>
        </w:rPr>
      </w:pPr>
      <w:r w:rsidRPr="001028D9">
        <w:rPr>
          <w:b/>
          <w:bCs/>
          <w:rtl/>
        </w:rPr>
        <w:t>מים מגולים שנכבשו בכלי מעת לעת</w:t>
      </w:r>
      <w:r w:rsidR="00DD5404">
        <w:rPr>
          <w:b/>
          <w:bCs/>
          <w:rtl/>
        </w:rPr>
        <w:fldChar w:fldCharType="begin"/>
      </w:r>
      <w:r w:rsidR="00DD5404">
        <w:instrText xml:space="preserve"> XE "</w:instrText>
      </w:r>
      <w:r w:rsidR="00DD5404" w:rsidRPr="006A561F">
        <w:rPr>
          <w:b/>
          <w:bCs/>
          <w:rtl/>
        </w:rPr>
        <w:instrText>מים מגולים שנכבשו בכלי מעת לעת</w:instrText>
      </w:r>
      <w:r w:rsidR="00DD5404">
        <w:instrText xml:space="preserve">" </w:instrText>
      </w:r>
      <w:r w:rsidR="00DD5404">
        <w:rPr>
          <w:b/>
          <w:bCs/>
          <w:rtl/>
        </w:rPr>
        <w:fldChar w:fldCharType="end"/>
      </w:r>
      <w:r w:rsidRPr="001028D9">
        <w:rPr>
          <w:rFonts w:hint="cs"/>
          <w:b/>
          <w:bCs/>
          <w:rtl/>
        </w:rPr>
        <w:t xml:space="preserve">, </w:t>
      </w:r>
      <w:r w:rsidRPr="001028D9">
        <w:rPr>
          <w:b/>
          <w:bCs/>
          <w:rtl/>
        </w:rPr>
        <w:t>האם צריכים להגעיל את הכלי</w:t>
      </w:r>
      <w:r>
        <w:rPr>
          <w:rFonts w:hint="cs"/>
          <w:rtl/>
        </w:rPr>
        <w:t>.</w:t>
      </w:r>
    </w:p>
    <w:p w14:paraId="78804740" w14:textId="7FB0EC21" w:rsidR="001028D9" w:rsidRDefault="001028D9" w:rsidP="00350B4C">
      <w:pPr>
        <w:numPr>
          <w:ilvl w:val="2"/>
          <w:numId w:val="16"/>
        </w:numPr>
        <w:jc w:val="both"/>
      </w:pPr>
      <w:r>
        <w:rPr>
          <w:color w:val="000000"/>
          <w:u w:val="single"/>
          <w:rtl/>
        </w:rPr>
        <w:t>הגר"א נבנצל</w:t>
      </w:r>
      <w:r>
        <w:rPr>
          <w:color w:val="000000"/>
          <w:rtl/>
        </w:rPr>
        <w:t xml:space="preserve"> שליט"א (</w:t>
      </w:r>
      <w:r>
        <w:rPr>
          <w:b/>
          <w:i/>
          <w:rtl/>
        </w:rPr>
        <w:t>אהל יעקב מאכלי עכו"ם עמ' תר</w:t>
      </w:r>
      <w:r>
        <w:rPr>
          <w:rFonts w:hint="cs"/>
          <w:b/>
          <w:i/>
          <w:rtl/>
        </w:rPr>
        <w:t>ס"ד</w:t>
      </w:r>
      <w:r>
        <w:rPr>
          <w:b/>
          <w:i/>
          <w:rtl/>
        </w:rPr>
        <w:t xml:space="preserve"> אות</w:t>
      </w:r>
      <w:r>
        <w:rPr>
          <w:rFonts w:hint="cs"/>
          <w:b/>
          <w:i/>
          <w:rtl/>
        </w:rPr>
        <w:t xml:space="preserve"> א') </w:t>
      </w:r>
      <w:r>
        <w:rPr>
          <w:b/>
          <w:i/>
          <w:rtl/>
        </w:rPr>
        <w:t>–</w:t>
      </w:r>
      <w:r>
        <w:rPr>
          <w:rtl/>
        </w:rPr>
        <w:t xml:space="preserve"> </w:t>
      </w:r>
      <w:r>
        <w:rPr>
          <w:rFonts w:hint="cs"/>
          <w:rtl/>
        </w:rPr>
        <w:t>"</w:t>
      </w:r>
      <w:r>
        <w:rPr>
          <w:rtl/>
        </w:rPr>
        <w:t>שאלה: להמקפידים בגילוי, אם השאירו מים מגולים בכלי ליותר מעת לעת,</w:t>
      </w:r>
      <w:r>
        <w:rPr>
          <w:rFonts w:hint="cs"/>
          <w:rtl/>
        </w:rPr>
        <w:t xml:space="preserve"> </w:t>
      </w:r>
      <w:r>
        <w:rPr>
          <w:rtl/>
        </w:rPr>
        <w:t>ונכבשו שם, האם צריכים להגעיל את הכלי</w:t>
      </w:r>
      <w:r>
        <w:rPr>
          <w:rFonts w:hint="cs"/>
          <w:rtl/>
        </w:rPr>
        <w:t xml:space="preserve">. </w:t>
      </w:r>
      <w:r>
        <w:rPr>
          <w:rtl/>
        </w:rPr>
        <w:t>תשובה:</w:t>
      </w:r>
      <w:r>
        <w:rPr>
          <w:rFonts w:hint="cs"/>
          <w:rtl/>
        </w:rPr>
        <w:t xml:space="preserve"> </w:t>
      </w:r>
      <w:r>
        <w:rPr>
          <w:rtl/>
        </w:rPr>
        <w:t>כמדומני שלא</w:t>
      </w:r>
      <w:r>
        <w:rPr>
          <w:rFonts w:hint="cs"/>
          <w:rtl/>
        </w:rPr>
        <w:t>".</w:t>
      </w:r>
    </w:p>
    <w:p w14:paraId="415F9C35" w14:textId="3DD77890" w:rsidR="007F7AAA" w:rsidRDefault="007F7AAA" w:rsidP="00350B4C">
      <w:pPr>
        <w:numPr>
          <w:ilvl w:val="2"/>
          <w:numId w:val="16"/>
        </w:numPr>
        <w:jc w:val="both"/>
      </w:pPr>
      <w:r>
        <w:rPr>
          <w:color w:val="000000"/>
          <w:u w:val="single"/>
          <w:rtl/>
        </w:rPr>
        <w:t>שבט הקהתי</w:t>
      </w:r>
      <w:r>
        <w:rPr>
          <w:color w:val="000000"/>
          <w:rtl/>
        </w:rPr>
        <w:t xml:space="preserve"> (ח"</w:t>
      </w:r>
      <w:r>
        <w:rPr>
          <w:rFonts w:hint="cs"/>
          <w:color w:val="000000"/>
          <w:rtl/>
        </w:rPr>
        <w:t>ג</w:t>
      </w:r>
      <w:r>
        <w:rPr>
          <w:color w:val="000000"/>
          <w:rtl/>
        </w:rPr>
        <w:t xml:space="preserve"> סי' רכ"</w:t>
      </w:r>
      <w:r>
        <w:rPr>
          <w:rFonts w:hint="cs"/>
          <w:color w:val="000000"/>
          <w:rtl/>
        </w:rPr>
        <w:t>ג</w:t>
      </w:r>
      <w:r>
        <w:rPr>
          <w:color w:val="000000"/>
          <w:rtl/>
        </w:rPr>
        <w:t>)</w:t>
      </w:r>
      <w:r>
        <w:rPr>
          <w:rtl/>
        </w:rPr>
        <w:t xml:space="preserve"> – "</w:t>
      </w:r>
      <w:r w:rsidRPr="007F7AAA">
        <w:rPr>
          <w:rtl/>
        </w:rPr>
        <w:t>העולה להלכה: במקומות דשכיחי נחשים יש להגעיל הכלי, ואין מועיל במה שהכלי אינו בן יומו, אבל במקומות דלא שכיחי נחשים אלא דמחמיר על עצמו משום גילוי יש להתיר הכלי גלי הגעלה אפילו תוך מעל"ע</w:t>
      </w:r>
      <w:r>
        <w:rPr>
          <w:rFonts w:hint="cs"/>
          <w:rtl/>
        </w:rPr>
        <w:t>".</w:t>
      </w:r>
    </w:p>
    <w:p w14:paraId="6C3A5723" w14:textId="77777777" w:rsidR="001028D9" w:rsidRPr="007F7AAA" w:rsidRDefault="001028D9" w:rsidP="001028D9">
      <w:pPr>
        <w:jc w:val="both"/>
      </w:pPr>
    </w:p>
    <w:p w14:paraId="152DC158" w14:textId="79EBA635" w:rsidR="00806196" w:rsidRDefault="00806196" w:rsidP="00350B4C">
      <w:pPr>
        <w:numPr>
          <w:ilvl w:val="1"/>
          <w:numId w:val="16"/>
        </w:numPr>
        <w:jc w:val="both"/>
        <w:rPr>
          <w:rtl/>
        </w:rPr>
      </w:pPr>
      <w:r w:rsidRPr="00806196">
        <w:rPr>
          <w:b/>
          <w:bCs/>
          <w:rtl/>
        </w:rPr>
        <w:t xml:space="preserve">מגולה </w:t>
      </w:r>
      <w:r w:rsidR="00AF368A">
        <w:rPr>
          <w:rFonts w:hint="cs"/>
          <w:b/>
          <w:bCs/>
          <w:rtl/>
        </w:rPr>
        <w:t>ב</w:t>
      </w:r>
      <w:r w:rsidRPr="00806196">
        <w:rPr>
          <w:b/>
          <w:bCs/>
          <w:rtl/>
        </w:rPr>
        <w:t>ליל הסדר</w:t>
      </w:r>
      <w:r w:rsidR="00DD5404">
        <w:rPr>
          <w:rtl/>
        </w:rPr>
        <w:fldChar w:fldCharType="begin"/>
      </w:r>
      <w:r w:rsidR="00DD5404">
        <w:instrText xml:space="preserve"> XE "</w:instrText>
      </w:r>
      <w:r w:rsidR="00DD5404" w:rsidRPr="00DD799D">
        <w:rPr>
          <w:b/>
          <w:bCs/>
          <w:rtl/>
        </w:rPr>
        <w:instrText xml:space="preserve">מגולה </w:instrText>
      </w:r>
      <w:r w:rsidR="00DD5404" w:rsidRPr="00DD799D">
        <w:rPr>
          <w:rFonts w:hint="cs"/>
          <w:b/>
          <w:bCs/>
          <w:rtl/>
        </w:rPr>
        <w:instrText>ב</w:instrText>
      </w:r>
      <w:r w:rsidR="00DD5404" w:rsidRPr="00DD799D">
        <w:rPr>
          <w:b/>
          <w:bCs/>
          <w:rtl/>
        </w:rPr>
        <w:instrText>ליל הסדר</w:instrText>
      </w:r>
      <w:r w:rsidR="00DD5404">
        <w:instrText xml:space="preserve">" </w:instrText>
      </w:r>
      <w:r w:rsidR="00DD5404">
        <w:rPr>
          <w:rtl/>
        </w:rPr>
        <w:fldChar w:fldCharType="end"/>
      </w:r>
      <w:r>
        <w:rPr>
          <w:rFonts w:hint="cs"/>
          <w:rtl/>
        </w:rPr>
        <w:t>.</w:t>
      </w:r>
    </w:p>
    <w:p w14:paraId="53E02871" w14:textId="6828884D" w:rsidR="00DE722E" w:rsidRPr="00DE722E" w:rsidRDefault="00DE722E" w:rsidP="00350B4C">
      <w:pPr>
        <w:numPr>
          <w:ilvl w:val="2"/>
          <w:numId w:val="16"/>
        </w:numPr>
        <w:jc w:val="both"/>
      </w:pPr>
      <w:r>
        <w:rPr>
          <w:rFonts w:hint="cs"/>
          <w:rtl/>
        </w:rPr>
        <w:t>מחמיר, אין לחלק.</w:t>
      </w:r>
    </w:p>
    <w:p w14:paraId="175F088A" w14:textId="3E662C0F" w:rsidR="00806196" w:rsidRDefault="00806196" w:rsidP="00DE722E">
      <w:pPr>
        <w:numPr>
          <w:ilvl w:val="3"/>
          <w:numId w:val="16"/>
        </w:numPr>
        <w:jc w:val="both"/>
      </w:pPr>
      <w:r>
        <w:rPr>
          <w:u w:val="single"/>
          <w:rtl/>
        </w:rPr>
        <w:t>הגרח"ק</w:t>
      </w:r>
      <w:r>
        <w:rPr>
          <w:rtl/>
        </w:rPr>
        <w:t xml:space="preserve"> שליט"א (</w:t>
      </w:r>
      <w:bookmarkStart w:id="5" w:name="_Hlk68697532"/>
      <w:r w:rsidR="00DE722E">
        <w:rPr>
          <w:rFonts w:hint="cs"/>
          <w:rtl/>
        </w:rPr>
        <w:t>שמירת נפש עמ' קע"א אות ד',</w:t>
      </w:r>
      <w:bookmarkEnd w:id="5"/>
      <w:r w:rsidR="00DE722E">
        <w:rPr>
          <w:rFonts w:hint="cs"/>
          <w:rtl/>
        </w:rPr>
        <w:t xml:space="preserve"> </w:t>
      </w:r>
      <w:r>
        <w:rPr>
          <w:rtl/>
        </w:rPr>
        <w:t xml:space="preserve">בנתיבות ההלכה </w:t>
      </w:r>
      <w:r w:rsidR="00DE722E">
        <w:rPr>
          <w:rFonts w:hint="cs"/>
          <w:rtl/>
        </w:rPr>
        <w:t xml:space="preserve">גליון </w:t>
      </w:r>
      <w:r>
        <w:rPr>
          <w:rtl/>
        </w:rPr>
        <w:t xml:space="preserve">מ"ו </w:t>
      </w:r>
      <w:r>
        <w:rPr>
          <w:rFonts w:hint="cs"/>
          <w:rtl/>
        </w:rPr>
        <w:t xml:space="preserve">ריש </w:t>
      </w:r>
      <w:r>
        <w:rPr>
          <w:rtl/>
        </w:rPr>
        <w:t>עמ' ת</w:t>
      </w:r>
      <w:r>
        <w:rPr>
          <w:rFonts w:hint="cs"/>
          <w:rtl/>
        </w:rPr>
        <w:t>י</w:t>
      </w:r>
      <w:r>
        <w:rPr>
          <w:rtl/>
        </w:rPr>
        <w:t>"ז)</w:t>
      </w:r>
      <w:r>
        <w:rPr>
          <w:color w:val="000000"/>
          <w:rtl/>
        </w:rPr>
        <w:t xml:space="preserve"> – "</w:t>
      </w:r>
      <w:r>
        <w:rPr>
          <w:rtl/>
        </w:rPr>
        <w:t>שאלה: בליל הסדר זה לילה המשומר</w:t>
      </w:r>
      <w:r>
        <w:rPr>
          <w:rFonts w:hint="cs"/>
          <w:rtl/>
        </w:rPr>
        <w:t xml:space="preserve"> </w:t>
      </w:r>
      <w:r>
        <w:rPr>
          <w:rtl/>
        </w:rPr>
        <w:t>מהמזיקין, מה הדין לגבי אוכל</w:t>
      </w:r>
      <w:r>
        <w:rPr>
          <w:rFonts w:hint="cs"/>
          <w:rtl/>
        </w:rPr>
        <w:t xml:space="preserve"> </w:t>
      </w:r>
      <w:r>
        <w:rPr>
          <w:rtl/>
        </w:rPr>
        <w:t>שנשאר מגולה בלילה, האם אסור באכילה או</w:t>
      </w:r>
      <w:r>
        <w:rPr>
          <w:rFonts w:hint="cs"/>
          <w:rtl/>
        </w:rPr>
        <w:t xml:space="preserve"> </w:t>
      </w:r>
      <w:r>
        <w:rPr>
          <w:rtl/>
        </w:rPr>
        <w:t>מכיון שזה משומר ממזיקין מותר באכילה.</w:t>
      </w:r>
      <w:r>
        <w:rPr>
          <w:rFonts w:hint="cs"/>
          <w:rtl/>
        </w:rPr>
        <w:t xml:space="preserve"> </w:t>
      </w:r>
      <w:r>
        <w:rPr>
          <w:rtl/>
        </w:rPr>
        <w:t>תשובה: ממזיקין ולא מנחשים</w:t>
      </w:r>
      <w:r>
        <w:rPr>
          <w:rFonts w:hint="cs"/>
          <w:rtl/>
        </w:rPr>
        <w:t>".</w:t>
      </w:r>
    </w:p>
    <w:p w14:paraId="70B50AA5" w14:textId="4ED57E1A" w:rsidR="00675345" w:rsidRDefault="00675345" w:rsidP="00DE722E">
      <w:pPr>
        <w:numPr>
          <w:ilvl w:val="3"/>
          <w:numId w:val="16"/>
        </w:numPr>
        <w:jc w:val="both"/>
      </w:pPr>
      <w:r>
        <w:rPr>
          <w:rFonts w:hint="cs"/>
          <w:u w:val="single"/>
          <w:rtl/>
        </w:rPr>
        <w:t>משמרת ליל שימורים</w:t>
      </w:r>
      <w:r w:rsidRPr="00675345">
        <w:rPr>
          <w:rFonts w:hint="cs"/>
          <w:rtl/>
        </w:rPr>
        <w:t xml:space="preserve"> (סי' י"ז ד"ה והנראה).</w:t>
      </w:r>
    </w:p>
    <w:p w14:paraId="3E8475C5" w14:textId="0A93033E" w:rsidR="00DE722E" w:rsidRDefault="00DE722E" w:rsidP="00DE722E">
      <w:pPr>
        <w:numPr>
          <w:ilvl w:val="2"/>
          <w:numId w:val="16"/>
        </w:numPr>
        <w:jc w:val="both"/>
      </w:pPr>
      <w:r w:rsidRPr="00D618BD">
        <w:rPr>
          <w:rFonts w:hint="cs"/>
          <w:rtl/>
        </w:rPr>
        <w:t xml:space="preserve">מראי מקומות </w:t>
      </w:r>
      <w:r w:rsidRPr="00D618BD">
        <w:rPr>
          <w:rtl/>
        </w:rPr>
        <w:t>–</w:t>
      </w:r>
      <w:r>
        <w:rPr>
          <w:rFonts w:hint="cs"/>
          <w:rtl/>
        </w:rPr>
        <w:t xml:space="preserve"> </w:t>
      </w:r>
      <w:r w:rsidRPr="00DE722E">
        <w:rPr>
          <w:rFonts w:hint="cs"/>
          <w:u w:val="single"/>
          <w:rtl/>
        </w:rPr>
        <w:t>כרם אליעזר</w:t>
      </w:r>
      <w:r>
        <w:rPr>
          <w:rFonts w:hint="cs"/>
          <w:rtl/>
        </w:rPr>
        <w:t xml:space="preserve"> ([בתוך ס' פרדס יו</w:t>
      </w:r>
      <w:r w:rsidR="00C95B2F">
        <w:rPr>
          <w:rFonts w:hint="cs"/>
          <w:rtl/>
        </w:rPr>
        <w:t>ס</w:t>
      </w:r>
      <w:r>
        <w:rPr>
          <w:rFonts w:hint="cs"/>
          <w:rtl/>
        </w:rPr>
        <w:t>ף החדש פסח] סי' א' אות כ"ד),</w:t>
      </w:r>
      <w:r w:rsidRPr="00D618BD">
        <w:rPr>
          <w:rFonts w:hint="cs"/>
          <w:rtl/>
        </w:rPr>
        <w:t xml:space="preserve"> </w:t>
      </w:r>
      <w:r w:rsidRPr="00D618BD">
        <w:rPr>
          <w:rFonts w:hint="cs"/>
          <w:u w:val="single"/>
          <w:rtl/>
        </w:rPr>
        <w:t>בית מתתיהו</w:t>
      </w:r>
      <w:r>
        <w:rPr>
          <w:rFonts w:hint="cs"/>
          <w:rtl/>
        </w:rPr>
        <w:t xml:space="preserve"> (</w:t>
      </w:r>
      <w:r>
        <w:rPr>
          <w:rFonts w:hint="cs"/>
          <w:b/>
          <w:rtl/>
        </w:rPr>
        <w:t>עץ חיים גליון ל"ה עמ' רצ"ט</w:t>
      </w:r>
      <w:r>
        <w:rPr>
          <w:rFonts w:hint="cs"/>
          <w:rtl/>
        </w:rPr>
        <w:t>).</w:t>
      </w:r>
    </w:p>
    <w:p w14:paraId="10030BAB" w14:textId="77777777" w:rsidR="00BC2526" w:rsidRPr="00BC2526" w:rsidRDefault="00BC2526" w:rsidP="00BC2526">
      <w:pPr>
        <w:jc w:val="both"/>
      </w:pPr>
    </w:p>
    <w:p w14:paraId="568C8377" w14:textId="5BFBEA5F" w:rsidR="001E256D" w:rsidRDefault="004D6C81" w:rsidP="004D6C81">
      <w:pPr>
        <w:numPr>
          <w:ilvl w:val="1"/>
          <w:numId w:val="16"/>
        </w:numPr>
        <w:jc w:val="both"/>
      </w:pPr>
      <w:r w:rsidRPr="004D6C81">
        <w:rPr>
          <w:b/>
          <w:bCs/>
          <w:rtl/>
        </w:rPr>
        <w:t>תרופות לשותה מים מגולים</w:t>
      </w:r>
      <w:r w:rsidR="00DD5404">
        <w:rPr>
          <w:rtl/>
        </w:rPr>
        <w:fldChar w:fldCharType="begin"/>
      </w:r>
      <w:r w:rsidR="00DD5404">
        <w:instrText xml:space="preserve"> XE "</w:instrText>
      </w:r>
      <w:r w:rsidR="00DD5404" w:rsidRPr="005319E8">
        <w:rPr>
          <w:b/>
          <w:bCs/>
          <w:rtl/>
        </w:rPr>
        <w:instrText>תרופות לשותה מים מגולים</w:instrText>
      </w:r>
      <w:r w:rsidR="00DD5404">
        <w:instrText xml:space="preserve">" </w:instrText>
      </w:r>
      <w:r w:rsidR="00DD5404">
        <w:rPr>
          <w:rtl/>
        </w:rPr>
        <w:fldChar w:fldCharType="end"/>
      </w:r>
      <w:r>
        <w:rPr>
          <w:rFonts w:hint="cs"/>
          <w:rtl/>
        </w:rPr>
        <w:t>.</w:t>
      </w:r>
    </w:p>
    <w:p w14:paraId="65B09D9C" w14:textId="0257B50A" w:rsidR="004D6C81" w:rsidRDefault="004D6C81" w:rsidP="00520334">
      <w:pPr>
        <w:numPr>
          <w:ilvl w:val="2"/>
          <w:numId w:val="16"/>
        </w:numPr>
        <w:jc w:val="both"/>
      </w:pPr>
      <w:r w:rsidRPr="004D6C81">
        <w:rPr>
          <w:u w:val="single"/>
          <w:rtl/>
        </w:rPr>
        <w:t>שבת</w:t>
      </w:r>
      <w:r>
        <w:rPr>
          <w:rtl/>
        </w:rPr>
        <w:t xml:space="preserve"> </w:t>
      </w:r>
      <w:r>
        <w:rPr>
          <w:rFonts w:hint="cs"/>
          <w:rtl/>
        </w:rPr>
        <w:t>(</w:t>
      </w:r>
      <w:r>
        <w:rPr>
          <w:rtl/>
        </w:rPr>
        <w:t>דף קט</w:t>
      </w:r>
      <w:r>
        <w:rPr>
          <w:rFonts w:hint="cs"/>
          <w:rtl/>
        </w:rPr>
        <w:t xml:space="preserve">:) </w:t>
      </w:r>
      <w:r>
        <w:rPr>
          <w:rtl/>
        </w:rPr>
        <w:t>–</w:t>
      </w:r>
      <w:r>
        <w:rPr>
          <w:rFonts w:hint="cs"/>
          <w:rtl/>
        </w:rPr>
        <w:t xml:space="preserve"> "</w:t>
      </w:r>
      <w:r>
        <w:rPr>
          <w:rtl/>
        </w:rPr>
        <w:t>ושותין אבוברואה</w:t>
      </w:r>
      <w:r>
        <w:rPr>
          <w:rFonts w:hint="cs"/>
          <w:rtl/>
        </w:rPr>
        <w:t xml:space="preserve"> ...</w:t>
      </w:r>
      <w:r>
        <w:rPr>
          <w:rtl/>
        </w:rPr>
        <w:t xml:space="preserve"> למאי עבדי לה לגילויא. ואי לא ליתי חמשא כלילי, וחמשא כוסתא דשיכרא, ונישלוקינהו בהדי הדדי עד דקיימא אאנפקא, ונישתי. אימיה דרב אחדבוי בר אמי עבדה ליה לההוא גברא חד כלילא וחד כוסתא דשיכרא, שלקה ואישקיתיה ושגרא תנורא וגרפתיה, ואותביתיה לבינתא בגוויה ונפק כהוצא ירקא. רב אויא אמר: רביעתא דחלבא מעיזא חיורתא. רב הונא בר יהודה אמר: לייתי אתרוגא חליתא, ולחייקיה ולימלייה דובשא, ולותבה בי מילליי דנורא וליכליה. רבי חנינא אמר: מי רגלים בני ארבעים יום. ברזינא לזיבורא, רביעאה לעקרבא, פלגא ריבעא לגילויא, ריבעא אפילו לכשפים מעלו. אמר רבי יוחנן: אניגרון, ואבנגר, ותירייקה מעלו בין לגילויא בין לכשפים</w:t>
      </w:r>
      <w:r>
        <w:rPr>
          <w:rFonts w:hint="cs"/>
          <w:rtl/>
        </w:rPr>
        <w:t>".</w:t>
      </w:r>
    </w:p>
    <w:p w14:paraId="2ADD9E1B" w14:textId="099EDD0A" w:rsidR="004D6C81" w:rsidRDefault="004D6C81" w:rsidP="00BC2526">
      <w:pPr>
        <w:numPr>
          <w:ilvl w:val="3"/>
          <w:numId w:val="16"/>
        </w:numPr>
        <w:jc w:val="both"/>
        <w:rPr>
          <w:rtl/>
        </w:rPr>
      </w:pPr>
      <w:r w:rsidRPr="00BC2526">
        <w:rPr>
          <w:rFonts w:eastAsia="SimSun"/>
          <w:u w:val="single"/>
          <w:rtl/>
          <w:lang w:eastAsia="zh-CN"/>
        </w:rPr>
        <w:t>הגרח"ק</w:t>
      </w:r>
      <w:r w:rsidRPr="00BC2526">
        <w:rPr>
          <w:rFonts w:eastAsia="SimSun"/>
          <w:rtl/>
          <w:lang w:eastAsia="zh-CN"/>
        </w:rPr>
        <w:t xml:space="preserve"> שליט"א (</w:t>
      </w:r>
      <w:r>
        <w:rPr>
          <w:rtl/>
        </w:rPr>
        <w:t>שערי שיח עמ' מ"ח תשובה מ"</w:t>
      </w:r>
      <w:r>
        <w:rPr>
          <w:rFonts w:hint="cs"/>
          <w:rtl/>
        </w:rPr>
        <w:t>ה</w:t>
      </w:r>
      <w:r>
        <w:rPr>
          <w:rtl/>
        </w:rPr>
        <w:t>) – "שאלה: להנוהגים כהגר</w:t>
      </w:r>
      <w:r w:rsidR="00BC2526">
        <w:rPr>
          <w:rFonts w:hint="cs"/>
          <w:rtl/>
        </w:rPr>
        <w:t>"</w:t>
      </w:r>
      <w:r>
        <w:rPr>
          <w:rtl/>
        </w:rPr>
        <w:t>א למיחש לגילוי בזמן הזה ג</w:t>
      </w:r>
      <w:r w:rsidR="00BC2526">
        <w:rPr>
          <w:rFonts w:hint="cs"/>
          <w:rtl/>
        </w:rPr>
        <w:t>"</w:t>
      </w:r>
      <w:r>
        <w:rPr>
          <w:rtl/>
        </w:rPr>
        <w:t>כ, האם מי ששתה מים</w:t>
      </w:r>
      <w:r w:rsidR="00BC2526">
        <w:rPr>
          <w:rFonts w:hint="cs"/>
          <w:rtl/>
        </w:rPr>
        <w:t xml:space="preserve"> </w:t>
      </w:r>
      <w:r>
        <w:rPr>
          <w:rtl/>
        </w:rPr>
        <w:t>מגולים יהדר אחר מי אבוברואה וכיו</w:t>
      </w:r>
      <w:r w:rsidR="00BC2526">
        <w:rPr>
          <w:rFonts w:hint="cs"/>
          <w:rtl/>
        </w:rPr>
        <w:t>"</w:t>
      </w:r>
      <w:r>
        <w:rPr>
          <w:rtl/>
        </w:rPr>
        <w:t>ב המובא בגמ</w:t>
      </w:r>
      <w:r w:rsidR="00BC2526">
        <w:rPr>
          <w:rFonts w:hint="cs"/>
          <w:rtl/>
        </w:rPr>
        <w:t>'</w:t>
      </w:r>
      <w:r>
        <w:rPr>
          <w:rtl/>
        </w:rPr>
        <w:t xml:space="preserve"> שבת (קט, ב) דהם רפואה לזה,</w:t>
      </w:r>
      <w:r w:rsidR="00BC2526">
        <w:rPr>
          <w:rFonts w:hint="cs"/>
          <w:rtl/>
        </w:rPr>
        <w:t xml:space="preserve"> </w:t>
      </w:r>
      <w:r>
        <w:rPr>
          <w:rtl/>
        </w:rPr>
        <w:t>או</w:t>
      </w:r>
      <w:r w:rsidR="00BC2526">
        <w:rPr>
          <w:rFonts w:hint="cs"/>
          <w:rtl/>
        </w:rPr>
        <w:t>"</w:t>
      </w:r>
      <w:r>
        <w:rPr>
          <w:rtl/>
        </w:rPr>
        <w:t>ד סו</w:t>
      </w:r>
      <w:r w:rsidR="00BC2526">
        <w:rPr>
          <w:rFonts w:hint="cs"/>
          <w:rtl/>
        </w:rPr>
        <w:t>"</w:t>
      </w:r>
      <w:r>
        <w:rPr>
          <w:rtl/>
        </w:rPr>
        <w:t>ס א</w:t>
      </w:r>
      <w:r w:rsidR="00BC2526">
        <w:rPr>
          <w:rFonts w:hint="cs"/>
          <w:rtl/>
        </w:rPr>
        <w:t>"</w:t>
      </w:r>
      <w:r>
        <w:rPr>
          <w:rtl/>
        </w:rPr>
        <w:t>צ רפואה.</w:t>
      </w:r>
      <w:r w:rsidR="00BC2526">
        <w:rPr>
          <w:rtl/>
        </w:rPr>
        <w:t xml:space="preserve"> </w:t>
      </w:r>
      <w:r>
        <w:rPr>
          <w:rtl/>
        </w:rPr>
        <w:t>תשובה: אין אנו יודעים מהו אבוברואה</w:t>
      </w:r>
      <w:r w:rsidR="00BC2526">
        <w:rPr>
          <w:rFonts w:hint="cs"/>
          <w:rtl/>
        </w:rPr>
        <w:t>"</w:t>
      </w:r>
      <w:r>
        <w:rPr>
          <w:rtl/>
        </w:rPr>
        <w:t>.</w:t>
      </w:r>
    </w:p>
    <w:p w14:paraId="56FFF5E9" w14:textId="6E4F6325" w:rsidR="004D6C81" w:rsidRDefault="00BC2526" w:rsidP="00BC2526">
      <w:pPr>
        <w:ind w:left="567"/>
        <w:jc w:val="both"/>
        <w:rPr>
          <w:rtl/>
        </w:rPr>
      </w:pPr>
      <w:r w:rsidRPr="00BC2526">
        <w:rPr>
          <w:rFonts w:eastAsia="SimSun"/>
          <w:u w:val="single"/>
          <w:rtl/>
          <w:lang w:eastAsia="zh-CN"/>
        </w:rPr>
        <w:t>הגרח"ק</w:t>
      </w:r>
      <w:r w:rsidRPr="00BC2526">
        <w:rPr>
          <w:rFonts w:eastAsia="SimSun"/>
          <w:rtl/>
          <w:lang w:eastAsia="zh-CN"/>
        </w:rPr>
        <w:t xml:space="preserve"> שליט"א (</w:t>
      </w:r>
      <w:r>
        <w:rPr>
          <w:rtl/>
        </w:rPr>
        <w:t>שערי שיח עמ' מ"ח תשובה מ"</w:t>
      </w:r>
      <w:r>
        <w:rPr>
          <w:rFonts w:hint="cs"/>
          <w:rtl/>
        </w:rPr>
        <w:t>ו</w:t>
      </w:r>
      <w:r>
        <w:rPr>
          <w:rtl/>
        </w:rPr>
        <w:t>) – "</w:t>
      </w:r>
      <w:r w:rsidR="004D6C81">
        <w:rPr>
          <w:rtl/>
        </w:rPr>
        <w:t>שאלה: בהנ</w:t>
      </w:r>
      <w:r>
        <w:rPr>
          <w:rFonts w:hint="cs"/>
          <w:rtl/>
        </w:rPr>
        <w:t>"</w:t>
      </w:r>
      <w:r w:rsidR="004D6C81">
        <w:rPr>
          <w:rtl/>
        </w:rPr>
        <w:t>ל, עדיין יל</w:t>
      </w:r>
      <w:r>
        <w:rPr>
          <w:rFonts w:hint="cs"/>
          <w:rtl/>
        </w:rPr>
        <w:t>"</w:t>
      </w:r>
      <w:r w:rsidR="004D6C81">
        <w:rPr>
          <w:rtl/>
        </w:rPr>
        <w:t>ע באופן דידעינן מהו אבוברואה האם יש ענין לשתותו</w:t>
      </w:r>
      <w:r>
        <w:rPr>
          <w:rFonts w:hint="cs"/>
          <w:rtl/>
        </w:rPr>
        <w:t xml:space="preserve"> </w:t>
      </w:r>
      <w:r w:rsidR="004D6C81">
        <w:rPr>
          <w:rtl/>
        </w:rPr>
        <w:t>כיון שהתקנה היתה מחמת סכנה, או לא כיון שכל מה שס</w:t>
      </w:r>
      <w:r>
        <w:rPr>
          <w:rFonts w:hint="cs"/>
          <w:rtl/>
        </w:rPr>
        <w:t>"</w:t>
      </w:r>
      <w:r w:rsidR="004D6C81">
        <w:rPr>
          <w:rtl/>
        </w:rPr>
        <w:t>ל להגר</w:t>
      </w:r>
      <w:r>
        <w:rPr>
          <w:rFonts w:hint="cs"/>
          <w:rtl/>
        </w:rPr>
        <w:t>"</w:t>
      </w:r>
      <w:r w:rsidR="004D6C81">
        <w:rPr>
          <w:rtl/>
        </w:rPr>
        <w:t>א הוא שתקנ</w:t>
      </w:r>
      <w:r>
        <w:rPr>
          <w:rFonts w:hint="cs"/>
          <w:rtl/>
        </w:rPr>
        <w:t>"</w:t>
      </w:r>
      <w:r w:rsidR="004D6C81">
        <w:rPr>
          <w:rtl/>
        </w:rPr>
        <w:t>ח</w:t>
      </w:r>
      <w:r>
        <w:rPr>
          <w:rFonts w:hint="cs"/>
          <w:rtl/>
        </w:rPr>
        <w:t xml:space="preserve"> </w:t>
      </w:r>
      <w:r w:rsidR="004D6C81">
        <w:rPr>
          <w:rtl/>
        </w:rPr>
        <w:t>במקומה עומדת גם שאין סכנה כבזה</w:t>
      </w:r>
      <w:r>
        <w:rPr>
          <w:rFonts w:hint="cs"/>
          <w:rtl/>
        </w:rPr>
        <w:t>"</w:t>
      </w:r>
      <w:r w:rsidR="004D6C81">
        <w:rPr>
          <w:rtl/>
        </w:rPr>
        <w:t>ז, אבל סוף כל סוף אין חשש ששתה ארס.</w:t>
      </w:r>
      <w:r>
        <w:rPr>
          <w:rFonts w:hint="cs"/>
          <w:rtl/>
        </w:rPr>
        <w:t xml:space="preserve"> </w:t>
      </w:r>
      <w:r w:rsidR="004D6C81">
        <w:rPr>
          <w:rtl/>
        </w:rPr>
        <w:t>תשובה: א</w:t>
      </w:r>
      <w:r>
        <w:rPr>
          <w:rFonts w:hint="cs"/>
          <w:rtl/>
        </w:rPr>
        <w:t>"</w:t>
      </w:r>
      <w:r w:rsidR="004D6C81">
        <w:rPr>
          <w:rtl/>
        </w:rPr>
        <w:t>א לדעת היום שנשתנו השמות</w:t>
      </w:r>
      <w:r>
        <w:rPr>
          <w:rFonts w:hint="cs"/>
          <w:rtl/>
        </w:rPr>
        <w:t>"</w:t>
      </w:r>
      <w:r w:rsidR="004D6C81">
        <w:rPr>
          <w:rtl/>
        </w:rPr>
        <w:t>.</w:t>
      </w:r>
    </w:p>
    <w:p w14:paraId="169E5BE2" w14:textId="61FA3A00" w:rsidR="004D6C81" w:rsidRDefault="00BC2526" w:rsidP="00BC2526">
      <w:pPr>
        <w:ind w:left="567"/>
        <w:jc w:val="both"/>
        <w:rPr>
          <w:rtl/>
        </w:rPr>
      </w:pPr>
      <w:r>
        <w:rPr>
          <w:rFonts w:eastAsia="SimSun"/>
          <w:u w:val="single"/>
          <w:rtl/>
          <w:lang w:eastAsia="zh-CN"/>
        </w:rPr>
        <w:t>הגרח"ק</w:t>
      </w:r>
      <w:r>
        <w:rPr>
          <w:rFonts w:eastAsia="SimSun"/>
          <w:rtl/>
          <w:lang w:eastAsia="zh-CN"/>
        </w:rPr>
        <w:t xml:space="preserve"> שליט"א (</w:t>
      </w:r>
      <w:r>
        <w:rPr>
          <w:rtl/>
        </w:rPr>
        <w:t>שערי שיח עמ' מ"ח תשובה מ"</w:t>
      </w:r>
      <w:r>
        <w:rPr>
          <w:rFonts w:hint="cs"/>
          <w:rtl/>
        </w:rPr>
        <w:t>ז</w:t>
      </w:r>
      <w:r>
        <w:rPr>
          <w:rtl/>
        </w:rPr>
        <w:t>) – "</w:t>
      </w:r>
      <w:r w:rsidR="004D6C81">
        <w:rPr>
          <w:rtl/>
        </w:rPr>
        <w:t>שאלה: כיון ששתיית מים מגולים הם גם נזק רוחני [כגון לכוונת התפילה כמקובל</w:t>
      </w:r>
      <w:r w:rsidR="004D6C81">
        <w:rPr>
          <w:rFonts w:hint="cs"/>
          <w:rtl/>
        </w:rPr>
        <w:t xml:space="preserve"> </w:t>
      </w:r>
      <w:r w:rsidR="004D6C81">
        <w:rPr>
          <w:rtl/>
        </w:rPr>
        <w:t>מהגר</w:t>
      </w:r>
      <w:r w:rsidR="004D6C81">
        <w:rPr>
          <w:rFonts w:hint="cs"/>
          <w:rtl/>
        </w:rPr>
        <w:t>"</w:t>
      </w:r>
      <w:r w:rsidR="004D6C81">
        <w:rPr>
          <w:rtl/>
        </w:rPr>
        <w:t>א], האם השותה מים מגולים ושוב שתה מי רפואה הנ</w:t>
      </w:r>
      <w:r w:rsidR="004D6C81">
        <w:rPr>
          <w:rFonts w:hint="cs"/>
          <w:rtl/>
        </w:rPr>
        <w:t>"</w:t>
      </w:r>
      <w:r w:rsidR="004D6C81">
        <w:rPr>
          <w:rtl/>
        </w:rPr>
        <w:t>ל יועיל לו גם להענינים</w:t>
      </w:r>
      <w:r w:rsidR="004D6C81">
        <w:rPr>
          <w:rFonts w:hint="cs"/>
          <w:rtl/>
        </w:rPr>
        <w:t xml:space="preserve"> </w:t>
      </w:r>
      <w:r w:rsidR="004D6C81">
        <w:rPr>
          <w:rtl/>
        </w:rPr>
        <w:t>הנלווים במים מגולים, [מאחר וגדרי מים מגולים הם לפי החשש של ארס נחש].</w:t>
      </w:r>
      <w:r w:rsidR="004D6C81">
        <w:rPr>
          <w:rFonts w:hint="cs"/>
          <w:rtl/>
        </w:rPr>
        <w:t xml:space="preserve"> </w:t>
      </w:r>
      <w:r w:rsidR="004D6C81">
        <w:rPr>
          <w:rtl/>
        </w:rPr>
        <w:t>תשובה: יתכן</w:t>
      </w:r>
      <w:r w:rsidR="004D6C81">
        <w:rPr>
          <w:rFonts w:hint="cs"/>
          <w:rtl/>
        </w:rPr>
        <w:t>"</w:t>
      </w:r>
      <w:r w:rsidR="004D6C81">
        <w:rPr>
          <w:rtl/>
        </w:rPr>
        <w:t>.</w:t>
      </w:r>
    </w:p>
    <w:p w14:paraId="578FEFA9" w14:textId="77777777" w:rsidR="00BC2526" w:rsidRDefault="00BC2526" w:rsidP="00BC2526">
      <w:pPr>
        <w:jc w:val="both"/>
      </w:pPr>
    </w:p>
    <w:p w14:paraId="6782BC92" w14:textId="1E6A0E3B" w:rsidR="006721EC" w:rsidRDefault="00634CCC" w:rsidP="00350B4C">
      <w:pPr>
        <w:numPr>
          <w:ilvl w:val="1"/>
          <w:numId w:val="16"/>
        </w:numPr>
        <w:jc w:val="both"/>
      </w:pPr>
      <w:r>
        <w:rPr>
          <w:rFonts w:hint="cs"/>
          <w:rtl/>
        </w:rPr>
        <w:t xml:space="preserve">מראי מקומות </w:t>
      </w:r>
      <w:r>
        <w:rPr>
          <w:rtl/>
        </w:rPr>
        <w:t>–</w:t>
      </w:r>
      <w:r>
        <w:rPr>
          <w:rFonts w:hint="cs"/>
          <w:rtl/>
        </w:rPr>
        <w:t xml:space="preserve"> </w:t>
      </w:r>
      <w:r>
        <w:rPr>
          <w:u w:val="single"/>
          <w:rtl/>
        </w:rPr>
        <w:t>הגריש"א</w:t>
      </w:r>
      <w:r>
        <w:rPr>
          <w:rtl/>
        </w:rPr>
        <w:t xml:space="preserve"> זצ"ל (אשרי האיש יו"ד פרק ז'</w:t>
      </w:r>
      <w:r w:rsidR="009226D2">
        <w:rPr>
          <w:rFonts w:hint="cs"/>
          <w:rtl/>
        </w:rPr>
        <w:t xml:space="preserve"> אות א'</w:t>
      </w:r>
      <w:r>
        <w:rPr>
          <w:rtl/>
        </w:rPr>
        <w:t>, שמירת נפש עמ' קכ"ה - עמ' קל"ט</w:t>
      </w:r>
      <w:r w:rsidR="009226D2">
        <w:rPr>
          <w:rFonts w:hint="cs"/>
          <w:rtl/>
        </w:rPr>
        <w:t xml:space="preserve">, הל' שבת בשבת ח"א </w:t>
      </w:r>
      <w:r w:rsidR="00FB7B2A">
        <w:rPr>
          <w:rFonts w:hint="cs"/>
          <w:rtl/>
        </w:rPr>
        <w:t>פרק ז' סוף הע' ס"ג [עמ' ת"ב]</w:t>
      </w:r>
      <w:r>
        <w:rPr>
          <w:rtl/>
        </w:rPr>
        <w:t xml:space="preserve">), </w:t>
      </w:r>
      <w:r>
        <w:rPr>
          <w:u w:val="single"/>
          <w:rtl/>
        </w:rPr>
        <w:t>הגרח"ק</w:t>
      </w:r>
      <w:r>
        <w:rPr>
          <w:rtl/>
        </w:rPr>
        <w:t xml:space="preserve"> שליט"א (שמירת נפש עמ' קמ"ג - עמ' ר"ד), </w:t>
      </w:r>
      <w:r>
        <w:rPr>
          <w:u w:val="single"/>
          <w:rtl/>
        </w:rPr>
        <w:t>הל' שבת בשבת</w:t>
      </w:r>
      <w:r>
        <w:rPr>
          <w:rtl/>
        </w:rPr>
        <w:t xml:space="preserve"> (פרק ז' הע' ס"ג*, סוף ח"א עמ' תשס"ב), </w:t>
      </w:r>
      <w:r>
        <w:rPr>
          <w:u w:val="single"/>
          <w:rtl/>
          <w:lang w:val="en-CA"/>
        </w:rPr>
        <w:t>ילקוט יוסף</w:t>
      </w:r>
      <w:r>
        <w:rPr>
          <w:rtl/>
          <w:lang w:val="en-CA"/>
        </w:rPr>
        <w:t xml:space="preserve"> (שבת כרך א' ח"ג מהדורת תשע"ב סוף עמ' תקנ"ו)</w:t>
      </w:r>
      <w:r w:rsidR="006721EC">
        <w:rPr>
          <w:rFonts w:hint="cs"/>
          <w:rtl/>
        </w:rPr>
        <w:t>.</w:t>
      </w:r>
    </w:p>
    <w:p w14:paraId="1D8923BA" w14:textId="77777777" w:rsidR="00634CCC" w:rsidRDefault="006721EC" w:rsidP="00350B4C">
      <w:pPr>
        <w:numPr>
          <w:ilvl w:val="2"/>
          <w:numId w:val="16"/>
        </w:numPr>
        <w:jc w:val="both"/>
      </w:pPr>
      <w:r>
        <w:rPr>
          <w:u w:val="single"/>
          <w:rtl/>
        </w:rPr>
        <w:t>ח"א</w:t>
      </w:r>
      <w:r>
        <w:rPr>
          <w:rtl/>
        </w:rPr>
        <w:t xml:space="preserve"> (כלל קכ"ח סעי' ח') – "והמנהג לסנן המים, שלא יפלו לתוכן איזה גרעינים, וכן צריך להיות מכוסים מטעם זה, (ועוד על כל פנים לענין מצוה ראוי ליזהר בגילוי)"</w:t>
      </w:r>
      <w:r w:rsidR="00634CCC">
        <w:rPr>
          <w:rtl/>
        </w:rPr>
        <w:t>.</w:t>
      </w:r>
    </w:p>
    <w:p w14:paraId="312C659F" w14:textId="77777777" w:rsidR="003A5ADA" w:rsidRPr="003A5ADA" w:rsidRDefault="003A5ADA" w:rsidP="003A5ADA">
      <w:pPr>
        <w:jc w:val="both"/>
      </w:pPr>
    </w:p>
    <w:p w14:paraId="0F435071" w14:textId="77777777" w:rsidR="003A5ADA" w:rsidRDefault="003A5ADA" w:rsidP="00350B4C">
      <w:pPr>
        <w:numPr>
          <w:ilvl w:val="0"/>
          <w:numId w:val="16"/>
        </w:numPr>
        <w:jc w:val="both"/>
      </w:pPr>
      <w:r w:rsidRPr="003A5ADA">
        <w:rPr>
          <w:rFonts w:hint="cs"/>
          <w:sz w:val="28"/>
          <w:szCs w:val="28"/>
          <w:u w:val="single"/>
          <w:rtl/>
        </w:rPr>
        <w:t>איזה משקה ואוכלין</w:t>
      </w:r>
      <w:r w:rsidRPr="003A5ADA">
        <w:rPr>
          <w:rFonts w:hint="cs"/>
          <w:rtl/>
        </w:rPr>
        <w:t>.</w:t>
      </w:r>
    </w:p>
    <w:p w14:paraId="2471C410" w14:textId="77777777" w:rsidR="003A5ADA" w:rsidRDefault="003A5ADA" w:rsidP="003A5ADA">
      <w:pPr>
        <w:ind w:left="212" w:hanging="142"/>
        <w:jc w:val="both"/>
        <w:rPr>
          <w:rtl/>
        </w:rPr>
      </w:pPr>
      <w:r>
        <w:rPr>
          <w:u w:val="single"/>
          <w:rtl/>
        </w:rPr>
        <w:t>משנה</w:t>
      </w:r>
      <w:r>
        <w:rPr>
          <w:rtl/>
        </w:rPr>
        <w:t xml:space="preserve"> (תרומות פרק ח' משנה ד', ירושלמי שם משנה ג') – "יין של תרומה שנתגלה ישפך ואין צריך לומר של חולין </w:t>
      </w:r>
      <w:r w:rsidRPr="002A6BD5">
        <w:rPr>
          <w:b/>
          <w:bCs/>
          <w:rtl/>
        </w:rPr>
        <w:t>שלשה משקין אסורים משום גלוי המים והיין והחלב</w:t>
      </w:r>
      <w:r>
        <w:rPr>
          <w:rtl/>
        </w:rPr>
        <w:t xml:space="preserve"> ושאר כל המשקין מותרים כמה ישהו ויהיו אסורין כדי שיצא הרחש ממקום קרוב וישתה".</w:t>
      </w:r>
    </w:p>
    <w:p w14:paraId="40AD6176" w14:textId="77777777" w:rsidR="00354A34" w:rsidRDefault="00354A34" w:rsidP="00DE722E">
      <w:pPr>
        <w:jc w:val="both"/>
      </w:pPr>
    </w:p>
    <w:p w14:paraId="05FD2E4A" w14:textId="77777777" w:rsidR="00A32622" w:rsidRDefault="00A32622" w:rsidP="00350B4C">
      <w:pPr>
        <w:numPr>
          <w:ilvl w:val="1"/>
          <w:numId w:val="16"/>
        </w:numPr>
        <w:jc w:val="both"/>
      </w:pPr>
      <w:r w:rsidRPr="001E256D">
        <w:rPr>
          <w:rFonts w:hint="cs"/>
          <w:rtl/>
        </w:rPr>
        <w:t>מה נכלל ב"מים"</w:t>
      </w:r>
      <w:r w:rsidRPr="00A32622">
        <w:rPr>
          <w:rFonts w:hint="cs"/>
          <w:rtl/>
        </w:rPr>
        <w:t>.</w:t>
      </w:r>
    </w:p>
    <w:p w14:paraId="379AAF64" w14:textId="6A23257F" w:rsidR="00B131AB" w:rsidRPr="00B131AB" w:rsidRDefault="00B131AB" w:rsidP="00350B4C">
      <w:pPr>
        <w:numPr>
          <w:ilvl w:val="2"/>
          <w:numId w:val="16"/>
        </w:numPr>
        <w:jc w:val="both"/>
        <w:rPr>
          <w:rtl/>
        </w:rPr>
      </w:pPr>
      <w:r w:rsidRPr="001E256D">
        <w:rPr>
          <w:b/>
          <w:bCs/>
          <w:rtl/>
        </w:rPr>
        <w:t>טפות מים</w:t>
      </w:r>
      <w:r w:rsidRPr="00B131AB">
        <w:rPr>
          <w:rFonts w:hint="cs"/>
          <w:rtl/>
        </w:rPr>
        <w:t>.</w:t>
      </w:r>
    </w:p>
    <w:p w14:paraId="3168DD24" w14:textId="615EFB8F" w:rsidR="00B131AB" w:rsidRPr="00B131AB" w:rsidRDefault="00B131AB" w:rsidP="00350B4C">
      <w:pPr>
        <w:numPr>
          <w:ilvl w:val="3"/>
          <w:numId w:val="16"/>
        </w:numPr>
        <w:jc w:val="both"/>
      </w:pPr>
      <w:r>
        <w:rPr>
          <w:rFonts w:hint="cs"/>
          <w:rtl/>
        </w:rPr>
        <w:t>מחמיר.</w:t>
      </w:r>
    </w:p>
    <w:p w14:paraId="56A7C96C" w14:textId="23A0B68D" w:rsidR="00B131AB" w:rsidRDefault="00B131AB" w:rsidP="00350B4C">
      <w:pPr>
        <w:numPr>
          <w:ilvl w:val="4"/>
          <w:numId w:val="16"/>
        </w:numPr>
        <w:jc w:val="both"/>
      </w:pPr>
      <w:r>
        <w:rPr>
          <w:u w:val="single"/>
          <w:rtl/>
        </w:rPr>
        <w:t>קהלות יעקב</w:t>
      </w:r>
      <w:r>
        <w:rPr>
          <w:rtl/>
        </w:rPr>
        <w:t xml:space="preserve"> (ארחות רבנו ח"א עמ' ר"</w:t>
      </w:r>
      <w:r>
        <w:rPr>
          <w:rFonts w:hint="cs"/>
          <w:rtl/>
        </w:rPr>
        <w:t>ח</w:t>
      </w:r>
      <w:r>
        <w:rPr>
          <w:rtl/>
        </w:rPr>
        <w:t xml:space="preserve"> אות ז</w:t>
      </w:r>
      <w:r>
        <w:rPr>
          <w:rFonts w:hint="cs"/>
          <w:rtl/>
        </w:rPr>
        <w:t>', ח"ב עמ' רצ"ה אות י"ח ד"ה א"ה</w:t>
      </w:r>
      <w:r w:rsidR="003F45E1">
        <w:rPr>
          <w:rFonts w:hint="cs"/>
          <w:rtl/>
        </w:rPr>
        <w:t xml:space="preserve">, </w:t>
      </w:r>
      <w:r w:rsidR="003F45E1">
        <w:rPr>
          <w:rFonts w:hint="cs"/>
          <w:rtl/>
          <w:lang w:val="en-CA"/>
        </w:rPr>
        <w:t>דפו"ח ח"ג עמ' צ"ה אות כ"ב ד"ה א"ה</w:t>
      </w:r>
      <w:r>
        <w:rPr>
          <w:rtl/>
        </w:rPr>
        <w:t>) – "אמר לי מו"ר (שליט"א) זצוק"ל שחושש לגילוי גם בטפות מים שנשארו בכוס, ומנגבו או שוטפו לפני שמשתמש בו, (וב"ב אמרו כמדומה שראוהו פעמים מנער את הכוס לפני השמוש) ורק אם הניחו את הכוס עם הפה למטה אין בו גילוי, וכן ראיתי בביהכ"נ ששוטף את הכלי לפני שנוטל בו את ידיו מהטעם הנ"ל. פעם בפסח כבדני מו"ר ביין והכוס לא הי' שטוף אמר לי מו"ר שיש בכוס שיירי יין ויש בהם גילוי, לך ותשטפנו (א"ה, בכוס היו טפות מועטות וכמדומני מיובשות)"</w:t>
      </w:r>
      <w:r>
        <w:rPr>
          <w:rFonts w:hint="cs"/>
          <w:rtl/>
        </w:rPr>
        <w:t>.</w:t>
      </w:r>
    </w:p>
    <w:p w14:paraId="04426125" w14:textId="0A6CCA57" w:rsidR="008B0784" w:rsidRDefault="008B0784" w:rsidP="00350B4C">
      <w:pPr>
        <w:numPr>
          <w:ilvl w:val="2"/>
          <w:numId w:val="16"/>
        </w:numPr>
        <w:jc w:val="both"/>
      </w:pPr>
      <w:r w:rsidRPr="001E256D">
        <w:rPr>
          <w:rFonts w:hint="cs"/>
          <w:b/>
          <w:bCs/>
          <w:rtl/>
        </w:rPr>
        <w:t>מים קפואים: קרח</w:t>
      </w:r>
      <w:r w:rsidR="006475D0">
        <w:rPr>
          <w:rFonts w:hint="cs"/>
          <w:b/>
          <w:bCs/>
          <w:rtl/>
        </w:rPr>
        <w:t>, שלג</w:t>
      </w:r>
      <w:r>
        <w:rPr>
          <w:rFonts w:hint="cs"/>
          <w:rtl/>
        </w:rPr>
        <w:t>.</w:t>
      </w:r>
    </w:p>
    <w:p w14:paraId="261EAEDF" w14:textId="4BF5E467" w:rsidR="00B50124" w:rsidRPr="00B50124" w:rsidRDefault="00B50124" w:rsidP="00350B4C">
      <w:pPr>
        <w:numPr>
          <w:ilvl w:val="3"/>
          <w:numId w:val="16"/>
        </w:numPr>
        <w:jc w:val="both"/>
      </w:pPr>
      <w:r>
        <w:rPr>
          <w:rFonts w:hint="cs"/>
          <w:rtl/>
        </w:rPr>
        <w:t>מיקל.</w:t>
      </w:r>
    </w:p>
    <w:p w14:paraId="388B8B49" w14:textId="6DE59F80" w:rsidR="00B50124" w:rsidRDefault="00B50124" w:rsidP="00350B4C">
      <w:pPr>
        <w:numPr>
          <w:ilvl w:val="4"/>
          <w:numId w:val="16"/>
        </w:numPr>
        <w:jc w:val="both"/>
      </w:pPr>
      <w:r>
        <w:rPr>
          <w:u w:val="single"/>
          <w:rtl/>
        </w:rPr>
        <w:t>הגריש"א</w:t>
      </w:r>
      <w:r>
        <w:rPr>
          <w:rtl/>
        </w:rPr>
        <w:t xml:space="preserve"> זצ"ל (שמירת נפש חידו"ת ופסקים מהגרי"ש אלישיב סי' ד' אות </w:t>
      </w:r>
      <w:r>
        <w:rPr>
          <w:rFonts w:hint="cs"/>
          <w:rtl/>
        </w:rPr>
        <w:t>כ'</w:t>
      </w:r>
      <w:r>
        <w:rPr>
          <w:rtl/>
        </w:rPr>
        <w:t xml:space="preserve">, </w:t>
      </w:r>
      <w:r>
        <w:rPr>
          <w:rFonts w:hint="cs"/>
          <w:rtl/>
        </w:rPr>
        <w:t xml:space="preserve">סוף </w:t>
      </w:r>
      <w:r>
        <w:rPr>
          <w:rtl/>
        </w:rPr>
        <w:t>עמ' קל"ט) – "</w:t>
      </w:r>
      <w:r w:rsidRPr="00B50124">
        <w:rPr>
          <w:rtl/>
        </w:rPr>
        <w:t>בחתיכות קרח אין לחוש משום גילוי</w:t>
      </w:r>
      <w:r>
        <w:rPr>
          <w:rFonts w:hint="cs"/>
          <w:rtl/>
        </w:rPr>
        <w:t>".</w:t>
      </w:r>
    </w:p>
    <w:p w14:paraId="1D24D6E1" w14:textId="29544670" w:rsidR="00570EDA" w:rsidRDefault="00570EDA" w:rsidP="00350B4C">
      <w:pPr>
        <w:numPr>
          <w:ilvl w:val="4"/>
          <w:numId w:val="16"/>
        </w:numPr>
        <w:jc w:val="both"/>
      </w:pPr>
      <w:r w:rsidRPr="00570EDA">
        <w:rPr>
          <w:rFonts w:hint="cs"/>
          <w:u w:val="single"/>
          <w:rtl/>
        </w:rPr>
        <w:t>פסקי תשובות</w:t>
      </w:r>
      <w:r>
        <w:rPr>
          <w:rFonts w:hint="cs"/>
          <w:rtl/>
        </w:rPr>
        <w:t xml:space="preserve"> </w:t>
      </w:r>
      <w:r w:rsidRPr="006475D0">
        <w:rPr>
          <w:rFonts w:hint="cs"/>
          <w:rtl/>
        </w:rPr>
        <w:t>(שו"ת השואל ח"ב סי' נ"ט)</w:t>
      </w:r>
      <w:r>
        <w:rPr>
          <w:rFonts w:hint="cs"/>
          <w:rtl/>
        </w:rPr>
        <w:t xml:space="preserve"> </w:t>
      </w:r>
      <w:r>
        <w:rPr>
          <w:rtl/>
        </w:rPr>
        <w:t>–</w:t>
      </w:r>
      <w:r>
        <w:rPr>
          <w:rFonts w:hint="cs"/>
          <w:rtl/>
        </w:rPr>
        <w:t xml:space="preserve"> "</w:t>
      </w:r>
      <w:r w:rsidRPr="00570EDA">
        <w:rPr>
          <w:rtl/>
        </w:rPr>
        <w:t>בקרח אין איסור גילוי</w:t>
      </w:r>
      <w:r>
        <w:rPr>
          <w:rFonts w:hint="cs"/>
          <w:rtl/>
        </w:rPr>
        <w:t>,</w:t>
      </w:r>
      <w:r w:rsidRPr="00570EDA">
        <w:rPr>
          <w:rtl/>
        </w:rPr>
        <w:t xml:space="preserve"> כן מובא בשם הגר"ח קניבסקי</w:t>
      </w:r>
      <w:r>
        <w:rPr>
          <w:rFonts w:hint="cs"/>
          <w:rtl/>
        </w:rPr>
        <w:t>".</w:t>
      </w:r>
    </w:p>
    <w:p w14:paraId="6F46EDC7" w14:textId="0603021D" w:rsidR="00B50124" w:rsidRPr="00B50124" w:rsidRDefault="00B50124" w:rsidP="00350B4C">
      <w:pPr>
        <w:numPr>
          <w:ilvl w:val="3"/>
          <w:numId w:val="16"/>
        </w:numPr>
        <w:jc w:val="both"/>
      </w:pPr>
      <w:r>
        <w:rPr>
          <w:rFonts w:hint="cs"/>
          <w:rtl/>
        </w:rPr>
        <w:t>מראי מקומות.</w:t>
      </w:r>
    </w:p>
    <w:p w14:paraId="66EFE425" w14:textId="2A55FA99" w:rsidR="008B0784" w:rsidRDefault="008B0784" w:rsidP="00350B4C">
      <w:pPr>
        <w:numPr>
          <w:ilvl w:val="4"/>
          <w:numId w:val="16"/>
        </w:numPr>
        <w:jc w:val="both"/>
      </w:pPr>
      <w:r w:rsidRPr="008B0784">
        <w:rPr>
          <w:rFonts w:hint="cs"/>
          <w:u w:val="single"/>
          <w:rtl/>
        </w:rPr>
        <w:t>הגרח"ק</w:t>
      </w:r>
      <w:r>
        <w:rPr>
          <w:rFonts w:hint="cs"/>
          <w:rtl/>
        </w:rPr>
        <w:t xml:space="preserve"> שליט"א (שמירת נפש תשובה כ"ב, עמ' קמ"ו) </w:t>
      </w:r>
      <w:r>
        <w:rPr>
          <w:rtl/>
        </w:rPr>
        <w:t>–</w:t>
      </w:r>
      <w:r>
        <w:rPr>
          <w:rFonts w:hint="cs"/>
          <w:rtl/>
        </w:rPr>
        <w:t xml:space="preserve"> "</w:t>
      </w:r>
      <w:r w:rsidRPr="008B0784">
        <w:rPr>
          <w:rtl/>
        </w:rPr>
        <w:t>האם יש לחוש לגילוי במים קפואים (קרח). תשובה: צ"ע מפני קצת משקה שנמצא עליו בדרך כלל"</w:t>
      </w:r>
      <w:r>
        <w:rPr>
          <w:rFonts w:hint="cs"/>
          <w:rtl/>
        </w:rPr>
        <w:t>.</w:t>
      </w:r>
    </w:p>
    <w:p w14:paraId="3F7B850A" w14:textId="4383CAFA" w:rsidR="00396BE6" w:rsidRDefault="00396BE6" w:rsidP="00350B4C">
      <w:pPr>
        <w:numPr>
          <w:ilvl w:val="4"/>
          <w:numId w:val="16"/>
        </w:numPr>
        <w:jc w:val="both"/>
      </w:pPr>
      <w:r w:rsidRPr="008B0784">
        <w:rPr>
          <w:rFonts w:hint="cs"/>
          <w:u w:val="single"/>
          <w:rtl/>
        </w:rPr>
        <w:t>הגרח"ק</w:t>
      </w:r>
      <w:r>
        <w:rPr>
          <w:rFonts w:hint="cs"/>
          <w:rtl/>
        </w:rPr>
        <w:t xml:space="preserve"> שליט"א (שמירת נפש סוף עמ' ר"א) </w:t>
      </w:r>
      <w:r>
        <w:rPr>
          <w:rtl/>
        </w:rPr>
        <w:t>–</w:t>
      </w:r>
      <w:r>
        <w:rPr>
          <w:rFonts w:hint="cs"/>
          <w:rtl/>
        </w:rPr>
        <w:t xml:space="preserve"> "</w:t>
      </w:r>
      <w:r w:rsidRPr="00396BE6">
        <w:rPr>
          <w:rtl/>
        </w:rPr>
        <w:t>שאלתי במי שנתן חתיכות קרח בקנקן עם מים מגולים, וכשנודע לו שזה מגולה רוצה להעביר החתיכות למים אחרים, האם צריך לחוש שזה ספג מהארס. ואמר, בתוך קרח הארס לא נספג, וינגב קצת מלמעלה ויוכל להעבירם למים אחרים</w:t>
      </w:r>
      <w:r>
        <w:rPr>
          <w:rFonts w:hint="cs"/>
          <w:rtl/>
        </w:rPr>
        <w:t>".</w:t>
      </w:r>
    </w:p>
    <w:p w14:paraId="7FDD2AE1" w14:textId="4FC15C3B" w:rsidR="006475D0" w:rsidRDefault="006475D0" w:rsidP="00350B4C">
      <w:pPr>
        <w:numPr>
          <w:ilvl w:val="2"/>
          <w:numId w:val="16"/>
        </w:numPr>
        <w:jc w:val="both"/>
      </w:pPr>
      <w:r w:rsidRPr="006475D0">
        <w:rPr>
          <w:rFonts w:hint="cs"/>
          <w:b/>
          <w:bCs/>
          <w:rtl/>
        </w:rPr>
        <w:t>שלג</w:t>
      </w:r>
      <w:r>
        <w:rPr>
          <w:rFonts w:hint="cs"/>
          <w:rtl/>
        </w:rPr>
        <w:t>.</w:t>
      </w:r>
    </w:p>
    <w:p w14:paraId="682D83A1" w14:textId="510DDABB" w:rsidR="006475D0" w:rsidRDefault="006475D0" w:rsidP="006475D0">
      <w:pPr>
        <w:numPr>
          <w:ilvl w:val="3"/>
          <w:numId w:val="16"/>
        </w:numPr>
        <w:jc w:val="both"/>
      </w:pPr>
      <w:r>
        <w:rPr>
          <w:rFonts w:hint="cs"/>
          <w:rtl/>
        </w:rPr>
        <w:t>מחמיר.</w:t>
      </w:r>
    </w:p>
    <w:p w14:paraId="1B8D1FA3" w14:textId="28E60934" w:rsidR="006475D0" w:rsidRDefault="006475D0" w:rsidP="006475D0">
      <w:pPr>
        <w:numPr>
          <w:ilvl w:val="4"/>
          <w:numId w:val="16"/>
        </w:numPr>
        <w:jc w:val="both"/>
      </w:pPr>
      <w:r w:rsidRPr="008B0784">
        <w:rPr>
          <w:rFonts w:hint="cs"/>
          <w:u w:val="single"/>
          <w:rtl/>
        </w:rPr>
        <w:t>הגרח"ק</w:t>
      </w:r>
      <w:r>
        <w:rPr>
          <w:rFonts w:hint="cs"/>
          <w:rtl/>
        </w:rPr>
        <w:t xml:space="preserve"> שליט"א (</w:t>
      </w:r>
      <w:r>
        <w:rPr>
          <w:rtl/>
        </w:rPr>
        <w:t>שו"ת השואל ח"ב סי' נ"ט) – "</w:t>
      </w:r>
      <w:r>
        <w:rPr>
          <w:rFonts w:hint="cs"/>
          <w:rtl/>
        </w:rPr>
        <w:t xml:space="preserve">שאלה: </w:t>
      </w:r>
      <w:r w:rsidRPr="006475D0">
        <w:rPr>
          <w:rtl/>
        </w:rPr>
        <w:t>האם שלג ששהה כל הלילה בחוץ</w:t>
      </w:r>
      <w:r>
        <w:rPr>
          <w:rFonts w:hint="cs"/>
          <w:rtl/>
        </w:rPr>
        <w:t>,</w:t>
      </w:r>
      <w:r w:rsidRPr="006475D0">
        <w:rPr>
          <w:rtl/>
        </w:rPr>
        <w:t xml:space="preserve"> יש דין של מים מגולים לענין שתיה</w:t>
      </w:r>
      <w:r>
        <w:rPr>
          <w:rFonts w:hint="cs"/>
          <w:rtl/>
        </w:rPr>
        <w:t>,</w:t>
      </w:r>
      <w:r w:rsidRPr="006475D0">
        <w:rPr>
          <w:rtl/>
        </w:rPr>
        <w:t xml:space="preserve"> מציצה וכדו' למי שמקפיד</w:t>
      </w:r>
      <w:r>
        <w:rPr>
          <w:rFonts w:hint="cs"/>
          <w:rtl/>
        </w:rPr>
        <w:t>. תשובה: כן".</w:t>
      </w:r>
    </w:p>
    <w:p w14:paraId="43538312" w14:textId="3C74CEC7" w:rsidR="006475D0" w:rsidRPr="00B50124" w:rsidRDefault="006475D0" w:rsidP="006475D0">
      <w:pPr>
        <w:numPr>
          <w:ilvl w:val="3"/>
          <w:numId w:val="16"/>
        </w:numPr>
        <w:jc w:val="both"/>
      </w:pPr>
      <w:r>
        <w:rPr>
          <w:rFonts w:hint="cs"/>
          <w:rtl/>
        </w:rPr>
        <w:t>מיקל.</w:t>
      </w:r>
    </w:p>
    <w:p w14:paraId="07CC9436" w14:textId="67656E17" w:rsidR="006475D0" w:rsidRDefault="006475D0" w:rsidP="006475D0">
      <w:pPr>
        <w:numPr>
          <w:ilvl w:val="4"/>
          <w:numId w:val="16"/>
        </w:numPr>
        <w:jc w:val="both"/>
      </w:pPr>
      <w:r w:rsidRPr="008B0784">
        <w:rPr>
          <w:rFonts w:hint="cs"/>
          <w:u w:val="single"/>
          <w:rtl/>
        </w:rPr>
        <w:t>הגר"</w:t>
      </w:r>
      <w:r>
        <w:rPr>
          <w:rFonts w:hint="cs"/>
          <w:u w:val="single"/>
          <w:rtl/>
        </w:rPr>
        <w:t>א נבנצל</w:t>
      </w:r>
      <w:r>
        <w:rPr>
          <w:rFonts w:hint="cs"/>
          <w:rtl/>
        </w:rPr>
        <w:t xml:space="preserve"> שליט"א (</w:t>
      </w:r>
      <w:r>
        <w:rPr>
          <w:rtl/>
        </w:rPr>
        <w:t>שו"ת השואל ח"ב סי' נ"ט) – "</w:t>
      </w:r>
      <w:r>
        <w:rPr>
          <w:rFonts w:hint="cs"/>
          <w:rtl/>
        </w:rPr>
        <w:t xml:space="preserve">שאלה: </w:t>
      </w:r>
      <w:r w:rsidRPr="006475D0">
        <w:rPr>
          <w:rtl/>
        </w:rPr>
        <w:t>האם שלג ששהה כל הלילה בחוץ</w:t>
      </w:r>
      <w:r>
        <w:rPr>
          <w:rFonts w:hint="cs"/>
          <w:rtl/>
        </w:rPr>
        <w:t>,</w:t>
      </w:r>
      <w:r w:rsidRPr="006475D0">
        <w:rPr>
          <w:rtl/>
        </w:rPr>
        <w:t xml:space="preserve"> יש דין של מים מגולים לענין שתיה</w:t>
      </w:r>
      <w:r>
        <w:rPr>
          <w:rFonts w:hint="cs"/>
          <w:rtl/>
        </w:rPr>
        <w:t>,</w:t>
      </w:r>
      <w:r w:rsidRPr="006475D0">
        <w:rPr>
          <w:rtl/>
        </w:rPr>
        <w:t xml:space="preserve"> מציצה וכדו' למי שמקפיד</w:t>
      </w:r>
      <w:r>
        <w:rPr>
          <w:rFonts w:hint="cs"/>
          <w:rtl/>
        </w:rPr>
        <w:t>. תשובה: לא".</w:t>
      </w:r>
    </w:p>
    <w:p w14:paraId="393D614A" w14:textId="5496F9F9" w:rsidR="00570EDA" w:rsidRPr="006475D0" w:rsidRDefault="00570EDA" w:rsidP="006475D0">
      <w:pPr>
        <w:numPr>
          <w:ilvl w:val="4"/>
          <w:numId w:val="16"/>
        </w:numPr>
        <w:jc w:val="both"/>
      </w:pPr>
      <w:r>
        <w:rPr>
          <w:rFonts w:hint="cs"/>
          <w:u w:val="single"/>
          <w:rtl/>
        </w:rPr>
        <w:t>הרש"א שטרן</w:t>
      </w:r>
      <w:r w:rsidRPr="00570EDA">
        <w:rPr>
          <w:rFonts w:hint="cs"/>
          <w:rtl/>
        </w:rPr>
        <w:t xml:space="preserve"> (</w:t>
      </w:r>
      <w:r w:rsidRPr="006475D0">
        <w:rPr>
          <w:rFonts w:hint="cs"/>
          <w:rtl/>
        </w:rPr>
        <w:t>שו"ת השואל ח"ב סי' נ"ט)</w:t>
      </w:r>
      <w:r>
        <w:rPr>
          <w:rFonts w:hint="cs"/>
          <w:rtl/>
        </w:rPr>
        <w:t xml:space="preserve"> </w:t>
      </w:r>
      <w:r>
        <w:rPr>
          <w:rtl/>
        </w:rPr>
        <w:t>–</w:t>
      </w:r>
      <w:r>
        <w:rPr>
          <w:rFonts w:hint="cs"/>
          <w:rtl/>
        </w:rPr>
        <w:t xml:space="preserve"> "כמדומה שלא".</w:t>
      </w:r>
    </w:p>
    <w:p w14:paraId="7F7BD5C9" w14:textId="12B2CEE3" w:rsidR="006475D0" w:rsidRDefault="006475D0" w:rsidP="006475D0">
      <w:pPr>
        <w:numPr>
          <w:ilvl w:val="4"/>
          <w:numId w:val="16"/>
        </w:numPr>
        <w:jc w:val="both"/>
      </w:pPr>
      <w:r>
        <w:rPr>
          <w:rFonts w:hint="cs"/>
          <w:u w:val="single"/>
          <w:rtl/>
        </w:rPr>
        <w:t>אבני דרך</w:t>
      </w:r>
      <w:r w:rsidRPr="006475D0">
        <w:rPr>
          <w:rFonts w:hint="cs"/>
          <w:rtl/>
        </w:rPr>
        <w:t xml:space="preserve"> (</w:t>
      </w:r>
      <w:r w:rsidR="00570EDA" w:rsidRPr="006475D0">
        <w:rPr>
          <w:rFonts w:hint="cs"/>
          <w:rtl/>
        </w:rPr>
        <w:t>שו"ת השואל ח"ב סי' נ"ט</w:t>
      </w:r>
      <w:r w:rsidR="00570EDA">
        <w:rPr>
          <w:rFonts w:hint="cs"/>
          <w:rtl/>
        </w:rPr>
        <w:t xml:space="preserve"> [עמ' ד"ש], ויען </w:t>
      </w:r>
      <w:r w:rsidR="00846C12">
        <w:rPr>
          <w:rFonts w:hint="cs"/>
          <w:rtl/>
        </w:rPr>
        <w:t>שמואל חי"ט סי' ע'</w:t>
      </w:r>
      <w:r>
        <w:rPr>
          <w:rFonts w:hint="cs"/>
          <w:rtl/>
        </w:rPr>
        <w:t>).</w:t>
      </w:r>
    </w:p>
    <w:p w14:paraId="4CC58850" w14:textId="19EB4A3E" w:rsidR="006475D0" w:rsidRDefault="006475D0" w:rsidP="006475D0">
      <w:pPr>
        <w:numPr>
          <w:ilvl w:val="4"/>
          <w:numId w:val="16"/>
        </w:numPr>
        <w:jc w:val="both"/>
      </w:pPr>
      <w:r>
        <w:rPr>
          <w:rFonts w:hint="cs"/>
          <w:u w:val="single"/>
          <w:rtl/>
        </w:rPr>
        <w:t>הגר"ש אבינר</w:t>
      </w:r>
      <w:r w:rsidRPr="006475D0">
        <w:rPr>
          <w:rFonts w:hint="cs"/>
          <w:rtl/>
        </w:rPr>
        <w:t xml:space="preserve"> (שו"ת השואל ח"ב סי' נ"ט)</w:t>
      </w:r>
      <w:r>
        <w:rPr>
          <w:rFonts w:hint="cs"/>
          <w:rtl/>
        </w:rPr>
        <w:t xml:space="preserve"> </w:t>
      </w:r>
      <w:r>
        <w:rPr>
          <w:rtl/>
        </w:rPr>
        <w:t>–</w:t>
      </w:r>
      <w:r>
        <w:rPr>
          <w:rFonts w:hint="cs"/>
          <w:rtl/>
        </w:rPr>
        <w:t xml:space="preserve"> "</w:t>
      </w:r>
      <w:r w:rsidRPr="006475D0">
        <w:rPr>
          <w:rtl/>
        </w:rPr>
        <w:t>שלג לא נחשב כמים לעניין הזה</w:t>
      </w:r>
      <w:r>
        <w:rPr>
          <w:rFonts w:hint="cs"/>
          <w:rtl/>
        </w:rPr>
        <w:t xml:space="preserve"> ...".</w:t>
      </w:r>
    </w:p>
    <w:p w14:paraId="4B25629C" w14:textId="77777777" w:rsidR="00570EDA" w:rsidRDefault="00570EDA" w:rsidP="006475D0">
      <w:pPr>
        <w:numPr>
          <w:ilvl w:val="4"/>
          <w:numId w:val="16"/>
        </w:numPr>
        <w:jc w:val="both"/>
      </w:pPr>
      <w:r w:rsidRPr="00570EDA">
        <w:rPr>
          <w:u w:val="single"/>
          <w:rtl/>
        </w:rPr>
        <w:t>הרפ</w:t>
      </w:r>
      <w:r w:rsidRPr="00570EDA">
        <w:rPr>
          <w:rFonts w:hint="cs"/>
          <w:u w:val="single"/>
          <w:rtl/>
        </w:rPr>
        <w:t>"</w:t>
      </w:r>
      <w:r w:rsidRPr="00570EDA">
        <w:rPr>
          <w:u w:val="single"/>
          <w:rtl/>
        </w:rPr>
        <w:t>א מייערס</w:t>
      </w:r>
      <w:r w:rsidRPr="00570EDA">
        <w:rPr>
          <w:rtl/>
        </w:rPr>
        <w:t xml:space="preserve"> </w:t>
      </w:r>
      <w:r w:rsidRPr="006475D0">
        <w:rPr>
          <w:rFonts w:hint="cs"/>
          <w:rtl/>
        </w:rPr>
        <w:t>(שו"ת השואל ח"ב סי' נ"ט)</w:t>
      </w:r>
      <w:r>
        <w:rPr>
          <w:rFonts w:hint="cs"/>
          <w:rtl/>
        </w:rPr>
        <w:t xml:space="preserve"> </w:t>
      </w:r>
      <w:r>
        <w:rPr>
          <w:rtl/>
        </w:rPr>
        <w:t>–</w:t>
      </w:r>
      <w:r>
        <w:rPr>
          <w:rFonts w:hint="cs"/>
          <w:rtl/>
        </w:rPr>
        <w:t xml:space="preserve"> "אם זה </w:t>
      </w:r>
      <w:r w:rsidRPr="00570EDA">
        <w:rPr>
          <w:rtl/>
        </w:rPr>
        <w:t>שלג ולא נמס לא ראוי לטבילה וממילא הוא הדין לגבי לינה</w:t>
      </w:r>
      <w:r>
        <w:rPr>
          <w:rFonts w:hint="cs"/>
          <w:rtl/>
        </w:rPr>
        <w:t>".</w:t>
      </w:r>
    </w:p>
    <w:p w14:paraId="344A3317" w14:textId="77777777" w:rsidR="00570EDA" w:rsidRDefault="00570EDA" w:rsidP="006475D0">
      <w:pPr>
        <w:numPr>
          <w:ilvl w:val="4"/>
          <w:numId w:val="16"/>
        </w:numPr>
        <w:jc w:val="both"/>
      </w:pPr>
      <w:r w:rsidRPr="00570EDA">
        <w:rPr>
          <w:u w:val="single"/>
          <w:rtl/>
        </w:rPr>
        <w:t>שואלין ודורשין</w:t>
      </w:r>
      <w:r w:rsidRPr="00570EDA">
        <w:rPr>
          <w:rtl/>
        </w:rPr>
        <w:t xml:space="preserve"> </w:t>
      </w:r>
      <w:r w:rsidRPr="006475D0">
        <w:rPr>
          <w:rFonts w:hint="cs"/>
          <w:rtl/>
        </w:rPr>
        <w:t>(שו"ת השואל ח"ב סי' נ"ט)</w:t>
      </w:r>
      <w:r>
        <w:rPr>
          <w:rFonts w:hint="cs"/>
          <w:rtl/>
        </w:rPr>
        <w:t xml:space="preserve"> </w:t>
      </w:r>
      <w:r>
        <w:rPr>
          <w:rtl/>
        </w:rPr>
        <w:t>–</w:t>
      </w:r>
      <w:r>
        <w:rPr>
          <w:rFonts w:hint="cs"/>
          <w:rtl/>
        </w:rPr>
        <w:t xml:space="preserve"> "</w:t>
      </w:r>
      <w:r w:rsidRPr="00570EDA">
        <w:rPr>
          <w:rtl/>
        </w:rPr>
        <w:t>כבר דנתי בזה בעבר</w:t>
      </w:r>
      <w:r>
        <w:rPr>
          <w:rFonts w:hint="cs"/>
          <w:rtl/>
        </w:rPr>
        <w:t>.</w:t>
      </w:r>
      <w:r w:rsidRPr="00570EDA">
        <w:rPr>
          <w:rtl/>
        </w:rPr>
        <w:t xml:space="preserve"> ונלענ"ד דאין חשש</w:t>
      </w:r>
      <w:r>
        <w:rPr>
          <w:rFonts w:hint="cs"/>
          <w:rtl/>
        </w:rPr>
        <w:t>,</w:t>
      </w:r>
      <w:r w:rsidRPr="00570EDA">
        <w:rPr>
          <w:rtl/>
        </w:rPr>
        <w:t xml:space="preserve"> אף שלא ראוי לאכול או לשתות שלג מסיבות אחרות</w:t>
      </w:r>
      <w:r>
        <w:rPr>
          <w:rFonts w:hint="cs"/>
          <w:rtl/>
        </w:rPr>
        <w:t>".</w:t>
      </w:r>
    </w:p>
    <w:p w14:paraId="728BFC9E" w14:textId="32C7209E" w:rsidR="00570EDA" w:rsidRDefault="00570EDA" w:rsidP="006475D0">
      <w:pPr>
        <w:numPr>
          <w:ilvl w:val="4"/>
          <w:numId w:val="16"/>
        </w:numPr>
        <w:jc w:val="both"/>
      </w:pPr>
      <w:r w:rsidRPr="00570EDA">
        <w:rPr>
          <w:rFonts w:hint="cs"/>
          <w:u w:val="single"/>
          <w:rtl/>
        </w:rPr>
        <w:t>פסקי תשובות</w:t>
      </w:r>
      <w:r>
        <w:rPr>
          <w:rFonts w:hint="cs"/>
          <w:rtl/>
        </w:rPr>
        <w:t xml:space="preserve"> </w:t>
      </w:r>
      <w:r w:rsidRPr="006475D0">
        <w:rPr>
          <w:rFonts w:hint="cs"/>
          <w:rtl/>
        </w:rPr>
        <w:t>(שו"ת השואל ח"ב סי' נ"ט)</w:t>
      </w:r>
      <w:r>
        <w:rPr>
          <w:rFonts w:hint="cs"/>
          <w:rtl/>
        </w:rPr>
        <w:t xml:space="preserve"> </w:t>
      </w:r>
      <w:r>
        <w:rPr>
          <w:rtl/>
        </w:rPr>
        <w:t>–</w:t>
      </w:r>
      <w:r>
        <w:rPr>
          <w:rFonts w:hint="cs"/>
          <w:rtl/>
        </w:rPr>
        <w:t xml:space="preserve"> "</w:t>
      </w:r>
      <w:r w:rsidRPr="00570EDA">
        <w:rPr>
          <w:rtl/>
        </w:rPr>
        <w:t>בקרח אין איסור גילוי</w:t>
      </w:r>
      <w:r>
        <w:rPr>
          <w:rFonts w:hint="cs"/>
          <w:rtl/>
        </w:rPr>
        <w:t>,</w:t>
      </w:r>
      <w:r w:rsidRPr="00570EDA">
        <w:rPr>
          <w:rtl/>
        </w:rPr>
        <w:t xml:space="preserve"> כן מובא בשם הגר"ח קניבסקי</w:t>
      </w:r>
      <w:r>
        <w:rPr>
          <w:rFonts w:hint="cs"/>
          <w:rtl/>
        </w:rPr>
        <w:t>".</w:t>
      </w:r>
    </w:p>
    <w:p w14:paraId="1C3B22AB" w14:textId="1C2CBC20" w:rsidR="00570EDA" w:rsidRDefault="00570EDA" w:rsidP="006475D0">
      <w:pPr>
        <w:numPr>
          <w:ilvl w:val="4"/>
          <w:numId w:val="16"/>
        </w:numPr>
        <w:jc w:val="both"/>
      </w:pPr>
      <w:r>
        <w:rPr>
          <w:rFonts w:hint="cs"/>
          <w:u w:val="single"/>
          <w:rtl/>
        </w:rPr>
        <w:t>מחקרי ארץ</w:t>
      </w:r>
      <w:r w:rsidRPr="00570EDA">
        <w:rPr>
          <w:rFonts w:hint="cs"/>
          <w:rtl/>
        </w:rPr>
        <w:t xml:space="preserve"> (</w:t>
      </w:r>
      <w:r w:rsidRPr="006475D0">
        <w:rPr>
          <w:rFonts w:hint="cs"/>
          <w:rtl/>
        </w:rPr>
        <w:t>שו"ת השואל ח"ב סי' נ"ט</w:t>
      </w:r>
      <w:r>
        <w:rPr>
          <w:rFonts w:hint="cs"/>
          <w:rtl/>
        </w:rPr>
        <w:t>, עמ' ש"ו).</w:t>
      </w:r>
    </w:p>
    <w:p w14:paraId="7B39E53F" w14:textId="5C796D27" w:rsidR="00570EDA" w:rsidRDefault="00570EDA" w:rsidP="006475D0">
      <w:pPr>
        <w:numPr>
          <w:ilvl w:val="4"/>
          <w:numId w:val="16"/>
        </w:numPr>
        <w:jc w:val="both"/>
      </w:pPr>
      <w:r>
        <w:rPr>
          <w:rFonts w:hint="cs"/>
          <w:u w:val="single"/>
          <w:rtl/>
        </w:rPr>
        <w:t>אשר חנן (</w:t>
      </w:r>
      <w:r w:rsidRPr="006475D0">
        <w:rPr>
          <w:rFonts w:hint="cs"/>
          <w:rtl/>
        </w:rPr>
        <w:t>שו"ת השואל ח"ב סי' נ"ט</w:t>
      </w:r>
      <w:r>
        <w:rPr>
          <w:rFonts w:hint="cs"/>
          <w:rtl/>
        </w:rPr>
        <w:t xml:space="preserve">, סוף עמ' ש"ו) </w:t>
      </w:r>
      <w:r>
        <w:rPr>
          <w:rtl/>
        </w:rPr>
        <w:t>–</w:t>
      </w:r>
      <w:r>
        <w:rPr>
          <w:rFonts w:hint="cs"/>
          <w:rtl/>
        </w:rPr>
        <w:t xml:space="preserve"> "מסתבר אצלי שלא".</w:t>
      </w:r>
    </w:p>
    <w:p w14:paraId="47FC1A6D" w14:textId="3C2CC274" w:rsidR="006475D0" w:rsidRDefault="006475D0" w:rsidP="00570EDA">
      <w:pPr>
        <w:numPr>
          <w:ilvl w:val="3"/>
          <w:numId w:val="16"/>
        </w:numPr>
        <w:jc w:val="both"/>
      </w:pPr>
      <w:r>
        <w:rPr>
          <w:rFonts w:hint="cs"/>
          <w:rtl/>
        </w:rPr>
        <w:t xml:space="preserve">מראי מקומות </w:t>
      </w:r>
      <w:r>
        <w:rPr>
          <w:rtl/>
        </w:rPr>
        <w:t>–</w:t>
      </w:r>
      <w:r w:rsidR="00570EDA">
        <w:rPr>
          <w:rFonts w:hint="cs"/>
          <w:rtl/>
        </w:rPr>
        <w:t xml:space="preserve"> </w:t>
      </w:r>
      <w:r w:rsidR="00570EDA" w:rsidRPr="00570EDA">
        <w:rPr>
          <w:rFonts w:hint="cs"/>
          <w:u w:val="single"/>
          <w:rtl/>
        </w:rPr>
        <w:t>ודרשת וחקרת</w:t>
      </w:r>
      <w:r w:rsidR="00570EDA">
        <w:rPr>
          <w:rFonts w:hint="cs"/>
          <w:rtl/>
        </w:rPr>
        <w:t xml:space="preserve"> </w:t>
      </w:r>
      <w:r w:rsidR="00570EDA">
        <w:rPr>
          <w:rtl/>
        </w:rPr>
        <w:t>(שו"ת השואל ח"ב סי' נ"ט</w:t>
      </w:r>
      <w:r w:rsidR="00570EDA">
        <w:rPr>
          <w:rFonts w:hint="cs"/>
          <w:rtl/>
        </w:rPr>
        <w:t>, "צ"ע בזה"</w:t>
      </w:r>
      <w:r w:rsidR="00570EDA">
        <w:rPr>
          <w:rtl/>
        </w:rPr>
        <w:t>)</w:t>
      </w:r>
      <w:r w:rsidR="00570EDA">
        <w:rPr>
          <w:rFonts w:hint="cs"/>
          <w:rtl/>
        </w:rPr>
        <w:t xml:space="preserve">, </w:t>
      </w:r>
      <w:r w:rsidR="00570EDA" w:rsidRPr="00570EDA">
        <w:rPr>
          <w:rFonts w:hint="cs"/>
          <w:u w:val="single"/>
          <w:rtl/>
        </w:rPr>
        <w:t>בית מתתיהו</w:t>
      </w:r>
      <w:r w:rsidR="00570EDA">
        <w:rPr>
          <w:rFonts w:hint="cs"/>
          <w:rtl/>
        </w:rPr>
        <w:t xml:space="preserve"> (</w:t>
      </w:r>
      <w:r w:rsidR="00570EDA" w:rsidRPr="006475D0">
        <w:rPr>
          <w:rFonts w:hint="cs"/>
          <w:rtl/>
        </w:rPr>
        <w:t>שו"ת השואל ח"ב סי' נ"ט</w:t>
      </w:r>
      <w:r w:rsidR="00570EDA">
        <w:rPr>
          <w:rFonts w:hint="cs"/>
          <w:rtl/>
        </w:rPr>
        <w:t>, עמ' ש"ו),</w:t>
      </w:r>
      <w:r>
        <w:rPr>
          <w:rFonts w:hint="cs"/>
          <w:rtl/>
        </w:rPr>
        <w:t xml:space="preserve"> </w:t>
      </w:r>
      <w:r w:rsidRPr="006475D0">
        <w:rPr>
          <w:rFonts w:hint="cs"/>
          <w:u w:val="single"/>
          <w:rtl/>
        </w:rPr>
        <w:t>שו"ת השואל</w:t>
      </w:r>
      <w:r>
        <w:rPr>
          <w:rFonts w:hint="cs"/>
          <w:rtl/>
        </w:rPr>
        <w:t xml:space="preserve"> (ח"ב סי' נ"ט).</w:t>
      </w:r>
    </w:p>
    <w:p w14:paraId="72FCF4A3" w14:textId="0F3868E9" w:rsidR="00570EDA" w:rsidRPr="006475D0" w:rsidRDefault="00570EDA" w:rsidP="00570EDA">
      <w:pPr>
        <w:numPr>
          <w:ilvl w:val="4"/>
          <w:numId w:val="16"/>
        </w:numPr>
        <w:jc w:val="both"/>
      </w:pPr>
      <w:r w:rsidRPr="00570EDA">
        <w:rPr>
          <w:rFonts w:hint="cs"/>
          <w:u w:val="single"/>
          <w:rtl/>
        </w:rPr>
        <w:t>נותן שלג</w:t>
      </w:r>
      <w:r>
        <w:rPr>
          <w:rFonts w:hint="cs"/>
          <w:rtl/>
        </w:rPr>
        <w:t xml:space="preserve"> (</w:t>
      </w:r>
      <w:r w:rsidRPr="006475D0">
        <w:rPr>
          <w:rFonts w:hint="cs"/>
          <w:rtl/>
        </w:rPr>
        <w:t>שו"ת השואל ח"ב סי' נ"ט</w:t>
      </w:r>
      <w:r>
        <w:rPr>
          <w:rFonts w:hint="cs"/>
          <w:rtl/>
        </w:rPr>
        <w:t>, ריש עמ' ד"ש</w:t>
      </w:r>
      <w:r w:rsidRPr="006475D0">
        <w:rPr>
          <w:rFonts w:hint="cs"/>
          <w:rtl/>
        </w:rPr>
        <w:t>)</w:t>
      </w:r>
      <w:r>
        <w:rPr>
          <w:rFonts w:hint="cs"/>
          <w:rtl/>
        </w:rPr>
        <w:t xml:space="preserve"> </w:t>
      </w:r>
      <w:r>
        <w:rPr>
          <w:rtl/>
        </w:rPr>
        <w:t>–</w:t>
      </w:r>
      <w:r>
        <w:rPr>
          <w:rFonts w:hint="cs"/>
          <w:rtl/>
        </w:rPr>
        <w:t xml:space="preserve"> "</w:t>
      </w:r>
      <w:r w:rsidRPr="00570EDA">
        <w:rPr>
          <w:b/>
          <w:bCs/>
          <w:rtl/>
        </w:rPr>
        <w:t>שיש לחלק בין קרח לשלג</w:t>
      </w:r>
      <w:r>
        <w:rPr>
          <w:rFonts w:hint="cs"/>
          <w:rtl/>
        </w:rPr>
        <w:t>,</w:t>
      </w:r>
      <w:r w:rsidRPr="00570EDA">
        <w:rPr>
          <w:rtl/>
        </w:rPr>
        <w:t xml:space="preserve"> שבקרח נשאר בדרך כלל קצת משקה עליו</w:t>
      </w:r>
      <w:r>
        <w:rPr>
          <w:rFonts w:hint="cs"/>
          <w:rtl/>
        </w:rPr>
        <w:t>,</w:t>
      </w:r>
      <w:r w:rsidRPr="00570EDA">
        <w:rPr>
          <w:rtl/>
        </w:rPr>
        <w:t xml:space="preserve"> אולם בשלג טרי לא נשאר משקה</w:t>
      </w:r>
      <w:r>
        <w:rPr>
          <w:rFonts w:hint="cs"/>
          <w:rtl/>
        </w:rPr>
        <w:t>".</w:t>
      </w:r>
    </w:p>
    <w:p w14:paraId="5CE57FAF" w14:textId="606E3B13" w:rsidR="00A32622" w:rsidRPr="00A32622" w:rsidRDefault="00A32622" w:rsidP="00350B4C">
      <w:pPr>
        <w:numPr>
          <w:ilvl w:val="2"/>
          <w:numId w:val="16"/>
        </w:numPr>
        <w:jc w:val="both"/>
      </w:pPr>
      <w:r w:rsidRPr="001E256D">
        <w:rPr>
          <w:rFonts w:hint="cs"/>
          <w:b/>
          <w:bCs/>
          <w:rtl/>
        </w:rPr>
        <w:t>בירה</w:t>
      </w:r>
      <w:r w:rsidRPr="00A32622">
        <w:rPr>
          <w:rFonts w:hint="cs"/>
          <w:rtl/>
        </w:rPr>
        <w:t>.</w:t>
      </w:r>
    </w:p>
    <w:p w14:paraId="6B603C41" w14:textId="77777777" w:rsidR="00EA50D1" w:rsidRDefault="00A32622" w:rsidP="00350B4C">
      <w:pPr>
        <w:numPr>
          <w:ilvl w:val="3"/>
          <w:numId w:val="16"/>
        </w:numPr>
        <w:jc w:val="both"/>
      </w:pPr>
      <w:r w:rsidRPr="00A32622">
        <w:rPr>
          <w:rFonts w:hint="cs"/>
          <w:rtl/>
        </w:rPr>
        <w:t>מחמיר</w:t>
      </w:r>
      <w:r w:rsidR="00EA50D1">
        <w:rPr>
          <w:rFonts w:hint="cs"/>
          <w:rtl/>
        </w:rPr>
        <w:t>.</w:t>
      </w:r>
    </w:p>
    <w:p w14:paraId="65F48817" w14:textId="77777777" w:rsidR="00A32622" w:rsidRPr="00A32622" w:rsidRDefault="00A32622" w:rsidP="00350B4C">
      <w:pPr>
        <w:numPr>
          <w:ilvl w:val="4"/>
          <w:numId w:val="16"/>
        </w:numPr>
        <w:jc w:val="both"/>
      </w:pPr>
      <w:r>
        <w:rPr>
          <w:u w:val="single"/>
          <w:rtl/>
        </w:rPr>
        <w:t>קהלות יעקב</w:t>
      </w:r>
      <w:r>
        <w:rPr>
          <w:rtl/>
        </w:rPr>
        <w:t xml:space="preserve"> (ארחות רבנו ח"א עמ' ר"ו אות</w:t>
      </w:r>
      <w:r>
        <w:rPr>
          <w:rFonts w:hint="cs"/>
          <w:rtl/>
        </w:rPr>
        <w:t xml:space="preserve"> א')</w:t>
      </w:r>
      <w:r w:rsidR="004B6DC6">
        <w:rPr>
          <w:rFonts w:hint="cs"/>
          <w:rtl/>
        </w:rPr>
        <w:t xml:space="preserve"> </w:t>
      </w:r>
      <w:r w:rsidR="004B6DC6">
        <w:rPr>
          <w:rtl/>
        </w:rPr>
        <w:t>–</w:t>
      </w:r>
      <w:r w:rsidR="004B6DC6">
        <w:rPr>
          <w:rFonts w:hint="cs"/>
          <w:rtl/>
        </w:rPr>
        <w:t xml:space="preserve"> "</w:t>
      </w:r>
      <w:r w:rsidR="004B6DC6" w:rsidRPr="004B6DC6">
        <w:rPr>
          <w:rtl/>
        </w:rPr>
        <w:t>אמר לי מו"ר (שליט"א) זצוק"ל שבשכר (בירה) שייך גלוי וכך נוהג למעשה, ואמר לי משום שזה מים, ושאלתיו הלא זה מבושל וכן יש בזה תבלינים, אמר לי אעפי"כ זה מקרי מים. (א"ה, עי' גמ' ע"ז דל"א ע"ב)"</w:t>
      </w:r>
      <w:r>
        <w:rPr>
          <w:rFonts w:hint="cs"/>
          <w:rtl/>
        </w:rPr>
        <w:t>.</w:t>
      </w:r>
    </w:p>
    <w:p w14:paraId="7115CB92" w14:textId="77777777" w:rsidR="00A32622" w:rsidRPr="006721EC" w:rsidRDefault="00A32622" w:rsidP="00350B4C">
      <w:pPr>
        <w:numPr>
          <w:ilvl w:val="2"/>
          <w:numId w:val="16"/>
        </w:numPr>
        <w:jc w:val="both"/>
        <w:rPr>
          <w:b/>
          <w:bCs/>
        </w:rPr>
      </w:pPr>
      <w:r w:rsidRPr="001E256D">
        <w:rPr>
          <w:rFonts w:hint="cs"/>
          <w:b/>
          <w:bCs/>
          <w:rtl/>
        </w:rPr>
        <w:t>קפה</w:t>
      </w:r>
      <w:r>
        <w:rPr>
          <w:rFonts w:hint="cs"/>
          <w:b/>
          <w:bCs/>
          <w:rtl/>
        </w:rPr>
        <w:t xml:space="preserve"> </w:t>
      </w:r>
      <w:r w:rsidRPr="00A32622">
        <w:rPr>
          <w:rFonts w:hint="cs"/>
          <w:rtl/>
        </w:rPr>
        <w:t>(</w:t>
      </w:r>
      <w:r>
        <w:t>coffee</w:t>
      </w:r>
      <w:r>
        <w:rPr>
          <w:rFonts w:hint="cs"/>
          <w:rtl/>
        </w:rPr>
        <w:t>)</w:t>
      </w:r>
      <w:r w:rsidRPr="006721EC">
        <w:rPr>
          <w:rFonts w:hint="cs"/>
          <w:rtl/>
        </w:rPr>
        <w:t>.</w:t>
      </w:r>
    </w:p>
    <w:p w14:paraId="6C2F8B7C" w14:textId="77777777" w:rsidR="00A32622" w:rsidRPr="00A32622" w:rsidRDefault="00A32622" w:rsidP="00350B4C">
      <w:pPr>
        <w:numPr>
          <w:ilvl w:val="3"/>
          <w:numId w:val="16"/>
        </w:numPr>
        <w:jc w:val="both"/>
      </w:pPr>
      <w:r w:rsidRPr="00A32622">
        <w:rPr>
          <w:rFonts w:hint="cs"/>
          <w:rtl/>
        </w:rPr>
        <w:t>מיקל.</w:t>
      </w:r>
    </w:p>
    <w:p w14:paraId="7707002A" w14:textId="77777777" w:rsidR="00A32622" w:rsidRDefault="00A32622" w:rsidP="00350B4C">
      <w:pPr>
        <w:numPr>
          <w:ilvl w:val="4"/>
          <w:numId w:val="16"/>
        </w:numPr>
        <w:jc w:val="both"/>
        <w:rPr>
          <w:b/>
          <w:bCs/>
        </w:rPr>
      </w:pPr>
      <w:r>
        <w:rPr>
          <w:u w:val="single"/>
          <w:rtl/>
        </w:rPr>
        <w:t>חזו"א</w:t>
      </w:r>
      <w:r>
        <w:rPr>
          <w:rtl/>
        </w:rPr>
        <w:t xml:space="preserve"> (ארחות רבנו ח"ה עמ' קכ"ט אות ה') – "מו"ר (שליט"א) זצוק"ל בשם בנו הגרח"ק שליט"א ששמע ממרן החזו"א זצוק"ל שבכוס קפה אין גלוי למרות היות בו מים וחלב נשתנה טעמו".</w:t>
      </w:r>
    </w:p>
    <w:p w14:paraId="629E4FA8" w14:textId="77777777" w:rsidR="00A32622" w:rsidRPr="00A32622" w:rsidRDefault="00A32622" w:rsidP="00350B4C">
      <w:pPr>
        <w:numPr>
          <w:ilvl w:val="3"/>
          <w:numId w:val="16"/>
        </w:numPr>
        <w:jc w:val="both"/>
      </w:pPr>
      <w:r w:rsidRPr="00A32622">
        <w:rPr>
          <w:rFonts w:hint="cs"/>
          <w:rtl/>
        </w:rPr>
        <w:t>מחמיר.</w:t>
      </w:r>
    </w:p>
    <w:p w14:paraId="6E62B85F" w14:textId="77777777" w:rsidR="00A32622" w:rsidRDefault="00A32622" w:rsidP="00350B4C">
      <w:pPr>
        <w:numPr>
          <w:ilvl w:val="4"/>
          <w:numId w:val="16"/>
        </w:numPr>
        <w:jc w:val="both"/>
        <w:rPr>
          <w:b/>
          <w:bCs/>
        </w:rPr>
      </w:pPr>
      <w:r>
        <w:rPr>
          <w:u w:val="single"/>
          <w:rtl/>
        </w:rPr>
        <w:t>קהלות יעקב</w:t>
      </w:r>
      <w:r>
        <w:rPr>
          <w:rtl/>
        </w:rPr>
        <w:t xml:space="preserve"> (ארחות רבנו ח"א עמ' ר"ו אות י"ז</w:t>
      </w:r>
      <w:r w:rsidR="00530877">
        <w:rPr>
          <w:rFonts w:hint="cs"/>
          <w:rtl/>
        </w:rPr>
        <w:t>, ח"ה עמ' קכ"ט אות ה'</w:t>
      </w:r>
      <w:r>
        <w:rPr>
          <w:rtl/>
        </w:rPr>
        <w:t>) – "נזהר מאד בגלוי ואף לאחר שעשתה קפה עם חלב כרגיל או תה אם שוכח ויוצא לרגע מהחדר ונשאר מגולה ואין בן אדם בחדר שוב אינו שותה. והקפידו תמיד שיהו מכוסים ...".</w:t>
      </w:r>
    </w:p>
    <w:p w14:paraId="5C47F445" w14:textId="77777777" w:rsidR="00A32622" w:rsidRDefault="00A32622" w:rsidP="00350B4C">
      <w:pPr>
        <w:numPr>
          <w:ilvl w:val="2"/>
          <w:numId w:val="16"/>
        </w:numPr>
        <w:jc w:val="both"/>
      </w:pPr>
      <w:r w:rsidRPr="001E256D">
        <w:rPr>
          <w:rFonts w:hint="cs"/>
          <w:b/>
          <w:bCs/>
          <w:color w:val="000000"/>
          <w:rtl/>
        </w:rPr>
        <w:t>תה</w:t>
      </w:r>
      <w:r>
        <w:rPr>
          <w:rFonts w:hint="cs"/>
          <w:rtl/>
        </w:rPr>
        <w:t xml:space="preserve"> (</w:t>
      </w:r>
      <w:r>
        <w:t>tea</w:t>
      </w:r>
      <w:r>
        <w:rPr>
          <w:rFonts w:hint="cs"/>
          <w:rtl/>
        </w:rPr>
        <w:t>).</w:t>
      </w:r>
    </w:p>
    <w:p w14:paraId="4F72DA4D" w14:textId="77777777" w:rsidR="00A32622" w:rsidRDefault="00A32622" w:rsidP="00350B4C">
      <w:pPr>
        <w:numPr>
          <w:ilvl w:val="3"/>
          <w:numId w:val="16"/>
        </w:numPr>
        <w:jc w:val="both"/>
      </w:pPr>
      <w:r>
        <w:rPr>
          <w:rFonts w:hint="cs"/>
          <w:rtl/>
        </w:rPr>
        <w:t>מחמיר.</w:t>
      </w:r>
    </w:p>
    <w:p w14:paraId="042D90A5" w14:textId="55E47AD6" w:rsidR="00A32622" w:rsidRDefault="00895075" w:rsidP="00350B4C">
      <w:pPr>
        <w:numPr>
          <w:ilvl w:val="4"/>
          <w:numId w:val="16"/>
        </w:numPr>
        <w:jc w:val="both"/>
      </w:pPr>
      <w:r w:rsidRPr="00895075">
        <w:rPr>
          <w:rFonts w:hint="cs"/>
          <w:rtl/>
        </w:rPr>
        <w:t xml:space="preserve">עי' </w:t>
      </w:r>
      <w:r w:rsidR="00A32622" w:rsidRPr="00A32622">
        <w:rPr>
          <w:u w:val="single"/>
          <w:rtl/>
        </w:rPr>
        <w:t>חזו"א</w:t>
      </w:r>
      <w:r w:rsidR="00A32622" w:rsidRPr="00A32622">
        <w:rPr>
          <w:rtl/>
        </w:rPr>
        <w:t xml:space="preserve"> (</w:t>
      </w:r>
      <w:r w:rsidR="00A32622">
        <w:rPr>
          <w:rtl/>
        </w:rPr>
        <w:t>טעמא דקרא הנהגות חזו"א אות כ"ז</w:t>
      </w:r>
      <w:r w:rsidR="00A32622" w:rsidRPr="00A32622">
        <w:rPr>
          <w:rtl/>
        </w:rPr>
        <w:t xml:space="preserve"> </w:t>
      </w:r>
      <w:r w:rsidR="00A32622">
        <w:rPr>
          <w:rFonts w:hint="cs"/>
          <w:rtl/>
        </w:rPr>
        <w:t xml:space="preserve">[לשונו מובא לקמן], </w:t>
      </w:r>
      <w:r w:rsidR="00A32622" w:rsidRPr="00A32622">
        <w:rPr>
          <w:rtl/>
        </w:rPr>
        <w:t>ארחות רבנו ח"א עמ' ר"ו אות י"ז</w:t>
      </w:r>
      <w:r w:rsidR="00AC5B9D">
        <w:rPr>
          <w:rFonts w:hint="cs"/>
          <w:rtl/>
        </w:rPr>
        <w:t xml:space="preserve">, </w:t>
      </w:r>
      <w:r w:rsidR="00AC5B9D">
        <w:rPr>
          <w:color w:val="000000"/>
          <w:rtl/>
        </w:rPr>
        <w:t>אגרות וכתבים הוראות והנהגות</w:t>
      </w:r>
      <w:r w:rsidR="00AC5B9D" w:rsidRPr="00933294">
        <w:rPr>
          <w:rFonts w:hint="cs"/>
          <w:color w:val="000000"/>
          <w:rtl/>
        </w:rPr>
        <w:t xml:space="preserve"> </w:t>
      </w:r>
      <w:r w:rsidR="00AC5B9D">
        <w:rPr>
          <w:rFonts w:hint="cs"/>
          <w:color w:val="000000"/>
          <w:rtl/>
        </w:rPr>
        <w:t xml:space="preserve">פרק כ"א </w:t>
      </w:r>
      <w:r w:rsidR="002522D0">
        <w:rPr>
          <w:rFonts w:hint="cs"/>
          <w:color w:val="000000"/>
          <w:rtl/>
        </w:rPr>
        <w:t xml:space="preserve">אות א' [לשונו מובא לקמן], </w:t>
      </w:r>
      <w:r w:rsidR="00AC5B9D">
        <w:rPr>
          <w:rFonts w:hint="cs"/>
          <w:color w:val="000000"/>
          <w:rtl/>
        </w:rPr>
        <w:t>אות ג' [עמ' ע"ד]</w:t>
      </w:r>
      <w:r w:rsidR="00A32622" w:rsidRPr="00A32622">
        <w:rPr>
          <w:rtl/>
        </w:rPr>
        <w:t>) – "אמר לי מו"ר ששוחח עם מרן החזו"א אם שייך גלוי בתה ואמר מרן שמסתבר היות ונשתנה טעמו שאין בו גלוי מ"מ לא פסק ברור כך והחמירו בזה מרן ומו"ר".</w:t>
      </w:r>
    </w:p>
    <w:p w14:paraId="6312C728" w14:textId="3D85ED3B" w:rsidR="00A32622" w:rsidRDefault="00A32622" w:rsidP="00350B4C">
      <w:pPr>
        <w:numPr>
          <w:ilvl w:val="4"/>
          <w:numId w:val="16"/>
        </w:numPr>
        <w:jc w:val="both"/>
      </w:pPr>
      <w:r>
        <w:rPr>
          <w:u w:val="single"/>
          <w:rtl/>
        </w:rPr>
        <w:t>קהלות יעקב</w:t>
      </w:r>
      <w:r>
        <w:rPr>
          <w:rtl/>
        </w:rPr>
        <w:t xml:space="preserve"> (ארחות רבנו ח"א עמ' ר"ו אות י"ז)</w:t>
      </w:r>
      <w:r>
        <w:rPr>
          <w:rFonts w:hint="cs"/>
          <w:rtl/>
        </w:rPr>
        <w:t xml:space="preserve"> - לשונו מובא לעיל.</w:t>
      </w:r>
    </w:p>
    <w:p w14:paraId="626F32BB" w14:textId="350E753A" w:rsidR="00A32622" w:rsidRDefault="00A32622" w:rsidP="00350B4C">
      <w:pPr>
        <w:numPr>
          <w:ilvl w:val="4"/>
          <w:numId w:val="16"/>
        </w:numPr>
        <w:jc w:val="both"/>
      </w:pPr>
      <w:r w:rsidRPr="00A32622">
        <w:rPr>
          <w:color w:val="000000"/>
          <w:u w:val="single"/>
          <w:rtl/>
        </w:rPr>
        <w:t>הגרח"ק</w:t>
      </w:r>
      <w:r w:rsidRPr="00A32622">
        <w:rPr>
          <w:color w:val="000000"/>
          <w:rtl/>
        </w:rPr>
        <w:t xml:space="preserve"> שליט"א (</w:t>
      </w:r>
      <w:r w:rsidR="00627E68">
        <w:rPr>
          <w:color w:val="000000"/>
          <w:rtl/>
        </w:rPr>
        <w:t>אלא ד' אמות של הלכה פרק</w:t>
      </w:r>
      <w:r w:rsidRPr="00A32622">
        <w:rPr>
          <w:color w:val="000000"/>
          <w:rtl/>
        </w:rPr>
        <w:t xml:space="preserve"> ס"ז אות </w:t>
      </w:r>
      <w:r w:rsidRPr="00A32622">
        <w:rPr>
          <w:rFonts w:hint="cs"/>
          <w:color w:val="000000"/>
          <w:rtl/>
        </w:rPr>
        <w:t>י"ב</w:t>
      </w:r>
      <w:r w:rsidRPr="00A32622">
        <w:rPr>
          <w:color w:val="000000"/>
          <w:rtl/>
        </w:rPr>
        <w:t>) –</w:t>
      </w:r>
      <w:r w:rsidRPr="00A32622">
        <w:rPr>
          <w:rFonts w:hint="cs"/>
          <w:color w:val="000000"/>
          <w:rtl/>
        </w:rPr>
        <w:t xml:space="preserve"> </w:t>
      </w:r>
      <w:r w:rsidRPr="00A32622">
        <w:rPr>
          <w:color w:val="000000"/>
          <w:rtl/>
        </w:rPr>
        <w:t>"</w:t>
      </w:r>
      <w:r w:rsidRPr="00A32622">
        <w:rPr>
          <w:rFonts w:hint="cs"/>
          <w:color w:val="000000"/>
          <w:rtl/>
        </w:rPr>
        <w:t>מחמיר גם כן בשאר המשקין שיש להסתפק עליהם (מפני שמעורבים בדבר אחר כגון תה)".</w:t>
      </w:r>
    </w:p>
    <w:p w14:paraId="5EFA0AAC" w14:textId="77777777" w:rsidR="00A32622" w:rsidRDefault="00A32622" w:rsidP="00350B4C">
      <w:pPr>
        <w:numPr>
          <w:ilvl w:val="3"/>
          <w:numId w:val="16"/>
        </w:numPr>
        <w:jc w:val="both"/>
      </w:pPr>
      <w:r w:rsidRPr="00A32622">
        <w:rPr>
          <w:rFonts w:hint="cs"/>
          <w:rtl/>
        </w:rPr>
        <w:t>מ</w:t>
      </w:r>
      <w:r>
        <w:rPr>
          <w:rFonts w:hint="cs"/>
          <w:rtl/>
        </w:rPr>
        <w:t>ראי מקומות</w:t>
      </w:r>
      <w:r w:rsidRPr="00A32622">
        <w:rPr>
          <w:rFonts w:hint="cs"/>
          <w:rtl/>
        </w:rPr>
        <w:t>.</w:t>
      </w:r>
    </w:p>
    <w:p w14:paraId="3978410D" w14:textId="77777777" w:rsidR="00A32622" w:rsidRDefault="00A32622" w:rsidP="00350B4C">
      <w:pPr>
        <w:numPr>
          <w:ilvl w:val="4"/>
          <w:numId w:val="16"/>
        </w:numPr>
        <w:jc w:val="both"/>
      </w:pPr>
      <w:r w:rsidRPr="00A32622">
        <w:rPr>
          <w:u w:val="single"/>
          <w:rtl/>
        </w:rPr>
        <w:t>הגריש"א</w:t>
      </w:r>
      <w:r>
        <w:rPr>
          <w:rtl/>
        </w:rPr>
        <w:t xml:space="preserve"> זצ"ל (שמירת נפש חידו"ת ופסקים מהגרי"ש אלישיב סי' ד' אות </w:t>
      </w:r>
      <w:r>
        <w:rPr>
          <w:rFonts w:hint="cs"/>
          <w:rtl/>
        </w:rPr>
        <w:t>ו</w:t>
      </w:r>
      <w:r>
        <w:rPr>
          <w:rtl/>
        </w:rPr>
        <w:t xml:space="preserve">', עמ' קל"ח) – </w:t>
      </w:r>
      <w:r>
        <w:rPr>
          <w:rFonts w:hint="cs"/>
          <w:rtl/>
        </w:rPr>
        <w:t>"</w:t>
      </w:r>
      <w:r w:rsidRPr="00741501">
        <w:rPr>
          <w:rtl/>
        </w:rPr>
        <w:t>בתמצית תה אין דין גילוי מפני שהוא מר ונשתנה טעמו מטעם המים</w:t>
      </w:r>
      <w:r>
        <w:rPr>
          <w:rFonts w:hint="cs"/>
          <w:rtl/>
        </w:rPr>
        <w:t>".</w:t>
      </w:r>
    </w:p>
    <w:p w14:paraId="55645E06" w14:textId="31C377D6" w:rsidR="00A32622" w:rsidRDefault="00A32622" w:rsidP="00A32622">
      <w:pPr>
        <w:ind w:left="737"/>
        <w:jc w:val="both"/>
        <w:rPr>
          <w:rtl/>
        </w:rPr>
      </w:pPr>
      <w:r w:rsidRPr="00A32622">
        <w:rPr>
          <w:u w:val="single"/>
          <w:rtl/>
        </w:rPr>
        <w:t>הגריש"א</w:t>
      </w:r>
      <w:r>
        <w:rPr>
          <w:rtl/>
        </w:rPr>
        <w:t xml:space="preserve"> זצ"ל (שמירת נפש חידו"ת ופסקים מהגרי"ש אלישיב סי' ד' אות </w:t>
      </w:r>
      <w:r>
        <w:rPr>
          <w:rFonts w:hint="cs"/>
          <w:rtl/>
        </w:rPr>
        <w:t>ז</w:t>
      </w:r>
      <w:r>
        <w:rPr>
          <w:rtl/>
        </w:rPr>
        <w:t>', עמ' קל"ח) – "</w:t>
      </w:r>
      <w:r w:rsidRPr="00741501">
        <w:rPr>
          <w:rtl/>
        </w:rPr>
        <w:t>בכוס תה מוכן (כשכבר אין עולה ממנו הבל) אם שפך תמצית באופן שמורגש היטב שינוי טעם המים, אין בו דין גילוי. אך אם שפך רק מעט תמצית אין בזה כ"כ שינוי טעם ויש בו משום גילוי. וכן הסוכר שנותנים בתה לא משנה כ"כ את טעם המים ויש להחמיר</w:t>
      </w:r>
      <w:r>
        <w:rPr>
          <w:rFonts w:hint="cs"/>
          <w:rtl/>
        </w:rPr>
        <w:t>".</w:t>
      </w:r>
    </w:p>
    <w:p w14:paraId="0677DEE8" w14:textId="3DE9E7ED" w:rsidR="00A32622" w:rsidRPr="00A32622" w:rsidRDefault="00950528" w:rsidP="00797535">
      <w:pPr>
        <w:ind w:left="737"/>
        <w:jc w:val="both"/>
      </w:pPr>
      <w:r>
        <w:rPr>
          <w:u w:val="single"/>
          <w:rtl/>
        </w:rPr>
        <w:t>הגריש"א</w:t>
      </w:r>
      <w:r>
        <w:rPr>
          <w:rtl/>
        </w:rPr>
        <w:t xml:space="preserve"> זצ"ל (קיצור הלכות חובל ומזיק ושמירת הגוף סעי' </w:t>
      </w:r>
      <w:r>
        <w:rPr>
          <w:rFonts w:hint="cs"/>
          <w:rtl/>
        </w:rPr>
        <w:t>ס"ג</w:t>
      </w:r>
      <w:r>
        <w:rPr>
          <w:rtl/>
        </w:rPr>
        <w:t>) – "</w:t>
      </w:r>
      <w:r w:rsidRPr="00950528">
        <w:rPr>
          <w:rtl/>
        </w:rPr>
        <w:t>מיץ פירות מותר. וכל המשקאות שהם מים עם תמציות דינם כמים"</w:t>
      </w:r>
      <w:r>
        <w:rPr>
          <w:rFonts w:hint="cs"/>
          <w:rtl/>
        </w:rPr>
        <w:t>.</w:t>
      </w:r>
    </w:p>
    <w:p w14:paraId="3A4D2DFC" w14:textId="3E020F13" w:rsidR="00797535" w:rsidRDefault="00797535" w:rsidP="00350B4C">
      <w:pPr>
        <w:numPr>
          <w:ilvl w:val="2"/>
          <w:numId w:val="16"/>
        </w:numPr>
        <w:jc w:val="both"/>
      </w:pPr>
      <w:r w:rsidRPr="001E256D">
        <w:rPr>
          <w:rFonts w:hint="cs"/>
          <w:b/>
          <w:bCs/>
          <w:rtl/>
        </w:rPr>
        <w:t>אבטיח שלנו</w:t>
      </w:r>
      <w:r>
        <w:rPr>
          <w:rFonts w:hint="cs"/>
          <w:rtl/>
        </w:rPr>
        <w:t xml:space="preserve"> (</w:t>
      </w:r>
      <w:r>
        <w:t>watermelon</w:t>
      </w:r>
      <w:r>
        <w:rPr>
          <w:rFonts w:hint="cs"/>
          <w:rtl/>
        </w:rPr>
        <w:t>).</w:t>
      </w:r>
    </w:p>
    <w:p w14:paraId="283FBA9F" w14:textId="298177B4" w:rsidR="00797535" w:rsidRPr="00797535" w:rsidRDefault="00797535" w:rsidP="00350B4C">
      <w:pPr>
        <w:numPr>
          <w:ilvl w:val="3"/>
          <w:numId w:val="16"/>
        </w:numPr>
        <w:jc w:val="both"/>
      </w:pPr>
      <w:r>
        <w:rPr>
          <w:rFonts w:hint="cs"/>
          <w:rtl/>
        </w:rPr>
        <w:t>מחמיר.</w:t>
      </w:r>
    </w:p>
    <w:p w14:paraId="2AFFA25E" w14:textId="30A44033" w:rsidR="00797535" w:rsidRPr="00797535" w:rsidRDefault="00797535" w:rsidP="00350B4C">
      <w:pPr>
        <w:numPr>
          <w:ilvl w:val="4"/>
          <w:numId w:val="16"/>
        </w:numPr>
        <w:jc w:val="both"/>
      </w:pPr>
      <w:r>
        <w:rPr>
          <w:u w:val="single"/>
          <w:rtl/>
        </w:rPr>
        <w:t>אבני דרך</w:t>
      </w:r>
      <w:r>
        <w:rPr>
          <w:rtl/>
        </w:rPr>
        <w:t xml:space="preserve"> (חי"ד סי'</w:t>
      </w:r>
      <w:r>
        <w:rPr>
          <w:rFonts w:hint="cs"/>
          <w:rtl/>
        </w:rPr>
        <w:t xml:space="preserve"> קמ"ד) </w:t>
      </w:r>
      <w:r>
        <w:rPr>
          <w:rtl/>
        </w:rPr>
        <w:t>–</w:t>
      </w:r>
      <w:r>
        <w:rPr>
          <w:rFonts w:hint="cs"/>
          <w:rtl/>
        </w:rPr>
        <w:t xml:space="preserve"> "האבטיח עיקרו מים ... אסור באכילה, אך אם היה במקרר אין מקום להחמיר".</w:t>
      </w:r>
    </w:p>
    <w:p w14:paraId="4D3542B5" w14:textId="77777777" w:rsidR="00797535" w:rsidRPr="00797535" w:rsidRDefault="00797535" w:rsidP="00797535">
      <w:pPr>
        <w:jc w:val="both"/>
      </w:pPr>
    </w:p>
    <w:p w14:paraId="3FAF0BC6" w14:textId="3CA5BB7E" w:rsidR="00A32622" w:rsidRDefault="001E256D" w:rsidP="00350B4C">
      <w:pPr>
        <w:numPr>
          <w:ilvl w:val="1"/>
          <w:numId w:val="16"/>
        </w:numPr>
        <w:jc w:val="both"/>
      </w:pPr>
      <w:r>
        <w:rPr>
          <w:rFonts w:hint="cs"/>
          <w:b/>
          <w:bCs/>
          <w:rtl/>
        </w:rPr>
        <w:t>האם מיץ ענבים</w:t>
      </w:r>
      <w:r w:rsidR="00A32622">
        <w:rPr>
          <w:rFonts w:hint="cs"/>
          <w:b/>
          <w:bCs/>
          <w:rtl/>
        </w:rPr>
        <w:t xml:space="preserve"> נכלל ב"יין"</w:t>
      </w:r>
      <w:r w:rsidR="00A32622" w:rsidRPr="00A32622">
        <w:rPr>
          <w:rFonts w:hint="cs"/>
          <w:rtl/>
        </w:rPr>
        <w:t>.</w:t>
      </w:r>
    </w:p>
    <w:p w14:paraId="3B05DE70" w14:textId="77777777" w:rsidR="00A32622" w:rsidRDefault="00A32622" w:rsidP="001E256D">
      <w:pPr>
        <w:numPr>
          <w:ilvl w:val="2"/>
          <w:numId w:val="16"/>
        </w:numPr>
        <w:jc w:val="both"/>
      </w:pPr>
      <w:r>
        <w:rPr>
          <w:rFonts w:hint="cs"/>
          <w:rtl/>
        </w:rPr>
        <w:t xml:space="preserve">מחמיר, שדינו </w:t>
      </w:r>
      <w:r>
        <w:rPr>
          <w:rtl/>
        </w:rPr>
        <w:t>כמו יין.</w:t>
      </w:r>
    </w:p>
    <w:p w14:paraId="6B332FB9" w14:textId="77777777" w:rsidR="00A32622" w:rsidRPr="00741501" w:rsidRDefault="00A32622" w:rsidP="001E256D">
      <w:pPr>
        <w:numPr>
          <w:ilvl w:val="3"/>
          <w:numId w:val="16"/>
        </w:numPr>
        <w:jc w:val="both"/>
      </w:pPr>
      <w:r>
        <w:rPr>
          <w:u w:val="single"/>
          <w:rtl/>
        </w:rPr>
        <w:t>הגריש"א</w:t>
      </w:r>
      <w:r>
        <w:rPr>
          <w:rtl/>
        </w:rPr>
        <w:t xml:space="preserve"> זצ"ל (שמירת נפש חידו"ת ופסקים מהגרי"ש אלישיב סי' ד' אות </w:t>
      </w:r>
      <w:r>
        <w:rPr>
          <w:rFonts w:hint="cs"/>
          <w:rtl/>
        </w:rPr>
        <w:t>ג'</w:t>
      </w:r>
      <w:r>
        <w:rPr>
          <w:rtl/>
        </w:rPr>
        <w:t>, עמ' קל"</w:t>
      </w:r>
      <w:r>
        <w:rPr>
          <w:rFonts w:hint="cs"/>
          <w:rtl/>
        </w:rPr>
        <w:t>ח</w:t>
      </w:r>
      <w:r>
        <w:rPr>
          <w:rtl/>
        </w:rPr>
        <w:t>) – "</w:t>
      </w:r>
      <w:r w:rsidRPr="00741501">
        <w:rPr>
          <w:rtl/>
        </w:rPr>
        <w:t>במיץ ענבים יש דין גילוי דכיון שעשו למיץ פסטור והורידו ממנו את התסיסה הרי הוא כיין</w:t>
      </w:r>
      <w:r>
        <w:rPr>
          <w:rFonts w:hint="cs"/>
          <w:rtl/>
        </w:rPr>
        <w:t>".</w:t>
      </w:r>
    </w:p>
    <w:p w14:paraId="25BABF86" w14:textId="2B5516BD" w:rsidR="00A32622" w:rsidRDefault="00A32622" w:rsidP="001E256D">
      <w:pPr>
        <w:numPr>
          <w:ilvl w:val="3"/>
          <w:numId w:val="16"/>
        </w:numPr>
        <w:jc w:val="both"/>
      </w:pPr>
      <w:r>
        <w:rPr>
          <w:u w:val="single"/>
          <w:rtl/>
        </w:rPr>
        <w:t>הגרח"ק</w:t>
      </w:r>
      <w:r>
        <w:rPr>
          <w:rtl/>
        </w:rPr>
        <w:t xml:space="preserve"> שליט"א (אשיחה ח"א עמ' שי"ח) – "מיץ ענבים שעמד מגולה כל ליל שבת האם מותר לעשות עליו קידוש ומה קורה שעמד קצת זמן מגולה ומה דינו בעמד מגולה במקרר. תשובה: דינו כיין".</w:t>
      </w:r>
    </w:p>
    <w:p w14:paraId="08524024" w14:textId="77777777" w:rsidR="00A32622" w:rsidRDefault="00A32622" w:rsidP="001E256D">
      <w:pPr>
        <w:ind w:left="567"/>
        <w:jc w:val="both"/>
        <w:rPr>
          <w:rtl/>
        </w:rPr>
      </w:pPr>
      <w:r w:rsidRPr="00A32622">
        <w:rPr>
          <w:u w:val="single"/>
          <w:rtl/>
        </w:rPr>
        <w:t>הגרח"ק</w:t>
      </w:r>
      <w:r>
        <w:rPr>
          <w:rtl/>
        </w:rPr>
        <w:t xml:space="preserve"> שליט"א (מועדי הגר"ח ח"ב תשובה רס"ז) – "שאלה: אם אפשר לקדש במיץ ענבים שהיה בגילוי למקפידים בזה או רק ביין. תשובה: מיץ ענבים כיין".</w:t>
      </w:r>
    </w:p>
    <w:p w14:paraId="56734AFE" w14:textId="77777777" w:rsidR="00A32622" w:rsidRDefault="00A32622" w:rsidP="001E256D">
      <w:pPr>
        <w:ind w:left="567"/>
        <w:jc w:val="both"/>
      </w:pPr>
      <w:r>
        <w:rPr>
          <w:rtl/>
        </w:rPr>
        <w:t xml:space="preserve">עי' </w:t>
      </w:r>
      <w:r>
        <w:rPr>
          <w:u w:val="single"/>
          <w:rtl/>
        </w:rPr>
        <w:t>הגרח"ק</w:t>
      </w:r>
      <w:r>
        <w:rPr>
          <w:rtl/>
        </w:rPr>
        <w:t xml:space="preserve"> שליט"א (שמירת נפש תשובה נ"ט) – "האם מיץ ענבים חשיב כיין תוסס קודם שהחמיץ להיות יין שאי"ב משום גילוי. תשובה: צ"ע".</w:t>
      </w:r>
    </w:p>
    <w:p w14:paraId="2010C8AB" w14:textId="77777777" w:rsidR="00A32622" w:rsidRDefault="00A32622" w:rsidP="001E256D">
      <w:pPr>
        <w:numPr>
          <w:ilvl w:val="3"/>
          <w:numId w:val="16"/>
        </w:numPr>
        <w:jc w:val="both"/>
      </w:pPr>
      <w:r>
        <w:rPr>
          <w:u w:val="single"/>
          <w:rtl/>
        </w:rPr>
        <w:t>שמירת נפש</w:t>
      </w:r>
      <w:r>
        <w:rPr>
          <w:rtl/>
        </w:rPr>
        <w:t xml:space="preserve"> (קיצור דיני משקין ערך מיץ עבנים, עמ' רכ"ה) – "מיץ ענבים - בפשטות נוהג במיץ ענבים דין גילוי כיין".</w:t>
      </w:r>
    </w:p>
    <w:p w14:paraId="3EEF0C28" w14:textId="77777777" w:rsidR="00A32622" w:rsidRPr="00A32622" w:rsidRDefault="00A32622" w:rsidP="00A32622">
      <w:pPr>
        <w:jc w:val="both"/>
      </w:pPr>
    </w:p>
    <w:p w14:paraId="73B231AC" w14:textId="77777777" w:rsidR="00A32622" w:rsidRDefault="00A32622" w:rsidP="00350B4C">
      <w:pPr>
        <w:numPr>
          <w:ilvl w:val="1"/>
          <w:numId w:val="16"/>
        </w:numPr>
        <w:jc w:val="both"/>
      </w:pPr>
      <w:r w:rsidRPr="001E256D">
        <w:rPr>
          <w:rFonts w:hint="cs"/>
          <w:rtl/>
        </w:rPr>
        <w:t>מה נכלל ב"חלב"</w:t>
      </w:r>
      <w:r>
        <w:rPr>
          <w:rFonts w:hint="cs"/>
          <w:rtl/>
        </w:rPr>
        <w:t>.</w:t>
      </w:r>
    </w:p>
    <w:p w14:paraId="162876D8" w14:textId="77777777" w:rsidR="00A32622" w:rsidRDefault="00322AB8" w:rsidP="00350B4C">
      <w:pPr>
        <w:numPr>
          <w:ilvl w:val="2"/>
          <w:numId w:val="16"/>
        </w:numPr>
        <w:jc w:val="both"/>
      </w:pPr>
      <w:r w:rsidRPr="001E256D">
        <w:rPr>
          <w:bCs/>
          <w:i/>
          <w:rtl/>
        </w:rPr>
        <w:t>לבן: יוגורט</w:t>
      </w:r>
      <w:r>
        <w:rPr>
          <w:b/>
          <w:i/>
          <w:rtl/>
        </w:rPr>
        <w:t xml:space="preserve"> (</w:t>
      </w:r>
      <w:r>
        <w:rPr>
          <w:bCs/>
          <w:iCs/>
        </w:rPr>
        <w:t>yogurt</w:t>
      </w:r>
      <w:r>
        <w:rPr>
          <w:b/>
          <w:i/>
          <w:rtl/>
        </w:rPr>
        <w:t>)</w:t>
      </w:r>
      <w:r w:rsidR="00A32622">
        <w:rPr>
          <w:rFonts w:hint="cs"/>
          <w:rtl/>
        </w:rPr>
        <w:t>.</w:t>
      </w:r>
    </w:p>
    <w:p w14:paraId="2963EA8D" w14:textId="77777777" w:rsidR="00A32622" w:rsidRDefault="00A32622" w:rsidP="00350B4C">
      <w:pPr>
        <w:numPr>
          <w:ilvl w:val="3"/>
          <w:numId w:val="16"/>
        </w:numPr>
        <w:jc w:val="both"/>
      </w:pPr>
      <w:r>
        <w:rPr>
          <w:rFonts w:hint="cs"/>
          <w:rtl/>
        </w:rPr>
        <w:t>מחמיר, שדינו כמו חלב.</w:t>
      </w:r>
    </w:p>
    <w:p w14:paraId="7929F1E5" w14:textId="7F30A88C" w:rsidR="00A32622" w:rsidRDefault="00A32622" w:rsidP="00350B4C">
      <w:pPr>
        <w:numPr>
          <w:ilvl w:val="4"/>
          <w:numId w:val="16"/>
        </w:numPr>
        <w:jc w:val="both"/>
      </w:pPr>
      <w:r>
        <w:rPr>
          <w:u w:val="single"/>
          <w:rtl/>
        </w:rPr>
        <w:t>חזו"א</w:t>
      </w:r>
      <w:r>
        <w:rPr>
          <w:rtl/>
        </w:rPr>
        <w:t xml:space="preserve"> (טעמא דקרא הנהגות חזו"א אות כ"ז</w:t>
      </w:r>
      <w:r w:rsidR="002522D0">
        <w:rPr>
          <w:rFonts w:hint="cs"/>
          <w:rtl/>
        </w:rPr>
        <w:t xml:space="preserve">, </w:t>
      </w:r>
      <w:r w:rsidR="002522D0">
        <w:rPr>
          <w:color w:val="000000"/>
          <w:rtl/>
        </w:rPr>
        <w:t xml:space="preserve">אגרות וכתבים הוראות והנהגות פרק כ"א </w:t>
      </w:r>
      <w:r w:rsidR="002522D0">
        <w:rPr>
          <w:rFonts w:hint="cs"/>
          <w:color w:val="000000"/>
          <w:rtl/>
        </w:rPr>
        <w:t>אות א' [לשונו מובא לקמן]</w:t>
      </w:r>
      <w:r>
        <w:rPr>
          <w:rtl/>
        </w:rPr>
        <w:t>) – "והקפיד גם על טה"א ולב"ן מגולה ואמר שאם יש על החלב קרום שלם מלמעלה אין לחוש לגילוי שאלו הנחש הי' מנקר הי' ניכר בקרום".</w:t>
      </w:r>
    </w:p>
    <w:p w14:paraId="08BEFFB2" w14:textId="0ED5AD7F" w:rsidR="00B50124" w:rsidRDefault="00B50124" w:rsidP="00350B4C">
      <w:pPr>
        <w:numPr>
          <w:ilvl w:val="4"/>
          <w:numId w:val="16"/>
        </w:numPr>
        <w:jc w:val="both"/>
      </w:pPr>
      <w:r>
        <w:rPr>
          <w:rFonts w:hint="cs"/>
          <w:u w:val="single"/>
          <w:rtl/>
        </w:rPr>
        <w:t>הגריש"א</w:t>
      </w:r>
      <w:r>
        <w:rPr>
          <w:rFonts w:hint="cs"/>
          <w:rtl/>
        </w:rPr>
        <w:t xml:space="preserve"> זצ"ל (שמירת נפש חידו"ת ופסקים מהגרי"ש אלישיב סי' ד' אות ט"ז, עמ' קל"ט) – "</w:t>
      </w:r>
      <w:r w:rsidRPr="00B50124">
        <w:rPr>
          <w:rtl/>
        </w:rPr>
        <w:t>בלבן יש דין גילוי כדין חלב</w:t>
      </w:r>
      <w:r>
        <w:rPr>
          <w:rFonts w:hint="cs"/>
          <w:rtl/>
        </w:rPr>
        <w:t>".</w:t>
      </w:r>
    </w:p>
    <w:p w14:paraId="5931D3C1" w14:textId="77777777" w:rsidR="006B0CA2" w:rsidRDefault="006B0CA2" w:rsidP="00350B4C">
      <w:pPr>
        <w:numPr>
          <w:ilvl w:val="3"/>
          <w:numId w:val="16"/>
        </w:numPr>
        <w:jc w:val="both"/>
      </w:pPr>
      <w:r w:rsidRPr="006B0CA2">
        <w:rPr>
          <w:rFonts w:hint="cs"/>
          <w:rtl/>
        </w:rPr>
        <w:t>מיקל.</w:t>
      </w:r>
    </w:p>
    <w:p w14:paraId="67956CCD" w14:textId="77777777" w:rsidR="00530877" w:rsidRPr="006B0CA2" w:rsidRDefault="00530877" w:rsidP="00350B4C">
      <w:pPr>
        <w:numPr>
          <w:ilvl w:val="4"/>
          <w:numId w:val="16"/>
        </w:numPr>
        <w:jc w:val="both"/>
      </w:pPr>
      <w:r>
        <w:rPr>
          <w:u w:val="single"/>
          <w:rtl/>
        </w:rPr>
        <w:t>קהלות יעקב</w:t>
      </w:r>
      <w:r>
        <w:rPr>
          <w:rtl/>
        </w:rPr>
        <w:t xml:space="preserve"> (ארחות רבנו ח"א עמ' ר"</w:t>
      </w:r>
      <w:r>
        <w:rPr>
          <w:rFonts w:hint="cs"/>
          <w:rtl/>
        </w:rPr>
        <w:t>ז</w:t>
      </w:r>
      <w:r>
        <w:rPr>
          <w:rtl/>
        </w:rPr>
        <w:t xml:space="preserve"> אות</w:t>
      </w:r>
      <w:r>
        <w:rPr>
          <w:rFonts w:hint="cs"/>
          <w:rtl/>
        </w:rPr>
        <w:t xml:space="preserve"> ב', ח"ה עמ' קכ"ז אות ד') - לשונו מובא לעיל.</w:t>
      </w:r>
    </w:p>
    <w:p w14:paraId="6A7BDE92" w14:textId="77777777" w:rsidR="00A32622" w:rsidRDefault="00A32622" w:rsidP="00350B4C">
      <w:pPr>
        <w:numPr>
          <w:ilvl w:val="2"/>
          <w:numId w:val="16"/>
        </w:numPr>
        <w:jc w:val="both"/>
      </w:pPr>
      <w:r w:rsidRPr="001E256D">
        <w:rPr>
          <w:rFonts w:hint="cs"/>
          <w:b/>
          <w:bCs/>
          <w:rtl/>
        </w:rPr>
        <w:t>גבינה</w:t>
      </w:r>
      <w:r>
        <w:rPr>
          <w:rFonts w:hint="cs"/>
          <w:rtl/>
        </w:rPr>
        <w:t>.</w:t>
      </w:r>
    </w:p>
    <w:p w14:paraId="2D1668AC" w14:textId="77777777" w:rsidR="00A32622" w:rsidRDefault="00EA50D1" w:rsidP="00350B4C">
      <w:pPr>
        <w:numPr>
          <w:ilvl w:val="3"/>
          <w:numId w:val="16"/>
        </w:numPr>
        <w:jc w:val="both"/>
      </w:pPr>
      <w:r>
        <w:rPr>
          <w:rFonts w:hint="cs"/>
          <w:rtl/>
        </w:rPr>
        <w:t>מיקל.</w:t>
      </w:r>
    </w:p>
    <w:p w14:paraId="4FBA5BF6" w14:textId="1EA56A78" w:rsidR="00EA50D1" w:rsidRDefault="00EA50D1" w:rsidP="00350B4C">
      <w:pPr>
        <w:numPr>
          <w:ilvl w:val="4"/>
          <w:numId w:val="16"/>
        </w:numPr>
        <w:jc w:val="both"/>
      </w:pPr>
      <w:r>
        <w:rPr>
          <w:u w:val="single"/>
          <w:rtl/>
        </w:rPr>
        <w:t>קהלות יעקב</w:t>
      </w:r>
      <w:r>
        <w:rPr>
          <w:rtl/>
        </w:rPr>
        <w:t xml:space="preserve"> (ארחות רבנו ח"א עמ' ר"</w:t>
      </w:r>
      <w:r>
        <w:rPr>
          <w:rFonts w:hint="cs"/>
          <w:rtl/>
        </w:rPr>
        <w:t>ז</w:t>
      </w:r>
      <w:r>
        <w:rPr>
          <w:rtl/>
        </w:rPr>
        <w:t xml:space="preserve"> אות</w:t>
      </w:r>
      <w:r>
        <w:rPr>
          <w:rFonts w:hint="cs"/>
          <w:rtl/>
        </w:rPr>
        <w:t xml:space="preserve"> </w:t>
      </w:r>
      <w:r w:rsidR="006B0CA2">
        <w:rPr>
          <w:rFonts w:hint="cs"/>
          <w:rtl/>
        </w:rPr>
        <w:t>ב'</w:t>
      </w:r>
      <w:r>
        <w:rPr>
          <w:rFonts w:hint="cs"/>
          <w:rtl/>
        </w:rPr>
        <w:t xml:space="preserve">, ח"ה עמ' קכ"ז </w:t>
      </w:r>
      <w:r w:rsidR="00530877">
        <w:rPr>
          <w:rFonts w:hint="cs"/>
          <w:rtl/>
        </w:rPr>
        <w:t>אות ד'</w:t>
      </w:r>
      <w:r>
        <w:rPr>
          <w:rFonts w:hint="cs"/>
          <w:rtl/>
        </w:rPr>
        <w:t>)</w:t>
      </w:r>
      <w:r w:rsidR="006B0CA2">
        <w:rPr>
          <w:rFonts w:hint="cs"/>
          <w:rtl/>
        </w:rPr>
        <w:t xml:space="preserve"> </w:t>
      </w:r>
      <w:r w:rsidR="006B0CA2">
        <w:rPr>
          <w:rtl/>
        </w:rPr>
        <w:t>–</w:t>
      </w:r>
      <w:r w:rsidR="006B0CA2">
        <w:rPr>
          <w:rFonts w:hint="cs"/>
          <w:rtl/>
        </w:rPr>
        <w:t xml:space="preserve"> "</w:t>
      </w:r>
      <w:r w:rsidR="006B0CA2" w:rsidRPr="006B0CA2">
        <w:rPr>
          <w:rtl/>
        </w:rPr>
        <w:t>היתה שאלה אצל מו"ר (שליט"א) זצוק"ל נתגלה חלב בעת שהתחיל להיות גבינה דהיינו החלב כבר התחיל להחמיץ אבל עדיין לא נעשה גבינה גמורה, אם יש לחשוש לגלוי ואמר מו"ר שמסתבר דלא משום דכבר אינו חלב ונשתנה טעמו, וכמו שכתב הרמב"ם (בפ"א מהל' רוצח ה"י) שנפלו לתוכו דברים חדין וכו' ונשתנה טעמו לא שייך בזה גלוי ומסתבר דה"ה כאן דרק בחלב טוב מצינו דאסור משום גלוי אבל לא בנחמץ, ובגבינה לא שייך גלוי וכן לא בשמנת ולא בלבן דהם אינם חלב. וכן ראיתי הרבה פעמים בגבינה דלא חשש מו"ר לגילוי</w:t>
      </w:r>
      <w:r w:rsidR="006B0CA2">
        <w:rPr>
          <w:rFonts w:hint="cs"/>
          <w:rtl/>
        </w:rPr>
        <w:t>"</w:t>
      </w:r>
      <w:r>
        <w:rPr>
          <w:rFonts w:hint="cs"/>
          <w:rtl/>
        </w:rPr>
        <w:t xml:space="preserve">. </w:t>
      </w:r>
    </w:p>
    <w:p w14:paraId="3B7735E7" w14:textId="52606E0A" w:rsidR="00B50124" w:rsidRDefault="00B50124" w:rsidP="00350B4C">
      <w:pPr>
        <w:numPr>
          <w:ilvl w:val="3"/>
          <w:numId w:val="16"/>
        </w:numPr>
        <w:jc w:val="both"/>
      </w:pPr>
      <w:r>
        <w:rPr>
          <w:rFonts w:hint="cs"/>
          <w:rtl/>
        </w:rPr>
        <w:t>אם יש צחצוחי חלב יש להחמיר.</w:t>
      </w:r>
    </w:p>
    <w:p w14:paraId="2ECF5E9A" w14:textId="4885BE31" w:rsidR="00B50124" w:rsidRDefault="00B50124" w:rsidP="00350B4C">
      <w:pPr>
        <w:numPr>
          <w:ilvl w:val="4"/>
          <w:numId w:val="16"/>
        </w:numPr>
        <w:jc w:val="both"/>
        <w:rPr>
          <w:rtl/>
        </w:rPr>
      </w:pPr>
      <w:r>
        <w:rPr>
          <w:u w:val="single"/>
          <w:rtl/>
        </w:rPr>
        <w:t>הגרח"ק</w:t>
      </w:r>
      <w:r>
        <w:rPr>
          <w:rtl/>
        </w:rPr>
        <w:t xml:space="preserve"> שליט"א (שמירת נפש תשובה </w:t>
      </w:r>
      <w:r>
        <w:rPr>
          <w:rFonts w:hint="cs"/>
          <w:rtl/>
        </w:rPr>
        <w:t>מ</w:t>
      </w:r>
      <w:r>
        <w:rPr>
          <w:rtl/>
        </w:rPr>
        <w:t>"ז, עמ' ק</w:t>
      </w:r>
      <w:r>
        <w:rPr>
          <w:rFonts w:hint="cs"/>
          <w:rtl/>
        </w:rPr>
        <w:t>"נ</w:t>
      </w:r>
      <w:r>
        <w:rPr>
          <w:rtl/>
        </w:rPr>
        <w:t>) – "גבינה האם יש בה משום גילוי. תשובה: אם יש בו צחצוחית חלב ועי' ע"ז ל"ה א'"</w:t>
      </w:r>
      <w:r>
        <w:rPr>
          <w:rFonts w:hint="cs"/>
          <w:rtl/>
        </w:rPr>
        <w:t>.</w:t>
      </w:r>
    </w:p>
    <w:p w14:paraId="1092E529" w14:textId="40273709" w:rsidR="00895075" w:rsidRDefault="00895075" w:rsidP="00350B4C">
      <w:pPr>
        <w:numPr>
          <w:ilvl w:val="3"/>
          <w:numId w:val="16"/>
        </w:numPr>
        <w:jc w:val="both"/>
        <w:rPr>
          <w:rtl/>
        </w:rPr>
      </w:pPr>
      <w:r w:rsidRPr="00895075">
        <w:rPr>
          <w:u w:val="single"/>
          <w:rtl/>
        </w:rPr>
        <w:t>ע</w:t>
      </w:r>
      <w:r w:rsidRPr="00895075">
        <w:rPr>
          <w:rFonts w:hint="cs"/>
          <w:u w:val="single"/>
          <w:rtl/>
        </w:rPr>
        <w:t>"</w:t>
      </w:r>
      <w:r w:rsidRPr="00895075">
        <w:rPr>
          <w:u w:val="single"/>
          <w:rtl/>
        </w:rPr>
        <w:t>ז</w:t>
      </w:r>
      <w:r>
        <w:rPr>
          <w:rtl/>
        </w:rPr>
        <w:t xml:space="preserve"> </w:t>
      </w:r>
      <w:r>
        <w:rPr>
          <w:rFonts w:hint="cs"/>
          <w:rtl/>
        </w:rPr>
        <w:t>(</w:t>
      </w:r>
      <w:r>
        <w:rPr>
          <w:rtl/>
        </w:rPr>
        <w:t>דף לה</w:t>
      </w:r>
      <w:r>
        <w:rPr>
          <w:rFonts w:hint="cs"/>
          <w:rtl/>
        </w:rPr>
        <w:t xml:space="preserve">.) </w:t>
      </w:r>
      <w:r>
        <w:rPr>
          <w:rtl/>
        </w:rPr>
        <w:t>–</w:t>
      </w:r>
      <w:r>
        <w:rPr>
          <w:rFonts w:hint="cs"/>
          <w:rtl/>
        </w:rPr>
        <w:t xml:space="preserve"> "גבינות עובדי כוכבים ... </w:t>
      </w:r>
      <w:r>
        <w:rPr>
          <w:rtl/>
        </w:rPr>
        <w:t>מאי גזירתא</w:t>
      </w:r>
      <w:r>
        <w:rPr>
          <w:rFonts w:hint="cs"/>
          <w:rtl/>
        </w:rPr>
        <w:t>.</w:t>
      </w:r>
      <w:r>
        <w:rPr>
          <w:rtl/>
        </w:rPr>
        <w:t xml:space="preserve"> אר"ש בן פזי אמר ריב"ל: משום ניקור</w:t>
      </w:r>
      <w:r>
        <w:rPr>
          <w:rFonts w:hint="cs"/>
          <w:rtl/>
        </w:rPr>
        <w:t xml:space="preserve"> ...</w:t>
      </w:r>
      <w:r>
        <w:rPr>
          <w:rtl/>
        </w:rPr>
        <w:t xml:space="preserve"> אלא מעתה, יבשה תשתרי, ישן תשתרי</w:t>
      </w:r>
      <w:r>
        <w:rPr>
          <w:rFonts w:hint="cs"/>
          <w:rtl/>
        </w:rPr>
        <w:t>.</w:t>
      </w:r>
      <w:r>
        <w:rPr>
          <w:rtl/>
        </w:rPr>
        <w:t xml:space="preserve"> דא"ר חנינא: יבש מותר, אין מניחו ליבש, ישן מותר, אין מניחו לישן</w:t>
      </w:r>
      <w:r w:rsidR="00AC5B9D">
        <w:rPr>
          <w:rFonts w:hint="cs"/>
          <w:rtl/>
        </w:rPr>
        <w:t xml:space="preserve"> ...".</w:t>
      </w:r>
    </w:p>
    <w:p w14:paraId="6E6E1F3F" w14:textId="25502C5C" w:rsidR="00895075" w:rsidRDefault="00895075" w:rsidP="00350B4C">
      <w:pPr>
        <w:numPr>
          <w:ilvl w:val="4"/>
          <w:numId w:val="16"/>
        </w:numPr>
        <w:jc w:val="both"/>
        <w:rPr>
          <w:rtl/>
        </w:rPr>
      </w:pPr>
      <w:r w:rsidRPr="00895075">
        <w:rPr>
          <w:u w:val="single"/>
          <w:rtl/>
        </w:rPr>
        <w:t>רש"י</w:t>
      </w:r>
      <w:r>
        <w:rPr>
          <w:rtl/>
        </w:rPr>
        <w:t xml:space="preserve"> </w:t>
      </w:r>
      <w:r>
        <w:rPr>
          <w:rFonts w:hint="cs"/>
          <w:rtl/>
        </w:rPr>
        <w:t>(</w:t>
      </w:r>
      <w:r>
        <w:rPr>
          <w:rtl/>
        </w:rPr>
        <w:t>ע</w:t>
      </w:r>
      <w:r>
        <w:rPr>
          <w:rFonts w:hint="cs"/>
          <w:rtl/>
        </w:rPr>
        <w:t>"</w:t>
      </w:r>
      <w:r>
        <w:rPr>
          <w:rtl/>
        </w:rPr>
        <w:t>ז דף לה</w:t>
      </w:r>
      <w:r>
        <w:rPr>
          <w:rFonts w:hint="cs"/>
          <w:rtl/>
        </w:rPr>
        <w:t xml:space="preserve">. ד"ה יבש) </w:t>
      </w:r>
      <w:r>
        <w:rPr>
          <w:rtl/>
        </w:rPr>
        <w:t>–</w:t>
      </w:r>
      <w:r>
        <w:rPr>
          <w:rFonts w:hint="cs"/>
          <w:rtl/>
        </w:rPr>
        <w:t xml:space="preserve"> "</w:t>
      </w:r>
      <w:r>
        <w:rPr>
          <w:rtl/>
        </w:rPr>
        <w:t>יבש מותר</w:t>
      </w:r>
      <w:r>
        <w:rPr>
          <w:rFonts w:hint="cs"/>
          <w:rtl/>
        </w:rPr>
        <w:t>.</w:t>
      </w:r>
      <w:r>
        <w:rPr>
          <w:rtl/>
        </w:rPr>
        <w:t xml:space="preserve"> כל גילוי </w:t>
      </w:r>
      <w:r w:rsidRPr="00AC5B9D">
        <w:rPr>
          <w:b/>
          <w:bCs/>
          <w:rtl/>
        </w:rPr>
        <w:t>שיבש מותר</w:t>
      </w:r>
      <w:r>
        <w:rPr>
          <w:rtl/>
        </w:rPr>
        <w:t xml:space="preserve"> דארס של נחש אילו היה שם לא היה מניחו ליבש</w:t>
      </w:r>
      <w:r>
        <w:rPr>
          <w:rFonts w:hint="cs"/>
          <w:rtl/>
        </w:rPr>
        <w:t>"</w:t>
      </w:r>
      <w:r>
        <w:rPr>
          <w:rtl/>
        </w:rPr>
        <w:t>.</w:t>
      </w:r>
    </w:p>
    <w:p w14:paraId="0DE02CBD" w14:textId="11700C28" w:rsidR="00895075" w:rsidRDefault="00895075" w:rsidP="00350B4C">
      <w:pPr>
        <w:numPr>
          <w:ilvl w:val="4"/>
          <w:numId w:val="16"/>
        </w:numPr>
        <w:jc w:val="both"/>
      </w:pPr>
      <w:r w:rsidRPr="00895075">
        <w:rPr>
          <w:u w:val="single"/>
          <w:rtl/>
        </w:rPr>
        <w:t>רש"י</w:t>
      </w:r>
      <w:r>
        <w:rPr>
          <w:rtl/>
        </w:rPr>
        <w:t xml:space="preserve"> </w:t>
      </w:r>
      <w:r>
        <w:rPr>
          <w:rFonts w:hint="cs"/>
          <w:rtl/>
        </w:rPr>
        <w:t>(</w:t>
      </w:r>
      <w:r>
        <w:rPr>
          <w:rtl/>
        </w:rPr>
        <w:t>ע</w:t>
      </w:r>
      <w:r>
        <w:rPr>
          <w:rFonts w:hint="cs"/>
          <w:rtl/>
        </w:rPr>
        <w:t>"</w:t>
      </w:r>
      <w:r>
        <w:rPr>
          <w:rtl/>
        </w:rPr>
        <w:t>ז דף לה</w:t>
      </w:r>
      <w:r>
        <w:rPr>
          <w:rFonts w:hint="cs"/>
          <w:rtl/>
        </w:rPr>
        <w:t xml:space="preserve">. ד"ה ישן) </w:t>
      </w:r>
      <w:r>
        <w:rPr>
          <w:rtl/>
        </w:rPr>
        <w:t>–</w:t>
      </w:r>
      <w:r>
        <w:rPr>
          <w:rFonts w:hint="cs"/>
          <w:rtl/>
        </w:rPr>
        <w:t xml:space="preserve"> "</w:t>
      </w:r>
      <w:r>
        <w:rPr>
          <w:rtl/>
        </w:rPr>
        <w:t>ישן מותר וכו'</w:t>
      </w:r>
      <w:r>
        <w:rPr>
          <w:rFonts w:hint="cs"/>
          <w:rtl/>
        </w:rPr>
        <w:t>.</w:t>
      </w:r>
      <w:r>
        <w:rPr>
          <w:rtl/>
        </w:rPr>
        <w:t xml:space="preserve"> יין ושכר שנתגלו כשהם חדשים והמתין להם </w:t>
      </w:r>
      <w:r w:rsidRPr="00AC5B9D">
        <w:rPr>
          <w:b/>
          <w:bCs/>
          <w:rtl/>
        </w:rPr>
        <w:t>עד שנתיישנו</w:t>
      </w:r>
      <w:r>
        <w:rPr>
          <w:rtl/>
        </w:rPr>
        <w:t xml:space="preserve"> מותר דאי היה בו ארס של נחש לא היה מניחו ליישן</w:t>
      </w:r>
      <w:r>
        <w:rPr>
          <w:rFonts w:hint="cs"/>
          <w:rtl/>
        </w:rPr>
        <w:t>"</w:t>
      </w:r>
      <w:r>
        <w:rPr>
          <w:rtl/>
        </w:rPr>
        <w:t>.</w:t>
      </w:r>
    </w:p>
    <w:p w14:paraId="128F2490" w14:textId="53DB2BF9" w:rsidR="00AC5B9D" w:rsidRDefault="00AC5B9D" w:rsidP="00350B4C">
      <w:pPr>
        <w:numPr>
          <w:ilvl w:val="3"/>
          <w:numId w:val="16"/>
        </w:numPr>
        <w:jc w:val="both"/>
      </w:pPr>
      <w:r w:rsidRPr="00933294">
        <w:rPr>
          <w:rFonts w:hint="cs"/>
          <w:rtl/>
        </w:rPr>
        <w:t>מראי מקומות</w:t>
      </w:r>
      <w:r>
        <w:rPr>
          <w:rFonts w:hint="cs"/>
          <w:rtl/>
        </w:rPr>
        <w:t xml:space="preserve"> </w:t>
      </w:r>
      <w:r>
        <w:rPr>
          <w:rtl/>
        </w:rPr>
        <w:t>–</w:t>
      </w:r>
      <w:r>
        <w:rPr>
          <w:rFonts w:hint="cs"/>
          <w:rtl/>
        </w:rPr>
        <w:t xml:space="preserve"> </w:t>
      </w:r>
      <w:r w:rsidRPr="00AC5B9D">
        <w:rPr>
          <w:rFonts w:hint="cs"/>
          <w:u w:val="single"/>
          <w:rtl/>
        </w:rPr>
        <w:t>שמירת הנפש</w:t>
      </w:r>
      <w:r>
        <w:rPr>
          <w:rFonts w:hint="cs"/>
          <w:rtl/>
        </w:rPr>
        <w:t xml:space="preserve"> (פרק י"א ס"ק כ"ח)</w:t>
      </w:r>
      <w:r w:rsidRPr="00933294">
        <w:rPr>
          <w:rFonts w:hint="cs"/>
          <w:rtl/>
        </w:rPr>
        <w:t>.</w:t>
      </w:r>
    </w:p>
    <w:p w14:paraId="1A32D909" w14:textId="27EDD0A1" w:rsidR="00B50124" w:rsidRDefault="00B50124" w:rsidP="00350B4C">
      <w:pPr>
        <w:numPr>
          <w:ilvl w:val="2"/>
          <w:numId w:val="16"/>
        </w:numPr>
        <w:jc w:val="both"/>
      </w:pPr>
      <w:r w:rsidRPr="001E256D">
        <w:rPr>
          <w:rFonts w:hint="cs"/>
          <w:b/>
          <w:bCs/>
          <w:rtl/>
        </w:rPr>
        <w:t>חמאה</w:t>
      </w:r>
      <w:r>
        <w:rPr>
          <w:rFonts w:hint="cs"/>
          <w:rtl/>
        </w:rPr>
        <w:t>.</w:t>
      </w:r>
    </w:p>
    <w:p w14:paraId="69697D36" w14:textId="62DD8CF4" w:rsidR="00B50124" w:rsidRDefault="00B50124" w:rsidP="00350B4C">
      <w:pPr>
        <w:numPr>
          <w:ilvl w:val="3"/>
          <w:numId w:val="16"/>
        </w:numPr>
        <w:jc w:val="both"/>
      </w:pPr>
      <w:r>
        <w:rPr>
          <w:rFonts w:hint="cs"/>
          <w:rtl/>
        </w:rPr>
        <w:t>מחמיר.</w:t>
      </w:r>
    </w:p>
    <w:p w14:paraId="68756400" w14:textId="3A8C3149" w:rsidR="00B50124" w:rsidRDefault="00B50124" w:rsidP="00350B4C">
      <w:pPr>
        <w:numPr>
          <w:ilvl w:val="4"/>
          <w:numId w:val="16"/>
        </w:numPr>
        <w:jc w:val="both"/>
      </w:pPr>
      <w:r>
        <w:rPr>
          <w:u w:val="single"/>
          <w:rtl/>
        </w:rPr>
        <w:t>הגרח"ק</w:t>
      </w:r>
      <w:r>
        <w:rPr>
          <w:rtl/>
        </w:rPr>
        <w:t xml:space="preserve"> שליט"א (שמירת נפש תשובה </w:t>
      </w:r>
      <w:r>
        <w:rPr>
          <w:rFonts w:hint="cs"/>
          <w:rtl/>
        </w:rPr>
        <w:t>מ</w:t>
      </w:r>
      <w:r>
        <w:rPr>
          <w:rtl/>
        </w:rPr>
        <w:t>"</w:t>
      </w:r>
      <w:r>
        <w:rPr>
          <w:rFonts w:hint="cs"/>
          <w:rtl/>
        </w:rPr>
        <w:t>ח</w:t>
      </w:r>
      <w:r>
        <w:rPr>
          <w:rtl/>
        </w:rPr>
        <w:t>, עמ' ק</w:t>
      </w:r>
      <w:r>
        <w:rPr>
          <w:rFonts w:hint="cs"/>
          <w:rtl/>
        </w:rPr>
        <w:t>"נ</w:t>
      </w:r>
      <w:r>
        <w:rPr>
          <w:rtl/>
        </w:rPr>
        <w:t>) – "חמאה האם יש בה משום גילוי. תשובה: עי' רמב"ם פ"ג ממאכ"א הט"ו שיש בו צחצוחי חלב</w:t>
      </w:r>
      <w:r>
        <w:rPr>
          <w:rFonts w:hint="cs"/>
          <w:rtl/>
        </w:rPr>
        <w:t>".</w:t>
      </w:r>
    </w:p>
    <w:p w14:paraId="3B66BF2A" w14:textId="77777777" w:rsidR="00A32622" w:rsidRPr="008B0784" w:rsidRDefault="00A32622" w:rsidP="00A32622">
      <w:pPr>
        <w:jc w:val="both"/>
      </w:pPr>
    </w:p>
    <w:p w14:paraId="6FC07D14" w14:textId="77777777" w:rsidR="003A5ADA" w:rsidRDefault="003A5ADA" w:rsidP="00350B4C">
      <w:pPr>
        <w:numPr>
          <w:ilvl w:val="1"/>
          <w:numId w:val="16"/>
        </w:numPr>
        <w:jc w:val="both"/>
      </w:pPr>
      <w:r w:rsidRPr="00D16F67">
        <w:rPr>
          <w:rFonts w:hint="cs"/>
          <w:b/>
          <w:bCs/>
          <w:rtl/>
        </w:rPr>
        <w:t>דבש</w:t>
      </w:r>
      <w:r>
        <w:rPr>
          <w:rFonts w:hint="cs"/>
          <w:rtl/>
        </w:rPr>
        <w:t>.</w:t>
      </w:r>
    </w:p>
    <w:p w14:paraId="468B6BC4" w14:textId="77777777" w:rsidR="003A5ADA" w:rsidRDefault="003A5ADA" w:rsidP="00350B4C">
      <w:pPr>
        <w:numPr>
          <w:ilvl w:val="2"/>
          <w:numId w:val="16"/>
        </w:numPr>
        <w:jc w:val="both"/>
      </w:pPr>
      <w:r>
        <w:rPr>
          <w:rFonts w:hint="cs"/>
          <w:rtl/>
        </w:rPr>
        <w:t xml:space="preserve">מחמיר </w:t>
      </w:r>
      <w:r>
        <w:rPr>
          <w:rtl/>
        </w:rPr>
        <w:t>–</w:t>
      </w:r>
      <w:r>
        <w:rPr>
          <w:rFonts w:hint="cs"/>
          <w:rtl/>
        </w:rPr>
        <w:t xml:space="preserve"> </w:t>
      </w:r>
      <w:r w:rsidRPr="000C069B">
        <w:rPr>
          <w:rFonts w:hint="cs"/>
          <w:u w:val="single"/>
          <w:rtl/>
        </w:rPr>
        <w:t>רי"ף</w:t>
      </w:r>
      <w:r>
        <w:rPr>
          <w:rFonts w:hint="cs"/>
          <w:rtl/>
        </w:rPr>
        <w:t xml:space="preserve"> (ע"ז דף י:), </w:t>
      </w:r>
      <w:r w:rsidRPr="00D16F67">
        <w:rPr>
          <w:rFonts w:hint="cs"/>
          <w:u w:val="single"/>
          <w:rtl/>
        </w:rPr>
        <w:t>רמב"ם</w:t>
      </w:r>
      <w:r>
        <w:rPr>
          <w:rFonts w:hint="cs"/>
          <w:rtl/>
        </w:rPr>
        <w:t xml:space="preserve"> (הל' רוצח ושמירת הנפש פרק י"א הל' ז'), </w:t>
      </w:r>
      <w:r w:rsidRPr="000C069B">
        <w:rPr>
          <w:rFonts w:hint="cs"/>
          <w:u w:val="single"/>
          <w:rtl/>
        </w:rPr>
        <w:t>רא"ש</w:t>
      </w:r>
      <w:r>
        <w:rPr>
          <w:rFonts w:hint="cs"/>
          <w:rtl/>
        </w:rPr>
        <w:t xml:space="preserve"> (ע"ז פרק ב' סי' י"ג), </w:t>
      </w:r>
      <w:r w:rsidRPr="002F49FC">
        <w:rPr>
          <w:rFonts w:hint="cs"/>
          <w:u w:val="single"/>
          <w:rtl/>
        </w:rPr>
        <w:t>טור</w:t>
      </w:r>
      <w:r>
        <w:rPr>
          <w:rFonts w:hint="cs"/>
          <w:rtl/>
        </w:rPr>
        <w:t xml:space="preserve"> (סעי' א'), </w:t>
      </w:r>
      <w:r w:rsidRPr="00D16F67">
        <w:rPr>
          <w:rFonts w:hint="cs"/>
          <w:u w:val="single"/>
          <w:rtl/>
        </w:rPr>
        <w:t>פר"ח</w:t>
      </w:r>
      <w:r>
        <w:rPr>
          <w:rFonts w:hint="cs"/>
          <w:rtl/>
        </w:rPr>
        <w:t xml:space="preserve"> (ס"ק א'), </w:t>
      </w:r>
      <w:r w:rsidRPr="00810E57">
        <w:rPr>
          <w:rFonts w:hint="cs"/>
          <w:u w:val="single"/>
          <w:rtl/>
        </w:rPr>
        <w:t>פר"ת</w:t>
      </w:r>
      <w:r>
        <w:rPr>
          <w:rFonts w:hint="cs"/>
          <w:rtl/>
        </w:rPr>
        <w:t xml:space="preserve"> (ס"ק א').</w:t>
      </w:r>
    </w:p>
    <w:p w14:paraId="6DB20FA6" w14:textId="77777777" w:rsidR="006B0CA2" w:rsidRDefault="003A5ADA" w:rsidP="00350B4C">
      <w:pPr>
        <w:numPr>
          <w:ilvl w:val="2"/>
          <w:numId w:val="16"/>
        </w:numPr>
        <w:jc w:val="both"/>
      </w:pPr>
      <w:r>
        <w:rPr>
          <w:rFonts w:hint="cs"/>
          <w:rtl/>
        </w:rPr>
        <w:t>מ</w:t>
      </w:r>
      <w:r w:rsidR="006B0CA2">
        <w:rPr>
          <w:rFonts w:hint="cs"/>
          <w:rtl/>
        </w:rPr>
        <w:t>ראי מקומות.</w:t>
      </w:r>
    </w:p>
    <w:p w14:paraId="630F3E27" w14:textId="77777777" w:rsidR="003A5ADA" w:rsidRDefault="003A5ADA" w:rsidP="00350B4C">
      <w:pPr>
        <w:numPr>
          <w:ilvl w:val="3"/>
          <w:numId w:val="16"/>
        </w:numPr>
        <w:jc w:val="both"/>
      </w:pPr>
      <w:r w:rsidRPr="003A5ADA">
        <w:rPr>
          <w:rFonts w:hint="cs"/>
          <w:u w:val="single"/>
          <w:rtl/>
        </w:rPr>
        <w:t>קהלות יעקב</w:t>
      </w:r>
      <w:r>
        <w:rPr>
          <w:rFonts w:hint="cs"/>
          <w:rtl/>
        </w:rPr>
        <w:t xml:space="preserve"> (ארחות רבנו ח"א עמ' ר"ז אות ג')</w:t>
      </w:r>
      <w:r w:rsidR="006B0CA2">
        <w:rPr>
          <w:rFonts w:hint="cs"/>
          <w:rtl/>
        </w:rPr>
        <w:t xml:space="preserve"> </w:t>
      </w:r>
      <w:r w:rsidR="006B0CA2">
        <w:rPr>
          <w:rtl/>
        </w:rPr>
        <w:t>–</w:t>
      </w:r>
      <w:r w:rsidR="006B0CA2">
        <w:rPr>
          <w:rFonts w:hint="cs"/>
          <w:rtl/>
        </w:rPr>
        <w:t xml:space="preserve"> "</w:t>
      </w:r>
      <w:r w:rsidR="006B0CA2" w:rsidRPr="006B0CA2">
        <w:rPr>
          <w:rtl/>
        </w:rPr>
        <w:t xml:space="preserve">שאלתי את מו"ר בנוגע לגלוי בדבש שכתוב בפר"ח שהלכה כרמב"ם שיש בו גלוי ושאלתיו מה דינו של </w:t>
      </w:r>
      <w:r w:rsidR="006B0CA2" w:rsidRPr="006B0CA2">
        <w:rPr>
          <w:b/>
          <w:bCs/>
          <w:rtl/>
        </w:rPr>
        <w:t>דבש גושי</w:t>
      </w:r>
      <w:r w:rsidR="006B0CA2" w:rsidRPr="006B0CA2">
        <w:rPr>
          <w:rtl/>
        </w:rPr>
        <w:t xml:space="preserve"> וענה לי שהסברא שאם לא רואים בו נקב שמותר</w:t>
      </w:r>
      <w:r w:rsidR="006B0CA2">
        <w:rPr>
          <w:rFonts w:hint="cs"/>
          <w:rtl/>
        </w:rPr>
        <w:t>"</w:t>
      </w:r>
      <w:r>
        <w:rPr>
          <w:rFonts w:hint="cs"/>
          <w:rtl/>
        </w:rPr>
        <w:t>.</w:t>
      </w:r>
    </w:p>
    <w:p w14:paraId="5AD038E8" w14:textId="77777777" w:rsidR="003A5ADA" w:rsidRPr="006B0CA2" w:rsidRDefault="003A5ADA" w:rsidP="003A5ADA">
      <w:pPr>
        <w:jc w:val="both"/>
      </w:pPr>
    </w:p>
    <w:p w14:paraId="0123F4DA" w14:textId="77777777" w:rsidR="003A5ADA" w:rsidRDefault="003A5ADA" w:rsidP="00350B4C">
      <w:pPr>
        <w:numPr>
          <w:ilvl w:val="1"/>
          <w:numId w:val="16"/>
        </w:numPr>
        <w:jc w:val="both"/>
      </w:pPr>
      <w:r w:rsidRPr="002A6BD5">
        <w:rPr>
          <w:rFonts w:hint="cs"/>
          <w:b/>
          <w:bCs/>
          <w:rtl/>
        </w:rPr>
        <w:t>חומץ</w:t>
      </w:r>
      <w:r>
        <w:rPr>
          <w:rFonts w:hint="cs"/>
          <w:rtl/>
        </w:rPr>
        <w:t>.</w:t>
      </w:r>
    </w:p>
    <w:p w14:paraId="5B74F721" w14:textId="77777777" w:rsidR="003A5ADA" w:rsidRDefault="003A5ADA" w:rsidP="00350B4C">
      <w:pPr>
        <w:numPr>
          <w:ilvl w:val="2"/>
          <w:numId w:val="16"/>
        </w:numPr>
        <w:jc w:val="both"/>
      </w:pPr>
      <w:r>
        <w:rPr>
          <w:rFonts w:hint="cs"/>
          <w:rtl/>
        </w:rPr>
        <w:t xml:space="preserve">מיקל </w:t>
      </w:r>
      <w:r>
        <w:rPr>
          <w:rtl/>
        </w:rPr>
        <w:t>–</w:t>
      </w:r>
      <w:r>
        <w:rPr>
          <w:rFonts w:hint="cs"/>
          <w:rtl/>
        </w:rPr>
        <w:t xml:space="preserve"> עי' </w:t>
      </w:r>
      <w:r w:rsidRPr="002A6BD5">
        <w:rPr>
          <w:rFonts w:hint="cs"/>
          <w:u w:val="single"/>
          <w:rtl/>
        </w:rPr>
        <w:t>רמב"ם</w:t>
      </w:r>
      <w:r>
        <w:rPr>
          <w:rtl/>
        </w:rPr>
        <w:t xml:space="preserve"> (הל' רוצח ושמירת הנפש פרק י"א הל' ז'</w:t>
      </w:r>
      <w:r>
        <w:rPr>
          <w:rFonts w:hint="cs"/>
          <w:rtl/>
        </w:rPr>
        <w:t>).</w:t>
      </w:r>
    </w:p>
    <w:p w14:paraId="3139A613" w14:textId="77777777" w:rsidR="003A5ADA" w:rsidRPr="000C069B" w:rsidRDefault="003A5ADA" w:rsidP="003A5ADA">
      <w:pPr>
        <w:jc w:val="both"/>
      </w:pPr>
    </w:p>
    <w:p w14:paraId="0BA4FA3A" w14:textId="77777777" w:rsidR="005D24E0" w:rsidRDefault="005D24E0" w:rsidP="00350B4C">
      <w:pPr>
        <w:numPr>
          <w:ilvl w:val="1"/>
          <w:numId w:val="16"/>
        </w:numPr>
        <w:jc w:val="both"/>
      </w:pPr>
      <w:r w:rsidRPr="005D24E0">
        <w:rPr>
          <w:rFonts w:hint="cs"/>
          <w:b/>
          <w:bCs/>
          <w:rtl/>
        </w:rPr>
        <w:t>פטריות</w:t>
      </w:r>
      <w:r>
        <w:rPr>
          <w:rFonts w:hint="cs"/>
          <w:rtl/>
        </w:rPr>
        <w:t>.</w:t>
      </w:r>
    </w:p>
    <w:p w14:paraId="532035F2" w14:textId="2C7610FE" w:rsidR="005D24E0" w:rsidRDefault="005D24E0" w:rsidP="00350B4C">
      <w:pPr>
        <w:numPr>
          <w:ilvl w:val="2"/>
          <w:numId w:val="16"/>
        </w:numPr>
        <w:jc w:val="both"/>
      </w:pPr>
      <w:r>
        <w:rPr>
          <w:rFonts w:hint="cs"/>
          <w:rtl/>
        </w:rPr>
        <w:t xml:space="preserve">מחמיר </w:t>
      </w:r>
      <w:r>
        <w:rPr>
          <w:rtl/>
        </w:rPr>
        <w:t>–</w:t>
      </w:r>
      <w:r>
        <w:rPr>
          <w:rFonts w:hint="cs"/>
          <w:rtl/>
        </w:rPr>
        <w:t xml:space="preserve"> </w:t>
      </w:r>
      <w:r w:rsidRPr="005D24E0">
        <w:rPr>
          <w:rFonts w:hint="cs"/>
          <w:u w:val="single"/>
          <w:rtl/>
        </w:rPr>
        <w:t>פר"ח</w:t>
      </w:r>
      <w:r>
        <w:rPr>
          <w:rFonts w:hint="cs"/>
          <w:rtl/>
        </w:rPr>
        <w:t xml:space="preserve"> (ס"ק א'</w:t>
      </w:r>
      <w:r w:rsidR="004B6DC6">
        <w:rPr>
          <w:rFonts w:hint="cs"/>
          <w:rtl/>
        </w:rPr>
        <w:t>, סי' פ"ד ס"ק י"ט</w:t>
      </w:r>
      <w:r>
        <w:rPr>
          <w:rFonts w:hint="cs"/>
          <w:rtl/>
        </w:rPr>
        <w:t>)</w:t>
      </w:r>
      <w:r w:rsidR="004B6DC6">
        <w:rPr>
          <w:rFonts w:hint="cs"/>
          <w:rtl/>
        </w:rPr>
        <w:t xml:space="preserve">, </w:t>
      </w:r>
      <w:r w:rsidR="009C7E1B">
        <w:rPr>
          <w:rFonts w:hint="cs"/>
          <w:u w:val="single"/>
          <w:rtl/>
        </w:rPr>
        <w:t>דרכ</w:t>
      </w:r>
      <w:r w:rsidR="009C7E1B">
        <w:rPr>
          <w:u w:val="single"/>
          <w:rtl/>
        </w:rPr>
        <w:t>"</w:t>
      </w:r>
      <w:r w:rsidR="009C7E1B">
        <w:rPr>
          <w:rFonts w:hint="cs"/>
          <w:u w:val="single"/>
          <w:rtl/>
        </w:rPr>
        <w:t>ת</w:t>
      </w:r>
      <w:r w:rsidR="004B6DC6">
        <w:rPr>
          <w:rFonts w:hint="cs"/>
          <w:rtl/>
        </w:rPr>
        <w:t xml:space="preserve"> (ס"ק ד')</w:t>
      </w:r>
      <w:r>
        <w:rPr>
          <w:rFonts w:hint="cs"/>
          <w:rtl/>
        </w:rPr>
        <w:t>.</w:t>
      </w:r>
    </w:p>
    <w:p w14:paraId="15C26B92" w14:textId="77777777" w:rsidR="004B6DC6" w:rsidRDefault="004B6DC6" w:rsidP="00350B4C">
      <w:pPr>
        <w:numPr>
          <w:ilvl w:val="2"/>
          <w:numId w:val="16"/>
        </w:numPr>
        <w:jc w:val="both"/>
      </w:pPr>
      <w:r>
        <w:rPr>
          <w:rFonts w:hint="cs"/>
          <w:rtl/>
        </w:rPr>
        <w:t xml:space="preserve">מראי מקומות </w:t>
      </w:r>
      <w:r>
        <w:rPr>
          <w:rtl/>
        </w:rPr>
        <w:t>–</w:t>
      </w:r>
      <w:r>
        <w:rPr>
          <w:rFonts w:hint="cs"/>
          <w:rtl/>
        </w:rPr>
        <w:t xml:space="preserve"> </w:t>
      </w:r>
      <w:r w:rsidRPr="004B6DC6">
        <w:rPr>
          <w:rFonts w:hint="cs"/>
          <w:u w:val="single"/>
          <w:rtl/>
        </w:rPr>
        <w:t>ברכי יוסף</w:t>
      </w:r>
      <w:r>
        <w:rPr>
          <w:rFonts w:hint="cs"/>
          <w:rtl/>
        </w:rPr>
        <w:t xml:space="preserve"> (שיורי שיריים ס"ק א').</w:t>
      </w:r>
    </w:p>
    <w:p w14:paraId="5EA56DAB" w14:textId="77777777" w:rsidR="00115C0F" w:rsidRDefault="00115C0F" w:rsidP="00350B4C">
      <w:pPr>
        <w:numPr>
          <w:ilvl w:val="3"/>
          <w:numId w:val="16"/>
        </w:numPr>
        <w:jc w:val="both"/>
      </w:pPr>
      <w:r w:rsidRPr="00115C0F">
        <w:rPr>
          <w:u w:val="single"/>
          <w:rtl/>
        </w:rPr>
        <w:t>הגרח"ק</w:t>
      </w:r>
      <w:r w:rsidRPr="00115C0F">
        <w:rPr>
          <w:rtl/>
        </w:rPr>
        <w:t xml:space="preserve"> </w:t>
      </w:r>
      <w:r>
        <w:rPr>
          <w:rFonts w:hint="cs"/>
          <w:rtl/>
        </w:rPr>
        <w:t xml:space="preserve">(הערות על ס' שמירת נפש הל' רוצח ושמירת נפש פרק י"ב על ס"ק קל"א) </w:t>
      </w:r>
      <w:r>
        <w:rPr>
          <w:rtl/>
        </w:rPr>
        <w:t>–</w:t>
      </w:r>
      <w:r>
        <w:rPr>
          <w:rFonts w:hint="cs"/>
          <w:rtl/>
        </w:rPr>
        <w:t xml:space="preserve"> "</w:t>
      </w:r>
      <w:r w:rsidRPr="00115C0F">
        <w:rPr>
          <w:rtl/>
        </w:rPr>
        <w:t>י"מ דוקא פטריות נקורים [א. ה. כן מבואר בפר"ח סי' פ"ד ס"ק י"ט ובחזון יחזקאל, אבל בחסד"ד נראה דכולם אסורין ע"ש] וי"מ דוקא מין מסויים של פטריות שהוא מסוכן [א. ה. עי' פר"ח סי' פ"ד, ובשירי שירים לשיורי ברכה לברכ"י יו"ד סי' קט"ז] דהא בגמ' בכ"ד מצינו שאכלו פטריות)"</w:t>
      </w:r>
    </w:p>
    <w:p w14:paraId="0B6D2AB7" w14:textId="77777777" w:rsidR="005D24E0" w:rsidRPr="005D24E0" w:rsidRDefault="005D24E0" w:rsidP="005D24E0">
      <w:pPr>
        <w:jc w:val="both"/>
      </w:pPr>
    </w:p>
    <w:p w14:paraId="760C700A" w14:textId="77777777" w:rsidR="003A5ADA" w:rsidRDefault="003A5ADA" w:rsidP="00350B4C">
      <w:pPr>
        <w:numPr>
          <w:ilvl w:val="1"/>
          <w:numId w:val="16"/>
        </w:numPr>
        <w:jc w:val="both"/>
      </w:pPr>
      <w:r w:rsidRPr="002A6BD5">
        <w:rPr>
          <w:rFonts w:hint="cs"/>
          <w:b/>
          <w:bCs/>
          <w:rtl/>
        </w:rPr>
        <w:t>ציר</w:t>
      </w:r>
      <w:r>
        <w:rPr>
          <w:rFonts w:hint="cs"/>
          <w:rtl/>
        </w:rPr>
        <w:t>.</w:t>
      </w:r>
    </w:p>
    <w:p w14:paraId="56332D5D" w14:textId="77777777" w:rsidR="003A5ADA" w:rsidRDefault="003A5ADA" w:rsidP="00350B4C">
      <w:pPr>
        <w:numPr>
          <w:ilvl w:val="2"/>
          <w:numId w:val="16"/>
        </w:numPr>
        <w:jc w:val="both"/>
      </w:pPr>
      <w:r>
        <w:rPr>
          <w:rFonts w:hint="cs"/>
          <w:rtl/>
        </w:rPr>
        <w:t xml:space="preserve">מחמיר </w:t>
      </w:r>
      <w:r>
        <w:rPr>
          <w:rtl/>
        </w:rPr>
        <w:t>–</w:t>
      </w:r>
      <w:r>
        <w:rPr>
          <w:rFonts w:hint="cs"/>
          <w:rtl/>
        </w:rPr>
        <w:t xml:space="preserve"> </w:t>
      </w:r>
      <w:r w:rsidRPr="000C069B">
        <w:rPr>
          <w:rFonts w:hint="cs"/>
          <w:u w:val="single"/>
          <w:rtl/>
        </w:rPr>
        <w:t>רי"ף</w:t>
      </w:r>
      <w:r>
        <w:rPr>
          <w:rFonts w:hint="cs"/>
          <w:rtl/>
        </w:rPr>
        <w:t xml:space="preserve"> (ע"ז דף י:), </w:t>
      </w:r>
      <w:r w:rsidRPr="00D16F67">
        <w:rPr>
          <w:rFonts w:hint="cs"/>
          <w:u w:val="single"/>
          <w:rtl/>
        </w:rPr>
        <w:t>רמב"ם</w:t>
      </w:r>
      <w:r>
        <w:rPr>
          <w:rFonts w:hint="cs"/>
          <w:rtl/>
        </w:rPr>
        <w:t xml:space="preserve"> (הל' רוצח ושמירת הנפש פרק י"א הל' ז'), </w:t>
      </w:r>
      <w:r w:rsidRPr="000C069B">
        <w:rPr>
          <w:rFonts w:hint="cs"/>
          <w:u w:val="single"/>
          <w:rtl/>
        </w:rPr>
        <w:t>רא"ש</w:t>
      </w:r>
      <w:r>
        <w:rPr>
          <w:rFonts w:hint="cs"/>
          <w:rtl/>
        </w:rPr>
        <w:t xml:space="preserve"> (ע"ז פרק ב' סי' י"ג), </w:t>
      </w:r>
      <w:r w:rsidRPr="00810E57">
        <w:rPr>
          <w:rFonts w:hint="cs"/>
          <w:u w:val="single"/>
          <w:rtl/>
        </w:rPr>
        <w:t>פר"ת</w:t>
      </w:r>
      <w:r>
        <w:rPr>
          <w:rFonts w:hint="cs"/>
          <w:rtl/>
        </w:rPr>
        <w:t xml:space="preserve"> (ס"ק א')</w:t>
      </w:r>
      <w:r w:rsidR="006B0CA2">
        <w:rPr>
          <w:rFonts w:hint="cs"/>
          <w:rtl/>
        </w:rPr>
        <w:t xml:space="preserve">, </w:t>
      </w:r>
      <w:r w:rsidR="006B0CA2">
        <w:rPr>
          <w:u w:val="single"/>
          <w:rtl/>
        </w:rPr>
        <w:t>קהלות יעקב</w:t>
      </w:r>
      <w:r w:rsidR="006B0CA2">
        <w:rPr>
          <w:rtl/>
        </w:rPr>
        <w:t xml:space="preserve"> (ארחות רבנו ח"א </w:t>
      </w:r>
      <w:r w:rsidR="006B0CA2">
        <w:rPr>
          <w:rFonts w:hint="cs"/>
          <w:rtl/>
        </w:rPr>
        <w:t xml:space="preserve">ריש </w:t>
      </w:r>
      <w:r w:rsidR="006B0CA2">
        <w:rPr>
          <w:rtl/>
        </w:rPr>
        <w:t>עמ' ר"</w:t>
      </w:r>
      <w:r w:rsidR="006B0CA2">
        <w:rPr>
          <w:rFonts w:hint="cs"/>
          <w:rtl/>
        </w:rPr>
        <w:t>ז, "</w:t>
      </w:r>
      <w:r w:rsidR="006B0CA2" w:rsidRPr="006B0CA2">
        <w:rPr>
          <w:rtl/>
        </w:rPr>
        <w:t>וכן ראיתי שהי' נזהר מגילוי ברוטב של דג מלוח או כבוש אף שהיו בו חתיכות בצל, חתיכות דג כמדומה לא הי' (ברוטב הזה הי' מטביל את פתו)"</w:t>
      </w:r>
      <w:r w:rsidR="006B0CA2">
        <w:rPr>
          <w:rFonts w:hint="cs"/>
          <w:rtl/>
        </w:rPr>
        <w:t>)</w:t>
      </w:r>
      <w:r>
        <w:rPr>
          <w:rFonts w:hint="cs"/>
          <w:rtl/>
        </w:rPr>
        <w:t>.</w:t>
      </w:r>
    </w:p>
    <w:p w14:paraId="04601AD6" w14:textId="77777777" w:rsidR="003A5ADA" w:rsidRDefault="003A5ADA" w:rsidP="00350B4C">
      <w:pPr>
        <w:numPr>
          <w:ilvl w:val="2"/>
          <w:numId w:val="16"/>
        </w:numPr>
        <w:jc w:val="both"/>
      </w:pPr>
      <w:r>
        <w:rPr>
          <w:rFonts w:hint="cs"/>
          <w:rtl/>
        </w:rPr>
        <w:t xml:space="preserve">מיקל </w:t>
      </w:r>
      <w:r>
        <w:rPr>
          <w:rtl/>
        </w:rPr>
        <w:t>–</w:t>
      </w:r>
      <w:r>
        <w:rPr>
          <w:rFonts w:hint="cs"/>
          <w:rtl/>
        </w:rPr>
        <w:t xml:space="preserve"> </w:t>
      </w:r>
      <w:r w:rsidRPr="000C069B">
        <w:rPr>
          <w:rFonts w:hint="cs"/>
          <w:u w:val="single"/>
          <w:rtl/>
        </w:rPr>
        <w:t>רשב"א</w:t>
      </w:r>
      <w:r>
        <w:rPr>
          <w:rFonts w:hint="cs"/>
          <w:rtl/>
        </w:rPr>
        <w:t xml:space="preserve"> (כדאי' בב"י ס"ק א'), </w:t>
      </w:r>
      <w:r w:rsidRPr="00D16F67">
        <w:rPr>
          <w:rFonts w:hint="cs"/>
          <w:u w:val="single"/>
          <w:rtl/>
        </w:rPr>
        <w:t>טור</w:t>
      </w:r>
      <w:r>
        <w:rPr>
          <w:rFonts w:hint="cs"/>
          <w:rtl/>
        </w:rPr>
        <w:t xml:space="preserve"> (כדאי' בב"י ס"ק א'), </w:t>
      </w:r>
      <w:r w:rsidRPr="00D16F67">
        <w:rPr>
          <w:rFonts w:hint="cs"/>
          <w:u w:val="single"/>
          <w:rtl/>
        </w:rPr>
        <w:t>פר"ח</w:t>
      </w:r>
      <w:r>
        <w:rPr>
          <w:rFonts w:hint="cs"/>
          <w:rtl/>
        </w:rPr>
        <w:t xml:space="preserve"> (ס"ק א').</w:t>
      </w:r>
    </w:p>
    <w:p w14:paraId="75F2333E" w14:textId="77777777" w:rsidR="003A5ADA" w:rsidRPr="009B0B37" w:rsidRDefault="003A5ADA" w:rsidP="003A5ADA">
      <w:pPr>
        <w:jc w:val="both"/>
      </w:pPr>
    </w:p>
    <w:p w14:paraId="67A4D7DE" w14:textId="77777777" w:rsidR="003A5ADA" w:rsidRDefault="003A5ADA" w:rsidP="00350B4C">
      <w:pPr>
        <w:numPr>
          <w:ilvl w:val="1"/>
          <w:numId w:val="16"/>
        </w:numPr>
        <w:jc w:val="both"/>
      </w:pPr>
      <w:r w:rsidRPr="002A6BD5">
        <w:rPr>
          <w:rFonts w:hint="cs"/>
          <w:b/>
          <w:bCs/>
          <w:rtl/>
        </w:rPr>
        <w:t>מורייס</w:t>
      </w:r>
      <w:r>
        <w:rPr>
          <w:rFonts w:hint="cs"/>
          <w:rtl/>
        </w:rPr>
        <w:t>.</w:t>
      </w:r>
    </w:p>
    <w:p w14:paraId="39FA53B7" w14:textId="77777777" w:rsidR="003A5ADA" w:rsidRPr="002A6BD5" w:rsidRDefault="003A5ADA" w:rsidP="00350B4C">
      <w:pPr>
        <w:numPr>
          <w:ilvl w:val="2"/>
          <w:numId w:val="16"/>
        </w:numPr>
        <w:jc w:val="both"/>
      </w:pPr>
      <w:r>
        <w:rPr>
          <w:rFonts w:hint="cs"/>
          <w:rtl/>
        </w:rPr>
        <w:t xml:space="preserve">דינו כציר </w:t>
      </w:r>
      <w:r>
        <w:rPr>
          <w:rtl/>
        </w:rPr>
        <w:t>–</w:t>
      </w:r>
      <w:r>
        <w:rPr>
          <w:rFonts w:hint="cs"/>
          <w:rtl/>
        </w:rPr>
        <w:t xml:space="preserve"> </w:t>
      </w:r>
      <w:r w:rsidRPr="00D16F67">
        <w:rPr>
          <w:rFonts w:hint="cs"/>
          <w:u w:val="single"/>
          <w:rtl/>
        </w:rPr>
        <w:t>ב"ח</w:t>
      </w:r>
      <w:r>
        <w:rPr>
          <w:rFonts w:hint="cs"/>
          <w:rtl/>
        </w:rPr>
        <w:t xml:space="preserve"> (סוף ס"ק ב'), </w:t>
      </w:r>
      <w:r w:rsidRPr="00D16F67">
        <w:rPr>
          <w:rFonts w:hint="cs"/>
          <w:u w:val="single"/>
          <w:rtl/>
        </w:rPr>
        <w:t>כנה"ג</w:t>
      </w:r>
      <w:r>
        <w:rPr>
          <w:rFonts w:hint="cs"/>
          <w:rtl/>
        </w:rPr>
        <w:t xml:space="preserve"> (הג' ב"י ס"ק ד'), </w:t>
      </w:r>
      <w:r w:rsidRPr="00D16F67">
        <w:rPr>
          <w:rFonts w:hint="cs"/>
          <w:u w:val="single"/>
          <w:rtl/>
        </w:rPr>
        <w:t>פר"ח</w:t>
      </w:r>
      <w:r>
        <w:rPr>
          <w:rFonts w:hint="cs"/>
          <w:rtl/>
        </w:rPr>
        <w:t xml:space="preserve"> (ס"ק א'), </w:t>
      </w:r>
      <w:r w:rsidRPr="002A6BD5">
        <w:rPr>
          <w:rFonts w:hint="cs"/>
          <w:u w:val="single"/>
          <w:rtl/>
        </w:rPr>
        <w:t>חלקת בנימין</w:t>
      </w:r>
      <w:r>
        <w:rPr>
          <w:rFonts w:hint="cs"/>
          <w:rtl/>
        </w:rPr>
        <w:t xml:space="preserve"> (ציונים ס"ק י"א).</w:t>
      </w:r>
    </w:p>
    <w:p w14:paraId="536A54D1" w14:textId="77777777" w:rsidR="003A5ADA" w:rsidRPr="002A6BD5" w:rsidRDefault="003A5ADA" w:rsidP="003A5ADA">
      <w:pPr>
        <w:jc w:val="both"/>
      </w:pPr>
    </w:p>
    <w:p w14:paraId="3144BEC0" w14:textId="77777777" w:rsidR="003A5ADA" w:rsidRDefault="003A5ADA" w:rsidP="00350B4C">
      <w:pPr>
        <w:numPr>
          <w:ilvl w:val="1"/>
          <w:numId w:val="16"/>
        </w:numPr>
        <w:jc w:val="both"/>
      </w:pPr>
      <w:r w:rsidRPr="002F49FC">
        <w:rPr>
          <w:rFonts w:hint="cs"/>
          <w:b/>
          <w:bCs/>
          <w:rtl/>
        </w:rPr>
        <w:t>שום כתוש</w:t>
      </w:r>
      <w:r>
        <w:rPr>
          <w:rFonts w:hint="cs"/>
          <w:rtl/>
        </w:rPr>
        <w:t>.</w:t>
      </w:r>
    </w:p>
    <w:p w14:paraId="3556AA03" w14:textId="77777777" w:rsidR="003A5ADA" w:rsidRDefault="003A5ADA" w:rsidP="00350B4C">
      <w:pPr>
        <w:numPr>
          <w:ilvl w:val="2"/>
          <w:numId w:val="16"/>
        </w:numPr>
        <w:jc w:val="both"/>
      </w:pPr>
      <w:r>
        <w:rPr>
          <w:rFonts w:hint="cs"/>
          <w:rtl/>
        </w:rPr>
        <w:t xml:space="preserve">מחמיר </w:t>
      </w:r>
      <w:r>
        <w:rPr>
          <w:rtl/>
        </w:rPr>
        <w:t>–</w:t>
      </w:r>
      <w:r>
        <w:rPr>
          <w:rFonts w:hint="cs"/>
          <w:rtl/>
        </w:rPr>
        <w:t xml:space="preserve"> </w:t>
      </w:r>
      <w:r w:rsidRPr="00D16F67">
        <w:rPr>
          <w:rFonts w:hint="cs"/>
          <w:u w:val="single"/>
          <w:rtl/>
        </w:rPr>
        <w:t>רמב"ם</w:t>
      </w:r>
      <w:r>
        <w:rPr>
          <w:rFonts w:hint="cs"/>
          <w:rtl/>
        </w:rPr>
        <w:t xml:space="preserve"> (הל' רוצח ושמירת הנפש פרק י"א הל' ח'), </w:t>
      </w:r>
      <w:r w:rsidRPr="002F49FC">
        <w:rPr>
          <w:rFonts w:hint="cs"/>
          <w:u w:val="single"/>
          <w:rtl/>
        </w:rPr>
        <w:t>טור</w:t>
      </w:r>
      <w:r>
        <w:rPr>
          <w:rFonts w:hint="cs"/>
          <w:rtl/>
        </w:rPr>
        <w:t xml:space="preserve"> (סעי' א'), </w:t>
      </w:r>
      <w:r>
        <w:rPr>
          <w:u w:val="single"/>
          <w:rtl/>
        </w:rPr>
        <w:t>חלקת בנימין</w:t>
      </w:r>
      <w:r>
        <w:rPr>
          <w:rtl/>
        </w:rPr>
        <w:t xml:space="preserve"> (</w:t>
      </w:r>
      <w:r>
        <w:rPr>
          <w:rFonts w:hint="cs"/>
          <w:rtl/>
        </w:rPr>
        <w:t>ס"ק ב').</w:t>
      </w:r>
    </w:p>
    <w:p w14:paraId="58C4FBE5" w14:textId="77777777" w:rsidR="003A5ADA" w:rsidRPr="002A6BD5" w:rsidRDefault="003A5ADA" w:rsidP="003A5ADA">
      <w:pPr>
        <w:jc w:val="both"/>
      </w:pPr>
    </w:p>
    <w:p w14:paraId="180072FC" w14:textId="77777777" w:rsidR="00EA50D1" w:rsidRDefault="00EA50D1" w:rsidP="00350B4C">
      <w:pPr>
        <w:numPr>
          <w:ilvl w:val="1"/>
          <w:numId w:val="16"/>
        </w:numPr>
        <w:jc w:val="both"/>
      </w:pPr>
      <w:r w:rsidRPr="00530877">
        <w:rPr>
          <w:rFonts w:hint="cs"/>
          <w:b/>
          <w:bCs/>
          <w:rtl/>
        </w:rPr>
        <w:t>שמן</w:t>
      </w:r>
      <w:r>
        <w:rPr>
          <w:rFonts w:hint="cs"/>
          <w:rtl/>
        </w:rPr>
        <w:t>.</w:t>
      </w:r>
    </w:p>
    <w:p w14:paraId="726DD2A0" w14:textId="77777777" w:rsidR="006A539F" w:rsidRDefault="00530877" w:rsidP="00350B4C">
      <w:pPr>
        <w:numPr>
          <w:ilvl w:val="2"/>
          <w:numId w:val="16"/>
        </w:numPr>
        <w:jc w:val="both"/>
      </w:pPr>
      <w:r>
        <w:rPr>
          <w:rFonts w:hint="cs"/>
          <w:rtl/>
        </w:rPr>
        <w:t>מיקל</w:t>
      </w:r>
      <w:r w:rsidR="006A539F">
        <w:rPr>
          <w:rFonts w:hint="cs"/>
          <w:rtl/>
        </w:rPr>
        <w:t>.</w:t>
      </w:r>
    </w:p>
    <w:p w14:paraId="0A3FE1C0" w14:textId="778FE8F4" w:rsidR="006A539F" w:rsidRDefault="006A539F" w:rsidP="00350B4C">
      <w:pPr>
        <w:numPr>
          <w:ilvl w:val="3"/>
          <w:numId w:val="16"/>
        </w:numPr>
        <w:jc w:val="both"/>
        <w:rPr>
          <w:rtl/>
        </w:rPr>
      </w:pPr>
      <w:r>
        <w:rPr>
          <w:b/>
          <w:i/>
          <w:u w:val="single"/>
          <w:rtl/>
        </w:rPr>
        <w:t>הגרח"ק</w:t>
      </w:r>
      <w:r>
        <w:rPr>
          <w:b/>
          <w:i/>
          <w:rtl/>
        </w:rPr>
        <w:t xml:space="preserve"> שליט"א (מועדי הגר"ח ח"ב תשובה ת</w:t>
      </w:r>
      <w:r>
        <w:rPr>
          <w:rFonts w:hint="cs"/>
          <w:b/>
          <w:i/>
          <w:rtl/>
        </w:rPr>
        <w:t xml:space="preserve">ר"ל, </w:t>
      </w:r>
      <w:r>
        <w:rPr>
          <w:rtl/>
        </w:rPr>
        <w:t>מצות נר איש ו</w:t>
      </w:r>
      <w:r>
        <w:rPr>
          <w:rFonts w:hint="cs"/>
          <w:rtl/>
        </w:rPr>
        <w:t>ב</w:t>
      </w:r>
      <w:r>
        <w:rPr>
          <w:rtl/>
        </w:rPr>
        <w:t>יתו ס</w:t>
      </w:r>
      <w:r>
        <w:rPr>
          <w:rFonts w:hint="cs"/>
          <w:rtl/>
        </w:rPr>
        <w:t xml:space="preserve">י' </w:t>
      </w:r>
      <w:r>
        <w:rPr>
          <w:rtl/>
        </w:rPr>
        <w:t>ז</w:t>
      </w:r>
      <w:r>
        <w:rPr>
          <w:rFonts w:hint="cs"/>
          <w:rtl/>
        </w:rPr>
        <w:t>' הע' כ"ו</w:t>
      </w:r>
      <w:r>
        <w:rPr>
          <w:b/>
          <w:i/>
          <w:rtl/>
        </w:rPr>
        <w:t>) – "</w:t>
      </w:r>
      <w:r>
        <w:rPr>
          <w:rtl/>
        </w:rPr>
        <w:t>שאלה: שמן שהיה בגילוי אם אפשר להדליק בו נ"ח למחמירים בגילוי. תשובה: שמן אין בו משום גילוי".</w:t>
      </w:r>
    </w:p>
    <w:p w14:paraId="74D21D36" w14:textId="226DAA2C" w:rsidR="006A539F" w:rsidRDefault="006A539F" w:rsidP="0019797F">
      <w:pPr>
        <w:ind w:left="567"/>
        <w:jc w:val="both"/>
      </w:pPr>
      <w:r>
        <w:rPr>
          <w:b/>
          <w:i/>
          <w:u w:val="single"/>
          <w:rtl/>
        </w:rPr>
        <w:t>הגרח"ק</w:t>
      </w:r>
      <w:r>
        <w:rPr>
          <w:b/>
          <w:i/>
          <w:rtl/>
        </w:rPr>
        <w:t xml:space="preserve"> שליט"א (מועדי הגר"ח ח"ב תשובה ת</w:t>
      </w:r>
      <w:r>
        <w:rPr>
          <w:rFonts w:hint="cs"/>
          <w:b/>
          <w:i/>
          <w:rtl/>
        </w:rPr>
        <w:t>רל"א</w:t>
      </w:r>
      <w:r>
        <w:rPr>
          <w:b/>
          <w:i/>
          <w:rtl/>
        </w:rPr>
        <w:t>) – "</w:t>
      </w:r>
      <w:r>
        <w:rPr>
          <w:rtl/>
        </w:rPr>
        <w:t>שאלה: צ"ע ממש"כ התוס' ב"ק קט"ו ע"ב שבשמן יש גילוי. תשובה: אולי כוונתם שמן בתערובת</w:t>
      </w:r>
      <w:r w:rsidR="0019797F">
        <w:rPr>
          <w:rFonts w:hint="cs"/>
          <w:rtl/>
        </w:rPr>
        <w:t>".</w:t>
      </w:r>
    </w:p>
    <w:p w14:paraId="64262DAE" w14:textId="3153BB4D" w:rsidR="0019797F" w:rsidRPr="006A539F" w:rsidRDefault="0019797F" w:rsidP="00350B4C">
      <w:pPr>
        <w:numPr>
          <w:ilvl w:val="3"/>
          <w:numId w:val="16"/>
        </w:numPr>
        <w:jc w:val="both"/>
      </w:pPr>
      <w:r>
        <w:rPr>
          <w:u w:val="single"/>
          <w:rtl/>
        </w:rPr>
        <w:t>עמק התשובה</w:t>
      </w:r>
      <w:r>
        <w:rPr>
          <w:rtl/>
        </w:rPr>
        <w:t xml:space="preserve"> (ח"ו </w:t>
      </w:r>
      <w:r>
        <w:rPr>
          <w:rFonts w:hint="cs"/>
          <w:rtl/>
        </w:rPr>
        <w:t xml:space="preserve">סוף </w:t>
      </w:r>
      <w:r>
        <w:rPr>
          <w:rtl/>
        </w:rPr>
        <w:t>סי' רנ"ז)</w:t>
      </w:r>
      <w:r>
        <w:rPr>
          <w:rFonts w:hint="cs"/>
          <w:rtl/>
        </w:rPr>
        <w:t xml:space="preserve"> </w:t>
      </w:r>
      <w:r>
        <w:rPr>
          <w:rtl/>
        </w:rPr>
        <w:t>–</w:t>
      </w:r>
      <w:r>
        <w:rPr>
          <w:rFonts w:hint="cs"/>
          <w:rtl/>
        </w:rPr>
        <w:t xml:space="preserve"> "</w:t>
      </w:r>
      <w:r w:rsidRPr="00892C24">
        <w:rPr>
          <w:rtl/>
        </w:rPr>
        <w:t>וראוי לדעת כי דין גילוי אינו נוהג בשמן, דנקטינן כרבנן דס"ל דאינו נוהג וכדאיתא בחולין מ"ט ע"ב</w:t>
      </w:r>
      <w:r>
        <w:rPr>
          <w:rFonts w:hint="cs"/>
          <w:rtl/>
        </w:rPr>
        <w:t>".</w:t>
      </w:r>
    </w:p>
    <w:p w14:paraId="257B46E3" w14:textId="6958200A" w:rsidR="006A539F" w:rsidRDefault="00EA50D1" w:rsidP="00350B4C">
      <w:pPr>
        <w:numPr>
          <w:ilvl w:val="3"/>
          <w:numId w:val="16"/>
        </w:numPr>
        <w:jc w:val="both"/>
      </w:pPr>
      <w:r w:rsidRPr="00530877">
        <w:rPr>
          <w:rFonts w:hint="cs"/>
          <w:u w:val="single"/>
          <w:rtl/>
        </w:rPr>
        <w:t>שבט הקהתי</w:t>
      </w:r>
      <w:r>
        <w:rPr>
          <w:rFonts w:hint="cs"/>
          <w:rtl/>
        </w:rPr>
        <w:t xml:space="preserve"> (ח"ג סי' ר')</w:t>
      </w:r>
      <w:r w:rsidR="006A539F">
        <w:rPr>
          <w:rFonts w:hint="cs"/>
          <w:rtl/>
        </w:rPr>
        <w:t>.</w:t>
      </w:r>
    </w:p>
    <w:p w14:paraId="290AFE25" w14:textId="1F6648C1" w:rsidR="0090229A" w:rsidRPr="0090229A" w:rsidRDefault="0090229A" w:rsidP="00350B4C">
      <w:pPr>
        <w:numPr>
          <w:ilvl w:val="3"/>
          <w:numId w:val="16"/>
        </w:numPr>
        <w:jc w:val="both"/>
      </w:pPr>
      <w:r>
        <w:rPr>
          <w:u w:val="single"/>
          <w:rtl/>
        </w:rPr>
        <w:t>נטעי גבריאל</w:t>
      </w:r>
      <w:r>
        <w:rPr>
          <w:rtl/>
        </w:rPr>
        <w:t xml:space="preserve"> (חנוכה פרק י"ח </w:t>
      </w:r>
      <w:r>
        <w:rPr>
          <w:rFonts w:hint="cs"/>
          <w:rtl/>
        </w:rPr>
        <w:t>הע' כ</w:t>
      </w:r>
      <w:r>
        <w:rPr>
          <w:rtl/>
        </w:rPr>
        <w:t>"ח) – "</w:t>
      </w:r>
      <w:r w:rsidRPr="0090229A">
        <w:rPr>
          <w:rtl/>
        </w:rPr>
        <w:t>דנקטינן כרבנן בחולין דף מ"ט ע"ב דאין דין גילוי נוהג בשמן</w:t>
      </w:r>
      <w:r>
        <w:rPr>
          <w:rFonts w:hint="cs"/>
          <w:rtl/>
        </w:rPr>
        <w:t>".</w:t>
      </w:r>
    </w:p>
    <w:p w14:paraId="6447EB83" w14:textId="33143391" w:rsidR="00EA50D1" w:rsidRDefault="00530877" w:rsidP="00350B4C">
      <w:pPr>
        <w:numPr>
          <w:ilvl w:val="3"/>
          <w:numId w:val="16"/>
        </w:numPr>
        <w:jc w:val="both"/>
      </w:pPr>
      <w:r>
        <w:rPr>
          <w:u w:val="single"/>
          <w:rtl/>
        </w:rPr>
        <w:t>חלקת בנימין</w:t>
      </w:r>
      <w:r>
        <w:rPr>
          <w:rtl/>
        </w:rPr>
        <w:t xml:space="preserve"> (</w:t>
      </w:r>
      <w:r>
        <w:rPr>
          <w:rFonts w:hint="cs"/>
          <w:rtl/>
        </w:rPr>
        <w:t>ס"ק ב')</w:t>
      </w:r>
      <w:r w:rsidR="00EA50D1">
        <w:rPr>
          <w:rFonts w:hint="cs"/>
          <w:rtl/>
        </w:rPr>
        <w:t>.</w:t>
      </w:r>
    </w:p>
    <w:p w14:paraId="70283ECD" w14:textId="21EB1AE6" w:rsidR="006A539F" w:rsidRDefault="006A539F" w:rsidP="00350B4C">
      <w:pPr>
        <w:numPr>
          <w:ilvl w:val="2"/>
          <w:numId w:val="16"/>
        </w:numPr>
        <w:jc w:val="both"/>
      </w:pPr>
      <w:r>
        <w:rPr>
          <w:rFonts w:hint="cs"/>
          <w:rtl/>
        </w:rPr>
        <w:t xml:space="preserve">מראי מקומות </w:t>
      </w:r>
      <w:r>
        <w:rPr>
          <w:rtl/>
        </w:rPr>
        <w:t>–</w:t>
      </w:r>
      <w:r>
        <w:rPr>
          <w:rFonts w:hint="cs"/>
          <w:rtl/>
        </w:rPr>
        <w:t xml:space="preserve"> </w:t>
      </w:r>
      <w:r w:rsidRPr="006A539F">
        <w:rPr>
          <w:u w:val="single"/>
          <w:rtl/>
        </w:rPr>
        <w:t>שמירת נפש</w:t>
      </w:r>
      <w:r>
        <w:rPr>
          <w:rtl/>
        </w:rPr>
        <w:t xml:space="preserve"> </w:t>
      </w:r>
      <w:r>
        <w:rPr>
          <w:rFonts w:hint="cs"/>
          <w:rtl/>
        </w:rPr>
        <w:t>(</w:t>
      </w:r>
      <w:r>
        <w:rPr>
          <w:rtl/>
        </w:rPr>
        <w:t>ס</w:t>
      </w:r>
      <w:r>
        <w:rPr>
          <w:rFonts w:hint="cs"/>
          <w:rtl/>
        </w:rPr>
        <w:t>י</w:t>
      </w:r>
      <w:r>
        <w:rPr>
          <w:rtl/>
        </w:rPr>
        <w:t>' י"א</w:t>
      </w:r>
      <w:r>
        <w:rPr>
          <w:rFonts w:hint="cs"/>
          <w:rtl/>
        </w:rPr>
        <w:t>).</w:t>
      </w:r>
    </w:p>
    <w:p w14:paraId="5373A725" w14:textId="310CF5F0" w:rsidR="0019797F" w:rsidRDefault="0019797F" w:rsidP="00350B4C">
      <w:pPr>
        <w:numPr>
          <w:ilvl w:val="3"/>
          <w:numId w:val="16"/>
        </w:numPr>
        <w:jc w:val="both"/>
      </w:pPr>
      <w:r>
        <w:rPr>
          <w:rFonts w:hint="cs"/>
          <w:rtl/>
        </w:rPr>
        <w:t>לענין להדליק נרות חנוכה בשמן שהיה מגולה - עי' סי' תרע"ג סעי' א', לשיטות ומראי מקומות.</w:t>
      </w:r>
    </w:p>
    <w:p w14:paraId="3622E2BF" w14:textId="77777777" w:rsidR="00EA50D1" w:rsidRPr="00EA50D1" w:rsidRDefault="00EA50D1" w:rsidP="00EA50D1">
      <w:pPr>
        <w:jc w:val="both"/>
      </w:pPr>
    </w:p>
    <w:p w14:paraId="73619146" w14:textId="77777777" w:rsidR="003A5ADA" w:rsidRDefault="003A5ADA" w:rsidP="00350B4C">
      <w:pPr>
        <w:numPr>
          <w:ilvl w:val="1"/>
          <w:numId w:val="16"/>
        </w:numPr>
        <w:jc w:val="both"/>
      </w:pPr>
      <w:r w:rsidRPr="002F49FC">
        <w:rPr>
          <w:rFonts w:hint="cs"/>
          <w:b/>
          <w:bCs/>
          <w:rtl/>
        </w:rPr>
        <w:t>כל פרי שיש בו לחות: כגון קישואים, דילועים, תאנים, ענבים, מלפפונות, ואבטיחים - אם הם מבוקעים</w:t>
      </w:r>
      <w:r>
        <w:rPr>
          <w:rFonts w:hint="cs"/>
          <w:rtl/>
        </w:rPr>
        <w:t>.</w:t>
      </w:r>
    </w:p>
    <w:p w14:paraId="010F2D1C" w14:textId="77777777" w:rsidR="003A5ADA" w:rsidRDefault="003A5ADA" w:rsidP="00350B4C">
      <w:pPr>
        <w:numPr>
          <w:ilvl w:val="2"/>
          <w:numId w:val="16"/>
        </w:numPr>
        <w:jc w:val="both"/>
      </w:pPr>
      <w:r>
        <w:rPr>
          <w:rFonts w:hint="cs"/>
          <w:rtl/>
        </w:rPr>
        <w:t xml:space="preserve">מחמיר </w:t>
      </w:r>
      <w:r>
        <w:rPr>
          <w:rtl/>
        </w:rPr>
        <w:t>–</w:t>
      </w:r>
      <w:r>
        <w:rPr>
          <w:rFonts w:hint="cs"/>
          <w:rtl/>
        </w:rPr>
        <w:t xml:space="preserve"> </w:t>
      </w:r>
      <w:r w:rsidRPr="002A6BD5">
        <w:rPr>
          <w:rFonts w:hint="cs"/>
          <w:u w:val="single"/>
          <w:rtl/>
        </w:rPr>
        <w:t>רמב"ם</w:t>
      </w:r>
      <w:r>
        <w:rPr>
          <w:rFonts w:hint="cs"/>
          <w:rtl/>
        </w:rPr>
        <w:t xml:space="preserve"> (הל' רוצח ושמירת הנפש פרק י"ב הל' ב'), </w:t>
      </w:r>
      <w:r w:rsidRPr="002F49FC">
        <w:rPr>
          <w:rFonts w:hint="cs"/>
          <w:u w:val="single"/>
          <w:rtl/>
        </w:rPr>
        <w:t>טור</w:t>
      </w:r>
      <w:r>
        <w:rPr>
          <w:rFonts w:hint="cs"/>
          <w:rtl/>
        </w:rPr>
        <w:t xml:space="preserve"> (סעי' א'), </w:t>
      </w:r>
      <w:r>
        <w:rPr>
          <w:u w:val="single"/>
          <w:rtl/>
        </w:rPr>
        <w:t>חלקת בנימין</w:t>
      </w:r>
      <w:r>
        <w:rPr>
          <w:rtl/>
        </w:rPr>
        <w:t xml:space="preserve"> (</w:t>
      </w:r>
      <w:r>
        <w:rPr>
          <w:rFonts w:hint="cs"/>
          <w:rtl/>
        </w:rPr>
        <w:t>ס"ק ב').</w:t>
      </w:r>
    </w:p>
    <w:p w14:paraId="33731969" w14:textId="497277FF" w:rsidR="00AC5B9D" w:rsidRPr="00AC5B9D" w:rsidRDefault="00AC5B9D" w:rsidP="00350B4C">
      <w:pPr>
        <w:numPr>
          <w:ilvl w:val="2"/>
          <w:numId w:val="16"/>
        </w:numPr>
        <w:jc w:val="both"/>
      </w:pPr>
      <w:r>
        <w:rPr>
          <w:rFonts w:hint="cs"/>
          <w:rtl/>
        </w:rPr>
        <w:t xml:space="preserve">מראי מקומות </w:t>
      </w:r>
      <w:r>
        <w:rPr>
          <w:rtl/>
        </w:rPr>
        <w:t>–</w:t>
      </w:r>
      <w:r>
        <w:rPr>
          <w:rFonts w:hint="cs"/>
          <w:rtl/>
        </w:rPr>
        <w:t xml:space="preserve"> </w:t>
      </w:r>
      <w:r w:rsidRPr="00AC5B9D">
        <w:rPr>
          <w:rFonts w:hint="cs"/>
          <w:u w:val="single"/>
          <w:rtl/>
        </w:rPr>
        <w:t>שמירת הנפש</w:t>
      </w:r>
      <w:r>
        <w:rPr>
          <w:rFonts w:hint="cs"/>
          <w:rtl/>
        </w:rPr>
        <w:t xml:space="preserve"> (סי' כ"ה).</w:t>
      </w:r>
    </w:p>
    <w:p w14:paraId="7F56FEF8" w14:textId="68DA154D" w:rsidR="00AC5B9D" w:rsidRPr="00AC5B9D" w:rsidRDefault="00AC5B9D" w:rsidP="00350B4C">
      <w:pPr>
        <w:numPr>
          <w:ilvl w:val="3"/>
          <w:numId w:val="16"/>
        </w:numPr>
        <w:jc w:val="both"/>
      </w:pPr>
      <w:r w:rsidRPr="00A32622">
        <w:rPr>
          <w:u w:val="single"/>
          <w:rtl/>
        </w:rPr>
        <w:t>חזו"א</w:t>
      </w:r>
      <w:r w:rsidRPr="00A32622">
        <w:rPr>
          <w:rtl/>
        </w:rPr>
        <w:t xml:space="preserve"> (</w:t>
      </w:r>
      <w:r>
        <w:rPr>
          <w:color w:val="000000"/>
          <w:rtl/>
        </w:rPr>
        <w:t>אגרות וכתבים הוראות והנהגות</w:t>
      </w:r>
      <w:r w:rsidRPr="00933294">
        <w:rPr>
          <w:rFonts w:hint="cs"/>
          <w:color w:val="000000"/>
          <w:rtl/>
        </w:rPr>
        <w:t xml:space="preserve"> </w:t>
      </w:r>
      <w:r>
        <w:rPr>
          <w:rFonts w:hint="cs"/>
          <w:color w:val="000000"/>
          <w:rtl/>
        </w:rPr>
        <w:t>פרק כ"א אות ז', עמ' ע"ה</w:t>
      </w:r>
      <w:r w:rsidRPr="00A32622">
        <w:rPr>
          <w:rtl/>
        </w:rPr>
        <w:t>) – "</w:t>
      </w:r>
      <w:r w:rsidRPr="00AC5B9D">
        <w:rPr>
          <w:rtl/>
        </w:rPr>
        <w:t>גיסי הגרייש ברזם זצייל הביא לפניו פרי מנוקר לשאול אם מותר והתיר ואיני יודע אם משום שלא חש לניקור או שהכיר על הנקב שאינו מנחש</w:t>
      </w:r>
      <w:r>
        <w:rPr>
          <w:rFonts w:hint="cs"/>
          <w:rtl/>
        </w:rPr>
        <w:t>".</w:t>
      </w:r>
    </w:p>
    <w:p w14:paraId="3E423642" w14:textId="3FE14D5E" w:rsidR="003A5ADA" w:rsidRDefault="003A5ADA" w:rsidP="00350B4C">
      <w:pPr>
        <w:numPr>
          <w:ilvl w:val="3"/>
          <w:numId w:val="16"/>
        </w:numPr>
        <w:jc w:val="both"/>
      </w:pPr>
      <w:r>
        <w:rPr>
          <w:color w:val="000000"/>
          <w:u w:val="single"/>
          <w:rtl/>
        </w:rPr>
        <w:t>הגרח"ק</w:t>
      </w:r>
      <w:r>
        <w:rPr>
          <w:color w:val="000000"/>
          <w:rtl/>
        </w:rPr>
        <w:t xml:space="preserve"> שליט"א (</w:t>
      </w:r>
      <w:r w:rsidR="00627E68">
        <w:rPr>
          <w:color w:val="000000"/>
          <w:rtl/>
        </w:rPr>
        <w:t>אלא ד' אמות של הלכה פרק</w:t>
      </w:r>
      <w:r>
        <w:rPr>
          <w:color w:val="000000"/>
          <w:rtl/>
        </w:rPr>
        <w:t xml:space="preserve"> ס"ז אות ט</w:t>
      </w:r>
      <w:r>
        <w:rPr>
          <w:rFonts w:hint="cs"/>
          <w:color w:val="000000"/>
          <w:rtl/>
        </w:rPr>
        <w:t>"ו</w:t>
      </w:r>
      <w:r>
        <w:rPr>
          <w:color w:val="000000"/>
          <w:rtl/>
        </w:rPr>
        <w:t>) – "</w:t>
      </w:r>
      <w:r>
        <w:rPr>
          <w:rFonts w:hint="cs"/>
          <w:color w:val="000000"/>
          <w:rtl/>
        </w:rPr>
        <w:t>אמר לי שגם על ניקור שיש בירקות מקפידים אלא שאין אנו יודעים מהו ניקור".</w:t>
      </w:r>
    </w:p>
    <w:p w14:paraId="0D284677" w14:textId="77777777" w:rsidR="009B0B37" w:rsidRDefault="009B0B37" w:rsidP="00350B4C">
      <w:pPr>
        <w:numPr>
          <w:ilvl w:val="2"/>
          <w:numId w:val="16"/>
        </w:numPr>
        <w:jc w:val="both"/>
        <w:sectPr w:rsidR="009B0B37">
          <w:headerReference w:type="default" r:id="rId13"/>
          <w:type w:val="continuous"/>
          <w:pgSz w:w="11906" w:h="16838"/>
          <w:pgMar w:top="719" w:right="626" w:bottom="540" w:left="720" w:header="360" w:footer="0" w:gutter="0"/>
          <w:cols w:space="720"/>
          <w:formProt w:val="0"/>
          <w:bidi/>
          <w:docGrid w:linePitch="360"/>
        </w:sectPr>
      </w:pPr>
    </w:p>
    <w:p w14:paraId="5D2402EB" w14:textId="77777777" w:rsidR="000470F4" w:rsidRPr="006721EC" w:rsidRDefault="000470F4" w:rsidP="000470F4">
      <w:pPr>
        <w:jc w:val="both"/>
        <w:rPr>
          <w:u w:val="single"/>
        </w:rPr>
      </w:pPr>
    </w:p>
    <w:p w14:paraId="2D574295" w14:textId="0C54895F" w:rsidR="0081391F" w:rsidRPr="00846C12" w:rsidRDefault="008B4DA1" w:rsidP="00846C12">
      <w:pPr>
        <w:numPr>
          <w:ilvl w:val="0"/>
          <w:numId w:val="16"/>
        </w:numPr>
        <w:jc w:val="both"/>
        <w:rPr>
          <w:sz w:val="28"/>
          <w:szCs w:val="28"/>
          <w:u w:val="single"/>
        </w:rPr>
      </w:pPr>
      <w:r>
        <w:rPr>
          <w:sz w:val="28"/>
          <w:szCs w:val="28"/>
          <w:u w:val="single"/>
          <w:rtl/>
        </w:rPr>
        <w:t>בזמן הזה: במקום שאין נחשים מצויין</w:t>
      </w:r>
      <w:r>
        <w:rPr>
          <w:rtl/>
        </w:rPr>
        <w:t>.</w:t>
      </w:r>
    </w:p>
    <w:p w14:paraId="55154E2A" w14:textId="2BDF373F" w:rsidR="009B0B37" w:rsidRDefault="009B0B37" w:rsidP="00350B4C">
      <w:pPr>
        <w:numPr>
          <w:ilvl w:val="1"/>
          <w:numId w:val="16"/>
        </w:numPr>
        <w:jc w:val="both"/>
      </w:pPr>
      <w:r w:rsidRPr="00634CCC">
        <w:rPr>
          <w:b/>
          <w:bCs/>
          <w:rtl/>
        </w:rPr>
        <w:t>ראשונים</w:t>
      </w:r>
      <w:r>
        <w:rPr>
          <w:rFonts w:hint="cs"/>
          <w:rtl/>
        </w:rPr>
        <w:t>.</w:t>
      </w:r>
    </w:p>
    <w:p w14:paraId="2D648630" w14:textId="77777777" w:rsidR="009B0B37" w:rsidRPr="007B41EC" w:rsidRDefault="009B0B37" w:rsidP="00350B4C">
      <w:pPr>
        <w:numPr>
          <w:ilvl w:val="2"/>
          <w:numId w:val="16"/>
        </w:numPr>
        <w:jc w:val="both"/>
      </w:pPr>
      <w:r>
        <w:rPr>
          <w:rFonts w:hint="cs"/>
          <w:rtl/>
        </w:rPr>
        <w:t xml:space="preserve">מיקל </w:t>
      </w:r>
      <w:r>
        <w:rPr>
          <w:rtl/>
        </w:rPr>
        <w:t>- שאין נחשים מצויין בינינו. [יש דברו על דין גילוי במשקין, ויש דברו על דין גילוי בגבינת עכו"ם. ומי שמיקל בגבינת עכו"ם, מיקל כאן. אבל מי שמחמיר בגבינת עכו"ם, אין ראיה לכאן, כדאי' בראשונים].</w:t>
      </w:r>
    </w:p>
    <w:p w14:paraId="047CAC9E" w14:textId="77777777" w:rsidR="009B0B37" w:rsidRDefault="009B0B37" w:rsidP="00350B4C">
      <w:pPr>
        <w:numPr>
          <w:ilvl w:val="3"/>
          <w:numId w:val="16"/>
        </w:numPr>
        <w:jc w:val="both"/>
      </w:pPr>
      <w:r w:rsidRPr="000470F4">
        <w:rPr>
          <w:u w:val="single"/>
          <w:rtl/>
        </w:rPr>
        <w:t>תוס</w:t>
      </w:r>
      <w:r>
        <w:rPr>
          <w:rtl/>
        </w:rPr>
        <w:t>' (ביצה דף ו. ד"ה והאידנא</w:t>
      </w:r>
      <w:r>
        <w:rPr>
          <w:rFonts w:hint="cs"/>
          <w:rtl/>
        </w:rPr>
        <w:t>, ע"ז דף לה. ד"ה חדא</w:t>
      </w:r>
      <w:r>
        <w:rPr>
          <w:rtl/>
        </w:rPr>
        <w:t>) – "וה"נ אמרינן גבי מים מגולין דאסורין שמא נחש שתה מהן ועכשיו שאין נחשים מצויין בינינו אנו שותין מהן אפילו לכתחילה".</w:t>
      </w:r>
    </w:p>
    <w:p w14:paraId="3DF6E052" w14:textId="77777777" w:rsidR="009B0B37" w:rsidRDefault="009B0B37" w:rsidP="00350B4C">
      <w:pPr>
        <w:numPr>
          <w:ilvl w:val="3"/>
          <w:numId w:val="16"/>
        </w:numPr>
        <w:jc w:val="both"/>
      </w:pPr>
      <w:r>
        <w:rPr>
          <w:u w:val="single"/>
          <w:rtl/>
        </w:rPr>
        <w:t>תוס' ר' אלחנן</w:t>
      </w:r>
      <w:r>
        <w:rPr>
          <w:rtl/>
        </w:rPr>
        <w:t xml:space="preserve"> (ע"ז סוף דף לה.) – "ואין נזהרין העולם משאר גילוי עכשיו ...".</w:t>
      </w:r>
    </w:p>
    <w:p w14:paraId="43088919" w14:textId="77777777" w:rsidR="009B0B37" w:rsidRDefault="009B0B37" w:rsidP="00350B4C">
      <w:pPr>
        <w:numPr>
          <w:ilvl w:val="3"/>
          <w:numId w:val="16"/>
        </w:numPr>
        <w:jc w:val="both"/>
      </w:pPr>
      <w:r>
        <w:rPr>
          <w:u w:val="single"/>
          <w:rtl/>
        </w:rPr>
        <w:t>תוס' הר"ש משאנץ</w:t>
      </w:r>
      <w:r>
        <w:rPr>
          <w:rtl/>
        </w:rPr>
        <w:t xml:space="preserve"> (ע"ז דף לה. ד"ה לפי) – "וכיון דטעמא משום ניקור האידנא לא חיישינן לפי שאין נחשים מצויין בינינו ולא גזור אלא במקום שהנחשים מצויין".</w:t>
      </w:r>
    </w:p>
    <w:p w14:paraId="39805FB8" w14:textId="77777777" w:rsidR="009B0B37" w:rsidRDefault="009B0B37" w:rsidP="00350B4C">
      <w:pPr>
        <w:numPr>
          <w:ilvl w:val="3"/>
          <w:numId w:val="16"/>
        </w:numPr>
        <w:jc w:val="both"/>
      </w:pPr>
      <w:r>
        <w:rPr>
          <w:u w:val="single"/>
          <w:rtl/>
        </w:rPr>
        <w:t>תוס' ר' יהודה מפאריש</w:t>
      </w:r>
      <w:r>
        <w:rPr>
          <w:rtl/>
        </w:rPr>
        <w:t xml:space="preserve"> (ע"ז דף נז:) – "מידי דהוי אגילוי, שאין אנו מקפידין, כיון שאין נחשים מצויין".</w:t>
      </w:r>
    </w:p>
    <w:p w14:paraId="0CE4F54E" w14:textId="77777777" w:rsidR="009B0B37" w:rsidRDefault="009B0B37" w:rsidP="00350B4C">
      <w:pPr>
        <w:numPr>
          <w:ilvl w:val="3"/>
          <w:numId w:val="16"/>
        </w:numPr>
        <w:jc w:val="both"/>
      </w:pPr>
      <w:r>
        <w:rPr>
          <w:u w:val="single"/>
          <w:rtl/>
        </w:rPr>
        <w:t>רי"ץ גיאות</w:t>
      </w:r>
      <w:r>
        <w:rPr>
          <w:rtl/>
        </w:rPr>
        <w:t xml:space="preserve"> (ריש הל' קידוש) – "וטעמא דמגולה משום ארס של נחש טעמא היכא דאיכא למיחש לנחש וכל היכא דלא חיישינן לנחש אף על פי דלא שפייה נמי ראוי הוא לומר עליו בורא פרי הגפן. ואמר מר </w:t>
      </w:r>
      <w:r>
        <w:rPr>
          <w:u w:val="single"/>
          <w:rtl/>
        </w:rPr>
        <w:t>רב שמואל הלוי</w:t>
      </w:r>
      <w:r>
        <w:rPr>
          <w:rtl/>
        </w:rPr>
        <w:t xml:space="preserve"> והשתא דלא קפדי רובא דאינשי ולא חיישינן לארס נחש אף על פי דלא שפייה במסננת אומר עליו בפ"ה אלא שאין מקדשין עליו קדוש היום משום הקריבהו נא לפחתך".</w:t>
      </w:r>
    </w:p>
    <w:p w14:paraId="46A3748C" w14:textId="77777777" w:rsidR="009B0B37" w:rsidRDefault="009B0B37" w:rsidP="00350B4C">
      <w:pPr>
        <w:numPr>
          <w:ilvl w:val="3"/>
          <w:numId w:val="16"/>
        </w:numPr>
        <w:jc w:val="both"/>
      </w:pPr>
      <w:r>
        <w:rPr>
          <w:u w:val="single"/>
          <w:rtl/>
        </w:rPr>
        <w:t>רמב"ן</w:t>
      </w:r>
      <w:r>
        <w:rPr>
          <w:rtl/>
        </w:rPr>
        <w:t xml:space="preserve"> (ע"ז דף לה. ד"ה ולי) – "אבל שאר מגולין לא הושיבו ב"ד עליהם ולא נאסרו במנין אלא שהיו אוסרין עליהם מפני שסכנתן מצויה להם".</w:t>
      </w:r>
    </w:p>
    <w:p w14:paraId="07BAF614" w14:textId="77777777" w:rsidR="009B0B37" w:rsidRDefault="009B0B37" w:rsidP="00350B4C">
      <w:pPr>
        <w:numPr>
          <w:ilvl w:val="3"/>
          <w:numId w:val="16"/>
        </w:numPr>
        <w:jc w:val="both"/>
      </w:pPr>
      <w:r>
        <w:rPr>
          <w:u w:val="single"/>
          <w:rtl/>
        </w:rPr>
        <w:t>סמ"ג</w:t>
      </w:r>
      <w:r>
        <w:rPr>
          <w:rtl/>
        </w:rPr>
        <w:t xml:space="preserve"> (לאוין סי' ס"ט, סי' ע"ה, סי' קל"ב) – "אין אנו נוהגין איסור בגילוי מפני שאין נחשים מצויין בינינו עכשיו".</w:t>
      </w:r>
    </w:p>
    <w:p w14:paraId="2A7F213A" w14:textId="77777777" w:rsidR="009B0B37" w:rsidRDefault="009B0B37" w:rsidP="00350B4C">
      <w:pPr>
        <w:numPr>
          <w:ilvl w:val="3"/>
          <w:numId w:val="16"/>
        </w:numPr>
        <w:jc w:val="both"/>
      </w:pPr>
      <w:r>
        <w:rPr>
          <w:u w:val="single"/>
          <w:rtl/>
        </w:rPr>
        <w:t>סמ"ק</w:t>
      </w:r>
      <w:r>
        <w:rPr>
          <w:rtl/>
        </w:rPr>
        <w:t xml:space="preserve"> (מצוה רכ"ג) – "גם טעם גלוי אינו נוהג בינינו".</w:t>
      </w:r>
    </w:p>
    <w:p w14:paraId="6A2A7E3E" w14:textId="77777777" w:rsidR="009B0B37" w:rsidRDefault="009B0B37" w:rsidP="00350B4C">
      <w:pPr>
        <w:numPr>
          <w:ilvl w:val="3"/>
          <w:numId w:val="16"/>
        </w:numPr>
        <w:jc w:val="both"/>
      </w:pPr>
      <w:r>
        <w:rPr>
          <w:rtl/>
        </w:rPr>
        <w:t xml:space="preserve">פסקי </w:t>
      </w:r>
      <w:r>
        <w:rPr>
          <w:u w:val="single"/>
          <w:rtl/>
        </w:rPr>
        <w:t>רבינו יחיאל מפאריש</w:t>
      </w:r>
      <w:r>
        <w:rPr>
          <w:rtl/>
        </w:rPr>
        <w:t xml:space="preserve"> (סי' קס"ב) – "ועכשו אין אנו נזהרים בגלוי כלל".</w:t>
      </w:r>
    </w:p>
    <w:p w14:paraId="7B39F7FF" w14:textId="77777777" w:rsidR="009B0B37" w:rsidRDefault="009B0B37" w:rsidP="00350B4C">
      <w:pPr>
        <w:numPr>
          <w:ilvl w:val="3"/>
          <w:numId w:val="16"/>
        </w:numPr>
        <w:jc w:val="both"/>
      </w:pPr>
      <w:r>
        <w:rPr>
          <w:u w:val="single"/>
          <w:rtl/>
        </w:rPr>
        <w:t>תשובות מיימוניות</w:t>
      </w:r>
      <w:r>
        <w:rPr>
          <w:rtl/>
        </w:rPr>
        <w:t xml:space="preserve"> (הל' מאכלות אסורות סי' א') – "ואין אנו נזהרים עכשיו בגילוי".</w:t>
      </w:r>
    </w:p>
    <w:p w14:paraId="79EBEBEB" w14:textId="77777777" w:rsidR="009B0B37" w:rsidRDefault="009B0B37" w:rsidP="00350B4C">
      <w:pPr>
        <w:numPr>
          <w:ilvl w:val="3"/>
          <w:numId w:val="16"/>
        </w:numPr>
        <w:jc w:val="both"/>
      </w:pPr>
      <w:r>
        <w:rPr>
          <w:u w:val="single"/>
          <w:rtl/>
        </w:rPr>
        <w:t>מהר"ם מרוטנברג</w:t>
      </w:r>
      <w:r>
        <w:rPr>
          <w:rtl/>
        </w:rPr>
        <w:t xml:space="preserve"> (דפוס פרג אות רי"ד) – "ועכשיו אין אנו נזהרי' בגילוי כלל".</w:t>
      </w:r>
    </w:p>
    <w:p w14:paraId="6AC680FE" w14:textId="77777777" w:rsidR="009B0B37" w:rsidRDefault="009B0B37" w:rsidP="00350B4C">
      <w:pPr>
        <w:numPr>
          <w:ilvl w:val="3"/>
          <w:numId w:val="16"/>
        </w:numPr>
        <w:jc w:val="both"/>
      </w:pPr>
      <w:r>
        <w:rPr>
          <w:rtl/>
        </w:rPr>
        <w:t xml:space="preserve">עי' </w:t>
      </w:r>
      <w:r>
        <w:rPr>
          <w:u w:val="single"/>
          <w:rtl/>
        </w:rPr>
        <w:t>רשב"א</w:t>
      </w:r>
      <w:r>
        <w:rPr>
          <w:rtl/>
        </w:rPr>
        <w:t xml:space="preserve"> (תורת הבית הארוך בית ג' שער ה' צ'-א', הקצר שם) – "ובמקומות אלו שהקלו בגלוי אפשר מפני שאין הרחשים מצויין ושומר פתאים ה'".</w:t>
      </w:r>
    </w:p>
    <w:p w14:paraId="5C4F7C65" w14:textId="77777777" w:rsidR="009B0B37" w:rsidRDefault="009B0B37" w:rsidP="00350B4C">
      <w:pPr>
        <w:numPr>
          <w:ilvl w:val="3"/>
          <w:numId w:val="16"/>
        </w:numPr>
        <w:jc w:val="both"/>
      </w:pPr>
      <w:r>
        <w:rPr>
          <w:u w:val="single"/>
          <w:rtl/>
        </w:rPr>
        <w:t>רא"ש</w:t>
      </w:r>
      <w:r>
        <w:rPr>
          <w:rtl/>
        </w:rPr>
        <w:t xml:space="preserve"> (ביצה פרק א' סי' ה', ע"ז פרק ד' סי' ז') – "ובזמן הזה אין לאסור מטעם זה כיון דליכא חברי האידנא כמו שאין נזהרין מגילוי לפי שאין נחשים מצויין".</w:t>
      </w:r>
    </w:p>
    <w:p w14:paraId="70640CB9" w14:textId="77777777" w:rsidR="009B0B37" w:rsidRDefault="009B0B37" w:rsidP="00350B4C">
      <w:pPr>
        <w:numPr>
          <w:ilvl w:val="3"/>
          <w:numId w:val="16"/>
        </w:numPr>
        <w:jc w:val="both"/>
      </w:pPr>
      <w:r>
        <w:rPr>
          <w:u w:val="single"/>
          <w:rtl/>
        </w:rPr>
        <w:t>ר' פרץ</w:t>
      </w:r>
      <w:r>
        <w:rPr>
          <w:rtl/>
        </w:rPr>
        <w:t xml:space="preserve"> (הג' סמ"ק מצוה רכ"ג אות ה') – "דכיון דהטעם דאיסורא דמים הוי משום גילוי ועתה אין נחשים מצוים בינינו אם כן אין לנו להחמיר ולאסור מטעם דבר שבמנין".</w:t>
      </w:r>
    </w:p>
    <w:p w14:paraId="494913D6" w14:textId="77777777" w:rsidR="009B0B37" w:rsidRDefault="009B0B37" w:rsidP="00350B4C">
      <w:pPr>
        <w:numPr>
          <w:ilvl w:val="3"/>
          <w:numId w:val="16"/>
        </w:numPr>
        <w:jc w:val="both"/>
      </w:pPr>
      <w:r>
        <w:rPr>
          <w:u w:val="single"/>
          <w:rtl/>
        </w:rPr>
        <w:t>שע"ד</w:t>
      </w:r>
      <w:r>
        <w:rPr>
          <w:rtl/>
        </w:rPr>
        <w:t xml:space="preserve"> (סי' פ"א) – "ואין אנו נוהגין טעמא דגילוי".</w:t>
      </w:r>
    </w:p>
    <w:p w14:paraId="138AD1AF" w14:textId="77777777" w:rsidR="009B0B37" w:rsidRDefault="009B0B37" w:rsidP="00350B4C">
      <w:pPr>
        <w:numPr>
          <w:ilvl w:val="3"/>
          <w:numId w:val="16"/>
        </w:numPr>
        <w:jc w:val="both"/>
      </w:pPr>
      <w:r>
        <w:rPr>
          <w:u w:val="single"/>
          <w:rtl/>
        </w:rPr>
        <w:t>ר' ירוחם</w:t>
      </w:r>
      <w:r>
        <w:rPr>
          <w:rtl/>
        </w:rPr>
        <w:t xml:space="preserve"> (נתיב ט"ו ח"ה אות ל' קמ"א-א', עי' ק"ל-ב') – "והאידנא לא זהירי בגלוי שאין נמצאין נחשי' שומר פתאים ה'".</w:t>
      </w:r>
    </w:p>
    <w:p w14:paraId="4F9AF15A" w14:textId="77777777" w:rsidR="009B0B37" w:rsidRDefault="009B0B37" w:rsidP="00350B4C">
      <w:pPr>
        <w:numPr>
          <w:ilvl w:val="3"/>
          <w:numId w:val="16"/>
        </w:numPr>
        <w:jc w:val="both"/>
      </w:pPr>
      <w:r>
        <w:rPr>
          <w:u w:val="single"/>
          <w:rtl/>
        </w:rPr>
        <w:t>ר"ן</w:t>
      </w:r>
      <w:r>
        <w:rPr>
          <w:rtl/>
        </w:rPr>
        <w:t xml:space="preserve"> (יומא דף א: ד"ה משום) – "ועכשיו אין נזהרין בכך לפי שאין הדבר מצוי בינינו כשם שאין נזהרין בגלוי".</w:t>
      </w:r>
    </w:p>
    <w:p w14:paraId="0629EE2E" w14:textId="77777777" w:rsidR="009B0B37" w:rsidRDefault="009B0B37" w:rsidP="00350B4C">
      <w:pPr>
        <w:numPr>
          <w:ilvl w:val="3"/>
          <w:numId w:val="16"/>
        </w:numPr>
        <w:jc w:val="both"/>
      </w:pPr>
      <w:r>
        <w:rPr>
          <w:u w:val="single"/>
          <w:rtl/>
        </w:rPr>
        <w:t>טור</w:t>
      </w:r>
      <w:r>
        <w:rPr>
          <w:rtl/>
        </w:rPr>
        <w:t xml:space="preserve"> (סעי' א', או"ח סי' ק"ס סוף סעי' ב', סי' ער"ב סעי' א') – "והאידנא נהגו להקל אפילו בודאין שאין הרחשים מצויין עתה ואין בזה משום דבר שנאסר במנין שלא גזרו אלא משום הרחשין וכיון שאין רחשין ליתא לגזירה".</w:t>
      </w:r>
    </w:p>
    <w:p w14:paraId="11A2FE15" w14:textId="77777777" w:rsidR="009B0B37" w:rsidRDefault="009B0B37" w:rsidP="00350B4C">
      <w:pPr>
        <w:numPr>
          <w:ilvl w:val="3"/>
          <w:numId w:val="16"/>
        </w:numPr>
        <w:jc w:val="both"/>
      </w:pPr>
      <w:r>
        <w:rPr>
          <w:rtl/>
        </w:rPr>
        <w:t>אמנם עי' השל"ה לקמן. וצ"ע.</w:t>
      </w:r>
    </w:p>
    <w:p w14:paraId="34FA14EA" w14:textId="77777777" w:rsidR="009B0B37" w:rsidRDefault="009B0B37" w:rsidP="00350B4C">
      <w:pPr>
        <w:numPr>
          <w:ilvl w:val="3"/>
          <w:numId w:val="16"/>
        </w:numPr>
        <w:jc w:val="both"/>
      </w:pPr>
      <w:r>
        <w:rPr>
          <w:u w:val="single"/>
          <w:rtl/>
        </w:rPr>
        <w:t>ס' המנהיג</w:t>
      </w:r>
      <w:r>
        <w:rPr>
          <w:rtl/>
        </w:rPr>
        <w:t xml:space="preserve"> (הל' איסור חלב של גוים והחמאה שלהם אות קל"ה) – "ואין לחוש עכשיו לניקור הנחש שאינן מצויין בארצינו".</w:t>
      </w:r>
    </w:p>
    <w:p w14:paraId="79013211" w14:textId="77777777" w:rsidR="009B0B37" w:rsidRDefault="009B0B37" w:rsidP="00350B4C">
      <w:pPr>
        <w:numPr>
          <w:ilvl w:val="3"/>
          <w:numId w:val="16"/>
        </w:numPr>
        <w:jc w:val="both"/>
      </w:pPr>
      <w:r>
        <w:rPr>
          <w:u w:val="single"/>
          <w:rtl/>
        </w:rPr>
        <w:t>או"ז</w:t>
      </w:r>
      <w:r>
        <w:rPr>
          <w:rtl/>
        </w:rPr>
        <w:t xml:space="preserve"> (פסקי ע"ז אות קצ"ו) – "ועכשיו אין אנו נזהרין בגילוי כלל".</w:t>
      </w:r>
    </w:p>
    <w:p w14:paraId="3DEAA6F1" w14:textId="77777777" w:rsidR="009B0B37" w:rsidRDefault="009B0B37" w:rsidP="00350B4C">
      <w:pPr>
        <w:numPr>
          <w:ilvl w:val="3"/>
          <w:numId w:val="16"/>
        </w:numPr>
        <w:jc w:val="both"/>
      </w:pPr>
      <w:r>
        <w:rPr>
          <w:u w:val="single"/>
          <w:rtl/>
        </w:rPr>
        <w:t>הג' מיימוניות</w:t>
      </w:r>
      <w:r>
        <w:rPr>
          <w:rtl/>
        </w:rPr>
        <w:t xml:space="preserve"> (הל' רוצח פרק י"ב אות א', דפו"ק י"א הל' ז', הל' מאכ"א פרק ג' אות י"ג) – "פי' התוס' דעכשיו אין אנו נזהרין מגילוי לפי שאין חמת זוחלי עפר מצוייה בינינו באלו מלכיות וכן כתב בספר המצות".</w:t>
      </w:r>
    </w:p>
    <w:p w14:paraId="6E1353A0" w14:textId="77777777" w:rsidR="009B0B37" w:rsidRDefault="009B0B37" w:rsidP="00350B4C">
      <w:pPr>
        <w:numPr>
          <w:ilvl w:val="3"/>
          <w:numId w:val="16"/>
        </w:numPr>
        <w:jc w:val="both"/>
      </w:pPr>
      <w:r>
        <w:rPr>
          <w:u w:val="single"/>
          <w:rtl/>
        </w:rPr>
        <w:t>מאירי</w:t>
      </w:r>
      <w:r>
        <w:rPr>
          <w:rtl/>
        </w:rPr>
        <w:t xml:space="preserve"> (ביצה דף ו. ד"ה ואף) – "כגון מים המגולין ומלח סדומית שעכשו נוהגין בהם היתר אחר שאין נחשים ומלח סדומית מצויים".</w:t>
      </w:r>
    </w:p>
    <w:p w14:paraId="767C066D" w14:textId="77777777" w:rsidR="009B0B37" w:rsidRDefault="009B0B37" w:rsidP="00350B4C">
      <w:pPr>
        <w:numPr>
          <w:ilvl w:val="3"/>
          <w:numId w:val="16"/>
        </w:numPr>
        <w:jc w:val="both"/>
      </w:pPr>
      <w:r>
        <w:rPr>
          <w:u w:val="single"/>
          <w:rtl/>
        </w:rPr>
        <w:t>מרדכי</w:t>
      </w:r>
      <w:r>
        <w:rPr>
          <w:rtl/>
        </w:rPr>
        <w:t xml:space="preserve"> (ברכות רמז ר"ז, מועד קטן רמז תתס"א, ע"ז רמ"ז תתכ"ו, רמז תתכ"ט) – "שאין נזהרין מגילוי לפי שאין נחשים מצויין".</w:t>
      </w:r>
    </w:p>
    <w:p w14:paraId="0F0F739E" w14:textId="77777777" w:rsidR="009B0B37" w:rsidRDefault="009B0B37" w:rsidP="00350B4C">
      <w:pPr>
        <w:numPr>
          <w:ilvl w:val="3"/>
          <w:numId w:val="16"/>
        </w:numPr>
        <w:jc w:val="both"/>
      </w:pPr>
      <w:r>
        <w:rPr>
          <w:u w:val="single"/>
          <w:rtl/>
        </w:rPr>
        <w:t>או"ה</w:t>
      </w:r>
      <w:r>
        <w:rPr>
          <w:rtl/>
        </w:rPr>
        <w:t xml:space="preserve"> (שער נ' דין ט', עי' שער מ"ו דין ה') – "ובשחתוך למטה מן הארכובה בבהמ' ובחיה ברגליה שלפניה כשר בכל עניין אפי' אם כך באו מן השדה ולא נודע מי שברן או נשכן. ולא נודע לנו בודאי שנחש וכה"ג נשכו. ואף על גב דכתב הרמב"ם ריש פ' י"ב מה' רוצח לפיכך בהמה חיה ועוף שנמצאת חתוכין רגליה אף על פי שהן מותרין משום טריפה אסורין משום סכנה שמא אחד מזוחלי עפר נשכן עד שיבדקו בצלייה. עכ"ל. ואנו לא בקיאין בדבר הצריך בדיקה כדאיתא לקמן. משום דאין נחשים מצויין בינינו והולכין אחר הרוב כמו שאין אנו נזהרין עתה מאיסור מים מגולין שכתב ג"כ לפניו בפ' אחד עשר במצות עשיית מעקה. ולא חילק ג"כ לשם בין בזמניהם לזמן הזה".</w:t>
      </w:r>
    </w:p>
    <w:p w14:paraId="5ED33D27" w14:textId="77777777" w:rsidR="009B0B37" w:rsidRPr="00634CCC" w:rsidRDefault="009B0B37" w:rsidP="00350B4C">
      <w:pPr>
        <w:numPr>
          <w:ilvl w:val="3"/>
          <w:numId w:val="16"/>
        </w:numPr>
        <w:jc w:val="both"/>
      </w:pPr>
      <w:r>
        <w:rPr>
          <w:u w:val="single"/>
          <w:rtl/>
        </w:rPr>
        <w:t>מהר"ח או"ז</w:t>
      </w:r>
      <w:r>
        <w:rPr>
          <w:rtl/>
        </w:rPr>
        <w:t xml:space="preserve"> (סי' י') – "ואנן האידנא לא קפדינן אגילויא".</w:t>
      </w:r>
    </w:p>
    <w:p w14:paraId="68DDE951" w14:textId="77777777" w:rsidR="009B0B37" w:rsidRDefault="009B0B37" w:rsidP="00350B4C">
      <w:pPr>
        <w:numPr>
          <w:ilvl w:val="3"/>
          <w:numId w:val="16"/>
        </w:numPr>
        <w:jc w:val="both"/>
      </w:pPr>
      <w:r>
        <w:rPr>
          <w:u w:val="single"/>
          <w:rtl/>
        </w:rPr>
        <w:t>כל בו</w:t>
      </w:r>
      <w:r>
        <w:rPr>
          <w:rtl/>
        </w:rPr>
        <w:t xml:space="preserve"> (סי' קמ"ה פסקים מהרב </w:t>
      </w:r>
      <w:r>
        <w:rPr>
          <w:u w:val="single"/>
          <w:rtl/>
        </w:rPr>
        <w:t>בעל התרומה</w:t>
      </w:r>
      <w:r>
        <w:rPr>
          <w:rtl/>
        </w:rPr>
        <w:t xml:space="preserve"> אות י"ד) – "ואין אנו נזהרין עכשיו בגלוי".</w:t>
      </w:r>
    </w:p>
    <w:p w14:paraId="244CB4B3" w14:textId="77777777" w:rsidR="009B0B37" w:rsidRDefault="009B0B37" w:rsidP="00350B4C">
      <w:pPr>
        <w:numPr>
          <w:ilvl w:val="3"/>
          <w:numId w:val="16"/>
        </w:numPr>
        <w:jc w:val="both"/>
      </w:pPr>
      <w:r>
        <w:rPr>
          <w:rtl/>
        </w:rPr>
        <w:t xml:space="preserve">עי' </w:t>
      </w:r>
      <w:r>
        <w:rPr>
          <w:u w:val="single"/>
          <w:rtl/>
        </w:rPr>
        <w:t>אורחות חיים</w:t>
      </w:r>
      <w:r>
        <w:rPr>
          <w:rtl/>
        </w:rPr>
        <w:t xml:space="preserve"> (הל' איסורי מאכלות אות ס"ט) – "כתב הר"ף ז"ל ולאסור גבינת הגוים משום גלוי אין (צריך) נוהג עתה לפי שאין הנחשים מצויין בינינו אבל מ"מ אסורין לפי שמעמידין אותן בעור קיבת נבלה (והוי כבשר בחלב). ובארץ פרובינצה שאין מעמידין אותן אלא בפרחים אין חששא לקנות מהם אבל רב יצחק היה אוסר אותן משום גלוי דאי שרית להו בפרובינצה שאין נחשים מצויין שם אתי למישרינהו במקום שהנחשים מצויין שם עכ"ל".</w:t>
      </w:r>
    </w:p>
    <w:p w14:paraId="2DBCFC90" w14:textId="77777777" w:rsidR="009B0B37" w:rsidRDefault="009B0B37" w:rsidP="00350B4C">
      <w:pPr>
        <w:numPr>
          <w:ilvl w:val="3"/>
          <w:numId w:val="16"/>
        </w:numPr>
        <w:jc w:val="both"/>
      </w:pPr>
      <w:r>
        <w:rPr>
          <w:u w:val="single"/>
          <w:rtl/>
        </w:rPr>
        <w:t>האגור</w:t>
      </w:r>
      <w:r>
        <w:rPr>
          <w:rtl/>
        </w:rPr>
        <w:t xml:space="preserve"> (סי' אלף רצ"ו) – "שעכשיו אין אנו נזהרין בגלוי".</w:t>
      </w:r>
    </w:p>
    <w:p w14:paraId="4631E95E" w14:textId="77777777" w:rsidR="009B0B37" w:rsidRDefault="009B0B37" w:rsidP="00350B4C">
      <w:pPr>
        <w:numPr>
          <w:ilvl w:val="3"/>
          <w:numId w:val="16"/>
        </w:numPr>
        <w:jc w:val="both"/>
      </w:pPr>
      <w:r>
        <w:rPr>
          <w:u w:val="single"/>
          <w:rtl/>
        </w:rPr>
        <w:t>מהרי"ל</w:t>
      </w:r>
      <w:r>
        <w:rPr>
          <w:rtl/>
        </w:rPr>
        <w:t xml:space="preserve"> (הל' או"ה אות כ"ב) – "וממים גלוים ממש לא חיישינן לגילוי משום דלא שכיחי נחשים בינינו".</w:t>
      </w:r>
    </w:p>
    <w:p w14:paraId="03D298D0" w14:textId="77777777" w:rsidR="009B0B37" w:rsidRDefault="009B0B37" w:rsidP="00350B4C">
      <w:pPr>
        <w:numPr>
          <w:ilvl w:val="3"/>
          <w:numId w:val="16"/>
        </w:numPr>
        <w:jc w:val="both"/>
      </w:pPr>
      <w:r>
        <w:rPr>
          <w:u w:val="single"/>
          <w:rtl/>
        </w:rPr>
        <w:t>מהרי"ק</w:t>
      </w:r>
      <w:r>
        <w:rPr>
          <w:rtl/>
        </w:rPr>
        <w:t xml:space="preserve"> (החדשים סי' מ"ב) – "יש להתירם לכל הני פוסקים דס"ל דטעם האסור משום גלוי כריב"ל מאחר שאין אנו נזהרי' מגלוי בארצות האלה שאין נחשים מצויין".</w:t>
      </w:r>
    </w:p>
    <w:p w14:paraId="413D18FD" w14:textId="77777777" w:rsidR="009B0B37" w:rsidRDefault="009B0B37" w:rsidP="00350B4C">
      <w:pPr>
        <w:numPr>
          <w:ilvl w:val="3"/>
          <w:numId w:val="16"/>
        </w:numPr>
        <w:jc w:val="both"/>
      </w:pPr>
      <w:r>
        <w:rPr>
          <w:u w:val="single"/>
          <w:rtl/>
        </w:rPr>
        <w:t>צדה לדרך</w:t>
      </w:r>
      <w:r>
        <w:rPr>
          <w:rtl/>
        </w:rPr>
        <w:t xml:space="preserve"> (מאמר ב' כלל ג' פרק ד', מאמר ד' כלל א' פרק ו') – "עתה נהגו העולם להקל בזה מפני שאין הנחשים ובעלי ארס מצויין בינינו".</w:t>
      </w:r>
    </w:p>
    <w:p w14:paraId="5FF468F1" w14:textId="77777777" w:rsidR="009B0B37" w:rsidRDefault="009B0B37" w:rsidP="00350B4C">
      <w:pPr>
        <w:numPr>
          <w:ilvl w:val="2"/>
          <w:numId w:val="16"/>
        </w:numPr>
        <w:jc w:val="both"/>
      </w:pPr>
      <w:r>
        <w:rPr>
          <w:b/>
          <w:bCs/>
          <w:rtl/>
        </w:rPr>
        <w:t>מחמיר</w:t>
      </w:r>
      <w:r>
        <w:rPr>
          <w:rtl/>
        </w:rPr>
        <w:t>.</w:t>
      </w:r>
    </w:p>
    <w:p w14:paraId="3E6AC6E2" w14:textId="77777777" w:rsidR="009B0B37" w:rsidRDefault="009B0B37" w:rsidP="00350B4C">
      <w:pPr>
        <w:numPr>
          <w:ilvl w:val="3"/>
          <w:numId w:val="16"/>
        </w:numPr>
        <w:jc w:val="both"/>
      </w:pPr>
      <w:r>
        <w:rPr>
          <w:rFonts w:eastAsia="SimSun"/>
          <w:u w:val="single"/>
          <w:rtl/>
          <w:lang w:eastAsia="zh-CN"/>
        </w:rPr>
        <w:t>ר' אברהם מן ההר</w:t>
      </w:r>
      <w:r>
        <w:rPr>
          <w:rtl/>
        </w:rPr>
        <w:t xml:space="preserve"> (כת"י ע"מ חולין דף קה., קובץ בית אהרן וישראל חק"י עמ' ו') – "והתוס' כת' שעכשיו אין אנו נזהרי' במים אחרונים דלא שכיח' מלח סדומית גבן, ואין אנו נזהרים בגלוי דלא שכיחי נחשים ע"כ. ומדעתי אלו דברי נביאות הן וצריך להזהר בכל מה שאמרו חכמים. וכן נראה דעת הר"ם שהביא הכל".</w:t>
      </w:r>
    </w:p>
    <w:p w14:paraId="215CA412" w14:textId="77777777" w:rsidR="009B0B37" w:rsidRDefault="009B0B37" w:rsidP="00350B4C">
      <w:pPr>
        <w:numPr>
          <w:ilvl w:val="3"/>
          <w:numId w:val="16"/>
        </w:numPr>
        <w:jc w:val="both"/>
      </w:pPr>
      <w:r>
        <w:rPr>
          <w:rtl/>
        </w:rPr>
        <w:t xml:space="preserve">עי' </w:t>
      </w:r>
      <w:r>
        <w:rPr>
          <w:u w:val="single"/>
          <w:rtl/>
        </w:rPr>
        <w:t>אהל מועד</w:t>
      </w:r>
      <w:r>
        <w:rPr>
          <w:rtl/>
        </w:rPr>
        <w:t xml:space="preserve"> (שער איסור והיתר דרך ה' נתיב ז') – "מפני שאין הנחשים מצויות במקומות הללו נהגו להקל בגלוי </w:t>
      </w:r>
      <w:r>
        <w:rPr>
          <w:b/>
          <w:bCs/>
          <w:rtl/>
        </w:rPr>
        <w:t>ואין ראוי</w:t>
      </w:r>
      <w:r>
        <w:rPr>
          <w:rtl/>
        </w:rPr>
        <w:t xml:space="preserve"> לעשות כן".</w:t>
      </w:r>
    </w:p>
    <w:p w14:paraId="7A0F0374" w14:textId="77777777" w:rsidR="009B0B37" w:rsidRDefault="009B0B37" w:rsidP="00350B4C">
      <w:pPr>
        <w:numPr>
          <w:ilvl w:val="2"/>
          <w:numId w:val="16"/>
        </w:numPr>
        <w:jc w:val="both"/>
      </w:pPr>
      <w:r>
        <w:rPr>
          <w:rFonts w:hint="cs"/>
          <w:rtl/>
        </w:rPr>
        <w:t>מראי מקומות.</w:t>
      </w:r>
    </w:p>
    <w:p w14:paraId="2D046CD5" w14:textId="097EDDBA" w:rsidR="009B0B37" w:rsidRDefault="009B0B37" w:rsidP="00350B4C">
      <w:pPr>
        <w:numPr>
          <w:ilvl w:val="3"/>
          <w:numId w:val="16"/>
        </w:numPr>
        <w:jc w:val="both"/>
      </w:pPr>
      <w:r w:rsidRPr="00634CCC">
        <w:rPr>
          <w:u w:val="single"/>
          <w:rtl/>
        </w:rPr>
        <w:t>פסקי ריא"ז</w:t>
      </w:r>
      <w:r>
        <w:rPr>
          <w:rtl/>
        </w:rPr>
        <w:t xml:space="preserve"> </w:t>
      </w:r>
      <w:r>
        <w:rPr>
          <w:rFonts w:hint="cs"/>
          <w:rtl/>
        </w:rPr>
        <w:t>(</w:t>
      </w:r>
      <w:r>
        <w:rPr>
          <w:rtl/>
        </w:rPr>
        <w:t>ע</w:t>
      </w:r>
      <w:r>
        <w:rPr>
          <w:rFonts w:hint="cs"/>
          <w:rtl/>
        </w:rPr>
        <w:t>"</w:t>
      </w:r>
      <w:r>
        <w:rPr>
          <w:rtl/>
        </w:rPr>
        <w:t>ז פרק ב</w:t>
      </w:r>
      <w:r>
        <w:rPr>
          <w:rFonts w:hint="cs"/>
          <w:rtl/>
        </w:rPr>
        <w:t>'</w:t>
      </w:r>
      <w:r>
        <w:rPr>
          <w:rtl/>
        </w:rPr>
        <w:t xml:space="preserve"> </w:t>
      </w:r>
      <w:r>
        <w:rPr>
          <w:rFonts w:hint="cs"/>
          <w:rtl/>
        </w:rPr>
        <w:t xml:space="preserve">הל' ב' אות ח', ע"ש במגיה ס"ק ס"ו) </w:t>
      </w:r>
      <w:r>
        <w:rPr>
          <w:rtl/>
        </w:rPr>
        <w:t>–</w:t>
      </w:r>
      <w:r>
        <w:rPr>
          <w:rFonts w:hint="cs"/>
          <w:rtl/>
        </w:rPr>
        <w:t xml:space="preserve"> "</w:t>
      </w:r>
      <w:r>
        <w:rPr>
          <w:rtl/>
        </w:rPr>
        <w:t>ואם הניחו מגולה אסור משום סכנה, לפי שבאותם המקומות מצויין נחשים בבתיהם ושותים לפרקים בכליהם, וצריכין לשמור המשקין שלהן והאוכלין שלהן מן הנחשים</w:t>
      </w:r>
      <w:r>
        <w:rPr>
          <w:rFonts w:hint="cs"/>
          <w:rtl/>
        </w:rPr>
        <w:t>".</w:t>
      </w:r>
    </w:p>
    <w:p w14:paraId="1DCFEC3E" w14:textId="77777777" w:rsidR="009B0B37" w:rsidRDefault="009B0B37" w:rsidP="009B0B37">
      <w:pPr>
        <w:jc w:val="both"/>
      </w:pPr>
    </w:p>
    <w:p w14:paraId="4CA6B73A" w14:textId="30C6BCF2" w:rsidR="009B0B37" w:rsidRDefault="009B0B37" w:rsidP="00350B4C">
      <w:pPr>
        <w:numPr>
          <w:ilvl w:val="1"/>
          <w:numId w:val="16"/>
        </w:numPr>
        <w:jc w:val="both"/>
      </w:pPr>
      <w:r w:rsidRPr="00634CCC">
        <w:rPr>
          <w:b/>
          <w:bCs/>
          <w:rtl/>
        </w:rPr>
        <w:t xml:space="preserve">מיקל - </w:t>
      </w:r>
      <w:r w:rsidR="00522825">
        <w:rPr>
          <w:rFonts w:hint="cs"/>
          <w:b/>
          <w:bCs/>
          <w:rtl/>
        </w:rPr>
        <w:t>כ</w:t>
      </w:r>
      <w:r w:rsidRPr="00634CCC">
        <w:rPr>
          <w:b/>
          <w:bCs/>
          <w:rtl/>
        </w:rPr>
        <w:t>שאין נחשים מצויין בינינו</w:t>
      </w:r>
      <w:r>
        <w:rPr>
          <w:rtl/>
        </w:rPr>
        <w:t>.</w:t>
      </w:r>
    </w:p>
    <w:p w14:paraId="32D00875" w14:textId="77777777" w:rsidR="009B0B37" w:rsidRDefault="009B0B37" w:rsidP="00350B4C">
      <w:pPr>
        <w:numPr>
          <w:ilvl w:val="2"/>
          <w:numId w:val="16"/>
        </w:numPr>
        <w:jc w:val="both"/>
      </w:pPr>
      <w:r>
        <w:rPr>
          <w:u w:val="single"/>
          <w:rtl/>
        </w:rPr>
        <w:t>מחבר</w:t>
      </w:r>
      <w:r>
        <w:rPr>
          <w:rtl/>
        </w:rPr>
        <w:t xml:space="preserve"> (סעי' א', או"ח סי' ער"ב סעי' א') – "ועכשיו שאין נחשים מצויים בינינו, מותר".</w:t>
      </w:r>
    </w:p>
    <w:p w14:paraId="71E148EB" w14:textId="77777777" w:rsidR="009B0B37" w:rsidRDefault="009B0B37" w:rsidP="00350B4C">
      <w:pPr>
        <w:numPr>
          <w:ilvl w:val="2"/>
          <w:numId w:val="16"/>
        </w:numPr>
        <w:jc w:val="both"/>
      </w:pPr>
      <w:r>
        <w:rPr>
          <w:u w:val="single"/>
          <w:rtl/>
        </w:rPr>
        <w:t>רמ"א</w:t>
      </w:r>
      <w:r>
        <w:rPr>
          <w:rtl/>
        </w:rPr>
        <w:t xml:space="preserve"> (סי' ס' סעי' ג', דר"מ סי' קכ"ג ס"ק א'</w:t>
      </w:r>
      <w:r>
        <w:rPr>
          <w:rFonts w:hint="cs"/>
          <w:rtl/>
        </w:rPr>
        <w:t>, תו"ח כלל פ"ו דין ג'</w:t>
      </w:r>
      <w:r>
        <w:rPr>
          <w:rtl/>
        </w:rPr>
        <w:t>) – "אין אנו נוהגין איסור בגילוי מפני שאין נחשים מצויין בינינו עכשיו".</w:t>
      </w:r>
    </w:p>
    <w:p w14:paraId="6AB74618" w14:textId="77777777" w:rsidR="009B0B37" w:rsidRDefault="009B0B37" w:rsidP="00350B4C">
      <w:pPr>
        <w:numPr>
          <w:ilvl w:val="2"/>
          <w:numId w:val="16"/>
        </w:numPr>
        <w:jc w:val="both"/>
      </w:pPr>
      <w:r>
        <w:rPr>
          <w:u w:val="single"/>
          <w:rtl/>
        </w:rPr>
        <w:t>בנימין זאב</w:t>
      </w:r>
      <w:r>
        <w:rPr>
          <w:rtl/>
        </w:rPr>
        <w:t xml:space="preserve"> (סי' רכ"ב ד"ה ומזה) – "אין אנו נזהרין עכשיו בשום א' מכל אותם הדברים שאסרו חז"ל משום סכנה כגון מים אחרונים משום מלח סדומית ובגילוי משקין שלשה דמייתי פ"ק דחולין ובפרק אלו טרפות משום סכנת ארס נחשים המהלכים בגחונם על העפר ומנקורי תאנים וענבים ושאר פירות שנמצאים נשוכים משום שמא נשכם נחש מפני דהאידנא ליכא מלח סדומית מצוי בינינו ולא נחשים זוחלי עפר ולא אמרינן בהן כיון שהיו מדברים שבמנין שצריך מנין אחר להתירו דכיון דמוכחא מלתא שלא גזרו החכמים אלא במקומות הסכנה בלבד ומשום חששא ומשום סכנתא עברה החששא עבר הטעם".</w:t>
      </w:r>
    </w:p>
    <w:p w14:paraId="1409081F" w14:textId="77777777" w:rsidR="009B0B37" w:rsidRDefault="009B0B37" w:rsidP="00350B4C">
      <w:pPr>
        <w:numPr>
          <w:ilvl w:val="2"/>
          <w:numId w:val="16"/>
        </w:numPr>
        <w:jc w:val="both"/>
      </w:pPr>
      <w:r>
        <w:rPr>
          <w:color w:val="000000"/>
          <w:u w:val="single"/>
          <w:rtl/>
        </w:rPr>
        <w:t>רדב"ז</w:t>
      </w:r>
      <w:r>
        <w:rPr>
          <w:color w:val="000000"/>
          <w:rtl/>
        </w:rPr>
        <w:t xml:space="preserve"> (סי' אלף קמ"ז)</w:t>
      </w:r>
      <w:r>
        <w:rPr>
          <w:rtl/>
        </w:rPr>
        <w:t xml:space="preserve"> – "השתא דלא חיישינן לגלויי מותר הוא".</w:t>
      </w:r>
    </w:p>
    <w:p w14:paraId="39895B56" w14:textId="77777777" w:rsidR="009B0B37" w:rsidRDefault="009B0B37" w:rsidP="00350B4C">
      <w:pPr>
        <w:numPr>
          <w:ilvl w:val="2"/>
          <w:numId w:val="16"/>
        </w:numPr>
        <w:jc w:val="both"/>
      </w:pPr>
      <w:r>
        <w:rPr>
          <w:u w:val="single"/>
          <w:rtl/>
        </w:rPr>
        <w:t>ים של שלמה</w:t>
      </w:r>
      <w:r>
        <w:rPr>
          <w:rtl/>
        </w:rPr>
        <w:t xml:space="preserve"> (ב"ק פרק ז' סוף סי' ל"ז</w:t>
      </w:r>
      <w:r>
        <w:rPr>
          <w:rFonts w:hint="cs"/>
          <w:rtl/>
        </w:rPr>
        <w:t>, או"ש סוף סי' ע"ט</w:t>
      </w:r>
      <w:r>
        <w:rPr>
          <w:rtl/>
        </w:rPr>
        <w:t>) – "שאין נזהרים עכשיו בגילוי".</w:t>
      </w:r>
    </w:p>
    <w:p w14:paraId="6581D66B" w14:textId="77777777" w:rsidR="009B0B37" w:rsidRDefault="009B0B37" w:rsidP="00350B4C">
      <w:pPr>
        <w:numPr>
          <w:ilvl w:val="2"/>
          <w:numId w:val="16"/>
        </w:numPr>
        <w:jc w:val="both"/>
      </w:pPr>
      <w:r>
        <w:rPr>
          <w:u w:val="single"/>
          <w:rtl/>
        </w:rPr>
        <w:t>לבוש</w:t>
      </w:r>
      <w:r>
        <w:rPr>
          <w:rtl/>
        </w:rPr>
        <w:t xml:space="preserve"> (סעי' א', סי' ס' סעי' ג', או"ח סי' ק"ה סעי' ה' [לשונו מובא לקמן]) – "מיהו האידנא אין נחשים מצויין בינינו ולא שאר הרחשים שיש להן ארס, הילכך נוהגין להקל בכל המשקין, </w:t>
      </w:r>
      <w:r w:rsidRPr="002F49FC">
        <w:rPr>
          <w:b/>
          <w:bCs/>
          <w:rtl/>
        </w:rPr>
        <w:t>ואפילו לכתחלה</w:t>
      </w:r>
      <w:r>
        <w:rPr>
          <w:rtl/>
        </w:rPr>
        <w:t xml:space="preserve"> מניחין אותן מגולין ואין חוששין".</w:t>
      </w:r>
    </w:p>
    <w:p w14:paraId="410BC174" w14:textId="77777777" w:rsidR="009B0B37" w:rsidRDefault="009B0B37" w:rsidP="00350B4C">
      <w:pPr>
        <w:numPr>
          <w:ilvl w:val="2"/>
          <w:numId w:val="16"/>
        </w:numPr>
        <w:jc w:val="both"/>
      </w:pPr>
      <w:r>
        <w:rPr>
          <w:u w:val="single"/>
          <w:rtl/>
        </w:rPr>
        <w:t>פרישה</w:t>
      </w:r>
      <w:r>
        <w:rPr>
          <w:rtl/>
        </w:rPr>
        <w:t xml:space="preserve"> (או"ח סי' ער"ב ס"ק ג', סי' ש"ח ס"ק ל"ב) – "בזמן הזה דלא חוששין לגילוי".</w:t>
      </w:r>
    </w:p>
    <w:p w14:paraId="7B095F45" w14:textId="77777777" w:rsidR="009B0B37" w:rsidRDefault="009B0B37" w:rsidP="00350B4C">
      <w:pPr>
        <w:numPr>
          <w:ilvl w:val="2"/>
          <w:numId w:val="16"/>
        </w:numPr>
        <w:jc w:val="both"/>
      </w:pPr>
      <w:r>
        <w:rPr>
          <w:rtl/>
        </w:rPr>
        <w:t xml:space="preserve">עי' </w:t>
      </w:r>
      <w:r>
        <w:rPr>
          <w:u w:val="single"/>
          <w:rtl/>
        </w:rPr>
        <w:t>ב"ח</w:t>
      </w:r>
      <w:r>
        <w:rPr>
          <w:rtl/>
        </w:rPr>
        <w:t xml:space="preserve"> (סי' ס' ס"ק ב', סי' קכ"ג ס"ק ד', חו"מ סי' רכ"ז ס"ק ז', או"ח סי' ק"ס ס"ק ה', סי' ער"ב ס"ק א') – "ונראה ליישב דאע"פ דרובא דעלמא אין חוששין לגילוי לפי שאין נחשים מצויין בינינו מכל מקום כבר נמצאים כמה בני אדם דמחמירין לעצמן ונזהרין מלשתותן".</w:t>
      </w:r>
    </w:p>
    <w:p w14:paraId="3198DBFE" w14:textId="77777777" w:rsidR="009B0B37" w:rsidRDefault="009B0B37" w:rsidP="00350B4C">
      <w:pPr>
        <w:numPr>
          <w:ilvl w:val="2"/>
          <w:numId w:val="16"/>
        </w:numPr>
        <w:jc w:val="both"/>
      </w:pPr>
      <w:r>
        <w:rPr>
          <w:u w:val="single"/>
          <w:rtl/>
        </w:rPr>
        <w:t>מהרי"ט</w:t>
      </w:r>
      <w:r>
        <w:rPr>
          <w:rtl/>
        </w:rPr>
        <w:t xml:space="preserve"> (ח"ב יו"ד סי' ג' ד"ה ומדברי) – "במקומות אלו שאין נחשים מצויים ההיתר פשוט".</w:t>
      </w:r>
    </w:p>
    <w:p w14:paraId="503C77EA" w14:textId="77777777" w:rsidR="009B0B37" w:rsidRDefault="009B0B37" w:rsidP="00350B4C">
      <w:pPr>
        <w:numPr>
          <w:ilvl w:val="2"/>
          <w:numId w:val="16"/>
        </w:numPr>
        <w:jc w:val="both"/>
      </w:pPr>
      <w:r>
        <w:rPr>
          <w:u w:val="single"/>
          <w:rtl/>
        </w:rPr>
        <w:t>באר שבע</w:t>
      </w:r>
      <w:r>
        <w:rPr>
          <w:rtl/>
        </w:rPr>
        <w:t xml:space="preserve"> (סי' ל"ד) – "גילוי אינו נוהג בינינו מטעם שאין נחשים מצויין בינינו".</w:t>
      </w:r>
    </w:p>
    <w:p w14:paraId="3AD12147" w14:textId="77777777" w:rsidR="009B0B37" w:rsidRPr="00CB6649" w:rsidRDefault="009B0B37" w:rsidP="00350B4C">
      <w:pPr>
        <w:numPr>
          <w:ilvl w:val="2"/>
          <w:numId w:val="16"/>
        </w:numPr>
        <w:jc w:val="both"/>
      </w:pPr>
      <w:r w:rsidRPr="00CB6649">
        <w:rPr>
          <w:rFonts w:hint="cs"/>
          <w:u w:val="single"/>
          <w:rtl/>
        </w:rPr>
        <w:t>תורת האשם</w:t>
      </w:r>
      <w:r>
        <w:rPr>
          <w:rFonts w:hint="cs"/>
          <w:rtl/>
        </w:rPr>
        <w:t xml:space="preserve"> (כלל פ"ו על דין ג').</w:t>
      </w:r>
    </w:p>
    <w:p w14:paraId="03F66F66" w14:textId="77777777" w:rsidR="009B0B37" w:rsidRDefault="009B0B37" w:rsidP="00350B4C">
      <w:pPr>
        <w:numPr>
          <w:ilvl w:val="2"/>
          <w:numId w:val="16"/>
        </w:numPr>
        <w:jc w:val="both"/>
      </w:pPr>
      <w:r>
        <w:rPr>
          <w:u w:val="single"/>
          <w:rtl/>
        </w:rPr>
        <w:t>ט"ז</w:t>
      </w:r>
      <w:r>
        <w:rPr>
          <w:rtl/>
        </w:rPr>
        <w:t xml:space="preserve"> (ס"ק א', סי' קט"ו ס"ק י', אה"ע סי' קי"ט ס"ק ב', סי' קמ"ה ס"ק ז') – "שמצינו עוד ביו"ד סי' קט"ז לענין גזירת גילוי דהאידנא אין חוששין לגילוי כיון שאין נחשים מצויין בינינו".</w:t>
      </w:r>
    </w:p>
    <w:p w14:paraId="201C3DED" w14:textId="77777777" w:rsidR="009B0B37" w:rsidRDefault="009B0B37" w:rsidP="00350B4C">
      <w:pPr>
        <w:numPr>
          <w:ilvl w:val="2"/>
          <w:numId w:val="16"/>
        </w:numPr>
        <w:jc w:val="both"/>
      </w:pPr>
      <w:r>
        <w:rPr>
          <w:u w:val="single"/>
          <w:rtl/>
        </w:rPr>
        <w:t>פני משה</w:t>
      </w:r>
      <w:r>
        <w:rPr>
          <w:rtl/>
        </w:rPr>
        <w:t xml:space="preserve"> (תרומות פרק ח' סוף הל' ו') – "הגילוין נוהגין וכו'. כלומר כל מקום וכל זמן שהנחשים מצויין כל ארץ וארץ לפי מקומה ושעתה ולאפוקי במקום שאין הנחשים מצויין".</w:t>
      </w:r>
    </w:p>
    <w:p w14:paraId="76806477" w14:textId="77777777" w:rsidR="009B0B37" w:rsidRDefault="009B0B37" w:rsidP="00350B4C">
      <w:pPr>
        <w:numPr>
          <w:ilvl w:val="2"/>
          <w:numId w:val="16"/>
        </w:numPr>
        <w:jc w:val="both"/>
      </w:pPr>
      <w:r>
        <w:rPr>
          <w:u w:val="single"/>
          <w:rtl/>
        </w:rPr>
        <w:t>תפארת למשה</w:t>
      </w:r>
      <w:r>
        <w:rPr>
          <w:rtl/>
        </w:rPr>
        <w:t xml:space="preserve"> (על הט"ז ס"ק א') – "בזמן הזה דלא חיישינן לגילוי".</w:t>
      </w:r>
    </w:p>
    <w:p w14:paraId="369B325A" w14:textId="77777777" w:rsidR="009B0B37" w:rsidRDefault="009B0B37" w:rsidP="00350B4C">
      <w:pPr>
        <w:numPr>
          <w:ilvl w:val="2"/>
          <w:numId w:val="16"/>
        </w:numPr>
        <w:jc w:val="both"/>
      </w:pPr>
      <w:r>
        <w:rPr>
          <w:u w:val="single"/>
          <w:rtl/>
        </w:rPr>
        <w:t>חגורת שמואל</w:t>
      </w:r>
      <w:r>
        <w:rPr>
          <w:rtl/>
        </w:rPr>
        <w:t xml:space="preserve"> (סי' ס' ס"ק י') – "דחזינן דהאידנא לכתחילה מניחין המים מגולים ולית מאן דחש לכסותן אלא משום נקיות בעלמא".</w:t>
      </w:r>
    </w:p>
    <w:p w14:paraId="7AE769C1" w14:textId="339CD677" w:rsidR="009B0B37" w:rsidRDefault="009B0B37" w:rsidP="00350B4C">
      <w:pPr>
        <w:numPr>
          <w:ilvl w:val="2"/>
          <w:numId w:val="16"/>
        </w:numPr>
        <w:jc w:val="both"/>
      </w:pPr>
      <w:r>
        <w:rPr>
          <w:u w:val="single"/>
          <w:rtl/>
        </w:rPr>
        <w:t>שע"ת</w:t>
      </w:r>
      <w:r>
        <w:rPr>
          <w:rtl/>
        </w:rPr>
        <w:t xml:space="preserve"> (או"ח סי' ד' ס"ק ז')</w:t>
      </w:r>
      <w:r w:rsidR="002A47E3">
        <w:rPr>
          <w:rFonts w:hint="cs"/>
          <w:rtl/>
        </w:rPr>
        <w:t xml:space="preserve">, הו"ד </w:t>
      </w:r>
      <w:r w:rsidR="002A47E3" w:rsidRPr="002A47E3">
        <w:rPr>
          <w:rFonts w:hint="cs"/>
          <w:u w:val="single"/>
          <w:rtl/>
        </w:rPr>
        <w:t>בפת"ת</w:t>
      </w:r>
      <w:r w:rsidR="002A47E3">
        <w:rPr>
          <w:rFonts w:hint="cs"/>
          <w:rtl/>
        </w:rPr>
        <w:t xml:space="preserve"> (ס"ק ו')</w:t>
      </w:r>
      <w:r>
        <w:rPr>
          <w:rtl/>
        </w:rPr>
        <w:t xml:space="preserve"> – "במדינתינו לא קפדי אגלויא כלל ואפילו להדחת פיו וכ"ש לנטילת ידים".</w:t>
      </w:r>
    </w:p>
    <w:p w14:paraId="1AD100C2" w14:textId="77777777" w:rsidR="009B0B37" w:rsidRDefault="009B0B37" w:rsidP="00350B4C">
      <w:pPr>
        <w:numPr>
          <w:ilvl w:val="2"/>
          <w:numId w:val="16"/>
        </w:numPr>
        <w:jc w:val="both"/>
      </w:pPr>
      <w:r>
        <w:rPr>
          <w:u w:val="single"/>
          <w:rtl/>
        </w:rPr>
        <w:t>מחצית השקל</w:t>
      </w:r>
      <w:r>
        <w:rPr>
          <w:rtl/>
        </w:rPr>
        <w:t xml:space="preserve"> (או"ח סי' קנ"ד ס"ק י"ט, סי' תס"ח ס"ק א', סי' תרכ"ח ס"ק ו', סי' תר"צ ס"ק כ"ב, עי' יו"ד סי' ס' ס"ק ו') – "קיימא לן ביורה דעה סימן קט"ז [סעיף א] כיון שאין נחשים מצוים בינינו אין המשקין המגולים אסורים, דאע"ג דתחלה אסרו מחשש סכנה שמא שתה נחש מהן והטיל בהן ארס, ולא אמרינן דהוי דבר שבמנין וצריך מנין אחר להתירו".</w:t>
      </w:r>
    </w:p>
    <w:p w14:paraId="5F16DED4" w14:textId="77777777" w:rsidR="009B0B37" w:rsidRDefault="009B0B37" w:rsidP="00350B4C">
      <w:pPr>
        <w:numPr>
          <w:ilvl w:val="2"/>
          <w:numId w:val="16"/>
        </w:numPr>
        <w:jc w:val="both"/>
      </w:pPr>
      <w:r>
        <w:rPr>
          <w:u w:val="single"/>
          <w:rtl/>
        </w:rPr>
        <w:t>תפארת ישראל</w:t>
      </w:r>
      <w:r>
        <w:rPr>
          <w:rtl/>
        </w:rPr>
        <w:t xml:space="preserve"> (פסחים פרק ד' אות ב', ע"ז פרק א' אות נ"ז, עדויות פרק א' בועז אות א') – "שאין נזהרין בגלוי משקין מה"ט בזה"ז מדאין נחשים מצויין בינינו".</w:t>
      </w:r>
    </w:p>
    <w:p w14:paraId="0B6F4861" w14:textId="77777777" w:rsidR="009B0B37" w:rsidRDefault="009B0B37" w:rsidP="00350B4C">
      <w:pPr>
        <w:numPr>
          <w:ilvl w:val="2"/>
          <w:numId w:val="16"/>
        </w:numPr>
        <w:jc w:val="both"/>
      </w:pPr>
      <w:r>
        <w:rPr>
          <w:u w:val="single"/>
          <w:rtl/>
        </w:rPr>
        <w:t>גר"ז</w:t>
      </w:r>
      <w:r>
        <w:rPr>
          <w:rtl/>
        </w:rPr>
        <w:t xml:space="preserve"> (או"ח סי' רע"ב סעי' א') – "שעכשיו אין נזהרים בגילוי לפי שאין נחשים מצויים בינינו".</w:t>
      </w:r>
    </w:p>
    <w:p w14:paraId="47387127" w14:textId="77777777" w:rsidR="009B0B37" w:rsidRDefault="009B0B37" w:rsidP="00350B4C">
      <w:pPr>
        <w:numPr>
          <w:ilvl w:val="2"/>
          <w:numId w:val="16"/>
        </w:numPr>
        <w:jc w:val="both"/>
      </w:pPr>
      <w:r>
        <w:rPr>
          <w:u w:val="single"/>
          <w:rtl/>
        </w:rPr>
        <w:t>צמח צדק</w:t>
      </w:r>
      <w:r>
        <w:rPr>
          <w:rtl/>
        </w:rPr>
        <w:t xml:space="preserve"> (יו"ד סי' ע"ו) – "דהשתא אין נחשים מצויים וכמו שמקילים בגילוי בשא"ד".</w:t>
      </w:r>
    </w:p>
    <w:p w14:paraId="5B59BCAF" w14:textId="77777777" w:rsidR="009B0B37" w:rsidRDefault="009B0B37" w:rsidP="00350B4C">
      <w:pPr>
        <w:numPr>
          <w:ilvl w:val="2"/>
          <w:numId w:val="16"/>
        </w:numPr>
        <w:jc w:val="both"/>
      </w:pPr>
      <w:r>
        <w:rPr>
          <w:u w:val="single"/>
          <w:rtl/>
        </w:rPr>
        <w:t>ערה"ש</w:t>
      </w:r>
      <w:r>
        <w:rPr>
          <w:rtl/>
        </w:rPr>
        <w:t xml:space="preserve"> (סעי' ב', סי' ס' סעי' ד', סי' קט"ו סעי' י"ז, חו"מ סי' תכ"ז סעי' ט', או"ח סי' ד' סעי' ט"ז, סי' ק"ס סעי' א' [לשונו מובא לקמן], סי' ער"ב סעי' ה') – "אין אנו נזהרין בגילוי מפני שאין נחשים מצוים בינינו כמבואר ביו"ד סי' קט"ז".</w:t>
      </w:r>
    </w:p>
    <w:p w14:paraId="1CA86569" w14:textId="0A4DFF89" w:rsidR="009B0B37" w:rsidRDefault="009B0B37" w:rsidP="00350B4C">
      <w:pPr>
        <w:numPr>
          <w:ilvl w:val="2"/>
          <w:numId w:val="16"/>
        </w:numPr>
        <w:jc w:val="both"/>
      </w:pPr>
      <w:r>
        <w:rPr>
          <w:u w:val="single"/>
          <w:rtl/>
        </w:rPr>
        <w:t>מ"ב</w:t>
      </w:r>
      <w:r>
        <w:rPr>
          <w:rtl/>
        </w:rPr>
        <w:t xml:space="preserve"> (סי' רע"ב ס"ק ג', </w:t>
      </w:r>
      <w:r>
        <w:rPr>
          <w:rtl/>
          <w:lang w:val="en-CA"/>
        </w:rPr>
        <w:t>סי' ק"ס ס"ק כ"ג [לשונו מובא לקמן]</w:t>
      </w:r>
      <w:r>
        <w:rPr>
          <w:rtl/>
        </w:rPr>
        <w:t>) – "דלא קפדינן אגילוי. משום שאין מצויין אצלנו נחשים".</w:t>
      </w:r>
    </w:p>
    <w:p w14:paraId="6D50EE5A" w14:textId="647B6D26" w:rsidR="00642ECD" w:rsidRDefault="00642ECD" w:rsidP="00350B4C">
      <w:pPr>
        <w:numPr>
          <w:ilvl w:val="2"/>
          <w:numId w:val="16"/>
        </w:numPr>
        <w:jc w:val="both"/>
      </w:pPr>
      <w:r>
        <w:rPr>
          <w:rFonts w:hint="cs"/>
          <w:u w:val="single"/>
          <w:rtl/>
        </w:rPr>
        <w:t>פאת השלחן</w:t>
      </w:r>
      <w:r>
        <w:rPr>
          <w:rFonts w:hint="cs"/>
          <w:rtl/>
        </w:rPr>
        <w:t xml:space="preserve"> (הל' אר"י סי' ב' סעי' כ"ה) </w:t>
      </w:r>
      <w:r>
        <w:rPr>
          <w:rtl/>
        </w:rPr>
        <w:t>–</w:t>
      </w:r>
      <w:r>
        <w:rPr>
          <w:rFonts w:hint="cs"/>
          <w:rtl/>
        </w:rPr>
        <w:t xml:space="preserve"> "</w:t>
      </w:r>
      <w:r w:rsidRPr="00642ECD">
        <w:rPr>
          <w:rtl/>
        </w:rPr>
        <w:t>שבמדינות שאין הנחשים מצוים מותר</w:t>
      </w:r>
      <w:r>
        <w:rPr>
          <w:rFonts w:hint="cs"/>
          <w:rtl/>
        </w:rPr>
        <w:t>".</w:t>
      </w:r>
    </w:p>
    <w:p w14:paraId="03472CD6" w14:textId="77777777" w:rsidR="009B0B37" w:rsidRDefault="009B0B37" w:rsidP="00350B4C">
      <w:pPr>
        <w:numPr>
          <w:ilvl w:val="2"/>
          <w:numId w:val="16"/>
        </w:numPr>
        <w:jc w:val="both"/>
      </w:pPr>
      <w:r>
        <w:rPr>
          <w:u w:val="single"/>
          <w:rtl/>
        </w:rPr>
        <w:t>דעת כהן</w:t>
      </w:r>
      <w:r>
        <w:rPr>
          <w:rtl/>
        </w:rPr>
        <w:t xml:space="preserve"> (יו"ד סי' נ"ה) – "ומשו"ה אין אנו נזהרין באיסור גילוי, משום דלא שכיחי בינינו נחשים, ואף על פי דשרצים שכיחי בינינו אפ"ה לא אסרינן משום גילוי, משום דהארס שלהם אינו ממית רק מזיק ועל חשש הלקותא שיגרום לגוף לא גזרו חז"ל".</w:t>
      </w:r>
    </w:p>
    <w:p w14:paraId="5C8FD05A" w14:textId="77777777" w:rsidR="009B0B37" w:rsidRDefault="009B0B37" w:rsidP="00350B4C">
      <w:pPr>
        <w:numPr>
          <w:ilvl w:val="2"/>
          <w:numId w:val="16"/>
        </w:numPr>
        <w:jc w:val="both"/>
      </w:pPr>
      <w:r>
        <w:rPr>
          <w:u w:val="single"/>
          <w:rtl/>
        </w:rPr>
        <w:t>חלקת יעקב</w:t>
      </w:r>
      <w:r>
        <w:rPr>
          <w:rtl/>
        </w:rPr>
        <w:t xml:space="preserve"> (יו"ד סי' ל"ד, אה"ע סי' ל"ח).</w:t>
      </w:r>
    </w:p>
    <w:p w14:paraId="1438F8E6" w14:textId="77777777" w:rsidR="009B0B37" w:rsidRDefault="009B0B37" w:rsidP="00350B4C">
      <w:pPr>
        <w:numPr>
          <w:ilvl w:val="2"/>
          <w:numId w:val="16"/>
        </w:numPr>
        <w:jc w:val="both"/>
      </w:pPr>
      <w:r>
        <w:rPr>
          <w:u w:val="single"/>
          <w:rtl/>
        </w:rPr>
        <w:t>אג"מ</w:t>
      </w:r>
      <w:r>
        <w:rPr>
          <w:rtl/>
        </w:rPr>
        <w:t xml:space="preserve"> (או"ח ח"ב סי' ק') – "גבי מים מגולין דעכשיו שאין נחשים מצויין בינינו אנו שותין מהם אפילו לכתחלה".</w:t>
      </w:r>
    </w:p>
    <w:p w14:paraId="68B13EC2" w14:textId="77777777" w:rsidR="009B0B37" w:rsidRDefault="009B0B37" w:rsidP="00350B4C">
      <w:pPr>
        <w:numPr>
          <w:ilvl w:val="2"/>
          <w:numId w:val="16"/>
        </w:numPr>
        <w:jc w:val="both"/>
      </w:pPr>
      <w:r>
        <w:rPr>
          <w:u w:val="single"/>
          <w:rtl/>
        </w:rPr>
        <w:t>הגריש"א</w:t>
      </w:r>
      <w:r>
        <w:rPr>
          <w:rtl/>
        </w:rPr>
        <w:t xml:space="preserve"> זצ"ל (הערות על מסכת סוכה בהדרן שבסוה"ס ד"ה והנה</w:t>
      </w:r>
      <w:r>
        <w:rPr>
          <w:rFonts w:hint="cs"/>
          <w:rtl/>
        </w:rPr>
        <w:t>, עי' ליקוטים על מסכת תרומות פרק ח' משנה ד'</w:t>
      </w:r>
      <w:r>
        <w:rPr>
          <w:rtl/>
        </w:rPr>
        <w:t>) – "דקיי"ל (יו"ד קט"ז) דעכשיו שאין נחשים מצויים בינינו לא חיישינן לגילוי".</w:t>
      </w:r>
    </w:p>
    <w:p w14:paraId="72C182F2" w14:textId="59F92002" w:rsidR="00494B1A" w:rsidRPr="00494B1A" w:rsidRDefault="00494B1A" w:rsidP="00494B1A">
      <w:pPr>
        <w:ind w:left="397"/>
        <w:jc w:val="both"/>
      </w:pPr>
      <w:r w:rsidRPr="00494B1A">
        <w:rPr>
          <w:rFonts w:hint="cs"/>
          <w:rtl/>
        </w:rPr>
        <w:t xml:space="preserve">עי' </w:t>
      </w:r>
      <w:r>
        <w:rPr>
          <w:rFonts w:hint="cs"/>
          <w:u w:val="single"/>
          <w:rtl/>
        </w:rPr>
        <w:t>הגריש"א</w:t>
      </w:r>
      <w:r>
        <w:rPr>
          <w:rFonts w:hint="cs"/>
          <w:rtl/>
        </w:rPr>
        <w:t xml:space="preserve"> זצ"ל (ישא יוסף יו"ד ח"א סוף סי' ט"ו</w:t>
      </w:r>
      <w:r w:rsidR="00190F22">
        <w:rPr>
          <w:rFonts w:hint="cs"/>
          <w:rtl/>
        </w:rPr>
        <w:t xml:space="preserve">, הליכות האי"ש </w:t>
      </w:r>
      <w:r w:rsidR="004361F4">
        <w:rPr>
          <w:rFonts w:hint="cs"/>
          <w:rtl/>
        </w:rPr>
        <w:t>סוף עמ' ס"ד</w:t>
      </w:r>
      <w:r>
        <w:rPr>
          <w:rFonts w:hint="cs"/>
          <w:rtl/>
        </w:rPr>
        <w:t>) – "שודאי ירא ד' יחוש לדברי הגר"א כמו שהביא בפאה"ש (סי' ב ס"ק לב) ואחריו מרן החזו"א זצ"ל דגם אם נתבטל הטעם לא נתבטלה התקנה. אבל אחרי שבשו"ע (סימן קט"ז) נקט לדינא כדעת התוספות, אם כן יתכן שלשיטת רבותינו בעלי התוספות יש מקום להקל מעיקר הדין בגילוי בזה"ז".</w:t>
      </w:r>
    </w:p>
    <w:p w14:paraId="04C98264" w14:textId="77777777" w:rsidR="009B0B37" w:rsidRDefault="009B0B37" w:rsidP="00350B4C">
      <w:pPr>
        <w:numPr>
          <w:ilvl w:val="2"/>
          <w:numId w:val="16"/>
        </w:numPr>
        <w:jc w:val="both"/>
      </w:pPr>
      <w:r>
        <w:rPr>
          <w:u w:val="single"/>
          <w:rtl/>
        </w:rPr>
        <w:t>ילקוט יוסף</w:t>
      </w:r>
      <w:r>
        <w:rPr>
          <w:rtl/>
        </w:rPr>
        <w:t xml:space="preserve"> (קיצור שו"ע או"ח סי' ער"ב סעי' א') – "בזמן הזה שאין אנו מקפידים שלא לשתות יין מגולה, שהרי אין נחשים מצויים בינינו".</w:t>
      </w:r>
    </w:p>
    <w:p w14:paraId="419BEF33" w14:textId="77777777" w:rsidR="009B0B37" w:rsidRDefault="009B0B37" w:rsidP="009B0B37">
      <w:pPr>
        <w:jc w:val="both"/>
      </w:pPr>
    </w:p>
    <w:p w14:paraId="16344C33" w14:textId="77777777" w:rsidR="009B0B37" w:rsidRDefault="009B0B37" w:rsidP="00350B4C">
      <w:pPr>
        <w:numPr>
          <w:ilvl w:val="1"/>
          <w:numId w:val="16"/>
        </w:numPr>
        <w:jc w:val="both"/>
      </w:pPr>
      <w:r>
        <w:rPr>
          <w:b/>
          <w:bCs/>
          <w:rtl/>
        </w:rPr>
        <w:t>מחמיר</w:t>
      </w:r>
      <w:r>
        <w:rPr>
          <w:rtl/>
        </w:rPr>
        <w:t>.</w:t>
      </w:r>
    </w:p>
    <w:p w14:paraId="6F5BFDBE" w14:textId="77777777" w:rsidR="009B0B37" w:rsidRDefault="009B0B37" w:rsidP="00350B4C">
      <w:pPr>
        <w:numPr>
          <w:ilvl w:val="2"/>
          <w:numId w:val="16"/>
        </w:numPr>
        <w:jc w:val="both"/>
      </w:pPr>
      <w:r>
        <w:rPr>
          <w:u w:val="single"/>
          <w:rtl/>
        </w:rPr>
        <w:t>של"ה</w:t>
      </w:r>
      <w:r>
        <w:rPr>
          <w:rtl/>
        </w:rPr>
        <w:t xml:space="preserve"> (שער האותיות אות הקו"ף קדושת האכילה (א) אות קמ"ז, עי' ווי העמודים עמוד גמילת חסדים פרק י"ג אות ו') – "איסור משקין שנתגלו, כמה הפליגו רבותינו ז"ל באיסורן, במשנה ובגמרא, וכמה וכמה דינים, כמבואר הכל בטור יורה דעה ובבית יוסף סימן קי"ו, והחמירו בספיקן יותר מבספק איסורין. ואיתא בגמרא (עבודה זרה ל א) שמואל לא שתי מיא מבי ארמלתא, דלית לה אימתא דבעלה, ולא האמין לה, וחשש אולי היו מגולין. ובאמת שכתב הטור (יו"ד סי' קט"ז) והאידנא נהגו להקל אפילו בודאי מגולין, שאין הרחשים מצוין עתה וכו', והוא מדברי תוספות בפרק אין מעמידין (עבודה זרה לה א ד"ה חדא), מכל מקום שומר נפשו ירחק מהם, וקדוש יאמר לו. והנוהגין להקל, עליהם נאמר (תהלים קטז, ו) 'שמר פתאים ה'', כיון דדשו ביה רבים (שבת קכט ב). אבל המנהג הזה הוא בשגעון ינהג, ותדע, דאי לא תימא הכי, שמעלה גדולה הוא השומר עצמו, ועושה ככל הדינים המבוארים במשנה ותלמוד בזה, למה הטור כתבן לכל הדינים אחד מהם לא נותר, אלא כדפרישית".</w:t>
      </w:r>
    </w:p>
    <w:p w14:paraId="37224B39" w14:textId="77777777" w:rsidR="009B0B37" w:rsidRDefault="009B0B37" w:rsidP="00350B4C">
      <w:pPr>
        <w:numPr>
          <w:ilvl w:val="2"/>
          <w:numId w:val="16"/>
        </w:numPr>
        <w:jc w:val="both"/>
      </w:pPr>
      <w:r>
        <w:rPr>
          <w:u w:val="single"/>
          <w:rtl/>
        </w:rPr>
        <w:t>א"ר</w:t>
      </w:r>
      <w:r>
        <w:rPr>
          <w:rtl/>
        </w:rPr>
        <w:t xml:space="preserve"> (סי' ק"ע ס"ק כ"ד) – "עוד כתב בשל"ה [שם] דאף שכתב הטור דהאידנא נהגו להקל במשקין שנתגלו, מ"מ שומר נפשו ירחק מהם וקדוש יאמר לו".</w:t>
      </w:r>
    </w:p>
    <w:p w14:paraId="39ACA472" w14:textId="22210990" w:rsidR="009B0B37" w:rsidRDefault="009B0B37" w:rsidP="00350B4C">
      <w:pPr>
        <w:numPr>
          <w:ilvl w:val="2"/>
          <w:numId w:val="16"/>
        </w:numPr>
        <w:jc w:val="both"/>
      </w:pPr>
      <w:r>
        <w:rPr>
          <w:u w:val="single"/>
          <w:rtl/>
        </w:rPr>
        <w:t>גר"א</w:t>
      </w:r>
      <w:r>
        <w:rPr>
          <w:rtl/>
        </w:rPr>
        <w:t xml:space="preserve"> (מעשה רב </w:t>
      </w:r>
      <w:r w:rsidR="00323459">
        <w:rPr>
          <w:rFonts w:hint="cs"/>
          <w:rtl/>
        </w:rPr>
        <w:t xml:space="preserve">החדש </w:t>
      </w:r>
      <w:r>
        <w:rPr>
          <w:rtl/>
        </w:rPr>
        <w:t>אות צ"ה</w:t>
      </w:r>
      <w:r w:rsidR="00323459">
        <w:rPr>
          <w:rFonts w:hint="cs"/>
          <w:rtl/>
        </w:rPr>
        <w:t>, עמ' פ"ה</w:t>
      </w:r>
      <w:r>
        <w:rPr>
          <w:rtl/>
        </w:rPr>
        <w:t>) – "גלוי אסור אף שאין נחשים מצוים בינינו. והוא ז"ל היה נזהר מאד מאד בדבר</w:t>
      </w:r>
      <w:r w:rsidR="00323459">
        <w:rPr>
          <w:rFonts w:hint="cs"/>
          <w:rtl/>
        </w:rPr>
        <w:t xml:space="preserve">. </w:t>
      </w:r>
      <w:r w:rsidR="00323459" w:rsidRPr="00323459">
        <w:rPr>
          <w:rtl/>
        </w:rPr>
        <w:t>[הוספה בדפו"ר] הוא היה אומר כל מה שאסרו חז"ל, או תיקנו איזה תקנה, מפני איזה טעם, אף שבטל הטעם הגלוי לנו תקנתן ואיסורן במקומו עומד, כי הם לא גילו אלא אחד מכמה טעמים הכמוסים עמהם ע"כ אסור לעבור על דברי חכמים אף שבטל הטעם הגלוי לנו</w:t>
      </w:r>
      <w:r>
        <w:rPr>
          <w:rtl/>
        </w:rPr>
        <w:t>".</w:t>
      </w:r>
    </w:p>
    <w:p w14:paraId="0D76ED90" w14:textId="3D416F0D" w:rsidR="00F016C3" w:rsidRDefault="00F016C3" w:rsidP="00F016C3">
      <w:pPr>
        <w:ind w:left="397"/>
        <w:jc w:val="both"/>
        <w:rPr>
          <w:rtl/>
        </w:rPr>
      </w:pPr>
      <w:r>
        <w:rPr>
          <w:rFonts w:hint="cs"/>
          <w:u w:val="single"/>
          <w:rtl/>
        </w:rPr>
        <w:t>גר"א</w:t>
      </w:r>
      <w:r w:rsidRPr="00F016C3">
        <w:rPr>
          <w:rFonts w:hint="cs"/>
          <w:rtl/>
        </w:rPr>
        <w:t xml:space="preserve"> (פאת השלחן ה</w:t>
      </w:r>
      <w:r>
        <w:rPr>
          <w:rFonts w:hint="cs"/>
          <w:rtl/>
        </w:rPr>
        <w:t xml:space="preserve">ל' אר"י סי' ב' ס"ק ל"ב) </w:t>
      </w:r>
      <w:r>
        <w:rPr>
          <w:rtl/>
        </w:rPr>
        <w:t>–</w:t>
      </w:r>
      <w:r>
        <w:rPr>
          <w:rFonts w:hint="cs"/>
          <w:rtl/>
        </w:rPr>
        <w:t xml:space="preserve"> "</w:t>
      </w:r>
      <w:r w:rsidRPr="00F016C3">
        <w:rPr>
          <w:rtl/>
        </w:rPr>
        <w:t>ורבינו הגאון ז"ל הי' נזהר מאד בחו"ל ב</w:t>
      </w:r>
      <w:r w:rsidR="00E40E7F">
        <w:rPr>
          <w:rFonts w:hint="cs"/>
          <w:rtl/>
        </w:rPr>
        <w:t>כ</w:t>
      </w:r>
      <w:r w:rsidRPr="00F016C3">
        <w:rPr>
          <w:rtl/>
        </w:rPr>
        <w:t>ל דיני גלוי מטעמו ונימוקו שצריך ליזהר בכל דברי רז"ל אך שבטל הטעם שגילו כי לא גילו רק טעם א' והעלימו הרבה טעמים נעלמים וכמ"ש בצוואת ר"א הגדול טעם אח</w:t>
      </w:r>
      <w:r w:rsidR="00C27F76">
        <w:rPr>
          <w:rFonts w:hint="cs"/>
          <w:rtl/>
        </w:rPr>
        <w:t>ר</w:t>
      </w:r>
      <w:r w:rsidRPr="00F016C3">
        <w:rPr>
          <w:rtl/>
        </w:rPr>
        <w:t xml:space="preserve"> סכנה בגילוי המשקים בכ"מ"</w:t>
      </w:r>
      <w:r>
        <w:rPr>
          <w:rFonts w:hint="cs"/>
          <w:rtl/>
        </w:rPr>
        <w:t>.</w:t>
      </w:r>
    </w:p>
    <w:p w14:paraId="7B8C0523" w14:textId="35D2C9C7" w:rsidR="00685A6F" w:rsidRDefault="00685A6F" w:rsidP="00F016C3">
      <w:pPr>
        <w:ind w:left="397"/>
        <w:jc w:val="both"/>
      </w:pPr>
      <w:r>
        <w:rPr>
          <w:rFonts w:hint="cs"/>
          <w:u w:val="single"/>
          <w:rtl/>
        </w:rPr>
        <w:t>גר"א</w:t>
      </w:r>
      <w:r w:rsidRPr="00DB3E14">
        <w:rPr>
          <w:rFonts w:hint="cs"/>
          <w:rtl/>
        </w:rPr>
        <w:t xml:space="preserve"> (</w:t>
      </w:r>
      <w:r>
        <w:rPr>
          <w:rFonts w:hint="cs"/>
          <w:rtl/>
        </w:rPr>
        <w:t xml:space="preserve">ליקוט </w:t>
      </w:r>
      <w:r w:rsidRPr="00685A6F">
        <w:rPr>
          <w:rFonts w:hint="cs"/>
          <w:u w:val="single"/>
          <w:rtl/>
        </w:rPr>
        <w:t>מ</w:t>
      </w:r>
      <w:r w:rsidRPr="00685A6F">
        <w:rPr>
          <w:u w:val="single"/>
          <w:rtl/>
        </w:rPr>
        <w:t>הגרח"ק</w:t>
      </w:r>
      <w:r>
        <w:rPr>
          <w:rtl/>
        </w:rPr>
        <w:t xml:space="preserve"> שליט"א בתחילת הקונ' שבסוף הספר שמירת נפש על גילוי) – "ליקוט בחומר שתיית משקין מגולין מהגר"א ועוד: קבלה גמורה מהגר"א, שמי שנזהר בתכלית החומרות בגילוי כל המשקין ומים לשתי', לא יבוא לו מחשבה זרה בתפלתו, והוא הי' נזהר בכל חומר בגילוי, עד שפ"א שגג השמש שלו וכיחש, וא"ל אחר תפלתו להתודות שהיו המים מגולים, והרגיש זאת מתפילתו. (נדפס בס' שיח אליהו דף כ"א ב') (והוא מהגר"י בעל תקלין חדתין). והי' נזהר מאד בכל דיני גילוי, מטעמו ונימוקו זה, וכמ"ש בצוואת ר"א הגדול טעם אחר סכנה בגילוי המשקה בכ"מ (פאת השולחן הל' א"י סי' ב' סקל"ב) ועי' מעשה רב סי' צ"ה, ושמעתי שהרב מ' פנחס מ"מ דפאלצק (בעהמ"ח מגיד צדק וגבעת פנחס ושאר חיבורים) הי' משרת את הגאון זמן מה, והי' ציוויו חזק עליו שיזהר מן הגילוי, והי' מביא לו תמיד מים לשתות מן החדש, מן הפלאמ"פ שבחצר ביהכ"נ בווילנא, רק פ"א בלילה הי' עת גשמים ורוח סערה התעצל ללכת ומילא מים מחבית מגולה והביא לו, ולמחר אחר תפילת שחרית הוכיחו רבנו ז"ל על פניו מדוע נתן לו מים מגולים, ולמען הראות גודל ענין הגילוי אף בזה"ז ושלא יקל הדבר בעיניו על ימים הבאים, סיפר לו רבנו ז"ל כי הי' תמונה א' מבלבלו כל תפילת שחרית דנא, שע"י שתיית המים מגולים גרם לו זה. (הגרד"ל) עליות אליהו דף ט"ו ב'</w:t>
      </w:r>
      <w:r>
        <w:rPr>
          <w:rFonts w:hint="cs"/>
          <w:rtl/>
        </w:rPr>
        <w:t xml:space="preserve">. </w:t>
      </w:r>
      <w:r>
        <w:rPr>
          <w:rtl/>
        </w:rPr>
        <w:t>גלוי אסור ואף שאין נחשים מצויין בינינו, ואדמו"ר ז"ל הי' נזהר למאוד בדברים אלו, הוא הי' אומר כל מה שאסרו חז"ל או תיקנו איזה תקנה מפני איזה טעם אף שבטל הטעם הגלוי לנו, תקנתם ואיסורם במקומם עומדת, כי הם לא גילו אלא א' מכמה וכמה טעמים הכמוסים עמהם, ע"כ אסור לעבור על דברי חכמים אף שביטל הטעם הגלוי לנו. מעשה רב הארוך סי' צ"ז</w:t>
      </w:r>
      <w:r>
        <w:rPr>
          <w:rFonts w:hint="cs"/>
          <w:rtl/>
        </w:rPr>
        <w:t>"</w:t>
      </w:r>
      <w:r>
        <w:rPr>
          <w:rtl/>
        </w:rPr>
        <w:t>.</w:t>
      </w:r>
    </w:p>
    <w:p w14:paraId="2F2D81FB" w14:textId="77777777" w:rsidR="009B0B37" w:rsidRDefault="009B0B37" w:rsidP="00350B4C">
      <w:pPr>
        <w:numPr>
          <w:ilvl w:val="3"/>
          <w:numId w:val="16"/>
        </w:numPr>
        <w:jc w:val="both"/>
      </w:pPr>
      <w:r>
        <w:rPr>
          <w:b/>
          <w:bCs/>
          <w:rtl/>
        </w:rPr>
        <w:t>אמנם</w:t>
      </w:r>
      <w:r>
        <w:rPr>
          <w:rtl/>
        </w:rPr>
        <w:t xml:space="preserve"> עי' </w:t>
      </w:r>
      <w:r>
        <w:rPr>
          <w:u w:val="single"/>
          <w:rtl/>
        </w:rPr>
        <w:t>הגר"א</w:t>
      </w:r>
      <w:r>
        <w:rPr>
          <w:rtl/>
        </w:rPr>
        <w:t xml:space="preserve"> על הגליון (ס"ק א'), "ועכשיו כו'. תוס' בע"ז ובפ"ק די"ט (ו' א') ובפ' בתרא דיומא (ע"ז ב') ושאר מקומות ואין כאן משום דבר שבמנין שלא נגזרה לכתחלה אלא במקום דיש משום גלוי מדקאמרינן יין מבושל אין בו משום גילוי והרבה כיוצא שם וה"ה לדידן בכולם כיון שלא נאסר לגמרי כנ"ל". וצ"ע.</w:t>
      </w:r>
    </w:p>
    <w:p w14:paraId="27192546" w14:textId="31125541" w:rsidR="00DF3147" w:rsidRDefault="00DF3147" w:rsidP="00350B4C">
      <w:pPr>
        <w:numPr>
          <w:ilvl w:val="3"/>
          <w:numId w:val="16"/>
        </w:numPr>
        <w:jc w:val="both"/>
      </w:pPr>
      <w:r>
        <w:rPr>
          <w:rFonts w:hint="cs"/>
          <w:rtl/>
        </w:rPr>
        <w:t xml:space="preserve">שו"ר </w:t>
      </w:r>
      <w:r w:rsidRPr="00DF3147">
        <w:rPr>
          <w:rFonts w:hint="cs"/>
          <w:u w:val="single"/>
          <w:rtl/>
        </w:rPr>
        <w:t>הגרח"ק</w:t>
      </w:r>
      <w:r>
        <w:rPr>
          <w:rFonts w:hint="cs"/>
          <w:rtl/>
        </w:rPr>
        <w:t xml:space="preserve"> שליט"א (</w:t>
      </w:r>
      <w:r w:rsidRPr="00DF3147">
        <w:rPr>
          <w:rFonts w:hint="cs"/>
          <w:rtl/>
        </w:rPr>
        <w:t>ברכת אליהו</w:t>
      </w:r>
      <w:r>
        <w:rPr>
          <w:rFonts w:hint="cs"/>
          <w:rtl/>
        </w:rPr>
        <w:t xml:space="preserve"> או"ח סי' תרצ"ד עמ' רכ"ב הע' א'), הו"ד </w:t>
      </w:r>
      <w:r>
        <w:rPr>
          <w:rFonts w:hint="cs"/>
          <w:u w:val="single"/>
          <w:rtl/>
        </w:rPr>
        <w:t>ב</w:t>
      </w:r>
      <w:r w:rsidRPr="001D10EC">
        <w:rPr>
          <w:rFonts w:hint="cs"/>
          <w:u w:val="single"/>
          <w:rtl/>
        </w:rPr>
        <w:t>פסקי הגר"א</w:t>
      </w:r>
      <w:r w:rsidRPr="005503A1">
        <w:rPr>
          <w:rFonts w:hint="cs"/>
          <w:rtl/>
        </w:rPr>
        <w:t xml:space="preserve"> (</w:t>
      </w:r>
      <w:r>
        <w:rPr>
          <w:rFonts w:hint="cs"/>
          <w:rtl/>
        </w:rPr>
        <w:t>ישורון חל"ח עמ' תר"ע הע' צ"ד</w:t>
      </w:r>
      <w:r w:rsidRPr="005503A1">
        <w:rPr>
          <w:rFonts w:hint="cs"/>
          <w:rtl/>
        </w:rPr>
        <w:t>)</w:t>
      </w:r>
      <w:r>
        <w:rPr>
          <w:rFonts w:hint="cs"/>
          <w:rtl/>
        </w:rPr>
        <w:t xml:space="preserve"> </w:t>
      </w:r>
      <w:r>
        <w:rPr>
          <w:rtl/>
        </w:rPr>
        <w:t>–</w:t>
      </w:r>
      <w:r>
        <w:rPr>
          <w:rFonts w:hint="cs"/>
          <w:rtl/>
        </w:rPr>
        <w:t xml:space="preserve"> "</w:t>
      </w:r>
      <w:r w:rsidRPr="00DF3147">
        <w:rPr>
          <w:rtl/>
        </w:rPr>
        <w:t>והגר"ח קנייבסקי שליט"א כתב לי בענין זה כי מ"ש רבנו בביאוריו על השו"ע, אין בזה הוכחה כי כן פסק להלכה, משום שרבנו התכוון להביא ראי' למ"ש בשו"ע, אבל לא מוכח מזה שדעתו לפסוק כן. עכת"ד</w:t>
      </w:r>
      <w:r>
        <w:rPr>
          <w:rFonts w:hint="cs"/>
          <w:rtl/>
        </w:rPr>
        <w:t>".</w:t>
      </w:r>
    </w:p>
    <w:p w14:paraId="275D5E01" w14:textId="56A4BA6B" w:rsidR="006462B8" w:rsidRDefault="006462B8" w:rsidP="00350B4C">
      <w:pPr>
        <w:numPr>
          <w:ilvl w:val="3"/>
          <w:numId w:val="16"/>
        </w:numPr>
        <w:jc w:val="both"/>
      </w:pPr>
      <w:r w:rsidRPr="006462B8">
        <w:rPr>
          <w:rFonts w:hint="cs"/>
          <w:u w:val="single"/>
          <w:rtl/>
        </w:rPr>
        <w:t>וחוט שני</w:t>
      </w:r>
      <w:r>
        <w:rPr>
          <w:rFonts w:hint="cs"/>
          <w:rtl/>
        </w:rPr>
        <w:t xml:space="preserve"> (משקין שנתגלו [בתוך ס' טבילת כלים] ס"ק א' ד"ה החזו"א, עמ' ע"ה) </w:t>
      </w:r>
      <w:r>
        <w:rPr>
          <w:rtl/>
        </w:rPr>
        <w:t>–</w:t>
      </w:r>
      <w:r>
        <w:rPr>
          <w:rFonts w:hint="cs"/>
          <w:rtl/>
        </w:rPr>
        <w:t xml:space="preserve"> "</w:t>
      </w:r>
      <w:r w:rsidRPr="006462B8">
        <w:rPr>
          <w:rtl/>
        </w:rPr>
        <w:t>אמנם הגר"א בביאורו לשו"ע אין משיג על דין דגילוי, וכנראה שהטעמים במעשה רב הוא ע"פ הענין</w:t>
      </w:r>
      <w:r>
        <w:rPr>
          <w:rFonts w:hint="cs"/>
          <w:rtl/>
        </w:rPr>
        <w:t>".</w:t>
      </w:r>
    </w:p>
    <w:p w14:paraId="55DA17FC" w14:textId="6FE51D7B" w:rsidR="002522D0" w:rsidRPr="00DF3147" w:rsidRDefault="002522D0" w:rsidP="00350B4C">
      <w:pPr>
        <w:numPr>
          <w:ilvl w:val="3"/>
          <w:numId w:val="16"/>
        </w:numPr>
        <w:jc w:val="both"/>
      </w:pPr>
      <w:r w:rsidRPr="002522D0">
        <w:rPr>
          <w:rFonts w:hint="cs"/>
          <w:u w:val="single"/>
          <w:rtl/>
        </w:rPr>
        <w:t>והל' שבת בשבת</w:t>
      </w:r>
      <w:r>
        <w:rPr>
          <w:rFonts w:hint="cs"/>
          <w:rtl/>
        </w:rPr>
        <w:t xml:space="preserve"> (ח"א פרק ז' ס"ק ס"ג* ד"ה ולעיקר, עמ' ת"ב) </w:t>
      </w:r>
      <w:r>
        <w:rPr>
          <w:rtl/>
        </w:rPr>
        <w:t>–</w:t>
      </w:r>
      <w:r>
        <w:rPr>
          <w:rFonts w:hint="cs"/>
          <w:rtl/>
        </w:rPr>
        <w:t xml:space="preserve"> "</w:t>
      </w:r>
      <w:r w:rsidRPr="002522D0">
        <w:rPr>
          <w:rtl/>
        </w:rPr>
        <w:t>מיהו דעת הגר"א נראה שהוא לאו מדינא, אלא דרך חומרא וחסידות, כפי שהזהירו גם חכמי המקובלים, דהרי ביו"ד ר"ס קט"ז ביאר היטב פסק הש"ע דבזמנינו מים מגולין שרי, ולא הביא כלל מקום לפקפק ע"ז ע"ש"</w:t>
      </w:r>
      <w:r>
        <w:rPr>
          <w:rFonts w:hint="cs"/>
          <w:rtl/>
        </w:rPr>
        <w:t>.</w:t>
      </w:r>
    </w:p>
    <w:p w14:paraId="69105733" w14:textId="6609F56C" w:rsidR="00274C34" w:rsidRPr="00274C34" w:rsidRDefault="00274C34" w:rsidP="00350B4C">
      <w:pPr>
        <w:numPr>
          <w:ilvl w:val="3"/>
          <w:numId w:val="16"/>
        </w:numPr>
        <w:jc w:val="both"/>
      </w:pPr>
      <w:r w:rsidRPr="00274C34">
        <w:rPr>
          <w:rFonts w:hint="cs"/>
          <w:u w:val="single"/>
          <w:rtl/>
        </w:rPr>
        <w:t>דברי הלל</w:t>
      </w:r>
      <w:r>
        <w:rPr>
          <w:rFonts w:hint="cs"/>
          <w:rtl/>
        </w:rPr>
        <w:t xml:space="preserve"> (ח"ב סוף סי' י"ד) </w:t>
      </w:r>
      <w:r>
        <w:rPr>
          <w:rtl/>
        </w:rPr>
        <w:t>–</w:t>
      </w:r>
      <w:r>
        <w:rPr>
          <w:rFonts w:hint="cs"/>
          <w:rtl/>
        </w:rPr>
        <w:t xml:space="preserve"> "</w:t>
      </w:r>
      <w:r w:rsidRPr="00274C34">
        <w:rPr>
          <w:rtl/>
        </w:rPr>
        <w:t xml:space="preserve">ושמעתי שגם דודי הגאון ז"ל (הגר"א) לא החמיר רק לעצמו ולא לאחרים. כמו </w:t>
      </w:r>
      <w:r w:rsidRPr="00274C34">
        <w:rPr>
          <w:b/>
          <w:bCs/>
          <w:rtl/>
        </w:rPr>
        <w:t>שהחמיר לעצמו</w:t>
      </w:r>
      <w:r w:rsidRPr="00274C34">
        <w:rPr>
          <w:rtl/>
        </w:rPr>
        <w:t xml:space="preserve"> במים מגולים מאחר שנזכר האיסור בגמרא אף ע"ג שבטל הטעם</w:t>
      </w:r>
      <w:r>
        <w:rPr>
          <w:rFonts w:hint="cs"/>
          <w:rtl/>
        </w:rPr>
        <w:t>".</w:t>
      </w:r>
    </w:p>
    <w:p w14:paraId="7FE0487B" w14:textId="2D0783AC" w:rsidR="005503A1" w:rsidRPr="005503A1" w:rsidRDefault="005503A1" w:rsidP="00350B4C">
      <w:pPr>
        <w:numPr>
          <w:ilvl w:val="3"/>
          <w:numId w:val="16"/>
        </w:numPr>
        <w:jc w:val="both"/>
      </w:pPr>
      <w:r w:rsidRPr="001D10EC">
        <w:rPr>
          <w:rFonts w:hint="cs"/>
          <w:u w:val="single"/>
          <w:rtl/>
        </w:rPr>
        <w:t>פסקי הגר"א</w:t>
      </w:r>
      <w:r w:rsidRPr="005503A1">
        <w:rPr>
          <w:rFonts w:hint="cs"/>
          <w:rtl/>
        </w:rPr>
        <w:t xml:space="preserve"> (</w:t>
      </w:r>
      <w:r>
        <w:rPr>
          <w:rFonts w:hint="cs"/>
          <w:rtl/>
        </w:rPr>
        <w:t>ישורון</w:t>
      </w:r>
      <w:r w:rsidR="001D10EC">
        <w:rPr>
          <w:rFonts w:hint="cs"/>
          <w:rtl/>
        </w:rPr>
        <w:t xml:space="preserve"> ח</w:t>
      </w:r>
      <w:r>
        <w:rPr>
          <w:rFonts w:hint="cs"/>
          <w:rtl/>
        </w:rPr>
        <w:t>ל"ח</w:t>
      </w:r>
      <w:r w:rsidR="001D10EC">
        <w:rPr>
          <w:rFonts w:hint="cs"/>
          <w:rtl/>
        </w:rPr>
        <w:t xml:space="preserve"> עמ' תרס"ט</w:t>
      </w:r>
      <w:r w:rsidRPr="005503A1">
        <w:rPr>
          <w:rFonts w:hint="cs"/>
          <w:rtl/>
        </w:rPr>
        <w:t>)</w:t>
      </w:r>
      <w:r w:rsidR="001D10EC">
        <w:rPr>
          <w:rFonts w:hint="cs"/>
          <w:rtl/>
        </w:rPr>
        <w:t xml:space="preserve"> </w:t>
      </w:r>
      <w:r w:rsidR="001D10EC">
        <w:rPr>
          <w:rtl/>
        </w:rPr>
        <w:t>–</w:t>
      </w:r>
      <w:r w:rsidR="001D10EC">
        <w:rPr>
          <w:rFonts w:hint="cs"/>
          <w:rtl/>
        </w:rPr>
        <w:t xml:space="preserve"> "שידוע כי בדין מים מגולים בזמה"ז, כל תלמידי רבינו העידו כן בשמו להחמיר מאד מאד בגילוי (עליות אליהו מעלות הסולם י"ב) ונתנו אולם בשמו טעם לדבר (תוס' מעש"ר, פאה"ש, אור חדש, הגרנ"ה הלוי, הגרי"ש נתנזון, המגיד מדובנא, הגרמ"ש מדוינסק, בעל ערוה"ש ועוד. ע' פסקי הגר"א השלם סי' ער"ה וע"ש שהובאו דבריהם במלואם), והרבה מעשיות סיפרו בעניין הקפדתו בזה, וזה כעניין יסודי בהנהגתו ומקיף כמה דינים [גילוי, אכילת שום, מים אחרונים, קריא אור הנר. עי' פסקי הגר"א שם], וכן בית מדרשו עד היום ובראשם מרן החזו"א זצ</w:t>
      </w:r>
      <w:r w:rsidR="00274C34">
        <w:rPr>
          <w:rFonts w:hint="cs"/>
          <w:rtl/>
        </w:rPr>
        <w:t>"</w:t>
      </w:r>
      <w:r w:rsidR="001D10EC">
        <w:rPr>
          <w:rFonts w:hint="cs"/>
          <w:rtl/>
        </w:rPr>
        <w:t xml:space="preserve">ל נהגו להחמיר כוותיה בזה, וא"כ אין לפקפק כלל בשמועה זו, ואילו בביאורו ליו"ד נראה דעתו מכרעת כהתוס' ושא"ר דבזמנינו ליכא חשש וכפיש"נ </w:t>
      </w:r>
      <w:r w:rsidR="00274C34">
        <w:rPr>
          <w:rFonts w:hint="cs"/>
          <w:rtl/>
        </w:rPr>
        <w:t>... ובשו"ת דברי הלל ... דבריו הנ"ל צ"ע טובא, שהרי ..."</w:t>
      </w:r>
      <w:r w:rsidRPr="005503A1">
        <w:rPr>
          <w:rFonts w:hint="cs"/>
          <w:rtl/>
        </w:rPr>
        <w:t>.</w:t>
      </w:r>
    </w:p>
    <w:p w14:paraId="49A6F01F" w14:textId="00289C5A" w:rsidR="00713227" w:rsidRPr="00713227" w:rsidRDefault="00713227" w:rsidP="00350B4C">
      <w:pPr>
        <w:numPr>
          <w:ilvl w:val="2"/>
          <w:numId w:val="16"/>
        </w:numPr>
        <w:jc w:val="both"/>
      </w:pPr>
      <w:r>
        <w:rPr>
          <w:u w:val="single"/>
          <w:rtl/>
        </w:rPr>
        <w:t>כה"ח</w:t>
      </w:r>
      <w:r>
        <w:rPr>
          <w:rtl/>
        </w:rPr>
        <w:t xml:space="preserve"> (</w:t>
      </w:r>
      <w:r w:rsidR="005D6FDB">
        <w:rPr>
          <w:rFonts w:hint="cs"/>
          <w:rtl/>
        </w:rPr>
        <w:t xml:space="preserve">ס"ק ו', </w:t>
      </w:r>
      <w:r>
        <w:rPr>
          <w:rtl/>
        </w:rPr>
        <w:t>או"ח סי' ק"ע</w:t>
      </w:r>
      <w:r w:rsidR="005D6FDB">
        <w:rPr>
          <w:rFonts w:hint="cs"/>
          <w:rtl/>
        </w:rPr>
        <w:t xml:space="preserve"> ס"ק פ"ב) </w:t>
      </w:r>
      <w:r w:rsidR="005D6FDB">
        <w:rPr>
          <w:rtl/>
        </w:rPr>
        <w:t>–</w:t>
      </w:r>
      <w:r w:rsidR="005D6FDB">
        <w:rPr>
          <w:rFonts w:hint="cs"/>
          <w:rtl/>
        </w:rPr>
        <w:t xml:space="preserve"> "השל"ה ...".</w:t>
      </w:r>
    </w:p>
    <w:p w14:paraId="5A498FC4" w14:textId="7DCA0175" w:rsidR="009B0B37" w:rsidRDefault="009B0B37" w:rsidP="00350B4C">
      <w:pPr>
        <w:numPr>
          <w:ilvl w:val="2"/>
          <w:numId w:val="16"/>
        </w:numPr>
        <w:jc w:val="both"/>
      </w:pPr>
      <w:r>
        <w:rPr>
          <w:u w:val="single"/>
          <w:rtl/>
        </w:rPr>
        <w:t>חזו"א</w:t>
      </w:r>
      <w:r>
        <w:rPr>
          <w:rtl/>
        </w:rPr>
        <w:t xml:space="preserve"> (טעמא דקרא הנהגות חזו"א אות כ"ז, עי' חזו"א יו"ד סי' מ' ד"ה ולדינא) – "נזהר מאד בגילוי (ועי' מעשה רב סי' צ"ה) והקפיד גם על טה"א ולב"ן מגולה ואמר שאם יש על החלב קרום שלם מלמעלה אין לחוש לגילוי שאלו הנחש הי' מנקר הי' ניכר בקרום".</w:t>
      </w:r>
    </w:p>
    <w:p w14:paraId="531D406C" w14:textId="3A4B9DD1" w:rsidR="003A5ADA" w:rsidRDefault="009B0B37" w:rsidP="007F62DC">
      <w:pPr>
        <w:ind w:left="397"/>
        <w:jc w:val="both"/>
        <w:rPr>
          <w:rtl/>
        </w:rPr>
      </w:pPr>
      <w:r>
        <w:rPr>
          <w:u w:val="single"/>
          <w:rtl/>
        </w:rPr>
        <w:t>חזו"א</w:t>
      </w:r>
      <w:r>
        <w:rPr>
          <w:rtl/>
        </w:rPr>
        <w:t xml:space="preserve"> (דרך שיחה ח"ב ריש עמ' ת"נ) – "הקפיד מאד על גילוי. היה יין מגולה בביתו ואמר להביאו לחתונה ולהודיע שזה מגולה. פ"א היה סיר מלא חלב ומצאתי בו נחש מסובב בפנים, סיפרתי לו ומאד נהנה, שהרי סבר שנזהרים בגילוי גם בזה"ז. פ"א השתמשו בצ'ולנט במים מגולין, והורה לזרוק כל האוכל ... שאלתיו מה בספק גילוי, כי היום אין סכנה, והשיב שהיום כמו אז, </w:t>
      </w:r>
      <w:r>
        <w:rPr>
          <w:b/>
          <w:bCs/>
          <w:rtl/>
        </w:rPr>
        <w:t>וספק אסור</w:t>
      </w:r>
      <w:r>
        <w:rPr>
          <w:rtl/>
        </w:rPr>
        <w:t xml:space="preserve"> גם היום".</w:t>
      </w:r>
    </w:p>
    <w:p w14:paraId="01F21D2B" w14:textId="1879A11B" w:rsidR="002522D0" w:rsidRDefault="002522D0" w:rsidP="007F62DC">
      <w:pPr>
        <w:ind w:left="397"/>
        <w:jc w:val="both"/>
        <w:rPr>
          <w:color w:val="000000"/>
          <w:rtl/>
        </w:rPr>
      </w:pPr>
      <w:r>
        <w:rPr>
          <w:u w:val="single"/>
          <w:rtl/>
        </w:rPr>
        <w:t>חזו"א</w:t>
      </w:r>
      <w:r>
        <w:rPr>
          <w:rtl/>
        </w:rPr>
        <w:t xml:space="preserve"> (</w:t>
      </w:r>
      <w:r>
        <w:rPr>
          <w:color w:val="000000"/>
          <w:rtl/>
        </w:rPr>
        <w:t xml:space="preserve">אגרות וכתבים הוראות והנהגות פרק כ"א </w:t>
      </w:r>
      <w:r>
        <w:rPr>
          <w:rFonts w:hint="cs"/>
          <w:color w:val="000000"/>
          <w:rtl/>
        </w:rPr>
        <w:t>אות א'</w:t>
      </w:r>
      <w:r w:rsidR="00C36E13">
        <w:rPr>
          <w:rFonts w:hint="cs"/>
          <w:color w:val="000000"/>
          <w:rtl/>
        </w:rPr>
        <w:t>, עמ' ע"ד</w:t>
      </w:r>
      <w:r>
        <w:rPr>
          <w:rFonts w:hint="cs"/>
          <w:color w:val="000000"/>
          <w:rtl/>
        </w:rPr>
        <w:t xml:space="preserve">) </w:t>
      </w:r>
      <w:r>
        <w:rPr>
          <w:color w:val="000000"/>
          <w:rtl/>
        </w:rPr>
        <w:t>–</w:t>
      </w:r>
      <w:r>
        <w:rPr>
          <w:rFonts w:hint="cs"/>
          <w:color w:val="000000"/>
          <w:rtl/>
        </w:rPr>
        <w:t xml:space="preserve"> "</w:t>
      </w:r>
      <w:r w:rsidRPr="002522D0">
        <w:rPr>
          <w:color w:val="000000"/>
          <w:rtl/>
        </w:rPr>
        <w:t>נזהר מאד בגילוי (עי' מעש"ר סי' צ"ה) וגם בספק גילוי (עי' חולין ט' ב' ועי' בסמוך באות ב') והקפיד גם על ט"ה (עי' בסמוך באות ג') ולבן מגולה ואמר שאם יש על החלב עור מלמעלה אין לחוש לגילוי שאילו הי' נחש מנקר הי' ניכר בעור (נ' דהיינו ששמרו שלא יתגלה עד שנעשה העור)</w:t>
      </w:r>
      <w:r>
        <w:rPr>
          <w:rFonts w:hint="cs"/>
          <w:color w:val="000000"/>
          <w:rtl/>
        </w:rPr>
        <w:t>".</w:t>
      </w:r>
    </w:p>
    <w:p w14:paraId="0B30FE22" w14:textId="12E20BC1" w:rsidR="00C36E13" w:rsidRPr="00C36E13" w:rsidRDefault="00C36E13" w:rsidP="007F62DC">
      <w:pPr>
        <w:ind w:left="397"/>
        <w:jc w:val="both"/>
        <w:rPr>
          <w:rtl/>
        </w:rPr>
      </w:pPr>
      <w:r w:rsidRPr="00C36E13">
        <w:rPr>
          <w:rFonts w:hint="cs"/>
          <w:rtl/>
        </w:rPr>
        <w:t xml:space="preserve">עי' </w:t>
      </w:r>
      <w:r>
        <w:rPr>
          <w:u w:val="single"/>
          <w:rtl/>
        </w:rPr>
        <w:t>חזו"א</w:t>
      </w:r>
      <w:r>
        <w:rPr>
          <w:rtl/>
        </w:rPr>
        <w:t xml:space="preserve"> (</w:t>
      </w:r>
      <w:r>
        <w:rPr>
          <w:color w:val="000000"/>
          <w:rtl/>
        </w:rPr>
        <w:t xml:space="preserve">אגרות וכתבים הוראות והנהגות פרק כ"א </w:t>
      </w:r>
      <w:r>
        <w:rPr>
          <w:rFonts w:hint="cs"/>
          <w:color w:val="000000"/>
          <w:rtl/>
        </w:rPr>
        <w:t>אות ו' [עמ' ע"ה], דינים והנהגות יו"ד פרק א' אות ו'</w:t>
      </w:r>
      <w:r w:rsidR="003F45E1">
        <w:rPr>
          <w:rFonts w:hint="cs"/>
          <w:color w:val="000000"/>
          <w:rtl/>
        </w:rPr>
        <w:t xml:space="preserve">, </w:t>
      </w:r>
      <w:r w:rsidR="003F45E1">
        <w:rPr>
          <w:rtl/>
        </w:rPr>
        <w:t>ארחות רבנו ח"א עמ' ר"</w:t>
      </w:r>
      <w:r w:rsidR="003F45E1">
        <w:rPr>
          <w:rFonts w:hint="cs"/>
          <w:rtl/>
        </w:rPr>
        <w:t>ט</w:t>
      </w:r>
      <w:r w:rsidR="003F45E1">
        <w:rPr>
          <w:rtl/>
        </w:rPr>
        <w:t xml:space="preserve"> </w:t>
      </w:r>
      <w:r w:rsidR="003F45E1">
        <w:rPr>
          <w:rFonts w:hint="cs"/>
          <w:rtl/>
        </w:rPr>
        <w:t>ד"ה שמעתי</w:t>
      </w:r>
      <w:r>
        <w:rPr>
          <w:rFonts w:hint="cs"/>
          <w:color w:val="000000"/>
          <w:rtl/>
        </w:rPr>
        <w:t xml:space="preserve">) </w:t>
      </w:r>
      <w:r>
        <w:rPr>
          <w:color w:val="000000"/>
          <w:rtl/>
        </w:rPr>
        <w:t>–</w:t>
      </w:r>
      <w:r>
        <w:rPr>
          <w:rFonts w:hint="cs"/>
          <w:color w:val="000000"/>
          <w:rtl/>
        </w:rPr>
        <w:t xml:space="preserve"> "</w:t>
      </w:r>
      <w:r w:rsidRPr="00C36E13">
        <w:rPr>
          <w:rFonts w:hint="cs"/>
          <w:rtl/>
        </w:rPr>
        <w:t xml:space="preserve">עי' </w:t>
      </w:r>
      <w:r w:rsidRPr="00C36E13">
        <w:rPr>
          <w:rtl/>
        </w:rPr>
        <w:t>פ"א הי' לו יין מגולה וצוה לתתו לקהל באיזה שמחה (עי' יו"ד סי' קט"ז ס"א) אך כמדומה שאמר להודיע שזה מגולה</w:t>
      </w:r>
      <w:r>
        <w:rPr>
          <w:rFonts w:hint="cs"/>
          <w:rtl/>
        </w:rPr>
        <w:t>".</w:t>
      </w:r>
    </w:p>
    <w:p w14:paraId="243D507E" w14:textId="482FD5A4" w:rsidR="00174028" w:rsidRDefault="00174028" w:rsidP="00350B4C">
      <w:pPr>
        <w:numPr>
          <w:ilvl w:val="2"/>
          <w:numId w:val="16"/>
        </w:numPr>
        <w:jc w:val="both"/>
      </w:pPr>
      <w:r w:rsidRPr="00174028">
        <w:rPr>
          <w:rFonts w:hint="cs"/>
          <w:u w:val="single"/>
          <w:rtl/>
        </w:rPr>
        <w:t xml:space="preserve">קהלות </w:t>
      </w:r>
      <w:r>
        <w:rPr>
          <w:rFonts w:hint="cs"/>
          <w:u w:val="single"/>
          <w:rtl/>
        </w:rPr>
        <w:t>יעקב</w:t>
      </w:r>
      <w:r>
        <w:rPr>
          <w:rFonts w:hint="cs"/>
          <w:rtl/>
        </w:rPr>
        <w:t xml:space="preserve"> (הליכות והנהגות עמ' נ"ט</w:t>
      </w:r>
      <w:r w:rsidR="00B131AB">
        <w:rPr>
          <w:rFonts w:hint="cs"/>
          <w:rtl/>
        </w:rPr>
        <w:t>, תולדות יעקב עמ' קע"ב</w:t>
      </w:r>
      <w:r>
        <w:rPr>
          <w:rFonts w:hint="cs"/>
          <w:rtl/>
        </w:rPr>
        <w:t xml:space="preserve">), הו"ד </w:t>
      </w:r>
      <w:r>
        <w:rPr>
          <w:rFonts w:hint="cs"/>
          <w:u w:val="single"/>
          <w:rtl/>
        </w:rPr>
        <w:t>ב</w:t>
      </w:r>
      <w:r w:rsidRPr="003A5ADA">
        <w:rPr>
          <w:rFonts w:hint="cs"/>
          <w:u w:val="single"/>
          <w:rtl/>
        </w:rPr>
        <w:t>רבבות אפרים</w:t>
      </w:r>
      <w:r>
        <w:rPr>
          <w:rFonts w:hint="cs"/>
          <w:rtl/>
        </w:rPr>
        <w:t xml:space="preserve"> (ח"ה סי' י"א) </w:t>
      </w:r>
      <w:r>
        <w:rPr>
          <w:rtl/>
        </w:rPr>
        <w:t>–</w:t>
      </w:r>
      <w:r>
        <w:rPr>
          <w:rFonts w:hint="cs"/>
          <w:rtl/>
        </w:rPr>
        <w:t xml:space="preserve"> "</w:t>
      </w:r>
      <w:r w:rsidRPr="00174028">
        <w:rPr>
          <w:rtl/>
        </w:rPr>
        <w:t>רבינו היה מקפיד על גילוי משקין, פעם הייתי אצלו והגישו לו כוס סודה ומכיון שהיה צריך לצאת לרגע כיסה את הכוס בצלחת, כשחזר רבינו שאלתיו הרי אני נשארתי בשולחן ומה היה צורך בכיסוי הצלחת. אמר רבינו אפ"ה לא היתה דעתך על הכוס [כנראה שחשש שמא אצא לרגע ולאו אדעתאי]. ופעם כשנכנסנו לבית רבינו ב'פורים' ראינוהו יוצא מהחדר, כשנכנסנו לחדר חזר מיד ואמר ששכח לסגור את בקבוק היין וא"</w:t>
      </w:r>
      <w:r w:rsidR="00B131AB">
        <w:rPr>
          <w:rFonts w:hint="cs"/>
          <w:rtl/>
        </w:rPr>
        <w:t>כ</w:t>
      </w:r>
      <w:r w:rsidRPr="00174028">
        <w:rPr>
          <w:rtl/>
        </w:rPr>
        <w:t xml:space="preserve"> זה היה מגולה ושלא ישתו ממנו</w:t>
      </w:r>
      <w:r>
        <w:rPr>
          <w:rFonts w:hint="cs"/>
          <w:rtl/>
        </w:rPr>
        <w:t>".</w:t>
      </w:r>
    </w:p>
    <w:p w14:paraId="231FCAAD" w14:textId="51C9F46A" w:rsidR="00B131AB" w:rsidRDefault="00B131AB" w:rsidP="00B131AB">
      <w:pPr>
        <w:ind w:left="397"/>
        <w:jc w:val="both"/>
      </w:pPr>
      <w:r>
        <w:rPr>
          <w:u w:val="single"/>
          <w:rtl/>
        </w:rPr>
        <w:t>קהלות יעקב</w:t>
      </w:r>
      <w:r>
        <w:rPr>
          <w:rtl/>
        </w:rPr>
        <w:t xml:space="preserve"> (ארחות רבנו ח"א עמ' ר"ו אות י"ז) – "נזהר מאד בגלוי</w:t>
      </w:r>
    </w:p>
    <w:p w14:paraId="124DE6F8" w14:textId="649F0982" w:rsidR="009B0B37" w:rsidRDefault="009B0B37" w:rsidP="00350B4C">
      <w:pPr>
        <w:numPr>
          <w:ilvl w:val="2"/>
          <w:numId w:val="16"/>
        </w:numPr>
        <w:jc w:val="both"/>
        <w:rPr>
          <w:rtl/>
        </w:rPr>
      </w:pPr>
      <w:r>
        <w:rPr>
          <w:rtl/>
        </w:rPr>
        <w:t xml:space="preserve">עי' </w:t>
      </w:r>
      <w:r>
        <w:rPr>
          <w:u w:val="single"/>
          <w:rtl/>
        </w:rPr>
        <w:t>הגרח"ק</w:t>
      </w:r>
      <w:r>
        <w:rPr>
          <w:rtl/>
        </w:rPr>
        <w:t xml:space="preserve"> שליט"א (דולה ומשקה עמ' שס"ד, אגרות וכתבים מכתב ז') – "מי שרוצה להחמיר בגילוי במשקין, האם יש לחוש למ"ש הביה"ל (סי' כ"ה ד"ה וטוב) שלא ירגיל האדם את עצמו לפקפק אחר מנהגן של ישראל, שנתייסד ע"פ הרבה שיטות ראשונים. תשובה: כיון שהגר"א מחמיר בודאי ראוי להחמיר".</w:t>
      </w:r>
    </w:p>
    <w:p w14:paraId="51A2850B" w14:textId="61AD40AE" w:rsidR="00150334" w:rsidRDefault="00150334" w:rsidP="009B0B37">
      <w:pPr>
        <w:ind w:left="397"/>
        <w:jc w:val="both"/>
      </w:pPr>
      <w:r>
        <w:rPr>
          <w:color w:val="000000"/>
          <w:u w:val="single"/>
          <w:rtl/>
        </w:rPr>
        <w:t>הגרח"ק</w:t>
      </w:r>
      <w:r>
        <w:rPr>
          <w:color w:val="000000"/>
          <w:rtl/>
        </w:rPr>
        <w:t xml:space="preserve"> שליט"א (</w:t>
      </w:r>
      <w:r w:rsidR="00627E68">
        <w:rPr>
          <w:color w:val="000000"/>
          <w:rtl/>
        </w:rPr>
        <w:t>אלא ד' אמות של הלכה פרק</w:t>
      </w:r>
      <w:r>
        <w:rPr>
          <w:color w:val="000000"/>
          <w:rtl/>
        </w:rPr>
        <w:t xml:space="preserve"> ס"ז אות </w:t>
      </w:r>
      <w:r>
        <w:rPr>
          <w:rFonts w:hint="cs"/>
          <w:color w:val="000000"/>
          <w:rtl/>
        </w:rPr>
        <w:t>י</w:t>
      </w:r>
      <w:r>
        <w:rPr>
          <w:color w:val="000000"/>
          <w:rtl/>
        </w:rPr>
        <w:t>')</w:t>
      </w:r>
      <w:r>
        <w:rPr>
          <w:rFonts w:hint="cs"/>
          <w:color w:val="000000"/>
          <w:rtl/>
        </w:rPr>
        <w:t>.</w:t>
      </w:r>
    </w:p>
    <w:p w14:paraId="62D6E5BD" w14:textId="1990F2EC" w:rsidR="00150334" w:rsidRPr="00150334" w:rsidRDefault="00150334" w:rsidP="00150334">
      <w:pPr>
        <w:ind w:left="397"/>
        <w:jc w:val="both"/>
      </w:pPr>
      <w:r>
        <w:rPr>
          <w:rFonts w:hint="cs"/>
          <w:rtl/>
        </w:rPr>
        <w:t xml:space="preserve">עי' </w:t>
      </w:r>
      <w:r>
        <w:rPr>
          <w:color w:val="000000"/>
          <w:u w:val="single"/>
          <w:rtl/>
        </w:rPr>
        <w:t>הגרח"ק</w:t>
      </w:r>
      <w:r>
        <w:rPr>
          <w:color w:val="000000"/>
          <w:rtl/>
        </w:rPr>
        <w:t xml:space="preserve"> שליט"א (</w:t>
      </w:r>
      <w:r w:rsidR="00627E68">
        <w:rPr>
          <w:color w:val="000000"/>
          <w:rtl/>
        </w:rPr>
        <w:t>אלא ד' אמות של הלכה פרק</w:t>
      </w:r>
      <w:r>
        <w:rPr>
          <w:color w:val="000000"/>
          <w:rtl/>
        </w:rPr>
        <w:t xml:space="preserve"> ס"ז אות </w:t>
      </w:r>
      <w:r>
        <w:rPr>
          <w:rFonts w:hint="cs"/>
          <w:color w:val="000000"/>
          <w:rtl/>
        </w:rPr>
        <w:t>י"ג</w:t>
      </w:r>
      <w:r>
        <w:rPr>
          <w:color w:val="000000"/>
          <w:rtl/>
        </w:rPr>
        <w:t>) –</w:t>
      </w:r>
      <w:r>
        <w:rPr>
          <w:rFonts w:hint="cs"/>
          <w:color w:val="000000"/>
          <w:rtl/>
        </w:rPr>
        <w:t xml:space="preserve"> </w:t>
      </w:r>
      <w:r>
        <w:rPr>
          <w:color w:val="000000"/>
          <w:rtl/>
        </w:rPr>
        <w:t>"</w:t>
      </w:r>
      <w:r>
        <w:rPr>
          <w:rFonts w:hint="cs"/>
          <w:color w:val="000000"/>
          <w:rtl/>
        </w:rPr>
        <w:t xml:space="preserve">כמה פעמים הי' משקה שנתגלה ונתן לבני ביתו ואמר שהי' מגולה ומי שלא מקפיד שישתה. [וכן נהג מרן החזו"א. </w:t>
      </w:r>
      <w:r w:rsidRPr="00150334">
        <w:rPr>
          <w:rFonts w:hint="cs"/>
          <w:b/>
          <w:bCs/>
          <w:color w:val="000000"/>
          <w:rtl/>
        </w:rPr>
        <w:t>אשת מרן הרבנית ע"ה לא החמירה על עצמה בגילוי</w:t>
      </w:r>
      <w:r>
        <w:rPr>
          <w:rFonts w:hint="cs"/>
          <w:color w:val="000000"/>
          <w:rtl/>
        </w:rPr>
        <w:t>, ומרן לא החמיר עליה]".</w:t>
      </w:r>
    </w:p>
    <w:p w14:paraId="69386F54" w14:textId="5C036373" w:rsidR="009B0B37" w:rsidRDefault="009B0B37" w:rsidP="00350B4C">
      <w:pPr>
        <w:numPr>
          <w:ilvl w:val="2"/>
          <w:numId w:val="16"/>
        </w:numPr>
        <w:jc w:val="both"/>
      </w:pPr>
      <w:r>
        <w:rPr>
          <w:u w:val="single"/>
          <w:rtl/>
        </w:rPr>
        <w:t>הבית בכשרותו</w:t>
      </w:r>
      <w:r>
        <w:rPr>
          <w:rtl/>
        </w:rPr>
        <w:t xml:space="preserve"> (דפו"ח, עמ' ע"ח).</w:t>
      </w:r>
    </w:p>
    <w:p w14:paraId="3513EA65" w14:textId="77777777" w:rsidR="009B0B37" w:rsidRDefault="009B0B37" w:rsidP="009B0B37">
      <w:pPr>
        <w:jc w:val="both"/>
      </w:pPr>
    </w:p>
    <w:p w14:paraId="5813E85A" w14:textId="2A57A5F2" w:rsidR="009B0B37" w:rsidRDefault="009B0B37" w:rsidP="00350B4C">
      <w:pPr>
        <w:numPr>
          <w:ilvl w:val="1"/>
          <w:numId w:val="16"/>
        </w:numPr>
        <w:jc w:val="both"/>
      </w:pPr>
      <w:r>
        <w:rPr>
          <w:b/>
          <w:bCs/>
          <w:rtl/>
        </w:rPr>
        <w:t>טעה ובירך על משקין מגולין</w:t>
      </w:r>
      <w:r w:rsidR="00DD5404">
        <w:rPr>
          <w:rtl/>
        </w:rPr>
        <w:fldChar w:fldCharType="begin"/>
      </w:r>
      <w:r w:rsidR="00DD5404">
        <w:instrText xml:space="preserve"> XE "</w:instrText>
      </w:r>
      <w:r w:rsidR="00DD5404" w:rsidRPr="00834528">
        <w:rPr>
          <w:b/>
          <w:bCs/>
          <w:rtl/>
        </w:rPr>
        <w:instrText>טעה ובירך על משקין מגולין</w:instrText>
      </w:r>
      <w:r w:rsidR="00DD5404">
        <w:instrText xml:space="preserve">" </w:instrText>
      </w:r>
      <w:r w:rsidR="00DD5404">
        <w:rPr>
          <w:rtl/>
        </w:rPr>
        <w:fldChar w:fldCharType="end"/>
      </w:r>
      <w:r w:rsidR="00921699">
        <w:rPr>
          <w:rFonts w:hint="cs"/>
          <w:rtl/>
        </w:rPr>
        <w:t xml:space="preserve"> </w:t>
      </w:r>
      <w:r w:rsidR="00921699" w:rsidRPr="00741501">
        <w:rPr>
          <w:rFonts w:hint="cs"/>
          <w:b/>
          <w:bCs/>
          <w:rtl/>
        </w:rPr>
        <w:t>- למחמירים לעיל</w:t>
      </w:r>
      <w:r>
        <w:rPr>
          <w:rtl/>
        </w:rPr>
        <w:t>.</w:t>
      </w:r>
    </w:p>
    <w:p w14:paraId="0EC59F5D" w14:textId="4147D6C9" w:rsidR="00741501" w:rsidRDefault="009B0B37" w:rsidP="00350B4C">
      <w:pPr>
        <w:numPr>
          <w:ilvl w:val="2"/>
          <w:numId w:val="16"/>
        </w:numPr>
        <w:jc w:val="both"/>
      </w:pPr>
      <w:r>
        <w:rPr>
          <w:u w:val="single"/>
          <w:rtl/>
        </w:rPr>
        <w:t>שבט הלוי</w:t>
      </w:r>
      <w:r>
        <w:rPr>
          <w:rtl/>
        </w:rPr>
        <w:t xml:space="preserve"> (</w:t>
      </w:r>
      <w:r>
        <w:rPr>
          <w:b/>
          <w:rtl/>
        </w:rPr>
        <w:t>שערי הברכה פרק י"ג הע' נ"ג) – "</w:t>
      </w:r>
      <w:r>
        <w:rPr>
          <w:rtl/>
        </w:rPr>
        <w:t>ישתה מעט כיון שהקפידא ע"ז בזמנינו הוא רק לדעת הגאון"</w:t>
      </w:r>
      <w:r>
        <w:rPr>
          <w:b/>
          <w:rtl/>
        </w:rPr>
        <w:t>.</w:t>
      </w:r>
    </w:p>
    <w:p w14:paraId="7C07AFF6" w14:textId="4DF6737E" w:rsidR="0015577F" w:rsidRDefault="0015577F" w:rsidP="00350B4C">
      <w:pPr>
        <w:numPr>
          <w:ilvl w:val="2"/>
          <w:numId w:val="16"/>
        </w:numPr>
        <w:jc w:val="both"/>
      </w:pPr>
      <w:r>
        <w:rPr>
          <w:rFonts w:hint="cs"/>
          <w:rtl/>
        </w:rPr>
        <w:t xml:space="preserve">לשאר ציורים דומה לזה - </w:t>
      </w:r>
      <w:r w:rsidRPr="0015577F">
        <w:rPr>
          <w:rFonts w:hint="cs"/>
          <w:rtl/>
        </w:rPr>
        <w:t xml:space="preserve">עי' או"ח סי' ר"ו סעי' ו', </w:t>
      </w:r>
      <w:r>
        <w:rPr>
          <w:rFonts w:hint="cs"/>
          <w:rtl/>
        </w:rPr>
        <w:t>לשיטות ומראי מקומות.</w:t>
      </w:r>
    </w:p>
    <w:p w14:paraId="4E7F5E05" w14:textId="77777777" w:rsidR="00921699" w:rsidRDefault="00921699" w:rsidP="00921699">
      <w:pPr>
        <w:jc w:val="both"/>
      </w:pPr>
    </w:p>
    <w:p w14:paraId="0746B83E" w14:textId="43018CD2" w:rsidR="00921699" w:rsidRDefault="00921699" w:rsidP="00350B4C">
      <w:pPr>
        <w:numPr>
          <w:ilvl w:val="1"/>
          <w:numId w:val="16"/>
        </w:numPr>
        <w:jc w:val="both"/>
      </w:pPr>
      <w:r>
        <w:rPr>
          <w:rFonts w:hint="cs"/>
          <w:b/>
          <w:bCs/>
          <w:rtl/>
        </w:rPr>
        <w:t>משקה שביעית שנתגלה</w:t>
      </w:r>
      <w:r w:rsidR="00DD5404">
        <w:rPr>
          <w:b/>
          <w:bCs/>
          <w:rtl/>
        </w:rPr>
        <w:fldChar w:fldCharType="begin"/>
      </w:r>
      <w:r w:rsidR="00DD5404">
        <w:instrText xml:space="preserve"> XE "</w:instrText>
      </w:r>
      <w:r w:rsidR="00DD5404" w:rsidRPr="005A45D2">
        <w:rPr>
          <w:rFonts w:hint="cs"/>
          <w:b/>
          <w:bCs/>
          <w:rtl/>
        </w:rPr>
        <w:instrText>משקה שביעית שנתגלה</w:instrText>
      </w:r>
      <w:r w:rsidR="00DD5404">
        <w:instrText xml:space="preserve">" </w:instrText>
      </w:r>
      <w:r w:rsidR="00DD5404">
        <w:rPr>
          <w:b/>
          <w:bCs/>
          <w:rtl/>
        </w:rPr>
        <w:fldChar w:fldCharType="end"/>
      </w:r>
      <w:r>
        <w:rPr>
          <w:rFonts w:hint="cs"/>
          <w:b/>
          <w:bCs/>
          <w:rtl/>
        </w:rPr>
        <w:t xml:space="preserve"> - למחמירים לעיל</w:t>
      </w:r>
      <w:r>
        <w:rPr>
          <w:rFonts w:hint="cs"/>
          <w:rtl/>
        </w:rPr>
        <w:t>.</w:t>
      </w:r>
    </w:p>
    <w:p w14:paraId="3F16CE82" w14:textId="77777777" w:rsidR="00921699" w:rsidRDefault="00921699" w:rsidP="00350B4C">
      <w:pPr>
        <w:numPr>
          <w:ilvl w:val="2"/>
          <w:numId w:val="16"/>
        </w:numPr>
        <w:jc w:val="both"/>
      </w:pPr>
      <w:r>
        <w:rPr>
          <w:rFonts w:hint="cs"/>
          <w:u w:val="single"/>
          <w:rtl/>
        </w:rPr>
        <w:t>הגריש"א</w:t>
      </w:r>
      <w:r>
        <w:rPr>
          <w:rFonts w:hint="cs"/>
          <w:rtl/>
        </w:rPr>
        <w:t xml:space="preserve"> זצ"ל (שמירת נפש חידו"ת ופסקים מהגרי"ש אלישיב סי' ד' אות י"ד, עמ' קל"ט) – "יין של שביעית שהתגלה אסור לשופכו ולאבדו (כדין יין שהתגלה), כיון דבזמנינו אין מצויים נחשים ורק מחמירים כדעת הגר"א. אך במקומות שמצויים הרבה נחשים (ארסיים) אף האידנא יש להחמיר כדינא דגמ'".</w:t>
      </w:r>
    </w:p>
    <w:p w14:paraId="68FD1C9A" w14:textId="77777777" w:rsidR="00921699" w:rsidRDefault="00921699" w:rsidP="00350B4C">
      <w:pPr>
        <w:numPr>
          <w:ilvl w:val="2"/>
          <w:numId w:val="16"/>
        </w:numPr>
        <w:jc w:val="both"/>
      </w:pPr>
      <w:r>
        <w:rPr>
          <w:rFonts w:hint="cs"/>
          <w:b/>
          <w:i/>
          <w:u w:val="single"/>
          <w:rtl/>
        </w:rPr>
        <w:t>הגרח"ק</w:t>
      </w:r>
      <w:r>
        <w:rPr>
          <w:rFonts w:hint="cs"/>
          <w:b/>
          <w:i/>
          <w:rtl/>
        </w:rPr>
        <w:t xml:space="preserve"> שליט"א (מועדי הגר"ח ח"ב תשובה תשפ"ו) – "</w:t>
      </w:r>
      <w:r>
        <w:rPr>
          <w:rFonts w:hint="cs"/>
          <w:rtl/>
        </w:rPr>
        <w:t>שאלה: יין של שביעית שהיה בגילוי אם מותר לזורקו ולהפסידו. תשובה: יניחו בקרן זוית [וכתבתי בזה בדרך אמונה]".</w:t>
      </w:r>
    </w:p>
    <w:p w14:paraId="513F35CF" w14:textId="01812E55" w:rsidR="00921699" w:rsidRDefault="00921699" w:rsidP="00921699">
      <w:pPr>
        <w:ind w:left="397"/>
        <w:jc w:val="both"/>
      </w:pPr>
      <w:r>
        <w:rPr>
          <w:rFonts w:hint="cs"/>
          <w:b/>
          <w:i/>
          <w:u w:val="single"/>
          <w:rtl/>
        </w:rPr>
        <w:t>הגרח"ק</w:t>
      </w:r>
      <w:r>
        <w:rPr>
          <w:rFonts w:hint="cs"/>
          <w:b/>
          <w:i/>
          <w:rtl/>
        </w:rPr>
        <w:t xml:space="preserve"> שליט"א (</w:t>
      </w:r>
      <w:r>
        <w:rPr>
          <w:rFonts w:hint="cs"/>
          <w:rtl/>
        </w:rPr>
        <w:t xml:space="preserve">שמירת נפש </w:t>
      </w:r>
      <w:r w:rsidR="00B50124">
        <w:rPr>
          <w:rFonts w:hint="cs"/>
          <w:rtl/>
        </w:rPr>
        <w:t>תשובה</w:t>
      </w:r>
      <w:r>
        <w:rPr>
          <w:rFonts w:hint="cs"/>
          <w:rtl/>
        </w:rPr>
        <w:t xml:space="preserve"> ל"ב, עמ' קמ"ח) – "האם בזמנינו מותר לאבד יין או פירות של שביעית שנתגלו וכהא דיין של תרומה שנתגלה ישפך. תשובה: צ"ע כיון שרוב הפוסקים מתירין".</w:t>
      </w:r>
    </w:p>
    <w:p w14:paraId="01001554" w14:textId="77777777" w:rsidR="00741501" w:rsidRDefault="00921699" w:rsidP="00921699">
      <w:pPr>
        <w:ind w:left="397"/>
        <w:jc w:val="both"/>
        <w:rPr>
          <w:rtl/>
        </w:rPr>
      </w:pPr>
      <w:r>
        <w:rPr>
          <w:rFonts w:hint="cs"/>
          <w:b/>
          <w:i/>
          <w:u w:val="single"/>
          <w:rtl/>
        </w:rPr>
        <w:t>הגרח"ק</w:t>
      </w:r>
      <w:r>
        <w:rPr>
          <w:rFonts w:hint="cs"/>
          <w:b/>
          <w:i/>
          <w:rtl/>
        </w:rPr>
        <w:t xml:space="preserve"> שליט"א (</w:t>
      </w:r>
      <w:r>
        <w:rPr>
          <w:rFonts w:hint="cs"/>
          <w:rtl/>
        </w:rPr>
        <w:t>גיבורי כח עמ' תק"ה, עי' עמ' תצ"ב) – "המחמיר ונמנע משתיית משקין מגולין. באופן שהתגלה משקה עם קדושת שביעית, האם יכול להשליכו, או שעדיף שיתנו לאחר שאינו מקפיד בזה. תשובה: להשאירו בגניזה".</w:t>
      </w:r>
    </w:p>
    <w:p w14:paraId="7B3EE3CC" w14:textId="77777777" w:rsidR="00921699" w:rsidRPr="00921699" w:rsidRDefault="00921699" w:rsidP="00741501">
      <w:pPr>
        <w:jc w:val="both"/>
      </w:pPr>
    </w:p>
    <w:p w14:paraId="36B5F05D" w14:textId="77777777" w:rsidR="00730C65" w:rsidRDefault="00730C65" w:rsidP="00350B4C">
      <w:pPr>
        <w:numPr>
          <w:ilvl w:val="1"/>
          <w:numId w:val="16"/>
        </w:numPr>
        <w:jc w:val="both"/>
      </w:pPr>
      <w:r>
        <w:rPr>
          <w:b/>
          <w:bCs/>
          <w:rtl/>
        </w:rPr>
        <w:t>מצד בל תשחית</w:t>
      </w:r>
      <w:r>
        <w:rPr>
          <w:rtl/>
        </w:rPr>
        <w:t>.</w:t>
      </w:r>
    </w:p>
    <w:p w14:paraId="7CD2EA56" w14:textId="267D6526" w:rsidR="00730C65" w:rsidRDefault="00730C65" w:rsidP="00350B4C">
      <w:pPr>
        <w:numPr>
          <w:ilvl w:val="2"/>
          <w:numId w:val="16"/>
        </w:numPr>
        <w:jc w:val="both"/>
      </w:pPr>
      <w:r>
        <w:rPr>
          <w:u w:val="single"/>
          <w:rtl/>
        </w:rPr>
        <w:t>הגרשז"א</w:t>
      </w:r>
      <w:r>
        <w:rPr>
          <w:rtl/>
        </w:rPr>
        <w:t xml:space="preserve"> זצ"ל (הליכות שלמה תפילה פרק ב' סוף הע' ק"ג, שמירת הגוף והנפש מבוא פרק י"ג סוף ד"ה והנה) – "שבכל מיני אוכלין שיש בהם משום גילוי, שנפסק בשו"ע יו"ד ר"ס קט"ז דהאידנא מותר, אם רוצה בעל נפש להחמיר על עצמו כמ"ש בפת"ש בשם השל"ה, אלא שחושש משום בל תשחית, יש לו עצה להשאיר המאכל עד שיתקלקל מאליו ואז אינו עובר משום בל תשחית".</w:t>
      </w:r>
    </w:p>
    <w:p w14:paraId="339E1E99" w14:textId="58779E9B" w:rsidR="00B50124" w:rsidRDefault="00B50124" w:rsidP="00350B4C">
      <w:pPr>
        <w:numPr>
          <w:ilvl w:val="2"/>
          <w:numId w:val="16"/>
        </w:numPr>
        <w:jc w:val="both"/>
      </w:pPr>
      <w:r>
        <w:rPr>
          <w:u w:val="single"/>
          <w:rtl/>
        </w:rPr>
        <w:t>הגרח"ק</w:t>
      </w:r>
      <w:r>
        <w:rPr>
          <w:rtl/>
        </w:rPr>
        <w:t xml:space="preserve"> שליט"א (שמירת נפש תשובה </w:t>
      </w:r>
      <w:r>
        <w:rPr>
          <w:rFonts w:hint="cs"/>
          <w:rtl/>
        </w:rPr>
        <w:t>ל"א</w:t>
      </w:r>
      <w:r>
        <w:rPr>
          <w:rtl/>
        </w:rPr>
        <w:t>, עמ' קמ"</w:t>
      </w:r>
      <w:r>
        <w:rPr>
          <w:rFonts w:hint="cs"/>
          <w:rtl/>
        </w:rPr>
        <w:t>ח</w:t>
      </w:r>
      <w:r>
        <w:rPr>
          <w:rtl/>
        </w:rPr>
        <w:t>) – "</w:t>
      </w:r>
      <w:r w:rsidRPr="00B50124">
        <w:rPr>
          <w:rtl/>
        </w:rPr>
        <w:t>האם בזמנינו יש איסור לאבד דבר שנתגלה משום בל תשחית. תשובה: מסתבר שאם חושש שמא ישכח וישתה מותר (דלצורך בנ"א אין זו השחתה עי' שבת ק"מ ב')</w:t>
      </w:r>
      <w:r>
        <w:rPr>
          <w:rFonts w:hint="cs"/>
          <w:rtl/>
        </w:rPr>
        <w:t>".</w:t>
      </w:r>
    </w:p>
    <w:p w14:paraId="4274DB2E" w14:textId="77777777" w:rsidR="00730C65" w:rsidRPr="00B50124" w:rsidRDefault="00730C65" w:rsidP="00730C65">
      <w:pPr>
        <w:jc w:val="both"/>
      </w:pPr>
    </w:p>
    <w:p w14:paraId="180949F5" w14:textId="1CFAEC1F" w:rsidR="00741501" w:rsidRDefault="00741501" w:rsidP="00350B4C">
      <w:pPr>
        <w:numPr>
          <w:ilvl w:val="1"/>
          <w:numId w:val="16"/>
        </w:numPr>
        <w:jc w:val="both"/>
      </w:pPr>
      <w:r w:rsidRPr="00741501">
        <w:rPr>
          <w:rFonts w:hint="cs"/>
          <w:b/>
          <w:bCs/>
          <w:rtl/>
        </w:rPr>
        <w:t>במקום ספק</w:t>
      </w:r>
      <w:r w:rsidR="003F45E1">
        <w:rPr>
          <w:rFonts w:hint="cs"/>
          <w:b/>
          <w:bCs/>
          <w:rtl/>
        </w:rPr>
        <w:t>: בזמן הזה</w:t>
      </w:r>
      <w:r w:rsidRPr="00741501">
        <w:rPr>
          <w:rFonts w:hint="cs"/>
          <w:b/>
          <w:bCs/>
          <w:rtl/>
        </w:rPr>
        <w:t xml:space="preserve"> - למחמירים לעיל</w:t>
      </w:r>
      <w:r>
        <w:rPr>
          <w:rFonts w:hint="cs"/>
          <w:rtl/>
        </w:rPr>
        <w:t>.</w:t>
      </w:r>
    </w:p>
    <w:p w14:paraId="3766F21A" w14:textId="77777777" w:rsidR="00741501" w:rsidRPr="00741501" w:rsidRDefault="00741501" w:rsidP="00350B4C">
      <w:pPr>
        <w:numPr>
          <w:ilvl w:val="2"/>
          <w:numId w:val="16"/>
        </w:numPr>
        <w:jc w:val="both"/>
      </w:pPr>
      <w:r w:rsidRPr="00741501">
        <w:rPr>
          <w:rFonts w:hint="cs"/>
          <w:rtl/>
        </w:rPr>
        <w:t>מחמיר.</w:t>
      </w:r>
    </w:p>
    <w:p w14:paraId="0362AED5" w14:textId="77777777" w:rsidR="00741501" w:rsidRPr="00741501" w:rsidRDefault="00741501" w:rsidP="00350B4C">
      <w:pPr>
        <w:numPr>
          <w:ilvl w:val="3"/>
          <w:numId w:val="16"/>
        </w:numPr>
        <w:jc w:val="both"/>
      </w:pPr>
      <w:r w:rsidRPr="00741501">
        <w:rPr>
          <w:u w:val="single"/>
          <w:rtl/>
        </w:rPr>
        <w:t>חזו"א</w:t>
      </w:r>
      <w:r w:rsidRPr="00741501">
        <w:rPr>
          <w:rtl/>
        </w:rPr>
        <w:t xml:space="preserve"> (</w:t>
      </w:r>
      <w:r>
        <w:rPr>
          <w:rtl/>
        </w:rPr>
        <w:t>דרך שיחה ח"ב ריש עמ' ת"נ</w:t>
      </w:r>
      <w:r w:rsidRPr="00741501">
        <w:rPr>
          <w:rtl/>
        </w:rPr>
        <w:t xml:space="preserve"> </w:t>
      </w:r>
      <w:r>
        <w:rPr>
          <w:rFonts w:hint="cs"/>
          <w:rtl/>
        </w:rPr>
        <w:t xml:space="preserve">[לשונו מובא לעיל], </w:t>
      </w:r>
      <w:r w:rsidRPr="00741501">
        <w:rPr>
          <w:rtl/>
        </w:rPr>
        <w:t>שמירת הגוף והנפש סי' מ"ד הג"ה מהגרח"ק שליט"א) – "מרן החזו"א זצ"ל החמיר גם על ספק גילוי, וכששאלתי אותו למה צריכים להחמיר בזה הלא בזה"ז אינו אלא מדרבנן, השיב דהתקנה נשאר כמו שהיה מקודם ואז היה אסור גם ספק גילוי".</w:t>
      </w:r>
    </w:p>
    <w:p w14:paraId="0B64CDFC" w14:textId="1E9451E3" w:rsidR="00522825" w:rsidRPr="00522825" w:rsidRDefault="00522825" w:rsidP="00522825">
      <w:pPr>
        <w:ind w:left="567"/>
        <w:jc w:val="both"/>
      </w:pPr>
      <w:r>
        <w:rPr>
          <w:u w:val="single"/>
          <w:rtl/>
        </w:rPr>
        <w:t>חזו"א</w:t>
      </w:r>
      <w:r>
        <w:rPr>
          <w:rtl/>
        </w:rPr>
        <w:t xml:space="preserve"> (</w:t>
      </w:r>
      <w:r>
        <w:rPr>
          <w:color w:val="000000"/>
          <w:rtl/>
        </w:rPr>
        <w:t xml:space="preserve">אגרות וכתבים הוראות והנהגות פרק כ"א </w:t>
      </w:r>
      <w:r w:rsidR="002522D0">
        <w:rPr>
          <w:rFonts w:hint="cs"/>
          <w:color w:val="000000"/>
          <w:rtl/>
        </w:rPr>
        <w:t xml:space="preserve">אות א' [לשונו מובא לעיל], </w:t>
      </w:r>
      <w:r>
        <w:rPr>
          <w:color w:val="000000"/>
          <w:rtl/>
        </w:rPr>
        <w:t xml:space="preserve">אות </w:t>
      </w:r>
      <w:r>
        <w:rPr>
          <w:rFonts w:hint="cs"/>
          <w:color w:val="000000"/>
          <w:rtl/>
        </w:rPr>
        <w:t>ב</w:t>
      </w:r>
      <w:r>
        <w:rPr>
          <w:color w:val="000000"/>
          <w:rtl/>
        </w:rPr>
        <w:t>'</w:t>
      </w:r>
      <w:r w:rsidR="002522D0">
        <w:rPr>
          <w:rFonts w:hint="cs"/>
          <w:color w:val="000000"/>
          <w:rtl/>
        </w:rPr>
        <w:t xml:space="preserve"> [</w:t>
      </w:r>
      <w:r>
        <w:rPr>
          <w:color w:val="000000"/>
          <w:rtl/>
        </w:rPr>
        <w:t>עמ' ע"ד</w:t>
      </w:r>
      <w:r w:rsidR="002522D0">
        <w:rPr>
          <w:rFonts w:hint="cs"/>
          <w:color w:val="000000"/>
          <w:rtl/>
        </w:rPr>
        <w:t>]</w:t>
      </w:r>
      <w:r w:rsidR="003F45E1">
        <w:rPr>
          <w:rFonts w:hint="cs"/>
          <w:color w:val="000000"/>
          <w:rtl/>
        </w:rPr>
        <w:t xml:space="preserve">, </w:t>
      </w:r>
      <w:r w:rsidR="003F45E1">
        <w:rPr>
          <w:rtl/>
        </w:rPr>
        <w:t>ארחות רבנו ח"א עמ' ר"</w:t>
      </w:r>
      <w:r w:rsidR="003F45E1">
        <w:rPr>
          <w:rFonts w:hint="cs"/>
          <w:rtl/>
        </w:rPr>
        <w:t>ח</w:t>
      </w:r>
      <w:r w:rsidR="003F45E1">
        <w:rPr>
          <w:rtl/>
        </w:rPr>
        <w:t xml:space="preserve"> אות י"</w:t>
      </w:r>
      <w:r w:rsidR="003F45E1">
        <w:rPr>
          <w:rFonts w:hint="cs"/>
          <w:rtl/>
        </w:rPr>
        <w:t>א</w:t>
      </w:r>
      <w:r>
        <w:rPr>
          <w:rtl/>
        </w:rPr>
        <w:t>) – "</w:t>
      </w:r>
      <w:r w:rsidRPr="00522825">
        <w:rPr>
          <w:rtl/>
        </w:rPr>
        <w:t>שאלתי אם אפשר להקל בספק מים מגולין כיון שבזמנינו אין מצוי נחשים ורק טענת המחמירים שהתקנה נשארה א"כ הוי כמו כל ספק דרבנן לקולא שאין כאן ספק סכנתא, והשיב שא"א להקל כי התקנה נשארה כמו שהיתה בימי חז"ל"</w:t>
      </w:r>
      <w:r>
        <w:rPr>
          <w:rFonts w:hint="cs"/>
          <w:rtl/>
        </w:rPr>
        <w:t>.</w:t>
      </w:r>
    </w:p>
    <w:p w14:paraId="7BD9DD9E" w14:textId="534B50BA" w:rsidR="00741501" w:rsidRDefault="00741501" w:rsidP="00350B4C">
      <w:pPr>
        <w:numPr>
          <w:ilvl w:val="3"/>
          <w:numId w:val="16"/>
        </w:numPr>
        <w:jc w:val="both"/>
      </w:pPr>
      <w:r>
        <w:rPr>
          <w:u w:val="single"/>
          <w:rtl/>
        </w:rPr>
        <w:t>הגריש"א</w:t>
      </w:r>
      <w:r>
        <w:rPr>
          <w:rtl/>
        </w:rPr>
        <w:t xml:space="preserve"> זצ"ל (שמירת נפש חידו"ת ופסקים מהגרי"ש אלישיב סי' ד' אות </w:t>
      </w:r>
      <w:r>
        <w:rPr>
          <w:rFonts w:hint="cs"/>
          <w:rtl/>
        </w:rPr>
        <w:t>ב'</w:t>
      </w:r>
      <w:r>
        <w:rPr>
          <w:rtl/>
        </w:rPr>
        <w:t>, עמ' קל"</w:t>
      </w:r>
      <w:r>
        <w:rPr>
          <w:rFonts w:hint="cs"/>
          <w:rtl/>
        </w:rPr>
        <w:t>ח</w:t>
      </w:r>
      <w:r>
        <w:rPr>
          <w:rtl/>
        </w:rPr>
        <w:t>) – "</w:t>
      </w:r>
      <w:r w:rsidRPr="00741501">
        <w:rPr>
          <w:rtl/>
        </w:rPr>
        <w:t>יש להחמיר גם בספק מים מגולים. ואף המחמירים במקומות שאין מצויים נחשים משום טענת הגר"א דנשארה התקנה מחמת טעמים אחרים שלא נתפרשו, אין אומרים ספק דרבנן לקולא, דבכלל התקנה גזרו גם בספק</w:t>
      </w:r>
      <w:r>
        <w:rPr>
          <w:rFonts w:hint="cs"/>
          <w:rtl/>
        </w:rPr>
        <w:t>".</w:t>
      </w:r>
    </w:p>
    <w:p w14:paraId="7017F819" w14:textId="432FA547" w:rsidR="00741501" w:rsidRDefault="00741501" w:rsidP="00350B4C">
      <w:pPr>
        <w:numPr>
          <w:ilvl w:val="3"/>
          <w:numId w:val="16"/>
        </w:numPr>
        <w:jc w:val="both"/>
      </w:pPr>
      <w:r w:rsidRPr="00741501">
        <w:rPr>
          <w:u w:val="single"/>
          <w:rtl/>
        </w:rPr>
        <w:t>הגרח"ק</w:t>
      </w:r>
      <w:r w:rsidRPr="00741501">
        <w:rPr>
          <w:rtl/>
        </w:rPr>
        <w:t xml:space="preserve"> שליט"א (</w:t>
      </w:r>
      <w:r w:rsidR="00627E68">
        <w:rPr>
          <w:rtl/>
        </w:rPr>
        <w:t>אלא ד' אמות של הלכה פרק</w:t>
      </w:r>
      <w:r w:rsidRPr="00741501">
        <w:rPr>
          <w:rtl/>
        </w:rPr>
        <w:t xml:space="preserve"> ס"ז אות י"א) – "גם בספק גילוי מחמיר".</w:t>
      </w:r>
    </w:p>
    <w:p w14:paraId="044488B7" w14:textId="2C70CA37" w:rsidR="003F45E1" w:rsidRDefault="003F45E1" w:rsidP="00350B4C">
      <w:pPr>
        <w:numPr>
          <w:ilvl w:val="2"/>
          <w:numId w:val="16"/>
        </w:numPr>
        <w:jc w:val="both"/>
      </w:pPr>
      <w:r w:rsidRPr="003F45E1">
        <w:rPr>
          <w:rFonts w:hint="cs"/>
          <w:rtl/>
        </w:rPr>
        <w:t>מיקל.</w:t>
      </w:r>
    </w:p>
    <w:p w14:paraId="7E0A6D87" w14:textId="22620D76" w:rsidR="003F45E1" w:rsidRDefault="003F45E1" w:rsidP="00350B4C">
      <w:pPr>
        <w:numPr>
          <w:ilvl w:val="3"/>
          <w:numId w:val="16"/>
        </w:numPr>
        <w:jc w:val="both"/>
      </w:pPr>
      <w:r>
        <w:rPr>
          <w:u w:val="single"/>
          <w:rtl/>
        </w:rPr>
        <w:t>קהלות יעקב</w:t>
      </w:r>
      <w:r>
        <w:rPr>
          <w:rtl/>
        </w:rPr>
        <w:t xml:space="preserve"> (ארחות רבנו ח"א עמ' ר"</w:t>
      </w:r>
      <w:r>
        <w:rPr>
          <w:rFonts w:hint="cs"/>
          <w:rtl/>
        </w:rPr>
        <w:t>ח</w:t>
      </w:r>
      <w:r>
        <w:rPr>
          <w:rtl/>
        </w:rPr>
        <w:t xml:space="preserve"> אות י"</w:t>
      </w:r>
      <w:r>
        <w:rPr>
          <w:rFonts w:hint="cs"/>
          <w:rtl/>
        </w:rPr>
        <w:t>א</w:t>
      </w:r>
      <w:r>
        <w:rPr>
          <w:rtl/>
        </w:rPr>
        <w:t>) – "</w:t>
      </w:r>
      <w:r w:rsidRPr="003F45E1">
        <w:rPr>
          <w:rtl/>
        </w:rPr>
        <w:t>בדידי הוי עובדא בבקבוק יין גדול שהי' ספק מגולה והתיר לי מו"ר מטעם דבזמננו הוי ספק דרבנן</w:t>
      </w:r>
      <w:r>
        <w:rPr>
          <w:rFonts w:hint="cs"/>
          <w:rtl/>
        </w:rPr>
        <w:t>".</w:t>
      </w:r>
    </w:p>
    <w:p w14:paraId="4202C29B" w14:textId="77777777" w:rsidR="00354A34" w:rsidRPr="00354A34" w:rsidRDefault="00354A34" w:rsidP="0015577F">
      <w:pPr>
        <w:jc w:val="both"/>
      </w:pPr>
    </w:p>
    <w:p w14:paraId="5477775F" w14:textId="5680D271" w:rsidR="008B0784" w:rsidRPr="008B0784" w:rsidRDefault="008B0784" w:rsidP="00350B4C">
      <w:pPr>
        <w:numPr>
          <w:ilvl w:val="2"/>
          <w:numId w:val="16"/>
        </w:numPr>
        <w:jc w:val="both"/>
      </w:pPr>
      <w:r w:rsidRPr="008B0784">
        <w:rPr>
          <w:b/>
          <w:bCs/>
          <w:rtl/>
        </w:rPr>
        <w:t>ריעותא דלא חזינן לא מחזקינן</w:t>
      </w:r>
      <w:r>
        <w:rPr>
          <w:rFonts w:hint="cs"/>
          <w:rtl/>
        </w:rPr>
        <w:t>.</w:t>
      </w:r>
    </w:p>
    <w:p w14:paraId="128BD3DC" w14:textId="4593DC4E" w:rsidR="008B0784" w:rsidRDefault="008B0784" w:rsidP="00350B4C">
      <w:pPr>
        <w:numPr>
          <w:ilvl w:val="3"/>
          <w:numId w:val="16"/>
        </w:numPr>
        <w:jc w:val="both"/>
      </w:pPr>
      <w:r w:rsidRPr="00933294">
        <w:rPr>
          <w:rFonts w:hint="cs"/>
          <w:color w:val="000000"/>
          <w:u w:val="single"/>
          <w:rtl/>
        </w:rPr>
        <w:t>חזו"א</w:t>
      </w:r>
      <w:r>
        <w:rPr>
          <w:rFonts w:hint="cs"/>
          <w:color w:val="000000"/>
          <w:rtl/>
        </w:rPr>
        <w:t xml:space="preserve"> (</w:t>
      </w:r>
      <w:r>
        <w:rPr>
          <w:color w:val="000000"/>
          <w:rtl/>
        </w:rPr>
        <w:t>אגרות וכתבים הוראות והנהגות</w:t>
      </w:r>
      <w:r w:rsidRPr="00933294">
        <w:rPr>
          <w:rFonts w:hint="cs"/>
          <w:color w:val="000000"/>
          <w:rtl/>
        </w:rPr>
        <w:t xml:space="preserve"> </w:t>
      </w:r>
      <w:r>
        <w:rPr>
          <w:rFonts w:hint="cs"/>
          <w:color w:val="000000"/>
          <w:rtl/>
        </w:rPr>
        <w:t xml:space="preserve">פרק כ"א אות ד' [עמ' ע"ה], </w:t>
      </w:r>
      <w:r>
        <w:rPr>
          <w:rtl/>
        </w:rPr>
        <w:t>ארחות רבנו ח"א עמ' ר"</w:t>
      </w:r>
      <w:r>
        <w:rPr>
          <w:rFonts w:hint="cs"/>
          <w:rtl/>
        </w:rPr>
        <w:t>ט</w:t>
      </w:r>
      <w:r>
        <w:rPr>
          <w:rtl/>
        </w:rPr>
        <w:t xml:space="preserve"> אות </w:t>
      </w:r>
      <w:r>
        <w:rPr>
          <w:rFonts w:hint="cs"/>
          <w:rtl/>
        </w:rPr>
        <w:t>י"ד</w:t>
      </w:r>
      <w:r>
        <w:rPr>
          <w:rFonts w:hint="cs"/>
          <w:color w:val="000000"/>
          <w:rtl/>
        </w:rPr>
        <w:t xml:space="preserve">) </w:t>
      </w:r>
      <w:r>
        <w:rPr>
          <w:color w:val="000000"/>
          <w:rtl/>
        </w:rPr>
        <w:t>–</w:t>
      </w:r>
      <w:r>
        <w:rPr>
          <w:rFonts w:hint="cs"/>
          <w:color w:val="000000"/>
          <w:rtl/>
        </w:rPr>
        <w:t xml:space="preserve"> "</w:t>
      </w:r>
      <w:r w:rsidRPr="00933294">
        <w:rPr>
          <w:color w:val="000000"/>
          <w:rtl/>
        </w:rPr>
        <w:t>שמעתי שנשאל הרי מוכרי החלב אין נזהרין בגילוי ואיך קונה מהם, והשיב מה שאין רואין אין חוששין (עי' חולין נ"ו ב')"</w:t>
      </w:r>
      <w:r>
        <w:rPr>
          <w:rFonts w:hint="cs"/>
          <w:color w:val="000000"/>
          <w:rtl/>
        </w:rPr>
        <w:t>.</w:t>
      </w:r>
    </w:p>
    <w:p w14:paraId="194B6595" w14:textId="77777777" w:rsidR="008B0784" w:rsidRDefault="008B0784" w:rsidP="00350B4C">
      <w:pPr>
        <w:numPr>
          <w:ilvl w:val="3"/>
          <w:numId w:val="16"/>
        </w:numPr>
        <w:jc w:val="both"/>
      </w:pPr>
      <w:r w:rsidRPr="008B0784">
        <w:rPr>
          <w:rFonts w:hint="cs"/>
          <w:u w:val="single"/>
          <w:rtl/>
        </w:rPr>
        <w:t>הגרח"ק</w:t>
      </w:r>
      <w:r>
        <w:rPr>
          <w:rFonts w:hint="cs"/>
          <w:rtl/>
        </w:rPr>
        <w:t xml:space="preserve"> שליט"א (שמירת נפש תשובה כ"ה, עמ' קמ"ז) </w:t>
      </w:r>
      <w:r>
        <w:rPr>
          <w:rtl/>
        </w:rPr>
        <w:t>–</w:t>
      </w:r>
      <w:r>
        <w:rPr>
          <w:rFonts w:hint="cs"/>
          <w:rtl/>
        </w:rPr>
        <w:t xml:space="preserve"> "</w:t>
      </w:r>
      <w:r w:rsidRPr="008B0784">
        <w:rPr>
          <w:rtl/>
        </w:rPr>
        <w:t>מה שהקיל החזו"א בחלב משום ריעותא דלא חזינן לא מחזקינן האם זה רק האידנא שאין האיסור מעיקר הדין או דגם מדינא דגמ' הדין כן. תשובה: אולי רק האידנא"</w:t>
      </w:r>
      <w:r>
        <w:rPr>
          <w:rFonts w:hint="cs"/>
          <w:rtl/>
        </w:rPr>
        <w:t>.</w:t>
      </w:r>
    </w:p>
    <w:p w14:paraId="7C84C39E" w14:textId="77777777" w:rsidR="008B0784" w:rsidRPr="00A32622" w:rsidRDefault="008B0784" w:rsidP="008B0784">
      <w:pPr>
        <w:ind w:left="567"/>
        <w:jc w:val="both"/>
      </w:pPr>
      <w:r w:rsidRPr="008B0784">
        <w:rPr>
          <w:rFonts w:hint="cs"/>
          <w:u w:val="single"/>
          <w:rtl/>
        </w:rPr>
        <w:t>הגרח"ק</w:t>
      </w:r>
      <w:r>
        <w:rPr>
          <w:rFonts w:hint="cs"/>
          <w:rtl/>
        </w:rPr>
        <w:t xml:space="preserve"> שליט"א (שמירת נפש תשובה כ"ו, עמ' קמ"ז) </w:t>
      </w:r>
      <w:r>
        <w:rPr>
          <w:rtl/>
        </w:rPr>
        <w:t>–</w:t>
      </w:r>
      <w:r>
        <w:rPr>
          <w:rFonts w:hint="cs"/>
          <w:rtl/>
        </w:rPr>
        <w:t xml:space="preserve"> "</w:t>
      </w:r>
      <w:r w:rsidRPr="008B0784">
        <w:rPr>
          <w:rtl/>
        </w:rPr>
        <w:t>מש"כ מו"ר דמה שהקיל החזו"א בריעותא דלא חזינן אפשר דהוא רק האידנא אבל בזמן הגמ' אסור, ק' דכמו שלא הקיל החזו"א בכל ספק גילוי אף דבזמנינו הו"ל ככל ספק איסור דרבנן כיון שהתקנה נשארה כמו בזמן הגמ', ה"ה יש להחמיר בריעותא דלא חזינן כמו בזמן הגמ' דמבואר בגמ' ע"ז ל' א' רב לא שתי מבי ארמאה. תשובה: בי ארמאה בודאי הוא מגולה ואין לנו מפורש שהי' תקנה ע"ז (אף דמסתמא חששו) אבל ספק גילוי מפורש בגמ' ואף שבגמ' אין הכרח די"ל דכל מים מגולין קרי לי' ספק אבל במאירי שם אי' דמים מגולין אפי' בשני ספיקות אסורין ע"ש</w:t>
      </w:r>
      <w:r>
        <w:rPr>
          <w:rFonts w:hint="cs"/>
          <w:rtl/>
        </w:rPr>
        <w:t>".</w:t>
      </w:r>
    </w:p>
    <w:p w14:paraId="26AB3E90" w14:textId="3E2352B4" w:rsidR="008B0784" w:rsidRPr="003F45E1" w:rsidRDefault="008B0784" w:rsidP="008B0784">
      <w:pPr>
        <w:ind w:left="567"/>
        <w:jc w:val="both"/>
      </w:pPr>
      <w:r>
        <w:rPr>
          <w:u w:val="single"/>
          <w:rtl/>
        </w:rPr>
        <w:t>הגרח"ק</w:t>
      </w:r>
      <w:r>
        <w:rPr>
          <w:rtl/>
        </w:rPr>
        <w:t xml:space="preserve"> שליט"א (שמירת נפש תשובה כ"</w:t>
      </w:r>
      <w:r>
        <w:rPr>
          <w:rFonts w:hint="cs"/>
          <w:rtl/>
        </w:rPr>
        <w:t>ז</w:t>
      </w:r>
      <w:r>
        <w:rPr>
          <w:rtl/>
        </w:rPr>
        <w:t>, עמ' קמ"ז) – "</w:t>
      </w:r>
      <w:r w:rsidRPr="008B0784">
        <w:rPr>
          <w:rtl/>
        </w:rPr>
        <w:t>האם דין כל ריעותא דלא חזינן לא מחזקינן שייך גם בדבר דכמעט ברור שנתגלה. תשובה: בזמנינו לא החמירו בזה</w:t>
      </w:r>
      <w:r>
        <w:rPr>
          <w:rFonts w:hint="cs"/>
          <w:rtl/>
        </w:rPr>
        <w:t>".</w:t>
      </w:r>
    </w:p>
    <w:p w14:paraId="6295C11B" w14:textId="77777777" w:rsidR="00741501" w:rsidRPr="003F45E1" w:rsidRDefault="00741501" w:rsidP="00741501">
      <w:pPr>
        <w:jc w:val="both"/>
      </w:pPr>
    </w:p>
    <w:p w14:paraId="261E038C" w14:textId="77777777" w:rsidR="007F62DC" w:rsidRDefault="007F62DC" w:rsidP="00350B4C">
      <w:pPr>
        <w:numPr>
          <w:ilvl w:val="1"/>
          <w:numId w:val="16"/>
        </w:numPr>
        <w:jc w:val="both"/>
      </w:pPr>
      <w:r w:rsidRPr="007F62DC">
        <w:rPr>
          <w:rFonts w:hint="cs"/>
          <w:b/>
          <w:bCs/>
          <w:rtl/>
        </w:rPr>
        <w:t xml:space="preserve">הגדר של </w:t>
      </w:r>
      <w:r>
        <w:rPr>
          <w:rFonts w:hint="cs"/>
          <w:b/>
          <w:bCs/>
          <w:rtl/>
        </w:rPr>
        <w:t>"</w:t>
      </w:r>
      <w:r w:rsidRPr="007F62DC">
        <w:rPr>
          <w:rFonts w:hint="cs"/>
          <w:b/>
          <w:bCs/>
          <w:rtl/>
        </w:rPr>
        <w:t>מצוי</w:t>
      </w:r>
      <w:r>
        <w:rPr>
          <w:rFonts w:hint="cs"/>
          <w:b/>
          <w:bCs/>
          <w:rtl/>
        </w:rPr>
        <w:t>ים"</w:t>
      </w:r>
      <w:r>
        <w:rPr>
          <w:rFonts w:hint="cs"/>
          <w:rtl/>
        </w:rPr>
        <w:t>.</w:t>
      </w:r>
    </w:p>
    <w:p w14:paraId="687AEA6C" w14:textId="77777777" w:rsidR="00E66FE3" w:rsidRPr="00E66FE3" w:rsidRDefault="00E66FE3" w:rsidP="00350B4C">
      <w:pPr>
        <w:numPr>
          <w:ilvl w:val="2"/>
          <w:numId w:val="16"/>
        </w:numPr>
        <w:jc w:val="both"/>
      </w:pPr>
      <w:r w:rsidRPr="00E66FE3">
        <w:rPr>
          <w:u w:val="single"/>
          <w:rtl/>
        </w:rPr>
        <w:t>כנה</w:t>
      </w:r>
      <w:r w:rsidRPr="00E66FE3">
        <w:rPr>
          <w:rFonts w:hint="cs"/>
          <w:u w:val="single"/>
          <w:rtl/>
        </w:rPr>
        <w:t>"</w:t>
      </w:r>
      <w:r w:rsidRPr="00E66FE3">
        <w:rPr>
          <w:u w:val="single"/>
          <w:rtl/>
        </w:rPr>
        <w:t>ג</w:t>
      </w:r>
      <w:r>
        <w:rPr>
          <w:rFonts w:hint="cs"/>
          <w:rtl/>
        </w:rPr>
        <w:t xml:space="preserve"> (</w:t>
      </w:r>
      <w:r>
        <w:rPr>
          <w:rtl/>
        </w:rPr>
        <w:t>הג</w:t>
      </w:r>
      <w:r>
        <w:rPr>
          <w:rFonts w:hint="cs"/>
          <w:rtl/>
        </w:rPr>
        <w:t>'</w:t>
      </w:r>
      <w:r>
        <w:rPr>
          <w:rtl/>
        </w:rPr>
        <w:t xml:space="preserve"> טור </w:t>
      </w:r>
      <w:r>
        <w:rPr>
          <w:rFonts w:hint="cs"/>
          <w:rtl/>
        </w:rPr>
        <w:t xml:space="preserve">ס"ק י"ח) </w:t>
      </w:r>
      <w:r>
        <w:rPr>
          <w:rtl/>
        </w:rPr>
        <w:t>–</w:t>
      </w:r>
      <w:r>
        <w:rPr>
          <w:rFonts w:hint="cs"/>
          <w:rtl/>
        </w:rPr>
        <w:t xml:space="preserve"> "</w:t>
      </w:r>
      <w:r>
        <w:rPr>
          <w:rtl/>
        </w:rPr>
        <w:t xml:space="preserve">והאידנא נהגו להקל כו', נ"ב: מלשון זה מוכח דהאידנא נהגו להקל בכל המקומות מפני </w:t>
      </w:r>
      <w:r w:rsidRPr="00E66FE3">
        <w:rPr>
          <w:b/>
          <w:bCs/>
          <w:rtl/>
        </w:rPr>
        <w:t>שאין הרחשים מצויין עתה כמו בזמן התלמוד</w:t>
      </w:r>
      <w:r>
        <w:rPr>
          <w:rtl/>
        </w:rPr>
        <w:t>. וכלשון הזה כתבו רי"ו בנט"ו אות ל', וס' צל"ד מ"ב כלל ג' פ"ד, והרב בס' הקצר, ומפני זה השמיט הרב בספרו הקצר דברים האסורים משום גילוי. אבל הסמ"ג בעשין ע"ט כתב ועכשיו באלו המלכיות אין אנו נזהרין מגילוי, לפי שאין חמת זוחלי עפר מצוי כלל באלו המלכיות, וכיוצא בזה כתב הרשב"א בת"ה, ועיין בב"ח אות א'</w:t>
      </w:r>
      <w:r>
        <w:rPr>
          <w:rFonts w:hint="cs"/>
          <w:rtl/>
        </w:rPr>
        <w:t>".</w:t>
      </w:r>
    </w:p>
    <w:p w14:paraId="4E8025E6" w14:textId="77777777" w:rsidR="007F62DC" w:rsidRDefault="007F62DC" w:rsidP="00350B4C">
      <w:pPr>
        <w:numPr>
          <w:ilvl w:val="2"/>
          <w:numId w:val="16"/>
        </w:numPr>
        <w:jc w:val="both"/>
      </w:pPr>
      <w:r>
        <w:rPr>
          <w:u w:val="single"/>
          <w:rtl/>
        </w:rPr>
        <w:t>פר"ח</w:t>
      </w:r>
      <w:r>
        <w:rPr>
          <w:rtl/>
        </w:rPr>
        <w:t xml:space="preserve"> (ס"ק א') – "המחבר קיצר בדין משקים שנתגלו לפי שאין נחשים מצויים בינינו אבל בארצות המערב יש הרבה מקומות דשכיחי בהו נחשים ועקרבים וגם פה ירושלם תוב"ב ואגפיה אעפ"י שאינן מצויין הרבה מכל מקום מצויים קצת וראוי לכל ירא לנפשו להזהר בהם ...".</w:t>
      </w:r>
    </w:p>
    <w:p w14:paraId="253ABB47" w14:textId="0AB28009" w:rsidR="00E66FE3" w:rsidRPr="00E66FE3" w:rsidRDefault="009C7E1B" w:rsidP="00350B4C">
      <w:pPr>
        <w:numPr>
          <w:ilvl w:val="2"/>
          <w:numId w:val="16"/>
        </w:numPr>
        <w:jc w:val="both"/>
      </w:pPr>
      <w:r>
        <w:rPr>
          <w:rFonts w:hint="cs"/>
          <w:u w:val="single"/>
          <w:rtl/>
        </w:rPr>
        <w:t>דרכ</w:t>
      </w:r>
      <w:r>
        <w:rPr>
          <w:u w:val="single"/>
          <w:rtl/>
        </w:rPr>
        <w:t>"</w:t>
      </w:r>
      <w:r>
        <w:rPr>
          <w:rFonts w:hint="cs"/>
          <w:u w:val="single"/>
          <w:rtl/>
        </w:rPr>
        <w:t>ת</w:t>
      </w:r>
      <w:r w:rsidR="00E66FE3">
        <w:rPr>
          <w:rFonts w:hint="cs"/>
          <w:rtl/>
        </w:rPr>
        <w:t xml:space="preserve"> (ס"ק ח') </w:t>
      </w:r>
      <w:r w:rsidR="00E66FE3">
        <w:rPr>
          <w:rtl/>
        </w:rPr>
        <w:t>–</w:t>
      </w:r>
      <w:r w:rsidR="00E66FE3">
        <w:rPr>
          <w:rFonts w:hint="cs"/>
          <w:rtl/>
        </w:rPr>
        <w:t xml:space="preserve"> "</w:t>
      </w:r>
      <w:r w:rsidR="00E66FE3">
        <w:rPr>
          <w:rtl/>
        </w:rPr>
        <w:t>עי' בכנה"ג</w:t>
      </w:r>
      <w:r w:rsidR="00E66FE3">
        <w:rPr>
          <w:rFonts w:hint="cs"/>
          <w:rtl/>
        </w:rPr>
        <w:t xml:space="preserve"> ...".</w:t>
      </w:r>
    </w:p>
    <w:p w14:paraId="592F5AA6" w14:textId="77777777" w:rsidR="007F62DC" w:rsidRPr="007F62DC" w:rsidRDefault="007F62DC" w:rsidP="00350B4C">
      <w:pPr>
        <w:numPr>
          <w:ilvl w:val="2"/>
          <w:numId w:val="16"/>
        </w:numPr>
        <w:jc w:val="both"/>
      </w:pPr>
      <w:r>
        <w:rPr>
          <w:rFonts w:hint="cs"/>
          <w:u w:val="single"/>
          <w:rtl/>
        </w:rPr>
        <w:t>כה"ח</w:t>
      </w:r>
      <w:r>
        <w:rPr>
          <w:rFonts w:hint="cs"/>
          <w:rtl/>
        </w:rPr>
        <w:t xml:space="preserve"> (ס"ק ו', עי' ס"ק ד', וס"ק ה') – "אבל בארצות המערב יש הרבה מקומות דשכיחי בהו נחשים ועקרבים וגם פה ירושת"ו ואגפיה אעפ"י שאין מצויין הרבה מ"מ מצויים קצת וראוי לכל ירא לנפשו להזהר בהם ובמצרים זה שנה א' בקירוב הניחו מין תבשיל א' מגולה וכל אותם שאכלו מאותו תבשיל נסתכנו הרבה ובה"ב מת ולמה נסכן עצמנו בדבר שבנקל יוכל האדם להזהר ממנו. פר"ח אות א' וכן נהגו בארץ ישראל לישמר. ברכ"י בשיו"ב או' ג' וכ"כ השל"ה דף ע"ט ע"ב דשומר נפשו ירחק מזה. פ"ת או' א'".</w:t>
      </w:r>
    </w:p>
    <w:p w14:paraId="08B57391" w14:textId="3ABF81CC" w:rsidR="007F62DC" w:rsidRDefault="007F62DC" w:rsidP="00350B4C">
      <w:pPr>
        <w:numPr>
          <w:ilvl w:val="2"/>
          <w:numId w:val="16"/>
        </w:numPr>
        <w:jc w:val="both"/>
      </w:pPr>
      <w:r>
        <w:rPr>
          <w:u w:val="single"/>
          <w:rtl/>
        </w:rPr>
        <w:t>מנחת יצחק</w:t>
      </w:r>
      <w:r>
        <w:rPr>
          <w:rtl/>
        </w:rPr>
        <w:t xml:space="preserve"> (ח"ט סוף סי' פ"ה) – "ואגב אזכיר </w:t>
      </w:r>
      <w:r>
        <w:rPr>
          <w:b/>
          <w:bCs/>
          <w:rtl/>
        </w:rPr>
        <w:t>דבר פלא</w:t>
      </w:r>
      <w:r>
        <w:rPr>
          <w:rtl/>
        </w:rPr>
        <w:t xml:space="preserve">, המחבר בש"ע (סי' קט"ז סעי' א') העתיק להלכה דברי התוס' והרשב"א, דעכשיו שאין נחשים מצויין ביננו מותר, והפר"ח (שם סק"א) כתב דהמחבר לא דיבר רק במדינתנו, אבל בארצות המערב יש הרבה מקומות דשכיחי בהו נחשים ועקרבים, וגם פה ירושלים תוב"ב ואגפיה אעפ"י שאינם מצויין הרבה, מ"מ מצויין קצת, וראוי לכל ירא לנפשו להזהר בהם, ובשיורי ברכה אות ג' הביאו וסיים שכן נוהגין עתה בא"י ליזהר בזה עכ"ד, ועי' בדרכי תשובה שם, וכן ראיתי לבעהמ"ח ס' מנחת שמואל שכתב קונט' בה' גילוי (ונדפס בס' שערי דמעה מהגהמ"ח הנ"ל אשר בו מבואר תפלות ובקשות על מקומות הקדושים בא"י), וזוכר אני גם בעת שזכיתי בעזה"י להיות בא"י, שמעתי אז שם שנחש נשך לאיזה אנשים שם. </w:t>
      </w:r>
      <w:r>
        <w:rPr>
          <w:b/>
          <w:bCs/>
          <w:rtl/>
        </w:rPr>
        <w:t>אבל הפלא הוא איך אפשר לומר שהב"י שהי' מרא דארעא דישראל</w:t>
      </w:r>
      <w:r>
        <w:rPr>
          <w:rtl/>
        </w:rPr>
        <w:t>, כתב דין זה דעכשיו שאין נחשים מצויין וכו' רק למדינתנו ולא למדינת א"י שהי' דר שם, ועכ"פ הי' לו לפרש ולא לסתום, וצע"ג".</w:t>
      </w:r>
    </w:p>
    <w:p w14:paraId="5FE33444" w14:textId="5300265B" w:rsidR="00685A6F" w:rsidRPr="007F62DC" w:rsidRDefault="00685A6F" w:rsidP="00350B4C">
      <w:pPr>
        <w:numPr>
          <w:ilvl w:val="3"/>
          <w:numId w:val="16"/>
        </w:numPr>
        <w:jc w:val="both"/>
      </w:pPr>
      <w:r w:rsidRPr="008B0784">
        <w:rPr>
          <w:rFonts w:hint="cs"/>
          <w:u w:val="single"/>
          <w:rtl/>
        </w:rPr>
        <w:t>הגרח"ק</w:t>
      </w:r>
      <w:r>
        <w:rPr>
          <w:rFonts w:hint="cs"/>
          <w:rtl/>
        </w:rPr>
        <w:t xml:space="preserve"> שליט"א (שמירת נפש תשובה ב', עמ' </w:t>
      </w:r>
      <w:r w:rsidR="008B0784">
        <w:rPr>
          <w:rFonts w:hint="cs"/>
          <w:rtl/>
        </w:rPr>
        <w:t xml:space="preserve">קמ"ג) </w:t>
      </w:r>
      <w:r w:rsidR="008B0784">
        <w:rPr>
          <w:rtl/>
        </w:rPr>
        <w:t>–</w:t>
      </w:r>
      <w:r w:rsidR="008B0784">
        <w:rPr>
          <w:rFonts w:hint="cs"/>
          <w:rtl/>
        </w:rPr>
        <w:t xml:space="preserve"> "</w:t>
      </w:r>
      <w:r w:rsidRPr="00685A6F">
        <w:rPr>
          <w:rtl/>
        </w:rPr>
        <w:t>איך החמיר הפר"ח בדיני גילוי באר"י הא הב"י שהי' מרא דארעא דישראל פסק בשו"ע יו"ד סי' קט"ז דעכשיו שאין נחשים מצויין בינינו מותר. תשובה: הוא חולק על הב"י</w:t>
      </w:r>
      <w:r>
        <w:rPr>
          <w:rFonts w:hint="cs"/>
          <w:rtl/>
        </w:rPr>
        <w:t>".</w:t>
      </w:r>
    </w:p>
    <w:p w14:paraId="341F2C50" w14:textId="77777777" w:rsidR="007F62DC" w:rsidRDefault="007F62DC" w:rsidP="00350B4C">
      <w:pPr>
        <w:numPr>
          <w:ilvl w:val="2"/>
          <w:numId w:val="16"/>
        </w:numPr>
        <w:jc w:val="both"/>
      </w:pPr>
      <w:r w:rsidRPr="003A5ADA">
        <w:rPr>
          <w:rFonts w:hint="cs"/>
          <w:u w:val="single"/>
          <w:rtl/>
        </w:rPr>
        <w:t>אז נדברו</w:t>
      </w:r>
      <w:r>
        <w:rPr>
          <w:rFonts w:hint="cs"/>
          <w:rtl/>
        </w:rPr>
        <w:t xml:space="preserve"> (ח"ה סי' מ"ה אות א') </w:t>
      </w:r>
      <w:r>
        <w:rPr>
          <w:rtl/>
        </w:rPr>
        <w:t>–</w:t>
      </w:r>
      <w:r>
        <w:rPr>
          <w:rFonts w:hint="cs"/>
          <w:rtl/>
        </w:rPr>
        <w:t xml:space="preserve"> "</w:t>
      </w:r>
      <w:r w:rsidRPr="007F62DC">
        <w:rPr>
          <w:rtl/>
        </w:rPr>
        <w:t xml:space="preserve">וכפי הנראה דדעת הש"ע הוא </w:t>
      </w:r>
      <w:r w:rsidRPr="007F62DC">
        <w:rPr>
          <w:b/>
          <w:bCs/>
          <w:rtl/>
        </w:rPr>
        <w:t>דאם אין נחשים מצוים כמו בזמן התלמוד אף שמצויים קצת יש להקל בספיקן</w:t>
      </w:r>
      <w:r w:rsidRPr="007F62DC">
        <w:rPr>
          <w:rtl/>
        </w:rPr>
        <w:t xml:space="preserve"> (וכ"ה בכנה"ג בהג' הב"י מובא בדר"ת סק"</w:t>
      </w:r>
      <w:r>
        <w:rPr>
          <w:rFonts w:hint="cs"/>
          <w:rtl/>
        </w:rPr>
        <w:t>ח</w:t>
      </w:r>
      <w:r w:rsidRPr="007F62DC">
        <w:rPr>
          <w:rtl/>
        </w:rPr>
        <w:t>). [ודברי הפ"ח צ"ע]".</w:t>
      </w:r>
    </w:p>
    <w:p w14:paraId="2AF3BA1A" w14:textId="0A33B37D" w:rsidR="007F62DC" w:rsidRDefault="007F62DC" w:rsidP="00350B4C">
      <w:pPr>
        <w:numPr>
          <w:ilvl w:val="2"/>
          <w:numId w:val="16"/>
        </w:numPr>
        <w:jc w:val="both"/>
      </w:pPr>
      <w:r w:rsidRPr="00634CCC">
        <w:rPr>
          <w:rFonts w:hint="cs"/>
          <w:u w:val="single"/>
          <w:rtl/>
        </w:rPr>
        <w:t>הגריש"א</w:t>
      </w:r>
      <w:r>
        <w:rPr>
          <w:rFonts w:hint="cs"/>
          <w:rtl/>
        </w:rPr>
        <w:t xml:space="preserve"> זצ"ל (</w:t>
      </w:r>
      <w:r>
        <w:rPr>
          <w:rtl/>
        </w:rPr>
        <w:t xml:space="preserve">הערות </w:t>
      </w:r>
      <w:r>
        <w:rPr>
          <w:rFonts w:hint="cs"/>
          <w:rtl/>
        </w:rPr>
        <w:t xml:space="preserve">על </w:t>
      </w:r>
      <w:r>
        <w:rPr>
          <w:rtl/>
        </w:rPr>
        <w:t>מסכת פסחים דף קט</w:t>
      </w:r>
      <w:r>
        <w:rPr>
          <w:rFonts w:hint="cs"/>
          <w:rtl/>
        </w:rPr>
        <w:t xml:space="preserve">:) </w:t>
      </w:r>
      <w:r>
        <w:rPr>
          <w:rtl/>
        </w:rPr>
        <w:t>–</w:t>
      </w:r>
      <w:r>
        <w:rPr>
          <w:rFonts w:hint="cs"/>
          <w:rtl/>
        </w:rPr>
        <w:t xml:space="preserve"> "</w:t>
      </w:r>
      <w:r>
        <w:rPr>
          <w:rtl/>
        </w:rPr>
        <w:t xml:space="preserve">הנה כתבו התוס' ביומא שם כתבו דכיון שאין נחשים מצויים בטל האיסור. ויש אדם שהלך לכל העיירות וביקש מהם שיתנו לו דו"ח על הנחשים שמצאו בשטחם וחיבר ספר שמצאו בכל מקום כמה נחשים יש מקומות שמצאו שתי נחשים ויש שלש ויש ארבע ויותר ורוצה לומר שחוזר דין גילוי. </w:t>
      </w:r>
      <w:r w:rsidRPr="00634CCC">
        <w:rPr>
          <w:b/>
          <w:bCs/>
          <w:rtl/>
        </w:rPr>
        <w:t xml:space="preserve">אבל </w:t>
      </w:r>
      <w:r w:rsidRPr="007F62DC">
        <w:rPr>
          <w:b/>
          <w:bCs/>
          <w:u w:val="single"/>
          <w:rtl/>
        </w:rPr>
        <w:t>זה אינו</w:t>
      </w:r>
      <w:r>
        <w:rPr>
          <w:rtl/>
        </w:rPr>
        <w:t>. גם אמרו לי דבזה"ז אין גילוי מזיק דאף אם ישתה הארס עצמו אם אין לו פצע לא יזיקנו ואם נכונים הדברים שוב אנו חוזרים לדין השו"ע דאין היום איסור גילוי ואף למי שיש לו פצע דמ"מ ל"ג על מצב כזה רק על גילוי בזמנם שהיה מסוכן לכולם</w:t>
      </w:r>
      <w:r>
        <w:rPr>
          <w:rFonts w:hint="cs"/>
          <w:rtl/>
        </w:rPr>
        <w:t>".</w:t>
      </w:r>
    </w:p>
    <w:p w14:paraId="7C7966AC" w14:textId="468DEC76" w:rsidR="009349AF" w:rsidRDefault="009349AF" w:rsidP="009349AF">
      <w:pPr>
        <w:ind w:left="397"/>
        <w:jc w:val="both"/>
        <w:rPr>
          <w:rtl/>
        </w:rPr>
      </w:pPr>
      <w:r w:rsidRPr="00634CCC">
        <w:rPr>
          <w:rFonts w:hint="cs"/>
          <w:u w:val="single"/>
          <w:rtl/>
        </w:rPr>
        <w:t>הגריש"א</w:t>
      </w:r>
      <w:r>
        <w:rPr>
          <w:rFonts w:hint="cs"/>
          <w:rtl/>
        </w:rPr>
        <w:t xml:space="preserve"> זצ"ל (הל' שבת בשבת ח"א פרק ז' ס"ק ס"ג* ד"ה ולעיקר, עמ' ת"ב) </w:t>
      </w:r>
      <w:r>
        <w:rPr>
          <w:rtl/>
        </w:rPr>
        <w:t>–</w:t>
      </w:r>
      <w:r>
        <w:rPr>
          <w:rFonts w:hint="cs"/>
          <w:rtl/>
        </w:rPr>
        <w:t xml:space="preserve"> "</w:t>
      </w:r>
      <w:r w:rsidRPr="009349AF">
        <w:rPr>
          <w:rtl/>
        </w:rPr>
        <w:t>דעיר שמצוי בה כמה נחשים ארסיים בשנה ראוי להקפיד על גילוי מדינא. [וכ"ה בפר"ח יו"ד סי' קט"ז דאף במקומות שמצויין קצת צריך להקפיד בזה, ושם כ' דבזמנינו עכ"פ מצוי קצת, וגם בפאת השלחן הנ"ל] וביאר מרן (שליט"א) [זצ"ל] הטעם דהואיל וכבר חז"ל גזרו בזה במים מגולים, אף שמתחילה י"ל דלא היו מתקנין משום זה, אבל להפקיע התקנה כל זמן שישנן אפי' במיעוט החשש עדיין התקנה במקומה עומדת"</w:t>
      </w:r>
      <w:r>
        <w:rPr>
          <w:rFonts w:hint="cs"/>
          <w:rtl/>
        </w:rPr>
        <w:t>.</w:t>
      </w:r>
    </w:p>
    <w:p w14:paraId="63374465" w14:textId="185E6618" w:rsidR="00090725" w:rsidRDefault="00773AB4" w:rsidP="00846C12">
      <w:pPr>
        <w:ind w:left="397"/>
        <w:jc w:val="both"/>
      </w:pPr>
      <w:r w:rsidRPr="00634CCC">
        <w:rPr>
          <w:rFonts w:hint="cs"/>
          <w:u w:val="single"/>
          <w:rtl/>
        </w:rPr>
        <w:t>הגריש"א</w:t>
      </w:r>
      <w:r>
        <w:rPr>
          <w:rFonts w:hint="cs"/>
          <w:rtl/>
        </w:rPr>
        <w:t xml:space="preserve"> זצ"ל (שמירת נפש חידו"ת ופסקים סי' ב', סי' ג') </w:t>
      </w:r>
      <w:r>
        <w:rPr>
          <w:rtl/>
        </w:rPr>
        <w:t>–</w:t>
      </w:r>
      <w:r>
        <w:rPr>
          <w:rFonts w:hint="cs"/>
          <w:rtl/>
        </w:rPr>
        <w:t xml:space="preserve"> "</w:t>
      </w:r>
      <w:r w:rsidRPr="00773AB4">
        <w:rPr>
          <w:rtl/>
        </w:rPr>
        <w:t xml:space="preserve">שאלו: הרי תוס' התיר בגלל שאין בכלל נחשים. השיב: </w:t>
      </w:r>
      <w:r w:rsidRPr="00773AB4">
        <w:rPr>
          <w:b/>
          <w:bCs/>
          <w:u w:val="single"/>
          <w:rtl/>
        </w:rPr>
        <w:t>חלילה</w:t>
      </w:r>
      <w:r w:rsidRPr="00773AB4">
        <w:rPr>
          <w:rtl/>
        </w:rPr>
        <w:t xml:space="preserve"> גם שם יש נחשים רק שזה מיעוט וע"ז אמרו תוס' שעל מיעוט חז"ל לא אסרו</w:t>
      </w:r>
      <w:r>
        <w:rPr>
          <w:rFonts w:hint="cs"/>
          <w:rtl/>
        </w:rPr>
        <w:t xml:space="preserve">. </w:t>
      </w:r>
      <w:r w:rsidRPr="00773AB4">
        <w:rPr>
          <w:rtl/>
        </w:rPr>
        <w:t>אצל חז"ל הארס היה מזיק על המקום, ועכשיו הם אומרים שזה רק אם יש פצע. אינני יודע אם הם צודקים אבל אם באמת המציאות היא כך זה מותר</w:t>
      </w:r>
      <w:r>
        <w:rPr>
          <w:rFonts w:hint="cs"/>
          <w:rtl/>
        </w:rPr>
        <w:t xml:space="preserve">. </w:t>
      </w:r>
      <w:r w:rsidRPr="00773AB4">
        <w:rPr>
          <w:rtl/>
        </w:rPr>
        <w:t>שאלו: עיר שיש בה שלשה נחשים זה נקרא שמצוי נחשים. השיב: שלוש זה מיעוט או רוב. מיעוט. על מיעוט אמרו תוס' שאין חשש ...</w:t>
      </w:r>
      <w:r w:rsidR="00323459">
        <w:rPr>
          <w:rFonts w:hint="cs"/>
          <w:rtl/>
        </w:rPr>
        <w:t xml:space="preserve"> </w:t>
      </w:r>
      <w:r w:rsidR="00323459" w:rsidRPr="00323459">
        <w:rPr>
          <w:rtl/>
        </w:rPr>
        <w:t>הגאון רבי משה מרדכי קארפ</w:t>
      </w:r>
      <w:r w:rsidR="00323459">
        <w:rPr>
          <w:rFonts w:hint="cs"/>
          <w:rtl/>
        </w:rPr>
        <w:t xml:space="preserve"> ... </w:t>
      </w:r>
      <w:r w:rsidR="00323459" w:rsidRPr="00323459">
        <w:rPr>
          <w:rtl/>
        </w:rPr>
        <w:t>והיו הדברים נראים כסותרים</w:t>
      </w:r>
      <w:r w:rsidR="00323459">
        <w:rPr>
          <w:rFonts w:hint="cs"/>
          <w:rtl/>
        </w:rPr>
        <w:t xml:space="preserve"> ...".</w:t>
      </w:r>
    </w:p>
    <w:p w14:paraId="5A47C56F" w14:textId="77777777" w:rsidR="007F62DC" w:rsidRPr="00090725" w:rsidRDefault="007F62DC" w:rsidP="007F62DC">
      <w:pPr>
        <w:jc w:val="both"/>
      </w:pPr>
    </w:p>
    <w:p w14:paraId="0E6E1F00" w14:textId="3239BE00" w:rsidR="009B0B37" w:rsidRDefault="009B0B37" w:rsidP="00350B4C">
      <w:pPr>
        <w:numPr>
          <w:ilvl w:val="1"/>
          <w:numId w:val="16"/>
        </w:numPr>
        <w:jc w:val="both"/>
      </w:pPr>
      <w:r>
        <w:rPr>
          <w:rtl/>
        </w:rPr>
        <w:t>מראי מקומות</w:t>
      </w:r>
      <w:r w:rsidR="003A5ADA">
        <w:rPr>
          <w:rFonts w:hint="cs"/>
          <w:rtl/>
        </w:rPr>
        <w:t xml:space="preserve"> </w:t>
      </w:r>
      <w:r w:rsidR="003A5ADA">
        <w:rPr>
          <w:rtl/>
        </w:rPr>
        <w:t>–</w:t>
      </w:r>
      <w:r w:rsidR="003A5ADA">
        <w:rPr>
          <w:rFonts w:hint="cs"/>
          <w:rtl/>
        </w:rPr>
        <w:t xml:space="preserve"> </w:t>
      </w:r>
      <w:r w:rsidR="009C7E1B">
        <w:rPr>
          <w:rFonts w:hint="cs"/>
          <w:u w:val="single"/>
          <w:rtl/>
        </w:rPr>
        <w:t>דרכ</w:t>
      </w:r>
      <w:r w:rsidR="009C7E1B">
        <w:rPr>
          <w:u w:val="single"/>
          <w:rtl/>
        </w:rPr>
        <w:t>"</w:t>
      </w:r>
      <w:r w:rsidR="009C7E1B">
        <w:rPr>
          <w:rFonts w:hint="cs"/>
          <w:u w:val="single"/>
          <w:rtl/>
        </w:rPr>
        <w:t>ת</w:t>
      </w:r>
      <w:r w:rsidR="003A5ADA">
        <w:rPr>
          <w:rFonts w:hint="cs"/>
          <w:rtl/>
        </w:rPr>
        <w:t xml:space="preserve"> (ס"ק ו')</w:t>
      </w:r>
      <w:r>
        <w:rPr>
          <w:rtl/>
        </w:rPr>
        <w:t>.</w:t>
      </w:r>
    </w:p>
    <w:p w14:paraId="4B6E8D69" w14:textId="2A6BC817" w:rsidR="00331243" w:rsidRPr="00331243" w:rsidRDefault="00331243" w:rsidP="00350B4C">
      <w:pPr>
        <w:numPr>
          <w:ilvl w:val="2"/>
          <w:numId w:val="16"/>
        </w:numPr>
        <w:jc w:val="both"/>
      </w:pPr>
      <w:r w:rsidRPr="00331243">
        <w:rPr>
          <w:rFonts w:hint="cs"/>
          <w:u w:val="single"/>
          <w:rtl/>
        </w:rPr>
        <w:t>בית לחם יהודה</w:t>
      </w:r>
      <w:r>
        <w:rPr>
          <w:rFonts w:hint="cs"/>
          <w:rtl/>
        </w:rPr>
        <w:t xml:space="preserve"> (ס"ק ב') </w:t>
      </w:r>
      <w:r>
        <w:rPr>
          <w:rtl/>
        </w:rPr>
        <w:t>–</w:t>
      </w:r>
      <w:r>
        <w:rPr>
          <w:rFonts w:hint="cs"/>
          <w:rtl/>
        </w:rPr>
        <w:t xml:space="preserve"> "שאין הנחשי' מצוין בינינו ... ואפילו בזמן הזה יש ליזהר לשתות בלילה משום שממית שקוראין שפי"ן בל"א".</w:t>
      </w:r>
    </w:p>
    <w:p w14:paraId="31A7F727" w14:textId="289A8860" w:rsidR="009B0B37" w:rsidRDefault="009B0B37" w:rsidP="00350B4C">
      <w:pPr>
        <w:numPr>
          <w:ilvl w:val="2"/>
          <w:numId w:val="16"/>
        </w:numPr>
        <w:jc w:val="both"/>
      </w:pPr>
      <w:r>
        <w:rPr>
          <w:u w:val="single"/>
          <w:rtl/>
        </w:rPr>
        <w:t>פמ"ג</w:t>
      </w:r>
      <w:r>
        <w:rPr>
          <w:rtl/>
        </w:rPr>
        <w:t xml:space="preserve"> (יו"ד סי' ס' מש"ז ס"ק א') – "ועתה שאין הנחשים מצויין שרי".</w:t>
      </w:r>
    </w:p>
    <w:p w14:paraId="13C156D5" w14:textId="77777777" w:rsidR="009B0B37" w:rsidRDefault="009B0B37" w:rsidP="009B0B37">
      <w:pPr>
        <w:ind w:left="397"/>
        <w:jc w:val="both"/>
      </w:pPr>
      <w:r>
        <w:rPr>
          <w:u w:val="single"/>
          <w:rtl/>
        </w:rPr>
        <w:t>פמ"ג</w:t>
      </w:r>
      <w:r>
        <w:rPr>
          <w:rtl/>
        </w:rPr>
        <w:t xml:space="preserve"> (או"ח סי' ט' א"א ס"ק ז') – "ומה שכתב [המ"א, ועיין] ביו"ד סימן קי"ו בגילוי, עתה שאין נחשים מצוים לא גזרו דהטעם מבואר וידוע לא שייך שנאסר במנין".</w:t>
      </w:r>
    </w:p>
    <w:p w14:paraId="7B2CDDAD" w14:textId="77777777" w:rsidR="009B0B37" w:rsidRDefault="009B0B37" w:rsidP="009B0B37">
      <w:pPr>
        <w:ind w:left="397"/>
        <w:jc w:val="both"/>
      </w:pPr>
      <w:r>
        <w:rPr>
          <w:u w:val="single"/>
          <w:rtl/>
        </w:rPr>
        <w:t>פמ"ג</w:t>
      </w:r>
      <w:r>
        <w:rPr>
          <w:rtl/>
        </w:rPr>
        <w:t xml:space="preserve"> (או"ח סי' ער"ב מש"ז ס"ק א') – "לדידן שאין חוששין לגילוי ...".</w:t>
      </w:r>
    </w:p>
    <w:p w14:paraId="03412DD0" w14:textId="77777777" w:rsidR="009B0B37" w:rsidRDefault="009B0B37" w:rsidP="009B0B37">
      <w:pPr>
        <w:ind w:left="397"/>
        <w:jc w:val="both"/>
      </w:pPr>
      <w:r>
        <w:rPr>
          <w:u w:val="single"/>
          <w:rtl/>
        </w:rPr>
        <w:t>פמ"ג</w:t>
      </w:r>
      <w:r>
        <w:rPr>
          <w:rtl/>
        </w:rPr>
        <w:t xml:space="preserve"> (או"ח סי' תר"צ א"א ס"ק כ"ב) – "וביו"ד בדין גילוי, אין נוהג עתה בארצות אלו, שאין נחשים מצוין".</w:t>
      </w:r>
    </w:p>
    <w:p w14:paraId="768730B1" w14:textId="77777777" w:rsidR="009B0B37" w:rsidRDefault="009B0B37" w:rsidP="009B0B37">
      <w:pPr>
        <w:ind w:left="397"/>
        <w:jc w:val="both"/>
      </w:pPr>
      <w:r>
        <w:rPr>
          <w:u w:val="single"/>
          <w:rtl/>
        </w:rPr>
        <w:t>פמ"ג</w:t>
      </w:r>
      <w:r>
        <w:rPr>
          <w:rtl/>
        </w:rPr>
        <w:t xml:space="preserve"> (או"ח סי' ק"ע מש"ז ס"ק י') – "עיין אליה רבה אות כ"ג וכ"ד העתיק כמה דברים טובים כדרכו הטוב ... כתב של"ה [שער האותיות נז, ב ד"ה ובמסכת] אופיא [חולין קה, ב] ("שוים") היינו תוסס בחבית, לא מה שעולה כששופך בכלי. ומכל מקום יש לזהר גם משקין שנתגלו יין מים וחלב, אף על גב דהאידנא מותרים, שומר נפשו ירחק מהם".</w:t>
      </w:r>
    </w:p>
    <w:p w14:paraId="3B63F5FB" w14:textId="77777777" w:rsidR="009B0B37" w:rsidRDefault="009B0B37" w:rsidP="00350B4C">
      <w:pPr>
        <w:numPr>
          <w:ilvl w:val="2"/>
          <w:numId w:val="16"/>
        </w:numPr>
        <w:jc w:val="both"/>
      </w:pPr>
      <w:r>
        <w:rPr>
          <w:u w:val="single"/>
          <w:rtl/>
        </w:rPr>
        <w:t>חיד"א</w:t>
      </w:r>
      <w:r>
        <w:rPr>
          <w:rtl/>
        </w:rPr>
        <w:t xml:space="preserve"> (שיורי ברכה ס"ק ג') – "ועכשיו שאין נחשים בינינו וכו'. הרב פר"ח מסיק ליזהר הן עוד היום, וראוי לכל ירא לנפשו ליזהר. והאריך ע"ש. וכן נהגו בארץ ישראל לישמר".</w:t>
      </w:r>
    </w:p>
    <w:p w14:paraId="04E07C86" w14:textId="77777777" w:rsidR="009B0B37" w:rsidRDefault="009B0B37" w:rsidP="00350B4C">
      <w:pPr>
        <w:numPr>
          <w:ilvl w:val="2"/>
          <w:numId w:val="16"/>
        </w:numPr>
        <w:jc w:val="both"/>
      </w:pPr>
      <w:r>
        <w:rPr>
          <w:u w:val="single"/>
          <w:rtl/>
        </w:rPr>
        <w:t>פת"ת</w:t>
      </w:r>
      <w:r>
        <w:rPr>
          <w:rtl/>
        </w:rPr>
        <w:t xml:space="preserve"> (ס"ק א') – "ועכשיו שאין נחשים. עיין בשל"ה דף ע"ט ע"ב שכתב דמ"מ שומר נפשו ירחק מזה. והא ראיה שהרי הטור כתבן לכל הדינים אחד מהם לא נותר ע"ש עוד. ובהנהגת החסיד הגר"א ז"ל כתוב ג"כ שהיה נזהר מאד בדבר זה ע"ש טעמו ע"כ הרוצה ליזהר יעיין כל הדינים בטור".</w:t>
      </w:r>
    </w:p>
    <w:p w14:paraId="3315C818" w14:textId="77777777" w:rsidR="009B0B37" w:rsidRDefault="009B0B37" w:rsidP="009B0B37">
      <w:pPr>
        <w:ind w:left="397"/>
        <w:jc w:val="both"/>
      </w:pPr>
      <w:r>
        <w:rPr>
          <w:u w:val="single"/>
          <w:rtl/>
        </w:rPr>
        <w:t>פת"ת</w:t>
      </w:r>
      <w:r>
        <w:rPr>
          <w:rtl/>
        </w:rPr>
        <w:t xml:space="preserve"> (ס"ק ו') – "עיין בש"ת באו"ח סי' ד' סק"ז שכתב שכן משמע בסדה"י אך במדינתנו לא קפדי אגילוי כלל אפילו להדחת פיו וכ"ש לנטילת ידים ע"ש".</w:t>
      </w:r>
    </w:p>
    <w:p w14:paraId="65AA0906" w14:textId="77777777" w:rsidR="009B0B37" w:rsidRDefault="009B0B37" w:rsidP="00350B4C">
      <w:pPr>
        <w:numPr>
          <w:ilvl w:val="2"/>
          <w:numId w:val="16"/>
        </w:numPr>
        <w:jc w:val="both"/>
      </w:pPr>
      <w:r>
        <w:rPr>
          <w:u w:val="single"/>
          <w:rtl/>
        </w:rPr>
        <w:t>קיצור שו"ע</w:t>
      </w:r>
      <w:r>
        <w:rPr>
          <w:rtl/>
        </w:rPr>
        <w:t xml:space="preserve"> (סי' ל"ג סעי' ה') – "יש ליזהר שלא לשתות מים שנתגלו".</w:t>
      </w:r>
    </w:p>
    <w:p w14:paraId="47290FE2" w14:textId="77777777" w:rsidR="009B0B37" w:rsidRDefault="009B0B37" w:rsidP="009B0B37">
      <w:pPr>
        <w:ind w:left="397"/>
        <w:jc w:val="both"/>
      </w:pPr>
      <w:r>
        <w:rPr>
          <w:u w:val="single"/>
          <w:rtl/>
        </w:rPr>
        <w:t>קיצור שו"ע</w:t>
      </w:r>
      <w:r>
        <w:rPr>
          <w:rtl/>
        </w:rPr>
        <w:t xml:space="preserve"> (סי' ע"ז סעי' ה') – "דהאידנא לא קפדינן אגילוי".</w:t>
      </w:r>
    </w:p>
    <w:p w14:paraId="0D532FBD" w14:textId="70364BD8" w:rsidR="009B0B37" w:rsidRDefault="009B0B37" w:rsidP="00350B4C">
      <w:pPr>
        <w:numPr>
          <w:ilvl w:val="2"/>
          <w:numId w:val="16"/>
        </w:numPr>
        <w:jc w:val="both"/>
      </w:pPr>
      <w:r>
        <w:rPr>
          <w:u w:val="single"/>
          <w:rtl/>
        </w:rPr>
        <w:t>לקוטי מהרי"ח</w:t>
      </w:r>
      <w:r>
        <w:rPr>
          <w:rtl/>
        </w:rPr>
        <w:t xml:space="preserve"> (דברים הנוהגים בסעודה, עמ' קס"ב-א') – </w:t>
      </w:r>
      <w:r w:rsidR="00331243">
        <w:rPr>
          <w:rFonts w:hint="cs"/>
          <w:rtl/>
        </w:rPr>
        <w:t>"</w:t>
      </w:r>
      <w:r>
        <w:rPr>
          <w:rtl/>
        </w:rPr>
        <w:t>משקים שנתגלו סכנה שמא שתה הנחש מהם ואף בזה"ז שאין נחשים מצויין עיין בס' בל"י שאף על פי כן יש ליזהר שמא נפל בהם שממית שקורין שפין ע"ש".</w:t>
      </w:r>
    </w:p>
    <w:p w14:paraId="4B5B28F2" w14:textId="77777777" w:rsidR="009B0B37" w:rsidRDefault="009B0B37" w:rsidP="00350B4C">
      <w:pPr>
        <w:numPr>
          <w:ilvl w:val="2"/>
          <w:numId w:val="16"/>
        </w:numPr>
        <w:jc w:val="both"/>
      </w:pPr>
      <w:r>
        <w:rPr>
          <w:u w:val="single"/>
          <w:rtl/>
        </w:rPr>
        <w:t>בן איש חי</w:t>
      </w:r>
      <w:r>
        <w:rPr>
          <w:rtl/>
        </w:rPr>
        <w:t xml:space="preserve"> (שנה ב' פר' פנחס אות ט') – "מים ויין וחלב ודבש וציר ומורייס שנתגלו, אסרום חז"ל, שמא שתה מהם נחש והטיל ארס, אבל חומץ ושמן ושאר משקים שהיו גלויין, ולא נודע שעבר עליהם נחש או רמש שיש בו ארס, הרי אלו מותרים. ואע"ג דמרן ז"ל כתב אין לחוש בזמן הזה, דאין נחשים מצויים בינינו, כתבו האחרונים, דגם בזמן הזה צריך ליזהר, וכן כתב הגאון חיד"א ז"ל, דנהגו בארץ ישראל להשמר בזה. ולכן כל אדם יזהיר את בני ביתו לכסות פי הכדים של מים בבגד, וכן החבית. מיהו, מותר בזה"ז לרחוץ במים מגולים, ועיין שיורי ברכה".</w:t>
      </w:r>
    </w:p>
    <w:p w14:paraId="033EAA1A" w14:textId="77777777" w:rsidR="009B0B37" w:rsidRDefault="009B0B37" w:rsidP="00350B4C">
      <w:pPr>
        <w:numPr>
          <w:ilvl w:val="2"/>
          <w:numId w:val="16"/>
        </w:numPr>
        <w:jc w:val="both"/>
      </w:pPr>
      <w:r>
        <w:rPr>
          <w:u w:val="single"/>
          <w:rtl/>
        </w:rPr>
        <w:t>מגן אבות</w:t>
      </w:r>
      <w:r>
        <w:rPr>
          <w:rtl/>
        </w:rPr>
        <w:t xml:space="preserve"> (על סעי' א') – "נהגו בארצות המערב להקפיד מלשתות ממשקים שנתגלו, דשכיחי בהו נחשים ועקרבים וכל מיני מרעין בישין".</w:t>
      </w:r>
    </w:p>
    <w:p w14:paraId="16106749" w14:textId="77777777" w:rsidR="009B0B37" w:rsidRPr="006721EC" w:rsidRDefault="009B0B37" w:rsidP="00350B4C">
      <w:pPr>
        <w:numPr>
          <w:ilvl w:val="2"/>
          <w:numId w:val="16"/>
        </w:numPr>
        <w:jc w:val="both"/>
      </w:pPr>
      <w:r w:rsidRPr="006721EC">
        <w:rPr>
          <w:u w:val="single"/>
          <w:rtl/>
        </w:rPr>
        <w:t>חזו"א</w:t>
      </w:r>
      <w:r w:rsidRPr="006721EC">
        <w:rPr>
          <w:rtl/>
        </w:rPr>
        <w:t xml:space="preserve"> (דרך שיחה ח"ב עמ' ת"נ) – "אמר ליתן לצדקה מים של בקבוק מגולה, ולהודיע שזה מגולה".</w:t>
      </w:r>
    </w:p>
    <w:p w14:paraId="0E572C13" w14:textId="77777777" w:rsidR="009B0B37" w:rsidRDefault="009B0B37" w:rsidP="00350B4C">
      <w:pPr>
        <w:numPr>
          <w:ilvl w:val="2"/>
          <w:numId w:val="16"/>
        </w:numPr>
        <w:jc w:val="both"/>
      </w:pPr>
      <w:r>
        <w:rPr>
          <w:u w:val="single"/>
          <w:rtl/>
        </w:rPr>
        <w:t>גר"ח</w:t>
      </w:r>
      <w:r>
        <w:rPr>
          <w:rtl/>
        </w:rPr>
        <w:t xml:space="preserve"> (תשובות והנהגות ח"ד הנהגות הגר"ח מבריסק זצ"ל אות קנ"ז) – "מרן זצ"ל פירש דאיסור מים מגולין </w:t>
      </w:r>
      <w:r>
        <w:rPr>
          <w:b/>
          <w:bCs/>
          <w:rtl/>
        </w:rPr>
        <w:t>אינו רק מפני חשש סכנה אלא נאסר מדרבנן</w:t>
      </w:r>
      <w:r>
        <w:rPr>
          <w:rtl/>
        </w:rPr>
        <w:t>, וזהו לשון הרמב"ם (פי"א דרוצח ה"ה) 'הרבה דברים אסרו חכמים מפני שיש בהם סכנת נפשות וכו' מכין אותו מכת מרדות, ואלו הן וכו' ולא ישתה מים מגולין שמא שתה מהם נחש' ובזה מבאר מה דעיסה של תרומה שנילושה במים מגולין תשרף מכיון שאסורה בתורת ודאי. נ"ב: ומיהו אפילו אם הוא בגדר תקנת חכמים, היום שאין נחשים מצויין, להרבה פוסקים בטלה התקנה, ולכן במים אחרונים שתיקנו חז"ל מפני הסכנה, כשאין מלח סדומית מצוי כמו היום, לדבריהם בטל החיוב בזה"ז, ועיין רמב"ם וראב"ד פ"ב דממרים (ה"ב)".</w:t>
      </w:r>
    </w:p>
    <w:p w14:paraId="41428322" w14:textId="77777777" w:rsidR="009B0B37" w:rsidRDefault="009B0B37" w:rsidP="00350B4C">
      <w:pPr>
        <w:numPr>
          <w:ilvl w:val="2"/>
          <w:numId w:val="16"/>
        </w:numPr>
        <w:jc w:val="both"/>
      </w:pPr>
      <w:r>
        <w:rPr>
          <w:u w:val="single"/>
          <w:rtl/>
        </w:rPr>
        <w:t>פאת שדך</w:t>
      </w:r>
      <w:r>
        <w:rPr>
          <w:rtl/>
        </w:rPr>
        <w:t xml:space="preserve"> (ח"א סי' פ"ו) – "ומפני גודל התמיהה נלענ"ד ליישב דעת של"ה והגר"א בכמה אופנים, אע"פ שהם דחוקים".</w:t>
      </w:r>
    </w:p>
    <w:p w14:paraId="2FAD8BF7" w14:textId="7A0C2874" w:rsidR="009B0B37" w:rsidRDefault="009B0B37" w:rsidP="00350B4C">
      <w:pPr>
        <w:numPr>
          <w:ilvl w:val="2"/>
          <w:numId w:val="16"/>
        </w:numPr>
        <w:jc w:val="both"/>
      </w:pPr>
      <w:r>
        <w:rPr>
          <w:u w:val="single"/>
          <w:rtl/>
        </w:rPr>
        <w:t>הגר"ש דבליצקי</w:t>
      </w:r>
      <w:r>
        <w:rPr>
          <w:rtl/>
        </w:rPr>
        <w:t xml:space="preserve"> זצ"ל (מרשימות הגר"י שוב, בעניני סכנה אות ל"א) – </w:t>
      </w:r>
      <w:r>
        <w:rPr>
          <w:color w:val="000000"/>
          <w:rtl/>
        </w:rPr>
        <w:t>"</w:t>
      </w:r>
      <w:r>
        <w:rPr>
          <w:rtl/>
        </w:rPr>
        <w:t>למניעת גילוי די בכיסוי קל כגון דף דהנחש אינו יכול להוריד ולהחזיר את הדף".</w:t>
      </w:r>
    </w:p>
    <w:p w14:paraId="3F78E4A6" w14:textId="099086FA" w:rsidR="006462B8" w:rsidRDefault="006462B8" w:rsidP="00350B4C">
      <w:pPr>
        <w:numPr>
          <w:ilvl w:val="2"/>
          <w:numId w:val="16"/>
        </w:numPr>
        <w:jc w:val="both"/>
      </w:pPr>
      <w:r w:rsidRPr="006462B8">
        <w:rPr>
          <w:rFonts w:hint="cs"/>
          <w:u w:val="single"/>
          <w:rtl/>
        </w:rPr>
        <w:t>חוט שני</w:t>
      </w:r>
      <w:r>
        <w:rPr>
          <w:rFonts w:hint="cs"/>
          <w:rtl/>
        </w:rPr>
        <w:t xml:space="preserve"> (משקין שנתגלו [בתוך ס' טבילת כלים] ס"ק א', שעה"צ ס"ק ח' [עמ' ע"ה]) </w:t>
      </w:r>
      <w:r>
        <w:rPr>
          <w:rtl/>
        </w:rPr>
        <w:t>–</w:t>
      </w:r>
      <w:r>
        <w:rPr>
          <w:rFonts w:hint="cs"/>
          <w:rtl/>
        </w:rPr>
        <w:t xml:space="preserve"> "</w:t>
      </w:r>
      <w:r w:rsidRPr="006462B8">
        <w:rPr>
          <w:rtl/>
        </w:rPr>
        <w:t>שאנו מקילין בארץ ישראל הוא על סמך דברי השו"ע שהביא דעכשיו אין נזהרין</w:t>
      </w:r>
      <w:r>
        <w:rPr>
          <w:rFonts w:hint="cs"/>
          <w:rtl/>
        </w:rPr>
        <w:t xml:space="preserve"> </w:t>
      </w:r>
      <w:r w:rsidRPr="006462B8">
        <w:rPr>
          <w:rtl/>
        </w:rPr>
        <w:t>בגילוי, וכוונתו אף על ארץ ישראל</w:t>
      </w:r>
      <w:r>
        <w:rPr>
          <w:rFonts w:hint="cs"/>
          <w:rtl/>
        </w:rPr>
        <w:t>. [</w:t>
      </w:r>
      <w:r w:rsidRPr="006462B8">
        <w:rPr>
          <w:rtl/>
        </w:rPr>
        <w:t>א"ה: ורבינו שליט"א החמיר בגילוי]</w:t>
      </w:r>
      <w:r>
        <w:rPr>
          <w:rFonts w:hint="cs"/>
          <w:rtl/>
        </w:rPr>
        <w:t>".</w:t>
      </w:r>
    </w:p>
    <w:p w14:paraId="0896E94F" w14:textId="77777777" w:rsidR="00846C12" w:rsidRDefault="00846C12" w:rsidP="00846C12">
      <w:pPr>
        <w:jc w:val="both"/>
      </w:pPr>
    </w:p>
    <w:p w14:paraId="48694533" w14:textId="1A2F5721" w:rsidR="00846C12" w:rsidRDefault="00846C12" w:rsidP="00846C12">
      <w:pPr>
        <w:numPr>
          <w:ilvl w:val="1"/>
          <w:numId w:val="16"/>
        </w:numPr>
        <w:jc w:val="both"/>
      </w:pPr>
      <w:r w:rsidRPr="00846C12">
        <w:rPr>
          <w:b/>
          <w:bCs/>
          <w:rtl/>
        </w:rPr>
        <w:t>האם יש מקור להקפיד בגילוי בלילה יותר מביום</w:t>
      </w:r>
      <w:r>
        <w:rPr>
          <w:rFonts w:hint="cs"/>
          <w:rtl/>
        </w:rPr>
        <w:t>.</w:t>
      </w:r>
    </w:p>
    <w:p w14:paraId="252E4ABB" w14:textId="4F1B84FD" w:rsidR="00846C12" w:rsidRPr="00846C12" w:rsidRDefault="00846C12" w:rsidP="00846C12">
      <w:pPr>
        <w:numPr>
          <w:ilvl w:val="2"/>
          <w:numId w:val="16"/>
        </w:numPr>
        <w:jc w:val="both"/>
      </w:pPr>
      <w:r w:rsidRPr="00846C12">
        <w:rPr>
          <w:rFonts w:hint="cs"/>
          <w:rtl/>
        </w:rPr>
        <w:t>עי' "</w:t>
      </w:r>
      <w:r w:rsidRPr="00846C12">
        <w:rPr>
          <w:i/>
          <w:rtl/>
        </w:rPr>
        <w:t>השותה משקין מגולין שלן עליהם הלילה</w:t>
      </w:r>
      <w:r w:rsidRPr="00846C12">
        <w:rPr>
          <w:rFonts w:hint="cs"/>
          <w:rtl/>
        </w:rPr>
        <w:t>"</w:t>
      </w:r>
      <w:r>
        <w:rPr>
          <w:rFonts w:hint="cs"/>
          <w:rtl/>
        </w:rPr>
        <w:t xml:space="preserve"> - לקמן</w:t>
      </w:r>
      <w:r w:rsidRPr="00846C12">
        <w:rPr>
          <w:rtl/>
        </w:rPr>
        <w:fldChar w:fldCharType="begin"/>
      </w:r>
      <w:r w:rsidRPr="00846C12">
        <w:instrText xml:space="preserve"> XE "</w:instrText>
      </w:r>
      <w:r w:rsidRPr="00846C12">
        <w:rPr>
          <w:i/>
          <w:rtl/>
        </w:rPr>
        <w:instrText>שותה משקין מגולין שלן עליהם הלילה</w:instrText>
      </w:r>
      <w:r w:rsidRPr="00846C12">
        <w:instrText xml:space="preserve">" </w:instrText>
      </w:r>
      <w:r w:rsidRPr="00846C12">
        <w:rPr>
          <w:rtl/>
        </w:rPr>
        <w:fldChar w:fldCharType="end"/>
      </w:r>
      <w:r w:rsidRPr="00846C12">
        <w:rPr>
          <w:rFonts w:hint="cs"/>
          <w:rtl/>
        </w:rPr>
        <w:t>.</w:t>
      </w:r>
    </w:p>
    <w:p w14:paraId="2FDF49B0" w14:textId="77777777" w:rsidR="009B0B37" w:rsidRPr="00846C12" w:rsidRDefault="009B0B37" w:rsidP="009B0B37">
      <w:pPr>
        <w:jc w:val="both"/>
      </w:pPr>
    </w:p>
    <w:p w14:paraId="6DD5BA84" w14:textId="3A2F4D83" w:rsidR="005E7A9D" w:rsidRPr="005E7A9D" w:rsidRDefault="005E7A9D" w:rsidP="005E7A9D">
      <w:pPr>
        <w:numPr>
          <w:ilvl w:val="0"/>
          <w:numId w:val="16"/>
        </w:numPr>
        <w:jc w:val="both"/>
      </w:pPr>
      <w:r w:rsidRPr="005E7A9D">
        <w:rPr>
          <w:rFonts w:hint="cs"/>
          <w:sz w:val="28"/>
          <w:szCs w:val="28"/>
          <w:u w:val="single"/>
          <w:rtl/>
        </w:rPr>
        <w:t>מים שנתגלו: שאר תשמישים</w:t>
      </w:r>
      <w:r w:rsidR="00DD5404">
        <w:rPr>
          <w:rtl/>
        </w:rPr>
        <w:fldChar w:fldCharType="begin"/>
      </w:r>
      <w:r w:rsidR="00DD5404">
        <w:instrText xml:space="preserve"> XE "</w:instrText>
      </w:r>
      <w:r w:rsidR="00DD5404" w:rsidRPr="008553C2">
        <w:rPr>
          <w:rFonts w:hint="cs"/>
          <w:sz w:val="28"/>
          <w:szCs w:val="28"/>
          <w:u w:val="single"/>
          <w:rtl/>
        </w:rPr>
        <w:instrText>מים שנתגלו</w:instrText>
      </w:r>
      <w:r w:rsidR="00DD5404" w:rsidRPr="008553C2">
        <w:instrText>\</w:instrText>
      </w:r>
      <w:r w:rsidR="00DD5404" w:rsidRPr="008553C2">
        <w:rPr>
          <w:rFonts w:hint="cs"/>
          <w:sz w:val="28"/>
          <w:szCs w:val="28"/>
          <w:u w:val="single"/>
          <w:rtl/>
        </w:rPr>
        <w:instrText>: שאר תשמישים</w:instrText>
      </w:r>
      <w:r w:rsidR="00DD5404">
        <w:instrText xml:space="preserve">" </w:instrText>
      </w:r>
      <w:r w:rsidR="00DD5404">
        <w:rPr>
          <w:rtl/>
        </w:rPr>
        <w:fldChar w:fldCharType="end"/>
      </w:r>
      <w:r>
        <w:rPr>
          <w:rFonts w:hint="cs"/>
          <w:rtl/>
        </w:rPr>
        <w:t>.</w:t>
      </w:r>
    </w:p>
    <w:p w14:paraId="1A44DA25" w14:textId="7BAEAF90" w:rsidR="005E7A9D" w:rsidRDefault="005E7A9D" w:rsidP="005E7A9D">
      <w:pPr>
        <w:numPr>
          <w:ilvl w:val="1"/>
          <w:numId w:val="16"/>
        </w:numPr>
        <w:jc w:val="both"/>
      </w:pPr>
      <w:r w:rsidRPr="00DE647F">
        <w:rPr>
          <w:rFonts w:hint="cs"/>
          <w:b/>
          <w:bCs/>
          <w:rtl/>
        </w:rPr>
        <w:t>רחיצה, בריכה</w:t>
      </w:r>
      <w:r>
        <w:rPr>
          <w:rFonts w:hint="cs"/>
          <w:rtl/>
        </w:rPr>
        <w:t xml:space="preserve"> [</w:t>
      </w:r>
      <w:r>
        <w:t>swimming pool</w:t>
      </w:r>
      <w:r>
        <w:rPr>
          <w:rFonts w:hint="cs"/>
          <w:rtl/>
        </w:rPr>
        <w:t>]</w:t>
      </w:r>
      <w:r w:rsidR="007F0D49">
        <w:rPr>
          <w:rFonts w:hint="cs"/>
          <w:b/>
          <w:bCs/>
          <w:rtl/>
        </w:rPr>
        <w:t>,</w:t>
      </w:r>
      <w:r w:rsidRPr="00DE647F">
        <w:rPr>
          <w:rFonts w:hint="cs"/>
          <w:b/>
          <w:bCs/>
          <w:rtl/>
        </w:rPr>
        <w:t xml:space="preserve"> ומקוה</w:t>
      </w:r>
      <w:r>
        <w:rPr>
          <w:rFonts w:hint="cs"/>
          <w:rtl/>
        </w:rPr>
        <w:t xml:space="preserve"> - למחמירים לעיל.</w:t>
      </w:r>
    </w:p>
    <w:p w14:paraId="5E71745D" w14:textId="77777777" w:rsidR="005E7A9D" w:rsidRDefault="005E7A9D" w:rsidP="005E7A9D">
      <w:pPr>
        <w:numPr>
          <w:ilvl w:val="2"/>
          <w:numId w:val="16"/>
        </w:numPr>
        <w:jc w:val="both"/>
      </w:pPr>
      <w:r>
        <w:rPr>
          <w:rFonts w:hint="cs"/>
          <w:rtl/>
        </w:rPr>
        <w:t xml:space="preserve">אפי' יותר ממ' סאה נכון לחוש </w:t>
      </w:r>
      <w:r>
        <w:rPr>
          <w:rtl/>
        </w:rPr>
        <w:t>–</w:t>
      </w:r>
      <w:r>
        <w:rPr>
          <w:rFonts w:hint="cs"/>
          <w:rtl/>
        </w:rPr>
        <w:t xml:space="preserve"> </w:t>
      </w:r>
      <w:r w:rsidRPr="009349AF">
        <w:rPr>
          <w:rFonts w:hint="cs"/>
          <w:u w:val="single"/>
          <w:rtl/>
        </w:rPr>
        <w:t>טור</w:t>
      </w:r>
      <w:r>
        <w:rPr>
          <w:rFonts w:hint="cs"/>
          <w:rtl/>
        </w:rPr>
        <w:t xml:space="preserve"> (סעי' א'), הו"ד </w:t>
      </w:r>
      <w:r w:rsidRPr="00DE647F">
        <w:rPr>
          <w:rFonts w:hint="cs"/>
          <w:u w:val="single"/>
          <w:rtl/>
        </w:rPr>
        <w:t>בט"ז</w:t>
      </w:r>
      <w:r>
        <w:rPr>
          <w:rFonts w:hint="cs"/>
          <w:rtl/>
        </w:rPr>
        <w:t xml:space="preserve"> (ס"ק ב'), </w:t>
      </w:r>
      <w:r w:rsidRPr="00DE647F">
        <w:rPr>
          <w:rFonts w:hint="cs"/>
          <w:u w:val="single"/>
          <w:rtl/>
        </w:rPr>
        <w:t>ופר"ח</w:t>
      </w:r>
      <w:r>
        <w:rPr>
          <w:rFonts w:hint="cs"/>
          <w:rtl/>
        </w:rPr>
        <w:t xml:space="preserve"> (ס"ק ד'), </w:t>
      </w:r>
      <w:r w:rsidRPr="00DE647F">
        <w:rPr>
          <w:rFonts w:hint="cs"/>
          <w:u w:val="single"/>
          <w:rtl/>
        </w:rPr>
        <w:t>ופ</w:t>
      </w:r>
      <w:r>
        <w:rPr>
          <w:rFonts w:hint="cs"/>
          <w:u w:val="single"/>
          <w:rtl/>
        </w:rPr>
        <w:t>ת"ת</w:t>
      </w:r>
      <w:r>
        <w:rPr>
          <w:rFonts w:hint="cs"/>
          <w:rtl/>
        </w:rPr>
        <w:t xml:space="preserve"> (ס"ק ג'), </w:t>
      </w:r>
      <w:r w:rsidRPr="00DE647F">
        <w:rPr>
          <w:rFonts w:hint="cs"/>
          <w:u w:val="single"/>
          <w:rtl/>
        </w:rPr>
        <w:t>ערה"ש</w:t>
      </w:r>
      <w:r>
        <w:rPr>
          <w:rFonts w:hint="cs"/>
          <w:rtl/>
        </w:rPr>
        <w:t xml:space="preserve"> (סעי' ד').</w:t>
      </w:r>
    </w:p>
    <w:p w14:paraId="4189F318" w14:textId="77777777" w:rsidR="005E7A9D" w:rsidRDefault="005E7A9D" w:rsidP="005E7A9D">
      <w:pPr>
        <w:numPr>
          <w:ilvl w:val="2"/>
          <w:numId w:val="16"/>
        </w:numPr>
        <w:jc w:val="both"/>
      </w:pPr>
      <w:r>
        <w:rPr>
          <w:rFonts w:hint="cs"/>
          <w:rtl/>
        </w:rPr>
        <w:t>בזמן הזה יש להקל.</w:t>
      </w:r>
    </w:p>
    <w:p w14:paraId="6DB257AA" w14:textId="688E25B4" w:rsidR="00354A34" w:rsidRDefault="005E7A9D" w:rsidP="00B86418">
      <w:pPr>
        <w:numPr>
          <w:ilvl w:val="3"/>
          <w:numId w:val="16"/>
        </w:numPr>
        <w:jc w:val="both"/>
      </w:pPr>
      <w:r>
        <w:rPr>
          <w:u w:val="single"/>
          <w:rtl/>
        </w:rPr>
        <w:t>הגריש"א</w:t>
      </w:r>
      <w:r>
        <w:rPr>
          <w:rtl/>
        </w:rPr>
        <w:t xml:space="preserve"> זצ"ל (הל' שבת בשבת ח"א פרק ז' ס"ק ס"ג* ד"ה ולעיקר, עמ' ת"ב) – "יש לעיין דמי יימר דנחשים ארסיים אלו כצפע שותים משקים ומטילין בו ארס, ולא שמעתי אף במקומות שמצויים נחשים שמישהו אכל ממשקה מגולה ומת, ושו"מ בפרי תואר יו"ד סי' קט"ז, שכבר עמד בשאלה זו, וכ' דבמקומות שיש נחשים אף שלא מצינו שהם מזיקים לאוכלים ומשקים עד שמתים מזה אנשים, מ"מ כיון שאמרו חז"ל שאין אדם דר עם נחש בכפיפה אחת כבר גזרו חז"ל שלא לשתות ממשקים אלו. אך מסיק שם הפרי תואר דלענין זה יש להקל, לענין רחיצה ממים מגולים דבזה שפיר יש להקל כיון שלא מצינו ניזוקין מהן, אך לענין שתיה ממים מגולים יש להקפיד אף האידנא ע"ש. וכן שמעתי מהגריש"א </w:t>
      </w:r>
      <w:r>
        <w:rPr>
          <w:rFonts w:hint="cs"/>
          <w:rtl/>
        </w:rPr>
        <w:t>(</w:t>
      </w:r>
      <w:r>
        <w:rPr>
          <w:rtl/>
        </w:rPr>
        <w:t>שליט"א</w:t>
      </w:r>
      <w:r>
        <w:rPr>
          <w:rFonts w:hint="cs"/>
          <w:rtl/>
        </w:rPr>
        <w:t>) [זצ"ל]</w:t>
      </w:r>
      <w:r>
        <w:rPr>
          <w:rtl/>
        </w:rPr>
        <w:t xml:space="preserve"> דכדאי הפרי תואר לסמוך עליו בזה ולהקל בזמנינו לענין רחיצה במים מגולים"</w:t>
      </w:r>
      <w:r>
        <w:rPr>
          <w:rFonts w:hint="cs"/>
          <w:rtl/>
        </w:rPr>
        <w:t>.</w:t>
      </w:r>
    </w:p>
    <w:p w14:paraId="7C037184" w14:textId="7EF08F31" w:rsidR="005E7A9D" w:rsidRDefault="005E7A9D" w:rsidP="005E7A9D">
      <w:pPr>
        <w:numPr>
          <w:ilvl w:val="2"/>
          <w:numId w:val="16"/>
        </w:numPr>
        <w:jc w:val="both"/>
      </w:pPr>
      <w:r>
        <w:rPr>
          <w:rFonts w:hint="cs"/>
          <w:rtl/>
        </w:rPr>
        <w:t>מראי מקומות.</w:t>
      </w:r>
    </w:p>
    <w:p w14:paraId="2B26BE87" w14:textId="77777777" w:rsidR="005E7A9D" w:rsidRDefault="005E7A9D" w:rsidP="005E7A9D">
      <w:pPr>
        <w:numPr>
          <w:ilvl w:val="3"/>
          <w:numId w:val="16"/>
        </w:numPr>
        <w:jc w:val="both"/>
      </w:pPr>
      <w:r>
        <w:rPr>
          <w:u w:val="single"/>
          <w:rtl/>
        </w:rPr>
        <w:t>שמירת הנפש</w:t>
      </w:r>
      <w:r>
        <w:rPr>
          <w:rtl/>
        </w:rPr>
        <w:t xml:space="preserve"> (</w:t>
      </w:r>
      <w:r>
        <w:rPr>
          <w:rFonts w:hint="cs"/>
          <w:rtl/>
        </w:rPr>
        <w:t xml:space="preserve">צה"ל ס"ק קמ"ט, סי' י') </w:t>
      </w:r>
      <w:r>
        <w:rPr>
          <w:rtl/>
        </w:rPr>
        <w:t>–</w:t>
      </w:r>
      <w:r>
        <w:rPr>
          <w:rFonts w:hint="cs"/>
          <w:rtl/>
        </w:rPr>
        <w:t xml:space="preserve"> "</w:t>
      </w:r>
      <w:r w:rsidRPr="00AC5B9D">
        <w:rPr>
          <w:u w:val="single"/>
          <w:rtl/>
        </w:rPr>
        <w:t>והר"ש</w:t>
      </w:r>
      <w:r w:rsidRPr="00AC5B9D">
        <w:rPr>
          <w:rtl/>
        </w:rPr>
        <w:t xml:space="preserve"> בתרומות פ"ח מ"ה </w:t>
      </w:r>
      <w:r w:rsidRPr="00AC5B9D">
        <w:rPr>
          <w:u w:val="single"/>
          <w:rtl/>
        </w:rPr>
        <w:t>והמאירי</w:t>
      </w:r>
      <w:r w:rsidRPr="00AC5B9D">
        <w:rPr>
          <w:rtl/>
        </w:rPr>
        <w:t xml:space="preserve"> בחולין דף ט' </w:t>
      </w:r>
      <w:r w:rsidRPr="00AC5B9D">
        <w:rPr>
          <w:u w:val="single"/>
          <w:rtl/>
        </w:rPr>
        <w:t>והנמו"י</w:t>
      </w:r>
      <w:r w:rsidRPr="00AC5B9D">
        <w:rPr>
          <w:rtl/>
        </w:rPr>
        <w:t xml:space="preserve"> בע"ז ל' ב' תמהו על דעה ב' מכל מקוה שטובלים בו שהוא מגולה</w:t>
      </w:r>
      <w:r>
        <w:rPr>
          <w:rFonts w:hint="cs"/>
          <w:rtl/>
        </w:rPr>
        <w:t>".</w:t>
      </w:r>
    </w:p>
    <w:p w14:paraId="59632D6D" w14:textId="77777777" w:rsidR="005E7A9D" w:rsidRPr="005E7A9D" w:rsidRDefault="005E7A9D" w:rsidP="005E7A9D">
      <w:pPr>
        <w:jc w:val="both"/>
      </w:pPr>
    </w:p>
    <w:p w14:paraId="19B18C1F" w14:textId="28838A73" w:rsidR="005E7A9D" w:rsidRDefault="005E7A9D" w:rsidP="005E7A9D">
      <w:pPr>
        <w:numPr>
          <w:ilvl w:val="1"/>
          <w:numId w:val="16"/>
        </w:numPr>
        <w:jc w:val="both"/>
      </w:pPr>
      <w:r>
        <w:rPr>
          <w:rFonts w:hint="cs"/>
          <w:b/>
          <w:bCs/>
          <w:rtl/>
        </w:rPr>
        <w:t>לשפכם לרשה"ר</w:t>
      </w:r>
      <w:r>
        <w:rPr>
          <w:rFonts w:hint="cs"/>
          <w:rtl/>
        </w:rPr>
        <w:t>.</w:t>
      </w:r>
    </w:p>
    <w:p w14:paraId="4B5935DC" w14:textId="77777777" w:rsidR="005E7A9D" w:rsidRDefault="005E7A9D" w:rsidP="005E7A9D">
      <w:pPr>
        <w:numPr>
          <w:ilvl w:val="2"/>
          <w:numId w:val="16"/>
        </w:numPr>
        <w:jc w:val="both"/>
      </w:pPr>
      <w:r>
        <w:rPr>
          <w:rFonts w:hint="cs"/>
          <w:rtl/>
        </w:rPr>
        <w:t>מחמיר.</w:t>
      </w:r>
    </w:p>
    <w:p w14:paraId="38742665" w14:textId="77777777" w:rsidR="005E7A9D" w:rsidRDefault="005E7A9D" w:rsidP="005E7A9D">
      <w:pPr>
        <w:numPr>
          <w:ilvl w:val="3"/>
          <w:numId w:val="16"/>
        </w:numPr>
        <w:jc w:val="both"/>
      </w:pPr>
      <w:r>
        <w:rPr>
          <w:rFonts w:hint="cs"/>
          <w:u w:val="single"/>
          <w:rtl/>
        </w:rPr>
        <w:t>ב"ק</w:t>
      </w:r>
      <w:r>
        <w:rPr>
          <w:rFonts w:hint="cs"/>
          <w:rtl/>
        </w:rPr>
        <w:t xml:space="preserve"> (דף קטו., ע"ז דף ל:) – "ת"ר: מים שנתגלו הרי זה לא ישפכם ברשות הרבים, ולא ירביץ בהן את הבית, ולא יגבל בהן את הטיט, ולא ישקה מהן לא בהמתו ולא בהמת חבירו, ולא ירחץ בהן פניו ידיו ורגליו".</w:t>
      </w:r>
    </w:p>
    <w:p w14:paraId="5AF1B2A1" w14:textId="39AFE65C" w:rsidR="005E7A9D" w:rsidRDefault="005E7A9D" w:rsidP="005E7A9D">
      <w:pPr>
        <w:numPr>
          <w:ilvl w:val="3"/>
          <w:numId w:val="16"/>
        </w:numPr>
        <w:jc w:val="both"/>
      </w:pPr>
      <w:r>
        <w:rPr>
          <w:rFonts w:hint="cs"/>
          <w:b/>
          <w:bCs/>
          <w:rtl/>
        </w:rPr>
        <w:t>הו"ד בראשונים</w:t>
      </w:r>
      <w:r>
        <w:rPr>
          <w:rFonts w:hint="cs"/>
          <w:rtl/>
        </w:rPr>
        <w:t xml:space="preserve"> – </w:t>
      </w:r>
      <w:r>
        <w:rPr>
          <w:rFonts w:hint="cs"/>
          <w:u w:val="single"/>
          <w:rtl/>
        </w:rPr>
        <w:t>ר"ח</w:t>
      </w:r>
      <w:r>
        <w:rPr>
          <w:rFonts w:hint="cs"/>
          <w:rtl/>
        </w:rPr>
        <w:t xml:space="preserve"> (ע"ז דף ל:), </w:t>
      </w:r>
      <w:r>
        <w:rPr>
          <w:rFonts w:hint="cs"/>
          <w:u w:val="single"/>
          <w:rtl/>
        </w:rPr>
        <w:t>רי"ף</w:t>
      </w:r>
      <w:r>
        <w:rPr>
          <w:rFonts w:hint="cs"/>
          <w:rtl/>
        </w:rPr>
        <w:t xml:space="preserve"> (ע"ז דף י:), </w:t>
      </w:r>
      <w:r>
        <w:rPr>
          <w:rFonts w:hint="cs"/>
          <w:u w:val="single"/>
          <w:rtl/>
        </w:rPr>
        <w:t>רמב"ם</w:t>
      </w:r>
      <w:r>
        <w:rPr>
          <w:rFonts w:hint="cs"/>
          <w:rtl/>
        </w:rPr>
        <w:t xml:space="preserve"> (הל' רוצח ושמירת הנפש פרק י"א הל' ט"ו), </w:t>
      </w:r>
      <w:r>
        <w:rPr>
          <w:rFonts w:hint="cs"/>
          <w:u w:val="single"/>
          <w:rtl/>
        </w:rPr>
        <w:t>סמ"ג</w:t>
      </w:r>
      <w:r>
        <w:rPr>
          <w:rFonts w:hint="cs"/>
          <w:rtl/>
        </w:rPr>
        <w:t xml:space="preserve"> (עשין סי' ע"ט), </w:t>
      </w:r>
      <w:r>
        <w:rPr>
          <w:rFonts w:hint="cs"/>
          <w:u w:val="single"/>
          <w:rtl/>
        </w:rPr>
        <w:t>רשב"א</w:t>
      </w:r>
      <w:r>
        <w:rPr>
          <w:rFonts w:hint="cs"/>
          <w:rtl/>
        </w:rPr>
        <w:t xml:space="preserve"> (תוה"ב בית ג' שער ה', צ'-א'), </w:t>
      </w:r>
      <w:r>
        <w:rPr>
          <w:rFonts w:hint="cs"/>
          <w:u w:val="single"/>
          <w:rtl/>
        </w:rPr>
        <w:t>רא"ש</w:t>
      </w:r>
      <w:r>
        <w:rPr>
          <w:rFonts w:hint="cs"/>
          <w:rtl/>
        </w:rPr>
        <w:t xml:space="preserve"> (ע"ז פרק ב' סי' י"ג), </w:t>
      </w:r>
      <w:r>
        <w:rPr>
          <w:rFonts w:hint="cs"/>
          <w:u w:val="single"/>
          <w:rtl/>
        </w:rPr>
        <w:t>ר' ירוחם</w:t>
      </w:r>
      <w:r>
        <w:rPr>
          <w:rFonts w:hint="cs"/>
          <w:rtl/>
        </w:rPr>
        <w:t xml:space="preserve"> (נתיב ט"ו אות ל', ק"מ-ד'), </w:t>
      </w:r>
      <w:r>
        <w:rPr>
          <w:rFonts w:hint="cs"/>
          <w:u w:val="single"/>
          <w:rtl/>
        </w:rPr>
        <w:t>טור</w:t>
      </w:r>
      <w:r>
        <w:rPr>
          <w:rFonts w:hint="cs"/>
          <w:rtl/>
        </w:rPr>
        <w:t xml:space="preserve"> (סעי' א'), </w:t>
      </w:r>
      <w:r>
        <w:rPr>
          <w:rFonts w:hint="cs"/>
          <w:u w:val="single"/>
          <w:rtl/>
        </w:rPr>
        <w:t>פסקי ריא"ז</w:t>
      </w:r>
      <w:r>
        <w:rPr>
          <w:rFonts w:hint="cs"/>
          <w:rtl/>
        </w:rPr>
        <w:t xml:space="preserve"> (ע"ז פרק ב' הל' ב' אות כ"א), </w:t>
      </w:r>
      <w:r>
        <w:rPr>
          <w:rFonts w:hint="cs"/>
          <w:u w:val="single"/>
          <w:rtl/>
        </w:rPr>
        <w:t>פסקי רי"ד</w:t>
      </w:r>
      <w:r>
        <w:rPr>
          <w:rFonts w:hint="cs"/>
          <w:rtl/>
        </w:rPr>
        <w:t xml:space="preserve"> (ע"ז דף ל:), </w:t>
      </w:r>
      <w:r>
        <w:rPr>
          <w:rFonts w:hint="cs"/>
          <w:u w:val="single"/>
          <w:rtl/>
        </w:rPr>
        <w:t>ראבי"ה</w:t>
      </w:r>
      <w:r>
        <w:rPr>
          <w:rFonts w:hint="cs"/>
          <w:rtl/>
        </w:rPr>
        <w:t xml:space="preserve"> (סי' אלף נ"ט), </w:t>
      </w:r>
      <w:r>
        <w:rPr>
          <w:rFonts w:hint="cs"/>
          <w:u w:val="single"/>
          <w:rtl/>
        </w:rPr>
        <w:t>אורחות חיים</w:t>
      </w:r>
      <w:r>
        <w:rPr>
          <w:rFonts w:hint="cs"/>
          <w:rtl/>
        </w:rPr>
        <w:t xml:space="preserve"> (הל' מעקה אות א').</w:t>
      </w:r>
    </w:p>
    <w:p w14:paraId="055E9E56" w14:textId="2DF2FA9F" w:rsidR="005E7A9D" w:rsidRDefault="005E7A9D" w:rsidP="005E7A9D">
      <w:pPr>
        <w:numPr>
          <w:ilvl w:val="3"/>
          <w:numId w:val="16"/>
        </w:numPr>
        <w:jc w:val="both"/>
      </w:pPr>
      <w:r>
        <w:rPr>
          <w:rFonts w:hint="cs"/>
          <w:b/>
          <w:bCs/>
          <w:rtl/>
        </w:rPr>
        <w:t>הו"ד בפוסקים</w:t>
      </w:r>
      <w:r>
        <w:rPr>
          <w:rFonts w:hint="cs"/>
          <w:rtl/>
        </w:rPr>
        <w:t xml:space="preserve"> – </w:t>
      </w:r>
      <w:r>
        <w:rPr>
          <w:rFonts w:hint="cs"/>
          <w:u w:val="single"/>
          <w:rtl/>
        </w:rPr>
        <w:t>פר"ח</w:t>
      </w:r>
      <w:r>
        <w:rPr>
          <w:rFonts w:hint="cs"/>
          <w:rtl/>
        </w:rPr>
        <w:t xml:space="preserve"> (ס"ק א'),</w:t>
      </w:r>
      <w:r w:rsidR="00675DC5">
        <w:rPr>
          <w:rFonts w:hint="cs"/>
          <w:rtl/>
        </w:rPr>
        <w:t xml:space="preserve"> </w:t>
      </w:r>
      <w:r w:rsidR="00675DC5" w:rsidRPr="00675DC5">
        <w:rPr>
          <w:rFonts w:hint="cs"/>
          <w:u w:val="single"/>
          <w:rtl/>
        </w:rPr>
        <w:t>חסד לאלפים</w:t>
      </w:r>
      <w:r w:rsidR="00675DC5">
        <w:rPr>
          <w:rFonts w:hint="cs"/>
          <w:rtl/>
        </w:rPr>
        <w:t xml:space="preserve"> (סעי' ט'),</w:t>
      </w:r>
      <w:r>
        <w:rPr>
          <w:rFonts w:hint="cs"/>
          <w:rtl/>
        </w:rPr>
        <w:t xml:space="preserve"> </w:t>
      </w:r>
      <w:r>
        <w:rPr>
          <w:rFonts w:hint="cs"/>
          <w:u w:val="single"/>
          <w:rtl/>
        </w:rPr>
        <w:t>ערה"ש</w:t>
      </w:r>
      <w:r>
        <w:rPr>
          <w:rFonts w:hint="cs"/>
          <w:rtl/>
        </w:rPr>
        <w:t xml:space="preserve"> (סעי' ו')</w:t>
      </w:r>
      <w:r w:rsidR="00572F57">
        <w:rPr>
          <w:rFonts w:hint="cs"/>
          <w:rtl/>
        </w:rPr>
        <w:t xml:space="preserve">, קונ' </w:t>
      </w:r>
      <w:r w:rsidR="00572F57" w:rsidRPr="00572F57">
        <w:rPr>
          <w:rFonts w:hint="cs"/>
          <w:u w:val="single"/>
          <w:rtl/>
        </w:rPr>
        <w:t>נפש אדם</w:t>
      </w:r>
      <w:r w:rsidR="00572F57">
        <w:rPr>
          <w:rFonts w:hint="cs"/>
          <w:rtl/>
        </w:rPr>
        <w:t xml:space="preserve"> (בתוך ס' שמירת נפש, סעי' י"ט [עמ' רי"ד])</w:t>
      </w:r>
      <w:r w:rsidR="00675DC5">
        <w:rPr>
          <w:rFonts w:hint="cs"/>
          <w:rtl/>
        </w:rPr>
        <w:t xml:space="preserve">, </w:t>
      </w:r>
      <w:r w:rsidR="00675DC5" w:rsidRPr="00675DC5">
        <w:rPr>
          <w:rFonts w:hint="cs"/>
          <w:u w:val="single"/>
          <w:rtl/>
        </w:rPr>
        <w:t>אהל יעקב</w:t>
      </w:r>
      <w:r w:rsidR="00675DC5">
        <w:rPr>
          <w:rFonts w:hint="cs"/>
          <w:rtl/>
        </w:rPr>
        <w:t xml:space="preserve"> (סעי' י"ט)</w:t>
      </w:r>
      <w:r>
        <w:rPr>
          <w:rFonts w:hint="cs"/>
          <w:rtl/>
        </w:rPr>
        <w:t>.</w:t>
      </w:r>
    </w:p>
    <w:p w14:paraId="19ED0689" w14:textId="77922052" w:rsidR="005E7A9D" w:rsidRDefault="005E7A9D" w:rsidP="005E7A9D">
      <w:pPr>
        <w:numPr>
          <w:ilvl w:val="3"/>
          <w:numId w:val="16"/>
        </w:numPr>
        <w:jc w:val="both"/>
      </w:pPr>
      <w:r>
        <w:rPr>
          <w:rFonts w:hint="cs"/>
          <w:rtl/>
        </w:rPr>
        <w:t xml:space="preserve">עי' </w:t>
      </w:r>
      <w:r>
        <w:rPr>
          <w:rFonts w:hint="cs"/>
          <w:u w:val="single"/>
          <w:rtl/>
        </w:rPr>
        <w:t>המכונית והלכותיה</w:t>
      </w:r>
      <w:r>
        <w:rPr>
          <w:rFonts w:hint="cs"/>
          <w:rtl/>
        </w:rPr>
        <w:t xml:space="preserve"> (סי' י"ג סעי' ח', הע' קל"ה) – "</w:t>
      </w:r>
      <w:r>
        <w:rPr>
          <w:rFonts w:hint="cs"/>
          <w:b/>
          <w:bCs/>
          <w:rtl/>
        </w:rPr>
        <w:t>איסור שטיפת מכונית במים מגולים</w:t>
      </w:r>
      <w:r>
        <w:rPr>
          <w:rFonts w:hint="cs"/>
          <w:rtl/>
        </w:rPr>
        <w:t>. הנה כתב הרמב"ם בפירוש המשניות לתרומות (פרק ח משנה ד) שהדברים האסורים משום גילוי, אף אסור להשתמש בהם בשום ענין מעניני השימוש. ע"ש. וכ"כ הגאון רבי אלישע חאבילייו בספר פת לחם ... איתא במסכת עבודה זרה (ל:) תנו רבנן: מים שנתגלו, לא ישפכם ברשות הרבים, שמא יעבור אדם יחף ויעמוד הארס בין קשרי אצבעותיו, וכיון שנכנס מעט נוקב בבשר ושוב אין לו תרופה. וכ"כ ... ואם כן גם כאן כששוטף באותן מים מגולים את מכוניתו ברשות הרבים, והמים נשפכים לרחוב, יש לחוש שמא יעבור אדם עם סנדלים בלי גרבים, ויכנס לו מאותן מים בין קשרי אצבעות רגליו וינזק. ובפרט אם יש לו כבר פצע פתוח ברגלו המוכן ומזומן לקבל הארס, וכמו שמצוי דבר זה בימות החמה השרביים ביותר. ואפילו אסור לאדם לשטוף במים מגולים את ביתו, וכמו שאמרה הגמרא במסכת עבודה זרה, והרמב"ם הנזכר לעיל, שההיזק הוא גם אחרי שנתייבשו המים. ואף כשאין לו פצע ברגל, חוששים שמא תינגף רגלו ויכנס לו מהארס לגוף. ע"ש ...".</w:t>
      </w:r>
    </w:p>
    <w:p w14:paraId="3BEED11E" w14:textId="05B4C9F7" w:rsidR="007F0D49" w:rsidRDefault="007F0D49" w:rsidP="005E7A9D">
      <w:pPr>
        <w:numPr>
          <w:ilvl w:val="3"/>
          <w:numId w:val="16"/>
        </w:numPr>
        <w:jc w:val="both"/>
      </w:pPr>
      <w:r>
        <w:rPr>
          <w:rFonts w:hint="cs"/>
          <w:rtl/>
        </w:rPr>
        <w:t>אבני דרך (ח"ח סי' תקכ"ט, עי' הערות ותוספות לח"י</w:t>
      </w:r>
      <w:r w:rsidR="007F7AAA">
        <w:rPr>
          <w:rFonts w:hint="cs"/>
          <w:rtl/>
        </w:rPr>
        <w:t xml:space="preserve"> עמ' תמ"ו</w:t>
      </w:r>
      <w:r>
        <w:rPr>
          <w:rFonts w:hint="cs"/>
          <w:rtl/>
        </w:rPr>
        <w:t xml:space="preserve">) </w:t>
      </w:r>
      <w:r>
        <w:rPr>
          <w:rtl/>
        </w:rPr>
        <w:t>–</w:t>
      </w:r>
      <w:r>
        <w:rPr>
          <w:rFonts w:hint="cs"/>
          <w:rtl/>
        </w:rPr>
        <w:t xml:space="preserve"> "</w:t>
      </w:r>
      <w:r w:rsidRPr="007F0D49">
        <w:rPr>
          <w:rtl/>
        </w:rPr>
        <w:t xml:space="preserve">האם מותר </w:t>
      </w:r>
      <w:r w:rsidRPr="007F0D49">
        <w:rPr>
          <w:b/>
          <w:bCs/>
          <w:rtl/>
        </w:rPr>
        <w:t>לשטוף עם מים מגולים את הרצפה</w:t>
      </w:r>
      <w:r w:rsidRPr="007F0D49">
        <w:rPr>
          <w:rtl/>
        </w:rPr>
        <w:t>. נראה שיש להחמיר בזה. שהרי מצינו מפורש בתלמוד הירושלמי במסכת תרומות (ח, ג): 'תני מים שנתגלו לא ירבץ בהן בתוך ביתו ולא ישפכם ברשות הרבים ..."</w:t>
      </w:r>
      <w:r>
        <w:rPr>
          <w:rFonts w:hint="cs"/>
          <w:rtl/>
        </w:rPr>
        <w:t>.</w:t>
      </w:r>
    </w:p>
    <w:p w14:paraId="35207F93" w14:textId="77777777" w:rsidR="005E7A9D" w:rsidRDefault="005E7A9D" w:rsidP="005E7A9D">
      <w:pPr>
        <w:numPr>
          <w:ilvl w:val="2"/>
          <w:numId w:val="16"/>
        </w:numPr>
        <w:jc w:val="both"/>
      </w:pPr>
      <w:r>
        <w:rPr>
          <w:rFonts w:hint="cs"/>
          <w:rtl/>
        </w:rPr>
        <w:t>לא נהוג להקפיד.</w:t>
      </w:r>
    </w:p>
    <w:p w14:paraId="3ACB0105" w14:textId="77777777" w:rsidR="005E7A9D" w:rsidRDefault="005E7A9D" w:rsidP="005E7A9D">
      <w:pPr>
        <w:numPr>
          <w:ilvl w:val="3"/>
          <w:numId w:val="16"/>
        </w:numPr>
        <w:jc w:val="both"/>
      </w:pPr>
      <w:r>
        <w:rPr>
          <w:rFonts w:eastAsia="SimSun" w:hint="cs"/>
          <w:u w:val="single"/>
          <w:rtl/>
          <w:lang w:eastAsia="zh-CN"/>
        </w:rPr>
        <w:t>הגרח"ק</w:t>
      </w:r>
      <w:r>
        <w:rPr>
          <w:rFonts w:eastAsia="SimSun" w:hint="cs"/>
          <w:rtl/>
          <w:lang w:eastAsia="zh-CN"/>
        </w:rPr>
        <w:t xml:space="preserve"> שליט"א (</w:t>
      </w:r>
      <w:r>
        <w:rPr>
          <w:rFonts w:hint="cs"/>
          <w:rtl/>
        </w:rPr>
        <w:t>שערי שיח עמ' מ"ט תשובה מ"ט) – "שאלה: כתב הרמב״ם (פ"א מרוצח הט"ו) מים שנתגלו לא ישפכם לרה"ר, ויל"ע דלנזהרים בגילוי גם בזה"ז האם עליהם ליזהר מלדרוך ברה"ר במקום שיש שלוליות מי גשמים, שהרי היו מגולים זמן מה כשהיה הרחוב ריק מאנשים. תשובה: לא נהוג להקפיד".</w:t>
      </w:r>
    </w:p>
    <w:p w14:paraId="1DECA363" w14:textId="77777777" w:rsidR="005E7A9D" w:rsidRPr="005E7A9D" w:rsidRDefault="005E7A9D" w:rsidP="005E7A9D">
      <w:pPr>
        <w:jc w:val="both"/>
      </w:pPr>
    </w:p>
    <w:p w14:paraId="241ABF4E" w14:textId="0D0230AF" w:rsidR="009B0B37" w:rsidRDefault="009B0B37" w:rsidP="00350B4C">
      <w:pPr>
        <w:numPr>
          <w:ilvl w:val="1"/>
          <w:numId w:val="16"/>
        </w:numPr>
        <w:jc w:val="both"/>
      </w:pPr>
      <w:r>
        <w:rPr>
          <w:rFonts w:hint="cs"/>
          <w:b/>
          <w:bCs/>
          <w:rtl/>
          <w:lang w:val="en-CA"/>
        </w:rPr>
        <w:t>נטילת ידים במים מגולים</w:t>
      </w:r>
      <w:r w:rsidR="00DD5404">
        <w:rPr>
          <w:b/>
          <w:bCs/>
          <w:rtl/>
          <w:lang w:val="en-CA"/>
        </w:rPr>
        <w:fldChar w:fldCharType="begin"/>
      </w:r>
      <w:r w:rsidR="00DD5404">
        <w:instrText xml:space="preserve"> XE "</w:instrText>
      </w:r>
      <w:r w:rsidR="00DD5404" w:rsidRPr="00BC5655">
        <w:rPr>
          <w:rFonts w:hint="cs"/>
          <w:b/>
          <w:bCs/>
          <w:rtl/>
          <w:lang w:val="en-CA"/>
        </w:rPr>
        <w:instrText>נטילת ידים במים מגולים</w:instrText>
      </w:r>
      <w:r w:rsidR="00DD5404">
        <w:instrText xml:space="preserve">" </w:instrText>
      </w:r>
      <w:r w:rsidR="00DD5404">
        <w:rPr>
          <w:b/>
          <w:bCs/>
          <w:rtl/>
          <w:lang w:val="en-CA"/>
        </w:rPr>
        <w:fldChar w:fldCharType="end"/>
      </w:r>
      <w:r w:rsidR="005E7A9D">
        <w:rPr>
          <w:rFonts w:hint="cs"/>
          <w:b/>
          <w:bCs/>
          <w:rtl/>
          <w:lang w:val="en-CA"/>
        </w:rPr>
        <w:t>: בזמן הזה</w:t>
      </w:r>
      <w:r>
        <w:rPr>
          <w:rFonts w:hint="cs"/>
          <w:rtl/>
          <w:lang w:val="en-CA"/>
        </w:rPr>
        <w:t>.</w:t>
      </w:r>
    </w:p>
    <w:p w14:paraId="3129C910" w14:textId="77777777" w:rsidR="009B0B37" w:rsidRDefault="009B0B37" w:rsidP="00350B4C">
      <w:pPr>
        <w:numPr>
          <w:ilvl w:val="2"/>
          <w:numId w:val="16"/>
        </w:numPr>
        <w:jc w:val="both"/>
        <w:rPr>
          <w:b/>
          <w:bCs/>
        </w:rPr>
      </w:pPr>
      <w:r>
        <w:rPr>
          <w:rFonts w:hint="cs"/>
          <w:rtl/>
          <w:lang w:val="en-CA"/>
        </w:rPr>
        <w:t>מחמיר</w:t>
      </w:r>
      <w:r>
        <w:rPr>
          <w:rFonts w:hint="cs"/>
          <w:rtl/>
        </w:rPr>
        <w:t>.</w:t>
      </w:r>
    </w:p>
    <w:p w14:paraId="2B13275B" w14:textId="77777777" w:rsidR="009B0B37" w:rsidRDefault="00E11378" w:rsidP="00350B4C">
      <w:pPr>
        <w:numPr>
          <w:ilvl w:val="3"/>
          <w:numId w:val="16"/>
        </w:numPr>
        <w:jc w:val="both"/>
        <w:rPr>
          <w:b/>
          <w:bCs/>
        </w:rPr>
      </w:pPr>
      <w:r>
        <w:rPr>
          <w:u w:val="single"/>
          <w:rtl/>
          <w:lang w:val="en-CA"/>
        </w:rPr>
        <w:t>כה"ח</w:t>
      </w:r>
      <w:r w:rsidRPr="00E11378">
        <w:rPr>
          <w:rtl/>
          <w:lang w:val="en-CA"/>
        </w:rPr>
        <w:t xml:space="preserve"> </w:t>
      </w:r>
      <w:r>
        <w:rPr>
          <w:rFonts w:hint="cs"/>
          <w:rtl/>
          <w:lang w:val="en-CA"/>
        </w:rPr>
        <w:t>(</w:t>
      </w:r>
      <w:r w:rsidRPr="00E11378">
        <w:rPr>
          <w:rtl/>
          <w:lang w:val="en-CA"/>
        </w:rPr>
        <w:t xml:space="preserve">פלאג'י </w:t>
      </w:r>
      <w:r w:rsidR="009B0B37">
        <w:rPr>
          <w:rFonts w:hint="cs"/>
          <w:rtl/>
          <w:lang w:val="en-CA"/>
        </w:rPr>
        <w:t>סי' ח' סעי' י"א) – "נט"י שחרית אין ליטול ממים מגולים, וכן ראוי להזהר בכל הנטילות, ויש מדקדקים לכסות פי הכלי ובית היד. ומה טוב כשהוא של מתכת, שיש להם כיסוי מיוחד...".</w:t>
      </w:r>
    </w:p>
    <w:p w14:paraId="6508C895" w14:textId="43B2C1CC" w:rsidR="002522D0" w:rsidRPr="00C36E13" w:rsidRDefault="00C36E13" w:rsidP="00350B4C">
      <w:pPr>
        <w:numPr>
          <w:ilvl w:val="3"/>
          <w:numId w:val="16"/>
        </w:numPr>
        <w:jc w:val="both"/>
      </w:pPr>
      <w:r>
        <w:rPr>
          <w:u w:val="single"/>
          <w:rtl/>
        </w:rPr>
        <w:t>חזו"א</w:t>
      </w:r>
      <w:r>
        <w:rPr>
          <w:rtl/>
        </w:rPr>
        <w:t xml:space="preserve"> (</w:t>
      </w:r>
      <w:r>
        <w:rPr>
          <w:color w:val="000000"/>
          <w:rtl/>
        </w:rPr>
        <w:t xml:space="preserve">אגרות וכתבים הוראות והנהגות פרק כ"א </w:t>
      </w:r>
      <w:r>
        <w:rPr>
          <w:rFonts w:hint="cs"/>
          <w:color w:val="000000"/>
          <w:rtl/>
        </w:rPr>
        <w:t xml:space="preserve">סוף </w:t>
      </w:r>
      <w:r>
        <w:rPr>
          <w:color w:val="000000"/>
          <w:rtl/>
        </w:rPr>
        <w:t>אות א'</w:t>
      </w:r>
      <w:r>
        <w:rPr>
          <w:rFonts w:hint="cs"/>
          <w:color w:val="000000"/>
          <w:rtl/>
        </w:rPr>
        <w:t xml:space="preserve">, עמ' ע"ד) </w:t>
      </w:r>
      <w:r>
        <w:rPr>
          <w:color w:val="000000"/>
          <w:rtl/>
        </w:rPr>
        <w:t>–</w:t>
      </w:r>
      <w:r>
        <w:rPr>
          <w:rFonts w:hint="cs"/>
          <w:color w:val="000000"/>
          <w:rtl/>
        </w:rPr>
        <w:t xml:space="preserve"> "</w:t>
      </w:r>
      <w:r w:rsidRPr="00C36E13">
        <w:rPr>
          <w:rtl/>
        </w:rPr>
        <w:t>ורמ"ג כ' בשמו שגם על נטילה במים מגולה הקפיד (דלא כמ"ב בסי' ק"ס סקכ"ג ועי' ע"ז ל' ב')</w:t>
      </w:r>
      <w:r>
        <w:rPr>
          <w:rFonts w:hint="cs"/>
          <w:rtl/>
        </w:rPr>
        <w:t>".</w:t>
      </w:r>
    </w:p>
    <w:p w14:paraId="18D99EE9" w14:textId="577CAD14" w:rsidR="009B0B37" w:rsidRDefault="009B0B37" w:rsidP="00C36E13">
      <w:pPr>
        <w:ind w:left="567"/>
        <w:jc w:val="both"/>
        <w:rPr>
          <w:b/>
          <w:bCs/>
        </w:rPr>
      </w:pPr>
      <w:r>
        <w:rPr>
          <w:rFonts w:hint="cs"/>
          <w:u w:val="single"/>
          <w:rtl/>
          <w:lang w:val="en-CA"/>
        </w:rPr>
        <w:t>חזו"א</w:t>
      </w:r>
      <w:r>
        <w:rPr>
          <w:rFonts w:hint="cs"/>
          <w:rtl/>
          <w:lang w:val="en-CA"/>
        </w:rPr>
        <w:t xml:space="preserve"> (ארחות רבנו ח"א עמ' ר"ו סוף אות י"ז) – "מרן החזו"א וכן מו"ר נזהרו בגילוי גם לענין נטילת ידים ביום כהגר"א ז"ל".</w:t>
      </w:r>
    </w:p>
    <w:p w14:paraId="6FB203BE" w14:textId="40F54B55" w:rsidR="009B0B37" w:rsidRDefault="009B0B37" w:rsidP="00350B4C">
      <w:pPr>
        <w:numPr>
          <w:ilvl w:val="4"/>
          <w:numId w:val="16"/>
        </w:numPr>
        <w:jc w:val="both"/>
      </w:pPr>
      <w:r>
        <w:rPr>
          <w:rFonts w:hint="cs"/>
          <w:rtl/>
        </w:rPr>
        <w:t xml:space="preserve">עי' </w:t>
      </w:r>
      <w:r>
        <w:rPr>
          <w:rFonts w:hint="cs"/>
          <w:u w:val="single"/>
          <w:rtl/>
        </w:rPr>
        <w:t>חזו"א</w:t>
      </w:r>
      <w:r>
        <w:rPr>
          <w:rFonts w:hint="cs"/>
          <w:rtl/>
        </w:rPr>
        <w:t xml:space="preserve"> (דרך שיחה ח"ב עמ' ת"נ</w:t>
      </w:r>
      <w:r w:rsidR="00190F22">
        <w:rPr>
          <w:rFonts w:hint="cs"/>
          <w:rtl/>
        </w:rPr>
        <w:t>, מעשה איש ח"ה ריש עמ' ל"א</w:t>
      </w:r>
      <w:r>
        <w:rPr>
          <w:rFonts w:hint="cs"/>
          <w:rtl/>
        </w:rPr>
        <w:t>) – "לא החמיר כ"כ במים מגולין לנט"י".</w:t>
      </w:r>
    </w:p>
    <w:p w14:paraId="1B468B95" w14:textId="77777777" w:rsidR="009B0B37" w:rsidRDefault="009B0B37" w:rsidP="00350B4C">
      <w:pPr>
        <w:numPr>
          <w:ilvl w:val="4"/>
          <w:numId w:val="16"/>
        </w:numPr>
        <w:jc w:val="both"/>
        <w:rPr>
          <w:b/>
          <w:bCs/>
        </w:rPr>
      </w:pPr>
      <w:r>
        <w:rPr>
          <w:rFonts w:hint="cs"/>
          <w:rtl/>
          <w:lang w:val="en-CA"/>
        </w:rPr>
        <w:t xml:space="preserve">עי' </w:t>
      </w:r>
      <w:r>
        <w:rPr>
          <w:rFonts w:hint="cs"/>
          <w:u w:val="single"/>
          <w:rtl/>
        </w:rPr>
        <w:t>בכרמי יהודה</w:t>
      </w:r>
      <w:r>
        <w:rPr>
          <w:rFonts w:hint="cs"/>
          <w:rtl/>
        </w:rPr>
        <w:t xml:space="preserve"> (או"ח תשובה י"ד, יו"ד תשובה שס"ב) – "שאלה: מים שנוטלים לאחר שינת הלילה, האם יש לחשוש לגילוי, (דהיינו אם צריך לכסותם בלילה). תשובה: </w:t>
      </w:r>
      <w:r>
        <w:rPr>
          <w:rFonts w:hint="cs"/>
          <w:b/>
          <w:bCs/>
          <w:rtl/>
        </w:rPr>
        <w:t>החומרא הוא לנט"י לסעודה ולא לשחרית</w:t>
      </w:r>
      <w:r>
        <w:rPr>
          <w:rFonts w:hint="cs"/>
          <w:rtl/>
        </w:rPr>
        <w:t>, וכן נהג אתנו מרן (החזו"א) ז"ל".</w:t>
      </w:r>
    </w:p>
    <w:p w14:paraId="7C659AD5" w14:textId="77777777" w:rsidR="009B0B37" w:rsidRDefault="009B0B37" w:rsidP="009B0B37">
      <w:pPr>
        <w:ind w:left="737"/>
        <w:jc w:val="both"/>
        <w:rPr>
          <w:b/>
          <w:bCs/>
        </w:rPr>
      </w:pPr>
      <w:r>
        <w:rPr>
          <w:rFonts w:hint="cs"/>
          <w:u w:val="single"/>
          <w:rtl/>
        </w:rPr>
        <w:t>בכרמי יהודה</w:t>
      </w:r>
      <w:r>
        <w:rPr>
          <w:rFonts w:hint="cs"/>
          <w:rtl/>
        </w:rPr>
        <w:t xml:space="preserve"> (או"ח תשובה ט"ו, יו"ד תשובה שס"ג) – "שאלה: הדר"ג פעם כתב לי שהקפידא בגילוי הוא רק לענין נטילת ידים לסעודה, ולא לנטילת ידים שחרית (שנוטלים כשקמים), והוסיף הדר"ג, וכן נהג אתנו מרן ז"ל, ובלומדינו את הדברים האסורים משום סכנה בחכמת אדם בכלל ס"ח, וביניהם גילוי, אמרתי בשם הדר"ג את הנ"ל, והעולם תמה מה חילוק יש בין נטילת ידים לסעודה לבין נטילת ידים סתם, והלא כיון שהסכנה הוא מצד הארס של הנחש שמא יחדור ליד, א"כ מאי שנא, ויבאר לנו הדר"ג את פשר הענין. תשובה: אין אנו מחמירין בגילוי כיון דאין הנחש מצוי כמש"כ בשו"ע, אלא דהרמב"ם פסל לנט"י מים מגולים, ולפי"ז יש לומר דדין זה קיים גם בזמננו, ולכן דוקא באלו הדברים שצריכים דיני נטילה, אבל מדברים משום ניקיון או טומאה לא שייך".</w:t>
      </w:r>
    </w:p>
    <w:p w14:paraId="60F1D710" w14:textId="6C1E6C72" w:rsidR="009B0B37" w:rsidRDefault="009B0B37" w:rsidP="00350B4C">
      <w:pPr>
        <w:numPr>
          <w:ilvl w:val="3"/>
          <w:numId w:val="16"/>
        </w:numPr>
        <w:jc w:val="both"/>
        <w:rPr>
          <w:b/>
          <w:bCs/>
        </w:rPr>
      </w:pPr>
      <w:r>
        <w:rPr>
          <w:rFonts w:hint="cs"/>
          <w:u w:val="single"/>
          <w:rtl/>
        </w:rPr>
        <w:t>קהלות יעקב</w:t>
      </w:r>
      <w:r>
        <w:rPr>
          <w:rFonts w:hint="cs"/>
          <w:rtl/>
        </w:rPr>
        <w:t xml:space="preserve"> (</w:t>
      </w:r>
      <w:r>
        <w:rPr>
          <w:rFonts w:hint="cs"/>
          <w:rtl/>
          <w:lang w:val="en-CA"/>
        </w:rPr>
        <w:t>ארחות רבנו ח"א עמ' ר"ו סוף אות י"ז</w:t>
      </w:r>
      <w:r w:rsidR="003F45E1">
        <w:rPr>
          <w:rFonts w:hint="cs"/>
          <w:rtl/>
          <w:lang w:val="en-CA"/>
        </w:rPr>
        <w:t xml:space="preserve">, </w:t>
      </w:r>
      <w:r w:rsidR="003F45E1">
        <w:rPr>
          <w:rFonts w:hint="cs"/>
          <w:rtl/>
        </w:rPr>
        <w:t>ח"ב עמ' רצ"ה אות י"ח ד"ה א"ה</w:t>
      </w:r>
      <w:r w:rsidR="003F45E1">
        <w:rPr>
          <w:rFonts w:hint="cs"/>
          <w:rtl/>
          <w:lang w:val="en-CA"/>
        </w:rPr>
        <w:t>, דפו"ח ח"ג עמ' צ"ה אות כ"ב ד"ה א"ה</w:t>
      </w:r>
      <w:r>
        <w:rPr>
          <w:rFonts w:hint="cs"/>
          <w:rtl/>
          <w:lang w:val="en-CA"/>
        </w:rPr>
        <w:t>) – "</w:t>
      </w:r>
      <w:r w:rsidR="00B131AB">
        <w:rPr>
          <w:rFonts w:hint="cs"/>
          <w:rtl/>
          <w:lang w:val="en-CA"/>
        </w:rPr>
        <w:t xml:space="preserve">מרן החזו"א וכן </w:t>
      </w:r>
      <w:r>
        <w:rPr>
          <w:rFonts w:hint="cs"/>
          <w:rtl/>
          <w:lang w:val="en-CA"/>
        </w:rPr>
        <w:t>מו"ר נזהרו בגילוי גם לענין נטילת ידים ביום כהגר"א ז"ל</w:t>
      </w:r>
      <w:r w:rsidR="00B131AB">
        <w:rPr>
          <w:rFonts w:hint="cs"/>
          <w:rtl/>
          <w:lang w:val="en-CA"/>
        </w:rPr>
        <w:t xml:space="preserve"> (ועי' מ"ב סי' ק"ס ס"ק כ"ג)</w:t>
      </w:r>
      <w:r>
        <w:rPr>
          <w:rFonts w:hint="cs"/>
          <w:rtl/>
          <w:lang w:val="en-CA"/>
        </w:rPr>
        <w:t>".</w:t>
      </w:r>
    </w:p>
    <w:p w14:paraId="38D45A0E" w14:textId="766BAFB7" w:rsidR="009B0B37" w:rsidRDefault="009B0B37" w:rsidP="00350B4C">
      <w:pPr>
        <w:numPr>
          <w:ilvl w:val="3"/>
          <w:numId w:val="16"/>
        </w:numPr>
        <w:jc w:val="both"/>
        <w:rPr>
          <w:b/>
          <w:bCs/>
        </w:rPr>
      </w:pPr>
      <w:r>
        <w:rPr>
          <w:rFonts w:hint="cs"/>
          <w:u w:val="single"/>
          <w:rtl/>
        </w:rPr>
        <w:t>הגריש"א</w:t>
      </w:r>
      <w:r>
        <w:rPr>
          <w:rFonts w:hint="cs"/>
          <w:rtl/>
        </w:rPr>
        <w:t xml:space="preserve"> זצ"ל (פסקי הלכות קרול יו"ד אות נ"ה, אשרי האיש או"ח ח"א פרק א' אות ט"ו, יו"ד פרק ז' אות ב'</w:t>
      </w:r>
      <w:r w:rsidR="00532C4B">
        <w:rPr>
          <w:rFonts w:hint="cs"/>
          <w:rtl/>
        </w:rPr>
        <w:t>, הליכות האי"ש עמ' א'</w:t>
      </w:r>
      <w:r>
        <w:rPr>
          <w:rFonts w:hint="cs"/>
          <w:rtl/>
        </w:rPr>
        <w:t>) – "ורבינו נזהר אפילו לכסות מים של נטילת שחרית, כי הגר"א החמיר בזה".</w:t>
      </w:r>
    </w:p>
    <w:p w14:paraId="286126BA" w14:textId="147BDFD1" w:rsidR="006462B8" w:rsidRPr="006462B8" w:rsidRDefault="006462B8" w:rsidP="00350B4C">
      <w:pPr>
        <w:numPr>
          <w:ilvl w:val="3"/>
          <w:numId w:val="16"/>
        </w:numPr>
        <w:jc w:val="both"/>
        <w:rPr>
          <w:b/>
          <w:bCs/>
        </w:rPr>
      </w:pPr>
      <w:r w:rsidRPr="006462B8">
        <w:rPr>
          <w:rFonts w:hint="cs"/>
          <w:u w:val="single"/>
          <w:rtl/>
        </w:rPr>
        <w:t>חוט שני</w:t>
      </w:r>
      <w:r>
        <w:rPr>
          <w:rFonts w:hint="cs"/>
          <w:rtl/>
        </w:rPr>
        <w:t xml:space="preserve"> (משקין שנתגלו [בתוך ס' טבילת כלים] שעה"צ ס"ק ח', עמ' ע"ו).</w:t>
      </w:r>
    </w:p>
    <w:p w14:paraId="458F8B60" w14:textId="3EB106DD" w:rsidR="009B0B37" w:rsidRDefault="009B0B37" w:rsidP="00350B4C">
      <w:pPr>
        <w:numPr>
          <w:ilvl w:val="3"/>
          <w:numId w:val="16"/>
        </w:numPr>
        <w:jc w:val="both"/>
        <w:rPr>
          <w:b/>
          <w:bCs/>
        </w:rPr>
      </w:pPr>
      <w:r>
        <w:rPr>
          <w:rFonts w:hint="cs"/>
          <w:color w:val="000000"/>
          <w:u w:val="single"/>
          <w:rtl/>
        </w:rPr>
        <w:t>הגרח</w:t>
      </w:r>
      <w:r>
        <w:rPr>
          <w:rFonts w:hint="cs"/>
          <w:color w:val="000000"/>
          <w:u w:val="single"/>
          <w:rtl/>
          <w:lang w:bidi="ar-SA"/>
        </w:rPr>
        <w:t>"</w:t>
      </w:r>
      <w:r>
        <w:rPr>
          <w:rFonts w:hint="cs"/>
          <w:color w:val="000000"/>
          <w:u w:val="single"/>
          <w:rtl/>
        </w:rPr>
        <w:t>ק</w:t>
      </w:r>
      <w:r>
        <w:rPr>
          <w:rFonts w:hint="cs"/>
          <w:color w:val="000000"/>
          <w:rtl/>
          <w:lang w:bidi="ar-SA"/>
        </w:rPr>
        <w:t xml:space="preserve"> </w:t>
      </w:r>
      <w:r>
        <w:rPr>
          <w:rFonts w:hint="cs"/>
          <w:color w:val="000000"/>
          <w:rtl/>
        </w:rPr>
        <w:t>שליט</w:t>
      </w:r>
      <w:r>
        <w:rPr>
          <w:rFonts w:hint="cs"/>
          <w:color w:val="000000"/>
          <w:rtl/>
          <w:lang w:bidi="ar-SA"/>
        </w:rPr>
        <w:t>"</w:t>
      </w:r>
      <w:r>
        <w:rPr>
          <w:rFonts w:hint="cs"/>
          <w:color w:val="000000"/>
          <w:rtl/>
        </w:rPr>
        <w:t>א (אש התורה, בראשית, תורת חיים עמ' רי"ז</w:t>
      </w:r>
      <w:r>
        <w:rPr>
          <w:rFonts w:hint="cs"/>
          <w:color w:val="000000"/>
          <w:rtl/>
          <w:lang w:bidi="ar-SA"/>
        </w:rPr>
        <w:t xml:space="preserve"> </w:t>
      </w:r>
      <w:r>
        <w:rPr>
          <w:rFonts w:hint="cs"/>
          <w:color w:val="000000"/>
          <w:rtl/>
        </w:rPr>
        <w:t>אות</w:t>
      </w:r>
      <w:r>
        <w:rPr>
          <w:rFonts w:hint="cs"/>
          <w:color w:val="000000"/>
          <w:rtl/>
          <w:lang w:bidi="ar-SA"/>
        </w:rPr>
        <w:t xml:space="preserve"> </w:t>
      </w:r>
      <w:r>
        <w:rPr>
          <w:rFonts w:hint="cs"/>
          <w:color w:val="000000"/>
          <w:rtl/>
        </w:rPr>
        <w:t>י"ג</w:t>
      </w:r>
      <w:r>
        <w:rPr>
          <w:rFonts w:hint="cs"/>
          <w:color w:val="000000"/>
          <w:rtl/>
          <w:lang w:bidi="ar-SA"/>
        </w:rPr>
        <w:t>) – "</w:t>
      </w:r>
      <w:r>
        <w:rPr>
          <w:rFonts w:hint="cs"/>
          <w:color w:val="000000"/>
          <w:rtl/>
        </w:rPr>
        <w:t>האם את המים שמכינים בלילה לנטילת ידים בבוקר צריך לכסות בכלי בכדי שלא יהיה מגולה לרוח רעה. תשובה: צריך לכסות".</w:t>
      </w:r>
    </w:p>
    <w:p w14:paraId="2EE2B5DF" w14:textId="77777777" w:rsidR="009B0B37" w:rsidRDefault="009B0B37" w:rsidP="009B0B37">
      <w:pPr>
        <w:ind w:left="567"/>
        <w:jc w:val="both"/>
      </w:pPr>
      <w:r>
        <w:rPr>
          <w:rFonts w:hint="cs"/>
          <w:b/>
          <w:i/>
          <w:rtl/>
        </w:rPr>
        <w:t xml:space="preserve">עי' </w:t>
      </w:r>
      <w:r>
        <w:rPr>
          <w:rFonts w:hint="cs"/>
          <w:b/>
          <w:i/>
          <w:u w:val="single"/>
          <w:rtl/>
        </w:rPr>
        <w:t>הגרח"ק</w:t>
      </w:r>
      <w:r>
        <w:rPr>
          <w:rFonts w:hint="cs"/>
          <w:b/>
          <w:i/>
          <w:rtl/>
        </w:rPr>
        <w:t xml:space="preserve"> שליט"א (דעת נוטה ח"א ריש הספר תשובה שנ"ד) – "האם צריך לכסות במשך הלילה את המים המיועדים לנט"י של הבוקר. תשובה: ראוי לכסות".</w:t>
      </w:r>
    </w:p>
    <w:p w14:paraId="4A67F73D" w14:textId="77777777" w:rsidR="009B0B37" w:rsidRDefault="009B0B37" w:rsidP="009B0B37">
      <w:pPr>
        <w:ind w:left="567"/>
        <w:jc w:val="both"/>
      </w:pPr>
      <w:r>
        <w:rPr>
          <w:rFonts w:hint="cs"/>
          <w:b/>
          <w:i/>
          <w:rtl/>
        </w:rPr>
        <w:t xml:space="preserve">עי' </w:t>
      </w:r>
      <w:r>
        <w:rPr>
          <w:rFonts w:hint="cs"/>
          <w:b/>
          <w:i/>
          <w:u w:val="single"/>
          <w:rtl/>
        </w:rPr>
        <w:t>הגרח"ק</w:t>
      </w:r>
      <w:r>
        <w:rPr>
          <w:rFonts w:hint="cs"/>
          <w:b/>
          <w:i/>
          <w:rtl/>
        </w:rPr>
        <w:t xml:space="preserve"> שליט"א (דעת נוטה ח"א ריש הספר הע' ש"נ) – "ראוי לכסות [דלא בעינן לזה כסוי מהודק אלא בכסוי כל דהוא סגי ואפי' נייר מספיק".</w:t>
      </w:r>
    </w:p>
    <w:p w14:paraId="1184C717" w14:textId="77777777" w:rsidR="009B0B37" w:rsidRDefault="009B0B37" w:rsidP="009B0B37">
      <w:pPr>
        <w:ind w:left="567"/>
        <w:jc w:val="both"/>
        <w:rPr>
          <w:b/>
          <w:i/>
        </w:rPr>
      </w:pPr>
      <w:r>
        <w:rPr>
          <w:rFonts w:hint="cs"/>
          <w:b/>
          <w:i/>
          <w:rtl/>
        </w:rPr>
        <w:t xml:space="preserve">עי' </w:t>
      </w:r>
      <w:r>
        <w:rPr>
          <w:rFonts w:hint="cs"/>
          <w:b/>
          <w:i/>
          <w:u w:val="single"/>
          <w:rtl/>
        </w:rPr>
        <w:t>הגרח"ק</w:t>
      </w:r>
      <w:r>
        <w:rPr>
          <w:rFonts w:hint="cs"/>
          <w:b/>
          <w:i/>
          <w:rtl/>
        </w:rPr>
        <w:t xml:space="preserve"> שליט"א (דעת נוטה ח"א ריש הספר תשובה שנ"ה) – "בהנ"ל מי שאינו מקפיד על גילוי לענין שתי' האם גם הוא צריך לכסות את מי הנטילה שליד המיטה. תשובה: י"א שכן".</w:t>
      </w:r>
    </w:p>
    <w:p w14:paraId="2DD66E5C" w14:textId="77777777" w:rsidR="009B0B37" w:rsidRDefault="009B0B37" w:rsidP="009B0B37">
      <w:pPr>
        <w:ind w:left="567"/>
        <w:jc w:val="both"/>
        <w:rPr>
          <w:b/>
          <w:i/>
        </w:rPr>
      </w:pPr>
      <w:r>
        <w:rPr>
          <w:rFonts w:hint="cs"/>
          <w:b/>
          <w:i/>
          <w:rtl/>
        </w:rPr>
        <w:t xml:space="preserve">עי' </w:t>
      </w:r>
      <w:r>
        <w:rPr>
          <w:rFonts w:hint="cs"/>
          <w:b/>
          <w:i/>
          <w:u w:val="single"/>
          <w:rtl/>
        </w:rPr>
        <w:t>הגרח"ק</w:t>
      </w:r>
      <w:r>
        <w:rPr>
          <w:rFonts w:hint="cs"/>
          <w:b/>
          <w:i/>
          <w:rtl/>
        </w:rPr>
        <w:t xml:space="preserve"> שליט"א (דעת נוטה ח"א ריש הספר תשובה שנ"ו, הע' שנ"ב) – "שאלה: עוד בהנ"ל מה המקור לקפידא זו. תשובה: ע"פ קבלה צריך לכסות אף מי שאין נזהר בגילוי. [ועיין בס' שלמי צבור דיני נט"י שחרית אות ב' שהרב המגי' שם כתב שכן מבואר בזוהר, אבל בש"צ הנדמ"ח העירו שבזוהר שלפנינו ליתא לתיבת מכוסה והוא הוספה של בעל סדה"י אך רבינו שליט"א אמר שראה מובא בספרים שיש בזה ענין עפ"י קבלה אבל אינו זוכר כעת היכן ראה זאת]".</w:t>
      </w:r>
    </w:p>
    <w:p w14:paraId="16549152" w14:textId="77777777" w:rsidR="009B0B37" w:rsidRDefault="009B0B37" w:rsidP="009B0B37">
      <w:pPr>
        <w:ind w:left="567"/>
        <w:jc w:val="both"/>
      </w:pPr>
      <w:r>
        <w:rPr>
          <w:rFonts w:eastAsia="SimSun" w:hint="cs"/>
          <w:b/>
          <w:i/>
          <w:rtl/>
          <w:lang w:eastAsia="zh-CN"/>
        </w:rPr>
        <w:t xml:space="preserve">עי' </w:t>
      </w:r>
      <w:r>
        <w:rPr>
          <w:rFonts w:eastAsia="SimSun" w:hint="cs"/>
          <w:u w:val="single"/>
          <w:rtl/>
          <w:lang w:eastAsia="zh-CN"/>
        </w:rPr>
        <w:t>הגרח"ק</w:t>
      </w:r>
      <w:r>
        <w:rPr>
          <w:rFonts w:eastAsia="SimSun" w:hint="cs"/>
          <w:rtl/>
          <w:lang w:eastAsia="zh-CN"/>
        </w:rPr>
        <w:t xml:space="preserve"> שליט"א (</w:t>
      </w:r>
      <w:r>
        <w:rPr>
          <w:rFonts w:hint="cs"/>
          <w:b/>
          <w:i/>
          <w:rtl/>
        </w:rPr>
        <w:t>ויכתוב מרדכי עמ' שס"ה אות רצ"ה) – "האם מותר ליטול ידיים במים מגולים. תשובה: הזהיר בגילוי יזהר גם בזה".</w:t>
      </w:r>
    </w:p>
    <w:p w14:paraId="4557BEB8" w14:textId="77777777" w:rsidR="009B0B37" w:rsidRDefault="009B0B37" w:rsidP="00350B4C">
      <w:pPr>
        <w:numPr>
          <w:ilvl w:val="2"/>
          <w:numId w:val="16"/>
        </w:numPr>
        <w:jc w:val="both"/>
        <w:rPr>
          <w:b/>
          <w:bCs/>
        </w:rPr>
      </w:pPr>
      <w:r>
        <w:rPr>
          <w:rFonts w:hint="cs"/>
          <w:rtl/>
          <w:lang w:val="en-CA"/>
        </w:rPr>
        <w:t>מיקל.</w:t>
      </w:r>
    </w:p>
    <w:p w14:paraId="523C8111" w14:textId="77777777" w:rsidR="009B0B37" w:rsidRDefault="009B0B37" w:rsidP="00350B4C">
      <w:pPr>
        <w:numPr>
          <w:ilvl w:val="3"/>
          <w:numId w:val="16"/>
        </w:numPr>
        <w:jc w:val="both"/>
      </w:pPr>
      <w:r>
        <w:rPr>
          <w:rFonts w:hint="cs"/>
          <w:u w:val="single"/>
          <w:rtl/>
        </w:rPr>
        <w:t>פמ"ג</w:t>
      </w:r>
      <w:r>
        <w:rPr>
          <w:rFonts w:hint="cs"/>
          <w:rtl/>
        </w:rPr>
        <w:t xml:space="preserve"> (או"ח סי' ק"ס מש"ז ס"ק ה') – "ואף להב"ח בסעיף ה' [ד"ה כתב הרמב"ם] דגילוי מטעם דפסול לשתות, נראה להתיר בכאן, כל שכן להב"י [קלז, א ד"ה כתב] הטעם דסכנה הוא, יע"ש".</w:t>
      </w:r>
    </w:p>
    <w:p w14:paraId="76305C6A" w14:textId="77777777" w:rsidR="009B0B37" w:rsidRDefault="009B0B37" w:rsidP="00350B4C">
      <w:pPr>
        <w:numPr>
          <w:ilvl w:val="3"/>
          <w:numId w:val="16"/>
        </w:numPr>
        <w:jc w:val="both"/>
        <w:rPr>
          <w:b/>
          <w:bCs/>
        </w:rPr>
      </w:pPr>
      <w:r>
        <w:rPr>
          <w:rFonts w:hint="cs"/>
          <w:u w:val="single"/>
          <w:rtl/>
        </w:rPr>
        <w:t>חיד"א</w:t>
      </w:r>
      <w:r>
        <w:rPr>
          <w:rFonts w:hint="cs"/>
          <w:rtl/>
        </w:rPr>
        <w:t xml:space="preserve"> (שיורי ברכה ס"ק ד') – "מיהו יש להקל עתה שאין מצויין כל כך, לרחוץ ידיו במים מגולים, ושמעתי שכ"כ הרב המופלא ח"ק כמהר"ח בן עטר ז"ל בספר </w:t>
      </w:r>
      <w:r w:rsidRPr="007F0D49">
        <w:rPr>
          <w:rFonts w:hint="cs"/>
          <w:u w:val="single"/>
          <w:rtl/>
        </w:rPr>
        <w:t>פרי תואר</w:t>
      </w:r>
      <w:r>
        <w:rPr>
          <w:rFonts w:hint="cs"/>
          <w:rtl/>
        </w:rPr>
        <w:t xml:space="preserve"> (סוף ס"ק ב)".</w:t>
      </w:r>
    </w:p>
    <w:p w14:paraId="38563649" w14:textId="47E6CEF3" w:rsidR="00810E57" w:rsidRPr="007F7AAA" w:rsidRDefault="009B0B37" w:rsidP="00350B4C">
      <w:pPr>
        <w:numPr>
          <w:ilvl w:val="3"/>
          <w:numId w:val="16"/>
        </w:numPr>
        <w:jc w:val="both"/>
        <w:rPr>
          <w:rFonts w:eastAsia="Calibri"/>
          <w:lang w:val="en-CA"/>
        </w:rPr>
      </w:pPr>
      <w:r>
        <w:rPr>
          <w:rFonts w:hint="cs"/>
          <w:u w:val="single"/>
          <w:rtl/>
          <w:lang w:val="en-CA"/>
        </w:rPr>
        <w:t>מ"ב</w:t>
      </w:r>
      <w:r>
        <w:rPr>
          <w:rFonts w:hint="cs"/>
          <w:rtl/>
          <w:lang w:val="en-CA"/>
        </w:rPr>
        <w:t xml:space="preserve"> (סי' ק"ס ס"ק כ"ג) – "אם שתה מהם נחש אין נוטלין מהם לידים ומים שנתגלו בעלמא אין חוששין האידנא לשמא שתה מהן נחש דאינם מצוים ואף מי שנזהר מזה לשתיה לענין נטילה אין להחמיר [ב"ח]".</w:t>
      </w:r>
    </w:p>
    <w:p w14:paraId="0D273223" w14:textId="495E9275" w:rsidR="00675DC5" w:rsidRPr="00675DC5" w:rsidRDefault="007F7AAA" w:rsidP="00675DC5">
      <w:pPr>
        <w:numPr>
          <w:ilvl w:val="3"/>
          <w:numId w:val="16"/>
        </w:numPr>
        <w:jc w:val="both"/>
        <w:rPr>
          <w:rFonts w:eastAsia="Calibri"/>
          <w:lang w:val="en-CA"/>
        </w:rPr>
      </w:pPr>
      <w:r>
        <w:rPr>
          <w:color w:val="000000"/>
          <w:u w:val="single"/>
          <w:rtl/>
        </w:rPr>
        <w:t>שבט הקהתי</w:t>
      </w:r>
      <w:r>
        <w:rPr>
          <w:color w:val="000000"/>
          <w:rtl/>
        </w:rPr>
        <w:t xml:space="preserve"> (ח"</w:t>
      </w:r>
      <w:r>
        <w:rPr>
          <w:rFonts w:hint="cs"/>
          <w:color w:val="000000"/>
          <w:rtl/>
        </w:rPr>
        <w:t>ג</w:t>
      </w:r>
      <w:r>
        <w:rPr>
          <w:color w:val="000000"/>
          <w:rtl/>
        </w:rPr>
        <w:t xml:space="preserve"> סי' רכ"ד)</w:t>
      </w:r>
      <w:r>
        <w:rPr>
          <w:rtl/>
        </w:rPr>
        <w:t xml:space="preserve"> – "</w:t>
      </w:r>
      <w:r w:rsidRPr="007F7AAA">
        <w:rPr>
          <w:rFonts w:eastAsia="Calibri"/>
          <w:rtl/>
          <w:lang w:val="en-CA"/>
        </w:rPr>
        <w:t>העולה להלכה: אף לאלו שנזהרין משום גילוי אינם צריכים לכסות המים שנוטל בהם ידיו בשחרית</w:t>
      </w:r>
      <w:r>
        <w:rPr>
          <w:rFonts w:eastAsia="Calibri" w:hint="cs"/>
          <w:rtl/>
          <w:lang w:val="en-CA"/>
        </w:rPr>
        <w:t>"</w:t>
      </w:r>
      <w:r w:rsidR="00675DC5">
        <w:rPr>
          <w:rFonts w:hint="cs"/>
          <w:rtl/>
        </w:rPr>
        <w:t>.</w:t>
      </w:r>
    </w:p>
    <w:p w14:paraId="5E6D5806" w14:textId="55964354" w:rsidR="009B0B37" w:rsidRDefault="009B0B37" w:rsidP="00350B4C">
      <w:pPr>
        <w:numPr>
          <w:ilvl w:val="2"/>
          <w:numId w:val="16"/>
        </w:numPr>
        <w:jc w:val="both"/>
      </w:pPr>
      <w:r>
        <w:rPr>
          <w:rFonts w:hint="cs"/>
          <w:rtl/>
        </w:rPr>
        <w:t>מראי מקומות –</w:t>
      </w:r>
      <w:r w:rsidR="007C3828">
        <w:rPr>
          <w:rFonts w:hint="cs"/>
          <w:rtl/>
        </w:rPr>
        <w:t xml:space="preserve"> </w:t>
      </w:r>
      <w:r w:rsidR="007C3828" w:rsidRPr="007C3828">
        <w:rPr>
          <w:rFonts w:hint="cs"/>
          <w:b/>
          <w:i/>
          <w:u w:val="single"/>
          <w:rtl/>
        </w:rPr>
        <w:t>בן איש חי</w:t>
      </w:r>
      <w:r w:rsidR="007C3828" w:rsidRPr="007C3828">
        <w:rPr>
          <w:rFonts w:hint="cs"/>
          <w:b/>
          <w:i/>
          <w:rtl/>
        </w:rPr>
        <w:t xml:space="preserve"> (עוד יוסף חי פר' תולדות אות </w:t>
      </w:r>
      <w:r w:rsidR="007C3828">
        <w:rPr>
          <w:rFonts w:hint="cs"/>
          <w:b/>
          <w:i/>
          <w:rtl/>
        </w:rPr>
        <w:t>ב</w:t>
      </w:r>
      <w:r w:rsidR="007C3828" w:rsidRPr="007C3828">
        <w:rPr>
          <w:rFonts w:hint="cs"/>
          <w:b/>
          <w:i/>
          <w:rtl/>
        </w:rPr>
        <w:t>'</w:t>
      </w:r>
      <w:r w:rsidR="007C3828" w:rsidRPr="007C3828">
        <w:rPr>
          <w:rFonts w:eastAsia="Calibri" w:hint="cs"/>
          <w:rtl/>
        </w:rPr>
        <w:t>)</w:t>
      </w:r>
      <w:r w:rsidR="007C3828">
        <w:rPr>
          <w:rFonts w:eastAsia="Calibri" w:hint="cs"/>
          <w:rtl/>
        </w:rPr>
        <w:t>,</w:t>
      </w:r>
      <w:r>
        <w:rPr>
          <w:rFonts w:hint="cs"/>
          <w:rtl/>
        </w:rPr>
        <w:t xml:space="preserve"> </w:t>
      </w:r>
      <w:r>
        <w:rPr>
          <w:rFonts w:hint="cs"/>
          <w:u w:val="single"/>
          <w:rtl/>
          <w:lang w:val="en-CA"/>
        </w:rPr>
        <w:t>ציץ אליעזר</w:t>
      </w:r>
      <w:r>
        <w:rPr>
          <w:rFonts w:hint="cs"/>
          <w:rtl/>
          <w:lang w:val="en-CA"/>
        </w:rPr>
        <w:t xml:space="preserve"> (חי"ד סי' ב' אות ג')</w:t>
      </w:r>
      <w:r>
        <w:rPr>
          <w:rFonts w:hint="cs"/>
          <w:rtl/>
        </w:rPr>
        <w:t xml:space="preserve">, </w:t>
      </w:r>
      <w:r>
        <w:rPr>
          <w:rFonts w:hint="cs"/>
          <w:u w:val="single"/>
          <w:rtl/>
        </w:rPr>
        <w:t>שמירת הגוף והנפש</w:t>
      </w:r>
      <w:r>
        <w:rPr>
          <w:rFonts w:hint="cs"/>
          <w:rtl/>
        </w:rPr>
        <w:t xml:space="preserve"> (סי' מ"ד סעי' ו', סעי' ז'), </w:t>
      </w:r>
      <w:r>
        <w:rPr>
          <w:rFonts w:hint="cs"/>
          <w:u w:val="single"/>
          <w:rtl/>
        </w:rPr>
        <w:t>חלקת בנימין</w:t>
      </w:r>
      <w:r>
        <w:rPr>
          <w:rFonts w:hint="cs"/>
          <w:rtl/>
        </w:rPr>
        <w:t xml:space="preserve"> (סעי' א' ד"ה שאין, עמ' קע"ה)</w:t>
      </w:r>
      <w:r w:rsidR="00675DC5">
        <w:rPr>
          <w:rFonts w:hint="cs"/>
          <w:rtl/>
        </w:rPr>
        <w:t xml:space="preserve">, </w:t>
      </w:r>
      <w:r w:rsidR="00675DC5" w:rsidRPr="00675DC5">
        <w:rPr>
          <w:rFonts w:hint="cs"/>
          <w:u w:val="single"/>
          <w:rtl/>
        </w:rPr>
        <w:t>אהל יעקב</w:t>
      </w:r>
      <w:r w:rsidR="00675DC5">
        <w:rPr>
          <w:rFonts w:hint="cs"/>
          <w:rtl/>
        </w:rPr>
        <w:t xml:space="preserve"> (סעי' י"ט, סעי' כ')</w:t>
      </w:r>
      <w:r>
        <w:rPr>
          <w:rFonts w:hint="cs"/>
          <w:rtl/>
        </w:rPr>
        <w:t>.</w:t>
      </w:r>
    </w:p>
    <w:p w14:paraId="23D6BF4A" w14:textId="77777777" w:rsidR="009B0B37" w:rsidRDefault="009B0B37" w:rsidP="00350B4C">
      <w:pPr>
        <w:numPr>
          <w:ilvl w:val="3"/>
          <w:numId w:val="16"/>
        </w:numPr>
        <w:jc w:val="both"/>
      </w:pPr>
      <w:r>
        <w:rPr>
          <w:rFonts w:hint="cs"/>
          <w:u w:val="single"/>
          <w:rtl/>
        </w:rPr>
        <w:t>לבוש</w:t>
      </w:r>
      <w:r>
        <w:rPr>
          <w:rFonts w:hint="cs"/>
          <w:rtl/>
        </w:rPr>
        <w:t xml:space="preserve"> (או"ח סי' ק"ס סעי' ה') – "מים מגולין האידנא לא חיישינן להו אפילו לשתייה, קל וחומר שכשרים לנטילה".</w:t>
      </w:r>
    </w:p>
    <w:p w14:paraId="00753CF3" w14:textId="77777777" w:rsidR="009B0B37" w:rsidRDefault="009B0B37" w:rsidP="00350B4C">
      <w:pPr>
        <w:numPr>
          <w:ilvl w:val="3"/>
          <w:numId w:val="16"/>
        </w:numPr>
        <w:jc w:val="both"/>
      </w:pPr>
      <w:r>
        <w:rPr>
          <w:rFonts w:hint="cs"/>
          <w:u w:val="single"/>
          <w:rtl/>
          <w:lang w:val="en-CA"/>
        </w:rPr>
        <w:t>שע"ת</w:t>
      </w:r>
      <w:r>
        <w:rPr>
          <w:rFonts w:hint="cs"/>
          <w:rtl/>
          <w:lang w:val="en-CA"/>
        </w:rPr>
        <w:t xml:space="preserve"> (או"ח סי' ד' ס"ק ז')</w:t>
      </w:r>
      <w:r>
        <w:rPr>
          <w:rFonts w:hint="cs"/>
          <w:rtl/>
        </w:rPr>
        <w:t xml:space="preserve"> – "עבה"ט כתוב בשלמי ציבור שלנט"י שחרית אין להקפיד על מים מגולין אפי' במקום דשכיחי נחשים שלא אסור אלא לשתיה אך ביו"ד סימן קט"ז כתב בבאר היטב שם בשם הגאון מוהר"ר שעפטיל ז"ל שאין לרחוץ כ"א במים מכוסים כל הלילה אפי' הידים כ"ש הדחת פיו וע"ש בהג"ה שכן משמע מסדה"י שהביא בכנה"ג אך במדינתינו לא קפדי אגלויא כלל ואפילו להדחת פיו וכ"ש לנטילת ידים".</w:t>
      </w:r>
    </w:p>
    <w:p w14:paraId="4B9119B6" w14:textId="4540B133" w:rsidR="00C30E87" w:rsidRPr="00C30E87" w:rsidRDefault="00C30E87" w:rsidP="00350B4C">
      <w:pPr>
        <w:numPr>
          <w:ilvl w:val="3"/>
          <w:numId w:val="16"/>
        </w:numPr>
        <w:jc w:val="both"/>
      </w:pPr>
      <w:r w:rsidRPr="00C30E87">
        <w:rPr>
          <w:rFonts w:hint="cs"/>
          <w:u w:val="single"/>
          <w:rtl/>
        </w:rPr>
        <w:t>פת"ת</w:t>
      </w:r>
      <w:r>
        <w:rPr>
          <w:rFonts w:hint="cs"/>
          <w:rtl/>
        </w:rPr>
        <w:t xml:space="preserve"> (</w:t>
      </w:r>
      <w:r w:rsidR="002A47E3">
        <w:rPr>
          <w:rFonts w:hint="cs"/>
          <w:rtl/>
        </w:rPr>
        <w:t>ס"ק ו'</w:t>
      </w:r>
      <w:r>
        <w:rPr>
          <w:rFonts w:hint="cs"/>
          <w:rtl/>
        </w:rPr>
        <w:t xml:space="preserve">) </w:t>
      </w:r>
      <w:r>
        <w:rPr>
          <w:rtl/>
        </w:rPr>
        <w:t>–</w:t>
      </w:r>
      <w:r>
        <w:rPr>
          <w:rFonts w:hint="cs"/>
          <w:rtl/>
        </w:rPr>
        <w:t xml:space="preserve"> "</w:t>
      </w:r>
      <w:r>
        <w:rPr>
          <w:rtl/>
        </w:rPr>
        <w:t>ומ"ש הבה"ט עוד לא ירחץ כו' עיין בש"ת באו"ח סי' ד' סק"ז שכתב שכן משמע בסדה"י אך במדינתנו לא קפדי אגילוי כלל אפילו להדחת פיו וכ"ש לנטילת ידים ע"ש</w:t>
      </w:r>
      <w:r>
        <w:rPr>
          <w:rFonts w:hint="cs"/>
          <w:rtl/>
        </w:rPr>
        <w:t>".</w:t>
      </w:r>
    </w:p>
    <w:p w14:paraId="2CAFD932" w14:textId="18CB5539" w:rsidR="009B0B37" w:rsidRDefault="009B0B37" w:rsidP="00350B4C">
      <w:pPr>
        <w:numPr>
          <w:ilvl w:val="3"/>
          <w:numId w:val="16"/>
        </w:numPr>
        <w:jc w:val="both"/>
      </w:pPr>
      <w:r>
        <w:rPr>
          <w:rFonts w:hint="cs"/>
          <w:u w:val="single"/>
          <w:rtl/>
        </w:rPr>
        <w:t>ערה"ש</w:t>
      </w:r>
      <w:r>
        <w:rPr>
          <w:rFonts w:hint="cs"/>
          <w:rtl/>
        </w:rPr>
        <w:t xml:space="preserve"> (או"ח סי' ד' סעי' ט"ז) – "ויש שהקפידו במים אלו גם משום גילוי ואנו אין חוששין לזה כי אין אנו נזהרין בגילוי מפני שאין נחשים מצוים בינינו כמבואר ביו"ד סי' קט"ז".</w:t>
      </w:r>
    </w:p>
    <w:p w14:paraId="712C1F5D" w14:textId="77777777" w:rsidR="009B0B37" w:rsidRDefault="009B0B37" w:rsidP="009B0B37">
      <w:pPr>
        <w:ind w:left="567"/>
        <w:jc w:val="both"/>
      </w:pPr>
      <w:r>
        <w:rPr>
          <w:rFonts w:hint="cs"/>
          <w:u w:val="single"/>
          <w:rtl/>
        </w:rPr>
        <w:t>ערה"ש</w:t>
      </w:r>
      <w:r>
        <w:rPr>
          <w:rFonts w:hint="cs"/>
          <w:rtl/>
        </w:rPr>
        <w:t xml:space="preserve"> (או"ח סי' ק"ס סעי' א') – "והנה על גילוי כתב הטור דהאידנא דאין חוששין לגילוי כשרים אף לנטילה עכ"ל ובאמת אין ידוע לנו כלל עניין גילוי כיון שאין נחשים מצויים בינינו וכמ"ש ביו"ד סי' קט"ז".</w:t>
      </w:r>
    </w:p>
    <w:p w14:paraId="44BC3413" w14:textId="77777777" w:rsidR="009B0B37" w:rsidRDefault="009B0B37" w:rsidP="00350B4C">
      <w:pPr>
        <w:numPr>
          <w:ilvl w:val="3"/>
          <w:numId w:val="16"/>
        </w:numPr>
        <w:jc w:val="both"/>
        <w:rPr>
          <w:b/>
          <w:bCs/>
        </w:rPr>
      </w:pPr>
      <w:r>
        <w:rPr>
          <w:rFonts w:hint="cs"/>
          <w:u w:val="single"/>
          <w:rtl/>
          <w:lang w:val="en-CA"/>
        </w:rPr>
        <w:t>כה"ח</w:t>
      </w:r>
      <w:r>
        <w:rPr>
          <w:rFonts w:hint="cs"/>
          <w:rtl/>
          <w:lang w:val="en-CA"/>
        </w:rPr>
        <w:t xml:space="preserve"> (ס"ק ח') – "מים שנתגלו מותר לנט"י כמ"ש בדברינו לאו"ח סי' ק"ס או' ב' יעו"ש. מיהו בארצות המערב מקום ששכיחים שם נחשים הרבה. כמ"ש לעיל או' ו' יש להחמיר".</w:t>
      </w:r>
    </w:p>
    <w:p w14:paraId="1121FFC4" w14:textId="66D324ED" w:rsidR="00923401" w:rsidRDefault="00923401" w:rsidP="00350B4C">
      <w:pPr>
        <w:numPr>
          <w:ilvl w:val="3"/>
          <w:numId w:val="16"/>
        </w:numPr>
        <w:jc w:val="both"/>
      </w:pPr>
      <w:r>
        <w:rPr>
          <w:u w:val="single"/>
          <w:rtl/>
        </w:rPr>
        <w:t>הגראי"ל שטיינמן</w:t>
      </w:r>
      <w:r>
        <w:rPr>
          <w:rtl/>
        </w:rPr>
        <w:t xml:space="preserve"> זצ"ל (</w:t>
      </w:r>
      <w:r>
        <w:rPr>
          <w:rFonts w:hint="cs"/>
          <w:rtl/>
        </w:rPr>
        <w:t xml:space="preserve">שפתי איל </w:t>
      </w:r>
      <w:r>
        <w:rPr>
          <w:rtl/>
        </w:rPr>
        <w:t>או"ח אות א') – "שאלתי למו"ר זצוק"ל אם מי נטילה</w:t>
      </w:r>
      <w:r>
        <w:rPr>
          <w:rFonts w:hint="cs"/>
          <w:rtl/>
        </w:rPr>
        <w:t xml:space="preserve"> </w:t>
      </w:r>
      <w:r>
        <w:rPr>
          <w:rtl/>
        </w:rPr>
        <w:t>דשחרית שמניחים ע"י המיטה</w:t>
      </w:r>
      <w:r>
        <w:rPr>
          <w:rFonts w:hint="cs"/>
          <w:rtl/>
        </w:rPr>
        <w:t xml:space="preserve"> </w:t>
      </w:r>
      <w:r>
        <w:rPr>
          <w:rtl/>
        </w:rPr>
        <w:t>צריכין כיסוי, והשיבני דמי שמקפיד על</w:t>
      </w:r>
      <w:r>
        <w:rPr>
          <w:rFonts w:hint="cs"/>
          <w:rtl/>
        </w:rPr>
        <w:t xml:space="preserve"> </w:t>
      </w:r>
      <w:r>
        <w:rPr>
          <w:rtl/>
        </w:rPr>
        <w:t>גילוי משקים צריך לכסות, ומי שלא</w:t>
      </w:r>
      <w:r>
        <w:rPr>
          <w:rFonts w:hint="cs"/>
          <w:rtl/>
        </w:rPr>
        <w:t xml:space="preserve"> </w:t>
      </w:r>
      <w:r>
        <w:rPr>
          <w:rtl/>
        </w:rPr>
        <w:t>מקפיד לא צריך לכסות את זה, ושאלתיו למעשה בזה ואמר לי דכדאי (לכסות</w:t>
      </w:r>
      <w:r>
        <w:rPr>
          <w:rFonts w:hint="cs"/>
          <w:rtl/>
        </w:rPr>
        <w:t>ם)".</w:t>
      </w:r>
    </w:p>
    <w:p w14:paraId="4D3C8737" w14:textId="01D7EB93" w:rsidR="00E75040" w:rsidRPr="00923401" w:rsidRDefault="00E75040" w:rsidP="00E75040">
      <w:pPr>
        <w:numPr>
          <w:ilvl w:val="3"/>
          <w:numId w:val="16"/>
        </w:numPr>
        <w:jc w:val="both"/>
      </w:pPr>
      <w:r>
        <w:rPr>
          <w:u w:val="single"/>
          <w:rtl/>
        </w:rPr>
        <w:t>הגר"ש דבליצקי</w:t>
      </w:r>
      <w:r>
        <w:rPr>
          <w:rtl/>
        </w:rPr>
        <w:t xml:space="preserve"> זצ"ל (קונ' לקט שדה סי' מ"ה) – "תו אמר דלשיטתי' דהגר"א ז"ל אף מי נטילה ששמים ע"י המיטה יש</w:t>
      </w:r>
      <w:r>
        <w:rPr>
          <w:rFonts w:hint="cs"/>
          <w:rtl/>
        </w:rPr>
        <w:t xml:space="preserve"> </w:t>
      </w:r>
      <w:r>
        <w:rPr>
          <w:rtl/>
        </w:rPr>
        <w:t>לכסותם דחוששין לגילוי שמא בא נחש והטיל ארס במים הללו והלכך אין</w:t>
      </w:r>
      <w:r>
        <w:rPr>
          <w:rFonts w:hint="cs"/>
          <w:rtl/>
        </w:rPr>
        <w:t xml:space="preserve"> </w:t>
      </w:r>
      <w:r>
        <w:rPr>
          <w:rtl/>
        </w:rPr>
        <w:t>ליטול מהם ידיו שמא יכנס ארסו של הנחש בנקבי גופו ויורעל ח"ו</w:t>
      </w:r>
      <w:r>
        <w:rPr>
          <w:rFonts w:hint="cs"/>
          <w:rtl/>
        </w:rPr>
        <w:t>"</w:t>
      </w:r>
      <w:r>
        <w:rPr>
          <w:rtl/>
        </w:rPr>
        <w:t>.</w:t>
      </w:r>
    </w:p>
    <w:p w14:paraId="032693C0" w14:textId="532D6FAC" w:rsidR="009B0B37" w:rsidRDefault="009B0B37" w:rsidP="00350B4C">
      <w:pPr>
        <w:numPr>
          <w:ilvl w:val="3"/>
          <w:numId w:val="16"/>
        </w:numPr>
        <w:jc w:val="both"/>
      </w:pPr>
      <w:r>
        <w:rPr>
          <w:rFonts w:hint="cs"/>
          <w:u w:val="single"/>
          <w:rtl/>
        </w:rPr>
        <w:t>תשובות והנהגות</w:t>
      </w:r>
      <w:r>
        <w:rPr>
          <w:rFonts w:hint="cs"/>
          <w:rtl/>
        </w:rPr>
        <w:t xml:space="preserve"> (ח"ב סי' א') – "וגם לפעמים המים מגולין, ולהגר"א גם בזמנינו יש להחמיר כהרמב"ם פי"א מהלכות רוצח ושמירת נפש הט"ו, דמים שנתגלו אסורים אף ברחיצה ואפילו להדיח הרצפה, ואף להמכריעין לאסור בשתיה לבד (עי' דרכ"ת יור"ד קט"ז - ז') נראה דיש לחוש אף לנטילה משום 'הקריבהו נא לפחתך' שלא לקיים מצות נט"י במים האסורים לשתיה וכדמשמע כעין זה בירושלמי סוף סוכה ע"ש, ועיין בשד"ח הל' חנוכה שבירר שגם בקיום מצוה אמרינן הקריבהו נא לפחתיך, ומיהו יש לדון בנטילת ידים שדינה כרשות וכמבואר ברמב"ם פרק י"א דברכות ה"ג [שרק אם אוכל פת חייב ליטול ידיו] שלא הקפידו בה על לפחתך כמו בקרבנות ואתרוג שהם חובה אבל כאמור גם אם ננקוט דמשום 'הקריבהו נא לפחתך' מותר ...".</w:t>
      </w:r>
    </w:p>
    <w:p w14:paraId="79FECDDD" w14:textId="77777777" w:rsidR="009B0B37" w:rsidRDefault="009B0B37" w:rsidP="009B0B37">
      <w:pPr>
        <w:jc w:val="both"/>
        <w:rPr>
          <w:rtl/>
        </w:rPr>
      </w:pPr>
    </w:p>
    <w:p w14:paraId="3F2CA26E" w14:textId="6A50E2E0" w:rsidR="009B0B37" w:rsidRDefault="009B0B37" w:rsidP="00350B4C">
      <w:pPr>
        <w:numPr>
          <w:ilvl w:val="0"/>
          <w:numId w:val="16"/>
        </w:numPr>
        <w:jc w:val="both"/>
        <w:rPr>
          <w:sz w:val="28"/>
          <w:szCs w:val="28"/>
          <w:u w:val="single"/>
        </w:rPr>
      </w:pPr>
      <w:r w:rsidRPr="009B0B37">
        <w:rPr>
          <w:sz w:val="28"/>
          <w:szCs w:val="28"/>
          <w:u w:val="single"/>
          <w:rtl/>
        </w:rPr>
        <w:t>לקדש על יין מגולה</w:t>
      </w:r>
      <w:r w:rsidR="00DD5404">
        <w:rPr>
          <w:sz w:val="28"/>
          <w:szCs w:val="28"/>
          <w:u w:val="single"/>
          <w:rtl/>
        </w:rPr>
        <w:fldChar w:fldCharType="begin"/>
      </w:r>
      <w:r w:rsidR="00DD5404">
        <w:instrText xml:space="preserve"> XE "</w:instrText>
      </w:r>
      <w:r w:rsidR="00DD5404" w:rsidRPr="00116157">
        <w:rPr>
          <w:sz w:val="28"/>
          <w:szCs w:val="28"/>
          <w:u w:val="single"/>
          <w:rtl/>
        </w:rPr>
        <w:instrText>לקדש על יין מגולה</w:instrText>
      </w:r>
      <w:r w:rsidR="00DD5404">
        <w:instrText xml:space="preserve">" </w:instrText>
      </w:r>
      <w:r w:rsidR="00DD5404">
        <w:rPr>
          <w:sz w:val="28"/>
          <w:szCs w:val="28"/>
          <w:u w:val="single"/>
          <w:rtl/>
        </w:rPr>
        <w:fldChar w:fldCharType="end"/>
      </w:r>
      <w:r w:rsidRPr="009B0B37">
        <w:rPr>
          <w:sz w:val="28"/>
          <w:szCs w:val="28"/>
          <w:u w:val="single"/>
          <w:rtl/>
        </w:rPr>
        <w:t>: מצד הקריבהו נא לפחתך</w:t>
      </w:r>
      <w:r>
        <w:rPr>
          <w:rtl/>
        </w:rPr>
        <w:t>.</w:t>
      </w:r>
    </w:p>
    <w:p w14:paraId="2E602C34" w14:textId="77777777" w:rsidR="009B0B37" w:rsidRPr="000470F4" w:rsidRDefault="009B0B37" w:rsidP="00350B4C">
      <w:pPr>
        <w:numPr>
          <w:ilvl w:val="1"/>
          <w:numId w:val="16"/>
        </w:numPr>
        <w:jc w:val="both"/>
        <w:rPr>
          <w:sz w:val="28"/>
          <w:szCs w:val="28"/>
          <w:u w:val="single"/>
        </w:rPr>
      </w:pPr>
      <w:r>
        <w:rPr>
          <w:rtl/>
        </w:rPr>
        <w:t>עי' או"ח סי' ער"ב סעי' א', לשיטות ומראי מקומות.</w:t>
      </w:r>
    </w:p>
    <w:p w14:paraId="3A8CA35A" w14:textId="77777777" w:rsidR="00F605B3" w:rsidRDefault="00F605B3">
      <w:pPr>
        <w:sectPr w:rsidR="00F605B3">
          <w:headerReference w:type="default" r:id="rId14"/>
          <w:type w:val="continuous"/>
          <w:pgSz w:w="11906" w:h="16838"/>
          <w:pgMar w:top="719" w:right="626" w:bottom="540" w:left="720" w:header="360" w:footer="0" w:gutter="0"/>
          <w:cols w:space="720"/>
          <w:formProt w:val="0"/>
          <w:bidi/>
          <w:docGrid w:linePitch="360"/>
        </w:sectPr>
      </w:pPr>
    </w:p>
    <w:p w14:paraId="40639314"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470E48DF" w14:textId="74C3DB43" w:rsidR="00F605B3" w:rsidRDefault="008B4DA1">
      <w:pPr>
        <w:pStyle w:val="Heading1"/>
        <w:rPr>
          <w:rtl/>
        </w:rPr>
      </w:pPr>
      <w:bookmarkStart w:id="6" w:name="_Toc416265899"/>
      <w:bookmarkStart w:id="7" w:name="_Toc57879046"/>
      <w:r>
        <w:rPr>
          <w:rtl/>
        </w:rPr>
        <w:t>סכנה בדגים</w:t>
      </w:r>
      <w:bookmarkEnd w:id="6"/>
      <w:bookmarkEnd w:id="7"/>
      <w:r w:rsidR="00A413D8">
        <w:fldChar w:fldCharType="begin"/>
      </w:r>
      <w:r w:rsidR="00A413D8">
        <w:instrText xml:space="preserve"> XE "</w:instrText>
      </w:r>
      <w:r w:rsidR="00A413D8" w:rsidRPr="00B631B8">
        <w:rPr>
          <w:rtl/>
        </w:rPr>
        <w:instrText>סכנה בדגים</w:instrText>
      </w:r>
      <w:r w:rsidR="00A413D8">
        <w:instrText xml:space="preserve">" </w:instrText>
      </w:r>
      <w:r w:rsidR="00A413D8">
        <w:fldChar w:fldCharType="end"/>
      </w:r>
    </w:p>
    <w:p w14:paraId="0A0E6E5A" w14:textId="77777777" w:rsidR="00F605B3" w:rsidRDefault="008B4DA1">
      <w:pPr>
        <w:jc w:val="center"/>
      </w:pPr>
      <w:r>
        <w:rPr>
          <w:sz w:val="28"/>
          <w:szCs w:val="28"/>
          <w:rtl/>
        </w:rPr>
        <w:t>יו"ד סימן קט"ז סעיף ב' - סעיף ג'</w:t>
      </w:r>
    </w:p>
    <w:p w14:paraId="66AC3647" w14:textId="77777777" w:rsidR="00F605B3" w:rsidRDefault="00F605B3">
      <w:pPr>
        <w:jc w:val="both"/>
      </w:pPr>
    </w:p>
    <w:p w14:paraId="77AB3BD9" w14:textId="77777777" w:rsidR="00F605B3" w:rsidRDefault="00F605B3">
      <w:pPr>
        <w:sectPr w:rsidR="00F605B3">
          <w:headerReference w:type="default" r:id="rId15"/>
          <w:pgSz w:w="11906" w:h="16838"/>
          <w:pgMar w:top="719" w:right="626" w:bottom="540" w:left="720" w:header="360" w:footer="0" w:gutter="0"/>
          <w:cols w:space="720"/>
          <w:formProt w:val="0"/>
          <w:bidi/>
          <w:docGrid w:linePitch="360"/>
        </w:sectPr>
      </w:pPr>
    </w:p>
    <w:p w14:paraId="7F23EFE9" w14:textId="244A8A3A" w:rsidR="00F605B3" w:rsidRDefault="00AF368A" w:rsidP="00350B4C">
      <w:pPr>
        <w:numPr>
          <w:ilvl w:val="0"/>
          <w:numId w:val="15"/>
        </w:numPr>
        <w:jc w:val="both"/>
      </w:pPr>
      <w:r>
        <w:rPr>
          <w:rFonts w:hint="cs"/>
          <w:b/>
          <w:bCs/>
          <w:u w:val="single"/>
          <w:rtl/>
        </w:rPr>
        <w:t>אכילת</w:t>
      </w:r>
      <w:r w:rsidR="008B4DA1" w:rsidRPr="00F01FA4">
        <w:rPr>
          <w:b/>
          <w:bCs/>
          <w:u w:val="single"/>
          <w:rtl/>
        </w:rPr>
        <w:t xml:space="preserve"> בשר ו</w:t>
      </w:r>
      <w:hyperlink w:anchor="דגים" w:history="1">
        <w:r w:rsidR="008B4DA1" w:rsidRPr="00F01FA4">
          <w:rPr>
            <w:rStyle w:val="InternetLink"/>
            <w:b/>
            <w:bCs/>
            <w:color w:val="auto"/>
            <w:rtl/>
          </w:rPr>
          <w:t>דגים</w:t>
        </w:r>
      </w:hyperlink>
      <w:r w:rsidR="008B4DA1" w:rsidRPr="00F01FA4">
        <w:rPr>
          <w:b/>
          <w:bCs/>
          <w:u w:val="single"/>
          <w:rtl/>
        </w:rPr>
        <w:t xml:space="preserve"> ביחד</w:t>
      </w:r>
      <w:r w:rsidR="00F01FA4">
        <w:rPr>
          <w:rFonts w:hint="cs"/>
          <w:rtl/>
        </w:rPr>
        <w:t xml:space="preserve"> - </w:t>
      </w:r>
      <w:r w:rsidR="00F01FA4" w:rsidRPr="00F01FA4">
        <w:rPr>
          <w:rFonts w:hint="cs"/>
          <w:u w:val="single"/>
          <w:rtl/>
        </w:rPr>
        <w:t>סעיף ב'</w:t>
      </w:r>
      <w:r w:rsidR="00F01FA4">
        <w:rPr>
          <w:rFonts w:hint="cs"/>
          <w:rtl/>
        </w:rPr>
        <w:t>.</w:t>
      </w:r>
    </w:p>
    <w:p w14:paraId="20B7B60E" w14:textId="622CEDF3" w:rsidR="003C3538" w:rsidRPr="00E46D17" w:rsidRDefault="003C3538" w:rsidP="00350B4C">
      <w:pPr>
        <w:numPr>
          <w:ilvl w:val="0"/>
          <w:numId w:val="15"/>
        </w:numPr>
        <w:jc w:val="both"/>
      </w:pPr>
      <w:r w:rsidRPr="00E46D17">
        <w:rPr>
          <w:rtl/>
        </w:rPr>
        <w:t>דין הכלי.</w:t>
      </w:r>
    </w:p>
    <w:p w14:paraId="42D00D07" w14:textId="77777777" w:rsidR="003C3538" w:rsidRPr="00E46D17" w:rsidRDefault="003C3538" w:rsidP="00350B4C">
      <w:pPr>
        <w:numPr>
          <w:ilvl w:val="0"/>
          <w:numId w:val="15"/>
        </w:numPr>
        <w:jc w:val="both"/>
      </w:pPr>
      <w:r w:rsidRPr="00E46D17">
        <w:rPr>
          <w:rtl/>
        </w:rPr>
        <w:t>צלי: מצד ריחא.</w:t>
      </w:r>
    </w:p>
    <w:p w14:paraId="4290AC7F" w14:textId="77777777" w:rsidR="003C3538" w:rsidRPr="00E46D17" w:rsidRDefault="003C3538" w:rsidP="00350B4C">
      <w:pPr>
        <w:numPr>
          <w:ilvl w:val="0"/>
          <w:numId w:val="15"/>
        </w:numPr>
        <w:jc w:val="both"/>
      </w:pPr>
      <w:r w:rsidRPr="00E46D17">
        <w:rPr>
          <w:rtl/>
        </w:rPr>
        <w:t>מליחה: דגים שנמלחו עם בשר.</w:t>
      </w:r>
    </w:p>
    <w:p w14:paraId="43364DA4" w14:textId="77777777" w:rsidR="003C3538" w:rsidRPr="00E46D17" w:rsidRDefault="003C3538" w:rsidP="00350B4C">
      <w:pPr>
        <w:numPr>
          <w:ilvl w:val="0"/>
          <w:numId w:val="15"/>
        </w:numPr>
        <w:jc w:val="both"/>
      </w:pPr>
      <w:r w:rsidRPr="00E46D17">
        <w:rPr>
          <w:color w:val="000000"/>
          <w:rtl/>
        </w:rPr>
        <w:t>כבישה: כבישת בשר עם דגים.</w:t>
      </w:r>
    </w:p>
    <w:p w14:paraId="154D6DB0" w14:textId="77777777" w:rsidR="00F01FA4" w:rsidRDefault="00F01FA4" w:rsidP="00350B4C">
      <w:pPr>
        <w:numPr>
          <w:ilvl w:val="0"/>
          <w:numId w:val="15"/>
        </w:numPr>
        <w:jc w:val="both"/>
      </w:pPr>
      <w:r>
        <w:rPr>
          <w:rtl/>
        </w:rPr>
        <w:t>נותן טעם.</w:t>
      </w:r>
    </w:p>
    <w:p w14:paraId="5675BBFF" w14:textId="5D3AE8A8" w:rsidR="00F605B3" w:rsidRDefault="008B4DA1" w:rsidP="00350B4C">
      <w:pPr>
        <w:numPr>
          <w:ilvl w:val="0"/>
          <w:numId w:val="15"/>
        </w:numPr>
        <w:ind w:right="-142"/>
        <w:jc w:val="both"/>
      </w:pPr>
      <w:r>
        <w:rPr>
          <w:rtl/>
        </w:rPr>
        <w:t>הפסק בין אכילת דגים לבשר</w:t>
      </w:r>
      <w:r w:rsidR="00F01FA4">
        <w:rPr>
          <w:rFonts w:hint="cs"/>
          <w:rtl/>
        </w:rPr>
        <w:t xml:space="preserve"> - </w:t>
      </w:r>
      <w:r w:rsidR="00F01FA4" w:rsidRPr="00F01FA4">
        <w:rPr>
          <w:rFonts w:hint="cs"/>
          <w:u w:val="single"/>
          <w:rtl/>
        </w:rPr>
        <w:t>סעיף ג'</w:t>
      </w:r>
      <w:r>
        <w:rPr>
          <w:rtl/>
        </w:rPr>
        <w:t>.</w:t>
      </w:r>
    </w:p>
    <w:p w14:paraId="4431675A" w14:textId="77777777" w:rsidR="00394D77" w:rsidRPr="00394D77" w:rsidRDefault="00394D77" w:rsidP="00394D77">
      <w:pPr>
        <w:jc w:val="both"/>
      </w:pPr>
    </w:p>
    <w:p w14:paraId="7DBA1547" w14:textId="4874CEE1" w:rsidR="00F605B3" w:rsidRDefault="000C5685" w:rsidP="00350B4C">
      <w:pPr>
        <w:numPr>
          <w:ilvl w:val="0"/>
          <w:numId w:val="15"/>
        </w:numPr>
        <w:jc w:val="both"/>
      </w:pPr>
      <w:r>
        <w:rPr>
          <w:rFonts w:hint="cs"/>
          <w:b/>
          <w:bCs/>
          <w:u w:val="single"/>
          <w:rtl/>
        </w:rPr>
        <w:t>אכילת</w:t>
      </w:r>
      <w:r w:rsidR="008B4DA1" w:rsidRPr="00F01FA4">
        <w:rPr>
          <w:b/>
          <w:bCs/>
          <w:u w:val="single"/>
          <w:rtl/>
        </w:rPr>
        <w:t xml:space="preserve"> גבינה ודגים ביחד</w:t>
      </w:r>
      <w:r w:rsidR="008B4DA1">
        <w:rPr>
          <w:rtl/>
        </w:rPr>
        <w:t>.</w:t>
      </w:r>
    </w:p>
    <w:p w14:paraId="66CF375B" w14:textId="77777777" w:rsidR="00F605B3" w:rsidRDefault="008B4DA1" w:rsidP="00350B4C">
      <w:pPr>
        <w:numPr>
          <w:ilvl w:val="0"/>
          <w:numId w:val="15"/>
        </w:numPr>
        <w:ind w:right="-142"/>
      </w:pPr>
      <w:r>
        <w:rPr>
          <w:rtl/>
        </w:rPr>
        <w:t>איזה סוג חלבי: למחמירים לעיל.</w:t>
      </w:r>
    </w:p>
    <w:p w14:paraId="368B93EC" w14:textId="77777777" w:rsidR="00F605B3" w:rsidRDefault="008B4DA1" w:rsidP="00350B4C">
      <w:pPr>
        <w:numPr>
          <w:ilvl w:val="0"/>
          <w:numId w:val="15"/>
        </w:numPr>
        <w:jc w:val="both"/>
      </w:pPr>
      <w:r>
        <w:rPr>
          <w:b/>
          <w:i/>
          <w:rtl/>
        </w:rPr>
        <w:t>הכללים: למחמירים.</w:t>
      </w:r>
    </w:p>
    <w:p w14:paraId="23B693DC" w14:textId="77777777" w:rsidR="00F605B3" w:rsidRDefault="008B4DA1" w:rsidP="00350B4C">
      <w:pPr>
        <w:numPr>
          <w:ilvl w:val="0"/>
          <w:numId w:val="15"/>
        </w:numPr>
        <w:jc w:val="both"/>
      </w:pPr>
      <w:r w:rsidRPr="00F01FA4">
        <w:rPr>
          <w:b/>
          <w:bCs/>
          <w:u w:val="single"/>
          <w:rtl/>
        </w:rPr>
        <w:t>לשתות מים אחר דגים</w:t>
      </w:r>
      <w:r>
        <w:rPr>
          <w:rtl/>
        </w:rPr>
        <w:t>.</w:t>
      </w:r>
    </w:p>
    <w:p w14:paraId="2E533192" w14:textId="77777777" w:rsidR="00F605B3" w:rsidRDefault="00F605B3">
      <w:pPr>
        <w:sectPr w:rsidR="00F605B3" w:rsidSect="00F01FA4">
          <w:type w:val="continuous"/>
          <w:pgSz w:w="11906" w:h="16838"/>
          <w:pgMar w:top="719" w:right="626" w:bottom="540" w:left="720" w:header="360" w:footer="0" w:gutter="0"/>
          <w:cols w:num="3" w:space="268"/>
          <w:formProt w:val="0"/>
          <w:bidi/>
          <w:docGrid w:linePitch="360"/>
        </w:sectPr>
      </w:pPr>
    </w:p>
    <w:p w14:paraId="48A16EED" w14:textId="77777777" w:rsidR="00F605B3" w:rsidRDefault="00F605B3">
      <w:pPr>
        <w:jc w:val="both"/>
      </w:pPr>
    </w:p>
    <w:p w14:paraId="74295F79" w14:textId="68335BBF" w:rsidR="00064785" w:rsidRPr="00064785" w:rsidRDefault="00AF368A" w:rsidP="00D07383">
      <w:pPr>
        <w:numPr>
          <w:ilvl w:val="0"/>
          <w:numId w:val="60"/>
        </w:numPr>
        <w:jc w:val="both"/>
      </w:pPr>
      <w:r>
        <w:rPr>
          <w:rStyle w:val="Heading2Char"/>
          <w:rFonts w:hint="cs"/>
          <w:rtl/>
        </w:rPr>
        <w:t>אכילת</w:t>
      </w:r>
      <w:r w:rsidR="00064785">
        <w:rPr>
          <w:rStyle w:val="Heading2Char"/>
          <w:rtl/>
        </w:rPr>
        <w:t xml:space="preserve"> בשר ודגים ביחד</w:t>
      </w:r>
      <w:r w:rsidR="00A413D8">
        <w:rPr>
          <w:rStyle w:val="Heading2Char"/>
          <w:rtl/>
        </w:rPr>
        <w:fldChar w:fldCharType="begin"/>
      </w:r>
      <w:r w:rsidR="00A413D8">
        <w:instrText xml:space="preserve"> XE "</w:instrText>
      </w:r>
      <w:r w:rsidR="00A413D8" w:rsidRPr="00BF07A0">
        <w:rPr>
          <w:rStyle w:val="Heading2Char"/>
          <w:rFonts w:hint="cs"/>
          <w:rtl/>
        </w:rPr>
        <w:instrText>אכילת</w:instrText>
      </w:r>
      <w:r w:rsidR="00A413D8" w:rsidRPr="00BF07A0">
        <w:rPr>
          <w:rStyle w:val="Heading2Char"/>
          <w:rtl/>
        </w:rPr>
        <w:instrText xml:space="preserve"> בשר ודגים ביחד</w:instrText>
      </w:r>
      <w:r w:rsidR="00A413D8">
        <w:instrText xml:space="preserve">" </w:instrText>
      </w:r>
      <w:r w:rsidR="00A413D8">
        <w:rPr>
          <w:rStyle w:val="Heading2Char"/>
          <w:rtl/>
        </w:rPr>
        <w:fldChar w:fldCharType="end"/>
      </w:r>
      <w:r w:rsidR="00064785">
        <w:rPr>
          <w:rtl/>
        </w:rPr>
        <w:t>.</w:t>
      </w:r>
    </w:p>
    <w:p w14:paraId="0AF38453" w14:textId="7264E54E" w:rsidR="009654D3" w:rsidRDefault="009654D3" w:rsidP="009654D3">
      <w:pPr>
        <w:jc w:val="both"/>
        <w:rPr>
          <w:rtl/>
        </w:rPr>
      </w:pPr>
      <w:r w:rsidRPr="00E34D14">
        <w:rPr>
          <w:rFonts w:hint="cs"/>
          <w:b/>
          <w:bCs/>
          <w:rtl/>
        </w:rPr>
        <w:t>דור המלקטים</w:t>
      </w:r>
      <w:r>
        <w:rPr>
          <w:rFonts w:hint="cs"/>
          <w:rtl/>
        </w:rPr>
        <w:t xml:space="preserve"> - </w:t>
      </w:r>
      <w:r>
        <w:rPr>
          <w:u w:val="single"/>
          <w:rtl/>
        </w:rPr>
        <w:t>שמירת הגוף והנפש</w:t>
      </w:r>
      <w:r>
        <w:rPr>
          <w:rtl/>
        </w:rPr>
        <w:t xml:space="preserve"> (סי' א'</w:t>
      </w:r>
      <w:r>
        <w:rPr>
          <w:rFonts w:hint="cs"/>
          <w:rtl/>
        </w:rPr>
        <w:t>).</w:t>
      </w:r>
    </w:p>
    <w:p w14:paraId="33D842FC" w14:textId="77777777" w:rsidR="009654D3" w:rsidRPr="009654D3" w:rsidRDefault="009654D3" w:rsidP="009654D3">
      <w:pPr>
        <w:jc w:val="both"/>
      </w:pPr>
    </w:p>
    <w:p w14:paraId="72409BF1" w14:textId="6912A291" w:rsidR="00F605B3" w:rsidRDefault="008B4DA1" w:rsidP="00D07383">
      <w:pPr>
        <w:numPr>
          <w:ilvl w:val="1"/>
          <w:numId w:val="60"/>
        </w:numPr>
        <w:jc w:val="both"/>
      </w:pPr>
      <w:r>
        <w:rPr>
          <w:b/>
          <w:bCs/>
          <w:rtl/>
        </w:rPr>
        <w:t>פסחים</w:t>
      </w:r>
      <w:r>
        <w:rPr>
          <w:rtl/>
        </w:rPr>
        <w:t xml:space="preserve"> (דף עו:) – "ההיא ביניתא דאיטווא בהדי בישרא, אסרה רבא מפרזיקיא למיכליה בכותחא. מר בר רב אשי אמר: אפילו במילחא נמי אסורה, משום דקשיא לריחא ולדבר אחר".</w:t>
      </w:r>
    </w:p>
    <w:p w14:paraId="742F3518" w14:textId="72A8F32E" w:rsidR="003B5E86" w:rsidRPr="003B5E86" w:rsidRDefault="003B5E86" w:rsidP="00D07383">
      <w:pPr>
        <w:numPr>
          <w:ilvl w:val="2"/>
          <w:numId w:val="60"/>
        </w:numPr>
        <w:jc w:val="both"/>
      </w:pPr>
      <w:bookmarkStart w:id="8" w:name="_Hlk14567982"/>
      <w:r w:rsidRPr="003B5E86">
        <w:rPr>
          <w:rFonts w:hint="cs"/>
          <w:u w:val="single"/>
          <w:rtl/>
        </w:rPr>
        <w:t>ט"ז</w:t>
      </w:r>
      <w:r w:rsidRPr="003B5E86">
        <w:rPr>
          <w:rFonts w:hint="cs"/>
          <w:rtl/>
        </w:rPr>
        <w:t xml:space="preserve"> (ס"ק ג') </w:t>
      </w:r>
      <w:r w:rsidRPr="003B5E86">
        <w:rPr>
          <w:rtl/>
        </w:rPr>
        <w:t>–</w:t>
      </w:r>
      <w:r w:rsidRPr="003B5E86">
        <w:rPr>
          <w:rFonts w:hint="cs"/>
          <w:rtl/>
        </w:rPr>
        <w:t xml:space="preserve"> "</w:t>
      </w:r>
      <w:r>
        <w:rPr>
          <w:rtl/>
        </w:rPr>
        <w:t>אסרו משום סכנת נפשות</w:t>
      </w:r>
      <w:r>
        <w:rPr>
          <w:rFonts w:hint="cs"/>
          <w:rtl/>
        </w:rPr>
        <w:t>".</w:t>
      </w:r>
      <w:bookmarkEnd w:id="8"/>
    </w:p>
    <w:p w14:paraId="541FEAEF" w14:textId="4587969F" w:rsidR="003B5E86" w:rsidRDefault="008B4DA1" w:rsidP="00D07383">
      <w:pPr>
        <w:numPr>
          <w:ilvl w:val="2"/>
          <w:numId w:val="60"/>
        </w:numPr>
        <w:jc w:val="both"/>
      </w:pPr>
      <w:r>
        <w:rPr>
          <w:u w:val="single"/>
          <w:rtl/>
        </w:rPr>
        <w:t>דברי מלכיאל</w:t>
      </w:r>
      <w:r>
        <w:rPr>
          <w:rtl/>
        </w:rPr>
        <w:t xml:space="preserve"> (ח"ב סי' נ"ג אות ב')</w:t>
      </w:r>
      <w:r w:rsidR="006E0549">
        <w:rPr>
          <w:rFonts w:hint="cs"/>
          <w:rtl/>
        </w:rPr>
        <w:t xml:space="preserve">, </w:t>
      </w:r>
      <w:r w:rsidR="006E0549" w:rsidRPr="006E0549">
        <w:rPr>
          <w:rFonts w:hint="cs"/>
          <w:u w:val="single"/>
          <w:rtl/>
        </w:rPr>
        <w:t>חלקת בנימין</w:t>
      </w:r>
      <w:r w:rsidR="006E0549">
        <w:rPr>
          <w:rFonts w:hint="cs"/>
          <w:rtl/>
        </w:rPr>
        <w:t xml:space="preserve"> (סעי' ב' בי' ד"ה </w:t>
      </w:r>
      <w:r w:rsidR="009B0B37">
        <w:rPr>
          <w:rFonts w:hint="cs"/>
          <w:rtl/>
        </w:rPr>
        <w:t>מפני, עמ' קע"ז</w:t>
      </w:r>
      <w:r w:rsidR="006E0549">
        <w:rPr>
          <w:rFonts w:hint="cs"/>
          <w:rtl/>
        </w:rPr>
        <w:t>)</w:t>
      </w:r>
      <w:r>
        <w:rPr>
          <w:rtl/>
        </w:rPr>
        <w:t xml:space="preserve"> – "באמת גוף הדבר צ"ע טובא כיון דהטעם בזה משום דקשה לריחא ולצרעת כדאיתא בפסחים ע"ו ע"ב ע"ש בפירש"י. א"כ </w:t>
      </w:r>
      <w:r>
        <w:rPr>
          <w:b/>
          <w:bCs/>
          <w:rtl/>
        </w:rPr>
        <w:t>למה קרו לה סכנה</w:t>
      </w:r>
      <w:r>
        <w:rPr>
          <w:rtl/>
        </w:rPr>
        <w:t>. והלא יש בש"ס הרבה דברים שקשים לכמה מיני מחלות".</w:t>
      </w:r>
    </w:p>
    <w:p w14:paraId="7DAA20F5" w14:textId="5FAF32CE" w:rsidR="00E76C34" w:rsidRPr="003B5E86" w:rsidRDefault="00E76C34" w:rsidP="00D07383">
      <w:pPr>
        <w:numPr>
          <w:ilvl w:val="2"/>
          <w:numId w:val="60"/>
        </w:numPr>
        <w:jc w:val="both"/>
      </w:pPr>
      <w:r>
        <w:rPr>
          <w:b/>
          <w:i/>
          <w:u w:val="single"/>
          <w:rtl/>
        </w:rPr>
        <w:t>הגרח"ק</w:t>
      </w:r>
      <w:r>
        <w:rPr>
          <w:b/>
          <w:i/>
          <w:rtl/>
        </w:rPr>
        <w:t xml:space="preserve"> שליט"א (</w:t>
      </w:r>
      <w:r>
        <w:rPr>
          <w:rtl/>
        </w:rPr>
        <w:t>ח"ב שאלת רב</w:t>
      </w:r>
      <w:r w:rsidRPr="00E76C34">
        <w:rPr>
          <w:rtl/>
        </w:rPr>
        <w:t xml:space="preserve"> </w:t>
      </w:r>
      <w:r>
        <w:rPr>
          <w:rFonts w:hint="cs"/>
          <w:rtl/>
        </w:rPr>
        <w:t xml:space="preserve">ח"א פרק ד' סעי' י"ט) </w:t>
      </w:r>
      <w:r>
        <w:rPr>
          <w:rtl/>
        </w:rPr>
        <w:t>–</w:t>
      </w:r>
      <w:r>
        <w:rPr>
          <w:rFonts w:hint="cs"/>
          <w:rtl/>
        </w:rPr>
        <w:t xml:space="preserve"> "</w:t>
      </w:r>
      <w:r w:rsidRPr="00E76C34">
        <w:rPr>
          <w:rtl/>
        </w:rPr>
        <w:t xml:space="preserve">שאלה: אם על אכילת דגים עם בשר ביחד </w:t>
      </w:r>
      <w:r w:rsidRPr="00E76C34">
        <w:rPr>
          <w:b/>
          <w:bCs/>
          <w:rtl/>
        </w:rPr>
        <w:t>צריך תשובה וכפרה</w:t>
      </w:r>
      <w:r w:rsidRPr="00E76C34">
        <w:rPr>
          <w:rtl/>
        </w:rPr>
        <w:t>, דהא רק משום סכנה איכא ולא משום איסורא. תשובה: חמירה סכנתא מאיסורא"</w:t>
      </w:r>
      <w:r>
        <w:rPr>
          <w:rFonts w:hint="cs"/>
          <w:rtl/>
        </w:rPr>
        <w:t>.</w:t>
      </w:r>
    </w:p>
    <w:p w14:paraId="4F479E97" w14:textId="77777777" w:rsidR="00F605B3" w:rsidRDefault="00F605B3">
      <w:pPr>
        <w:jc w:val="both"/>
      </w:pPr>
    </w:p>
    <w:p w14:paraId="099BD456" w14:textId="77777777" w:rsidR="00F605B3" w:rsidRDefault="008B4DA1" w:rsidP="00D07383">
      <w:pPr>
        <w:numPr>
          <w:ilvl w:val="1"/>
          <w:numId w:val="60"/>
        </w:numPr>
        <w:jc w:val="both"/>
      </w:pPr>
      <w:r>
        <w:rPr>
          <w:b/>
          <w:bCs/>
          <w:rtl/>
        </w:rPr>
        <w:t>הלכה</w:t>
      </w:r>
      <w:r>
        <w:rPr>
          <w:rtl/>
        </w:rPr>
        <w:t>.</w:t>
      </w:r>
    </w:p>
    <w:p w14:paraId="3A2D93AD" w14:textId="7821B73C" w:rsidR="00F605B3" w:rsidRDefault="008B4DA1" w:rsidP="00D07383">
      <w:pPr>
        <w:numPr>
          <w:ilvl w:val="2"/>
          <w:numId w:val="60"/>
        </w:numPr>
        <w:jc w:val="both"/>
      </w:pPr>
      <w:r>
        <w:rPr>
          <w:rtl/>
        </w:rPr>
        <w:t>ל</w:t>
      </w:r>
      <w:r w:rsidR="00190F22">
        <w:rPr>
          <w:rFonts w:hint="cs"/>
          <w:rtl/>
        </w:rPr>
        <w:t>א הביאו</w:t>
      </w:r>
      <w:r>
        <w:rPr>
          <w:rtl/>
        </w:rPr>
        <w:t xml:space="preserve"> – </w:t>
      </w:r>
      <w:r>
        <w:rPr>
          <w:u w:val="single"/>
          <w:rtl/>
        </w:rPr>
        <w:t>רי"ף</w:t>
      </w:r>
      <w:r>
        <w:rPr>
          <w:rtl/>
        </w:rPr>
        <w:t xml:space="preserve">, </w:t>
      </w:r>
      <w:r>
        <w:rPr>
          <w:u w:val="single"/>
          <w:rtl/>
        </w:rPr>
        <w:t>רמב"ם</w:t>
      </w:r>
      <w:r>
        <w:rPr>
          <w:rtl/>
        </w:rPr>
        <w:t>.</w:t>
      </w:r>
    </w:p>
    <w:p w14:paraId="018722AD" w14:textId="77777777" w:rsidR="00F605B3" w:rsidRDefault="008B4DA1" w:rsidP="00D07383">
      <w:pPr>
        <w:numPr>
          <w:ilvl w:val="3"/>
          <w:numId w:val="60"/>
        </w:numPr>
        <w:jc w:val="both"/>
      </w:pPr>
      <w:r>
        <w:rPr>
          <w:u w:val="single"/>
          <w:rtl/>
        </w:rPr>
        <w:t>כנפי יונה</w:t>
      </w:r>
      <w:r>
        <w:rPr>
          <w:rtl/>
        </w:rPr>
        <w:t xml:space="preserve"> (סי' צ"ה ד"ה כתב) – "ולקמן סימן קט"ז אכתוב אפשר דלא הוי סכנה </w:t>
      </w:r>
      <w:r>
        <w:rPr>
          <w:b/>
          <w:bCs/>
          <w:rtl/>
        </w:rPr>
        <w:t>אלא מין דמקרי ביניתא</w:t>
      </w:r>
      <w:r>
        <w:rPr>
          <w:rtl/>
        </w:rPr>
        <w:t xml:space="preserve"> בש"ס (פסחים ע"ו ע"ב), ולא כל המינין וכו', והוא דעת הרמב"ם לדעתי".</w:t>
      </w:r>
    </w:p>
    <w:p w14:paraId="3849FD9F" w14:textId="5D12E4FB" w:rsidR="00F605B3" w:rsidRDefault="008B4DA1" w:rsidP="00D07383">
      <w:pPr>
        <w:numPr>
          <w:ilvl w:val="3"/>
          <w:numId w:val="60"/>
        </w:numPr>
        <w:jc w:val="both"/>
      </w:pPr>
      <w:r>
        <w:rPr>
          <w:u w:val="single"/>
          <w:rtl/>
        </w:rPr>
        <w:t>חת"ס</w:t>
      </w:r>
      <w:r>
        <w:rPr>
          <w:rtl/>
        </w:rPr>
        <w:t xml:space="preserve"> (יו"ד סי' ק"א ד"ה אברא)</w:t>
      </w:r>
      <w:r w:rsidR="006E0549">
        <w:rPr>
          <w:rFonts w:hint="cs"/>
          <w:rtl/>
        </w:rPr>
        <w:t xml:space="preserve">, הו"ד </w:t>
      </w:r>
      <w:r w:rsidR="006E0549" w:rsidRPr="006E0549">
        <w:rPr>
          <w:rFonts w:hint="cs"/>
          <w:u w:val="single"/>
          <w:rtl/>
        </w:rPr>
        <w:t>בפת"ת</w:t>
      </w:r>
      <w:r w:rsidR="006E0549">
        <w:rPr>
          <w:rFonts w:hint="cs"/>
          <w:rtl/>
        </w:rPr>
        <w:t xml:space="preserve"> (ס"ק </w:t>
      </w:r>
      <w:r w:rsidR="009B0B37">
        <w:rPr>
          <w:rFonts w:hint="cs"/>
          <w:rtl/>
        </w:rPr>
        <w:t>ג'</w:t>
      </w:r>
      <w:r w:rsidR="006E0549">
        <w:rPr>
          <w:rFonts w:hint="cs"/>
          <w:rtl/>
        </w:rPr>
        <w:t>)</w:t>
      </w:r>
      <w:r>
        <w:rPr>
          <w:rtl/>
        </w:rPr>
        <w:t xml:space="preserve"> – "אברא </w:t>
      </w:r>
      <w:r>
        <w:rPr>
          <w:u w:val="single"/>
          <w:rtl/>
        </w:rPr>
        <w:t>המהרש"ל</w:t>
      </w:r>
      <w:r>
        <w:rPr>
          <w:rtl/>
        </w:rPr>
        <w:t xml:space="preserve"> פג"ה ס"סי ט"ו כתב דמדלא הביא הרמב"ם הך דמר בר רב אשי דפסחי' דביניתא דאטוי בהדי בשרא אסור למכלי אפי' במילחא משום סכנתא ש"מ דהוא ברוב בקיאתו בטבעיות וברפואות ידע דבריחא אינו מזיק והש"ס מיירי שנטוה עם בשר ממש ע"ש ודחוקו מפורסם דמ"מ ה"ל להרמב"ם להביא עכ"פ דאסור לצלות דגי' עם בשר ממש והרי הוא השמיט הכל ועלה ברעיוני תחלה דס"ל לרמב"ם דביניתא הוא דג ידוע שנקרא כן והוא שאסור לאכול עם בשר משום סכנתא ולא דגים אחרים וכה"ג כ' תוס' ספ"ק דמ"ק גבי כוורי ואותו ביניתא אינו מצוי בינינו ומשו"ה השמיטו הרמב"ם ומ"מ נ"ל דוחק דעכ"פ לא יסף זכר המין ההוא ממקומו במדינתו והי' לו לרמב"ם להביאו לאנשי מדינתו ויותר נראה </w:t>
      </w:r>
      <w:r>
        <w:rPr>
          <w:b/>
          <w:bCs/>
          <w:rtl/>
        </w:rPr>
        <w:t>דלפי עוצם חכמתו ידע והבין שנשתנו הטבעיי'</w:t>
      </w:r>
      <w:r>
        <w:rPr>
          <w:rtl/>
        </w:rPr>
        <w:t xml:space="preserve"> בענין זה וכמ"ש תוס' ספ"ק דמ"ק הנ"ל ועוד להם כיוצא בזה".</w:t>
      </w:r>
    </w:p>
    <w:p w14:paraId="38E76626" w14:textId="669DC6CB" w:rsidR="007B1034" w:rsidRDefault="007B1034" w:rsidP="00D07383">
      <w:pPr>
        <w:numPr>
          <w:ilvl w:val="3"/>
          <w:numId w:val="60"/>
        </w:numPr>
        <w:jc w:val="both"/>
      </w:pPr>
      <w:bookmarkStart w:id="9" w:name="_Hlk26881843"/>
      <w:r>
        <w:rPr>
          <w:rFonts w:hint="cs"/>
          <w:u w:val="single"/>
          <w:rtl/>
        </w:rPr>
        <w:t>הגר' צדוק הכהן מלובלין</w:t>
      </w:r>
      <w:r>
        <w:rPr>
          <w:rFonts w:hint="cs"/>
          <w:rtl/>
        </w:rPr>
        <w:t xml:space="preserve"> (תפארת צב"י</w:t>
      </w:r>
      <w:bookmarkEnd w:id="9"/>
      <w:r>
        <w:rPr>
          <w:rFonts w:hint="cs"/>
          <w:rtl/>
        </w:rPr>
        <w:t xml:space="preserve"> על יורה דעה ס' קט"ז, </w:t>
      </w:r>
      <w:r>
        <w:rPr>
          <w:rtl/>
        </w:rPr>
        <w:t xml:space="preserve">דפו"י סוף סי' צ"א ד"ה </w:t>
      </w:r>
      <w:r>
        <w:rPr>
          <w:rFonts w:hint="cs"/>
          <w:rtl/>
        </w:rPr>
        <w:t>והנה</w:t>
      </w:r>
      <w:r>
        <w:rPr>
          <w:rtl/>
        </w:rPr>
        <w:t xml:space="preserve"> ל"ד-ג') </w:t>
      </w:r>
      <w:r>
        <w:rPr>
          <w:b/>
          <w:i/>
          <w:rtl/>
        </w:rPr>
        <w:t>–</w:t>
      </w:r>
      <w:r>
        <w:rPr>
          <w:rtl/>
        </w:rPr>
        <w:t xml:space="preserve"> "</w:t>
      </w:r>
      <w:r>
        <w:rPr>
          <w:rFonts w:hint="cs"/>
          <w:rtl/>
        </w:rPr>
        <w:t>ארמב"ם ... דהוא לא האמין כלל בעניני הרו"ר כידוע. ועי' לשונו בתשו' פאר הדור סי' קמ"ו והובא גם במהר"ם אלשקר סי' ע"ט במעט שינוי ...".</w:t>
      </w:r>
    </w:p>
    <w:p w14:paraId="09938E23" w14:textId="77777777" w:rsidR="00F605B3" w:rsidRDefault="008B4DA1" w:rsidP="00D07383">
      <w:pPr>
        <w:numPr>
          <w:ilvl w:val="2"/>
          <w:numId w:val="60"/>
        </w:numPr>
        <w:jc w:val="both"/>
      </w:pPr>
      <w:r>
        <w:rPr>
          <w:rtl/>
        </w:rPr>
        <w:t xml:space="preserve">מחמיר – </w:t>
      </w:r>
      <w:r>
        <w:rPr>
          <w:u w:val="single"/>
          <w:rtl/>
        </w:rPr>
        <w:t>מחבר</w:t>
      </w:r>
      <w:r>
        <w:rPr>
          <w:rtl/>
        </w:rPr>
        <w:t xml:space="preserve"> (סעי' ב', או"ח סי' קע"ג סעי' ב', "</w:t>
      </w:r>
      <w:r>
        <w:rPr>
          <w:b/>
          <w:bCs/>
          <w:rtl/>
        </w:rPr>
        <w:t>וחמירא סכנתא מאיסורא</w:t>
      </w:r>
      <w:r>
        <w:rPr>
          <w:rtl/>
        </w:rPr>
        <w:t xml:space="preserve">"), </w:t>
      </w:r>
      <w:r>
        <w:rPr>
          <w:u w:val="single"/>
          <w:rtl/>
        </w:rPr>
        <w:t>לבוש</w:t>
      </w:r>
      <w:r>
        <w:rPr>
          <w:rtl/>
        </w:rPr>
        <w:t xml:space="preserve"> (סעי' ב', או"ח סי' קע"ג סעי' ב'), </w:t>
      </w:r>
      <w:r>
        <w:rPr>
          <w:u w:val="single"/>
          <w:rtl/>
        </w:rPr>
        <w:t>חכ"א</w:t>
      </w:r>
      <w:r>
        <w:rPr>
          <w:rtl/>
        </w:rPr>
        <w:t xml:space="preserve"> (כלל ס"ח סעי' א'), </w:t>
      </w:r>
      <w:r>
        <w:rPr>
          <w:u w:val="single"/>
          <w:rtl/>
        </w:rPr>
        <w:t>גר"ז</w:t>
      </w:r>
      <w:r>
        <w:rPr>
          <w:rtl/>
        </w:rPr>
        <w:t xml:space="preserve"> (הל' שמירת גוף ונפש סוף סעי' ט'), </w:t>
      </w:r>
      <w:r>
        <w:rPr>
          <w:u w:val="single"/>
          <w:rtl/>
        </w:rPr>
        <w:t>קיצור שו"ע</w:t>
      </w:r>
      <w:r>
        <w:rPr>
          <w:rtl/>
        </w:rPr>
        <w:t xml:space="preserve"> (סי' ל"ג סעי' א'), </w:t>
      </w:r>
      <w:r>
        <w:rPr>
          <w:u w:val="single"/>
          <w:rtl/>
        </w:rPr>
        <w:t>פוסקים</w:t>
      </w:r>
      <w:r>
        <w:rPr>
          <w:rtl/>
        </w:rPr>
        <w:t>.</w:t>
      </w:r>
    </w:p>
    <w:p w14:paraId="7CC09DB1" w14:textId="77777777" w:rsidR="00F605B3" w:rsidRDefault="00F605B3">
      <w:pPr>
        <w:jc w:val="both"/>
      </w:pPr>
    </w:p>
    <w:p w14:paraId="046E8C5C" w14:textId="1085A28C" w:rsidR="00F605B3" w:rsidRDefault="008B4DA1" w:rsidP="00D07383">
      <w:pPr>
        <w:numPr>
          <w:ilvl w:val="1"/>
          <w:numId w:val="60"/>
        </w:numPr>
        <w:jc w:val="both"/>
      </w:pPr>
      <w:r>
        <w:rPr>
          <w:b/>
          <w:bCs/>
          <w:rtl/>
        </w:rPr>
        <w:t>דאורייתא או דרבנן</w:t>
      </w:r>
      <w:r>
        <w:rPr>
          <w:rtl/>
        </w:rPr>
        <w:t xml:space="preserve">, [נ"מ </w:t>
      </w:r>
      <w:r w:rsidR="005E616E">
        <w:rPr>
          <w:rFonts w:hint="cs"/>
          <w:rtl/>
        </w:rPr>
        <w:t>ב</w:t>
      </w:r>
      <w:r>
        <w:rPr>
          <w:rtl/>
        </w:rPr>
        <w:t xml:space="preserve">ספק, נשפך, וכדו']: </w:t>
      </w:r>
      <w:r>
        <w:rPr>
          <w:b/>
          <w:bCs/>
          <w:rtl/>
        </w:rPr>
        <w:t>בשר עם דגים</w:t>
      </w:r>
      <w:r>
        <w:rPr>
          <w:rtl/>
        </w:rPr>
        <w:t>.</w:t>
      </w:r>
    </w:p>
    <w:p w14:paraId="200B5F0B" w14:textId="77777777" w:rsidR="00F605B3" w:rsidRDefault="008B4DA1" w:rsidP="00D07383">
      <w:pPr>
        <w:numPr>
          <w:ilvl w:val="2"/>
          <w:numId w:val="60"/>
        </w:numPr>
        <w:jc w:val="both"/>
      </w:pPr>
      <w:r>
        <w:rPr>
          <w:rtl/>
        </w:rPr>
        <w:t>דאורייתא.</w:t>
      </w:r>
    </w:p>
    <w:p w14:paraId="6F49F69F" w14:textId="77777777" w:rsidR="00F605B3" w:rsidRDefault="008B4DA1" w:rsidP="00D07383">
      <w:pPr>
        <w:numPr>
          <w:ilvl w:val="3"/>
          <w:numId w:val="60"/>
        </w:numPr>
        <w:jc w:val="both"/>
      </w:pPr>
      <w:r>
        <w:rPr>
          <w:u w:val="single"/>
          <w:rtl/>
        </w:rPr>
        <w:t>בית יהודה</w:t>
      </w:r>
      <w:r>
        <w:rPr>
          <w:rtl/>
        </w:rPr>
        <w:t xml:space="preserve"> (יו"ד סי' כ"ה) – "נרא' פשוט דאם נשפכה היורה של דגים ואין ידוע אם יש שם ששים דאזלינן לחומרא דהוי כמין בשאינו מינו דבנשפך קי"ל דאסור דהוי ספיקא דאורייתא ולחומרא וזה פשוט".</w:t>
      </w:r>
    </w:p>
    <w:p w14:paraId="03871280" w14:textId="77777777" w:rsidR="00F605B3" w:rsidRDefault="008B4DA1" w:rsidP="00D07383">
      <w:pPr>
        <w:numPr>
          <w:ilvl w:val="3"/>
          <w:numId w:val="60"/>
        </w:numPr>
        <w:jc w:val="both"/>
      </w:pPr>
      <w:r>
        <w:rPr>
          <w:u w:val="single"/>
          <w:rtl/>
        </w:rPr>
        <w:t>יד אפרים</w:t>
      </w:r>
      <w:r>
        <w:rPr>
          <w:rtl/>
        </w:rPr>
        <w:t xml:space="preserve"> (על רמ"א סעי' ב')</w:t>
      </w:r>
      <w:r w:rsidR="000B35C1">
        <w:rPr>
          <w:rFonts w:hint="cs"/>
          <w:rtl/>
        </w:rPr>
        <w:t xml:space="preserve"> </w:t>
      </w:r>
      <w:r w:rsidR="000B35C1">
        <w:rPr>
          <w:rtl/>
        </w:rPr>
        <w:t>–</w:t>
      </w:r>
      <w:r w:rsidR="000B35C1">
        <w:rPr>
          <w:rFonts w:hint="cs"/>
          <w:rtl/>
        </w:rPr>
        <w:t xml:space="preserve"> "</w:t>
      </w:r>
      <w:r w:rsidR="009B0B37">
        <w:rPr>
          <w:rtl/>
        </w:rPr>
        <w:t>ועיין שו"ת בית יהודה [יו"ד] סימן כ"ה חתיכת בשר שנפל ליורה של דגים ונשפכה היורה ויש ספק אם יש ששים, אסור, דהוי ספיקא דאורייתא ולחומרא</w:t>
      </w:r>
      <w:r w:rsidR="000B35C1">
        <w:rPr>
          <w:rFonts w:hint="cs"/>
          <w:rtl/>
        </w:rPr>
        <w:t>"</w:t>
      </w:r>
      <w:r>
        <w:rPr>
          <w:rtl/>
        </w:rPr>
        <w:t>.</w:t>
      </w:r>
    </w:p>
    <w:p w14:paraId="6FDD58CB" w14:textId="77777777" w:rsidR="00F605B3" w:rsidRDefault="008B4DA1" w:rsidP="00D07383">
      <w:pPr>
        <w:numPr>
          <w:ilvl w:val="3"/>
          <w:numId w:val="60"/>
        </w:numPr>
        <w:jc w:val="both"/>
      </w:pPr>
      <w:r>
        <w:rPr>
          <w:u w:val="single"/>
          <w:rtl/>
        </w:rPr>
        <w:t>זבחי צדק</w:t>
      </w:r>
      <w:r>
        <w:rPr>
          <w:rtl/>
        </w:rPr>
        <w:t xml:space="preserve"> (ס"ק ד')</w:t>
      </w:r>
      <w:r w:rsidR="000B35C1">
        <w:rPr>
          <w:rFonts w:hint="cs"/>
          <w:rtl/>
        </w:rPr>
        <w:t xml:space="preserve"> </w:t>
      </w:r>
      <w:r w:rsidR="00A62903">
        <w:rPr>
          <w:rtl/>
        </w:rPr>
        <w:t>–</w:t>
      </w:r>
      <w:r w:rsidR="00A62903">
        <w:rPr>
          <w:rFonts w:hint="cs"/>
          <w:rtl/>
        </w:rPr>
        <w:t xml:space="preserve"> "בית יהודה ... יד אפרים"</w:t>
      </w:r>
      <w:r>
        <w:rPr>
          <w:rtl/>
        </w:rPr>
        <w:t>.</w:t>
      </w:r>
    </w:p>
    <w:p w14:paraId="19A4489A" w14:textId="77777777" w:rsidR="00F605B3" w:rsidRDefault="008B4DA1" w:rsidP="00D07383">
      <w:pPr>
        <w:numPr>
          <w:ilvl w:val="3"/>
          <w:numId w:val="60"/>
        </w:numPr>
        <w:jc w:val="both"/>
      </w:pPr>
      <w:r>
        <w:rPr>
          <w:u w:val="single"/>
          <w:rtl/>
        </w:rPr>
        <w:t>פמ"ג</w:t>
      </w:r>
      <w:r>
        <w:rPr>
          <w:rtl/>
        </w:rPr>
        <w:t xml:space="preserve"> (סי' צ"ז שפ"ד ס"ק ג') – "ואם צלו בשר עם דגים וחזינן דזב אסורים הדגים מספיקא שמא זב תחת הדגים וספיקא דאורייתא לחומרא".</w:t>
      </w:r>
    </w:p>
    <w:p w14:paraId="4E82024D" w14:textId="77777777" w:rsidR="00F605B3" w:rsidRDefault="008B4DA1" w:rsidP="00D07383">
      <w:pPr>
        <w:numPr>
          <w:ilvl w:val="3"/>
          <w:numId w:val="60"/>
        </w:numPr>
        <w:jc w:val="both"/>
      </w:pPr>
      <w:r>
        <w:rPr>
          <w:u w:val="single"/>
          <w:rtl/>
        </w:rPr>
        <w:t>אבני צדק</w:t>
      </w:r>
      <w:r>
        <w:rPr>
          <w:rtl/>
        </w:rPr>
        <w:t xml:space="preserve"> (יו"ד סי' מ"ט) – "דג ובשר אסור משום סכנה דצרעת, ולדעתי היא איסור דאורייתא בל"ת ועשה, מדכתיב ונשמרתם לנפשותיכם, וכתיב ועשית מעקה לגגיך ולא תשים דמים בביתך כי יפול וגו', הרי שציותה התורה לשמור מכל דבר שיכול לבא לידי נזק".</w:t>
      </w:r>
    </w:p>
    <w:p w14:paraId="6C9F3350" w14:textId="77777777" w:rsidR="00F605B3" w:rsidRDefault="008B4DA1" w:rsidP="00D07383">
      <w:pPr>
        <w:numPr>
          <w:ilvl w:val="3"/>
          <w:numId w:val="60"/>
        </w:numPr>
        <w:jc w:val="both"/>
      </w:pPr>
      <w:r>
        <w:rPr>
          <w:u w:val="single"/>
          <w:rtl/>
        </w:rPr>
        <w:t>בית יצחק</w:t>
      </w:r>
      <w:r>
        <w:rPr>
          <w:rtl/>
        </w:rPr>
        <w:t xml:space="preserve"> (סי' צ"ז עמודי זהב ס"ק י"ג) – "ואם צלו בשר עם דגים וחזינן דזב אסורים הדגים מספיקא שמא זב תחת הדגים וספיקא דאורייתא לחומרא".</w:t>
      </w:r>
    </w:p>
    <w:p w14:paraId="3280811E" w14:textId="77777777" w:rsidR="00F605B3" w:rsidRDefault="008B4DA1" w:rsidP="00D07383">
      <w:pPr>
        <w:numPr>
          <w:ilvl w:val="3"/>
          <w:numId w:val="60"/>
        </w:numPr>
        <w:jc w:val="both"/>
      </w:pPr>
      <w:r>
        <w:rPr>
          <w:u w:val="single"/>
          <w:rtl/>
        </w:rPr>
        <w:t>משמרת שלום</w:t>
      </w:r>
      <w:r>
        <w:rPr>
          <w:rtl/>
        </w:rPr>
        <w:t xml:space="preserve"> (סי' ק"ח חי' דינים אות ב' ד"ה הנה).</w:t>
      </w:r>
    </w:p>
    <w:p w14:paraId="06E63BE3" w14:textId="77777777" w:rsidR="00F605B3" w:rsidRDefault="008B4DA1" w:rsidP="00D07383">
      <w:pPr>
        <w:numPr>
          <w:ilvl w:val="3"/>
          <w:numId w:val="60"/>
        </w:numPr>
        <w:jc w:val="both"/>
      </w:pPr>
      <w:r>
        <w:rPr>
          <w:u w:val="single"/>
          <w:rtl/>
        </w:rPr>
        <w:t>כה"ח</w:t>
      </w:r>
      <w:r>
        <w:rPr>
          <w:rtl/>
        </w:rPr>
        <w:t xml:space="preserve"> (ס"ק טו"ב) – "חתיכת בשר שנפל ליורה של דגים ונשפכה היורה ויש ספק אם יש ס' אסור דהוי ספיקא דאו' ולחומרא. בית יהודה חי"ד סי' כ"ה. יא"פ בסעי' זה. זב"צ אות ד'".</w:t>
      </w:r>
    </w:p>
    <w:p w14:paraId="49941ABA" w14:textId="77777777" w:rsidR="00F605B3" w:rsidRDefault="008B4DA1" w:rsidP="00D07383">
      <w:pPr>
        <w:numPr>
          <w:ilvl w:val="3"/>
          <w:numId w:val="60"/>
        </w:numPr>
        <w:jc w:val="both"/>
      </w:pPr>
      <w:r>
        <w:rPr>
          <w:u w:val="single"/>
          <w:rtl/>
        </w:rPr>
        <w:t>הל' שונות הנוגעות לשבת</w:t>
      </w:r>
      <w:r>
        <w:rPr>
          <w:rtl/>
        </w:rPr>
        <w:t xml:space="preserve"> (ארטסקרול, עמ' קכ"ז).</w:t>
      </w:r>
    </w:p>
    <w:p w14:paraId="51D2324D" w14:textId="77777777" w:rsidR="00F605B3" w:rsidRDefault="008B4DA1" w:rsidP="00D07383">
      <w:pPr>
        <w:numPr>
          <w:ilvl w:val="2"/>
          <w:numId w:val="60"/>
        </w:numPr>
        <w:jc w:val="both"/>
      </w:pPr>
      <w:r>
        <w:rPr>
          <w:rtl/>
        </w:rPr>
        <w:t>דרבנן.</w:t>
      </w:r>
    </w:p>
    <w:p w14:paraId="07E0A0EC" w14:textId="77777777" w:rsidR="00F605B3" w:rsidRDefault="008B4DA1" w:rsidP="00D07383">
      <w:pPr>
        <w:numPr>
          <w:ilvl w:val="3"/>
          <w:numId w:val="60"/>
        </w:numPr>
        <w:jc w:val="both"/>
      </w:pPr>
      <w:r>
        <w:rPr>
          <w:u w:val="single"/>
          <w:rtl/>
        </w:rPr>
        <w:t>שלחן חי</w:t>
      </w:r>
      <w:r>
        <w:rPr>
          <w:rtl/>
        </w:rPr>
        <w:t xml:space="preserve"> (השמטות לסוף סי' א') – "שו"ת בית יהודה ... ונשפך וספק ... כ' בהדיא דהוי מדרבנן ע"ש יכולין להקל".</w:t>
      </w:r>
    </w:p>
    <w:p w14:paraId="4F8A3541" w14:textId="77777777" w:rsidR="00F605B3" w:rsidRDefault="008B4DA1" w:rsidP="00D07383">
      <w:pPr>
        <w:numPr>
          <w:ilvl w:val="3"/>
          <w:numId w:val="60"/>
        </w:numPr>
        <w:jc w:val="both"/>
      </w:pPr>
      <w:r>
        <w:rPr>
          <w:u w:val="single"/>
          <w:rtl/>
        </w:rPr>
        <w:t>יביע אומר</w:t>
      </w:r>
      <w:r>
        <w:rPr>
          <w:rtl/>
        </w:rPr>
        <w:t xml:space="preserve"> (ח"א יו"ד סי' ח' אות ד' - ו', ע"ש בהוספות, ח"ו יו"ד סי' ט' אות א') – "הפרי מגדים בשפתי דעת ... בשו"ת בית יהודה. ומ"מ לאור הדברים הנ"ל נלע"ד עיקר כמש"כ שאין בזה איסור אלא מדרבנן".</w:t>
      </w:r>
    </w:p>
    <w:p w14:paraId="0429EF4F" w14:textId="77777777" w:rsidR="00F605B3" w:rsidRDefault="008B4DA1" w:rsidP="00D07383">
      <w:pPr>
        <w:numPr>
          <w:ilvl w:val="3"/>
          <w:numId w:val="60"/>
        </w:numPr>
        <w:jc w:val="both"/>
      </w:pPr>
      <w:r>
        <w:rPr>
          <w:u w:val="single"/>
          <w:rtl/>
        </w:rPr>
        <w:t>ילקוט יוסף</w:t>
      </w:r>
      <w:r>
        <w:rPr>
          <w:rtl/>
        </w:rPr>
        <w:t xml:space="preserve"> (יו"ד סי' פ"ט הע' צ"א ד"ה אלא, סעי' צ"ב, קיצור שו"ע יו"ד סי' קט"ז סעי' כ"ח).</w:t>
      </w:r>
    </w:p>
    <w:p w14:paraId="57CE645E" w14:textId="2F2AE20E" w:rsidR="00F605B3" w:rsidRDefault="008B4DA1" w:rsidP="00D07383">
      <w:pPr>
        <w:numPr>
          <w:ilvl w:val="2"/>
          <w:numId w:val="60"/>
        </w:numPr>
        <w:jc w:val="both"/>
      </w:pPr>
      <w:r>
        <w:rPr>
          <w:rtl/>
        </w:rPr>
        <w:t>מראי מקומות –</w:t>
      </w:r>
      <w:r w:rsidR="0009790E">
        <w:rPr>
          <w:rFonts w:hint="cs"/>
          <w:rtl/>
        </w:rPr>
        <w:t xml:space="preserve"> </w:t>
      </w:r>
      <w:r w:rsidR="0009790E" w:rsidRPr="0009790E">
        <w:rPr>
          <w:rFonts w:hint="cs"/>
          <w:u w:val="single"/>
          <w:rtl/>
        </w:rPr>
        <w:t>מהר"ם שיק</w:t>
      </w:r>
      <w:r w:rsidR="0009790E">
        <w:rPr>
          <w:rFonts w:hint="cs"/>
          <w:rtl/>
        </w:rPr>
        <w:t xml:space="preserve"> (יו"ד סי' רמ"ד, לשונו מובא לקמן),</w:t>
      </w:r>
      <w:r>
        <w:rPr>
          <w:rtl/>
        </w:rPr>
        <w:t xml:space="preserve"> </w:t>
      </w:r>
      <w:r>
        <w:rPr>
          <w:u w:val="single"/>
          <w:rtl/>
        </w:rPr>
        <w:t>פמ"ג השלם</w:t>
      </w:r>
      <w:r>
        <w:rPr>
          <w:rtl/>
        </w:rPr>
        <w:t xml:space="preserve"> (ליקוטי מגדים סי' צ"ז שפ"ד ס"ק י"ט)</w:t>
      </w:r>
      <w:r w:rsidR="002518ED">
        <w:rPr>
          <w:rFonts w:hint="cs"/>
          <w:rtl/>
        </w:rPr>
        <w:t xml:space="preserve">, </w:t>
      </w:r>
      <w:r w:rsidR="002518ED">
        <w:rPr>
          <w:u w:val="single"/>
          <w:rtl/>
        </w:rPr>
        <w:t>שמירת הנפש</w:t>
      </w:r>
      <w:r w:rsidR="002518ED">
        <w:rPr>
          <w:rFonts w:hint="cs"/>
          <w:u w:val="single"/>
          <w:rtl/>
        </w:rPr>
        <w:t xml:space="preserve"> כהלכתה</w:t>
      </w:r>
      <w:r w:rsidR="002518ED" w:rsidRPr="002518ED">
        <w:rPr>
          <w:rFonts w:hint="cs"/>
          <w:rtl/>
        </w:rPr>
        <w:t xml:space="preserve"> (</w:t>
      </w:r>
      <w:r w:rsidR="002518ED">
        <w:rPr>
          <w:rFonts w:hint="cs"/>
          <w:rtl/>
        </w:rPr>
        <w:t>פרק ו' סעי' ז')</w:t>
      </w:r>
      <w:r>
        <w:rPr>
          <w:rtl/>
        </w:rPr>
        <w:t>.</w:t>
      </w:r>
    </w:p>
    <w:p w14:paraId="23ED4C9B" w14:textId="77777777" w:rsidR="00F605B3" w:rsidRDefault="008B4DA1" w:rsidP="00D07383">
      <w:pPr>
        <w:numPr>
          <w:ilvl w:val="3"/>
          <w:numId w:val="60"/>
        </w:numPr>
        <w:jc w:val="both"/>
      </w:pPr>
      <w:r>
        <w:rPr>
          <w:u w:val="single"/>
          <w:rtl/>
        </w:rPr>
        <w:t>ציץ אליעזר</w:t>
      </w:r>
      <w:r>
        <w:rPr>
          <w:rtl/>
        </w:rPr>
        <w:t xml:space="preserve"> (חכ"א סי' ח' אות ב') – "בסימן א' סעי' י"ג כותב כת"ר בלשון: צריך ליזהר שלא לאכול בשר ודג ביחד מפני שקשה לצרעת. </w:t>
      </w:r>
      <w:r>
        <w:rPr>
          <w:b/>
          <w:bCs/>
          <w:rtl/>
        </w:rPr>
        <w:t>ויכולים לחשוב</w:t>
      </w:r>
      <w:r>
        <w:rPr>
          <w:rtl/>
        </w:rPr>
        <w:t xml:space="preserve"> (בפרט הקורא הפשוט) שבכל גוונא אין בזה אבל גדר של איסור כלל, ורק זהירות. ולא כן הדבר. ובאם נתבשלו יחד הרבה מהפוסקים סוברים לאיסורא ושלא בטל אפילו בששים. ומצריכים גם הגעלת כלים, כי חמירא סכנתא מאיסורא. יעוין בנושאי כלי השו"ע ביו"ד שם בסימן קט"ז סעיפים ב' וג'. ונוספות מהמובא בדרכי תשובה וכף החיים שם מעוד גדולי פוסקים".</w:t>
      </w:r>
    </w:p>
    <w:p w14:paraId="61A0A3B5" w14:textId="77777777" w:rsidR="00F605B3" w:rsidRDefault="008B4DA1" w:rsidP="00D07383">
      <w:pPr>
        <w:numPr>
          <w:ilvl w:val="3"/>
          <w:numId w:val="60"/>
        </w:numPr>
        <w:jc w:val="both"/>
      </w:pPr>
      <w:r>
        <w:rPr>
          <w:rtl/>
        </w:rPr>
        <w:t xml:space="preserve">לענין שאר ציורי סכנה – עי' </w:t>
      </w:r>
      <w:r>
        <w:rPr>
          <w:u w:val="single"/>
          <w:rtl/>
        </w:rPr>
        <w:t>שמירת הגוף והנפש</w:t>
      </w:r>
      <w:r>
        <w:rPr>
          <w:rtl/>
        </w:rPr>
        <w:t xml:space="preserve"> (מבוא פרק א').</w:t>
      </w:r>
    </w:p>
    <w:p w14:paraId="6AB548F1" w14:textId="77777777" w:rsidR="00F605B3" w:rsidRDefault="00F605B3">
      <w:pPr>
        <w:jc w:val="both"/>
      </w:pPr>
    </w:p>
    <w:p w14:paraId="47BC3EDC" w14:textId="77777777" w:rsidR="00F605B3" w:rsidRDefault="008B4DA1" w:rsidP="00D07383">
      <w:pPr>
        <w:numPr>
          <w:ilvl w:val="1"/>
          <w:numId w:val="60"/>
        </w:numPr>
        <w:jc w:val="both"/>
      </w:pPr>
      <w:r>
        <w:rPr>
          <w:b/>
          <w:bCs/>
          <w:rtl/>
        </w:rPr>
        <w:t>בזה"ז</w:t>
      </w:r>
      <w:r>
        <w:rPr>
          <w:rtl/>
        </w:rPr>
        <w:t>.</w:t>
      </w:r>
    </w:p>
    <w:p w14:paraId="1BC45AB0" w14:textId="407F5FF9" w:rsidR="00F605B3" w:rsidRDefault="008B4DA1" w:rsidP="00D07383">
      <w:pPr>
        <w:numPr>
          <w:ilvl w:val="2"/>
          <w:numId w:val="60"/>
        </w:numPr>
        <w:jc w:val="both"/>
      </w:pPr>
      <w:r>
        <w:rPr>
          <w:rtl/>
        </w:rPr>
        <w:t xml:space="preserve">אפשר </w:t>
      </w:r>
      <w:r w:rsidR="00190F22">
        <w:rPr>
          <w:rFonts w:hint="cs"/>
          <w:rtl/>
        </w:rPr>
        <w:t>ד</w:t>
      </w:r>
      <w:r>
        <w:rPr>
          <w:rtl/>
        </w:rPr>
        <w:t>בזמן הזה אין סכנה.</w:t>
      </w:r>
    </w:p>
    <w:p w14:paraId="56D7C078" w14:textId="77777777" w:rsidR="00F605B3" w:rsidRDefault="008B4DA1" w:rsidP="00D07383">
      <w:pPr>
        <w:numPr>
          <w:ilvl w:val="3"/>
          <w:numId w:val="60"/>
        </w:numPr>
        <w:jc w:val="both"/>
      </w:pPr>
      <w:r>
        <w:rPr>
          <w:u w:val="single"/>
          <w:rtl/>
        </w:rPr>
        <w:t>מג"א</w:t>
      </w:r>
      <w:r>
        <w:rPr>
          <w:rtl/>
        </w:rPr>
        <w:t xml:space="preserve"> (סי' קע"ג ס"ק א') – "ואפשר דבזמן הזה אין סכנה כ"כ דחזינן כמה דברים המוזכרים בגמ' שהם סכנה לרוח רעה ושאר דברים והאידנא אינו מזיק דנשתנו הטבעיות וגם הכל לפי טבע הארצות ועבי"ד סי' קט"ז ס"ג ובא"ע סימן קנ"ו וכ"כ </w:t>
      </w:r>
      <w:r>
        <w:rPr>
          <w:u w:val="single"/>
          <w:rtl/>
        </w:rPr>
        <w:t>הב"ח</w:t>
      </w:r>
      <w:r>
        <w:rPr>
          <w:rtl/>
        </w:rPr>
        <w:t xml:space="preserve"> בשם הרמב"ם".</w:t>
      </w:r>
    </w:p>
    <w:p w14:paraId="2DFF8DB7" w14:textId="77777777" w:rsidR="00F605B3" w:rsidRDefault="008B4DA1" w:rsidP="00D07383">
      <w:pPr>
        <w:numPr>
          <w:ilvl w:val="4"/>
          <w:numId w:val="60"/>
        </w:numPr>
        <w:jc w:val="both"/>
      </w:pPr>
      <w:r>
        <w:rPr>
          <w:u w:val="single"/>
          <w:rtl/>
        </w:rPr>
        <w:t>הגהות והערות</w:t>
      </w:r>
      <w:r>
        <w:rPr>
          <w:rtl/>
        </w:rPr>
        <w:t xml:space="preserve"> (שם, מהדו' פריעדמאן) – "עיין בספר נוהג כצאן יוסף הלכות סעודה אות ג שכתב כן בשם הב"ח באו"ח סימן קעג בשם הרמב"ם. אך בב"ח ליתא. וכנראה ט"ס היא במ"א וצ"ל ב"ש, דהיינו באר שבע סימן לה שדייק כן מהרמב"ם מאכלות אסורות ט, כג. וכן דייק בשו"ת חתם סופר יו"ד סימן קא ד"ה אברא. ועיין ב"ח יו"ד סימן צה ד"ה ואיני. וע"ע שדי חמד כללים מערכת ט כלל ה".</w:t>
      </w:r>
    </w:p>
    <w:p w14:paraId="3FEC8251" w14:textId="4CBC4634" w:rsidR="00F605B3" w:rsidRDefault="00E34D14" w:rsidP="00D07383">
      <w:pPr>
        <w:numPr>
          <w:ilvl w:val="3"/>
          <w:numId w:val="60"/>
        </w:numPr>
        <w:jc w:val="both"/>
      </w:pPr>
      <w:r>
        <w:rPr>
          <w:u w:val="single"/>
          <w:rtl/>
        </w:rPr>
        <w:t>באה"ט</w:t>
      </w:r>
      <w:r w:rsidR="008B4DA1">
        <w:rPr>
          <w:rtl/>
        </w:rPr>
        <w:t xml:space="preserve"> (סי' קע"ג ס"ק א') – "ואפשר דבזמן הזה אין סכנה כ"כ דהרבה דברים נזכרים בש"ס בהם סכנה לרוח רעה ושאר דברים והאידנא אינו מזיק דנשתנו הטבעיות וגם הכל לפי טבע הארצות מ"א".</w:t>
      </w:r>
    </w:p>
    <w:p w14:paraId="6DDE16D9" w14:textId="32A4A41A" w:rsidR="00851247" w:rsidRDefault="00851247" w:rsidP="00D07383">
      <w:pPr>
        <w:numPr>
          <w:ilvl w:val="3"/>
          <w:numId w:val="60"/>
        </w:numPr>
        <w:jc w:val="both"/>
      </w:pPr>
      <w:r>
        <w:rPr>
          <w:u w:val="single"/>
          <w:rtl/>
        </w:rPr>
        <w:t>הלכה ברורה</w:t>
      </w:r>
      <w:r>
        <w:rPr>
          <w:rtl/>
        </w:rPr>
        <w:t xml:space="preserve"> (</w:t>
      </w:r>
      <w:r>
        <w:rPr>
          <w:rFonts w:hint="cs"/>
          <w:rtl/>
        </w:rPr>
        <w:t>סי' קע"ג ס"ק א'</w:t>
      </w:r>
      <w:r>
        <w:rPr>
          <w:rtl/>
        </w:rPr>
        <w:t>)</w:t>
      </w:r>
      <w:r>
        <w:rPr>
          <w:rFonts w:hint="cs"/>
          <w:rtl/>
        </w:rPr>
        <w:t>.</w:t>
      </w:r>
    </w:p>
    <w:p w14:paraId="6F503949" w14:textId="77777777" w:rsidR="00F605B3" w:rsidRDefault="008B4DA1" w:rsidP="00D07383">
      <w:pPr>
        <w:numPr>
          <w:ilvl w:val="3"/>
          <w:numId w:val="60"/>
        </w:numPr>
        <w:jc w:val="both"/>
      </w:pPr>
      <w:r>
        <w:rPr>
          <w:u w:val="single"/>
          <w:rtl/>
        </w:rPr>
        <w:t>יד שאול</w:t>
      </w:r>
      <w:r>
        <w:rPr>
          <w:rtl/>
        </w:rPr>
        <w:t xml:space="preserve"> (על מחבר סעי' ג') – "דעכשיו נשתנו הובעים ואין להחמיר כל כך".</w:t>
      </w:r>
    </w:p>
    <w:p w14:paraId="73B299E1" w14:textId="77777777" w:rsidR="00F605B3" w:rsidRDefault="008B4DA1" w:rsidP="00D07383">
      <w:pPr>
        <w:numPr>
          <w:ilvl w:val="3"/>
          <w:numId w:val="60"/>
        </w:numPr>
        <w:jc w:val="both"/>
      </w:pPr>
      <w:r>
        <w:rPr>
          <w:u w:val="single"/>
          <w:rtl/>
        </w:rPr>
        <w:t>מ"ב</w:t>
      </w:r>
      <w:r>
        <w:rPr>
          <w:rtl/>
        </w:rPr>
        <w:t xml:space="preserve"> (סי' קע"ג ס"ק ג') – "ועיין במ"א שכתב דאפשר דבזמנינו אין סכנה כ"כ דבכמה דברים נשתנו הטבעים ע"ש".</w:t>
      </w:r>
    </w:p>
    <w:p w14:paraId="25C65064" w14:textId="77777777" w:rsidR="00F605B3" w:rsidRDefault="008B4DA1" w:rsidP="00D07383">
      <w:pPr>
        <w:numPr>
          <w:ilvl w:val="3"/>
          <w:numId w:val="60"/>
        </w:numPr>
        <w:jc w:val="both"/>
      </w:pPr>
      <w:r>
        <w:rPr>
          <w:u w:val="single"/>
          <w:rtl/>
        </w:rPr>
        <w:t>ערה"ש</w:t>
      </w:r>
      <w:r>
        <w:rPr>
          <w:rtl/>
        </w:rPr>
        <w:t xml:space="preserve"> (סעי' י') – "וי"א דעכשיו נשתנו הטבעים וכמה דברים שאמרו בגמ' משום רוח רעה ואנו אין נזהרין בזה ואין המדינות שוות זל"ז [מג"א סי' רע"ג סק"א]".</w:t>
      </w:r>
    </w:p>
    <w:p w14:paraId="4406C559" w14:textId="77777777" w:rsidR="00F605B3" w:rsidRDefault="008B4DA1" w:rsidP="00D07383">
      <w:pPr>
        <w:numPr>
          <w:ilvl w:val="2"/>
          <w:numId w:val="60"/>
        </w:numPr>
        <w:jc w:val="both"/>
      </w:pPr>
      <w:r>
        <w:rPr>
          <w:rtl/>
        </w:rPr>
        <w:t>מחמיר.</w:t>
      </w:r>
    </w:p>
    <w:p w14:paraId="52CDC9F0" w14:textId="2A0608A4" w:rsidR="00F605B3" w:rsidRDefault="008B4DA1" w:rsidP="00D07383">
      <w:pPr>
        <w:numPr>
          <w:ilvl w:val="3"/>
          <w:numId w:val="60"/>
        </w:numPr>
        <w:jc w:val="both"/>
      </w:pPr>
      <w:r>
        <w:rPr>
          <w:rtl/>
        </w:rPr>
        <w:t xml:space="preserve">עי' </w:t>
      </w:r>
      <w:r>
        <w:rPr>
          <w:u w:val="single"/>
          <w:rtl/>
        </w:rPr>
        <w:t>שבות יעקב</w:t>
      </w:r>
      <w:r>
        <w:rPr>
          <w:rtl/>
        </w:rPr>
        <w:t xml:space="preserve"> (ח"ג סי' ע'), </w:t>
      </w:r>
      <w:r>
        <w:rPr>
          <w:u w:val="single"/>
          <w:rtl/>
        </w:rPr>
        <w:t>יד אפרים</w:t>
      </w:r>
      <w:r>
        <w:rPr>
          <w:rtl/>
        </w:rPr>
        <w:t xml:space="preserve"> (על המחבר סעי' ג'), </w:t>
      </w:r>
      <w:r w:rsidR="009C7E1B">
        <w:rPr>
          <w:u w:val="single"/>
          <w:rtl/>
        </w:rPr>
        <w:t>דרכ"ת</w:t>
      </w:r>
      <w:r>
        <w:rPr>
          <w:rtl/>
        </w:rPr>
        <w:t xml:space="preserve"> (ס"ק ט"ז) – "המ"א בא"ח סי' קע"ג סעי' כ"א כתב דאפשר בזמן הזה ליכ' סכנה כל כך אף על גב דאין לסמוך עליו בזה בספק סכנ' מ"מ בכה"ג דאיכ' סי' ודעת אחרוני' להק' לבט' בס' אין להחמי' בזמן הזה כלל".</w:t>
      </w:r>
    </w:p>
    <w:p w14:paraId="3BC8D787" w14:textId="77777777" w:rsidR="00F605B3" w:rsidRDefault="008B4DA1" w:rsidP="00D07383">
      <w:pPr>
        <w:numPr>
          <w:ilvl w:val="3"/>
          <w:numId w:val="60"/>
        </w:numPr>
        <w:jc w:val="both"/>
      </w:pPr>
      <w:r>
        <w:rPr>
          <w:u w:val="single"/>
          <w:rtl/>
        </w:rPr>
        <w:t>נוהג כצאן יוסף</w:t>
      </w:r>
      <w:r>
        <w:rPr>
          <w:rtl/>
        </w:rPr>
        <w:t xml:space="preserve"> (ערך סכנה אות ב') – "אין להקל לנהוג כמ"ש הב"ח בא"ח סי' קע"ג בשם הרמב"ם. ז"ל ואפשר דבזמן הזה אין סכנה כ"כ מש"ש דחזינן כמה דברים המוזכרים בגמרא שהם סכנה לרוח רעה ושאר דברים. והאידנא אינו מזיק דנשתנו הטבעיות עכ"ל. אדרבה אני אומר דנשתנו הטבעיות לגריעותא כי הטבע הולך וחסר והב"ח עצמו סיים וגם הכל לפי הארצות. ולמה לנו להקל במה שנוכל לזהר".</w:t>
      </w:r>
    </w:p>
    <w:p w14:paraId="230119A1" w14:textId="77777777" w:rsidR="00F605B3" w:rsidRDefault="008B4DA1" w:rsidP="00D07383">
      <w:pPr>
        <w:numPr>
          <w:ilvl w:val="4"/>
          <w:numId w:val="60"/>
        </w:numPr>
        <w:jc w:val="both"/>
      </w:pPr>
      <w:r>
        <w:rPr>
          <w:rtl/>
        </w:rPr>
        <w:t xml:space="preserve">ומ"ש בשם הב"ח, עי' </w:t>
      </w:r>
      <w:r>
        <w:rPr>
          <w:u w:val="single"/>
          <w:rtl/>
        </w:rPr>
        <w:t>הגהות והערות</w:t>
      </w:r>
      <w:r>
        <w:rPr>
          <w:rtl/>
        </w:rPr>
        <w:t xml:space="preserve"> (על מג"א סי' קע"ג ס"ק א', מהדו' פריעדמאן), לשונו מובא לעיל.</w:t>
      </w:r>
    </w:p>
    <w:p w14:paraId="7C41092E" w14:textId="77777777" w:rsidR="00F605B3" w:rsidRDefault="008B4DA1" w:rsidP="00D07383">
      <w:pPr>
        <w:numPr>
          <w:ilvl w:val="3"/>
          <w:numId w:val="60"/>
        </w:numPr>
        <w:jc w:val="both"/>
      </w:pPr>
      <w:r>
        <w:rPr>
          <w:u w:val="single"/>
          <w:rtl/>
        </w:rPr>
        <w:t>חת"ס</w:t>
      </w:r>
      <w:r>
        <w:rPr>
          <w:rtl/>
        </w:rPr>
        <w:t xml:space="preserve"> (יו"ד סי' ק"א) – "שלא נסמוך על זה לעשות מעשה לאכלם זע"ז דאפשר דה"ל כמו דבר הנאסר במנין ואפשר דלא שייך בזה כל הני תירוצי' הנאמרי' בגילוי ומש"וה אנו נזהרים ומנהג אבותינו תורה".</w:t>
      </w:r>
    </w:p>
    <w:p w14:paraId="660A25CA" w14:textId="77777777" w:rsidR="0009790E" w:rsidRPr="0009790E" w:rsidRDefault="0009790E" w:rsidP="00D07383">
      <w:pPr>
        <w:numPr>
          <w:ilvl w:val="3"/>
          <w:numId w:val="60"/>
        </w:numPr>
        <w:jc w:val="both"/>
      </w:pPr>
      <w:r w:rsidRPr="0009790E">
        <w:rPr>
          <w:rFonts w:hint="cs"/>
          <w:u w:val="single"/>
          <w:rtl/>
        </w:rPr>
        <w:t>מהר"ם שיק</w:t>
      </w:r>
      <w:r>
        <w:rPr>
          <w:rFonts w:hint="cs"/>
          <w:rtl/>
        </w:rPr>
        <w:t xml:space="preserve"> (יו"ד סי' רמ"ד) </w:t>
      </w:r>
      <w:r>
        <w:rPr>
          <w:rtl/>
        </w:rPr>
        <w:t>–</w:t>
      </w:r>
      <w:r>
        <w:rPr>
          <w:rFonts w:hint="cs"/>
          <w:rtl/>
        </w:rPr>
        <w:t xml:space="preserve"> "</w:t>
      </w:r>
      <w:r>
        <w:rPr>
          <w:rtl/>
        </w:rPr>
        <w:t>דברי המג"א בסי' קע"ג ס"ק א' הנ"ל שכ' דאפשר שנשתנה לא נראה לי ודבריו צ"ע דגם שם איירי בדברים האסורים משום סכנה ואין הולכין בו אחר הרוב בפיק"נ ועל המיעוט א"א לרופאים להעיד כדלעיל וא"כ מנ"ל לומר דנשתנה אדרבה אזלינין בתר חזקה והוא בחזקת שלא נשתנה וכ"ש דא"א להתיר משום ספק שמא נשתנה וספק איסור תורה או ספק סכנה מספיקא להחמיר ואיך כ' המג"א דאפשר שנשתנה וצ"ע</w:t>
      </w:r>
      <w:r>
        <w:rPr>
          <w:rFonts w:hint="cs"/>
          <w:rtl/>
        </w:rPr>
        <w:t>".</w:t>
      </w:r>
    </w:p>
    <w:p w14:paraId="2E58AECB" w14:textId="77777777" w:rsidR="00F605B3" w:rsidRDefault="008B4DA1" w:rsidP="00D07383">
      <w:pPr>
        <w:numPr>
          <w:ilvl w:val="3"/>
          <w:numId w:val="60"/>
        </w:numPr>
        <w:jc w:val="both"/>
      </w:pPr>
      <w:r>
        <w:rPr>
          <w:u w:val="single"/>
          <w:rtl/>
        </w:rPr>
        <w:t>יפה ללב</w:t>
      </w:r>
      <w:r>
        <w:rPr>
          <w:rtl/>
        </w:rPr>
        <w:t xml:space="preserve"> (ח"א או"ח סי' קע"ג ס"ק ב') – "ומ"ש המג"א ... עיין להרב נוהג כצאן יוסף ...".</w:t>
      </w:r>
    </w:p>
    <w:p w14:paraId="1B36779E" w14:textId="77777777" w:rsidR="00F605B3" w:rsidRDefault="008B4DA1" w:rsidP="00D07383">
      <w:pPr>
        <w:numPr>
          <w:ilvl w:val="3"/>
          <w:numId w:val="60"/>
        </w:numPr>
        <w:jc w:val="both"/>
      </w:pPr>
      <w:r>
        <w:rPr>
          <w:u w:val="single"/>
          <w:rtl/>
        </w:rPr>
        <w:t>שמירת הנפש</w:t>
      </w:r>
      <w:r>
        <w:rPr>
          <w:rtl/>
        </w:rPr>
        <w:t xml:space="preserve"> (אות ח').</w:t>
      </w:r>
    </w:p>
    <w:p w14:paraId="1397A205" w14:textId="6DF85907" w:rsidR="00F605B3" w:rsidRDefault="008B4DA1" w:rsidP="00D07383">
      <w:pPr>
        <w:numPr>
          <w:ilvl w:val="3"/>
          <w:numId w:val="60"/>
        </w:numPr>
        <w:jc w:val="both"/>
      </w:pPr>
      <w:r>
        <w:rPr>
          <w:u w:val="single"/>
          <w:rtl/>
        </w:rPr>
        <w:t>דברי מלכיאל</w:t>
      </w:r>
      <w:r>
        <w:rPr>
          <w:rtl/>
        </w:rPr>
        <w:t xml:space="preserve"> (ח"ב סי' נ"ג אות י"ב), הו"ד </w:t>
      </w:r>
      <w:r>
        <w:rPr>
          <w:u w:val="single"/>
          <w:rtl/>
        </w:rPr>
        <w:t>ב</w:t>
      </w:r>
      <w:r w:rsidR="009C7E1B">
        <w:rPr>
          <w:u w:val="single"/>
          <w:rtl/>
        </w:rPr>
        <w:t>דרכ"ת</w:t>
      </w:r>
      <w:r>
        <w:rPr>
          <w:rtl/>
        </w:rPr>
        <w:t xml:space="preserve"> (ס"ק ט"ז) – "למעשה נראה לענ"ד פשוט דנהי דוודאי אסור לבשל בשר עם דגים כמפורש בטוש"ע שצריך ליזהר מזה. וכן אם בישלו להדיא בשר עם דגים וודאי שאסור. כיון שבשאט נפש עברו על דין מפורש בטוש"ע".</w:t>
      </w:r>
    </w:p>
    <w:p w14:paraId="3B2F6771" w14:textId="77777777" w:rsidR="00F605B3" w:rsidRDefault="008B4DA1" w:rsidP="00D07383">
      <w:pPr>
        <w:numPr>
          <w:ilvl w:val="3"/>
          <w:numId w:val="60"/>
        </w:numPr>
        <w:jc w:val="both"/>
      </w:pPr>
      <w:r>
        <w:rPr>
          <w:u w:val="single"/>
          <w:rtl/>
        </w:rPr>
        <w:t>כה"ח</w:t>
      </w:r>
      <w:r>
        <w:rPr>
          <w:rtl/>
        </w:rPr>
        <w:t xml:space="preserve"> (או"ח סי' קע"ג ס"ק ט') – "כתב המ"א ... מיהו הרב נוהג כצאן יוסף ... והביאו היפ"ל אות ב' וכן בס' </w:t>
      </w:r>
      <w:r>
        <w:rPr>
          <w:u w:val="single"/>
          <w:rtl/>
        </w:rPr>
        <w:t>מלבושי יו"ט</w:t>
      </w:r>
      <w:r>
        <w:rPr>
          <w:rtl/>
        </w:rPr>
        <w:t xml:space="preserve"> סי' כ"ד דחה זה יעו"ש. והביאו השד"ח כללים מע' ט' כלל ה' ועי"ש בשד"ח מה שהאריך בענין זה יעו"ש. וא"כ כיון דדבר זה בפלוגתא שניא וחמירא סכנתא ואפשר ליזהר שומר נפשו ירחק ויזהר לקיים דברי חז"ל".</w:t>
      </w:r>
    </w:p>
    <w:p w14:paraId="24A03AC9" w14:textId="77777777" w:rsidR="00F605B3" w:rsidRDefault="008B4DA1" w:rsidP="00D07383">
      <w:pPr>
        <w:numPr>
          <w:ilvl w:val="3"/>
          <w:numId w:val="60"/>
        </w:numPr>
        <w:jc w:val="both"/>
      </w:pPr>
      <w:r>
        <w:rPr>
          <w:u w:val="single"/>
          <w:rtl/>
        </w:rPr>
        <w:t>שרידי אש</w:t>
      </w:r>
      <w:r>
        <w:rPr>
          <w:rtl/>
        </w:rPr>
        <w:t xml:space="preserve"> (ח"ב סי' כ"ב אות י"א) – "וע"ד ששאל אם מותר לאכול שמן שנעשה מדגים עם בשר - ידוע, שרמב"ם ז"ל השמיט דין זה ועיין בתשובות חתם סופר סי' ק"א, הובא גם בפ"ת סימן קט"ז סק"ג, שכתב דמסתמא לפי עוצם חכמתו ידע והבין שנשתנו הטבעים בזה ונהי שלא נסמוך על זה לעשות מעשה לאכלם וכו'. אולם במג"א סי' קע"ג סק"א כתב בפירוש, שעכשיו נשתנו הטבעים עי"ש שדעתו נוטה להתיר, ואולם בשד"ח מערכת ט' אות ה' מביא הרבה אחרונים, שדוחים דברי המג"א".</w:t>
      </w:r>
    </w:p>
    <w:p w14:paraId="31FBF79A" w14:textId="77777777" w:rsidR="00F605B3" w:rsidRDefault="008B4DA1" w:rsidP="00D07383">
      <w:pPr>
        <w:numPr>
          <w:ilvl w:val="3"/>
          <w:numId w:val="60"/>
        </w:numPr>
        <w:jc w:val="both"/>
      </w:pPr>
      <w:r>
        <w:rPr>
          <w:rtl/>
        </w:rPr>
        <w:t xml:space="preserve">עי' </w:t>
      </w:r>
      <w:r>
        <w:rPr>
          <w:u w:val="single"/>
          <w:rtl/>
        </w:rPr>
        <w:t>הגרמ"א פריינד</w:t>
      </w:r>
      <w:r>
        <w:rPr>
          <w:rtl/>
        </w:rPr>
        <w:t xml:space="preserve"> זצ"ל (מרא דשמעתתא עמ' קע"ח אות שנ"ג) – "שאלתי אם דג בבשר בטל בששים, ואמר לי דמקובל </w:t>
      </w:r>
      <w:r>
        <w:rPr>
          <w:u w:val="single"/>
          <w:rtl/>
        </w:rPr>
        <w:t>מהרה"ק מצאנז</w:t>
      </w:r>
      <w:r>
        <w:rPr>
          <w:rtl/>
        </w:rPr>
        <w:t xml:space="preserve"> זיע"א, דקיבל מרבו </w:t>
      </w:r>
      <w:r>
        <w:rPr>
          <w:u w:val="single"/>
          <w:rtl/>
        </w:rPr>
        <w:t>הרה"ק מראפשיץ</w:t>
      </w:r>
      <w:r>
        <w:rPr>
          <w:rtl/>
        </w:rPr>
        <w:t xml:space="preserve"> זיע"א, דקיימא לן כהמג"א (סימן קע"ג ס"ק א') שכתב דאפשר דבזמן הזה אין סכנה כ"כ בבשר ודגים, ואף שוודאי אין להקל באיסור המבואר בשו"ע מ"מ כשיש ששים סומכין להקל".</w:t>
      </w:r>
    </w:p>
    <w:p w14:paraId="2A56ACD5" w14:textId="0A886EB6" w:rsidR="00F605B3" w:rsidRDefault="008B4DA1" w:rsidP="00D07383">
      <w:pPr>
        <w:numPr>
          <w:ilvl w:val="3"/>
          <w:numId w:val="60"/>
        </w:numPr>
        <w:jc w:val="both"/>
      </w:pPr>
      <w:r>
        <w:rPr>
          <w:u w:val="single"/>
          <w:rtl/>
        </w:rPr>
        <w:t>משנה הלכות</w:t>
      </w:r>
      <w:r>
        <w:rPr>
          <w:rtl/>
        </w:rPr>
        <w:t xml:space="preserve"> (מרשימות הגר"י שוב בעניני סכנה אות ג'</w:t>
      </w:r>
      <w:r w:rsidR="003B62FA">
        <w:rPr>
          <w:rFonts w:hint="cs"/>
          <w:rtl/>
        </w:rPr>
        <w:t xml:space="preserve">, </w:t>
      </w:r>
      <w:r w:rsidR="003B62FA">
        <w:rPr>
          <w:rtl/>
        </w:rPr>
        <w:t xml:space="preserve">בנתיבות ההלכה </w:t>
      </w:r>
      <w:r w:rsidR="00C41073">
        <w:rPr>
          <w:rtl/>
        </w:rPr>
        <w:t>גליון מ"ו עמ'</w:t>
      </w:r>
      <w:r w:rsidR="003B62FA">
        <w:rPr>
          <w:rtl/>
        </w:rPr>
        <w:t xml:space="preserve"> תק</w:t>
      </w:r>
      <w:r w:rsidR="003B62FA">
        <w:rPr>
          <w:rFonts w:hint="cs"/>
          <w:rtl/>
        </w:rPr>
        <w:t>ע</w:t>
      </w:r>
      <w:r w:rsidR="003B62FA">
        <w:rPr>
          <w:rtl/>
        </w:rPr>
        <w:t>"</w:t>
      </w:r>
      <w:r w:rsidR="003B62FA">
        <w:rPr>
          <w:rFonts w:hint="cs"/>
          <w:rtl/>
        </w:rPr>
        <w:t>ה</w:t>
      </w:r>
      <w:r>
        <w:rPr>
          <w:rtl/>
        </w:rPr>
        <w:t>) – "ולמעשה נראה כיון דסכנתא חמירא מאיסורא יש להחמיר בכל הדברים שאסרו חז"ל משום סכנה דקיי"ל דאף בזמן הזה יש להחמיר בכל הדברים כמו בזמן חז"ל דלא כהמגן אברהם (סימן קע"ג ס"ק א') שכתב: ואפשר דבזמן הזה אין סכנה כ"כ דחזינן כמה דברים המוזכרים בגמ' שהם סכנה לרוח ושאר דברים והאידנא אינו מזיק דנשתנו הטבעיות וגם הכל לפי טבע הארצות ואין לצרף את דברי המגן אברהם אף בתורת צירף להקל".</w:t>
      </w:r>
    </w:p>
    <w:p w14:paraId="5A3131B5" w14:textId="77777777" w:rsidR="00F605B3" w:rsidRDefault="008B4DA1" w:rsidP="00D07383">
      <w:pPr>
        <w:numPr>
          <w:ilvl w:val="3"/>
          <w:numId w:val="60"/>
        </w:numPr>
        <w:jc w:val="both"/>
      </w:pPr>
      <w:r>
        <w:rPr>
          <w:u w:val="single"/>
          <w:rtl/>
        </w:rPr>
        <w:t>יביע אומר</w:t>
      </w:r>
      <w:r>
        <w:rPr>
          <w:rtl/>
        </w:rPr>
        <w:t xml:space="preserve"> (ח"ד יו"ד סי' ד' אות ד') – "שאין לסמוך ע"ז לדינא".</w:t>
      </w:r>
    </w:p>
    <w:p w14:paraId="2C4CCDCA" w14:textId="77777777" w:rsidR="00F605B3" w:rsidRDefault="008B4DA1" w:rsidP="00D07383">
      <w:pPr>
        <w:numPr>
          <w:ilvl w:val="3"/>
          <w:numId w:val="60"/>
        </w:numPr>
        <w:jc w:val="both"/>
      </w:pPr>
      <w:r>
        <w:rPr>
          <w:u w:val="single"/>
          <w:rtl/>
        </w:rPr>
        <w:t>חיי הלוי</w:t>
      </w:r>
      <w:r>
        <w:rPr>
          <w:rtl/>
        </w:rPr>
        <w:t xml:space="preserve"> (ח"ד סי' מ"ח אות ג') – "כל האחרונים לא סבירא להו הקולא הזו, וע"ע בכף החיים ...".</w:t>
      </w:r>
    </w:p>
    <w:p w14:paraId="197F7A7A" w14:textId="77777777" w:rsidR="00F605B3" w:rsidRDefault="008B4DA1" w:rsidP="00D07383">
      <w:pPr>
        <w:numPr>
          <w:ilvl w:val="3"/>
          <w:numId w:val="60"/>
        </w:numPr>
        <w:jc w:val="both"/>
      </w:pPr>
      <w:r>
        <w:rPr>
          <w:u w:val="single"/>
          <w:rtl/>
        </w:rPr>
        <w:t>שו"ע המקוצר</w:t>
      </w:r>
      <w:r>
        <w:rPr>
          <w:rtl/>
        </w:rPr>
        <w:t xml:space="preserve"> (ח"ד סי' קל"ט סעי' ט') – "וכן המנהג".</w:t>
      </w:r>
    </w:p>
    <w:p w14:paraId="4A8A67B9" w14:textId="77777777" w:rsidR="000A5E38" w:rsidRDefault="00F01FA4" w:rsidP="00D07383">
      <w:pPr>
        <w:numPr>
          <w:ilvl w:val="3"/>
          <w:numId w:val="60"/>
        </w:numPr>
        <w:jc w:val="both"/>
      </w:pPr>
      <w:r w:rsidRPr="00F01FA4">
        <w:rPr>
          <w:rFonts w:hint="cs"/>
          <w:rtl/>
        </w:rPr>
        <w:t xml:space="preserve">עי' </w:t>
      </w:r>
      <w:r w:rsidR="000A5E38">
        <w:rPr>
          <w:u w:val="single"/>
          <w:rtl/>
        </w:rPr>
        <w:t>חלקת בנימין</w:t>
      </w:r>
      <w:r w:rsidR="000A5E38">
        <w:rPr>
          <w:rtl/>
        </w:rPr>
        <w:t xml:space="preserve"> (</w:t>
      </w:r>
      <w:r w:rsidR="000A5E38">
        <w:rPr>
          <w:rFonts w:hint="cs"/>
          <w:rtl/>
        </w:rPr>
        <w:t>ס"ק י"ב</w:t>
      </w:r>
      <w:r>
        <w:rPr>
          <w:rFonts w:hint="cs"/>
          <w:rtl/>
        </w:rPr>
        <w:t>, ציונים ס"ק נ"ה</w:t>
      </w:r>
      <w:r w:rsidR="00F5450C">
        <w:rPr>
          <w:rFonts w:hint="cs"/>
          <w:rtl/>
        </w:rPr>
        <w:t>, סעי' ב' בי' ד,ה צריך [עמ' קע"ו]</w:t>
      </w:r>
      <w:r w:rsidR="000A5E38">
        <w:rPr>
          <w:rFonts w:hint="cs"/>
          <w:rtl/>
        </w:rPr>
        <w:t>)</w:t>
      </w:r>
      <w:r>
        <w:rPr>
          <w:rFonts w:hint="cs"/>
          <w:rtl/>
        </w:rPr>
        <w:t xml:space="preserve"> </w:t>
      </w:r>
      <w:r>
        <w:rPr>
          <w:rtl/>
        </w:rPr>
        <w:t>–</w:t>
      </w:r>
      <w:r>
        <w:rPr>
          <w:rFonts w:hint="cs"/>
          <w:rtl/>
        </w:rPr>
        <w:t xml:space="preserve"> "אך יש לצרפו לסניף, כ"כ הפוסקים"</w:t>
      </w:r>
      <w:r w:rsidR="000A5E38">
        <w:rPr>
          <w:rFonts w:hint="cs"/>
          <w:rtl/>
        </w:rPr>
        <w:t>.</w:t>
      </w:r>
    </w:p>
    <w:p w14:paraId="3AB9F009" w14:textId="77777777" w:rsidR="00F605B3" w:rsidRDefault="008B4DA1" w:rsidP="00D07383">
      <w:pPr>
        <w:numPr>
          <w:ilvl w:val="3"/>
          <w:numId w:val="60"/>
        </w:numPr>
        <w:jc w:val="both"/>
      </w:pPr>
      <w:r>
        <w:rPr>
          <w:u w:val="single"/>
          <w:rtl/>
        </w:rPr>
        <w:t>ילקוט יוסף</w:t>
      </w:r>
      <w:r>
        <w:rPr>
          <w:rtl/>
        </w:rPr>
        <w:t xml:space="preserve"> (קיצור שו"ע יו"ד סי' פ"ז אות פ"ג).</w:t>
      </w:r>
    </w:p>
    <w:p w14:paraId="0A3A5C38" w14:textId="77777777" w:rsidR="00F01FA4" w:rsidRPr="00F01FA4" w:rsidRDefault="008B4DA1" w:rsidP="00D07383">
      <w:pPr>
        <w:numPr>
          <w:ilvl w:val="2"/>
          <w:numId w:val="60"/>
        </w:numPr>
        <w:jc w:val="both"/>
      </w:pPr>
      <w:r>
        <w:rPr>
          <w:rtl/>
        </w:rPr>
        <w:t xml:space="preserve">מראי מקומות – </w:t>
      </w:r>
      <w:r>
        <w:rPr>
          <w:u w:val="single"/>
          <w:rtl/>
        </w:rPr>
        <w:t>שד"ח</w:t>
      </w:r>
      <w:r>
        <w:rPr>
          <w:rtl/>
        </w:rPr>
        <w:t xml:space="preserve"> (כללים מע' ט' כלל ה'), </w:t>
      </w:r>
      <w:r>
        <w:rPr>
          <w:u w:val="single"/>
          <w:rtl/>
        </w:rPr>
        <w:t>חלקת יעקב</w:t>
      </w:r>
      <w:r>
        <w:rPr>
          <w:rtl/>
        </w:rPr>
        <w:t xml:space="preserve"> (ח"א סי' ק"ט, יו"ד סי' כ', "ידוע דעת המג"א סימן קע"ג דבזמן הזה נשתנו הטבעים, ולא שייך סכנה"), </w:t>
      </w:r>
      <w:r>
        <w:rPr>
          <w:u w:val="single"/>
          <w:rtl/>
        </w:rPr>
        <w:t>שמירת הגוף והנפש</w:t>
      </w:r>
      <w:r>
        <w:rPr>
          <w:rtl/>
        </w:rPr>
        <w:t xml:space="preserve"> (סי' א' הע' א').</w:t>
      </w:r>
    </w:p>
    <w:p w14:paraId="2EA34218" w14:textId="6009E72E" w:rsidR="007B1034" w:rsidRPr="007B1034" w:rsidRDefault="007B1034" w:rsidP="00D07383">
      <w:pPr>
        <w:numPr>
          <w:ilvl w:val="3"/>
          <w:numId w:val="60"/>
        </w:numPr>
        <w:jc w:val="both"/>
      </w:pPr>
      <w:r>
        <w:rPr>
          <w:rFonts w:hint="cs"/>
          <w:u w:val="single"/>
          <w:rtl/>
        </w:rPr>
        <w:t>הגר' צדוק הכהן מלובלין</w:t>
      </w:r>
      <w:r>
        <w:rPr>
          <w:rFonts w:hint="cs"/>
          <w:rtl/>
        </w:rPr>
        <w:t xml:space="preserve"> (תפארת צב"י על יורה דעה ס' קט"ז, </w:t>
      </w:r>
      <w:r>
        <w:rPr>
          <w:rtl/>
        </w:rPr>
        <w:t xml:space="preserve">דפו"י סוף סי' צ"א ד"ה </w:t>
      </w:r>
      <w:r>
        <w:rPr>
          <w:rFonts w:hint="cs"/>
          <w:rtl/>
        </w:rPr>
        <w:t>והנה</w:t>
      </w:r>
      <w:r>
        <w:rPr>
          <w:rtl/>
        </w:rPr>
        <w:t xml:space="preserve"> ל"ד-ג') </w:t>
      </w:r>
      <w:r>
        <w:rPr>
          <w:b/>
          <w:i/>
          <w:rtl/>
        </w:rPr>
        <w:t>–</w:t>
      </w:r>
      <w:r>
        <w:rPr>
          <w:rtl/>
        </w:rPr>
        <w:t xml:space="preserve"> "</w:t>
      </w:r>
      <w:r>
        <w:rPr>
          <w:rFonts w:hint="cs"/>
          <w:rtl/>
        </w:rPr>
        <w:t>והרמב"ם לא זכר מהם מאומה ... דהוא לא האמין כלל בעניני הרו"ר כידוע. ועי' לשונו בתשו' פאר הדור סי' קמ"ו והובא גם במהר"ם אלשקר סי' ע"ט במעט שינוי ... ואנחנו מאמינים במציאות הרוח רעה כפשטן של דרז"ל בתלמוד ומדרשות. ומי מגיד שאין רו"ר מצוי' בינינו. ולכן אין להקל בדבר סתם. ומיהו לכבוד שבת וכיוצא בסעודת מצוה. נר' שזה דומין למים ששופכין מפני התקופה והמת. דמפורש בהגהת רמ"א או"ח סי' תנ"ה דבמקום מצוה לא ידע דבר רע ..</w:t>
      </w:r>
      <w:r w:rsidR="005450BE">
        <w:rPr>
          <w:rFonts w:hint="cs"/>
          <w:rtl/>
        </w:rPr>
        <w:t>.</w:t>
      </w:r>
      <w:r>
        <w:rPr>
          <w:rFonts w:hint="cs"/>
          <w:rtl/>
        </w:rPr>
        <w:t xml:space="preserve"> כיון שאף היא אין בה סכנה טבעית מצוי' כלל. מעדותו של רמב"ם. רק סכנת רו"ר. </w:t>
      </w:r>
      <w:r w:rsidRPr="005450BE">
        <w:rPr>
          <w:rFonts w:hint="cs"/>
          <w:b/>
          <w:bCs/>
          <w:rtl/>
        </w:rPr>
        <w:t>אין להחמיר במקום מצוה וצורך שבת ויו"ט</w:t>
      </w:r>
      <w:r w:rsidR="005450BE">
        <w:rPr>
          <w:rFonts w:hint="cs"/>
          <w:rtl/>
        </w:rPr>
        <w:t>.</w:t>
      </w:r>
      <w:r>
        <w:rPr>
          <w:rFonts w:hint="cs"/>
          <w:rtl/>
        </w:rPr>
        <w:t xml:space="preserve"> וכדו</w:t>
      </w:r>
      <w:r w:rsidR="005450BE">
        <w:rPr>
          <w:rFonts w:hint="cs"/>
          <w:rtl/>
        </w:rPr>
        <w:t>מה ש</w:t>
      </w:r>
      <w:r>
        <w:rPr>
          <w:rFonts w:hint="cs"/>
          <w:rtl/>
        </w:rPr>
        <w:t>כך רגילין מורי ההוראה להורות</w:t>
      </w:r>
      <w:r w:rsidR="005450BE">
        <w:rPr>
          <w:rFonts w:hint="cs"/>
          <w:rtl/>
        </w:rPr>
        <w:t>"</w:t>
      </w:r>
      <w:r>
        <w:rPr>
          <w:rFonts w:hint="cs"/>
          <w:rtl/>
        </w:rPr>
        <w:t>.</w:t>
      </w:r>
    </w:p>
    <w:p w14:paraId="7BF086BD" w14:textId="4DE03D7A" w:rsidR="00F605B3" w:rsidRDefault="008B4DA1" w:rsidP="00D07383">
      <w:pPr>
        <w:numPr>
          <w:ilvl w:val="3"/>
          <w:numId w:val="60"/>
        </w:numPr>
        <w:jc w:val="both"/>
      </w:pPr>
      <w:r>
        <w:rPr>
          <w:u w:val="single"/>
          <w:rtl/>
        </w:rPr>
        <w:t>שבט הלוי</w:t>
      </w:r>
      <w:r>
        <w:rPr>
          <w:rtl/>
        </w:rPr>
        <w:t xml:space="preserve"> (ח"ו סי' קי"א אות ג' ס"ק ה', קובץ מבית לוי ח"ג עמ' פ"ז אות ד') – "ושכיח הוא בעש"ק דנופל פעם חתיכת בשר בדגים או להיפך - והסירוהו מהקדרה אלא דיש ספק אם יש ס' לבטלו, העיקר בזה מש"כ בתשובת דברי מלכיאל ח"ב סי' נ"ג אות י"ב - דיש לסמוך כה"ג עכ"פ על שיטת הרי"ף והרמב"ם שלא הביאו כלל סכנת בשר ודגים, ועל המג"א הנ"ל, דנשתנו הטבעים ועתוס' חולין מ"ז ויומא ע"ז ומ"ק י"א - וכמש"כ הבאר שבע בשיטת הרי"ף ורמב"ם, ויש להקל בזה במקום מניעת כבוד שבת יע"ש בדברי מלכיאל".</w:t>
      </w:r>
    </w:p>
    <w:p w14:paraId="556DFBEB" w14:textId="77777777" w:rsidR="00F605B3" w:rsidRDefault="00F605B3">
      <w:pPr>
        <w:jc w:val="both"/>
      </w:pPr>
    </w:p>
    <w:p w14:paraId="77663890" w14:textId="77777777" w:rsidR="00F605B3" w:rsidRDefault="008B4DA1" w:rsidP="00D07383">
      <w:pPr>
        <w:numPr>
          <w:ilvl w:val="1"/>
          <w:numId w:val="60"/>
        </w:numPr>
        <w:jc w:val="both"/>
      </w:pPr>
      <w:r>
        <w:rPr>
          <w:b/>
          <w:bCs/>
          <w:rtl/>
        </w:rPr>
        <w:t>בשר עוף</w:t>
      </w:r>
      <w:r>
        <w:rPr>
          <w:rtl/>
        </w:rPr>
        <w:t>.</w:t>
      </w:r>
    </w:p>
    <w:p w14:paraId="2794F67B" w14:textId="77777777" w:rsidR="00F605B3" w:rsidRDefault="008B4DA1" w:rsidP="00D07383">
      <w:pPr>
        <w:numPr>
          <w:ilvl w:val="2"/>
          <w:numId w:val="60"/>
        </w:numPr>
        <w:jc w:val="both"/>
      </w:pPr>
      <w:r>
        <w:rPr>
          <w:rtl/>
        </w:rPr>
        <w:t>מחמיר: דינו כמו בשר בהמה.</w:t>
      </w:r>
    </w:p>
    <w:p w14:paraId="18C0A46D" w14:textId="77777777" w:rsidR="00F605B3" w:rsidRDefault="008B4DA1" w:rsidP="00D07383">
      <w:pPr>
        <w:numPr>
          <w:ilvl w:val="3"/>
          <w:numId w:val="60"/>
        </w:numPr>
        <w:jc w:val="both"/>
      </w:pPr>
      <w:r>
        <w:rPr>
          <w:u w:val="single"/>
          <w:rtl/>
        </w:rPr>
        <w:t>שבות יעקב</w:t>
      </w:r>
      <w:r>
        <w:rPr>
          <w:rtl/>
        </w:rPr>
        <w:t xml:space="preserve"> (ח"ב סי' ק"ד) – "גם בשר עוף בכלל וכי פרוקא לסכנת' וכל הפוסקים ראשונים ואחרונים לא הזכירו א' מהם חילוק זה וכן נ"ל מוכח להדיא דאין חילוק ממ"ש המרדכי פרק כ"ה ובאו"ה כלל י"ג גבי דגים שנמלחו עם עופות דאין לאסרם משום סכנה דאין סכנה במליחה עכ"ל וכ"כ בת"ח כלל כ' דין ט"ו ובט"ז ובש"ך סימ' מ' ואם איתא דליכא סכנה בעופות עם דגים א"כ אפי' בבישול יחד אין איסור אלא ודאי דעופות ובהמות שווים לענין איסור סכנה עם דגים".</w:t>
      </w:r>
    </w:p>
    <w:p w14:paraId="3170B7F9" w14:textId="77777777" w:rsidR="00F605B3" w:rsidRDefault="008B4DA1" w:rsidP="00D07383">
      <w:pPr>
        <w:numPr>
          <w:ilvl w:val="3"/>
          <w:numId w:val="60"/>
        </w:numPr>
        <w:jc w:val="both"/>
      </w:pPr>
      <w:r>
        <w:rPr>
          <w:u w:val="single"/>
          <w:rtl/>
        </w:rPr>
        <w:t>ברכי יוסף</w:t>
      </w:r>
      <w:r>
        <w:rPr>
          <w:rtl/>
        </w:rPr>
        <w:t xml:space="preserve"> (שיורי ברכה ס"ק ח') – "אין להחמיר בבשר עוף לדגים, ואין למחות במקילים. הרב מהר"י עייאש בשו"ת בית יהודה י"ד סימן כ"ד. אבל הרב שבות יעקב ח"ב סימן ק"ד הצריך לרחוץ ידיו בין עוף לדג. ע"ש. וכן מנהגנו".</w:t>
      </w:r>
    </w:p>
    <w:p w14:paraId="4C4EA525" w14:textId="77777777" w:rsidR="00F605B3" w:rsidRDefault="008B4DA1" w:rsidP="00D07383">
      <w:pPr>
        <w:numPr>
          <w:ilvl w:val="3"/>
          <w:numId w:val="60"/>
        </w:numPr>
        <w:jc w:val="both"/>
      </w:pPr>
      <w:r w:rsidRPr="004E4ADB">
        <w:rPr>
          <w:u w:val="single"/>
          <w:rtl/>
        </w:rPr>
        <w:t>יד אפרים</w:t>
      </w:r>
      <w:r>
        <w:rPr>
          <w:rtl/>
        </w:rPr>
        <w:t xml:space="preserve"> (על סעי' ג') – "</w:t>
      </w:r>
      <w:r w:rsidR="004E4ADB">
        <w:rPr>
          <w:rtl/>
        </w:rPr>
        <w:t xml:space="preserve">ועיין שו"ת שבות יעקב חלק ב' סימן ק"ד </w:t>
      </w:r>
      <w:r w:rsidR="004E4ADB">
        <w:rPr>
          <w:rFonts w:hint="cs"/>
          <w:rtl/>
        </w:rPr>
        <w:t>...</w:t>
      </w:r>
      <w:r>
        <w:rPr>
          <w:rtl/>
        </w:rPr>
        <w:t>".</w:t>
      </w:r>
    </w:p>
    <w:p w14:paraId="0022668B" w14:textId="77777777" w:rsidR="00F605B3" w:rsidRDefault="008B4DA1" w:rsidP="00D07383">
      <w:pPr>
        <w:numPr>
          <w:ilvl w:val="3"/>
          <w:numId w:val="60"/>
        </w:numPr>
        <w:jc w:val="both"/>
      </w:pPr>
      <w:r>
        <w:rPr>
          <w:u w:val="single"/>
          <w:rtl/>
        </w:rPr>
        <w:t>פת"ת</w:t>
      </w:r>
      <w:r>
        <w:rPr>
          <w:rtl/>
        </w:rPr>
        <w:t xml:space="preserve"> (ס"ק ב') – "עיין בתשובת שבות יעקב ח"ב סי' ק"ד שנשאל על שומן אווז שנתערב תוך תבשיל של דגים אם יש חשש סכנה בדבר או לא דאולי אין סכנה רק בבשר בהמה משא"כ עופות שנבראו מהרקק וברגליהם יש להם קשקשת כדגים והשיב דאין חילוק והכי מוכח מדברי הפוסקים דלעיל סי' ט' הובא </w:t>
      </w:r>
      <w:r>
        <w:rPr>
          <w:u w:val="single"/>
          <w:rtl/>
        </w:rPr>
        <w:t>בבה"ט</w:t>
      </w:r>
      <w:r>
        <w:rPr>
          <w:rtl/>
        </w:rPr>
        <w:t xml:space="preserve"> שם סק"ד ע"ש".</w:t>
      </w:r>
    </w:p>
    <w:p w14:paraId="42C49DC4" w14:textId="77777777" w:rsidR="00F605B3" w:rsidRDefault="008B4DA1" w:rsidP="00D07383">
      <w:pPr>
        <w:numPr>
          <w:ilvl w:val="3"/>
          <w:numId w:val="60"/>
        </w:numPr>
        <w:jc w:val="both"/>
      </w:pPr>
      <w:r>
        <w:rPr>
          <w:u w:val="single"/>
          <w:rtl/>
        </w:rPr>
        <w:t>עיקרי הד"ט</w:t>
      </w:r>
      <w:r>
        <w:rPr>
          <w:rtl/>
        </w:rPr>
        <w:t xml:space="preserve"> (יו"ד סי' י"ד סעי' ג') – "ועיין להרב שבות יעקב ח"ב סימן ק"ד דהחליט לאיסור אף בשר עוף שנתערב בדגים דסתמא אמרינן האי בניתא דאיטוו בהדי בשרא ועוף ג"כ בכלל בשרא".</w:t>
      </w:r>
    </w:p>
    <w:p w14:paraId="0BE535AF" w14:textId="77777777" w:rsidR="00F605B3" w:rsidRDefault="008B4DA1" w:rsidP="00D07383">
      <w:pPr>
        <w:numPr>
          <w:ilvl w:val="3"/>
          <w:numId w:val="60"/>
        </w:numPr>
        <w:jc w:val="both"/>
      </w:pPr>
      <w:r>
        <w:rPr>
          <w:u w:val="single"/>
          <w:rtl/>
        </w:rPr>
        <w:t>יד שאול</w:t>
      </w:r>
      <w:r>
        <w:rPr>
          <w:rtl/>
        </w:rPr>
        <w:t xml:space="preserve"> (על מחבר סעי' ג') – "דאין חילוק".</w:t>
      </w:r>
    </w:p>
    <w:p w14:paraId="73493564" w14:textId="77777777" w:rsidR="00F605B3" w:rsidRDefault="008B4DA1" w:rsidP="00D07383">
      <w:pPr>
        <w:numPr>
          <w:ilvl w:val="3"/>
          <w:numId w:val="60"/>
        </w:numPr>
        <w:jc w:val="both"/>
      </w:pPr>
      <w:r>
        <w:rPr>
          <w:u w:val="single"/>
          <w:rtl/>
        </w:rPr>
        <w:t>קיצור שו"ע</w:t>
      </w:r>
      <w:r>
        <w:rPr>
          <w:rtl/>
        </w:rPr>
        <w:t xml:space="preserve"> (סי' ל"ג סעי' א') – "אסור לאכול דג עם בשר, ואפילו עם שומן עופות מפני הסכנה".</w:t>
      </w:r>
    </w:p>
    <w:p w14:paraId="5A922DB8" w14:textId="77777777" w:rsidR="00F605B3" w:rsidRDefault="008B4DA1" w:rsidP="00D07383">
      <w:pPr>
        <w:numPr>
          <w:ilvl w:val="3"/>
          <w:numId w:val="60"/>
        </w:numPr>
        <w:jc w:val="both"/>
      </w:pPr>
      <w:r>
        <w:rPr>
          <w:u w:val="single"/>
          <w:rtl/>
        </w:rPr>
        <w:t>שמירת הנפש</w:t>
      </w:r>
      <w:r>
        <w:rPr>
          <w:rtl/>
        </w:rPr>
        <w:t xml:space="preserve"> (אות ח') – "ואין חילוק בין בשר בהמה לבשר עוף".</w:t>
      </w:r>
    </w:p>
    <w:p w14:paraId="34F0D75E" w14:textId="77777777" w:rsidR="00F605B3" w:rsidRDefault="008B4DA1" w:rsidP="00D07383">
      <w:pPr>
        <w:numPr>
          <w:ilvl w:val="3"/>
          <w:numId w:val="60"/>
        </w:numPr>
        <w:jc w:val="both"/>
      </w:pPr>
      <w:r>
        <w:rPr>
          <w:u w:val="single"/>
          <w:rtl/>
        </w:rPr>
        <w:t>בן איש חי</w:t>
      </w:r>
      <w:r>
        <w:rPr>
          <w:rtl/>
        </w:rPr>
        <w:t xml:space="preserve"> (שנה ב' פר' פנחס אות ח') – "ואפילו בשר עוף צריך ליזהר בו כדין בשר בהמה".</w:t>
      </w:r>
    </w:p>
    <w:p w14:paraId="1682FDBA" w14:textId="77777777" w:rsidR="00F605B3" w:rsidRDefault="008B4DA1" w:rsidP="00D07383">
      <w:pPr>
        <w:numPr>
          <w:ilvl w:val="3"/>
          <w:numId w:val="60"/>
        </w:numPr>
        <w:jc w:val="both"/>
      </w:pPr>
      <w:r>
        <w:rPr>
          <w:u w:val="single"/>
          <w:rtl/>
        </w:rPr>
        <w:t>ערה"ש</w:t>
      </w:r>
      <w:r>
        <w:rPr>
          <w:rtl/>
        </w:rPr>
        <w:t xml:space="preserve"> (סעי' י') – "ואין חילוק בין בשר בהמה לבשר עוף".</w:t>
      </w:r>
    </w:p>
    <w:p w14:paraId="3A4C9479" w14:textId="77777777" w:rsidR="00F605B3" w:rsidRDefault="008B4DA1" w:rsidP="00D07383">
      <w:pPr>
        <w:numPr>
          <w:ilvl w:val="3"/>
          <w:numId w:val="60"/>
        </w:numPr>
        <w:jc w:val="both"/>
      </w:pPr>
      <w:r>
        <w:rPr>
          <w:u w:val="single"/>
          <w:rtl/>
        </w:rPr>
        <w:t>שלחן חי</w:t>
      </w:r>
      <w:r>
        <w:rPr>
          <w:rtl/>
        </w:rPr>
        <w:t xml:space="preserve"> (סי' א' אות י"ד) – "אין חילוק בכל הדינים הנ"ל לענין סכנה בין בשר עוף לבהמה".</w:t>
      </w:r>
    </w:p>
    <w:p w14:paraId="26E8BFDF" w14:textId="77777777" w:rsidR="00F605B3" w:rsidRDefault="008B4DA1" w:rsidP="00D07383">
      <w:pPr>
        <w:numPr>
          <w:ilvl w:val="3"/>
          <w:numId w:val="60"/>
        </w:numPr>
        <w:jc w:val="both"/>
      </w:pPr>
      <w:r>
        <w:rPr>
          <w:u w:val="single"/>
          <w:rtl/>
        </w:rPr>
        <w:t>כה"ח</w:t>
      </w:r>
      <w:r>
        <w:rPr>
          <w:rtl/>
        </w:rPr>
        <w:t xml:space="preserve"> (ס"ק י"א, או"ח סי' קע"ג ס"ק ה') – "ואין חילוק בין בשר בהמה לבשר עוף".</w:t>
      </w:r>
    </w:p>
    <w:p w14:paraId="4A15A6A7" w14:textId="77777777" w:rsidR="00F605B3" w:rsidRDefault="008B4DA1" w:rsidP="00D07383">
      <w:pPr>
        <w:numPr>
          <w:ilvl w:val="3"/>
          <w:numId w:val="60"/>
        </w:numPr>
        <w:jc w:val="both"/>
      </w:pPr>
      <w:r>
        <w:rPr>
          <w:u w:val="single"/>
          <w:rtl/>
        </w:rPr>
        <w:t>מעדני השלחן</w:t>
      </w:r>
      <w:r>
        <w:rPr>
          <w:rtl/>
        </w:rPr>
        <w:t xml:space="preserve"> (סי' צ"ז ס"ק ל"ז) – "בין בשר בהמה ובין בשר עוף, עם דג".</w:t>
      </w:r>
    </w:p>
    <w:p w14:paraId="3BA729F0" w14:textId="77777777" w:rsidR="00F605B3" w:rsidRDefault="008B4DA1" w:rsidP="00D07383">
      <w:pPr>
        <w:numPr>
          <w:ilvl w:val="3"/>
          <w:numId w:val="60"/>
        </w:numPr>
        <w:jc w:val="both"/>
      </w:pPr>
      <w:r>
        <w:rPr>
          <w:u w:val="single"/>
          <w:rtl/>
        </w:rPr>
        <w:t>יביע אומר</w:t>
      </w:r>
      <w:r>
        <w:rPr>
          <w:rtl/>
        </w:rPr>
        <w:t xml:space="preserve"> (ח"ד יו"ד סי' ד', הליכות עולם ח"ו עמ' קס"ו).</w:t>
      </w:r>
    </w:p>
    <w:p w14:paraId="1700AACA" w14:textId="77777777" w:rsidR="00F605B3" w:rsidRDefault="008B4DA1" w:rsidP="00D07383">
      <w:pPr>
        <w:numPr>
          <w:ilvl w:val="3"/>
          <w:numId w:val="60"/>
        </w:numPr>
        <w:jc w:val="both"/>
      </w:pPr>
      <w:r>
        <w:rPr>
          <w:u w:val="single"/>
          <w:rtl/>
        </w:rPr>
        <w:t>שו"ע המקוצר</w:t>
      </w:r>
      <w:r>
        <w:rPr>
          <w:rtl/>
        </w:rPr>
        <w:t xml:space="preserve"> (ח"ד סי' קל"ט סעי' ט').</w:t>
      </w:r>
    </w:p>
    <w:p w14:paraId="0FA4CF9E" w14:textId="77777777" w:rsidR="00F605B3" w:rsidRDefault="008B4DA1" w:rsidP="00D07383">
      <w:pPr>
        <w:numPr>
          <w:ilvl w:val="3"/>
          <w:numId w:val="60"/>
        </w:numPr>
        <w:jc w:val="both"/>
      </w:pPr>
      <w:r>
        <w:rPr>
          <w:u w:val="single"/>
          <w:rtl/>
        </w:rPr>
        <w:t>שמירת הגוף והנפש</w:t>
      </w:r>
      <w:r>
        <w:rPr>
          <w:rtl/>
        </w:rPr>
        <w:t xml:space="preserve"> (סי' א' סעי' ב').</w:t>
      </w:r>
    </w:p>
    <w:p w14:paraId="40BD97C5" w14:textId="77777777" w:rsidR="000A5E38" w:rsidRDefault="000A5E38" w:rsidP="00D07383">
      <w:pPr>
        <w:numPr>
          <w:ilvl w:val="3"/>
          <w:numId w:val="60"/>
        </w:numPr>
        <w:jc w:val="both"/>
      </w:pPr>
      <w:r>
        <w:rPr>
          <w:u w:val="single"/>
          <w:rtl/>
        </w:rPr>
        <w:t>חלקת בנימין</w:t>
      </w:r>
      <w:r>
        <w:rPr>
          <w:rtl/>
        </w:rPr>
        <w:t xml:space="preserve"> (</w:t>
      </w:r>
      <w:r>
        <w:rPr>
          <w:rFonts w:hint="cs"/>
          <w:rtl/>
        </w:rPr>
        <w:t>ס"ק ט').</w:t>
      </w:r>
    </w:p>
    <w:p w14:paraId="44744352" w14:textId="77777777" w:rsidR="00F605B3" w:rsidRDefault="008B4DA1" w:rsidP="00D07383">
      <w:pPr>
        <w:numPr>
          <w:ilvl w:val="3"/>
          <w:numId w:val="60"/>
        </w:numPr>
        <w:jc w:val="both"/>
      </w:pPr>
      <w:r>
        <w:rPr>
          <w:u w:val="single"/>
          <w:rtl/>
        </w:rPr>
        <w:t>הכשרות</w:t>
      </w:r>
      <w:r>
        <w:rPr>
          <w:rtl/>
        </w:rPr>
        <w:t xml:space="preserve"> (פרק י"א סעי' כ"ו, פרק י"ח סעי' א').</w:t>
      </w:r>
    </w:p>
    <w:p w14:paraId="3B478A10" w14:textId="77777777" w:rsidR="00F605B3" w:rsidRDefault="008B4DA1" w:rsidP="00D07383">
      <w:pPr>
        <w:numPr>
          <w:ilvl w:val="3"/>
          <w:numId w:val="60"/>
        </w:numPr>
        <w:jc w:val="both"/>
      </w:pPr>
      <w:r>
        <w:rPr>
          <w:u w:val="single"/>
          <w:rtl/>
        </w:rPr>
        <w:t>מטבח הכשר</w:t>
      </w:r>
      <w:r>
        <w:rPr>
          <w:rtl/>
        </w:rPr>
        <w:t xml:space="preserve"> (ארטסקרול, עמ' תי"ב).</w:t>
      </w:r>
    </w:p>
    <w:p w14:paraId="42886985" w14:textId="77777777" w:rsidR="00F605B3" w:rsidRDefault="008B4DA1" w:rsidP="00D07383">
      <w:pPr>
        <w:numPr>
          <w:ilvl w:val="3"/>
          <w:numId w:val="60"/>
        </w:numPr>
        <w:jc w:val="both"/>
      </w:pPr>
      <w:r>
        <w:rPr>
          <w:u w:val="single"/>
          <w:rtl/>
        </w:rPr>
        <w:t>הלכה ברורה</w:t>
      </w:r>
      <w:r>
        <w:rPr>
          <w:rtl/>
        </w:rPr>
        <w:t xml:space="preserve"> (או"ח סי' קע"ג סעי' ח').</w:t>
      </w:r>
    </w:p>
    <w:p w14:paraId="0644E7C4" w14:textId="77777777" w:rsidR="00F605B3" w:rsidRDefault="008B4DA1" w:rsidP="00D07383">
      <w:pPr>
        <w:numPr>
          <w:ilvl w:val="3"/>
          <w:numId w:val="60"/>
        </w:numPr>
        <w:jc w:val="both"/>
      </w:pPr>
      <w:r>
        <w:rPr>
          <w:u w:val="single"/>
          <w:rtl/>
        </w:rPr>
        <w:t>הל' שונות הנוגעות לשבת</w:t>
      </w:r>
      <w:r>
        <w:rPr>
          <w:rtl/>
        </w:rPr>
        <w:t xml:space="preserve"> (ארטסקרול, עמ' קכ"ט).</w:t>
      </w:r>
    </w:p>
    <w:p w14:paraId="1C7BF284" w14:textId="77777777" w:rsidR="00F605B3" w:rsidRDefault="008B4DA1" w:rsidP="00D07383">
      <w:pPr>
        <w:numPr>
          <w:ilvl w:val="3"/>
          <w:numId w:val="60"/>
        </w:numPr>
        <w:jc w:val="both"/>
      </w:pPr>
      <w:r>
        <w:rPr>
          <w:u w:val="single"/>
          <w:rtl/>
        </w:rPr>
        <w:t>פסקי תשובות</w:t>
      </w:r>
      <w:r>
        <w:rPr>
          <w:rtl/>
        </w:rPr>
        <w:t xml:space="preserve"> (סי' קע"ג אות ב') – "ואין נפק"מ בין בשר בהמה לבשר עוף".</w:t>
      </w:r>
    </w:p>
    <w:p w14:paraId="5A138127" w14:textId="20709ACE" w:rsidR="00F605B3" w:rsidRDefault="008B4DA1" w:rsidP="00D07383">
      <w:pPr>
        <w:numPr>
          <w:ilvl w:val="3"/>
          <w:numId w:val="60"/>
        </w:numPr>
        <w:jc w:val="both"/>
      </w:pPr>
      <w:r>
        <w:rPr>
          <w:rtl/>
        </w:rPr>
        <w:t xml:space="preserve">וכן </w:t>
      </w:r>
      <w:r>
        <w:rPr>
          <w:b/>
          <w:bCs/>
          <w:u w:val="single"/>
          <w:rtl/>
        </w:rPr>
        <w:t>מוכח מכל הפוסקים</w:t>
      </w:r>
      <w:r>
        <w:rPr>
          <w:rtl/>
        </w:rPr>
        <w:t xml:space="preserve"> שדברו שאין איסור סכנה אצל "מליחה" [עי' לקמן], והמקרה שלהם הוא "דגים שנמלחו עם </w:t>
      </w:r>
      <w:r>
        <w:rPr>
          <w:b/>
          <w:bCs/>
          <w:u w:val="single"/>
          <w:rtl/>
        </w:rPr>
        <w:t>עופות</w:t>
      </w:r>
      <w:r>
        <w:rPr>
          <w:rtl/>
        </w:rPr>
        <w:t xml:space="preserve">" – </w:t>
      </w:r>
      <w:r>
        <w:rPr>
          <w:u w:val="single"/>
          <w:rtl/>
        </w:rPr>
        <w:t>או"ה</w:t>
      </w:r>
      <w:r>
        <w:rPr>
          <w:rtl/>
        </w:rPr>
        <w:t xml:space="preserve">, </w:t>
      </w:r>
      <w:r>
        <w:rPr>
          <w:u w:val="single"/>
          <w:rtl/>
        </w:rPr>
        <w:t>רמ"א</w:t>
      </w:r>
      <w:r>
        <w:rPr>
          <w:rtl/>
        </w:rPr>
        <w:t xml:space="preserve">, </w:t>
      </w:r>
      <w:r>
        <w:rPr>
          <w:u w:val="single"/>
          <w:rtl/>
        </w:rPr>
        <w:t>לחם חמודות</w:t>
      </w:r>
      <w:r>
        <w:rPr>
          <w:rtl/>
        </w:rPr>
        <w:t xml:space="preserve">, </w:t>
      </w:r>
      <w:r>
        <w:rPr>
          <w:u w:val="single"/>
          <w:rtl/>
        </w:rPr>
        <w:t>ט"ז</w:t>
      </w:r>
      <w:r>
        <w:rPr>
          <w:rtl/>
        </w:rPr>
        <w:t xml:space="preserve">, </w:t>
      </w:r>
      <w:r>
        <w:rPr>
          <w:u w:val="single"/>
          <w:rtl/>
        </w:rPr>
        <w:t>ש"ך</w:t>
      </w:r>
      <w:r>
        <w:rPr>
          <w:rtl/>
        </w:rPr>
        <w:t xml:space="preserve">, </w:t>
      </w:r>
      <w:r>
        <w:rPr>
          <w:u w:val="single"/>
          <w:rtl/>
        </w:rPr>
        <w:t>כנה"ג</w:t>
      </w:r>
      <w:r>
        <w:rPr>
          <w:rtl/>
        </w:rPr>
        <w:t xml:space="preserve">, </w:t>
      </w:r>
      <w:r>
        <w:rPr>
          <w:u w:val="single"/>
          <w:rtl/>
        </w:rPr>
        <w:t>פר"ח</w:t>
      </w:r>
      <w:r>
        <w:rPr>
          <w:rtl/>
        </w:rPr>
        <w:t xml:space="preserve">, </w:t>
      </w:r>
      <w:r>
        <w:rPr>
          <w:u w:val="single"/>
          <w:rtl/>
        </w:rPr>
        <w:t>לחם הפנים</w:t>
      </w:r>
      <w:r>
        <w:rPr>
          <w:rtl/>
        </w:rPr>
        <w:t xml:space="preserve">, </w:t>
      </w:r>
      <w:r>
        <w:rPr>
          <w:u w:val="single"/>
          <w:rtl/>
        </w:rPr>
        <w:t>בית לחם יהודה</w:t>
      </w:r>
      <w:r>
        <w:rPr>
          <w:rtl/>
        </w:rPr>
        <w:t xml:space="preserve"> ... ועוד ועוד - </w:t>
      </w:r>
      <w:r>
        <w:rPr>
          <w:u w:val="single"/>
          <w:rtl/>
        </w:rPr>
        <w:t>שבות יעקב</w:t>
      </w:r>
      <w:r>
        <w:rPr>
          <w:rtl/>
        </w:rPr>
        <w:t xml:space="preserve"> (ח"ב סי' ק"ד, לשונו מובא לעיל).</w:t>
      </w:r>
    </w:p>
    <w:p w14:paraId="394E8EC8" w14:textId="77777777" w:rsidR="00F605B3" w:rsidRDefault="008B4DA1" w:rsidP="00D07383">
      <w:pPr>
        <w:numPr>
          <w:ilvl w:val="2"/>
          <w:numId w:val="60"/>
        </w:numPr>
        <w:jc w:val="both"/>
      </w:pPr>
      <w:r>
        <w:rPr>
          <w:b/>
          <w:bCs/>
          <w:rtl/>
        </w:rPr>
        <w:t>לענין רחיצת ידים בין בשר עוף לדגים</w:t>
      </w:r>
      <w:r>
        <w:rPr>
          <w:rtl/>
        </w:rPr>
        <w:t xml:space="preserve"> [לדעת המחבר].</w:t>
      </w:r>
    </w:p>
    <w:p w14:paraId="15C871CA" w14:textId="77777777" w:rsidR="00F605B3" w:rsidRDefault="008B4DA1" w:rsidP="00D07383">
      <w:pPr>
        <w:numPr>
          <w:ilvl w:val="3"/>
          <w:numId w:val="60"/>
        </w:numPr>
        <w:jc w:val="both"/>
      </w:pPr>
      <w:r>
        <w:rPr>
          <w:rtl/>
        </w:rPr>
        <w:t>עי' לקמן.</w:t>
      </w:r>
    </w:p>
    <w:p w14:paraId="45C211C6" w14:textId="77777777" w:rsidR="00F605B3" w:rsidRDefault="008B4DA1" w:rsidP="00D07383">
      <w:pPr>
        <w:numPr>
          <w:ilvl w:val="2"/>
          <w:numId w:val="60"/>
        </w:numPr>
        <w:jc w:val="both"/>
      </w:pPr>
      <w:r>
        <w:rPr>
          <w:rtl/>
        </w:rPr>
        <w:t>מראי מקומות.</w:t>
      </w:r>
    </w:p>
    <w:p w14:paraId="4130A608" w14:textId="77777777" w:rsidR="00F605B3" w:rsidRDefault="008B4DA1" w:rsidP="00D07383">
      <w:pPr>
        <w:numPr>
          <w:ilvl w:val="3"/>
          <w:numId w:val="60"/>
        </w:numPr>
        <w:jc w:val="both"/>
      </w:pPr>
      <w:r>
        <w:rPr>
          <w:u w:val="single"/>
          <w:rtl/>
        </w:rPr>
        <w:t>חלקת יעקב</w:t>
      </w:r>
      <w:r>
        <w:rPr>
          <w:rtl/>
        </w:rPr>
        <w:t xml:space="preserve"> (ח"א סי' ק"ט, יו"ד סי' כ') – "השאלה היתה בבשר עוף ויש לצרף שיטת השבות יעקב דעופות דלא נבראו אלא מרקק לא שייך סכנה לאוכלן עם דגים".</w:t>
      </w:r>
    </w:p>
    <w:p w14:paraId="025E573A" w14:textId="77777777" w:rsidR="00F605B3" w:rsidRDefault="00F605B3">
      <w:pPr>
        <w:jc w:val="both"/>
      </w:pPr>
    </w:p>
    <w:p w14:paraId="78450922" w14:textId="1C4C4AFC" w:rsidR="00F605B3" w:rsidRDefault="008B4DA1" w:rsidP="00D07383">
      <w:pPr>
        <w:numPr>
          <w:ilvl w:val="1"/>
          <w:numId w:val="60"/>
        </w:numPr>
        <w:jc w:val="both"/>
      </w:pPr>
      <w:r>
        <w:rPr>
          <w:b/>
          <w:bCs/>
          <w:rtl/>
        </w:rPr>
        <w:t>בשר עם ביצי דגים</w:t>
      </w:r>
      <w:r w:rsidR="00A413D8">
        <w:rPr>
          <w:rtl/>
        </w:rPr>
        <w:fldChar w:fldCharType="begin"/>
      </w:r>
      <w:r w:rsidR="00A413D8">
        <w:instrText xml:space="preserve"> XE "</w:instrText>
      </w:r>
      <w:r w:rsidR="00A413D8" w:rsidRPr="00534338">
        <w:rPr>
          <w:b/>
          <w:bCs/>
          <w:rtl/>
        </w:rPr>
        <w:instrText>בשר עם ביצי דגים</w:instrText>
      </w:r>
      <w:r w:rsidR="00A413D8">
        <w:instrText xml:space="preserve">" </w:instrText>
      </w:r>
      <w:r w:rsidR="00A413D8">
        <w:rPr>
          <w:rtl/>
        </w:rPr>
        <w:fldChar w:fldCharType="end"/>
      </w:r>
      <w:r>
        <w:rPr>
          <w:rtl/>
        </w:rPr>
        <w:t>.</w:t>
      </w:r>
    </w:p>
    <w:p w14:paraId="0B7C5EFC" w14:textId="77777777" w:rsidR="00F605B3" w:rsidRDefault="008B4DA1" w:rsidP="00D07383">
      <w:pPr>
        <w:numPr>
          <w:ilvl w:val="2"/>
          <w:numId w:val="60"/>
        </w:numPr>
        <w:jc w:val="both"/>
      </w:pPr>
      <w:r>
        <w:rPr>
          <w:rtl/>
        </w:rPr>
        <w:t xml:space="preserve">מיקל – </w:t>
      </w:r>
      <w:r>
        <w:rPr>
          <w:color w:val="000000"/>
          <w:u w:val="single"/>
          <w:rtl/>
        </w:rPr>
        <w:t>שבט הלוי</w:t>
      </w:r>
      <w:r>
        <w:rPr>
          <w:color w:val="000000"/>
          <w:rtl/>
        </w:rPr>
        <w:t xml:space="preserve"> (קובץ מבית לוי בענייני יו"ד עמ' פ"ז סוף אות א', "בישל בשר עם ביצי דגים לא נאסר").</w:t>
      </w:r>
    </w:p>
    <w:p w14:paraId="3D5496E1" w14:textId="77777777" w:rsidR="00F605B3" w:rsidRDefault="00F605B3">
      <w:pPr>
        <w:jc w:val="both"/>
      </w:pPr>
    </w:p>
    <w:p w14:paraId="712D0B74" w14:textId="659833CC" w:rsidR="00F605B3" w:rsidRDefault="008B4DA1" w:rsidP="00D07383">
      <w:pPr>
        <w:numPr>
          <w:ilvl w:val="1"/>
          <w:numId w:val="60"/>
        </w:numPr>
        <w:jc w:val="both"/>
        <w:rPr>
          <w:sz w:val="28"/>
          <w:szCs w:val="28"/>
          <w:u w:val="single"/>
        </w:rPr>
      </w:pPr>
      <w:r>
        <w:rPr>
          <w:b/>
          <w:bCs/>
          <w:rtl/>
        </w:rPr>
        <w:t>ביצים עם דגים</w:t>
      </w:r>
      <w:r w:rsidR="00A413D8">
        <w:rPr>
          <w:rtl/>
        </w:rPr>
        <w:fldChar w:fldCharType="begin"/>
      </w:r>
      <w:r w:rsidR="00A413D8">
        <w:instrText xml:space="preserve"> XE "</w:instrText>
      </w:r>
      <w:r w:rsidR="00A413D8" w:rsidRPr="00E53D77">
        <w:rPr>
          <w:b/>
          <w:bCs/>
          <w:rtl/>
        </w:rPr>
        <w:instrText>ביצים עם דגים</w:instrText>
      </w:r>
      <w:r w:rsidR="00A413D8">
        <w:instrText xml:space="preserve">" </w:instrText>
      </w:r>
      <w:r w:rsidR="00A413D8">
        <w:rPr>
          <w:rtl/>
        </w:rPr>
        <w:fldChar w:fldCharType="end"/>
      </w:r>
      <w:r>
        <w:rPr>
          <w:rtl/>
        </w:rPr>
        <w:t>.</w:t>
      </w:r>
    </w:p>
    <w:p w14:paraId="681D598C" w14:textId="77777777" w:rsidR="00F605B3" w:rsidRDefault="008B4DA1" w:rsidP="00D07383">
      <w:pPr>
        <w:numPr>
          <w:ilvl w:val="2"/>
          <w:numId w:val="60"/>
        </w:numPr>
        <w:jc w:val="both"/>
        <w:rPr>
          <w:sz w:val="28"/>
          <w:szCs w:val="28"/>
          <w:u w:val="single"/>
        </w:rPr>
      </w:pPr>
      <w:r>
        <w:rPr>
          <w:rtl/>
        </w:rPr>
        <w:t xml:space="preserve">מיקל – </w:t>
      </w:r>
      <w:r>
        <w:rPr>
          <w:color w:val="000000"/>
          <w:u w:val="single"/>
          <w:rtl/>
        </w:rPr>
        <w:t>כה"ח</w:t>
      </w:r>
      <w:r>
        <w:rPr>
          <w:color w:val="000000"/>
          <w:rtl/>
        </w:rPr>
        <w:t xml:space="preserve"> (או"ח סי' קע"ג סוף ס"ק ה').</w:t>
      </w:r>
    </w:p>
    <w:p w14:paraId="49014C2A" w14:textId="77777777" w:rsidR="00F605B3" w:rsidRDefault="00F605B3">
      <w:pPr>
        <w:jc w:val="both"/>
        <w:rPr>
          <w:sz w:val="28"/>
          <w:szCs w:val="28"/>
          <w:u w:val="single"/>
        </w:rPr>
      </w:pPr>
    </w:p>
    <w:p w14:paraId="51D3CE35" w14:textId="0C183CF5" w:rsidR="00F605B3" w:rsidRDefault="008B4DA1" w:rsidP="00D07383">
      <w:pPr>
        <w:numPr>
          <w:ilvl w:val="1"/>
          <w:numId w:val="60"/>
        </w:numPr>
        <w:jc w:val="both"/>
        <w:rPr>
          <w:sz w:val="28"/>
          <w:szCs w:val="28"/>
          <w:u w:val="single"/>
        </w:rPr>
      </w:pPr>
      <w:r>
        <w:rPr>
          <w:b/>
          <w:bCs/>
          <w:rtl/>
        </w:rPr>
        <w:t xml:space="preserve">בשר עם ג'לטין </w:t>
      </w:r>
      <w:r>
        <w:rPr>
          <w:rtl/>
        </w:rPr>
        <w:t>(</w:t>
      </w:r>
      <w:r>
        <w:t>gelatin</w:t>
      </w:r>
      <w:r>
        <w:rPr>
          <w:rtl/>
        </w:rPr>
        <w:t>)</w:t>
      </w:r>
      <w:r>
        <w:rPr>
          <w:b/>
          <w:bCs/>
          <w:rtl/>
        </w:rPr>
        <w:t xml:space="preserve"> דגים</w:t>
      </w:r>
      <w:r w:rsidR="00A413D8">
        <w:rPr>
          <w:rtl/>
        </w:rPr>
        <w:fldChar w:fldCharType="begin"/>
      </w:r>
      <w:r w:rsidR="00A413D8">
        <w:instrText xml:space="preserve"> XE "</w:instrText>
      </w:r>
      <w:r w:rsidR="00A413D8" w:rsidRPr="00071F55">
        <w:rPr>
          <w:b/>
          <w:bCs/>
          <w:rtl/>
        </w:rPr>
        <w:instrText xml:space="preserve">בשר עם ג'לטין </w:instrText>
      </w:r>
      <w:r w:rsidR="00A413D8" w:rsidRPr="00071F55">
        <w:rPr>
          <w:rtl/>
        </w:rPr>
        <w:instrText>(</w:instrText>
      </w:r>
      <w:r w:rsidR="00A413D8" w:rsidRPr="00071F55">
        <w:instrText>gelatin</w:instrText>
      </w:r>
      <w:r w:rsidR="00A413D8" w:rsidRPr="00071F55">
        <w:rPr>
          <w:rtl/>
        </w:rPr>
        <w:instrText>)</w:instrText>
      </w:r>
      <w:r w:rsidR="00A413D8" w:rsidRPr="00071F55">
        <w:rPr>
          <w:b/>
          <w:bCs/>
          <w:rtl/>
        </w:rPr>
        <w:instrText xml:space="preserve"> דגים</w:instrText>
      </w:r>
      <w:r w:rsidR="00A413D8">
        <w:instrText xml:space="preserve">" </w:instrText>
      </w:r>
      <w:r w:rsidR="00A413D8">
        <w:rPr>
          <w:rtl/>
        </w:rPr>
        <w:fldChar w:fldCharType="end"/>
      </w:r>
      <w:r>
        <w:rPr>
          <w:rtl/>
        </w:rPr>
        <w:t>.</w:t>
      </w:r>
    </w:p>
    <w:p w14:paraId="459AB71F" w14:textId="77777777" w:rsidR="00F605B3" w:rsidRDefault="008B4DA1" w:rsidP="00D07383">
      <w:pPr>
        <w:numPr>
          <w:ilvl w:val="2"/>
          <w:numId w:val="60"/>
        </w:numPr>
        <w:jc w:val="both"/>
      </w:pPr>
      <w:r>
        <w:rPr>
          <w:rtl/>
        </w:rPr>
        <w:t>מיקל.</w:t>
      </w:r>
    </w:p>
    <w:p w14:paraId="5B70015E" w14:textId="63C108DF" w:rsidR="00F605B3" w:rsidRDefault="008B4DA1" w:rsidP="00D07383">
      <w:pPr>
        <w:numPr>
          <w:ilvl w:val="3"/>
          <w:numId w:val="60"/>
        </w:numPr>
        <w:jc w:val="both"/>
        <w:rPr>
          <w:sz w:val="28"/>
          <w:szCs w:val="28"/>
          <w:u w:val="single"/>
        </w:rPr>
      </w:pPr>
      <w:r>
        <w:rPr>
          <w:u w:val="single"/>
          <w:rtl/>
        </w:rPr>
        <w:t>הגריש"א</w:t>
      </w:r>
      <w:r>
        <w:rPr>
          <w:rtl/>
        </w:rPr>
        <w:t xml:space="preserve"> זצ"ל (ישא יוסף ח"ב יו"ד סי' י"ז ד"ה והנה</w:t>
      </w:r>
      <w:r w:rsidR="001D0524">
        <w:rPr>
          <w:rFonts w:hint="cs"/>
          <w:rtl/>
        </w:rPr>
        <w:t>, נתיבות הכשרות גליון י"ט סוף עמ' פ"ה</w:t>
      </w:r>
      <w:r>
        <w:rPr>
          <w:rtl/>
        </w:rPr>
        <w:t>) – "אם כי יש מקום למשקל ולמיטרא בהני מילא שהעלה הגאון בעל אגרות משה זצ"ל להיתרא להשתמש בג'לטין המיוצר מעורות של בהמות טהורות במאכלי חלב, גם אם לא נמלחו העורות. אך זה נראה פשוט העשוים מעורות כעין נייר שאין בו טעם אוכל כלל ומותרים לפי דברי הגאון האגרות משה, מותר למלאות אותם בדגים, וחזי לאיצטרופי מ"ש המג"א סימן קעג סק"א".</w:t>
      </w:r>
    </w:p>
    <w:p w14:paraId="72F15C92" w14:textId="77777777" w:rsidR="00F605B3" w:rsidRDefault="008B4DA1">
      <w:pPr>
        <w:ind w:left="567"/>
        <w:jc w:val="both"/>
        <w:rPr>
          <w:sz w:val="28"/>
          <w:szCs w:val="28"/>
          <w:u w:val="single"/>
        </w:rPr>
      </w:pPr>
      <w:r>
        <w:rPr>
          <w:u w:val="single"/>
          <w:rtl/>
        </w:rPr>
        <w:t>הגריש"א</w:t>
      </w:r>
      <w:r>
        <w:rPr>
          <w:rtl/>
        </w:rPr>
        <w:t xml:space="preserve"> זצ"ל (וישמע משה פר' בהר תשע"ו, גליון קי"ב עמ' ג') – "פעם שאל </w:t>
      </w:r>
      <w:r>
        <w:rPr>
          <w:u w:val="single"/>
          <w:rtl/>
        </w:rPr>
        <w:t>הגר"ש גרוס</w:t>
      </w:r>
      <w:r>
        <w:rPr>
          <w:rtl/>
        </w:rPr>
        <w:t xml:space="preserve"> את גאון ישראל הגרי"ש אלישיב זצוק"ל אודות ג'לטין המופק מדגים, האם מותר לאוכלו עם בשר. וענה לו: הלא האחיעזר התיר באכילה אף ג'לטין המופק מדגים טמאים, שמכיון שזה נשתנה לגמרי ממהותו הראשונה לא חשיב כלל מאכלות אסורות. וכל שכן שאין לחוש בזה לסכנה שבאכילת דגים עם בשר".</w:t>
      </w:r>
    </w:p>
    <w:p w14:paraId="30793CAF" w14:textId="77777777" w:rsidR="00F605B3" w:rsidRDefault="008B4DA1" w:rsidP="00D07383">
      <w:pPr>
        <w:numPr>
          <w:ilvl w:val="3"/>
          <w:numId w:val="60"/>
        </w:numPr>
        <w:jc w:val="both"/>
        <w:rPr>
          <w:sz w:val="28"/>
          <w:szCs w:val="28"/>
          <w:u w:val="single"/>
        </w:rPr>
      </w:pPr>
      <w:r>
        <w:rPr>
          <w:u w:val="single"/>
        </w:rPr>
        <w:t>Halachically Speaking</w:t>
      </w:r>
      <w:r>
        <w:rPr>
          <w:rtl/>
        </w:rPr>
        <w:t xml:space="preserve"> (שנה ה' גליון ג' עמ' י') -</w:t>
      </w:r>
    </w:p>
    <w:p w14:paraId="3619D1ED" w14:textId="77777777" w:rsidR="00F605B3" w:rsidRDefault="008B4DA1">
      <w:pPr>
        <w:bidi w:val="0"/>
        <w:ind w:right="637"/>
        <w:jc w:val="both"/>
        <w:rPr>
          <w:sz w:val="28"/>
          <w:szCs w:val="28"/>
          <w:u w:val="single"/>
        </w:rPr>
      </w:pPr>
      <w:r>
        <w:t>One may eat this together with meat as well and we are not concerned about the halacha of refraining from eating fish and meat together (Mesechtas Pesachim 76b, Shulchan Aruch Y.D. 116:2). In addition it is botel b’shishim. Some say maybe the whole concern was flesh of the fish with meat not the skins or bones. Additionally, the gelatin made from fish (and other sources) does not have a flavor (Star-K Kashrus Kurrents in an article by Rabbi Mushell).</w:t>
      </w:r>
    </w:p>
    <w:p w14:paraId="17974E76" w14:textId="77777777" w:rsidR="00F605B3" w:rsidRDefault="008B4DA1" w:rsidP="00D07383">
      <w:pPr>
        <w:numPr>
          <w:ilvl w:val="2"/>
          <w:numId w:val="60"/>
        </w:numPr>
        <w:jc w:val="both"/>
      </w:pPr>
      <w:r>
        <w:rPr>
          <w:rtl/>
        </w:rPr>
        <w:t>מראי מקומות.</w:t>
      </w:r>
    </w:p>
    <w:p w14:paraId="22A9C4C8" w14:textId="77777777" w:rsidR="00F605B3" w:rsidRDefault="008B4DA1" w:rsidP="00D07383">
      <w:pPr>
        <w:numPr>
          <w:ilvl w:val="3"/>
          <w:numId w:val="60"/>
        </w:numPr>
        <w:jc w:val="both"/>
      </w:pPr>
      <w:r>
        <w:rPr>
          <w:u w:val="single"/>
          <w:rtl/>
        </w:rPr>
        <w:t>דף הכשרות</w:t>
      </w:r>
      <w:r>
        <w:rPr>
          <w:rtl/>
        </w:rPr>
        <w:t xml:space="preserve"> (חכ"ב מספר ז' עמ' מ"ג) -</w:t>
      </w:r>
    </w:p>
    <w:p w14:paraId="65EF042C" w14:textId="77777777" w:rsidR="00F605B3" w:rsidRDefault="008B4DA1">
      <w:pPr>
        <w:bidi w:val="0"/>
        <w:ind w:right="637"/>
        <w:jc w:val="both"/>
      </w:pPr>
      <w:r>
        <w:t xml:space="preserve">What about regarding fish gelatin? Does the process of changing the fish skins into gelatin remove the sakana, such that one may eat fish gelatin with meat? Fish skins are edible, so they have the same status as fish. But if gelatin is viewed as tzir, then it is not clear if tzir dagim and meat poses a sakana (see Darchei Teshuva 70:10). Additionally, the process of creating gelatin can perhaps be viewed as a shinuy (inherent change). </w:t>
      </w:r>
      <w:r>
        <w:rPr>
          <w:u w:val="single"/>
        </w:rPr>
        <w:t>Rav Schachter</w:t>
      </w:r>
      <w:r>
        <w:t xml:space="preserve"> felt there was good reason to be lenient, since Magen Avrohom (173:1) questions whether today the same degree of sakana exists. However, </w:t>
      </w:r>
      <w:r>
        <w:rPr>
          <w:u w:val="single"/>
        </w:rPr>
        <w:t>Rav Belsky</w:t>
      </w:r>
      <w:r>
        <w:t xml:space="preserve"> felt that the question still has no clear resolution. Therefore, products containing fish gelatin, especially those that might be used with meat should be labeled OU-fish. However, if the fish gelatin is batel b’shishim in a product, we need not label the product OU-fish, whether or not fish gelatin is identified on the ingredient label.</w:t>
      </w:r>
    </w:p>
    <w:p w14:paraId="1D7FEBD2" w14:textId="77777777" w:rsidR="00F605B3" w:rsidRDefault="008B4DA1" w:rsidP="00D07383">
      <w:pPr>
        <w:numPr>
          <w:ilvl w:val="3"/>
          <w:numId w:val="60"/>
        </w:numPr>
        <w:jc w:val="both"/>
      </w:pPr>
      <w:r>
        <w:rPr>
          <w:rtl/>
        </w:rPr>
        <w:t>חלב עם ג'לטין (</w:t>
      </w:r>
      <w:r>
        <w:t>gelatin</w:t>
      </w:r>
      <w:r>
        <w:rPr>
          <w:rtl/>
        </w:rPr>
        <w:t>) דגים - עי' לקמן.</w:t>
      </w:r>
    </w:p>
    <w:p w14:paraId="4F8696FA" w14:textId="77777777" w:rsidR="00F605B3" w:rsidRDefault="00F605B3">
      <w:pPr>
        <w:jc w:val="both"/>
        <w:rPr>
          <w:rtl/>
        </w:rPr>
      </w:pPr>
    </w:p>
    <w:p w14:paraId="795ADDCB" w14:textId="5548D1BE" w:rsidR="000B35C1" w:rsidRDefault="000B35C1" w:rsidP="00D07383">
      <w:pPr>
        <w:numPr>
          <w:ilvl w:val="1"/>
          <w:numId w:val="60"/>
        </w:numPr>
        <w:jc w:val="both"/>
      </w:pPr>
      <w:r>
        <w:rPr>
          <w:b/>
          <w:bCs/>
          <w:rtl/>
        </w:rPr>
        <w:t xml:space="preserve">האם מותר לבלוע קפסולות של אומגה </w:t>
      </w:r>
      <w:r>
        <w:rPr>
          <w:b/>
          <w:bCs/>
        </w:rPr>
        <w:t>3</w:t>
      </w:r>
      <w:r>
        <w:rPr>
          <w:b/>
          <w:bCs/>
          <w:rtl/>
        </w:rPr>
        <w:t xml:space="preserve"> עם בשר</w:t>
      </w:r>
      <w:r w:rsidR="00A413D8">
        <w:rPr>
          <w:b/>
          <w:bCs/>
          <w:rtl/>
        </w:rPr>
        <w:fldChar w:fldCharType="begin"/>
      </w:r>
      <w:r w:rsidR="00A413D8">
        <w:instrText xml:space="preserve"> XE "</w:instrText>
      </w:r>
      <w:r w:rsidR="00A413D8" w:rsidRPr="00E77C0C">
        <w:rPr>
          <w:b/>
          <w:bCs/>
          <w:rtl/>
        </w:rPr>
        <w:instrText xml:space="preserve">אומגה </w:instrText>
      </w:r>
      <w:r w:rsidR="00A413D8" w:rsidRPr="00E77C0C">
        <w:rPr>
          <w:b/>
          <w:bCs/>
        </w:rPr>
        <w:instrText>3</w:instrText>
      </w:r>
      <w:r w:rsidR="00A413D8" w:rsidRPr="00E77C0C">
        <w:rPr>
          <w:b/>
          <w:bCs/>
          <w:rtl/>
        </w:rPr>
        <w:instrText xml:space="preserve"> עם בשר</w:instrText>
      </w:r>
      <w:r w:rsidR="00A413D8">
        <w:instrText xml:space="preserve">" </w:instrText>
      </w:r>
      <w:r w:rsidR="00A413D8">
        <w:rPr>
          <w:b/>
          <w:bCs/>
          <w:rtl/>
        </w:rPr>
        <w:fldChar w:fldCharType="end"/>
      </w:r>
      <w:r>
        <w:rPr>
          <w:b/>
          <w:bCs/>
          <w:rtl/>
        </w:rPr>
        <w:t xml:space="preserve"> או עם חלב</w:t>
      </w:r>
      <w:r>
        <w:rPr>
          <w:rtl/>
        </w:rPr>
        <w:t>.</w:t>
      </w:r>
    </w:p>
    <w:p w14:paraId="2DFBA0F2" w14:textId="0AA98E86" w:rsidR="000B35C1" w:rsidRDefault="000B35C1" w:rsidP="00D07383">
      <w:pPr>
        <w:numPr>
          <w:ilvl w:val="2"/>
          <w:numId w:val="60"/>
        </w:numPr>
        <w:jc w:val="both"/>
      </w:pPr>
      <w:r>
        <w:rPr>
          <w:u w:val="single"/>
          <w:rtl/>
        </w:rPr>
        <w:t>וישמע משה</w:t>
      </w:r>
      <w:r>
        <w:rPr>
          <w:rtl/>
        </w:rPr>
        <w:t xml:space="preserve"> (פר' בהר תשע"ו, גליון קי"ב עמ' ב') – "שאלה: מבואר בגמ' שאסור ל</w:t>
      </w:r>
      <w:r w:rsidR="00190F22">
        <w:rPr>
          <w:rFonts w:hint="cs"/>
          <w:rtl/>
        </w:rPr>
        <w:t>אכול</w:t>
      </w:r>
      <w:r>
        <w:rPr>
          <w:rtl/>
        </w:rPr>
        <w:t xml:space="preserve"> דגים ובשר יחד מפני הסכנה, והב"י ביו"ד סימן פז כתב שגם חלב ודגים אסור מפני הסכנה, וכבר השיגו עליו האחרונים שנתחלף לו בשר בחלב, ומכל מקום רבים נזהרים בזה ונמנעים מאכילת דגים עם חלב. [וכן נהגו בבעלזא, אע"פ שבדרך כלל הולכים אחרי פסקי המג"א שנקט להקל בזה]. ויש להסתפק במי שנוטל גלולות של אומגה </w:t>
      </w:r>
      <w:r>
        <w:t>3</w:t>
      </w:r>
      <w:r>
        <w:rPr>
          <w:rtl/>
        </w:rPr>
        <w:t xml:space="preserve"> המופקות מדגים, האם גם בזה יש ליזהר שלא לבלוע אותם בשעה שאוכל בשר או חלב, או שבזה אין חשש ומותר לכתחילה.</w:t>
      </w:r>
    </w:p>
    <w:p w14:paraId="295A227B" w14:textId="77777777" w:rsidR="000B35C1" w:rsidRDefault="000B35C1" w:rsidP="00D07383">
      <w:pPr>
        <w:numPr>
          <w:ilvl w:val="3"/>
          <w:numId w:val="60"/>
        </w:numPr>
        <w:jc w:val="both"/>
      </w:pPr>
      <w:r>
        <w:rPr>
          <w:rtl/>
        </w:rPr>
        <w:t xml:space="preserve">תשובה: הגאון </w:t>
      </w:r>
      <w:r>
        <w:rPr>
          <w:u w:val="single"/>
          <w:rtl/>
        </w:rPr>
        <w:t>רבי שמאי גרוס</w:t>
      </w:r>
      <w:r>
        <w:rPr>
          <w:rtl/>
        </w:rPr>
        <w:t xml:space="preserve"> שליט"א אמר שיש להקל בדבר מכיון שאינו אוכל דגים ממש, אלא דבר המופק מדגים כעין ציר, ובזה לא החמירו. והביא כמה טעמים לדבר: א. ביו"ד סימן פג סעיף ה מבואר שציר דגים טמאים מותר מן התורה באכילה. הרי שציר דגים אין דינו כדגים ממש, וכ"ש שלא שייך בזה חשש סכנה. ב. ביו"ד סימן צה ס"ג איתא שקדרה בת יומא שבשלו בה בשר מותר לבשל בה דגים ולא חיישינן להבליעה בת יומא של בשר שבתוכה. ג. הרי הוא בולע את הקפסולה בשלימות ואינו טועם טעם דגים כלל, ורק בתוך מעיו מתערבים הדגים עם הבשר או עם החלב, ובזה לא החמירו. ולסברא זו הסכימו גם בבית דינו של בעל שבט הלוי. ד. פעם שאל הגר"ש גרוס את גאון ישראל </w:t>
      </w:r>
      <w:r>
        <w:rPr>
          <w:u w:val="single"/>
          <w:rtl/>
        </w:rPr>
        <w:t>הגרי"ש אלישיב</w:t>
      </w:r>
      <w:r>
        <w:rPr>
          <w:rtl/>
        </w:rPr>
        <w:t xml:space="preserve"> זצוק"ל אודות ג'לטין המופק מדגים, האם מותר לאוכלו עם בשר. וענה לו: הלא האחיעזר התיר באכילה אף ג'לטין המופק מדגים טמאים, שמכיון שזה נשתנה לגמרי ממהותו הראשונה לא חשיב כלל מאכלות אסורות. וכל שכן שאין לחוש בזה לסכנה שבאכילת דגים עם בשר.</w:t>
      </w:r>
    </w:p>
    <w:p w14:paraId="01E995DD" w14:textId="77777777" w:rsidR="000B35C1" w:rsidRDefault="000B35C1" w:rsidP="00D07383">
      <w:pPr>
        <w:numPr>
          <w:ilvl w:val="3"/>
          <w:numId w:val="60"/>
        </w:numPr>
        <w:jc w:val="both"/>
      </w:pPr>
      <w:r>
        <w:rPr>
          <w:rtl/>
        </w:rPr>
        <w:t xml:space="preserve">וכן הורה הגאון </w:t>
      </w:r>
      <w:r>
        <w:rPr>
          <w:u w:val="single"/>
          <w:rtl/>
        </w:rPr>
        <w:t>רבי נפתלי נוסבוים</w:t>
      </w:r>
      <w:r>
        <w:rPr>
          <w:rtl/>
        </w:rPr>
        <w:t xml:space="preserve"> שליט"א, והביא ראיה מדכתב הפמ"ג ביו"ד סימן פ"ז מ"ז סק"ג, שבחמאה ושומן הנלקט מעל החלב בודאי אין חשש ומותר לאוכלו בדגים גם לדעת הב"י. וכשם שהחמאה אינה נקראת חלב לענין זה, גם החומר הזה המופק מדגים אינו נקרא דגים לענין זה. ואמר עוד דשמא הסכנה היא רק בדגים לבדם, אבל קפסולות אלו מעורבות בחומרים נוספים ואינן עשויות מדגים בלבד, ולכן אין לחוש בהן לסכנה. וכן נקטו להקל הגאונים </w:t>
      </w:r>
      <w:r>
        <w:rPr>
          <w:u w:val="single"/>
          <w:rtl/>
        </w:rPr>
        <w:t>רבי מנדל שפרן</w:t>
      </w:r>
      <w:r>
        <w:rPr>
          <w:rtl/>
        </w:rPr>
        <w:t xml:space="preserve"> </w:t>
      </w:r>
      <w:r>
        <w:rPr>
          <w:u w:val="single"/>
          <w:rtl/>
        </w:rPr>
        <w:t>ורבי שלמה זלמן אולמן</w:t>
      </w:r>
      <w:r>
        <w:rPr>
          <w:rtl/>
        </w:rPr>
        <w:t xml:space="preserve"> </w:t>
      </w:r>
      <w:r>
        <w:rPr>
          <w:u w:val="single"/>
          <w:rtl/>
        </w:rPr>
        <w:t>ורבי משה שאול קליין</w:t>
      </w:r>
      <w:r>
        <w:rPr>
          <w:rtl/>
        </w:rPr>
        <w:t xml:space="preserve"> שליט"א.</w:t>
      </w:r>
    </w:p>
    <w:p w14:paraId="7926F634" w14:textId="77777777" w:rsidR="000B35C1" w:rsidRDefault="000B35C1" w:rsidP="00D07383">
      <w:pPr>
        <w:numPr>
          <w:ilvl w:val="3"/>
          <w:numId w:val="60"/>
        </w:numPr>
        <w:jc w:val="both"/>
      </w:pPr>
      <w:r>
        <w:rPr>
          <w:rtl/>
        </w:rPr>
        <w:t>וכן מצאתי בשו"ת שבט הלוי ח"ז סימן קלה, לענין תרופות שיש בהן תערובת ג'לטין, וז"ל: וכבר כתב הגה"ק דברי חיים בשו"ת ח"ב יו"ד סי' נ"ב לענין שמן דגים (טמא) לחולה שאין בו סכנה, דכיון שהוא שלא כדרך אכילתן, דשמן דגים ניתן רק לאכול בתוך מאכל מבושל מתקן לאיזה דבר מאכל זולתו, אבל לשתות שמן דג חי אין דרך בני אדם, ולכן הוי שלא כדרך אכילתו, דמותר אפילו לחולה שאין בו סכנה כמבואר בש"ך יע"ש בד"ח, ע"ש עוד.</w:t>
      </w:r>
    </w:p>
    <w:p w14:paraId="66C02E90" w14:textId="164C810F" w:rsidR="000B35C1" w:rsidRDefault="000B35C1" w:rsidP="00D07383">
      <w:pPr>
        <w:numPr>
          <w:ilvl w:val="3"/>
          <w:numId w:val="60"/>
        </w:numPr>
        <w:jc w:val="both"/>
      </w:pPr>
      <w:r>
        <w:rPr>
          <w:rtl/>
        </w:rPr>
        <w:t xml:space="preserve">אמנם הגאונים הגדולים </w:t>
      </w:r>
      <w:r>
        <w:rPr>
          <w:u w:val="single"/>
          <w:rtl/>
        </w:rPr>
        <w:t>רבי נסים קרליץ</w:t>
      </w:r>
      <w:r>
        <w:rPr>
          <w:rtl/>
        </w:rPr>
        <w:t xml:space="preserve"> </w:t>
      </w:r>
      <w:r>
        <w:rPr>
          <w:u w:val="single"/>
          <w:rtl/>
        </w:rPr>
        <w:t>ורבי חיים קניבסקי</w:t>
      </w:r>
      <w:r>
        <w:rPr>
          <w:rtl/>
        </w:rPr>
        <w:t xml:space="preserve"> שליט"א הורו דיש להחמיר בזה, וביאר הגר"ח קניבסקי דבמקום חשש סכנה יש להחמיר יותר. וכן הורה הגאון </w:t>
      </w:r>
      <w:r>
        <w:rPr>
          <w:u w:val="single"/>
          <w:rtl/>
        </w:rPr>
        <w:t>רבי חיים מאיר וואזנר</w:t>
      </w:r>
      <w:r>
        <w:rPr>
          <w:rtl/>
        </w:rPr>
        <w:t xml:space="preserve"> שליט"א. ואמר דשמא אינו דומה לציר דגים כי חומר זה מופק מעצמות הדג, וחשיב כגוף הדג ממש, ובענין סכנה טוב להחמיר אם אין זה קשה".</w:t>
      </w:r>
    </w:p>
    <w:p w14:paraId="0FFFE5F5" w14:textId="5F8522C8" w:rsidR="00AF368A" w:rsidRDefault="00AF368A" w:rsidP="00D07383">
      <w:pPr>
        <w:numPr>
          <w:ilvl w:val="2"/>
          <w:numId w:val="60"/>
        </w:numPr>
        <w:jc w:val="both"/>
      </w:pPr>
      <w:r w:rsidRPr="00AF368A">
        <w:rPr>
          <w:rFonts w:hint="cs"/>
          <w:u w:val="single"/>
          <w:rtl/>
        </w:rPr>
        <w:t>שלחן הלוי</w:t>
      </w:r>
      <w:r>
        <w:rPr>
          <w:rFonts w:hint="cs"/>
          <w:rtl/>
        </w:rPr>
        <w:t xml:space="preserve"> (פרק כ"ג אות א') </w:t>
      </w:r>
      <w:r>
        <w:rPr>
          <w:rtl/>
        </w:rPr>
        <w:t>–</w:t>
      </w:r>
      <w:r>
        <w:rPr>
          <w:rFonts w:hint="cs"/>
          <w:rtl/>
        </w:rPr>
        <w:t xml:space="preserve"> "</w:t>
      </w:r>
      <w:r w:rsidRPr="00AF368A">
        <w:rPr>
          <w:rtl/>
        </w:rPr>
        <w:t>כתב המג"א (או"ח סי' קעג ס"ק א) 'אפשר דבזמן הזה אין סכנה כ"כ ...</w:t>
      </w:r>
      <w:r>
        <w:rPr>
          <w:rFonts w:hint="cs"/>
          <w:rtl/>
        </w:rPr>
        <w:t xml:space="preserve"> </w:t>
      </w:r>
      <w:r w:rsidRPr="00AF368A">
        <w:rPr>
          <w:rtl/>
        </w:rPr>
        <w:t>אבל משום מעשה באתי, להדגיש שיש לבדוק איך רשמוהו בין המכילים, כי בעובדא שמערבים שמן של אומגה 3 הבא רובו מדגים, רגילים לרשום רק שהוא מכיל אותו השמן (וכגון 'שמני אומגה 3' - ולא את שם הדג), ובאמת צריך לכתוב ברשימת המכילים בפירוש תיבת 'דגים' או שם הדג, ובלתי זה לא יבינו ששמן זה הוא מדג. אבל אם אין שישים כנגד הדג, יש לסמנו בתיבת '</w:t>
      </w:r>
      <w:r w:rsidRPr="00AF368A">
        <w:t>fish</w:t>
      </w:r>
      <w:r w:rsidRPr="00AF368A">
        <w:rPr>
          <w:rtl/>
        </w:rPr>
        <w:t>' [דג], סמוך לסמל ההכשר. ואף שהמוצר הזה מיועד להשתמש בו עם בשר, הרוצה להעמיד על הדין, יראה שיש בו דגים, ומי שאינו מקפיד, יכול לסמוך על דברי המג"א</w:t>
      </w:r>
      <w:r>
        <w:rPr>
          <w:rFonts w:hint="cs"/>
          <w:rtl/>
        </w:rPr>
        <w:t>".</w:t>
      </w:r>
    </w:p>
    <w:p w14:paraId="75C73D06" w14:textId="77777777" w:rsidR="00CF43C4" w:rsidRDefault="00CF43C4" w:rsidP="00CF43C4">
      <w:pPr>
        <w:jc w:val="both"/>
        <w:rPr>
          <w:rStyle w:val="Heading2Char"/>
          <w:sz w:val="24"/>
          <w:szCs w:val="24"/>
          <w:u w:val="none"/>
        </w:rPr>
      </w:pPr>
    </w:p>
    <w:p w14:paraId="777D12E7" w14:textId="0BB7C1F0" w:rsidR="00CF43C4" w:rsidRDefault="00CF43C4" w:rsidP="00D07383">
      <w:pPr>
        <w:numPr>
          <w:ilvl w:val="1"/>
          <w:numId w:val="60"/>
        </w:numPr>
        <w:jc w:val="both"/>
      </w:pPr>
      <w:r>
        <w:rPr>
          <w:b/>
          <w:bCs/>
          <w:rtl/>
        </w:rPr>
        <w:t>נגע בשר בלחם האם לאוכלו עם דגים</w:t>
      </w:r>
      <w:r w:rsidR="00A413D8">
        <w:rPr>
          <w:b/>
          <w:bCs/>
          <w:rtl/>
        </w:rPr>
        <w:fldChar w:fldCharType="begin"/>
      </w:r>
      <w:r w:rsidR="00A413D8">
        <w:instrText xml:space="preserve"> XE "</w:instrText>
      </w:r>
      <w:r w:rsidR="00A413D8" w:rsidRPr="00A24248">
        <w:rPr>
          <w:b/>
          <w:bCs/>
          <w:rtl/>
        </w:rPr>
        <w:instrText>נגע בשר בלחם האם לאוכלו עם דגים</w:instrText>
      </w:r>
      <w:r w:rsidR="00A413D8">
        <w:instrText xml:space="preserve">" </w:instrText>
      </w:r>
      <w:r w:rsidR="00A413D8">
        <w:rPr>
          <w:b/>
          <w:bCs/>
          <w:rtl/>
        </w:rPr>
        <w:fldChar w:fldCharType="end"/>
      </w:r>
      <w:r>
        <w:rPr>
          <w:rFonts w:hint="cs"/>
          <w:b/>
          <w:bCs/>
          <w:rtl/>
        </w:rPr>
        <w:t>,</w:t>
      </w:r>
      <w:r>
        <w:rPr>
          <w:b/>
          <w:bCs/>
          <w:rtl/>
        </w:rPr>
        <w:t xml:space="preserve"> </w:t>
      </w:r>
      <w:r>
        <w:rPr>
          <w:rFonts w:hint="cs"/>
          <w:b/>
          <w:bCs/>
          <w:rtl/>
        </w:rPr>
        <w:t>א</w:t>
      </w:r>
      <w:r>
        <w:rPr>
          <w:b/>
          <w:bCs/>
          <w:rtl/>
        </w:rPr>
        <w:t>ו</w:t>
      </w:r>
      <w:r>
        <w:rPr>
          <w:rFonts w:hint="cs"/>
          <w:b/>
          <w:bCs/>
          <w:rtl/>
        </w:rPr>
        <w:t xml:space="preserve"> </w:t>
      </w:r>
      <w:r>
        <w:rPr>
          <w:b/>
          <w:bCs/>
          <w:rtl/>
        </w:rPr>
        <w:t>להיפך</w:t>
      </w:r>
      <w:r>
        <w:rPr>
          <w:rtl/>
        </w:rPr>
        <w:t>.</w:t>
      </w:r>
    </w:p>
    <w:p w14:paraId="144B0E59" w14:textId="77777777" w:rsidR="00CF43C4" w:rsidRDefault="00CF43C4" w:rsidP="00D07383">
      <w:pPr>
        <w:numPr>
          <w:ilvl w:val="2"/>
          <w:numId w:val="60"/>
        </w:numPr>
        <w:jc w:val="both"/>
      </w:pPr>
      <w:r>
        <w:rPr>
          <w:rtl/>
        </w:rPr>
        <w:t>מחמיר, כשמלוכלך מן הדג.</w:t>
      </w:r>
    </w:p>
    <w:p w14:paraId="1E722B80" w14:textId="77777777" w:rsidR="00CF43C4" w:rsidRDefault="00CF43C4" w:rsidP="00D07383">
      <w:pPr>
        <w:numPr>
          <w:ilvl w:val="3"/>
          <w:numId w:val="60"/>
        </w:numPr>
        <w:jc w:val="both"/>
      </w:pPr>
      <w:r>
        <w:rPr>
          <w:u w:val="single"/>
          <w:rtl/>
        </w:rPr>
        <w:t>זבחי צדק</w:t>
      </w:r>
      <w:r>
        <w:rPr>
          <w:rtl/>
        </w:rPr>
        <w:t xml:space="preserve"> (ס"ק י"א) – "מעשה בא' שהניח חתיכה דג על הפת ונעשה הפת ההוא מלוכלך מן הדג ואסרו חכמי הישיבה הי"ו לאכול הפת ההוא עם הבשר משום שיש בו ממשות שומן מן הדג ופשוט".</w:t>
      </w:r>
    </w:p>
    <w:p w14:paraId="1CFB85B3" w14:textId="77777777" w:rsidR="00CF43C4" w:rsidRDefault="00CF43C4" w:rsidP="00D07383">
      <w:pPr>
        <w:numPr>
          <w:ilvl w:val="3"/>
          <w:numId w:val="60"/>
        </w:numPr>
        <w:jc w:val="both"/>
      </w:pPr>
      <w:r>
        <w:rPr>
          <w:u w:val="single"/>
          <w:rtl/>
        </w:rPr>
        <w:t>כה"ח</w:t>
      </w:r>
      <w:r>
        <w:rPr>
          <w:rtl/>
        </w:rPr>
        <w:t xml:space="preserve"> (ס"ק כ"ו) – "זבחי צדק".</w:t>
      </w:r>
    </w:p>
    <w:p w14:paraId="7844E057" w14:textId="77777777" w:rsidR="00CF43C4" w:rsidRDefault="00CF43C4" w:rsidP="00D07383">
      <w:pPr>
        <w:numPr>
          <w:ilvl w:val="2"/>
          <w:numId w:val="60"/>
        </w:numPr>
        <w:jc w:val="both"/>
      </w:pPr>
      <w:r>
        <w:rPr>
          <w:b/>
          <w:i/>
          <w:rtl/>
        </w:rPr>
        <w:t>מראי מקומות.</w:t>
      </w:r>
    </w:p>
    <w:p w14:paraId="055F7247" w14:textId="77777777" w:rsidR="00CF43C4" w:rsidRDefault="00CF43C4" w:rsidP="00D07383">
      <w:pPr>
        <w:numPr>
          <w:ilvl w:val="3"/>
          <w:numId w:val="60"/>
        </w:numPr>
        <w:jc w:val="both"/>
      </w:pPr>
      <w:r>
        <w:rPr>
          <w:b/>
          <w:i/>
          <w:u w:val="single"/>
          <w:rtl/>
        </w:rPr>
        <w:t>הגרח"ק</w:t>
      </w:r>
      <w:r>
        <w:rPr>
          <w:b/>
          <w:i/>
          <w:rtl/>
        </w:rPr>
        <w:t xml:space="preserve"> שליט"א (</w:t>
      </w:r>
      <w:r>
        <w:rPr>
          <w:rtl/>
        </w:rPr>
        <w:t>ח"ב שאלת רב ח"א פרק י"ג סעי' י"ח) – "שאלה: קי"ל חמירא סכנתא מאיסורא. ולפי"ז לכאורה לחם שנגע בבשר (שאסור לאכול עם גבינה כדאיתא ביו"ד ס' צא) אסור לאכול בדגים. תשובה: עי' יו"ד סי' קט"ז ס"ג ובט"ז שם סק"ג".</w:t>
      </w:r>
    </w:p>
    <w:p w14:paraId="39AFCD42" w14:textId="77777777" w:rsidR="00CF43C4" w:rsidRPr="003B3B71" w:rsidRDefault="00CF43C4" w:rsidP="00CF43C4">
      <w:pPr>
        <w:jc w:val="both"/>
      </w:pPr>
    </w:p>
    <w:p w14:paraId="2862310C" w14:textId="3D81677B" w:rsidR="00CF43C4" w:rsidRPr="003B3B71" w:rsidRDefault="00CF43C4" w:rsidP="00D07383">
      <w:pPr>
        <w:numPr>
          <w:ilvl w:val="1"/>
          <w:numId w:val="60"/>
        </w:numPr>
        <w:jc w:val="both"/>
      </w:pPr>
      <w:r>
        <w:rPr>
          <w:rFonts w:asciiTheme="majorBidi" w:hAnsiTheme="majorBidi"/>
          <w:b/>
          <w:bCs/>
          <w:color w:val="222222"/>
          <w:shd w:val="clear" w:color="auto" w:fill="FFFFFF"/>
          <w:rtl/>
        </w:rPr>
        <w:t>לחם שהיה על השולחן בסעודת בשר</w:t>
      </w:r>
      <w:r>
        <w:rPr>
          <w:rFonts w:asciiTheme="majorBidi" w:hAnsiTheme="majorBidi" w:hint="cs"/>
          <w:b/>
          <w:bCs/>
          <w:color w:val="222222"/>
          <w:shd w:val="clear" w:color="auto" w:fill="FFFFFF"/>
          <w:rtl/>
        </w:rPr>
        <w:t xml:space="preserve"> האם לאוכלו עם דגים</w:t>
      </w:r>
      <w:r w:rsidR="00A413D8">
        <w:rPr>
          <w:rFonts w:asciiTheme="majorBidi" w:hAnsiTheme="majorBidi"/>
          <w:b/>
          <w:bCs/>
          <w:color w:val="222222"/>
          <w:shd w:val="clear" w:color="auto" w:fill="FFFFFF"/>
          <w:rtl/>
        </w:rPr>
        <w:fldChar w:fldCharType="begin"/>
      </w:r>
      <w:r w:rsidR="00A413D8">
        <w:instrText xml:space="preserve"> XE "</w:instrText>
      </w:r>
      <w:r w:rsidR="00A413D8" w:rsidRPr="00971149">
        <w:rPr>
          <w:rFonts w:asciiTheme="majorBidi" w:hAnsiTheme="majorBidi"/>
          <w:b/>
          <w:bCs/>
          <w:color w:val="222222"/>
          <w:shd w:val="clear" w:color="auto" w:fill="FFFFFF"/>
          <w:rtl/>
        </w:rPr>
        <w:instrText>לחם שהיה על השולחן בסעודת בשר</w:instrText>
      </w:r>
      <w:r w:rsidR="00A413D8" w:rsidRPr="00971149">
        <w:rPr>
          <w:rFonts w:asciiTheme="majorBidi" w:hAnsiTheme="majorBidi" w:hint="cs"/>
          <w:b/>
          <w:bCs/>
          <w:color w:val="222222"/>
          <w:shd w:val="clear" w:color="auto" w:fill="FFFFFF"/>
          <w:rtl/>
        </w:rPr>
        <w:instrText xml:space="preserve"> האם לאוכלו עם דגים</w:instrText>
      </w:r>
      <w:r w:rsidR="00A413D8">
        <w:instrText xml:space="preserve">" </w:instrText>
      </w:r>
      <w:r w:rsidR="00A413D8">
        <w:rPr>
          <w:rFonts w:asciiTheme="majorBidi" w:hAnsiTheme="majorBidi"/>
          <w:b/>
          <w:bCs/>
          <w:color w:val="222222"/>
          <w:shd w:val="clear" w:color="auto" w:fill="FFFFFF"/>
          <w:rtl/>
        </w:rPr>
        <w:fldChar w:fldCharType="end"/>
      </w:r>
      <w:r>
        <w:rPr>
          <w:rFonts w:asciiTheme="majorBidi" w:hAnsiTheme="majorBidi" w:hint="cs"/>
          <w:b/>
          <w:bCs/>
          <w:color w:val="222222"/>
          <w:shd w:val="clear" w:color="auto" w:fill="FFFFFF"/>
          <w:rtl/>
        </w:rPr>
        <w:t xml:space="preserve">, או להיפך </w:t>
      </w:r>
      <w:r>
        <w:rPr>
          <w:rFonts w:asciiTheme="majorBidi" w:hAnsiTheme="majorBidi" w:hint="cs"/>
          <w:color w:val="222222"/>
          <w:shd w:val="clear" w:color="auto" w:fill="FFFFFF"/>
          <w:rtl/>
        </w:rPr>
        <w:t>-</w:t>
      </w:r>
      <w:r w:rsidRPr="003B3B71">
        <w:rPr>
          <w:rFonts w:asciiTheme="majorBidi" w:hAnsiTheme="majorBidi" w:hint="cs"/>
          <w:color w:val="222222"/>
          <w:shd w:val="clear" w:color="auto" w:fill="FFFFFF"/>
          <w:rtl/>
        </w:rPr>
        <w:t xml:space="preserve"> למחמירין לעיל.</w:t>
      </w:r>
    </w:p>
    <w:p w14:paraId="5A006B8E" w14:textId="77777777" w:rsidR="00CF43C4" w:rsidRDefault="00CF43C4" w:rsidP="00D07383">
      <w:pPr>
        <w:numPr>
          <w:ilvl w:val="2"/>
          <w:numId w:val="60"/>
        </w:numPr>
        <w:jc w:val="both"/>
      </w:pPr>
      <w:r w:rsidRPr="003B3B71">
        <w:rPr>
          <w:rFonts w:asciiTheme="majorBidi" w:hAnsiTheme="majorBidi" w:hint="cs"/>
          <w:color w:val="222222"/>
          <w:shd w:val="clear" w:color="auto" w:fill="FFFFFF"/>
          <w:rtl/>
        </w:rPr>
        <w:t>מיקל</w:t>
      </w:r>
      <w:r w:rsidRPr="003B3B71">
        <w:rPr>
          <w:rFonts w:hint="cs"/>
          <w:rtl/>
        </w:rPr>
        <w:t>.</w:t>
      </w:r>
    </w:p>
    <w:p w14:paraId="5D2B0A64" w14:textId="796BFAF2" w:rsidR="00CF43C4" w:rsidRPr="003B3B71" w:rsidRDefault="00CF43C4" w:rsidP="00D07383">
      <w:pPr>
        <w:numPr>
          <w:ilvl w:val="3"/>
          <w:numId w:val="60"/>
        </w:numPr>
        <w:jc w:val="both"/>
        <w:rPr>
          <w:rStyle w:val="Heading2Char"/>
          <w:sz w:val="24"/>
          <w:szCs w:val="24"/>
          <w:u w:val="none"/>
        </w:rPr>
      </w:pPr>
      <w:r w:rsidRPr="003B3B71">
        <w:rPr>
          <w:u w:val="single"/>
          <w:rtl/>
        </w:rPr>
        <w:t>הגרח"ק</w:t>
      </w:r>
      <w:r>
        <w:rPr>
          <w:rtl/>
        </w:rPr>
        <w:t xml:space="preserve"> שליט"א (אהל יעקב, בנתיבות ההלכה </w:t>
      </w:r>
      <w:r w:rsidR="00C41073">
        <w:rPr>
          <w:rtl/>
        </w:rPr>
        <w:t>גליון מ"ו עמ'</w:t>
      </w:r>
      <w:r>
        <w:rPr>
          <w:rtl/>
        </w:rPr>
        <w:t xml:space="preserve"> תי"ב)</w:t>
      </w:r>
      <w:r w:rsidRPr="003B3B71">
        <w:rPr>
          <w:color w:val="000000"/>
          <w:rtl/>
        </w:rPr>
        <w:t xml:space="preserve"> – "</w:t>
      </w:r>
      <w:r w:rsidRPr="003B3B71">
        <w:rPr>
          <w:rStyle w:val="Heading2Char"/>
          <w:sz w:val="24"/>
          <w:szCs w:val="24"/>
          <w:u w:val="none"/>
          <w:rtl/>
        </w:rPr>
        <w:t>ל</w:t>
      </w:r>
      <w:r>
        <w:rPr>
          <w:rStyle w:val="Heading2Char"/>
          <w:rFonts w:hint="cs"/>
          <w:sz w:val="24"/>
          <w:szCs w:val="24"/>
          <w:u w:val="none"/>
          <w:rtl/>
        </w:rPr>
        <w:t>ח</w:t>
      </w:r>
      <w:r w:rsidRPr="003B3B71">
        <w:rPr>
          <w:rStyle w:val="Heading2Char"/>
          <w:sz w:val="24"/>
          <w:szCs w:val="24"/>
          <w:u w:val="none"/>
          <w:rtl/>
        </w:rPr>
        <w:t>ם [חלה] שהיה על השלחן בתחילת סעודת</w:t>
      </w:r>
      <w:r>
        <w:rPr>
          <w:rStyle w:val="Heading2Char"/>
          <w:rFonts w:hint="cs"/>
          <w:sz w:val="24"/>
          <w:szCs w:val="24"/>
          <w:u w:val="none"/>
          <w:rtl/>
        </w:rPr>
        <w:t xml:space="preserve"> </w:t>
      </w:r>
      <w:r w:rsidRPr="003B3B71">
        <w:rPr>
          <w:rStyle w:val="Heading2Char"/>
          <w:sz w:val="24"/>
          <w:szCs w:val="24"/>
          <w:u w:val="none"/>
          <w:rtl/>
        </w:rPr>
        <w:t>שבת בעת שאוכלים את הדגים, ומיד</w:t>
      </w:r>
      <w:r w:rsidRPr="003B3B71">
        <w:rPr>
          <w:rStyle w:val="Heading2Char"/>
          <w:rFonts w:hint="cs"/>
          <w:sz w:val="24"/>
          <w:szCs w:val="24"/>
          <w:u w:val="none"/>
          <w:rtl/>
        </w:rPr>
        <w:t xml:space="preserve"> </w:t>
      </w:r>
      <w:r w:rsidRPr="003B3B71">
        <w:rPr>
          <w:rStyle w:val="Heading2Char"/>
          <w:sz w:val="24"/>
          <w:szCs w:val="24"/>
          <w:u w:val="none"/>
          <w:rtl/>
        </w:rPr>
        <w:t>אח</w:t>
      </w:r>
      <w:r w:rsidRPr="003B3B71">
        <w:rPr>
          <w:rStyle w:val="Heading2Char"/>
          <w:rFonts w:hint="cs"/>
          <w:sz w:val="24"/>
          <w:szCs w:val="24"/>
          <w:u w:val="none"/>
          <w:rtl/>
        </w:rPr>
        <w:t>"כ</w:t>
      </w:r>
      <w:r w:rsidRPr="003B3B71">
        <w:rPr>
          <w:rStyle w:val="Heading2Char"/>
          <w:sz w:val="24"/>
          <w:szCs w:val="24"/>
          <w:u w:val="none"/>
          <w:rtl/>
        </w:rPr>
        <w:t xml:space="preserve"> הסירו אותו מעל השלחן האם מותר</w:t>
      </w:r>
      <w:r w:rsidRPr="003B3B71">
        <w:rPr>
          <w:rStyle w:val="Heading2Char"/>
          <w:rFonts w:hint="cs"/>
          <w:sz w:val="24"/>
          <w:szCs w:val="24"/>
          <w:u w:val="none"/>
          <w:rtl/>
        </w:rPr>
        <w:t xml:space="preserve"> </w:t>
      </w:r>
      <w:r w:rsidRPr="003B3B71">
        <w:rPr>
          <w:rStyle w:val="Heading2Char"/>
          <w:sz w:val="24"/>
          <w:szCs w:val="24"/>
          <w:u w:val="none"/>
          <w:rtl/>
        </w:rPr>
        <w:t>לאכול אותו חלה עם גבינה [יו</w:t>
      </w:r>
      <w:r w:rsidRPr="003B3B71">
        <w:rPr>
          <w:rStyle w:val="Heading2Char"/>
          <w:rFonts w:hint="cs"/>
          <w:sz w:val="24"/>
          <w:szCs w:val="24"/>
          <w:u w:val="none"/>
          <w:rtl/>
        </w:rPr>
        <w:t>"</w:t>
      </w:r>
      <w:r w:rsidRPr="003B3B71">
        <w:rPr>
          <w:rStyle w:val="Heading2Char"/>
          <w:sz w:val="24"/>
          <w:szCs w:val="24"/>
          <w:u w:val="none"/>
          <w:rtl/>
        </w:rPr>
        <w:t>ד סי פ</w:t>
      </w:r>
      <w:r w:rsidRPr="003B3B71">
        <w:rPr>
          <w:rStyle w:val="Heading2Char"/>
          <w:rFonts w:hint="cs"/>
          <w:sz w:val="24"/>
          <w:szCs w:val="24"/>
          <w:u w:val="none"/>
          <w:rtl/>
        </w:rPr>
        <w:t>"</w:t>
      </w:r>
      <w:r w:rsidRPr="003B3B71">
        <w:rPr>
          <w:rStyle w:val="Heading2Char"/>
          <w:sz w:val="24"/>
          <w:szCs w:val="24"/>
          <w:u w:val="none"/>
          <w:rtl/>
        </w:rPr>
        <w:t>ט סעי</w:t>
      </w:r>
      <w:r w:rsidRPr="003B3B71">
        <w:rPr>
          <w:rStyle w:val="Heading2Char"/>
          <w:rFonts w:hint="cs"/>
          <w:sz w:val="24"/>
          <w:szCs w:val="24"/>
          <w:u w:val="none"/>
          <w:rtl/>
        </w:rPr>
        <w:t>'</w:t>
      </w:r>
      <w:r w:rsidRPr="003B3B71">
        <w:rPr>
          <w:rStyle w:val="Heading2Char"/>
          <w:sz w:val="24"/>
          <w:szCs w:val="24"/>
          <w:u w:val="none"/>
          <w:rtl/>
        </w:rPr>
        <w:t xml:space="preserve"> ד</w:t>
      </w:r>
      <w:r w:rsidRPr="003B3B71">
        <w:rPr>
          <w:rStyle w:val="Heading2Char"/>
          <w:rFonts w:hint="cs"/>
          <w:sz w:val="24"/>
          <w:szCs w:val="24"/>
          <w:u w:val="none"/>
          <w:rtl/>
        </w:rPr>
        <w:t>'</w:t>
      </w:r>
      <w:r w:rsidRPr="003B3B71">
        <w:rPr>
          <w:rStyle w:val="Heading2Char"/>
          <w:sz w:val="24"/>
          <w:szCs w:val="24"/>
          <w:u w:val="none"/>
          <w:rtl/>
        </w:rPr>
        <w:t>]?</w:t>
      </w:r>
      <w:r w:rsidRPr="003B3B71">
        <w:rPr>
          <w:rStyle w:val="Heading2Char"/>
          <w:rFonts w:hint="cs"/>
          <w:sz w:val="24"/>
          <w:szCs w:val="24"/>
          <w:u w:val="none"/>
          <w:rtl/>
        </w:rPr>
        <w:t xml:space="preserve"> </w:t>
      </w:r>
      <w:r w:rsidRPr="003B3B71">
        <w:rPr>
          <w:rStyle w:val="Heading2Char"/>
          <w:sz w:val="24"/>
          <w:szCs w:val="24"/>
          <w:u w:val="none"/>
          <w:rtl/>
        </w:rPr>
        <w:t>תשובה: לכאורה מותר</w:t>
      </w:r>
      <w:r w:rsidRPr="003B3B71">
        <w:rPr>
          <w:rStyle w:val="Heading2Char"/>
          <w:rFonts w:hint="cs"/>
          <w:sz w:val="24"/>
          <w:szCs w:val="24"/>
          <w:u w:val="none"/>
          <w:rtl/>
        </w:rPr>
        <w:t>"</w:t>
      </w:r>
      <w:r w:rsidRPr="003B3B71">
        <w:rPr>
          <w:rStyle w:val="Heading2Char"/>
          <w:sz w:val="24"/>
          <w:szCs w:val="24"/>
          <w:u w:val="none"/>
          <w:rtl/>
        </w:rPr>
        <w:t>.</w:t>
      </w:r>
    </w:p>
    <w:p w14:paraId="573A7611" w14:textId="77777777" w:rsidR="00CF43C4" w:rsidRDefault="00CF43C4" w:rsidP="00D07383">
      <w:pPr>
        <w:numPr>
          <w:ilvl w:val="3"/>
          <w:numId w:val="60"/>
        </w:numPr>
        <w:jc w:val="both"/>
        <w:rPr>
          <w:rStyle w:val="Heading2Char"/>
          <w:sz w:val="24"/>
          <w:szCs w:val="24"/>
          <w:u w:val="none"/>
        </w:rPr>
      </w:pPr>
      <w:r>
        <w:rPr>
          <w:rFonts w:asciiTheme="majorBidi" w:hAnsiTheme="majorBidi"/>
          <w:color w:val="222222"/>
          <w:u w:val="single"/>
          <w:shd w:val="clear" w:color="auto" w:fill="FFFFFF"/>
          <w:rtl/>
        </w:rPr>
        <w:t>הל</w:t>
      </w:r>
      <w:r>
        <w:rPr>
          <w:rFonts w:cstheme="majorBidi"/>
          <w:color w:val="222222"/>
          <w:u w:val="single"/>
          <w:shd w:val="clear" w:color="auto" w:fill="FFFFFF"/>
          <w:rtl/>
        </w:rPr>
        <w:t xml:space="preserve">' </w:t>
      </w:r>
      <w:r>
        <w:rPr>
          <w:rFonts w:asciiTheme="majorBidi" w:hAnsiTheme="majorBidi"/>
          <w:color w:val="222222"/>
          <w:u w:val="single"/>
          <w:shd w:val="clear" w:color="auto" w:fill="FFFFFF"/>
          <w:rtl/>
        </w:rPr>
        <w:t>בב</w:t>
      </w:r>
      <w:r>
        <w:rPr>
          <w:rFonts w:cstheme="majorBidi"/>
          <w:color w:val="222222"/>
          <w:u w:val="single"/>
          <w:shd w:val="clear" w:color="auto" w:fill="FFFFFF"/>
          <w:rtl/>
        </w:rPr>
        <w:t>"</w:t>
      </w:r>
      <w:r>
        <w:rPr>
          <w:rFonts w:asciiTheme="majorBidi" w:hAnsiTheme="majorBidi"/>
          <w:color w:val="222222"/>
          <w:u w:val="single"/>
          <w:shd w:val="clear" w:color="auto" w:fill="FFFFFF"/>
          <w:rtl/>
        </w:rPr>
        <w:t>ח</w:t>
      </w:r>
      <w:r>
        <w:rPr>
          <w:rFonts w:asciiTheme="majorBidi" w:hAnsiTheme="majorBidi"/>
          <w:color w:val="222222"/>
          <w:shd w:val="clear" w:color="auto" w:fill="FFFFFF"/>
          <w:rtl/>
        </w:rPr>
        <w:t xml:space="preserve"> </w:t>
      </w:r>
      <w:r>
        <w:rPr>
          <w:rFonts w:cstheme="majorBidi"/>
          <w:color w:val="222222"/>
          <w:shd w:val="clear" w:color="auto" w:fill="FFFFFF"/>
          <w:rtl/>
        </w:rPr>
        <w:t>(</w:t>
      </w:r>
      <w:r>
        <w:rPr>
          <w:rFonts w:asciiTheme="majorBidi" w:hAnsiTheme="majorBidi"/>
          <w:color w:val="222222"/>
          <w:shd w:val="clear" w:color="auto" w:fill="FFFFFF"/>
          <w:rtl/>
        </w:rPr>
        <w:t>הופשטטר</w:t>
      </w:r>
      <w:r>
        <w:rPr>
          <w:rFonts w:cstheme="majorBidi"/>
          <w:color w:val="222222"/>
          <w:shd w:val="clear" w:color="auto" w:fill="FFFFFF"/>
          <w:rtl/>
        </w:rPr>
        <w:t xml:space="preserve">, </w:t>
      </w:r>
      <w:r>
        <w:rPr>
          <w:rFonts w:asciiTheme="majorBidi" w:hAnsiTheme="majorBidi"/>
          <w:color w:val="222222"/>
          <w:shd w:val="clear" w:color="auto" w:fill="FFFFFF"/>
          <w:rtl/>
        </w:rPr>
        <w:t>פרק ח</w:t>
      </w:r>
      <w:r>
        <w:rPr>
          <w:rFonts w:cstheme="majorBidi"/>
          <w:color w:val="222222"/>
          <w:shd w:val="clear" w:color="auto" w:fill="FFFFFF"/>
          <w:rtl/>
        </w:rPr>
        <w:t xml:space="preserve">' </w:t>
      </w:r>
      <w:r>
        <w:rPr>
          <w:rFonts w:asciiTheme="majorBidi" w:hAnsiTheme="majorBidi"/>
          <w:color w:val="222222"/>
          <w:shd w:val="clear" w:color="auto" w:fill="FFFFFF"/>
          <w:rtl/>
        </w:rPr>
        <w:t>סוף הע</w:t>
      </w:r>
      <w:r>
        <w:rPr>
          <w:rFonts w:cstheme="majorBidi"/>
          <w:color w:val="222222"/>
          <w:shd w:val="clear" w:color="auto" w:fill="FFFFFF"/>
          <w:rtl/>
        </w:rPr>
        <w:t xml:space="preserve">' </w:t>
      </w:r>
      <w:r>
        <w:rPr>
          <w:rFonts w:asciiTheme="majorBidi" w:hAnsiTheme="majorBidi"/>
          <w:color w:val="222222"/>
          <w:shd w:val="clear" w:color="auto" w:fill="FFFFFF"/>
          <w:rtl/>
        </w:rPr>
        <w:t>שי</w:t>
      </w:r>
      <w:r>
        <w:rPr>
          <w:rFonts w:cstheme="majorBidi"/>
          <w:color w:val="222222"/>
          <w:shd w:val="clear" w:color="auto" w:fill="FFFFFF"/>
          <w:rtl/>
        </w:rPr>
        <w:t>"</w:t>
      </w:r>
      <w:r>
        <w:rPr>
          <w:rFonts w:asciiTheme="majorBidi" w:hAnsiTheme="majorBidi"/>
          <w:color w:val="222222"/>
          <w:shd w:val="clear" w:color="auto" w:fill="FFFFFF"/>
          <w:rtl/>
        </w:rPr>
        <w:t>א</w:t>
      </w:r>
      <w:r>
        <w:rPr>
          <w:rFonts w:cstheme="majorBidi"/>
          <w:color w:val="222222"/>
          <w:shd w:val="clear" w:color="auto" w:fill="FFFFFF"/>
          <w:rtl/>
        </w:rPr>
        <w:t>) – "</w:t>
      </w:r>
      <w:r w:rsidRPr="003B3B71">
        <w:rPr>
          <w:rFonts w:asciiTheme="majorBidi" w:hAnsiTheme="majorBidi"/>
          <w:color w:val="222222"/>
          <w:shd w:val="clear" w:color="auto" w:fill="FFFFFF"/>
          <w:rtl/>
        </w:rPr>
        <w:t>לחם שהיה על השולחן בסעודת בשר</w:t>
      </w:r>
      <w:r>
        <w:rPr>
          <w:rFonts w:cstheme="majorBidi"/>
          <w:color w:val="222222"/>
          <w:shd w:val="clear" w:color="auto" w:fill="FFFFFF"/>
          <w:rtl/>
        </w:rPr>
        <w:t xml:space="preserve">, </w:t>
      </w:r>
      <w:r>
        <w:rPr>
          <w:rFonts w:asciiTheme="majorBidi" w:hAnsiTheme="majorBidi"/>
          <w:color w:val="222222"/>
          <w:shd w:val="clear" w:color="auto" w:fill="FFFFFF"/>
          <w:rtl/>
        </w:rPr>
        <w:t>נראה שמותר לאוכלו עם דגים</w:t>
      </w:r>
      <w:r>
        <w:rPr>
          <w:rFonts w:cstheme="majorBidi"/>
          <w:color w:val="222222"/>
          <w:shd w:val="clear" w:color="auto" w:fill="FFFFFF"/>
          <w:rtl/>
        </w:rPr>
        <w:t xml:space="preserve">, </w:t>
      </w:r>
      <w:r>
        <w:rPr>
          <w:rFonts w:asciiTheme="majorBidi" w:hAnsiTheme="majorBidi"/>
          <w:color w:val="222222"/>
          <w:shd w:val="clear" w:color="auto" w:fill="FFFFFF"/>
          <w:rtl/>
        </w:rPr>
        <w:t>וכן להיפך</w:t>
      </w:r>
      <w:r>
        <w:rPr>
          <w:rFonts w:cstheme="majorBidi"/>
          <w:color w:val="222222"/>
          <w:shd w:val="clear" w:color="auto" w:fill="FFFFFF"/>
          <w:rtl/>
        </w:rPr>
        <w:t xml:space="preserve">, </w:t>
      </w:r>
      <w:r>
        <w:rPr>
          <w:rFonts w:asciiTheme="majorBidi" w:hAnsiTheme="majorBidi"/>
          <w:color w:val="222222"/>
          <w:shd w:val="clear" w:color="auto" w:fill="FFFFFF"/>
          <w:rtl/>
        </w:rPr>
        <w:t>כל שלא נודע או ניכר שנגע בו</w:t>
      </w:r>
      <w:r>
        <w:rPr>
          <w:rFonts w:cstheme="majorBidi"/>
          <w:color w:val="222222"/>
          <w:shd w:val="clear" w:color="auto" w:fill="FFFFFF"/>
          <w:rtl/>
        </w:rPr>
        <w:t xml:space="preserve">. </w:t>
      </w:r>
      <w:r>
        <w:rPr>
          <w:rFonts w:asciiTheme="majorBidi" w:hAnsiTheme="majorBidi"/>
          <w:color w:val="222222"/>
          <w:shd w:val="clear" w:color="auto" w:fill="FFFFFF"/>
          <w:rtl/>
        </w:rPr>
        <w:t>וכמדומה שכן נוהגים העולם ואין נזהרים בזה בלחם שבסעודת שב</w:t>
      </w:r>
      <w:r>
        <w:rPr>
          <w:rFonts w:cstheme="majorBidi"/>
          <w:color w:val="222222"/>
          <w:shd w:val="clear" w:color="auto" w:fill="FFFFFF"/>
          <w:rtl/>
        </w:rPr>
        <w:t>"</w:t>
      </w:r>
      <w:r>
        <w:rPr>
          <w:rFonts w:asciiTheme="majorBidi" w:hAnsiTheme="majorBidi"/>
          <w:color w:val="222222"/>
          <w:shd w:val="clear" w:color="auto" w:fill="FFFFFF"/>
          <w:rtl/>
        </w:rPr>
        <w:t>ק</w:t>
      </w:r>
      <w:r>
        <w:rPr>
          <w:rFonts w:cstheme="majorBidi"/>
          <w:color w:val="222222"/>
          <w:shd w:val="clear" w:color="auto" w:fill="FFFFFF"/>
          <w:rtl/>
        </w:rPr>
        <w:t>".</w:t>
      </w:r>
    </w:p>
    <w:p w14:paraId="78D05EE9" w14:textId="77777777" w:rsidR="00CF43C4" w:rsidRPr="00CF43C4" w:rsidRDefault="00CF43C4">
      <w:pPr>
        <w:jc w:val="both"/>
      </w:pPr>
    </w:p>
    <w:p w14:paraId="6CD610B2" w14:textId="29C542A9" w:rsidR="00F605B3" w:rsidRDefault="000B35C1" w:rsidP="00D07383">
      <w:pPr>
        <w:numPr>
          <w:ilvl w:val="0"/>
          <w:numId w:val="60"/>
        </w:numPr>
        <w:jc w:val="both"/>
      </w:pPr>
      <w:r w:rsidRPr="000B35C1">
        <w:rPr>
          <w:rFonts w:hint="cs"/>
          <w:sz w:val="28"/>
          <w:szCs w:val="28"/>
          <w:u w:val="single"/>
          <w:rtl/>
        </w:rPr>
        <w:t>דין הכלי</w:t>
      </w:r>
      <w:r w:rsidR="008B4DA1">
        <w:rPr>
          <w:rtl/>
        </w:rPr>
        <w:t>.</w:t>
      </w:r>
    </w:p>
    <w:p w14:paraId="6B4B66D6" w14:textId="77777777" w:rsidR="00F605B3" w:rsidRDefault="008B4DA1" w:rsidP="00D07383">
      <w:pPr>
        <w:numPr>
          <w:ilvl w:val="1"/>
          <w:numId w:val="60"/>
        </w:numPr>
        <w:jc w:val="both"/>
      </w:pPr>
      <w:r w:rsidRPr="000B35C1">
        <w:rPr>
          <w:b/>
          <w:bCs/>
          <w:rtl/>
        </w:rPr>
        <w:t>מיקל</w:t>
      </w:r>
      <w:r>
        <w:rPr>
          <w:rtl/>
        </w:rPr>
        <w:t>.</w:t>
      </w:r>
    </w:p>
    <w:p w14:paraId="46B5086B" w14:textId="77777777" w:rsidR="00D21887" w:rsidRDefault="00D21887" w:rsidP="00D07383">
      <w:pPr>
        <w:numPr>
          <w:ilvl w:val="2"/>
          <w:numId w:val="60"/>
        </w:numPr>
        <w:jc w:val="both"/>
      </w:pPr>
      <w:r w:rsidRPr="004E4ADB">
        <w:rPr>
          <w:rFonts w:hint="cs"/>
          <w:u w:val="single"/>
          <w:rtl/>
        </w:rPr>
        <w:t>שבות יעקב</w:t>
      </w:r>
      <w:r>
        <w:rPr>
          <w:rFonts w:hint="cs"/>
          <w:rtl/>
        </w:rPr>
        <w:t xml:space="preserve"> (ח"ג סי' ע')</w:t>
      </w:r>
      <w:r w:rsidR="004E4ADB">
        <w:rPr>
          <w:rFonts w:hint="cs"/>
          <w:rtl/>
        </w:rPr>
        <w:t xml:space="preserve"> </w:t>
      </w:r>
      <w:r w:rsidR="004E4ADB">
        <w:rPr>
          <w:rtl/>
        </w:rPr>
        <w:t>–</w:t>
      </w:r>
      <w:r w:rsidR="004E4ADB">
        <w:rPr>
          <w:rFonts w:hint="cs"/>
          <w:rtl/>
        </w:rPr>
        <w:t xml:space="preserve"> "</w:t>
      </w:r>
      <w:r w:rsidR="004E4ADB">
        <w:rPr>
          <w:rtl/>
        </w:rPr>
        <w:t>בבית אחד בשלו וטגנו דגים מלוחים עם שומן אווז כי לא היו יודעים כלל שיש איסור בדבר עד שבא בר אוריין א' ואמר להם שהוא אסור משום סכנה והשליכו הדגים ונשאלתי על הכף שניערו בו הדגי' ועוד אינו מקונח ותחבו אותו תוך קדירה של בשר מה דינו: תשובה הנה כבר מבואר בספרי מנחת יעקב כלל נ"ז ונ"ח ס"ק דאין חשש סכנה בפליטת כלים אף על גב דמבואר שם דיש חולקין ע"ז מ"מ נקטינן עיקר כהמקילין אם הוא נקי ואף אם הכלי אינו נקי מ"מ אם יש ס'</w:t>
      </w:r>
      <w:r w:rsidR="004E4ADB">
        <w:rPr>
          <w:rFonts w:hint="cs"/>
          <w:rtl/>
        </w:rPr>
        <w:t xml:space="preserve"> ..."</w:t>
      </w:r>
      <w:r>
        <w:rPr>
          <w:rFonts w:hint="cs"/>
          <w:rtl/>
        </w:rPr>
        <w:t>.</w:t>
      </w:r>
    </w:p>
    <w:p w14:paraId="2A10C145" w14:textId="77777777" w:rsidR="004E4ADB" w:rsidRPr="00D21887" w:rsidRDefault="004E4ADB" w:rsidP="00D07383">
      <w:pPr>
        <w:numPr>
          <w:ilvl w:val="2"/>
          <w:numId w:val="60"/>
        </w:numPr>
        <w:jc w:val="both"/>
      </w:pPr>
      <w:r w:rsidRPr="004E4ADB">
        <w:rPr>
          <w:u w:val="single"/>
          <w:rtl/>
        </w:rPr>
        <w:t>יד אפרים</w:t>
      </w:r>
      <w:r>
        <w:rPr>
          <w:rtl/>
        </w:rPr>
        <w:t xml:space="preserve"> </w:t>
      </w:r>
      <w:r>
        <w:rPr>
          <w:rFonts w:hint="cs"/>
          <w:rtl/>
        </w:rPr>
        <w:t>(על המחבר סעי' ג'</w:t>
      </w:r>
      <w:r w:rsidR="002F0BEB">
        <w:rPr>
          <w:rFonts w:hint="cs"/>
          <w:rtl/>
        </w:rPr>
        <w:t>, על המחבר סעי' ו'</w:t>
      </w:r>
      <w:r>
        <w:rPr>
          <w:rFonts w:hint="cs"/>
          <w:rtl/>
        </w:rPr>
        <w:t xml:space="preserve">) </w:t>
      </w:r>
      <w:r>
        <w:rPr>
          <w:rtl/>
        </w:rPr>
        <w:t>–</w:t>
      </w:r>
      <w:r>
        <w:rPr>
          <w:rFonts w:hint="cs"/>
          <w:rtl/>
        </w:rPr>
        <w:t xml:space="preserve"> "</w:t>
      </w:r>
      <w:r>
        <w:rPr>
          <w:rtl/>
        </w:rPr>
        <w:t>ועיין בשבות יעקב חלק ג' סימן ע'</w:t>
      </w:r>
      <w:r>
        <w:rPr>
          <w:rFonts w:hint="cs"/>
          <w:rtl/>
        </w:rPr>
        <w:t xml:space="preserve"> ...</w:t>
      </w:r>
      <w:r>
        <w:rPr>
          <w:rtl/>
        </w:rPr>
        <w:t xml:space="preserve"> דבפליטת כלים ליכא חשש סכנה, כמו שכתב במנחת יעקב כלל נ"ז [ס"ק א], ועיין שם כלל ע"ו [ס"ק כה]</w:t>
      </w:r>
      <w:r>
        <w:rPr>
          <w:rFonts w:hint="cs"/>
          <w:rtl/>
        </w:rPr>
        <w:t>".</w:t>
      </w:r>
    </w:p>
    <w:p w14:paraId="5FD34A15" w14:textId="77777777" w:rsidR="00C96529" w:rsidRDefault="008B4DA1" w:rsidP="00D07383">
      <w:pPr>
        <w:numPr>
          <w:ilvl w:val="2"/>
          <w:numId w:val="60"/>
        </w:numPr>
        <w:jc w:val="both"/>
      </w:pPr>
      <w:r>
        <w:rPr>
          <w:u w:val="single"/>
          <w:rtl/>
        </w:rPr>
        <w:t>הגר"א נבנצל</w:t>
      </w:r>
      <w:r>
        <w:rPr>
          <w:rtl/>
        </w:rPr>
        <w:t xml:space="preserve"> שליט"א (מציון תצא תורה ח"א אות רצ"ב</w:t>
      </w:r>
      <w:r w:rsidR="001F59EE">
        <w:rPr>
          <w:rFonts w:hint="cs"/>
          <w:rtl/>
        </w:rPr>
        <w:t xml:space="preserve">, </w:t>
      </w:r>
      <w:r w:rsidR="007C6022">
        <w:rPr>
          <w:b/>
          <w:i/>
          <w:rtl/>
        </w:rPr>
        <w:t xml:space="preserve">אהל יעקב מאכלי עכו"ם עמ' תרס"ו אות </w:t>
      </w:r>
      <w:r w:rsidR="007C6022">
        <w:rPr>
          <w:rFonts w:hint="cs"/>
          <w:b/>
          <w:i/>
          <w:rtl/>
        </w:rPr>
        <w:t>ז</w:t>
      </w:r>
      <w:r w:rsidR="007C6022">
        <w:rPr>
          <w:b/>
          <w:i/>
          <w:rtl/>
        </w:rPr>
        <w:t>'</w:t>
      </w:r>
      <w:r>
        <w:rPr>
          <w:rtl/>
        </w:rPr>
        <w:t>) – "שאלה: מה הדין לגבי קדירה שבישל בתוכה בשר ודגים בטעות, האם צריכים להכשיר את הקדירה. תשובה: לא".</w:t>
      </w:r>
    </w:p>
    <w:p w14:paraId="47CDF58C" w14:textId="77777777" w:rsidR="00D21887" w:rsidRDefault="00D21887" w:rsidP="00D07383">
      <w:pPr>
        <w:numPr>
          <w:ilvl w:val="2"/>
          <w:numId w:val="60"/>
        </w:numPr>
        <w:jc w:val="both"/>
      </w:pPr>
      <w:r w:rsidRPr="00D21887">
        <w:rPr>
          <w:rFonts w:hint="cs"/>
          <w:rtl/>
        </w:rPr>
        <w:t xml:space="preserve">עי' </w:t>
      </w:r>
      <w:r>
        <w:rPr>
          <w:u w:val="single"/>
          <w:rtl/>
        </w:rPr>
        <w:t>חלקת בנימין</w:t>
      </w:r>
      <w:r>
        <w:rPr>
          <w:rtl/>
        </w:rPr>
        <w:t xml:space="preserve"> (</w:t>
      </w:r>
      <w:r>
        <w:rPr>
          <w:rFonts w:hint="cs"/>
          <w:rtl/>
        </w:rPr>
        <w:t>סעי' ב' בי' ד"ה בדיעבד</w:t>
      </w:r>
      <w:r w:rsidR="005E7938">
        <w:rPr>
          <w:rFonts w:hint="cs"/>
          <w:rtl/>
        </w:rPr>
        <w:t xml:space="preserve"> [</w:t>
      </w:r>
      <w:r>
        <w:rPr>
          <w:rFonts w:hint="cs"/>
          <w:rtl/>
        </w:rPr>
        <w:t>עמ' קע"ט</w:t>
      </w:r>
      <w:r w:rsidR="005E7938">
        <w:rPr>
          <w:rFonts w:hint="cs"/>
          <w:rtl/>
        </w:rPr>
        <w:t>], מילואים שם</w:t>
      </w:r>
      <w:r>
        <w:rPr>
          <w:rtl/>
        </w:rPr>
        <w:t>)</w:t>
      </w:r>
      <w:r>
        <w:rPr>
          <w:rFonts w:hint="cs"/>
          <w:rtl/>
        </w:rPr>
        <w:t>.</w:t>
      </w:r>
    </w:p>
    <w:p w14:paraId="4351E79B" w14:textId="77777777" w:rsidR="00C96529" w:rsidRPr="00C96529" w:rsidRDefault="00C96529" w:rsidP="00D07383">
      <w:pPr>
        <w:numPr>
          <w:ilvl w:val="2"/>
          <w:numId w:val="60"/>
        </w:numPr>
        <w:jc w:val="both"/>
        <w:rPr>
          <w:b/>
          <w:i/>
        </w:rPr>
      </w:pPr>
      <w:r w:rsidRPr="00C96529">
        <w:rPr>
          <w:rFonts w:hint="cs"/>
          <w:u w:val="single"/>
          <w:rtl/>
        </w:rPr>
        <w:t>שואלין ודורשין</w:t>
      </w:r>
      <w:r>
        <w:rPr>
          <w:rFonts w:hint="cs"/>
          <w:rtl/>
        </w:rPr>
        <w:t xml:space="preserve"> (</w:t>
      </w:r>
      <w:r w:rsidRPr="00C96529">
        <w:rPr>
          <w:b/>
          <w:i/>
          <w:rtl/>
        </w:rPr>
        <w:t>אהל יעקב מאכלי עכו"ם עמ' תרס"</w:t>
      </w:r>
      <w:r w:rsidRPr="00C96529">
        <w:rPr>
          <w:rFonts w:hint="cs"/>
          <w:b/>
          <w:i/>
          <w:rtl/>
        </w:rPr>
        <w:t>ח</w:t>
      </w:r>
      <w:r w:rsidRPr="00C96529">
        <w:rPr>
          <w:b/>
          <w:i/>
          <w:rtl/>
        </w:rPr>
        <w:t xml:space="preserve"> אות </w:t>
      </w:r>
      <w:r w:rsidRPr="00C96529">
        <w:rPr>
          <w:rFonts w:hint="cs"/>
          <w:b/>
          <w:i/>
          <w:rtl/>
        </w:rPr>
        <w:t>ח</w:t>
      </w:r>
      <w:r w:rsidRPr="00C96529">
        <w:rPr>
          <w:b/>
          <w:i/>
          <w:rtl/>
        </w:rPr>
        <w:t>'</w:t>
      </w:r>
      <w:r w:rsidRPr="00C96529">
        <w:rPr>
          <w:rFonts w:hint="cs"/>
          <w:b/>
          <w:i/>
          <w:rtl/>
        </w:rPr>
        <w:t xml:space="preserve">) </w:t>
      </w:r>
      <w:r w:rsidRPr="00C96529">
        <w:rPr>
          <w:b/>
          <w:i/>
          <w:rtl/>
        </w:rPr>
        <w:t>–</w:t>
      </w:r>
      <w:r w:rsidRPr="00C96529">
        <w:rPr>
          <w:rFonts w:hint="cs"/>
          <w:b/>
          <w:i/>
          <w:rtl/>
        </w:rPr>
        <w:t xml:space="preserve"> "</w:t>
      </w:r>
      <w:r w:rsidRPr="00C96529">
        <w:rPr>
          <w:b/>
          <w:i/>
          <w:rtl/>
        </w:rPr>
        <w:t>ענין אכילת בשר ודגים יחד אסור משום סכנה, אבל הסיר לא</w:t>
      </w:r>
      <w:r w:rsidRPr="00C96529">
        <w:rPr>
          <w:rFonts w:hint="cs"/>
          <w:b/>
          <w:i/>
          <w:rtl/>
        </w:rPr>
        <w:t xml:space="preserve"> </w:t>
      </w:r>
      <w:r w:rsidRPr="00C96529">
        <w:rPr>
          <w:b/>
          <w:i/>
          <w:rtl/>
        </w:rPr>
        <w:t>נעשה טריפה בגלל זה. ולכן מותר גם בתוך מעת לעת לבשל בו דגים או בשר גם</w:t>
      </w:r>
      <w:r w:rsidRPr="00C96529">
        <w:rPr>
          <w:rFonts w:hint="cs"/>
          <w:b/>
          <w:i/>
          <w:rtl/>
        </w:rPr>
        <w:t xml:space="preserve"> </w:t>
      </w:r>
      <w:r w:rsidRPr="00C96529">
        <w:rPr>
          <w:b/>
          <w:i/>
          <w:rtl/>
        </w:rPr>
        <w:t>אם קודם לכן בישלו בטעות את שניהם ביחד</w:t>
      </w:r>
      <w:r w:rsidRPr="00C96529">
        <w:rPr>
          <w:rFonts w:hint="cs"/>
          <w:b/>
          <w:i/>
          <w:rtl/>
        </w:rPr>
        <w:t>".</w:t>
      </w:r>
    </w:p>
    <w:p w14:paraId="382F06CB" w14:textId="77777777" w:rsidR="000B35C1" w:rsidRDefault="000B35C1" w:rsidP="000B35C1">
      <w:pPr>
        <w:jc w:val="both"/>
      </w:pPr>
    </w:p>
    <w:p w14:paraId="7F245948" w14:textId="77777777" w:rsidR="00F605B3" w:rsidRDefault="008B4DA1" w:rsidP="00D07383">
      <w:pPr>
        <w:numPr>
          <w:ilvl w:val="1"/>
          <w:numId w:val="60"/>
        </w:numPr>
        <w:jc w:val="both"/>
      </w:pPr>
      <w:r w:rsidRPr="000B35C1">
        <w:rPr>
          <w:b/>
          <w:bCs/>
          <w:rtl/>
        </w:rPr>
        <w:t>צריך הגעלה</w:t>
      </w:r>
      <w:r>
        <w:rPr>
          <w:rtl/>
        </w:rPr>
        <w:t>.</w:t>
      </w:r>
    </w:p>
    <w:p w14:paraId="3082208F" w14:textId="77777777" w:rsidR="00F605B3" w:rsidRDefault="008B4DA1" w:rsidP="00D07383">
      <w:pPr>
        <w:numPr>
          <w:ilvl w:val="2"/>
          <w:numId w:val="60"/>
        </w:numPr>
        <w:jc w:val="both"/>
      </w:pPr>
      <w:r>
        <w:rPr>
          <w:u w:val="single"/>
          <w:rtl/>
        </w:rPr>
        <w:t>תפארת למשה</w:t>
      </w:r>
      <w:r>
        <w:rPr>
          <w:rtl/>
        </w:rPr>
        <w:t xml:space="preserve"> (סוף סי' קט"ז) – "ושמעתי בשם מורי זקני הרב הג' </w:t>
      </w:r>
      <w:r>
        <w:rPr>
          <w:u w:val="single"/>
          <w:rtl/>
        </w:rPr>
        <w:t>מוהר' יעקב</w:t>
      </w:r>
      <w:r>
        <w:rPr>
          <w:rtl/>
        </w:rPr>
        <w:t xml:space="preserve"> ז"ל דבנפל דג לקדירה עם בשר או איפכא היה אוסר הכלי בלי הגעלה דאף דמבשלים דגים בכלי בשר או איפכא היינו שאין כח בנ"ט היוצא מקדרה לעשות ארס אבל כשנתבשל בקדרה בשר ודגים ביחד הרי נתבשל ארס בתוכו ונבלע הארס בקדירה ואסור ודו"ק".</w:t>
      </w:r>
    </w:p>
    <w:p w14:paraId="0B27DC1A" w14:textId="77777777" w:rsidR="00F605B3" w:rsidRDefault="008B4DA1" w:rsidP="00D07383">
      <w:pPr>
        <w:numPr>
          <w:ilvl w:val="2"/>
          <w:numId w:val="60"/>
        </w:numPr>
        <w:jc w:val="both"/>
      </w:pPr>
      <w:r>
        <w:rPr>
          <w:u w:val="single"/>
          <w:rtl/>
        </w:rPr>
        <w:t>ברכי יוסף</w:t>
      </w:r>
      <w:r>
        <w:rPr>
          <w:rtl/>
        </w:rPr>
        <w:t xml:space="preserve"> (שיורי ברכה ס"ק ז') – "נפל דג בקדרת בשר או איפכא, הרב מהר"ר יעקב היה אוסר הכלי בלא הגעלה. תפארת למשה".</w:t>
      </w:r>
    </w:p>
    <w:p w14:paraId="1333963C" w14:textId="77777777" w:rsidR="00F605B3" w:rsidRDefault="008B4DA1" w:rsidP="00D07383">
      <w:pPr>
        <w:numPr>
          <w:ilvl w:val="2"/>
          <w:numId w:val="60"/>
        </w:numPr>
        <w:jc w:val="both"/>
      </w:pPr>
      <w:r>
        <w:rPr>
          <w:u w:val="single"/>
          <w:rtl/>
        </w:rPr>
        <w:t>פת"ת</w:t>
      </w:r>
      <w:r>
        <w:rPr>
          <w:rtl/>
        </w:rPr>
        <w:t xml:space="preserve"> (ס"ק ג') – "ועיין בספר תפארת למשה שכתב בשם זקינו הגאון מהר"ר יעקב ז"ל דבנפל דג לקדרה עם בשר או איפכא היה אוסר הכלי בלא הגעלה דאף דמבשלים דגים בכלי בשר או איפכא היינו שאין כח בנ"ט היוצא מקדרה לעשות ארס אבל כשנתבשל בקדרה בשר ודגים ביחד הרי נתבשל ארס בתוכו ונבלע ארס בהקדרה ואסור ע"ש".</w:t>
      </w:r>
    </w:p>
    <w:p w14:paraId="3D172588" w14:textId="77777777" w:rsidR="00F605B3" w:rsidRDefault="008B4DA1" w:rsidP="00D07383">
      <w:pPr>
        <w:numPr>
          <w:ilvl w:val="2"/>
          <w:numId w:val="60"/>
        </w:numPr>
        <w:jc w:val="both"/>
      </w:pPr>
      <w:r>
        <w:rPr>
          <w:u w:val="single"/>
          <w:rtl/>
        </w:rPr>
        <w:t>זבחי צדק</w:t>
      </w:r>
      <w:r>
        <w:rPr>
          <w:rtl/>
        </w:rPr>
        <w:t xml:space="preserve"> (ס"ק ה') – "שיו"ב ... תפארת למשה ... פת"ת".</w:t>
      </w:r>
    </w:p>
    <w:p w14:paraId="3C07B2EA" w14:textId="77777777" w:rsidR="00F605B3" w:rsidRDefault="008B4DA1" w:rsidP="00D07383">
      <w:pPr>
        <w:numPr>
          <w:ilvl w:val="2"/>
          <w:numId w:val="60"/>
        </w:numPr>
        <w:jc w:val="both"/>
      </w:pPr>
      <w:r>
        <w:rPr>
          <w:u w:val="single"/>
          <w:rtl/>
        </w:rPr>
        <w:t>שמירת הנפש</w:t>
      </w:r>
      <w:r>
        <w:rPr>
          <w:rtl/>
        </w:rPr>
        <w:t xml:space="preserve"> (אות י"ב) – "אך כשבשל בשר ודג ביחד אז המאכל אסור וגם הכלי צריך הגעלה (תפארת למשה)".</w:t>
      </w:r>
    </w:p>
    <w:p w14:paraId="0E67930D" w14:textId="77777777" w:rsidR="00F605B3" w:rsidRDefault="008B4DA1" w:rsidP="00D07383">
      <w:pPr>
        <w:numPr>
          <w:ilvl w:val="2"/>
          <w:numId w:val="60"/>
        </w:numPr>
        <w:jc w:val="both"/>
      </w:pPr>
      <w:r>
        <w:rPr>
          <w:u w:val="single"/>
          <w:rtl/>
        </w:rPr>
        <w:t>אבני נזר</w:t>
      </w:r>
      <w:r>
        <w:rPr>
          <w:rtl/>
        </w:rPr>
        <w:t xml:space="preserve"> (יו"ד סי' פ"ה אות ד') – "ראיתי בפת"ש (סי' קט"ז) בשם ס' תפל"מ שכתב בשם זקינו הגאון דכשנאסר המאכל משום סכנה גם הכלי אסור בלא הגעלה כיון שכבר נעשה ארס יע"ש. הרי כדכתיבנא".</w:t>
      </w:r>
    </w:p>
    <w:p w14:paraId="36811D9C" w14:textId="77777777" w:rsidR="00F605B3" w:rsidRDefault="008B4DA1" w:rsidP="00D07383">
      <w:pPr>
        <w:numPr>
          <w:ilvl w:val="2"/>
          <w:numId w:val="60"/>
        </w:numPr>
        <w:jc w:val="both"/>
      </w:pPr>
      <w:r>
        <w:rPr>
          <w:u w:val="single"/>
          <w:rtl/>
        </w:rPr>
        <w:t>מלמד להועיל</w:t>
      </w:r>
      <w:r>
        <w:rPr>
          <w:rtl/>
        </w:rPr>
        <w:t xml:space="preserve"> (יו"ד סי' ל"ז) – "שאלה: דגים שנתבשלו יחד עם שומן של בשר במחבת והדגים הונחו אח"כ לתוך קערה של פארצעללאן ומהקערה הונחו לתוך טעללער של פארצעללאן, מה דינן של המחבת והקערה והטעללער. תשובה: הוריתי להתיר המחבת שהיא של ברזל ומצופה בהיתוך לבן ע"י הגעלה, והקערה והטעללער התרתי ע"י הגעלה ג' פעמים. וחילא דידי מן הדא: הנה ... דאף דהפתחי תשובה הביא בשם ספר תפארת למשה דאחר שנעשה אסור הויין הכלים כמו בולעים מארס וצריכין הגעלה מ"מ כיון דודאי אף אחר שנעשה איסור בטל בס' לדעת החות יאיר דכיון דאזלה לה טעמא אזלה לה סכנה (עיין ספר כרם שלמה) א"כ י"ל דגם באב"י דהטעם נפגם אזלה לה סכנה, וכיון דאפשר דההיתוך דינו כמתכות, וכאן הוי תרי דרבנן (דבר שבמנין, עיין ח"ס, ואב"י) יש להתיר בהגעלה".</w:t>
      </w:r>
    </w:p>
    <w:p w14:paraId="1259B2E1" w14:textId="77777777" w:rsidR="00F605B3" w:rsidRDefault="008B4DA1" w:rsidP="00D07383">
      <w:pPr>
        <w:numPr>
          <w:ilvl w:val="2"/>
          <w:numId w:val="60"/>
        </w:numPr>
        <w:jc w:val="both"/>
      </w:pPr>
      <w:r>
        <w:rPr>
          <w:u w:val="single"/>
          <w:rtl/>
        </w:rPr>
        <w:t>אבני ישפה</w:t>
      </w:r>
      <w:r>
        <w:rPr>
          <w:rtl/>
        </w:rPr>
        <w:t xml:space="preserve"> (אהל יעקב י"ג אלול תש"ע) – "</w:t>
      </w:r>
      <w:r>
        <w:rPr>
          <w:color w:val="000000"/>
          <w:rtl/>
        </w:rPr>
        <w:t xml:space="preserve">הכלי </w:t>
      </w:r>
      <w:r>
        <w:rPr>
          <w:b/>
          <w:bCs/>
          <w:color w:val="000000"/>
          <w:rtl/>
        </w:rPr>
        <w:t>צריך הגעלה</w:t>
      </w:r>
      <w:r>
        <w:rPr>
          <w:color w:val="000000"/>
          <w:rtl/>
        </w:rPr>
        <w:t xml:space="preserve"> אם התבשלו יחד בשר ודגים כיון שהוא סכנה, ויכנס הטעם במאכלים הבאים"</w:t>
      </w:r>
      <w:r>
        <w:rPr>
          <w:rtl/>
        </w:rPr>
        <w:t>.</w:t>
      </w:r>
    </w:p>
    <w:p w14:paraId="163026FA" w14:textId="77777777" w:rsidR="00F605B3" w:rsidRDefault="008B4DA1" w:rsidP="00D07383">
      <w:pPr>
        <w:numPr>
          <w:ilvl w:val="2"/>
          <w:numId w:val="60"/>
        </w:numPr>
        <w:jc w:val="both"/>
      </w:pPr>
      <w:r>
        <w:rPr>
          <w:u w:val="single"/>
          <w:rtl/>
        </w:rPr>
        <w:t>שבט הלוי</w:t>
      </w:r>
      <w:r>
        <w:rPr>
          <w:rtl/>
        </w:rPr>
        <w:t xml:space="preserve"> (ח"ו סי' קי"א אות ג' ס"ק ו', קובץ מבית לוי ח"ג עמ' מ"ד אות ה', בענייני יו"ד עמ' פ"ט אות ח') – "ועיין בפת"ש ס"ק ג' בשם התפל"מ דאם בישל ממש בשר ודגים יחד דצריך הגעלה כמו בבישול איסור ובתשובת דברי מלכיאל ח"ב סי' נ"ג הנ"ל פקפק והתיר ע"י שהיית מע"ל בלי הגעלה והביאו ג"כ הד"ת. ואנו רגילים להורות בזה כהפתל"מ לחייב הגעלה, ובמשמרת שלום סי' קט"ז מצדד </w:t>
      </w:r>
      <w:r>
        <w:rPr>
          <w:b/>
          <w:bCs/>
          <w:rtl/>
        </w:rPr>
        <w:t>להקל עכ"פ בכלי חרס</w:t>
      </w:r>
      <w:r>
        <w:rPr>
          <w:rtl/>
        </w:rPr>
        <w:t xml:space="preserve"> יע"ש".</w:t>
      </w:r>
    </w:p>
    <w:p w14:paraId="5053F200" w14:textId="77777777" w:rsidR="00F605B3" w:rsidRDefault="008B4DA1" w:rsidP="00D07383">
      <w:pPr>
        <w:numPr>
          <w:ilvl w:val="2"/>
          <w:numId w:val="60"/>
        </w:numPr>
        <w:jc w:val="both"/>
      </w:pPr>
      <w:r>
        <w:rPr>
          <w:u w:val="single"/>
          <w:rtl/>
        </w:rPr>
        <w:t>יביע אומר</w:t>
      </w:r>
      <w:r>
        <w:rPr>
          <w:rtl/>
        </w:rPr>
        <w:t xml:space="preserve"> (ח"ד יו"ד סי' ד' אות ג') – "אם נתבשלו בשר ודגים בקדרה אחת בבת אחת, כשם שהמאכל אסור כך הכלים אסורים בלי הגעלה מחמת בליעת מידי דסכנתא. וכמ"ש להדיא בתפארת למשה (סי' קטז) בשם זקנו הגאון מהר"י ז"ל. והובא להלכה בשיורי ברכה שם סק"ז. ובזבחי צדק שם סק"ה. </w:t>
      </w:r>
      <w:r>
        <w:rPr>
          <w:u w:val="single"/>
          <w:rtl/>
        </w:rPr>
        <w:t>ובתפארת ישראל</w:t>
      </w:r>
      <w:r>
        <w:rPr>
          <w:rtl/>
        </w:rPr>
        <w:t xml:space="preserve"> פ' אלו טריפות מ"ה. ע"ש. ואף על פי שבשו"ת דברי מלכיאל ח"ב (סי' נג אות יג) מפקפק בדברי התפל"מ, ומצדד להתיר הכלים בלי הגעלה לאחר שישהו מעל"ע. ע"ש. נראה שהעיקר לדינא לחוש לרוב האחרונים הנ"ל להצריך הגעלה לכלים".</w:t>
      </w:r>
    </w:p>
    <w:p w14:paraId="3F77D825" w14:textId="23BDC8D0" w:rsidR="00F605B3" w:rsidRDefault="008B4DA1" w:rsidP="00D07383">
      <w:pPr>
        <w:numPr>
          <w:ilvl w:val="2"/>
          <w:numId w:val="60"/>
        </w:numPr>
        <w:jc w:val="both"/>
      </w:pPr>
      <w:r>
        <w:rPr>
          <w:u w:val="single"/>
          <w:rtl/>
        </w:rPr>
        <w:t>אמרי צבי</w:t>
      </w:r>
      <w:r>
        <w:rPr>
          <w:rtl/>
        </w:rPr>
        <w:t xml:space="preserve"> (ח"ב סי' קי"ט ד"ה ברם) – "נראה שבודאי מן הראוי לחוש לדברי התפארת למשה ולאסור הכל בלא הגעלה".</w:t>
      </w:r>
    </w:p>
    <w:p w14:paraId="42CDA78F" w14:textId="6BADC06B" w:rsidR="009654D3" w:rsidRDefault="009654D3" w:rsidP="00D07383">
      <w:pPr>
        <w:numPr>
          <w:ilvl w:val="2"/>
          <w:numId w:val="60"/>
        </w:numPr>
        <w:jc w:val="both"/>
      </w:pPr>
      <w:r>
        <w:rPr>
          <w:rFonts w:hint="cs"/>
          <w:u w:val="single"/>
          <w:rtl/>
        </w:rPr>
        <w:t>השולחן כהלכתו</w:t>
      </w:r>
      <w:r w:rsidRPr="009654D3">
        <w:rPr>
          <w:rFonts w:hint="cs"/>
          <w:rtl/>
        </w:rPr>
        <w:t xml:space="preserve"> (סי' י"ב סעי' ז').</w:t>
      </w:r>
    </w:p>
    <w:p w14:paraId="73ABDDBA" w14:textId="77777777" w:rsidR="000B35C1" w:rsidRPr="000B35C1" w:rsidRDefault="000B35C1" w:rsidP="000B35C1">
      <w:pPr>
        <w:jc w:val="both"/>
      </w:pPr>
    </w:p>
    <w:p w14:paraId="2366240E" w14:textId="77777777" w:rsidR="00F605B3" w:rsidRDefault="008B4DA1" w:rsidP="00D07383">
      <w:pPr>
        <w:numPr>
          <w:ilvl w:val="1"/>
          <w:numId w:val="60"/>
        </w:numPr>
        <w:jc w:val="both"/>
      </w:pPr>
      <w:r>
        <w:rPr>
          <w:b/>
          <w:bCs/>
          <w:rtl/>
        </w:rPr>
        <w:t>אחר מעת לעת יש להקל</w:t>
      </w:r>
      <w:r>
        <w:rPr>
          <w:rtl/>
        </w:rPr>
        <w:t>.</w:t>
      </w:r>
    </w:p>
    <w:p w14:paraId="2081EDC0" w14:textId="77777777" w:rsidR="00F605B3" w:rsidRDefault="008B4DA1" w:rsidP="00D07383">
      <w:pPr>
        <w:numPr>
          <w:ilvl w:val="2"/>
          <w:numId w:val="60"/>
        </w:numPr>
        <w:jc w:val="both"/>
      </w:pPr>
      <w:r>
        <w:rPr>
          <w:u w:val="single"/>
          <w:rtl/>
        </w:rPr>
        <w:t>דברי מלכיאל</w:t>
      </w:r>
      <w:r>
        <w:rPr>
          <w:rtl/>
        </w:rPr>
        <w:t xml:space="preserve"> (ח"ב סוף סי' נ"ג) – "הרי הח"ס בסי' ק"א היקל לגמרי בטעם דגים ואף במרק דגים שנשפך לשומן. ובפרט לפי מה שצדדנו בס"ד למעלה להקל בכלל ענין זה נראה פשוט שיש להורות להשהות הכלי מעל"ע ושלא להטריח כלל בהגעלה ומכ"ש בכלי שא"א בהגעלה".</w:t>
      </w:r>
    </w:p>
    <w:p w14:paraId="338AAF39" w14:textId="77777777" w:rsidR="00F605B3" w:rsidRDefault="008B4DA1" w:rsidP="00D07383">
      <w:pPr>
        <w:numPr>
          <w:ilvl w:val="2"/>
          <w:numId w:val="60"/>
        </w:numPr>
        <w:jc w:val="both"/>
      </w:pPr>
      <w:r>
        <w:rPr>
          <w:u w:val="single"/>
          <w:rtl/>
        </w:rPr>
        <w:t>כה"ח</w:t>
      </w:r>
      <w:r>
        <w:rPr>
          <w:rtl/>
        </w:rPr>
        <w:t xml:space="preserve"> (ס"ק י"ג) – "נפל דג בקדרת בשר או איפכא. הרב מהר"ר יעקב היה אוסר הכלי בלא הגעלה תפארת למשה. ברכ"י בשיו"ב או' ז' פ"ת או' ג' שמירת הנפש או' י"ב. מיהו האו"ה כלל כג דין ז' כתב דמשום טעם בליעת כלי ליכא למיחש והב"ד הט"ז סק"ב. וע"כ נראה דלאחר מעל"ע יש להקל".</w:t>
      </w:r>
    </w:p>
    <w:p w14:paraId="6A70FAB1" w14:textId="77777777" w:rsidR="00F605B3" w:rsidRDefault="008B4DA1" w:rsidP="00D07383">
      <w:pPr>
        <w:numPr>
          <w:ilvl w:val="2"/>
          <w:numId w:val="60"/>
        </w:numPr>
        <w:jc w:val="both"/>
      </w:pPr>
      <w:r>
        <w:rPr>
          <w:u w:val="single"/>
          <w:rtl/>
        </w:rPr>
        <w:t>הגר"פ עפשטיין</w:t>
      </w:r>
      <w:r>
        <w:rPr>
          <w:rtl/>
        </w:rPr>
        <w:t xml:space="preserve"> זצ"ל (הג' על ספר שמירת הנפש אות י"ב) – "מהפ"ת בשם התפאל"מ ... דהלכה למעשה אין נוהגין כן, ולא שמענו מימינו שהורו כן, וכאשר פסק ג"כ בספר שו"ת הגאון בעל דברי מלכיאל בח"ב ... וכך מורין".</w:t>
      </w:r>
    </w:p>
    <w:p w14:paraId="0B4E421A" w14:textId="5EECB421" w:rsidR="00F605B3" w:rsidRDefault="008B4DA1" w:rsidP="00D07383">
      <w:pPr>
        <w:numPr>
          <w:ilvl w:val="2"/>
          <w:numId w:val="60"/>
        </w:numPr>
        <w:jc w:val="both"/>
      </w:pPr>
      <w:r>
        <w:rPr>
          <w:u w:val="single"/>
          <w:rtl/>
        </w:rPr>
        <w:t>משנה הלכות</w:t>
      </w:r>
      <w:r>
        <w:rPr>
          <w:rtl/>
        </w:rPr>
        <w:t xml:space="preserve"> (מרשימות הגר"י שוב בעניני סכנה אות ג'</w:t>
      </w:r>
      <w:r w:rsidR="003B62FA">
        <w:rPr>
          <w:rFonts w:hint="cs"/>
          <w:rtl/>
        </w:rPr>
        <w:t xml:space="preserve">, </w:t>
      </w:r>
      <w:r w:rsidR="003B62FA">
        <w:rPr>
          <w:rtl/>
        </w:rPr>
        <w:t xml:space="preserve">בנתיבות ההלכה </w:t>
      </w:r>
      <w:r w:rsidR="00C41073">
        <w:rPr>
          <w:rtl/>
        </w:rPr>
        <w:t>גליון מ"ו עמ'</w:t>
      </w:r>
      <w:r w:rsidR="003B62FA">
        <w:rPr>
          <w:rtl/>
        </w:rPr>
        <w:t xml:space="preserve"> תק</w:t>
      </w:r>
      <w:r w:rsidR="003B62FA">
        <w:rPr>
          <w:rFonts w:hint="cs"/>
          <w:rtl/>
        </w:rPr>
        <w:t>ע</w:t>
      </w:r>
      <w:r w:rsidR="003B62FA">
        <w:rPr>
          <w:rtl/>
        </w:rPr>
        <w:t>"</w:t>
      </w:r>
      <w:r w:rsidR="003B62FA">
        <w:rPr>
          <w:rFonts w:hint="cs"/>
          <w:rtl/>
        </w:rPr>
        <w:t>ה</w:t>
      </w:r>
      <w:r>
        <w:rPr>
          <w:rtl/>
        </w:rPr>
        <w:t>) – "בפתחי תשובה יורה דעה סימן קט"ז ס"ק ג' כתב: ועי' בספר תפארת למשה ... אמנם בשו"ת דברי מלכיאל חלק ב' (סימן נ"ג) כתב דנראה פשוט שיש להורות להשהות הכלי מעת לעת ואין צריך לטרוח כלל להגעיל וכן כתב בכף החיים שם (ס"ק י"ג) דלאחר מעת לעת יש להקל. ולמעשה נראה כיון דסכנתא חמירא מאיסורא יש להחמיר בכל הדברים שאסרו חז"ל משום סכנה דקיי"ל דאף בזמן הזה יש להחמיר בכל הדברים כמו בזמן חז"ל דלא כהמגן אברהם (סימן קע"ג ס"ק א') שכתב: ואפשר דבזמן הזה אין סכנה כ"כ דחזינן כמה דברים המוזכרים בגמ' שהם סכנה לרוח ושאר דברים והאידנא אינו מזיק דנשתנו הטבעיות וגם הכל לפי טבע הארצות ואין לצרף את דברי המגן אברהם אף בתורת צירף להקל אמנם בנידון דידן יש לפסוק כדעת הדברי מלכיאל שאין כאן עצם איסור רק בליעה וגם עבר מעת לעת שזה נותן לפגם".</w:t>
      </w:r>
    </w:p>
    <w:p w14:paraId="544AA534" w14:textId="77777777" w:rsidR="00F605B3" w:rsidRDefault="008B4DA1" w:rsidP="00D07383">
      <w:pPr>
        <w:numPr>
          <w:ilvl w:val="2"/>
          <w:numId w:val="60"/>
        </w:numPr>
        <w:jc w:val="both"/>
      </w:pPr>
      <w:r>
        <w:rPr>
          <w:u w:val="single"/>
          <w:rtl/>
        </w:rPr>
        <w:t>הגריש"א</w:t>
      </w:r>
      <w:r>
        <w:rPr>
          <w:rtl/>
        </w:rPr>
        <w:t xml:space="preserve"> זצ"ל (מציון תצא תורה ח"א יו"ד הע' קכ"ד</w:t>
      </w:r>
      <w:r w:rsidR="00B32A4D">
        <w:rPr>
          <w:rFonts w:hint="cs"/>
          <w:rtl/>
        </w:rPr>
        <w:t xml:space="preserve">, </w:t>
      </w:r>
      <w:r w:rsidR="00B32A4D">
        <w:rPr>
          <w:b/>
          <w:i/>
          <w:rtl/>
        </w:rPr>
        <w:t>אהל יעקב מאכלי עכו"ם עמ' תרס"</w:t>
      </w:r>
      <w:r w:rsidR="00B32A4D">
        <w:rPr>
          <w:rFonts w:hint="cs"/>
          <w:b/>
          <w:i/>
          <w:rtl/>
        </w:rPr>
        <w:t>ט</w:t>
      </w:r>
      <w:r w:rsidR="00B32A4D">
        <w:rPr>
          <w:b/>
          <w:i/>
          <w:rtl/>
        </w:rPr>
        <w:t xml:space="preserve"> אות </w:t>
      </w:r>
      <w:r w:rsidR="00B32A4D">
        <w:rPr>
          <w:rFonts w:hint="cs"/>
          <w:b/>
          <w:i/>
          <w:rtl/>
        </w:rPr>
        <w:t>ד</w:t>
      </w:r>
      <w:r w:rsidR="00B32A4D">
        <w:rPr>
          <w:b/>
          <w:i/>
          <w:rtl/>
        </w:rPr>
        <w:t>'</w:t>
      </w:r>
      <w:r>
        <w:rPr>
          <w:rtl/>
        </w:rPr>
        <w:t xml:space="preserve">) – "שמעתי מעשה שאחד בישל בטעות בביתו דגים עם בשר ביחד בכלי אחד ושאל את הגרי"ש אלישיב זצ"ל אם צריכים להגעיל הכלי כדעת המחמירים, וענה לו שאנו לא נוהגים להחמיר בזה. ואח"כ ראיתי בספר שו"ת </w:t>
      </w:r>
      <w:r>
        <w:rPr>
          <w:u w:val="single"/>
          <w:rtl/>
        </w:rPr>
        <w:t>בית ההוראה</w:t>
      </w:r>
      <w:r>
        <w:rPr>
          <w:rtl/>
        </w:rPr>
        <w:t xml:space="preserve"> יורה דעה (עמוד </w:t>
      </w:r>
      <w:r>
        <w:t>103</w:t>
      </w:r>
      <w:r>
        <w:rPr>
          <w:rtl/>
        </w:rPr>
        <w:t>) תשובה מאת הגר"י שוב שליט"א ששמע מהגרי"ש אלישיב ומבעל המשנה הלכות זצ"ל שאם נתבשלו בשר ודגים ביחד באופן שאין באחד מהם ששים כנגד השני, ישהה הכלי מעת לעת ומותר".</w:t>
      </w:r>
    </w:p>
    <w:p w14:paraId="4EB099DA" w14:textId="77777777" w:rsidR="00F605B3" w:rsidRDefault="008B4DA1" w:rsidP="000B35C1">
      <w:pPr>
        <w:ind w:left="397"/>
        <w:jc w:val="both"/>
      </w:pPr>
      <w:r>
        <w:rPr>
          <w:rtl/>
        </w:rPr>
        <w:t xml:space="preserve">עי' </w:t>
      </w:r>
      <w:r>
        <w:rPr>
          <w:u w:val="single"/>
          <w:rtl/>
        </w:rPr>
        <w:t>הגריש"א</w:t>
      </w:r>
      <w:r>
        <w:rPr>
          <w:rtl/>
        </w:rPr>
        <w:t xml:space="preserve"> זצ"ל (אשרי האיש יו"ד פרק ז' אות י') – "טיגנו במחבת בשר בשמן, ובאותו שמן שנשאר במחבת השתמשו בדגים, ודאי שאסור לאוכלם מטעם דחמירה סכנתא מאיסורא. ונשאר רבינו מ"ט יהיה איסור אכילה, הלא זה רק סכנה ולא איסור, נענה רבינו ואמר, דהיות וחז"ל אמרו שזה סכנה ולא לאוכלו, זה נהיה כבר איסור לאכול. אמנם לענין 'בלע', מיקרי התירא בלע".</w:t>
      </w:r>
    </w:p>
    <w:p w14:paraId="6948D803" w14:textId="2877808D" w:rsidR="00087F7F" w:rsidRDefault="00087F7F" w:rsidP="00D07383">
      <w:pPr>
        <w:numPr>
          <w:ilvl w:val="2"/>
          <w:numId w:val="60"/>
        </w:numPr>
        <w:jc w:val="both"/>
      </w:pPr>
      <w:r>
        <w:rPr>
          <w:u w:val="single"/>
          <w:rtl/>
        </w:rPr>
        <w:t>תשובות והנהגות</w:t>
      </w:r>
      <w:r>
        <w:rPr>
          <w:rtl/>
        </w:rPr>
        <w:t xml:space="preserve"> (מה טובו גליון י"ב עמ' צ"ז אות </w:t>
      </w:r>
      <w:r>
        <w:rPr>
          <w:rFonts w:hint="cs"/>
          <w:rtl/>
        </w:rPr>
        <w:t>ג</w:t>
      </w:r>
      <w:r>
        <w:rPr>
          <w:rtl/>
        </w:rPr>
        <w:t>') – "סיר שנתבשל בו בשר ודגים אי"צ</w:t>
      </w:r>
      <w:r>
        <w:rPr>
          <w:rFonts w:hint="cs"/>
          <w:rtl/>
        </w:rPr>
        <w:t xml:space="preserve"> </w:t>
      </w:r>
      <w:r>
        <w:rPr>
          <w:rtl/>
        </w:rPr>
        <w:t>להגעילו ודי להמתין מעת לעת כדי</w:t>
      </w:r>
      <w:r>
        <w:rPr>
          <w:rFonts w:hint="cs"/>
          <w:rtl/>
        </w:rPr>
        <w:t xml:space="preserve"> </w:t>
      </w:r>
      <w:r>
        <w:rPr>
          <w:rtl/>
        </w:rPr>
        <w:t>להשתמש בו</w:t>
      </w:r>
      <w:r>
        <w:rPr>
          <w:rFonts w:hint="cs"/>
          <w:rtl/>
        </w:rPr>
        <w:t>".</w:t>
      </w:r>
    </w:p>
    <w:p w14:paraId="54A22CEC" w14:textId="54F22A2D" w:rsidR="00AA00EC" w:rsidRPr="00AA00EC" w:rsidRDefault="00087F7F" w:rsidP="00087F7F">
      <w:pPr>
        <w:ind w:left="397"/>
        <w:jc w:val="both"/>
      </w:pPr>
      <w:r>
        <w:rPr>
          <w:rFonts w:hint="cs"/>
          <w:rtl/>
        </w:rPr>
        <w:t xml:space="preserve">עי' </w:t>
      </w:r>
      <w:r>
        <w:rPr>
          <w:u w:val="single"/>
          <w:rtl/>
        </w:rPr>
        <w:t>תשובות והנהגות</w:t>
      </w:r>
      <w:r>
        <w:rPr>
          <w:rtl/>
        </w:rPr>
        <w:t xml:space="preserve"> (ח"ד סי' קפ"ט) – "נדרשתי כאשר שאלוני שבישלו ביחד בשר ודגים בטעות, והם עצמם פשיטא שאסורים באכילה משום סכנה. ולענין הכלי, הפ"ת בשם תפארת למשה כתב שצריך הגעלה, ובהגהות הגר"פ עפשטיין זצ"ל לספר שמירת הנפש כתב שלא שמענו מימינו מי שפוסק כן, ובשו"ת דברי מלכיאל (ח"ב סימן נ"ג) כתב להמתין כ"ד שעות ואח"כ מותר לבשל בו בלי הגעלה. ולע"ד אם קשה לו ההמתנה, שצריך להכלי מיד, ימלא הכלי מים ויבשלם, ותיפלט הבליעה בהמים, וישטוף היטב, ויש לסמוך שמה שיפלוט עוד אח"כ אין בו כדי סכנה ולא יזיק בס"ד".</w:t>
      </w:r>
    </w:p>
    <w:p w14:paraId="680B117E" w14:textId="0D10B2A5" w:rsidR="00F605B3" w:rsidRDefault="008B4DA1" w:rsidP="00D07383">
      <w:pPr>
        <w:numPr>
          <w:ilvl w:val="2"/>
          <w:numId w:val="60"/>
        </w:numPr>
        <w:jc w:val="both"/>
      </w:pPr>
      <w:r>
        <w:rPr>
          <w:u w:val="single"/>
          <w:rtl/>
        </w:rPr>
        <w:t>הלכה ברורה</w:t>
      </w:r>
      <w:r>
        <w:rPr>
          <w:rtl/>
        </w:rPr>
        <w:t xml:space="preserve"> (או"ח סי' קע"ג סוף סעי' ט') – "ויש להקל אף ללא הגעלה כל שעברו עשרים וארבע שעות".</w:t>
      </w:r>
    </w:p>
    <w:p w14:paraId="0BAAEBB0" w14:textId="77777777" w:rsidR="00B32A4D" w:rsidRDefault="00B32A4D" w:rsidP="00D07383">
      <w:pPr>
        <w:numPr>
          <w:ilvl w:val="2"/>
          <w:numId w:val="60"/>
        </w:numPr>
        <w:jc w:val="both"/>
        <w:rPr>
          <w:b/>
          <w:i/>
        </w:rPr>
      </w:pPr>
      <w:r w:rsidRPr="00B32A4D">
        <w:rPr>
          <w:rFonts w:hint="cs"/>
          <w:u w:val="single"/>
          <w:rtl/>
        </w:rPr>
        <w:t>גם אני אודך</w:t>
      </w:r>
      <w:r>
        <w:rPr>
          <w:rFonts w:hint="cs"/>
          <w:rtl/>
        </w:rPr>
        <w:t xml:space="preserve"> </w:t>
      </w:r>
      <w:r>
        <w:rPr>
          <w:rtl/>
        </w:rPr>
        <w:t>(</w:t>
      </w:r>
      <w:r w:rsidRPr="00B32A4D">
        <w:rPr>
          <w:b/>
          <w:i/>
          <w:rtl/>
        </w:rPr>
        <w:t>אהל יעקב מאכלי עכו"ם עמ' תרס"ח אות ח'</w:t>
      </w:r>
      <w:r w:rsidRPr="00B32A4D">
        <w:rPr>
          <w:rFonts w:hint="cs"/>
          <w:b/>
          <w:i/>
          <w:rtl/>
        </w:rPr>
        <w:t xml:space="preserve">) </w:t>
      </w:r>
      <w:r w:rsidRPr="00B32A4D">
        <w:rPr>
          <w:b/>
          <w:i/>
          <w:rtl/>
        </w:rPr>
        <w:t>–</w:t>
      </w:r>
      <w:r w:rsidRPr="00B32A4D">
        <w:rPr>
          <w:rFonts w:hint="cs"/>
          <w:b/>
          <w:i/>
          <w:rtl/>
        </w:rPr>
        <w:t xml:space="preserve"> "</w:t>
      </w:r>
      <w:r w:rsidRPr="00B32A4D">
        <w:rPr>
          <w:b/>
          <w:i/>
          <w:rtl/>
        </w:rPr>
        <w:t>נחלקו הפוסקים אם צריכים להכשיר סיר שבישלו בתוכו בשר ודגי ם, ונקטינן</w:t>
      </w:r>
      <w:r>
        <w:rPr>
          <w:rFonts w:hint="cs"/>
          <w:b/>
          <w:i/>
          <w:rtl/>
        </w:rPr>
        <w:t xml:space="preserve"> </w:t>
      </w:r>
      <w:r w:rsidRPr="00B32A4D">
        <w:rPr>
          <w:b/>
          <w:i/>
          <w:rtl/>
        </w:rPr>
        <w:t>כדעת הדברי מלכיאל שאין צריך להכשיר את הכלי רק להמתין מעת לעת לפני</w:t>
      </w:r>
      <w:r w:rsidRPr="00B32A4D">
        <w:rPr>
          <w:rFonts w:hint="cs"/>
          <w:b/>
          <w:i/>
          <w:rtl/>
        </w:rPr>
        <w:t xml:space="preserve"> </w:t>
      </w:r>
      <w:r w:rsidRPr="00B32A4D">
        <w:rPr>
          <w:b/>
          <w:i/>
          <w:rtl/>
        </w:rPr>
        <w:t>שימוש הבא</w:t>
      </w:r>
      <w:r w:rsidRPr="00B32A4D">
        <w:rPr>
          <w:rFonts w:hint="cs"/>
          <w:b/>
          <w:i/>
          <w:rtl/>
        </w:rPr>
        <w:t>".</w:t>
      </w:r>
    </w:p>
    <w:p w14:paraId="37207B68" w14:textId="77777777" w:rsidR="00C54688" w:rsidRPr="00B32A4D" w:rsidRDefault="00C54688" w:rsidP="00D07383">
      <w:pPr>
        <w:numPr>
          <w:ilvl w:val="2"/>
          <w:numId w:val="60"/>
        </w:numPr>
        <w:jc w:val="both"/>
        <w:rPr>
          <w:b/>
          <w:i/>
        </w:rPr>
      </w:pPr>
      <w:r w:rsidRPr="00C54688">
        <w:rPr>
          <w:b/>
          <w:i/>
          <w:u w:val="single"/>
          <w:rtl/>
        </w:rPr>
        <w:t>הגר"י מזלומיאן</w:t>
      </w:r>
      <w:r w:rsidRPr="00C54688">
        <w:rPr>
          <w:b/>
          <w:i/>
          <w:rtl/>
        </w:rPr>
        <w:t xml:space="preserve"> שליט"א</w:t>
      </w:r>
      <w:r>
        <w:rPr>
          <w:rFonts w:hint="cs"/>
          <w:b/>
          <w:i/>
          <w:rtl/>
        </w:rPr>
        <w:t xml:space="preserve"> (</w:t>
      </w:r>
      <w:r>
        <w:rPr>
          <w:b/>
          <w:i/>
          <w:rtl/>
        </w:rPr>
        <w:t>אהל יעקב מאכלי עכו"ם עמ' תר</w:t>
      </w:r>
      <w:r>
        <w:rPr>
          <w:rFonts w:hint="cs"/>
          <w:b/>
          <w:i/>
          <w:rtl/>
        </w:rPr>
        <w:t>ע"ד).</w:t>
      </w:r>
    </w:p>
    <w:p w14:paraId="742B0EA8" w14:textId="77777777" w:rsidR="000B35C1" w:rsidRPr="00B86418" w:rsidRDefault="000B35C1" w:rsidP="000B35C1">
      <w:pPr>
        <w:jc w:val="both"/>
      </w:pPr>
    </w:p>
    <w:p w14:paraId="32DE46FB" w14:textId="77777777" w:rsidR="00F605B3" w:rsidRDefault="008B4DA1" w:rsidP="00D07383">
      <w:pPr>
        <w:numPr>
          <w:ilvl w:val="1"/>
          <w:numId w:val="60"/>
        </w:numPr>
        <w:jc w:val="both"/>
      </w:pPr>
      <w:r w:rsidRPr="00C96529">
        <w:rPr>
          <w:b/>
          <w:bCs/>
          <w:rtl/>
        </w:rPr>
        <w:t>בדיעבד</w:t>
      </w:r>
      <w:r w:rsidR="00C96529" w:rsidRPr="00C96529">
        <w:rPr>
          <w:rFonts w:hint="cs"/>
          <w:b/>
          <w:bCs/>
          <w:rtl/>
        </w:rPr>
        <w:t xml:space="preserve"> - למחמירים לעיל</w:t>
      </w:r>
      <w:r>
        <w:rPr>
          <w:rtl/>
        </w:rPr>
        <w:t>.</w:t>
      </w:r>
    </w:p>
    <w:p w14:paraId="1455E015" w14:textId="77777777" w:rsidR="00C96529" w:rsidRPr="00C96529" w:rsidRDefault="00C96529" w:rsidP="00D07383">
      <w:pPr>
        <w:numPr>
          <w:ilvl w:val="2"/>
          <w:numId w:val="60"/>
        </w:numPr>
        <w:jc w:val="both"/>
      </w:pPr>
      <w:r>
        <w:rPr>
          <w:rFonts w:hint="cs"/>
          <w:rtl/>
        </w:rPr>
        <w:t>מיקל.</w:t>
      </w:r>
    </w:p>
    <w:p w14:paraId="3D823163" w14:textId="77777777" w:rsidR="00F605B3" w:rsidRDefault="008B4DA1" w:rsidP="00D07383">
      <w:pPr>
        <w:numPr>
          <w:ilvl w:val="3"/>
          <w:numId w:val="60"/>
        </w:numPr>
        <w:jc w:val="both"/>
      </w:pPr>
      <w:r>
        <w:rPr>
          <w:u w:val="single"/>
          <w:rtl/>
        </w:rPr>
        <w:t>הגריש"א</w:t>
      </w:r>
      <w:r>
        <w:rPr>
          <w:rtl/>
        </w:rPr>
        <w:t xml:space="preserve"> זצ"ל (מנשים באהל יו"ד אות ט"ו) – "אם טגנו קציצת בשר יחד עם קציצת דג, סגי בהגעלה וא"צ ליבון, ובדיעבד גם בלי הגעלה".</w:t>
      </w:r>
    </w:p>
    <w:p w14:paraId="46AD7FCD" w14:textId="2D00A178" w:rsidR="00F605B3" w:rsidRPr="00C96529" w:rsidRDefault="008B4DA1" w:rsidP="00D07383">
      <w:pPr>
        <w:numPr>
          <w:ilvl w:val="3"/>
          <w:numId w:val="60"/>
        </w:numPr>
        <w:jc w:val="both"/>
      </w:pPr>
      <w:r>
        <w:rPr>
          <w:u w:val="single"/>
          <w:rtl/>
        </w:rPr>
        <w:t>הגר"ש דבליצקי</w:t>
      </w:r>
      <w:r>
        <w:rPr>
          <w:rtl/>
        </w:rPr>
        <w:t xml:space="preserve"> זצ"ל (מרשימות הגר"י שוב בעניני סכנה אות כ"ו, מציון תצא תורה ח"א יו"ד הע' קכ"ד</w:t>
      </w:r>
      <w:r w:rsidR="005F3EB8">
        <w:rPr>
          <w:rFonts w:hint="cs"/>
          <w:rtl/>
        </w:rPr>
        <w:t xml:space="preserve">, </w:t>
      </w:r>
      <w:r w:rsidR="005F3EB8">
        <w:rPr>
          <w:rtl/>
        </w:rPr>
        <w:t xml:space="preserve">בנתיבות ההלכה </w:t>
      </w:r>
      <w:r w:rsidR="00C41073">
        <w:rPr>
          <w:rtl/>
        </w:rPr>
        <w:t>גליון מ"ו עמ'</w:t>
      </w:r>
      <w:r w:rsidR="005F3EB8">
        <w:rPr>
          <w:rtl/>
        </w:rPr>
        <w:t xml:space="preserve"> תק"פ</w:t>
      </w:r>
      <w:r w:rsidR="007C6022">
        <w:rPr>
          <w:rFonts w:hint="cs"/>
          <w:rtl/>
        </w:rPr>
        <w:t xml:space="preserve">, </w:t>
      </w:r>
      <w:r w:rsidR="007C6022">
        <w:rPr>
          <w:b/>
          <w:i/>
          <w:rtl/>
        </w:rPr>
        <w:t>אהל יעקב מאכלי עכו"ם עמ' תרס"</w:t>
      </w:r>
      <w:r w:rsidR="007C6022">
        <w:rPr>
          <w:rFonts w:hint="cs"/>
          <w:b/>
          <w:i/>
          <w:rtl/>
        </w:rPr>
        <w:t>ז</w:t>
      </w:r>
      <w:r w:rsidR="007C6022">
        <w:rPr>
          <w:b/>
          <w:i/>
          <w:rtl/>
        </w:rPr>
        <w:t xml:space="preserve"> אות ו'</w:t>
      </w:r>
      <w:r w:rsidR="00C96529">
        <w:rPr>
          <w:rFonts w:hint="cs"/>
          <w:rtl/>
        </w:rPr>
        <w:t>, עי' עמ' תרס"ח אות ח'</w:t>
      </w:r>
      <w:r>
        <w:rPr>
          <w:rtl/>
        </w:rPr>
        <w:t xml:space="preserve">) – </w:t>
      </w:r>
      <w:r>
        <w:rPr>
          <w:color w:val="000000"/>
          <w:rtl/>
        </w:rPr>
        <w:t>"נתבשל בשר ודגים בקדירה ביחד לכתחילה יש להגעיל את הקדירה ובדיעבד אפשר להקל להמתין מעת לעת".</w:t>
      </w:r>
    </w:p>
    <w:p w14:paraId="090CB757" w14:textId="77777777" w:rsidR="00C96529" w:rsidRDefault="00C96529" w:rsidP="00D07383">
      <w:pPr>
        <w:numPr>
          <w:ilvl w:val="3"/>
          <w:numId w:val="60"/>
        </w:numPr>
        <w:jc w:val="both"/>
      </w:pPr>
      <w:r>
        <w:rPr>
          <w:u w:val="single"/>
          <w:rtl/>
        </w:rPr>
        <w:t>הגר"א נבנצל</w:t>
      </w:r>
      <w:r>
        <w:rPr>
          <w:rtl/>
        </w:rPr>
        <w:t xml:space="preserve"> שליט"א (</w:t>
      </w:r>
      <w:r>
        <w:rPr>
          <w:rFonts w:hint="cs"/>
          <w:rtl/>
        </w:rPr>
        <w:t>א</w:t>
      </w:r>
      <w:r>
        <w:rPr>
          <w:b/>
          <w:i/>
          <w:rtl/>
        </w:rPr>
        <w:t>הל יעקב מאכלי עכו"ם עמ' תרס"</w:t>
      </w:r>
      <w:r>
        <w:rPr>
          <w:rFonts w:hint="cs"/>
          <w:b/>
          <w:i/>
          <w:rtl/>
        </w:rPr>
        <w:t>ז</w:t>
      </w:r>
      <w:r>
        <w:rPr>
          <w:b/>
          <w:i/>
          <w:rtl/>
        </w:rPr>
        <w:t xml:space="preserve"> אות</w:t>
      </w:r>
      <w:r>
        <w:rPr>
          <w:rtl/>
        </w:rPr>
        <w:t xml:space="preserve"> </w:t>
      </w:r>
      <w:r>
        <w:rPr>
          <w:rFonts w:hint="cs"/>
          <w:rtl/>
        </w:rPr>
        <w:t>ח</w:t>
      </w:r>
      <w:r>
        <w:rPr>
          <w:rtl/>
        </w:rPr>
        <w:t>') – "</w:t>
      </w:r>
      <w:r>
        <w:rPr>
          <w:rFonts w:hint="cs"/>
          <w:rtl/>
        </w:rPr>
        <w:t>הכל מותר בדיעבד".</w:t>
      </w:r>
    </w:p>
    <w:p w14:paraId="47E22C3E" w14:textId="77777777" w:rsidR="00C96529" w:rsidRDefault="00C96529" w:rsidP="00D07383">
      <w:pPr>
        <w:numPr>
          <w:ilvl w:val="3"/>
          <w:numId w:val="60"/>
        </w:numPr>
        <w:jc w:val="both"/>
      </w:pPr>
      <w:bookmarkStart w:id="10" w:name="_Hlk528595118"/>
      <w:r>
        <w:rPr>
          <w:u w:val="single"/>
          <w:rtl/>
        </w:rPr>
        <w:t>שבט הקהתי</w:t>
      </w:r>
      <w:r>
        <w:rPr>
          <w:rtl/>
        </w:rPr>
        <w:t xml:space="preserve"> (</w:t>
      </w:r>
      <w:r>
        <w:rPr>
          <w:b/>
          <w:i/>
          <w:rtl/>
        </w:rPr>
        <w:t>מאכלי עכו"ם עמ' תרס"</w:t>
      </w:r>
      <w:r>
        <w:rPr>
          <w:rFonts w:hint="cs"/>
          <w:b/>
          <w:i/>
          <w:rtl/>
        </w:rPr>
        <w:t>ז</w:t>
      </w:r>
      <w:r>
        <w:rPr>
          <w:b/>
          <w:i/>
          <w:rtl/>
        </w:rPr>
        <w:t xml:space="preserve"> אות</w:t>
      </w:r>
      <w:r>
        <w:rPr>
          <w:rFonts w:hint="cs"/>
          <w:rtl/>
        </w:rPr>
        <w:t xml:space="preserve"> ח'</w:t>
      </w:r>
      <w:r>
        <w:rPr>
          <w:rtl/>
        </w:rPr>
        <w:t>) – "שאלה: טיגנו שניצל עוף ובתוך הטיגון הכניסו בטעות חתיכת דג וטיגן בתוכו ביחד לכאורה כיון שאין ששים הכל אסור משום בשר ודגים, אלא שבמעשה שהיה המשפחה נקיו את המחבת ומיד אח"כ המשיכו לטגן שניצילים אחרים, האם שפיר עבדו, דהיינו מה שכתב בדברי מלכיאל ועוד שיש להמתין להגעיל סיר כזה אחרי מעת לעת האם זה רק לכתחילה ולכן בכה"ג שאר השניצילים בסדר. תשובה: בדיעבד יש להקל בצירוף דעת המגן אברהם סימן קע"ג דבזמן הזה ליכא הך סכנה".</w:t>
      </w:r>
    </w:p>
    <w:p w14:paraId="4AC823BC" w14:textId="77777777" w:rsidR="00B32A4D" w:rsidRDefault="00B32A4D" w:rsidP="00D07383">
      <w:pPr>
        <w:numPr>
          <w:ilvl w:val="3"/>
          <w:numId w:val="60"/>
        </w:numPr>
        <w:jc w:val="both"/>
      </w:pPr>
      <w:r w:rsidRPr="00B32A4D">
        <w:rPr>
          <w:u w:val="single"/>
          <w:rtl/>
        </w:rPr>
        <w:t>גם אני אודך</w:t>
      </w:r>
      <w:r>
        <w:rPr>
          <w:rtl/>
        </w:rPr>
        <w:t xml:space="preserve"> (</w:t>
      </w:r>
      <w:r w:rsidRPr="00B32A4D">
        <w:rPr>
          <w:b/>
          <w:i/>
          <w:rtl/>
        </w:rPr>
        <w:t>אהל יעקב מאכלי עכו"ם עמ' תרס"ח אות ח')</w:t>
      </w:r>
      <w:r w:rsidRPr="00B32A4D">
        <w:rPr>
          <w:rFonts w:hint="cs"/>
          <w:b/>
          <w:i/>
          <w:rtl/>
        </w:rPr>
        <w:t xml:space="preserve"> </w:t>
      </w:r>
      <w:r w:rsidRPr="00B32A4D">
        <w:rPr>
          <w:b/>
          <w:i/>
          <w:rtl/>
        </w:rPr>
        <w:t>–</w:t>
      </w:r>
      <w:r w:rsidRPr="00B32A4D">
        <w:rPr>
          <w:rFonts w:hint="cs"/>
          <w:b/>
          <w:i/>
          <w:rtl/>
        </w:rPr>
        <w:t xml:space="preserve"> "</w:t>
      </w:r>
      <w:r w:rsidRPr="00B32A4D">
        <w:rPr>
          <w:b/>
          <w:i/>
          <w:rtl/>
        </w:rPr>
        <w:t>המבשל שניצל ובטעות הכניס דג וזרק את שניהם ומיד אח"כ רחץ המחבת</w:t>
      </w:r>
      <w:r>
        <w:rPr>
          <w:rFonts w:hint="cs"/>
          <w:b/>
          <w:i/>
          <w:rtl/>
        </w:rPr>
        <w:t xml:space="preserve"> </w:t>
      </w:r>
      <w:r w:rsidRPr="00B32A4D">
        <w:rPr>
          <w:b/>
          <w:i/>
          <w:rtl/>
        </w:rPr>
        <w:t>והמשיך לטגן שאר שניצלים בתוך מעת לעת, יש אומרים להחמיר בזה אא"כ</w:t>
      </w:r>
      <w:r w:rsidRPr="00B32A4D">
        <w:rPr>
          <w:rFonts w:hint="cs"/>
          <w:b/>
          <w:i/>
          <w:rtl/>
        </w:rPr>
        <w:t xml:space="preserve"> </w:t>
      </w:r>
      <w:r w:rsidRPr="00B32A4D">
        <w:rPr>
          <w:b/>
          <w:i/>
          <w:rtl/>
        </w:rPr>
        <w:t>הוא שעת הדחק, ונלענ"ד שאין צריך להחמיר בזה ושאר השניצלים מותרים</w:t>
      </w:r>
      <w:r w:rsidRPr="00B32A4D">
        <w:rPr>
          <w:rFonts w:hint="cs"/>
          <w:b/>
          <w:i/>
          <w:rtl/>
        </w:rPr>
        <w:t>"</w:t>
      </w:r>
      <w:r w:rsidRPr="00B32A4D">
        <w:rPr>
          <w:b/>
          <w:i/>
          <w:rtl/>
        </w:rPr>
        <w:t>.</w:t>
      </w:r>
    </w:p>
    <w:p w14:paraId="7B0FBBA2" w14:textId="77777777" w:rsidR="00C96529" w:rsidRDefault="00C96529" w:rsidP="00D07383">
      <w:pPr>
        <w:numPr>
          <w:ilvl w:val="2"/>
          <w:numId w:val="60"/>
        </w:numPr>
        <w:jc w:val="both"/>
      </w:pPr>
      <w:r>
        <w:rPr>
          <w:rFonts w:hint="cs"/>
          <w:rtl/>
        </w:rPr>
        <w:t>מחמיר.</w:t>
      </w:r>
    </w:p>
    <w:p w14:paraId="259E3BFA" w14:textId="77777777" w:rsidR="00C96529" w:rsidRDefault="00C96529" w:rsidP="00D07383">
      <w:pPr>
        <w:numPr>
          <w:ilvl w:val="3"/>
          <w:numId w:val="60"/>
        </w:numPr>
        <w:jc w:val="both"/>
      </w:pPr>
      <w:r w:rsidRPr="00C96529">
        <w:rPr>
          <w:rFonts w:hint="cs"/>
          <w:u w:val="single"/>
          <w:rtl/>
        </w:rPr>
        <w:t>הגר"ע אויערבאך</w:t>
      </w:r>
      <w:r>
        <w:rPr>
          <w:rFonts w:hint="cs"/>
          <w:rtl/>
        </w:rPr>
        <w:t xml:space="preserve"> שליט"א </w:t>
      </w:r>
      <w:r>
        <w:rPr>
          <w:rtl/>
        </w:rPr>
        <w:t>(</w:t>
      </w:r>
      <w:r>
        <w:rPr>
          <w:b/>
          <w:i/>
          <w:rtl/>
        </w:rPr>
        <w:t>אהל יעקב מאכלי עכו"ם עמ' תרס"ח אות ח'</w:t>
      </w:r>
      <w:r>
        <w:rPr>
          <w:rFonts w:hint="cs"/>
          <w:b/>
          <w:i/>
          <w:rtl/>
        </w:rPr>
        <w:t xml:space="preserve">) </w:t>
      </w:r>
      <w:r>
        <w:rPr>
          <w:b/>
          <w:i/>
          <w:rtl/>
        </w:rPr>
        <w:t>–</w:t>
      </w:r>
      <w:r>
        <w:rPr>
          <w:rFonts w:hint="cs"/>
          <w:b/>
          <w:i/>
          <w:rtl/>
        </w:rPr>
        <w:t xml:space="preserve"> "</w:t>
      </w:r>
      <w:r>
        <w:rPr>
          <w:rtl/>
        </w:rPr>
        <w:t>דאם טיגנו</w:t>
      </w:r>
      <w:r>
        <w:rPr>
          <w:rFonts w:hint="cs"/>
          <w:rtl/>
        </w:rPr>
        <w:t xml:space="preserve"> </w:t>
      </w:r>
      <w:r>
        <w:rPr>
          <w:rtl/>
        </w:rPr>
        <w:t>שניצלים במחבת בתוך כ"ד שעות מעת שטיגנו בו את העוף ביחד עם דגים אסור</w:t>
      </w:r>
      <w:r>
        <w:rPr>
          <w:rFonts w:hint="cs"/>
          <w:rtl/>
        </w:rPr>
        <w:t xml:space="preserve"> </w:t>
      </w:r>
      <w:r>
        <w:rPr>
          <w:rtl/>
        </w:rPr>
        <w:t>לאכול את השניצלים</w:t>
      </w:r>
      <w:r>
        <w:rPr>
          <w:rFonts w:hint="cs"/>
          <w:rtl/>
        </w:rPr>
        <w:t>".</w:t>
      </w:r>
    </w:p>
    <w:p w14:paraId="426F9EB1" w14:textId="77777777" w:rsidR="00C96529" w:rsidRPr="00C96529" w:rsidRDefault="00C96529" w:rsidP="00D07383">
      <w:pPr>
        <w:numPr>
          <w:ilvl w:val="2"/>
          <w:numId w:val="60"/>
        </w:numPr>
        <w:jc w:val="both"/>
      </w:pPr>
      <w:r>
        <w:rPr>
          <w:rFonts w:hint="cs"/>
          <w:rtl/>
        </w:rPr>
        <w:t>מראי מקומות.</w:t>
      </w:r>
    </w:p>
    <w:p w14:paraId="4F27C0F8" w14:textId="77777777" w:rsidR="00F605B3" w:rsidRDefault="008B4DA1" w:rsidP="00D07383">
      <w:pPr>
        <w:numPr>
          <w:ilvl w:val="3"/>
          <w:numId w:val="60"/>
        </w:numPr>
        <w:jc w:val="both"/>
      </w:pPr>
      <w:r>
        <w:rPr>
          <w:u w:val="single"/>
          <w:rtl/>
        </w:rPr>
        <w:t>הגר"י זילברשטיין</w:t>
      </w:r>
      <w:r>
        <w:rPr>
          <w:rtl/>
        </w:rPr>
        <w:t xml:space="preserve"> (</w:t>
      </w:r>
      <w:r w:rsidR="007C6022">
        <w:rPr>
          <w:b/>
          <w:i/>
          <w:rtl/>
        </w:rPr>
        <w:t>מאכלי עכו"ם עמ' תרס"</w:t>
      </w:r>
      <w:r w:rsidR="007C6022">
        <w:rPr>
          <w:rFonts w:hint="cs"/>
          <w:b/>
          <w:i/>
          <w:rtl/>
        </w:rPr>
        <w:t>ז</w:t>
      </w:r>
      <w:r w:rsidR="007C6022">
        <w:rPr>
          <w:b/>
          <w:i/>
          <w:rtl/>
        </w:rPr>
        <w:t xml:space="preserve"> אות</w:t>
      </w:r>
      <w:r w:rsidR="007C6022">
        <w:rPr>
          <w:rFonts w:hint="cs"/>
          <w:rtl/>
        </w:rPr>
        <w:t xml:space="preserve"> ח',</w:t>
      </w:r>
      <w:r>
        <w:rPr>
          <w:rtl/>
        </w:rPr>
        <w:t xml:space="preserve"> תמוז תשע"ו) – "</w:t>
      </w:r>
      <w:bookmarkEnd w:id="10"/>
      <w:r>
        <w:rPr>
          <w:rtl/>
        </w:rPr>
        <w:t>בדבר שאלתכם שלאחר שבשלו בשר ודגים יחד, באותו יום בשלו בשר, האם יש מקום להקל. והנה כת"ר פלפל בדבר והביא כל הצדדים, אך למעשה גם הדברי מלכיאל לאחר שהביא כל הקולות, לא התיר אלא לאחר יומו, ולא מצינו מי שהתיר באותו יום, גם בדיעבד. אמנם אולי יש לסמוך על דברי שו"ת בית יהודה (יו"ד סימן כד) שהתיר בשר עוף בדגים, ואף שרוב הפוסקים חולקים עליו בזה, מכל מקום בשעת הדחק גדול, אולי יש מקום להקל. ועל כל פנים אין למחות במקילים".</w:t>
      </w:r>
    </w:p>
    <w:p w14:paraId="4322CDAC" w14:textId="77777777" w:rsidR="00370C0B" w:rsidRDefault="00370C0B" w:rsidP="00D07383">
      <w:pPr>
        <w:numPr>
          <w:ilvl w:val="3"/>
          <w:numId w:val="60"/>
        </w:numPr>
        <w:jc w:val="both"/>
      </w:pPr>
      <w:r w:rsidRPr="00370C0B">
        <w:rPr>
          <w:u w:val="single"/>
          <w:rtl/>
        </w:rPr>
        <w:t>הגר"א וינד</w:t>
      </w:r>
      <w:r>
        <w:rPr>
          <w:rtl/>
        </w:rPr>
        <w:t xml:space="preserve"> </w:t>
      </w:r>
      <w:r>
        <w:rPr>
          <w:rFonts w:hint="cs"/>
          <w:rtl/>
        </w:rPr>
        <w:t>(</w:t>
      </w:r>
      <w:r>
        <w:rPr>
          <w:rtl/>
        </w:rPr>
        <w:t>(</w:t>
      </w:r>
      <w:r>
        <w:rPr>
          <w:b/>
          <w:i/>
          <w:rtl/>
        </w:rPr>
        <w:t>אהל יעקב מאכלי עכו"ם עמ' תרס"ח אות ח'</w:t>
      </w:r>
      <w:r>
        <w:rPr>
          <w:rFonts w:hint="cs"/>
          <w:rtl/>
        </w:rPr>
        <w:t xml:space="preserve">) </w:t>
      </w:r>
      <w:r>
        <w:rPr>
          <w:rtl/>
        </w:rPr>
        <w:t xml:space="preserve">– </w:t>
      </w:r>
      <w:r>
        <w:rPr>
          <w:rFonts w:hint="cs"/>
          <w:rtl/>
        </w:rPr>
        <w:t>"</w:t>
      </w:r>
      <w:r>
        <w:rPr>
          <w:rtl/>
        </w:rPr>
        <w:t>ברור שלכתחילה אין להתיר כלל, כיון שהקדירה נאסרה</w:t>
      </w:r>
      <w:r>
        <w:rPr>
          <w:rFonts w:hint="cs"/>
          <w:rtl/>
        </w:rPr>
        <w:t xml:space="preserve"> </w:t>
      </w:r>
      <w:r>
        <w:rPr>
          <w:rtl/>
        </w:rPr>
        <w:t>מבליעות בשר ודגים, ואע"ג שיש הרבה צדדים להקל ובפרט בזמנינו שיש הרבה</w:t>
      </w:r>
      <w:r>
        <w:rPr>
          <w:rFonts w:hint="cs"/>
          <w:rtl/>
        </w:rPr>
        <w:t xml:space="preserve"> </w:t>
      </w:r>
      <w:r>
        <w:rPr>
          <w:rtl/>
        </w:rPr>
        <w:t>מהפוסקים הנוקטים לומר שכל ענין הסכנה נתבטלה בזמנינו כמבואר במגן</w:t>
      </w:r>
      <w:r>
        <w:rPr>
          <w:rFonts w:hint="cs"/>
          <w:rtl/>
        </w:rPr>
        <w:t xml:space="preserve"> </w:t>
      </w:r>
      <w:r>
        <w:rPr>
          <w:rtl/>
        </w:rPr>
        <w:t>אברהם או"ח סימן קע"ג דכל ענין סכנת בשר ודגים בזמן הזה הוא ספק גדול</w:t>
      </w:r>
      <w:r>
        <w:rPr>
          <w:rFonts w:hint="cs"/>
          <w:rtl/>
        </w:rPr>
        <w:t xml:space="preserve"> </w:t>
      </w:r>
      <w:r>
        <w:rPr>
          <w:rtl/>
        </w:rPr>
        <w:t>להלכה, דנשתנו הטבעים ובפרט על בליעות מבשר ודגים לא נאסר המאכל, וכן</w:t>
      </w:r>
      <w:r>
        <w:rPr>
          <w:rFonts w:hint="cs"/>
          <w:rtl/>
        </w:rPr>
        <w:t xml:space="preserve"> </w:t>
      </w:r>
      <w:r>
        <w:rPr>
          <w:rtl/>
        </w:rPr>
        <w:t>נראה בשו"ת חתם סופר יורה דעה חלק ב' סימן ק"א שכתב שאה"נ שאין לסמוך</w:t>
      </w:r>
      <w:r>
        <w:rPr>
          <w:rFonts w:hint="cs"/>
          <w:rtl/>
        </w:rPr>
        <w:t xml:space="preserve"> </w:t>
      </w:r>
      <w:r>
        <w:rPr>
          <w:rtl/>
        </w:rPr>
        <w:t>לאכול דגים ובשר יחד אע"ג שנראה שבזמנינו אין חשש סכנה מ"מ אפשר דה"ל</w:t>
      </w:r>
      <w:r>
        <w:rPr>
          <w:rFonts w:hint="cs"/>
          <w:rtl/>
        </w:rPr>
        <w:t xml:space="preserve"> </w:t>
      </w:r>
      <w:r>
        <w:rPr>
          <w:rtl/>
        </w:rPr>
        <w:t>כמו דבר הנאסר במנין לא שייך להתיר ולכן אנו נזהרים מלאכלם יחד, ומנהג</w:t>
      </w:r>
      <w:r>
        <w:rPr>
          <w:rFonts w:hint="cs"/>
          <w:rtl/>
        </w:rPr>
        <w:t xml:space="preserve"> </w:t>
      </w:r>
      <w:r>
        <w:rPr>
          <w:rtl/>
        </w:rPr>
        <w:t>אבותינו תורה מ"מ הרווחנו שיצאנו מחמירת סכנתא ולכן אין לאסור הבליעות,</w:t>
      </w:r>
      <w:r>
        <w:rPr>
          <w:rFonts w:hint="cs"/>
          <w:rtl/>
        </w:rPr>
        <w:t xml:space="preserve"> </w:t>
      </w:r>
      <w:r>
        <w:rPr>
          <w:rtl/>
        </w:rPr>
        <w:t>של דגים ובשר, ומ"מ ברור שאין זה לכתחילה</w:t>
      </w:r>
      <w:r>
        <w:rPr>
          <w:rFonts w:hint="cs"/>
          <w:rtl/>
        </w:rPr>
        <w:t>"</w:t>
      </w:r>
      <w:r>
        <w:rPr>
          <w:rtl/>
        </w:rPr>
        <w:t>.</w:t>
      </w:r>
    </w:p>
    <w:p w14:paraId="293928AF" w14:textId="77777777" w:rsidR="000B35C1" w:rsidRPr="00B86418" w:rsidRDefault="000B35C1" w:rsidP="000B35C1">
      <w:pPr>
        <w:jc w:val="both"/>
      </w:pPr>
    </w:p>
    <w:p w14:paraId="10DA9C51" w14:textId="195FF4FF" w:rsidR="00F605B3" w:rsidRDefault="008B4DA1" w:rsidP="00D07383">
      <w:pPr>
        <w:numPr>
          <w:ilvl w:val="1"/>
          <w:numId w:val="60"/>
        </w:numPr>
        <w:jc w:val="both"/>
      </w:pPr>
      <w:r>
        <w:rPr>
          <w:rtl/>
        </w:rPr>
        <w:t xml:space="preserve">מראי מקומות – </w:t>
      </w:r>
      <w:r>
        <w:rPr>
          <w:u w:val="single"/>
          <w:rtl/>
        </w:rPr>
        <w:t>שמירת הגוף והנפש</w:t>
      </w:r>
      <w:r>
        <w:rPr>
          <w:rtl/>
        </w:rPr>
        <w:t xml:space="preserve"> (סי' א' סעי' ט"ו),</w:t>
      </w:r>
      <w:r w:rsidR="00C75C0E">
        <w:rPr>
          <w:rFonts w:hint="cs"/>
          <w:rtl/>
        </w:rPr>
        <w:t xml:space="preserve"> </w:t>
      </w:r>
      <w:r w:rsidR="00C75C0E" w:rsidRPr="00C75C0E">
        <w:rPr>
          <w:rFonts w:hint="cs"/>
          <w:u w:val="single"/>
          <w:rtl/>
        </w:rPr>
        <w:t>מנחת פרי</w:t>
      </w:r>
      <w:r w:rsidR="00C75C0E">
        <w:rPr>
          <w:rFonts w:hint="cs"/>
          <w:rtl/>
        </w:rPr>
        <w:t xml:space="preserve"> (ח"ו סי' ע"ט אות א'),</w:t>
      </w:r>
      <w:r>
        <w:rPr>
          <w:rtl/>
        </w:rPr>
        <w:t xml:space="preserve"> </w:t>
      </w:r>
      <w:r>
        <w:rPr>
          <w:u w:val="single"/>
          <w:rtl/>
        </w:rPr>
        <w:t>הכשרות</w:t>
      </w:r>
      <w:r>
        <w:rPr>
          <w:rtl/>
        </w:rPr>
        <w:t xml:space="preserve"> (פרק י"ח סעי' ו'),</w:t>
      </w:r>
      <w:r w:rsidR="00494B1A">
        <w:rPr>
          <w:rFonts w:hint="cs"/>
          <w:rtl/>
        </w:rPr>
        <w:t xml:space="preserve"> </w:t>
      </w:r>
      <w:r w:rsidR="00494B1A">
        <w:rPr>
          <w:u w:val="single"/>
          <w:rtl/>
        </w:rPr>
        <w:t>אבני דרך</w:t>
      </w:r>
      <w:r w:rsidR="00494B1A">
        <w:rPr>
          <w:rtl/>
        </w:rPr>
        <w:t xml:space="preserve"> (ח"י סי' פ"ט)</w:t>
      </w:r>
      <w:r w:rsidR="00494B1A">
        <w:rPr>
          <w:rFonts w:hint="cs"/>
          <w:rtl/>
        </w:rPr>
        <w:t>,</w:t>
      </w:r>
      <w:r>
        <w:rPr>
          <w:rtl/>
        </w:rPr>
        <w:t xml:space="preserve"> </w:t>
      </w:r>
      <w:r>
        <w:rPr>
          <w:rFonts w:asciiTheme="majorBidi" w:hAnsiTheme="majorBidi"/>
          <w:color w:val="222222"/>
          <w:u w:val="single"/>
          <w:shd w:val="clear" w:color="auto" w:fill="FFFFFF"/>
          <w:rtl/>
        </w:rPr>
        <w:t>הל</w:t>
      </w:r>
      <w:r>
        <w:rPr>
          <w:rFonts w:cstheme="majorBidi"/>
          <w:color w:val="222222"/>
          <w:u w:val="single"/>
          <w:shd w:val="clear" w:color="auto" w:fill="FFFFFF"/>
          <w:rtl/>
        </w:rPr>
        <w:t xml:space="preserve">' </w:t>
      </w:r>
      <w:r>
        <w:rPr>
          <w:rFonts w:asciiTheme="majorBidi" w:hAnsiTheme="majorBidi"/>
          <w:color w:val="222222"/>
          <w:u w:val="single"/>
          <w:shd w:val="clear" w:color="auto" w:fill="FFFFFF"/>
          <w:rtl/>
        </w:rPr>
        <w:t>בב</w:t>
      </w:r>
      <w:r>
        <w:rPr>
          <w:rFonts w:cstheme="majorBidi"/>
          <w:color w:val="222222"/>
          <w:u w:val="single"/>
          <w:shd w:val="clear" w:color="auto" w:fill="FFFFFF"/>
          <w:rtl/>
        </w:rPr>
        <w:t>"</w:t>
      </w:r>
      <w:r>
        <w:rPr>
          <w:rFonts w:asciiTheme="majorBidi" w:hAnsiTheme="majorBidi"/>
          <w:color w:val="222222"/>
          <w:u w:val="single"/>
          <w:shd w:val="clear" w:color="auto" w:fill="FFFFFF"/>
          <w:rtl/>
        </w:rPr>
        <w:t>ח</w:t>
      </w:r>
      <w:r>
        <w:rPr>
          <w:rFonts w:asciiTheme="majorBidi" w:hAnsiTheme="majorBidi"/>
          <w:color w:val="222222"/>
          <w:shd w:val="clear" w:color="auto" w:fill="FFFFFF"/>
          <w:rtl/>
        </w:rPr>
        <w:t xml:space="preserve"> </w:t>
      </w:r>
      <w:r>
        <w:rPr>
          <w:rFonts w:cstheme="majorBidi"/>
          <w:color w:val="222222"/>
          <w:shd w:val="clear" w:color="auto" w:fill="FFFFFF"/>
          <w:rtl/>
        </w:rPr>
        <w:t>(</w:t>
      </w:r>
      <w:r>
        <w:rPr>
          <w:rFonts w:asciiTheme="majorBidi" w:hAnsiTheme="majorBidi"/>
          <w:color w:val="222222"/>
          <w:shd w:val="clear" w:color="auto" w:fill="FFFFFF"/>
          <w:rtl/>
        </w:rPr>
        <w:t>הופשטטר</w:t>
      </w:r>
      <w:r>
        <w:rPr>
          <w:rFonts w:cstheme="majorBidi"/>
          <w:color w:val="222222"/>
          <w:shd w:val="clear" w:color="auto" w:fill="FFFFFF"/>
          <w:rtl/>
        </w:rPr>
        <w:t xml:space="preserve">, </w:t>
      </w:r>
      <w:r>
        <w:rPr>
          <w:rFonts w:asciiTheme="majorBidi" w:hAnsiTheme="majorBidi"/>
          <w:color w:val="222222"/>
          <w:shd w:val="clear" w:color="auto" w:fill="FFFFFF"/>
          <w:rtl/>
        </w:rPr>
        <w:t>פרק ח</w:t>
      </w:r>
      <w:r>
        <w:rPr>
          <w:rFonts w:cstheme="majorBidi"/>
          <w:color w:val="222222"/>
          <w:shd w:val="clear" w:color="auto" w:fill="FFFFFF"/>
          <w:rtl/>
        </w:rPr>
        <w:t xml:space="preserve">' </w:t>
      </w:r>
      <w:r>
        <w:rPr>
          <w:rFonts w:asciiTheme="majorBidi" w:hAnsiTheme="majorBidi"/>
          <w:color w:val="222222"/>
          <w:shd w:val="clear" w:color="auto" w:fill="FFFFFF"/>
          <w:rtl/>
        </w:rPr>
        <w:t>הע</w:t>
      </w:r>
      <w:r>
        <w:rPr>
          <w:rFonts w:cstheme="majorBidi"/>
          <w:color w:val="222222"/>
          <w:shd w:val="clear" w:color="auto" w:fill="FFFFFF"/>
          <w:rtl/>
        </w:rPr>
        <w:t xml:space="preserve">' </w:t>
      </w:r>
      <w:r>
        <w:rPr>
          <w:rFonts w:asciiTheme="majorBidi" w:hAnsiTheme="majorBidi"/>
          <w:color w:val="222222"/>
          <w:shd w:val="clear" w:color="auto" w:fill="FFFFFF"/>
          <w:rtl/>
        </w:rPr>
        <w:t>ש</w:t>
      </w:r>
      <w:r>
        <w:rPr>
          <w:rFonts w:cstheme="majorBidi"/>
          <w:color w:val="222222"/>
          <w:shd w:val="clear" w:color="auto" w:fill="FFFFFF"/>
          <w:rtl/>
        </w:rPr>
        <w:t>"</w:t>
      </w:r>
      <w:r>
        <w:rPr>
          <w:rFonts w:asciiTheme="majorBidi" w:hAnsiTheme="majorBidi"/>
          <w:color w:val="222222"/>
          <w:shd w:val="clear" w:color="auto" w:fill="FFFFFF"/>
          <w:rtl/>
        </w:rPr>
        <w:t>ו</w:t>
      </w:r>
      <w:r>
        <w:rPr>
          <w:rFonts w:cstheme="majorBidi"/>
          <w:color w:val="222222"/>
          <w:shd w:val="clear" w:color="auto" w:fill="FFFFFF"/>
          <w:rtl/>
        </w:rPr>
        <w:t>)</w:t>
      </w:r>
      <w:r>
        <w:rPr>
          <w:rtl/>
        </w:rPr>
        <w:t>.</w:t>
      </w:r>
    </w:p>
    <w:p w14:paraId="2DAB81A1" w14:textId="77777777" w:rsidR="00F605B3" w:rsidRDefault="008B4DA1" w:rsidP="00D07383">
      <w:pPr>
        <w:numPr>
          <w:ilvl w:val="2"/>
          <w:numId w:val="60"/>
        </w:numPr>
        <w:jc w:val="both"/>
      </w:pPr>
      <w:r>
        <w:rPr>
          <w:u w:val="single"/>
          <w:rtl/>
        </w:rPr>
        <w:t>תפארת ישראל</w:t>
      </w:r>
      <w:r>
        <w:rPr>
          <w:rtl/>
        </w:rPr>
        <w:t xml:space="preserve"> (חולין פרק ג' בואז אות ג'), הו"ד </w:t>
      </w:r>
      <w:r>
        <w:rPr>
          <w:u w:val="single"/>
          <w:rtl/>
        </w:rPr>
        <w:t>שבט הקהתי</w:t>
      </w:r>
      <w:r>
        <w:rPr>
          <w:rtl/>
        </w:rPr>
        <w:t xml:space="preserve"> (ח"ה סי' ק"מ אות ב') – "וכעת מצאתי דבתפא"י על משניות בפ"ג דחולין [ס"ק ע"ז] דג"כ נוטה להחמיר דדוקא בהתירא בלע כדגים בבשר, מקלינן בבליעת כלים משא"כ דבר שאסור לאכול משום סכנ"פ ...".</w:t>
      </w:r>
    </w:p>
    <w:p w14:paraId="2BCED71B" w14:textId="2812289A" w:rsidR="00F605B3" w:rsidRDefault="008B4DA1" w:rsidP="00D07383">
      <w:pPr>
        <w:numPr>
          <w:ilvl w:val="2"/>
          <w:numId w:val="60"/>
        </w:numPr>
        <w:jc w:val="both"/>
      </w:pPr>
      <w:r>
        <w:rPr>
          <w:u w:val="single"/>
          <w:rtl/>
        </w:rPr>
        <w:t>מעדני השלחן</w:t>
      </w:r>
      <w:r>
        <w:rPr>
          <w:rtl/>
        </w:rPr>
        <w:t xml:space="preserve"> (סי' צ"ה ס"ק י"א) – "והכלי ישהה מעל"ע ואח"כ יגעילו כשאר כלי איסור, ובכלי שאי אפשר להגעיל או שקשה לו להגעיל, די בשהיית מעל"ע".</w:t>
      </w:r>
    </w:p>
    <w:p w14:paraId="391EEEAA" w14:textId="77777777" w:rsidR="00F01FA4" w:rsidRPr="00F01FA4" w:rsidRDefault="00F01FA4" w:rsidP="00F01FA4">
      <w:pPr>
        <w:jc w:val="both"/>
        <w:rPr>
          <w:rStyle w:val="Heading2Char"/>
          <w:sz w:val="24"/>
          <w:szCs w:val="24"/>
          <w:u w:val="none"/>
        </w:rPr>
      </w:pPr>
      <w:bookmarkStart w:id="11" w:name="_Toc416265902"/>
    </w:p>
    <w:bookmarkEnd w:id="11"/>
    <w:p w14:paraId="72B6D103" w14:textId="4386450E" w:rsidR="00F01FA4" w:rsidRDefault="003B5E86" w:rsidP="00D07383">
      <w:pPr>
        <w:numPr>
          <w:ilvl w:val="0"/>
          <w:numId w:val="60"/>
        </w:numPr>
        <w:jc w:val="both"/>
      </w:pPr>
      <w:r>
        <w:rPr>
          <w:rFonts w:hint="cs"/>
          <w:sz w:val="28"/>
          <w:szCs w:val="28"/>
          <w:u w:val="single"/>
          <w:rtl/>
        </w:rPr>
        <w:t>ל</w:t>
      </w:r>
      <w:r w:rsidR="00F01FA4" w:rsidRPr="007F65C0">
        <w:rPr>
          <w:sz w:val="28"/>
          <w:szCs w:val="28"/>
          <w:u w:val="single"/>
          <w:rtl/>
        </w:rPr>
        <w:t>צל</w:t>
      </w:r>
      <w:r>
        <w:rPr>
          <w:rFonts w:hint="cs"/>
          <w:sz w:val="28"/>
          <w:szCs w:val="28"/>
          <w:u w:val="single"/>
          <w:rtl/>
        </w:rPr>
        <w:t>ות בשר עם דג בתנור אחד</w:t>
      </w:r>
      <w:r w:rsidR="00A413D8">
        <w:rPr>
          <w:sz w:val="28"/>
          <w:szCs w:val="28"/>
          <w:u w:val="single"/>
          <w:rtl/>
        </w:rPr>
        <w:fldChar w:fldCharType="begin"/>
      </w:r>
      <w:r w:rsidR="00A413D8">
        <w:instrText xml:space="preserve"> XE "</w:instrText>
      </w:r>
      <w:r w:rsidR="00A413D8" w:rsidRPr="006B484D">
        <w:rPr>
          <w:rFonts w:hint="cs"/>
          <w:sz w:val="28"/>
          <w:szCs w:val="28"/>
          <w:u w:val="single"/>
          <w:rtl/>
        </w:rPr>
        <w:instrText>ל</w:instrText>
      </w:r>
      <w:r w:rsidR="00A413D8" w:rsidRPr="006B484D">
        <w:rPr>
          <w:sz w:val="28"/>
          <w:szCs w:val="28"/>
          <w:u w:val="single"/>
          <w:rtl/>
        </w:rPr>
        <w:instrText>צל</w:instrText>
      </w:r>
      <w:r w:rsidR="00A413D8" w:rsidRPr="006B484D">
        <w:rPr>
          <w:rFonts w:hint="cs"/>
          <w:sz w:val="28"/>
          <w:szCs w:val="28"/>
          <w:u w:val="single"/>
          <w:rtl/>
        </w:rPr>
        <w:instrText>ות בשר עם דג בתנור אחד</w:instrText>
      </w:r>
      <w:r w:rsidR="00A413D8">
        <w:instrText xml:space="preserve">" </w:instrText>
      </w:r>
      <w:r w:rsidR="00A413D8">
        <w:rPr>
          <w:sz w:val="28"/>
          <w:szCs w:val="28"/>
          <w:u w:val="single"/>
          <w:rtl/>
        </w:rPr>
        <w:fldChar w:fldCharType="end"/>
      </w:r>
      <w:r w:rsidR="00F01FA4" w:rsidRPr="007F65C0">
        <w:rPr>
          <w:sz w:val="28"/>
          <w:szCs w:val="28"/>
          <w:u w:val="single"/>
          <w:rtl/>
        </w:rPr>
        <w:t>: מצד ריח</w:t>
      </w:r>
      <w:r w:rsidR="00064785">
        <w:rPr>
          <w:rFonts w:hint="cs"/>
          <w:sz w:val="28"/>
          <w:szCs w:val="28"/>
          <w:u w:val="single"/>
          <w:rtl/>
        </w:rPr>
        <w:t>א</w:t>
      </w:r>
      <w:r w:rsidR="00F01FA4">
        <w:rPr>
          <w:rtl/>
        </w:rPr>
        <w:t>.</w:t>
      </w:r>
    </w:p>
    <w:p w14:paraId="5D3C5AE7" w14:textId="21504694" w:rsidR="00A44AAB" w:rsidRPr="00A44AAB" w:rsidRDefault="00A44AAB" w:rsidP="00D07383">
      <w:pPr>
        <w:numPr>
          <w:ilvl w:val="1"/>
          <w:numId w:val="60"/>
        </w:numPr>
        <w:jc w:val="both"/>
      </w:pPr>
      <w:r>
        <w:rPr>
          <w:rFonts w:hint="cs"/>
          <w:b/>
          <w:bCs/>
          <w:rtl/>
        </w:rPr>
        <w:t xml:space="preserve">אבל </w:t>
      </w:r>
      <w:r w:rsidRPr="00A44AAB">
        <w:rPr>
          <w:rFonts w:hint="cs"/>
          <w:b/>
          <w:bCs/>
          <w:rtl/>
        </w:rPr>
        <w:t>אם נצלו כא' ממש</w:t>
      </w:r>
      <w:r w:rsidRPr="00A44AAB">
        <w:rPr>
          <w:rFonts w:hint="cs"/>
          <w:rtl/>
        </w:rPr>
        <w:t>.</w:t>
      </w:r>
    </w:p>
    <w:p w14:paraId="6C4DD88F" w14:textId="1AC21089" w:rsidR="00A44AAB" w:rsidRDefault="00A44AAB" w:rsidP="00D07383">
      <w:pPr>
        <w:numPr>
          <w:ilvl w:val="2"/>
          <w:numId w:val="60"/>
        </w:numPr>
        <w:jc w:val="both"/>
      </w:pPr>
      <w:r w:rsidRPr="00A44AAB">
        <w:rPr>
          <w:rFonts w:hint="cs"/>
          <w:rtl/>
        </w:rPr>
        <w:t xml:space="preserve">לכו"ע אסור </w:t>
      </w:r>
      <w:r>
        <w:rPr>
          <w:rtl/>
        </w:rPr>
        <w:t>–</w:t>
      </w:r>
      <w:r w:rsidRPr="00A44AAB">
        <w:rPr>
          <w:rFonts w:hint="cs"/>
          <w:rtl/>
        </w:rPr>
        <w:t xml:space="preserve"> </w:t>
      </w:r>
      <w:r w:rsidRPr="00A44AAB">
        <w:rPr>
          <w:rFonts w:hint="cs"/>
          <w:u w:val="single"/>
          <w:rtl/>
        </w:rPr>
        <w:t>ט</w:t>
      </w:r>
      <w:r w:rsidRPr="003B5E86">
        <w:rPr>
          <w:rFonts w:hint="cs"/>
          <w:u w:val="single"/>
          <w:rtl/>
        </w:rPr>
        <w:t>"ז</w:t>
      </w:r>
      <w:r>
        <w:rPr>
          <w:rFonts w:hint="cs"/>
          <w:rtl/>
        </w:rPr>
        <w:t xml:space="preserve"> (ס"ק ג'), </w:t>
      </w:r>
      <w:r w:rsidRPr="00A44AAB">
        <w:rPr>
          <w:rFonts w:hint="cs"/>
          <w:u w:val="single"/>
          <w:rtl/>
        </w:rPr>
        <w:t>באה"ט</w:t>
      </w:r>
      <w:r>
        <w:rPr>
          <w:rFonts w:hint="cs"/>
          <w:rtl/>
        </w:rPr>
        <w:t xml:space="preserve"> (ס"ק ג'), </w:t>
      </w:r>
      <w:r w:rsidRPr="00CC17D3">
        <w:rPr>
          <w:rFonts w:hint="cs"/>
          <w:u w:val="single"/>
          <w:rtl/>
        </w:rPr>
        <w:t>יד אפרים</w:t>
      </w:r>
      <w:r>
        <w:rPr>
          <w:rFonts w:hint="cs"/>
          <w:rtl/>
        </w:rPr>
        <w:t xml:space="preserve"> (סוף הסימן), </w:t>
      </w:r>
      <w:r w:rsidRPr="00A44AAB">
        <w:rPr>
          <w:rFonts w:hint="cs"/>
          <w:u w:val="single"/>
          <w:rtl/>
        </w:rPr>
        <w:t>ערה"ש</w:t>
      </w:r>
      <w:r>
        <w:rPr>
          <w:rFonts w:hint="cs"/>
          <w:rtl/>
        </w:rPr>
        <w:t xml:space="preserve"> (סעי' י'), </w:t>
      </w:r>
      <w:r w:rsidR="009C7E1B">
        <w:rPr>
          <w:rFonts w:hint="cs"/>
          <w:u w:val="single"/>
          <w:rtl/>
        </w:rPr>
        <w:t>דרכ</w:t>
      </w:r>
      <w:r w:rsidR="009C7E1B">
        <w:rPr>
          <w:u w:val="single"/>
          <w:rtl/>
        </w:rPr>
        <w:t>"</w:t>
      </w:r>
      <w:r w:rsidR="009C7E1B">
        <w:rPr>
          <w:rFonts w:hint="cs"/>
          <w:u w:val="single"/>
          <w:rtl/>
        </w:rPr>
        <w:t>ת</w:t>
      </w:r>
      <w:r>
        <w:rPr>
          <w:rFonts w:hint="cs"/>
          <w:rtl/>
        </w:rPr>
        <w:t xml:space="preserve"> (סוף ס"ק כ"ב).</w:t>
      </w:r>
    </w:p>
    <w:p w14:paraId="0544C0FE" w14:textId="77777777" w:rsidR="00227C51" w:rsidRDefault="00227C51" w:rsidP="00227C51">
      <w:pPr>
        <w:jc w:val="both"/>
      </w:pPr>
    </w:p>
    <w:p w14:paraId="6A7D5773" w14:textId="77777777" w:rsidR="00F01FA4" w:rsidRDefault="00F01FA4" w:rsidP="00D07383">
      <w:pPr>
        <w:numPr>
          <w:ilvl w:val="1"/>
          <w:numId w:val="60"/>
        </w:numPr>
        <w:jc w:val="both"/>
      </w:pPr>
      <w:r w:rsidRPr="007F65C0">
        <w:rPr>
          <w:b/>
          <w:bCs/>
          <w:rtl/>
        </w:rPr>
        <w:t xml:space="preserve">מחמיר לכתחילה, בדיעבד </w:t>
      </w:r>
      <w:r w:rsidR="007F65C0">
        <w:rPr>
          <w:rFonts w:hint="cs"/>
          <w:b/>
          <w:bCs/>
          <w:rtl/>
        </w:rPr>
        <w:t>אינו אוסר</w:t>
      </w:r>
      <w:r>
        <w:rPr>
          <w:rtl/>
        </w:rPr>
        <w:t>.</w:t>
      </w:r>
    </w:p>
    <w:p w14:paraId="6590BE40" w14:textId="77777777" w:rsidR="00F01FA4" w:rsidRDefault="00F01FA4" w:rsidP="00D07383">
      <w:pPr>
        <w:numPr>
          <w:ilvl w:val="2"/>
          <w:numId w:val="60"/>
        </w:numPr>
        <w:jc w:val="both"/>
      </w:pPr>
      <w:r>
        <w:rPr>
          <w:u w:val="single"/>
          <w:rtl/>
        </w:rPr>
        <w:t>או"ה</w:t>
      </w:r>
      <w:r>
        <w:rPr>
          <w:rtl/>
        </w:rPr>
        <w:t xml:space="preserve"> (כלל ל"ט דין כ"ה) – "ושניהם מגולין אפי' בתנורין שלנו המכסין למעלה ואפי' בתנור קטן ואפי' אם הוא סגו' כולו ולא נגעו כלל יחד מותר בדיעבד ואע"פ שקיי"ל סכנתא חמירא מאיסורא דבכה"ג לית בי' סכנה כלל ... אך לכתחילה מיהא יזהר".</w:t>
      </w:r>
    </w:p>
    <w:p w14:paraId="7CDF9788" w14:textId="77777777" w:rsidR="00F01FA4" w:rsidRDefault="00F01FA4" w:rsidP="00D07383">
      <w:pPr>
        <w:numPr>
          <w:ilvl w:val="2"/>
          <w:numId w:val="60"/>
        </w:numPr>
        <w:jc w:val="both"/>
      </w:pPr>
      <w:r>
        <w:rPr>
          <w:u w:val="single"/>
          <w:rtl/>
        </w:rPr>
        <w:t>רמ"א</w:t>
      </w:r>
      <w:r>
        <w:rPr>
          <w:rtl/>
        </w:rPr>
        <w:t xml:space="preserve"> (סעי' ב',</w:t>
      </w:r>
      <w:r w:rsidR="003B32D7">
        <w:rPr>
          <w:rFonts w:hint="cs"/>
          <w:rtl/>
        </w:rPr>
        <w:t xml:space="preserve"> דר"מ ס"ק ג',</w:t>
      </w:r>
      <w:r>
        <w:rPr>
          <w:rtl/>
        </w:rPr>
        <w:t xml:space="preserve"> תו"ח כלל ע"ו דין י"א) – "אין לצלות בשר עם דג, משום ריחא מיהו בדיעבד אינו אוסר".</w:t>
      </w:r>
    </w:p>
    <w:p w14:paraId="28C52708" w14:textId="77777777" w:rsidR="00F01FA4" w:rsidRDefault="00F01FA4" w:rsidP="00D07383">
      <w:pPr>
        <w:numPr>
          <w:ilvl w:val="2"/>
          <w:numId w:val="60"/>
        </w:numPr>
        <w:jc w:val="both"/>
      </w:pPr>
      <w:r>
        <w:rPr>
          <w:color w:val="000000"/>
          <w:u w:val="single"/>
          <w:rtl/>
        </w:rPr>
        <w:t>אפי רברבי</w:t>
      </w:r>
      <w:r>
        <w:rPr>
          <w:color w:val="000000"/>
          <w:rtl/>
        </w:rPr>
        <w:t xml:space="preserve"> (דף סד.) – "שאפה פשטידא של בשר עם של דגים אף בתנור קטן ומכוסה ושניהם מגולין ... אין סכנה אך לכתחילה יזהר".</w:t>
      </w:r>
    </w:p>
    <w:p w14:paraId="2E7723AA" w14:textId="77777777" w:rsidR="00F01FA4" w:rsidRDefault="00F01FA4" w:rsidP="00D07383">
      <w:pPr>
        <w:numPr>
          <w:ilvl w:val="2"/>
          <w:numId w:val="60"/>
        </w:numPr>
        <w:jc w:val="both"/>
      </w:pPr>
      <w:r>
        <w:rPr>
          <w:u w:val="single"/>
          <w:rtl/>
        </w:rPr>
        <w:t>כנה"ג</w:t>
      </w:r>
      <w:r>
        <w:rPr>
          <w:rtl/>
        </w:rPr>
        <w:t xml:space="preserve"> (הג' ב"י ס"ק י"ח) – "ולענין מעשה לנקוט מציעתא עדיף טפי, דלכתחילה אסורים ובדיעבד מותרים, וכמדומה שאין העולם נזהרים אפילו לכתחילה".</w:t>
      </w:r>
    </w:p>
    <w:p w14:paraId="2BA00EB8" w14:textId="77777777" w:rsidR="00F01FA4" w:rsidRDefault="00F01FA4" w:rsidP="00D07383">
      <w:pPr>
        <w:numPr>
          <w:ilvl w:val="2"/>
          <w:numId w:val="60"/>
        </w:numPr>
        <w:jc w:val="both"/>
      </w:pPr>
      <w:r>
        <w:rPr>
          <w:u w:val="single"/>
          <w:rtl/>
        </w:rPr>
        <w:t>חוות יאיר</w:t>
      </w:r>
      <w:r>
        <w:rPr>
          <w:rtl/>
        </w:rPr>
        <w:t xml:space="preserve"> (שו"ת חוט השני סי' ס"ז) – "לא נאסר אלא כשנתבשלו ביחד אבל לא כשבלעו טעם מן הכלי אפי' ברותחין כדאי' באו"ה הנ"ל ... וגם אין נאסרין ... לא בצלייה כדמשמע שם ס"ס צ"ג ור"ס קי"ו לענין ריחא ש"מ טעם קלוש אינו אוסר בהם".</w:t>
      </w:r>
    </w:p>
    <w:p w14:paraId="36617A24" w14:textId="77777777" w:rsidR="00F01FA4" w:rsidRDefault="00F01FA4" w:rsidP="00D07383">
      <w:pPr>
        <w:numPr>
          <w:ilvl w:val="2"/>
          <w:numId w:val="60"/>
        </w:numPr>
        <w:jc w:val="both"/>
      </w:pPr>
      <w:r>
        <w:rPr>
          <w:u w:val="single"/>
          <w:rtl/>
        </w:rPr>
        <w:t>ערה"ש</w:t>
      </w:r>
      <w:r>
        <w:rPr>
          <w:rtl/>
        </w:rPr>
        <w:t xml:space="preserve"> (סעי' י') – "ואנו אין לנו רק דברי רבינו הרמ"א שפסק דמותר בדיעבד".</w:t>
      </w:r>
    </w:p>
    <w:p w14:paraId="549793FD" w14:textId="77777777" w:rsidR="00F01FA4" w:rsidRDefault="00F01FA4" w:rsidP="00D07383">
      <w:pPr>
        <w:numPr>
          <w:ilvl w:val="2"/>
          <w:numId w:val="60"/>
        </w:numPr>
        <w:jc w:val="both"/>
      </w:pPr>
      <w:r>
        <w:rPr>
          <w:u w:val="single"/>
          <w:rtl/>
        </w:rPr>
        <w:t>שבט הלוי</w:t>
      </w:r>
      <w:r>
        <w:rPr>
          <w:rtl/>
        </w:rPr>
        <w:t xml:space="preserve"> (קובץ מבית לוי ח"ג סוף עמ' מ"ג, בענייני יו"ד עמ' פ"ז אות א') – "וכן אין לצלות יחד בשר ודגים ע"מ לאוכלם ואם נצלו מותרים בדיעבד".</w:t>
      </w:r>
    </w:p>
    <w:p w14:paraId="561533BD" w14:textId="77777777" w:rsidR="00F01FA4" w:rsidRDefault="00F01FA4" w:rsidP="007F65C0">
      <w:pPr>
        <w:ind w:left="397"/>
        <w:jc w:val="both"/>
        <w:rPr>
          <w:bCs/>
          <w:i/>
        </w:rPr>
      </w:pPr>
      <w:r>
        <w:rPr>
          <w:rtl/>
        </w:rPr>
        <w:t xml:space="preserve">עי' </w:t>
      </w:r>
      <w:r>
        <w:rPr>
          <w:b/>
          <w:i/>
          <w:u w:val="single"/>
          <w:rtl/>
        </w:rPr>
        <w:t>שבט הלוי</w:t>
      </w:r>
      <w:r>
        <w:rPr>
          <w:b/>
          <w:i/>
          <w:rtl/>
        </w:rPr>
        <w:t xml:space="preserve"> (קובץ מבית לוי בענייני יו"ד עמ' מ"א סעי' ו') – "אין להשתמש בתא אחד לבישול בשר ודגים יחד, אבל בזה אחר זה מותר מיד".</w:t>
      </w:r>
    </w:p>
    <w:p w14:paraId="066EC9E8" w14:textId="77777777" w:rsidR="00F01FA4" w:rsidRDefault="00F01FA4" w:rsidP="00D07383">
      <w:pPr>
        <w:numPr>
          <w:ilvl w:val="2"/>
          <w:numId w:val="60"/>
        </w:numPr>
        <w:jc w:val="both"/>
      </w:pPr>
      <w:r>
        <w:rPr>
          <w:u w:val="single"/>
          <w:rtl/>
        </w:rPr>
        <w:t>ילקוט יוסף</w:t>
      </w:r>
      <w:r>
        <w:rPr>
          <w:rtl/>
        </w:rPr>
        <w:t xml:space="preserve"> (סי' פ"ז סעי' פ"ו, עי' סי' ע' סעי' י', סעי' י"א, קיצור שו"ע יו"ד סי' קט"ז סעי' כ"ב) – "אסור לצלות דגים ובשר בתנורי אפייה המצויים שלנו, [שהם פחותים מד' אמות וסגורים ופתחן מהצד], דחמירא סכנתא מאיסורא. ומכל מקום בדיעבד אם צלו בשר ודגים בתנור אחד, יש להתיר לאוכלם אף אם אין ששים לבטל הטעם".</w:t>
      </w:r>
    </w:p>
    <w:p w14:paraId="63448080" w14:textId="77777777" w:rsidR="00F01FA4" w:rsidRDefault="00F01FA4" w:rsidP="00D07383">
      <w:pPr>
        <w:numPr>
          <w:ilvl w:val="2"/>
          <w:numId w:val="60"/>
        </w:numPr>
        <w:jc w:val="both"/>
      </w:pPr>
      <w:r>
        <w:rPr>
          <w:u w:val="single"/>
          <w:rtl/>
        </w:rPr>
        <w:t>הכשרות</w:t>
      </w:r>
      <w:r>
        <w:rPr>
          <w:rtl/>
        </w:rPr>
        <w:t xml:space="preserve"> (פרק י"א סעי' ל"א).</w:t>
      </w:r>
    </w:p>
    <w:p w14:paraId="5602A9AE" w14:textId="77777777" w:rsidR="007F65C0" w:rsidRDefault="007F65C0" w:rsidP="007F65C0">
      <w:pPr>
        <w:jc w:val="both"/>
      </w:pPr>
    </w:p>
    <w:p w14:paraId="3F3469BA" w14:textId="77777777" w:rsidR="00F01FA4" w:rsidRDefault="00F01FA4" w:rsidP="00D07383">
      <w:pPr>
        <w:numPr>
          <w:ilvl w:val="1"/>
          <w:numId w:val="60"/>
        </w:numPr>
        <w:jc w:val="both"/>
      </w:pPr>
      <w:r w:rsidRPr="007F65C0">
        <w:rPr>
          <w:b/>
          <w:bCs/>
          <w:rtl/>
        </w:rPr>
        <w:t>מחמיר</w:t>
      </w:r>
      <w:r>
        <w:rPr>
          <w:rtl/>
        </w:rPr>
        <w:t>.</w:t>
      </w:r>
    </w:p>
    <w:p w14:paraId="79F849E3" w14:textId="72FA6751" w:rsidR="00CC17D3" w:rsidRDefault="00CC17D3" w:rsidP="00D07383">
      <w:pPr>
        <w:numPr>
          <w:ilvl w:val="2"/>
          <w:numId w:val="60"/>
        </w:numPr>
        <w:jc w:val="both"/>
      </w:pPr>
      <w:r w:rsidRPr="00CC17D3">
        <w:rPr>
          <w:u w:val="single"/>
          <w:rtl/>
        </w:rPr>
        <w:t>רש"י</w:t>
      </w:r>
      <w:r>
        <w:rPr>
          <w:rtl/>
        </w:rPr>
        <w:t xml:space="preserve"> </w:t>
      </w:r>
      <w:r>
        <w:rPr>
          <w:rFonts w:hint="cs"/>
          <w:rtl/>
        </w:rPr>
        <w:t>(</w:t>
      </w:r>
      <w:r>
        <w:rPr>
          <w:rtl/>
        </w:rPr>
        <w:t>פסחים דף עו</w:t>
      </w:r>
      <w:r>
        <w:rPr>
          <w:rFonts w:hint="cs"/>
          <w:rtl/>
        </w:rPr>
        <w:t xml:space="preserve">: ד"ה דאיטוי) </w:t>
      </w:r>
      <w:r>
        <w:rPr>
          <w:rtl/>
        </w:rPr>
        <w:t>–</w:t>
      </w:r>
      <w:r>
        <w:rPr>
          <w:rFonts w:hint="cs"/>
          <w:rtl/>
        </w:rPr>
        <w:t xml:space="preserve"> "</w:t>
      </w:r>
      <w:r>
        <w:rPr>
          <w:rtl/>
        </w:rPr>
        <w:t>דאיטוי בהדי בישרא</w:t>
      </w:r>
      <w:r>
        <w:rPr>
          <w:rFonts w:hint="cs"/>
          <w:rtl/>
        </w:rPr>
        <w:t>.</w:t>
      </w:r>
      <w:r>
        <w:rPr>
          <w:rtl/>
        </w:rPr>
        <w:t xml:space="preserve"> בתנור אחד</w:t>
      </w:r>
      <w:r>
        <w:rPr>
          <w:rFonts w:hint="cs"/>
          <w:rtl/>
        </w:rPr>
        <w:t>".</w:t>
      </w:r>
    </w:p>
    <w:p w14:paraId="58C8E587" w14:textId="250CDFF4" w:rsidR="00F01FA4" w:rsidRDefault="00F01FA4" w:rsidP="00D07383">
      <w:pPr>
        <w:numPr>
          <w:ilvl w:val="2"/>
          <w:numId w:val="60"/>
        </w:numPr>
        <w:jc w:val="both"/>
      </w:pPr>
      <w:r>
        <w:rPr>
          <w:rtl/>
        </w:rPr>
        <w:t xml:space="preserve">עי' </w:t>
      </w:r>
      <w:r>
        <w:rPr>
          <w:u w:val="single"/>
          <w:rtl/>
        </w:rPr>
        <w:t>סמ"ק</w:t>
      </w:r>
      <w:r>
        <w:rPr>
          <w:rtl/>
        </w:rPr>
        <w:t xml:space="preserve"> (מצוה רי"ג) – "יש אומרים דאפי' צלה בשר עם דג אסור לאכלו משום דקשה לד"א (פירוש צרעת) ודוק' בתנור קטן כעין שלהם אבל בתנורים גדולים כעין שלנו אין להקפיד".</w:t>
      </w:r>
    </w:p>
    <w:p w14:paraId="2E1A4788" w14:textId="5F8CCD32" w:rsidR="00F01FA4" w:rsidRDefault="00F01FA4" w:rsidP="00D07383">
      <w:pPr>
        <w:numPr>
          <w:ilvl w:val="2"/>
          <w:numId w:val="60"/>
        </w:numPr>
        <w:jc w:val="both"/>
      </w:pPr>
      <w:r>
        <w:rPr>
          <w:u w:val="single"/>
          <w:rtl/>
        </w:rPr>
        <w:t>לבוש</w:t>
      </w:r>
      <w:r>
        <w:rPr>
          <w:rtl/>
        </w:rPr>
        <w:t xml:space="preserve"> (סעי' ב') – "והוא הדין לבשלן או לצלותן ביחד ולאוכלו אפילו אחד בפני עצמו, שכבר קבל טעם השני".</w:t>
      </w:r>
    </w:p>
    <w:p w14:paraId="37A8D041" w14:textId="21635029" w:rsidR="006A1006" w:rsidRDefault="006A1006" w:rsidP="00D07383">
      <w:pPr>
        <w:numPr>
          <w:ilvl w:val="2"/>
          <w:numId w:val="60"/>
        </w:numPr>
        <w:jc w:val="both"/>
      </w:pPr>
      <w:r w:rsidRPr="00CC17D3">
        <w:rPr>
          <w:rFonts w:hint="cs"/>
          <w:u w:val="single"/>
          <w:rtl/>
        </w:rPr>
        <w:t>ט"ז</w:t>
      </w:r>
      <w:r w:rsidRPr="006A1006">
        <w:rPr>
          <w:rFonts w:hint="cs"/>
          <w:rtl/>
        </w:rPr>
        <w:t xml:space="preserve"> (ס"ק ג'</w:t>
      </w:r>
      <w:r w:rsidR="00CC17D3">
        <w:rPr>
          <w:rFonts w:hint="cs"/>
          <w:rtl/>
        </w:rPr>
        <w:t>. כדאי' ב</w:t>
      </w:r>
      <w:r w:rsidR="009C7E1B">
        <w:rPr>
          <w:rFonts w:hint="cs"/>
          <w:rtl/>
        </w:rPr>
        <w:t>דרכ</w:t>
      </w:r>
      <w:r w:rsidR="009C7E1B">
        <w:rPr>
          <w:rtl/>
        </w:rPr>
        <w:t>"</w:t>
      </w:r>
      <w:r w:rsidR="009C7E1B">
        <w:rPr>
          <w:rFonts w:hint="cs"/>
          <w:rtl/>
        </w:rPr>
        <w:t>ת</w:t>
      </w:r>
      <w:r w:rsidR="00CC17D3">
        <w:rPr>
          <w:rFonts w:hint="cs"/>
          <w:rtl/>
        </w:rPr>
        <w:t xml:space="preserve"> ס"ק י"ח</w:t>
      </w:r>
      <w:r w:rsidRPr="006A1006">
        <w:rPr>
          <w:rFonts w:hint="cs"/>
          <w:rtl/>
        </w:rPr>
        <w:t>)</w:t>
      </w:r>
      <w:r w:rsidR="00CC17D3">
        <w:rPr>
          <w:rFonts w:hint="cs"/>
          <w:rtl/>
        </w:rPr>
        <w:t xml:space="preserve"> </w:t>
      </w:r>
      <w:r w:rsidR="00CC17D3">
        <w:rPr>
          <w:rtl/>
        </w:rPr>
        <w:t>–</w:t>
      </w:r>
      <w:r w:rsidR="00CC17D3">
        <w:rPr>
          <w:rFonts w:hint="cs"/>
          <w:rtl/>
        </w:rPr>
        <w:t xml:space="preserve"> "</w:t>
      </w:r>
      <w:r w:rsidR="00CC17D3">
        <w:rPr>
          <w:rtl/>
        </w:rPr>
        <w:t>נלע"ד כיון דלרש"י קאי על צליית בשר ודג בתנור יש להחמיר אפילו בריח ותו דהא כתב ב"י סי' צ"ה דרמב"ם מפרש ג"כ ההיא דכיצד צולין בתנור אחד וא"כ אסור למר בר רב אשי אפילו משום ריח משום סכנה כמו לענין בשר בחלב</w:t>
      </w:r>
      <w:r w:rsidR="00CC17D3">
        <w:rPr>
          <w:rFonts w:hint="cs"/>
          <w:rtl/>
        </w:rPr>
        <w:t>"</w:t>
      </w:r>
      <w:r w:rsidRPr="006A1006">
        <w:rPr>
          <w:rFonts w:hint="cs"/>
          <w:rtl/>
        </w:rPr>
        <w:t>.</w:t>
      </w:r>
    </w:p>
    <w:p w14:paraId="4136FDEE" w14:textId="77777777" w:rsidR="00F01FA4" w:rsidRDefault="00F01FA4" w:rsidP="00D07383">
      <w:pPr>
        <w:numPr>
          <w:ilvl w:val="2"/>
          <w:numId w:val="60"/>
        </w:numPr>
        <w:jc w:val="both"/>
      </w:pPr>
      <w:r>
        <w:rPr>
          <w:u w:val="single"/>
          <w:rtl/>
        </w:rPr>
        <w:t>באר שבע</w:t>
      </w:r>
      <w:r>
        <w:rPr>
          <w:rtl/>
        </w:rPr>
        <w:t xml:space="preserve"> (סי' ל"ה) – "אסורין לאכלן לגמרי אפילו במלחא כמר בר רב אשי כמו שפירשתי לעיל לדברי הטור והכלבו שכתבו ג"כ מנהג זה בשם הרא"ש ומהר"ם ז"ל דהכל מרועה אחד נתנו וחד טעמא הוא על כן אני על משמרתי אעמוד להחזיק בפסקי הלכה למעשה".</w:t>
      </w:r>
    </w:p>
    <w:p w14:paraId="75B85EE9" w14:textId="77777777" w:rsidR="00F01FA4" w:rsidRDefault="00F01FA4" w:rsidP="00D07383">
      <w:pPr>
        <w:numPr>
          <w:ilvl w:val="2"/>
          <w:numId w:val="60"/>
        </w:numPr>
        <w:jc w:val="both"/>
      </w:pPr>
      <w:r>
        <w:rPr>
          <w:rtl/>
        </w:rPr>
        <w:t xml:space="preserve">הו"ד </w:t>
      </w:r>
      <w:r>
        <w:rPr>
          <w:u w:val="single"/>
          <w:rtl/>
        </w:rPr>
        <w:t>בש"ך</w:t>
      </w:r>
      <w:r>
        <w:rPr>
          <w:rtl/>
        </w:rPr>
        <w:t xml:space="preserve"> (ס"ק א'), ולשון </w:t>
      </w:r>
      <w:r>
        <w:rPr>
          <w:u w:val="single"/>
          <w:rtl/>
        </w:rPr>
        <w:t>הכנה"ג</w:t>
      </w:r>
      <w:r>
        <w:rPr>
          <w:rtl/>
        </w:rPr>
        <w:t xml:space="preserve"> (הג' ב"י ס"ק י"ח ד"ה אבל) – "אבל באר שבע חלק על רש"ל בזה ... והביא דבריו ש"ך, ומתוך דבריו נר' דמיחש חייש לדבריו".</w:t>
      </w:r>
    </w:p>
    <w:p w14:paraId="3D1E0D7A" w14:textId="77777777" w:rsidR="00F01FA4" w:rsidRDefault="00F01FA4" w:rsidP="00D07383">
      <w:pPr>
        <w:numPr>
          <w:ilvl w:val="2"/>
          <w:numId w:val="60"/>
        </w:numPr>
        <w:jc w:val="both"/>
      </w:pPr>
      <w:r>
        <w:rPr>
          <w:u w:val="single"/>
          <w:rtl/>
        </w:rPr>
        <w:t>פר"ח</w:t>
      </w:r>
      <w:r>
        <w:rPr>
          <w:rtl/>
        </w:rPr>
        <w:t xml:space="preserve"> (ס"ק ד') – "בתנור קטן דאיכא ריחא אף בדיעבד אסור ואין בזה שום ספק והחולק בזה אינו אלא מן המתמיהין".</w:t>
      </w:r>
    </w:p>
    <w:p w14:paraId="44F7CC79" w14:textId="77777777" w:rsidR="00F01FA4" w:rsidRDefault="00F01FA4" w:rsidP="00D07383">
      <w:pPr>
        <w:numPr>
          <w:ilvl w:val="2"/>
          <w:numId w:val="60"/>
        </w:numPr>
        <w:jc w:val="both"/>
      </w:pPr>
      <w:r>
        <w:rPr>
          <w:u w:val="single"/>
          <w:rtl/>
        </w:rPr>
        <w:t>פר"ת</w:t>
      </w:r>
      <w:r>
        <w:rPr>
          <w:rtl/>
        </w:rPr>
        <w:t xml:space="preserve"> (ס"ק ג') – "ודוקא דחד מנייהו שמן ... אבל אי תרוויהו כחושים שרי ואף לכתחילה אין לאסור אלא אם ירצה האדם להחמיר ע"ע ה"ז משובח בזהירותו וה"ה בתנור גדול".</w:t>
      </w:r>
    </w:p>
    <w:p w14:paraId="716C1EE9" w14:textId="77777777" w:rsidR="00F01FA4" w:rsidRDefault="00F01FA4" w:rsidP="00D07383">
      <w:pPr>
        <w:numPr>
          <w:ilvl w:val="2"/>
          <w:numId w:val="60"/>
        </w:numPr>
        <w:jc w:val="both"/>
      </w:pPr>
      <w:r>
        <w:rPr>
          <w:u w:val="single"/>
          <w:rtl/>
        </w:rPr>
        <w:t>לחם הפנים</w:t>
      </w:r>
      <w:r>
        <w:rPr>
          <w:rtl/>
        </w:rPr>
        <w:t xml:space="preserve"> (ס"ק ג').</w:t>
      </w:r>
    </w:p>
    <w:p w14:paraId="5BEAD27E" w14:textId="77777777" w:rsidR="00F01FA4" w:rsidRDefault="00F01FA4" w:rsidP="00D07383">
      <w:pPr>
        <w:numPr>
          <w:ilvl w:val="2"/>
          <w:numId w:val="60"/>
        </w:numPr>
        <w:jc w:val="both"/>
      </w:pPr>
      <w:r>
        <w:rPr>
          <w:u w:val="single"/>
          <w:rtl/>
        </w:rPr>
        <w:t>בית לחם יהודה</w:t>
      </w:r>
      <w:r>
        <w:rPr>
          <w:rtl/>
        </w:rPr>
        <w:t xml:space="preserve"> (ס"ק ד').</w:t>
      </w:r>
    </w:p>
    <w:p w14:paraId="5A9A23BB" w14:textId="77777777" w:rsidR="00F01FA4" w:rsidRDefault="00F01FA4" w:rsidP="00D07383">
      <w:pPr>
        <w:numPr>
          <w:ilvl w:val="2"/>
          <w:numId w:val="60"/>
        </w:numPr>
        <w:jc w:val="both"/>
      </w:pPr>
      <w:r>
        <w:rPr>
          <w:rtl/>
        </w:rPr>
        <w:t xml:space="preserve">עי' </w:t>
      </w:r>
      <w:r>
        <w:rPr>
          <w:u w:val="single"/>
          <w:rtl/>
        </w:rPr>
        <w:t>מנחת יעקב</w:t>
      </w:r>
      <w:r>
        <w:rPr>
          <w:rtl/>
        </w:rPr>
        <w:t xml:space="preserve"> (כלל ע"ו ס"ק כ"ו) – "היכא דליכא הפסד מרובה ראוי להחמיר ... אבל בתנורים גדולים כעין שלנו אין להקפיד עכ"ל וכן נראה עיקר להלכה ודלא כבאר שבע שהפריז על המדה להחמיר בכל ענין אפי' בתנורים גדולים".</w:t>
      </w:r>
    </w:p>
    <w:p w14:paraId="6659B5B7" w14:textId="77777777" w:rsidR="00B34117" w:rsidRPr="00B34117" w:rsidRDefault="00F01FA4" w:rsidP="00D07383">
      <w:pPr>
        <w:numPr>
          <w:ilvl w:val="2"/>
          <w:numId w:val="60"/>
        </w:numPr>
        <w:jc w:val="both"/>
      </w:pPr>
      <w:r>
        <w:rPr>
          <w:u w:val="single"/>
          <w:rtl/>
        </w:rPr>
        <w:t>בית יהודה</w:t>
      </w:r>
      <w:r>
        <w:rPr>
          <w:rtl/>
        </w:rPr>
        <w:t xml:space="preserve"> (יו"ד סי' כ"ד) – "צלייה ובישול דאיסורו מוסכם".</w:t>
      </w:r>
    </w:p>
    <w:p w14:paraId="1A9D2631" w14:textId="77777777" w:rsidR="00F01FA4" w:rsidRDefault="00F01FA4" w:rsidP="00D07383">
      <w:pPr>
        <w:numPr>
          <w:ilvl w:val="2"/>
          <w:numId w:val="60"/>
        </w:numPr>
        <w:jc w:val="both"/>
      </w:pPr>
      <w:r>
        <w:rPr>
          <w:u w:val="single"/>
          <w:rtl/>
        </w:rPr>
        <w:t>חכ"א</w:t>
      </w:r>
      <w:r>
        <w:rPr>
          <w:rtl/>
        </w:rPr>
        <w:t xml:space="preserve"> (כלל ס"ח סעי' א') – "ואסור לצלות דג ובשר בתנור אחד אפילו אם אינם מונחים זה אצל זה ואין כאן חשש שיזוב מן אחד לחבירו אפילו הכי אסור אפילו בדיעבד דחמירא סכנתא מאיסורא אם לא בתנור גדול או שאחד מהם מכוסה דאז אין שייך ריחא".</w:t>
      </w:r>
    </w:p>
    <w:p w14:paraId="19CEF12E" w14:textId="77777777" w:rsidR="00F01FA4" w:rsidRDefault="00F01FA4" w:rsidP="00D07383">
      <w:pPr>
        <w:numPr>
          <w:ilvl w:val="2"/>
          <w:numId w:val="60"/>
        </w:numPr>
        <w:jc w:val="both"/>
      </w:pPr>
      <w:r>
        <w:rPr>
          <w:u w:val="single"/>
          <w:rtl/>
        </w:rPr>
        <w:t>קיצור שו"ע</w:t>
      </w:r>
      <w:r>
        <w:rPr>
          <w:rtl/>
        </w:rPr>
        <w:t xml:space="preserve"> (סי' ל"ג סעי' א') – "ואין לצלות בשר עם דג בתנור אחד כשהוא תנור קטן, אלא כשאחד מהם מכוסה, אבל בתנורים שלנו שהם גדולים אין לחוש".</w:t>
      </w:r>
    </w:p>
    <w:p w14:paraId="33074136" w14:textId="77777777" w:rsidR="00F01FA4" w:rsidRDefault="00F01FA4" w:rsidP="00D07383">
      <w:pPr>
        <w:numPr>
          <w:ilvl w:val="2"/>
          <w:numId w:val="60"/>
        </w:numPr>
        <w:jc w:val="both"/>
      </w:pPr>
      <w:r>
        <w:rPr>
          <w:u w:val="single"/>
          <w:rtl/>
        </w:rPr>
        <w:t>יד יהודה</w:t>
      </w:r>
      <w:r>
        <w:rPr>
          <w:rtl/>
        </w:rPr>
        <w:t xml:space="preserve"> (סי' ע' הקצר ס"ק ט"ז, הארוך ס"ק ו') – "דגים שצלאו עם עופות אסורין מטעם סכנה".</w:t>
      </w:r>
    </w:p>
    <w:p w14:paraId="385D83BE" w14:textId="77777777" w:rsidR="00F01FA4" w:rsidRDefault="00F01FA4" w:rsidP="00D07383">
      <w:pPr>
        <w:numPr>
          <w:ilvl w:val="2"/>
          <w:numId w:val="60"/>
        </w:numPr>
        <w:jc w:val="both"/>
      </w:pPr>
      <w:r>
        <w:rPr>
          <w:u w:val="single"/>
          <w:rtl/>
        </w:rPr>
        <w:t>זבחי צדק</w:t>
      </w:r>
      <w:r>
        <w:rPr>
          <w:rtl/>
        </w:rPr>
        <w:t xml:space="preserve"> (ס"ק י"ב, ס"ק י"ד) – "דריחא מילתא לענין סכנה ודלא כרמ"א".</w:t>
      </w:r>
    </w:p>
    <w:p w14:paraId="7693E2AB" w14:textId="77777777" w:rsidR="00F01FA4" w:rsidRDefault="00F01FA4" w:rsidP="00D07383">
      <w:pPr>
        <w:numPr>
          <w:ilvl w:val="2"/>
          <w:numId w:val="60"/>
        </w:numPr>
        <w:jc w:val="both"/>
      </w:pPr>
      <w:r>
        <w:rPr>
          <w:rtl/>
        </w:rPr>
        <w:t xml:space="preserve">עי' </w:t>
      </w:r>
      <w:r>
        <w:rPr>
          <w:u w:val="single"/>
          <w:rtl/>
        </w:rPr>
        <w:t>שלחן חי</w:t>
      </w:r>
      <w:r>
        <w:rPr>
          <w:rtl/>
        </w:rPr>
        <w:t xml:space="preserve"> (סי' א' אות י"ג) – "אין לצלות בשר ודג ביחד בתנור אחד. משום ריחא, אם לא בתנור גדול או שאחד מהם מכוסה דאז לא שייך ריחא ואפילו בדיעבד אסור בתנור קטן ושניהם פתוחים ובה"מ נ"ל דהמיקל לא הפסיד".</w:t>
      </w:r>
    </w:p>
    <w:p w14:paraId="226BA160" w14:textId="77777777" w:rsidR="00F01FA4" w:rsidRDefault="00F01FA4" w:rsidP="00D07383">
      <w:pPr>
        <w:numPr>
          <w:ilvl w:val="2"/>
          <w:numId w:val="60"/>
        </w:numPr>
        <w:jc w:val="both"/>
      </w:pPr>
      <w:r>
        <w:rPr>
          <w:u w:val="single"/>
          <w:rtl/>
        </w:rPr>
        <w:t>כה"ח</w:t>
      </w:r>
      <w:r>
        <w:rPr>
          <w:rtl/>
        </w:rPr>
        <w:t xml:space="preserve"> (ס"ק כ"ג).</w:t>
      </w:r>
    </w:p>
    <w:p w14:paraId="161A9F0B" w14:textId="77777777" w:rsidR="00F01FA4" w:rsidRDefault="00F01FA4" w:rsidP="00D07383">
      <w:pPr>
        <w:numPr>
          <w:ilvl w:val="2"/>
          <w:numId w:val="60"/>
        </w:numPr>
        <w:jc w:val="both"/>
      </w:pPr>
      <w:r>
        <w:rPr>
          <w:u w:val="single"/>
          <w:rtl/>
        </w:rPr>
        <w:t>מעדני השלחן</w:t>
      </w:r>
      <w:r>
        <w:rPr>
          <w:rtl/>
        </w:rPr>
        <w:t xml:space="preserve"> (סי' צ"ז ס"ק ל"ז).</w:t>
      </w:r>
    </w:p>
    <w:p w14:paraId="16542132" w14:textId="77777777" w:rsidR="00F01FA4" w:rsidRDefault="00F01FA4" w:rsidP="00D07383">
      <w:pPr>
        <w:numPr>
          <w:ilvl w:val="2"/>
          <w:numId w:val="60"/>
        </w:numPr>
        <w:jc w:val="both"/>
      </w:pPr>
      <w:r>
        <w:rPr>
          <w:u w:val="single"/>
          <w:rtl/>
        </w:rPr>
        <w:t>יביע אומר</w:t>
      </w:r>
      <w:r>
        <w:rPr>
          <w:rtl/>
        </w:rPr>
        <w:t xml:space="preserve"> (ח"ד יו"ד סי' ד' אות ד', עי' ח"א יו"ד סי' ז' אות ג', </w:t>
      </w:r>
      <w:r>
        <w:rPr>
          <w:b/>
          <w:bCs/>
          <w:rtl/>
        </w:rPr>
        <w:t>אמנם</w:t>
      </w:r>
      <w:r>
        <w:rPr>
          <w:rtl/>
        </w:rPr>
        <w:t xml:space="preserve"> עי' ילקוט יוסף סי' ע' סעי' הע' י', סי' פ"ז סוף הע' פ"ו) – "ובאמת דבצלייה אין להקל אף בדיעבד. אע"פ שהרמ"א בהגה (סי' קטז ס"ז ס"ב) היקל בדבר".</w:t>
      </w:r>
    </w:p>
    <w:p w14:paraId="348A377B" w14:textId="77777777" w:rsidR="00F01FA4" w:rsidRDefault="00F01FA4" w:rsidP="00D07383">
      <w:pPr>
        <w:numPr>
          <w:ilvl w:val="2"/>
          <w:numId w:val="60"/>
        </w:numPr>
        <w:jc w:val="both"/>
      </w:pPr>
      <w:r>
        <w:rPr>
          <w:u w:val="single"/>
          <w:rtl/>
        </w:rPr>
        <w:t>הלכה ברורה</w:t>
      </w:r>
      <w:r>
        <w:rPr>
          <w:rtl/>
        </w:rPr>
        <w:t xml:space="preserve"> (או"ח סי' קע"ג סעי' ח', סעי' ט').</w:t>
      </w:r>
    </w:p>
    <w:p w14:paraId="357F4BFE" w14:textId="77777777" w:rsidR="007F65C0" w:rsidRPr="007F65C0" w:rsidRDefault="007F65C0" w:rsidP="007F65C0">
      <w:pPr>
        <w:jc w:val="both"/>
      </w:pPr>
    </w:p>
    <w:p w14:paraId="6F930EBC" w14:textId="1469C6B6" w:rsidR="00F01FA4" w:rsidRDefault="00C16D78" w:rsidP="00D07383">
      <w:pPr>
        <w:numPr>
          <w:ilvl w:val="1"/>
          <w:numId w:val="60"/>
        </w:numPr>
        <w:jc w:val="both"/>
      </w:pPr>
      <w:r>
        <w:rPr>
          <w:rFonts w:hint="cs"/>
          <w:b/>
          <w:bCs/>
          <w:rtl/>
        </w:rPr>
        <w:t>ב</w:t>
      </w:r>
      <w:r w:rsidR="00F01FA4" w:rsidRPr="007F65C0">
        <w:rPr>
          <w:b/>
          <w:bCs/>
          <w:rtl/>
        </w:rPr>
        <w:t xml:space="preserve">תנור קטן </w:t>
      </w:r>
      <w:r w:rsidR="003B32D7">
        <w:rPr>
          <w:rFonts w:hint="cs"/>
          <w:b/>
          <w:bCs/>
          <w:rtl/>
        </w:rPr>
        <w:t>יש להחמיר</w:t>
      </w:r>
      <w:r w:rsidR="00D11BDA">
        <w:rPr>
          <w:rFonts w:hint="cs"/>
          <w:b/>
          <w:bCs/>
          <w:rtl/>
        </w:rPr>
        <w:t xml:space="preserve"> [לרמ"א</w:t>
      </w:r>
      <w:r w:rsidR="009C1EF5">
        <w:rPr>
          <w:rFonts w:hint="cs"/>
          <w:b/>
          <w:bCs/>
          <w:rtl/>
        </w:rPr>
        <w:t>,</w:t>
      </w:r>
      <w:r w:rsidR="00D11BDA">
        <w:rPr>
          <w:rFonts w:hint="cs"/>
          <w:b/>
          <w:bCs/>
          <w:rtl/>
        </w:rPr>
        <w:t xml:space="preserve"> רק </w:t>
      </w:r>
      <w:r w:rsidR="009C1EF5">
        <w:rPr>
          <w:rFonts w:hint="cs"/>
          <w:b/>
          <w:bCs/>
          <w:rtl/>
        </w:rPr>
        <w:t>לכתחילה</w:t>
      </w:r>
      <w:r w:rsidR="00D11BDA">
        <w:rPr>
          <w:rFonts w:hint="cs"/>
          <w:b/>
          <w:bCs/>
          <w:rtl/>
        </w:rPr>
        <w:t>]</w:t>
      </w:r>
      <w:r>
        <w:rPr>
          <w:rFonts w:hint="cs"/>
          <w:b/>
          <w:bCs/>
          <w:rtl/>
        </w:rPr>
        <w:t>,</w:t>
      </w:r>
      <w:r w:rsidR="003B32D7">
        <w:rPr>
          <w:rFonts w:hint="cs"/>
          <w:b/>
          <w:bCs/>
          <w:rtl/>
        </w:rPr>
        <w:t xml:space="preserve"> </w:t>
      </w:r>
      <w:r w:rsidR="00F01FA4" w:rsidRPr="007F65C0">
        <w:rPr>
          <w:b/>
          <w:bCs/>
          <w:rtl/>
        </w:rPr>
        <w:t xml:space="preserve">או </w:t>
      </w:r>
      <w:r>
        <w:rPr>
          <w:rFonts w:hint="cs"/>
          <w:b/>
          <w:bCs/>
          <w:rtl/>
        </w:rPr>
        <w:t>גם</w:t>
      </w:r>
      <w:r w:rsidR="00F01FA4" w:rsidRPr="007F65C0">
        <w:rPr>
          <w:b/>
          <w:bCs/>
          <w:rtl/>
        </w:rPr>
        <w:t xml:space="preserve"> תנור גדול</w:t>
      </w:r>
      <w:r w:rsidR="00F01FA4">
        <w:rPr>
          <w:rtl/>
        </w:rPr>
        <w:t>.</w:t>
      </w:r>
    </w:p>
    <w:p w14:paraId="0DBDAAFF" w14:textId="77777777" w:rsidR="00C16D78" w:rsidRDefault="00F01FA4" w:rsidP="00D07383">
      <w:pPr>
        <w:numPr>
          <w:ilvl w:val="2"/>
          <w:numId w:val="60"/>
        </w:numPr>
        <w:jc w:val="both"/>
      </w:pPr>
      <w:r>
        <w:rPr>
          <w:rtl/>
        </w:rPr>
        <w:t xml:space="preserve">רק </w:t>
      </w:r>
      <w:r w:rsidR="00C16D78">
        <w:rPr>
          <w:rFonts w:hint="cs"/>
          <w:rtl/>
        </w:rPr>
        <w:t>ב</w:t>
      </w:r>
      <w:r>
        <w:rPr>
          <w:rtl/>
        </w:rPr>
        <w:t>תנור קטן</w:t>
      </w:r>
      <w:r w:rsidR="005C3233">
        <w:rPr>
          <w:rFonts w:hint="cs"/>
          <w:rtl/>
        </w:rPr>
        <w:t xml:space="preserve"> יש להחמיר</w:t>
      </w:r>
      <w:r w:rsidR="00C16D78">
        <w:rPr>
          <w:rFonts w:hint="cs"/>
          <w:rtl/>
        </w:rPr>
        <w:t>.</w:t>
      </w:r>
    </w:p>
    <w:p w14:paraId="057BD279" w14:textId="7A462CB1" w:rsidR="00C16D78" w:rsidRDefault="00F01FA4" w:rsidP="00D07383">
      <w:pPr>
        <w:numPr>
          <w:ilvl w:val="3"/>
          <w:numId w:val="60"/>
        </w:numPr>
        <w:jc w:val="both"/>
      </w:pPr>
      <w:r>
        <w:rPr>
          <w:u w:val="single"/>
          <w:rtl/>
        </w:rPr>
        <w:t>סמ"ק</w:t>
      </w:r>
      <w:r>
        <w:rPr>
          <w:rtl/>
        </w:rPr>
        <w:t xml:space="preserve"> (מצוה רי"ג</w:t>
      </w:r>
      <w:r w:rsidR="00C16D78">
        <w:rPr>
          <w:rFonts w:hint="cs"/>
          <w:rtl/>
        </w:rPr>
        <w:t>) -</w:t>
      </w:r>
      <w:r>
        <w:rPr>
          <w:rtl/>
        </w:rPr>
        <w:t xml:space="preserve"> לשונו מובא לעיל</w:t>
      </w:r>
      <w:r w:rsidR="00C16D78">
        <w:rPr>
          <w:rFonts w:hint="cs"/>
          <w:rtl/>
        </w:rPr>
        <w:t>.</w:t>
      </w:r>
    </w:p>
    <w:p w14:paraId="3B17D378" w14:textId="483C44F3" w:rsidR="00C16D78" w:rsidRDefault="005C3233" w:rsidP="00D07383">
      <w:pPr>
        <w:numPr>
          <w:ilvl w:val="3"/>
          <w:numId w:val="60"/>
        </w:numPr>
        <w:jc w:val="both"/>
      </w:pPr>
      <w:r w:rsidRPr="005C3233">
        <w:rPr>
          <w:u w:val="single"/>
          <w:rtl/>
        </w:rPr>
        <w:t>יש"ש</w:t>
      </w:r>
      <w:r>
        <w:rPr>
          <w:rtl/>
        </w:rPr>
        <w:t xml:space="preserve"> (חולין פרק ז' סי' ט"ו</w:t>
      </w:r>
      <w:r>
        <w:rPr>
          <w:rFonts w:hint="cs"/>
          <w:rtl/>
        </w:rPr>
        <w:t>, או"ש סי' ל"ה ס"ק ט')</w:t>
      </w:r>
      <w:r w:rsidR="00E8341B">
        <w:rPr>
          <w:rFonts w:hint="cs"/>
          <w:rtl/>
        </w:rPr>
        <w:t xml:space="preserve"> </w:t>
      </w:r>
      <w:r w:rsidR="00E8341B">
        <w:rPr>
          <w:rtl/>
        </w:rPr>
        <w:t>–</w:t>
      </w:r>
      <w:r w:rsidR="00E8341B">
        <w:rPr>
          <w:rFonts w:hint="cs"/>
          <w:rtl/>
        </w:rPr>
        <w:t xml:space="preserve"> "</w:t>
      </w:r>
      <w:r w:rsidR="00E8341B">
        <w:rPr>
          <w:rtl/>
        </w:rPr>
        <w:t>דמותר לצלות דג עם בשר בתנור אחד, אפילו לכתחילה, בתנור שלנו"</w:t>
      </w:r>
      <w:r w:rsidR="00C16D78">
        <w:rPr>
          <w:rFonts w:hint="cs"/>
          <w:rtl/>
        </w:rPr>
        <w:t>.</w:t>
      </w:r>
    </w:p>
    <w:p w14:paraId="7F97EDE0" w14:textId="269FE240" w:rsidR="00C16D78" w:rsidRDefault="00F01FA4" w:rsidP="00D07383">
      <w:pPr>
        <w:numPr>
          <w:ilvl w:val="3"/>
          <w:numId w:val="60"/>
        </w:numPr>
        <w:jc w:val="both"/>
      </w:pPr>
      <w:r w:rsidRPr="00E8341B">
        <w:rPr>
          <w:u w:val="single"/>
          <w:rtl/>
        </w:rPr>
        <w:t>ט"ז</w:t>
      </w:r>
      <w:r>
        <w:rPr>
          <w:rtl/>
        </w:rPr>
        <w:t xml:space="preserve"> (ס"ק ב')</w:t>
      </w:r>
      <w:r w:rsidR="00C16D78">
        <w:rPr>
          <w:rFonts w:hint="cs"/>
          <w:rtl/>
        </w:rPr>
        <w:t xml:space="preserve"> </w:t>
      </w:r>
      <w:r w:rsidR="00C16D78">
        <w:rPr>
          <w:rtl/>
        </w:rPr>
        <w:t>–</w:t>
      </w:r>
      <w:r w:rsidR="00C16D78">
        <w:rPr>
          <w:rFonts w:hint="cs"/>
          <w:rtl/>
        </w:rPr>
        <w:t xml:space="preserve"> "</w:t>
      </w:r>
      <w:r w:rsidR="00E8341B">
        <w:rPr>
          <w:rtl/>
        </w:rPr>
        <w:t>וכתב רש"ל פרק ג"ה סי' ט"ו דאפילו לכתחלה אין להחמיר בתנור גדול לענין זה אף על פי דלענין איסור בשר בחלב מחמרינן לכתחלה וע"כ נ"ל פשוט דאותן הלחמים שאופין בתנור אחד עם בשר אין סכנה כלל לאכלם עם דגים אף על פי שהתנור היה סתום</w:t>
      </w:r>
      <w:r w:rsidR="00C16D78">
        <w:rPr>
          <w:rFonts w:hint="cs"/>
          <w:rtl/>
        </w:rPr>
        <w:t>".</w:t>
      </w:r>
    </w:p>
    <w:p w14:paraId="7D8DC332" w14:textId="77777777" w:rsidR="00C16D78" w:rsidRDefault="00F01FA4" w:rsidP="00D07383">
      <w:pPr>
        <w:numPr>
          <w:ilvl w:val="3"/>
          <w:numId w:val="60"/>
        </w:numPr>
        <w:jc w:val="both"/>
      </w:pPr>
      <w:r>
        <w:rPr>
          <w:u w:val="single"/>
          <w:rtl/>
        </w:rPr>
        <w:t>פר"ח</w:t>
      </w:r>
      <w:r>
        <w:rPr>
          <w:rtl/>
        </w:rPr>
        <w:t xml:space="preserve"> (ס"ק ד'</w:t>
      </w:r>
      <w:r w:rsidR="00C16D78">
        <w:rPr>
          <w:rFonts w:hint="cs"/>
          <w:rtl/>
        </w:rPr>
        <w:t>) -</w:t>
      </w:r>
      <w:r>
        <w:rPr>
          <w:rtl/>
        </w:rPr>
        <w:t xml:space="preserve"> לשונו מובא לעיל</w:t>
      </w:r>
      <w:r w:rsidR="00C16D78">
        <w:rPr>
          <w:rFonts w:hint="cs"/>
          <w:rtl/>
        </w:rPr>
        <w:t>.</w:t>
      </w:r>
    </w:p>
    <w:p w14:paraId="109C45B2" w14:textId="77777777" w:rsidR="00C16D78" w:rsidRDefault="00F01FA4" w:rsidP="00D07383">
      <w:pPr>
        <w:numPr>
          <w:ilvl w:val="3"/>
          <w:numId w:val="60"/>
        </w:numPr>
        <w:jc w:val="both"/>
      </w:pPr>
      <w:r>
        <w:rPr>
          <w:u w:val="single"/>
          <w:rtl/>
        </w:rPr>
        <w:t>פר"ת</w:t>
      </w:r>
      <w:r>
        <w:rPr>
          <w:rtl/>
        </w:rPr>
        <w:t xml:space="preserve"> (ס"ק ג'</w:t>
      </w:r>
      <w:r w:rsidR="00C16D78">
        <w:rPr>
          <w:rFonts w:hint="cs"/>
          <w:rtl/>
        </w:rPr>
        <w:t>) -</w:t>
      </w:r>
      <w:r>
        <w:rPr>
          <w:rtl/>
        </w:rPr>
        <w:t xml:space="preserve"> לשונו מובא לעיל</w:t>
      </w:r>
      <w:r w:rsidR="00C16D78">
        <w:rPr>
          <w:rFonts w:hint="cs"/>
          <w:rtl/>
        </w:rPr>
        <w:t>.</w:t>
      </w:r>
    </w:p>
    <w:p w14:paraId="7A3F1E50" w14:textId="6C6D288D" w:rsidR="00C16D78" w:rsidRDefault="005C3233" w:rsidP="00D07383">
      <w:pPr>
        <w:numPr>
          <w:ilvl w:val="3"/>
          <w:numId w:val="60"/>
        </w:numPr>
        <w:jc w:val="both"/>
      </w:pPr>
      <w:r w:rsidRPr="005C3233">
        <w:rPr>
          <w:rFonts w:hint="cs"/>
          <w:u w:val="single"/>
          <w:rtl/>
        </w:rPr>
        <w:t>באר הגולה</w:t>
      </w:r>
      <w:r>
        <w:rPr>
          <w:rFonts w:hint="cs"/>
          <w:rtl/>
        </w:rPr>
        <w:t xml:space="preserve"> (ס"ק ג')</w:t>
      </w:r>
      <w:r w:rsidR="00E8341B">
        <w:rPr>
          <w:rFonts w:hint="cs"/>
          <w:rtl/>
        </w:rPr>
        <w:t xml:space="preserve"> </w:t>
      </w:r>
      <w:r w:rsidR="00E8341B">
        <w:rPr>
          <w:rtl/>
        </w:rPr>
        <w:t>–</w:t>
      </w:r>
      <w:r w:rsidR="00E8341B">
        <w:rPr>
          <w:rFonts w:hint="cs"/>
          <w:rtl/>
        </w:rPr>
        <w:t xml:space="preserve"> "וכתב מהרש"ל דבתנור גדול שרי כדלעיל סי' ק"ח והוסיף הרב ט"ז דאפי' בסתום מותר"</w:t>
      </w:r>
      <w:r w:rsidR="00C16D78">
        <w:rPr>
          <w:rFonts w:hint="cs"/>
          <w:rtl/>
        </w:rPr>
        <w:t>.</w:t>
      </w:r>
    </w:p>
    <w:p w14:paraId="79315E24" w14:textId="77777777" w:rsidR="00C16D78" w:rsidRDefault="00F01FA4" w:rsidP="00D07383">
      <w:pPr>
        <w:numPr>
          <w:ilvl w:val="3"/>
          <w:numId w:val="60"/>
        </w:numPr>
        <w:jc w:val="both"/>
      </w:pPr>
      <w:r>
        <w:rPr>
          <w:u w:val="single"/>
          <w:rtl/>
        </w:rPr>
        <w:t>חכ"א</w:t>
      </w:r>
      <w:r>
        <w:rPr>
          <w:rtl/>
        </w:rPr>
        <w:t xml:space="preserve"> (כלל ס"ח סעי' א'</w:t>
      </w:r>
      <w:r w:rsidR="00C16D78">
        <w:rPr>
          <w:rFonts w:hint="cs"/>
          <w:rtl/>
        </w:rPr>
        <w:t>) -</w:t>
      </w:r>
      <w:r>
        <w:rPr>
          <w:rtl/>
        </w:rPr>
        <w:t xml:space="preserve"> לשונו מובא לעיל</w:t>
      </w:r>
      <w:r w:rsidR="00C16D78">
        <w:rPr>
          <w:rFonts w:hint="cs"/>
          <w:rtl/>
        </w:rPr>
        <w:t>.</w:t>
      </w:r>
    </w:p>
    <w:p w14:paraId="2BE12DF8" w14:textId="77777777" w:rsidR="00C16D78" w:rsidRDefault="00F01FA4" w:rsidP="00D07383">
      <w:pPr>
        <w:numPr>
          <w:ilvl w:val="3"/>
          <w:numId w:val="60"/>
        </w:numPr>
        <w:jc w:val="both"/>
      </w:pPr>
      <w:r>
        <w:rPr>
          <w:u w:val="single"/>
          <w:rtl/>
        </w:rPr>
        <w:t>שלחן חי</w:t>
      </w:r>
      <w:r>
        <w:rPr>
          <w:rtl/>
        </w:rPr>
        <w:t xml:space="preserve"> (סי' א' אות י"ג</w:t>
      </w:r>
      <w:r w:rsidR="00C16D78">
        <w:rPr>
          <w:rFonts w:hint="cs"/>
          <w:rtl/>
        </w:rPr>
        <w:t>) -</w:t>
      </w:r>
      <w:r>
        <w:rPr>
          <w:rtl/>
        </w:rPr>
        <w:t xml:space="preserve"> לשונו מובא לעיל</w:t>
      </w:r>
      <w:r w:rsidR="00C16D78">
        <w:rPr>
          <w:rFonts w:hint="cs"/>
          <w:rtl/>
        </w:rPr>
        <w:t>.</w:t>
      </w:r>
    </w:p>
    <w:p w14:paraId="52EADAAC" w14:textId="023CB82E" w:rsidR="00C16D78" w:rsidRDefault="00F01FA4" w:rsidP="00D07383">
      <w:pPr>
        <w:numPr>
          <w:ilvl w:val="3"/>
          <w:numId w:val="60"/>
        </w:numPr>
        <w:jc w:val="both"/>
      </w:pPr>
      <w:r>
        <w:rPr>
          <w:u w:val="single"/>
          <w:rtl/>
        </w:rPr>
        <w:t>קיצור שו"ע</w:t>
      </w:r>
      <w:r>
        <w:rPr>
          <w:rtl/>
        </w:rPr>
        <w:t xml:space="preserve"> (סי' ל"ג סעי' א'</w:t>
      </w:r>
      <w:r w:rsidR="00C16D78">
        <w:rPr>
          <w:rFonts w:hint="cs"/>
          <w:rtl/>
        </w:rPr>
        <w:t>) -</w:t>
      </w:r>
      <w:r>
        <w:rPr>
          <w:rtl/>
        </w:rPr>
        <w:t xml:space="preserve"> לשונו מובא לעיל</w:t>
      </w:r>
      <w:r w:rsidR="00C16D78">
        <w:rPr>
          <w:rFonts w:hint="cs"/>
          <w:rtl/>
        </w:rPr>
        <w:t>.</w:t>
      </w:r>
    </w:p>
    <w:p w14:paraId="741D2565" w14:textId="77777777" w:rsidR="00C16D78" w:rsidRDefault="00F01FA4" w:rsidP="00D07383">
      <w:pPr>
        <w:numPr>
          <w:ilvl w:val="3"/>
          <w:numId w:val="60"/>
        </w:numPr>
        <w:jc w:val="both"/>
      </w:pPr>
      <w:r>
        <w:rPr>
          <w:u w:val="single"/>
          <w:rtl/>
        </w:rPr>
        <w:t>מעדני השלחן</w:t>
      </w:r>
      <w:r>
        <w:rPr>
          <w:rtl/>
        </w:rPr>
        <w:t xml:space="preserve"> (סי' צ"ז ס"ק ל"ז)</w:t>
      </w:r>
      <w:r w:rsidR="00C16D78">
        <w:rPr>
          <w:rFonts w:hint="cs"/>
          <w:rtl/>
        </w:rPr>
        <w:t>.</w:t>
      </w:r>
    </w:p>
    <w:p w14:paraId="4D185AF5" w14:textId="77777777" w:rsidR="00C16D78" w:rsidRDefault="00F01FA4" w:rsidP="00D07383">
      <w:pPr>
        <w:numPr>
          <w:ilvl w:val="3"/>
          <w:numId w:val="60"/>
        </w:numPr>
        <w:jc w:val="both"/>
      </w:pPr>
      <w:r>
        <w:rPr>
          <w:u w:val="single"/>
          <w:rtl/>
        </w:rPr>
        <w:t>חלקת בנימין</w:t>
      </w:r>
      <w:r>
        <w:rPr>
          <w:rtl/>
        </w:rPr>
        <w:t xml:space="preserve"> (ס"ק</w:t>
      </w:r>
      <w:r>
        <w:rPr>
          <w:rFonts w:hint="cs"/>
          <w:rtl/>
        </w:rPr>
        <w:t xml:space="preserve"> י"ד)</w:t>
      </w:r>
      <w:r w:rsidR="00C16D78">
        <w:rPr>
          <w:rFonts w:hint="cs"/>
          <w:rtl/>
        </w:rPr>
        <w:t>.</w:t>
      </w:r>
    </w:p>
    <w:p w14:paraId="77A93CBA" w14:textId="6EBE7E9E" w:rsidR="00F01FA4" w:rsidRDefault="00F01FA4" w:rsidP="00D07383">
      <w:pPr>
        <w:numPr>
          <w:ilvl w:val="3"/>
          <w:numId w:val="60"/>
        </w:numPr>
        <w:jc w:val="both"/>
      </w:pPr>
      <w:r>
        <w:rPr>
          <w:u w:val="single"/>
          <w:rtl/>
        </w:rPr>
        <w:t>ילקוט יוסף</w:t>
      </w:r>
      <w:r>
        <w:rPr>
          <w:rtl/>
        </w:rPr>
        <w:t xml:space="preserve"> (סי' פ"ז סעי' פ"ו, קיצור שו"ע יו"ד סי' קט"ז סעי' כ"ב</w:t>
      </w:r>
      <w:r w:rsidR="00C16D78">
        <w:rPr>
          <w:rFonts w:hint="cs"/>
          <w:rtl/>
        </w:rPr>
        <w:t xml:space="preserve">) </w:t>
      </w:r>
      <w:r w:rsidR="00C16D78">
        <w:rPr>
          <w:rtl/>
        </w:rPr>
        <w:t>–</w:t>
      </w:r>
      <w:r>
        <w:rPr>
          <w:rtl/>
        </w:rPr>
        <w:t xml:space="preserve"> "ואם אחד מהם מכוסה לא שייך בזה ריחא מילתא ומותר אף לכתחלה וכן בתנור גדול המחזיק י"ב עשרונים שיכולים לאפות בו בערך כעשרים ק"ג של בצק בתבנית אחת מותר אף לכתחלה לצלות בשר ודגים ביחד".</w:t>
      </w:r>
    </w:p>
    <w:p w14:paraId="328BA448" w14:textId="32B9A874" w:rsidR="005C3233" w:rsidRDefault="00D11BDA" w:rsidP="00D07383">
      <w:pPr>
        <w:numPr>
          <w:ilvl w:val="4"/>
          <w:numId w:val="60"/>
        </w:numPr>
        <w:jc w:val="both"/>
      </w:pPr>
      <w:r w:rsidRPr="005C3233">
        <w:rPr>
          <w:rFonts w:hint="cs"/>
          <w:b/>
          <w:bCs/>
          <w:rtl/>
        </w:rPr>
        <w:t xml:space="preserve">אם התנור גדול </w:t>
      </w:r>
      <w:r>
        <w:rPr>
          <w:rFonts w:hint="cs"/>
          <w:b/>
          <w:bCs/>
          <w:rtl/>
        </w:rPr>
        <w:t xml:space="preserve">יש להקל </w:t>
      </w:r>
      <w:r w:rsidR="005C3233" w:rsidRPr="005C3233">
        <w:rPr>
          <w:rFonts w:hint="cs"/>
          <w:b/>
          <w:bCs/>
          <w:rtl/>
        </w:rPr>
        <w:t>אפי</w:t>
      </w:r>
      <w:r>
        <w:rPr>
          <w:rFonts w:hint="cs"/>
          <w:b/>
          <w:bCs/>
          <w:rtl/>
        </w:rPr>
        <w:t>'</w:t>
      </w:r>
      <w:r w:rsidR="005C3233" w:rsidRPr="005C3233">
        <w:rPr>
          <w:rFonts w:hint="cs"/>
          <w:b/>
          <w:bCs/>
          <w:rtl/>
        </w:rPr>
        <w:t xml:space="preserve"> לכתחילה </w:t>
      </w:r>
      <w:r w:rsidR="005C3233">
        <w:rPr>
          <w:rtl/>
        </w:rPr>
        <w:t>–</w:t>
      </w:r>
      <w:r w:rsidR="005C3233">
        <w:rPr>
          <w:rFonts w:hint="cs"/>
          <w:rtl/>
        </w:rPr>
        <w:t xml:space="preserve"> </w:t>
      </w:r>
      <w:r w:rsidR="005C3233" w:rsidRPr="005C3233">
        <w:rPr>
          <w:u w:val="single"/>
          <w:rtl/>
        </w:rPr>
        <w:t>יש"ש</w:t>
      </w:r>
      <w:r w:rsidR="005C3233">
        <w:rPr>
          <w:rtl/>
        </w:rPr>
        <w:t xml:space="preserve"> (חולין פרק ז' סי' ט"ו</w:t>
      </w:r>
      <w:r w:rsidR="005C3233">
        <w:rPr>
          <w:rFonts w:hint="cs"/>
          <w:rtl/>
        </w:rPr>
        <w:t>, או"ש סי' ל"ה ס"ק ט',</w:t>
      </w:r>
      <w:r w:rsidR="00E8341B">
        <w:rPr>
          <w:rFonts w:hint="cs"/>
          <w:rtl/>
        </w:rPr>
        <w:t xml:space="preserve"> </w:t>
      </w:r>
      <w:r w:rsidR="00E8341B">
        <w:rPr>
          <w:rtl/>
        </w:rPr>
        <w:t>לשונו מובא לעיל</w:t>
      </w:r>
      <w:r w:rsidR="005C3233">
        <w:rPr>
          <w:rFonts w:hint="cs"/>
          <w:rtl/>
        </w:rPr>
        <w:t xml:space="preserve">), </w:t>
      </w:r>
      <w:r w:rsidR="00A92860" w:rsidRPr="00A92860">
        <w:rPr>
          <w:rFonts w:hint="cs"/>
          <w:u w:val="single"/>
          <w:rtl/>
        </w:rPr>
        <w:t>ט"ז</w:t>
      </w:r>
      <w:r w:rsidR="00A92860">
        <w:rPr>
          <w:rFonts w:hint="cs"/>
          <w:rtl/>
        </w:rPr>
        <w:t xml:space="preserve"> (ס"ק </w:t>
      </w:r>
      <w:r w:rsidR="00E8341B">
        <w:rPr>
          <w:rFonts w:hint="cs"/>
          <w:rtl/>
        </w:rPr>
        <w:t>ב</w:t>
      </w:r>
      <w:r w:rsidR="00A92860">
        <w:rPr>
          <w:rFonts w:hint="cs"/>
          <w:rtl/>
        </w:rPr>
        <w:t>'</w:t>
      </w:r>
      <w:r w:rsidR="00E8341B">
        <w:rPr>
          <w:rFonts w:hint="cs"/>
          <w:rtl/>
        </w:rPr>
        <w:t>, לשונו מובא לעיל</w:t>
      </w:r>
      <w:r w:rsidR="00A92860">
        <w:rPr>
          <w:rFonts w:hint="cs"/>
          <w:rtl/>
        </w:rPr>
        <w:t>),</w:t>
      </w:r>
      <w:r w:rsidR="003B32D7">
        <w:rPr>
          <w:rFonts w:hint="cs"/>
          <w:rtl/>
        </w:rPr>
        <w:t xml:space="preserve"> </w:t>
      </w:r>
      <w:r w:rsidR="003B32D7">
        <w:rPr>
          <w:u w:val="single"/>
          <w:rtl/>
        </w:rPr>
        <w:t>ילקוט יוסף</w:t>
      </w:r>
      <w:r w:rsidR="003B32D7">
        <w:rPr>
          <w:rtl/>
        </w:rPr>
        <w:t xml:space="preserve"> (סי' פ"ז סעי' פ"ו, קיצור שו"ע יו"ד סי' קט"ז סעי' כ"ב</w:t>
      </w:r>
      <w:r w:rsidR="00227C51">
        <w:rPr>
          <w:rFonts w:hint="cs"/>
          <w:rtl/>
        </w:rPr>
        <w:t>, לשונו מובא לעיל</w:t>
      </w:r>
      <w:r w:rsidR="003B32D7">
        <w:rPr>
          <w:rFonts w:hint="cs"/>
          <w:rtl/>
        </w:rPr>
        <w:t>)</w:t>
      </w:r>
      <w:r w:rsidR="005C3233">
        <w:rPr>
          <w:rtl/>
        </w:rPr>
        <w:t>.</w:t>
      </w:r>
    </w:p>
    <w:p w14:paraId="322A299C" w14:textId="30FA50ED" w:rsidR="003B32D7" w:rsidRPr="003B32D7" w:rsidRDefault="003B32D7" w:rsidP="00D07383">
      <w:pPr>
        <w:numPr>
          <w:ilvl w:val="5"/>
          <w:numId w:val="60"/>
        </w:numPr>
        <w:jc w:val="both"/>
      </w:pPr>
      <w:r w:rsidRPr="00D11BDA">
        <w:rPr>
          <w:rFonts w:hint="cs"/>
          <w:u w:val="single"/>
          <w:rtl/>
        </w:rPr>
        <w:t>והש"ך</w:t>
      </w:r>
      <w:r w:rsidRPr="003B32D7">
        <w:rPr>
          <w:rFonts w:hint="cs"/>
          <w:rtl/>
        </w:rPr>
        <w:t xml:space="preserve"> (ס"ק א')</w:t>
      </w:r>
      <w:r>
        <w:rPr>
          <w:rFonts w:hint="cs"/>
          <w:rtl/>
        </w:rPr>
        <w:t xml:space="preserve"> </w:t>
      </w:r>
      <w:r w:rsidR="00D11BDA">
        <w:rPr>
          <w:rFonts w:hint="cs"/>
          <w:rtl/>
        </w:rPr>
        <w:t>ש</w:t>
      </w:r>
      <w:r>
        <w:rPr>
          <w:rFonts w:hint="cs"/>
          <w:rtl/>
        </w:rPr>
        <w:t>מביא היש"ש להקל לכתחילה</w:t>
      </w:r>
      <w:r w:rsidR="00D11BDA">
        <w:rPr>
          <w:rFonts w:hint="cs"/>
          <w:rtl/>
        </w:rPr>
        <w:t xml:space="preserve">, נראה שחולק על הרמ"א ומתיר לכתחילה אפי' בתנור קטן. ולכאורה </w:t>
      </w:r>
      <w:r w:rsidR="00D11BDA" w:rsidRPr="00D05B3B">
        <w:rPr>
          <w:rFonts w:hint="cs"/>
          <w:b/>
          <w:bCs/>
          <w:rtl/>
        </w:rPr>
        <w:t>יש מחלוקת ט"ז וש"ך פשט במהרש"ל</w:t>
      </w:r>
      <w:r w:rsidR="00D11BDA">
        <w:rPr>
          <w:rFonts w:hint="cs"/>
          <w:rtl/>
        </w:rPr>
        <w:t xml:space="preserve">, אם הוא מיקל לכתחילה רק בתנור שלנו [דהיינו בתנור גדול], או </w:t>
      </w:r>
      <w:r w:rsidR="000C5685">
        <w:rPr>
          <w:rFonts w:hint="cs"/>
          <w:rtl/>
        </w:rPr>
        <w:t>גם</w:t>
      </w:r>
      <w:r w:rsidR="00D11BDA">
        <w:rPr>
          <w:rFonts w:hint="cs"/>
          <w:rtl/>
        </w:rPr>
        <w:t xml:space="preserve"> בתנור קטן. וצ"ע.</w:t>
      </w:r>
    </w:p>
    <w:p w14:paraId="168B1C24" w14:textId="7E531F53" w:rsidR="00B34117" w:rsidRDefault="005C3233" w:rsidP="00D07383">
      <w:pPr>
        <w:numPr>
          <w:ilvl w:val="4"/>
          <w:numId w:val="60"/>
        </w:numPr>
        <w:jc w:val="both"/>
      </w:pPr>
      <w:r w:rsidRPr="005C3233">
        <w:rPr>
          <w:rFonts w:hint="cs"/>
          <w:b/>
          <w:bCs/>
          <w:rtl/>
        </w:rPr>
        <w:t>ו</w:t>
      </w:r>
      <w:r w:rsidR="00B34117" w:rsidRPr="005C3233">
        <w:rPr>
          <w:rFonts w:hint="cs"/>
          <w:b/>
          <w:bCs/>
          <w:rtl/>
        </w:rPr>
        <w:t>יש להקל רק אם התנור פתוח</w:t>
      </w:r>
      <w:r w:rsidR="00B34117">
        <w:rPr>
          <w:rFonts w:hint="cs"/>
          <w:rtl/>
        </w:rPr>
        <w:t xml:space="preserve"> </w:t>
      </w:r>
      <w:r w:rsidR="00B34117">
        <w:rPr>
          <w:rtl/>
        </w:rPr>
        <w:t>–</w:t>
      </w:r>
      <w:r w:rsidR="00B34117">
        <w:rPr>
          <w:rFonts w:hint="cs"/>
          <w:rtl/>
        </w:rPr>
        <w:t xml:space="preserve"> </w:t>
      </w:r>
      <w:r w:rsidR="00B34117">
        <w:rPr>
          <w:u w:val="single"/>
          <w:rtl/>
        </w:rPr>
        <w:t>חלקת בנימין</w:t>
      </w:r>
      <w:r w:rsidR="00B34117">
        <w:rPr>
          <w:rtl/>
        </w:rPr>
        <w:t xml:space="preserve"> (</w:t>
      </w:r>
      <w:r w:rsidR="00B34117">
        <w:rPr>
          <w:rFonts w:hint="cs"/>
          <w:rtl/>
        </w:rPr>
        <w:t xml:space="preserve">ציונים </w:t>
      </w:r>
      <w:r w:rsidR="00B34117">
        <w:rPr>
          <w:rtl/>
        </w:rPr>
        <w:t>ס"ק</w:t>
      </w:r>
      <w:r w:rsidR="00B34117">
        <w:rPr>
          <w:rFonts w:hint="cs"/>
          <w:rtl/>
        </w:rPr>
        <w:t xml:space="preserve"> נ"ח</w:t>
      </w:r>
      <w:r w:rsidR="009C1EF5">
        <w:rPr>
          <w:rFonts w:hint="cs"/>
          <w:rtl/>
        </w:rPr>
        <w:t>, "ר"ס ק"ח ...ונראה דבעינן נמי שיהא התנור פתוח דהפר"ח יליף דין זה ממש"כ כן המחבר לעיל שם והרי התם מפורש דבעינן הכי ..."</w:t>
      </w:r>
      <w:r w:rsidR="00B34117">
        <w:rPr>
          <w:rFonts w:hint="cs"/>
          <w:rtl/>
        </w:rPr>
        <w:t>)</w:t>
      </w:r>
      <w:r w:rsidR="00E8341B">
        <w:rPr>
          <w:rFonts w:hint="cs"/>
          <w:rtl/>
        </w:rPr>
        <w:t>.</w:t>
      </w:r>
    </w:p>
    <w:p w14:paraId="5F6E2DD7" w14:textId="77777777" w:rsidR="00C16D78" w:rsidRDefault="00F01FA4" w:rsidP="00D07383">
      <w:pPr>
        <w:numPr>
          <w:ilvl w:val="2"/>
          <w:numId w:val="60"/>
        </w:numPr>
        <w:jc w:val="both"/>
      </w:pPr>
      <w:r>
        <w:rPr>
          <w:rtl/>
        </w:rPr>
        <w:t xml:space="preserve">אפילו תנור גדול </w:t>
      </w:r>
      <w:r w:rsidR="00BE3086">
        <w:rPr>
          <w:rFonts w:hint="cs"/>
          <w:rtl/>
        </w:rPr>
        <w:t>יש להחמיר</w:t>
      </w:r>
      <w:r w:rsidR="00C16D78">
        <w:rPr>
          <w:rFonts w:hint="cs"/>
          <w:rtl/>
        </w:rPr>
        <w:t>.</w:t>
      </w:r>
    </w:p>
    <w:p w14:paraId="36AB7597" w14:textId="77777777" w:rsidR="00C16D78" w:rsidRDefault="00F01FA4" w:rsidP="00D07383">
      <w:pPr>
        <w:numPr>
          <w:ilvl w:val="3"/>
          <w:numId w:val="60"/>
        </w:numPr>
        <w:jc w:val="both"/>
      </w:pPr>
      <w:r w:rsidRPr="003B32D7">
        <w:rPr>
          <w:u w:val="single"/>
          <w:rtl/>
        </w:rPr>
        <w:t>באר שבע</w:t>
      </w:r>
      <w:r>
        <w:rPr>
          <w:rtl/>
        </w:rPr>
        <w:t xml:space="preserve"> (סי' ל"ה</w:t>
      </w:r>
      <w:r w:rsidR="00C16D78">
        <w:rPr>
          <w:rFonts w:hint="cs"/>
          <w:rtl/>
        </w:rPr>
        <w:t xml:space="preserve">) </w:t>
      </w:r>
      <w:r w:rsidR="00C16D78">
        <w:rPr>
          <w:rtl/>
        </w:rPr>
        <w:t>–</w:t>
      </w:r>
      <w:r>
        <w:rPr>
          <w:rtl/>
        </w:rPr>
        <w:t xml:space="preserve"> "נראה בעיני דלדידן שאנו נוהגים לאסור לכתחלה לצלות היתר עם אסור או בשר עם חלב בתנור אחד משום ריחא מילתא אפילו בתנורים גדולים ולא כדעת הסמ"ק ממילא במקום סכנה יש להחמיר ולאסור אפילו בדיעבד דחמירא סכנתא מאיסורא"</w:t>
      </w:r>
      <w:r w:rsidR="00C16D78">
        <w:rPr>
          <w:rFonts w:hint="cs"/>
          <w:rtl/>
        </w:rPr>
        <w:t>.</w:t>
      </w:r>
    </w:p>
    <w:p w14:paraId="71C35C14" w14:textId="504C53BF" w:rsidR="00F01FA4" w:rsidRDefault="003B32D7" w:rsidP="00D07383">
      <w:pPr>
        <w:numPr>
          <w:ilvl w:val="3"/>
          <w:numId w:val="60"/>
        </w:numPr>
        <w:jc w:val="both"/>
      </w:pPr>
      <w:r w:rsidRPr="003B32D7">
        <w:rPr>
          <w:rFonts w:hint="cs"/>
          <w:u w:val="single"/>
          <w:rtl/>
        </w:rPr>
        <w:t>פמ"ג</w:t>
      </w:r>
      <w:r>
        <w:rPr>
          <w:rFonts w:hint="cs"/>
          <w:rtl/>
        </w:rPr>
        <w:t xml:space="preserve"> (סי' צ"ז שפ"ד ס"ק ג'</w:t>
      </w:r>
      <w:r w:rsidR="00C16D78">
        <w:rPr>
          <w:rFonts w:hint="cs"/>
          <w:rtl/>
        </w:rPr>
        <w:t xml:space="preserve">) </w:t>
      </w:r>
      <w:r w:rsidR="00C16D78">
        <w:rPr>
          <w:rtl/>
        </w:rPr>
        <w:t>–</w:t>
      </w:r>
      <w:r>
        <w:rPr>
          <w:rFonts w:hint="cs"/>
          <w:rtl/>
        </w:rPr>
        <w:t xml:space="preserve"> "</w:t>
      </w:r>
      <w:r>
        <w:rPr>
          <w:rtl/>
        </w:rPr>
        <w:t>ולקמן סימן קי"ו מבואר לכתחלה אין לצלות בשר עם דגים אפילו בתנור גדול ודיעבד הר"ב בהג"ה מתיר וש"ך בשם ב"ש אוסר דיעבד יע"ש</w:t>
      </w:r>
      <w:r>
        <w:rPr>
          <w:rFonts w:hint="cs"/>
          <w:rtl/>
        </w:rPr>
        <w:t>"</w:t>
      </w:r>
      <w:r w:rsidR="00F01FA4">
        <w:rPr>
          <w:rtl/>
        </w:rPr>
        <w:t>.</w:t>
      </w:r>
    </w:p>
    <w:p w14:paraId="6EB064A6" w14:textId="1B45C9CB" w:rsidR="003B32D7" w:rsidRDefault="00F01FA4" w:rsidP="00D07383">
      <w:pPr>
        <w:numPr>
          <w:ilvl w:val="2"/>
          <w:numId w:val="60"/>
        </w:numPr>
        <w:jc w:val="both"/>
      </w:pPr>
      <w:r>
        <w:rPr>
          <w:rtl/>
        </w:rPr>
        <w:t>מראי מקומות –</w:t>
      </w:r>
      <w:r w:rsidR="006D69FD">
        <w:rPr>
          <w:rFonts w:hint="cs"/>
          <w:rtl/>
        </w:rPr>
        <w:t xml:space="preserve"> </w:t>
      </w:r>
      <w:r w:rsidR="00800C44" w:rsidRPr="00800C44">
        <w:rPr>
          <w:rFonts w:hint="cs"/>
          <w:u w:val="single"/>
          <w:rtl/>
        </w:rPr>
        <w:t>מטה יהונתן</w:t>
      </w:r>
      <w:r w:rsidR="00800C44">
        <w:rPr>
          <w:rFonts w:hint="cs"/>
          <w:rtl/>
        </w:rPr>
        <w:t xml:space="preserve"> (על הט"ז ס"ק ב'),</w:t>
      </w:r>
      <w:r>
        <w:rPr>
          <w:rtl/>
        </w:rPr>
        <w:t xml:space="preserve"> </w:t>
      </w:r>
      <w:r>
        <w:rPr>
          <w:u w:val="single"/>
          <w:rtl/>
        </w:rPr>
        <w:t>לחם הפנים</w:t>
      </w:r>
      <w:r>
        <w:rPr>
          <w:rtl/>
        </w:rPr>
        <w:t xml:space="preserve"> (ס"ק ג')</w:t>
      </w:r>
      <w:r w:rsidR="00A92860">
        <w:rPr>
          <w:rFonts w:hint="cs"/>
          <w:rtl/>
        </w:rPr>
        <w:t xml:space="preserve">, </w:t>
      </w:r>
      <w:r w:rsidR="009C7E1B">
        <w:rPr>
          <w:rFonts w:hint="cs"/>
          <w:u w:val="single"/>
          <w:rtl/>
        </w:rPr>
        <w:t>דרכ</w:t>
      </w:r>
      <w:r w:rsidR="009C7E1B">
        <w:rPr>
          <w:u w:val="single"/>
          <w:rtl/>
        </w:rPr>
        <w:t>"</w:t>
      </w:r>
      <w:r w:rsidR="009C7E1B">
        <w:rPr>
          <w:rFonts w:hint="cs"/>
          <w:u w:val="single"/>
          <w:rtl/>
        </w:rPr>
        <w:t>ת</w:t>
      </w:r>
      <w:r w:rsidR="00A92860">
        <w:rPr>
          <w:rFonts w:hint="cs"/>
          <w:rtl/>
        </w:rPr>
        <w:t xml:space="preserve"> (</w:t>
      </w:r>
      <w:r w:rsidR="00CC17D3">
        <w:rPr>
          <w:rFonts w:hint="cs"/>
          <w:rtl/>
        </w:rPr>
        <w:t xml:space="preserve">ס"ק י"ח, </w:t>
      </w:r>
      <w:r w:rsidR="00A92860">
        <w:rPr>
          <w:rFonts w:hint="cs"/>
          <w:rtl/>
        </w:rPr>
        <w:t>ס"ק כ"ב)</w:t>
      </w:r>
      <w:r w:rsidR="00D11BDA">
        <w:rPr>
          <w:rFonts w:hint="cs"/>
          <w:rtl/>
        </w:rPr>
        <w:t>,</w:t>
      </w:r>
      <w:r w:rsidR="00AD09A0">
        <w:rPr>
          <w:rFonts w:hint="cs"/>
          <w:rtl/>
        </w:rPr>
        <w:t xml:space="preserve"> </w:t>
      </w:r>
      <w:r w:rsidR="00AD09A0">
        <w:rPr>
          <w:u w:val="single"/>
          <w:rtl/>
        </w:rPr>
        <w:t>כה"ח</w:t>
      </w:r>
      <w:r w:rsidR="00AD09A0">
        <w:rPr>
          <w:rtl/>
        </w:rPr>
        <w:t xml:space="preserve"> (ס"ק כ"ג)</w:t>
      </w:r>
      <w:r w:rsidR="00AD09A0">
        <w:rPr>
          <w:rFonts w:hint="cs"/>
          <w:rtl/>
        </w:rPr>
        <w:t>,</w:t>
      </w:r>
      <w:r w:rsidR="00D11BDA">
        <w:rPr>
          <w:rFonts w:hint="cs"/>
          <w:rtl/>
        </w:rPr>
        <w:t xml:space="preserve"> </w:t>
      </w:r>
      <w:r w:rsidR="00D11BDA" w:rsidRPr="00D11BDA">
        <w:rPr>
          <w:rFonts w:hint="cs"/>
          <w:u w:val="single"/>
          <w:rtl/>
        </w:rPr>
        <w:t>מעדני השלחן</w:t>
      </w:r>
      <w:r w:rsidR="00D11BDA">
        <w:rPr>
          <w:rFonts w:hint="cs"/>
          <w:rtl/>
        </w:rPr>
        <w:t xml:space="preserve"> (סי' צ"ז ס"ק ל"ז)</w:t>
      </w:r>
      <w:r>
        <w:rPr>
          <w:rtl/>
        </w:rPr>
        <w:t>.</w:t>
      </w:r>
    </w:p>
    <w:p w14:paraId="649B08AA" w14:textId="73962358" w:rsidR="006D69FD" w:rsidRDefault="006D69FD" w:rsidP="00D07383">
      <w:pPr>
        <w:numPr>
          <w:ilvl w:val="3"/>
          <w:numId w:val="60"/>
        </w:numPr>
        <w:jc w:val="both"/>
      </w:pPr>
      <w:r w:rsidRPr="006D69FD">
        <w:rPr>
          <w:u w:val="single"/>
          <w:rtl/>
        </w:rPr>
        <w:t>מנחת יעקב</w:t>
      </w:r>
      <w:r>
        <w:rPr>
          <w:rtl/>
        </w:rPr>
        <w:t xml:space="preserve"> (כלל ע"ו ס"ק כ"ו)</w:t>
      </w:r>
      <w:r>
        <w:rPr>
          <w:rFonts w:hint="cs"/>
          <w:rtl/>
        </w:rPr>
        <w:t xml:space="preserve"> </w:t>
      </w:r>
      <w:r>
        <w:rPr>
          <w:rtl/>
        </w:rPr>
        <w:t>–</w:t>
      </w:r>
      <w:r>
        <w:rPr>
          <w:rFonts w:hint="cs"/>
          <w:rtl/>
        </w:rPr>
        <w:t xml:space="preserve"> "</w:t>
      </w:r>
      <w:r>
        <w:rPr>
          <w:rtl/>
        </w:rPr>
        <w:t>היכא דליכא הפסד מרובה ראוי להחמיר</w:t>
      </w:r>
      <w:r>
        <w:rPr>
          <w:rFonts w:hint="cs"/>
          <w:rtl/>
        </w:rPr>
        <w:t xml:space="preserve"> ... </w:t>
      </w:r>
      <w:r>
        <w:rPr>
          <w:rtl/>
        </w:rPr>
        <w:t>וכן נראה עיקר להלכה ודלא כב"ש שהפריז על המדה להחמיר בכל ענין אפי' בתנורים גדולים</w:t>
      </w:r>
      <w:r>
        <w:rPr>
          <w:rFonts w:hint="cs"/>
          <w:rtl/>
        </w:rPr>
        <w:t>".</w:t>
      </w:r>
    </w:p>
    <w:p w14:paraId="0012180A" w14:textId="77777777" w:rsidR="007F65C0" w:rsidRPr="007F65C0" w:rsidRDefault="007F65C0" w:rsidP="007F65C0">
      <w:pPr>
        <w:jc w:val="both"/>
      </w:pPr>
    </w:p>
    <w:p w14:paraId="5130E21E" w14:textId="62B69DBA" w:rsidR="007F65C0" w:rsidRDefault="00F01FA4" w:rsidP="00D07383">
      <w:pPr>
        <w:numPr>
          <w:ilvl w:val="1"/>
          <w:numId w:val="60"/>
        </w:numPr>
        <w:jc w:val="both"/>
      </w:pPr>
      <w:r w:rsidRPr="007F65C0">
        <w:rPr>
          <w:b/>
          <w:bCs/>
          <w:rtl/>
        </w:rPr>
        <w:t xml:space="preserve">רק </w:t>
      </w:r>
      <w:r w:rsidR="007F65C0" w:rsidRPr="007F65C0">
        <w:rPr>
          <w:rFonts w:hint="cs"/>
          <w:b/>
          <w:bCs/>
          <w:rtl/>
        </w:rPr>
        <w:t xml:space="preserve">אם </w:t>
      </w:r>
      <w:r w:rsidRPr="007F65C0">
        <w:rPr>
          <w:b/>
          <w:bCs/>
          <w:rtl/>
        </w:rPr>
        <w:t xml:space="preserve">אחד מהם שמן </w:t>
      </w:r>
      <w:r w:rsidR="003B32D7">
        <w:rPr>
          <w:rFonts w:hint="cs"/>
          <w:b/>
          <w:bCs/>
          <w:rtl/>
        </w:rPr>
        <w:t>יש להחמיר</w:t>
      </w:r>
      <w:r w:rsidR="00C16D78">
        <w:rPr>
          <w:rFonts w:hint="cs"/>
          <w:b/>
          <w:bCs/>
          <w:rtl/>
        </w:rPr>
        <w:t>,</w:t>
      </w:r>
      <w:r w:rsidR="003B32D7">
        <w:rPr>
          <w:rFonts w:hint="cs"/>
          <w:b/>
          <w:bCs/>
          <w:rtl/>
        </w:rPr>
        <w:t xml:space="preserve"> </w:t>
      </w:r>
      <w:r w:rsidR="007F65C0" w:rsidRPr="007F65C0">
        <w:rPr>
          <w:rFonts w:hint="cs"/>
          <w:b/>
          <w:bCs/>
          <w:rtl/>
        </w:rPr>
        <w:t xml:space="preserve">או </w:t>
      </w:r>
      <w:r w:rsidR="00C16D78">
        <w:rPr>
          <w:rFonts w:hint="cs"/>
          <w:b/>
          <w:bCs/>
          <w:rtl/>
        </w:rPr>
        <w:t>גם</w:t>
      </w:r>
      <w:r w:rsidR="007F65C0" w:rsidRPr="007F65C0">
        <w:rPr>
          <w:rFonts w:hint="cs"/>
          <w:b/>
          <w:bCs/>
          <w:rtl/>
        </w:rPr>
        <w:t xml:space="preserve"> אם שניהם כחוש</w:t>
      </w:r>
      <w:r w:rsidR="002F0BEB">
        <w:rPr>
          <w:rFonts w:hint="cs"/>
          <w:b/>
          <w:bCs/>
          <w:rtl/>
        </w:rPr>
        <w:t>ים</w:t>
      </w:r>
      <w:r w:rsidR="007F65C0">
        <w:rPr>
          <w:rFonts w:hint="cs"/>
          <w:rtl/>
        </w:rPr>
        <w:t>.</w:t>
      </w:r>
    </w:p>
    <w:p w14:paraId="5B5F725D" w14:textId="49053868" w:rsidR="00F01FA4" w:rsidRDefault="007F65C0" w:rsidP="00D07383">
      <w:pPr>
        <w:numPr>
          <w:ilvl w:val="2"/>
          <w:numId w:val="60"/>
        </w:numPr>
        <w:jc w:val="both"/>
      </w:pPr>
      <w:r w:rsidRPr="007F65C0">
        <w:rPr>
          <w:rtl/>
        </w:rPr>
        <w:t xml:space="preserve">רק </w:t>
      </w:r>
      <w:r w:rsidRPr="007F65C0">
        <w:rPr>
          <w:rFonts w:hint="cs"/>
          <w:rtl/>
        </w:rPr>
        <w:t xml:space="preserve">אם </w:t>
      </w:r>
      <w:r w:rsidRPr="007F65C0">
        <w:rPr>
          <w:rtl/>
        </w:rPr>
        <w:t>אחד מהם שמן</w:t>
      </w:r>
      <w:r>
        <w:rPr>
          <w:rFonts w:hint="cs"/>
          <w:rtl/>
        </w:rPr>
        <w:t xml:space="preserve"> יש להחמיר</w:t>
      </w:r>
      <w:r>
        <w:rPr>
          <w:rtl/>
        </w:rPr>
        <w:t xml:space="preserve"> </w:t>
      </w:r>
      <w:r w:rsidR="00F01FA4">
        <w:rPr>
          <w:rtl/>
        </w:rPr>
        <w:t xml:space="preserve">– </w:t>
      </w:r>
      <w:r w:rsidR="00F01FA4">
        <w:rPr>
          <w:u w:val="single"/>
          <w:rtl/>
        </w:rPr>
        <w:t>פר"ת</w:t>
      </w:r>
      <w:r w:rsidR="00F01FA4">
        <w:rPr>
          <w:rtl/>
        </w:rPr>
        <w:t xml:space="preserve"> (ס"ק ג', לשונו מובא לעיל), </w:t>
      </w:r>
      <w:r w:rsidR="00F01FA4">
        <w:rPr>
          <w:u w:val="single"/>
          <w:rtl/>
        </w:rPr>
        <w:t>זבחי צדק</w:t>
      </w:r>
      <w:r w:rsidR="00F01FA4">
        <w:rPr>
          <w:rtl/>
        </w:rPr>
        <w:t xml:space="preserve"> (ס"ק י"ג),</w:t>
      </w:r>
      <w:r w:rsidR="00A92860">
        <w:rPr>
          <w:rFonts w:hint="cs"/>
          <w:rtl/>
        </w:rPr>
        <w:t xml:space="preserve"> </w:t>
      </w:r>
      <w:r w:rsidR="009C7E1B">
        <w:rPr>
          <w:rFonts w:hint="cs"/>
          <w:u w:val="single"/>
          <w:rtl/>
        </w:rPr>
        <w:t>דרכ</w:t>
      </w:r>
      <w:r w:rsidR="009C7E1B">
        <w:rPr>
          <w:u w:val="single"/>
          <w:rtl/>
        </w:rPr>
        <w:t>"</w:t>
      </w:r>
      <w:r w:rsidR="009C7E1B">
        <w:rPr>
          <w:rFonts w:hint="cs"/>
          <w:u w:val="single"/>
          <w:rtl/>
        </w:rPr>
        <w:t>ת</w:t>
      </w:r>
      <w:r w:rsidR="00A92860">
        <w:rPr>
          <w:rFonts w:hint="cs"/>
          <w:rtl/>
        </w:rPr>
        <w:t xml:space="preserve"> (ס"ק כ"ב),</w:t>
      </w:r>
      <w:r w:rsidR="00F01FA4">
        <w:rPr>
          <w:rtl/>
        </w:rPr>
        <w:t xml:space="preserve"> </w:t>
      </w:r>
      <w:r w:rsidR="00F01FA4">
        <w:rPr>
          <w:u w:val="single"/>
          <w:rtl/>
        </w:rPr>
        <w:t>כה"ח</w:t>
      </w:r>
      <w:r w:rsidR="00F01FA4">
        <w:rPr>
          <w:rtl/>
        </w:rPr>
        <w:t xml:space="preserve"> (ס"ק כ"ד)</w:t>
      </w:r>
      <w:r w:rsidR="00F01FA4">
        <w:rPr>
          <w:rFonts w:hint="cs"/>
          <w:rtl/>
        </w:rPr>
        <w:t xml:space="preserve">, </w:t>
      </w:r>
      <w:r w:rsidR="00F01FA4">
        <w:rPr>
          <w:u w:val="single"/>
          <w:rtl/>
        </w:rPr>
        <w:t>חלקת בנימין</w:t>
      </w:r>
      <w:r w:rsidR="00F01FA4">
        <w:rPr>
          <w:rtl/>
        </w:rPr>
        <w:t xml:space="preserve"> (ס"ק</w:t>
      </w:r>
      <w:r w:rsidR="00F01FA4">
        <w:rPr>
          <w:rFonts w:hint="cs"/>
          <w:rtl/>
        </w:rPr>
        <w:t xml:space="preserve"> י"ד)</w:t>
      </w:r>
      <w:r w:rsidR="00F01FA4">
        <w:rPr>
          <w:rtl/>
        </w:rPr>
        <w:t>.</w:t>
      </w:r>
    </w:p>
    <w:p w14:paraId="77B33C9D" w14:textId="77777777" w:rsidR="00F01FA4" w:rsidRDefault="00F01FA4" w:rsidP="00D07383">
      <w:pPr>
        <w:numPr>
          <w:ilvl w:val="2"/>
          <w:numId w:val="60"/>
        </w:numPr>
        <w:jc w:val="both"/>
      </w:pPr>
      <w:r>
        <w:rPr>
          <w:rtl/>
        </w:rPr>
        <w:t xml:space="preserve">מראי מקומות – </w:t>
      </w:r>
      <w:r>
        <w:rPr>
          <w:u w:val="single"/>
          <w:rtl/>
        </w:rPr>
        <w:t>מעדני השלחן</w:t>
      </w:r>
      <w:r>
        <w:rPr>
          <w:rtl/>
        </w:rPr>
        <w:t xml:space="preserve"> (סי' צ"ז ס"ק ל"ז).</w:t>
      </w:r>
    </w:p>
    <w:p w14:paraId="32294347" w14:textId="77777777" w:rsidR="007F65C0" w:rsidRDefault="007F65C0" w:rsidP="007F65C0">
      <w:pPr>
        <w:jc w:val="both"/>
      </w:pPr>
    </w:p>
    <w:p w14:paraId="7406D887" w14:textId="12CDCACE" w:rsidR="007F65C0" w:rsidRDefault="00F01FA4" w:rsidP="00D07383">
      <w:pPr>
        <w:numPr>
          <w:ilvl w:val="1"/>
          <w:numId w:val="60"/>
        </w:numPr>
        <w:jc w:val="both"/>
      </w:pPr>
      <w:r w:rsidRPr="007F65C0">
        <w:rPr>
          <w:rFonts w:hint="cs"/>
          <w:b/>
          <w:bCs/>
          <w:rtl/>
        </w:rPr>
        <w:t>רק אם שניהם מגול</w:t>
      </w:r>
      <w:r w:rsidR="00BD780C">
        <w:rPr>
          <w:rFonts w:hint="cs"/>
          <w:b/>
          <w:bCs/>
          <w:rtl/>
        </w:rPr>
        <w:t>ים</w:t>
      </w:r>
      <w:r w:rsidR="007F65C0" w:rsidRPr="007F65C0">
        <w:rPr>
          <w:rFonts w:hint="cs"/>
          <w:b/>
          <w:bCs/>
          <w:rtl/>
        </w:rPr>
        <w:t xml:space="preserve"> </w:t>
      </w:r>
      <w:r w:rsidR="003B32D7">
        <w:rPr>
          <w:rFonts w:hint="cs"/>
          <w:b/>
          <w:bCs/>
          <w:rtl/>
        </w:rPr>
        <w:t>יש להחמיר</w:t>
      </w:r>
      <w:r w:rsidR="00C16D78">
        <w:rPr>
          <w:rFonts w:hint="cs"/>
          <w:b/>
          <w:bCs/>
          <w:rtl/>
        </w:rPr>
        <w:t>,</w:t>
      </w:r>
      <w:r w:rsidR="003B32D7">
        <w:rPr>
          <w:rFonts w:hint="cs"/>
          <w:b/>
          <w:bCs/>
          <w:rtl/>
        </w:rPr>
        <w:t xml:space="preserve"> </w:t>
      </w:r>
      <w:r w:rsidR="007F65C0" w:rsidRPr="007F65C0">
        <w:rPr>
          <w:rFonts w:hint="cs"/>
          <w:b/>
          <w:bCs/>
          <w:rtl/>
        </w:rPr>
        <w:t>או גם אם אחד מכוסה</w:t>
      </w:r>
      <w:r w:rsidR="007F65C0" w:rsidRPr="007F65C0">
        <w:rPr>
          <w:rFonts w:hint="cs"/>
          <w:rtl/>
        </w:rPr>
        <w:t>.</w:t>
      </w:r>
    </w:p>
    <w:p w14:paraId="45AD95CC" w14:textId="7EEA7BFB" w:rsidR="00F01FA4" w:rsidRDefault="007F65C0" w:rsidP="00D07383">
      <w:pPr>
        <w:numPr>
          <w:ilvl w:val="2"/>
          <w:numId w:val="60"/>
        </w:numPr>
        <w:jc w:val="both"/>
      </w:pPr>
      <w:r w:rsidRPr="007F65C0">
        <w:rPr>
          <w:rFonts w:hint="cs"/>
          <w:rtl/>
        </w:rPr>
        <w:t>רק אם שניהם מגול</w:t>
      </w:r>
      <w:r w:rsidR="00BD780C">
        <w:rPr>
          <w:rFonts w:hint="cs"/>
          <w:rtl/>
        </w:rPr>
        <w:t>ים</w:t>
      </w:r>
      <w:r w:rsidR="00F01FA4">
        <w:rPr>
          <w:rFonts w:hint="cs"/>
          <w:rtl/>
        </w:rPr>
        <w:t xml:space="preserve"> </w:t>
      </w:r>
      <w:r w:rsidR="00F01FA4">
        <w:rPr>
          <w:rtl/>
        </w:rPr>
        <w:t>–</w:t>
      </w:r>
      <w:r w:rsidR="002F0BEB">
        <w:rPr>
          <w:rFonts w:hint="cs"/>
          <w:rtl/>
        </w:rPr>
        <w:t xml:space="preserve"> </w:t>
      </w:r>
      <w:r w:rsidR="002F0BEB">
        <w:rPr>
          <w:color w:val="000000"/>
          <w:u w:val="single"/>
          <w:rtl/>
        </w:rPr>
        <w:t>אפי רברבי</w:t>
      </w:r>
      <w:r w:rsidR="002F0BEB">
        <w:rPr>
          <w:color w:val="000000"/>
          <w:rtl/>
        </w:rPr>
        <w:t xml:space="preserve"> (דף סד.</w:t>
      </w:r>
      <w:r w:rsidR="002F0BEB">
        <w:rPr>
          <w:rFonts w:hint="cs"/>
          <w:color w:val="000000"/>
          <w:rtl/>
        </w:rPr>
        <w:t xml:space="preserve">, </w:t>
      </w:r>
      <w:r w:rsidR="002F0BEB">
        <w:rPr>
          <w:rFonts w:hint="cs"/>
          <w:rtl/>
        </w:rPr>
        <w:t>לשונו מובא לעיל</w:t>
      </w:r>
      <w:r w:rsidR="002F0BEB">
        <w:rPr>
          <w:color w:val="000000"/>
          <w:rtl/>
        </w:rPr>
        <w:t>)</w:t>
      </w:r>
      <w:r w:rsidR="002F0BEB">
        <w:rPr>
          <w:rFonts w:hint="cs"/>
          <w:color w:val="000000"/>
          <w:rtl/>
        </w:rPr>
        <w:t>,</w:t>
      </w:r>
      <w:r w:rsidR="00F01FA4">
        <w:rPr>
          <w:rFonts w:hint="cs"/>
          <w:rtl/>
        </w:rPr>
        <w:t xml:space="preserve"> </w:t>
      </w:r>
      <w:r w:rsidR="002F0BEB">
        <w:rPr>
          <w:u w:val="single"/>
          <w:rtl/>
        </w:rPr>
        <w:t>חכ"א</w:t>
      </w:r>
      <w:r w:rsidR="002F0BEB">
        <w:rPr>
          <w:rtl/>
        </w:rPr>
        <w:t xml:space="preserve"> (כלל ס"ח סעי' א'</w:t>
      </w:r>
      <w:r w:rsidR="002F0BEB">
        <w:rPr>
          <w:rFonts w:hint="cs"/>
          <w:rtl/>
        </w:rPr>
        <w:t>, לשונו מובא לעיל</w:t>
      </w:r>
      <w:r w:rsidR="002F0BEB">
        <w:rPr>
          <w:rtl/>
        </w:rPr>
        <w:t>)</w:t>
      </w:r>
      <w:r w:rsidR="002F0BEB">
        <w:rPr>
          <w:rFonts w:hint="cs"/>
          <w:rtl/>
        </w:rPr>
        <w:t xml:space="preserve">, </w:t>
      </w:r>
      <w:r w:rsidR="002F0BEB">
        <w:rPr>
          <w:u w:val="single"/>
          <w:rtl/>
        </w:rPr>
        <w:t>קיצור שו"ע</w:t>
      </w:r>
      <w:r w:rsidR="002F0BEB">
        <w:rPr>
          <w:rtl/>
        </w:rPr>
        <w:t xml:space="preserve"> (סי' ל"ג סעי' א'</w:t>
      </w:r>
      <w:r w:rsidR="002F0BEB">
        <w:rPr>
          <w:rFonts w:hint="cs"/>
          <w:rtl/>
        </w:rPr>
        <w:t>, לשונו מובא לעיל</w:t>
      </w:r>
      <w:r w:rsidR="002F0BEB">
        <w:rPr>
          <w:rtl/>
        </w:rPr>
        <w:t>)</w:t>
      </w:r>
      <w:r w:rsidR="002F0BEB">
        <w:rPr>
          <w:rFonts w:hint="cs"/>
          <w:rtl/>
        </w:rPr>
        <w:t xml:space="preserve">, </w:t>
      </w:r>
      <w:r w:rsidR="002F0BEB">
        <w:rPr>
          <w:u w:val="single"/>
          <w:rtl/>
        </w:rPr>
        <w:t>שלחן חי</w:t>
      </w:r>
      <w:r w:rsidR="002F0BEB">
        <w:rPr>
          <w:rtl/>
        </w:rPr>
        <w:t xml:space="preserve"> (סי' א' אות י"ג</w:t>
      </w:r>
      <w:r w:rsidR="002F0BEB">
        <w:rPr>
          <w:rFonts w:hint="cs"/>
          <w:rtl/>
        </w:rPr>
        <w:t>, לשונו מובא לעיל</w:t>
      </w:r>
      <w:r w:rsidR="002F0BEB">
        <w:rPr>
          <w:rtl/>
        </w:rPr>
        <w:t>)</w:t>
      </w:r>
      <w:r w:rsidR="002F0BEB">
        <w:rPr>
          <w:rFonts w:hint="cs"/>
          <w:rtl/>
        </w:rPr>
        <w:t xml:space="preserve">, </w:t>
      </w:r>
      <w:r w:rsidR="002F0BEB">
        <w:rPr>
          <w:u w:val="single"/>
          <w:rtl/>
        </w:rPr>
        <w:t>ילקוט יוסף</w:t>
      </w:r>
      <w:r w:rsidR="002F0BEB">
        <w:rPr>
          <w:rtl/>
        </w:rPr>
        <w:t xml:space="preserve"> (סי' פ"ז סעי' פ"ו, קיצור שו"ע יו"ד סי' קט"ז סעי' כ"ב,</w:t>
      </w:r>
      <w:r w:rsidR="002F0BEB">
        <w:rPr>
          <w:rFonts w:hint="cs"/>
          <w:rtl/>
        </w:rPr>
        <w:t xml:space="preserve"> לשונו מובא לעיל),</w:t>
      </w:r>
      <w:r w:rsidR="00F01FA4">
        <w:rPr>
          <w:rFonts w:hint="cs"/>
          <w:rtl/>
        </w:rPr>
        <w:t xml:space="preserve"> </w:t>
      </w:r>
      <w:r w:rsidR="00F01FA4">
        <w:rPr>
          <w:u w:val="single"/>
          <w:rtl/>
        </w:rPr>
        <w:t>חלקת בנימין</w:t>
      </w:r>
      <w:r w:rsidR="00F01FA4">
        <w:rPr>
          <w:rtl/>
        </w:rPr>
        <w:t xml:space="preserve"> (ס"ק</w:t>
      </w:r>
      <w:r w:rsidR="00F01FA4">
        <w:rPr>
          <w:rFonts w:hint="cs"/>
          <w:rtl/>
        </w:rPr>
        <w:t xml:space="preserve"> י"ד).</w:t>
      </w:r>
    </w:p>
    <w:p w14:paraId="04A34652" w14:textId="59CA7EE7" w:rsidR="00C9734E" w:rsidRDefault="00C9734E" w:rsidP="00D07383">
      <w:pPr>
        <w:numPr>
          <w:ilvl w:val="2"/>
          <w:numId w:val="60"/>
        </w:numPr>
        <w:jc w:val="both"/>
      </w:pPr>
      <w:r w:rsidRPr="00C9734E">
        <w:rPr>
          <w:rFonts w:hint="cs"/>
          <w:rtl/>
        </w:rPr>
        <w:t xml:space="preserve">מראי מקומות </w:t>
      </w:r>
      <w:r w:rsidRPr="00C9734E">
        <w:rPr>
          <w:rtl/>
        </w:rPr>
        <w:t>–</w:t>
      </w:r>
      <w:r>
        <w:rPr>
          <w:rFonts w:hint="cs"/>
          <w:rtl/>
        </w:rPr>
        <w:t xml:space="preserve"> </w:t>
      </w:r>
      <w:r>
        <w:rPr>
          <w:u w:val="single"/>
          <w:rtl/>
        </w:rPr>
        <w:t>מטבח הכשר</w:t>
      </w:r>
      <w:r>
        <w:rPr>
          <w:rtl/>
        </w:rPr>
        <w:t xml:space="preserve"> (ארטסקרול,</w:t>
      </w:r>
      <w:r>
        <w:rPr>
          <w:rFonts w:hint="cs"/>
          <w:rtl/>
        </w:rPr>
        <w:t xml:space="preserve"> פרק ט"ז הע' ל"ח)</w:t>
      </w:r>
    </w:p>
    <w:p w14:paraId="2F589C89" w14:textId="77777777" w:rsidR="007F65C0" w:rsidRPr="007F65C0" w:rsidRDefault="007F65C0" w:rsidP="007F65C0">
      <w:pPr>
        <w:jc w:val="both"/>
      </w:pPr>
    </w:p>
    <w:p w14:paraId="7579FD0C" w14:textId="1C33AA7D" w:rsidR="00F01FA4" w:rsidRDefault="00F01FA4" w:rsidP="00D07383">
      <w:pPr>
        <w:numPr>
          <w:ilvl w:val="1"/>
          <w:numId w:val="60"/>
        </w:numPr>
        <w:jc w:val="both"/>
      </w:pPr>
      <w:r>
        <w:rPr>
          <w:rtl/>
        </w:rPr>
        <w:t>מראי מקומות –</w:t>
      </w:r>
      <w:r w:rsidR="00CC17D3">
        <w:rPr>
          <w:rFonts w:hint="cs"/>
          <w:rtl/>
        </w:rPr>
        <w:t xml:space="preserve"> </w:t>
      </w:r>
      <w:r>
        <w:rPr>
          <w:u w:val="single"/>
          <w:rtl/>
        </w:rPr>
        <w:t>גליון מהרש"א</w:t>
      </w:r>
      <w:r>
        <w:rPr>
          <w:rtl/>
        </w:rPr>
        <w:t xml:space="preserve"> (סי' צ"ה בט"ז ס"ק ג', סי' ק"ח ברמ"א סעי' א'), </w:t>
      </w:r>
      <w:r>
        <w:rPr>
          <w:u w:val="single"/>
          <w:rtl/>
        </w:rPr>
        <w:t>חוו"ד</w:t>
      </w:r>
      <w:r>
        <w:rPr>
          <w:rtl/>
        </w:rPr>
        <w:t xml:space="preserve"> (סי' ק"ח קיצור הדינים אות ח'), </w:t>
      </w:r>
      <w:r>
        <w:rPr>
          <w:u w:val="single"/>
          <w:rtl/>
        </w:rPr>
        <w:t>חינוך בית יהודה</w:t>
      </w:r>
      <w:r>
        <w:rPr>
          <w:rtl/>
        </w:rPr>
        <w:t xml:space="preserve"> (סי' ס"א, "פר"ח מחמיר בריח"), </w:t>
      </w:r>
      <w:r>
        <w:rPr>
          <w:u w:val="single"/>
          <w:rtl/>
        </w:rPr>
        <w:t>בית דוד</w:t>
      </w:r>
      <w:r>
        <w:rPr>
          <w:rtl/>
        </w:rPr>
        <w:t xml:space="preserve"> (סי' ק"ח על סעי' ז' ד"ה ועיין), </w:t>
      </w:r>
      <w:r>
        <w:rPr>
          <w:u w:val="single"/>
          <w:rtl/>
        </w:rPr>
        <w:t>דברי מלכיאל</w:t>
      </w:r>
      <w:r>
        <w:rPr>
          <w:rtl/>
        </w:rPr>
        <w:t xml:space="preserve"> (ח"ב סי' נ"ג אות ה'), </w:t>
      </w:r>
      <w:r>
        <w:rPr>
          <w:u w:val="single"/>
          <w:rtl/>
        </w:rPr>
        <w:t>שמירת הגוף והנפש</w:t>
      </w:r>
      <w:r>
        <w:rPr>
          <w:rtl/>
        </w:rPr>
        <w:t xml:space="preserve"> (סי' א' סעי' ט"ז),</w:t>
      </w:r>
      <w:r w:rsidR="00B34117">
        <w:rPr>
          <w:rFonts w:hint="cs"/>
          <w:rtl/>
        </w:rPr>
        <w:t xml:space="preserve"> </w:t>
      </w:r>
      <w:r w:rsidR="00B34117">
        <w:rPr>
          <w:u w:val="single"/>
          <w:rtl/>
        </w:rPr>
        <w:t>חלקת בנימין</w:t>
      </w:r>
      <w:r w:rsidR="00B34117">
        <w:rPr>
          <w:rtl/>
        </w:rPr>
        <w:t xml:space="preserve"> (ס"ק</w:t>
      </w:r>
      <w:r w:rsidR="00B34117">
        <w:rPr>
          <w:rFonts w:hint="cs"/>
          <w:rtl/>
        </w:rPr>
        <w:t xml:space="preserve"> י"ז),</w:t>
      </w:r>
      <w:r>
        <w:rPr>
          <w:rtl/>
        </w:rPr>
        <w:t xml:space="preserve"> </w:t>
      </w:r>
      <w:r>
        <w:rPr>
          <w:u w:val="single"/>
          <w:rtl/>
        </w:rPr>
        <w:t>מטבח הכשר</w:t>
      </w:r>
      <w:r>
        <w:rPr>
          <w:rtl/>
        </w:rPr>
        <w:t xml:space="preserve"> (ארטסקרול, עמ' תי"ד).</w:t>
      </w:r>
    </w:p>
    <w:p w14:paraId="63EDA7EC" w14:textId="77777777" w:rsidR="00F01FA4" w:rsidRDefault="00F01FA4" w:rsidP="00D07383">
      <w:pPr>
        <w:numPr>
          <w:ilvl w:val="2"/>
          <w:numId w:val="60"/>
        </w:numPr>
        <w:jc w:val="both"/>
      </w:pPr>
      <w:r w:rsidRPr="00F01FA4">
        <w:rPr>
          <w:u w:val="single"/>
          <w:rtl/>
        </w:rPr>
        <w:t>שלחן גבוה</w:t>
      </w:r>
      <w:r>
        <w:rPr>
          <w:rtl/>
        </w:rPr>
        <w:t xml:space="preserve"> (סי' צ"ז ס"ק י"ג) – "והרב פר"ח ז"ל ... וכתב וזה לשונו, ואין בזה שום ספק, והחולק בזה אינו אלא מן המתמיהין עד כאן דבריו, וקשה לי דמדברי הרי"ף והרמב"ם ורבינו דפסק הכא כוותייהו משמע להדייא דחולקים על זה, מדאסרו לאכול הדגים בחלב ולא הם בעצמם וצריך עיון".</w:t>
      </w:r>
    </w:p>
    <w:p w14:paraId="2F4FFE99" w14:textId="77777777" w:rsidR="00F01FA4" w:rsidRDefault="00F01FA4" w:rsidP="00D07383">
      <w:pPr>
        <w:numPr>
          <w:ilvl w:val="2"/>
          <w:numId w:val="60"/>
        </w:numPr>
        <w:jc w:val="both"/>
      </w:pPr>
      <w:r>
        <w:rPr>
          <w:u w:val="single"/>
          <w:rtl/>
        </w:rPr>
        <w:t>פמ"ג</w:t>
      </w:r>
      <w:r>
        <w:rPr>
          <w:rtl/>
        </w:rPr>
        <w:t xml:space="preserve"> (סי' ק"ח שפ"ד ס"ק י"ח אות ז') – "דגים שנצלו עם בשר דעת הר"ב בקי"ו להתיר דיעבד ומשמע באו"ה ל"ט דין כ"ה אפילו תנור קטן וסתום לגמרי אבל הש"ך שם אות א' בשם ב"ש החמיר יע"ש ומאן דמתיר אפילו הבשר נצלה עם דבר חריף אין סכנה בדגים בצליה בריחא".</w:t>
      </w:r>
    </w:p>
    <w:p w14:paraId="2AE702B5" w14:textId="1888371C" w:rsidR="00F01FA4" w:rsidRDefault="00F01FA4" w:rsidP="00D07383">
      <w:pPr>
        <w:numPr>
          <w:ilvl w:val="2"/>
          <w:numId w:val="60"/>
        </w:numPr>
        <w:jc w:val="both"/>
      </w:pPr>
      <w:r>
        <w:rPr>
          <w:u w:val="single"/>
          <w:rtl/>
        </w:rPr>
        <w:t>משנת יוסף</w:t>
      </w:r>
      <w:r>
        <w:rPr>
          <w:rtl/>
        </w:rPr>
        <w:t xml:space="preserve"> (מכתב לר' פסח יצחק שטראספעלד, י"ב אדר תשס"ו) – "</w:t>
      </w:r>
      <w:r w:rsidRPr="00F766E1">
        <w:rPr>
          <w:b/>
          <w:bCs/>
          <w:rtl/>
        </w:rPr>
        <w:t>בענין מיקרוגל</w:t>
      </w:r>
      <w:r>
        <w:rPr>
          <w:rtl/>
        </w:rPr>
        <w:t xml:space="preserve"> בשרי ב</w:t>
      </w:r>
      <w:r w:rsidR="00BD780C">
        <w:rPr>
          <w:rFonts w:hint="cs"/>
          <w:rtl/>
        </w:rPr>
        <w:t>ן</w:t>
      </w:r>
      <w:r>
        <w:rPr>
          <w:rtl/>
        </w:rPr>
        <w:t xml:space="preserve"> יומ</w:t>
      </w:r>
      <w:r w:rsidR="00BD780C">
        <w:rPr>
          <w:rFonts w:hint="cs"/>
          <w:rtl/>
        </w:rPr>
        <w:t>ו</w:t>
      </w:r>
      <w:r>
        <w:rPr>
          <w:rtl/>
        </w:rPr>
        <w:t>, אם מותר לחמם בו דגים. בשו"ע (יו"ד קטז, ב) דאסור לאכול בשר ודג יחד מסכנת צרעת. ובסגור שאין לצלותם יחד משום ריחא. ושבדיעבד מותר. - ובפת"ש (קרוב לסוף אות ג) מתפארת למשה דמבשלים דגים בכלי בשר. שאין כח בנותן טעם חיובא מתקצרת לעשות ארס, ורק לבשלם בשר ודגים יחד אסור עכ"ד. וזהו כנדאי בהיתר של החנויות המתחממים דגים שמיקרוגל בשרי".</w:t>
      </w:r>
    </w:p>
    <w:p w14:paraId="7B5FAC66" w14:textId="77777777" w:rsidR="00F01FA4" w:rsidRDefault="00F01FA4" w:rsidP="00F01FA4">
      <w:pPr>
        <w:jc w:val="both"/>
      </w:pPr>
    </w:p>
    <w:p w14:paraId="2065AC4F" w14:textId="3397ED9D" w:rsidR="00B34117" w:rsidRDefault="00B34117" w:rsidP="00D07383">
      <w:pPr>
        <w:numPr>
          <w:ilvl w:val="1"/>
          <w:numId w:val="60"/>
        </w:numPr>
        <w:jc w:val="both"/>
      </w:pPr>
      <w:r w:rsidRPr="007F65C0">
        <w:rPr>
          <w:rFonts w:hint="cs"/>
          <w:b/>
          <w:bCs/>
          <w:rtl/>
        </w:rPr>
        <w:t>נאפה לחם עם בשר בתנור אחד</w:t>
      </w:r>
      <w:r w:rsidR="00A413D8">
        <w:rPr>
          <w:rtl/>
        </w:rPr>
        <w:fldChar w:fldCharType="begin"/>
      </w:r>
      <w:r w:rsidR="00A413D8">
        <w:instrText xml:space="preserve"> XE "</w:instrText>
      </w:r>
      <w:r w:rsidR="00A413D8" w:rsidRPr="00134549">
        <w:rPr>
          <w:rFonts w:hint="cs"/>
          <w:b/>
          <w:bCs/>
          <w:rtl/>
        </w:rPr>
        <w:instrText>נאפה לחם עם בשר בתנור אחד</w:instrText>
      </w:r>
      <w:r w:rsidR="00A413D8">
        <w:instrText xml:space="preserve">" </w:instrText>
      </w:r>
      <w:r w:rsidR="00A413D8">
        <w:rPr>
          <w:rtl/>
        </w:rPr>
        <w:fldChar w:fldCharType="end"/>
      </w:r>
      <w:r>
        <w:rPr>
          <w:rFonts w:hint="cs"/>
          <w:rtl/>
        </w:rPr>
        <w:t>.</w:t>
      </w:r>
    </w:p>
    <w:p w14:paraId="779011DC" w14:textId="77777777" w:rsidR="00F766E1" w:rsidRDefault="00B34117" w:rsidP="00D07383">
      <w:pPr>
        <w:numPr>
          <w:ilvl w:val="2"/>
          <w:numId w:val="60"/>
        </w:numPr>
        <w:jc w:val="both"/>
      </w:pPr>
      <w:r>
        <w:rPr>
          <w:rFonts w:hint="cs"/>
          <w:rtl/>
        </w:rPr>
        <w:t>מיקל</w:t>
      </w:r>
      <w:r w:rsidR="00F766E1">
        <w:rPr>
          <w:rFonts w:hint="cs"/>
          <w:rtl/>
        </w:rPr>
        <w:t>.</w:t>
      </w:r>
    </w:p>
    <w:p w14:paraId="6D0A29D8" w14:textId="6B8E5317" w:rsidR="00F766E1" w:rsidRDefault="00B34117" w:rsidP="00D07383">
      <w:pPr>
        <w:numPr>
          <w:ilvl w:val="3"/>
          <w:numId w:val="60"/>
        </w:numPr>
        <w:jc w:val="both"/>
      </w:pPr>
      <w:r w:rsidRPr="00F766E1">
        <w:rPr>
          <w:rFonts w:hint="cs"/>
          <w:u w:val="single"/>
          <w:rtl/>
        </w:rPr>
        <w:t>ט"ז</w:t>
      </w:r>
      <w:r>
        <w:rPr>
          <w:rFonts w:hint="cs"/>
          <w:rtl/>
        </w:rPr>
        <w:t xml:space="preserve"> (</w:t>
      </w:r>
      <w:r w:rsidR="003B5E86">
        <w:rPr>
          <w:rFonts w:hint="cs"/>
          <w:rtl/>
        </w:rPr>
        <w:t xml:space="preserve">ס"ק ב', </w:t>
      </w:r>
      <w:r w:rsidR="00F766E1">
        <w:rPr>
          <w:rFonts w:hint="cs"/>
          <w:rtl/>
        </w:rPr>
        <w:t>ס"ק ג'</w:t>
      </w:r>
      <w:r>
        <w:rPr>
          <w:rFonts w:hint="cs"/>
          <w:rtl/>
        </w:rPr>
        <w:t>)</w:t>
      </w:r>
      <w:r w:rsidR="00F766E1">
        <w:rPr>
          <w:rFonts w:hint="cs"/>
          <w:rtl/>
        </w:rPr>
        <w:t xml:space="preserve"> </w:t>
      </w:r>
      <w:r w:rsidR="00F766E1">
        <w:rPr>
          <w:rtl/>
        </w:rPr>
        <w:t>–</w:t>
      </w:r>
      <w:r w:rsidR="00F766E1">
        <w:rPr>
          <w:rFonts w:hint="cs"/>
          <w:rtl/>
        </w:rPr>
        <w:t xml:space="preserve"> "</w:t>
      </w:r>
      <w:r w:rsidR="00F766E1">
        <w:rPr>
          <w:rtl/>
        </w:rPr>
        <w:t>ומ"מ אין זה דומה ללחמים שאופין בתנור אחד עם בשר שזכרתי בסמוך שאין שם רק ריח בשר בלחם ובטל בו ואין אח"כ חשש לאכול עם דג</w:t>
      </w:r>
      <w:r w:rsidR="00F766E1">
        <w:rPr>
          <w:rFonts w:hint="cs"/>
          <w:rtl/>
        </w:rPr>
        <w:t>".</w:t>
      </w:r>
    </w:p>
    <w:p w14:paraId="4E168C85" w14:textId="36B33AEC" w:rsidR="006D69FD" w:rsidRDefault="006D69FD" w:rsidP="00D07383">
      <w:pPr>
        <w:numPr>
          <w:ilvl w:val="3"/>
          <w:numId w:val="60"/>
        </w:numPr>
        <w:jc w:val="both"/>
      </w:pPr>
      <w:r w:rsidRPr="006D69FD">
        <w:rPr>
          <w:u w:val="single"/>
          <w:rtl/>
        </w:rPr>
        <w:t>מנחת יעקב</w:t>
      </w:r>
      <w:r>
        <w:rPr>
          <w:rtl/>
        </w:rPr>
        <w:t xml:space="preserve"> (כלל ע"ו ס"ק כ"ו)</w:t>
      </w:r>
      <w:r>
        <w:rPr>
          <w:rFonts w:hint="cs"/>
          <w:rtl/>
        </w:rPr>
        <w:t xml:space="preserve"> </w:t>
      </w:r>
      <w:r>
        <w:rPr>
          <w:rtl/>
        </w:rPr>
        <w:t>–</w:t>
      </w:r>
      <w:r>
        <w:rPr>
          <w:rFonts w:hint="cs"/>
          <w:rtl/>
        </w:rPr>
        <w:t xml:space="preserve"> "</w:t>
      </w:r>
      <w:r>
        <w:rPr>
          <w:rtl/>
        </w:rPr>
        <w:t>משא"כ בפת שנאפה עם בשר מותר לאכלו עם דגים כ"כ האו"ה כלל ל"ט דין ל' וכ"פ הט"ז</w:t>
      </w:r>
      <w:r>
        <w:rPr>
          <w:rFonts w:hint="cs"/>
          <w:rtl/>
        </w:rPr>
        <w:t>".</w:t>
      </w:r>
    </w:p>
    <w:p w14:paraId="39F4264D" w14:textId="3AADD58F" w:rsidR="00F766E1" w:rsidRDefault="002F0BEB" w:rsidP="00D07383">
      <w:pPr>
        <w:numPr>
          <w:ilvl w:val="3"/>
          <w:numId w:val="60"/>
        </w:numPr>
        <w:jc w:val="both"/>
      </w:pPr>
      <w:r>
        <w:rPr>
          <w:u w:val="single"/>
          <w:rtl/>
        </w:rPr>
        <w:t>חכ"א</w:t>
      </w:r>
      <w:r>
        <w:rPr>
          <w:rtl/>
        </w:rPr>
        <w:t xml:space="preserve"> (כלל ס"ח סעי' א'</w:t>
      </w:r>
      <w:r w:rsidR="00F766E1">
        <w:rPr>
          <w:rFonts w:hint="cs"/>
          <w:rtl/>
        </w:rPr>
        <w:t xml:space="preserve">) </w:t>
      </w:r>
      <w:r w:rsidR="00F766E1">
        <w:rPr>
          <w:rtl/>
        </w:rPr>
        <w:t>–</w:t>
      </w:r>
      <w:r>
        <w:rPr>
          <w:rFonts w:hint="cs"/>
          <w:rtl/>
        </w:rPr>
        <w:t xml:space="preserve"> </w:t>
      </w:r>
      <w:r w:rsidR="00F766E1" w:rsidRPr="00F766E1">
        <w:rPr>
          <w:rFonts w:hint="cs"/>
          <w:rtl/>
        </w:rPr>
        <w:t>"</w:t>
      </w:r>
      <w:r w:rsidR="00F766E1" w:rsidRPr="00F766E1">
        <w:rPr>
          <w:rtl/>
        </w:rPr>
        <w:t>ומכל מקום פת שאפה עם בשר בתנור אחד מותר לאכול הפת עם דגים דאין בו אלא ריח (ט"ז) והוא הדין דמותר לבשל בב' ק</w:t>
      </w:r>
      <w:r w:rsidR="00F766E1">
        <w:rPr>
          <w:rtl/>
        </w:rPr>
        <w:t>דירות בתנור אחד דאין ריח יוצא מזה לזה אבל בתנור שסתום לגמרי אף זה אסור</w:t>
      </w:r>
      <w:r w:rsidR="00F766E1">
        <w:rPr>
          <w:rFonts w:hint="cs"/>
          <w:rtl/>
        </w:rPr>
        <w:t>".</w:t>
      </w:r>
    </w:p>
    <w:p w14:paraId="39E6A172" w14:textId="23419D7F" w:rsidR="00CC17D3" w:rsidRDefault="009C7E1B" w:rsidP="00D07383">
      <w:pPr>
        <w:numPr>
          <w:ilvl w:val="3"/>
          <w:numId w:val="60"/>
        </w:numPr>
        <w:jc w:val="both"/>
      </w:pPr>
      <w:r>
        <w:rPr>
          <w:rFonts w:hint="cs"/>
          <w:u w:val="single"/>
          <w:rtl/>
        </w:rPr>
        <w:t>דרכ</w:t>
      </w:r>
      <w:r>
        <w:rPr>
          <w:u w:val="single"/>
          <w:rtl/>
        </w:rPr>
        <w:t>"</w:t>
      </w:r>
      <w:r>
        <w:rPr>
          <w:rFonts w:hint="cs"/>
          <w:u w:val="single"/>
          <w:rtl/>
        </w:rPr>
        <w:t>ת</w:t>
      </w:r>
      <w:r w:rsidR="00CC17D3">
        <w:rPr>
          <w:rFonts w:hint="cs"/>
          <w:rtl/>
        </w:rPr>
        <w:t xml:space="preserve"> (ס"ק י"ח</w:t>
      </w:r>
      <w:r w:rsidR="00227C51">
        <w:rPr>
          <w:rFonts w:hint="cs"/>
          <w:rtl/>
        </w:rPr>
        <w:t>, ס"ק כ"ב</w:t>
      </w:r>
      <w:r w:rsidR="00CC17D3">
        <w:rPr>
          <w:rFonts w:hint="cs"/>
          <w:rtl/>
        </w:rPr>
        <w:t>).</w:t>
      </w:r>
    </w:p>
    <w:p w14:paraId="666E21ED" w14:textId="77777777" w:rsidR="00F766E1" w:rsidRDefault="00F766E1" w:rsidP="00D07383">
      <w:pPr>
        <w:numPr>
          <w:ilvl w:val="3"/>
          <w:numId w:val="60"/>
        </w:numPr>
        <w:jc w:val="both"/>
      </w:pPr>
      <w:r>
        <w:rPr>
          <w:u w:val="single"/>
          <w:rtl/>
        </w:rPr>
        <w:t>אבני ישפה</w:t>
      </w:r>
      <w:r>
        <w:rPr>
          <w:rtl/>
        </w:rPr>
        <w:t xml:space="preserve"> (אהל יעקב ב' אלול תש"ע) – "חקרת אם מותר לאכול לחם עם דגים, אחר שלחם זה נאפה בתנור אחד עם עוף ברוטב. אף שאסור לאכול בשר ודגים שהתבשלו ביחד כמו שכתב הרמ"א יו"ד סי' קט"ז סע' ג', אבל כבר כתב שם הט"ז ס"ק ג' וז"ל: ומ"מ אין זה דומה ללחמים שאופין בתנור אחד עם בשר שזכרתי בסמוך שאין שם רק ריח בשר בלחם ובטל בו ואין אח"כ חשש לאכול עם דג עכ"ל. אם כן מפורש כתב שם הט"ז שאף שיש לאסור לאפות בתנור אחד בשר ודגים, אבל אם אפה בשר עם לחם באותו התנור, מותר לאכול הלחם הזה עם דגים כיון שאין ריח בשר בלחם".</w:t>
      </w:r>
    </w:p>
    <w:p w14:paraId="2A1865A7" w14:textId="77777777" w:rsidR="00F766E1" w:rsidRPr="00F766E1" w:rsidRDefault="00F766E1" w:rsidP="00D07383">
      <w:pPr>
        <w:numPr>
          <w:ilvl w:val="4"/>
          <w:numId w:val="60"/>
        </w:numPr>
        <w:jc w:val="both"/>
      </w:pPr>
      <w:r w:rsidRPr="00F766E1">
        <w:rPr>
          <w:rFonts w:hint="cs"/>
          <w:rtl/>
        </w:rPr>
        <w:t xml:space="preserve">לענין זיעה </w:t>
      </w:r>
      <w:r>
        <w:rPr>
          <w:rFonts w:hint="cs"/>
          <w:rtl/>
        </w:rPr>
        <w:t>-</w:t>
      </w:r>
      <w:r w:rsidRPr="00F766E1">
        <w:rPr>
          <w:rFonts w:hint="cs"/>
          <w:rtl/>
        </w:rPr>
        <w:t xml:space="preserve"> עי' לקמן.</w:t>
      </w:r>
    </w:p>
    <w:p w14:paraId="0500885F" w14:textId="77777777" w:rsidR="00B34117" w:rsidRDefault="00B34117" w:rsidP="00D07383">
      <w:pPr>
        <w:numPr>
          <w:ilvl w:val="3"/>
          <w:numId w:val="60"/>
        </w:numPr>
        <w:jc w:val="both"/>
      </w:pPr>
      <w:r>
        <w:rPr>
          <w:u w:val="single"/>
          <w:rtl/>
        </w:rPr>
        <w:t>חלקת בנימין</w:t>
      </w:r>
      <w:r>
        <w:rPr>
          <w:rtl/>
        </w:rPr>
        <w:t xml:space="preserve"> (ס"ק</w:t>
      </w:r>
      <w:r>
        <w:rPr>
          <w:rFonts w:hint="cs"/>
          <w:rtl/>
        </w:rPr>
        <w:t xml:space="preserve"> ט"ז).</w:t>
      </w:r>
    </w:p>
    <w:p w14:paraId="007C49AE" w14:textId="77777777" w:rsidR="00174028" w:rsidRDefault="00174028" w:rsidP="00D07383">
      <w:pPr>
        <w:numPr>
          <w:ilvl w:val="3"/>
          <w:numId w:val="60"/>
        </w:numPr>
        <w:jc w:val="both"/>
      </w:pPr>
      <w:r>
        <w:rPr>
          <w:u w:val="single"/>
          <w:rtl/>
        </w:rPr>
        <w:t>מטבח הכשר</w:t>
      </w:r>
      <w:r>
        <w:rPr>
          <w:rtl/>
        </w:rPr>
        <w:t xml:space="preserve"> (ארטסקרול,</w:t>
      </w:r>
      <w:r>
        <w:rPr>
          <w:rFonts w:hint="cs"/>
          <w:rtl/>
        </w:rPr>
        <w:t xml:space="preserve"> עמ' תי"ד).</w:t>
      </w:r>
    </w:p>
    <w:p w14:paraId="3B234F49" w14:textId="77777777" w:rsidR="00B34117" w:rsidRPr="00F766E1" w:rsidRDefault="00B34117" w:rsidP="00B34117">
      <w:pPr>
        <w:jc w:val="both"/>
      </w:pPr>
    </w:p>
    <w:p w14:paraId="54A56A67" w14:textId="77777777" w:rsidR="00F01FA4" w:rsidRDefault="00F01FA4" w:rsidP="00D07383">
      <w:pPr>
        <w:numPr>
          <w:ilvl w:val="1"/>
          <w:numId w:val="60"/>
        </w:numPr>
        <w:jc w:val="both"/>
      </w:pPr>
      <w:r>
        <w:rPr>
          <w:b/>
          <w:bCs/>
          <w:rtl/>
        </w:rPr>
        <w:t>זיעה: המקילים בריחא, מה הדין מצד זיעה - אם זיעה כמו טעם, או כמו עיקר</w:t>
      </w:r>
      <w:r>
        <w:rPr>
          <w:rtl/>
        </w:rPr>
        <w:t>.</w:t>
      </w:r>
    </w:p>
    <w:p w14:paraId="68EFD046" w14:textId="77777777" w:rsidR="00F01FA4" w:rsidRDefault="00F01FA4" w:rsidP="00D07383">
      <w:pPr>
        <w:numPr>
          <w:ilvl w:val="2"/>
          <w:numId w:val="60"/>
        </w:numPr>
        <w:jc w:val="both"/>
      </w:pPr>
      <w:r>
        <w:rPr>
          <w:rtl/>
        </w:rPr>
        <w:t>מחמיר.</w:t>
      </w:r>
    </w:p>
    <w:p w14:paraId="53160BFC" w14:textId="71E039CC" w:rsidR="00F01FA4" w:rsidRDefault="003E3AB6" w:rsidP="00D07383">
      <w:pPr>
        <w:numPr>
          <w:ilvl w:val="3"/>
          <w:numId w:val="60"/>
        </w:numPr>
        <w:jc w:val="both"/>
      </w:pPr>
      <w:r w:rsidRPr="00C64CF1">
        <w:rPr>
          <w:rFonts w:hint="cs"/>
          <w:u w:val="single"/>
          <w:rtl/>
        </w:rPr>
        <w:t>הגרח"ק</w:t>
      </w:r>
      <w:r w:rsidRPr="00C64CF1">
        <w:rPr>
          <w:rFonts w:hint="cs"/>
          <w:rtl/>
        </w:rPr>
        <w:t xml:space="preserve"> שליט"א (אהל יעקב, בנתיבות ההלכה </w:t>
      </w:r>
      <w:r w:rsidR="00C41073">
        <w:rPr>
          <w:rFonts w:hint="cs"/>
          <w:rtl/>
        </w:rPr>
        <w:t>גליון מ</w:t>
      </w:r>
      <w:r w:rsidR="00C41073">
        <w:rPr>
          <w:rtl/>
        </w:rPr>
        <w:t>"</w:t>
      </w:r>
      <w:r w:rsidR="00C41073">
        <w:rPr>
          <w:rFonts w:hint="cs"/>
          <w:rtl/>
        </w:rPr>
        <w:t>ו עמ</w:t>
      </w:r>
      <w:r w:rsidR="00C41073">
        <w:rPr>
          <w:rtl/>
        </w:rPr>
        <w:t>'</w:t>
      </w:r>
      <w:r w:rsidRPr="00C64CF1">
        <w:rPr>
          <w:rFonts w:hint="cs"/>
          <w:rtl/>
        </w:rPr>
        <w:t xml:space="preserve"> ת"ט</w:t>
      </w:r>
      <w:r w:rsidR="00F01FA4">
        <w:rPr>
          <w:rtl/>
        </w:rPr>
        <w:t>) – "שאלה: מאכל שבלע זיעת בשר אם מותר לאוכלו עם דגים, כגון חלה שחיממו בתנור ביחד עם עוף מגולה עם רוטב, אם מותר לאכול החלה עם דגים. תשובה: חשש סכנה".</w:t>
      </w:r>
    </w:p>
    <w:p w14:paraId="0FD6945F" w14:textId="77777777" w:rsidR="00F01FA4" w:rsidRDefault="00F01FA4" w:rsidP="00D07383">
      <w:pPr>
        <w:numPr>
          <w:ilvl w:val="3"/>
          <w:numId w:val="60"/>
        </w:numPr>
        <w:jc w:val="both"/>
      </w:pPr>
      <w:r>
        <w:rPr>
          <w:rtl/>
        </w:rPr>
        <w:t xml:space="preserve">עי' </w:t>
      </w:r>
      <w:r>
        <w:rPr>
          <w:u w:val="single"/>
          <w:rtl/>
        </w:rPr>
        <w:t>הגר"א נבנצל</w:t>
      </w:r>
      <w:r>
        <w:rPr>
          <w:rtl/>
        </w:rPr>
        <w:t xml:space="preserve"> שליט"א (מציון תצא תורה ח"א אות רפ"ח</w:t>
      </w:r>
      <w:r w:rsidR="001028D9">
        <w:rPr>
          <w:rFonts w:hint="cs"/>
          <w:rtl/>
        </w:rPr>
        <w:t xml:space="preserve">, </w:t>
      </w:r>
      <w:r w:rsidR="001028D9">
        <w:rPr>
          <w:b/>
          <w:i/>
          <w:rtl/>
        </w:rPr>
        <w:t>אהל יעקב מאכלי עכו"ם עמ' תר</w:t>
      </w:r>
      <w:r w:rsidR="001028D9">
        <w:rPr>
          <w:rFonts w:hint="cs"/>
          <w:b/>
          <w:i/>
          <w:rtl/>
        </w:rPr>
        <w:t>ס"ד</w:t>
      </w:r>
      <w:r w:rsidR="001028D9">
        <w:rPr>
          <w:b/>
          <w:i/>
          <w:rtl/>
        </w:rPr>
        <w:t xml:space="preserve"> אות</w:t>
      </w:r>
      <w:r w:rsidR="001028D9">
        <w:rPr>
          <w:rFonts w:hint="cs"/>
          <w:rtl/>
        </w:rPr>
        <w:t xml:space="preserve"> ג'</w:t>
      </w:r>
      <w:r>
        <w:rPr>
          <w:rtl/>
        </w:rPr>
        <w:t>) – "שאלה: מאכל שבלע זיעת בשר האם מותר לאוכלו עם דגים, כגון חלה שחיממו בתנור ביחד עם עוף מגולה עם רוטב, האם מותר לאכול את החלה עם דגים. תשובה: לכאורה לא".</w:t>
      </w:r>
    </w:p>
    <w:p w14:paraId="3606C17A" w14:textId="77777777" w:rsidR="00F01FA4" w:rsidRDefault="00F01FA4" w:rsidP="00D07383">
      <w:pPr>
        <w:numPr>
          <w:ilvl w:val="3"/>
          <w:numId w:val="60"/>
        </w:numPr>
        <w:jc w:val="both"/>
      </w:pPr>
      <w:r>
        <w:rPr>
          <w:u w:val="single"/>
          <w:rtl/>
        </w:rPr>
        <w:t>תשובות והנהגות</w:t>
      </w:r>
      <w:r>
        <w:rPr>
          <w:rtl/>
        </w:rPr>
        <w:t xml:space="preserve"> (מציון תצא תורה ח"א יו"ד הע' ק"כ) – "שיש להחמיר בזה".</w:t>
      </w:r>
    </w:p>
    <w:p w14:paraId="322868A3" w14:textId="6E41C37B" w:rsidR="00354A34" w:rsidRDefault="001028D9" w:rsidP="00D07383">
      <w:pPr>
        <w:numPr>
          <w:ilvl w:val="3"/>
          <w:numId w:val="60"/>
        </w:numPr>
        <w:jc w:val="both"/>
      </w:pPr>
      <w:r w:rsidRPr="001028D9">
        <w:rPr>
          <w:rFonts w:hint="cs"/>
          <w:u w:val="single"/>
          <w:rtl/>
        </w:rPr>
        <w:t>נתיבות אדם</w:t>
      </w:r>
      <w:r w:rsidRPr="001028D9">
        <w:rPr>
          <w:rFonts w:hint="cs"/>
          <w:rtl/>
        </w:rPr>
        <w:t xml:space="preserve"> (</w:t>
      </w:r>
      <w:r w:rsidRPr="001028D9">
        <w:rPr>
          <w:b/>
          <w:i/>
          <w:rtl/>
        </w:rPr>
        <w:t>אהל יעקב מאכלי עכו"ם עמ' תר</w:t>
      </w:r>
      <w:r w:rsidRPr="001028D9">
        <w:rPr>
          <w:rFonts w:hint="cs"/>
          <w:b/>
          <w:i/>
          <w:rtl/>
        </w:rPr>
        <w:t>ס"ד</w:t>
      </w:r>
      <w:r w:rsidRPr="001028D9">
        <w:rPr>
          <w:b/>
          <w:i/>
          <w:rtl/>
        </w:rPr>
        <w:t xml:space="preserve"> אות</w:t>
      </w:r>
      <w:r w:rsidRPr="001028D9">
        <w:rPr>
          <w:rFonts w:hint="cs"/>
          <w:b/>
          <w:i/>
          <w:rtl/>
        </w:rPr>
        <w:t xml:space="preserve"> ג') </w:t>
      </w:r>
      <w:r w:rsidRPr="001028D9">
        <w:rPr>
          <w:b/>
          <w:i/>
          <w:rtl/>
        </w:rPr>
        <w:t>–</w:t>
      </w:r>
      <w:r w:rsidRPr="001028D9">
        <w:rPr>
          <w:rFonts w:hint="cs"/>
          <w:b/>
          <w:i/>
          <w:rtl/>
        </w:rPr>
        <w:t xml:space="preserve"> "</w:t>
      </w:r>
      <w:r>
        <w:rPr>
          <w:rtl/>
        </w:rPr>
        <w:t>שאלה: מאכל שבלע זיעת בשר האם מותר לאוכלו עם דגים, כגון חלה</w:t>
      </w:r>
      <w:r>
        <w:rPr>
          <w:rFonts w:hint="cs"/>
          <w:rtl/>
        </w:rPr>
        <w:t xml:space="preserve"> </w:t>
      </w:r>
      <w:r>
        <w:rPr>
          <w:rtl/>
        </w:rPr>
        <w:t>שחיממו בתנור ביחד עם עוף מגולה עם רוטב, האם מותר לאכול את</w:t>
      </w:r>
      <w:r>
        <w:rPr>
          <w:rFonts w:hint="cs"/>
          <w:rtl/>
        </w:rPr>
        <w:t xml:space="preserve"> </w:t>
      </w:r>
      <w:r>
        <w:rPr>
          <w:rtl/>
        </w:rPr>
        <w:t>החלה עם דגים</w:t>
      </w:r>
      <w:r>
        <w:rPr>
          <w:rFonts w:hint="cs"/>
          <w:rtl/>
        </w:rPr>
        <w:t xml:space="preserve">. </w:t>
      </w:r>
      <w:r>
        <w:rPr>
          <w:rtl/>
        </w:rPr>
        <w:t>תשובה:</w:t>
      </w:r>
      <w:r>
        <w:rPr>
          <w:rFonts w:hint="cs"/>
          <w:rtl/>
        </w:rPr>
        <w:t xml:space="preserve"> </w:t>
      </w:r>
      <w:r>
        <w:rPr>
          <w:rtl/>
        </w:rPr>
        <w:t>לענ"ד אסור לאכלו עם דגים, כיון דבתנורים שלנו</w:t>
      </w:r>
      <w:r>
        <w:rPr>
          <w:rFonts w:hint="cs"/>
          <w:rtl/>
        </w:rPr>
        <w:t xml:space="preserve"> </w:t>
      </w:r>
      <w:r>
        <w:rPr>
          <w:rtl/>
        </w:rPr>
        <w:t>מתמלא חזק כל חלל התנור בזיעה, וממילא נבלע הרבה טעם הבשר בתוך</w:t>
      </w:r>
      <w:r>
        <w:rPr>
          <w:rFonts w:hint="cs"/>
          <w:rtl/>
        </w:rPr>
        <w:t xml:space="preserve"> </w:t>
      </w:r>
      <w:r>
        <w:rPr>
          <w:rtl/>
        </w:rPr>
        <w:t>המאכל, וסכנה לאכלו עם דגים. דהנה אף לענין ריחא בעלמא, אי חיישינן בזה לסכנה בדגים ובשר שניצלו יחד, נחלקו הפוסקים בזה, אי אמרינן ריחא מילתא היא לענין סכנה. דהנה הרמ"א ז"ל (בסימן קי"ו ס"ו) אינו אוסר בדיעבד, והט"ז (בס"ק ב') הביא דהרש"ל לא החמיר</w:t>
      </w:r>
      <w:r>
        <w:rPr>
          <w:rFonts w:hint="cs"/>
          <w:rtl/>
        </w:rPr>
        <w:t xml:space="preserve"> </w:t>
      </w:r>
      <w:r>
        <w:rPr>
          <w:rtl/>
        </w:rPr>
        <w:t>אף לכתחילה בתנור גדול. ובפמ"ג (סימן ק"ח שפ"ד סק"ז) כתב דמאן דמתיר, אפילו אם הבשר נצלה עם דבר חריף, אין סכנה בדגים בצליה בריחא. אבל הש"ך (סימן קי"ו סק"א) מביא בשם באר שבע לאסור בדיעבד אפילו בנפרדים זה מזה, ואין חשש שיזוב מן א' לחבירו, דס"ל דבסכנה אמרינן ריחא מילתא היא. והסכימו</w:t>
      </w:r>
      <w:r>
        <w:rPr>
          <w:rFonts w:hint="cs"/>
          <w:rtl/>
        </w:rPr>
        <w:t xml:space="preserve"> </w:t>
      </w:r>
      <w:r>
        <w:rPr>
          <w:rtl/>
        </w:rPr>
        <w:t>לו הפר"ח (סק"ד) והפרי תואר (סק"ג) ובחכמ"א (כלל ס"ח ס"א), יעויי"ש. [ובמנחת יעקב (כלל פ"ו סקכ"ו) כתב דהבא"ש הפריז לאסור אף בתנור גדול, דבתנור גדול יש להקל בהפסד מרובה]. ומיהו בפרי תואר לא החמיר אלא אם חד</w:t>
      </w:r>
      <w:r>
        <w:rPr>
          <w:rFonts w:hint="cs"/>
          <w:rtl/>
        </w:rPr>
        <w:t xml:space="preserve"> </w:t>
      </w:r>
      <w:r>
        <w:rPr>
          <w:rtl/>
        </w:rPr>
        <w:t>מינייהו שמן, או הבשר או הדג, אבל בשניהם כחושים, שריא, ואף לכתחילה אין</w:t>
      </w:r>
      <w:r>
        <w:rPr>
          <w:rFonts w:hint="cs"/>
          <w:rtl/>
        </w:rPr>
        <w:t xml:space="preserve"> </w:t>
      </w:r>
      <w:r>
        <w:rPr>
          <w:rtl/>
        </w:rPr>
        <w:t>לאסור, אלא אם ירצה להחמיר ע"ע, ה"ז משובח. [ומיהו כבר מבואר כמ"פ</w:t>
      </w:r>
      <w:r>
        <w:rPr>
          <w:rFonts w:hint="cs"/>
          <w:rtl/>
        </w:rPr>
        <w:t xml:space="preserve"> </w:t>
      </w:r>
      <w:r>
        <w:rPr>
          <w:rtl/>
        </w:rPr>
        <w:t>בפוסקים דאנן לא בקיאינן מאי מקרי כחוש]. ומיהו מסיק שם החכמ"א בזה, דעכ"פ אם אחד מהם מכוסה מותר, דאז אין</w:t>
      </w:r>
      <w:r>
        <w:rPr>
          <w:rFonts w:hint="cs"/>
          <w:rtl/>
        </w:rPr>
        <w:t xml:space="preserve"> </w:t>
      </w:r>
      <w:r>
        <w:rPr>
          <w:rtl/>
        </w:rPr>
        <w:t>שייך ריחא. וכן פת שאפה עם בשר בתנור אחד מותר לאכול הפת עם דגים דאין</w:t>
      </w:r>
      <w:r>
        <w:rPr>
          <w:rFonts w:hint="cs"/>
          <w:rtl/>
        </w:rPr>
        <w:t xml:space="preserve"> </w:t>
      </w:r>
      <w:r>
        <w:rPr>
          <w:rtl/>
        </w:rPr>
        <w:t>בו אלא ריח. אך נראה, דעד כאן לא איירו אלא בריחא לבד, אבל בדאיכא נמי זיעה שנכנס</w:t>
      </w:r>
      <w:r>
        <w:rPr>
          <w:rFonts w:hint="cs"/>
          <w:rtl/>
        </w:rPr>
        <w:t xml:space="preserve"> </w:t>
      </w:r>
      <w:r>
        <w:rPr>
          <w:rtl/>
        </w:rPr>
        <w:t>מא' לחבירו, לא קא איירו, ובזה י"ל דלכו"ע יש לאסור, וכן ההוראה המקובלת</w:t>
      </w:r>
      <w:r>
        <w:rPr>
          <w:rFonts w:hint="cs"/>
          <w:rtl/>
        </w:rPr>
        <w:t xml:space="preserve"> </w:t>
      </w:r>
      <w:r>
        <w:rPr>
          <w:rtl/>
        </w:rPr>
        <w:t>אצלינו להחמיר בזה בדאיכא זיעה. [ופשוט דאם רואים שזב מאחד לחבירו בתוך</w:t>
      </w:r>
      <w:r>
        <w:rPr>
          <w:rFonts w:hint="cs"/>
          <w:rtl/>
        </w:rPr>
        <w:t xml:space="preserve"> </w:t>
      </w:r>
      <w:r>
        <w:rPr>
          <w:rtl/>
        </w:rPr>
        <w:t>התנור, אסרינן לכו"ע, וכמש"כ שם הש"ך בשם האו"ה, ויעויין בפמ"ג (סימן צ"ז</w:t>
      </w:r>
      <w:r>
        <w:rPr>
          <w:rFonts w:hint="cs"/>
          <w:rtl/>
        </w:rPr>
        <w:t xml:space="preserve"> </w:t>
      </w:r>
      <w:r>
        <w:rPr>
          <w:rtl/>
        </w:rPr>
        <w:t xml:space="preserve">שפ"ד סק"ג) מש"כ בזה]. ובמק"א הבאתי הוראה משמי' דגאון ישראל מרן </w:t>
      </w:r>
      <w:r w:rsidRPr="00B655B4">
        <w:rPr>
          <w:u w:val="single"/>
          <w:rtl/>
        </w:rPr>
        <w:t>הגרי"י פישר</w:t>
      </w:r>
      <w:r>
        <w:rPr>
          <w:rtl/>
        </w:rPr>
        <w:t xml:space="preserve"> זצ"ל הראב"ד</w:t>
      </w:r>
      <w:r>
        <w:rPr>
          <w:rFonts w:hint="cs"/>
          <w:rtl/>
        </w:rPr>
        <w:t xml:space="preserve"> </w:t>
      </w:r>
      <w:r>
        <w:rPr>
          <w:rtl/>
        </w:rPr>
        <w:t>דפעיה"ק שאסר לאכול עם דגים חלה שנתחממה על גבי קדירה עם בשר, והארכנו</w:t>
      </w:r>
      <w:r>
        <w:rPr>
          <w:rFonts w:hint="cs"/>
          <w:rtl/>
        </w:rPr>
        <w:t xml:space="preserve"> </w:t>
      </w:r>
      <w:r>
        <w:rPr>
          <w:rtl/>
        </w:rPr>
        <w:t>בזה טובא בס"ד. [יעויין היטב פרמ"ג (סימן ק"ח שפ"ד סק"ח) ודו"ק]</w:t>
      </w:r>
      <w:r>
        <w:rPr>
          <w:rFonts w:hint="cs"/>
          <w:rtl/>
        </w:rPr>
        <w:t>"</w:t>
      </w:r>
      <w:r>
        <w:rPr>
          <w:rtl/>
        </w:rPr>
        <w:t>.</w:t>
      </w:r>
    </w:p>
    <w:p w14:paraId="783F1BD6" w14:textId="6DDA012D" w:rsidR="00F01FA4" w:rsidRDefault="00F01FA4" w:rsidP="00D07383">
      <w:pPr>
        <w:numPr>
          <w:ilvl w:val="2"/>
          <w:numId w:val="60"/>
        </w:numPr>
        <w:jc w:val="both"/>
      </w:pPr>
      <w:r>
        <w:rPr>
          <w:rtl/>
        </w:rPr>
        <w:t>מיקל.</w:t>
      </w:r>
    </w:p>
    <w:p w14:paraId="281BCC0B" w14:textId="77777777" w:rsidR="00F766E1" w:rsidRDefault="00F766E1" w:rsidP="00D07383">
      <w:pPr>
        <w:numPr>
          <w:ilvl w:val="3"/>
          <w:numId w:val="60"/>
        </w:numPr>
        <w:jc w:val="both"/>
      </w:pPr>
      <w:r>
        <w:rPr>
          <w:u w:val="single"/>
          <w:rtl/>
        </w:rPr>
        <w:t>אבני ישפה</w:t>
      </w:r>
      <w:r>
        <w:rPr>
          <w:rtl/>
        </w:rPr>
        <w:t xml:space="preserve"> (אהל יעקב ג' אלול תש"ע, מציון תצא תורה ח"א יו"ד הע' ק"כ) – "חקרת אם מותר לאכול לחם עם דגים, אחר שלחם זה נאפה בתנור אחד עם עוף ברוטב. אף שאסור לאכול בשר ודגים שהתבשלו ביחד כמו שכתב הרמ"א יו"ד סי' קט"ז סע' ג', אבל כבר כתב שם הט"ז ס"ק ג' וז"ל: ומ"מ אין זה דומה ללחמים שאופין בתנור אחד עם בשר שזכרתי בסמוך שאין שם רק ריח בשר בלחם ובטל בו ואין אח"כ חשש לאכול עם דג עכ"ל. בדבר השאלה שהט"ז רק הזכיר ריחא, אבל שמא ההלכה שונה אם יש זיעה כמו שמצוי באפיית עוף ברוטב. יש כאן כמה צדדים להקל אף שנאפה הלחם בתנור עם עוף ברוטב לאכול עם דגים. חדא שיטת המ"א סי' קע"ג ס"ק א' שכתב שנשתנו הטבעים ובזמננו אין סכנה בבשר ודגים. ועוד שיטת חוט השני סי' ס"ט שאין סכנה בצלי אלא רק בבישול, ואף שיד אפרים תמה עליו ומביאם הדרכי תשובה סי' קט"ז ס"ק כ"ב, אבל בשאלה שלנו שזה רק הלחם לאכול בדגים, ודאי שהוי סניף לקולא. לכן למעשה על משמרתי אעמוד שמותר לאכול לחם עם דגים אף שהלחם נאפה בתנור עם עוף ברוטב".</w:t>
      </w:r>
    </w:p>
    <w:p w14:paraId="4D6F79AB" w14:textId="77777777" w:rsidR="00F01FA4" w:rsidRDefault="00F01FA4" w:rsidP="00D07383">
      <w:pPr>
        <w:numPr>
          <w:ilvl w:val="3"/>
          <w:numId w:val="60"/>
        </w:numPr>
        <w:jc w:val="both"/>
      </w:pPr>
      <w:r>
        <w:rPr>
          <w:u w:val="single"/>
          <w:rtl/>
        </w:rPr>
        <w:t>הגר"ד פיינשטין</w:t>
      </w:r>
      <w:r>
        <w:rPr>
          <w:rtl/>
        </w:rPr>
        <w:t xml:space="preserve"> שליט"א (מציון תצא תורה ח"א יו"ד הע' ק"כ) – "שאין צריך להחמיר לא לאכול הלחם עם דגים".</w:t>
      </w:r>
    </w:p>
    <w:p w14:paraId="489B6D63" w14:textId="77777777" w:rsidR="00F01FA4" w:rsidRDefault="00F01FA4" w:rsidP="00D07383">
      <w:pPr>
        <w:numPr>
          <w:ilvl w:val="2"/>
          <w:numId w:val="60"/>
        </w:numPr>
        <w:jc w:val="both"/>
      </w:pPr>
      <w:r>
        <w:rPr>
          <w:rtl/>
        </w:rPr>
        <w:t xml:space="preserve">מראי מקומות – </w:t>
      </w:r>
      <w:r>
        <w:rPr>
          <w:u w:val="single"/>
          <w:rtl/>
        </w:rPr>
        <w:t>בינת צבי</w:t>
      </w:r>
      <w:r>
        <w:rPr>
          <w:rtl/>
        </w:rPr>
        <w:t xml:space="preserve"> (פרק י' סעי' ג', "יל"ע").</w:t>
      </w:r>
    </w:p>
    <w:p w14:paraId="0DC047C2" w14:textId="77777777" w:rsidR="00F01FA4" w:rsidRDefault="00F01FA4" w:rsidP="00F01FA4">
      <w:pPr>
        <w:jc w:val="both"/>
        <w:rPr>
          <w:rtl/>
        </w:rPr>
      </w:pPr>
    </w:p>
    <w:p w14:paraId="248D9A52" w14:textId="08B54D01" w:rsidR="00F766E1" w:rsidRDefault="00F766E1" w:rsidP="00D07383">
      <w:pPr>
        <w:numPr>
          <w:ilvl w:val="1"/>
          <w:numId w:val="60"/>
        </w:numPr>
        <w:jc w:val="both"/>
      </w:pPr>
      <w:r w:rsidRPr="00B34117">
        <w:rPr>
          <w:rFonts w:hint="cs"/>
          <w:b/>
          <w:bCs/>
          <w:rtl/>
        </w:rPr>
        <w:t>לבשל בשר ודג בב' קדירות בתנור אחד</w:t>
      </w:r>
      <w:r w:rsidR="00A413D8">
        <w:rPr>
          <w:rtl/>
        </w:rPr>
        <w:fldChar w:fldCharType="begin"/>
      </w:r>
      <w:r w:rsidR="00A413D8">
        <w:instrText xml:space="preserve"> XE "</w:instrText>
      </w:r>
      <w:r w:rsidR="00A413D8" w:rsidRPr="00825BA7">
        <w:rPr>
          <w:rFonts w:hint="cs"/>
          <w:b/>
          <w:bCs/>
          <w:rtl/>
        </w:rPr>
        <w:instrText>לבשל בשר ודג בב' קדירות בתנור אחד</w:instrText>
      </w:r>
      <w:r w:rsidR="00A413D8">
        <w:instrText xml:space="preserve">" </w:instrText>
      </w:r>
      <w:r w:rsidR="00A413D8">
        <w:rPr>
          <w:rtl/>
        </w:rPr>
        <w:fldChar w:fldCharType="end"/>
      </w:r>
      <w:r>
        <w:rPr>
          <w:rFonts w:hint="cs"/>
          <w:rtl/>
        </w:rPr>
        <w:t>.</w:t>
      </w:r>
    </w:p>
    <w:p w14:paraId="67660225" w14:textId="77777777" w:rsidR="00F766E1" w:rsidRDefault="00F766E1" w:rsidP="00D07383">
      <w:pPr>
        <w:numPr>
          <w:ilvl w:val="2"/>
          <w:numId w:val="60"/>
        </w:numPr>
        <w:jc w:val="both"/>
      </w:pPr>
      <w:r>
        <w:rPr>
          <w:rFonts w:hint="cs"/>
          <w:rtl/>
        </w:rPr>
        <w:t xml:space="preserve">אם סתום לגמרי יש להחמיר </w:t>
      </w:r>
      <w:r>
        <w:rPr>
          <w:rtl/>
        </w:rPr>
        <w:t>–</w:t>
      </w:r>
      <w:r>
        <w:rPr>
          <w:rFonts w:hint="cs"/>
          <w:rtl/>
        </w:rPr>
        <w:t xml:space="preserve"> </w:t>
      </w:r>
      <w:r>
        <w:rPr>
          <w:u w:val="single"/>
          <w:rtl/>
        </w:rPr>
        <w:t>חכ"א</w:t>
      </w:r>
      <w:r>
        <w:rPr>
          <w:rtl/>
        </w:rPr>
        <w:t xml:space="preserve"> (כלל ס"ח סעי' א'</w:t>
      </w:r>
      <w:r>
        <w:rPr>
          <w:rFonts w:hint="cs"/>
          <w:rtl/>
        </w:rPr>
        <w:t xml:space="preserve">, </w:t>
      </w:r>
      <w:r>
        <w:rPr>
          <w:rtl/>
        </w:rPr>
        <w:t>לשונו מובא לעיל)</w:t>
      </w:r>
      <w:r>
        <w:rPr>
          <w:rFonts w:hint="cs"/>
          <w:rtl/>
        </w:rPr>
        <w:t xml:space="preserve">, </w:t>
      </w:r>
      <w:r>
        <w:rPr>
          <w:u w:val="single"/>
          <w:rtl/>
        </w:rPr>
        <w:t>חלקת בנימין</w:t>
      </w:r>
      <w:r>
        <w:rPr>
          <w:rtl/>
        </w:rPr>
        <w:t xml:space="preserve"> (ס"ק</w:t>
      </w:r>
      <w:r>
        <w:rPr>
          <w:rFonts w:hint="cs"/>
          <w:rtl/>
        </w:rPr>
        <w:t xml:space="preserve"> ט"ו).</w:t>
      </w:r>
    </w:p>
    <w:p w14:paraId="4F6D34C9" w14:textId="77777777" w:rsidR="00F766E1" w:rsidRPr="00F766E1" w:rsidRDefault="00F766E1" w:rsidP="00F01FA4">
      <w:pPr>
        <w:jc w:val="both"/>
      </w:pPr>
    </w:p>
    <w:p w14:paraId="2B8ED9B7" w14:textId="7FDEAE04" w:rsidR="00F01FA4" w:rsidRDefault="00F01FA4" w:rsidP="00D07383">
      <w:pPr>
        <w:numPr>
          <w:ilvl w:val="0"/>
          <w:numId w:val="60"/>
        </w:numPr>
        <w:jc w:val="both"/>
      </w:pPr>
      <w:r w:rsidRPr="007F65C0">
        <w:rPr>
          <w:sz w:val="28"/>
          <w:szCs w:val="28"/>
          <w:u w:val="single"/>
          <w:rtl/>
        </w:rPr>
        <w:t>מליחה: דגים שנמלחו עם בשר</w:t>
      </w:r>
      <w:r w:rsidR="00A413D8">
        <w:rPr>
          <w:rtl/>
        </w:rPr>
        <w:fldChar w:fldCharType="begin"/>
      </w:r>
      <w:r w:rsidR="00A413D8">
        <w:instrText xml:space="preserve"> XE "</w:instrText>
      </w:r>
      <w:r w:rsidR="00A413D8" w:rsidRPr="00577973">
        <w:rPr>
          <w:sz w:val="28"/>
          <w:szCs w:val="28"/>
          <w:u w:val="single"/>
          <w:rtl/>
        </w:rPr>
        <w:instrText>מליחה</w:instrText>
      </w:r>
      <w:r w:rsidR="00A413D8" w:rsidRPr="00577973">
        <w:instrText>\</w:instrText>
      </w:r>
      <w:r w:rsidR="00A413D8" w:rsidRPr="00577973">
        <w:rPr>
          <w:sz w:val="28"/>
          <w:szCs w:val="28"/>
          <w:u w:val="single"/>
          <w:rtl/>
        </w:rPr>
        <w:instrText>: דגים שנמלחו עם בשר</w:instrText>
      </w:r>
      <w:r w:rsidR="00A413D8">
        <w:instrText xml:space="preserve">" </w:instrText>
      </w:r>
      <w:r w:rsidR="00A413D8">
        <w:rPr>
          <w:rtl/>
        </w:rPr>
        <w:fldChar w:fldCharType="end"/>
      </w:r>
      <w:r w:rsidR="008C6ED3">
        <w:rPr>
          <w:rFonts w:hint="cs"/>
          <w:rtl/>
        </w:rPr>
        <w:t>.</w:t>
      </w:r>
    </w:p>
    <w:p w14:paraId="2242FB07" w14:textId="77777777" w:rsidR="00F01FA4" w:rsidRDefault="00F01FA4" w:rsidP="00D07383">
      <w:pPr>
        <w:numPr>
          <w:ilvl w:val="1"/>
          <w:numId w:val="60"/>
        </w:numPr>
        <w:jc w:val="both"/>
      </w:pPr>
      <w:r w:rsidRPr="007F65C0">
        <w:rPr>
          <w:b/>
          <w:bCs/>
          <w:rtl/>
        </w:rPr>
        <w:t>מיקל</w:t>
      </w:r>
      <w:r>
        <w:rPr>
          <w:rtl/>
        </w:rPr>
        <w:t>.</w:t>
      </w:r>
    </w:p>
    <w:p w14:paraId="7EA50232" w14:textId="77777777" w:rsidR="00F01FA4" w:rsidRDefault="00F01FA4" w:rsidP="00D07383">
      <w:pPr>
        <w:numPr>
          <w:ilvl w:val="2"/>
          <w:numId w:val="60"/>
        </w:numPr>
        <w:jc w:val="both"/>
      </w:pPr>
      <w:r>
        <w:rPr>
          <w:u w:val="single"/>
          <w:rtl/>
        </w:rPr>
        <w:t>או"ה</w:t>
      </w:r>
      <w:r>
        <w:rPr>
          <w:rtl/>
        </w:rPr>
        <w:t xml:space="preserve"> (כלל י"ג דין ב') – "ולא חיישינן הכא גם כן מחמת הציר משום סכנת ד"א כשהניח בשר מיד אחר שיעור מליחתו על דגים מלוחים אף על גב דפליט מיהא ציר אח"כ זמן מרובה אחר כל הפלטת הדגים דאין סכנה במליחה יחד כדמשמע במרדכי פ' כ"ה בזה הדין גופא של דגים ועופות שבמליחה אין בהם משום סכנה וכן מצינו חילוק גם בין סכנה לאסור בכלי ב"י מבשר לדגים כדאיתא לקמן בתשובה ריחא מילתא היא".</w:t>
      </w:r>
    </w:p>
    <w:p w14:paraId="1B524362" w14:textId="77777777" w:rsidR="00F01FA4" w:rsidRDefault="00F01FA4" w:rsidP="00D07383">
      <w:pPr>
        <w:numPr>
          <w:ilvl w:val="2"/>
          <w:numId w:val="60"/>
        </w:numPr>
        <w:jc w:val="both"/>
      </w:pPr>
      <w:r>
        <w:rPr>
          <w:u w:val="single"/>
          <w:rtl/>
        </w:rPr>
        <w:t>רמ"א</w:t>
      </w:r>
      <w:r>
        <w:rPr>
          <w:rtl/>
        </w:rPr>
        <w:t xml:space="preserve"> (דר"מ ס"ק ו', תו"ח כלל כ' דין ט"ו) – "כתב איסור והיתר הארוך כלל י"ג [דין ב] דגים שנמלחו עם עופות אין לאסרם משום סכנה דאין סכנה במליחה עכ"ל".</w:t>
      </w:r>
    </w:p>
    <w:p w14:paraId="3DEFCCF6" w14:textId="77777777" w:rsidR="00F01FA4" w:rsidRDefault="00F01FA4" w:rsidP="00D07383">
      <w:pPr>
        <w:numPr>
          <w:ilvl w:val="2"/>
          <w:numId w:val="60"/>
        </w:numPr>
        <w:jc w:val="both"/>
      </w:pPr>
      <w:r>
        <w:rPr>
          <w:u w:val="single"/>
          <w:rtl/>
        </w:rPr>
        <w:t>לחם חמודות</w:t>
      </w:r>
      <w:r>
        <w:rPr>
          <w:rtl/>
        </w:rPr>
        <w:t xml:space="preserve"> (חולין פרק ח' אות קצ"א) – "כבר כתב רמ"א בתורת חטאת כלל כ' דין ט"ו בשם א"ו הארוך כלל י"ג דאין סכנה במליחה עכ"ל".</w:t>
      </w:r>
    </w:p>
    <w:p w14:paraId="3396C259" w14:textId="77777777" w:rsidR="00F01FA4" w:rsidRDefault="00F01FA4" w:rsidP="00D07383">
      <w:pPr>
        <w:numPr>
          <w:ilvl w:val="2"/>
          <w:numId w:val="60"/>
        </w:numPr>
        <w:jc w:val="both"/>
      </w:pPr>
      <w:r>
        <w:rPr>
          <w:u w:val="single"/>
          <w:rtl/>
        </w:rPr>
        <w:t>ט"ז</w:t>
      </w:r>
      <w:r>
        <w:rPr>
          <w:rtl/>
        </w:rPr>
        <w:t xml:space="preserve"> (סי' ע' ס"ק ג') – "והא דאין הדגים אסורין משום סכנה דנמלחו עם בשר וקשה לדבר אחר דאין סכנה במליחה כמ"ש סי' קט"ז סעיף ג'".</w:t>
      </w:r>
    </w:p>
    <w:p w14:paraId="39AAA706" w14:textId="77777777" w:rsidR="00F01FA4" w:rsidRDefault="00F01FA4" w:rsidP="00D07383">
      <w:pPr>
        <w:numPr>
          <w:ilvl w:val="2"/>
          <w:numId w:val="60"/>
        </w:numPr>
        <w:jc w:val="both"/>
      </w:pPr>
      <w:r>
        <w:rPr>
          <w:u w:val="single"/>
          <w:rtl/>
        </w:rPr>
        <w:t>ש"ך</w:t>
      </w:r>
      <w:r>
        <w:rPr>
          <w:rtl/>
        </w:rPr>
        <w:t xml:space="preserve"> (סי' ע' ס"ק ט"ז) – "כתב או"ה כלל י"ג (דין ב') דגים שנמלחו עם עופות אין לאסרם משום סכנה דאין סכנה במליחה עכ"ל ת"ח שם דט"ו".</w:t>
      </w:r>
    </w:p>
    <w:p w14:paraId="62D67116" w14:textId="77777777" w:rsidR="00F01FA4" w:rsidRDefault="00F01FA4" w:rsidP="00D07383">
      <w:pPr>
        <w:numPr>
          <w:ilvl w:val="2"/>
          <w:numId w:val="60"/>
        </w:numPr>
        <w:jc w:val="both"/>
      </w:pPr>
      <w:r>
        <w:rPr>
          <w:color w:val="000000"/>
          <w:u w:val="single"/>
          <w:rtl/>
        </w:rPr>
        <w:t>כנה"ג</w:t>
      </w:r>
      <w:r>
        <w:rPr>
          <w:color w:val="000000"/>
          <w:rtl/>
        </w:rPr>
        <w:t xml:space="preserve"> (הג' ב"י ס"ק כ', סי' ע' הג' ב"י ס"ק י"ד) – "כשנמלחו הבשר או העופות בדגים טהורים אין לאוסרם משום סכנה דאין סכנה במליחה. או"ה כלל י"ג אות ב', ת"ח כ"ך אות ט"ו, ט"ז אות ג', ש"ך אות י"ו".</w:t>
      </w:r>
    </w:p>
    <w:p w14:paraId="57BD4603" w14:textId="77777777" w:rsidR="00F01FA4" w:rsidRDefault="00F01FA4" w:rsidP="00D07383">
      <w:pPr>
        <w:numPr>
          <w:ilvl w:val="2"/>
          <w:numId w:val="60"/>
        </w:numPr>
        <w:jc w:val="both"/>
      </w:pPr>
      <w:r>
        <w:rPr>
          <w:u w:val="single"/>
          <w:rtl/>
        </w:rPr>
        <w:t>פר"ח</w:t>
      </w:r>
      <w:r>
        <w:rPr>
          <w:rtl/>
        </w:rPr>
        <w:t xml:space="preserve"> (סוף ס"ק ד', סי' ע' ס"ק ט"ז) – "כתב האיסור והיתר הארוך כלל י"ג [דין ב] דגים שנמלחו עם עופות אין לאסור משום סכנה דאין סכנה במליחה, ע"כ".</w:t>
      </w:r>
    </w:p>
    <w:p w14:paraId="1333C5F2" w14:textId="77777777" w:rsidR="00F01FA4" w:rsidRDefault="00F01FA4" w:rsidP="00D07383">
      <w:pPr>
        <w:numPr>
          <w:ilvl w:val="2"/>
          <w:numId w:val="60"/>
        </w:numPr>
        <w:jc w:val="both"/>
      </w:pPr>
      <w:r>
        <w:rPr>
          <w:u w:val="single"/>
          <w:rtl/>
        </w:rPr>
        <w:t>לחם הפנים</w:t>
      </w:r>
      <w:r>
        <w:rPr>
          <w:rtl/>
        </w:rPr>
        <w:t xml:space="preserve"> (ס"ק ג').</w:t>
      </w:r>
    </w:p>
    <w:p w14:paraId="443D9B1F" w14:textId="77777777" w:rsidR="00F01FA4" w:rsidRDefault="00F01FA4" w:rsidP="00D07383">
      <w:pPr>
        <w:numPr>
          <w:ilvl w:val="2"/>
          <w:numId w:val="60"/>
        </w:numPr>
        <w:jc w:val="both"/>
      </w:pPr>
      <w:r>
        <w:rPr>
          <w:u w:val="single"/>
          <w:rtl/>
        </w:rPr>
        <w:t>בית לחם יהודה</w:t>
      </w:r>
      <w:r>
        <w:rPr>
          <w:rtl/>
        </w:rPr>
        <w:t xml:space="preserve"> (ס"ק ד').</w:t>
      </w:r>
    </w:p>
    <w:p w14:paraId="0A74D5AC" w14:textId="77777777" w:rsidR="00F01FA4" w:rsidRDefault="00F01FA4" w:rsidP="00D07383">
      <w:pPr>
        <w:numPr>
          <w:ilvl w:val="2"/>
          <w:numId w:val="60"/>
        </w:numPr>
        <w:jc w:val="both"/>
      </w:pPr>
      <w:r>
        <w:rPr>
          <w:u w:val="single"/>
          <w:rtl/>
        </w:rPr>
        <w:t>שבות יעקב</w:t>
      </w:r>
      <w:r>
        <w:rPr>
          <w:rtl/>
        </w:rPr>
        <w:t xml:space="preserve"> (ח"ב סי' ק"ד) - לשונו מובא לעיל.</w:t>
      </w:r>
    </w:p>
    <w:p w14:paraId="3F35E00E" w14:textId="77777777" w:rsidR="00F01FA4" w:rsidRDefault="00F01FA4" w:rsidP="00D07383">
      <w:pPr>
        <w:numPr>
          <w:ilvl w:val="2"/>
          <w:numId w:val="60"/>
        </w:numPr>
        <w:jc w:val="both"/>
      </w:pPr>
      <w:r>
        <w:rPr>
          <w:u w:val="single"/>
          <w:rtl/>
        </w:rPr>
        <w:t>חוט השני</w:t>
      </w:r>
      <w:r>
        <w:rPr>
          <w:rtl/>
        </w:rPr>
        <w:t xml:space="preserve"> (סי' ס"ז).</w:t>
      </w:r>
    </w:p>
    <w:p w14:paraId="10E15840" w14:textId="77777777" w:rsidR="00F01FA4" w:rsidRDefault="00F01FA4" w:rsidP="00D07383">
      <w:pPr>
        <w:numPr>
          <w:ilvl w:val="2"/>
          <w:numId w:val="60"/>
        </w:numPr>
        <w:jc w:val="both"/>
      </w:pPr>
      <w:r>
        <w:rPr>
          <w:u w:val="single"/>
          <w:rtl/>
        </w:rPr>
        <w:t>חגורת שמואל</w:t>
      </w:r>
      <w:r>
        <w:rPr>
          <w:rtl/>
        </w:rPr>
        <w:t xml:space="preserve"> (סי' ע' ס"ק ג') – "ואין לאוסרם משום סכנה משום דאין סכנה במליחה כ"כ האו"ה כלל י"ג ד"ב ע"ש".</w:t>
      </w:r>
    </w:p>
    <w:p w14:paraId="30033697" w14:textId="77777777" w:rsidR="00F01FA4" w:rsidRDefault="00F01FA4" w:rsidP="00D07383">
      <w:pPr>
        <w:numPr>
          <w:ilvl w:val="2"/>
          <w:numId w:val="60"/>
        </w:numPr>
        <w:jc w:val="both"/>
      </w:pPr>
      <w:r>
        <w:rPr>
          <w:u w:val="single"/>
          <w:rtl/>
        </w:rPr>
        <w:t>פמ"ג</w:t>
      </w:r>
      <w:r>
        <w:rPr>
          <w:rtl/>
        </w:rPr>
        <w:t xml:space="preserve"> (סי' ע' שפ"ד ס"ק ט"ז, סי' צ"ה בט"ז ס"ק ג').</w:t>
      </w:r>
    </w:p>
    <w:p w14:paraId="06520032" w14:textId="77777777" w:rsidR="00F01FA4" w:rsidRDefault="00F01FA4" w:rsidP="00D07383">
      <w:pPr>
        <w:numPr>
          <w:ilvl w:val="2"/>
          <w:numId w:val="60"/>
        </w:numPr>
        <w:jc w:val="both"/>
      </w:pPr>
      <w:r>
        <w:rPr>
          <w:u w:val="single"/>
          <w:rtl/>
        </w:rPr>
        <w:t>חינוך בית יהודה</w:t>
      </w:r>
      <w:r>
        <w:rPr>
          <w:rtl/>
        </w:rPr>
        <w:t xml:space="preserve"> (יו"ד סי' ס"א).</w:t>
      </w:r>
    </w:p>
    <w:p w14:paraId="12DE40A1" w14:textId="37550249" w:rsidR="00F01FA4" w:rsidRDefault="00E34D14" w:rsidP="00D07383">
      <w:pPr>
        <w:numPr>
          <w:ilvl w:val="2"/>
          <w:numId w:val="60"/>
        </w:numPr>
        <w:jc w:val="both"/>
      </w:pPr>
      <w:r>
        <w:rPr>
          <w:u w:val="single"/>
          <w:rtl/>
        </w:rPr>
        <w:t>באה"ט</w:t>
      </w:r>
      <w:r w:rsidR="00F01FA4">
        <w:rPr>
          <w:rtl/>
        </w:rPr>
        <w:t xml:space="preserve"> (סי' ע' סוף ס"ק ד').</w:t>
      </w:r>
    </w:p>
    <w:p w14:paraId="73621862" w14:textId="77777777" w:rsidR="00F01FA4" w:rsidRDefault="00F01FA4" w:rsidP="00D07383">
      <w:pPr>
        <w:numPr>
          <w:ilvl w:val="2"/>
          <w:numId w:val="60"/>
        </w:numPr>
        <w:jc w:val="both"/>
      </w:pPr>
      <w:r>
        <w:rPr>
          <w:u w:val="single"/>
          <w:rtl/>
        </w:rPr>
        <w:t>שלחן גבוה</w:t>
      </w:r>
      <w:r>
        <w:rPr>
          <w:rtl/>
        </w:rPr>
        <w:t xml:space="preserve"> (ס"ק ט').</w:t>
      </w:r>
    </w:p>
    <w:p w14:paraId="154E54C6" w14:textId="77777777" w:rsidR="00F01FA4" w:rsidRDefault="00F01FA4" w:rsidP="00D07383">
      <w:pPr>
        <w:numPr>
          <w:ilvl w:val="2"/>
          <w:numId w:val="60"/>
        </w:numPr>
        <w:jc w:val="both"/>
      </w:pPr>
      <w:r>
        <w:rPr>
          <w:u w:val="single"/>
          <w:rtl/>
        </w:rPr>
        <w:t>עיקרי הד"ט</w:t>
      </w:r>
      <w:r>
        <w:rPr>
          <w:rtl/>
        </w:rPr>
        <w:t xml:space="preserve"> (יו"ד סי' י"ד סעי' ג') – "בתורת חטאת ...".</w:t>
      </w:r>
    </w:p>
    <w:p w14:paraId="7916FC6E" w14:textId="77777777" w:rsidR="00F01FA4" w:rsidRDefault="00F01FA4" w:rsidP="00D07383">
      <w:pPr>
        <w:numPr>
          <w:ilvl w:val="2"/>
          <w:numId w:val="60"/>
        </w:numPr>
        <w:jc w:val="both"/>
      </w:pPr>
      <w:r w:rsidRPr="00F766E1">
        <w:rPr>
          <w:u w:val="single"/>
          <w:rtl/>
        </w:rPr>
        <w:t>רע"א</w:t>
      </w:r>
      <w:r>
        <w:rPr>
          <w:rtl/>
        </w:rPr>
        <w:t xml:space="preserve"> (על רמ"א סעי' ג')</w:t>
      </w:r>
      <w:r w:rsidR="007F65C0">
        <w:rPr>
          <w:rFonts w:hint="cs"/>
          <w:rtl/>
        </w:rPr>
        <w:t xml:space="preserve"> </w:t>
      </w:r>
      <w:r w:rsidR="007F65C0">
        <w:rPr>
          <w:rtl/>
        </w:rPr>
        <w:t>–</w:t>
      </w:r>
      <w:r w:rsidR="007F65C0">
        <w:rPr>
          <w:rFonts w:hint="cs"/>
          <w:rtl/>
        </w:rPr>
        <w:t xml:space="preserve"> "</w:t>
      </w:r>
      <w:r w:rsidR="00F766E1">
        <w:rPr>
          <w:rtl/>
        </w:rPr>
        <w:t>אבל נמלחו יחד ליכא איסור לעיל (סי' ע') בט"ז (סק"ג) וש"ך (ס"ק ט"ז)</w:t>
      </w:r>
      <w:r w:rsidR="007F65C0">
        <w:rPr>
          <w:rFonts w:hint="cs"/>
          <w:rtl/>
        </w:rPr>
        <w:t>"</w:t>
      </w:r>
      <w:r>
        <w:rPr>
          <w:rtl/>
        </w:rPr>
        <w:t>.</w:t>
      </w:r>
    </w:p>
    <w:p w14:paraId="01DEF343" w14:textId="77777777" w:rsidR="00F01FA4" w:rsidRDefault="00F01FA4" w:rsidP="00D07383">
      <w:pPr>
        <w:numPr>
          <w:ilvl w:val="2"/>
          <w:numId w:val="60"/>
        </w:numPr>
        <w:jc w:val="both"/>
      </w:pPr>
      <w:r>
        <w:rPr>
          <w:u w:val="single"/>
          <w:rtl/>
        </w:rPr>
        <w:t>חוו"ד</w:t>
      </w:r>
      <w:r>
        <w:rPr>
          <w:rtl/>
        </w:rPr>
        <w:t xml:space="preserve"> (סי' ע' חי' ס"ק ג') – "ואין חשש סכנה בדגים שנמלחו עם בשר, דאין סכנה במליחה".</w:t>
      </w:r>
    </w:p>
    <w:p w14:paraId="61270903" w14:textId="77777777" w:rsidR="00F01FA4" w:rsidRDefault="00F01FA4" w:rsidP="00D07383">
      <w:pPr>
        <w:numPr>
          <w:ilvl w:val="2"/>
          <w:numId w:val="60"/>
        </w:numPr>
        <w:jc w:val="both"/>
      </w:pPr>
      <w:r>
        <w:rPr>
          <w:u w:val="single"/>
          <w:rtl/>
        </w:rPr>
        <w:t>תפארת ישראל</w:t>
      </w:r>
      <w:r>
        <w:rPr>
          <w:rtl/>
        </w:rPr>
        <w:t xml:space="preserve"> (חולין פרק ג' בועז אות ג') – "כת"ח כלל כ' דין ט"ו".</w:t>
      </w:r>
    </w:p>
    <w:p w14:paraId="3191905C" w14:textId="77777777" w:rsidR="00F01FA4" w:rsidRDefault="00F01FA4" w:rsidP="00D07383">
      <w:pPr>
        <w:numPr>
          <w:ilvl w:val="2"/>
          <w:numId w:val="60"/>
        </w:numPr>
        <w:jc w:val="both"/>
      </w:pPr>
      <w:r>
        <w:rPr>
          <w:u w:val="single"/>
          <w:rtl/>
        </w:rPr>
        <w:t>יד אפרים</w:t>
      </w:r>
      <w:r>
        <w:rPr>
          <w:rtl/>
        </w:rPr>
        <w:t xml:space="preserve"> (על </w:t>
      </w:r>
      <w:r w:rsidR="002F0BEB">
        <w:rPr>
          <w:rFonts w:hint="cs"/>
          <w:rtl/>
        </w:rPr>
        <w:t xml:space="preserve">המחבר </w:t>
      </w:r>
      <w:r>
        <w:rPr>
          <w:rtl/>
        </w:rPr>
        <w:t>סעי' ג',</w:t>
      </w:r>
      <w:r w:rsidR="002F0BEB">
        <w:rPr>
          <w:rFonts w:hint="cs"/>
          <w:rtl/>
        </w:rPr>
        <w:t xml:space="preserve"> על המחבר סעי' ו',</w:t>
      </w:r>
      <w:r>
        <w:rPr>
          <w:rtl/>
        </w:rPr>
        <w:t xml:space="preserve"> סי' צ"א על סעי' ד') – "כתב בשו"ת </w:t>
      </w:r>
      <w:r>
        <w:rPr>
          <w:u w:val="single"/>
          <w:rtl/>
        </w:rPr>
        <w:t>אדמת קודש</w:t>
      </w:r>
      <w:r>
        <w:rPr>
          <w:rtl/>
        </w:rPr>
        <w:t xml:space="preserve"> (סעיף ה') חלק ב' בחלק יו"ד סימן י"א ... דאין סכנה במליחה כמבואר סימן ע' [סעיף א, ט"ז ס"ק ג וש"ך ס"ק טז]".</w:t>
      </w:r>
    </w:p>
    <w:p w14:paraId="385BE2DA" w14:textId="77777777" w:rsidR="00F01FA4" w:rsidRDefault="00F01FA4" w:rsidP="00D07383">
      <w:pPr>
        <w:numPr>
          <w:ilvl w:val="2"/>
          <w:numId w:val="60"/>
        </w:numPr>
        <w:jc w:val="both"/>
      </w:pPr>
      <w:r>
        <w:rPr>
          <w:u w:val="single"/>
          <w:rtl/>
        </w:rPr>
        <w:t>חכ"א</w:t>
      </w:r>
      <w:r>
        <w:rPr>
          <w:rtl/>
        </w:rPr>
        <w:t xml:space="preserve"> (כלל ס"ח סעי' א') – "אם נמלחו יחד בשר ודגים במקום שאין בו איסור משום דם מותר דאין סכנה במליחה".</w:t>
      </w:r>
    </w:p>
    <w:p w14:paraId="381A9F56" w14:textId="77777777" w:rsidR="00F01FA4" w:rsidRDefault="00F01FA4" w:rsidP="00D07383">
      <w:pPr>
        <w:numPr>
          <w:ilvl w:val="2"/>
          <w:numId w:val="60"/>
        </w:numPr>
        <w:jc w:val="both"/>
      </w:pPr>
      <w:r>
        <w:rPr>
          <w:u w:val="single"/>
          <w:rtl/>
        </w:rPr>
        <w:t>בית יהודה</w:t>
      </w:r>
      <w:r>
        <w:rPr>
          <w:rtl/>
        </w:rPr>
        <w:t xml:space="preserve"> (סי' ע' על סעי' א').</w:t>
      </w:r>
    </w:p>
    <w:p w14:paraId="705F6D6C" w14:textId="77777777" w:rsidR="00F01FA4" w:rsidRDefault="00F01FA4" w:rsidP="00D07383">
      <w:pPr>
        <w:numPr>
          <w:ilvl w:val="2"/>
          <w:numId w:val="60"/>
        </w:numPr>
        <w:jc w:val="both"/>
      </w:pPr>
      <w:r>
        <w:rPr>
          <w:u w:val="single"/>
          <w:rtl/>
        </w:rPr>
        <w:t>חמודי דניאל</w:t>
      </w:r>
      <w:r>
        <w:rPr>
          <w:rtl/>
        </w:rPr>
        <w:t xml:space="preserve"> (תערובות הב' סי' ט').</w:t>
      </w:r>
    </w:p>
    <w:p w14:paraId="17F5B781" w14:textId="77777777" w:rsidR="00F01FA4" w:rsidRDefault="00F01FA4" w:rsidP="00D07383">
      <w:pPr>
        <w:numPr>
          <w:ilvl w:val="2"/>
          <w:numId w:val="60"/>
        </w:numPr>
        <w:jc w:val="both"/>
      </w:pPr>
      <w:r>
        <w:rPr>
          <w:u w:val="single"/>
          <w:rtl/>
        </w:rPr>
        <w:t>גליון מהרש"א</w:t>
      </w:r>
      <w:r>
        <w:rPr>
          <w:rtl/>
        </w:rPr>
        <w:t xml:space="preserve"> (סי' ע' על הט"ז ס"ק ז') – "יש לומר דאין סכנה במליחה, כמו שכתב ש"ך ס"ק ט"ז".</w:t>
      </w:r>
    </w:p>
    <w:p w14:paraId="488D9FA9" w14:textId="77777777" w:rsidR="00F01FA4" w:rsidRDefault="00F01FA4" w:rsidP="00D07383">
      <w:pPr>
        <w:numPr>
          <w:ilvl w:val="2"/>
          <w:numId w:val="60"/>
        </w:numPr>
        <w:jc w:val="both"/>
      </w:pPr>
      <w:r>
        <w:rPr>
          <w:u w:val="single"/>
          <w:rtl/>
        </w:rPr>
        <w:t>פת"ת</w:t>
      </w:r>
      <w:r>
        <w:rPr>
          <w:rtl/>
        </w:rPr>
        <w:t xml:space="preserve"> (סי' ע' ס"ק א') – "עבה"ט מ"ש דאין סכנה במליחה".</w:t>
      </w:r>
    </w:p>
    <w:p w14:paraId="7C330164" w14:textId="77777777" w:rsidR="00F01FA4" w:rsidRDefault="00F01FA4" w:rsidP="00D07383">
      <w:pPr>
        <w:numPr>
          <w:ilvl w:val="2"/>
          <w:numId w:val="60"/>
        </w:numPr>
        <w:jc w:val="both"/>
      </w:pPr>
      <w:r>
        <w:rPr>
          <w:u w:val="single"/>
          <w:rtl/>
        </w:rPr>
        <w:t>תפארת ישראל</w:t>
      </w:r>
      <w:r>
        <w:rPr>
          <w:rtl/>
        </w:rPr>
        <w:t xml:space="preserve"> (חולין פרק ג' משנה ה' בועז אות ג').</w:t>
      </w:r>
    </w:p>
    <w:p w14:paraId="4BC941DA" w14:textId="77777777" w:rsidR="00F01FA4" w:rsidRDefault="00F01FA4" w:rsidP="00D07383">
      <w:pPr>
        <w:numPr>
          <w:ilvl w:val="2"/>
          <w:numId w:val="60"/>
        </w:numPr>
        <w:jc w:val="both"/>
      </w:pPr>
      <w:r>
        <w:rPr>
          <w:u w:val="single"/>
          <w:rtl/>
        </w:rPr>
        <w:t>זבחי צדק</w:t>
      </w:r>
      <w:r>
        <w:rPr>
          <w:rtl/>
        </w:rPr>
        <w:t xml:space="preserve"> (ס"ק ט"ז, סי' ע' ס"ק י').</w:t>
      </w:r>
    </w:p>
    <w:p w14:paraId="02F03106" w14:textId="77777777" w:rsidR="00F01FA4" w:rsidRDefault="00F01FA4" w:rsidP="00D07383">
      <w:pPr>
        <w:numPr>
          <w:ilvl w:val="2"/>
          <w:numId w:val="60"/>
        </w:numPr>
        <w:jc w:val="both"/>
      </w:pPr>
      <w:r>
        <w:rPr>
          <w:u w:val="single"/>
          <w:rtl/>
        </w:rPr>
        <w:t>שמירת הנפש</w:t>
      </w:r>
      <w:r>
        <w:rPr>
          <w:rtl/>
        </w:rPr>
        <w:t xml:space="preserve"> (אות י"ב) – "אבל בנמלח בשר עם דגים אין חשש (דו"ז הטו"ז סי' ע')".</w:t>
      </w:r>
    </w:p>
    <w:p w14:paraId="53956B13" w14:textId="77777777" w:rsidR="00F01FA4" w:rsidRDefault="00F01FA4" w:rsidP="00D07383">
      <w:pPr>
        <w:numPr>
          <w:ilvl w:val="2"/>
          <w:numId w:val="60"/>
        </w:numPr>
        <w:jc w:val="both"/>
      </w:pPr>
      <w:r>
        <w:rPr>
          <w:u w:val="single"/>
          <w:rtl/>
        </w:rPr>
        <w:t>ערוגת הבושם</w:t>
      </w:r>
      <w:r>
        <w:rPr>
          <w:rtl/>
        </w:rPr>
        <w:t xml:space="preserve"> (סי' ע' ס"ק ב').</w:t>
      </w:r>
    </w:p>
    <w:p w14:paraId="2639A514" w14:textId="77777777" w:rsidR="00F01FA4" w:rsidRDefault="00F01FA4" w:rsidP="00D07383">
      <w:pPr>
        <w:numPr>
          <w:ilvl w:val="2"/>
          <w:numId w:val="60"/>
        </w:numPr>
        <w:jc w:val="both"/>
      </w:pPr>
      <w:r>
        <w:rPr>
          <w:u w:val="single"/>
          <w:rtl/>
        </w:rPr>
        <w:t>כרם שלמה</w:t>
      </w:r>
      <w:r>
        <w:rPr>
          <w:rtl/>
        </w:rPr>
        <w:t xml:space="preserve"> (סוף ד"ה נשאלתי).</w:t>
      </w:r>
    </w:p>
    <w:p w14:paraId="0C7EAD56" w14:textId="77777777" w:rsidR="00F01FA4" w:rsidRDefault="00F01FA4" w:rsidP="00D07383">
      <w:pPr>
        <w:numPr>
          <w:ilvl w:val="2"/>
          <w:numId w:val="60"/>
        </w:numPr>
        <w:jc w:val="both"/>
      </w:pPr>
      <w:r>
        <w:rPr>
          <w:u w:val="single"/>
          <w:rtl/>
        </w:rPr>
        <w:t>יד יהודה</w:t>
      </w:r>
      <w:r>
        <w:rPr>
          <w:rtl/>
        </w:rPr>
        <w:t xml:space="preserve"> (סי' ע' הקצר ס"ק י"ח, הארוך ס"ק י').</w:t>
      </w:r>
    </w:p>
    <w:p w14:paraId="72CC7124" w14:textId="77777777" w:rsidR="00F01FA4" w:rsidRDefault="00F01FA4" w:rsidP="00D07383">
      <w:pPr>
        <w:numPr>
          <w:ilvl w:val="2"/>
          <w:numId w:val="60"/>
        </w:numPr>
        <w:jc w:val="both"/>
      </w:pPr>
      <w:r>
        <w:rPr>
          <w:u w:val="single"/>
          <w:rtl/>
        </w:rPr>
        <w:t>ערה"ש</w:t>
      </w:r>
      <w:r>
        <w:rPr>
          <w:rtl/>
        </w:rPr>
        <w:t xml:space="preserve"> (סעי' י', סי' ע' סעי' י"ד, סעי' כ"א) – "ובמליחת בשר ודג ליכא סכנה".</w:t>
      </w:r>
    </w:p>
    <w:p w14:paraId="281D550F" w14:textId="77777777" w:rsidR="00F01FA4" w:rsidRDefault="00F01FA4" w:rsidP="00D07383">
      <w:pPr>
        <w:numPr>
          <w:ilvl w:val="2"/>
          <w:numId w:val="60"/>
        </w:numPr>
        <w:jc w:val="both"/>
      </w:pPr>
      <w:r>
        <w:rPr>
          <w:u w:val="single"/>
          <w:rtl/>
        </w:rPr>
        <w:t>מקדש מעט</w:t>
      </w:r>
      <w:r>
        <w:rPr>
          <w:rtl/>
        </w:rPr>
        <w:t xml:space="preserve"> (סי' ע' ס"ק ז').</w:t>
      </w:r>
    </w:p>
    <w:p w14:paraId="0854F858" w14:textId="77777777" w:rsidR="00F01FA4" w:rsidRDefault="00F01FA4" w:rsidP="00D07383">
      <w:pPr>
        <w:numPr>
          <w:ilvl w:val="2"/>
          <w:numId w:val="60"/>
        </w:numPr>
        <w:jc w:val="both"/>
      </w:pPr>
      <w:r>
        <w:rPr>
          <w:u w:val="single"/>
          <w:rtl/>
        </w:rPr>
        <w:t>משמרת שלום</w:t>
      </w:r>
      <w:r>
        <w:rPr>
          <w:rtl/>
        </w:rPr>
        <w:t xml:space="preserve"> (סי' ק"ח חי' דינים אות ה') – "עיין בט"ז ... בחכמת שלמה ... דמוסכם בכל האחרונים דאין סכנה במליחה".</w:t>
      </w:r>
    </w:p>
    <w:p w14:paraId="3EC7FDEB" w14:textId="72ABB539" w:rsidR="00F01FA4" w:rsidRDefault="009C7E1B" w:rsidP="00D07383">
      <w:pPr>
        <w:numPr>
          <w:ilvl w:val="2"/>
          <w:numId w:val="60"/>
        </w:numPr>
        <w:jc w:val="both"/>
      </w:pPr>
      <w:r>
        <w:rPr>
          <w:u w:val="single"/>
          <w:rtl/>
        </w:rPr>
        <w:t>דרכ"ת</w:t>
      </w:r>
      <w:r w:rsidR="00F01FA4">
        <w:rPr>
          <w:rtl/>
        </w:rPr>
        <w:t xml:space="preserve"> (ס"ק כ"ט, סי' ע' ס"ק י').</w:t>
      </w:r>
    </w:p>
    <w:p w14:paraId="1964F1D2" w14:textId="77777777" w:rsidR="00F01FA4" w:rsidRDefault="00F01FA4" w:rsidP="00D07383">
      <w:pPr>
        <w:numPr>
          <w:ilvl w:val="2"/>
          <w:numId w:val="60"/>
        </w:numPr>
        <w:jc w:val="both"/>
      </w:pPr>
      <w:r>
        <w:rPr>
          <w:color w:val="000000"/>
          <w:u w:val="single"/>
          <w:rtl/>
        </w:rPr>
        <w:t>אפרקסתא דעניא</w:t>
      </w:r>
      <w:r>
        <w:rPr>
          <w:color w:val="000000"/>
          <w:rtl/>
        </w:rPr>
        <w:t xml:space="preserve"> (</w:t>
      </w:r>
      <w:r>
        <w:rPr>
          <w:rtl/>
        </w:rPr>
        <w:t>ח"ב</w:t>
      </w:r>
      <w:r>
        <w:rPr>
          <w:color w:val="000000"/>
          <w:rtl/>
        </w:rPr>
        <w:t xml:space="preserve"> יו"ד סי' קכ"ח</w:t>
      </w:r>
      <w:r>
        <w:rPr>
          <w:rtl/>
        </w:rPr>
        <w:t>) –</w:t>
      </w:r>
      <w:r>
        <w:rPr>
          <w:color w:val="000000"/>
          <w:rtl/>
        </w:rPr>
        <w:t xml:space="preserve"> "בחכמת שלמה ... והשתוממתי על המראה, כי כל דבריו תמוהים".</w:t>
      </w:r>
    </w:p>
    <w:p w14:paraId="509DC9C6" w14:textId="77777777" w:rsidR="00F01FA4" w:rsidRDefault="00F01FA4" w:rsidP="00D07383">
      <w:pPr>
        <w:numPr>
          <w:ilvl w:val="2"/>
          <w:numId w:val="60"/>
        </w:numPr>
        <w:jc w:val="both"/>
      </w:pPr>
      <w:r>
        <w:rPr>
          <w:color w:val="000000"/>
          <w:u w:val="single"/>
          <w:rtl/>
        </w:rPr>
        <w:t>כה"ח</w:t>
      </w:r>
      <w:r>
        <w:rPr>
          <w:color w:val="000000"/>
          <w:rtl/>
        </w:rPr>
        <w:t xml:space="preserve"> (ס"ק כ"א, סי' ע' ס"ק י"ב).</w:t>
      </w:r>
    </w:p>
    <w:p w14:paraId="50528B84" w14:textId="77777777" w:rsidR="00F01FA4" w:rsidRDefault="00F01FA4" w:rsidP="00D07383">
      <w:pPr>
        <w:numPr>
          <w:ilvl w:val="2"/>
          <w:numId w:val="60"/>
        </w:numPr>
        <w:jc w:val="both"/>
      </w:pPr>
      <w:r>
        <w:rPr>
          <w:u w:val="single"/>
          <w:rtl/>
        </w:rPr>
        <w:t>חלקת יעקב</w:t>
      </w:r>
      <w:r>
        <w:rPr>
          <w:rtl/>
        </w:rPr>
        <w:t xml:space="preserve"> (ח"א סי' ק"ט, יו"ד סי' כ') – "ועי' בסימן ע' בטו"ז וש"ך דאין סכנה במליחה".</w:t>
      </w:r>
    </w:p>
    <w:p w14:paraId="09BF37F3" w14:textId="77777777" w:rsidR="00F01FA4" w:rsidRDefault="00F01FA4" w:rsidP="00D07383">
      <w:pPr>
        <w:numPr>
          <w:ilvl w:val="2"/>
          <w:numId w:val="60"/>
        </w:numPr>
        <w:jc w:val="both"/>
      </w:pPr>
      <w:r>
        <w:rPr>
          <w:u w:val="single"/>
          <w:rtl/>
        </w:rPr>
        <w:t>שבט הלוי</w:t>
      </w:r>
      <w:r>
        <w:rPr>
          <w:rtl/>
        </w:rPr>
        <w:t xml:space="preserve"> (מבית לוי ח"ג עמ' מ"ד אות ב', בענייני יו"ד עמ' פ"ז אות ב').</w:t>
      </w:r>
    </w:p>
    <w:p w14:paraId="07D21576" w14:textId="77777777" w:rsidR="00F01FA4" w:rsidRDefault="00F01FA4" w:rsidP="00D07383">
      <w:pPr>
        <w:numPr>
          <w:ilvl w:val="2"/>
          <w:numId w:val="60"/>
        </w:numPr>
        <w:jc w:val="both"/>
      </w:pPr>
      <w:r>
        <w:rPr>
          <w:u w:val="single"/>
          <w:rtl/>
        </w:rPr>
        <w:t>מעדני השלחן</w:t>
      </w:r>
      <w:r>
        <w:rPr>
          <w:rtl/>
        </w:rPr>
        <w:t xml:space="preserve"> (סי' ע' ס"ק ט"ו).</w:t>
      </w:r>
    </w:p>
    <w:p w14:paraId="218DFB7A" w14:textId="77777777" w:rsidR="00F01FA4" w:rsidRDefault="00F01FA4" w:rsidP="00D07383">
      <w:pPr>
        <w:numPr>
          <w:ilvl w:val="2"/>
          <w:numId w:val="60"/>
        </w:numPr>
        <w:jc w:val="both"/>
      </w:pPr>
      <w:r>
        <w:rPr>
          <w:u w:val="single"/>
          <w:rtl/>
        </w:rPr>
        <w:t>יביע אומר</w:t>
      </w:r>
      <w:r>
        <w:rPr>
          <w:rtl/>
        </w:rPr>
        <w:t xml:space="preserve"> (ח"ד יו"ד סי' ד', הליכות עולם ח"ו עמ' קס"ו) – </w:t>
      </w:r>
      <w:r>
        <w:rPr>
          <w:color w:val="000000"/>
          <w:rtl/>
        </w:rPr>
        <w:t>"אין ספק שהעיקר כדברי האחרונים שפסקו שבמליחה אין שום חשש לסכנה. ודלא כהגאון מהר"ש קלוגר".</w:t>
      </w:r>
    </w:p>
    <w:p w14:paraId="5EF54638" w14:textId="77777777" w:rsidR="00F01FA4" w:rsidRDefault="00F01FA4" w:rsidP="00D07383">
      <w:pPr>
        <w:numPr>
          <w:ilvl w:val="2"/>
          <w:numId w:val="60"/>
        </w:numPr>
        <w:jc w:val="both"/>
      </w:pPr>
      <w:r>
        <w:rPr>
          <w:u w:val="single"/>
          <w:rtl/>
        </w:rPr>
        <w:t>ילקוט יוסף</w:t>
      </w:r>
      <w:r>
        <w:rPr>
          <w:rtl/>
        </w:rPr>
        <w:t xml:space="preserve"> (סי' ע' סעי' ד', קיצור שו"ע יו"ד סי' קט"ז סעי' כ"ה).</w:t>
      </w:r>
    </w:p>
    <w:p w14:paraId="0293B674" w14:textId="77777777" w:rsidR="00D21887" w:rsidRPr="00D21887" w:rsidRDefault="00D21887" w:rsidP="00D07383">
      <w:pPr>
        <w:numPr>
          <w:ilvl w:val="2"/>
          <w:numId w:val="60"/>
        </w:numPr>
        <w:jc w:val="both"/>
      </w:pPr>
      <w:r>
        <w:rPr>
          <w:u w:val="single"/>
          <w:rtl/>
        </w:rPr>
        <w:t>חלקת בנימין</w:t>
      </w:r>
      <w:r>
        <w:rPr>
          <w:rtl/>
        </w:rPr>
        <w:t xml:space="preserve"> (</w:t>
      </w:r>
      <w:r>
        <w:rPr>
          <w:rFonts w:hint="cs"/>
          <w:rtl/>
        </w:rPr>
        <w:t>ס"ק כ"ו</w:t>
      </w:r>
      <w:r w:rsidR="00C57210">
        <w:rPr>
          <w:rFonts w:hint="cs"/>
          <w:rtl/>
        </w:rPr>
        <w:t>, עי' סעי' ב' בי' ד"ה כשמבשלם [עמ' קפ"א]</w:t>
      </w:r>
      <w:r>
        <w:rPr>
          <w:rtl/>
        </w:rPr>
        <w:t>)</w:t>
      </w:r>
      <w:r>
        <w:rPr>
          <w:rFonts w:hint="cs"/>
          <w:rtl/>
        </w:rPr>
        <w:t>.</w:t>
      </w:r>
    </w:p>
    <w:p w14:paraId="77CB2706" w14:textId="77777777" w:rsidR="00F01FA4" w:rsidRDefault="00F01FA4" w:rsidP="00D07383">
      <w:pPr>
        <w:numPr>
          <w:ilvl w:val="2"/>
          <w:numId w:val="60"/>
        </w:numPr>
        <w:jc w:val="both"/>
      </w:pPr>
      <w:r>
        <w:rPr>
          <w:u w:val="single"/>
          <w:rtl/>
        </w:rPr>
        <w:t>דברי סופרים</w:t>
      </w:r>
      <w:r>
        <w:rPr>
          <w:rtl/>
        </w:rPr>
        <w:t xml:space="preserve"> (סי' ע' ס"ק כ"ח).</w:t>
      </w:r>
    </w:p>
    <w:p w14:paraId="47A51BCD" w14:textId="77777777" w:rsidR="00F01FA4" w:rsidRDefault="00F01FA4" w:rsidP="00D07383">
      <w:pPr>
        <w:numPr>
          <w:ilvl w:val="2"/>
          <w:numId w:val="60"/>
        </w:numPr>
        <w:jc w:val="both"/>
      </w:pPr>
      <w:r>
        <w:rPr>
          <w:u w:val="single"/>
          <w:rtl/>
        </w:rPr>
        <w:t>הכשרות</w:t>
      </w:r>
      <w:r>
        <w:rPr>
          <w:rtl/>
        </w:rPr>
        <w:t xml:space="preserve"> (פרק י"ח סעי' ז')</w:t>
      </w:r>
      <w:r>
        <w:rPr>
          <w:color w:val="000000"/>
          <w:rtl/>
        </w:rPr>
        <w:t>.</w:t>
      </w:r>
    </w:p>
    <w:p w14:paraId="24285361" w14:textId="77777777" w:rsidR="00F01FA4" w:rsidRDefault="00F01FA4" w:rsidP="00D07383">
      <w:pPr>
        <w:numPr>
          <w:ilvl w:val="2"/>
          <w:numId w:val="60"/>
        </w:numPr>
        <w:jc w:val="both"/>
      </w:pPr>
      <w:r>
        <w:rPr>
          <w:u w:val="single"/>
          <w:rtl/>
        </w:rPr>
        <w:t>דבר חריף</w:t>
      </w:r>
      <w:r>
        <w:rPr>
          <w:rtl/>
        </w:rPr>
        <w:t xml:space="preserve"> (פרק ט"ו סעי' ד')</w:t>
      </w:r>
      <w:r>
        <w:rPr>
          <w:color w:val="000000"/>
          <w:rtl/>
        </w:rPr>
        <w:t>.</w:t>
      </w:r>
    </w:p>
    <w:p w14:paraId="3A1363CA" w14:textId="77777777" w:rsidR="00F01FA4" w:rsidRDefault="00F01FA4" w:rsidP="00D07383">
      <w:pPr>
        <w:numPr>
          <w:ilvl w:val="2"/>
          <w:numId w:val="60"/>
        </w:numPr>
        <w:jc w:val="both"/>
      </w:pPr>
      <w:r>
        <w:rPr>
          <w:rFonts w:asciiTheme="majorBidi" w:hAnsiTheme="majorBidi"/>
          <w:color w:val="222222"/>
          <w:u w:val="single"/>
          <w:shd w:val="clear" w:color="auto" w:fill="FFFFFF"/>
          <w:rtl/>
        </w:rPr>
        <w:t>הל</w:t>
      </w:r>
      <w:r>
        <w:rPr>
          <w:rFonts w:cstheme="majorBidi"/>
          <w:color w:val="222222"/>
          <w:u w:val="single"/>
          <w:shd w:val="clear" w:color="auto" w:fill="FFFFFF"/>
          <w:rtl/>
        </w:rPr>
        <w:t xml:space="preserve">' </w:t>
      </w:r>
      <w:r>
        <w:rPr>
          <w:rFonts w:asciiTheme="majorBidi" w:hAnsiTheme="majorBidi"/>
          <w:color w:val="222222"/>
          <w:u w:val="single"/>
          <w:shd w:val="clear" w:color="auto" w:fill="FFFFFF"/>
          <w:rtl/>
        </w:rPr>
        <w:t>בב</w:t>
      </w:r>
      <w:r>
        <w:rPr>
          <w:rFonts w:cstheme="majorBidi"/>
          <w:color w:val="222222"/>
          <w:u w:val="single"/>
          <w:shd w:val="clear" w:color="auto" w:fill="FFFFFF"/>
          <w:rtl/>
        </w:rPr>
        <w:t>"</w:t>
      </w:r>
      <w:r>
        <w:rPr>
          <w:rFonts w:asciiTheme="majorBidi" w:hAnsiTheme="majorBidi"/>
          <w:color w:val="222222"/>
          <w:u w:val="single"/>
          <w:shd w:val="clear" w:color="auto" w:fill="FFFFFF"/>
          <w:rtl/>
        </w:rPr>
        <w:t>ח</w:t>
      </w:r>
      <w:r>
        <w:rPr>
          <w:rFonts w:asciiTheme="majorBidi" w:hAnsiTheme="majorBidi"/>
          <w:color w:val="222222"/>
          <w:shd w:val="clear" w:color="auto" w:fill="FFFFFF"/>
          <w:rtl/>
        </w:rPr>
        <w:t xml:space="preserve"> </w:t>
      </w:r>
      <w:r>
        <w:rPr>
          <w:rFonts w:cstheme="majorBidi"/>
          <w:color w:val="222222"/>
          <w:shd w:val="clear" w:color="auto" w:fill="FFFFFF"/>
          <w:rtl/>
        </w:rPr>
        <w:t>(</w:t>
      </w:r>
      <w:r>
        <w:rPr>
          <w:rFonts w:asciiTheme="majorBidi" w:hAnsiTheme="majorBidi"/>
          <w:color w:val="222222"/>
          <w:shd w:val="clear" w:color="auto" w:fill="FFFFFF"/>
          <w:rtl/>
        </w:rPr>
        <w:t>הופשטטר עמ</w:t>
      </w:r>
      <w:r>
        <w:rPr>
          <w:rFonts w:cstheme="majorBidi"/>
          <w:color w:val="222222"/>
          <w:shd w:val="clear" w:color="auto" w:fill="FFFFFF"/>
          <w:rtl/>
        </w:rPr>
        <w:t xml:space="preserve">' </w:t>
      </w:r>
      <w:r>
        <w:rPr>
          <w:rFonts w:asciiTheme="majorBidi" w:hAnsiTheme="majorBidi"/>
          <w:color w:val="222222"/>
          <w:shd w:val="clear" w:color="auto" w:fill="FFFFFF"/>
          <w:rtl/>
        </w:rPr>
        <w:t>ת</w:t>
      </w:r>
      <w:r>
        <w:rPr>
          <w:rFonts w:cstheme="majorBidi"/>
          <w:color w:val="222222"/>
          <w:shd w:val="clear" w:color="auto" w:fill="FFFFFF"/>
          <w:rtl/>
        </w:rPr>
        <w:t>"</w:t>
      </w:r>
      <w:r>
        <w:rPr>
          <w:rFonts w:asciiTheme="majorBidi" w:hAnsiTheme="majorBidi"/>
          <w:color w:val="222222"/>
          <w:shd w:val="clear" w:color="auto" w:fill="FFFFFF"/>
          <w:rtl/>
        </w:rPr>
        <w:t>י</w:t>
      </w:r>
      <w:r>
        <w:rPr>
          <w:rFonts w:cstheme="majorBidi"/>
          <w:color w:val="222222"/>
          <w:shd w:val="clear" w:color="auto" w:fill="FFFFFF"/>
          <w:rtl/>
        </w:rPr>
        <w:t xml:space="preserve">, </w:t>
      </w:r>
      <w:r>
        <w:rPr>
          <w:rFonts w:asciiTheme="majorBidi" w:hAnsiTheme="majorBidi"/>
          <w:color w:val="222222"/>
          <w:shd w:val="clear" w:color="auto" w:fill="FFFFFF"/>
          <w:rtl/>
        </w:rPr>
        <w:t>עי</w:t>
      </w:r>
      <w:r>
        <w:rPr>
          <w:rFonts w:cstheme="majorBidi"/>
          <w:color w:val="222222"/>
          <w:shd w:val="clear" w:color="auto" w:fill="FFFFFF"/>
          <w:rtl/>
        </w:rPr>
        <w:t xml:space="preserve">' </w:t>
      </w:r>
      <w:r>
        <w:rPr>
          <w:rFonts w:asciiTheme="majorBidi" w:hAnsiTheme="majorBidi"/>
          <w:color w:val="222222"/>
          <w:shd w:val="clear" w:color="auto" w:fill="FFFFFF"/>
          <w:rtl/>
        </w:rPr>
        <w:t>הע</w:t>
      </w:r>
      <w:r>
        <w:rPr>
          <w:rFonts w:cstheme="majorBidi"/>
          <w:color w:val="222222"/>
          <w:shd w:val="clear" w:color="auto" w:fill="FFFFFF"/>
          <w:rtl/>
        </w:rPr>
        <w:t xml:space="preserve">' </w:t>
      </w:r>
      <w:r>
        <w:rPr>
          <w:rFonts w:asciiTheme="majorBidi" w:hAnsiTheme="majorBidi"/>
          <w:color w:val="222222"/>
          <w:shd w:val="clear" w:color="auto" w:fill="FFFFFF"/>
          <w:rtl/>
        </w:rPr>
        <w:t>ש</w:t>
      </w:r>
      <w:r>
        <w:rPr>
          <w:rFonts w:cstheme="majorBidi"/>
          <w:color w:val="222222"/>
          <w:shd w:val="clear" w:color="auto" w:fill="FFFFFF"/>
          <w:rtl/>
        </w:rPr>
        <w:t>"</w:t>
      </w:r>
      <w:r>
        <w:rPr>
          <w:rFonts w:asciiTheme="majorBidi" w:hAnsiTheme="majorBidi"/>
          <w:color w:val="222222"/>
          <w:shd w:val="clear" w:color="auto" w:fill="FFFFFF"/>
          <w:rtl/>
        </w:rPr>
        <w:t>ז</w:t>
      </w:r>
      <w:r>
        <w:rPr>
          <w:rFonts w:cstheme="majorBidi"/>
          <w:color w:val="222222"/>
          <w:shd w:val="clear" w:color="auto" w:fill="FFFFFF"/>
          <w:rtl/>
        </w:rPr>
        <w:t>).</w:t>
      </w:r>
    </w:p>
    <w:p w14:paraId="14E81507" w14:textId="77777777" w:rsidR="007F65C0" w:rsidRDefault="007F65C0" w:rsidP="007F65C0">
      <w:pPr>
        <w:jc w:val="both"/>
      </w:pPr>
    </w:p>
    <w:p w14:paraId="267B5C73" w14:textId="77777777" w:rsidR="00F01FA4" w:rsidRDefault="00F01FA4" w:rsidP="00D07383">
      <w:pPr>
        <w:numPr>
          <w:ilvl w:val="1"/>
          <w:numId w:val="60"/>
        </w:numPr>
        <w:jc w:val="both"/>
      </w:pPr>
      <w:r w:rsidRPr="007F65C0">
        <w:rPr>
          <w:b/>
          <w:bCs/>
          <w:rtl/>
        </w:rPr>
        <w:t>מחמיר</w:t>
      </w:r>
      <w:r>
        <w:rPr>
          <w:rtl/>
        </w:rPr>
        <w:t>.</w:t>
      </w:r>
    </w:p>
    <w:p w14:paraId="65967660" w14:textId="77777777" w:rsidR="00F01FA4" w:rsidRDefault="00F01FA4" w:rsidP="00D07383">
      <w:pPr>
        <w:numPr>
          <w:ilvl w:val="2"/>
          <w:numId w:val="60"/>
        </w:numPr>
        <w:jc w:val="both"/>
      </w:pPr>
      <w:r>
        <w:rPr>
          <w:u w:val="single"/>
          <w:rtl/>
        </w:rPr>
        <w:t>רבינו ירוחם</w:t>
      </w:r>
      <w:r>
        <w:rPr>
          <w:rtl/>
        </w:rPr>
        <w:t xml:space="preserve"> (איסור והיתר סי' כ"ד) – "דגים אסורין למולחן עם בשר משום סכנה שהן בולעים בקל דרפו קרמייהו".</w:t>
      </w:r>
    </w:p>
    <w:p w14:paraId="58482F78" w14:textId="77777777" w:rsidR="00F01FA4" w:rsidRDefault="00F01FA4" w:rsidP="00D07383">
      <w:pPr>
        <w:numPr>
          <w:ilvl w:val="2"/>
          <w:numId w:val="60"/>
        </w:numPr>
        <w:jc w:val="both"/>
      </w:pPr>
      <w:r>
        <w:rPr>
          <w:rtl/>
        </w:rPr>
        <w:t xml:space="preserve">עי' </w:t>
      </w:r>
      <w:r>
        <w:rPr>
          <w:u w:val="single"/>
          <w:rtl/>
        </w:rPr>
        <w:t>ויכוח מים חיים</w:t>
      </w:r>
      <w:r>
        <w:rPr>
          <w:rtl/>
        </w:rPr>
        <w:t xml:space="preserve"> (כלל כ' על דין ט"ו) – "וכתב עוד דאין סכנה במליחה ואף על גב דדין זה פשוט הוא ואין מי שחולק עליו מ"מ אם היו מביאין הוראה זו לפני היה קשה בעיני להקל בדבר שהרי החוש מעיד עליו שיש בו קצת סכנה ואף על גב דבגמרא אינו אוסר הדגים שנמלחו עם עופות רק מפני חשש איסור דם ולא משום סכנה מדלא אוסר גם העופות מכל מקום אין זה ראיה דאפשר לומר דטבע הדגים שהיו בזמן הש"ס היו משונים מטבע הדגים שבזמנינו זה כמו שפי' תוס' בספ"ק דמ"ק ובלא"ה נמי עבדינן כמה הרחקות וחומרות בענין איסורא אף על גב דמדינא שרי אם כן כ"ש בסכנתא דחמירא מאיסורא שיש ליזהר ביותר כמו שכתוב בי"ד סימן קט"ז".</w:t>
      </w:r>
    </w:p>
    <w:p w14:paraId="6451EC54" w14:textId="77777777" w:rsidR="00F01FA4" w:rsidRDefault="00F01FA4" w:rsidP="00D07383">
      <w:pPr>
        <w:numPr>
          <w:ilvl w:val="2"/>
          <w:numId w:val="60"/>
        </w:numPr>
        <w:jc w:val="both"/>
      </w:pPr>
      <w:r>
        <w:rPr>
          <w:u w:val="single"/>
          <w:rtl/>
        </w:rPr>
        <w:t>חכמת שלמה</w:t>
      </w:r>
      <w:r>
        <w:rPr>
          <w:rtl/>
        </w:rPr>
        <w:t xml:space="preserve"> (סי' ע' על סעי' א'</w:t>
      </w:r>
      <w:r>
        <w:rPr>
          <w:color w:val="000000"/>
          <w:rtl/>
        </w:rPr>
        <w:t>) –</w:t>
      </w:r>
      <w:r>
        <w:rPr>
          <w:rtl/>
        </w:rPr>
        <w:t xml:space="preserve"> "עיין בט"ז ס"ק ג' שכתב ... </w:t>
      </w:r>
      <w:r>
        <w:rPr>
          <w:color w:val="000000"/>
          <w:rtl/>
        </w:rPr>
        <w:t>מה שכתב כמו שכתוב בסימן (קי"ז) [קט"ז] סעיף ג', לא מוכח מידי, והן אמת דלא נזכר שם לאסור במליחה, אבל גם היתר לא נזכר שם, ואדרבה נראה כיון דיש אוסרים שם [ש"ך ס"ק א] אפילו בריחא מילתא, והרי ודאי ריחא קל ממליחה, דהרי גם באיסור יש דיעה בש"ס [פסחים עו, ב] דריחא לאו מילתא, ובמליחה ודאי מודה דאסור, א"כ קיל ריחא ממליחה, ואם בריחא אסור כל שכן במליחה, ואם כן אף המתירין בדיעבד בריחא [שם סעיף ב בהגה] מכל מקום נראה דבמליחה מודה, דלמעט בפלוגתא עדיף. ועוד, הרי הוי ש"ס מפורש בפרק כיצד צולין [פסחים שם] דמר בר רב אשי אסר אפילו במליחה, והט"ז עצמו הביאו בסימן קט"ז [ס"ק ג'], וא"כ מנין לנו להקל נגדו ובפרט בסכנה. והוכחת הט"ז כאן אינה הוכחה, די"ל דנפקא מינה לענין הכלים, דאם הוי אסור משום דם הוי טריפה אף הכלים, מה שאין כן משום סכנה, הכלים שנתבשלו בהם הדגים מותרין. גם נפשא מינה מי שאינו חושש על סכנה שלו וחושש על איסור דם, וחשיד להא ואינו חשיד להא. גם נפקא מינה לשאר דברים שנשבשלו עם הדגים ... מיהו אף לסברת הט"ז נראה, בציר של בשר שנפל על דגים או ציר דגים על בשר, זה גרע ממליחה, נראה לאסור אף לדידיה, כדמוכח כאן בסימן זה [סעיף ו בהגה] דציר גרע ממליחה. ולדינא אף במליחה יש לאסור, בפרט במקום סכנה, וכן הוריתי הלכה למעשה בעזה"י".</w:t>
      </w:r>
    </w:p>
    <w:p w14:paraId="35E43546" w14:textId="7C6421CD" w:rsidR="00F01FA4" w:rsidRDefault="00F01FA4" w:rsidP="00D07383">
      <w:pPr>
        <w:numPr>
          <w:ilvl w:val="3"/>
          <w:numId w:val="60"/>
        </w:numPr>
        <w:jc w:val="both"/>
      </w:pPr>
      <w:r>
        <w:rPr>
          <w:rtl/>
        </w:rPr>
        <w:t xml:space="preserve">מראי מקומות – </w:t>
      </w:r>
      <w:r>
        <w:rPr>
          <w:color w:val="000000"/>
          <w:u w:val="single"/>
          <w:rtl/>
        </w:rPr>
        <w:t>אפרקסתא דעניא</w:t>
      </w:r>
      <w:r>
        <w:rPr>
          <w:color w:val="000000"/>
          <w:rtl/>
        </w:rPr>
        <w:t xml:space="preserve"> (</w:t>
      </w:r>
      <w:r>
        <w:rPr>
          <w:rtl/>
        </w:rPr>
        <w:t>ח"ב</w:t>
      </w:r>
      <w:r>
        <w:rPr>
          <w:color w:val="000000"/>
          <w:rtl/>
        </w:rPr>
        <w:t xml:space="preserve"> יו"ד סי' קכ"ח, לשונו מובא לעיל)</w:t>
      </w:r>
      <w:r>
        <w:rPr>
          <w:rtl/>
        </w:rPr>
        <w:t xml:space="preserve">, </w:t>
      </w:r>
      <w:r w:rsidR="009C7E1B">
        <w:rPr>
          <w:u w:val="single"/>
          <w:rtl/>
        </w:rPr>
        <w:t>דרכ"ת</w:t>
      </w:r>
      <w:r>
        <w:rPr>
          <w:rtl/>
        </w:rPr>
        <w:t xml:space="preserve"> (ס"ק כ"ט, סי' ע' ס"ק י'), </w:t>
      </w:r>
      <w:r>
        <w:rPr>
          <w:u w:val="single"/>
          <w:rtl/>
        </w:rPr>
        <w:t>משמרת שלום</w:t>
      </w:r>
      <w:r>
        <w:rPr>
          <w:rtl/>
        </w:rPr>
        <w:t xml:space="preserve"> (סי' ק"ח חי' דינים אות ה', </w:t>
      </w:r>
      <w:r>
        <w:rPr>
          <w:color w:val="000000"/>
          <w:rtl/>
        </w:rPr>
        <w:t>לשונו מובא לעיל</w:t>
      </w:r>
      <w:r>
        <w:rPr>
          <w:rtl/>
        </w:rPr>
        <w:t xml:space="preserve">), </w:t>
      </w:r>
      <w:r>
        <w:rPr>
          <w:u w:val="single"/>
          <w:rtl/>
        </w:rPr>
        <w:t>יביע אומר</w:t>
      </w:r>
      <w:r>
        <w:rPr>
          <w:rtl/>
        </w:rPr>
        <w:t xml:space="preserve"> (ח"ד יו"ד סי' ד', הליכות עולם ח"ו עמ' קס"ז, </w:t>
      </w:r>
      <w:r>
        <w:rPr>
          <w:color w:val="000000"/>
          <w:rtl/>
        </w:rPr>
        <w:t>לשונו מובא לעיל</w:t>
      </w:r>
      <w:r>
        <w:rPr>
          <w:rtl/>
        </w:rPr>
        <w:t>).</w:t>
      </w:r>
    </w:p>
    <w:p w14:paraId="0EDC8158" w14:textId="77777777" w:rsidR="007F65C0" w:rsidRDefault="007F65C0" w:rsidP="007F65C0">
      <w:pPr>
        <w:jc w:val="both"/>
      </w:pPr>
    </w:p>
    <w:p w14:paraId="3C5AC850" w14:textId="77777777" w:rsidR="00F01FA4" w:rsidRDefault="00F01FA4" w:rsidP="00D07383">
      <w:pPr>
        <w:numPr>
          <w:ilvl w:val="1"/>
          <w:numId w:val="60"/>
        </w:numPr>
        <w:jc w:val="both"/>
      </w:pPr>
      <w:r>
        <w:rPr>
          <w:rtl/>
        </w:rPr>
        <w:t xml:space="preserve">מראי מקומות – </w:t>
      </w:r>
      <w:r>
        <w:rPr>
          <w:color w:val="000000"/>
          <w:u w:val="single"/>
          <w:rtl/>
        </w:rPr>
        <w:t>אפי רברבי</w:t>
      </w:r>
      <w:r>
        <w:rPr>
          <w:color w:val="000000"/>
          <w:rtl/>
        </w:rPr>
        <w:t xml:space="preserve"> (דף סד., "אם נגעו יחד מלוחים לאחר שיעור מליחה מיד שרי"),</w:t>
      </w:r>
      <w:r>
        <w:rPr>
          <w:rtl/>
        </w:rPr>
        <w:t xml:space="preserve"> </w:t>
      </w:r>
      <w:r>
        <w:rPr>
          <w:u w:val="single"/>
          <w:rtl/>
        </w:rPr>
        <w:t>שמירת הגוף והנפש</w:t>
      </w:r>
      <w:r>
        <w:rPr>
          <w:rtl/>
        </w:rPr>
        <w:t xml:space="preserve"> (סי' א' סעי' י"א).</w:t>
      </w:r>
    </w:p>
    <w:p w14:paraId="01C37983" w14:textId="6C363452" w:rsidR="004B7188" w:rsidRPr="004B7188" w:rsidRDefault="004B7188" w:rsidP="00D07383">
      <w:pPr>
        <w:numPr>
          <w:ilvl w:val="2"/>
          <w:numId w:val="60"/>
        </w:numPr>
        <w:jc w:val="both"/>
        <w:rPr>
          <w:color w:val="000000"/>
        </w:rPr>
      </w:pPr>
      <w:r w:rsidRPr="004B7188">
        <w:rPr>
          <w:u w:val="single"/>
          <w:rtl/>
        </w:rPr>
        <w:t>הגרח"ק</w:t>
      </w:r>
      <w:r>
        <w:rPr>
          <w:rtl/>
        </w:rPr>
        <w:t xml:space="preserve"> שליט"א (בנתיבות ההלכה </w:t>
      </w:r>
      <w:r w:rsidR="00C41073">
        <w:rPr>
          <w:rtl/>
        </w:rPr>
        <w:t>גליון מ"ו עמ'</w:t>
      </w:r>
      <w:r>
        <w:rPr>
          <w:rtl/>
        </w:rPr>
        <w:t xml:space="preserve"> ת</w:t>
      </w:r>
      <w:r>
        <w:rPr>
          <w:rFonts w:hint="cs"/>
          <w:rtl/>
        </w:rPr>
        <w:t>ל"ד</w:t>
      </w:r>
      <w:r>
        <w:rPr>
          <w:rtl/>
        </w:rPr>
        <w:t>)</w:t>
      </w:r>
      <w:r w:rsidRPr="004B7188">
        <w:rPr>
          <w:color w:val="000000"/>
          <w:rtl/>
        </w:rPr>
        <w:t xml:space="preserve"> – "שאלה: צ</w:t>
      </w:r>
      <w:r w:rsidRPr="004B7188">
        <w:rPr>
          <w:rFonts w:hint="cs"/>
          <w:color w:val="000000"/>
          <w:rtl/>
        </w:rPr>
        <w:t>"</w:t>
      </w:r>
      <w:r w:rsidRPr="004B7188">
        <w:rPr>
          <w:color w:val="000000"/>
          <w:rtl/>
        </w:rPr>
        <w:t>ע דגים שלא ניטלו קשקשיהם</w:t>
      </w:r>
      <w:r>
        <w:rPr>
          <w:rFonts w:hint="cs"/>
          <w:color w:val="000000"/>
          <w:rtl/>
        </w:rPr>
        <w:t xml:space="preserve"> </w:t>
      </w:r>
      <w:r w:rsidRPr="004B7188">
        <w:rPr>
          <w:color w:val="000000"/>
          <w:rtl/>
        </w:rPr>
        <w:t>שנמלחו עם בשר. או בשר שנמלח</w:t>
      </w:r>
      <w:r w:rsidRPr="004B7188">
        <w:rPr>
          <w:rFonts w:hint="cs"/>
          <w:color w:val="000000"/>
          <w:rtl/>
        </w:rPr>
        <w:t xml:space="preserve"> </w:t>
      </w:r>
      <w:r w:rsidRPr="004B7188">
        <w:rPr>
          <w:color w:val="000000"/>
          <w:rtl/>
        </w:rPr>
        <w:t>והוכשר וחזר ונמלח עם דגים, אם אין לחוש</w:t>
      </w:r>
      <w:r w:rsidRPr="004B7188">
        <w:rPr>
          <w:rFonts w:hint="cs"/>
          <w:color w:val="000000"/>
          <w:rtl/>
        </w:rPr>
        <w:t xml:space="preserve"> </w:t>
      </w:r>
      <w:r w:rsidRPr="004B7188">
        <w:rPr>
          <w:color w:val="000000"/>
          <w:rtl/>
        </w:rPr>
        <w:t>באכילתם משום סכנה, כיון דקי</w:t>
      </w:r>
      <w:r>
        <w:rPr>
          <w:rFonts w:hint="cs"/>
          <w:color w:val="000000"/>
          <w:rtl/>
        </w:rPr>
        <w:t>"</w:t>
      </w:r>
      <w:r w:rsidRPr="004B7188">
        <w:rPr>
          <w:color w:val="000000"/>
          <w:rtl/>
        </w:rPr>
        <w:t>ל [חולין צז, ב], מליח הרי הוא כרותח דצלי. ובפסחים [עו, ב], אסרו לאכול דג שנצלה עם בשר משום סכנה.</w:t>
      </w:r>
      <w:r w:rsidRPr="004B7188">
        <w:rPr>
          <w:rFonts w:hint="cs"/>
          <w:color w:val="000000"/>
          <w:rtl/>
        </w:rPr>
        <w:t xml:space="preserve"> </w:t>
      </w:r>
      <w:r w:rsidRPr="004B7188">
        <w:rPr>
          <w:color w:val="000000"/>
          <w:rtl/>
        </w:rPr>
        <w:t>תשובה: לכאורה אפשר להקל</w:t>
      </w:r>
      <w:r w:rsidRPr="004B7188">
        <w:rPr>
          <w:rFonts w:hint="cs"/>
          <w:color w:val="000000"/>
          <w:rtl/>
        </w:rPr>
        <w:t>".</w:t>
      </w:r>
    </w:p>
    <w:p w14:paraId="43193EE7" w14:textId="77777777" w:rsidR="007F65C0" w:rsidRPr="007F65C0" w:rsidRDefault="007F65C0" w:rsidP="007F65C0">
      <w:pPr>
        <w:jc w:val="both"/>
      </w:pPr>
    </w:p>
    <w:p w14:paraId="3A8EF31F" w14:textId="2575D8C8" w:rsidR="007F65C0" w:rsidRPr="007F65C0" w:rsidRDefault="007F65C0" w:rsidP="00D07383">
      <w:pPr>
        <w:numPr>
          <w:ilvl w:val="1"/>
          <w:numId w:val="60"/>
        </w:numPr>
        <w:jc w:val="both"/>
      </w:pPr>
      <w:r w:rsidRPr="007F65C0">
        <w:rPr>
          <w:rFonts w:hint="cs"/>
          <w:b/>
          <w:bCs/>
          <w:rtl/>
        </w:rPr>
        <w:t xml:space="preserve">רק בדיעבד או </w:t>
      </w:r>
      <w:r w:rsidR="000C5685">
        <w:rPr>
          <w:rFonts w:hint="cs"/>
          <w:b/>
          <w:bCs/>
          <w:rtl/>
        </w:rPr>
        <w:t>גם</w:t>
      </w:r>
      <w:r w:rsidRPr="007F65C0">
        <w:rPr>
          <w:rFonts w:hint="cs"/>
          <w:b/>
          <w:bCs/>
          <w:rtl/>
        </w:rPr>
        <w:t xml:space="preserve"> לכתחילה</w:t>
      </w:r>
      <w:r>
        <w:rPr>
          <w:rFonts w:hint="cs"/>
          <w:rtl/>
        </w:rPr>
        <w:t xml:space="preserve"> - </w:t>
      </w:r>
      <w:r w:rsidRPr="007F65C0">
        <w:rPr>
          <w:rFonts w:hint="cs"/>
          <w:b/>
          <w:bCs/>
          <w:rtl/>
        </w:rPr>
        <w:t>למקילי</w:t>
      </w:r>
      <w:r>
        <w:rPr>
          <w:rFonts w:hint="cs"/>
          <w:b/>
          <w:bCs/>
          <w:rtl/>
        </w:rPr>
        <w:t>ם לעיל</w:t>
      </w:r>
      <w:r>
        <w:rPr>
          <w:rFonts w:hint="cs"/>
          <w:rtl/>
        </w:rPr>
        <w:t>.</w:t>
      </w:r>
    </w:p>
    <w:p w14:paraId="1911B685" w14:textId="77777777" w:rsidR="00123025" w:rsidRPr="00123025" w:rsidRDefault="007F65C0" w:rsidP="00D07383">
      <w:pPr>
        <w:numPr>
          <w:ilvl w:val="2"/>
          <w:numId w:val="60"/>
        </w:numPr>
        <w:jc w:val="both"/>
      </w:pPr>
      <w:r w:rsidRPr="007F65C0">
        <w:rPr>
          <w:color w:val="000000"/>
          <w:rtl/>
        </w:rPr>
        <w:t>רק בדיעבד</w:t>
      </w:r>
      <w:r w:rsidR="00123025">
        <w:rPr>
          <w:rFonts w:hint="cs"/>
          <w:color w:val="000000"/>
          <w:rtl/>
        </w:rPr>
        <w:t>.</w:t>
      </w:r>
    </w:p>
    <w:p w14:paraId="5793C004" w14:textId="77777777" w:rsidR="00123025" w:rsidRPr="00123025" w:rsidRDefault="007F65C0" w:rsidP="00D07383">
      <w:pPr>
        <w:numPr>
          <w:ilvl w:val="3"/>
          <w:numId w:val="60"/>
        </w:numPr>
        <w:jc w:val="both"/>
      </w:pPr>
      <w:r>
        <w:rPr>
          <w:color w:val="000000"/>
          <w:u w:val="single"/>
          <w:rtl/>
        </w:rPr>
        <w:t>פמ"ג</w:t>
      </w:r>
      <w:r>
        <w:rPr>
          <w:color w:val="000000"/>
          <w:rtl/>
        </w:rPr>
        <w:t xml:space="preserve"> (סי' ע' שפ"ד ס"ק ט"ז</w:t>
      </w:r>
      <w:r w:rsidR="00123025">
        <w:rPr>
          <w:rFonts w:hint="cs"/>
          <w:color w:val="000000"/>
          <w:rtl/>
        </w:rPr>
        <w:t xml:space="preserve">) </w:t>
      </w:r>
      <w:r w:rsidR="00123025">
        <w:rPr>
          <w:color w:val="000000"/>
          <w:rtl/>
        </w:rPr>
        <w:t>–</w:t>
      </w:r>
      <w:r>
        <w:rPr>
          <w:color w:val="000000"/>
          <w:rtl/>
        </w:rPr>
        <w:t xml:space="preserve"> "ודוחק לומר כאן מתיר לכתחלה למלוח יחד, דאין נראה"</w:t>
      </w:r>
      <w:r w:rsidR="00123025">
        <w:rPr>
          <w:rFonts w:hint="cs"/>
          <w:color w:val="000000"/>
          <w:rtl/>
        </w:rPr>
        <w:t>.</w:t>
      </w:r>
    </w:p>
    <w:p w14:paraId="5A3A4007" w14:textId="77777777" w:rsidR="00123025" w:rsidRDefault="007F65C0" w:rsidP="00D07383">
      <w:pPr>
        <w:numPr>
          <w:ilvl w:val="3"/>
          <w:numId w:val="60"/>
        </w:numPr>
        <w:jc w:val="both"/>
      </w:pPr>
      <w:r>
        <w:rPr>
          <w:u w:val="single"/>
          <w:rtl/>
        </w:rPr>
        <w:t>ערה"ש</w:t>
      </w:r>
      <w:r>
        <w:rPr>
          <w:rtl/>
        </w:rPr>
        <w:t xml:space="preserve"> (סי' ע' סעי' כ"א</w:t>
      </w:r>
      <w:r w:rsidR="00123025">
        <w:rPr>
          <w:rFonts w:hint="cs"/>
          <w:color w:val="000000"/>
          <w:rtl/>
        </w:rPr>
        <w:t xml:space="preserve">) </w:t>
      </w:r>
      <w:r w:rsidR="00123025">
        <w:rPr>
          <w:color w:val="000000"/>
          <w:rtl/>
        </w:rPr>
        <w:t>–</w:t>
      </w:r>
      <w:r>
        <w:rPr>
          <w:rtl/>
        </w:rPr>
        <w:t xml:space="preserve"> "דנהי דבמליחת בשר עם דגים אין אוסרין בדיעבד מחשש סכנה מ"מ ודאי דלכתחלה אסור לעשות כן דלא גרע מריחא שיתבאר בסי' קט"ז דלכתחלה אסור ע"ש וכ"ש במליחה וראיה ברורה לזה ממ"ש הטור שם דיש מחמירים ליחד לדגים כלים לבדם ע"ש"</w:t>
      </w:r>
      <w:r w:rsidR="00123025">
        <w:rPr>
          <w:rFonts w:hint="cs"/>
          <w:rtl/>
        </w:rPr>
        <w:t>.</w:t>
      </w:r>
    </w:p>
    <w:p w14:paraId="07B73FF0" w14:textId="77777777" w:rsidR="00123025" w:rsidRDefault="007F65C0" w:rsidP="00D07383">
      <w:pPr>
        <w:numPr>
          <w:ilvl w:val="3"/>
          <w:numId w:val="60"/>
        </w:numPr>
        <w:jc w:val="both"/>
      </w:pPr>
      <w:r>
        <w:rPr>
          <w:u w:val="single"/>
          <w:rtl/>
        </w:rPr>
        <w:t>שלחן חי</w:t>
      </w:r>
      <w:r>
        <w:rPr>
          <w:rtl/>
        </w:rPr>
        <w:t xml:space="preserve"> (סי' א' אות ח'</w:t>
      </w:r>
      <w:r w:rsidR="00123025">
        <w:rPr>
          <w:rFonts w:hint="cs"/>
          <w:color w:val="000000"/>
          <w:rtl/>
        </w:rPr>
        <w:t xml:space="preserve">) </w:t>
      </w:r>
      <w:r w:rsidR="00123025">
        <w:rPr>
          <w:color w:val="000000"/>
          <w:rtl/>
        </w:rPr>
        <w:t>–</w:t>
      </w:r>
      <w:r>
        <w:rPr>
          <w:rtl/>
        </w:rPr>
        <w:t xml:space="preserve"> "אם נמלח דגים ובשר לאחר פליטת דמו ביחד מותר בדיעבד דאין םכנה. במליחה ולכתחילה ודאי אסור למלוח דגים ובשר אף שפלט כבר כל דמו ביחד. אבל למלוח דגים בכלי של בשר אין חשש אפילו לכתחלה וכן המנהג"</w:t>
      </w:r>
      <w:r w:rsidR="00123025">
        <w:rPr>
          <w:rFonts w:hint="cs"/>
          <w:rtl/>
        </w:rPr>
        <w:t>.</w:t>
      </w:r>
    </w:p>
    <w:p w14:paraId="1C1C832D" w14:textId="77777777" w:rsidR="00123025" w:rsidRDefault="007F65C0" w:rsidP="00D07383">
      <w:pPr>
        <w:numPr>
          <w:ilvl w:val="3"/>
          <w:numId w:val="60"/>
        </w:numPr>
        <w:jc w:val="both"/>
      </w:pPr>
      <w:r>
        <w:rPr>
          <w:u w:val="single"/>
          <w:rtl/>
        </w:rPr>
        <w:t>מעדני השלחן</w:t>
      </w:r>
      <w:r>
        <w:rPr>
          <w:rtl/>
        </w:rPr>
        <w:t xml:space="preserve"> (סי' ע' ס"ק ט"ו)</w:t>
      </w:r>
      <w:r w:rsidR="00123025">
        <w:rPr>
          <w:rFonts w:hint="cs"/>
          <w:rtl/>
        </w:rPr>
        <w:t>.</w:t>
      </w:r>
    </w:p>
    <w:p w14:paraId="0CE1168A" w14:textId="77777777" w:rsidR="00123025" w:rsidRDefault="007F65C0" w:rsidP="00D07383">
      <w:pPr>
        <w:numPr>
          <w:ilvl w:val="3"/>
          <w:numId w:val="60"/>
        </w:numPr>
        <w:jc w:val="both"/>
      </w:pPr>
      <w:r>
        <w:rPr>
          <w:u w:val="single"/>
          <w:rtl/>
        </w:rPr>
        <w:t>שמירת הגוף והנפש</w:t>
      </w:r>
      <w:r>
        <w:rPr>
          <w:rtl/>
        </w:rPr>
        <w:t xml:space="preserve"> (סי' א' סעי' י"א)</w:t>
      </w:r>
      <w:r w:rsidR="00123025">
        <w:rPr>
          <w:rFonts w:hint="cs"/>
          <w:rtl/>
        </w:rPr>
        <w:t>.</w:t>
      </w:r>
    </w:p>
    <w:p w14:paraId="322A60A9" w14:textId="77777777" w:rsidR="007F65C0" w:rsidRPr="00D21887" w:rsidRDefault="007F65C0" w:rsidP="00D07383">
      <w:pPr>
        <w:numPr>
          <w:ilvl w:val="3"/>
          <w:numId w:val="60"/>
        </w:numPr>
        <w:jc w:val="both"/>
      </w:pPr>
      <w:r>
        <w:rPr>
          <w:u w:val="single"/>
          <w:rtl/>
        </w:rPr>
        <w:t>הכשרות</w:t>
      </w:r>
      <w:r>
        <w:rPr>
          <w:rtl/>
        </w:rPr>
        <w:t xml:space="preserve"> (פרק י"ח סעי' ז')</w:t>
      </w:r>
      <w:r>
        <w:rPr>
          <w:color w:val="000000"/>
          <w:rtl/>
        </w:rPr>
        <w:t>.</w:t>
      </w:r>
    </w:p>
    <w:p w14:paraId="1ECAF389" w14:textId="77777777" w:rsidR="00123025" w:rsidRDefault="007F65C0" w:rsidP="00D07383">
      <w:pPr>
        <w:numPr>
          <w:ilvl w:val="2"/>
          <w:numId w:val="60"/>
        </w:numPr>
        <w:jc w:val="both"/>
      </w:pPr>
      <w:r w:rsidRPr="00D21887">
        <w:rPr>
          <w:rFonts w:hint="cs"/>
          <w:color w:val="000000"/>
          <w:rtl/>
        </w:rPr>
        <w:t>מראי מקומות</w:t>
      </w:r>
      <w:r w:rsidR="00123025">
        <w:rPr>
          <w:rFonts w:hint="cs"/>
          <w:rtl/>
        </w:rPr>
        <w:t>.</w:t>
      </w:r>
    </w:p>
    <w:p w14:paraId="6AED94D3" w14:textId="77777777" w:rsidR="00123025" w:rsidRPr="00D21887" w:rsidRDefault="007F65C0" w:rsidP="00D07383">
      <w:pPr>
        <w:numPr>
          <w:ilvl w:val="3"/>
          <w:numId w:val="60"/>
        </w:numPr>
        <w:jc w:val="both"/>
      </w:pPr>
      <w:r>
        <w:rPr>
          <w:u w:val="single"/>
          <w:rtl/>
        </w:rPr>
        <w:t>חלקת בנימין</w:t>
      </w:r>
      <w:r>
        <w:rPr>
          <w:rtl/>
        </w:rPr>
        <w:t xml:space="preserve"> (</w:t>
      </w:r>
      <w:r>
        <w:rPr>
          <w:rFonts w:hint="cs"/>
          <w:rtl/>
        </w:rPr>
        <w:t>ציונים ס"ק צ"ב</w:t>
      </w:r>
      <w:r w:rsidR="00123025">
        <w:rPr>
          <w:rFonts w:hint="cs"/>
          <w:color w:val="000000"/>
          <w:rtl/>
        </w:rPr>
        <w:t xml:space="preserve">) </w:t>
      </w:r>
      <w:r w:rsidR="00123025">
        <w:rPr>
          <w:color w:val="000000"/>
          <w:rtl/>
        </w:rPr>
        <w:t>–</w:t>
      </w:r>
      <w:r>
        <w:rPr>
          <w:rFonts w:hint="cs"/>
          <w:rtl/>
        </w:rPr>
        <w:t xml:space="preserve"> "כתב הפמ"ג ... וצ"ע אמאי לא"</w:t>
      </w:r>
      <w:r w:rsidR="00123025">
        <w:rPr>
          <w:rFonts w:hint="cs"/>
          <w:rtl/>
        </w:rPr>
        <w:t>.</w:t>
      </w:r>
    </w:p>
    <w:p w14:paraId="37735C7D" w14:textId="77777777" w:rsidR="007F65C0" w:rsidRPr="00123025" w:rsidRDefault="007F65C0" w:rsidP="007F65C0">
      <w:pPr>
        <w:jc w:val="both"/>
      </w:pPr>
    </w:p>
    <w:p w14:paraId="5FAFE85F" w14:textId="2B68D68A" w:rsidR="00F01FA4" w:rsidRDefault="00F01FA4" w:rsidP="00D07383">
      <w:pPr>
        <w:numPr>
          <w:ilvl w:val="1"/>
          <w:numId w:val="60"/>
        </w:numPr>
        <w:jc w:val="both"/>
      </w:pPr>
      <w:r>
        <w:rPr>
          <w:b/>
          <w:bCs/>
          <w:rtl/>
        </w:rPr>
        <w:t>נפל ציר, ונתבשלו</w:t>
      </w:r>
      <w:r>
        <w:rPr>
          <w:rtl/>
        </w:rPr>
        <w:t>.</w:t>
      </w:r>
    </w:p>
    <w:p w14:paraId="7A7270DB" w14:textId="77777777" w:rsidR="00F01FA4" w:rsidRDefault="00F01FA4" w:rsidP="00D07383">
      <w:pPr>
        <w:numPr>
          <w:ilvl w:val="2"/>
          <w:numId w:val="60"/>
        </w:numPr>
        <w:jc w:val="both"/>
      </w:pPr>
      <w:r>
        <w:rPr>
          <w:rtl/>
        </w:rPr>
        <w:t xml:space="preserve">מחמיר – </w:t>
      </w:r>
      <w:r>
        <w:rPr>
          <w:u w:val="single"/>
          <w:rtl/>
        </w:rPr>
        <w:t>חכמת שלמה</w:t>
      </w:r>
      <w:r>
        <w:rPr>
          <w:rtl/>
        </w:rPr>
        <w:t xml:space="preserve"> (סי' ע' על סעי' א', לשונו מובא לעיל).</w:t>
      </w:r>
    </w:p>
    <w:p w14:paraId="1360746D" w14:textId="77777777" w:rsidR="00F01FA4" w:rsidRDefault="00F01FA4" w:rsidP="00D07383">
      <w:pPr>
        <w:numPr>
          <w:ilvl w:val="2"/>
          <w:numId w:val="60"/>
        </w:numPr>
        <w:jc w:val="both"/>
      </w:pPr>
      <w:r>
        <w:rPr>
          <w:rtl/>
        </w:rPr>
        <w:t xml:space="preserve">מיקל – </w:t>
      </w:r>
      <w:r>
        <w:rPr>
          <w:u w:val="single"/>
          <w:rtl/>
        </w:rPr>
        <w:t>יד יהודה</w:t>
      </w:r>
      <w:r>
        <w:rPr>
          <w:rtl/>
        </w:rPr>
        <w:t xml:space="preserve"> (סי' ע' הקצר ס"ק י"ח, הארוך ס"ק י', "וכן אם נתבשלו בציר היוצא ע"י מליחה יש להתיר"), </w:t>
      </w:r>
      <w:r>
        <w:rPr>
          <w:u w:val="single"/>
          <w:rtl/>
        </w:rPr>
        <w:t>יביע אומר</w:t>
      </w:r>
      <w:r>
        <w:rPr>
          <w:rtl/>
        </w:rPr>
        <w:t xml:space="preserve"> (ח"ד יו"ד סי' ד' אות ד', "ומכ"ש בנטף ציר של בשר על דגים שיש להקל. וכן מתבאר ביד יהודה (סי' ע בפי' הקצר ס"ק יח). ודלא כהגרש"ק"), </w:t>
      </w:r>
      <w:r>
        <w:rPr>
          <w:u w:val="single"/>
          <w:rtl/>
        </w:rPr>
        <w:t>דברי סופרים</w:t>
      </w:r>
      <w:r>
        <w:rPr>
          <w:rtl/>
        </w:rPr>
        <w:t xml:space="preserve"> (סי' ע' ס"ק כ"ח).</w:t>
      </w:r>
    </w:p>
    <w:p w14:paraId="765F3E9B" w14:textId="2B1D3926" w:rsidR="00F01FA4" w:rsidRDefault="00F01FA4" w:rsidP="00D07383">
      <w:pPr>
        <w:numPr>
          <w:ilvl w:val="2"/>
          <w:numId w:val="60"/>
        </w:numPr>
        <w:jc w:val="both"/>
      </w:pPr>
      <w:r>
        <w:rPr>
          <w:rtl/>
        </w:rPr>
        <w:t xml:space="preserve">מראי מקומות – </w:t>
      </w:r>
      <w:r w:rsidR="009C7E1B">
        <w:rPr>
          <w:u w:val="single"/>
          <w:rtl/>
        </w:rPr>
        <w:t>דרכ"ת</w:t>
      </w:r>
      <w:r>
        <w:rPr>
          <w:rtl/>
        </w:rPr>
        <w:t xml:space="preserve"> (סי' ע' ס"ק י'), </w:t>
      </w:r>
      <w:r>
        <w:rPr>
          <w:u w:val="single"/>
          <w:rtl/>
        </w:rPr>
        <w:t>שמירת הגוף והנפש</w:t>
      </w:r>
      <w:r>
        <w:rPr>
          <w:rtl/>
        </w:rPr>
        <w:t xml:space="preserve"> (סי' א' סוף הע' י"ח), </w:t>
      </w:r>
      <w:r>
        <w:rPr>
          <w:u w:val="single"/>
          <w:rtl/>
        </w:rPr>
        <w:t>הכשרות</w:t>
      </w:r>
      <w:r>
        <w:rPr>
          <w:rtl/>
        </w:rPr>
        <w:t xml:space="preserve"> (פרק י"ח סעי' ז').</w:t>
      </w:r>
    </w:p>
    <w:p w14:paraId="3EF1A550" w14:textId="77777777" w:rsidR="007F65C0" w:rsidRPr="007F65C0" w:rsidRDefault="007F65C0" w:rsidP="007F65C0">
      <w:pPr>
        <w:jc w:val="both"/>
      </w:pPr>
    </w:p>
    <w:p w14:paraId="575FC235" w14:textId="77777777" w:rsidR="00F01FA4" w:rsidRDefault="00F01FA4" w:rsidP="00D07383">
      <w:pPr>
        <w:numPr>
          <w:ilvl w:val="1"/>
          <w:numId w:val="60"/>
        </w:numPr>
        <w:jc w:val="both"/>
      </w:pPr>
      <w:r w:rsidRPr="007F65C0">
        <w:rPr>
          <w:b/>
          <w:bCs/>
          <w:rtl/>
        </w:rPr>
        <w:t xml:space="preserve">אי מותר לבשל אחר כך הדגים </w:t>
      </w:r>
      <w:r w:rsidR="007F65C0" w:rsidRPr="007F65C0">
        <w:rPr>
          <w:rFonts w:hint="cs"/>
          <w:b/>
          <w:bCs/>
          <w:rtl/>
        </w:rPr>
        <w:t>-</w:t>
      </w:r>
      <w:r w:rsidRPr="007F65C0">
        <w:rPr>
          <w:b/>
          <w:bCs/>
          <w:rtl/>
        </w:rPr>
        <w:t xml:space="preserve"> למקילים</w:t>
      </w:r>
      <w:r w:rsidR="007F65C0" w:rsidRPr="007F65C0">
        <w:rPr>
          <w:rFonts w:hint="cs"/>
          <w:b/>
          <w:bCs/>
          <w:rtl/>
        </w:rPr>
        <w:t xml:space="preserve"> לעיל</w:t>
      </w:r>
      <w:r>
        <w:rPr>
          <w:rtl/>
        </w:rPr>
        <w:t>.</w:t>
      </w:r>
    </w:p>
    <w:p w14:paraId="0FAA446C" w14:textId="77777777" w:rsidR="00123025" w:rsidRDefault="00123025" w:rsidP="00D07383">
      <w:pPr>
        <w:numPr>
          <w:ilvl w:val="2"/>
          <w:numId w:val="60"/>
        </w:numPr>
        <w:jc w:val="both"/>
      </w:pPr>
      <w:r>
        <w:rPr>
          <w:rtl/>
        </w:rPr>
        <w:t>מסופק</w:t>
      </w:r>
      <w:r>
        <w:rPr>
          <w:rFonts w:hint="cs"/>
          <w:rtl/>
        </w:rPr>
        <w:t>.</w:t>
      </w:r>
    </w:p>
    <w:p w14:paraId="120F9C8F" w14:textId="77777777" w:rsidR="00123025" w:rsidRDefault="00123025" w:rsidP="00D07383">
      <w:pPr>
        <w:numPr>
          <w:ilvl w:val="3"/>
          <w:numId w:val="60"/>
        </w:numPr>
        <w:jc w:val="both"/>
      </w:pPr>
      <w:r>
        <w:rPr>
          <w:u w:val="single"/>
          <w:rtl/>
        </w:rPr>
        <w:t>פמ"ג</w:t>
      </w:r>
      <w:r>
        <w:rPr>
          <w:rtl/>
        </w:rPr>
        <w:t xml:space="preserve"> (סי' ע' שפ"ד ס"ק ט"ז)</w:t>
      </w:r>
      <w:r>
        <w:rPr>
          <w:rFonts w:hint="cs"/>
          <w:rtl/>
        </w:rPr>
        <w:t>.</w:t>
      </w:r>
    </w:p>
    <w:p w14:paraId="7BF5CBB3" w14:textId="77777777" w:rsidR="00123025" w:rsidRDefault="00123025" w:rsidP="00D07383">
      <w:pPr>
        <w:numPr>
          <w:ilvl w:val="3"/>
          <w:numId w:val="60"/>
        </w:numPr>
        <w:jc w:val="both"/>
      </w:pPr>
      <w:r>
        <w:rPr>
          <w:u w:val="single"/>
          <w:rtl/>
        </w:rPr>
        <w:t>רע"א</w:t>
      </w:r>
      <w:r>
        <w:rPr>
          <w:rtl/>
        </w:rPr>
        <w:t xml:space="preserve"> (על רמ"א סעי' ג') – "ובפמ"ג (שם) מסתפק אם דוקא לאוכלם כך בלא בישול".</w:t>
      </w:r>
    </w:p>
    <w:p w14:paraId="1F94833F" w14:textId="77777777" w:rsidR="00123025" w:rsidRDefault="00123025" w:rsidP="00D07383">
      <w:pPr>
        <w:numPr>
          <w:ilvl w:val="3"/>
          <w:numId w:val="60"/>
        </w:numPr>
        <w:jc w:val="both"/>
      </w:pPr>
      <w:r>
        <w:rPr>
          <w:u w:val="single"/>
          <w:rtl/>
        </w:rPr>
        <w:t>מקדש מעט</w:t>
      </w:r>
      <w:r>
        <w:rPr>
          <w:rtl/>
        </w:rPr>
        <w:t xml:space="preserve"> (סי' ע' ס"ק ז').</w:t>
      </w:r>
    </w:p>
    <w:p w14:paraId="1F7BCD0C" w14:textId="77777777" w:rsidR="00123025" w:rsidRDefault="00F01FA4" w:rsidP="00D07383">
      <w:pPr>
        <w:numPr>
          <w:ilvl w:val="2"/>
          <w:numId w:val="60"/>
        </w:numPr>
        <w:jc w:val="both"/>
      </w:pPr>
      <w:r>
        <w:rPr>
          <w:rtl/>
        </w:rPr>
        <w:t>מיקל</w:t>
      </w:r>
      <w:r w:rsidR="00123025">
        <w:rPr>
          <w:rFonts w:hint="cs"/>
          <w:rtl/>
        </w:rPr>
        <w:t>.</w:t>
      </w:r>
    </w:p>
    <w:p w14:paraId="6B7611EF" w14:textId="77777777" w:rsidR="00123025" w:rsidRDefault="00F01FA4" w:rsidP="00D07383">
      <w:pPr>
        <w:numPr>
          <w:ilvl w:val="3"/>
          <w:numId w:val="60"/>
        </w:numPr>
        <w:jc w:val="both"/>
      </w:pPr>
      <w:r>
        <w:rPr>
          <w:u w:val="single"/>
          <w:rtl/>
        </w:rPr>
        <w:t>חמודי דניאל</w:t>
      </w:r>
      <w:r>
        <w:rPr>
          <w:rtl/>
        </w:rPr>
        <w:t xml:space="preserve"> (תערובות הב' סי' ט'</w:t>
      </w:r>
      <w:r w:rsidR="00123025">
        <w:rPr>
          <w:rFonts w:hint="cs"/>
          <w:rtl/>
        </w:rPr>
        <w:t xml:space="preserve">) </w:t>
      </w:r>
      <w:r w:rsidR="00123025">
        <w:rPr>
          <w:rtl/>
        </w:rPr>
        <w:t>–</w:t>
      </w:r>
      <w:r>
        <w:rPr>
          <w:rtl/>
        </w:rPr>
        <w:t xml:space="preserve"> "משמע אע"ג דקיבל טעם בשעת מליחה ואח"כ יבשלו נרא' דבעינן בשעת בישול שיהא ממש בשר ולא טעם לבד דהא אין נזהרים לבשל אפי' בקדרה בן יומו"</w:t>
      </w:r>
      <w:r w:rsidR="00123025">
        <w:rPr>
          <w:rFonts w:hint="cs"/>
          <w:rtl/>
        </w:rPr>
        <w:t>.</w:t>
      </w:r>
    </w:p>
    <w:p w14:paraId="2B9AF017" w14:textId="77777777" w:rsidR="00123025" w:rsidRDefault="00F01FA4" w:rsidP="00D07383">
      <w:pPr>
        <w:numPr>
          <w:ilvl w:val="3"/>
          <w:numId w:val="60"/>
        </w:numPr>
        <w:jc w:val="both"/>
      </w:pPr>
      <w:r>
        <w:rPr>
          <w:u w:val="single"/>
          <w:rtl/>
        </w:rPr>
        <w:t>ערוגת הבושם</w:t>
      </w:r>
      <w:r>
        <w:rPr>
          <w:rtl/>
        </w:rPr>
        <w:t xml:space="preserve"> (סי' ע' ס"ק ב'</w:t>
      </w:r>
      <w:r w:rsidR="00123025">
        <w:rPr>
          <w:rFonts w:hint="cs"/>
          <w:rtl/>
        </w:rPr>
        <w:t xml:space="preserve">) </w:t>
      </w:r>
      <w:r w:rsidR="00123025">
        <w:rPr>
          <w:rtl/>
        </w:rPr>
        <w:t>–</w:t>
      </w:r>
      <w:r>
        <w:rPr>
          <w:rtl/>
        </w:rPr>
        <w:t xml:space="preserve"> "דהטעם שבולע ע"י כבישה ומליחה קליש טפי מהטעם שיוצא ע"י בישול. וכיון שאין סכנה בטעם שע"י מליחה גם אם מבשל אח"כ לית לן בה"</w:t>
      </w:r>
      <w:r w:rsidR="00123025">
        <w:rPr>
          <w:rFonts w:hint="cs"/>
          <w:rtl/>
        </w:rPr>
        <w:t>.</w:t>
      </w:r>
    </w:p>
    <w:p w14:paraId="71F97C57" w14:textId="77777777" w:rsidR="00123025" w:rsidRDefault="00F01FA4" w:rsidP="00D07383">
      <w:pPr>
        <w:numPr>
          <w:ilvl w:val="3"/>
          <w:numId w:val="60"/>
        </w:numPr>
        <w:jc w:val="both"/>
      </w:pPr>
      <w:r>
        <w:rPr>
          <w:u w:val="single"/>
          <w:rtl/>
        </w:rPr>
        <w:t>זבחי צדק</w:t>
      </w:r>
      <w:r>
        <w:rPr>
          <w:rtl/>
        </w:rPr>
        <w:t xml:space="preserve"> (סי' ע' ס"ק י')</w:t>
      </w:r>
      <w:r w:rsidR="00123025">
        <w:rPr>
          <w:rFonts w:hint="cs"/>
          <w:rtl/>
        </w:rPr>
        <w:t>.</w:t>
      </w:r>
    </w:p>
    <w:p w14:paraId="0B241B95" w14:textId="77777777" w:rsidR="00123025" w:rsidRDefault="00F01FA4" w:rsidP="00D07383">
      <w:pPr>
        <w:numPr>
          <w:ilvl w:val="3"/>
          <w:numId w:val="60"/>
        </w:numPr>
        <w:jc w:val="both"/>
      </w:pPr>
      <w:r>
        <w:rPr>
          <w:u w:val="single"/>
          <w:rtl/>
        </w:rPr>
        <w:t>יד יהודה</w:t>
      </w:r>
      <w:r>
        <w:rPr>
          <w:rtl/>
        </w:rPr>
        <w:t xml:space="preserve"> (סי' ע' הקצר ס"ק י"ח, הארוך ס"ק י'</w:t>
      </w:r>
      <w:r w:rsidR="00123025">
        <w:rPr>
          <w:rFonts w:hint="cs"/>
          <w:rtl/>
        </w:rPr>
        <w:t xml:space="preserve">) </w:t>
      </w:r>
      <w:r w:rsidR="00123025">
        <w:rPr>
          <w:rtl/>
        </w:rPr>
        <w:t>–</w:t>
      </w:r>
      <w:r>
        <w:rPr>
          <w:rtl/>
        </w:rPr>
        <w:t xml:space="preserve"> "ופשוט דלא לאכול אותם חיים מותר דגם מותר לבשלם אח"כ ובחנם חקר הפ"מ בזה"</w:t>
      </w:r>
      <w:r w:rsidR="00123025">
        <w:rPr>
          <w:rFonts w:hint="cs"/>
          <w:rtl/>
        </w:rPr>
        <w:t>.</w:t>
      </w:r>
    </w:p>
    <w:p w14:paraId="0342CDEB" w14:textId="77777777" w:rsidR="00123025" w:rsidRDefault="00F01FA4" w:rsidP="00D07383">
      <w:pPr>
        <w:numPr>
          <w:ilvl w:val="3"/>
          <w:numId w:val="60"/>
        </w:numPr>
        <w:jc w:val="both"/>
      </w:pPr>
      <w:r>
        <w:rPr>
          <w:u w:val="single"/>
          <w:rtl/>
        </w:rPr>
        <w:t>משמרת שלום</w:t>
      </w:r>
      <w:r>
        <w:rPr>
          <w:rtl/>
        </w:rPr>
        <w:t xml:space="preserve"> (סי' ע' שפ"ד ס"ק ט"ז בא"ד ב')</w:t>
      </w:r>
      <w:r w:rsidR="00123025">
        <w:rPr>
          <w:rFonts w:hint="cs"/>
          <w:rtl/>
        </w:rPr>
        <w:t>.</w:t>
      </w:r>
    </w:p>
    <w:p w14:paraId="34E258FC" w14:textId="77777777" w:rsidR="00123025" w:rsidRPr="00123025" w:rsidRDefault="00F01FA4" w:rsidP="00D07383">
      <w:pPr>
        <w:numPr>
          <w:ilvl w:val="3"/>
          <w:numId w:val="60"/>
        </w:numPr>
        <w:jc w:val="both"/>
      </w:pPr>
      <w:r>
        <w:rPr>
          <w:color w:val="000000"/>
          <w:u w:val="single"/>
          <w:rtl/>
        </w:rPr>
        <w:t>כה"ח</w:t>
      </w:r>
      <w:r>
        <w:rPr>
          <w:color w:val="000000"/>
          <w:rtl/>
        </w:rPr>
        <w:t xml:space="preserve"> (סי' ע' ס"ק י"ב)</w:t>
      </w:r>
      <w:r w:rsidR="00123025">
        <w:rPr>
          <w:rFonts w:hint="cs"/>
          <w:color w:val="000000"/>
          <w:rtl/>
        </w:rPr>
        <w:t>.</w:t>
      </w:r>
    </w:p>
    <w:p w14:paraId="6A7C8042" w14:textId="77777777" w:rsidR="00123025" w:rsidRDefault="00F01FA4" w:rsidP="00D07383">
      <w:pPr>
        <w:numPr>
          <w:ilvl w:val="3"/>
          <w:numId w:val="60"/>
        </w:numPr>
        <w:jc w:val="both"/>
      </w:pPr>
      <w:r>
        <w:rPr>
          <w:u w:val="single"/>
          <w:rtl/>
        </w:rPr>
        <w:t>יביע אומר</w:t>
      </w:r>
      <w:r>
        <w:rPr>
          <w:rtl/>
        </w:rPr>
        <w:t xml:space="preserve"> (ח"ד יו"ד סי' ד' אות א'</w:t>
      </w:r>
      <w:r w:rsidR="00123025">
        <w:rPr>
          <w:rFonts w:hint="cs"/>
          <w:rtl/>
        </w:rPr>
        <w:t xml:space="preserve">) </w:t>
      </w:r>
      <w:r w:rsidR="00123025">
        <w:rPr>
          <w:rtl/>
        </w:rPr>
        <w:t>–</w:t>
      </w:r>
      <w:r>
        <w:rPr>
          <w:rtl/>
        </w:rPr>
        <w:t xml:space="preserve"> "והנה הגם שהפמ"ג בשפ"ד (סי' עד ס"ק טז) כ', דצ"ע אם יבשלם שמכיון שבלוע טעם בהם במליחה כשיבשלם יתן בהם טעם דרך בישול. נראה דלדינא אין לחוש לזה דסתמא דמילתא התירו הפוסקים גם דרך בישול. וכן ראיתי במשמרת שלום (סי' ע) ע"ד השפ"ד הנ"ל, שכ' להקל. והוכיח כן גם מתשו' אדמת קודש ח"ב (חיו"ד סי' יא). שהובא ביד אפרים (סי' צא ס"ד). ע"ש. ודו"ק"</w:t>
      </w:r>
      <w:r w:rsidR="00123025">
        <w:rPr>
          <w:rFonts w:hint="cs"/>
          <w:rtl/>
        </w:rPr>
        <w:t>.</w:t>
      </w:r>
    </w:p>
    <w:p w14:paraId="4551441C" w14:textId="77777777" w:rsidR="00123025" w:rsidRDefault="00F01FA4" w:rsidP="00D07383">
      <w:pPr>
        <w:numPr>
          <w:ilvl w:val="3"/>
          <w:numId w:val="60"/>
        </w:numPr>
        <w:jc w:val="both"/>
      </w:pPr>
      <w:r>
        <w:rPr>
          <w:u w:val="single"/>
          <w:rtl/>
        </w:rPr>
        <w:t>מעדני השלחן</w:t>
      </w:r>
      <w:r>
        <w:rPr>
          <w:rtl/>
        </w:rPr>
        <w:t xml:space="preserve"> (סי' ע' ס"ק ט"ו)</w:t>
      </w:r>
      <w:r w:rsidR="00123025">
        <w:rPr>
          <w:rFonts w:hint="cs"/>
          <w:rtl/>
        </w:rPr>
        <w:t>.</w:t>
      </w:r>
    </w:p>
    <w:p w14:paraId="59AEC1BC" w14:textId="77777777" w:rsidR="00123025" w:rsidRDefault="00F01FA4" w:rsidP="00D07383">
      <w:pPr>
        <w:numPr>
          <w:ilvl w:val="3"/>
          <w:numId w:val="60"/>
        </w:numPr>
        <w:jc w:val="both"/>
      </w:pPr>
      <w:r>
        <w:rPr>
          <w:u w:val="single"/>
          <w:rtl/>
        </w:rPr>
        <w:t>ילקוט יוסף</w:t>
      </w:r>
      <w:r>
        <w:rPr>
          <w:rtl/>
        </w:rPr>
        <w:t xml:space="preserve"> (סי' ע' סעי' ד')</w:t>
      </w:r>
      <w:r w:rsidR="00123025">
        <w:rPr>
          <w:rFonts w:hint="cs"/>
          <w:rtl/>
        </w:rPr>
        <w:t>.</w:t>
      </w:r>
    </w:p>
    <w:p w14:paraId="204B21CA" w14:textId="77777777" w:rsidR="00F01FA4" w:rsidRDefault="00F01FA4" w:rsidP="00D07383">
      <w:pPr>
        <w:numPr>
          <w:ilvl w:val="3"/>
          <w:numId w:val="60"/>
        </w:numPr>
        <w:jc w:val="both"/>
      </w:pPr>
      <w:r>
        <w:rPr>
          <w:u w:val="single"/>
          <w:rtl/>
        </w:rPr>
        <w:t>דברי סופרים</w:t>
      </w:r>
      <w:r>
        <w:rPr>
          <w:rtl/>
        </w:rPr>
        <w:t xml:space="preserve"> (סי' ע' ס"ק כ"ח).</w:t>
      </w:r>
    </w:p>
    <w:p w14:paraId="7D5C09B6" w14:textId="22BF0BD1" w:rsidR="00F01FA4" w:rsidRDefault="00F01FA4" w:rsidP="00D07383">
      <w:pPr>
        <w:numPr>
          <w:ilvl w:val="2"/>
          <w:numId w:val="60"/>
        </w:numPr>
        <w:jc w:val="both"/>
      </w:pPr>
      <w:r>
        <w:rPr>
          <w:rtl/>
        </w:rPr>
        <w:t xml:space="preserve">מראי מקומות – </w:t>
      </w:r>
      <w:r w:rsidR="009C7E1B">
        <w:rPr>
          <w:u w:val="single"/>
          <w:rtl/>
        </w:rPr>
        <w:t>דרכ"ת</w:t>
      </w:r>
      <w:r>
        <w:rPr>
          <w:rtl/>
        </w:rPr>
        <w:t xml:space="preserve"> (ס"ק כ"ט, סי' ע' ס"ק י' ד"ה ועיין), </w:t>
      </w:r>
      <w:r>
        <w:rPr>
          <w:u w:val="single"/>
          <w:rtl/>
        </w:rPr>
        <w:t>שמירת הגוף והנפש</w:t>
      </w:r>
      <w:r>
        <w:rPr>
          <w:rtl/>
        </w:rPr>
        <w:t xml:space="preserve"> (סי' א' סעי' י"ב)</w:t>
      </w:r>
      <w:r w:rsidR="00851815">
        <w:rPr>
          <w:rFonts w:hint="cs"/>
          <w:rtl/>
        </w:rPr>
        <w:t>,</w:t>
      </w:r>
      <w:r w:rsidR="008C6ED3">
        <w:rPr>
          <w:rFonts w:hint="cs"/>
          <w:rtl/>
        </w:rPr>
        <w:t xml:space="preserve"> </w:t>
      </w:r>
      <w:r w:rsidR="008C6ED3" w:rsidRPr="00123025">
        <w:rPr>
          <w:rFonts w:hint="cs"/>
          <w:u w:val="single"/>
          <w:rtl/>
        </w:rPr>
        <w:t>חלקת בנימין</w:t>
      </w:r>
      <w:r w:rsidR="008C6ED3">
        <w:rPr>
          <w:rFonts w:hint="cs"/>
          <w:rtl/>
        </w:rPr>
        <w:t xml:space="preserve"> (</w:t>
      </w:r>
      <w:r w:rsidR="00851815">
        <w:rPr>
          <w:rFonts w:hint="cs"/>
          <w:rtl/>
        </w:rPr>
        <w:t>ס"ק כ"ו</w:t>
      </w:r>
      <w:r w:rsidR="008C6ED3">
        <w:rPr>
          <w:rFonts w:hint="cs"/>
          <w:rtl/>
        </w:rPr>
        <w:t>).</w:t>
      </w:r>
    </w:p>
    <w:p w14:paraId="4EED8852" w14:textId="77777777" w:rsidR="00F01FA4" w:rsidRDefault="00F01FA4" w:rsidP="00F01FA4">
      <w:pPr>
        <w:jc w:val="both"/>
      </w:pPr>
    </w:p>
    <w:p w14:paraId="09939FB6" w14:textId="561954E0" w:rsidR="00F01FA4" w:rsidRDefault="00F01FA4" w:rsidP="00D07383">
      <w:pPr>
        <w:numPr>
          <w:ilvl w:val="0"/>
          <w:numId w:val="60"/>
        </w:numPr>
        <w:jc w:val="both"/>
        <w:rPr>
          <w:color w:val="000000"/>
        </w:rPr>
      </w:pPr>
      <w:r w:rsidRPr="007F65C0">
        <w:rPr>
          <w:color w:val="000000"/>
          <w:sz w:val="28"/>
          <w:szCs w:val="28"/>
          <w:u w:val="single"/>
          <w:rtl/>
        </w:rPr>
        <w:t>כבישה: כבישת בשר עם דגים</w:t>
      </w:r>
      <w:r w:rsidR="00A413D8">
        <w:rPr>
          <w:color w:val="000000"/>
          <w:rtl/>
        </w:rPr>
        <w:fldChar w:fldCharType="begin"/>
      </w:r>
      <w:r w:rsidR="00A413D8">
        <w:instrText xml:space="preserve"> XE "</w:instrText>
      </w:r>
      <w:r w:rsidR="00A413D8" w:rsidRPr="00C612C5">
        <w:rPr>
          <w:color w:val="000000"/>
          <w:sz w:val="28"/>
          <w:szCs w:val="28"/>
          <w:u w:val="single"/>
          <w:rtl/>
        </w:rPr>
        <w:instrText>כבישה</w:instrText>
      </w:r>
      <w:r w:rsidR="00A413D8" w:rsidRPr="00C612C5">
        <w:instrText>\</w:instrText>
      </w:r>
      <w:r w:rsidR="00A413D8" w:rsidRPr="00C612C5">
        <w:rPr>
          <w:color w:val="000000"/>
          <w:sz w:val="28"/>
          <w:szCs w:val="28"/>
          <w:u w:val="single"/>
          <w:rtl/>
        </w:rPr>
        <w:instrText>: כבישת בשר עם דגים</w:instrText>
      </w:r>
      <w:r w:rsidR="00A413D8">
        <w:instrText xml:space="preserve">" </w:instrText>
      </w:r>
      <w:r w:rsidR="00A413D8">
        <w:rPr>
          <w:color w:val="000000"/>
          <w:rtl/>
        </w:rPr>
        <w:fldChar w:fldCharType="end"/>
      </w:r>
      <w:r>
        <w:rPr>
          <w:color w:val="000000"/>
          <w:rtl/>
        </w:rPr>
        <w:t>.</w:t>
      </w:r>
    </w:p>
    <w:p w14:paraId="7F62CE7F" w14:textId="77777777" w:rsidR="00F01FA4" w:rsidRDefault="00F01FA4" w:rsidP="00D07383">
      <w:pPr>
        <w:numPr>
          <w:ilvl w:val="1"/>
          <w:numId w:val="60"/>
        </w:numPr>
        <w:jc w:val="both"/>
      </w:pPr>
      <w:r w:rsidRPr="007F65C0">
        <w:rPr>
          <w:b/>
          <w:bCs/>
          <w:color w:val="000000"/>
          <w:rtl/>
        </w:rPr>
        <w:t>מסופק</w:t>
      </w:r>
      <w:r>
        <w:rPr>
          <w:color w:val="000000"/>
          <w:rtl/>
        </w:rPr>
        <w:t>.</w:t>
      </w:r>
    </w:p>
    <w:p w14:paraId="0C98E5FC" w14:textId="77777777" w:rsidR="00F01FA4" w:rsidRDefault="00F01FA4" w:rsidP="00D07383">
      <w:pPr>
        <w:numPr>
          <w:ilvl w:val="2"/>
          <w:numId w:val="60"/>
        </w:numPr>
        <w:jc w:val="both"/>
      </w:pPr>
      <w:r>
        <w:rPr>
          <w:color w:val="000000"/>
          <w:u w:val="single"/>
          <w:rtl/>
        </w:rPr>
        <w:t>מנחת יעקב</w:t>
      </w:r>
      <w:r>
        <w:rPr>
          <w:color w:val="000000"/>
          <w:rtl/>
        </w:rPr>
        <w:t xml:space="preserve"> (כלל כ' ס"ק כ"ז</w:t>
      </w:r>
      <w:r>
        <w:rPr>
          <w:rtl/>
        </w:rPr>
        <w:t>) –</w:t>
      </w:r>
      <w:r>
        <w:rPr>
          <w:color w:val="000000"/>
          <w:rtl/>
        </w:rPr>
        <w:t xml:space="preserve"> "ובכבוש צ"ע".</w:t>
      </w:r>
    </w:p>
    <w:p w14:paraId="60BBB429" w14:textId="77777777" w:rsidR="00F01FA4" w:rsidRDefault="00F01FA4" w:rsidP="00D07383">
      <w:pPr>
        <w:numPr>
          <w:ilvl w:val="2"/>
          <w:numId w:val="60"/>
        </w:numPr>
        <w:jc w:val="both"/>
      </w:pPr>
      <w:r>
        <w:rPr>
          <w:u w:val="single"/>
          <w:rtl/>
        </w:rPr>
        <w:t>פמ"ג</w:t>
      </w:r>
      <w:r>
        <w:rPr>
          <w:rtl/>
        </w:rPr>
        <w:t xml:space="preserve"> (סי' ע' שפ"ד סוף ס"ק ט"ז) – "ועמ"י כלל כ' הניח בצ"ע בכבוש אי שייך סכנה בדגים עם בשר יע"ש".</w:t>
      </w:r>
    </w:p>
    <w:p w14:paraId="1BFB6AE7" w14:textId="77777777" w:rsidR="00F01FA4" w:rsidRDefault="00F01FA4" w:rsidP="00D07383">
      <w:pPr>
        <w:numPr>
          <w:ilvl w:val="2"/>
          <w:numId w:val="60"/>
        </w:numPr>
        <w:jc w:val="both"/>
      </w:pPr>
      <w:r>
        <w:rPr>
          <w:u w:val="single"/>
          <w:rtl/>
        </w:rPr>
        <w:t>רע"א</w:t>
      </w:r>
      <w:r>
        <w:rPr>
          <w:rtl/>
        </w:rPr>
        <w:t xml:space="preserve"> (על רמ"א סעי' ג') – "ובמנ"י מסופק אם בכבוש יש סכנה".</w:t>
      </w:r>
    </w:p>
    <w:p w14:paraId="1740E9E0" w14:textId="77777777" w:rsidR="00F01FA4" w:rsidRDefault="00F01FA4" w:rsidP="00D07383">
      <w:pPr>
        <w:numPr>
          <w:ilvl w:val="2"/>
          <w:numId w:val="60"/>
        </w:numPr>
        <w:jc w:val="both"/>
      </w:pPr>
      <w:r>
        <w:rPr>
          <w:u w:val="single"/>
          <w:rtl/>
        </w:rPr>
        <w:t>זבחי צדק</w:t>
      </w:r>
      <w:r>
        <w:rPr>
          <w:rtl/>
        </w:rPr>
        <w:t xml:space="preserve"> (סי' ע' ס"ק י').</w:t>
      </w:r>
    </w:p>
    <w:p w14:paraId="3058F491" w14:textId="77777777" w:rsidR="00F01FA4" w:rsidRDefault="00F01FA4" w:rsidP="00D07383">
      <w:pPr>
        <w:numPr>
          <w:ilvl w:val="2"/>
          <w:numId w:val="60"/>
        </w:numPr>
        <w:jc w:val="both"/>
      </w:pPr>
      <w:r>
        <w:rPr>
          <w:u w:val="single"/>
          <w:rtl/>
        </w:rPr>
        <w:t>מקדש מעט</w:t>
      </w:r>
      <w:r>
        <w:rPr>
          <w:rtl/>
        </w:rPr>
        <w:t xml:space="preserve"> (סי' ע' ס"ק ז').</w:t>
      </w:r>
    </w:p>
    <w:p w14:paraId="5FAB2F5F" w14:textId="77777777" w:rsidR="00F01FA4" w:rsidRDefault="00F01FA4" w:rsidP="00D07383">
      <w:pPr>
        <w:numPr>
          <w:ilvl w:val="2"/>
          <w:numId w:val="60"/>
        </w:numPr>
        <w:jc w:val="both"/>
      </w:pPr>
      <w:r>
        <w:rPr>
          <w:color w:val="000000"/>
          <w:u w:val="single"/>
          <w:rtl/>
        </w:rPr>
        <w:t>כה"ח</w:t>
      </w:r>
      <w:r>
        <w:rPr>
          <w:color w:val="000000"/>
          <w:rtl/>
        </w:rPr>
        <w:t xml:space="preserve"> (סי' ע' ס"ק י"ג).</w:t>
      </w:r>
    </w:p>
    <w:p w14:paraId="45454167" w14:textId="77777777" w:rsidR="00F01FA4" w:rsidRDefault="00F01FA4" w:rsidP="00D07383">
      <w:pPr>
        <w:numPr>
          <w:ilvl w:val="2"/>
          <w:numId w:val="60"/>
        </w:numPr>
        <w:jc w:val="both"/>
      </w:pPr>
      <w:r>
        <w:rPr>
          <w:u w:val="single"/>
          <w:rtl/>
        </w:rPr>
        <w:t>שבט הלוי</w:t>
      </w:r>
      <w:r>
        <w:rPr>
          <w:rtl/>
        </w:rPr>
        <w:t xml:space="preserve"> (מבית לוי ח"ג עמ' מ"ד אות ג', בענייני יו"ד עמ' פ"ז אות ג') – "בשר ודגים שנכבשו יחד נסתפקו האחרונים אם יש בהם סכנה, </w:t>
      </w:r>
      <w:r>
        <w:rPr>
          <w:b/>
          <w:bCs/>
          <w:rtl/>
        </w:rPr>
        <w:t>ולגבי הכלי ימתין עד מאחר מעל"ע</w:t>
      </w:r>
      <w:r>
        <w:rPr>
          <w:rtl/>
        </w:rPr>
        <w:t>. וא"צ להגעילו".</w:t>
      </w:r>
    </w:p>
    <w:p w14:paraId="0CEAE9DB" w14:textId="77777777" w:rsidR="00F01FA4" w:rsidRDefault="00F01FA4" w:rsidP="00D07383">
      <w:pPr>
        <w:numPr>
          <w:ilvl w:val="2"/>
          <w:numId w:val="60"/>
        </w:numPr>
        <w:jc w:val="both"/>
      </w:pPr>
      <w:r>
        <w:rPr>
          <w:u w:val="single"/>
          <w:rtl/>
        </w:rPr>
        <w:t>דברי סופרים</w:t>
      </w:r>
      <w:r>
        <w:rPr>
          <w:rtl/>
        </w:rPr>
        <w:t xml:space="preserve"> (סי' ע' ס"ק כ"ח).</w:t>
      </w:r>
    </w:p>
    <w:p w14:paraId="2B1A3D71" w14:textId="77777777" w:rsidR="00F01FA4" w:rsidRDefault="00F01FA4" w:rsidP="00D07383">
      <w:pPr>
        <w:numPr>
          <w:ilvl w:val="2"/>
          <w:numId w:val="60"/>
        </w:numPr>
        <w:jc w:val="both"/>
      </w:pPr>
      <w:r>
        <w:rPr>
          <w:u w:val="single"/>
          <w:rtl/>
        </w:rPr>
        <w:t>חלקת בנימין</w:t>
      </w:r>
      <w:r>
        <w:rPr>
          <w:rtl/>
        </w:rPr>
        <w:t xml:space="preserve"> (ס"ק כ"ו).</w:t>
      </w:r>
    </w:p>
    <w:p w14:paraId="28B3EB73" w14:textId="77777777" w:rsidR="007F65C0" w:rsidRPr="007F65C0" w:rsidRDefault="007F65C0" w:rsidP="007F65C0">
      <w:pPr>
        <w:jc w:val="both"/>
        <w:rPr>
          <w:color w:val="000000"/>
        </w:rPr>
      </w:pPr>
    </w:p>
    <w:p w14:paraId="195C54A0" w14:textId="77777777" w:rsidR="00F01FA4" w:rsidRDefault="00F01FA4" w:rsidP="00D07383">
      <w:pPr>
        <w:numPr>
          <w:ilvl w:val="1"/>
          <w:numId w:val="60"/>
        </w:numPr>
        <w:jc w:val="both"/>
        <w:rPr>
          <w:color w:val="000000"/>
        </w:rPr>
      </w:pPr>
      <w:r w:rsidRPr="007F65C0">
        <w:rPr>
          <w:b/>
          <w:bCs/>
          <w:rtl/>
        </w:rPr>
        <w:t>מיקל</w:t>
      </w:r>
      <w:r>
        <w:rPr>
          <w:rtl/>
        </w:rPr>
        <w:t>.</w:t>
      </w:r>
    </w:p>
    <w:p w14:paraId="06273A4C" w14:textId="77777777" w:rsidR="00F01FA4" w:rsidRDefault="00F01FA4" w:rsidP="00D07383">
      <w:pPr>
        <w:numPr>
          <w:ilvl w:val="2"/>
          <w:numId w:val="60"/>
        </w:numPr>
        <w:jc w:val="both"/>
        <w:rPr>
          <w:color w:val="000000"/>
        </w:rPr>
      </w:pPr>
      <w:r>
        <w:rPr>
          <w:u w:val="single"/>
          <w:rtl/>
        </w:rPr>
        <w:t>בית יהודה</w:t>
      </w:r>
      <w:r>
        <w:rPr>
          <w:rtl/>
        </w:rPr>
        <w:t xml:space="preserve"> (סי' ע' על סעי' א').</w:t>
      </w:r>
    </w:p>
    <w:p w14:paraId="29F4239E" w14:textId="77777777" w:rsidR="00F01FA4" w:rsidRDefault="00F01FA4" w:rsidP="00D07383">
      <w:pPr>
        <w:numPr>
          <w:ilvl w:val="2"/>
          <w:numId w:val="60"/>
        </w:numPr>
        <w:jc w:val="both"/>
        <w:rPr>
          <w:color w:val="000000"/>
        </w:rPr>
      </w:pPr>
      <w:r>
        <w:rPr>
          <w:u w:val="single"/>
          <w:rtl/>
        </w:rPr>
        <w:t>ערוגת הבושם</w:t>
      </w:r>
      <w:r>
        <w:rPr>
          <w:rtl/>
        </w:rPr>
        <w:t xml:space="preserve"> (סי' ע' ס"ק ב') – "דהטעם שבולע ע"י כבישה ומליחה קליש טפי מהטעם שיוצא ע"י בישול".</w:t>
      </w:r>
    </w:p>
    <w:p w14:paraId="16072C1C" w14:textId="77777777" w:rsidR="00F01FA4" w:rsidRDefault="00F01FA4" w:rsidP="00D07383">
      <w:pPr>
        <w:numPr>
          <w:ilvl w:val="2"/>
          <w:numId w:val="60"/>
        </w:numPr>
        <w:jc w:val="both"/>
        <w:rPr>
          <w:color w:val="000000"/>
        </w:rPr>
      </w:pPr>
      <w:r>
        <w:rPr>
          <w:u w:val="single"/>
          <w:rtl/>
        </w:rPr>
        <w:t>יד אליעזר</w:t>
      </w:r>
      <w:r>
        <w:rPr>
          <w:rtl/>
        </w:rPr>
        <w:t xml:space="preserve"> (ס"ק ב').</w:t>
      </w:r>
    </w:p>
    <w:p w14:paraId="2C33DB21" w14:textId="77777777" w:rsidR="00F01FA4" w:rsidRDefault="00F01FA4" w:rsidP="00D07383">
      <w:pPr>
        <w:numPr>
          <w:ilvl w:val="2"/>
          <w:numId w:val="60"/>
        </w:numPr>
        <w:jc w:val="both"/>
        <w:rPr>
          <w:color w:val="000000"/>
        </w:rPr>
      </w:pPr>
      <w:r>
        <w:rPr>
          <w:rtl/>
        </w:rPr>
        <w:t xml:space="preserve">עי' </w:t>
      </w:r>
      <w:r>
        <w:rPr>
          <w:u w:val="single"/>
          <w:rtl/>
        </w:rPr>
        <w:t>יביע אומר</w:t>
      </w:r>
      <w:r>
        <w:rPr>
          <w:rtl/>
        </w:rPr>
        <w:t xml:space="preserve"> (ח"ד יו"ד סי' ד' אות ד') – </w:t>
      </w:r>
      <w:r>
        <w:rPr>
          <w:color w:val="000000"/>
          <w:rtl/>
        </w:rPr>
        <w:t>"ואפילו בכבוש נלע"ד שיש מקום להקל, אע"פ שהמנחת יעקב הניח זאת בצ"ע. והובא בזב"צ (סי' ע סוף סק"י). מכיון שכל הענין אינו אלא סגולה. כמבואר בשו"ת תורת חסד מלובלין (חאה"ע סי' ה). אין לנו אלא מה שאסרו חכמים בהדיא כגון צלייה או בישול, הלא"ה לא. ואפי' לדברי הגרש"ק בשו"ת טוטו"ד ח"ג (סי' קצח) דס"ל דהוי כסכנה טבעית. וכ"נ קצת מלשון מרן בש"ע (סי' קעג). מ"מ כיון שלא נזכר דין כבוש בבשר ודגים לאסור משום סכנה, אין להוסיף ע"ד חז"ל".</w:t>
      </w:r>
    </w:p>
    <w:p w14:paraId="5C6A5A3A" w14:textId="77777777" w:rsidR="00F01FA4" w:rsidRDefault="00F01FA4" w:rsidP="00D07383">
      <w:pPr>
        <w:numPr>
          <w:ilvl w:val="2"/>
          <w:numId w:val="60"/>
        </w:numPr>
        <w:jc w:val="both"/>
        <w:rPr>
          <w:color w:val="000000"/>
        </w:rPr>
      </w:pPr>
      <w:r>
        <w:rPr>
          <w:u w:val="single"/>
          <w:rtl/>
        </w:rPr>
        <w:t>דבר חריף</w:t>
      </w:r>
      <w:r>
        <w:rPr>
          <w:rtl/>
        </w:rPr>
        <w:t xml:space="preserve"> (פרק ט"ו סעי' ה')</w:t>
      </w:r>
      <w:r>
        <w:rPr>
          <w:color w:val="000000"/>
          <w:rtl/>
        </w:rPr>
        <w:t>.</w:t>
      </w:r>
    </w:p>
    <w:p w14:paraId="771449B8" w14:textId="77777777" w:rsidR="00F01FA4" w:rsidRDefault="00F01FA4" w:rsidP="00D07383">
      <w:pPr>
        <w:numPr>
          <w:ilvl w:val="3"/>
          <w:numId w:val="60"/>
        </w:numPr>
        <w:jc w:val="both"/>
        <w:rPr>
          <w:color w:val="000000"/>
        </w:rPr>
      </w:pPr>
      <w:r>
        <w:rPr>
          <w:color w:val="000000"/>
          <w:rtl/>
        </w:rPr>
        <w:t xml:space="preserve">רק בדיעבד – </w:t>
      </w:r>
      <w:r>
        <w:rPr>
          <w:color w:val="000000"/>
          <w:u w:val="single"/>
          <w:rtl/>
        </w:rPr>
        <w:t>שלחן חי</w:t>
      </w:r>
      <w:r>
        <w:rPr>
          <w:color w:val="000000"/>
          <w:rtl/>
        </w:rPr>
        <w:t xml:space="preserve"> (סי' א' סוף הע' י', "דלכתחילה אסור לכבוש דגים ובשר כמ"ש לעיל במליחה").</w:t>
      </w:r>
    </w:p>
    <w:p w14:paraId="605D1233" w14:textId="77777777" w:rsidR="007F65C0" w:rsidRPr="007F65C0" w:rsidRDefault="007F65C0" w:rsidP="007F65C0">
      <w:pPr>
        <w:jc w:val="both"/>
        <w:rPr>
          <w:color w:val="000000"/>
        </w:rPr>
      </w:pPr>
    </w:p>
    <w:p w14:paraId="6D902031" w14:textId="0F326456" w:rsidR="00F01FA4" w:rsidRDefault="00F01FA4" w:rsidP="00D07383">
      <w:pPr>
        <w:numPr>
          <w:ilvl w:val="1"/>
          <w:numId w:val="60"/>
        </w:numPr>
        <w:jc w:val="both"/>
        <w:rPr>
          <w:color w:val="000000"/>
        </w:rPr>
      </w:pPr>
      <w:r>
        <w:rPr>
          <w:rtl/>
        </w:rPr>
        <w:t xml:space="preserve">"בכבוש מסתפק המ"י וזה בכבוש מע"ל </w:t>
      </w:r>
      <w:r>
        <w:rPr>
          <w:b/>
          <w:bCs/>
          <w:rtl/>
        </w:rPr>
        <w:t>אבל בכבוש כדי שירתיח אין להחמיר כלל</w:t>
      </w:r>
      <w:r>
        <w:rPr>
          <w:rtl/>
        </w:rPr>
        <w:t xml:space="preserve">" – </w:t>
      </w:r>
      <w:r>
        <w:rPr>
          <w:u w:val="single"/>
          <w:rtl/>
        </w:rPr>
        <w:t>יד יהודה</w:t>
      </w:r>
      <w:r>
        <w:rPr>
          <w:rtl/>
        </w:rPr>
        <w:t xml:space="preserve"> (סי' ע' הקצר ס"ק י"ח), </w:t>
      </w:r>
      <w:r>
        <w:rPr>
          <w:u w:val="single"/>
          <w:rtl/>
        </w:rPr>
        <w:t>משמרת שלום</w:t>
      </w:r>
      <w:r>
        <w:rPr>
          <w:rtl/>
        </w:rPr>
        <w:t xml:space="preserve"> (סי' ק"ה חי' דינים אות י"ט), </w:t>
      </w:r>
      <w:r w:rsidR="009C7E1B">
        <w:rPr>
          <w:u w:val="single"/>
          <w:rtl/>
        </w:rPr>
        <w:t>דרכ"ת</w:t>
      </w:r>
      <w:r>
        <w:rPr>
          <w:rtl/>
        </w:rPr>
        <w:t xml:space="preserve"> (סי' ע' ס"ק י' ד"ה ומ"ש), </w:t>
      </w:r>
      <w:r>
        <w:rPr>
          <w:color w:val="000000"/>
          <w:u w:val="single"/>
          <w:rtl/>
        </w:rPr>
        <w:t>שלחן חי</w:t>
      </w:r>
      <w:r>
        <w:rPr>
          <w:color w:val="000000"/>
          <w:rtl/>
        </w:rPr>
        <w:t xml:space="preserve"> (סי' א' סעי' י', "אם נכבש דגים ובשר בחומץ וציר כשיעור שיתן על האש ויתחיל להרתיח מותר ובכבוש מעל"ע יש מחמירין ויש להקל בהפ"מ"),</w:t>
      </w:r>
      <w:r>
        <w:rPr>
          <w:rtl/>
        </w:rPr>
        <w:t xml:space="preserve"> </w:t>
      </w:r>
      <w:r>
        <w:rPr>
          <w:u w:val="single"/>
          <w:rtl/>
        </w:rPr>
        <w:t>מעדני השלחן</w:t>
      </w:r>
      <w:r>
        <w:rPr>
          <w:rtl/>
        </w:rPr>
        <w:t xml:space="preserve"> (סי' ע' ס"ק ט"ו), </w:t>
      </w:r>
      <w:r>
        <w:rPr>
          <w:u w:val="single"/>
          <w:rtl/>
        </w:rPr>
        <w:t>דברי סופרים</w:t>
      </w:r>
      <w:r>
        <w:rPr>
          <w:rtl/>
        </w:rPr>
        <w:t xml:space="preserve"> (סי' ע' עמק דבר ס"ק קכ"ו), </w:t>
      </w:r>
      <w:r>
        <w:rPr>
          <w:u w:val="single"/>
          <w:rtl/>
        </w:rPr>
        <w:t>חלקת בנימין</w:t>
      </w:r>
      <w:r>
        <w:rPr>
          <w:rtl/>
        </w:rPr>
        <w:t xml:space="preserve"> (ציונים ס"ק צ"ח).</w:t>
      </w:r>
    </w:p>
    <w:p w14:paraId="4D2FE6B2" w14:textId="77777777" w:rsidR="00F01FA4" w:rsidRDefault="00F01FA4" w:rsidP="00D07383">
      <w:pPr>
        <w:numPr>
          <w:ilvl w:val="2"/>
          <w:numId w:val="60"/>
        </w:numPr>
        <w:jc w:val="both"/>
        <w:rPr>
          <w:color w:val="000000"/>
        </w:rPr>
      </w:pPr>
      <w:r>
        <w:rPr>
          <w:rtl/>
        </w:rPr>
        <w:t xml:space="preserve">רק בדיעבד – </w:t>
      </w:r>
      <w:r>
        <w:rPr>
          <w:u w:val="single"/>
          <w:rtl/>
        </w:rPr>
        <w:t>מעדני השלחן</w:t>
      </w:r>
      <w:r>
        <w:rPr>
          <w:rtl/>
        </w:rPr>
        <w:t xml:space="preserve"> (סי' ע' ס"ק ט"ו).</w:t>
      </w:r>
    </w:p>
    <w:p w14:paraId="41B20DE9" w14:textId="77777777" w:rsidR="00F01FA4" w:rsidRDefault="00F01FA4" w:rsidP="00D07383">
      <w:pPr>
        <w:numPr>
          <w:ilvl w:val="2"/>
          <w:numId w:val="60"/>
        </w:numPr>
        <w:jc w:val="both"/>
        <w:rPr>
          <w:color w:val="000000"/>
        </w:rPr>
      </w:pPr>
      <w:r>
        <w:rPr>
          <w:rtl/>
        </w:rPr>
        <w:t xml:space="preserve">מראי מקומות – </w:t>
      </w:r>
      <w:r>
        <w:rPr>
          <w:u w:val="single"/>
          <w:rtl/>
        </w:rPr>
        <w:t>שמירת הגוף והנפש</w:t>
      </w:r>
      <w:r>
        <w:rPr>
          <w:rtl/>
        </w:rPr>
        <w:t xml:space="preserve"> (סי' א' הע' כ"ג).</w:t>
      </w:r>
    </w:p>
    <w:p w14:paraId="66CC75EA" w14:textId="77777777" w:rsidR="007F65C0" w:rsidRDefault="007F65C0" w:rsidP="007F65C0">
      <w:pPr>
        <w:jc w:val="both"/>
      </w:pPr>
    </w:p>
    <w:p w14:paraId="4CD47CC8" w14:textId="00EDE60F" w:rsidR="00F01FA4" w:rsidRDefault="00F01FA4" w:rsidP="00D07383">
      <w:pPr>
        <w:numPr>
          <w:ilvl w:val="1"/>
          <w:numId w:val="60"/>
        </w:numPr>
        <w:jc w:val="both"/>
      </w:pPr>
      <w:r>
        <w:rPr>
          <w:rtl/>
        </w:rPr>
        <w:t xml:space="preserve">מראי מקומות – </w:t>
      </w:r>
      <w:r>
        <w:rPr>
          <w:u w:val="single"/>
          <w:rtl/>
        </w:rPr>
        <w:t>משמרת שלום</w:t>
      </w:r>
      <w:r>
        <w:rPr>
          <w:rtl/>
        </w:rPr>
        <w:t xml:space="preserve"> (סי' ק"ה חי' דינים אות י"ט, סי' ע' שפ"ד ס"ק ט"ז בא"ד ג', סי' ק"ח חי' דינים סוף אות ה'), </w:t>
      </w:r>
      <w:r w:rsidR="009C7E1B">
        <w:rPr>
          <w:u w:val="single"/>
          <w:rtl/>
        </w:rPr>
        <w:t>דרכ"ת</w:t>
      </w:r>
      <w:r>
        <w:rPr>
          <w:rtl/>
        </w:rPr>
        <w:t xml:space="preserve"> (ס"ק כ"ט ד"ה ועיין), </w:t>
      </w:r>
      <w:r>
        <w:rPr>
          <w:u w:val="single"/>
          <w:rtl/>
        </w:rPr>
        <w:t>שמירת הגוף והנפש</w:t>
      </w:r>
      <w:r>
        <w:rPr>
          <w:rtl/>
        </w:rPr>
        <w:t xml:space="preserve"> (סי' א' סעי' י"ג, סעי' י"ד).</w:t>
      </w:r>
    </w:p>
    <w:p w14:paraId="0EC3D848" w14:textId="77777777" w:rsidR="00F01FA4" w:rsidRDefault="00F01FA4" w:rsidP="00D07383">
      <w:pPr>
        <w:numPr>
          <w:ilvl w:val="2"/>
          <w:numId w:val="60"/>
        </w:numPr>
        <w:jc w:val="both"/>
      </w:pPr>
      <w:r>
        <w:rPr>
          <w:u w:val="single"/>
          <w:rtl/>
        </w:rPr>
        <w:t>פת"ת</w:t>
      </w:r>
      <w:r>
        <w:rPr>
          <w:rtl/>
        </w:rPr>
        <w:t xml:space="preserve"> (סי' ע' ס"ק א') – "עפמ"ג בשפ"ד ס"ק ט"ז שהביא שהמ"י כלל כ' הניח בצ"ע בכבש בשר עם דגים מעל"ע אם היא סכנה ע"ש ועי' בספר בית יהודא שהביא ראיה דגם בכבוש אין סכנה ע"ש".</w:t>
      </w:r>
    </w:p>
    <w:p w14:paraId="0A4CEA8C" w14:textId="77777777" w:rsidR="00F01FA4" w:rsidRDefault="00F01FA4" w:rsidP="00D07383">
      <w:pPr>
        <w:numPr>
          <w:ilvl w:val="2"/>
          <w:numId w:val="60"/>
        </w:numPr>
        <w:jc w:val="both"/>
      </w:pPr>
      <w:r>
        <w:rPr>
          <w:u w:val="single"/>
          <w:rtl/>
        </w:rPr>
        <w:t>מעדני השלחן</w:t>
      </w:r>
      <w:r>
        <w:rPr>
          <w:rtl/>
        </w:rPr>
        <w:t xml:space="preserve"> (סי' ע' ס"ק ט"ו) – "קשה להקל אם אין הפסד מרובה, ואם אפשר יבטלו בששים, כיון שיש מתירים בזה בלי ביטול, לא הוי מבטל איסור".</w:t>
      </w:r>
    </w:p>
    <w:p w14:paraId="43CEACAA" w14:textId="77777777" w:rsidR="00F01FA4" w:rsidRDefault="00F01FA4" w:rsidP="00F01FA4">
      <w:pPr>
        <w:jc w:val="both"/>
        <w:rPr>
          <w:rStyle w:val="Heading2Char"/>
          <w:sz w:val="24"/>
          <w:szCs w:val="24"/>
          <w:u w:val="none"/>
        </w:rPr>
      </w:pPr>
    </w:p>
    <w:p w14:paraId="6AC2CB40" w14:textId="77777777" w:rsidR="00F01FA4" w:rsidRDefault="00F01FA4" w:rsidP="00D07383">
      <w:pPr>
        <w:numPr>
          <w:ilvl w:val="1"/>
          <w:numId w:val="60"/>
        </w:numPr>
        <w:jc w:val="both"/>
        <w:rPr>
          <w:rStyle w:val="Heading2Char"/>
          <w:sz w:val="24"/>
          <w:szCs w:val="24"/>
          <w:u w:val="none"/>
        </w:rPr>
      </w:pPr>
      <w:r>
        <w:rPr>
          <w:b/>
          <w:bCs/>
          <w:rtl/>
        </w:rPr>
        <w:t>עירוי</w:t>
      </w:r>
      <w:r>
        <w:rPr>
          <w:rtl/>
        </w:rPr>
        <w:t>.</w:t>
      </w:r>
    </w:p>
    <w:p w14:paraId="4DFC39C1" w14:textId="77777777" w:rsidR="00F01FA4" w:rsidRDefault="00F01FA4" w:rsidP="00D07383">
      <w:pPr>
        <w:numPr>
          <w:ilvl w:val="2"/>
          <w:numId w:val="60"/>
        </w:numPr>
        <w:jc w:val="both"/>
      </w:pPr>
      <w:r>
        <w:rPr>
          <w:u w:val="single"/>
          <w:rtl/>
        </w:rPr>
        <w:t>חת"ס</w:t>
      </w:r>
      <w:r>
        <w:rPr>
          <w:rtl/>
        </w:rPr>
        <w:t xml:space="preserve"> (סי' ק"א), הו"ד </w:t>
      </w:r>
      <w:r>
        <w:rPr>
          <w:u w:val="single"/>
          <w:rtl/>
        </w:rPr>
        <w:t>בפת"ת</w:t>
      </w:r>
      <w:r>
        <w:rPr>
          <w:rtl/>
        </w:rPr>
        <w:t xml:space="preserve"> (ס"ק ג'), הו"ד </w:t>
      </w:r>
      <w:r>
        <w:rPr>
          <w:u w:val="single"/>
          <w:rtl/>
        </w:rPr>
        <w:t>בחלקת בנימין</w:t>
      </w:r>
      <w:r>
        <w:rPr>
          <w:rtl/>
        </w:rPr>
        <w:t xml:space="preserve"> (סעי' ג' בי' ד"ה רק</w:t>
      </w:r>
      <w:r w:rsidR="00C57210">
        <w:rPr>
          <w:rFonts w:hint="cs"/>
          <w:rtl/>
        </w:rPr>
        <w:t>, עמ' קפ"א</w:t>
      </w:r>
      <w:r>
        <w:rPr>
          <w:rtl/>
        </w:rPr>
        <w:t>) – "מרק של דגים שהוריקו אותו לתוך כלי שומן ולאחר שנצטנן הסירו השומן שנקרש מה דין המרק והדגים ... ועוד דאפשר דע"י עירוי דאינו אלא מבליע ומפליט לא גזרו בזה אפילו בזמניהם והרי אנו נוהגים להקל לאכול בשר בכלי דגים ב"י אפילו באותה הסעודה ע"י הדחה בעלמא אלמא קים לן דליכא סכנתא בבלבול טעמי בעלמא ...".</w:t>
      </w:r>
    </w:p>
    <w:p w14:paraId="60408358" w14:textId="77777777" w:rsidR="00F01FA4" w:rsidRDefault="00F01FA4" w:rsidP="00D07383">
      <w:pPr>
        <w:numPr>
          <w:ilvl w:val="2"/>
          <w:numId w:val="60"/>
        </w:numPr>
        <w:jc w:val="both"/>
        <w:rPr>
          <w:rStyle w:val="Heading2Char"/>
          <w:sz w:val="24"/>
          <w:szCs w:val="24"/>
          <w:u w:val="none"/>
        </w:rPr>
      </w:pPr>
      <w:r>
        <w:rPr>
          <w:u w:val="single"/>
          <w:rtl/>
        </w:rPr>
        <w:t>שבט הקהתי</w:t>
      </w:r>
      <w:r>
        <w:rPr>
          <w:rtl/>
        </w:rPr>
        <w:t xml:space="preserve"> (ח"ב סי' רמ"ט) – "אשה שהדיחה הבשר שהיתה מונחת בהקערה מברז מים שהי' רותח ובתוך הקערה הי' מונח חתיכת דג קטן האם יש לחוש על הבשר משום סכנה דאסור לבשל דג עם בשר. תשובה: נראה דיש לצדד להתיר כיון דהי' רק עירוי של כלי ראשון והפוסקים מקילין אם נמלח בשר ודג עי' בחי' רע"א [סי' קט"ז] ובדר"ת שם, וכן אם נכבשו יחד יש מתירין וא"כ י"ל דאפשר דה"ה בהיה רק עירוי מותר ג"כ דהסכנה הוא רק במבשל, ויש לצרף שיטת המג"א [בסי' ק"ע] דבזה"ז ליכא סכנה עי' בשו"ת שבו"י [ח"ג] דיש לצרף המג"א לסניף. ועי' בשו"ת דובב מישרים ח"א דג"כ מצרף הך דיעה דאחר אלף החמישי ליכא הך סכנה, וע"כ בדאיכא ס' והוא לכבוד שבת מתיר עיי"ש, ה"נ יש לצדד להתיר".</w:t>
      </w:r>
    </w:p>
    <w:p w14:paraId="25FBA5D4" w14:textId="77777777" w:rsidR="00F01FA4" w:rsidRDefault="00F01FA4" w:rsidP="00F01FA4">
      <w:pPr>
        <w:jc w:val="both"/>
        <w:rPr>
          <w:rStyle w:val="Heading2Char"/>
          <w:sz w:val="24"/>
          <w:szCs w:val="24"/>
          <w:u w:val="none"/>
        </w:rPr>
      </w:pPr>
    </w:p>
    <w:p w14:paraId="42158E35" w14:textId="77777777" w:rsidR="00F01FA4" w:rsidRDefault="00F01FA4" w:rsidP="00D07383">
      <w:pPr>
        <w:numPr>
          <w:ilvl w:val="0"/>
          <w:numId w:val="60"/>
        </w:numPr>
        <w:jc w:val="both"/>
      </w:pPr>
      <w:bookmarkStart w:id="12" w:name="_Toc416265901"/>
      <w:r>
        <w:rPr>
          <w:rStyle w:val="Heading2Char"/>
          <w:rtl/>
        </w:rPr>
        <w:t>נותן טעם</w:t>
      </w:r>
      <w:bookmarkEnd w:id="12"/>
      <w:r>
        <w:rPr>
          <w:rtl/>
        </w:rPr>
        <w:t>.</w:t>
      </w:r>
    </w:p>
    <w:p w14:paraId="4FFD5913" w14:textId="77777777" w:rsidR="00F01FA4" w:rsidRDefault="00F01FA4" w:rsidP="00F01FA4">
      <w:pPr>
        <w:ind w:left="120" w:hanging="120"/>
        <w:jc w:val="both"/>
      </w:pPr>
      <w:r>
        <w:rPr>
          <w:u w:val="single"/>
          <w:rtl/>
        </w:rPr>
        <w:t>חולין</w:t>
      </w:r>
      <w:r>
        <w:rPr>
          <w:rtl/>
        </w:rPr>
        <w:t xml:space="preserve"> (דף קיא:) – "איתמר, דגים שעלו בקערה, </w:t>
      </w:r>
      <w:r>
        <w:rPr>
          <w:u w:val="single"/>
          <w:rtl/>
        </w:rPr>
        <w:t>רב</w:t>
      </w:r>
      <w:r>
        <w:rPr>
          <w:rtl/>
        </w:rPr>
        <w:t xml:space="preserve"> אמר: אסור לאכלן בכותח, </w:t>
      </w:r>
      <w:r>
        <w:rPr>
          <w:u w:val="single"/>
          <w:rtl/>
        </w:rPr>
        <w:t>ושמואל</w:t>
      </w:r>
      <w:r>
        <w:rPr>
          <w:rtl/>
        </w:rPr>
        <w:t xml:space="preserve"> אמר: מותר לאכלן בכותח; רב אמר אסור נותן טעם הוא, ושמואל אמר מותר נותן טעם בר נ"ט הוא".</w:t>
      </w:r>
    </w:p>
    <w:p w14:paraId="454F153A" w14:textId="77777777" w:rsidR="00F01FA4" w:rsidRDefault="00F01FA4" w:rsidP="00F01FA4">
      <w:pPr>
        <w:jc w:val="both"/>
      </w:pPr>
    </w:p>
    <w:p w14:paraId="05EE3E6C" w14:textId="77777777" w:rsidR="00F01FA4" w:rsidRDefault="00F01FA4" w:rsidP="00D07383">
      <w:pPr>
        <w:numPr>
          <w:ilvl w:val="1"/>
          <w:numId w:val="60"/>
        </w:numPr>
        <w:jc w:val="both"/>
        <w:rPr>
          <w:color w:val="000000"/>
        </w:rPr>
      </w:pPr>
      <w:r>
        <w:rPr>
          <w:b/>
          <w:bCs/>
          <w:rtl/>
        </w:rPr>
        <w:t>אם הוא כבר נ"ט בר נ"ט</w:t>
      </w:r>
      <w:r>
        <w:rPr>
          <w:rtl/>
        </w:rPr>
        <w:t>.</w:t>
      </w:r>
    </w:p>
    <w:p w14:paraId="1FDD5B60" w14:textId="77777777" w:rsidR="00F01FA4" w:rsidRDefault="00F01FA4" w:rsidP="00D07383">
      <w:pPr>
        <w:numPr>
          <w:ilvl w:val="2"/>
          <w:numId w:val="60"/>
        </w:numPr>
        <w:jc w:val="both"/>
        <w:rPr>
          <w:color w:val="000000"/>
        </w:rPr>
      </w:pPr>
      <w:r>
        <w:rPr>
          <w:rtl/>
        </w:rPr>
        <w:t>מותר לכתחילה.</w:t>
      </w:r>
    </w:p>
    <w:p w14:paraId="0A0736D0" w14:textId="77777777" w:rsidR="00F01FA4" w:rsidRDefault="00F01FA4" w:rsidP="00D07383">
      <w:pPr>
        <w:numPr>
          <w:ilvl w:val="3"/>
          <w:numId w:val="60"/>
        </w:numPr>
        <w:jc w:val="both"/>
        <w:rPr>
          <w:color w:val="000000"/>
        </w:rPr>
      </w:pPr>
      <w:r>
        <w:rPr>
          <w:u w:val="single"/>
          <w:rtl/>
        </w:rPr>
        <w:t>הג' שע"ד</w:t>
      </w:r>
      <w:r>
        <w:rPr>
          <w:rtl/>
        </w:rPr>
        <w:t xml:space="preserve"> (סי' נ"ז) – "אע"ג דחמירא סכנתא מאיסורא היינו בממשות אבל לא בטעם בלועה".</w:t>
      </w:r>
    </w:p>
    <w:p w14:paraId="51CE813C" w14:textId="77777777" w:rsidR="00F01FA4" w:rsidRDefault="00F01FA4" w:rsidP="00D07383">
      <w:pPr>
        <w:numPr>
          <w:ilvl w:val="3"/>
          <w:numId w:val="60"/>
        </w:numPr>
        <w:jc w:val="both"/>
        <w:rPr>
          <w:color w:val="000000"/>
        </w:rPr>
      </w:pPr>
      <w:r>
        <w:rPr>
          <w:u w:val="single"/>
          <w:rtl/>
        </w:rPr>
        <w:t>ט"ז</w:t>
      </w:r>
      <w:r>
        <w:rPr>
          <w:rtl/>
        </w:rPr>
        <w:t xml:space="preserve"> (ס"ק ב', סי' צ"ה ס"ק ג') – </w:t>
      </w:r>
      <w:r>
        <w:rPr>
          <w:color w:val="000000"/>
          <w:rtl/>
        </w:rPr>
        <w:t>"מה שאמרו בזה דגים שעלו בקערה כו' יש ללמוד מזה שאין סכנה באכילת דג שיש בו טעם בשר במה שנתבשל בכלי בן יומו של בשר דהא אמרי' בגמרא דהרבה אכלו דגים שעלו בקערה כו'".</w:t>
      </w:r>
    </w:p>
    <w:p w14:paraId="7A40B30F" w14:textId="77777777" w:rsidR="00F01FA4" w:rsidRDefault="00F01FA4" w:rsidP="00D07383">
      <w:pPr>
        <w:numPr>
          <w:ilvl w:val="3"/>
          <w:numId w:val="60"/>
        </w:numPr>
        <w:jc w:val="both"/>
        <w:rPr>
          <w:color w:val="000000"/>
        </w:rPr>
      </w:pPr>
      <w:r>
        <w:rPr>
          <w:u w:val="single"/>
          <w:rtl/>
        </w:rPr>
        <w:t>לחם הפנים</w:t>
      </w:r>
      <w:r>
        <w:rPr>
          <w:rtl/>
        </w:rPr>
        <w:t xml:space="preserve"> (ס"ק ג').</w:t>
      </w:r>
    </w:p>
    <w:p w14:paraId="1F22459B" w14:textId="77777777" w:rsidR="00F01FA4" w:rsidRDefault="00F01FA4" w:rsidP="00D07383">
      <w:pPr>
        <w:numPr>
          <w:ilvl w:val="3"/>
          <w:numId w:val="60"/>
        </w:numPr>
        <w:jc w:val="both"/>
        <w:rPr>
          <w:color w:val="000000"/>
        </w:rPr>
      </w:pPr>
      <w:r>
        <w:rPr>
          <w:u w:val="single"/>
          <w:rtl/>
        </w:rPr>
        <w:t>בית לחם יהודה</w:t>
      </w:r>
      <w:r>
        <w:rPr>
          <w:rtl/>
        </w:rPr>
        <w:t xml:space="preserve"> (ס"ק ד').</w:t>
      </w:r>
    </w:p>
    <w:p w14:paraId="00D5083B" w14:textId="77777777" w:rsidR="00F01FA4" w:rsidRDefault="00F01FA4" w:rsidP="00D07383">
      <w:pPr>
        <w:numPr>
          <w:ilvl w:val="3"/>
          <w:numId w:val="60"/>
        </w:numPr>
        <w:jc w:val="both"/>
        <w:rPr>
          <w:color w:val="000000"/>
        </w:rPr>
      </w:pPr>
      <w:r>
        <w:rPr>
          <w:u w:val="single"/>
          <w:rtl/>
        </w:rPr>
        <w:t>מנחת יעקב</w:t>
      </w:r>
      <w:r>
        <w:rPr>
          <w:rtl/>
        </w:rPr>
        <w:t xml:space="preserve"> (כלל נ"ז ס"ק א', שבות יעקב ח"ג סי' ע') – "כבר מבואר בספרי מנחת יעקב כלל נ"ז ונ"ח ס"ק דאין חשש סכנה בפליטת כלים אף על גב דמבואר שם דיש חולקין ע"ז מ"מ נקטינן עיקר כהמקילין אם הוא נקי".</w:t>
      </w:r>
    </w:p>
    <w:p w14:paraId="07A96666" w14:textId="77777777" w:rsidR="00F01FA4" w:rsidRDefault="00F01FA4" w:rsidP="00D07383">
      <w:pPr>
        <w:numPr>
          <w:ilvl w:val="3"/>
          <w:numId w:val="60"/>
        </w:numPr>
        <w:jc w:val="both"/>
        <w:rPr>
          <w:color w:val="000000"/>
        </w:rPr>
      </w:pPr>
      <w:r>
        <w:rPr>
          <w:u w:val="single"/>
          <w:rtl/>
        </w:rPr>
        <w:t>פמ"ג</w:t>
      </w:r>
      <w:r>
        <w:rPr>
          <w:rtl/>
        </w:rPr>
        <w:t xml:space="preserve"> (סי' צ"ה מש"ז ס"ק ג', סי' צ"ז שפ"ד ס"ק ג', סי' ק"ח ס"ק י"ח אות ח') – "אין לחוש לפליטת כלים סכנה בדגים כמ"ש או"ה ... ומעשים בכ"י יוכיח".</w:t>
      </w:r>
    </w:p>
    <w:p w14:paraId="08CA1BEB" w14:textId="2B47425D" w:rsidR="00F01FA4" w:rsidRDefault="00E34D14" w:rsidP="00D07383">
      <w:pPr>
        <w:numPr>
          <w:ilvl w:val="3"/>
          <w:numId w:val="60"/>
        </w:numPr>
        <w:jc w:val="both"/>
        <w:rPr>
          <w:color w:val="000000"/>
        </w:rPr>
      </w:pPr>
      <w:r>
        <w:rPr>
          <w:color w:val="000000"/>
          <w:u w:val="single"/>
          <w:rtl/>
        </w:rPr>
        <w:t>באה"ט</w:t>
      </w:r>
      <w:r w:rsidR="00F01FA4">
        <w:rPr>
          <w:color w:val="000000"/>
          <w:rtl/>
        </w:rPr>
        <w:t xml:space="preserve"> (</w:t>
      </w:r>
      <w:r w:rsidR="00F01FA4">
        <w:rPr>
          <w:rtl/>
        </w:rPr>
        <w:t>סי' צ"ה</w:t>
      </w:r>
      <w:r w:rsidR="00F01FA4">
        <w:rPr>
          <w:color w:val="000000"/>
          <w:rtl/>
        </w:rPr>
        <w:t xml:space="preserve"> ס"ק ב').</w:t>
      </w:r>
    </w:p>
    <w:p w14:paraId="4C9DC293" w14:textId="77777777" w:rsidR="00F01FA4" w:rsidRDefault="00F01FA4" w:rsidP="00D07383">
      <w:pPr>
        <w:numPr>
          <w:ilvl w:val="3"/>
          <w:numId w:val="60"/>
        </w:numPr>
        <w:jc w:val="both"/>
        <w:rPr>
          <w:color w:val="000000"/>
        </w:rPr>
      </w:pPr>
      <w:r>
        <w:rPr>
          <w:u w:val="single"/>
          <w:rtl/>
        </w:rPr>
        <w:t>חוו"ד</w:t>
      </w:r>
      <w:r>
        <w:rPr>
          <w:rtl/>
        </w:rPr>
        <w:t xml:space="preserve"> (סי' צ"ה חי' סוף ס"ק ב', עי' בי' ס"ק ג') –</w:t>
      </w:r>
      <w:r>
        <w:rPr>
          <w:color w:val="000000"/>
          <w:rtl/>
        </w:rPr>
        <w:t xml:space="preserve"> "ולענין סכנת דגים עם בשר, אין חשש משום פליטת כלים, ט"ז [ס"ק ג]".</w:t>
      </w:r>
    </w:p>
    <w:p w14:paraId="5B3E6C70" w14:textId="77777777" w:rsidR="00F01FA4" w:rsidRDefault="00F01FA4" w:rsidP="00D07383">
      <w:pPr>
        <w:numPr>
          <w:ilvl w:val="3"/>
          <w:numId w:val="60"/>
        </w:numPr>
        <w:jc w:val="both"/>
        <w:rPr>
          <w:color w:val="000000"/>
        </w:rPr>
      </w:pPr>
      <w:r>
        <w:rPr>
          <w:u w:val="single"/>
          <w:rtl/>
        </w:rPr>
        <w:t>רע"א</w:t>
      </w:r>
      <w:r>
        <w:rPr>
          <w:rtl/>
        </w:rPr>
        <w:t xml:space="preserve"> (על ש"ך ס"ק א') – "</w:t>
      </w:r>
      <w:r>
        <w:rPr>
          <w:color w:val="000000"/>
          <w:rtl/>
        </w:rPr>
        <w:t>דבליעת התנור וכלי אין בו סכנה"</w:t>
      </w:r>
      <w:r>
        <w:rPr>
          <w:rtl/>
        </w:rPr>
        <w:t>.</w:t>
      </w:r>
    </w:p>
    <w:p w14:paraId="04D2DD8E" w14:textId="77777777" w:rsidR="00F01FA4" w:rsidRDefault="00F01FA4" w:rsidP="00D07383">
      <w:pPr>
        <w:numPr>
          <w:ilvl w:val="3"/>
          <w:numId w:val="60"/>
        </w:numPr>
        <w:jc w:val="both"/>
      </w:pPr>
      <w:r>
        <w:rPr>
          <w:u w:val="single"/>
          <w:rtl/>
        </w:rPr>
        <w:t>תפארת ישראל</w:t>
      </w:r>
      <w:r>
        <w:rPr>
          <w:rtl/>
        </w:rPr>
        <w:t xml:space="preserve"> (חולין פרק ג' בועז אות ג') – "כי"ד צ"ה רט"ז סק"ג".</w:t>
      </w:r>
    </w:p>
    <w:p w14:paraId="288A5466" w14:textId="77777777" w:rsidR="00F01FA4" w:rsidRDefault="00F01FA4" w:rsidP="00D07383">
      <w:pPr>
        <w:numPr>
          <w:ilvl w:val="3"/>
          <w:numId w:val="60"/>
        </w:numPr>
        <w:jc w:val="both"/>
        <w:rPr>
          <w:color w:val="000000"/>
        </w:rPr>
      </w:pPr>
      <w:r>
        <w:rPr>
          <w:u w:val="single"/>
          <w:rtl/>
        </w:rPr>
        <w:t>חכ"א</w:t>
      </w:r>
      <w:r>
        <w:rPr>
          <w:rtl/>
        </w:rPr>
        <w:t xml:space="preserve"> (כלל ס"ח סעי' א') – "פליטת כלים אפילו בני יומן אינו אוסר כן כתב איסור והיתר בהדיא וכן כתב הט"ז סימן צ"ה ס"ק ג'".</w:t>
      </w:r>
    </w:p>
    <w:p w14:paraId="5DD48F4A" w14:textId="77777777" w:rsidR="00F01FA4" w:rsidRDefault="00F01FA4" w:rsidP="00D07383">
      <w:pPr>
        <w:numPr>
          <w:ilvl w:val="3"/>
          <w:numId w:val="60"/>
        </w:numPr>
        <w:jc w:val="both"/>
        <w:rPr>
          <w:color w:val="000000"/>
        </w:rPr>
      </w:pPr>
      <w:r>
        <w:rPr>
          <w:u w:val="single"/>
          <w:rtl/>
        </w:rPr>
        <w:t>כרם שלמה</w:t>
      </w:r>
      <w:r>
        <w:rPr>
          <w:rtl/>
        </w:rPr>
        <w:t xml:space="preserve"> (סוף ד"ה נשאלתי).</w:t>
      </w:r>
    </w:p>
    <w:p w14:paraId="3E89F99A" w14:textId="77777777" w:rsidR="00F01FA4" w:rsidRDefault="00F01FA4" w:rsidP="00D07383">
      <w:pPr>
        <w:numPr>
          <w:ilvl w:val="3"/>
          <w:numId w:val="60"/>
        </w:numPr>
        <w:jc w:val="both"/>
        <w:rPr>
          <w:color w:val="000000"/>
        </w:rPr>
      </w:pPr>
      <w:r>
        <w:rPr>
          <w:u w:val="single"/>
          <w:rtl/>
        </w:rPr>
        <w:t>יד יהודה</w:t>
      </w:r>
      <w:r>
        <w:rPr>
          <w:rtl/>
        </w:rPr>
        <w:t xml:space="preserve"> (סי' צ"ה הקצר ס"ק ד').</w:t>
      </w:r>
    </w:p>
    <w:p w14:paraId="4E395C1D" w14:textId="77777777" w:rsidR="00F01FA4" w:rsidRDefault="00F01FA4" w:rsidP="00D07383">
      <w:pPr>
        <w:numPr>
          <w:ilvl w:val="3"/>
          <w:numId w:val="60"/>
        </w:numPr>
        <w:jc w:val="both"/>
        <w:rPr>
          <w:color w:val="000000"/>
        </w:rPr>
      </w:pPr>
      <w:r>
        <w:rPr>
          <w:u w:val="single"/>
          <w:rtl/>
        </w:rPr>
        <w:t>יביע אומר</w:t>
      </w:r>
      <w:r>
        <w:rPr>
          <w:rtl/>
        </w:rPr>
        <w:t xml:space="preserve"> (ח"ד יו"ד סי' ד' אות א')</w:t>
      </w:r>
      <w:r>
        <w:rPr>
          <w:color w:val="000000"/>
          <w:rtl/>
        </w:rPr>
        <w:t>.</w:t>
      </w:r>
    </w:p>
    <w:p w14:paraId="098FB634" w14:textId="77777777" w:rsidR="00F01FA4" w:rsidRDefault="00F01FA4" w:rsidP="00D07383">
      <w:pPr>
        <w:numPr>
          <w:ilvl w:val="3"/>
          <w:numId w:val="60"/>
        </w:numPr>
        <w:jc w:val="both"/>
        <w:rPr>
          <w:color w:val="000000"/>
        </w:rPr>
      </w:pPr>
      <w:r>
        <w:rPr>
          <w:u w:val="single"/>
          <w:rtl/>
        </w:rPr>
        <w:t>בדה"ש</w:t>
      </w:r>
      <w:r>
        <w:rPr>
          <w:rtl/>
        </w:rPr>
        <w:t xml:space="preserve"> (סי' צ"ה ס"ק ח').</w:t>
      </w:r>
    </w:p>
    <w:p w14:paraId="694DB16B" w14:textId="77777777" w:rsidR="00F01FA4" w:rsidRDefault="00F01FA4" w:rsidP="00D07383">
      <w:pPr>
        <w:numPr>
          <w:ilvl w:val="3"/>
          <w:numId w:val="60"/>
        </w:numPr>
        <w:jc w:val="both"/>
        <w:rPr>
          <w:color w:val="000000"/>
        </w:rPr>
      </w:pPr>
      <w:r>
        <w:rPr>
          <w:u w:val="single"/>
          <w:rtl/>
        </w:rPr>
        <w:t>שמירת הגוף והנפש</w:t>
      </w:r>
      <w:r>
        <w:rPr>
          <w:rtl/>
        </w:rPr>
        <w:t xml:space="preserve"> (סי' א' סעי' ז')</w:t>
      </w:r>
      <w:r>
        <w:rPr>
          <w:color w:val="000000"/>
          <w:rtl/>
        </w:rPr>
        <w:t>.</w:t>
      </w:r>
    </w:p>
    <w:p w14:paraId="649C4F7A" w14:textId="77777777" w:rsidR="00F01FA4" w:rsidRDefault="00F01FA4" w:rsidP="00D07383">
      <w:pPr>
        <w:numPr>
          <w:ilvl w:val="3"/>
          <w:numId w:val="60"/>
        </w:numPr>
        <w:jc w:val="both"/>
        <w:rPr>
          <w:color w:val="000000"/>
        </w:rPr>
      </w:pPr>
      <w:r>
        <w:rPr>
          <w:u w:val="single"/>
          <w:rtl/>
        </w:rPr>
        <w:t>הל' שונות הנוגעות לשבת</w:t>
      </w:r>
      <w:r>
        <w:rPr>
          <w:rtl/>
        </w:rPr>
        <w:t xml:space="preserve"> (ארטסקרול, עמ' ק"ל)</w:t>
      </w:r>
      <w:r>
        <w:rPr>
          <w:color w:val="000000"/>
          <w:rtl/>
        </w:rPr>
        <w:t>.</w:t>
      </w:r>
    </w:p>
    <w:p w14:paraId="5BA1F3F4" w14:textId="77777777" w:rsidR="00F01FA4" w:rsidRDefault="00F01FA4" w:rsidP="00D07383">
      <w:pPr>
        <w:numPr>
          <w:ilvl w:val="3"/>
          <w:numId w:val="60"/>
        </w:numPr>
        <w:jc w:val="both"/>
        <w:rPr>
          <w:color w:val="000000"/>
        </w:rPr>
      </w:pPr>
      <w:r>
        <w:rPr>
          <w:rFonts w:asciiTheme="majorBidi" w:hAnsiTheme="majorBidi"/>
          <w:color w:val="222222"/>
          <w:u w:val="single"/>
          <w:shd w:val="clear" w:color="auto" w:fill="FFFFFF"/>
          <w:rtl/>
        </w:rPr>
        <w:t>הל</w:t>
      </w:r>
      <w:r>
        <w:rPr>
          <w:rFonts w:cstheme="majorBidi"/>
          <w:color w:val="222222"/>
          <w:u w:val="single"/>
          <w:shd w:val="clear" w:color="auto" w:fill="FFFFFF"/>
          <w:rtl/>
        </w:rPr>
        <w:t xml:space="preserve">' </w:t>
      </w:r>
      <w:r>
        <w:rPr>
          <w:rFonts w:asciiTheme="majorBidi" w:hAnsiTheme="majorBidi"/>
          <w:color w:val="222222"/>
          <w:u w:val="single"/>
          <w:shd w:val="clear" w:color="auto" w:fill="FFFFFF"/>
          <w:rtl/>
        </w:rPr>
        <w:t>בב</w:t>
      </w:r>
      <w:r>
        <w:rPr>
          <w:rFonts w:cstheme="majorBidi"/>
          <w:color w:val="222222"/>
          <w:u w:val="single"/>
          <w:shd w:val="clear" w:color="auto" w:fill="FFFFFF"/>
          <w:rtl/>
        </w:rPr>
        <w:t>"</w:t>
      </w:r>
      <w:r>
        <w:rPr>
          <w:rFonts w:asciiTheme="majorBidi" w:hAnsiTheme="majorBidi"/>
          <w:color w:val="222222"/>
          <w:u w:val="single"/>
          <w:shd w:val="clear" w:color="auto" w:fill="FFFFFF"/>
          <w:rtl/>
        </w:rPr>
        <w:t>ח</w:t>
      </w:r>
      <w:r>
        <w:rPr>
          <w:rFonts w:asciiTheme="majorBidi" w:hAnsiTheme="majorBidi"/>
          <w:color w:val="222222"/>
          <w:shd w:val="clear" w:color="auto" w:fill="FFFFFF"/>
          <w:rtl/>
        </w:rPr>
        <w:t xml:space="preserve"> </w:t>
      </w:r>
      <w:r>
        <w:rPr>
          <w:rFonts w:cstheme="majorBidi"/>
          <w:color w:val="222222"/>
          <w:shd w:val="clear" w:color="auto" w:fill="FFFFFF"/>
          <w:rtl/>
        </w:rPr>
        <w:t>(</w:t>
      </w:r>
      <w:r>
        <w:rPr>
          <w:rFonts w:asciiTheme="majorBidi" w:hAnsiTheme="majorBidi"/>
          <w:color w:val="222222"/>
          <w:shd w:val="clear" w:color="auto" w:fill="FFFFFF"/>
          <w:rtl/>
        </w:rPr>
        <w:t>הופשטטר</w:t>
      </w:r>
      <w:r>
        <w:rPr>
          <w:rFonts w:cstheme="majorBidi"/>
          <w:color w:val="222222"/>
          <w:shd w:val="clear" w:color="auto" w:fill="FFFFFF"/>
          <w:rtl/>
        </w:rPr>
        <w:t xml:space="preserve">, </w:t>
      </w:r>
      <w:r>
        <w:rPr>
          <w:rFonts w:asciiTheme="majorBidi" w:hAnsiTheme="majorBidi"/>
          <w:color w:val="222222"/>
          <w:shd w:val="clear" w:color="auto" w:fill="FFFFFF"/>
          <w:rtl/>
        </w:rPr>
        <w:t>פרק ח</w:t>
      </w:r>
      <w:r>
        <w:rPr>
          <w:rFonts w:cstheme="majorBidi"/>
          <w:color w:val="222222"/>
          <w:shd w:val="clear" w:color="auto" w:fill="FFFFFF"/>
          <w:rtl/>
        </w:rPr>
        <w:t xml:space="preserve">' </w:t>
      </w:r>
      <w:r>
        <w:rPr>
          <w:rFonts w:asciiTheme="majorBidi" w:hAnsiTheme="majorBidi"/>
          <w:color w:val="222222"/>
          <w:shd w:val="clear" w:color="auto" w:fill="FFFFFF"/>
          <w:rtl/>
        </w:rPr>
        <w:t>סעי</w:t>
      </w:r>
      <w:r>
        <w:rPr>
          <w:rFonts w:cstheme="majorBidi"/>
          <w:color w:val="222222"/>
          <w:shd w:val="clear" w:color="auto" w:fill="FFFFFF"/>
          <w:rtl/>
        </w:rPr>
        <w:t xml:space="preserve">' </w:t>
      </w:r>
      <w:r>
        <w:rPr>
          <w:rFonts w:asciiTheme="majorBidi" w:hAnsiTheme="majorBidi"/>
          <w:color w:val="222222"/>
          <w:shd w:val="clear" w:color="auto" w:fill="FFFFFF"/>
          <w:rtl/>
        </w:rPr>
        <w:t>ק</w:t>
      </w:r>
      <w:r>
        <w:rPr>
          <w:rFonts w:cstheme="majorBidi"/>
          <w:color w:val="222222"/>
          <w:shd w:val="clear" w:color="auto" w:fill="FFFFFF"/>
          <w:rtl/>
        </w:rPr>
        <w:t>"</w:t>
      </w:r>
      <w:r>
        <w:rPr>
          <w:rFonts w:asciiTheme="majorBidi" w:hAnsiTheme="majorBidi"/>
          <w:color w:val="222222"/>
          <w:shd w:val="clear" w:color="auto" w:fill="FFFFFF"/>
          <w:rtl/>
        </w:rPr>
        <w:t>י</w:t>
      </w:r>
      <w:r>
        <w:rPr>
          <w:rFonts w:cstheme="majorBidi"/>
          <w:color w:val="222222"/>
          <w:shd w:val="clear" w:color="auto" w:fill="FFFFFF"/>
          <w:rtl/>
        </w:rPr>
        <w:t>).</w:t>
      </w:r>
    </w:p>
    <w:p w14:paraId="6F18C269" w14:textId="42169C16" w:rsidR="00F01FA4" w:rsidRDefault="00F01FA4" w:rsidP="00D07383">
      <w:pPr>
        <w:numPr>
          <w:ilvl w:val="4"/>
          <w:numId w:val="60"/>
        </w:numPr>
        <w:jc w:val="both"/>
        <w:rPr>
          <w:color w:val="000000"/>
        </w:rPr>
      </w:pPr>
      <w:r>
        <w:rPr>
          <w:b/>
          <w:bCs/>
          <w:rtl/>
        </w:rPr>
        <w:t>אמנם אין ראיה</w:t>
      </w:r>
      <w:r>
        <w:rPr>
          <w:rtl/>
        </w:rPr>
        <w:t xml:space="preserve"> אם הם סוברים שאסור לכתחילה לעשות נ"ט בר נ"ט, וכן אין ראיה לה</w:t>
      </w:r>
      <w:r w:rsidR="00BD780C">
        <w:rPr>
          <w:rFonts w:hint="cs"/>
          <w:rtl/>
        </w:rPr>
        <w:t>י</w:t>
      </w:r>
      <w:r>
        <w:rPr>
          <w:rtl/>
        </w:rPr>
        <w:t xml:space="preserve">פך שמותר לכתחילה לעשות נ"ט בר נ"ט – </w:t>
      </w:r>
      <w:r>
        <w:rPr>
          <w:u w:val="single"/>
          <w:rtl/>
        </w:rPr>
        <w:t>שלחן חי</w:t>
      </w:r>
      <w:r>
        <w:rPr>
          <w:rtl/>
        </w:rPr>
        <w:t xml:space="preserve"> (השמטות לסי' א' סעי' ז', "והראיה שהביא מסי' צ"ה אין בו סרך ראיה דהא בדיעבד ודאי מותר").</w:t>
      </w:r>
    </w:p>
    <w:p w14:paraId="23E73021" w14:textId="77777777" w:rsidR="00F01FA4" w:rsidRDefault="00F01FA4" w:rsidP="00F01FA4">
      <w:pPr>
        <w:jc w:val="both"/>
      </w:pPr>
    </w:p>
    <w:p w14:paraId="772E30BC" w14:textId="1F4B67E7" w:rsidR="00F01FA4" w:rsidRDefault="000C5685" w:rsidP="00D07383">
      <w:pPr>
        <w:numPr>
          <w:ilvl w:val="1"/>
          <w:numId w:val="60"/>
        </w:numPr>
        <w:jc w:val="both"/>
      </w:pPr>
      <w:r>
        <w:rPr>
          <w:rFonts w:hint="cs"/>
          <w:b/>
          <w:bCs/>
          <w:rtl/>
        </w:rPr>
        <w:t>מותר</w:t>
      </w:r>
      <w:r w:rsidR="00BD780C">
        <w:rPr>
          <w:rFonts w:hint="cs"/>
          <w:b/>
          <w:bCs/>
          <w:rtl/>
        </w:rPr>
        <w:t xml:space="preserve"> לעשות נ"ט בר נ"ט </w:t>
      </w:r>
      <w:r w:rsidR="00F01FA4">
        <w:rPr>
          <w:b/>
          <w:bCs/>
          <w:rtl/>
        </w:rPr>
        <w:t>לכתחילה</w:t>
      </w:r>
      <w:r w:rsidR="00F01FA4">
        <w:rPr>
          <w:rtl/>
        </w:rPr>
        <w:t xml:space="preserve"> [אא"כ לא ניקה המחבת].</w:t>
      </w:r>
    </w:p>
    <w:p w14:paraId="421098D4" w14:textId="77777777" w:rsidR="00F01FA4" w:rsidRDefault="00F01FA4" w:rsidP="00D07383">
      <w:pPr>
        <w:numPr>
          <w:ilvl w:val="2"/>
          <w:numId w:val="60"/>
        </w:numPr>
        <w:jc w:val="both"/>
      </w:pPr>
      <w:r>
        <w:rPr>
          <w:rtl/>
        </w:rPr>
        <w:t xml:space="preserve">עי' </w:t>
      </w:r>
      <w:r>
        <w:rPr>
          <w:color w:val="000000"/>
          <w:u w:val="single"/>
          <w:rtl/>
        </w:rPr>
        <w:t>אפי רברבי</w:t>
      </w:r>
      <w:r>
        <w:rPr>
          <w:color w:val="000000"/>
          <w:rtl/>
        </w:rPr>
        <w:t xml:space="preserve"> (דף סד.) – "ואף לכתחילה רגילין לנקות כלי של בשר ולבשל בו דגים מיהו טוב לייחד כלים לדגים בפני עצמן".</w:t>
      </w:r>
    </w:p>
    <w:p w14:paraId="11C3D2A9" w14:textId="77777777" w:rsidR="00F01FA4" w:rsidRDefault="00F01FA4" w:rsidP="00D07383">
      <w:pPr>
        <w:numPr>
          <w:ilvl w:val="2"/>
          <w:numId w:val="60"/>
        </w:numPr>
        <w:jc w:val="both"/>
      </w:pPr>
      <w:r>
        <w:rPr>
          <w:u w:val="single"/>
          <w:rtl/>
        </w:rPr>
        <w:t>חוות יאיר</w:t>
      </w:r>
      <w:r>
        <w:rPr>
          <w:rtl/>
        </w:rPr>
        <w:t xml:space="preserve"> (חוט השני סי' ס"ז) – "דהא לא נאסר אלא כשנתבשלו ביחד אבל לא כשבלעו טעם מן הכלי אפי' ברותחין כדאי' באו"ה הנ"ל </w:t>
      </w:r>
      <w:r>
        <w:rPr>
          <w:b/>
          <w:bCs/>
          <w:rtl/>
        </w:rPr>
        <w:t>דאפי' לכתחילה</w:t>
      </w:r>
      <w:r>
        <w:rPr>
          <w:rtl/>
        </w:rPr>
        <w:t xml:space="preserve"> רגילין לבשל דגים ביורה של בשר ב"י מקונחות".</w:t>
      </w:r>
    </w:p>
    <w:p w14:paraId="2075687A" w14:textId="5D653644" w:rsidR="00F01FA4" w:rsidRDefault="00F01FA4" w:rsidP="00D07383">
      <w:pPr>
        <w:numPr>
          <w:ilvl w:val="2"/>
          <w:numId w:val="60"/>
        </w:numPr>
        <w:jc w:val="both"/>
      </w:pPr>
      <w:r>
        <w:rPr>
          <w:u w:val="single"/>
          <w:rtl/>
        </w:rPr>
        <w:t>חינוך בית יהודה</w:t>
      </w:r>
      <w:r>
        <w:rPr>
          <w:rtl/>
        </w:rPr>
        <w:t xml:space="preserve"> (יו"ד סי' ס"א) – "מפורש בפוסקים שמשום בליעת כלי ליכא חשש סכנה בבשר ודגים זא"ז ואפי' באלפס שמתבשלין כ"ש בעירוי לקערה ... בפליטת כלי אין מי שמקפיד </w:t>
      </w:r>
      <w:r>
        <w:rPr>
          <w:b/>
          <w:bCs/>
          <w:rtl/>
        </w:rPr>
        <w:t xml:space="preserve">ולא </w:t>
      </w:r>
      <w:r w:rsidR="00BD780C">
        <w:rPr>
          <w:rFonts w:hint="cs"/>
          <w:b/>
          <w:bCs/>
          <w:rtl/>
        </w:rPr>
        <w:t>נ</w:t>
      </w:r>
      <w:r>
        <w:rPr>
          <w:b/>
          <w:bCs/>
          <w:rtl/>
        </w:rPr>
        <w:t>אבד ממון ישראל</w:t>
      </w:r>
      <w:r>
        <w:rPr>
          <w:rtl/>
        </w:rPr>
        <w:t xml:space="preserve"> להכין ג' כלים לתבשיל בשר וחלב ודגים. ואין לנו לבדות אסורים מדעתינו ... בטור כתב ויש מחמירין ... </w:t>
      </w:r>
      <w:r>
        <w:rPr>
          <w:b/>
          <w:bCs/>
          <w:rtl/>
        </w:rPr>
        <w:t>ואין שום א' מהמפרשים מביא דעה זו של המחמירן</w:t>
      </w:r>
      <w:r>
        <w:rPr>
          <w:rtl/>
        </w:rPr>
        <w:t>".</w:t>
      </w:r>
    </w:p>
    <w:p w14:paraId="5335C3F2" w14:textId="77777777" w:rsidR="00F01FA4" w:rsidRDefault="00F01FA4" w:rsidP="00D07383">
      <w:pPr>
        <w:numPr>
          <w:ilvl w:val="2"/>
          <w:numId w:val="60"/>
        </w:numPr>
        <w:jc w:val="both"/>
      </w:pPr>
      <w:r>
        <w:rPr>
          <w:u w:val="single"/>
          <w:rtl/>
        </w:rPr>
        <w:t>פמ"ג</w:t>
      </w:r>
      <w:r>
        <w:rPr>
          <w:rtl/>
        </w:rPr>
        <w:t xml:space="preserve"> (סי' ק"ח שפ"ד ס"ק י"ח אות ח') – "ומיהו בשר עם דגים אף שזב משומן בתנור ונבלע בתנור הדגים מותרים דכ"ז שאין זב תחת הדגים אין לחוש לפליטת כלים סכנה בדגים כמ"ש או"ה כלל ל"ט דין כ"ה </w:t>
      </w:r>
      <w:r>
        <w:rPr>
          <w:b/>
          <w:bCs/>
          <w:rtl/>
        </w:rPr>
        <w:t>ומעשים בכ"י יוכיחו</w:t>
      </w:r>
      <w:r>
        <w:rPr>
          <w:rtl/>
        </w:rPr>
        <w:t>".</w:t>
      </w:r>
    </w:p>
    <w:p w14:paraId="50AAFA86" w14:textId="77777777" w:rsidR="00F01FA4" w:rsidRDefault="00F01FA4" w:rsidP="00D07383">
      <w:pPr>
        <w:numPr>
          <w:ilvl w:val="2"/>
          <w:numId w:val="60"/>
        </w:numPr>
        <w:jc w:val="both"/>
      </w:pPr>
      <w:r>
        <w:rPr>
          <w:u w:val="single"/>
          <w:rtl/>
        </w:rPr>
        <w:t>שלחן גבוה</w:t>
      </w:r>
      <w:r>
        <w:rPr>
          <w:rtl/>
        </w:rPr>
        <w:t xml:space="preserve"> (ס"ק ד') – "בטור סיים ויש מחמירים בדבר, ליחד לדגים כלים לבדן עד כאן דבריו. </w:t>
      </w:r>
      <w:r>
        <w:rPr>
          <w:b/>
          <w:bCs/>
          <w:rtl/>
        </w:rPr>
        <w:t>ולא חש שום גם אחד מן הפוסקים להאי סברה</w:t>
      </w:r>
      <w:r>
        <w:rPr>
          <w:rtl/>
        </w:rPr>
        <w:t>, לבד זה מצאתי ראיתי, שאין מעיורין בכלי של בשר בעודו הבשר עליו דגים, וכן להפך, אבל כשהם מודחים מערים מזה לזה".</w:t>
      </w:r>
    </w:p>
    <w:p w14:paraId="4A59B7D4" w14:textId="77777777" w:rsidR="002F0BEB" w:rsidRPr="002F0BEB" w:rsidRDefault="002F0BEB" w:rsidP="00D07383">
      <w:pPr>
        <w:numPr>
          <w:ilvl w:val="2"/>
          <w:numId w:val="60"/>
        </w:numPr>
        <w:jc w:val="both"/>
      </w:pPr>
      <w:r>
        <w:rPr>
          <w:u w:val="single"/>
          <w:rtl/>
        </w:rPr>
        <w:t>יד אפרים</w:t>
      </w:r>
      <w:r>
        <w:rPr>
          <w:rtl/>
        </w:rPr>
        <w:t xml:space="preserve"> (על המחבר סעי' </w:t>
      </w:r>
      <w:r>
        <w:rPr>
          <w:rFonts w:hint="cs"/>
          <w:rtl/>
        </w:rPr>
        <w:t>ו</w:t>
      </w:r>
      <w:r>
        <w:rPr>
          <w:rtl/>
        </w:rPr>
        <w:t xml:space="preserve">') – "וכתב בשו"ת חינוך בית יהודה [סימן סא] שאין להקפיד כלל לבשל דגים בכלי של בשר או איפכא, וגם מועיל בו ביטול בששים, ע"ש. ועיין </w:t>
      </w:r>
      <w:r w:rsidRPr="002F0BEB">
        <w:rPr>
          <w:u w:val="single"/>
          <w:rtl/>
        </w:rPr>
        <w:t>בחוט השני</w:t>
      </w:r>
      <w:r>
        <w:rPr>
          <w:rtl/>
        </w:rPr>
        <w:t xml:space="preserve"> סימן ס"ז כתב גם כן דמהני ביטול בששים, ולבשל בכלי[ם] בני יומן מקונחות</w:t>
      </w:r>
      <w:r>
        <w:rPr>
          <w:rFonts w:hint="cs"/>
          <w:rtl/>
        </w:rPr>
        <w:t>".</w:t>
      </w:r>
    </w:p>
    <w:p w14:paraId="6EEE0EFD" w14:textId="77777777" w:rsidR="00F01FA4" w:rsidRDefault="00F01FA4" w:rsidP="00D07383">
      <w:pPr>
        <w:numPr>
          <w:ilvl w:val="2"/>
          <w:numId w:val="60"/>
        </w:numPr>
        <w:jc w:val="both"/>
      </w:pPr>
      <w:r>
        <w:rPr>
          <w:u w:val="single"/>
          <w:rtl/>
        </w:rPr>
        <w:t>חת"ס</w:t>
      </w:r>
      <w:r>
        <w:rPr>
          <w:rtl/>
        </w:rPr>
        <w:t xml:space="preserve"> (על סעי' ג', שו"ת יו"ד סוף סי' ק"א) – "</w:t>
      </w:r>
      <w:r>
        <w:rPr>
          <w:color w:val="000000"/>
          <w:rtl/>
        </w:rPr>
        <w:t xml:space="preserve">והרי </w:t>
      </w:r>
      <w:r>
        <w:rPr>
          <w:b/>
          <w:bCs/>
          <w:color w:val="000000"/>
          <w:rtl/>
        </w:rPr>
        <w:t>אנו נוהגים</w:t>
      </w:r>
      <w:r>
        <w:rPr>
          <w:color w:val="000000"/>
          <w:rtl/>
        </w:rPr>
        <w:t xml:space="preserve"> להקל להדי' לאכול בשר בכלי דגים בני יומן אפי' באותה הסעודה ע"י הדחה בעלמא אלמא קים לן דליכא סכנתא בבלבול טעמי בעלמא </w:t>
      </w:r>
      <w:r>
        <w:rPr>
          <w:b/>
          <w:bCs/>
          <w:color w:val="000000"/>
          <w:rtl/>
        </w:rPr>
        <w:t>ובאמת ראיתי נוהגין כן להקל מגדולי הוראה</w:t>
      </w:r>
      <w:r>
        <w:rPr>
          <w:color w:val="000000"/>
          <w:rtl/>
        </w:rPr>
        <w:t xml:space="preserve"> ולהקל שומעין".</w:t>
      </w:r>
    </w:p>
    <w:p w14:paraId="3DC1EAFC" w14:textId="77777777" w:rsidR="00F01FA4" w:rsidRDefault="00F01FA4" w:rsidP="00D07383">
      <w:pPr>
        <w:numPr>
          <w:ilvl w:val="2"/>
          <w:numId w:val="60"/>
        </w:numPr>
        <w:jc w:val="both"/>
      </w:pPr>
      <w:r>
        <w:rPr>
          <w:u w:val="single"/>
          <w:rtl/>
        </w:rPr>
        <w:t>חמודי דניאל</w:t>
      </w:r>
      <w:r>
        <w:rPr>
          <w:rtl/>
        </w:rPr>
        <w:t xml:space="preserve"> (תערובות הב' סי' ט') – "דהא אין נזהרים לבשל אפי' בקדרה בן יומו אפילו טגנו בשר באותו קדרה כל זמן שהיא נקי' ע"ש באו"ה כלל ל"ט דין כ"ו".</w:t>
      </w:r>
    </w:p>
    <w:p w14:paraId="1FDE373E" w14:textId="6494E752" w:rsidR="00277295" w:rsidRDefault="00277295" w:rsidP="00D07383">
      <w:pPr>
        <w:numPr>
          <w:ilvl w:val="2"/>
          <w:numId w:val="60"/>
        </w:numPr>
        <w:jc w:val="both"/>
      </w:pPr>
      <w:r w:rsidRPr="00277295">
        <w:rPr>
          <w:rFonts w:hint="cs"/>
          <w:u w:val="single"/>
          <w:rtl/>
        </w:rPr>
        <w:t>פת"ת</w:t>
      </w:r>
      <w:r>
        <w:rPr>
          <w:rFonts w:hint="cs"/>
          <w:rtl/>
        </w:rPr>
        <w:t xml:space="preserve"> (ס"ק ג') </w:t>
      </w:r>
      <w:r>
        <w:rPr>
          <w:rtl/>
        </w:rPr>
        <w:t>–</w:t>
      </w:r>
      <w:r>
        <w:rPr>
          <w:rFonts w:hint="cs"/>
          <w:rtl/>
        </w:rPr>
        <w:t xml:space="preserve"> "חת"ס ...".</w:t>
      </w:r>
    </w:p>
    <w:p w14:paraId="53608EC0" w14:textId="179DE81C" w:rsidR="00F01FA4" w:rsidRDefault="00F01FA4" w:rsidP="00D07383">
      <w:pPr>
        <w:numPr>
          <w:ilvl w:val="2"/>
          <w:numId w:val="60"/>
        </w:numPr>
        <w:jc w:val="both"/>
      </w:pPr>
      <w:r>
        <w:rPr>
          <w:rtl/>
        </w:rPr>
        <w:t xml:space="preserve">שו"ת </w:t>
      </w:r>
      <w:r>
        <w:rPr>
          <w:u w:val="single"/>
          <w:rtl/>
        </w:rPr>
        <w:t>ערוגות הבושם</w:t>
      </w:r>
      <w:r>
        <w:rPr>
          <w:rtl/>
        </w:rPr>
        <w:t xml:space="preserve"> (סי' צ"ה ס"ק ג') – "והעולם נוהגים להקל בזה אף לכתחלה נראה דתופסים לעיקר דבפליטת כלים ליכא סכנה כלל וכמשמעות לשון או"ה ולא מטעם נו"ט בר נו"ט".</w:t>
      </w:r>
    </w:p>
    <w:p w14:paraId="3A514759" w14:textId="77777777" w:rsidR="00F01FA4" w:rsidRDefault="00F01FA4" w:rsidP="00D07383">
      <w:pPr>
        <w:numPr>
          <w:ilvl w:val="2"/>
          <w:numId w:val="60"/>
        </w:numPr>
        <w:jc w:val="both"/>
      </w:pPr>
      <w:r>
        <w:rPr>
          <w:rtl/>
        </w:rPr>
        <w:t xml:space="preserve">עי' </w:t>
      </w:r>
      <w:r>
        <w:rPr>
          <w:u w:val="single"/>
          <w:rtl/>
        </w:rPr>
        <w:t>דלתי תשובה</w:t>
      </w:r>
      <w:r>
        <w:rPr>
          <w:rtl/>
        </w:rPr>
        <w:t xml:space="preserve"> (סי' צ"ה ס"ק ה') – "והעולם נוהגין להקל בזה אפילו לכתחילה".</w:t>
      </w:r>
    </w:p>
    <w:p w14:paraId="5B2AF4E0" w14:textId="77777777" w:rsidR="00F01FA4" w:rsidRDefault="00F01FA4" w:rsidP="00D07383">
      <w:pPr>
        <w:numPr>
          <w:ilvl w:val="2"/>
          <w:numId w:val="60"/>
        </w:numPr>
        <w:jc w:val="both"/>
      </w:pPr>
      <w:r>
        <w:rPr>
          <w:u w:val="single"/>
          <w:rtl/>
        </w:rPr>
        <w:t>האלף לך שלמה</w:t>
      </w:r>
      <w:r>
        <w:rPr>
          <w:rtl/>
        </w:rPr>
        <w:t xml:space="preserve"> (או"ח סי' שי"ב, סי' שי"ג) – "איך מבשלין דגים בכלי בשר בן יומו או להיפוך הרי הוי סכנה ובע"כ בשביל טעם אין בו סכנה כמ"ש הפוסקים".</w:t>
      </w:r>
    </w:p>
    <w:p w14:paraId="1A012386" w14:textId="77777777" w:rsidR="00F01FA4" w:rsidRDefault="00F01FA4" w:rsidP="00D07383">
      <w:pPr>
        <w:numPr>
          <w:ilvl w:val="2"/>
          <w:numId w:val="60"/>
        </w:numPr>
        <w:jc w:val="both"/>
      </w:pPr>
      <w:r>
        <w:rPr>
          <w:u w:val="single"/>
          <w:rtl/>
        </w:rPr>
        <w:t>עיקרי הד"ט</w:t>
      </w:r>
      <w:r>
        <w:rPr>
          <w:rtl/>
        </w:rPr>
        <w:t xml:space="preserve"> (יו"ד סי' י"ד אות י') – "דגים שנתבשלו בכלי ב"י שבשלו בו בשר אין סכנה באכילתם דדוקא אכילת דגים בבשר עצמו יש סכנה כמ"ש מרן סי' קט"ז ודלא כחומרת הטור שם שכתב ... וכן יש ללמוד ממ"ש בר"ס צ"ה".</w:t>
      </w:r>
    </w:p>
    <w:p w14:paraId="38BC7F9B" w14:textId="77777777" w:rsidR="00F01FA4" w:rsidRDefault="00F01FA4" w:rsidP="00D07383">
      <w:pPr>
        <w:numPr>
          <w:ilvl w:val="2"/>
          <w:numId w:val="60"/>
        </w:numPr>
        <w:jc w:val="both"/>
      </w:pPr>
      <w:r>
        <w:rPr>
          <w:color w:val="000000"/>
          <w:u w:val="single"/>
          <w:rtl/>
        </w:rPr>
        <w:t>זבחי צדק</w:t>
      </w:r>
      <w:r>
        <w:rPr>
          <w:color w:val="000000"/>
          <w:rtl/>
        </w:rPr>
        <w:t xml:space="preserve"> (ס"ק ח') – "וגם שהפוסקים נקטו בדיעבד, במדינתנו נהגו לבשל לכתחילה ואין נזהרים".</w:t>
      </w:r>
    </w:p>
    <w:p w14:paraId="3278326E" w14:textId="77777777" w:rsidR="00F01FA4" w:rsidRDefault="00F01FA4" w:rsidP="00D07383">
      <w:pPr>
        <w:numPr>
          <w:ilvl w:val="2"/>
          <w:numId w:val="60"/>
        </w:numPr>
        <w:jc w:val="both"/>
      </w:pPr>
      <w:r>
        <w:rPr>
          <w:u w:val="single"/>
          <w:rtl/>
        </w:rPr>
        <w:t>שמירת הנפש</w:t>
      </w:r>
      <w:r>
        <w:rPr>
          <w:rtl/>
        </w:rPr>
        <w:t xml:space="preserve"> (אות י"ב) – "ויוכל לבשל בשר בכלי שבשל בו דגים".</w:t>
      </w:r>
    </w:p>
    <w:p w14:paraId="483366A0" w14:textId="77777777" w:rsidR="00F01FA4" w:rsidRDefault="00F01FA4" w:rsidP="00D07383">
      <w:pPr>
        <w:numPr>
          <w:ilvl w:val="2"/>
          <w:numId w:val="60"/>
        </w:numPr>
        <w:jc w:val="both"/>
      </w:pPr>
      <w:r>
        <w:rPr>
          <w:u w:val="single"/>
          <w:rtl/>
        </w:rPr>
        <w:t>חסד לאלפים</w:t>
      </w:r>
      <w:r>
        <w:rPr>
          <w:rtl/>
        </w:rPr>
        <w:t xml:space="preserve"> (סי' קט"ז ס"ק ב') – "אבל מותר לבשל דגים בכלי בשר בן יומו".</w:t>
      </w:r>
    </w:p>
    <w:p w14:paraId="76F4D898" w14:textId="77777777" w:rsidR="00F01FA4" w:rsidRDefault="00F01FA4" w:rsidP="00D07383">
      <w:pPr>
        <w:numPr>
          <w:ilvl w:val="2"/>
          <w:numId w:val="60"/>
        </w:numPr>
        <w:jc w:val="both"/>
      </w:pPr>
      <w:r>
        <w:rPr>
          <w:u w:val="single"/>
          <w:rtl/>
        </w:rPr>
        <w:t>כה"ח</w:t>
      </w:r>
      <w:r>
        <w:rPr>
          <w:rtl/>
        </w:rPr>
        <w:t xml:space="preserve"> (ס"ק כ') – "אפי' לכתחלה".</w:t>
      </w:r>
    </w:p>
    <w:p w14:paraId="2A264292" w14:textId="77777777" w:rsidR="00F01FA4" w:rsidRDefault="00F01FA4" w:rsidP="00D07383">
      <w:pPr>
        <w:numPr>
          <w:ilvl w:val="2"/>
          <w:numId w:val="60"/>
        </w:numPr>
        <w:jc w:val="both"/>
      </w:pPr>
      <w:r>
        <w:rPr>
          <w:u w:val="single"/>
          <w:rtl/>
        </w:rPr>
        <w:t>הגריש"א</w:t>
      </w:r>
      <w:r>
        <w:rPr>
          <w:rtl/>
        </w:rPr>
        <w:t xml:space="preserve"> זצ"ל (פסקי הלכות קרול </w:t>
      </w:r>
      <w:r>
        <w:rPr>
          <w:b/>
          <w:i/>
          <w:rtl/>
        </w:rPr>
        <w:t>יו"ד אות י') – "מותר לבשל דגים בקדירה שבשלו בשר בו ביום, אם רחצה היטב".</w:t>
      </w:r>
    </w:p>
    <w:p w14:paraId="18D49E8D" w14:textId="0ECA5310" w:rsidR="00F01FA4" w:rsidRDefault="00F01FA4" w:rsidP="00F01FA4">
      <w:pPr>
        <w:ind w:left="397"/>
        <w:jc w:val="both"/>
        <w:rPr>
          <w:rtl/>
        </w:rPr>
      </w:pPr>
      <w:r>
        <w:rPr>
          <w:u w:val="single"/>
          <w:rtl/>
        </w:rPr>
        <w:t>הגריש"א</w:t>
      </w:r>
      <w:r>
        <w:rPr>
          <w:rtl/>
        </w:rPr>
        <w:t xml:space="preserve"> זצ"ל (אשרי האיש יו"ד פרק ז' אות ו') – "ויש מחמירין לייחד להם כלים נפרדים, אבל מן הדין יש להקל ולבשל בשר בסיר של דגים או להיפך, אפילו בסיר בן יומו".</w:t>
      </w:r>
    </w:p>
    <w:p w14:paraId="02E151C1" w14:textId="78976175" w:rsidR="00BD780C" w:rsidRDefault="00BD780C" w:rsidP="00F01FA4">
      <w:pPr>
        <w:ind w:left="397"/>
        <w:jc w:val="both"/>
      </w:pPr>
      <w:r>
        <w:rPr>
          <w:u w:val="single"/>
          <w:rtl/>
        </w:rPr>
        <w:t>הגריש"א</w:t>
      </w:r>
      <w:r>
        <w:rPr>
          <w:rtl/>
        </w:rPr>
        <w:t xml:space="preserve"> זצ"ל (</w:t>
      </w:r>
      <w:r w:rsidR="00627E68">
        <w:rPr>
          <w:rtl/>
        </w:rPr>
        <w:t>אלא ד' אמות של הלכה פרק</w:t>
      </w:r>
      <w:r>
        <w:rPr>
          <w:rtl/>
        </w:rPr>
        <w:t xml:space="preserve"> ס"ה אות ה') – "והרבנית ע"ה אמר לי עוד שזוכרת מבית אביה שלא הקפידו כל כך בזה והיו מבשלים באותה קדירה - דגים ואח"כ בשר".</w:t>
      </w:r>
    </w:p>
    <w:p w14:paraId="2FD353F3" w14:textId="77777777" w:rsidR="00F01FA4" w:rsidRDefault="00F01FA4" w:rsidP="00D07383">
      <w:pPr>
        <w:numPr>
          <w:ilvl w:val="2"/>
          <w:numId w:val="60"/>
        </w:numPr>
        <w:jc w:val="both"/>
      </w:pPr>
      <w:r>
        <w:rPr>
          <w:rtl/>
        </w:rPr>
        <w:t xml:space="preserve">עי' </w:t>
      </w:r>
      <w:r>
        <w:rPr>
          <w:u w:val="single"/>
          <w:rtl/>
        </w:rPr>
        <w:t>שבט הלוי</w:t>
      </w:r>
      <w:r>
        <w:rPr>
          <w:rtl/>
        </w:rPr>
        <w:t xml:space="preserve"> (ח"ו סי' קי"א אות ד', קובץ מבית לוי ח"ג עמ' מ"ד אות ט', בענייני יו"ד עמ' פ"ט אות ט') – "ובענין כלים מנהג העולם להקל לבשל דגים בכלי בשר ולהיפך, וגם בזה המדקדקים מיחדים כלי בשר ודגים לבשול לחוד".</w:t>
      </w:r>
    </w:p>
    <w:p w14:paraId="59486B1D" w14:textId="79A16CCF" w:rsidR="005F3EB8" w:rsidRDefault="005F3EB8" w:rsidP="00D07383">
      <w:pPr>
        <w:numPr>
          <w:ilvl w:val="2"/>
          <w:numId w:val="60"/>
        </w:numPr>
        <w:jc w:val="both"/>
      </w:pPr>
      <w:r>
        <w:rPr>
          <w:u w:val="single"/>
          <w:rtl/>
        </w:rPr>
        <w:t>הגר"ש דבליצקי</w:t>
      </w:r>
      <w:r>
        <w:rPr>
          <w:rtl/>
        </w:rPr>
        <w:t xml:space="preserve"> זצ"ל (מרשימות הגר"י שוב בעניני סכנה אות כ"ו, מציון תצא תורה ח"א יו"ד הע' קכ"ד, בנתיבות ההלכה </w:t>
      </w:r>
      <w:r w:rsidR="00C41073">
        <w:rPr>
          <w:rtl/>
        </w:rPr>
        <w:t>גליון מ"ו עמ'</w:t>
      </w:r>
      <w:r>
        <w:rPr>
          <w:rtl/>
        </w:rPr>
        <w:t xml:space="preserve"> תק"פ</w:t>
      </w:r>
      <w:r w:rsidR="007C6022">
        <w:rPr>
          <w:rFonts w:hint="cs"/>
          <w:rtl/>
        </w:rPr>
        <w:t xml:space="preserve">, </w:t>
      </w:r>
      <w:r w:rsidR="007C6022">
        <w:rPr>
          <w:b/>
          <w:i/>
          <w:rtl/>
        </w:rPr>
        <w:t xml:space="preserve">אהל יעקב מאכלי עכו"ם עמ' תרס"ו אות </w:t>
      </w:r>
      <w:r w:rsidR="007C6022">
        <w:rPr>
          <w:rFonts w:hint="cs"/>
          <w:b/>
          <w:i/>
          <w:rtl/>
        </w:rPr>
        <w:t>ז</w:t>
      </w:r>
      <w:r w:rsidR="007C6022">
        <w:rPr>
          <w:b/>
          <w:i/>
          <w:rtl/>
        </w:rPr>
        <w:t>'</w:t>
      </w:r>
      <w:r>
        <w:rPr>
          <w:rtl/>
        </w:rPr>
        <w:t xml:space="preserve">) – </w:t>
      </w:r>
      <w:r>
        <w:rPr>
          <w:color w:val="000000"/>
          <w:rtl/>
        </w:rPr>
        <w:t>"</w:t>
      </w:r>
      <w:r>
        <w:rPr>
          <w:rFonts w:hint="cs"/>
          <w:color w:val="000000"/>
          <w:rtl/>
        </w:rPr>
        <w:t>אולם</w:t>
      </w:r>
      <w:r>
        <w:rPr>
          <w:color w:val="000000"/>
          <w:rtl/>
        </w:rPr>
        <w:t xml:space="preserve"> בנתבשל בזה אחר זה אף לכתחילה הרבה נוהגים להקל, ואני מהם".</w:t>
      </w:r>
    </w:p>
    <w:p w14:paraId="4A422F92" w14:textId="288E9F21" w:rsidR="00F01FA4" w:rsidRDefault="00F01FA4" w:rsidP="00D07383">
      <w:pPr>
        <w:numPr>
          <w:ilvl w:val="2"/>
          <w:numId w:val="60"/>
        </w:numPr>
        <w:jc w:val="both"/>
      </w:pPr>
      <w:r>
        <w:rPr>
          <w:color w:val="000000"/>
          <w:u w:val="single"/>
          <w:rtl/>
        </w:rPr>
        <w:t>הגר"ד פיינשטיין</w:t>
      </w:r>
      <w:r>
        <w:rPr>
          <w:color w:val="000000"/>
          <w:rtl/>
        </w:rPr>
        <w:t xml:space="preserve"> </w:t>
      </w:r>
      <w:r w:rsidR="005C0AA4">
        <w:rPr>
          <w:rFonts w:hint="cs"/>
          <w:color w:val="000000"/>
          <w:rtl/>
        </w:rPr>
        <w:t>זצ"ל</w:t>
      </w:r>
      <w:r>
        <w:rPr>
          <w:color w:val="000000"/>
          <w:rtl/>
        </w:rPr>
        <w:t xml:space="preserve"> (קונ' יד דודי עמ' קל"ג אות</w:t>
      </w:r>
      <w:r>
        <w:rPr>
          <w:rtl/>
        </w:rPr>
        <w:t xml:space="preserve"> כ"ג, אות כ"ד, דפו"ח עמ' קפ"ד אות י"ב).</w:t>
      </w:r>
    </w:p>
    <w:p w14:paraId="6827CD6D" w14:textId="77777777" w:rsidR="00F01FA4" w:rsidRDefault="00F01FA4" w:rsidP="00D07383">
      <w:pPr>
        <w:numPr>
          <w:ilvl w:val="2"/>
          <w:numId w:val="60"/>
        </w:numPr>
        <w:jc w:val="both"/>
      </w:pPr>
      <w:r>
        <w:rPr>
          <w:u w:val="single"/>
          <w:rtl/>
        </w:rPr>
        <w:t>ילקוט יוסף</w:t>
      </w:r>
      <w:r>
        <w:rPr>
          <w:rtl/>
        </w:rPr>
        <w:t xml:space="preserve"> (סי' פ"ז סעי' פ"ה, קיצור שו"ע יו"ד סי' קט"ז סעי' כ"א) – "פשט המנהג להתיר לטגן דגים במחבת בשר בת יומא לאחר שטיפת המחבת, ואין חוששין לסכנה שיש בדגים ובשר כאחת, ומנהג ישראל תורה הוא".</w:t>
      </w:r>
    </w:p>
    <w:p w14:paraId="5A00C32F" w14:textId="77777777" w:rsidR="00F5450C" w:rsidRDefault="00F5450C" w:rsidP="00D07383">
      <w:pPr>
        <w:numPr>
          <w:ilvl w:val="2"/>
          <w:numId w:val="60"/>
        </w:numPr>
        <w:jc w:val="both"/>
      </w:pPr>
      <w:r w:rsidRPr="00F5450C">
        <w:rPr>
          <w:rFonts w:hint="cs"/>
          <w:rtl/>
        </w:rPr>
        <w:t xml:space="preserve">עי' </w:t>
      </w:r>
      <w:r>
        <w:rPr>
          <w:u w:val="single"/>
          <w:rtl/>
        </w:rPr>
        <w:t>חלקת בנימין</w:t>
      </w:r>
      <w:r>
        <w:rPr>
          <w:rtl/>
        </w:rPr>
        <w:t xml:space="preserve"> (ס"ק</w:t>
      </w:r>
      <w:r>
        <w:rPr>
          <w:rFonts w:hint="cs"/>
          <w:rtl/>
        </w:rPr>
        <w:t xml:space="preserve"> י"ח).</w:t>
      </w:r>
    </w:p>
    <w:p w14:paraId="6A4CD430" w14:textId="77777777" w:rsidR="00F01FA4" w:rsidRDefault="00F01FA4" w:rsidP="00D07383">
      <w:pPr>
        <w:numPr>
          <w:ilvl w:val="2"/>
          <w:numId w:val="60"/>
        </w:numPr>
        <w:jc w:val="both"/>
      </w:pPr>
      <w:r>
        <w:rPr>
          <w:u w:val="single"/>
          <w:rtl/>
        </w:rPr>
        <w:t>הלכה ברורה</w:t>
      </w:r>
      <w:r>
        <w:rPr>
          <w:rtl/>
        </w:rPr>
        <w:t xml:space="preserve"> (או"ח סי' קע"ג סעי' ט') – "ומותר לבשל דגים בקדרה בשרית שבישלו בה בשר כל שהקדירה נקיה, ואפילו לכתחלה, ואפילו בישלו בה בשר באותו יום. וכן להיפך, ואין צריך לייחד כלים נפרדים לבשר ולדגים. וכן המנהג להקל".</w:t>
      </w:r>
    </w:p>
    <w:p w14:paraId="207527C8" w14:textId="77777777" w:rsidR="00F01FA4" w:rsidRDefault="00F01FA4" w:rsidP="00F01FA4">
      <w:pPr>
        <w:jc w:val="both"/>
      </w:pPr>
    </w:p>
    <w:p w14:paraId="4983DE2D" w14:textId="77777777" w:rsidR="00F01FA4" w:rsidRDefault="00F01FA4" w:rsidP="00D07383">
      <w:pPr>
        <w:numPr>
          <w:ilvl w:val="1"/>
          <w:numId w:val="60"/>
        </w:numPr>
        <w:jc w:val="both"/>
      </w:pPr>
      <w:r>
        <w:rPr>
          <w:b/>
          <w:bCs/>
          <w:rtl/>
        </w:rPr>
        <w:t>מחמיר לכתחילה</w:t>
      </w:r>
      <w:r>
        <w:rPr>
          <w:rtl/>
        </w:rPr>
        <w:t>.</w:t>
      </w:r>
    </w:p>
    <w:p w14:paraId="62EF38DD" w14:textId="77777777" w:rsidR="00F01FA4" w:rsidRDefault="00F01FA4" w:rsidP="00D07383">
      <w:pPr>
        <w:numPr>
          <w:ilvl w:val="2"/>
          <w:numId w:val="60"/>
        </w:numPr>
        <w:jc w:val="both"/>
      </w:pPr>
      <w:r>
        <w:rPr>
          <w:rtl/>
        </w:rPr>
        <w:t xml:space="preserve">עי' </w:t>
      </w:r>
      <w:r>
        <w:rPr>
          <w:u w:val="single"/>
          <w:rtl/>
        </w:rPr>
        <w:t>טור</w:t>
      </w:r>
      <w:r>
        <w:rPr>
          <w:rtl/>
        </w:rPr>
        <w:t xml:space="preserve"> (סעי' ב') – </w:t>
      </w:r>
      <w:r>
        <w:rPr>
          <w:color w:val="000000"/>
          <w:rtl/>
        </w:rPr>
        <w:t>"ויש מחמירין בדבר לייחד לדגים כלים לבד"</w:t>
      </w:r>
      <w:r>
        <w:rPr>
          <w:rtl/>
        </w:rPr>
        <w:t>.</w:t>
      </w:r>
    </w:p>
    <w:p w14:paraId="0E65724B" w14:textId="77777777" w:rsidR="00F01FA4" w:rsidRDefault="00F01FA4" w:rsidP="00D07383">
      <w:pPr>
        <w:numPr>
          <w:ilvl w:val="2"/>
          <w:numId w:val="60"/>
        </w:numPr>
        <w:jc w:val="both"/>
        <w:rPr>
          <w:color w:val="000000"/>
        </w:rPr>
      </w:pPr>
      <w:r>
        <w:rPr>
          <w:u w:val="single"/>
          <w:rtl/>
        </w:rPr>
        <w:t>או"ה</w:t>
      </w:r>
      <w:r>
        <w:rPr>
          <w:rtl/>
        </w:rPr>
        <w:t xml:space="preserve"> (כלל ל"ט דין כ"ו, עי' כלל י"ג דין ב') – "</w:t>
      </w:r>
      <w:r>
        <w:rPr>
          <w:color w:val="000000"/>
          <w:rtl/>
        </w:rPr>
        <w:t xml:space="preserve">וכן כל דבר שהוא משום [פליטת] כלים אין אוסרין מבשר לדגים בדיעבד מטעם סכנת דבר אחר דהא מתיר בגמרא דגים שעלו בקערה רותחין של בשר וכן לא אסרינן לעיל אפי' לכתחיל' דגי' שנתבשלו כבר בקדיר' או ניצלו בשפוד של בשר ב"י שלא ליבנו בנתיים אלא לאוכלן בחלב. </w:t>
      </w:r>
      <w:r>
        <w:rPr>
          <w:b/>
          <w:bCs/>
          <w:color w:val="000000"/>
          <w:rtl/>
        </w:rPr>
        <w:t>ואפי' לכתחילה</w:t>
      </w:r>
      <w:r>
        <w:rPr>
          <w:color w:val="000000"/>
          <w:rtl/>
        </w:rPr>
        <w:t xml:space="preserve"> רגילין רק לנקות מחבת או יורה של בשר ב"י במים ועפר מהשמנונית בעין שעלי' ולבשל בה דגים מיד. ובדיעבד מותר אפי' לא נקה אותם כלל ואפי' בכלי חרס אם לא שידע בבירור שהיתה מלוכלכות הרב' משירי הבשר עד שלא הי' ששים בדגים נגד אותו שמנונית ואין שייך בכאן טעם בליעת דופני הבשר. </w:t>
      </w:r>
      <w:r>
        <w:rPr>
          <w:b/>
          <w:bCs/>
          <w:color w:val="000000"/>
          <w:rtl/>
        </w:rPr>
        <w:t>אמנם לכתחיל' יזהר</w:t>
      </w:r>
      <w:r>
        <w:rPr>
          <w:color w:val="000000"/>
          <w:rtl/>
        </w:rPr>
        <w:t xml:space="preserve"> כמו שכתב ביו"ד בשם הרא"ש שיש ליחד כלים לדגים בפני עצמן לפי שקשה לדבר אחר עכ"ל"</w:t>
      </w:r>
      <w:r>
        <w:rPr>
          <w:rtl/>
        </w:rPr>
        <w:t>.</w:t>
      </w:r>
    </w:p>
    <w:p w14:paraId="64DE7253" w14:textId="77777777" w:rsidR="00F01FA4" w:rsidRDefault="00F01FA4" w:rsidP="00D07383">
      <w:pPr>
        <w:numPr>
          <w:ilvl w:val="2"/>
          <w:numId w:val="60"/>
        </w:numPr>
        <w:jc w:val="both"/>
      </w:pPr>
      <w:r>
        <w:rPr>
          <w:rtl/>
        </w:rPr>
        <w:t xml:space="preserve">עי' </w:t>
      </w:r>
      <w:r>
        <w:rPr>
          <w:u w:val="single"/>
          <w:rtl/>
        </w:rPr>
        <w:t>לבוש</w:t>
      </w:r>
      <w:r>
        <w:rPr>
          <w:rtl/>
        </w:rPr>
        <w:t xml:space="preserve"> (סעי' ב') – "ויש מחמירין ליחד לדגים כלים לבדן".</w:t>
      </w:r>
    </w:p>
    <w:p w14:paraId="44D4B424" w14:textId="77777777" w:rsidR="00F01FA4" w:rsidRDefault="00F01FA4" w:rsidP="00D07383">
      <w:pPr>
        <w:numPr>
          <w:ilvl w:val="2"/>
          <w:numId w:val="60"/>
        </w:numPr>
        <w:jc w:val="both"/>
      </w:pPr>
      <w:r>
        <w:rPr>
          <w:u w:val="single"/>
          <w:rtl/>
        </w:rPr>
        <w:t>כנפי יונה</w:t>
      </w:r>
      <w:r>
        <w:rPr>
          <w:rtl/>
        </w:rPr>
        <w:t xml:space="preserve"> (סי' צ"ה ד"ה כתב) – "ולי נראה דאין מזה ראיה, דאיכא למימר משום הכי תני עלו, דכל דנצלו בלא"ה אסורים משום סכנה, ומידי דהוא שכיח נקט. ואף כי מדברי רש"י נראה דכתב (קי"א ע"ב) בד"ה נ"ט בר נ"ט אם היו מבושלים עם בשר ממש הי' אסור לאוכלן בכותח. משמעו דלא דקדקו שם בענין סכנה. י"ל רש"י פירש כן דרך משל, אבל גוף הדין דבש"ס במידי דשכיחי פליגי".</w:t>
      </w:r>
    </w:p>
    <w:p w14:paraId="2F0FA8B0" w14:textId="77777777" w:rsidR="00F01FA4" w:rsidRDefault="00F01FA4" w:rsidP="00D07383">
      <w:pPr>
        <w:numPr>
          <w:ilvl w:val="2"/>
          <w:numId w:val="60"/>
        </w:numPr>
        <w:jc w:val="both"/>
      </w:pPr>
      <w:r>
        <w:rPr>
          <w:u w:val="single"/>
          <w:rtl/>
        </w:rPr>
        <w:t>שלחן חי</w:t>
      </w:r>
      <w:r>
        <w:rPr>
          <w:rtl/>
        </w:rPr>
        <w:t xml:space="preserve"> (סי' א' אות ז') – "לכתחילה אסור לבשל דגים בכלי של בשר או להיפך ויש ליחד כלים לבשל דגים וכן המנהג ונ"ל דמצד המנהג גם בכלי בשר אינו ב"י אין לבשל ובכף נוהגין להקל להשתמש בכף של בשר אפילו ב"י ונוהגין לערות הדגים בקערות של בשר אפילו ב"י ואין שום חשש ופקפוק ע"פ הדין בזה ג"כ".</w:t>
      </w:r>
    </w:p>
    <w:p w14:paraId="0E8F2D4A" w14:textId="4EB39965" w:rsidR="00D065FC" w:rsidRDefault="00D065FC" w:rsidP="00D07383">
      <w:pPr>
        <w:numPr>
          <w:ilvl w:val="2"/>
          <w:numId w:val="60"/>
        </w:numPr>
        <w:jc w:val="both"/>
      </w:pPr>
      <w:r w:rsidRPr="00D065FC">
        <w:rPr>
          <w:rFonts w:hint="cs"/>
          <w:u w:val="single"/>
          <w:rtl/>
        </w:rPr>
        <w:t>קהלות יעקב</w:t>
      </w:r>
      <w:r>
        <w:rPr>
          <w:rFonts w:hint="cs"/>
          <w:rtl/>
        </w:rPr>
        <w:t xml:space="preserve"> (</w:t>
      </w:r>
      <w:r w:rsidR="00627E68">
        <w:rPr>
          <w:rtl/>
        </w:rPr>
        <w:t>אלא ד' אמות של הלכה פרק</w:t>
      </w:r>
      <w:r>
        <w:rPr>
          <w:rtl/>
        </w:rPr>
        <w:t xml:space="preserve"> ס"ה אות ה'</w:t>
      </w:r>
      <w:r>
        <w:rPr>
          <w:rFonts w:hint="cs"/>
          <w:rtl/>
        </w:rPr>
        <w:t>) - לשונו מובא לקמן.</w:t>
      </w:r>
    </w:p>
    <w:p w14:paraId="06C73917" w14:textId="6A53090D" w:rsidR="00F01FA4" w:rsidRDefault="00F01FA4" w:rsidP="00D07383">
      <w:pPr>
        <w:numPr>
          <w:ilvl w:val="2"/>
          <w:numId w:val="60"/>
        </w:numPr>
        <w:jc w:val="both"/>
      </w:pPr>
      <w:r>
        <w:rPr>
          <w:rtl/>
        </w:rPr>
        <w:t xml:space="preserve">עי' </w:t>
      </w:r>
      <w:r>
        <w:rPr>
          <w:u w:val="single"/>
          <w:rtl/>
        </w:rPr>
        <w:t>מעדני השלחן</w:t>
      </w:r>
      <w:r>
        <w:rPr>
          <w:rtl/>
        </w:rPr>
        <w:t xml:space="preserve"> (סי' צ"ה ס"ק י"א) – "ולכתחילה לא יבשל דגים בכלי בשר בן יומו או איפכא </w:t>
      </w:r>
      <w:r>
        <w:rPr>
          <w:b/>
          <w:bCs/>
          <w:rtl/>
        </w:rPr>
        <w:t>אלא ישהה מעל"ע</w:t>
      </w:r>
      <w:r>
        <w:rPr>
          <w:rtl/>
        </w:rPr>
        <w:t xml:space="preserve"> ביניהם, ובדיעבד אם בישל בתוך המעל"ע מותר, דמה שיש להדגים טעם בשר ע"י שנתבשל בכלי בשר בן יומו אין אוסרים בדיעבד. ובשעת הדחק יש להתיר גם לכתחילה".</w:t>
      </w:r>
    </w:p>
    <w:p w14:paraId="23E5CFF8" w14:textId="24169251" w:rsidR="00F01FA4" w:rsidRDefault="00F01FA4" w:rsidP="00D07383">
      <w:pPr>
        <w:numPr>
          <w:ilvl w:val="2"/>
          <w:numId w:val="60"/>
        </w:numPr>
        <w:jc w:val="both"/>
      </w:pPr>
      <w:r>
        <w:rPr>
          <w:u w:val="single"/>
          <w:rtl/>
        </w:rPr>
        <w:t>הגרח"ק</w:t>
      </w:r>
      <w:r>
        <w:rPr>
          <w:rtl/>
        </w:rPr>
        <w:t xml:space="preserve"> שליט"א (</w:t>
      </w:r>
      <w:r w:rsidR="00627E68">
        <w:rPr>
          <w:rtl/>
        </w:rPr>
        <w:t>אלא ד' אמות של הלכה פרק</w:t>
      </w:r>
      <w:r>
        <w:rPr>
          <w:rtl/>
        </w:rPr>
        <w:t xml:space="preserve"> ס"ה אות ה', פרק ס"ז אות י"ט [לשונו מובא לקמן]) – "הורה בביתו להקפיד שהדגים יתבשלו בקדירה נפרדת ולא בקדירה שמבשלים בה בשר. ואפשר לאכול את הדגים בכלי שמבשלים חלב. [והרבנית ע"ה אמר לי עוד שזוכרת מבית אביה שלא הקפידו כל כך בזה והיו מבשלים באותה קדירה - דגים ואח"כ בשר, ורק בבית חמיה למדה כן. אבל אוכלים את הדגים בכלי חלבי]".</w:t>
      </w:r>
    </w:p>
    <w:p w14:paraId="426821CE" w14:textId="43B95982" w:rsidR="00864116" w:rsidRPr="00864116" w:rsidRDefault="00864116" w:rsidP="00864116">
      <w:pPr>
        <w:ind w:left="397"/>
        <w:jc w:val="both"/>
        <w:rPr>
          <w:color w:val="000000"/>
        </w:rPr>
      </w:pPr>
      <w:r>
        <w:rPr>
          <w:u w:val="single"/>
          <w:rtl/>
        </w:rPr>
        <w:t>הגרח"ק</w:t>
      </w:r>
      <w:r>
        <w:rPr>
          <w:rtl/>
        </w:rPr>
        <w:t xml:space="preserve"> שליט"א (בנתיבות ההלכה </w:t>
      </w:r>
      <w:r w:rsidR="00C41073">
        <w:rPr>
          <w:rtl/>
        </w:rPr>
        <w:t>גליון מ"ו עמ'</w:t>
      </w:r>
      <w:r>
        <w:rPr>
          <w:rtl/>
        </w:rPr>
        <w:t xml:space="preserve"> תי"</w:t>
      </w:r>
      <w:r>
        <w:rPr>
          <w:rFonts w:hint="cs"/>
          <w:rtl/>
        </w:rPr>
        <w:t>ח</w:t>
      </w:r>
      <w:r>
        <w:rPr>
          <w:rtl/>
        </w:rPr>
        <w:t>)</w:t>
      </w:r>
      <w:r>
        <w:rPr>
          <w:color w:val="000000"/>
          <w:rtl/>
        </w:rPr>
        <w:t xml:space="preserve"> – "</w:t>
      </w:r>
      <w:r w:rsidRPr="00864116">
        <w:rPr>
          <w:color w:val="000000"/>
          <w:rtl/>
        </w:rPr>
        <w:t>שאלה: האם אפשר לטגן במחבת בשרי גם</w:t>
      </w:r>
      <w:r>
        <w:rPr>
          <w:rFonts w:hint="cs"/>
          <w:color w:val="000000"/>
          <w:rtl/>
        </w:rPr>
        <w:t xml:space="preserve"> </w:t>
      </w:r>
      <w:r w:rsidRPr="00864116">
        <w:rPr>
          <w:color w:val="000000"/>
          <w:rtl/>
        </w:rPr>
        <w:t>דגים, או שצריך דוקא מחבת אחר,</w:t>
      </w:r>
      <w:r>
        <w:rPr>
          <w:rFonts w:hint="cs"/>
          <w:color w:val="000000"/>
          <w:rtl/>
        </w:rPr>
        <w:t xml:space="preserve"> </w:t>
      </w:r>
      <w:r w:rsidRPr="00864116">
        <w:rPr>
          <w:color w:val="000000"/>
          <w:rtl/>
        </w:rPr>
        <w:t>מצד סכנה של דגים ובשר. תשובה: אצלנו הקפידו ע</w:t>
      </w:r>
      <w:r>
        <w:rPr>
          <w:rFonts w:hint="cs"/>
          <w:color w:val="000000"/>
          <w:rtl/>
        </w:rPr>
        <w:t>"</w:t>
      </w:r>
      <w:r w:rsidRPr="00864116">
        <w:rPr>
          <w:color w:val="000000"/>
          <w:rtl/>
        </w:rPr>
        <w:t>ז</w:t>
      </w:r>
      <w:r>
        <w:rPr>
          <w:rFonts w:hint="cs"/>
          <w:color w:val="000000"/>
          <w:rtl/>
        </w:rPr>
        <w:t>".</w:t>
      </w:r>
    </w:p>
    <w:p w14:paraId="2FE5A4F8" w14:textId="77777777" w:rsidR="00F01FA4" w:rsidRDefault="00F01FA4" w:rsidP="00D07383">
      <w:pPr>
        <w:numPr>
          <w:ilvl w:val="2"/>
          <w:numId w:val="60"/>
        </w:numPr>
        <w:jc w:val="both"/>
      </w:pPr>
      <w:r>
        <w:rPr>
          <w:b/>
          <w:bCs/>
          <w:rtl/>
        </w:rPr>
        <w:t>הטעם להחמיר</w:t>
      </w:r>
      <w:r>
        <w:rPr>
          <w:rtl/>
        </w:rPr>
        <w:t>.</w:t>
      </w:r>
    </w:p>
    <w:p w14:paraId="17F67C5D" w14:textId="17C2F7A2" w:rsidR="00F01FA4" w:rsidRDefault="00F01FA4" w:rsidP="00D07383">
      <w:pPr>
        <w:numPr>
          <w:ilvl w:val="3"/>
          <w:numId w:val="60"/>
        </w:numPr>
        <w:jc w:val="both"/>
      </w:pPr>
      <w:r>
        <w:rPr>
          <w:rtl/>
        </w:rPr>
        <w:t xml:space="preserve">שמא לא ניקה המחבת – </w:t>
      </w:r>
      <w:r>
        <w:rPr>
          <w:u w:val="single"/>
          <w:rtl/>
        </w:rPr>
        <w:t>בדה"ש</w:t>
      </w:r>
      <w:r>
        <w:rPr>
          <w:rtl/>
        </w:rPr>
        <w:t xml:space="preserve"> (סי' צ"ה ציונים ס"ק כ"ד, "בפנים שם באו"ה נראה דהני מילי כשלא רחצוהו יפה ונשאר עליו איזה שמנונית שבזה יש להחמיר לכתחלה אע"ג שיש ס' ובדיעבד מותר אבל ברחוצה יפה אין להחמיר אף לכתחלה ושמא גם טעמם של היש מחמירים שבטור הוא משום דחיישינן שלפעמים ישאר שם מן הממש של הבשר").</w:t>
      </w:r>
    </w:p>
    <w:p w14:paraId="660DAD16" w14:textId="77777777" w:rsidR="00F01FA4" w:rsidRDefault="00F01FA4" w:rsidP="00D07383">
      <w:pPr>
        <w:numPr>
          <w:ilvl w:val="4"/>
          <w:numId w:val="60"/>
        </w:numPr>
        <w:jc w:val="both"/>
      </w:pPr>
      <w:r>
        <w:rPr>
          <w:b/>
          <w:bCs/>
          <w:rtl/>
        </w:rPr>
        <w:t>ממילא</w:t>
      </w:r>
      <w:r>
        <w:rPr>
          <w:rtl/>
        </w:rPr>
        <w:t xml:space="preserve"> אין צד להקל יותר בכלי זכוכית וכדומה.</w:t>
      </w:r>
    </w:p>
    <w:p w14:paraId="35B612C3" w14:textId="2DA2CFDA" w:rsidR="00F01FA4" w:rsidRDefault="00F01FA4" w:rsidP="00D07383">
      <w:pPr>
        <w:numPr>
          <w:ilvl w:val="3"/>
          <w:numId w:val="60"/>
        </w:numPr>
        <w:jc w:val="both"/>
      </w:pPr>
      <w:r>
        <w:rPr>
          <w:rtl/>
        </w:rPr>
        <w:t xml:space="preserve">משום נ"ט בר נ"ט לכתחילה – </w:t>
      </w:r>
      <w:r>
        <w:rPr>
          <w:u w:val="single"/>
          <w:rtl/>
        </w:rPr>
        <w:t>ערוגות הבושם</w:t>
      </w:r>
      <w:r>
        <w:rPr>
          <w:rtl/>
        </w:rPr>
        <w:t xml:space="preserve"> (סי' צ"ה ס"ק ג', "לדידן דחוששים לכתחלה לדעת הסוברים דדוקא עלו אבל נצלו ונתבשלו אסור נו"ט בר נו"ט ה"ה לענין סכנה דיש לחוש לזה ... גם מלשון או"ה שהביא בט"ז מבואר גם כן דדווקא דיעבד אין לאסור בפליטת כלים משום סכנה").</w:t>
      </w:r>
    </w:p>
    <w:p w14:paraId="24FAA0A7" w14:textId="77777777" w:rsidR="00F01FA4" w:rsidRDefault="00F01FA4" w:rsidP="00D07383">
      <w:pPr>
        <w:numPr>
          <w:ilvl w:val="3"/>
          <w:numId w:val="60"/>
        </w:numPr>
        <w:jc w:val="both"/>
      </w:pPr>
      <w:r>
        <w:rPr>
          <w:rtl/>
        </w:rPr>
        <w:t xml:space="preserve">מראי מקומות – </w:t>
      </w:r>
      <w:r>
        <w:rPr>
          <w:u w:val="single"/>
          <w:rtl/>
        </w:rPr>
        <w:t>ערה"ש</w:t>
      </w:r>
      <w:r>
        <w:rPr>
          <w:rtl/>
        </w:rPr>
        <w:t xml:space="preserve"> (סי' ע' סעי' כ"א, "דנהי דבמליחת בשר עם דגים אין אוסרין בדיעבד מחשש סכנה מ"מ ודאי דלכתחלה אסור לעשות כן דלא גרע מריחא שיתבאר בסי' קט"ז דלכתחלה אסור ע"ש וכ"ש במליחה וראיה ברורה לזה ממ"ש הטור שם דיש מחמירים ליחד לדגים כלים לבדם ע"ש"), </w:t>
      </w:r>
      <w:r>
        <w:rPr>
          <w:u w:val="single"/>
          <w:rtl/>
        </w:rPr>
        <w:t>אבני נזר</w:t>
      </w:r>
      <w:r>
        <w:rPr>
          <w:rtl/>
        </w:rPr>
        <w:t xml:space="preserve"> (יו"ד סי' פ"ה אות ג'), </w:t>
      </w:r>
      <w:r>
        <w:rPr>
          <w:rFonts w:asciiTheme="majorBidi" w:hAnsiTheme="majorBidi"/>
          <w:color w:val="222222"/>
          <w:u w:val="single"/>
          <w:shd w:val="clear" w:color="auto" w:fill="FFFFFF"/>
          <w:rtl/>
        </w:rPr>
        <w:t>הל</w:t>
      </w:r>
      <w:r>
        <w:rPr>
          <w:rFonts w:cstheme="majorBidi"/>
          <w:color w:val="222222"/>
          <w:u w:val="single"/>
          <w:shd w:val="clear" w:color="auto" w:fill="FFFFFF"/>
          <w:rtl/>
        </w:rPr>
        <w:t xml:space="preserve">' </w:t>
      </w:r>
      <w:r>
        <w:rPr>
          <w:rFonts w:asciiTheme="majorBidi" w:hAnsiTheme="majorBidi"/>
          <w:color w:val="222222"/>
          <w:u w:val="single"/>
          <w:shd w:val="clear" w:color="auto" w:fill="FFFFFF"/>
          <w:rtl/>
        </w:rPr>
        <w:t>בב</w:t>
      </w:r>
      <w:r>
        <w:rPr>
          <w:rFonts w:cstheme="majorBidi"/>
          <w:color w:val="222222"/>
          <w:u w:val="single"/>
          <w:shd w:val="clear" w:color="auto" w:fill="FFFFFF"/>
          <w:rtl/>
        </w:rPr>
        <w:t>"</w:t>
      </w:r>
      <w:r>
        <w:rPr>
          <w:rFonts w:asciiTheme="majorBidi" w:hAnsiTheme="majorBidi"/>
          <w:color w:val="222222"/>
          <w:u w:val="single"/>
          <w:shd w:val="clear" w:color="auto" w:fill="FFFFFF"/>
          <w:rtl/>
        </w:rPr>
        <w:t>ח</w:t>
      </w:r>
      <w:r>
        <w:rPr>
          <w:rFonts w:asciiTheme="majorBidi" w:hAnsiTheme="majorBidi"/>
          <w:color w:val="222222"/>
          <w:shd w:val="clear" w:color="auto" w:fill="FFFFFF"/>
          <w:rtl/>
        </w:rPr>
        <w:t xml:space="preserve"> </w:t>
      </w:r>
      <w:r>
        <w:rPr>
          <w:rFonts w:cstheme="majorBidi"/>
          <w:color w:val="222222"/>
          <w:shd w:val="clear" w:color="auto" w:fill="FFFFFF"/>
          <w:rtl/>
        </w:rPr>
        <w:t>(</w:t>
      </w:r>
      <w:r>
        <w:rPr>
          <w:rFonts w:asciiTheme="majorBidi" w:hAnsiTheme="majorBidi"/>
          <w:color w:val="222222"/>
          <w:shd w:val="clear" w:color="auto" w:fill="FFFFFF"/>
          <w:rtl/>
        </w:rPr>
        <w:t>הופשטטר</w:t>
      </w:r>
      <w:r>
        <w:rPr>
          <w:rFonts w:cstheme="majorBidi"/>
          <w:color w:val="222222"/>
          <w:shd w:val="clear" w:color="auto" w:fill="FFFFFF"/>
          <w:rtl/>
        </w:rPr>
        <w:t xml:space="preserve">, </w:t>
      </w:r>
      <w:r>
        <w:rPr>
          <w:rFonts w:asciiTheme="majorBidi" w:hAnsiTheme="majorBidi"/>
          <w:color w:val="222222"/>
          <w:shd w:val="clear" w:color="auto" w:fill="FFFFFF"/>
          <w:rtl/>
        </w:rPr>
        <w:t>פרק ח</w:t>
      </w:r>
      <w:r>
        <w:rPr>
          <w:rFonts w:cstheme="majorBidi"/>
          <w:color w:val="222222"/>
          <w:shd w:val="clear" w:color="auto" w:fill="FFFFFF"/>
          <w:rtl/>
        </w:rPr>
        <w:t xml:space="preserve">' </w:t>
      </w:r>
      <w:r>
        <w:rPr>
          <w:rFonts w:asciiTheme="majorBidi" w:hAnsiTheme="majorBidi"/>
          <w:color w:val="222222"/>
          <w:shd w:val="clear" w:color="auto" w:fill="FFFFFF"/>
          <w:rtl/>
        </w:rPr>
        <w:t>הע</w:t>
      </w:r>
      <w:r>
        <w:rPr>
          <w:rFonts w:cstheme="majorBidi"/>
          <w:color w:val="222222"/>
          <w:shd w:val="clear" w:color="auto" w:fill="FFFFFF"/>
          <w:rtl/>
        </w:rPr>
        <w:t xml:space="preserve">' </w:t>
      </w:r>
      <w:r>
        <w:rPr>
          <w:rFonts w:asciiTheme="majorBidi" w:hAnsiTheme="majorBidi"/>
          <w:color w:val="222222"/>
          <w:shd w:val="clear" w:color="auto" w:fill="FFFFFF"/>
          <w:rtl/>
        </w:rPr>
        <w:t>שי</w:t>
      </w:r>
      <w:r>
        <w:rPr>
          <w:rFonts w:cstheme="majorBidi"/>
          <w:color w:val="222222"/>
          <w:shd w:val="clear" w:color="auto" w:fill="FFFFFF"/>
          <w:rtl/>
        </w:rPr>
        <w:t>"</w:t>
      </w:r>
      <w:r>
        <w:rPr>
          <w:rFonts w:asciiTheme="majorBidi" w:hAnsiTheme="majorBidi"/>
          <w:color w:val="222222"/>
          <w:shd w:val="clear" w:color="auto" w:fill="FFFFFF"/>
          <w:rtl/>
        </w:rPr>
        <w:t>ד</w:t>
      </w:r>
      <w:r>
        <w:rPr>
          <w:rFonts w:cstheme="majorBidi"/>
          <w:color w:val="222222"/>
          <w:shd w:val="clear" w:color="auto" w:fill="FFFFFF"/>
          <w:rtl/>
        </w:rPr>
        <w:t>)</w:t>
      </w:r>
      <w:r>
        <w:rPr>
          <w:rtl/>
        </w:rPr>
        <w:t>.</w:t>
      </w:r>
    </w:p>
    <w:p w14:paraId="3DF1EA07" w14:textId="77777777" w:rsidR="00F01FA4" w:rsidRDefault="00F01FA4" w:rsidP="00D07383">
      <w:pPr>
        <w:numPr>
          <w:ilvl w:val="3"/>
          <w:numId w:val="60"/>
        </w:numPr>
        <w:jc w:val="both"/>
      </w:pPr>
      <w:r>
        <w:rPr>
          <w:b/>
          <w:bCs/>
          <w:rtl/>
        </w:rPr>
        <w:t>נ"מ</w:t>
      </w:r>
      <w:r>
        <w:rPr>
          <w:rtl/>
        </w:rPr>
        <w:t>: כל הציורים לקמן.</w:t>
      </w:r>
    </w:p>
    <w:p w14:paraId="04ABF3B3" w14:textId="77777777" w:rsidR="00F01FA4" w:rsidRDefault="00F01FA4" w:rsidP="00F01FA4">
      <w:pPr>
        <w:jc w:val="both"/>
      </w:pPr>
    </w:p>
    <w:p w14:paraId="53B0D5BF" w14:textId="77777777" w:rsidR="00F01FA4" w:rsidRDefault="00F01FA4" w:rsidP="00D07383">
      <w:pPr>
        <w:numPr>
          <w:ilvl w:val="1"/>
          <w:numId w:val="60"/>
        </w:numPr>
        <w:jc w:val="both"/>
      </w:pPr>
      <w:r>
        <w:rPr>
          <w:b/>
          <w:bCs/>
          <w:color w:val="000000"/>
          <w:rtl/>
        </w:rPr>
        <w:t>מחמיר, אפילו בדיעבד</w:t>
      </w:r>
      <w:r>
        <w:rPr>
          <w:color w:val="000000"/>
          <w:rtl/>
        </w:rPr>
        <w:t>.</w:t>
      </w:r>
    </w:p>
    <w:p w14:paraId="4204D14F" w14:textId="77777777" w:rsidR="00F01FA4" w:rsidRDefault="00F01FA4" w:rsidP="00D07383">
      <w:pPr>
        <w:numPr>
          <w:ilvl w:val="2"/>
          <w:numId w:val="60"/>
        </w:numPr>
        <w:jc w:val="both"/>
      </w:pPr>
      <w:r>
        <w:rPr>
          <w:u w:val="single"/>
          <w:rtl/>
        </w:rPr>
        <w:t>מקור ברוך</w:t>
      </w:r>
      <w:r>
        <w:rPr>
          <w:rtl/>
        </w:rPr>
        <w:t xml:space="preserve"> (סי' ה') – "והנה רוב הפוסקים ומכללם הט"ז בסימן צ"ה ס"ק ג', סוברים דדגים שנתבשלו בקדירה של בשר אסורים משום סכנה. ולא כאו"ה כלל ל"ט שמתיר אף בבישול כמו בעלו בקערה של בשר".</w:t>
      </w:r>
    </w:p>
    <w:p w14:paraId="4DDEA422" w14:textId="77777777" w:rsidR="00F01FA4" w:rsidRDefault="00F01FA4" w:rsidP="00D07383">
      <w:pPr>
        <w:numPr>
          <w:ilvl w:val="3"/>
          <w:numId w:val="60"/>
        </w:numPr>
        <w:jc w:val="both"/>
      </w:pPr>
      <w:r>
        <w:rPr>
          <w:rtl/>
        </w:rPr>
        <w:t>נ"ל הט"ז מיקל.</w:t>
      </w:r>
    </w:p>
    <w:p w14:paraId="714B7D6C" w14:textId="77777777" w:rsidR="00F01FA4" w:rsidRDefault="00F01FA4" w:rsidP="00F01FA4">
      <w:pPr>
        <w:jc w:val="both"/>
      </w:pPr>
    </w:p>
    <w:p w14:paraId="7817869A" w14:textId="77777777" w:rsidR="00F01FA4" w:rsidRDefault="00F01FA4" w:rsidP="00D07383">
      <w:pPr>
        <w:numPr>
          <w:ilvl w:val="1"/>
          <w:numId w:val="60"/>
        </w:numPr>
        <w:jc w:val="both"/>
      </w:pPr>
      <w:r>
        <w:rPr>
          <w:rtl/>
        </w:rPr>
        <w:t xml:space="preserve">מראי מקומות – </w:t>
      </w:r>
      <w:r>
        <w:rPr>
          <w:u w:val="single"/>
          <w:rtl/>
        </w:rPr>
        <w:t>פרישה</w:t>
      </w:r>
      <w:r>
        <w:rPr>
          <w:rtl/>
        </w:rPr>
        <w:t xml:space="preserve"> (סי' צ"ה ס"ק ד'), </w:t>
      </w:r>
      <w:r>
        <w:rPr>
          <w:u w:val="single"/>
          <w:rtl/>
        </w:rPr>
        <w:t>שמירת הגוף והנפש</w:t>
      </w:r>
      <w:r>
        <w:rPr>
          <w:rtl/>
        </w:rPr>
        <w:t xml:space="preserve"> (סי' א' סעי' ט'), </w:t>
      </w:r>
      <w:r>
        <w:rPr>
          <w:u w:val="single"/>
          <w:rtl/>
        </w:rPr>
        <w:t>מטבח הכשר</w:t>
      </w:r>
      <w:r>
        <w:rPr>
          <w:rtl/>
        </w:rPr>
        <w:t xml:space="preserve"> (ארטסקרול, עמ' תי"ג), </w:t>
      </w:r>
      <w:r>
        <w:rPr>
          <w:u w:val="single"/>
          <w:rtl/>
        </w:rPr>
        <w:t>דבר חריף</w:t>
      </w:r>
      <w:r>
        <w:rPr>
          <w:rtl/>
        </w:rPr>
        <w:t xml:space="preserve"> (פרק ט"ו סעי' ב'), </w:t>
      </w:r>
      <w:r>
        <w:rPr>
          <w:rFonts w:asciiTheme="majorBidi" w:hAnsiTheme="majorBidi"/>
          <w:color w:val="222222"/>
          <w:u w:val="single"/>
          <w:shd w:val="clear" w:color="auto" w:fill="FFFFFF"/>
          <w:rtl/>
        </w:rPr>
        <w:t>הל</w:t>
      </w:r>
      <w:r>
        <w:rPr>
          <w:rFonts w:cstheme="majorBidi"/>
          <w:color w:val="222222"/>
          <w:u w:val="single"/>
          <w:shd w:val="clear" w:color="auto" w:fill="FFFFFF"/>
          <w:rtl/>
        </w:rPr>
        <w:t xml:space="preserve">' </w:t>
      </w:r>
      <w:r>
        <w:rPr>
          <w:rFonts w:asciiTheme="majorBidi" w:hAnsiTheme="majorBidi"/>
          <w:color w:val="222222"/>
          <w:u w:val="single"/>
          <w:shd w:val="clear" w:color="auto" w:fill="FFFFFF"/>
          <w:rtl/>
        </w:rPr>
        <w:t>בב</w:t>
      </w:r>
      <w:r>
        <w:rPr>
          <w:rFonts w:cstheme="majorBidi"/>
          <w:color w:val="222222"/>
          <w:u w:val="single"/>
          <w:shd w:val="clear" w:color="auto" w:fill="FFFFFF"/>
          <w:rtl/>
        </w:rPr>
        <w:t>"</w:t>
      </w:r>
      <w:r>
        <w:rPr>
          <w:rFonts w:asciiTheme="majorBidi" w:hAnsiTheme="majorBidi"/>
          <w:color w:val="222222"/>
          <w:u w:val="single"/>
          <w:shd w:val="clear" w:color="auto" w:fill="FFFFFF"/>
          <w:rtl/>
        </w:rPr>
        <w:t>ח</w:t>
      </w:r>
      <w:r>
        <w:rPr>
          <w:rFonts w:asciiTheme="majorBidi" w:hAnsiTheme="majorBidi"/>
          <w:color w:val="222222"/>
          <w:shd w:val="clear" w:color="auto" w:fill="FFFFFF"/>
          <w:rtl/>
        </w:rPr>
        <w:t xml:space="preserve"> </w:t>
      </w:r>
      <w:r>
        <w:rPr>
          <w:rFonts w:cstheme="majorBidi"/>
          <w:color w:val="222222"/>
          <w:shd w:val="clear" w:color="auto" w:fill="FFFFFF"/>
          <w:rtl/>
        </w:rPr>
        <w:t>(</w:t>
      </w:r>
      <w:r>
        <w:rPr>
          <w:rFonts w:asciiTheme="majorBidi" w:hAnsiTheme="majorBidi"/>
          <w:color w:val="222222"/>
          <w:shd w:val="clear" w:color="auto" w:fill="FFFFFF"/>
          <w:rtl/>
        </w:rPr>
        <w:t>הופשטטר</w:t>
      </w:r>
      <w:r>
        <w:rPr>
          <w:rFonts w:cstheme="majorBidi"/>
          <w:color w:val="222222"/>
          <w:shd w:val="clear" w:color="auto" w:fill="FFFFFF"/>
          <w:rtl/>
        </w:rPr>
        <w:t xml:space="preserve">, </w:t>
      </w:r>
      <w:r>
        <w:rPr>
          <w:rFonts w:asciiTheme="majorBidi" w:hAnsiTheme="majorBidi"/>
          <w:color w:val="222222"/>
          <w:shd w:val="clear" w:color="auto" w:fill="FFFFFF"/>
          <w:rtl/>
        </w:rPr>
        <w:t>פרק ח</w:t>
      </w:r>
      <w:r>
        <w:rPr>
          <w:rFonts w:cstheme="majorBidi"/>
          <w:color w:val="222222"/>
          <w:shd w:val="clear" w:color="auto" w:fill="FFFFFF"/>
          <w:rtl/>
        </w:rPr>
        <w:t xml:space="preserve">' </w:t>
      </w:r>
      <w:r>
        <w:rPr>
          <w:rFonts w:asciiTheme="majorBidi" w:hAnsiTheme="majorBidi"/>
          <w:color w:val="222222"/>
          <w:shd w:val="clear" w:color="auto" w:fill="FFFFFF"/>
          <w:rtl/>
        </w:rPr>
        <w:t>סעי</w:t>
      </w:r>
      <w:r>
        <w:rPr>
          <w:rFonts w:cstheme="majorBidi"/>
          <w:color w:val="222222"/>
          <w:shd w:val="clear" w:color="auto" w:fill="FFFFFF"/>
          <w:rtl/>
        </w:rPr>
        <w:t xml:space="preserve">' </w:t>
      </w:r>
      <w:r>
        <w:rPr>
          <w:rFonts w:asciiTheme="majorBidi" w:hAnsiTheme="majorBidi"/>
          <w:color w:val="222222"/>
          <w:shd w:val="clear" w:color="auto" w:fill="FFFFFF"/>
          <w:rtl/>
        </w:rPr>
        <w:t>ק</w:t>
      </w:r>
      <w:r>
        <w:rPr>
          <w:rFonts w:cstheme="majorBidi"/>
          <w:color w:val="222222"/>
          <w:shd w:val="clear" w:color="auto" w:fill="FFFFFF"/>
          <w:rtl/>
        </w:rPr>
        <w:t>"</w:t>
      </w:r>
      <w:r>
        <w:rPr>
          <w:rFonts w:asciiTheme="majorBidi" w:hAnsiTheme="majorBidi"/>
          <w:color w:val="222222"/>
          <w:shd w:val="clear" w:color="auto" w:fill="FFFFFF"/>
          <w:rtl/>
        </w:rPr>
        <w:t>י</w:t>
      </w:r>
      <w:r>
        <w:rPr>
          <w:rFonts w:cstheme="majorBidi"/>
          <w:color w:val="222222"/>
          <w:shd w:val="clear" w:color="auto" w:fill="FFFFFF"/>
          <w:rtl/>
        </w:rPr>
        <w:t>)</w:t>
      </w:r>
      <w:r>
        <w:rPr>
          <w:rtl/>
        </w:rPr>
        <w:t>.</w:t>
      </w:r>
    </w:p>
    <w:p w14:paraId="3993B137" w14:textId="77777777" w:rsidR="00F01FA4" w:rsidRDefault="00F01FA4" w:rsidP="00D07383">
      <w:pPr>
        <w:numPr>
          <w:ilvl w:val="2"/>
          <w:numId w:val="60"/>
        </w:numPr>
        <w:jc w:val="both"/>
      </w:pPr>
      <w:r>
        <w:rPr>
          <w:u w:val="single"/>
          <w:rtl/>
        </w:rPr>
        <w:t>חכ"א</w:t>
      </w:r>
      <w:r>
        <w:rPr>
          <w:rtl/>
        </w:rPr>
        <w:t xml:space="preserve"> (כלל ס"ח סעי' א') – "פליטת כלים אפילו בני יומן אינו אוסר כן כתב איסור והיתר בהדיא וכן כתב הט"ז סימן צ"ה ס"ק ג' והטור כתב דיש מחמירין ליחד להם כלים".</w:t>
      </w:r>
    </w:p>
    <w:p w14:paraId="72025AC7" w14:textId="77777777" w:rsidR="00F01FA4" w:rsidRDefault="00F01FA4" w:rsidP="00D07383">
      <w:pPr>
        <w:numPr>
          <w:ilvl w:val="2"/>
          <w:numId w:val="60"/>
        </w:numPr>
        <w:jc w:val="both"/>
      </w:pPr>
      <w:r>
        <w:rPr>
          <w:u w:val="single"/>
          <w:rtl/>
        </w:rPr>
        <w:t>עצי העולה</w:t>
      </w:r>
      <w:r>
        <w:rPr>
          <w:rtl/>
        </w:rPr>
        <w:t xml:space="preserve"> (סכנה סעי' ג') – "מותר לבשל דגים בכלי של בשר ב"י ט"ז בסי' צ"ה ס"ק ג'. ויש מחמירין לייחד לדגים כלים בפ"ע. טור".</w:t>
      </w:r>
    </w:p>
    <w:p w14:paraId="5F616F4A" w14:textId="129AB2E4" w:rsidR="00F01FA4" w:rsidRDefault="00F01FA4" w:rsidP="00D07383">
      <w:pPr>
        <w:numPr>
          <w:ilvl w:val="2"/>
          <w:numId w:val="60"/>
        </w:numPr>
        <w:jc w:val="both"/>
      </w:pPr>
      <w:r>
        <w:rPr>
          <w:u w:val="single"/>
          <w:rtl/>
        </w:rPr>
        <w:t>אג"מ</w:t>
      </w:r>
      <w:r>
        <w:rPr>
          <w:rtl/>
        </w:rPr>
        <w:t xml:space="preserve"> (מסורת משה ח"א יו"ד אות כ"ז) – "השיבני רבינו שבענין של בשר עם דגים, מותר גם בתוך יומו של כלי בשר או דג, דרק כשיש בעין יש את הסכנה, ולא משתמשים כאן במושג 'חמירא סכנתא מאיסורא'".</w:t>
      </w:r>
    </w:p>
    <w:p w14:paraId="53CD9770" w14:textId="01439B61" w:rsidR="003D4C11" w:rsidRDefault="003D4C11" w:rsidP="00D07383">
      <w:pPr>
        <w:numPr>
          <w:ilvl w:val="2"/>
          <w:numId w:val="60"/>
        </w:numPr>
        <w:jc w:val="both"/>
      </w:pPr>
      <w:r>
        <w:rPr>
          <w:u w:val="single"/>
          <w:rtl/>
        </w:rPr>
        <w:t>חוט שני</w:t>
      </w:r>
      <w:r>
        <w:rPr>
          <w:rtl/>
        </w:rPr>
        <w:t xml:space="preserve"> (שאר ענייני סכנה [בתוך ס' טבילת כלים] ס"ק ה' אות </w:t>
      </w:r>
      <w:r>
        <w:rPr>
          <w:rFonts w:hint="cs"/>
          <w:rtl/>
        </w:rPr>
        <w:t>ג</w:t>
      </w:r>
      <w:r>
        <w:rPr>
          <w:rtl/>
        </w:rPr>
        <w:t>',</w:t>
      </w:r>
      <w:r w:rsidR="00541D92">
        <w:rPr>
          <w:rFonts w:hint="cs"/>
          <w:rtl/>
        </w:rPr>
        <w:t xml:space="preserve"> עי' אות ד', ואות ה', ואות ו', ואות ז'</w:t>
      </w:r>
      <w:r>
        <w:rPr>
          <w:rtl/>
        </w:rPr>
        <w:t xml:space="preserve"> </w:t>
      </w:r>
      <w:r w:rsidR="00541D92">
        <w:rPr>
          <w:rFonts w:hint="cs"/>
          <w:rtl/>
        </w:rPr>
        <w:t>[</w:t>
      </w:r>
      <w:r>
        <w:rPr>
          <w:rtl/>
        </w:rPr>
        <w:t>עמ' ע"ט</w:t>
      </w:r>
      <w:r w:rsidR="00541D92">
        <w:rPr>
          <w:rFonts w:hint="cs"/>
          <w:rtl/>
        </w:rPr>
        <w:t>]</w:t>
      </w:r>
      <w:r>
        <w:rPr>
          <w:rtl/>
        </w:rPr>
        <w:t>) – "</w:t>
      </w:r>
      <w:r w:rsidRPr="003D4C11">
        <w:rPr>
          <w:rtl/>
        </w:rPr>
        <w:t>יש שנוהגין להזהר מבליעת כלים בשר לדגים, [ע"פ מש"כ הטור, ויש מחמירין בדבר ליחד לדגים כלים לבדן. אמנם מכל האחרונים בשו"ע משמע דאין להחמיר בזה], ה"ה לענין להשתמש בכף בשעה שהוא עדיין חם. ומקפידין אף לענין אינו בן יומו. ולענין הגעלה לא ראינו שיגעילו כלים</w:t>
      </w:r>
      <w:r>
        <w:rPr>
          <w:rFonts w:hint="cs"/>
          <w:rtl/>
        </w:rPr>
        <w:t>".</w:t>
      </w:r>
    </w:p>
    <w:p w14:paraId="37F75269" w14:textId="77777777" w:rsidR="00F01FA4" w:rsidRDefault="00F01FA4" w:rsidP="00F01FA4">
      <w:pPr>
        <w:jc w:val="both"/>
      </w:pPr>
    </w:p>
    <w:p w14:paraId="26214888" w14:textId="3CDEA050" w:rsidR="00F01FA4" w:rsidRDefault="00F01FA4" w:rsidP="00D07383">
      <w:pPr>
        <w:numPr>
          <w:ilvl w:val="1"/>
          <w:numId w:val="60"/>
        </w:numPr>
        <w:jc w:val="both"/>
      </w:pPr>
      <w:r>
        <w:rPr>
          <w:b/>
          <w:bCs/>
          <w:rtl/>
        </w:rPr>
        <w:t xml:space="preserve">חקירה: </w:t>
      </w:r>
      <w:r w:rsidR="00D065FC">
        <w:rPr>
          <w:rFonts w:hint="cs"/>
          <w:b/>
          <w:bCs/>
          <w:rtl/>
        </w:rPr>
        <w:t xml:space="preserve">האם הצד להקל הוא משום </w:t>
      </w:r>
      <w:r>
        <w:rPr>
          <w:b/>
          <w:bCs/>
          <w:rtl/>
        </w:rPr>
        <w:t>שהו</w:t>
      </w:r>
      <w:r w:rsidR="000C5685">
        <w:rPr>
          <w:rFonts w:hint="cs"/>
          <w:b/>
          <w:bCs/>
          <w:rtl/>
        </w:rPr>
        <w:t>א</w:t>
      </w:r>
      <w:r>
        <w:rPr>
          <w:b/>
          <w:bCs/>
          <w:rtl/>
        </w:rPr>
        <w:t xml:space="preserve"> נ"ט בר נ"ט</w:t>
      </w:r>
      <w:r w:rsidR="000C5685">
        <w:rPr>
          <w:rFonts w:hint="cs"/>
          <w:b/>
          <w:bCs/>
          <w:rtl/>
        </w:rPr>
        <w:t>,</w:t>
      </w:r>
      <w:r>
        <w:rPr>
          <w:b/>
          <w:bCs/>
          <w:rtl/>
        </w:rPr>
        <w:t xml:space="preserve"> </w:t>
      </w:r>
      <w:r w:rsidR="000C5685">
        <w:rPr>
          <w:rFonts w:hint="cs"/>
          <w:b/>
          <w:bCs/>
          <w:rtl/>
        </w:rPr>
        <w:t>ע"י</w:t>
      </w:r>
      <w:r>
        <w:rPr>
          <w:b/>
          <w:bCs/>
          <w:rtl/>
        </w:rPr>
        <w:t xml:space="preserve"> פליטת כלים, או </w:t>
      </w:r>
      <w:r w:rsidR="00D065FC">
        <w:rPr>
          <w:rFonts w:hint="cs"/>
          <w:b/>
          <w:bCs/>
          <w:rtl/>
        </w:rPr>
        <w:t xml:space="preserve">משום </w:t>
      </w:r>
      <w:r w:rsidR="000C5685">
        <w:rPr>
          <w:rFonts w:hint="cs"/>
          <w:b/>
          <w:bCs/>
          <w:rtl/>
        </w:rPr>
        <w:t xml:space="preserve">שאין סכנה </w:t>
      </w:r>
      <w:r w:rsidR="00D065FC">
        <w:rPr>
          <w:rFonts w:hint="cs"/>
          <w:b/>
          <w:bCs/>
          <w:rtl/>
        </w:rPr>
        <w:t>בטעם</w:t>
      </w:r>
      <w:r w:rsidRPr="00D065FC">
        <w:rPr>
          <w:rtl/>
        </w:rPr>
        <w:t xml:space="preserve"> [אא"כ טעם מגוף הדבר]</w:t>
      </w:r>
      <w:r>
        <w:rPr>
          <w:rtl/>
        </w:rPr>
        <w:t>.</w:t>
      </w:r>
    </w:p>
    <w:p w14:paraId="65E860B2" w14:textId="5C3017D4" w:rsidR="00F01FA4" w:rsidRDefault="00D065FC" w:rsidP="00D07383">
      <w:pPr>
        <w:numPr>
          <w:ilvl w:val="2"/>
          <w:numId w:val="60"/>
        </w:numPr>
        <w:jc w:val="both"/>
      </w:pPr>
      <w:r>
        <w:rPr>
          <w:rFonts w:hint="cs"/>
          <w:rtl/>
        </w:rPr>
        <w:t>משום</w:t>
      </w:r>
      <w:r w:rsidR="00F01FA4">
        <w:rPr>
          <w:rtl/>
        </w:rPr>
        <w:t xml:space="preserve"> נ"ט בר נ"ט.</w:t>
      </w:r>
    </w:p>
    <w:p w14:paraId="1ED27DF5" w14:textId="77777777" w:rsidR="00F01FA4" w:rsidRDefault="00F01FA4" w:rsidP="00D07383">
      <w:pPr>
        <w:numPr>
          <w:ilvl w:val="3"/>
          <w:numId w:val="60"/>
        </w:numPr>
        <w:jc w:val="both"/>
      </w:pPr>
      <w:r>
        <w:rPr>
          <w:rtl/>
        </w:rPr>
        <w:t xml:space="preserve">עי' </w:t>
      </w:r>
      <w:r>
        <w:rPr>
          <w:u w:val="single"/>
          <w:rtl/>
        </w:rPr>
        <w:t>חוו"ד</w:t>
      </w:r>
      <w:r>
        <w:rPr>
          <w:rtl/>
        </w:rPr>
        <w:t xml:space="preserve"> (סי' צ"ה בי' ס"ק ג', אמנם עי' חי' ס"ק ב' [לשונו מובא לעיל]) – "למחמירין בבישול וסברי דבבישול חשיב טעם לענין איסור יש לומר אפשר דהוא הדין לענין סכנה חשיב טעם".</w:t>
      </w:r>
    </w:p>
    <w:p w14:paraId="0C36EC0F" w14:textId="77777777" w:rsidR="00F01FA4" w:rsidRDefault="00F01FA4" w:rsidP="00D07383">
      <w:pPr>
        <w:numPr>
          <w:ilvl w:val="3"/>
          <w:numId w:val="60"/>
        </w:numPr>
        <w:jc w:val="both"/>
      </w:pPr>
      <w:r>
        <w:rPr>
          <w:rtl/>
        </w:rPr>
        <w:t xml:space="preserve">עי' </w:t>
      </w:r>
      <w:r>
        <w:rPr>
          <w:u w:val="single"/>
          <w:rtl/>
        </w:rPr>
        <w:t>דלתי תשובה</w:t>
      </w:r>
      <w:r>
        <w:rPr>
          <w:rtl/>
        </w:rPr>
        <w:t xml:space="preserve"> (סי' צ"ה ס"ק ה').</w:t>
      </w:r>
    </w:p>
    <w:p w14:paraId="320ABCF0" w14:textId="77777777" w:rsidR="00F01FA4" w:rsidRDefault="00F01FA4" w:rsidP="00D07383">
      <w:pPr>
        <w:numPr>
          <w:ilvl w:val="3"/>
          <w:numId w:val="60"/>
        </w:numPr>
        <w:jc w:val="both"/>
      </w:pPr>
      <w:r>
        <w:rPr>
          <w:u w:val="single"/>
          <w:rtl/>
        </w:rPr>
        <w:t>חלקת יעקב</w:t>
      </w:r>
      <w:r>
        <w:rPr>
          <w:rtl/>
        </w:rPr>
        <w:t xml:space="preserve"> (ח"א סי' ק"ט, יו"ד סי' כ') – "כשהדגים נתבשלו בכלי שיש בה טעם בשר דלא הוי הדגים רק נ"ט בר נ"ט".</w:t>
      </w:r>
    </w:p>
    <w:p w14:paraId="60FF1395" w14:textId="19310A9F" w:rsidR="00F01FA4" w:rsidRDefault="000C5685" w:rsidP="00D07383">
      <w:pPr>
        <w:numPr>
          <w:ilvl w:val="2"/>
          <w:numId w:val="60"/>
        </w:numPr>
        <w:jc w:val="both"/>
      </w:pPr>
      <w:r>
        <w:rPr>
          <w:rFonts w:hint="cs"/>
          <w:rtl/>
        </w:rPr>
        <w:t xml:space="preserve">אין סכנה </w:t>
      </w:r>
      <w:r w:rsidR="00D065FC">
        <w:rPr>
          <w:rFonts w:hint="cs"/>
          <w:rtl/>
        </w:rPr>
        <w:t>ב</w:t>
      </w:r>
      <w:r w:rsidR="00F01FA4">
        <w:rPr>
          <w:rtl/>
        </w:rPr>
        <w:t>טעם.</w:t>
      </w:r>
    </w:p>
    <w:p w14:paraId="349F3783" w14:textId="77777777" w:rsidR="00F01FA4" w:rsidRDefault="00F01FA4" w:rsidP="00D07383">
      <w:pPr>
        <w:numPr>
          <w:ilvl w:val="3"/>
          <w:numId w:val="60"/>
        </w:numPr>
        <w:jc w:val="both"/>
      </w:pPr>
      <w:r>
        <w:rPr>
          <w:u w:val="single"/>
          <w:rtl/>
        </w:rPr>
        <w:t>חת"ס</w:t>
      </w:r>
      <w:r>
        <w:rPr>
          <w:rtl/>
        </w:rPr>
        <w:t xml:space="preserve"> (יו"ד סוף סי' ק"א) – "</w:t>
      </w:r>
      <w:r>
        <w:rPr>
          <w:color w:val="000000"/>
          <w:rtl/>
        </w:rPr>
        <w:t>קים לן דליכא סכנתא בבלבול טעמי בעלמא"</w:t>
      </w:r>
      <w:r>
        <w:rPr>
          <w:rtl/>
        </w:rPr>
        <w:t>.</w:t>
      </w:r>
    </w:p>
    <w:p w14:paraId="5B216425" w14:textId="77777777" w:rsidR="00F01FA4" w:rsidRDefault="00F01FA4" w:rsidP="00D07383">
      <w:pPr>
        <w:numPr>
          <w:ilvl w:val="3"/>
          <w:numId w:val="60"/>
        </w:numPr>
        <w:jc w:val="both"/>
      </w:pPr>
      <w:r>
        <w:rPr>
          <w:rtl/>
        </w:rPr>
        <w:t xml:space="preserve">שו"ת </w:t>
      </w:r>
      <w:r>
        <w:rPr>
          <w:u w:val="single"/>
          <w:rtl/>
        </w:rPr>
        <w:t>ערוגת הבשם</w:t>
      </w:r>
      <w:r>
        <w:rPr>
          <w:rtl/>
        </w:rPr>
        <w:t xml:space="preserve"> (יו"ד סי' צ"א אות ד') – "לענין סכנת ד"א הו"ל טעם בשר שנבלע בדגים טעם שני באיסור דהא תערובות טעם הנפלט מהכלי בהדי דגים הו"ל כטעם בשר היוצא מהכלי ונבלע לתוך כותח ובזה ליכא למא"ד דלענין איסור לא חשיב טעם ואם אפי"ה לענין סכנה מקילינן בזה ש"מ דבטעם הנפלט מהכלי לא שייך סכנת ואין ענין זה כלל אי נ"ט בר נ"ט שרי בבישל או אסור ודברי החו"ד בזה נפלאו ממנו ודברי הטו"ז נכונים".</w:t>
      </w:r>
    </w:p>
    <w:p w14:paraId="2B0BCB31" w14:textId="77777777" w:rsidR="00F01FA4" w:rsidRDefault="00F01FA4" w:rsidP="00D07383">
      <w:pPr>
        <w:numPr>
          <w:ilvl w:val="3"/>
          <w:numId w:val="60"/>
        </w:numPr>
        <w:jc w:val="both"/>
      </w:pPr>
      <w:r>
        <w:rPr>
          <w:u w:val="single"/>
          <w:rtl/>
        </w:rPr>
        <w:t>הגר"ש פעלדער</w:t>
      </w:r>
      <w:r>
        <w:rPr>
          <w:rtl/>
        </w:rPr>
        <w:t xml:space="preserve"> שליט"א (עזר לשלחן הל' בשר בחלב שיעורים בהלכה אות ל').</w:t>
      </w:r>
    </w:p>
    <w:p w14:paraId="7E7ED1EA" w14:textId="77777777" w:rsidR="00F01FA4" w:rsidRDefault="00F01FA4" w:rsidP="00D07383">
      <w:pPr>
        <w:numPr>
          <w:ilvl w:val="2"/>
          <w:numId w:val="60"/>
        </w:numPr>
        <w:jc w:val="both"/>
      </w:pPr>
      <w:r>
        <w:rPr>
          <w:rtl/>
        </w:rPr>
        <w:t xml:space="preserve">מראי מקומות – </w:t>
      </w:r>
      <w:r>
        <w:rPr>
          <w:u w:val="single"/>
          <w:rtl/>
        </w:rPr>
        <w:t>פמ"ג השלם</w:t>
      </w:r>
      <w:r>
        <w:rPr>
          <w:rtl/>
        </w:rPr>
        <w:t xml:space="preserve"> (עיונים וביאורים סי' ב').</w:t>
      </w:r>
    </w:p>
    <w:p w14:paraId="62480A46" w14:textId="77777777" w:rsidR="00F01FA4" w:rsidRDefault="00F01FA4" w:rsidP="00D07383">
      <w:pPr>
        <w:numPr>
          <w:ilvl w:val="2"/>
          <w:numId w:val="60"/>
        </w:numPr>
        <w:jc w:val="both"/>
      </w:pPr>
      <w:r>
        <w:rPr>
          <w:b/>
          <w:bCs/>
          <w:rtl/>
        </w:rPr>
        <w:t>נ"מ</w:t>
      </w:r>
      <w:r>
        <w:rPr>
          <w:rtl/>
        </w:rPr>
        <w:t>: הציורים לקמן.</w:t>
      </w:r>
    </w:p>
    <w:p w14:paraId="00BEFA79" w14:textId="77777777" w:rsidR="00F01FA4" w:rsidRDefault="00F01FA4" w:rsidP="00F01FA4">
      <w:pPr>
        <w:jc w:val="both"/>
      </w:pPr>
    </w:p>
    <w:p w14:paraId="399B9BAB" w14:textId="77777777" w:rsidR="00F01FA4" w:rsidRDefault="00F01FA4" w:rsidP="00D07383">
      <w:pPr>
        <w:numPr>
          <w:ilvl w:val="1"/>
          <w:numId w:val="60"/>
        </w:numPr>
        <w:jc w:val="both"/>
      </w:pPr>
      <w:r>
        <w:rPr>
          <w:b/>
          <w:bCs/>
          <w:rtl/>
        </w:rPr>
        <w:t>דבר חריף, נ"ט בר נ"ט</w:t>
      </w:r>
      <w:r>
        <w:rPr>
          <w:rtl/>
        </w:rPr>
        <w:t>.</w:t>
      </w:r>
    </w:p>
    <w:p w14:paraId="21AFD34E" w14:textId="77777777" w:rsidR="00F01FA4" w:rsidRDefault="00F01FA4" w:rsidP="00D07383">
      <w:pPr>
        <w:numPr>
          <w:ilvl w:val="2"/>
          <w:numId w:val="60"/>
        </w:numPr>
        <w:jc w:val="both"/>
      </w:pPr>
      <w:r>
        <w:rPr>
          <w:rtl/>
        </w:rPr>
        <w:t>מחמיר.</w:t>
      </w:r>
    </w:p>
    <w:p w14:paraId="714A10A7" w14:textId="77777777" w:rsidR="00F01FA4" w:rsidRDefault="00F01FA4" w:rsidP="00D07383">
      <w:pPr>
        <w:numPr>
          <w:ilvl w:val="3"/>
          <w:numId w:val="60"/>
        </w:numPr>
        <w:jc w:val="both"/>
      </w:pPr>
      <w:r>
        <w:rPr>
          <w:rtl/>
        </w:rPr>
        <w:t xml:space="preserve">כ"ש </w:t>
      </w:r>
      <w:r>
        <w:rPr>
          <w:color w:val="000000"/>
          <w:u w:val="single"/>
          <w:rtl/>
        </w:rPr>
        <w:t>מקור ברוך</w:t>
      </w:r>
      <w:r>
        <w:rPr>
          <w:color w:val="000000"/>
          <w:rtl/>
        </w:rPr>
        <w:t xml:space="preserve"> (סי' ה'</w:t>
      </w:r>
      <w:r>
        <w:rPr>
          <w:rtl/>
        </w:rPr>
        <w:t>) -</w:t>
      </w:r>
      <w:r>
        <w:rPr>
          <w:color w:val="000000"/>
          <w:rtl/>
        </w:rPr>
        <w:t xml:space="preserve"> לשונו מובא לעיל.</w:t>
      </w:r>
    </w:p>
    <w:p w14:paraId="416DD526" w14:textId="77777777" w:rsidR="00F01FA4" w:rsidRDefault="00F01FA4" w:rsidP="00D07383">
      <w:pPr>
        <w:numPr>
          <w:ilvl w:val="3"/>
          <w:numId w:val="60"/>
        </w:numPr>
        <w:jc w:val="both"/>
      </w:pPr>
      <w:r>
        <w:rPr>
          <w:u w:val="single"/>
          <w:rtl/>
        </w:rPr>
        <w:t>דלתי תשובה</w:t>
      </w:r>
      <w:r>
        <w:rPr>
          <w:rtl/>
        </w:rPr>
        <w:t xml:space="preserve"> (סי' צ"ה ס"ק ה') – "אבל בדבר חריף ... דהוי רק טעם א'".</w:t>
      </w:r>
    </w:p>
    <w:p w14:paraId="2D96DDA9" w14:textId="77777777" w:rsidR="00F01FA4" w:rsidRDefault="00F01FA4" w:rsidP="00D07383">
      <w:pPr>
        <w:numPr>
          <w:ilvl w:val="3"/>
          <w:numId w:val="60"/>
        </w:numPr>
        <w:jc w:val="both"/>
      </w:pPr>
      <w:r>
        <w:rPr>
          <w:rtl/>
        </w:rPr>
        <w:t xml:space="preserve">עי' </w:t>
      </w:r>
      <w:r>
        <w:rPr>
          <w:u w:val="single"/>
          <w:rtl/>
        </w:rPr>
        <w:t>ערוגות הבושם</w:t>
      </w:r>
      <w:r>
        <w:rPr>
          <w:rtl/>
        </w:rPr>
        <w:t xml:space="preserve"> (סי' צ"ה ס"ק ג', סוף הספר סי' י"ד ד"ה והנה עלה) – "וצ"ע בזה למה אין העולם נזהרים, ולפי"ד יש בזה חשש סכנה דחמיר מאיסורא".</w:t>
      </w:r>
    </w:p>
    <w:p w14:paraId="0FC2617B" w14:textId="159C0E6D" w:rsidR="00F01FA4" w:rsidRDefault="00F01FA4" w:rsidP="00D07383">
      <w:pPr>
        <w:numPr>
          <w:ilvl w:val="3"/>
          <w:numId w:val="60"/>
        </w:numPr>
        <w:jc w:val="both"/>
      </w:pPr>
      <w:r>
        <w:rPr>
          <w:rtl/>
        </w:rPr>
        <w:t xml:space="preserve">עי' </w:t>
      </w:r>
      <w:r>
        <w:rPr>
          <w:u w:val="single"/>
          <w:rtl/>
        </w:rPr>
        <w:t>שלחן חי</w:t>
      </w:r>
      <w:r>
        <w:rPr>
          <w:rtl/>
        </w:rPr>
        <w:t xml:space="preserve"> (סי' א' אות י"א) – "יש מחמירין בדבר חריף לומר דיש סכנה כגון דגים שמבשלין בחומץ חזק בכלי בשר ובמקום הפ"מ יש להקל, וגם יש אוסרין לחתוך בצלים בסכין של בשר וליתנם לתוך דגים והעולם מקילין בזה ויש להם על מי לסמוך ובפרט לכבוד שבת וסעודת מצוה ובעל נפש המחמיר לכתחילה תע"ב".</w:t>
      </w:r>
    </w:p>
    <w:p w14:paraId="1EE21FD3" w14:textId="642BE043" w:rsidR="00B96A2E" w:rsidRDefault="00B96A2E" w:rsidP="00D07383">
      <w:pPr>
        <w:numPr>
          <w:ilvl w:val="3"/>
          <w:numId w:val="60"/>
        </w:numPr>
        <w:jc w:val="both"/>
      </w:pPr>
      <w:r>
        <w:rPr>
          <w:u w:val="single"/>
          <w:rtl/>
        </w:rPr>
        <w:t>חוט שני</w:t>
      </w:r>
      <w:r>
        <w:rPr>
          <w:rtl/>
        </w:rPr>
        <w:t xml:space="preserve"> (שיעורי שלמי תודה תפילה וענינים עמ' ק"</w:t>
      </w:r>
      <w:r>
        <w:rPr>
          <w:rFonts w:hint="cs"/>
          <w:rtl/>
        </w:rPr>
        <w:t>מ</w:t>
      </w:r>
      <w:r>
        <w:rPr>
          <w:rtl/>
        </w:rPr>
        <w:t xml:space="preserve"> אות ק</w:t>
      </w:r>
      <w:r>
        <w:rPr>
          <w:rFonts w:hint="cs"/>
          <w:rtl/>
        </w:rPr>
        <w:t>פ"ט</w:t>
      </w:r>
      <w:r>
        <w:rPr>
          <w:rtl/>
        </w:rPr>
        <w:t>) – "</w:t>
      </w:r>
      <w:r w:rsidRPr="00B96A2E">
        <w:rPr>
          <w:rtl/>
        </w:rPr>
        <w:t>כ' הט"ז (צה' סק"ג) דמותר לבשל דגים בקדירה בשרית אפי' שהיא בת יומא דאינו אלא נותן טעם ואין בזה סכנה, ויל"ע אם הוא היתר דווקא בנ"ט שע"י קדירה או גם נ"ט ע"י שחתך בצל בסכין בשרית ויש בבצל טעם בשר, שיהא מותר לבשל הבצל בדגים, כיון שהוא רק נותן טעם. והגרנ"ק לא הסכים להקל בזה</w:t>
      </w:r>
      <w:r>
        <w:rPr>
          <w:rFonts w:hint="cs"/>
          <w:rtl/>
        </w:rPr>
        <w:t>".</w:t>
      </w:r>
    </w:p>
    <w:p w14:paraId="2F22714B" w14:textId="77777777" w:rsidR="00F01FA4" w:rsidRDefault="00F01FA4" w:rsidP="00D07383">
      <w:pPr>
        <w:numPr>
          <w:ilvl w:val="3"/>
          <w:numId w:val="60"/>
        </w:numPr>
        <w:jc w:val="both"/>
      </w:pPr>
      <w:r>
        <w:rPr>
          <w:u w:val="single"/>
          <w:rtl/>
        </w:rPr>
        <w:t>הכשרות</w:t>
      </w:r>
      <w:r>
        <w:rPr>
          <w:rtl/>
        </w:rPr>
        <w:t xml:space="preserve"> (פרק י"ח סעי' ב').</w:t>
      </w:r>
    </w:p>
    <w:p w14:paraId="57611A45" w14:textId="77777777" w:rsidR="00F01FA4" w:rsidRDefault="00F01FA4" w:rsidP="00D07383">
      <w:pPr>
        <w:numPr>
          <w:ilvl w:val="2"/>
          <w:numId w:val="60"/>
        </w:numPr>
        <w:jc w:val="both"/>
      </w:pPr>
      <w:r>
        <w:rPr>
          <w:rtl/>
        </w:rPr>
        <w:t>מיקל.</w:t>
      </w:r>
    </w:p>
    <w:p w14:paraId="4339A29B" w14:textId="77777777" w:rsidR="00F01FA4" w:rsidRDefault="00F01FA4" w:rsidP="00D07383">
      <w:pPr>
        <w:numPr>
          <w:ilvl w:val="3"/>
          <w:numId w:val="60"/>
        </w:numPr>
        <w:jc w:val="both"/>
      </w:pPr>
      <w:r>
        <w:rPr>
          <w:rtl/>
        </w:rPr>
        <w:t xml:space="preserve">לפי </w:t>
      </w:r>
      <w:r>
        <w:rPr>
          <w:u w:val="single"/>
          <w:rtl/>
        </w:rPr>
        <w:t>חת"ס</w:t>
      </w:r>
      <w:r>
        <w:rPr>
          <w:rtl/>
        </w:rPr>
        <w:t xml:space="preserve"> (יו"ד סוף סי' ק"א) - לשונו מובא לעיל.</w:t>
      </w:r>
    </w:p>
    <w:p w14:paraId="151FF079" w14:textId="77777777" w:rsidR="00F01FA4" w:rsidRDefault="00F01FA4" w:rsidP="00D07383">
      <w:pPr>
        <w:numPr>
          <w:ilvl w:val="3"/>
          <w:numId w:val="60"/>
        </w:numPr>
        <w:jc w:val="both"/>
      </w:pPr>
      <w:r>
        <w:rPr>
          <w:rtl/>
        </w:rPr>
        <w:t xml:space="preserve">שו"ת </w:t>
      </w:r>
      <w:r>
        <w:rPr>
          <w:u w:val="single"/>
          <w:rtl/>
        </w:rPr>
        <w:t>ערוגת הבשם</w:t>
      </w:r>
      <w:r>
        <w:rPr>
          <w:rtl/>
        </w:rPr>
        <w:t xml:space="preserve"> (יו"ד סי' צ"א אות ד') - לשונו מובא לעיל.</w:t>
      </w:r>
    </w:p>
    <w:p w14:paraId="05591579" w14:textId="77777777" w:rsidR="00F01FA4" w:rsidRDefault="00F01FA4" w:rsidP="00D07383">
      <w:pPr>
        <w:numPr>
          <w:ilvl w:val="3"/>
          <w:numId w:val="60"/>
        </w:numPr>
      </w:pPr>
      <w:r>
        <w:rPr>
          <w:b/>
          <w:i/>
          <w:u w:val="single"/>
          <w:rtl/>
        </w:rPr>
        <w:t>שבט הקהתי</w:t>
      </w:r>
      <w:r>
        <w:rPr>
          <w:b/>
          <w:i/>
          <w:rtl/>
        </w:rPr>
        <w:t xml:space="preserve"> (אהל יעקב) – "</w:t>
      </w:r>
      <w:r>
        <w:rPr>
          <w:rtl/>
        </w:rPr>
        <w:t>חתך בצלים בסכין בשרי בן יומו האם מותר לטגן בדגים. תשובה: מותר על טעם אין סכנה".</w:t>
      </w:r>
    </w:p>
    <w:p w14:paraId="45996952" w14:textId="1F473417" w:rsidR="00F01FA4" w:rsidRDefault="00F01FA4" w:rsidP="00D07383">
      <w:pPr>
        <w:numPr>
          <w:ilvl w:val="2"/>
          <w:numId w:val="60"/>
        </w:numPr>
        <w:jc w:val="both"/>
      </w:pPr>
      <w:r>
        <w:rPr>
          <w:rtl/>
        </w:rPr>
        <w:t xml:space="preserve">מראי מקומות – </w:t>
      </w:r>
      <w:r w:rsidR="009C7E1B">
        <w:rPr>
          <w:u w:val="single"/>
          <w:rtl/>
        </w:rPr>
        <w:t>דרכ"ת</w:t>
      </w:r>
      <w:r>
        <w:rPr>
          <w:rtl/>
        </w:rPr>
        <w:t xml:space="preserve"> (ס"ק כ"ז), </w:t>
      </w:r>
      <w:r>
        <w:rPr>
          <w:u w:val="single"/>
          <w:rtl/>
        </w:rPr>
        <w:t>קהלות יעקב</w:t>
      </w:r>
      <w:r>
        <w:rPr>
          <w:rtl/>
        </w:rPr>
        <w:t xml:space="preserve"> (דבר חריף פרק ט"ו הע' כ"ה, לשונו מובא לקמן), </w:t>
      </w:r>
      <w:r>
        <w:rPr>
          <w:u w:val="single"/>
          <w:rtl/>
        </w:rPr>
        <w:t>שמירת הגוף והנפש</w:t>
      </w:r>
      <w:r>
        <w:rPr>
          <w:rtl/>
        </w:rPr>
        <w:t xml:space="preserve"> (סי' א' סעי' י'), </w:t>
      </w:r>
      <w:r>
        <w:rPr>
          <w:u w:val="single"/>
          <w:rtl/>
        </w:rPr>
        <w:t>פמ"ג השלם</w:t>
      </w:r>
      <w:r>
        <w:rPr>
          <w:rtl/>
        </w:rPr>
        <w:t xml:space="preserve"> (עיונים וביאורים סי' ב'), </w:t>
      </w:r>
      <w:r>
        <w:rPr>
          <w:u w:val="single"/>
          <w:rtl/>
        </w:rPr>
        <w:t>דבר חריף</w:t>
      </w:r>
      <w:r>
        <w:rPr>
          <w:rtl/>
        </w:rPr>
        <w:t xml:space="preserve"> (פרק ט"ו סעי' ג', סעי' ה'), </w:t>
      </w:r>
      <w:r>
        <w:rPr>
          <w:rFonts w:asciiTheme="majorBidi" w:hAnsiTheme="majorBidi"/>
          <w:color w:val="222222"/>
          <w:u w:val="single"/>
          <w:shd w:val="clear" w:color="auto" w:fill="FFFFFF"/>
          <w:rtl/>
        </w:rPr>
        <w:t>הל</w:t>
      </w:r>
      <w:r>
        <w:rPr>
          <w:rFonts w:cstheme="majorBidi"/>
          <w:color w:val="222222"/>
          <w:u w:val="single"/>
          <w:shd w:val="clear" w:color="auto" w:fill="FFFFFF"/>
          <w:rtl/>
        </w:rPr>
        <w:t xml:space="preserve">' </w:t>
      </w:r>
      <w:r>
        <w:rPr>
          <w:rFonts w:asciiTheme="majorBidi" w:hAnsiTheme="majorBidi"/>
          <w:color w:val="222222"/>
          <w:u w:val="single"/>
          <w:shd w:val="clear" w:color="auto" w:fill="FFFFFF"/>
          <w:rtl/>
        </w:rPr>
        <w:t>בב</w:t>
      </w:r>
      <w:r>
        <w:rPr>
          <w:rFonts w:cstheme="majorBidi"/>
          <w:color w:val="222222"/>
          <w:u w:val="single"/>
          <w:shd w:val="clear" w:color="auto" w:fill="FFFFFF"/>
          <w:rtl/>
        </w:rPr>
        <w:t>"</w:t>
      </w:r>
      <w:r>
        <w:rPr>
          <w:rFonts w:asciiTheme="majorBidi" w:hAnsiTheme="majorBidi"/>
          <w:color w:val="222222"/>
          <w:u w:val="single"/>
          <w:shd w:val="clear" w:color="auto" w:fill="FFFFFF"/>
          <w:rtl/>
        </w:rPr>
        <w:t>ח</w:t>
      </w:r>
      <w:r>
        <w:rPr>
          <w:rFonts w:asciiTheme="majorBidi" w:hAnsiTheme="majorBidi"/>
          <w:color w:val="222222"/>
          <w:shd w:val="clear" w:color="auto" w:fill="FFFFFF"/>
          <w:rtl/>
        </w:rPr>
        <w:t xml:space="preserve"> </w:t>
      </w:r>
      <w:r>
        <w:rPr>
          <w:rFonts w:cstheme="majorBidi"/>
          <w:color w:val="222222"/>
          <w:shd w:val="clear" w:color="auto" w:fill="FFFFFF"/>
          <w:rtl/>
        </w:rPr>
        <w:t>(</w:t>
      </w:r>
      <w:r>
        <w:rPr>
          <w:rFonts w:asciiTheme="majorBidi" w:hAnsiTheme="majorBidi"/>
          <w:color w:val="222222"/>
          <w:shd w:val="clear" w:color="auto" w:fill="FFFFFF"/>
          <w:rtl/>
        </w:rPr>
        <w:t>הופשטטר</w:t>
      </w:r>
      <w:r>
        <w:rPr>
          <w:rFonts w:cstheme="majorBidi"/>
          <w:color w:val="222222"/>
          <w:shd w:val="clear" w:color="auto" w:fill="FFFFFF"/>
          <w:rtl/>
        </w:rPr>
        <w:t xml:space="preserve">, </w:t>
      </w:r>
      <w:r>
        <w:rPr>
          <w:rFonts w:asciiTheme="majorBidi" w:hAnsiTheme="majorBidi"/>
          <w:color w:val="222222"/>
          <w:shd w:val="clear" w:color="auto" w:fill="FFFFFF"/>
          <w:rtl/>
        </w:rPr>
        <w:t>פרק ח</w:t>
      </w:r>
      <w:r>
        <w:rPr>
          <w:rFonts w:cstheme="majorBidi"/>
          <w:color w:val="222222"/>
          <w:shd w:val="clear" w:color="auto" w:fill="FFFFFF"/>
          <w:rtl/>
        </w:rPr>
        <w:t xml:space="preserve">' </w:t>
      </w:r>
      <w:r>
        <w:rPr>
          <w:rFonts w:asciiTheme="majorBidi" w:hAnsiTheme="majorBidi"/>
          <w:color w:val="222222"/>
          <w:shd w:val="clear" w:color="auto" w:fill="FFFFFF"/>
          <w:rtl/>
        </w:rPr>
        <w:t>סעי</w:t>
      </w:r>
      <w:r>
        <w:rPr>
          <w:rFonts w:cstheme="majorBidi"/>
          <w:color w:val="222222"/>
          <w:shd w:val="clear" w:color="auto" w:fill="FFFFFF"/>
          <w:rtl/>
        </w:rPr>
        <w:t xml:space="preserve">' </w:t>
      </w:r>
      <w:r>
        <w:rPr>
          <w:rFonts w:asciiTheme="majorBidi" w:hAnsiTheme="majorBidi"/>
          <w:color w:val="222222"/>
          <w:shd w:val="clear" w:color="auto" w:fill="FFFFFF"/>
          <w:rtl/>
        </w:rPr>
        <w:t>קי</w:t>
      </w:r>
      <w:r>
        <w:rPr>
          <w:rFonts w:cstheme="majorBidi"/>
          <w:color w:val="222222"/>
          <w:shd w:val="clear" w:color="auto" w:fill="FFFFFF"/>
          <w:rtl/>
        </w:rPr>
        <w:t>"</w:t>
      </w:r>
      <w:r>
        <w:rPr>
          <w:rFonts w:asciiTheme="majorBidi" w:hAnsiTheme="majorBidi"/>
          <w:color w:val="222222"/>
          <w:shd w:val="clear" w:color="auto" w:fill="FFFFFF"/>
          <w:rtl/>
        </w:rPr>
        <w:t>ד</w:t>
      </w:r>
      <w:r>
        <w:rPr>
          <w:rFonts w:cstheme="majorBidi"/>
          <w:color w:val="222222"/>
          <w:shd w:val="clear" w:color="auto" w:fill="FFFFFF"/>
          <w:rtl/>
        </w:rPr>
        <w:t>)</w:t>
      </w:r>
      <w:r>
        <w:rPr>
          <w:rtl/>
        </w:rPr>
        <w:t>.</w:t>
      </w:r>
    </w:p>
    <w:p w14:paraId="296A48A1" w14:textId="77777777" w:rsidR="00F01FA4" w:rsidRDefault="00F01FA4" w:rsidP="00D07383">
      <w:pPr>
        <w:numPr>
          <w:ilvl w:val="3"/>
          <w:numId w:val="60"/>
        </w:numPr>
        <w:jc w:val="both"/>
      </w:pPr>
      <w:r>
        <w:rPr>
          <w:u w:val="single"/>
          <w:rtl/>
        </w:rPr>
        <w:t>שבט הלוי</w:t>
      </w:r>
      <w:r>
        <w:rPr>
          <w:rtl/>
        </w:rPr>
        <w:t xml:space="preserve"> (ח"ו סי' קי"א אות ד', קובץ מבית לוי ח"ג עמ' מ"ד אות י', הע' י"א, בענייני יו"ד עמ' פ"ט אות י', הע' י"ד) – "ובכלי שאינו בן יומו קל יותר, ובמטחנת בשר שטוחנים בה בשר עם דברים חריפים כבצל ושום, ואח"כ טוחנים בה דגים עם דברים חריפים, יש מחמירים, ויש מקילים גם בזה, ולצורך אפשר להקל. וכן אין לחתוך בצל בסכין בשרי בן יומו ע"מ ליתנו לתוך תבשיל של דגים ובדיעבד אינו נאסר. [עיין בדרכ"ת ס"ק כ"ז דטעם המחמירים הוא משום דכל ההיתר בפליטת כלים הוא משום דהוה נ"ט בר נ"ט ובדבר חריף גם נ"ט בר נ"ט אסור, וטעם המקילים דאף דלגבי איסורים לא חשיב כנ"ט בר נ"ט, מ"מ לגבי בשר ודגים נחשב כטעם ולא כבעין ואינו אוסר, וגם דיש לסמוך על הסוברים דבצל אינו נחשב לדבר חריף ורק חילתית חשיבא דבר חריף]".</w:t>
      </w:r>
    </w:p>
    <w:p w14:paraId="6D711A28" w14:textId="77777777" w:rsidR="00F01FA4" w:rsidRDefault="00F01FA4" w:rsidP="00D07383">
      <w:pPr>
        <w:numPr>
          <w:ilvl w:val="3"/>
          <w:numId w:val="60"/>
        </w:numPr>
        <w:jc w:val="both"/>
      </w:pPr>
      <w:r>
        <w:rPr>
          <w:u w:val="single"/>
          <w:rtl/>
        </w:rPr>
        <w:t>מגילת ספר</w:t>
      </w:r>
      <w:r>
        <w:rPr>
          <w:rtl/>
        </w:rPr>
        <w:t xml:space="preserve"> (סי' צ"ה אות י') – "שאין העולם נוהגין לדקדק בכך".</w:t>
      </w:r>
    </w:p>
    <w:p w14:paraId="27057049" w14:textId="77777777" w:rsidR="00F01FA4" w:rsidRDefault="00F01FA4" w:rsidP="00F01FA4">
      <w:pPr>
        <w:jc w:val="both"/>
      </w:pPr>
    </w:p>
    <w:p w14:paraId="16B16ED3" w14:textId="54884CCA" w:rsidR="00F01FA4" w:rsidRDefault="00F01FA4" w:rsidP="00D07383">
      <w:pPr>
        <w:numPr>
          <w:ilvl w:val="1"/>
          <w:numId w:val="60"/>
        </w:numPr>
        <w:jc w:val="both"/>
      </w:pPr>
      <w:r>
        <w:rPr>
          <w:b/>
          <w:bCs/>
          <w:rtl/>
        </w:rPr>
        <w:t>לטחון דגים עם בצל במטחנה בשרית</w:t>
      </w:r>
      <w:r w:rsidR="00A413D8">
        <w:rPr>
          <w:rtl/>
        </w:rPr>
        <w:fldChar w:fldCharType="begin"/>
      </w:r>
      <w:r w:rsidR="00A413D8">
        <w:instrText xml:space="preserve"> XE "</w:instrText>
      </w:r>
      <w:r w:rsidR="00A413D8" w:rsidRPr="00D95A60">
        <w:rPr>
          <w:b/>
          <w:bCs/>
          <w:rtl/>
        </w:rPr>
        <w:instrText>לטחון דגים עם בצל במטחנה בשרית</w:instrText>
      </w:r>
      <w:r w:rsidR="00A413D8">
        <w:instrText xml:space="preserve">" </w:instrText>
      </w:r>
      <w:r w:rsidR="00A413D8">
        <w:rPr>
          <w:rtl/>
        </w:rPr>
        <w:fldChar w:fldCharType="end"/>
      </w:r>
      <w:r>
        <w:rPr>
          <w:rtl/>
        </w:rPr>
        <w:t>.</w:t>
      </w:r>
    </w:p>
    <w:p w14:paraId="2FF54103" w14:textId="77777777" w:rsidR="00F01FA4" w:rsidRDefault="00F01FA4" w:rsidP="00D07383">
      <w:pPr>
        <w:numPr>
          <w:ilvl w:val="2"/>
          <w:numId w:val="60"/>
        </w:numPr>
        <w:jc w:val="both"/>
      </w:pPr>
      <w:r>
        <w:rPr>
          <w:rtl/>
        </w:rPr>
        <w:t>מחמיר.</w:t>
      </w:r>
    </w:p>
    <w:p w14:paraId="6ECBD7F2" w14:textId="77777777" w:rsidR="00F01FA4" w:rsidRDefault="00F01FA4" w:rsidP="00D07383">
      <w:pPr>
        <w:numPr>
          <w:ilvl w:val="3"/>
          <w:numId w:val="60"/>
        </w:numPr>
        <w:jc w:val="both"/>
      </w:pPr>
      <w:r>
        <w:rPr>
          <w:u w:val="single"/>
          <w:rtl/>
        </w:rPr>
        <w:t>קהלות יעקב</w:t>
      </w:r>
      <w:r>
        <w:rPr>
          <w:rtl/>
        </w:rPr>
        <w:t xml:space="preserve"> (דבר חריף פרק ט"ו הע' כ"ה) – "שמעתי מהגר"ח קנייבסקי שליט"א שכן נהגו בבית אביו מרן בעל קהלות יעקב זצוק"ל".</w:t>
      </w:r>
    </w:p>
    <w:p w14:paraId="1D28402C" w14:textId="2E65ABCE" w:rsidR="00F01FA4" w:rsidRDefault="00F01FA4" w:rsidP="00D07383">
      <w:pPr>
        <w:numPr>
          <w:ilvl w:val="3"/>
          <w:numId w:val="60"/>
        </w:numPr>
        <w:jc w:val="both"/>
      </w:pPr>
      <w:r>
        <w:rPr>
          <w:u w:val="single"/>
          <w:rtl/>
        </w:rPr>
        <w:t>הגרח"ק</w:t>
      </w:r>
      <w:r>
        <w:rPr>
          <w:rtl/>
        </w:rPr>
        <w:t xml:space="preserve"> שליט"א (</w:t>
      </w:r>
      <w:r w:rsidR="00B655B4">
        <w:rPr>
          <w:b/>
          <w:i/>
          <w:rtl/>
        </w:rPr>
        <w:t>אהל יעקב מאכלי עכו"ם עמ' תרס"</w:t>
      </w:r>
      <w:r w:rsidR="00B655B4">
        <w:rPr>
          <w:rFonts w:hint="cs"/>
          <w:b/>
          <w:i/>
          <w:rtl/>
        </w:rPr>
        <w:t>ו</w:t>
      </w:r>
      <w:r w:rsidR="00B655B4">
        <w:rPr>
          <w:b/>
          <w:i/>
          <w:rtl/>
        </w:rPr>
        <w:t xml:space="preserve"> אות </w:t>
      </w:r>
      <w:r w:rsidR="00B655B4">
        <w:rPr>
          <w:rFonts w:hint="cs"/>
          <w:b/>
          <w:i/>
          <w:rtl/>
        </w:rPr>
        <w:t>ה</w:t>
      </w:r>
      <w:r w:rsidR="00B655B4">
        <w:rPr>
          <w:b/>
          <w:i/>
          <w:rtl/>
        </w:rPr>
        <w:t>'</w:t>
      </w:r>
      <w:r w:rsidR="00B655B4">
        <w:rPr>
          <w:rFonts w:hint="cs"/>
          <w:rtl/>
        </w:rPr>
        <w:t xml:space="preserve">, </w:t>
      </w:r>
      <w:r>
        <w:rPr>
          <w:rtl/>
        </w:rPr>
        <w:t>מציון תצא תורה ח"א יו"ד הע' קכ"ב</w:t>
      </w:r>
      <w:r w:rsidR="003E3AB6">
        <w:rPr>
          <w:rFonts w:hint="cs"/>
          <w:rtl/>
        </w:rPr>
        <w:t>,</w:t>
      </w:r>
      <w:r w:rsidR="003E3AB6" w:rsidRPr="00C64CF1">
        <w:rPr>
          <w:rFonts w:hint="cs"/>
          <w:rtl/>
        </w:rPr>
        <w:t xml:space="preserve"> בנתיבות ההלכה </w:t>
      </w:r>
      <w:r w:rsidR="00C41073">
        <w:rPr>
          <w:rFonts w:hint="cs"/>
          <w:rtl/>
        </w:rPr>
        <w:t>גליון מ</w:t>
      </w:r>
      <w:r w:rsidR="00C41073">
        <w:rPr>
          <w:rtl/>
        </w:rPr>
        <w:t>"</w:t>
      </w:r>
      <w:r w:rsidR="00C41073">
        <w:rPr>
          <w:rFonts w:hint="cs"/>
          <w:rtl/>
        </w:rPr>
        <w:t>ו עמ</w:t>
      </w:r>
      <w:r w:rsidR="00C41073">
        <w:rPr>
          <w:rtl/>
        </w:rPr>
        <w:t>'</w:t>
      </w:r>
      <w:r w:rsidR="003E3AB6" w:rsidRPr="00C64CF1">
        <w:rPr>
          <w:rFonts w:hint="cs"/>
          <w:rtl/>
        </w:rPr>
        <w:t xml:space="preserve"> ת"ט</w:t>
      </w:r>
      <w:r>
        <w:rPr>
          <w:rtl/>
        </w:rPr>
        <w:t>) – "האם מותר לטחון דגים עם בצל במטחנת בשרי, או בשר במטחנת של דגים. תשובה: לא".</w:t>
      </w:r>
    </w:p>
    <w:p w14:paraId="2C32A922" w14:textId="2E74DAEA" w:rsidR="00F01FA4" w:rsidRDefault="00F01FA4" w:rsidP="00D07383">
      <w:pPr>
        <w:numPr>
          <w:ilvl w:val="2"/>
          <w:numId w:val="60"/>
        </w:numPr>
        <w:jc w:val="both"/>
      </w:pPr>
      <w:r>
        <w:rPr>
          <w:rtl/>
        </w:rPr>
        <w:t>מראי מקומות</w:t>
      </w:r>
      <w:r w:rsidR="00541D92">
        <w:rPr>
          <w:rFonts w:hint="cs"/>
          <w:rtl/>
        </w:rPr>
        <w:t xml:space="preserve"> </w:t>
      </w:r>
      <w:r w:rsidR="00541D92">
        <w:rPr>
          <w:rtl/>
        </w:rPr>
        <w:t>–</w:t>
      </w:r>
      <w:r w:rsidR="00541D92">
        <w:rPr>
          <w:rFonts w:hint="cs"/>
          <w:rtl/>
        </w:rPr>
        <w:t xml:space="preserve"> </w:t>
      </w:r>
      <w:r w:rsidR="00541D92">
        <w:rPr>
          <w:u w:val="single"/>
          <w:rtl/>
        </w:rPr>
        <w:t>חוט שני</w:t>
      </w:r>
      <w:r w:rsidR="00541D92">
        <w:rPr>
          <w:rtl/>
        </w:rPr>
        <w:t xml:space="preserve"> (שאר ענייני סכנה [בתוך ס' טבילת כלים] ס"ק ה' אות </w:t>
      </w:r>
      <w:r w:rsidR="00541D92">
        <w:rPr>
          <w:rFonts w:hint="cs"/>
          <w:rtl/>
        </w:rPr>
        <w:t>ה</w:t>
      </w:r>
      <w:r w:rsidR="00541D92">
        <w:rPr>
          <w:rtl/>
        </w:rPr>
        <w:t>', עמ' ע"ט)</w:t>
      </w:r>
      <w:r>
        <w:rPr>
          <w:rtl/>
        </w:rPr>
        <w:t>.</w:t>
      </w:r>
    </w:p>
    <w:p w14:paraId="2E8F4C54" w14:textId="77777777" w:rsidR="00F01FA4" w:rsidRDefault="00F01FA4" w:rsidP="00D07383">
      <w:pPr>
        <w:numPr>
          <w:ilvl w:val="3"/>
          <w:numId w:val="60"/>
        </w:numPr>
        <w:jc w:val="both"/>
      </w:pPr>
      <w:r>
        <w:rPr>
          <w:u w:val="single"/>
          <w:rtl/>
        </w:rPr>
        <w:t>שבט הלוי</w:t>
      </w:r>
      <w:r>
        <w:rPr>
          <w:rtl/>
        </w:rPr>
        <w:t xml:space="preserve"> (ח"ו סי' קי"א אות ד', מבית לוי ח"ג עמ' מ"ד אות י', הע' י"א, בענייני יו"ד עמ' פ"ט אות י', הע' י"ד) - לשונו מובא לעיל.</w:t>
      </w:r>
    </w:p>
    <w:p w14:paraId="4A6FF739" w14:textId="77777777" w:rsidR="00F01FA4" w:rsidRDefault="00F01FA4" w:rsidP="00D07383">
      <w:pPr>
        <w:numPr>
          <w:ilvl w:val="3"/>
          <w:numId w:val="60"/>
        </w:numPr>
        <w:jc w:val="both"/>
      </w:pPr>
      <w:r>
        <w:rPr>
          <w:u w:val="single"/>
          <w:rtl/>
        </w:rPr>
        <w:t>הגר"א נבנצל</w:t>
      </w:r>
      <w:r>
        <w:rPr>
          <w:rtl/>
        </w:rPr>
        <w:t xml:space="preserve"> שליט"א (מציון תצא תורה ח"א אות ר"צ</w:t>
      </w:r>
      <w:r w:rsidR="00B655B4">
        <w:rPr>
          <w:rFonts w:hint="cs"/>
          <w:rtl/>
        </w:rPr>
        <w:t xml:space="preserve">, </w:t>
      </w:r>
      <w:r w:rsidR="00B655B4">
        <w:rPr>
          <w:b/>
          <w:i/>
          <w:rtl/>
        </w:rPr>
        <w:t>אהל יעקב מאכלי עכו"ם עמ' תרס"</w:t>
      </w:r>
      <w:r w:rsidR="00B655B4">
        <w:rPr>
          <w:rFonts w:hint="cs"/>
          <w:b/>
          <w:i/>
          <w:rtl/>
        </w:rPr>
        <w:t>ו</w:t>
      </w:r>
      <w:r w:rsidR="00B655B4">
        <w:rPr>
          <w:b/>
          <w:i/>
          <w:rtl/>
        </w:rPr>
        <w:t xml:space="preserve"> אות </w:t>
      </w:r>
      <w:r w:rsidR="00B655B4">
        <w:rPr>
          <w:rFonts w:hint="cs"/>
          <w:b/>
          <w:i/>
          <w:rtl/>
        </w:rPr>
        <w:t>ה</w:t>
      </w:r>
      <w:r w:rsidR="00B655B4">
        <w:rPr>
          <w:b/>
          <w:i/>
          <w:rtl/>
        </w:rPr>
        <w:t>'</w:t>
      </w:r>
      <w:r>
        <w:rPr>
          <w:rtl/>
        </w:rPr>
        <w:t>) – "שאלה: האם מותר לטחון דגים עם בצל במטחנה בשרית, או בשר במטחנה של דגים. תשובה: תלוי עד כמה היתה נקיה".</w:t>
      </w:r>
    </w:p>
    <w:p w14:paraId="446C3533" w14:textId="77777777" w:rsidR="00F01FA4" w:rsidRDefault="00F01FA4" w:rsidP="00D07383">
      <w:pPr>
        <w:numPr>
          <w:ilvl w:val="3"/>
          <w:numId w:val="60"/>
        </w:numPr>
        <w:jc w:val="both"/>
      </w:pPr>
      <w:r>
        <w:rPr>
          <w:u w:val="single"/>
          <w:rtl/>
        </w:rPr>
        <w:t>השולחן כהלכתו</w:t>
      </w:r>
      <w:r>
        <w:rPr>
          <w:rtl/>
        </w:rPr>
        <w:t xml:space="preserve"> (סי' י"ב סעי' ב') – "בשעת הצורך אפשר להקל בזה גם בחריף, כגון להקל בשעת הצורך לרסק במכונה דג עם הרבה בצל לאחר שריסקו בה בשר עם הרבה בצל, וטוב להחמיר בזה, ועיין בהערה. </w:t>
      </w:r>
      <w:r>
        <w:rPr>
          <w:b/>
          <w:bCs/>
          <w:rtl/>
        </w:rPr>
        <w:t>ולכן כשמכין סלטים לסעודות שבת שאוכל בהם דגים, טוב שיחתוך את המאכלים החריפים בסכין</w:t>
      </w:r>
      <w:r>
        <w:rPr>
          <w:rtl/>
        </w:rPr>
        <w:t xml:space="preserve"> או במעבד מזון פרווה, ובשעת הצורך יכול להקל ולאכול את החריף עם דגים".</w:t>
      </w:r>
    </w:p>
    <w:p w14:paraId="0641CA29" w14:textId="77777777" w:rsidR="00F01FA4" w:rsidRDefault="00F01FA4" w:rsidP="00F01FA4">
      <w:pPr>
        <w:jc w:val="both"/>
      </w:pPr>
    </w:p>
    <w:p w14:paraId="24F53833" w14:textId="571D4D7A" w:rsidR="00F01FA4" w:rsidRDefault="00F01FA4" w:rsidP="00D07383">
      <w:pPr>
        <w:numPr>
          <w:ilvl w:val="1"/>
          <w:numId w:val="60"/>
        </w:numPr>
        <w:jc w:val="both"/>
      </w:pPr>
      <w:r>
        <w:rPr>
          <w:b/>
          <w:bCs/>
          <w:rtl/>
        </w:rPr>
        <w:t>בישל דגים בכלי, ונשפך שומן של בשר על דופן הכלי</w:t>
      </w:r>
      <w:r w:rsidR="00A413D8">
        <w:rPr>
          <w:rtl/>
        </w:rPr>
        <w:fldChar w:fldCharType="begin"/>
      </w:r>
      <w:r w:rsidR="00A413D8">
        <w:instrText xml:space="preserve"> XE "</w:instrText>
      </w:r>
      <w:r w:rsidR="00A413D8" w:rsidRPr="00F6178C">
        <w:rPr>
          <w:b/>
          <w:bCs/>
          <w:rtl/>
        </w:rPr>
        <w:instrText>בישל דגים בכלי, ונשפך שומן של בשר על דופן הכלי</w:instrText>
      </w:r>
      <w:r w:rsidR="00A413D8">
        <w:instrText xml:space="preserve">" </w:instrText>
      </w:r>
      <w:r w:rsidR="00A413D8">
        <w:rPr>
          <w:rtl/>
        </w:rPr>
        <w:fldChar w:fldCharType="end"/>
      </w:r>
      <w:r>
        <w:rPr>
          <w:rtl/>
        </w:rPr>
        <w:t>.</w:t>
      </w:r>
    </w:p>
    <w:p w14:paraId="6E79C3EE" w14:textId="77777777" w:rsidR="00F01FA4" w:rsidRDefault="00F01FA4" w:rsidP="00D07383">
      <w:pPr>
        <w:numPr>
          <w:ilvl w:val="2"/>
          <w:numId w:val="60"/>
        </w:numPr>
        <w:jc w:val="both"/>
      </w:pPr>
      <w:r>
        <w:rPr>
          <w:rtl/>
        </w:rPr>
        <w:t>מיקל.</w:t>
      </w:r>
    </w:p>
    <w:p w14:paraId="505E85A2" w14:textId="77777777" w:rsidR="00F01FA4" w:rsidRDefault="00F01FA4" w:rsidP="00D07383">
      <w:pPr>
        <w:numPr>
          <w:ilvl w:val="3"/>
          <w:numId w:val="60"/>
        </w:numPr>
        <w:jc w:val="both"/>
      </w:pPr>
      <w:r>
        <w:rPr>
          <w:u w:val="single"/>
          <w:rtl/>
        </w:rPr>
        <w:t>פמ"ג</w:t>
      </w:r>
      <w:r>
        <w:rPr>
          <w:rtl/>
        </w:rPr>
        <w:t xml:space="preserve"> (סי' ק"ח שפ"ד ס"ק י"ח אות ח') – "אם בישלו דגים במחבת ובחוץ נפל שומן חם וכדומה על המחבת אין חשש לדגים דהוה בליעת כלי".</w:t>
      </w:r>
    </w:p>
    <w:p w14:paraId="55398193" w14:textId="77777777" w:rsidR="00F01FA4" w:rsidRDefault="00F01FA4" w:rsidP="00D07383">
      <w:pPr>
        <w:numPr>
          <w:ilvl w:val="3"/>
          <w:numId w:val="60"/>
        </w:numPr>
        <w:jc w:val="both"/>
      </w:pPr>
      <w:r>
        <w:rPr>
          <w:u w:val="single"/>
          <w:rtl/>
        </w:rPr>
        <w:t>רע"א</w:t>
      </w:r>
      <w:r>
        <w:rPr>
          <w:rtl/>
        </w:rPr>
        <w:t xml:space="preserve"> (על הש"ך ס"ק א') – "כדאיתא פכ"צ עכ"ל. ומבואר באו"ה (שם דין כ"ה) דברחוקים זה מזה אפילו אם יוצא מהשמנונית לתוך התנור אין בכך כלום </w:t>
      </w:r>
      <w:r w:rsidRPr="00090725">
        <w:rPr>
          <w:b/>
          <w:bCs/>
          <w:rtl/>
        </w:rPr>
        <w:t>דבליעת התנור וכלי אין בו סכנה</w:t>
      </w:r>
      <w:r>
        <w:rPr>
          <w:rtl/>
        </w:rPr>
        <w:t xml:space="preserve"> עכ"ל. ומזה למד הפמ"ג לעיל (סימן ק"ח בש"ד סקח"י) דאם בשלו דגים בכלי ונפל שומן על דופן הכלי מבחוץ דאינו אוסר דהוי רק בליעת כלי ועי' בט"ז לעיל (סי' צ"ה סק"ג)".</w:t>
      </w:r>
    </w:p>
    <w:p w14:paraId="1A2CC98F" w14:textId="77777777" w:rsidR="00F01FA4" w:rsidRDefault="00F01FA4" w:rsidP="00D07383">
      <w:pPr>
        <w:numPr>
          <w:ilvl w:val="3"/>
          <w:numId w:val="60"/>
        </w:numPr>
        <w:jc w:val="both"/>
      </w:pPr>
      <w:r>
        <w:rPr>
          <w:u w:val="single"/>
          <w:rtl/>
        </w:rPr>
        <w:t>זבחי צדק</w:t>
      </w:r>
      <w:r>
        <w:rPr>
          <w:rtl/>
        </w:rPr>
        <w:t xml:space="preserve"> (סוף ס"ק ה') – "אבל אם בשלו דגים במחבת ונפל שומן חם על אחורי המחבת מבחוץ אין חשש לדגים משום דהוי בליעת כלי. שפ"ד בסי' קח סק"ח".</w:t>
      </w:r>
    </w:p>
    <w:p w14:paraId="433D2EAB" w14:textId="77777777" w:rsidR="00F01FA4" w:rsidRDefault="00F01FA4" w:rsidP="00D07383">
      <w:pPr>
        <w:numPr>
          <w:ilvl w:val="3"/>
          <w:numId w:val="60"/>
        </w:numPr>
        <w:jc w:val="both"/>
      </w:pPr>
      <w:r>
        <w:rPr>
          <w:u w:val="single"/>
          <w:rtl/>
        </w:rPr>
        <w:t>שמירת הנפש</w:t>
      </w:r>
      <w:r>
        <w:rPr>
          <w:rtl/>
        </w:rPr>
        <w:t xml:space="preserve"> (אות י"ב) – "אבל אם בשל דגים בכלים ונפל מבחוץ על הכלי חתיכת בשר מותר (פרמ"ג יו"ד סו"ס ק"ח)".</w:t>
      </w:r>
    </w:p>
    <w:p w14:paraId="1D34270C" w14:textId="77777777" w:rsidR="00F01FA4" w:rsidRDefault="00F01FA4" w:rsidP="00D07383">
      <w:pPr>
        <w:numPr>
          <w:ilvl w:val="3"/>
          <w:numId w:val="60"/>
        </w:numPr>
        <w:jc w:val="both"/>
      </w:pPr>
      <w:r>
        <w:rPr>
          <w:u w:val="single"/>
          <w:rtl/>
        </w:rPr>
        <w:t>יד יהודה</w:t>
      </w:r>
      <w:r>
        <w:rPr>
          <w:rtl/>
        </w:rPr>
        <w:t xml:space="preserve"> (סי' צ"ה הקצר ס"ק ד', הארוך סוף ס"ק ז') – "אם נפל רוטב על כלי מבשלין דגים בעת בישול אין להחמיר בזה".</w:t>
      </w:r>
    </w:p>
    <w:p w14:paraId="74CAB16D" w14:textId="77777777" w:rsidR="00F01FA4" w:rsidRDefault="00F01FA4" w:rsidP="00D07383">
      <w:pPr>
        <w:numPr>
          <w:ilvl w:val="3"/>
          <w:numId w:val="60"/>
        </w:numPr>
        <w:jc w:val="both"/>
      </w:pPr>
      <w:r>
        <w:rPr>
          <w:u w:val="single"/>
          <w:rtl/>
        </w:rPr>
        <w:t>אבני נזר</w:t>
      </w:r>
      <w:r>
        <w:rPr>
          <w:rtl/>
        </w:rPr>
        <w:t xml:space="preserve"> (יו"ד סי' פ"ה אות ה') – "ולענין הקדירה אחרת מה שנפל על הקדירה מבחוץ אינו מזיק כיון דהוי פליטת כלים. ואם היינו אומרים דההיתר משום נ"ט בר נ"ט הי' מקום לומר דהכא לא חשיב נ"ט בר נ"ט כיון שבא דרך הלוכו אל התבשיל וכמ"ש בחו"ד (סי' צ"ה). אבל לפי מה שהעלינו. גם בזה חשיב פליטת כלים".</w:t>
      </w:r>
    </w:p>
    <w:p w14:paraId="1F059A09" w14:textId="77777777" w:rsidR="00F01FA4" w:rsidRDefault="00F01FA4" w:rsidP="00D07383">
      <w:pPr>
        <w:numPr>
          <w:ilvl w:val="3"/>
          <w:numId w:val="60"/>
        </w:numPr>
        <w:jc w:val="both"/>
      </w:pPr>
      <w:r>
        <w:rPr>
          <w:u w:val="single"/>
          <w:rtl/>
        </w:rPr>
        <w:t>עצי חיים</w:t>
      </w:r>
      <w:r>
        <w:rPr>
          <w:rtl/>
        </w:rPr>
        <w:t xml:space="preserve"> (יו"ד סי' ט') – "</w:t>
      </w:r>
      <w:r>
        <w:rPr>
          <w:b/>
          <w:bCs/>
          <w:rtl/>
        </w:rPr>
        <w:t>וגם לדעת החוו"ד</w:t>
      </w:r>
      <w:r>
        <w:rPr>
          <w:rtl/>
        </w:rPr>
        <w:t xml:space="preserve"> נראה דמותרים הדגים ... היכא דטעם בכלים אין אוסר כלל ואין בו משום סכנה אין חילוק בין אם נפל בשעת בישול או שלא בשעת בישול סוף סוף לא הוי כ"א טעם הבא דרך הכלים ואין בו משום סכנה".</w:t>
      </w:r>
    </w:p>
    <w:p w14:paraId="34F3136D" w14:textId="77777777" w:rsidR="00F01FA4" w:rsidRDefault="00F01FA4" w:rsidP="00D07383">
      <w:pPr>
        <w:numPr>
          <w:ilvl w:val="3"/>
          <w:numId w:val="60"/>
        </w:numPr>
        <w:jc w:val="both"/>
      </w:pPr>
      <w:r>
        <w:rPr>
          <w:u w:val="single"/>
          <w:rtl/>
        </w:rPr>
        <w:t>שלחן חי</w:t>
      </w:r>
      <w:r>
        <w:rPr>
          <w:rtl/>
        </w:rPr>
        <w:t xml:space="preserve"> (סי' א' אות ו').</w:t>
      </w:r>
    </w:p>
    <w:p w14:paraId="6C3D135D" w14:textId="77777777" w:rsidR="00F01FA4" w:rsidRDefault="00F01FA4" w:rsidP="00D07383">
      <w:pPr>
        <w:numPr>
          <w:ilvl w:val="3"/>
          <w:numId w:val="60"/>
        </w:numPr>
        <w:jc w:val="both"/>
      </w:pPr>
      <w:r>
        <w:rPr>
          <w:u w:val="single"/>
          <w:rtl/>
        </w:rPr>
        <w:t>עצי העולה</w:t>
      </w:r>
      <w:r>
        <w:rPr>
          <w:rtl/>
        </w:rPr>
        <w:t xml:space="preserve"> (סכנה סעי' ז', ס"ק ה') – "דפליטת הכלים אינו אוסר כ"ז שלא נפל השומן ממש בתבשיל".</w:t>
      </w:r>
    </w:p>
    <w:p w14:paraId="7E1CBDA9" w14:textId="77777777" w:rsidR="00F01FA4" w:rsidRDefault="00F01FA4" w:rsidP="00D07383">
      <w:pPr>
        <w:numPr>
          <w:ilvl w:val="3"/>
          <w:numId w:val="60"/>
        </w:numPr>
        <w:jc w:val="both"/>
      </w:pPr>
      <w:r>
        <w:rPr>
          <w:u w:val="single"/>
          <w:rtl/>
        </w:rPr>
        <w:t>כה"ח</w:t>
      </w:r>
      <w:r>
        <w:rPr>
          <w:rtl/>
        </w:rPr>
        <w:t xml:space="preserve"> (ס"ק י"ד) – "אבל אם בישלו דגים במחבת ובחוץ נפל שומן חם וכדומה על המחבת אין חשש לדגים דהוי בליעת כלי. שפ"ד סי' ק"ח אות ח' שבאו' י"ח. שמירת הנפש שם. ור"ל אפי' נפל הרבה באין ס' כנגדו דאי איכא ס' אפי' נפל בתוכו מותר כמ"ש באו' הקודם".</w:t>
      </w:r>
    </w:p>
    <w:p w14:paraId="2FA4E55F" w14:textId="77777777" w:rsidR="00F01FA4" w:rsidRDefault="00F01FA4" w:rsidP="00D07383">
      <w:pPr>
        <w:numPr>
          <w:ilvl w:val="3"/>
          <w:numId w:val="60"/>
        </w:numPr>
        <w:jc w:val="both"/>
      </w:pPr>
      <w:r>
        <w:rPr>
          <w:u w:val="single"/>
          <w:rtl/>
        </w:rPr>
        <w:t>אג"מ</w:t>
      </w:r>
      <w:r>
        <w:rPr>
          <w:rtl/>
        </w:rPr>
        <w:t xml:space="preserve"> (הגר"ש פעלדער שליט"א עזר לשלחן הל' בשר בחלב שיעורים בהלכה אות ל' ד"ה אבל, שמעתי בתוך שיעור על פאות הזקן).</w:t>
      </w:r>
    </w:p>
    <w:p w14:paraId="6400336B" w14:textId="77777777" w:rsidR="00F01FA4" w:rsidRDefault="00F01FA4" w:rsidP="00D07383">
      <w:pPr>
        <w:numPr>
          <w:ilvl w:val="3"/>
          <w:numId w:val="60"/>
        </w:numPr>
        <w:jc w:val="both"/>
      </w:pPr>
      <w:r>
        <w:rPr>
          <w:u w:val="single"/>
          <w:rtl/>
        </w:rPr>
        <w:t>שבט הלוי</w:t>
      </w:r>
      <w:r>
        <w:rPr>
          <w:rtl/>
        </w:rPr>
        <w:t xml:space="preserve"> (מבית לוי ח"ח עמ' נ' אות ד', בענייני יו"ד עמ' פ"ח אות ה') – "ומצוי מאוד שניתז מסיר הבשר על סיר הדגים מבחוץ או להיפך כששניהם ע"ג הכיריים בשעת הבישול, ובאופן כזה לא נאסר. </w:t>
      </w:r>
      <w:r>
        <w:rPr>
          <w:b/>
          <w:bCs/>
          <w:rtl/>
        </w:rPr>
        <w:t>וכן כשנתן בטעות שקית סגורה של בשר לתוך סיר הדגים</w:t>
      </w:r>
      <w:r>
        <w:rPr>
          <w:rtl/>
        </w:rPr>
        <w:t xml:space="preserve"> או להיפך כשהקדירה עומדת ע"ג האש ג"כ יש להקל שלא נאסרו שניהם זה מזה".</w:t>
      </w:r>
    </w:p>
    <w:p w14:paraId="76C17BC4" w14:textId="059C655D" w:rsidR="00090725" w:rsidRPr="00090725" w:rsidRDefault="00090725" w:rsidP="00D07383">
      <w:pPr>
        <w:numPr>
          <w:ilvl w:val="3"/>
          <w:numId w:val="60"/>
        </w:numPr>
        <w:jc w:val="both"/>
      </w:pPr>
      <w:r>
        <w:rPr>
          <w:u w:val="single"/>
          <w:rtl/>
        </w:rPr>
        <w:t>חוט שני</w:t>
      </w:r>
      <w:r>
        <w:rPr>
          <w:rtl/>
        </w:rPr>
        <w:t xml:space="preserve"> (בנתיבות ההלכה </w:t>
      </w:r>
      <w:r w:rsidR="00C41073">
        <w:rPr>
          <w:rtl/>
        </w:rPr>
        <w:t>גליון מ"ו עמ'</w:t>
      </w:r>
      <w:r>
        <w:rPr>
          <w:rtl/>
        </w:rPr>
        <w:t xml:space="preserve"> תקע"ז)</w:t>
      </w:r>
      <w:r>
        <w:rPr>
          <w:color w:val="000000"/>
          <w:rtl/>
        </w:rPr>
        <w:t xml:space="preserve"> </w:t>
      </w:r>
      <w:r>
        <w:rPr>
          <w:rFonts w:hint="cs"/>
          <w:color w:val="000000"/>
          <w:rtl/>
        </w:rPr>
        <w:t>-</w:t>
      </w:r>
      <w:r>
        <w:rPr>
          <w:color w:val="000000"/>
          <w:rtl/>
        </w:rPr>
        <w:t xml:space="preserve"> </w:t>
      </w:r>
      <w:r>
        <w:rPr>
          <w:rFonts w:hint="cs"/>
          <w:rtl/>
        </w:rPr>
        <w:t>לשונו מובא לקמן.</w:t>
      </w:r>
    </w:p>
    <w:p w14:paraId="77B5FD9E" w14:textId="77777777" w:rsidR="00F01FA4" w:rsidRDefault="00F01FA4" w:rsidP="00D07383">
      <w:pPr>
        <w:numPr>
          <w:ilvl w:val="3"/>
          <w:numId w:val="60"/>
        </w:numPr>
        <w:jc w:val="both"/>
      </w:pPr>
      <w:r>
        <w:rPr>
          <w:u w:val="single"/>
          <w:rtl/>
        </w:rPr>
        <w:t>שבט הקהתי</w:t>
      </w:r>
      <w:r>
        <w:rPr>
          <w:rtl/>
        </w:rPr>
        <w:t xml:space="preserve"> (</w:t>
      </w:r>
      <w:r>
        <w:rPr>
          <w:b/>
          <w:i/>
          <w:rtl/>
        </w:rPr>
        <w:t>ח"ב</w:t>
      </w:r>
      <w:r>
        <w:rPr>
          <w:rtl/>
        </w:rPr>
        <w:t xml:space="preserve"> סי' ר"נ ד"ה מ"מ).</w:t>
      </w:r>
    </w:p>
    <w:p w14:paraId="1BCF9A80" w14:textId="77777777" w:rsidR="00F5450C" w:rsidRDefault="00F5450C" w:rsidP="00D07383">
      <w:pPr>
        <w:numPr>
          <w:ilvl w:val="3"/>
          <w:numId w:val="60"/>
        </w:numPr>
        <w:jc w:val="both"/>
      </w:pPr>
      <w:r w:rsidRPr="00F5450C">
        <w:rPr>
          <w:rFonts w:hint="cs"/>
          <w:rtl/>
        </w:rPr>
        <w:t xml:space="preserve">עי' </w:t>
      </w:r>
      <w:r>
        <w:rPr>
          <w:u w:val="single"/>
          <w:rtl/>
        </w:rPr>
        <w:t>חלקת בנימין</w:t>
      </w:r>
      <w:r>
        <w:rPr>
          <w:rtl/>
        </w:rPr>
        <w:t xml:space="preserve"> (ס"ק</w:t>
      </w:r>
      <w:r>
        <w:rPr>
          <w:rFonts w:hint="cs"/>
          <w:rtl/>
        </w:rPr>
        <w:t xml:space="preserve"> י"ח).</w:t>
      </w:r>
    </w:p>
    <w:p w14:paraId="0666DCF9" w14:textId="77777777" w:rsidR="00F01FA4" w:rsidRDefault="00F01FA4" w:rsidP="00D07383">
      <w:pPr>
        <w:numPr>
          <w:ilvl w:val="3"/>
          <w:numId w:val="60"/>
        </w:numPr>
        <w:jc w:val="both"/>
      </w:pPr>
      <w:r>
        <w:rPr>
          <w:u w:val="single"/>
          <w:rtl/>
        </w:rPr>
        <w:t>מטבח הכשר</w:t>
      </w:r>
      <w:r>
        <w:rPr>
          <w:rtl/>
        </w:rPr>
        <w:t xml:space="preserve"> (ארטסקרול, עמ' תי"ד).</w:t>
      </w:r>
    </w:p>
    <w:p w14:paraId="3337DFF9" w14:textId="77777777" w:rsidR="00F01FA4" w:rsidRDefault="00F01FA4" w:rsidP="00D07383">
      <w:pPr>
        <w:numPr>
          <w:ilvl w:val="3"/>
          <w:numId w:val="60"/>
        </w:numPr>
        <w:jc w:val="both"/>
      </w:pPr>
      <w:r>
        <w:rPr>
          <w:u w:val="single"/>
          <w:rtl/>
        </w:rPr>
        <w:t>הגר"ש פעלדער</w:t>
      </w:r>
      <w:r>
        <w:rPr>
          <w:rtl/>
        </w:rPr>
        <w:t xml:space="preserve"> שליט"א (עזר לשלחן הל' בשר בחלב שיעורים בהלכה אות ל', שמעתי בתוך שיעור על פאות הזקן).</w:t>
      </w:r>
    </w:p>
    <w:p w14:paraId="0198310C" w14:textId="77777777" w:rsidR="00F01FA4" w:rsidRDefault="00F01FA4" w:rsidP="00D07383">
      <w:pPr>
        <w:numPr>
          <w:ilvl w:val="3"/>
          <w:numId w:val="60"/>
        </w:numPr>
        <w:jc w:val="both"/>
      </w:pPr>
      <w:r>
        <w:rPr>
          <w:u w:val="single"/>
          <w:rtl/>
        </w:rPr>
        <w:t>הל' שונות הנוגעות לשבת</w:t>
      </w:r>
      <w:r>
        <w:rPr>
          <w:rtl/>
        </w:rPr>
        <w:t xml:space="preserve"> (ארטסקרול, עמ' ק"ל).</w:t>
      </w:r>
    </w:p>
    <w:p w14:paraId="469E47D1" w14:textId="1CED48B7" w:rsidR="00F01FA4" w:rsidRPr="009654D3" w:rsidRDefault="00F01FA4" w:rsidP="00D07383">
      <w:pPr>
        <w:numPr>
          <w:ilvl w:val="3"/>
          <w:numId w:val="60"/>
        </w:numPr>
        <w:jc w:val="both"/>
      </w:pPr>
      <w:r>
        <w:rPr>
          <w:rFonts w:asciiTheme="majorBidi" w:hAnsiTheme="majorBidi"/>
          <w:color w:val="222222"/>
          <w:u w:val="single"/>
          <w:shd w:val="clear" w:color="auto" w:fill="FFFFFF"/>
          <w:rtl/>
        </w:rPr>
        <w:t>הל</w:t>
      </w:r>
      <w:r>
        <w:rPr>
          <w:rFonts w:cstheme="majorBidi"/>
          <w:color w:val="222222"/>
          <w:u w:val="single"/>
          <w:shd w:val="clear" w:color="auto" w:fill="FFFFFF"/>
          <w:rtl/>
        </w:rPr>
        <w:t xml:space="preserve">' </w:t>
      </w:r>
      <w:r>
        <w:rPr>
          <w:rFonts w:asciiTheme="majorBidi" w:hAnsiTheme="majorBidi"/>
          <w:color w:val="222222"/>
          <w:u w:val="single"/>
          <w:shd w:val="clear" w:color="auto" w:fill="FFFFFF"/>
          <w:rtl/>
        </w:rPr>
        <w:t>בב</w:t>
      </w:r>
      <w:r>
        <w:rPr>
          <w:rFonts w:cstheme="majorBidi"/>
          <w:color w:val="222222"/>
          <w:u w:val="single"/>
          <w:shd w:val="clear" w:color="auto" w:fill="FFFFFF"/>
          <w:rtl/>
        </w:rPr>
        <w:t>"</w:t>
      </w:r>
      <w:r>
        <w:rPr>
          <w:rFonts w:asciiTheme="majorBidi" w:hAnsiTheme="majorBidi"/>
          <w:color w:val="222222"/>
          <w:u w:val="single"/>
          <w:shd w:val="clear" w:color="auto" w:fill="FFFFFF"/>
          <w:rtl/>
        </w:rPr>
        <w:t>ח</w:t>
      </w:r>
      <w:r>
        <w:rPr>
          <w:rFonts w:asciiTheme="majorBidi" w:hAnsiTheme="majorBidi"/>
          <w:color w:val="222222"/>
          <w:shd w:val="clear" w:color="auto" w:fill="FFFFFF"/>
          <w:rtl/>
        </w:rPr>
        <w:t xml:space="preserve"> </w:t>
      </w:r>
      <w:r>
        <w:rPr>
          <w:rFonts w:cstheme="majorBidi"/>
          <w:color w:val="222222"/>
          <w:shd w:val="clear" w:color="auto" w:fill="FFFFFF"/>
          <w:rtl/>
        </w:rPr>
        <w:t>(</w:t>
      </w:r>
      <w:r>
        <w:rPr>
          <w:rFonts w:asciiTheme="majorBidi" w:hAnsiTheme="majorBidi"/>
          <w:color w:val="222222"/>
          <w:shd w:val="clear" w:color="auto" w:fill="FFFFFF"/>
          <w:rtl/>
        </w:rPr>
        <w:t>הופשטטר</w:t>
      </w:r>
      <w:r>
        <w:rPr>
          <w:rFonts w:cstheme="majorBidi"/>
          <w:color w:val="222222"/>
          <w:shd w:val="clear" w:color="auto" w:fill="FFFFFF"/>
          <w:rtl/>
        </w:rPr>
        <w:t xml:space="preserve">, </w:t>
      </w:r>
      <w:r>
        <w:rPr>
          <w:rFonts w:asciiTheme="majorBidi" w:hAnsiTheme="majorBidi"/>
          <w:color w:val="222222"/>
          <w:shd w:val="clear" w:color="auto" w:fill="FFFFFF"/>
          <w:rtl/>
        </w:rPr>
        <w:t>פרק ח</w:t>
      </w:r>
      <w:r>
        <w:rPr>
          <w:rFonts w:cstheme="majorBidi"/>
          <w:color w:val="222222"/>
          <w:shd w:val="clear" w:color="auto" w:fill="FFFFFF"/>
          <w:rtl/>
        </w:rPr>
        <w:t xml:space="preserve">' </w:t>
      </w:r>
      <w:r>
        <w:rPr>
          <w:rFonts w:asciiTheme="majorBidi" w:hAnsiTheme="majorBidi"/>
          <w:color w:val="222222"/>
          <w:shd w:val="clear" w:color="auto" w:fill="FFFFFF"/>
          <w:rtl/>
        </w:rPr>
        <w:t>סעי</w:t>
      </w:r>
      <w:r>
        <w:rPr>
          <w:rFonts w:cstheme="majorBidi"/>
          <w:color w:val="222222"/>
          <w:shd w:val="clear" w:color="auto" w:fill="FFFFFF"/>
          <w:rtl/>
        </w:rPr>
        <w:t xml:space="preserve">' </w:t>
      </w:r>
      <w:r>
        <w:rPr>
          <w:rFonts w:asciiTheme="majorBidi" w:hAnsiTheme="majorBidi"/>
          <w:color w:val="222222"/>
          <w:shd w:val="clear" w:color="auto" w:fill="FFFFFF"/>
          <w:rtl/>
        </w:rPr>
        <w:t>קי</w:t>
      </w:r>
      <w:r>
        <w:rPr>
          <w:rFonts w:cstheme="majorBidi"/>
          <w:color w:val="222222"/>
          <w:shd w:val="clear" w:color="auto" w:fill="FFFFFF"/>
          <w:rtl/>
        </w:rPr>
        <w:t>"</w:t>
      </w:r>
      <w:r>
        <w:rPr>
          <w:rFonts w:asciiTheme="majorBidi" w:hAnsiTheme="majorBidi"/>
          <w:color w:val="222222"/>
          <w:shd w:val="clear" w:color="auto" w:fill="FFFFFF"/>
          <w:rtl/>
        </w:rPr>
        <w:t>ג</w:t>
      </w:r>
      <w:r>
        <w:rPr>
          <w:rFonts w:cstheme="majorBidi"/>
          <w:color w:val="222222"/>
          <w:shd w:val="clear" w:color="auto" w:fill="FFFFFF"/>
          <w:rtl/>
        </w:rPr>
        <w:t>) – "</w:t>
      </w:r>
      <w:r>
        <w:rPr>
          <w:rFonts w:asciiTheme="majorBidi" w:hAnsiTheme="majorBidi"/>
          <w:color w:val="222222"/>
          <w:shd w:val="clear" w:color="auto" w:fill="FFFFFF"/>
          <w:rtl/>
        </w:rPr>
        <w:t>והעיקר</w:t>
      </w:r>
      <w:r>
        <w:rPr>
          <w:rFonts w:cstheme="majorBidi"/>
          <w:color w:val="222222"/>
          <w:shd w:val="clear" w:color="auto" w:fill="FFFFFF"/>
          <w:rtl/>
        </w:rPr>
        <w:t>".</w:t>
      </w:r>
    </w:p>
    <w:p w14:paraId="3AAFE668" w14:textId="5B8A5EFD" w:rsidR="00394D77" w:rsidRDefault="009654D3" w:rsidP="00D07383">
      <w:pPr>
        <w:numPr>
          <w:ilvl w:val="3"/>
          <w:numId w:val="60"/>
        </w:numPr>
        <w:jc w:val="both"/>
      </w:pPr>
      <w:r>
        <w:rPr>
          <w:rFonts w:hint="cs"/>
          <w:u w:val="single"/>
          <w:rtl/>
        </w:rPr>
        <w:t>השולחן כהלכתו</w:t>
      </w:r>
      <w:r w:rsidRPr="009654D3">
        <w:rPr>
          <w:rFonts w:hint="cs"/>
          <w:rtl/>
        </w:rPr>
        <w:t xml:space="preserve"> (סי' י"ב סעי'</w:t>
      </w:r>
      <w:r>
        <w:rPr>
          <w:rFonts w:hint="cs"/>
          <w:rtl/>
        </w:rPr>
        <w:t xml:space="preserve"> ט').</w:t>
      </w:r>
    </w:p>
    <w:p w14:paraId="4135E815" w14:textId="77777777" w:rsidR="00F01FA4" w:rsidRDefault="00F01FA4" w:rsidP="00D07383">
      <w:pPr>
        <w:numPr>
          <w:ilvl w:val="2"/>
          <w:numId w:val="60"/>
        </w:numPr>
        <w:jc w:val="both"/>
      </w:pPr>
      <w:r>
        <w:rPr>
          <w:rtl/>
        </w:rPr>
        <w:t>מחמיר.</w:t>
      </w:r>
    </w:p>
    <w:p w14:paraId="4C1533B0" w14:textId="18D1A496" w:rsidR="00F01FA4" w:rsidRDefault="00F01FA4" w:rsidP="00D07383">
      <w:pPr>
        <w:numPr>
          <w:ilvl w:val="3"/>
          <w:numId w:val="60"/>
        </w:numPr>
        <w:jc w:val="both"/>
      </w:pPr>
      <w:r>
        <w:rPr>
          <w:u w:val="single"/>
          <w:rtl/>
        </w:rPr>
        <w:t>דברי הלל</w:t>
      </w:r>
      <w:r>
        <w:rPr>
          <w:rtl/>
        </w:rPr>
        <w:t xml:space="preserve"> (ח"ב סי' ל"ב) – "בשעת בישול לא שייך נ"ט בר נ"ט ... דהבלוע מקושר עם המאכל וכנפל לתוך התבשיל".</w:t>
      </w:r>
    </w:p>
    <w:p w14:paraId="3DA3C09F" w14:textId="67CDB306" w:rsidR="007D4FF6" w:rsidRDefault="007D4FF6" w:rsidP="00D07383">
      <w:pPr>
        <w:numPr>
          <w:ilvl w:val="3"/>
          <w:numId w:val="60"/>
        </w:numPr>
        <w:jc w:val="both"/>
      </w:pPr>
      <w:r w:rsidRPr="007D4FF6">
        <w:rPr>
          <w:rFonts w:hint="cs"/>
          <w:rtl/>
        </w:rPr>
        <w:t xml:space="preserve">עי' </w:t>
      </w:r>
      <w:r>
        <w:rPr>
          <w:u w:val="single"/>
          <w:rtl/>
        </w:rPr>
        <w:t>אבני ישפה</w:t>
      </w:r>
      <w:r>
        <w:rPr>
          <w:rtl/>
        </w:rPr>
        <w:t xml:space="preserve"> (אהל יעקב י"ג אלול תש"ע) – "</w:t>
      </w:r>
      <w:r>
        <w:rPr>
          <w:color w:val="000000"/>
          <w:rtl/>
        </w:rPr>
        <w:t>אם מחממים חלה על קדירה של בשר אסור לאכול אותו עם חלב או דגים כיון שיש לחוש לחוות דעת שאין נ"ט בר נ"ט בשעת בישולו".</w:t>
      </w:r>
    </w:p>
    <w:p w14:paraId="646CBA68" w14:textId="46F2C714" w:rsidR="00F01FA4" w:rsidRDefault="00F01FA4" w:rsidP="00D07383">
      <w:pPr>
        <w:numPr>
          <w:ilvl w:val="2"/>
          <w:numId w:val="60"/>
        </w:numPr>
        <w:jc w:val="both"/>
      </w:pPr>
      <w:r>
        <w:rPr>
          <w:rtl/>
        </w:rPr>
        <w:t xml:space="preserve">מראי מקומות – </w:t>
      </w:r>
      <w:r w:rsidR="009C7E1B">
        <w:rPr>
          <w:u w:val="single"/>
          <w:rtl/>
        </w:rPr>
        <w:t>דרכ"ת</w:t>
      </w:r>
      <w:r>
        <w:rPr>
          <w:rtl/>
        </w:rPr>
        <w:t xml:space="preserve"> (ס"ק כ"ז), </w:t>
      </w:r>
      <w:r>
        <w:rPr>
          <w:b/>
          <w:i/>
          <w:u w:val="single"/>
          <w:rtl/>
        </w:rPr>
        <w:t>שערים מצויינים בהלכה</w:t>
      </w:r>
      <w:r>
        <w:rPr>
          <w:b/>
          <w:i/>
          <w:rtl/>
        </w:rPr>
        <w:t xml:space="preserve"> (סי' ל"ג ס"ק א' ד"ה ואם)</w:t>
      </w:r>
      <w:r>
        <w:rPr>
          <w:rtl/>
        </w:rPr>
        <w:t xml:space="preserve">, </w:t>
      </w:r>
      <w:r>
        <w:rPr>
          <w:u w:val="single"/>
          <w:rtl/>
        </w:rPr>
        <w:t>שמירת הגוף והנפש</w:t>
      </w:r>
      <w:r>
        <w:rPr>
          <w:rtl/>
        </w:rPr>
        <w:t xml:space="preserve"> (סי' א' סעי' ח').</w:t>
      </w:r>
    </w:p>
    <w:p w14:paraId="3A380EF5" w14:textId="2A1E1F22" w:rsidR="00F01FA4" w:rsidRDefault="00F01FA4" w:rsidP="00D07383">
      <w:pPr>
        <w:numPr>
          <w:ilvl w:val="3"/>
          <w:numId w:val="60"/>
        </w:numPr>
        <w:jc w:val="both"/>
      </w:pPr>
      <w:r>
        <w:rPr>
          <w:u w:val="single"/>
          <w:rtl/>
        </w:rPr>
        <w:t>חלקת יעקב</w:t>
      </w:r>
      <w:r>
        <w:rPr>
          <w:rtl/>
        </w:rPr>
        <w:t xml:space="preserve"> (ח"א סי' ק"ט, יו"ד סי' כ') – </w:t>
      </w:r>
      <w:r>
        <w:rPr>
          <w:color w:val="000000"/>
          <w:rtl/>
        </w:rPr>
        <w:t xml:space="preserve">"מסתפק </w:t>
      </w:r>
      <w:r w:rsidRPr="00D05B3B">
        <w:rPr>
          <w:color w:val="000000"/>
          <w:rtl/>
        </w:rPr>
        <w:t xml:space="preserve">דאפשר לשיטת החוו"ד ריש סי' צ"ה דבשעת בישול לא שייך נ"ט בר נ"ט כיון דהוא מקושר והוי כבעין, אם כן אפשר אם </w:t>
      </w:r>
      <w:r>
        <w:rPr>
          <w:color w:val="000000"/>
          <w:rtl/>
        </w:rPr>
        <w:t>נתבשלו דגים בקדירה ונפל תחת הקדירה רוטב של בשר דהוי כבעין דאפשר הדגים אסורין".</w:t>
      </w:r>
    </w:p>
    <w:p w14:paraId="13A2AB6B" w14:textId="77777777" w:rsidR="00F01FA4" w:rsidRDefault="00F01FA4" w:rsidP="00F01FA4">
      <w:pPr>
        <w:jc w:val="both"/>
      </w:pPr>
    </w:p>
    <w:p w14:paraId="6296D640" w14:textId="0651A767" w:rsidR="00F01FA4" w:rsidRDefault="00F01FA4" w:rsidP="00D07383">
      <w:pPr>
        <w:numPr>
          <w:ilvl w:val="1"/>
          <w:numId w:val="60"/>
        </w:numPr>
        <w:jc w:val="both"/>
      </w:pPr>
      <w:r>
        <w:rPr>
          <w:b/>
          <w:bCs/>
          <w:rtl/>
        </w:rPr>
        <w:t>הכניס שקית של דגים בתוך חמין בשרי</w:t>
      </w:r>
      <w:r w:rsidR="00A413D8">
        <w:rPr>
          <w:rtl/>
        </w:rPr>
        <w:fldChar w:fldCharType="begin"/>
      </w:r>
      <w:r w:rsidR="00A413D8">
        <w:instrText xml:space="preserve"> XE "</w:instrText>
      </w:r>
      <w:r w:rsidR="00A413D8" w:rsidRPr="003112BD">
        <w:rPr>
          <w:b/>
          <w:bCs/>
          <w:rtl/>
        </w:rPr>
        <w:instrText>הכניס שקית של דגים בתוך חמין בשרי</w:instrText>
      </w:r>
      <w:r w:rsidR="00A413D8">
        <w:instrText xml:space="preserve">" </w:instrText>
      </w:r>
      <w:r w:rsidR="00A413D8">
        <w:rPr>
          <w:rtl/>
        </w:rPr>
        <w:fldChar w:fldCharType="end"/>
      </w:r>
      <w:r>
        <w:rPr>
          <w:rtl/>
        </w:rPr>
        <w:t>.</w:t>
      </w:r>
    </w:p>
    <w:p w14:paraId="4FA63FCC" w14:textId="77777777" w:rsidR="00F01FA4" w:rsidRDefault="00F01FA4" w:rsidP="00D07383">
      <w:pPr>
        <w:numPr>
          <w:ilvl w:val="2"/>
          <w:numId w:val="60"/>
        </w:numPr>
        <w:jc w:val="both"/>
      </w:pPr>
      <w:r>
        <w:rPr>
          <w:rtl/>
        </w:rPr>
        <w:t>מחמיר.</w:t>
      </w:r>
    </w:p>
    <w:p w14:paraId="2F4892AF" w14:textId="3A32630E" w:rsidR="00C16091" w:rsidRPr="00C16091" w:rsidRDefault="00C16091" w:rsidP="00D07383">
      <w:pPr>
        <w:numPr>
          <w:ilvl w:val="3"/>
          <w:numId w:val="60"/>
        </w:numPr>
        <w:jc w:val="both"/>
      </w:pPr>
      <w:r w:rsidRPr="00C16091">
        <w:rPr>
          <w:rFonts w:eastAsia="SimSun"/>
          <w:u w:val="single"/>
          <w:rtl/>
          <w:lang w:eastAsia="zh-CN"/>
        </w:rPr>
        <w:t>קובץ הלכות</w:t>
      </w:r>
      <w:r w:rsidRPr="00C16091">
        <w:rPr>
          <w:rFonts w:eastAsia="SimSun"/>
          <w:rtl/>
          <w:lang w:eastAsia="zh-CN"/>
        </w:rPr>
        <w:t xml:space="preserve"> (בין המצרים פרק ט' הע' ו') – "</w:t>
      </w:r>
      <w:r>
        <w:rPr>
          <w:rtl/>
        </w:rPr>
        <w:t>אחד שנתן קישקה בטשולנט מעוטף היטב בנייר כסף</w:t>
      </w:r>
      <w:r>
        <w:rPr>
          <w:rFonts w:hint="cs"/>
          <w:rtl/>
        </w:rPr>
        <w:t xml:space="preserve"> </w:t>
      </w:r>
      <w:r>
        <w:rPr>
          <w:rtl/>
        </w:rPr>
        <w:t>באופן שא"א שיכנס בה רוטב הטשולנט, וכשהוציאו בשבת פתחו וראה שאינו קישקה אלא דג, ואמר מו"ר שליט"א דהתבשיל והדגים אסורים, דגרוע מדגים הבולעים בליעת כלי בשרי</w:t>
      </w:r>
      <w:r>
        <w:rPr>
          <w:rFonts w:hint="cs"/>
          <w:rtl/>
        </w:rPr>
        <w:t xml:space="preserve"> </w:t>
      </w:r>
      <w:r>
        <w:rPr>
          <w:rtl/>
        </w:rPr>
        <w:t>דשרינן בט"ז סי' צה (סק"ג) עיי"ש</w:t>
      </w:r>
      <w:r>
        <w:rPr>
          <w:rFonts w:hint="cs"/>
          <w:rtl/>
        </w:rPr>
        <w:t>"</w:t>
      </w:r>
      <w:r>
        <w:rPr>
          <w:rtl/>
        </w:rPr>
        <w:t xml:space="preserve">. </w:t>
      </w:r>
    </w:p>
    <w:p w14:paraId="37EA5A30" w14:textId="3865AA71" w:rsidR="00F01FA4" w:rsidRDefault="00F01FA4" w:rsidP="00D07383">
      <w:pPr>
        <w:numPr>
          <w:ilvl w:val="3"/>
          <w:numId w:val="60"/>
        </w:numPr>
        <w:jc w:val="both"/>
      </w:pPr>
      <w:r>
        <w:rPr>
          <w:u w:val="single"/>
          <w:rtl/>
        </w:rPr>
        <w:t>הגר"א נבנצל</w:t>
      </w:r>
      <w:r>
        <w:rPr>
          <w:rtl/>
        </w:rPr>
        <w:t xml:space="preserve"> שליט"א (מציון תצא תורה ח"א אות רצ"א</w:t>
      </w:r>
      <w:r w:rsidR="00B655B4">
        <w:rPr>
          <w:rFonts w:hint="cs"/>
          <w:rtl/>
        </w:rPr>
        <w:t xml:space="preserve">, </w:t>
      </w:r>
      <w:r w:rsidR="00B655B4">
        <w:rPr>
          <w:b/>
          <w:i/>
          <w:rtl/>
        </w:rPr>
        <w:t>אהל יעקב מאכלי עכו"ם עמ' תרס"</w:t>
      </w:r>
      <w:r w:rsidR="00B655B4">
        <w:rPr>
          <w:rFonts w:hint="cs"/>
          <w:b/>
          <w:i/>
          <w:rtl/>
        </w:rPr>
        <w:t>ו</w:t>
      </w:r>
      <w:r w:rsidR="00B655B4">
        <w:rPr>
          <w:b/>
          <w:i/>
          <w:rtl/>
        </w:rPr>
        <w:t xml:space="preserve"> אות </w:t>
      </w:r>
      <w:r w:rsidR="00B655B4">
        <w:rPr>
          <w:rFonts w:hint="cs"/>
          <w:b/>
          <w:i/>
          <w:rtl/>
        </w:rPr>
        <w:t>ו</w:t>
      </w:r>
      <w:r w:rsidR="00B655B4">
        <w:rPr>
          <w:b/>
          <w:i/>
          <w:rtl/>
        </w:rPr>
        <w:t>'</w:t>
      </w:r>
      <w:r>
        <w:rPr>
          <w:rtl/>
        </w:rPr>
        <w:t>) – "שאלה: הכניסו בטעות שקית עם דגים לתוך טשולנט בשרי והתבשל ביחד האם הכל אסור. תשובה: אם אין בטשולנט פי ששים הכל אסור".</w:t>
      </w:r>
    </w:p>
    <w:p w14:paraId="3492BE8D" w14:textId="77777777" w:rsidR="00F01FA4" w:rsidRDefault="00F01FA4" w:rsidP="00D07383">
      <w:pPr>
        <w:numPr>
          <w:ilvl w:val="2"/>
          <w:numId w:val="60"/>
        </w:numPr>
        <w:jc w:val="both"/>
      </w:pPr>
      <w:r>
        <w:rPr>
          <w:rtl/>
        </w:rPr>
        <w:t>מיקל.</w:t>
      </w:r>
    </w:p>
    <w:p w14:paraId="7CA4FC43" w14:textId="01E7B10B" w:rsidR="00F01FA4" w:rsidRDefault="00F01FA4" w:rsidP="00D07383">
      <w:pPr>
        <w:numPr>
          <w:ilvl w:val="3"/>
          <w:numId w:val="60"/>
        </w:numPr>
        <w:jc w:val="both"/>
      </w:pPr>
      <w:r>
        <w:rPr>
          <w:u w:val="single"/>
          <w:rtl/>
        </w:rPr>
        <w:t>אג"מ</w:t>
      </w:r>
      <w:r>
        <w:rPr>
          <w:rtl/>
        </w:rPr>
        <w:t xml:space="preserve"> (הגר"ש פעלדער שליט"א עזר לשלחן הל' בשר בחלב שיעורים בהלכה אות ל' ד"ה אבל, שמעתי בתוך שיעור על פאות הזקן</w:t>
      </w:r>
      <w:r w:rsidR="001F59EE">
        <w:rPr>
          <w:rFonts w:hint="cs"/>
          <w:rtl/>
        </w:rPr>
        <w:t xml:space="preserve">, </w:t>
      </w:r>
      <w:r w:rsidR="001F59EE" w:rsidRPr="001F59EE">
        <w:rPr>
          <w:b/>
          <w:i/>
          <w:rtl/>
        </w:rPr>
        <w:t>אהל יעקב מאכלי עכו"ם עמ' תרס"</w:t>
      </w:r>
      <w:r w:rsidR="001F59EE" w:rsidRPr="001F59EE">
        <w:rPr>
          <w:rFonts w:hint="cs"/>
          <w:b/>
          <w:i/>
          <w:rtl/>
        </w:rPr>
        <w:t>ו</w:t>
      </w:r>
      <w:r w:rsidR="001F59EE" w:rsidRPr="001F59EE">
        <w:rPr>
          <w:b/>
          <w:i/>
          <w:rtl/>
        </w:rPr>
        <w:t xml:space="preserve"> אות </w:t>
      </w:r>
      <w:r w:rsidR="001F59EE" w:rsidRPr="001F59EE">
        <w:rPr>
          <w:rFonts w:hint="cs"/>
          <w:b/>
          <w:i/>
          <w:rtl/>
        </w:rPr>
        <w:t>ו</w:t>
      </w:r>
      <w:r w:rsidR="001F59EE" w:rsidRPr="001F59EE">
        <w:rPr>
          <w:b/>
          <w:i/>
          <w:rtl/>
        </w:rPr>
        <w:t>'</w:t>
      </w:r>
      <w:r w:rsidR="001F59EE">
        <w:rPr>
          <w:rFonts w:hint="cs"/>
          <w:b/>
          <w:i/>
          <w:rtl/>
        </w:rPr>
        <w:t xml:space="preserve"> [לשונו מובא לקמן]</w:t>
      </w:r>
      <w:r>
        <w:rPr>
          <w:rtl/>
        </w:rPr>
        <w:t>).</w:t>
      </w:r>
    </w:p>
    <w:p w14:paraId="307FA86C" w14:textId="201331F4" w:rsidR="00C16091" w:rsidRDefault="00C16091" w:rsidP="00C16091">
      <w:pPr>
        <w:ind w:left="567"/>
        <w:jc w:val="both"/>
      </w:pPr>
      <w:r>
        <w:rPr>
          <w:rFonts w:hint="cs"/>
          <w:u w:val="single"/>
          <w:rtl/>
        </w:rPr>
        <w:t>אג"מ</w:t>
      </w:r>
      <w:r w:rsidRPr="00C16091">
        <w:rPr>
          <w:rFonts w:hint="cs"/>
          <w:rtl/>
        </w:rPr>
        <w:t xml:space="preserve"> (</w:t>
      </w:r>
      <w:r>
        <w:rPr>
          <w:rtl/>
        </w:rPr>
        <w:t>הגרי"א הכהן פארכהיימער שליט"א</w:t>
      </w:r>
      <w:r>
        <w:rPr>
          <w:rFonts w:hint="cs"/>
          <w:rtl/>
        </w:rPr>
        <w:t xml:space="preserve"> הע' על</w:t>
      </w:r>
      <w:r w:rsidRPr="00C16091">
        <w:rPr>
          <w:rFonts w:hint="cs"/>
          <w:rtl/>
        </w:rPr>
        <w:t xml:space="preserve"> </w:t>
      </w:r>
      <w:r w:rsidRPr="00C16091">
        <w:rPr>
          <w:rFonts w:eastAsia="SimSun"/>
          <w:rtl/>
          <w:lang w:eastAsia="zh-CN"/>
        </w:rPr>
        <w:t>קובץ הלכות</w:t>
      </w:r>
      <w:r>
        <w:rPr>
          <w:rFonts w:eastAsia="SimSun"/>
          <w:rtl/>
          <w:lang w:eastAsia="zh-CN"/>
        </w:rPr>
        <w:t xml:space="preserve"> בין המצרים פרק ט' הע' ו') – "</w:t>
      </w:r>
      <w:r>
        <w:rPr>
          <w:rtl/>
        </w:rPr>
        <w:t>שמעתי שהגר"מ פיינשטיין זצ"ל הקיל בזה, פסק זה ידוע לתלמידי ישיבת מיר</w:t>
      </w:r>
      <w:r>
        <w:rPr>
          <w:rFonts w:hint="cs"/>
          <w:rtl/>
        </w:rPr>
        <w:t xml:space="preserve"> </w:t>
      </w:r>
      <w:r>
        <w:rPr>
          <w:rtl/>
        </w:rPr>
        <w:t>שהשיב כן להגר"ש בירנבוים זצ"ל"</w:t>
      </w:r>
      <w:r>
        <w:rPr>
          <w:rFonts w:hint="cs"/>
          <w:rtl/>
        </w:rPr>
        <w:t>.</w:t>
      </w:r>
    </w:p>
    <w:p w14:paraId="606E9CC2" w14:textId="77777777" w:rsidR="00F01FA4" w:rsidRDefault="00F01FA4" w:rsidP="00D07383">
      <w:pPr>
        <w:numPr>
          <w:ilvl w:val="3"/>
          <w:numId w:val="60"/>
        </w:numPr>
        <w:jc w:val="both"/>
      </w:pPr>
      <w:r>
        <w:rPr>
          <w:u w:val="single"/>
          <w:rtl/>
        </w:rPr>
        <w:t>שבט הלוי</w:t>
      </w:r>
      <w:r>
        <w:rPr>
          <w:rtl/>
        </w:rPr>
        <w:t xml:space="preserve"> (מבית לוי ח"ח עמ' נ' אות ד', בענייני יו"ד עמ' פ"ח אות ה') - לשונו מובא לעיל.</w:t>
      </w:r>
    </w:p>
    <w:p w14:paraId="0E80B996" w14:textId="77777777" w:rsidR="00F01FA4" w:rsidRDefault="00F01FA4" w:rsidP="00D07383">
      <w:pPr>
        <w:numPr>
          <w:ilvl w:val="3"/>
          <w:numId w:val="60"/>
        </w:numPr>
        <w:jc w:val="both"/>
      </w:pPr>
      <w:r>
        <w:rPr>
          <w:u w:val="single"/>
          <w:rtl/>
        </w:rPr>
        <w:t>הגר"ש פעלדער</w:t>
      </w:r>
      <w:r>
        <w:rPr>
          <w:rtl/>
        </w:rPr>
        <w:t xml:space="preserve"> שליט"א (עזר לשלחן הל' בשר בחלב שיעורים בהלכה אות ל', שמעתי בתוך שיעור על פאות הזקן).</w:t>
      </w:r>
    </w:p>
    <w:p w14:paraId="7B5C73AC" w14:textId="77777777" w:rsidR="00090725" w:rsidRDefault="00090725" w:rsidP="00D07383">
      <w:pPr>
        <w:numPr>
          <w:ilvl w:val="2"/>
          <w:numId w:val="60"/>
        </w:numPr>
        <w:jc w:val="both"/>
      </w:pPr>
      <w:r w:rsidRPr="00090725">
        <w:rPr>
          <w:rFonts w:hint="cs"/>
          <w:rtl/>
        </w:rPr>
        <w:t>מראי מקומות.</w:t>
      </w:r>
    </w:p>
    <w:p w14:paraId="24CE98EE" w14:textId="77777777" w:rsidR="001F59EE" w:rsidRPr="001F59EE" w:rsidRDefault="001F59EE" w:rsidP="00D07383">
      <w:pPr>
        <w:numPr>
          <w:ilvl w:val="3"/>
          <w:numId w:val="60"/>
        </w:numPr>
        <w:jc w:val="both"/>
      </w:pPr>
      <w:r w:rsidRPr="007C6022">
        <w:rPr>
          <w:rFonts w:hint="cs"/>
          <w:u w:val="single"/>
          <w:rtl/>
        </w:rPr>
        <w:t>הגריש"א</w:t>
      </w:r>
      <w:r>
        <w:rPr>
          <w:rFonts w:hint="cs"/>
          <w:rtl/>
        </w:rPr>
        <w:t xml:space="preserve"> זצ"ל (</w:t>
      </w:r>
      <w:r>
        <w:rPr>
          <w:b/>
          <w:i/>
          <w:rtl/>
        </w:rPr>
        <w:t>אהל יעקב מאכלי עכו"ם עמ' תרס"ו אות ו'</w:t>
      </w:r>
      <w:r>
        <w:rPr>
          <w:rFonts w:hint="cs"/>
          <w:rtl/>
        </w:rPr>
        <w:t xml:space="preserve">) </w:t>
      </w:r>
      <w:r>
        <w:rPr>
          <w:rtl/>
        </w:rPr>
        <w:t>–</w:t>
      </w:r>
      <w:r>
        <w:rPr>
          <w:rFonts w:hint="cs"/>
          <w:rtl/>
        </w:rPr>
        <w:t xml:space="preserve"> "</w:t>
      </w:r>
      <w:r>
        <w:rPr>
          <w:rtl/>
        </w:rPr>
        <w:t>שאם הסיר את</w:t>
      </w:r>
      <w:r>
        <w:rPr>
          <w:rFonts w:hint="cs"/>
          <w:rtl/>
        </w:rPr>
        <w:t xml:space="preserve"> </w:t>
      </w:r>
      <w:r>
        <w:rPr>
          <w:rtl/>
        </w:rPr>
        <w:t>הדגים מהבשר מיד יש להקל</w:t>
      </w:r>
      <w:r>
        <w:rPr>
          <w:rFonts w:hint="cs"/>
          <w:rtl/>
        </w:rPr>
        <w:t>".</w:t>
      </w:r>
    </w:p>
    <w:p w14:paraId="24CD974A" w14:textId="6540898F" w:rsidR="00090725" w:rsidRDefault="00090725" w:rsidP="00D07383">
      <w:pPr>
        <w:numPr>
          <w:ilvl w:val="3"/>
          <w:numId w:val="60"/>
        </w:numPr>
        <w:jc w:val="both"/>
      </w:pPr>
      <w:r w:rsidRPr="00090725">
        <w:rPr>
          <w:u w:val="single"/>
          <w:rtl/>
        </w:rPr>
        <w:t>חוט שני</w:t>
      </w:r>
      <w:r>
        <w:rPr>
          <w:rtl/>
        </w:rPr>
        <w:t xml:space="preserve"> (בנתיבות ההלכה </w:t>
      </w:r>
      <w:r w:rsidR="00C41073">
        <w:rPr>
          <w:rtl/>
        </w:rPr>
        <w:t>גליון מ"ו עמ'</w:t>
      </w:r>
      <w:r>
        <w:rPr>
          <w:rtl/>
        </w:rPr>
        <w:t xml:space="preserve"> תקע"ז)</w:t>
      </w:r>
      <w:r w:rsidRPr="00090725">
        <w:rPr>
          <w:color w:val="000000"/>
          <w:rtl/>
        </w:rPr>
        <w:t xml:space="preserve"> – "</w:t>
      </w:r>
      <w:r>
        <w:rPr>
          <w:rtl/>
        </w:rPr>
        <w:t>שאלה: הכניס בטעות שקית עם דגים</w:t>
      </w:r>
      <w:r>
        <w:rPr>
          <w:rFonts w:hint="cs"/>
          <w:rtl/>
        </w:rPr>
        <w:t xml:space="preserve"> </w:t>
      </w:r>
      <w:r>
        <w:rPr>
          <w:rtl/>
        </w:rPr>
        <w:t>לתבשיל בשר חם, האם עובר</w:t>
      </w:r>
      <w:r>
        <w:rPr>
          <w:rFonts w:hint="cs"/>
          <w:rtl/>
        </w:rPr>
        <w:t xml:space="preserve"> </w:t>
      </w:r>
      <w:r>
        <w:rPr>
          <w:rtl/>
        </w:rPr>
        <w:t>הבליעה דרך השקית</w:t>
      </w:r>
      <w:r>
        <w:rPr>
          <w:rFonts w:hint="cs"/>
          <w:rtl/>
        </w:rPr>
        <w:t>.</w:t>
      </w:r>
      <w:r>
        <w:rPr>
          <w:rtl/>
        </w:rPr>
        <w:t xml:space="preserve"> תשובה: בחי</w:t>
      </w:r>
      <w:r>
        <w:rPr>
          <w:rFonts w:hint="cs"/>
          <w:rtl/>
        </w:rPr>
        <w:t>'</w:t>
      </w:r>
      <w:r>
        <w:rPr>
          <w:rtl/>
        </w:rPr>
        <w:t xml:space="preserve"> רעק</w:t>
      </w:r>
      <w:r>
        <w:rPr>
          <w:rFonts w:hint="cs"/>
          <w:rtl/>
        </w:rPr>
        <w:t>"</w:t>
      </w:r>
      <w:r>
        <w:rPr>
          <w:rtl/>
        </w:rPr>
        <w:t>א [</w:t>
      </w:r>
      <w:r>
        <w:rPr>
          <w:rFonts w:hint="cs"/>
          <w:rtl/>
        </w:rPr>
        <w:t>יו"</w:t>
      </w:r>
      <w:r>
        <w:rPr>
          <w:rtl/>
        </w:rPr>
        <w:t>ד סי</w:t>
      </w:r>
      <w:r>
        <w:rPr>
          <w:rFonts w:hint="cs"/>
          <w:rtl/>
        </w:rPr>
        <w:t>'</w:t>
      </w:r>
      <w:r>
        <w:rPr>
          <w:rtl/>
        </w:rPr>
        <w:t xml:space="preserve"> קט</w:t>
      </w:r>
      <w:r>
        <w:rPr>
          <w:rFonts w:hint="cs"/>
          <w:rtl/>
        </w:rPr>
        <w:t>"</w:t>
      </w:r>
      <w:r>
        <w:rPr>
          <w:rtl/>
        </w:rPr>
        <w:t>ז סעי</w:t>
      </w:r>
      <w:r>
        <w:rPr>
          <w:rFonts w:hint="cs"/>
          <w:rtl/>
        </w:rPr>
        <w:t>'</w:t>
      </w:r>
      <w:r>
        <w:rPr>
          <w:rtl/>
        </w:rPr>
        <w:t xml:space="preserve"> א</w:t>
      </w:r>
      <w:r>
        <w:rPr>
          <w:rFonts w:hint="cs"/>
          <w:rtl/>
        </w:rPr>
        <w:t>']</w:t>
      </w:r>
      <w:r>
        <w:rPr>
          <w:rtl/>
        </w:rPr>
        <w:t xml:space="preserve"> הביא</w:t>
      </w:r>
      <w:r>
        <w:rPr>
          <w:rFonts w:hint="cs"/>
          <w:rtl/>
        </w:rPr>
        <w:t xml:space="preserve"> </w:t>
      </w:r>
      <w:r>
        <w:rPr>
          <w:rtl/>
        </w:rPr>
        <w:t>מאו</w:t>
      </w:r>
      <w:r>
        <w:rPr>
          <w:rFonts w:hint="cs"/>
          <w:rtl/>
        </w:rPr>
        <w:t>"</w:t>
      </w:r>
      <w:r>
        <w:rPr>
          <w:rtl/>
        </w:rPr>
        <w:t>ה דבליעת התנור וכלי אין בו</w:t>
      </w:r>
      <w:r>
        <w:rPr>
          <w:rFonts w:hint="cs"/>
          <w:rtl/>
        </w:rPr>
        <w:t xml:space="preserve"> </w:t>
      </w:r>
      <w:r>
        <w:rPr>
          <w:rtl/>
        </w:rPr>
        <w:t>סכנה, עכ</w:t>
      </w:r>
      <w:r>
        <w:rPr>
          <w:rFonts w:hint="cs"/>
          <w:rtl/>
        </w:rPr>
        <w:t>"</w:t>
      </w:r>
      <w:r>
        <w:rPr>
          <w:rtl/>
        </w:rPr>
        <w:t>ל. וכתב הגרעק</w:t>
      </w:r>
      <w:r>
        <w:rPr>
          <w:rFonts w:hint="cs"/>
          <w:rtl/>
        </w:rPr>
        <w:t>"</w:t>
      </w:r>
      <w:r>
        <w:rPr>
          <w:rtl/>
        </w:rPr>
        <w:t>א, ומזה למד הפמ</w:t>
      </w:r>
      <w:r>
        <w:rPr>
          <w:rFonts w:hint="cs"/>
          <w:rtl/>
        </w:rPr>
        <w:t>"</w:t>
      </w:r>
      <w:r>
        <w:rPr>
          <w:rtl/>
        </w:rPr>
        <w:t>ג</w:t>
      </w:r>
      <w:r>
        <w:rPr>
          <w:rFonts w:hint="cs"/>
          <w:rtl/>
        </w:rPr>
        <w:t xml:space="preserve"> </w:t>
      </w:r>
      <w:r>
        <w:rPr>
          <w:rtl/>
        </w:rPr>
        <w:t>דאם בישלו דגים בכלי ונפל שומן על דופן</w:t>
      </w:r>
      <w:r>
        <w:rPr>
          <w:rFonts w:hint="cs"/>
          <w:rtl/>
        </w:rPr>
        <w:t xml:space="preserve"> </w:t>
      </w:r>
      <w:r>
        <w:rPr>
          <w:rtl/>
        </w:rPr>
        <w:t>הכלי מבחוץ דאינו אוסר רק בליעת הכלי, עיי</w:t>
      </w:r>
      <w:r w:rsidR="00280444">
        <w:rPr>
          <w:rFonts w:hint="cs"/>
          <w:rtl/>
        </w:rPr>
        <w:t>"</w:t>
      </w:r>
      <w:r>
        <w:rPr>
          <w:rtl/>
        </w:rPr>
        <w:t>ש. ולפ</w:t>
      </w:r>
      <w:r w:rsidR="00280444">
        <w:rPr>
          <w:rFonts w:hint="cs"/>
          <w:rtl/>
        </w:rPr>
        <w:t>"</w:t>
      </w:r>
      <w:r>
        <w:rPr>
          <w:rtl/>
        </w:rPr>
        <w:t>ז יש לדון בשקית ניילון עם בשר</w:t>
      </w:r>
      <w:r>
        <w:rPr>
          <w:rFonts w:hint="cs"/>
          <w:rtl/>
        </w:rPr>
        <w:t xml:space="preserve"> </w:t>
      </w:r>
      <w:r>
        <w:rPr>
          <w:rtl/>
        </w:rPr>
        <w:t>הנמצאת בתוך כלי של דגים דהוא הדין, וצ</w:t>
      </w:r>
      <w:r>
        <w:rPr>
          <w:rFonts w:hint="cs"/>
          <w:rtl/>
        </w:rPr>
        <w:t>"</w:t>
      </w:r>
      <w:r>
        <w:rPr>
          <w:rtl/>
        </w:rPr>
        <w:t>ע</w:t>
      </w:r>
      <w:r>
        <w:rPr>
          <w:rFonts w:hint="cs"/>
          <w:rtl/>
        </w:rPr>
        <w:t>".</w:t>
      </w:r>
    </w:p>
    <w:p w14:paraId="7E31A787" w14:textId="77777777" w:rsidR="001F59EE" w:rsidRDefault="001F59EE" w:rsidP="00D07383">
      <w:pPr>
        <w:numPr>
          <w:ilvl w:val="3"/>
          <w:numId w:val="60"/>
        </w:numPr>
        <w:jc w:val="both"/>
        <w:rPr>
          <w:rtl/>
        </w:rPr>
      </w:pPr>
      <w:r w:rsidRPr="001F59EE">
        <w:rPr>
          <w:u w:val="single"/>
          <w:rtl/>
        </w:rPr>
        <w:t>נתיבות אדם</w:t>
      </w:r>
      <w:r>
        <w:rPr>
          <w:rtl/>
        </w:rPr>
        <w:t xml:space="preserve"> (</w:t>
      </w:r>
      <w:r w:rsidRPr="001F59EE">
        <w:rPr>
          <w:b/>
          <w:i/>
          <w:rtl/>
        </w:rPr>
        <w:t>אהל יעקב מאכלי עכו"ם עמ' תרס"</w:t>
      </w:r>
      <w:r w:rsidRPr="001F59EE">
        <w:rPr>
          <w:rFonts w:hint="cs"/>
          <w:b/>
          <w:i/>
          <w:rtl/>
        </w:rPr>
        <w:t>ו</w:t>
      </w:r>
      <w:r w:rsidRPr="001F59EE">
        <w:rPr>
          <w:b/>
          <w:i/>
          <w:rtl/>
        </w:rPr>
        <w:t xml:space="preserve"> אות </w:t>
      </w:r>
      <w:r w:rsidRPr="001F59EE">
        <w:rPr>
          <w:rFonts w:hint="cs"/>
          <w:b/>
          <w:i/>
          <w:rtl/>
        </w:rPr>
        <w:t>ו</w:t>
      </w:r>
      <w:r w:rsidRPr="001F59EE">
        <w:rPr>
          <w:b/>
          <w:i/>
          <w:rtl/>
        </w:rPr>
        <w:t>') – "</w:t>
      </w:r>
      <w:r>
        <w:rPr>
          <w:rtl/>
        </w:rPr>
        <w:t>שאלה: הכניסו בטעות שקית עם דגים לתוך טשולנט בשרי והתבשל ביחד האם</w:t>
      </w:r>
      <w:r>
        <w:rPr>
          <w:rFonts w:hint="cs"/>
          <w:rtl/>
        </w:rPr>
        <w:t xml:space="preserve"> </w:t>
      </w:r>
      <w:r>
        <w:rPr>
          <w:rtl/>
        </w:rPr>
        <w:t>הכל אסור</w:t>
      </w:r>
      <w:r>
        <w:rPr>
          <w:rFonts w:hint="cs"/>
          <w:rtl/>
        </w:rPr>
        <w:t xml:space="preserve">. תשובה: </w:t>
      </w:r>
      <w:r>
        <w:rPr>
          <w:rtl/>
        </w:rPr>
        <w:t>שמעתי מידידי הגאון רבי יעקב ליברמאן שליט"א ראש</w:t>
      </w:r>
      <w:r>
        <w:rPr>
          <w:rFonts w:hint="cs"/>
          <w:rtl/>
        </w:rPr>
        <w:t xml:space="preserve"> </w:t>
      </w:r>
      <w:r>
        <w:rPr>
          <w:rtl/>
        </w:rPr>
        <w:t>ישיבת בריסק - נר משה, מגדולי הת"ח בשכונתנו הק' ת"ו, דהוי עובדא אצל גאון</w:t>
      </w:r>
      <w:r>
        <w:rPr>
          <w:rFonts w:hint="cs"/>
          <w:rtl/>
        </w:rPr>
        <w:t xml:space="preserve"> </w:t>
      </w:r>
      <w:r>
        <w:rPr>
          <w:rtl/>
        </w:rPr>
        <w:t xml:space="preserve">ישראל מרן </w:t>
      </w:r>
      <w:r w:rsidRPr="001F59EE">
        <w:rPr>
          <w:u w:val="single"/>
          <w:rtl/>
        </w:rPr>
        <w:t>הגר"מ פיינשטיין</w:t>
      </w:r>
      <w:r>
        <w:rPr>
          <w:rtl/>
        </w:rPr>
        <w:t xml:space="preserve"> זצ"ל בעל אגרות משה שנפל לתוך קדירה של בשר, גליל של דגים שהיה מעוטף הדק היטב בנייר כסף עמיד, והורה להתירא, כי זה</w:t>
      </w:r>
      <w:r>
        <w:rPr>
          <w:rFonts w:hint="cs"/>
          <w:rtl/>
        </w:rPr>
        <w:t xml:space="preserve"> </w:t>
      </w:r>
      <w:r>
        <w:rPr>
          <w:rtl/>
        </w:rPr>
        <w:t>נידון כבליעה על ידי כלי, המבואר להיתר בט"ז (בסימן צ"ה), ויעויין בפרמ"ג (סימן ק"ח ש"ד ס"ק י</w:t>
      </w:r>
      <w:r>
        <w:rPr>
          <w:rFonts w:hint="cs"/>
          <w:rtl/>
        </w:rPr>
        <w:t>"</w:t>
      </w:r>
      <w:r>
        <w:rPr>
          <w:rtl/>
        </w:rPr>
        <w:t>ח) דכתב וז"ל, אם בישלו דגים במחבת ובחוץ נפל שומן</w:t>
      </w:r>
      <w:r>
        <w:rPr>
          <w:rFonts w:hint="cs"/>
          <w:rtl/>
        </w:rPr>
        <w:t xml:space="preserve"> </w:t>
      </w:r>
      <w:r>
        <w:rPr>
          <w:rtl/>
        </w:rPr>
        <w:t>חם וכדומה על המחבת אין חשש לדגים דהוה בליעת כלי כמ"ש או"ה בפשטיד"א</w:t>
      </w:r>
      <w:r>
        <w:rPr>
          <w:rFonts w:hint="cs"/>
          <w:rtl/>
        </w:rPr>
        <w:t xml:space="preserve"> </w:t>
      </w:r>
      <w:r>
        <w:rPr>
          <w:rtl/>
        </w:rPr>
        <w:t>שזב בתנור, עכ"ל. [מיהו איברא דאיכא מקום לומר דבנתבשל ממש בתוך</w:t>
      </w:r>
      <w:r>
        <w:rPr>
          <w:rFonts w:hint="cs"/>
          <w:rtl/>
        </w:rPr>
        <w:t xml:space="preserve"> </w:t>
      </w:r>
      <w:r>
        <w:rPr>
          <w:rtl/>
        </w:rPr>
        <w:t>הקדירה חמירא טפי]. ומכאן לכאורה הערנו עמש"כ בספר מאור השבת בשם מרן</w:t>
      </w:r>
      <w:r>
        <w:rPr>
          <w:rFonts w:hint="cs"/>
          <w:rtl/>
        </w:rPr>
        <w:t xml:space="preserve"> </w:t>
      </w:r>
      <w:r w:rsidRPr="001F59EE">
        <w:rPr>
          <w:u w:val="single"/>
          <w:rtl/>
        </w:rPr>
        <w:t>הגרי"י פישר</w:t>
      </w:r>
      <w:r>
        <w:rPr>
          <w:rtl/>
        </w:rPr>
        <w:t xml:space="preserve"> זצ"ל דחלה שנתחממה על גבי קדירה של בשר אסור לאכלה עם</w:t>
      </w:r>
      <w:r>
        <w:rPr>
          <w:rFonts w:hint="cs"/>
          <w:rtl/>
        </w:rPr>
        <w:t xml:space="preserve"> </w:t>
      </w:r>
      <w:r>
        <w:rPr>
          <w:rtl/>
        </w:rPr>
        <w:t>דגים, כנ"ל, והארכנו בזה טובא במק"א בס"ד</w:t>
      </w:r>
      <w:r>
        <w:rPr>
          <w:rFonts w:hint="cs"/>
          <w:rtl/>
        </w:rPr>
        <w:t>"</w:t>
      </w:r>
      <w:r>
        <w:rPr>
          <w:rtl/>
        </w:rPr>
        <w:t>.</w:t>
      </w:r>
    </w:p>
    <w:p w14:paraId="51F4E858" w14:textId="77777777" w:rsidR="00F01FA4" w:rsidRDefault="00F01FA4" w:rsidP="00F01FA4">
      <w:pPr>
        <w:jc w:val="both"/>
      </w:pPr>
    </w:p>
    <w:p w14:paraId="3B824D03" w14:textId="0F1A8560" w:rsidR="00F01FA4" w:rsidRDefault="00F01FA4" w:rsidP="00D07383">
      <w:pPr>
        <w:numPr>
          <w:ilvl w:val="1"/>
          <w:numId w:val="60"/>
        </w:numPr>
        <w:jc w:val="both"/>
      </w:pPr>
      <w:r>
        <w:rPr>
          <w:b/>
          <w:bCs/>
          <w:rtl/>
        </w:rPr>
        <w:t>מאכל שנתבשל עם בשר, לאוכלו עם מאכל שנתבשל עם דגים</w:t>
      </w:r>
      <w:r w:rsidR="00A413D8">
        <w:rPr>
          <w:rtl/>
        </w:rPr>
        <w:fldChar w:fldCharType="begin"/>
      </w:r>
      <w:r w:rsidR="00A413D8">
        <w:instrText xml:space="preserve"> XE "</w:instrText>
      </w:r>
      <w:r w:rsidR="00A413D8" w:rsidRPr="008F7622">
        <w:rPr>
          <w:b/>
          <w:bCs/>
          <w:rtl/>
        </w:rPr>
        <w:instrText>מאכל שנתבשל עם בשר, לאוכלו עם מאכל שנתבשל עם דגים</w:instrText>
      </w:r>
      <w:r w:rsidR="00A413D8">
        <w:instrText xml:space="preserve">" </w:instrText>
      </w:r>
      <w:r w:rsidR="00A413D8">
        <w:rPr>
          <w:rtl/>
        </w:rPr>
        <w:fldChar w:fldCharType="end"/>
      </w:r>
      <w:r>
        <w:rPr>
          <w:rtl/>
        </w:rPr>
        <w:t>.</w:t>
      </w:r>
    </w:p>
    <w:p w14:paraId="10D14C27" w14:textId="77777777" w:rsidR="00F01FA4" w:rsidRDefault="00F01FA4" w:rsidP="00D07383">
      <w:pPr>
        <w:numPr>
          <w:ilvl w:val="2"/>
          <w:numId w:val="60"/>
        </w:numPr>
        <w:jc w:val="both"/>
      </w:pPr>
      <w:r>
        <w:rPr>
          <w:rtl/>
        </w:rPr>
        <w:t>מיקל.</w:t>
      </w:r>
    </w:p>
    <w:p w14:paraId="48632266" w14:textId="77777777" w:rsidR="00F01FA4" w:rsidRDefault="00F01FA4" w:rsidP="00D07383">
      <w:pPr>
        <w:numPr>
          <w:ilvl w:val="3"/>
          <w:numId w:val="60"/>
        </w:numPr>
        <w:jc w:val="both"/>
      </w:pPr>
      <w:r>
        <w:rPr>
          <w:u w:val="single"/>
          <w:rtl/>
        </w:rPr>
        <w:t>הגר"א נבנצל</w:t>
      </w:r>
      <w:r>
        <w:rPr>
          <w:rtl/>
        </w:rPr>
        <w:t xml:space="preserve"> שליט"א (מציון תצא תורה ח"א אות רפ"ט</w:t>
      </w:r>
      <w:r w:rsidR="00B655B4">
        <w:rPr>
          <w:rFonts w:hint="cs"/>
          <w:rtl/>
        </w:rPr>
        <w:t xml:space="preserve">, </w:t>
      </w:r>
      <w:r w:rsidR="00B655B4">
        <w:rPr>
          <w:b/>
          <w:i/>
          <w:rtl/>
        </w:rPr>
        <w:t>אהל יעקב מאכלי עכו"ם עמ' תרס"</w:t>
      </w:r>
      <w:r w:rsidR="00B655B4">
        <w:rPr>
          <w:rFonts w:hint="cs"/>
          <w:b/>
          <w:i/>
          <w:rtl/>
        </w:rPr>
        <w:t>ה</w:t>
      </w:r>
      <w:r w:rsidR="00B655B4">
        <w:rPr>
          <w:b/>
          <w:i/>
          <w:rtl/>
        </w:rPr>
        <w:t xml:space="preserve"> אות </w:t>
      </w:r>
      <w:r w:rsidR="00B655B4">
        <w:rPr>
          <w:rFonts w:hint="cs"/>
          <w:b/>
          <w:i/>
          <w:rtl/>
        </w:rPr>
        <w:t>ד</w:t>
      </w:r>
      <w:r w:rsidR="00B655B4">
        <w:rPr>
          <w:b/>
          <w:i/>
          <w:rtl/>
        </w:rPr>
        <w:t>'</w:t>
      </w:r>
      <w:r>
        <w:rPr>
          <w:rtl/>
        </w:rPr>
        <w:t>) – "שאלה: מאכל שנתבשל ביחד עם בשר האם מותר לאוכלו עם מאכל שנתבשל ביחד עם דגים. תשובה: כן".</w:t>
      </w:r>
    </w:p>
    <w:p w14:paraId="1E2B7FAB" w14:textId="77777777" w:rsidR="00F01FA4" w:rsidRDefault="00F01FA4" w:rsidP="00D07383">
      <w:pPr>
        <w:numPr>
          <w:ilvl w:val="2"/>
          <w:numId w:val="60"/>
        </w:numPr>
        <w:jc w:val="both"/>
      </w:pPr>
      <w:r>
        <w:rPr>
          <w:rtl/>
        </w:rPr>
        <w:t>מחמיר.</w:t>
      </w:r>
    </w:p>
    <w:p w14:paraId="05CD8A15" w14:textId="77777777" w:rsidR="00F01FA4" w:rsidRDefault="00F01FA4" w:rsidP="00D07383">
      <w:pPr>
        <w:numPr>
          <w:ilvl w:val="3"/>
          <w:numId w:val="60"/>
        </w:numPr>
        <w:jc w:val="both"/>
      </w:pPr>
      <w:r>
        <w:rPr>
          <w:rtl/>
        </w:rPr>
        <w:t xml:space="preserve">עי' </w:t>
      </w:r>
      <w:r>
        <w:rPr>
          <w:u w:val="single"/>
          <w:rtl/>
        </w:rPr>
        <w:t>הגר"א שלזינגר</w:t>
      </w:r>
      <w:r>
        <w:rPr>
          <w:rtl/>
        </w:rPr>
        <w:t xml:space="preserve"> שליט"א (מציון תצא תורה ח"א יו"ד הע' קכ"א</w:t>
      </w:r>
      <w:r w:rsidR="00B655B4">
        <w:rPr>
          <w:rFonts w:hint="cs"/>
          <w:rtl/>
        </w:rPr>
        <w:t xml:space="preserve">, </w:t>
      </w:r>
      <w:r w:rsidR="00B655B4">
        <w:rPr>
          <w:b/>
          <w:i/>
          <w:rtl/>
        </w:rPr>
        <w:t>אהל יעקב מאכלי עכו"ם עמ' תרס"</w:t>
      </w:r>
      <w:r w:rsidR="00B655B4">
        <w:rPr>
          <w:rFonts w:hint="cs"/>
          <w:b/>
          <w:i/>
          <w:rtl/>
        </w:rPr>
        <w:t>ה</w:t>
      </w:r>
      <w:r w:rsidR="00B655B4">
        <w:rPr>
          <w:b/>
          <w:i/>
          <w:rtl/>
        </w:rPr>
        <w:t xml:space="preserve"> אות </w:t>
      </w:r>
      <w:r w:rsidR="00B655B4">
        <w:rPr>
          <w:rFonts w:hint="cs"/>
          <w:b/>
          <w:i/>
          <w:rtl/>
        </w:rPr>
        <w:t>ד</w:t>
      </w:r>
      <w:r w:rsidR="00B655B4">
        <w:rPr>
          <w:b/>
          <w:i/>
          <w:rtl/>
        </w:rPr>
        <w:t>'</w:t>
      </w:r>
      <w:r>
        <w:rPr>
          <w:rtl/>
        </w:rPr>
        <w:t>) – "שראוי להזהר בזה".</w:t>
      </w:r>
    </w:p>
    <w:p w14:paraId="3936FBA1" w14:textId="77777777" w:rsidR="00F01FA4" w:rsidRDefault="00F01FA4" w:rsidP="00D07383">
      <w:pPr>
        <w:numPr>
          <w:ilvl w:val="3"/>
          <w:numId w:val="60"/>
        </w:numPr>
        <w:jc w:val="both"/>
      </w:pPr>
      <w:r>
        <w:rPr>
          <w:rtl/>
        </w:rPr>
        <w:t xml:space="preserve">עי' </w:t>
      </w:r>
      <w:r>
        <w:rPr>
          <w:u w:val="single"/>
          <w:rtl/>
        </w:rPr>
        <w:t>הגר"י שוב</w:t>
      </w:r>
      <w:r>
        <w:rPr>
          <w:rtl/>
        </w:rPr>
        <w:t xml:space="preserve"> שליט"א (מציון תצא תורה ח"א יו"ד הע' קכ"א</w:t>
      </w:r>
      <w:r w:rsidR="00B655B4">
        <w:rPr>
          <w:rFonts w:hint="cs"/>
          <w:rtl/>
        </w:rPr>
        <w:t xml:space="preserve">, </w:t>
      </w:r>
      <w:r w:rsidR="00B655B4">
        <w:rPr>
          <w:b/>
          <w:i/>
          <w:rtl/>
        </w:rPr>
        <w:t>אהל יעקב מאכלי עכו"ם עמ' תרס"</w:t>
      </w:r>
      <w:r w:rsidR="00B655B4">
        <w:rPr>
          <w:rFonts w:hint="cs"/>
          <w:b/>
          <w:i/>
          <w:rtl/>
        </w:rPr>
        <w:t>ה</w:t>
      </w:r>
      <w:r w:rsidR="00B655B4">
        <w:rPr>
          <w:b/>
          <w:i/>
          <w:rtl/>
        </w:rPr>
        <w:t xml:space="preserve"> אות </w:t>
      </w:r>
      <w:r w:rsidR="00B655B4">
        <w:rPr>
          <w:rFonts w:hint="cs"/>
          <w:b/>
          <w:i/>
          <w:rtl/>
        </w:rPr>
        <w:t>ד</w:t>
      </w:r>
      <w:r w:rsidR="00B655B4">
        <w:rPr>
          <w:b/>
          <w:i/>
          <w:rtl/>
        </w:rPr>
        <w:t>'</w:t>
      </w:r>
      <w:r>
        <w:rPr>
          <w:rtl/>
        </w:rPr>
        <w:t>) – "שזה לכאורה אסור".</w:t>
      </w:r>
    </w:p>
    <w:p w14:paraId="0D602B94" w14:textId="77777777" w:rsidR="00F01FA4" w:rsidRDefault="00F01FA4" w:rsidP="00D07383">
      <w:pPr>
        <w:numPr>
          <w:ilvl w:val="2"/>
          <w:numId w:val="60"/>
        </w:numPr>
        <w:jc w:val="both"/>
      </w:pPr>
      <w:r>
        <w:rPr>
          <w:rtl/>
        </w:rPr>
        <w:t>מראי מקומות.</w:t>
      </w:r>
    </w:p>
    <w:p w14:paraId="3D74894F" w14:textId="7CBB1BE9" w:rsidR="00F01FA4" w:rsidRDefault="00F01FA4" w:rsidP="00D07383">
      <w:pPr>
        <w:numPr>
          <w:ilvl w:val="3"/>
          <w:numId w:val="60"/>
        </w:numPr>
        <w:jc w:val="both"/>
      </w:pPr>
      <w:r>
        <w:rPr>
          <w:u w:val="single"/>
          <w:rtl/>
        </w:rPr>
        <w:t>חלקת יעקב</w:t>
      </w:r>
      <w:r>
        <w:rPr>
          <w:rtl/>
        </w:rPr>
        <w:t xml:space="preserve"> (ח"א סי' ק"ט, יו"ד סי' כ') – "שאלה בא לפני בדגים שנפלו לקדירה רותחת עם גריסין באופן שהגריסין קבלו טעם מהדגים והשאלה אם מותר לאכול אח"כ הגריסין יחד עם רוטב בשר משום סכנה. בטו"ז סימן צ"ה ס"ק ג' דאין איסור סכנה בטעם הבא מן הכלי, ולכאורה ה"ה הכא כיון דאין בגריסין רק טעם דדגים, ועי' בסימן ע' בטו"ז וש"ך דאין סכנה במליחה. אכן באמת יש לחלק דרק כשבישל דגים בכלי של בשר בשם אמרינן כיון דהדגים לא קבלו רק טעם הבא מן הכלי אין סכנה לאכלם בבשר, אבל בני"ד שהגריסין קבלו טעם מדגים עצמן, כשאכלן אח"כ עם בשר כל הטעם הנבלע בגריסין נאכל עם הבשר וזה אסור, ל"כ כשהדגים נתבשלו בכלי שיש בה טעם בשר דלא הוי הדגים רק נ"ט בר נ"ט, אמת שהוא נ"ט בר נ"ט דאיסורא אבל מכ"מ נ"ט בר נ"ט מקרי, אבל הכא חדא נ"ט היא, ובלאו הכי חזינן דדעת ש"ד מובא בפמ"ג וחוו"ד רסי' צ"ה דבאוכלין לא שייך נ"ט בר נ"ט רק בכלי, חזינן דטעם באוכל חמיר מטעם הבא מן הכלי. וראיה ברורה לדברי מטו"ז סימן קט"ז ס"ק ג' שמבואר שם דלחמין שאופין בתנור אחד עם בשר ואין שם רק ריח בשר מותרין הן לאכלן עם דגים, משמע להדיא הא קבלו הלחמין טעם ממש אסורין הם עם דגים אף שהוא רק טעם בעלמא ולא התיר רק משום דריחא לאו מילתא הוא ודוק. </w:t>
      </w:r>
      <w:r w:rsidRPr="006F63EC">
        <w:rPr>
          <w:b/>
          <w:bCs/>
          <w:rtl/>
        </w:rPr>
        <w:t>והנה השאלה היתה בבשר עוף</w:t>
      </w:r>
      <w:r>
        <w:rPr>
          <w:rtl/>
        </w:rPr>
        <w:t xml:space="preserve"> ויש לצרף שיטת השבות יעקב דעופות דלא נבראו אלא מרקק לא שייך סכנה לאוכלן עם דגים, וגם ידוע דעת המג"א סימן קע"ג דבזמן הזה נשתנו הטבעים, ולא שייך סכנה וגם היה לצורך שבת דשומר מצוה לא ידע דבר רע, עי' או"ח סימן תנ"ה לענין מים שלנו בעת התקופה, ועכ"ז לא מלאני לבי להקל. והנני מסתפק דאפשר לשיטת החוו"ד ריש סי' צ"ה דבשעת בישול לא שייך נ"ט בר נ"ט כיון דהוא מקושר והוי כבעין, אם כן אפשר אם נתבשלו דגים בקדירה ונפל תחת הקדירה רוטב של בשר דהוי כבעין דאפשר הדגים אסורין, ואגב אעורר במה שמצייר החוו"ד שם </w:t>
      </w:r>
      <w:r w:rsidR="006F63EC">
        <w:rPr>
          <w:rFonts w:hint="cs"/>
          <w:rtl/>
        </w:rPr>
        <w:t>'</w:t>
      </w:r>
      <w:r>
        <w:rPr>
          <w:rtl/>
        </w:rPr>
        <w:t>כגון שנפל חלב על קדירה שמבשלין בו דגים ואח"כ בישל עם בשר אסור משום דבשעת בישול לא מקרי נטבנ"ט ואסור משום בב"ח</w:t>
      </w:r>
      <w:r w:rsidR="006F63EC">
        <w:rPr>
          <w:rFonts w:hint="cs"/>
          <w:rtl/>
        </w:rPr>
        <w:t>'</w:t>
      </w:r>
      <w:r>
        <w:rPr>
          <w:rtl/>
        </w:rPr>
        <w:t xml:space="preserve"> זה הציור לאו דוקא, דדגים עם בשר בלאה"כ אסור משום סכנה, ודגים לאו דוקא רק ירקות, וכדומה".</w:t>
      </w:r>
    </w:p>
    <w:p w14:paraId="3AC46C8C" w14:textId="77777777" w:rsidR="00F01FA4" w:rsidRDefault="00F01FA4" w:rsidP="00D07383">
      <w:pPr>
        <w:numPr>
          <w:ilvl w:val="3"/>
          <w:numId w:val="60"/>
        </w:numPr>
        <w:jc w:val="both"/>
      </w:pPr>
      <w:r>
        <w:rPr>
          <w:u w:val="single"/>
          <w:rtl/>
        </w:rPr>
        <w:t>חלקת בנימין</w:t>
      </w:r>
      <w:r>
        <w:rPr>
          <w:rtl/>
        </w:rPr>
        <w:t xml:space="preserve"> (ס"ק י"א, ציונים ס"ק נ"ב) – "יש להסתפק בשני מאכלים סתמיים שאחד מהם נתבשל בהדי בשר והשני נתבשל בהדי דגים מי שרי לאכלם ביחד [וכעין ההיא דאכילת תבשיל גבינה אחר תבשיל בשר דקיל מגבינה בעין אחר תבשיל בשר וכמבואר לעיל סימן פ"ט ס"ג], דאפשר דליכא סכנתא אלא א"כ אחד מן המינים מיהת הוא בעין, וצריך עיון".</w:t>
      </w:r>
    </w:p>
    <w:p w14:paraId="1C851054" w14:textId="77777777" w:rsidR="00F01FA4" w:rsidRDefault="00F01FA4" w:rsidP="00D07383">
      <w:pPr>
        <w:numPr>
          <w:ilvl w:val="3"/>
          <w:numId w:val="60"/>
        </w:numPr>
        <w:jc w:val="both"/>
      </w:pPr>
      <w:r>
        <w:rPr>
          <w:u w:val="single"/>
          <w:rtl/>
        </w:rPr>
        <w:t>הגר"ע אויערבאך</w:t>
      </w:r>
      <w:r>
        <w:rPr>
          <w:rtl/>
        </w:rPr>
        <w:t xml:space="preserve"> שליט"א (מציון תצא תורה ח"א יו"ד הע' קכ"א</w:t>
      </w:r>
      <w:r w:rsidR="00B655B4">
        <w:rPr>
          <w:rFonts w:hint="cs"/>
          <w:rtl/>
        </w:rPr>
        <w:t xml:space="preserve">, </w:t>
      </w:r>
      <w:r w:rsidR="00B655B4">
        <w:rPr>
          <w:b/>
          <w:i/>
          <w:rtl/>
        </w:rPr>
        <w:t>אהל יעקב מאכלי עכו"ם עמ' תרס"ה אות ד'</w:t>
      </w:r>
      <w:r>
        <w:rPr>
          <w:rtl/>
        </w:rPr>
        <w:t>) – "דאולי אין לאכלם ביחד, אבל לטגן דגים בשמן שטיגנו בו בשר או עוף בודאי אסור".</w:t>
      </w:r>
    </w:p>
    <w:p w14:paraId="37D01559" w14:textId="312ABB59" w:rsidR="00B655B4" w:rsidRPr="00B655B4" w:rsidRDefault="00B655B4" w:rsidP="00D07383">
      <w:pPr>
        <w:numPr>
          <w:ilvl w:val="3"/>
          <w:numId w:val="60"/>
        </w:numPr>
        <w:jc w:val="both"/>
        <w:rPr>
          <w:b/>
          <w:i/>
          <w:rtl/>
        </w:rPr>
      </w:pPr>
      <w:r w:rsidRPr="00B655B4">
        <w:rPr>
          <w:u w:val="single"/>
          <w:rtl/>
        </w:rPr>
        <w:t>נתיבות אדם</w:t>
      </w:r>
      <w:r>
        <w:rPr>
          <w:rtl/>
        </w:rPr>
        <w:t xml:space="preserve"> (</w:t>
      </w:r>
      <w:r w:rsidRPr="00B655B4">
        <w:rPr>
          <w:b/>
          <w:i/>
          <w:rtl/>
        </w:rPr>
        <w:t>אהל יעקב מאכלי עכו"ם עמ' תרס"</w:t>
      </w:r>
      <w:r w:rsidRPr="00B655B4">
        <w:rPr>
          <w:rFonts w:hint="cs"/>
          <w:b/>
          <w:i/>
          <w:rtl/>
        </w:rPr>
        <w:t>ה</w:t>
      </w:r>
      <w:r w:rsidRPr="00B655B4">
        <w:rPr>
          <w:b/>
          <w:i/>
          <w:rtl/>
        </w:rPr>
        <w:t xml:space="preserve"> אות </w:t>
      </w:r>
      <w:r w:rsidRPr="00B655B4">
        <w:rPr>
          <w:rFonts w:hint="cs"/>
          <w:b/>
          <w:i/>
          <w:rtl/>
        </w:rPr>
        <w:t>ד</w:t>
      </w:r>
      <w:r w:rsidRPr="00B655B4">
        <w:rPr>
          <w:b/>
          <w:i/>
          <w:rtl/>
        </w:rPr>
        <w:t>') – "שאלה: מאכל שנתבשל ביחד עם בשר האם מותר לאוכלו עם מאכל שנתבשל</w:t>
      </w:r>
      <w:r>
        <w:rPr>
          <w:rFonts w:hint="cs"/>
          <w:b/>
          <w:i/>
          <w:rtl/>
        </w:rPr>
        <w:t xml:space="preserve"> </w:t>
      </w:r>
      <w:r w:rsidRPr="00B655B4">
        <w:rPr>
          <w:b/>
          <w:i/>
          <w:rtl/>
        </w:rPr>
        <w:t>ביחד עם דגים</w:t>
      </w:r>
      <w:r>
        <w:rPr>
          <w:rFonts w:hint="cs"/>
          <w:b/>
          <w:i/>
          <w:rtl/>
        </w:rPr>
        <w:t xml:space="preserve">. </w:t>
      </w:r>
      <w:r w:rsidRPr="00B655B4">
        <w:rPr>
          <w:b/>
          <w:i/>
          <w:rtl/>
        </w:rPr>
        <w:t>תשובה: אם אין ששים, ונרגש הטעם, יש לאסור</w:t>
      </w:r>
      <w:r>
        <w:rPr>
          <w:rFonts w:hint="cs"/>
          <w:b/>
          <w:i/>
          <w:rtl/>
        </w:rPr>
        <w:t>"</w:t>
      </w:r>
      <w:r w:rsidRPr="00B655B4">
        <w:rPr>
          <w:b/>
          <w:i/>
          <w:rtl/>
        </w:rPr>
        <w:t>.</w:t>
      </w:r>
    </w:p>
    <w:p w14:paraId="44CFBEF7" w14:textId="77777777" w:rsidR="00F01FA4" w:rsidRDefault="00F01FA4" w:rsidP="00F01FA4">
      <w:pPr>
        <w:jc w:val="both"/>
      </w:pPr>
    </w:p>
    <w:p w14:paraId="70DDD614" w14:textId="1DD8AE2D" w:rsidR="00F01FA4" w:rsidRDefault="00F01FA4" w:rsidP="00D07383">
      <w:pPr>
        <w:numPr>
          <w:ilvl w:val="1"/>
          <w:numId w:val="60"/>
        </w:numPr>
        <w:jc w:val="both"/>
      </w:pPr>
      <w:r>
        <w:rPr>
          <w:b/>
          <w:bCs/>
          <w:rtl/>
        </w:rPr>
        <w:t>אם הוציאו מיד: נתן בשר או דגים קפואים ל</w:t>
      </w:r>
      <w:r w:rsidR="00D065FC">
        <w:rPr>
          <w:rFonts w:hint="cs"/>
          <w:b/>
          <w:bCs/>
          <w:rtl/>
        </w:rPr>
        <w:t>קדירה של</w:t>
      </w:r>
      <w:r>
        <w:rPr>
          <w:b/>
          <w:bCs/>
          <w:rtl/>
        </w:rPr>
        <w:t xml:space="preserve"> המין השני שע"ג האש, והוציאו מיד</w:t>
      </w:r>
      <w:r>
        <w:rPr>
          <w:rtl/>
        </w:rPr>
        <w:t>.</w:t>
      </w:r>
    </w:p>
    <w:p w14:paraId="096AC0FE" w14:textId="77777777" w:rsidR="00F01FA4" w:rsidRDefault="00F01FA4" w:rsidP="00D07383">
      <w:pPr>
        <w:numPr>
          <w:ilvl w:val="2"/>
          <w:numId w:val="60"/>
        </w:numPr>
        <w:jc w:val="both"/>
      </w:pPr>
      <w:r>
        <w:rPr>
          <w:rtl/>
        </w:rPr>
        <w:t>מיקל.</w:t>
      </w:r>
    </w:p>
    <w:p w14:paraId="5F7A9056" w14:textId="77777777" w:rsidR="00F01FA4" w:rsidRDefault="00F01FA4" w:rsidP="00D07383">
      <w:pPr>
        <w:numPr>
          <w:ilvl w:val="3"/>
          <w:numId w:val="60"/>
        </w:numPr>
        <w:jc w:val="both"/>
      </w:pPr>
      <w:r>
        <w:rPr>
          <w:u w:val="single"/>
          <w:rtl/>
        </w:rPr>
        <w:t>הגריש"א</w:t>
      </w:r>
      <w:r>
        <w:rPr>
          <w:rtl/>
        </w:rPr>
        <w:t xml:space="preserve"> זצ"ל (</w:t>
      </w:r>
      <w:r w:rsidR="001F59EE">
        <w:rPr>
          <w:b/>
          <w:i/>
          <w:rtl/>
        </w:rPr>
        <w:t>אהל יעקב מאכלי עכו"ם עמ' תרס"ו אות ו'</w:t>
      </w:r>
      <w:r>
        <w:rPr>
          <w:rtl/>
        </w:rPr>
        <w:t>, מציון תצא תורה ח"א יו"ד סוף הע' קכ"ג) – "ששמע ממרן הגרי"ש אלישיב זצ"ל שאם הסיר את הדגים מהבשר מיד יש להקל".</w:t>
      </w:r>
    </w:p>
    <w:p w14:paraId="7C0018B1" w14:textId="77777777" w:rsidR="00F01FA4" w:rsidRDefault="00F01FA4" w:rsidP="00D07383">
      <w:pPr>
        <w:numPr>
          <w:ilvl w:val="3"/>
          <w:numId w:val="60"/>
        </w:numPr>
        <w:jc w:val="both"/>
      </w:pPr>
      <w:r>
        <w:rPr>
          <w:u w:val="single"/>
          <w:rtl/>
        </w:rPr>
        <w:t>שבט הלוי</w:t>
      </w:r>
      <w:r>
        <w:rPr>
          <w:rtl/>
        </w:rPr>
        <w:t xml:space="preserve"> (מבית לוי ח"ח עמ' נ' אות ה', הע' ה', בענייני יו"ד עמ' פ"ח אות ו', הע' י') – "נתן בטעות בשר או דגים קפואים לתוך המין השני לקדירה שע"ג האש. אם הוציאו מיד מותר. אבל אם שהה מעט בקדירה אף שעדיין לא נפשר כולו, יש לאסור את התבשיל אם אין ששים בכל הקדירה כנגד המין השני שהכניס לתוכו [דאם מוציא מיד אפשר להקל בצירוף דברי החמודי דניאל ...]".</w:t>
      </w:r>
    </w:p>
    <w:p w14:paraId="2AC03C42" w14:textId="77777777" w:rsidR="00F01FA4" w:rsidRDefault="00F01FA4" w:rsidP="00F01FA4">
      <w:pPr>
        <w:jc w:val="both"/>
      </w:pPr>
    </w:p>
    <w:p w14:paraId="2BD4707E" w14:textId="77777777" w:rsidR="00F01FA4" w:rsidRDefault="00F01FA4" w:rsidP="00D07383">
      <w:pPr>
        <w:numPr>
          <w:ilvl w:val="1"/>
          <w:numId w:val="60"/>
        </w:numPr>
        <w:jc w:val="both"/>
      </w:pPr>
      <w:r>
        <w:rPr>
          <w:rtl/>
        </w:rPr>
        <w:t>מראי מקומות.</w:t>
      </w:r>
    </w:p>
    <w:p w14:paraId="0FEC5450" w14:textId="77777777" w:rsidR="00F01FA4" w:rsidRDefault="00F01FA4" w:rsidP="00D07383">
      <w:pPr>
        <w:numPr>
          <w:ilvl w:val="2"/>
          <w:numId w:val="60"/>
        </w:numPr>
        <w:jc w:val="both"/>
      </w:pPr>
      <w:r>
        <w:rPr>
          <w:u w:val="single"/>
          <w:rtl/>
        </w:rPr>
        <w:t>הגריש"א</w:t>
      </w:r>
      <w:r>
        <w:rPr>
          <w:rtl/>
        </w:rPr>
        <w:t xml:space="preserve"> זצ"ל (אשרי האיש יו"ד פרק ז' אות ט') – "סולת שנתחממה מעל בשר ונכנסו האדים לתוך הסולת, ושוב ערבבו את הסולת עם דגים ונתבשלה כקציצות ביחד, מותר לבשל את הקציצות בשישים חלקים של מים, כדי שיתבטל טעם הבשר".</w:t>
      </w:r>
    </w:p>
    <w:p w14:paraId="786B3FED" w14:textId="77777777" w:rsidR="00F01FA4" w:rsidRDefault="00F01FA4" w:rsidP="00D07383">
      <w:pPr>
        <w:numPr>
          <w:ilvl w:val="2"/>
          <w:numId w:val="60"/>
        </w:numPr>
        <w:jc w:val="both"/>
      </w:pPr>
      <w:r>
        <w:rPr>
          <w:b/>
          <w:i/>
          <w:u w:val="single"/>
          <w:rtl/>
        </w:rPr>
        <w:t>הגרח"ק</w:t>
      </w:r>
      <w:r>
        <w:rPr>
          <w:b/>
          <w:i/>
          <w:rtl/>
        </w:rPr>
        <w:t xml:space="preserve"> שליט"א (</w:t>
      </w:r>
      <w:r>
        <w:rPr>
          <w:rtl/>
        </w:rPr>
        <w:t>ח"ב שאלת רב ח"א פרק י"ג סעי' י"ט) – "שאלה: האם אצל הרב שליט"א מקפידים שלא לאפות דג בתנור בשרי. תשובה: לא שמענו".</w:t>
      </w:r>
    </w:p>
    <w:p w14:paraId="45805026" w14:textId="77777777" w:rsidR="00F01FA4" w:rsidRDefault="00F01FA4" w:rsidP="00D07383">
      <w:pPr>
        <w:numPr>
          <w:ilvl w:val="2"/>
          <w:numId w:val="60"/>
        </w:numPr>
        <w:jc w:val="both"/>
      </w:pPr>
      <w:r>
        <w:rPr>
          <w:u w:val="single"/>
          <w:rtl/>
        </w:rPr>
        <w:t>הגרח"ק</w:t>
      </w:r>
      <w:r>
        <w:rPr>
          <w:rtl/>
        </w:rPr>
        <w:t xml:space="preserve"> שליט"א (עלי שי"ח עמ' רכ"ה אות י"א) – "שאלה: אדם שהניח חלה על גבי קדירה בשרית (ולא בתוכה) האם מותר לאכול את החלה עם דג. תשובה: ראוי ליזהר".</w:t>
      </w:r>
    </w:p>
    <w:p w14:paraId="668F8EC1" w14:textId="77777777" w:rsidR="00F605B3" w:rsidRDefault="00F605B3">
      <w:pPr>
        <w:sectPr w:rsidR="00F605B3">
          <w:headerReference w:type="default" r:id="rId16"/>
          <w:type w:val="continuous"/>
          <w:pgSz w:w="11906" w:h="16838"/>
          <w:pgMar w:top="719" w:right="626" w:bottom="540" w:left="720" w:header="360" w:footer="0" w:gutter="0"/>
          <w:cols w:space="720"/>
          <w:formProt w:val="0"/>
          <w:bidi/>
          <w:docGrid w:linePitch="360"/>
        </w:sectPr>
      </w:pPr>
    </w:p>
    <w:p w14:paraId="2C6470DC" w14:textId="77777777" w:rsidR="00F605B3" w:rsidRDefault="00F605B3">
      <w:pPr>
        <w:jc w:val="both"/>
      </w:pPr>
    </w:p>
    <w:p w14:paraId="244A6D3C" w14:textId="4BABB634" w:rsidR="00F605B3" w:rsidRDefault="008B4DA1" w:rsidP="00D07383">
      <w:pPr>
        <w:numPr>
          <w:ilvl w:val="0"/>
          <w:numId w:val="60"/>
        </w:numPr>
        <w:jc w:val="both"/>
        <w:rPr>
          <w:rStyle w:val="Heading2Char"/>
          <w:sz w:val="24"/>
          <w:szCs w:val="24"/>
          <w:u w:val="none"/>
        </w:rPr>
      </w:pPr>
      <w:r>
        <w:rPr>
          <w:rStyle w:val="Heading2Char"/>
          <w:rtl/>
        </w:rPr>
        <w:t>הפסק בין אכילת דגים לאכילת בשר</w:t>
      </w:r>
      <w:r w:rsidR="00A413D8">
        <w:rPr>
          <w:rStyle w:val="Heading2Char"/>
          <w:sz w:val="24"/>
          <w:szCs w:val="24"/>
          <w:u w:val="none"/>
          <w:rtl/>
        </w:rPr>
        <w:fldChar w:fldCharType="begin"/>
      </w:r>
      <w:r w:rsidR="00A413D8">
        <w:instrText xml:space="preserve"> XE "</w:instrText>
      </w:r>
      <w:r w:rsidR="00A413D8" w:rsidRPr="007B25D0">
        <w:rPr>
          <w:rStyle w:val="Heading2Char"/>
          <w:rtl/>
        </w:rPr>
        <w:instrText>הפסק בין אכילת דגים לאכילת בשר</w:instrText>
      </w:r>
      <w:r w:rsidR="00A413D8">
        <w:instrText xml:space="preserve">" </w:instrText>
      </w:r>
      <w:r w:rsidR="00A413D8">
        <w:rPr>
          <w:rStyle w:val="Heading2Char"/>
          <w:sz w:val="24"/>
          <w:szCs w:val="24"/>
          <w:u w:val="none"/>
          <w:rtl/>
        </w:rPr>
        <w:fldChar w:fldCharType="end"/>
      </w:r>
      <w:r>
        <w:rPr>
          <w:rStyle w:val="Heading2Char"/>
          <w:sz w:val="24"/>
          <w:szCs w:val="24"/>
          <w:u w:val="none"/>
          <w:rtl/>
        </w:rPr>
        <w:t xml:space="preserve"> - סעיף ג'.</w:t>
      </w:r>
    </w:p>
    <w:p w14:paraId="564D4AF2" w14:textId="77777777" w:rsidR="00F605B3" w:rsidRDefault="008B4DA1" w:rsidP="00D07383">
      <w:pPr>
        <w:numPr>
          <w:ilvl w:val="1"/>
          <w:numId w:val="60"/>
        </w:numPr>
        <w:jc w:val="both"/>
      </w:pPr>
      <w:r>
        <w:rPr>
          <w:b/>
          <w:bCs/>
          <w:rtl/>
        </w:rPr>
        <w:t>נטילת ידים</w:t>
      </w:r>
      <w:r>
        <w:rPr>
          <w:rtl/>
        </w:rPr>
        <w:t>.</w:t>
      </w:r>
    </w:p>
    <w:p w14:paraId="6E410FEF" w14:textId="67C91765" w:rsidR="00F605B3" w:rsidRDefault="008B4DA1" w:rsidP="00D07383">
      <w:pPr>
        <w:numPr>
          <w:ilvl w:val="2"/>
          <w:numId w:val="60"/>
        </w:numPr>
        <w:jc w:val="both"/>
      </w:pPr>
      <w:r>
        <w:rPr>
          <w:rtl/>
        </w:rPr>
        <w:t>צריך.</w:t>
      </w:r>
    </w:p>
    <w:p w14:paraId="510D44DA" w14:textId="77777777" w:rsidR="00F605B3" w:rsidRDefault="008B4DA1" w:rsidP="00D07383">
      <w:pPr>
        <w:numPr>
          <w:ilvl w:val="3"/>
          <w:numId w:val="60"/>
        </w:numPr>
        <w:jc w:val="both"/>
      </w:pPr>
      <w:r>
        <w:rPr>
          <w:u w:val="single"/>
          <w:rtl/>
        </w:rPr>
        <w:t>מחבר</w:t>
      </w:r>
      <w:r>
        <w:rPr>
          <w:rtl/>
        </w:rPr>
        <w:t xml:space="preserve"> (סעי' ג', או"ח סי' קע"ג סעי' ב') – "ירחוץ ידיו בין בשר לדג ויאכל פת שרוי בינתים, כדי לרחוץ פיו".</w:t>
      </w:r>
    </w:p>
    <w:p w14:paraId="051730F2" w14:textId="77777777" w:rsidR="00F605B3" w:rsidRDefault="008B4DA1" w:rsidP="00D07383">
      <w:pPr>
        <w:numPr>
          <w:ilvl w:val="3"/>
          <w:numId w:val="60"/>
        </w:numPr>
        <w:jc w:val="both"/>
      </w:pPr>
      <w:r>
        <w:rPr>
          <w:u w:val="single"/>
          <w:rtl/>
        </w:rPr>
        <w:t>ב"ח</w:t>
      </w:r>
      <w:r>
        <w:rPr>
          <w:rtl/>
        </w:rPr>
        <w:t xml:space="preserve"> (או"ח סי' קע"ג ס"ק ב') – "והיה רגיל ליטול ידיו בין בשר לדגים דחמירא סכנתא מאיסורא והכי נהוג עלמא כהרא"ש".</w:t>
      </w:r>
    </w:p>
    <w:p w14:paraId="65BD6DE8" w14:textId="77777777" w:rsidR="00F605B3" w:rsidRDefault="008B4DA1" w:rsidP="00D07383">
      <w:pPr>
        <w:numPr>
          <w:ilvl w:val="4"/>
          <w:numId w:val="60"/>
        </w:numPr>
        <w:jc w:val="both"/>
      </w:pPr>
      <w:r>
        <w:rPr>
          <w:u w:val="single"/>
          <w:rtl/>
        </w:rPr>
        <w:t>א"ר</w:t>
      </w:r>
      <w:r>
        <w:rPr>
          <w:rtl/>
        </w:rPr>
        <w:t xml:space="preserve"> (סי' קע"ג ס"ק ט') – "ראיתי שהב"ח כתב בסימן זה [סעיף ב] דנהגו עלמא ליטול ידיו, ולא הזכיר מדברי רמ"א שהעיד להיפך".</w:t>
      </w:r>
    </w:p>
    <w:p w14:paraId="2D82C227" w14:textId="75F6471B" w:rsidR="00E9783B" w:rsidRPr="00E9783B" w:rsidRDefault="00E9783B" w:rsidP="00D07383">
      <w:pPr>
        <w:numPr>
          <w:ilvl w:val="3"/>
          <w:numId w:val="60"/>
        </w:numPr>
        <w:jc w:val="both"/>
      </w:pPr>
      <w:r>
        <w:rPr>
          <w:b/>
          <w:i/>
          <w:u w:val="single"/>
          <w:rtl/>
        </w:rPr>
        <w:t>יעב"ץ</w:t>
      </w:r>
      <w:r>
        <w:rPr>
          <w:b/>
          <w:i/>
          <w:rtl/>
        </w:rPr>
        <w:t xml:space="preserve"> (סידור ח"ב עמ' תת</w:t>
      </w:r>
      <w:r>
        <w:rPr>
          <w:rFonts w:hint="cs"/>
          <w:b/>
          <w:i/>
          <w:rtl/>
        </w:rPr>
        <w:t>קמ"ו</w:t>
      </w:r>
      <w:r>
        <w:rPr>
          <w:b/>
          <w:i/>
          <w:rtl/>
        </w:rPr>
        <w:t xml:space="preserve"> אות </w:t>
      </w:r>
      <w:r>
        <w:rPr>
          <w:rFonts w:hint="cs"/>
          <w:b/>
          <w:i/>
          <w:rtl/>
        </w:rPr>
        <w:t>ג'</w:t>
      </w:r>
      <w:r>
        <w:rPr>
          <w:b/>
          <w:i/>
          <w:rtl/>
        </w:rPr>
        <w:t>)</w:t>
      </w:r>
      <w:r>
        <w:rPr>
          <w:rFonts w:hint="cs"/>
          <w:b/>
          <w:i/>
          <w:rtl/>
        </w:rPr>
        <w:t xml:space="preserve"> </w:t>
      </w:r>
      <w:r>
        <w:rPr>
          <w:b/>
          <w:i/>
          <w:rtl/>
        </w:rPr>
        <w:t>–</w:t>
      </w:r>
      <w:r>
        <w:rPr>
          <w:rFonts w:hint="cs"/>
          <w:b/>
          <w:i/>
          <w:rtl/>
        </w:rPr>
        <w:t xml:space="preserve"> "נטילת ידים בין בשר ודגים. דקשין לדבר אחר"</w:t>
      </w:r>
      <w:r>
        <w:rPr>
          <w:rFonts w:hint="cs"/>
          <w:rtl/>
        </w:rPr>
        <w:t>.</w:t>
      </w:r>
    </w:p>
    <w:p w14:paraId="2F2E4DC0" w14:textId="00A0A266" w:rsidR="00F605B3" w:rsidRDefault="008B4DA1" w:rsidP="00D07383">
      <w:pPr>
        <w:numPr>
          <w:ilvl w:val="3"/>
          <w:numId w:val="60"/>
        </w:numPr>
        <w:jc w:val="both"/>
      </w:pPr>
      <w:r>
        <w:rPr>
          <w:u w:val="single"/>
          <w:rtl/>
        </w:rPr>
        <w:t>פרי תואר</w:t>
      </w:r>
      <w:r>
        <w:rPr>
          <w:rtl/>
        </w:rPr>
        <w:t xml:space="preserve"> (ס"ק ד'), הו"ד </w:t>
      </w:r>
      <w:r>
        <w:rPr>
          <w:u w:val="single"/>
          <w:rtl/>
        </w:rPr>
        <w:t>בזבחי צדק</w:t>
      </w:r>
      <w:r>
        <w:rPr>
          <w:rtl/>
        </w:rPr>
        <w:t xml:space="preserve"> (ס"ק כ"א), </w:t>
      </w:r>
      <w:r>
        <w:rPr>
          <w:color w:val="000000"/>
          <w:u w:val="single"/>
          <w:rtl/>
        </w:rPr>
        <w:t>בכה"ח</w:t>
      </w:r>
      <w:r>
        <w:rPr>
          <w:color w:val="000000"/>
          <w:rtl/>
        </w:rPr>
        <w:t xml:space="preserve"> (ס"ק כ"ח, או"ח סי' קע"ג ס"ק ח')</w:t>
      </w:r>
      <w:r>
        <w:rPr>
          <w:rtl/>
        </w:rPr>
        <w:t xml:space="preserve"> – "</w:t>
      </w:r>
      <w:r>
        <w:rPr>
          <w:b/>
          <w:bCs/>
          <w:rtl/>
        </w:rPr>
        <w:t>ודוקא לכתחילה</w:t>
      </w:r>
      <w:r>
        <w:rPr>
          <w:rtl/>
        </w:rPr>
        <w:t xml:space="preserve"> אבל דיעבד אין לאסור אם לא רחץ ידיו ...".</w:t>
      </w:r>
    </w:p>
    <w:p w14:paraId="1E698AE1" w14:textId="77777777" w:rsidR="00F605B3" w:rsidRDefault="008B4DA1" w:rsidP="00D07383">
      <w:pPr>
        <w:numPr>
          <w:ilvl w:val="3"/>
          <w:numId w:val="60"/>
        </w:numPr>
        <w:jc w:val="both"/>
      </w:pPr>
      <w:r>
        <w:rPr>
          <w:u w:val="single"/>
          <w:rtl/>
        </w:rPr>
        <w:t>בית לחם יהודה</w:t>
      </w:r>
      <w:r>
        <w:rPr>
          <w:rtl/>
        </w:rPr>
        <w:t xml:space="preserve"> (ס"ק ד') – "ואנן נוהגין כמ"ש המור"ם בסעיף ג' ... אבל נ"ל משום ספק סכנה יש להחמיר לכתחילה לרחוץ".</w:t>
      </w:r>
    </w:p>
    <w:p w14:paraId="5201A231" w14:textId="77777777" w:rsidR="00F605B3" w:rsidRDefault="008B4DA1" w:rsidP="00D07383">
      <w:pPr>
        <w:numPr>
          <w:ilvl w:val="3"/>
          <w:numId w:val="60"/>
        </w:numPr>
        <w:jc w:val="both"/>
      </w:pPr>
      <w:r>
        <w:rPr>
          <w:u w:val="single"/>
          <w:rtl/>
        </w:rPr>
        <w:t>לחם הפנים</w:t>
      </w:r>
      <w:r>
        <w:rPr>
          <w:rtl/>
        </w:rPr>
        <w:t xml:space="preserve"> (ס"ק ג').</w:t>
      </w:r>
    </w:p>
    <w:p w14:paraId="23B82471" w14:textId="77777777" w:rsidR="00F605B3" w:rsidRDefault="008B4DA1" w:rsidP="00D07383">
      <w:pPr>
        <w:numPr>
          <w:ilvl w:val="3"/>
          <w:numId w:val="60"/>
        </w:numPr>
        <w:jc w:val="both"/>
      </w:pPr>
      <w:r>
        <w:rPr>
          <w:u w:val="single"/>
          <w:rtl/>
        </w:rPr>
        <w:t>ברכי יוסף</w:t>
      </w:r>
      <w:r>
        <w:rPr>
          <w:rtl/>
        </w:rPr>
        <w:t xml:space="preserve"> (שיורי ברכה ס"ק ח') - לשונו מובא לקמן.</w:t>
      </w:r>
    </w:p>
    <w:p w14:paraId="6A5AD971" w14:textId="77777777" w:rsidR="00F605B3" w:rsidRDefault="008B4DA1" w:rsidP="00D07383">
      <w:pPr>
        <w:numPr>
          <w:ilvl w:val="3"/>
          <w:numId w:val="60"/>
        </w:numPr>
        <w:jc w:val="both"/>
      </w:pPr>
      <w:r>
        <w:rPr>
          <w:u w:val="single"/>
          <w:rtl/>
        </w:rPr>
        <w:t>נוהג כצאן יוסף</w:t>
      </w:r>
      <w:r>
        <w:rPr>
          <w:rtl/>
        </w:rPr>
        <w:t xml:space="preserve"> (ערך סעודה אות ג', ערך סכנה אות ב') – "בין בשר לדגים חובה לטול ידיו משום דקשה לצרעת ושמא נדבק מן הדגים בידים ויודבק אח"כ בבשר וחמירא סכנתא מאיסורא".</w:t>
      </w:r>
    </w:p>
    <w:p w14:paraId="3A54AE73" w14:textId="77777777" w:rsidR="00F605B3" w:rsidRDefault="008B4DA1" w:rsidP="00D07383">
      <w:pPr>
        <w:numPr>
          <w:ilvl w:val="3"/>
          <w:numId w:val="60"/>
        </w:numPr>
        <w:jc w:val="both"/>
      </w:pPr>
      <w:r>
        <w:rPr>
          <w:u w:val="single"/>
          <w:rtl/>
        </w:rPr>
        <w:t>יפה ללב</w:t>
      </w:r>
      <w:r>
        <w:rPr>
          <w:rtl/>
        </w:rPr>
        <w:t xml:space="preserve"> (ח"ג יו"ד סי' קט"ז ס"ק ה').</w:t>
      </w:r>
    </w:p>
    <w:p w14:paraId="5DB548EB" w14:textId="77777777" w:rsidR="00F605B3" w:rsidRDefault="008B4DA1" w:rsidP="00D07383">
      <w:pPr>
        <w:numPr>
          <w:ilvl w:val="3"/>
          <w:numId w:val="60"/>
        </w:numPr>
        <w:jc w:val="both"/>
      </w:pPr>
      <w:r>
        <w:rPr>
          <w:u w:val="single"/>
          <w:rtl/>
        </w:rPr>
        <w:t>זבחי צדק</w:t>
      </w:r>
      <w:r>
        <w:rPr>
          <w:rtl/>
        </w:rPr>
        <w:t xml:space="preserve"> (ס"ק י"ח, ס"ק כ"ב [לשונו מובא לקמן]) – "וכן אנחנו נוהגים כמרן ז"ל שנוטלים ידיהם בין בשר לדגים ואוכלים ביניהם פת ונזהרים בזה ודלא כמור"ם ז"ל".</w:t>
      </w:r>
    </w:p>
    <w:p w14:paraId="0EBB42BB" w14:textId="77777777" w:rsidR="00F605B3" w:rsidRDefault="008B4DA1" w:rsidP="00D07383">
      <w:pPr>
        <w:numPr>
          <w:ilvl w:val="3"/>
          <w:numId w:val="60"/>
        </w:numPr>
        <w:jc w:val="both"/>
      </w:pPr>
      <w:r>
        <w:rPr>
          <w:u w:val="single"/>
          <w:rtl/>
        </w:rPr>
        <w:t>שמירת הנפש</w:t>
      </w:r>
      <w:r>
        <w:rPr>
          <w:rtl/>
        </w:rPr>
        <w:t xml:space="preserve"> (אות י') – "וכן הברכי יוסף חיו"ד סי' קט"ז החמיר ומצריך לרחוץ ידיו ביניהם".</w:t>
      </w:r>
    </w:p>
    <w:p w14:paraId="40FBADDD" w14:textId="77777777" w:rsidR="00F605B3" w:rsidRDefault="008B4DA1" w:rsidP="00D07383">
      <w:pPr>
        <w:numPr>
          <w:ilvl w:val="3"/>
          <w:numId w:val="60"/>
        </w:numPr>
        <w:jc w:val="both"/>
      </w:pPr>
      <w:r>
        <w:rPr>
          <w:u w:val="single"/>
          <w:rtl/>
        </w:rPr>
        <w:t>בן איש חי</w:t>
      </w:r>
      <w:r>
        <w:rPr>
          <w:rtl/>
        </w:rPr>
        <w:t xml:space="preserve"> (שנה ב' פר' פנחס אות ח') – "וצריך לרחוץ ידיו וגם פיו בין בשר לדג או להפך, ויאכל פת שרוי בנתיים".</w:t>
      </w:r>
    </w:p>
    <w:p w14:paraId="1249DE64" w14:textId="77777777" w:rsidR="00F605B3" w:rsidRDefault="008B4DA1" w:rsidP="00D07383">
      <w:pPr>
        <w:numPr>
          <w:ilvl w:val="3"/>
          <w:numId w:val="60"/>
        </w:numPr>
        <w:jc w:val="both"/>
      </w:pPr>
      <w:r>
        <w:rPr>
          <w:u w:val="single"/>
          <w:rtl/>
        </w:rPr>
        <w:t>ישועות חכמה</w:t>
      </w:r>
      <w:r>
        <w:rPr>
          <w:rtl/>
        </w:rPr>
        <w:t xml:space="preserve"> (סי' ל"ג סעי' א', סעי' ב') – "ויש נוהגין לרחוץ ידיהם בין בשר ודגים. אבל אין מן הצורך (חכמת אדם כלל ס"ח כדעת רמ"א ביורה דעה). ומכל מקום כיון שעינינו רואות דהידים מלוכלכים מאוד אחר אכילת הדגים. לכן יש לנהוג כדעת המחבר בש"ע אורח חיים סימן קע"ג ויורה דעה סימן קט"ז. ולרחוץ ידיו קצת בנתיים. וכן נוהגים המדקדקים. וכ"כ בשבות יעקב ובברכ"י".</w:t>
      </w:r>
    </w:p>
    <w:p w14:paraId="36E55368" w14:textId="3497B139" w:rsidR="00F605B3" w:rsidRDefault="009C7E1B" w:rsidP="00D07383">
      <w:pPr>
        <w:numPr>
          <w:ilvl w:val="3"/>
          <w:numId w:val="60"/>
        </w:numPr>
        <w:jc w:val="both"/>
      </w:pPr>
      <w:r>
        <w:rPr>
          <w:color w:val="000000"/>
          <w:u w:val="single"/>
          <w:rtl/>
        </w:rPr>
        <w:t>דרכ"ת</w:t>
      </w:r>
      <w:r w:rsidR="008B4DA1">
        <w:rPr>
          <w:color w:val="000000"/>
          <w:rtl/>
        </w:rPr>
        <w:t xml:space="preserve"> (ס"ק ל"ב) – "בבית לחם יהודה ... וכה ראיתי לרבנן קשישאי שנזהרו ליטול ידיהם בין דגים לבשר".</w:t>
      </w:r>
    </w:p>
    <w:p w14:paraId="16BD95A6" w14:textId="77777777" w:rsidR="00F605B3" w:rsidRDefault="008B4DA1" w:rsidP="00D07383">
      <w:pPr>
        <w:numPr>
          <w:ilvl w:val="3"/>
          <w:numId w:val="60"/>
        </w:numPr>
        <w:jc w:val="both"/>
      </w:pPr>
      <w:r>
        <w:rPr>
          <w:u w:val="single"/>
          <w:rtl/>
        </w:rPr>
        <w:t>שלחן חי</w:t>
      </w:r>
      <w:r>
        <w:rPr>
          <w:rtl/>
        </w:rPr>
        <w:t xml:space="preserve"> (סי' א' אות ט"ו) – "לענין רחיצת ידים בין דגים לבשר יש להחמיר לרחוץ ידים".</w:t>
      </w:r>
    </w:p>
    <w:p w14:paraId="0222C51E" w14:textId="2FA758FF" w:rsidR="00F605B3" w:rsidRPr="008C45D9" w:rsidRDefault="008B4DA1" w:rsidP="00D07383">
      <w:pPr>
        <w:numPr>
          <w:ilvl w:val="3"/>
          <w:numId w:val="60"/>
        </w:numPr>
        <w:jc w:val="both"/>
      </w:pPr>
      <w:r>
        <w:rPr>
          <w:color w:val="000000"/>
          <w:u w:val="single"/>
          <w:rtl/>
        </w:rPr>
        <w:t>כה"ח</w:t>
      </w:r>
      <w:r>
        <w:rPr>
          <w:color w:val="000000"/>
          <w:rtl/>
        </w:rPr>
        <w:t xml:space="preserve"> (ס"ק כ"ט [ומש"כ בשם השבו"י, ל"מ], ס"ק ל"א, או"ח סי' קע"ג ס"ק ד') – "</w:t>
      </w:r>
      <w:r>
        <w:rPr>
          <w:rtl/>
        </w:rPr>
        <w:t xml:space="preserve">שמירת הנפש או' יו"ד. וכ"כ לעיל או' כ"ט </w:t>
      </w:r>
      <w:r>
        <w:rPr>
          <w:color w:val="000000"/>
          <w:rtl/>
        </w:rPr>
        <w:t>דגם בין בשר עוף לדג צריך לרחוץ ידיו".</w:t>
      </w:r>
    </w:p>
    <w:p w14:paraId="420E063A" w14:textId="6F01BE20" w:rsidR="008C45D9" w:rsidRDefault="008C45D9" w:rsidP="00D07383">
      <w:pPr>
        <w:numPr>
          <w:ilvl w:val="3"/>
          <w:numId w:val="60"/>
        </w:numPr>
        <w:jc w:val="both"/>
      </w:pPr>
      <w:r>
        <w:rPr>
          <w:u w:val="single"/>
          <w:rtl/>
        </w:rPr>
        <w:t>חזו"א</w:t>
      </w:r>
      <w:r>
        <w:rPr>
          <w:rtl/>
        </w:rPr>
        <w:t xml:space="preserve"> (קונ' הזכרונות שנדפס בס' מלאכת שמואל [דרזי] עמ' </w:t>
      </w:r>
      <w:r>
        <w:rPr>
          <w:rFonts w:hint="cs"/>
          <w:rtl/>
        </w:rPr>
        <w:t>ט"ו</w:t>
      </w:r>
      <w:r>
        <w:rPr>
          <w:rtl/>
        </w:rPr>
        <w:t xml:space="preserve"> אות </w:t>
      </w:r>
      <w:r>
        <w:rPr>
          <w:rFonts w:hint="cs"/>
          <w:rtl/>
        </w:rPr>
        <w:t>ל</w:t>
      </w:r>
      <w:r>
        <w:rPr>
          <w:rtl/>
        </w:rPr>
        <w:t>"ג) – "</w:t>
      </w:r>
      <w:r w:rsidRPr="008C45D9">
        <w:rPr>
          <w:rtl/>
        </w:rPr>
        <w:t>העידו שבין דגים לבשר שתה משקה ונטל ידיו (כמ"ש במ"ב סי' קע"ג סק"ד ואולי גם קינח פיו וע"ש בשה"צ סק"ב)"</w:t>
      </w:r>
      <w:r>
        <w:rPr>
          <w:rFonts w:hint="cs"/>
          <w:rtl/>
        </w:rPr>
        <w:t>.</w:t>
      </w:r>
    </w:p>
    <w:p w14:paraId="67CCD168" w14:textId="4444258C" w:rsidR="00A67446" w:rsidRDefault="00A67446" w:rsidP="00D07383">
      <w:pPr>
        <w:numPr>
          <w:ilvl w:val="3"/>
          <w:numId w:val="60"/>
        </w:numPr>
        <w:jc w:val="both"/>
      </w:pPr>
      <w:r>
        <w:rPr>
          <w:b/>
          <w:i/>
          <w:u w:val="single"/>
          <w:rtl/>
        </w:rPr>
        <w:t>הגרח"ק</w:t>
      </w:r>
      <w:r>
        <w:rPr>
          <w:b/>
          <w:i/>
          <w:rtl/>
        </w:rPr>
        <w:t xml:space="preserve"> שליט"א (דרך אכילה עמ' ל"ח) – "שאלה: האם צריך ליטול ידים או לקנח הפה בין אכילת דגים לאכילת בשר. תשובה: כן".</w:t>
      </w:r>
    </w:p>
    <w:p w14:paraId="10D49DC7" w14:textId="114226AB" w:rsidR="00A67446" w:rsidRPr="00A67446" w:rsidRDefault="00A67446" w:rsidP="00A67446">
      <w:pPr>
        <w:ind w:left="567"/>
        <w:jc w:val="both"/>
      </w:pPr>
      <w:r w:rsidRPr="00A67446">
        <w:rPr>
          <w:rFonts w:hint="cs"/>
          <w:color w:val="000000"/>
          <w:rtl/>
        </w:rPr>
        <w:t xml:space="preserve">עי' </w:t>
      </w:r>
      <w:r>
        <w:rPr>
          <w:color w:val="000000"/>
          <w:u w:val="single"/>
          <w:rtl/>
        </w:rPr>
        <w:t>הגרח"ק</w:t>
      </w:r>
      <w:r>
        <w:rPr>
          <w:color w:val="000000"/>
          <w:rtl/>
        </w:rPr>
        <w:t xml:space="preserve"> שליט"א (</w:t>
      </w:r>
      <w:r w:rsidR="00627E68">
        <w:rPr>
          <w:color w:val="000000"/>
          <w:rtl/>
        </w:rPr>
        <w:t>אלא ד' אמות של הלכה פרק</w:t>
      </w:r>
      <w:r>
        <w:rPr>
          <w:rFonts w:hint="cs"/>
          <w:color w:val="000000"/>
          <w:rtl/>
        </w:rPr>
        <w:t xml:space="preserve"> כ' </w:t>
      </w:r>
      <w:r w:rsidR="00816A29">
        <w:rPr>
          <w:rFonts w:hint="cs"/>
          <w:color w:val="000000"/>
          <w:rtl/>
        </w:rPr>
        <w:t>אות</w:t>
      </w:r>
      <w:r>
        <w:rPr>
          <w:rFonts w:hint="cs"/>
          <w:color w:val="000000"/>
          <w:rtl/>
        </w:rPr>
        <w:t xml:space="preserve"> ה') </w:t>
      </w:r>
      <w:r>
        <w:rPr>
          <w:color w:val="000000"/>
          <w:rtl/>
        </w:rPr>
        <w:t>–</w:t>
      </w:r>
      <w:r>
        <w:rPr>
          <w:rFonts w:hint="cs"/>
          <w:color w:val="000000"/>
          <w:rtl/>
        </w:rPr>
        <w:t xml:space="preserve"> "בין דגים לבשר מקפיד בשטיפת ידים במעט מים, והדחה וקינוח ... על שטיפת הידיים לא הקפיד שכל בני ביתו יעשו כן, ושנים רבות הי' מונח בשבת סמוך למקומו בקבוק מים קטן סגור ואחרי הדגים הי' נוטל הבקבוק ונותן ממנו על ידו מעט שבמעט מים, ומשפשף בהם ידיו, ולא הנהיג או אמר לכלום לעשות כן".</w:t>
      </w:r>
    </w:p>
    <w:p w14:paraId="05614314" w14:textId="17B188AA" w:rsidR="00A67446" w:rsidRPr="00A67446" w:rsidRDefault="00A67446" w:rsidP="00A67446">
      <w:pPr>
        <w:ind w:left="567"/>
        <w:jc w:val="both"/>
      </w:pPr>
      <w:r>
        <w:rPr>
          <w:u w:val="single"/>
          <w:rtl/>
        </w:rPr>
        <w:t>הגרח</w:t>
      </w:r>
      <w:r>
        <w:rPr>
          <w:u w:val="single"/>
          <w:rtl/>
          <w:lang w:bidi="ar-SA"/>
        </w:rPr>
        <w:t>"</w:t>
      </w:r>
      <w:r>
        <w:rPr>
          <w:u w:val="single"/>
          <w:rtl/>
        </w:rPr>
        <w:t>ק</w:t>
      </w:r>
      <w:r>
        <w:rPr>
          <w:rtl/>
          <w:lang w:bidi="ar-SA"/>
        </w:rPr>
        <w:t xml:space="preserve"> </w:t>
      </w:r>
      <w:r>
        <w:rPr>
          <w:rtl/>
        </w:rPr>
        <w:t>שליט</w:t>
      </w:r>
      <w:r>
        <w:rPr>
          <w:rtl/>
          <w:lang w:bidi="ar-SA"/>
        </w:rPr>
        <w:t>"</w:t>
      </w:r>
      <w:r>
        <w:rPr>
          <w:rtl/>
        </w:rPr>
        <w:t>א (אש התורה, בראשית, תורת חיים עמ' ר</w:t>
      </w:r>
      <w:r>
        <w:rPr>
          <w:rtl/>
          <w:lang w:bidi="ar-SA"/>
        </w:rPr>
        <w:t>"</w:t>
      </w:r>
      <w:r>
        <w:rPr>
          <w:rtl/>
        </w:rPr>
        <w:t>ד</w:t>
      </w:r>
      <w:r>
        <w:rPr>
          <w:rtl/>
          <w:lang w:bidi="ar-SA"/>
        </w:rPr>
        <w:t xml:space="preserve"> </w:t>
      </w:r>
      <w:r>
        <w:rPr>
          <w:rtl/>
        </w:rPr>
        <w:t>אות</w:t>
      </w:r>
      <w:r>
        <w:rPr>
          <w:rtl/>
          <w:lang w:bidi="ar-SA"/>
        </w:rPr>
        <w:t xml:space="preserve"> </w:t>
      </w:r>
      <w:r>
        <w:rPr>
          <w:rtl/>
        </w:rPr>
        <w:t>ז'</w:t>
      </w:r>
      <w:r>
        <w:rPr>
          <w:rtl/>
          <w:lang w:bidi="ar-SA"/>
        </w:rPr>
        <w:t>) – "</w:t>
      </w:r>
      <w:r>
        <w:rPr>
          <w:rtl/>
        </w:rPr>
        <w:t xml:space="preserve">האם נוהגים לנטול ידים בכלי בין דגים לבשר, ובדין שצריך לשתות יין האם זה דווקא יין או אפשר לשתות מים דאליבא דרעק"א הרי יש חשש סכנה בשתיית מים אחר דגים (עפ"י הגמ' מו"ק). תשובה: אין צורך ביין ביום חול רק בשב"ק ואת הרעק"א לא נוהגים, וכן </w:t>
      </w:r>
      <w:r>
        <w:rPr>
          <w:b/>
          <w:bCs/>
          <w:rtl/>
        </w:rPr>
        <w:t>לא צריך לנטול ידיו בכלי</w:t>
      </w:r>
      <w:r>
        <w:rPr>
          <w:rtl/>
        </w:rPr>
        <w:t>".</w:t>
      </w:r>
    </w:p>
    <w:p w14:paraId="0AF0D223" w14:textId="62CCD9CF" w:rsidR="00F605B3" w:rsidRDefault="008B4DA1" w:rsidP="00D07383">
      <w:pPr>
        <w:numPr>
          <w:ilvl w:val="3"/>
          <w:numId w:val="60"/>
        </w:numPr>
        <w:jc w:val="both"/>
      </w:pPr>
      <w:r>
        <w:rPr>
          <w:u w:val="single"/>
          <w:rtl/>
        </w:rPr>
        <w:t>ילקוט יוסף</w:t>
      </w:r>
      <w:r>
        <w:rPr>
          <w:rtl/>
        </w:rPr>
        <w:t xml:space="preserve"> (קיצור שו"ע או"ח סי' קע"ג סעי' ד')</w:t>
      </w:r>
      <w:r>
        <w:rPr>
          <w:rFonts w:cstheme="majorBidi"/>
          <w:color w:val="222222"/>
          <w:shd w:val="clear" w:color="auto" w:fill="FFFFFF"/>
          <w:rtl/>
        </w:rPr>
        <w:t>.</w:t>
      </w:r>
    </w:p>
    <w:p w14:paraId="53BA5212" w14:textId="77777777" w:rsidR="00F605B3" w:rsidRDefault="008B4DA1" w:rsidP="00D07383">
      <w:pPr>
        <w:numPr>
          <w:ilvl w:val="4"/>
          <w:numId w:val="60"/>
        </w:numPr>
        <w:jc w:val="both"/>
      </w:pPr>
      <w:r>
        <w:rPr>
          <w:b/>
          <w:bCs/>
          <w:rtl/>
        </w:rPr>
        <w:t>אא"כ אכל במזלג</w:t>
      </w:r>
      <w:r>
        <w:rPr>
          <w:rtl/>
        </w:rPr>
        <w:t xml:space="preserve"> וכדו', וידיו נקיות – </w:t>
      </w:r>
      <w:r>
        <w:rPr>
          <w:color w:val="000000"/>
          <w:u w:val="single"/>
          <w:rtl/>
        </w:rPr>
        <w:t>אבני ישפה</w:t>
      </w:r>
      <w:r>
        <w:rPr>
          <w:color w:val="000000"/>
          <w:rtl/>
        </w:rPr>
        <w:t xml:space="preserve"> (ח"ד סי' פ"ז ענף ד'), הו"ד </w:t>
      </w:r>
      <w:r>
        <w:rPr>
          <w:rFonts w:asciiTheme="majorBidi" w:hAnsiTheme="majorBidi"/>
          <w:color w:val="222222"/>
          <w:u w:val="single"/>
          <w:shd w:val="clear" w:color="auto" w:fill="FFFFFF"/>
          <w:rtl/>
        </w:rPr>
        <w:t>הל</w:t>
      </w:r>
      <w:r>
        <w:rPr>
          <w:rFonts w:cstheme="majorBidi"/>
          <w:color w:val="222222"/>
          <w:u w:val="single"/>
          <w:shd w:val="clear" w:color="auto" w:fill="FFFFFF"/>
          <w:rtl/>
        </w:rPr>
        <w:t xml:space="preserve">' </w:t>
      </w:r>
      <w:r>
        <w:rPr>
          <w:rFonts w:asciiTheme="majorBidi" w:hAnsiTheme="majorBidi"/>
          <w:color w:val="222222"/>
          <w:u w:val="single"/>
          <w:shd w:val="clear" w:color="auto" w:fill="FFFFFF"/>
          <w:rtl/>
        </w:rPr>
        <w:t>בב</w:t>
      </w:r>
      <w:r>
        <w:rPr>
          <w:rFonts w:cstheme="majorBidi"/>
          <w:color w:val="222222"/>
          <w:u w:val="single"/>
          <w:shd w:val="clear" w:color="auto" w:fill="FFFFFF"/>
          <w:rtl/>
        </w:rPr>
        <w:t>"</w:t>
      </w:r>
      <w:r>
        <w:rPr>
          <w:rFonts w:asciiTheme="majorBidi" w:hAnsiTheme="majorBidi"/>
          <w:color w:val="222222"/>
          <w:u w:val="single"/>
          <w:shd w:val="clear" w:color="auto" w:fill="FFFFFF"/>
          <w:rtl/>
        </w:rPr>
        <w:t>ח</w:t>
      </w:r>
      <w:r>
        <w:rPr>
          <w:rFonts w:asciiTheme="majorBidi" w:hAnsiTheme="majorBidi"/>
          <w:color w:val="222222"/>
          <w:shd w:val="clear" w:color="auto" w:fill="FFFFFF"/>
          <w:rtl/>
        </w:rPr>
        <w:t xml:space="preserve"> </w:t>
      </w:r>
      <w:r>
        <w:rPr>
          <w:rFonts w:cstheme="majorBidi"/>
          <w:color w:val="222222"/>
          <w:shd w:val="clear" w:color="auto" w:fill="FFFFFF"/>
          <w:rtl/>
        </w:rPr>
        <w:t>(</w:t>
      </w:r>
      <w:r>
        <w:rPr>
          <w:rFonts w:asciiTheme="majorBidi" w:hAnsiTheme="majorBidi"/>
          <w:color w:val="222222"/>
          <w:shd w:val="clear" w:color="auto" w:fill="FFFFFF"/>
          <w:rtl/>
        </w:rPr>
        <w:t>הופשטטר</w:t>
      </w:r>
      <w:r>
        <w:rPr>
          <w:rFonts w:cstheme="majorBidi"/>
          <w:color w:val="222222"/>
          <w:shd w:val="clear" w:color="auto" w:fill="FFFFFF"/>
          <w:rtl/>
        </w:rPr>
        <w:t xml:space="preserve">, </w:t>
      </w:r>
      <w:r>
        <w:rPr>
          <w:rFonts w:asciiTheme="majorBidi" w:hAnsiTheme="majorBidi"/>
          <w:color w:val="222222"/>
          <w:shd w:val="clear" w:color="auto" w:fill="FFFFFF"/>
          <w:rtl/>
        </w:rPr>
        <w:t>פרק ח</w:t>
      </w:r>
      <w:r>
        <w:rPr>
          <w:rFonts w:cstheme="majorBidi"/>
          <w:color w:val="222222"/>
          <w:shd w:val="clear" w:color="auto" w:fill="FFFFFF"/>
          <w:rtl/>
        </w:rPr>
        <w:t xml:space="preserve">' </w:t>
      </w:r>
      <w:r>
        <w:rPr>
          <w:rFonts w:asciiTheme="majorBidi" w:hAnsiTheme="majorBidi"/>
          <w:color w:val="222222"/>
          <w:shd w:val="clear" w:color="auto" w:fill="FFFFFF"/>
          <w:rtl/>
        </w:rPr>
        <w:t>סוף הע</w:t>
      </w:r>
      <w:r>
        <w:rPr>
          <w:rFonts w:cstheme="majorBidi"/>
          <w:color w:val="222222"/>
          <w:shd w:val="clear" w:color="auto" w:fill="FFFFFF"/>
          <w:rtl/>
        </w:rPr>
        <w:t xml:space="preserve">' </w:t>
      </w:r>
      <w:r>
        <w:rPr>
          <w:rFonts w:asciiTheme="majorBidi" w:hAnsiTheme="majorBidi"/>
          <w:color w:val="222222"/>
          <w:shd w:val="clear" w:color="auto" w:fill="FFFFFF"/>
          <w:rtl/>
        </w:rPr>
        <w:t>ש</w:t>
      </w:r>
      <w:r>
        <w:rPr>
          <w:rFonts w:cstheme="majorBidi"/>
          <w:color w:val="222222"/>
          <w:shd w:val="clear" w:color="auto" w:fill="FFFFFF"/>
          <w:rtl/>
        </w:rPr>
        <w:t>"</w:t>
      </w:r>
      <w:r>
        <w:rPr>
          <w:rFonts w:asciiTheme="majorBidi" w:hAnsiTheme="majorBidi"/>
          <w:color w:val="222222"/>
          <w:shd w:val="clear" w:color="auto" w:fill="FFFFFF"/>
          <w:rtl/>
        </w:rPr>
        <w:t>י</w:t>
      </w:r>
      <w:r>
        <w:rPr>
          <w:rFonts w:cstheme="majorBidi"/>
          <w:color w:val="222222"/>
          <w:shd w:val="clear" w:color="auto" w:fill="FFFFFF"/>
          <w:rtl/>
        </w:rPr>
        <w:t>),</w:t>
      </w:r>
      <w:r>
        <w:rPr>
          <w:rtl/>
        </w:rPr>
        <w:t xml:space="preserve"> </w:t>
      </w:r>
      <w:r>
        <w:rPr>
          <w:u w:val="single"/>
          <w:rtl/>
        </w:rPr>
        <w:t>ילקוט יוסף</w:t>
      </w:r>
      <w:r>
        <w:rPr>
          <w:rtl/>
        </w:rPr>
        <w:t xml:space="preserve"> (קיצור שו"ע או"ח סי' קע"ג סעי' ה'), </w:t>
      </w:r>
      <w:r>
        <w:rPr>
          <w:u w:val="single"/>
          <w:rtl/>
        </w:rPr>
        <w:t>חלקת בנימין</w:t>
      </w:r>
      <w:r>
        <w:rPr>
          <w:rtl/>
        </w:rPr>
        <w:t xml:space="preserve"> (ציונים ס"ק ע"ו).</w:t>
      </w:r>
    </w:p>
    <w:p w14:paraId="2DEB66B4" w14:textId="77777777" w:rsidR="00F605B3" w:rsidRDefault="008B4DA1" w:rsidP="00D07383">
      <w:pPr>
        <w:numPr>
          <w:ilvl w:val="2"/>
          <w:numId w:val="60"/>
        </w:numPr>
        <w:jc w:val="both"/>
      </w:pPr>
      <w:r>
        <w:rPr>
          <w:rtl/>
        </w:rPr>
        <w:t>אינו צריך.</w:t>
      </w:r>
    </w:p>
    <w:p w14:paraId="3ACFE0B5" w14:textId="44A043D6" w:rsidR="00F605B3" w:rsidRDefault="008B4DA1" w:rsidP="00D07383">
      <w:pPr>
        <w:numPr>
          <w:ilvl w:val="3"/>
          <w:numId w:val="60"/>
        </w:numPr>
        <w:jc w:val="both"/>
      </w:pPr>
      <w:r>
        <w:rPr>
          <w:u w:val="single"/>
          <w:rtl/>
        </w:rPr>
        <w:t>רמ"א</w:t>
      </w:r>
      <w:r>
        <w:rPr>
          <w:rtl/>
        </w:rPr>
        <w:t xml:space="preserve"> (סעי' ג'</w:t>
      </w:r>
      <w:r w:rsidR="006D69FD">
        <w:rPr>
          <w:rFonts w:hint="cs"/>
          <w:rtl/>
        </w:rPr>
        <w:t xml:space="preserve">, </w:t>
      </w:r>
      <w:r w:rsidR="006D69FD">
        <w:rPr>
          <w:rtl/>
        </w:rPr>
        <w:t>תו"ח כלל ע"ו דין</w:t>
      </w:r>
      <w:r w:rsidR="006D69FD">
        <w:rPr>
          <w:rFonts w:hint="cs"/>
          <w:rtl/>
        </w:rPr>
        <w:t xml:space="preserve"> י"א</w:t>
      </w:r>
      <w:r>
        <w:rPr>
          <w:rtl/>
        </w:rPr>
        <w:t>) – "וכן נוהגין שלא לרחוץ הפה ולא הידים ביניהם".</w:t>
      </w:r>
    </w:p>
    <w:p w14:paraId="53EC4703" w14:textId="77777777" w:rsidR="00F605B3" w:rsidRDefault="008B4DA1" w:rsidP="00D07383">
      <w:pPr>
        <w:numPr>
          <w:ilvl w:val="3"/>
          <w:numId w:val="60"/>
        </w:numPr>
        <w:jc w:val="both"/>
      </w:pPr>
      <w:r>
        <w:rPr>
          <w:u w:val="single"/>
          <w:rtl/>
        </w:rPr>
        <w:t>חכ"א</w:t>
      </w:r>
      <w:r>
        <w:rPr>
          <w:rtl/>
        </w:rPr>
        <w:t xml:space="preserve"> (כלל ס"ח סוף סעי' א') – "ויש נוהגין לרחוץ ידיהם בין בשר ודגים אבל אין מן הצורך ומכל מקום ישתה דבר ביניהם שלא לאכלם יחד".</w:t>
      </w:r>
    </w:p>
    <w:p w14:paraId="2A6D0DF7" w14:textId="77777777" w:rsidR="00F605B3" w:rsidRDefault="008B4DA1" w:rsidP="00D07383">
      <w:pPr>
        <w:numPr>
          <w:ilvl w:val="3"/>
          <w:numId w:val="60"/>
        </w:numPr>
        <w:jc w:val="both"/>
      </w:pPr>
      <w:r>
        <w:rPr>
          <w:u w:val="single"/>
          <w:rtl/>
        </w:rPr>
        <w:t>קיצור שו"ע</w:t>
      </w:r>
      <w:r>
        <w:rPr>
          <w:rtl/>
        </w:rPr>
        <w:t xml:space="preserve"> (סי' ל"ג סעי' ב').</w:t>
      </w:r>
    </w:p>
    <w:p w14:paraId="34BD8856" w14:textId="20D8A706" w:rsidR="00F605B3" w:rsidRDefault="008B4DA1" w:rsidP="00D07383">
      <w:pPr>
        <w:numPr>
          <w:ilvl w:val="3"/>
          <w:numId w:val="60"/>
        </w:numPr>
        <w:jc w:val="both"/>
      </w:pPr>
      <w:r>
        <w:rPr>
          <w:u w:val="single"/>
          <w:rtl/>
        </w:rPr>
        <w:t>מ"ב</w:t>
      </w:r>
      <w:r>
        <w:rPr>
          <w:rtl/>
        </w:rPr>
        <w:t xml:space="preserve"> (סי' קע"ג ס"ק ד') – "ועיין ביו"ד סי' קט"ז. ושם נתבאר בהג"ה דמנהגנו שאין חוששין לזה".</w:t>
      </w:r>
    </w:p>
    <w:p w14:paraId="328C41F6" w14:textId="37FB76D3" w:rsidR="00234327" w:rsidRDefault="00234327" w:rsidP="00D07383">
      <w:pPr>
        <w:widowControl w:val="0"/>
        <w:numPr>
          <w:ilvl w:val="3"/>
          <w:numId w:val="60"/>
        </w:numPr>
        <w:jc w:val="both"/>
      </w:pPr>
      <w:r>
        <w:rPr>
          <w:rFonts w:hint="cs"/>
          <w:u w:val="single"/>
          <w:rtl/>
        </w:rPr>
        <w:t>קצות השלחן</w:t>
      </w:r>
      <w:r>
        <w:rPr>
          <w:rFonts w:hint="cs"/>
          <w:rtl/>
        </w:rPr>
        <w:t xml:space="preserve"> (סי' ל"ט סעי' י"ד) </w:t>
      </w:r>
      <w:r>
        <w:rPr>
          <w:rtl/>
        </w:rPr>
        <w:t>–</w:t>
      </w:r>
      <w:r>
        <w:rPr>
          <w:rFonts w:hint="cs"/>
          <w:rtl/>
        </w:rPr>
        <w:t xml:space="preserve"> "ולא הידים".</w:t>
      </w:r>
    </w:p>
    <w:p w14:paraId="66240948" w14:textId="77777777" w:rsidR="00F605B3" w:rsidRDefault="008B4DA1" w:rsidP="00D07383">
      <w:pPr>
        <w:numPr>
          <w:ilvl w:val="3"/>
          <w:numId w:val="60"/>
        </w:numPr>
        <w:jc w:val="both"/>
      </w:pPr>
      <w:r>
        <w:rPr>
          <w:u w:val="single"/>
          <w:rtl/>
        </w:rPr>
        <w:t>הגרמ"א פריינד</w:t>
      </w:r>
      <w:r>
        <w:rPr>
          <w:rtl/>
        </w:rPr>
        <w:t xml:space="preserve"> זצ"ל (מרא דשמעתתא עמ' קע"ט אות שנ"ד) – "לא רחץ ידיו בין דגים לבשר, וכמנהג הרה"ק בעל </w:t>
      </w:r>
      <w:r>
        <w:rPr>
          <w:u w:val="single"/>
          <w:rtl/>
        </w:rPr>
        <w:t>דברי חיים</w:t>
      </w:r>
      <w:r>
        <w:rPr>
          <w:rtl/>
        </w:rPr>
        <w:t xml:space="preserve"> מצאנז זיע"א, אלא שתה יי"ש, ולא אכל דבר ביניהם".</w:t>
      </w:r>
    </w:p>
    <w:p w14:paraId="2C42DFA2" w14:textId="3CF1D13A" w:rsidR="000D2D6A" w:rsidRPr="000D2D6A" w:rsidRDefault="000D2D6A" w:rsidP="00D07383">
      <w:pPr>
        <w:numPr>
          <w:ilvl w:val="3"/>
          <w:numId w:val="60"/>
        </w:numPr>
        <w:jc w:val="both"/>
      </w:pPr>
      <w:r>
        <w:rPr>
          <w:u w:val="single"/>
          <w:rtl/>
        </w:rPr>
        <w:t>חוט שני</w:t>
      </w:r>
      <w:r>
        <w:rPr>
          <w:rtl/>
        </w:rPr>
        <w:t xml:space="preserve"> (</w:t>
      </w:r>
      <w:r>
        <w:rPr>
          <w:rFonts w:hint="cs"/>
          <w:rtl/>
        </w:rPr>
        <w:t>שאר ענייני סכנה</w:t>
      </w:r>
      <w:r>
        <w:rPr>
          <w:rtl/>
        </w:rPr>
        <w:t xml:space="preserve"> [בתוך ס' טבילת כלים] ס"ק </w:t>
      </w:r>
      <w:r>
        <w:rPr>
          <w:rFonts w:hint="cs"/>
          <w:rtl/>
        </w:rPr>
        <w:t>ה</w:t>
      </w:r>
      <w:r>
        <w:rPr>
          <w:rtl/>
        </w:rPr>
        <w:t xml:space="preserve">' </w:t>
      </w:r>
      <w:r>
        <w:rPr>
          <w:rFonts w:hint="cs"/>
          <w:rtl/>
        </w:rPr>
        <w:t>ד"ה מדכתב</w:t>
      </w:r>
      <w:r>
        <w:rPr>
          <w:rtl/>
        </w:rPr>
        <w:t xml:space="preserve">, </w:t>
      </w:r>
      <w:r>
        <w:rPr>
          <w:rFonts w:hint="cs"/>
          <w:rtl/>
        </w:rPr>
        <w:t xml:space="preserve">סוף </w:t>
      </w:r>
      <w:r>
        <w:rPr>
          <w:rtl/>
        </w:rPr>
        <w:t>עמ' ע"</w:t>
      </w:r>
      <w:r>
        <w:rPr>
          <w:rFonts w:hint="cs"/>
          <w:rtl/>
        </w:rPr>
        <w:t>ח</w:t>
      </w:r>
      <w:r>
        <w:rPr>
          <w:rtl/>
        </w:rPr>
        <w:t>)</w:t>
      </w:r>
      <w:r>
        <w:rPr>
          <w:rFonts w:hint="cs"/>
          <w:rtl/>
        </w:rPr>
        <w:t>.</w:t>
      </w:r>
    </w:p>
    <w:p w14:paraId="0F84F849" w14:textId="67D33270" w:rsidR="00F605B3" w:rsidRDefault="008B4DA1" w:rsidP="00D07383">
      <w:pPr>
        <w:numPr>
          <w:ilvl w:val="3"/>
          <w:numId w:val="60"/>
        </w:numPr>
        <w:jc w:val="both"/>
      </w:pPr>
      <w:r>
        <w:rPr>
          <w:u w:val="single"/>
          <w:rtl/>
        </w:rPr>
        <w:t>חלקת בנימין</w:t>
      </w:r>
      <w:r>
        <w:rPr>
          <w:rtl/>
        </w:rPr>
        <w:t xml:space="preserve"> (ס"ק י"ט).</w:t>
      </w:r>
    </w:p>
    <w:p w14:paraId="18C9EA06" w14:textId="117B5A4E" w:rsidR="00F605B3" w:rsidRPr="00A67446" w:rsidRDefault="008B4DA1" w:rsidP="00D07383">
      <w:pPr>
        <w:numPr>
          <w:ilvl w:val="2"/>
          <w:numId w:val="60"/>
        </w:numPr>
        <w:jc w:val="both"/>
      </w:pPr>
      <w:r>
        <w:rPr>
          <w:rtl/>
        </w:rPr>
        <w:t xml:space="preserve">מראי מקומות – </w:t>
      </w:r>
      <w:r>
        <w:rPr>
          <w:u w:val="single"/>
          <w:rtl/>
        </w:rPr>
        <w:t>שמירת הגוף והנפש</w:t>
      </w:r>
      <w:r>
        <w:rPr>
          <w:rtl/>
        </w:rPr>
        <w:t xml:space="preserve"> (סי' א' סעי' י"ז), </w:t>
      </w:r>
      <w:r>
        <w:rPr>
          <w:rFonts w:asciiTheme="majorBidi" w:hAnsiTheme="majorBidi"/>
          <w:color w:val="222222"/>
          <w:u w:val="single"/>
          <w:shd w:val="clear" w:color="auto" w:fill="FFFFFF"/>
          <w:rtl/>
        </w:rPr>
        <w:t>הל</w:t>
      </w:r>
      <w:r>
        <w:rPr>
          <w:rFonts w:cstheme="majorBidi"/>
          <w:color w:val="222222"/>
          <w:u w:val="single"/>
          <w:shd w:val="clear" w:color="auto" w:fill="FFFFFF"/>
          <w:rtl/>
        </w:rPr>
        <w:t xml:space="preserve">' </w:t>
      </w:r>
      <w:r>
        <w:rPr>
          <w:rFonts w:asciiTheme="majorBidi" w:hAnsiTheme="majorBidi"/>
          <w:color w:val="222222"/>
          <w:u w:val="single"/>
          <w:shd w:val="clear" w:color="auto" w:fill="FFFFFF"/>
          <w:rtl/>
        </w:rPr>
        <w:t>בב</w:t>
      </w:r>
      <w:r>
        <w:rPr>
          <w:rFonts w:cstheme="majorBidi"/>
          <w:color w:val="222222"/>
          <w:u w:val="single"/>
          <w:shd w:val="clear" w:color="auto" w:fill="FFFFFF"/>
          <w:rtl/>
        </w:rPr>
        <w:t>"</w:t>
      </w:r>
      <w:r>
        <w:rPr>
          <w:rFonts w:asciiTheme="majorBidi" w:hAnsiTheme="majorBidi"/>
          <w:color w:val="222222"/>
          <w:u w:val="single"/>
          <w:shd w:val="clear" w:color="auto" w:fill="FFFFFF"/>
          <w:rtl/>
        </w:rPr>
        <w:t>ח</w:t>
      </w:r>
      <w:r>
        <w:rPr>
          <w:rFonts w:asciiTheme="majorBidi" w:hAnsiTheme="majorBidi"/>
          <w:color w:val="222222"/>
          <w:shd w:val="clear" w:color="auto" w:fill="FFFFFF"/>
          <w:rtl/>
        </w:rPr>
        <w:t xml:space="preserve"> </w:t>
      </w:r>
      <w:r>
        <w:rPr>
          <w:rFonts w:cstheme="majorBidi"/>
          <w:color w:val="222222"/>
          <w:shd w:val="clear" w:color="auto" w:fill="FFFFFF"/>
          <w:rtl/>
        </w:rPr>
        <w:t>(</w:t>
      </w:r>
      <w:r>
        <w:rPr>
          <w:rFonts w:asciiTheme="majorBidi" w:hAnsiTheme="majorBidi"/>
          <w:color w:val="222222"/>
          <w:shd w:val="clear" w:color="auto" w:fill="FFFFFF"/>
          <w:rtl/>
        </w:rPr>
        <w:t>הופשטטר עמ</w:t>
      </w:r>
      <w:r>
        <w:rPr>
          <w:rFonts w:cstheme="majorBidi"/>
          <w:color w:val="222222"/>
          <w:shd w:val="clear" w:color="auto" w:fill="FFFFFF"/>
          <w:rtl/>
        </w:rPr>
        <w:t xml:space="preserve">' </w:t>
      </w:r>
      <w:r>
        <w:rPr>
          <w:rFonts w:asciiTheme="majorBidi" w:hAnsiTheme="majorBidi"/>
          <w:color w:val="222222"/>
          <w:shd w:val="clear" w:color="auto" w:fill="FFFFFF"/>
          <w:rtl/>
        </w:rPr>
        <w:t>ת</w:t>
      </w:r>
      <w:r>
        <w:rPr>
          <w:rFonts w:cstheme="majorBidi"/>
          <w:color w:val="222222"/>
          <w:shd w:val="clear" w:color="auto" w:fill="FFFFFF"/>
          <w:rtl/>
        </w:rPr>
        <w:t>"</w:t>
      </w:r>
      <w:r>
        <w:rPr>
          <w:rFonts w:asciiTheme="majorBidi" w:hAnsiTheme="majorBidi"/>
          <w:color w:val="222222"/>
          <w:shd w:val="clear" w:color="auto" w:fill="FFFFFF"/>
          <w:rtl/>
        </w:rPr>
        <w:t>י</w:t>
      </w:r>
      <w:r>
        <w:rPr>
          <w:rFonts w:cstheme="majorBidi"/>
          <w:color w:val="222222"/>
          <w:shd w:val="clear" w:color="auto" w:fill="FFFFFF"/>
          <w:rtl/>
        </w:rPr>
        <w:t xml:space="preserve">, </w:t>
      </w:r>
      <w:r>
        <w:rPr>
          <w:rFonts w:asciiTheme="majorBidi" w:hAnsiTheme="majorBidi"/>
          <w:color w:val="222222"/>
          <w:shd w:val="clear" w:color="auto" w:fill="FFFFFF"/>
          <w:rtl/>
        </w:rPr>
        <w:t>עי</w:t>
      </w:r>
      <w:r>
        <w:rPr>
          <w:rFonts w:cstheme="majorBidi"/>
          <w:color w:val="222222"/>
          <w:shd w:val="clear" w:color="auto" w:fill="FFFFFF"/>
          <w:rtl/>
        </w:rPr>
        <w:t xml:space="preserve">' </w:t>
      </w:r>
      <w:r>
        <w:rPr>
          <w:rFonts w:asciiTheme="majorBidi" w:hAnsiTheme="majorBidi"/>
          <w:color w:val="222222"/>
          <w:shd w:val="clear" w:color="auto" w:fill="FFFFFF"/>
          <w:rtl/>
        </w:rPr>
        <w:t>הע</w:t>
      </w:r>
      <w:r>
        <w:rPr>
          <w:rFonts w:cstheme="majorBidi"/>
          <w:color w:val="222222"/>
          <w:shd w:val="clear" w:color="auto" w:fill="FFFFFF"/>
          <w:rtl/>
        </w:rPr>
        <w:t xml:space="preserve">' </w:t>
      </w:r>
      <w:r>
        <w:rPr>
          <w:rFonts w:asciiTheme="majorBidi" w:hAnsiTheme="majorBidi"/>
          <w:color w:val="222222"/>
          <w:shd w:val="clear" w:color="auto" w:fill="FFFFFF"/>
          <w:rtl/>
        </w:rPr>
        <w:t>ש</w:t>
      </w:r>
      <w:r>
        <w:rPr>
          <w:rFonts w:cstheme="majorBidi"/>
          <w:color w:val="222222"/>
          <w:shd w:val="clear" w:color="auto" w:fill="FFFFFF"/>
          <w:rtl/>
        </w:rPr>
        <w:t>"</w:t>
      </w:r>
      <w:r>
        <w:rPr>
          <w:rFonts w:asciiTheme="majorBidi" w:hAnsiTheme="majorBidi"/>
          <w:color w:val="222222"/>
          <w:shd w:val="clear" w:color="auto" w:fill="FFFFFF"/>
          <w:rtl/>
        </w:rPr>
        <w:t>ח</w:t>
      </w:r>
      <w:r>
        <w:rPr>
          <w:rFonts w:cstheme="majorBidi"/>
          <w:color w:val="222222"/>
          <w:shd w:val="clear" w:color="auto" w:fill="FFFFFF"/>
          <w:rtl/>
        </w:rPr>
        <w:t>)</w:t>
      </w:r>
      <w:r>
        <w:rPr>
          <w:rtl/>
        </w:rPr>
        <w:t>.</w:t>
      </w:r>
    </w:p>
    <w:p w14:paraId="15239F08" w14:textId="77777777" w:rsidR="00F605B3" w:rsidRDefault="008B4DA1" w:rsidP="00D07383">
      <w:pPr>
        <w:numPr>
          <w:ilvl w:val="3"/>
          <w:numId w:val="60"/>
        </w:numPr>
        <w:jc w:val="both"/>
      </w:pPr>
      <w:r>
        <w:rPr>
          <w:u w:val="single"/>
          <w:rtl/>
        </w:rPr>
        <w:t>חיי הלוי</w:t>
      </w:r>
      <w:r>
        <w:rPr>
          <w:rtl/>
        </w:rPr>
        <w:t xml:space="preserve"> (ח"ד סי' מ"ח אות ב') – "ולמעשה נוהגים חסידים ואנשי מעשה גם לרחוץ הידים בין בשר לדג וגם אוכלין ושותין קצת בינתיים".</w:t>
      </w:r>
    </w:p>
    <w:p w14:paraId="1298A7E3" w14:textId="77777777" w:rsidR="00F605B3" w:rsidRDefault="00F605B3">
      <w:pPr>
        <w:jc w:val="both"/>
      </w:pPr>
    </w:p>
    <w:p w14:paraId="056D68DD" w14:textId="2FD117FB" w:rsidR="00F605B3" w:rsidRDefault="008B4DA1" w:rsidP="00D07383">
      <w:pPr>
        <w:numPr>
          <w:ilvl w:val="1"/>
          <w:numId w:val="60"/>
        </w:numPr>
        <w:jc w:val="both"/>
      </w:pPr>
      <w:r>
        <w:rPr>
          <w:b/>
          <w:bCs/>
          <w:rtl/>
        </w:rPr>
        <w:t>רחיצת ידים בין בשר עוף לדגים</w:t>
      </w:r>
      <w:r w:rsidR="004412F8">
        <w:rPr>
          <w:b/>
          <w:bCs/>
          <w:rtl/>
        </w:rPr>
        <w:fldChar w:fldCharType="begin"/>
      </w:r>
      <w:r w:rsidR="004412F8">
        <w:instrText xml:space="preserve"> XE "</w:instrText>
      </w:r>
      <w:r w:rsidR="004412F8" w:rsidRPr="00C10496">
        <w:rPr>
          <w:b/>
          <w:bCs/>
          <w:rtl/>
        </w:rPr>
        <w:instrText>רחיצת ידים בין בשר עוף לדגים</w:instrText>
      </w:r>
      <w:r w:rsidR="004412F8">
        <w:instrText xml:space="preserve">" </w:instrText>
      </w:r>
      <w:r w:rsidR="004412F8">
        <w:rPr>
          <w:b/>
          <w:bCs/>
          <w:rtl/>
        </w:rPr>
        <w:fldChar w:fldCharType="end"/>
      </w:r>
      <w:r>
        <w:rPr>
          <w:b/>
          <w:bCs/>
          <w:rtl/>
        </w:rPr>
        <w:t>: לדעת המחבר וס</w:t>
      </w:r>
      <w:r w:rsidR="00D065FC">
        <w:rPr>
          <w:rFonts w:hint="cs"/>
          <w:b/>
          <w:bCs/>
          <w:rtl/>
        </w:rPr>
        <w:t>יי</w:t>
      </w:r>
      <w:r>
        <w:rPr>
          <w:b/>
          <w:bCs/>
          <w:rtl/>
        </w:rPr>
        <w:t>עתו</w:t>
      </w:r>
      <w:r>
        <w:rPr>
          <w:rtl/>
        </w:rPr>
        <w:t xml:space="preserve"> - עי' לעיל.</w:t>
      </w:r>
    </w:p>
    <w:p w14:paraId="515C9F01" w14:textId="77777777" w:rsidR="00F605B3" w:rsidRDefault="008B4DA1" w:rsidP="00D07383">
      <w:pPr>
        <w:numPr>
          <w:ilvl w:val="2"/>
          <w:numId w:val="60"/>
        </w:numPr>
        <w:jc w:val="both"/>
      </w:pPr>
      <w:r>
        <w:rPr>
          <w:u w:val="single"/>
          <w:rtl/>
        </w:rPr>
        <w:t>בית יהודה</w:t>
      </w:r>
      <w:r>
        <w:rPr>
          <w:rtl/>
        </w:rPr>
        <w:t xml:space="preserve"> (יו"ד סי' כ"ד) – "בענין רחיצת ידים בין בשר לדג נראה דאין להחמיר בבשר עוף כיון דסתם בשר בכל מקום הוא על בשר בהמה כגון גבי שמחת החג וגבי בן סורר ומורה ובדין ט"ב ט' באב ועיין ריש פרק כל הבשר ובהל' נדרים סי' רי"ז דאל"ה לא היו להם לפוסקים לכתוב בשר סתם ועוד כיון דמחלוקת היא בעיקר הרחיצה דיינו שנחמיר בבשר בהמה ועוד שמעתי אומרים טעם בסברא כיון דעופו' נבראו מן הרקק קרובים בטעמם לדגים ועוד דיש להם קשקשת ברגליהם כדגים כדאיתא בפרק השוחט ואע"ג דמהפר"ח סימן ע' ס"ק ט"ז משמע דאין חילוק בין בהמה לעופות בענין זה מ"מ אין למחות ביד הנוהגים להקל ועוד דאפשר דלא בא לשלול אלא צלייה ובישול דאיסורו מוסכם וכן נהגו העולם להקל בזה".</w:t>
      </w:r>
    </w:p>
    <w:p w14:paraId="694CD675" w14:textId="77777777" w:rsidR="00F605B3" w:rsidRDefault="008B4DA1" w:rsidP="00D07383">
      <w:pPr>
        <w:numPr>
          <w:ilvl w:val="2"/>
          <w:numId w:val="60"/>
        </w:numPr>
        <w:jc w:val="both"/>
      </w:pPr>
      <w:r>
        <w:rPr>
          <w:rtl/>
        </w:rPr>
        <w:t>מחמיר.</w:t>
      </w:r>
    </w:p>
    <w:p w14:paraId="43CC3253" w14:textId="77777777" w:rsidR="00F605B3" w:rsidRDefault="008B4DA1" w:rsidP="00D07383">
      <w:pPr>
        <w:numPr>
          <w:ilvl w:val="3"/>
          <w:numId w:val="60"/>
        </w:numPr>
        <w:jc w:val="both"/>
      </w:pPr>
      <w:r>
        <w:rPr>
          <w:u w:val="single"/>
          <w:rtl/>
        </w:rPr>
        <w:t>ברכי יוסף</w:t>
      </w:r>
      <w:r>
        <w:rPr>
          <w:rtl/>
        </w:rPr>
        <w:t xml:space="preserve"> (שיורי ברכה ס"ק ח') – "ירחוץ ידיו בין בשר לדג וכו'. אין להחמיר בבשר עוף לדגים, ואין למחות במקילים. הרב מהר"י עייאש בשו"ת בית יהודה י"ד סימן כ"ד. אבל הרב שבות יעקב ח"ב סימן ק"ד הצריך לרחוץ ידיו בין עוף לדג. ע"ש. וכן מנהגנו".</w:t>
      </w:r>
    </w:p>
    <w:p w14:paraId="0BB3829B" w14:textId="77777777" w:rsidR="00F605B3" w:rsidRDefault="008B4DA1" w:rsidP="00D07383">
      <w:pPr>
        <w:numPr>
          <w:ilvl w:val="3"/>
          <w:numId w:val="60"/>
        </w:numPr>
        <w:jc w:val="both"/>
      </w:pPr>
      <w:r>
        <w:rPr>
          <w:u w:val="single"/>
          <w:rtl/>
        </w:rPr>
        <w:t>יד אפרים</w:t>
      </w:r>
      <w:r>
        <w:rPr>
          <w:rtl/>
        </w:rPr>
        <w:t xml:space="preserve"> (סוף סי' קט"ז) – "כתב בשו"ת בית יהודה [יו"ד] סימן (כ"ג) [כד] דרוחצין ידיהם בין בשר עוף לדג".</w:t>
      </w:r>
    </w:p>
    <w:p w14:paraId="00A62FBB" w14:textId="77777777" w:rsidR="00F605B3" w:rsidRDefault="008B4DA1" w:rsidP="00D07383">
      <w:pPr>
        <w:numPr>
          <w:ilvl w:val="3"/>
          <w:numId w:val="60"/>
        </w:numPr>
        <w:jc w:val="both"/>
      </w:pPr>
      <w:r>
        <w:rPr>
          <w:u w:val="single"/>
          <w:rtl/>
        </w:rPr>
        <w:t>זבחי צדק</w:t>
      </w:r>
      <w:r>
        <w:rPr>
          <w:rtl/>
        </w:rPr>
        <w:t xml:space="preserve"> (ס"ק כ"ב) – "וכ"כ ג"כ רבינו חיד"א בשיו"ב שם דכן מנהגם לרחוץ בין עופות לדגים עי"ש וכן ראיתי אנשי מעשה בעירנו שנזהרין בזה וכן אנחנו נוהגים".</w:t>
      </w:r>
    </w:p>
    <w:p w14:paraId="0281CDFD" w14:textId="77777777" w:rsidR="00F605B3" w:rsidRDefault="008B4DA1" w:rsidP="00D07383">
      <w:pPr>
        <w:numPr>
          <w:ilvl w:val="3"/>
          <w:numId w:val="60"/>
        </w:numPr>
        <w:jc w:val="both"/>
      </w:pPr>
      <w:r>
        <w:rPr>
          <w:u w:val="single"/>
          <w:rtl/>
        </w:rPr>
        <w:t>בן איש חי</w:t>
      </w:r>
      <w:r>
        <w:rPr>
          <w:rtl/>
        </w:rPr>
        <w:t xml:space="preserve"> (שנה ב' פר' פנחס אות ח') – "ואפילו בשר עוף צריך ליזהר בו כדין בשר בהמה ועיין שיו"ב סי' קי"ו אות ח'".</w:t>
      </w:r>
    </w:p>
    <w:p w14:paraId="48C8071A" w14:textId="77777777" w:rsidR="00F605B3" w:rsidRDefault="008B4DA1" w:rsidP="00D07383">
      <w:pPr>
        <w:numPr>
          <w:ilvl w:val="3"/>
          <w:numId w:val="60"/>
        </w:numPr>
        <w:jc w:val="both"/>
      </w:pPr>
      <w:r>
        <w:rPr>
          <w:u w:val="single"/>
          <w:rtl/>
        </w:rPr>
        <w:t>כה"ח</w:t>
      </w:r>
      <w:r>
        <w:rPr>
          <w:rtl/>
        </w:rPr>
        <w:t xml:space="preserve"> (ס"ק כ"ט, ס"ק ל"א [לשונו מובא לעיל], או"ח סי' קע"ג ס"ק ה') – "וכן מנהגינו".</w:t>
      </w:r>
    </w:p>
    <w:p w14:paraId="3CC54B85" w14:textId="77777777" w:rsidR="00F605B3" w:rsidRDefault="008B4DA1" w:rsidP="00D07383">
      <w:pPr>
        <w:numPr>
          <w:ilvl w:val="3"/>
          <w:numId w:val="60"/>
        </w:numPr>
        <w:jc w:val="both"/>
      </w:pPr>
      <w:r>
        <w:rPr>
          <w:rFonts w:asciiTheme="majorBidi" w:hAnsiTheme="majorBidi"/>
          <w:color w:val="222222"/>
          <w:u w:val="single"/>
          <w:shd w:val="clear" w:color="auto" w:fill="FFFFFF"/>
          <w:rtl/>
        </w:rPr>
        <w:t>הל</w:t>
      </w:r>
      <w:r>
        <w:rPr>
          <w:rFonts w:cstheme="majorBidi"/>
          <w:color w:val="222222"/>
          <w:u w:val="single"/>
          <w:shd w:val="clear" w:color="auto" w:fill="FFFFFF"/>
          <w:rtl/>
        </w:rPr>
        <w:t xml:space="preserve">' </w:t>
      </w:r>
      <w:r>
        <w:rPr>
          <w:rFonts w:asciiTheme="majorBidi" w:hAnsiTheme="majorBidi"/>
          <w:color w:val="222222"/>
          <w:u w:val="single"/>
          <w:shd w:val="clear" w:color="auto" w:fill="FFFFFF"/>
          <w:rtl/>
        </w:rPr>
        <w:t>בב</w:t>
      </w:r>
      <w:r>
        <w:rPr>
          <w:rFonts w:cstheme="majorBidi"/>
          <w:color w:val="222222"/>
          <w:u w:val="single"/>
          <w:shd w:val="clear" w:color="auto" w:fill="FFFFFF"/>
          <w:rtl/>
        </w:rPr>
        <w:t>"</w:t>
      </w:r>
      <w:r>
        <w:rPr>
          <w:rFonts w:asciiTheme="majorBidi" w:hAnsiTheme="majorBidi"/>
          <w:color w:val="222222"/>
          <w:u w:val="single"/>
          <w:shd w:val="clear" w:color="auto" w:fill="FFFFFF"/>
          <w:rtl/>
        </w:rPr>
        <w:t>ח</w:t>
      </w:r>
      <w:r>
        <w:rPr>
          <w:rFonts w:asciiTheme="majorBidi" w:hAnsiTheme="majorBidi"/>
          <w:color w:val="222222"/>
          <w:shd w:val="clear" w:color="auto" w:fill="FFFFFF"/>
          <w:rtl/>
        </w:rPr>
        <w:t xml:space="preserve"> </w:t>
      </w:r>
      <w:r>
        <w:rPr>
          <w:rFonts w:cstheme="majorBidi"/>
          <w:color w:val="222222"/>
          <w:shd w:val="clear" w:color="auto" w:fill="FFFFFF"/>
          <w:rtl/>
        </w:rPr>
        <w:t>(</w:t>
      </w:r>
      <w:r>
        <w:rPr>
          <w:rFonts w:asciiTheme="majorBidi" w:hAnsiTheme="majorBidi"/>
          <w:color w:val="222222"/>
          <w:shd w:val="clear" w:color="auto" w:fill="FFFFFF"/>
          <w:rtl/>
        </w:rPr>
        <w:t>הופשטטר עמ</w:t>
      </w:r>
      <w:r>
        <w:rPr>
          <w:rFonts w:cstheme="majorBidi"/>
          <w:color w:val="222222"/>
          <w:shd w:val="clear" w:color="auto" w:fill="FFFFFF"/>
          <w:rtl/>
        </w:rPr>
        <w:t xml:space="preserve">' </w:t>
      </w:r>
      <w:r>
        <w:rPr>
          <w:rFonts w:asciiTheme="majorBidi" w:hAnsiTheme="majorBidi"/>
          <w:color w:val="222222"/>
          <w:shd w:val="clear" w:color="auto" w:fill="FFFFFF"/>
          <w:rtl/>
        </w:rPr>
        <w:t>תי</w:t>
      </w:r>
      <w:r>
        <w:rPr>
          <w:rFonts w:cstheme="majorBidi"/>
          <w:color w:val="222222"/>
          <w:shd w:val="clear" w:color="auto" w:fill="FFFFFF"/>
          <w:rtl/>
        </w:rPr>
        <w:t>"</w:t>
      </w:r>
      <w:r>
        <w:rPr>
          <w:rFonts w:asciiTheme="majorBidi" w:hAnsiTheme="majorBidi"/>
          <w:color w:val="222222"/>
          <w:shd w:val="clear" w:color="auto" w:fill="FFFFFF"/>
          <w:rtl/>
        </w:rPr>
        <w:t>א</w:t>
      </w:r>
      <w:r>
        <w:rPr>
          <w:rFonts w:cstheme="majorBidi"/>
          <w:color w:val="222222"/>
          <w:shd w:val="clear" w:color="auto" w:fill="FFFFFF"/>
          <w:rtl/>
        </w:rPr>
        <w:t xml:space="preserve">, </w:t>
      </w:r>
      <w:r>
        <w:rPr>
          <w:rFonts w:asciiTheme="majorBidi" w:hAnsiTheme="majorBidi"/>
          <w:color w:val="222222"/>
          <w:shd w:val="clear" w:color="auto" w:fill="FFFFFF"/>
          <w:rtl/>
        </w:rPr>
        <w:t>עי</w:t>
      </w:r>
      <w:r>
        <w:rPr>
          <w:rFonts w:cstheme="majorBidi"/>
          <w:color w:val="222222"/>
          <w:shd w:val="clear" w:color="auto" w:fill="FFFFFF"/>
          <w:rtl/>
        </w:rPr>
        <w:t xml:space="preserve">' </w:t>
      </w:r>
      <w:r>
        <w:rPr>
          <w:rFonts w:asciiTheme="majorBidi" w:hAnsiTheme="majorBidi"/>
          <w:color w:val="222222"/>
          <w:shd w:val="clear" w:color="auto" w:fill="FFFFFF"/>
          <w:rtl/>
        </w:rPr>
        <w:t>הע</w:t>
      </w:r>
      <w:r>
        <w:rPr>
          <w:rFonts w:cstheme="majorBidi"/>
          <w:color w:val="222222"/>
          <w:shd w:val="clear" w:color="auto" w:fill="FFFFFF"/>
          <w:rtl/>
        </w:rPr>
        <w:t xml:space="preserve">' </w:t>
      </w:r>
      <w:r>
        <w:rPr>
          <w:rFonts w:asciiTheme="majorBidi" w:hAnsiTheme="majorBidi"/>
          <w:color w:val="222222"/>
          <w:shd w:val="clear" w:color="auto" w:fill="FFFFFF"/>
          <w:rtl/>
        </w:rPr>
        <w:t>ש</w:t>
      </w:r>
      <w:r>
        <w:rPr>
          <w:rFonts w:cstheme="majorBidi"/>
          <w:color w:val="222222"/>
          <w:shd w:val="clear" w:color="auto" w:fill="FFFFFF"/>
          <w:rtl/>
        </w:rPr>
        <w:t>"</w:t>
      </w:r>
      <w:r>
        <w:rPr>
          <w:rFonts w:asciiTheme="majorBidi" w:hAnsiTheme="majorBidi"/>
          <w:color w:val="222222"/>
          <w:shd w:val="clear" w:color="auto" w:fill="FFFFFF"/>
          <w:rtl/>
        </w:rPr>
        <w:t>י</w:t>
      </w:r>
      <w:r>
        <w:rPr>
          <w:rFonts w:cstheme="majorBidi"/>
          <w:color w:val="222222"/>
          <w:shd w:val="clear" w:color="auto" w:fill="FFFFFF"/>
          <w:rtl/>
        </w:rPr>
        <w:t>).</w:t>
      </w:r>
    </w:p>
    <w:p w14:paraId="77EEFB17" w14:textId="77777777" w:rsidR="00F605B3" w:rsidRDefault="008B4DA1" w:rsidP="00D07383">
      <w:pPr>
        <w:numPr>
          <w:ilvl w:val="2"/>
          <w:numId w:val="60"/>
        </w:numPr>
        <w:jc w:val="both"/>
      </w:pPr>
      <w:r>
        <w:rPr>
          <w:rtl/>
        </w:rPr>
        <w:t xml:space="preserve">מראי מקומות – </w:t>
      </w:r>
      <w:r>
        <w:rPr>
          <w:u w:val="single"/>
          <w:rtl/>
        </w:rPr>
        <w:t>שמירת הגוף והנפש</w:t>
      </w:r>
      <w:r>
        <w:rPr>
          <w:rtl/>
        </w:rPr>
        <w:t xml:space="preserve"> (סי' א' סוף סעי' י"ז).</w:t>
      </w:r>
    </w:p>
    <w:p w14:paraId="26239007" w14:textId="77777777" w:rsidR="00F605B3" w:rsidRDefault="008B4DA1" w:rsidP="00D07383">
      <w:pPr>
        <w:numPr>
          <w:ilvl w:val="3"/>
          <w:numId w:val="60"/>
        </w:numPr>
        <w:jc w:val="both"/>
      </w:pPr>
      <w:r>
        <w:rPr>
          <w:u w:val="single"/>
          <w:rtl/>
        </w:rPr>
        <w:t>שמירת הגוף והנפש</w:t>
      </w:r>
      <w:r>
        <w:rPr>
          <w:rtl/>
        </w:rPr>
        <w:t xml:space="preserve"> (סי' א' הע' ל') – "ואף שדבריהם נאמרו לגבי נטילה, </w:t>
      </w:r>
      <w:r>
        <w:rPr>
          <w:b/>
          <w:bCs/>
          <w:rtl/>
        </w:rPr>
        <w:t>מסתברא דה"ה בקינוח והדחה לשיטת הרמ"א</w:t>
      </w:r>
      <w:r>
        <w:rPr>
          <w:rtl/>
        </w:rPr>
        <w:t>".</w:t>
      </w:r>
    </w:p>
    <w:p w14:paraId="3D591AF5" w14:textId="77777777" w:rsidR="00F605B3" w:rsidRDefault="00F605B3">
      <w:pPr>
        <w:jc w:val="both"/>
      </w:pPr>
    </w:p>
    <w:p w14:paraId="1E6C0E9C" w14:textId="77777777" w:rsidR="00F605B3" w:rsidRDefault="008B4DA1" w:rsidP="00D07383">
      <w:pPr>
        <w:numPr>
          <w:ilvl w:val="1"/>
          <w:numId w:val="60"/>
        </w:numPr>
        <w:jc w:val="both"/>
      </w:pPr>
      <w:r>
        <w:rPr>
          <w:b/>
          <w:bCs/>
          <w:rtl/>
        </w:rPr>
        <w:t>קינוח והדחה</w:t>
      </w:r>
      <w:r>
        <w:rPr>
          <w:rtl/>
        </w:rPr>
        <w:t>.</w:t>
      </w:r>
    </w:p>
    <w:p w14:paraId="298708CF" w14:textId="77777777" w:rsidR="00D065FC" w:rsidRDefault="008B4DA1" w:rsidP="00D07383">
      <w:pPr>
        <w:numPr>
          <w:ilvl w:val="2"/>
          <w:numId w:val="60"/>
        </w:numPr>
        <w:jc w:val="both"/>
      </w:pPr>
      <w:r>
        <w:rPr>
          <w:rtl/>
        </w:rPr>
        <w:t>צריך קינוח והדחה [ויאכל פת שרוי]</w:t>
      </w:r>
      <w:r w:rsidR="00D065FC">
        <w:rPr>
          <w:rFonts w:hint="cs"/>
          <w:rtl/>
        </w:rPr>
        <w:t>.</w:t>
      </w:r>
    </w:p>
    <w:p w14:paraId="337257D9" w14:textId="44A100B7" w:rsidR="00D065FC" w:rsidRDefault="008B4DA1" w:rsidP="00D07383">
      <w:pPr>
        <w:numPr>
          <w:ilvl w:val="3"/>
          <w:numId w:val="60"/>
        </w:numPr>
        <w:jc w:val="both"/>
      </w:pPr>
      <w:r>
        <w:rPr>
          <w:u w:val="single"/>
          <w:rtl/>
        </w:rPr>
        <w:t>מחבר</w:t>
      </w:r>
      <w:r>
        <w:rPr>
          <w:rtl/>
        </w:rPr>
        <w:t xml:space="preserve"> (סעי' ג'</w:t>
      </w:r>
      <w:r w:rsidR="00D065FC">
        <w:rPr>
          <w:rFonts w:hint="cs"/>
          <w:rtl/>
        </w:rPr>
        <w:t>) -</w:t>
      </w:r>
      <w:r>
        <w:rPr>
          <w:rtl/>
        </w:rPr>
        <w:t xml:space="preserve"> לשונו מובא לעיל</w:t>
      </w:r>
      <w:r w:rsidR="00D065FC">
        <w:rPr>
          <w:rFonts w:hint="cs"/>
          <w:rtl/>
        </w:rPr>
        <w:t>.</w:t>
      </w:r>
    </w:p>
    <w:p w14:paraId="411F1D6D" w14:textId="1FD8442D" w:rsidR="00D065FC" w:rsidRDefault="008B4DA1" w:rsidP="00D07383">
      <w:pPr>
        <w:numPr>
          <w:ilvl w:val="3"/>
          <w:numId w:val="60"/>
        </w:numPr>
        <w:jc w:val="both"/>
      </w:pPr>
      <w:r w:rsidRPr="00D065FC">
        <w:rPr>
          <w:u w:val="single"/>
          <w:rtl/>
        </w:rPr>
        <w:t>רמ"א</w:t>
      </w:r>
      <w:r>
        <w:rPr>
          <w:rtl/>
        </w:rPr>
        <w:t xml:space="preserve"> (סעי' ג'</w:t>
      </w:r>
      <w:r w:rsidR="00A44AAB">
        <w:rPr>
          <w:rFonts w:hint="cs"/>
          <w:rtl/>
        </w:rPr>
        <w:t xml:space="preserve">, </w:t>
      </w:r>
      <w:r w:rsidR="00A44AAB">
        <w:rPr>
          <w:rtl/>
        </w:rPr>
        <w:t>תו"ח כלל ע"ו דין</w:t>
      </w:r>
      <w:r w:rsidR="00A44AAB">
        <w:rPr>
          <w:rFonts w:hint="cs"/>
          <w:rtl/>
        </w:rPr>
        <w:t xml:space="preserve"> י"א</w:t>
      </w:r>
      <w:r>
        <w:rPr>
          <w:rtl/>
        </w:rPr>
        <w:t>)</w:t>
      </w:r>
      <w:r w:rsidR="00D065FC">
        <w:rPr>
          <w:rFonts w:hint="cs"/>
          <w:rtl/>
        </w:rPr>
        <w:t xml:space="preserve"> </w:t>
      </w:r>
      <w:r w:rsidR="00D065FC">
        <w:rPr>
          <w:rtl/>
        </w:rPr>
        <w:t>–</w:t>
      </w:r>
      <w:r w:rsidR="00D065FC">
        <w:rPr>
          <w:rFonts w:hint="cs"/>
          <w:rtl/>
        </w:rPr>
        <w:t xml:space="preserve"> "</w:t>
      </w:r>
      <w:r w:rsidR="00D065FC">
        <w:rPr>
          <w:rtl/>
        </w:rPr>
        <w:t>ויש אומרים דאין לחוש לזה רק כשמבשלם יחד ואוכלן, אבל לאכלן זה אחר זה אין לחוש (הגהות מרדכי). וכן נוהגין שלא לרחוץ הפה ולא הידים ביניהם, ומ"מ יש לאכול דבר ביניהם ולשתות, דהוי קנוח והדחה</w:t>
      </w:r>
      <w:r w:rsidR="00D065FC">
        <w:rPr>
          <w:rFonts w:hint="cs"/>
          <w:rtl/>
        </w:rPr>
        <w:t>".</w:t>
      </w:r>
    </w:p>
    <w:p w14:paraId="44B8EF94" w14:textId="03F64A3D" w:rsidR="00D065FC" w:rsidRDefault="008B4DA1" w:rsidP="00D07383">
      <w:pPr>
        <w:numPr>
          <w:ilvl w:val="3"/>
          <w:numId w:val="60"/>
        </w:numPr>
        <w:jc w:val="both"/>
      </w:pPr>
      <w:r>
        <w:rPr>
          <w:u w:val="single"/>
          <w:rtl/>
        </w:rPr>
        <w:t>לבוש</w:t>
      </w:r>
      <w:r>
        <w:rPr>
          <w:rtl/>
        </w:rPr>
        <w:t xml:space="preserve"> (סעי' ג')</w:t>
      </w:r>
      <w:r w:rsidR="00D065FC">
        <w:rPr>
          <w:rFonts w:hint="cs"/>
          <w:rtl/>
        </w:rPr>
        <w:t xml:space="preserve"> </w:t>
      </w:r>
      <w:r w:rsidR="00D065FC">
        <w:rPr>
          <w:rtl/>
        </w:rPr>
        <w:t>–</w:t>
      </w:r>
      <w:r w:rsidR="00D065FC">
        <w:rPr>
          <w:rFonts w:hint="cs"/>
          <w:rtl/>
        </w:rPr>
        <w:t xml:space="preserve"> "</w:t>
      </w:r>
      <w:r w:rsidR="00D065FC">
        <w:rPr>
          <w:rtl/>
        </w:rPr>
        <w:t>ויש אומרים שאין לחוש לזה אלא כשמבשלים אותם יחד ואוכלן, אבל לאוכלן זה אחר זה אין לחוש לרחוץ הידים ביניהם שאין בזו סכנה כל כך, ומכל מקום יש לאכול דבר ביניהם ולשתות מעט דהוי כמו קינוח והדחת הפה</w:t>
      </w:r>
      <w:r w:rsidR="00D065FC">
        <w:rPr>
          <w:rFonts w:hint="cs"/>
          <w:rtl/>
        </w:rPr>
        <w:t>".</w:t>
      </w:r>
    </w:p>
    <w:p w14:paraId="3A4FA942" w14:textId="5E18C8E0" w:rsidR="00C53893" w:rsidRDefault="008B4DA1" w:rsidP="00D07383">
      <w:pPr>
        <w:numPr>
          <w:ilvl w:val="3"/>
          <w:numId w:val="60"/>
        </w:numPr>
        <w:jc w:val="both"/>
      </w:pPr>
      <w:r>
        <w:rPr>
          <w:u w:val="single"/>
          <w:rtl/>
        </w:rPr>
        <w:t>קיצור שו"ע</w:t>
      </w:r>
      <w:r>
        <w:rPr>
          <w:rtl/>
        </w:rPr>
        <w:t xml:space="preserve"> (סי' ל"ג סעי' ב')</w:t>
      </w:r>
      <w:r w:rsidR="00C53893">
        <w:rPr>
          <w:rFonts w:hint="cs"/>
          <w:rtl/>
        </w:rPr>
        <w:t xml:space="preserve"> </w:t>
      </w:r>
      <w:r w:rsidR="00C53893">
        <w:rPr>
          <w:rtl/>
        </w:rPr>
        <w:t>–</w:t>
      </w:r>
      <w:r w:rsidR="00C53893">
        <w:rPr>
          <w:rFonts w:hint="cs"/>
          <w:rtl/>
        </w:rPr>
        <w:t xml:space="preserve"> "</w:t>
      </w:r>
      <w:r w:rsidR="00C53893">
        <w:rPr>
          <w:rtl/>
        </w:rPr>
        <w:t>כשאוכל דגים ואחר כך בשר או להיפך, יש לאכול ביניהם קצת פת, ולשתות איזה משקה דהוי קנוח והדחה</w:t>
      </w:r>
      <w:r w:rsidR="00C53893">
        <w:rPr>
          <w:rFonts w:hint="cs"/>
          <w:rtl/>
        </w:rPr>
        <w:t>".</w:t>
      </w:r>
    </w:p>
    <w:p w14:paraId="3AED12BA" w14:textId="77777777" w:rsidR="00C53893" w:rsidRDefault="008B4DA1" w:rsidP="00D07383">
      <w:pPr>
        <w:numPr>
          <w:ilvl w:val="3"/>
          <w:numId w:val="60"/>
        </w:numPr>
        <w:jc w:val="both"/>
      </w:pPr>
      <w:r>
        <w:rPr>
          <w:u w:val="single"/>
          <w:rtl/>
        </w:rPr>
        <w:t>בן איש חי</w:t>
      </w:r>
      <w:r>
        <w:rPr>
          <w:rtl/>
        </w:rPr>
        <w:t xml:space="preserve"> (שנה ב' פר' פנחס אות ח'</w:t>
      </w:r>
      <w:r w:rsidR="00C53893">
        <w:rPr>
          <w:rFonts w:hint="cs"/>
          <w:rtl/>
        </w:rPr>
        <w:t>) -</w:t>
      </w:r>
      <w:r>
        <w:rPr>
          <w:rtl/>
        </w:rPr>
        <w:t xml:space="preserve"> לשונו מובא לעיל</w:t>
      </w:r>
      <w:r w:rsidR="00C53893">
        <w:rPr>
          <w:rFonts w:hint="cs"/>
          <w:rtl/>
        </w:rPr>
        <w:t>.</w:t>
      </w:r>
    </w:p>
    <w:p w14:paraId="33978604" w14:textId="77777777" w:rsidR="00C53893" w:rsidRDefault="008B4DA1" w:rsidP="00D07383">
      <w:pPr>
        <w:numPr>
          <w:ilvl w:val="3"/>
          <w:numId w:val="60"/>
        </w:numPr>
        <w:jc w:val="both"/>
      </w:pPr>
      <w:r>
        <w:rPr>
          <w:u w:val="single"/>
          <w:rtl/>
        </w:rPr>
        <w:t>שלחן חי</w:t>
      </w:r>
      <w:r>
        <w:rPr>
          <w:rtl/>
        </w:rPr>
        <w:t xml:space="preserve"> (סי' א' אות ט"ו)</w:t>
      </w:r>
      <w:r w:rsidR="00C53893">
        <w:rPr>
          <w:rFonts w:hint="cs"/>
          <w:rtl/>
        </w:rPr>
        <w:t>.</w:t>
      </w:r>
    </w:p>
    <w:p w14:paraId="1331BFB5" w14:textId="77777777" w:rsidR="00C53893" w:rsidRDefault="008B4DA1" w:rsidP="00D07383">
      <w:pPr>
        <w:numPr>
          <w:ilvl w:val="3"/>
          <w:numId w:val="60"/>
        </w:numPr>
        <w:jc w:val="both"/>
      </w:pPr>
      <w:r>
        <w:rPr>
          <w:u w:val="single"/>
          <w:rtl/>
        </w:rPr>
        <w:t>ישועות חכמה</w:t>
      </w:r>
      <w:r>
        <w:rPr>
          <w:rtl/>
        </w:rPr>
        <w:t xml:space="preserve"> (סי' ל"ג סעי' א')</w:t>
      </w:r>
      <w:r w:rsidR="00C53893">
        <w:rPr>
          <w:rFonts w:hint="cs"/>
          <w:rtl/>
        </w:rPr>
        <w:t>.</w:t>
      </w:r>
    </w:p>
    <w:p w14:paraId="6916C754" w14:textId="77777777" w:rsidR="00C53893" w:rsidRPr="00C53893" w:rsidRDefault="008B4DA1" w:rsidP="00D07383">
      <w:pPr>
        <w:numPr>
          <w:ilvl w:val="3"/>
          <w:numId w:val="60"/>
        </w:numPr>
        <w:jc w:val="both"/>
      </w:pPr>
      <w:r>
        <w:rPr>
          <w:color w:val="000000"/>
          <w:u w:val="single"/>
          <w:rtl/>
        </w:rPr>
        <w:t>כה"ח</w:t>
      </w:r>
      <w:r>
        <w:rPr>
          <w:color w:val="000000"/>
          <w:rtl/>
        </w:rPr>
        <w:t xml:space="preserve"> (ס"ק כ"ז, או"ח סי' קע"ג ס"ק ד')</w:t>
      </w:r>
      <w:r w:rsidR="00C53893">
        <w:rPr>
          <w:rFonts w:hint="cs"/>
          <w:color w:val="000000"/>
          <w:rtl/>
        </w:rPr>
        <w:t>.</w:t>
      </w:r>
    </w:p>
    <w:p w14:paraId="6024BBAC" w14:textId="77777777" w:rsidR="00234327" w:rsidRDefault="00234327" w:rsidP="00D07383">
      <w:pPr>
        <w:numPr>
          <w:ilvl w:val="3"/>
          <w:numId w:val="60"/>
        </w:numPr>
        <w:jc w:val="both"/>
      </w:pPr>
      <w:r w:rsidRPr="00975587">
        <w:rPr>
          <w:rFonts w:hint="cs"/>
          <w:u w:val="single"/>
          <w:rtl/>
        </w:rPr>
        <w:t>קצות השלחן</w:t>
      </w:r>
      <w:r>
        <w:rPr>
          <w:rFonts w:hint="cs"/>
          <w:rtl/>
        </w:rPr>
        <w:t xml:space="preserve"> (סי' ל"ט סעי' י"ד) </w:t>
      </w:r>
      <w:r>
        <w:rPr>
          <w:rtl/>
        </w:rPr>
        <w:t>–</w:t>
      </w:r>
      <w:r>
        <w:rPr>
          <w:rFonts w:hint="cs"/>
          <w:rtl/>
        </w:rPr>
        <w:t xml:space="preserve"> "</w:t>
      </w:r>
      <w:r w:rsidRPr="00234327">
        <w:rPr>
          <w:rtl/>
        </w:rPr>
        <w:t>מ"מ יש לאכול דבר ביניהם ולשתות דהוי קנוח הפה והדחה</w:t>
      </w:r>
      <w:r>
        <w:rPr>
          <w:rFonts w:hint="cs"/>
          <w:rtl/>
        </w:rPr>
        <w:t>".</w:t>
      </w:r>
    </w:p>
    <w:p w14:paraId="5E073D98" w14:textId="2D7E12E2" w:rsidR="00C53893" w:rsidRDefault="00864116" w:rsidP="00D07383">
      <w:pPr>
        <w:numPr>
          <w:ilvl w:val="3"/>
          <w:numId w:val="60"/>
        </w:numPr>
        <w:jc w:val="both"/>
      </w:pPr>
      <w:r>
        <w:rPr>
          <w:u w:val="single"/>
          <w:rtl/>
        </w:rPr>
        <w:t>הגרח"ק</w:t>
      </w:r>
      <w:r>
        <w:rPr>
          <w:rtl/>
        </w:rPr>
        <w:t xml:space="preserve"> שליט"א (בנתיבות ההלכה </w:t>
      </w:r>
      <w:r w:rsidR="00C41073">
        <w:rPr>
          <w:rtl/>
        </w:rPr>
        <w:t>גליון מ"ו עמ'</w:t>
      </w:r>
      <w:r>
        <w:rPr>
          <w:rtl/>
        </w:rPr>
        <w:t xml:space="preserve"> תי"</w:t>
      </w:r>
      <w:r>
        <w:rPr>
          <w:rFonts w:hint="cs"/>
          <w:rtl/>
        </w:rPr>
        <w:t>ח</w:t>
      </w:r>
      <w:r w:rsidR="00C53893">
        <w:rPr>
          <w:rFonts w:hint="cs"/>
          <w:rtl/>
        </w:rPr>
        <w:t>) -</w:t>
      </w:r>
      <w:r>
        <w:rPr>
          <w:rFonts w:hint="cs"/>
          <w:rtl/>
        </w:rPr>
        <w:t xml:space="preserve"> לשונו מובא לקמן</w:t>
      </w:r>
      <w:r w:rsidR="00C53893">
        <w:rPr>
          <w:rFonts w:hint="cs"/>
          <w:rtl/>
        </w:rPr>
        <w:t>.</w:t>
      </w:r>
    </w:p>
    <w:p w14:paraId="28F277E3" w14:textId="77777777" w:rsidR="00C53893" w:rsidRDefault="008B4DA1" w:rsidP="00D07383">
      <w:pPr>
        <w:numPr>
          <w:ilvl w:val="3"/>
          <w:numId w:val="60"/>
        </w:numPr>
        <w:jc w:val="both"/>
      </w:pPr>
      <w:r>
        <w:rPr>
          <w:u w:val="single"/>
          <w:rtl/>
        </w:rPr>
        <w:t>ילקוט יוסף</w:t>
      </w:r>
      <w:r>
        <w:rPr>
          <w:rtl/>
        </w:rPr>
        <w:t xml:space="preserve"> (קיצור שו"ע או"ח סי' קע"ג סעי' ד')</w:t>
      </w:r>
      <w:r w:rsidR="00C53893">
        <w:rPr>
          <w:rFonts w:hint="cs"/>
          <w:rtl/>
        </w:rPr>
        <w:t>.</w:t>
      </w:r>
    </w:p>
    <w:p w14:paraId="327935D6" w14:textId="33D2617B" w:rsidR="00F605B3" w:rsidRDefault="008B4DA1" w:rsidP="00D07383">
      <w:pPr>
        <w:numPr>
          <w:ilvl w:val="3"/>
          <w:numId w:val="60"/>
        </w:numPr>
        <w:jc w:val="both"/>
      </w:pPr>
      <w:r>
        <w:rPr>
          <w:rFonts w:asciiTheme="majorBidi" w:hAnsiTheme="majorBidi"/>
          <w:color w:val="222222"/>
          <w:u w:val="single"/>
          <w:shd w:val="clear" w:color="auto" w:fill="FFFFFF"/>
          <w:rtl/>
        </w:rPr>
        <w:t>הל</w:t>
      </w:r>
      <w:r>
        <w:rPr>
          <w:rFonts w:cstheme="majorBidi"/>
          <w:color w:val="222222"/>
          <w:u w:val="single"/>
          <w:shd w:val="clear" w:color="auto" w:fill="FFFFFF"/>
          <w:rtl/>
        </w:rPr>
        <w:t xml:space="preserve">' </w:t>
      </w:r>
      <w:r>
        <w:rPr>
          <w:rFonts w:asciiTheme="majorBidi" w:hAnsiTheme="majorBidi"/>
          <w:color w:val="222222"/>
          <w:u w:val="single"/>
          <w:shd w:val="clear" w:color="auto" w:fill="FFFFFF"/>
          <w:rtl/>
        </w:rPr>
        <w:t>בב</w:t>
      </w:r>
      <w:r>
        <w:rPr>
          <w:rFonts w:cstheme="majorBidi"/>
          <w:color w:val="222222"/>
          <w:u w:val="single"/>
          <w:shd w:val="clear" w:color="auto" w:fill="FFFFFF"/>
          <w:rtl/>
        </w:rPr>
        <w:t>"</w:t>
      </w:r>
      <w:r>
        <w:rPr>
          <w:rFonts w:asciiTheme="majorBidi" w:hAnsiTheme="majorBidi"/>
          <w:color w:val="222222"/>
          <w:u w:val="single"/>
          <w:shd w:val="clear" w:color="auto" w:fill="FFFFFF"/>
          <w:rtl/>
        </w:rPr>
        <w:t>ח</w:t>
      </w:r>
      <w:r>
        <w:rPr>
          <w:rFonts w:asciiTheme="majorBidi" w:hAnsiTheme="majorBidi"/>
          <w:color w:val="222222"/>
          <w:shd w:val="clear" w:color="auto" w:fill="FFFFFF"/>
          <w:rtl/>
        </w:rPr>
        <w:t xml:space="preserve"> </w:t>
      </w:r>
      <w:r>
        <w:rPr>
          <w:rFonts w:cstheme="majorBidi"/>
          <w:color w:val="222222"/>
          <w:shd w:val="clear" w:color="auto" w:fill="FFFFFF"/>
          <w:rtl/>
        </w:rPr>
        <w:t>(</w:t>
      </w:r>
      <w:r>
        <w:rPr>
          <w:rFonts w:asciiTheme="majorBidi" w:hAnsiTheme="majorBidi"/>
          <w:color w:val="222222"/>
          <w:shd w:val="clear" w:color="auto" w:fill="FFFFFF"/>
          <w:rtl/>
        </w:rPr>
        <w:t>הופשטטר עמ</w:t>
      </w:r>
      <w:r>
        <w:rPr>
          <w:rFonts w:cstheme="majorBidi"/>
          <w:color w:val="222222"/>
          <w:shd w:val="clear" w:color="auto" w:fill="FFFFFF"/>
          <w:rtl/>
        </w:rPr>
        <w:t xml:space="preserve">' </w:t>
      </w:r>
      <w:r>
        <w:rPr>
          <w:rFonts w:asciiTheme="majorBidi" w:hAnsiTheme="majorBidi"/>
          <w:color w:val="222222"/>
          <w:shd w:val="clear" w:color="auto" w:fill="FFFFFF"/>
          <w:rtl/>
        </w:rPr>
        <w:t>ת</w:t>
      </w:r>
      <w:r>
        <w:rPr>
          <w:rFonts w:cstheme="majorBidi"/>
          <w:color w:val="222222"/>
          <w:shd w:val="clear" w:color="auto" w:fill="FFFFFF"/>
          <w:rtl/>
        </w:rPr>
        <w:t>"</w:t>
      </w:r>
      <w:r>
        <w:rPr>
          <w:rFonts w:asciiTheme="majorBidi" w:hAnsiTheme="majorBidi"/>
          <w:color w:val="222222"/>
          <w:shd w:val="clear" w:color="auto" w:fill="FFFFFF"/>
          <w:rtl/>
        </w:rPr>
        <w:t>י</w:t>
      </w:r>
      <w:r>
        <w:rPr>
          <w:rFonts w:cstheme="majorBidi"/>
          <w:color w:val="222222"/>
          <w:shd w:val="clear" w:color="auto" w:fill="FFFFFF"/>
          <w:rtl/>
        </w:rPr>
        <w:t xml:space="preserve">, </w:t>
      </w:r>
      <w:r>
        <w:rPr>
          <w:rFonts w:asciiTheme="majorBidi" w:hAnsiTheme="majorBidi"/>
          <w:color w:val="222222"/>
          <w:shd w:val="clear" w:color="auto" w:fill="FFFFFF"/>
          <w:rtl/>
        </w:rPr>
        <w:t>עי</w:t>
      </w:r>
      <w:r>
        <w:rPr>
          <w:rFonts w:cstheme="majorBidi"/>
          <w:color w:val="222222"/>
          <w:shd w:val="clear" w:color="auto" w:fill="FFFFFF"/>
          <w:rtl/>
        </w:rPr>
        <w:t xml:space="preserve">' </w:t>
      </w:r>
      <w:r>
        <w:rPr>
          <w:rFonts w:asciiTheme="majorBidi" w:hAnsiTheme="majorBidi"/>
          <w:color w:val="222222"/>
          <w:shd w:val="clear" w:color="auto" w:fill="FFFFFF"/>
          <w:rtl/>
        </w:rPr>
        <w:t>הע</w:t>
      </w:r>
      <w:r>
        <w:rPr>
          <w:rFonts w:cstheme="majorBidi"/>
          <w:color w:val="222222"/>
          <w:shd w:val="clear" w:color="auto" w:fill="FFFFFF"/>
          <w:rtl/>
        </w:rPr>
        <w:t xml:space="preserve">' </w:t>
      </w:r>
      <w:r>
        <w:rPr>
          <w:rFonts w:asciiTheme="majorBidi" w:hAnsiTheme="majorBidi"/>
          <w:color w:val="222222"/>
          <w:shd w:val="clear" w:color="auto" w:fill="FFFFFF"/>
          <w:rtl/>
        </w:rPr>
        <w:t>ש</w:t>
      </w:r>
      <w:r>
        <w:rPr>
          <w:rFonts w:cstheme="majorBidi"/>
          <w:color w:val="222222"/>
          <w:shd w:val="clear" w:color="auto" w:fill="FFFFFF"/>
          <w:rtl/>
        </w:rPr>
        <w:t>"</w:t>
      </w:r>
      <w:r>
        <w:rPr>
          <w:rFonts w:asciiTheme="majorBidi" w:hAnsiTheme="majorBidi"/>
          <w:color w:val="222222"/>
          <w:shd w:val="clear" w:color="auto" w:fill="FFFFFF"/>
          <w:rtl/>
        </w:rPr>
        <w:t>ח</w:t>
      </w:r>
      <w:r>
        <w:rPr>
          <w:rFonts w:cstheme="majorBidi"/>
          <w:color w:val="222222"/>
          <w:shd w:val="clear" w:color="auto" w:fill="FFFFFF"/>
          <w:rtl/>
        </w:rPr>
        <w:t>)</w:t>
      </w:r>
      <w:r>
        <w:rPr>
          <w:rtl/>
        </w:rPr>
        <w:t>.</w:t>
      </w:r>
    </w:p>
    <w:p w14:paraId="6F13314D" w14:textId="77777777" w:rsidR="008C6ED3" w:rsidRDefault="008C6ED3" w:rsidP="00D07383">
      <w:pPr>
        <w:numPr>
          <w:ilvl w:val="4"/>
          <w:numId w:val="60"/>
        </w:numPr>
        <w:jc w:val="both"/>
      </w:pPr>
      <w:r w:rsidRPr="009526DC">
        <w:rPr>
          <w:rFonts w:hint="cs"/>
          <w:b/>
          <w:bCs/>
          <w:rtl/>
        </w:rPr>
        <w:t xml:space="preserve">החילוק בין </w:t>
      </w:r>
      <w:r w:rsidR="009526DC">
        <w:rPr>
          <w:rFonts w:hint="cs"/>
          <w:b/>
          <w:bCs/>
          <w:rtl/>
        </w:rPr>
        <w:t>ה</w:t>
      </w:r>
      <w:r w:rsidRPr="009526DC">
        <w:rPr>
          <w:rFonts w:hint="cs"/>
          <w:b/>
          <w:bCs/>
          <w:rtl/>
        </w:rPr>
        <w:t>מחבר ו</w:t>
      </w:r>
      <w:r w:rsidR="009526DC">
        <w:rPr>
          <w:rFonts w:hint="cs"/>
          <w:b/>
          <w:bCs/>
          <w:rtl/>
        </w:rPr>
        <w:t>ה</w:t>
      </w:r>
      <w:r w:rsidRPr="009526DC">
        <w:rPr>
          <w:rFonts w:hint="cs"/>
          <w:b/>
          <w:bCs/>
          <w:rtl/>
        </w:rPr>
        <w:t>רמ"א</w:t>
      </w:r>
      <w:r>
        <w:rPr>
          <w:rFonts w:hint="cs"/>
          <w:rtl/>
        </w:rPr>
        <w:t xml:space="preserve">: </w:t>
      </w:r>
      <w:bookmarkStart w:id="13" w:name="_Hlk14452978"/>
      <w:r w:rsidRPr="009526DC">
        <w:rPr>
          <w:rFonts w:hint="cs"/>
          <w:u w:val="single"/>
          <w:rtl/>
        </w:rPr>
        <w:t>חלקת בנימין</w:t>
      </w:r>
      <w:r>
        <w:rPr>
          <w:rFonts w:hint="cs"/>
          <w:rtl/>
        </w:rPr>
        <w:t xml:space="preserve"> (</w:t>
      </w:r>
      <w:r w:rsidR="009526DC">
        <w:rPr>
          <w:rFonts w:hint="cs"/>
          <w:rtl/>
        </w:rPr>
        <w:t>סעי' ג' בי' ד"ה וכן, עי' ס"ק כ"ז</w:t>
      </w:r>
      <w:r>
        <w:rPr>
          <w:rFonts w:hint="cs"/>
          <w:rtl/>
        </w:rPr>
        <w:t>)</w:t>
      </w:r>
      <w:bookmarkEnd w:id="13"/>
      <w:r>
        <w:rPr>
          <w:rFonts w:hint="cs"/>
          <w:rtl/>
        </w:rPr>
        <w:t>, "</w:t>
      </w:r>
      <w:r w:rsidR="009526DC">
        <w:rPr>
          <w:rFonts w:hint="cs"/>
          <w:rtl/>
        </w:rPr>
        <w:t>ואפשר לפרש דלעולם אכילה ושתייה שהזכיר הרמ"א גריעי</w:t>
      </w:r>
      <w:r>
        <w:rPr>
          <w:rFonts w:hint="cs"/>
          <w:rtl/>
        </w:rPr>
        <w:t xml:space="preserve"> </w:t>
      </w:r>
      <w:r w:rsidR="00851815">
        <w:rPr>
          <w:rFonts w:hint="cs"/>
          <w:rtl/>
        </w:rPr>
        <w:t>מקינוח והדחה המוזכרים בש"ע סימן פ"ט הנ"ל וגם גריעי מההיא דהמחבר כאן שהצריך לאכול פת שרוי והוא ע"פ מש"כ המחבר לעיל סימן פ"ט שם דקינוח היינו שילעוס המאכל</w:t>
      </w:r>
      <w:r>
        <w:rPr>
          <w:rFonts w:hint="cs"/>
          <w:rtl/>
        </w:rPr>
        <w:t xml:space="preserve"> </w:t>
      </w:r>
      <w:r w:rsidR="00851815">
        <w:rPr>
          <w:rFonts w:hint="cs"/>
          <w:rtl/>
        </w:rPr>
        <w:t>ויקנח בו פיו יפה ומשמע דלא סגי באכילה הרגילה [וכ"כ בספר בדי השלחן שם ס"ק נ"ג], וכן ההדחה כתב המחבר שם שידיח פיו במים ומשמע דלא סגי בשתייה הרגילה אלא צריך להשהות המשקה בפיו ולסבבו שם עד שיודח [וכמו שמצדד בספר הנ"ל ס"ק נ"ח], והכי נמי באכילת פת שרוי שהזכיר המחבר כאן יל"פ דהיינו שילעוס אותו ויקנח בו פיו יפה וזהו בכלל דבריו שכתב כדי לרחוץ פיו, דאם י</w:t>
      </w:r>
      <w:r w:rsidR="001A7D46">
        <w:rPr>
          <w:rFonts w:hint="cs"/>
          <w:rtl/>
        </w:rPr>
        <w:t>אכלנו סתמא בלא לעיסה וקינוח יפה לא מיקרי רחיצת הפה, מיהו</w:t>
      </w:r>
      <w:r w:rsidR="007665BD">
        <w:rPr>
          <w:rFonts w:hint="cs"/>
          <w:rtl/>
        </w:rPr>
        <w:t xml:space="preserve"> הרמ"א שכתב רק שיאכל וישתה משמע </w:t>
      </w:r>
      <w:r w:rsidR="007665BD" w:rsidRPr="007665BD">
        <w:rPr>
          <w:rFonts w:hint="cs"/>
          <w:b/>
          <w:bCs/>
          <w:rtl/>
        </w:rPr>
        <w:t>דא"צ לעיסה וקינוח יפה וכן א"צ להשהות ולסבב המשקה בפיו אלא סגי באכילה רגילה ושתיה רגילה</w:t>
      </w:r>
      <w:r w:rsidR="007665BD">
        <w:rPr>
          <w:rFonts w:hint="cs"/>
          <w:rtl/>
        </w:rPr>
        <w:t xml:space="preserve"> וממילא הרי זה שפיר קולא מרחיצת הפה דנהי דהכא הוא עושה הקינוח וההדחה כל א' בפני עצמו מ"מ כיון דהוי אכילה ושתייה סתמא הרי זה קיל טפי ממה שהצריך המחבר לרחוץ פיו ושפיר כתב הרמ"א דנוהגין שלא לרחוץ הפה ומ"מ יש לאכול ולשתות, דאכילה ושתייה לא חשיבי כרחיצה, ומש"כ הרמ"א דהוי קינוח והדחה ר"ל כעין קינוח והדחה וכמש"כ בלבוש דהוי כמו קינוח וכו', וכן משמע מדברי הלבוש ...</w:t>
      </w:r>
      <w:r>
        <w:rPr>
          <w:rFonts w:hint="cs"/>
          <w:rtl/>
        </w:rPr>
        <w:t>".</w:t>
      </w:r>
    </w:p>
    <w:p w14:paraId="4E5739A7" w14:textId="77777777" w:rsidR="00975587" w:rsidRPr="00975587" w:rsidRDefault="00975587" w:rsidP="00D07383">
      <w:pPr>
        <w:numPr>
          <w:ilvl w:val="4"/>
          <w:numId w:val="60"/>
        </w:numPr>
        <w:jc w:val="both"/>
      </w:pPr>
      <w:r w:rsidRPr="00975587">
        <w:rPr>
          <w:rFonts w:hint="cs"/>
          <w:rtl/>
        </w:rPr>
        <w:t xml:space="preserve">מראי מקומות </w:t>
      </w:r>
      <w:r w:rsidRPr="00975587">
        <w:rPr>
          <w:rtl/>
        </w:rPr>
        <w:t>–</w:t>
      </w:r>
      <w:r w:rsidRPr="00975587">
        <w:rPr>
          <w:rFonts w:hint="cs"/>
          <w:rtl/>
        </w:rPr>
        <w:t xml:space="preserve"> </w:t>
      </w:r>
      <w:r w:rsidRPr="00975587">
        <w:rPr>
          <w:rFonts w:hint="cs"/>
          <w:u w:val="single"/>
          <w:rtl/>
        </w:rPr>
        <w:t>כנה"ג</w:t>
      </w:r>
      <w:r>
        <w:rPr>
          <w:rFonts w:hint="cs"/>
          <w:rtl/>
        </w:rPr>
        <w:t xml:space="preserve"> (הג' הטור ס"ק כ"א).</w:t>
      </w:r>
    </w:p>
    <w:p w14:paraId="323FE801" w14:textId="77777777" w:rsidR="00950528" w:rsidRDefault="008B4DA1" w:rsidP="00D07383">
      <w:pPr>
        <w:numPr>
          <w:ilvl w:val="2"/>
          <w:numId w:val="60"/>
        </w:numPr>
        <w:jc w:val="both"/>
      </w:pPr>
      <w:r>
        <w:rPr>
          <w:rtl/>
        </w:rPr>
        <w:t>רק הדחה</w:t>
      </w:r>
      <w:r w:rsidR="00950528">
        <w:rPr>
          <w:rFonts w:hint="cs"/>
          <w:rtl/>
        </w:rPr>
        <w:t>.</w:t>
      </w:r>
    </w:p>
    <w:p w14:paraId="7661A151" w14:textId="77777777" w:rsidR="00950528" w:rsidRDefault="008B4DA1" w:rsidP="00D07383">
      <w:pPr>
        <w:numPr>
          <w:ilvl w:val="3"/>
          <w:numId w:val="60"/>
        </w:numPr>
        <w:jc w:val="both"/>
      </w:pPr>
      <w:r>
        <w:rPr>
          <w:u w:val="single"/>
          <w:rtl/>
        </w:rPr>
        <w:t>חכ"א</w:t>
      </w:r>
      <w:r>
        <w:rPr>
          <w:rtl/>
        </w:rPr>
        <w:t xml:space="preserve"> (כלל ס"ח סוף סעי' א'</w:t>
      </w:r>
      <w:r w:rsidR="00950528">
        <w:rPr>
          <w:rFonts w:hint="cs"/>
          <w:rtl/>
        </w:rPr>
        <w:t>) -</w:t>
      </w:r>
      <w:r>
        <w:rPr>
          <w:rtl/>
        </w:rPr>
        <w:t xml:space="preserve"> לשונו מובא לעיל</w:t>
      </w:r>
      <w:r w:rsidR="00950528">
        <w:rPr>
          <w:rFonts w:hint="cs"/>
          <w:rtl/>
        </w:rPr>
        <w:t>.</w:t>
      </w:r>
    </w:p>
    <w:p w14:paraId="7F6EDB75" w14:textId="77777777" w:rsidR="00950528" w:rsidRDefault="008B4DA1" w:rsidP="00D07383">
      <w:pPr>
        <w:numPr>
          <w:ilvl w:val="3"/>
          <w:numId w:val="60"/>
        </w:numPr>
        <w:jc w:val="both"/>
      </w:pPr>
      <w:r>
        <w:rPr>
          <w:u w:val="single"/>
          <w:rtl/>
        </w:rPr>
        <w:t>הגרמ"א פריינד</w:t>
      </w:r>
      <w:r>
        <w:rPr>
          <w:rtl/>
        </w:rPr>
        <w:t xml:space="preserve"> זצ"ל (מרא דשמעתתא עמ' קע"ט אות שנ"ד</w:t>
      </w:r>
      <w:r w:rsidR="00950528">
        <w:rPr>
          <w:rFonts w:hint="cs"/>
          <w:rtl/>
        </w:rPr>
        <w:t>) -</w:t>
      </w:r>
      <w:r>
        <w:rPr>
          <w:rtl/>
        </w:rPr>
        <w:t xml:space="preserve"> לשונו מובא לעיל</w:t>
      </w:r>
      <w:r w:rsidR="00950528">
        <w:rPr>
          <w:rFonts w:hint="cs"/>
          <w:rtl/>
        </w:rPr>
        <w:t>.</w:t>
      </w:r>
    </w:p>
    <w:p w14:paraId="034B9E0E" w14:textId="6CE0622C" w:rsidR="00F605B3" w:rsidRDefault="00C57210" w:rsidP="00D07383">
      <w:pPr>
        <w:numPr>
          <w:ilvl w:val="3"/>
          <w:numId w:val="60"/>
        </w:numPr>
        <w:jc w:val="both"/>
      </w:pPr>
      <w:r>
        <w:rPr>
          <w:u w:val="single"/>
          <w:rtl/>
        </w:rPr>
        <w:t>חלקת בנימין</w:t>
      </w:r>
      <w:r>
        <w:rPr>
          <w:rtl/>
        </w:rPr>
        <w:t xml:space="preserve"> (ס"ק כ"ט, </w:t>
      </w:r>
      <w:r>
        <w:rPr>
          <w:rFonts w:hint="cs"/>
          <w:rtl/>
        </w:rPr>
        <w:t xml:space="preserve">עי' </w:t>
      </w:r>
      <w:r>
        <w:rPr>
          <w:rtl/>
        </w:rPr>
        <w:t>ציונים ס"ק צ"ט)</w:t>
      </w:r>
      <w:r w:rsidR="008B4DA1">
        <w:rPr>
          <w:rtl/>
        </w:rPr>
        <w:t>.</w:t>
      </w:r>
    </w:p>
    <w:p w14:paraId="06FB1F29" w14:textId="77777777" w:rsidR="00F605B3" w:rsidRDefault="008B4DA1" w:rsidP="00D07383">
      <w:pPr>
        <w:numPr>
          <w:ilvl w:val="2"/>
          <w:numId w:val="60"/>
        </w:numPr>
        <w:jc w:val="both"/>
      </w:pPr>
      <w:r>
        <w:rPr>
          <w:rtl/>
        </w:rPr>
        <w:t xml:space="preserve">מראי מקומות – </w:t>
      </w:r>
      <w:r>
        <w:rPr>
          <w:u w:val="single"/>
          <w:rtl/>
        </w:rPr>
        <w:t>מ"ב</w:t>
      </w:r>
      <w:r>
        <w:rPr>
          <w:rtl/>
        </w:rPr>
        <w:t xml:space="preserve"> (סי' קע"ג ס"ק ד' [לשון רמ"א], שעה"צ ס"ק ב' [לשון החכ"א]), </w:t>
      </w:r>
      <w:r>
        <w:rPr>
          <w:u w:val="single"/>
          <w:rtl/>
        </w:rPr>
        <w:t>שמירת הגוף והנפש</w:t>
      </w:r>
      <w:r>
        <w:rPr>
          <w:rtl/>
        </w:rPr>
        <w:t xml:space="preserve"> (סי' א' סעי' י"ח).</w:t>
      </w:r>
    </w:p>
    <w:p w14:paraId="6AE7117B" w14:textId="581A288E" w:rsidR="00F605B3" w:rsidRDefault="008B4DA1" w:rsidP="00D07383">
      <w:pPr>
        <w:numPr>
          <w:ilvl w:val="3"/>
          <w:numId w:val="60"/>
        </w:numPr>
        <w:jc w:val="both"/>
      </w:pPr>
      <w:r>
        <w:rPr>
          <w:color w:val="000000"/>
          <w:u w:val="single"/>
          <w:rtl/>
        </w:rPr>
        <w:t>אבני ישפה</w:t>
      </w:r>
      <w:r>
        <w:rPr>
          <w:color w:val="000000"/>
          <w:rtl/>
        </w:rPr>
        <w:t xml:space="preserve"> (ח"ד סי' פ"ז ענף ג') – "שלפי השו"ע ירחוץ ידיו בין דגים לבשר וחייב קנוח והדחת פיו, אבל רשאי לעשות קנוח פיו ביחד עם הדחה על ידי פת שרויה. ושיטת הרמ"א היא שאין חיוב רחיצה, אבל יש צורך בקינוח והדחת פיו, וכל אחד לחוד".</w:t>
      </w:r>
    </w:p>
    <w:p w14:paraId="3D968540" w14:textId="77777777" w:rsidR="00F605B3" w:rsidRDefault="00F605B3">
      <w:pPr>
        <w:jc w:val="both"/>
      </w:pPr>
    </w:p>
    <w:p w14:paraId="5282B041" w14:textId="2450D87A" w:rsidR="00F605B3" w:rsidRDefault="008B4DA1" w:rsidP="00D07383">
      <w:pPr>
        <w:numPr>
          <w:ilvl w:val="1"/>
          <w:numId w:val="60"/>
        </w:numPr>
        <w:jc w:val="both"/>
      </w:pPr>
      <w:r>
        <w:rPr>
          <w:b/>
          <w:bCs/>
          <w:rtl/>
        </w:rPr>
        <w:t>האם צריך היכר בין דגים לבשר</w:t>
      </w:r>
      <w:r w:rsidR="004412F8">
        <w:rPr>
          <w:rtl/>
        </w:rPr>
        <w:fldChar w:fldCharType="begin"/>
      </w:r>
      <w:r w:rsidR="004412F8">
        <w:instrText xml:space="preserve"> XE "</w:instrText>
      </w:r>
      <w:r w:rsidR="004412F8" w:rsidRPr="00910B61">
        <w:rPr>
          <w:b/>
          <w:bCs/>
          <w:rtl/>
        </w:rPr>
        <w:instrText>היכר בין דגים לבשר</w:instrText>
      </w:r>
      <w:r w:rsidR="004412F8">
        <w:instrText xml:space="preserve">" </w:instrText>
      </w:r>
      <w:r w:rsidR="004412F8">
        <w:rPr>
          <w:rtl/>
        </w:rPr>
        <w:fldChar w:fldCharType="end"/>
      </w:r>
      <w:r>
        <w:rPr>
          <w:rtl/>
        </w:rPr>
        <w:t>.</w:t>
      </w:r>
    </w:p>
    <w:p w14:paraId="7AB09CCE" w14:textId="77777777" w:rsidR="00F605B3" w:rsidRDefault="008B4DA1" w:rsidP="00D07383">
      <w:pPr>
        <w:numPr>
          <w:ilvl w:val="2"/>
          <w:numId w:val="60"/>
        </w:numPr>
        <w:jc w:val="both"/>
      </w:pPr>
      <w:r>
        <w:rPr>
          <w:rtl/>
        </w:rPr>
        <w:t>מחמיר.</w:t>
      </w:r>
    </w:p>
    <w:p w14:paraId="647C79F4" w14:textId="77777777" w:rsidR="00F605B3" w:rsidRDefault="008B4DA1" w:rsidP="00D07383">
      <w:pPr>
        <w:numPr>
          <w:ilvl w:val="3"/>
          <w:numId w:val="60"/>
        </w:numPr>
        <w:jc w:val="both"/>
      </w:pPr>
      <w:r>
        <w:rPr>
          <w:rtl/>
        </w:rPr>
        <w:t xml:space="preserve">עי' </w:t>
      </w:r>
      <w:r>
        <w:rPr>
          <w:u w:val="single"/>
          <w:rtl/>
        </w:rPr>
        <w:t>כה"ח</w:t>
      </w:r>
      <w:r>
        <w:rPr>
          <w:rtl/>
        </w:rPr>
        <w:t xml:space="preserve"> (ס"ק ל"ה, עי' או"ח סי' קע"ג ס"ק ו') – "נראה דיש להחמיר ולעשות הפסק להיכרא ואין הפסד בזה".</w:t>
      </w:r>
    </w:p>
    <w:p w14:paraId="165F6DDE" w14:textId="77777777" w:rsidR="00F605B3" w:rsidRDefault="008B4DA1" w:rsidP="00D07383">
      <w:pPr>
        <w:numPr>
          <w:ilvl w:val="2"/>
          <w:numId w:val="60"/>
        </w:numPr>
        <w:jc w:val="both"/>
      </w:pPr>
      <w:r>
        <w:rPr>
          <w:rtl/>
        </w:rPr>
        <w:t>מיקל.</w:t>
      </w:r>
    </w:p>
    <w:p w14:paraId="6606AA86" w14:textId="77777777" w:rsidR="00F605B3" w:rsidRDefault="008B4DA1" w:rsidP="00D07383">
      <w:pPr>
        <w:numPr>
          <w:ilvl w:val="3"/>
          <w:numId w:val="60"/>
        </w:numPr>
        <w:jc w:val="both"/>
      </w:pPr>
      <w:r>
        <w:rPr>
          <w:u w:val="single"/>
          <w:rtl/>
        </w:rPr>
        <w:t>נוב"ק</w:t>
      </w:r>
      <w:r>
        <w:rPr>
          <w:rtl/>
        </w:rPr>
        <w:t xml:space="preserve"> (אה"ע סי' י"ג ד"ה גם מה) – "ומ"ש שלא גזרו בבשר ודגים העלאה אטו אכילה. </w:t>
      </w:r>
      <w:r>
        <w:rPr>
          <w:b/>
          <w:bCs/>
          <w:rtl/>
        </w:rPr>
        <w:t>שאני התם</w:t>
      </w:r>
      <w:r>
        <w:rPr>
          <w:rtl/>
        </w:rPr>
        <w:t xml:space="preserve"> שהסכנה היא להאוכל עצמו ומתוך שחמירא סכנתא יזהר בעצמו שלא יאכל".</w:t>
      </w:r>
    </w:p>
    <w:p w14:paraId="28C8BE75" w14:textId="77777777" w:rsidR="00F605B3" w:rsidRDefault="008B4DA1" w:rsidP="00D07383">
      <w:pPr>
        <w:numPr>
          <w:ilvl w:val="3"/>
          <w:numId w:val="60"/>
        </w:numPr>
        <w:jc w:val="both"/>
      </w:pPr>
      <w:r>
        <w:rPr>
          <w:rtl/>
        </w:rPr>
        <w:t xml:space="preserve">עי' </w:t>
      </w:r>
      <w:r>
        <w:rPr>
          <w:u w:val="single"/>
          <w:rtl/>
        </w:rPr>
        <w:t>שם חדש</w:t>
      </w:r>
      <w:r>
        <w:rPr>
          <w:rtl/>
        </w:rPr>
        <w:t xml:space="preserve"> (על יראים ח"ב מצוה קמ"ט, עמ' מ"ח).</w:t>
      </w:r>
    </w:p>
    <w:p w14:paraId="383F57EF" w14:textId="77777777" w:rsidR="00F605B3" w:rsidRDefault="008B4DA1" w:rsidP="00D07383">
      <w:pPr>
        <w:numPr>
          <w:ilvl w:val="3"/>
          <w:numId w:val="60"/>
        </w:numPr>
        <w:jc w:val="both"/>
      </w:pPr>
      <w:r>
        <w:rPr>
          <w:rtl/>
        </w:rPr>
        <w:t xml:space="preserve">עי' </w:t>
      </w:r>
      <w:r>
        <w:rPr>
          <w:u w:val="single"/>
          <w:rtl/>
        </w:rPr>
        <w:t>משה האיש</w:t>
      </w:r>
      <w:r>
        <w:rPr>
          <w:rtl/>
        </w:rPr>
        <w:t xml:space="preserve"> (יו"ד סי' י' אות א') – "וצ"ע בזה".</w:t>
      </w:r>
    </w:p>
    <w:p w14:paraId="711D45F6" w14:textId="77777777" w:rsidR="00F605B3" w:rsidRDefault="008B4DA1" w:rsidP="00D07383">
      <w:pPr>
        <w:numPr>
          <w:ilvl w:val="3"/>
          <w:numId w:val="60"/>
        </w:numPr>
        <w:jc w:val="both"/>
      </w:pPr>
      <w:r>
        <w:rPr>
          <w:u w:val="single"/>
          <w:rtl/>
        </w:rPr>
        <w:t>פתח הדביר</w:t>
      </w:r>
      <w:r>
        <w:rPr>
          <w:rtl/>
        </w:rPr>
        <w:t xml:space="preserve"> (או"ח סי' קע"ג אות א').</w:t>
      </w:r>
    </w:p>
    <w:p w14:paraId="0B11DBEA" w14:textId="77777777" w:rsidR="00F605B3" w:rsidRDefault="008B4DA1" w:rsidP="00D07383">
      <w:pPr>
        <w:numPr>
          <w:ilvl w:val="3"/>
          <w:numId w:val="60"/>
        </w:numPr>
        <w:jc w:val="both"/>
      </w:pPr>
      <w:r>
        <w:rPr>
          <w:u w:val="single"/>
          <w:rtl/>
        </w:rPr>
        <w:t>זבחי צדק</w:t>
      </w:r>
      <w:r>
        <w:rPr>
          <w:rtl/>
        </w:rPr>
        <w:t xml:space="preserve"> (ס"ק כ"ה) – "יש להסתפק אם שני בני אדם המכירים זא"ז שאוכלים על שלחן א' זה בשר וזה דגים אם צריכים לעשות הפסק מפה להכירא כמ"ש גבי בשר וגניבה בסי' פח או לא בעי הפסק מפה ומסתברא דלא בעי הפסק מפה משום דלא אסיר מן התורה. הר' שם חדש הנד"מ על ס' יריאים ח"ב עמוד מאכלות סי' קמט דף מח עי"ש. והגם דהר' הנז' עדין מסתפק בדבר מ"מ כיון דכל הפוסקים לא זכרו מזה ודאי דלא בעי".</w:t>
      </w:r>
    </w:p>
    <w:p w14:paraId="472E6910" w14:textId="77777777" w:rsidR="00F605B3" w:rsidRDefault="008B4DA1" w:rsidP="00D07383">
      <w:pPr>
        <w:numPr>
          <w:ilvl w:val="3"/>
          <w:numId w:val="60"/>
        </w:numPr>
        <w:jc w:val="both"/>
      </w:pPr>
      <w:r>
        <w:rPr>
          <w:u w:val="single"/>
          <w:rtl/>
        </w:rPr>
        <w:t>הגריש"א</w:t>
      </w:r>
      <w:r>
        <w:rPr>
          <w:rtl/>
        </w:rPr>
        <w:t xml:space="preserve"> זצ"ל (רשימות הגר"י שוב, מציון תצא תורה ח"א יו"ד סוף הע' קי"ט) – "ודעת מרן הגרי"ש אלישיב זצ"ל ויבלח"ט מהגאון רבי עזריאל אויערבאך שליט"א הוא שבשר ודגים שאוכלים בשלחן אחד אין צריך לעשות היכר ביניהם".</w:t>
      </w:r>
    </w:p>
    <w:p w14:paraId="5A816879" w14:textId="77777777" w:rsidR="00F605B3" w:rsidRDefault="008B4DA1" w:rsidP="00D07383">
      <w:pPr>
        <w:numPr>
          <w:ilvl w:val="3"/>
          <w:numId w:val="60"/>
        </w:numPr>
        <w:jc w:val="both"/>
      </w:pPr>
      <w:r>
        <w:rPr>
          <w:u w:val="single"/>
          <w:rtl/>
        </w:rPr>
        <w:t>הגרחפ"ש</w:t>
      </w:r>
      <w:r>
        <w:rPr>
          <w:rtl/>
        </w:rPr>
        <w:t xml:space="preserve"> זצ"ל (</w:t>
      </w:r>
      <w:r>
        <w:t>A Gadol in our Midst</w:t>
      </w:r>
      <w:r>
        <w:rPr>
          <w:rtl/>
        </w:rPr>
        <w:t xml:space="preserve"> עמ' קע"ח) -</w:t>
      </w:r>
    </w:p>
    <w:p w14:paraId="3191C5BF" w14:textId="77777777" w:rsidR="00F5450C" w:rsidRDefault="008B4DA1">
      <w:pPr>
        <w:bidi w:val="0"/>
        <w:ind w:right="212"/>
      </w:pPr>
      <w:r>
        <w:t>May one eat meat when there is fish on the table and no reminder?</w:t>
      </w:r>
    </w:p>
    <w:p w14:paraId="405BF76B" w14:textId="77777777" w:rsidR="00F605B3" w:rsidRDefault="008B4DA1" w:rsidP="00F5450C">
      <w:pPr>
        <w:bidi w:val="0"/>
        <w:ind w:right="212"/>
      </w:pPr>
      <w:r>
        <w:t>Answer: Yes. We aren't worried that you'll eat them together.</w:t>
      </w:r>
    </w:p>
    <w:p w14:paraId="232FA534" w14:textId="77777777" w:rsidR="00F605B3" w:rsidRDefault="008B4DA1" w:rsidP="00D07383">
      <w:pPr>
        <w:numPr>
          <w:ilvl w:val="3"/>
          <w:numId w:val="60"/>
        </w:numPr>
        <w:jc w:val="both"/>
      </w:pPr>
      <w:r>
        <w:rPr>
          <w:u w:val="single"/>
          <w:rtl/>
        </w:rPr>
        <w:t>שבט הלוי</w:t>
      </w:r>
      <w:r>
        <w:rPr>
          <w:rtl/>
        </w:rPr>
        <w:t xml:space="preserve"> (ח"ו סי' קי"א אות ג' ס"ק א', קובץ מבית לוי ח"ג עמ' מ"ה אות י"א, בענייני יו"ד עמ' פ"ט אות י"א) – "דבר פשוט שאין לחוש למש"כ בד"ת ס"ק י"ג בשם ס' קהל יהודה שאסור להעלות דגים עם בשר בשולחן אחד, </w:t>
      </w:r>
      <w:r w:rsidRPr="00F5450C">
        <w:rPr>
          <w:b/>
          <w:bCs/>
          <w:rtl/>
        </w:rPr>
        <w:t>וכן הקילו בזה כל הדורות</w:t>
      </w:r>
      <w:r>
        <w:rPr>
          <w:rtl/>
        </w:rPr>
        <w:t>, אבל נהוג הוא שלא מן הדין להביאם זא"ז בדרך חומרא".</w:t>
      </w:r>
    </w:p>
    <w:p w14:paraId="75E193DA" w14:textId="77777777" w:rsidR="00F605B3" w:rsidRDefault="008B4DA1" w:rsidP="00D07383">
      <w:pPr>
        <w:numPr>
          <w:ilvl w:val="3"/>
          <w:numId w:val="60"/>
        </w:numPr>
        <w:jc w:val="both"/>
      </w:pPr>
      <w:r>
        <w:rPr>
          <w:u w:val="single"/>
          <w:rtl/>
        </w:rPr>
        <w:t>יביע אומר</w:t>
      </w:r>
      <w:r>
        <w:rPr>
          <w:rtl/>
        </w:rPr>
        <w:t xml:space="preserve"> (ח"ו יו"ד סי' ט') – "והכי נקטינן להלכה למעשה להתיר העלאת בשר ודגים על שלחן אחד".</w:t>
      </w:r>
    </w:p>
    <w:p w14:paraId="69F21BD6" w14:textId="77777777" w:rsidR="00F605B3" w:rsidRDefault="008B4DA1" w:rsidP="00D07383">
      <w:pPr>
        <w:numPr>
          <w:ilvl w:val="3"/>
          <w:numId w:val="60"/>
        </w:numPr>
        <w:jc w:val="both"/>
      </w:pPr>
      <w:r>
        <w:rPr>
          <w:u w:val="single"/>
          <w:rtl/>
        </w:rPr>
        <w:t>חיי הלוי</w:t>
      </w:r>
      <w:r>
        <w:rPr>
          <w:rtl/>
        </w:rPr>
        <w:t xml:space="preserve"> (ח"ה סי' נ"ט אות ז').</w:t>
      </w:r>
    </w:p>
    <w:p w14:paraId="0822D483" w14:textId="77777777" w:rsidR="00F605B3" w:rsidRDefault="008B4DA1" w:rsidP="00D07383">
      <w:pPr>
        <w:numPr>
          <w:ilvl w:val="3"/>
          <w:numId w:val="60"/>
        </w:numPr>
        <w:jc w:val="both"/>
      </w:pPr>
      <w:r>
        <w:rPr>
          <w:u w:val="single"/>
          <w:rtl/>
        </w:rPr>
        <w:t>ויען יוסף</w:t>
      </w:r>
      <w:r>
        <w:rPr>
          <w:rtl/>
        </w:rPr>
        <w:t xml:space="preserve"> (ח"א סי' קי"ג אות ג') – </w:t>
      </w:r>
      <w:r>
        <w:rPr>
          <w:color w:val="000000"/>
          <w:rtl/>
        </w:rPr>
        <w:t>"לא אסרו בדגים עם בשר העלאה אטו אכילה, נלענ"ד דהיא הנותנת משום דהוי סכנתא דחמירא גם אצל אינשי יותר מאיסורא לא חיישינן שישכח ויאכלנו ביחד, דאחרי שהודיעו חז"ל דהוא סכנה גם להגוף לא לבד להנפש כדבר איסור מזדהרי אינשי מינייהו טפי, ולפום ריהטא איני זוכר אם מצינו שחז"ל גזרו איזה גזירות במה שאסור משום סכנה"</w:t>
      </w:r>
      <w:r>
        <w:rPr>
          <w:rtl/>
        </w:rPr>
        <w:t>.</w:t>
      </w:r>
    </w:p>
    <w:p w14:paraId="3B3F4B0E" w14:textId="77777777" w:rsidR="00F605B3" w:rsidRDefault="008B4DA1" w:rsidP="00D07383">
      <w:pPr>
        <w:numPr>
          <w:ilvl w:val="3"/>
          <w:numId w:val="60"/>
        </w:numPr>
        <w:jc w:val="both"/>
        <w:rPr>
          <w:color w:val="000000"/>
        </w:rPr>
      </w:pPr>
      <w:r>
        <w:rPr>
          <w:color w:val="000000"/>
          <w:u w:val="single"/>
          <w:rtl/>
        </w:rPr>
        <w:t>הגר"א נבנצל</w:t>
      </w:r>
      <w:r>
        <w:rPr>
          <w:color w:val="000000"/>
          <w:rtl/>
        </w:rPr>
        <w:t xml:space="preserve"> שליט"א (מציון תצא תורה ח"א אות רפ"ז</w:t>
      </w:r>
      <w:r w:rsidR="001028D9">
        <w:rPr>
          <w:rFonts w:hint="cs"/>
          <w:color w:val="000000"/>
          <w:rtl/>
        </w:rPr>
        <w:t xml:space="preserve">, </w:t>
      </w:r>
      <w:r w:rsidR="001028D9">
        <w:rPr>
          <w:rFonts w:asciiTheme="majorBidi" w:hAnsiTheme="majorBidi" w:cstheme="majorBidi"/>
          <w:u w:val="single"/>
          <w:rtl/>
        </w:rPr>
        <w:t>ה</w:t>
      </w:r>
      <w:r w:rsidR="001028D9">
        <w:rPr>
          <w:b/>
          <w:i/>
          <w:rtl/>
        </w:rPr>
        <w:t>אהל יעקב מאכלי עכו"ם עמ' תר</w:t>
      </w:r>
      <w:r w:rsidR="001028D9">
        <w:rPr>
          <w:rFonts w:hint="cs"/>
          <w:b/>
          <w:i/>
          <w:rtl/>
        </w:rPr>
        <w:t>ס"ד</w:t>
      </w:r>
      <w:r w:rsidR="001028D9">
        <w:rPr>
          <w:b/>
          <w:i/>
          <w:rtl/>
        </w:rPr>
        <w:t xml:space="preserve"> אות</w:t>
      </w:r>
      <w:r w:rsidR="001028D9">
        <w:rPr>
          <w:rFonts w:hint="cs"/>
          <w:b/>
          <w:i/>
          <w:rtl/>
        </w:rPr>
        <w:t xml:space="preserve"> ב'</w:t>
      </w:r>
      <w:r>
        <w:rPr>
          <w:color w:val="000000"/>
          <w:rtl/>
        </w:rPr>
        <w:t>) – "האם יש חשש להעלות על שלחן אחד בשר עם דגים שיצטרך היכר לזה. תשובה: לא".</w:t>
      </w:r>
    </w:p>
    <w:p w14:paraId="062F2B09" w14:textId="320F4208" w:rsidR="00F605B3" w:rsidRDefault="008B4DA1" w:rsidP="00D07383">
      <w:pPr>
        <w:numPr>
          <w:ilvl w:val="3"/>
          <w:numId w:val="60"/>
        </w:numPr>
        <w:jc w:val="both"/>
      </w:pPr>
      <w:r>
        <w:rPr>
          <w:u w:val="single"/>
          <w:rtl/>
        </w:rPr>
        <w:t>הגר"ע אוי</w:t>
      </w:r>
      <w:r w:rsidR="000539C0">
        <w:rPr>
          <w:rFonts w:hint="cs"/>
          <w:u w:val="single"/>
          <w:rtl/>
        </w:rPr>
        <w:t>ע</w:t>
      </w:r>
      <w:r>
        <w:rPr>
          <w:u w:val="single"/>
          <w:rtl/>
        </w:rPr>
        <w:t>רבאך</w:t>
      </w:r>
      <w:r>
        <w:rPr>
          <w:rtl/>
        </w:rPr>
        <w:t xml:space="preserve"> שליט"א (כשרות במטבח [אנגלית] עמ' רי"ח, מציון תצא תורה ח"א יו"ד סוף הע' קי"ט [לשונו מובא לעיל]) – "שניים האוכלים יחד זה בשר וזה דגים, האם צריכים להניח היכר ביניהם. תשובה: לא".</w:t>
      </w:r>
    </w:p>
    <w:p w14:paraId="5A92AEAB" w14:textId="77777777" w:rsidR="00F605B3" w:rsidRDefault="008B4DA1" w:rsidP="00D07383">
      <w:pPr>
        <w:numPr>
          <w:ilvl w:val="3"/>
          <w:numId w:val="60"/>
        </w:numPr>
        <w:jc w:val="both"/>
      </w:pPr>
      <w:r>
        <w:rPr>
          <w:u w:val="single"/>
          <w:rtl/>
        </w:rPr>
        <w:t>זר השלחן</w:t>
      </w:r>
      <w:r>
        <w:rPr>
          <w:rtl/>
        </w:rPr>
        <w:t xml:space="preserve"> (סי' פ"ח ס"ק ד').</w:t>
      </w:r>
    </w:p>
    <w:p w14:paraId="4843AB04" w14:textId="77777777" w:rsidR="00F605B3" w:rsidRDefault="008B4DA1" w:rsidP="00D07383">
      <w:pPr>
        <w:numPr>
          <w:ilvl w:val="3"/>
          <w:numId w:val="60"/>
        </w:numPr>
        <w:jc w:val="both"/>
      </w:pPr>
      <w:r>
        <w:rPr>
          <w:u w:val="single"/>
          <w:rtl/>
        </w:rPr>
        <w:t>חלקת בנימין</w:t>
      </w:r>
      <w:r>
        <w:rPr>
          <w:rtl/>
        </w:rPr>
        <w:t xml:space="preserve"> (סעי' ב' בי' ד"ה שלא, עמ' קע"ו) – "ובדרכ"ת ... בכף החיים ... אך כמדומה דאין נזהרים בזה וכן ראיתי בשו"ת שבט הלוי ח"ו ...".</w:t>
      </w:r>
    </w:p>
    <w:p w14:paraId="67048A93" w14:textId="77777777" w:rsidR="00F605B3" w:rsidRDefault="008B4DA1" w:rsidP="00D07383">
      <w:pPr>
        <w:numPr>
          <w:ilvl w:val="3"/>
          <w:numId w:val="60"/>
        </w:numPr>
        <w:jc w:val="both"/>
      </w:pPr>
      <w:r>
        <w:rPr>
          <w:u w:val="single"/>
          <w:rtl/>
        </w:rPr>
        <w:t>ילקוט יוסף</w:t>
      </w:r>
      <w:r>
        <w:rPr>
          <w:rtl/>
        </w:rPr>
        <w:t xml:space="preserve"> (סי' פ"ז סעי' פ"ד, סי' פ"ח סעי' ל"ז, קיצור שו"ע יו"ד סי' קט"ז סעי' כ', או"ח סי' קע"ג סעי' ו') – "ומכל מקום מותר לשני בני אדם המכירים זה את זה לאכול על שלחן אחד, זה בשר וזה דגים, ואין צריך לעשות הפסק והיכר, שאין חוששין שמא יקח אחד מהם מחבירו ויבא לידי סכנה, כמו שגזרו חז"ל בכיוצא בזה: בשני בני אדם שאוכלים על שלחן אחד זה בשר וזה גבינה, משום דבסכנתא האנשים נזהרים יותר. וכן המנהג להתיר. [ילקוט יוסף איסור והיתר כרך ג' עמוד שטו]".</w:t>
      </w:r>
    </w:p>
    <w:p w14:paraId="3445063D" w14:textId="77777777" w:rsidR="00F605B3" w:rsidRDefault="008B4DA1" w:rsidP="00D07383">
      <w:pPr>
        <w:numPr>
          <w:ilvl w:val="3"/>
          <w:numId w:val="60"/>
        </w:numPr>
        <w:jc w:val="both"/>
      </w:pPr>
      <w:r>
        <w:rPr>
          <w:u w:val="single"/>
          <w:rtl/>
        </w:rPr>
        <w:t>הלכה ברורה</w:t>
      </w:r>
      <w:r>
        <w:rPr>
          <w:rtl/>
        </w:rPr>
        <w:t xml:space="preserve"> (או"ח סי' קע"ג סעי' ח') – "מנהג העולם".</w:t>
      </w:r>
    </w:p>
    <w:p w14:paraId="570D2E05" w14:textId="77777777" w:rsidR="00F605B3" w:rsidRDefault="008B4DA1" w:rsidP="00D07383">
      <w:pPr>
        <w:numPr>
          <w:ilvl w:val="3"/>
          <w:numId w:val="60"/>
        </w:numPr>
        <w:jc w:val="both"/>
      </w:pPr>
      <w:r>
        <w:rPr>
          <w:u w:val="single"/>
          <w:rtl/>
        </w:rPr>
        <w:t>נועם הלכה</w:t>
      </w:r>
      <w:r>
        <w:rPr>
          <w:rtl/>
        </w:rPr>
        <w:t xml:space="preserve"> (סי' א' סעי' ז').</w:t>
      </w:r>
    </w:p>
    <w:p w14:paraId="2FAB6A2E" w14:textId="2FEC9496" w:rsidR="00F605B3" w:rsidRDefault="008B4DA1" w:rsidP="00D07383">
      <w:pPr>
        <w:numPr>
          <w:ilvl w:val="3"/>
          <w:numId w:val="60"/>
        </w:numPr>
        <w:jc w:val="both"/>
      </w:pPr>
      <w:r>
        <w:rPr>
          <w:u w:val="single"/>
          <w:rtl/>
        </w:rPr>
        <w:t>הגר"י ברקוביץ</w:t>
      </w:r>
      <w:r>
        <w:rPr>
          <w:rtl/>
        </w:rPr>
        <w:t xml:space="preserve"> שליט"א (זרע שמואל בב"ח הע' פ"ו).</w:t>
      </w:r>
    </w:p>
    <w:p w14:paraId="5E1543EC" w14:textId="50AF04A5" w:rsidR="00F605B3" w:rsidRDefault="008B4DA1" w:rsidP="00D07383">
      <w:pPr>
        <w:numPr>
          <w:ilvl w:val="3"/>
          <w:numId w:val="60"/>
        </w:numPr>
        <w:jc w:val="both"/>
      </w:pPr>
      <w:r>
        <w:rPr>
          <w:u w:val="single"/>
          <w:rtl/>
        </w:rPr>
        <w:t>דברי בניהו</w:t>
      </w:r>
      <w:r>
        <w:rPr>
          <w:rtl/>
        </w:rPr>
        <w:t xml:space="preserve"> (חכ"ו סי' נ"ג) – "וכמו שמצינו בפוסקים שב' בני אדם יכולים לאכול על שלחן אחד בלי היכר זה בשר וזה דג ולא חיישינן שיבואו לקחת אחד מהשני כיון שיש סכנה בדבר אנשים נזהרים וכמו שכן העלו הפוסקים".</w:t>
      </w:r>
    </w:p>
    <w:p w14:paraId="65521005" w14:textId="2F8F0631" w:rsidR="009654D3" w:rsidRDefault="009654D3" w:rsidP="00D07383">
      <w:pPr>
        <w:numPr>
          <w:ilvl w:val="3"/>
          <w:numId w:val="60"/>
        </w:numPr>
        <w:jc w:val="both"/>
      </w:pPr>
      <w:r>
        <w:rPr>
          <w:rFonts w:hint="cs"/>
          <w:u w:val="single"/>
          <w:rtl/>
        </w:rPr>
        <w:t>השולחן כהלכתו</w:t>
      </w:r>
      <w:r w:rsidRPr="009654D3">
        <w:rPr>
          <w:rFonts w:hint="cs"/>
          <w:rtl/>
        </w:rPr>
        <w:t xml:space="preserve"> (סי' י"ב סעי'</w:t>
      </w:r>
      <w:r>
        <w:rPr>
          <w:rFonts w:hint="cs"/>
          <w:rtl/>
        </w:rPr>
        <w:t xml:space="preserve"> ח').</w:t>
      </w:r>
    </w:p>
    <w:p w14:paraId="70DB8D12" w14:textId="77777777" w:rsidR="003B3B71" w:rsidRDefault="003B3B71" w:rsidP="00D07383">
      <w:pPr>
        <w:numPr>
          <w:ilvl w:val="2"/>
          <w:numId w:val="60"/>
        </w:numPr>
        <w:jc w:val="both"/>
      </w:pPr>
      <w:r>
        <w:rPr>
          <w:rFonts w:hint="cs"/>
          <w:rtl/>
        </w:rPr>
        <w:t xml:space="preserve">דעת </w:t>
      </w:r>
      <w:r>
        <w:rPr>
          <w:u w:val="single"/>
          <w:rtl/>
        </w:rPr>
        <w:t>הגרח"ק</w:t>
      </w:r>
      <w:r>
        <w:rPr>
          <w:rtl/>
        </w:rPr>
        <w:t xml:space="preserve"> שליט"א</w:t>
      </w:r>
      <w:r>
        <w:rPr>
          <w:rFonts w:hint="cs"/>
          <w:rtl/>
        </w:rPr>
        <w:t>.</w:t>
      </w:r>
    </w:p>
    <w:p w14:paraId="31BFF1A9" w14:textId="77777777" w:rsidR="003B3B71" w:rsidRPr="003B3B71" w:rsidRDefault="003B3B71" w:rsidP="00D07383">
      <w:pPr>
        <w:numPr>
          <w:ilvl w:val="3"/>
          <w:numId w:val="60"/>
        </w:numPr>
        <w:jc w:val="both"/>
      </w:pPr>
      <w:r>
        <w:rPr>
          <w:rFonts w:hint="cs"/>
          <w:rtl/>
        </w:rPr>
        <w:t>מיקל.</w:t>
      </w:r>
    </w:p>
    <w:p w14:paraId="2BA6BFA1" w14:textId="77777777" w:rsidR="003B3B71" w:rsidRDefault="003B3B71" w:rsidP="00D07383">
      <w:pPr>
        <w:numPr>
          <w:ilvl w:val="4"/>
          <w:numId w:val="60"/>
        </w:numPr>
        <w:jc w:val="both"/>
      </w:pPr>
      <w:r>
        <w:rPr>
          <w:u w:val="single"/>
          <w:rtl/>
        </w:rPr>
        <w:t>הגרח"ק</w:t>
      </w:r>
      <w:r>
        <w:rPr>
          <w:rtl/>
        </w:rPr>
        <w:t xml:space="preserve"> שליט"א (כשרות במטבח [אנגלית] עמ' ר"ז) – "האם מותר להניח בשר ודג על שולחן אחד או שצריך היכר כמו בבשר וגבינה. תשובה: מותר".</w:t>
      </w:r>
    </w:p>
    <w:p w14:paraId="37125828" w14:textId="77777777" w:rsidR="003B3B71" w:rsidRDefault="003B3B71" w:rsidP="00D07383">
      <w:pPr>
        <w:numPr>
          <w:ilvl w:val="4"/>
          <w:numId w:val="60"/>
        </w:numPr>
        <w:jc w:val="both"/>
      </w:pPr>
      <w:r w:rsidRPr="003B3B71">
        <w:rPr>
          <w:rFonts w:hint="cs"/>
          <w:rtl/>
        </w:rPr>
        <w:t xml:space="preserve">עי' </w:t>
      </w:r>
      <w:r w:rsidRPr="003B3B71">
        <w:rPr>
          <w:b/>
          <w:i/>
          <w:u w:val="single"/>
          <w:rtl/>
        </w:rPr>
        <w:t>הגרח"ק</w:t>
      </w:r>
      <w:r w:rsidRPr="003B3B71">
        <w:rPr>
          <w:b/>
          <w:i/>
          <w:rtl/>
        </w:rPr>
        <w:t xml:space="preserve"> שליט"א (</w:t>
      </w:r>
      <w:r>
        <w:rPr>
          <w:rtl/>
        </w:rPr>
        <w:t>ח"ב שאלת רב ח"א פרק י"ג סעי' י"ז) – "שאלה: למה כשאוכלים שנים בשולחן אחד, אחד בשר ואחד דגים, אי"צ היכר, והלא חמירא סכנתא מאיסורא. תשובה: בסכנה זהירים".</w:t>
      </w:r>
    </w:p>
    <w:p w14:paraId="55CCDA1C" w14:textId="77777777" w:rsidR="003B3B71" w:rsidRDefault="003B3B71" w:rsidP="00D07383">
      <w:pPr>
        <w:numPr>
          <w:ilvl w:val="4"/>
          <w:numId w:val="60"/>
        </w:numPr>
        <w:jc w:val="both"/>
      </w:pPr>
      <w:r w:rsidRPr="003B3B71">
        <w:rPr>
          <w:u w:val="single"/>
          <w:rtl/>
        </w:rPr>
        <w:t>הגרח"ק</w:t>
      </w:r>
      <w:r>
        <w:rPr>
          <w:rtl/>
        </w:rPr>
        <w:t xml:space="preserve"> שליט"א (מועדי הגר"ח ח"ב תשובה רל"ח, בית מתתיהו ח"ב סי' ט"ו אות ח') – "שאלה:</w:t>
      </w:r>
      <w:r w:rsidRPr="00676B20">
        <w:rPr>
          <w:rtl/>
        </w:rPr>
        <w:t xml:space="preserve"> </w:t>
      </w:r>
      <w:r>
        <w:rPr>
          <w:rtl/>
        </w:rPr>
        <w:t>כשאוכלין בשבועות זה בשר וזה דג, אם צריכין היכר למש"כ השו"ע יו"ד ס' קט"ז ליזהר לא לאכול בשר ודג יחד. תשובה: א"צ".</w:t>
      </w:r>
    </w:p>
    <w:p w14:paraId="2ED84D5F" w14:textId="77777777" w:rsidR="003B3B71" w:rsidRDefault="003B3B71" w:rsidP="00D07383">
      <w:pPr>
        <w:numPr>
          <w:ilvl w:val="3"/>
          <w:numId w:val="60"/>
        </w:numPr>
        <w:jc w:val="both"/>
      </w:pPr>
      <w:r>
        <w:rPr>
          <w:rFonts w:hint="cs"/>
          <w:rtl/>
        </w:rPr>
        <w:t>מחמיר.</w:t>
      </w:r>
    </w:p>
    <w:p w14:paraId="3B1D1040" w14:textId="217A44AB" w:rsidR="003B3B71" w:rsidRDefault="003B3B71" w:rsidP="00D07383">
      <w:pPr>
        <w:numPr>
          <w:ilvl w:val="4"/>
          <w:numId w:val="60"/>
        </w:numPr>
        <w:jc w:val="both"/>
      </w:pPr>
      <w:r>
        <w:rPr>
          <w:u w:val="single"/>
          <w:rtl/>
        </w:rPr>
        <w:t>הגרח"ק</w:t>
      </w:r>
      <w:r>
        <w:rPr>
          <w:rtl/>
        </w:rPr>
        <w:t xml:space="preserve"> שליט"א (אהל יעקב, בנתיבות ההלכה </w:t>
      </w:r>
      <w:r w:rsidR="00C41073">
        <w:rPr>
          <w:rtl/>
        </w:rPr>
        <w:t>גליון מ"ו עמ'</w:t>
      </w:r>
      <w:r>
        <w:rPr>
          <w:rtl/>
        </w:rPr>
        <w:t xml:space="preserve"> תי"ב)</w:t>
      </w:r>
      <w:r>
        <w:rPr>
          <w:color w:val="000000"/>
          <w:rtl/>
        </w:rPr>
        <w:t xml:space="preserve"> – "</w:t>
      </w:r>
      <w:r>
        <w:rPr>
          <w:rtl/>
        </w:rPr>
        <w:t>האם יש חשש להעלות על שלחן אחד בשר עם דגים שיצטרך היכר לזה. תשובה: כן".</w:t>
      </w:r>
    </w:p>
    <w:p w14:paraId="65053FD0" w14:textId="77777777" w:rsidR="003B3B71" w:rsidRDefault="003B3B71" w:rsidP="00D07383">
      <w:pPr>
        <w:numPr>
          <w:ilvl w:val="4"/>
          <w:numId w:val="60"/>
        </w:numPr>
        <w:jc w:val="both"/>
      </w:pPr>
      <w:r>
        <w:rPr>
          <w:rtl/>
        </w:rPr>
        <w:t xml:space="preserve">עי' </w:t>
      </w:r>
      <w:r>
        <w:rPr>
          <w:b/>
          <w:i/>
          <w:u w:val="single"/>
          <w:rtl/>
        </w:rPr>
        <w:t>הגרח"ק</w:t>
      </w:r>
      <w:r>
        <w:rPr>
          <w:b/>
          <w:i/>
          <w:rtl/>
        </w:rPr>
        <w:t xml:space="preserve"> שליט"א (דרך אכילה עמ' ל"ח) – "שאלה: האם יש מקום להזהר שלא להעלות בשר ודגים בשולחן אחד. תשובה: טוב ליזהר".</w:t>
      </w:r>
    </w:p>
    <w:p w14:paraId="156E033B" w14:textId="77777777" w:rsidR="00F605B3" w:rsidRDefault="008B4DA1" w:rsidP="00D07383">
      <w:pPr>
        <w:numPr>
          <w:ilvl w:val="2"/>
          <w:numId w:val="60"/>
        </w:numPr>
        <w:jc w:val="both"/>
      </w:pPr>
      <w:r>
        <w:rPr>
          <w:rtl/>
        </w:rPr>
        <w:t>מראי מקומות –</w:t>
      </w:r>
      <w:r w:rsidR="00F5450C">
        <w:rPr>
          <w:rFonts w:hint="cs"/>
          <w:rtl/>
        </w:rPr>
        <w:t xml:space="preserve"> </w:t>
      </w:r>
      <w:r>
        <w:rPr>
          <w:u w:val="single"/>
          <w:rtl/>
        </w:rPr>
        <w:t>הכשרות</w:t>
      </w:r>
      <w:r>
        <w:rPr>
          <w:rtl/>
        </w:rPr>
        <w:t xml:space="preserve"> (פרק י"א סעי' כ"ח, פרק י"ח סעי' ח'), </w:t>
      </w:r>
      <w:r>
        <w:rPr>
          <w:u w:val="single"/>
          <w:rtl/>
        </w:rPr>
        <w:t>אהל יעקב</w:t>
      </w:r>
      <w:r>
        <w:rPr>
          <w:rtl/>
        </w:rPr>
        <w:t xml:space="preserve"> (הל' בב"ח סי' פ"ח סעי' ו').</w:t>
      </w:r>
    </w:p>
    <w:p w14:paraId="387E9ACB" w14:textId="7538A888" w:rsidR="00F5450C" w:rsidRDefault="00F5450C" w:rsidP="00D07383">
      <w:pPr>
        <w:numPr>
          <w:ilvl w:val="3"/>
          <w:numId w:val="60"/>
        </w:numPr>
        <w:jc w:val="both"/>
      </w:pPr>
      <w:r w:rsidRPr="00FE4D69">
        <w:rPr>
          <w:u w:val="single"/>
          <w:rtl/>
        </w:rPr>
        <w:t>קהל יהודה</w:t>
      </w:r>
      <w:r>
        <w:rPr>
          <w:rtl/>
        </w:rPr>
        <w:t xml:space="preserve"> (סי' פ"ח), הו"ד </w:t>
      </w:r>
      <w:r w:rsidRPr="00FE4D69">
        <w:rPr>
          <w:u w:val="single"/>
          <w:rtl/>
        </w:rPr>
        <w:t>ב</w:t>
      </w:r>
      <w:r w:rsidR="009C7E1B">
        <w:rPr>
          <w:u w:val="single"/>
          <w:rtl/>
        </w:rPr>
        <w:t>דרכ"ת</w:t>
      </w:r>
      <w:r>
        <w:rPr>
          <w:rtl/>
        </w:rPr>
        <w:t xml:space="preserve"> (ס"ק י"ג)</w:t>
      </w:r>
      <w:r>
        <w:rPr>
          <w:rFonts w:hint="cs"/>
          <w:rtl/>
        </w:rPr>
        <w:t xml:space="preserve"> </w:t>
      </w:r>
      <w:r>
        <w:rPr>
          <w:rtl/>
        </w:rPr>
        <w:t>–</w:t>
      </w:r>
      <w:r>
        <w:rPr>
          <w:rFonts w:hint="cs"/>
          <w:rtl/>
        </w:rPr>
        <w:t xml:space="preserve"> "</w:t>
      </w:r>
      <w:r w:rsidR="00FE4D69">
        <w:rPr>
          <w:rtl/>
        </w:rPr>
        <w:t>עי' בס' קהל יהודא הספרדי לעיל סוף סי' פ"ח שכ' דנראה דה"ה דאסור להעלות דגים על שלחן שאוכלין עליו בשר דחמירא סכנתא מאיסורא מיהו יש לדחות עיין שם</w:t>
      </w:r>
      <w:r>
        <w:rPr>
          <w:rFonts w:hint="cs"/>
          <w:rtl/>
        </w:rPr>
        <w:t>".</w:t>
      </w:r>
    </w:p>
    <w:p w14:paraId="6C05259A" w14:textId="77777777" w:rsidR="00F5450C" w:rsidRDefault="00F5450C" w:rsidP="00D07383">
      <w:pPr>
        <w:numPr>
          <w:ilvl w:val="3"/>
          <w:numId w:val="60"/>
        </w:numPr>
        <w:jc w:val="both"/>
      </w:pPr>
      <w:r>
        <w:rPr>
          <w:u w:val="single"/>
          <w:rtl/>
        </w:rPr>
        <w:t>שמירת הגוף והנפש</w:t>
      </w:r>
      <w:r>
        <w:rPr>
          <w:rtl/>
        </w:rPr>
        <w:t xml:space="preserve"> (סי' א' סעי' ג'</w:t>
      </w:r>
      <w:r>
        <w:rPr>
          <w:rFonts w:hint="cs"/>
          <w:rtl/>
        </w:rPr>
        <w:t xml:space="preserve">) </w:t>
      </w:r>
      <w:r>
        <w:rPr>
          <w:rtl/>
        </w:rPr>
        <w:t>– "יש אומרים ... ויש חולקים"</w:t>
      </w:r>
      <w:r>
        <w:rPr>
          <w:rFonts w:hint="cs"/>
          <w:rtl/>
        </w:rPr>
        <w:t>.</w:t>
      </w:r>
    </w:p>
    <w:p w14:paraId="1C806634" w14:textId="77777777" w:rsidR="00F605B3" w:rsidRPr="00F5450C" w:rsidRDefault="00F605B3">
      <w:pPr>
        <w:jc w:val="both"/>
      </w:pPr>
    </w:p>
    <w:p w14:paraId="60D8551E" w14:textId="117E7213" w:rsidR="00A94DC8" w:rsidRDefault="00A94DC8" w:rsidP="00D07383">
      <w:pPr>
        <w:numPr>
          <w:ilvl w:val="1"/>
          <w:numId w:val="60"/>
        </w:numPr>
        <w:jc w:val="both"/>
      </w:pPr>
      <w:r w:rsidRPr="00A94DC8">
        <w:rPr>
          <w:rFonts w:hint="cs"/>
          <w:b/>
          <w:bCs/>
          <w:rtl/>
        </w:rPr>
        <w:t>כוס ששתה בה</w:t>
      </w:r>
      <w:r>
        <w:rPr>
          <w:rFonts w:hint="cs"/>
          <w:rtl/>
        </w:rPr>
        <w:t>.</w:t>
      </w:r>
    </w:p>
    <w:p w14:paraId="3AEB0D9B" w14:textId="2CA1058E" w:rsidR="00A94DC8" w:rsidRDefault="00A94DC8" w:rsidP="00D07383">
      <w:pPr>
        <w:numPr>
          <w:ilvl w:val="2"/>
          <w:numId w:val="60"/>
        </w:numPr>
        <w:jc w:val="both"/>
      </w:pPr>
      <w:r>
        <w:rPr>
          <w:u w:val="single"/>
          <w:rtl/>
        </w:rPr>
        <w:t>יביע אומר</w:t>
      </w:r>
      <w:r>
        <w:rPr>
          <w:rtl/>
        </w:rPr>
        <w:t xml:space="preserve"> (מעין אומר ח"א פרק ט' סי' </w:t>
      </w:r>
      <w:r>
        <w:rPr>
          <w:rFonts w:hint="cs"/>
          <w:rtl/>
        </w:rPr>
        <w:t>ט"ז</w:t>
      </w:r>
      <w:r>
        <w:rPr>
          <w:rtl/>
        </w:rPr>
        <w:t>) – "</w:t>
      </w:r>
      <w:r w:rsidRPr="00A94DC8">
        <w:rPr>
          <w:rtl/>
        </w:rPr>
        <w:t>שאלה: כאשר אדם אכל דגים ואח"כ אוכל בשר, האם צריך להחליף גם את הכוס ששתה עימה בעת אכילת הדגים. תשובה: אין צורך</w:t>
      </w:r>
      <w:r>
        <w:rPr>
          <w:rFonts w:hint="cs"/>
          <w:rtl/>
        </w:rPr>
        <w:t>".</w:t>
      </w:r>
    </w:p>
    <w:p w14:paraId="385EEDDB" w14:textId="77777777" w:rsidR="00A94DC8" w:rsidRPr="00A94DC8" w:rsidRDefault="00A94DC8" w:rsidP="00A94DC8">
      <w:pPr>
        <w:jc w:val="both"/>
      </w:pPr>
    </w:p>
    <w:p w14:paraId="04DDAA0B" w14:textId="530423A5" w:rsidR="00F605B3" w:rsidRDefault="008B4DA1" w:rsidP="00D07383">
      <w:pPr>
        <w:numPr>
          <w:ilvl w:val="1"/>
          <w:numId w:val="60"/>
        </w:numPr>
        <w:jc w:val="both"/>
      </w:pPr>
      <w:r>
        <w:rPr>
          <w:b/>
          <w:bCs/>
          <w:rtl/>
        </w:rPr>
        <w:t xml:space="preserve">האם אוכלים </w:t>
      </w:r>
      <w:r w:rsidR="00C53893">
        <w:rPr>
          <w:rFonts w:hint="cs"/>
          <w:b/>
          <w:bCs/>
          <w:rtl/>
        </w:rPr>
        <w:t>דגים</w:t>
      </w:r>
      <w:r>
        <w:rPr>
          <w:b/>
          <w:bCs/>
          <w:rtl/>
        </w:rPr>
        <w:t xml:space="preserve"> </w:t>
      </w:r>
      <w:r w:rsidR="00C53893">
        <w:rPr>
          <w:rFonts w:hint="cs"/>
          <w:b/>
          <w:bCs/>
          <w:rtl/>
        </w:rPr>
        <w:t>ואח"כ</w:t>
      </w:r>
      <w:r>
        <w:rPr>
          <w:b/>
          <w:bCs/>
          <w:rtl/>
        </w:rPr>
        <w:t xml:space="preserve"> </w:t>
      </w:r>
      <w:r w:rsidR="00C53893">
        <w:rPr>
          <w:rFonts w:hint="cs"/>
          <w:b/>
          <w:bCs/>
          <w:rtl/>
        </w:rPr>
        <w:t>בשר</w:t>
      </w:r>
      <w:r>
        <w:rPr>
          <w:b/>
          <w:bCs/>
          <w:rtl/>
        </w:rPr>
        <w:t xml:space="preserve"> דוקא</w:t>
      </w:r>
      <w:r w:rsidR="004412F8">
        <w:rPr>
          <w:rtl/>
        </w:rPr>
        <w:fldChar w:fldCharType="begin"/>
      </w:r>
      <w:r w:rsidR="004412F8">
        <w:instrText xml:space="preserve"> XE "</w:instrText>
      </w:r>
      <w:r w:rsidR="004412F8" w:rsidRPr="008C6BC5">
        <w:rPr>
          <w:b/>
          <w:bCs/>
          <w:rtl/>
        </w:rPr>
        <w:instrText xml:space="preserve">אוכלים </w:instrText>
      </w:r>
      <w:r w:rsidR="004412F8" w:rsidRPr="008C6BC5">
        <w:rPr>
          <w:rFonts w:hint="cs"/>
          <w:b/>
          <w:bCs/>
          <w:rtl/>
        </w:rPr>
        <w:instrText>דגים</w:instrText>
      </w:r>
      <w:r w:rsidR="004412F8" w:rsidRPr="008C6BC5">
        <w:rPr>
          <w:b/>
          <w:bCs/>
          <w:rtl/>
        </w:rPr>
        <w:instrText xml:space="preserve"> </w:instrText>
      </w:r>
      <w:r w:rsidR="004412F8" w:rsidRPr="008C6BC5">
        <w:rPr>
          <w:rFonts w:hint="cs"/>
          <w:b/>
          <w:bCs/>
          <w:rtl/>
        </w:rPr>
        <w:instrText>ואח</w:instrText>
      </w:r>
      <w:r w:rsidR="004412F8">
        <w:rPr>
          <w:sz w:val="20"/>
          <w:szCs w:val="20"/>
        </w:rPr>
        <w:instrText>\</w:instrText>
      </w:r>
      <w:r w:rsidR="004412F8" w:rsidRPr="008C6BC5">
        <w:rPr>
          <w:rFonts w:hint="cs"/>
          <w:b/>
          <w:bCs/>
          <w:rtl/>
        </w:rPr>
        <w:instrText>"כ</w:instrText>
      </w:r>
      <w:r w:rsidR="004412F8" w:rsidRPr="008C6BC5">
        <w:rPr>
          <w:b/>
          <w:bCs/>
          <w:rtl/>
        </w:rPr>
        <w:instrText xml:space="preserve"> </w:instrText>
      </w:r>
      <w:r w:rsidR="004412F8" w:rsidRPr="008C6BC5">
        <w:rPr>
          <w:rFonts w:hint="cs"/>
          <w:b/>
          <w:bCs/>
          <w:rtl/>
        </w:rPr>
        <w:instrText>בשר</w:instrText>
      </w:r>
      <w:r w:rsidR="004412F8" w:rsidRPr="008C6BC5">
        <w:rPr>
          <w:b/>
          <w:bCs/>
          <w:rtl/>
        </w:rPr>
        <w:instrText xml:space="preserve"> דוקא</w:instrText>
      </w:r>
      <w:r w:rsidR="004412F8">
        <w:instrText xml:space="preserve">" </w:instrText>
      </w:r>
      <w:r w:rsidR="004412F8">
        <w:rPr>
          <w:rtl/>
        </w:rPr>
        <w:fldChar w:fldCharType="end"/>
      </w:r>
      <w:r>
        <w:rPr>
          <w:rtl/>
        </w:rPr>
        <w:t>.</w:t>
      </w:r>
    </w:p>
    <w:p w14:paraId="46D1109B" w14:textId="77777777" w:rsidR="00F605B3" w:rsidRDefault="008B4DA1" w:rsidP="00D07383">
      <w:pPr>
        <w:numPr>
          <w:ilvl w:val="2"/>
          <w:numId w:val="60"/>
        </w:numPr>
        <w:jc w:val="both"/>
      </w:pPr>
      <w:r>
        <w:rPr>
          <w:rtl/>
        </w:rPr>
        <w:t>אוכלים דגים ואח"כ בשר.</w:t>
      </w:r>
    </w:p>
    <w:p w14:paraId="5D76F561" w14:textId="77777777" w:rsidR="00C13500" w:rsidRPr="00C13500" w:rsidRDefault="00C13500" w:rsidP="00D07383">
      <w:pPr>
        <w:numPr>
          <w:ilvl w:val="3"/>
          <w:numId w:val="60"/>
        </w:numPr>
        <w:jc w:val="both"/>
      </w:pPr>
      <w:r w:rsidRPr="006E0391">
        <w:rPr>
          <w:rFonts w:hint="cs"/>
          <w:u w:val="single"/>
          <w:rtl/>
        </w:rPr>
        <w:t>יפה ללב</w:t>
      </w:r>
      <w:r>
        <w:rPr>
          <w:rFonts w:hint="cs"/>
          <w:rtl/>
        </w:rPr>
        <w:t xml:space="preserve"> (ח"א או"ח סי' קנ"ז ס"ק ב') </w:t>
      </w:r>
      <w:r>
        <w:rPr>
          <w:rtl/>
        </w:rPr>
        <w:t>–</w:t>
      </w:r>
      <w:r>
        <w:rPr>
          <w:rFonts w:hint="cs"/>
          <w:rtl/>
        </w:rPr>
        <w:t xml:space="preserve"> "</w:t>
      </w:r>
      <w:r>
        <w:rPr>
          <w:rtl/>
        </w:rPr>
        <w:t>יק</w:t>
      </w:r>
      <w:r>
        <w:rPr>
          <w:rFonts w:hint="cs"/>
          <w:rtl/>
        </w:rPr>
        <w:t>ד</w:t>
      </w:r>
      <w:r>
        <w:rPr>
          <w:rtl/>
        </w:rPr>
        <w:t xml:space="preserve">ים </w:t>
      </w:r>
      <w:r>
        <w:rPr>
          <w:rFonts w:hint="cs"/>
          <w:rtl/>
        </w:rPr>
        <w:t>ב</w:t>
      </w:r>
      <w:r>
        <w:rPr>
          <w:rtl/>
        </w:rPr>
        <w:t xml:space="preserve">שר עוף לאכילת </w:t>
      </w:r>
      <w:r>
        <w:rPr>
          <w:rFonts w:hint="cs"/>
          <w:rtl/>
        </w:rPr>
        <w:t>ב</w:t>
      </w:r>
      <w:r>
        <w:rPr>
          <w:rtl/>
        </w:rPr>
        <w:t xml:space="preserve">שר בהמה </w:t>
      </w:r>
      <w:r w:rsidR="006E0391">
        <w:rPr>
          <w:rFonts w:hint="cs"/>
          <w:rtl/>
        </w:rPr>
        <w:t>וב</w:t>
      </w:r>
      <w:r>
        <w:rPr>
          <w:rtl/>
        </w:rPr>
        <w:t>ש</w:t>
      </w:r>
      <w:r w:rsidR="006E0391">
        <w:rPr>
          <w:rFonts w:hint="cs"/>
          <w:rtl/>
        </w:rPr>
        <w:t>ר בה</w:t>
      </w:r>
      <w:r>
        <w:rPr>
          <w:rtl/>
        </w:rPr>
        <w:t xml:space="preserve">מה </w:t>
      </w:r>
      <w:r w:rsidR="006E0391">
        <w:rPr>
          <w:rFonts w:hint="cs"/>
          <w:rtl/>
        </w:rPr>
        <w:t>ד</w:t>
      </w:r>
      <w:r>
        <w:rPr>
          <w:rtl/>
        </w:rPr>
        <w:t>ק</w:t>
      </w:r>
      <w:r w:rsidR="006E0391">
        <w:rPr>
          <w:rFonts w:hint="cs"/>
          <w:rtl/>
        </w:rPr>
        <w:t>ה</w:t>
      </w:r>
      <w:r>
        <w:rPr>
          <w:rtl/>
        </w:rPr>
        <w:t xml:space="preserve"> קודם </w:t>
      </w:r>
      <w:r w:rsidR="006E0391">
        <w:rPr>
          <w:rFonts w:hint="cs"/>
          <w:rtl/>
        </w:rPr>
        <w:t>ב</w:t>
      </w:r>
      <w:r>
        <w:rPr>
          <w:rtl/>
        </w:rPr>
        <w:t xml:space="preserve">שר </w:t>
      </w:r>
      <w:r w:rsidR="006E0391">
        <w:rPr>
          <w:rFonts w:hint="cs"/>
          <w:rtl/>
        </w:rPr>
        <w:t>ב</w:t>
      </w:r>
      <w:r>
        <w:rPr>
          <w:rtl/>
        </w:rPr>
        <w:t>המ</w:t>
      </w:r>
      <w:r w:rsidR="006E0391">
        <w:rPr>
          <w:rFonts w:hint="cs"/>
          <w:rtl/>
        </w:rPr>
        <w:t>ה</w:t>
      </w:r>
      <w:r>
        <w:rPr>
          <w:rtl/>
        </w:rPr>
        <w:t xml:space="preserve"> גס</w:t>
      </w:r>
      <w:r w:rsidR="006E0391">
        <w:rPr>
          <w:rFonts w:hint="cs"/>
          <w:rtl/>
        </w:rPr>
        <w:t>ה</w:t>
      </w:r>
      <w:r>
        <w:rPr>
          <w:rtl/>
        </w:rPr>
        <w:t xml:space="preserve"> ו</w:t>
      </w:r>
      <w:r w:rsidR="006E0391">
        <w:rPr>
          <w:rFonts w:hint="cs"/>
          <w:rtl/>
        </w:rPr>
        <w:t>כ</w:t>
      </w:r>
      <w:r>
        <w:rPr>
          <w:rtl/>
        </w:rPr>
        <w:t>ן יק</w:t>
      </w:r>
      <w:r w:rsidR="006E0391">
        <w:rPr>
          <w:rFonts w:hint="cs"/>
          <w:rtl/>
        </w:rPr>
        <w:t>ד</w:t>
      </w:r>
      <w:r>
        <w:rPr>
          <w:rtl/>
        </w:rPr>
        <w:t>ים</w:t>
      </w:r>
      <w:r w:rsidR="006E0391">
        <w:rPr>
          <w:rFonts w:hint="cs"/>
          <w:rtl/>
        </w:rPr>
        <w:t xml:space="preserve"> </w:t>
      </w:r>
      <w:r>
        <w:rPr>
          <w:rtl/>
        </w:rPr>
        <w:t>מ</w:t>
      </w:r>
      <w:r w:rsidR="006E0391">
        <w:rPr>
          <w:rFonts w:hint="cs"/>
          <w:rtl/>
        </w:rPr>
        <w:t>ב</w:t>
      </w:r>
      <w:r>
        <w:rPr>
          <w:rtl/>
        </w:rPr>
        <w:t xml:space="preserve">ושל לצלי </w:t>
      </w:r>
      <w:r w:rsidRPr="006E0391">
        <w:rPr>
          <w:b/>
          <w:bCs/>
          <w:rtl/>
        </w:rPr>
        <w:t>ו</w:t>
      </w:r>
      <w:r w:rsidR="006E0391" w:rsidRPr="006E0391">
        <w:rPr>
          <w:rFonts w:hint="cs"/>
          <w:b/>
          <w:bCs/>
          <w:rtl/>
        </w:rPr>
        <w:t>הד</w:t>
      </w:r>
      <w:r w:rsidRPr="006E0391">
        <w:rPr>
          <w:b/>
          <w:bCs/>
          <w:rtl/>
        </w:rPr>
        <w:t xml:space="preserve">גים קודם לאכילת כל </w:t>
      </w:r>
      <w:r w:rsidR="006E0391" w:rsidRPr="006E0391">
        <w:rPr>
          <w:rFonts w:hint="cs"/>
          <w:b/>
          <w:bCs/>
          <w:rtl/>
        </w:rPr>
        <w:t>ב</w:t>
      </w:r>
      <w:r w:rsidRPr="006E0391">
        <w:rPr>
          <w:b/>
          <w:bCs/>
          <w:rtl/>
        </w:rPr>
        <w:t>שר</w:t>
      </w:r>
      <w:r>
        <w:rPr>
          <w:rtl/>
        </w:rPr>
        <w:t xml:space="preserve"> כי </w:t>
      </w:r>
      <w:r w:rsidR="006E0391">
        <w:rPr>
          <w:rFonts w:hint="cs"/>
          <w:rtl/>
        </w:rPr>
        <w:t>ה</w:t>
      </w:r>
      <w:r>
        <w:rPr>
          <w:rtl/>
        </w:rPr>
        <w:t>דגים</w:t>
      </w:r>
      <w:r w:rsidR="006E0391">
        <w:rPr>
          <w:rFonts w:hint="cs"/>
          <w:rtl/>
        </w:rPr>
        <w:t xml:space="preserve"> </w:t>
      </w:r>
      <w:r>
        <w:rPr>
          <w:rtl/>
        </w:rPr>
        <w:t>ה</w:t>
      </w:r>
      <w:r w:rsidR="006E0391">
        <w:rPr>
          <w:rFonts w:hint="cs"/>
          <w:rtl/>
        </w:rPr>
        <w:t>ם</w:t>
      </w:r>
      <w:r>
        <w:rPr>
          <w:rtl/>
        </w:rPr>
        <w:t xml:space="preserve"> </w:t>
      </w:r>
      <w:r w:rsidR="006E0391">
        <w:rPr>
          <w:rFonts w:hint="cs"/>
          <w:rtl/>
        </w:rPr>
        <w:t>ח</w:t>
      </w:r>
      <w:r>
        <w:rPr>
          <w:rtl/>
        </w:rPr>
        <w:t xml:space="preserve">מים </w:t>
      </w:r>
      <w:r w:rsidR="006E0391">
        <w:rPr>
          <w:rFonts w:hint="cs"/>
          <w:rtl/>
        </w:rPr>
        <w:t>ב</w:t>
      </w:r>
      <w:r>
        <w:rPr>
          <w:rtl/>
        </w:rPr>
        <w:t xml:space="preserve">יותר ומעכל </w:t>
      </w:r>
      <w:r w:rsidR="006E0391">
        <w:rPr>
          <w:rFonts w:hint="cs"/>
          <w:rtl/>
        </w:rPr>
        <w:t>ה</w:t>
      </w:r>
      <w:r>
        <w:rPr>
          <w:rtl/>
        </w:rPr>
        <w:t xml:space="preserve">מאכל </w:t>
      </w:r>
      <w:r w:rsidR="006E0391">
        <w:rPr>
          <w:rFonts w:hint="cs"/>
          <w:rtl/>
        </w:rPr>
        <w:t>ב</w:t>
      </w:r>
      <w:r>
        <w:rPr>
          <w:rtl/>
        </w:rPr>
        <w:t>מ</w:t>
      </w:r>
      <w:r w:rsidR="006E0391">
        <w:rPr>
          <w:rFonts w:hint="cs"/>
          <w:rtl/>
        </w:rPr>
        <w:t>ה</w:t>
      </w:r>
      <w:r>
        <w:rPr>
          <w:rtl/>
        </w:rPr>
        <w:t>ר</w:t>
      </w:r>
      <w:r w:rsidR="006E0391">
        <w:rPr>
          <w:rFonts w:hint="cs"/>
          <w:rtl/>
        </w:rPr>
        <w:t>ה</w:t>
      </w:r>
      <w:r>
        <w:rPr>
          <w:rtl/>
        </w:rPr>
        <w:t xml:space="preserve"> כמ</w:t>
      </w:r>
      <w:r w:rsidR="006E0391">
        <w:rPr>
          <w:rFonts w:hint="cs"/>
          <w:rtl/>
        </w:rPr>
        <w:t>"</w:t>
      </w:r>
      <w:r>
        <w:rPr>
          <w:rtl/>
        </w:rPr>
        <w:t>ש בס</w:t>
      </w:r>
      <w:r w:rsidR="006E0391">
        <w:rPr>
          <w:rFonts w:hint="cs"/>
          <w:rtl/>
        </w:rPr>
        <w:t xml:space="preserve">' </w:t>
      </w:r>
      <w:r w:rsidRPr="006375E9">
        <w:rPr>
          <w:u w:val="single"/>
          <w:rtl/>
        </w:rPr>
        <w:t>ילקוט ראובני</w:t>
      </w:r>
      <w:r>
        <w:rPr>
          <w:rtl/>
        </w:rPr>
        <w:t xml:space="preserve"> </w:t>
      </w:r>
      <w:r w:rsidR="006375E9">
        <w:rPr>
          <w:rFonts w:hint="cs"/>
          <w:rtl/>
        </w:rPr>
        <w:t xml:space="preserve">דף ל"ט ע"ב בשם </w:t>
      </w:r>
      <w:r w:rsidR="006375E9" w:rsidRPr="006375E9">
        <w:rPr>
          <w:rFonts w:hint="cs"/>
          <w:u w:val="single"/>
          <w:rtl/>
        </w:rPr>
        <w:t>טוב הארץ</w:t>
      </w:r>
      <w:r w:rsidR="006375E9">
        <w:rPr>
          <w:rFonts w:hint="cs"/>
          <w:rtl/>
        </w:rPr>
        <w:t xml:space="preserve">. כי לעולם יקדים דבר הקל ואח"כ הכבד </w:t>
      </w:r>
      <w:r w:rsidR="006E0391">
        <w:rPr>
          <w:rFonts w:hint="cs"/>
          <w:rtl/>
        </w:rPr>
        <w:t xml:space="preserve">... והכל הוא מדברי </w:t>
      </w:r>
      <w:r>
        <w:rPr>
          <w:rtl/>
        </w:rPr>
        <w:t>הרמ</w:t>
      </w:r>
      <w:r w:rsidR="006E0391">
        <w:rPr>
          <w:rFonts w:hint="cs"/>
          <w:rtl/>
        </w:rPr>
        <w:t>ב"</w:t>
      </w:r>
      <w:r>
        <w:rPr>
          <w:rtl/>
        </w:rPr>
        <w:t xml:space="preserve">ם </w:t>
      </w:r>
      <w:r w:rsidR="006E0391">
        <w:rPr>
          <w:rFonts w:hint="cs"/>
          <w:rtl/>
        </w:rPr>
        <w:t>ב</w:t>
      </w:r>
      <w:r>
        <w:rPr>
          <w:rtl/>
        </w:rPr>
        <w:t>פ</w:t>
      </w:r>
      <w:r w:rsidR="006E0391">
        <w:rPr>
          <w:rFonts w:hint="cs"/>
          <w:rtl/>
        </w:rPr>
        <w:t>"</w:t>
      </w:r>
      <w:r>
        <w:rPr>
          <w:rtl/>
        </w:rPr>
        <w:t>ד מהל</w:t>
      </w:r>
      <w:r w:rsidR="006E0391">
        <w:rPr>
          <w:rFonts w:hint="cs"/>
          <w:rtl/>
        </w:rPr>
        <w:t>'</w:t>
      </w:r>
      <w:r>
        <w:rPr>
          <w:rtl/>
        </w:rPr>
        <w:t xml:space="preserve"> </w:t>
      </w:r>
      <w:r w:rsidR="006E0391">
        <w:rPr>
          <w:rFonts w:hint="cs"/>
          <w:rtl/>
        </w:rPr>
        <w:t>ד</w:t>
      </w:r>
      <w:r>
        <w:rPr>
          <w:rtl/>
        </w:rPr>
        <w:t>יעו</w:t>
      </w:r>
      <w:r w:rsidR="006E0391">
        <w:rPr>
          <w:rFonts w:hint="cs"/>
          <w:rtl/>
        </w:rPr>
        <w:t>ת".</w:t>
      </w:r>
    </w:p>
    <w:p w14:paraId="37B079BB" w14:textId="77777777" w:rsidR="00F605B3" w:rsidRDefault="008B4DA1" w:rsidP="00D07383">
      <w:pPr>
        <w:numPr>
          <w:ilvl w:val="3"/>
          <w:numId w:val="60"/>
        </w:numPr>
        <w:jc w:val="both"/>
      </w:pPr>
      <w:r>
        <w:rPr>
          <w:u w:val="single"/>
          <w:rtl/>
        </w:rPr>
        <w:t>ערה"ש</w:t>
      </w:r>
      <w:r>
        <w:rPr>
          <w:rtl/>
        </w:rPr>
        <w:t xml:space="preserve"> (או"ח סי' קע"ג סעי' ב') – "ואנחנו אין אוכלים דגים אחר בשר רק בשר אחר דגים ושמענו שיש מקומות שאוכלין בשר ואח"כ דגים".</w:t>
      </w:r>
    </w:p>
    <w:p w14:paraId="083ADF91" w14:textId="77777777" w:rsidR="00F605B3" w:rsidRDefault="008B4DA1" w:rsidP="00D07383">
      <w:pPr>
        <w:numPr>
          <w:ilvl w:val="3"/>
          <w:numId w:val="60"/>
        </w:numPr>
        <w:jc w:val="both"/>
      </w:pPr>
      <w:r>
        <w:rPr>
          <w:u w:val="single"/>
          <w:rtl/>
        </w:rPr>
        <w:t>ברוך צורי</w:t>
      </w:r>
      <w:r>
        <w:rPr>
          <w:rtl/>
        </w:rPr>
        <w:t xml:space="preserve"> (סי' ל"ז) – "בהרבה קהילות נהגו לאכול דגים ואח"כ בשר דווקא בסדר זה (אף דיש קהילות שאין להן הקפדה זו) ונראה דאף דמשום סכנה אין נ"מ באיזה סדר אוכלים אותם רק שלא יאכלו אותם ביחד, נראה </w:t>
      </w:r>
      <w:r>
        <w:rPr>
          <w:b/>
          <w:bCs/>
          <w:rtl/>
        </w:rPr>
        <w:t>דלענין רפואה יש הקפדה</w:t>
      </w:r>
      <w:r>
        <w:rPr>
          <w:rtl/>
        </w:rPr>
        <w:t xml:space="preserve"> דהא עיין ברמב"ם הלכות דעות פ"ד דמדרכי הרפואה יש לאכול דבר קל ואח"כ דבר כבד כגון בשר עוף לפני בשר שור ולכן בדרך כלל הוי דגים יותר קל מבשר ולכן אוכלים דגים ואח"כ בשר. ולכן אם אכלו כבר בשר יש להשהות מעט ואח"כ לאכול הדגים, כדי שיתעכל הבשר קצת לפני שאוכל הדגים".</w:t>
      </w:r>
    </w:p>
    <w:p w14:paraId="559F6EFA" w14:textId="77777777" w:rsidR="00F605B3" w:rsidRDefault="008B4DA1" w:rsidP="00D07383">
      <w:pPr>
        <w:numPr>
          <w:ilvl w:val="3"/>
          <w:numId w:val="60"/>
        </w:numPr>
        <w:jc w:val="both"/>
      </w:pPr>
      <w:r>
        <w:rPr>
          <w:u w:val="single"/>
          <w:rtl/>
        </w:rPr>
        <w:t>שבט הלוי</w:t>
      </w:r>
      <w:r>
        <w:rPr>
          <w:rtl/>
        </w:rPr>
        <w:t xml:space="preserve"> (מבית לוי ח"ג עמ' מ"ה אות י"ב, הע' י"ד, בענייני יו"ד עמ' צ' אות י"ב, הע' י"ז) – "מנהג העולם לאכול דגים לפני בשר, אבל זה רק הנהגת בלבד, ומותר לאכול בשר ואח"כ דגים. </w:t>
      </w:r>
      <w:r>
        <w:rPr>
          <w:u w:val="single"/>
          <w:rtl/>
        </w:rPr>
        <w:t>[</w:t>
      </w:r>
      <w:r>
        <w:rPr>
          <w:rtl/>
        </w:rPr>
        <w:t>מנהג העולם עפ"י הרמב"ם בהלכות דעות פ"ד הלכה ז' שיש לאכול קודם הקל ואח"כ הכבד, ולכן כתב ג"כ לאכול קודם בשר עוף ואח"כ בשר בהמה. ולשון השו"ע בס"ג משמע דמותר לאכול דגים אחר בשר]".</w:t>
      </w:r>
    </w:p>
    <w:p w14:paraId="7627461D" w14:textId="62687C89" w:rsidR="000D2D6A" w:rsidRPr="000D2D6A" w:rsidRDefault="000D2D6A" w:rsidP="00D07383">
      <w:pPr>
        <w:numPr>
          <w:ilvl w:val="3"/>
          <w:numId w:val="60"/>
        </w:numPr>
        <w:jc w:val="both"/>
      </w:pPr>
      <w:r>
        <w:rPr>
          <w:u w:val="single"/>
          <w:rtl/>
        </w:rPr>
        <w:t>חוט שני</w:t>
      </w:r>
      <w:r>
        <w:rPr>
          <w:rtl/>
        </w:rPr>
        <w:t xml:space="preserve"> (שאר ענייני סכנה [בתוך ס' טבילת כלים] ס"ק </w:t>
      </w:r>
      <w:r>
        <w:rPr>
          <w:rFonts w:hint="cs"/>
          <w:rtl/>
        </w:rPr>
        <w:t>ה</w:t>
      </w:r>
      <w:r>
        <w:rPr>
          <w:rtl/>
        </w:rPr>
        <w:t xml:space="preserve">' אות </w:t>
      </w:r>
      <w:r>
        <w:rPr>
          <w:rFonts w:hint="cs"/>
          <w:rtl/>
        </w:rPr>
        <w:t>א</w:t>
      </w:r>
      <w:r>
        <w:rPr>
          <w:rtl/>
        </w:rPr>
        <w:t>', עמ' ע"</w:t>
      </w:r>
      <w:r>
        <w:rPr>
          <w:rFonts w:hint="cs"/>
          <w:rtl/>
        </w:rPr>
        <w:t>ט</w:t>
      </w:r>
      <w:r>
        <w:rPr>
          <w:rtl/>
        </w:rPr>
        <w:t>) – "</w:t>
      </w:r>
      <w:r w:rsidR="003D4C11" w:rsidRPr="003D4C11">
        <w:rPr>
          <w:rtl/>
        </w:rPr>
        <w:t>דיש לנהוג לאכול קודם דגים משום שהוא קל יותר לעיכול מבשר</w:t>
      </w:r>
      <w:r w:rsidR="003D4C11">
        <w:rPr>
          <w:rFonts w:hint="cs"/>
          <w:rtl/>
        </w:rPr>
        <w:t>".</w:t>
      </w:r>
    </w:p>
    <w:p w14:paraId="60715A97" w14:textId="23F481E0" w:rsidR="00F605B3" w:rsidRDefault="008B4DA1" w:rsidP="00D07383">
      <w:pPr>
        <w:numPr>
          <w:ilvl w:val="3"/>
          <w:numId w:val="60"/>
        </w:numPr>
        <w:jc w:val="both"/>
      </w:pPr>
      <w:r>
        <w:rPr>
          <w:u w:val="single"/>
          <w:rtl/>
        </w:rPr>
        <w:t>הלכה ברורה</w:t>
      </w:r>
      <w:r>
        <w:rPr>
          <w:rtl/>
        </w:rPr>
        <w:t xml:space="preserve"> (או"ח סי' קע"ג סעי' י"א, שעה"צ ס"ק ל"א) – "מותר מן הדין להקדים אכילת הבשר לאכילת הדגים. ומכל מקום מצד בריאות האדם נכון יותר להקדים אכילת הדגים לאכילת הבשר [עי' לרמב"ם בהלכות דעות ...]".</w:t>
      </w:r>
    </w:p>
    <w:p w14:paraId="77AD30AA" w14:textId="77777777" w:rsidR="00F605B3" w:rsidRDefault="008B4DA1" w:rsidP="00D07383">
      <w:pPr>
        <w:numPr>
          <w:ilvl w:val="2"/>
          <w:numId w:val="60"/>
        </w:numPr>
        <w:jc w:val="both"/>
      </w:pPr>
      <w:r>
        <w:rPr>
          <w:rtl/>
        </w:rPr>
        <w:t>אין ענין.</w:t>
      </w:r>
    </w:p>
    <w:p w14:paraId="4A30D37B" w14:textId="77777777" w:rsidR="00F605B3" w:rsidRDefault="008B4DA1" w:rsidP="00D07383">
      <w:pPr>
        <w:numPr>
          <w:ilvl w:val="3"/>
          <w:numId w:val="60"/>
        </w:numPr>
        <w:jc w:val="both"/>
      </w:pPr>
      <w:r>
        <w:rPr>
          <w:u w:val="single"/>
          <w:rtl/>
        </w:rPr>
        <w:t>נשמת שבת</w:t>
      </w:r>
      <w:r>
        <w:rPr>
          <w:rtl/>
        </w:rPr>
        <w:t xml:space="preserve"> (סי' ר"נ אות ק"ל) – "אין שום קפידא ... בדרך כלל מנהג העולם (בין בשבת בין בימות החול) להקדים אכילת דגים לאכילת מאכלי בשר, אבל באמת לא נמצא בפוסקים שום מקור על זה שיש סרך קפידא שלא לאכול דגים אחר בשר".</w:t>
      </w:r>
    </w:p>
    <w:p w14:paraId="4E2DFAE9" w14:textId="77777777" w:rsidR="00F605B3" w:rsidRDefault="008B4DA1" w:rsidP="00D07383">
      <w:pPr>
        <w:numPr>
          <w:ilvl w:val="2"/>
          <w:numId w:val="60"/>
        </w:numPr>
        <w:jc w:val="both"/>
      </w:pPr>
      <w:r>
        <w:rPr>
          <w:rtl/>
        </w:rPr>
        <w:t xml:space="preserve">מראי מקומות – </w:t>
      </w:r>
      <w:r>
        <w:rPr>
          <w:u w:val="single"/>
          <w:rtl/>
        </w:rPr>
        <w:t>שמירת הגוף והנפש</w:t>
      </w:r>
      <w:r>
        <w:rPr>
          <w:rtl/>
        </w:rPr>
        <w:t xml:space="preserve"> (סי' א' הע' ל' ד"ה אגב, ומלואים), </w:t>
      </w:r>
      <w:r>
        <w:rPr>
          <w:u w:val="single"/>
          <w:rtl/>
        </w:rPr>
        <w:t>הכשרות</w:t>
      </w:r>
      <w:r>
        <w:rPr>
          <w:rtl/>
        </w:rPr>
        <w:t xml:space="preserve"> (פרק י"א סעי' כ"ו, פרק י"ח סעי' ח').</w:t>
      </w:r>
    </w:p>
    <w:p w14:paraId="54FFA5B1" w14:textId="77777777" w:rsidR="00F605B3" w:rsidRPr="00F01FA4" w:rsidRDefault="008B4DA1" w:rsidP="00D07383">
      <w:pPr>
        <w:numPr>
          <w:ilvl w:val="3"/>
          <w:numId w:val="60"/>
        </w:numPr>
        <w:jc w:val="both"/>
        <w:rPr>
          <w:rStyle w:val="Heading2Char"/>
          <w:sz w:val="24"/>
          <w:szCs w:val="24"/>
          <w:u w:val="none"/>
        </w:rPr>
      </w:pPr>
      <w:r>
        <w:rPr>
          <w:u w:val="single"/>
          <w:rtl/>
        </w:rPr>
        <w:t>פסקי תשובות</w:t>
      </w:r>
      <w:r>
        <w:rPr>
          <w:rtl/>
        </w:rPr>
        <w:t xml:space="preserve"> (סי' קע"ג הע' ז') – "ובקישו"ע סי' ל"ב סעי' י"ב דיש להקדים לאכול מאכל הנוח לעיכול והמשלשל וכו', וכנראה שמשום כן נוהגים להקדים הדגים לבשר, ובשנים הקדמוניות היו נוהגים להיפך וכנראה מדברי הגמ' וראשונים ושו"ע שמקדימים תמיד בשר לדגים וכן בזמירות שב"ק 'בשר ודגים וכל מטעמים', אך כאמור נשתנה המנהג בזה, וכבר כתב המג"א (סק"א) דהכל לפי טבע הארצות".</w:t>
      </w:r>
    </w:p>
    <w:p w14:paraId="6E846A77" w14:textId="77777777" w:rsidR="00F605B3" w:rsidRDefault="00F605B3">
      <w:pPr>
        <w:sectPr w:rsidR="00F605B3">
          <w:headerReference w:type="default" r:id="rId17"/>
          <w:type w:val="continuous"/>
          <w:pgSz w:w="11906" w:h="16838"/>
          <w:pgMar w:top="719" w:right="626" w:bottom="540" w:left="720" w:header="360" w:footer="0" w:gutter="0"/>
          <w:cols w:space="720"/>
          <w:formProt w:val="0"/>
          <w:bidi/>
          <w:docGrid w:linePitch="360"/>
        </w:sectPr>
      </w:pPr>
    </w:p>
    <w:p w14:paraId="68F53809" w14:textId="77777777" w:rsidR="00F605B3" w:rsidRDefault="00F605B3">
      <w:pPr>
        <w:jc w:val="both"/>
      </w:pPr>
      <w:bookmarkStart w:id="14" w:name="%D7%9E%D7%99%D7%9D_%D7%90%D7%97%D7%A8_%D"/>
      <w:bookmarkEnd w:id="14"/>
    </w:p>
    <w:p w14:paraId="2273A530" w14:textId="446C4D7F" w:rsidR="00F605B3" w:rsidRDefault="000C5685" w:rsidP="00D07383">
      <w:pPr>
        <w:numPr>
          <w:ilvl w:val="0"/>
          <w:numId w:val="60"/>
        </w:numPr>
        <w:jc w:val="both"/>
        <w:rPr>
          <w:sz w:val="28"/>
          <w:szCs w:val="28"/>
          <w:u w:val="single"/>
        </w:rPr>
      </w:pPr>
      <w:bookmarkStart w:id="15" w:name="_Hlk41491868"/>
      <w:bookmarkStart w:id="16" w:name="_Hlk522550099"/>
      <w:bookmarkStart w:id="17" w:name="_Toc416265903"/>
      <w:r>
        <w:rPr>
          <w:rFonts w:hint="cs"/>
          <w:sz w:val="28"/>
          <w:szCs w:val="28"/>
          <w:u w:val="single"/>
          <w:rtl/>
        </w:rPr>
        <w:t>אכילת</w:t>
      </w:r>
      <w:r w:rsidR="008B4DA1">
        <w:rPr>
          <w:sz w:val="28"/>
          <w:szCs w:val="28"/>
          <w:u w:val="single"/>
          <w:rtl/>
        </w:rPr>
        <w:t xml:space="preserve"> גבינה ודגים ביחד</w:t>
      </w:r>
      <w:r w:rsidR="004412F8">
        <w:rPr>
          <w:rtl/>
        </w:rPr>
        <w:fldChar w:fldCharType="begin"/>
      </w:r>
      <w:r w:rsidR="004412F8">
        <w:instrText xml:space="preserve"> XE "</w:instrText>
      </w:r>
      <w:r w:rsidR="004412F8" w:rsidRPr="00586653">
        <w:rPr>
          <w:rFonts w:hint="cs"/>
          <w:sz w:val="28"/>
          <w:szCs w:val="28"/>
          <w:u w:val="single"/>
          <w:rtl/>
        </w:rPr>
        <w:instrText>אכילת</w:instrText>
      </w:r>
      <w:r w:rsidR="004412F8" w:rsidRPr="00586653">
        <w:rPr>
          <w:sz w:val="28"/>
          <w:szCs w:val="28"/>
          <w:u w:val="single"/>
          <w:rtl/>
        </w:rPr>
        <w:instrText xml:space="preserve"> גבינה ודגים ביחד</w:instrText>
      </w:r>
      <w:r w:rsidR="004412F8">
        <w:instrText xml:space="preserve">" </w:instrText>
      </w:r>
      <w:r w:rsidR="004412F8">
        <w:rPr>
          <w:rtl/>
        </w:rPr>
        <w:fldChar w:fldCharType="end"/>
      </w:r>
      <w:r w:rsidR="008B4DA1">
        <w:rPr>
          <w:rtl/>
        </w:rPr>
        <w:t>.</w:t>
      </w:r>
      <w:bookmarkEnd w:id="15"/>
    </w:p>
    <w:p w14:paraId="298260F9" w14:textId="4D904FF6" w:rsidR="00E56EDB" w:rsidRDefault="00E56EDB" w:rsidP="00E56EDB">
      <w:pPr>
        <w:jc w:val="both"/>
        <w:rPr>
          <w:rtl/>
        </w:rPr>
      </w:pPr>
      <w:r w:rsidRPr="00E34D14">
        <w:rPr>
          <w:rFonts w:hint="cs"/>
          <w:b/>
          <w:bCs/>
          <w:rtl/>
        </w:rPr>
        <w:t>דור המלקטים</w:t>
      </w:r>
      <w:r>
        <w:rPr>
          <w:rFonts w:hint="cs"/>
          <w:rtl/>
        </w:rPr>
        <w:t xml:space="preserve"> - </w:t>
      </w:r>
      <w:r>
        <w:rPr>
          <w:u w:val="single"/>
          <w:rtl/>
        </w:rPr>
        <w:t>שמירת הגוף והנפש</w:t>
      </w:r>
      <w:r>
        <w:rPr>
          <w:rtl/>
        </w:rPr>
        <w:t xml:space="preserve"> (סי' </w:t>
      </w:r>
      <w:r>
        <w:rPr>
          <w:rFonts w:hint="cs"/>
          <w:rtl/>
        </w:rPr>
        <w:t>ב</w:t>
      </w:r>
      <w:r>
        <w:rPr>
          <w:rtl/>
        </w:rPr>
        <w:t>'</w:t>
      </w:r>
      <w:r>
        <w:rPr>
          <w:rFonts w:hint="cs"/>
          <w:rtl/>
        </w:rPr>
        <w:t>).</w:t>
      </w:r>
    </w:p>
    <w:p w14:paraId="34587D64" w14:textId="77777777" w:rsidR="00E56EDB" w:rsidRPr="00E56EDB" w:rsidRDefault="00E56EDB" w:rsidP="00E56EDB">
      <w:pPr>
        <w:jc w:val="both"/>
        <w:rPr>
          <w:b/>
          <w:i/>
        </w:rPr>
      </w:pPr>
    </w:p>
    <w:p w14:paraId="501BD5B3" w14:textId="752399EB" w:rsidR="009B69C9" w:rsidRDefault="009B69C9" w:rsidP="00D07383">
      <w:pPr>
        <w:numPr>
          <w:ilvl w:val="1"/>
          <w:numId w:val="60"/>
        </w:numPr>
        <w:jc w:val="both"/>
        <w:rPr>
          <w:b/>
          <w:i/>
        </w:rPr>
      </w:pPr>
      <w:r w:rsidRPr="009B69C9">
        <w:rPr>
          <w:rFonts w:hint="cs"/>
          <w:bCs/>
          <w:i/>
          <w:rtl/>
        </w:rPr>
        <w:t>ראשונים</w:t>
      </w:r>
      <w:r>
        <w:rPr>
          <w:rFonts w:hint="cs"/>
          <w:b/>
          <w:i/>
          <w:rtl/>
        </w:rPr>
        <w:t>.</w:t>
      </w:r>
    </w:p>
    <w:p w14:paraId="47D175C6" w14:textId="77777777" w:rsidR="009B69C9" w:rsidRDefault="009B69C9" w:rsidP="00D07383">
      <w:pPr>
        <w:numPr>
          <w:ilvl w:val="2"/>
          <w:numId w:val="60"/>
        </w:numPr>
        <w:jc w:val="both"/>
        <w:rPr>
          <w:b/>
          <w:i/>
        </w:rPr>
      </w:pPr>
      <w:r>
        <w:rPr>
          <w:rFonts w:hint="cs"/>
          <w:b/>
          <w:i/>
          <w:rtl/>
        </w:rPr>
        <w:t>מיקל.</w:t>
      </w:r>
    </w:p>
    <w:p w14:paraId="61CE70FD" w14:textId="6DBC5745" w:rsidR="009B69C9" w:rsidRDefault="009B69C9" w:rsidP="00D07383">
      <w:pPr>
        <w:numPr>
          <w:ilvl w:val="3"/>
          <w:numId w:val="60"/>
        </w:numPr>
        <w:jc w:val="both"/>
        <w:rPr>
          <w:b/>
          <w:i/>
        </w:rPr>
      </w:pPr>
      <w:r w:rsidRPr="009B69C9">
        <w:rPr>
          <w:b/>
          <w:i/>
          <w:u w:val="single"/>
          <w:rtl/>
        </w:rPr>
        <w:t>רמב"ם</w:t>
      </w:r>
      <w:r w:rsidRPr="009B69C9">
        <w:rPr>
          <w:b/>
          <w:i/>
          <w:rtl/>
        </w:rPr>
        <w:t xml:space="preserve"> </w:t>
      </w:r>
      <w:r>
        <w:rPr>
          <w:rFonts w:hint="cs"/>
          <w:b/>
          <w:i/>
          <w:rtl/>
        </w:rPr>
        <w:t>(</w:t>
      </w:r>
      <w:r w:rsidRPr="009B69C9">
        <w:rPr>
          <w:b/>
          <w:i/>
          <w:rtl/>
        </w:rPr>
        <w:t>הל</w:t>
      </w:r>
      <w:r>
        <w:rPr>
          <w:rFonts w:hint="cs"/>
          <w:b/>
          <w:i/>
          <w:rtl/>
        </w:rPr>
        <w:t>'</w:t>
      </w:r>
      <w:r w:rsidRPr="009B69C9">
        <w:rPr>
          <w:b/>
          <w:i/>
          <w:rtl/>
        </w:rPr>
        <w:t xml:space="preserve"> מאכלות אסורות פרק ט</w:t>
      </w:r>
      <w:r>
        <w:rPr>
          <w:rFonts w:hint="cs"/>
          <w:b/>
          <w:i/>
          <w:rtl/>
        </w:rPr>
        <w:t xml:space="preserve">' הל' ה') </w:t>
      </w:r>
      <w:r>
        <w:rPr>
          <w:b/>
          <w:i/>
          <w:rtl/>
        </w:rPr>
        <w:t>–</w:t>
      </w:r>
      <w:r>
        <w:rPr>
          <w:rFonts w:hint="cs"/>
          <w:b/>
          <w:i/>
          <w:rtl/>
        </w:rPr>
        <w:t xml:space="preserve"> "</w:t>
      </w:r>
      <w:r w:rsidRPr="009B69C9">
        <w:rPr>
          <w:b/>
          <w:i/>
          <w:rtl/>
        </w:rPr>
        <w:t>דגים וחגבים מותר לאכלן בחלב</w:t>
      </w:r>
      <w:r w:rsidRPr="009B69C9">
        <w:rPr>
          <w:rFonts w:hint="cs"/>
          <w:b/>
          <w:i/>
          <w:rtl/>
        </w:rPr>
        <w:t>".</w:t>
      </w:r>
    </w:p>
    <w:p w14:paraId="4C170D35" w14:textId="033859AA" w:rsidR="00474A87" w:rsidRPr="00474A87" w:rsidRDefault="00474A87" w:rsidP="00D07383">
      <w:pPr>
        <w:numPr>
          <w:ilvl w:val="3"/>
          <w:numId w:val="60"/>
        </w:numPr>
        <w:jc w:val="both"/>
        <w:rPr>
          <w:b/>
          <w:i/>
        </w:rPr>
      </w:pPr>
      <w:r w:rsidRPr="00474A87">
        <w:rPr>
          <w:b/>
          <w:i/>
          <w:u w:val="single"/>
          <w:rtl/>
        </w:rPr>
        <w:t>ר</w:t>
      </w:r>
      <w:r>
        <w:rPr>
          <w:rFonts w:hint="cs"/>
          <w:b/>
          <w:i/>
          <w:u w:val="single"/>
          <w:rtl/>
        </w:rPr>
        <w:t>ש</w:t>
      </w:r>
      <w:r w:rsidRPr="00474A87">
        <w:rPr>
          <w:b/>
          <w:i/>
          <w:u w:val="single"/>
          <w:rtl/>
        </w:rPr>
        <w:t>ב"א</w:t>
      </w:r>
      <w:r w:rsidRPr="00474A87">
        <w:rPr>
          <w:b/>
          <w:i/>
          <w:rtl/>
        </w:rPr>
        <w:t xml:space="preserve"> </w:t>
      </w:r>
      <w:r>
        <w:rPr>
          <w:rFonts w:hint="cs"/>
          <w:b/>
          <w:i/>
          <w:rtl/>
        </w:rPr>
        <w:t>(</w:t>
      </w:r>
      <w:r w:rsidRPr="00474A87">
        <w:rPr>
          <w:b/>
          <w:i/>
          <w:rtl/>
        </w:rPr>
        <w:t>חולין דף קג</w:t>
      </w:r>
      <w:r w:rsidRPr="00474A87">
        <w:rPr>
          <w:rFonts w:hint="cs"/>
          <w:b/>
          <w:i/>
          <w:rtl/>
        </w:rPr>
        <w:t>:</w:t>
      </w:r>
      <w:r>
        <w:rPr>
          <w:rFonts w:hint="cs"/>
          <w:b/>
          <w:i/>
          <w:rtl/>
        </w:rPr>
        <w:t>, תוה"ב בית ג' שער ד' פ"ה-ב'</w:t>
      </w:r>
      <w:r w:rsidRPr="00474A87">
        <w:rPr>
          <w:rFonts w:hint="cs"/>
          <w:b/>
          <w:i/>
          <w:rtl/>
        </w:rPr>
        <w:t xml:space="preserve">) </w:t>
      </w:r>
      <w:r w:rsidRPr="00474A87">
        <w:rPr>
          <w:b/>
          <w:i/>
          <w:rtl/>
        </w:rPr>
        <w:t>–</w:t>
      </w:r>
      <w:r w:rsidRPr="00474A87">
        <w:rPr>
          <w:rFonts w:hint="cs"/>
          <w:b/>
          <w:i/>
          <w:rtl/>
        </w:rPr>
        <w:t xml:space="preserve"> "</w:t>
      </w:r>
      <w:r w:rsidRPr="00474A87">
        <w:rPr>
          <w:b/>
          <w:i/>
          <w:rtl/>
        </w:rPr>
        <w:t>והא דקתני ואסור להעלותו עם הגבינה על השולחן חוץ מבשר דגים וחגבים לא אצטריכא ליה כלל דאפי' באכילה נמי שרו כדקתני רישא אלא סירכא נקטיה משום דתנא רישא חוץ מבשר דגים וחגבים וכדי נקטיה</w:t>
      </w:r>
      <w:r>
        <w:rPr>
          <w:rFonts w:hint="cs"/>
          <w:b/>
          <w:i/>
          <w:rtl/>
        </w:rPr>
        <w:t>".</w:t>
      </w:r>
    </w:p>
    <w:p w14:paraId="24A9EBF2" w14:textId="28792F44" w:rsidR="00474A87" w:rsidRDefault="00474A87" w:rsidP="00D07383">
      <w:pPr>
        <w:numPr>
          <w:ilvl w:val="3"/>
          <w:numId w:val="60"/>
        </w:numPr>
        <w:jc w:val="both"/>
        <w:rPr>
          <w:b/>
          <w:i/>
        </w:rPr>
      </w:pPr>
      <w:r w:rsidRPr="00474A87">
        <w:rPr>
          <w:b/>
          <w:i/>
          <w:u w:val="single"/>
          <w:rtl/>
        </w:rPr>
        <w:t>ריטב"א</w:t>
      </w:r>
      <w:r w:rsidRPr="00474A87">
        <w:rPr>
          <w:b/>
          <w:i/>
          <w:rtl/>
        </w:rPr>
        <w:t xml:space="preserve"> </w:t>
      </w:r>
      <w:r>
        <w:rPr>
          <w:rFonts w:hint="cs"/>
          <w:b/>
          <w:i/>
          <w:rtl/>
        </w:rPr>
        <w:t>(</w:t>
      </w:r>
      <w:r w:rsidRPr="00474A87">
        <w:rPr>
          <w:b/>
          <w:i/>
          <w:rtl/>
        </w:rPr>
        <w:t>חולין דף קג</w:t>
      </w:r>
      <w:r w:rsidRPr="00474A87">
        <w:rPr>
          <w:rFonts w:hint="cs"/>
          <w:b/>
          <w:i/>
          <w:rtl/>
        </w:rPr>
        <w:t xml:space="preserve">:) </w:t>
      </w:r>
      <w:r w:rsidRPr="00474A87">
        <w:rPr>
          <w:b/>
          <w:i/>
          <w:rtl/>
        </w:rPr>
        <w:t>–</w:t>
      </w:r>
      <w:r w:rsidRPr="00474A87">
        <w:rPr>
          <w:rFonts w:hint="cs"/>
          <w:b/>
          <w:i/>
          <w:rtl/>
        </w:rPr>
        <w:t xml:space="preserve"> "</w:t>
      </w:r>
      <w:r w:rsidRPr="00474A87">
        <w:rPr>
          <w:b/>
          <w:i/>
          <w:rtl/>
        </w:rPr>
        <w:t>והא דתני חוץ מבשר דגים וחגבים דמשמע דאינן מותרים אלא בבישול, הוא הדין דאפילו באכילה שרי עם החלב אלא איידי דאיירי באידך ואסור להעלותו על השלחן תני בהני חוץ מבשר דגים וחגבים</w:t>
      </w:r>
      <w:r w:rsidRPr="00474A87">
        <w:rPr>
          <w:rFonts w:hint="cs"/>
          <w:b/>
          <w:i/>
          <w:rtl/>
        </w:rPr>
        <w:t>".</w:t>
      </w:r>
    </w:p>
    <w:p w14:paraId="5B71D610" w14:textId="61240F9E" w:rsidR="00474A87" w:rsidRPr="00474A87" w:rsidRDefault="00474A87" w:rsidP="00D07383">
      <w:pPr>
        <w:numPr>
          <w:ilvl w:val="3"/>
          <w:numId w:val="60"/>
        </w:numPr>
        <w:jc w:val="both"/>
        <w:rPr>
          <w:b/>
          <w:i/>
        </w:rPr>
      </w:pPr>
      <w:r w:rsidRPr="00474A87">
        <w:rPr>
          <w:b/>
          <w:i/>
          <w:u w:val="single"/>
          <w:rtl/>
        </w:rPr>
        <w:t>ר"ן</w:t>
      </w:r>
      <w:r w:rsidRPr="00474A87">
        <w:rPr>
          <w:b/>
          <w:i/>
          <w:rtl/>
        </w:rPr>
        <w:t xml:space="preserve"> </w:t>
      </w:r>
      <w:r>
        <w:rPr>
          <w:rFonts w:hint="cs"/>
          <w:b/>
          <w:i/>
          <w:rtl/>
        </w:rPr>
        <w:t>(</w:t>
      </w:r>
      <w:r w:rsidRPr="00474A87">
        <w:rPr>
          <w:b/>
          <w:i/>
          <w:rtl/>
        </w:rPr>
        <w:t>חולין דף לז</w:t>
      </w:r>
      <w:r w:rsidRPr="00474A87">
        <w:rPr>
          <w:rFonts w:hint="cs"/>
          <w:b/>
          <w:i/>
          <w:rtl/>
        </w:rPr>
        <w:t xml:space="preserve">.) </w:t>
      </w:r>
      <w:r w:rsidRPr="00474A87">
        <w:rPr>
          <w:b/>
          <w:i/>
          <w:rtl/>
        </w:rPr>
        <w:t>–</w:t>
      </w:r>
      <w:r w:rsidRPr="00474A87">
        <w:rPr>
          <w:rFonts w:hint="cs"/>
          <w:b/>
          <w:i/>
          <w:rtl/>
        </w:rPr>
        <w:t xml:space="preserve"> "</w:t>
      </w:r>
      <w:r w:rsidRPr="00474A87">
        <w:rPr>
          <w:b/>
          <w:i/>
          <w:rtl/>
        </w:rPr>
        <w:t>ואין הכי נמי דבשר דגים וחגבים אפילו לאכלו בחלב שרי אלא נקט תנא לאשמעינן דשאר בשר אפילו בהעלאה נמי [אסור]</w:t>
      </w:r>
      <w:r w:rsidRPr="00474A87">
        <w:rPr>
          <w:rFonts w:hint="cs"/>
          <w:b/>
          <w:i/>
          <w:rtl/>
        </w:rPr>
        <w:t>".</w:t>
      </w:r>
    </w:p>
    <w:p w14:paraId="6D6CE827" w14:textId="29849757" w:rsidR="00474A87" w:rsidRDefault="00474A87" w:rsidP="00D07383">
      <w:pPr>
        <w:numPr>
          <w:ilvl w:val="3"/>
          <w:numId w:val="60"/>
        </w:numPr>
        <w:jc w:val="both"/>
        <w:rPr>
          <w:b/>
          <w:i/>
        </w:rPr>
      </w:pPr>
      <w:r w:rsidRPr="00474A87">
        <w:rPr>
          <w:b/>
          <w:i/>
          <w:u w:val="single"/>
          <w:rtl/>
        </w:rPr>
        <w:t>טור</w:t>
      </w:r>
      <w:r w:rsidRPr="00474A87">
        <w:rPr>
          <w:b/>
          <w:i/>
          <w:rtl/>
        </w:rPr>
        <w:t xml:space="preserve"> </w:t>
      </w:r>
      <w:r>
        <w:rPr>
          <w:rFonts w:hint="cs"/>
          <w:b/>
          <w:i/>
          <w:rtl/>
        </w:rPr>
        <w:t>(</w:t>
      </w:r>
      <w:r w:rsidRPr="00474A87">
        <w:rPr>
          <w:b/>
          <w:i/>
          <w:rtl/>
        </w:rPr>
        <w:t>סי</w:t>
      </w:r>
      <w:r>
        <w:rPr>
          <w:rFonts w:hint="cs"/>
          <w:b/>
          <w:i/>
          <w:rtl/>
        </w:rPr>
        <w:t>'</w:t>
      </w:r>
      <w:r w:rsidRPr="00474A87">
        <w:rPr>
          <w:b/>
          <w:i/>
          <w:rtl/>
        </w:rPr>
        <w:t xml:space="preserve"> פ</w:t>
      </w:r>
      <w:r>
        <w:rPr>
          <w:rFonts w:hint="cs"/>
          <w:b/>
          <w:i/>
          <w:rtl/>
        </w:rPr>
        <w:t>"</w:t>
      </w:r>
      <w:r w:rsidRPr="00474A87">
        <w:rPr>
          <w:b/>
          <w:i/>
          <w:rtl/>
        </w:rPr>
        <w:t>ז</w:t>
      </w:r>
      <w:r>
        <w:rPr>
          <w:rFonts w:hint="cs"/>
          <w:b/>
          <w:i/>
          <w:rtl/>
        </w:rPr>
        <w:t xml:space="preserve">) </w:t>
      </w:r>
      <w:r>
        <w:rPr>
          <w:b/>
          <w:i/>
          <w:rtl/>
        </w:rPr>
        <w:t>–</w:t>
      </w:r>
      <w:r>
        <w:rPr>
          <w:rFonts w:hint="cs"/>
          <w:b/>
          <w:i/>
          <w:rtl/>
        </w:rPr>
        <w:t xml:space="preserve"> "</w:t>
      </w:r>
      <w:r w:rsidRPr="00474A87">
        <w:rPr>
          <w:b/>
          <w:i/>
          <w:rtl/>
        </w:rPr>
        <w:t>דגים וחגבים מותר לאוכלן בחלב</w:t>
      </w:r>
      <w:r w:rsidRPr="00474A87">
        <w:rPr>
          <w:rFonts w:hint="cs"/>
          <w:b/>
          <w:i/>
          <w:rtl/>
        </w:rPr>
        <w:t>".</w:t>
      </w:r>
    </w:p>
    <w:p w14:paraId="5EAEBB39" w14:textId="21F93F4E" w:rsidR="00474A87" w:rsidRPr="00474A87" w:rsidRDefault="00474A87" w:rsidP="00D07383">
      <w:pPr>
        <w:numPr>
          <w:ilvl w:val="3"/>
          <w:numId w:val="60"/>
        </w:numPr>
        <w:jc w:val="both"/>
        <w:rPr>
          <w:b/>
          <w:i/>
        </w:rPr>
      </w:pPr>
      <w:r>
        <w:rPr>
          <w:rFonts w:hint="cs"/>
          <w:b/>
          <w:i/>
          <w:u w:val="single"/>
          <w:rtl/>
        </w:rPr>
        <w:t>מאירי</w:t>
      </w:r>
      <w:r>
        <w:rPr>
          <w:b/>
          <w:i/>
          <w:rtl/>
        </w:rPr>
        <w:t xml:space="preserve"> (חולין דף קג:) – "</w:t>
      </w:r>
      <w:r w:rsidRPr="00474A87">
        <w:rPr>
          <w:b/>
          <w:i/>
          <w:rtl/>
        </w:rPr>
        <w:t>ולא הוצרך להודיע בדגים וחגבים היתר העלאתן שהרי אף באכילה הותרו</w:t>
      </w:r>
      <w:r>
        <w:rPr>
          <w:rFonts w:hint="cs"/>
          <w:b/>
          <w:i/>
          <w:rtl/>
        </w:rPr>
        <w:t>".</w:t>
      </w:r>
    </w:p>
    <w:p w14:paraId="71D4CAB3" w14:textId="7B23D8A4" w:rsidR="009B69C9" w:rsidRDefault="009B69C9" w:rsidP="00D07383">
      <w:pPr>
        <w:numPr>
          <w:ilvl w:val="2"/>
          <w:numId w:val="60"/>
        </w:numPr>
        <w:jc w:val="both"/>
        <w:rPr>
          <w:b/>
          <w:i/>
        </w:rPr>
      </w:pPr>
      <w:r>
        <w:rPr>
          <w:rFonts w:hint="cs"/>
          <w:b/>
          <w:i/>
          <w:rtl/>
        </w:rPr>
        <w:t>מחמיר</w:t>
      </w:r>
      <w:r w:rsidR="00474A87">
        <w:rPr>
          <w:rFonts w:hint="cs"/>
          <w:b/>
          <w:i/>
          <w:rtl/>
        </w:rPr>
        <w:t>, מצד הרופאים</w:t>
      </w:r>
      <w:r>
        <w:rPr>
          <w:rFonts w:hint="cs"/>
          <w:b/>
          <w:i/>
          <w:rtl/>
        </w:rPr>
        <w:t>.</w:t>
      </w:r>
    </w:p>
    <w:p w14:paraId="237389BA" w14:textId="77777777" w:rsidR="009B69C9" w:rsidRDefault="009B69C9" w:rsidP="00D07383">
      <w:pPr>
        <w:numPr>
          <w:ilvl w:val="3"/>
          <w:numId w:val="60"/>
        </w:numPr>
        <w:jc w:val="both"/>
        <w:rPr>
          <w:b/>
          <w:i/>
        </w:rPr>
      </w:pPr>
      <w:r>
        <w:rPr>
          <w:b/>
          <w:i/>
          <w:u w:val="single"/>
          <w:rtl/>
        </w:rPr>
        <w:t>רבינו בחיי</w:t>
      </w:r>
      <w:r>
        <w:rPr>
          <w:b/>
          <w:i/>
          <w:rtl/>
        </w:rPr>
        <w:t xml:space="preserve"> (פר' משפטים פרק כ"ג פסוק י"ט) – "</w:t>
      </w:r>
      <w:r w:rsidRPr="009B69C9">
        <w:rPr>
          <w:bCs/>
          <w:i/>
          <w:rtl/>
        </w:rPr>
        <w:t>דעת הרופאים</w:t>
      </w:r>
      <w:r>
        <w:rPr>
          <w:b/>
          <w:i/>
          <w:rtl/>
        </w:rPr>
        <w:t xml:space="preserve"> בתערובת דג וגבינה שנתבשלו כאחד שמוליד תכונה רעה וחולי הצרעת". </w:t>
      </w:r>
    </w:p>
    <w:p w14:paraId="22182A6B" w14:textId="77777777" w:rsidR="009B69C9" w:rsidRPr="009B69C9" w:rsidRDefault="009B69C9" w:rsidP="009B69C9">
      <w:pPr>
        <w:jc w:val="both"/>
        <w:rPr>
          <w:b/>
          <w:i/>
        </w:rPr>
      </w:pPr>
    </w:p>
    <w:p w14:paraId="4994D5D7" w14:textId="7399032D" w:rsidR="00F605B3" w:rsidRDefault="008B4DA1" w:rsidP="00D07383">
      <w:pPr>
        <w:numPr>
          <w:ilvl w:val="1"/>
          <w:numId w:val="60"/>
        </w:numPr>
        <w:jc w:val="both"/>
        <w:rPr>
          <w:b/>
          <w:i/>
        </w:rPr>
      </w:pPr>
      <w:r>
        <w:rPr>
          <w:b/>
          <w:bCs/>
          <w:rtl/>
        </w:rPr>
        <w:t>מחמיר</w:t>
      </w:r>
      <w:r>
        <w:rPr>
          <w:rtl/>
        </w:rPr>
        <w:t>. [להנהגת בני ספרד, עי' לקמן</w:t>
      </w:r>
      <w:r w:rsidR="00C53893">
        <w:rPr>
          <w:rFonts w:hint="cs"/>
          <w:rtl/>
        </w:rPr>
        <w:t xml:space="preserve"> אות ג'</w:t>
      </w:r>
      <w:r>
        <w:rPr>
          <w:rtl/>
        </w:rPr>
        <w:t>].</w:t>
      </w:r>
    </w:p>
    <w:p w14:paraId="3AEDD9B6" w14:textId="77777777" w:rsidR="00F605B3" w:rsidRDefault="008B4DA1" w:rsidP="00D07383">
      <w:pPr>
        <w:numPr>
          <w:ilvl w:val="2"/>
          <w:numId w:val="60"/>
        </w:numPr>
        <w:jc w:val="both"/>
        <w:rPr>
          <w:b/>
          <w:i/>
        </w:rPr>
      </w:pPr>
      <w:r>
        <w:rPr>
          <w:b/>
          <w:i/>
          <w:u w:val="single"/>
          <w:rtl/>
        </w:rPr>
        <w:t>ב"י</w:t>
      </w:r>
      <w:r>
        <w:rPr>
          <w:b/>
          <w:i/>
          <w:rtl/>
        </w:rPr>
        <w:t xml:space="preserve"> (</w:t>
      </w:r>
      <w:r>
        <w:rPr>
          <w:rtl/>
        </w:rPr>
        <w:t>סי' פ"ז</w:t>
      </w:r>
      <w:r>
        <w:rPr>
          <w:b/>
          <w:i/>
          <w:rtl/>
        </w:rPr>
        <w:t xml:space="preserve"> סעי' ג' אות ב') – "דגים וחגבים מותר לאכלן בחלב ... ומכל מקום אין לאכול דגים בחלב מפני הסכנה כמו שנתבאר בספר אורח חיים סימן קע"ג".</w:t>
      </w:r>
    </w:p>
    <w:p w14:paraId="0327EA6B" w14:textId="77777777" w:rsidR="00963977" w:rsidRPr="00591FC7" w:rsidRDefault="00963977" w:rsidP="00D07383">
      <w:pPr>
        <w:numPr>
          <w:ilvl w:val="2"/>
          <w:numId w:val="60"/>
        </w:numPr>
        <w:jc w:val="both"/>
        <w:rPr>
          <w:b/>
          <w:i/>
        </w:rPr>
      </w:pPr>
      <w:r w:rsidRPr="00963977">
        <w:rPr>
          <w:rFonts w:hint="cs"/>
          <w:b/>
          <w:i/>
          <w:u w:val="single"/>
          <w:rtl/>
        </w:rPr>
        <w:t>שארית יהודה</w:t>
      </w:r>
      <w:r w:rsidRPr="00591FC7">
        <w:rPr>
          <w:rFonts w:hint="cs"/>
          <w:b/>
          <w:i/>
          <w:rtl/>
        </w:rPr>
        <w:t xml:space="preserve"> (טאיטאצאק, סי' פ"ז י"א-ב') </w:t>
      </w:r>
      <w:r w:rsidRPr="00591FC7">
        <w:rPr>
          <w:b/>
          <w:i/>
          <w:rtl/>
        </w:rPr>
        <w:t>–</w:t>
      </w:r>
      <w:r w:rsidRPr="00591FC7">
        <w:rPr>
          <w:rFonts w:hint="cs"/>
          <w:b/>
          <w:i/>
          <w:rtl/>
        </w:rPr>
        <w:t xml:space="preserve"> "כ' בבית יוסף וזה לשונו ... </w:t>
      </w:r>
      <w:r w:rsidRPr="00591FC7">
        <w:rPr>
          <w:b/>
          <w:i/>
          <w:rtl/>
        </w:rPr>
        <w:t>אישתמיטתיה לרב</w:t>
      </w:r>
      <w:r w:rsidRPr="00591FC7">
        <w:rPr>
          <w:rFonts w:hint="cs"/>
          <w:b/>
          <w:i/>
          <w:rtl/>
        </w:rPr>
        <w:t xml:space="preserve"> </w:t>
      </w:r>
      <w:r w:rsidRPr="00591FC7">
        <w:rPr>
          <w:b/>
          <w:i/>
          <w:rtl/>
        </w:rPr>
        <w:t>ז</w:t>
      </w:r>
      <w:r w:rsidRPr="00591FC7">
        <w:rPr>
          <w:rFonts w:hint="cs"/>
          <w:b/>
          <w:i/>
          <w:rtl/>
        </w:rPr>
        <w:t>"</w:t>
      </w:r>
      <w:r w:rsidRPr="00591FC7">
        <w:rPr>
          <w:b/>
          <w:i/>
          <w:rtl/>
        </w:rPr>
        <w:t>ל שלא נתבא</w:t>
      </w:r>
      <w:r w:rsidRPr="00591FC7">
        <w:rPr>
          <w:rFonts w:hint="cs"/>
          <w:b/>
          <w:i/>
          <w:rtl/>
        </w:rPr>
        <w:t>'</w:t>
      </w:r>
      <w:r w:rsidRPr="00591FC7">
        <w:rPr>
          <w:b/>
          <w:i/>
          <w:rtl/>
        </w:rPr>
        <w:t xml:space="preserve"> שם נטילה אלא בין בשר לדגים</w:t>
      </w:r>
      <w:r>
        <w:rPr>
          <w:rFonts w:hint="cs"/>
          <w:b/>
          <w:i/>
          <w:rtl/>
        </w:rPr>
        <w:t xml:space="preserve"> </w:t>
      </w:r>
      <w:r w:rsidRPr="00591FC7">
        <w:rPr>
          <w:b/>
          <w:i/>
          <w:rtl/>
        </w:rPr>
        <w:t>אמת ה</w:t>
      </w:r>
      <w:r>
        <w:rPr>
          <w:rFonts w:hint="cs"/>
          <w:b/>
          <w:i/>
          <w:rtl/>
        </w:rPr>
        <w:t>ו</w:t>
      </w:r>
      <w:r w:rsidRPr="00591FC7">
        <w:rPr>
          <w:b/>
          <w:i/>
          <w:rtl/>
        </w:rPr>
        <w:t>א ששמעתי מפי הרופאי</w:t>
      </w:r>
      <w:r>
        <w:rPr>
          <w:rFonts w:hint="cs"/>
          <w:b/>
          <w:i/>
          <w:rtl/>
        </w:rPr>
        <w:t>ם</w:t>
      </w:r>
      <w:r w:rsidRPr="00591FC7">
        <w:rPr>
          <w:b/>
          <w:i/>
          <w:rtl/>
        </w:rPr>
        <w:t xml:space="preserve"> שגם באכילת דגים בחלב יש סכנת צרעת ע</w:t>
      </w:r>
      <w:r>
        <w:rPr>
          <w:rFonts w:hint="cs"/>
          <w:b/>
          <w:i/>
          <w:rtl/>
        </w:rPr>
        <w:t>"</w:t>
      </w:r>
      <w:r w:rsidRPr="00591FC7">
        <w:rPr>
          <w:b/>
          <w:i/>
          <w:rtl/>
        </w:rPr>
        <w:t>כ</w:t>
      </w:r>
      <w:r>
        <w:rPr>
          <w:rFonts w:hint="cs"/>
          <w:b/>
          <w:i/>
          <w:rtl/>
        </w:rPr>
        <w:t>".</w:t>
      </w:r>
    </w:p>
    <w:p w14:paraId="51C5E8F8" w14:textId="77777777" w:rsidR="00F605B3" w:rsidRDefault="008B4DA1" w:rsidP="00D07383">
      <w:pPr>
        <w:numPr>
          <w:ilvl w:val="2"/>
          <w:numId w:val="60"/>
        </w:numPr>
        <w:jc w:val="both"/>
        <w:rPr>
          <w:b/>
          <w:i/>
        </w:rPr>
      </w:pPr>
      <w:r>
        <w:rPr>
          <w:b/>
          <w:i/>
          <w:u w:val="single"/>
          <w:rtl/>
        </w:rPr>
        <w:t>לבוש</w:t>
      </w:r>
      <w:r>
        <w:rPr>
          <w:b/>
          <w:i/>
          <w:rtl/>
        </w:rPr>
        <w:t xml:space="preserve"> (</w:t>
      </w:r>
      <w:r>
        <w:rPr>
          <w:rtl/>
        </w:rPr>
        <w:t>סי' פ"ז</w:t>
      </w:r>
      <w:r>
        <w:rPr>
          <w:b/>
          <w:i/>
          <w:rtl/>
        </w:rPr>
        <w:t xml:space="preserve"> סעי' ג') – "ודגים וחגבים אין בהם איסור כלל אפילו מדרבנן דלא איקרי בשר ומותר לאוכלן בחלב, ומכל מקום אין לאכול דגים בחלב מפני הסכנה כמו שנתבאר בלבוש תכלת סימן קע"ג".</w:t>
      </w:r>
    </w:p>
    <w:p w14:paraId="3087415F" w14:textId="77777777" w:rsidR="00F605B3" w:rsidRDefault="008B4DA1" w:rsidP="00D07383">
      <w:pPr>
        <w:numPr>
          <w:ilvl w:val="2"/>
          <w:numId w:val="60"/>
        </w:numPr>
        <w:jc w:val="both"/>
        <w:rPr>
          <w:b/>
          <w:i/>
        </w:rPr>
      </w:pPr>
      <w:r>
        <w:rPr>
          <w:b/>
          <w:i/>
          <w:u w:val="single"/>
          <w:rtl/>
        </w:rPr>
        <w:t>כנה"ג</w:t>
      </w:r>
      <w:r>
        <w:rPr>
          <w:b/>
          <w:i/>
          <w:rtl/>
        </w:rPr>
        <w:t xml:space="preserve"> (</w:t>
      </w:r>
      <w:r>
        <w:rPr>
          <w:color w:val="000000"/>
          <w:rtl/>
        </w:rPr>
        <w:t xml:space="preserve">סי' קט"ז </w:t>
      </w:r>
      <w:r>
        <w:rPr>
          <w:b/>
          <w:i/>
          <w:rtl/>
        </w:rPr>
        <w:t>הג' ב"י אות כ"ב,</w:t>
      </w:r>
      <w:r>
        <w:rPr>
          <w:rtl/>
        </w:rPr>
        <w:t xml:space="preserve"> סי' פ"ז</w:t>
      </w:r>
      <w:r>
        <w:rPr>
          <w:b/>
          <w:i/>
          <w:rtl/>
        </w:rPr>
        <w:t xml:space="preserve"> הג' ב"י אות י"ט) – "ומכל מקום אין לאכול דגים בחלב מפני סכנה כמו שנתבאר בספר א"ח סימן קע"ג כו'. נ"ב: וכ"כ בספר הלבוש וכל הבאים אחרי רב"י תפסוהו בזה. וז"ל </w:t>
      </w:r>
      <w:r>
        <w:rPr>
          <w:b/>
          <w:i/>
          <w:u w:val="single"/>
          <w:rtl/>
        </w:rPr>
        <w:t>שארית יאודה</w:t>
      </w:r>
      <w:r>
        <w:rPr>
          <w:b/>
          <w:i/>
          <w:rtl/>
        </w:rPr>
        <w:t>, אשתמטיתיה לרב שלא נתבאר שם נטילה אלא בין בשר ודגים. אמת ששמעתי מפי הרופאים שגם באכילת דגים וחלב יש שם סכנת צרעת, ע"כ. גם הפרישה ול"ח אות רל"ט, וש"ך אות ה', וט"ז אות ד', ובאר שבע דף ק"א ע"ב תפסוהו בזה, עד שבט"ז הגיה שצ"ל שאין לאכול דגים בבשר מפני סכנה, וכתב שכ"כ ד"מ. ומיהו בסגנון הקושיא שהקשה שארית יאודה איני רואה בה טעם, שרב"י לא כתב שצריך ליטול ידיו בין דגים לגבינה לשיקשה עליו שלא נתבאר שם נטילה אלא בין בשר לדגים, וכך הו"ל לאקשויי שלא נתבאר שם איסור אכילה אלא בבשר לדגים. ולעיקר הקושיא יראה שמה שהביא לרבנים הנז' לתפוס לרב"י בזה, הוא מפני שסוברים שמ"ש רב"י כמו בנתבאר בא"ח סימן קע"ג, שהכונה לומר ששם נתבאר דאין לאכול חלב עם דגים מפני הסכנה. וליתא, שאין כונתו כך אלא כונתו לומר אין לאכול דגים בחלב מפני הסכנה כמ"ש הרופאים, כמו שנתבאר בא"ח סימן קע"ג, דמפני הסכנה אין לאכול בשר עם דגים, והוא הדין נמי דגבינה ודגים שיש סכנה באכילתם כמ"ש הרופאים אסור, ומכאן סמך למה שנוהגים ליטול ידיהם בין גבינה לדגים, וכמ"ש בחלק א"ח סימן קע"ג דף קע"ג ע"א שטה כ"ט בהגב"י".</w:t>
      </w:r>
    </w:p>
    <w:p w14:paraId="4FE393BB" w14:textId="77777777" w:rsidR="00F605B3" w:rsidRDefault="008B4DA1" w:rsidP="00D07383">
      <w:pPr>
        <w:numPr>
          <w:ilvl w:val="2"/>
          <w:numId w:val="60"/>
        </w:numPr>
        <w:jc w:val="both"/>
        <w:rPr>
          <w:b/>
          <w:i/>
        </w:rPr>
      </w:pPr>
      <w:r>
        <w:rPr>
          <w:b/>
          <w:i/>
          <w:u w:val="single"/>
          <w:rtl/>
        </w:rPr>
        <w:t>מהר"ם מקראקא</w:t>
      </w:r>
      <w:r>
        <w:rPr>
          <w:b/>
          <w:i/>
          <w:rtl/>
        </w:rPr>
        <w:t xml:space="preserve">, הו"ד </w:t>
      </w:r>
      <w:r>
        <w:rPr>
          <w:b/>
          <w:i/>
          <w:u w:val="single"/>
          <w:rtl/>
        </w:rPr>
        <w:t>בחינוך בית יהודה</w:t>
      </w:r>
      <w:r>
        <w:rPr>
          <w:b/>
          <w:i/>
          <w:rtl/>
        </w:rPr>
        <w:t xml:space="preserve"> (סי' ס"א) – "</w:t>
      </w:r>
      <w:r>
        <w:rPr>
          <w:bCs/>
          <w:i/>
          <w:rtl/>
        </w:rPr>
        <w:t>דחקר אצל חכמי הרופאים</w:t>
      </w:r>
      <w:r>
        <w:rPr>
          <w:b/>
          <w:i/>
          <w:rtl/>
        </w:rPr>
        <w:t xml:space="preserve"> ...".</w:t>
      </w:r>
    </w:p>
    <w:p w14:paraId="68A74BF1" w14:textId="77777777" w:rsidR="00F605B3" w:rsidRDefault="008B4DA1" w:rsidP="00D07383">
      <w:pPr>
        <w:numPr>
          <w:ilvl w:val="2"/>
          <w:numId w:val="60"/>
        </w:numPr>
        <w:jc w:val="both"/>
        <w:rPr>
          <w:b/>
          <w:i/>
        </w:rPr>
      </w:pPr>
      <w:r>
        <w:rPr>
          <w:b/>
          <w:i/>
          <w:u w:val="single"/>
          <w:rtl/>
        </w:rPr>
        <w:t>פמ"ג</w:t>
      </w:r>
      <w:r>
        <w:rPr>
          <w:b/>
          <w:i/>
          <w:rtl/>
        </w:rPr>
        <w:t xml:space="preserve"> (</w:t>
      </w:r>
      <w:r>
        <w:rPr>
          <w:rtl/>
        </w:rPr>
        <w:t>סי' פ"ז</w:t>
      </w:r>
      <w:r>
        <w:rPr>
          <w:b/>
          <w:i/>
          <w:rtl/>
        </w:rPr>
        <w:t xml:space="preserve"> מש"ז ס"ק ג') – "ועיין כנסת הגדולה ובית לחם יהודה אות ג' (וי"ט) דגים בחלב סכנה ובחמאה ובשומן הנקלט מעל גבי חלב אין סכנה ומה שכתב הב"י כמו שכתב באו"ח קע"ג היינו דיש סכנה לאכול דגים עם בשר מפני צרעת הוא הדין חלב עם דגים יע"ש </w:t>
      </w:r>
      <w:r>
        <w:rPr>
          <w:bCs/>
          <w:i/>
          <w:rtl/>
        </w:rPr>
        <w:t>ויש ליזהר שלא לבשל חלב עם דגים כי חמירא סכנתא מאיסורא</w:t>
      </w:r>
      <w:r>
        <w:rPr>
          <w:b/>
          <w:i/>
          <w:rtl/>
        </w:rPr>
        <w:t xml:space="preserve"> ועיין מגן אברהם או"ח סי' קע"ג".</w:t>
      </w:r>
    </w:p>
    <w:p w14:paraId="751942AD" w14:textId="77777777" w:rsidR="00F605B3" w:rsidRDefault="008B4DA1">
      <w:pPr>
        <w:ind w:left="397"/>
        <w:jc w:val="both"/>
        <w:rPr>
          <w:b/>
          <w:i/>
        </w:rPr>
      </w:pPr>
      <w:r>
        <w:rPr>
          <w:b/>
          <w:i/>
          <w:u w:val="single"/>
          <w:rtl/>
        </w:rPr>
        <w:t>פמ"ג</w:t>
      </w:r>
      <w:r>
        <w:rPr>
          <w:b/>
          <w:i/>
          <w:rtl/>
        </w:rPr>
        <w:t xml:space="preserve"> (</w:t>
      </w:r>
      <w:r>
        <w:rPr>
          <w:rtl/>
        </w:rPr>
        <w:t>סי' פ"ז</w:t>
      </w:r>
      <w:r>
        <w:rPr>
          <w:b/>
          <w:i/>
          <w:rtl/>
        </w:rPr>
        <w:t xml:space="preserve"> שפ"ד ס"ק ה') – "ועיין מה שכתבנו בט"ז בשם כנה"ג דבחלב יש סכנה ובחמאה ובשומן הנקלט אין סכנה".</w:t>
      </w:r>
    </w:p>
    <w:p w14:paraId="651FD6CA" w14:textId="77777777" w:rsidR="00F605B3" w:rsidRDefault="008B4DA1">
      <w:pPr>
        <w:ind w:left="397"/>
        <w:jc w:val="both"/>
        <w:rPr>
          <w:b/>
          <w:i/>
        </w:rPr>
      </w:pPr>
      <w:r>
        <w:rPr>
          <w:b/>
          <w:i/>
          <w:u w:val="single"/>
          <w:rtl/>
        </w:rPr>
        <w:t>פמ"ג</w:t>
      </w:r>
      <w:r>
        <w:rPr>
          <w:b/>
          <w:i/>
          <w:rtl/>
        </w:rPr>
        <w:t xml:space="preserve"> (או"ח סי' קע"ג א"א ס"ק א') – "עיין מה שכתבתי בפריי ליו"ד [סימן] קי"ו דחלב בדגים יש נמנעים, דווקא בחמאה מבשלים אבל לא בחלב, יע"ש בשם שיורי כנסת הגדולה. וכן כתב אליה רבה בשמו כאן באות ט', יע"ש".</w:t>
      </w:r>
    </w:p>
    <w:p w14:paraId="2C629185" w14:textId="4AABA5DF" w:rsidR="00963977" w:rsidRPr="00754774" w:rsidRDefault="008B4DA1" w:rsidP="00D07383">
      <w:pPr>
        <w:numPr>
          <w:ilvl w:val="2"/>
          <w:numId w:val="60"/>
        </w:numPr>
        <w:jc w:val="both"/>
        <w:rPr>
          <w:b/>
          <w:i/>
        </w:rPr>
      </w:pPr>
      <w:r w:rsidRPr="00754774">
        <w:rPr>
          <w:b/>
          <w:i/>
          <w:u w:val="single"/>
          <w:rtl/>
        </w:rPr>
        <w:t>פחד יצחק</w:t>
      </w:r>
      <w:r w:rsidRPr="00754774">
        <w:rPr>
          <w:b/>
          <w:i/>
          <w:rtl/>
        </w:rPr>
        <w:t xml:space="preserve"> (אות ב' ערך בשר דגים</w:t>
      </w:r>
      <w:r w:rsidR="000A76F6" w:rsidRPr="00754774">
        <w:rPr>
          <w:rFonts w:hint="cs"/>
          <w:b/>
          <w:i/>
          <w:rtl/>
        </w:rPr>
        <w:t>, ס"ט-א'</w:t>
      </w:r>
      <w:r w:rsidRPr="00754774">
        <w:rPr>
          <w:b/>
          <w:i/>
          <w:rtl/>
        </w:rPr>
        <w:t>)</w:t>
      </w:r>
      <w:r w:rsidR="00963977" w:rsidRPr="00754774">
        <w:rPr>
          <w:rFonts w:hint="cs"/>
          <w:b/>
          <w:i/>
          <w:rtl/>
        </w:rPr>
        <w:t xml:space="preserve"> </w:t>
      </w:r>
      <w:r w:rsidR="00963977" w:rsidRPr="00754774">
        <w:rPr>
          <w:b/>
          <w:i/>
          <w:rtl/>
        </w:rPr>
        <w:t>–</w:t>
      </w:r>
      <w:r w:rsidR="00963977" w:rsidRPr="00754774">
        <w:rPr>
          <w:rFonts w:hint="cs"/>
          <w:b/>
          <w:i/>
          <w:rtl/>
        </w:rPr>
        <w:t xml:space="preserve"> "</w:t>
      </w:r>
      <w:r w:rsidR="000A76F6" w:rsidRPr="00754774">
        <w:rPr>
          <w:rFonts w:hint="cs"/>
          <w:b/>
          <w:i/>
          <w:rtl/>
        </w:rPr>
        <w:t xml:space="preserve">וכתב ב"י ... ד"מ ... הפרישה ... והט"ז ... והש"ך ... פ"ח ... שארית יהודה ואני המחבר צעיר הרופאים </w:t>
      </w:r>
      <w:r w:rsidR="00963977" w:rsidRPr="00754774">
        <w:rPr>
          <w:b/>
          <w:i/>
          <w:rtl/>
        </w:rPr>
        <w:t xml:space="preserve">כל ימי גדלתי בין </w:t>
      </w:r>
      <w:r w:rsidR="000A76F6" w:rsidRPr="00754774">
        <w:rPr>
          <w:rFonts w:hint="cs"/>
          <w:b/>
          <w:i/>
          <w:rtl/>
        </w:rPr>
        <w:t xml:space="preserve">ברכי </w:t>
      </w:r>
      <w:r w:rsidR="00963977" w:rsidRPr="00754774">
        <w:rPr>
          <w:b/>
          <w:i/>
          <w:rtl/>
        </w:rPr>
        <w:t xml:space="preserve">החכמים וזקני הרפואה ולא מצאתי סעד </w:t>
      </w:r>
      <w:r w:rsidR="000A76F6" w:rsidRPr="00754774">
        <w:rPr>
          <w:rFonts w:hint="cs"/>
          <w:b/>
          <w:i/>
          <w:rtl/>
        </w:rPr>
        <w:t>וסמך לדברי רבנו ב"י ולא לדברי בעל</w:t>
      </w:r>
      <w:r w:rsidR="00963977" w:rsidRPr="00754774">
        <w:rPr>
          <w:b/>
          <w:i/>
          <w:rtl/>
        </w:rPr>
        <w:t xml:space="preserve"> שארית</w:t>
      </w:r>
      <w:r w:rsidR="000A76F6" w:rsidRPr="00754774">
        <w:rPr>
          <w:rFonts w:hint="cs"/>
          <w:b/>
          <w:i/>
          <w:rtl/>
        </w:rPr>
        <w:t xml:space="preserve"> </w:t>
      </w:r>
      <w:r w:rsidR="00963977" w:rsidRPr="00754774">
        <w:rPr>
          <w:b/>
          <w:i/>
          <w:rtl/>
        </w:rPr>
        <w:t>יהודה</w:t>
      </w:r>
      <w:r w:rsidR="000A76F6" w:rsidRPr="00754774">
        <w:rPr>
          <w:rFonts w:hint="cs"/>
          <w:b/>
          <w:i/>
          <w:rtl/>
        </w:rPr>
        <w:t xml:space="preserve"> ... </w:t>
      </w:r>
      <w:r w:rsidR="00963977" w:rsidRPr="00754774">
        <w:rPr>
          <w:b/>
          <w:i/>
          <w:rtl/>
        </w:rPr>
        <w:t>ואע</w:t>
      </w:r>
      <w:r w:rsidR="000A76F6" w:rsidRPr="00754774">
        <w:rPr>
          <w:rFonts w:hint="cs"/>
          <w:b/>
          <w:i/>
          <w:rtl/>
        </w:rPr>
        <w:t>"</w:t>
      </w:r>
      <w:r w:rsidR="00963977" w:rsidRPr="00754774">
        <w:rPr>
          <w:b/>
          <w:i/>
          <w:rtl/>
        </w:rPr>
        <w:t>ג דאיכא סכנת</w:t>
      </w:r>
      <w:r w:rsidR="000A76F6" w:rsidRPr="00754774">
        <w:rPr>
          <w:rFonts w:hint="cs"/>
          <w:b/>
          <w:i/>
          <w:rtl/>
        </w:rPr>
        <w:t xml:space="preserve"> </w:t>
      </w:r>
      <w:r w:rsidR="00963977" w:rsidRPr="00754774">
        <w:rPr>
          <w:b/>
          <w:i/>
          <w:rtl/>
        </w:rPr>
        <w:t>חולי גדול וכבד מאד עד מות לשותה חלב ממש ואח</w:t>
      </w:r>
      <w:r w:rsidR="000A76F6" w:rsidRPr="00754774">
        <w:rPr>
          <w:rFonts w:hint="cs"/>
          <w:b/>
          <w:i/>
          <w:rtl/>
        </w:rPr>
        <w:t>"</w:t>
      </w:r>
      <w:r w:rsidR="00963977" w:rsidRPr="00754774">
        <w:rPr>
          <w:b/>
          <w:i/>
          <w:rtl/>
        </w:rPr>
        <w:t>כ דגים או לאוכל דגים ואח</w:t>
      </w:r>
      <w:r w:rsidR="000A76F6" w:rsidRPr="00754774">
        <w:rPr>
          <w:rFonts w:hint="cs"/>
          <w:b/>
          <w:i/>
          <w:rtl/>
        </w:rPr>
        <w:t>"</w:t>
      </w:r>
      <w:r w:rsidR="00963977" w:rsidRPr="00754774">
        <w:rPr>
          <w:b/>
          <w:i/>
          <w:rtl/>
        </w:rPr>
        <w:t>כ שותה</w:t>
      </w:r>
      <w:r w:rsidR="000A76F6" w:rsidRPr="00754774">
        <w:rPr>
          <w:b/>
          <w:i/>
          <w:rtl/>
        </w:rPr>
        <w:t xml:space="preserve"> </w:t>
      </w:r>
      <w:r w:rsidR="00963977" w:rsidRPr="00754774">
        <w:rPr>
          <w:b/>
          <w:i/>
          <w:rtl/>
        </w:rPr>
        <w:t>מה תועיל נטילת ידים בנתים להציל האוכל או השותה מן</w:t>
      </w:r>
      <w:r w:rsidR="000A76F6" w:rsidRPr="00754774">
        <w:rPr>
          <w:rFonts w:hint="cs"/>
          <w:b/>
          <w:i/>
          <w:rtl/>
        </w:rPr>
        <w:t xml:space="preserve"> </w:t>
      </w:r>
      <w:r w:rsidR="00963977" w:rsidRPr="00754774">
        <w:rPr>
          <w:b/>
          <w:i/>
          <w:rtl/>
        </w:rPr>
        <w:t>הסכנה אמתהה</w:t>
      </w:r>
      <w:r w:rsidR="000A76F6" w:rsidRPr="00754774">
        <w:rPr>
          <w:rFonts w:hint="cs"/>
          <w:b/>
          <w:i/>
          <w:rtl/>
        </w:rPr>
        <w:t>.</w:t>
      </w:r>
      <w:r w:rsidR="00963977" w:rsidRPr="00754774">
        <w:rPr>
          <w:b/>
          <w:i/>
          <w:rtl/>
        </w:rPr>
        <w:t xml:space="preserve"> הא ודאי אינו דומה לנוטל ידיו בין דגים לבשר או בין בשר לדגים מפני</w:t>
      </w:r>
      <w:r w:rsidR="000A76F6" w:rsidRPr="00754774">
        <w:rPr>
          <w:rFonts w:hint="cs"/>
          <w:b/>
          <w:i/>
          <w:rtl/>
        </w:rPr>
        <w:t xml:space="preserve"> </w:t>
      </w:r>
      <w:r w:rsidR="00963977" w:rsidRPr="00754774">
        <w:rPr>
          <w:b/>
          <w:i/>
          <w:rtl/>
        </w:rPr>
        <w:t>סכנת צרעת דהוא דבר התלוי במגעם יחד בלא נטילת ידים בינייהו</w:t>
      </w:r>
      <w:r w:rsidR="00754774" w:rsidRPr="00754774">
        <w:rPr>
          <w:rFonts w:hint="cs"/>
          <w:b/>
          <w:i/>
          <w:rtl/>
        </w:rPr>
        <w:t xml:space="preserve">. ולמען תוכל להבין ולהשכיל מוציא דבר אצינה לפניך </w:t>
      </w:r>
      <w:r w:rsidR="00963977" w:rsidRPr="00754774">
        <w:rPr>
          <w:b/>
          <w:i/>
          <w:rtl/>
        </w:rPr>
        <w:t>דברי החכם מאט</w:t>
      </w:r>
      <w:r w:rsidR="00675DC5">
        <w:rPr>
          <w:rFonts w:hint="cs"/>
          <w:b/>
          <w:i/>
          <w:rtl/>
        </w:rPr>
        <w:t>'</w:t>
      </w:r>
      <w:r w:rsidR="00963977" w:rsidRPr="00754774">
        <w:rPr>
          <w:b/>
          <w:i/>
          <w:rtl/>
        </w:rPr>
        <w:t>יולי המפרש</w:t>
      </w:r>
      <w:r w:rsidR="00754774" w:rsidRPr="00754774">
        <w:rPr>
          <w:rFonts w:hint="cs"/>
          <w:b/>
          <w:i/>
          <w:rtl/>
        </w:rPr>
        <w:t xml:space="preserve"> </w:t>
      </w:r>
      <w:r w:rsidR="00963977" w:rsidRPr="00754774">
        <w:rPr>
          <w:b/>
          <w:i/>
          <w:rtl/>
        </w:rPr>
        <w:t>דברי דיוסקורי</w:t>
      </w:r>
      <w:r w:rsidR="00754774" w:rsidRPr="00754774">
        <w:rPr>
          <w:rFonts w:hint="cs"/>
          <w:b/>
          <w:i/>
          <w:rtl/>
        </w:rPr>
        <w:t>'</w:t>
      </w:r>
      <w:r w:rsidR="00963977" w:rsidRPr="00754774">
        <w:rPr>
          <w:b/>
          <w:i/>
          <w:rtl/>
        </w:rPr>
        <w:t>רי ומוסיף עליהם כהנה וכהנה</w:t>
      </w:r>
      <w:r w:rsidR="00754774" w:rsidRPr="00754774">
        <w:rPr>
          <w:rFonts w:hint="cs"/>
          <w:b/>
          <w:i/>
          <w:rtl/>
        </w:rPr>
        <w:t xml:space="preserve"> ספר ב' פרק ס"ה דף רפז</w:t>
      </w:r>
      <w:r w:rsidR="00963977" w:rsidRPr="00754774">
        <w:rPr>
          <w:b/>
          <w:i/>
          <w:rtl/>
        </w:rPr>
        <w:t xml:space="preserve"> בספר כתוב בלשון איטלקי ובספר אחר</w:t>
      </w:r>
      <w:r w:rsidR="00754774" w:rsidRPr="00754774">
        <w:rPr>
          <w:rFonts w:hint="cs"/>
          <w:b/>
          <w:i/>
          <w:rtl/>
        </w:rPr>
        <w:t xml:space="preserve"> </w:t>
      </w:r>
      <w:r w:rsidR="00963977" w:rsidRPr="00754774">
        <w:rPr>
          <w:b/>
          <w:i/>
          <w:rtl/>
        </w:rPr>
        <w:t>כתוב בלשון לאטינו</w:t>
      </w:r>
      <w:r w:rsidR="00754774" w:rsidRPr="00754774">
        <w:rPr>
          <w:rFonts w:hint="cs"/>
          <w:b/>
          <w:i/>
          <w:rtl/>
        </w:rPr>
        <w:t xml:space="preserve"> דף ש"א</w:t>
      </w:r>
      <w:r w:rsidR="00963977" w:rsidRPr="00754774">
        <w:rPr>
          <w:b/>
          <w:i/>
          <w:rtl/>
        </w:rPr>
        <w:t xml:space="preserve"> הפוכים ללשון הקודש</w:t>
      </w:r>
      <w:r w:rsidR="00754774" w:rsidRPr="00754774">
        <w:rPr>
          <w:rFonts w:hint="cs"/>
          <w:b/>
          <w:i/>
          <w:rtl/>
        </w:rPr>
        <w:t xml:space="preserve"> </w:t>
      </w:r>
      <w:r w:rsidR="00963977" w:rsidRPr="00754774">
        <w:rPr>
          <w:b/>
          <w:i/>
          <w:rtl/>
        </w:rPr>
        <w:t>...</w:t>
      </w:r>
      <w:r w:rsidR="00754774" w:rsidRPr="00754774">
        <w:rPr>
          <w:rFonts w:hint="cs"/>
          <w:b/>
          <w:i/>
          <w:rtl/>
        </w:rPr>
        <w:t xml:space="preserve"> </w:t>
      </w:r>
      <w:r w:rsidR="00963977" w:rsidRPr="00754774">
        <w:rPr>
          <w:b/>
          <w:i/>
          <w:rtl/>
        </w:rPr>
        <w:t>ומעתה הנך קורא</w:t>
      </w:r>
      <w:r w:rsidR="00754774" w:rsidRPr="00754774">
        <w:rPr>
          <w:rFonts w:hint="cs"/>
          <w:b/>
          <w:i/>
          <w:rtl/>
        </w:rPr>
        <w:t xml:space="preserve"> </w:t>
      </w:r>
      <w:r w:rsidR="00963977" w:rsidRPr="00754774">
        <w:rPr>
          <w:b/>
          <w:i/>
          <w:rtl/>
        </w:rPr>
        <w:t>נעים רואה בעיניך שדברי הרופאים אשר נאמרו לבעל שארית יהודה אין בהם ממש כלל</w:t>
      </w:r>
      <w:r w:rsidR="00754774" w:rsidRPr="00754774">
        <w:rPr>
          <w:rFonts w:hint="cs"/>
          <w:b/>
          <w:i/>
          <w:rtl/>
        </w:rPr>
        <w:t xml:space="preserve"> </w:t>
      </w:r>
      <w:r w:rsidR="00963977" w:rsidRPr="00754774">
        <w:rPr>
          <w:b/>
          <w:i/>
          <w:rtl/>
        </w:rPr>
        <w:t>ולא נגעי ולא פגעי לקיים דברי הרב</w:t>
      </w:r>
      <w:r w:rsidR="00754774" w:rsidRPr="00754774">
        <w:rPr>
          <w:rFonts w:hint="cs"/>
          <w:b/>
          <w:i/>
          <w:rtl/>
        </w:rPr>
        <w:t>"</w:t>
      </w:r>
      <w:r w:rsidR="00963977" w:rsidRPr="00754774">
        <w:rPr>
          <w:b/>
          <w:i/>
          <w:rtl/>
        </w:rPr>
        <w:t>י ואינם דומים לנד</w:t>
      </w:r>
      <w:r w:rsidR="00754774" w:rsidRPr="00754774">
        <w:rPr>
          <w:rFonts w:hint="cs"/>
          <w:b/>
          <w:i/>
          <w:rtl/>
        </w:rPr>
        <w:t>"</w:t>
      </w:r>
      <w:r w:rsidR="00963977" w:rsidRPr="00754774">
        <w:rPr>
          <w:b/>
          <w:i/>
          <w:rtl/>
        </w:rPr>
        <w:t>ד אפילו כי אוכלא לדנא</w:t>
      </w:r>
      <w:r w:rsidR="00754774" w:rsidRPr="00754774">
        <w:rPr>
          <w:rFonts w:hint="cs"/>
          <w:b/>
          <w:i/>
          <w:rtl/>
        </w:rPr>
        <w:t xml:space="preserve">. </w:t>
      </w:r>
      <w:r w:rsidR="00963977" w:rsidRPr="00754774">
        <w:rPr>
          <w:b/>
          <w:i/>
          <w:rtl/>
        </w:rPr>
        <w:t>ומ</w:t>
      </w:r>
      <w:r w:rsidR="00754774" w:rsidRPr="00754774">
        <w:rPr>
          <w:rFonts w:hint="cs"/>
          <w:b/>
          <w:i/>
          <w:rtl/>
        </w:rPr>
        <w:t>"</w:t>
      </w:r>
      <w:r w:rsidR="00963977" w:rsidRPr="00754774">
        <w:rPr>
          <w:b/>
          <w:i/>
          <w:rtl/>
        </w:rPr>
        <w:t>מ כיון שהדבר יצא מפי המלך הרב</w:t>
      </w:r>
      <w:r w:rsidR="00754774" w:rsidRPr="00754774">
        <w:rPr>
          <w:rFonts w:hint="cs"/>
          <w:b/>
          <w:i/>
          <w:rtl/>
        </w:rPr>
        <w:t>"</w:t>
      </w:r>
      <w:r w:rsidR="00963977" w:rsidRPr="00754774">
        <w:rPr>
          <w:b/>
          <w:i/>
          <w:rtl/>
        </w:rPr>
        <w:t>י מנעתי מתוך ביתי</w:t>
      </w:r>
      <w:r w:rsidR="00754774">
        <w:rPr>
          <w:rFonts w:hint="cs"/>
          <w:b/>
          <w:i/>
          <w:rtl/>
        </w:rPr>
        <w:t xml:space="preserve"> </w:t>
      </w:r>
      <w:r w:rsidR="00963977" w:rsidRPr="00754774">
        <w:rPr>
          <w:b/>
          <w:i/>
          <w:rtl/>
        </w:rPr>
        <w:t>אכילת דגים עם גבינה וחמאה ותו לא מידי</w:t>
      </w:r>
      <w:r w:rsidR="00754774">
        <w:rPr>
          <w:rFonts w:hint="cs"/>
          <w:b/>
          <w:i/>
          <w:rtl/>
        </w:rPr>
        <w:t>"</w:t>
      </w:r>
      <w:r w:rsidR="00963977" w:rsidRPr="00754774">
        <w:rPr>
          <w:b/>
          <w:i/>
          <w:rtl/>
        </w:rPr>
        <w:t>.</w:t>
      </w:r>
    </w:p>
    <w:p w14:paraId="737E8C8C" w14:textId="30B551E0" w:rsidR="00F605B3" w:rsidRDefault="008B4DA1" w:rsidP="00D07383">
      <w:pPr>
        <w:numPr>
          <w:ilvl w:val="2"/>
          <w:numId w:val="60"/>
        </w:numPr>
        <w:jc w:val="both"/>
        <w:rPr>
          <w:b/>
          <w:i/>
        </w:rPr>
      </w:pPr>
      <w:r>
        <w:rPr>
          <w:b/>
          <w:i/>
          <w:u w:val="single"/>
          <w:rtl/>
        </w:rPr>
        <w:t>ישועות יעקב</w:t>
      </w:r>
      <w:r>
        <w:rPr>
          <w:b/>
          <w:i/>
          <w:rtl/>
        </w:rPr>
        <w:t xml:space="preserve"> (סי' פ"ז הקצר ס"ק ד') – "והכנה"ג בהג</w:t>
      </w:r>
      <w:r w:rsidR="00C53893">
        <w:rPr>
          <w:rFonts w:hint="cs"/>
          <w:b/>
          <w:i/>
          <w:rtl/>
        </w:rPr>
        <w:t>ה</w:t>
      </w:r>
      <w:r>
        <w:rPr>
          <w:b/>
          <w:i/>
          <w:rtl/>
        </w:rPr>
        <w:t>ות הב"י קיים דבריו שגם דגים בחלב יש חשש סכנה".</w:t>
      </w:r>
    </w:p>
    <w:p w14:paraId="58E2BEA2" w14:textId="77777777" w:rsidR="00F605B3" w:rsidRDefault="008B4DA1" w:rsidP="00D07383">
      <w:pPr>
        <w:numPr>
          <w:ilvl w:val="2"/>
          <w:numId w:val="60"/>
        </w:numPr>
        <w:jc w:val="both"/>
        <w:rPr>
          <w:b/>
          <w:i/>
        </w:rPr>
      </w:pPr>
      <w:r>
        <w:rPr>
          <w:b/>
          <w:i/>
          <w:u w:val="single"/>
          <w:rtl/>
        </w:rPr>
        <w:t>אדני פז</w:t>
      </w:r>
      <w:r>
        <w:rPr>
          <w:b/>
          <w:i/>
          <w:rtl/>
        </w:rPr>
        <w:t xml:space="preserve"> (סי' מ"ב) – "כי מצאתי בבחיי פרשת משפטים דעת הרופאים בתערובות דג וגבינה שנתבשלו כאחד שמוליד תכונה רעה וחולי הצרעת ע"ש ... הדין דין אמת".</w:t>
      </w:r>
    </w:p>
    <w:p w14:paraId="0DB83CB9" w14:textId="77777777" w:rsidR="00F605B3" w:rsidRPr="00FE4D69" w:rsidRDefault="008B4DA1" w:rsidP="00D07383">
      <w:pPr>
        <w:numPr>
          <w:ilvl w:val="2"/>
          <w:numId w:val="60"/>
        </w:numPr>
        <w:jc w:val="both"/>
        <w:rPr>
          <w:b/>
          <w:i/>
        </w:rPr>
      </w:pPr>
      <w:r w:rsidRPr="00FE4D69">
        <w:rPr>
          <w:b/>
          <w:i/>
          <w:u w:val="single"/>
          <w:rtl/>
        </w:rPr>
        <w:t>גליון מהרש"א</w:t>
      </w:r>
      <w:r w:rsidRPr="00FE4D69">
        <w:rPr>
          <w:b/>
          <w:i/>
          <w:rtl/>
        </w:rPr>
        <w:t xml:space="preserve"> (</w:t>
      </w:r>
      <w:r w:rsidRPr="00FE4D69">
        <w:rPr>
          <w:color w:val="000000"/>
          <w:rtl/>
        </w:rPr>
        <w:t xml:space="preserve">סי' קט"ז </w:t>
      </w:r>
      <w:r w:rsidRPr="00FE4D69">
        <w:rPr>
          <w:b/>
          <w:i/>
          <w:rtl/>
        </w:rPr>
        <w:t>על סעי' ב')</w:t>
      </w:r>
      <w:r w:rsidR="00FB30D6" w:rsidRPr="00FE4D69">
        <w:rPr>
          <w:rFonts w:hint="cs"/>
          <w:b/>
          <w:i/>
          <w:rtl/>
        </w:rPr>
        <w:t xml:space="preserve"> </w:t>
      </w:r>
      <w:r w:rsidR="00FB30D6" w:rsidRPr="00FE4D69">
        <w:rPr>
          <w:b/>
          <w:i/>
          <w:rtl/>
        </w:rPr>
        <w:t>–</w:t>
      </w:r>
      <w:r w:rsidR="00FB30D6" w:rsidRPr="00FE4D69">
        <w:rPr>
          <w:rFonts w:hint="cs"/>
          <w:b/>
          <w:i/>
          <w:rtl/>
        </w:rPr>
        <w:t xml:space="preserve"> "</w:t>
      </w:r>
      <w:r w:rsidR="00FE4D69" w:rsidRPr="00FE4D69">
        <w:rPr>
          <w:b/>
          <w:i/>
          <w:rtl/>
        </w:rPr>
        <w:t>שלא לאכול בשר ודג. מה שכתבו האחרונים על מה שכתב הב"י [סימן פז עמוד קפא] דאסור לבשל דגים בחלב שהוא טעות סופר, איתא בתשובת חינוך בית יהודה סימן ס"א בשם מה"ר משה [ר' מענדלש] מקראקא שאינו טעות, דרק בחמאה שרי, אבל בחלב טבע שניהם מקררים ואיכא סכנה</w:t>
      </w:r>
      <w:r w:rsidR="00FB30D6" w:rsidRPr="00FE4D69">
        <w:rPr>
          <w:rFonts w:hint="cs"/>
          <w:b/>
          <w:i/>
          <w:rtl/>
        </w:rPr>
        <w:t>"</w:t>
      </w:r>
      <w:r w:rsidRPr="00FE4D69">
        <w:rPr>
          <w:b/>
          <w:i/>
          <w:rtl/>
        </w:rPr>
        <w:t>.</w:t>
      </w:r>
    </w:p>
    <w:p w14:paraId="6FFE3FF3" w14:textId="77777777" w:rsidR="00F605B3" w:rsidRDefault="008B4DA1" w:rsidP="00D07383">
      <w:pPr>
        <w:numPr>
          <w:ilvl w:val="2"/>
          <w:numId w:val="60"/>
        </w:numPr>
        <w:jc w:val="both"/>
        <w:rPr>
          <w:b/>
          <w:i/>
        </w:rPr>
      </w:pPr>
      <w:r>
        <w:rPr>
          <w:b/>
          <w:i/>
          <w:rtl/>
        </w:rPr>
        <w:t xml:space="preserve">עי' </w:t>
      </w:r>
      <w:r>
        <w:rPr>
          <w:u w:val="single"/>
          <w:rtl/>
        </w:rPr>
        <w:t>שמירת הנפש</w:t>
      </w:r>
      <w:r>
        <w:rPr>
          <w:rtl/>
        </w:rPr>
        <w:t xml:space="preserve"> (אות י"ג).</w:t>
      </w:r>
    </w:p>
    <w:p w14:paraId="07E836B5" w14:textId="77777777" w:rsidR="00F605B3" w:rsidRDefault="008B4DA1" w:rsidP="00D07383">
      <w:pPr>
        <w:numPr>
          <w:ilvl w:val="2"/>
          <w:numId w:val="60"/>
        </w:numPr>
        <w:jc w:val="both"/>
        <w:rPr>
          <w:b/>
          <w:i/>
        </w:rPr>
      </w:pPr>
      <w:r>
        <w:rPr>
          <w:b/>
          <w:i/>
          <w:u w:val="single"/>
          <w:rtl/>
        </w:rPr>
        <w:t>שלחן הטהור</w:t>
      </w:r>
      <w:r>
        <w:rPr>
          <w:b/>
          <w:i/>
          <w:rtl/>
        </w:rPr>
        <w:t xml:space="preserve"> (סי' קע"ג סעי' ה') – "אסור לאכול דגים בחלב והוא סכנתא".</w:t>
      </w:r>
    </w:p>
    <w:p w14:paraId="728760BE" w14:textId="77777777" w:rsidR="00F605B3" w:rsidRDefault="008B4DA1" w:rsidP="00D07383">
      <w:pPr>
        <w:numPr>
          <w:ilvl w:val="2"/>
          <w:numId w:val="60"/>
        </w:numPr>
        <w:jc w:val="both"/>
        <w:rPr>
          <w:b/>
          <w:i/>
        </w:rPr>
      </w:pPr>
      <w:r>
        <w:rPr>
          <w:u w:val="single"/>
          <w:rtl/>
        </w:rPr>
        <w:t>עצי העולה</w:t>
      </w:r>
      <w:r>
        <w:rPr>
          <w:rtl/>
        </w:rPr>
        <w:t xml:space="preserve"> (סכנה סעי'</w:t>
      </w:r>
      <w:r>
        <w:rPr>
          <w:b/>
          <w:i/>
          <w:rtl/>
        </w:rPr>
        <w:t xml:space="preserve"> ח', ס"ק ו') – "לא יבשל דגים בחלב. ובחמאה או בשומן הנקלט מהחלב מותר. מ"ז בסי' פ"ז ס"ק ג'. ובדיעבד מותר אפי' בחלב. פ"ת שם ס"ק ט' [בפ"ת משמע דמותר לכתחילה כיון דדשו בה רבים לית בי' משום סכנה מיהו בזמנינו אין דרך העולם לבשל בחלב לכן לכתחילה אסור]".</w:t>
      </w:r>
    </w:p>
    <w:p w14:paraId="4E97528E" w14:textId="77777777" w:rsidR="00F605B3" w:rsidRDefault="008B4DA1" w:rsidP="00D07383">
      <w:pPr>
        <w:numPr>
          <w:ilvl w:val="2"/>
          <w:numId w:val="60"/>
        </w:numPr>
        <w:jc w:val="both"/>
        <w:rPr>
          <w:b/>
          <w:i/>
        </w:rPr>
      </w:pPr>
      <w:r>
        <w:rPr>
          <w:u w:val="single"/>
          <w:rtl/>
        </w:rPr>
        <w:t>ס' החיים</w:t>
      </w:r>
      <w:r>
        <w:rPr>
          <w:rtl/>
        </w:rPr>
        <w:t xml:space="preserve"> (סגולות ישראל מערכת ס' אות כ"ז, עי' </w:t>
      </w:r>
      <w:r>
        <w:rPr>
          <w:b/>
          <w:i/>
          <w:rtl/>
        </w:rPr>
        <w:t>אות כ"ב, והשמטות שם אות ס"ו</w:t>
      </w:r>
      <w:r>
        <w:rPr>
          <w:rtl/>
        </w:rPr>
        <w:t>) – "רפואה וחיים".</w:t>
      </w:r>
    </w:p>
    <w:p w14:paraId="1E470368" w14:textId="77777777" w:rsidR="00F605B3" w:rsidRDefault="003B3B71" w:rsidP="00D07383">
      <w:pPr>
        <w:numPr>
          <w:ilvl w:val="2"/>
          <w:numId w:val="60"/>
        </w:numPr>
        <w:jc w:val="both"/>
        <w:rPr>
          <w:b/>
          <w:i/>
        </w:rPr>
      </w:pPr>
      <w:r>
        <w:rPr>
          <w:u w:val="single"/>
          <w:rtl/>
        </w:rPr>
        <w:t>הגרח"ק</w:t>
      </w:r>
      <w:r>
        <w:rPr>
          <w:rtl/>
        </w:rPr>
        <w:t xml:space="preserve"> שליט"א (אהל יעקב, בנתיבות ההלכה חמ"ו </w:t>
      </w:r>
      <w:r>
        <w:rPr>
          <w:rFonts w:hint="cs"/>
          <w:rtl/>
        </w:rPr>
        <w:t xml:space="preserve">סוף </w:t>
      </w:r>
      <w:r>
        <w:rPr>
          <w:rtl/>
        </w:rPr>
        <w:t>עמ' תי"ב</w:t>
      </w:r>
      <w:r w:rsidR="008B4DA1">
        <w:rPr>
          <w:color w:val="000000"/>
          <w:rtl/>
        </w:rPr>
        <w:t xml:space="preserve"> [אמנם עי' ארחות רבנו, לשונו מובא לקמן]) – "האם </w:t>
      </w:r>
      <w:r w:rsidR="008B4DA1">
        <w:rPr>
          <w:color w:val="000000"/>
          <w:u w:val="single"/>
          <w:rtl/>
        </w:rPr>
        <w:t>החזון איש</w:t>
      </w:r>
      <w:r w:rsidR="008B4DA1">
        <w:rPr>
          <w:color w:val="000000"/>
          <w:rtl/>
        </w:rPr>
        <w:t xml:space="preserve"> או </w:t>
      </w:r>
      <w:r w:rsidR="008B4DA1">
        <w:rPr>
          <w:color w:val="000000"/>
          <w:u w:val="single"/>
          <w:rtl/>
        </w:rPr>
        <w:t>הסטפיילר</w:t>
      </w:r>
      <w:r w:rsidR="008B4DA1">
        <w:rPr>
          <w:color w:val="000000"/>
          <w:rtl/>
        </w:rPr>
        <w:t xml:space="preserve"> זצ"ל הקפידו לא לאכול דגים עם חלב או חמאה. תשובה: כן".</w:t>
      </w:r>
    </w:p>
    <w:p w14:paraId="255A5CE3" w14:textId="77777777" w:rsidR="00F605B3" w:rsidRDefault="008B4DA1" w:rsidP="00D07383">
      <w:pPr>
        <w:numPr>
          <w:ilvl w:val="2"/>
          <w:numId w:val="60"/>
        </w:numPr>
        <w:jc w:val="both"/>
        <w:rPr>
          <w:b/>
          <w:i/>
        </w:rPr>
      </w:pPr>
      <w:r>
        <w:rPr>
          <w:u w:val="single"/>
          <w:rtl/>
        </w:rPr>
        <w:t>הגרמ"א פריינד</w:t>
      </w:r>
      <w:r>
        <w:rPr>
          <w:rtl/>
        </w:rPr>
        <w:t xml:space="preserve"> זצ"ל (מרא דשמעתתא עמ' קע"ב אות שמ"ב)</w:t>
      </w:r>
      <w:r>
        <w:rPr>
          <w:b/>
          <w:i/>
          <w:rtl/>
        </w:rPr>
        <w:t xml:space="preserve"> – "החמיר שלא לאכול דגים עם חלב אפילו ללא בישול, אבל בחמאה ושומן שע"ג החלב הקיל, ובחג השבועות נהגו אצלו בשנים קדמוניות לאכול דגים שנתבשלו עם שומן החלב (הנקרא 'שמנת')".</w:t>
      </w:r>
    </w:p>
    <w:p w14:paraId="16AA3B79" w14:textId="5FF89403" w:rsidR="00F605B3" w:rsidRPr="009B69C9" w:rsidRDefault="008B4DA1" w:rsidP="00D07383">
      <w:pPr>
        <w:numPr>
          <w:ilvl w:val="2"/>
          <w:numId w:val="60"/>
        </w:numPr>
        <w:jc w:val="both"/>
        <w:rPr>
          <w:b/>
          <w:i/>
        </w:rPr>
      </w:pPr>
      <w:r w:rsidRPr="009B69C9">
        <w:rPr>
          <w:b/>
          <w:i/>
          <w:u w:val="single"/>
          <w:rtl/>
        </w:rPr>
        <w:t>עמק התשובה</w:t>
      </w:r>
      <w:r w:rsidRPr="009B69C9">
        <w:rPr>
          <w:b/>
          <w:i/>
          <w:rtl/>
        </w:rPr>
        <w:t xml:space="preserve"> (</w:t>
      </w:r>
      <w:r>
        <w:rPr>
          <w:rtl/>
        </w:rPr>
        <w:t>ח"ו</w:t>
      </w:r>
      <w:r w:rsidRPr="009B69C9">
        <w:rPr>
          <w:b/>
          <w:i/>
          <w:rtl/>
        </w:rPr>
        <w:t xml:space="preserve"> סי' ש"ח) – "</w:t>
      </w:r>
      <w:r w:rsidR="009B69C9" w:rsidRPr="009B69C9">
        <w:rPr>
          <w:b/>
          <w:i/>
          <w:rtl/>
        </w:rPr>
        <w:t>בדבר שאלתך שיש מין</w:t>
      </w:r>
      <w:r w:rsidR="009B69C9">
        <w:rPr>
          <w:rFonts w:hint="cs"/>
          <w:b/>
          <w:i/>
          <w:rtl/>
        </w:rPr>
        <w:t xml:space="preserve"> </w:t>
      </w:r>
      <w:r w:rsidR="009B69C9" w:rsidRPr="009B69C9">
        <w:rPr>
          <w:b/>
          <w:i/>
          <w:rtl/>
        </w:rPr>
        <w:t xml:space="preserve">מאכל שעשוי מגבינה ודגים מעורב יחד שקורין כאן </w:t>
      </w:r>
      <w:r w:rsidR="009B69C9" w:rsidRPr="009B69C9">
        <w:rPr>
          <w:bCs/>
          <w:i/>
          <w:rtl/>
        </w:rPr>
        <w:t>קרום טשי</w:t>
      </w:r>
      <w:r w:rsidR="009B69C9" w:rsidRPr="009B69C9">
        <w:rPr>
          <w:rFonts w:hint="cs"/>
          <w:bCs/>
          <w:i/>
          <w:rtl/>
        </w:rPr>
        <w:t>ז</w:t>
      </w:r>
      <w:r w:rsidR="009B69C9" w:rsidRPr="009B69C9">
        <w:rPr>
          <w:bCs/>
          <w:i/>
          <w:rtl/>
        </w:rPr>
        <w:t xml:space="preserve"> עם לאקס</w:t>
      </w:r>
      <w:r w:rsidR="009B69C9">
        <w:rPr>
          <w:rFonts w:hint="cs"/>
          <w:b/>
          <w:i/>
          <w:rtl/>
        </w:rPr>
        <w:t>,</w:t>
      </w:r>
      <w:r w:rsidR="009B69C9" w:rsidRPr="009B69C9">
        <w:rPr>
          <w:b/>
          <w:i/>
          <w:rtl/>
        </w:rPr>
        <w:t xml:space="preserve"> ויש רבנים</w:t>
      </w:r>
      <w:r w:rsidR="009B69C9" w:rsidRPr="009B69C9">
        <w:rPr>
          <w:rFonts w:hint="cs"/>
          <w:b/>
          <w:i/>
          <w:rtl/>
        </w:rPr>
        <w:t xml:space="preserve"> </w:t>
      </w:r>
      <w:r w:rsidR="009B69C9" w:rsidRPr="009B69C9">
        <w:rPr>
          <w:b/>
          <w:i/>
          <w:rtl/>
        </w:rPr>
        <w:t>שנותנין ע</w:t>
      </w:r>
      <w:r w:rsidR="009B69C9">
        <w:rPr>
          <w:rFonts w:hint="cs"/>
          <w:b/>
          <w:i/>
          <w:rtl/>
        </w:rPr>
        <w:t>"</w:t>
      </w:r>
      <w:r w:rsidR="009B69C9" w:rsidRPr="009B69C9">
        <w:rPr>
          <w:b/>
          <w:i/>
          <w:rtl/>
        </w:rPr>
        <w:t>ז הכשר</w:t>
      </w:r>
      <w:r w:rsidR="009B69C9">
        <w:rPr>
          <w:rFonts w:hint="cs"/>
          <w:b/>
          <w:i/>
          <w:rtl/>
        </w:rPr>
        <w:t>,</w:t>
      </w:r>
      <w:r w:rsidR="009B69C9" w:rsidRPr="009B69C9">
        <w:rPr>
          <w:b/>
          <w:i/>
          <w:rtl/>
        </w:rPr>
        <w:t xml:space="preserve"> ותמהת הלא גבינה עם דגים לכולי עלמא אין לאכול וכמבואר</w:t>
      </w:r>
      <w:r w:rsidR="009B69C9" w:rsidRPr="009B69C9">
        <w:rPr>
          <w:rFonts w:hint="cs"/>
          <w:b/>
          <w:i/>
          <w:rtl/>
        </w:rPr>
        <w:t xml:space="preserve"> </w:t>
      </w:r>
      <w:r w:rsidR="009B69C9" w:rsidRPr="009B69C9">
        <w:rPr>
          <w:b/>
          <w:i/>
          <w:rtl/>
        </w:rPr>
        <w:t>בפת</w:t>
      </w:r>
      <w:r w:rsidR="009B69C9">
        <w:rPr>
          <w:rFonts w:hint="cs"/>
          <w:b/>
          <w:i/>
          <w:rtl/>
        </w:rPr>
        <w:t>ח</w:t>
      </w:r>
      <w:r w:rsidR="009B69C9" w:rsidRPr="009B69C9">
        <w:rPr>
          <w:b/>
          <w:i/>
          <w:rtl/>
        </w:rPr>
        <w:t>י תשובה סימן פ</w:t>
      </w:r>
      <w:r w:rsidR="009B69C9">
        <w:rPr>
          <w:rFonts w:hint="cs"/>
          <w:b/>
          <w:i/>
          <w:rtl/>
        </w:rPr>
        <w:t>"</w:t>
      </w:r>
      <w:r w:rsidR="009B69C9" w:rsidRPr="009B69C9">
        <w:rPr>
          <w:b/>
          <w:i/>
          <w:rtl/>
        </w:rPr>
        <w:t>ז דיש בזה סכנה עיי</w:t>
      </w:r>
      <w:r w:rsidR="009B69C9">
        <w:rPr>
          <w:rFonts w:hint="cs"/>
          <w:b/>
          <w:i/>
          <w:rtl/>
        </w:rPr>
        <w:t>"</w:t>
      </w:r>
      <w:r w:rsidR="009B69C9" w:rsidRPr="009B69C9">
        <w:rPr>
          <w:b/>
          <w:i/>
          <w:rtl/>
        </w:rPr>
        <w:t xml:space="preserve">ש. </w:t>
      </w:r>
      <w:r w:rsidR="009B69C9">
        <w:rPr>
          <w:rFonts w:hint="cs"/>
          <w:b/>
          <w:i/>
          <w:rtl/>
        </w:rPr>
        <w:t xml:space="preserve">תשובה: </w:t>
      </w:r>
      <w:r w:rsidR="009B69C9" w:rsidRPr="009B69C9">
        <w:rPr>
          <w:b/>
          <w:i/>
          <w:rtl/>
        </w:rPr>
        <w:t>כפי שחקרתי נכון הדבר שאתה אומר</w:t>
      </w:r>
      <w:r w:rsidR="009B69C9" w:rsidRPr="009B69C9">
        <w:rPr>
          <w:rFonts w:hint="cs"/>
          <w:b/>
          <w:i/>
          <w:rtl/>
        </w:rPr>
        <w:t xml:space="preserve"> </w:t>
      </w:r>
      <w:r w:rsidR="009B69C9" w:rsidRPr="009B69C9">
        <w:rPr>
          <w:b/>
          <w:i/>
          <w:rtl/>
        </w:rPr>
        <w:t>שיש רבנים שנותנים ע</w:t>
      </w:r>
      <w:r w:rsidR="009B69C9">
        <w:rPr>
          <w:rFonts w:hint="cs"/>
          <w:b/>
          <w:i/>
          <w:rtl/>
        </w:rPr>
        <w:t>"ז</w:t>
      </w:r>
      <w:r w:rsidR="009B69C9" w:rsidRPr="009B69C9">
        <w:rPr>
          <w:b/>
          <w:i/>
          <w:rtl/>
        </w:rPr>
        <w:t xml:space="preserve"> הכשר</w:t>
      </w:r>
      <w:r w:rsidR="009B69C9">
        <w:rPr>
          <w:rFonts w:hint="cs"/>
          <w:b/>
          <w:i/>
          <w:rtl/>
        </w:rPr>
        <w:t>,</w:t>
      </w:r>
      <w:r w:rsidR="009B69C9" w:rsidRPr="009B69C9">
        <w:rPr>
          <w:b/>
          <w:i/>
          <w:rtl/>
        </w:rPr>
        <w:t xml:space="preserve"> ובאמת הדבר תמוה מאד איך לא חשו לזה כי מעולם</w:t>
      </w:r>
      <w:r w:rsidR="009B69C9" w:rsidRPr="009B69C9">
        <w:rPr>
          <w:rFonts w:hint="cs"/>
          <w:b/>
          <w:i/>
          <w:rtl/>
        </w:rPr>
        <w:t xml:space="preserve"> </w:t>
      </w:r>
      <w:r w:rsidR="009B69C9" w:rsidRPr="009B69C9">
        <w:rPr>
          <w:b/>
          <w:i/>
          <w:rtl/>
        </w:rPr>
        <w:t>בכל בתי ישראל נזהרו שלא לאכול דגים וגבינה י</w:t>
      </w:r>
      <w:r w:rsidR="009B69C9" w:rsidRPr="009B69C9">
        <w:rPr>
          <w:rFonts w:hint="cs"/>
          <w:b/>
          <w:i/>
          <w:rtl/>
        </w:rPr>
        <w:t>ח</w:t>
      </w:r>
      <w:r w:rsidR="009B69C9" w:rsidRPr="009B69C9">
        <w:rPr>
          <w:b/>
          <w:i/>
          <w:rtl/>
        </w:rPr>
        <w:t>דיו</w:t>
      </w:r>
      <w:r w:rsidR="009B69C9" w:rsidRPr="009B69C9">
        <w:rPr>
          <w:rFonts w:hint="cs"/>
          <w:b/>
          <w:i/>
          <w:rtl/>
        </w:rPr>
        <w:t>,</w:t>
      </w:r>
      <w:r w:rsidR="009B69C9" w:rsidRPr="009B69C9">
        <w:rPr>
          <w:b/>
          <w:i/>
          <w:rtl/>
        </w:rPr>
        <w:t xml:space="preserve"> ובוודאי השומר נפשו יר</w:t>
      </w:r>
      <w:r w:rsidR="009B69C9" w:rsidRPr="009B69C9">
        <w:rPr>
          <w:rFonts w:hint="cs"/>
          <w:b/>
          <w:i/>
          <w:rtl/>
        </w:rPr>
        <w:t>ח</w:t>
      </w:r>
      <w:r w:rsidR="009B69C9" w:rsidRPr="009B69C9">
        <w:rPr>
          <w:b/>
          <w:i/>
          <w:rtl/>
        </w:rPr>
        <w:t>ק מזה</w:t>
      </w:r>
      <w:r w:rsidRPr="009B69C9">
        <w:rPr>
          <w:b/>
          <w:i/>
          <w:rtl/>
        </w:rPr>
        <w:t>".</w:t>
      </w:r>
    </w:p>
    <w:p w14:paraId="1BB83D9E" w14:textId="77777777" w:rsidR="00F605B3" w:rsidRDefault="008B4DA1" w:rsidP="00D07383">
      <w:pPr>
        <w:numPr>
          <w:ilvl w:val="2"/>
          <w:numId w:val="60"/>
        </w:numPr>
        <w:jc w:val="both"/>
        <w:rPr>
          <w:b/>
          <w:i/>
        </w:rPr>
      </w:pPr>
      <w:r>
        <w:rPr>
          <w:u w:val="single"/>
          <w:rtl/>
        </w:rPr>
        <w:t>הגר"ע אויערבאך</w:t>
      </w:r>
      <w:r>
        <w:rPr>
          <w:rtl/>
        </w:rPr>
        <w:t xml:space="preserve"> שליט"א (מרשימות הגר"י שוב, בעניני סכנה אות ד') – </w:t>
      </w:r>
      <w:r>
        <w:rPr>
          <w:color w:val="000000"/>
          <w:rtl/>
        </w:rPr>
        <w:t>"</w:t>
      </w:r>
      <w:r>
        <w:rPr>
          <w:b/>
          <w:i/>
          <w:rtl/>
        </w:rPr>
        <w:t>אצלנו נהגו להחמיר לא לאכול דגים וחלב ביחד".</w:t>
      </w:r>
    </w:p>
    <w:p w14:paraId="062093C5" w14:textId="7EC5CFF4" w:rsidR="00F605B3" w:rsidRDefault="008B4DA1" w:rsidP="00D07383">
      <w:pPr>
        <w:numPr>
          <w:ilvl w:val="2"/>
          <w:numId w:val="60"/>
        </w:numPr>
        <w:jc w:val="both"/>
        <w:rPr>
          <w:b/>
          <w:i/>
        </w:rPr>
      </w:pPr>
      <w:r>
        <w:rPr>
          <w:b/>
          <w:i/>
          <w:u w:val="single"/>
          <w:rtl/>
        </w:rPr>
        <w:t>הגרש"י שלעזינגר</w:t>
      </w:r>
      <w:r>
        <w:rPr>
          <w:b/>
          <w:i/>
          <w:rtl/>
        </w:rPr>
        <w:t xml:space="preserve"> (קובץ בית ועד לחכמים ח"ג עמ' רכ"א) – "תבנא לדינא כיון שהרבה פוסקים חששו לדעת הב"י שיש סכנה דגים עם חלב (ובאמת מקורו עוד מהרבינו בחיי </w:t>
      </w:r>
      <w:r>
        <w:rPr>
          <w:bCs/>
          <w:i/>
          <w:rtl/>
        </w:rPr>
        <w:t>ואולי אם ראו</w:t>
      </w:r>
      <w:r>
        <w:rPr>
          <w:b/>
          <w:i/>
          <w:rtl/>
        </w:rPr>
        <w:t xml:space="preserve"> הד"מ הט"ז והש"ך שמקורו מהרבינו בחיי לא היו כותבים שזה ט"ס והיו חוששים על זה) ... ע"כ בדגים עם חלב או עם גבינה בודאי אין להקל דחמירא סכנתא מאיסורא וכמו שכתב הפמ"ג בענינינו ועיין בפמ"ג (או"ח סי' ד' בא"א סק"ב) דאפילו לשיטת הרמב"ם דכל ספק מה"ת רק מדרבנן לחומרא אבל בספק סכנה מה"ת אסור להרמב"ם והובאה בדעת תורה להמהרש"ם או"ח סי' קע"ג עיי"ש א"כ בודאי יש להחמיר".</w:t>
      </w:r>
    </w:p>
    <w:p w14:paraId="05C7CF9C" w14:textId="4F0682BA" w:rsidR="00C53893" w:rsidRDefault="00C53893" w:rsidP="00D07383">
      <w:pPr>
        <w:numPr>
          <w:ilvl w:val="2"/>
          <w:numId w:val="60"/>
        </w:numPr>
        <w:jc w:val="both"/>
        <w:rPr>
          <w:b/>
          <w:i/>
        </w:rPr>
      </w:pPr>
      <w:r>
        <w:rPr>
          <w:rFonts w:hint="cs"/>
          <w:b/>
          <w:i/>
          <w:u w:val="single"/>
          <w:rtl/>
        </w:rPr>
        <w:t>מנהג בעלז</w:t>
      </w:r>
      <w:r w:rsidR="005967F5">
        <w:rPr>
          <w:rFonts w:hint="cs"/>
          <w:b/>
          <w:i/>
          <w:u w:val="single"/>
          <w:rtl/>
        </w:rPr>
        <w:t>א</w:t>
      </w:r>
      <w:r w:rsidR="005967F5" w:rsidRPr="005967F5">
        <w:rPr>
          <w:rFonts w:hint="cs"/>
          <w:b/>
          <w:i/>
          <w:rtl/>
        </w:rPr>
        <w:t xml:space="preserve"> (</w:t>
      </w:r>
      <w:r w:rsidR="005967F5" w:rsidRPr="005967F5">
        <w:rPr>
          <w:rtl/>
        </w:rPr>
        <w:t xml:space="preserve">וישמע משה </w:t>
      </w:r>
      <w:r w:rsidR="005967F5">
        <w:rPr>
          <w:rtl/>
        </w:rPr>
        <w:t>פר' בהר תשע"ו גליון קי"ב עמ' ב'</w:t>
      </w:r>
      <w:r w:rsidR="005967F5">
        <w:rPr>
          <w:rFonts w:hint="cs"/>
          <w:rtl/>
        </w:rPr>
        <w:t>, בנתיב החלב ח"ה סוף עמ' מ"ד</w:t>
      </w:r>
      <w:r w:rsidR="005967F5">
        <w:rPr>
          <w:rtl/>
        </w:rPr>
        <w:t>)</w:t>
      </w:r>
      <w:r w:rsidR="005967F5">
        <w:rPr>
          <w:rFonts w:hint="cs"/>
          <w:rtl/>
        </w:rPr>
        <w:t xml:space="preserve"> </w:t>
      </w:r>
      <w:r w:rsidR="005967F5">
        <w:rPr>
          <w:rtl/>
        </w:rPr>
        <w:t>–</w:t>
      </w:r>
      <w:r w:rsidR="005967F5">
        <w:rPr>
          <w:rFonts w:hint="cs"/>
          <w:rtl/>
        </w:rPr>
        <w:t xml:space="preserve"> "</w:t>
      </w:r>
      <w:r w:rsidR="005967F5">
        <w:rPr>
          <w:rtl/>
        </w:rPr>
        <w:t>וכן נהגו בבעלזא</w:t>
      </w:r>
      <w:r w:rsidR="005967F5">
        <w:rPr>
          <w:rFonts w:hint="cs"/>
          <w:rtl/>
        </w:rPr>
        <w:t>".</w:t>
      </w:r>
    </w:p>
    <w:p w14:paraId="2AD196FA" w14:textId="77777777" w:rsidR="00F605B3" w:rsidRDefault="008B4DA1" w:rsidP="00D07383">
      <w:pPr>
        <w:numPr>
          <w:ilvl w:val="3"/>
          <w:numId w:val="60"/>
        </w:numPr>
        <w:jc w:val="both"/>
        <w:rPr>
          <w:b/>
          <w:i/>
        </w:rPr>
      </w:pPr>
      <w:r>
        <w:rPr>
          <w:b/>
          <w:bCs/>
          <w:rtl/>
        </w:rPr>
        <w:t xml:space="preserve">מצד </w:t>
      </w:r>
      <w:r>
        <w:rPr>
          <w:b/>
          <w:bCs/>
          <w:i/>
          <w:rtl/>
        </w:rPr>
        <w:t>דעת הרופאים</w:t>
      </w:r>
      <w:r>
        <w:rPr>
          <w:b/>
          <w:i/>
          <w:rtl/>
        </w:rPr>
        <w:t>.</w:t>
      </w:r>
    </w:p>
    <w:p w14:paraId="4599C751" w14:textId="77777777" w:rsidR="00F605B3" w:rsidRDefault="008B4DA1" w:rsidP="00D07383">
      <w:pPr>
        <w:numPr>
          <w:ilvl w:val="4"/>
          <w:numId w:val="60"/>
        </w:numPr>
        <w:jc w:val="both"/>
        <w:rPr>
          <w:b/>
          <w:i/>
        </w:rPr>
      </w:pPr>
      <w:r>
        <w:rPr>
          <w:b/>
          <w:i/>
          <w:rtl/>
        </w:rPr>
        <w:t xml:space="preserve">ממילא תלוי במקום וזמן </w:t>
      </w:r>
      <w:r>
        <w:rPr>
          <w:rtl/>
        </w:rPr>
        <w:t xml:space="preserve">– </w:t>
      </w:r>
      <w:r>
        <w:rPr>
          <w:b/>
          <w:i/>
          <w:u w:val="single"/>
          <w:rtl/>
        </w:rPr>
        <w:t>יד יהודה</w:t>
      </w:r>
      <w:r>
        <w:rPr>
          <w:b/>
          <w:i/>
          <w:rtl/>
        </w:rPr>
        <w:t xml:space="preserve"> (</w:t>
      </w:r>
      <w:r>
        <w:rPr>
          <w:rtl/>
        </w:rPr>
        <w:t>סי' פ"ז</w:t>
      </w:r>
      <w:r>
        <w:rPr>
          <w:b/>
          <w:i/>
          <w:rtl/>
        </w:rPr>
        <w:t xml:space="preserve"> הקצר ס"ק י', "ודבר שאין לו יסוד בדברי חז"ל רק מה' הרופאים הכל לפי המקום והזמן דאין כל המקומות והזמנים שוין בטבע").</w:t>
      </w:r>
    </w:p>
    <w:p w14:paraId="378047BE" w14:textId="77777777" w:rsidR="00F605B3" w:rsidRDefault="008B4DA1" w:rsidP="00D07383">
      <w:pPr>
        <w:numPr>
          <w:ilvl w:val="3"/>
          <w:numId w:val="60"/>
        </w:numPr>
        <w:jc w:val="both"/>
        <w:rPr>
          <w:b/>
          <w:i/>
        </w:rPr>
      </w:pPr>
      <w:r>
        <w:rPr>
          <w:b/>
          <w:i/>
          <w:rtl/>
        </w:rPr>
        <w:t xml:space="preserve">טעם הדבר </w:t>
      </w:r>
      <w:r>
        <w:rPr>
          <w:rtl/>
        </w:rPr>
        <w:t xml:space="preserve">– </w:t>
      </w:r>
      <w:r>
        <w:rPr>
          <w:b/>
          <w:i/>
          <w:rtl/>
        </w:rPr>
        <w:t xml:space="preserve">שו"ת </w:t>
      </w:r>
      <w:r>
        <w:rPr>
          <w:b/>
          <w:i/>
          <w:u w:val="single"/>
          <w:rtl/>
        </w:rPr>
        <w:t>בית דוד</w:t>
      </w:r>
      <w:r>
        <w:rPr>
          <w:b/>
          <w:i/>
          <w:rtl/>
        </w:rPr>
        <w:t xml:space="preserve"> (יו"ד סי' ל"ג, "דסבר הר' בית יוסף ז"ל, דטעם ..."), הו"ד </w:t>
      </w:r>
      <w:r>
        <w:rPr>
          <w:b/>
          <w:i/>
          <w:u w:val="single"/>
          <w:rtl/>
        </w:rPr>
        <w:t>ביחוה דעת</w:t>
      </w:r>
      <w:r>
        <w:rPr>
          <w:b/>
          <w:i/>
          <w:rtl/>
        </w:rPr>
        <w:t xml:space="preserve"> (</w:t>
      </w:r>
      <w:r>
        <w:rPr>
          <w:rtl/>
        </w:rPr>
        <w:t>ח"ו</w:t>
      </w:r>
      <w:r>
        <w:rPr>
          <w:b/>
          <w:i/>
          <w:rtl/>
        </w:rPr>
        <w:t xml:space="preserve"> סי' מ"ח, "שכשם שבבשר ודגים יש סכנת צרעת, שהבשר מן הבהמה שנבראת </w:t>
      </w:r>
      <w:r>
        <w:rPr>
          <w:bCs/>
          <w:i/>
          <w:rtl/>
        </w:rPr>
        <w:t>ביבשה</w:t>
      </w:r>
      <w:r>
        <w:rPr>
          <w:b/>
          <w:i/>
          <w:rtl/>
        </w:rPr>
        <w:t xml:space="preserve">, והדגים שנבראו </w:t>
      </w:r>
      <w:r>
        <w:rPr>
          <w:bCs/>
          <w:i/>
          <w:rtl/>
        </w:rPr>
        <w:t>בים</w:t>
      </w:r>
      <w:r>
        <w:rPr>
          <w:b/>
          <w:i/>
          <w:rtl/>
        </w:rPr>
        <w:t xml:space="preserve">, תערובתם מביאה לידי סכנה, כך </w:t>
      </w:r>
      <w:r>
        <w:rPr>
          <w:bCs/>
          <w:i/>
          <w:rtl/>
        </w:rPr>
        <w:t>החלב שיוצא מגוף הבהמה הרי הוא כבשר הבהמה עצמה</w:t>
      </w:r>
      <w:r>
        <w:rPr>
          <w:b/>
          <w:i/>
          <w:rtl/>
        </w:rPr>
        <w:t>, ותערובת החלב עם הדגים מביאה גם כן לידי סכנת צרעת").</w:t>
      </w:r>
    </w:p>
    <w:p w14:paraId="4F4D0B48" w14:textId="77777777" w:rsidR="00F605B3" w:rsidRPr="005C0AA4" w:rsidRDefault="00F605B3">
      <w:pPr>
        <w:jc w:val="both"/>
        <w:rPr>
          <w:b/>
          <w:i/>
        </w:rPr>
      </w:pPr>
    </w:p>
    <w:p w14:paraId="59B69907" w14:textId="77777777" w:rsidR="00F605B3" w:rsidRDefault="008B4DA1" w:rsidP="00D07383">
      <w:pPr>
        <w:numPr>
          <w:ilvl w:val="1"/>
          <w:numId w:val="60"/>
        </w:numPr>
        <w:jc w:val="both"/>
      </w:pPr>
      <w:r w:rsidRPr="005967F5">
        <w:rPr>
          <w:b/>
          <w:bCs/>
          <w:rtl/>
        </w:rPr>
        <w:t>מיקל: בני אשכנז</w:t>
      </w:r>
      <w:r>
        <w:rPr>
          <w:rtl/>
        </w:rPr>
        <w:t>.</w:t>
      </w:r>
    </w:p>
    <w:p w14:paraId="4D199382" w14:textId="77777777" w:rsidR="00F605B3" w:rsidRDefault="008B4DA1" w:rsidP="00D07383">
      <w:pPr>
        <w:numPr>
          <w:ilvl w:val="2"/>
          <w:numId w:val="60"/>
        </w:numPr>
        <w:jc w:val="both"/>
        <w:rPr>
          <w:b/>
          <w:i/>
        </w:rPr>
      </w:pPr>
      <w:r>
        <w:rPr>
          <w:b/>
          <w:i/>
          <w:u w:val="single"/>
          <w:rtl/>
        </w:rPr>
        <w:t>דר"מ</w:t>
      </w:r>
      <w:r>
        <w:rPr>
          <w:b/>
          <w:i/>
          <w:rtl/>
        </w:rPr>
        <w:t xml:space="preserve"> (</w:t>
      </w:r>
      <w:r>
        <w:rPr>
          <w:rtl/>
        </w:rPr>
        <w:t>סי' פ"ז</w:t>
      </w:r>
      <w:r>
        <w:rPr>
          <w:b/>
          <w:i/>
          <w:rtl/>
        </w:rPr>
        <w:t xml:space="preserve"> ס"ק ד') – "ולא ראיתי מימי נזהרין בזה וגם באורח חיים סימן קע"ג (עמ' תלג) אינו אלא שלא לאכלו בבשר משום סכנה אבל בחלב שרי ועיין לקמן סימן קט"ז (ד"מ אות ג) ולכן נראה שנתערב להרב בית יוסף בשר בחלב".</w:t>
      </w:r>
    </w:p>
    <w:p w14:paraId="693CC6A1" w14:textId="77777777" w:rsidR="00F605B3" w:rsidRDefault="008B4DA1" w:rsidP="00D07383">
      <w:pPr>
        <w:numPr>
          <w:ilvl w:val="2"/>
          <w:numId w:val="60"/>
        </w:numPr>
        <w:jc w:val="both"/>
      </w:pPr>
      <w:r>
        <w:rPr>
          <w:b/>
          <w:i/>
          <w:u w:val="single"/>
          <w:rtl/>
        </w:rPr>
        <w:t>פרישה</w:t>
      </w:r>
      <w:r>
        <w:rPr>
          <w:b/>
          <w:i/>
          <w:rtl/>
        </w:rPr>
        <w:t xml:space="preserve"> (</w:t>
      </w:r>
      <w:r>
        <w:rPr>
          <w:rtl/>
        </w:rPr>
        <w:t>סי' פ"ז</w:t>
      </w:r>
      <w:r>
        <w:rPr>
          <w:b/>
          <w:i/>
          <w:rtl/>
        </w:rPr>
        <w:t xml:space="preserve"> ס"ק ח') – "גם משמע להתיר מהא דאמרו (חולין קיא:) דגים שעלו בקערה של בשר מותר לאכול בכותח, משמע שאוכלין דגים עם כותח שהוא חלב".</w:t>
      </w:r>
    </w:p>
    <w:p w14:paraId="5B9CF79C" w14:textId="77777777" w:rsidR="00F605B3" w:rsidRDefault="008B4DA1" w:rsidP="00D07383">
      <w:pPr>
        <w:numPr>
          <w:ilvl w:val="2"/>
          <w:numId w:val="60"/>
        </w:numPr>
        <w:jc w:val="both"/>
      </w:pPr>
      <w:r>
        <w:rPr>
          <w:b/>
          <w:i/>
          <w:u w:val="single"/>
          <w:rtl/>
        </w:rPr>
        <w:t>באר שבע</w:t>
      </w:r>
      <w:r>
        <w:rPr>
          <w:b/>
          <w:i/>
          <w:rtl/>
        </w:rPr>
        <w:t xml:space="preserve"> (סי' ל"ה ד"ה נשאלתי) – "כתב בית יוסף ... שאני תמיה על דבריו שהרי לא נתבאר בספר א"ח שאין לאכול דגים בחלב מפני הסכנה </w:t>
      </w:r>
      <w:r>
        <w:rPr>
          <w:bCs/>
          <w:i/>
          <w:rtl/>
        </w:rPr>
        <w:t>ולא היה ולא נברא</w:t>
      </w:r>
      <w:r>
        <w:rPr>
          <w:b/>
          <w:i/>
          <w:rtl/>
        </w:rPr>
        <w:t xml:space="preserve"> בשום ספר".</w:t>
      </w:r>
    </w:p>
    <w:p w14:paraId="2FD415CE" w14:textId="77777777" w:rsidR="00F605B3" w:rsidRDefault="008B4DA1" w:rsidP="00D07383">
      <w:pPr>
        <w:numPr>
          <w:ilvl w:val="2"/>
          <w:numId w:val="60"/>
        </w:numPr>
        <w:jc w:val="both"/>
        <w:rPr>
          <w:b/>
          <w:i/>
        </w:rPr>
      </w:pPr>
      <w:r>
        <w:rPr>
          <w:b/>
          <w:i/>
          <w:u w:val="single"/>
          <w:rtl/>
        </w:rPr>
        <w:t>ט"ז</w:t>
      </w:r>
      <w:r>
        <w:rPr>
          <w:b/>
          <w:i/>
          <w:rtl/>
        </w:rPr>
        <w:t xml:space="preserve"> (</w:t>
      </w:r>
      <w:r>
        <w:rPr>
          <w:rtl/>
        </w:rPr>
        <w:t>סי' פ"ז</w:t>
      </w:r>
      <w:r>
        <w:rPr>
          <w:b/>
          <w:i/>
          <w:rtl/>
        </w:rPr>
        <w:t xml:space="preserve"> ס"ק ג') – "בב"י כתוב ומ"מ אין לאכול דגים בחלב מפני הסכנה </w:t>
      </w:r>
      <w:r>
        <w:rPr>
          <w:bCs/>
          <w:i/>
          <w:rtl/>
        </w:rPr>
        <w:t>והוא ט"ס</w:t>
      </w:r>
      <w:r>
        <w:rPr>
          <w:b/>
          <w:i/>
          <w:rtl/>
        </w:rPr>
        <w:t xml:space="preserve"> וצ"ל עם בשר כמוזכר בא"ח סי' קע"ג וכ"כ בד"מ שנתערב להב"י כאן בשר בחלב ובלבוש העתיק כמו שהוא בב"י ואינו נכון".</w:t>
      </w:r>
    </w:p>
    <w:p w14:paraId="76555C85" w14:textId="77777777" w:rsidR="00F605B3" w:rsidRDefault="008B4DA1" w:rsidP="00D07383">
      <w:pPr>
        <w:numPr>
          <w:ilvl w:val="2"/>
          <w:numId w:val="60"/>
        </w:numPr>
        <w:jc w:val="both"/>
      </w:pPr>
      <w:r>
        <w:rPr>
          <w:b/>
          <w:i/>
          <w:u w:val="single"/>
          <w:rtl/>
        </w:rPr>
        <w:t>ש"ך</w:t>
      </w:r>
      <w:r>
        <w:rPr>
          <w:b/>
          <w:i/>
          <w:rtl/>
        </w:rPr>
        <w:t xml:space="preserve"> (</w:t>
      </w:r>
      <w:r>
        <w:rPr>
          <w:rtl/>
        </w:rPr>
        <w:t>סי' פ"ז</w:t>
      </w:r>
      <w:r>
        <w:rPr>
          <w:b/>
          <w:i/>
          <w:rtl/>
        </w:rPr>
        <w:t xml:space="preserve"> ס"ק ה', הארוך מהש"ך סוף הסי') – "</w:t>
      </w:r>
      <w:r>
        <w:rPr>
          <w:rtl/>
        </w:rPr>
        <w:t xml:space="preserve">כתב העט"ז וז"ל ומ"מ אין לאכול דגים בחלב מפני הסכנה כמו שנתבאר בא"ח סימן קע"ג עכ"ל ובאמת נמשך אחר הב"י שכתב כן אבל הוא טעות כי לא נזכר שם אלא דדגים עם בשר אסור משום סכנה אבל בחלב </w:t>
      </w:r>
      <w:r>
        <w:rPr>
          <w:b/>
          <w:bCs/>
          <w:rtl/>
        </w:rPr>
        <w:t>לא שמענו ולא ראינו</w:t>
      </w:r>
      <w:r>
        <w:rPr>
          <w:rtl/>
        </w:rPr>
        <w:t xml:space="preserve"> וכל יומא ויומא נהגינן הכי לבשל דגים בחלב ולאכול גם בד"מ השיג על הב"י בזה וכן בספר באר שבע דף ק' ושאר אחרונים השיגו עליו בזה וגם בש"ס פרק כ"צ (דף ע"ו ע"ב) משמע בהדיא דלית ביה אפילו משום סכנה ע"ש והוא פשוט".</w:t>
      </w:r>
    </w:p>
    <w:p w14:paraId="43CB4E9B" w14:textId="77777777" w:rsidR="00F605B3" w:rsidRDefault="008B4DA1" w:rsidP="00D07383">
      <w:pPr>
        <w:numPr>
          <w:ilvl w:val="2"/>
          <w:numId w:val="60"/>
        </w:numPr>
        <w:jc w:val="both"/>
      </w:pPr>
      <w:r>
        <w:rPr>
          <w:b/>
          <w:i/>
          <w:u w:val="single"/>
          <w:rtl/>
        </w:rPr>
        <w:t>מג"א</w:t>
      </w:r>
      <w:r>
        <w:rPr>
          <w:b/>
          <w:i/>
          <w:rtl/>
        </w:rPr>
        <w:t xml:space="preserve"> (ריש סי' קע"ג) – "כ' בד"מ שט"ס הוא שם בב"י וצ"ל דגים בבשר ע"ש וכ"כ האחרונים".</w:t>
      </w:r>
    </w:p>
    <w:p w14:paraId="6993668D" w14:textId="0532E574" w:rsidR="00F605B3" w:rsidRDefault="008B4DA1" w:rsidP="00D07383">
      <w:pPr>
        <w:numPr>
          <w:ilvl w:val="2"/>
          <w:numId w:val="60"/>
        </w:numPr>
        <w:jc w:val="both"/>
        <w:rPr>
          <w:b/>
          <w:i/>
        </w:rPr>
      </w:pPr>
      <w:r>
        <w:rPr>
          <w:b/>
          <w:i/>
          <w:u w:val="single"/>
          <w:rtl/>
        </w:rPr>
        <w:t>מור וקציעה</w:t>
      </w:r>
      <w:r>
        <w:rPr>
          <w:b/>
          <w:i/>
          <w:rtl/>
        </w:rPr>
        <w:t xml:space="preserve"> (או"ח סוף סי' קע"ג) – "כתב מ"א יש נוהגים לטול בין גבינה לדגים כו' (כנה</w:t>
      </w:r>
      <w:r w:rsidR="00A67446">
        <w:rPr>
          <w:rFonts w:hint="cs"/>
          <w:b/>
          <w:i/>
          <w:rtl/>
        </w:rPr>
        <w:t>"</w:t>
      </w:r>
      <w:r>
        <w:rPr>
          <w:b/>
          <w:i/>
          <w:rtl/>
        </w:rPr>
        <w:t xml:space="preserve">ג) וכבר כתב ד"מ שט"ס הוא. אמנם כך כתב גם הבחיי [שמות כג, יט], דתערובת דג וגבינה קשה לצרעת. אולם דעת הרופאים היא, </w:t>
      </w:r>
      <w:r>
        <w:rPr>
          <w:bCs/>
          <w:i/>
          <w:rtl/>
        </w:rPr>
        <w:t>לא מדעת חכמי ישראל</w:t>
      </w:r>
      <w:r>
        <w:rPr>
          <w:b/>
          <w:i/>
          <w:rtl/>
        </w:rPr>
        <w:t xml:space="preserve"> אמרה".</w:t>
      </w:r>
    </w:p>
    <w:p w14:paraId="56D20BAF" w14:textId="77777777" w:rsidR="00F605B3" w:rsidRDefault="008B4DA1" w:rsidP="00D07383">
      <w:pPr>
        <w:numPr>
          <w:ilvl w:val="2"/>
          <w:numId w:val="60"/>
        </w:numPr>
        <w:jc w:val="both"/>
      </w:pPr>
      <w:r>
        <w:rPr>
          <w:b/>
          <w:i/>
          <w:u w:val="single"/>
          <w:rtl/>
        </w:rPr>
        <w:t>א"ר</w:t>
      </w:r>
      <w:r>
        <w:rPr>
          <w:b/>
          <w:i/>
          <w:rtl/>
        </w:rPr>
        <w:t xml:space="preserve"> (או"ח סי' קע"ג ס"ק ט', א"ז ס"ק ח') – "כתב הלבוש ... ומכל מקום לא ראיתי מקפידין בזה".</w:t>
      </w:r>
    </w:p>
    <w:p w14:paraId="4C25EB34" w14:textId="77777777" w:rsidR="00851247" w:rsidRDefault="00851247" w:rsidP="00D07383">
      <w:pPr>
        <w:numPr>
          <w:ilvl w:val="2"/>
          <w:numId w:val="60"/>
        </w:numPr>
        <w:jc w:val="both"/>
      </w:pPr>
      <w:r>
        <w:rPr>
          <w:u w:val="single"/>
          <w:rtl/>
        </w:rPr>
        <w:t>באה"ט</w:t>
      </w:r>
      <w:r>
        <w:rPr>
          <w:rtl/>
        </w:rPr>
        <w:t xml:space="preserve"> (סי' פ"ז ס"ק ה').</w:t>
      </w:r>
    </w:p>
    <w:p w14:paraId="71E84AA8" w14:textId="560B290D" w:rsidR="00851247" w:rsidRPr="00851247" w:rsidRDefault="00851247" w:rsidP="00D07383">
      <w:pPr>
        <w:numPr>
          <w:ilvl w:val="2"/>
          <w:numId w:val="60"/>
        </w:numPr>
        <w:jc w:val="both"/>
      </w:pPr>
      <w:r>
        <w:rPr>
          <w:u w:val="single"/>
          <w:rtl/>
        </w:rPr>
        <w:t>הלכה ברורה</w:t>
      </w:r>
      <w:r>
        <w:rPr>
          <w:rtl/>
        </w:rPr>
        <w:t xml:space="preserve"> (</w:t>
      </w:r>
      <w:r>
        <w:rPr>
          <w:rFonts w:hint="cs"/>
          <w:rtl/>
        </w:rPr>
        <w:t>הקדמה לסי' סי' קע"ג</w:t>
      </w:r>
      <w:r>
        <w:rPr>
          <w:rtl/>
        </w:rPr>
        <w:t>)</w:t>
      </w:r>
      <w:r>
        <w:rPr>
          <w:rFonts w:hint="cs"/>
          <w:rtl/>
        </w:rPr>
        <w:t>.</w:t>
      </w:r>
    </w:p>
    <w:p w14:paraId="531717F5" w14:textId="3F9C8006" w:rsidR="00F605B3" w:rsidRDefault="008B4DA1" w:rsidP="00D07383">
      <w:pPr>
        <w:numPr>
          <w:ilvl w:val="2"/>
          <w:numId w:val="60"/>
        </w:numPr>
        <w:jc w:val="both"/>
      </w:pPr>
      <w:r>
        <w:rPr>
          <w:u w:val="single"/>
          <w:rtl/>
        </w:rPr>
        <w:t>חגורת שמואל</w:t>
      </w:r>
      <w:r>
        <w:rPr>
          <w:rtl/>
        </w:rPr>
        <w:t xml:space="preserve"> (סי' פ"ז ס"ק ז') – "ומ"מ אין לאכול דגים בחלב מפני הסכנה כו'. באמת נמשך המחבר אחר הרב ב"י שכתב כן, אבל הוא טעות כי לא נזכר שם אלא דגים עם בשר אסור משום סכנה, אבל בחלב לא שמענו ולא ראינו, וכל יומא ויומא נהיגינן כן לבשל דגים בחלב ולאכול. גם בד"מ השיג על הב"י בזה וכן בספר באר שבע דף ק' ושאר אחרונים השיגו עליו בזה, ובש"ס פכ"ה דף ע"ו משמע בהדיא דלית ביה אפילו משום סכנה ע"ש ופשוט הוא".</w:t>
      </w:r>
    </w:p>
    <w:p w14:paraId="37FEF49C" w14:textId="77777777" w:rsidR="00F605B3" w:rsidRDefault="008B4DA1" w:rsidP="00D07383">
      <w:pPr>
        <w:numPr>
          <w:ilvl w:val="2"/>
          <w:numId w:val="60"/>
        </w:numPr>
        <w:jc w:val="both"/>
      </w:pPr>
      <w:r>
        <w:rPr>
          <w:u w:val="single"/>
          <w:rtl/>
        </w:rPr>
        <w:t>אהל יצחק</w:t>
      </w:r>
      <w:r>
        <w:rPr>
          <w:rtl/>
        </w:rPr>
        <w:t xml:space="preserve"> (הל' מאכ"א פרק ט' הל' כ"ג) – "מ"מ ליכא למיחש כיון דרוב בניין ורוב מניין כתבו דליכא סכנה אין להחמיר מה גם דאפשר לומר דמעיקרא איסור זה אינו אלא ממרן ז"ל דכתב דאין לאכול דגים בחלב אפשר לומר דט"ס הוא ולא אמר אלא בשר ודגים כדעת רובא דרבוותא דס"ל דט"ס הוא".</w:t>
      </w:r>
    </w:p>
    <w:p w14:paraId="4AFAE002" w14:textId="77777777" w:rsidR="00F605B3" w:rsidRDefault="008B4DA1" w:rsidP="00D07383">
      <w:pPr>
        <w:numPr>
          <w:ilvl w:val="2"/>
          <w:numId w:val="60"/>
        </w:numPr>
        <w:jc w:val="both"/>
      </w:pPr>
      <w:r>
        <w:rPr>
          <w:u w:val="single"/>
          <w:rtl/>
        </w:rPr>
        <w:t>חת"ס</w:t>
      </w:r>
      <w:r>
        <w:rPr>
          <w:rtl/>
        </w:rPr>
        <w:t xml:space="preserve"> (יו"ד סי' ק"א</w:t>
      </w:r>
      <w:r>
        <w:rPr>
          <w:b/>
          <w:i/>
          <w:rtl/>
        </w:rPr>
        <w:t>) –</w:t>
      </w:r>
      <w:r>
        <w:rPr>
          <w:rtl/>
        </w:rPr>
        <w:t xml:space="preserve"> "ובשכנה"ג ... </w:t>
      </w:r>
      <w:r>
        <w:rPr>
          <w:b/>
          <w:bCs/>
          <w:rtl/>
        </w:rPr>
        <w:t>זה אינו אמת ונאמן עלינו הרמב"ם גדול הרופאים</w:t>
      </w:r>
      <w:r>
        <w:rPr>
          <w:rtl/>
        </w:rPr>
        <w:t>".</w:t>
      </w:r>
    </w:p>
    <w:p w14:paraId="1B513E8C" w14:textId="77777777" w:rsidR="00F605B3" w:rsidRDefault="008B4DA1" w:rsidP="00D07383">
      <w:pPr>
        <w:numPr>
          <w:ilvl w:val="2"/>
          <w:numId w:val="60"/>
        </w:numPr>
        <w:jc w:val="both"/>
      </w:pPr>
      <w:r>
        <w:rPr>
          <w:u w:val="single"/>
          <w:rtl/>
        </w:rPr>
        <w:t>בית מנוחה</w:t>
      </w:r>
      <w:r>
        <w:rPr>
          <w:rtl/>
        </w:rPr>
        <w:t xml:space="preserve"> (דיני השייכים למים האמצעיים אות ג'</w:t>
      </w:r>
      <w:r>
        <w:rPr>
          <w:b/>
          <w:i/>
          <w:rtl/>
        </w:rPr>
        <w:t>) –</w:t>
      </w:r>
      <w:r>
        <w:rPr>
          <w:rtl/>
        </w:rPr>
        <w:t xml:space="preserve"> "וברוב המקומות אוכלין גבינה ודגים יחד ואין חושש".</w:t>
      </w:r>
    </w:p>
    <w:p w14:paraId="16D93038" w14:textId="77777777" w:rsidR="00F605B3" w:rsidRDefault="008B4DA1" w:rsidP="00D07383">
      <w:pPr>
        <w:numPr>
          <w:ilvl w:val="2"/>
          <w:numId w:val="60"/>
        </w:numPr>
        <w:jc w:val="both"/>
      </w:pPr>
      <w:r>
        <w:rPr>
          <w:u w:val="single"/>
          <w:rtl/>
        </w:rPr>
        <w:t>ערה"ש</w:t>
      </w:r>
      <w:r>
        <w:rPr>
          <w:rtl/>
        </w:rPr>
        <w:t xml:space="preserve"> (סי' פ"ז סעי' ט"ו</w:t>
      </w:r>
      <w:r>
        <w:rPr>
          <w:b/>
          <w:i/>
          <w:rtl/>
        </w:rPr>
        <w:t>) –</w:t>
      </w:r>
      <w:r>
        <w:rPr>
          <w:rtl/>
        </w:rPr>
        <w:t xml:space="preserve"> "אבל בשר דגים וחגבים אין בהם איסור אכילה בחלב אפילו מדרבנן ופשיטא שיכול לבשל דגים עם חלב ולאוכלן </w:t>
      </w:r>
      <w:r>
        <w:rPr>
          <w:b/>
          <w:bCs/>
          <w:rtl/>
        </w:rPr>
        <w:t>וכן המנהג פשוט בכל תפוצות ישראל</w:t>
      </w:r>
      <w:r>
        <w:rPr>
          <w:rtl/>
        </w:rPr>
        <w:t xml:space="preserve"> ודע שטעות נפל בספרו הגדול של רבינו ב"י שכתב שאין לאכול דגים בחלב מפני הסכנה כמבואר בא"ח סי' קע"ג ושם מבואר על בשר בחלב שיש סכנה וכבר השיגו רבינו הרמ"א בספרו דרכי משה ויש שרוצים לקיים זה ואמרו שמצאו בספרי הרופאים שיש סכנה בדגים בחלב ואינו כן דרבינו בחיי כתב בפ' משפטים שהסכנה הוא בדגים עם גבינה ומזה נופל צרעת על האדם ע"ש ולא בדגים בחלב ועוד דאם כדבריהם למה לא קבע זה בש"ע ועוד דכל העולם אוכלים זה ונחשב למאכל חשוב ולכן לית מאן דחש להא מילתא ויכולים לאכול בלי שום קפידא חלילה [עי' תוס' סוף פרק קמא דמועד קטן]".</w:t>
      </w:r>
    </w:p>
    <w:p w14:paraId="251B8007" w14:textId="77777777" w:rsidR="00F605B3" w:rsidRDefault="008B4DA1" w:rsidP="00D07383">
      <w:pPr>
        <w:numPr>
          <w:ilvl w:val="2"/>
          <w:numId w:val="60"/>
        </w:numPr>
        <w:jc w:val="both"/>
      </w:pPr>
      <w:r>
        <w:rPr>
          <w:u w:val="single"/>
          <w:rtl/>
        </w:rPr>
        <w:t>ויחי יעקב</w:t>
      </w:r>
      <w:r>
        <w:rPr>
          <w:rtl/>
        </w:rPr>
        <w:t xml:space="preserve"> (יו"ד סי' כ"ט) – "אין ללמוד מזמן הרבינו בחיי ז"ל להחליט אזהרת הרופאים שבאותן הימים על הדורות כולם שאחריהם שאפי' בדברים המקובלים מזמן הש"ס נמי נמצאו הרבה שהחליטו הראשונים להיתר ואמרו עליהם שנשתנה ענינם כמו שרואים בענין ... חת"ס ... לכן כל המחמיר בזה אינו אלא מן המתמיהין".</w:t>
      </w:r>
    </w:p>
    <w:p w14:paraId="2B0B626A" w14:textId="77777777" w:rsidR="00F605B3" w:rsidRDefault="008B4DA1" w:rsidP="00D07383">
      <w:pPr>
        <w:numPr>
          <w:ilvl w:val="2"/>
          <w:numId w:val="60"/>
        </w:numPr>
        <w:jc w:val="both"/>
      </w:pPr>
      <w:r>
        <w:rPr>
          <w:u w:val="single"/>
          <w:rtl/>
        </w:rPr>
        <w:t>קהלות יעקב</w:t>
      </w:r>
      <w:r>
        <w:rPr>
          <w:rtl/>
        </w:rPr>
        <w:t xml:space="preserve"> (ארחות רבנו ח"ב עמ' צ"ח אות ג' [אמנם עי' אהל יעקב, לשונו מובא לעיל]) – "שבועות תשכ"ח, מו"ר (שליט"א) זצוק"ל אכל בליל שבועות סעודה חלבית ובבוקר סעודה בשרית, לא אכלו דגים מבושלים בחלב ואמר לי לא משום איסור סכנה כי בגמ' מבואר רק בשר עם דגים אסור, והראתי למו"ר את הש"ך והפרמ"ג ביו"ד סי' פ"ז (ס"ק ה' ובשע"ת שם ס"ק ט') ואמר לי שלא שמע מאיסור זה, רק לא בשלו בחלב משום שאין הדרך לאכול בחלב ואמר לי שלא שמע שיבשלו בחלב".</w:t>
      </w:r>
    </w:p>
    <w:p w14:paraId="6899BE54" w14:textId="2D626FF8" w:rsidR="00AF59D3" w:rsidRPr="00AF59D3" w:rsidRDefault="00AF59D3" w:rsidP="00D07383">
      <w:pPr>
        <w:numPr>
          <w:ilvl w:val="2"/>
          <w:numId w:val="60"/>
        </w:numPr>
        <w:jc w:val="both"/>
      </w:pPr>
      <w:r>
        <w:rPr>
          <w:u w:val="single"/>
          <w:rtl/>
        </w:rPr>
        <w:t>פסקי בושם</w:t>
      </w:r>
      <w:r>
        <w:rPr>
          <w:rtl/>
        </w:rPr>
        <w:t xml:space="preserve"> (פרק </w:t>
      </w:r>
      <w:r>
        <w:rPr>
          <w:rFonts w:hint="cs"/>
          <w:rtl/>
        </w:rPr>
        <w:t>כ"ד</w:t>
      </w:r>
      <w:r>
        <w:rPr>
          <w:rtl/>
        </w:rPr>
        <w:t xml:space="preserve"> </w:t>
      </w:r>
      <w:r>
        <w:rPr>
          <w:rFonts w:hint="cs"/>
          <w:rtl/>
        </w:rPr>
        <w:t>הע' א').</w:t>
      </w:r>
    </w:p>
    <w:p w14:paraId="6ECB3620" w14:textId="2D6DCE8D" w:rsidR="00F605B3" w:rsidRDefault="008B4DA1" w:rsidP="00D07383">
      <w:pPr>
        <w:numPr>
          <w:ilvl w:val="2"/>
          <w:numId w:val="60"/>
        </w:numPr>
        <w:jc w:val="both"/>
      </w:pPr>
      <w:r>
        <w:rPr>
          <w:u w:val="single"/>
          <w:rtl/>
        </w:rPr>
        <w:t>הגרחפ"ש</w:t>
      </w:r>
      <w:r>
        <w:rPr>
          <w:rtl/>
        </w:rPr>
        <w:t xml:space="preserve"> זצ"ל (</w:t>
      </w:r>
      <w:r>
        <w:t>A Gadol in our Midst</w:t>
      </w:r>
      <w:r>
        <w:rPr>
          <w:rtl/>
        </w:rPr>
        <w:t xml:space="preserve"> עמ' קע"ח) -</w:t>
      </w:r>
    </w:p>
    <w:p w14:paraId="04E85D9E" w14:textId="77777777" w:rsidR="00655794" w:rsidRDefault="008B4DA1">
      <w:pPr>
        <w:bidi w:val="0"/>
        <w:ind w:right="495"/>
        <w:jc w:val="both"/>
      </w:pPr>
      <w:r>
        <w:t>Is it permitted to eat fish and dairy together?</w:t>
      </w:r>
    </w:p>
    <w:p w14:paraId="615C30C4" w14:textId="77777777" w:rsidR="00F605B3" w:rsidRDefault="008B4DA1" w:rsidP="00655794">
      <w:pPr>
        <w:bidi w:val="0"/>
        <w:ind w:right="495"/>
        <w:jc w:val="both"/>
      </w:pPr>
      <w:r>
        <w:t>Answer: Some want to forbid it, but the minhag is to eat them together.</w:t>
      </w:r>
    </w:p>
    <w:p w14:paraId="28C7BC27" w14:textId="734196FB" w:rsidR="00F605B3" w:rsidRDefault="008B4DA1" w:rsidP="00D07383">
      <w:pPr>
        <w:numPr>
          <w:ilvl w:val="2"/>
          <w:numId w:val="60"/>
        </w:numPr>
        <w:jc w:val="both"/>
      </w:pPr>
      <w:r>
        <w:rPr>
          <w:u w:val="single"/>
          <w:rtl/>
        </w:rPr>
        <w:t>הגר"ש דבליצקי</w:t>
      </w:r>
      <w:r>
        <w:rPr>
          <w:rtl/>
        </w:rPr>
        <w:t xml:space="preserve"> זצ"ל (מרשימות הגר"י שוב, בעניני סכנה אות ט'</w:t>
      </w:r>
      <w:r w:rsidR="00522069">
        <w:rPr>
          <w:rFonts w:hint="cs"/>
          <w:rtl/>
        </w:rPr>
        <w:t xml:space="preserve">, </w:t>
      </w:r>
      <w:r w:rsidR="00522069">
        <w:rPr>
          <w:rtl/>
        </w:rPr>
        <w:t xml:space="preserve">בנתיבות ההלכה </w:t>
      </w:r>
      <w:r w:rsidR="00C41073">
        <w:rPr>
          <w:rtl/>
        </w:rPr>
        <w:t>גליון מ"ו עמ'</w:t>
      </w:r>
      <w:r w:rsidR="00522069">
        <w:rPr>
          <w:rtl/>
        </w:rPr>
        <w:t xml:space="preserve"> תק</w:t>
      </w:r>
      <w:r w:rsidR="00522069">
        <w:rPr>
          <w:rFonts w:hint="cs"/>
          <w:rtl/>
        </w:rPr>
        <w:t>ע"ח</w:t>
      </w:r>
      <w:r>
        <w:rPr>
          <w:rtl/>
        </w:rPr>
        <w:t>) – "מנהגנו שלא לחשוש לאכול דגים בחלב אולם בני ספרד מקפידים שלא לאכול דגים בחלב".</w:t>
      </w:r>
    </w:p>
    <w:p w14:paraId="1189DBB1" w14:textId="77777777" w:rsidR="00F605B3" w:rsidRDefault="008B4DA1" w:rsidP="00D07383">
      <w:pPr>
        <w:numPr>
          <w:ilvl w:val="2"/>
          <w:numId w:val="60"/>
        </w:numPr>
        <w:jc w:val="both"/>
      </w:pPr>
      <w:r>
        <w:rPr>
          <w:u w:val="single"/>
          <w:rtl/>
        </w:rPr>
        <w:t>בדה"ש</w:t>
      </w:r>
      <w:r>
        <w:rPr>
          <w:rtl/>
        </w:rPr>
        <w:t xml:space="preserve"> (סי' פ"ז ס"ק</w:t>
      </w:r>
      <w:r>
        <w:rPr>
          <w:b/>
          <w:i/>
          <w:rtl/>
        </w:rPr>
        <w:t xml:space="preserve"> ל"ה)</w:t>
      </w:r>
      <w:r>
        <w:rPr>
          <w:rtl/>
        </w:rPr>
        <w:t>.</w:t>
      </w:r>
    </w:p>
    <w:p w14:paraId="70BDDFA1" w14:textId="77777777" w:rsidR="00F605B3" w:rsidRDefault="008B4DA1" w:rsidP="00D07383">
      <w:pPr>
        <w:numPr>
          <w:ilvl w:val="2"/>
          <w:numId w:val="60"/>
        </w:numPr>
        <w:jc w:val="both"/>
      </w:pPr>
      <w:r>
        <w:rPr>
          <w:b/>
          <w:i/>
          <w:u w:val="single"/>
          <w:rtl/>
        </w:rPr>
        <w:t>משנת יוסף</w:t>
      </w:r>
      <w:r>
        <w:rPr>
          <w:b/>
          <w:i/>
          <w:rtl/>
        </w:rPr>
        <w:t xml:space="preserve"> (ח"ו סי' ס"ו).</w:t>
      </w:r>
    </w:p>
    <w:p w14:paraId="3F390485" w14:textId="77777777" w:rsidR="00F605B3" w:rsidRDefault="008B4DA1" w:rsidP="00D07383">
      <w:pPr>
        <w:numPr>
          <w:ilvl w:val="2"/>
          <w:numId w:val="60"/>
        </w:numPr>
        <w:jc w:val="both"/>
      </w:pPr>
      <w:r>
        <w:rPr>
          <w:u w:val="single"/>
          <w:rtl/>
        </w:rPr>
        <w:t>נשמת אברהם</w:t>
      </w:r>
      <w:r>
        <w:rPr>
          <w:rtl/>
        </w:rPr>
        <w:t xml:space="preserve"> (סי' פ"ז ס"ק ב').</w:t>
      </w:r>
    </w:p>
    <w:p w14:paraId="096F44DA" w14:textId="77777777" w:rsidR="00FB30D6" w:rsidRDefault="00FB30D6" w:rsidP="00D07383">
      <w:pPr>
        <w:numPr>
          <w:ilvl w:val="2"/>
          <w:numId w:val="60"/>
        </w:numPr>
        <w:jc w:val="both"/>
      </w:pPr>
      <w:r>
        <w:rPr>
          <w:u w:val="single"/>
          <w:rtl/>
        </w:rPr>
        <w:t>חלקת בנימין</w:t>
      </w:r>
      <w:r>
        <w:rPr>
          <w:rtl/>
        </w:rPr>
        <w:t xml:space="preserve"> (</w:t>
      </w:r>
      <w:r>
        <w:rPr>
          <w:rFonts w:hint="cs"/>
          <w:rtl/>
        </w:rPr>
        <w:t xml:space="preserve">ס"ק ח') </w:t>
      </w:r>
      <w:r>
        <w:rPr>
          <w:rtl/>
        </w:rPr>
        <w:t>–</w:t>
      </w:r>
      <w:r>
        <w:rPr>
          <w:rFonts w:hint="cs"/>
          <w:rtl/>
        </w:rPr>
        <w:t xml:space="preserve"> "וכן העיד בערוך השלחן שכן המנהג בכל תפוצות ישראל להקל בזה".</w:t>
      </w:r>
    </w:p>
    <w:p w14:paraId="0CB10D34" w14:textId="77777777" w:rsidR="00F605B3" w:rsidRDefault="008B4DA1" w:rsidP="00D07383">
      <w:pPr>
        <w:numPr>
          <w:ilvl w:val="2"/>
          <w:numId w:val="60"/>
        </w:numPr>
        <w:jc w:val="both"/>
      </w:pPr>
      <w:r>
        <w:rPr>
          <w:u w:val="single"/>
          <w:rtl/>
        </w:rPr>
        <w:t>דעה ברורה</w:t>
      </w:r>
      <w:r>
        <w:rPr>
          <w:rtl/>
        </w:rPr>
        <w:t xml:space="preserve"> (סי' פ"ז סעי' ג' יוסף דעת ד"ה דגים).</w:t>
      </w:r>
    </w:p>
    <w:p w14:paraId="7F544B98" w14:textId="77777777" w:rsidR="00F605B3" w:rsidRDefault="008B4DA1" w:rsidP="00D07383">
      <w:pPr>
        <w:numPr>
          <w:ilvl w:val="3"/>
          <w:numId w:val="60"/>
        </w:numPr>
        <w:jc w:val="both"/>
      </w:pPr>
      <w:r>
        <w:rPr>
          <w:b/>
          <w:bCs/>
          <w:rtl/>
        </w:rPr>
        <w:t>כיון דדש ביה רבים דש</w:t>
      </w:r>
      <w:r>
        <w:rPr>
          <w:rtl/>
        </w:rPr>
        <w:t xml:space="preserve"> </w:t>
      </w:r>
      <w:r>
        <w:rPr>
          <w:b/>
          <w:i/>
          <w:rtl/>
        </w:rPr>
        <w:t xml:space="preserve">– </w:t>
      </w:r>
      <w:r>
        <w:rPr>
          <w:b/>
          <w:i/>
          <w:u w:val="single"/>
          <w:rtl/>
        </w:rPr>
        <w:t>פת"ת</w:t>
      </w:r>
      <w:r>
        <w:rPr>
          <w:b/>
          <w:i/>
          <w:rtl/>
        </w:rPr>
        <w:t xml:space="preserve"> (</w:t>
      </w:r>
      <w:r>
        <w:rPr>
          <w:rtl/>
        </w:rPr>
        <w:t>סי' פ"ז</w:t>
      </w:r>
      <w:r>
        <w:rPr>
          <w:b/>
          <w:i/>
          <w:rtl/>
        </w:rPr>
        <w:t xml:space="preserve"> ס"ק ט', "ונ"ל דהאידנא שכל העולם מבשלים גם עם חלב שרי דכיון דדשו בה רבים כו'"), הו"ד </w:t>
      </w:r>
      <w:r>
        <w:rPr>
          <w:u w:val="single"/>
          <w:rtl/>
        </w:rPr>
        <w:t>בבדה"ש</w:t>
      </w:r>
      <w:r>
        <w:rPr>
          <w:rtl/>
        </w:rPr>
        <w:t xml:space="preserve"> (סי' פ"ז ציונים ס"ק</w:t>
      </w:r>
      <w:r>
        <w:rPr>
          <w:b/>
          <w:i/>
          <w:rtl/>
        </w:rPr>
        <w:t xml:space="preserve"> ע"א).</w:t>
      </w:r>
    </w:p>
    <w:p w14:paraId="5FE4FFE7" w14:textId="77777777" w:rsidR="00F605B3" w:rsidRDefault="008B4DA1" w:rsidP="00D07383">
      <w:pPr>
        <w:numPr>
          <w:ilvl w:val="4"/>
          <w:numId w:val="60"/>
        </w:numPr>
        <w:jc w:val="both"/>
      </w:pPr>
      <w:r>
        <w:rPr>
          <w:rtl/>
        </w:rPr>
        <w:t>כיון שמיקל מצד שומר פתאים, האם ראוי להחמיר - עי' לקמן.</w:t>
      </w:r>
    </w:p>
    <w:p w14:paraId="6F3A1A28" w14:textId="77777777" w:rsidR="00F605B3" w:rsidRDefault="008B4DA1" w:rsidP="00D07383">
      <w:pPr>
        <w:numPr>
          <w:ilvl w:val="3"/>
          <w:numId w:val="60"/>
        </w:numPr>
        <w:jc w:val="both"/>
      </w:pPr>
      <w:r>
        <w:rPr>
          <w:bCs/>
          <w:i/>
          <w:rtl/>
        </w:rPr>
        <w:t>במקום שלא דש</w:t>
      </w:r>
      <w:r>
        <w:rPr>
          <w:b/>
          <w:i/>
          <w:rtl/>
        </w:rPr>
        <w:t xml:space="preserve">, יש להחמיר </w:t>
      </w:r>
      <w:r>
        <w:rPr>
          <w:rtl/>
        </w:rPr>
        <w:t xml:space="preserve">– </w:t>
      </w:r>
      <w:r>
        <w:rPr>
          <w:b/>
          <w:i/>
          <w:u w:val="single"/>
          <w:rtl/>
        </w:rPr>
        <w:t>כה"ח</w:t>
      </w:r>
      <w:r>
        <w:rPr>
          <w:b/>
          <w:i/>
          <w:rtl/>
        </w:rPr>
        <w:t xml:space="preserve"> (או"ח סי' קע"ג ס"ק ג'), </w:t>
      </w:r>
      <w:r>
        <w:rPr>
          <w:u w:val="single"/>
          <w:rtl/>
        </w:rPr>
        <w:t>עצי העולה</w:t>
      </w:r>
      <w:r>
        <w:rPr>
          <w:rtl/>
        </w:rPr>
        <w:t xml:space="preserve"> (סכנה ס"ק ו', "בפ"ת משמע דמותר לכתחילה כיון דדשו בה רבים לית בי' משום סכנה מיהו בזמנינו אין דרך העולם לבשל בחלב לכן לכתחילה אסור")</w:t>
      </w:r>
      <w:r>
        <w:rPr>
          <w:b/>
          <w:i/>
          <w:rtl/>
        </w:rPr>
        <w:t>.</w:t>
      </w:r>
    </w:p>
    <w:p w14:paraId="4774253C" w14:textId="77777777" w:rsidR="00394D77" w:rsidRDefault="00394D77">
      <w:pPr>
        <w:jc w:val="both"/>
      </w:pPr>
    </w:p>
    <w:p w14:paraId="5EBF7A38" w14:textId="77777777" w:rsidR="00F605B3" w:rsidRDefault="008B4DA1" w:rsidP="00D07383">
      <w:pPr>
        <w:numPr>
          <w:ilvl w:val="1"/>
          <w:numId w:val="60"/>
        </w:numPr>
        <w:jc w:val="both"/>
      </w:pPr>
      <w:r>
        <w:rPr>
          <w:b/>
          <w:bCs/>
          <w:rtl/>
        </w:rPr>
        <w:t>בני ספרד</w:t>
      </w:r>
      <w:r>
        <w:rPr>
          <w:rtl/>
        </w:rPr>
        <w:t>.</w:t>
      </w:r>
    </w:p>
    <w:p w14:paraId="72C08F81" w14:textId="77777777" w:rsidR="00F605B3" w:rsidRDefault="008B4DA1" w:rsidP="00D07383">
      <w:pPr>
        <w:numPr>
          <w:ilvl w:val="2"/>
          <w:numId w:val="60"/>
        </w:numPr>
        <w:jc w:val="both"/>
      </w:pPr>
      <w:r>
        <w:rPr>
          <w:rtl/>
        </w:rPr>
        <w:t>מחמיר.</w:t>
      </w:r>
    </w:p>
    <w:p w14:paraId="604E4DE9" w14:textId="77777777" w:rsidR="00F605B3" w:rsidRDefault="008B4DA1" w:rsidP="00D07383">
      <w:pPr>
        <w:numPr>
          <w:ilvl w:val="3"/>
          <w:numId w:val="60"/>
        </w:numPr>
        <w:jc w:val="both"/>
        <w:rPr>
          <w:b/>
          <w:i/>
        </w:rPr>
      </w:pPr>
      <w:r>
        <w:rPr>
          <w:b/>
          <w:i/>
          <w:u w:val="single"/>
          <w:rtl/>
        </w:rPr>
        <w:t>ב"י</w:t>
      </w:r>
      <w:r>
        <w:rPr>
          <w:b/>
          <w:i/>
          <w:rtl/>
        </w:rPr>
        <w:t xml:space="preserve"> (</w:t>
      </w:r>
      <w:r>
        <w:rPr>
          <w:rtl/>
        </w:rPr>
        <w:t>סי' פ"ז</w:t>
      </w:r>
      <w:r>
        <w:rPr>
          <w:b/>
          <w:i/>
          <w:rtl/>
        </w:rPr>
        <w:t xml:space="preserve"> סעי' ג' אות ב') – "דגים וחגבים מותר לאכלן בחלב ... ומכל מקום אין לאכול דגים בחלב מפני הסכנה כמו שנתבאר בספר אורח חיים סימן קע"ג".</w:t>
      </w:r>
    </w:p>
    <w:p w14:paraId="370FBBD6" w14:textId="65FA1EC6" w:rsidR="00F605B3" w:rsidRDefault="008B4DA1" w:rsidP="00D07383">
      <w:pPr>
        <w:numPr>
          <w:ilvl w:val="3"/>
          <w:numId w:val="60"/>
        </w:numPr>
        <w:jc w:val="both"/>
        <w:rPr>
          <w:b/>
          <w:i/>
        </w:rPr>
      </w:pPr>
      <w:r>
        <w:rPr>
          <w:b/>
          <w:i/>
          <w:u w:val="single"/>
          <w:rtl/>
        </w:rPr>
        <w:t>כנה"ג</w:t>
      </w:r>
      <w:r>
        <w:rPr>
          <w:b/>
          <w:i/>
          <w:rtl/>
        </w:rPr>
        <w:t xml:space="preserve"> (</w:t>
      </w:r>
      <w:r>
        <w:rPr>
          <w:color w:val="000000"/>
          <w:rtl/>
        </w:rPr>
        <w:t xml:space="preserve">סי' קט"ז </w:t>
      </w:r>
      <w:r>
        <w:rPr>
          <w:b/>
          <w:i/>
          <w:rtl/>
        </w:rPr>
        <w:t>הג' ב"י אות כ"ב,</w:t>
      </w:r>
      <w:r>
        <w:rPr>
          <w:rtl/>
        </w:rPr>
        <w:t xml:space="preserve"> סי' פ"ז</w:t>
      </w:r>
      <w:r>
        <w:rPr>
          <w:b/>
          <w:i/>
          <w:rtl/>
        </w:rPr>
        <w:t xml:space="preserve"> הג' ב"י אות י"ט) - לשונו מובא לעיל.</w:t>
      </w:r>
    </w:p>
    <w:p w14:paraId="71A5D290" w14:textId="77777777" w:rsidR="00F605B3" w:rsidRDefault="008B4DA1" w:rsidP="00D07383">
      <w:pPr>
        <w:numPr>
          <w:ilvl w:val="3"/>
          <w:numId w:val="60"/>
        </w:numPr>
        <w:jc w:val="both"/>
        <w:rPr>
          <w:b/>
          <w:i/>
        </w:rPr>
      </w:pPr>
      <w:r>
        <w:rPr>
          <w:b/>
          <w:i/>
          <w:u w:val="single"/>
          <w:rtl/>
        </w:rPr>
        <w:t>עיקרי הד"ט</w:t>
      </w:r>
      <w:r>
        <w:rPr>
          <w:b/>
          <w:i/>
          <w:rtl/>
        </w:rPr>
        <w:t xml:space="preserve"> (יו"ד סי' י"ד אות ה') – "להרב בחיי פ' משפטים ... ואף דמדעת הרופאי' נגע בו ולא מדעת חכמי ישראל וכמ"ש ג"כ הרב מר וקציעה ס"ס קע"ג אכתי קשה לדחות סברת הרופאי' ושלא לחוש מיהא למפני הסכנה כדאמר מני"ר הרב פ"י הנז' דאף שבחכמת הרפואה לא מצא סעד לסברתם מ"מ לא יהיה אלא כדין חולה ביה"כ שאם רופא א' אומר צריך וא' אומר א"צ מאכילין אותו דחיישי' לרופא להקל ועיין ג"כ לקמן אות ט' והוא ברור. ועיג"כ להרב חינוך בית יהודה ...".</w:t>
      </w:r>
    </w:p>
    <w:p w14:paraId="018BC5A5" w14:textId="5B02379B" w:rsidR="00F605B3" w:rsidRDefault="008B4DA1" w:rsidP="00D07383">
      <w:pPr>
        <w:numPr>
          <w:ilvl w:val="3"/>
          <w:numId w:val="60"/>
        </w:numPr>
        <w:jc w:val="both"/>
        <w:rPr>
          <w:b/>
          <w:i/>
        </w:rPr>
      </w:pPr>
      <w:r>
        <w:rPr>
          <w:u w:val="single"/>
          <w:rtl/>
        </w:rPr>
        <w:t>רפואה וחיים</w:t>
      </w:r>
      <w:r>
        <w:rPr>
          <w:rtl/>
        </w:rPr>
        <w:t xml:space="preserve"> (פלאג'י, פרק י"ב אות קנ"ב) – "פחד יצחק ... רב</w:t>
      </w:r>
      <w:r w:rsidR="0001002C">
        <w:rPr>
          <w:rFonts w:hint="cs"/>
          <w:rtl/>
        </w:rPr>
        <w:t>י</w:t>
      </w:r>
      <w:r>
        <w:rPr>
          <w:rtl/>
        </w:rPr>
        <w:t>נ</w:t>
      </w:r>
      <w:r w:rsidR="0001002C">
        <w:rPr>
          <w:rFonts w:hint="cs"/>
          <w:rtl/>
        </w:rPr>
        <w:t>ו</w:t>
      </w:r>
      <w:r>
        <w:rPr>
          <w:rtl/>
        </w:rPr>
        <w:t xml:space="preserve"> בחיי ... אדני פז".</w:t>
      </w:r>
    </w:p>
    <w:p w14:paraId="6A29EAA2" w14:textId="77777777" w:rsidR="00F605B3" w:rsidRDefault="008B4DA1" w:rsidP="00D07383">
      <w:pPr>
        <w:numPr>
          <w:ilvl w:val="3"/>
          <w:numId w:val="60"/>
        </w:numPr>
        <w:jc w:val="both"/>
        <w:rPr>
          <w:b/>
          <w:i/>
        </w:rPr>
      </w:pPr>
      <w:r>
        <w:rPr>
          <w:b/>
          <w:i/>
          <w:u w:val="single"/>
          <w:rtl/>
        </w:rPr>
        <w:t>זבחי צדק</w:t>
      </w:r>
      <w:r>
        <w:rPr>
          <w:b/>
          <w:i/>
          <w:rtl/>
        </w:rPr>
        <w:t xml:space="preserve"> (</w:t>
      </w:r>
      <w:r>
        <w:rPr>
          <w:color w:val="000000"/>
          <w:rtl/>
        </w:rPr>
        <w:t>סי' קט"ז</w:t>
      </w:r>
      <w:r>
        <w:rPr>
          <w:b/>
          <w:i/>
          <w:rtl/>
        </w:rPr>
        <w:t xml:space="preserve"> ס"ק י"ז,</w:t>
      </w:r>
      <w:r>
        <w:rPr>
          <w:rtl/>
        </w:rPr>
        <w:t xml:space="preserve"> סי' פ"ז</w:t>
      </w:r>
      <w:r>
        <w:rPr>
          <w:b/>
          <w:i/>
          <w:rtl/>
        </w:rPr>
        <w:t xml:space="preserve"> ס"ק י"ח).</w:t>
      </w:r>
    </w:p>
    <w:p w14:paraId="651B42AF" w14:textId="77777777" w:rsidR="00F605B3" w:rsidRDefault="008B4DA1" w:rsidP="00D07383">
      <w:pPr>
        <w:numPr>
          <w:ilvl w:val="3"/>
          <w:numId w:val="60"/>
        </w:numPr>
        <w:jc w:val="both"/>
        <w:rPr>
          <w:b/>
          <w:i/>
        </w:rPr>
      </w:pPr>
      <w:r>
        <w:rPr>
          <w:u w:val="single"/>
          <w:rtl/>
        </w:rPr>
        <w:t>יפה ללב</w:t>
      </w:r>
      <w:r>
        <w:rPr>
          <w:rtl/>
        </w:rPr>
        <w:t xml:space="preserve"> (ח"א או"ח סי' קע"ג ס"ק א', ח"ג יו"ד סי' קט"ז ס"ק ב').</w:t>
      </w:r>
    </w:p>
    <w:p w14:paraId="61DA2636" w14:textId="77777777" w:rsidR="00F605B3" w:rsidRDefault="008B4DA1" w:rsidP="00D07383">
      <w:pPr>
        <w:numPr>
          <w:ilvl w:val="3"/>
          <w:numId w:val="60"/>
        </w:numPr>
        <w:jc w:val="both"/>
        <w:rPr>
          <w:b/>
          <w:i/>
        </w:rPr>
      </w:pPr>
      <w:r>
        <w:rPr>
          <w:b/>
          <w:i/>
          <w:u w:val="single"/>
          <w:rtl/>
        </w:rPr>
        <w:t>בן איש חי</w:t>
      </w:r>
      <w:r>
        <w:rPr>
          <w:b/>
          <w:i/>
          <w:rtl/>
        </w:rPr>
        <w:t xml:space="preserve"> (שנה ב' פר' בהעלותך אות ט"ו, רב פעלים </w:t>
      </w:r>
      <w:r>
        <w:rPr>
          <w:rtl/>
        </w:rPr>
        <w:t>ח"ב</w:t>
      </w:r>
      <w:r>
        <w:rPr>
          <w:b/>
          <w:i/>
          <w:rtl/>
        </w:rPr>
        <w:t xml:space="preserve"> יו"ד סי' י') – "דגים בחלב מותר אפילו מדרבנן, מיהו יש בהם סכנת חולי, ולכך אסור לאכלם. וה"ה לאכול דגים עם גבינה יש סכנת חולי. אבל דגים בחמאה, יש מן האחרונים שכתבו דאין חשש חולי בזה. ויש שכתבו דאיכא חשש חולי. ושומר נפשו ירחק ויזהר, דהא אפי' הרב פחד יצחק שהיה רופא גדול ונראה לו דאין בזה נזק, נמנע מלאכול. </w:t>
      </w:r>
      <w:r>
        <w:rPr>
          <w:bCs/>
          <w:i/>
          <w:rtl/>
        </w:rPr>
        <w:t>ופה עירנו בגדאד</w:t>
      </w:r>
      <w:r>
        <w:rPr>
          <w:b/>
          <w:i/>
          <w:rtl/>
        </w:rPr>
        <w:t xml:space="preserve"> אין מטגנים דגים בחמאה דחוששין החשש הנזכר".</w:t>
      </w:r>
    </w:p>
    <w:p w14:paraId="08F8E260" w14:textId="77777777" w:rsidR="00F605B3" w:rsidRDefault="008B4DA1" w:rsidP="00D07383">
      <w:pPr>
        <w:numPr>
          <w:ilvl w:val="3"/>
          <w:numId w:val="60"/>
        </w:numPr>
        <w:jc w:val="both"/>
        <w:rPr>
          <w:b/>
          <w:i/>
        </w:rPr>
      </w:pPr>
      <w:r>
        <w:rPr>
          <w:b/>
          <w:i/>
          <w:u w:val="single"/>
          <w:rtl/>
        </w:rPr>
        <w:t>מראה הילדים</w:t>
      </w:r>
      <w:r>
        <w:rPr>
          <w:b/>
          <w:i/>
          <w:rtl/>
        </w:rPr>
        <w:t xml:space="preserve"> (מערכת סמ"ך סוף אות ז') – "רפואה וחיים".</w:t>
      </w:r>
    </w:p>
    <w:p w14:paraId="4F1140E9" w14:textId="77777777" w:rsidR="00F605B3" w:rsidRDefault="008B4DA1" w:rsidP="00D07383">
      <w:pPr>
        <w:numPr>
          <w:ilvl w:val="3"/>
          <w:numId w:val="60"/>
        </w:numPr>
        <w:jc w:val="both"/>
        <w:rPr>
          <w:b/>
          <w:i/>
        </w:rPr>
      </w:pPr>
      <w:r>
        <w:rPr>
          <w:color w:val="000000"/>
          <w:u w:val="single"/>
          <w:rtl/>
        </w:rPr>
        <w:t>כה"ח</w:t>
      </w:r>
      <w:r>
        <w:rPr>
          <w:color w:val="000000"/>
          <w:rtl/>
        </w:rPr>
        <w:t xml:space="preserve"> (סי' קט"ז ס"ק י', סי' פ"ז ס"ק כ"ד, עי' או"ח סי' קע"ג ס"ק ג') – "נראה דאין כל אויר המקומות שוים, וגם לא כל הטבעים של בני אדם שוים, וסכנתא חמירא מאיסורא, ולכן יש להחמיר, ורק בחמאה יש להתיר".</w:t>
      </w:r>
    </w:p>
    <w:p w14:paraId="63F401C9" w14:textId="77777777" w:rsidR="00F605B3" w:rsidRDefault="008B4DA1" w:rsidP="00D07383">
      <w:pPr>
        <w:numPr>
          <w:ilvl w:val="3"/>
          <w:numId w:val="60"/>
        </w:numPr>
        <w:jc w:val="both"/>
      </w:pPr>
      <w:r>
        <w:rPr>
          <w:b/>
          <w:i/>
          <w:u w:val="single"/>
          <w:rtl/>
        </w:rPr>
        <w:t>ישכיל עבדי</w:t>
      </w:r>
      <w:r>
        <w:rPr>
          <w:b/>
          <w:i/>
          <w:rtl/>
        </w:rPr>
        <w:t xml:space="preserve"> (ח"ח השמטות סי' ט"ו אות ב') – "והכה"ח ... ובודאי דכן ראוי להורות".</w:t>
      </w:r>
    </w:p>
    <w:p w14:paraId="22F55F60" w14:textId="77777777" w:rsidR="00F605B3" w:rsidRDefault="008B4DA1" w:rsidP="00D07383">
      <w:pPr>
        <w:numPr>
          <w:ilvl w:val="3"/>
          <w:numId w:val="60"/>
        </w:numPr>
        <w:jc w:val="both"/>
      </w:pPr>
      <w:r>
        <w:rPr>
          <w:b/>
          <w:i/>
          <w:u w:val="single"/>
          <w:rtl/>
        </w:rPr>
        <w:t>יחוה דעת</w:t>
      </w:r>
      <w:r>
        <w:rPr>
          <w:b/>
          <w:i/>
          <w:rtl/>
        </w:rPr>
        <w:t xml:space="preserve"> (</w:t>
      </w:r>
      <w:r>
        <w:rPr>
          <w:rtl/>
        </w:rPr>
        <w:t>ח"ו</w:t>
      </w:r>
      <w:r>
        <w:rPr>
          <w:b/>
          <w:i/>
          <w:rtl/>
        </w:rPr>
        <w:t xml:space="preserve"> סי' מ"ח) – "בסיכום: יש להמנע מלאכול דגים בחלב או עם גבינה משום חשש סכנה. אבל הנוהגים לאכול דגים בחמאה רשאים להשאר במנהגם. ויוצאי אשכנז נוהגים להקל בכל זה, ויש להם על מה שיסמוכו. נהרא נהרא ופשטיה".</w:t>
      </w:r>
    </w:p>
    <w:p w14:paraId="3A58BA2C" w14:textId="77777777" w:rsidR="00F605B3" w:rsidRDefault="008B4DA1">
      <w:pPr>
        <w:ind w:left="567"/>
        <w:jc w:val="both"/>
      </w:pPr>
      <w:r>
        <w:rPr>
          <w:b/>
          <w:i/>
          <w:u w:val="single"/>
          <w:rtl/>
        </w:rPr>
        <w:t>יביע אומר</w:t>
      </w:r>
      <w:r>
        <w:rPr>
          <w:b/>
          <w:i/>
          <w:rtl/>
        </w:rPr>
        <w:t xml:space="preserve"> (מכתב סוף ס' נשמת אברהם </w:t>
      </w:r>
      <w:r>
        <w:rPr>
          <w:rtl/>
        </w:rPr>
        <w:t>ח"ב</w:t>
      </w:r>
      <w:r>
        <w:rPr>
          <w:b/>
          <w:i/>
          <w:rtl/>
        </w:rPr>
        <w:t xml:space="preserve"> על סי' פ"ז) – "ועל כל פנים לכתחלה למיחש מיהא בעי. וכן פשט </w:t>
      </w:r>
      <w:r>
        <w:rPr>
          <w:bCs/>
          <w:i/>
          <w:rtl/>
        </w:rPr>
        <w:t>המנהג אצל הספרדים</w:t>
      </w:r>
      <w:r>
        <w:rPr>
          <w:b/>
          <w:i/>
          <w:rtl/>
        </w:rPr>
        <w:t xml:space="preserve"> ועדות המזרח".</w:t>
      </w:r>
    </w:p>
    <w:p w14:paraId="78EAEAB8" w14:textId="77777777" w:rsidR="00F605B3" w:rsidRDefault="008B4DA1">
      <w:pPr>
        <w:ind w:left="567"/>
        <w:jc w:val="both"/>
      </w:pPr>
      <w:r>
        <w:rPr>
          <w:u w:val="single"/>
          <w:rtl/>
        </w:rPr>
        <w:t>הליכות עולם</w:t>
      </w:r>
      <w:r>
        <w:rPr>
          <w:rtl/>
        </w:rPr>
        <w:t xml:space="preserve"> (ח"ז עמ' כ') – "יש להמנע מלאכול דגים בחלב או עם גבינה משום חשש סכנה. ואם בטעות נתבשלו דגים בחלב, אין לאסור, ואפילו אין ששים נגד הדגים. אבל הנוהגים לאכול דגים בחמאה רשאים להשאר במנהגם. ויוצאי אשכנז נוהגים להקל בכל זה, ויש להם על מה שיסמוכו. נהרא נהרא ופשטיה".</w:t>
      </w:r>
    </w:p>
    <w:p w14:paraId="673B92A5" w14:textId="77777777" w:rsidR="00F605B3" w:rsidRDefault="008B4DA1" w:rsidP="00D07383">
      <w:pPr>
        <w:numPr>
          <w:ilvl w:val="3"/>
          <w:numId w:val="60"/>
        </w:numPr>
        <w:jc w:val="both"/>
      </w:pPr>
      <w:r>
        <w:rPr>
          <w:u w:val="single"/>
          <w:rtl/>
        </w:rPr>
        <w:t>ילקוט יוסף</w:t>
      </w:r>
      <w:r>
        <w:rPr>
          <w:rtl/>
        </w:rPr>
        <w:t xml:space="preserve"> (סי' פ"ז סעי' פ"ב, קיצור שו"ע יו"ד סי' פ"ז סעי' פ"ד) – "יש להמנע מלאכול דגים בחלב, או עם גבינה, משום חשש סכנה. אבל הנוהגים לאכול דגים בחמאה רשאים להשאר במנהגם. ויוצאי אשכנז נוהגים להקל בכל זה, ויש להם על מה שיסמוכו. ונהרא נהרא ופשטיה. </w:t>
      </w:r>
      <w:r>
        <w:rPr>
          <w:sz w:val="20"/>
          <w:szCs w:val="20"/>
          <w:rtl/>
        </w:rPr>
        <w:t>[איסור והיתר כרך ג' עמוד שח. הליכות עולם ח"ז עמוד כ'. יחוה דעת חלק ו' סימן מח עמוד רנז]</w:t>
      </w:r>
      <w:r>
        <w:rPr>
          <w:rtl/>
        </w:rPr>
        <w:t>. ורבנות הנותנת הכשר למסעדה המגישה מאכלי גבינה עם דגים, צריך שיכתבו מודעה שלענין זה אין לספרדים ועדות המזרח להקל".</w:t>
      </w:r>
    </w:p>
    <w:p w14:paraId="7375C33E" w14:textId="77777777" w:rsidR="00F605B3" w:rsidRDefault="008B4DA1" w:rsidP="00D07383">
      <w:pPr>
        <w:numPr>
          <w:ilvl w:val="3"/>
          <w:numId w:val="60"/>
        </w:numPr>
        <w:jc w:val="both"/>
      </w:pPr>
      <w:r>
        <w:rPr>
          <w:u w:val="single"/>
          <w:rtl/>
        </w:rPr>
        <w:t>הלכה ברורה</w:t>
      </w:r>
      <w:r>
        <w:rPr>
          <w:rtl/>
        </w:rPr>
        <w:t xml:space="preserve"> (או"ח סי' קע"ג סעי' י"ב) – "מנהג רוב קהלות הספרדים ועדות המזרח שלא לאכול דגים בחלב או בגבינה, מפני שלדעת מרן הבית יוסף אף בזה יש חשש סכנה, ומכל מקום אף למנהגם מותר לאכול דגים עם חמאה ואפילו מטוגנים ומבושלים עם חמאה. ומנהג האשכנזים להקל לאכול דגים עם חלב או עם גבינה ואפילו מבושלים ביחד".</w:t>
      </w:r>
    </w:p>
    <w:p w14:paraId="07D012AB" w14:textId="77777777" w:rsidR="00F605B3" w:rsidRDefault="008B4DA1" w:rsidP="00D07383">
      <w:pPr>
        <w:numPr>
          <w:ilvl w:val="3"/>
          <w:numId w:val="60"/>
        </w:numPr>
        <w:jc w:val="both"/>
      </w:pPr>
      <w:r>
        <w:rPr>
          <w:u w:val="single"/>
          <w:rtl/>
        </w:rPr>
        <w:t>הבית בכשרותו</w:t>
      </w:r>
      <w:r>
        <w:rPr>
          <w:rtl/>
        </w:rPr>
        <w:t xml:space="preserve"> (בב"ח סי' ט').</w:t>
      </w:r>
    </w:p>
    <w:p w14:paraId="5468E863" w14:textId="77777777" w:rsidR="00F605B3" w:rsidRDefault="008B4DA1" w:rsidP="00D07383">
      <w:pPr>
        <w:numPr>
          <w:ilvl w:val="3"/>
          <w:numId w:val="60"/>
        </w:numPr>
        <w:jc w:val="both"/>
      </w:pPr>
      <w:r>
        <w:rPr>
          <w:u w:val="single"/>
          <w:rtl/>
        </w:rPr>
        <w:t>הכשרות</w:t>
      </w:r>
      <w:r>
        <w:rPr>
          <w:rtl/>
        </w:rPr>
        <w:t xml:space="preserve"> (פרק י"ח סעי' י').</w:t>
      </w:r>
    </w:p>
    <w:p w14:paraId="57A7F5A1" w14:textId="77777777" w:rsidR="00F605B3" w:rsidRDefault="008B4DA1" w:rsidP="00D07383">
      <w:pPr>
        <w:numPr>
          <w:ilvl w:val="2"/>
          <w:numId w:val="60"/>
        </w:numPr>
        <w:jc w:val="both"/>
      </w:pPr>
      <w:r>
        <w:rPr>
          <w:rtl/>
        </w:rPr>
        <w:t>מיקל.</w:t>
      </w:r>
    </w:p>
    <w:p w14:paraId="61870F42" w14:textId="77777777" w:rsidR="00F605B3" w:rsidRDefault="008B4DA1" w:rsidP="00D07383">
      <w:pPr>
        <w:numPr>
          <w:ilvl w:val="3"/>
          <w:numId w:val="60"/>
        </w:numPr>
        <w:jc w:val="both"/>
      </w:pPr>
      <w:r>
        <w:rPr>
          <w:b/>
          <w:i/>
          <w:u w:val="single"/>
          <w:rtl/>
        </w:rPr>
        <w:t>פר"ח</w:t>
      </w:r>
      <w:r>
        <w:rPr>
          <w:b/>
          <w:i/>
          <w:rtl/>
        </w:rPr>
        <w:t xml:space="preserve"> (</w:t>
      </w:r>
      <w:r>
        <w:rPr>
          <w:color w:val="000000"/>
          <w:rtl/>
        </w:rPr>
        <w:t>סי' קט"ז</w:t>
      </w:r>
      <w:r>
        <w:rPr>
          <w:b/>
          <w:i/>
          <w:rtl/>
        </w:rPr>
        <w:t xml:space="preserve"> ס"ק ג', </w:t>
      </w:r>
      <w:r>
        <w:rPr>
          <w:rtl/>
        </w:rPr>
        <w:t>סי' פ"ז</w:t>
      </w:r>
      <w:r>
        <w:rPr>
          <w:b/>
          <w:i/>
          <w:rtl/>
        </w:rPr>
        <w:t xml:space="preserve"> סוף ס"ק ו')</w:t>
      </w:r>
      <w:r>
        <w:rPr>
          <w:rtl/>
        </w:rPr>
        <w:t xml:space="preserve"> – </w:t>
      </w:r>
      <w:r>
        <w:rPr>
          <w:b/>
          <w:i/>
          <w:rtl/>
        </w:rPr>
        <w:t>"ודע שמ"ש הב"י שאין לאכול דגים בחלב מפני הסכנה הוא טעות סופר או לא דק, והכי מוכח בר"פ כ"צ. וכבר השיג מהאחרונים ז"ל"</w:t>
      </w:r>
      <w:r>
        <w:rPr>
          <w:rtl/>
        </w:rPr>
        <w:t>.</w:t>
      </w:r>
    </w:p>
    <w:p w14:paraId="156134CA" w14:textId="77777777" w:rsidR="00F605B3" w:rsidRDefault="008B4DA1" w:rsidP="00D07383">
      <w:pPr>
        <w:numPr>
          <w:ilvl w:val="3"/>
          <w:numId w:val="60"/>
        </w:numPr>
        <w:jc w:val="both"/>
      </w:pPr>
      <w:r>
        <w:rPr>
          <w:u w:val="single"/>
          <w:rtl/>
        </w:rPr>
        <w:t>שלחן גבוה</w:t>
      </w:r>
      <w:r>
        <w:rPr>
          <w:rtl/>
        </w:rPr>
        <w:t xml:space="preserve"> (</w:t>
      </w:r>
      <w:r>
        <w:rPr>
          <w:color w:val="000000"/>
          <w:rtl/>
        </w:rPr>
        <w:t>סי' קט"ז</w:t>
      </w:r>
      <w:r>
        <w:rPr>
          <w:rtl/>
        </w:rPr>
        <w:t xml:space="preserve"> ס"ק ד', סי' פ"ז ס"ק י"א) – "וכתב רבינו בבית יוסף ... וזה תימא ... וראיתי בכנסת הגדולה ... ודחוק הוא בעיני, שהרי כמו שאומרים הרופאים חסר מן הספר, וכל כי האי לא נשאר בקולמוס. ואחר כך ראיתי בפר"ח ...".</w:t>
      </w:r>
    </w:p>
    <w:p w14:paraId="4D32ECBE" w14:textId="77777777" w:rsidR="00F605B3" w:rsidRDefault="008B4DA1" w:rsidP="00D07383">
      <w:pPr>
        <w:numPr>
          <w:ilvl w:val="3"/>
          <w:numId w:val="60"/>
        </w:numPr>
        <w:jc w:val="both"/>
      </w:pPr>
      <w:r>
        <w:rPr>
          <w:u w:val="single"/>
          <w:rtl/>
        </w:rPr>
        <w:t>ברכי יוסף</w:t>
      </w:r>
      <w:r>
        <w:rPr>
          <w:rtl/>
        </w:rPr>
        <w:t xml:space="preserve"> (סי' פ"ז מחזיק ברכה ס"ק ד') – "דישובו של הרב שיירי כנה"ג לא שמיע לי... וכמה מהדוחק יש בזה חדא דהא מילתא חדתא היא דאמרו הרופאים דאיכא סכנה בדגים עם חלב ומהיכן נדע זה והי"ל למרן לבארו ותו דאם כדבריו אמאי לא כתב זה בש"ע לא בא"ח סי' קע"ג ולא בסימן זה ולא לקמן סימן קי"ו ע"כ היותר נראה הוא דט"ס נפל כמ"ש הרב ט"ז".</w:t>
      </w:r>
    </w:p>
    <w:p w14:paraId="35B11A2D" w14:textId="77777777" w:rsidR="00F605B3" w:rsidRDefault="008B4DA1" w:rsidP="00D07383">
      <w:pPr>
        <w:numPr>
          <w:ilvl w:val="3"/>
          <w:numId w:val="60"/>
        </w:numPr>
        <w:jc w:val="both"/>
        <w:rPr>
          <w:b/>
          <w:i/>
        </w:rPr>
      </w:pPr>
      <w:r>
        <w:rPr>
          <w:b/>
          <w:i/>
          <w:u w:val="single"/>
          <w:rtl/>
        </w:rPr>
        <w:t>הגר"ש משאש</w:t>
      </w:r>
      <w:r>
        <w:rPr>
          <w:b/>
          <w:i/>
          <w:rtl/>
        </w:rPr>
        <w:t xml:space="preserve"> זצ"ל (ח"ד יו"ד י"ב) – "ביחוה דעת ... ובמסקנה שלו ג"כ לא כתב לאסור מן הדין, רק כתב, יש להמנע מלאכול דגים בחלב משום חשש סכנה וכו', ויוצאי אשכנז נוהגים להקל בכל זה ויש להם על מה שיסמוכו. נהרא נהרא ופשטיה, עכ"ל. הנה מעולם לא אסר מן הדין, רק כתב שיש להמנע וכו' והמקילים יש להם על מה שיסמוכו, א"כ דעת הראש"ל שליט"א מבוארת יותר לקולא ולא לחומרא, ע"ש. ולדעתי זה תלוי באנשים האוכלים, שמי שיש לו דמיון ואינו רוצה לאכול דגים עם חלב או גבינה או כותח, לא תוכל להסיר לו הדמיון וראוי להניחו, וכמ"ש הראש"ל נהרא נהרא ופשטיה. אבל מי שישאל על ההלכה, אם מן הדין מותר או לא, </w:t>
      </w:r>
      <w:r>
        <w:rPr>
          <w:bCs/>
          <w:i/>
          <w:rtl/>
        </w:rPr>
        <w:t>תגיד לו בקול רם שמותר</w:t>
      </w:r>
      <w:r>
        <w:rPr>
          <w:b/>
          <w:i/>
          <w:rtl/>
        </w:rPr>
        <w:t>. וגם מר"ן ז"ל, אומרים שיש בדבריו ט"ס, ששם בשו"ע או"ח סי' קע"ג סעיף ב' שממנו מביא ראיה, לא מדבר רק בדגים עם בשר, ע"ש. אבל למדומיינים לא יועיל כל זה, ולכן טוב להניחם במנהגם, ותול"מ, זה מה שנ"ל לכתוב בענין זה".</w:t>
      </w:r>
    </w:p>
    <w:p w14:paraId="6646126D" w14:textId="77777777" w:rsidR="00F605B3" w:rsidRDefault="008B4DA1" w:rsidP="00D07383">
      <w:pPr>
        <w:numPr>
          <w:ilvl w:val="2"/>
          <w:numId w:val="60"/>
        </w:numPr>
        <w:jc w:val="both"/>
        <w:rPr>
          <w:b/>
          <w:i/>
        </w:rPr>
      </w:pPr>
      <w:r>
        <w:rPr>
          <w:b/>
          <w:i/>
          <w:rtl/>
        </w:rPr>
        <w:t xml:space="preserve">מראי מקומות – </w:t>
      </w:r>
      <w:r>
        <w:rPr>
          <w:u w:val="single"/>
          <w:rtl/>
        </w:rPr>
        <w:t>שו"ע המקוצר</w:t>
      </w:r>
      <w:r>
        <w:rPr>
          <w:rtl/>
        </w:rPr>
        <w:t xml:space="preserve"> (ח"ד סי' קל"ט סעי' ט', הע' ל"ד)</w:t>
      </w:r>
      <w:r>
        <w:rPr>
          <w:b/>
          <w:i/>
          <w:rtl/>
        </w:rPr>
        <w:t>.</w:t>
      </w:r>
    </w:p>
    <w:p w14:paraId="293DD6E3" w14:textId="77777777" w:rsidR="00F605B3" w:rsidRDefault="008B4DA1" w:rsidP="00D07383">
      <w:pPr>
        <w:numPr>
          <w:ilvl w:val="3"/>
          <w:numId w:val="60"/>
        </w:numPr>
        <w:jc w:val="both"/>
        <w:rPr>
          <w:b/>
          <w:i/>
        </w:rPr>
      </w:pPr>
      <w:r>
        <w:rPr>
          <w:u w:val="single"/>
          <w:rtl/>
        </w:rPr>
        <w:t>חסד לאלפים</w:t>
      </w:r>
      <w:r>
        <w:rPr>
          <w:rtl/>
        </w:rPr>
        <w:t xml:space="preserve"> (סי' קט"ז ס"ק ב') – "וטוב למנוע אכילת דגים עם גבינה וחמאה [עיקרי הד"ט]".</w:t>
      </w:r>
    </w:p>
    <w:p w14:paraId="44697C89" w14:textId="77777777" w:rsidR="00F605B3" w:rsidRPr="00394D77" w:rsidRDefault="00F605B3">
      <w:pPr>
        <w:jc w:val="both"/>
      </w:pPr>
    </w:p>
    <w:p w14:paraId="1DDB64D8" w14:textId="77777777" w:rsidR="00F605B3" w:rsidRDefault="008B4DA1" w:rsidP="00D07383">
      <w:pPr>
        <w:numPr>
          <w:ilvl w:val="1"/>
          <w:numId w:val="60"/>
        </w:numPr>
        <w:jc w:val="both"/>
        <w:rPr>
          <w:b/>
          <w:i/>
        </w:rPr>
      </w:pPr>
      <w:r>
        <w:rPr>
          <w:bCs/>
          <w:i/>
          <w:rtl/>
        </w:rPr>
        <w:t>בדיעבד</w:t>
      </w:r>
      <w:r>
        <w:rPr>
          <w:b/>
          <w:i/>
          <w:rtl/>
        </w:rPr>
        <w:t>: למחמירים לעיל.</w:t>
      </w:r>
    </w:p>
    <w:p w14:paraId="04B87A7B" w14:textId="77777777" w:rsidR="00F605B3" w:rsidRDefault="008B4DA1" w:rsidP="00D07383">
      <w:pPr>
        <w:numPr>
          <w:ilvl w:val="2"/>
          <w:numId w:val="60"/>
        </w:numPr>
        <w:jc w:val="both"/>
        <w:rPr>
          <w:b/>
          <w:i/>
        </w:rPr>
      </w:pPr>
      <w:r>
        <w:rPr>
          <w:b/>
          <w:i/>
          <w:rtl/>
        </w:rPr>
        <w:t>מחמיר</w:t>
      </w:r>
      <w:r>
        <w:rPr>
          <w:rtl/>
        </w:rPr>
        <w:t>.</w:t>
      </w:r>
    </w:p>
    <w:p w14:paraId="343F6327" w14:textId="77777777" w:rsidR="00F605B3" w:rsidRDefault="008B4DA1" w:rsidP="00D07383">
      <w:pPr>
        <w:numPr>
          <w:ilvl w:val="3"/>
          <w:numId w:val="60"/>
        </w:numPr>
        <w:jc w:val="both"/>
        <w:rPr>
          <w:b/>
          <w:i/>
        </w:rPr>
      </w:pPr>
      <w:r>
        <w:rPr>
          <w:b/>
          <w:i/>
          <w:u w:val="single"/>
          <w:rtl/>
        </w:rPr>
        <w:t>אדני פז</w:t>
      </w:r>
      <w:r>
        <w:rPr>
          <w:b/>
          <w:i/>
          <w:rtl/>
        </w:rPr>
        <w:t xml:space="preserve"> (סי' מ"ב) – "דיש לאסור אפילו דיעבד בבישול דג בחלב כי חמירא סכנתא מאיסורא".</w:t>
      </w:r>
    </w:p>
    <w:p w14:paraId="7ECB97EB" w14:textId="77777777" w:rsidR="00F605B3" w:rsidRDefault="008B4DA1" w:rsidP="00D07383">
      <w:pPr>
        <w:numPr>
          <w:ilvl w:val="2"/>
          <w:numId w:val="60"/>
        </w:numPr>
        <w:jc w:val="both"/>
      </w:pPr>
      <w:r>
        <w:rPr>
          <w:b/>
          <w:i/>
          <w:rtl/>
        </w:rPr>
        <w:t>מיקל</w:t>
      </w:r>
      <w:r>
        <w:rPr>
          <w:rtl/>
        </w:rPr>
        <w:t>.</w:t>
      </w:r>
    </w:p>
    <w:p w14:paraId="639020E2" w14:textId="77777777" w:rsidR="00F605B3" w:rsidRDefault="008B4DA1" w:rsidP="00D07383">
      <w:pPr>
        <w:numPr>
          <w:ilvl w:val="3"/>
          <w:numId w:val="60"/>
        </w:numPr>
        <w:jc w:val="both"/>
      </w:pPr>
      <w:r>
        <w:rPr>
          <w:u w:val="single"/>
          <w:rtl/>
        </w:rPr>
        <w:t>עצי העולה</w:t>
      </w:r>
      <w:r>
        <w:rPr>
          <w:rtl/>
        </w:rPr>
        <w:t xml:space="preserve"> (סכנה סעי'</w:t>
      </w:r>
      <w:r>
        <w:rPr>
          <w:b/>
          <w:i/>
          <w:rtl/>
        </w:rPr>
        <w:t xml:space="preserve"> ח') - לשונו מובא לעיל.</w:t>
      </w:r>
    </w:p>
    <w:p w14:paraId="2B4A6A86" w14:textId="77777777" w:rsidR="00F605B3" w:rsidRDefault="008B4DA1" w:rsidP="00D07383">
      <w:pPr>
        <w:numPr>
          <w:ilvl w:val="3"/>
          <w:numId w:val="60"/>
        </w:numPr>
        <w:jc w:val="both"/>
      </w:pPr>
      <w:r>
        <w:rPr>
          <w:u w:val="single"/>
          <w:rtl/>
        </w:rPr>
        <w:t>יחוה דעת</w:t>
      </w:r>
      <w:r>
        <w:rPr>
          <w:rtl/>
        </w:rPr>
        <w:t xml:space="preserve"> (ח"ו סי' מ"ח בהג"ה, הליכות עולם ח"ז עמ' כ') – "וזה ברור".</w:t>
      </w:r>
    </w:p>
    <w:p w14:paraId="60E56A26" w14:textId="77777777" w:rsidR="00F605B3" w:rsidRDefault="008B4DA1" w:rsidP="00D07383">
      <w:pPr>
        <w:numPr>
          <w:ilvl w:val="3"/>
          <w:numId w:val="60"/>
        </w:numPr>
        <w:jc w:val="both"/>
      </w:pPr>
      <w:r>
        <w:rPr>
          <w:u w:val="single"/>
          <w:rtl/>
        </w:rPr>
        <w:t>הלכה ברורה</w:t>
      </w:r>
      <w:r>
        <w:rPr>
          <w:rtl/>
        </w:rPr>
        <w:t xml:space="preserve"> (או"ח סי' קע"ג סוף סעי' י"ב).</w:t>
      </w:r>
    </w:p>
    <w:p w14:paraId="5C261AFB" w14:textId="77777777" w:rsidR="00F605B3" w:rsidRDefault="008B4DA1" w:rsidP="00D07383">
      <w:pPr>
        <w:numPr>
          <w:ilvl w:val="3"/>
          <w:numId w:val="60"/>
        </w:numPr>
        <w:jc w:val="both"/>
      </w:pPr>
      <w:r>
        <w:rPr>
          <w:u w:val="single"/>
          <w:rtl/>
        </w:rPr>
        <w:t>ילקוט יוסף</w:t>
      </w:r>
      <w:r>
        <w:rPr>
          <w:rtl/>
        </w:rPr>
        <w:t xml:space="preserve"> (סי' פ"ז סעי' פ"ג, קיצור שו"ע יו"ד סי' פ"ז אות פ"ו) – "דגים שעברו ובישלו אותם בחלב, או עם גבינה, אין הדגים או החלב נאסרים באכילה, אפילו אם שיעור ששים כדי לבטל את הדגים או החלב, שדי לנו להחמיר לכתחלה שלא לאכול דגים עם חלב, אבל בדיעבד אם נתבשלו כבר בחלב, מותרים באכילה. [אך בבשר ודגים אוסרים גם בדיעבד]. [ילקוט יוסף איסור והיתר כרך ג' עמוד שיד]".</w:t>
      </w:r>
    </w:p>
    <w:p w14:paraId="3CE5ED98" w14:textId="77777777" w:rsidR="00F605B3" w:rsidRDefault="008B4DA1" w:rsidP="00D07383">
      <w:pPr>
        <w:numPr>
          <w:ilvl w:val="2"/>
          <w:numId w:val="60"/>
        </w:numPr>
        <w:jc w:val="both"/>
        <w:rPr>
          <w:b/>
          <w:i/>
        </w:rPr>
      </w:pPr>
      <w:r>
        <w:rPr>
          <w:rtl/>
        </w:rPr>
        <w:t>מראי מקומות.</w:t>
      </w:r>
    </w:p>
    <w:p w14:paraId="5BD8B4F6" w14:textId="77777777" w:rsidR="00F605B3" w:rsidRDefault="008B4DA1" w:rsidP="00D07383">
      <w:pPr>
        <w:numPr>
          <w:ilvl w:val="3"/>
          <w:numId w:val="60"/>
        </w:numPr>
        <w:jc w:val="both"/>
        <w:rPr>
          <w:b/>
          <w:i/>
        </w:rPr>
      </w:pPr>
      <w:r>
        <w:rPr>
          <w:b/>
          <w:i/>
          <w:u w:val="single"/>
          <w:rtl/>
        </w:rPr>
        <w:t>פת"ת</w:t>
      </w:r>
      <w:r>
        <w:rPr>
          <w:b/>
          <w:i/>
          <w:rtl/>
        </w:rPr>
        <w:t xml:space="preserve"> (</w:t>
      </w:r>
      <w:r>
        <w:rPr>
          <w:rtl/>
        </w:rPr>
        <w:t>סי' פ"ז</w:t>
      </w:r>
      <w:r>
        <w:rPr>
          <w:b/>
          <w:i/>
          <w:rtl/>
        </w:rPr>
        <w:t xml:space="preserve"> ס"ק ט') – "וכ"כ הפמ"ג בשם כה"ג דדגים עם חלב יש סכנה ובחמאה ושומן הנקלט מע"ג החלב אין סכנה וע"ש דמשמע דעתו דאף עם חלב דוקא לכתחלה יש ליזהר אבל בדיעבד אין לאסור ועיין בתשובת אדני פז סימן מ"ב שכתב בשם הבחיי פרשת משפטים דיש סכנה גמורה בדג עם גבינה וה"ה עם חלב ולכן פסק דאף בדיעבד אסור".</w:t>
      </w:r>
    </w:p>
    <w:p w14:paraId="23A32BEB" w14:textId="77777777" w:rsidR="00F605B3" w:rsidRDefault="00F605B3">
      <w:pPr>
        <w:jc w:val="both"/>
        <w:rPr>
          <w:b/>
          <w:i/>
        </w:rPr>
      </w:pPr>
    </w:p>
    <w:p w14:paraId="45D89516" w14:textId="7F1C197C" w:rsidR="00F605B3" w:rsidRDefault="008B4DA1" w:rsidP="00D07383">
      <w:pPr>
        <w:numPr>
          <w:ilvl w:val="1"/>
          <w:numId w:val="60"/>
        </w:numPr>
        <w:jc w:val="both"/>
        <w:rPr>
          <w:b/>
          <w:i/>
        </w:rPr>
      </w:pPr>
      <w:r>
        <w:rPr>
          <w:b/>
          <w:bCs/>
          <w:rtl/>
        </w:rPr>
        <w:t>אשה אשכנזיה שנ</w:t>
      </w:r>
      <w:r w:rsidR="005967F5">
        <w:rPr>
          <w:rFonts w:hint="cs"/>
          <w:b/>
          <w:bCs/>
          <w:rtl/>
        </w:rPr>
        <w:t>י</w:t>
      </w:r>
      <w:r>
        <w:rPr>
          <w:b/>
          <w:bCs/>
          <w:rtl/>
        </w:rPr>
        <w:t>שא</w:t>
      </w:r>
      <w:r w:rsidR="005967F5">
        <w:rPr>
          <w:rFonts w:hint="cs"/>
          <w:b/>
          <w:bCs/>
          <w:rtl/>
        </w:rPr>
        <w:t>ת</w:t>
      </w:r>
      <w:r>
        <w:rPr>
          <w:b/>
          <w:bCs/>
          <w:rtl/>
        </w:rPr>
        <w:t xml:space="preserve"> לספרדי הנוהג להחמיר</w:t>
      </w:r>
      <w:r>
        <w:rPr>
          <w:b/>
          <w:i/>
          <w:rtl/>
        </w:rPr>
        <w:t>.</w:t>
      </w:r>
    </w:p>
    <w:p w14:paraId="20DC481B" w14:textId="77777777" w:rsidR="00F605B3" w:rsidRDefault="008B4DA1" w:rsidP="00D07383">
      <w:pPr>
        <w:numPr>
          <w:ilvl w:val="2"/>
          <w:numId w:val="60"/>
        </w:numPr>
        <w:jc w:val="both"/>
        <w:rPr>
          <w:b/>
          <w:i/>
        </w:rPr>
      </w:pPr>
      <w:r>
        <w:rPr>
          <w:u w:val="single"/>
          <w:rtl/>
        </w:rPr>
        <w:t>ילקוט יוסף</w:t>
      </w:r>
      <w:r>
        <w:rPr>
          <w:rtl/>
        </w:rPr>
        <w:t xml:space="preserve"> (מכתב סוף הס' ממזרח וממערב אות כ"ד) – "שאלה: אשה אשכנזיה שנשא לספרדי הנוהג להחמיר שלא לאכול דגים וגבינה מפני הסכנה, האם היא צריכה לנהוג כמותו בזה. תשובה: כן, </w:t>
      </w:r>
      <w:r>
        <w:rPr>
          <w:b/>
          <w:bCs/>
          <w:rtl/>
        </w:rPr>
        <w:t>תעשה בכל כמנהג בעלה</w:t>
      </w:r>
      <w:r>
        <w:rPr>
          <w:rtl/>
        </w:rPr>
        <w:t>, ההולך ממקום למקום שלא ע"ד לחזור, עושה כמנהג שבא לשם בין לקולא ובין לחומרא".</w:t>
      </w:r>
    </w:p>
    <w:p w14:paraId="3DC708DA" w14:textId="77777777" w:rsidR="00F605B3" w:rsidRDefault="00F605B3">
      <w:pPr>
        <w:jc w:val="both"/>
      </w:pPr>
    </w:p>
    <w:p w14:paraId="17AB7342" w14:textId="77777777" w:rsidR="00F605B3" w:rsidRDefault="008B4DA1" w:rsidP="00D07383">
      <w:pPr>
        <w:numPr>
          <w:ilvl w:val="1"/>
          <w:numId w:val="60"/>
        </w:numPr>
        <w:jc w:val="both"/>
        <w:rPr>
          <w:b/>
          <w:i/>
        </w:rPr>
      </w:pPr>
      <w:r>
        <w:rPr>
          <w:b/>
          <w:i/>
          <w:u w:val="single"/>
          <w:rtl/>
        </w:rPr>
        <w:t>כלה רבתי</w:t>
      </w:r>
      <w:r>
        <w:rPr>
          <w:b/>
          <w:i/>
          <w:rtl/>
        </w:rPr>
        <w:t xml:space="preserve"> (פרק א' הל' י"ד) – "וחכמים אומרים אין הלכה כר' יוחנן בן דהבאי, אלא כל מה שאדם רוצה לעשות באשתו עושה, הא למה הדבר דומה לבשר הבא מבית הטבח, ולדג הבא מבית הצייד, רצה לאוכלו במלח אוכלו, מבושל אוכלו, צלי על גבי גחלים אוכלו ... ולמה לי למיתני לדג הבא מבית הצייד, מקמא אמרו ליה לבשר הבא מבית הטבח, אמר להו מה לבשר רצה </w:t>
      </w:r>
      <w:r>
        <w:rPr>
          <w:bCs/>
          <w:i/>
          <w:rtl/>
        </w:rPr>
        <w:t>לאוכלו בחלב</w:t>
      </w:r>
      <w:r>
        <w:rPr>
          <w:b/>
          <w:i/>
          <w:rtl/>
        </w:rPr>
        <w:t xml:space="preserve"> אינו אוכלו, הדר אמרו ליה </w:t>
      </w:r>
      <w:r>
        <w:rPr>
          <w:bCs/>
          <w:i/>
          <w:rtl/>
        </w:rPr>
        <w:t>לדג</w:t>
      </w:r>
      <w:r>
        <w:rPr>
          <w:b/>
          <w:i/>
          <w:rtl/>
        </w:rPr>
        <w:t xml:space="preserve"> הבא מבית הצייד".</w:t>
      </w:r>
    </w:p>
    <w:p w14:paraId="27715936" w14:textId="61554960" w:rsidR="00571CB2" w:rsidRPr="00571CB2" w:rsidRDefault="00571CB2" w:rsidP="00D07383">
      <w:pPr>
        <w:numPr>
          <w:ilvl w:val="2"/>
          <w:numId w:val="60"/>
        </w:numPr>
        <w:jc w:val="both"/>
      </w:pPr>
      <w:r w:rsidRPr="00975587">
        <w:rPr>
          <w:rFonts w:hint="cs"/>
          <w:u w:val="single"/>
          <w:rtl/>
        </w:rPr>
        <w:t>קצות השלחן</w:t>
      </w:r>
      <w:r>
        <w:rPr>
          <w:rFonts w:hint="cs"/>
          <w:rtl/>
        </w:rPr>
        <w:t xml:space="preserve"> (סי' ל"ט ס"ק ל"ז) </w:t>
      </w:r>
      <w:r>
        <w:rPr>
          <w:rtl/>
        </w:rPr>
        <w:t>–</w:t>
      </w:r>
      <w:r>
        <w:rPr>
          <w:rFonts w:hint="cs"/>
          <w:rtl/>
        </w:rPr>
        <w:t xml:space="preserve"> "כלה רבתי ... ויקשה מזה על הב"י </w:t>
      </w:r>
      <w:r w:rsidRPr="00571CB2">
        <w:rPr>
          <w:rtl/>
        </w:rPr>
        <w:t xml:space="preserve">שכ' דדג עם חלב הוי סכנה עי' יו"ד סי' פ"ז בש"ך וט"ז וש"א, ולכאורה יש להקשות ג"כ </w:t>
      </w:r>
      <w:r w:rsidR="005967F5">
        <w:rPr>
          <w:rFonts w:hint="cs"/>
          <w:rtl/>
        </w:rPr>
        <w:t>ד</w:t>
      </w:r>
      <w:r w:rsidRPr="00571CB2">
        <w:rPr>
          <w:rtl/>
        </w:rPr>
        <w:t>הא דג ובשר הוי סכנה, ואם כן מה משל אמרו לדג הבא מבית הצייד דמה ל</w:t>
      </w:r>
      <w:r w:rsidR="005967F5">
        <w:rPr>
          <w:rFonts w:hint="cs"/>
          <w:rtl/>
        </w:rPr>
        <w:t>ד</w:t>
      </w:r>
      <w:r w:rsidRPr="00571CB2">
        <w:rPr>
          <w:rtl/>
        </w:rPr>
        <w:t>ג שכן רצה בבשר או בשומן אין אוכלו ולפ"ד החת"ס יו"ד סי' ק"א והו"ד בפ"ת שאפשר שרק במין דג הנקרא ביניתא הוי סכנה ולא בדגים אחרים ניחא, אך בגמ' נדרים ד"כ איתא ג"כ מאי שנא מן ביניתא וצ"ע</w:t>
      </w:r>
      <w:r>
        <w:rPr>
          <w:rFonts w:hint="cs"/>
          <w:rtl/>
        </w:rPr>
        <w:t>".</w:t>
      </w:r>
    </w:p>
    <w:p w14:paraId="427822DE" w14:textId="0AA343EB" w:rsidR="00F605B3" w:rsidRDefault="008B4DA1" w:rsidP="00D07383">
      <w:pPr>
        <w:numPr>
          <w:ilvl w:val="2"/>
          <w:numId w:val="60"/>
        </w:numPr>
        <w:jc w:val="both"/>
      </w:pPr>
      <w:r>
        <w:rPr>
          <w:u w:val="single"/>
          <w:rtl/>
        </w:rPr>
        <w:t>הגרי"ח סופר</w:t>
      </w:r>
      <w:r>
        <w:rPr>
          <w:rtl/>
        </w:rPr>
        <w:t xml:space="preserve"> שליט"א (מקבציאל ח"י עמ' ס"ט) – "לכאורה ראיה מהימנא דשרי דגים בחלב וליכא משום סכנה, והיא מדתניא במסכת כלה רבתי (פ"א דנ"ב ע"א) וזו לשונם 'וחכמים אומרים אין הלכה כרבי יוחנן בן דהבאי אלא כל הרוצה באשתו יעשה, למה הדבר דומה לבשר הבא מן הטבח רצה לאוכלו על גבי גחלים אוכלו, רצה לאוכלו במלח אוכלו. ועוד למה הדבר דומה לדג הבא מבית הצייד רצה לאוכלו במלח אוכלו, צלי אוכלו, על גבי גחלים אוכלו'. ובגמרא שם קאמרי 'למה להו למימר לדג הבא מבית הצייד' (פירוש ותסגי להו לחכמים בדוגמא קמייתא דבשר הבא מבית הטבח). ומשני 'ברישא אמרו ליה חכמים לרבי יוחנן בן דהבאי מכשר הבא מבית הטבח ואמר להו רבי יוחנן מה לבשר שאם רצה לאכלו בחלב אינו יכול, הדר אמרו ליה לדג הבא מבית הצייד' (פירוש דשרי בכל גוונא ואף בחלב), עיין שם. </w:t>
      </w:r>
      <w:r>
        <w:rPr>
          <w:b/>
          <w:bCs/>
          <w:rtl/>
        </w:rPr>
        <w:t>והשתא</w:t>
      </w:r>
      <w:r>
        <w:rPr>
          <w:rtl/>
        </w:rPr>
        <w:t xml:space="preserve"> אי נימא דיש סכנה גמורה דצרעת באכילת דגים בחלב, א"כ אכתי י"ל דלא אהני להו לרבנן מאי דהביאו ראיה מדג, דהלא סוף סוף אין לאכלו עם חלב מפני הסכנה וכבר כתב כיו"ב הרמב"ם ז"ל בהלכות רוצח (פי"א ה"ה) שבמידי דסכנה העובר עליהם לוקה מכת מרדות ע"ש, ועיין כמה שכתבנו בס"ד בכנסת יעקב (סימן ל"ד), ושמע מינה דשרי דגים בחלב, ודו"ק. והנה בתלמודא דידן נדרים (כ' ב') הובאו רק דברי חכמים דכל מה שאדם רוצה לעשות באשתו עושה משל לבשר הבא מבית הטבח רצה לאכלו במלח אוכלו, צלי אוכלו, מבושל אוכלו, שלוק אוכלו. וכן דג הבא מבית הצייד, ולא הזכירו למאי דאיתמר במסכת כלה רבתי, והאם </w:t>
      </w:r>
      <w:r>
        <w:rPr>
          <w:b/>
          <w:bCs/>
          <w:rtl/>
        </w:rPr>
        <w:t>יש ללמוד מכאן</w:t>
      </w:r>
      <w:r>
        <w:rPr>
          <w:rtl/>
        </w:rPr>
        <w:t xml:space="preserve"> דלא סבירא לתלמודא דידן הכא כדברי מסכת כלה רבתי, ולפי"ז שמע מינה כמרן ז"ל דדגים בחלב אין לאכלו, והא דנקטו כנדרים כדג הבא מבית הצייד היינו דיכול לאוכלו באיזה אופן שירצה לאכלו צלוי או שלוק וכיו"ב וכמ"ש הר"ן והמיוחס לרש"י שם, אבל לא עם כל מה שירצה לאוכלו, דהא לא איתמר בתלמודא וצ"ע ... וזקני הגז"ל בכף החיים (שם) כתב דהך מילתא תליא באקלימים ואפשר דיש מקומות דאינו מזיק ע"ש, ולפי זה אין ראיתנו ראיה ודו"ק".</w:t>
      </w:r>
    </w:p>
    <w:p w14:paraId="34714F8F" w14:textId="7A05FBD6" w:rsidR="00FA3161" w:rsidRDefault="00FA3161" w:rsidP="00D07383">
      <w:pPr>
        <w:numPr>
          <w:ilvl w:val="3"/>
          <w:numId w:val="60"/>
        </w:numPr>
        <w:jc w:val="both"/>
      </w:pPr>
      <w:r>
        <w:rPr>
          <w:rFonts w:hint="cs"/>
          <w:rtl/>
        </w:rPr>
        <w:t xml:space="preserve">יש לתרץ דהרי </w:t>
      </w:r>
      <w:r>
        <w:rPr>
          <w:rtl/>
        </w:rPr>
        <w:t>המקור ל</w:t>
      </w:r>
      <w:r>
        <w:rPr>
          <w:rFonts w:hint="cs"/>
          <w:rtl/>
        </w:rPr>
        <w:t xml:space="preserve">אסור </w:t>
      </w:r>
      <w:r>
        <w:rPr>
          <w:rtl/>
        </w:rPr>
        <w:t xml:space="preserve">דגים עם חלב הוי רק דעת רופאים [ולא חז"ל]. </w:t>
      </w:r>
      <w:r>
        <w:rPr>
          <w:rFonts w:hint="cs"/>
          <w:rtl/>
        </w:rPr>
        <w:t>וכדמשמע בב"י (שלא הביא מקור מחז"ל) וכ"כ</w:t>
      </w:r>
      <w:r>
        <w:rPr>
          <w:rtl/>
        </w:rPr>
        <w:t xml:space="preserve"> ר' בחיי, הו"ד בפת"ת סי' פ"ז. </w:t>
      </w:r>
      <w:r>
        <w:rPr>
          <w:rFonts w:hint="cs"/>
          <w:rtl/>
        </w:rPr>
        <w:t>ו</w:t>
      </w:r>
      <w:r>
        <w:rPr>
          <w:rtl/>
        </w:rPr>
        <w:t xml:space="preserve">א"כ אפשר לומר </w:t>
      </w:r>
      <w:r>
        <w:rPr>
          <w:rFonts w:hint="cs"/>
          <w:rtl/>
        </w:rPr>
        <w:t>ש</w:t>
      </w:r>
      <w:r>
        <w:rPr>
          <w:rtl/>
        </w:rPr>
        <w:t xml:space="preserve">בזמן הגמרא לא היה סכנה, </w:t>
      </w:r>
      <w:r>
        <w:rPr>
          <w:rFonts w:hint="cs"/>
          <w:rtl/>
        </w:rPr>
        <w:t xml:space="preserve">אלא </w:t>
      </w:r>
      <w:r>
        <w:rPr>
          <w:rtl/>
        </w:rPr>
        <w:t>רק מזמן הראשונים.</w:t>
      </w:r>
    </w:p>
    <w:p w14:paraId="15DE659C" w14:textId="77777777" w:rsidR="00F605B3" w:rsidRDefault="00F605B3">
      <w:pPr>
        <w:jc w:val="both"/>
      </w:pPr>
    </w:p>
    <w:p w14:paraId="107E3786" w14:textId="1F859B8E" w:rsidR="00394D77" w:rsidRPr="00394D77" w:rsidRDefault="008B4DA1" w:rsidP="00D07383">
      <w:pPr>
        <w:numPr>
          <w:ilvl w:val="1"/>
          <w:numId w:val="60"/>
        </w:numPr>
        <w:jc w:val="both"/>
      </w:pPr>
      <w:r>
        <w:rPr>
          <w:rtl/>
        </w:rPr>
        <w:t xml:space="preserve">מראי מקומות </w:t>
      </w:r>
      <w:r>
        <w:rPr>
          <w:b/>
          <w:i/>
          <w:rtl/>
        </w:rPr>
        <w:t xml:space="preserve">– </w:t>
      </w:r>
      <w:r>
        <w:rPr>
          <w:b/>
          <w:i/>
          <w:u w:val="single"/>
          <w:rtl/>
        </w:rPr>
        <w:t>יד אפרים</w:t>
      </w:r>
      <w:r>
        <w:rPr>
          <w:b/>
          <w:i/>
          <w:rtl/>
        </w:rPr>
        <w:t xml:space="preserve"> (</w:t>
      </w:r>
      <w:r>
        <w:rPr>
          <w:rtl/>
        </w:rPr>
        <w:t>סי' פ"ז</w:t>
      </w:r>
      <w:r>
        <w:rPr>
          <w:b/>
          <w:i/>
          <w:rtl/>
        </w:rPr>
        <w:t xml:space="preserve"> על סעי' ג'), </w:t>
      </w:r>
      <w:r w:rsidR="009C7E1B">
        <w:rPr>
          <w:b/>
          <w:i/>
          <w:u w:val="single"/>
          <w:rtl/>
        </w:rPr>
        <w:t>דרכ"ת</w:t>
      </w:r>
      <w:r>
        <w:rPr>
          <w:b/>
          <w:i/>
          <w:rtl/>
        </w:rPr>
        <w:t xml:space="preserve"> (</w:t>
      </w:r>
      <w:r>
        <w:rPr>
          <w:rtl/>
        </w:rPr>
        <w:t>סי' פ"ז</w:t>
      </w:r>
      <w:r>
        <w:rPr>
          <w:b/>
          <w:i/>
          <w:rtl/>
        </w:rPr>
        <w:t xml:space="preserve"> ס"ק מ"ג), </w:t>
      </w:r>
      <w:r>
        <w:rPr>
          <w:b/>
          <w:i/>
          <w:u w:val="single"/>
          <w:rtl/>
        </w:rPr>
        <w:t>הליכות שבא</w:t>
      </w:r>
      <w:r>
        <w:rPr>
          <w:b/>
          <w:i/>
          <w:rtl/>
        </w:rPr>
        <w:t xml:space="preserve"> (יו"ד סי' א', סי' ב'), </w:t>
      </w:r>
      <w:r>
        <w:rPr>
          <w:b/>
          <w:i/>
          <w:u w:val="single"/>
          <w:rtl/>
        </w:rPr>
        <w:t>שערים מצויינים בהלכה</w:t>
      </w:r>
      <w:r>
        <w:rPr>
          <w:b/>
          <w:i/>
          <w:rtl/>
        </w:rPr>
        <w:t xml:space="preserve"> (סי' ל"ג ס"ק א'), </w:t>
      </w:r>
      <w:r>
        <w:rPr>
          <w:u w:val="single"/>
          <w:rtl/>
        </w:rPr>
        <w:t>חלקת בנימין</w:t>
      </w:r>
      <w:r>
        <w:rPr>
          <w:rtl/>
        </w:rPr>
        <w:t xml:space="preserve"> (</w:t>
      </w:r>
      <w:r>
        <w:rPr>
          <w:color w:val="000000"/>
          <w:rtl/>
        </w:rPr>
        <w:t xml:space="preserve">סי' קט"ז </w:t>
      </w:r>
      <w:r>
        <w:rPr>
          <w:rtl/>
        </w:rPr>
        <w:t>ס"ק ח'),</w:t>
      </w:r>
      <w:r>
        <w:rPr>
          <w:b/>
          <w:i/>
          <w:rtl/>
        </w:rPr>
        <w:t xml:space="preserve"> </w:t>
      </w:r>
      <w:r>
        <w:rPr>
          <w:u w:val="single"/>
          <w:rtl/>
        </w:rPr>
        <w:t>פתחי הלכה</w:t>
      </w:r>
      <w:r>
        <w:rPr>
          <w:rtl/>
        </w:rPr>
        <w:t xml:space="preserve"> (ארטסקרול עמ' קפ"ו, מטבח הכשר סוף עמ' קי"ד)</w:t>
      </w:r>
      <w:r>
        <w:rPr>
          <w:b/>
          <w:i/>
          <w:rtl/>
        </w:rPr>
        <w:t>,</w:t>
      </w:r>
      <w:r>
        <w:rPr>
          <w:rtl/>
        </w:rPr>
        <w:t xml:space="preserve"> </w:t>
      </w:r>
      <w:r>
        <w:rPr>
          <w:u w:val="single"/>
          <w:rtl/>
        </w:rPr>
        <w:t>ברכת יהודה</w:t>
      </w:r>
      <w:r>
        <w:rPr>
          <w:rtl/>
        </w:rPr>
        <w:t xml:space="preserve"> (ח"ב יו"ד סי' ה'), </w:t>
      </w:r>
      <w:r>
        <w:rPr>
          <w:u w:val="single"/>
          <w:rtl/>
        </w:rPr>
        <w:t>עמודי הבית</w:t>
      </w:r>
      <w:r>
        <w:rPr>
          <w:rtl/>
        </w:rPr>
        <w:t xml:space="preserve"> (ח"ג, ח"ד סעי' ט'), </w:t>
      </w:r>
      <w:r>
        <w:rPr>
          <w:u w:val="single"/>
          <w:rtl/>
        </w:rPr>
        <w:t>הר"ר ברכיהו</w:t>
      </w:r>
      <w:r>
        <w:rPr>
          <w:rtl/>
        </w:rPr>
        <w:t xml:space="preserve"> (תפארת הבנים ח"ב עמ' קמ"ב)</w:t>
      </w:r>
      <w:r w:rsidR="001A4B85">
        <w:rPr>
          <w:rFonts w:hint="cs"/>
          <w:b/>
          <w:i/>
          <w:rtl/>
        </w:rPr>
        <w:t xml:space="preserve">, </w:t>
      </w:r>
      <w:r w:rsidR="001A4B85" w:rsidRPr="001A4B85">
        <w:rPr>
          <w:rFonts w:hint="cs"/>
          <w:u w:val="single"/>
          <w:rtl/>
        </w:rPr>
        <w:t>הר"ד רוזין</w:t>
      </w:r>
      <w:r w:rsidR="001A4B85">
        <w:rPr>
          <w:rFonts w:hint="cs"/>
          <w:b/>
          <w:i/>
          <w:rtl/>
        </w:rPr>
        <w:t xml:space="preserve"> </w:t>
      </w:r>
      <w:r w:rsidR="001A4B85" w:rsidRPr="005503A1">
        <w:rPr>
          <w:rFonts w:hint="cs"/>
          <w:rtl/>
        </w:rPr>
        <w:t>(</w:t>
      </w:r>
      <w:r w:rsidR="001A4B85">
        <w:rPr>
          <w:rFonts w:hint="cs"/>
          <w:rtl/>
        </w:rPr>
        <w:t>ישורון גליון ל"ו עמ' תרנ"ח, שיעורי ליל שבת ח"ב עמ' מ')</w:t>
      </w:r>
      <w:r>
        <w:rPr>
          <w:b/>
          <w:i/>
          <w:rtl/>
        </w:rPr>
        <w:t>.</w:t>
      </w:r>
    </w:p>
    <w:p w14:paraId="36536662" w14:textId="4DC551C7" w:rsidR="00591FC7" w:rsidRDefault="00591FC7" w:rsidP="00D07383">
      <w:pPr>
        <w:numPr>
          <w:ilvl w:val="2"/>
          <w:numId w:val="60"/>
        </w:numPr>
        <w:jc w:val="both"/>
      </w:pPr>
      <w:r w:rsidRPr="00963977">
        <w:rPr>
          <w:rFonts w:hint="cs"/>
          <w:u w:val="single"/>
          <w:rtl/>
        </w:rPr>
        <w:t>שמירת הבריאות לרמב"ם</w:t>
      </w:r>
      <w:r>
        <w:rPr>
          <w:rFonts w:hint="cs"/>
          <w:rtl/>
        </w:rPr>
        <w:t xml:space="preserve"> (</w:t>
      </w:r>
      <w:r w:rsidR="00963977">
        <w:rPr>
          <w:rFonts w:hint="cs"/>
          <w:rtl/>
        </w:rPr>
        <w:t xml:space="preserve">פירושו של ר' יעקב צהלון הרופא להל' דעות פרק ד' עמ' מ"ו, </w:t>
      </w:r>
      <w:r>
        <w:rPr>
          <w:rFonts w:hint="cs"/>
          <w:rtl/>
        </w:rPr>
        <w:t>אוצר החיים דפוס ונציה תצ"ג</w:t>
      </w:r>
      <w:r w:rsidR="00963977">
        <w:rPr>
          <w:rFonts w:hint="cs"/>
          <w:rtl/>
        </w:rPr>
        <w:t xml:space="preserve">) </w:t>
      </w:r>
      <w:r w:rsidR="00963977">
        <w:rPr>
          <w:rtl/>
        </w:rPr>
        <w:t>–</w:t>
      </w:r>
      <w:r w:rsidR="00963977">
        <w:rPr>
          <w:rFonts w:hint="cs"/>
          <w:rtl/>
        </w:rPr>
        <w:t xml:space="preserve"> "כגון </w:t>
      </w:r>
      <w:r w:rsidR="00963977">
        <w:rPr>
          <w:rtl/>
        </w:rPr>
        <w:t>דגים גדולים שאינם מלוחים וישנים</w:t>
      </w:r>
      <w:r w:rsidR="00963977">
        <w:rPr>
          <w:rFonts w:hint="cs"/>
          <w:rtl/>
        </w:rPr>
        <w:t xml:space="preserve"> </w:t>
      </w:r>
      <w:r w:rsidR="00963977">
        <w:rPr>
          <w:rtl/>
        </w:rPr>
        <w:t>...</w:t>
      </w:r>
      <w:r w:rsidR="00963977">
        <w:rPr>
          <w:rFonts w:hint="cs"/>
          <w:rtl/>
        </w:rPr>
        <w:t xml:space="preserve"> </w:t>
      </w:r>
      <w:r w:rsidR="00963977">
        <w:rPr>
          <w:rtl/>
        </w:rPr>
        <w:t>ואין לאכלם עם הבשר או עם החלב כי אז מולידים חולאים</w:t>
      </w:r>
      <w:r w:rsidR="00963977">
        <w:rPr>
          <w:rFonts w:hint="cs"/>
          <w:rtl/>
        </w:rPr>
        <w:t xml:space="preserve"> </w:t>
      </w:r>
      <w:r w:rsidR="00963977">
        <w:rPr>
          <w:rtl/>
        </w:rPr>
        <w:t>קשים</w:t>
      </w:r>
      <w:r w:rsidR="00963977">
        <w:rPr>
          <w:rFonts w:hint="cs"/>
          <w:rtl/>
        </w:rPr>
        <w:t>"</w:t>
      </w:r>
      <w:r w:rsidR="00963977">
        <w:rPr>
          <w:rtl/>
        </w:rPr>
        <w:t>.</w:t>
      </w:r>
    </w:p>
    <w:p w14:paraId="4E7D2CB6" w14:textId="7ABB4EF3" w:rsidR="00963977" w:rsidRPr="00591FC7" w:rsidRDefault="00963977" w:rsidP="00D07383">
      <w:pPr>
        <w:numPr>
          <w:ilvl w:val="3"/>
          <w:numId w:val="60"/>
        </w:numPr>
        <w:jc w:val="both"/>
      </w:pPr>
      <w:r w:rsidRPr="001A4B85">
        <w:rPr>
          <w:rFonts w:hint="cs"/>
          <w:u w:val="single"/>
          <w:rtl/>
        </w:rPr>
        <w:t>הר"ד רוזין</w:t>
      </w:r>
      <w:r>
        <w:rPr>
          <w:rFonts w:hint="cs"/>
          <w:b/>
          <w:i/>
          <w:rtl/>
        </w:rPr>
        <w:t xml:space="preserve"> </w:t>
      </w:r>
      <w:r w:rsidRPr="005503A1">
        <w:rPr>
          <w:rFonts w:hint="cs"/>
          <w:rtl/>
        </w:rPr>
        <w:t>(</w:t>
      </w:r>
      <w:r>
        <w:rPr>
          <w:rFonts w:hint="cs"/>
          <w:rtl/>
        </w:rPr>
        <w:t xml:space="preserve">שיעורי ליל שבת ח"ב עמ' מ"ה הע' ל"א) </w:t>
      </w:r>
      <w:r>
        <w:rPr>
          <w:rtl/>
        </w:rPr>
        <w:t>–</w:t>
      </w:r>
      <w:r>
        <w:rPr>
          <w:rFonts w:hint="cs"/>
          <w:rtl/>
        </w:rPr>
        <w:t xml:space="preserve"> "</w:t>
      </w:r>
      <w:r>
        <w:rPr>
          <w:rtl/>
        </w:rPr>
        <w:t>מלשון האוצר חיים נראה לכאורה שדבריו אמורים רק ביחס לאכילת דגים גדולים</w:t>
      </w:r>
      <w:r>
        <w:rPr>
          <w:rFonts w:hint="cs"/>
          <w:rtl/>
        </w:rPr>
        <w:t xml:space="preserve"> </w:t>
      </w:r>
      <w:r>
        <w:rPr>
          <w:rtl/>
        </w:rPr>
        <w:t>בחלב. אמנם הדברים צריכים עיון, שכן בחד מחתא התייחס המחבר גם לאכילת דגים עם בשר, ובזה</w:t>
      </w:r>
      <w:r>
        <w:rPr>
          <w:rFonts w:hint="cs"/>
          <w:rtl/>
        </w:rPr>
        <w:t xml:space="preserve"> </w:t>
      </w:r>
      <w:r>
        <w:rPr>
          <w:rtl/>
        </w:rPr>
        <w:t>הרי לא מצאנו</w:t>
      </w:r>
      <w:r>
        <w:rPr>
          <w:rFonts w:hint="cs"/>
          <w:rtl/>
        </w:rPr>
        <w:t xml:space="preserve"> </w:t>
      </w:r>
      <w:r>
        <w:rPr>
          <w:rtl/>
        </w:rPr>
        <w:t>(עיין טוש</w:t>
      </w:r>
      <w:r>
        <w:rPr>
          <w:rFonts w:hint="cs"/>
          <w:rtl/>
        </w:rPr>
        <w:t>"</w:t>
      </w:r>
      <w:r>
        <w:rPr>
          <w:rtl/>
        </w:rPr>
        <w:t>ע יו</w:t>
      </w:r>
      <w:r>
        <w:rPr>
          <w:rFonts w:hint="cs"/>
          <w:rtl/>
        </w:rPr>
        <w:t>"</w:t>
      </w:r>
      <w:r>
        <w:rPr>
          <w:rtl/>
        </w:rPr>
        <w:t>ד סימן קטז) שחילקו בין דגים גדולים לקטנים, ויש אפוא לומר לכאורה</w:t>
      </w:r>
      <w:r>
        <w:rPr>
          <w:rFonts w:hint="cs"/>
          <w:rtl/>
        </w:rPr>
        <w:t xml:space="preserve"> </w:t>
      </w:r>
      <w:r>
        <w:rPr>
          <w:rtl/>
        </w:rPr>
        <w:t>שמה שכתב דגים גדולים הוא לאו דווקא, אלא הדברים באו אגב אורחא באשר היות הקטע מדבר</w:t>
      </w:r>
      <w:r>
        <w:rPr>
          <w:rFonts w:hint="cs"/>
          <w:rtl/>
        </w:rPr>
        <w:t xml:space="preserve"> </w:t>
      </w:r>
      <w:r>
        <w:rPr>
          <w:rtl/>
        </w:rPr>
        <w:t>אודותיהם, וצריך עיון</w:t>
      </w:r>
      <w:r>
        <w:rPr>
          <w:rFonts w:hint="cs"/>
          <w:rtl/>
        </w:rPr>
        <w:t>".</w:t>
      </w:r>
    </w:p>
    <w:p w14:paraId="09683393" w14:textId="0DB6BBE8" w:rsidR="00F605B3" w:rsidRDefault="008B4DA1" w:rsidP="00D07383">
      <w:pPr>
        <w:numPr>
          <w:ilvl w:val="2"/>
          <w:numId w:val="60"/>
        </w:numPr>
        <w:jc w:val="both"/>
      </w:pPr>
      <w:r>
        <w:rPr>
          <w:b/>
          <w:i/>
          <w:u w:val="single"/>
          <w:rtl/>
        </w:rPr>
        <w:t>פתחי עולם</w:t>
      </w:r>
      <w:r>
        <w:rPr>
          <w:b/>
          <w:i/>
          <w:rtl/>
        </w:rPr>
        <w:t xml:space="preserve"> (סי' קע"ג ס"ק א') – "החלב בדגים יש נמנעים".</w:t>
      </w:r>
    </w:p>
    <w:p w14:paraId="7D8F4AF1" w14:textId="77777777" w:rsidR="00F605B3" w:rsidRDefault="008B4DA1" w:rsidP="00D07383">
      <w:pPr>
        <w:numPr>
          <w:ilvl w:val="2"/>
          <w:numId w:val="60"/>
        </w:numPr>
        <w:jc w:val="both"/>
      </w:pPr>
      <w:r>
        <w:rPr>
          <w:b/>
          <w:i/>
          <w:u w:val="single"/>
          <w:rtl/>
        </w:rPr>
        <w:t>הגרשז"א</w:t>
      </w:r>
      <w:r>
        <w:rPr>
          <w:b/>
          <w:i/>
          <w:rtl/>
        </w:rPr>
        <w:t xml:space="preserve"> זצ"ל (</w:t>
      </w:r>
      <w:r>
        <w:rPr>
          <w:rtl/>
        </w:rPr>
        <w:t>הליכות שלמה פסח פרק י"ב הע' מ"ח) – "</w:t>
      </w:r>
      <w:r>
        <w:rPr>
          <w:b/>
          <w:bCs/>
          <w:rtl/>
        </w:rPr>
        <w:t>ודג וגבינה נהגו בבית רבנו שלא לאכלם יחד, כמו שנהגו בבית אבותיו</w:t>
      </w:r>
      <w:r>
        <w:rPr>
          <w:rtl/>
        </w:rPr>
        <w:t>, ולשואלים הורה שכיון שאין מנהג זה מוסכם לכו"ע, ורבים וטובים אינם זהירים בכך וגם כתבו דט"ס הוא, אין צריך להזהר בדבר אלא מי שכן היא מסורת בית אבותיו".</w:t>
      </w:r>
    </w:p>
    <w:p w14:paraId="7D3AF6C2" w14:textId="77777777" w:rsidR="00F605B3" w:rsidRDefault="008B4DA1" w:rsidP="00D07383">
      <w:pPr>
        <w:numPr>
          <w:ilvl w:val="2"/>
          <w:numId w:val="60"/>
        </w:numPr>
        <w:jc w:val="both"/>
      </w:pPr>
      <w:r>
        <w:rPr>
          <w:u w:val="single"/>
          <w:rtl/>
        </w:rPr>
        <w:t>הגריש"א</w:t>
      </w:r>
      <w:r>
        <w:rPr>
          <w:rtl/>
        </w:rPr>
        <w:t xml:space="preserve"> זצ"ל (אשרי האיש יו"ד פרק ז' אות י"ט, </w:t>
      </w:r>
      <w:r>
        <w:rPr>
          <w:b/>
          <w:i/>
          <w:rtl/>
        </w:rPr>
        <w:t xml:space="preserve">קונ' הלכות המצויות הע' ע"ו [לשונו מובא לקמן], </w:t>
      </w:r>
      <w:r>
        <w:rPr>
          <w:rtl/>
        </w:rPr>
        <w:t xml:space="preserve">הערות במסכת חולין דף קד. ד"ה חוץ </w:t>
      </w:r>
      <w:r>
        <w:rPr>
          <w:b/>
          <w:i/>
          <w:rtl/>
        </w:rPr>
        <w:t>[לשונו מובא לקמן]</w:t>
      </w:r>
      <w:r>
        <w:rPr>
          <w:rtl/>
        </w:rPr>
        <w:t>) – "לכתחילה צריכים להחמיר ע"ז. ושוב נשאל, אם גם האשכנזים צריכים לכתחילה להחמיר בזה, וצידד להקל לאשכנזים".</w:t>
      </w:r>
    </w:p>
    <w:p w14:paraId="2D47EE2B" w14:textId="12B9C701" w:rsidR="004361F4" w:rsidRPr="004361F4" w:rsidRDefault="004361F4" w:rsidP="004361F4">
      <w:pPr>
        <w:ind w:left="397"/>
        <w:jc w:val="both"/>
      </w:pPr>
      <w:r w:rsidRPr="004361F4">
        <w:rPr>
          <w:rFonts w:hint="cs"/>
          <w:u w:val="single"/>
          <w:rtl/>
        </w:rPr>
        <w:t>הגריש"א</w:t>
      </w:r>
      <w:r>
        <w:rPr>
          <w:rFonts w:hint="cs"/>
          <w:rtl/>
        </w:rPr>
        <w:t xml:space="preserve"> זצ"ל (הליכות האי"ש עמ' ס"ד) </w:t>
      </w:r>
      <w:r>
        <w:rPr>
          <w:rtl/>
        </w:rPr>
        <w:t>–</w:t>
      </w:r>
      <w:r>
        <w:rPr>
          <w:rFonts w:hint="cs"/>
          <w:rtl/>
        </w:rPr>
        <w:t xml:space="preserve"> "כשאוכל דגים ואח"כ אוכל חלבי, מקפיד לשתות קצת מים ביניהם, ולפעמים מסתפק בקצת לחם".</w:t>
      </w:r>
    </w:p>
    <w:p w14:paraId="0C80F332" w14:textId="7470FC9E" w:rsidR="001C0CBF" w:rsidRPr="001C0CBF" w:rsidRDefault="001C0CBF" w:rsidP="00D07383">
      <w:pPr>
        <w:numPr>
          <w:ilvl w:val="2"/>
          <w:numId w:val="60"/>
        </w:numPr>
        <w:jc w:val="both"/>
      </w:pPr>
      <w:r>
        <w:rPr>
          <w:u w:val="single"/>
          <w:rtl/>
        </w:rPr>
        <w:t>הגרחפ"ש</w:t>
      </w:r>
      <w:r>
        <w:rPr>
          <w:rtl/>
        </w:rPr>
        <w:t xml:space="preserve"> זצ"ל (אורחות הרב וראש הישבה עמ' ק</w:t>
      </w:r>
      <w:r>
        <w:rPr>
          <w:rFonts w:hint="cs"/>
          <w:rtl/>
        </w:rPr>
        <w:t>ט"ז</w:t>
      </w:r>
      <w:r>
        <w:rPr>
          <w:rtl/>
        </w:rPr>
        <w:t>) – "</w:t>
      </w:r>
      <w:r w:rsidRPr="001C0CBF">
        <w:rPr>
          <w:rtl/>
        </w:rPr>
        <w:t>אשה שבני ביתה חלקם רוצים פיצה עם גבינה, וחלקם פיצה עם דגים, ומשום כך רוצה היא לפרוס עיגול בצק, ובחלקו לשים גבינה צהובה, ובחציו השני דגים, ולחתוך את העיגול לשניים ולאפותו כך בתנור יחד, יש מקום לצדד להתיר לעשות כן, שהרי ענין דגים עם חלב משום חומרא נגעו בה, ותרי חומרי, לחשוש לריחא, ולחשוש לחומרא זו, לא אמרינן. ויש להתבונן מה הדין בגלגל שלא נחתך באמצעו, האם גם בזה יש להקל בחציו דגים וחציו גבינה, ומסתבר בזה לקולא, וצריך עיון עוד בזה ואין כאן המקום להאריך</w:t>
      </w:r>
      <w:r>
        <w:rPr>
          <w:rFonts w:hint="cs"/>
          <w:rtl/>
        </w:rPr>
        <w:t>".</w:t>
      </w:r>
    </w:p>
    <w:p w14:paraId="5A197061" w14:textId="14012F51" w:rsidR="00F605B3" w:rsidRDefault="008B4DA1" w:rsidP="00D07383">
      <w:pPr>
        <w:numPr>
          <w:ilvl w:val="2"/>
          <w:numId w:val="60"/>
        </w:numPr>
        <w:jc w:val="both"/>
      </w:pPr>
      <w:r>
        <w:rPr>
          <w:u w:val="single"/>
          <w:rtl/>
        </w:rPr>
        <w:t>לבושי עז</w:t>
      </w:r>
      <w:r>
        <w:rPr>
          <w:rtl/>
        </w:rPr>
        <w:t xml:space="preserve"> (סי' פ"ז סעי' ג' תמצית אות ו') – "ויש שכתבו שאין סכנה זו נוהגת בכל מקום וזמן, ויש שנהגו להחמיר בדבר".</w:t>
      </w:r>
    </w:p>
    <w:p w14:paraId="1CF9157A" w14:textId="77777777" w:rsidR="00F605B3" w:rsidRDefault="008B4DA1" w:rsidP="00D07383">
      <w:pPr>
        <w:numPr>
          <w:ilvl w:val="2"/>
          <w:numId w:val="60"/>
        </w:numPr>
        <w:jc w:val="both"/>
      </w:pPr>
      <w:r>
        <w:rPr>
          <w:b/>
          <w:i/>
          <w:u w:val="single"/>
          <w:rtl/>
        </w:rPr>
        <w:t>מגן אבות</w:t>
      </w:r>
      <w:r>
        <w:rPr>
          <w:b/>
          <w:i/>
          <w:rtl/>
        </w:rPr>
        <w:t xml:space="preserve"> </w:t>
      </w:r>
      <w:r>
        <w:rPr>
          <w:rtl/>
        </w:rPr>
        <w:t xml:space="preserve">(יו"ד הע' קצ"ח, או"ח </w:t>
      </w:r>
      <w:r>
        <w:rPr>
          <w:b/>
          <w:i/>
          <w:rtl/>
        </w:rPr>
        <w:t>סי' קע"ג</w:t>
      </w:r>
      <w:r>
        <w:rPr>
          <w:rtl/>
        </w:rPr>
        <w:t xml:space="preserve"> הע' קל"ו) – "רבים חששו לזה, כן ביררתי אצל תלמידי חכמים </w:t>
      </w:r>
      <w:r>
        <w:rPr>
          <w:b/>
          <w:bCs/>
          <w:rtl/>
        </w:rPr>
        <w:t>מערי טטואן, ומכנאס</w:t>
      </w:r>
      <w:r>
        <w:rPr>
          <w:rtl/>
        </w:rPr>
        <w:t>, והוא ע"פ דברי הב"י יו"ד (סי' פ"ז ד"ה דגים). ושמעתי מהגר"ש משאש זצ"ל שאע"פ שיש צדדים להקל בזה, דדברי הב"י בזה לדעת הרבה אחרונים הם ט"ס, מכ"מ מאחר שהעולם פרשו מזה יש להניחם כן. שוב הזדמן לי תשובה בכת"י ...".</w:t>
      </w:r>
    </w:p>
    <w:p w14:paraId="1AB9B3CD" w14:textId="77777777" w:rsidR="00F605B3" w:rsidRDefault="008B4DA1" w:rsidP="00D07383">
      <w:pPr>
        <w:numPr>
          <w:ilvl w:val="2"/>
          <w:numId w:val="60"/>
        </w:numPr>
        <w:jc w:val="both"/>
      </w:pPr>
      <w:r>
        <w:rPr>
          <w:u w:val="single"/>
          <w:rtl/>
        </w:rPr>
        <w:t>פתחי הלכה</w:t>
      </w:r>
      <w:r>
        <w:rPr>
          <w:rtl/>
        </w:rPr>
        <w:t xml:space="preserve"> (ארטסקרול, פרק ו' הע' י"ד) -</w:t>
      </w:r>
    </w:p>
    <w:p w14:paraId="61338814" w14:textId="77777777" w:rsidR="00F605B3" w:rsidRDefault="008B4DA1">
      <w:pPr>
        <w:bidi w:val="0"/>
        <w:jc w:val="both"/>
      </w:pPr>
      <w:r>
        <w:t xml:space="preserve">In their opinion, the example of fish is used merely as an illustration (see a similar example in </w:t>
      </w:r>
      <w:r>
        <w:rPr>
          <w:i/>
          <w:iCs/>
        </w:rPr>
        <w:t>Taz</w:t>
      </w:r>
      <w:r>
        <w:t xml:space="preserve"> 95:3).</w:t>
      </w:r>
    </w:p>
    <w:p w14:paraId="10F8417C" w14:textId="7AD5626E" w:rsidR="00F605B3" w:rsidRDefault="00FA3161" w:rsidP="00D07383">
      <w:pPr>
        <w:numPr>
          <w:ilvl w:val="3"/>
          <w:numId w:val="60"/>
        </w:numPr>
        <w:jc w:val="both"/>
        <w:rPr>
          <w:b/>
          <w:i/>
        </w:rPr>
      </w:pPr>
      <w:r>
        <w:rPr>
          <w:rFonts w:hint="cs"/>
          <w:rtl/>
        </w:rPr>
        <w:t>יש לתרץ כמש"כ לעיל, ש</w:t>
      </w:r>
      <w:r w:rsidR="008B4DA1">
        <w:rPr>
          <w:rtl/>
        </w:rPr>
        <w:t xml:space="preserve">בזמן הגמרא לא היה סכנה </w:t>
      </w:r>
      <w:r>
        <w:rPr>
          <w:rFonts w:hint="cs"/>
          <w:rtl/>
        </w:rPr>
        <w:t xml:space="preserve">אלא </w:t>
      </w:r>
      <w:r w:rsidR="008B4DA1">
        <w:rPr>
          <w:rtl/>
        </w:rPr>
        <w:t>רק מזמן הראשונים.</w:t>
      </w:r>
    </w:p>
    <w:p w14:paraId="1EF4D9D6" w14:textId="77777777" w:rsidR="00F605B3" w:rsidRPr="00FA3161" w:rsidRDefault="00F605B3">
      <w:pPr>
        <w:jc w:val="both"/>
        <w:rPr>
          <w:b/>
          <w:i/>
        </w:rPr>
      </w:pPr>
    </w:p>
    <w:p w14:paraId="3255AB87" w14:textId="77777777" w:rsidR="00F605B3" w:rsidRDefault="008B4DA1" w:rsidP="00D07383">
      <w:pPr>
        <w:numPr>
          <w:ilvl w:val="0"/>
          <w:numId w:val="60"/>
        </w:numPr>
        <w:jc w:val="both"/>
        <w:rPr>
          <w:sz w:val="28"/>
          <w:szCs w:val="28"/>
          <w:u w:val="single"/>
        </w:rPr>
      </w:pPr>
      <w:r>
        <w:rPr>
          <w:sz w:val="28"/>
          <w:szCs w:val="28"/>
          <w:u w:val="single"/>
          <w:rtl/>
        </w:rPr>
        <w:t>איזה סוג חלבי</w:t>
      </w:r>
      <w:r>
        <w:rPr>
          <w:rtl/>
        </w:rPr>
        <w:t xml:space="preserve"> - למחמירים לעיל.</w:t>
      </w:r>
    </w:p>
    <w:p w14:paraId="1BA22A25" w14:textId="77777777" w:rsidR="00F605B3" w:rsidRDefault="008B4DA1" w:rsidP="00D07383">
      <w:pPr>
        <w:numPr>
          <w:ilvl w:val="1"/>
          <w:numId w:val="60"/>
        </w:numPr>
        <w:jc w:val="both"/>
        <w:rPr>
          <w:sz w:val="28"/>
          <w:szCs w:val="28"/>
          <w:u w:val="single"/>
        </w:rPr>
      </w:pPr>
      <w:r>
        <w:rPr>
          <w:b/>
          <w:bCs/>
          <w:rtl/>
        </w:rPr>
        <w:t>חלב</w:t>
      </w:r>
      <w:r>
        <w:rPr>
          <w:rtl/>
        </w:rPr>
        <w:t xml:space="preserve"> (</w:t>
      </w:r>
      <w:r>
        <w:t>milk</w:t>
      </w:r>
      <w:r>
        <w:rPr>
          <w:rtl/>
        </w:rPr>
        <w:t>).</w:t>
      </w:r>
    </w:p>
    <w:p w14:paraId="37378796" w14:textId="77777777" w:rsidR="00F605B3" w:rsidRDefault="008B4DA1" w:rsidP="00D07383">
      <w:pPr>
        <w:numPr>
          <w:ilvl w:val="2"/>
          <w:numId w:val="60"/>
        </w:numPr>
        <w:jc w:val="both"/>
      </w:pPr>
      <w:r>
        <w:rPr>
          <w:rtl/>
        </w:rPr>
        <w:t>מחמיר</w:t>
      </w:r>
      <w:r>
        <w:rPr>
          <w:b/>
          <w:i/>
          <w:rtl/>
        </w:rPr>
        <w:t>.</w:t>
      </w:r>
    </w:p>
    <w:p w14:paraId="68595D88" w14:textId="77777777" w:rsidR="00F605B3" w:rsidRDefault="008B4DA1" w:rsidP="00D07383">
      <w:pPr>
        <w:numPr>
          <w:ilvl w:val="3"/>
          <w:numId w:val="60"/>
        </w:numPr>
        <w:jc w:val="both"/>
      </w:pPr>
      <w:r>
        <w:rPr>
          <w:b/>
          <w:i/>
          <w:u w:val="single"/>
          <w:rtl/>
        </w:rPr>
        <w:t>ב"י</w:t>
      </w:r>
      <w:r>
        <w:rPr>
          <w:b/>
          <w:i/>
          <w:rtl/>
        </w:rPr>
        <w:t xml:space="preserve"> (</w:t>
      </w:r>
      <w:r>
        <w:rPr>
          <w:rtl/>
        </w:rPr>
        <w:t>סי' פ"ז</w:t>
      </w:r>
      <w:r>
        <w:rPr>
          <w:b/>
          <w:i/>
          <w:rtl/>
        </w:rPr>
        <w:t xml:space="preserve"> סעי' ג' אות ב') – "אין לאכול </w:t>
      </w:r>
      <w:r>
        <w:rPr>
          <w:bCs/>
          <w:i/>
          <w:rtl/>
        </w:rPr>
        <w:t>דגים בחלב</w:t>
      </w:r>
      <w:r>
        <w:rPr>
          <w:b/>
          <w:i/>
          <w:rtl/>
        </w:rPr>
        <w:t xml:space="preserve"> מפני הסכנה".</w:t>
      </w:r>
    </w:p>
    <w:p w14:paraId="476614A8" w14:textId="77777777" w:rsidR="00F605B3" w:rsidRDefault="008B4DA1" w:rsidP="00D07383">
      <w:pPr>
        <w:numPr>
          <w:ilvl w:val="3"/>
          <w:numId w:val="60"/>
        </w:numPr>
        <w:jc w:val="both"/>
      </w:pPr>
      <w:r>
        <w:rPr>
          <w:b/>
          <w:i/>
          <w:u w:val="single"/>
          <w:rtl/>
        </w:rPr>
        <w:t>כנה"ג</w:t>
      </w:r>
      <w:r>
        <w:rPr>
          <w:b/>
          <w:i/>
          <w:rtl/>
        </w:rPr>
        <w:t xml:space="preserve"> (</w:t>
      </w:r>
      <w:r>
        <w:rPr>
          <w:rtl/>
        </w:rPr>
        <w:t>סי' פ"ז</w:t>
      </w:r>
      <w:r>
        <w:rPr>
          <w:b/>
          <w:i/>
          <w:rtl/>
        </w:rPr>
        <w:t xml:space="preserve"> הג' ב"י אות י"ט) - לשונו מובא לעיל.</w:t>
      </w:r>
    </w:p>
    <w:p w14:paraId="32333A3D" w14:textId="77777777" w:rsidR="00F605B3" w:rsidRDefault="008B4DA1" w:rsidP="00D07383">
      <w:pPr>
        <w:numPr>
          <w:ilvl w:val="3"/>
          <w:numId w:val="60"/>
        </w:numPr>
        <w:jc w:val="both"/>
      </w:pPr>
      <w:r>
        <w:rPr>
          <w:b/>
          <w:i/>
          <w:u w:val="single"/>
          <w:rtl/>
        </w:rPr>
        <w:t>מהר"ם מקראקא</w:t>
      </w:r>
      <w:r>
        <w:rPr>
          <w:b/>
          <w:i/>
          <w:rtl/>
        </w:rPr>
        <w:t xml:space="preserve">, הו"ד </w:t>
      </w:r>
      <w:r>
        <w:rPr>
          <w:b/>
          <w:i/>
          <w:u w:val="single"/>
          <w:rtl/>
        </w:rPr>
        <w:t>בחינוך בית יהודה</w:t>
      </w:r>
      <w:r>
        <w:rPr>
          <w:b/>
          <w:i/>
          <w:rtl/>
        </w:rPr>
        <w:t xml:space="preserve"> (סי' ס"א) – "דחקר אצל חכמי הרופאים ... המבושלים בחלב יש בו סכנת חולי דדגים מקררים מאד וגם החלב רע ומזיק לגוף. כידוע לרופאים וחמירא סכנתא מאיסורא".</w:t>
      </w:r>
    </w:p>
    <w:p w14:paraId="724DFB64" w14:textId="02F6DFCC" w:rsidR="00F605B3" w:rsidRPr="005B1A0B" w:rsidRDefault="008B4DA1" w:rsidP="00D07383">
      <w:pPr>
        <w:numPr>
          <w:ilvl w:val="3"/>
          <w:numId w:val="60"/>
        </w:numPr>
        <w:jc w:val="both"/>
        <w:rPr>
          <w:b/>
          <w:i/>
        </w:rPr>
      </w:pPr>
      <w:r>
        <w:rPr>
          <w:b/>
          <w:i/>
          <w:u w:val="single"/>
          <w:rtl/>
        </w:rPr>
        <w:t>בית לחם יהודה</w:t>
      </w:r>
      <w:r>
        <w:rPr>
          <w:b/>
          <w:i/>
          <w:rtl/>
        </w:rPr>
        <w:t xml:space="preserve"> (</w:t>
      </w:r>
      <w:r>
        <w:rPr>
          <w:rtl/>
        </w:rPr>
        <w:t>סי' פ"ז</w:t>
      </w:r>
      <w:r>
        <w:rPr>
          <w:b/>
          <w:i/>
          <w:rtl/>
        </w:rPr>
        <w:t xml:space="preserve"> ס"ק ג')</w:t>
      </w:r>
      <w:r w:rsidR="005B1A0B">
        <w:rPr>
          <w:rFonts w:hint="cs"/>
          <w:b/>
          <w:i/>
          <w:rtl/>
        </w:rPr>
        <w:t xml:space="preserve"> </w:t>
      </w:r>
      <w:r w:rsidR="005B1A0B">
        <w:rPr>
          <w:b/>
          <w:i/>
          <w:rtl/>
        </w:rPr>
        <w:t>–</w:t>
      </w:r>
      <w:r w:rsidR="005B1A0B">
        <w:rPr>
          <w:rFonts w:hint="cs"/>
          <w:b/>
          <w:i/>
          <w:rtl/>
        </w:rPr>
        <w:t xml:space="preserve"> "</w:t>
      </w:r>
      <w:r w:rsidR="00D06A9E">
        <w:rPr>
          <w:rFonts w:hint="cs"/>
          <w:b/>
          <w:i/>
          <w:rtl/>
        </w:rPr>
        <w:t xml:space="preserve">הט"ז ... הב"י ... הש"ך ... וברבינו חיי' ... שארית יהודא ... </w:t>
      </w:r>
      <w:r w:rsidR="005B1A0B" w:rsidRPr="005B1A0B">
        <w:rPr>
          <w:b/>
          <w:i/>
          <w:rtl/>
        </w:rPr>
        <w:t>ולפי מה ששמעתי מרופאי</w:t>
      </w:r>
      <w:r w:rsidR="00D06A9E">
        <w:rPr>
          <w:rFonts w:hint="cs"/>
          <w:b/>
          <w:i/>
          <w:rtl/>
        </w:rPr>
        <w:t>'</w:t>
      </w:r>
      <w:r w:rsidR="005B1A0B" w:rsidRPr="005B1A0B">
        <w:rPr>
          <w:b/>
          <w:i/>
          <w:rtl/>
        </w:rPr>
        <w:t xml:space="preserve"> מומחי</w:t>
      </w:r>
      <w:r w:rsidR="00D06A9E">
        <w:rPr>
          <w:rFonts w:hint="cs"/>
          <w:b/>
          <w:i/>
          <w:rtl/>
        </w:rPr>
        <w:t>ם</w:t>
      </w:r>
      <w:r w:rsidR="005B1A0B" w:rsidRPr="005B1A0B">
        <w:rPr>
          <w:b/>
          <w:i/>
          <w:rtl/>
        </w:rPr>
        <w:t xml:space="preserve"> שבאמת דגים בחלב</w:t>
      </w:r>
      <w:r w:rsidR="005B1A0B">
        <w:rPr>
          <w:rFonts w:hint="cs"/>
          <w:b/>
          <w:i/>
          <w:rtl/>
        </w:rPr>
        <w:t xml:space="preserve"> </w:t>
      </w:r>
      <w:r w:rsidR="005B1A0B" w:rsidRPr="005B1A0B">
        <w:rPr>
          <w:b/>
          <w:i/>
          <w:rtl/>
        </w:rPr>
        <w:t>ממש הוא סכנה אבל בחמאה ושומן שעולה על חלב כבוש אין בהם סכנה</w:t>
      </w:r>
      <w:r w:rsidR="005B1A0B">
        <w:rPr>
          <w:rFonts w:hint="cs"/>
          <w:b/>
          <w:i/>
          <w:rtl/>
        </w:rPr>
        <w:t>"</w:t>
      </w:r>
      <w:r w:rsidRPr="005B1A0B">
        <w:rPr>
          <w:b/>
          <w:i/>
          <w:rtl/>
        </w:rPr>
        <w:t>.</w:t>
      </w:r>
    </w:p>
    <w:p w14:paraId="34B2253D" w14:textId="77777777" w:rsidR="00F605B3" w:rsidRDefault="008B4DA1" w:rsidP="00D07383">
      <w:pPr>
        <w:numPr>
          <w:ilvl w:val="3"/>
          <w:numId w:val="60"/>
        </w:numPr>
        <w:jc w:val="both"/>
      </w:pPr>
      <w:r>
        <w:rPr>
          <w:b/>
          <w:i/>
          <w:u w:val="single"/>
          <w:rtl/>
        </w:rPr>
        <w:t>פמ"ג</w:t>
      </w:r>
      <w:r>
        <w:rPr>
          <w:b/>
          <w:i/>
          <w:rtl/>
        </w:rPr>
        <w:t xml:space="preserve"> (</w:t>
      </w:r>
      <w:r>
        <w:rPr>
          <w:rtl/>
        </w:rPr>
        <w:t>סי' פ"ז</w:t>
      </w:r>
      <w:r>
        <w:rPr>
          <w:b/>
          <w:i/>
          <w:rtl/>
        </w:rPr>
        <w:t xml:space="preserve"> מש"ז ס"ק ג', שפ"ד ס"ק ה', או"ח סי' קע"ג א"א ס"ק א') - לשונו מובא לעיל.</w:t>
      </w:r>
    </w:p>
    <w:p w14:paraId="314B5D05" w14:textId="77777777" w:rsidR="00F605B3" w:rsidRDefault="008B4DA1" w:rsidP="00D07383">
      <w:pPr>
        <w:numPr>
          <w:ilvl w:val="3"/>
          <w:numId w:val="60"/>
        </w:numPr>
        <w:jc w:val="both"/>
      </w:pPr>
      <w:r>
        <w:rPr>
          <w:b/>
          <w:i/>
          <w:u w:val="single"/>
          <w:rtl/>
        </w:rPr>
        <w:t>אדני פז</w:t>
      </w:r>
      <w:r>
        <w:rPr>
          <w:b/>
          <w:i/>
          <w:rtl/>
        </w:rPr>
        <w:t xml:space="preserve"> (סי' מ"ב) – "מצאתי בבחיי פרשת משפטים דעת הרופאים בתערובות דג וגבינה שנתבשלו כאחד ... ואין לומר דוקא בגבינה דוקא סכנה ולא בחלב מנ"ל לחלק בהכא וכי פרוקא לסכנתא ע"כ לדעתי דיש לאסור אפילו דיעבד בבישול דג בחלב כי חמירא סכנתא מאיסורא ובאמת י"ל דמ"ה לא שכיחא לבשל דגים בחלב רק באשכנז".</w:t>
      </w:r>
    </w:p>
    <w:p w14:paraId="333C43B6" w14:textId="24226372" w:rsidR="00F605B3" w:rsidRDefault="008B4DA1" w:rsidP="00D07383">
      <w:pPr>
        <w:numPr>
          <w:ilvl w:val="3"/>
          <w:numId w:val="60"/>
        </w:numPr>
        <w:jc w:val="both"/>
      </w:pPr>
      <w:r>
        <w:rPr>
          <w:b/>
          <w:i/>
          <w:u w:val="single"/>
          <w:rtl/>
        </w:rPr>
        <w:t>פחד יצחק</w:t>
      </w:r>
      <w:r>
        <w:rPr>
          <w:b/>
          <w:i/>
          <w:rtl/>
        </w:rPr>
        <w:t xml:space="preserve"> (אות ב' ערך בשר דגים</w:t>
      </w:r>
      <w:r w:rsidR="00754774">
        <w:rPr>
          <w:rFonts w:hint="cs"/>
          <w:b/>
          <w:i/>
          <w:rtl/>
        </w:rPr>
        <w:t>, כל לשונו מובא לעיל</w:t>
      </w:r>
      <w:r>
        <w:rPr>
          <w:b/>
          <w:i/>
          <w:rtl/>
        </w:rPr>
        <w:t>) – "דאיכא סכנת חולי גדול וכבד מאד עד מות לשותה חלב ממש ואחר כך דגים, או לאוכל דגים ואחר כך שותה חלב".</w:t>
      </w:r>
    </w:p>
    <w:p w14:paraId="29FE6E1E" w14:textId="77777777" w:rsidR="00F605B3" w:rsidRDefault="008B4DA1" w:rsidP="00D07383">
      <w:pPr>
        <w:numPr>
          <w:ilvl w:val="3"/>
          <w:numId w:val="60"/>
        </w:numPr>
        <w:jc w:val="both"/>
      </w:pPr>
      <w:r>
        <w:rPr>
          <w:b/>
          <w:i/>
          <w:u w:val="single"/>
          <w:rtl/>
        </w:rPr>
        <w:t>ישועות יעקב</w:t>
      </w:r>
      <w:r>
        <w:rPr>
          <w:b/>
          <w:i/>
          <w:rtl/>
        </w:rPr>
        <w:t xml:space="preserve"> (סי' פ"ז הקצר ס"ק ד') - לשונו מובא לעיל.</w:t>
      </w:r>
    </w:p>
    <w:p w14:paraId="20D335F0" w14:textId="77777777" w:rsidR="00F605B3" w:rsidRDefault="008B4DA1" w:rsidP="00D07383">
      <w:pPr>
        <w:numPr>
          <w:ilvl w:val="3"/>
          <w:numId w:val="60"/>
        </w:numPr>
        <w:jc w:val="both"/>
      </w:pPr>
      <w:r>
        <w:rPr>
          <w:b/>
          <w:i/>
          <w:u w:val="single"/>
          <w:rtl/>
        </w:rPr>
        <w:t>פת"ת</w:t>
      </w:r>
      <w:r>
        <w:rPr>
          <w:b/>
          <w:i/>
          <w:rtl/>
        </w:rPr>
        <w:t xml:space="preserve"> (</w:t>
      </w:r>
      <w:r>
        <w:rPr>
          <w:rtl/>
        </w:rPr>
        <w:t>סי' פ"ז</w:t>
      </w:r>
      <w:r>
        <w:rPr>
          <w:b/>
          <w:i/>
          <w:rtl/>
        </w:rPr>
        <w:t xml:space="preserve"> ס"ק ט').</w:t>
      </w:r>
    </w:p>
    <w:p w14:paraId="61C90523" w14:textId="77777777" w:rsidR="00F605B3" w:rsidRDefault="008B4DA1" w:rsidP="00D07383">
      <w:pPr>
        <w:numPr>
          <w:ilvl w:val="3"/>
          <w:numId w:val="60"/>
        </w:numPr>
        <w:jc w:val="both"/>
      </w:pPr>
      <w:r>
        <w:rPr>
          <w:b/>
          <w:i/>
          <w:u w:val="single"/>
          <w:rtl/>
        </w:rPr>
        <w:t>זבחי צדק</w:t>
      </w:r>
      <w:r>
        <w:rPr>
          <w:b/>
          <w:i/>
          <w:rtl/>
        </w:rPr>
        <w:t xml:space="preserve"> (</w:t>
      </w:r>
      <w:r>
        <w:rPr>
          <w:rtl/>
        </w:rPr>
        <w:t>סי' פ"ז</w:t>
      </w:r>
      <w:r>
        <w:rPr>
          <w:b/>
          <w:i/>
          <w:rtl/>
        </w:rPr>
        <w:t xml:space="preserve"> ס"ק י"ח).</w:t>
      </w:r>
    </w:p>
    <w:p w14:paraId="77D6FE75" w14:textId="77777777" w:rsidR="00F605B3" w:rsidRDefault="008B4DA1" w:rsidP="00D07383">
      <w:pPr>
        <w:numPr>
          <w:ilvl w:val="3"/>
          <w:numId w:val="60"/>
        </w:numPr>
        <w:jc w:val="both"/>
      </w:pPr>
      <w:r>
        <w:rPr>
          <w:b/>
          <w:i/>
          <w:u w:val="single"/>
          <w:rtl/>
        </w:rPr>
        <w:t>גליון מהרש"א</w:t>
      </w:r>
      <w:r>
        <w:rPr>
          <w:b/>
          <w:i/>
          <w:rtl/>
        </w:rPr>
        <w:t xml:space="preserve"> (</w:t>
      </w:r>
      <w:r>
        <w:rPr>
          <w:color w:val="000000"/>
          <w:rtl/>
        </w:rPr>
        <w:t xml:space="preserve">סי' קט"ז </w:t>
      </w:r>
      <w:r>
        <w:rPr>
          <w:b/>
          <w:i/>
          <w:rtl/>
        </w:rPr>
        <w:t>על סעי' ב')</w:t>
      </w:r>
      <w:r w:rsidR="00FE4D69">
        <w:rPr>
          <w:rFonts w:hint="cs"/>
          <w:b/>
          <w:i/>
          <w:rtl/>
        </w:rPr>
        <w:t xml:space="preserve"> - לשונו מובא לעיל</w:t>
      </w:r>
      <w:r>
        <w:rPr>
          <w:b/>
          <w:i/>
          <w:rtl/>
        </w:rPr>
        <w:t>.</w:t>
      </w:r>
    </w:p>
    <w:p w14:paraId="0DECBA2E" w14:textId="77777777" w:rsidR="00F605B3" w:rsidRDefault="008B4DA1" w:rsidP="00D07383">
      <w:pPr>
        <w:numPr>
          <w:ilvl w:val="3"/>
          <w:numId w:val="60"/>
        </w:numPr>
        <w:jc w:val="both"/>
      </w:pPr>
      <w:r>
        <w:rPr>
          <w:b/>
          <w:i/>
          <w:u w:val="single"/>
          <w:rtl/>
        </w:rPr>
        <w:t>עיקרי הד"ט</w:t>
      </w:r>
      <w:r>
        <w:rPr>
          <w:b/>
          <w:i/>
          <w:rtl/>
        </w:rPr>
        <w:t xml:space="preserve"> (יו"ד סי' י"ד אות ה').</w:t>
      </w:r>
    </w:p>
    <w:p w14:paraId="4DAF2AEF" w14:textId="77777777" w:rsidR="00F605B3" w:rsidRDefault="008B4DA1" w:rsidP="00D07383">
      <w:pPr>
        <w:numPr>
          <w:ilvl w:val="3"/>
          <w:numId w:val="60"/>
        </w:numPr>
        <w:jc w:val="both"/>
      </w:pPr>
      <w:r>
        <w:rPr>
          <w:u w:val="single"/>
          <w:rtl/>
        </w:rPr>
        <w:t>רפואה וחיים</w:t>
      </w:r>
      <w:r>
        <w:rPr>
          <w:rtl/>
        </w:rPr>
        <w:t xml:space="preserve"> (פלאג'י, פרק י"ב אות קנ"ב) - לשונו מובא לקמן.</w:t>
      </w:r>
    </w:p>
    <w:p w14:paraId="540F03D1" w14:textId="77777777" w:rsidR="00F605B3" w:rsidRDefault="008B4DA1" w:rsidP="00D07383">
      <w:pPr>
        <w:numPr>
          <w:ilvl w:val="3"/>
          <w:numId w:val="60"/>
        </w:numPr>
        <w:jc w:val="both"/>
      </w:pPr>
      <w:r>
        <w:rPr>
          <w:u w:val="single"/>
          <w:rtl/>
        </w:rPr>
        <w:t>שמירת הנפש</w:t>
      </w:r>
      <w:r>
        <w:rPr>
          <w:rtl/>
        </w:rPr>
        <w:t xml:space="preserve"> (אות י"ג).</w:t>
      </w:r>
    </w:p>
    <w:p w14:paraId="5F123F77" w14:textId="77777777" w:rsidR="00F605B3" w:rsidRDefault="008B4DA1" w:rsidP="00D07383">
      <w:pPr>
        <w:numPr>
          <w:ilvl w:val="3"/>
          <w:numId w:val="60"/>
        </w:numPr>
        <w:jc w:val="both"/>
      </w:pPr>
      <w:r>
        <w:rPr>
          <w:b/>
          <w:i/>
          <w:u w:val="single"/>
          <w:rtl/>
        </w:rPr>
        <w:t>בן איש חי</w:t>
      </w:r>
      <w:r>
        <w:rPr>
          <w:b/>
          <w:i/>
          <w:rtl/>
        </w:rPr>
        <w:t xml:space="preserve"> (שנה ב' פר' בהעלותך אות ט"ו, רב פעלים </w:t>
      </w:r>
      <w:r>
        <w:rPr>
          <w:rtl/>
        </w:rPr>
        <w:t>ח"ב</w:t>
      </w:r>
      <w:r>
        <w:rPr>
          <w:b/>
          <w:i/>
          <w:rtl/>
        </w:rPr>
        <w:t xml:space="preserve"> יו"ד סי' י') – "דגים בחלב ... יש בהם סכנת חולי, ולכך אסור לאכלם".</w:t>
      </w:r>
    </w:p>
    <w:p w14:paraId="5A19B090" w14:textId="77777777" w:rsidR="00F605B3" w:rsidRDefault="008B4DA1" w:rsidP="00D07383">
      <w:pPr>
        <w:numPr>
          <w:ilvl w:val="3"/>
          <w:numId w:val="60"/>
        </w:numPr>
        <w:jc w:val="both"/>
      </w:pPr>
      <w:r>
        <w:rPr>
          <w:b/>
          <w:i/>
          <w:u w:val="single"/>
          <w:rtl/>
        </w:rPr>
        <w:t>מראה הילדים</w:t>
      </w:r>
      <w:r>
        <w:rPr>
          <w:b/>
          <w:i/>
          <w:rtl/>
        </w:rPr>
        <w:t xml:space="preserve"> (מערכת סמ"ך סוף אות ז') – "רפואה וחיים".</w:t>
      </w:r>
    </w:p>
    <w:p w14:paraId="26977994" w14:textId="77777777" w:rsidR="00F605B3" w:rsidRDefault="008B4DA1" w:rsidP="00D07383">
      <w:pPr>
        <w:numPr>
          <w:ilvl w:val="3"/>
          <w:numId w:val="60"/>
        </w:numPr>
        <w:jc w:val="both"/>
      </w:pPr>
      <w:r>
        <w:rPr>
          <w:b/>
          <w:i/>
          <w:u w:val="single"/>
          <w:rtl/>
        </w:rPr>
        <w:t>שלחן הטהור</w:t>
      </w:r>
      <w:r>
        <w:rPr>
          <w:b/>
          <w:i/>
          <w:rtl/>
        </w:rPr>
        <w:t xml:space="preserve"> (סי' קע"ג סעי' ה') – "אסור לאכול דגים בחלב והוא סכנתא, וכן בנסיובי דחלבא, דכל בחמאה וכן בסמעטיני [שמנת] נהגו להקל".</w:t>
      </w:r>
    </w:p>
    <w:p w14:paraId="1C1FE082" w14:textId="77777777" w:rsidR="00F605B3" w:rsidRDefault="008B4DA1" w:rsidP="00D07383">
      <w:pPr>
        <w:numPr>
          <w:ilvl w:val="3"/>
          <w:numId w:val="60"/>
        </w:numPr>
        <w:jc w:val="both"/>
      </w:pPr>
      <w:r>
        <w:rPr>
          <w:u w:val="single"/>
          <w:rtl/>
        </w:rPr>
        <w:t>שלחן חי</w:t>
      </w:r>
      <w:r>
        <w:rPr>
          <w:rtl/>
        </w:rPr>
        <w:t xml:space="preserve"> (סי' א' אות י"ח).</w:t>
      </w:r>
    </w:p>
    <w:p w14:paraId="0DF4A87B" w14:textId="77777777" w:rsidR="00F605B3" w:rsidRDefault="008B4DA1" w:rsidP="00D07383">
      <w:pPr>
        <w:numPr>
          <w:ilvl w:val="3"/>
          <w:numId w:val="60"/>
        </w:numPr>
        <w:jc w:val="both"/>
      </w:pPr>
      <w:r>
        <w:rPr>
          <w:b/>
          <w:i/>
          <w:u w:val="single"/>
          <w:rtl/>
        </w:rPr>
        <w:t>פתחי עולם</w:t>
      </w:r>
      <w:r>
        <w:rPr>
          <w:b/>
          <w:i/>
          <w:rtl/>
        </w:rPr>
        <w:t xml:space="preserve"> (סי' קע"ג ס"ק א').</w:t>
      </w:r>
    </w:p>
    <w:p w14:paraId="7DF03492" w14:textId="77777777" w:rsidR="00F605B3" w:rsidRDefault="008B4DA1" w:rsidP="00D07383">
      <w:pPr>
        <w:numPr>
          <w:ilvl w:val="3"/>
          <w:numId w:val="60"/>
        </w:numPr>
        <w:jc w:val="both"/>
      </w:pPr>
      <w:r>
        <w:rPr>
          <w:u w:val="single"/>
          <w:rtl/>
        </w:rPr>
        <w:t>ס' החיים</w:t>
      </w:r>
      <w:r>
        <w:rPr>
          <w:rtl/>
        </w:rPr>
        <w:t xml:space="preserve"> (סגולות ישראל מערכת ס' אות כ"ז) – "רפואה וחיים".</w:t>
      </w:r>
    </w:p>
    <w:p w14:paraId="031DC698" w14:textId="77777777" w:rsidR="00F605B3" w:rsidRDefault="008B4DA1" w:rsidP="00D07383">
      <w:pPr>
        <w:numPr>
          <w:ilvl w:val="3"/>
          <w:numId w:val="60"/>
        </w:numPr>
        <w:jc w:val="both"/>
      </w:pPr>
      <w:r>
        <w:rPr>
          <w:u w:val="single"/>
          <w:rtl/>
        </w:rPr>
        <w:t>עצי העולה</w:t>
      </w:r>
      <w:r>
        <w:rPr>
          <w:rtl/>
        </w:rPr>
        <w:t xml:space="preserve"> (סכנה סעי'</w:t>
      </w:r>
      <w:r>
        <w:rPr>
          <w:b/>
          <w:i/>
          <w:rtl/>
        </w:rPr>
        <w:t xml:space="preserve"> ח') – "ובדיעבד מותר".</w:t>
      </w:r>
    </w:p>
    <w:p w14:paraId="28586AF2" w14:textId="77777777" w:rsidR="00F605B3" w:rsidRDefault="008B4DA1" w:rsidP="00D07383">
      <w:pPr>
        <w:numPr>
          <w:ilvl w:val="3"/>
          <w:numId w:val="60"/>
        </w:numPr>
        <w:jc w:val="both"/>
      </w:pPr>
      <w:r>
        <w:rPr>
          <w:b/>
          <w:i/>
          <w:u w:val="single"/>
          <w:rtl/>
        </w:rPr>
        <w:t>כה"ח</w:t>
      </w:r>
      <w:r>
        <w:rPr>
          <w:b/>
          <w:i/>
          <w:rtl/>
        </w:rPr>
        <w:t xml:space="preserve"> (</w:t>
      </w:r>
      <w:r>
        <w:rPr>
          <w:rtl/>
        </w:rPr>
        <w:t>סי' פ"ז</w:t>
      </w:r>
      <w:r>
        <w:rPr>
          <w:b/>
          <w:i/>
          <w:rtl/>
        </w:rPr>
        <w:t xml:space="preserve"> ס"ק כ"ד, או"ח סי' קע"ג ס"ק ג').</w:t>
      </w:r>
    </w:p>
    <w:p w14:paraId="630B8275" w14:textId="77777777" w:rsidR="00F605B3" w:rsidRDefault="008B4DA1" w:rsidP="00D07383">
      <w:pPr>
        <w:numPr>
          <w:ilvl w:val="3"/>
          <w:numId w:val="60"/>
        </w:numPr>
        <w:jc w:val="both"/>
      </w:pPr>
      <w:r>
        <w:rPr>
          <w:b/>
          <w:i/>
          <w:u w:val="single"/>
          <w:rtl/>
        </w:rPr>
        <w:t>הליכות שבא</w:t>
      </w:r>
      <w:r>
        <w:rPr>
          <w:b/>
          <w:i/>
          <w:rtl/>
        </w:rPr>
        <w:t xml:space="preserve"> (יו"ד סי' א') -</w:t>
      </w:r>
      <w:r>
        <w:rPr>
          <w:rtl/>
        </w:rPr>
        <w:t xml:space="preserve"> לשונו מובא לקמן.</w:t>
      </w:r>
    </w:p>
    <w:p w14:paraId="4B98AA5B" w14:textId="77777777" w:rsidR="00F605B3" w:rsidRDefault="008B4DA1" w:rsidP="00D07383">
      <w:pPr>
        <w:numPr>
          <w:ilvl w:val="3"/>
          <w:numId w:val="60"/>
        </w:numPr>
        <w:jc w:val="both"/>
      </w:pPr>
      <w:r>
        <w:rPr>
          <w:u w:val="single"/>
          <w:rtl/>
        </w:rPr>
        <w:t>הגרמ"א פריינד</w:t>
      </w:r>
      <w:r>
        <w:rPr>
          <w:rtl/>
        </w:rPr>
        <w:t xml:space="preserve"> זצ"ל (מרא דשמעתתא עמ' קע"ב אות שמ"ב) - לשונו מובא לעיל.</w:t>
      </w:r>
    </w:p>
    <w:p w14:paraId="3ACC3575" w14:textId="77777777" w:rsidR="00F605B3" w:rsidRDefault="008B4DA1" w:rsidP="00D07383">
      <w:pPr>
        <w:numPr>
          <w:ilvl w:val="3"/>
          <w:numId w:val="60"/>
        </w:numPr>
        <w:jc w:val="both"/>
      </w:pPr>
      <w:r>
        <w:rPr>
          <w:b/>
          <w:i/>
          <w:u w:val="single"/>
          <w:rtl/>
        </w:rPr>
        <w:t>הגרש"י שלעזינגר</w:t>
      </w:r>
      <w:r>
        <w:rPr>
          <w:b/>
          <w:i/>
          <w:rtl/>
        </w:rPr>
        <w:t xml:space="preserve"> (קובץ בית ועד לחכמים ח"ג עמ' רכ"א) - לשונו מובא לקמן.</w:t>
      </w:r>
    </w:p>
    <w:p w14:paraId="472B9F85" w14:textId="77777777" w:rsidR="00F605B3" w:rsidRDefault="008B4DA1" w:rsidP="00D07383">
      <w:pPr>
        <w:numPr>
          <w:ilvl w:val="3"/>
          <w:numId w:val="60"/>
        </w:numPr>
        <w:jc w:val="both"/>
      </w:pPr>
      <w:r>
        <w:rPr>
          <w:b/>
          <w:i/>
          <w:u w:val="single"/>
          <w:rtl/>
        </w:rPr>
        <w:t>יחוה דעת</w:t>
      </w:r>
      <w:r>
        <w:rPr>
          <w:b/>
          <w:i/>
          <w:rtl/>
        </w:rPr>
        <w:t xml:space="preserve"> (</w:t>
      </w:r>
      <w:r>
        <w:rPr>
          <w:rtl/>
        </w:rPr>
        <w:t>ח"ו</w:t>
      </w:r>
      <w:r>
        <w:rPr>
          <w:b/>
          <w:i/>
          <w:rtl/>
        </w:rPr>
        <w:t xml:space="preserve"> סי' מ"ח) – "בסיכום: יש להמנע מלאכול דגים בחלב או עם גבינה משום חשש סכנה".</w:t>
      </w:r>
    </w:p>
    <w:p w14:paraId="6F939F3C" w14:textId="77777777" w:rsidR="00F605B3" w:rsidRDefault="008B4DA1" w:rsidP="00D07383">
      <w:pPr>
        <w:numPr>
          <w:ilvl w:val="3"/>
          <w:numId w:val="60"/>
        </w:numPr>
        <w:jc w:val="both"/>
      </w:pPr>
      <w:r>
        <w:rPr>
          <w:u w:val="single"/>
          <w:rtl/>
        </w:rPr>
        <w:t>שבט הלוי</w:t>
      </w:r>
      <w:r>
        <w:rPr>
          <w:rtl/>
        </w:rPr>
        <w:t xml:space="preserve"> (קובץ מבית לוי ח"ג עמ' מ"ח אות ד', בענייני יו"ד עמ' צ"ו אות ד') – "יש נזהרים שלא לאכול דגים עם חלב וגבינה".</w:t>
      </w:r>
    </w:p>
    <w:p w14:paraId="0D50AC8C" w14:textId="77777777" w:rsidR="00F605B3" w:rsidRDefault="008B4DA1" w:rsidP="00D07383">
      <w:pPr>
        <w:numPr>
          <w:ilvl w:val="3"/>
          <w:numId w:val="60"/>
        </w:numPr>
        <w:jc w:val="both"/>
      </w:pPr>
      <w:r>
        <w:rPr>
          <w:u w:val="single"/>
          <w:rtl/>
        </w:rPr>
        <w:t>בדה"ש</w:t>
      </w:r>
      <w:r>
        <w:rPr>
          <w:rtl/>
        </w:rPr>
        <w:t xml:space="preserve"> (סי' פ"ז ציונים ס"ק</w:t>
      </w:r>
      <w:r>
        <w:rPr>
          <w:b/>
          <w:i/>
          <w:rtl/>
        </w:rPr>
        <w:t xml:space="preserve"> ס"ט).</w:t>
      </w:r>
    </w:p>
    <w:p w14:paraId="6AF83220" w14:textId="77777777" w:rsidR="00F605B3" w:rsidRDefault="008B4DA1" w:rsidP="00D07383">
      <w:pPr>
        <w:numPr>
          <w:ilvl w:val="3"/>
          <w:numId w:val="60"/>
        </w:numPr>
        <w:jc w:val="both"/>
      </w:pPr>
      <w:r>
        <w:rPr>
          <w:u w:val="single"/>
          <w:rtl/>
        </w:rPr>
        <w:t>שו"ע המקוצר</w:t>
      </w:r>
      <w:r>
        <w:rPr>
          <w:rtl/>
        </w:rPr>
        <w:t xml:space="preserve"> (ח"ד סי' קל"ט סעי' ט').</w:t>
      </w:r>
    </w:p>
    <w:p w14:paraId="4EA7E977" w14:textId="77777777" w:rsidR="00FB30D6" w:rsidRDefault="00FB30D6" w:rsidP="00D07383">
      <w:pPr>
        <w:numPr>
          <w:ilvl w:val="3"/>
          <w:numId w:val="60"/>
        </w:numPr>
        <w:jc w:val="both"/>
      </w:pPr>
      <w:r>
        <w:rPr>
          <w:u w:val="single"/>
          <w:rtl/>
        </w:rPr>
        <w:t>חלקת בנימין</w:t>
      </w:r>
      <w:r>
        <w:rPr>
          <w:rtl/>
        </w:rPr>
        <w:t xml:space="preserve"> (</w:t>
      </w:r>
      <w:r>
        <w:rPr>
          <w:rFonts w:hint="cs"/>
          <w:rtl/>
        </w:rPr>
        <w:t>ציונים ס"ק מ"ה).</w:t>
      </w:r>
    </w:p>
    <w:p w14:paraId="1AB44D2E" w14:textId="77777777" w:rsidR="00F605B3" w:rsidRDefault="008B4DA1" w:rsidP="00D07383">
      <w:pPr>
        <w:numPr>
          <w:ilvl w:val="3"/>
          <w:numId w:val="60"/>
        </w:numPr>
        <w:jc w:val="both"/>
        <w:rPr>
          <w:b/>
          <w:i/>
        </w:rPr>
      </w:pPr>
      <w:r>
        <w:rPr>
          <w:b/>
          <w:i/>
          <w:u w:val="single"/>
          <w:rtl/>
        </w:rPr>
        <w:t>הגרש"י שלעזינגר</w:t>
      </w:r>
      <w:r>
        <w:rPr>
          <w:b/>
          <w:i/>
          <w:rtl/>
        </w:rPr>
        <w:t xml:space="preserve"> (קובץ בית ועד לחכמים ח"ג עמ' רכ"א) – "</w:t>
      </w:r>
      <w:r>
        <w:rPr>
          <w:bCs/>
          <w:i/>
          <w:rtl/>
        </w:rPr>
        <w:t>ומ"ש ערוה"ש</w:t>
      </w:r>
      <w:r>
        <w:rPr>
          <w:b/>
          <w:i/>
          <w:rtl/>
        </w:rPr>
        <w:t xml:space="preserve"> שלרבינו בחיי רק בגבינה אסור ולא עם חלב </w:t>
      </w:r>
      <w:r>
        <w:rPr>
          <w:bCs/>
          <w:i/>
          <w:rtl/>
        </w:rPr>
        <w:t>כל האחרונים שהבאנו לא סברו כן</w:t>
      </w:r>
      <w:r>
        <w:rPr>
          <w:b/>
          <w:i/>
          <w:rtl/>
        </w:rPr>
        <w:t xml:space="preserve"> אלא אסרו בין חלב ובין גבינה רק חמאה מותר. ורק הפחד יצחק חשש דגים עם חמאה הוי סכנה. ע"כ בדגים עם חלב או עם גבינה בודאי אין להקל דחמירא סכנתא מאיסורא וכמו שכתב הפמ"ג בענינינו ועיין בפמ"ג (או"ח סי' ד' בא"א סק"ב) דאפילו לשיטת הרמב"ם דכל ספק מה"ת רק מדרבנן לחומרא אבל בספק סכנה מה"ת אסור להרמב"ם והובאה בדעת תורה להמהרש"ם או"ח סי' קע"ג עיי"ש א"כ בודאי יש להחמיר".</w:t>
      </w:r>
    </w:p>
    <w:p w14:paraId="1201941D" w14:textId="77777777" w:rsidR="00F605B3" w:rsidRDefault="008B4DA1" w:rsidP="00D07383">
      <w:pPr>
        <w:numPr>
          <w:ilvl w:val="3"/>
          <w:numId w:val="60"/>
        </w:numPr>
        <w:jc w:val="both"/>
      </w:pPr>
      <w:r>
        <w:rPr>
          <w:u w:val="single"/>
          <w:rtl/>
        </w:rPr>
        <w:t>הלכה ברורה</w:t>
      </w:r>
      <w:r>
        <w:rPr>
          <w:rtl/>
        </w:rPr>
        <w:t xml:space="preserve"> (או"ח סי' קע"ג סעי' י"ב</w:t>
      </w:r>
      <w:r>
        <w:rPr>
          <w:b/>
          <w:i/>
          <w:rtl/>
        </w:rPr>
        <w:t>) -</w:t>
      </w:r>
      <w:r>
        <w:rPr>
          <w:rtl/>
        </w:rPr>
        <w:t xml:space="preserve"> לשונו מובא לעיל.</w:t>
      </w:r>
    </w:p>
    <w:p w14:paraId="619BCB10" w14:textId="77777777" w:rsidR="00F605B3" w:rsidRDefault="008B4DA1" w:rsidP="00D07383">
      <w:pPr>
        <w:numPr>
          <w:ilvl w:val="3"/>
          <w:numId w:val="60"/>
        </w:numPr>
        <w:jc w:val="both"/>
      </w:pPr>
      <w:r>
        <w:rPr>
          <w:u w:val="single"/>
          <w:rtl/>
        </w:rPr>
        <w:t>ילקוט יוסף</w:t>
      </w:r>
      <w:r>
        <w:rPr>
          <w:rtl/>
        </w:rPr>
        <w:t xml:space="preserve"> (סי' פ"ז סעי' פ"ב, קיצור שו"ע יו"ד סי' פ"ז אות פ"ד</w:t>
      </w:r>
      <w:r>
        <w:rPr>
          <w:b/>
          <w:i/>
          <w:rtl/>
        </w:rPr>
        <w:t>) -</w:t>
      </w:r>
      <w:r>
        <w:rPr>
          <w:rtl/>
        </w:rPr>
        <w:t xml:space="preserve"> לשונו מובא לעיל.</w:t>
      </w:r>
    </w:p>
    <w:p w14:paraId="30CA1D4C" w14:textId="77777777" w:rsidR="00F605B3" w:rsidRDefault="008B4DA1" w:rsidP="00D07383">
      <w:pPr>
        <w:numPr>
          <w:ilvl w:val="3"/>
          <w:numId w:val="60"/>
        </w:numPr>
        <w:jc w:val="both"/>
      </w:pPr>
      <w:r>
        <w:rPr>
          <w:u w:val="single"/>
          <w:rtl/>
        </w:rPr>
        <w:t>הכשרות</w:t>
      </w:r>
      <w:r>
        <w:rPr>
          <w:rtl/>
        </w:rPr>
        <w:t xml:space="preserve"> (פרק י"א סעי' ל"ד, פרק י"ח סעי' י')</w:t>
      </w:r>
      <w:r>
        <w:rPr>
          <w:b/>
          <w:i/>
          <w:rtl/>
        </w:rPr>
        <w:t>.</w:t>
      </w:r>
    </w:p>
    <w:p w14:paraId="54D2C972" w14:textId="77777777" w:rsidR="00F605B3" w:rsidRDefault="008B4DA1" w:rsidP="00D07383">
      <w:pPr>
        <w:numPr>
          <w:ilvl w:val="3"/>
          <w:numId w:val="60"/>
        </w:numPr>
        <w:jc w:val="both"/>
      </w:pPr>
      <w:r>
        <w:rPr>
          <w:u w:val="single"/>
          <w:rtl/>
        </w:rPr>
        <w:t>מטבח הכשר</w:t>
      </w:r>
      <w:r>
        <w:rPr>
          <w:rtl/>
        </w:rPr>
        <w:t xml:space="preserve"> (ארטסקרול, עמ' קט"ו, עמ' תי"ד)</w:t>
      </w:r>
      <w:r>
        <w:rPr>
          <w:b/>
          <w:i/>
          <w:rtl/>
        </w:rPr>
        <w:t>.</w:t>
      </w:r>
    </w:p>
    <w:p w14:paraId="3586F647" w14:textId="77777777" w:rsidR="00F605B3" w:rsidRDefault="008B4DA1" w:rsidP="00D07383">
      <w:pPr>
        <w:numPr>
          <w:ilvl w:val="3"/>
          <w:numId w:val="60"/>
        </w:numPr>
        <w:jc w:val="both"/>
      </w:pPr>
      <w:r>
        <w:rPr>
          <w:u w:val="single"/>
          <w:rtl/>
        </w:rPr>
        <w:t>לבושי עז</w:t>
      </w:r>
      <w:r>
        <w:rPr>
          <w:rtl/>
        </w:rPr>
        <w:t xml:space="preserve"> (סי' פ"ז סעי' ג' תמצית אות ו').</w:t>
      </w:r>
    </w:p>
    <w:p w14:paraId="15A2CFCC" w14:textId="77777777" w:rsidR="00F605B3" w:rsidRDefault="008B4DA1" w:rsidP="00D07383">
      <w:pPr>
        <w:numPr>
          <w:ilvl w:val="2"/>
          <w:numId w:val="60"/>
        </w:numPr>
        <w:jc w:val="both"/>
      </w:pPr>
      <w:r>
        <w:rPr>
          <w:b/>
          <w:i/>
          <w:rtl/>
        </w:rPr>
        <w:t>מיקל.</w:t>
      </w:r>
    </w:p>
    <w:p w14:paraId="220A7BF6" w14:textId="77777777" w:rsidR="00F605B3" w:rsidRDefault="008B4DA1" w:rsidP="00D07383">
      <w:pPr>
        <w:numPr>
          <w:ilvl w:val="3"/>
          <w:numId w:val="60"/>
        </w:numPr>
        <w:jc w:val="both"/>
      </w:pPr>
      <w:r>
        <w:rPr>
          <w:b/>
          <w:i/>
          <w:u w:val="single"/>
          <w:rtl/>
        </w:rPr>
        <w:t>ערה"ש</w:t>
      </w:r>
      <w:r>
        <w:rPr>
          <w:b/>
          <w:i/>
          <w:rtl/>
        </w:rPr>
        <w:t xml:space="preserve"> (</w:t>
      </w:r>
      <w:r>
        <w:rPr>
          <w:rtl/>
        </w:rPr>
        <w:t>סי' פ"ז</w:t>
      </w:r>
      <w:r>
        <w:rPr>
          <w:b/>
          <w:i/>
          <w:rtl/>
        </w:rPr>
        <w:t xml:space="preserve"> סעי' ט"ו) – "דרבינו בחיי כתב בפר' משפטים שהסכנה הוא בדגים עם גבינה ... ולא בדגים בחלב".</w:t>
      </w:r>
    </w:p>
    <w:p w14:paraId="07423E59" w14:textId="77777777" w:rsidR="00F605B3" w:rsidRDefault="008B4DA1" w:rsidP="00D07383">
      <w:pPr>
        <w:numPr>
          <w:ilvl w:val="3"/>
          <w:numId w:val="60"/>
        </w:numPr>
        <w:jc w:val="both"/>
      </w:pPr>
      <w:r>
        <w:rPr>
          <w:u w:val="single"/>
          <w:rtl/>
        </w:rPr>
        <w:t>ויחי יעקב</w:t>
      </w:r>
      <w:r>
        <w:rPr>
          <w:rtl/>
        </w:rPr>
        <w:t xml:space="preserve"> (יו"ד סי' כ"ט) – "דאין מל' הרבינו בחיי ז"ל ראי' להחמיר בחלב כ"א בגבינה ממש ... ותו דאי הוה סכנה בחלב כמו בגבינה מדוע התירו עם חמאה ושומן נקלט. מ"ש הני דלית בהו סכנה הא הני נמי תולדה דחלב נינהו כגבינה. אע"כ דאפי' לרב"ח בשם הרופאים נמי דוקא גבינה ולא חלב והוא ברור".</w:t>
      </w:r>
    </w:p>
    <w:p w14:paraId="135E95BB" w14:textId="77777777" w:rsidR="00F605B3" w:rsidRDefault="00F605B3">
      <w:pPr>
        <w:jc w:val="both"/>
        <w:rPr>
          <w:u w:val="single"/>
        </w:rPr>
      </w:pPr>
    </w:p>
    <w:p w14:paraId="2EA2DFA8" w14:textId="77777777" w:rsidR="00F605B3" w:rsidRDefault="008B4DA1" w:rsidP="00D07383">
      <w:pPr>
        <w:numPr>
          <w:ilvl w:val="1"/>
          <w:numId w:val="60"/>
        </w:numPr>
        <w:jc w:val="both"/>
        <w:rPr>
          <w:sz w:val="28"/>
          <w:szCs w:val="28"/>
          <w:u w:val="single"/>
        </w:rPr>
      </w:pPr>
      <w:r>
        <w:rPr>
          <w:b/>
          <w:bCs/>
          <w:rtl/>
        </w:rPr>
        <w:t>גבינה</w:t>
      </w:r>
      <w:r>
        <w:rPr>
          <w:rtl/>
        </w:rPr>
        <w:t xml:space="preserve"> (</w:t>
      </w:r>
      <w:r>
        <w:t>cheese</w:t>
      </w:r>
      <w:r>
        <w:rPr>
          <w:rtl/>
        </w:rPr>
        <w:t>).</w:t>
      </w:r>
    </w:p>
    <w:p w14:paraId="396AF6C4" w14:textId="77777777" w:rsidR="00F605B3" w:rsidRDefault="008B4DA1" w:rsidP="00D07383">
      <w:pPr>
        <w:numPr>
          <w:ilvl w:val="2"/>
          <w:numId w:val="60"/>
        </w:numPr>
        <w:jc w:val="both"/>
        <w:rPr>
          <w:sz w:val="28"/>
          <w:szCs w:val="28"/>
          <w:u w:val="single"/>
        </w:rPr>
      </w:pPr>
      <w:r>
        <w:rPr>
          <w:rtl/>
        </w:rPr>
        <w:t>מחמיר</w:t>
      </w:r>
      <w:r>
        <w:rPr>
          <w:b/>
          <w:i/>
          <w:rtl/>
        </w:rPr>
        <w:t>.</w:t>
      </w:r>
    </w:p>
    <w:p w14:paraId="578982A9" w14:textId="77777777" w:rsidR="00F605B3" w:rsidRDefault="008B4DA1" w:rsidP="00D07383">
      <w:pPr>
        <w:numPr>
          <w:ilvl w:val="3"/>
          <w:numId w:val="60"/>
        </w:numPr>
        <w:jc w:val="both"/>
        <w:rPr>
          <w:b/>
          <w:i/>
        </w:rPr>
      </w:pPr>
      <w:r>
        <w:rPr>
          <w:b/>
          <w:i/>
          <w:u w:val="single"/>
          <w:rtl/>
        </w:rPr>
        <w:t>רבינו בחיי</w:t>
      </w:r>
      <w:r>
        <w:rPr>
          <w:b/>
          <w:i/>
          <w:rtl/>
        </w:rPr>
        <w:t xml:space="preserve"> (פר' משפטים פרק כ"ג פסוק י"ט) – "וכן דעת הרופאים בתערובת </w:t>
      </w:r>
      <w:r>
        <w:rPr>
          <w:bCs/>
          <w:i/>
          <w:rtl/>
        </w:rPr>
        <w:t>דג וגבינה</w:t>
      </w:r>
      <w:r>
        <w:rPr>
          <w:b/>
          <w:i/>
          <w:rtl/>
        </w:rPr>
        <w:t xml:space="preserve"> שנתבשלו כאחד שמוליד תכונה רעה וחולי הצרעת".</w:t>
      </w:r>
    </w:p>
    <w:p w14:paraId="516675D8" w14:textId="77777777" w:rsidR="00F605B3" w:rsidRDefault="008B4DA1" w:rsidP="00D07383">
      <w:pPr>
        <w:numPr>
          <w:ilvl w:val="3"/>
          <w:numId w:val="60"/>
        </w:numPr>
        <w:jc w:val="both"/>
        <w:rPr>
          <w:sz w:val="28"/>
          <w:szCs w:val="28"/>
          <w:u w:val="single"/>
        </w:rPr>
      </w:pPr>
      <w:r>
        <w:rPr>
          <w:b/>
          <w:i/>
          <w:u w:val="single"/>
          <w:rtl/>
        </w:rPr>
        <w:t>כנה"ג</w:t>
      </w:r>
      <w:r>
        <w:rPr>
          <w:b/>
          <w:i/>
          <w:rtl/>
        </w:rPr>
        <w:t xml:space="preserve"> (</w:t>
      </w:r>
      <w:r>
        <w:rPr>
          <w:rtl/>
        </w:rPr>
        <w:t>סי' פ"ז</w:t>
      </w:r>
      <w:r>
        <w:rPr>
          <w:b/>
          <w:i/>
          <w:rtl/>
        </w:rPr>
        <w:t xml:space="preserve"> הג' ב"י אות י"ט) - לשונו מובא לעיל.</w:t>
      </w:r>
    </w:p>
    <w:p w14:paraId="62C3C140" w14:textId="77777777" w:rsidR="00F605B3" w:rsidRDefault="008B4DA1" w:rsidP="00D07383">
      <w:pPr>
        <w:numPr>
          <w:ilvl w:val="3"/>
          <w:numId w:val="60"/>
        </w:numPr>
        <w:jc w:val="both"/>
        <w:rPr>
          <w:sz w:val="28"/>
          <w:szCs w:val="28"/>
          <w:u w:val="single"/>
        </w:rPr>
      </w:pPr>
      <w:r>
        <w:rPr>
          <w:b/>
          <w:i/>
          <w:u w:val="single"/>
          <w:rtl/>
        </w:rPr>
        <w:t>בית לחם יהודה</w:t>
      </w:r>
      <w:r>
        <w:rPr>
          <w:b/>
          <w:i/>
          <w:rtl/>
        </w:rPr>
        <w:t xml:space="preserve"> (</w:t>
      </w:r>
      <w:r>
        <w:rPr>
          <w:rtl/>
        </w:rPr>
        <w:t>סי' פ"ז</w:t>
      </w:r>
      <w:r>
        <w:rPr>
          <w:b/>
          <w:i/>
          <w:rtl/>
        </w:rPr>
        <w:t xml:space="preserve"> ס"ק ג').</w:t>
      </w:r>
    </w:p>
    <w:p w14:paraId="0AD98FAB" w14:textId="77777777" w:rsidR="00F605B3" w:rsidRDefault="008B4DA1" w:rsidP="00D07383">
      <w:pPr>
        <w:numPr>
          <w:ilvl w:val="3"/>
          <w:numId w:val="60"/>
        </w:numPr>
        <w:jc w:val="both"/>
        <w:rPr>
          <w:sz w:val="28"/>
          <w:szCs w:val="28"/>
          <w:u w:val="single"/>
        </w:rPr>
      </w:pPr>
      <w:r>
        <w:rPr>
          <w:b/>
          <w:i/>
          <w:u w:val="single"/>
          <w:rtl/>
        </w:rPr>
        <w:t>אדני פז</w:t>
      </w:r>
      <w:r>
        <w:rPr>
          <w:b/>
          <w:i/>
          <w:rtl/>
        </w:rPr>
        <w:t xml:space="preserve"> (סי' מ"ב) - לשונו מובא לעיל.</w:t>
      </w:r>
    </w:p>
    <w:p w14:paraId="5769374F" w14:textId="77777777" w:rsidR="00F605B3" w:rsidRDefault="008B4DA1" w:rsidP="00D07383">
      <w:pPr>
        <w:numPr>
          <w:ilvl w:val="3"/>
          <w:numId w:val="60"/>
        </w:numPr>
        <w:jc w:val="both"/>
        <w:rPr>
          <w:u w:val="single"/>
        </w:rPr>
      </w:pPr>
      <w:r>
        <w:rPr>
          <w:u w:val="single"/>
          <w:rtl/>
        </w:rPr>
        <w:t>רפואה וחיים</w:t>
      </w:r>
      <w:r>
        <w:rPr>
          <w:rtl/>
        </w:rPr>
        <w:t xml:space="preserve"> (פלאג'י, פרק י"ב אות קנ"ב) - לשונו מובא לקמן.</w:t>
      </w:r>
    </w:p>
    <w:p w14:paraId="7A7BC7A2" w14:textId="77777777" w:rsidR="00F605B3" w:rsidRDefault="008B4DA1" w:rsidP="00D07383">
      <w:pPr>
        <w:numPr>
          <w:ilvl w:val="3"/>
          <w:numId w:val="60"/>
        </w:numPr>
        <w:jc w:val="both"/>
        <w:rPr>
          <w:sz w:val="28"/>
          <w:szCs w:val="28"/>
          <w:u w:val="single"/>
        </w:rPr>
      </w:pPr>
      <w:r>
        <w:rPr>
          <w:b/>
          <w:i/>
          <w:u w:val="single"/>
          <w:rtl/>
        </w:rPr>
        <w:t>זבחי צדק</w:t>
      </w:r>
      <w:r>
        <w:rPr>
          <w:b/>
          <w:i/>
          <w:rtl/>
        </w:rPr>
        <w:t xml:space="preserve"> (</w:t>
      </w:r>
      <w:r>
        <w:rPr>
          <w:rtl/>
        </w:rPr>
        <w:t>סי' פ"ז</w:t>
      </w:r>
      <w:r>
        <w:rPr>
          <w:b/>
          <w:i/>
          <w:rtl/>
        </w:rPr>
        <w:t xml:space="preserve"> ס"ק י"ח).</w:t>
      </w:r>
    </w:p>
    <w:p w14:paraId="79A68E4E" w14:textId="77777777" w:rsidR="00F605B3" w:rsidRDefault="008B4DA1" w:rsidP="00D07383">
      <w:pPr>
        <w:numPr>
          <w:ilvl w:val="3"/>
          <w:numId w:val="60"/>
        </w:numPr>
        <w:jc w:val="both"/>
        <w:rPr>
          <w:sz w:val="28"/>
          <w:szCs w:val="28"/>
          <w:u w:val="single"/>
        </w:rPr>
      </w:pPr>
      <w:r>
        <w:rPr>
          <w:u w:val="single"/>
          <w:rtl/>
        </w:rPr>
        <w:t>שמירת הנפש</w:t>
      </w:r>
      <w:r>
        <w:rPr>
          <w:rtl/>
        </w:rPr>
        <w:t xml:space="preserve"> (אות י"ג</w:t>
      </w:r>
      <w:r>
        <w:rPr>
          <w:b/>
          <w:i/>
          <w:rtl/>
        </w:rPr>
        <w:t>) –</w:t>
      </w:r>
      <w:r>
        <w:rPr>
          <w:rtl/>
        </w:rPr>
        <w:t xml:space="preserve"> "וגם צריך לזהר בין גבינה לדגים".</w:t>
      </w:r>
    </w:p>
    <w:p w14:paraId="05AE3B4E" w14:textId="77777777" w:rsidR="00F605B3" w:rsidRDefault="008B4DA1" w:rsidP="00D07383">
      <w:pPr>
        <w:numPr>
          <w:ilvl w:val="3"/>
          <w:numId w:val="60"/>
        </w:numPr>
        <w:jc w:val="both"/>
        <w:rPr>
          <w:sz w:val="28"/>
          <w:szCs w:val="28"/>
          <w:u w:val="single"/>
        </w:rPr>
      </w:pPr>
      <w:r>
        <w:rPr>
          <w:u w:val="single"/>
          <w:rtl/>
        </w:rPr>
        <w:t>חסד לאלפים</w:t>
      </w:r>
      <w:r>
        <w:rPr>
          <w:rtl/>
        </w:rPr>
        <w:t xml:space="preserve"> (סי' קט"ז ס"ק ב') – "וטוב למנוע אכילת דגים עם גבינה וחמאה [עיקרי הד"ט]".</w:t>
      </w:r>
    </w:p>
    <w:p w14:paraId="0825C148" w14:textId="77777777" w:rsidR="00F605B3" w:rsidRDefault="008B4DA1" w:rsidP="00D07383">
      <w:pPr>
        <w:numPr>
          <w:ilvl w:val="3"/>
          <w:numId w:val="60"/>
        </w:numPr>
        <w:jc w:val="both"/>
        <w:rPr>
          <w:sz w:val="28"/>
          <w:szCs w:val="28"/>
          <w:u w:val="single"/>
        </w:rPr>
      </w:pPr>
      <w:r>
        <w:rPr>
          <w:b/>
          <w:i/>
          <w:u w:val="single"/>
          <w:rtl/>
        </w:rPr>
        <w:t>ערה"ש</w:t>
      </w:r>
      <w:r>
        <w:rPr>
          <w:b/>
          <w:i/>
          <w:rtl/>
        </w:rPr>
        <w:t xml:space="preserve"> (</w:t>
      </w:r>
      <w:r>
        <w:rPr>
          <w:rtl/>
        </w:rPr>
        <w:t>סי' פ"ז</w:t>
      </w:r>
      <w:r>
        <w:rPr>
          <w:b/>
          <w:i/>
          <w:rtl/>
        </w:rPr>
        <w:t xml:space="preserve"> סעי' ט"ו) – "דרבינו בחיי כתב בפר' משפטים שהסכנה הוא בדגים עם גבינה ... ולא בדגים בחלב".</w:t>
      </w:r>
    </w:p>
    <w:p w14:paraId="2B74A580" w14:textId="77777777" w:rsidR="00F605B3" w:rsidRDefault="008B4DA1" w:rsidP="00D07383">
      <w:pPr>
        <w:numPr>
          <w:ilvl w:val="3"/>
          <w:numId w:val="60"/>
        </w:numPr>
        <w:jc w:val="both"/>
        <w:rPr>
          <w:sz w:val="28"/>
          <w:szCs w:val="28"/>
          <w:u w:val="single"/>
        </w:rPr>
      </w:pPr>
      <w:r>
        <w:rPr>
          <w:b/>
          <w:i/>
          <w:u w:val="single"/>
          <w:rtl/>
        </w:rPr>
        <w:t>בן איש חי</w:t>
      </w:r>
      <w:r>
        <w:rPr>
          <w:b/>
          <w:i/>
          <w:rtl/>
        </w:rPr>
        <w:t xml:space="preserve"> (שנה ב' פר' בהעלותך אות ט"ו, רב פעלים </w:t>
      </w:r>
      <w:r>
        <w:rPr>
          <w:rtl/>
        </w:rPr>
        <w:t>ח"ב</w:t>
      </w:r>
      <w:r>
        <w:rPr>
          <w:b/>
          <w:i/>
          <w:rtl/>
        </w:rPr>
        <w:t xml:space="preserve"> יו"ד סי' י') – "והוא הדין לאכול דגים עם גבינה יש סכנת חולי".</w:t>
      </w:r>
    </w:p>
    <w:p w14:paraId="34FDD7C6" w14:textId="77777777" w:rsidR="00F605B3" w:rsidRDefault="008B4DA1" w:rsidP="00D07383">
      <w:pPr>
        <w:numPr>
          <w:ilvl w:val="3"/>
          <w:numId w:val="60"/>
        </w:numPr>
        <w:jc w:val="both"/>
        <w:rPr>
          <w:sz w:val="28"/>
          <w:szCs w:val="28"/>
          <w:u w:val="single"/>
        </w:rPr>
      </w:pPr>
      <w:r>
        <w:rPr>
          <w:u w:val="single"/>
          <w:rtl/>
        </w:rPr>
        <w:t>ס' החיים</w:t>
      </w:r>
      <w:r>
        <w:rPr>
          <w:rtl/>
        </w:rPr>
        <w:t xml:space="preserve"> (סגולות ישראל מערכת ס' אות כ"ז) – "רפואה וחיים".</w:t>
      </w:r>
    </w:p>
    <w:p w14:paraId="094B8A38" w14:textId="77777777" w:rsidR="00F605B3" w:rsidRDefault="008B4DA1" w:rsidP="00D07383">
      <w:pPr>
        <w:numPr>
          <w:ilvl w:val="3"/>
          <w:numId w:val="60"/>
        </w:numPr>
        <w:jc w:val="both"/>
        <w:rPr>
          <w:sz w:val="28"/>
          <w:szCs w:val="28"/>
          <w:u w:val="single"/>
        </w:rPr>
      </w:pPr>
      <w:r>
        <w:rPr>
          <w:b/>
          <w:i/>
          <w:u w:val="single"/>
          <w:rtl/>
        </w:rPr>
        <w:t>מראה הילדים</w:t>
      </w:r>
      <w:r>
        <w:rPr>
          <w:b/>
          <w:i/>
          <w:rtl/>
        </w:rPr>
        <w:t xml:space="preserve"> (מערכת סמ"ך סוף אות ז') – "רפואה וחיים".</w:t>
      </w:r>
    </w:p>
    <w:p w14:paraId="32023E2B" w14:textId="77777777" w:rsidR="00F605B3" w:rsidRDefault="008B4DA1" w:rsidP="00D07383">
      <w:pPr>
        <w:numPr>
          <w:ilvl w:val="3"/>
          <w:numId w:val="60"/>
        </w:numPr>
        <w:jc w:val="both"/>
        <w:rPr>
          <w:sz w:val="28"/>
          <w:szCs w:val="28"/>
          <w:u w:val="single"/>
        </w:rPr>
      </w:pPr>
      <w:r>
        <w:rPr>
          <w:b/>
          <w:i/>
          <w:u w:val="single"/>
          <w:rtl/>
        </w:rPr>
        <w:t>כה"ח</w:t>
      </w:r>
      <w:r>
        <w:rPr>
          <w:b/>
          <w:i/>
          <w:rtl/>
        </w:rPr>
        <w:t xml:space="preserve"> (סי' קע"ג ס"ק ג').</w:t>
      </w:r>
    </w:p>
    <w:p w14:paraId="1B17B776" w14:textId="77777777" w:rsidR="00F605B3" w:rsidRDefault="008B4DA1" w:rsidP="00D07383">
      <w:pPr>
        <w:numPr>
          <w:ilvl w:val="3"/>
          <w:numId w:val="60"/>
        </w:numPr>
        <w:jc w:val="both"/>
        <w:rPr>
          <w:u w:val="single"/>
        </w:rPr>
      </w:pPr>
      <w:r>
        <w:rPr>
          <w:b/>
          <w:i/>
          <w:u w:val="single"/>
          <w:rtl/>
        </w:rPr>
        <w:t>הליכות שבא</w:t>
      </w:r>
      <w:r>
        <w:rPr>
          <w:b/>
          <w:i/>
          <w:rtl/>
        </w:rPr>
        <w:t xml:space="preserve"> (יו"ד סי' א') -</w:t>
      </w:r>
      <w:r>
        <w:rPr>
          <w:rtl/>
        </w:rPr>
        <w:t xml:space="preserve"> לשונו מובא לקמן.</w:t>
      </w:r>
    </w:p>
    <w:p w14:paraId="77E5FA69" w14:textId="77777777" w:rsidR="00F605B3" w:rsidRDefault="008B4DA1" w:rsidP="00D07383">
      <w:pPr>
        <w:numPr>
          <w:ilvl w:val="3"/>
          <w:numId w:val="60"/>
        </w:numPr>
        <w:jc w:val="both"/>
        <w:rPr>
          <w:sz w:val="28"/>
          <w:szCs w:val="28"/>
          <w:u w:val="single"/>
        </w:rPr>
      </w:pPr>
      <w:r>
        <w:rPr>
          <w:b/>
          <w:i/>
          <w:u w:val="single"/>
          <w:rtl/>
        </w:rPr>
        <w:t>יחוה דעת</w:t>
      </w:r>
      <w:r>
        <w:rPr>
          <w:b/>
          <w:i/>
          <w:rtl/>
        </w:rPr>
        <w:t xml:space="preserve"> (</w:t>
      </w:r>
      <w:r>
        <w:rPr>
          <w:rtl/>
        </w:rPr>
        <w:t>ח"ו</w:t>
      </w:r>
      <w:r>
        <w:rPr>
          <w:b/>
          <w:i/>
          <w:rtl/>
        </w:rPr>
        <w:t xml:space="preserve"> סי' מ"ח) – "בסיכום: יש להמנע מלאכול דגים בחלב או עם גבינה משום חשש סכנה".</w:t>
      </w:r>
    </w:p>
    <w:p w14:paraId="4CC49876" w14:textId="77777777" w:rsidR="00F605B3" w:rsidRDefault="008B4DA1" w:rsidP="00D07383">
      <w:pPr>
        <w:numPr>
          <w:ilvl w:val="3"/>
          <w:numId w:val="60"/>
        </w:numPr>
        <w:jc w:val="both"/>
        <w:rPr>
          <w:sz w:val="28"/>
          <w:szCs w:val="28"/>
          <w:u w:val="single"/>
        </w:rPr>
      </w:pPr>
      <w:r>
        <w:rPr>
          <w:u w:val="single"/>
          <w:rtl/>
        </w:rPr>
        <w:t>שבט הלוי</w:t>
      </w:r>
      <w:r>
        <w:rPr>
          <w:rtl/>
        </w:rPr>
        <w:t xml:space="preserve"> (קובץ מבית לוי ח"ג עמ' מ"ח אות ד', בענייני יו"ד עמ' צ"ו אות ד') – "יש נזהרים שלא לאכול דגים עם חלב וגבינה".</w:t>
      </w:r>
    </w:p>
    <w:p w14:paraId="2D19CCB2" w14:textId="077A22E3" w:rsidR="00F605B3" w:rsidRDefault="008B4DA1" w:rsidP="00D07383">
      <w:pPr>
        <w:numPr>
          <w:ilvl w:val="3"/>
          <w:numId w:val="60"/>
        </w:numPr>
        <w:jc w:val="both"/>
        <w:rPr>
          <w:sz w:val="28"/>
          <w:szCs w:val="28"/>
          <w:u w:val="single"/>
        </w:rPr>
      </w:pPr>
      <w:r>
        <w:rPr>
          <w:b/>
          <w:i/>
          <w:u w:val="single"/>
          <w:rtl/>
        </w:rPr>
        <w:t>עמק התשובה</w:t>
      </w:r>
      <w:r>
        <w:rPr>
          <w:b/>
          <w:i/>
          <w:rtl/>
        </w:rPr>
        <w:t xml:space="preserve"> (</w:t>
      </w:r>
      <w:r>
        <w:rPr>
          <w:rtl/>
        </w:rPr>
        <w:t>ח"ו</w:t>
      </w:r>
      <w:r>
        <w:rPr>
          <w:b/>
          <w:i/>
          <w:rtl/>
        </w:rPr>
        <w:t xml:space="preserve"> סי' ש"ח)</w:t>
      </w:r>
      <w:r w:rsidR="009B69C9">
        <w:rPr>
          <w:rFonts w:hint="cs"/>
          <w:rtl/>
        </w:rPr>
        <w:t xml:space="preserve"> - לשונו מובא לעיל</w:t>
      </w:r>
      <w:r>
        <w:rPr>
          <w:rtl/>
        </w:rPr>
        <w:t>.</w:t>
      </w:r>
    </w:p>
    <w:p w14:paraId="51CE9CBC" w14:textId="77777777" w:rsidR="00F605B3" w:rsidRDefault="008B4DA1" w:rsidP="00D07383">
      <w:pPr>
        <w:numPr>
          <w:ilvl w:val="3"/>
          <w:numId w:val="60"/>
        </w:numPr>
        <w:jc w:val="both"/>
        <w:rPr>
          <w:sz w:val="28"/>
          <w:szCs w:val="28"/>
          <w:u w:val="single"/>
        </w:rPr>
      </w:pPr>
      <w:r>
        <w:rPr>
          <w:u w:val="single"/>
          <w:rtl/>
        </w:rPr>
        <w:t>שו"ע המקוצר</w:t>
      </w:r>
      <w:r>
        <w:rPr>
          <w:rtl/>
        </w:rPr>
        <w:t xml:space="preserve"> (ח"ד סי' קל"ט סעי' ט').</w:t>
      </w:r>
    </w:p>
    <w:p w14:paraId="7E5FAA7D" w14:textId="77777777" w:rsidR="00F605B3" w:rsidRDefault="008B4DA1" w:rsidP="00D07383">
      <w:pPr>
        <w:numPr>
          <w:ilvl w:val="3"/>
          <w:numId w:val="60"/>
        </w:numPr>
        <w:jc w:val="both"/>
        <w:rPr>
          <w:sz w:val="28"/>
          <w:szCs w:val="28"/>
          <w:u w:val="single"/>
        </w:rPr>
      </w:pPr>
      <w:r>
        <w:rPr>
          <w:u w:val="single"/>
          <w:rtl/>
        </w:rPr>
        <w:t>הלכה ברורה</w:t>
      </w:r>
      <w:r>
        <w:rPr>
          <w:rtl/>
        </w:rPr>
        <w:t xml:space="preserve"> (או"ח סי' קע"ג סעי' י"ב</w:t>
      </w:r>
      <w:r>
        <w:rPr>
          <w:b/>
          <w:i/>
          <w:rtl/>
        </w:rPr>
        <w:t>) -</w:t>
      </w:r>
      <w:r>
        <w:rPr>
          <w:rtl/>
        </w:rPr>
        <w:t xml:space="preserve"> לשונו מובא לעיל.</w:t>
      </w:r>
    </w:p>
    <w:p w14:paraId="371C8794" w14:textId="48038369" w:rsidR="00F605B3" w:rsidRDefault="008B4DA1" w:rsidP="00D07383">
      <w:pPr>
        <w:numPr>
          <w:ilvl w:val="3"/>
          <w:numId w:val="60"/>
        </w:numPr>
        <w:jc w:val="both"/>
        <w:rPr>
          <w:sz w:val="28"/>
          <w:szCs w:val="28"/>
          <w:u w:val="single"/>
        </w:rPr>
      </w:pPr>
      <w:r>
        <w:rPr>
          <w:u w:val="single"/>
          <w:rtl/>
        </w:rPr>
        <w:t>ילקוט יוסף</w:t>
      </w:r>
      <w:r>
        <w:rPr>
          <w:rtl/>
        </w:rPr>
        <w:t xml:space="preserve"> (סי' פ"ז סעי' פ"ב,</w:t>
      </w:r>
      <w:r w:rsidR="00E60E43">
        <w:rPr>
          <w:rFonts w:hint="cs"/>
          <w:rtl/>
        </w:rPr>
        <w:t xml:space="preserve"> דפו"ח או"ח סי' תצ"ד עמ' תשנ"ב,</w:t>
      </w:r>
      <w:r>
        <w:rPr>
          <w:rtl/>
        </w:rPr>
        <w:t xml:space="preserve"> קיצור שו"ע יו"ד סי' פ"ז סעי' פ"ד</w:t>
      </w:r>
      <w:r>
        <w:rPr>
          <w:b/>
          <w:i/>
          <w:rtl/>
        </w:rPr>
        <w:t>) -</w:t>
      </w:r>
      <w:r>
        <w:rPr>
          <w:rtl/>
        </w:rPr>
        <w:t xml:space="preserve"> לשונו מובא לעיל.</w:t>
      </w:r>
    </w:p>
    <w:p w14:paraId="5819C843" w14:textId="71DFB8F0" w:rsidR="00394D77" w:rsidRPr="00B86418" w:rsidRDefault="008B4DA1" w:rsidP="00D07383">
      <w:pPr>
        <w:numPr>
          <w:ilvl w:val="3"/>
          <w:numId w:val="60"/>
        </w:numPr>
        <w:jc w:val="both"/>
        <w:rPr>
          <w:sz w:val="28"/>
          <w:szCs w:val="28"/>
          <w:u w:val="single"/>
        </w:rPr>
      </w:pPr>
      <w:r>
        <w:rPr>
          <w:u w:val="single"/>
          <w:rtl/>
        </w:rPr>
        <w:t>הכשרות</w:t>
      </w:r>
      <w:r>
        <w:rPr>
          <w:rtl/>
        </w:rPr>
        <w:t xml:space="preserve"> (פרק י"א סעי' ל"ד, פרק י"ח סעי' י')</w:t>
      </w:r>
      <w:r>
        <w:rPr>
          <w:b/>
          <w:i/>
          <w:rtl/>
        </w:rPr>
        <w:t>.</w:t>
      </w:r>
    </w:p>
    <w:p w14:paraId="37A8199A" w14:textId="5524D3F0" w:rsidR="00F605B3" w:rsidRDefault="008B4DA1" w:rsidP="00D07383">
      <w:pPr>
        <w:numPr>
          <w:ilvl w:val="2"/>
          <w:numId w:val="60"/>
        </w:numPr>
        <w:jc w:val="both"/>
        <w:rPr>
          <w:sz w:val="28"/>
          <w:szCs w:val="28"/>
          <w:u w:val="single"/>
        </w:rPr>
      </w:pPr>
      <w:r>
        <w:rPr>
          <w:b/>
          <w:i/>
          <w:rtl/>
        </w:rPr>
        <w:t>בתוך ביתו, מחמיר</w:t>
      </w:r>
      <w:r>
        <w:rPr>
          <w:rtl/>
        </w:rPr>
        <w:t>.</w:t>
      </w:r>
    </w:p>
    <w:p w14:paraId="46EB02A2" w14:textId="2163EC3F" w:rsidR="00F605B3" w:rsidRDefault="008B4DA1" w:rsidP="00D07383">
      <w:pPr>
        <w:numPr>
          <w:ilvl w:val="3"/>
          <w:numId w:val="60"/>
        </w:numPr>
        <w:jc w:val="both"/>
        <w:rPr>
          <w:sz w:val="28"/>
          <w:szCs w:val="28"/>
          <w:u w:val="single"/>
        </w:rPr>
      </w:pPr>
      <w:r>
        <w:rPr>
          <w:b/>
          <w:i/>
          <w:u w:val="single"/>
          <w:rtl/>
        </w:rPr>
        <w:t>פחד יצחק</w:t>
      </w:r>
      <w:r>
        <w:rPr>
          <w:b/>
          <w:i/>
          <w:rtl/>
        </w:rPr>
        <w:t xml:space="preserve"> (אות ב' ערך בשר דגים</w:t>
      </w:r>
      <w:r w:rsidR="00754774">
        <w:rPr>
          <w:rFonts w:hint="cs"/>
          <w:b/>
          <w:i/>
          <w:rtl/>
        </w:rPr>
        <w:t>, כל לשונו מובא לעיל</w:t>
      </w:r>
      <w:r>
        <w:rPr>
          <w:b/>
          <w:i/>
          <w:rtl/>
        </w:rPr>
        <w:t>) – "וכתב ב"י ... ואני המחבר צעיר הרופאים כל ימי גדלתי בין ברכי החכמים וזקני הרפואה ולא מצאתי סעד וסמך לדברי רבנו ב"י ולא לדברי בעל שארית יהודה ... ומכל מקום כיון שהדבר יצא מפי המלך הר' בית יוסף, מנעתי מתוך ביתי אכילת דגים עם גבינה וחמאה ותו לא מידי".</w:t>
      </w:r>
    </w:p>
    <w:p w14:paraId="40D0EAF3" w14:textId="77777777" w:rsidR="00F605B3" w:rsidRDefault="00F605B3">
      <w:pPr>
        <w:jc w:val="both"/>
        <w:rPr>
          <w:u w:val="single"/>
        </w:rPr>
      </w:pPr>
    </w:p>
    <w:p w14:paraId="29D24DE9" w14:textId="32291AC7" w:rsidR="00F605B3" w:rsidRDefault="008B4DA1" w:rsidP="00D07383">
      <w:pPr>
        <w:numPr>
          <w:ilvl w:val="1"/>
          <w:numId w:val="60"/>
        </w:numPr>
        <w:jc w:val="both"/>
        <w:rPr>
          <w:sz w:val="28"/>
          <w:szCs w:val="28"/>
          <w:u w:val="single"/>
        </w:rPr>
      </w:pPr>
      <w:r>
        <w:rPr>
          <w:b/>
          <w:bCs/>
          <w:rtl/>
        </w:rPr>
        <w:t>חמאה</w:t>
      </w:r>
      <w:r>
        <w:rPr>
          <w:rtl/>
        </w:rPr>
        <w:t xml:space="preserve"> (</w:t>
      </w:r>
      <w:r>
        <w:t>butter</w:t>
      </w:r>
      <w:r>
        <w:rPr>
          <w:rtl/>
        </w:rPr>
        <w:t xml:space="preserve">), </w:t>
      </w:r>
      <w:r>
        <w:rPr>
          <w:b/>
          <w:bCs/>
          <w:rtl/>
        </w:rPr>
        <w:t>ושומן הנקלט מעל גבי החלב</w:t>
      </w:r>
      <w:r w:rsidR="000A5E38">
        <w:rPr>
          <w:rFonts w:hint="cs"/>
          <w:rtl/>
        </w:rPr>
        <w:t xml:space="preserve"> [שמנ</w:t>
      </w:r>
      <w:r w:rsidR="00FA3161">
        <w:rPr>
          <w:rFonts w:hint="cs"/>
          <w:rtl/>
        </w:rPr>
        <w:t>ת</w:t>
      </w:r>
      <w:r w:rsidR="000A5E38">
        <w:rPr>
          <w:rFonts w:hint="cs"/>
          <w:rtl/>
        </w:rPr>
        <w:t>]</w:t>
      </w:r>
      <w:r>
        <w:rPr>
          <w:rtl/>
        </w:rPr>
        <w:t>.</w:t>
      </w:r>
    </w:p>
    <w:p w14:paraId="0403B120" w14:textId="77777777" w:rsidR="00F605B3" w:rsidRDefault="008B4DA1" w:rsidP="00D07383">
      <w:pPr>
        <w:numPr>
          <w:ilvl w:val="2"/>
          <w:numId w:val="60"/>
        </w:numPr>
        <w:jc w:val="both"/>
        <w:rPr>
          <w:sz w:val="28"/>
          <w:szCs w:val="28"/>
          <w:u w:val="single"/>
        </w:rPr>
      </w:pPr>
      <w:r>
        <w:rPr>
          <w:rtl/>
        </w:rPr>
        <w:t>מחמיר</w:t>
      </w:r>
      <w:r>
        <w:rPr>
          <w:b/>
          <w:i/>
          <w:rtl/>
        </w:rPr>
        <w:t>.</w:t>
      </w:r>
    </w:p>
    <w:p w14:paraId="1CAEC50F" w14:textId="77777777" w:rsidR="00F605B3" w:rsidRDefault="008B4DA1" w:rsidP="00D07383">
      <w:pPr>
        <w:numPr>
          <w:ilvl w:val="3"/>
          <w:numId w:val="60"/>
        </w:numPr>
        <w:jc w:val="both"/>
        <w:rPr>
          <w:b/>
          <w:i/>
          <w:u w:val="single"/>
        </w:rPr>
      </w:pPr>
      <w:r>
        <w:rPr>
          <w:u w:val="single"/>
          <w:rtl/>
        </w:rPr>
        <w:t>רפואה וחיים</w:t>
      </w:r>
      <w:r>
        <w:rPr>
          <w:rtl/>
        </w:rPr>
        <w:t xml:space="preserve"> (פלאג'י, פרק י"ב אות קנ"ב) –</w:t>
      </w:r>
      <w:r>
        <w:rPr>
          <w:b/>
          <w:i/>
          <w:rtl/>
        </w:rPr>
        <w:t xml:space="preserve"> "ובספר אדני פז בתשו' סי' מ"ב דמ"א ע"ג רצה להחמיר בחלב עם דגים ולהתיר בחמאה עם דגים יע"ש ולפי מ"ש הכל אסור משום סכנה גבינה וחלב וחמאה והוא ברור".</w:t>
      </w:r>
    </w:p>
    <w:p w14:paraId="77CA9F45" w14:textId="77777777" w:rsidR="00F605B3" w:rsidRDefault="008B4DA1" w:rsidP="00D07383">
      <w:pPr>
        <w:numPr>
          <w:ilvl w:val="3"/>
          <w:numId w:val="60"/>
        </w:numPr>
        <w:jc w:val="both"/>
        <w:rPr>
          <w:b/>
          <w:i/>
          <w:u w:val="single"/>
        </w:rPr>
      </w:pPr>
      <w:r>
        <w:rPr>
          <w:u w:val="single"/>
          <w:rtl/>
        </w:rPr>
        <w:t>חסד לאלפים</w:t>
      </w:r>
      <w:r>
        <w:rPr>
          <w:rtl/>
        </w:rPr>
        <w:t xml:space="preserve"> (סי' קט"ז ס"ק ב') – "וטוב למנוע אכילת דגים עם גבינה וחמאה [עיקרי הד"ט]".</w:t>
      </w:r>
    </w:p>
    <w:p w14:paraId="334D1D91" w14:textId="77777777" w:rsidR="00F605B3" w:rsidRDefault="008B4DA1" w:rsidP="00D07383">
      <w:pPr>
        <w:numPr>
          <w:ilvl w:val="3"/>
          <w:numId w:val="60"/>
        </w:numPr>
        <w:jc w:val="both"/>
        <w:rPr>
          <w:sz w:val="28"/>
          <w:szCs w:val="28"/>
          <w:u w:val="single"/>
        </w:rPr>
      </w:pPr>
      <w:r>
        <w:rPr>
          <w:b/>
          <w:i/>
          <w:u w:val="single"/>
          <w:rtl/>
        </w:rPr>
        <w:t>בן איש חי</w:t>
      </w:r>
      <w:r>
        <w:rPr>
          <w:b/>
          <w:i/>
          <w:rtl/>
        </w:rPr>
        <w:t xml:space="preserve"> (שנה ב' פר' בהעלותך אות ט"ו, רב פעלים </w:t>
      </w:r>
      <w:r>
        <w:rPr>
          <w:rtl/>
        </w:rPr>
        <w:t>ח"ב</w:t>
      </w:r>
      <w:r>
        <w:rPr>
          <w:b/>
          <w:i/>
          <w:rtl/>
        </w:rPr>
        <w:t xml:space="preserve"> יו"ד סי' י') – "דגים בחמאה יש מן האחרונים שכתבו דאין חשש חולי בזה, ויש שכתבו דאיכא חשש חולי, ושומר נפשו ירחק ויזהר, דהא אפילו הרב פחד יצחק שהיה רופא גדול, ונראה לו דאין בזה נזק, נמנע מלאכול, ופה עירנו בגדאד, אין מטגנים דגים בחמאה דחוששין החשש הנזכר".</w:t>
      </w:r>
    </w:p>
    <w:p w14:paraId="30741520" w14:textId="77777777" w:rsidR="00F605B3" w:rsidRDefault="008B4DA1" w:rsidP="00D07383">
      <w:pPr>
        <w:numPr>
          <w:ilvl w:val="3"/>
          <w:numId w:val="60"/>
        </w:numPr>
        <w:jc w:val="both"/>
        <w:rPr>
          <w:sz w:val="28"/>
          <w:szCs w:val="28"/>
          <w:u w:val="single"/>
        </w:rPr>
      </w:pPr>
      <w:r>
        <w:rPr>
          <w:u w:val="single"/>
          <w:rtl/>
        </w:rPr>
        <w:t>ס' החיים</w:t>
      </w:r>
      <w:r>
        <w:rPr>
          <w:rtl/>
        </w:rPr>
        <w:t xml:space="preserve"> (סגולות ישראל מערכת ס' אות כ"ז) – "רפואה וחיים".</w:t>
      </w:r>
    </w:p>
    <w:p w14:paraId="705B311B" w14:textId="77777777" w:rsidR="00F605B3" w:rsidRDefault="008B4DA1" w:rsidP="00D07383">
      <w:pPr>
        <w:numPr>
          <w:ilvl w:val="3"/>
          <w:numId w:val="60"/>
        </w:numPr>
        <w:jc w:val="both"/>
        <w:rPr>
          <w:sz w:val="28"/>
          <w:szCs w:val="28"/>
          <w:u w:val="single"/>
        </w:rPr>
      </w:pPr>
      <w:r>
        <w:rPr>
          <w:b/>
          <w:i/>
          <w:u w:val="single"/>
          <w:rtl/>
        </w:rPr>
        <w:t>מראה הילדים</w:t>
      </w:r>
      <w:r>
        <w:rPr>
          <w:b/>
          <w:i/>
          <w:rtl/>
        </w:rPr>
        <w:t xml:space="preserve"> (מערכת סמ"ך סוף אות ז') – "רפואה וחיים".</w:t>
      </w:r>
    </w:p>
    <w:p w14:paraId="7577D9C2" w14:textId="77777777" w:rsidR="00F605B3" w:rsidRDefault="008B4DA1" w:rsidP="00D07383">
      <w:pPr>
        <w:numPr>
          <w:ilvl w:val="3"/>
          <w:numId w:val="60"/>
        </w:numPr>
        <w:jc w:val="both"/>
        <w:rPr>
          <w:sz w:val="28"/>
          <w:szCs w:val="28"/>
          <w:u w:val="single"/>
        </w:rPr>
      </w:pPr>
      <w:r>
        <w:rPr>
          <w:b/>
          <w:i/>
          <w:u w:val="single"/>
          <w:rtl/>
        </w:rPr>
        <w:t>הליכות שבא</w:t>
      </w:r>
      <w:r>
        <w:rPr>
          <w:b/>
          <w:i/>
          <w:rtl/>
        </w:rPr>
        <w:t xml:space="preserve"> (יו"ד סי' א') – "והנה הגם שאפילו לדעה האוסרים ומחמרים בזה: הרי יש דעה שדוקא בחלב אסור. אבל בחמאה ושומן הנקלט מעל גבי החלב אין בו סכנה (פרמ"ג בשם בה"ג). וגם יש סברא דאף דגים בחלב היינו לכתחלה אסור אבל בדיעבד אין לאסור. ולרבנו בחיי פ' משפטים יש סכנה גמורה. מ"מ הביא הרפת"ש שם בשם 'אדני פז' כי עם חלב אסור אף בדיעבד. אבל עם חמאה מותר. וכמו כן יש מתירין במטוגנים עם חמאה (חנוך ב"י שם) עיי"ש בפת"ש. אלא דבכל זאת עד כמה שאני יודע שמעולם לא השתמשנו בדגים עם כל מין חלב או חמאה או גבינה. בין חי בין מבושל. בין מטוגנים".</w:t>
      </w:r>
    </w:p>
    <w:p w14:paraId="11E9D88C" w14:textId="77777777" w:rsidR="00F605B3" w:rsidRDefault="008B4DA1" w:rsidP="00D07383">
      <w:pPr>
        <w:numPr>
          <w:ilvl w:val="2"/>
          <w:numId w:val="60"/>
        </w:numPr>
        <w:jc w:val="both"/>
        <w:rPr>
          <w:sz w:val="28"/>
          <w:szCs w:val="28"/>
          <w:u w:val="single"/>
        </w:rPr>
      </w:pPr>
      <w:r>
        <w:rPr>
          <w:b/>
          <w:i/>
          <w:rtl/>
        </w:rPr>
        <w:t>מיקל.</w:t>
      </w:r>
    </w:p>
    <w:p w14:paraId="252E534C" w14:textId="13543243" w:rsidR="005B1A0B" w:rsidRPr="005B1A0B" w:rsidRDefault="005B1A0B" w:rsidP="00D07383">
      <w:pPr>
        <w:numPr>
          <w:ilvl w:val="3"/>
          <w:numId w:val="60"/>
        </w:numPr>
        <w:jc w:val="both"/>
      </w:pPr>
      <w:r w:rsidRPr="005B1A0B">
        <w:rPr>
          <w:rFonts w:hint="cs"/>
          <w:u w:val="single"/>
          <w:rtl/>
        </w:rPr>
        <w:t>תרה"ד</w:t>
      </w:r>
      <w:r w:rsidRPr="005B1A0B">
        <w:rPr>
          <w:rFonts w:hint="cs"/>
          <w:rtl/>
        </w:rPr>
        <w:t xml:space="preserve"> </w:t>
      </w:r>
      <w:r>
        <w:rPr>
          <w:rFonts w:hint="cs"/>
          <w:rtl/>
        </w:rPr>
        <w:t>(</w:t>
      </w:r>
      <w:r>
        <w:rPr>
          <w:rtl/>
        </w:rPr>
        <w:t>לקט יושר או</w:t>
      </w:r>
      <w:r>
        <w:rPr>
          <w:rFonts w:hint="cs"/>
          <w:rtl/>
        </w:rPr>
        <w:t>"</w:t>
      </w:r>
      <w:r>
        <w:rPr>
          <w:rtl/>
        </w:rPr>
        <w:t>ח עמ</w:t>
      </w:r>
      <w:r>
        <w:rPr>
          <w:rFonts w:hint="cs"/>
          <w:rtl/>
        </w:rPr>
        <w:t>'</w:t>
      </w:r>
      <w:r>
        <w:rPr>
          <w:rtl/>
        </w:rPr>
        <w:t xml:space="preserve"> ק</w:t>
      </w:r>
      <w:r>
        <w:rPr>
          <w:rFonts w:hint="cs"/>
          <w:rtl/>
        </w:rPr>
        <w:t>"</w:t>
      </w:r>
      <w:r>
        <w:rPr>
          <w:rtl/>
        </w:rPr>
        <w:t>ג ענין ד</w:t>
      </w:r>
      <w:r>
        <w:rPr>
          <w:rFonts w:hint="cs"/>
          <w:rtl/>
        </w:rPr>
        <w:t xml:space="preserve">') </w:t>
      </w:r>
      <w:r>
        <w:rPr>
          <w:rtl/>
        </w:rPr>
        <w:t>–</w:t>
      </w:r>
      <w:r>
        <w:rPr>
          <w:rFonts w:hint="cs"/>
          <w:rtl/>
        </w:rPr>
        <w:t xml:space="preserve"> "</w:t>
      </w:r>
      <w:r>
        <w:rPr>
          <w:rtl/>
        </w:rPr>
        <w:t>ביום ראשון של שבועות אכל פלדן ודגים המטוגנים בחמאה. ואח"כ היה עושה הדחה לידיו ולפיו, ומשים אצבעו לתוך פיו, כדי להדיחו יפה. ואח"כ אכל קינוח, ואכל בשר [צלי]</w:t>
      </w:r>
      <w:r>
        <w:rPr>
          <w:rFonts w:hint="cs"/>
          <w:rtl/>
        </w:rPr>
        <w:t>".</w:t>
      </w:r>
    </w:p>
    <w:p w14:paraId="53252A15" w14:textId="5C257CB7" w:rsidR="00F605B3" w:rsidRDefault="008B4DA1" w:rsidP="00D07383">
      <w:pPr>
        <w:numPr>
          <w:ilvl w:val="3"/>
          <w:numId w:val="60"/>
        </w:numPr>
        <w:jc w:val="both"/>
        <w:rPr>
          <w:sz w:val="28"/>
          <w:szCs w:val="28"/>
          <w:u w:val="single"/>
        </w:rPr>
      </w:pPr>
      <w:r>
        <w:rPr>
          <w:b/>
          <w:i/>
          <w:u w:val="single"/>
          <w:rtl/>
        </w:rPr>
        <w:t>מהר"ם מקראקא</w:t>
      </w:r>
      <w:r>
        <w:rPr>
          <w:b/>
          <w:i/>
          <w:rtl/>
        </w:rPr>
        <w:t xml:space="preserve">, הו"ד </w:t>
      </w:r>
      <w:r>
        <w:rPr>
          <w:b/>
          <w:i/>
          <w:u w:val="single"/>
          <w:rtl/>
        </w:rPr>
        <w:t>בחינוך בית יהודה</w:t>
      </w:r>
      <w:r>
        <w:rPr>
          <w:b/>
          <w:i/>
          <w:rtl/>
        </w:rPr>
        <w:t xml:space="preserve"> (סי' ס"א) – "דחקר אצל חכמי הרופאים דדוקא דגים המטגנים עם חמאה מותר לאכול".</w:t>
      </w:r>
    </w:p>
    <w:p w14:paraId="53CC3C72" w14:textId="2B8EA101" w:rsidR="00F605B3" w:rsidRDefault="008B4DA1" w:rsidP="00D07383">
      <w:pPr>
        <w:numPr>
          <w:ilvl w:val="3"/>
          <w:numId w:val="60"/>
        </w:numPr>
        <w:jc w:val="both"/>
        <w:rPr>
          <w:sz w:val="28"/>
          <w:szCs w:val="28"/>
          <w:u w:val="single"/>
        </w:rPr>
      </w:pPr>
      <w:r>
        <w:rPr>
          <w:b/>
          <w:i/>
          <w:u w:val="single"/>
          <w:rtl/>
        </w:rPr>
        <w:t>בית לחם יהודה</w:t>
      </w:r>
      <w:r>
        <w:rPr>
          <w:b/>
          <w:i/>
          <w:rtl/>
        </w:rPr>
        <w:t xml:space="preserve"> (</w:t>
      </w:r>
      <w:r>
        <w:rPr>
          <w:rtl/>
        </w:rPr>
        <w:t>סי' פ"ז</w:t>
      </w:r>
      <w:r>
        <w:rPr>
          <w:b/>
          <w:i/>
          <w:rtl/>
        </w:rPr>
        <w:t xml:space="preserve"> ס"ק ג')</w:t>
      </w:r>
      <w:r w:rsidR="00D06A9E">
        <w:rPr>
          <w:rFonts w:hint="cs"/>
          <w:b/>
          <w:i/>
          <w:rtl/>
        </w:rPr>
        <w:t xml:space="preserve"> - לשונו מובא לעיל</w:t>
      </w:r>
      <w:r>
        <w:rPr>
          <w:b/>
          <w:i/>
          <w:rtl/>
        </w:rPr>
        <w:t>.</w:t>
      </w:r>
    </w:p>
    <w:p w14:paraId="5D37D2EE" w14:textId="77777777" w:rsidR="00F605B3" w:rsidRDefault="008B4DA1" w:rsidP="00D07383">
      <w:pPr>
        <w:numPr>
          <w:ilvl w:val="3"/>
          <w:numId w:val="60"/>
        </w:numPr>
        <w:jc w:val="both"/>
        <w:rPr>
          <w:sz w:val="28"/>
          <w:szCs w:val="28"/>
          <w:u w:val="single"/>
        </w:rPr>
      </w:pPr>
      <w:r>
        <w:rPr>
          <w:b/>
          <w:i/>
          <w:u w:val="single"/>
          <w:rtl/>
        </w:rPr>
        <w:t>פמ"ג</w:t>
      </w:r>
      <w:r>
        <w:rPr>
          <w:b/>
          <w:i/>
          <w:rtl/>
        </w:rPr>
        <w:t xml:space="preserve"> (</w:t>
      </w:r>
      <w:r>
        <w:rPr>
          <w:rtl/>
        </w:rPr>
        <w:t>סי' פ"ז</w:t>
      </w:r>
      <w:r>
        <w:rPr>
          <w:b/>
          <w:i/>
          <w:rtl/>
        </w:rPr>
        <w:t xml:space="preserve"> מש"ז ס"ק ג', שפ"ד ס"ק ה', או"ח סי' קע"ג א"א ס"ק א') - לשונו מובא לעיל.</w:t>
      </w:r>
    </w:p>
    <w:p w14:paraId="41A3D56B" w14:textId="77777777" w:rsidR="00F605B3" w:rsidRDefault="008B4DA1" w:rsidP="00D07383">
      <w:pPr>
        <w:numPr>
          <w:ilvl w:val="3"/>
          <w:numId w:val="60"/>
        </w:numPr>
        <w:jc w:val="both"/>
        <w:rPr>
          <w:sz w:val="28"/>
          <w:szCs w:val="28"/>
          <w:u w:val="single"/>
        </w:rPr>
      </w:pPr>
      <w:r>
        <w:rPr>
          <w:b/>
          <w:i/>
          <w:u w:val="single"/>
          <w:rtl/>
        </w:rPr>
        <w:t>אדני פז</w:t>
      </w:r>
      <w:r>
        <w:rPr>
          <w:b/>
          <w:i/>
          <w:rtl/>
        </w:rPr>
        <w:t xml:space="preserve"> (סי' מ"ב) – "אבל בוודאי דגים בחמאה דכ"ע נהיגי הכי והוא שכיח אם כן לית דין צרי חשש".</w:t>
      </w:r>
    </w:p>
    <w:p w14:paraId="453F455C" w14:textId="77777777" w:rsidR="00F605B3" w:rsidRDefault="008B4DA1" w:rsidP="00D07383">
      <w:pPr>
        <w:numPr>
          <w:ilvl w:val="3"/>
          <w:numId w:val="60"/>
        </w:numPr>
        <w:jc w:val="both"/>
        <w:rPr>
          <w:sz w:val="28"/>
          <w:szCs w:val="28"/>
          <w:u w:val="single"/>
        </w:rPr>
      </w:pPr>
      <w:r>
        <w:rPr>
          <w:b/>
          <w:i/>
          <w:u w:val="single"/>
          <w:rtl/>
        </w:rPr>
        <w:t>ישועות יעקב</w:t>
      </w:r>
      <w:r>
        <w:rPr>
          <w:b/>
          <w:i/>
          <w:rtl/>
        </w:rPr>
        <w:t xml:space="preserve"> (סי' פ"ז הקצר ס"ק ד').</w:t>
      </w:r>
    </w:p>
    <w:p w14:paraId="2754ABF2" w14:textId="77777777" w:rsidR="00F605B3" w:rsidRDefault="008B4DA1" w:rsidP="00D07383">
      <w:pPr>
        <w:numPr>
          <w:ilvl w:val="3"/>
          <w:numId w:val="60"/>
        </w:numPr>
        <w:jc w:val="both"/>
        <w:rPr>
          <w:sz w:val="28"/>
          <w:szCs w:val="28"/>
          <w:u w:val="single"/>
        </w:rPr>
      </w:pPr>
      <w:r>
        <w:rPr>
          <w:b/>
          <w:i/>
          <w:u w:val="single"/>
          <w:rtl/>
        </w:rPr>
        <w:t>פת"ת</w:t>
      </w:r>
      <w:r>
        <w:rPr>
          <w:b/>
          <w:i/>
          <w:rtl/>
        </w:rPr>
        <w:t xml:space="preserve"> (</w:t>
      </w:r>
      <w:r>
        <w:rPr>
          <w:rtl/>
        </w:rPr>
        <w:t>סי' פ"ז</w:t>
      </w:r>
      <w:r>
        <w:rPr>
          <w:b/>
          <w:i/>
          <w:rtl/>
        </w:rPr>
        <w:t xml:space="preserve"> ס"ק ט')</w:t>
      </w:r>
      <w:r w:rsidR="00FB30D6">
        <w:rPr>
          <w:rFonts w:hint="cs"/>
          <w:b/>
          <w:i/>
          <w:rtl/>
        </w:rPr>
        <w:t xml:space="preserve"> - לשונו מובא לעיל</w:t>
      </w:r>
      <w:r>
        <w:rPr>
          <w:b/>
          <w:i/>
          <w:rtl/>
        </w:rPr>
        <w:t>.</w:t>
      </w:r>
    </w:p>
    <w:p w14:paraId="76552E5D" w14:textId="77777777" w:rsidR="00F605B3" w:rsidRDefault="008B4DA1" w:rsidP="00D07383">
      <w:pPr>
        <w:numPr>
          <w:ilvl w:val="3"/>
          <w:numId w:val="60"/>
        </w:numPr>
        <w:jc w:val="both"/>
        <w:rPr>
          <w:sz w:val="28"/>
          <w:szCs w:val="28"/>
          <w:u w:val="single"/>
        </w:rPr>
      </w:pPr>
      <w:r>
        <w:rPr>
          <w:b/>
          <w:i/>
          <w:u w:val="single"/>
          <w:rtl/>
        </w:rPr>
        <w:t>זבחי צדק</w:t>
      </w:r>
      <w:r>
        <w:rPr>
          <w:b/>
          <w:i/>
          <w:rtl/>
        </w:rPr>
        <w:t xml:space="preserve"> (</w:t>
      </w:r>
      <w:r>
        <w:rPr>
          <w:rtl/>
        </w:rPr>
        <w:t>סי' פ"ז</w:t>
      </w:r>
      <w:r>
        <w:rPr>
          <w:b/>
          <w:i/>
          <w:rtl/>
        </w:rPr>
        <w:t xml:space="preserve"> ס"ק י"ח).</w:t>
      </w:r>
    </w:p>
    <w:p w14:paraId="3CE0A29E" w14:textId="77777777" w:rsidR="00F605B3" w:rsidRDefault="008B4DA1" w:rsidP="00D07383">
      <w:pPr>
        <w:numPr>
          <w:ilvl w:val="3"/>
          <w:numId w:val="60"/>
        </w:numPr>
        <w:jc w:val="both"/>
        <w:rPr>
          <w:sz w:val="28"/>
          <w:szCs w:val="28"/>
          <w:u w:val="single"/>
        </w:rPr>
      </w:pPr>
      <w:r>
        <w:rPr>
          <w:u w:val="single"/>
          <w:rtl/>
        </w:rPr>
        <w:t>שמירת הנפש</w:t>
      </w:r>
      <w:r>
        <w:rPr>
          <w:rtl/>
        </w:rPr>
        <w:t xml:space="preserve"> (אות י"ג, "עם חמאה מותר".</w:t>
      </w:r>
    </w:p>
    <w:p w14:paraId="10CB528E" w14:textId="77777777" w:rsidR="00F605B3" w:rsidRDefault="008B4DA1" w:rsidP="00D07383">
      <w:pPr>
        <w:numPr>
          <w:ilvl w:val="3"/>
          <w:numId w:val="60"/>
        </w:numPr>
        <w:jc w:val="both"/>
        <w:rPr>
          <w:sz w:val="28"/>
          <w:szCs w:val="28"/>
          <w:u w:val="single"/>
        </w:rPr>
      </w:pPr>
      <w:r>
        <w:rPr>
          <w:b/>
          <w:i/>
          <w:u w:val="single"/>
          <w:rtl/>
        </w:rPr>
        <w:t>גליון מהרש"א</w:t>
      </w:r>
      <w:r>
        <w:rPr>
          <w:b/>
          <w:i/>
          <w:rtl/>
        </w:rPr>
        <w:t xml:space="preserve"> (על סעי' ב')</w:t>
      </w:r>
      <w:r w:rsidR="00FE4D69">
        <w:rPr>
          <w:rFonts w:hint="cs"/>
          <w:b/>
          <w:i/>
          <w:rtl/>
        </w:rPr>
        <w:t xml:space="preserve"> - לשונו מובא לעיל</w:t>
      </w:r>
      <w:r>
        <w:rPr>
          <w:b/>
          <w:i/>
          <w:rtl/>
        </w:rPr>
        <w:t>.</w:t>
      </w:r>
    </w:p>
    <w:p w14:paraId="632ACC2E" w14:textId="77777777" w:rsidR="00F605B3" w:rsidRDefault="008B4DA1" w:rsidP="00D07383">
      <w:pPr>
        <w:numPr>
          <w:ilvl w:val="3"/>
          <w:numId w:val="60"/>
        </w:numPr>
        <w:jc w:val="both"/>
        <w:rPr>
          <w:sz w:val="28"/>
          <w:szCs w:val="28"/>
          <w:u w:val="single"/>
        </w:rPr>
      </w:pPr>
      <w:r>
        <w:rPr>
          <w:b/>
          <w:i/>
          <w:u w:val="single"/>
          <w:rtl/>
        </w:rPr>
        <w:t>פתחי עולם</w:t>
      </w:r>
      <w:r>
        <w:rPr>
          <w:b/>
          <w:i/>
          <w:rtl/>
        </w:rPr>
        <w:t xml:space="preserve"> (סי' קע"ג ס"ק א').</w:t>
      </w:r>
    </w:p>
    <w:p w14:paraId="7BE7DC32" w14:textId="77777777" w:rsidR="00F605B3" w:rsidRDefault="008B4DA1" w:rsidP="00D07383">
      <w:pPr>
        <w:numPr>
          <w:ilvl w:val="3"/>
          <w:numId w:val="60"/>
        </w:numPr>
        <w:jc w:val="both"/>
        <w:rPr>
          <w:sz w:val="28"/>
          <w:szCs w:val="28"/>
          <w:u w:val="single"/>
        </w:rPr>
      </w:pPr>
      <w:r>
        <w:rPr>
          <w:u w:val="single"/>
          <w:rtl/>
        </w:rPr>
        <w:t>עצי העולה</w:t>
      </w:r>
      <w:r>
        <w:rPr>
          <w:rtl/>
        </w:rPr>
        <w:t xml:space="preserve"> (סכנה סעי'</w:t>
      </w:r>
      <w:r>
        <w:rPr>
          <w:b/>
          <w:i/>
          <w:rtl/>
        </w:rPr>
        <w:t xml:space="preserve"> ח')</w:t>
      </w:r>
      <w:r w:rsidR="00FB30D6">
        <w:rPr>
          <w:rFonts w:hint="cs"/>
          <w:b/>
          <w:i/>
          <w:rtl/>
        </w:rPr>
        <w:t xml:space="preserve"> - לשונו מובא לעיל</w:t>
      </w:r>
      <w:r>
        <w:rPr>
          <w:b/>
          <w:i/>
          <w:rtl/>
        </w:rPr>
        <w:t>.</w:t>
      </w:r>
    </w:p>
    <w:p w14:paraId="08F7620E" w14:textId="77777777" w:rsidR="00F605B3" w:rsidRDefault="008B4DA1" w:rsidP="00D07383">
      <w:pPr>
        <w:numPr>
          <w:ilvl w:val="3"/>
          <w:numId w:val="60"/>
        </w:numPr>
        <w:jc w:val="both"/>
        <w:rPr>
          <w:sz w:val="28"/>
          <w:szCs w:val="28"/>
          <w:u w:val="single"/>
        </w:rPr>
      </w:pPr>
      <w:r>
        <w:rPr>
          <w:b/>
          <w:i/>
          <w:u w:val="single"/>
          <w:rtl/>
        </w:rPr>
        <w:t>שלחן הטהור</w:t>
      </w:r>
      <w:r>
        <w:rPr>
          <w:b/>
          <w:i/>
          <w:rtl/>
        </w:rPr>
        <w:t xml:space="preserve"> (סי' קע"ג סעי' ה') – "דכל בחמאה וכן בסמעטיני [שמנת] נהגו להקל".</w:t>
      </w:r>
    </w:p>
    <w:p w14:paraId="1579582E" w14:textId="77777777" w:rsidR="00F605B3" w:rsidRDefault="008B4DA1" w:rsidP="00D07383">
      <w:pPr>
        <w:numPr>
          <w:ilvl w:val="3"/>
          <w:numId w:val="60"/>
        </w:numPr>
        <w:jc w:val="both"/>
        <w:rPr>
          <w:sz w:val="28"/>
          <w:szCs w:val="28"/>
          <w:u w:val="single"/>
        </w:rPr>
      </w:pPr>
      <w:r>
        <w:rPr>
          <w:u w:val="single"/>
          <w:rtl/>
        </w:rPr>
        <w:t>שלחן חי</w:t>
      </w:r>
      <w:r>
        <w:rPr>
          <w:rtl/>
        </w:rPr>
        <w:t xml:space="preserve"> (סי' א' אות י"ח).</w:t>
      </w:r>
    </w:p>
    <w:p w14:paraId="6B388CD0" w14:textId="77777777" w:rsidR="00F605B3" w:rsidRDefault="008B4DA1" w:rsidP="00D07383">
      <w:pPr>
        <w:numPr>
          <w:ilvl w:val="3"/>
          <w:numId w:val="60"/>
        </w:numPr>
        <w:jc w:val="both"/>
      </w:pPr>
      <w:r>
        <w:rPr>
          <w:u w:val="single"/>
          <w:rtl/>
        </w:rPr>
        <w:t>המאיר לארץ</w:t>
      </w:r>
      <w:r>
        <w:rPr>
          <w:rtl/>
        </w:rPr>
        <w:t xml:space="preserve"> (חי' על הטור, סי' פ"ז על ב"י).</w:t>
      </w:r>
    </w:p>
    <w:p w14:paraId="737EF8ED" w14:textId="77777777" w:rsidR="00F605B3" w:rsidRDefault="008B4DA1" w:rsidP="00D07383">
      <w:pPr>
        <w:numPr>
          <w:ilvl w:val="3"/>
          <w:numId w:val="60"/>
        </w:numPr>
        <w:jc w:val="both"/>
        <w:rPr>
          <w:sz w:val="28"/>
          <w:szCs w:val="28"/>
          <w:u w:val="single"/>
        </w:rPr>
      </w:pPr>
      <w:r>
        <w:rPr>
          <w:b/>
          <w:i/>
          <w:u w:val="single"/>
          <w:rtl/>
        </w:rPr>
        <w:t>כה"ח</w:t>
      </w:r>
      <w:r>
        <w:rPr>
          <w:b/>
          <w:i/>
          <w:rtl/>
        </w:rPr>
        <w:t xml:space="preserve"> (</w:t>
      </w:r>
      <w:r>
        <w:rPr>
          <w:rtl/>
        </w:rPr>
        <w:t>סי' פ"ז</w:t>
      </w:r>
      <w:r>
        <w:rPr>
          <w:b/>
          <w:i/>
          <w:rtl/>
        </w:rPr>
        <w:t xml:space="preserve"> ס"ק כ"ד, סי' קע"ג ס"ק ג') - לשונו מובא לעיל.</w:t>
      </w:r>
    </w:p>
    <w:p w14:paraId="6920958E" w14:textId="77777777" w:rsidR="000A5E38" w:rsidRPr="000A5E38" w:rsidRDefault="000A5E38" w:rsidP="00D07383">
      <w:pPr>
        <w:numPr>
          <w:ilvl w:val="3"/>
          <w:numId w:val="60"/>
        </w:numPr>
        <w:jc w:val="both"/>
        <w:rPr>
          <w:sz w:val="28"/>
          <w:szCs w:val="28"/>
          <w:u w:val="single"/>
        </w:rPr>
      </w:pPr>
      <w:r>
        <w:rPr>
          <w:u w:val="single"/>
          <w:rtl/>
        </w:rPr>
        <w:t>ויחי יעקב</w:t>
      </w:r>
      <w:r>
        <w:rPr>
          <w:rtl/>
        </w:rPr>
        <w:t xml:space="preserve"> (יו"ד סי' כ"ט)</w:t>
      </w:r>
      <w:r w:rsidRPr="000A5E38">
        <w:rPr>
          <w:rFonts w:hint="cs"/>
          <w:sz w:val="28"/>
          <w:szCs w:val="28"/>
          <w:rtl/>
        </w:rPr>
        <w:t xml:space="preserve"> </w:t>
      </w:r>
      <w:r>
        <w:rPr>
          <w:b/>
          <w:i/>
          <w:rtl/>
        </w:rPr>
        <w:t>- לשונו מובא לעיל</w:t>
      </w:r>
      <w:r>
        <w:rPr>
          <w:rFonts w:hint="cs"/>
          <w:b/>
          <w:i/>
          <w:rtl/>
        </w:rPr>
        <w:t>.</w:t>
      </w:r>
    </w:p>
    <w:p w14:paraId="2216535C" w14:textId="77777777" w:rsidR="00B31325" w:rsidRDefault="008B4DA1" w:rsidP="00D07383">
      <w:pPr>
        <w:numPr>
          <w:ilvl w:val="3"/>
          <w:numId w:val="60"/>
        </w:numPr>
        <w:jc w:val="both"/>
        <w:rPr>
          <w:sz w:val="28"/>
          <w:szCs w:val="28"/>
          <w:u w:val="single"/>
        </w:rPr>
      </w:pPr>
      <w:r>
        <w:rPr>
          <w:u w:val="single"/>
          <w:rtl/>
        </w:rPr>
        <w:t>הגרמ"א פריינד</w:t>
      </w:r>
      <w:r>
        <w:rPr>
          <w:rtl/>
        </w:rPr>
        <w:t xml:space="preserve"> זצ"ל (מרא דשמעתתא עמ' קע"ב אות שמ"ב) - לשונו מובא לעיל.</w:t>
      </w:r>
    </w:p>
    <w:p w14:paraId="4D88C40B" w14:textId="2E67C5C4" w:rsidR="00B31325" w:rsidRPr="00B31325" w:rsidRDefault="00B31325" w:rsidP="00D07383">
      <w:pPr>
        <w:numPr>
          <w:ilvl w:val="3"/>
          <w:numId w:val="60"/>
        </w:numPr>
        <w:jc w:val="both"/>
        <w:rPr>
          <w:sz w:val="28"/>
          <w:szCs w:val="28"/>
          <w:u w:val="single"/>
        </w:rPr>
      </w:pPr>
      <w:r w:rsidRPr="00B31325">
        <w:rPr>
          <w:u w:val="single"/>
          <w:rtl/>
        </w:rPr>
        <w:t>קנה בשם</w:t>
      </w:r>
      <w:r w:rsidRPr="00B31325">
        <w:rPr>
          <w:rtl/>
        </w:rPr>
        <w:t xml:space="preserve"> (ח"ד סי' ט"ז, </w:t>
      </w:r>
      <w:r w:rsidR="00897421" w:rsidRPr="00897421">
        <w:rPr>
          <w:rtl/>
        </w:rPr>
        <w:t>פסקי בושם</w:t>
      </w:r>
      <w:r w:rsidR="00897421">
        <w:rPr>
          <w:rtl/>
        </w:rPr>
        <w:t xml:space="preserve"> פרק </w:t>
      </w:r>
      <w:r w:rsidR="00897421">
        <w:rPr>
          <w:rFonts w:hint="cs"/>
          <w:rtl/>
        </w:rPr>
        <w:t>כ"ד</w:t>
      </w:r>
      <w:r w:rsidR="00897421">
        <w:rPr>
          <w:rtl/>
        </w:rPr>
        <w:t xml:space="preserve"> סעי'</w:t>
      </w:r>
      <w:r w:rsidR="00897421">
        <w:rPr>
          <w:rFonts w:hint="cs"/>
          <w:rtl/>
        </w:rPr>
        <w:t xml:space="preserve"> א', </w:t>
      </w:r>
      <w:r w:rsidRPr="00B31325">
        <w:rPr>
          <w:rtl/>
        </w:rPr>
        <w:t xml:space="preserve">בנתיבות ההלכה </w:t>
      </w:r>
      <w:r w:rsidR="00C41073">
        <w:rPr>
          <w:rtl/>
        </w:rPr>
        <w:t>גליון מ"ו עמ'</w:t>
      </w:r>
      <w:r w:rsidRPr="00B31325">
        <w:rPr>
          <w:rtl/>
        </w:rPr>
        <w:t xml:space="preserve"> שצ"ז) – "הורה שמותר לאכול דג עם חמאה, ואין לחוש בזה לסכנה, דכיון שדשו בו רבים שומר פתאים ד'".</w:t>
      </w:r>
    </w:p>
    <w:p w14:paraId="12D5A8C0" w14:textId="77777777" w:rsidR="00B31325" w:rsidRDefault="00B31325" w:rsidP="00D07383">
      <w:pPr>
        <w:numPr>
          <w:ilvl w:val="3"/>
          <w:numId w:val="60"/>
        </w:numPr>
        <w:jc w:val="both"/>
        <w:rPr>
          <w:sz w:val="28"/>
          <w:szCs w:val="28"/>
          <w:u w:val="single"/>
        </w:rPr>
      </w:pPr>
      <w:r>
        <w:rPr>
          <w:u w:val="single"/>
          <w:rtl/>
        </w:rPr>
        <w:t>שבט הלוי</w:t>
      </w:r>
      <w:r>
        <w:rPr>
          <w:rtl/>
        </w:rPr>
        <w:t xml:space="preserve"> (קובץ מבית לוי ח"ג עמ' מ"ח אות ד', בענייני יו"ד עמ' צ"ו אות ד') – "אבל דגים עם חמאה מותר".</w:t>
      </w:r>
    </w:p>
    <w:p w14:paraId="29B77D8E" w14:textId="77777777" w:rsidR="00F605B3" w:rsidRDefault="008B4DA1" w:rsidP="00D07383">
      <w:pPr>
        <w:numPr>
          <w:ilvl w:val="3"/>
          <w:numId w:val="60"/>
        </w:numPr>
        <w:jc w:val="both"/>
        <w:rPr>
          <w:sz w:val="28"/>
          <w:szCs w:val="28"/>
          <w:u w:val="single"/>
        </w:rPr>
      </w:pPr>
      <w:r>
        <w:rPr>
          <w:b/>
          <w:i/>
          <w:u w:val="single"/>
          <w:rtl/>
        </w:rPr>
        <w:t>יחוה דעת</w:t>
      </w:r>
      <w:r>
        <w:rPr>
          <w:b/>
          <w:i/>
          <w:rtl/>
        </w:rPr>
        <w:t xml:space="preserve"> (</w:t>
      </w:r>
      <w:r>
        <w:rPr>
          <w:rtl/>
        </w:rPr>
        <w:t>ח"ו</w:t>
      </w:r>
      <w:r>
        <w:rPr>
          <w:b/>
          <w:i/>
          <w:rtl/>
        </w:rPr>
        <w:t xml:space="preserve"> סי' מ"ח, עי' </w:t>
      </w:r>
      <w:r>
        <w:rPr>
          <w:rtl/>
        </w:rPr>
        <w:t xml:space="preserve">יביע אומר ח"י יו"ד סי' נ"ח יו"ד ח"ב אות ה', </w:t>
      </w:r>
      <w:r>
        <w:rPr>
          <w:b/>
          <w:i/>
          <w:rtl/>
        </w:rPr>
        <w:t xml:space="preserve">מכתב סוף ס' נשמת אברהם </w:t>
      </w:r>
      <w:r>
        <w:rPr>
          <w:rtl/>
        </w:rPr>
        <w:t>ח"ב</w:t>
      </w:r>
      <w:r>
        <w:rPr>
          <w:b/>
          <w:i/>
          <w:rtl/>
        </w:rPr>
        <w:t xml:space="preserve"> על סי' פ"ז) – "להקל בחמאה עם דגים. וכן עיקר להלכה. בסיכום ... הנוהגים לאכול דגים בחמאה רשאים להשאר במנהגם".</w:t>
      </w:r>
    </w:p>
    <w:p w14:paraId="7F588613" w14:textId="77777777" w:rsidR="00F605B3" w:rsidRDefault="008B4DA1" w:rsidP="00D07383">
      <w:pPr>
        <w:numPr>
          <w:ilvl w:val="3"/>
          <w:numId w:val="60"/>
        </w:numPr>
        <w:jc w:val="both"/>
        <w:rPr>
          <w:sz w:val="28"/>
          <w:szCs w:val="28"/>
          <w:u w:val="single"/>
        </w:rPr>
      </w:pPr>
      <w:r>
        <w:rPr>
          <w:u w:val="single"/>
          <w:rtl/>
        </w:rPr>
        <w:t>בדה"ש</w:t>
      </w:r>
      <w:r>
        <w:rPr>
          <w:rtl/>
        </w:rPr>
        <w:t xml:space="preserve"> (סי' פ"ז ציונים ס"ק</w:t>
      </w:r>
      <w:r>
        <w:rPr>
          <w:b/>
          <w:i/>
          <w:rtl/>
        </w:rPr>
        <w:t xml:space="preserve"> ס"ט).</w:t>
      </w:r>
    </w:p>
    <w:p w14:paraId="021C90C6" w14:textId="77777777" w:rsidR="00F605B3" w:rsidRPr="00FB30D6" w:rsidRDefault="008B4DA1" w:rsidP="00D07383">
      <w:pPr>
        <w:numPr>
          <w:ilvl w:val="3"/>
          <w:numId w:val="60"/>
        </w:numPr>
        <w:jc w:val="both"/>
        <w:rPr>
          <w:sz w:val="28"/>
          <w:szCs w:val="28"/>
          <w:u w:val="single"/>
        </w:rPr>
      </w:pPr>
      <w:r>
        <w:rPr>
          <w:u w:val="single"/>
          <w:rtl/>
        </w:rPr>
        <w:t>שו"ע המקוצר</w:t>
      </w:r>
      <w:r>
        <w:rPr>
          <w:rtl/>
        </w:rPr>
        <w:t xml:space="preserve"> (ח"ד סי' קל"ט סעי' ט') – "אבל הדג עם חמאה, המנהג להקל".</w:t>
      </w:r>
    </w:p>
    <w:p w14:paraId="1CEAB7CD" w14:textId="77777777" w:rsidR="00FB30D6" w:rsidRDefault="00FB30D6" w:rsidP="00D07383">
      <w:pPr>
        <w:numPr>
          <w:ilvl w:val="3"/>
          <w:numId w:val="60"/>
        </w:numPr>
        <w:jc w:val="both"/>
        <w:rPr>
          <w:sz w:val="28"/>
          <w:szCs w:val="28"/>
          <w:u w:val="single"/>
        </w:rPr>
      </w:pPr>
      <w:r>
        <w:rPr>
          <w:u w:val="single"/>
          <w:rtl/>
        </w:rPr>
        <w:t>חלקת בנימין</w:t>
      </w:r>
      <w:r>
        <w:rPr>
          <w:rtl/>
        </w:rPr>
        <w:t xml:space="preserve"> (</w:t>
      </w:r>
      <w:r>
        <w:rPr>
          <w:rFonts w:hint="cs"/>
          <w:rtl/>
        </w:rPr>
        <w:t>ציונים ס"ק מ"ה).</w:t>
      </w:r>
    </w:p>
    <w:p w14:paraId="7399EBF8" w14:textId="77777777" w:rsidR="00F605B3" w:rsidRDefault="008B4DA1" w:rsidP="00D07383">
      <w:pPr>
        <w:numPr>
          <w:ilvl w:val="3"/>
          <w:numId w:val="60"/>
        </w:numPr>
        <w:jc w:val="both"/>
        <w:rPr>
          <w:sz w:val="28"/>
          <w:szCs w:val="28"/>
          <w:u w:val="single"/>
        </w:rPr>
      </w:pPr>
      <w:r>
        <w:rPr>
          <w:u w:val="single"/>
          <w:rtl/>
        </w:rPr>
        <w:t>הלכה ברורה</w:t>
      </w:r>
      <w:r>
        <w:rPr>
          <w:rtl/>
        </w:rPr>
        <w:t xml:space="preserve"> (או"ח סי' קע"ג סעי' י"ב</w:t>
      </w:r>
      <w:r>
        <w:rPr>
          <w:b/>
          <w:i/>
          <w:rtl/>
        </w:rPr>
        <w:t>) -</w:t>
      </w:r>
      <w:r>
        <w:rPr>
          <w:rtl/>
        </w:rPr>
        <w:t xml:space="preserve"> לשונו מובא לעיל.</w:t>
      </w:r>
    </w:p>
    <w:p w14:paraId="72FE7849" w14:textId="77777777" w:rsidR="00F605B3" w:rsidRDefault="008B4DA1" w:rsidP="00D07383">
      <w:pPr>
        <w:numPr>
          <w:ilvl w:val="3"/>
          <w:numId w:val="60"/>
        </w:numPr>
        <w:jc w:val="both"/>
        <w:rPr>
          <w:sz w:val="28"/>
          <w:szCs w:val="28"/>
          <w:u w:val="single"/>
        </w:rPr>
      </w:pPr>
      <w:r>
        <w:rPr>
          <w:u w:val="single"/>
          <w:rtl/>
        </w:rPr>
        <w:t>ילקוט יוסף</w:t>
      </w:r>
      <w:r>
        <w:rPr>
          <w:rtl/>
        </w:rPr>
        <w:t xml:space="preserve"> (קיצור שו"ע יו"ד סי' פ"ז סעי' פ"ה</w:t>
      </w:r>
      <w:r>
        <w:rPr>
          <w:b/>
          <w:i/>
          <w:rtl/>
        </w:rPr>
        <w:t>) –</w:t>
      </w:r>
      <w:r>
        <w:rPr>
          <w:rtl/>
        </w:rPr>
        <w:t xml:space="preserve"> "מותר לטגן דגים בחמאה, שדי לנו להחמיר בחלב ודגים כמבואר בבית יוסף, והבו דלא להוסיף עלה. [ראה בשו"ת יביע אומר ח"י בהערות לרב פעלים חלק ב' חיו"ד סימן י' שהביא מ"ש הגרי"ח לאסור לטגן דגים בחמאה, וכתב ע"ז, הנה רבו בעל זבחי צדק, אחר ראותו כל דברי מהרי"ח כתב בשו"ת זבחי צדק ח"ג (סי' קמג), שמאחר שיסוד כל החומרא של דגים בחמאה אינו אלא יסוד רעוע, כמ"ש במחז"ב, שכתב, שנפל ט"ס בדברי מרן הב"י. וכ"כ הרב יד דוד די בוטון שלדעת רוה"פ אין יסוד לחומרא זו כלל, א"כ למה לנו להחמיר בזה, ולכן אם מנהג תושבי העיר בומבאי לאכול דגים המטוגנים בחמאה, שפיר דמי, ואין להם לחוש כלל. וסיים: 'והגם שהגרי"ח העלה לאסור דגים עם חמאה, משום דהויא מילתא דסכנתא, עכ"ז אנן בדידן נ"ל שאין לאנשי בומבאי לחוש לזה כלל, שהרי גם החכמים פה בגדאד, העידו שאנשים רבים במדינתנו אוכלים דגים עם חמאה ואין פוצה פה. וכן נהגו בכל ערי אשכנז'. עכת"ד. ומה שחשש לזה הרהמ"ח מטעמא דסכנתא, הנה בודאי שאין זו סכנה טבעית, גם לפשט דברי מרן, אלא סגולית, ובכה"ג כתב בשו"ת אמרי אש (סי' ס), דלא מחמרינן בסכנה סגולית כאיסורא]".</w:t>
      </w:r>
    </w:p>
    <w:p w14:paraId="275977A4" w14:textId="77777777" w:rsidR="00F605B3" w:rsidRDefault="008B4DA1" w:rsidP="00D07383">
      <w:pPr>
        <w:numPr>
          <w:ilvl w:val="3"/>
          <w:numId w:val="60"/>
        </w:numPr>
        <w:jc w:val="both"/>
        <w:rPr>
          <w:sz w:val="28"/>
          <w:szCs w:val="28"/>
          <w:u w:val="single"/>
        </w:rPr>
      </w:pPr>
      <w:r>
        <w:rPr>
          <w:u w:val="single"/>
          <w:rtl/>
        </w:rPr>
        <w:t>הכשרות</w:t>
      </w:r>
      <w:r>
        <w:rPr>
          <w:rtl/>
        </w:rPr>
        <w:t xml:space="preserve"> (פרק י"א סעי' ל"ד, פרק י"ח סעי' י')</w:t>
      </w:r>
      <w:r>
        <w:rPr>
          <w:b/>
          <w:i/>
          <w:rtl/>
        </w:rPr>
        <w:t>.</w:t>
      </w:r>
    </w:p>
    <w:p w14:paraId="2E4F9071" w14:textId="77777777" w:rsidR="00F605B3" w:rsidRDefault="008B4DA1" w:rsidP="00D07383">
      <w:pPr>
        <w:numPr>
          <w:ilvl w:val="3"/>
          <w:numId w:val="60"/>
        </w:numPr>
        <w:jc w:val="both"/>
        <w:rPr>
          <w:sz w:val="28"/>
          <w:szCs w:val="28"/>
          <w:u w:val="single"/>
        </w:rPr>
      </w:pPr>
      <w:r>
        <w:rPr>
          <w:u w:val="single"/>
          <w:rtl/>
        </w:rPr>
        <w:t>מטבח הכשר</w:t>
      </w:r>
      <w:r>
        <w:rPr>
          <w:rtl/>
        </w:rPr>
        <w:t xml:space="preserve"> (ארטסקרול, עמ' תי"ד, פרק ד' הע' מ"ה)</w:t>
      </w:r>
      <w:r>
        <w:rPr>
          <w:b/>
          <w:i/>
          <w:rtl/>
        </w:rPr>
        <w:t>.</w:t>
      </w:r>
    </w:p>
    <w:p w14:paraId="3D650BED" w14:textId="77777777" w:rsidR="00F605B3" w:rsidRPr="0068425E" w:rsidRDefault="008B4DA1" w:rsidP="00D07383">
      <w:pPr>
        <w:numPr>
          <w:ilvl w:val="3"/>
          <w:numId w:val="60"/>
        </w:numPr>
        <w:jc w:val="both"/>
        <w:rPr>
          <w:sz w:val="28"/>
          <w:szCs w:val="28"/>
          <w:u w:val="single"/>
        </w:rPr>
      </w:pPr>
      <w:r>
        <w:rPr>
          <w:u w:val="single"/>
          <w:rtl/>
        </w:rPr>
        <w:t>לבושי עז</w:t>
      </w:r>
      <w:r>
        <w:rPr>
          <w:rtl/>
        </w:rPr>
        <w:t xml:space="preserve"> (סי' פ"ז סעי' ג' תמצית אות ו') – "אבל דגים בחמאה ושומן אין סכנה".</w:t>
      </w:r>
    </w:p>
    <w:p w14:paraId="68876ADF" w14:textId="77777777" w:rsidR="0068425E" w:rsidRPr="00994C6E" w:rsidRDefault="0068425E" w:rsidP="00D07383">
      <w:pPr>
        <w:numPr>
          <w:ilvl w:val="3"/>
          <w:numId w:val="60"/>
        </w:numPr>
        <w:jc w:val="both"/>
        <w:rPr>
          <w:sz w:val="28"/>
          <w:szCs w:val="28"/>
          <w:u w:val="single"/>
        </w:rPr>
      </w:pPr>
      <w:r w:rsidRPr="0068425E">
        <w:rPr>
          <w:b/>
          <w:i/>
          <w:u w:val="single"/>
          <w:rtl/>
        </w:rPr>
        <w:t>פסקי תשובות</w:t>
      </w:r>
      <w:r w:rsidRPr="0068425E">
        <w:rPr>
          <w:b/>
          <w:i/>
          <w:rtl/>
        </w:rPr>
        <w:t xml:space="preserve"> (סי' קע"ג סוף אות ג'</w:t>
      </w:r>
      <w:r w:rsidRPr="0068425E">
        <w:rPr>
          <w:rFonts w:hint="cs"/>
          <w:b/>
          <w:i/>
          <w:rtl/>
        </w:rPr>
        <w:t xml:space="preserve">) </w:t>
      </w:r>
      <w:r w:rsidRPr="0068425E">
        <w:rPr>
          <w:b/>
          <w:i/>
          <w:rtl/>
        </w:rPr>
        <w:t>–</w:t>
      </w:r>
      <w:r w:rsidRPr="0068425E">
        <w:rPr>
          <w:rFonts w:hint="cs"/>
          <w:b/>
          <w:i/>
          <w:rtl/>
        </w:rPr>
        <w:t xml:space="preserve"> "</w:t>
      </w:r>
      <w:r w:rsidRPr="0068425E">
        <w:rPr>
          <w:b/>
          <w:i/>
          <w:rtl/>
        </w:rPr>
        <w:t>בחמאה לא נוהגים להחמיר כלל, והוא הדין בשמנת</w:t>
      </w:r>
      <w:r w:rsidRPr="0068425E">
        <w:rPr>
          <w:rFonts w:hint="cs"/>
          <w:b/>
          <w:i/>
          <w:rtl/>
        </w:rPr>
        <w:t>".</w:t>
      </w:r>
    </w:p>
    <w:p w14:paraId="48EC65DF" w14:textId="20E73DF9" w:rsidR="00AF59D3" w:rsidRPr="00394D77" w:rsidRDefault="00994C6E" w:rsidP="00D07383">
      <w:pPr>
        <w:numPr>
          <w:ilvl w:val="3"/>
          <w:numId w:val="60"/>
        </w:numPr>
        <w:jc w:val="both"/>
        <w:rPr>
          <w:sz w:val="28"/>
          <w:szCs w:val="28"/>
          <w:u w:val="single"/>
        </w:rPr>
      </w:pPr>
      <w:r>
        <w:rPr>
          <w:rFonts w:hint="cs"/>
          <w:color w:val="000000"/>
          <w:u w:val="single"/>
          <w:rtl/>
        </w:rPr>
        <w:t>מנחת גרדון</w:t>
      </w:r>
      <w:r w:rsidRPr="00994C6E">
        <w:rPr>
          <w:rFonts w:hint="cs"/>
          <w:color w:val="000000"/>
          <w:rtl/>
        </w:rPr>
        <w:t xml:space="preserve"> (</w:t>
      </w:r>
      <w:r>
        <w:rPr>
          <w:rFonts w:hint="cs"/>
          <w:color w:val="000000"/>
          <w:rtl/>
        </w:rPr>
        <w:t>ח"ג פרק י"ג סוף הע' כ').</w:t>
      </w:r>
    </w:p>
    <w:p w14:paraId="7DF2A4F9" w14:textId="77777777" w:rsidR="00F605B3" w:rsidRDefault="008B4DA1" w:rsidP="00D07383">
      <w:pPr>
        <w:numPr>
          <w:ilvl w:val="2"/>
          <w:numId w:val="60"/>
        </w:numPr>
        <w:jc w:val="both"/>
        <w:rPr>
          <w:sz w:val="28"/>
          <w:szCs w:val="28"/>
          <w:u w:val="single"/>
        </w:rPr>
      </w:pPr>
      <w:r>
        <w:rPr>
          <w:b/>
          <w:i/>
          <w:rtl/>
        </w:rPr>
        <w:t>בתוך ביתו, מחמיר</w:t>
      </w:r>
      <w:r>
        <w:rPr>
          <w:rtl/>
        </w:rPr>
        <w:t>.</w:t>
      </w:r>
    </w:p>
    <w:p w14:paraId="60AFD200" w14:textId="10DA57FC" w:rsidR="00F605B3" w:rsidRDefault="008B4DA1" w:rsidP="00D07383">
      <w:pPr>
        <w:numPr>
          <w:ilvl w:val="3"/>
          <w:numId w:val="60"/>
        </w:numPr>
        <w:jc w:val="both"/>
        <w:rPr>
          <w:sz w:val="28"/>
          <w:szCs w:val="28"/>
          <w:u w:val="single"/>
        </w:rPr>
      </w:pPr>
      <w:r>
        <w:rPr>
          <w:b/>
          <w:i/>
          <w:u w:val="single"/>
          <w:rtl/>
        </w:rPr>
        <w:t>פחד יצחק</w:t>
      </w:r>
      <w:r>
        <w:rPr>
          <w:b/>
          <w:i/>
          <w:rtl/>
        </w:rPr>
        <w:t xml:space="preserve"> (אות ב' ערך בשר דגים</w:t>
      </w:r>
      <w:r w:rsidR="00754774">
        <w:rPr>
          <w:rFonts w:hint="cs"/>
          <w:b/>
          <w:i/>
          <w:rtl/>
        </w:rPr>
        <w:t>, כל לשונו מובא לעיל</w:t>
      </w:r>
      <w:r>
        <w:rPr>
          <w:b/>
          <w:i/>
          <w:rtl/>
        </w:rPr>
        <w:t>) – "כל ימי גדלתי בין ברכי החכמים וזקני הרפואה ולא מצאתי סעד וסמך ... לדברי בעל שארית יהודה ... ומכל מקום כיון שהדבר יצא מפי המלך הר' בית יוסף, מנעתי מתוך ביתי אכילת דגים עם גבינה וחמאה ותו לא מידי".</w:t>
      </w:r>
    </w:p>
    <w:p w14:paraId="5418396B" w14:textId="77777777" w:rsidR="00F605B3" w:rsidRDefault="008B4DA1" w:rsidP="00D07383">
      <w:pPr>
        <w:numPr>
          <w:ilvl w:val="2"/>
          <w:numId w:val="60"/>
        </w:numPr>
        <w:jc w:val="both"/>
        <w:rPr>
          <w:sz w:val="28"/>
          <w:szCs w:val="28"/>
          <w:u w:val="single"/>
        </w:rPr>
      </w:pPr>
      <w:r>
        <w:rPr>
          <w:b/>
          <w:i/>
          <w:rtl/>
        </w:rPr>
        <w:t>מראי מקומות.</w:t>
      </w:r>
    </w:p>
    <w:p w14:paraId="405F9B88" w14:textId="77777777" w:rsidR="00F605B3" w:rsidRDefault="008B4DA1" w:rsidP="00D07383">
      <w:pPr>
        <w:numPr>
          <w:ilvl w:val="3"/>
          <w:numId w:val="60"/>
        </w:numPr>
        <w:jc w:val="both"/>
        <w:rPr>
          <w:sz w:val="28"/>
          <w:szCs w:val="28"/>
          <w:u w:val="single"/>
        </w:rPr>
      </w:pPr>
      <w:r>
        <w:rPr>
          <w:b/>
          <w:i/>
          <w:u w:val="single"/>
          <w:rtl/>
        </w:rPr>
        <w:t>הגרש"י שלעזינגר</w:t>
      </w:r>
      <w:r>
        <w:rPr>
          <w:b/>
          <w:i/>
          <w:rtl/>
        </w:rPr>
        <w:t xml:space="preserve"> (קובץ בית ועד לחכמים ח"ג עמ' רכ"א) – "ורק הפחד יצחק חשש דגים עם חמאה הוי סכנה ... וגם מי שמחמיר שלא לאכול דגים עם חמאה אין מזניחין אותו כמ"ש בעיקרי הד"ט בשם הפחד יצחק".</w:t>
      </w:r>
    </w:p>
    <w:p w14:paraId="2EDE8C32" w14:textId="77777777" w:rsidR="00F605B3" w:rsidRDefault="008B4DA1" w:rsidP="00D07383">
      <w:pPr>
        <w:numPr>
          <w:ilvl w:val="3"/>
          <w:numId w:val="60"/>
        </w:numPr>
        <w:jc w:val="both"/>
        <w:rPr>
          <w:sz w:val="28"/>
          <w:szCs w:val="28"/>
          <w:u w:val="single"/>
        </w:rPr>
      </w:pPr>
      <w:r>
        <w:rPr>
          <w:u w:val="single"/>
          <w:rtl/>
        </w:rPr>
        <w:t>ילקוט יוסף</w:t>
      </w:r>
      <w:r>
        <w:rPr>
          <w:rtl/>
        </w:rPr>
        <w:t xml:space="preserve"> (סי' פ"ז סעי' פ"ב, קיצור שו"ע יו"ד סי' פ"ז סעי' פ"ד) – "</w:t>
      </w:r>
      <w:r>
        <w:rPr>
          <w:b/>
          <w:i/>
          <w:rtl/>
        </w:rPr>
        <w:t>הנוהגים לאכול דגים בחמאה רשאים להשאר במנהגם".</w:t>
      </w:r>
    </w:p>
    <w:p w14:paraId="2AB52133" w14:textId="77777777" w:rsidR="00F605B3" w:rsidRPr="00394D77" w:rsidRDefault="00F605B3">
      <w:pPr>
        <w:jc w:val="both"/>
        <w:rPr>
          <w:u w:val="single"/>
        </w:rPr>
      </w:pPr>
    </w:p>
    <w:p w14:paraId="01C75C80" w14:textId="77777777" w:rsidR="00F605B3" w:rsidRDefault="008B4DA1" w:rsidP="00D07383">
      <w:pPr>
        <w:numPr>
          <w:ilvl w:val="1"/>
          <w:numId w:val="60"/>
        </w:numPr>
        <w:jc w:val="both"/>
        <w:rPr>
          <w:sz w:val="28"/>
          <w:szCs w:val="28"/>
          <w:u w:val="single"/>
        </w:rPr>
      </w:pPr>
      <w:bookmarkStart w:id="18" w:name="_Hlk12360732"/>
      <w:r>
        <w:rPr>
          <w:bCs/>
          <w:i/>
          <w:rtl/>
        </w:rPr>
        <w:t>לבן: יוגורט</w:t>
      </w:r>
      <w:r>
        <w:rPr>
          <w:b/>
          <w:i/>
          <w:rtl/>
        </w:rPr>
        <w:t xml:space="preserve"> (</w:t>
      </w:r>
      <w:r>
        <w:rPr>
          <w:bCs/>
          <w:iCs/>
        </w:rPr>
        <w:t>yogurt</w:t>
      </w:r>
      <w:r>
        <w:rPr>
          <w:b/>
          <w:i/>
          <w:rtl/>
        </w:rPr>
        <w:t>)</w:t>
      </w:r>
      <w:bookmarkEnd w:id="18"/>
      <w:r>
        <w:rPr>
          <w:b/>
          <w:i/>
          <w:rtl/>
        </w:rPr>
        <w:t>.</w:t>
      </w:r>
    </w:p>
    <w:p w14:paraId="58344C1A" w14:textId="77777777" w:rsidR="00F605B3" w:rsidRDefault="008B4DA1" w:rsidP="00D07383">
      <w:pPr>
        <w:numPr>
          <w:ilvl w:val="2"/>
          <w:numId w:val="60"/>
        </w:numPr>
        <w:jc w:val="both"/>
        <w:rPr>
          <w:sz w:val="28"/>
          <w:szCs w:val="28"/>
          <w:u w:val="single"/>
        </w:rPr>
      </w:pPr>
      <w:r>
        <w:rPr>
          <w:b/>
          <w:i/>
          <w:rtl/>
        </w:rPr>
        <w:t>כמו חלב</w:t>
      </w:r>
      <w:r>
        <w:rPr>
          <w:rtl/>
        </w:rPr>
        <w:t>.</w:t>
      </w:r>
    </w:p>
    <w:p w14:paraId="695864BA" w14:textId="77777777" w:rsidR="00F605B3" w:rsidRDefault="008B4DA1" w:rsidP="00D07383">
      <w:pPr>
        <w:numPr>
          <w:ilvl w:val="3"/>
          <w:numId w:val="60"/>
        </w:numPr>
        <w:jc w:val="both"/>
        <w:rPr>
          <w:sz w:val="28"/>
          <w:szCs w:val="28"/>
          <w:u w:val="single"/>
        </w:rPr>
      </w:pPr>
      <w:r>
        <w:rPr>
          <w:b/>
          <w:i/>
          <w:u w:val="single"/>
          <w:rtl/>
        </w:rPr>
        <w:t>זבחי צדק</w:t>
      </w:r>
      <w:r>
        <w:rPr>
          <w:b/>
          <w:i/>
          <w:rtl/>
        </w:rPr>
        <w:t xml:space="preserve"> (</w:t>
      </w:r>
      <w:r>
        <w:rPr>
          <w:rtl/>
        </w:rPr>
        <w:t>סי' פ"ז</w:t>
      </w:r>
      <w:r>
        <w:rPr>
          <w:b/>
          <w:i/>
          <w:rtl/>
        </w:rPr>
        <w:t xml:space="preserve"> ס"ק י"ח) – "דאין מבשלים דגים ... עם החלב חמוץ שקורין יגור'טי ובער'בי לב'ן".</w:t>
      </w:r>
    </w:p>
    <w:p w14:paraId="7F1D17E5" w14:textId="77777777" w:rsidR="00F605B3" w:rsidRDefault="008B4DA1" w:rsidP="00D07383">
      <w:pPr>
        <w:numPr>
          <w:ilvl w:val="3"/>
          <w:numId w:val="60"/>
        </w:numPr>
        <w:jc w:val="both"/>
        <w:rPr>
          <w:sz w:val="28"/>
          <w:szCs w:val="28"/>
          <w:u w:val="single"/>
        </w:rPr>
      </w:pPr>
      <w:r>
        <w:rPr>
          <w:b/>
          <w:i/>
          <w:u w:val="single"/>
          <w:rtl/>
        </w:rPr>
        <w:t>הגר"ג אבערלאנדער</w:t>
      </w:r>
      <w:r>
        <w:rPr>
          <w:b/>
          <w:i/>
          <w:rtl/>
        </w:rPr>
        <w:t xml:space="preserve"> (אור ישראל ח"י עמ' צ"ב אות ב') – "ויוגורט הוא בכלל חלב [היוגורט נעשה מחלב חמיץ]".</w:t>
      </w:r>
    </w:p>
    <w:p w14:paraId="1A2AB4B7" w14:textId="77777777" w:rsidR="00F605B3" w:rsidRDefault="008B4DA1" w:rsidP="00D07383">
      <w:pPr>
        <w:numPr>
          <w:ilvl w:val="3"/>
          <w:numId w:val="60"/>
        </w:numPr>
        <w:jc w:val="both"/>
        <w:rPr>
          <w:sz w:val="28"/>
          <w:szCs w:val="28"/>
          <w:u w:val="single"/>
        </w:rPr>
      </w:pPr>
      <w:r>
        <w:rPr>
          <w:b/>
          <w:i/>
          <w:u w:val="single"/>
          <w:rtl/>
        </w:rPr>
        <w:t>פסקי תשובות</w:t>
      </w:r>
      <w:r>
        <w:rPr>
          <w:b/>
          <w:i/>
          <w:rtl/>
        </w:rPr>
        <w:t xml:space="preserve"> (סי' קע"ג הע' י"ט) – "לבן ומוצריו דינם כחלב".</w:t>
      </w:r>
    </w:p>
    <w:p w14:paraId="73638228" w14:textId="77777777" w:rsidR="00F605B3" w:rsidRPr="00394D77" w:rsidRDefault="00F605B3">
      <w:pPr>
        <w:jc w:val="both"/>
        <w:rPr>
          <w:u w:val="single"/>
        </w:rPr>
      </w:pPr>
    </w:p>
    <w:p w14:paraId="4B8522C7" w14:textId="77777777" w:rsidR="00F605B3" w:rsidRDefault="008B4DA1" w:rsidP="00D07383">
      <w:pPr>
        <w:numPr>
          <w:ilvl w:val="1"/>
          <w:numId w:val="60"/>
        </w:numPr>
        <w:jc w:val="both"/>
      </w:pPr>
      <w:r>
        <w:rPr>
          <w:b/>
          <w:bCs/>
          <w:rtl/>
        </w:rPr>
        <w:t>גבינה מותכת</w:t>
      </w:r>
      <w:r>
        <w:rPr>
          <w:rtl/>
        </w:rPr>
        <w:t>.</w:t>
      </w:r>
    </w:p>
    <w:p w14:paraId="4D941C03" w14:textId="77777777" w:rsidR="00F605B3" w:rsidRDefault="008B4DA1" w:rsidP="00D07383">
      <w:pPr>
        <w:numPr>
          <w:ilvl w:val="2"/>
          <w:numId w:val="60"/>
        </w:numPr>
        <w:jc w:val="both"/>
      </w:pPr>
      <w:r>
        <w:rPr>
          <w:rtl/>
        </w:rPr>
        <w:t>כמו חמאה.</w:t>
      </w:r>
    </w:p>
    <w:p w14:paraId="46037243" w14:textId="77777777" w:rsidR="00F605B3" w:rsidRDefault="008B4DA1" w:rsidP="00D07383">
      <w:pPr>
        <w:numPr>
          <w:ilvl w:val="3"/>
          <w:numId w:val="60"/>
        </w:numPr>
        <w:jc w:val="both"/>
      </w:pPr>
      <w:r>
        <w:rPr>
          <w:b/>
          <w:i/>
          <w:u w:val="single"/>
          <w:rtl/>
        </w:rPr>
        <w:t>פסקי תשובות</w:t>
      </w:r>
      <w:r>
        <w:rPr>
          <w:b/>
          <w:i/>
          <w:rtl/>
        </w:rPr>
        <w:t xml:space="preserve"> (סי' קע"ג הע' י"ט) – "וגבינא מותכת מסתבר דדינה כחמאה דזיל בתר טעמא, ומשומן החלב הוא".</w:t>
      </w:r>
    </w:p>
    <w:p w14:paraId="0D433FA5" w14:textId="77777777" w:rsidR="00F605B3" w:rsidRPr="00994C6E" w:rsidRDefault="008B4DA1" w:rsidP="00D07383">
      <w:pPr>
        <w:numPr>
          <w:ilvl w:val="3"/>
          <w:numId w:val="60"/>
        </w:numPr>
        <w:jc w:val="both"/>
      </w:pPr>
      <w:r>
        <w:rPr>
          <w:color w:val="000000"/>
          <w:u w:val="single"/>
          <w:rtl/>
        </w:rPr>
        <w:t>להלכה</w:t>
      </w:r>
      <w:r>
        <w:rPr>
          <w:color w:val="000000"/>
          <w:rtl/>
        </w:rPr>
        <w:t xml:space="preserve"> (עמ' ק"כ אות ט')</w:t>
      </w:r>
      <w:r>
        <w:rPr>
          <w:b/>
          <w:i/>
          <w:rtl/>
        </w:rPr>
        <w:t xml:space="preserve"> – "והוא הדין שמותר לאכול דגים עם גבינה מותכת או גבינה צהובה, כי מסתבר לומר שדינם כחמאה. [שמעתי מהרבנים: מו"ר </w:t>
      </w:r>
      <w:r w:rsidRPr="009B69C9">
        <w:rPr>
          <w:b/>
          <w:i/>
          <w:u w:val="single"/>
          <w:rtl/>
        </w:rPr>
        <w:t>ר' חיים פסח הורוביץ</w:t>
      </w:r>
      <w:r>
        <w:rPr>
          <w:b/>
          <w:i/>
          <w:rtl/>
        </w:rPr>
        <w:t xml:space="preserve"> שליט"א, וחמי </w:t>
      </w:r>
      <w:r w:rsidRPr="009B69C9">
        <w:rPr>
          <w:b/>
          <w:i/>
          <w:u w:val="single"/>
          <w:rtl/>
        </w:rPr>
        <w:t>ר' שמואל פ. טרויבע</w:t>
      </w:r>
      <w:r>
        <w:rPr>
          <w:b/>
          <w:i/>
          <w:rtl/>
        </w:rPr>
        <w:t xml:space="preserve"> שליט"א</w:t>
      </w:r>
      <w:r w:rsidR="00CC327F">
        <w:rPr>
          <w:rFonts w:hint="cs"/>
          <w:b/>
          <w:i/>
          <w:rtl/>
        </w:rPr>
        <w:t>]</w:t>
      </w:r>
      <w:r>
        <w:rPr>
          <w:b/>
          <w:i/>
          <w:rtl/>
        </w:rPr>
        <w:t>".</w:t>
      </w:r>
    </w:p>
    <w:p w14:paraId="67ED6578" w14:textId="77777777" w:rsidR="00994C6E" w:rsidRDefault="00994C6E" w:rsidP="00D07383">
      <w:pPr>
        <w:numPr>
          <w:ilvl w:val="3"/>
          <w:numId w:val="60"/>
        </w:numPr>
        <w:jc w:val="both"/>
      </w:pPr>
      <w:r>
        <w:rPr>
          <w:rFonts w:hint="cs"/>
          <w:color w:val="000000"/>
          <w:u w:val="single"/>
          <w:rtl/>
        </w:rPr>
        <w:t>מנחת גרדון</w:t>
      </w:r>
      <w:r w:rsidRPr="00994C6E">
        <w:rPr>
          <w:rFonts w:hint="cs"/>
          <w:color w:val="000000"/>
          <w:rtl/>
        </w:rPr>
        <w:t xml:space="preserve"> (</w:t>
      </w:r>
      <w:r>
        <w:rPr>
          <w:rFonts w:hint="cs"/>
          <w:color w:val="000000"/>
          <w:rtl/>
        </w:rPr>
        <w:t>ח"ג פרק י"ג סוף הע' כ').</w:t>
      </w:r>
    </w:p>
    <w:p w14:paraId="195AA634" w14:textId="77777777" w:rsidR="006416E0" w:rsidRDefault="006416E0" w:rsidP="00D07383">
      <w:pPr>
        <w:numPr>
          <w:ilvl w:val="2"/>
          <w:numId w:val="60"/>
        </w:numPr>
        <w:jc w:val="both"/>
      </w:pPr>
      <w:r w:rsidRPr="006416E0">
        <w:rPr>
          <w:rFonts w:hint="cs"/>
          <w:color w:val="000000"/>
          <w:rtl/>
        </w:rPr>
        <w:t>מראי מקומות</w:t>
      </w:r>
      <w:r w:rsidRPr="006416E0">
        <w:rPr>
          <w:rFonts w:hint="cs"/>
          <w:rtl/>
        </w:rPr>
        <w:t>.</w:t>
      </w:r>
    </w:p>
    <w:p w14:paraId="45A6EB29" w14:textId="77777777" w:rsidR="006416E0" w:rsidRPr="006416E0" w:rsidRDefault="006416E0" w:rsidP="00D07383">
      <w:pPr>
        <w:numPr>
          <w:ilvl w:val="3"/>
          <w:numId w:val="60"/>
        </w:numPr>
        <w:jc w:val="both"/>
      </w:pPr>
      <w:r w:rsidRPr="006416E0">
        <w:rPr>
          <w:rFonts w:hint="cs"/>
          <w:u w:val="single"/>
          <w:rtl/>
        </w:rPr>
        <w:t>הכשרות למעשה</w:t>
      </w:r>
      <w:r>
        <w:rPr>
          <w:rFonts w:hint="cs"/>
          <w:rtl/>
        </w:rPr>
        <w:t xml:space="preserve"> (עמ' שצ"ח הע' ס"ט) </w:t>
      </w:r>
      <w:r>
        <w:rPr>
          <w:rtl/>
        </w:rPr>
        <w:t>–</w:t>
      </w:r>
      <w:r>
        <w:rPr>
          <w:rFonts w:hint="cs"/>
          <w:rtl/>
        </w:rPr>
        <w:t xml:space="preserve"> "</w:t>
      </w:r>
      <w:r w:rsidRPr="006416E0">
        <w:rPr>
          <w:rtl/>
        </w:rPr>
        <w:t>ויש שכתבו שהוא הדין שמותר לאכול דגים עם גבינה מותכת או גבינה צהובה, כי מסתבר שדינם כחמאה היות והוא עשוי משומן החלב. הובא בספר להלכה (עמוד קכ). וצל"ע הגם שגבינה צהובה יש בו משומן החלב אך וודאי שמעורב בו גם חלב</w:t>
      </w:r>
      <w:r>
        <w:rPr>
          <w:rFonts w:hint="cs"/>
          <w:rtl/>
        </w:rPr>
        <w:t>".</w:t>
      </w:r>
    </w:p>
    <w:p w14:paraId="2F986EAB" w14:textId="77777777" w:rsidR="00F605B3" w:rsidRPr="00394D77" w:rsidRDefault="00F605B3">
      <w:pPr>
        <w:jc w:val="both"/>
        <w:rPr>
          <w:u w:val="single"/>
        </w:rPr>
      </w:pPr>
    </w:p>
    <w:p w14:paraId="05DA69BF" w14:textId="77777777" w:rsidR="00F605B3" w:rsidRDefault="008B4DA1" w:rsidP="00D07383">
      <w:pPr>
        <w:numPr>
          <w:ilvl w:val="0"/>
          <w:numId w:val="60"/>
        </w:numPr>
        <w:jc w:val="both"/>
        <w:rPr>
          <w:sz w:val="28"/>
          <w:szCs w:val="28"/>
          <w:u w:val="single"/>
        </w:rPr>
      </w:pPr>
      <w:r>
        <w:rPr>
          <w:b/>
          <w:i/>
          <w:sz w:val="28"/>
          <w:szCs w:val="28"/>
          <w:u w:val="single"/>
          <w:rtl/>
        </w:rPr>
        <w:t>הכללים: למחמירים</w:t>
      </w:r>
      <w:r>
        <w:rPr>
          <w:b/>
          <w:i/>
          <w:rtl/>
        </w:rPr>
        <w:t>.</w:t>
      </w:r>
    </w:p>
    <w:p w14:paraId="27176CC6" w14:textId="4C97F130" w:rsidR="00F605B3" w:rsidRDefault="008B4DA1" w:rsidP="00D07383">
      <w:pPr>
        <w:numPr>
          <w:ilvl w:val="1"/>
          <w:numId w:val="60"/>
        </w:numPr>
        <w:jc w:val="both"/>
        <w:rPr>
          <w:b/>
          <w:i/>
        </w:rPr>
      </w:pPr>
      <w:r>
        <w:rPr>
          <w:b/>
          <w:bCs/>
          <w:rtl/>
        </w:rPr>
        <w:t>האם צריך קנוח והדחה או נטילת ידים בין דגים לחלב</w:t>
      </w:r>
      <w:r w:rsidR="004412F8">
        <w:rPr>
          <w:rtl/>
        </w:rPr>
        <w:fldChar w:fldCharType="begin"/>
      </w:r>
      <w:r w:rsidR="004412F8">
        <w:instrText xml:space="preserve"> XE "</w:instrText>
      </w:r>
      <w:r w:rsidR="004412F8" w:rsidRPr="00E5547D">
        <w:rPr>
          <w:b/>
          <w:bCs/>
          <w:rtl/>
        </w:rPr>
        <w:instrText>קנוח והדחה או נטילת ידים בין דגים לחלב</w:instrText>
      </w:r>
      <w:r w:rsidR="004412F8">
        <w:instrText xml:space="preserve">" </w:instrText>
      </w:r>
      <w:r w:rsidR="004412F8">
        <w:rPr>
          <w:rtl/>
        </w:rPr>
        <w:fldChar w:fldCharType="end"/>
      </w:r>
      <w:r>
        <w:rPr>
          <w:rtl/>
        </w:rPr>
        <w:t>.</w:t>
      </w:r>
    </w:p>
    <w:p w14:paraId="48B4BE19" w14:textId="77777777" w:rsidR="00F605B3" w:rsidRDefault="008B4DA1" w:rsidP="00D07383">
      <w:pPr>
        <w:numPr>
          <w:ilvl w:val="2"/>
          <w:numId w:val="60"/>
        </w:numPr>
        <w:jc w:val="both"/>
        <w:rPr>
          <w:i/>
        </w:rPr>
      </w:pPr>
      <w:r>
        <w:rPr>
          <w:rtl/>
        </w:rPr>
        <w:t>מחמיר, כמו בשר אחר גבינה.</w:t>
      </w:r>
    </w:p>
    <w:p w14:paraId="58ED9A93" w14:textId="77777777" w:rsidR="00F605B3" w:rsidRDefault="008B4DA1" w:rsidP="00D07383">
      <w:pPr>
        <w:numPr>
          <w:ilvl w:val="3"/>
          <w:numId w:val="60"/>
        </w:numPr>
        <w:jc w:val="both"/>
        <w:rPr>
          <w:i/>
        </w:rPr>
      </w:pPr>
      <w:r>
        <w:rPr>
          <w:color w:val="000000"/>
          <w:u w:val="single"/>
          <w:rtl/>
        </w:rPr>
        <w:t>כה"ח</w:t>
      </w:r>
      <w:r>
        <w:rPr>
          <w:color w:val="000000"/>
          <w:rtl/>
        </w:rPr>
        <w:t xml:space="preserve"> (או"ח סי' קע"ג ס"ק ג') – "ויש להצריך נט"י ג"כ בין זה לזה כמ"ש הכנה"ג וכן הדחה וקינוח הפה כמו האוכל בשר אחר חלב הכתוב ביו"ד סימן פ"ט סעיף ב' יעו"ש".</w:t>
      </w:r>
    </w:p>
    <w:p w14:paraId="2E4FDCE9" w14:textId="77777777" w:rsidR="00F605B3" w:rsidRDefault="008B4DA1" w:rsidP="00D07383">
      <w:pPr>
        <w:numPr>
          <w:ilvl w:val="3"/>
          <w:numId w:val="60"/>
        </w:numPr>
        <w:jc w:val="both"/>
        <w:rPr>
          <w:i/>
        </w:rPr>
      </w:pPr>
      <w:r>
        <w:rPr>
          <w:u w:val="single"/>
          <w:rtl/>
        </w:rPr>
        <w:t>שו"ע המקוצר</w:t>
      </w:r>
      <w:r>
        <w:rPr>
          <w:rtl/>
        </w:rPr>
        <w:t xml:space="preserve"> (ח"ד סי' קל"ט סעי' ט', הע' ל"ג).</w:t>
      </w:r>
    </w:p>
    <w:p w14:paraId="48DA9283" w14:textId="77777777" w:rsidR="00F605B3" w:rsidRDefault="008B4DA1" w:rsidP="00D07383">
      <w:pPr>
        <w:numPr>
          <w:ilvl w:val="3"/>
          <w:numId w:val="60"/>
        </w:numPr>
        <w:jc w:val="both"/>
        <w:rPr>
          <w:i/>
        </w:rPr>
      </w:pPr>
      <w:r>
        <w:rPr>
          <w:u w:val="single"/>
          <w:rtl/>
        </w:rPr>
        <w:t>הלכה ברורה</w:t>
      </w:r>
      <w:r>
        <w:rPr>
          <w:rtl/>
        </w:rPr>
        <w:t xml:space="preserve"> (או"ח סי' קע"ג סעי' י"ג) – "נכון להחמיר שירחץ ידיו בין אכילת גבינה לאכילת דגים כשנגע בידיו בגבינה, ונכון גם שיקנח פיו באיזה מאכל וידיח פיו באיזה משקה בין גבינה לדגים, כשם שעושים בין גבינה לבשר"</w:t>
      </w:r>
      <w:r>
        <w:rPr>
          <w:color w:val="000000"/>
          <w:rtl/>
        </w:rPr>
        <w:t>.</w:t>
      </w:r>
    </w:p>
    <w:p w14:paraId="04338A74" w14:textId="77777777" w:rsidR="00F605B3" w:rsidRDefault="008B4DA1" w:rsidP="00D07383">
      <w:pPr>
        <w:numPr>
          <w:ilvl w:val="2"/>
          <w:numId w:val="60"/>
        </w:numPr>
        <w:jc w:val="both"/>
        <w:rPr>
          <w:i/>
        </w:rPr>
      </w:pPr>
      <w:r>
        <w:rPr>
          <w:i/>
          <w:rtl/>
        </w:rPr>
        <w:t>מיקל.</w:t>
      </w:r>
    </w:p>
    <w:p w14:paraId="485335F8" w14:textId="77777777" w:rsidR="00F605B3" w:rsidRDefault="008B4DA1" w:rsidP="00D07383">
      <w:pPr>
        <w:numPr>
          <w:ilvl w:val="3"/>
          <w:numId w:val="60"/>
        </w:numPr>
        <w:jc w:val="both"/>
        <w:rPr>
          <w:i/>
        </w:rPr>
      </w:pPr>
      <w:r>
        <w:rPr>
          <w:i/>
          <w:rtl/>
        </w:rPr>
        <w:t xml:space="preserve">עי' </w:t>
      </w:r>
      <w:r>
        <w:rPr>
          <w:i/>
          <w:u w:val="single"/>
          <w:rtl/>
        </w:rPr>
        <w:t>אהל יצחק</w:t>
      </w:r>
      <w:r>
        <w:rPr>
          <w:i/>
          <w:rtl/>
        </w:rPr>
        <w:t xml:space="preserve"> (הל' מאכ"א פרק ט' הל' כ"ג) – "אבל לענין נטילה והדחה נראה דכו"ע מודו דאין צריך נטילה והדחה בנתיים ואף דבבשר ודגים צריך נטילה והדחה בנתיים וטעם אחד יש להם משום סכנה ומאי שנא האי מהאי וכמ"ש הכנה"ג שם והר' בארות המים מ"מ הבו דלא לוסיף ודי לנו במה שנאסור אכילת דגים וחלב לבד נגד כל הגאונים ראשונים ואחרונים דהתירו לאכול יחד וכן המנהג פה שאלוניקי יע"א דנזהרים שלא לבשל ושלא לאכול דגים וחלב יחד אבל לענין נטילה והדחה מקילין בקינוח בעלמא שמקנחים הידים כשהם מסואבות והדחה בעלמא אם יכול להיות בנקל ואם לאו לאו".</w:t>
      </w:r>
    </w:p>
    <w:p w14:paraId="3B4A3CEB" w14:textId="77777777" w:rsidR="00F605B3" w:rsidRDefault="008B4DA1" w:rsidP="00D07383">
      <w:pPr>
        <w:numPr>
          <w:ilvl w:val="2"/>
          <w:numId w:val="60"/>
        </w:numPr>
        <w:jc w:val="both"/>
        <w:rPr>
          <w:i/>
        </w:rPr>
      </w:pPr>
      <w:r>
        <w:rPr>
          <w:color w:val="000000"/>
          <w:rtl/>
        </w:rPr>
        <w:t>מראי מקומות –</w:t>
      </w:r>
      <w:r>
        <w:rPr>
          <w:rtl/>
        </w:rPr>
        <w:t xml:space="preserve"> </w:t>
      </w:r>
      <w:r>
        <w:rPr>
          <w:u w:val="single"/>
          <w:rtl/>
        </w:rPr>
        <w:t>מטבח הכשר</w:t>
      </w:r>
      <w:r>
        <w:rPr>
          <w:rtl/>
        </w:rPr>
        <w:t xml:space="preserve"> (ארטסקרול, עמ' תי"ד, פרק ד' הע' מ"ה).</w:t>
      </w:r>
    </w:p>
    <w:p w14:paraId="2A0FC456" w14:textId="77777777" w:rsidR="00F605B3" w:rsidRDefault="008B4DA1" w:rsidP="00D07383">
      <w:pPr>
        <w:numPr>
          <w:ilvl w:val="3"/>
          <w:numId w:val="60"/>
        </w:numPr>
        <w:jc w:val="both"/>
        <w:rPr>
          <w:i/>
        </w:rPr>
      </w:pPr>
      <w:r>
        <w:rPr>
          <w:u w:val="single"/>
          <w:rtl/>
        </w:rPr>
        <w:t>חסד לאלפים</w:t>
      </w:r>
      <w:r>
        <w:rPr>
          <w:rtl/>
        </w:rPr>
        <w:t xml:space="preserve"> (סי' קט"ז ס"ק ב') – "ויש מי שמצריך נטילה וקנוח, גם בין דג לחלב".</w:t>
      </w:r>
    </w:p>
    <w:p w14:paraId="39EBDD3A" w14:textId="77777777" w:rsidR="00F605B3" w:rsidRDefault="008B4DA1" w:rsidP="00D07383">
      <w:pPr>
        <w:numPr>
          <w:ilvl w:val="3"/>
          <w:numId w:val="60"/>
        </w:numPr>
        <w:jc w:val="both"/>
      </w:pPr>
      <w:r>
        <w:rPr>
          <w:u w:val="single"/>
          <w:rtl/>
        </w:rPr>
        <w:t>הגרח"ק</w:t>
      </w:r>
      <w:r>
        <w:rPr>
          <w:rtl/>
        </w:rPr>
        <w:t xml:space="preserve"> שליט"א (אליבא דהלכתא חכ"ט עמ' ט"ו טור ג') – "שאלה: הנה בין 'דגים לבשר' קיי"ל שצריך 'הפסק', (הדחת פיו ועוד), משום סכנה, ובין 'דגים לחלב' (וחלב לדגים), נחלקו בזה הפוסקים, (שיש גירסא בב"י שהוי סכנה, ויש סוברים שהוא ט"ס), ואיך נהגו רבותינו בזה, ואיך ראוי לנהוג. תשובה: יש מחמירים, (תשו' בכת"י)".</w:t>
      </w:r>
    </w:p>
    <w:p w14:paraId="2892C693" w14:textId="77777777" w:rsidR="00F605B3" w:rsidRDefault="008B4DA1">
      <w:pPr>
        <w:ind w:left="567"/>
        <w:jc w:val="both"/>
      </w:pPr>
      <w:r>
        <w:rPr>
          <w:b/>
          <w:i/>
          <w:u w:val="single"/>
          <w:rtl/>
        </w:rPr>
        <w:t>הגרח"ק</w:t>
      </w:r>
      <w:r>
        <w:rPr>
          <w:b/>
          <w:i/>
          <w:rtl/>
        </w:rPr>
        <w:t xml:space="preserve"> שליט"א (דרך אכילה עמ' ל"ח) – "שאלה: האם צריך ליטול או לקנח הפה בין גבינה לדגים. תשובה: לא".</w:t>
      </w:r>
    </w:p>
    <w:p w14:paraId="1C42BEC0" w14:textId="77777777" w:rsidR="00B86418" w:rsidRPr="00B86418" w:rsidRDefault="00B86418" w:rsidP="00B86418">
      <w:pPr>
        <w:jc w:val="both"/>
      </w:pPr>
    </w:p>
    <w:p w14:paraId="12715348" w14:textId="2EC6D0BD" w:rsidR="00F605B3" w:rsidRDefault="008B4DA1" w:rsidP="00D07383">
      <w:pPr>
        <w:numPr>
          <w:ilvl w:val="1"/>
          <w:numId w:val="60"/>
        </w:numPr>
        <w:jc w:val="both"/>
      </w:pPr>
      <w:r>
        <w:rPr>
          <w:b/>
          <w:bCs/>
          <w:rtl/>
        </w:rPr>
        <w:t>האם צריך היכר בין דגים לחלב</w:t>
      </w:r>
      <w:r w:rsidR="004412F8">
        <w:rPr>
          <w:rtl/>
        </w:rPr>
        <w:fldChar w:fldCharType="begin"/>
      </w:r>
      <w:r w:rsidR="004412F8">
        <w:instrText xml:space="preserve"> XE "</w:instrText>
      </w:r>
      <w:r w:rsidR="004412F8" w:rsidRPr="000B0946">
        <w:rPr>
          <w:b/>
          <w:bCs/>
          <w:rtl/>
        </w:rPr>
        <w:instrText>היכר בין דגים לחלב</w:instrText>
      </w:r>
      <w:r w:rsidR="004412F8">
        <w:instrText xml:space="preserve">" </w:instrText>
      </w:r>
      <w:r w:rsidR="004412F8">
        <w:rPr>
          <w:rtl/>
        </w:rPr>
        <w:fldChar w:fldCharType="end"/>
      </w:r>
      <w:r>
        <w:rPr>
          <w:rtl/>
        </w:rPr>
        <w:t>.</w:t>
      </w:r>
    </w:p>
    <w:p w14:paraId="2094A310" w14:textId="77777777" w:rsidR="00F605B3" w:rsidRDefault="008B4DA1" w:rsidP="00D07383">
      <w:pPr>
        <w:numPr>
          <w:ilvl w:val="2"/>
          <w:numId w:val="60"/>
        </w:numPr>
        <w:jc w:val="both"/>
      </w:pPr>
      <w:r>
        <w:rPr>
          <w:b/>
          <w:i/>
          <w:u w:val="single"/>
          <w:rtl/>
        </w:rPr>
        <w:t>משנה</w:t>
      </w:r>
      <w:r>
        <w:rPr>
          <w:b/>
          <w:i/>
          <w:rtl/>
        </w:rPr>
        <w:t xml:space="preserve"> (חולין דף קג:) – "ואסור להעלות עם הגבינה על השלחן חוץ מבשר דגים וחגבים".</w:t>
      </w:r>
    </w:p>
    <w:p w14:paraId="01404F3E" w14:textId="18B17C78" w:rsidR="00F605B3" w:rsidRDefault="008B4DA1" w:rsidP="00D07383">
      <w:pPr>
        <w:numPr>
          <w:ilvl w:val="3"/>
          <w:numId w:val="60"/>
        </w:numPr>
        <w:jc w:val="both"/>
      </w:pPr>
      <w:r>
        <w:rPr>
          <w:rtl/>
        </w:rPr>
        <w:t xml:space="preserve">אין ראיה מפורשת מהמשנה. </w:t>
      </w:r>
      <w:r w:rsidR="00FA3161">
        <w:rPr>
          <w:rFonts w:hint="cs"/>
          <w:rtl/>
        </w:rPr>
        <w:t>כי יש</w:t>
      </w:r>
      <w:r>
        <w:rPr>
          <w:rtl/>
        </w:rPr>
        <w:t xml:space="preserve"> לומר </w:t>
      </w:r>
      <w:r w:rsidR="00FA3161">
        <w:rPr>
          <w:rFonts w:hint="cs"/>
          <w:rtl/>
        </w:rPr>
        <w:t>ש</w:t>
      </w:r>
      <w:r>
        <w:rPr>
          <w:rtl/>
        </w:rPr>
        <w:t>בזמן החז"ל לא היה סכנה, רק מזמן ר' בחיי</w:t>
      </w:r>
      <w:r w:rsidR="00FA3161">
        <w:rPr>
          <w:rFonts w:hint="cs"/>
          <w:rtl/>
        </w:rPr>
        <w:t xml:space="preserve"> וכמש"כ לעיל</w:t>
      </w:r>
      <w:r>
        <w:rPr>
          <w:rtl/>
        </w:rPr>
        <w:t>.</w:t>
      </w:r>
    </w:p>
    <w:p w14:paraId="1B2CBA5E" w14:textId="77777777" w:rsidR="00F605B3" w:rsidRDefault="008B4DA1" w:rsidP="00D07383">
      <w:pPr>
        <w:numPr>
          <w:ilvl w:val="2"/>
          <w:numId w:val="60"/>
        </w:numPr>
        <w:jc w:val="both"/>
      </w:pPr>
      <w:r>
        <w:rPr>
          <w:rtl/>
        </w:rPr>
        <w:t>מיקל.</w:t>
      </w:r>
    </w:p>
    <w:p w14:paraId="1DF66E82" w14:textId="77777777" w:rsidR="00F605B3" w:rsidRDefault="008B4DA1" w:rsidP="00D07383">
      <w:pPr>
        <w:numPr>
          <w:ilvl w:val="3"/>
          <w:numId w:val="60"/>
        </w:numPr>
        <w:jc w:val="both"/>
      </w:pPr>
      <w:r>
        <w:rPr>
          <w:u w:val="single"/>
          <w:rtl/>
        </w:rPr>
        <w:t>משה האיש</w:t>
      </w:r>
      <w:r>
        <w:rPr>
          <w:rtl/>
        </w:rPr>
        <w:t xml:space="preserve"> (יו"ד סי' י' אות א').</w:t>
      </w:r>
    </w:p>
    <w:p w14:paraId="11FA45B6" w14:textId="77777777" w:rsidR="00F605B3" w:rsidRDefault="008B4DA1" w:rsidP="00D07383">
      <w:pPr>
        <w:numPr>
          <w:ilvl w:val="3"/>
          <w:numId w:val="60"/>
        </w:numPr>
        <w:jc w:val="both"/>
      </w:pPr>
      <w:r>
        <w:rPr>
          <w:u w:val="single"/>
          <w:rtl/>
        </w:rPr>
        <w:t>מעדני מלכים</w:t>
      </w:r>
      <w:r>
        <w:rPr>
          <w:rtl/>
        </w:rPr>
        <w:t xml:space="preserve"> (סי' נ"ו אות א') – "אין איסור להעלותם על שלחן אחד, וכן אין צריך היכר ביניהם".</w:t>
      </w:r>
    </w:p>
    <w:p w14:paraId="49511618" w14:textId="77777777" w:rsidR="00F605B3" w:rsidRDefault="008B4DA1" w:rsidP="00D07383">
      <w:pPr>
        <w:numPr>
          <w:ilvl w:val="3"/>
          <w:numId w:val="60"/>
        </w:numPr>
        <w:jc w:val="both"/>
      </w:pPr>
      <w:r>
        <w:rPr>
          <w:u w:val="single"/>
          <w:rtl/>
        </w:rPr>
        <w:t>ילקוט יוסף</w:t>
      </w:r>
      <w:r>
        <w:rPr>
          <w:rtl/>
        </w:rPr>
        <w:t xml:space="preserve"> (סעי' ל"ז, קיצור שו"ע סעי' ל"ט) – "האוכל דגים מותר לו לישב בשלחן אחד עם חבירו האוכל מאכלי בשר, או מאכלי חלב, ואין לחוש שמא יטעם מהבשר או מהגבינה. דכיון שהסכנה חמורה בעיני הבריות, אין חוששין לזה. [ילקוט יוסף איסור והיתר כרך ג' עמוד שנד]".</w:t>
      </w:r>
    </w:p>
    <w:p w14:paraId="659C7EF2" w14:textId="77777777" w:rsidR="00354A34" w:rsidRPr="00B86418" w:rsidRDefault="00354A34">
      <w:pPr>
        <w:jc w:val="both"/>
      </w:pPr>
    </w:p>
    <w:p w14:paraId="39E89466" w14:textId="6A0BA590" w:rsidR="00F605B3" w:rsidRDefault="008B4DA1" w:rsidP="00D07383">
      <w:pPr>
        <w:numPr>
          <w:ilvl w:val="1"/>
          <w:numId w:val="60"/>
        </w:numPr>
        <w:jc w:val="both"/>
        <w:rPr>
          <w:b/>
          <w:i/>
        </w:rPr>
      </w:pPr>
      <w:r>
        <w:rPr>
          <w:b/>
          <w:bCs/>
          <w:rtl/>
        </w:rPr>
        <w:t>לבשל דגים בקדירה חלבי</w:t>
      </w:r>
      <w:r w:rsidR="00FA3161">
        <w:rPr>
          <w:rFonts w:hint="cs"/>
          <w:b/>
          <w:bCs/>
          <w:rtl/>
        </w:rPr>
        <w:t>ת</w:t>
      </w:r>
      <w:r w:rsidR="004412F8">
        <w:rPr>
          <w:rtl/>
        </w:rPr>
        <w:fldChar w:fldCharType="begin"/>
      </w:r>
      <w:r w:rsidR="004412F8">
        <w:instrText xml:space="preserve"> XE "</w:instrText>
      </w:r>
      <w:r w:rsidR="004412F8" w:rsidRPr="00823272">
        <w:rPr>
          <w:b/>
          <w:bCs/>
          <w:rtl/>
        </w:rPr>
        <w:instrText>לבשל דגים בקדירה חלבי</w:instrText>
      </w:r>
      <w:r w:rsidR="004412F8" w:rsidRPr="00823272">
        <w:rPr>
          <w:rFonts w:hint="cs"/>
          <w:b/>
          <w:bCs/>
          <w:rtl/>
        </w:rPr>
        <w:instrText>ת</w:instrText>
      </w:r>
      <w:r w:rsidR="004412F8">
        <w:instrText xml:space="preserve">" </w:instrText>
      </w:r>
      <w:r w:rsidR="004412F8">
        <w:rPr>
          <w:rtl/>
        </w:rPr>
        <w:fldChar w:fldCharType="end"/>
      </w:r>
      <w:r>
        <w:rPr>
          <w:rtl/>
        </w:rPr>
        <w:t>.</w:t>
      </w:r>
    </w:p>
    <w:p w14:paraId="2A91D7C3" w14:textId="77777777" w:rsidR="00F605B3" w:rsidRDefault="008B4DA1" w:rsidP="00D07383">
      <w:pPr>
        <w:numPr>
          <w:ilvl w:val="2"/>
          <w:numId w:val="60"/>
        </w:numPr>
        <w:jc w:val="both"/>
        <w:rPr>
          <w:i/>
        </w:rPr>
      </w:pPr>
      <w:r>
        <w:rPr>
          <w:rtl/>
        </w:rPr>
        <w:t>מיקל.</w:t>
      </w:r>
    </w:p>
    <w:p w14:paraId="342559C3" w14:textId="77777777" w:rsidR="00F605B3" w:rsidRDefault="008B4DA1" w:rsidP="00D07383">
      <w:pPr>
        <w:numPr>
          <w:ilvl w:val="3"/>
          <w:numId w:val="60"/>
        </w:numPr>
        <w:jc w:val="both"/>
        <w:rPr>
          <w:i/>
        </w:rPr>
      </w:pPr>
      <w:r>
        <w:rPr>
          <w:u w:val="single"/>
          <w:rtl/>
        </w:rPr>
        <w:t>ילקוט יוסף</w:t>
      </w:r>
      <w:r>
        <w:rPr>
          <w:rtl/>
        </w:rPr>
        <w:t xml:space="preserve"> (סי' פ"ז הע' פ"ב ד"ה ומה).</w:t>
      </w:r>
    </w:p>
    <w:p w14:paraId="17F15D1E" w14:textId="77777777" w:rsidR="00F605B3" w:rsidRDefault="008B4DA1" w:rsidP="00D07383">
      <w:pPr>
        <w:numPr>
          <w:ilvl w:val="3"/>
          <w:numId w:val="60"/>
        </w:numPr>
        <w:jc w:val="both"/>
        <w:rPr>
          <w:i/>
        </w:rPr>
      </w:pPr>
      <w:r>
        <w:rPr>
          <w:u w:val="single"/>
          <w:rtl/>
        </w:rPr>
        <w:t>מטבח הכשר</w:t>
      </w:r>
      <w:r>
        <w:rPr>
          <w:rtl/>
        </w:rPr>
        <w:t xml:space="preserve"> (ארטסקרול, פרק ד' הע' מ"ה).</w:t>
      </w:r>
    </w:p>
    <w:p w14:paraId="4AA27FDC" w14:textId="1E8ABD88" w:rsidR="00FA3161" w:rsidRDefault="00FA3161" w:rsidP="00D07383">
      <w:pPr>
        <w:numPr>
          <w:ilvl w:val="2"/>
          <w:numId w:val="60"/>
        </w:numPr>
        <w:jc w:val="both"/>
        <w:rPr>
          <w:i/>
        </w:rPr>
      </w:pPr>
      <w:r>
        <w:rPr>
          <w:rFonts w:hint="cs"/>
          <w:i/>
          <w:rtl/>
        </w:rPr>
        <w:t>מחמיר, אבל אוכלים הדגים בכלים חלבים.</w:t>
      </w:r>
    </w:p>
    <w:p w14:paraId="4B95C7EC" w14:textId="68AFB61A" w:rsidR="00FA3161" w:rsidRPr="00FA3161" w:rsidRDefault="00FA3161" w:rsidP="00D07383">
      <w:pPr>
        <w:numPr>
          <w:ilvl w:val="3"/>
          <w:numId w:val="60"/>
        </w:numPr>
        <w:jc w:val="both"/>
        <w:rPr>
          <w:i/>
        </w:rPr>
      </w:pPr>
      <w:r>
        <w:rPr>
          <w:i/>
          <w:u w:val="single"/>
          <w:rtl/>
        </w:rPr>
        <w:t>הגרח"ק</w:t>
      </w:r>
      <w:r>
        <w:rPr>
          <w:i/>
          <w:rtl/>
        </w:rPr>
        <w:t xml:space="preserve"> שליט"א (</w:t>
      </w:r>
      <w:r w:rsidR="00627E68">
        <w:rPr>
          <w:i/>
          <w:rtl/>
        </w:rPr>
        <w:t>אלא ד' אמות של הלכה פרק</w:t>
      </w:r>
      <w:r>
        <w:rPr>
          <w:i/>
          <w:rtl/>
        </w:rPr>
        <w:t xml:space="preserve"> ס"ה אות ה' [לשונו מובא לעיל], פרק ס"ז אות י"ט) – "לבישול הדגים משתמשים אצל מרן בסיר נפרד שהוא לא חלבי ולא בשרי, ואוכלים הדגים בכלים חלבים. [ואמר שבבית אביו ז"ל הקפיד ע"ז ביותר, ובאמת שהוא רק חומרא ועי' ט"ז סי' צ"ה ס"ק ג' בסופו שמותר לבשל דגים בסיר שבישלו בו בשר, ובענין אכילת דגים עם חלב עי' פ"ת סי' פ"ז סק"ט וש"ך סי' פ"ז סק"ה להקל מהדין]".</w:t>
      </w:r>
    </w:p>
    <w:p w14:paraId="218E021F" w14:textId="26775271" w:rsidR="00F605B3" w:rsidRDefault="008B4DA1" w:rsidP="00D07383">
      <w:pPr>
        <w:numPr>
          <w:ilvl w:val="2"/>
          <w:numId w:val="60"/>
        </w:numPr>
        <w:jc w:val="both"/>
        <w:rPr>
          <w:i/>
        </w:rPr>
      </w:pPr>
      <w:r>
        <w:rPr>
          <w:rtl/>
        </w:rPr>
        <w:t>מראי מקומות.</w:t>
      </w:r>
    </w:p>
    <w:p w14:paraId="5FF417E8" w14:textId="6235A13B" w:rsidR="00F605B3" w:rsidRDefault="008B4DA1" w:rsidP="00D07383">
      <w:pPr>
        <w:numPr>
          <w:ilvl w:val="3"/>
          <w:numId w:val="60"/>
        </w:numPr>
        <w:jc w:val="both"/>
      </w:pPr>
      <w:r>
        <w:rPr>
          <w:u w:val="single"/>
          <w:rtl/>
        </w:rPr>
        <w:t>הגרח"ק</w:t>
      </w:r>
      <w:r>
        <w:rPr>
          <w:rtl/>
        </w:rPr>
        <w:t xml:space="preserve"> שליט"א (אליבא דהלכתא </w:t>
      </w:r>
      <w:r w:rsidR="00394D77">
        <w:rPr>
          <w:rFonts w:hint="cs"/>
          <w:rtl/>
        </w:rPr>
        <w:t xml:space="preserve">גליון </w:t>
      </w:r>
      <w:r>
        <w:rPr>
          <w:rtl/>
        </w:rPr>
        <w:t>כ"ט עמ' ט"ו טור ג') – "שאלה: מרן שליט"א כתב שיש מחמירים להפסיק בין דגים לחלב משום חשש סכנה, האם יש להחמיר בכלים שמשתמשים בהם דגים ומאכלי חלב 'קרים', שיהיה כלים מיוחדים לדגים, וכלים מיוחדים למאכלי חלב, או לא. תשובה: יש מחמירים, (תשו' בכת"י)".</w:t>
      </w:r>
    </w:p>
    <w:p w14:paraId="32460569" w14:textId="77777777" w:rsidR="00F605B3" w:rsidRPr="00B86418" w:rsidRDefault="00F605B3">
      <w:pPr>
        <w:jc w:val="both"/>
      </w:pPr>
    </w:p>
    <w:p w14:paraId="434A56B9" w14:textId="575A949F" w:rsidR="00F605B3" w:rsidRDefault="008B4DA1" w:rsidP="00D07383">
      <w:pPr>
        <w:numPr>
          <w:ilvl w:val="1"/>
          <w:numId w:val="60"/>
        </w:numPr>
        <w:jc w:val="both"/>
        <w:rPr>
          <w:sz w:val="28"/>
          <w:szCs w:val="28"/>
          <w:u w:val="single"/>
        </w:rPr>
      </w:pPr>
      <w:r>
        <w:rPr>
          <w:b/>
          <w:bCs/>
          <w:rtl/>
        </w:rPr>
        <w:t>רק בנתבשל אסור, או אפילו נתערב בלי בישול</w:t>
      </w:r>
      <w:r>
        <w:rPr>
          <w:rtl/>
        </w:rPr>
        <w:t>.</w:t>
      </w:r>
    </w:p>
    <w:p w14:paraId="15EDDF49" w14:textId="77777777" w:rsidR="00F605B3" w:rsidRDefault="008B4DA1" w:rsidP="00D07383">
      <w:pPr>
        <w:numPr>
          <w:ilvl w:val="2"/>
          <w:numId w:val="60"/>
        </w:numPr>
        <w:jc w:val="both"/>
        <w:rPr>
          <w:b/>
          <w:i/>
        </w:rPr>
      </w:pPr>
      <w:r>
        <w:rPr>
          <w:rtl/>
        </w:rPr>
        <w:t>מחמיר, אפילו נתערב בלי בישול</w:t>
      </w:r>
      <w:r>
        <w:rPr>
          <w:b/>
          <w:i/>
          <w:rtl/>
        </w:rPr>
        <w:t>.</w:t>
      </w:r>
    </w:p>
    <w:p w14:paraId="619BB275" w14:textId="77777777" w:rsidR="00F605B3" w:rsidRDefault="008B4DA1" w:rsidP="00D07383">
      <w:pPr>
        <w:numPr>
          <w:ilvl w:val="3"/>
          <w:numId w:val="60"/>
        </w:numPr>
        <w:jc w:val="both"/>
        <w:rPr>
          <w:b/>
          <w:i/>
        </w:rPr>
      </w:pPr>
      <w:r>
        <w:rPr>
          <w:i/>
          <w:u w:val="single"/>
          <w:rtl/>
        </w:rPr>
        <w:t>אהל יצחק</w:t>
      </w:r>
      <w:r>
        <w:rPr>
          <w:i/>
          <w:rtl/>
        </w:rPr>
        <w:t xml:space="preserve"> (הל' מאכ"א פרק ט' הל' כ"ג) – "וכן המנהג פה שאלוניקי יע"א דנזהרים שלא לבשל ושלא לאכול דגים וחלב יחד".</w:t>
      </w:r>
    </w:p>
    <w:p w14:paraId="2D1A2286" w14:textId="77777777" w:rsidR="00F605B3" w:rsidRDefault="008B4DA1" w:rsidP="00D07383">
      <w:pPr>
        <w:numPr>
          <w:ilvl w:val="3"/>
          <w:numId w:val="60"/>
        </w:numPr>
        <w:jc w:val="both"/>
        <w:rPr>
          <w:b/>
          <w:i/>
        </w:rPr>
      </w:pPr>
      <w:r>
        <w:rPr>
          <w:b/>
          <w:i/>
          <w:u w:val="single"/>
          <w:rtl/>
        </w:rPr>
        <w:t>מעדני מלכים</w:t>
      </w:r>
      <w:r>
        <w:rPr>
          <w:b/>
          <w:i/>
          <w:rtl/>
        </w:rPr>
        <w:t xml:space="preserve"> (סי' נ"ז אות ב') – "ומה ששאלת אם אפשר לדייק מדברי רבינו בחיי (פרשת משפטים כ"ג, י"ט) שכתב 'וכן דעת הרופאים בתערובת דגים וגבינה שנתבשלו כאחד, שמוליד תכונה רעה, וחולי צרעת' (עכ"ל), ושאלת אם אפשר לדייק דרק בבישול אסור, אבל לאכול דגים עם גבינה שלא נתבשלו ביחד, אין חשש. תשובה: אכילת דג עם גבינה, אף בלא בישול נזהרים, כמו שכתבו האחרונים, ה"ה: כנסת הגדולה (סימן פ"ז בהגהת ב"י ס"ק פ"ט) בשם שארית יהודה, וז"ל: שמעתי מפי הרופאים, שגם באכילת דגים וחלב יש שם סכנת צרעת. וכ"כ בשיירי כנסת הגדולה (או"ח סימן קע"ג בהגהת ב"י ס"ק ב') וז"ל: וה"ה נמי גבינה ודגים יש סכנה באכילתם, כמו שאמרו הרופאים, אסור. וכן הבין הפתחי תשובה (סימן פ"ז ס"ק ט') דברי רבינו בחיי (הנ"ל) דז"ל: ועיין בתשובת אדני פז (סימן מ"ב) שכתב בשם הבחיי (פרשת משפטים) דיש סכנה גמורה בדג עם גבינה, וה"ה עם חלב, ולכן פסק שאף בדיעבד אסור (הובא במטעמי השלחן סימן פ"ט ס"ק ו'), הרי </w:t>
      </w:r>
      <w:r>
        <w:rPr>
          <w:bCs/>
          <w:i/>
          <w:rtl/>
        </w:rPr>
        <w:t>שהבין דמה שכתב רבינו בחיי 'בבישול' הוא לאו דוקא</w:t>
      </w:r>
      <w:r>
        <w:rPr>
          <w:b/>
          <w:i/>
          <w:rtl/>
        </w:rPr>
        <w:t>. גם היעב"ץ במור וקציעה (או"ח סימן קע"ג) כתב וז"ל: 'אמנם כך כתב גם הבחיי דתערובת דג וגבינה קשה לצרעת' (עכ"ל), והגם שחולק עליו, אבל מ"מ רואים מדבריו שהבין מדברי רבינו בחיי שאסור תערובתם, ולאו דוקא ע"י בישול".</w:t>
      </w:r>
    </w:p>
    <w:p w14:paraId="5EAB375C" w14:textId="77777777" w:rsidR="00F605B3" w:rsidRDefault="008B4DA1" w:rsidP="00D07383">
      <w:pPr>
        <w:numPr>
          <w:ilvl w:val="4"/>
          <w:numId w:val="60"/>
        </w:numPr>
        <w:jc w:val="both"/>
        <w:rPr>
          <w:b/>
          <w:i/>
        </w:rPr>
      </w:pPr>
      <w:r>
        <w:rPr>
          <w:b/>
          <w:i/>
          <w:rtl/>
        </w:rPr>
        <w:t>אמנם האדני פז כ' "דג וגבינה שנתבשלו כאחד". וכן עי' הפת"ת שמסיים לענין בישול.</w:t>
      </w:r>
    </w:p>
    <w:p w14:paraId="6977A59A" w14:textId="20D3F066" w:rsidR="00F605B3" w:rsidRDefault="008B4DA1" w:rsidP="00D07383">
      <w:pPr>
        <w:numPr>
          <w:ilvl w:val="3"/>
          <w:numId w:val="60"/>
        </w:numPr>
        <w:jc w:val="both"/>
        <w:rPr>
          <w:b/>
          <w:i/>
        </w:rPr>
      </w:pPr>
      <w:r>
        <w:rPr>
          <w:b/>
          <w:i/>
          <w:u w:val="single"/>
          <w:rtl/>
        </w:rPr>
        <w:t>יחוה דעת</w:t>
      </w:r>
      <w:r>
        <w:rPr>
          <w:b/>
          <w:i/>
          <w:rtl/>
        </w:rPr>
        <w:t xml:space="preserve"> (</w:t>
      </w:r>
      <w:r>
        <w:rPr>
          <w:rtl/>
        </w:rPr>
        <w:t>ח"ו</w:t>
      </w:r>
      <w:r>
        <w:rPr>
          <w:b/>
          <w:i/>
          <w:rtl/>
        </w:rPr>
        <w:t xml:space="preserve"> סי' מ"ח) </w:t>
      </w:r>
      <w:r>
        <w:rPr>
          <w:rtl/>
        </w:rPr>
        <w:t>- לשונו מובא לעיל.</w:t>
      </w:r>
    </w:p>
    <w:p w14:paraId="7DBA3F56" w14:textId="03CE90EA" w:rsidR="001A4B85" w:rsidRPr="001A4B85" w:rsidRDefault="001A4B85" w:rsidP="00D07383">
      <w:pPr>
        <w:numPr>
          <w:ilvl w:val="3"/>
          <w:numId w:val="60"/>
        </w:numPr>
        <w:jc w:val="both"/>
        <w:rPr>
          <w:sz w:val="28"/>
          <w:szCs w:val="28"/>
          <w:u w:val="single"/>
        </w:rPr>
      </w:pPr>
      <w:r>
        <w:rPr>
          <w:rFonts w:hint="cs"/>
          <w:b/>
          <w:i/>
          <w:u w:val="single"/>
          <w:rtl/>
        </w:rPr>
        <w:t>עמק התשובה</w:t>
      </w:r>
      <w:r>
        <w:rPr>
          <w:rFonts w:hint="cs"/>
          <w:b/>
          <w:i/>
          <w:rtl/>
        </w:rPr>
        <w:t xml:space="preserve"> (</w:t>
      </w:r>
      <w:r>
        <w:rPr>
          <w:rFonts w:hint="cs"/>
          <w:rtl/>
        </w:rPr>
        <w:t>ח"ו</w:t>
      </w:r>
      <w:r>
        <w:rPr>
          <w:rFonts w:hint="cs"/>
          <w:b/>
          <w:i/>
          <w:rtl/>
        </w:rPr>
        <w:t xml:space="preserve"> סי' ש"ח)</w:t>
      </w:r>
      <w:r>
        <w:rPr>
          <w:rFonts w:hint="cs"/>
          <w:rtl/>
        </w:rPr>
        <w:t xml:space="preserve"> - </w:t>
      </w:r>
      <w:r>
        <w:rPr>
          <w:rtl/>
        </w:rPr>
        <w:t>לשונו מובא לעיל</w:t>
      </w:r>
      <w:r>
        <w:rPr>
          <w:rFonts w:hint="cs"/>
          <w:rtl/>
        </w:rPr>
        <w:t>.</w:t>
      </w:r>
    </w:p>
    <w:p w14:paraId="2E18F557" w14:textId="77777777" w:rsidR="00F605B3" w:rsidRDefault="008B4DA1" w:rsidP="00D07383">
      <w:pPr>
        <w:numPr>
          <w:ilvl w:val="3"/>
          <w:numId w:val="60"/>
        </w:numPr>
        <w:jc w:val="both"/>
        <w:rPr>
          <w:b/>
          <w:i/>
        </w:rPr>
      </w:pPr>
      <w:r>
        <w:rPr>
          <w:u w:val="single"/>
          <w:rtl/>
        </w:rPr>
        <w:t>ילקוט יוסף</w:t>
      </w:r>
      <w:r>
        <w:rPr>
          <w:rtl/>
        </w:rPr>
        <w:t xml:space="preserve"> (סי' פ"ז סעי' פ"ב, קיצור שו"ע יו"ד סי' פ"ז סעי' פ"ד) - לשונו מובא לעיל.</w:t>
      </w:r>
    </w:p>
    <w:p w14:paraId="0E88CFC5" w14:textId="77777777" w:rsidR="00F605B3" w:rsidRDefault="008B4DA1" w:rsidP="00D07383">
      <w:pPr>
        <w:numPr>
          <w:ilvl w:val="3"/>
          <w:numId w:val="60"/>
        </w:numPr>
        <w:jc w:val="both"/>
        <w:rPr>
          <w:b/>
          <w:i/>
        </w:rPr>
      </w:pPr>
      <w:r>
        <w:rPr>
          <w:u w:val="single"/>
          <w:rtl/>
        </w:rPr>
        <w:t>הלכה ברורה</w:t>
      </w:r>
      <w:r>
        <w:rPr>
          <w:rtl/>
        </w:rPr>
        <w:t xml:space="preserve"> (או"ח סי' קע"ג סעי' י"ב, לשונו מובא לעיל)</w:t>
      </w:r>
      <w:r>
        <w:rPr>
          <w:b/>
          <w:i/>
          <w:rtl/>
        </w:rPr>
        <w:t xml:space="preserve"> </w:t>
      </w:r>
      <w:r>
        <w:rPr>
          <w:rtl/>
        </w:rPr>
        <w:t>- לשונו מובא לעיל.</w:t>
      </w:r>
    </w:p>
    <w:p w14:paraId="31975EC8" w14:textId="77777777" w:rsidR="00F605B3" w:rsidRDefault="008B4DA1" w:rsidP="00D07383">
      <w:pPr>
        <w:numPr>
          <w:ilvl w:val="2"/>
          <w:numId w:val="60"/>
        </w:numPr>
        <w:jc w:val="both"/>
        <w:rPr>
          <w:b/>
          <w:i/>
        </w:rPr>
      </w:pPr>
      <w:r>
        <w:rPr>
          <w:rtl/>
        </w:rPr>
        <w:t>מיקל, רק בישול אסור</w:t>
      </w:r>
      <w:r>
        <w:rPr>
          <w:i/>
          <w:rtl/>
        </w:rPr>
        <w:t>.</w:t>
      </w:r>
    </w:p>
    <w:p w14:paraId="56EA70F4" w14:textId="76E8193B" w:rsidR="001A4B85" w:rsidRPr="001A4B85" w:rsidRDefault="001A4B85" w:rsidP="00D07383">
      <w:pPr>
        <w:numPr>
          <w:ilvl w:val="3"/>
          <w:numId w:val="60"/>
        </w:numPr>
        <w:jc w:val="both"/>
        <w:rPr>
          <w:b/>
          <w:i/>
        </w:rPr>
      </w:pPr>
      <w:r>
        <w:rPr>
          <w:b/>
          <w:i/>
          <w:u w:val="single"/>
          <w:rtl/>
        </w:rPr>
        <w:t>רבינו בחיי</w:t>
      </w:r>
      <w:r>
        <w:rPr>
          <w:b/>
          <w:i/>
          <w:rtl/>
        </w:rPr>
        <w:t xml:space="preserve"> (פר</w:t>
      </w:r>
      <w:r w:rsidRPr="001A4B85">
        <w:rPr>
          <w:b/>
          <w:i/>
          <w:rtl/>
        </w:rPr>
        <w:t>' משפטים פרק כ"ג פסוק י"ט) – "דעת הרופאים בתערובת דג וגבינה שנתבשלו כאחד שמוליד תכונה רעה וחולי הצרעת".</w:t>
      </w:r>
    </w:p>
    <w:p w14:paraId="171BEA90" w14:textId="35C9FBF7" w:rsidR="00F605B3" w:rsidRDefault="008B4DA1" w:rsidP="00D07383">
      <w:pPr>
        <w:numPr>
          <w:ilvl w:val="3"/>
          <w:numId w:val="60"/>
        </w:numPr>
        <w:jc w:val="both"/>
        <w:rPr>
          <w:b/>
          <w:i/>
        </w:rPr>
      </w:pPr>
      <w:r>
        <w:rPr>
          <w:b/>
          <w:i/>
          <w:u w:val="single"/>
          <w:rtl/>
        </w:rPr>
        <w:t>פמ"ג</w:t>
      </w:r>
      <w:r>
        <w:rPr>
          <w:b/>
          <w:i/>
          <w:rtl/>
        </w:rPr>
        <w:t xml:space="preserve"> (</w:t>
      </w:r>
      <w:r>
        <w:rPr>
          <w:rtl/>
        </w:rPr>
        <w:t>סי' פ"ז</w:t>
      </w:r>
      <w:r>
        <w:rPr>
          <w:b/>
          <w:i/>
          <w:rtl/>
        </w:rPr>
        <w:t xml:space="preserve"> מש"ז ס"ק ג', או"ח סי' קע"ג א"א ס"ק א'</w:t>
      </w:r>
      <w:r w:rsidR="001A4B85">
        <w:rPr>
          <w:rFonts w:hint="cs"/>
          <w:b/>
          <w:i/>
          <w:rtl/>
        </w:rPr>
        <w:t xml:space="preserve"> [לשונו מובא לעיל]</w:t>
      </w:r>
      <w:r>
        <w:rPr>
          <w:b/>
          <w:i/>
          <w:rtl/>
        </w:rPr>
        <w:t xml:space="preserve">) – "ויש ליזהר </w:t>
      </w:r>
      <w:r>
        <w:rPr>
          <w:bCs/>
          <w:i/>
          <w:rtl/>
        </w:rPr>
        <w:t>שלא לבשל</w:t>
      </w:r>
      <w:r>
        <w:rPr>
          <w:b/>
          <w:i/>
          <w:rtl/>
        </w:rPr>
        <w:t xml:space="preserve"> חלב עם דגים כי חמירא סכנתא מאיסורא".</w:t>
      </w:r>
    </w:p>
    <w:p w14:paraId="250249DD" w14:textId="77777777" w:rsidR="00F605B3" w:rsidRDefault="008B4DA1" w:rsidP="00D07383">
      <w:pPr>
        <w:numPr>
          <w:ilvl w:val="3"/>
          <w:numId w:val="60"/>
        </w:numPr>
        <w:jc w:val="both"/>
        <w:rPr>
          <w:b/>
          <w:i/>
        </w:rPr>
      </w:pPr>
      <w:r>
        <w:rPr>
          <w:b/>
          <w:i/>
          <w:u w:val="single"/>
          <w:rtl/>
        </w:rPr>
        <w:t>הליכות שבא</w:t>
      </w:r>
      <w:r>
        <w:rPr>
          <w:b/>
          <w:i/>
          <w:rtl/>
        </w:rPr>
        <w:t xml:space="preserve"> (יו"ד סי' א') -</w:t>
      </w:r>
      <w:r>
        <w:rPr>
          <w:rtl/>
        </w:rPr>
        <w:t xml:space="preserve"> לשונו מובא לעיל.</w:t>
      </w:r>
    </w:p>
    <w:p w14:paraId="63D87BEC" w14:textId="77777777" w:rsidR="00F605B3" w:rsidRDefault="008B4DA1" w:rsidP="00D07383">
      <w:pPr>
        <w:numPr>
          <w:ilvl w:val="3"/>
          <w:numId w:val="60"/>
        </w:numPr>
        <w:jc w:val="both"/>
        <w:rPr>
          <w:b/>
          <w:i/>
        </w:rPr>
      </w:pPr>
      <w:r>
        <w:rPr>
          <w:u w:val="single"/>
          <w:rtl/>
        </w:rPr>
        <w:t>ויחי יעקב</w:t>
      </w:r>
      <w:r>
        <w:rPr>
          <w:rtl/>
        </w:rPr>
        <w:t xml:space="preserve"> (יו"ד סוף סי' ל"א) – "ואפי' להמחמירין נ"ל לחדש </w:t>
      </w:r>
      <w:r>
        <w:rPr>
          <w:b/>
          <w:bCs/>
          <w:rtl/>
        </w:rPr>
        <w:t>דדוקא אם נתבשלו</w:t>
      </w:r>
      <w:r>
        <w:rPr>
          <w:rtl/>
        </w:rPr>
        <w:t xml:space="preserve"> יחד הדג והחלב אבל בלאו דרך בישול אפי' להני דמחמרי בי' נמי שרי דלא עדיף מאיסור בב"ח דדוקא דרך בישול אסרה תורה ואי תרו לי' כולי יומא בחלבא שרי ותו דהרבינו בחיי ז"ל שמשם מקור הדברים ומיירי בגבינה נמי כתב להדיא שנתבשלו יחד אבל בלא בישול יחד אין שום חשש אפי' להמחמירין כנ"ל ברור".</w:t>
      </w:r>
    </w:p>
    <w:p w14:paraId="0317085F" w14:textId="77777777" w:rsidR="00F605B3" w:rsidRDefault="008B4DA1" w:rsidP="00D07383">
      <w:pPr>
        <w:numPr>
          <w:ilvl w:val="3"/>
          <w:numId w:val="60"/>
        </w:numPr>
        <w:jc w:val="both"/>
        <w:rPr>
          <w:b/>
          <w:i/>
        </w:rPr>
      </w:pPr>
      <w:r>
        <w:rPr>
          <w:u w:val="single"/>
          <w:rtl/>
        </w:rPr>
        <w:t>עצי העולה</w:t>
      </w:r>
      <w:r>
        <w:rPr>
          <w:rtl/>
        </w:rPr>
        <w:t xml:space="preserve"> (סכנה סעי'</w:t>
      </w:r>
      <w:r>
        <w:rPr>
          <w:b/>
          <w:i/>
          <w:rtl/>
        </w:rPr>
        <w:t xml:space="preserve"> ח', ס"ק ו') </w:t>
      </w:r>
      <w:r>
        <w:rPr>
          <w:rtl/>
        </w:rPr>
        <w:t>- לשונו מובא לעיל.</w:t>
      </w:r>
    </w:p>
    <w:p w14:paraId="25A8CCC0" w14:textId="1EEFDE31" w:rsidR="00F605B3" w:rsidRDefault="008B4DA1" w:rsidP="00D07383">
      <w:pPr>
        <w:numPr>
          <w:ilvl w:val="3"/>
          <w:numId w:val="60"/>
        </w:numPr>
        <w:jc w:val="both"/>
        <w:rPr>
          <w:b/>
          <w:i/>
        </w:rPr>
      </w:pPr>
      <w:r>
        <w:rPr>
          <w:b/>
          <w:i/>
          <w:u w:val="single"/>
          <w:rtl/>
        </w:rPr>
        <w:t>הגריש"א</w:t>
      </w:r>
      <w:r>
        <w:rPr>
          <w:b/>
          <w:i/>
          <w:rtl/>
        </w:rPr>
        <w:t xml:space="preserve"> זצ"ל (הערות במסכת חולין דף קד. ד"ה חוץ) – "ולמעשה נ</w:t>
      </w:r>
      <w:r w:rsidR="003E15E3">
        <w:rPr>
          <w:rFonts w:hint="cs"/>
          <w:b/>
          <w:i/>
          <w:rtl/>
        </w:rPr>
        <w:t>ו</w:t>
      </w:r>
      <w:r>
        <w:rPr>
          <w:b/>
          <w:i/>
          <w:rtl/>
        </w:rPr>
        <w:t>הגי</w:t>
      </w:r>
      <w:r w:rsidR="003E15E3">
        <w:rPr>
          <w:rFonts w:hint="cs"/>
          <w:b/>
          <w:i/>
          <w:rtl/>
        </w:rPr>
        <w:t>ם</w:t>
      </w:r>
      <w:r>
        <w:rPr>
          <w:b/>
          <w:i/>
          <w:rtl/>
        </w:rPr>
        <w:t xml:space="preserve"> להקפיד שלא לבשלם ביחד, ולאכול אין קפידא".</w:t>
      </w:r>
    </w:p>
    <w:p w14:paraId="085CF6ED" w14:textId="27D92E2C" w:rsidR="00CC327F" w:rsidRPr="003E15E3" w:rsidRDefault="008B4DA1" w:rsidP="003E15E3">
      <w:pPr>
        <w:ind w:left="567"/>
        <w:jc w:val="both"/>
        <w:rPr>
          <w:b/>
          <w:i/>
        </w:rPr>
      </w:pPr>
      <w:r>
        <w:rPr>
          <w:b/>
          <w:i/>
          <w:u w:val="single"/>
          <w:rtl/>
        </w:rPr>
        <w:t>הגריש"א</w:t>
      </w:r>
      <w:r>
        <w:rPr>
          <w:b/>
          <w:i/>
          <w:rtl/>
        </w:rPr>
        <w:t xml:space="preserve"> זצ"ל (קונ' הלכות המצויות הע' ע"ו) – "לאכול אנו אוכלים אך לבשל משום כבודו של הב"י יש להחמיר".</w:t>
      </w:r>
    </w:p>
    <w:p w14:paraId="42C8AE72" w14:textId="300CE811" w:rsidR="003E15E3" w:rsidRPr="003E15E3" w:rsidRDefault="003E15E3" w:rsidP="00D07383">
      <w:pPr>
        <w:numPr>
          <w:ilvl w:val="4"/>
          <w:numId w:val="60"/>
        </w:numPr>
        <w:jc w:val="both"/>
        <w:rPr>
          <w:sz w:val="28"/>
          <w:szCs w:val="28"/>
          <w:u w:val="single"/>
        </w:rPr>
      </w:pPr>
      <w:bookmarkStart w:id="19" w:name="_Hlk18602088"/>
      <w:r>
        <w:rPr>
          <w:rtl/>
        </w:rPr>
        <w:t xml:space="preserve">בפשטות </w:t>
      </w:r>
      <w:r>
        <w:rPr>
          <w:rFonts w:hint="cs"/>
          <w:rtl/>
        </w:rPr>
        <w:t>ביאור דבר הגריש"א -</w:t>
      </w:r>
      <w:r>
        <w:rPr>
          <w:rtl/>
        </w:rPr>
        <w:t xml:space="preserve"> שאסור לבשל ולאכול, אבל </w:t>
      </w:r>
      <w:r>
        <w:rPr>
          <w:rFonts w:hint="cs"/>
          <w:rtl/>
        </w:rPr>
        <w:t xml:space="preserve">אין </w:t>
      </w:r>
      <w:r>
        <w:rPr>
          <w:rtl/>
        </w:rPr>
        <w:t>איסור על בישול לבד בדגים וחלב</w:t>
      </w:r>
      <w:r>
        <w:rPr>
          <w:rFonts w:hint="cs"/>
          <w:rtl/>
        </w:rPr>
        <w:t>.</w:t>
      </w:r>
      <w:bookmarkEnd w:id="19"/>
    </w:p>
    <w:p w14:paraId="5B257618" w14:textId="77777777" w:rsidR="00B86418" w:rsidRPr="00B86418" w:rsidRDefault="00B86418" w:rsidP="00B86418">
      <w:pPr>
        <w:jc w:val="both"/>
        <w:rPr>
          <w:u w:val="single"/>
        </w:rPr>
      </w:pPr>
    </w:p>
    <w:p w14:paraId="7179956C" w14:textId="479C884B" w:rsidR="00F605B3" w:rsidRDefault="008B4DA1" w:rsidP="00D07383">
      <w:pPr>
        <w:numPr>
          <w:ilvl w:val="1"/>
          <w:numId w:val="60"/>
        </w:numPr>
        <w:jc w:val="both"/>
        <w:rPr>
          <w:sz w:val="28"/>
          <w:szCs w:val="28"/>
          <w:u w:val="single"/>
        </w:rPr>
      </w:pPr>
      <w:r>
        <w:rPr>
          <w:b/>
          <w:bCs/>
          <w:rtl/>
        </w:rPr>
        <w:t xml:space="preserve">חלב עם ג'לטין </w:t>
      </w:r>
      <w:r>
        <w:rPr>
          <w:rtl/>
        </w:rPr>
        <w:t>(</w:t>
      </w:r>
      <w:r>
        <w:t>gelatin</w:t>
      </w:r>
      <w:r>
        <w:rPr>
          <w:rtl/>
        </w:rPr>
        <w:t>)</w:t>
      </w:r>
      <w:r>
        <w:rPr>
          <w:b/>
          <w:bCs/>
          <w:rtl/>
        </w:rPr>
        <w:t xml:space="preserve"> דגים</w:t>
      </w:r>
      <w:r w:rsidR="004412F8">
        <w:rPr>
          <w:rtl/>
        </w:rPr>
        <w:fldChar w:fldCharType="begin"/>
      </w:r>
      <w:r w:rsidR="004412F8">
        <w:instrText xml:space="preserve"> XE "</w:instrText>
      </w:r>
      <w:r w:rsidR="004412F8" w:rsidRPr="00DA0C17">
        <w:rPr>
          <w:b/>
          <w:bCs/>
          <w:rtl/>
        </w:rPr>
        <w:instrText xml:space="preserve">חלב עם ג'לטין </w:instrText>
      </w:r>
      <w:r w:rsidR="004412F8" w:rsidRPr="00DA0C17">
        <w:rPr>
          <w:rtl/>
        </w:rPr>
        <w:instrText>(</w:instrText>
      </w:r>
      <w:r w:rsidR="004412F8" w:rsidRPr="00DA0C17">
        <w:instrText>gelatin</w:instrText>
      </w:r>
      <w:r w:rsidR="004412F8" w:rsidRPr="00DA0C17">
        <w:rPr>
          <w:rtl/>
        </w:rPr>
        <w:instrText>)</w:instrText>
      </w:r>
      <w:r w:rsidR="004412F8" w:rsidRPr="00DA0C17">
        <w:rPr>
          <w:b/>
          <w:bCs/>
          <w:rtl/>
        </w:rPr>
        <w:instrText xml:space="preserve"> דגים</w:instrText>
      </w:r>
      <w:r w:rsidR="004412F8">
        <w:instrText xml:space="preserve">" </w:instrText>
      </w:r>
      <w:r w:rsidR="004412F8">
        <w:rPr>
          <w:rtl/>
        </w:rPr>
        <w:fldChar w:fldCharType="end"/>
      </w:r>
      <w:r>
        <w:rPr>
          <w:rtl/>
        </w:rPr>
        <w:t>.</w:t>
      </w:r>
    </w:p>
    <w:p w14:paraId="60663A55" w14:textId="77777777" w:rsidR="00F605B3" w:rsidRDefault="008B4DA1" w:rsidP="00D07383">
      <w:pPr>
        <w:numPr>
          <w:ilvl w:val="2"/>
          <w:numId w:val="60"/>
        </w:numPr>
        <w:jc w:val="both"/>
      </w:pPr>
      <w:r>
        <w:rPr>
          <w:rtl/>
        </w:rPr>
        <w:t>מיקל.</w:t>
      </w:r>
    </w:p>
    <w:p w14:paraId="4CD8B083" w14:textId="4E75A50E" w:rsidR="00F605B3" w:rsidRDefault="008B4DA1" w:rsidP="00D07383">
      <w:pPr>
        <w:numPr>
          <w:ilvl w:val="3"/>
          <w:numId w:val="60"/>
        </w:numPr>
        <w:jc w:val="both"/>
      </w:pPr>
      <w:r>
        <w:rPr>
          <w:u w:val="single"/>
          <w:rtl/>
        </w:rPr>
        <w:t>הגריש"א</w:t>
      </w:r>
      <w:r>
        <w:rPr>
          <w:rtl/>
        </w:rPr>
        <w:t xml:space="preserve"> זצ"ל (תל תלפיות </w:t>
      </w:r>
      <w:r w:rsidR="008552FF">
        <w:rPr>
          <w:rFonts w:hint="cs"/>
          <w:rtl/>
        </w:rPr>
        <w:t xml:space="preserve">גליון ס"ח </w:t>
      </w:r>
      <w:r>
        <w:rPr>
          <w:rtl/>
        </w:rPr>
        <w:t xml:space="preserve">עמ' מ' אות ער"ב, בנתיב החלב ח"ג עמ' ל"א אות ט', אשרי האיש יו"ד פרק ז' אות ח', </w:t>
      </w:r>
      <w:r>
        <w:rPr>
          <w:color w:val="000000"/>
          <w:rtl/>
        </w:rPr>
        <w:t>מכון הוראה ומשפט ח"י עמ' רכ"ה [לשונו מובא לקמן]</w:t>
      </w:r>
      <w:r>
        <w:rPr>
          <w:rtl/>
        </w:rPr>
        <w:t>) – "אחד ממוצרי החלב שבו ג'לטין דגים, אמר רבינו שאין לחוש בו משום סכנתא דדגים בחלב, כיון שנפסל מאכילה בתחילתו".</w:t>
      </w:r>
    </w:p>
    <w:p w14:paraId="2FF85F11" w14:textId="407C1E7E" w:rsidR="00B31325" w:rsidRDefault="00B31325" w:rsidP="00B31325">
      <w:pPr>
        <w:ind w:left="567"/>
        <w:jc w:val="both"/>
      </w:pPr>
      <w:r w:rsidRPr="00C64CF1">
        <w:rPr>
          <w:u w:val="single"/>
          <w:rtl/>
        </w:rPr>
        <w:t>הגריש"א</w:t>
      </w:r>
      <w:r w:rsidRPr="00C64CF1">
        <w:rPr>
          <w:rtl/>
        </w:rPr>
        <w:t xml:space="preserve"> זצ"ל (בנתיבות ההלכה </w:t>
      </w:r>
      <w:r w:rsidR="00C41073">
        <w:rPr>
          <w:rtl/>
        </w:rPr>
        <w:t>גליון מ"ו עמ'</w:t>
      </w:r>
      <w:r w:rsidRPr="00C64CF1">
        <w:rPr>
          <w:rtl/>
        </w:rPr>
        <w:t xml:space="preserve"> שצ"ד) – "מותר לערב ג</w:t>
      </w:r>
      <w:r w:rsidRPr="00C64CF1">
        <w:rPr>
          <w:rFonts w:hint="cs"/>
          <w:rtl/>
        </w:rPr>
        <w:t>'</w:t>
      </w:r>
      <w:r w:rsidRPr="00C64CF1">
        <w:rPr>
          <w:rtl/>
        </w:rPr>
        <w:t>לטין דגים עם חלב גם למי</w:t>
      </w:r>
      <w:r w:rsidRPr="00C64CF1">
        <w:rPr>
          <w:rFonts w:hint="cs"/>
          <w:rtl/>
        </w:rPr>
        <w:t xml:space="preserve"> </w:t>
      </w:r>
      <w:r w:rsidRPr="00C64CF1">
        <w:rPr>
          <w:rtl/>
        </w:rPr>
        <w:t>שמקפיד על דגים בחלב</w:t>
      </w:r>
      <w:r w:rsidRPr="00C64CF1">
        <w:rPr>
          <w:rFonts w:hint="cs"/>
          <w:rtl/>
        </w:rPr>
        <w:t>".</w:t>
      </w:r>
    </w:p>
    <w:p w14:paraId="6663E1F8" w14:textId="77777777" w:rsidR="00F605B3" w:rsidRDefault="008B4DA1" w:rsidP="00D07383">
      <w:pPr>
        <w:numPr>
          <w:ilvl w:val="3"/>
          <w:numId w:val="60"/>
        </w:numPr>
        <w:jc w:val="both"/>
      </w:pPr>
      <w:r>
        <w:rPr>
          <w:u w:val="single"/>
          <w:rtl/>
        </w:rPr>
        <w:t>שבט הלוי</w:t>
      </w:r>
      <w:r>
        <w:rPr>
          <w:rtl/>
        </w:rPr>
        <w:t xml:space="preserve"> (מבית לוי בענייני יו"ד עמ' צ"ו אות ד', הע' ו') – "ובג'לטין מדגים עם חלב אין חשש [דכיון דנשתנה לגמרי אין בזה שום חשש]".</w:t>
      </w:r>
    </w:p>
    <w:p w14:paraId="20E0DC49" w14:textId="7C288720" w:rsidR="00F605B3" w:rsidRDefault="008B4DA1" w:rsidP="00D07383">
      <w:pPr>
        <w:numPr>
          <w:ilvl w:val="3"/>
          <w:numId w:val="60"/>
        </w:numPr>
        <w:jc w:val="both"/>
      </w:pPr>
      <w:r>
        <w:rPr>
          <w:u w:val="single"/>
          <w:rtl/>
        </w:rPr>
        <w:t>יביע אומר</w:t>
      </w:r>
      <w:r>
        <w:rPr>
          <w:rtl/>
        </w:rPr>
        <w:t xml:space="preserve"> (הרב אברהם יוסף שליט"א בנתיב החלב ח"ה עמ' מ"ו</w:t>
      </w:r>
      <w:r w:rsidR="00E60E43">
        <w:rPr>
          <w:rFonts w:hint="cs"/>
          <w:rtl/>
        </w:rPr>
        <w:t>, הו"ד בילקוט יוסף דפו"ח או"ח סי' תצ"ד עמ' תשנ"ב</w:t>
      </w:r>
      <w:r>
        <w:rPr>
          <w:rtl/>
        </w:rPr>
        <w:t>) – "באשר ארי נעשה שואל בענין הכנסת ג'לטין דגים למוצרי חלב, לספרדים ההולכים בעקבות מרן הש"ע שאסור לאכול דגים עם חלב, דעת מרב אבי מו"ר הראש"ל זצ"ל להתיר בשופי, הואיל והג'לטין הוא פנים חדשות לאחר שנעשה כעפר והתבטל, ואפילו בג'לטין העשוי מבהמות רבים הם המתירים הן מרבני האשכנזים והן מרבני הספרדים, ודי לנו להחמיר בג'לטין מצד הכשרות, אך מחמת הסכנה אין מקום להחמיר יותר על המידה, ולכן מותר לערב ג'לטין דגים במוצרי החלב לכתחילה, ואף בכשרות מהדרין כך הדין".</w:t>
      </w:r>
    </w:p>
    <w:p w14:paraId="6D6F934A" w14:textId="27D395B0" w:rsidR="00F605B3" w:rsidRDefault="008B4DA1" w:rsidP="00D07383">
      <w:pPr>
        <w:numPr>
          <w:ilvl w:val="3"/>
          <w:numId w:val="60"/>
        </w:numPr>
        <w:jc w:val="both"/>
      </w:pPr>
      <w:r>
        <w:rPr>
          <w:u w:val="single"/>
          <w:rtl/>
        </w:rPr>
        <w:t>ילקוט יוסף</w:t>
      </w:r>
      <w:r>
        <w:rPr>
          <w:rtl/>
        </w:rPr>
        <w:t xml:space="preserve"> (</w:t>
      </w:r>
      <w:r w:rsidR="00F72FBE">
        <w:rPr>
          <w:rFonts w:hint="cs"/>
          <w:rtl/>
        </w:rPr>
        <w:t xml:space="preserve">דפו"ח </w:t>
      </w:r>
      <w:r w:rsidR="00E60E43">
        <w:rPr>
          <w:rFonts w:hint="cs"/>
          <w:rtl/>
        </w:rPr>
        <w:t xml:space="preserve">או"ח </w:t>
      </w:r>
      <w:r w:rsidR="00F72FBE">
        <w:rPr>
          <w:rFonts w:hint="cs"/>
          <w:rtl/>
        </w:rPr>
        <w:t xml:space="preserve">סי' תצ"ד עמ' תשנ"ב, </w:t>
      </w:r>
      <w:r>
        <w:rPr>
          <w:rtl/>
        </w:rPr>
        <w:t>ממזרח וממערב פרק כ' הע' י"ז, מכתב סוף הס' אות כ"ג) – "שאלה: האם ג'לטין של דגים עם לבן (יוגארט) הוי בכלל המנהג שלא לאכול חלב ודגים (ראיתי בחנות שיש דבר כזה הנקרא 'פרוף'). תשובה: מותר".</w:t>
      </w:r>
    </w:p>
    <w:p w14:paraId="6C72759E" w14:textId="706C748E" w:rsidR="00F605B3" w:rsidRDefault="008B4DA1" w:rsidP="00D07383">
      <w:pPr>
        <w:numPr>
          <w:ilvl w:val="3"/>
          <w:numId w:val="60"/>
        </w:numPr>
        <w:jc w:val="both"/>
      </w:pPr>
      <w:r>
        <w:rPr>
          <w:u w:val="single"/>
          <w:rtl/>
        </w:rPr>
        <w:t>ישא יוסף</w:t>
      </w:r>
      <w:r>
        <w:rPr>
          <w:rtl/>
        </w:rPr>
        <w:t xml:space="preserve"> (ח"ב יו"ד סי' י"ז</w:t>
      </w:r>
      <w:r w:rsidR="003E526D">
        <w:rPr>
          <w:rFonts w:hint="cs"/>
          <w:rtl/>
        </w:rPr>
        <w:t>, נתיבות הכשרות גליון י"ט עמ' פ"ג</w:t>
      </w:r>
      <w:r>
        <w:rPr>
          <w:rtl/>
        </w:rPr>
        <w:t>) – "שג'לטין שמקורו מדגים מותר להשתמש בו בבשר, ואצ"ל לחלב, דחשש תערובת חלב בדגים קיל טפי".</w:t>
      </w:r>
    </w:p>
    <w:p w14:paraId="7E17126D" w14:textId="04CEE781" w:rsidR="00F605B3" w:rsidRDefault="008B4DA1" w:rsidP="00D07383">
      <w:pPr>
        <w:numPr>
          <w:ilvl w:val="3"/>
          <w:numId w:val="60"/>
        </w:numPr>
        <w:jc w:val="both"/>
      </w:pPr>
      <w:r>
        <w:rPr>
          <w:u w:val="single"/>
          <w:rtl/>
        </w:rPr>
        <w:t>הרי"א כהן</w:t>
      </w:r>
      <w:r>
        <w:rPr>
          <w:color w:val="000000"/>
          <w:rtl/>
        </w:rPr>
        <w:t xml:space="preserve"> (מכון הוראה ומשפט ח"י עמ' רכ"ה) – "</w:t>
      </w:r>
      <w:r>
        <w:rPr>
          <w:rtl/>
        </w:rPr>
        <w:t xml:space="preserve">שאלתי למו"ר </w:t>
      </w:r>
      <w:r>
        <w:rPr>
          <w:u w:val="single"/>
          <w:rtl/>
        </w:rPr>
        <w:t>הגרש"ק</w:t>
      </w:r>
      <w:r>
        <w:rPr>
          <w:rtl/>
        </w:rPr>
        <w:t xml:space="preserve"> שליט"א והסכים על ידי להתיר, ואמר שכבר שאל למרן הגריש"א זצ"ל בנוגע לגלטין דגים בבשר, ואמר לו שכיון שנשתנה צורתו כ"כ, שוב אין בזה משום סכנה".</w:t>
      </w:r>
    </w:p>
    <w:p w14:paraId="1093E209" w14:textId="10B18499" w:rsidR="009654D3" w:rsidRDefault="009654D3" w:rsidP="00D07383">
      <w:pPr>
        <w:numPr>
          <w:ilvl w:val="3"/>
          <w:numId w:val="60"/>
        </w:numPr>
        <w:jc w:val="both"/>
      </w:pPr>
      <w:r>
        <w:rPr>
          <w:rFonts w:hint="cs"/>
          <w:u w:val="single"/>
          <w:rtl/>
        </w:rPr>
        <w:t>השולחן כהלכתו</w:t>
      </w:r>
      <w:r w:rsidRPr="009654D3">
        <w:rPr>
          <w:rFonts w:hint="cs"/>
          <w:rtl/>
        </w:rPr>
        <w:t xml:space="preserve"> (סי' י"ב </w:t>
      </w:r>
      <w:r>
        <w:rPr>
          <w:rFonts w:hint="cs"/>
          <w:rtl/>
        </w:rPr>
        <w:t xml:space="preserve">סוף </w:t>
      </w:r>
      <w:r w:rsidRPr="009654D3">
        <w:rPr>
          <w:rFonts w:hint="cs"/>
          <w:rtl/>
        </w:rPr>
        <w:t>סעי'</w:t>
      </w:r>
      <w:r>
        <w:rPr>
          <w:rFonts w:hint="cs"/>
          <w:rtl/>
        </w:rPr>
        <w:t xml:space="preserve"> י').</w:t>
      </w:r>
    </w:p>
    <w:p w14:paraId="05388C98" w14:textId="04B65B43" w:rsidR="0025047D" w:rsidRDefault="0025047D" w:rsidP="00D07383">
      <w:pPr>
        <w:numPr>
          <w:ilvl w:val="3"/>
          <w:numId w:val="60"/>
        </w:numPr>
        <w:jc w:val="both"/>
      </w:pPr>
      <w:r>
        <w:rPr>
          <w:rFonts w:hint="cs"/>
          <w:u w:val="single"/>
          <w:rtl/>
        </w:rPr>
        <w:t>תורת מאיר</w:t>
      </w:r>
      <w:r w:rsidRPr="000523E3">
        <w:rPr>
          <w:rFonts w:hint="cs"/>
          <w:rtl/>
        </w:rPr>
        <w:t xml:space="preserve"> (יו"ד סי' א')</w:t>
      </w:r>
      <w:r>
        <w:rPr>
          <w:rFonts w:hint="cs"/>
          <w:rtl/>
        </w:rPr>
        <w:t xml:space="preserve"> </w:t>
      </w:r>
      <w:r>
        <w:rPr>
          <w:rtl/>
        </w:rPr>
        <w:t>–</w:t>
      </w:r>
      <w:r>
        <w:rPr>
          <w:rFonts w:hint="cs"/>
          <w:rtl/>
        </w:rPr>
        <w:t xml:space="preserve"> "</w:t>
      </w:r>
      <w:r w:rsidRPr="000523E3">
        <w:rPr>
          <w:rtl/>
        </w:rPr>
        <w:t>תשובה: אף לכתחילה מותר לבני ספרד לאכול עירוב ג'לטין - דגים במאכלים חלביים, ומותר אף לערבם יחד לכתחילה</w:t>
      </w:r>
      <w:r>
        <w:rPr>
          <w:rFonts w:hint="cs"/>
          <w:rtl/>
        </w:rPr>
        <w:t>".</w:t>
      </w:r>
    </w:p>
    <w:p w14:paraId="62D7D86D" w14:textId="7A6DF5D7" w:rsidR="001D0524" w:rsidRDefault="001D0524" w:rsidP="00D07383">
      <w:pPr>
        <w:numPr>
          <w:ilvl w:val="3"/>
          <w:numId w:val="60"/>
        </w:numPr>
        <w:jc w:val="both"/>
      </w:pPr>
      <w:r w:rsidRPr="001A4B85">
        <w:rPr>
          <w:rFonts w:hint="cs"/>
          <w:u w:val="single"/>
          <w:rtl/>
        </w:rPr>
        <w:t>הר"ד רוזין</w:t>
      </w:r>
      <w:r>
        <w:rPr>
          <w:rFonts w:hint="cs"/>
          <w:b/>
          <w:i/>
          <w:rtl/>
        </w:rPr>
        <w:t xml:space="preserve"> </w:t>
      </w:r>
      <w:r w:rsidRPr="005503A1">
        <w:rPr>
          <w:rFonts w:hint="cs"/>
          <w:rtl/>
        </w:rPr>
        <w:t>(</w:t>
      </w:r>
      <w:r>
        <w:rPr>
          <w:rFonts w:hint="cs"/>
          <w:rtl/>
        </w:rPr>
        <w:t>ישורון גליון ל"ו עמ' תרנ"ח, שיעורי ליל שבת ח"ב עמ' נ"ד).</w:t>
      </w:r>
    </w:p>
    <w:p w14:paraId="562ACC51" w14:textId="77777777" w:rsidR="00F605B3" w:rsidRDefault="008B4DA1" w:rsidP="00D07383">
      <w:pPr>
        <w:numPr>
          <w:ilvl w:val="2"/>
          <w:numId w:val="60"/>
        </w:numPr>
        <w:jc w:val="both"/>
      </w:pPr>
      <w:r>
        <w:rPr>
          <w:rtl/>
        </w:rPr>
        <w:t>מחמיר.</w:t>
      </w:r>
    </w:p>
    <w:p w14:paraId="42ED2ED8" w14:textId="77777777" w:rsidR="00F605B3" w:rsidRDefault="008B4DA1" w:rsidP="00D07383">
      <w:pPr>
        <w:numPr>
          <w:ilvl w:val="3"/>
          <w:numId w:val="60"/>
        </w:numPr>
        <w:jc w:val="both"/>
      </w:pPr>
      <w:r>
        <w:rPr>
          <w:u w:val="single"/>
          <w:rtl/>
        </w:rPr>
        <w:t>הגר"מ אליהו</w:t>
      </w:r>
      <w:r>
        <w:rPr>
          <w:rtl/>
        </w:rPr>
        <w:t xml:space="preserve"> זצ"ל (החלב ומוצריו וכשרותם עמ' שי"א הע' מ"ח, עמ' שכ"א אות ח') – "שיש להחמיר בכך ולא לאוכלו לנוהגים להחמיר שלא לאכול דגים עם חלב".</w:t>
      </w:r>
    </w:p>
    <w:p w14:paraId="202AF222" w14:textId="77777777" w:rsidR="00F605B3" w:rsidRDefault="008B4DA1" w:rsidP="00D07383">
      <w:pPr>
        <w:numPr>
          <w:ilvl w:val="2"/>
          <w:numId w:val="60"/>
        </w:numPr>
        <w:jc w:val="both"/>
      </w:pPr>
      <w:r>
        <w:rPr>
          <w:rtl/>
        </w:rPr>
        <w:t>מראי מקומות.</w:t>
      </w:r>
    </w:p>
    <w:p w14:paraId="2A97B7C7" w14:textId="77777777" w:rsidR="00F605B3" w:rsidRDefault="008B4DA1" w:rsidP="00D07383">
      <w:pPr>
        <w:numPr>
          <w:ilvl w:val="3"/>
          <w:numId w:val="60"/>
        </w:numPr>
        <w:jc w:val="both"/>
        <w:rPr>
          <w:b/>
          <w:i/>
        </w:rPr>
      </w:pPr>
      <w:r>
        <w:rPr>
          <w:u w:val="single"/>
          <w:rtl/>
        </w:rPr>
        <w:t>יביע אומר</w:t>
      </w:r>
      <w:r>
        <w:rPr>
          <w:rtl/>
        </w:rPr>
        <w:t xml:space="preserve"> (שלחן יוסף</w:t>
      </w:r>
      <w:r>
        <w:rPr>
          <w:b/>
          <w:i/>
          <w:rtl/>
        </w:rPr>
        <w:t xml:space="preserve"> יו"ד אות כ"ז) – "יוגורט (לבן) שנותנים בו הגויים ג'לאטין להקפיאו קצת בשיעור אחוז אחד למאה, בכדי שהלבן לא יהיה נוזל ודליל, יש להתירו מס"ס שמא הג'לאטין מותר מדינא, ואת"ל שאסור, שמא הלכה כמי שאומר שאפילו דבר אסור המעמיד בטל בשישים, ובפרט דאיכא סברת זה וזה גורם".</w:t>
      </w:r>
    </w:p>
    <w:p w14:paraId="19721454" w14:textId="77777777" w:rsidR="00F605B3" w:rsidRDefault="008B4DA1" w:rsidP="00D07383">
      <w:pPr>
        <w:numPr>
          <w:ilvl w:val="3"/>
          <w:numId w:val="60"/>
        </w:numPr>
        <w:jc w:val="both"/>
        <w:rPr>
          <w:b/>
          <w:i/>
        </w:rPr>
      </w:pPr>
      <w:r>
        <w:rPr>
          <w:b/>
          <w:i/>
          <w:u w:val="single"/>
          <w:rtl/>
        </w:rPr>
        <w:t>הגר"ג אבערלאנדער</w:t>
      </w:r>
      <w:r>
        <w:rPr>
          <w:b/>
          <w:i/>
          <w:rtl/>
        </w:rPr>
        <w:t xml:space="preserve"> (אור ישראל ח"י עמ' צ"ב אות ב') – "אולם מצד שני יש מקום לומר שהגעליטין </w:t>
      </w:r>
      <w:r>
        <w:rPr>
          <w:bCs/>
          <w:i/>
          <w:rtl/>
        </w:rPr>
        <w:t>נתבטל בששים</w:t>
      </w:r>
      <w:r>
        <w:rPr>
          <w:b/>
          <w:i/>
          <w:rtl/>
        </w:rPr>
        <w:t>, כפי שביררתי כ"ז אצל הרב זושא בלייך ממערכת הכשרות '</w:t>
      </w:r>
      <w:r>
        <w:rPr>
          <w:bCs/>
          <w:iCs/>
        </w:rPr>
        <w:t>ou</w:t>
      </w:r>
      <w:r>
        <w:rPr>
          <w:b/>
          <w:i/>
          <w:rtl/>
        </w:rPr>
        <w:t>' משיקאגו, שנותנים שם רק חצי אחוז של געליטין, וגם מעמיד לא הוי כיון שאין מערבין אותו כדי להעמיד החלב אלא כדי שלא יהיה נקרש יותר מדי אלא יהא חלק (</w:t>
      </w:r>
      <w:r>
        <w:rPr>
          <w:bCs/>
          <w:iCs/>
        </w:rPr>
        <w:t>smooth</w:t>
      </w:r>
      <w:r>
        <w:rPr>
          <w:b/>
          <w:i/>
          <w:rtl/>
        </w:rPr>
        <w:t>) ... היוצא לנו מזה דגם המחמירים כהב"י שלא לאכול דגים עם חלב כשנתבשל יש להקל ולאכול היוגרט שמערבים בו געליטין של דגים".</w:t>
      </w:r>
    </w:p>
    <w:p w14:paraId="4882957C" w14:textId="77777777" w:rsidR="00F605B3" w:rsidRDefault="008B4DA1" w:rsidP="00D07383">
      <w:pPr>
        <w:numPr>
          <w:ilvl w:val="3"/>
          <w:numId w:val="60"/>
        </w:numPr>
        <w:jc w:val="both"/>
        <w:rPr>
          <w:sz w:val="28"/>
          <w:szCs w:val="28"/>
          <w:u w:val="single"/>
        </w:rPr>
      </w:pPr>
      <w:r>
        <w:rPr>
          <w:rtl/>
        </w:rPr>
        <w:t>בשר עם ג'לטין (</w:t>
      </w:r>
      <w:r>
        <w:t>gelatin</w:t>
      </w:r>
      <w:r>
        <w:rPr>
          <w:rtl/>
        </w:rPr>
        <w:t>) דגים - עי' לעיל.</w:t>
      </w:r>
      <w:bookmarkEnd w:id="16"/>
      <w:bookmarkEnd w:id="17"/>
    </w:p>
    <w:p w14:paraId="54AD8E03" w14:textId="77777777" w:rsidR="00F605B3" w:rsidRPr="00394D77" w:rsidRDefault="00F605B3">
      <w:pPr>
        <w:jc w:val="both"/>
        <w:rPr>
          <w:u w:val="single"/>
        </w:rPr>
      </w:pPr>
    </w:p>
    <w:p w14:paraId="4AC95DDE" w14:textId="01F5DF5F" w:rsidR="00FB5737" w:rsidRDefault="00FB5737" w:rsidP="00D07383">
      <w:pPr>
        <w:numPr>
          <w:ilvl w:val="1"/>
          <w:numId w:val="60"/>
        </w:numPr>
        <w:jc w:val="both"/>
        <w:rPr>
          <w:rtl/>
        </w:rPr>
      </w:pPr>
      <w:r w:rsidRPr="00FB5737">
        <w:rPr>
          <w:b/>
          <w:bCs/>
          <w:rtl/>
        </w:rPr>
        <w:t>חגבים עם חלב - למחמיר</w:t>
      </w:r>
      <w:r>
        <w:rPr>
          <w:rFonts w:hint="cs"/>
          <w:b/>
          <w:bCs/>
          <w:rtl/>
        </w:rPr>
        <w:t>ים</w:t>
      </w:r>
      <w:r w:rsidRPr="00FB5737">
        <w:rPr>
          <w:b/>
          <w:bCs/>
          <w:rtl/>
        </w:rPr>
        <w:t xml:space="preserve"> בדגים</w:t>
      </w:r>
      <w:r>
        <w:rPr>
          <w:rtl/>
        </w:rPr>
        <w:t>.</w:t>
      </w:r>
    </w:p>
    <w:p w14:paraId="07D6E035" w14:textId="77777777" w:rsidR="00FB5737" w:rsidRPr="00FB5737" w:rsidRDefault="00FB5737" w:rsidP="00D07383">
      <w:pPr>
        <w:numPr>
          <w:ilvl w:val="2"/>
          <w:numId w:val="60"/>
        </w:numPr>
        <w:jc w:val="both"/>
        <w:rPr>
          <w:sz w:val="28"/>
          <w:szCs w:val="28"/>
          <w:u w:val="single"/>
        </w:rPr>
      </w:pPr>
      <w:r>
        <w:rPr>
          <w:rtl/>
        </w:rPr>
        <w:t xml:space="preserve">מיקל – </w:t>
      </w:r>
      <w:r w:rsidRPr="00FB5737">
        <w:rPr>
          <w:u w:val="single"/>
          <w:rtl/>
        </w:rPr>
        <w:t>ב"י</w:t>
      </w:r>
      <w:r>
        <w:rPr>
          <w:rtl/>
        </w:rPr>
        <w:t xml:space="preserve"> (סי' פ"ז סעי' ג' אות ב', "דגים וחגבים מותר לאכלן בחלב ... ומכל מקום אין לאכול דגים בחלב מפני הסכנה כמו שנתבאר בספר אורח חיים סימן קע"ג"), </w:t>
      </w:r>
      <w:r w:rsidRPr="00FB5737">
        <w:rPr>
          <w:u w:val="single"/>
          <w:rtl/>
        </w:rPr>
        <w:t>זבחי צדק</w:t>
      </w:r>
      <w:r>
        <w:rPr>
          <w:rtl/>
        </w:rPr>
        <w:t xml:space="preserve"> (סי' פ"ז ס"ק י"ח)</w:t>
      </w:r>
      <w:r>
        <w:rPr>
          <w:rFonts w:hint="cs"/>
          <w:rtl/>
        </w:rPr>
        <w:t>.</w:t>
      </w:r>
    </w:p>
    <w:p w14:paraId="7711EA74" w14:textId="59641357" w:rsidR="00FB5737" w:rsidRPr="00FB5737" w:rsidRDefault="00FB5737" w:rsidP="00FB5737">
      <w:pPr>
        <w:jc w:val="both"/>
      </w:pPr>
    </w:p>
    <w:p w14:paraId="212DEC5F" w14:textId="7F38AA47" w:rsidR="00F605B3" w:rsidRDefault="008B4DA1" w:rsidP="00D07383">
      <w:pPr>
        <w:numPr>
          <w:ilvl w:val="1"/>
          <w:numId w:val="60"/>
        </w:numPr>
        <w:jc w:val="both"/>
        <w:rPr>
          <w:sz w:val="28"/>
          <w:szCs w:val="28"/>
          <w:u w:val="single"/>
        </w:rPr>
      </w:pPr>
      <w:r>
        <w:rPr>
          <w:rtl/>
        </w:rPr>
        <w:t>מראי מקומות.</w:t>
      </w:r>
    </w:p>
    <w:p w14:paraId="79D1C5D6" w14:textId="1A32D056" w:rsidR="00F605B3" w:rsidRDefault="008B4DA1" w:rsidP="00D07383">
      <w:pPr>
        <w:numPr>
          <w:ilvl w:val="2"/>
          <w:numId w:val="60"/>
        </w:numPr>
        <w:jc w:val="both"/>
        <w:rPr>
          <w:sz w:val="28"/>
          <w:szCs w:val="28"/>
          <w:u w:val="single"/>
        </w:rPr>
      </w:pPr>
      <w:r>
        <w:rPr>
          <w:rFonts w:asciiTheme="majorBidi" w:hAnsiTheme="majorBidi"/>
          <w:color w:val="222222"/>
          <w:u w:val="single"/>
          <w:rtl/>
        </w:rPr>
        <w:t>יביע אומר</w:t>
      </w:r>
      <w:r>
        <w:rPr>
          <w:rFonts w:asciiTheme="majorBidi" w:hAnsiTheme="majorBidi"/>
          <w:color w:val="222222"/>
          <w:rtl/>
        </w:rPr>
        <w:t xml:space="preserve"> </w:t>
      </w:r>
      <w:r>
        <w:rPr>
          <w:rFonts w:cstheme="majorBidi"/>
          <w:color w:val="222222"/>
          <w:rtl/>
        </w:rPr>
        <w:t>(</w:t>
      </w:r>
      <w:r>
        <w:rPr>
          <w:rFonts w:asciiTheme="majorBidi" w:hAnsiTheme="majorBidi"/>
          <w:color w:val="222222"/>
          <w:rtl/>
        </w:rPr>
        <w:t>מעין אומר ח</w:t>
      </w:r>
      <w:r>
        <w:rPr>
          <w:rFonts w:cstheme="majorBidi"/>
          <w:color w:val="222222"/>
          <w:rtl/>
        </w:rPr>
        <w:t>"</w:t>
      </w:r>
      <w:r>
        <w:rPr>
          <w:rFonts w:asciiTheme="majorBidi" w:hAnsiTheme="majorBidi"/>
          <w:color w:val="222222"/>
          <w:rtl/>
        </w:rPr>
        <w:t>ד פרק א</w:t>
      </w:r>
      <w:r>
        <w:rPr>
          <w:rFonts w:cstheme="majorBidi"/>
          <w:color w:val="222222"/>
          <w:rtl/>
        </w:rPr>
        <w:t xml:space="preserve">' </w:t>
      </w:r>
      <w:r>
        <w:rPr>
          <w:rFonts w:asciiTheme="majorBidi" w:hAnsiTheme="majorBidi"/>
          <w:color w:val="222222"/>
          <w:rtl/>
        </w:rPr>
        <w:t>סי</w:t>
      </w:r>
      <w:r>
        <w:rPr>
          <w:rFonts w:cstheme="majorBidi"/>
          <w:color w:val="222222"/>
          <w:rtl/>
        </w:rPr>
        <w:t xml:space="preserve">' </w:t>
      </w:r>
      <w:r>
        <w:rPr>
          <w:rFonts w:asciiTheme="majorBidi" w:hAnsiTheme="majorBidi"/>
          <w:color w:val="222222"/>
          <w:rtl/>
        </w:rPr>
        <w:t>כ</w:t>
      </w:r>
      <w:r>
        <w:rPr>
          <w:rFonts w:cstheme="majorBidi"/>
          <w:color w:val="222222"/>
          <w:rtl/>
        </w:rPr>
        <w:t>"</w:t>
      </w:r>
      <w:r>
        <w:rPr>
          <w:rFonts w:asciiTheme="majorBidi" w:hAnsiTheme="majorBidi"/>
          <w:color w:val="222222"/>
          <w:rtl/>
        </w:rPr>
        <w:t>ו</w:t>
      </w:r>
      <w:r>
        <w:rPr>
          <w:rFonts w:cstheme="majorBidi"/>
          <w:color w:val="222222"/>
          <w:rtl/>
        </w:rPr>
        <w:t>) – "</w:t>
      </w:r>
      <w:r>
        <w:rPr>
          <w:rFonts w:asciiTheme="majorBidi" w:hAnsiTheme="majorBidi"/>
          <w:color w:val="222222"/>
          <w:rtl/>
        </w:rPr>
        <w:t xml:space="preserve">שאלה: </w:t>
      </w:r>
      <w:r>
        <w:rPr>
          <w:rFonts w:asciiTheme="majorBidi" w:hAnsiTheme="majorBidi"/>
          <w:b/>
          <w:bCs/>
          <w:color w:val="222222"/>
          <w:rtl/>
        </w:rPr>
        <w:t>פיצה שנעשית עם גבינה צהובה ויש מוסיפים עליה טונה או אנשובי</w:t>
      </w:r>
      <w:r>
        <w:rPr>
          <w:rFonts w:asciiTheme="majorBidi" w:hAnsiTheme="majorBidi"/>
          <w:color w:val="222222"/>
          <w:rtl/>
        </w:rPr>
        <w:t>, דבר האסור לדעת מרן [דגים עם גבינה]. האם הפיצות הנעשות שם ללא ד</w:t>
      </w:r>
      <w:r w:rsidR="00344EC1">
        <w:rPr>
          <w:rFonts w:asciiTheme="majorBidi" w:hAnsiTheme="majorBidi" w:hint="cs"/>
          <w:color w:val="222222"/>
          <w:rtl/>
        </w:rPr>
        <w:t>ג</w:t>
      </w:r>
      <w:r>
        <w:rPr>
          <w:rFonts w:asciiTheme="majorBidi" w:hAnsiTheme="majorBidi"/>
          <w:color w:val="222222"/>
          <w:rtl/>
        </w:rPr>
        <w:t>ים יהיו מותרות באכילה או מכיוון שלא מנקים בין סוגי הפיצות יהא אסור לקנות שם. תשובה: לא יקנה אצל אדם כזה. ואמרתי: שכולם [כולל הבדצי"ם] עושים כך.</w:t>
      </w:r>
      <w:r>
        <w:rPr>
          <w:rFonts w:cstheme="majorBidi"/>
          <w:color w:val="222222"/>
          <w:rtl/>
        </w:rPr>
        <w:t xml:space="preserve"> </w:t>
      </w:r>
      <w:r>
        <w:rPr>
          <w:rFonts w:asciiTheme="majorBidi" w:hAnsiTheme="majorBidi"/>
          <w:color w:val="222222"/>
          <w:rtl/>
        </w:rPr>
        <w:t>וענה מו"ר נר"ו: שיאמר לו לנקות המקום לפני שעושה לו".</w:t>
      </w:r>
    </w:p>
    <w:p w14:paraId="7F9F8DF6" w14:textId="77777777" w:rsidR="00F605B3" w:rsidRDefault="00F605B3">
      <w:pPr>
        <w:sectPr w:rsidR="00F605B3">
          <w:headerReference w:type="default" r:id="rId18"/>
          <w:type w:val="continuous"/>
          <w:pgSz w:w="11906" w:h="16838"/>
          <w:pgMar w:top="719" w:right="626" w:bottom="540" w:left="720" w:header="360" w:footer="0" w:gutter="0"/>
          <w:cols w:space="720"/>
          <w:formProt w:val="0"/>
          <w:bidi/>
          <w:docGrid w:linePitch="360"/>
        </w:sectPr>
      </w:pPr>
    </w:p>
    <w:p w14:paraId="271613E0" w14:textId="77777777" w:rsidR="00F605B3" w:rsidRDefault="00F605B3">
      <w:pPr>
        <w:jc w:val="both"/>
        <w:rPr>
          <w:u w:val="single"/>
        </w:rPr>
      </w:pPr>
    </w:p>
    <w:p w14:paraId="15053572" w14:textId="04540255" w:rsidR="00F605B3" w:rsidRDefault="008B4DA1" w:rsidP="00D07383">
      <w:pPr>
        <w:numPr>
          <w:ilvl w:val="0"/>
          <w:numId w:val="60"/>
        </w:numPr>
        <w:jc w:val="both"/>
      </w:pPr>
      <w:bookmarkStart w:id="20" w:name="_Hlk522550076"/>
      <w:bookmarkStart w:id="21" w:name="_Toc416265905"/>
      <w:bookmarkEnd w:id="20"/>
      <w:r>
        <w:rPr>
          <w:rStyle w:val="Heading2Char"/>
          <w:rtl/>
        </w:rPr>
        <w:t>לשתות מים אחר דגים</w:t>
      </w:r>
      <w:bookmarkEnd w:id="21"/>
      <w:r w:rsidR="004412F8">
        <w:rPr>
          <w:rtl/>
        </w:rPr>
        <w:fldChar w:fldCharType="begin"/>
      </w:r>
      <w:r w:rsidR="004412F8">
        <w:instrText xml:space="preserve"> XE "</w:instrText>
      </w:r>
      <w:r w:rsidR="004412F8" w:rsidRPr="00596334">
        <w:rPr>
          <w:rStyle w:val="Heading2Char"/>
          <w:rtl/>
        </w:rPr>
        <w:instrText>לשתות מים אחר דגים</w:instrText>
      </w:r>
      <w:r w:rsidR="004412F8">
        <w:instrText xml:space="preserve">" </w:instrText>
      </w:r>
      <w:r w:rsidR="004412F8">
        <w:rPr>
          <w:rtl/>
        </w:rPr>
        <w:fldChar w:fldCharType="end"/>
      </w:r>
      <w:r>
        <w:rPr>
          <w:rtl/>
        </w:rPr>
        <w:t>.</w:t>
      </w:r>
    </w:p>
    <w:p w14:paraId="03E00B51" w14:textId="77777777" w:rsidR="00F605B3" w:rsidRDefault="008B4DA1" w:rsidP="00D07383">
      <w:pPr>
        <w:numPr>
          <w:ilvl w:val="1"/>
          <w:numId w:val="60"/>
        </w:numPr>
        <w:jc w:val="both"/>
      </w:pPr>
      <w:r>
        <w:rPr>
          <w:b/>
          <w:bCs/>
          <w:rtl/>
        </w:rPr>
        <w:t>מו"ק</w:t>
      </w:r>
      <w:r>
        <w:rPr>
          <w:rtl/>
        </w:rPr>
        <w:t xml:space="preserve"> (דף יא.) – "אמר </w:t>
      </w:r>
      <w:r w:rsidRPr="00655794">
        <w:rPr>
          <w:u w:val="single"/>
          <w:rtl/>
        </w:rPr>
        <w:t>רב</w:t>
      </w:r>
      <w:r>
        <w:rPr>
          <w:rtl/>
        </w:rPr>
        <w:t>: אמר לי אדא ציידא כוורא ... אשתי עליה אבוה".</w:t>
      </w:r>
    </w:p>
    <w:p w14:paraId="451EDF0B" w14:textId="77777777" w:rsidR="00F605B3" w:rsidRDefault="008B4DA1" w:rsidP="00D07383">
      <w:pPr>
        <w:numPr>
          <w:ilvl w:val="2"/>
          <w:numId w:val="60"/>
        </w:numPr>
        <w:jc w:val="both"/>
      </w:pPr>
      <w:r>
        <w:rPr>
          <w:u w:val="single"/>
          <w:rtl/>
        </w:rPr>
        <w:t>רש"י</w:t>
      </w:r>
      <w:r>
        <w:rPr>
          <w:rtl/>
        </w:rPr>
        <w:t xml:space="preserve"> (שם ד"ה משתיא) – "משתיא עליה אבוה. ששותין עליו מים, שדגים נבראו מן המים".</w:t>
      </w:r>
    </w:p>
    <w:p w14:paraId="4C5F80D0" w14:textId="77777777" w:rsidR="00F605B3" w:rsidRDefault="00F605B3">
      <w:pPr>
        <w:jc w:val="both"/>
      </w:pPr>
    </w:p>
    <w:p w14:paraId="06DD80E9" w14:textId="77777777" w:rsidR="00F605B3" w:rsidRDefault="008B4DA1" w:rsidP="00D07383">
      <w:pPr>
        <w:numPr>
          <w:ilvl w:val="1"/>
          <w:numId w:val="60"/>
        </w:numPr>
        <w:jc w:val="both"/>
      </w:pPr>
      <w:r>
        <w:rPr>
          <w:b/>
          <w:bCs/>
          <w:rtl/>
        </w:rPr>
        <w:t>בזה"ז</w:t>
      </w:r>
      <w:r>
        <w:rPr>
          <w:rtl/>
        </w:rPr>
        <w:t>.</w:t>
      </w:r>
    </w:p>
    <w:p w14:paraId="7AA719D9" w14:textId="77777777" w:rsidR="00F605B3" w:rsidRDefault="008B4DA1" w:rsidP="00D07383">
      <w:pPr>
        <w:numPr>
          <w:ilvl w:val="2"/>
          <w:numId w:val="60"/>
        </w:numPr>
        <w:jc w:val="both"/>
      </w:pPr>
      <w:r>
        <w:rPr>
          <w:rtl/>
        </w:rPr>
        <w:t>מחמיר.</w:t>
      </w:r>
    </w:p>
    <w:p w14:paraId="7797844D" w14:textId="77777777" w:rsidR="00F605B3" w:rsidRDefault="008B4DA1" w:rsidP="00D07383">
      <w:pPr>
        <w:numPr>
          <w:ilvl w:val="3"/>
          <w:numId w:val="60"/>
        </w:numPr>
        <w:jc w:val="both"/>
      </w:pPr>
      <w:r>
        <w:rPr>
          <w:u w:val="single"/>
          <w:rtl/>
        </w:rPr>
        <w:t>תוס'</w:t>
      </w:r>
      <w:r>
        <w:rPr>
          <w:rtl/>
        </w:rPr>
        <w:t xml:space="preserve"> (מו"ק דף יא.) – "ובזמן הזה תופסים סכנה למיכל סמוך לסירחון וגם משתי עלה אבוה דאמר בסמוך דמעלי ושמא נשתנו כמו הרפואות שבש"ס שאינן טובות בזמן הזה או שמא נהרות דבבל מעלו לו טפי".</w:t>
      </w:r>
    </w:p>
    <w:p w14:paraId="0ABB8286" w14:textId="77777777" w:rsidR="00F605B3" w:rsidRDefault="008B4DA1" w:rsidP="00D07383">
      <w:pPr>
        <w:numPr>
          <w:ilvl w:val="3"/>
          <w:numId w:val="60"/>
        </w:numPr>
        <w:jc w:val="both"/>
      </w:pPr>
      <w:r>
        <w:rPr>
          <w:u w:val="single"/>
          <w:rtl/>
        </w:rPr>
        <w:t>פסקי תוס</w:t>
      </w:r>
      <w:r>
        <w:rPr>
          <w:rtl/>
        </w:rPr>
        <w:t>' (מו"ק אות ל"ז) – "לשתות מים באכילת דגים נמנעין מפני אנינות הלב אך לגוף מרפא".</w:t>
      </w:r>
    </w:p>
    <w:p w14:paraId="568B0E98" w14:textId="77777777" w:rsidR="00F605B3" w:rsidRDefault="008B4DA1" w:rsidP="00D07383">
      <w:pPr>
        <w:numPr>
          <w:ilvl w:val="3"/>
          <w:numId w:val="60"/>
        </w:numPr>
        <w:jc w:val="both"/>
      </w:pPr>
      <w:r>
        <w:rPr>
          <w:u w:val="single"/>
          <w:rtl/>
        </w:rPr>
        <w:t>כס"מ</w:t>
      </w:r>
      <w:r>
        <w:rPr>
          <w:rtl/>
        </w:rPr>
        <w:t xml:space="preserve"> (דעות פרק ד' הל' י"ח) – "כדאשכחן שאמרו בספ"ק דמועד קטן (דף י"א ע"ש בתוס') שרפואת הדג לשתות עליו מים ובשאר ארצות דרך הרפואה שלא לשתות עליו מים".</w:t>
      </w:r>
    </w:p>
    <w:p w14:paraId="2FBBB4BC" w14:textId="77777777" w:rsidR="00F605B3" w:rsidRDefault="008B4DA1" w:rsidP="00D07383">
      <w:pPr>
        <w:numPr>
          <w:ilvl w:val="3"/>
          <w:numId w:val="60"/>
        </w:numPr>
        <w:jc w:val="both"/>
        <w:rPr>
          <w:color w:val="000000"/>
        </w:rPr>
      </w:pPr>
      <w:r>
        <w:rPr>
          <w:u w:val="single"/>
          <w:rtl/>
        </w:rPr>
        <w:t>רע"א</w:t>
      </w:r>
      <w:r>
        <w:rPr>
          <w:rtl/>
        </w:rPr>
        <w:t xml:space="preserve"> (על רמ"א סעי' ה') – </w:t>
      </w:r>
      <w:r>
        <w:rPr>
          <w:color w:val="000000"/>
          <w:rtl/>
        </w:rPr>
        <w:t>"אין לשתות מים אחר דגים דהוי סכנה. תוס' (ספ"ק דמועד קטן)"</w:t>
      </w:r>
      <w:r>
        <w:rPr>
          <w:rtl/>
        </w:rPr>
        <w:t>.</w:t>
      </w:r>
    </w:p>
    <w:p w14:paraId="4F117021" w14:textId="77777777" w:rsidR="00F605B3" w:rsidRDefault="008B4DA1" w:rsidP="00D07383">
      <w:pPr>
        <w:numPr>
          <w:ilvl w:val="3"/>
          <w:numId w:val="60"/>
        </w:numPr>
        <w:jc w:val="both"/>
      </w:pPr>
      <w:r>
        <w:rPr>
          <w:u w:val="single"/>
          <w:rtl/>
        </w:rPr>
        <w:t>כה"ח</w:t>
      </w:r>
      <w:r>
        <w:rPr>
          <w:rtl/>
        </w:rPr>
        <w:t xml:space="preserve"> (פלאג'י, סי' כ"ד אות מ"ז) – "הצד השוה שבהן לכל הדברות הוא דלא ישתה מים אחר אכילת דגים".</w:t>
      </w:r>
    </w:p>
    <w:p w14:paraId="6B07880A" w14:textId="77777777" w:rsidR="00F605B3" w:rsidRDefault="008B4DA1" w:rsidP="00D07383">
      <w:pPr>
        <w:numPr>
          <w:ilvl w:val="3"/>
          <w:numId w:val="60"/>
        </w:numPr>
        <w:jc w:val="both"/>
      </w:pPr>
      <w:r>
        <w:rPr>
          <w:u w:val="single"/>
          <w:rtl/>
        </w:rPr>
        <w:t>יפה ללב</w:t>
      </w:r>
      <w:r>
        <w:rPr>
          <w:rtl/>
        </w:rPr>
        <w:t xml:space="preserve"> (ח"ג יו"ד סי' קט"ז ס"ק ז').</w:t>
      </w:r>
    </w:p>
    <w:p w14:paraId="1AFAD09C" w14:textId="77777777" w:rsidR="00F605B3" w:rsidRDefault="008B4DA1" w:rsidP="00D07383">
      <w:pPr>
        <w:numPr>
          <w:ilvl w:val="3"/>
          <w:numId w:val="60"/>
        </w:numPr>
        <w:jc w:val="both"/>
      </w:pPr>
      <w:r>
        <w:rPr>
          <w:u w:val="single"/>
          <w:rtl/>
        </w:rPr>
        <w:t>לקוטי מהרי"ח</w:t>
      </w:r>
      <w:r>
        <w:rPr>
          <w:rtl/>
        </w:rPr>
        <w:t xml:space="preserve"> (דברים הנוהגים בסעודה, עמ' קס"ב-ב') – "לא ישתה מים אחר אכילת דגים משום סכנה תוס' סוף פ"א דמ"ק".</w:t>
      </w:r>
    </w:p>
    <w:p w14:paraId="2321B695" w14:textId="77777777" w:rsidR="00F605B3" w:rsidRDefault="008B4DA1" w:rsidP="00D07383">
      <w:pPr>
        <w:numPr>
          <w:ilvl w:val="3"/>
          <w:numId w:val="60"/>
        </w:numPr>
        <w:jc w:val="both"/>
      </w:pPr>
      <w:r>
        <w:rPr>
          <w:u w:val="single"/>
          <w:rtl/>
        </w:rPr>
        <w:t>ערה"ש</w:t>
      </w:r>
      <w:r>
        <w:rPr>
          <w:rtl/>
        </w:rPr>
        <w:t xml:space="preserve"> (סעי' י') – "רבותינו בעלי התוס' במועד קטן [י"א א ד"ה כוורא] כתבו על מה שאמרו בגמ' שם דכוורא סמוך למיסרחא מעלי וז"ל ובזמה"ז תופסים סכנה למיכל סמוך לסירחון וגם בשתיית מים אחר דג דאיתא שם דמעלי ועכשיו אינו כן ושמא נשתנו כמו הרפואות שבש"ס שאינן טובות בזמה"ז עכ"ל".</w:t>
      </w:r>
    </w:p>
    <w:p w14:paraId="5F6637A9" w14:textId="77777777" w:rsidR="00F605B3" w:rsidRDefault="008B4DA1" w:rsidP="00D07383">
      <w:pPr>
        <w:numPr>
          <w:ilvl w:val="3"/>
          <w:numId w:val="60"/>
        </w:numPr>
        <w:jc w:val="both"/>
      </w:pPr>
      <w:r>
        <w:rPr>
          <w:u w:val="single"/>
          <w:rtl/>
        </w:rPr>
        <w:t>פתחי עולם</w:t>
      </w:r>
      <w:r>
        <w:rPr>
          <w:rtl/>
        </w:rPr>
        <w:t xml:space="preserve"> (סי' ק"ע ס"ק כ"ז) – "לשתות מים באכילת דגים נמנעין. פסקי תו' מ"ק אות ל"ז".</w:t>
      </w:r>
    </w:p>
    <w:p w14:paraId="6F723DCF" w14:textId="77777777" w:rsidR="00F605B3" w:rsidRDefault="008B4DA1" w:rsidP="00D07383">
      <w:pPr>
        <w:numPr>
          <w:ilvl w:val="3"/>
          <w:numId w:val="60"/>
        </w:numPr>
        <w:jc w:val="both"/>
      </w:pPr>
      <w:r>
        <w:rPr>
          <w:u w:val="single"/>
          <w:rtl/>
        </w:rPr>
        <w:t>משמרת שלום</w:t>
      </w:r>
      <w:r>
        <w:rPr>
          <w:rtl/>
        </w:rPr>
        <w:t xml:space="preserve"> (סי' ק"ח חי' דינים אות ו') – "</w:t>
      </w:r>
      <w:r>
        <w:rPr>
          <w:b/>
          <w:bCs/>
          <w:rtl/>
        </w:rPr>
        <w:t>דנהיג עלמא</w:t>
      </w:r>
      <w:r>
        <w:rPr>
          <w:rtl/>
        </w:rPr>
        <w:t>. לזהר שלא לשתות מים אחר דגים. דהוא לקוח מדברי תוס'".</w:t>
      </w:r>
    </w:p>
    <w:p w14:paraId="0CBA323A" w14:textId="00B93C5D" w:rsidR="00F605B3" w:rsidRDefault="009C7E1B" w:rsidP="00D07383">
      <w:pPr>
        <w:numPr>
          <w:ilvl w:val="3"/>
          <w:numId w:val="60"/>
        </w:numPr>
        <w:jc w:val="both"/>
      </w:pPr>
      <w:r>
        <w:rPr>
          <w:u w:val="single"/>
          <w:rtl/>
        </w:rPr>
        <w:t>דרכ"ת</w:t>
      </w:r>
      <w:r w:rsidR="008B4DA1">
        <w:rPr>
          <w:rtl/>
        </w:rPr>
        <w:t xml:space="preserve"> (ס"ק י"ז) – "</w:t>
      </w:r>
      <w:r w:rsidR="00CC17D3">
        <w:rPr>
          <w:rtl/>
        </w:rPr>
        <w:t>עי' בחידושי הגרעק"א שהביא מדברי התוס' סוף פ"ק דמ"ק שאין לשתות מים אחר דגים דהוי סכנה עיין שם ועי' בכסף משנה פ"ד מהל' דיעות הלכה י"ח ועי' מזה בס' משמרת שלום בחידושי דינים לסי' זה אות ו'</w:t>
      </w:r>
      <w:r w:rsidR="008B4DA1">
        <w:rPr>
          <w:rtl/>
        </w:rPr>
        <w:t>".</w:t>
      </w:r>
    </w:p>
    <w:p w14:paraId="5E2590A4" w14:textId="77777777" w:rsidR="00F605B3" w:rsidRDefault="008B4DA1" w:rsidP="00D07383">
      <w:pPr>
        <w:numPr>
          <w:ilvl w:val="3"/>
          <w:numId w:val="60"/>
        </w:numPr>
        <w:jc w:val="both"/>
      </w:pPr>
      <w:r>
        <w:rPr>
          <w:u w:val="single"/>
          <w:rtl/>
        </w:rPr>
        <w:t>שלחן חי</w:t>
      </w:r>
      <w:r>
        <w:rPr>
          <w:rtl/>
        </w:rPr>
        <w:t xml:space="preserve"> (סי' א' אות י"ז) – "יש לחוש לסכנה שלא לשתות מים לאחר אכילת דגים".</w:t>
      </w:r>
    </w:p>
    <w:p w14:paraId="622ADEE9" w14:textId="77777777" w:rsidR="00F605B3" w:rsidRDefault="008B4DA1" w:rsidP="00D07383">
      <w:pPr>
        <w:numPr>
          <w:ilvl w:val="3"/>
          <w:numId w:val="60"/>
        </w:numPr>
        <w:jc w:val="both"/>
      </w:pPr>
      <w:r>
        <w:rPr>
          <w:u w:val="single"/>
          <w:rtl/>
        </w:rPr>
        <w:t>כה"ח</w:t>
      </w:r>
      <w:r>
        <w:rPr>
          <w:rtl/>
        </w:rPr>
        <w:t xml:space="preserve"> (או"ח סי' ק"ע ס"ק ע"ט) – "לשתות מים באכילת דגים נמנעים".</w:t>
      </w:r>
    </w:p>
    <w:p w14:paraId="21B669BD" w14:textId="77777777" w:rsidR="00F605B3" w:rsidRDefault="008B4DA1" w:rsidP="00D07383">
      <w:pPr>
        <w:numPr>
          <w:ilvl w:val="3"/>
          <w:numId w:val="60"/>
        </w:numPr>
        <w:jc w:val="both"/>
      </w:pPr>
      <w:r>
        <w:rPr>
          <w:u w:val="single"/>
          <w:rtl/>
        </w:rPr>
        <w:t>משנה הלכות</w:t>
      </w:r>
      <w:r>
        <w:rPr>
          <w:rtl/>
        </w:rPr>
        <w:t xml:space="preserve"> (חי"א סי' רי"א, סי' רי"ב) – </w:t>
      </w:r>
      <w:r>
        <w:rPr>
          <w:color w:val="000000"/>
          <w:rtl/>
        </w:rPr>
        <w:t>"אם יאמרו הרופאים שליכא סכנה כעת יש לעיין אי מותר לשתות כיון דתלוי ברפואה או כיון דתלוי במים ואין לברר וחמירא סכנתא ואין להקל".</w:t>
      </w:r>
    </w:p>
    <w:p w14:paraId="6E032A02" w14:textId="77777777" w:rsidR="00F605B3" w:rsidRDefault="008B4DA1" w:rsidP="00D07383">
      <w:pPr>
        <w:numPr>
          <w:ilvl w:val="3"/>
          <w:numId w:val="60"/>
        </w:numPr>
        <w:jc w:val="both"/>
      </w:pPr>
      <w:r>
        <w:rPr>
          <w:u w:val="single"/>
          <w:rtl/>
        </w:rPr>
        <w:t>שבט הלוי</w:t>
      </w:r>
      <w:r>
        <w:rPr>
          <w:rtl/>
        </w:rPr>
        <w:t xml:space="preserve"> (קובץ מבית לוי ח"ג עמ' מ"ה אות י"ג, בענייני יו"ד עמ' צ' אות י"ג) – "מנהג המדקדקים לשתות בין אכילת דגים לאכילת בשר כדי שלא יגעו בקיבה זה עם זה ובדוק ומנוסה ע"פ הרפואה שטוב להפסיק בין דגים ובשר. ואין לשתות מים אחר הדגים מפני שמזיק אלא יין יי"ש וכיו"ב".</w:t>
      </w:r>
    </w:p>
    <w:p w14:paraId="0A6F9155" w14:textId="77777777" w:rsidR="00F605B3" w:rsidRDefault="008B4DA1" w:rsidP="00D07383">
      <w:pPr>
        <w:numPr>
          <w:ilvl w:val="3"/>
          <w:numId w:val="60"/>
        </w:numPr>
        <w:jc w:val="both"/>
      </w:pPr>
      <w:r>
        <w:rPr>
          <w:u w:val="single"/>
          <w:rtl/>
        </w:rPr>
        <w:t>נטעי גבריאל</w:t>
      </w:r>
      <w:r>
        <w:rPr>
          <w:rtl/>
        </w:rPr>
        <w:t xml:space="preserve"> (יו"ט ח"ב פרק ל"ד סעי' ה') – "אין לשתות מים אחר דגים דהוי סכנה".</w:t>
      </w:r>
    </w:p>
    <w:p w14:paraId="75270E11" w14:textId="77777777" w:rsidR="00F605B3" w:rsidRDefault="008B4DA1" w:rsidP="00D07383">
      <w:pPr>
        <w:numPr>
          <w:ilvl w:val="3"/>
          <w:numId w:val="60"/>
        </w:numPr>
        <w:jc w:val="both"/>
      </w:pPr>
      <w:r>
        <w:rPr>
          <w:u w:val="single"/>
          <w:rtl/>
        </w:rPr>
        <w:t>ודרשת וחקרת</w:t>
      </w:r>
      <w:r>
        <w:rPr>
          <w:rtl/>
        </w:rPr>
        <w:t xml:space="preserve"> (ח"ג יו"ד סי' ז') – "בודאי מן הראוי למיחש לזה גם בזה"ז".</w:t>
      </w:r>
    </w:p>
    <w:p w14:paraId="7653981C" w14:textId="1F1025D0" w:rsidR="00F605B3" w:rsidRDefault="008B4DA1" w:rsidP="00D07383">
      <w:pPr>
        <w:numPr>
          <w:ilvl w:val="3"/>
          <w:numId w:val="60"/>
        </w:numPr>
        <w:jc w:val="both"/>
      </w:pPr>
      <w:r>
        <w:rPr>
          <w:u w:val="single"/>
          <w:rtl/>
        </w:rPr>
        <w:t>פסקי תשובות</w:t>
      </w:r>
      <w:r>
        <w:rPr>
          <w:rtl/>
        </w:rPr>
        <w:t xml:space="preserve"> (סי' קע"ג אות ב') – "ונוהגים להקפיד שלא לשתות מים ושאר משקאות קלים וממותקים לאחר הדגים, עפ"י דברי הגמ' (מו"ק י"א.) ותוס' (שם ד"ה כוורא) שיש סכנה בדבר".</w:t>
      </w:r>
    </w:p>
    <w:p w14:paraId="4987622C" w14:textId="046BA49D" w:rsidR="009654D3" w:rsidRDefault="009654D3" w:rsidP="00D07383">
      <w:pPr>
        <w:numPr>
          <w:ilvl w:val="3"/>
          <w:numId w:val="60"/>
        </w:numPr>
        <w:jc w:val="both"/>
      </w:pPr>
      <w:r>
        <w:rPr>
          <w:rFonts w:hint="cs"/>
          <w:u w:val="single"/>
          <w:rtl/>
        </w:rPr>
        <w:t>השולחן כהלכתו</w:t>
      </w:r>
      <w:r w:rsidRPr="009654D3">
        <w:rPr>
          <w:rFonts w:hint="cs"/>
          <w:rtl/>
        </w:rPr>
        <w:t xml:space="preserve"> (סי' י"ב סעי'</w:t>
      </w:r>
      <w:r>
        <w:rPr>
          <w:rFonts w:hint="cs"/>
          <w:rtl/>
        </w:rPr>
        <w:t xml:space="preserve"> ט"ו).</w:t>
      </w:r>
    </w:p>
    <w:p w14:paraId="7FFF66C6" w14:textId="77777777" w:rsidR="00F605B3" w:rsidRDefault="008B4DA1" w:rsidP="00D07383">
      <w:pPr>
        <w:numPr>
          <w:ilvl w:val="2"/>
          <w:numId w:val="60"/>
        </w:numPr>
        <w:jc w:val="both"/>
      </w:pPr>
      <w:r>
        <w:rPr>
          <w:rtl/>
        </w:rPr>
        <w:t>מיקל.</w:t>
      </w:r>
    </w:p>
    <w:p w14:paraId="5426DBF8" w14:textId="71D18EF5" w:rsidR="00FC12CD" w:rsidRPr="00FC12CD" w:rsidRDefault="00FC12CD" w:rsidP="00D07383">
      <w:pPr>
        <w:numPr>
          <w:ilvl w:val="3"/>
          <w:numId w:val="60"/>
        </w:numPr>
        <w:jc w:val="both"/>
      </w:pPr>
      <w:r w:rsidRPr="004361F4">
        <w:rPr>
          <w:rFonts w:hint="cs"/>
          <w:u w:val="single"/>
          <w:rtl/>
        </w:rPr>
        <w:t>הגריש"א</w:t>
      </w:r>
      <w:r>
        <w:rPr>
          <w:rFonts w:hint="cs"/>
          <w:rtl/>
        </w:rPr>
        <w:t xml:space="preserve"> זצ"ל (הליכות האי"ש עמ' ס"ד) </w:t>
      </w:r>
      <w:r>
        <w:rPr>
          <w:rtl/>
        </w:rPr>
        <w:t>–</w:t>
      </w:r>
      <w:r>
        <w:rPr>
          <w:rFonts w:hint="cs"/>
          <w:rtl/>
        </w:rPr>
        <w:t xml:space="preserve"> "כשאוכל דגים ואח"כ אוכל חלבי, מקפיד לשתות קצת מים ביניהם, ולפעמים מסתפק בקצת לחם".</w:t>
      </w:r>
    </w:p>
    <w:p w14:paraId="0416BCD5" w14:textId="4E07583D" w:rsidR="00F605B3" w:rsidRDefault="008B4DA1" w:rsidP="00D07383">
      <w:pPr>
        <w:numPr>
          <w:ilvl w:val="3"/>
          <w:numId w:val="60"/>
        </w:numPr>
        <w:jc w:val="both"/>
      </w:pPr>
      <w:r>
        <w:rPr>
          <w:u w:val="single"/>
          <w:rtl/>
        </w:rPr>
        <w:t>הגר"ש דבליצקי</w:t>
      </w:r>
      <w:r>
        <w:rPr>
          <w:rtl/>
        </w:rPr>
        <w:t xml:space="preserve"> זצ"ל (מרשימות הגר"י שוב בעניני סכנה אות ה'</w:t>
      </w:r>
      <w:r w:rsidR="00522069">
        <w:rPr>
          <w:rFonts w:hint="cs"/>
          <w:rtl/>
        </w:rPr>
        <w:t xml:space="preserve">, </w:t>
      </w:r>
      <w:r w:rsidR="00522069">
        <w:rPr>
          <w:rtl/>
        </w:rPr>
        <w:t xml:space="preserve">בנתיבות ההלכה </w:t>
      </w:r>
      <w:r w:rsidR="00C41073">
        <w:rPr>
          <w:rtl/>
        </w:rPr>
        <w:t>גליון מ"ו עמ'</w:t>
      </w:r>
      <w:r w:rsidR="00522069">
        <w:rPr>
          <w:rtl/>
        </w:rPr>
        <w:t xml:space="preserve"> תק</w:t>
      </w:r>
      <w:r w:rsidR="00522069">
        <w:rPr>
          <w:rFonts w:hint="cs"/>
          <w:rtl/>
        </w:rPr>
        <w:t>ע"ח</w:t>
      </w:r>
      <w:r>
        <w:rPr>
          <w:rtl/>
        </w:rPr>
        <w:t>) – "לא נוהגים כיום לחשוש להא דאיתא בחידושי רעק"א סימן קט"ז סעיף ה' דאין לשתות מים אחר דגים דהוי סכנה".</w:t>
      </w:r>
    </w:p>
    <w:p w14:paraId="7756F771" w14:textId="77777777" w:rsidR="00F605B3" w:rsidRDefault="008B4DA1" w:rsidP="00D07383">
      <w:pPr>
        <w:numPr>
          <w:ilvl w:val="3"/>
          <w:numId w:val="60"/>
        </w:numPr>
        <w:jc w:val="both"/>
      </w:pPr>
      <w:r>
        <w:rPr>
          <w:b/>
          <w:i/>
          <w:u w:val="single"/>
          <w:rtl/>
        </w:rPr>
        <w:t>חוט שני</w:t>
      </w:r>
      <w:r>
        <w:rPr>
          <w:b/>
          <w:i/>
          <w:rtl/>
        </w:rPr>
        <w:t xml:space="preserve"> (שבת </w:t>
      </w:r>
      <w:r>
        <w:rPr>
          <w:rtl/>
        </w:rPr>
        <w:t>ח"ד</w:t>
      </w:r>
      <w:r>
        <w:rPr>
          <w:b/>
          <w:i/>
          <w:rtl/>
        </w:rPr>
        <w:t xml:space="preserve"> עמ' שצ"ט) –</w:t>
      </w:r>
      <w:r>
        <w:rPr>
          <w:rtl/>
        </w:rPr>
        <w:t xml:space="preserve"> "ובזמנינו שהרופאים לא סוברים דלשתות מים אחר דגים סכנה, אין לחוש לשתות מים אחר דגים, שהרי לדברי התוס' שיש לחוש לסכנה הוא רק מחמת שהרופאים של זמנם תפסו שהוא סכנה ועל כן הוצרכו לתרץ דברי הגמ' דמבואר להדיא דאדרבה מים אחר דגים מעלי, ותירצו ע"ז דשמא נשתנו בזמן הזה הרפואות שבש"ס, או שמא נהרות דבבל מעלו לו טפי, אבל רופאי זמנינו שלא סוברים ענין זה לסכנה א"כ לא נשתנו הרפואות מזמן הגמ' ודברי הגמ' במקומם דאין בזה סכנה, ולא צריך לתרץ דברי הגמ' שנשתנו הרפואות שבש"ס. מ"מ יש שנוהגים לחוש לזה".</w:t>
      </w:r>
    </w:p>
    <w:p w14:paraId="5E5F8F81" w14:textId="77777777" w:rsidR="00F605B3" w:rsidRDefault="008B4DA1" w:rsidP="00D07383">
      <w:pPr>
        <w:numPr>
          <w:ilvl w:val="3"/>
          <w:numId w:val="60"/>
        </w:numPr>
        <w:jc w:val="both"/>
      </w:pPr>
      <w:r>
        <w:rPr>
          <w:u w:val="single"/>
          <w:rtl/>
        </w:rPr>
        <w:t>הגרח</w:t>
      </w:r>
      <w:r>
        <w:rPr>
          <w:u w:val="single"/>
          <w:rtl/>
          <w:lang w:bidi="ar-SA"/>
        </w:rPr>
        <w:t>"</w:t>
      </w:r>
      <w:r>
        <w:rPr>
          <w:u w:val="single"/>
          <w:rtl/>
        </w:rPr>
        <w:t>ק</w:t>
      </w:r>
      <w:r>
        <w:rPr>
          <w:rtl/>
          <w:lang w:bidi="ar-SA"/>
        </w:rPr>
        <w:t xml:space="preserve"> </w:t>
      </w:r>
      <w:r>
        <w:rPr>
          <w:rtl/>
        </w:rPr>
        <w:t>שליט</w:t>
      </w:r>
      <w:r>
        <w:rPr>
          <w:rtl/>
          <w:lang w:bidi="ar-SA"/>
        </w:rPr>
        <w:t>"</w:t>
      </w:r>
      <w:r>
        <w:rPr>
          <w:rtl/>
        </w:rPr>
        <w:t>א (אש התורה, בראשית, תורת חיים עמ' ר</w:t>
      </w:r>
      <w:r>
        <w:rPr>
          <w:rtl/>
          <w:lang w:bidi="ar-SA"/>
        </w:rPr>
        <w:t>"</w:t>
      </w:r>
      <w:r>
        <w:rPr>
          <w:rtl/>
        </w:rPr>
        <w:t>ד</w:t>
      </w:r>
      <w:r>
        <w:rPr>
          <w:rtl/>
          <w:lang w:bidi="ar-SA"/>
        </w:rPr>
        <w:t xml:space="preserve"> </w:t>
      </w:r>
      <w:r>
        <w:rPr>
          <w:rtl/>
        </w:rPr>
        <w:t>אות</w:t>
      </w:r>
      <w:r>
        <w:rPr>
          <w:rtl/>
          <w:lang w:bidi="ar-SA"/>
        </w:rPr>
        <w:t xml:space="preserve"> </w:t>
      </w:r>
      <w:r>
        <w:rPr>
          <w:rtl/>
        </w:rPr>
        <w:t>ז'</w:t>
      </w:r>
      <w:r>
        <w:rPr>
          <w:rtl/>
          <w:lang w:bidi="ar-SA"/>
        </w:rPr>
        <w:t>) – "</w:t>
      </w:r>
      <w:r>
        <w:rPr>
          <w:rtl/>
        </w:rPr>
        <w:t>האם נוהגים לנטול ידים בכלי בין דגים לבשר, ובדין שצריך לשתות יין האם זה דווקא יין או אפשר לשתות מים דאליבא דרעק"א הרי יש חשש סכנה בשתיית מים אחר דגים (עפ"י הגמ' מו"ק). תשובה: אין צורך ביין ביום חול רק בשב"ק ואת הרעק"א לא נוהגים, וכן לא צריך לנטול ידיו בכלי".</w:t>
      </w:r>
    </w:p>
    <w:p w14:paraId="13111F9B" w14:textId="2392D768" w:rsidR="000C069B" w:rsidRDefault="000C069B" w:rsidP="000C069B">
      <w:pPr>
        <w:ind w:left="567"/>
        <w:jc w:val="both"/>
        <w:rPr>
          <w:color w:val="000000"/>
          <w:rtl/>
        </w:rPr>
      </w:pPr>
      <w:r>
        <w:rPr>
          <w:color w:val="000000"/>
          <w:u w:val="single"/>
          <w:rtl/>
        </w:rPr>
        <w:t>הגרח"ק</w:t>
      </w:r>
      <w:r>
        <w:rPr>
          <w:color w:val="000000"/>
          <w:rtl/>
        </w:rPr>
        <w:t xml:space="preserve"> שליט"א (</w:t>
      </w:r>
      <w:r w:rsidR="00627E68">
        <w:rPr>
          <w:color w:val="000000"/>
          <w:rtl/>
        </w:rPr>
        <w:t>אלא ד' אמות של הלכה פרק</w:t>
      </w:r>
      <w:r>
        <w:rPr>
          <w:color w:val="000000"/>
          <w:rtl/>
        </w:rPr>
        <w:t xml:space="preserve"> ס"ז אות </w:t>
      </w:r>
      <w:r>
        <w:rPr>
          <w:rFonts w:hint="cs"/>
          <w:color w:val="000000"/>
          <w:rtl/>
        </w:rPr>
        <w:t>כ'</w:t>
      </w:r>
      <w:r>
        <w:rPr>
          <w:color w:val="000000"/>
          <w:rtl/>
        </w:rPr>
        <w:t>) – "</w:t>
      </w:r>
      <w:r>
        <w:rPr>
          <w:rFonts w:hint="cs"/>
          <w:color w:val="000000"/>
          <w:rtl/>
        </w:rPr>
        <w:t>כמדומה שאינו מקפיד שלא לשתות מים אחר דגים".</w:t>
      </w:r>
    </w:p>
    <w:p w14:paraId="12F64BB0" w14:textId="0B974567" w:rsidR="00864116" w:rsidRPr="00864116" w:rsidRDefault="00864116" w:rsidP="00864116">
      <w:pPr>
        <w:ind w:left="567"/>
        <w:jc w:val="both"/>
        <w:rPr>
          <w:color w:val="000000"/>
        </w:rPr>
      </w:pPr>
      <w:r>
        <w:rPr>
          <w:u w:val="single"/>
          <w:rtl/>
        </w:rPr>
        <w:t>הגרח"ק</w:t>
      </w:r>
      <w:r>
        <w:rPr>
          <w:rtl/>
        </w:rPr>
        <w:t xml:space="preserve"> שליט"א (בנתיבות ההלכה </w:t>
      </w:r>
      <w:r w:rsidR="00C41073">
        <w:rPr>
          <w:rtl/>
        </w:rPr>
        <w:t>גליון מ"ו עמ'</w:t>
      </w:r>
      <w:r>
        <w:rPr>
          <w:rtl/>
        </w:rPr>
        <w:t xml:space="preserve"> תי"ח)</w:t>
      </w:r>
      <w:r>
        <w:rPr>
          <w:color w:val="000000"/>
          <w:rtl/>
        </w:rPr>
        <w:t xml:space="preserve"> – "</w:t>
      </w:r>
      <w:r w:rsidRPr="00864116">
        <w:rPr>
          <w:color w:val="000000"/>
          <w:rtl/>
        </w:rPr>
        <w:t>שאלה: אשה שטיגנה דגים וטעמה מהם,</w:t>
      </w:r>
      <w:r>
        <w:rPr>
          <w:rFonts w:hint="cs"/>
          <w:color w:val="000000"/>
          <w:rtl/>
        </w:rPr>
        <w:t xml:space="preserve"> </w:t>
      </w:r>
      <w:r w:rsidRPr="00864116">
        <w:rPr>
          <w:color w:val="000000"/>
          <w:rtl/>
        </w:rPr>
        <w:t>ואח</w:t>
      </w:r>
      <w:r>
        <w:rPr>
          <w:rFonts w:hint="cs"/>
          <w:color w:val="000000"/>
          <w:rtl/>
        </w:rPr>
        <w:t>"</w:t>
      </w:r>
      <w:r w:rsidRPr="00864116">
        <w:rPr>
          <w:color w:val="000000"/>
          <w:rtl/>
        </w:rPr>
        <w:t>כ החליטה לבשל בשר ורוצה</w:t>
      </w:r>
      <w:r>
        <w:rPr>
          <w:rFonts w:hint="cs"/>
          <w:color w:val="000000"/>
          <w:rtl/>
        </w:rPr>
        <w:t xml:space="preserve"> </w:t>
      </w:r>
      <w:r w:rsidRPr="00864116">
        <w:rPr>
          <w:color w:val="000000"/>
          <w:rtl/>
        </w:rPr>
        <w:t>לאכול מעט מהבשר לאחר שאכלה מקודם</w:t>
      </w:r>
      <w:r>
        <w:rPr>
          <w:rFonts w:hint="cs"/>
          <w:color w:val="000000"/>
          <w:rtl/>
        </w:rPr>
        <w:t xml:space="preserve"> </w:t>
      </w:r>
      <w:r w:rsidRPr="00864116">
        <w:rPr>
          <w:color w:val="000000"/>
          <w:rtl/>
        </w:rPr>
        <w:t>דגים, ורוצה להפסיק בין הדגים לבשר ע</w:t>
      </w:r>
      <w:r>
        <w:rPr>
          <w:rFonts w:hint="cs"/>
          <w:color w:val="000000"/>
          <w:rtl/>
        </w:rPr>
        <w:t>"</w:t>
      </w:r>
      <w:r w:rsidRPr="00864116">
        <w:rPr>
          <w:color w:val="000000"/>
          <w:rtl/>
        </w:rPr>
        <w:t>י</w:t>
      </w:r>
      <w:r>
        <w:rPr>
          <w:rFonts w:hint="cs"/>
          <w:color w:val="000000"/>
          <w:rtl/>
        </w:rPr>
        <w:t xml:space="preserve"> </w:t>
      </w:r>
      <w:r w:rsidRPr="00864116">
        <w:rPr>
          <w:color w:val="000000"/>
          <w:rtl/>
        </w:rPr>
        <w:t>שתית מים, האם מים מועיל לבד, והאם</w:t>
      </w:r>
      <w:r>
        <w:rPr>
          <w:rFonts w:hint="cs"/>
          <w:color w:val="000000"/>
          <w:rtl/>
        </w:rPr>
        <w:t xml:space="preserve"> </w:t>
      </w:r>
      <w:r w:rsidRPr="00864116">
        <w:rPr>
          <w:color w:val="000000"/>
          <w:rtl/>
        </w:rPr>
        <w:t>צריכה לברך שהכל על המים באופן שלא</w:t>
      </w:r>
      <w:r>
        <w:rPr>
          <w:rFonts w:hint="cs"/>
          <w:color w:val="000000"/>
          <w:rtl/>
        </w:rPr>
        <w:t xml:space="preserve"> </w:t>
      </w:r>
      <w:r w:rsidRPr="00864116">
        <w:rPr>
          <w:color w:val="000000"/>
          <w:rtl/>
        </w:rPr>
        <w:t>צמאה וכל השתיה זה רק להפסק, וכמה</w:t>
      </w:r>
      <w:r>
        <w:rPr>
          <w:rFonts w:hint="cs"/>
          <w:color w:val="000000"/>
          <w:rtl/>
        </w:rPr>
        <w:t xml:space="preserve"> </w:t>
      </w:r>
      <w:r w:rsidRPr="00864116">
        <w:rPr>
          <w:color w:val="000000"/>
          <w:rtl/>
        </w:rPr>
        <w:t>צריכה לשתות. תשובה: יש להפסיק במים וגם במאכל</w:t>
      </w:r>
      <w:r>
        <w:rPr>
          <w:rFonts w:hint="cs"/>
          <w:color w:val="000000"/>
          <w:rtl/>
        </w:rPr>
        <w:t>".</w:t>
      </w:r>
    </w:p>
    <w:p w14:paraId="0DC25244" w14:textId="672B7F5D" w:rsidR="00F605B3" w:rsidRDefault="008B4DA1" w:rsidP="00D07383">
      <w:pPr>
        <w:numPr>
          <w:ilvl w:val="3"/>
          <w:numId w:val="60"/>
        </w:numPr>
        <w:jc w:val="both"/>
      </w:pPr>
      <w:r>
        <w:rPr>
          <w:u w:val="single"/>
          <w:rtl/>
        </w:rPr>
        <w:t>הגר"ע אוי</w:t>
      </w:r>
      <w:r w:rsidR="000539C0">
        <w:rPr>
          <w:rFonts w:hint="cs"/>
          <w:u w:val="single"/>
          <w:rtl/>
        </w:rPr>
        <w:t>ע</w:t>
      </w:r>
      <w:r>
        <w:rPr>
          <w:u w:val="single"/>
          <w:rtl/>
        </w:rPr>
        <w:t>רבאך</w:t>
      </w:r>
      <w:r>
        <w:rPr>
          <w:rtl/>
        </w:rPr>
        <w:t xml:space="preserve"> שליט"א (כשרות במטבח [אנגלית] סוף עמ' רי"ח) – "האם יש סכנה לשתות מים מיד לאחר אכילת דגים. תשובה: לא, משום שנשתנה הטבע בענין זה".</w:t>
      </w:r>
    </w:p>
    <w:p w14:paraId="4CC8B052" w14:textId="4938A998" w:rsidR="00F605B3" w:rsidRDefault="008B4DA1" w:rsidP="00520334">
      <w:pPr>
        <w:ind w:left="567"/>
        <w:jc w:val="both"/>
      </w:pPr>
      <w:r>
        <w:rPr>
          <w:u w:val="single"/>
          <w:rtl/>
        </w:rPr>
        <w:t>הגר"ע אויערבאך</w:t>
      </w:r>
      <w:r>
        <w:rPr>
          <w:rtl/>
        </w:rPr>
        <w:t xml:space="preserve"> שליט"א (מרשימות הגר"י שוב, בעניני סכנה אות י') – </w:t>
      </w:r>
      <w:r>
        <w:rPr>
          <w:color w:val="000000"/>
          <w:rtl/>
        </w:rPr>
        <w:t>"</w:t>
      </w:r>
      <w:r>
        <w:rPr>
          <w:rtl/>
        </w:rPr>
        <w:t>אין נוהגים לחשוש להא דמובא ברע"א סימן קט"ז סעיף ה' בשם תוס' שלא לשתות מים אחרי אכילת דגים".</w:t>
      </w:r>
    </w:p>
    <w:p w14:paraId="1E7352B5" w14:textId="601D734D" w:rsidR="00520334" w:rsidRPr="00520334" w:rsidRDefault="00520334" w:rsidP="00D07383">
      <w:pPr>
        <w:numPr>
          <w:ilvl w:val="3"/>
          <w:numId w:val="60"/>
        </w:numPr>
        <w:jc w:val="both"/>
      </w:pPr>
      <w:r>
        <w:rPr>
          <w:rFonts w:hint="cs"/>
          <w:rtl/>
        </w:rPr>
        <w:t xml:space="preserve">עי' </w:t>
      </w:r>
      <w:r>
        <w:rPr>
          <w:u w:val="single"/>
          <w:rtl/>
        </w:rPr>
        <w:t>אבני דרך</w:t>
      </w:r>
      <w:r>
        <w:rPr>
          <w:rtl/>
        </w:rPr>
        <w:t xml:space="preserve"> (חי"א סי' ק</w:t>
      </w:r>
      <w:r>
        <w:rPr>
          <w:rFonts w:hint="cs"/>
          <w:rtl/>
        </w:rPr>
        <w:t xml:space="preserve">י"ח) </w:t>
      </w:r>
      <w:r>
        <w:rPr>
          <w:rtl/>
        </w:rPr>
        <w:t>–</w:t>
      </w:r>
      <w:r>
        <w:rPr>
          <w:rFonts w:hint="cs"/>
          <w:rtl/>
        </w:rPr>
        <w:t xml:space="preserve"> "</w:t>
      </w:r>
      <w:r w:rsidRPr="00520334">
        <w:rPr>
          <w:rtl/>
        </w:rPr>
        <w:t>למיקילים בשתיית מים אחר אכילת דגים יש על מי לסמוך, ובודאי בארץ ישראל</w:t>
      </w:r>
      <w:r>
        <w:rPr>
          <w:rFonts w:hint="cs"/>
          <w:rtl/>
        </w:rPr>
        <w:t>".</w:t>
      </w:r>
    </w:p>
    <w:p w14:paraId="28C3CF29" w14:textId="77777777" w:rsidR="00520334" w:rsidRPr="00520334" w:rsidRDefault="00520334" w:rsidP="00520334">
      <w:pPr>
        <w:jc w:val="both"/>
      </w:pPr>
    </w:p>
    <w:p w14:paraId="4A210757" w14:textId="1DCEFCC5" w:rsidR="00F605B3" w:rsidRDefault="008B4DA1" w:rsidP="00D07383">
      <w:pPr>
        <w:numPr>
          <w:ilvl w:val="1"/>
          <w:numId w:val="60"/>
        </w:numPr>
        <w:jc w:val="both"/>
      </w:pPr>
      <w:r>
        <w:rPr>
          <w:b/>
          <w:bCs/>
          <w:rtl/>
        </w:rPr>
        <w:t>מה נכלל במים</w:t>
      </w:r>
      <w:r>
        <w:rPr>
          <w:rtl/>
        </w:rPr>
        <w:t>.</w:t>
      </w:r>
    </w:p>
    <w:p w14:paraId="70236E5E" w14:textId="77777777" w:rsidR="00F605B3" w:rsidRDefault="008B4DA1" w:rsidP="00D07383">
      <w:pPr>
        <w:numPr>
          <w:ilvl w:val="2"/>
          <w:numId w:val="60"/>
        </w:numPr>
        <w:jc w:val="both"/>
      </w:pPr>
      <w:r>
        <w:rPr>
          <w:rtl/>
        </w:rPr>
        <w:t>רק מים.</w:t>
      </w:r>
    </w:p>
    <w:p w14:paraId="1A4DFD38" w14:textId="5712505B" w:rsidR="00F605B3" w:rsidRDefault="008B4DA1" w:rsidP="00D07383">
      <w:pPr>
        <w:numPr>
          <w:ilvl w:val="3"/>
          <w:numId w:val="60"/>
        </w:numPr>
        <w:jc w:val="both"/>
      </w:pPr>
      <w:r>
        <w:rPr>
          <w:u w:val="single"/>
          <w:rtl/>
        </w:rPr>
        <w:t>הגריש"א</w:t>
      </w:r>
      <w:r>
        <w:rPr>
          <w:rtl/>
        </w:rPr>
        <w:t xml:space="preserve"> זצ"ל (</w:t>
      </w:r>
      <w:r w:rsidR="00950528">
        <w:rPr>
          <w:rtl/>
        </w:rPr>
        <w:t xml:space="preserve">קיצור הלכות חובל ומזיק ושמירת הגוף סעי' </w:t>
      </w:r>
      <w:r w:rsidR="00950528">
        <w:rPr>
          <w:rFonts w:hint="cs"/>
          <w:rtl/>
        </w:rPr>
        <w:t xml:space="preserve">נ"ה, </w:t>
      </w:r>
      <w:r>
        <w:rPr>
          <w:rtl/>
        </w:rPr>
        <w:t>אשרי האיש יו"ד פרק ז' אות ה') – "ודוקא מים, אבל תה וכל המשקאות שהם עשויים ממים ותמציות יש להקל".</w:t>
      </w:r>
    </w:p>
    <w:p w14:paraId="3CF80491" w14:textId="3096C06D" w:rsidR="00F605B3" w:rsidRDefault="008B4DA1" w:rsidP="00D07383">
      <w:pPr>
        <w:numPr>
          <w:ilvl w:val="3"/>
          <w:numId w:val="60"/>
        </w:numPr>
        <w:jc w:val="both"/>
      </w:pPr>
      <w:r>
        <w:rPr>
          <w:u w:val="single"/>
          <w:rtl/>
        </w:rPr>
        <w:t>שבט הלוי</w:t>
      </w:r>
      <w:r>
        <w:rPr>
          <w:rtl/>
        </w:rPr>
        <w:t xml:space="preserve"> (קובץ מבית לוי בענייני יו"ד עמ' צ' אות י"ג) – "ונראה דמי סודה ומים ממותקים מותר".</w:t>
      </w:r>
    </w:p>
    <w:p w14:paraId="2A81CF23" w14:textId="063EBAA8" w:rsidR="00344EC1" w:rsidRPr="00344EC1" w:rsidRDefault="00344EC1" w:rsidP="00D07383">
      <w:pPr>
        <w:numPr>
          <w:ilvl w:val="3"/>
          <w:numId w:val="60"/>
        </w:numPr>
        <w:jc w:val="both"/>
      </w:pPr>
      <w:r>
        <w:rPr>
          <w:u w:val="single"/>
          <w:rtl/>
        </w:rPr>
        <w:t>הגרח</w:t>
      </w:r>
      <w:r>
        <w:rPr>
          <w:u w:val="single"/>
          <w:rtl/>
          <w:lang w:bidi="ar-SA"/>
        </w:rPr>
        <w:t>"</w:t>
      </w:r>
      <w:r>
        <w:rPr>
          <w:u w:val="single"/>
          <w:rtl/>
        </w:rPr>
        <w:t>ק</w:t>
      </w:r>
      <w:r>
        <w:rPr>
          <w:rtl/>
          <w:lang w:bidi="ar-SA"/>
        </w:rPr>
        <w:t xml:space="preserve"> </w:t>
      </w:r>
      <w:r>
        <w:rPr>
          <w:rtl/>
        </w:rPr>
        <w:t>שליט</w:t>
      </w:r>
      <w:r>
        <w:rPr>
          <w:rtl/>
          <w:lang w:bidi="ar-SA"/>
        </w:rPr>
        <w:t>"</w:t>
      </w:r>
      <w:r>
        <w:rPr>
          <w:rtl/>
        </w:rPr>
        <w:t>א (</w:t>
      </w:r>
      <w:r>
        <w:rPr>
          <w:rFonts w:hint="cs"/>
          <w:rtl/>
        </w:rPr>
        <w:t xml:space="preserve">אהל יעקב הע' צ"ד) </w:t>
      </w:r>
      <w:r>
        <w:rPr>
          <w:rtl/>
        </w:rPr>
        <w:t>–</w:t>
      </w:r>
      <w:r>
        <w:rPr>
          <w:rFonts w:hint="cs"/>
          <w:rtl/>
        </w:rPr>
        <w:t xml:space="preserve"> "</w:t>
      </w:r>
      <w:r w:rsidRPr="00344EC1">
        <w:rPr>
          <w:rtl/>
        </w:rPr>
        <w:t>שכל המשקאות אין לאסור אחרי אכילת דגים, כיון שאינם כמים, ומותר לשתותם אחרי הדגים</w:t>
      </w:r>
      <w:r>
        <w:rPr>
          <w:rFonts w:hint="cs"/>
          <w:rtl/>
        </w:rPr>
        <w:t>".</w:t>
      </w:r>
    </w:p>
    <w:p w14:paraId="2260E194" w14:textId="5E096C04" w:rsidR="009654D3" w:rsidRDefault="009654D3" w:rsidP="00D07383">
      <w:pPr>
        <w:numPr>
          <w:ilvl w:val="3"/>
          <w:numId w:val="60"/>
        </w:numPr>
        <w:jc w:val="both"/>
      </w:pPr>
      <w:r>
        <w:rPr>
          <w:rFonts w:hint="cs"/>
          <w:u w:val="single"/>
          <w:rtl/>
        </w:rPr>
        <w:t>השולחן כהלכתו</w:t>
      </w:r>
      <w:r w:rsidRPr="009654D3">
        <w:rPr>
          <w:rFonts w:hint="cs"/>
          <w:rtl/>
        </w:rPr>
        <w:t xml:space="preserve"> (סי' י"ב סעי'</w:t>
      </w:r>
      <w:r>
        <w:rPr>
          <w:rFonts w:hint="cs"/>
          <w:rtl/>
        </w:rPr>
        <w:t xml:space="preserve"> ט"ו).</w:t>
      </w:r>
    </w:p>
    <w:p w14:paraId="11D4037F" w14:textId="65194879" w:rsidR="00F605B3" w:rsidRDefault="008B4DA1" w:rsidP="00D07383">
      <w:pPr>
        <w:numPr>
          <w:ilvl w:val="2"/>
          <w:numId w:val="60"/>
        </w:numPr>
        <w:jc w:val="both"/>
      </w:pPr>
      <w:r>
        <w:rPr>
          <w:rtl/>
        </w:rPr>
        <w:t xml:space="preserve">מיקל במיץ טבעי. </w:t>
      </w:r>
      <w:r w:rsidR="004821BD">
        <w:rPr>
          <w:rFonts w:hint="cs"/>
          <w:rtl/>
        </w:rPr>
        <w:t xml:space="preserve">אבל </w:t>
      </w:r>
      <w:r>
        <w:rPr>
          <w:rtl/>
        </w:rPr>
        <w:t>מחמיר ב</w:t>
      </w:r>
      <w:r w:rsidR="004821BD">
        <w:rPr>
          <w:rFonts w:hint="cs"/>
          <w:rtl/>
        </w:rPr>
        <w:t>קולה</w:t>
      </w:r>
      <w:r>
        <w:rPr>
          <w:rtl/>
        </w:rPr>
        <w:t xml:space="preserve">, </w:t>
      </w:r>
      <w:r w:rsidR="0001002C">
        <w:rPr>
          <w:rFonts w:hint="cs"/>
          <w:rtl/>
        </w:rPr>
        <w:t>ת</w:t>
      </w:r>
      <w:r>
        <w:rPr>
          <w:rtl/>
        </w:rPr>
        <w:t>ה, וקפה</w:t>
      </w:r>
      <w:r w:rsidR="004821BD">
        <w:rPr>
          <w:rFonts w:hint="cs"/>
          <w:rtl/>
        </w:rPr>
        <w:t>, וכדו'</w:t>
      </w:r>
      <w:r>
        <w:rPr>
          <w:rtl/>
        </w:rPr>
        <w:t>.</w:t>
      </w:r>
    </w:p>
    <w:p w14:paraId="0D96EA4B" w14:textId="77777777" w:rsidR="00F605B3" w:rsidRDefault="008B4DA1" w:rsidP="00D07383">
      <w:pPr>
        <w:numPr>
          <w:ilvl w:val="3"/>
          <w:numId w:val="60"/>
        </w:numPr>
        <w:jc w:val="both"/>
      </w:pPr>
      <w:r>
        <w:rPr>
          <w:b/>
          <w:i/>
          <w:u w:val="single"/>
          <w:rtl/>
        </w:rPr>
        <w:t>חוט שני</w:t>
      </w:r>
      <w:r>
        <w:rPr>
          <w:b/>
          <w:i/>
          <w:rtl/>
        </w:rPr>
        <w:t xml:space="preserve"> (שבת </w:t>
      </w:r>
      <w:r>
        <w:rPr>
          <w:rtl/>
        </w:rPr>
        <w:t>ח"ד</w:t>
      </w:r>
      <w:r>
        <w:rPr>
          <w:b/>
          <w:i/>
          <w:rtl/>
        </w:rPr>
        <w:t xml:space="preserve"> עמ' שצ"ט ד"ה מ"מ) – "ע"י שתית יין או יי"ש שאין זה מים, וה"ה מיץ טבעי אין זה מים לענין זה [אבל תה, מים עם טעם, או קולה וכיוצ"ב הוי מים]".</w:t>
      </w:r>
    </w:p>
    <w:p w14:paraId="1BE05602" w14:textId="77777777" w:rsidR="00354A34" w:rsidRPr="00354A34" w:rsidRDefault="00354A34" w:rsidP="00AF59D3">
      <w:pPr>
        <w:jc w:val="both"/>
      </w:pPr>
    </w:p>
    <w:p w14:paraId="71A6F9D6" w14:textId="3FBEF596" w:rsidR="00F605B3" w:rsidRDefault="008B4DA1" w:rsidP="00D07383">
      <w:pPr>
        <w:numPr>
          <w:ilvl w:val="2"/>
          <w:numId w:val="60"/>
        </w:numPr>
        <w:jc w:val="both"/>
      </w:pPr>
      <w:r w:rsidRPr="00AF59D3">
        <w:rPr>
          <w:b/>
          <w:bCs/>
          <w:rtl/>
        </w:rPr>
        <w:t>יין שרף [יין]: מיקל, שאין זה מים</w:t>
      </w:r>
      <w:r>
        <w:rPr>
          <w:rtl/>
        </w:rPr>
        <w:t>.</w:t>
      </w:r>
    </w:p>
    <w:p w14:paraId="2DCB8898" w14:textId="77777777" w:rsidR="00F605B3" w:rsidRDefault="008B4DA1" w:rsidP="00D07383">
      <w:pPr>
        <w:numPr>
          <w:ilvl w:val="3"/>
          <w:numId w:val="60"/>
        </w:numPr>
        <w:jc w:val="both"/>
      </w:pPr>
      <w:r>
        <w:rPr>
          <w:b/>
          <w:i/>
          <w:u w:val="single"/>
          <w:rtl/>
        </w:rPr>
        <w:t>שערים מצויינים בהלכה</w:t>
      </w:r>
      <w:r>
        <w:rPr>
          <w:b/>
          <w:i/>
          <w:rtl/>
        </w:rPr>
        <w:t xml:space="preserve"> (סי' ל"ג ס"ק ב') – "ואפשר דמה"ט שותים היום אחר דגים יי"ש".</w:t>
      </w:r>
    </w:p>
    <w:p w14:paraId="744400D0" w14:textId="77777777" w:rsidR="00F605B3" w:rsidRDefault="008B4DA1" w:rsidP="00D07383">
      <w:pPr>
        <w:numPr>
          <w:ilvl w:val="3"/>
          <w:numId w:val="60"/>
        </w:numPr>
        <w:jc w:val="both"/>
      </w:pPr>
      <w:r>
        <w:rPr>
          <w:u w:val="single"/>
          <w:rtl/>
        </w:rPr>
        <w:t>שבט הלוי</w:t>
      </w:r>
      <w:r>
        <w:rPr>
          <w:rtl/>
        </w:rPr>
        <w:t xml:space="preserve"> (קובץ מבית לוי ח"ג עמ' מ"ה אות י"ג, בענייני יו"ד עמ' צ' אות י"ג) – "ואין לשתות מים אחר הדגים מפני שמזיק אלא יין יי"ש וכיו"ב. והרגילים לשתות יי"ש אחר הדגים א"צ לברך עליו ברכת שהכל".</w:t>
      </w:r>
    </w:p>
    <w:p w14:paraId="6FE02458" w14:textId="77777777" w:rsidR="00F605B3" w:rsidRDefault="008B4DA1" w:rsidP="00D07383">
      <w:pPr>
        <w:numPr>
          <w:ilvl w:val="3"/>
          <w:numId w:val="60"/>
        </w:numPr>
        <w:jc w:val="both"/>
      </w:pPr>
      <w:r>
        <w:rPr>
          <w:b/>
          <w:i/>
          <w:u w:val="single"/>
          <w:rtl/>
        </w:rPr>
        <w:t>חוט שני</w:t>
      </w:r>
      <w:r>
        <w:rPr>
          <w:b/>
          <w:i/>
          <w:rtl/>
        </w:rPr>
        <w:t xml:space="preserve"> (שבת </w:t>
      </w:r>
      <w:r>
        <w:rPr>
          <w:rtl/>
        </w:rPr>
        <w:t>ח"ד</w:t>
      </w:r>
      <w:r>
        <w:rPr>
          <w:b/>
          <w:i/>
          <w:rtl/>
        </w:rPr>
        <w:t xml:space="preserve"> עמ' שצ"ט ד"ה מ"מ) – "ע"י שתית יין או יי"ש שאין זה מים".</w:t>
      </w:r>
    </w:p>
    <w:p w14:paraId="04DF3CAF" w14:textId="77777777" w:rsidR="00F605B3" w:rsidRDefault="008B4DA1" w:rsidP="00D07383">
      <w:pPr>
        <w:numPr>
          <w:ilvl w:val="3"/>
          <w:numId w:val="60"/>
        </w:numPr>
        <w:jc w:val="both"/>
      </w:pPr>
      <w:r>
        <w:rPr>
          <w:u w:val="single"/>
          <w:rtl/>
        </w:rPr>
        <w:t>נטעי גבריאל</w:t>
      </w:r>
      <w:r>
        <w:rPr>
          <w:rtl/>
        </w:rPr>
        <w:t xml:space="preserve"> (יו"ט ח"ב פרק ל"ד סעי' ה') – "ולכן המנהג ששותים אחר דגים יין שרף או יין".</w:t>
      </w:r>
    </w:p>
    <w:p w14:paraId="0327AAAB" w14:textId="77777777" w:rsidR="00F605B3" w:rsidRDefault="008B4DA1" w:rsidP="00D07383">
      <w:pPr>
        <w:numPr>
          <w:ilvl w:val="3"/>
          <w:numId w:val="60"/>
        </w:numPr>
        <w:jc w:val="both"/>
      </w:pPr>
      <w:r>
        <w:rPr>
          <w:u w:val="single"/>
          <w:rtl/>
        </w:rPr>
        <w:t>פסקי תשובות</w:t>
      </w:r>
      <w:r>
        <w:rPr>
          <w:rtl/>
        </w:rPr>
        <w:t xml:space="preserve"> (סי' קע"ג אות ב') – "אלא שותים מעט יי"ש לאחר אכילת הדגים, ואח"כ שותין שאר משקין".</w:t>
      </w:r>
    </w:p>
    <w:p w14:paraId="23CB123A" w14:textId="77777777" w:rsidR="00F605B3" w:rsidRDefault="008B4DA1" w:rsidP="00D07383">
      <w:pPr>
        <w:numPr>
          <w:ilvl w:val="3"/>
          <w:numId w:val="60"/>
        </w:numPr>
        <w:jc w:val="both"/>
      </w:pPr>
      <w:r>
        <w:rPr>
          <w:u w:val="single"/>
          <w:rtl/>
        </w:rPr>
        <w:t>דף על הדף</w:t>
      </w:r>
      <w:r>
        <w:rPr>
          <w:rtl/>
        </w:rPr>
        <w:t xml:space="preserve"> (מועד קטן סוף דף יא.) – "ויש לציין דמ"מ נוהגים לשתות יי"ש אחר הדגים, וראה בספר </w:t>
      </w:r>
      <w:r>
        <w:rPr>
          <w:u w:val="single"/>
          <w:rtl/>
        </w:rPr>
        <w:t>דרכי חיים ושלום</w:t>
      </w:r>
      <w:r>
        <w:rPr>
          <w:rtl/>
        </w:rPr>
        <w:t xml:space="preserve"> מהרה"ק ממונקטש זצ"ל (אות שצו) המביא בענין זה בשם צדיקים כי הד' מדגים עם י"ש נעשה צירוף שם שד"י, וע"כ כתב שם דאין ליטול את הידים אחר אכילת הדגים רק אחר שתיית היין שרף, דלא תהי' הנטילה הפסק בין צירוף השם עי"ש"</w:t>
      </w:r>
      <w:r>
        <w:rPr>
          <w:b/>
          <w:i/>
          <w:rtl/>
        </w:rPr>
        <w:t>.</w:t>
      </w:r>
    </w:p>
    <w:p w14:paraId="40870613" w14:textId="77777777" w:rsidR="00F605B3" w:rsidRDefault="008B4DA1" w:rsidP="00D07383">
      <w:pPr>
        <w:numPr>
          <w:ilvl w:val="3"/>
          <w:numId w:val="60"/>
        </w:numPr>
        <w:jc w:val="both"/>
      </w:pPr>
      <w:r>
        <w:rPr>
          <w:rtl/>
        </w:rPr>
        <w:t xml:space="preserve">מראי מקומות – </w:t>
      </w:r>
      <w:r>
        <w:rPr>
          <w:u w:val="single"/>
          <w:rtl/>
        </w:rPr>
        <w:t>ודרשת וחקרת</w:t>
      </w:r>
      <w:r>
        <w:rPr>
          <w:rtl/>
        </w:rPr>
        <w:t xml:space="preserve"> (ח"ג יו"ד סי' ז' אות ד', לשונו מובא לקמן).</w:t>
      </w:r>
    </w:p>
    <w:p w14:paraId="1700F0EE" w14:textId="77777777" w:rsidR="00F605B3" w:rsidRDefault="008B4DA1">
      <w:pPr>
        <w:jc w:val="both"/>
      </w:pPr>
      <w:r>
        <w:rPr>
          <w:rtl/>
        </w:rPr>
        <w:t xml:space="preserve"> </w:t>
      </w:r>
    </w:p>
    <w:p w14:paraId="1A278EC3" w14:textId="36D43B32" w:rsidR="00F605B3" w:rsidRDefault="008B4DA1" w:rsidP="00D07383">
      <w:pPr>
        <w:numPr>
          <w:ilvl w:val="1"/>
          <w:numId w:val="60"/>
        </w:numPr>
        <w:jc w:val="both"/>
      </w:pPr>
      <w:r w:rsidRPr="00655794">
        <w:rPr>
          <w:bCs/>
          <w:i/>
          <w:rtl/>
        </w:rPr>
        <w:t>עד מתי איכא סכנה:</w:t>
      </w:r>
      <w:r w:rsidR="00344EC1">
        <w:rPr>
          <w:rFonts w:hint="cs"/>
          <w:bCs/>
          <w:i/>
          <w:rtl/>
        </w:rPr>
        <w:t xml:space="preserve"> </w:t>
      </w:r>
      <w:r w:rsidRPr="00655794">
        <w:rPr>
          <w:bCs/>
          <w:rtl/>
        </w:rPr>
        <w:t>דוקא בשתיה הראשונה</w:t>
      </w:r>
      <w:r w:rsidR="00344EC1">
        <w:rPr>
          <w:rFonts w:hint="cs"/>
          <w:bCs/>
          <w:rtl/>
        </w:rPr>
        <w:t xml:space="preserve"> שאחר הדגים</w:t>
      </w:r>
      <w:r w:rsidRPr="00655794">
        <w:rPr>
          <w:bCs/>
          <w:rtl/>
        </w:rPr>
        <w:t xml:space="preserve">, או </w:t>
      </w:r>
      <w:r w:rsidR="00344EC1">
        <w:rPr>
          <w:rFonts w:hint="cs"/>
          <w:bCs/>
          <w:rtl/>
        </w:rPr>
        <w:t>אפילו</w:t>
      </w:r>
      <w:r w:rsidRPr="00655794">
        <w:rPr>
          <w:bCs/>
          <w:rtl/>
        </w:rPr>
        <w:t xml:space="preserve"> אחר</w:t>
      </w:r>
      <w:r w:rsidR="00344EC1">
        <w:rPr>
          <w:rFonts w:hint="cs"/>
          <w:bCs/>
          <w:rtl/>
        </w:rPr>
        <w:t>י זה</w:t>
      </w:r>
      <w:r>
        <w:rPr>
          <w:rtl/>
        </w:rPr>
        <w:t>.</w:t>
      </w:r>
    </w:p>
    <w:p w14:paraId="7A9CA06F" w14:textId="77777777" w:rsidR="00F605B3" w:rsidRDefault="008B4DA1" w:rsidP="00D07383">
      <w:pPr>
        <w:numPr>
          <w:ilvl w:val="2"/>
          <w:numId w:val="60"/>
        </w:numPr>
        <w:jc w:val="both"/>
      </w:pPr>
      <w:r>
        <w:rPr>
          <w:u w:val="single"/>
          <w:rtl/>
        </w:rPr>
        <w:t>ודרשת וחקרת</w:t>
      </w:r>
      <w:r>
        <w:rPr>
          <w:rtl/>
        </w:rPr>
        <w:t xml:space="preserve"> (ח"ג יו"ד סי' ז' אות ד') – "שמנהג העולם להקפיד דוקא בשתיה הראשונה ששותה אחר הדגים שיהיה משקה אחר ולא מים, ואח"כ שותים מים, שהרי כן כתב הרמ"א באו"ח סי' ק"ע סעי' כ"ב, אחר כל שתייתך שתה מים, 'וכל' שתייתך משמע גם שתייתך שאחר אכילת דגים, וכן מבואר שם בסי' קע"ט סעי' ו' במחבר שכתב וז"ל, שתה כל משקה ולא שתה מים ביום ידאג מפני ריח הפה, ובלילה מפני ריח הפה ומפני אסכרה (פי' חולי חונק), ועל אף שכתב המג"א שם בסק"ח דהיום נשתנו הטבעים הו"ד במ"ב שם ס"ק י"ח מ"מ נכון להזהר כמש"כ הכה"ח שם בס"ק כ"א, ונוהגים לקנח בפת וביי"ש וכדומה, ואח"כ שותים מים ולא מקפידים יותר".</w:t>
      </w:r>
    </w:p>
    <w:p w14:paraId="65C3BB1B" w14:textId="356E32F8" w:rsidR="00F605B3" w:rsidRDefault="008B4DA1" w:rsidP="00D07383">
      <w:pPr>
        <w:numPr>
          <w:ilvl w:val="2"/>
          <w:numId w:val="60"/>
        </w:numPr>
        <w:jc w:val="both"/>
      </w:pPr>
      <w:r>
        <w:rPr>
          <w:b/>
          <w:i/>
          <w:u w:val="single"/>
          <w:rtl/>
        </w:rPr>
        <w:t>חוט שני</w:t>
      </w:r>
      <w:r>
        <w:rPr>
          <w:b/>
          <w:i/>
          <w:rtl/>
        </w:rPr>
        <w:t xml:space="preserve"> (שבת </w:t>
      </w:r>
      <w:r>
        <w:rPr>
          <w:rtl/>
        </w:rPr>
        <w:t>ח"ד</w:t>
      </w:r>
      <w:r>
        <w:rPr>
          <w:b/>
          <w:i/>
          <w:rtl/>
        </w:rPr>
        <w:t xml:space="preserve"> עמ' שצ"ט ד"ה אמנם) – "לא נודע לן, אם לדברי התוס' דהרופאים תוספים ענין זה לסכנה אם שתה יין או יי"ש אחרי אכילת דגים ושותה אחריהם מים אם יש בזה סכנה, דלא ידעינן עד מתי איכא סכנה, ואם מהני לענין סכנה מה שמפסיק באכילת פת וכדו' אחר דגים לשתות מים לאחריו".</w:t>
      </w:r>
    </w:p>
    <w:p w14:paraId="5FA61F2C" w14:textId="7C82CFDB" w:rsidR="00E85AD7" w:rsidRDefault="00E85AD7" w:rsidP="00D07383">
      <w:pPr>
        <w:numPr>
          <w:ilvl w:val="2"/>
          <w:numId w:val="60"/>
        </w:numPr>
        <w:jc w:val="both"/>
      </w:pPr>
      <w:r w:rsidRPr="00E85AD7">
        <w:rPr>
          <w:rFonts w:hint="cs"/>
          <w:u w:val="single"/>
          <w:rtl/>
        </w:rPr>
        <w:t>אהל יעקב</w:t>
      </w:r>
      <w:r>
        <w:rPr>
          <w:rFonts w:hint="cs"/>
          <w:rtl/>
        </w:rPr>
        <w:t xml:space="preserve"> (הע' צ"ד) </w:t>
      </w:r>
      <w:r>
        <w:rPr>
          <w:rtl/>
        </w:rPr>
        <w:t>–</w:t>
      </w:r>
      <w:r>
        <w:rPr>
          <w:rFonts w:hint="cs"/>
          <w:rtl/>
        </w:rPr>
        <w:t xml:space="preserve"> "</w:t>
      </w:r>
      <w:r w:rsidRPr="00E85AD7">
        <w:rPr>
          <w:rtl/>
        </w:rPr>
        <w:t>חוט שני ... ונראה דכל זמן שמפסיקים בין דגים למים נחשב כאילו שותה מים אחרי פת וכדומה ולא אחרי דגים ואיני יודע למה נשאר בצ"ע בכה"ג, ואפשר דמאחר שכל הענין הוא דוקא השתיה אחרי הדגים, לכן אף שעשה הפסק ביניהם על ידי אכילה, מ"מ השתיה שאחרי הדגים הרי הוא במים, וצ"ע"</w:t>
      </w:r>
      <w:r>
        <w:rPr>
          <w:rFonts w:hint="cs"/>
          <w:rtl/>
        </w:rPr>
        <w:t>.</w:t>
      </w:r>
    </w:p>
    <w:p w14:paraId="20EDF385" w14:textId="77777777" w:rsidR="00F605B3" w:rsidRDefault="00F605B3">
      <w:pPr>
        <w:jc w:val="both"/>
      </w:pPr>
    </w:p>
    <w:p w14:paraId="63A400B1" w14:textId="05E727E6" w:rsidR="00F605B3" w:rsidRDefault="008B4DA1" w:rsidP="00D07383">
      <w:pPr>
        <w:numPr>
          <w:ilvl w:val="1"/>
          <w:numId w:val="60"/>
        </w:numPr>
        <w:jc w:val="both"/>
      </w:pPr>
      <w:r>
        <w:rPr>
          <w:rtl/>
        </w:rPr>
        <w:t xml:space="preserve">מראי מקומות – </w:t>
      </w:r>
      <w:r>
        <w:rPr>
          <w:b/>
          <w:i/>
          <w:u w:val="single"/>
          <w:rtl/>
        </w:rPr>
        <w:t>שמירת הגוף והנפש</w:t>
      </w:r>
      <w:r>
        <w:rPr>
          <w:b/>
          <w:i/>
          <w:rtl/>
        </w:rPr>
        <w:t xml:space="preserve"> (סי' א' סעי' י"ט)</w:t>
      </w:r>
      <w:r>
        <w:rPr>
          <w:rtl/>
        </w:rPr>
        <w:t xml:space="preserve">, </w:t>
      </w:r>
      <w:r>
        <w:rPr>
          <w:u w:val="single"/>
          <w:rtl/>
        </w:rPr>
        <w:t>מגדים חדשים</w:t>
      </w:r>
      <w:r>
        <w:rPr>
          <w:rtl/>
        </w:rPr>
        <w:t xml:space="preserve"> (מו"ק דף יא: ד"ה כוורא), </w:t>
      </w:r>
      <w:r>
        <w:rPr>
          <w:u w:val="single"/>
          <w:rtl/>
        </w:rPr>
        <w:t>מנהג ישראל תורה</w:t>
      </w:r>
      <w:r>
        <w:rPr>
          <w:rtl/>
        </w:rPr>
        <w:t xml:space="preserve"> (או"ח סי' קע"ג סוף אות ב'), </w:t>
      </w:r>
      <w:r>
        <w:rPr>
          <w:u w:val="single"/>
          <w:rtl/>
        </w:rPr>
        <w:t>מנחת גדעון</w:t>
      </w:r>
      <w:r>
        <w:rPr>
          <w:rtl/>
        </w:rPr>
        <w:t xml:space="preserve"> (ח"ג פרק י"ג הע' י"א ד"ה אמנם)</w:t>
      </w:r>
      <w:r w:rsidR="00344EC1">
        <w:rPr>
          <w:rFonts w:hint="cs"/>
          <w:rtl/>
        </w:rPr>
        <w:t xml:space="preserve">, </w:t>
      </w:r>
      <w:r w:rsidR="00344EC1" w:rsidRPr="00344EC1">
        <w:rPr>
          <w:rFonts w:hint="cs"/>
          <w:u w:val="single"/>
          <w:rtl/>
        </w:rPr>
        <w:t>אהל יעקב</w:t>
      </w:r>
      <w:r w:rsidR="00344EC1">
        <w:rPr>
          <w:rFonts w:hint="cs"/>
          <w:rtl/>
        </w:rPr>
        <w:t xml:space="preserve"> (סעי' ע"א)</w:t>
      </w:r>
      <w:r>
        <w:rPr>
          <w:rtl/>
        </w:rPr>
        <w:t>.</w:t>
      </w:r>
    </w:p>
    <w:p w14:paraId="25BB7C2A" w14:textId="416D0549" w:rsidR="00F605B3" w:rsidRDefault="008B4DA1" w:rsidP="00D07383">
      <w:pPr>
        <w:numPr>
          <w:ilvl w:val="2"/>
          <w:numId w:val="60"/>
        </w:numPr>
        <w:jc w:val="both"/>
      </w:pPr>
      <w:r>
        <w:rPr>
          <w:u w:val="single"/>
          <w:rtl/>
        </w:rPr>
        <w:t>דברי מלכיאל</w:t>
      </w:r>
      <w:r>
        <w:rPr>
          <w:rtl/>
        </w:rPr>
        <w:t xml:space="preserve"> (ח"ב סי' נ"ג אות י') – "וכעין מ"ש התוס' במ"ק י"א לענין לשתות מים אחר דגים שכתבו דהש"ס איירי רק במין ביניתא. ומין זה אינו מצוי במדינותינו".</w:t>
      </w:r>
    </w:p>
    <w:p w14:paraId="0E709DC2" w14:textId="4452E8D2" w:rsidR="00E85AD7" w:rsidRDefault="00E85AD7" w:rsidP="00D07383">
      <w:pPr>
        <w:numPr>
          <w:ilvl w:val="2"/>
          <w:numId w:val="60"/>
        </w:numPr>
        <w:jc w:val="both"/>
      </w:pPr>
      <w:r w:rsidRPr="00E85AD7">
        <w:rPr>
          <w:rFonts w:hint="cs"/>
          <w:u w:val="single"/>
          <w:rtl/>
        </w:rPr>
        <w:t>אבני הדרך</w:t>
      </w:r>
      <w:r>
        <w:rPr>
          <w:rFonts w:hint="cs"/>
          <w:rtl/>
        </w:rPr>
        <w:t xml:space="preserve"> (חי"א סי' קי"ח) </w:t>
      </w:r>
      <w:r>
        <w:rPr>
          <w:rtl/>
        </w:rPr>
        <w:t>–</w:t>
      </w:r>
      <w:r>
        <w:rPr>
          <w:rFonts w:hint="cs"/>
          <w:rtl/>
        </w:rPr>
        <w:t xml:space="preserve"> "</w:t>
      </w:r>
      <w:r w:rsidRPr="00E85AD7">
        <w:rPr>
          <w:rtl/>
        </w:rPr>
        <w:t>למקילים בשתיית מים אחר אכילת דגים יש לו על מי לסמוך, ובודאי בארץ ישראל</w:t>
      </w:r>
      <w:r>
        <w:rPr>
          <w:rFonts w:hint="cs"/>
          <w:rtl/>
        </w:rPr>
        <w:t>".</w:t>
      </w:r>
    </w:p>
    <w:p w14:paraId="24972662" w14:textId="77777777" w:rsidR="00F605B3" w:rsidRDefault="00F605B3">
      <w:pPr>
        <w:sectPr w:rsidR="00F605B3">
          <w:headerReference w:type="default" r:id="rId19"/>
          <w:type w:val="continuous"/>
          <w:pgSz w:w="11906" w:h="16838"/>
          <w:pgMar w:top="719" w:right="626" w:bottom="540" w:left="720" w:header="360" w:footer="0" w:gutter="0"/>
          <w:cols w:space="720"/>
          <w:formProt w:val="0"/>
          <w:bidi/>
          <w:docGrid w:linePitch="360"/>
        </w:sectPr>
      </w:pPr>
    </w:p>
    <w:p w14:paraId="55A8503F" w14:textId="77777777" w:rsidR="00F605B3" w:rsidRDefault="00F605B3">
      <w:pPr>
        <w:jc w:val="both"/>
        <w:rPr>
          <w:u w:val="single"/>
        </w:rPr>
      </w:pPr>
    </w:p>
    <w:p w14:paraId="351B6824"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7776EC17" w14:textId="36265B65" w:rsidR="00F605B3" w:rsidRDefault="008B4DA1">
      <w:pPr>
        <w:pStyle w:val="Heading1"/>
      </w:pPr>
      <w:bookmarkStart w:id="22" w:name="_Toc57879047"/>
      <w:bookmarkStart w:id="23" w:name="_Toc416265906"/>
      <w:r>
        <w:rPr>
          <w:rtl/>
        </w:rPr>
        <w:t>סכנה: ביטול</w:t>
      </w:r>
      <w:bookmarkEnd w:id="22"/>
      <w:r w:rsidR="004412F8">
        <w:rPr>
          <w:rtl/>
        </w:rPr>
        <w:fldChar w:fldCharType="begin"/>
      </w:r>
      <w:r w:rsidR="004412F8">
        <w:instrText xml:space="preserve"> XE "</w:instrText>
      </w:r>
      <w:r w:rsidR="004412F8" w:rsidRPr="003420D5">
        <w:rPr>
          <w:rtl/>
        </w:rPr>
        <w:instrText>ביטול</w:instrText>
      </w:r>
      <w:r w:rsidR="004412F8">
        <w:instrText xml:space="preserve">" </w:instrText>
      </w:r>
      <w:r w:rsidR="004412F8">
        <w:rPr>
          <w:rtl/>
        </w:rPr>
        <w:fldChar w:fldCharType="end"/>
      </w:r>
    </w:p>
    <w:p w14:paraId="284C2558" w14:textId="77777777" w:rsidR="00F605B3" w:rsidRDefault="00F605B3"/>
    <w:p w14:paraId="0C416588" w14:textId="77777777" w:rsidR="00F605B3" w:rsidRDefault="00F605B3">
      <w:pPr>
        <w:sectPr w:rsidR="00F605B3">
          <w:headerReference w:type="default" r:id="rId20"/>
          <w:pgSz w:w="11906" w:h="16838"/>
          <w:pgMar w:top="719" w:right="626" w:bottom="540" w:left="720" w:header="360" w:footer="0" w:gutter="0"/>
          <w:cols w:space="720"/>
          <w:formProt w:val="0"/>
          <w:bidi/>
          <w:docGrid w:linePitch="100"/>
        </w:sectPr>
      </w:pPr>
    </w:p>
    <w:p w14:paraId="43E0CD9A" w14:textId="77777777" w:rsidR="00F605B3" w:rsidRDefault="008B4DA1" w:rsidP="00350B4C">
      <w:pPr>
        <w:numPr>
          <w:ilvl w:val="0"/>
          <w:numId w:val="44"/>
        </w:numPr>
      </w:pPr>
      <w:r>
        <w:rPr>
          <w:u w:val="single"/>
          <w:rtl/>
        </w:rPr>
        <w:t>סכנה בששים</w:t>
      </w:r>
      <w:r>
        <w:rPr>
          <w:rtl/>
        </w:rPr>
        <w:t>.</w:t>
      </w:r>
    </w:p>
    <w:p w14:paraId="223C5374" w14:textId="77777777" w:rsidR="00F605B3" w:rsidRDefault="008B4DA1" w:rsidP="00350B4C">
      <w:pPr>
        <w:numPr>
          <w:ilvl w:val="1"/>
          <w:numId w:val="44"/>
        </w:numPr>
      </w:pPr>
      <w:r>
        <w:rPr>
          <w:rtl/>
        </w:rPr>
        <w:t>מיקל.</w:t>
      </w:r>
    </w:p>
    <w:p w14:paraId="7F5A600E" w14:textId="77777777" w:rsidR="00F605B3" w:rsidRDefault="008B4DA1" w:rsidP="00350B4C">
      <w:pPr>
        <w:numPr>
          <w:ilvl w:val="1"/>
          <w:numId w:val="44"/>
        </w:numPr>
        <w:jc w:val="both"/>
      </w:pPr>
      <w:r>
        <w:rPr>
          <w:rtl/>
        </w:rPr>
        <w:t>מחמיר.</w:t>
      </w:r>
    </w:p>
    <w:p w14:paraId="4923EDE6" w14:textId="77777777" w:rsidR="00F605B3" w:rsidRDefault="008B4DA1" w:rsidP="00350B4C">
      <w:pPr>
        <w:numPr>
          <w:ilvl w:val="1"/>
          <w:numId w:val="44"/>
        </w:numPr>
      </w:pPr>
      <w:r>
        <w:rPr>
          <w:rtl/>
        </w:rPr>
        <w:t>יבש ביבש.</w:t>
      </w:r>
    </w:p>
    <w:p w14:paraId="026A714B" w14:textId="77777777" w:rsidR="00F605B3" w:rsidRDefault="008B4DA1" w:rsidP="00350B4C">
      <w:pPr>
        <w:numPr>
          <w:ilvl w:val="1"/>
          <w:numId w:val="44"/>
        </w:numPr>
      </w:pPr>
      <w:r>
        <w:rPr>
          <w:rtl/>
        </w:rPr>
        <w:t>שלא היה ס' בפעם א'.</w:t>
      </w:r>
    </w:p>
    <w:p w14:paraId="4888EA77" w14:textId="4D3D36CE" w:rsidR="00F605B3" w:rsidRDefault="004412F8" w:rsidP="00350B4C">
      <w:pPr>
        <w:numPr>
          <w:ilvl w:val="1"/>
          <w:numId w:val="44"/>
        </w:numPr>
      </w:pPr>
      <w:r>
        <w:rPr>
          <w:rFonts w:hint="cs"/>
          <w:rtl/>
        </w:rPr>
        <w:t>ביטול ב</w:t>
      </w:r>
      <w:r w:rsidR="008B4DA1">
        <w:rPr>
          <w:rtl/>
        </w:rPr>
        <w:t>רוח רע.</w:t>
      </w:r>
    </w:p>
    <w:p w14:paraId="4797B51E" w14:textId="77777777" w:rsidR="00064785" w:rsidRDefault="00064785" w:rsidP="00350B4C">
      <w:pPr>
        <w:numPr>
          <w:ilvl w:val="0"/>
          <w:numId w:val="44"/>
        </w:numPr>
      </w:pPr>
      <w:r>
        <w:rPr>
          <w:u w:val="single"/>
          <w:rtl/>
        </w:rPr>
        <w:t>לבטל סכנה לכתחילה</w:t>
      </w:r>
      <w:r>
        <w:rPr>
          <w:rtl/>
        </w:rPr>
        <w:t>.</w:t>
      </w:r>
    </w:p>
    <w:p w14:paraId="220C213C" w14:textId="77777777" w:rsidR="00064785" w:rsidRDefault="00064785" w:rsidP="00350B4C">
      <w:pPr>
        <w:numPr>
          <w:ilvl w:val="1"/>
          <w:numId w:val="44"/>
        </w:numPr>
      </w:pPr>
      <w:r>
        <w:rPr>
          <w:rtl/>
        </w:rPr>
        <w:t>מחמיר.</w:t>
      </w:r>
    </w:p>
    <w:p w14:paraId="4663AC66" w14:textId="77777777" w:rsidR="00F605B3" w:rsidRDefault="00064785" w:rsidP="00350B4C">
      <w:pPr>
        <w:numPr>
          <w:ilvl w:val="1"/>
          <w:numId w:val="44"/>
        </w:numPr>
      </w:pPr>
      <w:r>
        <w:rPr>
          <w:rtl/>
        </w:rPr>
        <w:t>מבטלין.</w:t>
      </w:r>
    </w:p>
    <w:p w14:paraId="78D9A855" w14:textId="77777777" w:rsidR="00F605B3" w:rsidRDefault="00F605B3">
      <w:pPr>
        <w:sectPr w:rsidR="00F605B3" w:rsidSect="00891A0E">
          <w:type w:val="continuous"/>
          <w:pgSz w:w="11906" w:h="16838"/>
          <w:pgMar w:top="719" w:right="626" w:bottom="540" w:left="720" w:header="360" w:footer="0" w:gutter="0"/>
          <w:cols w:num="3" w:space="720"/>
          <w:formProt w:val="0"/>
          <w:bidi/>
          <w:docGrid w:linePitch="100"/>
        </w:sectPr>
      </w:pPr>
    </w:p>
    <w:p w14:paraId="511BB891" w14:textId="77777777" w:rsidR="00F605B3" w:rsidRDefault="00F605B3">
      <w:pPr>
        <w:rPr>
          <w:u w:val="single"/>
        </w:rPr>
      </w:pPr>
    </w:p>
    <w:p w14:paraId="2F847DE6" w14:textId="65772788" w:rsidR="00F605B3" w:rsidRDefault="008B4DA1" w:rsidP="00350B4C">
      <w:pPr>
        <w:numPr>
          <w:ilvl w:val="0"/>
          <w:numId w:val="45"/>
        </w:numPr>
        <w:jc w:val="both"/>
      </w:pPr>
      <w:r>
        <w:rPr>
          <w:sz w:val="28"/>
          <w:szCs w:val="28"/>
          <w:u w:val="single"/>
          <w:rtl/>
        </w:rPr>
        <w:t>סכנה בששים</w:t>
      </w:r>
      <w:r w:rsidR="004412F8">
        <w:rPr>
          <w:rtl/>
        </w:rPr>
        <w:fldChar w:fldCharType="begin"/>
      </w:r>
      <w:r w:rsidR="004412F8">
        <w:instrText xml:space="preserve"> XE "</w:instrText>
      </w:r>
      <w:r w:rsidR="004412F8" w:rsidRPr="00E92287">
        <w:rPr>
          <w:sz w:val="28"/>
          <w:szCs w:val="28"/>
          <w:u w:val="single"/>
          <w:rtl/>
        </w:rPr>
        <w:instrText>סכנה בששים</w:instrText>
      </w:r>
      <w:r w:rsidR="004412F8">
        <w:instrText xml:space="preserve">" </w:instrText>
      </w:r>
      <w:r w:rsidR="004412F8">
        <w:rPr>
          <w:rtl/>
        </w:rPr>
        <w:fldChar w:fldCharType="end"/>
      </w:r>
      <w:r>
        <w:rPr>
          <w:rtl/>
        </w:rPr>
        <w:t>.</w:t>
      </w:r>
    </w:p>
    <w:p w14:paraId="08DEB7A0" w14:textId="77777777" w:rsidR="00631F3D" w:rsidRDefault="00631F3D" w:rsidP="00350B4C">
      <w:pPr>
        <w:numPr>
          <w:ilvl w:val="1"/>
          <w:numId w:val="45"/>
        </w:numPr>
        <w:jc w:val="both"/>
      </w:pPr>
      <w:r>
        <w:rPr>
          <w:b/>
          <w:bCs/>
          <w:rtl/>
        </w:rPr>
        <w:t>מחמיר</w:t>
      </w:r>
      <w:r>
        <w:rPr>
          <w:rtl/>
        </w:rPr>
        <w:t>.</w:t>
      </w:r>
    </w:p>
    <w:p w14:paraId="63372B25" w14:textId="77777777" w:rsidR="00631F3D" w:rsidRDefault="00631F3D" w:rsidP="00350B4C">
      <w:pPr>
        <w:numPr>
          <w:ilvl w:val="2"/>
          <w:numId w:val="45"/>
        </w:numPr>
        <w:jc w:val="both"/>
      </w:pPr>
      <w:r>
        <w:rPr>
          <w:u w:val="single"/>
          <w:rtl/>
        </w:rPr>
        <w:t>תרה"ד</w:t>
      </w:r>
      <w:r>
        <w:rPr>
          <w:rtl/>
        </w:rPr>
        <w:t xml:space="preserve"> (לקט יושר יו"ד עמ' ו') – "פ"א נמצא חתיכת דג בתבשיל של בשר והיה יותר מס' כנגד הדג ולא רצה להתיר ואמר חמירא סכנתא מאיסורא".</w:t>
      </w:r>
    </w:p>
    <w:p w14:paraId="567F2938" w14:textId="77777777" w:rsidR="00631F3D" w:rsidRDefault="00631F3D" w:rsidP="00350B4C">
      <w:pPr>
        <w:numPr>
          <w:ilvl w:val="2"/>
          <w:numId w:val="45"/>
        </w:numPr>
        <w:jc w:val="both"/>
      </w:pPr>
      <w:r>
        <w:rPr>
          <w:u w:val="single"/>
          <w:rtl/>
        </w:rPr>
        <w:t>מהר"ם מינץ</w:t>
      </w:r>
      <w:r>
        <w:rPr>
          <w:rtl/>
        </w:rPr>
        <w:t xml:space="preserve"> (לקט יושר יו"ד עמ' ו') – "וכבר הורה לי כן לאיסור שאי' האלוף מהר"ר משה מינץ ס"ל יצ"ו, שמצאתי שמן במים ששורין בו דגים שקורין הערינג והיו המים יותר מס' [או יותר]".</w:t>
      </w:r>
    </w:p>
    <w:p w14:paraId="675D3012" w14:textId="77777777" w:rsidR="006A46F4" w:rsidRPr="006A46F4" w:rsidRDefault="006A46F4" w:rsidP="00350B4C">
      <w:pPr>
        <w:numPr>
          <w:ilvl w:val="2"/>
          <w:numId w:val="45"/>
        </w:numPr>
        <w:jc w:val="both"/>
      </w:pPr>
      <w:r w:rsidRPr="006A46F4">
        <w:rPr>
          <w:u w:val="single"/>
          <w:rtl/>
        </w:rPr>
        <w:t>דר</w:t>
      </w:r>
      <w:r w:rsidRPr="006A46F4">
        <w:rPr>
          <w:rFonts w:hint="cs"/>
          <w:u w:val="single"/>
          <w:rtl/>
        </w:rPr>
        <w:t>"</w:t>
      </w:r>
      <w:r w:rsidRPr="006A46F4">
        <w:rPr>
          <w:u w:val="single"/>
          <w:rtl/>
        </w:rPr>
        <w:t>מ</w:t>
      </w:r>
      <w:r>
        <w:rPr>
          <w:rtl/>
        </w:rPr>
        <w:t xml:space="preserve"> </w:t>
      </w:r>
      <w:r>
        <w:rPr>
          <w:rFonts w:hint="cs"/>
          <w:rtl/>
        </w:rPr>
        <w:t xml:space="preserve">(ס"ק ב') </w:t>
      </w:r>
      <w:r>
        <w:rPr>
          <w:rtl/>
        </w:rPr>
        <w:t>–</w:t>
      </w:r>
      <w:r>
        <w:rPr>
          <w:rFonts w:hint="cs"/>
          <w:rtl/>
        </w:rPr>
        <w:t xml:space="preserve"> "</w:t>
      </w:r>
      <w:r>
        <w:rPr>
          <w:rtl/>
        </w:rPr>
        <w:t>כתב באיסור והיתר הארוך כלל כ"ג (דין ז) בשם מרדכי ואשר"י פרק אין מעמידין דכל דבר של סכנה בטל בששים כמו שאר איסור ומיהו גם ביבש בעי ששים עכ"ל ודבר תמוה הוא דהא חיישינן לגילוי אפילו בארבעים סאה מים ואי אפשר שלא יהא ששים אף אם נחשים שתו ממנו</w:t>
      </w:r>
      <w:r>
        <w:rPr>
          <w:rFonts w:hint="cs"/>
          <w:rtl/>
        </w:rPr>
        <w:t>".</w:t>
      </w:r>
    </w:p>
    <w:p w14:paraId="7D09FD80" w14:textId="77777777" w:rsidR="00631F3D" w:rsidRDefault="00631F3D" w:rsidP="00350B4C">
      <w:pPr>
        <w:numPr>
          <w:ilvl w:val="2"/>
          <w:numId w:val="45"/>
        </w:numPr>
        <w:jc w:val="both"/>
      </w:pPr>
      <w:r>
        <w:rPr>
          <w:u w:val="single"/>
          <w:rtl/>
        </w:rPr>
        <w:t>ט"ז</w:t>
      </w:r>
      <w:r>
        <w:rPr>
          <w:rtl/>
        </w:rPr>
        <w:t xml:space="preserve"> (ס"ק ב') – "דלא מהני ס' דחמירא סכנתא מאיסורא".</w:t>
      </w:r>
    </w:p>
    <w:p w14:paraId="034F04F9" w14:textId="30EE1D1E" w:rsidR="00631F3D" w:rsidRDefault="00E34D14" w:rsidP="00350B4C">
      <w:pPr>
        <w:numPr>
          <w:ilvl w:val="2"/>
          <w:numId w:val="45"/>
        </w:numPr>
        <w:jc w:val="both"/>
      </w:pPr>
      <w:r>
        <w:rPr>
          <w:u w:val="single"/>
          <w:rtl/>
        </w:rPr>
        <w:t>באה"ט</w:t>
      </w:r>
      <w:r w:rsidR="00631F3D">
        <w:rPr>
          <w:rtl/>
        </w:rPr>
        <w:t xml:space="preserve"> (ס"ק ב').</w:t>
      </w:r>
    </w:p>
    <w:p w14:paraId="097E8679" w14:textId="77777777" w:rsidR="00631F3D" w:rsidRDefault="00631F3D" w:rsidP="00350B4C">
      <w:pPr>
        <w:numPr>
          <w:ilvl w:val="2"/>
          <w:numId w:val="45"/>
        </w:numPr>
        <w:jc w:val="both"/>
      </w:pPr>
      <w:r>
        <w:rPr>
          <w:color w:val="000000"/>
          <w:u w:val="single"/>
          <w:rtl/>
        </w:rPr>
        <w:t>האלף לך שלמה</w:t>
      </w:r>
      <w:r>
        <w:rPr>
          <w:color w:val="000000"/>
          <w:rtl/>
        </w:rPr>
        <w:t xml:space="preserve"> (יו"ד סי' קל"ז, טוב טעם ודעת תליתאי </w:t>
      </w:r>
      <w:r>
        <w:rPr>
          <w:rtl/>
        </w:rPr>
        <w:t>ח"ב</w:t>
      </w:r>
      <w:r>
        <w:rPr>
          <w:color w:val="000000"/>
          <w:rtl/>
        </w:rPr>
        <w:t xml:space="preserve"> סי' י', אמנם עי' חכמת שלמה סי' קט"ז) – "הנה הדגים אסורים מטעם דבסכנה לא מהני סמ"ך".</w:t>
      </w:r>
    </w:p>
    <w:p w14:paraId="55F98468" w14:textId="77777777" w:rsidR="00631F3D" w:rsidRDefault="00631F3D" w:rsidP="00350B4C">
      <w:pPr>
        <w:numPr>
          <w:ilvl w:val="2"/>
          <w:numId w:val="45"/>
        </w:numPr>
        <w:jc w:val="both"/>
      </w:pPr>
      <w:r>
        <w:rPr>
          <w:u w:val="single"/>
          <w:rtl/>
        </w:rPr>
        <w:t>אג"מ</w:t>
      </w:r>
      <w:r>
        <w:rPr>
          <w:rtl/>
        </w:rPr>
        <w:t xml:space="preserve"> (רשומי אהרן ח"א יו"ד סי' קט"ז אות ג') – "כל דבר שנאסר באכילה משום סכנה כגון בשר ודגים אינו בטל בס'".</w:t>
      </w:r>
    </w:p>
    <w:p w14:paraId="6059804F" w14:textId="77777777" w:rsidR="00631F3D" w:rsidRDefault="00631F3D" w:rsidP="00350B4C">
      <w:pPr>
        <w:numPr>
          <w:ilvl w:val="2"/>
          <w:numId w:val="45"/>
        </w:numPr>
        <w:jc w:val="both"/>
      </w:pPr>
      <w:r>
        <w:rPr>
          <w:color w:val="000000"/>
          <w:u w:val="single"/>
          <w:rtl/>
        </w:rPr>
        <w:t>שואל ונשאל</w:t>
      </w:r>
      <w:r>
        <w:rPr>
          <w:color w:val="000000"/>
          <w:rtl/>
        </w:rPr>
        <w:t xml:space="preserve"> (</w:t>
      </w:r>
      <w:r>
        <w:rPr>
          <w:rtl/>
        </w:rPr>
        <w:t>ח"א</w:t>
      </w:r>
      <w:r>
        <w:rPr>
          <w:color w:val="000000"/>
          <w:rtl/>
        </w:rPr>
        <w:t xml:space="preserve"> יו"ד סי' פ"ח, </w:t>
      </w:r>
      <w:r>
        <w:rPr>
          <w:rtl/>
        </w:rPr>
        <w:t>ח"ד</w:t>
      </w:r>
      <w:r>
        <w:rPr>
          <w:color w:val="000000"/>
          <w:rtl/>
        </w:rPr>
        <w:t xml:space="preserve"> או"ח סי' כ"ט).</w:t>
      </w:r>
    </w:p>
    <w:p w14:paraId="649C2EE3" w14:textId="77777777" w:rsidR="00631F3D" w:rsidRPr="00631F3D" w:rsidRDefault="00631F3D" w:rsidP="00631F3D">
      <w:pPr>
        <w:jc w:val="both"/>
        <w:rPr>
          <w:color w:val="000000"/>
        </w:rPr>
      </w:pPr>
    </w:p>
    <w:p w14:paraId="56BFB2A6" w14:textId="22A9D9B9" w:rsidR="00F605B3" w:rsidRDefault="008B4DA1" w:rsidP="00350B4C">
      <w:pPr>
        <w:numPr>
          <w:ilvl w:val="1"/>
          <w:numId w:val="45"/>
        </w:numPr>
        <w:jc w:val="both"/>
        <w:rPr>
          <w:color w:val="000000"/>
        </w:rPr>
      </w:pPr>
      <w:r>
        <w:rPr>
          <w:b/>
          <w:bCs/>
          <w:rtl/>
        </w:rPr>
        <w:t xml:space="preserve">מיקל </w:t>
      </w:r>
      <w:r>
        <w:rPr>
          <w:rtl/>
        </w:rPr>
        <w:t>[</w:t>
      </w:r>
      <w:r w:rsidR="00E85AD7">
        <w:rPr>
          <w:rFonts w:hint="cs"/>
          <w:rtl/>
        </w:rPr>
        <w:t>ו</w:t>
      </w:r>
      <w:r>
        <w:rPr>
          <w:rtl/>
        </w:rPr>
        <w:t xml:space="preserve">ארס </w:t>
      </w:r>
      <w:r w:rsidR="00E85AD7">
        <w:rPr>
          <w:rFonts w:hint="cs"/>
          <w:rtl/>
        </w:rPr>
        <w:t xml:space="preserve">נחש </w:t>
      </w:r>
      <w:r>
        <w:rPr>
          <w:rtl/>
        </w:rPr>
        <w:t>שאני].</w:t>
      </w:r>
    </w:p>
    <w:p w14:paraId="133571A2" w14:textId="77777777" w:rsidR="006A46F4" w:rsidRPr="006A46F4" w:rsidRDefault="006A46F4" w:rsidP="00350B4C">
      <w:pPr>
        <w:numPr>
          <w:ilvl w:val="2"/>
          <w:numId w:val="45"/>
        </w:numPr>
        <w:jc w:val="both"/>
        <w:rPr>
          <w:color w:val="000000"/>
        </w:rPr>
      </w:pPr>
      <w:r w:rsidRPr="006A46F4">
        <w:rPr>
          <w:rFonts w:hint="cs"/>
          <w:color w:val="000000"/>
          <w:u w:val="single"/>
          <w:rtl/>
        </w:rPr>
        <w:t>או"ה</w:t>
      </w:r>
      <w:r w:rsidRPr="006A46F4">
        <w:rPr>
          <w:color w:val="000000"/>
          <w:rtl/>
        </w:rPr>
        <w:t xml:space="preserve"> </w:t>
      </w:r>
      <w:r>
        <w:rPr>
          <w:rFonts w:hint="cs"/>
          <w:color w:val="000000"/>
          <w:rtl/>
        </w:rPr>
        <w:t>(</w:t>
      </w:r>
      <w:r w:rsidRPr="006A46F4">
        <w:rPr>
          <w:color w:val="000000"/>
          <w:rtl/>
        </w:rPr>
        <w:t>שער כ</w:t>
      </w:r>
      <w:r>
        <w:rPr>
          <w:rFonts w:hint="cs"/>
          <w:color w:val="000000"/>
          <w:rtl/>
        </w:rPr>
        <w:t>"</w:t>
      </w:r>
      <w:r w:rsidRPr="006A46F4">
        <w:rPr>
          <w:color w:val="000000"/>
          <w:rtl/>
        </w:rPr>
        <w:t>ג</w:t>
      </w:r>
      <w:r w:rsidRPr="006A46F4">
        <w:rPr>
          <w:rFonts w:hint="cs"/>
          <w:color w:val="000000"/>
          <w:rtl/>
        </w:rPr>
        <w:t xml:space="preserve"> דין ז') </w:t>
      </w:r>
      <w:r w:rsidRPr="006A46F4">
        <w:rPr>
          <w:color w:val="000000"/>
          <w:rtl/>
        </w:rPr>
        <w:t>–</w:t>
      </w:r>
      <w:r w:rsidRPr="006A46F4">
        <w:rPr>
          <w:rFonts w:hint="cs"/>
          <w:color w:val="000000"/>
          <w:rtl/>
        </w:rPr>
        <w:t xml:space="preserve"> "</w:t>
      </w:r>
      <w:r w:rsidRPr="006A46F4">
        <w:rPr>
          <w:color w:val="000000"/>
          <w:rtl/>
        </w:rPr>
        <w:t xml:space="preserve">וכתב </w:t>
      </w:r>
      <w:r w:rsidRPr="000211E1">
        <w:rPr>
          <w:color w:val="000000"/>
          <w:u w:val="single"/>
          <w:rtl/>
        </w:rPr>
        <w:t>במרדכי</w:t>
      </w:r>
      <w:r w:rsidR="00F80B82">
        <w:rPr>
          <w:rFonts w:hint="cs"/>
          <w:color w:val="000000"/>
          <w:rtl/>
        </w:rPr>
        <w:t xml:space="preserve"> </w:t>
      </w:r>
      <w:r w:rsidRPr="000211E1">
        <w:rPr>
          <w:color w:val="000000"/>
          <w:u w:val="single"/>
          <w:rtl/>
        </w:rPr>
        <w:t>בא"ז</w:t>
      </w:r>
      <w:r w:rsidRPr="006A46F4">
        <w:rPr>
          <w:color w:val="000000"/>
          <w:rtl/>
        </w:rPr>
        <w:t xml:space="preserve"> בע"א פ' א"מ ודבר שיש בו משום סכנה דינו כאיסור לבטלו בס' ויותר חמור שאפי' ביבש במינו צריך ס' עכ"ל וכ"ש חתיכה בשר שנפלה ליורה שיש בה דגים או איפכא שיש שם סכנה לד"א שצריך ס' נגדו</w:t>
      </w:r>
      <w:r w:rsidRPr="006A46F4">
        <w:rPr>
          <w:rFonts w:hint="cs"/>
          <w:color w:val="000000"/>
          <w:rtl/>
        </w:rPr>
        <w:t>".</w:t>
      </w:r>
    </w:p>
    <w:p w14:paraId="045519D7" w14:textId="77777777" w:rsidR="00F605B3" w:rsidRDefault="008B4DA1" w:rsidP="00350B4C">
      <w:pPr>
        <w:numPr>
          <w:ilvl w:val="2"/>
          <w:numId w:val="45"/>
        </w:numPr>
        <w:jc w:val="both"/>
        <w:rPr>
          <w:color w:val="000000"/>
        </w:rPr>
      </w:pPr>
      <w:r>
        <w:rPr>
          <w:color w:val="000000"/>
          <w:u w:val="single"/>
          <w:rtl/>
        </w:rPr>
        <w:t>אפי רברבי</w:t>
      </w:r>
      <w:r>
        <w:rPr>
          <w:color w:val="000000"/>
          <w:rtl/>
        </w:rPr>
        <w:t xml:space="preserve"> (דף מז:, דף סד.) – "דבר שיש בו סכנה כגון דגים ובשר בין לח בין יבש מתבטל בששים".</w:t>
      </w:r>
    </w:p>
    <w:p w14:paraId="4FCCF33E" w14:textId="00A62B43" w:rsidR="00F605B3" w:rsidRPr="00E85AD7" w:rsidRDefault="008B4DA1" w:rsidP="00350B4C">
      <w:pPr>
        <w:numPr>
          <w:ilvl w:val="2"/>
          <w:numId w:val="45"/>
        </w:numPr>
        <w:jc w:val="both"/>
        <w:rPr>
          <w:color w:val="000000"/>
        </w:rPr>
      </w:pPr>
      <w:r w:rsidRPr="00E85AD7">
        <w:rPr>
          <w:u w:val="single"/>
          <w:rtl/>
        </w:rPr>
        <w:t>ש"ך</w:t>
      </w:r>
      <w:r>
        <w:rPr>
          <w:rtl/>
        </w:rPr>
        <w:t xml:space="preserve"> (נקה"כ על הט"ז ס"ק ב') – "</w:t>
      </w:r>
      <w:r w:rsidR="00E85AD7">
        <w:rPr>
          <w:rtl/>
        </w:rPr>
        <w:t xml:space="preserve">דשאני זיהרא דנחש דמקלי קלי טובא. וגם במהרי"ל יש לומר דלא היה ששים. וכן </w:t>
      </w:r>
      <w:r>
        <w:rPr>
          <w:rtl/>
        </w:rPr>
        <w:t>נראה דלא מחמרינן בסכנתא טפי מבאיסורא אלא בספקא אבל היכא דאיכא ששים דנתבטל בודאי לא מסתבר כלל לחלק בין איסור לסכנתא".</w:t>
      </w:r>
    </w:p>
    <w:p w14:paraId="049C7CD3" w14:textId="77777777" w:rsidR="00F605B3" w:rsidRDefault="008B4DA1" w:rsidP="00350B4C">
      <w:pPr>
        <w:numPr>
          <w:ilvl w:val="2"/>
          <w:numId w:val="45"/>
        </w:numPr>
        <w:jc w:val="both"/>
        <w:rPr>
          <w:color w:val="000000"/>
        </w:rPr>
      </w:pPr>
      <w:r>
        <w:rPr>
          <w:color w:val="000000"/>
          <w:u w:val="single"/>
          <w:rtl/>
        </w:rPr>
        <w:t>כנה"ג</w:t>
      </w:r>
      <w:r>
        <w:rPr>
          <w:color w:val="000000"/>
          <w:rtl/>
        </w:rPr>
        <w:t xml:space="preserve"> (הג' ב"י ס"ק כ"א) – "ודאי כיון דלענין איסורא אינו נ"ט אף לענין סכנה אין במעט ההוא כח לשלוט במרובה שיהיה בו סכנה".</w:t>
      </w:r>
    </w:p>
    <w:p w14:paraId="026D6254" w14:textId="77777777" w:rsidR="00F605B3" w:rsidRDefault="008B4DA1" w:rsidP="00350B4C">
      <w:pPr>
        <w:numPr>
          <w:ilvl w:val="2"/>
          <w:numId w:val="45"/>
        </w:numPr>
        <w:jc w:val="both"/>
        <w:rPr>
          <w:color w:val="000000"/>
        </w:rPr>
      </w:pPr>
      <w:r>
        <w:rPr>
          <w:u w:val="single"/>
          <w:rtl/>
        </w:rPr>
        <w:t>פר"ח</w:t>
      </w:r>
      <w:r>
        <w:rPr>
          <w:rtl/>
        </w:rPr>
        <w:t xml:space="preserve"> (ס"ק ד' ד"ה מסתברא) – "כל שיש ס' מתבטל טעם הדג וכאילו מאן דליתיה דמי".</w:t>
      </w:r>
    </w:p>
    <w:p w14:paraId="3961E26B" w14:textId="77777777" w:rsidR="00F605B3" w:rsidRDefault="008B4DA1" w:rsidP="00350B4C">
      <w:pPr>
        <w:numPr>
          <w:ilvl w:val="2"/>
          <w:numId w:val="45"/>
        </w:numPr>
        <w:jc w:val="both"/>
        <w:rPr>
          <w:color w:val="000000"/>
        </w:rPr>
      </w:pPr>
      <w:r>
        <w:rPr>
          <w:u w:val="single"/>
          <w:rtl/>
        </w:rPr>
        <w:t>פר"ת</w:t>
      </w:r>
      <w:r>
        <w:rPr>
          <w:rtl/>
        </w:rPr>
        <w:t xml:space="preserve"> (ס"ק ד' ד"ה ודוקא) – "ואין צריך ראיה לדבר זה דמסתברא דכל דבטיל לא נשאר בו טעם כל עיקר".</w:t>
      </w:r>
    </w:p>
    <w:p w14:paraId="7B37FBA9" w14:textId="77777777" w:rsidR="00F605B3" w:rsidRDefault="008B4DA1" w:rsidP="00350B4C">
      <w:pPr>
        <w:numPr>
          <w:ilvl w:val="2"/>
          <w:numId w:val="45"/>
        </w:numPr>
        <w:jc w:val="both"/>
        <w:rPr>
          <w:color w:val="000000"/>
        </w:rPr>
      </w:pPr>
      <w:r>
        <w:rPr>
          <w:u w:val="single"/>
          <w:rtl/>
        </w:rPr>
        <w:t>חות יאיר</w:t>
      </w:r>
      <w:r>
        <w:rPr>
          <w:rtl/>
        </w:rPr>
        <w:t xml:space="preserve"> (חוט השני סי' ס"ז) – "כבר פשטה ההלכה כדעת או"ה וכן שמעתי מורים".</w:t>
      </w:r>
    </w:p>
    <w:p w14:paraId="2DBE7C9B" w14:textId="77777777" w:rsidR="00F605B3" w:rsidRDefault="008B4DA1" w:rsidP="00350B4C">
      <w:pPr>
        <w:numPr>
          <w:ilvl w:val="2"/>
          <w:numId w:val="45"/>
        </w:numPr>
        <w:jc w:val="both"/>
        <w:rPr>
          <w:color w:val="000000"/>
        </w:rPr>
      </w:pPr>
      <w:r>
        <w:rPr>
          <w:u w:val="single"/>
          <w:rtl/>
        </w:rPr>
        <w:t>לחם הפנים</w:t>
      </w:r>
      <w:r>
        <w:rPr>
          <w:rtl/>
        </w:rPr>
        <w:t xml:space="preserve"> (ס"ק ג'</w:t>
      </w:r>
      <w:r>
        <w:rPr>
          <w:color w:val="000000"/>
          <w:rtl/>
        </w:rPr>
        <w:t>).</w:t>
      </w:r>
    </w:p>
    <w:p w14:paraId="7FBF03AC" w14:textId="77777777" w:rsidR="00F605B3" w:rsidRDefault="008B4DA1" w:rsidP="00350B4C">
      <w:pPr>
        <w:numPr>
          <w:ilvl w:val="2"/>
          <w:numId w:val="45"/>
        </w:numPr>
        <w:jc w:val="both"/>
        <w:rPr>
          <w:color w:val="000000"/>
        </w:rPr>
      </w:pPr>
      <w:r>
        <w:rPr>
          <w:color w:val="000000"/>
          <w:u w:val="single"/>
          <w:rtl/>
        </w:rPr>
        <w:t>בית לחם יהודה</w:t>
      </w:r>
      <w:r>
        <w:rPr>
          <w:color w:val="000000"/>
          <w:rtl/>
        </w:rPr>
        <w:t xml:space="preserve"> (ס"ק ג', ס"ק ד').</w:t>
      </w:r>
    </w:p>
    <w:p w14:paraId="5DFCD49E" w14:textId="77777777" w:rsidR="00F605B3" w:rsidRDefault="008B4DA1" w:rsidP="00350B4C">
      <w:pPr>
        <w:numPr>
          <w:ilvl w:val="2"/>
          <w:numId w:val="45"/>
        </w:numPr>
        <w:jc w:val="both"/>
        <w:rPr>
          <w:color w:val="000000"/>
        </w:rPr>
      </w:pPr>
      <w:r>
        <w:rPr>
          <w:u w:val="single"/>
          <w:rtl/>
        </w:rPr>
        <w:t>שבות יעקב</w:t>
      </w:r>
      <w:r>
        <w:rPr>
          <w:rtl/>
        </w:rPr>
        <w:t xml:space="preserve"> (ח"ב סי' ק"ד, ח"ג סי' ע', עי' מנחת יעקב כלל ע"ו ס"ק כ"ה) – </w:t>
      </w:r>
      <w:r>
        <w:rPr>
          <w:color w:val="000000"/>
          <w:rtl/>
        </w:rPr>
        <w:t>"אי איכא ס' ודאי יש להכשיר כמ"ש בספרי מנחת יעקב כלל ע"ו ס"ק כ"ה אך שהנחתי שם בצ"ע שקשה הדבר להקל מ"מ שוב נדפס הפר"ח שפסק ג"כ להקל וכ"כ בתשובת חות יאיר סימן ס"ד תו אין להחמיר כלל".</w:t>
      </w:r>
    </w:p>
    <w:p w14:paraId="4775AA68" w14:textId="77777777" w:rsidR="00F605B3" w:rsidRDefault="008B4DA1" w:rsidP="00350B4C">
      <w:pPr>
        <w:numPr>
          <w:ilvl w:val="2"/>
          <w:numId w:val="45"/>
        </w:numPr>
        <w:jc w:val="both"/>
        <w:rPr>
          <w:color w:val="000000"/>
        </w:rPr>
      </w:pPr>
      <w:r>
        <w:rPr>
          <w:u w:val="single"/>
          <w:rtl/>
        </w:rPr>
        <w:t>פמ"ג</w:t>
      </w:r>
      <w:r>
        <w:rPr>
          <w:rtl/>
        </w:rPr>
        <w:t xml:space="preserve"> (או"ח סי' תקי"ג מש"ז ס"ק ב', עי' יו"ד סי' פ"ז שפ"ד ס"ק ה') – "ש"מ בסכנה נמי בטל בס'".</w:t>
      </w:r>
    </w:p>
    <w:p w14:paraId="08173F09" w14:textId="77777777" w:rsidR="00F605B3" w:rsidRDefault="008B4DA1" w:rsidP="00350B4C">
      <w:pPr>
        <w:numPr>
          <w:ilvl w:val="2"/>
          <w:numId w:val="45"/>
        </w:numPr>
        <w:jc w:val="both"/>
        <w:rPr>
          <w:color w:val="000000"/>
        </w:rPr>
      </w:pPr>
      <w:r>
        <w:rPr>
          <w:u w:val="single"/>
          <w:rtl/>
        </w:rPr>
        <w:t>יד אפרים</w:t>
      </w:r>
      <w:r>
        <w:rPr>
          <w:rtl/>
        </w:rPr>
        <w:t xml:space="preserve"> (על רמ"א סעי' א', על </w:t>
      </w:r>
      <w:r w:rsidR="002F0BEB">
        <w:rPr>
          <w:rFonts w:hint="cs"/>
          <w:rtl/>
        </w:rPr>
        <w:t xml:space="preserve">המחבר </w:t>
      </w:r>
      <w:r>
        <w:rPr>
          <w:rtl/>
        </w:rPr>
        <w:t>סעי' ג'</w:t>
      </w:r>
      <w:r w:rsidR="002F0BEB">
        <w:rPr>
          <w:rFonts w:hint="cs"/>
          <w:rtl/>
        </w:rPr>
        <w:t>, על המחבר סעי' ו'</w:t>
      </w:r>
      <w:r>
        <w:rPr>
          <w:rtl/>
        </w:rPr>
        <w:t>)</w:t>
      </w:r>
      <w:r w:rsidR="002F0BEB">
        <w:rPr>
          <w:rtl/>
        </w:rPr>
        <w:t xml:space="preserve"> – "וכתב בשו"ת </w:t>
      </w:r>
      <w:r w:rsidR="002F0BEB" w:rsidRPr="002F0BEB">
        <w:rPr>
          <w:u w:val="single"/>
          <w:rtl/>
        </w:rPr>
        <w:t>חינוך בית יהודה</w:t>
      </w:r>
      <w:r w:rsidR="002F0BEB">
        <w:rPr>
          <w:rtl/>
        </w:rPr>
        <w:t xml:space="preserve"> [סימן סא] שאין להקפיד כלל לבשל דגים בכלי של בשר או איפכא, וגם מועיל בו ביטול בששים, ע"ש. ועיין </w:t>
      </w:r>
      <w:r w:rsidR="002F0BEB" w:rsidRPr="002F0BEB">
        <w:rPr>
          <w:u w:val="single"/>
          <w:rtl/>
        </w:rPr>
        <w:t>בחוט השני</w:t>
      </w:r>
      <w:r w:rsidR="002F0BEB">
        <w:rPr>
          <w:rtl/>
        </w:rPr>
        <w:t xml:space="preserve"> סימן ס"ז כתב גם כן דמהני ביטול בששים, ולבשל בכלי[ם] בני יומן מקונחות</w:t>
      </w:r>
      <w:r w:rsidR="002F0BEB">
        <w:rPr>
          <w:rFonts w:hint="cs"/>
          <w:rtl/>
        </w:rPr>
        <w:t>"</w:t>
      </w:r>
      <w:r>
        <w:rPr>
          <w:rtl/>
        </w:rPr>
        <w:t xml:space="preserve">. </w:t>
      </w:r>
    </w:p>
    <w:p w14:paraId="7ED9FB48" w14:textId="77777777" w:rsidR="00F605B3" w:rsidRDefault="008B4DA1" w:rsidP="00350B4C">
      <w:pPr>
        <w:numPr>
          <w:ilvl w:val="2"/>
          <w:numId w:val="45"/>
        </w:numPr>
        <w:jc w:val="both"/>
        <w:rPr>
          <w:color w:val="000000"/>
        </w:rPr>
      </w:pPr>
      <w:r>
        <w:rPr>
          <w:color w:val="000000"/>
          <w:u w:val="single"/>
          <w:rtl/>
        </w:rPr>
        <w:t>ערך השלחן</w:t>
      </w:r>
      <w:r>
        <w:rPr>
          <w:color w:val="000000"/>
          <w:rtl/>
        </w:rPr>
        <w:t xml:space="preserve"> (ס"ק ג') – "ואם יש ס' מותר כמ"ש הפר"ח וכן הסכים ה' שבות יעקב".</w:t>
      </w:r>
    </w:p>
    <w:p w14:paraId="0B89F025" w14:textId="77777777" w:rsidR="00F605B3" w:rsidRDefault="008B4DA1" w:rsidP="00350B4C">
      <w:pPr>
        <w:numPr>
          <w:ilvl w:val="2"/>
          <w:numId w:val="45"/>
        </w:numPr>
        <w:jc w:val="both"/>
        <w:rPr>
          <w:color w:val="000000"/>
        </w:rPr>
      </w:pPr>
      <w:r>
        <w:rPr>
          <w:u w:val="single"/>
          <w:rtl/>
        </w:rPr>
        <w:t>חתם סופר</w:t>
      </w:r>
      <w:r>
        <w:rPr>
          <w:rtl/>
        </w:rPr>
        <w:t xml:space="preserve"> (יו"ד סי' ק"א) – "ונ"ל עיקר כנקודת הכסף דס' מועיל בכה"ג וכן העלה בתשו' חוט השני סי' ס"ז".</w:t>
      </w:r>
    </w:p>
    <w:p w14:paraId="45CE8000" w14:textId="77777777" w:rsidR="00F605B3" w:rsidRDefault="008B4DA1" w:rsidP="00350B4C">
      <w:pPr>
        <w:numPr>
          <w:ilvl w:val="2"/>
          <w:numId w:val="45"/>
        </w:numPr>
        <w:jc w:val="both"/>
      </w:pPr>
      <w:r>
        <w:rPr>
          <w:u w:val="single"/>
          <w:rtl/>
        </w:rPr>
        <w:t>חכ"א</w:t>
      </w:r>
      <w:r>
        <w:rPr>
          <w:rtl/>
        </w:rPr>
        <w:t xml:space="preserve"> (כלל ס"ח סעי' א') – "חתיכת דג שנפל לקדירה של בשר או איפכא אסור עד שיהא ששים דאז נתבטל טעמו וכמאן דליתא דמי (ש"ך בנקודות הכסף ופרי חדש)".</w:t>
      </w:r>
    </w:p>
    <w:p w14:paraId="1E11618F" w14:textId="77777777" w:rsidR="00F605B3" w:rsidRDefault="008B4DA1" w:rsidP="00350B4C">
      <w:pPr>
        <w:numPr>
          <w:ilvl w:val="2"/>
          <w:numId w:val="45"/>
        </w:numPr>
        <w:jc w:val="both"/>
      </w:pPr>
      <w:r>
        <w:rPr>
          <w:u w:val="single"/>
          <w:rtl/>
        </w:rPr>
        <w:t>חמודי דניאל</w:t>
      </w:r>
      <w:r>
        <w:rPr>
          <w:rtl/>
        </w:rPr>
        <w:t xml:space="preserve"> (תערובות הב' סי' ט') – "ע"ש בפר"ח שפסק דבטל".</w:t>
      </w:r>
    </w:p>
    <w:p w14:paraId="1BD87176" w14:textId="77777777" w:rsidR="00F605B3" w:rsidRDefault="008B4DA1" w:rsidP="00350B4C">
      <w:pPr>
        <w:numPr>
          <w:ilvl w:val="2"/>
          <w:numId w:val="45"/>
        </w:numPr>
        <w:jc w:val="both"/>
        <w:rPr>
          <w:color w:val="000000"/>
        </w:rPr>
      </w:pPr>
      <w:r>
        <w:rPr>
          <w:color w:val="000000"/>
          <w:u w:val="single"/>
          <w:rtl/>
        </w:rPr>
        <w:t>פת"ת</w:t>
      </w:r>
      <w:r>
        <w:rPr>
          <w:color w:val="000000"/>
          <w:rtl/>
        </w:rPr>
        <w:t xml:space="preserve"> (ס"ק ג') – "לדינא העיקר כהתשובות הנ"ל דבטל".</w:t>
      </w:r>
    </w:p>
    <w:p w14:paraId="59856C6B" w14:textId="77777777" w:rsidR="00631F3D" w:rsidRPr="00631F3D" w:rsidRDefault="00631F3D" w:rsidP="00350B4C">
      <w:pPr>
        <w:numPr>
          <w:ilvl w:val="2"/>
          <w:numId w:val="45"/>
        </w:numPr>
        <w:jc w:val="both"/>
        <w:rPr>
          <w:color w:val="000000"/>
        </w:rPr>
      </w:pPr>
      <w:r w:rsidRPr="00631F3D">
        <w:rPr>
          <w:color w:val="000000"/>
          <w:u w:val="single"/>
          <w:rtl/>
        </w:rPr>
        <w:t>גליון מהרש"א</w:t>
      </w:r>
      <w:r w:rsidRPr="00631F3D">
        <w:rPr>
          <w:color w:val="000000"/>
          <w:rtl/>
        </w:rPr>
        <w:t xml:space="preserve"> </w:t>
      </w:r>
      <w:r w:rsidRPr="00631F3D">
        <w:rPr>
          <w:rFonts w:hint="cs"/>
          <w:color w:val="000000"/>
          <w:rtl/>
        </w:rPr>
        <w:t xml:space="preserve">(על הט"ז ס"ק ב') </w:t>
      </w:r>
      <w:r w:rsidRPr="00631F3D">
        <w:rPr>
          <w:color w:val="000000"/>
          <w:rtl/>
        </w:rPr>
        <w:t>–</w:t>
      </w:r>
      <w:r w:rsidRPr="00631F3D">
        <w:rPr>
          <w:rFonts w:hint="cs"/>
          <w:color w:val="000000"/>
          <w:rtl/>
        </w:rPr>
        <w:t xml:space="preserve"> "</w:t>
      </w:r>
      <w:r w:rsidRPr="00631F3D">
        <w:rPr>
          <w:color w:val="000000"/>
          <w:rtl/>
        </w:rPr>
        <w:t>משמע דלא מהני ששים דחמירא. ופרי חדש [ס"ק ד] חולק, כיון דאזיל טעמא אזיל הסכנה</w:t>
      </w:r>
      <w:r w:rsidRPr="00631F3D">
        <w:rPr>
          <w:rFonts w:hint="cs"/>
          <w:color w:val="000000"/>
          <w:rtl/>
        </w:rPr>
        <w:t>".</w:t>
      </w:r>
    </w:p>
    <w:p w14:paraId="6E9D39AF" w14:textId="77777777" w:rsidR="00F605B3" w:rsidRDefault="008B4DA1" w:rsidP="00350B4C">
      <w:pPr>
        <w:numPr>
          <w:ilvl w:val="2"/>
          <w:numId w:val="45"/>
        </w:numPr>
        <w:jc w:val="both"/>
        <w:rPr>
          <w:color w:val="000000"/>
        </w:rPr>
      </w:pPr>
      <w:r>
        <w:rPr>
          <w:color w:val="000000"/>
          <w:u w:val="single"/>
          <w:rtl/>
        </w:rPr>
        <w:t>זבחי צדק</w:t>
      </w:r>
      <w:r>
        <w:rPr>
          <w:color w:val="000000"/>
          <w:rtl/>
        </w:rPr>
        <w:t xml:space="preserve"> (ס"ק ג', ס"ק י"ד)</w:t>
      </w:r>
      <w:r w:rsidR="00A62903">
        <w:rPr>
          <w:rFonts w:hint="cs"/>
          <w:color w:val="000000"/>
          <w:rtl/>
        </w:rPr>
        <w:t xml:space="preserve"> </w:t>
      </w:r>
      <w:r w:rsidR="00A62903">
        <w:rPr>
          <w:color w:val="000000"/>
          <w:rtl/>
        </w:rPr>
        <w:t>–</w:t>
      </w:r>
      <w:r w:rsidR="00A62903">
        <w:rPr>
          <w:rFonts w:hint="cs"/>
          <w:color w:val="000000"/>
          <w:rtl/>
        </w:rPr>
        <w:t xml:space="preserve"> "ודלא כט"ז"</w:t>
      </w:r>
      <w:r>
        <w:rPr>
          <w:color w:val="000000"/>
          <w:rtl/>
        </w:rPr>
        <w:t>.</w:t>
      </w:r>
    </w:p>
    <w:p w14:paraId="20BACF3C" w14:textId="77777777" w:rsidR="00F605B3" w:rsidRDefault="008B4DA1" w:rsidP="00350B4C">
      <w:pPr>
        <w:numPr>
          <w:ilvl w:val="2"/>
          <w:numId w:val="45"/>
        </w:numPr>
        <w:jc w:val="both"/>
        <w:rPr>
          <w:color w:val="000000"/>
        </w:rPr>
      </w:pPr>
      <w:r>
        <w:rPr>
          <w:u w:val="single"/>
          <w:rtl/>
        </w:rPr>
        <w:t>שמירת הנפש</w:t>
      </w:r>
      <w:r>
        <w:rPr>
          <w:rtl/>
        </w:rPr>
        <w:t xml:space="preserve"> (אות י"ג) – "ויש בזה פלוגתת הפוסקים אי דבר שהוא משום סכנה בטיל בס' והעיקר דבטל".</w:t>
      </w:r>
    </w:p>
    <w:p w14:paraId="39ACF090" w14:textId="77777777" w:rsidR="00F605B3" w:rsidRDefault="008B4DA1" w:rsidP="00350B4C">
      <w:pPr>
        <w:numPr>
          <w:ilvl w:val="2"/>
          <w:numId w:val="45"/>
        </w:numPr>
        <w:jc w:val="both"/>
        <w:rPr>
          <w:color w:val="000000"/>
        </w:rPr>
      </w:pPr>
      <w:r>
        <w:rPr>
          <w:rtl/>
        </w:rPr>
        <w:t xml:space="preserve">עי' </w:t>
      </w:r>
      <w:r>
        <w:rPr>
          <w:u w:val="single"/>
          <w:rtl/>
        </w:rPr>
        <w:t>מור ואהלות</w:t>
      </w:r>
      <w:r>
        <w:rPr>
          <w:rtl/>
        </w:rPr>
        <w:t xml:space="preserve"> (אהל ים המלח סי' ג' ד"ה עוד) – "ועי' רש"י חולין קי"א ד"ה קניא בקופיה דגם הלב נתבשל ואפשר דלב גופיה לא אכלו וטעם שלו אפשר אינו קשה לשכחה וכמו שמצינו שזית קשה לשכחה והשמן היוצא ממנו אדרבה מועיל לזכרון עי' הוריות שם ואף אם נאמר דגם טעם הלב קשה לשכחה מ"מ י"ל דהיה ס' נגדו ולא נגד הכבד שגדול ממנו, ויהיה מוכח דבסכנה מהני ס'".</w:t>
      </w:r>
    </w:p>
    <w:p w14:paraId="3A958DE5" w14:textId="77777777" w:rsidR="00F605B3" w:rsidRDefault="008B4DA1" w:rsidP="00350B4C">
      <w:pPr>
        <w:numPr>
          <w:ilvl w:val="2"/>
          <w:numId w:val="45"/>
        </w:numPr>
        <w:jc w:val="both"/>
        <w:rPr>
          <w:color w:val="000000"/>
        </w:rPr>
      </w:pPr>
      <w:r>
        <w:rPr>
          <w:u w:val="single"/>
          <w:rtl/>
        </w:rPr>
        <w:t>יד אליעזר</w:t>
      </w:r>
      <w:r>
        <w:rPr>
          <w:rtl/>
        </w:rPr>
        <w:t xml:space="preserve"> (ס"ק א') – "ולדינא העיקר כהאחרונים הנ"ל דבטל בשישים".</w:t>
      </w:r>
    </w:p>
    <w:p w14:paraId="16714BE8" w14:textId="77777777" w:rsidR="00F605B3" w:rsidRDefault="008B4DA1" w:rsidP="00350B4C">
      <w:pPr>
        <w:numPr>
          <w:ilvl w:val="2"/>
          <w:numId w:val="45"/>
        </w:numPr>
        <w:jc w:val="both"/>
        <w:rPr>
          <w:color w:val="000000"/>
        </w:rPr>
      </w:pPr>
      <w:r>
        <w:rPr>
          <w:u w:val="single"/>
          <w:rtl/>
        </w:rPr>
        <w:t>מהר"ש ענגיל</w:t>
      </w:r>
      <w:r>
        <w:rPr>
          <w:rtl/>
        </w:rPr>
        <w:t xml:space="preserve"> (ח"א סי' פ"ג) – "דבר הנאסר משום סכנה בטל בס'".</w:t>
      </w:r>
    </w:p>
    <w:p w14:paraId="1379C239" w14:textId="77777777" w:rsidR="00F605B3" w:rsidRDefault="008B4DA1" w:rsidP="00350B4C">
      <w:pPr>
        <w:numPr>
          <w:ilvl w:val="2"/>
          <w:numId w:val="45"/>
        </w:numPr>
        <w:jc w:val="both"/>
        <w:rPr>
          <w:color w:val="000000"/>
        </w:rPr>
      </w:pPr>
      <w:r>
        <w:rPr>
          <w:u w:val="single"/>
          <w:rtl/>
        </w:rPr>
        <w:t>אבני צדק</w:t>
      </w:r>
      <w:r>
        <w:rPr>
          <w:rtl/>
        </w:rPr>
        <w:t xml:space="preserve"> (יו"ד סי' מ"ט) – "במידי דסכנה ודג ובשר אף דאחר ס' ליכא טעם דג בבשר וליכא סכנה".</w:t>
      </w:r>
    </w:p>
    <w:p w14:paraId="411CCE5D" w14:textId="77777777" w:rsidR="00F605B3" w:rsidRDefault="008B4DA1" w:rsidP="00350B4C">
      <w:pPr>
        <w:numPr>
          <w:ilvl w:val="2"/>
          <w:numId w:val="45"/>
        </w:numPr>
        <w:jc w:val="both"/>
        <w:rPr>
          <w:color w:val="000000"/>
        </w:rPr>
      </w:pPr>
      <w:r>
        <w:rPr>
          <w:u w:val="single"/>
          <w:rtl/>
        </w:rPr>
        <w:t>ערה"ש</w:t>
      </w:r>
      <w:r>
        <w:rPr>
          <w:rtl/>
        </w:rPr>
        <w:t xml:space="preserve"> (סעי' י') – "</w:t>
      </w:r>
      <w:r>
        <w:rPr>
          <w:color w:val="000000"/>
          <w:rtl/>
        </w:rPr>
        <w:t>ודע שיש מי שאומר דדבר של סכנה בישול דגים בבשר אינו בטל אפילו בששים [ט"ז סק"ב] וחלקו עליו כמה מהגדולים דרק בארס נחש אין לו ביטול אבל בשארי דברים בטל בס' כבאיסור דכיון שיש ס' שוב אין כאן טעם ואין בזה סכנה [נקה"כ שבו"י חה"ש ופר"ח סק"ה]".</w:t>
      </w:r>
    </w:p>
    <w:p w14:paraId="09258E78" w14:textId="77777777" w:rsidR="00F605B3" w:rsidRDefault="008B4DA1" w:rsidP="00350B4C">
      <w:pPr>
        <w:numPr>
          <w:ilvl w:val="2"/>
          <w:numId w:val="45"/>
        </w:numPr>
        <w:jc w:val="both"/>
        <w:rPr>
          <w:color w:val="000000"/>
        </w:rPr>
      </w:pPr>
      <w:r>
        <w:rPr>
          <w:u w:val="single"/>
          <w:rtl/>
        </w:rPr>
        <w:t>מהרש"ם</w:t>
      </w:r>
      <w:r>
        <w:rPr>
          <w:rtl/>
        </w:rPr>
        <w:t xml:space="preserve"> (ח"ג סי' רפ"ח) – "וע' שב"י ח"ג סי' ע' ובתשו' חוה"ש סי' ס"ז וח"ס יו"ד סי' ק"א עוד בענין זה דפשט המנהג להקל ע"י ס'".</w:t>
      </w:r>
    </w:p>
    <w:p w14:paraId="00D74C6B" w14:textId="77777777" w:rsidR="00F605B3" w:rsidRDefault="008B4DA1" w:rsidP="00350B4C">
      <w:pPr>
        <w:numPr>
          <w:ilvl w:val="2"/>
          <w:numId w:val="45"/>
        </w:numPr>
        <w:jc w:val="both"/>
        <w:rPr>
          <w:color w:val="000000"/>
        </w:rPr>
      </w:pPr>
      <w:r>
        <w:rPr>
          <w:color w:val="000000"/>
          <w:u w:val="single"/>
          <w:rtl/>
        </w:rPr>
        <w:t>ס' יהושע</w:t>
      </w:r>
      <w:r>
        <w:rPr>
          <w:color w:val="000000"/>
          <w:rtl/>
        </w:rPr>
        <w:t xml:space="preserve"> (על הט"ז ס"ק ב') – "דבששים לית ביה משום סכנה".</w:t>
      </w:r>
    </w:p>
    <w:p w14:paraId="5E9B4889" w14:textId="77777777" w:rsidR="00F605B3" w:rsidRDefault="008B4DA1" w:rsidP="00350B4C">
      <w:pPr>
        <w:numPr>
          <w:ilvl w:val="2"/>
          <w:numId w:val="45"/>
        </w:numPr>
        <w:jc w:val="both"/>
        <w:rPr>
          <w:color w:val="000000"/>
        </w:rPr>
      </w:pPr>
      <w:r>
        <w:rPr>
          <w:u w:val="single"/>
          <w:rtl/>
        </w:rPr>
        <w:t>דברי מלכיאל</w:t>
      </w:r>
      <w:r>
        <w:rPr>
          <w:rtl/>
        </w:rPr>
        <w:t xml:space="preserve"> (ח"ב סי' נ"ג אות א') – "כתבו הט"ז והד"מ בסי' קט"ז שאף בששים אינו בטל כיון דהוי חשש סכנה. ונהי שהאחרונים חלקו עליהם ומקילים להתיר בס'".</w:t>
      </w:r>
    </w:p>
    <w:p w14:paraId="063A9B4C" w14:textId="77777777" w:rsidR="00F605B3" w:rsidRDefault="008B4DA1" w:rsidP="00350B4C">
      <w:pPr>
        <w:numPr>
          <w:ilvl w:val="2"/>
          <w:numId w:val="45"/>
        </w:numPr>
        <w:jc w:val="both"/>
        <w:rPr>
          <w:color w:val="000000"/>
        </w:rPr>
      </w:pPr>
      <w:r>
        <w:rPr>
          <w:u w:val="single"/>
          <w:rtl/>
        </w:rPr>
        <w:t>שאילת שלום</w:t>
      </w:r>
      <w:r>
        <w:rPr>
          <w:rtl/>
        </w:rPr>
        <w:t xml:space="preserve"> (תניינא סי' קס"ה) – "דשפיר בטל בס' אף בדבר שמשום סכנה".</w:t>
      </w:r>
    </w:p>
    <w:p w14:paraId="1164644A" w14:textId="77777777" w:rsidR="00F605B3" w:rsidRDefault="008B4DA1" w:rsidP="00350B4C">
      <w:pPr>
        <w:numPr>
          <w:ilvl w:val="2"/>
          <w:numId w:val="45"/>
        </w:numPr>
        <w:jc w:val="both"/>
        <w:rPr>
          <w:color w:val="000000"/>
        </w:rPr>
      </w:pPr>
      <w:r>
        <w:rPr>
          <w:u w:val="single"/>
          <w:rtl/>
        </w:rPr>
        <w:t>בית שלמה</w:t>
      </w:r>
      <w:r>
        <w:rPr>
          <w:rtl/>
        </w:rPr>
        <w:t xml:space="preserve"> (יו"ד ח"ב סוף סי' רי"ח) – "ולדינא בלא"ה חולקים כל האחרונים על הט"ז".</w:t>
      </w:r>
    </w:p>
    <w:p w14:paraId="53682EC4" w14:textId="77777777" w:rsidR="00F605B3" w:rsidRDefault="008B4DA1" w:rsidP="00350B4C">
      <w:pPr>
        <w:numPr>
          <w:ilvl w:val="2"/>
          <w:numId w:val="45"/>
        </w:numPr>
        <w:jc w:val="both"/>
        <w:rPr>
          <w:color w:val="000000"/>
        </w:rPr>
      </w:pPr>
      <w:r>
        <w:rPr>
          <w:u w:val="single"/>
          <w:rtl/>
        </w:rPr>
        <w:t>יד מאיר</w:t>
      </w:r>
      <w:r>
        <w:rPr>
          <w:rtl/>
        </w:rPr>
        <w:t xml:space="preserve"> (סי' י"ט ד"ה ומי, סי' כ' ד"ה אמנם מה) – "ואני הנני מורה ובא תמיד דמהני ביטל בס'".</w:t>
      </w:r>
    </w:p>
    <w:p w14:paraId="5ED704C5" w14:textId="0FA823D8" w:rsidR="00F605B3" w:rsidRDefault="008B4DA1" w:rsidP="00350B4C">
      <w:pPr>
        <w:numPr>
          <w:ilvl w:val="2"/>
          <w:numId w:val="45"/>
        </w:numPr>
        <w:jc w:val="both"/>
        <w:rPr>
          <w:color w:val="000000"/>
        </w:rPr>
      </w:pPr>
      <w:r>
        <w:rPr>
          <w:u w:val="single"/>
          <w:rtl/>
        </w:rPr>
        <w:t>דגל אפרים</w:t>
      </w:r>
      <w:r>
        <w:rPr>
          <w:rtl/>
        </w:rPr>
        <w:t xml:space="preserve"> (סי' כ"ח, ע"ש בע</w:t>
      </w:r>
      <w:r w:rsidR="00F17844">
        <w:rPr>
          <w:rFonts w:hint="cs"/>
          <w:rtl/>
        </w:rPr>
        <w:t>ו</w:t>
      </w:r>
      <w:r>
        <w:rPr>
          <w:rtl/>
        </w:rPr>
        <w:t>ללות משה ס"ק ב') – "סוגין כהש"ך ז"ל סי' קט"ז דגם ענין סכנה בטל בס'".</w:t>
      </w:r>
    </w:p>
    <w:p w14:paraId="79DEE529" w14:textId="77777777" w:rsidR="00F605B3" w:rsidRDefault="008B4DA1" w:rsidP="00350B4C">
      <w:pPr>
        <w:numPr>
          <w:ilvl w:val="2"/>
          <w:numId w:val="45"/>
        </w:numPr>
        <w:jc w:val="both"/>
        <w:rPr>
          <w:color w:val="000000"/>
        </w:rPr>
      </w:pPr>
      <w:r>
        <w:rPr>
          <w:u w:val="single"/>
          <w:rtl/>
        </w:rPr>
        <w:t>כרם שלמה</w:t>
      </w:r>
      <w:r>
        <w:rPr>
          <w:rtl/>
        </w:rPr>
        <w:t xml:space="preserve"> (ד"ה נשאלתי) – "הוראתי להשליך החתיכת דג ולהתיר המחבת עם הבשר שהי' בה יותר מששים נגד החתיכה".</w:t>
      </w:r>
    </w:p>
    <w:p w14:paraId="770A4FCD" w14:textId="77777777" w:rsidR="00F605B3" w:rsidRDefault="008B4DA1" w:rsidP="00350B4C">
      <w:pPr>
        <w:numPr>
          <w:ilvl w:val="2"/>
          <w:numId w:val="45"/>
        </w:numPr>
        <w:jc w:val="both"/>
        <w:rPr>
          <w:color w:val="000000"/>
        </w:rPr>
      </w:pPr>
      <w:r>
        <w:rPr>
          <w:u w:val="single"/>
          <w:rtl/>
        </w:rPr>
        <w:t>רמ"ץ</w:t>
      </w:r>
      <w:r>
        <w:rPr>
          <w:rtl/>
        </w:rPr>
        <w:t xml:space="preserve"> (יו"ד סי' כ"ב ד"ה עוד) – "</w:t>
      </w:r>
      <w:r>
        <w:rPr>
          <w:color w:val="000000"/>
          <w:rtl/>
        </w:rPr>
        <w:t>מבואר ביו"ד סקט"ז דביש ס' אין סכנה".</w:t>
      </w:r>
    </w:p>
    <w:p w14:paraId="61A459B1" w14:textId="77777777" w:rsidR="00F605B3" w:rsidRDefault="008B4DA1" w:rsidP="00350B4C">
      <w:pPr>
        <w:numPr>
          <w:ilvl w:val="2"/>
          <w:numId w:val="45"/>
        </w:numPr>
        <w:jc w:val="both"/>
        <w:rPr>
          <w:color w:val="000000"/>
        </w:rPr>
      </w:pPr>
      <w:r>
        <w:rPr>
          <w:u w:val="single"/>
          <w:rtl/>
        </w:rPr>
        <w:t>צפנת פענח</w:t>
      </w:r>
      <w:r>
        <w:rPr>
          <w:rtl/>
        </w:rPr>
        <w:t xml:space="preserve"> (סי' רס"ד) – "דבר שהסכנה נעשה ע"י תערובות, כ"ז שאין בו טעם אין בזה הסכנה כלל ובטל ופשוט".</w:t>
      </w:r>
    </w:p>
    <w:p w14:paraId="7911BCA1" w14:textId="77777777" w:rsidR="00F605B3" w:rsidRDefault="008B4DA1" w:rsidP="00350B4C">
      <w:pPr>
        <w:numPr>
          <w:ilvl w:val="2"/>
          <w:numId w:val="45"/>
        </w:numPr>
        <w:jc w:val="both"/>
        <w:rPr>
          <w:color w:val="000000"/>
        </w:rPr>
      </w:pPr>
      <w:r>
        <w:rPr>
          <w:u w:val="single"/>
          <w:rtl/>
        </w:rPr>
        <w:t>משמרת שלום</w:t>
      </w:r>
      <w:r>
        <w:rPr>
          <w:rtl/>
        </w:rPr>
        <w:t xml:space="preserve"> (סי' ק"ה חי' דינים אות י"ט, עי' סי' ק"ח חי' דינים אות ג') – "באמת קי"ל בסימן קט"ז להקל בסכנה ג"כ בס' כמו באיסורא".</w:t>
      </w:r>
    </w:p>
    <w:p w14:paraId="387E6AD1" w14:textId="77777777" w:rsidR="00F605B3" w:rsidRDefault="008B4DA1" w:rsidP="00350B4C">
      <w:pPr>
        <w:numPr>
          <w:ilvl w:val="2"/>
          <w:numId w:val="45"/>
        </w:numPr>
        <w:jc w:val="both"/>
        <w:rPr>
          <w:color w:val="000000"/>
        </w:rPr>
      </w:pPr>
      <w:r>
        <w:rPr>
          <w:u w:val="single"/>
          <w:rtl/>
        </w:rPr>
        <w:t>כה"ח</w:t>
      </w:r>
      <w:r>
        <w:rPr>
          <w:rtl/>
        </w:rPr>
        <w:t xml:space="preserve"> (ס"ק י"ב, סוף ס"ק י"ג, סוף ס"ק י"ד, ס"ק י"ח).</w:t>
      </w:r>
    </w:p>
    <w:p w14:paraId="64D4B75B" w14:textId="77777777" w:rsidR="00F605B3" w:rsidRDefault="008B4DA1" w:rsidP="00350B4C">
      <w:pPr>
        <w:numPr>
          <w:ilvl w:val="2"/>
          <w:numId w:val="45"/>
        </w:numPr>
        <w:jc w:val="both"/>
        <w:rPr>
          <w:color w:val="000000"/>
        </w:rPr>
      </w:pPr>
      <w:r>
        <w:rPr>
          <w:u w:val="single"/>
          <w:rtl/>
        </w:rPr>
        <w:t>שלחן חי</w:t>
      </w:r>
      <w:r>
        <w:rPr>
          <w:rtl/>
        </w:rPr>
        <w:t xml:space="preserve"> (סי' א' אות ב') – "דגים בבשר או בשר בדגים שפיר בטלים בס' כשאר אסורים".</w:t>
      </w:r>
    </w:p>
    <w:p w14:paraId="4F8AF952" w14:textId="77777777" w:rsidR="00F605B3" w:rsidRDefault="008B4DA1" w:rsidP="00350B4C">
      <w:pPr>
        <w:numPr>
          <w:ilvl w:val="2"/>
          <w:numId w:val="45"/>
        </w:numPr>
        <w:jc w:val="both"/>
        <w:rPr>
          <w:color w:val="000000"/>
        </w:rPr>
      </w:pPr>
      <w:r>
        <w:rPr>
          <w:u w:val="single"/>
          <w:rtl/>
        </w:rPr>
        <w:t>עצי העולה</w:t>
      </w:r>
      <w:r>
        <w:rPr>
          <w:rtl/>
        </w:rPr>
        <w:t xml:space="preserve"> (סכנה ס"ק ב') – "נתבטל טעם הדג בס' וליכא סכנה".</w:t>
      </w:r>
    </w:p>
    <w:p w14:paraId="218BA1C6" w14:textId="77777777" w:rsidR="00F605B3" w:rsidRDefault="008B4DA1" w:rsidP="00350B4C">
      <w:pPr>
        <w:numPr>
          <w:ilvl w:val="2"/>
          <w:numId w:val="45"/>
        </w:numPr>
        <w:jc w:val="both"/>
      </w:pPr>
      <w:r>
        <w:rPr>
          <w:u w:val="single"/>
          <w:rtl/>
        </w:rPr>
        <w:t>חזו"א</w:t>
      </w:r>
      <w:r>
        <w:rPr>
          <w:rtl/>
        </w:rPr>
        <w:t xml:space="preserve"> (גנזי שערי ציון עמ' מ"א אות ד') – "מאכל שמעורב בו שמן דגים (מרגרינה), האם מותר לאכלו עם בשר. תשובת החזו"א: מותר, שזה </w:t>
      </w:r>
      <w:r>
        <w:rPr>
          <w:b/>
          <w:bCs/>
          <w:rtl/>
        </w:rPr>
        <w:t xml:space="preserve">בטל </w:t>
      </w:r>
      <w:r>
        <w:rPr>
          <w:b/>
          <w:bCs/>
          <w:u w:val="single"/>
          <w:rtl/>
        </w:rPr>
        <w:t>ברוב</w:t>
      </w:r>
      <w:r>
        <w:rPr>
          <w:rtl/>
        </w:rPr>
        <w:t xml:space="preserve"> [אף כי סכנתא חמירא מאיסורא, בכל זאת זה בטל]".</w:t>
      </w:r>
    </w:p>
    <w:p w14:paraId="04C9DA63" w14:textId="77777777" w:rsidR="00F605B3" w:rsidRDefault="008B4DA1" w:rsidP="00350B4C">
      <w:pPr>
        <w:numPr>
          <w:ilvl w:val="2"/>
          <w:numId w:val="45"/>
        </w:numPr>
        <w:jc w:val="both"/>
      </w:pPr>
      <w:r>
        <w:rPr>
          <w:u w:val="single"/>
          <w:rtl/>
        </w:rPr>
        <w:t>חלקת יעקב</w:t>
      </w:r>
      <w:r>
        <w:rPr>
          <w:rtl/>
        </w:rPr>
        <w:t xml:space="preserve"> (ח"ב סי' י', יו"ד סי' כ"א) – "דכבר מבואר בספרי האחרונים לפסוק בזה כהש"ך דמהני ס', וראיה ברורה מכילכית באלפס הוי בחולין צ"ז דמהני קפילא, וכילכית להרבה שיטות דג טהור, עי' שו"ע סימן פ"ג סעיף ו' - ראיה זו בערוך השולחן סימן קט"ז ועוד אחרונים - עי' פ"ת שם חבל אחרונים, ובחת"ס סימן ק"א, וחכ"א כלל ס"ח, ועוד אחרונים וכן מורין כל בעלי הוראה, ואין לטחון קמחא טחינא".</w:t>
      </w:r>
    </w:p>
    <w:p w14:paraId="4ECBB6F2" w14:textId="77777777" w:rsidR="00F605B3" w:rsidRDefault="008B4DA1" w:rsidP="00350B4C">
      <w:pPr>
        <w:numPr>
          <w:ilvl w:val="2"/>
          <w:numId w:val="45"/>
        </w:numPr>
        <w:jc w:val="both"/>
      </w:pPr>
      <w:r>
        <w:rPr>
          <w:color w:val="000000"/>
          <w:rtl/>
        </w:rPr>
        <w:t xml:space="preserve">עי' </w:t>
      </w:r>
      <w:r>
        <w:rPr>
          <w:u w:val="single"/>
          <w:rtl/>
        </w:rPr>
        <w:t>הגרמ"א פריינד</w:t>
      </w:r>
      <w:r>
        <w:rPr>
          <w:rtl/>
        </w:rPr>
        <w:t xml:space="preserve"> זצ"ל (מרא דשמעתתא עמ' קע"ח אות שנ"ג) – "שאלתי אם דג בבשר בטל בששים, ואמר לי דמקובל </w:t>
      </w:r>
      <w:r>
        <w:rPr>
          <w:u w:val="single"/>
          <w:rtl/>
        </w:rPr>
        <w:t>מהרה"ק מצאנז</w:t>
      </w:r>
      <w:r>
        <w:rPr>
          <w:rtl/>
        </w:rPr>
        <w:t xml:space="preserve"> זיע"א, דקיבל מרבו </w:t>
      </w:r>
      <w:r>
        <w:rPr>
          <w:u w:val="single"/>
          <w:rtl/>
        </w:rPr>
        <w:t>הרה"ק מראפשיץ</w:t>
      </w:r>
      <w:r>
        <w:rPr>
          <w:rtl/>
        </w:rPr>
        <w:t xml:space="preserve"> זיע"א, דקיימא לן כהמג"א (סימן קע"ג ס"ק א') שכתב דאפשר דבזמן הזה אין סכנה כ"כ בבשר ודגים, ואף שוודאי אין להקל באיסור המבואר בשו"ע מ"מ כשיש ששים סומכין להקל".</w:t>
      </w:r>
    </w:p>
    <w:p w14:paraId="7836377B" w14:textId="77777777" w:rsidR="00F605B3" w:rsidRPr="00B31325" w:rsidRDefault="008B4DA1" w:rsidP="00350B4C">
      <w:pPr>
        <w:numPr>
          <w:ilvl w:val="2"/>
          <w:numId w:val="45"/>
        </w:numPr>
        <w:jc w:val="both"/>
        <w:rPr>
          <w:color w:val="000000"/>
        </w:rPr>
      </w:pPr>
      <w:r>
        <w:rPr>
          <w:u w:val="single"/>
          <w:rtl/>
        </w:rPr>
        <w:t>הגריש"א</w:t>
      </w:r>
      <w:r>
        <w:rPr>
          <w:rtl/>
        </w:rPr>
        <w:t xml:space="preserve"> זצ"ל (</w:t>
      </w:r>
      <w:r>
        <w:rPr>
          <w:b/>
          <w:i/>
          <w:rtl/>
        </w:rPr>
        <w:t xml:space="preserve">הכשרות פרק י"א הע' ע', בשם ישיב משה עמ' קנ"ט, </w:t>
      </w:r>
      <w:r>
        <w:rPr>
          <w:rtl/>
        </w:rPr>
        <w:t>אשרי האיש יו"ד פרק ז' אות ז'</w:t>
      </w:r>
      <w:r>
        <w:rPr>
          <w:b/>
          <w:i/>
          <w:rtl/>
        </w:rPr>
        <w:t>, אות ט', אות ט"ו).</w:t>
      </w:r>
    </w:p>
    <w:p w14:paraId="52FB5428" w14:textId="645D6789" w:rsidR="00B31325" w:rsidRDefault="00B31325" w:rsidP="00B31325">
      <w:pPr>
        <w:ind w:left="397"/>
        <w:jc w:val="both"/>
        <w:rPr>
          <w:color w:val="000000"/>
        </w:rPr>
      </w:pPr>
      <w:r w:rsidRPr="00C64CF1">
        <w:rPr>
          <w:rFonts w:hint="cs"/>
          <w:u w:val="single"/>
          <w:rtl/>
        </w:rPr>
        <w:t>הגריש"א</w:t>
      </w:r>
      <w:r w:rsidRPr="00C64CF1">
        <w:rPr>
          <w:rFonts w:hint="cs"/>
          <w:rtl/>
        </w:rPr>
        <w:t xml:space="preserve"> זצ"ל (בנתיבות ההלכה </w:t>
      </w:r>
      <w:r w:rsidR="00C41073">
        <w:rPr>
          <w:rFonts w:hint="cs"/>
          <w:rtl/>
        </w:rPr>
        <w:t>גליון מ</w:t>
      </w:r>
      <w:r w:rsidR="00C41073">
        <w:rPr>
          <w:rtl/>
        </w:rPr>
        <w:t>"</w:t>
      </w:r>
      <w:r w:rsidR="00C41073">
        <w:rPr>
          <w:rFonts w:hint="cs"/>
          <w:rtl/>
        </w:rPr>
        <w:t>ו עמ</w:t>
      </w:r>
      <w:r w:rsidR="00C41073">
        <w:rPr>
          <w:rtl/>
        </w:rPr>
        <w:t>'</w:t>
      </w:r>
      <w:r w:rsidRPr="00C64CF1">
        <w:rPr>
          <w:rFonts w:hint="cs"/>
          <w:rtl/>
        </w:rPr>
        <w:t xml:space="preserve"> שצ"א) </w:t>
      </w:r>
      <w:r w:rsidRPr="00C64CF1">
        <w:rPr>
          <w:rtl/>
        </w:rPr>
        <w:t>–</w:t>
      </w:r>
      <w:r w:rsidRPr="00C64CF1">
        <w:rPr>
          <w:rFonts w:hint="cs"/>
          <w:rtl/>
        </w:rPr>
        <w:t xml:space="preserve"> "</w:t>
      </w:r>
      <w:r w:rsidRPr="00C64CF1">
        <w:rPr>
          <w:rtl/>
        </w:rPr>
        <w:t>היום בכלל הדבר נשתנה קצת באופן</w:t>
      </w:r>
      <w:r w:rsidRPr="00C64CF1">
        <w:rPr>
          <w:rFonts w:hint="cs"/>
          <w:rtl/>
        </w:rPr>
        <w:t xml:space="preserve"> </w:t>
      </w:r>
      <w:r w:rsidRPr="00C64CF1">
        <w:rPr>
          <w:rtl/>
        </w:rPr>
        <w:t>טבעי</w:t>
      </w:r>
      <w:r w:rsidRPr="00C64CF1">
        <w:rPr>
          <w:rFonts w:hint="cs"/>
          <w:rtl/>
        </w:rPr>
        <w:t xml:space="preserve"> ... </w:t>
      </w:r>
      <w:r w:rsidRPr="00C64CF1">
        <w:rPr>
          <w:rtl/>
        </w:rPr>
        <w:t>אפשר לסמוך על המקילים</w:t>
      </w:r>
      <w:r w:rsidRPr="00C64CF1">
        <w:rPr>
          <w:rFonts w:hint="cs"/>
          <w:rtl/>
        </w:rPr>
        <w:t>".</w:t>
      </w:r>
    </w:p>
    <w:p w14:paraId="0ED860B8" w14:textId="77777777" w:rsidR="00F605B3" w:rsidRDefault="008B4DA1" w:rsidP="00350B4C">
      <w:pPr>
        <w:numPr>
          <w:ilvl w:val="2"/>
          <w:numId w:val="45"/>
        </w:numPr>
        <w:jc w:val="both"/>
        <w:rPr>
          <w:color w:val="000000"/>
        </w:rPr>
      </w:pPr>
      <w:r>
        <w:rPr>
          <w:color w:val="000000"/>
          <w:u w:val="single"/>
          <w:rtl/>
        </w:rPr>
        <w:t>מעדני השלחן</w:t>
      </w:r>
      <w:r>
        <w:rPr>
          <w:color w:val="000000"/>
          <w:rtl/>
        </w:rPr>
        <w:t xml:space="preserve"> (סי' צ"ה ס"ק י"א, סי' צ"ז ס"ק ל"ז).</w:t>
      </w:r>
    </w:p>
    <w:p w14:paraId="1E0332AF" w14:textId="77777777" w:rsidR="00F605B3" w:rsidRDefault="008B4DA1" w:rsidP="00350B4C">
      <w:pPr>
        <w:numPr>
          <w:ilvl w:val="2"/>
          <w:numId w:val="45"/>
        </w:numPr>
        <w:jc w:val="both"/>
        <w:rPr>
          <w:color w:val="000000"/>
        </w:rPr>
      </w:pPr>
      <w:r>
        <w:rPr>
          <w:u w:val="single"/>
          <w:rtl/>
        </w:rPr>
        <w:t>שבט הלוי</w:t>
      </w:r>
      <w:r>
        <w:rPr>
          <w:rtl/>
        </w:rPr>
        <w:t xml:space="preserve"> (ח"ג סי' ק"ג אות ד', ח"ו סי' קי"א אות ג' ס"ק ב', קובץ מבית לוי ח"ג עמ' מ"ד אות ד', בענייני יו"ד עמ' פ"ז אות ד') – </w:t>
      </w:r>
      <w:r>
        <w:rPr>
          <w:color w:val="000000"/>
          <w:rtl/>
        </w:rPr>
        <w:t>"בענין בטול בסכנה של בשר ודגים סוגיא דעלמא כהש"ך בנקה"כ דמהני ס' וכמש"כ ג"כ בפ"ת סימן קט"ז סק"ג, והכי פסקינן כל יומא, ותמהני על הגאון מהרש"ק בתשובת האלף לך שלמה יו"ד סי' קל"ז פסק דלא מהני ס'"</w:t>
      </w:r>
      <w:r>
        <w:rPr>
          <w:rtl/>
        </w:rPr>
        <w:t>.</w:t>
      </w:r>
    </w:p>
    <w:p w14:paraId="7BBC341E" w14:textId="77777777" w:rsidR="00F605B3" w:rsidRDefault="008B4DA1" w:rsidP="00350B4C">
      <w:pPr>
        <w:numPr>
          <w:ilvl w:val="2"/>
          <w:numId w:val="45"/>
        </w:numPr>
        <w:jc w:val="both"/>
        <w:rPr>
          <w:color w:val="000000"/>
        </w:rPr>
      </w:pPr>
      <w:r>
        <w:rPr>
          <w:color w:val="000000"/>
          <w:u w:val="single"/>
          <w:rtl/>
        </w:rPr>
        <w:t>יביע אומר</w:t>
      </w:r>
      <w:r>
        <w:rPr>
          <w:color w:val="000000"/>
          <w:rtl/>
        </w:rPr>
        <w:t xml:space="preserve"> (</w:t>
      </w:r>
      <w:r>
        <w:rPr>
          <w:rtl/>
        </w:rPr>
        <w:t>ח"א</w:t>
      </w:r>
      <w:r>
        <w:rPr>
          <w:color w:val="000000"/>
          <w:rtl/>
        </w:rPr>
        <w:t xml:space="preserve"> יו"ד סי' ז') – "כללא דמילתא דאף במידי דסכנתא כגון בשר ודגים יש להורות שבטל בס', ומכ"ש שיש עוד כמה סניפים להקל, והתורה חסה על ממונם של ישראל, ומה גם </w:t>
      </w:r>
      <w:r>
        <w:rPr>
          <w:b/>
          <w:bCs/>
          <w:color w:val="000000"/>
          <w:rtl/>
        </w:rPr>
        <w:t>שהעידו כמה מגדולי האחרונים שכן פשטה ההוראה להקל</w:t>
      </w:r>
      <w:r>
        <w:rPr>
          <w:color w:val="000000"/>
          <w:rtl/>
        </w:rPr>
        <w:t>. נראה בודאי דהכי נקטינן"</w:t>
      </w:r>
      <w:r>
        <w:rPr>
          <w:rtl/>
        </w:rPr>
        <w:t>.</w:t>
      </w:r>
    </w:p>
    <w:p w14:paraId="701A0609" w14:textId="662FAF48" w:rsidR="003D4C11" w:rsidRPr="003D4C11" w:rsidRDefault="003D4C11" w:rsidP="00350B4C">
      <w:pPr>
        <w:numPr>
          <w:ilvl w:val="2"/>
          <w:numId w:val="45"/>
        </w:numPr>
        <w:jc w:val="both"/>
        <w:rPr>
          <w:color w:val="000000"/>
        </w:rPr>
      </w:pPr>
      <w:r>
        <w:rPr>
          <w:u w:val="single"/>
          <w:rtl/>
        </w:rPr>
        <w:t>חוט שני</w:t>
      </w:r>
      <w:r>
        <w:rPr>
          <w:rtl/>
        </w:rPr>
        <w:t xml:space="preserve"> (שאר ענייני סכנה [בתוך ס' טבילת כלים] ס"ק ה' אות </w:t>
      </w:r>
      <w:r>
        <w:rPr>
          <w:rFonts w:hint="cs"/>
          <w:rtl/>
        </w:rPr>
        <w:t>ב</w:t>
      </w:r>
      <w:r>
        <w:rPr>
          <w:rtl/>
        </w:rPr>
        <w:t>'</w:t>
      </w:r>
      <w:r w:rsidR="00772FA5">
        <w:rPr>
          <w:rFonts w:hint="cs"/>
          <w:rtl/>
        </w:rPr>
        <w:t xml:space="preserve"> [</w:t>
      </w:r>
      <w:r>
        <w:rPr>
          <w:rtl/>
        </w:rPr>
        <w:t>עמ' ע"ט</w:t>
      </w:r>
      <w:r w:rsidR="00772FA5">
        <w:rPr>
          <w:rFonts w:hint="cs"/>
          <w:rtl/>
        </w:rPr>
        <w:t xml:space="preserve">], </w:t>
      </w:r>
      <w:r w:rsidR="00772FA5">
        <w:rPr>
          <w:rtl/>
        </w:rPr>
        <w:t xml:space="preserve">שיעורי שלמי תודה תפילה וענינים עמ' </w:t>
      </w:r>
      <w:r w:rsidR="00772FA5">
        <w:rPr>
          <w:rFonts w:hint="cs"/>
          <w:rtl/>
        </w:rPr>
        <w:t>קל"ט</w:t>
      </w:r>
      <w:r w:rsidR="00772FA5">
        <w:rPr>
          <w:rtl/>
        </w:rPr>
        <w:t xml:space="preserve"> אות </w:t>
      </w:r>
      <w:r w:rsidR="00772FA5">
        <w:rPr>
          <w:rFonts w:hint="cs"/>
          <w:rtl/>
        </w:rPr>
        <w:t>קפ"ו</w:t>
      </w:r>
      <w:r>
        <w:rPr>
          <w:rtl/>
        </w:rPr>
        <w:t>) – "</w:t>
      </w:r>
      <w:r w:rsidRPr="003D4C11">
        <w:rPr>
          <w:color w:val="000000"/>
          <w:rtl/>
        </w:rPr>
        <w:t>דגים עם בשר, משום צד סכנה שבדבר, אין אנו יודעים כלל אם שייך ביטול בששים, או אפשר דרק בעין ממש הוא סכנה. ולמעשה מקילין באופן שאיסור בטל בו. ובחת"ס נקט דבדידן ליכא סכנה אלא נשאר האיסור שאסרו חכמים ועל כן דינו כאיסור. ולפי דברי החתם סופר יהא נידון לענין בליעות כהתירא בלע. ואם כן באופן שבבשר וחלב יש להתיר משום התירא בלע, שוב ליכא בדגים ובשר אלא משום חשש סכנה גרידא</w:t>
      </w:r>
      <w:r>
        <w:rPr>
          <w:rFonts w:hint="cs"/>
          <w:color w:val="000000"/>
          <w:rtl/>
        </w:rPr>
        <w:t>".</w:t>
      </w:r>
    </w:p>
    <w:p w14:paraId="7E286D36" w14:textId="5AA7BD67" w:rsidR="00F605B3" w:rsidRDefault="008B4DA1" w:rsidP="00350B4C">
      <w:pPr>
        <w:numPr>
          <w:ilvl w:val="2"/>
          <w:numId w:val="45"/>
        </w:numPr>
        <w:jc w:val="both"/>
        <w:rPr>
          <w:color w:val="000000"/>
        </w:rPr>
      </w:pPr>
      <w:r>
        <w:rPr>
          <w:color w:val="000000"/>
          <w:u w:val="single"/>
          <w:rtl/>
        </w:rPr>
        <w:t>בדה"ש</w:t>
      </w:r>
      <w:r>
        <w:rPr>
          <w:color w:val="000000"/>
          <w:rtl/>
        </w:rPr>
        <w:t xml:space="preserve"> (סי' צ"ה ס"ק י"ד, ציונים ס"ק ל"ד) – "ודלא כט"ז".</w:t>
      </w:r>
    </w:p>
    <w:p w14:paraId="6FF2BCCE" w14:textId="2628210C" w:rsidR="00F605B3" w:rsidRDefault="008B4DA1" w:rsidP="00350B4C">
      <w:pPr>
        <w:numPr>
          <w:ilvl w:val="2"/>
          <w:numId w:val="45"/>
        </w:numPr>
        <w:jc w:val="both"/>
        <w:rPr>
          <w:color w:val="000000"/>
        </w:rPr>
      </w:pPr>
      <w:r>
        <w:rPr>
          <w:color w:val="000000"/>
          <w:u w:val="single"/>
          <w:rtl/>
        </w:rPr>
        <w:t>הגר"ד פיינשטיין</w:t>
      </w:r>
      <w:r>
        <w:rPr>
          <w:color w:val="000000"/>
          <w:rtl/>
        </w:rPr>
        <w:t xml:space="preserve"> </w:t>
      </w:r>
      <w:r w:rsidR="005C0AA4">
        <w:rPr>
          <w:color w:val="000000"/>
          <w:rtl/>
        </w:rPr>
        <w:t>זצ"ל</w:t>
      </w:r>
      <w:r>
        <w:rPr>
          <w:color w:val="000000"/>
          <w:rtl/>
        </w:rPr>
        <w:t xml:space="preserve"> (קונ' יד דודי עמ' קל"ה אות מ', דפו"ח עמ' קפ"ז אות ל"ז).</w:t>
      </w:r>
    </w:p>
    <w:p w14:paraId="5BE4122E" w14:textId="63D08013" w:rsidR="00E1266A" w:rsidRPr="00E1266A" w:rsidRDefault="00E1266A" w:rsidP="00350B4C">
      <w:pPr>
        <w:numPr>
          <w:ilvl w:val="2"/>
          <w:numId w:val="45"/>
        </w:numPr>
        <w:jc w:val="both"/>
        <w:rPr>
          <w:color w:val="000000"/>
        </w:rPr>
      </w:pPr>
      <w:r>
        <w:rPr>
          <w:u w:val="single"/>
          <w:rtl/>
        </w:rPr>
        <w:t>שמירת הגוף והנפש</w:t>
      </w:r>
      <w:r>
        <w:rPr>
          <w:rtl/>
        </w:rPr>
        <w:t xml:space="preserve"> (סי' א' סעי' ד')</w:t>
      </w:r>
      <w:r>
        <w:rPr>
          <w:rFonts w:hint="cs"/>
          <w:color w:val="000000"/>
          <w:rtl/>
        </w:rPr>
        <w:t xml:space="preserve"> </w:t>
      </w:r>
      <w:r>
        <w:rPr>
          <w:color w:val="000000"/>
          <w:rtl/>
        </w:rPr>
        <w:t>–</w:t>
      </w:r>
      <w:r>
        <w:rPr>
          <w:rFonts w:hint="cs"/>
          <w:color w:val="000000"/>
          <w:rtl/>
        </w:rPr>
        <w:t xml:space="preserve"> "דעת רוב הפוסקים".</w:t>
      </w:r>
    </w:p>
    <w:p w14:paraId="4E422558" w14:textId="1B064DD1" w:rsidR="00F605B3" w:rsidRDefault="008B4DA1" w:rsidP="00350B4C">
      <w:pPr>
        <w:numPr>
          <w:ilvl w:val="2"/>
          <w:numId w:val="45"/>
        </w:numPr>
        <w:jc w:val="both"/>
        <w:rPr>
          <w:color w:val="000000"/>
        </w:rPr>
      </w:pPr>
      <w:r>
        <w:rPr>
          <w:u w:val="single"/>
          <w:rtl/>
        </w:rPr>
        <w:t>ילקוט יוסף</w:t>
      </w:r>
      <w:r>
        <w:rPr>
          <w:rtl/>
        </w:rPr>
        <w:t xml:space="preserve"> (סי' פ"ז סעי' צ', קיצור שו"ע יו"ד סי' קט"ז סעי' כ"ו) – "וכן פשטה ההוראה".</w:t>
      </w:r>
    </w:p>
    <w:p w14:paraId="5A9F7A35" w14:textId="77777777" w:rsidR="00B34117" w:rsidRPr="00B34117" w:rsidRDefault="00B34117" w:rsidP="00350B4C">
      <w:pPr>
        <w:numPr>
          <w:ilvl w:val="2"/>
          <w:numId w:val="45"/>
        </w:numPr>
        <w:jc w:val="both"/>
        <w:rPr>
          <w:color w:val="000000"/>
        </w:rPr>
      </w:pPr>
      <w:r>
        <w:rPr>
          <w:u w:val="single"/>
          <w:rtl/>
        </w:rPr>
        <w:t>חלקת בנימין</w:t>
      </w:r>
      <w:r>
        <w:rPr>
          <w:rtl/>
        </w:rPr>
        <w:t xml:space="preserve"> (ס"ק</w:t>
      </w:r>
      <w:r>
        <w:rPr>
          <w:rFonts w:hint="cs"/>
          <w:color w:val="000000"/>
          <w:rtl/>
        </w:rPr>
        <w:t xml:space="preserve"> י"ח, ציונים ס"ק ע') </w:t>
      </w:r>
      <w:r>
        <w:rPr>
          <w:color w:val="000000"/>
          <w:rtl/>
        </w:rPr>
        <w:t>–</w:t>
      </w:r>
      <w:r>
        <w:rPr>
          <w:rFonts w:hint="cs"/>
          <w:color w:val="000000"/>
          <w:rtl/>
        </w:rPr>
        <w:t xml:space="preserve"> "הפוסקים".</w:t>
      </w:r>
    </w:p>
    <w:p w14:paraId="332029E8" w14:textId="77777777" w:rsidR="00F605B3" w:rsidRDefault="008B4DA1" w:rsidP="00350B4C">
      <w:pPr>
        <w:numPr>
          <w:ilvl w:val="2"/>
          <w:numId w:val="45"/>
        </w:numPr>
        <w:jc w:val="both"/>
        <w:rPr>
          <w:color w:val="000000"/>
        </w:rPr>
      </w:pPr>
      <w:r>
        <w:rPr>
          <w:u w:val="single"/>
          <w:rtl/>
        </w:rPr>
        <w:t>הלכה ברורה</w:t>
      </w:r>
      <w:r>
        <w:rPr>
          <w:rtl/>
        </w:rPr>
        <w:t xml:space="preserve"> (או"ח סי' קע"ג סעי' ט') – "וכן עיקר להלכה להקל בזה".</w:t>
      </w:r>
    </w:p>
    <w:p w14:paraId="73F47D46" w14:textId="77777777" w:rsidR="00F605B3" w:rsidRDefault="008B4DA1" w:rsidP="00350B4C">
      <w:pPr>
        <w:numPr>
          <w:ilvl w:val="2"/>
          <w:numId w:val="45"/>
        </w:numPr>
        <w:jc w:val="both"/>
        <w:rPr>
          <w:color w:val="000000"/>
        </w:rPr>
      </w:pPr>
      <w:r>
        <w:rPr>
          <w:u w:val="single"/>
          <w:rtl/>
        </w:rPr>
        <w:t>הבית בכשרותו</w:t>
      </w:r>
      <w:r>
        <w:rPr>
          <w:rtl/>
        </w:rPr>
        <w:t xml:space="preserve"> (דפו"ח, עמ' פ"ה) – "וכן נוהגים".</w:t>
      </w:r>
    </w:p>
    <w:p w14:paraId="0576D806" w14:textId="77777777" w:rsidR="00F605B3" w:rsidRDefault="008B4DA1" w:rsidP="00350B4C">
      <w:pPr>
        <w:numPr>
          <w:ilvl w:val="2"/>
          <w:numId w:val="45"/>
        </w:numPr>
        <w:jc w:val="both"/>
        <w:rPr>
          <w:color w:val="000000"/>
        </w:rPr>
      </w:pPr>
      <w:r>
        <w:rPr>
          <w:u w:val="single"/>
          <w:rtl/>
        </w:rPr>
        <w:t>הכשרות</w:t>
      </w:r>
      <w:r>
        <w:rPr>
          <w:rtl/>
        </w:rPr>
        <w:t xml:space="preserve"> (פרק י"א סעי' ל"ג, פרק י"ח סעי' ה').</w:t>
      </w:r>
    </w:p>
    <w:p w14:paraId="3B4A1FBE" w14:textId="77777777" w:rsidR="00F605B3" w:rsidRDefault="008B4DA1" w:rsidP="00350B4C">
      <w:pPr>
        <w:numPr>
          <w:ilvl w:val="2"/>
          <w:numId w:val="45"/>
        </w:numPr>
        <w:jc w:val="both"/>
        <w:rPr>
          <w:color w:val="000000"/>
        </w:rPr>
      </w:pPr>
      <w:r>
        <w:rPr>
          <w:u w:val="single"/>
          <w:rtl/>
        </w:rPr>
        <w:t>מטבח הכשר</w:t>
      </w:r>
      <w:r>
        <w:rPr>
          <w:rtl/>
        </w:rPr>
        <w:t xml:space="preserve"> (ארטסקרול, עמ' תי"ג).</w:t>
      </w:r>
    </w:p>
    <w:p w14:paraId="25B09364" w14:textId="77777777" w:rsidR="00F605B3" w:rsidRDefault="008B4DA1" w:rsidP="00350B4C">
      <w:pPr>
        <w:numPr>
          <w:ilvl w:val="2"/>
          <w:numId w:val="45"/>
        </w:numPr>
        <w:jc w:val="both"/>
        <w:rPr>
          <w:color w:val="000000"/>
        </w:rPr>
      </w:pPr>
      <w:r>
        <w:rPr>
          <w:u w:val="single"/>
          <w:rtl/>
        </w:rPr>
        <w:t>הגר"ש פעלדער</w:t>
      </w:r>
      <w:r>
        <w:rPr>
          <w:rtl/>
        </w:rPr>
        <w:t xml:space="preserve"> שליט"א (עזר לשלחן הל' בשר בחלב שיעורים בהלכה אות ל' ד"ה מעשה).</w:t>
      </w:r>
    </w:p>
    <w:p w14:paraId="0213353B" w14:textId="77777777" w:rsidR="00F605B3" w:rsidRDefault="008B4DA1" w:rsidP="00350B4C">
      <w:pPr>
        <w:numPr>
          <w:ilvl w:val="2"/>
          <w:numId w:val="45"/>
        </w:numPr>
        <w:jc w:val="both"/>
        <w:rPr>
          <w:color w:val="000000"/>
        </w:rPr>
      </w:pPr>
      <w:r>
        <w:rPr>
          <w:u w:val="single"/>
          <w:rtl/>
        </w:rPr>
        <w:t>הל' שונות הנוגעות לשבת</w:t>
      </w:r>
      <w:r>
        <w:rPr>
          <w:rtl/>
        </w:rPr>
        <w:t xml:space="preserve"> (ארטסקרול, עמ' קכ"ט).</w:t>
      </w:r>
    </w:p>
    <w:p w14:paraId="35EDBA01" w14:textId="77777777" w:rsidR="00F605B3" w:rsidRDefault="008B4DA1" w:rsidP="00350B4C">
      <w:pPr>
        <w:numPr>
          <w:ilvl w:val="2"/>
          <w:numId w:val="45"/>
        </w:numPr>
        <w:jc w:val="both"/>
        <w:rPr>
          <w:color w:val="000000"/>
        </w:rPr>
      </w:pPr>
      <w:r>
        <w:rPr>
          <w:rFonts w:asciiTheme="majorBidi" w:hAnsiTheme="majorBidi"/>
          <w:color w:val="222222"/>
          <w:u w:val="single"/>
          <w:shd w:val="clear" w:color="auto" w:fill="FFFFFF"/>
          <w:rtl/>
        </w:rPr>
        <w:t>הל</w:t>
      </w:r>
      <w:r>
        <w:rPr>
          <w:rFonts w:cstheme="majorBidi"/>
          <w:color w:val="222222"/>
          <w:u w:val="single"/>
          <w:shd w:val="clear" w:color="auto" w:fill="FFFFFF"/>
          <w:rtl/>
        </w:rPr>
        <w:t xml:space="preserve">' </w:t>
      </w:r>
      <w:r>
        <w:rPr>
          <w:rFonts w:asciiTheme="majorBidi" w:hAnsiTheme="majorBidi"/>
          <w:color w:val="222222"/>
          <w:u w:val="single"/>
          <w:shd w:val="clear" w:color="auto" w:fill="FFFFFF"/>
          <w:rtl/>
        </w:rPr>
        <w:t>בב</w:t>
      </w:r>
      <w:r>
        <w:rPr>
          <w:rFonts w:cstheme="majorBidi"/>
          <w:color w:val="222222"/>
          <w:u w:val="single"/>
          <w:shd w:val="clear" w:color="auto" w:fill="FFFFFF"/>
          <w:rtl/>
        </w:rPr>
        <w:t>"</w:t>
      </w:r>
      <w:r>
        <w:rPr>
          <w:rFonts w:asciiTheme="majorBidi" w:hAnsiTheme="majorBidi"/>
          <w:color w:val="222222"/>
          <w:u w:val="single"/>
          <w:shd w:val="clear" w:color="auto" w:fill="FFFFFF"/>
          <w:rtl/>
        </w:rPr>
        <w:t>ח</w:t>
      </w:r>
      <w:r>
        <w:rPr>
          <w:rFonts w:asciiTheme="majorBidi" w:hAnsiTheme="majorBidi"/>
          <w:color w:val="222222"/>
          <w:shd w:val="clear" w:color="auto" w:fill="FFFFFF"/>
          <w:rtl/>
        </w:rPr>
        <w:t xml:space="preserve"> </w:t>
      </w:r>
      <w:r>
        <w:rPr>
          <w:rFonts w:cstheme="majorBidi"/>
          <w:color w:val="222222"/>
          <w:shd w:val="clear" w:color="auto" w:fill="FFFFFF"/>
          <w:rtl/>
        </w:rPr>
        <w:t>(</w:t>
      </w:r>
      <w:r>
        <w:rPr>
          <w:rFonts w:asciiTheme="majorBidi" w:hAnsiTheme="majorBidi"/>
          <w:color w:val="222222"/>
          <w:shd w:val="clear" w:color="auto" w:fill="FFFFFF"/>
          <w:rtl/>
        </w:rPr>
        <w:t>הופשטטר</w:t>
      </w:r>
      <w:r>
        <w:rPr>
          <w:rFonts w:cstheme="majorBidi"/>
          <w:color w:val="222222"/>
          <w:shd w:val="clear" w:color="auto" w:fill="FFFFFF"/>
          <w:rtl/>
        </w:rPr>
        <w:t xml:space="preserve">, </w:t>
      </w:r>
      <w:r>
        <w:rPr>
          <w:rFonts w:asciiTheme="majorBidi" w:hAnsiTheme="majorBidi"/>
          <w:color w:val="222222"/>
          <w:shd w:val="clear" w:color="auto" w:fill="FFFFFF"/>
          <w:rtl/>
        </w:rPr>
        <w:t>פרק ח</w:t>
      </w:r>
      <w:r>
        <w:rPr>
          <w:rFonts w:cstheme="majorBidi"/>
          <w:color w:val="222222"/>
          <w:shd w:val="clear" w:color="auto" w:fill="FFFFFF"/>
          <w:rtl/>
        </w:rPr>
        <w:t xml:space="preserve">' </w:t>
      </w:r>
      <w:r>
        <w:rPr>
          <w:rFonts w:asciiTheme="majorBidi" w:hAnsiTheme="majorBidi"/>
          <w:color w:val="222222"/>
          <w:shd w:val="clear" w:color="auto" w:fill="FFFFFF"/>
          <w:rtl/>
        </w:rPr>
        <w:t>סעי</w:t>
      </w:r>
      <w:r>
        <w:rPr>
          <w:rFonts w:cstheme="majorBidi"/>
          <w:color w:val="222222"/>
          <w:shd w:val="clear" w:color="auto" w:fill="FFFFFF"/>
          <w:rtl/>
        </w:rPr>
        <w:t xml:space="preserve">' </w:t>
      </w:r>
      <w:r>
        <w:rPr>
          <w:rFonts w:asciiTheme="majorBidi" w:hAnsiTheme="majorBidi"/>
          <w:color w:val="222222"/>
          <w:shd w:val="clear" w:color="auto" w:fill="FFFFFF"/>
          <w:rtl/>
        </w:rPr>
        <w:t>קט</w:t>
      </w:r>
      <w:r>
        <w:rPr>
          <w:rFonts w:cstheme="majorBidi"/>
          <w:color w:val="222222"/>
          <w:shd w:val="clear" w:color="auto" w:fill="FFFFFF"/>
          <w:rtl/>
        </w:rPr>
        <w:t>"</w:t>
      </w:r>
      <w:r>
        <w:rPr>
          <w:rFonts w:asciiTheme="majorBidi" w:hAnsiTheme="majorBidi"/>
          <w:color w:val="222222"/>
          <w:shd w:val="clear" w:color="auto" w:fill="FFFFFF"/>
          <w:rtl/>
        </w:rPr>
        <w:t>ו</w:t>
      </w:r>
      <w:r>
        <w:rPr>
          <w:rFonts w:cstheme="majorBidi"/>
          <w:color w:val="222222"/>
          <w:shd w:val="clear" w:color="auto" w:fill="FFFFFF"/>
          <w:rtl/>
        </w:rPr>
        <w:t>) – "</w:t>
      </w:r>
      <w:r>
        <w:rPr>
          <w:rFonts w:asciiTheme="majorBidi" w:hAnsiTheme="majorBidi"/>
          <w:color w:val="222222"/>
          <w:shd w:val="clear" w:color="auto" w:fill="FFFFFF"/>
          <w:rtl/>
        </w:rPr>
        <w:t>והעיקר להלכה כדעה הראשונה להקל שבטל בששים</w:t>
      </w:r>
      <w:r>
        <w:rPr>
          <w:rFonts w:cstheme="majorBidi"/>
          <w:color w:val="222222"/>
          <w:shd w:val="clear" w:color="auto" w:fill="FFFFFF"/>
          <w:rtl/>
        </w:rPr>
        <w:t>".</w:t>
      </w:r>
    </w:p>
    <w:p w14:paraId="7C057A39" w14:textId="77777777" w:rsidR="00F605B3" w:rsidRDefault="00F605B3">
      <w:pPr>
        <w:jc w:val="both"/>
      </w:pPr>
    </w:p>
    <w:p w14:paraId="792EE6F2" w14:textId="4A400954" w:rsidR="00F605B3" w:rsidRDefault="008B4DA1" w:rsidP="00350B4C">
      <w:pPr>
        <w:numPr>
          <w:ilvl w:val="1"/>
          <w:numId w:val="45"/>
        </w:numPr>
        <w:jc w:val="both"/>
      </w:pPr>
      <w:r>
        <w:rPr>
          <w:b/>
          <w:bCs/>
          <w:rtl/>
        </w:rPr>
        <w:t>יבש ביבש</w:t>
      </w:r>
      <w:r w:rsidR="004412F8">
        <w:rPr>
          <w:rtl/>
        </w:rPr>
        <w:fldChar w:fldCharType="begin"/>
      </w:r>
      <w:r w:rsidR="004412F8">
        <w:instrText xml:space="preserve"> XE "</w:instrText>
      </w:r>
      <w:r w:rsidR="004412F8" w:rsidRPr="003420D5">
        <w:rPr>
          <w:b/>
          <w:bCs/>
          <w:rtl/>
        </w:rPr>
        <w:instrText>יבש ביבש</w:instrText>
      </w:r>
      <w:r w:rsidR="004412F8">
        <w:instrText xml:space="preserve">" </w:instrText>
      </w:r>
      <w:r w:rsidR="004412F8">
        <w:rPr>
          <w:rtl/>
        </w:rPr>
        <w:fldChar w:fldCharType="end"/>
      </w:r>
      <w:r>
        <w:rPr>
          <w:rtl/>
        </w:rPr>
        <w:t>.</w:t>
      </w:r>
    </w:p>
    <w:p w14:paraId="175ED710" w14:textId="6548B370" w:rsidR="00F605B3" w:rsidRDefault="008B4DA1" w:rsidP="00350B4C">
      <w:pPr>
        <w:numPr>
          <w:ilvl w:val="2"/>
          <w:numId w:val="45"/>
        </w:numPr>
        <w:jc w:val="both"/>
      </w:pPr>
      <w:r>
        <w:rPr>
          <w:rtl/>
        </w:rPr>
        <w:t>בטל בששים [</w:t>
      </w:r>
      <w:r w:rsidR="003D783E">
        <w:rPr>
          <w:rFonts w:hint="cs"/>
          <w:rtl/>
        </w:rPr>
        <w:t>ה</w:t>
      </w:r>
      <w:r>
        <w:rPr>
          <w:rtl/>
        </w:rPr>
        <w:t xml:space="preserve">אם </w:t>
      </w:r>
      <w:r w:rsidR="003D783E">
        <w:rPr>
          <w:rFonts w:hint="cs"/>
          <w:rtl/>
        </w:rPr>
        <w:t>יבש ביבש לא מתבטל בשישים וגרע מלח בלח</w:t>
      </w:r>
      <w:r>
        <w:rPr>
          <w:rtl/>
        </w:rPr>
        <w:t>].</w:t>
      </w:r>
    </w:p>
    <w:p w14:paraId="2C6D521C" w14:textId="77777777" w:rsidR="006A46F4" w:rsidRDefault="006A46F4" w:rsidP="00350B4C">
      <w:pPr>
        <w:numPr>
          <w:ilvl w:val="3"/>
          <w:numId w:val="45"/>
        </w:numPr>
        <w:jc w:val="both"/>
      </w:pPr>
      <w:r>
        <w:rPr>
          <w:rtl/>
        </w:rPr>
        <w:t>מיקל [אין חילוק].</w:t>
      </w:r>
    </w:p>
    <w:p w14:paraId="78F3D914" w14:textId="1847E086" w:rsidR="006A46F4" w:rsidRPr="006A46F4" w:rsidRDefault="006A46F4" w:rsidP="00350B4C">
      <w:pPr>
        <w:numPr>
          <w:ilvl w:val="4"/>
          <w:numId w:val="45"/>
        </w:numPr>
        <w:jc w:val="both"/>
      </w:pPr>
      <w:r w:rsidRPr="006A46F4">
        <w:rPr>
          <w:rFonts w:hint="cs"/>
          <w:color w:val="000000"/>
          <w:u w:val="single"/>
          <w:rtl/>
        </w:rPr>
        <w:t>או"ה</w:t>
      </w:r>
      <w:r w:rsidRPr="006A46F4">
        <w:rPr>
          <w:color w:val="000000"/>
          <w:rtl/>
        </w:rPr>
        <w:t xml:space="preserve"> </w:t>
      </w:r>
      <w:r>
        <w:rPr>
          <w:rFonts w:hint="cs"/>
          <w:color w:val="000000"/>
          <w:rtl/>
        </w:rPr>
        <w:t>(</w:t>
      </w:r>
      <w:r w:rsidRPr="006A46F4">
        <w:rPr>
          <w:color w:val="000000"/>
          <w:rtl/>
        </w:rPr>
        <w:t>שער כ</w:t>
      </w:r>
      <w:r>
        <w:rPr>
          <w:rFonts w:hint="cs"/>
          <w:color w:val="000000"/>
          <w:rtl/>
        </w:rPr>
        <w:t>"</w:t>
      </w:r>
      <w:r w:rsidRPr="006A46F4">
        <w:rPr>
          <w:color w:val="000000"/>
          <w:rtl/>
        </w:rPr>
        <w:t>ג</w:t>
      </w:r>
      <w:r w:rsidRPr="006A46F4">
        <w:rPr>
          <w:rFonts w:hint="cs"/>
          <w:color w:val="000000"/>
          <w:rtl/>
        </w:rPr>
        <w:t xml:space="preserve"> דין ז')</w:t>
      </w:r>
      <w:r w:rsidR="005207DC">
        <w:rPr>
          <w:rFonts w:hint="cs"/>
          <w:color w:val="000000"/>
          <w:rtl/>
        </w:rPr>
        <w:t>,</w:t>
      </w:r>
      <w:r w:rsidR="003D783E">
        <w:rPr>
          <w:rFonts w:hint="cs"/>
          <w:color w:val="000000"/>
          <w:rtl/>
        </w:rPr>
        <w:t xml:space="preserve"> </w:t>
      </w:r>
      <w:r w:rsidR="003D783E" w:rsidRPr="003D783E">
        <w:rPr>
          <w:color w:val="000000"/>
          <w:rtl/>
        </w:rPr>
        <w:t>ב</w:t>
      </w:r>
      <w:r w:rsidR="003D783E" w:rsidRPr="003D783E">
        <w:rPr>
          <w:rFonts w:hint="cs"/>
          <w:color w:val="000000"/>
          <w:rtl/>
        </w:rPr>
        <w:t xml:space="preserve">שם </w:t>
      </w:r>
      <w:r w:rsidR="003D783E">
        <w:rPr>
          <w:rFonts w:hint="cs"/>
          <w:color w:val="000000"/>
          <w:u w:val="single"/>
          <w:rtl/>
        </w:rPr>
        <w:t>ה</w:t>
      </w:r>
      <w:r w:rsidR="003D783E" w:rsidRPr="000211E1">
        <w:rPr>
          <w:color w:val="000000"/>
          <w:u w:val="single"/>
          <w:rtl/>
        </w:rPr>
        <w:t>מרדכי</w:t>
      </w:r>
      <w:r w:rsidR="003D783E">
        <w:rPr>
          <w:rFonts w:hint="cs"/>
          <w:color w:val="000000"/>
          <w:rtl/>
        </w:rPr>
        <w:t xml:space="preserve"> </w:t>
      </w:r>
      <w:r w:rsidR="003D783E" w:rsidRPr="000211E1">
        <w:rPr>
          <w:color w:val="000000"/>
          <w:u w:val="single"/>
          <w:rtl/>
        </w:rPr>
        <w:t>בא"ז</w:t>
      </w:r>
      <w:r w:rsidR="003D783E" w:rsidRPr="003D783E">
        <w:rPr>
          <w:rFonts w:hint="cs"/>
          <w:color w:val="000000"/>
          <w:rtl/>
        </w:rPr>
        <w:t>,</w:t>
      </w:r>
      <w:r w:rsidR="005207DC">
        <w:rPr>
          <w:rFonts w:hint="cs"/>
          <w:color w:val="000000"/>
          <w:rtl/>
        </w:rPr>
        <w:t xml:space="preserve"> הו"ד </w:t>
      </w:r>
      <w:r w:rsidR="005207DC" w:rsidRPr="005207DC">
        <w:rPr>
          <w:rFonts w:hint="cs"/>
          <w:color w:val="000000"/>
          <w:u w:val="single"/>
          <w:rtl/>
        </w:rPr>
        <w:t>בדר"מ</w:t>
      </w:r>
      <w:r w:rsidR="005207DC">
        <w:rPr>
          <w:rFonts w:hint="cs"/>
          <w:color w:val="000000"/>
          <w:rtl/>
        </w:rPr>
        <w:t xml:space="preserve"> (ס"ק ב')</w:t>
      </w:r>
      <w:r w:rsidRPr="006A46F4">
        <w:rPr>
          <w:rFonts w:hint="cs"/>
          <w:color w:val="000000"/>
          <w:rtl/>
        </w:rPr>
        <w:t xml:space="preserve"> </w:t>
      </w:r>
      <w:r>
        <w:rPr>
          <w:rFonts w:hint="cs"/>
          <w:color w:val="000000"/>
          <w:rtl/>
        </w:rPr>
        <w:t>-</w:t>
      </w:r>
      <w:r w:rsidRPr="006A46F4">
        <w:rPr>
          <w:rFonts w:hint="cs"/>
          <w:color w:val="000000"/>
          <w:rtl/>
        </w:rPr>
        <w:t xml:space="preserve"> </w:t>
      </w:r>
      <w:r>
        <w:rPr>
          <w:rFonts w:hint="cs"/>
          <w:rtl/>
        </w:rPr>
        <w:t>לשונו מובא לעיל.</w:t>
      </w:r>
    </w:p>
    <w:p w14:paraId="3DDBDD76" w14:textId="77777777" w:rsidR="006A46F4" w:rsidRPr="005207DC" w:rsidRDefault="006A46F4" w:rsidP="00350B4C">
      <w:pPr>
        <w:numPr>
          <w:ilvl w:val="4"/>
          <w:numId w:val="45"/>
        </w:numPr>
        <w:jc w:val="both"/>
      </w:pPr>
      <w:r>
        <w:rPr>
          <w:color w:val="000000"/>
          <w:u w:val="single"/>
          <w:rtl/>
        </w:rPr>
        <w:t>אפי רברבי</w:t>
      </w:r>
      <w:r>
        <w:rPr>
          <w:color w:val="000000"/>
          <w:rtl/>
        </w:rPr>
        <w:t xml:space="preserve"> (דף מז:, דף סד.</w:t>
      </w:r>
      <w:r>
        <w:rPr>
          <w:rFonts w:hint="cs"/>
          <w:color w:val="000000"/>
          <w:rtl/>
        </w:rPr>
        <w:t>) -</w:t>
      </w:r>
      <w:r>
        <w:rPr>
          <w:color w:val="000000"/>
          <w:rtl/>
        </w:rPr>
        <w:t xml:space="preserve"> לשונו מובא לעיל.</w:t>
      </w:r>
    </w:p>
    <w:p w14:paraId="36CBC1D3" w14:textId="77777777" w:rsidR="005207DC" w:rsidRDefault="005207DC" w:rsidP="00350B4C">
      <w:pPr>
        <w:numPr>
          <w:ilvl w:val="4"/>
          <w:numId w:val="45"/>
        </w:numPr>
        <w:jc w:val="both"/>
      </w:pPr>
      <w:r w:rsidRPr="005207DC">
        <w:rPr>
          <w:u w:val="single"/>
          <w:rtl/>
        </w:rPr>
        <w:t>ש"ך</w:t>
      </w:r>
      <w:r>
        <w:rPr>
          <w:rtl/>
        </w:rPr>
        <w:t xml:space="preserve"> (נקה"כ על הט"ז ס"ק ב')</w:t>
      </w:r>
      <w:r>
        <w:rPr>
          <w:rFonts w:hint="cs"/>
          <w:rtl/>
        </w:rPr>
        <w:t xml:space="preserve"> </w:t>
      </w:r>
      <w:r>
        <w:rPr>
          <w:rtl/>
        </w:rPr>
        <w:t>–</w:t>
      </w:r>
      <w:r>
        <w:rPr>
          <w:rFonts w:hint="cs"/>
          <w:rtl/>
        </w:rPr>
        <w:t xml:space="preserve"> "</w:t>
      </w:r>
      <w:r>
        <w:rPr>
          <w:rtl/>
        </w:rPr>
        <w:t>וכן כתוב בספר [פני יצחק] אפי רברבי דף מ"ז ע"ב [שער נד דין ה] דבר שיש בו סכנה כגון דגים ובשר בין לח בין (ב)יבש מתבטל בששים, עד כאן</w:t>
      </w:r>
      <w:r>
        <w:rPr>
          <w:rFonts w:hint="cs"/>
          <w:rtl/>
        </w:rPr>
        <w:t>".</w:t>
      </w:r>
    </w:p>
    <w:p w14:paraId="41D779D8" w14:textId="77777777" w:rsidR="006A46F4" w:rsidRDefault="006A46F4" w:rsidP="00350B4C">
      <w:pPr>
        <w:numPr>
          <w:ilvl w:val="4"/>
          <w:numId w:val="45"/>
        </w:numPr>
        <w:jc w:val="both"/>
      </w:pPr>
      <w:r>
        <w:rPr>
          <w:b/>
          <w:bCs/>
          <w:rtl/>
        </w:rPr>
        <w:t>וכן</w:t>
      </w:r>
      <w:r>
        <w:rPr>
          <w:rtl/>
        </w:rPr>
        <w:t xml:space="preserve"> עוד מראי מקומות לעיל.</w:t>
      </w:r>
    </w:p>
    <w:p w14:paraId="026A242C" w14:textId="77777777" w:rsidR="006A46F4" w:rsidRPr="006A46F4" w:rsidRDefault="008B4DA1" w:rsidP="00350B4C">
      <w:pPr>
        <w:numPr>
          <w:ilvl w:val="3"/>
          <w:numId w:val="45"/>
        </w:numPr>
        <w:jc w:val="both"/>
      </w:pPr>
      <w:r>
        <w:rPr>
          <w:rtl/>
        </w:rPr>
        <w:t>מחמיר.</w:t>
      </w:r>
    </w:p>
    <w:p w14:paraId="3CFA5126" w14:textId="77777777" w:rsidR="005207DC" w:rsidRPr="005207DC" w:rsidRDefault="005207DC" w:rsidP="00350B4C">
      <w:pPr>
        <w:numPr>
          <w:ilvl w:val="4"/>
          <w:numId w:val="45"/>
        </w:numPr>
        <w:jc w:val="both"/>
      </w:pPr>
      <w:r w:rsidRPr="005207DC">
        <w:rPr>
          <w:u w:val="single"/>
          <w:rtl/>
        </w:rPr>
        <w:t>אורח מישור</w:t>
      </w:r>
      <w:r>
        <w:rPr>
          <w:rFonts w:hint="cs"/>
          <w:rtl/>
        </w:rPr>
        <w:t xml:space="preserve"> (</w:t>
      </w:r>
      <w:r>
        <w:rPr>
          <w:rtl/>
        </w:rPr>
        <w:t>ס"ק ב'</w:t>
      </w:r>
      <w:r>
        <w:rPr>
          <w:rFonts w:hint="cs"/>
          <w:rtl/>
        </w:rPr>
        <w:t xml:space="preserve">) </w:t>
      </w:r>
      <w:r>
        <w:rPr>
          <w:rtl/>
        </w:rPr>
        <w:t>–</w:t>
      </w:r>
      <w:r>
        <w:rPr>
          <w:rFonts w:hint="cs"/>
          <w:rtl/>
        </w:rPr>
        <w:t xml:space="preserve"> "באיסור והיתר ... וכ"כ בנקודות הכסף בשם ספר אפי רברבי ...</w:t>
      </w:r>
      <w:r>
        <w:rPr>
          <w:rtl/>
        </w:rPr>
        <w:t xml:space="preserve"> </w:t>
      </w:r>
      <w:r>
        <w:rPr>
          <w:rFonts w:hint="cs"/>
          <w:rtl/>
        </w:rPr>
        <w:t xml:space="preserve">צריך לי עיון </w:t>
      </w:r>
      <w:r w:rsidRPr="005207DC">
        <w:rPr>
          <w:rtl/>
        </w:rPr>
        <w:t>דהיאך שייך לומר בדבר סכנה ביבש ביש דמהני ששים בשלמא בלח בלח נוכל לומר דהטעם נתבטל בו בששים וליכא שום סכנה כלל אבל גבי יבש לא שייך לומר דנתבטל דהא עומד בעין וגבי איסור גזירת הכתוב הוא דבטל ברוב אפילו חד בתרי גבי מין במינו ונהפך האיסור להיות היתר מטעם דכתיב (שמות כג ב) אחרי רבים להטות כמבואר לעיל סימן ק"ט משא"כ גבי סכנה לא שייך זה ואפשר משום הכי השמיט רבינו בהגהותיו דברי איסור והיתר הארוך אלו משום דבלח בלח כבר הקשה עליו בסמוך מארבעים סאה דבקרקע וביבש ביבש פשיטא דלא מהני ששים מטעם שכתבתי</w:t>
      </w:r>
      <w:r>
        <w:rPr>
          <w:rFonts w:hint="cs"/>
          <w:rtl/>
        </w:rPr>
        <w:t>".</w:t>
      </w:r>
    </w:p>
    <w:p w14:paraId="6A07FC3E" w14:textId="77777777" w:rsidR="00F605B3" w:rsidRDefault="008B4DA1" w:rsidP="00350B4C">
      <w:pPr>
        <w:numPr>
          <w:ilvl w:val="4"/>
          <w:numId w:val="45"/>
        </w:numPr>
        <w:jc w:val="both"/>
      </w:pPr>
      <w:r>
        <w:rPr>
          <w:u w:val="single"/>
          <w:rtl/>
        </w:rPr>
        <w:t>ארץ חמדה</w:t>
      </w:r>
      <w:r>
        <w:rPr>
          <w:rtl/>
        </w:rPr>
        <w:t xml:space="preserve"> (</w:t>
      </w:r>
      <w:r w:rsidR="00F340AA">
        <w:rPr>
          <w:rFonts w:hint="cs"/>
          <w:rtl/>
        </w:rPr>
        <w:t xml:space="preserve">רייכמאן, </w:t>
      </w:r>
      <w:r>
        <w:rPr>
          <w:rtl/>
        </w:rPr>
        <w:t>סי' ח' ביאור א') – "בנקודות הכסף דמסיק דבטל בששים בין בלח בין ביבש היינו דוקא בדבר הנבלל שאין אוכל הסכנה לבדו אלא עם ההיתר אמרינן דבטל הטעם כיון דלמעלה מששים אין בו טעם אין בו סכנה אבל אם תערב דבר סכנה יבש ביבש וכל אחד עומד לבדו דאין שייך לומר דטעמא בטל ולא נרגש הטעם דהא כל אחד עומד במקומו פשיטא דאינו בטל".</w:t>
      </w:r>
    </w:p>
    <w:p w14:paraId="4F64B468" w14:textId="77777777" w:rsidR="00F605B3" w:rsidRDefault="008B4DA1" w:rsidP="00350B4C">
      <w:pPr>
        <w:numPr>
          <w:ilvl w:val="4"/>
          <w:numId w:val="45"/>
        </w:numPr>
        <w:jc w:val="both"/>
      </w:pPr>
      <w:r>
        <w:rPr>
          <w:u w:val="single"/>
          <w:rtl/>
        </w:rPr>
        <w:t>שבילי לדוד</w:t>
      </w:r>
      <w:r>
        <w:rPr>
          <w:rtl/>
        </w:rPr>
        <w:t xml:space="preserve"> (ס"ק ב') – "ט"ז סק"ב אפי' ביבש במינו צריך ס' אין זה מובן לפום ריהטא דמה מהני ביטול ביבש לענין סכנה דחתיכה דסכנתא עומד בפ"ע אם לא שנאמר דממחה זה אח"כ בס' בלח ובלח שפיר י"ל דזה מופקע בס' כמו דמופקע טעם של איסור בס'".</w:t>
      </w:r>
    </w:p>
    <w:p w14:paraId="6569EA79" w14:textId="77777777" w:rsidR="00F605B3" w:rsidRDefault="008B4DA1" w:rsidP="00350B4C">
      <w:pPr>
        <w:numPr>
          <w:ilvl w:val="4"/>
          <w:numId w:val="45"/>
        </w:numPr>
        <w:jc w:val="both"/>
      </w:pPr>
      <w:r>
        <w:rPr>
          <w:u w:val="single"/>
          <w:rtl/>
        </w:rPr>
        <w:t>יבין דעת</w:t>
      </w:r>
      <w:r>
        <w:rPr>
          <w:rtl/>
        </w:rPr>
        <w:t xml:space="preserve"> (על הט"ז ס"ק ב') – "דנראה אם נתערב דבר שיש בו סכנה אסור ביבש אפי' בס' ודוקא בלח בטל שכבר בטל טעמו".</w:t>
      </w:r>
    </w:p>
    <w:p w14:paraId="2B5504FE" w14:textId="77777777" w:rsidR="002A6053" w:rsidRDefault="002A6053" w:rsidP="00350B4C">
      <w:pPr>
        <w:numPr>
          <w:ilvl w:val="4"/>
          <w:numId w:val="45"/>
        </w:numPr>
        <w:jc w:val="both"/>
      </w:pPr>
      <w:r w:rsidRPr="009C7598">
        <w:rPr>
          <w:u w:val="single"/>
          <w:rtl/>
        </w:rPr>
        <w:t>יד מאיר</w:t>
      </w:r>
      <w:r>
        <w:rPr>
          <w:rtl/>
        </w:rPr>
        <w:t xml:space="preserve"> </w:t>
      </w:r>
      <w:r>
        <w:rPr>
          <w:rFonts w:hint="cs"/>
          <w:rtl/>
        </w:rPr>
        <w:t>(</w:t>
      </w:r>
      <w:r>
        <w:rPr>
          <w:rtl/>
        </w:rPr>
        <w:t xml:space="preserve">סי' כ' </w:t>
      </w:r>
      <w:r>
        <w:rPr>
          <w:rFonts w:hint="cs"/>
          <w:rtl/>
        </w:rPr>
        <w:t xml:space="preserve">ד"ה אמנם מה) </w:t>
      </w:r>
      <w:r>
        <w:rPr>
          <w:rtl/>
        </w:rPr>
        <w:t>–</w:t>
      </w:r>
      <w:r>
        <w:rPr>
          <w:rFonts w:hint="cs"/>
          <w:rtl/>
        </w:rPr>
        <w:t xml:space="preserve"> "ולא אבין ...".</w:t>
      </w:r>
    </w:p>
    <w:p w14:paraId="77AD405D" w14:textId="7BFD6E2D" w:rsidR="00527C56" w:rsidRDefault="009C7E1B" w:rsidP="00350B4C">
      <w:pPr>
        <w:numPr>
          <w:ilvl w:val="4"/>
          <w:numId w:val="45"/>
        </w:numPr>
        <w:jc w:val="both"/>
      </w:pPr>
      <w:r>
        <w:rPr>
          <w:rFonts w:hint="cs"/>
          <w:u w:val="single"/>
          <w:rtl/>
        </w:rPr>
        <w:t>דרכ</w:t>
      </w:r>
      <w:r>
        <w:rPr>
          <w:u w:val="single"/>
          <w:rtl/>
        </w:rPr>
        <w:t>"</w:t>
      </w:r>
      <w:r>
        <w:rPr>
          <w:rFonts w:hint="cs"/>
          <w:u w:val="single"/>
          <w:rtl/>
        </w:rPr>
        <w:t>ת</w:t>
      </w:r>
      <w:r w:rsidR="00527C56">
        <w:rPr>
          <w:rFonts w:hint="cs"/>
          <w:rtl/>
        </w:rPr>
        <w:t xml:space="preserve"> (ס"ק כ"א) </w:t>
      </w:r>
      <w:r w:rsidR="00527C56">
        <w:rPr>
          <w:rtl/>
        </w:rPr>
        <w:t>–</w:t>
      </w:r>
      <w:r w:rsidR="00527C56">
        <w:rPr>
          <w:rFonts w:hint="cs"/>
          <w:rtl/>
        </w:rPr>
        <w:t xml:space="preserve"> "</w:t>
      </w:r>
      <w:r w:rsidR="00527C56">
        <w:rPr>
          <w:rtl/>
        </w:rPr>
        <w:t>ועי' באורח מישור</w:t>
      </w:r>
      <w:r w:rsidR="00527C56">
        <w:rPr>
          <w:rFonts w:hint="cs"/>
          <w:rtl/>
        </w:rPr>
        <w:t xml:space="preserve"> ...</w:t>
      </w:r>
      <w:r w:rsidR="00527C56">
        <w:rPr>
          <w:rtl/>
        </w:rPr>
        <w:t xml:space="preserve"> ועי' בס' </w:t>
      </w:r>
      <w:r w:rsidR="00527C56" w:rsidRPr="00527C56">
        <w:rPr>
          <w:u w:val="single"/>
          <w:rtl/>
        </w:rPr>
        <w:t>שערי שמחה</w:t>
      </w:r>
      <w:r w:rsidR="00527C56">
        <w:rPr>
          <w:rtl/>
        </w:rPr>
        <w:t xml:space="preserve"> שער ג' סי' כ' דף מ"ג ע"ב שכ' כן בהחלט לדינא לחלק בין יבש ביבש ובין לח בלח דביבש לא בטל אפי' בס' כיון שעדיין הוא במציאות אבל בלח היכא דידעינן בבירור דלא נרגש הטעם הוי כאלו אינו וליכא סכנה אך כיון דאיכא מיעוט שנרגש הטעם גם בדאיכא ששים ע"כ בסכנה אין לסמוך על ביטול בששים כיון דיכול להיות שעדיין נרגש בו הטעם לכן גם בלח בלח כנ"ל צריך טעומת קפילה בסכנה אף דאיכא ס' עיין שם לדרכו ועי' בהגהות </w:t>
      </w:r>
      <w:r w:rsidR="00527C56" w:rsidRPr="00527C56">
        <w:rPr>
          <w:rtl/>
        </w:rPr>
        <w:t>יד שאול</w:t>
      </w:r>
      <w:r w:rsidR="00527C56">
        <w:rPr>
          <w:rtl/>
        </w:rPr>
        <w:t xml:space="preserve"> שכ' ג"כ טעם להחמיר דלא מהני ביטול בס' במקום סכנה ועיי"ש בדבריו עוד בהסכמתו לס' שמירת הנפש שכ' עוד לחזק דבריו בזה עיין שם ועי' מזה בשו"ת חיים של שלום ספר ראשון סי' כ"ד באמצע התשובה</w:t>
      </w:r>
      <w:r w:rsidR="00527C56">
        <w:rPr>
          <w:rFonts w:hint="cs"/>
          <w:rtl/>
        </w:rPr>
        <w:t>".</w:t>
      </w:r>
    </w:p>
    <w:p w14:paraId="4C8B238D" w14:textId="77777777" w:rsidR="008C6CF4" w:rsidRPr="008C6CF4" w:rsidRDefault="008C6CF4" w:rsidP="00350B4C">
      <w:pPr>
        <w:numPr>
          <w:ilvl w:val="4"/>
          <w:numId w:val="45"/>
        </w:numPr>
        <w:jc w:val="both"/>
      </w:pPr>
      <w:r w:rsidRPr="008C6CF4">
        <w:rPr>
          <w:rFonts w:hint="cs"/>
          <w:rtl/>
        </w:rPr>
        <w:t xml:space="preserve">עי' </w:t>
      </w:r>
      <w:r w:rsidRPr="00631F3D">
        <w:rPr>
          <w:rFonts w:hint="cs"/>
          <w:u w:val="single"/>
          <w:rtl/>
        </w:rPr>
        <w:t>כה"ח</w:t>
      </w:r>
      <w:r>
        <w:rPr>
          <w:rFonts w:hint="cs"/>
          <w:rtl/>
        </w:rPr>
        <w:t xml:space="preserve"> (ס"ק ל"ד) </w:t>
      </w:r>
      <w:r>
        <w:rPr>
          <w:rtl/>
        </w:rPr>
        <w:t>–</w:t>
      </w:r>
      <w:r>
        <w:rPr>
          <w:rFonts w:hint="cs"/>
          <w:rtl/>
        </w:rPr>
        <w:t xml:space="preserve"> "וכתב האו"ה ... וכ"כ הש"ך בנה"כ בשם אפי רברבי ... מיהו הר' ארץ חמדה שם תמה ע"ז ... וכ"מ מדברי הפר"ח או' ד' ... משמע דוקא אם נמחה ... ומיהו אפשר לומר דדעת המתירין יבש ביבש בס' כגון שנתערבו בחתיכות קטנות דא"א שיגע באיסור בפ"ע דהא מעורב עם כמה חתיכות והו"ל כמה נמחה דבטל בס' משום דא"א שיפגע באסור בפנ"ע".</w:t>
      </w:r>
    </w:p>
    <w:p w14:paraId="10DFA421" w14:textId="77777777" w:rsidR="00F605B3" w:rsidRDefault="008B4DA1" w:rsidP="00350B4C">
      <w:pPr>
        <w:numPr>
          <w:ilvl w:val="2"/>
          <w:numId w:val="45"/>
        </w:numPr>
        <w:jc w:val="both"/>
      </w:pPr>
      <w:r>
        <w:rPr>
          <w:rtl/>
        </w:rPr>
        <w:t>ביטול ברוב.</w:t>
      </w:r>
    </w:p>
    <w:p w14:paraId="6EA83989" w14:textId="6FE88D67" w:rsidR="00F605B3" w:rsidRDefault="008B4DA1" w:rsidP="00350B4C">
      <w:pPr>
        <w:numPr>
          <w:ilvl w:val="3"/>
          <w:numId w:val="45"/>
        </w:numPr>
        <w:jc w:val="both"/>
      </w:pPr>
      <w:r>
        <w:rPr>
          <w:rtl/>
        </w:rPr>
        <w:t xml:space="preserve">לכ"ע </w:t>
      </w:r>
      <w:r w:rsidR="003D783E">
        <w:rPr>
          <w:rFonts w:hint="cs"/>
          <w:rtl/>
        </w:rPr>
        <w:t>לא מהני</w:t>
      </w:r>
      <w:r>
        <w:rPr>
          <w:rtl/>
        </w:rPr>
        <w:t xml:space="preserve"> – </w:t>
      </w:r>
      <w:r>
        <w:rPr>
          <w:u w:val="single"/>
          <w:rtl/>
        </w:rPr>
        <w:t>תפארת ישראל</w:t>
      </w:r>
      <w:r>
        <w:rPr>
          <w:rtl/>
        </w:rPr>
        <w:t xml:space="preserve"> (חולין פרק ג' משנה ה' בועז אות ג', "בסכנה. לרט"ז (יו"ד קט"ז סק"ב) לא מהני ביטול. ואפילו לרפ"ח (שם). ולתשובת חו"י (סי' ס"ד) דגם בסכנה בטל בס'. נ"ל עכ"פ מודו דלא בטול ברוב יבש ביבש").</w:t>
      </w:r>
    </w:p>
    <w:p w14:paraId="46B43BC6" w14:textId="47858ED8" w:rsidR="00F605B3" w:rsidRDefault="008B4DA1" w:rsidP="00350B4C">
      <w:pPr>
        <w:numPr>
          <w:ilvl w:val="3"/>
          <w:numId w:val="45"/>
        </w:numPr>
        <w:jc w:val="both"/>
      </w:pPr>
      <w:r>
        <w:rPr>
          <w:rtl/>
        </w:rPr>
        <w:t>בטל ברוב, ויש להחמיר ליקח חתיכה אחר</w:t>
      </w:r>
      <w:r w:rsidR="003D783E">
        <w:rPr>
          <w:rFonts w:hint="cs"/>
          <w:rtl/>
        </w:rPr>
        <w:t>ת</w:t>
      </w:r>
      <w:r>
        <w:rPr>
          <w:rtl/>
        </w:rPr>
        <w:t xml:space="preserve"> ולזרקו – </w:t>
      </w:r>
      <w:r>
        <w:rPr>
          <w:u w:val="single"/>
          <w:rtl/>
        </w:rPr>
        <w:t>חיי הלוי</w:t>
      </w:r>
      <w:r>
        <w:rPr>
          <w:rtl/>
        </w:rPr>
        <w:t xml:space="preserve"> (ח"ד סי' מ"ח, "שעשה סאלא"ט של ירקות מעורב עם דגים טאנ"ע ונפל לתוכו חתיכה קטנה של בשר עוף [שנראה כמו טאנ"ע פי"ש] ואינו ניכר ... נראה שמותר לאכול כל הסאלט רק ישליך כמו חתיכה אחת קטנה שנפלה לתוכו ... אם נתערב יבש ביבש אז הוא בטל ברוב - ויש להחמיר ליקח חתיכה אחר ולזרקו - יבש שנתערב בלח ואינו ניכר, אבל בשעת האכילה יכול לבוא לידי האיסור באופן שיהא ניכר האיסור נחלקו הפוסקים אי בטל האיסור").</w:t>
      </w:r>
    </w:p>
    <w:p w14:paraId="0B65F047" w14:textId="77777777" w:rsidR="00F605B3" w:rsidRDefault="008B4DA1" w:rsidP="00350B4C">
      <w:pPr>
        <w:numPr>
          <w:ilvl w:val="2"/>
          <w:numId w:val="45"/>
        </w:numPr>
        <w:jc w:val="both"/>
      </w:pPr>
      <w:r>
        <w:rPr>
          <w:rtl/>
        </w:rPr>
        <w:t xml:space="preserve">מראי מקומות – </w:t>
      </w:r>
      <w:r>
        <w:rPr>
          <w:u w:val="single"/>
          <w:rtl/>
        </w:rPr>
        <w:t>מרא דשמעתתא</w:t>
      </w:r>
      <w:r>
        <w:rPr>
          <w:rtl/>
        </w:rPr>
        <w:t xml:space="preserve"> (עטרת יהושע עמ' קע"ט הע' שצ"ח)</w:t>
      </w:r>
      <w:r w:rsidR="00D21887">
        <w:rPr>
          <w:rFonts w:hint="cs"/>
          <w:rtl/>
        </w:rPr>
        <w:t xml:space="preserve">, </w:t>
      </w:r>
      <w:r w:rsidR="00D21887">
        <w:rPr>
          <w:u w:val="single"/>
          <w:rtl/>
        </w:rPr>
        <w:t>חלקת בנימין</w:t>
      </w:r>
      <w:r w:rsidR="00D21887">
        <w:rPr>
          <w:rtl/>
        </w:rPr>
        <w:t xml:space="preserve"> (</w:t>
      </w:r>
      <w:r w:rsidR="00D21887">
        <w:rPr>
          <w:rFonts w:hint="cs"/>
          <w:rtl/>
        </w:rPr>
        <w:t>סעי' ב' בי' ד"ה בדיעבד, עמ' קע"ח</w:t>
      </w:r>
      <w:r w:rsidR="00D21887">
        <w:rPr>
          <w:rtl/>
        </w:rPr>
        <w:t>)</w:t>
      </w:r>
      <w:r>
        <w:rPr>
          <w:rtl/>
        </w:rPr>
        <w:t>.</w:t>
      </w:r>
    </w:p>
    <w:p w14:paraId="60BF82FF" w14:textId="77777777" w:rsidR="00F605B3" w:rsidRDefault="00F605B3">
      <w:pPr>
        <w:jc w:val="both"/>
      </w:pPr>
    </w:p>
    <w:p w14:paraId="2E115B1C" w14:textId="4265363D" w:rsidR="00F605B3" w:rsidRDefault="003D783E" w:rsidP="00350B4C">
      <w:pPr>
        <w:numPr>
          <w:ilvl w:val="1"/>
          <w:numId w:val="45"/>
        </w:numPr>
        <w:jc w:val="both"/>
      </w:pPr>
      <w:r>
        <w:rPr>
          <w:rFonts w:hint="cs"/>
          <w:b/>
          <w:bCs/>
          <w:rtl/>
        </w:rPr>
        <w:t>חנ"נ</w:t>
      </w:r>
      <w:r w:rsidR="004412F8">
        <w:rPr>
          <w:b/>
          <w:bCs/>
          <w:rtl/>
        </w:rPr>
        <w:fldChar w:fldCharType="begin"/>
      </w:r>
      <w:r w:rsidR="004412F8">
        <w:instrText xml:space="preserve"> XE "</w:instrText>
      </w:r>
      <w:r w:rsidR="004412F8" w:rsidRPr="00B20174">
        <w:rPr>
          <w:rFonts w:hint="cs"/>
          <w:b/>
          <w:bCs/>
          <w:rtl/>
        </w:rPr>
        <w:instrText>חנ</w:instrText>
      </w:r>
      <w:r w:rsidR="004412F8">
        <w:rPr>
          <w:sz w:val="20"/>
          <w:szCs w:val="20"/>
        </w:rPr>
        <w:instrText>\</w:instrText>
      </w:r>
      <w:r w:rsidR="004412F8" w:rsidRPr="00B20174">
        <w:rPr>
          <w:rFonts w:hint="cs"/>
          <w:b/>
          <w:bCs/>
          <w:rtl/>
        </w:rPr>
        <w:instrText>"נ</w:instrText>
      </w:r>
      <w:r w:rsidR="004412F8">
        <w:instrText xml:space="preserve">" </w:instrText>
      </w:r>
      <w:r w:rsidR="004412F8">
        <w:rPr>
          <w:b/>
          <w:bCs/>
          <w:rtl/>
        </w:rPr>
        <w:fldChar w:fldCharType="end"/>
      </w:r>
      <w:r>
        <w:rPr>
          <w:rFonts w:hint="cs"/>
          <w:b/>
          <w:bCs/>
          <w:rtl/>
        </w:rPr>
        <w:t xml:space="preserve"> - </w:t>
      </w:r>
      <w:r w:rsidR="008B4DA1">
        <w:rPr>
          <w:b/>
          <w:bCs/>
          <w:rtl/>
        </w:rPr>
        <w:t xml:space="preserve">חתיכת דג שנבלע בבשר </w:t>
      </w:r>
      <w:r>
        <w:rPr>
          <w:rFonts w:hint="cs"/>
          <w:b/>
          <w:bCs/>
          <w:rtl/>
        </w:rPr>
        <w:t>(</w:t>
      </w:r>
      <w:r w:rsidR="008B4DA1">
        <w:rPr>
          <w:b/>
          <w:bCs/>
          <w:rtl/>
        </w:rPr>
        <w:t>כגון שלא היה ס' בפעם הראשון</w:t>
      </w:r>
      <w:r>
        <w:rPr>
          <w:rFonts w:hint="cs"/>
          <w:b/>
          <w:bCs/>
          <w:rtl/>
        </w:rPr>
        <w:t>)</w:t>
      </w:r>
      <w:r w:rsidR="008B4DA1">
        <w:rPr>
          <w:b/>
          <w:bCs/>
          <w:rtl/>
        </w:rPr>
        <w:t xml:space="preserve"> ו</w:t>
      </w:r>
      <w:r>
        <w:rPr>
          <w:rFonts w:hint="cs"/>
          <w:b/>
          <w:bCs/>
          <w:rtl/>
        </w:rPr>
        <w:t>נ</w:t>
      </w:r>
      <w:r w:rsidR="008B4DA1">
        <w:rPr>
          <w:b/>
          <w:bCs/>
          <w:rtl/>
        </w:rPr>
        <w:t>אסר משום סכנה ועתה נפל לקדירה שיש בה ששים</w:t>
      </w:r>
      <w:r w:rsidR="008B4DA1">
        <w:rPr>
          <w:rtl/>
        </w:rPr>
        <w:t>.</w:t>
      </w:r>
    </w:p>
    <w:p w14:paraId="6AE11F48" w14:textId="77777777" w:rsidR="008C6CF4" w:rsidRDefault="008B4DA1" w:rsidP="00350B4C">
      <w:pPr>
        <w:numPr>
          <w:ilvl w:val="2"/>
          <w:numId w:val="45"/>
        </w:numPr>
        <w:jc w:val="both"/>
      </w:pPr>
      <w:r>
        <w:rPr>
          <w:rtl/>
        </w:rPr>
        <w:t>מחמיר</w:t>
      </w:r>
      <w:r w:rsidR="008C6CF4">
        <w:rPr>
          <w:rFonts w:hint="cs"/>
          <w:rtl/>
        </w:rPr>
        <w:t>.</w:t>
      </w:r>
    </w:p>
    <w:p w14:paraId="5979EC64" w14:textId="77777777" w:rsidR="008C6CF4" w:rsidRDefault="008B4DA1" w:rsidP="00350B4C">
      <w:pPr>
        <w:numPr>
          <w:ilvl w:val="3"/>
          <w:numId w:val="45"/>
        </w:numPr>
        <w:jc w:val="both"/>
      </w:pPr>
      <w:r>
        <w:rPr>
          <w:u w:val="single"/>
          <w:rtl/>
        </w:rPr>
        <w:t>תפארת למשה</w:t>
      </w:r>
      <w:r>
        <w:rPr>
          <w:rtl/>
        </w:rPr>
        <w:t xml:space="preserve"> (על ט"ז ס"ק ב'</w:t>
      </w:r>
      <w:r w:rsidR="008C6CF4">
        <w:rPr>
          <w:rFonts w:hint="cs"/>
          <w:rtl/>
        </w:rPr>
        <w:t xml:space="preserve">) </w:t>
      </w:r>
      <w:r w:rsidR="008C6CF4">
        <w:rPr>
          <w:rtl/>
        </w:rPr>
        <w:t>–</w:t>
      </w:r>
      <w:r>
        <w:rPr>
          <w:rtl/>
        </w:rPr>
        <w:t xml:space="preserve"> "אי כבר נתבשל דג עם פחות מס' ונפל אח"כ למקום אחר אוסר במשהו"</w:t>
      </w:r>
      <w:r w:rsidR="008C6CF4">
        <w:rPr>
          <w:rFonts w:hint="cs"/>
          <w:rtl/>
        </w:rPr>
        <w:t>.</w:t>
      </w:r>
    </w:p>
    <w:p w14:paraId="356E8D13" w14:textId="77777777" w:rsidR="00F605B3" w:rsidRDefault="008B4DA1" w:rsidP="00350B4C">
      <w:pPr>
        <w:numPr>
          <w:ilvl w:val="3"/>
          <w:numId w:val="45"/>
        </w:numPr>
        <w:jc w:val="both"/>
      </w:pPr>
      <w:r>
        <w:rPr>
          <w:u w:val="single"/>
          <w:rtl/>
        </w:rPr>
        <w:t>צפנת פענח</w:t>
      </w:r>
      <w:r>
        <w:rPr>
          <w:rtl/>
        </w:rPr>
        <w:t xml:space="preserve"> (סי' רס"ד</w:t>
      </w:r>
      <w:r w:rsidR="008C6CF4">
        <w:rPr>
          <w:rFonts w:hint="cs"/>
          <w:rtl/>
        </w:rPr>
        <w:t xml:space="preserve">) </w:t>
      </w:r>
      <w:r w:rsidR="008C6CF4">
        <w:rPr>
          <w:rtl/>
        </w:rPr>
        <w:t>–</w:t>
      </w:r>
      <w:r>
        <w:rPr>
          <w:rtl/>
        </w:rPr>
        <w:t xml:space="preserve"> "אם כבר נתבטל הבשר והדגים והי' בהם טעם ואח"כ נפל מזה למקום אחר אז לא נתבטל שכבר נעשה הסכנה, וכמו בארס וכדומה".</w:t>
      </w:r>
    </w:p>
    <w:p w14:paraId="6D26D616" w14:textId="77777777" w:rsidR="008C6CF4" w:rsidRDefault="008B4DA1" w:rsidP="00350B4C">
      <w:pPr>
        <w:numPr>
          <w:ilvl w:val="2"/>
          <w:numId w:val="45"/>
        </w:numPr>
        <w:jc w:val="both"/>
      </w:pPr>
      <w:r>
        <w:rPr>
          <w:rtl/>
        </w:rPr>
        <w:t>מיקל [רק החתיכת דג עצמה הנאסרת צריך להשליך]</w:t>
      </w:r>
      <w:r w:rsidR="008C6CF4">
        <w:rPr>
          <w:rFonts w:hint="cs"/>
          <w:rtl/>
        </w:rPr>
        <w:t>.</w:t>
      </w:r>
    </w:p>
    <w:p w14:paraId="05EFEF13" w14:textId="77777777" w:rsidR="008C6CF4" w:rsidRDefault="008B4DA1" w:rsidP="00350B4C">
      <w:pPr>
        <w:numPr>
          <w:ilvl w:val="3"/>
          <w:numId w:val="45"/>
        </w:numPr>
        <w:jc w:val="both"/>
      </w:pPr>
      <w:r>
        <w:rPr>
          <w:u w:val="single"/>
          <w:rtl/>
        </w:rPr>
        <w:t>בית יהודה</w:t>
      </w:r>
      <w:r>
        <w:rPr>
          <w:rtl/>
        </w:rPr>
        <w:t xml:space="preserve"> (על סעי' ב', סי' ע' על סעי' א'</w:t>
      </w:r>
      <w:r w:rsidR="008C6CF4">
        <w:rPr>
          <w:rFonts w:hint="cs"/>
          <w:rtl/>
        </w:rPr>
        <w:t xml:space="preserve">) </w:t>
      </w:r>
      <w:r w:rsidR="008C6CF4">
        <w:rPr>
          <w:rtl/>
        </w:rPr>
        <w:t>–</w:t>
      </w:r>
      <w:r>
        <w:rPr>
          <w:rtl/>
        </w:rPr>
        <w:t xml:space="preserve"> "תפארת למשה ... זה אינו"</w:t>
      </w:r>
      <w:r w:rsidR="008C6CF4">
        <w:rPr>
          <w:rFonts w:hint="cs"/>
          <w:rtl/>
        </w:rPr>
        <w:t>.</w:t>
      </w:r>
    </w:p>
    <w:p w14:paraId="60B360BA" w14:textId="77777777" w:rsidR="008C6CF4" w:rsidRDefault="008B4DA1" w:rsidP="00350B4C">
      <w:pPr>
        <w:numPr>
          <w:ilvl w:val="3"/>
          <w:numId w:val="45"/>
        </w:numPr>
        <w:jc w:val="both"/>
      </w:pPr>
      <w:r>
        <w:rPr>
          <w:u w:val="single"/>
          <w:rtl/>
        </w:rPr>
        <w:t>זבחי צדק</w:t>
      </w:r>
      <w:r>
        <w:rPr>
          <w:rtl/>
        </w:rPr>
        <w:t xml:space="preserve"> (ס"ק ו')</w:t>
      </w:r>
      <w:r w:rsidR="008C6CF4">
        <w:rPr>
          <w:rFonts w:hint="cs"/>
          <w:rtl/>
        </w:rPr>
        <w:t>.</w:t>
      </w:r>
    </w:p>
    <w:p w14:paraId="5C929B95" w14:textId="77777777" w:rsidR="00F605B3" w:rsidRDefault="008B4DA1" w:rsidP="00350B4C">
      <w:pPr>
        <w:numPr>
          <w:ilvl w:val="3"/>
          <w:numId w:val="45"/>
        </w:numPr>
        <w:jc w:val="both"/>
      </w:pPr>
      <w:r>
        <w:rPr>
          <w:u w:val="single"/>
          <w:rtl/>
        </w:rPr>
        <w:t>כה"ח</w:t>
      </w:r>
      <w:r>
        <w:rPr>
          <w:rtl/>
        </w:rPr>
        <w:t xml:space="preserve"> (ס"ק ח"י</w:t>
      </w:r>
      <w:r w:rsidR="008C6CF4">
        <w:rPr>
          <w:rFonts w:hint="cs"/>
          <w:rtl/>
        </w:rPr>
        <w:t xml:space="preserve">) </w:t>
      </w:r>
      <w:r w:rsidR="008C6CF4">
        <w:rPr>
          <w:rtl/>
        </w:rPr>
        <w:t>–</w:t>
      </w:r>
      <w:r>
        <w:rPr>
          <w:rtl/>
        </w:rPr>
        <w:t xml:space="preserve"> "חתיכת דג שנפלה לתבשיל של בשר ולא יש ס', ואח"כ נפלה אותה חתיכה תוך מחמת גדולה שבישלו בה בשר הרבה עד שיש יותר מס' נגד חתיכת הדג. התבשיל שבמחבת מותר דכיון שיש ס' נגד החתיכה ואזלה לה טעמא אזלה לה נמי מיניה הסכנה ורק החתיכת דג עצמה הנאסרת צריך להשליך. כרם שלמה בסעי' זה. זב"צ אות ו'".</w:t>
      </w:r>
    </w:p>
    <w:p w14:paraId="7F677F10" w14:textId="77777777" w:rsidR="005E7938" w:rsidRDefault="005E7938" w:rsidP="00350B4C">
      <w:pPr>
        <w:numPr>
          <w:ilvl w:val="3"/>
          <w:numId w:val="45"/>
        </w:numPr>
        <w:jc w:val="both"/>
      </w:pPr>
      <w:r w:rsidRPr="00631F3D">
        <w:rPr>
          <w:rFonts w:hint="cs"/>
          <w:u w:val="single"/>
          <w:rtl/>
        </w:rPr>
        <w:t>חלקת בנימין</w:t>
      </w:r>
      <w:r>
        <w:rPr>
          <w:rFonts w:hint="cs"/>
          <w:rtl/>
        </w:rPr>
        <w:t xml:space="preserve"> (סעי' ב' בי' ד"ה בדיעבד [עמ' קע"ט], מילואים שם).</w:t>
      </w:r>
    </w:p>
    <w:p w14:paraId="40828425" w14:textId="66B60B54" w:rsidR="00F605B3" w:rsidRDefault="008B4DA1" w:rsidP="00350B4C">
      <w:pPr>
        <w:numPr>
          <w:ilvl w:val="2"/>
          <w:numId w:val="45"/>
        </w:numPr>
        <w:jc w:val="both"/>
      </w:pPr>
      <w:r>
        <w:rPr>
          <w:rtl/>
        </w:rPr>
        <w:t>מראי מקומות</w:t>
      </w:r>
      <w:r w:rsidR="005E7938">
        <w:rPr>
          <w:rFonts w:hint="cs"/>
          <w:rtl/>
        </w:rPr>
        <w:t xml:space="preserve"> </w:t>
      </w:r>
      <w:r w:rsidR="005E7938">
        <w:rPr>
          <w:rtl/>
        </w:rPr>
        <w:t>–</w:t>
      </w:r>
      <w:r w:rsidR="005E7938">
        <w:rPr>
          <w:rFonts w:hint="cs"/>
          <w:rtl/>
        </w:rPr>
        <w:t xml:space="preserve"> </w:t>
      </w:r>
      <w:r w:rsidR="009C7E1B">
        <w:rPr>
          <w:rFonts w:hint="cs"/>
          <w:u w:val="single"/>
          <w:rtl/>
        </w:rPr>
        <w:t>דרכ</w:t>
      </w:r>
      <w:r w:rsidR="009C7E1B">
        <w:rPr>
          <w:u w:val="single"/>
          <w:rtl/>
        </w:rPr>
        <w:t>"</w:t>
      </w:r>
      <w:r w:rsidR="009C7E1B">
        <w:rPr>
          <w:rFonts w:hint="cs"/>
          <w:u w:val="single"/>
          <w:rtl/>
        </w:rPr>
        <w:t>ת</w:t>
      </w:r>
      <w:r w:rsidR="005E7938">
        <w:rPr>
          <w:rFonts w:hint="cs"/>
          <w:rtl/>
        </w:rPr>
        <w:t xml:space="preserve"> (ס"ק כ"א)</w:t>
      </w:r>
      <w:r>
        <w:rPr>
          <w:rtl/>
        </w:rPr>
        <w:t>.</w:t>
      </w:r>
    </w:p>
    <w:p w14:paraId="6A1458AE" w14:textId="77777777" w:rsidR="008C6CF4" w:rsidRPr="008C6CF4" w:rsidRDefault="008C6CF4" w:rsidP="00350B4C">
      <w:pPr>
        <w:numPr>
          <w:ilvl w:val="3"/>
          <w:numId w:val="45"/>
        </w:numPr>
        <w:jc w:val="both"/>
      </w:pPr>
      <w:r>
        <w:rPr>
          <w:u w:val="single"/>
          <w:rtl/>
        </w:rPr>
        <w:t>כרם שלמה</w:t>
      </w:r>
      <w:r>
        <w:rPr>
          <w:rtl/>
        </w:rPr>
        <w:t xml:space="preserve"> (סי' קט"ז ד"ה נשאלתי</w:t>
      </w:r>
      <w:r>
        <w:rPr>
          <w:rFonts w:hint="cs"/>
          <w:rtl/>
        </w:rPr>
        <w:t xml:space="preserve">) </w:t>
      </w:r>
      <w:r>
        <w:rPr>
          <w:rtl/>
        </w:rPr>
        <w:t>– "נ"מ בין תי' הפר"ח לתי' הנקה"כ"</w:t>
      </w:r>
      <w:r>
        <w:rPr>
          <w:rFonts w:hint="cs"/>
          <w:rtl/>
        </w:rPr>
        <w:t>.</w:t>
      </w:r>
    </w:p>
    <w:p w14:paraId="299AF1DD" w14:textId="02876C31" w:rsidR="00F605B3" w:rsidRDefault="008B4DA1" w:rsidP="00350B4C">
      <w:pPr>
        <w:numPr>
          <w:ilvl w:val="3"/>
          <w:numId w:val="45"/>
        </w:numPr>
        <w:jc w:val="both"/>
      </w:pPr>
      <w:r>
        <w:rPr>
          <w:u w:val="single"/>
          <w:rtl/>
        </w:rPr>
        <w:t>שבט הקהתי</w:t>
      </w:r>
      <w:r>
        <w:rPr>
          <w:rtl/>
        </w:rPr>
        <w:t xml:space="preserve"> (</w:t>
      </w:r>
      <w:r w:rsidR="001F683E">
        <w:rPr>
          <w:rtl/>
        </w:rPr>
        <w:t>אהל יעקב</w:t>
      </w:r>
      <w:r w:rsidR="001F683E">
        <w:rPr>
          <w:rFonts w:hint="cs"/>
          <w:rtl/>
        </w:rPr>
        <w:t xml:space="preserve"> בנתיבות ההלכה חמ"ו עמ' תקפ"ד</w:t>
      </w:r>
      <w:r>
        <w:rPr>
          <w:rtl/>
        </w:rPr>
        <w:t>) – "הכף החיים (סימן קט"ז ס"ק י"ח) הביא מאחרונים שאם חתיכת דג נפל לבשר ולא היו בו ששים, ואח"כ נפל לתבשיל שהיה בו ששים, התבשיל של בשר שהיו בה ששים מותר, והדג אסור באכילה, ויש לעיין אם זה תלוי במח' מהר"ם מלובלין כרתי בסימן צ"ד (סעיף ו') לגבי היתר, או שמא כאן שהוא סכנה פשוט שצריכים להחמיר כדעת הכרתי שם לגבי היתר, ויאסר החתיכת דג. תשובה: לכאורה יש לאסור בענין סכנה כהפלתי וצ"ע עדיין".</w:t>
      </w:r>
    </w:p>
    <w:p w14:paraId="383D7F48" w14:textId="77777777" w:rsidR="00F605B3" w:rsidRDefault="00F605B3">
      <w:pPr>
        <w:jc w:val="both"/>
      </w:pPr>
    </w:p>
    <w:p w14:paraId="2A48B863" w14:textId="16E0C5AF" w:rsidR="00F605B3" w:rsidRDefault="004412F8" w:rsidP="00350B4C">
      <w:pPr>
        <w:numPr>
          <w:ilvl w:val="1"/>
          <w:numId w:val="45"/>
        </w:numPr>
        <w:jc w:val="both"/>
      </w:pPr>
      <w:r>
        <w:rPr>
          <w:rFonts w:hint="cs"/>
          <w:b/>
          <w:bCs/>
          <w:rtl/>
        </w:rPr>
        <w:t>ביטול ב</w:t>
      </w:r>
      <w:r w:rsidR="008B4DA1">
        <w:rPr>
          <w:b/>
          <w:bCs/>
          <w:rtl/>
        </w:rPr>
        <w:t>רוח רע</w:t>
      </w:r>
      <w:r w:rsidR="00F340AA">
        <w:rPr>
          <w:rFonts w:hint="cs"/>
          <w:b/>
          <w:bCs/>
          <w:rtl/>
        </w:rPr>
        <w:t>ה</w:t>
      </w:r>
      <w:r>
        <w:rPr>
          <w:rtl/>
        </w:rPr>
        <w:fldChar w:fldCharType="begin"/>
      </w:r>
      <w:r>
        <w:instrText xml:space="preserve"> XE "</w:instrText>
      </w:r>
      <w:r w:rsidRPr="000C5823">
        <w:rPr>
          <w:rFonts w:hint="cs"/>
          <w:b/>
          <w:bCs/>
          <w:rtl/>
        </w:rPr>
        <w:instrText>ביטול ב</w:instrText>
      </w:r>
      <w:r w:rsidRPr="000C5823">
        <w:rPr>
          <w:b/>
          <w:bCs/>
          <w:rtl/>
        </w:rPr>
        <w:instrText>רוח רע</w:instrText>
      </w:r>
      <w:r w:rsidRPr="000C5823">
        <w:rPr>
          <w:rFonts w:hint="cs"/>
          <w:b/>
          <w:bCs/>
          <w:rtl/>
        </w:rPr>
        <w:instrText>ה</w:instrText>
      </w:r>
      <w:r>
        <w:instrText xml:space="preserve">" </w:instrText>
      </w:r>
      <w:r>
        <w:rPr>
          <w:rtl/>
        </w:rPr>
        <w:fldChar w:fldCharType="end"/>
      </w:r>
      <w:r w:rsidR="008B4DA1">
        <w:rPr>
          <w:rtl/>
        </w:rPr>
        <w:t>.</w:t>
      </w:r>
    </w:p>
    <w:p w14:paraId="42D66F87" w14:textId="77777777" w:rsidR="00F605B3" w:rsidRDefault="008B4DA1" w:rsidP="00350B4C">
      <w:pPr>
        <w:numPr>
          <w:ilvl w:val="2"/>
          <w:numId w:val="45"/>
        </w:numPr>
        <w:jc w:val="both"/>
      </w:pPr>
      <w:r>
        <w:rPr>
          <w:rtl/>
        </w:rPr>
        <w:t>די ברוב.</w:t>
      </w:r>
    </w:p>
    <w:p w14:paraId="37816569" w14:textId="68F4AF23" w:rsidR="00F605B3" w:rsidRDefault="008B4DA1" w:rsidP="00350B4C">
      <w:pPr>
        <w:numPr>
          <w:ilvl w:val="3"/>
          <w:numId w:val="45"/>
        </w:numPr>
        <w:jc w:val="both"/>
      </w:pPr>
      <w:r>
        <w:rPr>
          <w:u w:val="single"/>
          <w:rtl/>
        </w:rPr>
        <w:t>יד מאיר</w:t>
      </w:r>
      <w:r>
        <w:rPr>
          <w:rtl/>
        </w:rPr>
        <w:t xml:space="preserve"> (סי' י"ט ד"ה ומי) – "צריך ס' נגד סכנה וכדעת הנקה"כ. מ"מ היינו דוקא דברים המסוכנים משום טעם שבהם כגון בשר ודגים דהסכנה מחמת עירוב טעם. אבל דברים האסורים משום רוח רע דאין בזה נתינת טעם שפיר מבטלין ברוב כמו מין במינו".</w:t>
      </w:r>
    </w:p>
    <w:p w14:paraId="7A1C3F0A" w14:textId="7CE8867E" w:rsidR="00F605B3" w:rsidRDefault="008B4DA1" w:rsidP="00350B4C">
      <w:pPr>
        <w:numPr>
          <w:ilvl w:val="3"/>
          <w:numId w:val="45"/>
        </w:numPr>
        <w:jc w:val="both"/>
      </w:pPr>
      <w:r>
        <w:rPr>
          <w:rtl/>
        </w:rPr>
        <w:t xml:space="preserve">הו"ד </w:t>
      </w:r>
      <w:r>
        <w:rPr>
          <w:u w:val="single"/>
          <w:rtl/>
        </w:rPr>
        <w:t>ב</w:t>
      </w:r>
      <w:r w:rsidR="009C7E1B">
        <w:rPr>
          <w:u w:val="single"/>
          <w:rtl/>
        </w:rPr>
        <w:t>דרכ"ת</w:t>
      </w:r>
      <w:r>
        <w:rPr>
          <w:rtl/>
        </w:rPr>
        <w:t xml:space="preserve"> (ס"ק ע"ד).</w:t>
      </w:r>
    </w:p>
    <w:p w14:paraId="28AB50EE" w14:textId="77777777" w:rsidR="00F605B3" w:rsidRDefault="008B4DA1" w:rsidP="00350B4C">
      <w:pPr>
        <w:numPr>
          <w:ilvl w:val="2"/>
          <w:numId w:val="45"/>
        </w:numPr>
        <w:jc w:val="both"/>
      </w:pPr>
      <w:r>
        <w:rPr>
          <w:rtl/>
        </w:rPr>
        <w:t>לא סגי אפילו ששים.</w:t>
      </w:r>
    </w:p>
    <w:p w14:paraId="4F4C7C53" w14:textId="77777777" w:rsidR="00F605B3" w:rsidRDefault="008B4DA1" w:rsidP="00350B4C">
      <w:pPr>
        <w:numPr>
          <w:ilvl w:val="3"/>
          <w:numId w:val="45"/>
        </w:numPr>
        <w:jc w:val="both"/>
      </w:pPr>
      <w:r>
        <w:rPr>
          <w:u w:val="single"/>
          <w:rtl/>
        </w:rPr>
        <w:t>דברי יציב</w:t>
      </w:r>
      <w:r>
        <w:rPr>
          <w:rtl/>
        </w:rPr>
        <w:t xml:space="preserve"> (יו"ד סי' ל"א אות י') – "אבל בדבר האסור משום רו"ר מאן יימר שהרו"ר בורח כשמוסיפין עליו ששים. והראוני שכ"כ הגה"צ אבד"ק בענדין זצ"ל בהסכמה לספר פסקי תשובה ח"ב, שלהעביר רו"ר אין ללמוד מביטול עיי"ש. ויעויין באשל אברהם להגה"ק מבוטשאטש במהד"ת סי' ד' לגבי מי נט"י דמהני ביטול עיי"ש, אך מבואר שם בדבריו שהתיר רק לילך עליהם ומשום דמקורו רק מזוה"ק שניתן לשרידים עיי"ש, וא"כ בנ"ד אין לנו להתיר".</w:t>
      </w:r>
    </w:p>
    <w:p w14:paraId="444A4907" w14:textId="77777777" w:rsidR="00F605B3" w:rsidRDefault="008B4DA1" w:rsidP="00350B4C">
      <w:pPr>
        <w:numPr>
          <w:ilvl w:val="2"/>
          <w:numId w:val="45"/>
        </w:numPr>
        <w:jc w:val="both"/>
      </w:pPr>
      <w:r>
        <w:rPr>
          <w:rtl/>
        </w:rPr>
        <w:t xml:space="preserve">מראי מקומות – </w:t>
      </w:r>
      <w:r>
        <w:rPr>
          <w:u w:val="single"/>
          <w:rtl/>
        </w:rPr>
        <w:t>מנחת יצחק</w:t>
      </w:r>
      <w:r>
        <w:rPr>
          <w:rtl/>
        </w:rPr>
        <w:t xml:space="preserve"> (ח"ו סי' ע"ד אות ד').</w:t>
      </w:r>
    </w:p>
    <w:p w14:paraId="70E07951" w14:textId="77777777" w:rsidR="00F605B3" w:rsidRDefault="00F605B3" w:rsidP="00354A34">
      <w:pPr>
        <w:jc w:val="both"/>
      </w:pPr>
    </w:p>
    <w:p w14:paraId="6E9B0837" w14:textId="5F108B33" w:rsidR="00F605B3" w:rsidRDefault="008B4DA1" w:rsidP="00350B4C">
      <w:pPr>
        <w:numPr>
          <w:ilvl w:val="1"/>
          <w:numId w:val="45"/>
        </w:numPr>
        <w:jc w:val="both"/>
      </w:pPr>
      <w:r>
        <w:rPr>
          <w:rtl/>
        </w:rPr>
        <w:t xml:space="preserve">מראי מקומות – </w:t>
      </w:r>
      <w:r>
        <w:rPr>
          <w:u w:val="single"/>
          <w:rtl/>
        </w:rPr>
        <w:t>ערוגות הבושם</w:t>
      </w:r>
      <w:r>
        <w:rPr>
          <w:rtl/>
        </w:rPr>
        <w:t xml:space="preserve"> (סי' צ"ה ס"ק ג' ד"ה והנה), </w:t>
      </w:r>
      <w:r>
        <w:rPr>
          <w:b/>
          <w:i/>
          <w:u w:val="single"/>
          <w:rtl/>
        </w:rPr>
        <w:t>שערים מצויינים בהלכה</w:t>
      </w:r>
      <w:r>
        <w:rPr>
          <w:b/>
          <w:i/>
          <w:rtl/>
        </w:rPr>
        <w:t xml:space="preserve"> (סי' ל"ג ס"ק ז'), </w:t>
      </w:r>
      <w:r>
        <w:rPr>
          <w:u w:val="single"/>
          <w:rtl/>
        </w:rPr>
        <w:t>דברי יציב</w:t>
      </w:r>
      <w:r>
        <w:rPr>
          <w:rtl/>
        </w:rPr>
        <w:t xml:space="preserve"> (יו"ד סי' ל"א אות י'),</w:t>
      </w:r>
      <w:r>
        <w:rPr>
          <w:b/>
          <w:i/>
          <w:rtl/>
        </w:rPr>
        <w:t xml:space="preserve"> </w:t>
      </w:r>
      <w:r>
        <w:rPr>
          <w:u w:val="single"/>
          <w:rtl/>
        </w:rPr>
        <w:t>משנה הלכות</w:t>
      </w:r>
      <w:r>
        <w:rPr>
          <w:rtl/>
        </w:rPr>
        <w:t xml:space="preserve"> (ח"ה סי' ק"א).</w:t>
      </w:r>
    </w:p>
    <w:p w14:paraId="4C97267B" w14:textId="77777777" w:rsidR="00F605B3" w:rsidRDefault="008B4DA1" w:rsidP="00350B4C">
      <w:pPr>
        <w:numPr>
          <w:ilvl w:val="2"/>
          <w:numId w:val="45"/>
        </w:numPr>
        <w:jc w:val="both"/>
      </w:pPr>
      <w:r>
        <w:rPr>
          <w:u w:val="single"/>
          <w:rtl/>
        </w:rPr>
        <w:t>בית יהודה</w:t>
      </w:r>
      <w:r>
        <w:rPr>
          <w:rtl/>
        </w:rPr>
        <w:t xml:space="preserve"> (יו"ד סי' כ"ה) – "שאלה בדין מים מגולין דנאסרו אם נתערבו במים או משקין המותרין אם בטלים בס' כשאר איסורין וכחתיכת בשר שנפלה ליורה של דגים דבטילה בס' למסקנ' הפר"ח ונראה פשוט כיון דשיעור מים המגולין כדי שתאבד בהם המרה ולא מהני ס' כנגד הארס א"כ הה"נ בתערובתן בעינן שיעור כדי שתאבד המרה משא"כ בבשר ודגים אין אוסרין אלא אם נרגש טעמן ובשיעור הס' אין כאן טעם כלל".</w:t>
      </w:r>
    </w:p>
    <w:p w14:paraId="5DAC2A4D" w14:textId="77777777" w:rsidR="00F605B3" w:rsidRDefault="008B4DA1">
      <w:pPr>
        <w:ind w:left="397"/>
        <w:jc w:val="both"/>
      </w:pPr>
      <w:r>
        <w:rPr>
          <w:u w:val="single"/>
          <w:rtl/>
        </w:rPr>
        <w:t>בית יהודה</w:t>
      </w:r>
      <w:r>
        <w:rPr>
          <w:rtl/>
        </w:rPr>
        <w:t xml:space="preserve"> (יו"ד סי' מ"ו) – "נשאלתי במים שהיו שאובים בחצר המת ולא נשפכו שכח' המשרתת ולשה בהם העיסה ונאפה הפת ואח"כ הרגישה בעלת הבית ובא' לישאל אם הפת מותרת. תשובה לפי טעם א' שכתבו הפוסקים ז"ל בטע' השפיכה משום שמלאך המות מפיל במים טיפת דם המות וסיים הש"ך ס"ס של"ט דכתב בתשב"ץ דראה בא' ששתה מהמים ומת כו' יע"ש לפי זה הו"ל דבר סכנה וחמירא סכנתא מאיסורא ואשכחן בדין מים המגולין כתב הפר"ח סימן קי"ו ע"ב וז"ל עיסה שנילושה במים מגולין אפילו נאפת הפת אסורה שאין ארס הנחש כלה באור עכ"ל וה"נ במים הנאסרין משום מת אוסרין מה שלשה בהן ועיין בטורי זהב שם סימן קי"ו ס"ק ב' דבדבר סכנה לא מהני ששים ועיין בפר"ח שם ס"ק ד' אין להאריך. ואי לאו סכנה דחמירה היה מתבטל איסור המים בעיסה ... אבל בדבר סכנה יש לחוש כדין מים מגולין ואסרתי לאשה הנז' ואמרתי למכור הפת פרוסות לעכו"ם כדין דסי' קי"ב סעיף י"א דלמכור פת שלם לעכו"ם אסו' דחיישינן דילמא אתי לזבוני לישראל כנלע"ד </w:t>
      </w:r>
      <w:r>
        <w:rPr>
          <w:color w:val="000000"/>
          <w:rtl/>
        </w:rPr>
        <w:t>דבדבר סכנה לא מהני ששים".</w:t>
      </w:r>
    </w:p>
    <w:p w14:paraId="30DFC236" w14:textId="77777777" w:rsidR="00F605B3" w:rsidRDefault="008B4DA1" w:rsidP="00350B4C">
      <w:pPr>
        <w:numPr>
          <w:ilvl w:val="2"/>
          <w:numId w:val="45"/>
        </w:numPr>
        <w:jc w:val="both"/>
      </w:pPr>
      <w:r>
        <w:rPr>
          <w:u w:val="single"/>
          <w:rtl/>
        </w:rPr>
        <w:t>שבט הקהתי</w:t>
      </w:r>
      <w:r>
        <w:rPr>
          <w:rtl/>
        </w:rPr>
        <w:t xml:space="preserve"> (ח"ה סי' ק"מ אות א') – "אפילו להשיטות דס"ל דדגים שנתערב בבשר שהוא סכנה אינו מועיל ששים ... נראה פשוט דאם נתערב דג בתבשיל של ירקות ויש ס' מן הירקות נגד הדג דמותר לבשל הירקות עם הבשר, דטעם של הדג נתבטל בהירקות דאז עדיין לא הוי סכנה והוי הטעם דגים כמאן דליתא ורק בנפל דג בתוך הבשר אסרו אפילו כשיש ששים".</w:t>
      </w:r>
    </w:p>
    <w:p w14:paraId="132A5D39" w14:textId="77777777" w:rsidR="00F605B3" w:rsidRDefault="008B4DA1" w:rsidP="00350B4C">
      <w:pPr>
        <w:numPr>
          <w:ilvl w:val="2"/>
          <w:numId w:val="45"/>
        </w:numPr>
        <w:jc w:val="both"/>
      </w:pPr>
      <w:r>
        <w:rPr>
          <w:u w:val="single"/>
          <w:rtl/>
        </w:rPr>
        <w:t>חיי הלוי</w:t>
      </w:r>
      <w:r>
        <w:rPr>
          <w:rtl/>
        </w:rPr>
        <w:t xml:space="preserve"> (ח"ד סי' מ"ח אות ה') – "כיון שיש בקעים ... רוטב של בשר שנשפך על דגים טחונים (גפילט"ע פי"ש), לא מהני ס' - ולא מהני להדיחו - ואם נשפך הרוטב כשהי' הדגים תוך הרוטב בקדרה רותחת יש להתיר אם יש ששים".</w:t>
      </w:r>
    </w:p>
    <w:p w14:paraId="5B4711BF" w14:textId="77777777" w:rsidR="00F605B3" w:rsidRDefault="00F605B3">
      <w:pPr>
        <w:sectPr w:rsidR="00F605B3">
          <w:headerReference w:type="default" r:id="rId21"/>
          <w:type w:val="continuous"/>
          <w:pgSz w:w="11906" w:h="16838"/>
          <w:pgMar w:top="719" w:right="626" w:bottom="540" w:left="720" w:header="360" w:footer="0" w:gutter="0"/>
          <w:cols w:space="720"/>
          <w:formProt w:val="0"/>
          <w:bidi/>
          <w:docGrid w:linePitch="100"/>
        </w:sectPr>
      </w:pPr>
    </w:p>
    <w:p w14:paraId="5080B583" w14:textId="77777777" w:rsidR="00F605B3" w:rsidRDefault="00F605B3">
      <w:pPr>
        <w:jc w:val="both"/>
      </w:pPr>
    </w:p>
    <w:p w14:paraId="74C0365B" w14:textId="046AFC46" w:rsidR="00B558AF" w:rsidRDefault="00B558AF" w:rsidP="00350B4C">
      <w:pPr>
        <w:numPr>
          <w:ilvl w:val="0"/>
          <w:numId w:val="45"/>
        </w:numPr>
        <w:jc w:val="both"/>
      </w:pPr>
      <w:bookmarkStart w:id="24" w:name="_Hlk14452070"/>
      <w:r>
        <w:rPr>
          <w:sz w:val="28"/>
          <w:szCs w:val="28"/>
          <w:u w:val="single"/>
          <w:rtl/>
        </w:rPr>
        <w:t>לבטל סכנה לכתחילה</w:t>
      </w:r>
      <w:bookmarkEnd w:id="24"/>
      <w:r w:rsidR="004412F8">
        <w:rPr>
          <w:rtl/>
        </w:rPr>
        <w:fldChar w:fldCharType="begin"/>
      </w:r>
      <w:r w:rsidR="004412F8">
        <w:instrText xml:space="preserve"> XE "</w:instrText>
      </w:r>
      <w:r w:rsidR="004412F8" w:rsidRPr="006457AF">
        <w:rPr>
          <w:sz w:val="28"/>
          <w:szCs w:val="28"/>
          <w:u w:val="single"/>
          <w:rtl/>
        </w:rPr>
        <w:instrText>לבטל סכנה לכתחילה</w:instrText>
      </w:r>
      <w:r w:rsidR="004412F8">
        <w:instrText xml:space="preserve">" </w:instrText>
      </w:r>
      <w:r w:rsidR="004412F8">
        <w:rPr>
          <w:rtl/>
        </w:rPr>
        <w:fldChar w:fldCharType="end"/>
      </w:r>
      <w:r>
        <w:rPr>
          <w:rFonts w:hint="cs"/>
          <w:rtl/>
        </w:rPr>
        <w:t xml:space="preserve"> - </w:t>
      </w:r>
      <w:r>
        <w:rPr>
          <w:rtl/>
        </w:rPr>
        <w:t>עי' סי' צ"ט סעי' ה',</w:t>
      </w:r>
      <w:r>
        <w:rPr>
          <w:rFonts w:hint="cs"/>
          <w:rtl/>
        </w:rPr>
        <w:t xml:space="preserve"> </w:t>
      </w:r>
      <w:r>
        <w:rPr>
          <w:rtl/>
        </w:rPr>
        <w:t>לעוד שיטות ומראי מקומות.</w:t>
      </w:r>
    </w:p>
    <w:p w14:paraId="0CF2441D" w14:textId="77777777" w:rsidR="00B558AF" w:rsidRDefault="00B558AF" w:rsidP="00350B4C">
      <w:pPr>
        <w:numPr>
          <w:ilvl w:val="1"/>
          <w:numId w:val="45"/>
        </w:numPr>
        <w:jc w:val="both"/>
      </w:pPr>
      <w:r>
        <w:rPr>
          <w:b/>
          <w:bCs/>
          <w:rtl/>
        </w:rPr>
        <w:t>מחמיר</w:t>
      </w:r>
      <w:r>
        <w:rPr>
          <w:rtl/>
        </w:rPr>
        <w:t>.</w:t>
      </w:r>
    </w:p>
    <w:p w14:paraId="452BB42C" w14:textId="77777777" w:rsidR="00B558AF" w:rsidRDefault="00B558AF" w:rsidP="00350B4C">
      <w:pPr>
        <w:numPr>
          <w:ilvl w:val="2"/>
          <w:numId w:val="45"/>
        </w:numPr>
        <w:jc w:val="both"/>
      </w:pPr>
      <w:r>
        <w:rPr>
          <w:u w:val="single"/>
          <w:rtl/>
        </w:rPr>
        <w:t>מקו</w:t>
      </w:r>
      <w:r w:rsidR="00EA1859">
        <w:rPr>
          <w:rFonts w:hint="cs"/>
          <w:u w:val="single"/>
          <w:rtl/>
        </w:rPr>
        <w:t>ר</w:t>
      </w:r>
      <w:r>
        <w:rPr>
          <w:u w:val="single"/>
          <w:rtl/>
        </w:rPr>
        <w:t xml:space="preserve"> מים חיים</w:t>
      </w:r>
      <w:r>
        <w:rPr>
          <w:rtl/>
        </w:rPr>
        <w:t xml:space="preserve"> (</w:t>
      </w:r>
      <w:r w:rsidR="00EA1859">
        <w:rPr>
          <w:rFonts w:hint="cs"/>
          <w:rtl/>
        </w:rPr>
        <w:t xml:space="preserve">על </w:t>
      </w:r>
      <w:r>
        <w:rPr>
          <w:rtl/>
        </w:rPr>
        <w:t>סעי' ב') – "ולענ"ד מסתימות הפוסקים משמע דאינו רשאי להוסיף לכתחילה דכל כי האי ה"ל להפוסקים להשמיענו בזה חידוש אלא סברתם דמ"מ כיון דאין בו ס' יש בו סכנה ודינא כאיסורא דאסור לבטל לכתחלה ולהוסיף ונ"ל ראי' ברורה לזה מסוגיא דחולין פג"ה דף צ"ז ...".</w:t>
      </w:r>
    </w:p>
    <w:p w14:paraId="38ABD932" w14:textId="77777777" w:rsidR="00B558AF" w:rsidRDefault="00B558AF" w:rsidP="00350B4C">
      <w:pPr>
        <w:numPr>
          <w:ilvl w:val="2"/>
          <w:numId w:val="45"/>
        </w:numPr>
        <w:jc w:val="both"/>
      </w:pPr>
      <w:r>
        <w:rPr>
          <w:u w:val="single"/>
          <w:rtl/>
        </w:rPr>
        <w:t>אבני צדק</w:t>
      </w:r>
      <w:r>
        <w:rPr>
          <w:rtl/>
        </w:rPr>
        <w:t xml:space="preserve"> (יו"ד סי' מ"ט) – "דברת הפ"ת ... דבריו תמוהים ופותר אין להם שהרי משנה מפורשת בחולין דף נ"ח אכלה סם המות או שהכישה נחש אסור"ה משום סכנת נפשות וכ"ה בהרמב"ם פ' י"ב מה' רוצח, הרי דאיסור קרי ליה ומה"ט דג ובשר אסור משום סכנה דצרעת </w:t>
      </w:r>
      <w:r>
        <w:rPr>
          <w:b/>
          <w:bCs/>
          <w:rtl/>
        </w:rPr>
        <w:t>ולדעתי היא איסור דאורייתא</w:t>
      </w:r>
      <w:r>
        <w:rPr>
          <w:rtl/>
        </w:rPr>
        <w:t xml:space="preserve"> בל"ת ועשה מדכתיב ונשמרתם לנפשותיכם וכתיב ועשית מעקה לגגיך ולא תשום דמים בביתך כי יפול וגו', הרי שצותה התורה לשמור מכל דבר שיכול לבא לידי נזק. ומה שהוצרכו חכמים לאסור מים שנתגלו ה"ט דשם לא ראינו ששתה ממנו נחש ואחזוקי איסורא לא מחזקינן אלא שחכמים חששו לכך דסכנתא חמירא במקום ספק ... ומה שאסרו מגזירת חכמים הרי הוא ככל איסור מדרבנן, ומה לי שאסרה תורה או חכמים משום איסור או סכנה ... א"כ גם במידי דסכנה ודג ובשר אף דאחר ס' ליכא טעם דג בבשר וליכא סכנה אסור לבטלו או להוסיף כדין המבואר בסי' צ"ט וכל זה ברור".</w:t>
      </w:r>
    </w:p>
    <w:p w14:paraId="33B82B81" w14:textId="77777777" w:rsidR="00B558AF" w:rsidRDefault="00B558AF" w:rsidP="00350B4C">
      <w:pPr>
        <w:numPr>
          <w:ilvl w:val="2"/>
          <w:numId w:val="45"/>
        </w:numPr>
        <w:jc w:val="both"/>
      </w:pPr>
      <w:r>
        <w:rPr>
          <w:u w:val="single"/>
          <w:rtl/>
        </w:rPr>
        <w:t>מהרש"ם</w:t>
      </w:r>
      <w:r>
        <w:rPr>
          <w:rtl/>
        </w:rPr>
        <w:t xml:space="preserve"> (ח"ג סי' רפ"ח, מכתב בס' משמרת שלום בחי' דינים שבסוף סי' ק"ח אות ב' ד"ה הנה, אות ד') – "הבו דלא לוסיף להקל גם לבטל לכתחלה נגד דעת כמה אחרונים המחמירים בזה גם בדיעבד וכמ"ש הט"ז והסכים עמו הבל"י".</w:t>
      </w:r>
    </w:p>
    <w:p w14:paraId="3B69D39F" w14:textId="77777777" w:rsidR="00B558AF" w:rsidRDefault="00B558AF" w:rsidP="00350B4C">
      <w:pPr>
        <w:numPr>
          <w:ilvl w:val="2"/>
          <w:numId w:val="45"/>
        </w:numPr>
        <w:jc w:val="both"/>
      </w:pPr>
      <w:r>
        <w:rPr>
          <w:u w:val="single"/>
          <w:rtl/>
        </w:rPr>
        <w:t>יד יהודה</w:t>
      </w:r>
      <w:r>
        <w:rPr>
          <w:rtl/>
        </w:rPr>
        <w:t xml:space="preserve"> (סי' צ"ט הארוך ס"ק י"ד, הקצר ס"ק ט"ז) – "היכי דאסור משום סכנה כל שאין ס' אסור ג"כ ליתן לכתחלה פחות מס' שמא יבא ליתן יותר".</w:t>
      </w:r>
    </w:p>
    <w:p w14:paraId="65E859D8" w14:textId="77777777" w:rsidR="00B558AF" w:rsidRDefault="00B558AF" w:rsidP="00350B4C">
      <w:pPr>
        <w:numPr>
          <w:ilvl w:val="2"/>
          <w:numId w:val="45"/>
        </w:numPr>
        <w:jc w:val="both"/>
      </w:pPr>
      <w:r>
        <w:rPr>
          <w:u w:val="single"/>
          <w:rtl/>
        </w:rPr>
        <w:t>שלחן חי</w:t>
      </w:r>
      <w:r>
        <w:rPr>
          <w:rtl/>
        </w:rPr>
        <w:t xml:space="preserve"> (סי' א' אות ג') – "אסור לבטל לכתחילה דגים בבשר או בשר בדגים כמו שאר איסורין וגם להוסיף אסור".</w:t>
      </w:r>
    </w:p>
    <w:p w14:paraId="1DCBA091" w14:textId="77777777" w:rsidR="00B558AF" w:rsidRDefault="00B558AF" w:rsidP="00350B4C">
      <w:pPr>
        <w:numPr>
          <w:ilvl w:val="2"/>
          <w:numId w:val="45"/>
        </w:numPr>
        <w:jc w:val="both"/>
      </w:pPr>
      <w:r>
        <w:rPr>
          <w:u w:val="single"/>
          <w:rtl/>
        </w:rPr>
        <w:t>עצי העולה</w:t>
      </w:r>
      <w:r>
        <w:rPr>
          <w:rtl/>
        </w:rPr>
        <w:t xml:space="preserve"> (סכנה ס"ק ב') – "ואסור להוסיף עד ס' כמו איסר דאין מבטלין איסר ומה שאסור משום סכנה נמי אסור מה"ת ואם נתוסף בעצמו בשוגג אז בלח כרוטב מהני דל"א חנ"נ בזה ועכשיו נתבטל טעם הדג בס' וליכא סכנה".</w:t>
      </w:r>
    </w:p>
    <w:p w14:paraId="27DBA023" w14:textId="77777777" w:rsidR="00B558AF" w:rsidRDefault="00B558AF" w:rsidP="00350B4C">
      <w:pPr>
        <w:numPr>
          <w:ilvl w:val="2"/>
          <w:numId w:val="45"/>
        </w:numPr>
        <w:jc w:val="both"/>
      </w:pPr>
      <w:r>
        <w:rPr>
          <w:u w:val="single"/>
          <w:rtl/>
        </w:rPr>
        <w:t>דברי יציב</w:t>
      </w:r>
      <w:r>
        <w:rPr>
          <w:rtl/>
        </w:rPr>
        <w:t xml:space="preserve"> (יו"ד סי' ל"א סוף אות י') – "גם להשתמש בזה לכתחלה ולאפות בהם דהוי מבטל לכתחלה שדנו בזה לאיסור".</w:t>
      </w:r>
    </w:p>
    <w:p w14:paraId="2F9B20CE" w14:textId="77777777" w:rsidR="00B558AF" w:rsidRDefault="00B558AF" w:rsidP="00350B4C">
      <w:pPr>
        <w:numPr>
          <w:ilvl w:val="2"/>
          <w:numId w:val="45"/>
        </w:numPr>
        <w:jc w:val="both"/>
      </w:pPr>
      <w:r>
        <w:rPr>
          <w:b/>
          <w:i/>
          <w:u w:val="single"/>
          <w:rtl/>
        </w:rPr>
        <w:t>הגרח"ק</w:t>
      </w:r>
      <w:r>
        <w:rPr>
          <w:b/>
          <w:i/>
          <w:rtl/>
        </w:rPr>
        <w:t xml:space="preserve"> שליט"א (דעת נוטה ח"א, ריש הספר תשובה שע"ב) – "שאלה: מי נט"י שחרית שנשפכו [לאחר הנטילה] לתוך מים נקיים האם מהני בזה דין ביטול בששים שלא יהא עליהם רו"ר ויהא מותר לשתותם. תשובה: סכנה לא בטלה".</w:t>
      </w:r>
    </w:p>
    <w:p w14:paraId="6D463A40" w14:textId="77777777" w:rsidR="00B558AF" w:rsidRDefault="00B558AF" w:rsidP="00B558AF">
      <w:pPr>
        <w:jc w:val="both"/>
      </w:pPr>
    </w:p>
    <w:p w14:paraId="3A35AB07" w14:textId="6474815B" w:rsidR="00B558AF" w:rsidRDefault="00B558AF" w:rsidP="00350B4C">
      <w:pPr>
        <w:numPr>
          <w:ilvl w:val="1"/>
          <w:numId w:val="45"/>
        </w:numPr>
        <w:jc w:val="both"/>
      </w:pPr>
      <w:r>
        <w:rPr>
          <w:b/>
          <w:bCs/>
          <w:rtl/>
        </w:rPr>
        <w:t>מ</w:t>
      </w:r>
      <w:r w:rsidR="003D783E">
        <w:rPr>
          <w:rFonts w:hint="cs"/>
          <w:b/>
          <w:bCs/>
          <w:rtl/>
        </w:rPr>
        <w:t>יקל</w:t>
      </w:r>
      <w:r>
        <w:rPr>
          <w:rtl/>
        </w:rPr>
        <w:t>.</w:t>
      </w:r>
    </w:p>
    <w:p w14:paraId="37EEF619" w14:textId="77777777" w:rsidR="00B558AF" w:rsidRDefault="00B558AF" w:rsidP="00350B4C">
      <w:pPr>
        <w:numPr>
          <w:ilvl w:val="2"/>
          <w:numId w:val="45"/>
        </w:numPr>
        <w:jc w:val="both"/>
      </w:pPr>
      <w:r>
        <w:rPr>
          <w:u w:val="single"/>
          <w:rtl/>
        </w:rPr>
        <w:t>חמודי דניאל</w:t>
      </w:r>
      <w:r>
        <w:rPr>
          <w:rtl/>
        </w:rPr>
        <w:t xml:space="preserve"> (תערובות הא' סי' ט"ז) – פעם אחת נפל רוטב של בשר מעט לתוך קדרה של דגים ורוטב וציויתי לערבו יפה עד שיתבטל הטעם בס' דהא לאו איסר הוא דנימא אין מבטלים אסר לכתחילה ועוד ...".</w:t>
      </w:r>
    </w:p>
    <w:p w14:paraId="6563ECA7" w14:textId="77777777" w:rsidR="00B558AF" w:rsidRDefault="00B558AF" w:rsidP="00B558AF">
      <w:pPr>
        <w:ind w:left="397"/>
        <w:jc w:val="both"/>
      </w:pPr>
      <w:r>
        <w:rPr>
          <w:u w:val="single"/>
          <w:rtl/>
        </w:rPr>
        <w:t>חמודי דניאל</w:t>
      </w:r>
      <w:r>
        <w:rPr>
          <w:rtl/>
        </w:rPr>
        <w:t xml:space="preserve"> (תערובות הב' סי' ט') – "ובודאי דאם אין ס' מותר להוסיף עד ס' ולאכול דאין כאן </w:t>
      </w:r>
      <w:r>
        <w:rPr>
          <w:b/>
          <w:bCs/>
          <w:rtl/>
        </w:rPr>
        <w:t>אלא מכשיר דבר המר למתוק</w:t>
      </w:r>
      <w:r>
        <w:rPr>
          <w:rtl/>
        </w:rPr>
        <w:t>".</w:t>
      </w:r>
    </w:p>
    <w:p w14:paraId="457ABF20" w14:textId="7D52B561" w:rsidR="00B558AF" w:rsidRDefault="00B558AF" w:rsidP="00350B4C">
      <w:pPr>
        <w:numPr>
          <w:ilvl w:val="2"/>
          <w:numId w:val="45"/>
        </w:numPr>
        <w:jc w:val="both"/>
      </w:pPr>
      <w:r>
        <w:rPr>
          <w:u w:val="single"/>
          <w:rtl/>
        </w:rPr>
        <w:t>פת"ת</w:t>
      </w:r>
      <w:r>
        <w:rPr>
          <w:rtl/>
        </w:rPr>
        <w:t xml:space="preserve"> (ס"ק ג') – "דאף דבאיסורים אסור להוסיף משום מבטל איסור לכתחלה כדאיתא בסי' צ"ט סעיף ו' מ"מ הכא בודאי לא שייך מבטל איסור שהרי אין זה איסור רק כ"ז שמרגישין הטעם של דג בקדרת בשר יש בו סכנה וכשיוסיפו ולא יהא עוד טעם דג מורגש בקדרת בשר לא יהיה עוד סכנה".</w:t>
      </w:r>
    </w:p>
    <w:p w14:paraId="1102FD27" w14:textId="77777777" w:rsidR="00B558AF" w:rsidRDefault="00B558AF" w:rsidP="00350B4C">
      <w:pPr>
        <w:numPr>
          <w:ilvl w:val="2"/>
          <w:numId w:val="45"/>
        </w:numPr>
        <w:jc w:val="both"/>
      </w:pPr>
      <w:r>
        <w:rPr>
          <w:u w:val="single"/>
          <w:rtl/>
        </w:rPr>
        <w:t>ארץ צבי</w:t>
      </w:r>
      <w:r>
        <w:rPr>
          <w:rtl/>
        </w:rPr>
        <w:t xml:space="preserve"> (תאומים, ח"ב סי' ל"ג) – "דהא דאין מבטלין איסור לכתחלה היינו דוקא באיסורין משא"כ בסכנה שאין שם איסור עליו אלא שכ"ז שהוא נותן טעם יש בו סכנה לאוכלו וכשאין בו טעם אין בו סכנה ול"ש בזה לומר חמירא סכנתא מאיסורא".</w:t>
      </w:r>
    </w:p>
    <w:p w14:paraId="3AB6826E" w14:textId="77777777" w:rsidR="00B558AF" w:rsidRDefault="00B558AF" w:rsidP="00350B4C">
      <w:pPr>
        <w:numPr>
          <w:ilvl w:val="2"/>
          <w:numId w:val="45"/>
        </w:numPr>
        <w:jc w:val="both"/>
      </w:pPr>
      <w:r>
        <w:rPr>
          <w:u w:val="single"/>
          <w:rtl/>
        </w:rPr>
        <w:t>רמ"ץ</w:t>
      </w:r>
      <w:r>
        <w:rPr>
          <w:rtl/>
        </w:rPr>
        <w:t xml:space="preserve"> (יו"ד סי' כ"ב ד"ה עוד) – "מותר להוסיף עד ס' לבטל הטעם ולאבדו דאין זה משום מבטל איסור".</w:t>
      </w:r>
    </w:p>
    <w:p w14:paraId="06B697D2" w14:textId="77777777" w:rsidR="00B558AF" w:rsidRDefault="00B558AF" w:rsidP="00350B4C">
      <w:pPr>
        <w:numPr>
          <w:ilvl w:val="2"/>
          <w:numId w:val="45"/>
        </w:numPr>
        <w:jc w:val="both"/>
      </w:pPr>
      <w:r>
        <w:rPr>
          <w:u w:val="single"/>
          <w:rtl/>
        </w:rPr>
        <w:t>עין יצחק</w:t>
      </w:r>
      <w:r>
        <w:rPr>
          <w:rtl/>
        </w:rPr>
        <w:t xml:space="preserve"> (ח"א או"ח סי' כ"ד אות ב') – "וזה ברור דבסכנתא היכא דבטל דמותר לערבו לכתחילה דרק באיסור אמרו דאין מבטלין איסור לכתחילה. וע"כ בדבר לח בחשש סכנה היכא דמיבטל ודאי דמותר לבטלו לכתחילה. וכיון דמים ויין מגולים מותר לערבו לכתחילה ולבטלו ואם יהי' שיעור ביטול יהי' מותר באכילה ע"כ מקרי זה אף מקודם דנתערב דהוי עליו שם היתר אכילה כיון דבידו לעשות כן וע"כ לא מיפסל זה משום משקה לישראל ומן המותר לישראל משום דעדיין אף קודם שנתבטל הוי שם היתר עליו".</w:t>
      </w:r>
    </w:p>
    <w:p w14:paraId="25EB0F4F" w14:textId="77777777" w:rsidR="00B558AF" w:rsidRDefault="00B558AF" w:rsidP="00350B4C">
      <w:pPr>
        <w:numPr>
          <w:ilvl w:val="2"/>
          <w:numId w:val="45"/>
        </w:numPr>
        <w:jc w:val="both"/>
      </w:pPr>
      <w:r>
        <w:rPr>
          <w:u w:val="single"/>
          <w:rtl/>
        </w:rPr>
        <w:t>אבני נזר</w:t>
      </w:r>
      <w:r>
        <w:rPr>
          <w:rtl/>
        </w:rPr>
        <w:t xml:space="preserve"> (יו"ד סי' פ"ה אות א') – "לא שייך אין מבטלין איסור לכתחילה דאינו אלא משום סכנה".</w:t>
      </w:r>
    </w:p>
    <w:p w14:paraId="45B71022" w14:textId="77777777" w:rsidR="00B558AF" w:rsidRDefault="00B558AF" w:rsidP="00350B4C">
      <w:pPr>
        <w:numPr>
          <w:ilvl w:val="2"/>
          <w:numId w:val="45"/>
        </w:numPr>
        <w:jc w:val="both"/>
      </w:pPr>
      <w:r>
        <w:rPr>
          <w:u w:val="single"/>
          <w:rtl/>
        </w:rPr>
        <w:t>מהר"ש ענגיל</w:t>
      </w:r>
      <w:r>
        <w:rPr>
          <w:rtl/>
        </w:rPr>
        <w:t xml:space="preserve"> (ח"א סי' פ"ג) – "פשיטא דמותר להוסיף ולבטל דל"ש לומר בזה אין מבטלין איסור לכתחילה".</w:t>
      </w:r>
    </w:p>
    <w:p w14:paraId="1AF2B84D" w14:textId="77777777" w:rsidR="00B558AF" w:rsidRPr="003B334C" w:rsidRDefault="00B558AF" w:rsidP="00350B4C">
      <w:pPr>
        <w:numPr>
          <w:ilvl w:val="2"/>
          <w:numId w:val="45"/>
        </w:numPr>
        <w:jc w:val="both"/>
      </w:pPr>
      <w:bookmarkStart w:id="25" w:name="_Hlk12315333"/>
      <w:r w:rsidRPr="00B558AF">
        <w:rPr>
          <w:rFonts w:hint="cs"/>
          <w:u w:val="single"/>
          <w:rtl/>
        </w:rPr>
        <w:t>דברי מלכיאל</w:t>
      </w:r>
      <w:r>
        <w:rPr>
          <w:rFonts w:hint="cs"/>
          <w:rtl/>
        </w:rPr>
        <w:t xml:space="preserve"> (ח"ב סוף סי' נ"ג)</w:t>
      </w:r>
      <w:r w:rsidR="002308C2">
        <w:rPr>
          <w:rFonts w:hint="cs"/>
          <w:rtl/>
        </w:rPr>
        <w:t xml:space="preserve"> </w:t>
      </w:r>
      <w:r w:rsidR="002308C2">
        <w:rPr>
          <w:rtl/>
        </w:rPr>
        <w:t>–</w:t>
      </w:r>
      <w:r w:rsidR="002308C2">
        <w:rPr>
          <w:rFonts w:hint="cs"/>
          <w:rtl/>
        </w:rPr>
        <w:t xml:space="preserve"> "</w:t>
      </w:r>
      <w:r w:rsidR="002308C2">
        <w:rPr>
          <w:rtl/>
        </w:rPr>
        <w:t>כתבו האחרונים להקל כשנפל בשר לתוך דגים המתבשלים להוסיף עד ששים</w:t>
      </w:r>
      <w:r w:rsidR="002308C2">
        <w:rPr>
          <w:rFonts w:hint="cs"/>
          <w:rtl/>
        </w:rPr>
        <w:t>"</w:t>
      </w:r>
      <w:r>
        <w:rPr>
          <w:rFonts w:hint="cs"/>
          <w:rtl/>
        </w:rPr>
        <w:t>.</w:t>
      </w:r>
      <w:bookmarkEnd w:id="25"/>
    </w:p>
    <w:p w14:paraId="6C95348B" w14:textId="77777777" w:rsidR="00B558AF" w:rsidRDefault="00B558AF" w:rsidP="00350B4C">
      <w:pPr>
        <w:numPr>
          <w:ilvl w:val="2"/>
          <w:numId w:val="45"/>
        </w:numPr>
        <w:jc w:val="both"/>
      </w:pPr>
      <w:r>
        <w:rPr>
          <w:u w:val="single"/>
          <w:rtl/>
        </w:rPr>
        <w:t>יד מאיר</w:t>
      </w:r>
      <w:r>
        <w:rPr>
          <w:rtl/>
        </w:rPr>
        <w:t xml:space="preserve"> (סי' י"ט ד"ה ומי) – "ואין בזה משום אין מבטלין איסור לכתחלה. דאיסור הוא רק הסכנה וכמו שאמרו בחרוסת משום קפא שבמרור".</w:t>
      </w:r>
    </w:p>
    <w:p w14:paraId="330D98C8" w14:textId="4073D8D4" w:rsidR="00B558AF" w:rsidRDefault="00B558AF" w:rsidP="00350B4C">
      <w:pPr>
        <w:numPr>
          <w:ilvl w:val="2"/>
          <w:numId w:val="45"/>
        </w:numPr>
        <w:jc w:val="both"/>
      </w:pPr>
      <w:r>
        <w:rPr>
          <w:u w:val="single"/>
          <w:rtl/>
        </w:rPr>
        <w:t>דגל אפרים</w:t>
      </w:r>
      <w:r>
        <w:rPr>
          <w:rtl/>
        </w:rPr>
        <w:t xml:space="preserve"> (סי' כ"ח, ע"ש בע</w:t>
      </w:r>
      <w:r w:rsidR="00F17844">
        <w:rPr>
          <w:rFonts w:hint="cs"/>
          <w:rtl/>
        </w:rPr>
        <w:t>ו</w:t>
      </w:r>
      <w:r>
        <w:rPr>
          <w:rtl/>
        </w:rPr>
        <w:t>ללות משה ס"ק ב') – "דמותר להוסיף לבטל דבר שיב"ס וגם הטעם דאסור לבטל איסור ל"ש בסכנה דהחשש הוא שמא יבא לאכלו ובסכנה ל"ש גזירה זאת דמעצמו יפרוש ע"כ נראה דמותר להוסיף ולבטל באיסור סכנה".</w:t>
      </w:r>
    </w:p>
    <w:p w14:paraId="2BAAF3DE" w14:textId="77777777" w:rsidR="00B558AF" w:rsidRDefault="00B558AF" w:rsidP="00350B4C">
      <w:pPr>
        <w:numPr>
          <w:ilvl w:val="2"/>
          <w:numId w:val="45"/>
        </w:numPr>
        <w:jc w:val="both"/>
      </w:pPr>
      <w:r>
        <w:rPr>
          <w:u w:val="single"/>
          <w:rtl/>
        </w:rPr>
        <w:t>יד אליעזר</w:t>
      </w:r>
      <w:r>
        <w:rPr>
          <w:rtl/>
        </w:rPr>
        <w:t xml:space="preserve"> (ס"ק א' ד"ה וכעת) – "וכן עיקר לדינא, דבסכנה מותר לבטל לכתחלה".</w:t>
      </w:r>
    </w:p>
    <w:p w14:paraId="585A62DD" w14:textId="77777777" w:rsidR="00B558AF" w:rsidRDefault="00B558AF" w:rsidP="00350B4C">
      <w:pPr>
        <w:numPr>
          <w:ilvl w:val="2"/>
          <w:numId w:val="45"/>
        </w:numPr>
        <w:jc w:val="both"/>
      </w:pPr>
      <w:r>
        <w:rPr>
          <w:u w:val="single"/>
          <w:rtl/>
        </w:rPr>
        <w:t>יביע אומר</w:t>
      </w:r>
      <w:r>
        <w:rPr>
          <w:rtl/>
        </w:rPr>
        <w:t xml:space="preserve"> (ח"א יו"ד סי' ח' אות ז') – "שיש סברא לומר, דאף להרמ"א (בסי' צט) דס"ל שאין לבטל איסור דרבנן, כאיסורא דאורייתא, יודה בזה שהחששא משום סכנה דוקא, ואינו איסור בעצם, כל שנסתלק החשש של הסכנה שפיר דמי. והא דאסר לבטל באיסור דרבנן, אע"ג דלד' כמה אחרונים הוי איסור גברא ולא איסור חפצא, מ"מ הרי יש חולקים בזה, וס"ל שאף האיסורים דרבנן חשיבי איסור חפצא. ומש"ה אסור לבטלם. אבל הכא דפשיטא שכל האיסור הוא רק מצד חשש סכנה, והוי איסור גברא לאוכלו, כל שנסתלק החשש ע"י הביטול ש"ד. ולא מבעיא לדברי הפוסקים דס"ל שאין מבטלין איסור לכתחלה הוא איסור מדרבנן, דבהא איכא למימר דלא גזרו רבנן, אלא אף למ"ד דהוי מה"ת, יש להתיר בחשש סכנה, כיון שאין כאן איסור בעצם. והשתא דאתינן להכי, אף אי נימא כדברי הרב בית יהודה דהך חששא דסכנה הויא מה"ת, י"ל דש"ד לבטולי בס'".</w:t>
      </w:r>
    </w:p>
    <w:p w14:paraId="1E8FA29C" w14:textId="77777777" w:rsidR="00B558AF" w:rsidRDefault="00B558AF" w:rsidP="00350B4C">
      <w:pPr>
        <w:numPr>
          <w:ilvl w:val="2"/>
          <w:numId w:val="45"/>
        </w:numPr>
        <w:jc w:val="both"/>
      </w:pPr>
      <w:r>
        <w:rPr>
          <w:u w:val="single"/>
          <w:rtl/>
        </w:rPr>
        <w:t>הלכה ברורה</w:t>
      </w:r>
      <w:r>
        <w:rPr>
          <w:rtl/>
        </w:rPr>
        <w:t xml:space="preserve"> (או"ח סי' קע"ג סעי' ט').</w:t>
      </w:r>
    </w:p>
    <w:p w14:paraId="075E0AD9" w14:textId="77777777" w:rsidR="00B558AF" w:rsidRDefault="00B558AF" w:rsidP="00B558AF">
      <w:pPr>
        <w:jc w:val="both"/>
      </w:pPr>
    </w:p>
    <w:p w14:paraId="3DD2E7F2" w14:textId="651FE46F" w:rsidR="00B558AF" w:rsidRDefault="00B558AF" w:rsidP="00350B4C">
      <w:pPr>
        <w:numPr>
          <w:ilvl w:val="1"/>
          <w:numId w:val="45"/>
        </w:numPr>
        <w:jc w:val="both"/>
      </w:pPr>
      <w:r>
        <w:rPr>
          <w:rtl/>
        </w:rPr>
        <w:t xml:space="preserve">מראי מקומות – </w:t>
      </w:r>
      <w:r>
        <w:rPr>
          <w:u w:val="single"/>
          <w:rtl/>
        </w:rPr>
        <w:t>פמ"ג</w:t>
      </w:r>
      <w:r>
        <w:rPr>
          <w:rtl/>
        </w:rPr>
        <w:t xml:space="preserve"> (סי' ק"ב מש"ז ס"ק י"ב, סי' ק"ט שפ"ד ס"ק י"ג, או"ח סי' תקי"ג מש"ז ס"ק ב'), </w:t>
      </w:r>
      <w:r>
        <w:rPr>
          <w:u w:val="single"/>
          <w:rtl/>
        </w:rPr>
        <w:t>שואל ומשיב</w:t>
      </w:r>
      <w:r>
        <w:rPr>
          <w:rtl/>
        </w:rPr>
        <w:t xml:space="preserve"> (רביעאה ח"א סי' כ"ח סוף ד"ה ששאלתי), </w:t>
      </w:r>
      <w:r>
        <w:rPr>
          <w:u w:val="single"/>
          <w:rtl/>
        </w:rPr>
        <w:t>ס' יהושע</w:t>
      </w:r>
      <w:r>
        <w:rPr>
          <w:rtl/>
        </w:rPr>
        <w:t xml:space="preserve"> (פסקים וכתבים סי' קס"ז), </w:t>
      </w:r>
      <w:r>
        <w:rPr>
          <w:u w:val="single"/>
          <w:rtl/>
        </w:rPr>
        <w:t>משמרת שלום</w:t>
      </w:r>
      <w:r>
        <w:rPr>
          <w:rtl/>
        </w:rPr>
        <w:t xml:space="preserve"> (אות ז', סי' ק"ח חי' דינים אות ב' ד"ה הנה, אות ד'), </w:t>
      </w:r>
      <w:r>
        <w:rPr>
          <w:u w:val="single"/>
          <w:rtl/>
        </w:rPr>
        <w:t>מטה ראובן</w:t>
      </w:r>
      <w:r>
        <w:rPr>
          <w:rtl/>
        </w:rPr>
        <w:t xml:space="preserve"> (סוף סי' רכ"ג</w:t>
      </w:r>
      <w:r>
        <w:rPr>
          <w:b/>
          <w:i/>
          <w:rtl/>
        </w:rPr>
        <w:t xml:space="preserve">), </w:t>
      </w:r>
      <w:r w:rsidR="009C7E1B">
        <w:rPr>
          <w:u w:val="single"/>
          <w:rtl/>
        </w:rPr>
        <w:t>דרכ"ת</w:t>
      </w:r>
      <w:r>
        <w:rPr>
          <w:rtl/>
        </w:rPr>
        <w:t xml:space="preserve"> (</w:t>
      </w:r>
      <w:r>
        <w:rPr>
          <w:rFonts w:hint="cs"/>
          <w:rtl/>
        </w:rPr>
        <w:t xml:space="preserve">ס"ק כ', </w:t>
      </w:r>
      <w:r>
        <w:rPr>
          <w:rtl/>
        </w:rPr>
        <w:t xml:space="preserve">סי' צ"ט ס"ק ל"ח, ס"ק מ"ב), </w:t>
      </w:r>
      <w:r>
        <w:rPr>
          <w:u w:val="single"/>
          <w:rtl/>
        </w:rPr>
        <w:t>מעדני השלחן</w:t>
      </w:r>
      <w:r>
        <w:rPr>
          <w:rtl/>
        </w:rPr>
        <w:t xml:space="preserve"> (סי' צ"ה ס"ק י"א), </w:t>
      </w:r>
      <w:r>
        <w:rPr>
          <w:u w:val="single"/>
          <w:rtl/>
        </w:rPr>
        <w:t>שמירת הגוף והנפש</w:t>
      </w:r>
      <w:r>
        <w:rPr>
          <w:rtl/>
        </w:rPr>
        <w:t xml:space="preserve"> (סי' א' סעי' ה'), </w:t>
      </w:r>
      <w:r>
        <w:rPr>
          <w:u w:val="single"/>
          <w:rtl/>
        </w:rPr>
        <w:t>מגילת ספר</w:t>
      </w:r>
      <w:r>
        <w:rPr>
          <w:rtl/>
        </w:rPr>
        <w:t xml:space="preserve"> (סי' צ"ט אות י"ז ד"ה גם), </w:t>
      </w:r>
      <w:r>
        <w:rPr>
          <w:u w:val="single"/>
          <w:rtl/>
        </w:rPr>
        <w:t>חלקת בנימין</w:t>
      </w:r>
      <w:r>
        <w:rPr>
          <w:rtl/>
        </w:rPr>
        <w:t xml:space="preserve"> (</w:t>
      </w:r>
      <w:r>
        <w:rPr>
          <w:rFonts w:hint="cs"/>
          <w:rtl/>
        </w:rPr>
        <w:t>סעי' ב' בי' ד"ה בדיעבד [עמ' קע"ח], "וצ"ע למעשה"</w:t>
      </w:r>
      <w:r>
        <w:rPr>
          <w:rtl/>
        </w:rPr>
        <w:t>)</w:t>
      </w:r>
      <w:r>
        <w:rPr>
          <w:rFonts w:hint="cs"/>
          <w:rtl/>
        </w:rPr>
        <w:t>,</w:t>
      </w:r>
      <w:r>
        <w:rPr>
          <w:rtl/>
        </w:rPr>
        <w:t xml:space="preserve"> </w:t>
      </w:r>
      <w:r>
        <w:rPr>
          <w:u w:val="single"/>
          <w:rtl/>
        </w:rPr>
        <w:t>פמ"ג השלם</w:t>
      </w:r>
      <w:r>
        <w:rPr>
          <w:rtl/>
        </w:rPr>
        <w:t xml:space="preserve"> (סי' ק"ב מש"ז ליקוטי מגדים ס"ק נ"ה), </w:t>
      </w:r>
      <w:r>
        <w:rPr>
          <w:u w:val="single"/>
          <w:rtl/>
        </w:rPr>
        <w:t>מטבח הכשר</w:t>
      </w:r>
      <w:r>
        <w:rPr>
          <w:rtl/>
        </w:rPr>
        <w:t xml:space="preserve"> (ארטסקרול, עמ' תי"ג), </w:t>
      </w:r>
      <w:r>
        <w:rPr>
          <w:u w:val="single"/>
          <w:rtl/>
        </w:rPr>
        <w:t>הל' שונות הנוגעות לשבת</w:t>
      </w:r>
      <w:r>
        <w:rPr>
          <w:rtl/>
        </w:rPr>
        <w:t xml:space="preserve"> (ארטסקרול, עמ' קכ"ט), </w:t>
      </w:r>
      <w:r>
        <w:rPr>
          <w:rFonts w:asciiTheme="majorBidi" w:hAnsiTheme="majorBidi"/>
          <w:color w:val="222222"/>
          <w:u w:val="single"/>
          <w:shd w:val="clear" w:color="auto" w:fill="FFFFFF"/>
          <w:rtl/>
        </w:rPr>
        <w:t>הל</w:t>
      </w:r>
      <w:r>
        <w:rPr>
          <w:rFonts w:cstheme="majorBidi"/>
          <w:color w:val="222222"/>
          <w:u w:val="single"/>
          <w:shd w:val="clear" w:color="auto" w:fill="FFFFFF"/>
          <w:rtl/>
        </w:rPr>
        <w:t xml:space="preserve">' </w:t>
      </w:r>
      <w:r>
        <w:rPr>
          <w:rFonts w:asciiTheme="majorBidi" w:hAnsiTheme="majorBidi"/>
          <w:color w:val="222222"/>
          <w:u w:val="single"/>
          <w:shd w:val="clear" w:color="auto" w:fill="FFFFFF"/>
          <w:rtl/>
        </w:rPr>
        <w:t>בב</w:t>
      </w:r>
      <w:r>
        <w:rPr>
          <w:rFonts w:cstheme="majorBidi"/>
          <w:color w:val="222222"/>
          <w:u w:val="single"/>
          <w:shd w:val="clear" w:color="auto" w:fill="FFFFFF"/>
          <w:rtl/>
        </w:rPr>
        <w:t>"</w:t>
      </w:r>
      <w:r>
        <w:rPr>
          <w:rFonts w:asciiTheme="majorBidi" w:hAnsiTheme="majorBidi"/>
          <w:color w:val="222222"/>
          <w:u w:val="single"/>
          <w:shd w:val="clear" w:color="auto" w:fill="FFFFFF"/>
          <w:rtl/>
        </w:rPr>
        <w:t>ח</w:t>
      </w:r>
      <w:r>
        <w:rPr>
          <w:rFonts w:asciiTheme="majorBidi" w:hAnsiTheme="majorBidi"/>
          <w:color w:val="222222"/>
          <w:shd w:val="clear" w:color="auto" w:fill="FFFFFF"/>
          <w:rtl/>
        </w:rPr>
        <w:t xml:space="preserve"> </w:t>
      </w:r>
      <w:r>
        <w:rPr>
          <w:rFonts w:cstheme="majorBidi"/>
          <w:color w:val="222222"/>
          <w:shd w:val="clear" w:color="auto" w:fill="FFFFFF"/>
          <w:rtl/>
        </w:rPr>
        <w:t>(</w:t>
      </w:r>
      <w:r>
        <w:rPr>
          <w:rFonts w:asciiTheme="majorBidi" w:hAnsiTheme="majorBidi"/>
          <w:color w:val="222222"/>
          <w:shd w:val="clear" w:color="auto" w:fill="FFFFFF"/>
          <w:rtl/>
        </w:rPr>
        <w:t>הופשטטר</w:t>
      </w:r>
      <w:r>
        <w:rPr>
          <w:rFonts w:cstheme="majorBidi"/>
          <w:color w:val="222222"/>
          <w:shd w:val="clear" w:color="auto" w:fill="FFFFFF"/>
          <w:rtl/>
        </w:rPr>
        <w:t xml:space="preserve">, </w:t>
      </w:r>
      <w:r>
        <w:rPr>
          <w:rFonts w:asciiTheme="majorBidi" w:hAnsiTheme="majorBidi"/>
          <w:color w:val="222222"/>
          <w:shd w:val="clear" w:color="auto" w:fill="FFFFFF"/>
          <w:rtl/>
        </w:rPr>
        <w:t>פרק ח</w:t>
      </w:r>
      <w:r>
        <w:rPr>
          <w:rFonts w:cstheme="majorBidi"/>
          <w:color w:val="222222"/>
          <w:shd w:val="clear" w:color="auto" w:fill="FFFFFF"/>
          <w:rtl/>
        </w:rPr>
        <w:t xml:space="preserve">' </w:t>
      </w:r>
      <w:r>
        <w:rPr>
          <w:rFonts w:asciiTheme="majorBidi" w:hAnsiTheme="majorBidi"/>
          <w:color w:val="222222"/>
          <w:shd w:val="clear" w:color="auto" w:fill="FFFFFF"/>
          <w:rtl/>
        </w:rPr>
        <w:t>סעי</w:t>
      </w:r>
      <w:r>
        <w:rPr>
          <w:rFonts w:cstheme="majorBidi"/>
          <w:color w:val="222222"/>
          <w:shd w:val="clear" w:color="auto" w:fill="FFFFFF"/>
          <w:rtl/>
        </w:rPr>
        <w:t xml:space="preserve">' </w:t>
      </w:r>
      <w:r>
        <w:rPr>
          <w:rFonts w:asciiTheme="majorBidi" w:hAnsiTheme="majorBidi"/>
          <w:color w:val="222222"/>
          <w:shd w:val="clear" w:color="auto" w:fill="FFFFFF"/>
          <w:rtl/>
        </w:rPr>
        <w:t>קט</w:t>
      </w:r>
      <w:r>
        <w:rPr>
          <w:rFonts w:cstheme="majorBidi"/>
          <w:color w:val="222222"/>
          <w:shd w:val="clear" w:color="auto" w:fill="FFFFFF"/>
          <w:rtl/>
        </w:rPr>
        <w:t>"</w:t>
      </w:r>
      <w:r>
        <w:rPr>
          <w:rFonts w:asciiTheme="majorBidi" w:hAnsiTheme="majorBidi"/>
          <w:color w:val="222222"/>
          <w:shd w:val="clear" w:color="auto" w:fill="FFFFFF"/>
          <w:rtl/>
        </w:rPr>
        <w:t>ז</w:t>
      </w:r>
      <w:r>
        <w:rPr>
          <w:rFonts w:cstheme="majorBidi"/>
          <w:color w:val="222222"/>
          <w:shd w:val="clear" w:color="auto" w:fill="FFFFFF"/>
          <w:rtl/>
        </w:rPr>
        <w:t>)</w:t>
      </w:r>
      <w:r>
        <w:rPr>
          <w:rtl/>
        </w:rPr>
        <w:t>.</w:t>
      </w:r>
    </w:p>
    <w:p w14:paraId="5F1902D5" w14:textId="77777777" w:rsidR="00B558AF" w:rsidRDefault="00B558AF" w:rsidP="00350B4C">
      <w:pPr>
        <w:numPr>
          <w:ilvl w:val="2"/>
          <w:numId w:val="45"/>
        </w:numPr>
        <w:jc w:val="both"/>
      </w:pPr>
      <w:r>
        <w:rPr>
          <w:u w:val="single"/>
          <w:rtl/>
        </w:rPr>
        <w:t>משמרת שלום</w:t>
      </w:r>
      <w:r>
        <w:rPr>
          <w:rtl/>
        </w:rPr>
        <w:t xml:space="preserve"> (בחי' דינים שבסוף סי' ק"ח אות ב', אות ד') – "לצדד להקל בזה לכ"ש וה"מ, כשיש עוד ספק. דהוי כעין ס"ס".</w:t>
      </w:r>
    </w:p>
    <w:p w14:paraId="5D8E9000" w14:textId="77777777" w:rsidR="00B558AF" w:rsidRDefault="00B558AF" w:rsidP="00350B4C">
      <w:pPr>
        <w:numPr>
          <w:ilvl w:val="2"/>
          <w:numId w:val="45"/>
        </w:numPr>
        <w:jc w:val="both"/>
      </w:pPr>
      <w:r>
        <w:rPr>
          <w:u w:val="single"/>
          <w:rtl/>
        </w:rPr>
        <w:t>הגריש"א</w:t>
      </w:r>
      <w:r>
        <w:rPr>
          <w:rtl/>
        </w:rPr>
        <w:t xml:space="preserve"> זצ"ל (ישיב משה הו"ד בס' הכשרות פרק י"א הע' ע', אשרי האיש יו"ד פרק ז' אות ט"ו) – "ספק נפל משהו שיש בו סכנה, כדג בבשר, מותר להוסיף כדי לבטלו בשישים".</w:t>
      </w:r>
    </w:p>
    <w:p w14:paraId="41373C0C" w14:textId="77777777" w:rsidR="00B558AF" w:rsidRDefault="00B558AF" w:rsidP="00350B4C">
      <w:pPr>
        <w:numPr>
          <w:ilvl w:val="2"/>
          <w:numId w:val="45"/>
        </w:numPr>
        <w:jc w:val="both"/>
      </w:pPr>
      <w:r>
        <w:rPr>
          <w:u w:val="single"/>
          <w:rtl/>
        </w:rPr>
        <w:t>בדה"ש</w:t>
      </w:r>
      <w:r>
        <w:rPr>
          <w:rtl/>
        </w:rPr>
        <w:t xml:space="preserve"> (סי' צ"ט בי' עמ' ע"ב, ד"ה ועיין) – "בפ"ת סימן קט"ז ... וכ"כ בתשו' עין יצחק ... אמנם במקור מים חיים ... וגם ביד יהודה ... ויש להעיר בהאי פלוגתא מהא דכתב הש"ך בסימן ס"ו ס"ק י"א ...".</w:t>
      </w:r>
    </w:p>
    <w:p w14:paraId="7F076F59" w14:textId="77777777" w:rsidR="00B558AF" w:rsidRDefault="00B558AF" w:rsidP="00350B4C">
      <w:pPr>
        <w:numPr>
          <w:ilvl w:val="2"/>
          <w:numId w:val="45"/>
        </w:numPr>
        <w:jc w:val="both"/>
      </w:pPr>
      <w:r>
        <w:rPr>
          <w:u w:val="single"/>
          <w:rtl/>
        </w:rPr>
        <w:t>הכשרות</w:t>
      </w:r>
      <w:r>
        <w:rPr>
          <w:rtl/>
        </w:rPr>
        <w:t xml:space="preserve"> (פרק י"ח סעי' ה') – "נחלקו הדעות, האם מותר לבטל לכתחילה בשר ודגים זה בזה, ולכבוד שבת או בהפסד מרובה - יש להקל".</w:t>
      </w:r>
    </w:p>
    <w:p w14:paraId="5B47A51D" w14:textId="77777777" w:rsidR="00B558AF" w:rsidRDefault="00B558AF" w:rsidP="00B558AF">
      <w:pPr>
        <w:jc w:val="both"/>
        <w:rPr>
          <w:rtl/>
        </w:rPr>
        <w:sectPr w:rsidR="00B558AF">
          <w:headerReference w:type="default" r:id="rId22"/>
          <w:type w:val="continuous"/>
          <w:pgSz w:w="11906" w:h="16838"/>
          <w:pgMar w:top="719" w:right="626" w:bottom="540" w:left="720" w:header="360" w:footer="0" w:gutter="0"/>
          <w:cols w:space="720"/>
          <w:formProt w:val="0"/>
          <w:bidi/>
          <w:docGrid w:linePitch="100"/>
        </w:sectPr>
      </w:pPr>
    </w:p>
    <w:p w14:paraId="419D9975" w14:textId="77777777" w:rsidR="00F605B3" w:rsidRDefault="00F605B3">
      <w:pPr>
        <w:sectPr w:rsidR="00F605B3">
          <w:headerReference w:type="default" r:id="rId23"/>
          <w:type w:val="continuous"/>
          <w:pgSz w:w="11906" w:h="16838"/>
          <w:pgMar w:top="719" w:right="626" w:bottom="540" w:left="720" w:header="360" w:footer="0" w:gutter="0"/>
          <w:cols w:space="720"/>
          <w:formProt w:val="0"/>
          <w:bidi/>
          <w:docGrid w:linePitch="100"/>
        </w:sectPr>
      </w:pPr>
    </w:p>
    <w:p w14:paraId="5614F937" w14:textId="713CCA9D" w:rsidR="00F605B3" w:rsidRDefault="008B4DA1">
      <w:pPr>
        <w:pStyle w:val="Heading1"/>
      </w:pPr>
      <w:bookmarkStart w:id="26" w:name="_Toc57879048"/>
      <w:r>
        <w:rPr>
          <w:rtl/>
        </w:rPr>
        <w:t>חששות שבפי הבריות</w:t>
      </w:r>
      <w:bookmarkEnd w:id="26"/>
      <w:r w:rsidR="004412F8">
        <w:fldChar w:fldCharType="begin"/>
      </w:r>
      <w:r w:rsidR="004412F8">
        <w:instrText xml:space="preserve"> XE "</w:instrText>
      </w:r>
      <w:r w:rsidR="004412F8" w:rsidRPr="005C5B37">
        <w:rPr>
          <w:rtl/>
        </w:rPr>
        <w:instrText>חששות שבפי הבריות</w:instrText>
      </w:r>
      <w:r w:rsidR="004412F8">
        <w:instrText xml:space="preserve">" </w:instrText>
      </w:r>
      <w:r w:rsidR="004412F8">
        <w:fldChar w:fldCharType="end"/>
      </w:r>
    </w:p>
    <w:bookmarkEnd w:id="23"/>
    <w:p w14:paraId="7DA99967" w14:textId="77777777" w:rsidR="00F605B3" w:rsidRDefault="008B4DA1">
      <w:pPr>
        <w:jc w:val="center"/>
        <w:rPr>
          <w:rtl/>
        </w:rPr>
      </w:pPr>
      <w:r>
        <w:rPr>
          <w:sz w:val="28"/>
          <w:szCs w:val="28"/>
          <w:rtl/>
        </w:rPr>
        <w:t>יו"ד סימן קט"ז סעיף ד' - סעיף ה'</w:t>
      </w:r>
    </w:p>
    <w:p w14:paraId="6E6F103B" w14:textId="77777777" w:rsidR="00F605B3" w:rsidRDefault="00F605B3">
      <w:pPr>
        <w:jc w:val="both"/>
      </w:pPr>
    </w:p>
    <w:p w14:paraId="35CEA58A" w14:textId="77777777" w:rsidR="00F605B3" w:rsidRPr="00AF61A1" w:rsidRDefault="00F605B3">
      <w:pPr>
        <w:sectPr w:rsidR="00F605B3" w:rsidRPr="00AF61A1">
          <w:headerReference w:type="default" r:id="rId24"/>
          <w:pgSz w:w="11906" w:h="16838"/>
          <w:pgMar w:top="719" w:right="626" w:bottom="540" w:left="720" w:header="360" w:footer="0" w:gutter="0"/>
          <w:cols w:space="720"/>
          <w:formProt w:val="0"/>
          <w:bidi/>
          <w:docGrid w:linePitch="100"/>
        </w:sectPr>
      </w:pPr>
    </w:p>
    <w:p w14:paraId="53B16D95" w14:textId="77777777" w:rsidR="00F605B3" w:rsidRDefault="008B4DA1" w:rsidP="00350B4C">
      <w:pPr>
        <w:numPr>
          <w:ilvl w:val="0"/>
          <w:numId w:val="6"/>
        </w:numPr>
      </w:pPr>
      <w:r>
        <w:rPr>
          <w:rtl/>
        </w:rPr>
        <w:t xml:space="preserve">ליזהר מזיעת אדם </w:t>
      </w:r>
      <w:r w:rsidR="00730C65">
        <w:rPr>
          <w:rFonts w:hint="cs"/>
          <w:rtl/>
        </w:rPr>
        <w:t xml:space="preserve">- </w:t>
      </w:r>
      <w:r w:rsidRPr="00730C65">
        <w:rPr>
          <w:u w:val="single"/>
          <w:rtl/>
        </w:rPr>
        <w:t>סעיף ד'</w:t>
      </w:r>
      <w:r>
        <w:rPr>
          <w:rtl/>
        </w:rPr>
        <w:t>.</w:t>
      </w:r>
    </w:p>
    <w:p w14:paraId="58C5CDC9" w14:textId="77777777" w:rsidR="00F605B3" w:rsidRDefault="008B4DA1" w:rsidP="00350B4C">
      <w:pPr>
        <w:numPr>
          <w:ilvl w:val="0"/>
          <w:numId w:val="6"/>
        </w:numPr>
      </w:pPr>
      <w:r>
        <w:rPr>
          <w:rtl/>
        </w:rPr>
        <w:t xml:space="preserve">ליזהר מליתן מעות בפיו </w:t>
      </w:r>
      <w:r w:rsidR="00730C65">
        <w:rPr>
          <w:rFonts w:hint="cs"/>
          <w:rtl/>
        </w:rPr>
        <w:t xml:space="preserve">- </w:t>
      </w:r>
      <w:r w:rsidRPr="00730C65">
        <w:rPr>
          <w:u w:val="single"/>
          <w:rtl/>
        </w:rPr>
        <w:t>סעיף ה'</w:t>
      </w:r>
      <w:r>
        <w:rPr>
          <w:rtl/>
        </w:rPr>
        <w:t>.</w:t>
      </w:r>
    </w:p>
    <w:p w14:paraId="37747DFF" w14:textId="77777777" w:rsidR="00F605B3" w:rsidRDefault="008B4DA1" w:rsidP="00350B4C">
      <w:pPr>
        <w:numPr>
          <w:ilvl w:val="0"/>
          <w:numId w:val="6"/>
        </w:numPr>
      </w:pPr>
      <w:r>
        <w:rPr>
          <w:rtl/>
        </w:rPr>
        <w:t>לא יתן תחת שחיו.</w:t>
      </w:r>
    </w:p>
    <w:p w14:paraId="0B1281A5" w14:textId="6F6DEBFC" w:rsidR="00F605B3" w:rsidRDefault="008B4DA1" w:rsidP="00350B4C">
      <w:pPr>
        <w:numPr>
          <w:ilvl w:val="0"/>
          <w:numId w:val="6"/>
        </w:numPr>
      </w:pPr>
      <w:r>
        <w:rPr>
          <w:rtl/>
        </w:rPr>
        <w:t>לא ינעוץ סכין ב</w:t>
      </w:r>
      <w:r w:rsidR="009B767F">
        <w:rPr>
          <w:rFonts w:hint="cs"/>
          <w:rtl/>
        </w:rPr>
        <w:t xml:space="preserve">תוך </w:t>
      </w:r>
      <w:r>
        <w:rPr>
          <w:rtl/>
        </w:rPr>
        <w:t>אתרוג או צנון.</w:t>
      </w:r>
    </w:p>
    <w:p w14:paraId="600460E5" w14:textId="77777777" w:rsidR="00F605B3" w:rsidRPr="00B053E9" w:rsidRDefault="008B4DA1" w:rsidP="00350B4C">
      <w:pPr>
        <w:numPr>
          <w:ilvl w:val="0"/>
          <w:numId w:val="6"/>
        </w:numPr>
      </w:pPr>
      <w:r>
        <w:rPr>
          <w:u w:val="single"/>
          <w:rtl/>
        </w:rPr>
        <w:t>קפידות שונות שלא ידוע לנו מקו</w:t>
      </w:r>
      <w:r w:rsidRPr="00B053E9">
        <w:rPr>
          <w:u w:val="single"/>
          <w:rtl/>
        </w:rPr>
        <w:t>רם</w:t>
      </w:r>
      <w:r w:rsidRPr="00B053E9">
        <w:rPr>
          <w:rtl/>
        </w:rPr>
        <w:t>.</w:t>
      </w:r>
    </w:p>
    <w:p w14:paraId="230615BF" w14:textId="77777777" w:rsidR="00B053E9" w:rsidRPr="00B053E9" w:rsidRDefault="00B053E9" w:rsidP="00350B4C">
      <w:pPr>
        <w:numPr>
          <w:ilvl w:val="1"/>
          <w:numId w:val="6"/>
        </w:numPr>
      </w:pPr>
      <w:r w:rsidRPr="00B053E9">
        <w:rPr>
          <w:rtl/>
        </w:rPr>
        <w:t>שלא להניח תינוק להביט במראה</w:t>
      </w:r>
      <w:r w:rsidRPr="00B053E9">
        <w:rPr>
          <w:rFonts w:hint="cs"/>
          <w:rtl/>
        </w:rPr>
        <w:t>.</w:t>
      </w:r>
    </w:p>
    <w:p w14:paraId="3B7D1116" w14:textId="77777777" w:rsidR="00B053E9" w:rsidRPr="00B053E9" w:rsidRDefault="00B053E9" w:rsidP="00350B4C">
      <w:pPr>
        <w:numPr>
          <w:ilvl w:val="1"/>
          <w:numId w:val="6"/>
        </w:numPr>
      </w:pPr>
      <w:r w:rsidRPr="00B053E9">
        <w:rPr>
          <w:rtl/>
        </w:rPr>
        <w:t>שלא יעבור על ילד.</w:t>
      </w:r>
    </w:p>
    <w:p w14:paraId="48054485" w14:textId="77777777" w:rsidR="00B053E9" w:rsidRPr="00B053E9" w:rsidRDefault="00B053E9" w:rsidP="00350B4C">
      <w:pPr>
        <w:numPr>
          <w:ilvl w:val="1"/>
          <w:numId w:val="6"/>
        </w:numPr>
      </w:pPr>
      <w:r w:rsidRPr="00B053E9">
        <w:rPr>
          <w:i/>
          <w:rtl/>
        </w:rPr>
        <w:t>שינה עם הרגלים לכיוון פתח החדר</w:t>
      </w:r>
      <w:r w:rsidRPr="00B053E9">
        <w:rPr>
          <w:rtl/>
        </w:rPr>
        <w:t>.</w:t>
      </w:r>
    </w:p>
    <w:p w14:paraId="0D227FC1" w14:textId="77777777" w:rsidR="00B053E9" w:rsidRPr="00B053E9" w:rsidRDefault="00B053E9" w:rsidP="00350B4C">
      <w:pPr>
        <w:numPr>
          <w:ilvl w:val="1"/>
          <w:numId w:val="6"/>
        </w:numPr>
      </w:pPr>
      <w:r w:rsidRPr="00B053E9">
        <w:rPr>
          <w:rtl/>
        </w:rPr>
        <w:t>ללכת בגרביים בלי נעלים.</w:t>
      </w:r>
    </w:p>
    <w:p w14:paraId="7F8BD5FE" w14:textId="77777777" w:rsidR="00B053E9" w:rsidRPr="00877237" w:rsidRDefault="00B053E9" w:rsidP="00350B4C">
      <w:pPr>
        <w:numPr>
          <w:ilvl w:val="1"/>
          <w:numId w:val="6"/>
        </w:numPr>
      </w:pPr>
      <w:r w:rsidRPr="00B053E9">
        <w:rPr>
          <w:rtl/>
        </w:rPr>
        <w:t>לשפוך משקין לכוס כלאחר יד</w:t>
      </w:r>
      <w:r w:rsidRPr="00B053E9">
        <w:rPr>
          <w:rFonts w:hint="cs"/>
          <w:rtl/>
        </w:rPr>
        <w:t>.</w:t>
      </w:r>
    </w:p>
    <w:p w14:paraId="329D6B08" w14:textId="7F7CA6FC" w:rsidR="00877237" w:rsidRPr="00877237" w:rsidRDefault="0069612F" w:rsidP="00350B4C">
      <w:pPr>
        <w:numPr>
          <w:ilvl w:val="1"/>
          <w:numId w:val="6"/>
        </w:numPr>
      </w:pPr>
      <w:r>
        <w:rPr>
          <w:rFonts w:hint="cs"/>
          <w:rtl/>
        </w:rPr>
        <w:t>האוכל</w:t>
      </w:r>
      <w:r w:rsidR="00877237" w:rsidRPr="00877237">
        <w:rPr>
          <w:rtl/>
        </w:rPr>
        <w:t xml:space="preserve"> קצוות הלחם</w:t>
      </w:r>
      <w:r w:rsidR="00877237" w:rsidRPr="00877237">
        <w:rPr>
          <w:rFonts w:hint="cs"/>
          <w:rtl/>
        </w:rPr>
        <w:t>.</w:t>
      </w:r>
    </w:p>
    <w:p w14:paraId="5C1FF230" w14:textId="77777777" w:rsidR="00877237" w:rsidRPr="00877237" w:rsidRDefault="00877237" w:rsidP="00350B4C">
      <w:pPr>
        <w:numPr>
          <w:ilvl w:val="1"/>
          <w:numId w:val="6"/>
        </w:numPr>
      </w:pPr>
      <w:r w:rsidRPr="00877237">
        <w:rPr>
          <w:rtl/>
        </w:rPr>
        <w:t>להעביר תינוק מעל גבי השולחן.</w:t>
      </w:r>
    </w:p>
    <w:p w14:paraId="509B04F0" w14:textId="77777777" w:rsidR="00730C65" w:rsidRDefault="00730C65" w:rsidP="00350B4C">
      <w:pPr>
        <w:numPr>
          <w:ilvl w:val="0"/>
          <w:numId w:val="6"/>
        </w:numPr>
      </w:pPr>
      <w:r w:rsidRPr="00730C65">
        <w:rPr>
          <w:rtl/>
        </w:rPr>
        <w:t>מנהג לקשור חוט שני</w:t>
      </w:r>
      <w:r>
        <w:rPr>
          <w:rFonts w:hint="cs"/>
          <w:rtl/>
        </w:rPr>
        <w:t>.</w:t>
      </w:r>
    </w:p>
    <w:p w14:paraId="66193B6F" w14:textId="77777777" w:rsidR="00F605B3" w:rsidRDefault="008B4DA1" w:rsidP="00350B4C">
      <w:pPr>
        <w:numPr>
          <w:ilvl w:val="0"/>
          <w:numId w:val="6"/>
        </w:numPr>
      </w:pPr>
      <w:r>
        <w:rPr>
          <w:rtl/>
        </w:rPr>
        <w:t>הכנסת מאכלים ומשקים לבית הכסא.</w:t>
      </w:r>
    </w:p>
    <w:p w14:paraId="621CA08E" w14:textId="7F48605E" w:rsidR="00626AC9" w:rsidRDefault="008B4DA1" w:rsidP="00350B4C">
      <w:pPr>
        <w:numPr>
          <w:ilvl w:val="0"/>
          <w:numId w:val="6"/>
        </w:numPr>
      </w:pPr>
      <w:r>
        <w:rPr>
          <w:rtl/>
        </w:rPr>
        <w:t>מעוברת בבית הקברות.</w:t>
      </w:r>
    </w:p>
    <w:p w14:paraId="16A5EEDC" w14:textId="34E92576" w:rsidR="00066D9E" w:rsidRPr="00066D9E" w:rsidRDefault="00066D9E" w:rsidP="00350B4C">
      <w:pPr>
        <w:numPr>
          <w:ilvl w:val="0"/>
          <w:numId w:val="6"/>
        </w:numPr>
        <w:rPr>
          <w:b/>
          <w:i/>
        </w:rPr>
      </w:pPr>
      <w:r w:rsidRPr="00066D9E">
        <w:rPr>
          <w:rFonts w:asciiTheme="majorBidi" w:hAnsiTheme="majorBidi"/>
          <w:b/>
          <w:i/>
          <w:rtl/>
        </w:rPr>
        <w:t>אל יפתח אדם פיו לשטן</w:t>
      </w:r>
      <w:r w:rsidRPr="00066D9E">
        <w:rPr>
          <w:rFonts w:hint="cs"/>
          <w:b/>
          <w:i/>
          <w:rtl/>
        </w:rPr>
        <w:t>.</w:t>
      </w:r>
    </w:p>
    <w:p w14:paraId="7109FFC4" w14:textId="50016F6E" w:rsidR="00066D9E" w:rsidRDefault="00066D9E" w:rsidP="00066D9E">
      <w:pPr>
        <w:ind w:left="85"/>
        <w:sectPr w:rsidR="00066D9E" w:rsidSect="00626AC9">
          <w:type w:val="continuous"/>
          <w:pgSz w:w="11906" w:h="16838"/>
          <w:pgMar w:top="719" w:right="626" w:bottom="540" w:left="720" w:header="360" w:footer="0" w:gutter="0"/>
          <w:cols w:num="3" w:space="466"/>
          <w:formProt w:val="0"/>
          <w:bidi/>
          <w:docGrid w:linePitch="100"/>
        </w:sectPr>
      </w:pPr>
    </w:p>
    <w:p w14:paraId="27A5F85E" w14:textId="77777777" w:rsidR="000470F4" w:rsidRDefault="000470F4">
      <w:pPr>
        <w:jc w:val="both"/>
        <w:rPr>
          <w:rtl/>
        </w:rPr>
      </w:pPr>
    </w:p>
    <w:p w14:paraId="2535F2DC" w14:textId="77777777" w:rsidR="00AF61A1" w:rsidRDefault="00AF61A1" w:rsidP="00AF61A1">
      <w:pPr>
        <w:ind w:left="70" w:hanging="142"/>
        <w:jc w:val="both"/>
        <w:rPr>
          <w:rtl/>
        </w:rPr>
      </w:pPr>
      <w:r>
        <w:rPr>
          <w:u w:val="single"/>
          <w:rtl/>
        </w:rPr>
        <w:t>ירושלמי</w:t>
      </w:r>
      <w:r>
        <w:rPr>
          <w:rtl/>
        </w:rPr>
        <w:t xml:space="preserve"> (תרומות פרק ח' הל' ג', ע"ז פרק ב' הל' ג') – "אמר </w:t>
      </w:r>
      <w:r w:rsidRPr="00C06353">
        <w:rPr>
          <w:u w:val="single"/>
          <w:rtl/>
        </w:rPr>
        <w:t>רבי אמי</w:t>
      </w:r>
      <w:r w:rsidR="00376457">
        <w:rPr>
          <w:rFonts w:hint="cs"/>
          <w:rtl/>
        </w:rPr>
        <w:t>:</w:t>
      </w:r>
      <w:r>
        <w:rPr>
          <w:rtl/>
        </w:rPr>
        <w:t xml:space="preserve"> </w:t>
      </w:r>
      <w:r w:rsidRPr="00AF61A1">
        <w:rPr>
          <w:b/>
          <w:bCs/>
          <w:rtl/>
        </w:rPr>
        <w:t>צריכין למיחוש למה דברייתא חששין</w:t>
      </w:r>
      <w:r w:rsidR="00376457">
        <w:rPr>
          <w:rFonts w:hint="cs"/>
          <w:rtl/>
        </w:rPr>
        <w:t>. אסור</w:t>
      </w:r>
      <w:r>
        <w:rPr>
          <w:rtl/>
        </w:rPr>
        <w:t xml:space="preserve"> דלא מיתן בר נש פריטין גו פומא</w:t>
      </w:r>
      <w:r w:rsidR="00376457">
        <w:rPr>
          <w:rFonts w:hint="cs"/>
          <w:rtl/>
        </w:rPr>
        <w:t>,</w:t>
      </w:r>
      <w:r>
        <w:rPr>
          <w:rFonts w:hint="cs"/>
          <w:rtl/>
        </w:rPr>
        <w:t xml:space="preserve"> </w:t>
      </w:r>
      <w:r>
        <w:rPr>
          <w:rtl/>
        </w:rPr>
        <w:t>ותבשילא תותי ערסא</w:t>
      </w:r>
      <w:r w:rsidR="00B85AFD">
        <w:rPr>
          <w:rFonts w:hint="cs"/>
          <w:rtl/>
        </w:rPr>
        <w:t>,</w:t>
      </w:r>
      <w:r>
        <w:rPr>
          <w:rtl/>
        </w:rPr>
        <w:t xml:space="preserve"> פיתא תחות שיחיא</w:t>
      </w:r>
      <w:r w:rsidR="00B85AFD">
        <w:rPr>
          <w:rFonts w:hint="cs"/>
          <w:rtl/>
        </w:rPr>
        <w:t>,</w:t>
      </w:r>
      <w:r>
        <w:rPr>
          <w:rtl/>
        </w:rPr>
        <w:t xml:space="preserve"> מיצא סכינא גו פוגלא סכינא גו אתרוגא</w:t>
      </w:r>
      <w:r w:rsidR="00944706">
        <w:rPr>
          <w:rFonts w:hint="cs"/>
          <w:rtl/>
        </w:rPr>
        <w:t>.</w:t>
      </w:r>
      <w:r>
        <w:rPr>
          <w:rtl/>
        </w:rPr>
        <w:t xml:space="preserve"> אמר רבי יוסי בי רבי בון כל זיעא דנפקא מבר נש סם המות הוא חוץ מזיעת הפנים</w:t>
      </w:r>
      <w:r w:rsidR="00944706">
        <w:rPr>
          <w:rFonts w:hint="cs"/>
          <w:rtl/>
        </w:rPr>
        <w:t>".</w:t>
      </w:r>
    </w:p>
    <w:p w14:paraId="21B2AB0E" w14:textId="77777777" w:rsidR="00AF61A1" w:rsidRDefault="00AF61A1">
      <w:pPr>
        <w:jc w:val="both"/>
      </w:pPr>
    </w:p>
    <w:p w14:paraId="5E58F65A" w14:textId="4DD2A05F" w:rsidR="00F605B3" w:rsidRDefault="008B4DA1" w:rsidP="00350B4C">
      <w:pPr>
        <w:numPr>
          <w:ilvl w:val="0"/>
          <w:numId w:val="17"/>
        </w:numPr>
        <w:jc w:val="both"/>
        <w:rPr>
          <w:lang w:bidi="ar-SA"/>
        </w:rPr>
      </w:pPr>
      <w:r>
        <w:rPr>
          <w:sz w:val="28"/>
          <w:szCs w:val="28"/>
          <w:u w:val="single"/>
          <w:rtl/>
        </w:rPr>
        <w:t>ליזהר מזיעת אדם</w:t>
      </w:r>
      <w:r w:rsidR="004412F8">
        <w:rPr>
          <w:rtl/>
        </w:rPr>
        <w:fldChar w:fldCharType="begin"/>
      </w:r>
      <w:r w:rsidR="004412F8">
        <w:instrText xml:space="preserve"> XE "</w:instrText>
      </w:r>
      <w:r w:rsidR="004412F8" w:rsidRPr="00356013">
        <w:rPr>
          <w:sz w:val="28"/>
          <w:szCs w:val="28"/>
          <w:u w:val="single"/>
          <w:rtl/>
        </w:rPr>
        <w:instrText>זיעת אדם</w:instrText>
      </w:r>
      <w:r w:rsidR="004412F8">
        <w:instrText xml:space="preserve">" </w:instrText>
      </w:r>
      <w:r w:rsidR="004412F8">
        <w:rPr>
          <w:rtl/>
        </w:rPr>
        <w:fldChar w:fldCharType="end"/>
      </w:r>
      <w:r>
        <w:rPr>
          <w:rtl/>
        </w:rPr>
        <w:t xml:space="preserve"> - סעיף ד'.</w:t>
      </w:r>
    </w:p>
    <w:p w14:paraId="15EFB25D" w14:textId="77777777" w:rsidR="00F605B3" w:rsidRDefault="008B4DA1" w:rsidP="00350B4C">
      <w:pPr>
        <w:numPr>
          <w:ilvl w:val="1"/>
          <w:numId w:val="17"/>
        </w:numPr>
        <w:jc w:val="both"/>
        <w:rPr>
          <w:lang w:bidi="ar-SA"/>
        </w:rPr>
      </w:pPr>
      <w:r>
        <w:rPr>
          <w:b/>
          <w:bCs/>
          <w:rtl/>
        </w:rPr>
        <w:t>מקור</w:t>
      </w:r>
      <w:r>
        <w:rPr>
          <w:rtl/>
        </w:rPr>
        <w:t>.</w:t>
      </w:r>
    </w:p>
    <w:p w14:paraId="279A6132" w14:textId="77777777" w:rsidR="00F605B3" w:rsidRDefault="008B4DA1" w:rsidP="00350B4C">
      <w:pPr>
        <w:numPr>
          <w:ilvl w:val="2"/>
          <w:numId w:val="17"/>
        </w:numPr>
        <w:jc w:val="both"/>
        <w:rPr>
          <w:lang w:bidi="ar-SA"/>
        </w:rPr>
      </w:pPr>
      <w:r>
        <w:rPr>
          <w:u w:val="single"/>
          <w:rtl/>
        </w:rPr>
        <w:t>ירושלמי</w:t>
      </w:r>
      <w:r>
        <w:rPr>
          <w:rtl/>
        </w:rPr>
        <w:t xml:space="preserve"> (תרומות פרק ח' הל' ג', ע"ז פרק ב' הל' ג') – "אמר </w:t>
      </w:r>
      <w:r w:rsidRPr="00AF61A1">
        <w:rPr>
          <w:u w:val="single"/>
          <w:rtl/>
        </w:rPr>
        <w:t>רבי יוסי</w:t>
      </w:r>
      <w:r>
        <w:rPr>
          <w:rtl/>
        </w:rPr>
        <w:t xml:space="preserve"> בי רבי בון </w:t>
      </w:r>
      <w:r w:rsidRPr="00C06353">
        <w:rPr>
          <w:b/>
          <w:bCs/>
          <w:rtl/>
        </w:rPr>
        <w:t>כל זיעא דנפקא מבר נש סם המות הוא חוץ מזיעת הפנים</w:t>
      </w:r>
      <w:r>
        <w:rPr>
          <w:rtl/>
        </w:rPr>
        <w:t>".</w:t>
      </w:r>
    </w:p>
    <w:p w14:paraId="688F729C" w14:textId="77777777" w:rsidR="00F605B3" w:rsidRDefault="00F605B3">
      <w:pPr>
        <w:jc w:val="both"/>
        <w:rPr>
          <w:lang w:bidi="ar-SA"/>
        </w:rPr>
      </w:pPr>
    </w:p>
    <w:p w14:paraId="622CB465" w14:textId="77777777" w:rsidR="00F605B3" w:rsidRDefault="008B4DA1" w:rsidP="00350B4C">
      <w:pPr>
        <w:numPr>
          <w:ilvl w:val="1"/>
          <w:numId w:val="17"/>
        </w:numPr>
        <w:jc w:val="both"/>
        <w:rPr>
          <w:lang w:bidi="ar-SA"/>
        </w:rPr>
      </w:pPr>
      <w:r>
        <w:rPr>
          <w:b/>
          <w:bCs/>
          <w:rtl/>
        </w:rPr>
        <w:t>הלכה</w:t>
      </w:r>
      <w:r>
        <w:rPr>
          <w:rtl/>
        </w:rPr>
        <w:t>.</w:t>
      </w:r>
    </w:p>
    <w:p w14:paraId="68116BD8" w14:textId="40F96C3F" w:rsidR="00F605B3" w:rsidRDefault="008B4DA1" w:rsidP="00350B4C">
      <w:pPr>
        <w:numPr>
          <w:ilvl w:val="2"/>
          <w:numId w:val="17"/>
        </w:numPr>
        <w:jc w:val="both"/>
      </w:pPr>
      <w:r>
        <w:rPr>
          <w:rtl/>
        </w:rPr>
        <w:t>צריך ליזהר</w:t>
      </w:r>
      <w:r w:rsidR="009B767F">
        <w:rPr>
          <w:rFonts w:hint="cs"/>
          <w:rtl/>
        </w:rPr>
        <w:t>,</w:t>
      </w:r>
      <w:r>
        <w:rPr>
          <w:rtl/>
        </w:rPr>
        <w:t xml:space="preserve"> חוץ מזיעת הפנים.</w:t>
      </w:r>
    </w:p>
    <w:p w14:paraId="7F631F8C" w14:textId="77777777" w:rsidR="00F605B3" w:rsidRDefault="008B4DA1" w:rsidP="00350B4C">
      <w:pPr>
        <w:numPr>
          <w:ilvl w:val="3"/>
          <w:numId w:val="17"/>
        </w:numPr>
        <w:jc w:val="both"/>
      </w:pPr>
      <w:r>
        <w:rPr>
          <w:rtl/>
        </w:rPr>
        <w:t xml:space="preserve">ראשונים – </w:t>
      </w:r>
      <w:r>
        <w:rPr>
          <w:u w:val="single"/>
          <w:rtl/>
        </w:rPr>
        <w:t>ר' חננאל</w:t>
      </w:r>
      <w:r>
        <w:rPr>
          <w:rtl/>
        </w:rPr>
        <w:t xml:space="preserve"> (ע"ז דף לג.), </w:t>
      </w:r>
      <w:r>
        <w:rPr>
          <w:u w:val="single"/>
          <w:rtl/>
        </w:rPr>
        <w:t>רי"ף</w:t>
      </w:r>
      <w:r>
        <w:rPr>
          <w:rtl/>
        </w:rPr>
        <w:t xml:space="preserve"> (ע"ז דף י:), </w:t>
      </w:r>
      <w:r>
        <w:rPr>
          <w:u w:val="single"/>
          <w:rtl/>
        </w:rPr>
        <w:t>רשב"א</w:t>
      </w:r>
      <w:r>
        <w:rPr>
          <w:rtl/>
        </w:rPr>
        <w:t xml:space="preserve"> (תורת הבית הארוך בית ג' שער ה' צ'-א', הקצר שם), </w:t>
      </w:r>
      <w:r>
        <w:rPr>
          <w:u w:val="single"/>
          <w:rtl/>
        </w:rPr>
        <w:t>רא"ש</w:t>
      </w:r>
      <w:r>
        <w:rPr>
          <w:rtl/>
        </w:rPr>
        <w:t xml:space="preserve"> (ע"ז פרק ב' סוף סי' י"ג), </w:t>
      </w:r>
      <w:r>
        <w:rPr>
          <w:u w:val="single"/>
          <w:rtl/>
        </w:rPr>
        <w:t>רא"ה</w:t>
      </w:r>
      <w:r>
        <w:rPr>
          <w:rtl/>
        </w:rPr>
        <w:t xml:space="preserve"> (ע"ז דף ל:), </w:t>
      </w:r>
      <w:r>
        <w:rPr>
          <w:u w:val="single"/>
          <w:rtl/>
        </w:rPr>
        <w:t>ר' ירוחם</w:t>
      </w:r>
      <w:r>
        <w:rPr>
          <w:rtl/>
        </w:rPr>
        <w:t xml:space="preserve"> (נתיב ט"ו ח"ה אות ל' קמ"א-א'), חי' </w:t>
      </w:r>
      <w:r>
        <w:rPr>
          <w:u w:val="single"/>
          <w:rtl/>
        </w:rPr>
        <w:t>הר"ן</w:t>
      </w:r>
      <w:r>
        <w:rPr>
          <w:rtl/>
        </w:rPr>
        <w:t xml:space="preserve"> (חולין דף מט: ד"ה שלשה), </w:t>
      </w:r>
      <w:r>
        <w:rPr>
          <w:u w:val="single"/>
          <w:rtl/>
        </w:rPr>
        <w:t>טור</w:t>
      </w:r>
      <w:r>
        <w:rPr>
          <w:rtl/>
        </w:rPr>
        <w:t xml:space="preserve"> (סעי' ד'), </w:t>
      </w:r>
      <w:r>
        <w:rPr>
          <w:u w:val="single"/>
          <w:rtl/>
        </w:rPr>
        <w:t>ראבי"ה</w:t>
      </w:r>
      <w:r>
        <w:rPr>
          <w:rtl/>
        </w:rPr>
        <w:t xml:space="preserve"> (סי' אלף נ"ט ד"ה ועניין), </w:t>
      </w:r>
      <w:r>
        <w:rPr>
          <w:u w:val="single"/>
          <w:rtl/>
        </w:rPr>
        <w:t>הג' מיימוניות</w:t>
      </w:r>
      <w:r>
        <w:rPr>
          <w:rtl/>
        </w:rPr>
        <w:t xml:space="preserve"> (הל' רוצח פרק י"ב אות ג'), </w:t>
      </w:r>
      <w:r>
        <w:rPr>
          <w:u w:val="single"/>
          <w:rtl/>
        </w:rPr>
        <w:t>האגודה</w:t>
      </w:r>
      <w:r>
        <w:rPr>
          <w:rtl/>
        </w:rPr>
        <w:t xml:space="preserve"> (ע"ז פרק ב' אות כ'), </w:t>
      </w:r>
      <w:r>
        <w:rPr>
          <w:u w:val="single"/>
          <w:rtl/>
        </w:rPr>
        <w:t>צדה לדרך</w:t>
      </w:r>
      <w:r>
        <w:rPr>
          <w:rtl/>
        </w:rPr>
        <w:t xml:space="preserve"> (מאמר ב' כלל ג' פרק ד').</w:t>
      </w:r>
    </w:p>
    <w:p w14:paraId="18BE3526" w14:textId="77777777" w:rsidR="00F605B3" w:rsidRDefault="008B4DA1" w:rsidP="00350B4C">
      <w:pPr>
        <w:numPr>
          <w:ilvl w:val="3"/>
          <w:numId w:val="17"/>
        </w:numPr>
        <w:jc w:val="both"/>
      </w:pPr>
      <w:r>
        <w:rPr>
          <w:rtl/>
        </w:rPr>
        <w:t xml:space="preserve">פוסקים – </w:t>
      </w:r>
      <w:r>
        <w:rPr>
          <w:u w:val="single"/>
          <w:rtl/>
        </w:rPr>
        <w:t>מחבר</w:t>
      </w:r>
      <w:r>
        <w:rPr>
          <w:rtl/>
        </w:rPr>
        <w:t xml:space="preserve"> (סעי' ד', "צריך ליזהר מזיעת האדם, שכל זיעת האדם סם המות חוץ מזיעת הפנים"), </w:t>
      </w:r>
      <w:r>
        <w:rPr>
          <w:u w:val="single"/>
          <w:rtl/>
        </w:rPr>
        <w:t>לבוש</w:t>
      </w:r>
      <w:r>
        <w:rPr>
          <w:rtl/>
        </w:rPr>
        <w:t xml:space="preserve"> (סעי' ד'), </w:t>
      </w:r>
      <w:r>
        <w:rPr>
          <w:u w:val="single"/>
          <w:rtl/>
        </w:rPr>
        <w:t>יוסף אומץ</w:t>
      </w:r>
      <w:r>
        <w:rPr>
          <w:rtl/>
        </w:rPr>
        <w:t xml:space="preserve"> (דיני נחושים, עמ' שנ"א), </w:t>
      </w:r>
      <w:r>
        <w:rPr>
          <w:u w:val="single"/>
          <w:rtl/>
        </w:rPr>
        <w:t>פמ"ג</w:t>
      </w:r>
      <w:r>
        <w:rPr>
          <w:rtl/>
        </w:rPr>
        <w:t xml:space="preserve"> (סי' ס' מש"ז ס"ק א', "וסם המות דאדם אסור משום סכנה"), </w:t>
      </w:r>
      <w:r>
        <w:rPr>
          <w:u w:val="single"/>
          <w:rtl/>
        </w:rPr>
        <w:t>חכ"א</w:t>
      </w:r>
      <w:r>
        <w:rPr>
          <w:rtl/>
        </w:rPr>
        <w:t xml:space="preserve"> (כלל ס"ח סעי' ב'), </w:t>
      </w:r>
      <w:r>
        <w:rPr>
          <w:u w:val="single"/>
          <w:rtl/>
        </w:rPr>
        <w:t>קיצור שו"ע</w:t>
      </w:r>
      <w:r>
        <w:rPr>
          <w:rtl/>
        </w:rPr>
        <w:t xml:space="preserve"> (סי' ל"ג סעי' ג'), </w:t>
      </w:r>
      <w:r>
        <w:rPr>
          <w:u w:val="single"/>
          <w:rtl/>
        </w:rPr>
        <w:t>ערה"ש</w:t>
      </w:r>
      <w:r>
        <w:rPr>
          <w:rtl/>
        </w:rPr>
        <w:t xml:space="preserve"> (סעי' י"א), </w:t>
      </w:r>
      <w:r>
        <w:rPr>
          <w:u w:val="single"/>
          <w:rtl/>
        </w:rPr>
        <w:t>בן איש חי</w:t>
      </w:r>
      <w:r>
        <w:rPr>
          <w:rtl/>
        </w:rPr>
        <w:t xml:space="preserve"> (שנה ב' פר' פנחס אות ט"ו), </w:t>
      </w:r>
      <w:r>
        <w:rPr>
          <w:u w:val="single"/>
          <w:rtl/>
        </w:rPr>
        <w:t>דברי מלכיאל</w:t>
      </w:r>
      <w:r>
        <w:rPr>
          <w:rtl/>
        </w:rPr>
        <w:t xml:space="preserve"> (ח"ד' סי' כ"א אות כ"ב), </w:t>
      </w:r>
      <w:r>
        <w:rPr>
          <w:u w:val="single"/>
          <w:rtl/>
        </w:rPr>
        <w:t>שלחן חי</w:t>
      </w:r>
      <w:r>
        <w:rPr>
          <w:rtl/>
        </w:rPr>
        <w:t xml:space="preserve"> (סי' צ"ט אות א'), </w:t>
      </w:r>
      <w:r>
        <w:rPr>
          <w:u w:val="single"/>
          <w:rtl/>
        </w:rPr>
        <w:t>שבט הלוי</w:t>
      </w:r>
      <w:r>
        <w:rPr>
          <w:rtl/>
        </w:rPr>
        <w:t xml:space="preserve"> (קובץ מבית לוי בענייני יו"ד עמ' צ"ח אות א'), </w:t>
      </w:r>
      <w:r>
        <w:rPr>
          <w:u w:val="single"/>
          <w:rtl/>
        </w:rPr>
        <w:t>שמירת הגוף והנפש</w:t>
      </w:r>
      <w:r>
        <w:rPr>
          <w:rtl/>
        </w:rPr>
        <w:t xml:space="preserve"> (סי' ס"ו סעי' א').</w:t>
      </w:r>
    </w:p>
    <w:p w14:paraId="5409ACE0" w14:textId="77777777" w:rsidR="00F605B3" w:rsidRDefault="008B4DA1" w:rsidP="00350B4C">
      <w:pPr>
        <w:numPr>
          <w:ilvl w:val="2"/>
          <w:numId w:val="17"/>
        </w:numPr>
        <w:jc w:val="both"/>
      </w:pPr>
      <w:r>
        <w:rPr>
          <w:rtl/>
        </w:rPr>
        <w:t>מראי מקומות.</w:t>
      </w:r>
    </w:p>
    <w:p w14:paraId="1239DE73" w14:textId="77777777" w:rsidR="00F605B3" w:rsidRDefault="008B4DA1" w:rsidP="00350B4C">
      <w:pPr>
        <w:numPr>
          <w:ilvl w:val="3"/>
          <w:numId w:val="17"/>
        </w:numPr>
        <w:jc w:val="both"/>
      </w:pPr>
      <w:r>
        <w:rPr>
          <w:u w:val="single"/>
          <w:rtl/>
        </w:rPr>
        <w:t>בן איש חי</w:t>
      </w:r>
      <w:r>
        <w:rPr>
          <w:rtl/>
        </w:rPr>
        <w:t xml:space="preserve"> (שנה ב' פר' פנחס אות ט"ו) – "ולכך יזהר שלא ימצוץ או ילוק בלשונו בבשרו או בבשר אדם אחר חוץ מן הפנים שמא יהא שם זיעה ויזיק לו".</w:t>
      </w:r>
    </w:p>
    <w:p w14:paraId="5117A9C8" w14:textId="77777777" w:rsidR="00F605B3" w:rsidRDefault="008B4DA1" w:rsidP="00350B4C">
      <w:pPr>
        <w:numPr>
          <w:ilvl w:val="3"/>
          <w:numId w:val="17"/>
        </w:numPr>
        <w:jc w:val="both"/>
      </w:pPr>
      <w:r>
        <w:rPr>
          <w:u w:val="single"/>
          <w:rtl/>
        </w:rPr>
        <w:t>שמירת הגוף והנפש</w:t>
      </w:r>
      <w:r>
        <w:rPr>
          <w:rtl/>
        </w:rPr>
        <w:t xml:space="preserve"> (סי' ס"ו סוף הע' ב') – "דבר זה </w:t>
      </w:r>
      <w:r>
        <w:rPr>
          <w:b/>
          <w:bCs/>
          <w:rtl/>
        </w:rPr>
        <w:t>שייך מאד בילדים קטנים</w:t>
      </w:r>
      <w:r>
        <w:rPr>
          <w:rtl/>
        </w:rPr>
        <w:t>".</w:t>
      </w:r>
    </w:p>
    <w:p w14:paraId="13D94CDA" w14:textId="77777777" w:rsidR="00F605B3" w:rsidRDefault="00F605B3">
      <w:pPr>
        <w:jc w:val="both"/>
      </w:pPr>
    </w:p>
    <w:p w14:paraId="12660FF4" w14:textId="16F15019" w:rsidR="00F605B3" w:rsidRDefault="008B4DA1" w:rsidP="00350B4C">
      <w:pPr>
        <w:numPr>
          <w:ilvl w:val="1"/>
          <w:numId w:val="17"/>
        </w:numPr>
        <w:jc w:val="both"/>
      </w:pPr>
      <w:r>
        <w:rPr>
          <w:b/>
          <w:bCs/>
          <w:rtl/>
        </w:rPr>
        <w:t>נתינת מאכל בין בגדיו לבשרו</w:t>
      </w:r>
      <w:r w:rsidR="004412F8">
        <w:rPr>
          <w:rtl/>
        </w:rPr>
        <w:fldChar w:fldCharType="begin"/>
      </w:r>
      <w:r w:rsidR="004412F8">
        <w:instrText xml:space="preserve"> XE "</w:instrText>
      </w:r>
      <w:r w:rsidR="004412F8" w:rsidRPr="005E7546">
        <w:rPr>
          <w:b/>
          <w:bCs/>
          <w:rtl/>
        </w:rPr>
        <w:instrText>מאכל בין בגדיו לבשרו</w:instrText>
      </w:r>
      <w:r w:rsidR="004412F8">
        <w:instrText xml:space="preserve">" </w:instrText>
      </w:r>
      <w:r w:rsidR="004412F8">
        <w:rPr>
          <w:rtl/>
        </w:rPr>
        <w:fldChar w:fldCharType="end"/>
      </w:r>
      <w:r>
        <w:rPr>
          <w:rtl/>
        </w:rPr>
        <w:t>.</w:t>
      </w:r>
    </w:p>
    <w:p w14:paraId="707EC56D" w14:textId="77777777" w:rsidR="00AF61A1" w:rsidRDefault="008B4DA1" w:rsidP="00350B4C">
      <w:pPr>
        <w:numPr>
          <w:ilvl w:val="2"/>
          <w:numId w:val="17"/>
        </w:numPr>
        <w:jc w:val="both"/>
      </w:pPr>
      <w:r>
        <w:rPr>
          <w:rtl/>
        </w:rPr>
        <w:t>צריך ליזהר מפני זיעה</w:t>
      </w:r>
      <w:r w:rsidR="00AF61A1">
        <w:rPr>
          <w:rFonts w:hint="cs"/>
          <w:rtl/>
        </w:rPr>
        <w:t>.</w:t>
      </w:r>
    </w:p>
    <w:p w14:paraId="4A68D2DE" w14:textId="77777777" w:rsidR="00AF61A1" w:rsidRDefault="008B4DA1" w:rsidP="00350B4C">
      <w:pPr>
        <w:numPr>
          <w:ilvl w:val="3"/>
          <w:numId w:val="17"/>
        </w:numPr>
        <w:jc w:val="both"/>
      </w:pPr>
      <w:r>
        <w:rPr>
          <w:u w:val="single"/>
          <w:rtl/>
        </w:rPr>
        <w:t>חכ"א</w:t>
      </w:r>
      <w:r>
        <w:rPr>
          <w:rtl/>
        </w:rPr>
        <w:t xml:space="preserve"> (כלל ס"ח סעי' ב'</w:t>
      </w:r>
      <w:r w:rsidR="00AF61A1">
        <w:rPr>
          <w:rFonts w:hint="cs"/>
          <w:rtl/>
        </w:rPr>
        <w:t xml:space="preserve">) </w:t>
      </w:r>
      <w:r w:rsidR="00AF61A1">
        <w:rPr>
          <w:rtl/>
        </w:rPr>
        <w:t>–</w:t>
      </w:r>
      <w:r>
        <w:rPr>
          <w:rtl/>
        </w:rPr>
        <w:t xml:space="preserve"> "ולכן יזהר שלא יתן מאכל בין בגדיו לבשרו מפני הזיעה"</w:t>
      </w:r>
      <w:r w:rsidR="00AF61A1">
        <w:rPr>
          <w:rFonts w:hint="cs"/>
          <w:rtl/>
        </w:rPr>
        <w:t>.</w:t>
      </w:r>
    </w:p>
    <w:p w14:paraId="326E7A9F" w14:textId="77777777" w:rsidR="00AF61A1" w:rsidRDefault="008B4DA1" w:rsidP="00350B4C">
      <w:pPr>
        <w:numPr>
          <w:ilvl w:val="3"/>
          <w:numId w:val="17"/>
        </w:numPr>
        <w:jc w:val="both"/>
      </w:pPr>
      <w:r>
        <w:rPr>
          <w:u w:val="single"/>
          <w:rtl/>
        </w:rPr>
        <w:t>קיצור שו"ע</w:t>
      </w:r>
      <w:r>
        <w:rPr>
          <w:rtl/>
        </w:rPr>
        <w:t xml:space="preserve"> (סי' ל"ג סעי' ג'</w:t>
      </w:r>
      <w:r w:rsidR="00AF61A1">
        <w:rPr>
          <w:rFonts w:hint="cs"/>
          <w:rtl/>
        </w:rPr>
        <w:t xml:space="preserve">) </w:t>
      </w:r>
      <w:r w:rsidR="00AF61A1">
        <w:rPr>
          <w:rtl/>
        </w:rPr>
        <w:t>–</w:t>
      </w:r>
      <w:r>
        <w:rPr>
          <w:rtl/>
        </w:rPr>
        <w:t xml:space="preserve"> "ולכן יזהר שלא יתן מאכל בין בגדיו לבשרו מפני הזיעה"</w:t>
      </w:r>
      <w:r w:rsidR="00AF61A1">
        <w:rPr>
          <w:rFonts w:hint="cs"/>
          <w:rtl/>
        </w:rPr>
        <w:t>.</w:t>
      </w:r>
    </w:p>
    <w:p w14:paraId="5362F5C9" w14:textId="77777777" w:rsidR="00AF61A1" w:rsidRDefault="008B4DA1" w:rsidP="00350B4C">
      <w:pPr>
        <w:numPr>
          <w:ilvl w:val="3"/>
          <w:numId w:val="17"/>
        </w:numPr>
        <w:jc w:val="both"/>
      </w:pPr>
      <w:r w:rsidRPr="00F24EDF">
        <w:rPr>
          <w:u w:val="single"/>
          <w:rtl/>
        </w:rPr>
        <w:t>בן איש חי</w:t>
      </w:r>
      <w:r>
        <w:rPr>
          <w:rtl/>
        </w:rPr>
        <w:t xml:space="preserve"> (שנה ב' פר' פנחס אות ט"ו)</w:t>
      </w:r>
      <w:r w:rsidR="00AF61A1">
        <w:rPr>
          <w:rFonts w:hint="cs"/>
          <w:rtl/>
        </w:rPr>
        <w:t xml:space="preserve"> </w:t>
      </w:r>
      <w:r w:rsidR="00AF61A1">
        <w:rPr>
          <w:rtl/>
        </w:rPr>
        <w:t>–</w:t>
      </w:r>
      <w:r w:rsidR="00AF61A1">
        <w:rPr>
          <w:rFonts w:hint="cs"/>
          <w:rtl/>
        </w:rPr>
        <w:t xml:space="preserve"> "</w:t>
      </w:r>
      <w:r w:rsidR="00F24EDF">
        <w:rPr>
          <w:rtl/>
        </w:rPr>
        <w:t>וכן לא יניח פרי או שום דבר מאכל בין חלוקו לבשרו</w:t>
      </w:r>
      <w:r w:rsidR="00AF61A1">
        <w:rPr>
          <w:rFonts w:hint="cs"/>
          <w:rtl/>
        </w:rPr>
        <w:t>".</w:t>
      </w:r>
    </w:p>
    <w:p w14:paraId="167BF990" w14:textId="77777777" w:rsidR="00AF61A1" w:rsidRDefault="008B4DA1" w:rsidP="00350B4C">
      <w:pPr>
        <w:numPr>
          <w:ilvl w:val="3"/>
          <w:numId w:val="17"/>
        </w:numPr>
        <w:jc w:val="both"/>
      </w:pPr>
      <w:r>
        <w:rPr>
          <w:u w:val="single"/>
          <w:rtl/>
        </w:rPr>
        <w:t>שלחן חי</w:t>
      </w:r>
      <w:r>
        <w:rPr>
          <w:rtl/>
        </w:rPr>
        <w:t xml:space="preserve"> (סי' צ"ט אות ז')</w:t>
      </w:r>
      <w:r w:rsidR="00AF61A1">
        <w:rPr>
          <w:rFonts w:hint="cs"/>
          <w:rtl/>
        </w:rPr>
        <w:t>.</w:t>
      </w:r>
    </w:p>
    <w:p w14:paraId="2D21BF1D" w14:textId="77777777" w:rsidR="00AF61A1" w:rsidRDefault="008B4DA1" w:rsidP="00350B4C">
      <w:pPr>
        <w:numPr>
          <w:ilvl w:val="3"/>
          <w:numId w:val="17"/>
        </w:numPr>
        <w:jc w:val="both"/>
      </w:pPr>
      <w:r>
        <w:rPr>
          <w:u w:val="single"/>
          <w:rtl/>
        </w:rPr>
        <w:t>כה"ח</w:t>
      </w:r>
      <w:r>
        <w:rPr>
          <w:rtl/>
        </w:rPr>
        <w:t xml:space="preserve"> (ס"ק ל"ו)</w:t>
      </w:r>
      <w:r w:rsidR="00AF61A1">
        <w:rPr>
          <w:rFonts w:hint="cs"/>
          <w:rtl/>
        </w:rPr>
        <w:t xml:space="preserve"> </w:t>
      </w:r>
      <w:r w:rsidR="00AF61A1">
        <w:rPr>
          <w:rtl/>
        </w:rPr>
        <w:t>–</w:t>
      </w:r>
      <w:r w:rsidR="00AF61A1">
        <w:rPr>
          <w:rFonts w:hint="cs"/>
          <w:rtl/>
        </w:rPr>
        <w:t xml:space="preserve"> "חכ"א".</w:t>
      </w:r>
    </w:p>
    <w:p w14:paraId="02AD7F0D" w14:textId="77777777" w:rsidR="00AF61A1" w:rsidRDefault="008B4DA1" w:rsidP="00350B4C">
      <w:pPr>
        <w:numPr>
          <w:ilvl w:val="3"/>
          <w:numId w:val="17"/>
        </w:numPr>
        <w:jc w:val="both"/>
      </w:pPr>
      <w:r>
        <w:rPr>
          <w:u w:val="single"/>
          <w:rtl/>
        </w:rPr>
        <w:t>שמירת הגוף והנפש</w:t>
      </w:r>
      <w:r>
        <w:rPr>
          <w:rtl/>
        </w:rPr>
        <w:t xml:space="preserve"> (סי' ס"ו סעי' ד')</w:t>
      </w:r>
      <w:r w:rsidR="00AF61A1">
        <w:rPr>
          <w:rFonts w:hint="cs"/>
          <w:rtl/>
        </w:rPr>
        <w:t>.</w:t>
      </w:r>
    </w:p>
    <w:p w14:paraId="54EFBC16" w14:textId="77777777" w:rsidR="00F605B3" w:rsidRDefault="008B4DA1" w:rsidP="00350B4C">
      <w:pPr>
        <w:numPr>
          <w:ilvl w:val="3"/>
          <w:numId w:val="17"/>
        </w:numPr>
        <w:jc w:val="both"/>
      </w:pPr>
      <w:r>
        <w:rPr>
          <w:u w:val="single"/>
          <w:rtl/>
        </w:rPr>
        <w:t>חלקת בנימין</w:t>
      </w:r>
      <w:r>
        <w:rPr>
          <w:rtl/>
        </w:rPr>
        <w:t xml:space="preserve"> (ס"ק ל"א).</w:t>
      </w:r>
    </w:p>
    <w:p w14:paraId="0C0F71D6" w14:textId="77777777" w:rsidR="00F605B3" w:rsidRDefault="00F605B3">
      <w:pPr>
        <w:jc w:val="both"/>
      </w:pPr>
    </w:p>
    <w:p w14:paraId="478EE10E" w14:textId="5E9861BB" w:rsidR="00F605B3" w:rsidRDefault="00DA0EF6" w:rsidP="00350B4C">
      <w:pPr>
        <w:numPr>
          <w:ilvl w:val="1"/>
          <w:numId w:val="17"/>
        </w:numPr>
        <w:jc w:val="both"/>
      </w:pPr>
      <w:r>
        <w:rPr>
          <w:rFonts w:hint="cs"/>
          <w:b/>
          <w:bCs/>
          <w:rtl/>
        </w:rPr>
        <w:t xml:space="preserve">נתינת מאכל </w:t>
      </w:r>
      <w:r w:rsidR="00CA4198">
        <w:rPr>
          <w:rFonts w:hint="cs"/>
          <w:b/>
          <w:bCs/>
          <w:rtl/>
        </w:rPr>
        <w:t xml:space="preserve">על בגד שיש בו </w:t>
      </w:r>
      <w:r w:rsidR="008B4DA1" w:rsidRPr="00F449C9">
        <w:rPr>
          <w:b/>
          <w:bCs/>
          <w:rtl/>
        </w:rPr>
        <w:t>זיעה</w:t>
      </w:r>
      <w:r w:rsidR="004412F8">
        <w:rPr>
          <w:rtl/>
        </w:rPr>
        <w:fldChar w:fldCharType="begin"/>
      </w:r>
      <w:r w:rsidR="004412F8">
        <w:instrText xml:space="preserve"> XE "</w:instrText>
      </w:r>
      <w:r w:rsidR="004412F8" w:rsidRPr="009A3D77">
        <w:rPr>
          <w:rFonts w:hint="cs"/>
          <w:b/>
          <w:bCs/>
          <w:rtl/>
        </w:rPr>
        <w:instrText xml:space="preserve">מאכל על בגד שיש בו </w:instrText>
      </w:r>
      <w:r w:rsidR="004412F8" w:rsidRPr="009A3D77">
        <w:rPr>
          <w:b/>
          <w:bCs/>
          <w:rtl/>
        </w:rPr>
        <w:instrText>זיעה</w:instrText>
      </w:r>
      <w:r w:rsidR="004412F8">
        <w:instrText xml:space="preserve">" </w:instrText>
      </w:r>
      <w:r w:rsidR="004412F8">
        <w:rPr>
          <w:rtl/>
        </w:rPr>
        <w:fldChar w:fldCharType="end"/>
      </w:r>
      <w:r w:rsidR="008B4DA1">
        <w:rPr>
          <w:rtl/>
        </w:rPr>
        <w:t>.</w:t>
      </w:r>
    </w:p>
    <w:p w14:paraId="4F5CA669" w14:textId="77777777" w:rsidR="009C7598" w:rsidRDefault="00CA4198" w:rsidP="00350B4C">
      <w:pPr>
        <w:numPr>
          <w:ilvl w:val="2"/>
          <w:numId w:val="17"/>
        </w:numPr>
        <w:jc w:val="both"/>
      </w:pPr>
      <w:r>
        <w:rPr>
          <w:rFonts w:hint="cs"/>
          <w:rtl/>
        </w:rPr>
        <w:t>מחמיר</w:t>
      </w:r>
      <w:r w:rsidR="009C7598">
        <w:rPr>
          <w:rFonts w:hint="cs"/>
          <w:rtl/>
        </w:rPr>
        <w:t>.</w:t>
      </w:r>
    </w:p>
    <w:p w14:paraId="3068D932" w14:textId="77777777" w:rsidR="009C7598" w:rsidRDefault="008B4DA1" w:rsidP="00350B4C">
      <w:pPr>
        <w:numPr>
          <w:ilvl w:val="3"/>
          <w:numId w:val="17"/>
        </w:numPr>
        <w:jc w:val="both"/>
      </w:pPr>
      <w:r>
        <w:rPr>
          <w:u w:val="single"/>
          <w:rtl/>
        </w:rPr>
        <w:t>שלחן חי</w:t>
      </w:r>
      <w:r>
        <w:rPr>
          <w:rtl/>
        </w:rPr>
        <w:t xml:space="preserve"> (סי' צ"ט אות ג')</w:t>
      </w:r>
      <w:r w:rsidR="00CA4198">
        <w:rPr>
          <w:rFonts w:hint="cs"/>
          <w:rtl/>
        </w:rPr>
        <w:t xml:space="preserve"> </w:t>
      </w:r>
      <w:r w:rsidR="00CA4198">
        <w:rPr>
          <w:rtl/>
        </w:rPr>
        <w:t>–</w:t>
      </w:r>
      <w:r w:rsidR="00CA4198">
        <w:rPr>
          <w:rFonts w:hint="cs"/>
          <w:rtl/>
        </w:rPr>
        <w:t xml:space="preserve"> "לא יתן ככר לחם תחת השחי מפני הזיעה אע"פ שהבגדים מפסיקים והככר צונן לא יתן לכתחלה תחת השחי"</w:t>
      </w:r>
      <w:r w:rsidR="009C7598">
        <w:rPr>
          <w:rFonts w:hint="cs"/>
          <w:rtl/>
        </w:rPr>
        <w:t>.</w:t>
      </w:r>
    </w:p>
    <w:p w14:paraId="41611ED8" w14:textId="77777777" w:rsidR="009C7598" w:rsidRDefault="008B4DA1" w:rsidP="00350B4C">
      <w:pPr>
        <w:numPr>
          <w:ilvl w:val="3"/>
          <w:numId w:val="17"/>
        </w:numPr>
        <w:jc w:val="both"/>
      </w:pPr>
      <w:r w:rsidRPr="00AF61A1">
        <w:rPr>
          <w:u w:val="single"/>
          <w:rtl/>
        </w:rPr>
        <w:t>כה"ח</w:t>
      </w:r>
      <w:r w:rsidRPr="00AF61A1">
        <w:rPr>
          <w:rtl/>
        </w:rPr>
        <w:t xml:space="preserve"> (ס"ק ל"ו)</w:t>
      </w:r>
      <w:r w:rsidR="00AF61A1" w:rsidRPr="00AF61A1">
        <w:rPr>
          <w:rFonts w:hint="cs"/>
          <w:rtl/>
        </w:rPr>
        <w:t xml:space="preserve"> </w:t>
      </w:r>
      <w:r w:rsidR="00AF61A1" w:rsidRPr="00AF61A1">
        <w:rPr>
          <w:rtl/>
        </w:rPr>
        <w:t>–</w:t>
      </w:r>
      <w:r w:rsidR="00AF61A1" w:rsidRPr="00AF61A1">
        <w:rPr>
          <w:rFonts w:hint="cs"/>
          <w:rtl/>
        </w:rPr>
        <w:t xml:space="preserve"> "</w:t>
      </w:r>
      <w:r w:rsidR="00AF61A1">
        <w:rPr>
          <w:rFonts w:hint="cs"/>
          <w:rtl/>
        </w:rPr>
        <w:t>וכן לא יתן</w:t>
      </w:r>
      <w:r w:rsidR="00AF61A1" w:rsidRPr="00AF61A1">
        <w:rPr>
          <w:rtl/>
        </w:rPr>
        <w:t xml:space="preserve"> מאכל בין בגד עליון לבגד תחתון אם יש שם זיעה</w:t>
      </w:r>
      <w:r w:rsidR="00AF61A1">
        <w:rPr>
          <w:rFonts w:hint="cs"/>
          <w:rtl/>
        </w:rPr>
        <w:t>"</w:t>
      </w:r>
      <w:r w:rsidR="009C7598">
        <w:rPr>
          <w:rFonts w:hint="cs"/>
          <w:rtl/>
        </w:rPr>
        <w:t>.</w:t>
      </w:r>
    </w:p>
    <w:p w14:paraId="45E9097A" w14:textId="77777777" w:rsidR="009C7598" w:rsidRDefault="008B4DA1" w:rsidP="00350B4C">
      <w:pPr>
        <w:numPr>
          <w:ilvl w:val="3"/>
          <w:numId w:val="17"/>
        </w:numPr>
        <w:jc w:val="both"/>
      </w:pPr>
      <w:r>
        <w:rPr>
          <w:u w:val="single"/>
          <w:rtl/>
        </w:rPr>
        <w:t>שמירת הגוף והנפש</w:t>
      </w:r>
      <w:r>
        <w:rPr>
          <w:rtl/>
        </w:rPr>
        <w:t xml:space="preserve"> (סי' ס"ו סעי' ד')</w:t>
      </w:r>
      <w:r w:rsidR="009C7598">
        <w:rPr>
          <w:rFonts w:hint="cs"/>
          <w:rtl/>
        </w:rPr>
        <w:t>.</w:t>
      </w:r>
    </w:p>
    <w:p w14:paraId="424C616E" w14:textId="66723EDC" w:rsidR="00C54CB6" w:rsidRDefault="00F449C9" w:rsidP="00B86418">
      <w:pPr>
        <w:numPr>
          <w:ilvl w:val="3"/>
          <w:numId w:val="17"/>
        </w:numPr>
        <w:jc w:val="both"/>
      </w:pPr>
      <w:r w:rsidRPr="00F449C9">
        <w:rPr>
          <w:rFonts w:hint="cs"/>
          <w:u w:val="single"/>
          <w:rtl/>
        </w:rPr>
        <w:t>חלקת בנימין</w:t>
      </w:r>
      <w:r>
        <w:rPr>
          <w:rFonts w:hint="cs"/>
          <w:rtl/>
        </w:rPr>
        <w:t xml:space="preserve"> (ציונים ס"ק ק"ג</w:t>
      </w:r>
      <w:r w:rsidR="009C7598">
        <w:rPr>
          <w:rFonts w:hint="cs"/>
          <w:rtl/>
        </w:rPr>
        <w:t xml:space="preserve">) </w:t>
      </w:r>
      <w:r w:rsidR="00AF61A1">
        <w:rPr>
          <w:rtl/>
        </w:rPr>
        <w:t>–</w:t>
      </w:r>
      <w:r>
        <w:rPr>
          <w:rFonts w:hint="cs"/>
          <w:rtl/>
        </w:rPr>
        <w:t xml:space="preserve"> "</w:t>
      </w:r>
      <w:r w:rsidR="00CA4198">
        <w:rPr>
          <w:rFonts w:hint="cs"/>
          <w:rtl/>
        </w:rPr>
        <w:t>וכן</w:t>
      </w:r>
      <w:r w:rsidR="00CA4198" w:rsidRPr="00CA4198">
        <w:rPr>
          <w:rFonts w:hint="cs"/>
          <w:rtl/>
        </w:rPr>
        <w:t xml:space="preserve"> על בגד שיש בו </w:t>
      </w:r>
      <w:r w:rsidR="00CA4198" w:rsidRPr="00CA4198">
        <w:rPr>
          <w:rtl/>
        </w:rPr>
        <w:t>זיעה</w:t>
      </w:r>
      <w:r w:rsidR="00CA4198">
        <w:rPr>
          <w:rFonts w:hint="cs"/>
          <w:rtl/>
        </w:rPr>
        <w:t xml:space="preserve"> [כן מוכח </w:t>
      </w:r>
      <w:r>
        <w:rPr>
          <w:rFonts w:hint="cs"/>
          <w:rtl/>
        </w:rPr>
        <w:t>בביה"ל</w:t>
      </w:r>
      <w:r w:rsidR="00CA4198">
        <w:rPr>
          <w:rFonts w:hint="cs"/>
          <w:rtl/>
        </w:rPr>
        <w:t xml:space="preserve"> סימן קס"ד ד"ה שיש]</w:t>
      </w:r>
      <w:r>
        <w:rPr>
          <w:rFonts w:hint="cs"/>
          <w:rtl/>
        </w:rPr>
        <w:t>"</w:t>
      </w:r>
      <w:r w:rsidR="008B4DA1">
        <w:rPr>
          <w:rtl/>
        </w:rPr>
        <w:t>.</w:t>
      </w:r>
    </w:p>
    <w:p w14:paraId="3CB7AE4C" w14:textId="204E41BC" w:rsidR="00CA4198" w:rsidRPr="00CA4198" w:rsidRDefault="00CA4198" w:rsidP="00350B4C">
      <w:pPr>
        <w:numPr>
          <w:ilvl w:val="2"/>
          <w:numId w:val="17"/>
        </w:numPr>
        <w:jc w:val="both"/>
      </w:pPr>
      <w:r w:rsidRPr="00CA4198">
        <w:rPr>
          <w:rFonts w:hint="cs"/>
          <w:rtl/>
        </w:rPr>
        <w:t>מראי מקומות.</w:t>
      </w:r>
    </w:p>
    <w:p w14:paraId="6DA672C6" w14:textId="77777777" w:rsidR="00CA4198" w:rsidRDefault="00CA4198" w:rsidP="00350B4C">
      <w:pPr>
        <w:numPr>
          <w:ilvl w:val="3"/>
          <w:numId w:val="17"/>
        </w:numPr>
        <w:jc w:val="both"/>
      </w:pPr>
      <w:r w:rsidRPr="009C7598">
        <w:rPr>
          <w:rFonts w:hint="cs"/>
          <w:u w:val="single"/>
          <w:rtl/>
        </w:rPr>
        <w:t>בה"ל</w:t>
      </w:r>
      <w:r>
        <w:rPr>
          <w:rFonts w:hint="cs"/>
          <w:rtl/>
        </w:rPr>
        <w:t xml:space="preserve"> (סי' קס"ד סעי' ב' ד"ה שיש) </w:t>
      </w:r>
      <w:r>
        <w:rPr>
          <w:rtl/>
        </w:rPr>
        <w:t>–</w:t>
      </w:r>
      <w:r>
        <w:rPr>
          <w:rFonts w:hint="cs"/>
          <w:rtl/>
        </w:rPr>
        <w:t xml:space="preserve"> "</w:t>
      </w:r>
      <w:r>
        <w:rPr>
          <w:rtl/>
        </w:rPr>
        <w:t>שיש בהם מלמולי זיעה</w:t>
      </w:r>
      <w:r>
        <w:rPr>
          <w:rFonts w:hint="cs"/>
          <w:rtl/>
        </w:rPr>
        <w:t>.</w:t>
      </w:r>
      <w:r>
        <w:rPr>
          <w:rtl/>
        </w:rPr>
        <w:t xml:space="preserve"> נראה שנכון ליזהר מליגע אפילו באיזה בגד שידוע שיש שם הרבה זיעה כגון בצד התחתון של הכובע המונח על הראש שיש שם הרבה זיעה מן השער</w:t>
      </w:r>
      <w:r>
        <w:rPr>
          <w:rFonts w:hint="cs"/>
          <w:rtl/>
        </w:rPr>
        <w:t>".</w:t>
      </w:r>
    </w:p>
    <w:p w14:paraId="258DF59D" w14:textId="77777777" w:rsidR="00F605B3" w:rsidRDefault="00F605B3">
      <w:pPr>
        <w:jc w:val="both"/>
        <w:rPr>
          <w:rtl/>
        </w:rPr>
      </w:pPr>
    </w:p>
    <w:p w14:paraId="5214603A" w14:textId="1AC5718F" w:rsidR="00376457" w:rsidRDefault="00376457" w:rsidP="00350B4C">
      <w:pPr>
        <w:numPr>
          <w:ilvl w:val="1"/>
          <w:numId w:val="17"/>
        </w:numPr>
        <w:jc w:val="both"/>
      </w:pPr>
      <w:r>
        <w:rPr>
          <w:b/>
          <w:bCs/>
          <w:rtl/>
        </w:rPr>
        <w:t>בגד שנתלחלח מזיעה והתייבש</w:t>
      </w:r>
      <w:r w:rsidR="004412F8">
        <w:rPr>
          <w:rtl/>
        </w:rPr>
        <w:fldChar w:fldCharType="begin"/>
      </w:r>
      <w:r w:rsidR="004412F8">
        <w:instrText xml:space="preserve"> XE "</w:instrText>
      </w:r>
      <w:r w:rsidR="004412F8" w:rsidRPr="009A3D77">
        <w:rPr>
          <w:b/>
          <w:bCs/>
          <w:rtl/>
        </w:rPr>
        <w:instrText>בגד שנתלחלח מזיעה והתייבש</w:instrText>
      </w:r>
      <w:r w:rsidR="004412F8">
        <w:instrText xml:space="preserve">" </w:instrText>
      </w:r>
      <w:r w:rsidR="004412F8">
        <w:rPr>
          <w:rtl/>
        </w:rPr>
        <w:fldChar w:fldCharType="end"/>
      </w:r>
      <w:r>
        <w:rPr>
          <w:rtl/>
        </w:rPr>
        <w:t>.</w:t>
      </w:r>
    </w:p>
    <w:p w14:paraId="72BC62E4" w14:textId="77777777" w:rsidR="00376457" w:rsidRDefault="00376457" w:rsidP="00350B4C">
      <w:pPr>
        <w:numPr>
          <w:ilvl w:val="2"/>
          <w:numId w:val="17"/>
        </w:numPr>
        <w:jc w:val="both"/>
      </w:pPr>
      <w:r>
        <w:rPr>
          <w:rtl/>
        </w:rPr>
        <w:t xml:space="preserve">מראי מקומות – </w:t>
      </w:r>
      <w:r>
        <w:rPr>
          <w:u w:val="single"/>
          <w:rtl/>
        </w:rPr>
        <w:t>שמירת הגוף והנפש</w:t>
      </w:r>
      <w:r>
        <w:rPr>
          <w:rtl/>
        </w:rPr>
        <w:t xml:space="preserve"> (סי' ס"ו סעי' ה').</w:t>
      </w:r>
    </w:p>
    <w:p w14:paraId="402AAC28" w14:textId="77777777" w:rsidR="00F605B3" w:rsidRPr="00376457" w:rsidRDefault="00F605B3" w:rsidP="00376457">
      <w:pPr>
        <w:jc w:val="both"/>
      </w:pPr>
    </w:p>
    <w:p w14:paraId="401B4097" w14:textId="689FDD20" w:rsidR="00F449C9" w:rsidRDefault="00376457" w:rsidP="00350B4C">
      <w:pPr>
        <w:numPr>
          <w:ilvl w:val="1"/>
          <w:numId w:val="17"/>
        </w:numPr>
        <w:jc w:val="both"/>
      </w:pPr>
      <w:r>
        <w:rPr>
          <w:b/>
          <w:bCs/>
          <w:rtl/>
        </w:rPr>
        <w:t>בדיעבד</w:t>
      </w:r>
      <w:r w:rsidRPr="00376457">
        <w:rPr>
          <w:rFonts w:hint="cs"/>
          <w:b/>
          <w:bCs/>
          <w:rtl/>
        </w:rPr>
        <w:t xml:space="preserve">: </w:t>
      </w:r>
      <w:r w:rsidR="00F449C9" w:rsidRPr="00F449C9">
        <w:rPr>
          <w:rFonts w:hint="cs"/>
          <w:b/>
          <w:bCs/>
          <w:rtl/>
        </w:rPr>
        <w:t>זיעה שנתערבה במאכל</w:t>
      </w:r>
      <w:r w:rsidR="004412F8">
        <w:rPr>
          <w:rtl/>
        </w:rPr>
        <w:fldChar w:fldCharType="begin"/>
      </w:r>
      <w:r w:rsidR="004412F8">
        <w:instrText xml:space="preserve"> XE "</w:instrText>
      </w:r>
      <w:r w:rsidR="004412F8" w:rsidRPr="009A3D77">
        <w:rPr>
          <w:rFonts w:hint="cs"/>
          <w:b/>
          <w:bCs/>
          <w:rtl/>
        </w:rPr>
        <w:instrText>זיעה שנתערבה במאכל</w:instrText>
      </w:r>
      <w:r w:rsidR="004412F8">
        <w:instrText xml:space="preserve">" </w:instrText>
      </w:r>
      <w:r w:rsidR="004412F8">
        <w:rPr>
          <w:rtl/>
        </w:rPr>
        <w:fldChar w:fldCharType="end"/>
      </w:r>
      <w:r w:rsidR="00F449C9">
        <w:rPr>
          <w:rFonts w:hint="cs"/>
          <w:rtl/>
        </w:rPr>
        <w:t xml:space="preserve"> [וליכא שיעור ביטול].</w:t>
      </w:r>
    </w:p>
    <w:p w14:paraId="7089B453" w14:textId="77777777" w:rsidR="00F449C9" w:rsidRDefault="00F449C9" w:rsidP="00350B4C">
      <w:pPr>
        <w:numPr>
          <w:ilvl w:val="2"/>
          <w:numId w:val="17"/>
        </w:numPr>
        <w:jc w:val="both"/>
      </w:pPr>
      <w:r>
        <w:rPr>
          <w:rtl/>
        </w:rPr>
        <w:t>מראי מקומות</w:t>
      </w:r>
      <w:r>
        <w:rPr>
          <w:rFonts w:hint="cs"/>
          <w:rtl/>
        </w:rPr>
        <w:t>.</w:t>
      </w:r>
    </w:p>
    <w:p w14:paraId="6DD7BB53" w14:textId="77777777" w:rsidR="00F449C9" w:rsidRDefault="00F449C9" w:rsidP="00350B4C">
      <w:pPr>
        <w:numPr>
          <w:ilvl w:val="3"/>
          <w:numId w:val="17"/>
        </w:numPr>
        <w:jc w:val="both"/>
      </w:pPr>
      <w:r>
        <w:rPr>
          <w:u w:val="single"/>
          <w:rtl/>
        </w:rPr>
        <w:t>חלקת בנימין</w:t>
      </w:r>
      <w:r>
        <w:rPr>
          <w:rtl/>
        </w:rPr>
        <w:t xml:space="preserve"> (סעי' ד' בי' ד"ה שכל</w:t>
      </w:r>
      <w:r>
        <w:rPr>
          <w:rFonts w:hint="cs"/>
          <w:rtl/>
        </w:rPr>
        <w:t>, עמ' קפ"ב</w:t>
      </w:r>
      <w:r>
        <w:rPr>
          <w:rtl/>
        </w:rPr>
        <w:t>)</w:t>
      </w:r>
      <w:r>
        <w:rPr>
          <w:rFonts w:hint="cs"/>
          <w:rtl/>
        </w:rPr>
        <w:t xml:space="preserve"> </w:t>
      </w:r>
      <w:r>
        <w:rPr>
          <w:rtl/>
        </w:rPr>
        <w:t>–</w:t>
      </w:r>
      <w:r>
        <w:rPr>
          <w:rFonts w:hint="cs"/>
          <w:rtl/>
        </w:rPr>
        <w:t xml:space="preserve"> "ולענין אם זיעה בטילה במאכל בששים וכמו בשר בדגים עיין בדרכ"ת מש"כ בזה, ועכ"פ נשמע מדבריו דהא פשיטא דזיעה שנתערבה במאכל [וליכא שיעור ביטול] אוסרת אף בדיעבד ויע' בשו"ת </w:t>
      </w:r>
      <w:r w:rsidRPr="00F73E50">
        <w:rPr>
          <w:rFonts w:hint="cs"/>
          <w:u w:val="single"/>
          <w:rtl/>
        </w:rPr>
        <w:t>שבות יעקב</w:t>
      </w:r>
      <w:r>
        <w:rPr>
          <w:rFonts w:hint="cs"/>
          <w:rtl/>
        </w:rPr>
        <w:t xml:space="preserve"> ח"ב סימן ק"ה דמשמע קצת דאינה אוסרת וכן מוכח בהדיא בשו"ת </w:t>
      </w:r>
      <w:r w:rsidRPr="00F73E50">
        <w:rPr>
          <w:rFonts w:hint="cs"/>
          <w:u w:val="single"/>
          <w:rtl/>
        </w:rPr>
        <w:t>בית שלמה</w:t>
      </w:r>
      <w:r>
        <w:rPr>
          <w:rFonts w:hint="cs"/>
          <w:rtl/>
        </w:rPr>
        <w:t xml:space="preserve"> סימן קפ"ט".</w:t>
      </w:r>
    </w:p>
    <w:p w14:paraId="083A6401" w14:textId="77777777" w:rsidR="009C7598" w:rsidRPr="009C7598" w:rsidRDefault="009C7598" w:rsidP="00350B4C">
      <w:pPr>
        <w:numPr>
          <w:ilvl w:val="3"/>
          <w:numId w:val="17"/>
        </w:numPr>
        <w:jc w:val="both"/>
      </w:pPr>
      <w:r w:rsidRPr="009C7598">
        <w:rPr>
          <w:rFonts w:hint="cs"/>
          <w:rtl/>
        </w:rPr>
        <w:t>עי' לקמן.</w:t>
      </w:r>
    </w:p>
    <w:p w14:paraId="431B2FCA" w14:textId="77777777" w:rsidR="00F449C9" w:rsidRPr="00F449C9" w:rsidRDefault="00F449C9" w:rsidP="00F449C9">
      <w:pPr>
        <w:jc w:val="both"/>
      </w:pPr>
    </w:p>
    <w:p w14:paraId="05051F6B" w14:textId="67CA45D3" w:rsidR="00F605B3" w:rsidRDefault="008B4DA1" w:rsidP="00350B4C">
      <w:pPr>
        <w:numPr>
          <w:ilvl w:val="1"/>
          <w:numId w:val="17"/>
        </w:numPr>
        <w:jc w:val="both"/>
      </w:pPr>
      <w:r>
        <w:rPr>
          <w:b/>
          <w:bCs/>
          <w:rtl/>
        </w:rPr>
        <w:t>האם זיעה בטלה בששים</w:t>
      </w:r>
      <w:r w:rsidR="004412F8">
        <w:rPr>
          <w:rtl/>
        </w:rPr>
        <w:fldChar w:fldCharType="begin"/>
      </w:r>
      <w:r w:rsidR="004412F8">
        <w:instrText xml:space="preserve"> XE "</w:instrText>
      </w:r>
      <w:r w:rsidR="004412F8" w:rsidRPr="009A3D77">
        <w:rPr>
          <w:b/>
          <w:bCs/>
          <w:rtl/>
        </w:rPr>
        <w:instrText>זיעה בטלה בששים</w:instrText>
      </w:r>
      <w:r w:rsidR="004412F8">
        <w:instrText xml:space="preserve">" </w:instrText>
      </w:r>
      <w:r w:rsidR="004412F8">
        <w:rPr>
          <w:rtl/>
        </w:rPr>
        <w:fldChar w:fldCharType="end"/>
      </w:r>
      <w:r w:rsidR="009C7598">
        <w:rPr>
          <w:rFonts w:hint="cs"/>
          <w:rtl/>
        </w:rPr>
        <w:t xml:space="preserve"> - למחמירים לעיל</w:t>
      </w:r>
      <w:r>
        <w:rPr>
          <w:rtl/>
        </w:rPr>
        <w:t>.</w:t>
      </w:r>
    </w:p>
    <w:p w14:paraId="309306D7" w14:textId="77777777" w:rsidR="00F605B3" w:rsidRDefault="008B4DA1" w:rsidP="00350B4C">
      <w:pPr>
        <w:numPr>
          <w:ilvl w:val="2"/>
          <w:numId w:val="17"/>
        </w:numPr>
        <w:jc w:val="both"/>
      </w:pPr>
      <w:r>
        <w:rPr>
          <w:rtl/>
        </w:rPr>
        <w:t>בטל בששים –</w:t>
      </w:r>
      <w:r w:rsidR="009C7598">
        <w:rPr>
          <w:rFonts w:hint="cs"/>
          <w:rtl/>
        </w:rPr>
        <w:t xml:space="preserve"> </w:t>
      </w:r>
      <w:r w:rsidR="009C7598" w:rsidRPr="009C7598">
        <w:rPr>
          <w:u w:val="single"/>
          <w:rtl/>
        </w:rPr>
        <w:t>יד מאיר</w:t>
      </w:r>
      <w:r w:rsidR="009C7598">
        <w:rPr>
          <w:rtl/>
        </w:rPr>
        <w:t xml:space="preserve"> </w:t>
      </w:r>
      <w:r w:rsidR="009C7598">
        <w:rPr>
          <w:rFonts w:hint="cs"/>
          <w:rtl/>
        </w:rPr>
        <w:t>(</w:t>
      </w:r>
      <w:r w:rsidR="009C7598">
        <w:rPr>
          <w:rtl/>
        </w:rPr>
        <w:t xml:space="preserve">סי' כ' </w:t>
      </w:r>
      <w:r w:rsidR="002A6053">
        <w:rPr>
          <w:rFonts w:hint="cs"/>
          <w:rtl/>
        </w:rPr>
        <w:t>ד"ה עוד שאל, "הנה הוא פלוגתא בין האחרונים. ואני הנני מודה ובא תמיד דמהני ביטל בס'"</w:t>
      </w:r>
      <w:r w:rsidR="009C7598">
        <w:rPr>
          <w:rFonts w:hint="cs"/>
          <w:rtl/>
        </w:rPr>
        <w:t>),</w:t>
      </w:r>
      <w:r>
        <w:rPr>
          <w:rtl/>
        </w:rPr>
        <w:t xml:space="preserve"> </w:t>
      </w:r>
      <w:r>
        <w:rPr>
          <w:u w:val="single"/>
          <w:rtl/>
        </w:rPr>
        <w:t>שלחן חי</w:t>
      </w:r>
      <w:r>
        <w:rPr>
          <w:rtl/>
        </w:rPr>
        <w:t xml:space="preserve"> (סי' צ"ט אות ב').</w:t>
      </w:r>
    </w:p>
    <w:p w14:paraId="137A3E13" w14:textId="77777777" w:rsidR="00F605B3" w:rsidRDefault="008B4DA1" w:rsidP="00350B4C">
      <w:pPr>
        <w:numPr>
          <w:ilvl w:val="2"/>
          <w:numId w:val="17"/>
        </w:numPr>
        <w:jc w:val="both"/>
      </w:pPr>
      <w:r>
        <w:rPr>
          <w:rtl/>
        </w:rPr>
        <w:t xml:space="preserve">מראי מקומות – </w:t>
      </w:r>
      <w:r>
        <w:rPr>
          <w:u w:val="single"/>
          <w:rtl/>
        </w:rPr>
        <w:t>שמירת הגוף והנפש</w:t>
      </w:r>
      <w:r>
        <w:rPr>
          <w:rtl/>
        </w:rPr>
        <w:t xml:space="preserve"> (סי' ס"ו סעי' ה'), </w:t>
      </w:r>
      <w:r>
        <w:rPr>
          <w:u w:val="single"/>
          <w:rtl/>
        </w:rPr>
        <w:t>חלקת בנימין</w:t>
      </w:r>
      <w:r>
        <w:rPr>
          <w:rtl/>
        </w:rPr>
        <w:t xml:space="preserve"> (סעי' ד' בי' ד"ה שכל</w:t>
      </w:r>
      <w:r w:rsidR="00F449C9">
        <w:rPr>
          <w:rFonts w:hint="cs"/>
          <w:rtl/>
        </w:rPr>
        <w:t xml:space="preserve"> [עמ' קפ"ב], לשונו מובא לעיל</w:t>
      </w:r>
      <w:r>
        <w:rPr>
          <w:rtl/>
        </w:rPr>
        <w:t>).</w:t>
      </w:r>
    </w:p>
    <w:p w14:paraId="53AC1BD1" w14:textId="77777777" w:rsidR="00F605B3" w:rsidRDefault="008B4DA1" w:rsidP="00350B4C">
      <w:pPr>
        <w:numPr>
          <w:ilvl w:val="3"/>
          <w:numId w:val="17"/>
        </w:numPr>
        <w:jc w:val="both"/>
      </w:pPr>
      <w:r>
        <w:rPr>
          <w:u w:val="single"/>
          <w:rtl/>
        </w:rPr>
        <w:t>מור ואהלות</w:t>
      </w:r>
      <w:r>
        <w:rPr>
          <w:rtl/>
        </w:rPr>
        <w:t xml:space="preserve"> (אהל ים המלח סוף סי' י"א) – "צ"ע אם מהני אף ס' בסכנה לשיטת הט"ז".</w:t>
      </w:r>
    </w:p>
    <w:p w14:paraId="0CB4149E" w14:textId="17383AAC" w:rsidR="00F449C9" w:rsidRDefault="009C7E1B" w:rsidP="00350B4C">
      <w:pPr>
        <w:numPr>
          <w:ilvl w:val="3"/>
          <w:numId w:val="17"/>
        </w:numPr>
        <w:jc w:val="both"/>
      </w:pPr>
      <w:r>
        <w:rPr>
          <w:rFonts w:hint="cs"/>
          <w:u w:val="single"/>
          <w:rtl/>
        </w:rPr>
        <w:t>דרכ</w:t>
      </w:r>
      <w:r>
        <w:rPr>
          <w:u w:val="single"/>
          <w:rtl/>
        </w:rPr>
        <w:t>"</w:t>
      </w:r>
      <w:r>
        <w:rPr>
          <w:rFonts w:hint="cs"/>
          <w:u w:val="single"/>
          <w:rtl/>
        </w:rPr>
        <w:t>ת</w:t>
      </w:r>
      <w:r w:rsidR="00F449C9" w:rsidRPr="00F449C9">
        <w:rPr>
          <w:rFonts w:hint="cs"/>
          <w:rtl/>
        </w:rPr>
        <w:t xml:space="preserve"> (ס"ק </w:t>
      </w:r>
      <w:r w:rsidR="009C7598">
        <w:rPr>
          <w:rFonts w:hint="cs"/>
          <w:rtl/>
        </w:rPr>
        <w:t>ל"ג</w:t>
      </w:r>
      <w:r w:rsidR="00F449C9" w:rsidRPr="00F449C9">
        <w:rPr>
          <w:rFonts w:hint="cs"/>
          <w:rtl/>
        </w:rPr>
        <w:t>)</w:t>
      </w:r>
      <w:r w:rsidR="009C7598">
        <w:rPr>
          <w:rFonts w:hint="cs"/>
          <w:rtl/>
        </w:rPr>
        <w:t xml:space="preserve"> </w:t>
      </w:r>
      <w:r w:rsidR="009C7598">
        <w:rPr>
          <w:rtl/>
        </w:rPr>
        <w:t>–</w:t>
      </w:r>
      <w:r w:rsidR="009C7598">
        <w:rPr>
          <w:rFonts w:hint="cs"/>
          <w:rtl/>
        </w:rPr>
        <w:t xml:space="preserve"> "</w:t>
      </w:r>
      <w:r w:rsidR="009C7598">
        <w:rPr>
          <w:rtl/>
        </w:rPr>
        <w:t xml:space="preserve">עי' בשו"ת מור ואהלות </w:t>
      </w:r>
      <w:r w:rsidR="009C7598">
        <w:rPr>
          <w:rFonts w:hint="cs"/>
          <w:rtl/>
        </w:rPr>
        <w:t xml:space="preserve">... </w:t>
      </w:r>
      <w:r w:rsidR="009C7598">
        <w:rPr>
          <w:rtl/>
        </w:rPr>
        <w:t>אמנם יעוין בשו"ת יד מאיר סי' כ' (בשאלה ח"ב) שהאריך והעלה דמהני ביטול בס' לזיעת אדם ופסק שם בזיעת אדם שנפל על העיסה דמהני ביטול בששים עיין שם באריכות</w:t>
      </w:r>
      <w:r w:rsidR="009C7598">
        <w:rPr>
          <w:rFonts w:hint="cs"/>
          <w:rtl/>
        </w:rPr>
        <w:t>"</w:t>
      </w:r>
      <w:r w:rsidR="00F449C9" w:rsidRPr="00F449C9">
        <w:rPr>
          <w:rFonts w:hint="cs"/>
          <w:rtl/>
        </w:rPr>
        <w:t>.</w:t>
      </w:r>
    </w:p>
    <w:p w14:paraId="7387B641" w14:textId="77777777" w:rsidR="00F605B3" w:rsidRDefault="00F605B3">
      <w:pPr>
        <w:jc w:val="both"/>
      </w:pPr>
    </w:p>
    <w:p w14:paraId="3867D90B" w14:textId="712F9D86" w:rsidR="00F605B3" w:rsidRDefault="008B4DA1" w:rsidP="00350B4C">
      <w:pPr>
        <w:numPr>
          <w:ilvl w:val="1"/>
          <w:numId w:val="17"/>
        </w:numPr>
        <w:jc w:val="both"/>
      </w:pPr>
      <w:r>
        <w:rPr>
          <w:b/>
          <w:bCs/>
          <w:rtl/>
        </w:rPr>
        <w:t>נפל תפילין של ראש לקדירה</w:t>
      </w:r>
      <w:r w:rsidR="004412F8">
        <w:rPr>
          <w:rtl/>
        </w:rPr>
        <w:fldChar w:fldCharType="begin"/>
      </w:r>
      <w:r w:rsidR="004412F8">
        <w:instrText xml:space="preserve"> XE "</w:instrText>
      </w:r>
      <w:r w:rsidR="004412F8" w:rsidRPr="009A3D77">
        <w:rPr>
          <w:b/>
          <w:bCs/>
          <w:rtl/>
        </w:rPr>
        <w:instrText>נפל תפילין של ראש לקדירה</w:instrText>
      </w:r>
      <w:r w:rsidR="004412F8">
        <w:instrText xml:space="preserve">" </w:instrText>
      </w:r>
      <w:r w:rsidR="004412F8">
        <w:rPr>
          <w:rtl/>
        </w:rPr>
        <w:fldChar w:fldCharType="end"/>
      </w:r>
      <w:r>
        <w:rPr>
          <w:rtl/>
        </w:rPr>
        <w:t>.</w:t>
      </w:r>
    </w:p>
    <w:p w14:paraId="02FE5789" w14:textId="36719BFE" w:rsidR="00F605B3" w:rsidRDefault="008B4DA1" w:rsidP="00350B4C">
      <w:pPr>
        <w:numPr>
          <w:ilvl w:val="2"/>
          <w:numId w:val="17"/>
        </w:numPr>
        <w:jc w:val="both"/>
      </w:pPr>
      <w:r>
        <w:rPr>
          <w:u w:val="single"/>
          <w:rtl/>
        </w:rPr>
        <w:t>מור ואהלות</w:t>
      </w:r>
      <w:r>
        <w:rPr>
          <w:rtl/>
        </w:rPr>
        <w:t xml:space="preserve"> (אהל ים המלח סוף סי' י"א, עמ' ע"ב-ב')</w:t>
      </w:r>
      <w:r w:rsidR="009C7598">
        <w:rPr>
          <w:rFonts w:hint="cs"/>
          <w:rtl/>
        </w:rPr>
        <w:t xml:space="preserve">, הו"ד </w:t>
      </w:r>
      <w:r w:rsidR="009C7598" w:rsidRPr="009C7598">
        <w:rPr>
          <w:rFonts w:hint="cs"/>
          <w:u w:val="single"/>
          <w:rtl/>
        </w:rPr>
        <w:t>ב</w:t>
      </w:r>
      <w:r w:rsidR="009C7E1B">
        <w:rPr>
          <w:rFonts w:hint="cs"/>
          <w:u w:val="single"/>
          <w:rtl/>
        </w:rPr>
        <w:t>דרכ</w:t>
      </w:r>
      <w:r w:rsidR="009C7E1B">
        <w:rPr>
          <w:u w:val="single"/>
          <w:rtl/>
        </w:rPr>
        <w:t>"</w:t>
      </w:r>
      <w:r w:rsidR="009C7E1B">
        <w:rPr>
          <w:rFonts w:hint="cs"/>
          <w:u w:val="single"/>
          <w:rtl/>
        </w:rPr>
        <w:t>ת</w:t>
      </w:r>
      <w:r w:rsidR="009C7598">
        <w:rPr>
          <w:rFonts w:hint="cs"/>
          <w:rtl/>
        </w:rPr>
        <w:t xml:space="preserve"> (ס"ק ל"ג)</w:t>
      </w:r>
      <w:r>
        <w:rPr>
          <w:rtl/>
        </w:rPr>
        <w:t xml:space="preserve"> – "נשאלתי פ"א במעשה שנפל תפילין של ראש לקדירה רותחת ברוטב והשבתי דמחשש נו"ט שכשרים לתפילין או מטעם דם העור אין לחוש בנ"ד שנתיבש כעץ זה כמה שנים עי' סי' פ"ז סעיף י' ... אך חששתי להחמיר בנ"ד ממ"ד ביו"ד סי' קט"ז ס"ד דזיעת אדם סם המות חוץ מזיעת הפנים ותפילין של ראש מקומו למעלה מהפנים ואין העולם מקפידין לנקותו מהזיעה תמיד [אף שלדעתי מלבד דהוי ביזוי מצוה עוד יש חשש מחציצה בזיעה הנד</w:t>
      </w:r>
      <w:r w:rsidR="00DA0EF6">
        <w:rPr>
          <w:rFonts w:hint="cs"/>
          <w:rtl/>
        </w:rPr>
        <w:t>ב</w:t>
      </w:r>
      <w:r>
        <w:rPr>
          <w:rtl/>
        </w:rPr>
        <w:t>קת ועי' שעת"ש סי' פ"ז סק"ו. ואגב אזכיר מ"ש בספרים בשם הריז"ל שלא להסתפג בע"ש ממי המקוה והקשיתי, דהרי מפורש בכה"ג דעלה ונסתפג וישבתי דשם הטעם כדי שלא יהיה חציצה] וא"כ צ"ע אם מהני אף ס' בסכנה לשיטת הט"ז, הן אמת שיש צד להקל ממ"ש הט"ז שם סק"ו דרבים נכשלים במה שמניחים עיקר התפילין על המצח וא"כ ממ"נ יש היתר דתפילין של ת"ח שיודע מאיסור להניח תפילין על המצח נזהר ג"כ לנקותו מזיעה מחששות הנ"ל ואם התפילין מע"ה שאינו יודע ליזהר לנקותו הלא רבים מעמי הארץ מניחים תפילין על המצח וזיעת הפנים אין סכנה אך לכל זה צ"ע דשמא הוא ת"ח רק לדבר א' עי' שבועות י"ח בת"ח לזו ואין ת"ח לזו וצ"ע".</w:t>
      </w:r>
    </w:p>
    <w:p w14:paraId="7270E2C1" w14:textId="77777777" w:rsidR="00F605B3" w:rsidRDefault="00F605B3">
      <w:pPr>
        <w:sectPr w:rsidR="00F605B3">
          <w:headerReference w:type="default" r:id="rId25"/>
          <w:type w:val="continuous"/>
          <w:pgSz w:w="11906" w:h="16838"/>
          <w:pgMar w:top="719" w:right="626" w:bottom="540" w:left="720" w:header="360" w:footer="0" w:gutter="0"/>
          <w:cols w:space="720"/>
          <w:formProt w:val="0"/>
          <w:bidi/>
          <w:docGrid w:linePitch="100"/>
        </w:sectPr>
      </w:pPr>
    </w:p>
    <w:p w14:paraId="6FB80AF6" w14:textId="77777777" w:rsidR="00F605B3" w:rsidRDefault="00F605B3">
      <w:pPr>
        <w:jc w:val="both"/>
      </w:pPr>
    </w:p>
    <w:p w14:paraId="02897216" w14:textId="6F895731" w:rsidR="00F605B3" w:rsidRDefault="008B4DA1" w:rsidP="00350B4C">
      <w:pPr>
        <w:numPr>
          <w:ilvl w:val="0"/>
          <w:numId w:val="17"/>
        </w:numPr>
        <w:jc w:val="both"/>
      </w:pPr>
      <w:r>
        <w:rPr>
          <w:sz w:val="28"/>
          <w:szCs w:val="28"/>
          <w:u w:val="single"/>
          <w:rtl/>
        </w:rPr>
        <w:t>ליזהר מליתן מעות בפיו</w:t>
      </w:r>
      <w:r w:rsidR="004412F8">
        <w:rPr>
          <w:rtl/>
        </w:rPr>
        <w:fldChar w:fldCharType="begin"/>
      </w:r>
      <w:r w:rsidR="004412F8">
        <w:instrText xml:space="preserve"> XE "</w:instrText>
      </w:r>
      <w:r w:rsidR="004412F8" w:rsidRPr="009A3D77">
        <w:rPr>
          <w:sz w:val="28"/>
          <w:szCs w:val="28"/>
          <w:u w:val="single"/>
          <w:rtl/>
        </w:rPr>
        <w:instrText>מעות בפיו</w:instrText>
      </w:r>
      <w:r w:rsidR="004412F8">
        <w:instrText xml:space="preserve">" </w:instrText>
      </w:r>
      <w:r w:rsidR="004412F8">
        <w:rPr>
          <w:rtl/>
        </w:rPr>
        <w:fldChar w:fldCharType="end"/>
      </w:r>
      <w:r>
        <w:rPr>
          <w:rtl/>
        </w:rPr>
        <w:t xml:space="preserve"> - סעיף ה'.</w:t>
      </w:r>
    </w:p>
    <w:p w14:paraId="6DEA6D10" w14:textId="77777777" w:rsidR="00F605B3" w:rsidRDefault="008B4DA1" w:rsidP="00350B4C">
      <w:pPr>
        <w:numPr>
          <w:ilvl w:val="1"/>
          <w:numId w:val="17"/>
        </w:numPr>
        <w:jc w:val="both"/>
      </w:pPr>
      <w:r>
        <w:rPr>
          <w:b/>
          <w:bCs/>
          <w:rtl/>
        </w:rPr>
        <w:t>מקור</w:t>
      </w:r>
      <w:r>
        <w:rPr>
          <w:rtl/>
        </w:rPr>
        <w:t>.</w:t>
      </w:r>
    </w:p>
    <w:p w14:paraId="5566EC0F" w14:textId="77777777" w:rsidR="00F605B3" w:rsidRDefault="008B4DA1" w:rsidP="00350B4C">
      <w:pPr>
        <w:numPr>
          <w:ilvl w:val="2"/>
          <w:numId w:val="17"/>
        </w:numPr>
        <w:jc w:val="both"/>
      </w:pPr>
      <w:r>
        <w:rPr>
          <w:u w:val="single"/>
          <w:rtl/>
        </w:rPr>
        <w:t>ירושלמי</w:t>
      </w:r>
      <w:r>
        <w:rPr>
          <w:rtl/>
        </w:rPr>
        <w:t xml:space="preserve"> (תרומות פרק ח' הל' ג', ע"ז פרק ב' הל' ג') – "אמר </w:t>
      </w:r>
      <w:r w:rsidRPr="00C06353">
        <w:rPr>
          <w:u w:val="single"/>
          <w:rtl/>
        </w:rPr>
        <w:t>רבי אמי</w:t>
      </w:r>
      <w:r>
        <w:rPr>
          <w:rtl/>
        </w:rPr>
        <w:t xml:space="preserve"> צריכין למיחוש למה דברייתא חששין אסור דלא מיתן בר נש פריטין גו פומא".</w:t>
      </w:r>
    </w:p>
    <w:p w14:paraId="687AE5EC" w14:textId="77777777" w:rsidR="00F605B3" w:rsidRDefault="008B4DA1" w:rsidP="00350B4C">
      <w:pPr>
        <w:numPr>
          <w:ilvl w:val="3"/>
          <w:numId w:val="17"/>
        </w:numPr>
        <w:jc w:val="both"/>
      </w:pPr>
      <w:r>
        <w:rPr>
          <w:u w:val="single"/>
          <w:rtl/>
        </w:rPr>
        <w:t>פני משה</w:t>
      </w:r>
      <w:r>
        <w:rPr>
          <w:rtl/>
        </w:rPr>
        <w:t xml:space="preserve"> (שם) – "אסור דלא מיתן בר נש פריטין גו פומא. מפני שהפרוטות יד הכל ממשמשין בהן ופעמים יש עליהן רוק יבש ממוכי שחין או זיעת האדם שהיא סם המות חוץ מזיעת הפנים כדלקמן".</w:t>
      </w:r>
    </w:p>
    <w:p w14:paraId="4DD36CD8" w14:textId="77777777" w:rsidR="00F605B3" w:rsidRDefault="00F605B3">
      <w:pPr>
        <w:jc w:val="both"/>
      </w:pPr>
    </w:p>
    <w:p w14:paraId="430379B4" w14:textId="77777777" w:rsidR="00F605B3" w:rsidRDefault="008B4DA1" w:rsidP="00350B4C">
      <w:pPr>
        <w:numPr>
          <w:ilvl w:val="1"/>
          <w:numId w:val="17"/>
        </w:numPr>
        <w:jc w:val="both"/>
      </w:pPr>
      <w:r>
        <w:rPr>
          <w:b/>
          <w:bCs/>
          <w:rtl/>
        </w:rPr>
        <w:t>הלכה</w:t>
      </w:r>
      <w:r>
        <w:rPr>
          <w:rtl/>
        </w:rPr>
        <w:t>.</w:t>
      </w:r>
    </w:p>
    <w:p w14:paraId="7760C30E" w14:textId="77777777" w:rsidR="00F605B3" w:rsidRDefault="008B4DA1" w:rsidP="00350B4C">
      <w:pPr>
        <w:numPr>
          <w:ilvl w:val="2"/>
          <w:numId w:val="17"/>
        </w:numPr>
        <w:jc w:val="both"/>
      </w:pPr>
      <w:r>
        <w:rPr>
          <w:rtl/>
        </w:rPr>
        <w:t>צריך ליזהר.</w:t>
      </w:r>
    </w:p>
    <w:p w14:paraId="5627FA07" w14:textId="77777777" w:rsidR="00F605B3" w:rsidRDefault="008B4DA1" w:rsidP="00350B4C">
      <w:pPr>
        <w:numPr>
          <w:ilvl w:val="3"/>
          <w:numId w:val="17"/>
        </w:numPr>
        <w:jc w:val="both"/>
      </w:pPr>
      <w:r>
        <w:rPr>
          <w:rtl/>
        </w:rPr>
        <w:t xml:space="preserve">ראשונים – </w:t>
      </w:r>
      <w:r>
        <w:rPr>
          <w:u w:val="single"/>
          <w:rtl/>
        </w:rPr>
        <w:t>ר' חננאל</w:t>
      </w:r>
      <w:r>
        <w:rPr>
          <w:rtl/>
        </w:rPr>
        <w:t xml:space="preserve"> (ע"ז דף לג.), </w:t>
      </w:r>
      <w:r>
        <w:rPr>
          <w:u w:val="single"/>
          <w:rtl/>
        </w:rPr>
        <w:t>רי"ף</w:t>
      </w:r>
      <w:r>
        <w:rPr>
          <w:rtl/>
        </w:rPr>
        <w:t xml:space="preserve"> (ע"ז דף י:), </w:t>
      </w:r>
      <w:r>
        <w:rPr>
          <w:u w:val="single"/>
          <w:rtl/>
        </w:rPr>
        <w:t>רמב"ם</w:t>
      </w:r>
      <w:r>
        <w:rPr>
          <w:rtl/>
        </w:rPr>
        <w:t xml:space="preserve"> (הל' רוצח פרק י"ב הל' ד'), </w:t>
      </w:r>
      <w:r>
        <w:rPr>
          <w:u w:val="single"/>
          <w:rtl/>
        </w:rPr>
        <w:t>רא"ש</w:t>
      </w:r>
      <w:r>
        <w:rPr>
          <w:rtl/>
        </w:rPr>
        <w:t xml:space="preserve"> (ע"ז פרק ב' סוף סי' י"ג), </w:t>
      </w:r>
      <w:r>
        <w:rPr>
          <w:u w:val="single"/>
          <w:rtl/>
        </w:rPr>
        <w:t>רשב"א</w:t>
      </w:r>
      <w:r>
        <w:rPr>
          <w:rtl/>
        </w:rPr>
        <w:t xml:space="preserve"> (תורת הבית הארוך בית ג' שער ה' צ'-א', הקצר שם), </w:t>
      </w:r>
      <w:r>
        <w:rPr>
          <w:u w:val="single"/>
          <w:rtl/>
        </w:rPr>
        <w:t>רא"ה</w:t>
      </w:r>
      <w:r>
        <w:rPr>
          <w:rtl/>
        </w:rPr>
        <w:t xml:space="preserve"> (ע"ז דף ל:), </w:t>
      </w:r>
      <w:r>
        <w:rPr>
          <w:u w:val="single"/>
          <w:rtl/>
        </w:rPr>
        <w:t>חינוך</w:t>
      </w:r>
      <w:r>
        <w:rPr>
          <w:rtl/>
        </w:rPr>
        <w:t xml:space="preserve"> (מצוה תקמ"ו ד"ה והרבה), חי' </w:t>
      </w:r>
      <w:r>
        <w:rPr>
          <w:u w:val="single"/>
          <w:rtl/>
        </w:rPr>
        <w:t>הר"ן</w:t>
      </w:r>
      <w:r>
        <w:rPr>
          <w:rtl/>
        </w:rPr>
        <w:t xml:space="preserve"> (חולין דף מט: ד"ה שלשה), </w:t>
      </w:r>
      <w:r>
        <w:rPr>
          <w:u w:val="single"/>
          <w:rtl/>
        </w:rPr>
        <w:t>ר"י מלוניל</w:t>
      </w:r>
      <w:r>
        <w:rPr>
          <w:rtl/>
        </w:rPr>
        <w:t xml:space="preserve"> (על הרי"ף ע"ז דף י:), </w:t>
      </w:r>
      <w:r>
        <w:rPr>
          <w:u w:val="single"/>
          <w:rtl/>
        </w:rPr>
        <w:t>ראבי"ה</w:t>
      </w:r>
      <w:r>
        <w:rPr>
          <w:rtl/>
        </w:rPr>
        <w:t xml:space="preserve"> (סי' אלף נ"ט ד"ה ועניין), </w:t>
      </w:r>
      <w:r>
        <w:rPr>
          <w:u w:val="single"/>
          <w:rtl/>
        </w:rPr>
        <w:t>ס' המנהיג</w:t>
      </w:r>
      <w:r>
        <w:rPr>
          <w:rtl/>
        </w:rPr>
        <w:t xml:space="preserve"> (הל' סעודה עמ' רכ"ו), </w:t>
      </w:r>
      <w:r>
        <w:rPr>
          <w:u w:val="single"/>
          <w:rtl/>
        </w:rPr>
        <w:t>ר' ירוחם</w:t>
      </w:r>
      <w:r>
        <w:rPr>
          <w:rtl/>
        </w:rPr>
        <w:t xml:space="preserve"> (נתיב ט"ו ח"ה אות ל' קמ"א-א'), </w:t>
      </w:r>
      <w:r>
        <w:rPr>
          <w:u w:val="single"/>
          <w:rtl/>
        </w:rPr>
        <w:t>טור</w:t>
      </w:r>
      <w:r>
        <w:rPr>
          <w:rtl/>
        </w:rPr>
        <w:t xml:space="preserve"> (סעי' ה'), </w:t>
      </w:r>
      <w:r>
        <w:rPr>
          <w:u w:val="single"/>
          <w:rtl/>
        </w:rPr>
        <w:t>הג' מיימוניות</w:t>
      </w:r>
      <w:r>
        <w:rPr>
          <w:rtl/>
        </w:rPr>
        <w:t xml:space="preserve"> (הל' רוצח פרק י"ב אות ב'), </w:t>
      </w:r>
      <w:r>
        <w:rPr>
          <w:u w:val="single"/>
          <w:rtl/>
        </w:rPr>
        <w:t>האגודה</w:t>
      </w:r>
      <w:r>
        <w:rPr>
          <w:rtl/>
        </w:rPr>
        <w:t xml:space="preserve"> (ע"ז פרק ב' אות כ'), </w:t>
      </w:r>
      <w:r>
        <w:rPr>
          <w:u w:val="single"/>
          <w:rtl/>
        </w:rPr>
        <w:t>צדה לדרך</w:t>
      </w:r>
      <w:r>
        <w:rPr>
          <w:rtl/>
        </w:rPr>
        <w:t xml:space="preserve"> (מאמר ב' כלל ג' פרק ד').</w:t>
      </w:r>
    </w:p>
    <w:p w14:paraId="56AFC7D1" w14:textId="77777777" w:rsidR="00F605B3" w:rsidRDefault="008B4DA1" w:rsidP="00350B4C">
      <w:pPr>
        <w:numPr>
          <w:ilvl w:val="3"/>
          <w:numId w:val="17"/>
        </w:numPr>
        <w:jc w:val="both"/>
      </w:pPr>
      <w:r>
        <w:rPr>
          <w:rtl/>
        </w:rPr>
        <w:t xml:space="preserve">פוסקים – </w:t>
      </w:r>
      <w:r>
        <w:rPr>
          <w:u w:val="single"/>
          <w:rtl/>
        </w:rPr>
        <w:t>מחבר</w:t>
      </w:r>
      <w:r>
        <w:rPr>
          <w:rtl/>
        </w:rPr>
        <w:t xml:space="preserve"> (סעי' ה'), </w:t>
      </w:r>
      <w:r>
        <w:rPr>
          <w:u w:val="single"/>
          <w:rtl/>
        </w:rPr>
        <w:t>לבוש</w:t>
      </w:r>
      <w:r>
        <w:rPr>
          <w:rtl/>
        </w:rPr>
        <w:t xml:space="preserve"> (סעי' ה'), </w:t>
      </w:r>
      <w:r>
        <w:rPr>
          <w:u w:val="single"/>
          <w:rtl/>
        </w:rPr>
        <w:t>יוסף אומץ</w:t>
      </w:r>
      <w:r>
        <w:rPr>
          <w:rtl/>
        </w:rPr>
        <w:t xml:space="preserve"> (דיני נחושים, עמ' שנ"א), </w:t>
      </w:r>
      <w:r>
        <w:rPr>
          <w:u w:val="single"/>
          <w:rtl/>
        </w:rPr>
        <w:t>חכ"א</w:t>
      </w:r>
      <w:r>
        <w:rPr>
          <w:rtl/>
        </w:rPr>
        <w:t xml:space="preserve"> (כלל ס"ח סעי' ב'), </w:t>
      </w:r>
      <w:r>
        <w:rPr>
          <w:u w:val="single"/>
          <w:rtl/>
        </w:rPr>
        <w:t>גר"ז</w:t>
      </w:r>
      <w:r>
        <w:rPr>
          <w:rtl/>
        </w:rPr>
        <w:t xml:space="preserve"> (הל' שמירת גוף ונפש סעי' ח'), </w:t>
      </w:r>
      <w:r>
        <w:rPr>
          <w:u w:val="single"/>
          <w:rtl/>
        </w:rPr>
        <w:t>תפארת ישראל</w:t>
      </w:r>
      <w:r>
        <w:rPr>
          <w:rtl/>
        </w:rPr>
        <w:t xml:space="preserve"> (כלים פרק ח' משנה י' אות פ"ה), </w:t>
      </w:r>
      <w:r>
        <w:rPr>
          <w:u w:val="single"/>
          <w:rtl/>
        </w:rPr>
        <w:t>קיצור שו"ע</w:t>
      </w:r>
      <w:r>
        <w:rPr>
          <w:rtl/>
        </w:rPr>
        <w:t xml:space="preserve"> (סי' ל"ג סעי' ג'), </w:t>
      </w:r>
      <w:r>
        <w:rPr>
          <w:u w:val="single"/>
          <w:rtl/>
        </w:rPr>
        <w:t>ערה"ש</w:t>
      </w:r>
      <w:r>
        <w:rPr>
          <w:rtl/>
        </w:rPr>
        <w:t xml:space="preserve"> (סעי' י"א), </w:t>
      </w:r>
      <w:r>
        <w:rPr>
          <w:u w:val="single"/>
          <w:rtl/>
        </w:rPr>
        <w:t>בן איש חי</w:t>
      </w:r>
      <w:r>
        <w:rPr>
          <w:rtl/>
        </w:rPr>
        <w:t xml:space="preserve"> (שנה ב' פר' פנחס אות ט"ו), </w:t>
      </w:r>
      <w:r>
        <w:rPr>
          <w:u w:val="single"/>
          <w:rtl/>
        </w:rPr>
        <w:t>שבט הלוי</w:t>
      </w:r>
      <w:r>
        <w:rPr>
          <w:rtl/>
        </w:rPr>
        <w:t xml:space="preserve"> (קובץ מבית לוי בענייני יו"ד עמ' צ"ח אות ב'), </w:t>
      </w:r>
      <w:r>
        <w:rPr>
          <w:u w:val="single"/>
          <w:rtl/>
        </w:rPr>
        <w:t>שמירת הגוף והנפש</w:t>
      </w:r>
      <w:r>
        <w:rPr>
          <w:rtl/>
        </w:rPr>
        <w:t xml:space="preserve"> (סי' ס"ו סעי' ב').</w:t>
      </w:r>
    </w:p>
    <w:p w14:paraId="5836DDEF" w14:textId="77777777" w:rsidR="00C54CB6" w:rsidRDefault="00C54CB6">
      <w:pPr>
        <w:jc w:val="both"/>
      </w:pPr>
    </w:p>
    <w:p w14:paraId="58B3E14B" w14:textId="77777777" w:rsidR="00F605B3" w:rsidRDefault="008B4DA1" w:rsidP="00350B4C">
      <w:pPr>
        <w:numPr>
          <w:ilvl w:val="1"/>
          <w:numId w:val="17"/>
        </w:numPr>
        <w:jc w:val="both"/>
      </w:pPr>
      <w:r w:rsidRPr="005A5D65">
        <w:rPr>
          <w:rtl/>
        </w:rPr>
        <w:t>הטעם</w:t>
      </w:r>
      <w:r>
        <w:rPr>
          <w:rtl/>
        </w:rPr>
        <w:t>.</w:t>
      </w:r>
    </w:p>
    <w:p w14:paraId="07D6EF4A" w14:textId="77777777" w:rsidR="005A5D65" w:rsidRDefault="008B4DA1" w:rsidP="00350B4C">
      <w:pPr>
        <w:numPr>
          <w:ilvl w:val="2"/>
          <w:numId w:val="17"/>
        </w:numPr>
        <w:jc w:val="both"/>
      </w:pPr>
      <w:r w:rsidRPr="005A5D65">
        <w:rPr>
          <w:b/>
          <w:bCs/>
          <w:rtl/>
        </w:rPr>
        <w:t>שמא יש עליה רוק יבש של מוכי שחין</w:t>
      </w:r>
      <w:r w:rsidR="005A5D65">
        <w:rPr>
          <w:rFonts w:hint="cs"/>
          <w:rtl/>
        </w:rPr>
        <w:t>.</w:t>
      </w:r>
    </w:p>
    <w:p w14:paraId="5BA692B8" w14:textId="77777777" w:rsidR="005A5D65" w:rsidRDefault="008B4DA1" w:rsidP="00350B4C">
      <w:pPr>
        <w:numPr>
          <w:ilvl w:val="3"/>
          <w:numId w:val="17"/>
        </w:numPr>
        <w:jc w:val="both"/>
      </w:pPr>
      <w:r>
        <w:rPr>
          <w:u w:val="single"/>
          <w:rtl/>
        </w:rPr>
        <w:t>רמב"ם</w:t>
      </w:r>
      <w:r>
        <w:rPr>
          <w:rtl/>
        </w:rPr>
        <w:t xml:space="preserve"> (הל' רוצח פרק י"ב הל' ד'</w:t>
      </w:r>
      <w:r w:rsidR="005A5D65">
        <w:rPr>
          <w:rFonts w:hint="cs"/>
          <w:rtl/>
        </w:rPr>
        <w:t xml:space="preserve">) </w:t>
      </w:r>
      <w:r w:rsidR="005A5D65">
        <w:rPr>
          <w:rtl/>
        </w:rPr>
        <w:t>–</w:t>
      </w:r>
      <w:r>
        <w:rPr>
          <w:rtl/>
        </w:rPr>
        <w:t xml:space="preserve"> "אסור לאדם ליתן מעות או דינרים לתוך פיו שמא יש עליהן רוק יבש של מוכי שחין </w:t>
      </w:r>
      <w:r w:rsidRPr="005A5D65">
        <w:rPr>
          <w:b/>
          <w:bCs/>
          <w:rtl/>
        </w:rPr>
        <w:t>או מצורעין</w:t>
      </w:r>
      <w:r w:rsidRPr="005A5D65">
        <w:rPr>
          <w:rtl/>
        </w:rPr>
        <w:t>, או זיעה שכל זיעת האדם</w:t>
      </w:r>
      <w:r>
        <w:rPr>
          <w:rtl/>
        </w:rPr>
        <w:t xml:space="preserve"> סם המות חוץ מזיעת הפנים"</w:t>
      </w:r>
      <w:r w:rsidR="005A5D65">
        <w:rPr>
          <w:rFonts w:hint="cs"/>
          <w:rtl/>
        </w:rPr>
        <w:t>.</w:t>
      </w:r>
    </w:p>
    <w:p w14:paraId="20577676" w14:textId="77777777" w:rsidR="005A5D65" w:rsidRDefault="008B4DA1" w:rsidP="00350B4C">
      <w:pPr>
        <w:numPr>
          <w:ilvl w:val="3"/>
          <w:numId w:val="17"/>
        </w:numPr>
        <w:jc w:val="both"/>
      </w:pPr>
      <w:r>
        <w:rPr>
          <w:u w:val="single"/>
          <w:rtl/>
        </w:rPr>
        <w:t>חינוך</w:t>
      </w:r>
      <w:r>
        <w:rPr>
          <w:rtl/>
        </w:rPr>
        <w:t xml:space="preserve"> (מצוה תקמ"ו ד"ה והרבה)</w:t>
      </w:r>
      <w:r w:rsidR="005A5D65">
        <w:rPr>
          <w:rFonts w:hint="cs"/>
          <w:rtl/>
        </w:rPr>
        <w:t>.</w:t>
      </w:r>
    </w:p>
    <w:p w14:paraId="566849A2" w14:textId="77777777" w:rsidR="005A5D65" w:rsidRDefault="008B4DA1" w:rsidP="00350B4C">
      <w:pPr>
        <w:numPr>
          <w:ilvl w:val="3"/>
          <w:numId w:val="17"/>
        </w:numPr>
        <w:jc w:val="both"/>
      </w:pPr>
      <w:r>
        <w:rPr>
          <w:u w:val="single"/>
          <w:rtl/>
        </w:rPr>
        <w:t>ר' ירוחם</w:t>
      </w:r>
      <w:r>
        <w:rPr>
          <w:rtl/>
        </w:rPr>
        <w:t xml:space="preserve"> (נתיב ט"ו ח"ה אות ל' קמ"א-א')</w:t>
      </w:r>
      <w:r w:rsidR="005A5D65">
        <w:rPr>
          <w:rFonts w:hint="cs"/>
          <w:rtl/>
        </w:rPr>
        <w:t>.</w:t>
      </w:r>
    </w:p>
    <w:p w14:paraId="79DDB19A" w14:textId="77777777" w:rsidR="00F605B3" w:rsidRDefault="005A5D65" w:rsidP="00350B4C">
      <w:pPr>
        <w:numPr>
          <w:ilvl w:val="3"/>
          <w:numId w:val="17"/>
        </w:numPr>
        <w:jc w:val="both"/>
      </w:pPr>
      <w:r w:rsidRPr="005A5D65">
        <w:rPr>
          <w:rFonts w:hint="cs"/>
          <w:b/>
          <w:bCs/>
          <w:rtl/>
        </w:rPr>
        <w:t>פוסקים</w:t>
      </w:r>
      <w:r w:rsidRPr="005A5D65">
        <w:rPr>
          <w:rFonts w:hint="cs"/>
          <w:rtl/>
        </w:rPr>
        <w:t xml:space="preserve"> </w:t>
      </w:r>
      <w:r w:rsidRPr="005A5D65">
        <w:rPr>
          <w:rtl/>
        </w:rPr>
        <w:t>–</w:t>
      </w:r>
      <w:r w:rsidRPr="005A5D65">
        <w:rPr>
          <w:rFonts w:hint="cs"/>
          <w:rtl/>
        </w:rPr>
        <w:t xml:space="preserve"> </w:t>
      </w:r>
      <w:r w:rsidR="008B4DA1">
        <w:rPr>
          <w:u w:val="single"/>
          <w:rtl/>
        </w:rPr>
        <w:t>מחבר</w:t>
      </w:r>
      <w:r w:rsidR="008B4DA1">
        <w:rPr>
          <w:rtl/>
        </w:rPr>
        <w:t xml:space="preserve"> (סעי' ה'), </w:t>
      </w:r>
      <w:r w:rsidR="008B4DA1">
        <w:rPr>
          <w:u w:val="single"/>
          <w:rtl/>
        </w:rPr>
        <w:t>לבוש</w:t>
      </w:r>
      <w:r w:rsidR="008B4DA1">
        <w:rPr>
          <w:rtl/>
        </w:rPr>
        <w:t xml:space="preserve"> (סעי' ה'), </w:t>
      </w:r>
      <w:r w:rsidR="008B4DA1">
        <w:rPr>
          <w:u w:val="single"/>
          <w:rtl/>
        </w:rPr>
        <w:t>פני משה</w:t>
      </w:r>
      <w:r w:rsidR="008B4DA1">
        <w:rPr>
          <w:rtl/>
        </w:rPr>
        <w:t xml:space="preserve"> (תרומות פרק ח' הל' ג' ד"ה אסור, ע"ז פרק ב' הל' ג' ד"ה פריטין, לשונו מובא לעיל), </w:t>
      </w:r>
      <w:r w:rsidR="008B4DA1">
        <w:rPr>
          <w:u w:val="single"/>
          <w:rtl/>
        </w:rPr>
        <w:t>ערה"ש</w:t>
      </w:r>
      <w:r w:rsidR="008B4DA1">
        <w:rPr>
          <w:rtl/>
        </w:rPr>
        <w:t xml:space="preserve"> (סעי' י"א), </w:t>
      </w:r>
      <w:r w:rsidR="008B4DA1">
        <w:rPr>
          <w:u w:val="single"/>
          <w:rtl/>
        </w:rPr>
        <w:t>שמירת הגוף והנפש</w:t>
      </w:r>
      <w:r w:rsidR="008B4DA1">
        <w:rPr>
          <w:rtl/>
        </w:rPr>
        <w:t xml:space="preserve"> (סי' ס"ו סעי' ב').</w:t>
      </w:r>
    </w:p>
    <w:p w14:paraId="48F35469" w14:textId="77777777" w:rsidR="005A5D65" w:rsidRDefault="008B4DA1" w:rsidP="00350B4C">
      <w:pPr>
        <w:numPr>
          <w:ilvl w:val="2"/>
          <w:numId w:val="17"/>
        </w:numPr>
        <w:jc w:val="both"/>
      </w:pPr>
      <w:r w:rsidRPr="005A5D65">
        <w:rPr>
          <w:b/>
          <w:bCs/>
          <w:rtl/>
        </w:rPr>
        <w:t>מפני זיעת האדם</w:t>
      </w:r>
      <w:r w:rsidR="005A5D65">
        <w:rPr>
          <w:rFonts w:hint="cs"/>
          <w:rtl/>
        </w:rPr>
        <w:t>.</w:t>
      </w:r>
    </w:p>
    <w:p w14:paraId="39FA168A" w14:textId="77777777" w:rsidR="005A5D65" w:rsidRDefault="008B4DA1" w:rsidP="00350B4C">
      <w:pPr>
        <w:numPr>
          <w:ilvl w:val="3"/>
          <w:numId w:val="17"/>
        </w:numPr>
        <w:jc w:val="both"/>
      </w:pPr>
      <w:r>
        <w:rPr>
          <w:u w:val="single"/>
          <w:rtl/>
        </w:rPr>
        <w:t>רמב"ם</w:t>
      </w:r>
      <w:r>
        <w:rPr>
          <w:rtl/>
        </w:rPr>
        <w:t xml:space="preserve"> (הל' רוצח פרק י"ב הל' ד'</w:t>
      </w:r>
      <w:r w:rsidR="005A5D65">
        <w:rPr>
          <w:rFonts w:hint="cs"/>
          <w:rtl/>
        </w:rPr>
        <w:t>) -</w:t>
      </w:r>
      <w:r>
        <w:rPr>
          <w:rtl/>
        </w:rPr>
        <w:t xml:space="preserve"> לשונו מובא לעיל</w:t>
      </w:r>
      <w:r w:rsidR="005A5D65">
        <w:rPr>
          <w:rFonts w:hint="cs"/>
          <w:rtl/>
        </w:rPr>
        <w:t>.</w:t>
      </w:r>
    </w:p>
    <w:p w14:paraId="4A3F702B" w14:textId="77777777" w:rsidR="005A5D65" w:rsidRDefault="008B4DA1" w:rsidP="00350B4C">
      <w:pPr>
        <w:numPr>
          <w:ilvl w:val="3"/>
          <w:numId w:val="17"/>
        </w:numPr>
        <w:jc w:val="both"/>
      </w:pPr>
      <w:r>
        <w:rPr>
          <w:u w:val="single"/>
          <w:rtl/>
        </w:rPr>
        <w:t>חינוך</w:t>
      </w:r>
      <w:r>
        <w:rPr>
          <w:rtl/>
        </w:rPr>
        <w:t xml:space="preserve"> (מצוה תקמ"ו ד"ה והרבה)</w:t>
      </w:r>
      <w:r w:rsidR="005A5D65">
        <w:rPr>
          <w:rFonts w:hint="cs"/>
          <w:rtl/>
        </w:rPr>
        <w:t>.</w:t>
      </w:r>
    </w:p>
    <w:p w14:paraId="7EBEF8C2" w14:textId="77777777" w:rsidR="005A5D65" w:rsidRDefault="008B4DA1" w:rsidP="00350B4C">
      <w:pPr>
        <w:numPr>
          <w:ilvl w:val="3"/>
          <w:numId w:val="17"/>
        </w:numPr>
        <w:jc w:val="both"/>
      </w:pPr>
      <w:r>
        <w:rPr>
          <w:u w:val="single"/>
          <w:rtl/>
        </w:rPr>
        <w:t>ר' ירוחם</w:t>
      </w:r>
      <w:r>
        <w:rPr>
          <w:rtl/>
        </w:rPr>
        <w:t xml:space="preserve"> (נתיב ט"ו ח"ה אות ל' קמ"א-א')</w:t>
      </w:r>
      <w:r w:rsidR="005A5D65">
        <w:rPr>
          <w:rFonts w:hint="cs"/>
          <w:rtl/>
        </w:rPr>
        <w:t>.</w:t>
      </w:r>
    </w:p>
    <w:p w14:paraId="7F5A3431" w14:textId="77777777" w:rsidR="00F605B3" w:rsidRDefault="005A5D65" w:rsidP="00350B4C">
      <w:pPr>
        <w:numPr>
          <w:ilvl w:val="3"/>
          <w:numId w:val="17"/>
        </w:numPr>
        <w:jc w:val="both"/>
      </w:pPr>
      <w:r>
        <w:rPr>
          <w:b/>
          <w:bCs/>
          <w:rtl/>
        </w:rPr>
        <w:t>פוסקים</w:t>
      </w:r>
      <w:r>
        <w:rPr>
          <w:rtl/>
        </w:rPr>
        <w:t xml:space="preserve"> –</w:t>
      </w:r>
      <w:r w:rsidR="00B85AFD">
        <w:rPr>
          <w:rFonts w:hint="cs"/>
          <w:rtl/>
        </w:rPr>
        <w:t xml:space="preserve"> </w:t>
      </w:r>
      <w:r w:rsidR="00B85AFD" w:rsidRPr="00B85AFD">
        <w:rPr>
          <w:rFonts w:hint="cs"/>
          <w:u w:val="single"/>
          <w:rtl/>
        </w:rPr>
        <w:t>ב"י</w:t>
      </w:r>
      <w:r w:rsidR="00B85AFD">
        <w:rPr>
          <w:rFonts w:hint="cs"/>
          <w:rtl/>
        </w:rPr>
        <w:t xml:space="preserve"> (ס"ק ה'.ב'),</w:t>
      </w:r>
      <w:r>
        <w:rPr>
          <w:rtl/>
        </w:rPr>
        <w:t xml:space="preserve"> </w:t>
      </w:r>
      <w:r w:rsidR="008B4DA1">
        <w:rPr>
          <w:u w:val="single"/>
          <w:rtl/>
        </w:rPr>
        <w:t>פני משה</w:t>
      </w:r>
      <w:r w:rsidR="008B4DA1">
        <w:rPr>
          <w:rtl/>
        </w:rPr>
        <w:t xml:space="preserve"> (תרומות פרק ח' הל' ג' ד"ה אסור, ע"ז פרק ב' הל' ג' ד"ה פריטין, לשונו מובא לעיל), </w:t>
      </w:r>
      <w:r w:rsidR="008B4DA1">
        <w:rPr>
          <w:u w:val="single"/>
          <w:rtl/>
        </w:rPr>
        <w:t>גר"ז</w:t>
      </w:r>
      <w:r w:rsidR="008B4DA1">
        <w:rPr>
          <w:rtl/>
        </w:rPr>
        <w:t xml:space="preserve"> (הל' שמירת גוף ונפש סעי' ח'), </w:t>
      </w:r>
      <w:r w:rsidR="008B4DA1">
        <w:rPr>
          <w:u w:val="single"/>
          <w:rtl/>
        </w:rPr>
        <w:t>קיצור שו"ע</w:t>
      </w:r>
      <w:r w:rsidR="008B4DA1">
        <w:rPr>
          <w:rtl/>
        </w:rPr>
        <w:t xml:space="preserve"> (סי' ל"ג סעי' ג')</w:t>
      </w:r>
      <w:r w:rsidR="00F449C9">
        <w:rPr>
          <w:rFonts w:hint="cs"/>
          <w:rtl/>
        </w:rPr>
        <w:t xml:space="preserve">, </w:t>
      </w:r>
      <w:r w:rsidR="00F449C9" w:rsidRPr="00F449C9">
        <w:rPr>
          <w:rFonts w:hint="cs"/>
          <w:u w:val="single"/>
          <w:rtl/>
        </w:rPr>
        <w:t>חלקת בנימין</w:t>
      </w:r>
      <w:r w:rsidR="00F449C9">
        <w:rPr>
          <w:rFonts w:hint="cs"/>
          <w:rtl/>
        </w:rPr>
        <w:t xml:space="preserve"> (</w:t>
      </w:r>
      <w:r>
        <w:rPr>
          <w:rFonts w:hint="cs"/>
          <w:rtl/>
        </w:rPr>
        <w:t xml:space="preserve">ס"ק ל"ה, </w:t>
      </w:r>
      <w:r w:rsidR="00F449C9">
        <w:rPr>
          <w:rFonts w:hint="cs"/>
          <w:rtl/>
        </w:rPr>
        <w:t>ציונים ס"ק ק"א)</w:t>
      </w:r>
      <w:r w:rsidR="008B4DA1">
        <w:rPr>
          <w:rtl/>
        </w:rPr>
        <w:t>.</w:t>
      </w:r>
    </w:p>
    <w:p w14:paraId="4291369C" w14:textId="77777777" w:rsidR="005A5D65" w:rsidRDefault="008B4DA1" w:rsidP="00350B4C">
      <w:pPr>
        <w:numPr>
          <w:ilvl w:val="2"/>
          <w:numId w:val="17"/>
        </w:numPr>
        <w:jc w:val="both"/>
      </w:pPr>
      <w:r w:rsidRPr="005A5D65">
        <w:rPr>
          <w:b/>
          <w:bCs/>
          <w:rtl/>
        </w:rPr>
        <w:t>יש מהם חולים וזוהמתן דבקה בהן</w:t>
      </w:r>
      <w:r>
        <w:rPr>
          <w:rtl/>
        </w:rPr>
        <w:t xml:space="preserve"> (</w:t>
      </w:r>
      <w:r>
        <w:t>germs</w:t>
      </w:r>
      <w:r>
        <w:rPr>
          <w:rtl/>
        </w:rPr>
        <w:t>)</w:t>
      </w:r>
      <w:r w:rsidR="005A5D65">
        <w:rPr>
          <w:rFonts w:hint="cs"/>
          <w:rtl/>
        </w:rPr>
        <w:t>.</w:t>
      </w:r>
    </w:p>
    <w:p w14:paraId="57E8CD6C" w14:textId="77777777" w:rsidR="005A5D65" w:rsidRDefault="008B4DA1" w:rsidP="00350B4C">
      <w:pPr>
        <w:numPr>
          <w:ilvl w:val="3"/>
          <w:numId w:val="17"/>
        </w:numPr>
        <w:jc w:val="both"/>
      </w:pPr>
      <w:r>
        <w:rPr>
          <w:u w:val="single"/>
          <w:rtl/>
        </w:rPr>
        <w:t>רא"ה</w:t>
      </w:r>
      <w:r>
        <w:rPr>
          <w:rtl/>
        </w:rPr>
        <w:t xml:space="preserve"> (ע"ז דף ל:</w:t>
      </w:r>
      <w:r w:rsidR="005A5D65">
        <w:rPr>
          <w:rFonts w:hint="cs"/>
          <w:rtl/>
        </w:rPr>
        <w:t xml:space="preserve">) </w:t>
      </w:r>
      <w:r w:rsidR="005A5D65">
        <w:rPr>
          <w:rtl/>
        </w:rPr>
        <w:t>–</w:t>
      </w:r>
      <w:r>
        <w:rPr>
          <w:rtl/>
        </w:rPr>
        <w:t xml:space="preserve"> "פירוש אסור ליתן מעות בתוך פיו, מפני שיד הכל ממשמשת בהם, וזוהמתן דבקה בהם, ויש מהם חולים, ואותה זוהמא קשה לאדם כשנותנה בפיו"</w:t>
      </w:r>
      <w:r w:rsidR="005A5D65">
        <w:rPr>
          <w:rFonts w:hint="cs"/>
          <w:rtl/>
        </w:rPr>
        <w:t>.</w:t>
      </w:r>
    </w:p>
    <w:p w14:paraId="191D7E68" w14:textId="77777777" w:rsidR="005A5D65" w:rsidRDefault="008B4DA1" w:rsidP="00350B4C">
      <w:pPr>
        <w:numPr>
          <w:ilvl w:val="3"/>
          <w:numId w:val="17"/>
        </w:numPr>
        <w:jc w:val="both"/>
      </w:pPr>
      <w:r>
        <w:rPr>
          <w:u w:val="single"/>
          <w:rtl/>
        </w:rPr>
        <w:t>ר"ן</w:t>
      </w:r>
      <w:r>
        <w:rPr>
          <w:rtl/>
        </w:rPr>
        <w:t xml:space="preserve"> (ע"ז דף י: ד"ה אסור</w:t>
      </w:r>
      <w:r w:rsidR="005A5D65">
        <w:rPr>
          <w:rFonts w:hint="cs"/>
          <w:rtl/>
        </w:rPr>
        <w:t xml:space="preserve">) </w:t>
      </w:r>
      <w:r w:rsidR="005A5D65">
        <w:rPr>
          <w:rtl/>
        </w:rPr>
        <w:t>–</w:t>
      </w:r>
      <w:r>
        <w:rPr>
          <w:rtl/>
        </w:rPr>
        <w:t xml:space="preserve"> "אסור ליתן פריטי גו פומא. אסור ליתן מעות לתוך פיו מפני שיד הכל ממשמשת בהם ויש מהם חולים וזוהמתם דבקה בהם ואותה זוהמא קשה לאדם שנותנה לפיו"</w:t>
      </w:r>
      <w:r w:rsidR="005A5D65">
        <w:rPr>
          <w:rFonts w:hint="cs"/>
          <w:rtl/>
        </w:rPr>
        <w:t>.</w:t>
      </w:r>
    </w:p>
    <w:p w14:paraId="1B870AEA" w14:textId="77777777" w:rsidR="00F605B3" w:rsidRDefault="005A5D65" w:rsidP="00350B4C">
      <w:pPr>
        <w:numPr>
          <w:ilvl w:val="3"/>
          <w:numId w:val="17"/>
        </w:numPr>
        <w:jc w:val="both"/>
      </w:pPr>
      <w:r>
        <w:rPr>
          <w:b/>
          <w:bCs/>
          <w:rtl/>
        </w:rPr>
        <w:t>פוסקים</w:t>
      </w:r>
      <w:r>
        <w:rPr>
          <w:rtl/>
        </w:rPr>
        <w:t xml:space="preserve"> –</w:t>
      </w:r>
      <w:r w:rsidR="00B85AFD">
        <w:rPr>
          <w:rFonts w:hint="cs"/>
          <w:rtl/>
        </w:rPr>
        <w:t xml:space="preserve"> </w:t>
      </w:r>
      <w:r w:rsidR="00B85AFD" w:rsidRPr="00B85AFD">
        <w:rPr>
          <w:rFonts w:hint="cs"/>
          <w:u w:val="single"/>
          <w:rtl/>
        </w:rPr>
        <w:t>ב"י</w:t>
      </w:r>
      <w:r w:rsidR="00B85AFD">
        <w:rPr>
          <w:rFonts w:hint="cs"/>
          <w:rtl/>
        </w:rPr>
        <w:t xml:space="preserve"> (ס"ק ה'.ב'),</w:t>
      </w:r>
      <w:r>
        <w:rPr>
          <w:rtl/>
        </w:rPr>
        <w:t xml:space="preserve"> </w:t>
      </w:r>
      <w:r w:rsidR="008B4DA1">
        <w:rPr>
          <w:u w:val="single"/>
          <w:rtl/>
        </w:rPr>
        <w:t>ש"ך</w:t>
      </w:r>
      <w:r w:rsidR="008B4DA1">
        <w:rPr>
          <w:rtl/>
        </w:rPr>
        <w:t xml:space="preserve"> (ס"ק ג', "והר"ן כתב הטעם ..."), </w:t>
      </w:r>
      <w:r w:rsidR="008B4DA1">
        <w:rPr>
          <w:u w:val="single"/>
          <w:rtl/>
        </w:rPr>
        <w:t>חכ"א</w:t>
      </w:r>
      <w:r w:rsidR="008B4DA1">
        <w:rPr>
          <w:rtl/>
        </w:rPr>
        <w:t xml:space="preserve"> (כלל ס"ח סעי' ב'), </w:t>
      </w:r>
      <w:r w:rsidR="008B4DA1">
        <w:rPr>
          <w:u w:val="single"/>
          <w:rtl/>
        </w:rPr>
        <w:t>גר"ז</w:t>
      </w:r>
      <w:r w:rsidR="008B4DA1">
        <w:rPr>
          <w:rtl/>
        </w:rPr>
        <w:t xml:space="preserve"> (הל' שמירת גוף ונפש סעי' ח'), </w:t>
      </w:r>
      <w:r w:rsidR="008B4DA1">
        <w:rPr>
          <w:u w:val="single"/>
          <w:rtl/>
        </w:rPr>
        <w:t>קיצור שו"ע</w:t>
      </w:r>
      <w:r w:rsidR="008B4DA1">
        <w:rPr>
          <w:rtl/>
        </w:rPr>
        <w:t xml:space="preserve"> (סי' ל"ג סעי' ג'), </w:t>
      </w:r>
      <w:r w:rsidR="008B4DA1">
        <w:rPr>
          <w:u w:val="single"/>
          <w:rtl/>
        </w:rPr>
        <w:t>ערה"ש</w:t>
      </w:r>
      <w:r w:rsidR="008B4DA1">
        <w:rPr>
          <w:rtl/>
        </w:rPr>
        <w:t xml:space="preserve"> (סעי' י"א)</w:t>
      </w:r>
      <w:r>
        <w:rPr>
          <w:rFonts w:hint="cs"/>
          <w:rtl/>
        </w:rPr>
        <w:t xml:space="preserve">, </w:t>
      </w:r>
      <w:r>
        <w:rPr>
          <w:u w:val="single"/>
          <w:rtl/>
        </w:rPr>
        <w:t>חלקת בנימין</w:t>
      </w:r>
      <w:r>
        <w:rPr>
          <w:rtl/>
        </w:rPr>
        <w:t xml:space="preserve"> (ס</w:t>
      </w:r>
      <w:r>
        <w:rPr>
          <w:rFonts w:hint="cs"/>
          <w:rtl/>
        </w:rPr>
        <w:t>"ק ל"ד)</w:t>
      </w:r>
      <w:r w:rsidR="008B4DA1">
        <w:rPr>
          <w:rtl/>
        </w:rPr>
        <w:t>.</w:t>
      </w:r>
    </w:p>
    <w:p w14:paraId="26BA7027" w14:textId="77777777" w:rsidR="00F605B3" w:rsidRDefault="008B4DA1" w:rsidP="00350B4C">
      <w:pPr>
        <w:numPr>
          <w:ilvl w:val="4"/>
          <w:numId w:val="17"/>
        </w:numPr>
        <w:jc w:val="both"/>
      </w:pPr>
      <w:r>
        <w:rPr>
          <w:u w:val="single"/>
          <w:rtl/>
        </w:rPr>
        <w:t>דרישה</w:t>
      </w:r>
      <w:r>
        <w:rPr>
          <w:rtl/>
        </w:rPr>
        <w:t xml:space="preserve"> (ס"ק כ"ד) – "כתב הר"ן ... ונראה דדוקא בפה שיש רוק וליחה חיישינן שהזוהמא יעבור ע"י רוק וליחה מהמעות לתוך פיו מה שאין כן כשמקבל בידיו שהוא יבש ואין הזוהמא עוברת ונדבק בידים ועוד שבפה הוא יותר מסוכן".</w:t>
      </w:r>
    </w:p>
    <w:p w14:paraId="596D4409" w14:textId="77777777" w:rsidR="00F605B3" w:rsidRDefault="008B4DA1" w:rsidP="00350B4C">
      <w:pPr>
        <w:numPr>
          <w:ilvl w:val="2"/>
          <w:numId w:val="17"/>
        </w:numPr>
        <w:jc w:val="both"/>
      </w:pPr>
      <w:r w:rsidRPr="005A5D65">
        <w:rPr>
          <w:b/>
          <w:bCs/>
          <w:rtl/>
        </w:rPr>
        <w:t>שמא יקפצו לתוך גרונו ויסתכן</w:t>
      </w:r>
      <w:r>
        <w:rPr>
          <w:rtl/>
        </w:rPr>
        <w:t xml:space="preserve"> – </w:t>
      </w:r>
      <w:r>
        <w:rPr>
          <w:u w:val="single"/>
          <w:rtl/>
        </w:rPr>
        <w:t>כה"ח</w:t>
      </w:r>
      <w:r>
        <w:rPr>
          <w:rtl/>
        </w:rPr>
        <w:t xml:space="preserve"> (ס"ק ל"ח, "ועוד יש לחוש שמא יקפצו לתוך גרונו ויסתכן")</w:t>
      </w:r>
      <w:r w:rsidR="005A5D65">
        <w:rPr>
          <w:rFonts w:hint="cs"/>
          <w:rtl/>
        </w:rPr>
        <w:t xml:space="preserve">, </w:t>
      </w:r>
      <w:r w:rsidR="005A5D65">
        <w:rPr>
          <w:u w:val="single"/>
          <w:rtl/>
        </w:rPr>
        <w:t>חלקת בנימין</w:t>
      </w:r>
      <w:r w:rsidR="005A5D65">
        <w:rPr>
          <w:rtl/>
        </w:rPr>
        <w:t xml:space="preserve"> (ס</w:t>
      </w:r>
      <w:r w:rsidR="005A5D65">
        <w:rPr>
          <w:rFonts w:hint="cs"/>
          <w:rtl/>
        </w:rPr>
        <w:t>"ק ל"ד)</w:t>
      </w:r>
      <w:r>
        <w:rPr>
          <w:rtl/>
        </w:rPr>
        <w:t>.</w:t>
      </w:r>
    </w:p>
    <w:p w14:paraId="4FD7EC21" w14:textId="77777777" w:rsidR="00F605B3" w:rsidRDefault="008B4DA1" w:rsidP="00350B4C">
      <w:pPr>
        <w:numPr>
          <w:ilvl w:val="3"/>
          <w:numId w:val="17"/>
        </w:numPr>
        <w:jc w:val="both"/>
      </w:pPr>
      <w:r>
        <w:rPr>
          <w:u w:val="single"/>
          <w:rtl/>
        </w:rPr>
        <w:t>כה"ח</w:t>
      </w:r>
      <w:r>
        <w:rPr>
          <w:rtl/>
        </w:rPr>
        <w:t xml:space="preserve"> (ס"ק ל"ח)</w:t>
      </w:r>
      <w:r w:rsidR="005A5D65">
        <w:rPr>
          <w:rFonts w:hint="cs"/>
          <w:rtl/>
        </w:rPr>
        <w:t xml:space="preserve">, </w:t>
      </w:r>
      <w:r w:rsidR="005A5D65">
        <w:rPr>
          <w:u w:val="single"/>
          <w:rtl/>
        </w:rPr>
        <w:t>חלקת בנימין</w:t>
      </w:r>
      <w:r w:rsidR="005A5D65">
        <w:rPr>
          <w:rtl/>
        </w:rPr>
        <w:t xml:space="preserve"> (ס</w:t>
      </w:r>
      <w:r w:rsidR="005A5D65">
        <w:rPr>
          <w:rFonts w:hint="cs"/>
          <w:rtl/>
        </w:rPr>
        <w:t>"ק ל"ד)</w:t>
      </w:r>
      <w:r>
        <w:rPr>
          <w:rtl/>
        </w:rPr>
        <w:t xml:space="preserve"> – "ומטעם זה יש ליזהר שלא יתן לתוך פיו מחטין ומסמרים קטנים וכדומה שמא יקפצו לתוך גרונו ויסתכן".</w:t>
      </w:r>
    </w:p>
    <w:p w14:paraId="298A862E" w14:textId="77777777" w:rsidR="00F605B3" w:rsidRDefault="008B4DA1" w:rsidP="00350B4C">
      <w:pPr>
        <w:numPr>
          <w:ilvl w:val="2"/>
          <w:numId w:val="17"/>
        </w:numPr>
        <w:jc w:val="both"/>
      </w:pPr>
      <w:r>
        <w:rPr>
          <w:rtl/>
        </w:rPr>
        <w:t xml:space="preserve">מראי מקומות – </w:t>
      </w:r>
      <w:r>
        <w:rPr>
          <w:u w:val="single"/>
          <w:rtl/>
        </w:rPr>
        <w:t>שמירת הגוף והנפש</w:t>
      </w:r>
      <w:r>
        <w:rPr>
          <w:rtl/>
        </w:rPr>
        <w:t xml:space="preserve"> (סי' ס"ו הע' ג').</w:t>
      </w:r>
    </w:p>
    <w:p w14:paraId="424A6488" w14:textId="77777777" w:rsidR="00F605B3" w:rsidRDefault="008B4DA1" w:rsidP="00350B4C">
      <w:pPr>
        <w:numPr>
          <w:ilvl w:val="3"/>
          <w:numId w:val="17"/>
        </w:numPr>
        <w:jc w:val="both"/>
      </w:pPr>
      <w:r>
        <w:rPr>
          <w:u w:val="single"/>
          <w:rtl/>
        </w:rPr>
        <w:t>נימוקי יוסף</w:t>
      </w:r>
      <w:r>
        <w:rPr>
          <w:rtl/>
        </w:rPr>
        <w:t xml:space="preserve"> (ע"ז סוף דף ל:) – "גו פומא. יש שפירשו מפני הצורה".</w:t>
      </w:r>
    </w:p>
    <w:p w14:paraId="3AFF9CBC" w14:textId="77777777" w:rsidR="00F605B3" w:rsidRDefault="00F605B3">
      <w:pPr>
        <w:jc w:val="both"/>
      </w:pPr>
    </w:p>
    <w:p w14:paraId="7B2C9E47" w14:textId="5BB88FE6" w:rsidR="00F605B3" w:rsidRDefault="008B4DA1" w:rsidP="00350B4C">
      <w:pPr>
        <w:numPr>
          <w:ilvl w:val="1"/>
          <w:numId w:val="17"/>
        </w:numPr>
        <w:jc w:val="both"/>
      </w:pPr>
      <w:r>
        <w:rPr>
          <w:b/>
          <w:bCs/>
          <w:rtl/>
        </w:rPr>
        <w:t>לנשק את מ</w:t>
      </w:r>
      <w:r w:rsidR="009B767F">
        <w:rPr>
          <w:rFonts w:hint="cs"/>
          <w:b/>
          <w:bCs/>
          <w:rtl/>
        </w:rPr>
        <w:t>עיל</w:t>
      </w:r>
      <w:r>
        <w:rPr>
          <w:b/>
          <w:bCs/>
          <w:rtl/>
        </w:rPr>
        <w:t xml:space="preserve"> הספר תורה</w:t>
      </w:r>
      <w:r w:rsidR="004412F8">
        <w:rPr>
          <w:rtl/>
        </w:rPr>
        <w:fldChar w:fldCharType="begin"/>
      </w:r>
      <w:r w:rsidR="004412F8">
        <w:instrText xml:space="preserve"> XE "</w:instrText>
      </w:r>
      <w:r w:rsidR="004412F8" w:rsidRPr="009A3D77">
        <w:rPr>
          <w:b/>
          <w:bCs/>
          <w:rtl/>
        </w:rPr>
        <w:instrText>לנשק את מ</w:instrText>
      </w:r>
      <w:r w:rsidR="004412F8" w:rsidRPr="009A3D77">
        <w:rPr>
          <w:rFonts w:hint="cs"/>
          <w:b/>
          <w:bCs/>
          <w:rtl/>
        </w:rPr>
        <w:instrText>עיל</w:instrText>
      </w:r>
      <w:r w:rsidR="004412F8" w:rsidRPr="009A3D77">
        <w:rPr>
          <w:b/>
          <w:bCs/>
          <w:rtl/>
        </w:rPr>
        <w:instrText xml:space="preserve"> הספר תורה</w:instrText>
      </w:r>
      <w:r w:rsidR="004412F8">
        <w:instrText xml:space="preserve">" </w:instrText>
      </w:r>
      <w:r w:rsidR="004412F8">
        <w:rPr>
          <w:rtl/>
        </w:rPr>
        <w:fldChar w:fldCharType="end"/>
      </w:r>
      <w:r>
        <w:rPr>
          <w:rtl/>
        </w:rPr>
        <w:t>.</w:t>
      </w:r>
    </w:p>
    <w:p w14:paraId="79C0FCA8" w14:textId="02448F94" w:rsidR="00F605B3" w:rsidRDefault="009B767F" w:rsidP="00350B4C">
      <w:pPr>
        <w:numPr>
          <w:ilvl w:val="2"/>
          <w:numId w:val="17"/>
        </w:numPr>
        <w:jc w:val="both"/>
      </w:pPr>
      <w:r>
        <w:rPr>
          <w:rFonts w:hint="cs"/>
          <w:rtl/>
        </w:rPr>
        <w:t>יש חשש סכנה,</w:t>
      </w:r>
      <w:r w:rsidR="008B4DA1">
        <w:rPr>
          <w:rtl/>
        </w:rPr>
        <w:t xml:space="preserve"> שמא נשאר רוק חבירו על המטפחת.</w:t>
      </w:r>
    </w:p>
    <w:p w14:paraId="7BA9A466" w14:textId="564AF68A" w:rsidR="00F605B3" w:rsidRDefault="008B4DA1" w:rsidP="00350B4C">
      <w:pPr>
        <w:numPr>
          <w:ilvl w:val="3"/>
          <w:numId w:val="17"/>
        </w:numPr>
        <w:jc w:val="both"/>
      </w:pPr>
      <w:r>
        <w:rPr>
          <w:u w:val="single"/>
          <w:rtl/>
        </w:rPr>
        <w:t>צלותא דאברהם</w:t>
      </w:r>
      <w:r>
        <w:rPr>
          <w:rtl/>
        </w:rPr>
        <w:t xml:space="preserve"> (ח"א עמ' שע"ה</w:t>
      </w:r>
      <w:r w:rsidR="00726C2D">
        <w:rPr>
          <w:rFonts w:hint="cs"/>
          <w:rtl/>
        </w:rPr>
        <w:t>, זכותא דאברהם עמ' ל"ו</w:t>
      </w:r>
      <w:r>
        <w:rPr>
          <w:rtl/>
        </w:rPr>
        <w:t>) – הגה"ק רבי אברהם מטשכנוב זצוק"ל "לא היה מניח לנשק בפה מטפחת הספר תורה: נראה לי הטעם כמו שכתב הרמב"ם ז"ל (בפרק י"ב מרוצח ושמירת הנפש הל' ד') והוא מהירושלמי (פרק ח' דתרומות הל' ג'), אסור לאדם ליתן מעות מן דינרים לתוך פיו שמא יש עליהן רוק יבש של מוכה שחין או מצורעין או זיעה. שכל זיעת אדם סם המות חוץ מזיעת הפנים. ועיין ט"ז או"ח (סי' קמ"א ס"ק ח') שכתב בשם צוואת ר"א הגדול שמזהיר מאוד שלא לשתות מכוס ששייר חבירו, כי שמא יש לו איזה חולי בתוך גופו ויצא רוח מפיו לאותו שיור, וכתב שם דלהכי אמר התם בשו"ע שיש בזה סכנת נפשות, עיי"ש. ולהכי לא הניח רבינו זקני זצ"ל שינשקו כולם מטפחת הספר תורה בפה, שמא נשאר רוק חבירו על המטפחת ויש חשש סכנה. אבל כשנוגע ביד תו לית לן בה".</w:t>
      </w:r>
    </w:p>
    <w:p w14:paraId="3614E87F" w14:textId="77777777" w:rsidR="00F605B3" w:rsidRDefault="008B4DA1" w:rsidP="00350B4C">
      <w:pPr>
        <w:numPr>
          <w:ilvl w:val="3"/>
          <w:numId w:val="17"/>
        </w:numPr>
        <w:jc w:val="both"/>
      </w:pPr>
      <w:r>
        <w:rPr>
          <w:u w:val="single"/>
          <w:rtl/>
        </w:rPr>
        <w:t>הגרי"א הענקין</w:t>
      </w:r>
      <w:r>
        <w:rPr>
          <w:rtl/>
        </w:rPr>
        <w:t xml:space="preserve"> זצ"ל (עדות לישראל עמ' קכ"ג אות ס"ג) – "בהיותי במדינת קוקז ראיתי מנהג הספרדים (הגורדזים) דשם ויפה הוא בעיני. שהם אין מנשקים את הס"ת בנגיעת הפה במעיל או במפה, אלא מראים מרחוק באצבע ומנשקים. ולענ"ד יפה עושים מתרי טעמי, א) שנשיקה מקרוב דרך להיות בין המקורבים ביותר ומי יוכל להתפאר ולומר שהוא מקורב ביותר להס"ת. ב) מפני שמלכלכים בריר היוצא מהפה בעת הנשיקה את המעיל וחוץ ממה שהוא גנות לגבי הספר, הרי זה אסור מהלכות הרופאים כידוע, וכה"ג ג"כ לענין מזוזה, (וכבר הוא מרומז בחז"ל מס' דא"ז פ"ז לא ישתה אדם מכוס ויתננו לחבירו ונפסק באו"ח סימן ק"ע סט"ו, ויעוי"ש בט"ז ובמ"ב). ואף בתפילין שמשתמש בהם הוא בעצמו שייך קצת טעם זה, וד"ל".</w:t>
      </w:r>
    </w:p>
    <w:p w14:paraId="5B282B53" w14:textId="77777777" w:rsidR="00F605B3" w:rsidRDefault="008B4DA1" w:rsidP="00350B4C">
      <w:pPr>
        <w:numPr>
          <w:ilvl w:val="3"/>
          <w:numId w:val="17"/>
        </w:numPr>
        <w:jc w:val="both"/>
      </w:pPr>
      <w:r>
        <w:rPr>
          <w:u w:val="single"/>
          <w:rtl/>
        </w:rPr>
        <w:t>הגריש"א</w:t>
      </w:r>
      <w:r>
        <w:rPr>
          <w:rtl/>
        </w:rPr>
        <w:t xml:space="preserve"> זצ"ל (אליבא דהלכתא חכ"ט עמ' ו' טור ג') – "מקפיד בעת שמנשק את הספר תורה לא לנגוע בפיו במטפחת ואמר לי שזהו מטעם הנ"ל וציין דכן ס"ל להגה"ק מטשכנוב זצוק"ל שהיה גברא רבה".</w:t>
      </w:r>
    </w:p>
    <w:p w14:paraId="2F12EB2A" w14:textId="6C9CCC27" w:rsidR="00F605B3" w:rsidRDefault="009B767F" w:rsidP="00350B4C">
      <w:pPr>
        <w:numPr>
          <w:ilvl w:val="2"/>
          <w:numId w:val="17"/>
        </w:numPr>
        <w:jc w:val="both"/>
      </w:pPr>
      <w:r>
        <w:rPr>
          <w:rFonts w:hint="cs"/>
          <w:rtl/>
        </w:rPr>
        <w:t>אין חשש</w:t>
      </w:r>
      <w:r w:rsidR="008B4DA1">
        <w:rPr>
          <w:rtl/>
        </w:rPr>
        <w:t>.</w:t>
      </w:r>
    </w:p>
    <w:p w14:paraId="6C890230" w14:textId="5F25E4F8" w:rsidR="003A7FA5" w:rsidRPr="003A7FA5" w:rsidRDefault="003A7FA5" w:rsidP="00350B4C">
      <w:pPr>
        <w:numPr>
          <w:ilvl w:val="3"/>
          <w:numId w:val="17"/>
        </w:numPr>
        <w:jc w:val="both"/>
      </w:pPr>
      <w:r w:rsidRPr="00ED17DF">
        <w:rPr>
          <w:rFonts w:hint="cs"/>
          <w:u w:val="single"/>
          <w:rtl/>
        </w:rPr>
        <w:t>הגרשז"א</w:t>
      </w:r>
      <w:r>
        <w:rPr>
          <w:rFonts w:hint="cs"/>
          <w:rtl/>
        </w:rPr>
        <w:t xml:space="preserve"> זצ"ל (הליכות שלמה תפילה פרק י"ב הע' ס"ח) </w:t>
      </w:r>
      <w:r>
        <w:rPr>
          <w:rtl/>
        </w:rPr>
        <w:t>–</w:t>
      </w:r>
      <w:r>
        <w:rPr>
          <w:rFonts w:hint="cs"/>
          <w:rtl/>
        </w:rPr>
        <w:t xml:space="preserve"> "</w:t>
      </w:r>
      <w:r w:rsidRPr="003A7FA5">
        <w:rPr>
          <w:rtl/>
        </w:rPr>
        <w:t>ובגמר הקריאה היה סוגר הספר, ובירך אחר שהניחו המעיל על גביו, ואחר הברכה רכן ונשק המעיל. והשיב לשואל דאף שכולם ממשמשין בס"ת וה"ז לכאורה כמטבעות, שמבואר ביו"ד סי' קט"ז ס"ה שאסור לאדם להכניסם לתון פיו, משום סכנה כיון שהכל ממשמשים בהם, וה"ה בזה ו(ראה בסדור צלותא דאברהם להגאון מטשעכנאוו עמ' שע"ה דחשש לכך), מ"מ המנהג שלא</w:t>
      </w:r>
      <w:r>
        <w:rPr>
          <w:rFonts w:hint="cs"/>
          <w:rtl/>
        </w:rPr>
        <w:t xml:space="preserve"> לחוש לדבר".</w:t>
      </w:r>
    </w:p>
    <w:p w14:paraId="03D48633" w14:textId="0F0922CE" w:rsidR="00F605B3" w:rsidRDefault="008B4DA1" w:rsidP="003A7FA5">
      <w:pPr>
        <w:ind w:left="567"/>
        <w:jc w:val="both"/>
      </w:pPr>
      <w:r>
        <w:rPr>
          <w:u w:val="single"/>
          <w:rtl/>
        </w:rPr>
        <w:t>הגרשז"א</w:t>
      </w:r>
      <w:r>
        <w:rPr>
          <w:rtl/>
        </w:rPr>
        <w:t xml:space="preserve"> זצ"ל (אליבא דהלכתא חכ"ט עמ' ו' טור ג') – "וכשהראתי למרן הגרש"ז אויערבאך זצוק"ל מה שכתב בסידור צלותא דאברהם, אמר לי שאין המנהג כן ואין חוששין לנשק את מטפחת הספר תורה".</w:t>
      </w:r>
    </w:p>
    <w:p w14:paraId="0B2D0123" w14:textId="77777777" w:rsidR="00F605B3" w:rsidRDefault="008B4DA1" w:rsidP="00350B4C">
      <w:pPr>
        <w:numPr>
          <w:ilvl w:val="3"/>
          <w:numId w:val="17"/>
        </w:numPr>
        <w:jc w:val="both"/>
      </w:pPr>
      <w:r>
        <w:rPr>
          <w:u w:val="single"/>
          <w:rtl/>
        </w:rPr>
        <w:t>הגרח"ק</w:t>
      </w:r>
      <w:r>
        <w:rPr>
          <w:rtl/>
        </w:rPr>
        <w:t xml:space="preserve"> שליט"א (מוריה חש"ד עמ' ק"ט אות ז', גם אני אודך ח"א סי' פ"ו אות מ"ט) – "שאלה: בשו"ע יור"ד (סימן קט"ז סעיף ה') כתב, צריך ליזהר מליתן מעות בפיו שמא יש עליהן רוק יבש של מוכי שחין. ע"כ. ובש"ך שם (ס"ק ג') הביא עוד טעם מהר"ן מפני שיד הכל משמשת בהן ויש מהם חולים וזוהמתן דבקה בהן, ואותה זוהמא קשה לאדם כשנותנה לפיו. ע"כ. למה כשמנשקין כולם הס"ת לא חוששין שמא ידבק זוהמא על מעיל הס"ת, דיד הכל משמשת בהן וכו'. תשובה: שומר מצוה לא ידע דבר רע".</w:t>
      </w:r>
    </w:p>
    <w:p w14:paraId="58914E71" w14:textId="77777777" w:rsidR="00F605B3" w:rsidRDefault="008B4DA1">
      <w:pPr>
        <w:ind w:left="567"/>
        <w:jc w:val="both"/>
      </w:pPr>
      <w:r>
        <w:rPr>
          <w:u w:val="single"/>
          <w:rtl/>
        </w:rPr>
        <w:t>הגרח</w:t>
      </w:r>
      <w:r>
        <w:rPr>
          <w:u w:val="single"/>
          <w:rtl/>
          <w:lang w:bidi="ar-SA"/>
        </w:rPr>
        <w:t>"</w:t>
      </w:r>
      <w:r>
        <w:rPr>
          <w:u w:val="single"/>
          <w:rtl/>
        </w:rPr>
        <w:t>ק</w:t>
      </w:r>
      <w:r>
        <w:rPr>
          <w:rtl/>
          <w:lang w:bidi="ar-SA"/>
        </w:rPr>
        <w:t xml:space="preserve"> </w:t>
      </w:r>
      <w:r>
        <w:rPr>
          <w:rtl/>
        </w:rPr>
        <w:t>שליט</w:t>
      </w:r>
      <w:r>
        <w:rPr>
          <w:rtl/>
          <w:lang w:bidi="ar-SA"/>
        </w:rPr>
        <w:t>"</w:t>
      </w:r>
      <w:r>
        <w:rPr>
          <w:rtl/>
        </w:rPr>
        <w:t>א (אש התורה, בראשית, תורת חיים עמ' ר</w:t>
      </w:r>
      <w:r>
        <w:rPr>
          <w:rtl/>
          <w:lang w:bidi="ar-SA"/>
        </w:rPr>
        <w:t>"</w:t>
      </w:r>
      <w:r>
        <w:rPr>
          <w:rtl/>
        </w:rPr>
        <w:t>ה</w:t>
      </w:r>
      <w:r>
        <w:rPr>
          <w:rtl/>
          <w:lang w:bidi="ar-SA"/>
        </w:rPr>
        <w:t xml:space="preserve"> </w:t>
      </w:r>
      <w:r>
        <w:rPr>
          <w:rtl/>
        </w:rPr>
        <w:t>אות</w:t>
      </w:r>
      <w:r>
        <w:rPr>
          <w:rtl/>
          <w:lang w:bidi="ar-SA"/>
        </w:rPr>
        <w:t xml:space="preserve"> </w:t>
      </w:r>
      <w:r>
        <w:rPr>
          <w:rtl/>
        </w:rPr>
        <w:t>כ"ז</w:t>
      </w:r>
      <w:r>
        <w:rPr>
          <w:rtl/>
          <w:lang w:bidi="ar-SA"/>
        </w:rPr>
        <w:t>) – "</w:t>
      </w:r>
      <w:r>
        <w:rPr>
          <w:rtl/>
        </w:rPr>
        <w:t>נפסק ברמב"ם דמעות אסור ליתנם בפה מכיון שיכול להעביר ח"ו זוהמא לתוך פיו ע"י הזיעה שיש עליהם לכאו' גם כאשר מנשקים לס"ת עם הפה וכך עושים עוד אחרים אולי גם כאן ראוי להיזהר. תשובה: אין שום חשש".</w:t>
      </w:r>
    </w:p>
    <w:p w14:paraId="597B1DC4" w14:textId="77777777" w:rsidR="00F605B3" w:rsidRDefault="008B4DA1">
      <w:pPr>
        <w:ind w:left="567"/>
        <w:jc w:val="both"/>
      </w:pPr>
      <w:r>
        <w:rPr>
          <w:rtl/>
        </w:rPr>
        <w:t xml:space="preserve">עי' </w:t>
      </w:r>
      <w:r>
        <w:rPr>
          <w:u w:val="single"/>
          <w:rtl/>
        </w:rPr>
        <w:t>הגרח"ק</w:t>
      </w:r>
      <w:r>
        <w:rPr>
          <w:rtl/>
        </w:rPr>
        <w:t xml:space="preserve"> שליט"א (צהר חי"ב עמ' קס"ה אות י"ט) – "שאלה: שמעתי פעם על גדול אחד שאם נפל ספר על הארץ לא נשקו כשהגביהו, משום שחשש שמא ידבק שרץ מהארץ על הספר, ויכנס לתוך פיו. האם יש לחוש לזה, או לא. תשובה: יכול לנגב ולנשק".</w:t>
      </w:r>
    </w:p>
    <w:p w14:paraId="6331C470" w14:textId="77777777" w:rsidR="00F605B3" w:rsidRDefault="008B4DA1" w:rsidP="00350B4C">
      <w:pPr>
        <w:numPr>
          <w:ilvl w:val="3"/>
          <w:numId w:val="17"/>
        </w:numPr>
        <w:jc w:val="both"/>
      </w:pPr>
      <w:r>
        <w:rPr>
          <w:u w:val="single"/>
          <w:rtl/>
        </w:rPr>
        <w:t>הגר"א נבנצל</w:t>
      </w:r>
      <w:r>
        <w:rPr>
          <w:rtl/>
        </w:rPr>
        <w:t xml:space="preserve"> שליט"א (גם אני אודך ח"ב סי' ס"ד אות ס"ד) – "שאלה: בשו"ע יור"ד (סימן קט"ז סעיף ה') כתב, צריך ליזהר מליתן המעות בפיו שמא יש עליהן רוק יבש של מוכי שחין. ע"כ. ובש"ך שם (ס"ק ג') הביא עוד טעם מהר"ן מפני שיד הכל משמשת בהן ויש מהם חולים וזוהמתן דבקה בהן, ואותה זוהמא קשה לאדם כשנותנה לפיו. ע"כ. למה כשמנשקין כולם הס"ת, לא חוששין שמא ידבק זוהמא על מעיל הס"ת, דיד הכל משמשת בהן וכו'. תשובה: שומר מצוה לא ידע דבר רע".</w:t>
      </w:r>
    </w:p>
    <w:p w14:paraId="0749ED89" w14:textId="77777777" w:rsidR="00F605B3" w:rsidRDefault="008B4DA1">
      <w:pPr>
        <w:ind w:left="567"/>
        <w:jc w:val="both"/>
      </w:pPr>
      <w:r>
        <w:rPr>
          <w:rtl/>
        </w:rPr>
        <w:t xml:space="preserve">עי' </w:t>
      </w:r>
      <w:r>
        <w:rPr>
          <w:u w:val="single"/>
          <w:rtl/>
        </w:rPr>
        <w:t>הגר"א נבנצל</w:t>
      </w:r>
      <w:r>
        <w:rPr>
          <w:rtl/>
        </w:rPr>
        <w:t xml:space="preserve"> שליט"א (גם אני אודך ח"ב סי' ס"ד אות כ"ו) – "שאלה: שמעתי פעם על גדול אחד שאם נפל ספר על הארץ לא נשקו כשהגביהו, משום שחשש שמא נדבק שרץ מהארץ על הספר, ויכנס לתוך פיו, האם יש לחוש לזה או לא. והטעם. תשובה: אפשר להסתכל ולראות, וריעותא דלא חזינן לא מחזקינן, ואפשר לנשק בשפתים הדוקות".</w:t>
      </w:r>
    </w:p>
    <w:p w14:paraId="5C7CEC0A" w14:textId="3B9BC8C3" w:rsidR="00726C2D" w:rsidRDefault="00726C2D" w:rsidP="00350B4C">
      <w:pPr>
        <w:numPr>
          <w:ilvl w:val="3"/>
          <w:numId w:val="17"/>
        </w:numPr>
        <w:jc w:val="both"/>
      </w:pPr>
      <w:r w:rsidRPr="00726C2D">
        <w:rPr>
          <w:rFonts w:hint="cs"/>
          <w:u w:val="single"/>
          <w:rtl/>
        </w:rPr>
        <w:t>שיח הלכה</w:t>
      </w:r>
      <w:r>
        <w:rPr>
          <w:rFonts w:hint="cs"/>
          <w:rtl/>
        </w:rPr>
        <w:t xml:space="preserve"> (שער י"ג סי' א' סעי' י"א, תשובת </w:t>
      </w:r>
      <w:r w:rsidRPr="00726C2D">
        <w:rPr>
          <w:rFonts w:hint="cs"/>
          <w:rtl/>
        </w:rPr>
        <w:t>הגר"י טשזנר</w:t>
      </w:r>
      <w:r>
        <w:rPr>
          <w:rFonts w:hint="cs"/>
          <w:rtl/>
        </w:rPr>
        <w:t xml:space="preserve"> גם אני אודך סי' א' אות ח') </w:t>
      </w:r>
      <w:r>
        <w:rPr>
          <w:rtl/>
        </w:rPr>
        <w:t>–</w:t>
      </w:r>
      <w:r>
        <w:rPr>
          <w:rFonts w:hint="cs"/>
          <w:rtl/>
        </w:rPr>
        <w:t xml:space="preserve"> "</w:t>
      </w:r>
      <w:r w:rsidRPr="00726C2D">
        <w:rPr>
          <w:rtl/>
        </w:rPr>
        <w:t>ולמעשה: מי שקרוב לס"ת ראוי לנהוג כדעת כל אותם הגדולים הנ"ל ולנשק את הס"ת בפה, כי זה מראה חביבות התורה עליו, ושומר מצוה לא ידע דבר רע, אכן מי שלא יכול להתקרב מפני המון העם, אין לו לדחוף אחרים בכדי להתקרב לס"ת, כלהלן, אלא יש לו לנשק ביד או ע"י הטלית, וכן מי שהוא איסטניס וזה מפריע לו לנשק בפה, יש לו על מי לסמוך, ויכול לנשק ביד</w:t>
      </w:r>
      <w:r>
        <w:rPr>
          <w:rFonts w:hint="cs"/>
          <w:rtl/>
        </w:rPr>
        <w:t>".</w:t>
      </w:r>
    </w:p>
    <w:p w14:paraId="3A2A4303" w14:textId="45CCCA62" w:rsidR="00F605B3" w:rsidRDefault="008B4DA1" w:rsidP="00350B4C">
      <w:pPr>
        <w:numPr>
          <w:ilvl w:val="2"/>
          <w:numId w:val="17"/>
        </w:numPr>
        <w:jc w:val="both"/>
      </w:pPr>
      <w:r>
        <w:rPr>
          <w:rtl/>
        </w:rPr>
        <w:t>מראי מקומות.</w:t>
      </w:r>
    </w:p>
    <w:p w14:paraId="0259A44F" w14:textId="1C302731" w:rsidR="00F605B3" w:rsidRDefault="008B4DA1" w:rsidP="00350B4C">
      <w:pPr>
        <w:numPr>
          <w:ilvl w:val="3"/>
          <w:numId w:val="17"/>
        </w:numPr>
        <w:jc w:val="both"/>
      </w:pPr>
      <w:r>
        <w:rPr>
          <w:b/>
          <w:i/>
          <w:u w:val="single"/>
          <w:rtl/>
        </w:rPr>
        <w:t>הגרח"ק</w:t>
      </w:r>
      <w:r>
        <w:rPr>
          <w:b/>
          <w:i/>
          <w:rtl/>
        </w:rPr>
        <w:t xml:space="preserve"> שליט"א (</w:t>
      </w:r>
      <w:r>
        <w:rPr>
          <w:rtl/>
        </w:rPr>
        <w:t xml:space="preserve">ח"ב שאלת רב ח"א פרק י"ג סעי' כ') – "שאלה: שמעתי הודעה ממשרד הבריאות שאינו כדאי לנשק הס"ת </w:t>
      </w:r>
      <w:r>
        <w:rPr>
          <w:b/>
          <w:bCs/>
          <w:rtl/>
        </w:rPr>
        <w:t>מחשש הדבקה במחלת השפעת מקסיקה</w:t>
      </w:r>
      <w:r>
        <w:rPr>
          <w:rtl/>
        </w:rPr>
        <w:t>. האם נכון לחשוש לזה דשומר מצוה לא ידע דבר רע, ומאידך אין זה מצוה גמורה. תשובה: אין בזה ממש".</w:t>
      </w:r>
    </w:p>
    <w:p w14:paraId="7E5C47E2" w14:textId="07B7A15A" w:rsidR="00ED17DF" w:rsidRDefault="009B767F" w:rsidP="00350B4C">
      <w:pPr>
        <w:numPr>
          <w:ilvl w:val="2"/>
          <w:numId w:val="17"/>
        </w:numPr>
        <w:jc w:val="both"/>
      </w:pPr>
      <w:bookmarkStart w:id="27" w:name="_Hlk17580074"/>
      <w:r>
        <w:rPr>
          <w:rFonts w:hint="cs"/>
          <w:bCs/>
          <w:i/>
          <w:rtl/>
        </w:rPr>
        <w:t>נישוך היד לאחר נגיעה בס"ת</w:t>
      </w:r>
      <w:r w:rsidR="004412F8">
        <w:rPr>
          <w:b/>
          <w:i/>
          <w:rtl/>
        </w:rPr>
        <w:fldChar w:fldCharType="begin"/>
      </w:r>
      <w:r w:rsidR="004412F8">
        <w:instrText xml:space="preserve"> XE "</w:instrText>
      </w:r>
      <w:r w:rsidR="004412F8" w:rsidRPr="009A3D77">
        <w:rPr>
          <w:rFonts w:hint="cs"/>
          <w:bCs/>
          <w:i/>
          <w:rtl/>
        </w:rPr>
        <w:instrText>נישוך היד לאחר נגיעה בס</w:instrText>
      </w:r>
      <w:r w:rsidR="004412F8">
        <w:rPr>
          <w:sz w:val="20"/>
          <w:szCs w:val="20"/>
        </w:rPr>
        <w:instrText>\</w:instrText>
      </w:r>
      <w:r w:rsidR="004412F8" w:rsidRPr="009A3D77">
        <w:rPr>
          <w:rFonts w:hint="cs"/>
          <w:bCs/>
          <w:i/>
          <w:rtl/>
        </w:rPr>
        <w:instrText>"ת</w:instrText>
      </w:r>
      <w:r w:rsidR="004412F8">
        <w:instrText xml:space="preserve">" </w:instrText>
      </w:r>
      <w:r w:rsidR="004412F8">
        <w:rPr>
          <w:b/>
          <w:i/>
          <w:rtl/>
        </w:rPr>
        <w:fldChar w:fldCharType="end"/>
      </w:r>
      <w:r w:rsidR="00ED17DF" w:rsidRPr="00ED17DF">
        <w:rPr>
          <w:rFonts w:hint="cs"/>
          <w:b/>
          <w:i/>
          <w:rtl/>
        </w:rPr>
        <w:t>.</w:t>
      </w:r>
    </w:p>
    <w:p w14:paraId="5E0610C3" w14:textId="6F0FD0F4" w:rsidR="00ED17DF" w:rsidRDefault="00ED17DF" w:rsidP="00350B4C">
      <w:pPr>
        <w:numPr>
          <w:ilvl w:val="3"/>
          <w:numId w:val="17"/>
        </w:numPr>
        <w:jc w:val="both"/>
      </w:pPr>
      <w:r w:rsidRPr="003A7FA5">
        <w:rPr>
          <w:u w:val="single"/>
          <w:rtl/>
        </w:rPr>
        <w:t>פסקי תשובות</w:t>
      </w:r>
      <w:r>
        <w:rPr>
          <w:rtl/>
        </w:rPr>
        <w:t xml:space="preserve"> </w:t>
      </w:r>
      <w:r>
        <w:rPr>
          <w:rFonts w:hint="cs"/>
          <w:rtl/>
        </w:rPr>
        <w:t>(</w:t>
      </w:r>
      <w:r>
        <w:rPr>
          <w:rtl/>
        </w:rPr>
        <w:t>סי</w:t>
      </w:r>
      <w:r>
        <w:rPr>
          <w:rFonts w:hint="cs"/>
          <w:rtl/>
        </w:rPr>
        <w:t>'</w:t>
      </w:r>
      <w:r>
        <w:rPr>
          <w:rtl/>
        </w:rPr>
        <w:t xml:space="preserve"> קמ</w:t>
      </w:r>
      <w:r>
        <w:rPr>
          <w:rFonts w:hint="cs"/>
          <w:rtl/>
        </w:rPr>
        <w:t>"</w:t>
      </w:r>
      <w:r>
        <w:rPr>
          <w:rtl/>
        </w:rPr>
        <w:t>ט</w:t>
      </w:r>
      <w:r>
        <w:rPr>
          <w:rFonts w:hint="cs"/>
          <w:rtl/>
        </w:rPr>
        <w:t xml:space="preserve"> אות ב') </w:t>
      </w:r>
      <w:r>
        <w:rPr>
          <w:rtl/>
        </w:rPr>
        <w:t>–</w:t>
      </w:r>
      <w:r>
        <w:rPr>
          <w:rFonts w:hint="cs"/>
          <w:rtl/>
        </w:rPr>
        <w:t xml:space="preserve"> "</w:t>
      </w:r>
      <w:r>
        <w:rPr>
          <w:rtl/>
        </w:rPr>
        <w:t>ולענ</w:t>
      </w:r>
      <w:r w:rsidRPr="003A7FA5">
        <w:rPr>
          <w:rtl/>
        </w:rPr>
        <w:t xml:space="preserve">ין אלו הנוהגים לנגוע בס"ת באצבעותיהם ולנשק האצבעות יש שליגלגו על </w:t>
      </w:r>
      <w:r>
        <w:rPr>
          <w:rtl/>
        </w:rPr>
        <w:t>מנהג זה</w:t>
      </w:r>
      <w:r>
        <w:rPr>
          <w:rFonts w:hint="cs"/>
          <w:rtl/>
        </w:rPr>
        <w:t xml:space="preserve"> [</w:t>
      </w:r>
      <w:r w:rsidRPr="003A7FA5">
        <w:rPr>
          <w:u w:val="single"/>
          <w:rtl/>
        </w:rPr>
        <w:t>ביסוד ושורש העבודה</w:t>
      </w:r>
      <w:r>
        <w:rPr>
          <w:rtl/>
        </w:rPr>
        <w:t xml:space="preserve"> שער שמיני סוף פ"ח כותב </w:t>
      </w:r>
      <w:r>
        <w:rPr>
          <w:rFonts w:hint="cs"/>
          <w:rtl/>
        </w:rPr>
        <w:t>'</w:t>
      </w:r>
      <w:r>
        <w:rPr>
          <w:rtl/>
        </w:rPr>
        <w:t>ז"ל האר"י ז"ל ומחבקים ומנשקים הס"ת בשתי זרועות דווקא ולא כמו שנוהגים ליגע ביד ולנשק היד כי זה מנהג בורות</w:t>
      </w:r>
      <w:r>
        <w:rPr>
          <w:rFonts w:hint="cs"/>
          <w:rtl/>
        </w:rPr>
        <w:t>'</w:t>
      </w:r>
      <w:r>
        <w:rPr>
          <w:rtl/>
        </w:rPr>
        <w:t xml:space="preserve">, </w:t>
      </w:r>
      <w:r w:rsidRPr="003A7FA5">
        <w:rPr>
          <w:u w:val="single"/>
          <w:rtl/>
        </w:rPr>
        <w:t>ובאור צדיקים</w:t>
      </w:r>
      <w:r>
        <w:rPr>
          <w:rtl/>
        </w:rPr>
        <w:t xml:space="preserve"> הנ"ל </w:t>
      </w:r>
      <w:r>
        <w:rPr>
          <w:rFonts w:hint="cs"/>
          <w:rtl/>
        </w:rPr>
        <w:t>'</w:t>
      </w:r>
      <w:r>
        <w:rPr>
          <w:rtl/>
        </w:rPr>
        <w:t>כשמנשק הס"ת לא יעשה כמו שעושין הרבה מהמון עם שנוגעים בידיהם את הס"ת ומנשקים את ידיהם</w:t>
      </w:r>
      <w:r>
        <w:rPr>
          <w:rFonts w:hint="cs"/>
          <w:rtl/>
        </w:rPr>
        <w:t>'</w:t>
      </w:r>
      <w:r>
        <w:rPr>
          <w:rtl/>
        </w:rPr>
        <w:t xml:space="preserve"> וכו'</w:t>
      </w:r>
      <w:r>
        <w:rPr>
          <w:rFonts w:hint="cs"/>
          <w:rtl/>
        </w:rPr>
        <w:t>]</w:t>
      </w:r>
      <w:r>
        <w:rPr>
          <w:rtl/>
        </w:rPr>
        <w:t>, ויש שהחזיקו במנהג זה</w:t>
      </w:r>
      <w:r>
        <w:rPr>
          <w:rFonts w:hint="cs"/>
          <w:rtl/>
        </w:rPr>
        <w:t xml:space="preserve"> [</w:t>
      </w:r>
      <w:r w:rsidRPr="003A7FA5">
        <w:rPr>
          <w:u w:val="single"/>
          <w:rtl/>
        </w:rPr>
        <w:t>בקיצור של"ה</w:t>
      </w:r>
      <w:r>
        <w:rPr>
          <w:rtl/>
        </w:rPr>
        <w:t xml:space="preserve"> דכיון שניכר שעושה כן לכבוד הס"ת שמנשק ידו במקום שיגע בס"ת שפיר דמי, שמראה כאילו ע"י הנגיעה בס"ת נדבק ביד רושם הקדושה, הו"ד </w:t>
      </w:r>
      <w:r w:rsidRPr="003A7FA5">
        <w:rPr>
          <w:u w:val="single"/>
          <w:rtl/>
        </w:rPr>
        <w:t>בשערי אפרים</w:t>
      </w:r>
      <w:r>
        <w:rPr>
          <w:rtl/>
        </w:rPr>
        <w:t xml:space="preserve"> (שם) בפתחי שערים, וע"ע בברכ"י יו"ד סי' רפ"ה סק"ד ובן איש חי וירא אות ר"א לענין מזוזה, והה"נ לענין ס"ת</w:t>
      </w:r>
      <w:r>
        <w:rPr>
          <w:rFonts w:hint="cs"/>
          <w:rtl/>
        </w:rPr>
        <w:t>]</w:t>
      </w:r>
      <w:r>
        <w:rPr>
          <w:rtl/>
        </w:rPr>
        <w:t>, ולכן אם אינו יכול לנשק בפה ינשקנה ביד</w:t>
      </w:r>
      <w:r>
        <w:rPr>
          <w:rFonts w:hint="cs"/>
          <w:rtl/>
        </w:rPr>
        <w:t xml:space="preserve"> [</w:t>
      </w:r>
      <w:r w:rsidR="003A7FA5">
        <w:rPr>
          <w:rtl/>
        </w:rPr>
        <w:t xml:space="preserve">מסקנת השערי אפרים שם, ובסידור יעב"ץ מתריע על הזהירות שלא יהיה הפה בריר או רוק או החוטם מלוכלך ובפרט בילדים ותינוקות, ובסידור צלותא דאברהם מביא בשם מוהר"א מטשעכנוב זי"ע שלא היה מניח לנשק בפה עקב חשש זה, שמא נשאר רוק חבירו ויש חשש סכנה, ובס' הליכות שלמה פי"ב הערה </w:t>
      </w:r>
      <w:r w:rsidR="003A7FA5">
        <w:rPr>
          <w:rFonts w:hint="cs"/>
          <w:rtl/>
        </w:rPr>
        <w:t>ס"ח</w:t>
      </w:r>
      <w:r w:rsidR="003A7FA5">
        <w:rPr>
          <w:rtl/>
        </w:rPr>
        <w:t xml:space="preserve"> בשם הגרש"ז אויערבאך זצ"ל שהמנהג שלא לחוש לדבר, ושומר מצוה לא ידע דבר רע</w:t>
      </w:r>
      <w:r w:rsidR="003A7FA5">
        <w:rPr>
          <w:rFonts w:hint="cs"/>
          <w:rtl/>
        </w:rPr>
        <w:t>]"</w:t>
      </w:r>
      <w:r>
        <w:rPr>
          <w:rFonts w:hint="cs"/>
          <w:rtl/>
        </w:rPr>
        <w:t>.</w:t>
      </w:r>
    </w:p>
    <w:p w14:paraId="4401127C" w14:textId="425697C4" w:rsidR="00F605B3" w:rsidRDefault="003A7FA5" w:rsidP="00350B4C">
      <w:pPr>
        <w:numPr>
          <w:ilvl w:val="3"/>
          <w:numId w:val="17"/>
        </w:numPr>
        <w:jc w:val="both"/>
        <w:rPr>
          <w:rtl/>
        </w:rPr>
      </w:pPr>
      <w:r w:rsidRPr="00ED17DF">
        <w:rPr>
          <w:rFonts w:hint="cs"/>
          <w:u w:val="single"/>
          <w:rtl/>
        </w:rPr>
        <w:t>הגרשז"א</w:t>
      </w:r>
      <w:r>
        <w:rPr>
          <w:rFonts w:hint="cs"/>
          <w:rtl/>
        </w:rPr>
        <w:t xml:space="preserve"> זצ"ל (הליכות שלמה תפילה פרק ז' הע' ל"ה) </w:t>
      </w:r>
      <w:r>
        <w:rPr>
          <w:rtl/>
        </w:rPr>
        <w:t>–</w:t>
      </w:r>
      <w:r>
        <w:rPr>
          <w:rFonts w:hint="cs"/>
          <w:rtl/>
        </w:rPr>
        <w:t xml:space="preserve"> "</w:t>
      </w:r>
      <w:r w:rsidRPr="00726C2D">
        <w:rPr>
          <w:rtl/>
        </w:rPr>
        <w:t>רבנו היה ממשמש בתפלין בשעת ק"ש עם הרצועה של תפלין של ראש (או ע"י חוטי הציצית), ואותה היה מנשק, ולא נשק את יד, וכן לימד את בנ</w:t>
      </w:r>
      <w:r>
        <w:rPr>
          <w:rFonts w:hint="cs"/>
          <w:rtl/>
        </w:rPr>
        <w:t>יו</w:t>
      </w:r>
      <w:r w:rsidRPr="00726C2D">
        <w:rPr>
          <w:rtl/>
        </w:rPr>
        <w:t xml:space="preserve"> קודם שנעשו בר מצוה, </w:t>
      </w:r>
      <w:r w:rsidRPr="00ED17DF">
        <w:rPr>
          <w:b/>
          <w:bCs/>
          <w:rtl/>
        </w:rPr>
        <w:t>שאין נ</w:t>
      </w:r>
      <w:r w:rsidRPr="00ED17DF">
        <w:rPr>
          <w:rFonts w:hint="cs"/>
          <w:b/>
          <w:bCs/>
          <w:rtl/>
        </w:rPr>
        <w:t>כ</w:t>
      </w:r>
      <w:r w:rsidRPr="00ED17DF">
        <w:rPr>
          <w:b/>
          <w:bCs/>
          <w:rtl/>
        </w:rPr>
        <w:t>ון לנשק היד</w:t>
      </w:r>
      <w:r w:rsidRPr="00726C2D">
        <w:rPr>
          <w:rtl/>
        </w:rPr>
        <w:t xml:space="preserve"> אלא את הרצועות (וכן בעת הגבהת ס"ת או בהנחת היד על המזוזה וכיו"ב לא נשק ידיו, ומ"מ אמר, שהנמצא במקום שכולם נוהגים כן אל יפרוש מן הצבור אם יהי' ניכר הדבר, וחלילה לזלזל או ללעוג על מנהג ישראל שעושים כן משום חיבוב מצוה)"</w:t>
      </w:r>
      <w:r>
        <w:rPr>
          <w:rFonts w:hint="cs"/>
          <w:rtl/>
        </w:rPr>
        <w:t>.</w:t>
      </w:r>
    </w:p>
    <w:p w14:paraId="6DB748A0" w14:textId="77777777" w:rsidR="003A7FA5" w:rsidRPr="00ED17DF" w:rsidRDefault="003A7FA5">
      <w:pPr>
        <w:jc w:val="both"/>
      </w:pPr>
    </w:p>
    <w:bookmarkEnd w:id="27"/>
    <w:p w14:paraId="782F0A32" w14:textId="77777777" w:rsidR="00F605B3" w:rsidRDefault="008B4DA1" w:rsidP="00350B4C">
      <w:pPr>
        <w:numPr>
          <w:ilvl w:val="1"/>
          <w:numId w:val="17"/>
        </w:numPr>
        <w:jc w:val="both"/>
      </w:pPr>
      <w:r>
        <w:rPr>
          <w:rtl/>
        </w:rPr>
        <w:t>מראי מקומות.</w:t>
      </w:r>
    </w:p>
    <w:p w14:paraId="3FA70744" w14:textId="77777777" w:rsidR="00F605B3" w:rsidRDefault="008B4DA1" w:rsidP="00350B4C">
      <w:pPr>
        <w:numPr>
          <w:ilvl w:val="2"/>
          <w:numId w:val="17"/>
        </w:numPr>
        <w:jc w:val="both"/>
      </w:pPr>
      <w:r>
        <w:rPr>
          <w:u w:val="single"/>
          <w:rtl/>
        </w:rPr>
        <w:t>שלחן חי</w:t>
      </w:r>
      <w:r>
        <w:rPr>
          <w:rtl/>
        </w:rPr>
        <w:t xml:space="preserve"> (סי' צ"ט אות ו', הע' ו'), הו"ד </w:t>
      </w:r>
      <w:r>
        <w:rPr>
          <w:u w:val="single"/>
          <w:rtl/>
        </w:rPr>
        <w:t>בשמירת הגוף והנפש</w:t>
      </w:r>
      <w:r>
        <w:rPr>
          <w:rtl/>
        </w:rPr>
        <w:t xml:space="preserve"> (סי' ס"ו הע' ג') – "יש ליזהר </w:t>
      </w:r>
      <w:r>
        <w:rPr>
          <w:b/>
          <w:bCs/>
          <w:rtl/>
        </w:rPr>
        <w:t>שלא יגע מעות בלחם או בשאר מאכלים אפילו בצונן</w:t>
      </w:r>
      <w:r>
        <w:rPr>
          <w:rtl/>
        </w:rPr>
        <w:t xml:space="preserve"> [פשוט הוא לפי מה דמבואר לעיל דעל מעות יש חשש זיעה ממילא יש ליזהר שלא יגע מעות למאכלים ואף דשניהם יבשים כבר כתבתי בס"ד לעיל דבשמן אפילו יבשים אסור ע"ש]".</w:t>
      </w:r>
    </w:p>
    <w:p w14:paraId="05CE9326" w14:textId="77777777" w:rsidR="00F605B3" w:rsidRDefault="008B4DA1">
      <w:pPr>
        <w:ind w:left="397"/>
        <w:jc w:val="both"/>
      </w:pPr>
      <w:r>
        <w:rPr>
          <w:u w:val="single"/>
          <w:rtl/>
        </w:rPr>
        <w:t>שלחן חי</w:t>
      </w:r>
      <w:r>
        <w:rPr>
          <w:rtl/>
        </w:rPr>
        <w:t xml:space="preserve"> (סי' צ"ט אות ו', הע' ו') – "</w:t>
      </w:r>
      <w:r>
        <w:rPr>
          <w:b/>
          <w:bCs/>
          <w:rtl/>
        </w:rPr>
        <w:t>ואם נפל לקדירה צריכין ס'</w:t>
      </w:r>
      <w:r>
        <w:rPr>
          <w:rtl/>
        </w:rPr>
        <w:t xml:space="preserve"> באומד יפה [ואם נפל לתבשיל ודאי צריכין ס' ואין צריכין ס' כנגד כל המעות דודאי לא בלע גוף המעות והזיעה אינו אלא על המעות מבחוץ ועי' בש"ך יו"ד סי' צ"ח סקי"ב בשם הראב"ד וכאן הש"ך מודה כיון דלא נבלע בפנים וא"כ ודאי א"צ ס' כנגד כולו]".</w:t>
      </w:r>
    </w:p>
    <w:p w14:paraId="60EFCB4E" w14:textId="77777777" w:rsidR="00F605B3" w:rsidRDefault="00F605B3">
      <w:pPr>
        <w:sectPr w:rsidR="00F605B3">
          <w:headerReference w:type="default" r:id="rId26"/>
          <w:type w:val="continuous"/>
          <w:pgSz w:w="11906" w:h="16838"/>
          <w:pgMar w:top="719" w:right="626" w:bottom="540" w:left="720" w:header="360" w:footer="0" w:gutter="0"/>
          <w:cols w:space="720"/>
          <w:formProt w:val="0"/>
          <w:bidi/>
          <w:docGrid w:linePitch="100"/>
        </w:sectPr>
      </w:pPr>
    </w:p>
    <w:p w14:paraId="6A575982" w14:textId="77777777" w:rsidR="00F605B3" w:rsidRDefault="00F605B3">
      <w:pPr>
        <w:jc w:val="both"/>
      </w:pPr>
    </w:p>
    <w:p w14:paraId="3411B8D4" w14:textId="3B36CF68" w:rsidR="00F605B3" w:rsidRDefault="008B4DA1" w:rsidP="00350B4C">
      <w:pPr>
        <w:numPr>
          <w:ilvl w:val="0"/>
          <w:numId w:val="17"/>
        </w:numPr>
        <w:jc w:val="both"/>
        <w:rPr>
          <w:lang w:bidi="ar-SA"/>
        </w:rPr>
      </w:pPr>
      <w:r>
        <w:rPr>
          <w:sz w:val="28"/>
          <w:szCs w:val="28"/>
          <w:u w:val="single"/>
          <w:rtl/>
        </w:rPr>
        <w:t>לא יתן תחת שחיו</w:t>
      </w:r>
      <w:r w:rsidR="004412F8">
        <w:rPr>
          <w:rtl/>
        </w:rPr>
        <w:fldChar w:fldCharType="begin"/>
      </w:r>
      <w:r w:rsidR="004412F8">
        <w:instrText xml:space="preserve"> XE "</w:instrText>
      </w:r>
      <w:r w:rsidR="004412F8" w:rsidRPr="009A3D77">
        <w:rPr>
          <w:sz w:val="28"/>
          <w:szCs w:val="28"/>
          <w:u w:val="single"/>
          <w:rtl/>
        </w:rPr>
        <w:instrText>תחת שחיו</w:instrText>
      </w:r>
      <w:r w:rsidR="004412F8">
        <w:instrText xml:space="preserve">" </w:instrText>
      </w:r>
      <w:r w:rsidR="004412F8">
        <w:rPr>
          <w:rtl/>
        </w:rPr>
        <w:fldChar w:fldCharType="end"/>
      </w:r>
      <w:r>
        <w:rPr>
          <w:rtl/>
        </w:rPr>
        <w:t>.</w:t>
      </w:r>
    </w:p>
    <w:p w14:paraId="26EC665F" w14:textId="77777777" w:rsidR="00F605B3" w:rsidRDefault="008B4DA1" w:rsidP="00350B4C">
      <w:pPr>
        <w:numPr>
          <w:ilvl w:val="1"/>
          <w:numId w:val="17"/>
        </w:numPr>
        <w:jc w:val="both"/>
        <w:rPr>
          <w:lang w:bidi="ar-SA"/>
        </w:rPr>
      </w:pPr>
      <w:r>
        <w:rPr>
          <w:b/>
          <w:bCs/>
          <w:rtl/>
        </w:rPr>
        <w:t>מקור</w:t>
      </w:r>
      <w:r>
        <w:rPr>
          <w:rtl/>
        </w:rPr>
        <w:t>.</w:t>
      </w:r>
    </w:p>
    <w:p w14:paraId="56201DAE" w14:textId="77777777" w:rsidR="00F605B3" w:rsidRDefault="008B4DA1" w:rsidP="00350B4C">
      <w:pPr>
        <w:numPr>
          <w:ilvl w:val="2"/>
          <w:numId w:val="17"/>
        </w:numPr>
        <w:jc w:val="both"/>
        <w:rPr>
          <w:lang w:bidi="ar-SA"/>
        </w:rPr>
      </w:pPr>
      <w:r>
        <w:rPr>
          <w:u w:val="single"/>
          <w:rtl/>
        </w:rPr>
        <w:t>ירושלמי</w:t>
      </w:r>
      <w:r>
        <w:rPr>
          <w:rtl/>
        </w:rPr>
        <w:t xml:space="preserve"> (תרומות פרק ח' הל' ג', ע"ז פרק ב' הל' ג') – "אמר </w:t>
      </w:r>
      <w:r w:rsidRPr="007E584B">
        <w:rPr>
          <w:u w:val="single"/>
          <w:rtl/>
        </w:rPr>
        <w:t>רבי אמי</w:t>
      </w:r>
      <w:r>
        <w:rPr>
          <w:rtl/>
        </w:rPr>
        <w:t xml:space="preserve"> צריכין למיחוש למה דברייתא חששין אסור דלא למיתן בר נש ... פיתא תחות שיחיא".</w:t>
      </w:r>
    </w:p>
    <w:p w14:paraId="291F8DE1" w14:textId="77777777" w:rsidR="00F605B3" w:rsidRDefault="008B4DA1" w:rsidP="00350B4C">
      <w:pPr>
        <w:numPr>
          <w:ilvl w:val="3"/>
          <w:numId w:val="17"/>
        </w:numPr>
        <w:jc w:val="both"/>
        <w:rPr>
          <w:lang w:bidi="ar-SA"/>
        </w:rPr>
      </w:pPr>
      <w:r>
        <w:rPr>
          <w:rtl/>
        </w:rPr>
        <w:t xml:space="preserve">הו"ד הירושלמי – </w:t>
      </w:r>
      <w:r>
        <w:rPr>
          <w:u w:val="single"/>
          <w:rtl/>
        </w:rPr>
        <w:t>ר' חננאל</w:t>
      </w:r>
      <w:r>
        <w:rPr>
          <w:rtl/>
        </w:rPr>
        <w:t xml:space="preserve"> (ע"ז דף לג.), </w:t>
      </w:r>
      <w:r>
        <w:rPr>
          <w:u w:val="single"/>
          <w:rtl/>
        </w:rPr>
        <w:t>רי"ף</w:t>
      </w:r>
      <w:r>
        <w:rPr>
          <w:rtl/>
        </w:rPr>
        <w:t xml:space="preserve"> (ע"ז דף י:), </w:t>
      </w:r>
      <w:r>
        <w:rPr>
          <w:u w:val="single"/>
          <w:rtl/>
        </w:rPr>
        <w:t>רא"ש</w:t>
      </w:r>
      <w:r>
        <w:rPr>
          <w:rtl/>
        </w:rPr>
        <w:t xml:space="preserve"> (ע"ז פרק ב' סוף סי' י"ג), </w:t>
      </w:r>
      <w:r>
        <w:rPr>
          <w:u w:val="single"/>
          <w:rtl/>
        </w:rPr>
        <w:t>רא"ה</w:t>
      </w:r>
      <w:r>
        <w:rPr>
          <w:rtl/>
        </w:rPr>
        <w:t xml:space="preserve"> (ע"ז דף ל:), חי' </w:t>
      </w:r>
      <w:r>
        <w:rPr>
          <w:u w:val="single"/>
          <w:rtl/>
        </w:rPr>
        <w:t>הר"ן</w:t>
      </w:r>
      <w:r>
        <w:rPr>
          <w:rtl/>
        </w:rPr>
        <w:t xml:space="preserve"> (חולין דף מט: ד"ה שלשה), </w:t>
      </w:r>
      <w:r>
        <w:rPr>
          <w:u w:val="single"/>
          <w:rtl/>
        </w:rPr>
        <w:t>ר"י מלוניל</w:t>
      </w:r>
      <w:r>
        <w:rPr>
          <w:rtl/>
        </w:rPr>
        <w:t xml:space="preserve"> (על הרי"ף ע"ז דף י:), </w:t>
      </w:r>
      <w:r>
        <w:rPr>
          <w:u w:val="single"/>
          <w:rtl/>
        </w:rPr>
        <w:t>ראבי"ה</w:t>
      </w:r>
      <w:r>
        <w:rPr>
          <w:rtl/>
        </w:rPr>
        <w:t xml:space="preserve"> (סי' אלף נ"ט ד"ה ועניין), </w:t>
      </w:r>
      <w:r>
        <w:rPr>
          <w:u w:val="single"/>
          <w:rtl/>
        </w:rPr>
        <w:t>ס' המנהיג</w:t>
      </w:r>
      <w:r>
        <w:rPr>
          <w:rtl/>
        </w:rPr>
        <w:t xml:space="preserve"> (הל' סעודה עמ' רכ"ו), </w:t>
      </w:r>
      <w:r>
        <w:rPr>
          <w:u w:val="single"/>
          <w:rtl/>
        </w:rPr>
        <w:t>האגודה</w:t>
      </w:r>
      <w:r>
        <w:rPr>
          <w:rtl/>
        </w:rPr>
        <w:t xml:space="preserve"> (ע"ז פרק ב' אות כ'), </w:t>
      </w:r>
      <w:r>
        <w:rPr>
          <w:u w:val="single"/>
          <w:rtl/>
        </w:rPr>
        <w:t>הג' מיימוניות</w:t>
      </w:r>
      <w:r>
        <w:rPr>
          <w:rtl/>
        </w:rPr>
        <w:t xml:space="preserve"> (הל' רוצח פרק י"ב אות ב').</w:t>
      </w:r>
    </w:p>
    <w:p w14:paraId="3A92B945" w14:textId="77777777" w:rsidR="00F605B3" w:rsidRDefault="008B4DA1" w:rsidP="00350B4C">
      <w:pPr>
        <w:numPr>
          <w:ilvl w:val="3"/>
          <w:numId w:val="17"/>
        </w:numPr>
        <w:jc w:val="both"/>
        <w:rPr>
          <w:lang w:bidi="ar-SA"/>
        </w:rPr>
      </w:pPr>
      <w:r>
        <w:rPr>
          <w:u w:val="single"/>
          <w:rtl/>
        </w:rPr>
        <w:t>ב"י</w:t>
      </w:r>
      <w:r>
        <w:rPr>
          <w:rtl/>
        </w:rPr>
        <w:t xml:space="preserve"> (ס"ק ה'), </w:t>
      </w:r>
      <w:r>
        <w:rPr>
          <w:u w:val="single"/>
          <w:rtl/>
        </w:rPr>
        <w:t>פני משה</w:t>
      </w:r>
      <w:r>
        <w:rPr>
          <w:rtl/>
        </w:rPr>
        <w:t xml:space="preserve"> (תרומות פרק ח' הל' ג') – "פיתתא. פת לחם תחת בית שחיו מפני הזיעה. </w:t>
      </w:r>
      <w:r>
        <w:rPr>
          <w:b/>
          <w:bCs/>
          <w:rtl/>
        </w:rPr>
        <w:t>ויש גורסין</w:t>
      </w:r>
      <w:r>
        <w:rPr>
          <w:rtl/>
        </w:rPr>
        <w:t xml:space="preserve"> פיסתתא פס ידו תחת בית השחי שמא נגע בידו סם רע".</w:t>
      </w:r>
    </w:p>
    <w:p w14:paraId="29DA5F50" w14:textId="77777777" w:rsidR="00F605B3" w:rsidRDefault="00F605B3">
      <w:pPr>
        <w:jc w:val="both"/>
        <w:rPr>
          <w:lang w:bidi="ar-SA"/>
        </w:rPr>
      </w:pPr>
    </w:p>
    <w:p w14:paraId="39875256" w14:textId="77777777" w:rsidR="00F605B3" w:rsidRDefault="008B4DA1" w:rsidP="00350B4C">
      <w:pPr>
        <w:numPr>
          <w:ilvl w:val="1"/>
          <w:numId w:val="17"/>
        </w:numPr>
        <w:jc w:val="both"/>
        <w:rPr>
          <w:lang w:bidi="ar-SA"/>
        </w:rPr>
      </w:pPr>
      <w:r>
        <w:rPr>
          <w:b/>
          <w:bCs/>
          <w:rtl/>
        </w:rPr>
        <w:t>פס ידו</w:t>
      </w:r>
      <w:r>
        <w:rPr>
          <w:rtl/>
        </w:rPr>
        <w:t>.</w:t>
      </w:r>
    </w:p>
    <w:p w14:paraId="176E71A8" w14:textId="77777777" w:rsidR="00B85AFD" w:rsidRDefault="008B4DA1" w:rsidP="00350B4C">
      <w:pPr>
        <w:numPr>
          <w:ilvl w:val="2"/>
          <w:numId w:val="17"/>
        </w:numPr>
        <w:jc w:val="both"/>
      </w:pPr>
      <w:r>
        <w:rPr>
          <w:rtl/>
        </w:rPr>
        <w:t>צריך ליזהר</w:t>
      </w:r>
      <w:r w:rsidR="00B85AFD">
        <w:rPr>
          <w:rFonts w:hint="cs"/>
          <w:rtl/>
        </w:rPr>
        <w:t>.</w:t>
      </w:r>
    </w:p>
    <w:p w14:paraId="030AE74B" w14:textId="77777777" w:rsidR="00B85AFD" w:rsidRDefault="00B85AFD" w:rsidP="00350B4C">
      <w:pPr>
        <w:numPr>
          <w:ilvl w:val="3"/>
          <w:numId w:val="17"/>
        </w:numPr>
        <w:jc w:val="both"/>
      </w:pPr>
      <w:r>
        <w:rPr>
          <w:rFonts w:hint="cs"/>
          <w:rtl/>
        </w:rPr>
        <w:t xml:space="preserve">ראשונים </w:t>
      </w:r>
      <w:r>
        <w:rPr>
          <w:rtl/>
        </w:rPr>
        <w:t>–</w:t>
      </w:r>
      <w:r w:rsidR="008B4DA1">
        <w:rPr>
          <w:rtl/>
        </w:rPr>
        <w:t xml:space="preserve"> </w:t>
      </w:r>
      <w:r w:rsidR="008B4DA1">
        <w:rPr>
          <w:u w:val="single"/>
          <w:rtl/>
        </w:rPr>
        <w:t>רמב"ם</w:t>
      </w:r>
      <w:r w:rsidR="008B4DA1">
        <w:rPr>
          <w:rtl/>
        </w:rPr>
        <w:t xml:space="preserve"> (הל' רוצח פרק י"ב הל' ה', "לא יתן אדם פס ידו תחת שחיו שמא נגע בידו במצורע או בסם רע שהידים עסקניות"), עי' </w:t>
      </w:r>
      <w:r w:rsidR="008B4DA1">
        <w:rPr>
          <w:u w:val="single"/>
          <w:rtl/>
        </w:rPr>
        <w:t>ר' ירוחם</w:t>
      </w:r>
      <w:r w:rsidR="008B4DA1">
        <w:rPr>
          <w:rtl/>
        </w:rPr>
        <w:t xml:space="preserve"> (נתיב ט"ו ח"ה אות ל' קמ"א-א', "והרמב"ם")</w:t>
      </w:r>
      <w:r>
        <w:rPr>
          <w:rFonts w:hint="cs"/>
          <w:rtl/>
        </w:rPr>
        <w:t>.</w:t>
      </w:r>
    </w:p>
    <w:p w14:paraId="5457D0A2" w14:textId="77777777" w:rsidR="00F605B3" w:rsidRDefault="00B85AFD" w:rsidP="00350B4C">
      <w:pPr>
        <w:numPr>
          <w:ilvl w:val="3"/>
          <w:numId w:val="17"/>
        </w:numPr>
        <w:jc w:val="both"/>
      </w:pPr>
      <w:r>
        <w:rPr>
          <w:rFonts w:hint="cs"/>
          <w:rtl/>
        </w:rPr>
        <w:t xml:space="preserve">פוסקים </w:t>
      </w:r>
      <w:r>
        <w:rPr>
          <w:rtl/>
        </w:rPr>
        <w:t>–</w:t>
      </w:r>
      <w:r>
        <w:rPr>
          <w:rFonts w:hint="cs"/>
          <w:rtl/>
        </w:rPr>
        <w:t xml:space="preserve"> </w:t>
      </w:r>
      <w:r w:rsidR="008B4DA1">
        <w:rPr>
          <w:u w:val="single"/>
          <w:rtl/>
        </w:rPr>
        <w:t>מחבר</w:t>
      </w:r>
      <w:r w:rsidR="008B4DA1">
        <w:rPr>
          <w:rtl/>
        </w:rPr>
        <w:t xml:space="preserve"> (סעי' ה', "ולא יתן פס ידו תחת שחיו, שמא נגע ידו במצורע או בסם רע"), </w:t>
      </w:r>
      <w:r w:rsidR="008B4DA1">
        <w:rPr>
          <w:u w:val="single"/>
          <w:rtl/>
        </w:rPr>
        <w:t>לבוש</w:t>
      </w:r>
      <w:r w:rsidR="008B4DA1">
        <w:rPr>
          <w:rtl/>
        </w:rPr>
        <w:t xml:space="preserve"> (סעי' ה'), </w:t>
      </w:r>
      <w:r w:rsidR="008B4DA1">
        <w:rPr>
          <w:u w:val="single"/>
          <w:rtl/>
        </w:rPr>
        <w:t>ערה"ש</w:t>
      </w:r>
      <w:r w:rsidR="008B4DA1">
        <w:rPr>
          <w:rtl/>
        </w:rPr>
        <w:t xml:space="preserve"> (סעי' י"א), </w:t>
      </w:r>
      <w:r w:rsidR="008B4DA1">
        <w:rPr>
          <w:u w:val="single"/>
          <w:rtl/>
        </w:rPr>
        <w:t>בן איש חי</w:t>
      </w:r>
      <w:r w:rsidR="008B4DA1">
        <w:rPr>
          <w:rtl/>
        </w:rPr>
        <w:t xml:space="preserve"> (שנה ב' פר' פנחס אות ט"ו), </w:t>
      </w:r>
      <w:r w:rsidR="008B4DA1">
        <w:rPr>
          <w:u w:val="single"/>
          <w:rtl/>
        </w:rPr>
        <w:t>שמירת הגוף והנפש</w:t>
      </w:r>
      <w:r w:rsidR="008B4DA1">
        <w:rPr>
          <w:rtl/>
        </w:rPr>
        <w:t xml:space="preserve"> (סי' ס"ו סעי' ב').</w:t>
      </w:r>
    </w:p>
    <w:p w14:paraId="47EBAD05" w14:textId="77777777" w:rsidR="00B85AFD" w:rsidRPr="00B85AFD" w:rsidRDefault="00944706" w:rsidP="00350B4C">
      <w:pPr>
        <w:numPr>
          <w:ilvl w:val="2"/>
          <w:numId w:val="17"/>
        </w:numPr>
        <w:jc w:val="both"/>
      </w:pPr>
      <w:r w:rsidRPr="00944706">
        <w:rPr>
          <w:rFonts w:hint="cs"/>
          <w:b/>
          <w:bCs/>
          <w:rtl/>
        </w:rPr>
        <w:t>אם רחץ ידו שרי</w:t>
      </w:r>
      <w:r>
        <w:rPr>
          <w:rFonts w:hint="cs"/>
          <w:rtl/>
        </w:rPr>
        <w:t>.</w:t>
      </w:r>
    </w:p>
    <w:p w14:paraId="37598550" w14:textId="77777777" w:rsidR="00F605B3" w:rsidRPr="00944706" w:rsidRDefault="008B4DA1" w:rsidP="00350B4C">
      <w:pPr>
        <w:numPr>
          <w:ilvl w:val="3"/>
          <w:numId w:val="17"/>
        </w:numPr>
        <w:jc w:val="both"/>
      </w:pPr>
      <w:r w:rsidRPr="00944706">
        <w:rPr>
          <w:u w:val="single"/>
          <w:rtl/>
        </w:rPr>
        <w:t>חלקת בנימין</w:t>
      </w:r>
      <w:r w:rsidRPr="00944706">
        <w:rPr>
          <w:rtl/>
        </w:rPr>
        <w:t xml:space="preserve"> (ס"ק ל"ו) – "ונראה דאם רחץ ידו שרי".</w:t>
      </w:r>
    </w:p>
    <w:p w14:paraId="005C2881" w14:textId="77777777" w:rsidR="00F605B3" w:rsidRDefault="00F605B3">
      <w:pPr>
        <w:jc w:val="both"/>
      </w:pPr>
    </w:p>
    <w:p w14:paraId="6A8A998E" w14:textId="77777777" w:rsidR="00F605B3" w:rsidRDefault="008B4DA1" w:rsidP="00350B4C">
      <w:pPr>
        <w:numPr>
          <w:ilvl w:val="1"/>
          <w:numId w:val="17"/>
        </w:numPr>
        <w:jc w:val="both"/>
        <w:rPr>
          <w:lang w:bidi="ar-SA"/>
        </w:rPr>
      </w:pPr>
      <w:r>
        <w:rPr>
          <w:b/>
          <w:bCs/>
          <w:rtl/>
        </w:rPr>
        <w:t>ככר לחם</w:t>
      </w:r>
      <w:r>
        <w:rPr>
          <w:rtl/>
        </w:rPr>
        <w:t>.</w:t>
      </w:r>
    </w:p>
    <w:p w14:paraId="6231BB5F" w14:textId="77777777" w:rsidR="00F605B3" w:rsidRDefault="008B4DA1" w:rsidP="00350B4C">
      <w:pPr>
        <w:numPr>
          <w:ilvl w:val="2"/>
          <w:numId w:val="17"/>
        </w:numPr>
        <w:jc w:val="both"/>
      </w:pPr>
      <w:r>
        <w:rPr>
          <w:rtl/>
        </w:rPr>
        <w:t>צריך ליזהר.</w:t>
      </w:r>
    </w:p>
    <w:p w14:paraId="28EE0B1F" w14:textId="77777777" w:rsidR="00F605B3" w:rsidRDefault="008B4DA1" w:rsidP="00350B4C">
      <w:pPr>
        <w:numPr>
          <w:ilvl w:val="3"/>
          <w:numId w:val="17"/>
        </w:numPr>
        <w:jc w:val="both"/>
      </w:pPr>
      <w:r>
        <w:rPr>
          <w:rtl/>
        </w:rPr>
        <w:t xml:space="preserve">ראשונים – </w:t>
      </w:r>
      <w:r>
        <w:rPr>
          <w:u w:val="single"/>
          <w:rtl/>
        </w:rPr>
        <w:t>ראב"ד</w:t>
      </w:r>
      <w:r>
        <w:rPr>
          <w:rtl/>
        </w:rPr>
        <w:t xml:space="preserve"> (הל' רוצח פרק י"ב הל' ה', "וכן לא יתן אדם פס ידו תחת שחיו. א"א בירושלמי אסור למיתן פיסתא תותי בי שחיא ומפרשין </w:t>
      </w:r>
      <w:r>
        <w:rPr>
          <w:b/>
          <w:bCs/>
          <w:rtl/>
        </w:rPr>
        <w:t>חתיכה של בשר</w:t>
      </w:r>
      <w:r>
        <w:rPr>
          <w:rtl/>
        </w:rPr>
        <w:t xml:space="preserve"> או של לחם מפני הזיעה"), </w:t>
      </w:r>
      <w:r>
        <w:rPr>
          <w:u w:val="single"/>
          <w:rtl/>
        </w:rPr>
        <w:t>רא"ה</w:t>
      </w:r>
      <w:r>
        <w:rPr>
          <w:rtl/>
        </w:rPr>
        <w:t xml:space="preserve"> (ע"ז דף ל:, "וכן פת לתוך השחי, מפני שהוא מקום זוהמא קשה"), עי' </w:t>
      </w:r>
      <w:r>
        <w:rPr>
          <w:u w:val="single"/>
          <w:rtl/>
        </w:rPr>
        <w:t>ר' ירוחם</w:t>
      </w:r>
      <w:r>
        <w:rPr>
          <w:rtl/>
        </w:rPr>
        <w:t xml:space="preserve"> (נתיב ט"ו ח"ה אות ל' קמ"א-א', "י"מ שאסור לשים </w:t>
      </w:r>
      <w:r>
        <w:rPr>
          <w:b/>
          <w:bCs/>
          <w:rtl/>
        </w:rPr>
        <w:t>חתיכת בשר</w:t>
      </w:r>
      <w:r>
        <w:rPr>
          <w:rtl/>
        </w:rPr>
        <w:t xml:space="preserve"> או לחם תחת שיחיו מפני הזיעה"), </w:t>
      </w:r>
      <w:r>
        <w:rPr>
          <w:u w:val="single"/>
          <w:rtl/>
        </w:rPr>
        <w:t>נימוקי יוסף</w:t>
      </w:r>
      <w:r>
        <w:rPr>
          <w:rtl/>
        </w:rPr>
        <w:t xml:space="preserve"> (ע"ז סוף דף ל:), </w:t>
      </w:r>
      <w:r>
        <w:rPr>
          <w:u w:val="single"/>
          <w:rtl/>
        </w:rPr>
        <w:t>ר"ן</w:t>
      </w:r>
      <w:r>
        <w:rPr>
          <w:rtl/>
        </w:rPr>
        <w:t xml:space="preserve"> (ע"ז דף י: ד"ה פיתא), </w:t>
      </w:r>
      <w:r>
        <w:rPr>
          <w:u w:val="single"/>
          <w:rtl/>
        </w:rPr>
        <w:t>טור</w:t>
      </w:r>
      <w:r>
        <w:rPr>
          <w:rtl/>
        </w:rPr>
        <w:t xml:space="preserve"> (סעי' ה'), </w:t>
      </w:r>
      <w:r>
        <w:rPr>
          <w:u w:val="single"/>
          <w:rtl/>
        </w:rPr>
        <w:t>הג' מיימוניות</w:t>
      </w:r>
      <w:r>
        <w:rPr>
          <w:rtl/>
        </w:rPr>
        <w:t xml:space="preserve"> (הל' רוצח פרק י"ב אות ד', "וי"ל חתיכה של בשר או לחם מפני הזיעה"), </w:t>
      </w:r>
      <w:r>
        <w:rPr>
          <w:u w:val="single"/>
          <w:rtl/>
        </w:rPr>
        <w:t>צדה לדרך</w:t>
      </w:r>
      <w:r>
        <w:rPr>
          <w:rtl/>
        </w:rPr>
        <w:t xml:space="preserve"> (מאמר ב' כלל ג' פרק ד').</w:t>
      </w:r>
    </w:p>
    <w:p w14:paraId="4F2D7569" w14:textId="77777777" w:rsidR="00F605B3" w:rsidRDefault="008B4DA1" w:rsidP="00350B4C">
      <w:pPr>
        <w:numPr>
          <w:ilvl w:val="3"/>
          <w:numId w:val="17"/>
        </w:numPr>
        <w:jc w:val="both"/>
      </w:pPr>
      <w:r>
        <w:rPr>
          <w:rtl/>
        </w:rPr>
        <w:t xml:space="preserve">פוסקים – </w:t>
      </w:r>
      <w:r>
        <w:rPr>
          <w:u w:val="single"/>
          <w:rtl/>
        </w:rPr>
        <w:t>מחבר</w:t>
      </w:r>
      <w:r>
        <w:rPr>
          <w:rtl/>
        </w:rPr>
        <w:t xml:space="preserve"> (סעי' ה', "ולא יתן ככר לחם תחת השחי, מפני הזיעה"), </w:t>
      </w:r>
      <w:r>
        <w:rPr>
          <w:u w:val="single"/>
          <w:rtl/>
        </w:rPr>
        <w:t>לבוש</w:t>
      </w:r>
      <w:r>
        <w:rPr>
          <w:rtl/>
        </w:rPr>
        <w:t xml:space="preserve"> (סעי' ה'), </w:t>
      </w:r>
      <w:r>
        <w:rPr>
          <w:u w:val="single"/>
          <w:rtl/>
        </w:rPr>
        <w:t>גר"ז</w:t>
      </w:r>
      <w:r>
        <w:rPr>
          <w:rtl/>
        </w:rPr>
        <w:t xml:space="preserve"> (הל' שמירת גוף ונפש סעי' ח'), </w:t>
      </w:r>
      <w:r>
        <w:rPr>
          <w:u w:val="single"/>
          <w:rtl/>
        </w:rPr>
        <w:t>ערה"ש</w:t>
      </w:r>
      <w:r>
        <w:rPr>
          <w:rtl/>
        </w:rPr>
        <w:t xml:space="preserve"> (סעי' י"א), </w:t>
      </w:r>
      <w:r>
        <w:rPr>
          <w:u w:val="single"/>
          <w:rtl/>
        </w:rPr>
        <w:t>שלחן חי</w:t>
      </w:r>
      <w:r>
        <w:rPr>
          <w:rtl/>
        </w:rPr>
        <w:t xml:space="preserve"> (סי' צ"ט אות ג'), </w:t>
      </w:r>
      <w:r>
        <w:rPr>
          <w:u w:val="single"/>
          <w:rtl/>
        </w:rPr>
        <w:t>שבט הלוי</w:t>
      </w:r>
      <w:r>
        <w:rPr>
          <w:rtl/>
        </w:rPr>
        <w:t xml:space="preserve"> (קובץ מבית לוי בענייני יו"ד עמ' צ"ח אות ג'), </w:t>
      </w:r>
      <w:r>
        <w:rPr>
          <w:u w:val="single"/>
          <w:rtl/>
        </w:rPr>
        <w:t>שמירת הגוף והנפש</w:t>
      </w:r>
      <w:r>
        <w:rPr>
          <w:rtl/>
        </w:rPr>
        <w:t xml:space="preserve"> (סי' ס"ו סעי' ב').</w:t>
      </w:r>
    </w:p>
    <w:p w14:paraId="1DFE0C1F" w14:textId="4B9265E0" w:rsidR="00B14311" w:rsidRDefault="00B14311" w:rsidP="00350B4C">
      <w:pPr>
        <w:numPr>
          <w:ilvl w:val="4"/>
          <w:numId w:val="17"/>
        </w:numPr>
        <w:jc w:val="both"/>
      </w:pPr>
      <w:r w:rsidRPr="009C7598">
        <w:rPr>
          <w:rFonts w:hint="cs"/>
          <w:u w:val="single"/>
          <w:rtl/>
        </w:rPr>
        <w:t>פר"ת</w:t>
      </w:r>
      <w:r>
        <w:rPr>
          <w:rFonts w:hint="cs"/>
          <w:rtl/>
        </w:rPr>
        <w:t xml:space="preserve"> (ס"ק</w:t>
      </w:r>
      <w:r w:rsidR="009C7598">
        <w:rPr>
          <w:rFonts w:hint="cs"/>
          <w:rtl/>
        </w:rPr>
        <w:t xml:space="preserve"> ה'</w:t>
      </w:r>
      <w:r>
        <w:rPr>
          <w:rFonts w:hint="cs"/>
          <w:rtl/>
        </w:rPr>
        <w:t>),</w:t>
      </w:r>
      <w:r w:rsidR="009C7598">
        <w:rPr>
          <w:rFonts w:hint="cs"/>
          <w:rtl/>
        </w:rPr>
        <w:t xml:space="preserve"> </w:t>
      </w:r>
      <w:r w:rsidR="009C7E1B">
        <w:rPr>
          <w:rFonts w:hint="cs"/>
          <w:u w:val="single"/>
          <w:rtl/>
        </w:rPr>
        <w:t>דרכ</w:t>
      </w:r>
      <w:r w:rsidR="009C7E1B">
        <w:rPr>
          <w:u w:val="single"/>
          <w:rtl/>
        </w:rPr>
        <w:t>"</w:t>
      </w:r>
      <w:r w:rsidR="009C7E1B">
        <w:rPr>
          <w:rFonts w:hint="cs"/>
          <w:u w:val="single"/>
          <w:rtl/>
        </w:rPr>
        <w:t>ת</w:t>
      </w:r>
      <w:r w:rsidR="009C7598">
        <w:rPr>
          <w:rFonts w:hint="cs"/>
          <w:rtl/>
        </w:rPr>
        <w:t xml:space="preserve"> (ס"ק ל"ד),</w:t>
      </w:r>
      <w:r>
        <w:rPr>
          <w:rFonts w:hint="cs"/>
          <w:rtl/>
        </w:rPr>
        <w:t xml:space="preserve"> </w:t>
      </w:r>
      <w:r w:rsidRPr="009C7598">
        <w:rPr>
          <w:u w:val="single"/>
          <w:rtl/>
        </w:rPr>
        <w:t>חלקת בנימין</w:t>
      </w:r>
      <w:r>
        <w:rPr>
          <w:rtl/>
        </w:rPr>
        <w:t xml:space="preserve"> (סעי' </w:t>
      </w:r>
      <w:r>
        <w:rPr>
          <w:rFonts w:hint="cs"/>
          <w:rtl/>
        </w:rPr>
        <w:t>ה</w:t>
      </w:r>
      <w:r>
        <w:rPr>
          <w:rtl/>
        </w:rPr>
        <w:t xml:space="preserve">' בי' ד"ה </w:t>
      </w:r>
      <w:r>
        <w:rPr>
          <w:rFonts w:hint="cs"/>
          <w:rtl/>
        </w:rPr>
        <w:t>ככר</w:t>
      </w:r>
      <w:r>
        <w:rPr>
          <w:rtl/>
        </w:rPr>
        <w:t>, עמ' קפ"</w:t>
      </w:r>
      <w:r>
        <w:rPr>
          <w:rFonts w:hint="cs"/>
          <w:rtl/>
        </w:rPr>
        <w:t>ג</w:t>
      </w:r>
      <w:r>
        <w:rPr>
          <w:rtl/>
        </w:rPr>
        <w:t>)</w:t>
      </w:r>
      <w:r>
        <w:rPr>
          <w:rFonts w:hint="cs"/>
          <w:rtl/>
        </w:rPr>
        <w:t xml:space="preserve"> </w:t>
      </w:r>
      <w:r>
        <w:rPr>
          <w:rtl/>
        </w:rPr>
        <w:t>–</w:t>
      </w:r>
      <w:r>
        <w:rPr>
          <w:rFonts w:hint="cs"/>
          <w:rtl/>
        </w:rPr>
        <w:t xml:space="preserve"> "</w:t>
      </w:r>
      <w:r w:rsidR="009C7598">
        <w:rPr>
          <w:rtl/>
        </w:rPr>
        <w:t xml:space="preserve">אם הככר חם </w:t>
      </w:r>
      <w:r w:rsidR="00F24EDF">
        <w:rPr>
          <w:rFonts w:hint="cs"/>
          <w:rtl/>
        </w:rPr>
        <w:t>הגם</w:t>
      </w:r>
      <w:r w:rsidR="009C7598">
        <w:rPr>
          <w:rtl/>
        </w:rPr>
        <w:t xml:space="preserve"> דהו</w:t>
      </w:r>
      <w:r w:rsidR="00F24EDF">
        <w:rPr>
          <w:rFonts w:hint="cs"/>
          <w:rtl/>
        </w:rPr>
        <w:t>ו</w:t>
      </w:r>
      <w:r w:rsidR="009C7598">
        <w:rPr>
          <w:rtl/>
        </w:rPr>
        <w:t xml:space="preserve"> הבגדים מפסיקין בין הככר ובין </w:t>
      </w:r>
      <w:r w:rsidR="00F24EDF">
        <w:rPr>
          <w:rFonts w:hint="cs"/>
          <w:rtl/>
        </w:rPr>
        <w:t xml:space="preserve">כל בגדיו תחת השחי אסור מפני </w:t>
      </w:r>
      <w:r w:rsidR="009C7598">
        <w:rPr>
          <w:rtl/>
        </w:rPr>
        <w:t>שמזיע טובא ונכנס הזיעה בככר אבל פת צונן דוקא אם אין דבר מפסיק בי</w:t>
      </w:r>
      <w:r w:rsidR="00F24EDF">
        <w:rPr>
          <w:rFonts w:hint="cs"/>
          <w:rtl/>
        </w:rPr>
        <w:t xml:space="preserve">נו ובין </w:t>
      </w:r>
      <w:r w:rsidR="009C7598">
        <w:rPr>
          <w:rtl/>
        </w:rPr>
        <w:t>הבשר</w:t>
      </w:r>
      <w:r w:rsidR="009C7598">
        <w:rPr>
          <w:rFonts w:hint="cs"/>
          <w:rtl/>
        </w:rPr>
        <w:t>".</w:t>
      </w:r>
    </w:p>
    <w:p w14:paraId="3623C5F9" w14:textId="77777777" w:rsidR="00F605B3" w:rsidRDefault="008B4DA1" w:rsidP="00350B4C">
      <w:pPr>
        <w:numPr>
          <w:ilvl w:val="2"/>
          <w:numId w:val="17"/>
        </w:numPr>
        <w:jc w:val="both"/>
      </w:pPr>
      <w:r>
        <w:rPr>
          <w:rtl/>
        </w:rPr>
        <w:t xml:space="preserve">או שאר מאכל – </w:t>
      </w:r>
      <w:r>
        <w:rPr>
          <w:u w:val="single"/>
          <w:rtl/>
        </w:rPr>
        <w:t>צדה לדרך</w:t>
      </w:r>
      <w:r>
        <w:rPr>
          <w:rtl/>
        </w:rPr>
        <w:t xml:space="preserve"> (מאמר ב' כלל ג' פרק ד', "ולא ככר ולא מאכל תחת השחי"), </w:t>
      </w:r>
      <w:r>
        <w:rPr>
          <w:u w:val="single"/>
          <w:rtl/>
        </w:rPr>
        <w:t>חלקת בנימין</w:t>
      </w:r>
      <w:r>
        <w:rPr>
          <w:rtl/>
        </w:rPr>
        <w:t xml:space="preserve"> (ס"ק ל"ח</w:t>
      </w:r>
      <w:r w:rsidR="005A5D65">
        <w:rPr>
          <w:rFonts w:hint="cs"/>
          <w:rtl/>
        </w:rPr>
        <w:t>, ציונים ס"ק ק"ח, "או שאר מאכל [וכן מבואר בהשגת הראב"ד שם]"</w:t>
      </w:r>
      <w:r>
        <w:rPr>
          <w:rtl/>
        </w:rPr>
        <w:t>).</w:t>
      </w:r>
    </w:p>
    <w:p w14:paraId="156EAA97" w14:textId="77777777" w:rsidR="00F605B3" w:rsidRDefault="00F605B3">
      <w:pPr>
        <w:sectPr w:rsidR="00F605B3">
          <w:headerReference w:type="default" r:id="rId27"/>
          <w:type w:val="continuous"/>
          <w:pgSz w:w="11906" w:h="16838"/>
          <w:pgMar w:top="719" w:right="626" w:bottom="540" w:left="720" w:header="360" w:footer="0" w:gutter="0"/>
          <w:cols w:space="720"/>
          <w:formProt w:val="0"/>
          <w:bidi/>
          <w:docGrid w:linePitch="100"/>
        </w:sectPr>
      </w:pPr>
    </w:p>
    <w:p w14:paraId="5193211F" w14:textId="77777777" w:rsidR="00F605B3" w:rsidRDefault="00F605B3">
      <w:pPr>
        <w:jc w:val="both"/>
      </w:pPr>
    </w:p>
    <w:p w14:paraId="146A79EE" w14:textId="7798313F" w:rsidR="00F605B3" w:rsidRDefault="008B4DA1" w:rsidP="00350B4C">
      <w:pPr>
        <w:numPr>
          <w:ilvl w:val="0"/>
          <w:numId w:val="17"/>
        </w:numPr>
        <w:jc w:val="both"/>
        <w:rPr>
          <w:lang w:bidi="ar-SA"/>
        </w:rPr>
      </w:pPr>
      <w:r>
        <w:rPr>
          <w:sz w:val="28"/>
          <w:szCs w:val="28"/>
          <w:u w:val="single"/>
          <w:rtl/>
        </w:rPr>
        <w:t>לא ינעוץ סכין בתוך אתרוג או צנון</w:t>
      </w:r>
      <w:r w:rsidR="004412F8">
        <w:rPr>
          <w:rtl/>
        </w:rPr>
        <w:fldChar w:fldCharType="begin"/>
      </w:r>
      <w:r w:rsidR="004412F8">
        <w:instrText xml:space="preserve"> XE "</w:instrText>
      </w:r>
      <w:r w:rsidR="004412F8" w:rsidRPr="009A3D77">
        <w:rPr>
          <w:sz w:val="28"/>
          <w:szCs w:val="28"/>
          <w:u w:val="single"/>
          <w:rtl/>
        </w:rPr>
        <w:instrText>ינעוץ סכין בתוך אתרוג או צנון</w:instrText>
      </w:r>
      <w:r w:rsidR="004412F8">
        <w:instrText xml:space="preserve">" </w:instrText>
      </w:r>
      <w:r w:rsidR="004412F8">
        <w:rPr>
          <w:rtl/>
        </w:rPr>
        <w:fldChar w:fldCharType="end"/>
      </w:r>
      <w:r>
        <w:rPr>
          <w:rtl/>
        </w:rPr>
        <w:t>.</w:t>
      </w:r>
    </w:p>
    <w:p w14:paraId="53D466DE" w14:textId="77777777" w:rsidR="00F605B3" w:rsidRDefault="008B4DA1" w:rsidP="00350B4C">
      <w:pPr>
        <w:numPr>
          <w:ilvl w:val="1"/>
          <w:numId w:val="17"/>
        </w:numPr>
        <w:jc w:val="both"/>
        <w:rPr>
          <w:lang w:bidi="ar-SA"/>
        </w:rPr>
      </w:pPr>
      <w:r>
        <w:rPr>
          <w:b/>
          <w:bCs/>
          <w:rtl/>
        </w:rPr>
        <w:t>מקור</w:t>
      </w:r>
      <w:r>
        <w:rPr>
          <w:rtl/>
        </w:rPr>
        <w:t>.</w:t>
      </w:r>
    </w:p>
    <w:p w14:paraId="167B3076" w14:textId="77777777" w:rsidR="00F605B3" w:rsidRDefault="008B4DA1" w:rsidP="00350B4C">
      <w:pPr>
        <w:numPr>
          <w:ilvl w:val="2"/>
          <w:numId w:val="17"/>
        </w:numPr>
        <w:jc w:val="both"/>
        <w:rPr>
          <w:lang w:bidi="ar-SA"/>
        </w:rPr>
      </w:pPr>
      <w:r>
        <w:rPr>
          <w:u w:val="single"/>
          <w:rtl/>
        </w:rPr>
        <w:t>ירושלמי</w:t>
      </w:r>
      <w:r>
        <w:rPr>
          <w:rtl/>
        </w:rPr>
        <w:t xml:space="preserve"> (תרומות פרק ח' הל' ג', ע"ז פרק ב' הל' ג') – "אמר רבי אמי צריכין למיחוש למה דברייתא חששין אסור דלא למיתן בר נש ... מיצא סכינא גו פוגלא סכינא גו אתרוגא".</w:t>
      </w:r>
    </w:p>
    <w:p w14:paraId="0EFEE23B" w14:textId="77777777" w:rsidR="00F605B3" w:rsidRDefault="008B4DA1" w:rsidP="00350B4C">
      <w:pPr>
        <w:numPr>
          <w:ilvl w:val="2"/>
          <w:numId w:val="17"/>
        </w:numPr>
        <w:jc w:val="both"/>
      </w:pPr>
      <w:r>
        <w:rPr>
          <w:rtl/>
        </w:rPr>
        <w:t xml:space="preserve">הובא דברי ירושלמי – </w:t>
      </w:r>
      <w:r>
        <w:rPr>
          <w:u w:val="single"/>
          <w:rtl/>
        </w:rPr>
        <w:t>ר' חננאל</w:t>
      </w:r>
      <w:r>
        <w:rPr>
          <w:rtl/>
        </w:rPr>
        <w:t xml:space="preserve"> (ע"ז דף לג.), </w:t>
      </w:r>
      <w:r>
        <w:rPr>
          <w:u w:val="single"/>
          <w:rtl/>
        </w:rPr>
        <w:t>רי"ף</w:t>
      </w:r>
      <w:r>
        <w:rPr>
          <w:rtl/>
        </w:rPr>
        <w:t xml:space="preserve"> (ע"ז דף י:), </w:t>
      </w:r>
      <w:r>
        <w:rPr>
          <w:u w:val="single"/>
          <w:rtl/>
        </w:rPr>
        <w:t>רמב"ם</w:t>
      </w:r>
      <w:r>
        <w:rPr>
          <w:rtl/>
        </w:rPr>
        <w:t xml:space="preserve"> (הל' רוצח פרק י"ב הל' ו', לשונו מובא לקמן), </w:t>
      </w:r>
      <w:r>
        <w:rPr>
          <w:u w:val="single"/>
          <w:rtl/>
        </w:rPr>
        <w:t>ראב"ד</w:t>
      </w:r>
      <w:r>
        <w:rPr>
          <w:rtl/>
        </w:rPr>
        <w:t xml:space="preserve"> (הל' רוצח פרק י"ב הל' ו', לשונו מובא לקמן), </w:t>
      </w:r>
      <w:r>
        <w:rPr>
          <w:u w:val="single"/>
          <w:rtl/>
        </w:rPr>
        <w:t>רא"ש</w:t>
      </w:r>
      <w:r>
        <w:rPr>
          <w:rtl/>
        </w:rPr>
        <w:t xml:space="preserve"> (ע"ז פרק ב' סוף סי' י"ג), </w:t>
      </w:r>
      <w:r>
        <w:rPr>
          <w:u w:val="single"/>
          <w:rtl/>
        </w:rPr>
        <w:t>רשב"א</w:t>
      </w:r>
      <w:r>
        <w:rPr>
          <w:rtl/>
        </w:rPr>
        <w:t xml:space="preserve"> (תורת הבית הארוך בית ג' שער ה' צ'-א', הקצר שם, "אסור ליתן מעות לתוך הפה, ותבשיל תחת המטה, ולנעוץ סכין באתרוג וינחנו שם"), </w:t>
      </w:r>
      <w:r>
        <w:rPr>
          <w:u w:val="single"/>
          <w:rtl/>
        </w:rPr>
        <w:t>רא"ה</w:t>
      </w:r>
      <w:r>
        <w:rPr>
          <w:rtl/>
        </w:rPr>
        <w:t xml:space="preserve"> (ע"ז דף ל:), חי' </w:t>
      </w:r>
      <w:r>
        <w:rPr>
          <w:u w:val="single"/>
          <w:rtl/>
        </w:rPr>
        <w:t>הר"ן</w:t>
      </w:r>
      <w:r>
        <w:rPr>
          <w:rtl/>
        </w:rPr>
        <w:t xml:space="preserve"> (חולין דף מט: ד"ה שלשה), </w:t>
      </w:r>
      <w:r>
        <w:rPr>
          <w:u w:val="single"/>
          <w:rtl/>
        </w:rPr>
        <w:t>ר"י מלוניל</w:t>
      </w:r>
      <w:r>
        <w:rPr>
          <w:rtl/>
        </w:rPr>
        <w:t xml:space="preserve"> (על הרי"ף ע"ז דף י:, לשונו מובא לקמן), </w:t>
      </w:r>
      <w:r>
        <w:rPr>
          <w:u w:val="single"/>
          <w:rtl/>
        </w:rPr>
        <w:t>ראבי"ה</w:t>
      </w:r>
      <w:r>
        <w:rPr>
          <w:rtl/>
        </w:rPr>
        <w:t xml:space="preserve"> (סי' אלף נ"ט ד"ה ועניין), </w:t>
      </w:r>
      <w:r>
        <w:rPr>
          <w:u w:val="single"/>
          <w:rtl/>
        </w:rPr>
        <w:t>ס' המנהיג</w:t>
      </w:r>
      <w:r>
        <w:rPr>
          <w:rtl/>
        </w:rPr>
        <w:t xml:space="preserve"> (הל' סעודה עמ' רכ"ו), </w:t>
      </w:r>
      <w:r>
        <w:rPr>
          <w:u w:val="single"/>
          <w:rtl/>
        </w:rPr>
        <w:t>ר' ירוחם</w:t>
      </w:r>
      <w:r>
        <w:rPr>
          <w:rtl/>
        </w:rPr>
        <w:t xml:space="preserve"> (נתיב ט"ו ח"ה אות ל' קמ"א-א'), </w:t>
      </w:r>
      <w:r>
        <w:rPr>
          <w:u w:val="single"/>
          <w:rtl/>
        </w:rPr>
        <w:t>טור</w:t>
      </w:r>
      <w:r>
        <w:rPr>
          <w:rtl/>
        </w:rPr>
        <w:t xml:space="preserve"> (סעי' ה'), </w:t>
      </w:r>
      <w:r>
        <w:rPr>
          <w:u w:val="single"/>
          <w:rtl/>
        </w:rPr>
        <w:t>הג' מיימוניות</w:t>
      </w:r>
      <w:r>
        <w:rPr>
          <w:rtl/>
        </w:rPr>
        <w:t xml:space="preserve"> (הל' רוצח פרק י"ב אות ב'), </w:t>
      </w:r>
      <w:r>
        <w:rPr>
          <w:u w:val="single"/>
          <w:rtl/>
        </w:rPr>
        <w:t>צדה לדרך</w:t>
      </w:r>
      <w:r>
        <w:rPr>
          <w:rtl/>
        </w:rPr>
        <w:t xml:space="preserve"> (מאמר ב' כלל ג' פרק ד').</w:t>
      </w:r>
    </w:p>
    <w:p w14:paraId="6339B039" w14:textId="77777777" w:rsidR="00F605B3" w:rsidRDefault="008B4DA1" w:rsidP="00350B4C">
      <w:pPr>
        <w:numPr>
          <w:ilvl w:val="2"/>
          <w:numId w:val="17"/>
        </w:numPr>
        <w:jc w:val="both"/>
      </w:pPr>
      <w:r>
        <w:rPr>
          <w:b/>
          <w:bCs/>
          <w:rtl/>
        </w:rPr>
        <w:t>פוסקים</w:t>
      </w:r>
      <w:r>
        <w:rPr>
          <w:rtl/>
        </w:rPr>
        <w:t xml:space="preserve"> – </w:t>
      </w:r>
      <w:r>
        <w:rPr>
          <w:u w:val="single"/>
          <w:rtl/>
        </w:rPr>
        <w:t>מחבר</w:t>
      </w:r>
      <w:r>
        <w:rPr>
          <w:rtl/>
        </w:rPr>
        <w:t xml:space="preserve"> (סעי' ה', לשונו מובא לקמן), </w:t>
      </w:r>
      <w:r>
        <w:rPr>
          <w:u w:val="single"/>
          <w:rtl/>
        </w:rPr>
        <w:t>לבוש</w:t>
      </w:r>
      <w:r>
        <w:rPr>
          <w:rtl/>
        </w:rPr>
        <w:t xml:space="preserve"> (סעי' ה', לשונו מובא לקמן), </w:t>
      </w:r>
      <w:r>
        <w:rPr>
          <w:u w:val="single"/>
          <w:rtl/>
        </w:rPr>
        <w:t>גר"א</w:t>
      </w:r>
      <w:r>
        <w:rPr>
          <w:rtl/>
        </w:rPr>
        <w:t xml:space="preserve"> (ס"ק ו'), </w:t>
      </w:r>
      <w:r>
        <w:rPr>
          <w:u w:val="single"/>
          <w:rtl/>
        </w:rPr>
        <w:t>גר"ז</w:t>
      </w:r>
      <w:r>
        <w:rPr>
          <w:rtl/>
        </w:rPr>
        <w:t xml:space="preserve"> (הל' שמירת גוף ונפש סעי' ח', לשונו מובא לקמן), </w:t>
      </w:r>
      <w:r>
        <w:rPr>
          <w:u w:val="single"/>
          <w:rtl/>
        </w:rPr>
        <w:t>עץ השדה</w:t>
      </w:r>
      <w:r>
        <w:rPr>
          <w:rtl/>
        </w:rPr>
        <w:t xml:space="preserve"> (דפו"ח פרק ל"א סעי' א').</w:t>
      </w:r>
    </w:p>
    <w:p w14:paraId="372A5CCA" w14:textId="77777777" w:rsidR="00F605B3" w:rsidRDefault="00F605B3">
      <w:pPr>
        <w:jc w:val="both"/>
        <w:rPr>
          <w:lang w:bidi="ar-SA"/>
        </w:rPr>
      </w:pPr>
    </w:p>
    <w:p w14:paraId="6F36824E" w14:textId="77777777" w:rsidR="00F605B3" w:rsidRDefault="008B4DA1" w:rsidP="00350B4C">
      <w:pPr>
        <w:numPr>
          <w:ilvl w:val="1"/>
          <w:numId w:val="17"/>
        </w:numPr>
        <w:jc w:val="both"/>
        <w:rPr>
          <w:lang w:bidi="ar-SA"/>
        </w:rPr>
      </w:pPr>
      <w:r>
        <w:rPr>
          <w:b/>
          <w:bCs/>
          <w:rtl/>
        </w:rPr>
        <w:t>טעמים</w:t>
      </w:r>
      <w:r>
        <w:rPr>
          <w:rtl/>
        </w:rPr>
        <w:t>.</w:t>
      </w:r>
    </w:p>
    <w:p w14:paraId="1931CAC5" w14:textId="77777777" w:rsidR="00F605B3" w:rsidRDefault="008B4DA1" w:rsidP="00350B4C">
      <w:pPr>
        <w:numPr>
          <w:ilvl w:val="2"/>
          <w:numId w:val="17"/>
        </w:numPr>
        <w:jc w:val="both"/>
      </w:pPr>
      <w:r>
        <w:rPr>
          <w:rtl/>
        </w:rPr>
        <w:t>משום סכנה, שמא יכנס בו חוד הסכין.</w:t>
      </w:r>
    </w:p>
    <w:p w14:paraId="263CB8B7" w14:textId="77777777" w:rsidR="00F605B3" w:rsidRDefault="008B4DA1" w:rsidP="00350B4C">
      <w:pPr>
        <w:numPr>
          <w:ilvl w:val="3"/>
          <w:numId w:val="17"/>
        </w:numPr>
        <w:jc w:val="both"/>
      </w:pPr>
      <w:r>
        <w:rPr>
          <w:u w:val="single"/>
          <w:rtl/>
        </w:rPr>
        <w:t>רמב"ם</w:t>
      </w:r>
      <w:r>
        <w:rPr>
          <w:rtl/>
        </w:rPr>
        <w:t xml:space="preserve"> (הל' רוצח פרק י"ב הל' ו') – "וכן לא ינעוץ הסכין בתוך האתרוג או בתוך הצנון שמא יפול אדם על חודה וימות".</w:t>
      </w:r>
    </w:p>
    <w:p w14:paraId="02871375" w14:textId="77777777" w:rsidR="00F605B3" w:rsidRDefault="008B4DA1" w:rsidP="00350B4C">
      <w:pPr>
        <w:numPr>
          <w:ilvl w:val="3"/>
          <w:numId w:val="17"/>
        </w:numPr>
        <w:jc w:val="both"/>
      </w:pPr>
      <w:r>
        <w:rPr>
          <w:u w:val="single"/>
          <w:rtl/>
        </w:rPr>
        <w:t>רא"ה</w:t>
      </w:r>
      <w:r>
        <w:rPr>
          <w:rtl/>
        </w:rPr>
        <w:t xml:space="preserve"> (ע"ז דף ל:) – "ושלא יהא אדם ממצע סכין בתוך אתרוג, שפעמים שאדם בא לישב עליו ונכנס בו באדם, וכן לתוך צנון".</w:t>
      </w:r>
    </w:p>
    <w:p w14:paraId="13023437" w14:textId="77777777" w:rsidR="00F605B3" w:rsidRDefault="008B4DA1" w:rsidP="00350B4C">
      <w:pPr>
        <w:numPr>
          <w:ilvl w:val="3"/>
          <w:numId w:val="17"/>
        </w:numPr>
        <w:jc w:val="both"/>
      </w:pPr>
      <w:r>
        <w:rPr>
          <w:u w:val="single"/>
          <w:rtl/>
        </w:rPr>
        <w:t>ר"ן</w:t>
      </w:r>
      <w:r>
        <w:rPr>
          <w:rtl/>
        </w:rPr>
        <w:t xml:space="preserve"> (ע"ז דף י: ד"ה ממצא) – "ממצע סכינא גו אתרוגא או גו פוגלא. וכן אסור שלא ישקע אדם סכין בתוך אתרוג וכן לתוך צנון לפי שאינו ניכר ופעמים שאדם בא לישב עליו ונכנס בו".</w:t>
      </w:r>
    </w:p>
    <w:p w14:paraId="5699EB1D" w14:textId="77777777" w:rsidR="00F605B3" w:rsidRDefault="008B4DA1" w:rsidP="00350B4C">
      <w:pPr>
        <w:numPr>
          <w:ilvl w:val="3"/>
          <w:numId w:val="17"/>
        </w:numPr>
        <w:jc w:val="both"/>
      </w:pPr>
      <w:r>
        <w:rPr>
          <w:u w:val="single"/>
          <w:rtl/>
        </w:rPr>
        <w:t>מחבר</w:t>
      </w:r>
      <w:r>
        <w:rPr>
          <w:rtl/>
        </w:rPr>
        <w:t xml:space="preserve"> (סעי' ה') – "ולא ינעוץ סכין בתוך אתרוג או בתוך צנון, שמא יפול אדם על חודה, וימות".</w:t>
      </w:r>
    </w:p>
    <w:p w14:paraId="69DD8CCD" w14:textId="77777777" w:rsidR="00F605B3" w:rsidRDefault="008B4DA1" w:rsidP="00350B4C">
      <w:pPr>
        <w:numPr>
          <w:ilvl w:val="3"/>
          <w:numId w:val="17"/>
        </w:numPr>
        <w:jc w:val="both"/>
      </w:pPr>
      <w:r>
        <w:rPr>
          <w:u w:val="single"/>
          <w:rtl/>
        </w:rPr>
        <w:t>לבוש</w:t>
      </w:r>
      <w:r>
        <w:rPr>
          <w:rtl/>
        </w:rPr>
        <w:t xml:space="preserve"> (סעי' ה') – "ולא ינעוץ סכין בתוך אתרוג או בתוך צנון ויניחנו בתוכו, שמא יפול אדם על חודה וימות".</w:t>
      </w:r>
    </w:p>
    <w:p w14:paraId="736F896F" w14:textId="77777777" w:rsidR="00F605B3" w:rsidRDefault="008B4DA1" w:rsidP="00350B4C">
      <w:pPr>
        <w:numPr>
          <w:ilvl w:val="3"/>
          <w:numId w:val="17"/>
        </w:numPr>
        <w:jc w:val="both"/>
      </w:pPr>
      <w:r>
        <w:rPr>
          <w:u w:val="single"/>
          <w:rtl/>
        </w:rPr>
        <w:t>פרישה</w:t>
      </w:r>
      <w:r>
        <w:rPr>
          <w:rtl/>
        </w:rPr>
        <w:t xml:space="preserve"> (ס"ק כ"ז) – "ושלא לנעוץ סכין באתרוג או בצנון ולהניחו בתוכו. הטעם לפי שאין הסכין ניכר בהם ופעמים שאדם בא לישב עליו ונכנס בו".</w:t>
      </w:r>
    </w:p>
    <w:p w14:paraId="18F855EC" w14:textId="77777777" w:rsidR="00F605B3" w:rsidRDefault="008B4DA1" w:rsidP="00350B4C">
      <w:pPr>
        <w:numPr>
          <w:ilvl w:val="3"/>
          <w:numId w:val="17"/>
        </w:numPr>
        <w:jc w:val="both"/>
      </w:pPr>
      <w:r>
        <w:rPr>
          <w:u w:val="single"/>
          <w:rtl/>
        </w:rPr>
        <w:t>פני משה</w:t>
      </w:r>
      <w:r>
        <w:rPr>
          <w:rtl/>
        </w:rPr>
        <w:t xml:space="preserve"> (ע"ז פרק ב' הל' ג') – "ולמיצע. לתחוב הסכין בתוך האתרוג או הצנון שמא יפול אדם על חודו".</w:t>
      </w:r>
    </w:p>
    <w:p w14:paraId="0A04F61C" w14:textId="77777777" w:rsidR="00F605B3" w:rsidRDefault="008B4DA1" w:rsidP="00350B4C">
      <w:pPr>
        <w:numPr>
          <w:ilvl w:val="3"/>
          <w:numId w:val="17"/>
        </w:numPr>
        <w:jc w:val="both"/>
      </w:pPr>
      <w:r>
        <w:rPr>
          <w:u w:val="single"/>
          <w:rtl/>
        </w:rPr>
        <w:t>גר"ז</w:t>
      </w:r>
      <w:r>
        <w:rPr>
          <w:rtl/>
        </w:rPr>
        <w:t xml:space="preserve"> (הל' שמירת גוף ונפש סעי' ח') – "ולא ינעוץ סכין בתוך אתרוג גדול או בתוך צנון שמא יפול אדם על חודה וימות או שמא ישב עליה".</w:t>
      </w:r>
    </w:p>
    <w:p w14:paraId="7B624C90" w14:textId="77777777" w:rsidR="00F605B3" w:rsidRDefault="008B4DA1" w:rsidP="00350B4C">
      <w:pPr>
        <w:numPr>
          <w:ilvl w:val="3"/>
          <w:numId w:val="17"/>
        </w:numPr>
        <w:jc w:val="both"/>
      </w:pPr>
      <w:r>
        <w:rPr>
          <w:u w:val="single"/>
          <w:rtl/>
        </w:rPr>
        <w:t>הגרח"ק</w:t>
      </w:r>
      <w:r>
        <w:rPr>
          <w:rtl/>
        </w:rPr>
        <w:t xml:space="preserve"> שליט"א (ביאור לירושלמי שם) – "ושלא יתחוב סכין לתוך הצנון או לתוך האתרוג ויאכלנו שמא יכנס בו חוד הסכין".</w:t>
      </w:r>
    </w:p>
    <w:p w14:paraId="05201997" w14:textId="77777777" w:rsidR="00F605B3" w:rsidRDefault="008B4DA1" w:rsidP="00350B4C">
      <w:pPr>
        <w:numPr>
          <w:ilvl w:val="2"/>
          <w:numId w:val="17"/>
        </w:numPr>
        <w:jc w:val="both"/>
      </w:pPr>
      <w:r>
        <w:rPr>
          <w:rtl/>
        </w:rPr>
        <w:t>משום בזיון אוכלין, שעושה מהן תיק לסכין.</w:t>
      </w:r>
    </w:p>
    <w:p w14:paraId="3B827146" w14:textId="77777777" w:rsidR="00F605B3" w:rsidRDefault="008B4DA1" w:rsidP="00350B4C">
      <w:pPr>
        <w:numPr>
          <w:ilvl w:val="3"/>
          <w:numId w:val="17"/>
        </w:numPr>
        <w:jc w:val="both"/>
      </w:pPr>
      <w:r>
        <w:rPr>
          <w:u w:val="single"/>
          <w:rtl/>
        </w:rPr>
        <w:t>ראב"ד</w:t>
      </w:r>
      <w:r>
        <w:rPr>
          <w:rtl/>
        </w:rPr>
        <w:t xml:space="preserve"> (הל' רוצח פרק י"ב הל' ו') – "וכן לא ינעוץ הסכין בתוך האתרוג או בתוך הצנון שמא יפול אדם. א"א גם זה מפרשים משום ביזוי אוכלין שעושה מהן תיק לסכין".</w:t>
      </w:r>
    </w:p>
    <w:p w14:paraId="164065D8" w14:textId="77777777" w:rsidR="00F605B3" w:rsidRDefault="008B4DA1" w:rsidP="00350B4C">
      <w:pPr>
        <w:numPr>
          <w:ilvl w:val="3"/>
          <w:numId w:val="17"/>
        </w:numPr>
        <w:jc w:val="both"/>
      </w:pPr>
      <w:r>
        <w:rPr>
          <w:u w:val="single"/>
          <w:rtl/>
        </w:rPr>
        <w:t>ר"י מלוניל</w:t>
      </w:r>
      <w:r>
        <w:rPr>
          <w:rtl/>
        </w:rPr>
        <w:t xml:space="preserve"> (על הרי"ף ע"ז דף י:) – "ירושלמי תרומות פ"ח ה"ה ... ממציע סכינא גו תרונגא או גו פוגלא, כלו' נועץ הסכין בתוך האתרוג או בתוך הצנון ויש בו משום ביזיון אוכלין".</w:t>
      </w:r>
    </w:p>
    <w:p w14:paraId="3F8FDA06" w14:textId="77777777" w:rsidR="00F605B3" w:rsidRDefault="008B4DA1" w:rsidP="00350B4C">
      <w:pPr>
        <w:numPr>
          <w:ilvl w:val="3"/>
          <w:numId w:val="17"/>
        </w:numPr>
        <w:jc w:val="both"/>
      </w:pPr>
      <w:r>
        <w:rPr>
          <w:u w:val="single"/>
          <w:rtl/>
        </w:rPr>
        <w:t>נימוקי יוסף</w:t>
      </w:r>
      <w:r>
        <w:rPr>
          <w:rtl/>
        </w:rPr>
        <w:t xml:space="preserve"> (ע"ז סוף דף ל:) – "ממצע. נועץ הסכין בתוך האתרוג או בתוך הצנון, משום בזיון אוכלין".</w:t>
      </w:r>
    </w:p>
    <w:p w14:paraId="0CABE7C2" w14:textId="77777777" w:rsidR="00F605B3" w:rsidRDefault="008B4DA1" w:rsidP="00350B4C">
      <w:pPr>
        <w:numPr>
          <w:ilvl w:val="3"/>
          <w:numId w:val="17"/>
        </w:numPr>
        <w:jc w:val="both"/>
      </w:pPr>
      <w:r>
        <w:rPr>
          <w:u w:val="single"/>
          <w:rtl/>
        </w:rPr>
        <w:t>חסד לאלפים</w:t>
      </w:r>
      <w:r>
        <w:rPr>
          <w:rtl/>
        </w:rPr>
        <w:t xml:space="preserve"> (סי' קע"א ס"ק א'), הו"ד </w:t>
      </w:r>
      <w:r>
        <w:rPr>
          <w:u w:val="single"/>
          <w:rtl/>
        </w:rPr>
        <w:t>בכה"ח</w:t>
      </w:r>
      <w:r>
        <w:rPr>
          <w:rtl/>
        </w:rPr>
        <w:t xml:space="preserve"> (סי' קע"א ס"ק י') – "ולא ינעוץ הסכין בפת דרד בזיון דמחזי כעושה מן הפת תיק לסכין. הרב זל"א ח"א י"ג ע"א, משום בזיון אוכלים".</w:t>
      </w:r>
    </w:p>
    <w:p w14:paraId="39E6AD35" w14:textId="0D5D1BE4" w:rsidR="00331572" w:rsidRDefault="00331572" w:rsidP="00350B4C">
      <w:pPr>
        <w:numPr>
          <w:ilvl w:val="2"/>
          <w:numId w:val="17"/>
        </w:numPr>
        <w:jc w:val="both"/>
        <w:rPr>
          <w:lang w:bidi="ar-SA"/>
        </w:rPr>
      </w:pPr>
      <w:r>
        <w:rPr>
          <w:rtl/>
        </w:rPr>
        <w:t>משום דהסכין מעלה חלודה כשמניחם בהם זמן רב והם מפני חריפותם נכנס בהם החלודה ומזיק לאוכליהם</w:t>
      </w:r>
      <w:r>
        <w:rPr>
          <w:rFonts w:hint="cs"/>
          <w:rtl/>
        </w:rPr>
        <w:t>.</w:t>
      </w:r>
    </w:p>
    <w:p w14:paraId="618F98C7" w14:textId="77777777" w:rsidR="00331572" w:rsidRDefault="00331572" w:rsidP="00350B4C">
      <w:pPr>
        <w:numPr>
          <w:ilvl w:val="3"/>
          <w:numId w:val="17"/>
        </w:numPr>
        <w:jc w:val="both"/>
        <w:rPr>
          <w:lang w:bidi="ar-SA"/>
        </w:rPr>
      </w:pPr>
      <w:r w:rsidRPr="00331572">
        <w:rPr>
          <w:u w:val="single"/>
          <w:rtl/>
        </w:rPr>
        <w:t>יפה מראה</w:t>
      </w:r>
      <w:r>
        <w:rPr>
          <w:rtl/>
        </w:rPr>
        <w:t xml:space="preserve"> </w:t>
      </w:r>
      <w:r>
        <w:rPr>
          <w:rFonts w:hint="cs"/>
          <w:rtl/>
        </w:rPr>
        <w:t>(</w:t>
      </w:r>
      <w:r>
        <w:rPr>
          <w:rtl/>
        </w:rPr>
        <w:t>תרומות פרק ח</w:t>
      </w:r>
      <w:r>
        <w:rPr>
          <w:rFonts w:hint="cs"/>
          <w:rtl/>
        </w:rPr>
        <w:t>'</w:t>
      </w:r>
      <w:r>
        <w:rPr>
          <w:rtl/>
        </w:rPr>
        <w:t xml:space="preserve"> </w:t>
      </w:r>
      <w:r>
        <w:rPr>
          <w:rFonts w:hint="cs"/>
          <w:rtl/>
        </w:rPr>
        <w:t>ס"ק</w:t>
      </w:r>
      <w:r>
        <w:rPr>
          <w:rtl/>
        </w:rPr>
        <w:t xml:space="preserve"> ג</w:t>
      </w:r>
      <w:r>
        <w:rPr>
          <w:rFonts w:hint="cs"/>
          <w:rtl/>
        </w:rPr>
        <w:t>'</w:t>
      </w:r>
      <w:r w:rsidRPr="00331572">
        <w:rPr>
          <w:rtl/>
        </w:rPr>
        <w:t xml:space="preserve"> ד"ה מיצע</w:t>
      </w:r>
      <w:r>
        <w:rPr>
          <w:rFonts w:hint="cs"/>
          <w:rtl/>
        </w:rPr>
        <w:t>)</w:t>
      </w:r>
      <w:r w:rsidRPr="00331572">
        <w:rPr>
          <w:rtl/>
        </w:rPr>
        <w:t xml:space="preserve"> </w:t>
      </w:r>
      <w:r>
        <w:rPr>
          <w:rtl/>
        </w:rPr>
        <w:t>–</w:t>
      </w:r>
      <w:r w:rsidRPr="00331572">
        <w:rPr>
          <w:rtl/>
        </w:rPr>
        <w:t xml:space="preserve"> "... וטעמא פירשו הרמב"ם, והר"ן ... ולי היה נראה, מפני שמעלה חלודה, ונכנסת בצנון והאתרוג על ידי חריפותם, ומזיק לאוכליהם</w:t>
      </w:r>
      <w:r>
        <w:rPr>
          <w:rFonts w:hint="cs"/>
          <w:rtl/>
        </w:rPr>
        <w:t>".</w:t>
      </w:r>
    </w:p>
    <w:p w14:paraId="5CE4F1EB" w14:textId="77777777" w:rsidR="00331572" w:rsidRPr="00331572" w:rsidRDefault="00331572" w:rsidP="00350B4C">
      <w:pPr>
        <w:numPr>
          <w:ilvl w:val="3"/>
          <w:numId w:val="17"/>
        </w:numPr>
        <w:jc w:val="both"/>
        <w:rPr>
          <w:lang w:bidi="ar-SA"/>
        </w:rPr>
      </w:pPr>
      <w:r>
        <w:rPr>
          <w:rFonts w:hint="cs"/>
          <w:rtl/>
        </w:rPr>
        <w:t xml:space="preserve">הו"ד </w:t>
      </w:r>
      <w:r>
        <w:rPr>
          <w:rFonts w:hint="cs"/>
          <w:u w:val="single"/>
          <w:rtl/>
        </w:rPr>
        <w:t>ב</w:t>
      </w:r>
      <w:r>
        <w:rPr>
          <w:u w:val="single"/>
          <w:rtl/>
        </w:rPr>
        <w:t>פר"ח</w:t>
      </w:r>
      <w:r>
        <w:rPr>
          <w:rtl/>
        </w:rPr>
        <w:t xml:space="preserve"> (ס"ק ז'), הו"ד </w:t>
      </w:r>
      <w:r>
        <w:rPr>
          <w:u w:val="single"/>
          <w:rtl/>
        </w:rPr>
        <w:t>בכה"ח</w:t>
      </w:r>
      <w:r>
        <w:rPr>
          <w:rtl/>
        </w:rPr>
        <w:t xml:space="preserve"> (ס"ק מ"ה) – "שמא יפול כו'. והראב"ד [שם הלכה ו] פירש משום בזיון שעושה מהן תיק לסכין ... ובעל יפה מראה [תרומות פרק ח אות ג ד"ה מיצע] פירש מפני שמעלה חלודה ונכנסת בצנון ואתרוג על ידי חריפותם ומזיק לאוכליהם".</w:t>
      </w:r>
    </w:p>
    <w:p w14:paraId="5621A63A" w14:textId="77777777" w:rsidR="00331572" w:rsidRDefault="00331572" w:rsidP="00350B4C">
      <w:pPr>
        <w:numPr>
          <w:ilvl w:val="3"/>
          <w:numId w:val="17"/>
        </w:numPr>
        <w:jc w:val="both"/>
        <w:rPr>
          <w:lang w:bidi="ar-SA"/>
        </w:rPr>
      </w:pPr>
      <w:r>
        <w:rPr>
          <w:u w:val="single"/>
          <w:rtl/>
        </w:rPr>
        <w:t>ערה"ש</w:t>
      </w:r>
      <w:r>
        <w:rPr>
          <w:rtl/>
        </w:rPr>
        <w:t xml:space="preserve"> (סעי' י"א) – "וכן לא ינעוץ סכין בתוך אתרוג או בתוך צנון שמא יפול אדם על חודה וימות כן איתא בירושלמי ואינו מובן דא"כ </w:t>
      </w:r>
      <w:r>
        <w:rPr>
          <w:b/>
          <w:bCs/>
          <w:rtl/>
        </w:rPr>
        <w:t>למה דווקא אתרוג וצנון</w:t>
      </w:r>
      <w:r>
        <w:rPr>
          <w:rtl/>
        </w:rPr>
        <w:t xml:space="preserve"> ויש מי שפירש משום דהסכין מעלה חלודה כשמניחים בהם זמן רב והם מפני חריפותם נכנס בהם החלודה ומזיק לאוכליהם [פר"ח סק"ז בשם יפ"מ]".</w:t>
      </w:r>
    </w:p>
    <w:p w14:paraId="63F2E173" w14:textId="77777777" w:rsidR="00F605B3" w:rsidRDefault="008B4DA1" w:rsidP="00350B4C">
      <w:pPr>
        <w:numPr>
          <w:ilvl w:val="2"/>
          <w:numId w:val="17"/>
        </w:numPr>
        <w:jc w:val="both"/>
        <w:rPr>
          <w:lang w:bidi="ar-SA"/>
        </w:rPr>
      </w:pPr>
      <w:r>
        <w:rPr>
          <w:rtl/>
        </w:rPr>
        <w:t xml:space="preserve">מראי מקומות – </w:t>
      </w:r>
      <w:r>
        <w:rPr>
          <w:u w:val="single"/>
          <w:rtl/>
        </w:rPr>
        <w:t>חלקת בנימין</w:t>
      </w:r>
      <w:r>
        <w:rPr>
          <w:rtl/>
        </w:rPr>
        <w:t xml:space="preserve"> (ס"ק מ"ב</w:t>
      </w:r>
      <w:r w:rsidR="0028574E">
        <w:rPr>
          <w:rFonts w:hint="cs"/>
          <w:rtl/>
        </w:rPr>
        <w:t>, סעי' בי' ד"ה שמא [עמ' קפ"ד]</w:t>
      </w:r>
      <w:r>
        <w:rPr>
          <w:rtl/>
        </w:rPr>
        <w:t xml:space="preserve">), </w:t>
      </w:r>
      <w:r>
        <w:rPr>
          <w:u w:val="single"/>
          <w:rtl/>
        </w:rPr>
        <w:t>עץ השדה</w:t>
      </w:r>
      <w:r>
        <w:rPr>
          <w:rtl/>
        </w:rPr>
        <w:t xml:space="preserve"> (דפו"ח פרק ל"א סעי' א').</w:t>
      </w:r>
    </w:p>
    <w:p w14:paraId="77BFE592" w14:textId="77777777" w:rsidR="00F605B3" w:rsidRDefault="00F605B3">
      <w:pPr>
        <w:jc w:val="both"/>
        <w:rPr>
          <w:lang w:bidi="ar-SA"/>
        </w:rPr>
      </w:pPr>
    </w:p>
    <w:p w14:paraId="17D7085B" w14:textId="77777777" w:rsidR="00F605B3" w:rsidRDefault="008B4DA1" w:rsidP="00350B4C">
      <w:pPr>
        <w:numPr>
          <w:ilvl w:val="1"/>
          <w:numId w:val="17"/>
        </w:numPr>
        <w:jc w:val="both"/>
        <w:rPr>
          <w:lang w:bidi="ar-SA"/>
        </w:rPr>
      </w:pPr>
      <w:r>
        <w:rPr>
          <w:rtl/>
        </w:rPr>
        <w:t>מראי מקומות.</w:t>
      </w:r>
    </w:p>
    <w:p w14:paraId="4C1FEBDB" w14:textId="5A248AB5" w:rsidR="00F605B3" w:rsidRDefault="008B4DA1" w:rsidP="00B86418">
      <w:pPr>
        <w:numPr>
          <w:ilvl w:val="2"/>
          <w:numId w:val="17"/>
        </w:numPr>
        <w:jc w:val="both"/>
        <w:rPr>
          <w:lang w:bidi="ar-SA"/>
        </w:rPr>
      </w:pPr>
      <w:r>
        <w:rPr>
          <w:u w:val="single"/>
          <w:rtl/>
        </w:rPr>
        <w:t>יפה ללב</w:t>
      </w:r>
      <w:r>
        <w:rPr>
          <w:rtl/>
        </w:rPr>
        <w:t xml:space="preserve"> (ח"ג יו"ד סי' קט"ז ס"ק כ"ג ד"ה וכן, קונ"א יו"ד סי' קט"ז ס"ק ב') – "ולא ינעוץ סכין וכו'. </w:t>
      </w:r>
      <w:r>
        <w:rPr>
          <w:b/>
          <w:bCs/>
          <w:rtl/>
        </w:rPr>
        <w:t>וכמו כן צריך ליזהר מאד מאד בתער</w:t>
      </w:r>
      <w:r>
        <w:rPr>
          <w:rtl/>
        </w:rPr>
        <w:t xml:space="preserve"> כשיקחנה לתקן איזה דבר שלא יניחנה פתוחה אלא תכף אחר גמר מעשהו יסגירנה היטב מחשש זה שמא יפול אדם על חודה וימות ח"ו כמו</w:t>
      </w:r>
      <w:r w:rsidR="00281190">
        <w:rPr>
          <w:rFonts w:hint="cs"/>
          <w:rtl/>
        </w:rPr>
        <w:t xml:space="preserve"> </w:t>
      </w:r>
      <w:r>
        <w:rPr>
          <w:rtl/>
        </w:rPr>
        <w:t>שא</w:t>
      </w:r>
      <w:r w:rsidR="00043641">
        <w:rPr>
          <w:rFonts w:hint="cs"/>
          <w:rtl/>
        </w:rPr>
        <w:t>י</w:t>
      </w:r>
      <w:r>
        <w:rPr>
          <w:rtl/>
        </w:rPr>
        <w:t>רע ...".</w:t>
      </w:r>
    </w:p>
    <w:p w14:paraId="7FA815EF" w14:textId="77777777" w:rsidR="00F605B3" w:rsidRDefault="00F605B3">
      <w:pPr>
        <w:sectPr w:rsidR="00F605B3">
          <w:headerReference w:type="default" r:id="rId28"/>
          <w:type w:val="continuous"/>
          <w:pgSz w:w="11906" w:h="16838"/>
          <w:pgMar w:top="719" w:right="626" w:bottom="540" w:left="720" w:header="360" w:footer="0" w:gutter="0"/>
          <w:cols w:space="720"/>
          <w:formProt w:val="0"/>
          <w:bidi/>
          <w:docGrid w:linePitch="100"/>
        </w:sectPr>
      </w:pPr>
    </w:p>
    <w:p w14:paraId="21FCFC2E" w14:textId="77777777" w:rsidR="00B86418" w:rsidRPr="00B86418" w:rsidRDefault="00B86418" w:rsidP="00B86418">
      <w:pPr>
        <w:jc w:val="both"/>
      </w:pPr>
    </w:p>
    <w:p w14:paraId="6E5E68CF" w14:textId="46EA34EB" w:rsidR="00F605B3" w:rsidRDefault="008B4DA1" w:rsidP="00350B4C">
      <w:pPr>
        <w:numPr>
          <w:ilvl w:val="0"/>
          <w:numId w:val="17"/>
        </w:numPr>
        <w:jc w:val="both"/>
      </w:pPr>
      <w:r>
        <w:rPr>
          <w:sz w:val="28"/>
          <w:szCs w:val="28"/>
          <w:u w:val="single"/>
          <w:rtl/>
        </w:rPr>
        <w:t>קפידות שונות שלא ידוע לנו מקורם</w:t>
      </w:r>
      <w:r w:rsidR="004412F8">
        <w:rPr>
          <w:rtl/>
        </w:rPr>
        <w:fldChar w:fldCharType="begin"/>
      </w:r>
      <w:r w:rsidR="004412F8">
        <w:instrText xml:space="preserve"> XE "</w:instrText>
      </w:r>
      <w:r w:rsidR="004412F8" w:rsidRPr="009A3D77">
        <w:rPr>
          <w:sz w:val="28"/>
          <w:szCs w:val="28"/>
          <w:u w:val="single"/>
          <w:rtl/>
        </w:rPr>
        <w:instrText>קפידות שונות שלא ידוע לנו מקורם</w:instrText>
      </w:r>
      <w:r w:rsidR="004412F8">
        <w:instrText xml:space="preserve">" </w:instrText>
      </w:r>
      <w:r w:rsidR="004412F8">
        <w:rPr>
          <w:rtl/>
        </w:rPr>
        <w:fldChar w:fldCharType="end"/>
      </w:r>
      <w:r>
        <w:rPr>
          <w:rtl/>
        </w:rPr>
        <w:t>.</w:t>
      </w:r>
    </w:p>
    <w:p w14:paraId="2054A176" w14:textId="23FC989A" w:rsidR="008F3065" w:rsidRPr="008F3065" w:rsidRDefault="008F3065" w:rsidP="00350B4C">
      <w:pPr>
        <w:numPr>
          <w:ilvl w:val="1"/>
          <w:numId w:val="17"/>
        </w:numPr>
        <w:jc w:val="both"/>
      </w:pPr>
      <w:r w:rsidRPr="008F3065">
        <w:rPr>
          <w:rFonts w:hint="cs"/>
          <w:u w:val="single"/>
          <w:rtl/>
        </w:rPr>
        <w:t>השיב משה</w:t>
      </w:r>
      <w:r>
        <w:rPr>
          <w:rFonts w:hint="cs"/>
          <w:rtl/>
        </w:rPr>
        <w:t xml:space="preserve"> (</w:t>
      </w:r>
      <w:r w:rsidR="0041420D">
        <w:rPr>
          <w:rFonts w:hint="cs"/>
          <w:rtl/>
        </w:rPr>
        <w:t xml:space="preserve">טייטלבוים, </w:t>
      </w:r>
      <w:r>
        <w:rPr>
          <w:rFonts w:hint="cs"/>
          <w:rtl/>
        </w:rPr>
        <w:t>או"ח סי</w:t>
      </w:r>
      <w:r w:rsidR="0041420D">
        <w:rPr>
          <w:rFonts w:hint="cs"/>
          <w:rtl/>
        </w:rPr>
        <w:t>'</w:t>
      </w:r>
      <w:r>
        <w:rPr>
          <w:rFonts w:hint="cs"/>
          <w:rtl/>
        </w:rPr>
        <w:t xml:space="preserve"> י"ג </w:t>
      </w:r>
      <w:r w:rsidR="0036460B">
        <w:rPr>
          <w:rFonts w:hint="cs"/>
          <w:rtl/>
        </w:rPr>
        <w:t>סוף אות א'</w:t>
      </w:r>
      <w:r>
        <w:rPr>
          <w:rFonts w:hint="cs"/>
          <w:rtl/>
        </w:rPr>
        <w:t xml:space="preserve"> </w:t>
      </w:r>
      <w:r w:rsidR="0041420D">
        <w:rPr>
          <w:rFonts w:hint="cs"/>
          <w:rtl/>
        </w:rPr>
        <w:t>[</w:t>
      </w:r>
      <w:r w:rsidR="0036460B">
        <w:rPr>
          <w:rFonts w:hint="cs"/>
          <w:rtl/>
        </w:rPr>
        <w:t>עמ' ק"ו</w:t>
      </w:r>
      <w:r w:rsidR="0041420D">
        <w:rPr>
          <w:rFonts w:hint="cs"/>
          <w:rtl/>
        </w:rPr>
        <w:t>]</w:t>
      </w:r>
      <w:r>
        <w:rPr>
          <w:rFonts w:hint="cs"/>
          <w:rtl/>
        </w:rPr>
        <w:t xml:space="preserve">) </w:t>
      </w:r>
      <w:r>
        <w:rPr>
          <w:rtl/>
        </w:rPr>
        <w:t>–</w:t>
      </w:r>
      <w:r>
        <w:rPr>
          <w:rFonts w:hint="cs"/>
          <w:rtl/>
        </w:rPr>
        <w:t xml:space="preserve"> "וכבר ידעת מ</w:t>
      </w:r>
      <w:r w:rsidR="0036460B">
        <w:rPr>
          <w:rFonts w:hint="cs"/>
          <w:rtl/>
        </w:rPr>
        <w:t xml:space="preserve">ה </w:t>
      </w:r>
      <w:r>
        <w:rPr>
          <w:rFonts w:hint="cs"/>
          <w:rtl/>
        </w:rPr>
        <w:t>שכ</w:t>
      </w:r>
      <w:r w:rsidR="0036460B">
        <w:rPr>
          <w:rFonts w:hint="cs"/>
          <w:rtl/>
        </w:rPr>
        <w:t>תב</w:t>
      </w:r>
      <w:r>
        <w:rPr>
          <w:rFonts w:hint="cs"/>
          <w:rtl/>
        </w:rPr>
        <w:t xml:space="preserve"> </w:t>
      </w:r>
      <w:r w:rsidRPr="0036460B">
        <w:rPr>
          <w:rFonts w:hint="cs"/>
          <w:u w:val="single"/>
          <w:rtl/>
        </w:rPr>
        <w:t>הרשב"א</w:t>
      </w:r>
      <w:r>
        <w:rPr>
          <w:rFonts w:hint="cs"/>
          <w:rtl/>
        </w:rPr>
        <w:t xml:space="preserve"> בתשובותיו </w:t>
      </w:r>
      <w:r w:rsidRPr="0036460B">
        <w:rPr>
          <w:rFonts w:hint="cs"/>
          <w:b/>
          <w:bCs/>
          <w:rtl/>
        </w:rPr>
        <w:t xml:space="preserve">דאין לדחות הקבלה שיש ביד נשים </w:t>
      </w:r>
      <w:r w:rsidR="0036460B" w:rsidRPr="0036460B">
        <w:rPr>
          <w:rFonts w:hint="cs"/>
          <w:b/>
          <w:bCs/>
          <w:rtl/>
        </w:rPr>
        <w:t>ה</w:t>
      </w:r>
      <w:r w:rsidRPr="0036460B">
        <w:rPr>
          <w:rFonts w:hint="cs"/>
          <w:b/>
          <w:bCs/>
          <w:rtl/>
        </w:rPr>
        <w:t>זקנות</w:t>
      </w:r>
      <w:r>
        <w:rPr>
          <w:rFonts w:hint="cs"/>
          <w:rtl/>
        </w:rPr>
        <w:t xml:space="preserve"> מבני עמינו מפני ששים ריבוא מופתים המראים סותרו, דחק ישראלי הוא למעלה מהטבע והשכל".</w:t>
      </w:r>
    </w:p>
    <w:p w14:paraId="11C1B48F" w14:textId="7B6E6958" w:rsidR="008F3065" w:rsidRPr="008F3065" w:rsidRDefault="0036460B" w:rsidP="00350B4C">
      <w:pPr>
        <w:numPr>
          <w:ilvl w:val="2"/>
          <w:numId w:val="17"/>
        </w:numPr>
        <w:jc w:val="both"/>
      </w:pPr>
      <w:r>
        <w:rPr>
          <w:rFonts w:hint="cs"/>
          <w:rtl/>
        </w:rPr>
        <w:t xml:space="preserve">הו"ד </w:t>
      </w:r>
      <w:r w:rsidRPr="0036460B">
        <w:rPr>
          <w:rFonts w:hint="cs"/>
          <w:u w:val="single"/>
          <w:rtl/>
        </w:rPr>
        <w:t>ב</w:t>
      </w:r>
      <w:r w:rsidR="007251A8">
        <w:rPr>
          <w:rFonts w:hint="cs"/>
          <w:u w:val="single"/>
          <w:rtl/>
        </w:rPr>
        <w:t>אר משה</w:t>
      </w:r>
      <w:r w:rsidR="007251A8" w:rsidRPr="007251A8">
        <w:rPr>
          <w:rFonts w:hint="cs"/>
          <w:rtl/>
        </w:rPr>
        <w:t xml:space="preserve"> (ירושלימסקי,</w:t>
      </w:r>
      <w:r w:rsidR="007251A8">
        <w:rPr>
          <w:rFonts w:hint="cs"/>
          <w:rtl/>
        </w:rPr>
        <w:t xml:space="preserve"> מאמר זכרון טוב אות י"א),</w:t>
      </w:r>
      <w:r w:rsidR="007251A8" w:rsidRPr="007251A8">
        <w:rPr>
          <w:rFonts w:hint="cs"/>
          <w:rtl/>
        </w:rPr>
        <w:t xml:space="preserve"> </w:t>
      </w:r>
      <w:r w:rsidR="007251A8">
        <w:rPr>
          <w:rFonts w:hint="cs"/>
          <w:u w:val="single"/>
          <w:rtl/>
        </w:rPr>
        <w:t>שלחן חי</w:t>
      </w:r>
      <w:r w:rsidR="007251A8" w:rsidRPr="007251A8">
        <w:rPr>
          <w:rFonts w:hint="cs"/>
          <w:rtl/>
        </w:rPr>
        <w:t xml:space="preserve"> (סי' י"ג הע' ב'), </w:t>
      </w:r>
      <w:r w:rsidR="008F3065" w:rsidRPr="0036460B">
        <w:rPr>
          <w:rFonts w:hint="cs"/>
          <w:u w:val="single"/>
          <w:rtl/>
        </w:rPr>
        <w:t>חלקת יעקב</w:t>
      </w:r>
      <w:r w:rsidR="008F3065">
        <w:rPr>
          <w:rFonts w:hint="cs"/>
          <w:rtl/>
        </w:rPr>
        <w:t xml:space="preserve"> (</w:t>
      </w:r>
      <w:r>
        <w:rPr>
          <w:rFonts w:hint="cs"/>
          <w:rtl/>
        </w:rPr>
        <w:t>יו"ד סי' ר"ז אות</w:t>
      </w:r>
      <w:r w:rsidR="008F3065">
        <w:rPr>
          <w:rFonts w:hint="cs"/>
          <w:rtl/>
        </w:rPr>
        <w:t xml:space="preserve"> </w:t>
      </w:r>
      <w:r>
        <w:rPr>
          <w:rFonts w:hint="cs"/>
          <w:rtl/>
        </w:rPr>
        <w:t>א'</w:t>
      </w:r>
      <w:r w:rsidR="008F3065">
        <w:rPr>
          <w:rFonts w:hint="cs"/>
          <w:rtl/>
        </w:rPr>
        <w:t xml:space="preserve">), הו"ד </w:t>
      </w:r>
      <w:r w:rsidR="008F3065" w:rsidRPr="0036460B">
        <w:rPr>
          <w:rFonts w:hint="cs"/>
          <w:u w:val="single"/>
          <w:rtl/>
        </w:rPr>
        <w:t>במנחת יצחק</w:t>
      </w:r>
      <w:r w:rsidR="008F3065">
        <w:rPr>
          <w:rFonts w:hint="cs"/>
          <w:rtl/>
        </w:rPr>
        <w:t xml:space="preserve"> (</w:t>
      </w:r>
      <w:r>
        <w:rPr>
          <w:rtl/>
          <w:lang w:val="en-CA"/>
        </w:rPr>
        <w:t>ח"ט סי' ח' אות ז'</w:t>
      </w:r>
      <w:r>
        <w:rPr>
          <w:rFonts w:hint="cs"/>
          <w:rtl/>
          <w:lang w:val="en-CA"/>
        </w:rPr>
        <w:t xml:space="preserve">, </w:t>
      </w:r>
      <w:r>
        <w:rPr>
          <w:rtl/>
        </w:rPr>
        <w:t>ח"י סי' מ"ב אות ב'</w:t>
      </w:r>
      <w:r>
        <w:rPr>
          <w:rFonts w:hint="cs"/>
          <w:rtl/>
        </w:rPr>
        <w:t>, לשונם מובא לקמן</w:t>
      </w:r>
      <w:r w:rsidR="008F3065">
        <w:rPr>
          <w:rFonts w:hint="cs"/>
          <w:rtl/>
        </w:rPr>
        <w:t>),</w:t>
      </w:r>
      <w:r>
        <w:rPr>
          <w:rFonts w:hint="cs"/>
          <w:rtl/>
        </w:rPr>
        <w:t xml:space="preserve"> </w:t>
      </w:r>
      <w:r w:rsidRPr="0036460B">
        <w:rPr>
          <w:rFonts w:hint="cs"/>
          <w:u w:val="single"/>
          <w:rtl/>
        </w:rPr>
        <w:t>משנה הלכות</w:t>
      </w:r>
      <w:r>
        <w:rPr>
          <w:rFonts w:hint="cs"/>
          <w:rtl/>
        </w:rPr>
        <w:t xml:space="preserve"> (ח"ה סי' רמ"ז אות ב')</w:t>
      </w:r>
      <w:r w:rsidR="007251A8">
        <w:rPr>
          <w:rFonts w:hint="cs"/>
          <w:rtl/>
        </w:rPr>
        <w:t xml:space="preserve">, </w:t>
      </w:r>
      <w:r w:rsidR="007251A8" w:rsidRPr="007251A8">
        <w:rPr>
          <w:u w:val="single"/>
          <w:rtl/>
        </w:rPr>
        <w:t>ציץ אליעזר</w:t>
      </w:r>
      <w:r w:rsidR="007251A8" w:rsidRPr="007251A8">
        <w:rPr>
          <w:rtl/>
        </w:rPr>
        <w:t xml:space="preserve"> </w:t>
      </w:r>
      <w:r w:rsidR="007251A8">
        <w:rPr>
          <w:rFonts w:hint="cs"/>
          <w:rtl/>
        </w:rPr>
        <w:t>(</w:t>
      </w:r>
      <w:r w:rsidR="007251A8" w:rsidRPr="007251A8">
        <w:rPr>
          <w:rtl/>
        </w:rPr>
        <w:t>חי</w:t>
      </w:r>
      <w:r w:rsidR="007251A8">
        <w:rPr>
          <w:rFonts w:hint="cs"/>
          <w:rtl/>
        </w:rPr>
        <w:t>"</w:t>
      </w:r>
      <w:r w:rsidR="007251A8" w:rsidRPr="007251A8">
        <w:rPr>
          <w:rtl/>
        </w:rPr>
        <w:t>ד סי</w:t>
      </w:r>
      <w:r w:rsidR="007251A8">
        <w:rPr>
          <w:rFonts w:hint="cs"/>
          <w:rtl/>
        </w:rPr>
        <w:t>'</w:t>
      </w:r>
      <w:r w:rsidR="007251A8" w:rsidRPr="007251A8">
        <w:rPr>
          <w:rtl/>
        </w:rPr>
        <w:t xml:space="preserve"> נ</w:t>
      </w:r>
      <w:r w:rsidR="007251A8">
        <w:rPr>
          <w:rFonts w:hint="cs"/>
          <w:rtl/>
        </w:rPr>
        <w:t>"</w:t>
      </w:r>
      <w:r w:rsidR="007251A8" w:rsidRPr="007251A8">
        <w:rPr>
          <w:rtl/>
        </w:rPr>
        <w:t>ג</w:t>
      </w:r>
      <w:r w:rsidR="007251A8">
        <w:rPr>
          <w:rFonts w:hint="cs"/>
          <w:rtl/>
        </w:rPr>
        <w:t xml:space="preserve"> אות א'), </w:t>
      </w:r>
      <w:r w:rsidR="007251A8" w:rsidRPr="007251A8">
        <w:rPr>
          <w:rFonts w:hint="cs"/>
          <w:u w:val="single"/>
          <w:rtl/>
        </w:rPr>
        <w:t>נטעי גבריאל</w:t>
      </w:r>
      <w:r w:rsidR="007251A8">
        <w:rPr>
          <w:rFonts w:hint="cs"/>
          <w:rtl/>
        </w:rPr>
        <w:t xml:space="preserve"> (נישואין ח"א פרק נ"ב הע' ו'), </w:t>
      </w:r>
      <w:r w:rsidR="007251A8" w:rsidRPr="007251A8">
        <w:rPr>
          <w:rFonts w:hint="cs"/>
          <w:u w:val="single"/>
          <w:rtl/>
        </w:rPr>
        <w:t>מנחת חן</w:t>
      </w:r>
      <w:r w:rsidR="007251A8">
        <w:rPr>
          <w:rFonts w:hint="cs"/>
          <w:rtl/>
        </w:rPr>
        <w:t xml:space="preserve"> (ח"ב יו"ד סי' ז' אות ט')</w:t>
      </w:r>
      <w:r w:rsidR="008F3065">
        <w:rPr>
          <w:rFonts w:hint="cs"/>
          <w:rtl/>
        </w:rPr>
        <w:t>.</w:t>
      </w:r>
    </w:p>
    <w:p w14:paraId="0AF098E6" w14:textId="36558DE1" w:rsidR="0036460B" w:rsidRPr="0036460B" w:rsidRDefault="0036460B" w:rsidP="00350B4C">
      <w:pPr>
        <w:numPr>
          <w:ilvl w:val="2"/>
          <w:numId w:val="17"/>
        </w:numPr>
        <w:jc w:val="both"/>
      </w:pPr>
      <w:r w:rsidRPr="0036460B">
        <w:rPr>
          <w:u w:val="single"/>
          <w:rtl/>
        </w:rPr>
        <w:t>באר משה</w:t>
      </w:r>
      <w:r>
        <w:rPr>
          <w:rtl/>
        </w:rPr>
        <w:t xml:space="preserve"> (ח</w:t>
      </w:r>
      <w:r>
        <w:rPr>
          <w:rFonts w:hint="cs"/>
          <w:rtl/>
        </w:rPr>
        <w:t>"</w:t>
      </w:r>
      <w:r>
        <w:rPr>
          <w:rtl/>
        </w:rPr>
        <w:t>ח סימן לו</w:t>
      </w:r>
      <w:r>
        <w:rPr>
          <w:rFonts w:hint="cs"/>
          <w:rtl/>
        </w:rPr>
        <w:t xml:space="preserve"> אות ג') </w:t>
      </w:r>
      <w:r>
        <w:rPr>
          <w:rtl/>
        </w:rPr>
        <w:t>–</w:t>
      </w:r>
      <w:r>
        <w:rPr>
          <w:rFonts w:hint="cs"/>
          <w:rtl/>
        </w:rPr>
        <w:t xml:space="preserve"> "</w:t>
      </w:r>
      <w:r>
        <w:rPr>
          <w:rtl/>
        </w:rPr>
        <w:t xml:space="preserve">וכל אלו הג' מנהגים בכלל מנהג נשים זקינות שעליהם כ' הרשב"א שאל יזלזלו בדבריהן ובמנהגיהם </w:t>
      </w:r>
      <w:r w:rsidRPr="0036460B">
        <w:rPr>
          <w:b/>
          <w:bCs/>
          <w:rtl/>
        </w:rPr>
        <w:t>כי בודאי יסודתם בהררי קודש</w:t>
      </w:r>
      <w:r>
        <w:rPr>
          <w:rtl/>
        </w:rPr>
        <w:t xml:space="preserve"> גם אם נעלם הטעם ממנו</w:t>
      </w:r>
      <w:r>
        <w:rPr>
          <w:rFonts w:hint="cs"/>
          <w:rtl/>
        </w:rPr>
        <w:t>".</w:t>
      </w:r>
    </w:p>
    <w:p w14:paraId="36861A84" w14:textId="43AACFBF" w:rsidR="0036460B" w:rsidRPr="0036460B" w:rsidRDefault="0036460B" w:rsidP="00350B4C">
      <w:pPr>
        <w:numPr>
          <w:ilvl w:val="2"/>
          <w:numId w:val="17"/>
        </w:numPr>
        <w:jc w:val="both"/>
      </w:pPr>
      <w:r w:rsidRPr="007821A9">
        <w:rPr>
          <w:u w:val="single"/>
          <w:rtl/>
        </w:rPr>
        <w:t>שמירת הגוף והנפש</w:t>
      </w:r>
      <w:r>
        <w:rPr>
          <w:rtl/>
        </w:rPr>
        <w:t xml:space="preserve"> (מבוא פרק ט"ז</w:t>
      </w:r>
      <w:r>
        <w:rPr>
          <w:rFonts w:hint="cs"/>
          <w:rtl/>
        </w:rPr>
        <w:t xml:space="preserve"> אות ב') </w:t>
      </w:r>
      <w:r>
        <w:rPr>
          <w:rtl/>
        </w:rPr>
        <w:t>–</w:t>
      </w:r>
      <w:r>
        <w:rPr>
          <w:rFonts w:hint="cs"/>
          <w:rtl/>
        </w:rPr>
        <w:t xml:space="preserve"> "בשו"ת השיב משה או"ח סימן י"ג כתב וז"ל: וכבר ידעת מש"כ הרשב"א בתשובותיו דאין לדחות הקבלה שיש ביד הנשים זקנות מבני עמינו מפני ששים ריבוא מופתים המראים סותרו, דחק ישראלי הוא למעלה מהטבע והשכל, עכ"ל. ואני בעניי לא מצאתי בדיוק לשון זה בתשובות הרשב"א ... אולם בסימן ט' כותב הרשב"א ... ולפי"ז יש להעיר עמש"כ </w:t>
      </w:r>
      <w:r w:rsidRPr="007821A9">
        <w:rPr>
          <w:rFonts w:hint="cs"/>
          <w:u w:val="single"/>
          <w:rtl/>
        </w:rPr>
        <w:t>בדרכי משה</w:t>
      </w:r>
      <w:r>
        <w:rPr>
          <w:rFonts w:hint="cs"/>
          <w:rtl/>
        </w:rPr>
        <w:t xml:space="preserve"> יו"ד סי' קט"ז אות ה' וז"ל </w:t>
      </w:r>
      <w:r>
        <w:rPr>
          <w:rtl/>
        </w:rPr>
        <w:t>והנה היודעים תקופת האמת לא אמרו כי תזיק בו אכילה ושתיה</w:t>
      </w:r>
      <w:r>
        <w:rPr>
          <w:rFonts w:hint="cs"/>
          <w:rtl/>
        </w:rPr>
        <w:t>,</w:t>
      </w:r>
      <w:r>
        <w:rPr>
          <w:rtl/>
        </w:rPr>
        <w:t xml:space="preserve"> ודבר ניפוח שיחות הזקנות</w:t>
      </w:r>
      <w:r>
        <w:rPr>
          <w:rFonts w:hint="cs"/>
          <w:rtl/>
        </w:rPr>
        <w:t xml:space="preserve"> עכ"ל. וכמו"כ יש להעיר על דברי </w:t>
      </w:r>
      <w:r w:rsidRPr="007821A9">
        <w:rPr>
          <w:rFonts w:hint="cs"/>
          <w:u w:val="single"/>
          <w:rtl/>
        </w:rPr>
        <w:t>הדרכי תשובה</w:t>
      </w:r>
      <w:r>
        <w:rPr>
          <w:rFonts w:hint="cs"/>
          <w:rtl/>
        </w:rPr>
        <w:t xml:space="preserve"> יו"ד ס' קט"ז סקמ"ג וז"ל </w:t>
      </w:r>
      <w:r>
        <w:rPr>
          <w:rtl/>
        </w:rPr>
        <w:t>בודאי אין להשגיח על קלא בעלמא שאומר</w:t>
      </w:r>
      <w:r>
        <w:rPr>
          <w:rFonts w:hint="cs"/>
          <w:rtl/>
        </w:rPr>
        <w:t>ו</w:t>
      </w:r>
      <w:r>
        <w:rPr>
          <w:rtl/>
        </w:rPr>
        <w:t>ת איזה נשים ולא מצינו זה לא בדברי חז"ל ולא בכתבי האריז"ל</w:t>
      </w:r>
      <w:r>
        <w:rPr>
          <w:rFonts w:hint="cs"/>
          <w:rtl/>
        </w:rPr>
        <w:t xml:space="preserve">. וע"ע שו"ת </w:t>
      </w:r>
      <w:r w:rsidRPr="002B5AC9">
        <w:rPr>
          <w:rFonts w:hint="cs"/>
          <w:u w:val="single"/>
          <w:rtl/>
        </w:rPr>
        <w:t>מהרש"ם</w:t>
      </w:r>
      <w:r>
        <w:rPr>
          <w:rFonts w:hint="cs"/>
          <w:rtl/>
        </w:rPr>
        <w:t xml:space="preserve"> ח"ב סי' ח'".</w:t>
      </w:r>
    </w:p>
    <w:p w14:paraId="32D1CC78" w14:textId="5A7430EF" w:rsidR="00281190" w:rsidRDefault="00281190" w:rsidP="00350B4C">
      <w:pPr>
        <w:numPr>
          <w:ilvl w:val="3"/>
          <w:numId w:val="17"/>
        </w:numPr>
        <w:jc w:val="both"/>
      </w:pPr>
      <w:r w:rsidRPr="00632D81">
        <w:rPr>
          <w:u w:val="single"/>
          <w:rtl/>
        </w:rPr>
        <w:t>רשב"א</w:t>
      </w:r>
      <w:r>
        <w:rPr>
          <w:rtl/>
        </w:rPr>
        <w:t xml:space="preserve"> (ח"א סי' ט') – "</w:t>
      </w:r>
      <w:r w:rsidRPr="00632D81">
        <w:rPr>
          <w:b/>
          <w:bCs/>
          <w:rtl/>
        </w:rPr>
        <w:t>וככה יקרה לנו מן הדין בכל דבר שיש קבלה ביד הזקנים והזקנות מעמנו</w:t>
      </w:r>
      <w:r w:rsidR="00632D81">
        <w:rPr>
          <w:rtl/>
        </w:rPr>
        <w:t>. ולא נסתור קבלתם רק אחר הקיום שאינו באיפשר חלילה. ולמה נסתור קבלתם ואין קבלה פושטת ביד עמנו רק שקבלו אותה דור אחר דור עד משה רבינו ע"ה או עד הנביאים</w:t>
      </w:r>
      <w:r>
        <w:rPr>
          <w:rtl/>
        </w:rPr>
        <w:t>".</w:t>
      </w:r>
    </w:p>
    <w:p w14:paraId="138C9F01" w14:textId="1B310FBD" w:rsidR="00281190" w:rsidRDefault="002B5AC9" w:rsidP="00350B4C">
      <w:pPr>
        <w:numPr>
          <w:ilvl w:val="3"/>
          <w:numId w:val="17"/>
        </w:numPr>
        <w:jc w:val="both"/>
      </w:pPr>
      <w:r w:rsidRPr="002B5AC9">
        <w:rPr>
          <w:rFonts w:hint="cs"/>
          <w:u w:val="single"/>
          <w:rtl/>
        </w:rPr>
        <w:t>מהרש"ם</w:t>
      </w:r>
      <w:r w:rsidRPr="002B5AC9">
        <w:rPr>
          <w:rFonts w:hint="cs"/>
          <w:rtl/>
        </w:rPr>
        <w:t xml:space="preserve"> (</w:t>
      </w:r>
      <w:r>
        <w:rPr>
          <w:rFonts w:hint="cs"/>
          <w:rtl/>
        </w:rPr>
        <w:t xml:space="preserve">ח"ב סי' ח') </w:t>
      </w:r>
      <w:r>
        <w:rPr>
          <w:rtl/>
        </w:rPr>
        <w:t>–</w:t>
      </w:r>
      <w:r>
        <w:rPr>
          <w:rFonts w:hint="cs"/>
          <w:rtl/>
        </w:rPr>
        <w:t xml:space="preserve"> "</w:t>
      </w:r>
      <w:r>
        <w:rPr>
          <w:rtl/>
        </w:rPr>
        <w:t>ובדבר שאלתו במנהג שנהגו הנשים שאם שכחו לרדות פת מתנור ולן שם כל הלילה שיש בו משום סכנה ואין לאכלו אם יש לחוש לזה: הנה לענ"ד אין בזה ממש</w:t>
      </w:r>
      <w:r>
        <w:rPr>
          <w:rFonts w:hint="cs"/>
          <w:rtl/>
        </w:rPr>
        <w:t xml:space="preserve"> ..."</w:t>
      </w:r>
      <w:r w:rsidR="00281190">
        <w:rPr>
          <w:rtl/>
        </w:rPr>
        <w:t>.</w:t>
      </w:r>
    </w:p>
    <w:p w14:paraId="00CEAB41" w14:textId="351D941B" w:rsidR="00281190" w:rsidRPr="00281190" w:rsidRDefault="00281190" w:rsidP="002B5AC9">
      <w:pPr>
        <w:jc w:val="both"/>
      </w:pPr>
    </w:p>
    <w:p w14:paraId="36E7B81F" w14:textId="45219DB2" w:rsidR="00F605B3" w:rsidRDefault="008B4DA1" w:rsidP="00350B4C">
      <w:pPr>
        <w:numPr>
          <w:ilvl w:val="1"/>
          <w:numId w:val="17"/>
        </w:numPr>
        <w:jc w:val="both"/>
      </w:pPr>
      <w:r>
        <w:rPr>
          <w:b/>
          <w:bCs/>
          <w:rtl/>
        </w:rPr>
        <w:t>שלא להניח תינוק להביט במראה</w:t>
      </w:r>
      <w:r>
        <w:rPr>
          <w:rtl/>
        </w:rPr>
        <w:t xml:space="preserve"> (</w:t>
      </w:r>
      <w:r>
        <w:t>mirror</w:t>
      </w:r>
      <w:r>
        <w:rPr>
          <w:rtl/>
        </w:rPr>
        <w:t>)</w:t>
      </w:r>
      <w:r w:rsidR="004412F8">
        <w:rPr>
          <w:rtl/>
        </w:rPr>
        <w:fldChar w:fldCharType="begin"/>
      </w:r>
      <w:r w:rsidR="004412F8">
        <w:instrText xml:space="preserve"> XE "</w:instrText>
      </w:r>
      <w:r w:rsidR="004412F8" w:rsidRPr="009A3D77">
        <w:rPr>
          <w:b/>
          <w:bCs/>
          <w:rtl/>
        </w:rPr>
        <w:instrText>להניח תינוק להביט במראה</w:instrText>
      </w:r>
      <w:r w:rsidR="004412F8" w:rsidRPr="009A3D77">
        <w:rPr>
          <w:rtl/>
        </w:rPr>
        <w:instrText xml:space="preserve"> (</w:instrText>
      </w:r>
      <w:r w:rsidR="004412F8" w:rsidRPr="009A3D77">
        <w:instrText>mirror</w:instrText>
      </w:r>
      <w:r w:rsidR="004412F8" w:rsidRPr="009A3D77">
        <w:rPr>
          <w:rtl/>
        </w:rPr>
        <w:instrText>)</w:instrText>
      </w:r>
      <w:r w:rsidR="004412F8">
        <w:instrText xml:space="preserve">" </w:instrText>
      </w:r>
      <w:r w:rsidR="004412F8">
        <w:rPr>
          <w:rtl/>
        </w:rPr>
        <w:fldChar w:fldCharType="end"/>
      </w:r>
      <w:r>
        <w:rPr>
          <w:rtl/>
        </w:rPr>
        <w:t>.</w:t>
      </w:r>
    </w:p>
    <w:p w14:paraId="728F5EE4" w14:textId="77777777" w:rsidR="00F605B3" w:rsidRDefault="008B4DA1" w:rsidP="00350B4C">
      <w:pPr>
        <w:numPr>
          <w:ilvl w:val="2"/>
          <w:numId w:val="17"/>
        </w:numPr>
        <w:jc w:val="both"/>
      </w:pPr>
      <w:r>
        <w:rPr>
          <w:u w:val="single"/>
          <w:rtl/>
        </w:rPr>
        <w:t>באר משה</w:t>
      </w:r>
      <w:r>
        <w:rPr>
          <w:rtl/>
        </w:rPr>
        <w:t xml:space="preserve"> (ח"ח סי' ל"ו אות א') – "אם יש מקור להמנהג שלא להניח להביט לילד במראה טרם שהתחילו שיניו לצאת. השבתי כן היה המנהג, והנשים הי' מקפידות ע"ז מאוד. ידענא שכן היו מדקדקין בבית הורי הק' זצ"ל ובבית קמוח"ז זצ"ל שתינוק עד שלא התחיל לדבר ולא התחיל לדבר ולא התחילו השנים לצאת שלא להניחו להביט 'במראה', כי אומרים שהשניים לא יצאו בזמנו ולא ידבר בזמנו ... </w:t>
      </w:r>
      <w:r>
        <w:rPr>
          <w:b/>
          <w:bCs/>
          <w:rtl/>
        </w:rPr>
        <w:t>וכל אלו הג' מנהגים בכלל מנהג נשים זקינות שעליהם כ' הרשב"א שאל יזלזלו בדבריהן ובמנהגיהם</w:t>
      </w:r>
      <w:r>
        <w:rPr>
          <w:rtl/>
        </w:rPr>
        <w:t xml:space="preserve"> כי בודאי יסודתם בהררי קודש גם אם נעלם הטעם ממנו".</w:t>
      </w:r>
    </w:p>
    <w:p w14:paraId="013844AC" w14:textId="77777777" w:rsidR="00F605B3" w:rsidRDefault="008B4DA1" w:rsidP="00350B4C">
      <w:pPr>
        <w:numPr>
          <w:ilvl w:val="2"/>
          <w:numId w:val="17"/>
        </w:numPr>
        <w:jc w:val="both"/>
      </w:pPr>
      <w:r>
        <w:rPr>
          <w:u w:val="single"/>
          <w:rtl/>
        </w:rPr>
        <w:t>הגרח"ק</w:t>
      </w:r>
      <w:r>
        <w:rPr>
          <w:rtl/>
        </w:rPr>
        <w:t xml:space="preserve"> שליט"א (שאלת רב א' ח"א פרק ט"ו אות ב') – "האם יש מקור להקפיד שתינוק ותינוקת פחות משנתיים לא יסתכלו במראה. תשובה: העולם מקפידין (בחז"ל אין בזה)".</w:t>
      </w:r>
    </w:p>
    <w:p w14:paraId="66AF2711" w14:textId="77777777" w:rsidR="00F605B3" w:rsidRDefault="008B4DA1">
      <w:pPr>
        <w:ind w:left="397"/>
        <w:jc w:val="both"/>
      </w:pPr>
      <w:r>
        <w:rPr>
          <w:u w:val="single"/>
          <w:rtl/>
        </w:rPr>
        <w:t>הגרח"ק</w:t>
      </w:r>
      <w:r>
        <w:rPr>
          <w:rtl/>
        </w:rPr>
        <w:t xml:space="preserve"> שליט"א (הקדמה לס' הקטן והלכותיו שאלה י"ט, אש התורה בראשית עמ' ק' ד"ה האם) – "שאלה: האם צריך להקפיד שתינוקות לא יביטו במראה עד שתצא להן השן הראשונה. תשובה: מאן דלא קפיד לא קפדי בהדי'".</w:t>
      </w:r>
    </w:p>
    <w:p w14:paraId="687A93F0" w14:textId="77777777" w:rsidR="00F605B3" w:rsidRDefault="008B4DA1">
      <w:pPr>
        <w:ind w:left="397"/>
        <w:jc w:val="both"/>
      </w:pPr>
      <w:r>
        <w:rPr>
          <w:rFonts w:asciiTheme="majorBidi" w:eastAsiaTheme="minorHAnsi" w:hAnsiTheme="majorBidi"/>
          <w:u w:val="single"/>
          <w:rtl/>
        </w:rPr>
        <w:t>הגרח</w:t>
      </w:r>
      <w:r>
        <w:rPr>
          <w:rFonts w:eastAsiaTheme="minorHAnsi" w:cstheme="majorBidi"/>
          <w:u w:val="single"/>
          <w:rtl/>
        </w:rPr>
        <w:t>"</w:t>
      </w:r>
      <w:r>
        <w:rPr>
          <w:rFonts w:asciiTheme="majorBidi" w:eastAsiaTheme="minorHAnsi" w:hAnsiTheme="majorBidi"/>
          <w:u w:val="single"/>
          <w:rtl/>
        </w:rPr>
        <w:t>ק</w:t>
      </w:r>
      <w:r>
        <w:rPr>
          <w:rFonts w:asciiTheme="majorBidi" w:eastAsiaTheme="minorHAnsi" w:hAnsiTheme="majorBidi"/>
          <w:rtl/>
        </w:rPr>
        <w:t xml:space="preserve"> שליט</w:t>
      </w:r>
      <w:r>
        <w:rPr>
          <w:rFonts w:eastAsiaTheme="minorHAnsi" w:cstheme="majorBidi"/>
          <w:rtl/>
        </w:rPr>
        <w:t>"</w:t>
      </w:r>
      <w:r>
        <w:rPr>
          <w:rFonts w:asciiTheme="majorBidi" w:eastAsiaTheme="minorHAnsi" w:hAnsiTheme="majorBidi"/>
          <w:rtl/>
        </w:rPr>
        <w:t xml:space="preserve">א </w:t>
      </w:r>
      <w:r>
        <w:rPr>
          <w:rFonts w:eastAsiaTheme="minorHAnsi" w:cstheme="majorBidi"/>
          <w:rtl/>
        </w:rPr>
        <w:t>(</w:t>
      </w:r>
      <w:r>
        <w:rPr>
          <w:rFonts w:asciiTheme="majorBidi" w:eastAsiaTheme="minorHAnsi" w:hAnsiTheme="majorBidi"/>
          <w:rtl/>
        </w:rPr>
        <w:t>סגולות רבותינו</w:t>
      </w:r>
      <w:r>
        <w:rPr>
          <w:rFonts w:eastAsiaTheme="minorHAnsi" w:cstheme="majorBidi"/>
          <w:rtl/>
        </w:rPr>
        <w:t xml:space="preserve">, </w:t>
      </w:r>
      <w:r>
        <w:rPr>
          <w:rFonts w:asciiTheme="majorBidi" w:eastAsiaTheme="minorHAnsi" w:hAnsiTheme="majorBidi"/>
          <w:rtl/>
        </w:rPr>
        <w:t>עניני תינוקות וילדים שאלה ז</w:t>
      </w:r>
      <w:r>
        <w:rPr>
          <w:rFonts w:eastAsiaTheme="minorHAnsi" w:cstheme="majorBidi"/>
          <w:rtl/>
        </w:rPr>
        <w:t>'</w:t>
      </w:r>
      <w:r>
        <w:rPr>
          <w:rFonts w:eastAsia="SimSun"/>
          <w:rtl/>
          <w:lang w:eastAsia="zh-CN"/>
        </w:rPr>
        <w:t>) – "יש המקפידים שלא לתת לתינוק שטרם יצאו שיניו, להביט במראה, ואומרים שעל ידי בך נגרם שהשיניים לא יצאו בזמנם, וגם לא ידבר הילד בזמנו. האם יש מקום לחשוש. תשובה</w:t>
      </w:r>
      <w:r w:rsidR="00836B34">
        <w:rPr>
          <w:rFonts w:eastAsia="SimSun" w:hint="cs"/>
          <w:rtl/>
          <w:lang w:eastAsia="zh-CN"/>
        </w:rPr>
        <w:t>:</w:t>
      </w:r>
      <w:r>
        <w:rPr>
          <w:rFonts w:eastAsia="SimSun"/>
          <w:rtl/>
          <w:lang w:eastAsia="zh-CN"/>
        </w:rPr>
        <w:t xml:space="preserve"> לא שמענו".</w:t>
      </w:r>
    </w:p>
    <w:p w14:paraId="418A3E8C" w14:textId="77777777" w:rsidR="00F605B3" w:rsidRDefault="008B4DA1" w:rsidP="00350B4C">
      <w:pPr>
        <w:numPr>
          <w:ilvl w:val="2"/>
          <w:numId w:val="17"/>
        </w:numPr>
        <w:jc w:val="both"/>
      </w:pPr>
      <w:r>
        <w:rPr>
          <w:rtl/>
        </w:rPr>
        <w:t xml:space="preserve">מראי מקומות – </w:t>
      </w:r>
      <w:r>
        <w:rPr>
          <w:u w:val="single"/>
          <w:rtl/>
        </w:rPr>
        <w:t>שמירת הגוף והנפש</w:t>
      </w:r>
      <w:r>
        <w:rPr>
          <w:rtl/>
        </w:rPr>
        <w:t xml:space="preserve"> (מלואים מבוא פרק ט"ז ד"ה ובשו"ת).</w:t>
      </w:r>
    </w:p>
    <w:p w14:paraId="78780939" w14:textId="77777777" w:rsidR="00C2002D" w:rsidRDefault="00C2002D">
      <w:pPr>
        <w:jc w:val="both"/>
        <w:rPr>
          <w:rtl/>
        </w:rPr>
        <w:sectPr w:rsidR="00C2002D">
          <w:headerReference w:type="default" r:id="rId29"/>
          <w:type w:val="continuous"/>
          <w:pgSz w:w="11906" w:h="16838"/>
          <w:pgMar w:top="719" w:right="626" w:bottom="540" w:left="720" w:header="360" w:footer="0" w:gutter="0"/>
          <w:cols w:space="720"/>
          <w:formProt w:val="0"/>
          <w:bidi/>
          <w:docGrid w:linePitch="100"/>
        </w:sectPr>
      </w:pPr>
    </w:p>
    <w:p w14:paraId="6F8E4AF6" w14:textId="7A85C233" w:rsidR="00F605B3" w:rsidRPr="00B86418" w:rsidRDefault="00F605B3">
      <w:pPr>
        <w:jc w:val="both"/>
      </w:pPr>
    </w:p>
    <w:p w14:paraId="40DEB1DC" w14:textId="40E5B617" w:rsidR="00F605B3" w:rsidRDefault="008B4DA1" w:rsidP="00350B4C">
      <w:pPr>
        <w:numPr>
          <w:ilvl w:val="1"/>
          <w:numId w:val="17"/>
        </w:numPr>
        <w:jc w:val="both"/>
      </w:pPr>
      <w:r>
        <w:rPr>
          <w:b/>
          <w:bCs/>
          <w:rtl/>
        </w:rPr>
        <w:t>שלא יעבור על ילד</w:t>
      </w:r>
      <w:r w:rsidR="004412F8">
        <w:rPr>
          <w:rtl/>
        </w:rPr>
        <w:fldChar w:fldCharType="begin"/>
      </w:r>
      <w:r w:rsidR="004412F8">
        <w:instrText xml:space="preserve"> XE "</w:instrText>
      </w:r>
      <w:r w:rsidR="004412F8" w:rsidRPr="009A3D77">
        <w:rPr>
          <w:b/>
          <w:bCs/>
          <w:rtl/>
        </w:rPr>
        <w:instrText>יעבור על ילד</w:instrText>
      </w:r>
      <w:r w:rsidR="004412F8">
        <w:instrText xml:space="preserve">" </w:instrText>
      </w:r>
      <w:r w:rsidR="004412F8">
        <w:rPr>
          <w:rtl/>
        </w:rPr>
        <w:fldChar w:fldCharType="end"/>
      </w:r>
      <w:r>
        <w:rPr>
          <w:rtl/>
        </w:rPr>
        <w:t>.</w:t>
      </w:r>
    </w:p>
    <w:p w14:paraId="3A5A0D61" w14:textId="75CAC282" w:rsidR="00F605B3" w:rsidRDefault="008B4DA1" w:rsidP="00350B4C">
      <w:pPr>
        <w:numPr>
          <w:ilvl w:val="2"/>
          <w:numId w:val="17"/>
        </w:numPr>
        <w:jc w:val="both"/>
      </w:pPr>
      <w:r>
        <w:rPr>
          <w:u w:val="single"/>
          <w:rtl/>
        </w:rPr>
        <w:t>באר משה</w:t>
      </w:r>
      <w:r>
        <w:rPr>
          <w:rtl/>
        </w:rPr>
        <w:t xml:space="preserve"> (ח"ח סי' ל"ו אות ב') – "שאלה אם יש מקום להמנהג שלא לעבור על ילד קטן. השבתי כן היה המנהג מאז ומקדם, והכל הי' מקפידים ע"ז. וכן דקדקו שלא לעבור על ילד ולא לקפוץ עליו וזוכר אני דמי שהיה קופץ עליהם או עבר עליהם </w:t>
      </w:r>
      <w:r>
        <w:rPr>
          <w:b/>
          <w:bCs/>
          <w:rtl/>
        </w:rPr>
        <w:t>בקשו ממנו שיעבור אחור</w:t>
      </w:r>
      <w:r>
        <w:rPr>
          <w:rtl/>
        </w:rPr>
        <w:t xml:space="preserve"> או יקפוץ אחור היפך ממה שעשה בראשונה, כי אמרו שעי"ז מה שעוברים או קופצים עליהם </w:t>
      </w:r>
      <w:r>
        <w:rPr>
          <w:b/>
          <w:bCs/>
          <w:rtl/>
        </w:rPr>
        <w:t>לא יגדלו ככל הצורך</w:t>
      </w:r>
      <w:r>
        <w:rPr>
          <w:rtl/>
        </w:rPr>
        <w:t xml:space="preserve"> ... וכל אלו הג' מנהגים בכלל מנהג נשים זקינות שעליהם כ' הרשב"א שאל יזלזלו בדבריהן ובמנהגיהם כי בודאי יסודתם בהררי קודש גם אם נעלם הטעם ממנו".</w:t>
      </w:r>
    </w:p>
    <w:p w14:paraId="2BC00E84" w14:textId="77777777" w:rsidR="00F605B3" w:rsidRDefault="008B4DA1" w:rsidP="00350B4C">
      <w:pPr>
        <w:numPr>
          <w:ilvl w:val="2"/>
          <w:numId w:val="17"/>
        </w:numPr>
        <w:jc w:val="both"/>
      </w:pPr>
      <w:r>
        <w:rPr>
          <w:u w:val="single"/>
          <w:rtl/>
        </w:rPr>
        <w:t>משנה הלכות</w:t>
      </w:r>
      <w:r>
        <w:rPr>
          <w:rtl/>
        </w:rPr>
        <w:t xml:space="preserve"> (חי"ג סי' קי"ט) – "והנה ראיתי עוד שמאד דחק למצא טעם למה שאומרים העולם שאין לעבור על התינוק ובאמת כי פעם דבר אתי כשהייתי בירושלים עיה"ק ואמרתי לו אז טעם מה שכבר כתבתי בס"ד האמנם כעת נראה לפ"מ שאמרו בגמ' עירובין ס"ד ע"ב וב"מ כ"ג מעשה בר"ג שהיה רכוב על החמור והיה מהלך מעכו לכזיב והיה ר' אילעאי מהלך אחריו מצא גלוסקין בדרך אמר לו אילעאי טול גלוסקין מן הדרך מצא נכרי אחד אמר לו מבגאי טול גלוסקין הללו מאילעאי וכו' באותה שעה למדנו שכוון ר"ג ברוח הקודש ושלשה דברים למדנו באותה שעה למדנו שאין מעבירין על האוכלין ולמדנו שהולכין אחרי רוב עוברי דרכים ולמדנו שחמצו של נכרי אחר הפסח מותר ע"ש. ולדידן מבואר מדברי ר"ג דאין מעבירין על האוכלין ועיין רש"י המוצא אוכלין בדרך אינו רשאי לעבור עליהן ולהניחם שם ועיין ב"מ ברש"י ובתוס' שם ד"ה אין מעבירין על האוכלין. פי' אינו רשאי לעבור מעליהן כדפירש"י אלא צריך להגביהן אבל אין לפרש אין מעבירין דהיינו דאין דורסין עליהם כדאמר בפ' הדר וכו' הרי משמע דאין מעבירין שצריך להגביהם ע"ש ועיין מאירי שהוא משום בזיון אוכלין וז"ל אעפ"י שאין מבזין את האוכלין וכמו שאמרו אין מעבירין על האוכלין ר"ל לעבור עליהם ולדרסם וזה כפי' שדחו התוס' ז"ל עכ"פ מבואר דאין מעבירין על האוכלין אלא צריך להגביהן ומעתה ק"ו בן בנו של ק"ו ומה אם על האוכלין אין מעבירין עליהם ואם עוברין עליהן יש בזה משום איסור ובזיון</w:t>
      </w:r>
      <w:r>
        <w:rPr>
          <w:b/>
          <w:bCs/>
          <w:rtl/>
        </w:rPr>
        <w:t xml:space="preserve"> כ"ש אתינוק שלא לעבור עליו דיש בזה בזיון לצלם ה'</w:t>
      </w:r>
      <w:r>
        <w:rPr>
          <w:rtl/>
        </w:rPr>
        <w:t xml:space="preserve"> המוטל בארץ אלא יגביהם וח"ו לעבור עליהן ולכן אסור לעבור עליהם אפילו שלא לדרוס עליהם וכ"ש ע"י דריסה כנלפענ"ד מקור נאמן למנהג העולם".</w:t>
      </w:r>
    </w:p>
    <w:p w14:paraId="01F9B459" w14:textId="77777777" w:rsidR="00F605B3" w:rsidRDefault="008B4DA1" w:rsidP="00350B4C">
      <w:pPr>
        <w:numPr>
          <w:ilvl w:val="2"/>
          <w:numId w:val="17"/>
        </w:numPr>
        <w:jc w:val="both"/>
      </w:pPr>
      <w:r>
        <w:rPr>
          <w:u w:val="single"/>
          <w:rtl/>
        </w:rPr>
        <w:t>הגרח"ק</w:t>
      </w:r>
      <w:r>
        <w:rPr>
          <w:rtl/>
        </w:rPr>
        <w:t xml:space="preserve"> שליט"א (שאלת רב ח"א פרק כ"א אות ח') – "היכן המקור שאין ללכת מעל גוף של אדם ואם עבר עליו יש לחזור על עקבותיו (על חלק הגוף שעבר). תשובה: מנהג נשים להקפיד".</w:t>
      </w:r>
    </w:p>
    <w:p w14:paraId="63887E5D" w14:textId="77777777" w:rsidR="00F605B3" w:rsidRDefault="008B4DA1">
      <w:pPr>
        <w:ind w:left="397"/>
        <w:jc w:val="both"/>
      </w:pPr>
      <w:r>
        <w:rPr>
          <w:u w:val="single"/>
          <w:rtl/>
        </w:rPr>
        <w:t>הגרח"ק</w:t>
      </w:r>
      <w:r>
        <w:rPr>
          <w:rtl/>
        </w:rPr>
        <w:t xml:space="preserve"> שליט"א (הקדמה לס' הקטן והלכותיו שאלה כ') – "שאלה: האם יש להקפיד מלעבור מעל לקטנים שמא לא יגבהו די צרכם. תשובה: מאן דלא קפיד לא קפדי בהדי'".</w:t>
      </w:r>
    </w:p>
    <w:p w14:paraId="0664B34C" w14:textId="77777777" w:rsidR="00F605B3" w:rsidRDefault="008B4DA1">
      <w:pPr>
        <w:ind w:left="397"/>
        <w:jc w:val="both"/>
      </w:pPr>
      <w:r>
        <w:rPr>
          <w:u w:val="single"/>
          <w:rtl/>
        </w:rPr>
        <w:t>הגרח</w:t>
      </w:r>
      <w:r>
        <w:rPr>
          <w:u w:val="single"/>
          <w:rtl/>
          <w:lang w:bidi="ar-SA"/>
        </w:rPr>
        <w:t>"</w:t>
      </w:r>
      <w:r>
        <w:rPr>
          <w:u w:val="single"/>
          <w:rtl/>
        </w:rPr>
        <w:t>ק</w:t>
      </w:r>
      <w:r>
        <w:rPr>
          <w:rtl/>
        </w:rPr>
        <w:t xml:space="preserve"> שליט</w:t>
      </w:r>
      <w:r>
        <w:rPr>
          <w:rtl/>
          <w:lang w:bidi="ar-SA"/>
        </w:rPr>
        <w:t>"</w:t>
      </w:r>
      <w:r>
        <w:rPr>
          <w:rtl/>
        </w:rPr>
        <w:t xml:space="preserve">א </w:t>
      </w:r>
      <w:r>
        <w:rPr>
          <w:rtl/>
          <w:lang w:bidi="ar-SA"/>
        </w:rPr>
        <w:t>(</w:t>
      </w:r>
      <w:r>
        <w:rPr>
          <w:rtl/>
        </w:rPr>
        <w:t>אשיחה עמ</w:t>
      </w:r>
      <w:r>
        <w:rPr>
          <w:rtl/>
          <w:lang w:bidi="ar-SA"/>
        </w:rPr>
        <w:t xml:space="preserve">' </w:t>
      </w:r>
      <w:r>
        <w:rPr>
          <w:rtl/>
        </w:rPr>
        <w:t>ת</w:t>
      </w:r>
      <w:r>
        <w:rPr>
          <w:rtl/>
          <w:lang w:bidi="ar-SA"/>
        </w:rPr>
        <w:t>')</w:t>
      </w:r>
      <w:r>
        <w:rPr>
          <w:rtl/>
        </w:rPr>
        <w:t xml:space="preserve"> – "האם יש מקור למנהג העולם שלא לעבור מעל גבי תינוק ולא לפסוע עליו. תשובה: מנהג ישראל"</w:t>
      </w:r>
      <w:r>
        <w:rPr>
          <w:rtl/>
          <w:lang w:bidi="ar-SA"/>
        </w:rPr>
        <w:t>.</w:t>
      </w:r>
    </w:p>
    <w:p w14:paraId="603F183D" w14:textId="77777777" w:rsidR="00F605B3" w:rsidRDefault="008B4DA1">
      <w:pPr>
        <w:ind w:left="397"/>
        <w:jc w:val="both"/>
      </w:pPr>
      <w:r>
        <w:rPr>
          <w:rFonts w:asciiTheme="majorBidi" w:eastAsiaTheme="minorHAnsi" w:hAnsiTheme="majorBidi"/>
          <w:u w:val="single"/>
          <w:rtl/>
        </w:rPr>
        <w:t>הגרח</w:t>
      </w:r>
      <w:r>
        <w:rPr>
          <w:rFonts w:eastAsiaTheme="minorHAnsi" w:cstheme="majorBidi"/>
          <w:u w:val="single"/>
          <w:rtl/>
        </w:rPr>
        <w:t>"</w:t>
      </w:r>
      <w:r>
        <w:rPr>
          <w:rFonts w:asciiTheme="majorBidi" w:eastAsiaTheme="minorHAnsi" w:hAnsiTheme="majorBidi"/>
          <w:u w:val="single"/>
          <w:rtl/>
        </w:rPr>
        <w:t>ק</w:t>
      </w:r>
      <w:r>
        <w:rPr>
          <w:rFonts w:asciiTheme="majorBidi" w:eastAsiaTheme="minorHAnsi" w:hAnsiTheme="majorBidi"/>
          <w:rtl/>
        </w:rPr>
        <w:t xml:space="preserve"> שליט</w:t>
      </w:r>
      <w:r>
        <w:rPr>
          <w:rFonts w:eastAsiaTheme="minorHAnsi" w:cstheme="majorBidi"/>
          <w:rtl/>
        </w:rPr>
        <w:t>"</w:t>
      </w:r>
      <w:r>
        <w:rPr>
          <w:rFonts w:asciiTheme="majorBidi" w:eastAsiaTheme="minorHAnsi" w:hAnsiTheme="majorBidi"/>
          <w:rtl/>
        </w:rPr>
        <w:t xml:space="preserve">א </w:t>
      </w:r>
      <w:r>
        <w:rPr>
          <w:rFonts w:eastAsiaTheme="minorHAnsi" w:cstheme="majorBidi"/>
          <w:rtl/>
        </w:rPr>
        <w:t>(</w:t>
      </w:r>
      <w:r>
        <w:rPr>
          <w:rFonts w:asciiTheme="majorBidi" w:eastAsiaTheme="minorHAnsi" w:hAnsiTheme="majorBidi"/>
          <w:rtl/>
        </w:rPr>
        <w:t>סגולות רבותינו</w:t>
      </w:r>
      <w:r>
        <w:rPr>
          <w:rFonts w:eastAsiaTheme="minorHAnsi" w:cstheme="majorBidi"/>
          <w:rtl/>
        </w:rPr>
        <w:t xml:space="preserve">, </w:t>
      </w:r>
      <w:r>
        <w:rPr>
          <w:rFonts w:asciiTheme="majorBidi" w:eastAsiaTheme="minorHAnsi" w:hAnsiTheme="majorBidi"/>
          <w:rtl/>
        </w:rPr>
        <w:t>עניני תינוקות וילדים שאלה ב</w:t>
      </w:r>
      <w:r>
        <w:rPr>
          <w:rFonts w:eastAsiaTheme="minorHAnsi" w:cstheme="majorBidi"/>
          <w:rtl/>
        </w:rPr>
        <w:t>'</w:t>
      </w:r>
      <w:r>
        <w:rPr>
          <w:rFonts w:eastAsia="SimSun"/>
          <w:rtl/>
          <w:lang w:eastAsia="zh-CN"/>
        </w:rPr>
        <w:t>) – "שמעתי שיש נזהרים שלא לעבור מעל אדם חי השוכב על הארץ. האם יש בדברים אלו ממש. תשובה: נשים חוששות ואין לזלזל בו".</w:t>
      </w:r>
    </w:p>
    <w:p w14:paraId="0E690628" w14:textId="75EC1B8C" w:rsidR="00C2002D" w:rsidRDefault="008B4DA1" w:rsidP="00CE148F">
      <w:pPr>
        <w:numPr>
          <w:ilvl w:val="2"/>
          <w:numId w:val="17"/>
        </w:numPr>
        <w:jc w:val="both"/>
        <w:rPr>
          <w:rtl/>
        </w:rPr>
        <w:sectPr w:rsidR="00C2002D">
          <w:headerReference w:type="default" r:id="rId30"/>
          <w:type w:val="continuous"/>
          <w:pgSz w:w="11906" w:h="16838"/>
          <w:pgMar w:top="719" w:right="626" w:bottom="540" w:left="720" w:header="360" w:footer="0" w:gutter="0"/>
          <w:cols w:space="720"/>
          <w:formProt w:val="0"/>
          <w:bidi/>
          <w:docGrid w:linePitch="100"/>
        </w:sectPr>
      </w:pPr>
      <w:r>
        <w:rPr>
          <w:rtl/>
        </w:rPr>
        <w:t xml:space="preserve">מראי מקומות – </w:t>
      </w:r>
      <w:r>
        <w:rPr>
          <w:u w:val="single"/>
          <w:rtl/>
        </w:rPr>
        <w:t>שמירת הגוף והנפש</w:t>
      </w:r>
      <w:r>
        <w:rPr>
          <w:rtl/>
        </w:rPr>
        <w:t xml:space="preserve"> (מבוא פרק ט"ז ד"ה ואודה [עמ' צ"א], ועי' מלואים ד"ה ובשו"ת), </w:t>
      </w:r>
      <w:r>
        <w:rPr>
          <w:u w:val="single"/>
        </w:rPr>
        <w:t>R.J.J</w:t>
      </w:r>
      <w:r>
        <w:rPr>
          <w:u w:val="single"/>
          <w:rtl/>
        </w:rPr>
        <w:t>.</w:t>
      </w:r>
      <w:r>
        <w:rPr>
          <w:rtl/>
        </w:rPr>
        <w:t xml:space="preserve"> (חנ"ד עמ' ע"ב).</w:t>
      </w:r>
    </w:p>
    <w:p w14:paraId="478F26AD" w14:textId="3006C2B9" w:rsidR="00F605B3" w:rsidRPr="00B86418" w:rsidRDefault="00F605B3">
      <w:pPr>
        <w:jc w:val="both"/>
      </w:pPr>
    </w:p>
    <w:p w14:paraId="59CB924A" w14:textId="54BDC60C" w:rsidR="00F605B3" w:rsidRDefault="008B4DA1" w:rsidP="00350B4C">
      <w:pPr>
        <w:numPr>
          <w:ilvl w:val="1"/>
          <w:numId w:val="17"/>
        </w:numPr>
        <w:jc w:val="both"/>
      </w:pPr>
      <w:r>
        <w:rPr>
          <w:bCs/>
          <w:i/>
          <w:rtl/>
        </w:rPr>
        <w:t>שינה עם הרגלים לכיוון פתח החדר</w:t>
      </w:r>
      <w:r w:rsidR="004412F8">
        <w:rPr>
          <w:rtl/>
        </w:rPr>
        <w:fldChar w:fldCharType="begin"/>
      </w:r>
      <w:r w:rsidR="004412F8">
        <w:instrText xml:space="preserve"> XE "</w:instrText>
      </w:r>
      <w:r w:rsidR="004412F8" w:rsidRPr="009A3D77">
        <w:rPr>
          <w:bCs/>
          <w:i/>
          <w:rtl/>
        </w:rPr>
        <w:instrText>שינה עם הרגלים לכיוון פתח החדר</w:instrText>
      </w:r>
      <w:r w:rsidR="004412F8">
        <w:instrText xml:space="preserve">" </w:instrText>
      </w:r>
      <w:r w:rsidR="004412F8">
        <w:rPr>
          <w:rtl/>
        </w:rPr>
        <w:fldChar w:fldCharType="end"/>
      </w:r>
      <w:r>
        <w:rPr>
          <w:rtl/>
        </w:rPr>
        <w:t>.</w:t>
      </w:r>
    </w:p>
    <w:p w14:paraId="71B7F9BF" w14:textId="77777777" w:rsidR="00331572" w:rsidRPr="00331572" w:rsidRDefault="00331572" w:rsidP="00350B4C">
      <w:pPr>
        <w:numPr>
          <w:ilvl w:val="2"/>
          <w:numId w:val="17"/>
        </w:numPr>
        <w:jc w:val="both"/>
        <w:rPr>
          <w:b/>
          <w:i/>
        </w:rPr>
      </w:pPr>
      <w:r>
        <w:rPr>
          <w:rtl/>
        </w:rPr>
        <w:t>העולם מקפידין</w:t>
      </w:r>
      <w:r>
        <w:rPr>
          <w:rFonts w:hint="cs"/>
          <w:b/>
          <w:i/>
          <w:rtl/>
        </w:rPr>
        <w:t>.</w:t>
      </w:r>
    </w:p>
    <w:p w14:paraId="39F4FE90" w14:textId="246EE089" w:rsidR="00331572" w:rsidRDefault="00331572" w:rsidP="00350B4C">
      <w:pPr>
        <w:numPr>
          <w:ilvl w:val="3"/>
          <w:numId w:val="17"/>
        </w:numPr>
        <w:jc w:val="both"/>
        <w:rPr>
          <w:b/>
          <w:i/>
        </w:rPr>
      </w:pPr>
      <w:r>
        <w:rPr>
          <w:u w:val="single"/>
          <w:rtl/>
        </w:rPr>
        <w:t>הגרח"ק</w:t>
      </w:r>
      <w:r>
        <w:rPr>
          <w:rtl/>
        </w:rPr>
        <w:t xml:space="preserve"> שליט"א (עלי שי"ח עמ' רכ"ו</w:t>
      </w:r>
      <w:r w:rsidR="00CE148F">
        <w:rPr>
          <w:rFonts w:hint="cs"/>
          <w:rtl/>
        </w:rPr>
        <w:t xml:space="preserve"> אות</w:t>
      </w:r>
      <w:r>
        <w:rPr>
          <w:rtl/>
        </w:rPr>
        <w:t xml:space="preserve"> י"ז) – "האם יש ענין להקפיד לא לישון נגד הפתח של חדר. תשובה: העולם מקפידין".</w:t>
      </w:r>
    </w:p>
    <w:p w14:paraId="06D69CA1" w14:textId="77777777" w:rsidR="00331572" w:rsidRDefault="00331572" w:rsidP="00331572">
      <w:pPr>
        <w:ind w:left="567"/>
        <w:jc w:val="both"/>
        <w:rPr>
          <w:b/>
          <w:i/>
          <w:rtl/>
        </w:rPr>
      </w:pPr>
      <w:r w:rsidRPr="00331572">
        <w:rPr>
          <w:u w:val="single"/>
          <w:rtl/>
        </w:rPr>
        <w:t>הגרח"ק</w:t>
      </w:r>
      <w:r>
        <w:rPr>
          <w:rtl/>
        </w:rPr>
        <w:t xml:space="preserve"> שליט"א (</w:t>
      </w:r>
      <w:r w:rsidRPr="00331572">
        <w:rPr>
          <w:b/>
          <w:i/>
          <w:rtl/>
        </w:rPr>
        <w:t>שאלת רב ח"ב פרק א' אות י') – "איפה המקור שהישן במיטה צריך שיהיה הראש כנגד הפתח ולא הרגלים. תשובה: מקפידין כי הוא מנהג מת".</w:t>
      </w:r>
    </w:p>
    <w:p w14:paraId="72437672" w14:textId="77777777" w:rsidR="00331572" w:rsidRDefault="00331572" w:rsidP="00331572">
      <w:pPr>
        <w:ind w:left="567"/>
        <w:jc w:val="both"/>
        <w:rPr>
          <w:b/>
          <w:i/>
          <w:rtl/>
        </w:rPr>
      </w:pPr>
      <w:r>
        <w:rPr>
          <w:rFonts w:asciiTheme="majorBidi" w:eastAsiaTheme="minorHAnsi" w:hAnsiTheme="majorBidi"/>
          <w:u w:val="single"/>
          <w:rtl/>
        </w:rPr>
        <w:t>הגרח</w:t>
      </w:r>
      <w:r>
        <w:rPr>
          <w:rFonts w:eastAsiaTheme="minorHAnsi" w:cstheme="majorBidi"/>
          <w:u w:val="single"/>
          <w:rtl/>
        </w:rPr>
        <w:t>"</w:t>
      </w:r>
      <w:r>
        <w:rPr>
          <w:rFonts w:asciiTheme="majorBidi" w:eastAsiaTheme="minorHAnsi" w:hAnsiTheme="majorBidi"/>
          <w:u w:val="single"/>
          <w:rtl/>
        </w:rPr>
        <w:t>ק</w:t>
      </w:r>
      <w:r>
        <w:rPr>
          <w:rFonts w:asciiTheme="majorBidi" w:eastAsiaTheme="minorHAnsi" w:hAnsiTheme="majorBidi"/>
          <w:rtl/>
        </w:rPr>
        <w:t xml:space="preserve"> שליט</w:t>
      </w:r>
      <w:r>
        <w:rPr>
          <w:rFonts w:eastAsiaTheme="minorHAnsi" w:cstheme="majorBidi"/>
          <w:rtl/>
        </w:rPr>
        <w:t>"</w:t>
      </w:r>
      <w:r>
        <w:rPr>
          <w:rFonts w:asciiTheme="majorBidi" w:eastAsiaTheme="minorHAnsi" w:hAnsiTheme="majorBidi"/>
          <w:rtl/>
        </w:rPr>
        <w:t xml:space="preserve">א </w:t>
      </w:r>
      <w:r>
        <w:rPr>
          <w:rFonts w:eastAsiaTheme="minorHAnsi" w:cstheme="majorBidi"/>
          <w:rtl/>
        </w:rPr>
        <w:t>(</w:t>
      </w:r>
      <w:r>
        <w:rPr>
          <w:rFonts w:asciiTheme="majorBidi" w:eastAsiaTheme="minorHAnsi" w:hAnsiTheme="majorBidi"/>
          <w:rtl/>
        </w:rPr>
        <w:t>דעת נוטה ח</w:t>
      </w:r>
      <w:r>
        <w:rPr>
          <w:rFonts w:eastAsiaTheme="minorHAnsi" w:cstheme="majorBidi"/>
          <w:rtl/>
        </w:rPr>
        <w:t>"</w:t>
      </w:r>
      <w:r>
        <w:rPr>
          <w:rFonts w:asciiTheme="majorBidi" w:eastAsiaTheme="minorHAnsi" w:hAnsiTheme="majorBidi"/>
          <w:rtl/>
        </w:rPr>
        <w:t>א תשובה רנ</w:t>
      </w:r>
      <w:r>
        <w:rPr>
          <w:rFonts w:eastAsiaTheme="minorHAnsi" w:cstheme="majorBidi"/>
          <w:rtl/>
        </w:rPr>
        <w:t>"</w:t>
      </w:r>
      <w:r>
        <w:rPr>
          <w:rFonts w:asciiTheme="majorBidi" w:eastAsiaTheme="minorHAnsi" w:hAnsiTheme="majorBidi"/>
          <w:rtl/>
        </w:rPr>
        <w:t>ג</w:t>
      </w:r>
      <w:r>
        <w:rPr>
          <w:rFonts w:eastAsiaTheme="minorHAnsi" w:cstheme="majorBidi"/>
          <w:rtl/>
        </w:rPr>
        <w:t xml:space="preserve">, </w:t>
      </w:r>
      <w:r>
        <w:rPr>
          <w:rFonts w:asciiTheme="majorBidi" w:eastAsiaTheme="minorHAnsi" w:hAnsiTheme="majorBidi"/>
          <w:rtl/>
        </w:rPr>
        <w:t>הע</w:t>
      </w:r>
      <w:r>
        <w:rPr>
          <w:rFonts w:eastAsiaTheme="minorHAnsi" w:cstheme="majorBidi"/>
          <w:rtl/>
        </w:rPr>
        <w:t xml:space="preserve">' </w:t>
      </w:r>
      <w:r>
        <w:rPr>
          <w:rFonts w:asciiTheme="majorBidi" w:eastAsiaTheme="minorHAnsi" w:hAnsiTheme="majorBidi"/>
          <w:rtl/>
        </w:rPr>
        <w:t>רמ</w:t>
      </w:r>
      <w:r>
        <w:rPr>
          <w:rFonts w:eastAsiaTheme="minorHAnsi" w:cstheme="majorBidi"/>
          <w:rtl/>
        </w:rPr>
        <w:t>"</w:t>
      </w:r>
      <w:r>
        <w:rPr>
          <w:rFonts w:asciiTheme="majorBidi" w:eastAsiaTheme="minorHAnsi" w:hAnsiTheme="majorBidi"/>
          <w:rtl/>
        </w:rPr>
        <w:t>ו</w:t>
      </w:r>
      <w:r>
        <w:rPr>
          <w:rFonts w:eastAsiaTheme="minorHAnsi" w:cstheme="majorBidi"/>
          <w:rtl/>
        </w:rPr>
        <w:t xml:space="preserve">, </w:t>
      </w:r>
      <w:r>
        <w:rPr>
          <w:rFonts w:asciiTheme="majorBidi" w:eastAsiaTheme="minorHAnsi" w:hAnsiTheme="majorBidi"/>
          <w:rtl/>
        </w:rPr>
        <w:t>סגולות רבותינו ענינים שונים שאלה י</w:t>
      </w:r>
      <w:r>
        <w:rPr>
          <w:rFonts w:eastAsiaTheme="minorHAnsi" w:cstheme="majorBidi"/>
          <w:rtl/>
        </w:rPr>
        <w:t>'</w:t>
      </w:r>
      <w:r>
        <w:rPr>
          <w:rFonts w:eastAsia="SimSun"/>
          <w:rtl/>
          <w:lang w:eastAsia="zh-CN"/>
        </w:rPr>
        <w:t xml:space="preserve">) – "האם צריך להקפיד לא לישון עם הרגלים כנגד הפתח. תשובה: העולם מקפידין ויש ליזהר. [שמעתי מרבינו שליט"א </w:t>
      </w:r>
      <w:r w:rsidRPr="006F63A5">
        <w:rPr>
          <w:rFonts w:eastAsia="SimSun"/>
          <w:b/>
          <w:bCs/>
          <w:rtl/>
          <w:lang w:eastAsia="zh-CN"/>
        </w:rPr>
        <w:t>דדבר זה לא נמצא לו מקור</w:t>
      </w:r>
      <w:r>
        <w:rPr>
          <w:rFonts w:eastAsia="SimSun"/>
          <w:rtl/>
          <w:lang w:eastAsia="zh-CN"/>
        </w:rPr>
        <w:t xml:space="preserve"> אבל העולם מקפידין ע"ז ואיתא בירושלמי בתרומות פ"ח ה"ג </w:t>
      </w:r>
      <w:r w:rsidRPr="006F63A5">
        <w:rPr>
          <w:rFonts w:eastAsia="SimSun"/>
          <w:b/>
          <w:bCs/>
          <w:rtl/>
          <w:lang w:eastAsia="zh-CN"/>
        </w:rPr>
        <w:t>דצריכין למיחש למה דברייתא חוששין</w:t>
      </w:r>
      <w:r>
        <w:rPr>
          <w:rFonts w:eastAsia="SimSun"/>
          <w:rtl/>
          <w:lang w:eastAsia="zh-CN"/>
        </w:rPr>
        <w:t xml:space="preserve"> עכ"ד]".</w:t>
      </w:r>
    </w:p>
    <w:p w14:paraId="2123E8D4" w14:textId="4DDD3571" w:rsidR="00F605B3" w:rsidRDefault="00331572" w:rsidP="00331572">
      <w:pPr>
        <w:ind w:left="567"/>
        <w:jc w:val="both"/>
        <w:rPr>
          <w:b/>
          <w:i/>
          <w:rtl/>
        </w:rPr>
      </w:pPr>
      <w:r>
        <w:rPr>
          <w:rFonts w:asciiTheme="majorBidi" w:eastAsiaTheme="minorHAnsi" w:hAnsiTheme="majorBidi"/>
          <w:u w:val="single"/>
          <w:rtl/>
        </w:rPr>
        <w:t>הגרח</w:t>
      </w:r>
      <w:r>
        <w:rPr>
          <w:rFonts w:eastAsiaTheme="minorHAnsi" w:cstheme="majorBidi"/>
          <w:u w:val="single"/>
          <w:rtl/>
        </w:rPr>
        <w:t>"</w:t>
      </w:r>
      <w:r>
        <w:rPr>
          <w:rFonts w:asciiTheme="majorBidi" w:eastAsiaTheme="minorHAnsi" w:hAnsiTheme="majorBidi"/>
          <w:u w:val="single"/>
          <w:rtl/>
        </w:rPr>
        <w:t>ק</w:t>
      </w:r>
      <w:r>
        <w:rPr>
          <w:rFonts w:asciiTheme="majorBidi" w:eastAsiaTheme="minorHAnsi" w:hAnsiTheme="majorBidi"/>
          <w:rtl/>
        </w:rPr>
        <w:t xml:space="preserve"> שליט</w:t>
      </w:r>
      <w:r>
        <w:rPr>
          <w:rFonts w:eastAsiaTheme="minorHAnsi" w:cstheme="majorBidi"/>
          <w:rtl/>
        </w:rPr>
        <w:t>"</w:t>
      </w:r>
      <w:r>
        <w:rPr>
          <w:rFonts w:asciiTheme="majorBidi" w:eastAsiaTheme="minorHAnsi" w:hAnsiTheme="majorBidi"/>
          <w:rtl/>
        </w:rPr>
        <w:t xml:space="preserve">א </w:t>
      </w:r>
      <w:r>
        <w:rPr>
          <w:rFonts w:eastAsiaTheme="minorHAnsi" w:cstheme="majorBidi"/>
          <w:rtl/>
        </w:rPr>
        <w:t>(</w:t>
      </w:r>
      <w:r>
        <w:rPr>
          <w:rFonts w:asciiTheme="majorBidi" w:eastAsiaTheme="minorHAnsi" w:hAnsiTheme="majorBidi"/>
          <w:rtl/>
        </w:rPr>
        <w:t>דעת נוטה ח</w:t>
      </w:r>
      <w:r>
        <w:rPr>
          <w:rFonts w:eastAsiaTheme="minorHAnsi" w:cstheme="majorBidi"/>
          <w:rtl/>
        </w:rPr>
        <w:t>"</w:t>
      </w:r>
      <w:r>
        <w:rPr>
          <w:rFonts w:asciiTheme="majorBidi" w:eastAsiaTheme="minorHAnsi" w:hAnsiTheme="majorBidi"/>
          <w:rtl/>
        </w:rPr>
        <w:t>א תשובה רנ</w:t>
      </w:r>
      <w:r>
        <w:rPr>
          <w:rFonts w:eastAsiaTheme="minorHAnsi" w:cstheme="majorBidi"/>
          <w:rtl/>
        </w:rPr>
        <w:t>"</w:t>
      </w:r>
      <w:r>
        <w:rPr>
          <w:rFonts w:asciiTheme="majorBidi" w:eastAsiaTheme="minorHAnsi" w:hAnsiTheme="majorBidi"/>
          <w:rtl/>
        </w:rPr>
        <w:t>ד</w:t>
      </w:r>
      <w:r>
        <w:rPr>
          <w:rFonts w:eastAsiaTheme="minorHAnsi" w:cstheme="majorBidi"/>
          <w:rtl/>
        </w:rPr>
        <w:t xml:space="preserve">, </w:t>
      </w:r>
      <w:r>
        <w:rPr>
          <w:rFonts w:asciiTheme="majorBidi" w:eastAsiaTheme="minorHAnsi" w:hAnsiTheme="majorBidi"/>
          <w:rtl/>
        </w:rPr>
        <w:t>סגולות רבותינו ענינים שונים שאלה י</w:t>
      </w:r>
      <w:r>
        <w:rPr>
          <w:rFonts w:eastAsiaTheme="minorHAnsi" w:cstheme="majorBidi"/>
          <w:rtl/>
        </w:rPr>
        <w:t>"</w:t>
      </w:r>
      <w:r>
        <w:rPr>
          <w:rFonts w:asciiTheme="majorBidi" w:eastAsiaTheme="minorHAnsi" w:hAnsiTheme="majorBidi"/>
          <w:rtl/>
        </w:rPr>
        <w:t>א</w:t>
      </w:r>
      <w:r>
        <w:rPr>
          <w:rFonts w:eastAsia="SimSun"/>
          <w:rtl/>
          <w:lang w:eastAsia="zh-CN"/>
        </w:rPr>
        <w:t>) – "</w:t>
      </w:r>
      <w:r>
        <w:rPr>
          <w:b/>
          <w:i/>
          <w:rtl/>
        </w:rPr>
        <w:t>מה מקור המנהג לא לישן עם הרגלים כנגד הפתח, והאם זה דוקא אם הדלת פתוחה בשעת השינה, והאם מועיל יתן דבר המפסיק בין המטה לפתח כגון כסא וכיוצא בזה. עוד יש להסתפק האם הקפידא היא דוקא בפתח שיוצאים ממנו לרחוב או גם בפתח של מרפסת שאי אפשר לצאת משם כלל [ובפרט שזה בקומה עליונה]. תשובה העולם מקפידין על זה משום שדרך מת להשכיבו כנגד הפתח. יותר איני יודע".</w:t>
      </w:r>
    </w:p>
    <w:p w14:paraId="3A5808EB" w14:textId="6A66850C" w:rsidR="00CE148F" w:rsidRDefault="00CE148F" w:rsidP="00331572">
      <w:pPr>
        <w:ind w:left="567"/>
        <w:jc w:val="both"/>
        <w:rPr>
          <w:b/>
          <w:i/>
          <w:rtl/>
        </w:rPr>
      </w:pPr>
      <w:r>
        <w:rPr>
          <w:b/>
          <w:i/>
          <w:u w:val="single"/>
          <w:rtl/>
        </w:rPr>
        <w:t>הגרח"ק</w:t>
      </w:r>
      <w:r>
        <w:rPr>
          <w:b/>
          <w:i/>
          <w:rtl/>
        </w:rPr>
        <w:t xml:space="preserve"> שליט"א (</w:t>
      </w:r>
      <w:r w:rsidR="00627E68">
        <w:rPr>
          <w:b/>
          <w:i/>
          <w:rtl/>
        </w:rPr>
        <w:t>אלא ד' אמות של הלכה פרק</w:t>
      </w:r>
      <w:r>
        <w:rPr>
          <w:b/>
          <w:i/>
          <w:rtl/>
        </w:rPr>
        <w:t xml:space="preserve"> כ"ז </w:t>
      </w:r>
      <w:r w:rsidR="00816A29">
        <w:rPr>
          <w:rFonts w:hint="cs"/>
          <w:b/>
          <w:i/>
          <w:rtl/>
        </w:rPr>
        <w:t>אות</w:t>
      </w:r>
      <w:r>
        <w:rPr>
          <w:b/>
          <w:i/>
          <w:rtl/>
        </w:rPr>
        <w:t xml:space="preserve"> </w:t>
      </w:r>
      <w:r>
        <w:rPr>
          <w:rFonts w:hint="cs"/>
          <w:b/>
          <w:i/>
          <w:rtl/>
        </w:rPr>
        <w:t>ט</w:t>
      </w:r>
      <w:r>
        <w:rPr>
          <w:b/>
          <w:i/>
          <w:rtl/>
        </w:rPr>
        <w:t>') – "</w:t>
      </w:r>
      <w:r>
        <w:rPr>
          <w:rFonts w:hint="cs"/>
          <w:b/>
          <w:i/>
          <w:rtl/>
        </w:rPr>
        <w:t xml:space="preserve">אמר, העולם אומרים שלישן כשרגליו מול הדלת זה סכנה כי כך מניחים מת, אמנם אמר לי שלנהוג כן </w:t>
      </w:r>
      <w:r w:rsidRPr="00CE148F">
        <w:rPr>
          <w:rFonts w:hint="cs"/>
          <w:bCs/>
          <w:i/>
          <w:rtl/>
        </w:rPr>
        <w:t>בדרך ארעי אין קפידה</w:t>
      </w:r>
      <w:r>
        <w:rPr>
          <w:rFonts w:hint="cs"/>
          <w:b/>
          <w:i/>
          <w:rtl/>
        </w:rPr>
        <w:t>. וכן נהג".</w:t>
      </w:r>
    </w:p>
    <w:p w14:paraId="79A7D8C4" w14:textId="77777777" w:rsidR="00905AFE" w:rsidRPr="00905AFE" w:rsidRDefault="00905AFE" w:rsidP="00350B4C">
      <w:pPr>
        <w:numPr>
          <w:ilvl w:val="2"/>
          <w:numId w:val="17"/>
        </w:numPr>
        <w:jc w:val="both"/>
        <w:rPr>
          <w:rtl/>
        </w:rPr>
      </w:pPr>
      <w:r>
        <w:rPr>
          <w:rFonts w:hint="cs"/>
          <w:rtl/>
        </w:rPr>
        <w:t>מראי מקומות</w:t>
      </w:r>
      <w:r>
        <w:rPr>
          <w:rtl/>
        </w:rPr>
        <w:t>.</w:t>
      </w:r>
    </w:p>
    <w:p w14:paraId="3733C98B" w14:textId="77777777" w:rsidR="00905AFE" w:rsidRPr="00331572" w:rsidRDefault="00905AFE" w:rsidP="00331572">
      <w:pPr>
        <w:ind w:left="567"/>
        <w:jc w:val="both"/>
        <w:rPr>
          <w:b/>
          <w:i/>
        </w:rPr>
      </w:pPr>
      <w:r w:rsidRPr="00905AFE">
        <w:rPr>
          <w:rFonts w:eastAsiaTheme="minorHAnsi"/>
          <w:u w:val="single"/>
          <w:rtl/>
        </w:rPr>
        <w:t>שמירת הגוף והנפש</w:t>
      </w:r>
      <w:r w:rsidRPr="00905AFE">
        <w:rPr>
          <w:rFonts w:eastAsiaTheme="minorHAnsi"/>
          <w:rtl/>
        </w:rPr>
        <w:t xml:space="preserve"> </w:t>
      </w:r>
      <w:r>
        <w:rPr>
          <w:rFonts w:eastAsiaTheme="minorHAnsi" w:hint="cs"/>
          <w:rtl/>
        </w:rPr>
        <w:t xml:space="preserve">(מילואים על </w:t>
      </w:r>
      <w:r w:rsidRPr="00905AFE">
        <w:rPr>
          <w:rFonts w:eastAsiaTheme="minorHAnsi"/>
          <w:rtl/>
        </w:rPr>
        <w:t>סי' קי"ז</w:t>
      </w:r>
      <w:r>
        <w:rPr>
          <w:rFonts w:eastAsiaTheme="minorHAnsi" w:hint="cs"/>
          <w:rtl/>
        </w:rPr>
        <w:t xml:space="preserve">) </w:t>
      </w:r>
      <w:r>
        <w:rPr>
          <w:rFonts w:eastAsiaTheme="minorHAnsi"/>
          <w:rtl/>
        </w:rPr>
        <w:t>–</w:t>
      </w:r>
      <w:r>
        <w:rPr>
          <w:rFonts w:eastAsiaTheme="minorHAnsi" w:hint="cs"/>
          <w:rtl/>
        </w:rPr>
        <w:t xml:space="preserve"> "</w:t>
      </w:r>
      <w:r>
        <w:rPr>
          <w:rFonts w:hint="cs"/>
          <w:b/>
          <w:i/>
          <w:rtl/>
        </w:rPr>
        <w:t xml:space="preserve">נשאלתי ע"י רבים מה מקור למנהג הנפוץ שלא לישון ברגלים נגד הפתח. ולא מזמן נשאלתי ע"ז ע"י </w:t>
      </w:r>
      <w:r w:rsidRPr="00905AFE">
        <w:rPr>
          <w:rFonts w:hint="cs"/>
          <w:b/>
          <w:i/>
          <w:u w:val="single"/>
          <w:rtl/>
        </w:rPr>
        <w:t>הגר"ח קניבסקי</w:t>
      </w:r>
      <w:r>
        <w:rPr>
          <w:rFonts w:hint="cs"/>
          <w:b/>
          <w:i/>
          <w:rtl/>
        </w:rPr>
        <w:t xml:space="preserve"> שליט"א. </w:t>
      </w:r>
      <w:r w:rsidR="00793B9A">
        <w:rPr>
          <w:rFonts w:hint="cs"/>
          <w:b/>
          <w:i/>
          <w:rtl/>
        </w:rPr>
        <w:t xml:space="preserve">וכבר כתבנו במבוא (פרק ט"ז בד"ה ואוסיף) שיש הרבה קפידות שמקורם שלא להתנהג כמו שנוהגים עם המת, והוא בכלל אל יפתח פיו לשטן. ועפי"ז יתכן שהשתרבב מנהג זה ממה דאיתא בצוואת ריה"ח שאחר הטהרה ישכיבו את המת כנגד הפתח לפנים מן הבית (ראה סימן קפ"ח סעיף א'). ואם אמנם לא כתוב באיזה כיוון מניחים אותו, הרי באגרת התעוררות המיוחסת לרע"א (אות נ') כתב אודות יום המיתה וז"ל: נר יהיה דלוק על ראשך, וכנגד פתח ביתך יישירו רגליך (הערת בני משה נ"י). או יתכן שהשתרבב מנהג זה ממש"כ בשו"ת חת"ס (יו"ד סימן של"ב) מרגלא בפומא דאינשי שקוברים הרגלים נגד פתח שער כניסה ויציאה, לרמוז האמונה בתחיית המתים, שעתיד לעמוד מקברו ולצאת דרך השער". </w:t>
      </w:r>
    </w:p>
    <w:p w14:paraId="0E0D436C" w14:textId="77777777" w:rsidR="00C2002D" w:rsidRDefault="00C2002D">
      <w:pPr>
        <w:jc w:val="both"/>
        <w:rPr>
          <w:rtl/>
        </w:rPr>
        <w:sectPr w:rsidR="00C2002D">
          <w:headerReference w:type="default" r:id="rId31"/>
          <w:type w:val="continuous"/>
          <w:pgSz w:w="11906" w:h="16838"/>
          <w:pgMar w:top="719" w:right="626" w:bottom="540" w:left="720" w:header="360" w:footer="0" w:gutter="0"/>
          <w:cols w:space="720"/>
          <w:formProt w:val="0"/>
          <w:bidi/>
          <w:docGrid w:linePitch="100"/>
        </w:sectPr>
      </w:pPr>
    </w:p>
    <w:p w14:paraId="58C7BA87" w14:textId="51E30A41" w:rsidR="00F605B3" w:rsidRPr="00905AFE" w:rsidRDefault="00F605B3">
      <w:pPr>
        <w:jc w:val="both"/>
      </w:pPr>
    </w:p>
    <w:p w14:paraId="014BAF81" w14:textId="75FF479B" w:rsidR="00F605B3" w:rsidRDefault="008B4DA1" w:rsidP="00350B4C">
      <w:pPr>
        <w:numPr>
          <w:ilvl w:val="1"/>
          <w:numId w:val="17"/>
        </w:numPr>
        <w:jc w:val="both"/>
      </w:pPr>
      <w:r>
        <w:rPr>
          <w:b/>
          <w:bCs/>
          <w:rtl/>
        </w:rPr>
        <w:t>ללכת בגרביים בלי נעלים בתוך הבית</w:t>
      </w:r>
      <w:r w:rsidR="004412F8">
        <w:rPr>
          <w:rtl/>
        </w:rPr>
        <w:fldChar w:fldCharType="begin"/>
      </w:r>
      <w:r w:rsidR="004412F8">
        <w:instrText xml:space="preserve"> XE "</w:instrText>
      </w:r>
      <w:r w:rsidR="004412F8" w:rsidRPr="009A3D77">
        <w:rPr>
          <w:b/>
          <w:bCs/>
          <w:rtl/>
        </w:rPr>
        <w:instrText>ללכת בגרביים בלי נעלים בתוך הבית</w:instrText>
      </w:r>
      <w:r w:rsidR="004412F8">
        <w:instrText xml:space="preserve">" </w:instrText>
      </w:r>
      <w:r w:rsidR="004412F8">
        <w:rPr>
          <w:rtl/>
        </w:rPr>
        <w:fldChar w:fldCharType="end"/>
      </w:r>
      <w:r>
        <w:rPr>
          <w:rtl/>
        </w:rPr>
        <w:t>.</w:t>
      </w:r>
    </w:p>
    <w:p w14:paraId="4F988EE6" w14:textId="77777777" w:rsidR="00F605B3" w:rsidRDefault="008B4DA1" w:rsidP="00350B4C">
      <w:pPr>
        <w:numPr>
          <w:ilvl w:val="2"/>
          <w:numId w:val="17"/>
        </w:numPr>
        <w:jc w:val="both"/>
      </w:pPr>
      <w:r>
        <w:rPr>
          <w:rtl/>
        </w:rPr>
        <w:t>אין צריך להקפיד.</w:t>
      </w:r>
    </w:p>
    <w:p w14:paraId="2AAEFFC0" w14:textId="03A4995D" w:rsidR="00F605B3" w:rsidRDefault="008B4DA1" w:rsidP="00350B4C">
      <w:pPr>
        <w:numPr>
          <w:ilvl w:val="3"/>
          <w:numId w:val="17"/>
        </w:numPr>
        <w:jc w:val="both"/>
      </w:pPr>
      <w:r>
        <w:rPr>
          <w:u w:val="single"/>
          <w:rtl/>
        </w:rPr>
        <w:t>הגרח"ק</w:t>
      </w:r>
      <w:r>
        <w:rPr>
          <w:rtl/>
        </w:rPr>
        <w:t xml:space="preserve"> שליט"א (עלי שי"ח עמ' רכ"ו אות י"ח) – "שאלה: האם מותר ללכת בגרביים בלי נעלים בתוך הבית. תשובה: מותר".</w:t>
      </w:r>
    </w:p>
    <w:p w14:paraId="5C9C26CD" w14:textId="430C6989" w:rsidR="00BA60BC" w:rsidRPr="00BA60BC" w:rsidRDefault="00BA60BC" w:rsidP="00350B4C">
      <w:pPr>
        <w:numPr>
          <w:ilvl w:val="2"/>
          <w:numId w:val="17"/>
        </w:numPr>
        <w:jc w:val="both"/>
      </w:pPr>
      <w:r w:rsidRPr="00BA60BC">
        <w:rPr>
          <w:rFonts w:hint="cs"/>
          <w:rtl/>
        </w:rPr>
        <w:t>מראי מקומות.</w:t>
      </w:r>
    </w:p>
    <w:p w14:paraId="4E398975" w14:textId="66C13FD0" w:rsidR="00BA60BC" w:rsidRDefault="00BA60BC" w:rsidP="00350B4C">
      <w:pPr>
        <w:numPr>
          <w:ilvl w:val="3"/>
          <w:numId w:val="17"/>
        </w:numPr>
        <w:jc w:val="both"/>
      </w:pPr>
      <w:r>
        <w:rPr>
          <w:u w:val="single"/>
          <w:rtl/>
        </w:rPr>
        <w:t>שמירת הגוף והנפש</w:t>
      </w:r>
      <w:r>
        <w:rPr>
          <w:rtl/>
        </w:rPr>
        <w:t xml:space="preserve"> (</w:t>
      </w:r>
      <w:r>
        <w:rPr>
          <w:rFonts w:hint="cs"/>
          <w:rtl/>
        </w:rPr>
        <w:t>מבוא סוף פרק ט"ז, מילואים שם</w:t>
      </w:r>
      <w:r>
        <w:rPr>
          <w:rtl/>
        </w:rPr>
        <w:t>) – "</w:t>
      </w:r>
      <w:r>
        <w:rPr>
          <w:rFonts w:hint="cs"/>
          <w:rtl/>
        </w:rPr>
        <w:t xml:space="preserve">ואוסיף גם אני כמה קפידות ששמעתי וראיתי ולא ידענא מקורם וטעמם ... ויש שמקפידים שלא ללכת בגרביים [בלי נעלים] בתוך ביתם. [ולולא דמסתפינא הייתי אומר שטעם קפידא זו בכדי שלא להתנהג כמו אבל ר"ל, ואל יפתח פיו לשטן]. </w:t>
      </w:r>
      <w:r w:rsidR="00EF06B8">
        <w:rPr>
          <w:rFonts w:hint="cs"/>
          <w:rtl/>
        </w:rPr>
        <w:t>(העירוני ממש"כ בזכרון למשה [מכתבי תהילה: מכתב י"ז) שהחתם סופר לא לבש מנעלים אלא אנפלאות בכדי שלא להעיר הילדים בבית)</w:t>
      </w:r>
      <w:r>
        <w:rPr>
          <w:rFonts w:hint="cs"/>
          <w:rtl/>
        </w:rPr>
        <w:t>".</w:t>
      </w:r>
    </w:p>
    <w:p w14:paraId="169620CD" w14:textId="77777777" w:rsidR="00F605B3" w:rsidRPr="00BA60BC" w:rsidRDefault="00F605B3">
      <w:pPr>
        <w:jc w:val="both"/>
      </w:pPr>
    </w:p>
    <w:p w14:paraId="187506DB" w14:textId="16C1560B" w:rsidR="00F605B3" w:rsidRDefault="008B4DA1" w:rsidP="00350B4C">
      <w:pPr>
        <w:numPr>
          <w:ilvl w:val="1"/>
          <w:numId w:val="17"/>
        </w:numPr>
        <w:jc w:val="both"/>
      </w:pPr>
      <w:r w:rsidRPr="00331572">
        <w:rPr>
          <w:b/>
          <w:bCs/>
          <w:rtl/>
        </w:rPr>
        <w:t>לשפוך משקין לכוס כלאחר יד</w:t>
      </w:r>
      <w:r w:rsidR="004412F8">
        <w:rPr>
          <w:b/>
          <w:bCs/>
          <w:rtl/>
        </w:rPr>
        <w:fldChar w:fldCharType="begin"/>
      </w:r>
      <w:r w:rsidR="004412F8">
        <w:instrText xml:space="preserve"> XE "</w:instrText>
      </w:r>
      <w:r w:rsidR="004412F8" w:rsidRPr="009A3D77">
        <w:rPr>
          <w:b/>
          <w:bCs/>
          <w:rtl/>
        </w:rPr>
        <w:instrText>לשפוך משקין לכוס כלאחר יד</w:instrText>
      </w:r>
      <w:r w:rsidR="004412F8">
        <w:instrText xml:space="preserve">" </w:instrText>
      </w:r>
      <w:r w:rsidR="004412F8">
        <w:rPr>
          <w:b/>
          <w:bCs/>
          <w:rtl/>
        </w:rPr>
        <w:fldChar w:fldCharType="end"/>
      </w:r>
      <w:r w:rsidRPr="00331572">
        <w:rPr>
          <w:b/>
          <w:bCs/>
          <w:rtl/>
        </w:rPr>
        <w:t>: דהעולם אומרים שכיון שכך מטהרים מת אין לשפוך כך</w:t>
      </w:r>
      <w:r>
        <w:rPr>
          <w:rtl/>
        </w:rPr>
        <w:t>.</w:t>
      </w:r>
    </w:p>
    <w:p w14:paraId="5C94C3BE" w14:textId="77777777" w:rsidR="00F605B3" w:rsidRDefault="008B4DA1" w:rsidP="00350B4C">
      <w:pPr>
        <w:numPr>
          <w:ilvl w:val="2"/>
          <w:numId w:val="17"/>
        </w:numPr>
        <w:jc w:val="both"/>
      </w:pPr>
      <w:r>
        <w:rPr>
          <w:rtl/>
        </w:rPr>
        <w:t>אין צריך להקפיד.</w:t>
      </w:r>
    </w:p>
    <w:p w14:paraId="5226351A" w14:textId="77777777" w:rsidR="00F605B3" w:rsidRDefault="008B4DA1" w:rsidP="00350B4C">
      <w:pPr>
        <w:numPr>
          <w:ilvl w:val="3"/>
          <w:numId w:val="17"/>
        </w:numPr>
        <w:jc w:val="both"/>
      </w:pPr>
      <w:r>
        <w:rPr>
          <w:u w:val="single"/>
          <w:rtl/>
        </w:rPr>
        <w:t>הגרח"ק</w:t>
      </w:r>
      <w:r>
        <w:rPr>
          <w:rtl/>
        </w:rPr>
        <w:t xml:space="preserve"> שליט"א (עלי שי"ח עמ' רכ"ו אות י"ט) – "שאלה: האם יש ענין להקפיד לא לשפוך משקין לכוס כלאחר יד. תשובה: א"צ להקפיד".</w:t>
      </w:r>
    </w:p>
    <w:p w14:paraId="1ED0018F" w14:textId="77777777" w:rsidR="00F605B3" w:rsidRDefault="008B4DA1">
      <w:pPr>
        <w:ind w:left="567"/>
        <w:jc w:val="both"/>
      </w:pPr>
      <w:r>
        <w:rPr>
          <w:u w:val="single"/>
          <w:rtl/>
        </w:rPr>
        <w:t>הגרח"ק</w:t>
      </w:r>
      <w:r>
        <w:rPr>
          <w:rtl/>
        </w:rPr>
        <w:t xml:space="preserve"> שליט"א (מאיר עוז ח"א סי' ו' סעי' ד' אות ז' ס"ק ד', עמ' ק"נ) – "שאין מקור למנהג שלא לשפוך שתיה הפוך, [דהעולם אומרים שכיון שכך מטהרים מת אין לשפוך כך]".</w:t>
      </w:r>
    </w:p>
    <w:p w14:paraId="2CD89FFF" w14:textId="77777777" w:rsidR="00F605B3" w:rsidRDefault="00F605B3">
      <w:pPr>
        <w:jc w:val="both"/>
      </w:pPr>
    </w:p>
    <w:p w14:paraId="0D7EB356" w14:textId="5EFDBB77" w:rsidR="009B535B" w:rsidRDefault="0069612F" w:rsidP="00350B4C">
      <w:pPr>
        <w:numPr>
          <w:ilvl w:val="1"/>
          <w:numId w:val="17"/>
        </w:numPr>
        <w:jc w:val="both"/>
      </w:pPr>
      <w:r w:rsidRPr="0069612F">
        <w:rPr>
          <w:rFonts w:hint="cs"/>
          <w:b/>
          <w:bCs/>
          <w:rtl/>
        </w:rPr>
        <w:t>האוכל</w:t>
      </w:r>
      <w:r w:rsidR="009B535B" w:rsidRPr="009B535B">
        <w:rPr>
          <w:b/>
          <w:bCs/>
          <w:rtl/>
        </w:rPr>
        <w:t xml:space="preserve"> קצוות הלחם</w:t>
      </w:r>
      <w:r w:rsidR="004412F8">
        <w:rPr>
          <w:rtl/>
        </w:rPr>
        <w:fldChar w:fldCharType="begin"/>
      </w:r>
      <w:r w:rsidR="004412F8">
        <w:instrText xml:space="preserve"> XE "</w:instrText>
      </w:r>
      <w:r w:rsidR="004412F8" w:rsidRPr="009A3D77">
        <w:rPr>
          <w:rFonts w:hint="cs"/>
          <w:b/>
          <w:bCs/>
          <w:rtl/>
        </w:rPr>
        <w:instrText>האוכל</w:instrText>
      </w:r>
      <w:r w:rsidR="004412F8" w:rsidRPr="009A3D77">
        <w:rPr>
          <w:b/>
          <w:bCs/>
          <w:rtl/>
        </w:rPr>
        <w:instrText xml:space="preserve"> קצוות הלחם</w:instrText>
      </w:r>
      <w:r w:rsidR="004412F8">
        <w:instrText xml:space="preserve">" </w:instrText>
      </w:r>
      <w:r w:rsidR="004412F8">
        <w:rPr>
          <w:rtl/>
        </w:rPr>
        <w:fldChar w:fldCharType="end"/>
      </w:r>
      <w:r w:rsidR="009B535B" w:rsidRPr="009B535B">
        <w:rPr>
          <w:rtl/>
        </w:rPr>
        <w:t xml:space="preserve"> (</w:t>
      </w:r>
      <w:r w:rsidR="009B535B" w:rsidRPr="009B535B">
        <w:t>eating the end of a loaf of bread</w:t>
      </w:r>
      <w:r w:rsidR="009B535B" w:rsidRPr="009B535B">
        <w:rPr>
          <w:rtl/>
        </w:rPr>
        <w:t>)</w:t>
      </w:r>
      <w:r w:rsidR="009B535B">
        <w:rPr>
          <w:rFonts w:hint="cs"/>
          <w:rtl/>
        </w:rPr>
        <w:t>.</w:t>
      </w:r>
    </w:p>
    <w:p w14:paraId="50B29879" w14:textId="77777777" w:rsidR="009B535B" w:rsidRDefault="009B535B" w:rsidP="00350B4C">
      <w:pPr>
        <w:numPr>
          <w:ilvl w:val="2"/>
          <w:numId w:val="17"/>
        </w:numPr>
        <w:jc w:val="both"/>
      </w:pPr>
      <w:r>
        <w:rPr>
          <w:u w:val="single"/>
          <w:rtl/>
          <w:lang w:val="en-CA"/>
        </w:rPr>
        <w:t>מנחת יצחק</w:t>
      </w:r>
      <w:r>
        <w:rPr>
          <w:rtl/>
          <w:lang w:val="en-CA"/>
        </w:rPr>
        <w:t xml:space="preserve"> (ח"ט סי' ח' אות ז') – "שמעתי אומרים שאין לאכול מקצה האחרון של פת לחם, שזהו קשה לשכחה, האם יש מקור לזה בש"ס או שאר ספרים. </w:t>
      </w:r>
      <w:r>
        <w:rPr>
          <w:b/>
          <w:bCs/>
          <w:rtl/>
          <w:lang w:val="en-CA"/>
        </w:rPr>
        <w:t>הנני לא ידעתי מקור לזה</w:t>
      </w:r>
      <w:r>
        <w:rPr>
          <w:rtl/>
          <w:lang w:val="en-CA"/>
        </w:rPr>
        <w:t xml:space="preserve">, אבל </w:t>
      </w:r>
      <w:r>
        <w:rPr>
          <w:b/>
          <w:bCs/>
          <w:rtl/>
          <w:lang w:val="en-CA"/>
        </w:rPr>
        <w:t>גם אני נוהג כן</w:t>
      </w:r>
      <w:r>
        <w:rPr>
          <w:rtl/>
          <w:lang w:val="en-CA"/>
        </w:rPr>
        <w:t xml:space="preserve"> מעולם, ומטעם דאיתא בירושלמי (תרומות פ"ח ה"ג), צריכין למיחש למאי דברייתא חוששין, ועי' ספר חסידים (סי' רס"א) שכתב, לפי שכל דבר שתופסין אותו בחזקת סכנה וכו', ובתשו' הרשב"א (סי' ט'), כתב, שכל דבר שיש קבלה ביד זקנים וזקנות, לא נסתר קבלתם, רק אחר הקיום שאינו באפשרו, ועי' בתשו' השיב משה (חיו"ד סי' ק"ג), וכנראה דלירושלמי הנ"ל כוון הש"ג (פ"ב דע"ז), וא"כ יש לומר הה"ד בנוגע לחשש שכחה, ועי' בפ"ת שם, וצ"ע עוד בכ"ז".</w:t>
      </w:r>
    </w:p>
    <w:p w14:paraId="6E903691" w14:textId="77777777" w:rsidR="009B535B" w:rsidRPr="009B535B" w:rsidRDefault="009B535B" w:rsidP="00350B4C">
      <w:pPr>
        <w:numPr>
          <w:ilvl w:val="2"/>
          <w:numId w:val="17"/>
        </w:numPr>
        <w:jc w:val="both"/>
      </w:pPr>
      <w:r w:rsidRPr="009B535B">
        <w:rPr>
          <w:rFonts w:hint="cs"/>
          <w:rtl/>
          <w:lang w:val="en-CA"/>
        </w:rPr>
        <w:t xml:space="preserve">עי' לקמן, קשה לשכחה </w:t>
      </w:r>
      <w:r>
        <w:rPr>
          <w:rFonts w:hint="cs"/>
          <w:rtl/>
          <w:lang w:val="en-CA"/>
        </w:rPr>
        <w:t>-</w:t>
      </w:r>
      <w:r w:rsidRPr="009B535B">
        <w:rPr>
          <w:rFonts w:hint="cs"/>
          <w:rtl/>
          <w:lang w:val="en-CA"/>
        </w:rPr>
        <w:t xml:space="preserve"> לשיטות ומראי מקומות.</w:t>
      </w:r>
    </w:p>
    <w:p w14:paraId="2D8A45FF" w14:textId="77777777" w:rsidR="009B535B" w:rsidRPr="009B535B" w:rsidRDefault="009B535B" w:rsidP="009B535B">
      <w:pPr>
        <w:jc w:val="both"/>
      </w:pPr>
    </w:p>
    <w:p w14:paraId="2CAC2214" w14:textId="471F7309" w:rsidR="00877237" w:rsidRDefault="00877237" w:rsidP="00350B4C">
      <w:pPr>
        <w:numPr>
          <w:ilvl w:val="1"/>
          <w:numId w:val="17"/>
        </w:numPr>
        <w:jc w:val="both"/>
      </w:pPr>
      <w:r>
        <w:rPr>
          <w:bCs/>
          <w:rtl/>
        </w:rPr>
        <w:t>להעביר תינוק מעל גבי השולחן</w:t>
      </w:r>
      <w:r w:rsidR="004412F8">
        <w:rPr>
          <w:rtl/>
        </w:rPr>
        <w:fldChar w:fldCharType="begin"/>
      </w:r>
      <w:r w:rsidR="004412F8">
        <w:instrText xml:space="preserve"> XE "</w:instrText>
      </w:r>
      <w:r w:rsidR="004412F8" w:rsidRPr="009A3D77">
        <w:rPr>
          <w:bCs/>
          <w:rtl/>
        </w:rPr>
        <w:instrText>להעביר תינוק מעל גבי השולחן</w:instrText>
      </w:r>
      <w:r w:rsidR="004412F8">
        <w:instrText xml:space="preserve">" </w:instrText>
      </w:r>
      <w:r w:rsidR="004412F8">
        <w:rPr>
          <w:rtl/>
        </w:rPr>
        <w:fldChar w:fldCharType="end"/>
      </w:r>
      <w:r>
        <w:rPr>
          <w:rFonts w:hint="cs"/>
          <w:rtl/>
        </w:rPr>
        <w:t>.</w:t>
      </w:r>
    </w:p>
    <w:p w14:paraId="62A415F5" w14:textId="77777777" w:rsidR="00877237" w:rsidRPr="00877237" w:rsidRDefault="00877237" w:rsidP="00350B4C">
      <w:pPr>
        <w:numPr>
          <w:ilvl w:val="2"/>
          <w:numId w:val="17"/>
        </w:numPr>
        <w:jc w:val="both"/>
      </w:pPr>
      <w:r>
        <w:rPr>
          <w:b/>
          <w:i/>
          <w:u w:val="single"/>
          <w:rtl/>
        </w:rPr>
        <w:t>הגרח"ק</w:t>
      </w:r>
      <w:r>
        <w:rPr>
          <w:b/>
          <w:i/>
          <w:rtl/>
        </w:rPr>
        <w:t xml:space="preserve"> שליט"א (</w:t>
      </w:r>
      <w:r>
        <w:rPr>
          <w:rtl/>
        </w:rPr>
        <w:t>ח"ב שאלת רב ח"א פרק י"ג סעי' ה') – "איפה המקור שאסור להעביר תינוק מעל השולחן (ר"ל שהיושבים בשולחן לא יעבירו תינוק לאלו שיושבים ממול). תשובה: העולם מקפידין (ועי' ביוסף אומץ סי' ס"ד)".</w:t>
      </w:r>
    </w:p>
    <w:p w14:paraId="1F6AA234" w14:textId="40D735EA" w:rsidR="00F605B3" w:rsidRDefault="00877237" w:rsidP="00350B4C">
      <w:pPr>
        <w:numPr>
          <w:ilvl w:val="2"/>
          <w:numId w:val="17"/>
        </w:numPr>
        <w:jc w:val="both"/>
      </w:pPr>
      <w:r w:rsidRPr="009B535B">
        <w:rPr>
          <w:rFonts w:hint="cs"/>
          <w:rtl/>
          <w:lang w:val="en-CA"/>
        </w:rPr>
        <w:t xml:space="preserve">עי' לקמן, </w:t>
      </w:r>
      <w:r>
        <w:rPr>
          <w:rFonts w:hint="cs"/>
          <w:rtl/>
          <w:lang w:val="en-CA"/>
        </w:rPr>
        <w:t>ש</w:t>
      </w:r>
      <w:r w:rsidR="00B61A6F">
        <w:rPr>
          <w:rFonts w:hint="cs"/>
          <w:rtl/>
          <w:lang w:val="en-CA"/>
        </w:rPr>
        <w:t>ו</w:t>
      </w:r>
      <w:r>
        <w:rPr>
          <w:rFonts w:hint="cs"/>
          <w:rtl/>
          <w:lang w:val="en-CA"/>
        </w:rPr>
        <w:t>לחן דומה למזבח [סכנה: עניני אכילה]</w:t>
      </w:r>
      <w:r w:rsidRPr="009B535B">
        <w:rPr>
          <w:rFonts w:hint="cs"/>
          <w:rtl/>
          <w:lang w:val="en-CA"/>
        </w:rPr>
        <w:t xml:space="preserve"> </w:t>
      </w:r>
      <w:r>
        <w:rPr>
          <w:rFonts w:hint="cs"/>
          <w:rtl/>
          <w:lang w:val="en-CA"/>
        </w:rPr>
        <w:t>-</w:t>
      </w:r>
      <w:r w:rsidRPr="009B535B">
        <w:rPr>
          <w:rFonts w:hint="cs"/>
          <w:rtl/>
          <w:lang w:val="en-CA"/>
        </w:rPr>
        <w:t xml:space="preserve"> לשיטות ומראי מקומות.</w:t>
      </w:r>
    </w:p>
    <w:p w14:paraId="58DD6E8B" w14:textId="77777777" w:rsidR="00F605B3" w:rsidRDefault="00F605B3">
      <w:pPr>
        <w:sectPr w:rsidR="00F605B3">
          <w:type w:val="continuous"/>
          <w:pgSz w:w="11906" w:h="16838"/>
          <w:pgMar w:top="719" w:right="626" w:bottom="540" w:left="720" w:header="360" w:footer="0" w:gutter="0"/>
          <w:cols w:space="720"/>
          <w:formProt w:val="0"/>
          <w:bidi/>
          <w:docGrid w:linePitch="100"/>
        </w:sectPr>
      </w:pPr>
    </w:p>
    <w:p w14:paraId="41E6B98A" w14:textId="77777777" w:rsidR="00F605B3" w:rsidRDefault="00F605B3">
      <w:pPr>
        <w:jc w:val="both"/>
      </w:pPr>
    </w:p>
    <w:p w14:paraId="7F1DDF78" w14:textId="4A3BF079" w:rsidR="00C2002D" w:rsidRPr="00C2002D" w:rsidRDefault="00331572" w:rsidP="00350B4C">
      <w:pPr>
        <w:numPr>
          <w:ilvl w:val="0"/>
          <w:numId w:val="17"/>
        </w:numPr>
        <w:jc w:val="both"/>
      </w:pPr>
      <w:r w:rsidRPr="001D7537">
        <w:rPr>
          <w:rFonts w:hint="cs"/>
          <w:sz w:val="28"/>
          <w:szCs w:val="28"/>
          <w:u w:val="single"/>
          <w:rtl/>
        </w:rPr>
        <w:t>מנהג לקשור חוט שני</w:t>
      </w:r>
      <w:r w:rsidRPr="001D7537">
        <w:rPr>
          <w:rFonts w:hint="cs"/>
          <w:rtl/>
        </w:rPr>
        <w:t xml:space="preserve"> (</w:t>
      </w:r>
      <w:r w:rsidRPr="001D7537">
        <w:t>red string</w:t>
      </w:r>
      <w:r w:rsidRPr="001D7537">
        <w:rPr>
          <w:rFonts w:hint="cs"/>
          <w:rtl/>
        </w:rPr>
        <w:t>)</w:t>
      </w:r>
      <w:r w:rsidR="004412F8">
        <w:rPr>
          <w:rtl/>
        </w:rPr>
        <w:fldChar w:fldCharType="begin"/>
      </w:r>
      <w:r w:rsidR="004412F8">
        <w:instrText xml:space="preserve"> XE "</w:instrText>
      </w:r>
      <w:r w:rsidR="004412F8" w:rsidRPr="009A3D77">
        <w:rPr>
          <w:rFonts w:hint="cs"/>
          <w:sz w:val="28"/>
          <w:szCs w:val="28"/>
          <w:u w:val="single"/>
          <w:rtl/>
        </w:rPr>
        <w:instrText>לקשור חוט שני</w:instrText>
      </w:r>
      <w:r w:rsidR="004412F8" w:rsidRPr="009A3D77">
        <w:rPr>
          <w:rFonts w:hint="cs"/>
          <w:rtl/>
        </w:rPr>
        <w:instrText xml:space="preserve"> (</w:instrText>
      </w:r>
      <w:r w:rsidR="004412F8" w:rsidRPr="009A3D77">
        <w:instrText>red string</w:instrText>
      </w:r>
      <w:r w:rsidR="004412F8" w:rsidRPr="009A3D77">
        <w:rPr>
          <w:rFonts w:hint="cs"/>
          <w:rtl/>
        </w:rPr>
        <w:instrText>)</w:instrText>
      </w:r>
      <w:r w:rsidR="004412F8">
        <w:instrText xml:space="preserve">" </w:instrText>
      </w:r>
      <w:r w:rsidR="004412F8">
        <w:rPr>
          <w:rtl/>
        </w:rPr>
        <w:fldChar w:fldCharType="end"/>
      </w:r>
      <w:r w:rsidRPr="001D7537">
        <w:rPr>
          <w:rFonts w:hint="cs"/>
          <w:rtl/>
        </w:rPr>
        <w:t xml:space="preserve"> </w:t>
      </w:r>
      <w:r>
        <w:rPr>
          <w:rFonts w:hint="cs"/>
          <w:b/>
          <w:bCs/>
          <w:rtl/>
        </w:rPr>
        <w:t xml:space="preserve">- </w:t>
      </w:r>
      <w:r w:rsidR="00C2002D" w:rsidRPr="00C2002D">
        <w:rPr>
          <w:rFonts w:eastAsia="Calibri" w:hint="cs"/>
          <w:rtl/>
        </w:rPr>
        <w:t>עי' יו"ד סי' קע"ח, לשיטות ומראי מקומות.</w:t>
      </w:r>
    </w:p>
    <w:p w14:paraId="0D402175" w14:textId="77777777" w:rsidR="00331572" w:rsidRDefault="00331572" w:rsidP="00350B4C">
      <w:pPr>
        <w:numPr>
          <w:ilvl w:val="1"/>
          <w:numId w:val="17"/>
        </w:numPr>
        <w:jc w:val="both"/>
      </w:pPr>
      <w:r w:rsidRPr="001677EE">
        <w:rPr>
          <w:u w:val="single"/>
          <w:rtl/>
        </w:rPr>
        <w:t>תוספתא</w:t>
      </w:r>
      <w:r>
        <w:rPr>
          <w:rtl/>
        </w:rPr>
        <w:t xml:space="preserve"> </w:t>
      </w:r>
      <w:r>
        <w:rPr>
          <w:rFonts w:hint="cs"/>
          <w:rtl/>
        </w:rPr>
        <w:t>(</w:t>
      </w:r>
      <w:r>
        <w:rPr>
          <w:rtl/>
        </w:rPr>
        <w:t>שבת פרק ו</w:t>
      </w:r>
      <w:r>
        <w:rPr>
          <w:rFonts w:hint="cs"/>
          <w:rtl/>
        </w:rPr>
        <w:t>'</w:t>
      </w:r>
      <w:r>
        <w:rPr>
          <w:rtl/>
        </w:rPr>
        <w:t xml:space="preserve"> </w:t>
      </w:r>
      <w:r>
        <w:rPr>
          <w:rFonts w:hint="cs"/>
          <w:rtl/>
        </w:rPr>
        <w:t xml:space="preserve">הל' א') </w:t>
      </w:r>
      <w:r>
        <w:rPr>
          <w:rtl/>
        </w:rPr>
        <w:t>–</w:t>
      </w:r>
      <w:r>
        <w:rPr>
          <w:rFonts w:hint="cs"/>
          <w:rtl/>
        </w:rPr>
        <w:t xml:space="preserve"> "</w:t>
      </w:r>
      <w:r>
        <w:rPr>
          <w:rtl/>
        </w:rPr>
        <w:t xml:space="preserve">אילו דברים מדרכי האמורי המספר קומי והעושה בלרית והמגבה לגודגדון והמגוררת בנה בין המתים והקושר מטוטלת על יריכו </w:t>
      </w:r>
      <w:r w:rsidRPr="001677EE">
        <w:rPr>
          <w:b/>
          <w:bCs/>
          <w:rtl/>
        </w:rPr>
        <w:t>וחוט אדום על אצבעו</w:t>
      </w:r>
      <w:r>
        <w:rPr>
          <w:rtl/>
        </w:rPr>
        <w:t xml:space="preserve"> והמונה ומשליך צרורות לים או לנהר הרי זה מדרכי האמורי</w:t>
      </w:r>
      <w:r>
        <w:rPr>
          <w:rFonts w:hint="cs"/>
          <w:rtl/>
        </w:rPr>
        <w:t>".</w:t>
      </w:r>
    </w:p>
    <w:p w14:paraId="70504AA9" w14:textId="77777777" w:rsidR="00331572" w:rsidRDefault="00331572" w:rsidP="00350B4C">
      <w:pPr>
        <w:numPr>
          <w:ilvl w:val="2"/>
          <w:numId w:val="17"/>
        </w:numPr>
        <w:jc w:val="both"/>
      </w:pPr>
      <w:bookmarkStart w:id="28" w:name="_Hlk12448422"/>
      <w:r>
        <w:rPr>
          <w:rFonts w:hint="cs"/>
          <w:u w:val="single"/>
          <w:rtl/>
        </w:rPr>
        <w:t>ב"י</w:t>
      </w:r>
      <w:r w:rsidRPr="001677EE">
        <w:rPr>
          <w:rFonts w:hint="cs"/>
          <w:rtl/>
        </w:rPr>
        <w:t xml:space="preserve"> (</w:t>
      </w:r>
      <w:r>
        <w:rPr>
          <w:rFonts w:hint="cs"/>
          <w:rtl/>
        </w:rPr>
        <w:t>ס"ק ב')</w:t>
      </w:r>
      <w:r w:rsidR="000D2072">
        <w:rPr>
          <w:rFonts w:hint="cs"/>
          <w:rtl/>
        </w:rPr>
        <w:t xml:space="preserve">, </w:t>
      </w:r>
      <w:r w:rsidR="000D2072" w:rsidRPr="00D85179">
        <w:rPr>
          <w:rFonts w:hint="cs"/>
          <w:rtl/>
        </w:rPr>
        <w:t xml:space="preserve">הו"ד </w:t>
      </w:r>
      <w:r w:rsidR="000D2072" w:rsidRPr="00616001">
        <w:rPr>
          <w:rFonts w:hint="cs"/>
          <w:u w:val="single"/>
          <w:rtl/>
        </w:rPr>
        <w:t>חוקת עולם</w:t>
      </w:r>
      <w:r w:rsidR="000D2072">
        <w:rPr>
          <w:rFonts w:hint="cs"/>
          <w:rtl/>
        </w:rPr>
        <w:t xml:space="preserve"> (פרק א' סעי' ט')</w:t>
      </w:r>
      <w:r>
        <w:rPr>
          <w:rFonts w:hint="cs"/>
          <w:rtl/>
        </w:rPr>
        <w:t xml:space="preserve"> </w:t>
      </w:r>
      <w:r>
        <w:rPr>
          <w:rtl/>
        </w:rPr>
        <w:t>–</w:t>
      </w:r>
      <w:r>
        <w:rPr>
          <w:rFonts w:hint="cs"/>
          <w:rtl/>
        </w:rPr>
        <w:t xml:space="preserve"> "</w:t>
      </w:r>
      <w:r>
        <w:rPr>
          <w:rtl/>
        </w:rPr>
        <w:t xml:space="preserve">כתבו הגהות מיימוניות בפרק י"א מהלכות ע"ז (הל' א) בשם רא"מ (יראים השלם סי' שיג) דמסברא אין להוסיף על מה שמנו חכמים שהיתה קבלה בידם שהוא מחוקות הגוים וכתב סמ"ג (שם) בתוספתא דשבת (שם) מונה כל מה שהיתה קבלה ביד חכמים מחוקותיהם ודרכי האמורי עכ"ל ובאמת שהרבה דברים שנויים באותה תוספתא שיש בהם משום דרכי האמורי והרבה בני אדם נכשלים בהם ואין איש שם על לב ושמא משמע להו שאין לחוש משום דרכי האמורי </w:t>
      </w:r>
      <w:r w:rsidRPr="001677EE">
        <w:rPr>
          <w:b/>
          <w:bCs/>
          <w:rtl/>
        </w:rPr>
        <w:t>אלא לדברים שהוזכרו בגמרא בלבד וכל שאר דברים השנויים בתוספתא הוו דלא כהלכתא</w:t>
      </w:r>
      <w:r>
        <w:rPr>
          <w:rtl/>
        </w:rPr>
        <w:t xml:space="preserve"> דאם לא כן לא הוה שתיק תלמודא מינייהו</w:t>
      </w:r>
      <w:r>
        <w:rPr>
          <w:rFonts w:hint="cs"/>
          <w:rtl/>
        </w:rPr>
        <w:t>".</w:t>
      </w:r>
    </w:p>
    <w:p w14:paraId="534D2855" w14:textId="77777777" w:rsidR="00331572" w:rsidRDefault="00331572" w:rsidP="00350B4C">
      <w:pPr>
        <w:numPr>
          <w:ilvl w:val="3"/>
          <w:numId w:val="17"/>
        </w:numPr>
        <w:jc w:val="both"/>
      </w:pPr>
      <w:r w:rsidRPr="00CA15D1">
        <w:rPr>
          <w:rFonts w:hint="cs"/>
          <w:u w:val="single"/>
          <w:rtl/>
        </w:rPr>
        <w:t>ברכי יוסף</w:t>
      </w:r>
      <w:r>
        <w:rPr>
          <w:rFonts w:hint="cs"/>
          <w:rtl/>
        </w:rPr>
        <w:t xml:space="preserve"> (על הדף סי' קע"ט סוף סעי' ג') </w:t>
      </w:r>
      <w:r>
        <w:rPr>
          <w:rtl/>
        </w:rPr>
        <w:t>–</w:t>
      </w:r>
      <w:r>
        <w:rPr>
          <w:rFonts w:hint="cs"/>
          <w:rtl/>
        </w:rPr>
        <w:t xml:space="preserve"> "ומ"ש התוספתא אינה כהלכה אלא כגמרא דידן הכוונה דסתמא דתלמודא דידן ידע דאיכא תנאי דפליגי על תוספתא זו ונקוט כוותייהו וכדאמרינן בעלמא".</w:t>
      </w:r>
    </w:p>
    <w:p w14:paraId="5211374B" w14:textId="77777777" w:rsidR="00331572" w:rsidRDefault="00331572" w:rsidP="00350B4C">
      <w:pPr>
        <w:numPr>
          <w:ilvl w:val="3"/>
          <w:numId w:val="17"/>
        </w:numPr>
        <w:jc w:val="both"/>
      </w:pPr>
      <w:r w:rsidRPr="000D2072">
        <w:rPr>
          <w:rFonts w:hint="cs"/>
          <w:u w:val="single"/>
          <w:rtl/>
        </w:rPr>
        <w:t>רב פעלים</w:t>
      </w:r>
      <w:r w:rsidRPr="002531C1">
        <w:rPr>
          <w:rFonts w:hint="cs"/>
          <w:rtl/>
        </w:rPr>
        <w:t xml:space="preserve"> (יו"ד ח"ב סי' כ"ט)</w:t>
      </w:r>
      <w:r w:rsidR="000D2072">
        <w:rPr>
          <w:rFonts w:hint="cs"/>
          <w:rtl/>
        </w:rPr>
        <w:t xml:space="preserve"> </w:t>
      </w:r>
      <w:r w:rsidR="000D2072">
        <w:rPr>
          <w:rtl/>
        </w:rPr>
        <w:t>–</w:t>
      </w:r>
      <w:r w:rsidR="000D2072">
        <w:rPr>
          <w:rFonts w:hint="cs"/>
          <w:rtl/>
        </w:rPr>
        <w:t xml:space="preserve"> "</w:t>
      </w:r>
      <w:r w:rsidR="000D2072">
        <w:rPr>
          <w:rtl/>
        </w:rPr>
        <w:t xml:space="preserve">כתב על דבריו הרב </w:t>
      </w:r>
      <w:r w:rsidR="000D2072" w:rsidRPr="000D2072">
        <w:rPr>
          <w:u w:val="single"/>
          <w:rtl/>
        </w:rPr>
        <w:t>נר מצוה</w:t>
      </w:r>
      <w:r w:rsidR="000D2072">
        <w:rPr>
          <w:rtl/>
        </w:rPr>
        <w:t xml:space="preserve">, בפרקא דאמוראי דף רי"ד ע"א אות ט', דהני אינשי דעבדי הכי לדידהו ס"ל, כיון דהך מלתא לא הובא בגמרא, בהדי מילי שאמרו שיש בהם מדרכי האמורי לא נאסר, ונ"ל דהיינו טעמא כיון דלהגן מן המזיקין קא עביד לית לן בה, וכ"נ ע"ש, וכבר הרב הנז' בדף רי"ג באות ג' הביא כלל גדול מן </w:t>
      </w:r>
      <w:r w:rsidR="000D2072" w:rsidRPr="000D2072">
        <w:rPr>
          <w:u w:val="single"/>
          <w:rtl/>
        </w:rPr>
        <w:t>הרשב"א</w:t>
      </w:r>
      <w:r w:rsidR="000D2072">
        <w:rPr>
          <w:rtl/>
        </w:rPr>
        <w:t xml:space="preserve"> ז"ל, בתשובה סי' קס"ו ותי"ג ותתכ"ה, שאין לחוש משום דרכי האמורי אלא באותם הדברים שהוזכרו בגמרא בלבד, שהם אסורים מד"ה, ולא שאר הדברים השנויים בתוספתא, שאין לנו לאוסרן, וכתב עוד שכן כתב מרן בב"י סס"י קע"ח בשם הסמ"ג לאוין נו"ן, דאין לחוש משום דרכי האמורי אלא לדברים שהוזכרו בגמרא בלבד, אבל שאר דברים השנויים בתוספתא הוי דלא כהלכתא, דאל"כ לא הוי שתיק תלמודא מנייהו. גם הביא שם מ"ש בהגמ"י בשם רא"ם, דמסתברא אין להוסיף על מה שמנו חכמים, שהיתה קבלה בידם שהיא מחוקות הגוים, ע"ש. וכן ראיתי להגאון חיד"א ז"ל, בשיורי ברכה סי' קע"ט אות ד' שכתב בשם הרב חס"ל, דאין לחוש משום דרכי האמורי אלא לדברים שהוזכרו בגמרא, אבל שאר דברים השנויים בתוספתא הם דלא כהלכתא, דאל"כ לא הוה שתיק תלמודא מנייהו, וכתב על זה רבינו חיד"א ז"ל, תחלת דבריו הוא כלשון מהריק"ש, דגם הוא כתב עליהם והוא דעת ר"א ממיץ בספר יראים מצוה צ"ח, והביאו הגה"מ פי"א, ומ"ש שהתוספתא אינה כהלכה אלא כגמרא דידן, הכונה הוא דסתמא דתלמודא ידע דאיכא תנאי דפליגי על התוספתא זו, ונקיט תלמודא כוותייהו עכ"ל</w:t>
      </w:r>
      <w:r w:rsidR="000D2072">
        <w:rPr>
          <w:rFonts w:hint="cs"/>
          <w:rtl/>
        </w:rPr>
        <w:t>"</w:t>
      </w:r>
      <w:r w:rsidRPr="002531C1">
        <w:rPr>
          <w:rFonts w:hint="cs"/>
          <w:rtl/>
        </w:rPr>
        <w:t>.</w:t>
      </w:r>
    </w:p>
    <w:bookmarkEnd w:id="28"/>
    <w:p w14:paraId="79832018" w14:textId="77777777" w:rsidR="00331572" w:rsidRPr="00155E34" w:rsidRDefault="00331572" w:rsidP="00331572">
      <w:pPr>
        <w:jc w:val="both"/>
      </w:pPr>
    </w:p>
    <w:p w14:paraId="36732F7B" w14:textId="5E772FF5" w:rsidR="00331572" w:rsidRPr="00DF0B31" w:rsidRDefault="00331572" w:rsidP="00350B4C">
      <w:pPr>
        <w:numPr>
          <w:ilvl w:val="1"/>
          <w:numId w:val="17"/>
        </w:numPr>
        <w:jc w:val="both"/>
      </w:pPr>
      <w:r w:rsidRPr="00155E34">
        <w:rPr>
          <w:rFonts w:hint="cs"/>
          <w:b/>
          <w:bCs/>
          <w:rtl/>
        </w:rPr>
        <w:t>כן המנהג</w:t>
      </w:r>
      <w:r>
        <w:rPr>
          <w:rFonts w:hint="cs"/>
          <w:rtl/>
        </w:rPr>
        <w:t>.</w:t>
      </w:r>
    </w:p>
    <w:p w14:paraId="7BF157C6" w14:textId="77777777" w:rsidR="00331572" w:rsidRDefault="00331572" w:rsidP="00350B4C">
      <w:pPr>
        <w:numPr>
          <w:ilvl w:val="2"/>
          <w:numId w:val="17"/>
        </w:numPr>
        <w:jc w:val="both"/>
      </w:pPr>
      <w:r>
        <w:rPr>
          <w:u w:val="single"/>
          <w:rtl/>
        </w:rPr>
        <w:t>באר משה</w:t>
      </w:r>
      <w:r>
        <w:rPr>
          <w:rtl/>
        </w:rPr>
        <w:t xml:space="preserve"> (ח"ח סי' ל"ו </w:t>
      </w:r>
      <w:r>
        <w:rPr>
          <w:rFonts w:hint="cs"/>
          <w:rtl/>
        </w:rPr>
        <w:t xml:space="preserve">אות ג') </w:t>
      </w:r>
      <w:r>
        <w:rPr>
          <w:rtl/>
        </w:rPr>
        <w:t>–</w:t>
      </w:r>
      <w:r>
        <w:rPr>
          <w:rFonts w:hint="cs"/>
          <w:rtl/>
        </w:rPr>
        <w:t xml:space="preserve"> "אם יש מקור למנהג לקשור חוט שני מפני עיה"ר על התינוק ועגלתו וכיוצ"ב. השבתי כן היה המנהג, והכל עשו כן. כן דקדקו לקשור חוט שני אדום על עגלה או מטת התינוק מפני עין הרע, וכל אלו הג' מנהגים בכלל מנהג נשים זקינות שעליהם כ' הרשב"א שאל יזלזלו בדבריהן ובמנהגיהם כי בודאי יסודתם בהררי קודש גם אם נעלם הטעם ממנו".</w:t>
      </w:r>
    </w:p>
    <w:p w14:paraId="74C13BD1" w14:textId="77777777" w:rsidR="00331572" w:rsidRDefault="00331572" w:rsidP="00350B4C">
      <w:pPr>
        <w:numPr>
          <w:ilvl w:val="2"/>
          <w:numId w:val="17"/>
        </w:numPr>
        <w:jc w:val="both"/>
      </w:pPr>
      <w:r>
        <w:rPr>
          <w:rFonts w:hint="cs"/>
          <w:u w:val="single"/>
          <w:rtl/>
        </w:rPr>
        <w:t>ויען דוד</w:t>
      </w:r>
      <w:r w:rsidRPr="00A74BA0">
        <w:rPr>
          <w:rFonts w:hint="cs"/>
          <w:rtl/>
        </w:rPr>
        <w:t xml:space="preserve"> (ח"ג יו"ד סי' נ"ד) </w:t>
      </w:r>
      <w:r w:rsidRPr="00A74BA0">
        <w:rPr>
          <w:rtl/>
        </w:rPr>
        <w:t>–</w:t>
      </w:r>
      <w:r w:rsidRPr="00A74BA0">
        <w:rPr>
          <w:rFonts w:hint="cs"/>
          <w:rtl/>
        </w:rPr>
        <w:t xml:space="preserve"> "</w:t>
      </w:r>
      <w:r>
        <w:rPr>
          <w:rFonts w:hint="cs"/>
          <w:rtl/>
        </w:rPr>
        <w:t>מותר לקשור חוט אדום להציל מעין הרע, ומקור מקומו טהור שחוט תכלת מהני לזה".</w:t>
      </w:r>
    </w:p>
    <w:p w14:paraId="3420A88D" w14:textId="77777777" w:rsidR="00331572" w:rsidRDefault="00331572" w:rsidP="00350B4C">
      <w:pPr>
        <w:numPr>
          <w:ilvl w:val="2"/>
          <w:numId w:val="17"/>
        </w:numPr>
        <w:jc w:val="both"/>
      </w:pPr>
      <w:r w:rsidRPr="00DD0BA2">
        <w:rPr>
          <w:u w:val="single"/>
          <w:rtl/>
        </w:rPr>
        <w:t>מאורות נתן</w:t>
      </w:r>
      <w:r w:rsidRPr="00DD0BA2">
        <w:rPr>
          <w:rtl/>
        </w:rPr>
        <w:t xml:space="preserve"> </w:t>
      </w:r>
      <w:r>
        <w:rPr>
          <w:rFonts w:hint="cs"/>
          <w:rtl/>
        </w:rPr>
        <w:t>(</w:t>
      </w:r>
      <w:r w:rsidRPr="00DD0BA2">
        <w:rPr>
          <w:rtl/>
        </w:rPr>
        <w:t>חנוכה</w:t>
      </w:r>
      <w:r>
        <w:rPr>
          <w:rFonts w:hint="cs"/>
          <w:rtl/>
        </w:rPr>
        <w:t>,</w:t>
      </w:r>
      <w:r w:rsidRPr="00DD0BA2">
        <w:rPr>
          <w:rtl/>
        </w:rPr>
        <w:t xml:space="preserve"> בהקדמת הספר</w:t>
      </w:r>
      <w:r>
        <w:rPr>
          <w:rFonts w:hint="cs"/>
          <w:rtl/>
        </w:rPr>
        <w:t xml:space="preserve"> עמ' ט"ו) </w:t>
      </w:r>
      <w:r>
        <w:rPr>
          <w:rtl/>
        </w:rPr>
        <w:t>–</w:t>
      </w:r>
      <w:r>
        <w:rPr>
          <w:rFonts w:hint="cs"/>
          <w:rtl/>
        </w:rPr>
        <w:t xml:space="preserve"> "</w:t>
      </w:r>
      <w:r w:rsidRPr="00DD0BA2">
        <w:rPr>
          <w:rtl/>
        </w:rPr>
        <w:t>שהקשה לי ח"א על מה שנהגו להקיף בחוט אדום סביב המצבה שעל קבר רחל אמנו זיע"א, וקושרים החוט על היד לסגולה וישועה, ותמה ע"ז מהא דאיתא בתוספתא שבת (פרק ז' ה"א) דהקושר חוט אדום על אצבעו הרי זה מדרכי האמורי. והנה הדבר ידוע ומפורסם שכן נהנו אמותינו מימי קדם ואשר מקובל אצלם סגולה זו מדור דור, וכן הי' מפורסם הדבר גם בחו"ל ...</w:t>
      </w:r>
      <w:r>
        <w:rPr>
          <w:rFonts w:hint="cs"/>
          <w:rtl/>
        </w:rPr>
        <w:t>".</w:t>
      </w:r>
    </w:p>
    <w:p w14:paraId="63EF0B27" w14:textId="77777777" w:rsidR="00331572" w:rsidRDefault="00331572" w:rsidP="00331572">
      <w:pPr>
        <w:jc w:val="both"/>
      </w:pPr>
    </w:p>
    <w:p w14:paraId="648BC084" w14:textId="77777777" w:rsidR="00331572" w:rsidRDefault="00331572" w:rsidP="00350B4C">
      <w:pPr>
        <w:numPr>
          <w:ilvl w:val="1"/>
          <w:numId w:val="17"/>
        </w:numPr>
        <w:jc w:val="both"/>
      </w:pPr>
      <w:r>
        <w:rPr>
          <w:rFonts w:hint="cs"/>
          <w:b/>
          <w:bCs/>
          <w:rtl/>
        </w:rPr>
        <w:t xml:space="preserve">מחמיר: </w:t>
      </w:r>
      <w:r w:rsidRPr="00155E34">
        <w:rPr>
          <w:rFonts w:hint="cs"/>
          <w:b/>
          <w:bCs/>
          <w:rtl/>
        </w:rPr>
        <w:t>אין לעשות</w:t>
      </w:r>
      <w:r>
        <w:rPr>
          <w:rFonts w:hint="cs"/>
          <w:rtl/>
        </w:rPr>
        <w:t>.</w:t>
      </w:r>
    </w:p>
    <w:p w14:paraId="606570A0" w14:textId="77777777" w:rsidR="00331572" w:rsidRDefault="00331572" w:rsidP="00350B4C">
      <w:pPr>
        <w:numPr>
          <w:ilvl w:val="2"/>
          <w:numId w:val="17"/>
        </w:numPr>
        <w:jc w:val="both"/>
      </w:pPr>
      <w:r>
        <w:rPr>
          <w:u w:val="single"/>
          <w:rtl/>
        </w:rPr>
        <w:t>הגרח"ק</w:t>
      </w:r>
      <w:r>
        <w:rPr>
          <w:rtl/>
        </w:rPr>
        <w:t xml:space="preserve"> שליט"א (הקדמה לס' הקטן והלכותיו</w:t>
      </w:r>
      <w:r>
        <w:rPr>
          <w:rFonts w:hint="cs"/>
          <w:rtl/>
        </w:rPr>
        <w:t xml:space="preserve"> שאלה כ"א) </w:t>
      </w:r>
      <w:r>
        <w:rPr>
          <w:rtl/>
        </w:rPr>
        <w:t>–</w:t>
      </w:r>
      <w:r>
        <w:rPr>
          <w:rFonts w:hint="cs"/>
          <w:rtl/>
        </w:rPr>
        <w:t xml:space="preserve"> "האם מותר לקשור חוט אדום ע"ג יד תינוק נגד עינא בישא, דבתוספתא שבת פרק ח' אות ד' לחד מ"ד הוי מדרכי האמורי. תשובה: אין לעשות כן".</w:t>
      </w:r>
    </w:p>
    <w:p w14:paraId="2E9EA0D0" w14:textId="77777777" w:rsidR="00331572" w:rsidRDefault="00331572" w:rsidP="00331572">
      <w:pPr>
        <w:ind w:left="397"/>
        <w:jc w:val="both"/>
      </w:pPr>
      <w:r>
        <w:rPr>
          <w:rFonts w:hint="cs"/>
          <w:rtl/>
        </w:rPr>
        <w:t xml:space="preserve">עי' </w:t>
      </w:r>
      <w:r w:rsidRPr="00090111">
        <w:rPr>
          <w:rFonts w:eastAsia="Calibri"/>
          <w:u w:val="single"/>
          <w:rtl/>
        </w:rPr>
        <w:t>הגרח"ק</w:t>
      </w:r>
      <w:r w:rsidRPr="00090111">
        <w:rPr>
          <w:rFonts w:eastAsia="Calibri"/>
          <w:rtl/>
        </w:rPr>
        <w:t xml:space="preserve"> שליט"א (סגולות רבותינו, ענינים שונים שאלה </w:t>
      </w:r>
      <w:r>
        <w:rPr>
          <w:rFonts w:eastAsia="Calibri" w:hint="cs"/>
          <w:rtl/>
        </w:rPr>
        <w:t>ט"ו</w:t>
      </w:r>
      <w:r>
        <w:rPr>
          <w:rFonts w:eastAsia="SimSun"/>
          <w:rtl/>
          <w:lang w:eastAsia="zh-CN"/>
        </w:rPr>
        <w:t>) – "</w:t>
      </w:r>
      <w:r w:rsidRPr="00090111">
        <w:rPr>
          <w:rtl/>
        </w:rPr>
        <w:t>שמעתי שיש סגולה להקיף את קבר רחל בחוט אדום, והנושא אותו הוא סגולה לשמירה וכן סגולה למעוברת שלא תפיל ח"ו. האם מותר לעשות כן ולהקיף בחוט וכנזכר, ולהשתמש בחוט כסגולה. תשובה: לא שמענו סגולה זו ואולי זה מדרכי האמורי</w:t>
      </w:r>
      <w:r>
        <w:rPr>
          <w:rFonts w:hint="cs"/>
          <w:rtl/>
        </w:rPr>
        <w:t>".</w:t>
      </w:r>
    </w:p>
    <w:p w14:paraId="168C1A9D" w14:textId="77777777" w:rsidR="00331572" w:rsidRDefault="00331572" w:rsidP="00331572">
      <w:pPr>
        <w:jc w:val="both"/>
      </w:pPr>
    </w:p>
    <w:p w14:paraId="17E5C4B7" w14:textId="1867D962" w:rsidR="00331572" w:rsidRDefault="00A33604" w:rsidP="00350B4C">
      <w:pPr>
        <w:numPr>
          <w:ilvl w:val="1"/>
          <w:numId w:val="17"/>
        </w:numPr>
        <w:jc w:val="both"/>
      </w:pPr>
      <w:r>
        <w:rPr>
          <w:rtl/>
        </w:rPr>
        <w:t>מראי מקומות</w:t>
      </w:r>
      <w:r w:rsidR="00331572">
        <w:rPr>
          <w:rtl/>
        </w:rPr>
        <w:t xml:space="preserve"> –</w:t>
      </w:r>
      <w:r w:rsidR="00331572">
        <w:rPr>
          <w:rFonts w:hint="cs"/>
          <w:rtl/>
        </w:rPr>
        <w:t xml:space="preserve"> </w:t>
      </w:r>
      <w:r w:rsidR="00331572" w:rsidRPr="001677EE">
        <w:rPr>
          <w:rFonts w:hint="cs"/>
          <w:u w:val="single"/>
          <w:rtl/>
        </w:rPr>
        <w:t>רבבות אפרים</w:t>
      </w:r>
      <w:r w:rsidR="00331572">
        <w:rPr>
          <w:rFonts w:hint="cs"/>
          <w:rtl/>
        </w:rPr>
        <w:t xml:space="preserve"> (ח"ח סי' נ"א עמ' כ"ו), </w:t>
      </w:r>
      <w:r w:rsidR="00331572" w:rsidRPr="00614059">
        <w:rPr>
          <w:rFonts w:hint="cs"/>
          <w:u w:val="single"/>
          <w:rtl/>
        </w:rPr>
        <w:t>הגר"י ב</w:t>
      </w:r>
      <w:r w:rsidR="001D1195">
        <w:rPr>
          <w:rFonts w:hint="cs"/>
          <w:u w:val="single"/>
          <w:rtl/>
        </w:rPr>
        <w:t>ע</w:t>
      </w:r>
      <w:r w:rsidR="00331572" w:rsidRPr="00614059">
        <w:rPr>
          <w:rFonts w:hint="cs"/>
          <w:u w:val="single"/>
          <w:rtl/>
        </w:rPr>
        <w:t>לסקי</w:t>
      </w:r>
      <w:r w:rsidR="00331572">
        <w:rPr>
          <w:rFonts w:hint="cs"/>
          <w:rtl/>
        </w:rPr>
        <w:t xml:space="preserve"> זצ"ל (פסקי הלכה פרק נ"א), </w:t>
      </w:r>
      <w:r w:rsidR="00331572">
        <w:rPr>
          <w:u w:val="single"/>
          <w:rtl/>
        </w:rPr>
        <w:t>שמירת הגוף והנפש</w:t>
      </w:r>
      <w:r w:rsidR="00331572">
        <w:rPr>
          <w:rtl/>
        </w:rPr>
        <w:t xml:space="preserve"> (</w:t>
      </w:r>
      <w:r w:rsidR="00331572">
        <w:rPr>
          <w:rFonts w:hint="cs"/>
          <w:rtl/>
        </w:rPr>
        <w:t>מלואים מבוא פרק ט"ז ד"ה ובשו"ת</w:t>
      </w:r>
      <w:r w:rsidR="00331572">
        <w:rPr>
          <w:rtl/>
        </w:rPr>
        <w:t>),</w:t>
      </w:r>
      <w:r w:rsidR="00331572">
        <w:rPr>
          <w:rFonts w:hint="cs"/>
          <w:rtl/>
        </w:rPr>
        <w:t xml:space="preserve"> </w:t>
      </w:r>
      <w:r w:rsidR="00331572" w:rsidRPr="002531C1">
        <w:rPr>
          <w:rFonts w:hint="cs"/>
          <w:u w:val="single"/>
          <w:rtl/>
        </w:rPr>
        <w:t>אבני דרך</w:t>
      </w:r>
      <w:r w:rsidR="00331572">
        <w:rPr>
          <w:rFonts w:hint="cs"/>
          <w:rtl/>
        </w:rPr>
        <w:t xml:space="preserve"> (ח"ו סי' קי"ז), </w:t>
      </w:r>
      <w:r w:rsidR="00331572">
        <w:rPr>
          <w:rFonts w:hint="cs"/>
          <w:u w:val="single"/>
          <w:rtl/>
        </w:rPr>
        <w:t>לבושה של תורה</w:t>
      </w:r>
      <w:r w:rsidR="00331572" w:rsidRPr="00D85179">
        <w:rPr>
          <w:rFonts w:hint="cs"/>
          <w:rtl/>
        </w:rPr>
        <w:t xml:space="preserve"> (</w:t>
      </w:r>
      <w:r w:rsidR="00331572">
        <w:rPr>
          <w:rFonts w:hint="cs"/>
          <w:color w:val="000000"/>
          <w:rtl/>
        </w:rPr>
        <w:t>ח"ב סי' ס"ג אות ט"ו)</w:t>
      </w:r>
      <w:r w:rsidR="00331572">
        <w:rPr>
          <w:rFonts w:hint="cs"/>
          <w:rtl/>
        </w:rPr>
        <w:t xml:space="preserve">, </w:t>
      </w:r>
      <w:r w:rsidR="00331572" w:rsidRPr="00CD27A0">
        <w:rPr>
          <w:rFonts w:eastAsia="SimSun" w:hint="cs"/>
          <w:b/>
          <w:i/>
          <w:sz w:val="22"/>
          <w:u w:val="single"/>
          <w:rtl/>
          <w:lang w:eastAsia="zh-CN"/>
        </w:rPr>
        <w:t>ויהי בנסוע</w:t>
      </w:r>
      <w:r w:rsidR="00331572">
        <w:rPr>
          <w:rFonts w:eastAsia="SimSun" w:hint="cs"/>
          <w:b/>
          <w:i/>
          <w:sz w:val="22"/>
          <w:rtl/>
          <w:lang w:eastAsia="zh-CN"/>
        </w:rPr>
        <w:t xml:space="preserve"> (פרק ל' הע' נ"ט)</w:t>
      </w:r>
      <w:r w:rsidR="00331572">
        <w:rPr>
          <w:rFonts w:hint="cs"/>
          <w:rtl/>
        </w:rPr>
        <w:t>.</w:t>
      </w:r>
    </w:p>
    <w:p w14:paraId="64B8657D" w14:textId="77777777" w:rsidR="00331572" w:rsidRPr="002531C1" w:rsidRDefault="00331572" w:rsidP="00350B4C">
      <w:pPr>
        <w:numPr>
          <w:ilvl w:val="2"/>
          <w:numId w:val="17"/>
        </w:numPr>
        <w:jc w:val="both"/>
      </w:pPr>
      <w:r w:rsidRPr="002531C1">
        <w:rPr>
          <w:rFonts w:hint="cs"/>
          <w:u w:val="single"/>
          <w:rtl/>
        </w:rPr>
        <w:t>שאילת שאול</w:t>
      </w:r>
      <w:r>
        <w:rPr>
          <w:rFonts w:hint="cs"/>
          <w:rtl/>
        </w:rPr>
        <w:t xml:space="preserve"> (ח"א יו"ד סי' כ"ח) </w:t>
      </w:r>
      <w:r>
        <w:rPr>
          <w:rtl/>
        </w:rPr>
        <w:t>–</w:t>
      </w:r>
      <w:r>
        <w:rPr>
          <w:rFonts w:hint="cs"/>
          <w:rtl/>
        </w:rPr>
        <w:t xml:space="preserve"> "</w:t>
      </w:r>
      <w:r w:rsidRPr="002531C1">
        <w:rPr>
          <w:rtl/>
        </w:rPr>
        <w:t>ומעתה לקשור חוט אדום על האצבע יש לאסור כיון שמפורש בתוספתא לאיסור אבל במקומות אחרים נראה שמותר</w:t>
      </w:r>
      <w:r>
        <w:rPr>
          <w:rFonts w:hint="cs"/>
          <w:rtl/>
        </w:rPr>
        <w:t>".</w:t>
      </w:r>
    </w:p>
    <w:p w14:paraId="111A516B" w14:textId="77777777" w:rsidR="00331572" w:rsidRDefault="00331572" w:rsidP="00350B4C">
      <w:pPr>
        <w:numPr>
          <w:ilvl w:val="2"/>
          <w:numId w:val="17"/>
        </w:numPr>
        <w:jc w:val="both"/>
      </w:pPr>
      <w:r w:rsidRPr="002531C1">
        <w:rPr>
          <w:u w:val="single"/>
          <w:rtl/>
        </w:rPr>
        <w:t>הקטן והלכותיו</w:t>
      </w:r>
      <w:r>
        <w:rPr>
          <w:rFonts w:hint="cs"/>
          <w:rtl/>
        </w:rPr>
        <w:t xml:space="preserve"> (תיקונים והוספות אות פ"א) </w:t>
      </w:r>
      <w:r>
        <w:rPr>
          <w:rtl/>
        </w:rPr>
        <w:t>–</w:t>
      </w:r>
      <w:r>
        <w:rPr>
          <w:rFonts w:hint="cs"/>
          <w:rtl/>
        </w:rPr>
        <w:t xml:space="preserve"> "</w:t>
      </w:r>
      <w:r w:rsidRPr="002531C1">
        <w:rPr>
          <w:rtl/>
        </w:rPr>
        <w:t>והעירוני דדרכי האמורי שבתוספתא הוא רק כשכורכים על אצבעו</w:t>
      </w:r>
      <w:r>
        <w:rPr>
          <w:rFonts w:hint="cs"/>
          <w:rtl/>
        </w:rPr>
        <w:t>,</w:t>
      </w:r>
      <w:r w:rsidRPr="002531C1">
        <w:rPr>
          <w:rtl/>
        </w:rPr>
        <w:t xml:space="preserve"> ומשמע דבמקום אחר בגופו</w:t>
      </w:r>
      <w:r>
        <w:rPr>
          <w:rFonts w:hint="cs"/>
          <w:rtl/>
        </w:rPr>
        <w:t>,</w:t>
      </w:r>
      <w:r w:rsidRPr="002531C1">
        <w:rPr>
          <w:rtl/>
        </w:rPr>
        <w:t xml:space="preserve"> שרי</w:t>
      </w:r>
      <w:r>
        <w:rPr>
          <w:rFonts w:hint="cs"/>
          <w:rtl/>
        </w:rPr>
        <w:t>.</w:t>
      </w:r>
      <w:r w:rsidRPr="002531C1">
        <w:rPr>
          <w:rtl/>
        </w:rPr>
        <w:t xml:space="preserve"> ובאמת שמעתי לפני שנים מזקני הגה"צ </w:t>
      </w:r>
      <w:r w:rsidRPr="002531C1">
        <w:rPr>
          <w:u w:val="single"/>
          <w:rtl/>
        </w:rPr>
        <w:t>רבי משה אהרן שטרן</w:t>
      </w:r>
      <w:r w:rsidRPr="002531C1">
        <w:rPr>
          <w:rtl/>
        </w:rPr>
        <w:t xml:space="preserve"> זצ"ל שקיבל מזקני ירושלים סגולה לחולה וכדו</w:t>
      </w:r>
      <w:r>
        <w:rPr>
          <w:rFonts w:hint="cs"/>
          <w:rtl/>
        </w:rPr>
        <w:t>'</w:t>
      </w:r>
      <w:r w:rsidRPr="002531C1">
        <w:rPr>
          <w:rtl/>
        </w:rPr>
        <w:t xml:space="preserve"> ליקח חוט אדום ולהקיפו ז' פעמים סביב קבר רחל ואח"כ ילבשנו החולה על צווארו</w:t>
      </w:r>
      <w:r>
        <w:rPr>
          <w:rFonts w:hint="cs"/>
          <w:rtl/>
        </w:rPr>
        <w:t>,</w:t>
      </w:r>
      <w:r w:rsidRPr="002531C1">
        <w:rPr>
          <w:rtl/>
        </w:rPr>
        <w:t xml:space="preserve"> וזקני עצמו עשה כן בשביל חולה</w:t>
      </w:r>
      <w:r>
        <w:rPr>
          <w:rFonts w:hint="cs"/>
          <w:rtl/>
        </w:rPr>
        <w:t>,</w:t>
      </w:r>
      <w:r w:rsidRPr="002531C1">
        <w:rPr>
          <w:rtl/>
        </w:rPr>
        <w:t xml:space="preserve"> וראו נפלאות</w:t>
      </w:r>
      <w:r>
        <w:rPr>
          <w:rFonts w:hint="cs"/>
          <w:rtl/>
        </w:rPr>
        <w:t>".</w:t>
      </w:r>
    </w:p>
    <w:p w14:paraId="39B223A7" w14:textId="77777777" w:rsidR="00331572" w:rsidRDefault="00331572" w:rsidP="00350B4C">
      <w:pPr>
        <w:numPr>
          <w:ilvl w:val="2"/>
          <w:numId w:val="17"/>
        </w:numPr>
        <w:jc w:val="both"/>
      </w:pPr>
      <w:r>
        <w:rPr>
          <w:u w:val="single"/>
        </w:rPr>
        <w:t>R.J.J.</w:t>
      </w:r>
      <w:r>
        <w:rPr>
          <w:rtl/>
        </w:rPr>
        <w:t xml:space="preserve"> (חנ"ד עמ' ס"ג)</w:t>
      </w:r>
      <w:r>
        <w:rPr>
          <w:rFonts w:hint="cs"/>
          <w:rtl/>
        </w:rPr>
        <w:t xml:space="preserve"> -</w:t>
      </w:r>
    </w:p>
    <w:p w14:paraId="020E96D6" w14:textId="77777777" w:rsidR="00331572" w:rsidRDefault="00331572" w:rsidP="00793B9A">
      <w:pPr>
        <w:bidi w:val="0"/>
        <w:ind w:right="354"/>
        <w:jc w:val="both"/>
      </w:pPr>
      <w:r>
        <w:t>Having said all that, we can now go back to consider the question of the red strings given out at the Kotel for wearing around the wrist. If these strings were known to be effective in protecting people from harm, it would be permissible according to most authorities. If they were known to be ineffective, it would be a violation of the prohibition of Darchei Emori to wear them. If we are unsure whether they work or not, (i.e., some reputable people claim that it works), then there would be a disagreement between the Ran and Rabbeinu Yonah whether it would be permissible. As concluded earlier, it would be better to not use them, but it would not be forbidden. How are we to know if they work? It is amazing to discover that tying a red string around the finger is actually brought in the Tosefta in Shabbat as one of the genuine Darchei Emori. In light of this, one would think it would be totally forbidden to put one on. The Beit Yosef, however, states that perhaps any practice listed in the Tosefta as Darchei Emori that is not brought in the Talmud, is not Darchei Emori according to the Talmud. Accordingly, red strings would not be Darchei Emori, as they are brought only by the Tosefta and not by the Talmud. Rav Moshe Stern, the Rav of Debrecin, states that there was a custom for hundreds of years in his family and in much of Europe to tie a red string around the crib of small children. He ends by saying that one ought not laugh at the customs of our grandparents, as they are surely rooted in the highest places. The Chavot Yair states that if there is a supernatural custom that many Jewish people have kept for many years, we can assume it had been checked out and known to help, and it is therefore permissible. If all this is true and we would like to reconcile the Tosefta we will have to say that there is a difference between tying a red string to the finger and tying one to a crib. According to this, of course, there may also be a difference between tying string to the wrist of a child and the wrist of an adult. In any event, it would seem that if there is a dispute among reputable people whether tying a red string to the wrist is effective or not, it would be best to avoid it but not forbidden. The same would be true for all other segulot. They should only be used if they are known to work from reputable authorities, or according to some, from a long-standing Jewish tradition.</w:t>
      </w:r>
    </w:p>
    <w:p w14:paraId="36869340" w14:textId="77777777" w:rsidR="00C2002D" w:rsidRDefault="00C2002D" w:rsidP="00331572">
      <w:pPr>
        <w:ind w:left="85"/>
        <w:jc w:val="both"/>
        <w:rPr>
          <w:rtl/>
        </w:rPr>
        <w:sectPr w:rsidR="00C2002D">
          <w:headerReference w:type="default" r:id="rId32"/>
          <w:type w:val="continuous"/>
          <w:pgSz w:w="11906" w:h="16838"/>
          <w:pgMar w:top="719" w:right="626" w:bottom="540" w:left="720" w:header="360" w:footer="0" w:gutter="0"/>
          <w:cols w:space="720"/>
          <w:formProt w:val="0"/>
          <w:bidi/>
          <w:docGrid w:linePitch="100"/>
        </w:sectPr>
      </w:pPr>
    </w:p>
    <w:p w14:paraId="04BD4911" w14:textId="704C347D" w:rsidR="00331572" w:rsidRPr="00331572" w:rsidRDefault="00331572" w:rsidP="00331572">
      <w:pPr>
        <w:ind w:left="85"/>
        <w:jc w:val="both"/>
      </w:pPr>
    </w:p>
    <w:p w14:paraId="6CA8C2EE" w14:textId="77A53AEB" w:rsidR="00F605B3" w:rsidRDefault="008B4DA1" w:rsidP="00350B4C">
      <w:pPr>
        <w:numPr>
          <w:ilvl w:val="0"/>
          <w:numId w:val="17"/>
        </w:numPr>
        <w:jc w:val="both"/>
      </w:pPr>
      <w:r>
        <w:rPr>
          <w:sz w:val="28"/>
          <w:szCs w:val="28"/>
          <w:u w:val="single"/>
          <w:rtl/>
        </w:rPr>
        <w:t>הכנסת מאכלים ומשקים לבית הכסא</w:t>
      </w:r>
      <w:r w:rsidR="0041420D">
        <w:rPr>
          <w:rFonts w:hint="cs"/>
          <w:sz w:val="28"/>
          <w:szCs w:val="28"/>
          <w:u w:val="single"/>
          <w:rtl/>
        </w:rPr>
        <w:t xml:space="preserve"> ובית המרחץ</w:t>
      </w:r>
      <w:r w:rsidR="004412F8">
        <w:rPr>
          <w:rtl/>
        </w:rPr>
        <w:fldChar w:fldCharType="begin"/>
      </w:r>
      <w:r w:rsidR="004412F8">
        <w:instrText xml:space="preserve"> XE "</w:instrText>
      </w:r>
      <w:r w:rsidR="004412F8" w:rsidRPr="009A3D77">
        <w:rPr>
          <w:sz w:val="28"/>
          <w:szCs w:val="28"/>
          <w:u w:val="single"/>
          <w:rtl/>
        </w:rPr>
        <w:instrText>הכנסת מאכלים ומשקים לבית הכסא</w:instrText>
      </w:r>
      <w:r w:rsidR="004412F8" w:rsidRPr="009A3D77">
        <w:rPr>
          <w:rFonts w:hint="cs"/>
          <w:sz w:val="28"/>
          <w:szCs w:val="28"/>
          <w:u w:val="single"/>
          <w:rtl/>
        </w:rPr>
        <w:instrText xml:space="preserve"> ובית המרחץ</w:instrText>
      </w:r>
      <w:r w:rsidR="004412F8">
        <w:instrText xml:space="preserve">" </w:instrText>
      </w:r>
      <w:r w:rsidR="004412F8">
        <w:rPr>
          <w:rtl/>
        </w:rPr>
        <w:fldChar w:fldCharType="end"/>
      </w:r>
      <w:r>
        <w:rPr>
          <w:rtl/>
        </w:rPr>
        <w:t>.</w:t>
      </w:r>
    </w:p>
    <w:p w14:paraId="214B064F" w14:textId="77777777" w:rsidR="00F605B3" w:rsidRDefault="008B4DA1" w:rsidP="00350B4C">
      <w:pPr>
        <w:numPr>
          <w:ilvl w:val="1"/>
          <w:numId w:val="17"/>
        </w:numPr>
        <w:jc w:val="both"/>
      </w:pPr>
      <w:r>
        <w:rPr>
          <w:b/>
          <w:bCs/>
          <w:rtl/>
        </w:rPr>
        <w:t>מיקל</w:t>
      </w:r>
      <w:r>
        <w:rPr>
          <w:rtl/>
        </w:rPr>
        <w:t>.</w:t>
      </w:r>
    </w:p>
    <w:p w14:paraId="563DD7F2" w14:textId="09BDA348" w:rsidR="00F605B3" w:rsidRDefault="008B4DA1" w:rsidP="00350B4C">
      <w:pPr>
        <w:numPr>
          <w:ilvl w:val="2"/>
          <w:numId w:val="17"/>
        </w:numPr>
        <w:jc w:val="both"/>
      </w:pPr>
      <w:r>
        <w:rPr>
          <w:rtl/>
        </w:rPr>
        <w:t xml:space="preserve">עי' </w:t>
      </w:r>
      <w:r>
        <w:rPr>
          <w:u w:val="single"/>
          <w:rtl/>
        </w:rPr>
        <w:t>שלמת חיים</w:t>
      </w:r>
      <w:r>
        <w:rPr>
          <w:rtl/>
        </w:rPr>
        <w:t xml:space="preserve"> (סי' ט', דפו"ח </w:t>
      </w:r>
      <w:r w:rsidR="006D69FD">
        <w:rPr>
          <w:rFonts w:hint="cs"/>
          <w:rtl/>
        </w:rPr>
        <w:t xml:space="preserve">או"ח </w:t>
      </w:r>
      <w:r>
        <w:rPr>
          <w:rtl/>
        </w:rPr>
        <w:t>סי' י"ג) – "אם יש בכיס בגדו דבר מאכל</w:t>
      </w:r>
      <w:r w:rsidR="006D69FD">
        <w:rPr>
          <w:rFonts w:hint="cs"/>
          <w:rtl/>
        </w:rPr>
        <w:t>,</w:t>
      </w:r>
      <w:r>
        <w:rPr>
          <w:rtl/>
        </w:rPr>
        <w:t xml:space="preserve"> </w:t>
      </w:r>
      <w:r w:rsidR="006D69FD">
        <w:rPr>
          <w:rFonts w:hint="cs"/>
          <w:rtl/>
        </w:rPr>
        <w:t>ה</w:t>
      </w:r>
      <w:r>
        <w:rPr>
          <w:rtl/>
        </w:rPr>
        <w:t>אם מותר ליכנס כך בביהכ"ס. וה</w:t>
      </w:r>
      <w:r w:rsidR="006D69FD">
        <w:rPr>
          <w:rFonts w:hint="cs"/>
          <w:rtl/>
        </w:rPr>
        <w:t>נ</w:t>
      </w:r>
      <w:r>
        <w:rPr>
          <w:rtl/>
        </w:rPr>
        <w:t xml:space="preserve">ה </w:t>
      </w:r>
      <w:r>
        <w:rPr>
          <w:u w:val="single"/>
          <w:rtl/>
        </w:rPr>
        <w:t>בבאה"ט</w:t>
      </w:r>
      <w:r>
        <w:rPr>
          <w:rtl/>
        </w:rPr>
        <w:t xml:space="preserve"> </w:t>
      </w:r>
      <w:r w:rsidR="006D69FD">
        <w:rPr>
          <w:rFonts w:hint="cs"/>
          <w:rtl/>
        </w:rPr>
        <w:t>(</w:t>
      </w:r>
      <w:r>
        <w:rPr>
          <w:rtl/>
        </w:rPr>
        <w:t>סי' ג</w:t>
      </w:r>
      <w:r w:rsidR="006D69FD">
        <w:rPr>
          <w:rFonts w:hint="cs"/>
          <w:rtl/>
        </w:rPr>
        <w:t>'</w:t>
      </w:r>
      <w:r>
        <w:rPr>
          <w:rtl/>
        </w:rPr>
        <w:t xml:space="preserve"> סק</w:t>
      </w:r>
      <w:r w:rsidR="006D69FD">
        <w:rPr>
          <w:rFonts w:hint="cs"/>
          <w:rtl/>
        </w:rPr>
        <w:t>"</w:t>
      </w:r>
      <w:r>
        <w:rPr>
          <w:rtl/>
        </w:rPr>
        <w:t>ב</w:t>
      </w:r>
      <w:r w:rsidR="006D69FD">
        <w:rPr>
          <w:rFonts w:hint="cs"/>
          <w:rtl/>
        </w:rPr>
        <w:t>)</w:t>
      </w:r>
      <w:r>
        <w:rPr>
          <w:rtl/>
        </w:rPr>
        <w:t xml:space="preserve"> כתב 'דאין לאכול שם'</w:t>
      </w:r>
      <w:r w:rsidR="006D69FD">
        <w:rPr>
          <w:rFonts w:hint="cs"/>
          <w:rtl/>
        </w:rPr>
        <w:t>,</w:t>
      </w:r>
      <w:r>
        <w:rPr>
          <w:rtl/>
        </w:rPr>
        <w:t xml:space="preserve"> ולא כתב רבותא יותר דאין להכניס שם מאכל דממילא ישתמע דאין לאכול שם, וגם דבר זה הוא קודם לאכילה, משמע קצת דאין להקפיד בזה. ואולי משום דקאי על דברי הש"ע כ</w:t>
      </w:r>
      <w:r w:rsidR="006D69FD">
        <w:rPr>
          <w:rFonts w:hint="cs"/>
          <w:rtl/>
        </w:rPr>
        <w:t xml:space="preserve">תב </w:t>
      </w:r>
      <w:r>
        <w:rPr>
          <w:rtl/>
        </w:rPr>
        <w:t>כ</w:t>
      </w:r>
      <w:r w:rsidR="006D69FD">
        <w:rPr>
          <w:rFonts w:hint="cs"/>
          <w:rtl/>
        </w:rPr>
        <w:t>ן</w:t>
      </w:r>
      <w:r>
        <w:rPr>
          <w:rtl/>
        </w:rPr>
        <w:t>. תשובה: ודאי מדינא אין בזה איסור</w:t>
      </w:r>
      <w:r w:rsidR="006D69FD">
        <w:rPr>
          <w:rFonts w:hint="cs"/>
          <w:rtl/>
        </w:rPr>
        <w:t>,</w:t>
      </w:r>
      <w:r>
        <w:rPr>
          <w:rtl/>
        </w:rPr>
        <w:t xml:space="preserve"> אבל אין ראוי לעשות כן מצד נקיו</w:t>
      </w:r>
      <w:r w:rsidR="006D69FD">
        <w:rPr>
          <w:rFonts w:hint="cs"/>
          <w:rtl/>
        </w:rPr>
        <w:t>ת</w:t>
      </w:r>
      <w:r>
        <w:rPr>
          <w:rtl/>
        </w:rPr>
        <w:t xml:space="preserve"> הדעת".</w:t>
      </w:r>
    </w:p>
    <w:p w14:paraId="1D923130" w14:textId="77777777" w:rsidR="00F605B3" w:rsidRDefault="008B4DA1" w:rsidP="00350B4C">
      <w:pPr>
        <w:numPr>
          <w:ilvl w:val="2"/>
          <w:numId w:val="17"/>
        </w:numPr>
        <w:jc w:val="both"/>
        <w:rPr>
          <w:rFonts w:eastAsia="Calibri"/>
        </w:rPr>
      </w:pPr>
      <w:r>
        <w:rPr>
          <w:u w:val="single"/>
          <w:rtl/>
        </w:rPr>
        <w:t>באר משה</w:t>
      </w:r>
      <w:r>
        <w:rPr>
          <w:rtl/>
        </w:rPr>
        <w:t xml:space="preserve"> (ח"ד סי' ב', ח"ה סי' א', ח"ח סי' מ"א) – "במאכל שהוכנס לביה"כ מותר בלא פיקפוק".</w:t>
      </w:r>
    </w:p>
    <w:p w14:paraId="0C75C2DA" w14:textId="77777777" w:rsidR="00F605B3" w:rsidRDefault="008B4DA1" w:rsidP="00350B4C">
      <w:pPr>
        <w:numPr>
          <w:ilvl w:val="2"/>
          <w:numId w:val="17"/>
        </w:numPr>
        <w:jc w:val="both"/>
        <w:rPr>
          <w:rFonts w:eastAsia="Calibri"/>
        </w:rPr>
      </w:pPr>
      <w:r>
        <w:rPr>
          <w:u w:val="single"/>
          <w:rtl/>
        </w:rPr>
        <w:t>הגרשז"א</w:t>
      </w:r>
      <w:r>
        <w:rPr>
          <w:rtl/>
        </w:rPr>
        <w:t xml:space="preserve"> זצ"ל (חכו ממתקים ח"א ריש עמ' ק"ה) – "שאוכל שהוכנס לבית הכסא, מותר באכילה".</w:t>
      </w:r>
    </w:p>
    <w:p w14:paraId="1CC0D274" w14:textId="77777777" w:rsidR="00F605B3" w:rsidRDefault="008B4DA1" w:rsidP="00350B4C">
      <w:pPr>
        <w:numPr>
          <w:ilvl w:val="2"/>
          <w:numId w:val="17"/>
        </w:numPr>
        <w:jc w:val="both"/>
      </w:pPr>
      <w:r>
        <w:rPr>
          <w:u w:val="single"/>
          <w:rtl/>
        </w:rPr>
        <w:t>אור לציון</w:t>
      </w:r>
      <w:r>
        <w:rPr>
          <w:rtl/>
        </w:rPr>
        <w:t xml:space="preserve"> (ח"א או"ח סי' א') – "שמותר לשתות מן המים הללו (ומיהו פשוט שלא יברך שם). וגם אוכלין ומשקין שהוכנסו לשם, כל עוד </w:t>
      </w:r>
      <w:r>
        <w:rPr>
          <w:b/>
          <w:bCs/>
          <w:rtl/>
        </w:rPr>
        <w:t>לא הוכנסו לחלל</w:t>
      </w:r>
      <w:r>
        <w:rPr>
          <w:rtl/>
        </w:rPr>
        <w:t xml:space="preserve"> האסלה או האמבטיה, אינם נאסרים, ואין שורה עליהם רו"ר כלל ועיקר. ואפילו הדחה ג"פ אין צריך".</w:t>
      </w:r>
    </w:p>
    <w:p w14:paraId="2C567AE4" w14:textId="77777777" w:rsidR="00F605B3" w:rsidRDefault="008B4DA1" w:rsidP="00350B4C">
      <w:pPr>
        <w:numPr>
          <w:ilvl w:val="2"/>
          <w:numId w:val="17"/>
        </w:numPr>
        <w:jc w:val="both"/>
      </w:pPr>
      <w:r>
        <w:rPr>
          <w:rtl/>
        </w:rPr>
        <w:t xml:space="preserve">עי' </w:t>
      </w:r>
      <w:r>
        <w:rPr>
          <w:u w:val="single"/>
          <w:rtl/>
        </w:rPr>
        <w:t>ציץ אליעזר</w:t>
      </w:r>
      <w:r>
        <w:rPr>
          <w:rtl/>
        </w:rPr>
        <w:t xml:space="preserve"> (חי"ד סי' ב') – "דבר זה שיהא אסור ליכנס עם אוכלים או משקים בביהכ"ס </w:t>
      </w:r>
      <w:r>
        <w:rPr>
          <w:b/>
          <w:bCs/>
          <w:rtl/>
        </w:rPr>
        <w:t>לא נזכר בשום מקום בהלכה</w:t>
      </w:r>
      <w:r>
        <w:rPr>
          <w:rtl/>
        </w:rPr>
        <w:t>, אין לזה שורש בחז"ל ואין זכר לה בשו"ע ונו"כ, הבאה"ט באו"ח סימן ג' סק"ב מוסיף רק על דין השו"ע שלא ידבר בביהכ"נ. שכ"ש שלא יאכל. ואי היה מקום לאסור גם הכנסת האוכל, היה צריך להזכיר ביתירה על כן שבכלל אין להכניס שם אוכל, אלא משמע שעל עצם ההכנסה אין קפידה, וכל הקפידה היא רק על האכילה. וברור הדבר שאין לנו לדמות בזה גזירות חכמים זל"ז ולבוא להקיש ממה שאסרו תבשיל תחת המטה וכדומה, דאין לנו בזה אלא מה שמצאנו בדבריהם מפורש בזה. וכפי הנראה אין לדבר זה גם מקור מפורש אפילו ע"ד הנסתר ... שוב ראיתי עוד זאת בספר שו"ת אפרקסתא דעניא סימן קל"ג שדן ג"כ בענין הכנסת מאכלים בביהכ"ס, והעלה ובירר שדבר זה בדבר קפידא להכניס מאכל בביהכ"ס אין לו זכר בדברי חז"ל, ושלכל היותר יש לחוש בו מכח האי כללא דכייל הירושלמי פ"ח דתרומות דצריכים למיחש למאי דחיישין ברייתא ולכן י"ל דכו"ע מודים בזה דשרי בדיעבד ...".</w:t>
      </w:r>
    </w:p>
    <w:p w14:paraId="0CB55300" w14:textId="065BCABA" w:rsidR="00B31325" w:rsidRPr="00B31325" w:rsidRDefault="00B31325" w:rsidP="00350B4C">
      <w:pPr>
        <w:numPr>
          <w:ilvl w:val="2"/>
          <w:numId w:val="17"/>
        </w:numPr>
        <w:jc w:val="both"/>
      </w:pPr>
      <w:r w:rsidRPr="00C64CF1">
        <w:rPr>
          <w:u w:val="single"/>
          <w:rtl/>
        </w:rPr>
        <w:t>הגריש"א</w:t>
      </w:r>
      <w:r w:rsidRPr="00C64CF1">
        <w:rPr>
          <w:rtl/>
        </w:rPr>
        <w:t xml:space="preserve"> זצ"ל (</w:t>
      </w:r>
      <w:r w:rsidRPr="00C64CF1">
        <w:rPr>
          <w:rFonts w:hint="cs"/>
          <w:rtl/>
        </w:rPr>
        <w:t>ב</w:t>
      </w:r>
      <w:r w:rsidRPr="00C64CF1">
        <w:rPr>
          <w:rtl/>
        </w:rPr>
        <w:t xml:space="preserve">נתיבות ההלכה </w:t>
      </w:r>
      <w:r w:rsidR="00C41073">
        <w:rPr>
          <w:rtl/>
        </w:rPr>
        <w:t>גליון מ"ו עמ'</w:t>
      </w:r>
      <w:r w:rsidRPr="00C64CF1">
        <w:rPr>
          <w:rtl/>
        </w:rPr>
        <w:t xml:space="preserve"> שצ"</w:t>
      </w:r>
      <w:r w:rsidRPr="00C64CF1">
        <w:rPr>
          <w:rFonts w:hint="cs"/>
          <w:rtl/>
        </w:rPr>
        <w:t>ג</w:t>
      </w:r>
      <w:r w:rsidRPr="00C64CF1">
        <w:rPr>
          <w:rtl/>
        </w:rPr>
        <w:t>) – "שאלה: האם אפשר לאכול אוכל שנכנס לבית</w:t>
      </w:r>
      <w:r w:rsidRPr="00C64CF1">
        <w:rPr>
          <w:rFonts w:hint="cs"/>
          <w:rtl/>
        </w:rPr>
        <w:t xml:space="preserve"> </w:t>
      </w:r>
      <w:r w:rsidRPr="00C64CF1">
        <w:rPr>
          <w:rtl/>
        </w:rPr>
        <w:t>הכסא.</w:t>
      </w:r>
      <w:r w:rsidRPr="00C64CF1">
        <w:rPr>
          <w:rFonts w:hint="cs"/>
          <w:rtl/>
        </w:rPr>
        <w:t xml:space="preserve"> </w:t>
      </w:r>
      <w:r w:rsidRPr="00C64CF1">
        <w:rPr>
          <w:rtl/>
        </w:rPr>
        <w:t>תשובה: כן</w:t>
      </w:r>
      <w:r w:rsidRPr="00C64CF1">
        <w:rPr>
          <w:rFonts w:hint="cs"/>
          <w:rtl/>
        </w:rPr>
        <w:t>"</w:t>
      </w:r>
      <w:r w:rsidRPr="00C64CF1">
        <w:rPr>
          <w:rtl/>
        </w:rPr>
        <w:t>.</w:t>
      </w:r>
    </w:p>
    <w:p w14:paraId="233DD622" w14:textId="1C4E9FD8" w:rsidR="00F605B3" w:rsidRDefault="008B4DA1" w:rsidP="00350B4C">
      <w:pPr>
        <w:numPr>
          <w:ilvl w:val="2"/>
          <w:numId w:val="17"/>
        </w:numPr>
        <w:jc w:val="both"/>
      </w:pPr>
      <w:r>
        <w:rPr>
          <w:u w:val="single"/>
          <w:rtl/>
        </w:rPr>
        <w:t>חוט שני</w:t>
      </w:r>
      <w:r>
        <w:rPr>
          <w:rtl/>
        </w:rPr>
        <w:t xml:space="preserve"> (הבית בכשרותו </w:t>
      </w:r>
      <w:r w:rsidR="00C07C09">
        <w:rPr>
          <w:color w:val="000000"/>
          <w:rtl/>
        </w:rPr>
        <w:t>פסקי דינים אקטואליים בעניני כשרות הבית</w:t>
      </w:r>
      <w:r>
        <w:rPr>
          <w:rtl/>
        </w:rPr>
        <w:t xml:space="preserve"> עמ' צ"ד הע' ל"ג) – "כיון דלא ניזכר איסור זה בש"ס ובפוסקים, ואדרבה עי' מג"א סי' קס"ו ס"ק ג' ובאר היטב סי' פ"ד ס"ק ב' ומשנ"ב ס"ק ז' שדנים כיצד לנהוג לענין ברכה כשרוצה לשתות בבית המרחץ".</w:t>
      </w:r>
    </w:p>
    <w:p w14:paraId="164C937F" w14:textId="76BAA010" w:rsidR="00090725" w:rsidRPr="00090725" w:rsidRDefault="00090725" w:rsidP="00090725">
      <w:pPr>
        <w:ind w:left="397"/>
        <w:jc w:val="both"/>
        <w:rPr>
          <w:color w:val="000000"/>
          <w:rtl/>
        </w:rPr>
      </w:pPr>
      <w:r>
        <w:rPr>
          <w:u w:val="single"/>
          <w:rtl/>
        </w:rPr>
        <w:t>חוט שני</w:t>
      </w:r>
      <w:r>
        <w:rPr>
          <w:rtl/>
        </w:rPr>
        <w:t xml:space="preserve"> (בנתיבות ההלכה </w:t>
      </w:r>
      <w:r w:rsidR="00C41073">
        <w:rPr>
          <w:rtl/>
        </w:rPr>
        <w:t>גליון מ"ו עמ'</w:t>
      </w:r>
      <w:r>
        <w:rPr>
          <w:rtl/>
        </w:rPr>
        <w:t xml:space="preserve"> ת</w:t>
      </w:r>
      <w:r>
        <w:rPr>
          <w:rFonts w:hint="cs"/>
          <w:rtl/>
        </w:rPr>
        <w:t>קע"ז</w:t>
      </w:r>
      <w:r>
        <w:rPr>
          <w:rtl/>
        </w:rPr>
        <w:t>)</w:t>
      </w:r>
      <w:r>
        <w:rPr>
          <w:color w:val="000000"/>
          <w:rtl/>
        </w:rPr>
        <w:t xml:space="preserve"> – "</w:t>
      </w:r>
      <w:r w:rsidRPr="00090725">
        <w:rPr>
          <w:color w:val="000000"/>
          <w:rtl/>
        </w:rPr>
        <w:t>שאלה: מה דין אוכלין ומשקין שהכניסו לבית</w:t>
      </w:r>
      <w:r>
        <w:rPr>
          <w:rFonts w:hint="cs"/>
          <w:color w:val="000000"/>
          <w:rtl/>
        </w:rPr>
        <w:t xml:space="preserve"> </w:t>
      </w:r>
      <w:r w:rsidRPr="00090725">
        <w:rPr>
          <w:color w:val="000000"/>
          <w:rtl/>
        </w:rPr>
        <w:t>המרחץ ובית הכסא</w:t>
      </w:r>
      <w:r>
        <w:rPr>
          <w:rFonts w:hint="cs"/>
          <w:color w:val="000000"/>
          <w:rtl/>
        </w:rPr>
        <w:t>.</w:t>
      </w:r>
      <w:r w:rsidRPr="00090725">
        <w:rPr>
          <w:color w:val="000000"/>
          <w:rtl/>
        </w:rPr>
        <w:t xml:space="preserve"> תשובה: מעיקר הדין אין רוח רעה שורה</w:t>
      </w:r>
      <w:r>
        <w:rPr>
          <w:rFonts w:hint="cs"/>
          <w:color w:val="000000"/>
          <w:rtl/>
        </w:rPr>
        <w:t xml:space="preserve"> </w:t>
      </w:r>
      <w:r w:rsidRPr="00090725">
        <w:rPr>
          <w:color w:val="000000"/>
          <w:rtl/>
        </w:rPr>
        <w:t>בהכנסת אוכלין ומשקין לבית</w:t>
      </w:r>
      <w:r>
        <w:rPr>
          <w:rFonts w:hint="cs"/>
          <w:color w:val="000000"/>
          <w:rtl/>
        </w:rPr>
        <w:t xml:space="preserve"> </w:t>
      </w:r>
      <w:r w:rsidRPr="00090725">
        <w:rPr>
          <w:color w:val="000000"/>
          <w:rtl/>
        </w:rPr>
        <w:t>המרחץ ובית הכסא, דאינה שורה אלא על</w:t>
      </w:r>
      <w:r>
        <w:rPr>
          <w:rFonts w:hint="cs"/>
          <w:color w:val="000000"/>
          <w:rtl/>
        </w:rPr>
        <w:t xml:space="preserve"> </w:t>
      </w:r>
      <w:r w:rsidRPr="00090725">
        <w:rPr>
          <w:color w:val="000000"/>
          <w:rtl/>
        </w:rPr>
        <w:t>אדם וכד</w:t>
      </w:r>
      <w:r>
        <w:rPr>
          <w:rFonts w:hint="cs"/>
          <w:color w:val="000000"/>
          <w:rtl/>
        </w:rPr>
        <w:t>'</w:t>
      </w:r>
      <w:r w:rsidRPr="00090725">
        <w:rPr>
          <w:color w:val="000000"/>
          <w:rtl/>
        </w:rPr>
        <w:t xml:space="preserve"> ששייך בו קדושה ולא בשאר דברים</w:t>
      </w:r>
      <w:r>
        <w:rPr>
          <w:rFonts w:hint="cs"/>
          <w:color w:val="000000"/>
          <w:rtl/>
        </w:rPr>
        <w:t>".</w:t>
      </w:r>
    </w:p>
    <w:p w14:paraId="12C32B02" w14:textId="77777777" w:rsidR="00F605B3" w:rsidRDefault="008B4DA1" w:rsidP="00350B4C">
      <w:pPr>
        <w:numPr>
          <w:ilvl w:val="2"/>
          <w:numId w:val="17"/>
        </w:numPr>
        <w:jc w:val="both"/>
      </w:pPr>
      <w:r>
        <w:rPr>
          <w:rtl/>
        </w:rPr>
        <w:t xml:space="preserve">עי' </w:t>
      </w:r>
      <w:r>
        <w:rPr>
          <w:u w:val="single"/>
          <w:rtl/>
        </w:rPr>
        <w:t>אבני ישפה</w:t>
      </w:r>
      <w:r>
        <w:rPr>
          <w:rtl/>
        </w:rPr>
        <w:t xml:space="preserve"> (גם אני אודך סי' ה') – "ולפי זה נראה שאין חשש באוכל בבית הכסא, אלא הוא ענין של חסידות בעלמא. ולכן גם אין צורך למהר להוציא האוכל משם".</w:t>
      </w:r>
    </w:p>
    <w:p w14:paraId="6455A438" w14:textId="77777777" w:rsidR="00F605B3" w:rsidRDefault="00F605B3">
      <w:pPr>
        <w:jc w:val="both"/>
      </w:pPr>
    </w:p>
    <w:p w14:paraId="4489F6E6" w14:textId="0A6A0A33" w:rsidR="00F605B3" w:rsidRDefault="008B4DA1" w:rsidP="00350B4C">
      <w:pPr>
        <w:numPr>
          <w:ilvl w:val="1"/>
          <w:numId w:val="17"/>
        </w:numPr>
        <w:jc w:val="both"/>
      </w:pPr>
      <w:r>
        <w:rPr>
          <w:b/>
          <w:bCs/>
          <w:rtl/>
        </w:rPr>
        <w:t>מחמיר</w:t>
      </w:r>
      <w:r>
        <w:rPr>
          <w:rtl/>
        </w:rPr>
        <w:t xml:space="preserve"> [מצד הירושלמי, דצריכין למיחש למה דברייתא חששין (יש לעי' אם זה אמת, ש</w:t>
      </w:r>
      <w:r w:rsidR="00FB6557">
        <w:rPr>
          <w:rFonts w:hint="cs"/>
          <w:rtl/>
        </w:rPr>
        <w:t>העולם</w:t>
      </w:r>
      <w:r>
        <w:rPr>
          <w:rtl/>
        </w:rPr>
        <w:t xml:space="preserve"> ח</w:t>
      </w:r>
      <w:r w:rsidR="00FB6557">
        <w:rPr>
          <w:rFonts w:hint="cs"/>
          <w:rtl/>
        </w:rPr>
        <w:t>ו</w:t>
      </w:r>
      <w:r>
        <w:rPr>
          <w:rtl/>
        </w:rPr>
        <w:t>ש</w:t>
      </w:r>
      <w:r w:rsidR="00FB6557">
        <w:rPr>
          <w:rFonts w:hint="cs"/>
          <w:rtl/>
        </w:rPr>
        <w:t>שים</w:t>
      </w:r>
      <w:r>
        <w:rPr>
          <w:rtl/>
        </w:rPr>
        <w:t xml:space="preserve">). א"נ מצד </w:t>
      </w:r>
      <w:r w:rsidR="00FB6557">
        <w:rPr>
          <w:rFonts w:hint="cs"/>
          <w:rtl/>
        </w:rPr>
        <w:t>ש</w:t>
      </w:r>
      <w:r>
        <w:rPr>
          <w:rtl/>
        </w:rPr>
        <w:t>כמו שיש רוח רע</w:t>
      </w:r>
      <w:r w:rsidR="00FB6557">
        <w:rPr>
          <w:rFonts w:hint="cs"/>
          <w:rtl/>
        </w:rPr>
        <w:t>ה</w:t>
      </w:r>
      <w:r>
        <w:rPr>
          <w:rtl/>
        </w:rPr>
        <w:t xml:space="preserve"> על אוכלין תחת המטה, ה"ה יש רוח רע</w:t>
      </w:r>
      <w:r w:rsidR="00FB6557">
        <w:rPr>
          <w:rFonts w:hint="cs"/>
          <w:rtl/>
        </w:rPr>
        <w:t>ה</w:t>
      </w:r>
      <w:r>
        <w:rPr>
          <w:rtl/>
        </w:rPr>
        <w:t xml:space="preserve"> בבית הכסא. ולכאורה </w:t>
      </w:r>
      <w:r>
        <w:rPr>
          <w:b/>
          <w:bCs/>
          <w:rtl/>
        </w:rPr>
        <w:t>הנ"מ בין הטעמים</w:t>
      </w:r>
      <w:r>
        <w:rPr>
          <w:rtl/>
        </w:rPr>
        <w:t>, בזמן שהאוכלים מכוסין].</w:t>
      </w:r>
    </w:p>
    <w:p w14:paraId="71D95C44" w14:textId="3FB998CC" w:rsidR="00C42FD5" w:rsidRDefault="00C42FD5" w:rsidP="00350B4C">
      <w:pPr>
        <w:numPr>
          <w:ilvl w:val="2"/>
          <w:numId w:val="17"/>
        </w:numPr>
        <w:jc w:val="both"/>
      </w:pPr>
      <w:r>
        <w:rPr>
          <w:u w:val="single"/>
          <w:rtl/>
        </w:rPr>
        <w:t>מהר"ש מבעלז</w:t>
      </w:r>
      <w:r>
        <w:rPr>
          <w:rFonts w:hint="cs"/>
          <w:rtl/>
        </w:rPr>
        <w:t xml:space="preserve"> (טעמי המנהגים קונ"א עניני תפילין שייך לסעי' כ') </w:t>
      </w:r>
      <w:r>
        <w:rPr>
          <w:rtl/>
        </w:rPr>
        <w:t>–</w:t>
      </w:r>
      <w:r>
        <w:rPr>
          <w:rFonts w:hint="cs"/>
          <w:rtl/>
        </w:rPr>
        <w:t xml:space="preserve"> "הי' מקפיד שלא לאכול מאכל שהי' בבית הכסא".</w:t>
      </w:r>
    </w:p>
    <w:p w14:paraId="1FED15D5" w14:textId="3037B855" w:rsidR="00772163" w:rsidRPr="00772163" w:rsidRDefault="00772163" w:rsidP="00350B4C">
      <w:pPr>
        <w:numPr>
          <w:ilvl w:val="2"/>
          <w:numId w:val="17"/>
        </w:numPr>
        <w:jc w:val="both"/>
      </w:pPr>
      <w:r>
        <w:rPr>
          <w:rtl/>
        </w:rPr>
        <w:t xml:space="preserve">עי' </w:t>
      </w:r>
      <w:r>
        <w:rPr>
          <w:u w:val="single"/>
          <w:rtl/>
        </w:rPr>
        <w:t>לקוטי מהרי"ח</w:t>
      </w:r>
      <w:r>
        <w:rPr>
          <w:rtl/>
        </w:rPr>
        <w:t xml:space="preserve"> (דברים הנוהגים בסעודה, עמ' קס"ג-א') – "ועיין בס' </w:t>
      </w:r>
      <w:r w:rsidRPr="00845573">
        <w:rPr>
          <w:u w:val="single"/>
          <w:rtl/>
        </w:rPr>
        <w:t>דברי יצחק</w:t>
      </w:r>
      <w:r>
        <w:rPr>
          <w:rtl/>
        </w:rPr>
        <w:t xml:space="preserve"> לקוטים מהרב הגאון מו"ה יצחק אייזק מסוואלעווע ז"ל ששמע בשם הגה"ק </w:t>
      </w:r>
      <w:r w:rsidRPr="00C42FD5">
        <w:rPr>
          <w:rtl/>
        </w:rPr>
        <w:t xml:space="preserve">מהר"ש מבעלז </w:t>
      </w:r>
      <w:r>
        <w:rPr>
          <w:rtl/>
        </w:rPr>
        <w:t>זצלה"ה שלא יאכל מאכל שהיה בביהכ"ס ע"ש ועיין בס' ש"צ בדיני נט"י שחרית שכתב שם דהרוח רע דביהכ"ס אינו שורה אלא על אדם שיש בו</w:t>
      </w:r>
      <w:r>
        <w:rPr>
          <w:rFonts w:hint="cs"/>
          <w:rtl/>
        </w:rPr>
        <w:t xml:space="preserve"> </w:t>
      </w:r>
      <w:r>
        <w:rPr>
          <w:rtl/>
        </w:rPr>
        <w:t>קדוש</w:t>
      </w:r>
      <w:r>
        <w:rPr>
          <w:rFonts w:hint="cs"/>
          <w:rtl/>
        </w:rPr>
        <w:t>ה</w:t>
      </w:r>
      <w:r>
        <w:rPr>
          <w:rtl/>
        </w:rPr>
        <w:t xml:space="preserve"> ליהנות ממנו ולא על מים ועצים ואבנים ע"ש בכ"ז ח"ו לא באתי לדחות בזה את דברי הרב הדומה למלאך ה' צבקות מהר"ש זצללה"ה כי רב תנא הוא ופליג וכמדומה לי שכן הוא מנהג העולם להקפיד ע"ז"</w:t>
      </w:r>
      <w:r>
        <w:rPr>
          <w:rFonts w:hint="cs"/>
          <w:rtl/>
        </w:rPr>
        <w:t>.</w:t>
      </w:r>
    </w:p>
    <w:p w14:paraId="7BD1A760" w14:textId="06E1CFC9" w:rsidR="00F605B3" w:rsidRDefault="008B4DA1" w:rsidP="00350B4C">
      <w:pPr>
        <w:numPr>
          <w:ilvl w:val="2"/>
          <w:numId w:val="17"/>
        </w:numPr>
        <w:jc w:val="both"/>
      </w:pPr>
      <w:r>
        <w:rPr>
          <w:u w:val="single"/>
          <w:rtl/>
        </w:rPr>
        <w:t>שרגא המאיר</w:t>
      </w:r>
      <w:r>
        <w:rPr>
          <w:rtl/>
        </w:rPr>
        <w:t xml:space="preserve"> (ח"ב סי' מ"א אות א') – "ובאמת למעשה החמרתי כל ימי בזה אפילו בעת הדחק שדירתי הי' בעלי' ולא הי' שם מים רק מבית הכסא, ולקחתי כל המים מלמטה למעלה, כי אצלנו הי' מקובל שמאכל שהי' בבית הכסא שורה בו רוח רע, </w:t>
      </w:r>
      <w:r>
        <w:rPr>
          <w:b/>
          <w:bCs/>
          <w:rtl/>
        </w:rPr>
        <w:t>ואסור לאכול</w:t>
      </w:r>
      <w:r>
        <w:rPr>
          <w:rtl/>
        </w:rPr>
        <w:t xml:space="preserve"> או לשתות ממשקה שהי' בבית הכסא".</w:t>
      </w:r>
    </w:p>
    <w:p w14:paraId="350EF534" w14:textId="77777777" w:rsidR="00F605B3" w:rsidRDefault="008B4DA1" w:rsidP="00350B4C">
      <w:pPr>
        <w:numPr>
          <w:ilvl w:val="2"/>
          <w:numId w:val="17"/>
        </w:numPr>
        <w:jc w:val="both"/>
      </w:pPr>
      <w:r>
        <w:rPr>
          <w:u w:val="single"/>
          <w:rtl/>
        </w:rPr>
        <w:t>יצחק ירנן</w:t>
      </w:r>
      <w:r>
        <w:rPr>
          <w:rtl/>
        </w:rPr>
        <w:t xml:space="preserve"> (ח"א סי' ה') – "אם הכניסו בטעות מאכלים ומשקים לתוך חדר בית הכסא או לחדר אמבטיא שיש שם בית הכסא, </w:t>
      </w:r>
      <w:r>
        <w:rPr>
          <w:b/>
          <w:bCs/>
          <w:rtl/>
        </w:rPr>
        <w:t>אסור לאכול</w:t>
      </w:r>
      <w:r>
        <w:rPr>
          <w:rtl/>
        </w:rPr>
        <w:t xml:space="preserve"> ולשתות את כל המאכלים והמשקים אפילו שהיו מכוסים וסגורים לגמרי. ומה שאפשר לשטוף תחת הברז בחוץ, ישטוף ומותרים באכילה. אבל משקים ומה שאי אפשר לשטוף, אפילו נרבה, אסורים".</w:t>
      </w:r>
    </w:p>
    <w:p w14:paraId="19E191F4" w14:textId="12F664B8" w:rsidR="00F605B3" w:rsidRDefault="008B4DA1" w:rsidP="00350B4C">
      <w:pPr>
        <w:numPr>
          <w:ilvl w:val="2"/>
          <w:numId w:val="17"/>
        </w:numPr>
        <w:jc w:val="both"/>
      </w:pPr>
      <w:r>
        <w:rPr>
          <w:u w:val="single"/>
          <w:rtl/>
        </w:rPr>
        <w:t>רבבות יובלות</w:t>
      </w:r>
      <w:r>
        <w:rPr>
          <w:rtl/>
        </w:rPr>
        <w:t xml:space="preserve"> (ח"ב סי' י"ב, עי' רבבות אפרים ח"א סי' ח' אות ב', ח"ה סי' י', ח"ח סי' תע"א אות ג') – "אסור להכניס שום אוכל ומשקה לשרותים, בגלל קבלת טומאה. </w:t>
      </w:r>
      <w:r>
        <w:rPr>
          <w:b/>
          <w:bCs/>
          <w:rtl/>
        </w:rPr>
        <w:t>אבל</w:t>
      </w:r>
      <w:r>
        <w:rPr>
          <w:rtl/>
        </w:rPr>
        <w:t xml:space="preserve"> אם האוכל נמצא בתוך שקית סגורה בשעת הדחק יש להתיר".</w:t>
      </w:r>
    </w:p>
    <w:p w14:paraId="7DA8EABE" w14:textId="77777777" w:rsidR="00F605B3" w:rsidRPr="00FB6557" w:rsidRDefault="00F605B3">
      <w:pPr>
        <w:jc w:val="both"/>
      </w:pPr>
    </w:p>
    <w:p w14:paraId="54428890" w14:textId="77777777" w:rsidR="00F605B3" w:rsidRDefault="008B4DA1" w:rsidP="00350B4C">
      <w:pPr>
        <w:numPr>
          <w:ilvl w:val="1"/>
          <w:numId w:val="17"/>
        </w:numPr>
        <w:jc w:val="both"/>
      </w:pPr>
      <w:r>
        <w:rPr>
          <w:b/>
          <w:bCs/>
          <w:rtl/>
        </w:rPr>
        <w:t>לכתחילה יש להחמיר</w:t>
      </w:r>
      <w:r>
        <w:rPr>
          <w:rtl/>
        </w:rPr>
        <w:t>.</w:t>
      </w:r>
    </w:p>
    <w:p w14:paraId="523F9FD2" w14:textId="77777777" w:rsidR="00F605B3" w:rsidRDefault="008B4DA1" w:rsidP="00350B4C">
      <w:pPr>
        <w:numPr>
          <w:ilvl w:val="2"/>
          <w:numId w:val="17"/>
        </w:numPr>
        <w:jc w:val="both"/>
      </w:pPr>
      <w:r>
        <w:rPr>
          <w:u w:val="single"/>
          <w:rtl/>
        </w:rPr>
        <w:t>מהר"ם בריסק</w:t>
      </w:r>
      <w:r>
        <w:rPr>
          <w:rtl/>
        </w:rPr>
        <w:t xml:space="preserve"> (ח"א סי' י') – "הנה לכתחילה ודא' יש לחוש שלא יכניס לביהכ"ס אוכלין אפי' מכוסין כיון דעפי"ד הזוה"ק רו"ר שורה שם, אבל בדיעבד ...".</w:t>
      </w:r>
    </w:p>
    <w:p w14:paraId="6DE321B7" w14:textId="77777777" w:rsidR="00F605B3" w:rsidRDefault="008B4DA1" w:rsidP="00350B4C">
      <w:pPr>
        <w:numPr>
          <w:ilvl w:val="2"/>
          <w:numId w:val="17"/>
        </w:numPr>
        <w:jc w:val="both"/>
      </w:pPr>
      <w:r>
        <w:rPr>
          <w:u w:val="single"/>
          <w:rtl/>
        </w:rPr>
        <w:t>ישכיל עבדי</w:t>
      </w:r>
      <w:r>
        <w:rPr>
          <w:rtl/>
        </w:rPr>
        <w:t xml:space="preserve"> (ח"ז או"ח סי' מ"ה שאלה ב').</w:t>
      </w:r>
    </w:p>
    <w:p w14:paraId="3D914EEF" w14:textId="77777777" w:rsidR="00F605B3" w:rsidRDefault="008B4DA1" w:rsidP="00350B4C">
      <w:pPr>
        <w:numPr>
          <w:ilvl w:val="2"/>
          <w:numId w:val="17"/>
        </w:numPr>
        <w:jc w:val="both"/>
      </w:pPr>
      <w:r>
        <w:rPr>
          <w:u w:val="single"/>
          <w:rtl/>
        </w:rPr>
        <w:t>חמד שלמה</w:t>
      </w:r>
      <w:r>
        <w:rPr>
          <w:rtl/>
        </w:rPr>
        <w:t xml:space="preserve"> (ח"ב סי' צ"ט אות א') – "דבודאי לא יכנס שום דבר לבית הכסא דעיקר כדברי האומרין שרוח רעה שורה גם על האוכלין, אבל בדיעבד אפשר להתיר ...".</w:t>
      </w:r>
    </w:p>
    <w:p w14:paraId="0A8DFE92" w14:textId="77777777" w:rsidR="00F605B3" w:rsidRDefault="008B4DA1" w:rsidP="00350B4C">
      <w:pPr>
        <w:numPr>
          <w:ilvl w:val="2"/>
          <w:numId w:val="17"/>
        </w:numPr>
        <w:jc w:val="both"/>
      </w:pPr>
      <w:r>
        <w:rPr>
          <w:u w:val="single"/>
          <w:rtl/>
        </w:rPr>
        <w:t>שבט הלוי</w:t>
      </w:r>
      <w:r>
        <w:rPr>
          <w:rtl/>
        </w:rPr>
        <w:t xml:space="preserve"> (קובץ מבית לוי בענייני יו"ד עמ' ק' אות ג') – "יש להמנע מהכנסת אוכל לשירותים ובדיעבד אין המאכל נאסר".</w:t>
      </w:r>
    </w:p>
    <w:p w14:paraId="046BCF0E" w14:textId="36DAF41E" w:rsidR="00F605B3" w:rsidRDefault="008B4DA1" w:rsidP="00350B4C">
      <w:pPr>
        <w:numPr>
          <w:ilvl w:val="2"/>
          <w:numId w:val="17"/>
        </w:numPr>
        <w:jc w:val="both"/>
      </w:pPr>
      <w:r>
        <w:rPr>
          <w:u w:val="single"/>
          <w:rtl/>
        </w:rPr>
        <w:t>תשובות והנהגות</w:t>
      </w:r>
      <w:r>
        <w:rPr>
          <w:rtl/>
        </w:rPr>
        <w:t xml:space="preserve"> (ח"ב סי' ד') – "וודאי שיש למנוע לכתחלה מלהכניס אוכלין ומשקין לבית הכסא. אך בדיעבד באוכלין ומשקין שנכנסו לבית הכסא מדינא אין לאסור ... </w:t>
      </w:r>
      <w:r>
        <w:rPr>
          <w:b/>
          <w:bCs/>
          <w:rtl/>
        </w:rPr>
        <w:t>אבל בבית מרחץ שבו ביהכ"ס יש להקל</w:t>
      </w:r>
      <w:r>
        <w:rPr>
          <w:rtl/>
        </w:rPr>
        <w:t>. ובאוכלין שנכנסו לבית הכסא שלכתחלה יש להחמיר בזה נראה שבשטיפת האוכלין מהני להוציא הרו"ר וכדהקיל בזה במ"ב לענין רו"ר דשחרית, וא"כ בשטיפת הפירות במים כדי שטיפה ג"פ מועיל להעביר הרו"ר וכמו שביארנו בח"א סימן א' ע"ש, אבל מן הדין בלאו הכי בדיעבד אין חשש וכמ"ש"</w:t>
      </w:r>
      <w:r w:rsidR="00FB6557">
        <w:rPr>
          <w:rFonts w:hint="cs"/>
          <w:b/>
          <w:i/>
          <w:rtl/>
        </w:rPr>
        <w:t>.</w:t>
      </w:r>
    </w:p>
    <w:p w14:paraId="36F2FF6A" w14:textId="77777777" w:rsidR="00F605B3" w:rsidRDefault="008B4DA1">
      <w:pPr>
        <w:ind w:left="397"/>
        <w:jc w:val="both"/>
      </w:pPr>
      <w:r>
        <w:rPr>
          <w:rtl/>
        </w:rPr>
        <w:t xml:space="preserve">עי' </w:t>
      </w:r>
      <w:r>
        <w:rPr>
          <w:u w:val="single"/>
          <w:rtl/>
        </w:rPr>
        <w:t>תשובות והנהגות</w:t>
      </w:r>
      <w:r>
        <w:rPr>
          <w:rtl/>
        </w:rPr>
        <w:t xml:space="preserve"> (ח"א סי' י"א) – "</w:t>
      </w:r>
      <w:r>
        <w:rPr>
          <w:b/>
          <w:bCs/>
          <w:rtl/>
        </w:rPr>
        <w:t>לא מצינו בפוסקים לאסור</w:t>
      </w:r>
      <w:r>
        <w:rPr>
          <w:rtl/>
        </w:rPr>
        <w:t xml:space="preserve"> מדינא אוכלין שנכנסו לביהכ"ס, ואדרבה בבאר היטב סי' ג' סק"ב שהוצרך לבאר שלא יאכל בביהכ"ס, ומהל' דרך ארץ וצניעות עי"ש, משמע שהאוכל עצמו שנכנס לשם לא נאסר, וכדדייק מזה בתשובות שלמת חיים סי' ט', ומסיק שם שבודאי אין איסור מדינא רק מחמת נקיות הדעת, ואף על גב דרו"ר שורה בביהכ"ס, אין לדמות כלל במילי דרו"ר, שלא אמרו שרו"ר שורה על האוכלין שם, רק לגבי האדם שנכנס לשם ואין לנו אלא מה שאמרו חז"ל להדיא לגבי אוכלין, כגון תחת המטה, או קודם הנטילה ... ואמנם שמענו מכמה צדיקים וקדושי עליון וביניהם מהר"ש מבעלזא זצוק"ל שהקפידו באוכלין שנכנסו לביהכ"ס, אין ללמוד מזה לדינא די"ל שלא החמירו רק לעצמם מרוב קדושתם ...".</w:t>
      </w:r>
    </w:p>
    <w:p w14:paraId="233D493F" w14:textId="77777777" w:rsidR="00F605B3" w:rsidRDefault="008B4DA1" w:rsidP="00350B4C">
      <w:pPr>
        <w:numPr>
          <w:ilvl w:val="2"/>
          <w:numId w:val="17"/>
        </w:numPr>
        <w:jc w:val="both"/>
      </w:pPr>
      <w:r>
        <w:rPr>
          <w:u w:val="single"/>
          <w:rtl/>
        </w:rPr>
        <w:t>ילקוט יוסף</w:t>
      </w:r>
      <w:r>
        <w:rPr>
          <w:rtl/>
        </w:rPr>
        <w:t xml:space="preserve"> (סי' ג' או"ח סעי' כ"ג, קיצור שו"ע או"ח סי' ג' סעי' כ"ג) – "יש להחמיר לכתחלה שלא להכניס אוכלים ומשקים לבית הכסא אפילו הם צרורים וחתומים בקופסא סגורה, ולכן אין להצניע קופסאות מאכל סגורים בחדר השירותים. אבל בדיעבד יש להתירם אפילו אין בהם הפסד מרובה. ואם יש לו בכיס בגדו אוכלים, ורוצה להכנס לבית הכסא, אם אין לו מקום להניחם, מותר להכנס בהם לבית הכסא. ואוכלים שאינם מחופים שהוכנסו לבית הכסא, כגון פירות, נכון לרוחצם ג' פעמים, ואם אי אפשר מותרים בדיעבד. וממדת חסידות טוב שלא לאוכלם".</w:t>
      </w:r>
    </w:p>
    <w:p w14:paraId="066141F9" w14:textId="14595D9C" w:rsidR="00FB6557" w:rsidRDefault="008B4DA1" w:rsidP="00350B4C">
      <w:pPr>
        <w:numPr>
          <w:ilvl w:val="2"/>
          <w:numId w:val="17"/>
        </w:numPr>
        <w:jc w:val="both"/>
      </w:pPr>
      <w:r>
        <w:rPr>
          <w:u w:val="single"/>
          <w:rtl/>
        </w:rPr>
        <w:t>מנחת גדעון</w:t>
      </w:r>
      <w:r>
        <w:rPr>
          <w:rtl/>
        </w:rPr>
        <w:t xml:space="preserve"> (פרק ב' סעי' י"ג, סעי' י"ד) – "יש להזהר לכתחילה שלא להכניס מאכלים או משקים לבית הכסא, אפילו נמצאים בקופסא סגורה וכדומה, ולפי זה אותם הבתים שיש מעל חדר השירותים גגון (הנקרא אינטרסול – בויידים) ... עבר והכניס ..."</w:t>
      </w:r>
      <w:r w:rsidR="00FB6557" w:rsidRPr="00C42FD5">
        <w:rPr>
          <w:rFonts w:hint="cs"/>
          <w:b/>
          <w:i/>
          <w:rtl/>
        </w:rPr>
        <w:t>.</w:t>
      </w:r>
    </w:p>
    <w:p w14:paraId="1DAC1902" w14:textId="77777777" w:rsidR="00F605B3" w:rsidRDefault="00F605B3">
      <w:pPr>
        <w:jc w:val="both"/>
      </w:pPr>
    </w:p>
    <w:p w14:paraId="5031A466" w14:textId="0FF0F54A" w:rsidR="005155A6" w:rsidRDefault="0041420D" w:rsidP="00350B4C">
      <w:pPr>
        <w:numPr>
          <w:ilvl w:val="1"/>
          <w:numId w:val="17"/>
        </w:numPr>
        <w:jc w:val="both"/>
      </w:pPr>
      <w:r>
        <w:rPr>
          <w:rFonts w:hint="cs"/>
          <w:b/>
          <w:bCs/>
          <w:rtl/>
        </w:rPr>
        <w:t>האם מועיל</w:t>
      </w:r>
      <w:r w:rsidR="005155A6" w:rsidRPr="005155A6">
        <w:rPr>
          <w:rFonts w:hint="cs"/>
          <w:b/>
          <w:bCs/>
          <w:rtl/>
        </w:rPr>
        <w:t xml:space="preserve"> שטיפת פירות ג"פ</w:t>
      </w:r>
      <w:r w:rsidR="005155A6">
        <w:rPr>
          <w:rFonts w:hint="cs"/>
          <w:rtl/>
        </w:rPr>
        <w:t xml:space="preserve"> - לפי המחמירים לעיל.</w:t>
      </w:r>
    </w:p>
    <w:p w14:paraId="4AE37692" w14:textId="77777777" w:rsidR="005155A6" w:rsidRDefault="005155A6" w:rsidP="00350B4C">
      <w:pPr>
        <w:numPr>
          <w:ilvl w:val="2"/>
          <w:numId w:val="17"/>
        </w:numPr>
        <w:jc w:val="both"/>
      </w:pPr>
      <w:r w:rsidRPr="005155A6">
        <w:rPr>
          <w:rFonts w:hint="cs"/>
          <w:rtl/>
        </w:rPr>
        <w:t>מהני</w:t>
      </w:r>
      <w:r>
        <w:rPr>
          <w:rFonts w:hint="cs"/>
          <w:rtl/>
        </w:rPr>
        <w:t>.</w:t>
      </w:r>
    </w:p>
    <w:p w14:paraId="0C3D0039" w14:textId="482E738D" w:rsidR="005155A6" w:rsidRDefault="005155A6" w:rsidP="00350B4C">
      <w:pPr>
        <w:numPr>
          <w:ilvl w:val="3"/>
          <w:numId w:val="17"/>
        </w:numPr>
        <w:jc w:val="both"/>
      </w:pPr>
      <w:r>
        <w:rPr>
          <w:u w:val="single"/>
          <w:rtl/>
        </w:rPr>
        <w:t>תשובות והנהגות</w:t>
      </w:r>
      <w:r>
        <w:rPr>
          <w:rtl/>
        </w:rPr>
        <w:t xml:space="preserve"> (ח"ב סי' ד'</w:t>
      </w:r>
      <w:r>
        <w:rPr>
          <w:rFonts w:hint="cs"/>
          <w:rtl/>
        </w:rPr>
        <w:t>) - לשונו מובא לעיל.</w:t>
      </w:r>
    </w:p>
    <w:p w14:paraId="7675CAB5" w14:textId="4941F397" w:rsidR="005155A6" w:rsidRDefault="005155A6" w:rsidP="00350B4C">
      <w:pPr>
        <w:numPr>
          <w:ilvl w:val="3"/>
          <w:numId w:val="17"/>
        </w:numPr>
        <w:jc w:val="both"/>
      </w:pPr>
      <w:r>
        <w:rPr>
          <w:u w:val="single"/>
          <w:rtl/>
        </w:rPr>
        <w:t>שבט הקהתי</w:t>
      </w:r>
      <w:r>
        <w:rPr>
          <w:rtl/>
        </w:rPr>
        <w:t xml:space="preserve"> </w:t>
      </w:r>
      <w:r>
        <w:rPr>
          <w:rFonts w:eastAsia="SimSun"/>
          <w:rtl/>
          <w:lang w:eastAsia="zh-CN"/>
        </w:rPr>
        <w:t>(</w:t>
      </w:r>
      <w:r>
        <w:rPr>
          <w:rtl/>
        </w:rPr>
        <w:t>בית מתתיהו ח"ב סי' ל"ט סוף אות ב') – "אפשר להכניס פירו</w:t>
      </w:r>
      <w:r w:rsidR="0041420D">
        <w:rPr>
          <w:rFonts w:hint="cs"/>
          <w:rtl/>
        </w:rPr>
        <w:t xml:space="preserve">ת </w:t>
      </w:r>
      <w:r>
        <w:rPr>
          <w:rtl/>
        </w:rPr>
        <w:t>ש</w:t>
      </w:r>
      <w:r w:rsidR="0041420D">
        <w:rPr>
          <w:rFonts w:hint="cs"/>
          <w:rtl/>
        </w:rPr>
        <w:t>ביעית</w:t>
      </w:r>
      <w:r>
        <w:rPr>
          <w:rtl/>
        </w:rPr>
        <w:t xml:space="preserve"> לביהכ"ס אם הם בשני כיסים, ואפשר לשטוף אח"כ ג"פ, ועוד שיש הרבה שאין מקפידין ע"ז, ובפרט בביהכ"ס דידן".</w:t>
      </w:r>
    </w:p>
    <w:p w14:paraId="3FD681CE" w14:textId="75B27C9A" w:rsidR="00AA3763" w:rsidRDefault="00AA3763" w:rsidP="00350B4C">
      <w:pPr>
        <w:numPr>
          <w:ilvl w:val="2"/>
          <w:numId w:val="17"/>
        </w:numPr>
        <w:jc w:val="both"/>
      </w:pPr>
      <w:r>
        <w:rPr>
          <w:rFonts w:hint="cs"/>
          <w:rtl/>
        </w:rPr>
        <w:t>מחמיר.</w:t>
      </w:r>
    </w:p>
    <w:p w14:paraId="5B631EA6" w14:textId="780ACAD4" w:rsidR="00AA3763" w:rsidRDefault="00AA3763" w:rsidP="00350B4C">
      <w:pPr>
        <w:numPr>
          <w:ilvl w:val="3"/>
          <w:numId w:val="17"/>
        </w:numPr>
        <w:jc w:val="both"/>
      </w:pPr>
      <w:r>
        <w:rPr>
          <w:rFonts w:eastAsia="SimSun"/>
          <w:u w:val="single"/>
          <w:rtl/>
          <w:lang w:eastAsia="zh-CN"/>
        </w:rPr>
        <w:t>הגרח"ק</w:t>
      </w:r>
      <w:r>
        <w:rPr>
          <w:rFonts w:eastAsia="SimSun"/>
          <w:rtl/>
          <w:lang w:eastAsia="zh-CN"/>
        </w:rPr>
        <w:t xml:space="preserve"> שליט"א (</w:t>
      </w:r>
      <w:r w:rsidRPr="005155A6">
        <w:rPr>
          <w:rtl/>
        </w:rPr>
        <w:t>בית מתתיהו ח"ב סי' ל"ט</w:t>
      </w:r>
      <w:r>
        <w:rPr>
          <w:rFonts w:hint="cs"/>
          <w:rtl/>
        </w:rPr>
        <w:t xml:space="preserve"> סוף אות ב') </w:t>
      </w:r>
      <w:r>
        <w:rPr>
          <w:rtl/>
        </w:rPr>
        <w:t>–</w:t>
      </w:r>
      <w:r>
        <w:rPr>
          <w:rFonts w:hint="cs"/>
          <w:rtl/>
        </w:rPr>
        <w:t xml:space="preserve"> "</w:t>
      </w:r>
      <w:r>
        <w:rPr>
          <w:rtl/>
        </w:rPr>
        <w:t>והגרח"ק כתב לי בפירו</w:t>
      </w:r>
      <w:r w:rsidR="0041420D">
        <w:rPr>
          <w:rFonts w:hint="cs"/>
          <w:rtl/>
        </w:rPr>
        <w:t xml:space="preserve">ת </w:t>
      </w:r>
      <w:r>
        <w:rPr>
          <w:rtl/>
        </w:rPr>
        <w:t>ש</w:t>
      </w:r>
      <w:r w:rsidR="0041420D">
        <w:rPr>
          <w:rFonts w:hint="cs"/>
          <w:rtl/>
        </w:rPr>
        <w:t>ביעית</w:t>
      </w:r>
      <w:r>
        <w:rPr>
          <w:rtl/>
        </w:rPr>
        <w:t xml:space="preserve"> שנכנסו לביהכ"ס ומקפיד לא לאכלן מה יעשה עמם, וכתב לי יגנזם, והיינו שמקפיד לא לאכול גם ע"י שטיפה</w:t>
      </w:r>
      <w:r>
        <w:rPr>
          <w:rFonts w:hint="cs"/>
          <w:rtl/>
        </w:rPr>
        <w:t>".</w:t>
      </w:r>
    </w:p>
    <w:p w14:paraId="4619F0B5" w14:textId="49254BC6" w:rsidR="005155A6" w:rsidRPr="005155A6" w:rsidRDefault="005155A6" w:rsidP="00350B4C">
      <w:pPr>
        <w:numPr>
          <w:ilvl w:val="2"/>
          <w:numId w:val="17"/>
        </w:numPr>
        <w:jc w:val="both"/>
      </w:pPr>
      <w:r w:rsidRPr="005155A6">
        <w:rPr>
          <w:rFonts w:hint="cs"/>
          <w:rtl/>
        </w:rPr>
        <w:t>מראי מקומות</w:t>
      </w:r>
      <w:r>
        <w:rPr>
          <w:rFonts w:hint="cs"/>
          <w:rtl/>
        </w:rPr>
        <w:t xml:space="preserve"> </w:t>
      </w:r>
      <w:r>
        <w:rPr>
          <w:rtl/>
        </w:rPr>
        <w:t>–</w:t>
      </w:r>
      <w:r>
        <w:rPr>
          <w:rFonts w:hint="cs"/>
          <w:rtl/>
        </w:rPr>
        <w:t xml:space="preserve"> </w:t>
      </w:r>
      <w:r w:rsidRPr="005155A6">
        <w:rPr>
          <w:u w:val="single"/>
          <w:rtl/>
        </w:rPr>
        <w:t>בית מתתיהו</w:t>
      </w:r>
      <w:r>
        <w:rPr>
          <w:rtl/>
        </w:rPr>
        <w:t xml:space="preserve"> </w:t>
      </w:r>
      <w:r>
        <w:rPr>
          <w:rFonts w:hint="cs"/>
          <w:rtl/>
        </w:rPr>
        <w:t>(</w:t>
      </w:r>
      <w:r>
        <w:rPr>
          <w:rtl/>
        </w:rPr>
        <w:t xml:space="preserve">ח"ב סי' ל"ט אות </w:t>
      </w:r>
      <w:r>
        <w:rPr>
          <w:rFonts w:hint="cs"/>
          <w:rtl/>
        </w:rPr>
        <w:t>ב</w:t>
      </w:r>
      <w:r>
        <w:rPr>
          <w:rtl/>
        </w:rPr>
        <w:t>'</w:t>
      </w:r>
      <w:r>
        <w:rPr>
          <w:rFonts w:hint="cs"/>
          <w:b/>
          <w:i/>
          <w:rtl/>
        </w:rPr>
        <w:t xml:space="preserve"> ד"ה ואכן</w:t>
      </w:r>
      <w:r>
        <w:rPr>
          <w:b/>
          <w:i/>
          <w:rtl/>
        </w:rPr>
        <w:t>)</w:t>
      </w:r>
      <w:r w:rsidRPr="005155A6">
        <w:rPr>
          <w:rFonts w:hint="cs"/>
          <w:rtl/>
        </w:rPr>
        <w:t>.</w:t>
      </w:r>
    </w:p>
    <w:p w14:paraId="7907990C" w14:textId="77777777" w:rsidR="005155A6" w:rsidRPr="00AA3763" w:rsidRDefault="005155A6" w:rsidP="005155A6">
      <w:pPr>
        <w:jc w:val="both"/>
      </w:pPr>
    </w:p>
    <w:p w14:paraId="6E483485" w14:textId="2358B48E" w:rsidR="00F605B3" w:rsidRDefault="008B4DA1" w:rsidP="00350B4C">
      <w:pPr>
        <w:numPr>
          <w:ilvl w:val="1"/>
          <w:numId w:val="17"/>
        </w:numPr>
        <w:jc w:val="both"/>
      </w:pPr>
      <w:r>
        <w:rPr>
          <w:b/>
          <w:bCs/>
          <w:rtl/>
        </w:rPr>
        <w:t xml:space="preserve">הכנסת </w:t>
      </w:r>
      <w:r w:rsidR="0041420D">
        <w:rPr>
          <w:rFonts w:hint="cs"/>
          <w:b/>
          <w:bCs/>
          <w:rtl/>
        </w:rPr>
        <w:t>ת</w:t>
      </w:r>
      <w:r>
        <w:rPr>
          <w:b/>
          <w:bCs/>
          <w:rtl/>
        </w:rPr>
        <w:t>ר</w:t>
      </w:r>
      <w:r w:rsidR="0041420D">
        <w:rPr>
          <w:rFonts w:hint="cs"/>
          <w:b/>
          <w:bCs/>
          <w:rtl/>
        </w:rPr>
        <w:t>ו</w:t>
      </w:r>
      <w:r>
        <w:rPr>
          <w:b/>
          <w:bCs/>
          <w:rtl/>
        </w:rPr>
        <w:t>פות לבית הכסא</w:t>
      </w:r>
      <w:r>
        <w:rPr>
          <w:rtl/>
        </w:rPr>
        <w:t xml:space="preserve"> (</w:t>
      </w:r>
      <w:r>
        <w:t>medicine cabinet</w:t>
      </w:r>
      <w:r>
        <w:rPr>
          <w:rtl/>
        </w:rPr>
        <w:t>)</w:t>
      </w:r>
      <w:r w:rsidR="004412F8">
        <w:rPr>
          <w:rtl/>
        </w:rPr>
        <w:fldChar w:fldCharType="begin"/>
      </w:r>
      <w:r w:rsidR="004412F8">
        <w:instrText xml:space="preserve"> XE "</w:instrText>
      </w:r>
      <w:r w:rsidR="004412F8" w:rsidRPr="009A3D77">
        <w:rPr>
          <w:rFonts w:hint="cs"/>
          <w:b/>
          <w:bCs/>
          <w:rtl/>
        </w:rPr>
        <w:instrText>ת</w:instrText>
      </w:r>
      <w:r w:rsidR="004412F8" w:rsidRPr="009A3D77">
        <w:rPr>
          <w:b/>
          <w:bCs/>
          <w:rtl/>
        </w:rPr>
        <w:instrText>ר</w:instrText>
      </w:r>
      <w:r w:rsidR="004412F8" w:rsidRPr="009A3D77">
        <w:rPr>
          <w:rFonts w:hint="cs"/>
          <w:b/>
          <w:bCs/>
          <w:rtl/>
        </w:rPr>
        <w:instrText>ו</w:instrText>
      </w:r>
      <w:r w:rsidR="004412F8" w:rsidRPr="009A3D77">
        <w:rPr>
          <w:b/>
          <w:bCs/>
          <w:rtl/>
        </w:rPr>
        <w:instrText>פות לבית הכסא</w:instrText>
      </w:r>
      <w:r w:rsidR="004412F8" w:rsidRPr="009A3D77">
        <w:rPr>
          <w:rtl/>
        </w:rPr>
        <w:instrText xml:space="preserve"> (</w:instrText>
      </w:r>
      <w:r w:rsidR="004412F8" w:rsidRPr="009A3D77">
        <w:instrText>medicine cabinet</w:instrText>
      </w:r>
      <w:r w:rsidR="004412F8" w:rsidRPr="009A3D77">
        <w:rPr>
          <w:rtl/>
        </w:rPr>
        <w:instrText>)</w:instrText>
      </w:r>
      <w:r w:rsidR="004412F8">
        <w:instrText xml:space="preserve">" </w:instrText>
      </w:r>
      <w:r w:rsidR="004412F8">
        <w:rPr>
          <w:rtl/>
        </w:rPr>
        <w:fldChar w:fldCharType="end"/>
      </w:r>
      <w:r>
        <w:rPr>
          <w:rtl/>
        </w:rPr>
        <w:t>: למחמירים לעיל.</w:t>
      </w:r>
    </w:p>
    <w:p w14:paraId="6313D301" w14:textId="77777777" w:rsidR="00F605B3" w:rsidRDefault="008B4DA1" w:rsidP="00350B4C">
      <w:pPr>
        <w:numPr>
          <w:ilvl w:val="2"/>
          <w:numId w:val="17"/>
        </w:numPr>
        <w:jc w:val="both"/>
      </w:pPr>
      <w:r>
        <w:rPr>
          <w:rtl/>
        </w:rPr>
        <w:t>מיקל.</w:t>
      </w:r>
    </w:p>
    <w:p w14:paraId="0A92B930" w14:textId="77777777" w:rsidR="00F605B3" w:rsidRDefault="008B4DA1" w:rsidP="00350B4C">
      <w:pPr>
        <w:numPr>
          <w:ilvl w:val="3"/>
          <w:numId w:val="17"/>
        </w:numPr>
        <w:jc w:val="both"/>
      </w:pPr>
      <w:r>
        <w:rPr>
          <w:u w:val="single"/>
          <w:rtl/>
        </w:rPr>
        <w:t>באר משה</w:t>
      </w:r>
      <w:r>
        <w:rPr>
          <w:rtl/>
        </w:rPr>
        <w:t xml:space="preserve"> (ח"ח סי' מ"א) – "ועוד יותר טוב התרופות להקל מאוכלין ומשקין. דלרוב התרופות בקופסאות ואפילו בלא קופסאות דבר מה מכסה כל תרופה שעיקר התרופה מה שבאמצע הפילל באמצע הכדור ובחוץ רק דבר המשמרו נראה ולא גוף התרופה המרפא. ועוד דהתרופה איננו מגולה בכל אופן מונח בשום דבר מכוסה הדק היטב באופן דלית מאן דחש ומותר לכתחילה".</w:t>
      </w:r>
    </w:p>
    <w:p w14:paraId="39D72886" w14:textId="77777777" w:rsidR="00F605B3" w:rsidRDefault="008B4DA1" w:rsidP="00350B4C">
      <w:pPr>
        <w:numPr>
          <w:ilvl w:val="3"/>
          <w:numId w:val="17"/>
        </w:numPr>
        <w:jc w:val="both"/>
      </w:pPr>
      <w:r>
        <w:rPr>
          <w:rtl/>
        </w:rPr>
        <w:t xml:space="preserve">עי' </w:t>
      </w:r>
      <w:r>
        <w:rPr>
          <w:u w:val="single"/>
          <w:rtl/>
        </w:rPr>
        <w:t>ציץ אליעזר</w:t>
      </w:r>
      <w:r>
        <w:rPr>
          <w:rtl/>
        </w:rPr>
        <w:t xml:space="preserve"> (חי"ד סי' ב') – "דמכש"כ שאין לחוש בזה בנוגע לתרופות, דבזה הא לא שמעינן אפילו דחיישא בזה ברייתא ולכן אין כל מקום אפילו לדמות זה לההיא דירושלמי דתרומות שצריכים לחוש למאי דחיישין ברייתא, ולא שייך בכלל להעיד בזה על מנהגא של קפידא מכיון דהוא דבר שאינו מצוי וזה נקרה או נצרך לפעמים אצל קצת חולים אשר צריכים לשאת אתם בכיסם את התרופות. וא"כ בודאי ובודאי שיש לצרף בזה גם הנימוק שבתי כסאות שלנו נמצאים בישוב. ואם עוד נוסיף עלה עוד נימוק מה שבתי כסאות של זמנינו מעליותא איכא בהם עוד מהבתי כסאות שהיו לפני דורות שלפנינו בזה שהצואה נופלת בהם בתוך המים ונשטפת מיד לחוץ, ומקום הצואה מצופה בזכוכית או מתכת, שיש שדנים משום כך שלא יהא בכלל ע"ז שם ביהכ"ס, יעוין חזו"א מועד סימן י"ז, ועוד, עיין שם. ומכ"ש שלא שייך בזה רו"ר. מכיון שאין כ"כ זוהמא. אזי בודאי ובודאי שיש להתיר אפילו לכתחילה ליכנס אתם לביהכ"ס כשאין לו איפוא להשאירם בחוץ. ורק מהיות טוב כשזוכר ויש לו איפא להשאירם בחוץ בשופי, אז רק מצד חומרא בעלמא מן הראוי שישאירם בחוץ".</w:t>
      </w:r>
    </w:p>
    <w:p w14:paraId="0E3A7E77" w14:textId="77777777" w:rsidR="00F605B3" w:rsidRDefault="008B4DA1" w:rsidP="00350B4C">
      <w:pPr>
        <w:numPr>
          <w:ilvl w:val="3"/>
          <w:numId w:val="17"/>
        </w:numPr>
        <w:jc w:val="both"/>
      </w:pPr>
      <w:r>
        <w:rPr>
          <w:u w:val="single"/>
          <w:rtl/>
        </w:rPr>
        <w:t>תשובות והנהגות</w:t>
      </w:r>
      <w:r>
        <w:rPr>
          <w:rtl/>
        </w:rPr>
        <w:t xml:space="preserve"> (ח"א סי' י"א) – "ונשאלתי באלו שמחזיקים רפואות בבית המרחץ שמשמש לבית הכסא, ובזה מלבד כל הנ"ל יש עוד כמה צדדין להתיר כהמנהג ולא לחשוש בזה אף לכתחילה, ראשית שהוא מר ואינו אוכל, ועוד שהוא מכוסה, ומדינא אין בזה אסור וכמבואר ב'שלמת חיים' לרבי שלמה סאבל זצ"ל, והמחמיר לעצמו יחמיר שעניני רוח רעה וסכנתו לנפש, סתום, אך אין להורות בזה להחמיר לאחרים שעיקר איסורו חומרא וכמ"ש, וכה"ג נראה שלא חששו וע"כ נראה שמן הדין אין בזה חשש כלל וכן נהגו".</w:t>
      </w:r>
    </w:p>
    <w:p w14:paraId="75125047" w14:textId="77777777" w:rsidR="00F605B3" w:rsidRDefault="008B4DA1" w:rsidP="00350B4C">
      <w:pPr>
        <w:numPr>
          <w:ilvl w:val="3"/>
          <w:numId w:val="17"/>
        </w:numPr>
        <w:jc w:val="both"/>
      </w:pPr>
      <w:r>
        <w:rPr>
          <w:u w:val="single"/>
          <w:rtl/>
        </w:rPr>
        <w:t>דברי אור</w:t>
      </w:r>
      <w:r>
        <w:rPr>
          <w:rtl/>
        </w:rPr>
        <w:t xml:space="preserve"> (ח"ג סי' מ"ב אות ג').</w:t>
      </w:r>
    </w:p>
    <w:p w14:paraId="5A9EA4B5" w14:textId="77777777" w:rsidR="00F605B3" w:rsidRDefault="008B4DA1" w:rsidP="00350B4C">
      <w:pPr>
        <w:numPr>
          <w:ilvl w:val="3"/>
          <w:numId w:val="17"/>
        </w:numPr>
        <w:jc w:val="both"/>
      </w:pPr>
      <w:r>
        <w:rPr>
          <w:i/>
          <w:u w:val="single"/>
          <w:rtl/>
        </w:rPr>
        <w:t>ידי כהן</w:t>
      </w:r>
      <w:r>
        <w:rPr>
          <w:i/>
          <w:rtl/>
        </w:rPr>
        <w:t xml:space="preserve"> (קונ' ביזוי אוכלים פרק י"א אות ו').</w:t>
      </w:r>
    </w:p>
    <w:p w14:paraId="1321A9C5" w14:textId="77777777" w:rsidR="00F605B3" w:rsidRDefault="008B4DA1" w:rsidP="00350B4C">
      <w:pPr>
        <w:numPr>
          <w:ilvl w:val="2"/>
          <w:numId w:val="17"/>
        </w:numPr>
        <w:jc w:val="both"/>
      </w:pPr>
      <w:r>
        <w:rPr>
          <w:b/>
          <w:bCs/>
          <w:rtl/>
        </w:rPr>
        <w:t>תלוי אם מברך עליהם</w:t>
      </w:r>
      <w:r>
        <w:rPr>
          <w:rtl/>
        </w:rPr>
        <w:t>.</w:t>
      </w:r>
    </w:p>
    <w:p w14:paraId="0D7AA144" w14:textId="2A92901E" w:rsidR="00F605B3" w:rsidRDefault="008B4DA1" w:rsidP="00350B4C">
      <w:pPr>
        <w:numPr>
          <w:ilvl w:val="3"/>
          <w:numId w:val="17"/>
        </w:numPr>
        <w:jc w:val="both"/>
      </w:pPr>
      <w:r>
        <w:rPr>
          <w:u w:val="single"/>
          <w:rtl/>
        </w:rPr>
        <w:t>שבט הקהתי</w:t>
      </w:r>
      <w:r>
        <w:rPr>
          <w:rtl/>
        </w:rPr>
        <w:t xml:space="preserve"> (ח"ב סי' רמ"ה) – "שמעתי דהיושבים בבעלזא לא הקפידו שלא יקחו </w:t>
      </w:r>
      <w:r>
        <w:rPr>
          <w:b/>
          <w:bCs/>
          <w:rtl/>
        </w:rPr>
        <w:t>אבקת קפה בבהכ"ס</w:t>
      </w:r>
      <w:r>
        <w:rPr>
          <w:rtl/>
        </w:rPr>
        <w:t xml:space="preserve"> והטעם דלא הוי אוכל בפנ"ע ואין</w:t>
      </w:r>
      <w:r w:rsidR="00772163">
        <w:rPr>
          <w:rFonts w:hint="cs"/>
          <w:rtl/>
        </w:rPr>
        <w:t xml:space="preserve"> </w:t>
      </w:r>
      <w:r>
        <w:rPr>
          <w:rtl/>
        </w:rPr>
        <w:t>רו"</w:t>
      </w:r>
      <w:r w:rsidR="00070C32">
        <w:rPr>
          <w:rFonts w:hint="cs"/>
          <w:rtl/>
        </w:rPr>
        <w:t>ר</w:t>
      </w:r>
      <w:r>
        <w:rPr>
          <w:rtl/>
        </w:rPr>
        <w:t xml:space="preserve"> שורה עליו ... ברם </w:t>
      </w:r>
      <w:r>
        <w:rPr>
          <w:b/>
          <w:bCs/>
          <w:rtl/>
        </w:rPr>
        <w:t>הני רפואות דיש להם טעם דאז מחויב לברך עליהם</w:t>
      </w:r>
      <w:r>
        <w:rPr>
          <w:rtl/>
        </w:rPr>
        <w:t xml:space="preserve"> כדאי' [בסי' ר"ד ס"ח] א"כ דינו כאוכל. רפואות שאין להם טעם אין להקפיד שלא יכניסם תחת המטה או בביהכ"ס. אבל הרפואות שיש להם טעם יש להקפיד לא לשומם תחת המטה ולהכניסם בביהכ"ס".</w:t>
      </w:r>
    </w:p>
    <w:p w14:paraId="3489781C" w14:textId="77777777" w:rsidR="00F605B3" w:rsidRDefault="008B4DA1" w:rsidP="00350B4C">
      <w:pPr>
        <w:numPr>
          <w:ilvl w:val="3"/>
          <w:numId w:val="17"/>
        </w:numPr>
        <w:jc w:val="both"/>
      </w:pPr>
      <w:r>
        <w:rPr>
          <w:u w:val="single"/>
          <w:rtl/>
        </w:rPr>
        <w:t>ילקוט יוסף</w:t>
      </w:r>
      <w:r>
        <w:rPr>
          <w:rtl/>
        </w:rPr>
        <w:t xml:space="preserve"> (סי' ג' או"ח סעי' כ"ד, קיצור שו"ע או"ח סי' ג' סעי' כ"ד) – "לכל הדיעות מותר להכנס לבית הכסא כשיש תרופה בכיס בגדו. אולם תרופות שיש בהם מתיקות ומוצצין אותן, יש לנהוג כמבואר בסעיף הקודם".</w:t>
      </w:r>
    </w:p>
    <w:p w14:paraId="18D18BD0" w14:textId="77777777" w:rsidR="00F605B3" w:rsidRDefault="008B4DA1" w:rsidP="00350B4C">
      <w:pPr>
        <w:numPr>
          <w:ilvl w:val="2"/>
          <w:numId w:val="17"/>
        </w:numPr>
        <w:jc w:val="both"/>
      </w:pPr>
      <w:r>
        <w:rPr>
          <w:rtl/>
        </w:rPr>
        <w:t>מראי מקומות.</w:t>
      </w:r>
    </w:p>
    <w:p w14:paraId="39ED6289" w14:textId="77777777" w:rsidR="00F605B3" w:rsidRDefault="008B4DA1" w:rsidP="00350B4C">
      <w:pPr>
        <w:numPr>
          <w:ilvl w:val="3"/>
          <w:numId w:val="17"/>
        </w:numPr>
        <w:jc w:val="both"/>
      </w:pPr>
      <w:r>
        <w:rPr>
          <w:u w:val="single"/>
          <w:rtl/>
        </w:rPr>
        <w:t>רבבות אפרים</w:t>
      </w:r>
      <w:r>
        <w:rPr>
          <w:rtl/>
        </w:rPr>
        <w:t xml:space="preserve"> (ח"א סוף סי' ח', ח"ב סי' ו' ד"ה ומ"ש) – "ונשאלתי מה בדבר אלו שמחזיקים רפואה בבית הכסא כידוע בארון הקטן. ועניתי כי כידוע זה שם בבקבוק וחתום. ועוד מדאין מברכין על רפואה ש"מ דאין ע"ז שם אוכל ומותר ועיין בזה".</w:t>
      </w:r>
    </w:p>
    <w:p w14:paraId="62E9EF8B" w14:textId="77777777" w:rsidR="00F605B3" w:rsidRDefault="008B4DA1" w:rsidP="00350B4C">
      <w:pPr>
        <w:numPr>
          <w:ilvl w:val="3"/>
          <w:numId w:val="17"/>
        </w:numPr>
        <w:jc w:val="both"/>
      </w:pPr>
      <w:r>
        <w:rPr>
          <w:color w:val="000000"/>
          <w:u w:val="single"/>
          <w:rtl/>
        </w:rPr>
        <w:t>הגרח"ק</w:t>
      </w:r>
      <w:r>
        <w:rPr>
          <w:color w:val="000000"/>
          <w:rtl/>
        </w:rPr>
        <w:t xml:space="preserve"> שליט"א (</w:t>
      </w:r>
      <w:r>
        <w:rPr>
          <w:rtl/>
        </w:rPr>
        <w:t xml:space="preserve">דעת נוטה ח"א הנהגת בית הכסא תשובה רכ"ג, הע' ר"כ) – "תרופות שהוכנסו לביהכ"ס מה דינם. תשובה: יש מקום להקל [דלענין תרופות שלאו אוכל נינהו אף להמחמירים באוכלים בזה יש להקל ... ומ"מ </w:t>
      </w:r>
      <w:r>
        <w:rPr>
          <w:b/>
          <w:bCs/>
          <w:rtl/>
        </w:rPr>
        <w:t>לענין לכתחילה</w:t>
      </w:r>
      <w:r>
        <w:rPr>
          <w:rtl/>
        </w:rPr>
        <w:t xml:space="preserve"> לאחסן תרופות בביהכ"ס השיב רבינו במכתב אחר דיש מקפידין]".</w:t>
      </w:r>
    </w:p>
    <w:p w14:paraId="4397962A" w14:textId="77777777" w:rsidR="00F605B3" w:rsidRDefault="00F605B3">
      <w:pPr>
        <w:jc w:val="both"/>
      </w:pPr>
    </w:p>
    <w:p w14:paraId="2968ADF7" w14:textId="502712FC" w:rsidR="00F605B3" w:rsidRDefault="008B4DA1" w:rsidP="00350B4C">
      <w:pPr>
        <w:numPr>
          <w:ilvl w:val="1"/>
          <w:numId w:val="17"/>
        </w:numPr>
        <w:jc w:val="both"/>
      </w:pPr>
      <w:r>
        <w:rPr>
          <w:b/>
          <w:bCs/>
          <w:rtl/>
        </w:rPr>
        <w:t>משחת שיניים</w:t>
      </w:r>
      <w:r>
        <w:rPr>
          <w:rtl/>
        </w:rPr>
        <w:t xml:space="preserve"> (</w:t>
      </w:r>
      <w:r>
        <w:t>toothpaste</w:t>
      </w:r>
      <w:r>
        <w:rPr>
          <w:rtl/>
        </w:rPr>
        <w:t xml:space="preserve">), </w:t>
      </w:r>
      <w:r>
        <w:rPr>
          <w:b/>
          <w:bCs/>
          <w:rtl/>
        </w:rPr>
        <w:t>מי פה</w:t>
      </w:r>
      <w:r>
        <w:rPr>
          <w:rtl/>
        </w:rPr>
        <w:t xml:space="preserve"> (</w:t>
      </w:r>
      <w:r>
        <w:t>mouthwash</w:t>
      </w:r>
      <w:r>
        <w:rPr>
          <w:rtl/>
        </w:rPr>
        <w:t>)</w:t>
      </w:r>
      <w:r w:rsidR="00772163">
        <w:rPr>
          <w:rFonts w:hint="cs"/>
          <w:rtl/>
        </w:rPr>
        <w:t xml:space="preserve"> -</w:t>
      </w:r>
      <w:r>
        <w:rPr>
          <w:rtl/>
        </w:rPr>
        <w:t xml:space="preserve"> למחמירים לעיל</w:t>
      </w:r>
    </w:p>
    <w:p w14:paraId="2FE69501" w14:textId="77777777" w:rsidR="00F605B3" w:rsidRDefault="008B4DA1" w:rsidP="00350B4C">
      <w:pPr>
        <w:numPr>
          <w:ilvl w:val="2"/>
          <w:numId w:val="17"/>
        </w:numPr>
        <w:jc w:val="both"/>
      </w:pPr>
      <w:r>
        <w:rPr>
          <w:rtl/>
        </w:rPr>
        <w:t xml:space="preserve">מיקל – </w:t>
      </w:r>
      <w:r>
        <w:rPr>
          <w:color w:val="000000"/>
          <w:u w:val="single"/>
          <w:rtl/>
        </w:rPr>
        <w:t>הגרח"ק</w:t>
      </w:r>
      <w:r>
        <w:rPr>
          <w:color w:val="000000"/>
          <w:rtl/>
        </w:rPr>
        <w:t xml:space="preserve"> שליט"א (</w:t>
      </w:r>
      <w:r>
        <w:rPr>
          <w:rtl/>
        </w:rPr>
        <w:t>דעת נוטה ח"א הנהגת בית הכסא הע' ר"כ, "וכ"ז בתרופות דהוי מיהא דבר הנאכל אבל מותר לאחסן בביהכ"ס נוזל של תמיסה לשטיפת פה וכן משחת שיניים").</w:t>
      </w:r>
    </w:p>
    <w:p w14:paraId="3BEF0AA6" w14:textId="77777777" w:rsidR="00F605B3" w:rsidRDefault="008B4DA1" w:rsidP="00350B4C">
      <w:pPr>
        <w:numPr>
          <w:ilvl w:val="2"/>
          <w:numId w:val="17"/>
        </w:numPr>
        <w:jc w:val="both"/>
      </w:pPr>
      <w:r>
        <w:rPr>
          <w:rtl/>
        </w:rPr>
        <w:t xml:space="preserve">מראי מקומות – </w:t>
      </w:r>
      <w:r>
        <w:rPr>
          <w:u w:val="single"/>
          <w:rtl/>
        </w:rPr>
        <w:t>הרכב"מ דדון</w:t>
      </w:r>
      <w:r>
        <w:rPr>
          <w:rtl/>
        </w:rPr>
        <w:t xml:space="preserve"> (משנת יוסף ח"כ עמ' ק"ג).</w:t>
      </w:r>
    </w:p>
    <w:p w14:paraId="5C78607D" w14:textId="77777777" w:rsidR="00F605B3" w:rsidRDefault="00F605B3">
      <w:pPr>
        <w:jc w:val="both"/>
      </w:pPr>
    </w:p>
    <w:p w14:paraId="111A819E" w14:textId="77777777" w:rsidR="00F605B3" w:rsidRDefault="008B4DA1" w:rsidP="00350B4C">
      <w:pPr>
        <w:numPr>
          <w:ilvl w:val="1"/>
          <w:numId w:val="17"/>
        </w:numPr>
        <w:jc w:val="both"/>
      </w:pPr>
      <w:r>
        <w:rPr>
          <w:b/>
          <w:bCs/>
          <w:rtl/>
        </w:rPr>
        <w:t>הכנסת אוכלין לבית המרחץ, חדר אמבטיה</w:t>
      </w:r>
      <w:r>
        <w:rPr>
          <w:rtl/>
        </w:rPr>
        <w:t xml:space="preserve"> [כשאין שם בית הכסא].</w:t>
      </w:r>
    </w:p>
    <w:p w14:paraId="40EB3495" w14:textId="77777777" w:rsidR="00F605B3" w:rsidRDefault="008B4DA1" w:rsidP="00350B4C">
      <w:pPr>
        <w:numPr>
          <w:ilvl w:val="2"/>
          <w:numId w:val="17"/>
        </w:numPr>
        <w:jc w:val="both"/>
      </w:pPr>
      <w:r>
        <w:rPr>
          <w:rtl/>
        </w:rPr>
        <w:t>מיקל.</w:t>
      </w:r>
    </w:p>
    <w:p w14:paraId="1A4D1C16" w14:textId="77777777" w:rsidR="00F605B3" w:rsidRDefault="008B4DA1" w:rsidP="00350B4C">
      <w:pPr>
        <w:numPr>
          <w:ilvl w:val="3"/>
          <w:numId w:val="17"/>
        </w:numPr>
        <w:jc w:val="both"/>
      </w:pPr>
      <w:r>
        <w:rPr>
          <w:u w:val="single"/>
          <w:rtl/>
        </w:rPr>
        <w:t>הר צבי</w:t>
      </w:r>
      <w:r>
        <w:rPr>
          <w:rtl/>
        </w:rPr>
        <w:t xml:space="preserve"> (או"ח ח"א סי' נ') – "ובבית המרחץ מפורש להדיא במס' שבת (דף מא) שהיו שותים מים בבית המרחץ, ויעוין במג"א (סוף סימן קסו) שכתב בשם האגודה (שבת, סימן ו) וז"ל: הרוצה לשתות בבית המרחץ יברך בבית החיצון ע"מ לשתות בפנימי".</w:t>
      </w:r>
    </w:p>
    <w:p w14:paraId="1C40E757" w14:textId="0F02CE64" w:rsidR="006E17AE" w:rsidRPr="00772163" w:rsidRDefault="006E17AE" w:rsidP="00350B4C">
      <w:pPr>
        <w:numPr>
          <w:ilvl w:val="3"/>
          <w:numId w:val="17"/>
        </w:numPr>
        <w:jc w:val="both"/>
        <w:rPr>
          <w:rFonts w:eastAsia="Calibri"/>
        </w:rPr>
      </w:pPr>
      <w:r w:rsidRPr="00954570">
        <w:rPr>
          <w:rFonts w:eastAsia="Calibri" w:hint="cs"/>
          <w:u w:val="single"/>
          <w:rtl/>
        </w:rPr>
        <w:t>חזו"א</w:t>
      </w:r>
      <w:r>
        <w:rPr>
          <w:rFonts w:eastAsia="Calibri" w:hint="cs"/>
          <w:rtl/>
        </w:rPr>
        <w:t xml:space="preserve"> (</w:t>
      </w:r>
      <w:r w:rsidR="00933294">
        <w:rPr>
          <w:color w:val="000000"/>
          <w:rtl/>
        </w:rPr>
        <w:t>אגרות וכתבים הוראות והנהגות</w:t>
      </w:r>
      <w:r>
        <w:rPr>
          <w:rFonts w:eastAsia="Calibri" w:hint="cs"/>
          <w:rtl/>
        </w:rPr>
        <w:t xml:space="preserve"> פרק ל"ו אות ה') </w:t>
      </w:r>
      <w:r>
        <w:rPr>
          <w:rFonts w:eastAsia="Calibri"/>
          <w:rtl/>
        </w:rPr>
        <w:t>–</w:t>
      </w:r>
      <w:r>
        <w:rPr>
          <w:rFonts w:eastAsia="Calibri" w:hint="cs"/>
          <w:rtl/>
        </w:rPr>
        <w:t xml:space="preserve"> "</w:t>
      </w:r>
      <w:r w:rsidRPr="006E17AE">
        <w:rPr>
          <w:rFonts w:eastAsia="Calibri"/>
          <w:rtl/>
        </w:rPr>
        <w:t>בחדר האמבטי' והמקוה שבביתו החזיקו שם כמה פעמים אוכלין וגם מלחו שם בשר</w:t>
      </w:r>
      <w:r>
        <w:rPr>
          <w:rFonts w:eastAsia="Calibri" w:hint="cs"/>
          <w:rtl/>
        </w:rPr>
        <w:t>".</w:t>
      </w:r>
    </w:p>
    <w:p w14:paraId="1B3B374F" w14:textId="77777777" w:rsidR="00F605B3" w:rsidRDefault="008B4DA1" w:rsidP="00350B4C">
      <w:pPr>
        <w:numPr>
          <w:ilvl w:val="3"/>
          <w:numId w:val="17"/>
        </w:numPr>
        <w:jc w:val="both"/>
      </w:pPr>
      <w:r>
        <w:rPr>
          <w:u w:val="single"/>
          <w:rtl/>
        </w:rPr>
        <w:t>דבר יהושע</w:t>
      </w:r>
      <w:r>
        <w:rPr>
          <w:rtl/>
        </w:rPr>
        <w:t xml:space="preserve"> (ח"א סי' ע"ו) – "שאין שום איסור בדבר דבכגון דברים אלו אין לדמות מלתא למלתא ואין לנו אלא מה שפירשו הראשונים כבני מלאכים שצפו ברוה"ק וגילו לנו איפא שורה רו"ר ואין בידינו לחדש בענינים כאלו דברים מעצמנו, ובפרט שבנדון שאלתו אדרבה מצינו ראיות מפורשות שאין חשש ...".</w:t>
      </w:r>
    </w:p>
    <w:p w14:paraId="49C597D5" w14:textId="77777777" w:rsidR="00F605B3" w:rsidRDefault="008B4DA1" w:rsidP="00350B4C">
      <w:pPr>
        <w:numPr>
          <w:ilvl w:val="3"/>
          <w:numId w:val="17"/>
        </w:numPr>
        <w:jc w:val="both"/>
      </w:pPr>
      <w:r>
        <w:rPr>
          <w:u w:val="single"/>
          <w:rtl/>
        </w:rPr>
        <w:t>מנחת יצחק</w:t>
      </w:r>
      <w:r>
        <w:rPr>
          <w:rtl/>
        </w:rPr>
        <w:t xml:space="preserve"> (ח"ג סי' ס"ג) – "לענין מרחץ, דס"ל להש"ע שם, והוא מדברי אבודרהם (שהובא בב"י שם), שצריך ג"כ נטילה ביוצא ממרחץ, וכמו בביה"כ, ומ"מ מצינו בפירוש במרחץ, דאין המשקין נאסרים על הכנסתם לשם, וכדאיתא במג"א (סי' קס"ו סק"ג) ובבאר היטב (סי' פ"ד סק"ב) ובמשנה ברורה (שם סק"ז), דדנו שם האיך להתנהג עם הברכה, אם רוצה לשתות מים בבית המרחץ עיין שם".</w:t>
      </w:r>
    </w:p>
    <w:p w14:paraId="3C5EA0D1" w14:textId="287C7D00" w:rsidR="00F605B3" w:rsidRDefault="008B4DA1" w:rsidP="00350B4C">
      <w:pPr>
        <w:numPr>
          <w:ilvl w:val="3"/>
          <w:numId w:val="17"/>
        </w:numPr>
        <w:jc w:val="both"/>
      </w:pPr>
      <w:r>
        <w:rPr>
          <w:u w:val="single"/>
          <w:rtl/>
        </w:rPr>
        <w:t>בצל החכמה</w:t>
      </w:r>
      <w:r>
        <w:rPr>
          <w:rtl/>
        </w:rPr>
        <w:t xml:space="preserve"> (ח"ג סי' י"א אות א') – "מה ששאלת במכניס אוכל לבית המרחץ אם נאסר המאכל אחר שהוציאו משם. לענ"ד פשוט שמותר. שהרי מבואר במג"א (סי' קס"ו סק"ג) הרוצה לשתות בבית המרחץ יברך בבית החיצון ע"מ לשתות בפנימי דהוי כמו מפינה לפינה ע"ש. ובפרמ"ג (סי' פ"ד משב"ז סק"ג) מעתיק דבריו. גם במ"ב (שם סק"ז) כ', אין לשתות בבית המרחץ כי הלא אסור לברך שם ומי שרוצה לשתות יברך בבית החיצון ע"ש. הרי דגם במרחץ גופא מותר לשתות ולא נאסר המשקה ופשוט דה"ה לאוכלין. ומכש"כ בחדרי אמבטי' שבזמנינו".</w:t>
      </w:r>
    </w:p>
    <w:p w14:paraId="4AD43F2B" w14:textId="55A10C92" w:rsidR="005A6ACF" w:rsidRDefault="005A6ACF" w:rsidP="00350B4C">
      <w:pPr>
        <w:numPr>
          <w:ilvl w:val="3"/>
          <w:numId w:val="17"/>
        </w:numPr>
        <w:jc w:val="both"/>
      </w:pPr>
      <w:r w:rsidRPr="005A6ACF">
        <w:rPr>
          <w:rFonts w:hint="cs"/>
          <w:b/>
          <w:i/>
          <w:u w:val="single"/>
          <w:rtl/>
        </w:rPr>
        <w:t>דברי שלום</w:t>
      </w:r>
      <w:r>
        <w:rPr>
          <w:rFonts w:hint="cs"/>
          <w:b/>
          <w:i/>
          <w:rtl/>
        </w:rPr>
        <w:t xml:space="preserve"> (קרויז, ח"ג סי' א') </w:t>
      </w:r>
      <w:r>
        <w:rPr>
          <w:b/>
          <w:i/>
          <w:rtl/>
        </w:rPr>
        <w:t>–</w:t>
      </w:r>
      <w:r>
        <w:rPr>
          <w:rFonts w:hint="cs"/>
          <w:b/>
          <w:i/>
          <w:rtl/>
        </w:rPr>
        <w:t xml:space="preserve"> "</w:t>
      </w:r>
      <w:r w:rsidRPr="005A6ACF">
        <w:rPr>
          <w:b/>
          <w:i/>
          <w:rtl/>
        </w:rPr>
        <w:t>אבל בהכניס מאכל בדיעבד לבית המרחץ אין מקום להחמיר כלל לענ"ד, ואפי' באין הפסד יש לחוש להחמיר משום איסור דבל תשחית, לכן אין להחמיר בהכניס לבית המרחץ מאכל או משקה כלל</w:t>
      </w:r>
      <w:r>
        <w:rPr>
          <w:rFonts w:hint="cs"/>
          <w:b/>
          <w:i/>
          <w:rtl/>
        </w:rPr>
        <w:t>".</w:t>
      </w:r>
    </w:p>
    <w:p w14:paraId="154C54FC" w14:textId="0495C20F" w:rsidR="00F605B3" w:rsidRDefault="008B4DA1" w:rsidP="00350B4C">
      <w:pPr>
        <w:numPr>
          <w:ilvl w:val="3"/>
          <w:numId w:val="17"/>
        </w:numPr>
        <w:jc w:val="both"/>
        <w:rPr>
          <w:rFonts w:eastAsia="Calibri"/>
        </w:rPr>
      </w:pPr>
      <w:r>
        <w:rPr>
          <w:u w:val="single"/>
          <w:rtl/>
        </w:rPr>
        <w:t>אור לציון</w:t>
      </w:r>
      <w:r>
        <w:rPr>
          <w:rtl/>
        </w:rPr>
        <w:t xml:space="preserve"> (ח"א או"ח סי' א') – "האמבטיאות שלנו נאסרות מחמת מותרי האדם שבהן, וגם בזה דוקא האמבטיה עצמה נאסרת אבל שאר החדר לא נאסר ... ולכן נראה דמותר ליטול ידיו מן הברזים שבחדרי האמבטיה והשירותים וכדומה, וה"ה שמותר לשתות מן המים הללו (ומיהו פשוט שלא יברך שם). וגם אוכלין ומשקין שהוכנסו לשם, כל עוד </w:t>
      </w:r>
      <w:r>
        <w:rPr>
          <w:b/>
          <w:bCs/>
          <w:rtl/>
        </w:rPr>
        <w:t>לא הוכנסו לחלל</w:t>
      </w:r>
      <w:r>
        <w:rPr>
          <w:rtl/>
        </w:rPr>
        <w:t xml:space="preserve"> האסלה או האמבטיה, אינם נאסרים, ואין שורה עליהם רו"ר כלל ועיקר. ואפילו הדחה ג"פ אין צריך".</w:t>
      </w:r>
    </w:p>
    <w:p w14:paraId="2C64FFF8" w14:textId="77777777" w:rsidR="00F605B3" w:rsidRDefault="008B4DA1" w:rsidP="00350B4C">
      <w:pPr>
        <w:numPr>
          <w:ilvl w:val="3"/>
          <w:numId w:val="17"/>
        </w:numPr>
        <w:jc w:val="both"/>
      </w:pPr>
      <w:r>
        <w:rPr>
          <w:u w:val="single"/>
          <w:rtl/>
        </w:rPr>
        <w:t>יביע אומר</w:t>
      </w:r>
      <w:r>
        <w:rPr>
          <w:rtl/>
        </w:rPr>
        <w:t xml:space="preserve"> (ח"ג או"ח סי' א' אות ו') – "דלפע"ד היה נראה להוכיח דליכא למיחש משום רו"ר בבית המרחץ. ממ"ש בשבת (מא) ואשתי ממיא דבי באני. ופרש"י מן המים החמין ואפי' לא הוחמו אלא לרחיצה. ע"ש. ואילו היה חשש רו"ר בבית המרחץ היאך אפשר לשתות מים הנמצאים שם, ותנח עליהם הרוח. א"ו דדוקא בבית הכסא דנפיש זוהמיה אתהני ההוא רוחא מלכלוכא וטינופא. משא"כ בבית המרחץ. וכמו שמצינו בשבת (י רע"ב) שמחלק בין בהכ"ס לביהמ"ר, ולגירסת התוס' ה"ט דשאני בהכ"ס דנפיש זוהמא. ע"ש. ודוחק לומר שלא התירו לשתות מים בביהמ"ר כ"א בבית החיצון ומן המים שהחמו בחוץ. וכמו כן יש להעיר ממ"ש האגודה (פ"ק דשבת) שהרוצה לשתות בבית המרחץ יברך בבית החיצון ע"מ לשתות בבית הפנימי, וכ"מ בפ' ע"פ דהוי מפינה לפינה. והובא במג"א (ס"ס קסו). ובא"ר (סי' פד סק"ג). ובעטרת זקנים שם. ובס' בית הרואה (דף ד ע"א). וכ"ה בכה"ח פלאג'י (סי' ח אות ח)".</w:t>
      </w:r>
    </w:p>
    <w:p w14:paraId="39BC9E51" w14:textId="77777777" w:rsidR="00F605B3" w:rsidRDefault="008B4DA1" w:rsidP="00350B4C">
      <w:pPr>
        <w:numPr>
          <w:ilvl w:val="3"/>
          <w:numId w:val="17"/>
        </w:numPr>
        <w:jc w:val="both"/>
      </w:pPr>
      <w:r>
        <w:rPr>
          <w:u w:val="single"/>
          <w:rtl/>
        </w:rPr>
        <w:t>יצחק ירנן</w:t>
      </w:r>
      <w:r>
        <w:rPr>
          <w:rtl/>
        </w:rPr>
        <w:t xml:space="preserve"> (ח"א סי' ה' ד"ה ואגב) – "ולדינא נראה שיש לסמוך על מה שכתב באות ו' שאין רו"ר כלל בבית המרחץ. ופשוט".</w:t>
      </w:r>
    </w:p>
    <w:p w14:paraId="14125F5F" w14:textId="77777777" w:rsidR="00F605B3" w:rsidRDefault="008B4DA1" w:rsidP="00350B4C">
      <w:pPr>
        <w:numPr>
          <w:ilvl w:val="3"/>
          <w:numId w:val="17"/>
        </w:numPr>
        <w:jc w:val="both"/>
      </w:pPr>
      <w:r>
        <w:rPr>
          <w:u w:val="single"/>
          <w:rtl/>
        </w:rPr>
        <w:t>תשובות והנהגות</w:t>
      </w:r>
      <w:r>
        <w:rPr>
          <w:rtl/>
        </w:rPr>
        <w:t xml:space="preserve"> (ח"א סי' י"א, ח"ב סי' ד' ד"ה אמנם) – "והרי גם בבית המרחץ הצריכו נטילה משום רו"ר כדאיתא בשו"ע ססי' ד' ובמ"ב שם, ואעפ"כ לכו"ע לא נאסרין אוכלין ומשקין שנכנסו שם כדאיתא בשבת מ"א א' 'אשתו מיא דבי באני' עי"ש".</w:t>
      </w:r>
    </w:p>
    <w:p w14:paraId="1FE1801A" w14:textId="77777777" w:rsidR="00F605B3" w:rsidRDefault="008B4DA1" w:rsidP="00350B4C">
      <w:pPr>
        <w:numPr>
          <w:ilvl w:val="2"/>
          <w:numId w:val="17"/>
        </w:numPr>
        <w:jc w:val="both"/>
      </w:pPr>
      <w:r>
        <w:rPr>
          <w:rtl/>
        </w:rPr>
        <w:t>לכתחילה יש להחמיר.</w:t>
      </w:r>
    </w:p>
    <w:p w14:paraId="28FC2EF4" w14:textId="77777777" w:rsidR="00F605B3" w:rsidRDefault="008B4DA1" w:rsidP="00350B4C">
      <w:pPr>
        <w:numPr>
          <w:ilvl w:val="3"/>
          <w:numId w:val="17"/>
        </w:numPr>
        <w:jc w:val="both"/>
      </w:pPr>
      <w:r>
        <w:rPr>
          <w:u w:val="single"/>
          <w:rtl/>
        </w:rPr>
        <w:t>שבט הלוי</w:t>
      </w:r>
      <w:r>
        <w:rPr>
          <w:rtl/>
        </w:rPr>
        <w:t xml:space="preserve"> (קובץ מבית לוי בענייני יו"ד עמ' ק' אות ג') – "יש להמנע מהכנסת אוכל לשירותים ובדיעבד אין המאכל נאסר ויש ליזהר גם במרחץ. (וכנ"ל אות א' דדמי לביהכ"ס)".</w:t>
      </w:r>
    </w:p>
    <w:p w14:paraId="6DA20162" w14:textId="77777777" w:rsidR="00F605B3" w:rsidRDefault="008B4DA1">
      <w:pPr>
        <w:ind w:left="567"/>
        <w:jc w:val="both"/>
      </w:pPr>
      <w:r>
        <w:rPr>
          <w:u w:val="single"/>
          <w:rtl/>
        </w:rPr>
        <w:t>שבט הלוי</w:t>
      </w:r>
      <w:r>
        <w:rPr>
          <w:rtl/>
        </w:rPr>
        <w:t xml:space="preserve"> (קובץ מבית לוי בענייני יו"ד עמ' ק"א אות ד') – "גם באמבטיה ללא שירותים דעת מרן שליט"א שיש מקום להחמיר וע"כ יש להמנע מהכשרת בשר בחדר האמבטיה. [ויש מקילים בזה בזמנינו שהחדר נקי]".</w:t>
      </w:r>
    </w:p>
    <w:p w14:paraId="7B1BF606" w14:textId="4FCC3217" w:rsidR="00F605B3" w:rsidRDefault="008B4DA1" w:rsidP="00350B4C">
      <w:pPr>
        <w:numPr>
          <w:ilvl w:val="2"/>
          <w:numId w:val="17"/>
        </w:numPr>
        <w:jc w:val="both"/>
      </w:pPr>
      <w:r>
        <w:rPr>
          <w:rtl/>
        </w:rPr>
        <w:t xml:space="preserve">מראי מקומות – </w:t>
      </w:r>
      <w:r>
        <w:rPr>
          <w:u w:val="single"/>
          <w:rtl/>
        </w:rPr>
        <w:t>בית ברוך</w:t>
      </w:r>
      <w:r>
        <w:rPr>
          <w:rtl/>
        </w:rPr>
        <w:t xml:space="preserve"> (כלל' ב' ס"ק י"ט מלואים, עמ' ת"ג)</w:t>
      </w:r>
      <w:r w:rsidR="00954570">
        <w:rPr>
          <w:rFonts w:hint="cs"/>
          <w:rtl/>
        </w:rPr>
        <w:t xml:space="preserve">, </w:t>
      </w:r>
      <w:r w:rsidR="00954570">
        <w:rPr>
          <w:b/>
          <w:i/>
          <w:u w:val="single"/>
          <w:rtl/>
        </w:rPr>
        <w:t>משנת יוסף</w:t>
      </w:r>
      <w:r w:rsidR="00954570">
        <w:rPr>
          <w:b/>
          <w:i/>
          <w:rtl/>
        </w:rPr>
        <w:t xml:space="preserve"> (חי"ג סי' רס"ב</w:t>
      </w:r>
      <w:r w:rsidR="00954570">
        <w:rPr>
          <w:rFonts w:hint="cs"/>
          <w:b/>
          <w:i/>
          <w:rtl/>
        </w:rPr>
        <w:t xml:space="preserve"> ד"ה כל</w:t>
      </w:r>
      <w:r w:rsidR="00954570">
        <w:rPr>
          <w:b/>
          <w:i/>
          <w:rtl/>
        </w:rPr>
        <w:t>)</w:t>
      </w:r>
      <w:r>
        <w:rPr>
          <w:rtl/>
        </w:rPr>
        <w:t>.</w:t>
      </w:r>
    </w:p>
    <w:p w14:paraId="7ABA33E5" w14:textId="06103B52" w:rsidR="00F605B3" w:rsidRDefault="008B4DA1" w:rsidP="00350B4C">
      <w:pPr>
        <w:numPr>
          <w:ilvl w:val="3"/>
          <w:numId w:val="17"/>
        </w:numPr>
        <w:jc w:val="both"/>
        <w:rPr>
          <w:rFonts w:eastAsia="Calibri"/>
        </w:rPr>
      </w:pPr>
      <w:r>
        <w:rPr>
          <w:color w:val="000000"/>
          <w:u w:val="single"/>
          <w:rtl/>
        </w:rPr>
        <w:t>הגרח"ק</w:t>
      </w:r>
      <w:r>
        <w:rPr>
          <w:color w:val="000000"/>
          <w:rtl/>
        </w:rPr>
        <w:t xml:space="preserve"> שליט"א (</w:t>
      </w:r>
      <w:r>
        <w:rPr>
          <w:rtl/>
        </w:rPr>
        <w:t>נקיות וכבוד התפילה עמ' קפ"ה אות ט"ז, פרק ב' הע' ט"ז) – "האם מותר להכניס אוכלים ומשקים לחדר אמבטיה וכן לחדר שירותים. תשובה: יש מחמירים".</w:t>
      </w:r>
    </w:p>
    <w:p w14:paraId="5465D1CD" w14:textId="77777777" w:rsidR="00F605B3" w:rsidRDefault="008B4DA1">
      <w:pPr>
        <w:ind w:left="567"/>
        <w:jc w:val="both"/>
      </w:pPr>
      <w:r>
        <w:rPr>
          <w:color w:val="000000"/>
          <w:u w:val="single"/>
          <w:rtl/>
        </w:rPr>
        <w:t>הגרח"ק</w:t>
      </w:r>
      <w:r>
        <w:rPr>
          <w:color w:val="000000"/>
          <w:rtl/>
        </w:rPr>
        <w:t xml:space="preserve"> שליט"א (</w:t>
      </w:r>
      <w:r>
        <w:rPr>
          <w:rtl/>
        </w:rPr>
        <w:t>נקיות וכבוד התפילה עמ' קפ"ה אות ט"ז) – "מה הדין בדיעבד כשהכניס. תשובה: בדיעבד מותרים מעיקר הדין".</w:t>
      </w:r>
    </w:p>
    <w:p w14:paraId="612E77D1" w14:textId="77777777" w:rsidR="00F605B3" w:rsidRDefault="008B4DA1">
      <w:pPr>
        <w:ind w:left="567"/>
        <w:jc w:val="both"/>
      </w:pPr>
      <w:r>
        <w:rPr>
          <w:color w:val="000000"/>
          <w:u w:val="single"/>
          <w:rtl/>
        </w:rPr>
        <w:t>הגרח"ק</w:t>
      </w:r>
      <w:r>
        <w:rPr>
          <w:color w:val="000000"/>
          <w:rtl/>
        </w:rPr>
        <w:t xml:space="preserve"> שליט"א (</w:t>
      </w:r>
      <w:r>
        <w:rPr>
          <w:rtl/>
        </w:rPr>
        <w:t>דעת נוטה ח"א הנהגת בית הכסא תשובה רכ"ו) – "האם מותר להכניס אוכלין לחדר אמבטי'. תשובה: יש להקל במקום הצורך [דלענין בית המרחץ אפשר שאף המחמירים בביהכ"ס, בבית המרחץ לא החמירו וע"כ יש להקל במקום הצורך אבל שלא במקום הצורך טוב ליזהר גם בזה דבעלמא בית המרחץ דינו כביהכ"ס]".</w:t>
      </w:r>
    </w:p>
    <w:p w14:paraId="4EB77EAB" w14:textId="77777777" w:rsidR="00F605B3" w:rsidRDefault="008B4DA1">
      <w:pPr>
        <w:ind w:left="567"/>
        <w:jc w:val="both"/>
      </w:pPr>
      <w:r>
        <w:rPr>
          <w:color w:val="000000"/>
          <w:u w:val="single"/>
          <w:rtl/>
        </w:rPr>
        <w:t>הגרח"ק</w:t>
      </w:r>
      <w:r>
        <w:rPr>
          <w:color w:val="000000"/>
          <w:rtl/>
        </w:rPr>
        <w:t xml:space="preserve"> שליט"א (</w:t>
      </w:r>
      <w:r>
        <w:rPr>
          <w:rtl/>
        </w:rPr>
        <w:t xml:space="preserve">דעת נוטה ח"א הנהגת בית הכסא תשובה רכ"ז) – "שמעתי אומרים שמרן החזו"א זצוק"ל החזיק דברי מאכל בחדר אמבטי' האם זה נכון והאם הי' שם גם בעהכ"ס. תשובה: נכון ולא הי' שם ביה"כ והאמבטי' </w:t>
      </w:r>
      <w:r>
        <w:rPr>
          <w:b/>
          <w:bCs/>
          <w:rtl/>
        </w:rPr>
        <w:t>היתה מיוחדת גם למאכלים</w:t>
      </w:r>
      <w:r>
        <w:rPr>
          <w:rtl/>
        </w:rPr>
        <w:t>".</w:t>
      </w:r>
    </w:p>
    <w:p w14:paraId="7083359E" w14:textId="69E2618B" w:rsidR="00F605B3" w:rsidRDefault="008B4DA1">
      <w:pPr>
        <w:ind w:left="567"/>
        <w:jc w:val="both"/>
        <w:rPr>
          <w:rtl/>
        </w:rPr>
      </w:pPr>
      <w:r>
        <w:rPr>
          <w:rFonts w:eastAsia="SimSun"/>
          <w:u w:val="single"/>
          <w:rtl/>
          <w:lang w:eastAsia="zh-CN"/>
        </w:rPr>
        <w:t>הגרח"ק</w:t>
      </w:r>
      <w:r>
        <w:rPr>
          <w:rFonts w:eastAsia="SimSun"/>
          <w:rtl/>
          <w:lang w:eastAsia="zh-CN"/>
        </w:rPr>
        <w:t xml:space="preserve"> שליט"א (</w:t>
      </w:r>
      <w:r>
        <w:rPr>
          <w:b/>
          <w:i/>
          <w:rtl/>
        </w:rPr>
        <w:t>ויכתוב מרדכי עמ' שנ"ט אות רכ"ט) – "האם מותר לאכול מאכל שהיה בבית הכסא. תשובה: מעיקר הדין אין איסור רק יש מחמירין".</w:t>
      </w:r>
    </w:p>
    <w:p w14:paraId="74ACE3E2" w14:textId="77777777" w:rsidR="00F605B3" w:rsidRDefault="00F605B3">
      <w:pPr>
        <w:jc w:val="both"/>
        <w:rPr>
          <w:rtl/>
        </w:rPr>
      </w:pPr>
    </w:p>
    <w:p w14:paraId="27AF4E1D" w14:textId="77777777" w:rsidR="00CA4198" w:rsidRDefault="00CA4198" w:rsidP="00350B4C">
      <w:pPr>
        <w:numPr>
          <w:ilvl w:val="1"/>
          <w:numId w:val="17"/>
        </w:numPr>
        <w:tabs>
          <w:tab w:val="right" w:pos="7920"/>
        </w:tabs>
        <w:jc w:val="both"/>
        <w:rPr>
          <w:rFonts w:eastAsia="Calibri"/>
        </w:rPr>
      </w:pPr>
      <w:r w:rsidRPr="00CA4198">
        <w:rPr>
          <w:rFonts w:eastAsia="Calibri" w:hint="cs"/>
          <w:b/>
          <w:bCs/>
          <w:rtl/>
        </w:rPr>
        <w:t>בית הכסא שלנו</w:t>
      </w:r>
      <w:r>
        <w:rPr>
          <w:rFonts w:eastAsia="Calibri" w:hint="cs"/>
          <w:rtl/>
        </w:rPr>
        <w:t xml:space="preserve"> - למחמירים לעיל.</w:t>
      </w:r>
    </w:p>
    <w:p w14:paraId="0B546F80" w14:textId="36AB2606" w:rsidR="00CA4198" w:rsidRPr="00CA4198" w:rsidRDefault="00CA4198" w:rsidP="00350B4C">
      <w:pPr>
        <w:numPr>
          <w:ilvl w:val="2"/>
          <w:numId w:val="17"/>
        </w:numPr>
        <w:tabs>
          <w:tab w:val="right" w:pos="7920"/>
        </w:tabs>
        <w:jc w:val="both"/>
        <w:rPr>
          <w:rFonts w:eastAsia="Calibri"/>
        </w:rPr>
      </w:pPr>
      <w:r w:rsidRPr="00CA4198">
        <w:rPr>
          <w:rFonts w:eastAsia="Calibri" w:hint="cs"/>
          <w:rtl/>
        </w:rPr>
        <w:t xml:space="preserve">יש צד להקל </w:t>
      </w:r>
      <w:r w:rsidRPr="00CA4198">
        <w:rPr>
          <w:rFonts w:eastAsia="Calibri"/>
          <w:rtl/>
        </w:rPr>
        <w:t>–</w:t>
      </w:r>
      <w:r>
        <w:rPr>
          <w:rFonts w:eastAsia="Calibri" w:hint="cs"/>
          <w:rtl/>
        </w:rPr>
        <w:t xml:space="preserve"> </w:t>
      </w:r>
      <w:r>
        <w:rPr>
          <w:u w:val="single"/>
          <w:rtl/>
        </w:rPr>
        <w:t>מנחת יצחק</w:t>
      </w:r>
      <w:r>
        <w:rPr>
          <w:rtl/>
        </w:rPr>
        <w:t xml:space="preserve"> (ח"ג סי' ס"ג</w:t>
      </w:r>
      <w:r>
        <w:rPr>
          <w:rFonts w:hint="cs"/>
          <w:rtl/>
        </w:rPr>
        <w:t>, לשונו מובא לקמן</w:t>
      </w:r>
      <w:r>
        <w:rPr>
          <w:rtl/>
        </w:rPr>
        <w:t>)</w:t>
      </w:r>
      <w:r>
        <w:rPr>
          <w:rFonts w:hint="cs"/>
          <w:rtl/>
        </w:rPr>
        <w:t xml:space="preserve">, הו"ד </w:t>
      </w:r>
      <w:r>
        <w:rPr>
          <w:rFonts w:hint="cs"/>
          <w:u w:val="single"/>
          <w:rtl/>
        </w:rPr>
        <w:t>ב</w:t>
      </w:r>
      <w:r>
        <w:rPr>
          <w:u w:val="single"/>
          <w:rtl/>
        </w:rPr>
        <w:t>בצל החכמה</w:t>
      </w:r>
      <w:r>
        <w:rPr>
          <w:rtl/>
        </w:rPr>
        <w:t xml:space="preserve"> (ח"ג סי' י"א אות ב'</w:t>
      </w:r>
      <w:r>
        <w:rPr>
          <w:rFonts w:hint="cs"/>
          <w:rtl/>
        </w:rPr>
        <w:t>, לשונו מובא לקמן</w:t>
      </w:r>
      <w:r>
        <w:rPr>
          <w:rtl/>
        </w:rPr>
        <w:t>)</w:t>
      </w:r>
      <w:r>
        <w:rPr>
          <w:rFonts w:hint="cs"/>
          <w:rtl/>
        </w:rPr>
        <w:t>,</w:t>
      </w:r>
      <w:r w:rsidRPr="00CA4198">
        <w:rPr>
          <w:rFonts w:eastAsia="Calibri" w:hint="cs"/>
          <w:rtl/>
        </w:rPr>
        <w:t xml:space="preserve"> </w:t>
      </w:r>
      <w:r>
        <w:rPr>
          <w:u w:val="single"/>
          <w:rtl/>
        </w:rPr>
        <w:t>ציץ אליעזר</w:t>
      </w:r>
      <w:r>
        <w:rPr>
          <w:rtl/>
        </w:rPr>
        <w:t xml:space="preserve"> (חי"ד סי' ב'</w:t>
      </w:r>
      <w:r>
        <w:rPr>
          <w:rFonts w:hint="cs"/>
          <w:rtl/>
        </w:rPr>
        <w:t>, לשונו מובא לעיל</w:t>
      </w:r>
      <w:r>
        <w:rPr>
          <w:rtl/>
        </w:rPr>
        <w:t>)</w:t>
      </w:r>
      <w:r>
        <w:rPr>
          <w:rFonts w:eastAsia="Calibri" w:hint="cs"/>
          <w:rtl/>
        </w:rPr>
        <w:t xml:space="preserve">, </w:t>
      </w:r>
      <w:r>
        <w:rPr>
          <w:u w:val="single"/>
          <w:rtl/>
        </w:rPr>
        <w:t>שבט הלוי</w:t>
      </w:r>
      <w:r>
        <w:rPr>
          <w:rtl/>
        </w:rPr>
        <w:t xml:space="preserve"> (ח"י סי' קס"ה אות ה'</w:t>
      </w:r>
      <w:r>
        <w:rPr>
          <w:rFonts w:hint="cs"/>
          <w:rtl/>
        </w:rPr>
        <w:t>, לשונו מובא לקמן</w:t>
      </w:r>
      <w:r>
        <w:rPr>
          <w:rtl/>
        </w:rPr>
        <w:t>)</w:t>
      </w:r>
      <w:r w:rsidR="005155A6">
        <w:rPr>
          <w:rFonts w:eastAsia="Calibri" w:hint="cs"/>
          <w:rtl/>
        </w:rPr>
        <w:t xml:space="preserve">, </w:t>
      </w:r>
      <w:r w:rsidR="005155A6">
        <w:rPr>
          <w:u w:val="single"/>
          <w:rtl/>
        </w:rPr>
        <w:t>שבט הקהתי</w:t>
      </w:r>
      <w:r w:rsidR="005155A6">
        <w:rPr>
          <w:rtl/>
        </w:rPr>
        <w:t xml:space="preserve"> </w:t>
      </w:r>
      <w:r w:rsidR="005155A6">
        <w:rPr>
          <w:rFonts w:eastAsia="SimSun"/>
          <w:rtl/>
          <w:lang w:eastAsia="zh-CN"/>
        </w:rPr>
        <w:t>(</w:t>
      </w:r>
      <w:r w:rsidR="005155A6">
        <w:rPr>
          <w:rtl/>
        </w:rPr>
        <w:t>בית מתתיהו ח"ב סי' ל"ט סוף אות ב'</w:t>
      </w:r>
      <w:r w:rsidR="005155A6">
        <w:rPr>
          <w:rFonts w:hint="cs"/>
          <w:rtl/>
        </w:rPr>
        <w:t>, לשונו מובא לעיל</w:t>
      </w:r>
      <w:r w:rsidR="005155A6">
        <w:rPr>
          <w:rtl/>
        </w:rPr>
        <w:t>)</w:t>
      </w:r>
      <w:r>
        <w:rPr>
          <w:rFonts w:eastAsia="Calibri" w:hint="cs"/>
          <w:rtl/>
        </w:rPr>
        <w:t>.</w:t>
      </w:r>
    </w:p>
    <w:p w14:paraId="4146477C" w14:textId="77777777" w:rsidR="00CA4198" w:rsidRDefault="00CA4198" w:rsidP="00CA4198">
      <w:pPr>
        <w:tabs>
          <w:tab w:val="right" w:pos="7920"/>
        </w:tabs>
        <w:jc w:val="both"/>
        <w:rPr>
          <w:rFonts w:eastAsia="Calibri"/>
        </w:rPr>
      </w:pPr>
    </w:p>
    <w:p w14:paraId="40312C8D" w14:textId="77777777" w:rsidR="00CA4198" w:rsidRDefault="00CA4198" w:rsidP="00350B4C">
      <w:pPr>
        <w:numPr>
          <w:ilvl w:val="1"/>
          <w:numId w:val="17"/>
        </w:numPr>
        <w:tabs>
          <w:tab w:val="right" w:pos="7920"/>
        </w:tabs>
        <w:jc w:val="both"/>
        <w:rPr>
          <w:rFonts w:eastAsia="Calibri"/>
        </w:rPr>
      </w:pPr>
      <w:r w:rsidRPr="00CA4198">
        <w:rPr>
          <w:rFonts w:eastAsia="Calibri" w:hint="cs"/>
          <w:b/>
          <w:bCs/>
          <w:rtl/>
        </w:rPr>
        <w:t>מכוסה</w:t>
      </w:r>
      <w:r>
        <w:rPr>
          <w:rFonts w:eastAsia="Calibri" w:hint="cs"/>
          <w:rtl/>
        </w:rPr>
        <w:t>.</w:t>
      </w:r>
    </w:p>
    <w:p w14:paraId="3986E228" w14:textId="77777777" w:rsidR="00CA4198" w:rsidRDefault="00CA4198" w:rsidP="00350B4C">
      <w:pPr>
        <w:numPr>
          <w:ilvl w:val="2"/>
          <w:numId w:val="17"/>
        </w:numPr>
        <w:tabs>
          <w:tab w:val="right" w:pos="7920"/>
        </w:tabs>
        <w:jc w:val="both"/>
        <w:rPr>
          <w:rFonts w:eastAsia="Calibri"/>
        </w:rPr>
      </w:pPr>
      <w:r w:rsidRPr="00CA4198">
        <w:rPr>
          <w:rFonts w:eastAsia="Calibri" w:hint="cs"/>
          <w:rtl/>
        </w:rPr>
        <w:t xml:space="preserve">יש צד להקל </w:t>
      </w:r>
      <w:r w:rsidRPr="00CA4198">
        <w:rPr>
          <w:rFonts w:eastAsia="Calibri"/>
          <w:rtl/>
        </w:rPr>
        <w:t>–</w:t>
      </w:r>
      <w:r>
        <w:rPr>
          <w:rFonts w:eastAsia="Calibri" w:hint="cs"/>
          <w:rtl/>
        </w:rPr>
        <w:t xml:space="preserve"> </w:t>
      </w:r>
      <w:r>
        <w:rPr>
          <w:u w:val="single"/>
          <w:rtl/>
        </w:rPr>
        <w:t>באר משה</w:t>
      </w:r>
      <w:r>
        <w:rPr>
          <w:rtl/>
        </w:rPr>
        <w:t xml:space="preserve"> (ח"ח סי' מ"א</w:t>
      </w:r>
      <w:r>
        <w:rPr>
          <w:rFonts w:hint="cs"/>
          <w:rtl/>
        </w:rPr>
        <w:t xml:space="preserve">, </w:t>
      </w:r>
      <w:r>
        <w:rPr>
          <w:rtl/>
        </w:rPr>
        <w:t>לשונו מובא ל</w:t>
      </w:r>
      <w:r>
        <w:rPr>
          <w:rFonts w:hint="cs"/>
          <w:rtl/>
        </w:rPr>
        <w:t>עיל</w:t>
      </w:r>
      <w:r>
        <w:rPr>
          <w:rtl/>
        </w:rPr>
        <w:t>)</w:t>
      </w:r>
      <w:r>
        <w:rPr>
          <w:rFonts w:hint="cs"/>
          <w:rtl/>
        </w:rPr>
        <w:t>,</w:t>
      </w:r>
      <w:r>
        <w:rPr>
          <w:rFonts w:eastAsia="Calibri" w:hint="cs"/>
          <w:rtl/>
        </w:rPr>
        <w:t xml:space="preserve"> </w:t>
      </w:r>
      <w:r>
        <w:rPr>
          <w:u w:val="single"/>
          <w:rtl/>
        </w:rPr>
        <w:t>שבט הלוי</w:t>
      </w:r>
      <w:r>
        <w:rPr>
          <w:rtl/>
        </w:rPr>
        <w:t xml:space="preserve"> (ח"י סי' קס"ה אות ה'</w:t>
      </w:r>
      <w:r>
        <w:rPr>
          <w:rFonts w:hint="cs"/>
          <w:rtl/>
        </w:rPr>
        <w:t>, לשונו מובא לקמן</w:t>
      </w:r>
      <w:r>
        <w:rPr>
          <w:rtl/>
        </w:rPr>
        <w:t>)</w:t>
      </w:r>
      <w:r>
        <w:rPr>
          <w:rFonts w:hint="cs"/>
          <w:rtl/>
        </w:rPr>
        <w:t xml:space="preserve">, </w:t>
      </w:r>
      <w:r>
        <w:rPr>
          <w:u w:val="single"/>
          <w:rtl/>
        </w:rPr>
        <w:t>תשובות והנהגות</w:t>
      </w:r>
      <w:r>
        <w:rPr>
          <w:rtl/>
        </w:rPr>
        <w:t xml:space="preserve"> (ח"א סי' י"א</w:t>
      </w:r>
      <w:r>
        <w:rPr>
          <w:rFonts w:hint="cs"/>
          <w:rtl/>
        </w:rPr>
        <w:t xml:space="preserve">, </w:t>
      </w:r>
      <w:r>
        <w:rPr>
          <w:rtl/>
        </w:rPr>
        <w:t>לשונו מובא ל</w:t>
      </w:r>
      <w:r>
        <w:rPr>
          <w:rFonts w:hint="cs"/>
          <w:rtl/>
        </w:rPr>
        <w:t>עיל</w:t>
      </w:r>
      <w:r>
        <w:rPr>
          <w:rtl/>
        </w:rPr>
        <w:t>)</w:t>
      </w:r>
      <w:r>
        <w:rPr>
          <w:rFonts w:hint="cs"/>
          <w:rtl/>
        </w:rPr>
        <w:t>,</w:t>
      </w:r>
      <w:r>
        <w:rPr>
          <w:rFonts w:eastAsia="Calibri" w:hint="cs"/>
          <w:rtl/>
        </w:rPr>
        <w:t xml:space="preserve"> </w:t>
      </w:r>
      <w:r>
        <w:rPr>
          <w:u w:val="single"/>
          <w:rtl/>
        </w:rPr>
        <w:t>ילקוט יוסף</w:t>
      </w:r>
      <w:r>
        <w:rPr>
          <w:rtl/>
        </w:rPr>
        <w:t xml:space="preserve"> (סי' ג' או"ח סעי' כ"ג, קיצור שו"ע או"ח סי' ג' סעי' כ"ג</w:t>
      </w:r>
      <w:r>
        <w:rPr>
          <w:rFonts w:hint="cs"/>
          <w:rtl/>
        </w:rPr>
        <w:t xml:space="preserve">, </w:t>
      </w:r>
      <w:r>
        <w:rPr>
          <w:rtl/>
        </w:rPr>
        <w:t>לשונו מובא ל</w:t>
      </w:r>
      <w:r>
        <w:rPr>
          <w:rFonts w:hint="cs"/>
          <w:rtl/>
        </w:rPr>
        <w:t>עיל</w:t>
      </w:r>
      <w:r>
        <w:rPr>
          <w:rtl/>
        </w:rPr>
        <w:t>)</w:t>
      </w:r>
      <w:r>
        <w:rPr>
          <w:rFonts w:hint="cs"/>
          <w:rtl/>
        </w:rPr>
        <w:t>.</w:t>
      </w:r>
    </w:p>
    <w:p w14:paraId="069EF692" w14:textId="7113A64A" w:rsidR="00CA4198" w:rsidRPr="00937DC5" w:rsidRDefault="00CA4198" w:rsidP="00350B4C">
      <w:pPr>
        <w:numPr>
          <w:ilvl w:val="2"/>
          <w:numId w:val="17"/>
        </w:numPr>
        <w:tabs>
          <w:tab w:val="right" w:pos="7920"/>
        </w:tabs>
        <w:jc w:val="both"/>
        <w:rPr>
          <w:rFonts w:eastAsia="Calibri"/>
        </w:rPr>
      </w:pPr>
      <w:r>
        <w:rPr>
          <w:rFonts w:eastAsia="Calibri" w:hint="cs"/>
          <w:rtl/>
        </w:rPr>
        <w:t xml:space="preserve">מראי מקומות </w:t>
      </w:r>
      <w:r>
        <w:rPr>
          <w:rFonts w:eastAsia="Calibri"/>
          <w:rtl/>
        </w:rPr>
        <w:t>–</w:t>
      </w:r>
      <w:r>
        <w:rPr>
          <w:rFonts w:eastAsia="Calibri" w:hint="cs"/>
          <w:rtl/>
        </w:rPr>
        <w:t xml:space="preserve"> </w:t>
      </w:r>
      <w:r>
        <w:rPr>
          <w:u w:val="single"/>
          <w:rtl/>
        </w:rPr>
        <w:t>מהר"ם בריסק</w:t>
      </w:r>
      <w:r>
        <w:rPr>
          <w:rtl/>
        </w:rPr>
        <w:t xml:space="preserve"> (ח"א סי' י'</w:t>
      </w:r>
      <w:r>
        <w:rPr>
          <w:rFonts w:hint="cs"/>
          <w:rtl/>
        </w:rPr>
        <w:t xml:space="preserve">, </w:t>
      </w:r>
      <w:r>
        <w:rPr>
          <w:rtl/>
        </w:rPr>
        <w:t>לשונו מובא ל</w:t>
      </w:r>
      <w:r>
        <w:rPr>
          <w:rFonts w:hint="cs"/>
          <w:rtl/>
        </w:rPr>
        <w:t>עיל</w:t>
      </w:r>
      <w:r>
        <w:rPr>
          <w:rtl/>
        </w:rPr>
        <w:t>)</w:t>
      </w:r>
      <w:r w:rsidR="005155A6">
        <w:rPr>
          <w:rFonts w:hint="cs"/>
          <w:rtl/>
        </w:rPr>
        <w:t xml:space="preserve">, </w:t>
      </w:r>
      <w:r w:rsidR="005155A6">
        <w:rPr>
          <w:u w:val="single"/>
          <w:rtl/>
        </w:rPr>
        <w:t>שבט הקהתי</w:t>
      </w:r>
      <w:r w:rsidR="005155A6">
        <w:rPr>
          <w:rtl/>
        </w:rPr>
        <w:t xml:space="preserve"> </w:t>
      </w:r>
      <w:r w:rsidR="005155A6">
        <w:rPr>
          <w:rFonts w:eastAsia="SimSun"/>
          <w:rtl/>
          <w:lang w:eastAsia="zh-CN"/>
        </w:rPr>
        <w:t>(</w:t>
      </w:r>
      <w:r w:rsidR="005155A6">
        <w:rPr>
          <w:rtl/>
        </w:rPr>
        <w:t>בית מתתיהו ח"ב סי' ל"ט סוף אות ב'</w:t>
      </w:r>
      <w:r w:rsidR="005155A6">
        <w:rPr>
          <w:rFonts w:hint="cs"/>
          <w:rtl/>
        </w:rPr>
        <w:t>, לשונו מובא לעיל</w:t>
      </w:r>
      <w:r w:rsidR="005155A6">
        <w:rPr>
          <w:rtl/>
        </w:rPr>
        <w:t>)</w:t>
      </w:r>
      <w:r>
        <w:rPr>
          <w:rFonts w:hint="cs"/>
          <w:rtl/>
        </w:rPr>
        <w:t>.</w:t>
      </w:r>
    </w:p>
    <w:p w14:paraId="1B65F0F2" w14:textId="77777777" w:rsidR="00CA4198" w:rsidRDefault="00CA4198">
      <w:pPr>
        <w:jc w:val="both"/>
      </w:pPr>
    </w:p>
    <w:p w14:paraId="30D92658" w14:textId="578E333A" w:rsidR="00F605B3" w:rsidRDefault="008B4DA1" w:rsidP="00350B4C">
      <w:pPr>
        <w:numPr>
          <w:ilvl w:val="1"/>
          <w:numId w:val="17"/>
        </w:numPr>
        <w:jc w:val="both"/>
      </w:pPr>
      <w:r>
        <w:rPr>
          <w:rtl/>
        </w:rPr>
        <w:t xml:space="preserve">מראי מקומות – </w:t>
      </w:r>
      <w:r>
        <w:rPr>
          <w:u w:val="single"/>
          <w:rtl/>
        </w:rPr>
        <w:t>לב חיים</w:t>
      </w:r>
      <w:r>
        <w:rPr>
          <w:rtl/>
        </w:rPr>
        <w:t xml:space="preserve"> (ח"א סי' ס"ו, "ועדיין צריך ישוב"), </w:t>
      </w:r>
      <w:r>
        <w:rPr>
          <w:u w:val="single"/>
          <w:rtl/>
        </w:rPr>
        <w:t>מאסף לכל המחנות</w:t>
      </w:r>
      <w:r>
        <w:rPr>
          <w:rtl/>
        </w:rPr>
        <w:t xml:space="preserve"> (סי' ד' ס"ק ל"ו), </w:t>
      </w:r>
      <w:r>
        <w:rPr>
          <w:u w:val="single"/>
          <w:rtl/>
        </w:rPr>
        <w:t>בית ברוך</w:t>
      </w:r>
      <w:r>
        <w:rPr>
          <w:rtl/>
        </w:rPr>
        <w:t xml:space="preserve"> (כלל' ב' ס"ק י"ט מלואים, עמ' ת"ג), </w:t>
      </w:r>
      <w:r>
        <w:rPr>
          <w:u w:val="single"/>
          <w:rtl/>
        </w:rPr>
        <w:t>דברי שלום</w:t>
      </w:r>
      <w:r>
        <w:rPr>
          <w:rtl/>
        </w:rPr>
        <w:t xml:space="preserve"> (ח"ו סי' י"ח על סי' פ"ח),</w:t>
      </w:r>
      <w:r w:rsidR="005A6ACF">
        <w:rPr>
          <w:rFonts w:hint="cs"/>
          <w:rtl/>
        </w:rPr>
        <w:t xml:space="preserve"> </w:t>
      </w:r>
      <w:r w:rsidR="005A6ACF" w:rsidRPr="005A6ACF">
        <w:rPr>
          <w:rFonts w:hint="cs"/>
          <w:b/>
          <w:i/>
          <w:u w:val="single"/>
          <w:rtl/>
        </w:rPr>
        <w:t>דברי שלום</w:t>
      </w:r>
      <w:r w:rsidR="005A6ACF">
        <w:rPr>
          <w:rFonts w:hint="cs"/>
          <w:b/>
          <w:i/>
          <w:rtl/>
        </w:rPr>
        <w:t xml:space="preserve"> (קרויז, ח"ג סי' א'),</w:t>
      </w:r>
      <w:r>
        <w:rPr>
          <w:rtl/>
        </w:rPr>
        <w:t xml:space="preserve"> </w:t>
      </w:r>
      <w:r>
        <w:rPr>
          <w:u w:val="single"/>
          <w:rtl/>
        </w:rPr>
        <w:t>שמירת הגוף והנפש</w:t>
      </w:r>
      <w:r>
        <w:rPr>
          <w:rtl/>
        </w:rPr>
        <w:t xml:space="preserve"> (סי' נ"ד הע' כ"ט ד"ה ובענין, מלואים),</w:t>
      </w:r>
      <w:r w:rsidR="00954570">
        <w:rPr>
          <w:rFonts w:hint="cs"/>
          <w:rtl/>
        </w:rPr>
        <w:t xml:space="preserve"> </w:t>
      </w:r>
      <w:r w:rsidR="00954570">
        <w:rPr>
          <w:b/>
          <w:i/>
          <w:u w:val="single"/>
          <w:rtl/>
        </w:rPr>
        <w:t>משנת יוסף</w:t>
      </w:r>
      <w:r w:rsidR="00954570">
        <w:rPr>
          <w:b/>
          <w:i/>
          <w:rtl/>
        </w:rPr>
        <w:t xml:space="preserve"> (חי"ג סי' רס"ב),</w:t>
      </w:r>
      <w:r>
        <w:rPr>
          <w:rtl/>
        </w:rPr>
        <w:t xml:space="preserve"> </w:t>
      </w:r>
      <w:r>
        <w:rPr>
          <w:u w:val="single"/>
          <w:rtl/>
        </w:rPr>
        <w:t>נקיות וכבוד התפילה</w:t>
      </w:r>
      <w:r>
        <w:rPr>
          <w:rtl/>
        </w:rPr>
        <w:t xml:space="preserve"> (פרק ב' הע' ט"ז), </w:t>
      </w:r>
      <w:r>
        <w:rPr>
          <w:u w:val="single"/>
          <w:rtl/>
        </w:rPr>
        <w:t>פסקי תשובות</w:t>
      </w:r>
      <w:r>
        <w:rPr>
          <w:rtl/>
        </w:rPr>
        <w:t xml:space="preserve"> (סי' קע"א אות ט' ד"ה אבל), </w:t>
      </w:r>
      <w:r>
        <w:rPr>
          <w:u w:val="single"/>
          <w:rtl/>
        </w:rPr>
        <w:t>עץ השדה</w:t>
      </w:r>
      <w:r>
        <w:rPr>
          <w:rtl/>
        </w:rPr>
        <w:t xml:space="preserve"> (סי' כ"א הע' י*), </w:t>
      </w:r>
      <w:r>
        <w:rPr>
          <w:i/>
          <w:u w:val="single"/>
          <w:rtl/>
        </w:rPr>
        <w:t>ידי כהן</w:t>
      </w:r>
      <w:r>
        <w:rPr>
          <w:i/>
          <w:rtl/>
        </w:rPr>
        <w:t xml:space="preserve"> (קונ' ביזוי אוכלים פרק י"א אות ו')</w:t>
      </w:r>
      <w:r w:rsidR="00C42FD5">
        <w:rPr>
          <w:rFonts w:hint="cs"/>
          <w:rtl/>
        </w:rPr>
        <w:t xml:space="preserve">, </w:t>
      </w:r>
      <w:r w:rsidR="00C42FD5" w:rsidRPr="00C42FD5">
        <w:rPr>
          <w:u w:val="single"/>
          <w:rtl/>
        </w:rPr>
        <w:t>בית מתתיהו</w:t>
      </w:r>
      <w:r w:rsidR="00C42FD5">
        <w:rPr>
          <w:rtl/>
        </w:rPr>
        <w:t xml:space="preserve"> </w:t>
      </w:r>
      <w:r w:rsidR="00C42FD5">
        <w:rPr>
          <w:rFonts w:hint="cs"/>
          <w:rtl/>
        </w:rPr>
        <w:t>(</w:t>
      </w:r>
      <w:r w:rsidR="00C42FD5">
        <w:rPr>
          <w:rtl/>
        </w:rPr>
        <w:t>ח"ב סי' ל"ט</w:t>
      </w:r>
      <w:r w:rsidR="00C42FD5">
        <w:rPr>
          <w:b/>
          <w:i/>
          <w:rtl/>
        </w:rPr>
        <w:t>)</w:t>
      </w:r>
      <w:r w:rsidR="000E75B5">
        <w:rPr>
          <w:rFonts w:hint="cs"/>
          <w:rtl/>
        </w:rPr>
        <w:t xml:space="preserve">, </w:t>
      </w:r>
      <w:r w:rsidR="000E75B5" w:rsidRPr="000E75B5">
        <w:rPr>
          <w:u w:val="single"/>
          <w:rtl/>
        </w:rPr>
        <w:t>אבני דרך</w:t>
      </w:r>
      <w:r w:rsidR="000E75B5">
        <w:rPr>
          <w:rtl/>
        </w:rPr>
        <w:t xml:space="preserve"> (חט"ו סי' </w:t>
      </w:r>
      <w:r w:rsidR="000E75B5">
        <w:rPr>
          <w:rFonts w:hint="cs"/>
          <w:rtl/>
        </w:rPr>
        <w:t>ב')</w:t>
      </w:r>
      <w:r>
        <w:rPr>
          <w:rtl/>
        </w:rPr>
        <w:t>.</w:t>
      </w:r>
    </w:p>
    <w:p w14:paraId="146C1E37" w14:textId="58A6F539" w:rsidR="007C3828" w:rsidRPr="007C3828" w:rsidRDefault="007C3828" w:rsidP="00350B4C">
      <w:pPr>
        <w:numPr>
          <w:ilvl w:val="2"/>
          <w:numId w:val="17"/>
        </w:numPr>
        <w:jc w:val="both"/>
        <w:rPr>
          <w:rFonts w:eastAsia="Calibri"/>
        </w:rPr>
      </w:pPr>
      <w:r>
        <w:rPr>
          <w:rFonts w:hint="cs"/>
          <w:b/>
          <w:i/>
          <w:u w:val="single"/>
          <w:rtl/>
        </w:rPr>
        <w:t>חסד לאלפים</w:t>
      </w:r>
      <w:r w:rsidRPr="007C3828">
        <w:rPr>
          <w:rFonts w:hint="cs"/>
          <w:b/>
          <w:i/>
          <w:rtl/>
        </w:rPr>
        <w:t xml:space="preserve"> (או"ח סי' ד' סעי' א'), </w:t>
      </w:r>
      <w:r w:rsidRPr="007C3828">
        <w:rPr>
          <w:rFonts w:hint="cs"/>
          <w:b/>
          <w:i/>
          <w:u w:val="single"/>
          <w:rtl/>
        </w:rPr>
        <w:t>בן איש חי</w:t>
      </w:r>
      <w:r w:rsidRPr="007C3828">
        <w:rPr>
          <w:rFonts w:hint="cs"/>
          <w:b/>
          <w:i/>
          <w:rtl/>
        </w:rPr>
        <w:t xml:space="preserve"> (עוד יוסף חי פר' תולדות אות ו'</w:t>
      </w:r>
      <w:r w:rsidRPr="007C3828">
        <w:rPr>
          <w:rFonts w:eastAsia="Calibri" w:hint="cs"/>
          <w:rtl/>
        </w:rPr>
        <w:t xml:space="preserve">) </w:t>
      </w:r>
      <w:r w:rsidRPr="007C3828">
        <w:rPr>
          <w:rFonts w:eastAsia="Calibri"/>
          <w:rtl/>
        </w:rPr>
        <w:t>–</w:t>
      </w:r>
      <w:r w:rsidRPr="007C3828">
        <w:rPr>
          <w:rFonts w:eastAsia="Calibri" w:hint="cs"/>
          <w:rtl/>
        </w:rPr>
        <w:t xml:space="preserve"> "</w:t>
      </w:r>
      <w:r w:rsidRPr="007C3828">
        <w:rPr>
          <w:rFonts w:eastAsia="Calibri"/>
          <w:rtl/>
        </w:rPr>
        <w:t>הנוגע באוכלין ומשקין קודם נט</w:t>
      </w:r>
      <w:r>
        <w:rPr>
          <w:rFonts w:eastAsia="Calibri" w:hint="cs"/>
          <w:rtl/>
        </w:rPr>
        <w:t>"</w:t>
      </w:r>
      <w:r w:rsidRPr="007C3828">
        <w:rPr>
          <w:rFonts w:eastAsia="Calibri"/>
          <w:rtl/>
        </w:rPr>
        <w:t>י דשחרית או נ</w:t>
      </w:r>
      <w:r>
        <w:rPr>
          <w:rFonts w:eastAsia="Calibri" w:hint="cs"/>
          <w:rtl/>
        </w:rPr>
        <w:t>ט"</w:t>
      </w:r>
      <w:r w:rsidRPr="007C3828">
        <w:rPr>
          <w:rFonts w:eastAsia="Calibri"/>
          <w:rtl/>
        </w:rPr>
        <w:t>י של בית ה</w:t>
      </w:r>
      <w:r>
        <w:rPr>
          <w:rFonts w:eastAsia="Calibri" w:hint="cs"/>
          <w:rtl/>
        </w:rPr>
        <w:t>כס</w:t>
      </w:r>
      <w:r w:rsidRPr="007C3828">
        <w:rPr>
          <w:rFonts w:eastAsia="Calibri"/>
          <w:rtl/>
        </w:rPr>
        <w:t>א, הרי זה מטמא אותם</w:t>
      </w:r>
      <w:r>
        <w:rPr>
          <w:rFonts w:eastAsia="Calibri" w:hint="cs"/>
          <w:rtl/>
        </w:rPr>
        <w:t xml:space="preserve"> </w:t>
      </w:r>
      <w:r w:rsidRPr="007C3828">
        <w:rPr>
          <w:rFonts w:eastAsia="Calibri"/>
          <w:rtl/>
        </w:rPr>
        <w:t>האוכלים ומשקים, והוא הדין אם הכני</w:t>
      </w:r>
      <w:r>
        <w:rPr>
          <w:rFonts w:eastAsia="Calibri" w:hint="cs"/>
          <w:rtl/>
        </w:rPr>
        <w:t>ס</w:t>
      </w:r>
      <w:r w:rsidRPr="007C3828">
        <w:rPr>
          <w:rFonts w:eastAsia="Calibri"/>
          <w:rtl/>
        </w:rPr>
        <w:t xml:space="preserve"> אותם לבית הכסא, ולכן אין ליטול ידיו במים</w:t>
      </w:r>
      <w:r>
        <w:rPr>
          <w:rFonts w:eastAsia="Calibri" w:hint="cs"/>
          <w:rtl/>
        </w:rPr>
        <w:t xml:space="preserve"> </w:t>
      </w:r>
      <w:r w:rsidRPr="007C3828">
        <w:rPr>
          <w:rFonts w:eastAsia="Calibri"/>
          <w:rtl/>
        </w:rPr>
        <w:t>שהכני</w:t>
      </w:r>
      <w:r>
        <w:rPr>
          <w:rFonts w:eastAsia="Calibri" w:hint="cs"/>
          <w:rtl/>
        </w:rPr>
        <w:t>ס</w:t>
      </w:r>
      <w:r w:rsidRPr="007C3828">
        <w:rPr>
          <w:rFonts w:eastAsia="Calibri"/>
          <w:rtl/>
        </w:rPr>
        <w:t>ם לבית הכסא, שכבר נטמאו</w:t>
      </w:r>
      <w:r w:rsidRPr="007C3828">
        <w:rPr>
          <w:rFonts w:eastAsia="Calibri" w:hint="cs"/>
          <w:rtl/>
        </w:rPr>
        <w:t>".</w:t>
      </w:r>
    </w:p>
    <w:p w14:paraId="15A0BAD0" w14:textId="3133345A" w:rsidR="00F605B3" w:rsidRDefault="008B4DA1" w:rsidP="00350B4C">
      <w:pPr>
        <w:numPr>
          <w:ilvl w:val="2"/>
          <w:numId w:val="17"/>
        </w:numPr>
        <w:jc w:val="both"/>
        <w:rPr>
          <w:rFonts w:eastAsia="Calibri"/>
        </w:rPr>
      </w:pPr>
      <w:r>
        <w:rPr>
          <w:u w:val="single"/>
          <w:rtl/>
        </w:rPr>
        <w:t>אפרקסתא דעניא</w:t>
      </w:r>
      <w:r>
        <w:rPr>
          <w:rtl/>
        </w:rPr>
        <w:t xml:space="preserve"> (ח"א סי' קל"ג) – "בנ"ד </w:t>
      </w:r>
      <w:r>
        <w:rPr>
          <w:b/>
          <w:bCs/>
          <w:rtl/>
        </w:rPr>
        <w:t>דאין זכר לו בדברי חז"ל</w:t>
      </w:r>
      <w:r>
        <w:rPr>
          <w:rtl/>
        </w:rPr>
        <w:t>, ולכל היותר יש לחוש בו מכח האי כללא דכייל הירושלמי פ"ח דתרומות 'דצריכי' למיחש למה דחיישין ברייתא' ... מלשון הש"ע ורמ"א בחו"מ נראה דאין לחוש לסכנה רק באלו דחשיב שם וביו"ד, אלא דסיים הב"ש אמנם כבר אמרו בע"ז ד"ל פירוקא לסכנתא במה שמבו' בש"ס, והפ"ח הביא כל הדברים בסי' קט"ז עכ"ל, א"כ ה"ד בהמבואר בש"ס עכ"פ, משא"כ במה שלא הוזכר בדברי חז"ל, יש לפקפק גם על לכתחילה אם לא מכח דברי ירושלמי הנ"ל, ומ"מ בדיעבד נראה דאין חשש, ועי' שו"ת פרי השדה ח"ג סי' קנ"ט".</w:t>
      </w:r>
    </w:p>
    <w:p w14:paraId="522B83EB" w14:textId="77777777" w:rsidR="00F605B3" w:rsidRDefault="008B4DA1" w:rsidP="00350B4C">
      <w:pPr>
        <w:numPr>
          <w:ilvl w:val="3"/>
          <w:numId w:val="17"/>
        </w:numPr>
        <w:jc w:val="both"/>
      </w:pPr>
      <w:r>
        <w:rPr>
          <w:u w:val="single"/>
          <w:rtl/>
        </w:rPr>
        <w:t>באר משה</w:t>
      </w:r>
      <w:r>
        <w:rPr>
          <w:rtl/>
        </w:rPr>
        <w:t xml:space="preserve"> (ח"ח סוף סי' מ"א) – "אפרקסתא דעניא ... בירושלמי ... לא קרב זה לזה, דהא דחיישי סתם בנ"א הוא משום דרואין שכל היוצא מביה"כ מחויבים ליטול ידיהם </w:t>
      </w:r>
      <w:r>
        <w:rPr>
          <w:b/>
          <w:bCs/>
          <w:rtl/>
        </w:rPr>
        <w:t>טעו בדבר</w:t>
      </w:r>
      <w:r>
        <w:rPr>
          <w:rtl/>
        </w:rPr>
        <w:t xml:space="preserve"> לחוש ומה לנו בטעותם ופשוט".</w:t>
      </w:r>
    </w:p>
    <w:p w14:paraId="6A70BDB6" w14:textId="77777777" w:rsidR="00F605B3" w:rsidRDefault="008B4DA1" w:rsidP="00350B4C">
      <w:pPr>
        <w:numPr>
          <w:ilvl w:val="2"/>
          <w:numId w:val="17"/>
        </w:numPr>
        <w:jc w:val="both"/>
      </w:pPr>
      <w:r>
        <w:rPr>
          <w:u w:val="single"/>
          <w:rtl/>
        </w:rPr>
        <w:t>הר צבי</w:t>
      </w:r>
      <w:r>
        <w:rPr>
          <w:rtl/>
        </w:rPr>
        <w:t xml:space="preserve"> (או"ח ח"א סי' נ') – "מים מברז הנמצא בביהכ"ס לשתיה ולנט"י ... הענין השני שמצינו שרוח רעה שורה על אוכלים ומשקים, הוא לענין אוכלים ומשקים שתחת המטה. דאיתא בפסחים (דף קיב ע"א): תנא, אוכלים ומשקים תחת המטה אפילו מחופין בכלי ברזל רוח רעה שורה עליהן. וכ"פ המחבר בשו"ע יור"ד (סימן קטז סעיף ה). אולם גם בזה אין מפורש רק אזהרה שלא יניחם תחת המטה משום רוח רעה, אבל עדיין לא מפורש שאוכלים ומשקין שהניחם תחת המטה יאסרו לאכילה ושתיה. ובאמת העלה כן בשו"ת שבות יעקב (ח"ב, סימן קה) שאין בזה רק אזהרה לכתחילה אבל בדיעבד אין כאן חשש איסור, והסכימו עמו עוד אחרונים. אמנם דעת הגר"א משמע שאוכלים ומשקים שהניחם תחת המטה גם בדיעבד אין לאוכלם, (יעוין פ"ת שם ס"ק ה שבספר בינת אדם כתב בשם הגר"א וכו' והוא ז"ל כתב ע"ז דהאידנא כיון דדשו בה רבים וכו'). אבל גם לדעתו </w:t>
      </w:r>
      <w:r>
        <w:rPr>
          <w:b/>
          <w:bCs/>
          <w:rtl/>
        </w:rPr>
        <w:t>אפשר שאין ללמוד ענין רוח רעה שבביהכ"ס מענין ר"ר שתחת המטה. ומה שמפורש מפורש ומה שלא מפורש</w:t>
      </w:r>
      <w:r>
        <w:rPr>
          <w:rtl/>
        </w:rPr>
        <w:t xml:space="preserve"> אין לנו להוסיף יותר מן המפורש, וכ"כ בהדיא הגאון ר"י אלגאזי בספר שלמי צבור (דיני נט"י שחרית, סעיף ד) שאין רוח רעה שורה על המים בכלי של בית הכסא שהוכנסו לביה"כ ומותר לרחוץ בהם הידים אחר צאתו מביהכ"ס דמה יש לרוח רעה בעצים ואבנים והיא אינה רודפת רק אחר מקום שיש בו קדושה ליהנות ממנו דאם באנו לחשוש בכך נאמר לו שירחץ גם מלבושיו שנכנס בהם בבית הכסא, ע"כ. ומשמע שם בדבריו שמים שהוכנסו בכלי אחר לביהכ"ס לא בכלי של בית הכסא הי' מותר גם לשתות מן המים אלא בכלי של בית הכסא אין לשתות מהם משום בל תשקצו שנפשו של אדם קצה בכלים המיוחדים לביהכ"ס כמבואר בשו"ע יור"ד (סימן קטז סעיף ו). גם מלשון המרדכי והאבודרהם והשו"ע משמע שהשוו לענין זה היוצא מבית המרחץ ליוצא מביהכ"ס, ובבית המרחץ מפורש להדיא במס' שבת (דף מא) שהיו שותים מים בבית המרחץ, ויעוין במג"א (סוף סימן קסו) שכתב בשם האגודה (שבת, סימן ו) וז"ל: הרוצה לשתות בבית המרחץ יברך בבית החיצון ע"מ לשתות בפנימי, אלא שלמעשה קשה לתקוע בזה יתדות וללמוד מבית המרחץ לבית הכסא, מפני שסוף כל סוף מצינו בגמרא שבת (דף י) לענין הזמנה דבעי למיפשט מביהכ"ס למרחץ והמסקנא שם שאין להשוות בית המרחץ לבית הכסא דשאני ביהכ"ס דנפיש זוהמא. היוצא מכל הנ"ל, שגם לדעת רוב הפוסקים שהיוצא מבית הכסא צריך ליטול ידיו אף בלא עשה צרכיו משום רוח רעה השורה על הידים, מ"מ </w:t>
      </w:r>
      <w:r>
        <w:rPr>
          <w:b/>
          <w:bCs/>
          <w:rtl/>
        </w:rPr>
        <w:t>לענין אוכלים ומשקים שהיו בביהכ"ס יש הרבה סניפים להתירם באכילה</w:t>
      </w:r>
      <w:r>
        <w:rPr>
          <w:rtl/>
        </w:rPr>
        <w:t>, שלדעת השלמי צבור אין בכלל רוח רעה שבביהכ"ס שורה רק על הידים ולא על אוכלים ומשקים. ואפילו לענין רוח רעה שתחת המטה שבפירוש אמרו בגמרא שהיא שורה על אוכלים ומשקים, העלו השבות יעקב ועוד אחרונים שאינו אלא אזהרה אבל בדיעבד לא נאסרו באכילה. והמעיין שם בשבות יעקב יראה שהדיעבד לענין זה הוא על ההנחה, כלומר שבדיעבד אם הניחם תחת המטה אין קפידא כלל לאוכלם אפילו לכתחילה והאזהרה לכתחילה היא רק על ההנחה".</w:t>
      </w:r>
    </w:p>
    <w:p w14:paraId="022AEC2D" w14:textId="77777777" w:rsidR="00F605B3" w:rsidRDefault="008B4DA1" w:rsidP="00350B4C">
      <w:pPr>
        <w:numPr>
          <w:ilvl w:val="2"/>
          <w:numId w:val="17"/>
        </w:numPr>
        <w:jc w:val="both"/>
      </w:pPr>
      <w:r>
        <w:rPr>
          <w:u w:val="single"/>
          <w:rtl/>
        </w:rPr>
        <w:t>מנחת יצחק</w:t>
      </w:r>
      <w:r>
        <w:rPr>
          <w:rtl/>
        </w:rPr>
        <w:t xml:space="preserve"> (ח"ג סי' ס"ג) – "הנה לא ידעתי מה דחמירא לי' לכ"ת, הענין של אוכלין ומשקין שהוכנסו לביה"כ, מהא דיוצא מביה"כ דצריך נטילת ידים, ולא כן היא, דהרי הדין דיוצא מביה"כ, מבואר בש"ס (סוכה מ"ו וב"ק י"ז) וש"ע (סי' ד' סעי' ח"י), ואלו הדין של אוכלין ומשקין שיאסרו ע"י הכנסתן לביה"כ, </w:t>
      </w:r>
      <w:r>
        <w:rPr>
          <w:b/>
          <w:bCs/>
          <w:rtl/>
        </w:rPr>
        <w:t>אין להם שום מקור בש"ס וש"ע</w:t>
      </w:r>
      <w:r>
        <w:rPr>
          <w:rtl/>
        </w:rPr>
        <w:t>, ואדרבה לענין מרחץ, דס"ל להש"ע שם, והוא מדברי אבודרהם (שהובא בב"י שם), שצריך ג"כ נטילה ביוצא ממרחץ, וכמו בביה"כ, ומ"מ מצינו בפירוש במרחץ, דאין המשקין נאסרים על הכנסתם לשם, וכדאיתא במג"א (סי' קס"ו סק"ג) ובבאר היטב (סי' פ"ד סק"ב) ובמשנה ברורה (שם סק"ז), דדנו שם האיך להתנהג עם הברכה, אם רוצה לשתות מים בבית המרחץ עיין שם, ואף די"ל דשאני בית הכסא דמאיס טפי, וכדאיתא (במס' שבת י'), אבל לא מצינו זה בש"ס וש"ע בפירוש, וכל הענין שנהגו העולם להקפיד בזה, נובע ממה שאיתא בספר דברי יצחק (לקוטים מאת הרב הגאון מוה"ר יצחק אייזק מסוואלעווע ז"ל), ששמע בשם מרן הגה"ק מהר"ש מבעלזא זצלה"ה, שלא יאכל מאכל שהי' בבית הכסא עיין שם, אמנם ראיתי בספר ליקוטי מהרי"ח (בדברים הנוהגים בסעודה) שהביא מס' ש"צ (בדיני נט"י שחרית) שכתב שם דהרוח רע דבית הכסא, אינו שורה אלא על אדם שיש בו קדושה להנות ממנו, ולא על מים ועצים ואבנים עיין שם, אבל בכ"ז אי אפשר ח"ו לדחות דברי הרב הדומה למלאך ד' צבאות מהר"ש זלה"ה, כי רב תנא הוא ופליג, וכן מנהג העולם עכת"ד, ובהגהות זכרון מנחם שם, הביא מספר חסד לאלפים (סי' ד'), שכתב דאם הכניס אוכלים ומשקים בביה"כ מטמא האוכלים ודלא כש"ץ עיין שם, ואולם בכ"ז אין להחמיר בזה, יותר מבדבר המבואר בש"ס וש"ע הנ"ל, וע"כ בבית הכסא שלנו, יש מקום להקל בשעת הדחק, ואך בתנאי שיהא נקי מצואה ומכל דבר המזוהם כל זמן שהמאכלים והמשקאות בתוכו, ופשיטא ג"כ שלא ישתמשו לצרכם בשם כל אותו הזמן, ואז אם אי אפשר בענין אחר י"ל דשרי, ושו"ר מש"כ בענין ביה"כ דידן בספר חזון איש (הל' קריאת שמע סי' י"ז אות ד' ואות ט'), וסיים שם אחר שצדד להקל, דמ"מ אין ההיתר ברור, ויש להחמיר מספק, עיין שם, אבל בכ"ז בשעת הדחק משנתנו לא זזה ממקומה בעזה"י".</w:t>
      </w:r>
    </w:p>
    <w:p w14:paraId="43B333E5" w14:textId="77777777" w:rsidR="00F605B3" w:rsidRDefault="008B4DA1" w:rsidP="00350B4C">
      <w:pPr>
        <w:numPr>
          <w:ilvl w:val="2"/>
          <w:numId w:val="17"/>
        </w:numPr>
        <w:jc w:val="both"/>
      </w:pPr>
      <w:r>
        <w:rPr>
          <w:u w:val="single"/>
          <w:rtl/>
        </w:rPr>
        <w:t>דברי יציב</w:t>
      </w:r>
      <w:r>
        <w:rPr>
          <w:rtl/>
        </w:rPr>
        <w:t xml:space="preserve"> (יו"ד סי' ל"ד) – "לעיקרא דמילתא לא ידענא לפלפל ולברר בדבר שלפי מיעוט שכלי ובקיאתי בעוה"ר לא ידעתי שום מקור בש"ס לגוף הדברים ... והרי הירושלמי גם תבשילא תותי ערסא רק מכח דחיישי ברייתא, ולזה נמי הני מילתא דאוכלין ומשקין בבית המרחץ וביהכ"ס דשגור בפי ברייתא דאסור, צריכין למיחוש לה וכנ"ל".</w:t>
      </w:r>
    </w:p>
    <w:p w14:paraId="4CDA9EDA" w14:textId="77777777" w:rsidR="00F605B3" w:rsidRDefault="008B4DA1" w:rsidP="00350B4C">
      <w:pPr>
        <w:numPr>
          <w:ilvl w:val="2"/>
          <w:numId w:val="17"/>
        </w:numPr>
        <w:jc w:val="both"/>
      </w:pPr>
      <w:r>
        <w:rPr>
          <w:u w:val="single"/>
          <w:rtl/>
        </w:rPr>
        <w:t>בצל החכמה</w:t>
      </w:r>
      <w:r>
        <w:rPr>
          <w:rtl/>
        </w:rPr>
        <w:t xml:space="preserve"> (ח"ג סי' י"א אות ב') – "שאלת בהכניס אוכל לבית הכסא אם מותר לאכלו אחר שהוציאו משם. - ברמ"א (או"ח סי' ג' סעי' ב') כ' שלא ידבר בביהכ"ס. וכ' עלה בבאר היטב (שם סק"ב) וכש"כ שלא יאכל ע"כ. משמע דוקא בביה"כ לא יאכל אבל המאכל לא נאסר מלאכלו אח"כ בחוץ. ברם בס' טעמי המנהגים (עניני ציצית בקונט"א לאות כ') כ' בשם הגה"ק מהר"ש מבעלזא זצוק"ל שהי' מקפיד שלא לאכול מאכל שהי' בבית הכסא ע"ש. ואפשר שרק לעצמו הי' מקפיד מקדושה יתירה דהוי בי' ולא מדינא, ולאחרים לא החמיר. - וראיתי בשו"ת שלמת חיים (ח"ג סי' י"ט) שהשואל הוכיח מדברי הבאה"ט (סי' ג') שהעתקתי, שאם יש דבר מאכל בכיס בגדו מותר ליכנס כך לביהכ"ס אפי' לכתחילה, דאי אסור הו"ל להבאה"ט לומר, דאין להכניס שם מאכל וממילא ישתמע דאין לאכול שם וגם כי ההכנסה היא קודם האכילה, אלא משמע קצת דאין להקפיד בזה. והגאון מהרי"ח זוננפעלד זצוק"ל השיבו בזה"ל, ודאי מדינא אין בזה איסור אבל אין ראוי לעשות כן מצד נקיות הדעת ע"כ. ועיי' שו"ת מהר"ם בריסק (ח"א סי' י'), דלכתחילה ודאי יש לחוש שלא להכניס לביהכ"ס אוכלין אפי' כשהם מכוסים, אבל עבר והכניס מותר בדיעבד. ובשו"ת אפרקסתא דעניא (סי' קל"ג) נשאל על דבר מנהג שמקפידין שלא לאכול אוכל שהי' בבית הכסא, ומסיק שאין לאסור בדיעבד וע"ש מש"כ עוד בזה באורך. גם בשו"ת מנחת יצחק (ח"ג סי' ס"ג) מסיק להקל בבתי כסאות שלנו בשעה"ד בתנאי שיהא נקי מצואה כל זמן שהאוכל שם, ואם אי אפשר י"ל דשרי ע"ש. - ופלא שלא העירו מדברי באה"ט שהזכרתי. ואני הערותי מאז בזה מדברי הערוך מובא בגליון הש"ס להגרעק"א (יומא ע"ז ב) שכ', והרוח רעה אוחזת התינוק וכו' וממה היא, בשעה שאמו באה מבית הכסא או מנהר ומינקת לבנה לאלתר עכ"ל. מבואר כי החלב שהי' בדדי' בהיותה בביהכ"ס מזיק להתינוק מפני רוח רעה ששורה עליו. ויש לחלק ואין להאריך בזה".</w:t>
      </w:r>
    </w:p>
    <w:p w14:paraId="7A0CE6AF" w14:textId="77777777" w:rsidR="00F605B3" w:rsidRDefault="008B4DA1" w:rsidP="00350B4C">
      <w:pPr>
        <w:numPr>
          <w:ilvl w:val="2"/>
          <w:numId w:val="17"/>
        </w:numPr>
        <w:jc w:val="both"/>
      </w:pPr>
      <w:r>
        <w:rPr>
          <w:u w:val="single"/>
          <w:rtl/>
        </w:rPr>
        <w:t>משנה הלכות</w:t>
      </w:r>
      <w:r>
        <w:rPr>
          <w:rtl/>
        </w:rPr>
        <w:t xml:space="preserve"> (ח"ה סי' ב') – "הנה הגאון מוהר"י אלגאזי בספרו שלמי צבור דיני נט"י שחרית ס"ד כתב שאין רוח רעה שורה על המים שבכלי שהכניסו לביה"כ ומותר לרחוץ בהם הידים אחר צאתו מביה"כ דמה יש לר"ר בעצים ואבנים והביאו בהר צבי סי' נ' הנ"ל ומינה דכה"ג ליכא איסור אף דלכתחילה לא התיר מ"מ כמה פעמים עשיתי מעשה קודם פסח שבבית אכתי הכל חמץ ורוצים לעשות משהו לפסח שאני מורה להוציא מים מבית אמבטיא אם אין מים אחרים של פסח ולעשות כפי הצריך וכעת ראיתי בהר הצבי שג"כ פסק כן וכנ"ל".</w:t>
      </w:r>
    </w:p>
    <w:p w14:paraId="5BFAD171" w14:textId="77777777" w:rsidR="00F605B3" w:rsidRDefault="008B4DA1" w:rsidP="00350B4C">
      <w:pPr>
        <w:numPr>
          <w:ilvl w:val="2"/>
          <w:numId w:val="17"/>
        </w:numPr>
        <w:jc w:val="both"/>
        <w:rPr>
          <w:rFonts w:eastAsia="Calibri"/>
        </w:rPr>
      </w:pPr>
      <w:r>
        <w:rPr>
          <w:u w:val="single"/>
          <w:rtl/>
        </w:rPr>
        <w:t>שבט הלוי</w:t>
      </w:r>
      <w:r>
        <w:rPr>
          <w:rtl/>
        </w:rPr>
        <w:t xml:space="preserve"> (ח"י סי' קס"ה אות ה') – "בענין אוכל שהוכנס לביה"כ </w:t>
      </w:r>
      <w:r>
        <w:rPr>
          <w:b/>
          <w:bCs/>
          <w:rtl/>
        </w:rPr>
        <w:t>בקופסת שמורים, להקל</w:t>
      </w:r>
      <w:r>
        <w:rPr>
          <w:rtl/>
        </w:rPr>
        <w:t>. באוכל מגולה למעלה אפשר להחמיר, ומאן דמקיל בביה"כ שלנו אין מזניחין אותו".</w:t>
      </w:r>
    </w:p>
    <w:p w14:paraId="4041BE48" w14:textId="77777777" w:rsidR="00F605B3" w:rsidRDefault="008B4DA1">
      <w:pPr>
        <w:ind w:left="397"/>
        <w:jc w:val="both"/>
        <w:rPr>
          <w:rFonts w:eastAsia="Calibri"/>
        </w:rPr>
      </w:pPr>
      <w:r>
        <w:rPr>
          <w:rtl/>
        </w:rPr>
        <w:t xml:space="preserve">עי' </w:t>
      </w:r>
      <w:r>
        <w:rPr>
          <w:u w:val="single"/>
          <w:rtl/>
        </w:rPr>
        <w:t>שבט הלוי</w:t>
      </w:r>
      <w:r>
        <w:rPr>
          <w:rtl/>
        </w:rPr>
        <w:t xml:space="preserve"> (קובץ מבית לוי בענייני יו"ד עמ' ק"א אות ה') – "הנוגע בנייר טואלט המיוחד לקינוח א"צ נט"י גם אם היה הנייר בשירותים".</w:t>
      </w:r>
    </w:p>
    <w:p w14:paraId="352DAF04" w14:textId="77777777" w:rsidR="00F605B3" w:rsidRDefault="008B4DA1" w:rsidP="00350B4C">
      <w:pPr>
        <w:numPr>
          <w:ilvl w:val="2"/>
          <w:numId w:val="17"/>
        </w:numPr>
        <w:jc w:val="both"/>
      </w:pPr>
      <w:r>
        <w:rPr>
          <w:u w:val="single"/>
          <w:rtl/>
        </w:rPr>
        <w:t>יביע אומר</w:t>
      </w:r>
      <w:r>
        <w:rPr>
          <w:rtl/>
        </w:rPr>
        <w:t xml:space="preserve"> (ח"ד או"ח סי' ה') – "וע"כ המחמיר יחמיר לעצמו והמיקל לא הפסיד".</w:t>
      </w:r>
    </w:p>
    <w:p w14:paraId="34A004A5" w14:textId="77777777" w:rsidR="00F605B3" w:rsidRDefault="008B4DA1">
      <w:pPr>
        <w:ind w:left="397"/>
        <w:jc w:val="both"/>
      </w:pPr>
      <w:r>
        <w:rPr>
          <w:u w:val="single"/>
          <w:rtl/>
        </w:rPr>
        <w:t>יביע אומר</w:t>
      </w:r>
      <w:r>
        <w:rPr>
          <w:rtl/>
        </w:rPr>
        <w:t xml:space="preserve"> (מעין אומר ח"א פרק ב' סי' ה') – "שאלה: חדר אמבטיה שיש בו שירותים שבתוך הארונות עובר צינור מים, והארונות נפתחים לחדר האמבטיה. האם המים נאמרו בשתייה שאלה: חדר אמבטיה שיש בו שירותים שבתוך הארונות עובר צינור מים, והארונות נפתחים לחדר האמבטיה. האם המים נאמרו בשתייה".</w:t>
      </w:r>
    </w:p>
    <w:p w14:paraId="79DEFFC3" w14:textId="77777777" w:rsidR="00F605B3" w:rsidRDefault="008B4DA1" w:rsidP="00350B4C">
      <w:pPr>
        <w:numPr>
          <w:ilvl w:val="2"/>
          <w:numId w:val="17"/>
        </w:numPr>
        <w:jc w:val="both"/>
      </w:pPr>
      <w:r>
        <w:rPr>
          <w:color w:val="000000"/>
          <w:u w:val="single"/>
          <w:rtl/>
        </w:rPr>
        <w:t>הגרח"ק</w:t>
      </w:r>
      <w:r>
        <w:rPr>
          <w:color w:val="000000"/>
          <w:rtl/>
        </w:rPr>
        <w:t xml:space="preserve"> שליט"א (</w:t>
      </w:r>
      <w:r>
        <w:rPr>
          <w:rtl/>
        </w:rPr>
        <w:t>נקיות וכבוד התפילה עמ' קס"א אות ט"ז, פרק ב' הע' ט"ז) – "האם מותר להכניס אוכלים ומשקים לחדר אמבטיה וכן לחדר שירותים. תשובה: יש מחמירים".</w:t>
      </w:r>
    </w:p>
    <w:p w14:paraId="7B06C32A" w14:textId="77777777" w:rsidR="00F605B3" w:rsidRDefault="008B4DA1">
      <w:pPr>
        <w:ind w:left="397"/>
        <w:jc w:val="both"/>
      </w:pPr>
      <w:r>
        <w:rPr>
          <w:color w:val="000000"/>
          <w:u w:val="single"/>
          <w:rtl/>
        </w:rPr>
        <w:t>הגרח"ק</w:t>
      </w:r>
      <w:r>
        <w:rPr>
          <w:color w:val="000000"/>
          <w:rtl/>
        </w:rPr>
        <w:t xml:space="preserve"> שליט"א (</w:t>
      </w:r>
      <w:r>
        <w:rPr>
          <w:rtl/>
        </w:rPr>
        <w:t>נקיות וכבוד התפילה עמ' קס"א אות ט"ז) – "מה הדין בדיעבד כשהכניס. תשובה: בדיעבד מותרים מעיקר הדין".</w:t>
      </w:r>
    </w:p>
    <w:p w14:paraId="16B5928E" w14:textId="6E19F486" w:rsidR="00845573" w:rsidRPr="00845573" w:rsidRDefault="00845573" w:rsidP="00845573">
      <w:pPr>
        <w:ind w:left="397"/>
        <w:jc w:val="both"/>
        <w:rPr>
          <w:rtl/>
        </w:rPr>
      </w:pPr>
      <w:r>
        <w:rPr>
          <w:rFonts w:eastAsia="SimSun"/>
          <w:u w:val="single"/>
          <w:rtl/>
          <w:lang w:eastAsia="zh-CN"/>
        </w:rPr>
        <w:t>הגרח"ק</w:t>
      </w:r>
      <w:r>
        <w:rPr>
          <w:rFonts w:eastAsia="SimSun"/>
          <w:rtl/>
          <w:lang w:eastAsia="zh-CN"/>
        </w:rPr>
        <w:t xml:space="preserve"> שליט"א (</w:t>
      </w:r>
      <w:r>
        <w:rPr>
          <w:rFonts w:hint="cs"/>
          <w:rtl/>
        </w:rPr>
        <w:t xml:space="preserve">נזר החיים עמ' קל"ב אות ס"ב) </w:t>
      </w:r>
      <w:r>
        <w:rPr>
          <w:rtl/>
        </w:rPr>
        <w:t>–</w:t>
      </w:r>
      <w:r>
        <w:rPr>
          <w:rFonts w:hint="cs"/>
          <w:rtl/>
        </w:rPr>
        <w:t xml:space="preserve"> "</w:t>
      </w:r>
      <w:r w:rsidRPr="00845573">
        <w:rPr>
          <w:rtl/>
        </w:rPr>
        <w:t>נסתפקתי אם הכניס פירות שביעית לביהכ"ס, האם עבר על לאכלה ולא להפסד.</w:t>
      </w:r>
      <w:r>
        <w:rPr>
          <w:rFonts w:hint="cs"/>
          <w:rtl/>
        </w:rPr>
        <w:t xml:space="preserve"> </w:t>
      </w:r>
      <w:r w:rsidRPr="00845573">
        <w:rPr>
          <w:rtl/>
        </w:rPr>
        <w:t>תשובה: פירות שנכנסו לביה"כ אין איסור לאכלן".</w:t>
      </w:r>
    </w:p>
    <w:p w14:paraId="4D7A0EAE" w14:textId="665CF1CF" w:rsidR="00F605B3" w:rsidRDefault="008B4DA1">
      <w:pPr>
        <w:ind w:left="397"/>
        <w:jc w:val="both"/>
      </w:pPr>
      <w:r>
        <w:rPr>
          <w:color w:val="000000"/>
          <w:u w:val="single"/>
          <w:rtl/>
        </w:rPr>
        <w:t>הגרח"ק</w:t>
      </w:r>
      <w:r>
        <w:rPr>
          <w:color w:val="000000"/>
          <w:rtl/>
        </w:rPr>
        <w:t xml:space="preserve"> שליט"א (</w:t>
      </w:r>
      <w:r>
        <w:rPr>
          <w:rtl/>
        </w:rPr>
        <w:t>דעת נוטה ח"א הנהגת בית הכסא תשובה רי"ח) – "האם מותר להכניס אוכלין לבית הכסא. תשובה: טוב ליזהר".</w:t>
      </w:r>
    </w:p>
    <w:p w14:paraId="5E91FCC1" w14:textId="77777777" w:rsidR="00F605B3" w:rsidRDefault="008B4DA1">
      <w:pPr>
        <w:ind w:left="397"/>
        <w:jc w:val="both"/>
      </w:pPr>
      <w:r>
        <w:rPr>
          <w:color w:val="000000"/>
          <w:u w:val="single"/>
          <w:rtl/>
        </w:rPr>
        <w:t>הגרח"ק</w:t>
      </w:r>
      <w:r>
        <w:rPr>
          <w:color w:val="000000"/>
          <w:rtl/>
        </w:rPr>
        <w:t xml:space="preserve"> שליט"א (</w:t>
      </w:r>
      <w:r>
        <w:rPr>
          <w:rtl/>
        </w:rPr>
        <w:t xml:space="preserve">דעת נוטה ח"א הנהגת בית הכסא תשובה רי"ז [לשונו מובא לקמן], תשובה רי"ט) – "האם אפשר להכניס אוכל לביהכ"ס בכיס בתוך כיס. תשובה: </w:t>
      </w:r>
      <w:r>
        <w:rPr>
          <w:b/>
          <w:bCs/>
          <w:rtl/>
        </w:rPr>
        <w:t>עצם האיסור אין לו מקור נאמן</w:t>
      </w:r>
      <w:r>
        <w:rPr>
          <w:rtl/>
        </w:rPr>
        <w:t xml:space="preserve"> אבל הנזהרים נזהרין גם בזה".</w:t>
      </w:r>
    </w:p>
    <w:p w14:paraId="219A6643" w14:textId="77777777" w:rsidR="00F605B3" w:rsidRDefault="008B4DA1">
      <w:pPr>
        <w:ind w:left="397"/>
        <w:jc w:val="both"/>
      </w:pPr>
      <w:r>
        <w:rPr>
          <w:color w:val="000000"/>
          <w:u w:val="single"/>
          <w:rtl/>
        </w:rPr>
        <w:t>הגרח"ק</w:t>
      </w:r>
      <w:r>
        <w:rPr>
          <w:color w:val="000000"/>
          <w:rtl/>
        </w:rPr>
        <w:t xml:space="preserve"> שליט"א (</w:t>
      </w:r>
      <w:r>
        <w:rPr>
          <w:rtl/>
        </w:rPr>
        <w:t>דעת נוטה ח"א הנהגת בית הכסא תשובה ר"כ, עי' הע' רט"ז) – "בהנ"ל מי שעבר והכניס אוכלין לביהכ"ס האם יש איסור לאכול אותו מאכל. תשובה: העולם נהגו שלא לאכול ואין לו מקור נאמן".</w:t>
      </w:r>
    </w:p>
    <w:p w14:paraId="3B51CC44" w14:textId="77777777" w:rsidR="00F605B3" w:rsidRDefault="008B4DA1">
      <w:pPr>
        <w:ind w:left="397"/>
        <w:jc w:val="both"/>
      </w:pPr>
      <w:r>
        <w:rPr>
          <w:color w:val="000000"/>
          <w:u w:val="single"/>
          <w:rtl/>
        </w:rPr>
        <w:t>הגרח"ק</w:t>
      </w:r>
      <w:r>
        <w:rPr>
          <w:color w:val="000000"/>
          <w:rtl/>
        </w:rPr>
        <w:t xml:space="preserve"> שליט"א (</w:t>
      </w:r>
      <w:r>
        <w:rPr>
          <w:rtl/>
        </w:rPr>
        <w:t>דעת נוטה ח"א הנהגת בית הכסא תשובה רכ"א) – "עוד בהנ"ל מאכל שהוכנס לביהכ"ס עטוף בב' כסויים מה דינו. תשובה: אלו שחוששים אפי' עטוף בכמה כסויים חוששין".</w:t>
      </w:r>
    </w:p>
    <w:p w14:paraId="4C1621D2" w14:textId="77777777" w:rsidR="00F605B3" w:rsidRDefault="008B4DA1">
      <w:pPr>
        <w:ind w:left="397"/>
        <w:jc w:val="both"/>
      </w:pPr>
      <w:r>
        <w:rPr>
          <w:color w:val="000000"/>
          <w:u w:val="single"/>
          <w:rtl/>
        </w:rPr>
        <w:t>הגרח"ק</w:t>
      </w:r>
      <w:r>
        <w:rPr>
          <w:color w:val="000000"/>
          <w:rtl/>
        </w:rPr>
        <w:t xml:space="preserve"> שליט"א (</w:t>
      </w:r>
      <w:r>
        <w:rPr>
          <w:rtl/>
        </w:rPr>
        <w:t>דעת נוטה ח"א הנהגת בית הכסא תשובה רכ"ב, הע' רי"ט) – "האם יש להקפיד לא לשתות מים שבאו מצינור העובר דרך בית הכסא. תשובה: יש מקפידין ולא מצינו איסור [דכאן גם לדעת המחמירים יש מקום להקל כיון שהצינור רק עובר דרך שם ואינו משתייך לביהכ"ס]".</w:t>
      </w:r>
    </w:p>
    <w:p w14:paraId="081C5C52" w14:textId="74C6A82C" w:rsidR="00F605B3" w:rsidRDefault="008B4DA1">
      <w:pPr>
        <w:ind w:left="397"/>
        <w:jc w:val="both"/>
        <w:rPr>
          <w:rtl/>
        </w:rPr>
      </w:pPr>
      <w:r>
        <w:rPr>
          <w:u w:val="single"/>
          <w:rtl/>
        </w:rPr>
        <w:t>הגרח"ק</w:t>
      </w:r>
      <w:r>
        <w:rPr>
          <w:rtl/>
        </w:rPr>
        <w:t xml:space="preserve"> שליט"א (רבעון קרית ספר גליון כ"ב עמ' ק"ב אות ו', דעת נוטה ח"א הנהגת בית הכסא תשובה רכ"ד) – "שאלה: בירך על פרי ונזכר שהיה הפרי בבית הכיסא, או שהיה הפרי תחת המיטה בלילה, מה יעשה, האם יאכל מזה קצת, או לא. תשובה: בבית הכסא אין איסור, ותחת המיטה יאמר בשכמל"ו".</w:t>
      </w:r>
    </w:p>
    <w:p w14:paraId="321E3398" w14:textId="2F1C0D86" w:rsidR="00845573" w:rsidRDefault="00845573" w:rsidP="00AA3763">
      <w:pPr>
        <w:ind w:left="397"/>
        <w:jc w:val="both"/>
      </w:pPr>
      <w:r>
        <w:rPr>
          <w:rFonts w:eastAsia="SimSun"/>
          <w:u w:val="single"/>
          <w:rtl/>
          <w:lang w:eastAsia="zh-CN"/>
        </w:rPr>
        <w:t>הגרח"ק</w:t>
      </w:r>
      <w:r>
        <w:rPr>
          <w:rFonts w:eastAsia="SimSun"/>
          <w:rtl/>
          <w:lang w:eastAsia="zh-CN"/>
        </w:rPr>
        <w:t xml:space="preserve"> שליט"א (</w:t>
      </w:r>
      <w:r w:rsidRPr="00845573">
        <w:rPr>
          <w:rFonts w:eastAsia="SimSun"/>
          <w:rtl/>
          <w:lang w:eastAsia="zh-CN"/>
        </w:rPr>
        <w:t>ההנהגה בפירות</w:t>
      </w:r>
      <w:r>
        <w:rPr>
          <w:rFonts w:eastAsia="SimSun" w:hint="cs"/>
          <w:rtl/>
          <w:lang w:eastAsia="zh-CN"/>
        </w:rPr>
        <w:t xml:space="preserve"> שביעית פרק א' סוף הע' ד') </w:t>
      </w:r>
      <w:r>
        <w:rPr>
          <w:rFonts w:eastAsia="SimSun"/>
          <w:rtl/>
          <w:lang w:eastAsia="zh-CN"/>
        </w:rPr>
        <w:t>–</w:t>
      </w:r>
      <w:r>
        <w:rPr>
          <w:rFonts w:eastAsia="SimSun" w:hint="cs"/>
          <w:rtl/>
          <w:lang w:eastAsia="zh-CN"/>
        </w:rPr>
        <w:t xml:space="preserve"> "</w:t>
      </w:r>
      <w:r w:rsidRPr="00845573">
        <w:rPr>
          <w:rtl/>
        </w:rPr>
        <w:t>לבית המרחץ ... לבית הכיסא ...</w:t>
      </w:r>
      <w:r>
        <w:rPr>
          <w:rFonts w:hint="cs"/>
          <w:rtl/>
        </w:rPr>
        <w:t xml:space="preserve"> </w:t>
      </w:r>
      <w:r w:rsidRPr="00845573">
        <w:rPr>
          <w:rtl/>
        </w:rPr>
        <w:t>ובענין הכנסה למקומות אלו בלי לסוך השיב לא שמעתי איסור בזה</w:t>
      </w:r>
      <w:r>
        <w:rPr>
          <w:rFonts w:hint="cs"/>
          <w:rtl/>
        </w:rPr>
        <w:t>".</w:t>
      </w:r>
    </w:p>
    <w:p w14:paraId="430E5FE6" w14:textId="77777777" w:rsidR="00F605B3" w:rsidRPr="00B86418" w:rsidRDefault="00F605B3">
      <w:pPr>
        <w:jc w:val="both"/>
      </w:pPr>
    </w:p>
    <w:p w14:paraId="1981D78B" w14:textId="063CA3CF" w:rsidR="00F605B3" w:rsidRDefault="008B4DA1" w:rsidP="00350B4C">
      <w:pPr>
        <w:numPr>
          <w:ilvl w:val="1"/>
          <w:numId w:val="17"/>
        </w:numPr>
        <w:tabs>
          <w:tab w:val="right" w:pos="7920"/>
        </w:tabs>
        <w:jc w:val="both"/>
        <w:rPr>
          <w:rFonts w:eastAsia="Calibri"/>
        </w:rPr>
      </w:pPr>
      <w:r>
        <w:rPr>
          <w:b/>
          <w:bCs/>
          <w:rtl/>
        </w:rPr>
        <w:t>להניק בבית הכסא</w:t>
      </w:r>
      <w:r w:rsidR="004412F8">
        <w:rPr>
          <w:rtl/>
        </w:rPr>
        <w:fldChar w:fldCharType="begin"/>
      </w:r>
      <w:r w:rsidR="004412F8">
        <w:instrText xml:space="preserve"> XE "</w:instrText>
      </w:r>
      <w:r w:rsidR="004412F8" w:rsidRPr="009A3D77">
        <w:rPr>
          <w:b/>
          <w:bCs/>
          <w:rtl/>
        </w:rPr>
        <w:instrText>להניק בבית הכסא</w:instrText>
      </w:r>
      <w:r w:rsidR="004412F8">
        <w:instrText xml:space="preserve">" </w:instrText>
      </w:r>
      <w:r w:rsidR="004412F8">
        <w:rPr>
          <w:rtl/>
        </w:rPr>
        <w:fldChar w:fldCharType="end"/>
      </w:r>
      <w:r>
        <w:rPr>
          <w:rtl/>
        </w:rPr>
        <w:t>.</w:t>
      </w:r>
    </w:p>
    <w:p w14:paraId="2536B2EF" w14:textId="77777777" w:rsidR="00F605B3" w:rsidRDefault="008B4DA1" w:rsidP="00350B4C">
      <w:pPr>
        <w:numPr>
          <w:ilvl w:val="2"/>
          <w:numId w:val="17"/>
        </w:numPr>
        <w:jc w:val="both"/>
      </w:pPr>
      <w:r>
        <w:rPr>
          <w:u w:val="single"/>
          <w:rtl/>
        </w:rPr>
        <w:t>רע"א</w:t>
      </w:r>
      <w:r>
        <w:rPr>
          <w:rtl/>
        </w:rPr>
        <w:t xml:space="preserve"> (יומא דף עז:) – "תוס' ד"ה משום שיבתא וכו' בן ד' וה' שנים וחונקתו. </w:t>
      </w:r>
      <w:r w:rsidRPr="00772163">
        <w:rPr>
          <w:u w:val="single"/>
          <w:rtl/>
        </w:rPr>
        <w:t>בערוך</w:t>
      </w:r>
      <w:r>
        <w:rPr>
          <w:rtl/>
        </w:rPr>
        <w:t xml:space="preserve"> איתא מבן ב' חדשים עד ז' שנים והרוח רעה אוחזת התינוק בצוארו במפרקת בגידים שאחורי הצואר ומייבשת אותם ומתנוונה והולך עד שימות וממה היא בשעה שאמו באה מבית הכסא או מנהר ומינקת לבנה לאלתר".</w:t>
      </w:r>
    </w:p>
    <w:p w14:paraId="3E7B4095" w14:textId="77777777" w:rsidR="00F605B3" w:rsidRDefault="008B4DA1" w:rsidP="00350B4C">
      <w:pPr>
        <w:numPr>
          <w:ilvl w:val="2"/>
          <w:numId w:val="17"/>
        </w:numPr>
        <w:jc w:val="both"/>
      </w:pPr>
      <w:r>
        <w:rPr>
          <w:u w:val="single"/>
          <w:rtl/>
        </w:rPr>
        <w:t>בצל החכמה</w:t>
      </w:r>
      <w:r>
        <w:rPr>
          <w:rtl/>
        </w:rPr>
        <w:t xml:space="preserve"> (ח"ג סוף סי' י"א) – "ואני הערותי מאז בזה מדברי הערוך מובא בגליון הש"ס להגרעק"א (יומא ע"ז ב) שכ', והרוח רעה אוחזת התינוק וכו' וממה היא, בשעה שאמו באה מבית הכסא או מנהר ומינקת לבנה לאלתר עכ"ל. מבואר כי החלב שהי' בדדי' בהיותה בביהכ"ס מזיק להתינוק מפני רוח רעה ששורה עליו".</w:t>
      </w:r>
    </w:p>
    <w:p w14:paraId="19697217" w14:textId="77777777" w:rsidR="00F605B3" w:rsidRDefault="008B4DA1" w:rsidP="00350B4C">
      <w:pPr>
        <w:numPr>
          <w:ilvl w:val="3"/>
          <w:numId w:val="17"/>
        </w:numPr>
        <w:jc w:val="both"/>
      </w:pPr>
      <w:r>
        <w:rPr>
          <w:color w:val="000000"/>
          <w:u w:val="single"/>
          <w:rtl/>
        </w:rPr>
        <w:t>הגרח"ק</w:t>
      </w:r>
      <w:r>
        <w:rPr>
          <w:color w:val="000000"/>
          <w:rtl/>
        </w:rPr>
        <w:t xml:space="preserve"> שליט"א (</w:t>
      </w:r>
      <w:r>
        <w:rPr>
          <w:rtl/>
        </w:rPr>
        <w:t xml:space="preserve">דעת נוטה ח"א הנהגת בית הכסא הע' רי"ב) – "שי"ל שכל דברי הערוך נאמרו </w:t>
      </w:r>
      <w:r>
        <w:rPr>
          <w:b/>
          <w:bCs/>
          <w:rtl/>
        </w:rPr>
        <w:t>דוקא בנכנסה לשם ע"מ ליפנות</w:t>
      </w:r>
      <w:r>
        <w:rPr>
          <w:rtl/>
        </w:rPr>
        <w:t xml:space="preserve"> ולא בנידו"ד שנכנסה לשם רק כדי להניק".</w:t>
      </w:r>
    </w:p>
    <w:p w14:paraId="7D4AADA6" w14:textId="7F8800BB" w:rsidR="00F605B3" w:rsidRDefault="00897421" w:rsidP="00350B4C">
      <w:pPr>
        <w:numPr>
          <w:ilvl w:val="2"/>
          <w:numId w:val="17"/>
        </w:numPr>
        <w:jc w:val="both"/>
      </w:pPr>
      <w:r>
        <w:rPr>
          <w:u w:val="single"/>
          <w:rtl/>
        </w:rPr>
        <w:t>פסקי בושם</w:t>
      </w:r>
      <w:r>
        <w:rPr>
          <w:rtl/>
        </w:rPr>
        <w:t xml:space="preserve"> (פרק </w:t>
      </w:r>
      <w:r>
        <w:rPr>
          <w:rFonts w:hint="cs"/>
          <w:rtl/>
        </w:rPr>
        <w:t>מ"ז</w:t>
      </w:r>
      <w:r>
        <w:rPr>
          <w:rtl/>
        </w:rPr>
        <w:t xml:space="preserve"> סעי' </w:t>
      </w:r>
      <w:r>
        <w:rPr>
          <w:rFonts w:hint="cs"/>
          <w:rtl/>
        </w:rPr>
        <w:t>ז</w:t>
      </w:r>
      <w:r>
        <w:rPr>
          <w:rtl/>
        </w:rPr>
        <w:t>'</w:t>
      </w:r>
      <w:r>
        <w:rPr>
          <w:rFonts w:hint="cs"/>
          <w:rtl/>
        </w:rPr>
        <w:t xml:space="preserve">, </w:t>
      </w:r>
      <w:r w:rsidR="008B4DA1">
        <w:rPr>
          <w:rtl/>
        </w:rPr>
        <w:t xml:space="preserve">אור ישראל </w:t>
      </w:r>
      <w:r>
        <w:rPr>
          <w:rFonts w:hint="cs"/>
          <w:rtl/>
        </w:rPr>
        <w:t xml:space="preserve">גליון </w:t>
      </w:r>
      <w:r w:rsidR="008B4DA1">
        <w:rPr>
          <w:rtl/>
        </w:rPr>
        <w:t>נ"ו עמ' ל"א אות י"ג) – "אשה לא תניק בבית הכסא".</w:t>
      </w:r>
    </w:p>
    <w:p w14:paraId="34F4BC94" w14:textId="77777777" w:rsidR="00F605B3" w:rsidRDefault="008B4DA1" w:rsidP="00350B4C">
      <w:pPr>
        <w:numPr>
          <w:ilvl w:val="2"/>
          <w:numId w:val="17"/>
        </w:numPr>
        <w:jc w:val="both"/>
      </w:pPr>
      <w:r>
        <w:rPr>
          <w:color w:val="000000"/>
          <w:u w:val="single"/>
          <w:rtl/>
        </w:rPr>
        <w:t>הגרח"ק</w:t>
      </w:r>
      <w:r>
        <w:rPr>
          <w:color w:val="000000"/>
          <w:rtl/>
        </w:rPr>
        <w:t xml:space="preserve"> שליט"א (גם אני אודך בעניינים שונים ח"ב אות</w:t>
      </w:r>
      <w:r>
        <w:rPr>
          <w:rtl/>
        </w:rPr>
        <w:t xml:space="preserve"> ל"ה) – "שאלה: האם ראוי ומותר לאשה להניק את בנה בבית הכיסא, [כגון שאין לה מקום אחר משום צניעות וכדו'], או לא. תשובה: אין איסור אבל אם אפשר טוב למנוע".</w:t>
      </w:r>
    </w:p>
    <w:p w14:paraId="2BF35C99" w14:textId="77777777" w:rsidR="00F605B3" w:rsidRDefault="008B4DA1">
      <w:pPr>
        <w:ind w:left="397"/>
        <w:jc w:val="both"/>
      </w:pPr>
      <w:r>
        <w:rPr>
          <w:color w:val="000000"/>
          <w:u w:val="single"/>
          <w:rtl/>
        </w:rPr>
        <w:t>הגרח"ק</w:t>
      </w:r>
      <w:r>
        <w:rPr>
          <w:color w:val="000000"/>
          <w:rtl/>
        </w:rPr>
        <w:t xml:space="preserve"> שליט"א (</w:t>
      </w:r>
      <w:r>
        <w:rPr>
          <w:rtl/>
        </w:rPr>
        <w:t>דעת נוטה ח"א הנהגת בית הכסא תשובה רי"ז) – "האם מותר לאשה להניק את בנה בביהכ"ס. תשובה: מדינא אין איסור אך לכתחלה טוב שלא להניק שם כיון שי"א שיש שם רוח רע על האוכל אבל בשעת הדחק יש להתיר שאין לזה מקור".</w:t>
      </w:r>
    </w:p>
    <w:p w14:paraId="32342376" w14:textId="77777777" w:rsidR="00F605B3" w:rsidRDefault="008B4DA1" w:rsidP="00350B4C">
      <w:pPr>
        <w:numPr>
          <w:ilvl w:val="2"/>
          <w:numId w:val="17"/>
        </w:numPr>
        <w:tabs>
          <w:tab w:val="right" w:pos="7920"/>
        </w:tabs>
        <w:jc w:val="both"/>
      </w:pPr>
      <w:r w:rsidRPr="00772163">
        <w:rPr>
          <w:u w:val="single"/>
          <w:rtl/>
        </w:rPr>
        <w:t>אבני ישפה</w:t>
      </w:r>
      <w:r>
        <w:rPr>
          <w:rtl/>
        </w:rPr>
        <w:t xml:space="preserve"> (גם אני אודך סי' ד') – "לא ראיתי טעם לאסור לאשה להניק את התינוק שלה בבית הכסא".</w:t>
      </w:r>
    </w:p>
    <w:p w14:paraId="15414375" w14:textId="77777777" w:rsidR="00F605B3" w:rsidRDefault="008B4DA1" w:rsidP="00350B4C">
      <w:pPr>
        <w:numPr>
          <w:ilvl w:val="2"/>
          <w:numId w:val="17"/>
        </w:numPr>
        <w:tabs>
          <w:tab w:val="right" w:pos="7920"/>
        </w:tabs>
        <w:jc w:val="both"/>
      </w:pPr>
      <w:r>
        <w:rPr>
          <w:u w:val="single"/>
          <w:rtl/>
        </w:rPr>
        <w:t>ודרשת וחקרת</w:t>
      </w:r>
      <w:r>
        <w:rPr>
          <w:rtl/>
        </w:rPr>
        <w:t xml:space="preserve"> (ח"ד או"ח סי' מ"ג אות ז') – "בבאר היטב ... איכא ד' צדדים להקל, א) שהוא קטן ביותר שלא הגיע לחינוך, ב) האוכל אינו נכנס באויר ביהכ"ס, שהוא יוצא מאמו ונכנס מיד לפיו, ג) ביהכ"ס שלנו אינו כביהכ"ס שלהם, ד) גדול הצניעות, ואקצר ... ולכן לענ"ד בשעת הדחק, ולצורך צניעות, כשהכל נקי מצואה, ומכוסה בכיסוי האסלה, ואין שם ריח רע, מותר להניק תינוק שם, ועדיף מלהניקו במקום הרואים".</w:t>
      </w:r>
    </w:p>
    <w:p w14:paraId="03C58DF7" w14:textId="77777777" w:rsidR="00F605B3" w:rsidRDefault="00F605B3">
      <w:pPr>
        <w:sectPr w:rsidR="00F605B3">
          <w:headerReference w:type="default" r:id="rId33"/>
          <w:type w:val="continuous"/>
          <w:pgSz w:w="11906" w:h="16838"/>
          <w:pgMar w:top="719" w:right="626" w:bottom="540" w:left="720" w:header="360" w:footer="0" w:gutter="0"/>
          <w:cols w:space="720"/>
          <w:formProt w:val="0"/>
          <w:bidi/>
          <w:docGrid w:linePitch="100"/>
        </w:sectPr>
      </w:pPr>
    </w:p>
    <w:p w14:paraId="4CE3E185" w14:textId="77777777" w:rsidR="00F605B3" w:rsidRDefault="00F605B3">
      <w:pPr>
        <w:jc w:val="both"/>
        <w:rPr>
          <w:lang w:bidi="ar-SA"/>
        </w:rPr>
      </w:pPr>
    </w:p>
    <w:p w14:paraId="5D4F8C46" w14:textId="61282044" w:rsidR="00F605B3" w:rsidRDefault="008B4DA1" w:rsidP="00350B4C">
      <w:pPr>
        <w:numPr>
          <w:ilvl w:val="0"/>
          <w:numId w:val="17"/>
        </w:numPr>
        <w:jc w:val="both"/>
        <w:rPr>
          <w:lang w:bidi="ar-SA"/>
        </w:rPr>
      </w:pPr>
      <w:r>
        <w:rPr>
          <w:sz w:val="28"/>
          <w:szCs w:val="28"/>
          <w:u w:val="single"/>
          <w:rtl/>
        </w:rPr>
        <w:t>מעוברת בבית הקברות</w:t>
      </w:r>
      <w:r w:rsidR="004412F8">
        <w:rPr>
          <w:rtl/>
        </w:rPr>
        <w:fldChar w:fldCharType="begin"/>
      </w:r>
      <w:r w:rsidR="004412F8">
        <w:instrText xml:space="preserve"> XE "</w:instrText>
      </w:r>
      <w:r w:rsidR="004412F8" w:rsidRPr="009A3D77">
        <w:rPr>
          <w:sz w:val="28"/>
          <w:szCs w:val="28"/>
          <w:u w:val="single"/>
          <w:rtl/>
        </w:rPr>
        <w:instrText>מעוברת בבית הקברות</w:instrText>
      </w:r>
      <w:r w:rsidR="004412F8">
        <w:instrText xml:space="preserve">" </w:instrText>
      </w:r>
      <w:r w:rsidR="004412F8">
        <w:rPr>
          <w:rtl/>
        </w:rPr>
        <w:fldChar w:fldCharType="end"/>
      </w:r>
      <w:r>
        <w:rPr>
          <w:rtl/>
        </w:rPr>
        <w:t>.</w:t>
      </w:r>
    </w:p>
    <w:p w14:paraId="4FC534EB" w14:textId="77777777" w:rsidR="00F605B3" w:rsidRDefault="008B4DA1" w:rsidP="00350B4C">
      <w:pPr>
        <w:numPr>
          <w:ilvl w:val="1"/>
          <w:numId w:val="17"/>
        </w:numPr>
        <w:jc w:val="both"/>
      </w:pPr>
      <w:r>
        <w:rPr>
          <w:b/>
          <w:bCs/>
          <w:rtl/>
        </w:rPr>
        <w:t>מחמיר</w:t>
      </w:r>
      <w:r>
        <w:rPr>
          <w:rtl/>
        </w:rPr>
        <w:t>.</w:t>
      </w:r>
    </w:p>
    <w:p w14:paraId="5B8BECE4" w14:textId="3A18AB9B" w:rsidR="00F605B3" w:rsidRDefault="008B4DA1" w:rsidP="00350B4C">
      <w:pPr>
        <w:numPr>
          <w:ilvl w:val="2"/>
          <w:numId w:val="17"/>
        </w:numPr>
        <w:jc w:val="both"/>
      </w:pPr>
      <w:r>
        <w:rPr>
          <w:u w:val="single"/>
          <w:rtl/>
        </w:rPr>
        <w:t>אג"מ</w:t>
      </w:r>
      <w:r>
        <w:rPr>
          <w:rtl/>
        </w:rPr>
        <w:t xml:space="preserve"> (הגר"ש איידר זצ"ל נדה ח"ב פרק ה' הע' תמ"א) – "רק </w:t>
      </w:r>
      <w:r w:rsidR="006E17AE">
        <w:rPr>
          <w:rFonts w:hint="cs"/>
          <w:rtl/>
        </w:rPr>
        <w:t>ב</w:t>
      </w:r>
      <w:r>
        <w:rPr>
          <w:rtl/>
        </w:rPr>
        <w:t>מעוברת יש</w:t>
      </w:r>
      <w:r w:rsidR="00772163">
        <w:rPr>
          <w:rFonts w:hint="cs"/>
          <w:rtl/>
        </w:rPr>
        <w:t xml:space="preserve"> </w:t>
      </w:r>
      <w:r>
        <w:rPr>
          <w:rtl/>
        </w:rPr>
        <w:t>למ</w:t>
      </w:r>
      <w:r w:rsidR="006E17AE">
        <w:rPr>
          <w:rFonts w:hint="cs"/>
          <w:rtl/>
        </w:rPr>
        <w:t>ו</w:t>
      </w:r>
      <w:r>
        <w:rPr>
          <w:rtl/>
        </w:rPr>
        <w:t>נעה משום חשש הפלת העובר ר"ל".</w:t>
      </w:r>
    </w:p>
    <w:p w14:paraId="220BD8A5" w14:textId="77777777" w:rsidR="00F605B3" w:rsidRDefault="008B4DA1" w:rsidP="00350B4C">
      <w:pPr>
        <w:numPr>
          <w:ilvl w:val="3"/>
          <w:numId w:val="17"/>
        </w:numPr>
        <w:jc w:val="both"/>
      </w:pPr>
      <w:r>
        <w:rPr>
          <w:u w:val="single"/>
          <w:rtl/>
        </w:rPr>
        <w:t>שמירת הגוף והנפש</w:t>
      </w:r>
      <w:r>
        <w:rPr>
          <w:rtl/>
        </w:rPr>
        <w:t xml:space="preserve"> (סי' קמ"ג הע' ד' במילואים) – "הגר"מ פיינשטיין זצ"ל ... ומנכדו שיחי' שמעתי שהכוונה לקברי קרובים וכיוצ"ב".</w:t>
      </w:r>
    </w:p>
    <w:p w14:paraId="3B830869" w14:textId="77777777" w:rsidR="00F605B3" w:rsidRDefault="008B4DA1" w:rsidP="00350B4C">
      <w:pPr>
        <w:numPr>
          <w:ilvl w:val="2"/>
          <w:numId w:val="17"/>
        </w:numPr>
        <w:jc w:val="both"/>
      </w:pPr>
      <w:r>
        <w:rPr>
          <w:u w:val="single"/>
          <w:rtl/>
        </w:rPr>
        <w:t>אמת ליעקב</w:t>
      </w:r>
      <w:r>
        <w:rPr>
          <w:rtl/>
        </w:rPr>
        <w:t xml:space="preserve"> (יו"ד הע' רכ"א) – "נוהגין שאשה מעוברת אינה הולכת </w:t>
      </w:r>
      <w:r>
        <w:rPr>
          <w:b/>
          <w:bCs/>
          <w:rtl/>
        </w:rPr>
        <w:t>ללוית המת</w:t>
      </w:r>
      <w:r>
        <w:rPr>
          <w:rtl/>
        </w:rPr>
        <w:t>, ואפילו אם לא הוכר עוברה, ואפילו שלא בבית הקברות, אבל מעוברות הולכות לנחם אבלים".</w:t>
      </w:r>
    </w:p>
    <w:p w14:paraId="2CE66F26" w14:textId="77777777" w:rsidR="00F605B3" w:rsidRDefault="008B4DA1" w:rsidP="00350B4C">
      <w:pPr>
        <w:numPr>
          <w:ilvl w:val="2"/>
          <w:numId w:val="17"/>
        </w:numPr>
        <w:jc w:val="both"/>
      </w:pPr>
      <w:r>
        <w:rPr>
          <w:u w:val="single"/>
          <w:rtl/>
        </w:rPr>
        <w:t>מנחת יצחק</w:t>
      </w:r>
      <w:r>
        <w:rPr>
          <w:rtl/>
        </w:rPr>
        <w:t xml:space="preserve"> (ח"י סי' מ"ב אות ב') – "וע"ד אשר שמע אומרים בשם נשים צדקניות שנוהגות שלא לילך לבית החיים בימי הריון, הנה אף על פי שהרשב"א כותב שלא לזלזל מה שאומרים נשים זקנות צדקניות באיזה מנהג, מ"מ לא מצא שום מקור וכו' עכ"ל. </w:t>
      </w:r>
      <w:r>
        <w:rPr>
          <w:b/>
          <w:bCs/>
          <w:rtl/>
        </w:rPr>
        <w:t>הנה גם אנכי לא ידעתי המקור, אבל די לנו מש"כ הרשב"א</w:t>
      </w:r>
      <w:r>
        <w:rPr>
          <w:rtl/>
        </w:rPr>
        <w:t xml:space="preserve"> הובא בתשו' השיב משה (או"ח סימן י"ג) דאין לדחות הקבלה שיש ביד נשים הזקנות מבני עמנו מפני ששים ריבוא מופתים המראים סותרו, דחק הישראלי הוא למעלה מהטבע והשכל עיין שם. והנה חשבתי טעם לחומרא זו, עפימ"ש הרוקח (סי' שס"ו), הובא במג"א (סי' שמ"ג סק"ב) דאשת כהן מעוברת ... ודאתאן מהנ"ל דבאשת כהן מעוברת יש מקור גדול שלא תלך לביה"ח בימי עיבורה, אף דמצד הדין מותרת מטעם ס"ס. אמנם גם בנוגע לאשת ישראל מעוברת, עפי"ד הפוסקים בדבריהם שם, יש למצוא טעם על מנהגן שלא לילך לבית החיים בימי עיבורן, והוא עפ"י מה שהקשה בנתיב חיים על המג"א הנ"ל בשם הרוקח שם, שהקשה על הרוקח, דבלאו הכי מותר דטהרה בלועה אינה מטמאה, וכתב הנתיב חיים דצ"ע אמאי לא הקשה (ממשנה ב' פ"ג דמס' פרה) שמביאין נשים מעוברות, דאיתא שם במתני' חצירות היו בירושלם בנויות ע"ג סלע ומתחתיהם חלול עד קבר התהום ומביאים נשים מעוברות ויולדות ומגדלות שם את בניהם, (שלא יהא בהילדים שום חשש שנטמאו ממת מצוה, תפא"י) וכו', הגיעו לשילוח ירדו ומלאום (ממנו מים לקדש מי חטאת וכו'), מאי מהני דלמא נכנסו לאוהל המת, אלא דטהרת בליעה לא מטמאה וכו' עיין שם. וכבר הבאנו לעיל מברכי יוסף דבעובר לא שייך דין טהרה בלועה משום דעובר ירך אמו, וכעין זה כתב המנח"ח (מצוה רס"ג) דדוקא בישבה על המשבר חשיב טהרה בלועה, דבפתיחת הקבר הוי הולד גופא אחריני וכו', משא"כ סתם עובר במעי אשה ולא נפתח הקבר הוי כגופה, אם כן נטמא הולד, ולכן צריך הרוקח להתיר מדין ס"ס, ועי' בס' דעת תורה (יו"ד סי' שע"א) מש"כ בכל זה, ודאתאן מיני' דבכה"ג הולד טמא וכמ"ש במנ"ח שם עיין שם. ולפי"ז הדרא קושיית הנתיב חיים הנ"ל לדוכתא מה מהני הא דהביאו נשים מעוברות, וצ"ל דאה"נ דהנשים הנ"ל היו צריכות להזהר מטומאת מת בימי עיבורן, וממילא כמובן שלא היו רשאין לילך על בית הקברות, </w:t>
      </w:r>
      <w:r>
        <w:rPr>
          <w:b/>
          <w:bCs/>
          <w:rtl/>
        </w:rPr>
        <w:t>ובודאי רוב בנות ישראל היו רוצות לזכות את בניהן במצוה רבה זו</w:t>
      </w:r>
      <w:r>
        <w:rPr>
          <w:rtl/>
        </w:rPr>
        <w:t>, והיו משמרים עצמן בזמן שביהמ"ק היה קיים בימי עיבורן מכל טומאה, כדי שיוכלו לזכות את בניהן במצוה רבה הזו, שיהיו ראויין למלאות מים מן השילוח לקדש מי חטאת שמזין על הכהן השורף את הפרה אדומה, - ובזה נראה דכהיום גם כן שבמהרה יבנה בית המקדש, (כגמ' ר"ה ל' ע"ב) ונשים מעוברות עומדות ומצפים מתי יזכו למצוה רבה זו, ושומרות עצמן מטומאה ככל האפשר, וא"כ אפ"ל דמכאן המקור למנהג של הנשים מעוברות שנזהרות שלא לילך על בית חיים".</w:t>
      </w:r>
    </w:p>
    <w:p w14:paraId="1F42D7D4" w14:textId="77777777" w:rsidR="00F605B3" w:rsidRDefault="008B4DA1" w:rsidP="00350B4C">
      <w:pPr>
        <w:numPr>
          <w:ilvl w:val="2"/>
          <w:numId w:val="17"/>
        </w:numPr>
        <w:jc w:val="both"/>
      </w:pPr>
      <w:r>
        <w:rPr>
          <w:u w:val="single"/>
          <w:rtl/>
        </w:rPr>
        <w:t>הגרמ"א פריינד</w:t>
      </w:r>
      <w:r>
        <w:rPr>
          <w:rtl/>
        </w:rPr>
        <w:t xml:space="preserve"> זצ"ל (בנה ביתך סי' ל"ג הע' ז', מרא דשמעתתא אות תצ"א) – "שהמנהג להקפיד שמעוברת לא תלך לביה"ק".</w:t>
      </w:r>
    </w:p>
    <w:p w14:paraId="625E9D61" w14:textId="77777777" w:rsidR="00F605B3" w:rsidRDefault="008B4DA1" w:rsidP="00350B4C">
      <w:pPr>
        <w:numPr>
          <w:ilvl w:val="2"/>
          <w:numId w:val="17"/>
        </w:numPr>
        <w:jc w:val="both"/>
      </w:pPr>
      <w:r>
        <w:rPr>
          <w:b/>
          <w:u w:val="single"/>
          <w:rtl/>
          <w:lang w:eastAsia="zh-CN"/>
        </w:rPr>
        <w:t>הגר"ט גולדשטיין</w:t>
      </w:r>
      <w:r>
        <w:rPr>
          <w:b/>
          <w:rtl/>
          <w:lang w:eastAsia="zh-CN"/>
        </w:rPr>
        <w:t xml:space="preserve"> זצ"ל (</w:t>
      </w:r>
      <w:r>
        <w:rPr>
          <w:bCs/>
          <w:lang w:eastAsia="zh-CN"/>
        </w:rPr>
        <w:t>Halachically speaking</w:t>
      </w:r>
      <w:r>
        <w:rPr>
          <w:b/>
          <w:iCs/>
          <w:rtl/>
          <w:lang w:eastAsia="zh-CN"/>
        </w:rPr>
        <w:t xml:space="preserve"> </w:t>
      </w:r>
      <w:r>
        <w:rPr>
          <w:b/>
          <w:rtl/>
          <w:lang w:eastAsia="zh-CN"/>
        </w:rPr>
        <w:t>שנה ד' מספר כ"ב הע' נ"ח).</w:t>
      </w:r>
    </w:p>
    <w:p w14:paraId="62C8895F" w14:textId="77777777" w:rsidR="00F605B3" w:rsidRDefault="008B4DA1" w:rsidP="00350B4C">
      <w:pPr>
        <w:numPr>
          <w:ilvl w:val="2"/>
          <w:numId w:val="17"/>
        </w:numPr>
        <w:jc w:val="both"/>
      </w:pPr>
      <w:r>
        <w:rPr>
          <w:u w:val="single"/>
          <w:rtl/>
        </w:rPr>
        <w:t>הגרח"ק</w:t>
      </w:r>
      <w:r>
        <w:rPr>
          <w:rtl/>
        </w:rPr>
        <w:t xml:space="preserve"> שליט"א (אסיפת יצחק כ"ד אלול תשס"ו) –</w:t>
      </w:r>
      <w:r>
        <w:rPr>
          <w:iCs/>
          <w:rtl/>
        </w:rPr>
        <w:t xml:space="preserve"> </w:t>
      </w:r>
      <w:r>
        <w:rPr>
          <w:i/>
          <w:rtl/>
        </w:rPr>
        <w:t xml:space="preserve">"שאלה: </w:t>
      </w:r>
      <w:r>
        <w:rPr>
          <w:rtl/>
        </w:rPr>
        <w:t xml:space="preserve">מה הטעם של המנהג שמעוברת אינו הולכים לבית הקברות. תשובה: </w:t>
      </w:r>
      <w:r>
        <w:rPr>
          <w:b/>
          <w:rtl/>
        </w:rPr>
        <w:t>ע"פ קבלה".</w:t>
      </w:r>
    </w:p>
    <w:p w14:paraId="424AFA5F" w14:textId="6B41D443" w:rsidR="00F605B3" w:rsidRDefault="008B4DA1" w:rsidP="00350B4C">
      <w:pPr>
        <w:numPr>
          <w:ilvl w:val="2"/>
          <w:numId w:val="17"/>
        </w:numPr>
        <w:jc w:val="both"/>
      </w:pPr>
      <w:r>
        <w:rPr>
          <w:b/>
          <w:u w:val="single"/>
          <w:rtl/>
          <w:lang w:eastAsia="zh-CN"/>
        </w:rPr>
        <w:t>נחלת פינחס</w:t>
      </w:r>
      <w:r>
        <w:rPr>
          <w:b/>
          <w:rtl/>
          <w:lang w:eastAsia="zh-CN"/>
        </w:rPr>
        <w:t xml:space="preserve"> (ח"א סי' א' אות קי"ב) – "ונתפשט המנהג אשר אשה מעוברת אינה הולכת לבה"ק משום עה"ר, ובזה </w:t>
      </w:r>
      <w:r>
        <w:rPr>
          <w:bCs/>
          <w:rtl/>
          <w:lang w:eastAsia="zh-CN"/>
        </w:rPr>
        <w:t>אינו נפק"מ כמה זמן היא מעוברת</w:t>
      </w:r>
      <w:r>
        <w:rPr>
          <w:b/>
          <w:rtl/>
          <w:lang w:eastAsia="zh-CN"/>
        </w:rPr>
        <w:t>, ועה"ר הוא בכלל סכנה ... אמנם מאידך נהוג להקים המצבה, וכל בני המשפחה הולכים לשם, ולפעמים איכא בזה זלזול אם היא לא תבוא ... יכולה אשה מעוברת בעת הצורך ללכת לבה"ק, רק משום השמירה תעמוד בריחוק ד' אמות מהקברים, ואז בלא"ה ליכא למיחש כלל".</w:t>
      </w:r>
    </w:p>
    <w:p w14:paraId="5778FFEE" w14:textId="5F96F53E" w:rsidR="00661007" w:rsidRDefault="00661007" w:rsidP="00350B4C">
      <w:pPr>
        <w:numPr>
          <w:ilvl w:val="2"/>
          <w:numId w:val="17"/>
        </w:numPr>
        <w:jc w:val="both"/>
      </w:pPr>
      <w:r>
        <w:rPr>
          <w:b/>
          <w:u w:val="single"/>
          <w:rtl/>
        </w:rPr>
        <w:t>ארחות טהרה</w:t>
      </w:r>
      <w:r>
        <w:rPr>
          <w:b/>
          <w:rtl/>
        </w:rPr>
        <w:t xml:space="preserve"> (פרק י"ט סעי' </w:t>
      </w:r>
      <w:r>
        <w:rPr>
          <w:rFonts w:hint="cs"/>
          <w:b/>
          <w:rtl/>
        </w:rPr>
        <w:t>ב</w:t>
      </w:r>
      <w:r>
        <w:rPr>
          <w:b/>
          <w:rtl/>
        </w:rPr>
        <w:t>') – "</w:t>
      </w:r>
      <w:r w:rsidRPr="00661007">
        <w:rPr>
          <w:b/>
          <w:rtl/>
        </w:rPr>
        <w:t>אשה מעוברת לא תלך להלויה, ולא תלך לבית החיים, בשום אופן</w:t>
      </w:r>
      <w:r>
        <w:rPr>
          <w:rFonts w:hint="cs"/>
          <w:b/>
          <w:rtl/>
        </w:rPr>
        <w:t>".</w:t>
      </w:r>
    </w:p>
    <w:p w14:paraId="5173E7D3" w14:textId="77777777" w:rsidR="00F605B3" w:rsidRDefault="008B4DA1" w:rsidP="00350B4C">
      <w:pPr>
        <w:numPr>
          <w:ilvl w:val="3"/>
          <w:numId w:val="17"/>
        </w:numPr>
        <w:jc w:val="both"/>
      </w:pPr>
      <w:r>
        <w:rPr>
          <w:b/>
          <w:u w:val="single"/>
          <w:rtl/>
          <w:lang w:eastAsia="zh-CN"/>
        </w:rPr>
        <w:t>הגר"מ הלברשטאם</w:t>
      </w:r>
      <w:r>
        <w:rPr>
          <w:b/>
          <w:rtl/>
          <w:lang w:eastAsia="zh-CN"/>
        </w:rPr>
        <w:t xml:space="preserve"> זצ"ל (נחלת פינחס ח"ב הוספה לח"א סי' א' אות קי"ב) – "כי החשש דעין הרע שם אינו אלא </w:t>
      </w:r>
      <w:r>
        <w:rPr>
          <w:bCs/>
          <w:rtl/>
          <w:lang w:eastAsia="zh-CN"/>
        </w:rPr>
        <w:t>מהזמן שמכירים בה שהיא מעוברת</w:t>
      </w:r>
      <w:r>
        <w:rPr>
          <w:b/>
          <w:rtl/>
          <w:lang w:eastAsia="zh-CN"/>
        </w:rPr>
        <w:t xml:space="preserve"> ולא לפנ"ז וז"פ".</w:t>
      </w:r>
    </w:p>
    <w:p w14:paraId="66917745" w14:textId="77777777" w:rsidR="00F605B3" w:rsidRDefault="008B4DA1" w:rsidP="00350B4C">
      <w:pPr>
        <w:numPr>
          <w:ilvl w:val="3"/>
          <w:numId w:val="17"/>
        </w:numPr>
        <w:jc w:val="both"/>
      </w:pPr>
      <w:r>
        <w:rPr>
          <w:b/>
          <w:u w:val="single"/>
          <w:rtl/>
          <w:lang w:eastAsia="zh-CN"/>
        </w:rPr>
        <w:t>ויברך דוד</w:t>
      </w:r>
      <w:r>
        <w:rPr>
          <w:b/>
          <w:rtl/>
          <w:lang w:eastAsia="zh-CN"/>
        </w:rPr>
        <w:t xml:space="preserve"> (ח"ב נחמת שרה סי' א' ד"ה שגור, עמ' רכ"ט</w:t>
      </w:r>
      <w:r>
        <w:rPr>
          <w:rtl/>
        </w:rPr>
        <w:t>) – "ואולי הטעם משום עין הרע וכו', (וממילא לפי"ז הקפידא דוקא בזמן שניכר עוברה) ... אלא ששמעתי טעם אחר להנ"ל שמא תפיל וולדה מחמת צער, א"כ לכאורה אין נפק"מ ...".</w:t>
      </w:r>
    </w:p>
    <w:p w14:paraId="7599884D" w14:textId="77777777" w:rsidR="00F605B3" w:rsidRPr="00B86418" w:rsidRDefault="00F605B3">
      <w:pPr>
        <w:jc w:val="both"/>
        <w:rPr>
          <w:b/>
          <w:lang w:eastAsia="zh-CN"/>
        </w:rPr>
      </w:pPr>
    </w:p>
    <w:p w14:paraId="3135C202" w14:textId="77777777" w:rsidR="00DC3EDF" w:rsidRDefault="008B4DA1" w:rsidP="00350B4C">
      <w:pPr>
        <w:numPr>
          <w:ilvl w:val="1"/>
          <w:numId w:val="17"/>
        </w:numPr>
        <w:jc w:val="both"/>
        <w:rPr>
          <w:b/>
          <w:lang w:eastAsia="zh-CN"/>
        </w:rPr>
      </w:pPr>
      <w:r>
        <w:rPr>
          <w:bCs/>
          <w:rtl/>
          <w:lang w:eastAsia="zh-CN"/>
        </w:rPr>
        <w:t>מיקל</w:t>
      </w:r>
      <w:r>
        <w:rPr>
          <w:b/>
          <w:rtl/>
          <w:lang w:eastAsia="zh-CN"/>
        </w:rPr>
        <w:t>.</w:t>
      </w:r>
    </w:p>
    <w:p w14:paraId="6A5BC479" w14:textId="1CD3718C" w:rsidR="00DC3EDF" w:rsidRPr="00DC3EDF" w:rsidRDefault="00DC3EDF" w:rsidP="00350B4C">
      <w:pPr>
        <w:numPr>
          <w:ilvl w:val="2"/>
          <w:numId w:val="17"/>
        </w:numPr>
        <w:tabs>
          <w:tab w:val="num" w:pos="227"/>
        </w:tabs>
        <w:jc w:val="both"/>
        <w:rPr>
          <w:b/>
          <w:lang w:eastAsia="zh-CN"/>
        </w:rPr>
      </w:pPr>
      <w:r w:rsidRPr="00DC3EDF">
        <w:rPr>
          <w:rFonts w:hint="cs"/>
          <w:b/>
          <w:rtl/>
          <w:lang w:eastAsia="zh-CN"/>
        </w:rPr>
        <w:t xml:space="preserve">עי' </w:t>
      </w:r>
      <w:r w:rsidRPr="00DC3EDF">
        <w:rPr>
          <w:rFonts w:hint="cs"/>
          <w:u w:val="single"/>
          <w:rtl/>
        </w:rPr>
        <w:t>הגריש"א</w:t>
      </w:r>
      <w:r>
        <w:rPr>
          <w:rFonts w:hint="cs"/>
          <w:rtl/>
        </w:rPr>
        <w:t xml:space="preserve"> זצ"ל (</w:t>
      </w:r>
      <w:r w:rsidRPr="00BC1789">
        <w:rPr>
          <w:rFonts w:hint="cs"/>
          <w:rtl/>
        </w:rPr>
        <w:t xml:space="preserve">ציוני הלכה </w:t>
      </w:r>
      <w:r>
        <w:rPr>
          <w:rFonts w:hint="cs"/>
          <w:rtl/>
        </w:rPr>
        <w:t xml:space="preserve">אבילות סוף עמ' תרט"ו) </w:t>
      </w:r>
      <w:r>
        <w:rPr>
          <w:rtl/>
        </w:rPr>
        <w:t>–</w:t>
      </w:r>
      <w:r>
        <w:rPr>
          <w:rFonts w:hint="cs"/>
          <w:rtl/>
        </w:rPr>
        <w:t xml:space="preserve"> "שאלה: האם אשה מעוברת צריכה להישמר מלהיכנס לבית הקברות. כמדומה שרבינו ביטל שאין מנהג כזה".</w:t>
      </w:r>
    </w:p>
    <w:p w14:paraId="30AF33DA" w14:textId="77777777" w:rsidR="00F605B3" w:rsidRDefault="008B4DA1" w:rsidP="00350B4C">
      <w:pPr>
        <w:numPr>
          <w:ilvl w:val="2"/>
          <w:numId w:val="17"/>
        </w:numPr>
        <w:jc w:val="both"/>
        <w:rPr>
          <w:b/>
          <w:lang w:eastAsia="zh-CN"/>
        </w:rPr>
      </w:pPr>
      <w:r>
        <w:rPr>
          <w:u w:val="single"/>
          <w:rtl/>
        </w:rPr>
        <w:t>שבט הלוי</w:t>
      </w:r>
      <w:r>
        <w:rPr>
          <w:rtl/>
        </w:rPr>
        <w:t xml:space="preserve"> (קובץ מבית לוי בענייני יו"ד עמ' קכ"ט אות ב', הע' ב') – "מעוברת מותרת להכנס לבית הקברות [שאין מקור בקדמונים לחשוש בזה]".</w:t>
      </w:r>
    </w:p>
    <w:p w14:paraId="4C6501D8" w14:textId="77777777" w:rsidR="00F605B3" w:rsidRDefault="008B4DA1" w:rsidP="00350B4C">
      <w:pPr>
        <w:numPr>
          <w:ilvl w:val="2"/>
          <w:numId w:val="17"/>
        </w:numPr>
        <w:jc w:val="both"/>
        <w:rPr>
          <w:b/>
          <w:lang w:eastAsia="zh-CN"/>
        </w:rPr>
      </w:pPr>
      <w:r>
        <w:rPr>
          <w:b/>
          <w:u w:val="single"/>
          <w:rtl/>
          <w:lang w:eastAsia="zh-CN"/>
        </w:rPr>
        <w:t>הגר"י בעלסקי</w:t>
      </w:r>
      <w:r>
        <w:rPr>
          <w:b/>
          <w:rtl/>
          <w:lang w:eastAsia="zh-CN"/>
        </w:rPr>
        <w:t xml:space="preserve"> זצ"ל (</w:t>
      </w:r>
      <w:r>
        <w:rPr>
          <w:bCs/>
          <w:lang w:eastAsia="zh-CN"/>
        </w:rPr>
        <w:t>Halachically speaking</w:t>
      </w:r>
      <w:r>
        <w:rPr>
          <w:b/>
          <w:iCs/>
          <w:rtl/>
          <w:lang w:eastAsia="zh-CN"/>
        </w:rPr>
        <w:t xml:space="preserve"> </w:t>
      </w:r>
      <w:r>
        <w:rPr>
          <w:b/>
          <w:rtl/>
          <w:lang w:eastAsia="zh-CN"/>
        </w:rPr>
        <w:t>שנה ד' מספר כ"ב הע' נ"ט).</w:t>
      </w:r>
    </w:p>
    <w:p w14:paraId="5A049887" w14:textId="77777777" w:rsidR="00F605B3" w:rsidRPr="00B86418" w:rsidRDefault="00F605B3">
      <w:pPr>
        <w:jc w:val="both"/>
        <w:rPr>
          <w:b/>
          <w:lang w:eastAsia="zh-CN"/>
        </w:rPr>
      </w:pPr>
    </w:p>
    <w:p w14:paraId="7D5C63CE" w14:textId="77777777" w:rsidR="00F605B3" w:rsidRDefault="008B4DA1" w:rsidP="00350B4C">
      <w:pPr>
        <w:numPr>
          <w:ilvl w:val="1"/>
          <w:numId w:val="17"/>
        </w:numPr>
        <w:jc w:val="both"/>
        <w:rPr>
          <w:b/>
          <w:lang w:eastAsia="zh-CN"/>
        </w:rPr>
      </w:pPr>
      <w:r>
        <w:rPr>
          <w:bCs/>
          <w:rtl/>
          <w:lang w:eastAsia="zh-CN"/>
        </w:rPr>
        <w:t xml:space="preserve">בימי </w:t>
      </w:r>
      <w:r>
        <w:rPr>
          <w:b/>
          <w:bCs/>
          <w:rtl/>
        </w:rPr>
        <w:t>יארצייט</w:t>
      </w:r>
      <w:r>
        <w:rPr>
          <w:rtl/>
        </w:rPr>
        <w:t>.</w:t>
      </w:r>
    </w:p>
    <w:p w14:paraId="5C6DE433" w14:textId="77777777" w:rsidR="00F605B3" w:rsidRDefault="008B4DA1" w:rsidP="00350B4C">
      <w:pPr>
        <w:numPr>
          <w:ilvl w:val="2"/>
          <w:numId w:val="17"/>
        </w:numPr>
        <w:jc w:val="both"/>
        <w:rPr>
          <w:b/>
          <w:lang w:eastAsia="zh-CN"/>
        </w:rPr>
      </w:pPr>
      <w:r>
        <w:rPr>
          <w:rtl/>
        </w:rPr>
        <w:t>יש להקל.</w:t>
      </w:r>
    </w:p>
    <w:p w14:paraId="7ED856DC" w14:textId="77777777" w:rsidR="00F605B3" w:rsidRDefault="008B4DA1" w:rsidP="00350B4C">
      <w:pPr>
        <w:numPr>
          <w:ilvl w:val="3"/>
          <w:numId w:val="17"/>
        </w:numPr>
        <w:jc w:val="both"/>
        <w:rPr>
          <w:b/>
          <w:lang w:eastAsia="zh-CN"/>
        </w:rPr>
      </w:pPr>
      <w:r>
        <w:rPr>
          <w:b/>
          <w:u w:val="single"/>
          <w:rtl/>
          <w:lang w:eastAsia="zh-CN"/>
        </w:rPr>
        <w:t>שבט הקהתי</w:t>
      </w:r>
      <w:r>
        <w:rPr>
          <w:b/>
          <w:rtl/>
          <w:lang w:eastAsia="zh-CN"/>
        </w:rPr>
        <w:t xml:space="preserve"> (ח"ג סי' רצ"ו) – "נראה דבעת הצורך כגון שהיא רוצה לילך על קברי צדיקים להתפלל שם או שהיא רוצה לילך על קברי אבות ביום היאצ"ט וכדומה, כיון דיהיה לה עגמת נפש אם לא תלך יכולה ללכת וכה"ג אי' ... א"כ כ"ש במעוברת דלא מובא בשו"ע שלא תלך לבית הקברות בודאי יש להתיר בכה"ג".</w:t>
      </w:r>
    </w:p>
    <w:p w14:paraId="4C892A0F" w14:textId="77777777" w:rsidR="00F605B3" w:rsidRDefault="008B4DA1" w:rsidP="00350B4C">
      <w:pPr>
        <w:numPr>
          <w:ilvl w:val="3"/>
          <w:numId w:val="17"/>
        </w:numPr>
        <w:jc w:val="both"/>
        <w:rPr>
          <w:b/>
          <w:lang w:eastAsia="zh-CN"/>
        </w:rPr>
      </w:pPr>
      <w:r>
        <w:rPr>
          <w:b/>
          <w:u w:val="single"/>
          <w:rtl/>
          <w:lang w:eastAsia="zh-CN"/>
        </w:rPr>
        <w:t>ויברך דוד</w:t>
      </w:r>
      <w:r>
        <w:rPr>
          <w:b/>
          <w:rtl/>
          <w:lang w:eastAsia="zh-CN"/>
        </w:rPr>
        <w:t xml:space="preserve"> (ח"ב נחמת שרה סי' א' ד"ה וכן, עמ' רכ"ט) – "הוריתי עכ"פ להקל לאשה מעוברת לילך על קברי אבות ביום היארציי"ט של אב ואם, שמצוה לבקר אז קברי אבות, ומקיים מצוה של מכבדם במותם".</w:t>
      </w:r>
    </w:p>
    <w:p w14:paraId="451F7045" w14:textId="77777777" w:rsidR="00F605B3" w:rsidRPr="00B86418" w:rsidRDefault="00F605B3">
      <w:pPr>
        <w:jc w:val="both"/>
        <w:rPr>
          <w:b/>
          <w:lang w:eastAsia="zh-CN"/>
        </w:rPr>
      </w:pPr>
    </w:p>
    <w:p w14:paraId="6222D357" w14:textId="77777777" w:rsidR="00F605B3" w:rsidRDefault="008B4DA1" w:rsidP="00350B4C">
      <w:pPr>
        <w:numPr>
          <w:ilvl w:val="1"/>
          <w:numId w:val="17"/>
        </w:numPr>
        <w:jc w:val="both"/>
        <w:rPr>
          <w:b/>
          <w:lang w:eastAsia="zh-CN"/>
        </w:rPr>
      </w:pPr>
      <w:r>
        <w:rPr>
          <w:bCs/>
          <w:rtl/>
          <w:lang w:eastAsia="zh-CN"/>
        </w:rPr>
        <w:t>לקברי צדיקים</w:t>
      </w:r>
      <w:r>
        <w:rPr>
          <w:b/>
          <w:rtl/>
          <w:lang w:eastAsia="zh-CN"/>
        </w:rPr>
        <w:t>.</w:t>
      </w:r>
    </w:p>
    <w:p w14:paraId="6D12AD5C" w14:textId="77777777" w:rsidR="00F605B3" w:rsidRDefault="008B4DA1" w:rsidP="00350B4C">
      <w:pPr>
        <w:numPr>
          <w:ilvl w:val="2"/>
          <w:numId w:val="17"/>
        </w:numPr>
        <w:jc w:val="both"/>
        <w:rPr>
          <w:b/>
          <w:lang w:eastAsia="zh-CN"/>
        </w:rPr>
      </w:pPr>
      <w:r>
        <w:rPr>
          <w:b/>
          <w:rtl/>
          <w:lang w:eastAsia="zh-CN"/>
        </w:rPr>
        <w:t>יש להקל.</w:t>
      </w:r>
    </w:p>
    <w:p w14:paraId="00918CD3" w14:textId="77777777" w:rsidR="00F605B3" w:rsidRDefault="008B4DA1" w:rsidP="00350B4C">
      <w:pPr>
        <w:numPr>
          <w:ilvl w:val="3"/>
          <w:numId w:val="17"/>
        </w:numPr>
        <w:jc w:val="both"/>
        <w:rPr>
          <w:b/>
          <w:lang w:eastAsia="zh-CN"/>
        </w:rPr>
      </w:pPr>
      <w:r>
        <w:rPr>
          <w:b/>
          <w:u w:val="single"/>
          <w:rtl/>
          <w:lang w:eastAsia="zh-CN"/>
        </w:rPr>
        <w:t>שבט הקהתי</w:t>
      </w:r>
      <w:r>
        <w:rPr>
          <w:b/>
          <w:rtl/>
          <w:lang w:eastAsia="zh-CN"/>
        </w:rPr>
        <w:t xml:space="preserve"> (ח"ג סי' רצ"ו [לשונו מובא לעיל], ח"ה סי' קע"א) – "ונראה אם הולכין רק על קברי צדיקים ולא על שאר קברים יש להקל שילכו דקברי צדיקים הוי מקום קדוש ולא ראיתי שנהגו ליטול הידים כשחוזרין מקברי צדיקים המפורסמים, ועוד דיהי' להם עגנ"מ גדול אם לא ילכו ...".</w:t>
      </w:r>
    </w:p>
    <w:p w14:paraId="6AD42B6E" w14:textId="77777777" w:rsidR="00F605B3" w:rsidRDefault="00F605B3">
      <w:pPr>
        <w:jc w:val="both"/>
        <w:rPr>
          <w:b/>
          <w:lang w:eastAsia="zh-CN"/>
        </w:rPr>
      </w:pPr>
    </w:p>
    <w:p w14:paraId="6892FE51" w14:textId="77777777" w:rsidR="00F605B3" w:rsidRDefault="008B4DA1" w:rsidP="00350B4C">
      <w:pPr>
        <w:numPr>
          <w:ilvl w:val="1"/>
          <w:numId w:val="17"/>
        </w:numPr>
        <w:jc w:val="both"/>
        <w:rPr>
          <w:b/>
          <w:lang w:eastAsia="zh-CN"/>
        </w:rPr>
      </w:pPr>
      <w:r>
        <w:rPr>
          <w:b/>
          <w:rtl/>
          <w:lang w:eastAsia="zh-CN"/>
        </w:rPr>
        <w:t xml:space="preserve">מראי מקומות – </w:t>
      </w:r>
      <w:r>
        <w:rPr>
          <w:u w:val="single"/>
          <w:rtl/>
        </w:rPr>
        <w:t>בנה ביתך</w:t>
      </w:r>
      <w:r>
        <w:rPr>
          <w:rtl/>
        </w:rPr>
        <w:t xml:space="preserve"> (סי' ל"ג סעי' ח'),</w:t>
      </w:r>
      <w:r>
        <w:rPr>
          <w:b/>
          <w:rtl/>
          <w:lang w:eastAsia="zh-CN"/>
        </w:rPr>
        <w:t xml:space="preserve"> </w:t>
      </w:r>
      <w:r>
        <w:rPr>
          <w:b/>
          <w:u w:val="single"/>
          <w:rtl/>
          <w:lang w:eastAsia="zh-CN"/>
        </w:rPr>
        <w:t>יד ליולדת</w:t>
      </w:r>
      <w:r>
        <w:rPr>
          <w:b/>
          <w:rtl/>
          <w:lang w:eastAsia="zh-CN"/>
        </w:rPr>
        <w:t xml:space="preserve"> (פרק ט"ו ח"א סעי' י"ב, עמ' קע"א), </w:t>
      </w:r>
      <w:r>
        <w:rPr>
          <w:u w:val="single"/>
          <w:rtl/>
        </w:rPr>
        <w:t>נטעי גבריאל</w:t>
      </w:r>
      <w:r>
        <w:rPr>
          <w:rtl/>
        </w:rPr>
        <w:t xml:space="preserve"> (פרק מ"ב סעי' ט'),</w:t>
      </w:r>
      <w:r>
        <w:rPr>
          <w:b/>
          <w:rtl/>
          <w:lang w:eastAsia="zh-CN"/>
        </w:rPr>
        <w:t xml:space="preserve"> </w:t>
      </w:r>
      <w:r>
        <w:rPr>
          <w:bCs/>
          <w:u w:val="single"/>
          <w:lang w:eastAsia="zh-CN"/>
        </w:rPr>
        <w:t>Halachically speaking</w:t>
      </w:r>
      <w:r>
        <w:rPr>
          <w:b/>
          <w:iCs/>
          <w:rtl/>
          <w:lang w:eastAsia="zh-CN"/>
        </w:rPr>
        <w:t xml:space="preserve"> </w:t>
      </w:r>
      <w:r>
        <w:rPr>
          <w:b/>
          <w:rtl/>
          <w:lang w:eastAsia="zh-CN"/>
        </w:rPr>
        <w:t>(שנה ד' מספר כ"ב עמ' ז').</w:t>
      </w:r>
    </w:p>
    <w:p w14:paraId="6A334942" w14:textId="77777777" w:rsidR="00F605B3" w:rsidRDefault="008B4DA1" w:rsidP="00350B4C">
      <w:pPr>
        <w:numPr>
          <w:ilvl w:val="2"/>
          <w:numId w:val="17"/>
        </w:numPr>
        <w:jc w:val="both"/>
      </w:pPr>
      <w:r>
        <w:rPr>
          <w:b/>
          <w:u w:val="single"/>
          <w:rtl/>
        </w:rPr>
        <w:t>שבט מוסר</w:t>
      </w:r>
      <w:r>
        <w:rPr>
          <w:rtl/>
        </w:rPr>
        <w:t xml:space="preserve"> (פרק כ"ד אות ט"ז) – "גם תהיה נזהרת, בפרט בימי עבורה, שלא תכנס במקומות של טמאה ובמקומות שיש שם ריח רע, לפי שהולד נוצר כפי ראות עיניה".</w:t>
      </w:r>
    </w:p>
    <w:p w14:paraId="4C8E4F07" w14:textId="77777777" w:rsidR="00F605B3" w:rsidRDefault="008B4DA1" w:rsidP="00350B4C">
      <w:pPr>
        <w:numPr>
          <w:ilvl w:val="2"/>
          <w:numId w:val="17"/>
        </w:numPr>
        <w:tabs>
          <w:tab w:val="right" w:pos="7920"/>
        </w:tabs>
        <w:jc w:val="both"/>
      </w:pPr>
      <w:r>
        <w:rPr>
          <w:b/>
          <w:u w:val="single"/>
          <w:rtl/>
          <w:lang w:eastAsia="zh-CN"/>
        </w:rPr>
        <w:t>בית אבי</w:t>
      </w:r>
      <w:r>
        <w:rPr>
          <w:b/>
          <w:rtl/>
          <w:lang w:eastAsia="zh-CN"/>
        </w:rPr>
        <w:t xml:space="preserve"> (ח"ה סי' פ"ב) – "ובדבר שאלתו אם יש מקור למה שנהגו קצת נשים </w:t>
      </w:r>
      <w:r>
        <w:rPr>
          <w:bCs/>
          <w:rtl/>
          <w:lang w:eastAsia="zh-CN"/>
        </w:rPr>
        <w:t>שלא לילך להלוות המת</w:t>
      </w:r>
      <w:r>
        <w:rPr>
          <w:b/>
          <w:rtl/>
          <w:lang w:eastAsia="zh-CN"/>
        </w:rPr>
        <w:t xml:space="preserve"> כשהן מעוברות ובאם יש חילוק בין הלויות קרובים לשאר אנשים. תשובה: לא ראיתי ולא שמעתי ממנהג זה מעולם ואפשר זה פשוט שאינן הולכות במצב זה מחמת העג"נ והצער כעת לוויית המת </w:t>
      </w:r>
      <w:r>
        <w:rPr>
          <w:bCs/>
          <w:rtl/>
          <w:lang w:eastAsia="zh-CN"/>
        </w:rPr>
        <w:t>יש לחוש שלא תפלנה ולדותיהן</w:t>
      </w:r>
      <w:r>
        <w:rPr>
          <w:b/>
          <w:rtl/>
          <w:lang w:eastAsia="zh-CN"/>
        </w:rPr>
        <w:t xml:space="preserve"> וטעם אחר לא ידעתי, רק בעצם הדבר בכלל מבואר בגמרא בסנהדרין ...".</w:t>
      </w:r>
      <w:bookmarkStart w:id="29" w:name="%D7%93%D7%92%D7%99%D7%9D_%D7%91%D7%97%D7"/>
      <w:bookmarkEnd w:id="29"/>
    </w:p>
    <w:p w14:paraId="55062A35" w14:textId="1A418237" w:rsidR="0061471B" w:rsidRPr="0061471B" w:rsidRDefault="0061471B" w:rsidP="00350B4C">
      <w:pPr>
        <w:numPr>
          <w:ilvl w:val="2"/>
          <w:numId w:val="17"/>
        </w:numPr>
        <w:jc w:val="both"/>
        <w:rPr>
          <w:b/>
          <w:lang w:eastAsia="zh-CN"/>
        </w:rPr>
      </w:pPr>
      <w:r>
        <w:rPr>
          <w:b/>
          <w:u w:val="single"/>
          <w:rtl/>
          <w:lang w:eastAsia="zh-CN"/>
        </w:rPr>
        <w:t>הגרחפ"ש</w:t>
      </w:r>
      <w:r>
        <w:rPr>
          <w:b/>
          <w:rtl/>
          <w:lang w:eastAsia="zh-CN"/>
        </w:rPr>
        <w:t xml:space="preserve"> זצ"ל (</w:t>
      </w:r>
      <w:r>
        <w:rPr>
          <w:rFonts w:hint="cs"/>
          <w:b/>
          <w:rtl/>
          <w:lang w:eastAsia="zh-CN"/>
        </w:rPr>
        <w:t xml:space="preserve">אמרי חיים פינחס נדה עמ' קמ"א אות ו') </w:t>
      </w:r>
      <w:r>
        <w:rPr>
          <w:b/>
          <w:rtl/>
          <w:lang w:eastAsia="zh-CN"/>
        </w:rPr>
        <w:t>–</w:t>
      </w:r>
      <w:r>
        <w:rPr>
          <w:rFonts w:hint="cs"/>
          <w:b/>
          <w:rtl/>
          <w:lang w:eastAsia="zh-CN"/>
        </w:rPr>
        <w:t xml:space="preserve"> "מנהג העולם שאין נשים מעוברות הולכות לבית הקברות, אפילו עבור הקמת מצבה והיא נכדת הנפתר. ואם רוצה מאוד ללכת אפשר להקל".</w:t>
      </w:r>
    </w:p>
    <w:p w14:paraId="128B1991" w14:textId="4A19A61B" w:rsidR="0061471B" w:rsidRPr="0061471B" w:rsidRDefault="0061471B" w:rsidP="0061471B">
      <w:pPr>
        <w:ind w:left="397"/>
        <w:jc w:val="both"/>
        <w:rPr>
          <w:b/>
          <w:lang w:eastAsia="zh-CN"/>
        </w:rPr>
      </w:pPr>
      <w:r>
        <w:rPr>
          <w:b/>
          <w:u w:val="single"/>
          <w:rtl/>
          <w:lang w:eastAsia="zh-CN"/>
        </w:rPr>
        <w:t>הגרחפ"ש</w:t>
      </w:r>
      <w:r>
        <w:rPr>
          <w:b/>
          <w:rtl/>
          <w:lang w:eastAsia="zh-CN"/>
        </w:rPr>
        <w:t xml:space="preserve"> זצ"ל (יד ליולדת פרק ט"ו הע' כ"ה) – "כיון שאין שום מקור בש"ס וראשונים א"צ לחוש לזה".</w:t>
      </w:r>
    </w:p>
    <w:p w14:paraId="0A7AA885" w14:textId="0C3619DE" w:rsidR="00793B9A" w:rsidRPr="00F37709" w:rsidRDefault="00793B9A" w:rsidP="00350B4C">
      <w:pPr>
        <w:numPr>
          <w:ilvl w:val="2"/>
          <w:numId w:val="17"/>
        </w:numPr>
        <w:tabs>
          <w:tab w:val="right" w:pos="7920"/>
        </w:tabs>
        <w:jc w:val="both"/>
      </w:pPr>
      <w:r w:rsidRPr="008F0FB6">
        <w:rPr>
          <w:rFonts w:hint="cs"/>
          <w:b/>
          <w:u w:val="single"/>
          <w:rtl/>
          <w:lang w:eastAsia="zh-CN"/>
        </w:rPr>
        <w:t>שבט הלוי</w:t>
      </w:r>
      <w:r w:rsidRPr="008F0FB6">
        <w:rPr>
          <w:rFonts w:hint="cs"/>
          <w:b/>
          <w:rtl/>
          <w:lang w:eastAsia="zh-CN"/>
        </w:rPr>
        <w:t xml:space="preserve"> (ח"ב סי' רי"ב), הו"ד </w:t>
      </w:r>
      <w:r w:rsidRPr="008F0FB6">
        <w:rPr>
          <w:rFonts w:hint="cs"/>
          <w:u w:val="single"/>
          <w:rtl/>
        </w:rPr>
        <w:t>ב</w:t>
      </w:r>
      <w:r w:rsidRPr="008F0FB6">
        <w:rPr>
          <w:u w:val="single"/>
          <w:rtl/>
        </w:rPr>
        <w:t>שמירת הגוף והנפש</w:t>
      </w:r>
      <w:r>
        <w:rPr>
          <w:rtl/>
        </w:rPr>
        <w:t xml:space="preserve"> (סי' ק</w:t>
      </w:r>
      <w:r>
        <w:rPr>
          <w:rFonts w:hint="cs"/>
          <w:rtl/>
        </w:rPr>
        <w:t>צ</w:t>
      </w:r>
      <w:r>
        <w:rPr>
          <w:rtl/>
        </w:rPr>
        <w:t>"</w:t>
      </w:r>
      <w:r>
        <w:rPr>
          <w:rFonts w:hint="cs"/>
          <w:rtl/>
        </w:rPr>
        <w:t xml:space="preserve">ו מילואים על הע' א') </w:t>
      </w:r>
      <w:r>
        <w:rPr>
          <w:rtl/>
        </w:rPr>
        <w:t>–</w:t>
      </w:r>
      <w:r>
        <w:rPr>
          <w:rFonts w:hint="cs"/>
          <w:rtl/>
        </w:rPr>
        <w:t xml:space="preserve"> "</w:t>
      </w:r>
      <w:r>
        <w:rPr>
          <w:rtl/>
        </w:rPr>
        <w:t xml:space="preserve">ובא וראה מש"כ </w:t>
      </w:r>
      <w:r w:rsidRPr="008F0FB6">
        <w:rPr>
          <w:u w:val="single"/>
          <w:rtl/>
        </w:rPr>
        <w:t>הגר"א</w:t>
      </w:r>
      <w:r>
        <w:rPr>
          <w:rtl/>
        </w:rPr>
        <w:t xml:space="preserve"> זי"ע באיגרת שלו ותשמור </w:t>
      </w:r>
      <w:r w:rsidRPr="008F0FB6">
        <w:rPr>
          <w:b/>
          <w:bCs/>
          <w:rtl/>
        </w:rPr>
        <w:t>שלא תלך לבית הקברות כלל</w:t>
      </w:r>
      <w:r>
        <w:rPr>
          <w:rtl/>
        </w:rPr>
        <w:t xml:space="preserve"> וכו'</w:t>
      </w:r>
      <w:r w:rsidR="008F0FB6">
        <w:rPr>
          <w:rFonts w:hint="cs"/>
          <w:rtl/>
        </w:rPr>
        <w:t>".</w:t>
      </w:r>
    </w:p>
    <w:p w14:paraId="1E9FBC27" w14:textId="77777777" w:rsidR="00F37709" w:rsidRPr="00F37709" w:rsidRDefault="00F37709" w:rsidP="00F37709">
      <w:pPr>
        <w:tabs>
          <w:tab w:val="right" w:pos="7920"/>
        </w:tabs>
        <w:jc w:val="both"/>
        <w:rPr>
          <w:rFonts w:asciiTheme="majorBidi" w:hAnsiTheme="majorBidi" w:cstheme="majorBidi"/>
          <w:b/>
          <w:i/>
        </w:rPr>
      </w:pPr>
    </w:p>
    <w:p w14:paraId="7101E2BB" w14:textId="113B02EB" w:rsidR="00F37709" w:rsidRPr="00F37709" w:rsidRDefault="004412F8" w:rsidP="00350B4C">
      <w:pPr>
        <w:pStyle w:val="ListParagraph"/>
        <w:numPr>
          <w:ilvl w:val="1"/>
          <w:numId w:val="17"/>
        </w:numPr>
        <w:tabs>
          <w:tab w:val="right" w:pos="7920"/>
        </w:tabs>
        <w:contextualSpacing w:val="0"/>
        <w:jc w:val="both"/>
        <w:rPr>
          <w:rFonts w:asciiTheme="majorBidi" w:hAnsiTheme="majorBidi" w:cstheme="majorBidi"/>
          <w:b/>
          <w:bCs w:val="0"/>
          <w:i/>
          <w:iCs w:val="0"/>
          <w:szCs w:val="24"/>
        </w:rPr>
      </w:pPr>
      <w:r>
        <w:rPr>
          <w:rFonts w:asciiTheme="majorBidi" w:hAnsiTheme="majorBidi" w:cstheme="majorBidi" w:hint="cs"/>
          <w:i/>
          <w:iCs w:val="0"/>
          <w:szCs w:val="24"/>
          <w:rtl/>
        </w:rPr>
        <w:t xml:space="preserve">מעוברת: </w:t>
      </w:r>
      <w:r w:rsidR="00F37709" w:rsidRPr="00F37709">
        <w:rPr>
          <w:rFonts w:asciiTheme="majorBidi" w:hAnsiTheme="majorBidi" w:cstheme="majorBidi"/>
          <w:i/>
          <w:iCs w:val="0"/>
          <w:szCs w:val="24"/>
          <w:rtl/>
        </w:rPr>
        <w:t>האם מותר לילך לגן החיות</w:t>
      </w:r>
      <w:r>
        <w:rPr>
          <w:rFonts w:asciiTheme="majorBidi" w:hAnsiTheme="majorBidi" w:cstheme="majorBidi"/>
          <w:b/>
          <w:bCs w:val="0"/>
          <w:i/>
          <w:iCs w:val="0"/>
          <w:szCs w:val="24"/>
          <w:rtl/>
        </w:rPr>
        <w:fldChar w:fldCharType="begin"/>
      </w:r>
      <w:r>
        <w:instrText xml:space="preserve"> XE "</w:instrText>
      </w:r>
      <w:r w:rsidRPr="00283B18">
        <w:rPr>
          <w:rFonts w:asciiTheme="majorBidi" w:hAnsiTheme="majorBidi" w:cstheme="majorBidi" w:hint="cs"/>
          <w:i/>
          <w:iCs w:val="0"/>
          <w:szCs w:val="24"/>
          <w:rtl/>
        </w:rPr>
        <w:instrText>מעוברת</w:instrText>
      </w:r>
      <w:r w:rsidRPr="00283B18">
        <w:instrText>\</w:instrText>
      </w:r>
      <w:r w:rsidRPr="00283B18">
        <w:rPr>
          <w:rFonts w:asciiTheme="majorBidi" w:hAnsiTheme="majorBidi" w:cstheme="majorBidi" w:hint="cs"/>
          <w:i/>
          <w:iCs w:val="0"/>
          <w:szCs w:val="24"/>
          <w:rtl/>
        </w:rPr>
        <w:instrText xml:space="preserve">: </w:instrText>
      </w:r>
      <w:r w:rsidRPr="00283B18">
        <w:rPr>
          <w:rFonts w:asciiTheme="majorBidi" w:hAnsiTheme="majorBidi" w:cstheme="majorBidi"/>
          <w:i/>
          <w:iCs w:val="0"/>
          <w:szCs w:val="24"/>
          <w:rtl/>
        </w:rPr>
        <w:instrText>האם מותר לילך לגן החיות</w:instrText>
      </w:r>
      <w:r>
        <w:instrText xml:space="preserve">" </w:instrText>
      </w:r>
      <w:r>
        <w:rPr>
          <w:rFonts w:asciiTheme="majorBidi" w:hAnsiTheme="majorBidi" w:cstheme="majorBidi"/>
          <w:b/>
          <w:bCs w:val="0"/>
          <w:i/>
          <w:iCs w:val="0"/>
          <w:szCs w:val="24"/>
          <w:rtl/>
        </w:rPr>
        <w:fldChar w:fldCharType="end"/>
      </w:r>
      <w:r w:rsidR="00F37709" w:rsidRPr="00F37709">
        <w:rPr>
          <w:rFonts w:asciiTheme="majorBidi" w:hAnsiTheme="majorBidi" w:cstheme="majorBidi"/>
          <w:b/>
          <w:bCs w:val="0"/>
          <w:i/>
          <w:iCs w:val="0"/>
          <w:szCs w:val="24"/>
          <w:rtl/>
        </w:rPr>
        <w:t xml:space="preserve"> – </w:t>
      </w:r>
      <w:r w:rsidR="00F37709" w:rsidRPr="00F37709">
        <w:rPr>
          <w:rFonts w:asciiTheme="majorBidi" w:hAnsiTheme="majorBidi" w:cstheme="majorBidi"/>
          <w:b/>
          <w:bCs w:val="0"/>
          <w:i/>
          <w:iCs w:val="0"/>
          <w:szCs w:val="24"/>
          <w:u w:val="single"/>
          <w:rtl/>
        </w:rPr>
        <w:t>הגרי"ט וייס</w:t>
      </w:r>
      <w:r w:rsidR="00F37709" w:rsidRPr="00F37709">
        <w:rPr>
          <w:rFonts w:asciiTheme="majorBidi" w:hAnsiTheme="majorBidi" w:cstheme="majorBidi"/>
          <w:b/>
          <w:bCs w:val="0"/>
          <w:i/>
          <w:iCs w:val="0"/>
          <w:szCs w:val="24"/>
          <w:rtl/>
        </w:rPr>
        <w:t xml:space="preserve"> שליט"א (ויהי בנסוע פרק ז' הע' ע"א), </w:t>
      </w:r>
      <w:r w:rsidR="00F37709" w:rsidRPr="00F37709">
        <w:rPr>
          <w:rFonts w:asciiTheme="majorBidi" w:hAnsiTheme="majorBidi" w:cstheme="majorBidi"/>
          <w:b/>
          <w:bCs w:val="0"/>
          <w:i/>
          <w:iCs w:val="0"/>
          <w:szCs w:val="24"/>
          <w:u w:val="single"/>
          <w:rtl/>
        </w:rPr>
        <w:t>ויהי בנסוע</w:t>
      </w:r>
      <w:r w:rsidR="00F37709" w:rsidRPr="00F37709">
        <w:rPr>
          <w:rFonts w:asciiTheme="majorBidi" w:hAnsiTheme="majorBidi" w:cstheme="majorBidi"/>
          <w:b/>
          <w:bCs w:val="0"/>
          <w:i/>
          <w:iCs w:val="0"/>
          <w:szCs w:val="24"/>
          <w:rtl/>
        </w:rPr>
        <w:t xml:space="preserve"> (פרק ז' הע' ע"א).</w:t>
      </w:r>
    </w:p>
    <w:p w14:paraId="70641378" w14:textId="77777777" w:rsidR="00F37709" w:rsidRDefault="00F37709" w:rsidP="00350B4C">
      <w:pPr>
        <w:pStyle w:val="ListParagraph"/>
        <w:numPr>
          <w:ilvl w:val="2"/>
          <w:numId w:val="17"/>
        </w:numPr>
        <w:tabs>
          <w:tab w:val="right" w:pos="7920"/>
        </w:tabs>
        <w:contextualSpacing w:val="0"/>
        <w:jc w:val="both"/>
        <w:rPr>
          <w:rFonts w:asciiTheme="majorBidi" w:hAnsiTheme="majorBidi" w:cstheme="majorBidi"/>
          <w:b/>
          <w:bCs w:val="0"/>
          <w:i/>
          <w:iCs w:val="0"/>
          <w:szCs w:val="24"/>
        </w:rPr>
      </w:pPr>
      <w:r w:rsidRPr="00F37709">
        <w:rPr>
          <w:rFonts w:asciiTheme="majorBidi" w:hAnsiTheme="majorBidi" w:cstheme="majorBidi"/>
          <w:b/>
          <w:bCs w:val="0"/>
          <w:i/>
          <w:iCs w:val="0"/>
          <w:szCs w:val="24"/>
          <w:u w:val="single"/>
          <w:rtl/>
        </w:rPr>
        <w:t>ויהי בנסוע</w:t>
      </w:r>
      <w:r w:rsidRPr="00F37709">
        <w:rPr>
          <w:rFonts w:asciiTheme="majorBidi" w:hAnsiTheme="majorBidi" w:cstheme="majorBidi"/>
          <w:b/>
          <w:bCs w:val="0"/>
          <w:i/>
          <w:iCs w:val="0"/>
          <w:szCs w:val="24"/>
          <w:rtl/>
        </w:rPr>
        <w:t xml:space="preserve"> (דפוס תש"ע, פרק י"ד הע' ב') – "בענין נשים מעוברות אם מותרות לילך לגן החיות, שמעתי </w:t>
      </w:r>
      <w:r w:rsidRPr="00F37709">
        <w:rPr>
          <w:rFonts w:asciiTheme="majorBidi" w:hAnsiTheme="majorBidi" w:cstheme="majorBidi"/>
          <w:b/>
          <w:bCs w:val="0"/>
          <w:i/>
          <w:iCs w:val="0"/>
          <w:szCs w:val="24"/>
          <w:u w:val="single"/>
          <w:rtl/>
        </w:rPr>
        <w:t>מהגרי"ז פאללאק</w:t>
      </w:r>
      <w:r w:rsidRPr="00F37709">
        <w:rPr>
          <w:rFonts w:asciiTheme="majorBidi" w:hAnsiTheme="majorBidi" w:cstheme="majorBidi"/>
          <w:b/>
          <w:bCs w:val="0"/>
          <w:i/>
          <w:iCs w:val="0"/>
          <w:szCs w:val="24"/>
          <w:rtl/>
        </w:rPr>
        <w:t xml:space="preserve"> שליט"א ששמע מפ"ק של אדמו"ר </w:t>
      </w:r>
      <w:r w:rsidRPr="00F37709">
        <w:rPr>
          <w:rFonts w:asciiTheme="majorBidi" w:hAnsiTheme="majorBidi" w:cstheme="majorBidi"/>
          <w:b/>
          <w:bCs w:val="0"/>
          <w:i/>
          <w:iCs w:val="0"/>
          <w:szCs w:val="24"/>
          <w:u w:val="single"/>
          <w:rtl/>
        </w:rPr>
        <w:t>מהר"י מפשאווערסק</w:t>
      </w:r>
      <w:r w:rsidRPr="00F37709">
        <w:rPr>
          <w:rFonts w:asciiTheme="majorBidi" w:hAnsiTheme="majorBidi" w:cstheme="majorBidi"/>
          <w:b/>
          <w:bCs w:val="0"/>
          <w:i/>
          <w:iCs w:val="0"/>
          <w:szCs w:val="24"/>
          <w:rtl/>
        </w:rPr>
        <w:t xml:space="preserve"> שהשיב במענה לשאלה אם מותר לאשה מעוברת לילך לגן החיות, והפטיר בזה"ל: 'יאך האב קיינמאל נישט גזעהן א לייב אבער אז די משנה זאגט גבור כארי זעהט אויס אז ער איז אגרויסע גבור און אפשר וועט זי זיך דערשרעקין' (אף פעם לא ראיתי אריה אך כיון שהמשנה אומרת גבור כארי, כנראה שהוא גבור גדול, ואפשר שהאשה תבהל). ונראה מדבריו שלא חשש משום הסתכלות בדבר טמא אלא חשש שמא תבהל האשה, אולם הוראתו נובעת מכח מה שהעיד על עצמו שלא ראה אריה מעולם, ולפי"ז אשה שרגילה ללכת לגן החיות ויודעת בעצמה שאינה מתבהלת בשום פעם מהאריה ומהחיות דשם אין איסור, וכן אמר לו </w:t>
      </w:r>
      <w:r w:rsidRPr="00F37709">
        <w:rPr>
          <w:rFonts w:asciiTheme="majorBidi" w:hAnsiTheme="majorBidi" w:cstheme="majorBidi"/>
          <w:b/>
          <w:bCs w:val="0"/>
          <w:i/>
          <w:iCs w:val="0"/>
          <w:szCs w:val="24"/>
          <w:u w:val="single"/>
          <w:rtl/>
        </w:rPr>
        <w:t>הגרי"ט וייס</w:t>
      </w:r>
      <w:r w:rsidRPr="00F37709">
        <w:rPr>
          <w:rFonts w:asciiTheme="majorBidi" w:hAnsiTheme="majorBidi" w:cstheme="majorBidi"/>
          <w:b/>
          <w:bCs w:val="0"/>
          <w:i/>
          <w:iCs w:val="0"/>
          <w:szCs w:val="24"/>
          <w:rtl/>
        </w:rPr>
        <w:t xml:space="preserve"> שליט"א גאב"ד ירושלים, ופוק חזי מה עמא דבר, עכ"ד".</w:t>
      </w:r>
    </w:p>
    <w:p w14:paraId="4A4BE664" w14:textId="64002E39" w:rsidR="00F37709" w:rsidRDefault="00F37709" w:rsidP="00350B4C">
      <w:pPr>
        <w:pStyle w:val="ListParagraph"/>
        <w:numPr>
          <w:ilvl w:val="2"/>
          <w:numId w:val="17"/>
        </w:numPr>
        <w:tabs>
          <w:tab w:val="right" w:pos="7920"/>
        </w:tabs>
        <w:contextualSpacing w:val="0"/>
        <w:jc w:val="both"/>
        <w:rPr>
          <w:rFonts w:asciiTheme="majorBidi" w:hAnsiTheme="majorBidi" w:cstheme="majorBidi"/>
          <w:b/>
          <w:bCs w:val="0"/>
          <w:i/>
          <w:iCs w:val="0"/>
          <w:szCs w:val="24"/>
        </w:rPr>
      </w:pPr>
      <w:r>
        <w:rPr>
          <w:u w:val="single"/>
        </w:rPr>
        <w:t>Halachically Speaking</w:t>
      </w:r>
      <w:r w:rsidRPr="00F37709">
        <w:rPr>
          <w:rFonts w:asciiTheme="majorBidi" w:hAnsiTheme="majorBidi" w:cstheme="majorBidi" w:hint="cs"/>
          <w:b/>
          <w:bCs w:val="0"/>
          <w:i/>
          <w:iCs w:val="0"/>
          <w:szCs w:val="24"/>
          <w:rtl/>
        </w:rPr>
        <w:t xml:space="preserve"> </w:t>
      </w:r>
      <w:r w:rsidRPr="00F37709">
        <w:rPr>
          <w:rFonts w:asciiTheme="majorBidi" w:hAnsiTheme="majorBidi" w:cs="Times New Roman"/>
          <w:b/>
          <w:bCs w:val="0"/>
          <w:i/>
          <w:iCs w:val="0"/>
          <w:szCs w:val="24"/>
          <w:rtl/>
        </w:rPr>
        <w:t xml:space="preserve">(ח"ד מספר כ"ב עמ' ז', הע' ס"ב, הע' ס"ג) </w:t>
      </w:r>
      <w:r w:rsidR="005038EE">
        <w:rPr>
          <w:rFonts w:asciiTheme="majorBidi" w:hAnsiTheme="majorBidi" w:cs="Times New Roman" w:hint="cs"/>
          <w:b/>
          <w:bCs w:val="0"/>
          <w:i/>
          <w:iCs w:val="0"/>
          <w:szCs w:val="24"/>
          <w:rtl/>
        </w:rPr>
        <w:t>-</w:t>
      </w:r>
    </w:p>
    <w:p w14:paraId="5CD277A6" w14:textId="77777777" w:rsidR="00F37709" w:rsidRPr="00F37709" w:rsidRDefault="00F37709" w:rsidP="00F37709">
      <w:pPr>
        <w:tabs>
          <w:tab w:val="right" w:pos="7920"/>
        </w:tabs>
        <w:bidi w:val="0"/>
        <w:ind w:right="354"/>
        <w:jc w:val="both"/>
      </w:pPr>
      <w:r>
        <w:t xml:space="preserve">Some poskim are of the opinion that a pregnant woman should avoid going to a zoo. [Migdal Oz chalon tzurey 32. Opinion of </w:t>
      </w:r>
      <w:r w:rsidRPr="00F37709">
        <w:rPr>
          <w:u w:val="single"/>
        </w:rPr>
        <w:t>Harav Tuvia Goldstein</w:t>
      </w:r>
      <w:r>
        <w:t xml:space="preserve"> zt"l (as related by Rabbi Yisroel Dov Webster Shlita)]. However, others are lenient with this. [Bunei Beischa page 332, Opinion of </w:t>
      </w:r>
      <w:r w:rsidRPr="00F37709">
        <w:rPr>
          <w:u w:val="single"/>
        </w:rPr>
        <w:t>Harav Felder</w:t>
      </w:r>
      <w:r>
        <w:t xml:space="preserve"> Shlita, see Ashrei Yiladito page 31:footnote 25 who is lenient].</w:t>
      </w:r>
    </w:p>
    <w:p w14:paraId="1144F5AC" w14:textId="77777777" w:rsidR="00F37709" w:rsidRPr="00F37709" w:rsidRDefault="00F37709" w:rsidP="00350B4C">
      <w:pPr>
        <w:pStyle w:val="ListParagraph"/>
        <w:numPr>
          <w:ilvl w:val="2"/>
          <w:numId w:val="17"/>
        </w:numPr>
        <w:tabs>
          <w:tab w:val="right" w:pos="7920"/>
        </w:tabs>
        <w:jc w:val="both"/>
        <w:rPr>
          <w:rFonts w:asciiTheme="majorBidi" w:hAnsiTheme="majorBidi" w:cstheme="majorBidi"/>
          <w:b/>
          <w:bCs w:val="0"/>
          <w:i/>
          <w:iCs w:val="0"/>
          <w:szCs w:val="24"/>
          <w:rtl/>
        </w:rPr>
      </w:pPr>
      <w:r w:rsidRPr="00F37709">
        <w:rPr>
          <w:rFonts w:asciiTheme="majorBidi" w:hAnsiTheme="majorBidi" w:cs="Times New Roman"/>
          <w:b/>
          <w:bCs w:val="0"/>
          <w:i/>
          <w:iCs w:val="0"/>
          <w:szCs w:val="24"/>
          <w:u w:val="single"/>
          <w:rtl/>
        </w:rPr>
        <w:t>ספר הברית</w:t>
      </w:r>
      <w:r w:rsidRPr="00F37709">
        <w:rPr>
          <w:rFonts w:asciiTheme="majorBidi" w:hAnsiTheme="majorBidi" w:cs="Times New Roman"/>
          <w:b/>
          <w:bCs w:val="0"/>
          <w:i/>
          <w:iCs w:val="0"/>
          <w:szCs w:val="24"/>
          <w:rtl/>
        </w:rPr>
        <w:t xml:space="preserve"> (מאמר י"ז [נפש החי שמדבר דף ע"ט ע"ב] פרק ב' ד"ה וכבר), הו"ד בספר </w:t>
      </w:r>
      <w:r w:rsidRPr="00F37709">
        <w:rPr>
          <w:rFonts w:asciiTheme="majorBidi" w:hAnsiTheme="majorBidi" w:cs="Times New Roman"/>
          <w:b/>
          <w:bCs w:val="0"/>
          <w:i/>
          <w:iCs w:val="0"/>
          <w:szCs w:val="24"/>
          <w:u w:val="single"/>
          <w:rtl/>
        </w:rPr>
        <w:t>ענבי הגפן</w:t>
      </w:r>
      <w:r w:rsidRPr="00F37709">
        <w:rPr>
          <w:rFonts w:asciiTheme="majorBidi" w:hAnsiTheme="majorBidi" w:cs="Times New Roman"/>
          <w:b/>
          <w:bCs w:val="0"/>
          <w:i/>
          <w:iCs w:val="0"/>
          <w:szCs w:val="24"/>
          <w:rtl/>
        </w:rPr>
        <w:t xml:space="preserve"> (ח"ב פרק י"ב סעי' י') – "שאשה המעוברת ע"י הסתכלותה על ציור ותואר זר כגון חי' או איזה ברי' שמסתכלת בה בעיון או שפחדה ונבהלה עי"ז נשאר רושם וכתם על העובר באותו דבר שנבהלה או הסתכלה בה, לכן יש למנוע מכל דברים אלו בימי הריונה". [לשון ענבי הגפן].</w:t>
      </w:r>
    </w:p>
    <w:p w14:paraId="1D917D36" w14:textId="1D7BDB28" w:rsidR="00F37709" w:rsidRPr="00F37709" w:rsidRDefault="00F37709" w:rsidP="00350B4C">
      <w:pPr>
        <w:pStyle w:val="ListParagraph"/>
        <w:numPr>
          <w:ilvl w:val="2"/>
          <w:numId w:val="17"/>
        </w:numPr>
        <w:tabs>
          <w:tab w:val="right" w:pos="7920"/>
        </w:tabs>
        <w:jc w:val="both"/>
        <w:rPr>
          <w:rFonts w:asciiTheme="majorBidi" w:hAnsiTheme="majorBidi" w:cstheme="majorBidi"/>
          <w:b/>
          <w:bCs w:val="0"/>
          <w:i/>
          <w:iCs w:val="0"/>
          <w:szCs w:val="24"/>
          <w:rtl/>
        </w:rPr>
      </w:pPr>
      <w:r w:rsidRPr="00F37709">
        <w:rPr>
          <w:rFonts w:asciiTheme="majorBidi" w:hAnsiTheme="majorBidi" w:cs="Times New Roman"/>
          <w:b/>
          <w:bCs w:val="0"/>
          <w:i/>
          <w:iCs w:val="0"/>
          <w:szCs w:val="24"/>
          <w:u w:val="single"/>
          <w:rtl/>
        </w:rPr>
        <w:t>שבט מוסר</w:t>
      </w:r>
      <w:r w:rsidRPr="00F37709">
        <w:rPr>
          <w:rFonts w:asciiTheme="majorBidi" w:hAnsiTheme="majorBidi" w:cs="Times New Roman"/>
          <w:b/>
          <w:bCs w:val="0"/>
          <w:i/>
          <w:iCs w:val="0"/>
          <w:szCs w:val="24"/>
          <w:rtl/>
        </w:rPr>
        <w:t xml:space="preserve"> (פרק כ"ד אות ט"ז) – "גם תהיה נזהרת, בפרט בימי ע</w:t>
      </w:r>
      <w:r w:rsidR="0041420D">
        <w:rPr>
          <w:rFonts w:asciiTheme="majorBidi" w:hAnsiTheme="majorBidi" w:cs="Times New Roman" w:hint="cs"/>
          <w:b/>
          <w:bCs w:val="0"/>
          <w:i/>
          <w:iCs w:val="0"/>
          <w:szCs w:val="24"/>
          <w:rtl/>
        </w:rPr>
        <w:t>י</w:t>
      </w:r>
      <w:r w:rsidRPr="00F37709">
        <w:rPr>
          <w:rFonts w:asciiTheme="majorBidi" w:hAnsiTheme="majorBidi" w:cs="Times New Roman"/>
          <w:b/>
          <w:bCs w:val="0"/>
          <w:i/>
          <w:iCs w:val="0"/>
          <w:szCs w:val="24"/>
          <w:rtl/>
        </w:rPr>
        <w:t>בורה, שלא תכנס במקומות של ט</w:t>
      </w:r>
      <w:r w:rsidR="0041420D">
        <w:rPr>
          <w:rFonts w:asciiTheme="majorBidi" w:hAnsiTheme="majorBidi" w:cs="Times New Roman" w:hint="cs"/>
          <w:b/>
          <w:bCs w:val="0"/>
          <w:i/>
          <w:iCs w:val="0"/>
          <w:szCs w:val="24"/>
          <w:rtl/>
        </w:rPr>
        <w:t>ו</w:t>
      </w:r>
      <w:r w:rsidRPr="00F37709">
        <w:rPr>
          <w:rFonts w:asciiTheme="majorBidi" w:hAnsiTheme="majorBidi" w:cs="Times New Roman"/>
          <w:b/>
          <w:bCs w:val="0"/>
          <w:i/>
          <w:iCs w:val="0"/>
          <w:szCs w:val="24"/>
          <w:rtl/>
        </w:rPr>
        <w:t>מאה ובמקומות שיש שם ריח רע, לפי שהולד נוצר כפי ראות עיניה".</w:t>
      </w:r>
    </w:p>
    <w:p w14:paraId="717D3D28" w14:textId="77777777" w:rsidR="00F37709" w:rsidRPr="00F37709" w:rsidRDefault="00F37709" w:rsidP="00350B4C">
      <w:pPr>
        <w:pStyle w:val="ListParagraph"/>
        <w:numPr>
          <w:ilvl w:val="2"/>
          <w:numId w:val="17"/>
        </w:numPr>
        <w:tabs>
          <w:tab w:val="right" w:pos="7920"/>
        </w:tabs>
        <w:jc w:val="both"/>
        <w:rPr>
          <w:rFonts w:asciiTheme="majorBidi" w:hAnsiTheme="majorBidi" w:cstheme="majorBidi"/>
          <w:b/>
          <w:bCs w:val="0"/>
          <w:i/>
          <w:iCs w:val="0"/>
          <w:szCs w:val="24"/>
          <w:rtl/>
        </w:rPr>
      </w:pPr>
      <w:r w:rsidRPr="00F37709">
        <w:rPr>
          <w:rFonts w:asciiTheme="majorBidi" w:hAnsiTheme="majorBidi" w:cs="Times New Roman"/>
          <w:b/>
          <w:bCs w:val="0"/>
          <w:i/>
          <w:iCs w:val="0"/>
          <w:szCs w:val="24"/>
          <w:u w:val="single"/>
          <w:rtl/>
        </w:rPr>
        <w:t>אשרי יולדתו</w:t>
      </w:r>
      <w:r w:rsidRPr="00F37709">
        <w:rPr>
          <w:rFonts w:asciiTheme="majorBidi" w:hAnsiTheme="majorBidi" w:cs="Times New Roman"/>
          <w:b/>
          <w:bCs w:val="0"/>
          <w:i/>
          <w:iCs w:val="0"/>
          <w:szCs w:val="24"/>
          <w:rtl/>
        </w:rPr>
        <w:t xml:space="preserve"> (פרק א' סעי' י"ד, הע' כ"ז) – "לא תכנס למקומות שאינם טהורים כגון קרקס גן-חיות (יש מקילין משום שאינו בגדר מקום טומאה, והכל לפי המנהג, ונהרא נהרא ופשטיה) וכיו"ב".</w:t>
      </w:r>
    </w:p>
    <w:p w14:paraId="6CA01EBD" w14:textId="788A6D99" w:rsidR="00F37709" w:rsidRPr="00F37709" w:rsidRDefault="00F37709" w:rsidP="00350B4C">
      <w:pPr>
        <w:pStyle w:val="ListParagraph"/>
        <w:numPr>
          <w:ilvl w:val="2"/>
          <w:numId w:val="17"/>
        </w:numPr>
        <w:tabs>
          <w:tab w:val="right" w:pos="7920"/>
        </w:tabs>
        <w:jc w:val="both"/>
        <w:rPr>
          <w:rFonts w:asciiTheme="majorBidi" w:hAnsiTheme="majorBidi" w:cstheme="majorBidi"/>
          <w:b/>
          <w:bCs w:val="0"/>
          <w:i/>
          <w:iCs w:val="0"/>
          <w:szCs w:val="24"/>
          <w:rtl/>
        </w:rPr>
      </w:pPr>
      <w:r w:rsidRPr="00F37709">
        <w:rPr>
          <w:rFonts w:asciiTheme="majorBidi" w:hAnsiTheme="majorBidi" w:cs="Times New Roman"/>
          <w:i/>
          <w:iCs w:val="0"/>
          <w:szCs w:val="24"/>
          <w:rtl/>
        </w:rPr>
        <w:t>מעוברת</w:t>
      </w:r>
      <w:r w:rsidR="004412F8">
        <w:rPr>
          <w:rFonts w:asciiTheme="majorBidi" w:hAnsiTheme="majorBidi" w:cs="Times New Roman" w:hint="cs"/>
          <w:i/>
          <w:iCs w:val="0"/>
          <w:szCs w:val="24"/>
          <w:rtl/>
        </w:rPr>
        <w:t>:</w:t>
      </w:r>
      <w:r w:rsidRPr="00F37709">
        <w:rPr>
          <w:rFonts w:asciiTheme="majorBidi" w:hAnsiTheme="majorBidi" w:cs="Times New Roman"/>
          <w:i/>
          <w:iCs w:val="0"/>
          <w:szCs w:val="24"/>
          <w:rtl/>
        </w:rPr>
        <w:t xml:space="preserve"> </w:t>
      </w:r>
      <w:r w:rsidR="00772163">
        <w:rPr>
          <w:rFonts w:asciiTheme="majorBidi" w:hAnsiTheme="majorBidi" w:cs="Times New Roman" w:hint="cs"/>
          <w:i/>
          <w:iCs w:val="0"/>
          <w:szCs w:val="24"/>
          <w:rtl/>
        </w:rPr>
        <w:t>ל</w:t>
      </w:r>
      <w:r w:rsidRPr="00F37709">
        <w:rPr>
          <w:rFonts w:asciiTheme="majorBidi" w:hAnsiTheme="majorBidi" w:cs="Times New Roman"/>
          <w:i/>
          <w:iCs w:val="0"/>
          <w:szCs w:val="24"/>
          <w:rtl/>
        </w:rPr>
        <w:t>הסתכל על בהמה טמאה</w:t>
      </w:r>
      <w:r w:rsidR="004412F8">
        <w:rPr>
          <w:rFonts w:asciiTheme="majorBidi" w:hAnsiTheme="majorBidi" w:cs="Times New Roman"/>
          <w:b/>
          <w:bCs w:val="0"/>
          <w:i/>
          <w:iCs w:val="0"/>
          <w:szCs w:val="24"/>
          <w:rtl/>
        </w:rPr>
        <w:fldChar w:fldCharType="begin"/>
      </w:r>
      <w:r w:rsidR="004412F8">
        <w:instrText xml:space="preserve"> XE "</w:instrText>
      </w:r>
      <w:r w:rsidR="004412F8" w:rsidRPr="00283B18">
        <w:rPr>
          <w:rFonts w:asciiTheme="majorBidi" w:hAnsiTheme="majorBidi" w:cs="Times New Roman"/>
          <w:i/>
          <w:iCs w:val="0"/>
          <w:szCs w:val="24"/>
          <w:rtl/>
        </w:rPr>
        <w:instrText>מעוברת</w:instrText>
      </w:r>
      <w:r w:rsidR="004412F8" w:rsidRPr="00283B18">
        <w:instrText>\</w:instrText>
      </w:r>
      <w:r w:rsidR="004412F8" w:rsidRPr="00283B18">
        <w:rPr>
          <w:rFonts w:asciiTheme="majorBidi" w:hAnsiTheme="majorBidi" w:cs="Times New Roman" w:hint="cs"/>
          <w:i/>
          <w:iCs w:val="0"/>
          <w:szCs w:val="24"/>
          <w:rtl/>
        </w:rPr>
        <w:instrText>:</w:instrText>
      </w:r>
      <w:r w:rsidR="004412F8" w:rsidRPr="00283B18">
        <w:rPr>
          <w:rFonts w:asciiTheme="majorBidi" w:hAnsiTheme="majorBidi" w:cs="Times New Roman"/>
          <w:i/>
          <w:iCs w:val="0"/>
          <w:szCs w:val="24"/>
          <w:rtl/>
        </w:rPr>
        <w:instrText xml:space="preserve"> </w:instrText>
      </w:r>
      <w:r w:rsidR="004412F8" w:rsidRPr="00283B18">
        <w:rPr>
          <w:rFonts w:asciiTheme="majorBidi" w:hAnsiTheme="majorBidi" w:cs="Times New Roman" w:hint="cs"/>
          <w:i/>
          <w:iCs w:val="0"/>
          <w:szCs w:val="24"/>
          <w:rtl/>
        </w:rPr>
        <w:instrText>ל</w:instrText>
      </w:r>
      <w:r w:rsidR="004412F8" w:rsidRPr="00283B18">
        <w:rPr>
          <w:rFonts w:asciiTheme="majorBidi" w:hAnsiTheme="majorBidi" w:cs="Times New Roman"/>
          <w:i/>
          <w:iCs w:val="0"/>
          <w:szCs w:val="24"/>
          <w:rtl/>
        </w:rPr>
        <w:instrText>הסתכל על בהמה טמאה</w:instrText>
      </w:r>
      <w:r w:rsidR="004412F8">
        <w:instrText xml:space="preserve">" </w:instrText>
      </w:r>
      <w:r w:rsidR="004412F8">
        <w:rPr>
          <w:rFonts w:asciiTheme="majorBidi" w:hAnsiTheme="majorBidi" w:cs="Times New Roman"/>
          <w:b/>
          <w:bCs w:val="0"/>
          <w:i/>
          <w:iCs w:val="0"/>
          <w:szCs w:val="24"/>
          <w:rtl/>
        </w:rPr>
        <w:fldChar w:fldCharType="end"/>
      </w:r>
      <w:r w:rsidRPr="00F37709">
        <w:rPr>
          <w:rFonts w:asciiTheme="majorBidi" w:hAnsiTheme="majorBidi" w:cs="Times New Roman"/>
          <w:b/>
          <w:bCs w:val="0"/>
          <w:i/>
          <w:iCs w:val="0"/>
          <w:szCs w:val="24"/>
          <w:rtl/>
        </w:rPr>
        <w:t xml:space="preserve"> – </w:t>
      </w:r>
      <w:r w:rsidRPr="00F37709">
        <w:rPr>
          <w:rFonts w:asciiTheme="majorBidi" w:hAnsiTheme="majorBidi" w:cs="Times New Roman"/>
          <w:b/>
          <w:bCs w:val="0"/>
          <w:i/>
          <w:iCs w:val="0"/>
          <w:szCs w:val="24"/>
          <w:u w:val="single"/>
          <w:rtl/>
        </w:rPr>
        <w:t>יד ליולדת</w:t>
      </w:r>
      <w:r w:rsidRPr="00F37709">
        <w:rPr>
          <w:rFonts w:asciiTheme="majorBidi" w:hAnsiTheme="majorBidi" w:cs="Times New Roman"/>
          <w:b/>
          <w:bCs w:val="0"/>
          <w:i/>
          <w:iCs w:val="0"/>
          <w:szCs w:val="24"/>
          <w:rtl/>
        </w:rPr>
        <w:t xml:space="preserve"> (פרק ט"ו הל' ה').</w:t>
      </w:r>
    </w:p>
    <w:p w14:paraId="55C83890" w14:textId="55E6AC16" w:rsidR="00F37709" w:rsidRPr="00F37709" w:rsidRDefault="00F37709" w:rsidP="00350B4C">
      <w:pPr>
        <w:pStyle w:val="ListParagraph"/>
        <w:numPr>
          <w:ilvl w:val="3"/>
          <w:numId w:val="17"/>
        </w:numPr>
        <w:tabs>
          <w:tab w:val="right" w:pos="7920"/>
        </w:tabs>
        <w:jc w:val="both"/>
        <w:rPr>
          <w:rFonts w:asciiTheme="majorBidi" w:hAnsiTheme="majorBidi" w:cstheme="majorBidi"/>
          <w:b/>
          <w:bCs w:val="0"/>
          <w:i/>
          <w:iCs w:val="0"/>
          <w:szCs w:val="24"/>
          <w:rtl/>
        </w:rPr>
      </w:pPr>
      <w:r w:rsidRPr="00772163">
        <w:rPr>
          <w:rFonts w:asciiTheme="majorBidi" w:hAnsiTheme="majorBidi" w:cs="Times New Roman"/>
          <w:b/>
          <w:bCs w:val="0"/>
          <w:i/>
          <w:iCs w:val="0"/>
          <w:szCs w:val="24"/>
          <w:u w:val="single"/>
          <w:rtl/>
        </w:rPr>
        <w:t>שמירת הגוף והנפש</w:t>
      </w:r>
      <w:r w:rsidRPr="00F37709">
        <w:rPr>
          <w:rFonts w:asciiTheme="majorBidi" w:hAnsiTheme="majorBidi" w:cs="Times New Roman"/>
          <w:b/>
          <w:bCs w:val="0"/>
          <w:i/>
          <w:iCs w:val="0"/>
          <w:szCs w:val="24"/>
          <w:rtl/>
        </w:rPr>
        <w:t xml:space="preserve"> (סי' רל"ז סעי' ב') – "לא יסתכל בבריות טמאות (ישועות חכמה)".</w:t>
      </w:r>
    </w:p>
    <w:p w14:paraId="7D2EC88C" w14:textId="44DA5A28" w:rsidR="00F37709" w:rsidRPr="00F37709" w:rsidRDefault="00772163" w:rsidP="00350B4C">
      <w:pPr>
        <w:pStyle w:val="ListParagraph"/>
        <w:numPr>
          <w:ilvl w:val="2"/>
          <w:numId w:val="17"/>
        </w:numPr>
        <w:tabs>
          <w:tab w:val="right" w:pos="7920"/>
        </w:tabs>
        <w:jc w:val="both"/>
        <w:rPr>
          <w:rFonts w:asciiTheme="majorBidi" w:hAnsiTheme="majorBidi" w:cstheme="majorBidi"/>
          <w:b/>
          <w:bCs w:val="0"/>
          <w:i/>
          <w:iCs w:val="0"/>
          <w:szCs w:val="24"/>
        </w:rPr>
      </w:pPr>
      <w:r>
        <w:rPr>
          <w:rFonts w:asciiTheme="majorBidi" w:hAnsiTheme="majorBidi" w:cs="Times New Roman" w:hint="cs"/>
          <w:i/>
          <w:iCs w:val="0"/>
          <w:szCs w:val="24"/>
          <w:rtl/>
        </w:rPr>
        <w:t>ל</w:t>
      </w:r>
      <w:r w:rsidR="00F37709" w:rsidRPr="00F37709">
        <w:rPr>
          <w:rFonts w:asciiTheme="majorBidi" w:hAnsiTheme="majorBidi" w:cs="Times New Roman"/>
          <w:i/>
          <w:iCs w:val="0"/>
          <w:szCs w:val="24"/>
          <w:rtl/>
        </w:rPr>
        <w:t>הסתכל על בהמה טמאה</w:t>
      </w:r>
      <w:r w:rsidR="004412F8">
        <w:rPr>
          <w:rFonts w:asciiTheme="majorBidi" w:hAnsiTheme="majorBidi" w:cs="Times New Roman"/>
          <w:i/>
          <w:iCs w:val="0"/>
          <w:szCs w:val="24"/>
          <w:rtl/>
        </w:rPr>
        <w:fldChar w:fldCharType="begin"/>
      </w:r>
      <w:r w:rsidR="004412F8">
        <w:instrText xml:space="preserve"> XE "</w:instrText>
      </w:r>
      <w:r w:rsidR="004412F8" w:rsidRPr="00283B18">
        <w:rPr>
          <w:rFonts w:asciiTheme="majorBidi" w:hAnsiTheme="majorBidi" w:cs="Times New Roman" w:hint="cs"/>
          <w:i/>
          <w:iCs w:val="0"/>
          <w:szCs w:val="24"/>
          <w:rtl/>
        </w:rPr>
        <w:instrText>ל</w:instrText>
      </w:r>
      <w:r w:rsidR="004412F8" w:rsidRPr="00283B18">
        <w:rPr>
          <w:rFonts w:asciiTheme="majorBidi" w:hAnsiTheme="majorBidi" w:cs="Times New Roman"/>
          <w:i/>
          <w:iCs w:val="0"/>
          <w:szCs w:val="24"/>
          <w:rtl/>
        </w:rPr>
        <w:instrText>הסתכל על בהמה טמאה</w:instrText>
      </w:r>
      <w:r w:rsidR="004412F8">
        <w:instrText xml:space="preserve">" </w:instrText>
      </w:r>
      <w:r w:rsidR="004412F8">
        <w:rPr>
          <w:rFonts w:asciiTheme="majorBidi" w:hAnsiTheme="majorBidi" w:cs="Times New Roman"/>
          <w:i/>
          <w:iCs w:val="0"/>
          <w:szCs w:val="24"/>
          <w:rtl/>
        </w:rPr>
        <w:fldChar w:fldCharType="end"/>
      </w:r>
      <w:r w:rsidR="00F37709" w:rsidRPr="00F37709">
        <w:rPr>
          <w:rFonts w:asciiTheme="majorBidi" w:hAnsiTheme="majorBidi" w:cs="Times New Roman"/>
          <w:i/>
          <w:iCs w:val="0"/>
          <w:szCs w:val="24"/>
          <w:rtl/>
        </w:rPr>
        <w:t>: ס</w:t>
      </w:r>
      <w:r>
        <w:rPr>
          <w:rFonts w:asciiTheme="majorBidi" w:hAnsiTheme="majorBidi" w:cs="Times New Roman" w:hint="cs"/>
          <w:i/>
          <w:iCs w:val="0"/>
          <w:szCs w:val="24"/>
          <w:rtl/>
        </w:rPr>
        <w:t>ת</w:t>
      </w:r>
      <w:r w:rsidR="00F37709" w:rsidRPr="00F37709">
        <w:rPr>
          <w:rFonts w:asciiTheme="majorBidi" w:hAnsiTheme="majorBidi" w:cs="Times New Roman"/>
          <w:i/>
          <w:iCs w:val="0"/>
          <w:szCs w:val="24"/>
          <w:rtl/>
        </w:rPr>
        <w:t>ם אדם</w:t>
      </w:r>
      <w:r w:rsidR="00F37709">
        <w:rPr>
          <w:rFonts w:asciiTheme="majorBidi" w:hAnsiTheme="majorBidi" w:cs="Times New Roman" w:hint="cs"/>
          <w:b/>
          <w:bCs w:val="0"/>
          <w:i/>
          <w:iCs w:val="0"/>
          <w:szCs w:val="24"/>
          <w:rtl/>
        </w:rPr>
        <w:t>.</w:t>
      </w:r>
    </w:p>
    <w:p w14:paraId="06D093B5" w14:textId="2FEEA115" w:rsidR="00F37709" w:rsidRPr="00962380" w:rsidRDefault="00F37709" w:rsidP="00350B4C">
      <w:pPr>
        <w:pStyle w:val="ListParagraph"/>
        <w:numPr>
          <w:ilvl w:val="3"/>
          <w:numId w:val="17"/>
        </w:numPr>
        <w:tabs>
          <w:tab w:val="right" w:pos="7920"/>
        </w:tabs>
        <w:jc w:val="both"/>
        <w:rPr>
          <w:rFonts w:asciiTheme="majorBidi" w:hAnsiTheme="majorBidi" w:cstheme="majorBidi"/>
          <w:b/>
          <w:bCs w:val="0"/>
          <w:i/>
          <w:iCs w:val="0"/>
          <w:szCs w:val="24"/>
        </w:rPr>
      </w:pPr>
      <w:r>
        <w:rPr>
          <w:rFonts w:asciiTheme="majorBidi" w:hAnsiTheme="majorBidi" w:cs="Times New Roman" w:hint="cs"/>
          <w:b/>
          <w:bCs w:val="0"/>
          <w:i/>
          <w:iCs w:val="0"/>
          <w:szCs w:val="24"/>
          <w:rtl/>
        </w:rPr>
        <w:t>עי' או"ח סי' רכ"ה סעי' י', לשיטות ומראי מקומות.</w:t>
      </w:r>
    </w:p>
    <w:p w14:paraId="70A681A3" w14:textId="77777777" w:rsidR="00962380" w:rsidRPr="00962380" w:rsidRDefault="00962380" w:rsidP="00962380">
      <w:pPr>
        <w:tabs>
          <w:tab w:val="right" w:pos="7920"/>
        </w:tabs>
        <w:jc w:val="both"/>
        <w:rPr>
          <w:rFonts w:asciiTheme="majorBidi" w:hAnsiTheme="majorBidi" w:cstheme="majorBidi"/>
          <w:b/>
          <w:i/>
        </w:rPr>
      </w:pPr>
    </w:p>
    <w:p w14:paraId="3BEFD668" w14:textId="7FE3A192" w:rsidR="00066D9E" w:rsidRPr="00066D9E" w:rsidRDefault="00962380" w:rsidP="00066D9E">
      <w:pPr>
        <w:pStyle w:val="ListParagraph"/>
        <w:numPr>
          <w:ilvl w:val="0"/>
          <w:numId w:val="17"/>
        </w:numPr>
        <w:tabs>
          <w:tab w:val="right" w:pos="7920"/>
        </w:tabs>
        <w:jc w:val="both"/>
        <w:rPr>
          <w:rFonts w:asciiTheme="majorBidi" w:hAnsiTheme="majorBidi" w:cstheme="majorBidi"/>
          <w:b/>
          <w:bCs w:val="0"/>
          <w:i/>
          <w:iCs w:val="0"/>
          <w:szCs w:val="24"/>
        </w:rPr>
      </w:pPr>
      <w:r w:rsidRPr="00066D9E">
        <w:rPr>
          <w:rFonts w:asciiTheme="majorBidi" w:hAnsiTheme="majorBidi" w:cs="Times New Roman" w:hint="cs"/>
          <w:b/>
          <w:bCs w:val="0"/>
          <w:i/>
          <w:iCs w:val="0"/>
          <w:sz w:val="28"/>
          <w:szCs w:val="28"/>
          <w:u w:val="single"/>
          <w:rtl/>
        </w:rPr>
        <w:t>אל יפתח אדם פיו</w:t>
      </w:r>
      <w:r w:rsidR="00066D9E" w:rsidRPr="00066D9E">
        <w:rPr>
          <w:rFonts w:asciiTheme="majorBidi" w:hAnsiTheme="majorBidi" w:cs="Times New Roman" w:hint="cs"/>
          <w:b/>
          <w:bCs w:val="0"/>
          <w:i/>
          <w:iCs w:val="0"/>
          <w:sz w:val="28"/>
          <w:szCs w:val="28"/>
          <w:u w:val="single"/>
          <w:rtl/>
        </w:rPr>
        <w:t xml:space="preserve"> לשטן</w:t>
      </w:r>
      <w:r w:rsidR="004412F8">
        <w:rPr>
          <w:rFonts w:asciiTheme="majorBidi" w:hAnsiTheme="majorBidi" w:cs="Times New Roman"/>
          <w:b/>
          <w:bCs w:val="0"/>
          <w:i/>
          <w:iCs w:val="0"/>
          <w:szCs w:val="24"/>
          <w:rtl/>
        </w:rPr>
        <w:fldChar w:fldCharType="begin"/>
      </w:r>
      <w:r w:rsidR="004412F8">
        <w:instrText xml:space="preserve"> XE "</w:instrText>
      </w:r>
      <w:r w:rsidR="004412F8" w:rsidRPr="00283B18">
        <w:rPr>
          <w:rFonts w:asciiTheme="majorBidi" w:hAnsiTheme="majorBidi" w:cs="Times New Roman" w:hint="cs"/>
          <w:b/>
          <w:bCs w:val="0"/>
          <w:i/>
          <w:iCs w:val="0"/>
          <w:sz w:val="28"/>
          <w:szCs w:val="28"/>
          <w:u w:val="single"/>
          <w:rtl/>
        </w:rPr>
        <w:instrText>אל יפתח אדם פיו לשטן</w:instrText>
      </w:r>
      <w:r w:rsidR="004412F8">
        <w:instrText xml:space="preserve">" </w:instrText>
      </w:r>
      <w:r w:rsidR="004412F8">
        <w:rPr>
          <w:rFonts w:asciiTheme="majorBidi" w:hAnsiTheme="majorBidi" w:cs="Times New Roman"/>
          <w:b/>
          <w:bCs w:val="0"/>
          <w:i/>
          <w:iCs w:val="0"/>
          <w:szCs w:val="24"/>
          <w:rtl/>
        </w:rPr>
        <w:fldChar w:fldCharType="end"/>
      </w:r>
      <w:r w:rsidR="00066D9E">
        <w:rPr>
          <w:rFonts w:asciiTheme="majorBidi" w:hAnsiTheme="majorBidi" w:cs="Times New Roman" w:hint="cs"/>
          <w:b/>
          <w:bCs w:val="0"/>
          <w:i/>
          <w:iCs w:val="0"/>
          <w:szCs w:val="24"/>
          <w:rtl/>
        </w:rPr>
        <w:t>.</w:t>
      </w:r>
    </w:p>
    <w:p w14:paraId="044A4A53" w14:textId="77777777" w:rsidR="00066D9E" w:rsidRPr="00066D9E" w:rsidRDefault="00066D9E" w:rsidP="00066D9E">
      <w:pPr>
        <w:pStyle w:val="ListParagraph"/>
        <w:numPr>
          <w:ilvl w:val="1"/>
          <w:numId w:val="17"/>
        </w:numPr>
        <w:tabs>
          <w:tab w:val="right" w:pos="7920"/>
        </w:tabs>
        <w:jc w:val="both"/>
        <w:rPr>
          <w:rFonts w:asciiTheme="majorBidi" w:hAnsiTheme="majorBidi" w:cstheme="majorBidi"/>
          <w:b/>
          <w:bCs w:val="0"/>
          <w:i/>
          <w:iCs w:val="0"/>
          <w:szCs w:val="24"/>
        </w:rPr>
      </w:pPr>
      <w:r w:rsidRPr="00066D9E">
        <w:rPr>
          <w:rFonts w:asciiTheme="majorBidi" w:hAnsiTheme="majorBidi" w:cs="Times New Roman"/>
          <w:b/>
          <w:bCs w:val="0"/>
          <w:i/>
          <w:iCs w:val="0"/>
          <w:szCs w:val="24"/>
          <w:u w:val="single"/>
          <w:rtl/>
        </w:rPr>
        <w:t>כתובות</w:t>
      </w:r>
      <w:r w:rsidRPr="00066D9E">
        <w:rPr>
          <w:rFonts w:asciiTheme="majorBidi" w:hAnsiTheme="majorBidi" w:cs="Times New Roman"/>
          <w:b/>
          <w:bCs w:val="0"/>
          <w:i/>
          <w:iCs w:val="0"/>
          <w:szCs w:val="24"/>
          <w:rtl/>
        </w:rPr>
        <w:t xml:space="preserve"> (דף ח:, ברכות דף יט., דף ס.) – "דאמר </w:t>
      </w:r>
      <w:r w:rsidRPr="00066D9E">
        <w:rPr>
          <w:rFonts w:asciiTheme="majorBidi" w:hAnsiTheme="majorBidi" w:cs="Times New Roman"/>
          <w:b/>
          <w:bCs w:val="0"/>
          <w:i/>
          <w:iCs w:val="0"/>
          <w:szCs w:val="24"/>
          <w:u w:val="single"/>
          <w:rtl/>
        </w:rPr>
        <w:t>רבי שמעון בן לקיש</w:t>
      </w:r>
      <w:r w:rsidRPr="00066D9E">
        <w:rPr>
          <w:rFonts w:asciiTheme="majorBidi" w:hAnsiTheme="majorBidi" w:cs="Times New Roman"/>
          <w:b/>
          <w:bCs w:val="0"/>
          <w:i/>
          <w:iCs w:val="0"/>
          <w:szCs w:val="24"/>
          <w:rtl/>
        </w:rPr>
        <w:t xml:space="preserve">, וכן תנא משמיה </w:t>
      </w:r>
      <w:r w:rsidRPr="00066D9E">
        <w:rPr>
          <w:rFonts w:asciiTheme="majorBidi" w:hAnsiTheme="majorBidi" w:cs="Times New Roman"/>
          <w:b/>
          <w:bCs w:val="0"/>
          <w:i/>
          <w:iCs w:val="0"/>
          <w:szCs w:val="24"/>
          <w:u w:val="single"/>
          <w:rtl/>
        </w:rPr>
        <w:t>דרבי יוסי</w:t>
      </w:r>
      <w:r w:rsidRPr="00066D9E">
        <w:rPr>
          <w:rFonts w:asciiTheme="majorBidi" w:hAnsiTheme="majorBidi" w:cs="Times New Roman"/>
          <w:b/>
          <w:bCs w:val="0"/>
          <w:i/>
          <w:iCs w:val="0"/>
          <w:szCs w:val="24"/>
          <w:rtl/>
        </w:rPr>
        <w:t>: לעולם אל יפתח אדם פיו לשטן; ואמר רב יוסף: מאי קראה, שנאמר: כמעט כסדום היינו, מאי אהדר להו נביא, שמעו דבר ה' קציני סדום".</w:t>
      </w:r>
    </w:p>
    <w:p w14:paraId="57586A1A" w14:textId="77777777" w:rsidR="00F605B3" w:rsidRPr="00B86418" w:rsidRDefault="00066D9E" w:rsidP="00066D9E">
      <w:pPr>
        <w:pStyle w:val="ListParagraph"/>
        <w:numPr>
          <w:ilvl w:val="2"/>
          <w:numId w:val="17"/>
        </w:numPr>
        <w:tabs>
          <w:tab w:val="right" w:pos="7920"/>
        </w:tabs>
        <w:jc w:val="both"/>
        <w:rPr>
          <w:rFonts w:asciiTheme="majorBidi" w:hAnsiTheme="majorBidi" w:cstheme="majorBidi"/>
          <w:b/>
          <w:bCs w:val="0"/>
          <w:i/>
          <w:iCs w:val="0"/>
          <w:szCs w:val="24"/>
        </w:rPr>
      </w:pPr>
      <w:r w:rsidRPr="00066D9E">
        <w:rPr>
          <w:rFonts w:asciiTheme="majorBidi" w:hAnsiTheme="majorBidi" w:cs="Times New Roman" w:hint="cs"/>
          <w:b/>
          <w:bCs w:val="0"/>
          <w:i/>
          <w:iCs w:val="0"/>
          <w:szCs w:val="24"/>
          <w:rtl/>
        </w:rPr>
        <w:t>עי' יו"ד סי' שע"ו סעי' ב', לשיטות ומראי מקומות.</w:t>
      </w:r>
      <w:r w:rsidR="00962380" w:rsidRPr="00066D9E">
        <w:rPr>
          <w:rFonts w:asciiTheme="majorBidi" w:hAnsiTheme="majorBidi" w:cs="Times New Roman" w:hint="cs"/>
          <w:b/>
          <w:bCs w:val="0"/>
          <w:i/>
          <w:iCs w:val="0"/>
          <w:szCs w:val="24"/>
          <w:rtl/>
        </w:rPr>
        <w:t xml:space="preserve"> </w:t>
      </w:r>
    </w:p>
    <w:p w14:paraId="0ABF2926" w14:textId="01633E44" w:rsidR="00B86418" w:rsidRPr="00066D9E" w:rsidRDefault="00B86418" w:rsidP="00066D9E">
      <w:pPr>
        <w:pStyle w:val="ListParagraph"/>
        <w:numPr>
          <w:ilvl w:val="2"/>
          <w:numId w:val="17"/>
        </w:numPr>
        <w:tabs>
          <w:tab w:val="right" w:pos="7920"/>
        </w:tabs>
        <w:jc w:val="both"/>
        <w:rPr>
          <w:rFonts w:asciiTheme="majorBidi" w:hAnsiTheme="majorBidi" w:cstheme="majorBidi"/>
          <w:b/>
          <w:bCs w:val="0"/>
          <w:i/>
          <w:iCs w:val="0"/>
          <w:szCs w:val="24"/>
        </w:rPr>
        <w:sectPr w:rsidR="00B86418" w:rsidRPr="00066D9E">
          <w:headerReference w:type="default" r:id="rId34"/>
          <w:type w:val="continuous"/>
          <w:pgSz w:w="11906" w:h="16838"/>
          <w:pgMar w:top="719" w:right="626" w:bottom="540" w:left="720" w:header="360" w:footer="0" w:gutter="0"/>
          <w:cols w:space="720"/>
          <w:formProt w:val="0"/>
          <w:bidi/>
          <w:docGrid w:linePitch="100"/>
        </w:sectPr>
      </w:pPr>
    </w:p>
    <w:p w14:paraId="629A5897" w14:textId="0D13E934" w:rsidR="00F605B3" w:rsidRDefault="008B4DA1">
      <w:pPr>
        <w:pStyle w:val="Heading1"/>
        <w:rPr>
          <w:rtl/>
        </w:rPr>
      </w:pPr>
      <w:bookmarkStart w:id="30" w:name="%D7%90%D7%95%D7%9B%D7%9C%D7%99%D7%9F_%D7"/>
      <w:bookmarkStart w:id="31" w:name="_Toc57879049"/>
      <w:r>
        <w:rPr>
          <w:rtl/>
        </w:rPr>
        <w:t>סכנה: אוכלים ומשקים תחת המטה</w:t>
      </w:r>
      <w:bookmarkEnd w:id="30"/>
      <w:bookmarkEnd w:id="31"/>
      <w:r w:rsidR="0011230D">
        <w:fldChar w:fldCharType="begin"/>
      </w:r>
      <w:r w:rsidR="0011230D">
        <w:instrText xml:space="preserve"> XE "</w:instrText>
      </w:r>
      <w:r w:rsidR="0011230D" w:rsidRPr="005220E2">
        <w:rPr>
          <w:rtl/>
        </w:rPr>
        <w:instrText>אוכלים ומשקים תחת המטה</w:instrText>
      </w:r>
      <w:r w:rsidR="0011230D">
        <w:instrText xml:space="preserve">" </w:instrText>
      </w:r>
      <w:r w:rsidR="0011230D">
        <w:fldChar w:fldCharType="end"/>
      </w:r>
    </w:p>
    <w:p w14:paraId="56458520" w14:textId="77777777" w:rsidR="00F605B3" w:rsidRDefault="008B4DA1">
      <w:pPr>
        <w:jc w:val="center"/>
        <w:rPr>
          <w:sz w:val="28"/>
          <w:szCs w:val="28"/>
        </w:rPr>
      </w:pPr>
      <w:r>
        <w:rPr>
          <w:sz w:val="28"/>
          <w:szCs w:val="28"/>
          <w:rtl/>
        </w:rPr>
        <w:t>יו"ד סימן קט"ז סעיף ה'</w:t>
      </w:r>
    </w:p>
    <w:p w14:paraId="44110886" w14:textId="77777777" w:rsidR="00F605B3" w:rsidRDefault="00F605B3"/>
    <w:p w14:paraId="5C80C5BC" w14:textId="77777777" w:rsidR="00F605B3" w:rsidRDefault="00F605B3">
      <w:pPr>
        <w:sectPr w:rsidR="00F605B3">
          <w:headerReference w:type="default" r:id="rId35"/>
          <w:pgSz w:w="11906" w:h="16838"/>
          <w:pgMar w:top="719" w:right="626" w:bottom="540" w:left="720" w:header="360" w:footer="0" w:gutter="0"/>
          <w:cols w:space="720"/>
          <w:formProt w:val="0"/>
          <w:bidi/>
          <w:docGrid w:linePitch="360"/>
        </w:sectPr>
      </w:pPr>
    </w:p>
    <w:p w14:paraId="532E9AF5" w14:textId="77777777" w:rsidR="00F605B3" w:rsidRDefault="008B4DA1" w:rsidP="00350B4C">
      <w:pPr>
        <w:numPr>
          <w:ilvl w:val="0"/>
          <w:numId w:val="18"/>
        </w:numPr>
      </w:pPr>
      <w:r>
        <w:rPr>
          <w:rtl/>
        </w:rPr>
        <w:t>הלכה.</w:t>
      </w:r>
    </w:p>
    <w:p w14:paraId="3DFB84CB" w14:textId="77777777" w:rsidR="00F605B3" w:rsidRDefault="008B4DA1" w:rsidP="00350B4C">
      <w:pPr>
        <w:numPr>
          <w:ilvl w:val="0"/>
          <w:numId w:val="18"/>
        </w:numPr>
      </w:pPr>
      <w:r>
        <w:rPr>
          <w:rtl/>
        </w:rPr>
        <w:t>בדיעבד.</w:t>
      </w:r>
    </w:p>
    <w:p w14:paraId="752226C6" w14:textId="77777777" w:rsidR="00F605B3" w:rsidRDefault="008B4DA1" w:rsidP="00350B4C">
      <w:pPr>
        <w:numPr>
          <w:ilvl w:val="0"/>
          <w:numId w:val="18"/>
        </w:numPr>
      </w:pPr>
      <w:r>
        <w:rPr>
          <w:rtl/>
        </w:rPr>
        <w:t>מחופין בכלי ברזל.</w:t>
      </w:r>
    </w:p>
    <w:p w14:paraId="3A3681A0" w14:textId="77777777" w:rsidR="00F605B3" w:rsidRDefault="008B4DA1" w:rsidP="00350B4C">
      <w:pPr>
        <w:numPr>
          <w:ilvl w:val="0"/>
          <w:numId w:val="18"/>
        </w:numPr>
      </w:pPr>
      <w:r>
        <w:rPr>
          <w:rtl/>
        </w:rPr>
        <w:t>תחת מיטתו של עכו"ם.</w:t>
      </w:r>
    </w:p>
    <w:p w14:paraId="5817AF2A" w14:textId="68EEDEB2" w:rsidR="00F605B3" w:rsidRDefault="008B4DA1" w:rsidP="00350B4C">
      <w:pPr>
        <w:numPr>
          <w:ilvl w:val="0"/>
          <w:numId w:val="18"/>
        </w:numPr>
      </w:pPr>
      <w:r>
        <w:rPr>
          <w:rtl/>
        </w:rPr>
        <w:t xml:space="preserve">ה"חפצא" </w:t>
      </w:r>
      <w:r w:rsidR="00EF686C">
        <w:rPr>
          <w:rFonts w:hint="cs"/>
          <w:rtl/>
        </w:rPr>
        <w:t>ש</w:t>
      </w:r>
      <w:r>
        <w:rPr>
          <w:rtl/>
        </w:rPr>
        <w:t>תחת המטה.</w:t>
      </w:r>
    </w:p>
    <w:p w14:paraId="1FA7C882" w14:textId="6229F53B" w:rsidR="00F605B3" w:rsidRDefault="008754D0" w:rsidP="00350B4C">
      <w:pPr>
        <w:numPr>
          <w:ilvl w:val="0"/>
          <w:numId w:val="18"/>
        </w:numPr>
      </w:pPr>
      <w:r>
        <w:rPr>
          <w:rFonts w:hint="cs"/>
          <w:rtl/>
        </w:rPr>
        <w:t xml:space="preserve">סוג </w:t>
      </w:r>
      <w:r w:rsidR="008B4DA1">
        <w:rPr>
          <w:rtl/>
        </w:rPr>
        <w:t>ה"מטה".</w:t>
      </w:r>
    </w:p>
    <w:p w14:paraId="02C3EC70" w14:textId="77777777" w:rsidR="00730C65" w:rsidRPr="00730C65" w:rsidRDefault="00730C65" w:rsidP="00350B4C">
      <w:pPr>
        <w:numPr>
          <w:ilvl w:val="0"/>
          <w:numId w:val="18"/>
        </w:numPr>
      </w:pPr>
      <w:r w:rsidRPr="00730C65">
        <w:rPr>
          <w:rtl/>
        </w:rPr>
        <w:t>תחת המטה כשאין ישנים עליה.</w:t>
      </w:r>
    </w:p>
    <w:p w14:paraId="3152238F" w14:textId="02CE78DF" w:rsidR="00730C65" w:rsidRPr="00730C65" w:rsidRDefault="008754D0" w:rsidP="00350B4C">
      <w:pPr>
        <w:numPr>
          <w:ilvl w:val="0"/>
          <w:numId w:val="18"/>
        </w:numPr>
      </w:pPr>
      <w:r w:rsidRPr="008754D0">
        <w:rPr>
          <w:rtl/>
        </w:rPr>
        <w:t>תחת הישן, לא מטה</w:t>
      </w:r>
      <w:r w:rsidR="00730C65" w:rsidRPr="00730C65">
        <w:rPr>
          <w:rtl/>
          <w:lang w:bidi="ar-SA"/>
        </w:rPr>
        <w:t>.</w:t>
      </w:r>
    </w:p>
    <w:p w14:paraId="372AF87F" w14:textId="77777777" w:rsidR="00730C65" w:rsidRPr="00730C65" w:rsidRDefault="00730C65" w:rsidP="00350B4C">
      <w:pPr>
        <w:numPr>
          <w:ilvl w:val="0"/>
          <w:numId w:val="18"/>
        </w:numPr>
      </w:pPr>
      <w:r w:rsidRPr="00730C65">
        <w:rPr>
          <w:rtl/>
        </w:rPr>
        <w:t>תחת המטה.</w:t>
      </w:r>
    </w:p>
    <w:p w14:paraId="068BFEED" w14:textId="77777777" w:rsidR="00730C65" w:rsidRPr="00730C65" w:rsidRDefault="00730C65" w:rsidP="00350B4C">
      <w:pPr>
        <w:numPr>
          <w:ilvl w:val="0"/>
          <w:numId w:val="18"/>
        </w:numPr>
        <w:ind w:right="-142"/>
      </w:pPr>
      <w:r w:rsidRPr="00730C65">
        <w:rPr>
          <w:b/>
          <w:rtl/>
        </w:rPr>
        <w:t>אוכל תחת המושב במטוס (</w:t>
      </w:r>
      <w:r w:rsidRPr="00730C65">
        <w:rPr>
          <w:bCs/>
        </w:rPr>
        <w:t>airplane</w:t>
      </w:r>
      <w:r w:rsidRPr="00730C65">
        <w:rPr>
          <w:b/>
          <w:rtl/>
        </w:rPr>
        <w:t>).</w:t>
      </w:r>
    </w:p>
    <w:p w14:paraId="43BF74F5" w14:textId="77777777" w:rsidR="00730C65" w:rsidRPr="00730C65" w:rsidRDefault="00730C65" w:rsidP="00350B4C">
      <w:pPr>
        <w:numPr>
          <w:ilvl w:val="0"/>
          <w:numId w:val="18"/>
        </w:numPr>
      </w:pPr>
      <w:r w:rsidRPr="00730C65">
        <w:rPr>
          <w:b/>
          <w:rtl/>
        </w:rPr>
        <w:t>אוכל תחת עגלת תינוק (</w:t>
      </w:r>
      <w:r w:rsidRPr="00730C65">
        <w:rPr>
          <w:bCs/>
        </w:rPr>
        <w:t>stroller</w:t>
      </w:r>
      <w:r w:rsidRPr="00730C65">
        <w:rPr>
          <w:b/>
          <w:rtl/>
        </w:rPr>
        <w:t>).</w:t>
      </w:r>
    </w:p>
    <w:p w14:paraId="22F6B0F3" w14:textId="77777777" w:rsidR="00730C65" w:rsidRPr="00730C65" w:rsidRDefault="00730C65" w:rsidP="00350B4C">
      <w:pPr>
        <w:numPr>
          <w:ilvl w:val="0"/>
          <w:numId w:val="18"/>
        </w:numPr>
      </w:pPr>
      <w:r w:rsidRPr="00730C65">
        <w:rPr>
          <w:rtl/>
        </w:rPr>
        <w:t>שאר ציורים.</w:t>
      </w:r>
    </w:p>
    <w:p w14:paraId="6CEF1ADD" w14:textId="7374AF3D" w:rsidR="00F605B3" w:rsidRDefault="008B4DA1" w:rsidP="00350B4C">
      <w:pPr>
        <w:numPr>
          <w:ilvl w:val="0"/>
          <w:numId w:val="18"/>
        </w:numPr>
      </w:pPr>
      <w:r>
        <w:rPr>
          <w:rtl/>
        </w:rPr>
        <w:t>זמני</w:t>
      </w:r>
      <w:r w:rsidR="004E24DA">
        <w:rPr>
          <w:rFonts w:hint="cs"/>
          <w:rtl/>
        </w:rPr>
        <w:t xml:space="preserve"> סכנה</w:t>
      </w:r>
      <w:r>
        <w:rPr>
          <w:rtl/>
        </w:rPr>
        <w:t>.</w:t>
      </w:r>
    </w:p>
    <w:p w14:paraId="2BE68028" w14:textId="4BC7B4B0" w:rsidR="00F605B3" w:rsidRDefault="004E24DA" w:rsidP="00350B4C">
      <w:pPr>
        <w:numPr>
          <w:ilvl w:val="0"/>
          <w:numId w:val="18"/>
        </w:numPr>
        <w:rPr>
          <w:lang w:bidi="ar-SA"/>
        </w:rPr>
      </w:pPr>
      <w:r>
        <w:rPr>
          <w:rFonts w:hint="cs"/>
          <w:rtl/>
        </w:rPr>
        <w:t>אוכלים של מצוה</w:t>
      </w:r>
      <w:r w:rsidR="00730C65">
        <w:rPr>
          <w:rFonts w:hint="cs"/>
          <w:rtl/>
        </w:rPr>
        <w:t>.</w:t>
      </w:r>
    </w:p>
    <w:p w14:paraId="44CF395A" w14:textId="77777777" w:rsidR="00F605B3" w:rsidRDefault="00F605B3">
      <w:pPr>
        <w:sectPr w:rsidR="00F605B3" w:rsidSect="00531EEE">
          <w:type w:val="continuous"/>
          <w:pgSz w:w="11906" w:h="16838"/>
          <w:pgMar w:top="719" w:right="626" w:bottom="540" w:left="720" w:header="360" w:footer="0" w:gutter="0"/>
          <w:cols w:num="3" w:space="481"/>
          <w:formProt w:val="0"/>
          <w:bidi/>
          <w:docGrid w:linePitch="360"/>
        </w:sectPr>
      </w:pPr>
    </w:p>
    <w:p w14:paraId="5CD7FBB9" w14:textId="77777777" w:rsidR="00F605B3" w:rsidRDefault="008B4DA1">
      <w:pPr>
        <w:rPr>
          <w:lang w:bidi="ar-SA"/>
        </w:rPr>
      </w:pPr>
      <w:r>
        <w:rPr>
          <w:rtl/>
          <w:lang w:bidi="ar-SA"/>
        </w:rPr>
        <w:t xml:space="preserve"> </w:t>
      </w:r>
    </w:p>
    <w:p w14:paraId="64E0D3BA" w14:textId="77777777" w:rsidR="00F605B3" w:rsidRDefault="008B4DA1" w:rsidP="00350B4C">
      <w:pPr>
        <w:numPr>
          <w:ilvl w:val="0"/>
          <w:numId w:val="11"/>
        </w:numPr>
        <w:jc w:val="both"/>
        <w:rPr>
          <w:lang w:bidi="ar-SA"/>
        </w:rPr>
      </w:pPr>
      <w:r>
        <w:rPr>
          <w:sz w:val="28"/>
          <w:szCs w:val="28"/>
          <w:u w:val="single"/>
          <w:rtl/>
        </w:rPr>
        <w:t>הלכה</w:t>
      </w:r>
      <w:r>
        <w:rPr>
          <w:rtl/>
        </w:rPr>
        <w:t>.</w:t>
      </w:r>
    </w:p>
    <w:p w14:paraId="20277983" w14:textId="77777777" w:rsidR="00F605B3" w:rsidRDefault="008B4DA1" w:rsidP="00350B4C">
      <w:pPr>
        <w:numPr>
          <w:ilvl w:val="1"/>
          <w:numId w:val="11"/>
        </w:numPr>
        <w:jc w:val="both"/>
        <w:rPr>
          <w:b/>
          <w:bCs/>
          <w:lang w:bidi="ar-SA"/>
        </w:rPr>
      </w:pPr>
      <w:r>
        <w:rPr>
          <w:b/>
          <w:bCs/>
          <w:rtl/>
        </w:rPr>
        <w:t>מקור</w:t>
      </w:r>
      <w:r>
        <w:rPr>
          <w:rtl/>
        </w:rPr>
        <w:t>.</w:t>
      </w:r>
      <w:r>
        <w:rPr>
          <w:rtl/>
        </w:rPr>
        <w:tab/>
      </w:r>
    </w:p>
    <w:p w14:paraId="256D627F" w14:textId="77777777" w:rsidR="00F605B3" w:rsidRDefault="008B4DA1" w:rsidP="00350B4C">
      <w:pPr>
        <w:numPr>
          <w:ilvl w:val="2"/>
          <w:numId w:val="11"/>
        </w:numPr>
        <w:jc w:val="both"/>
        <w:rPr>
          <w:lang w:bidi="ar-SA"/>
        </w:rPr>
      </w:pPr>
      <w:r>
        <w:rPr>
          <w:u w:val="single"/>
          <w:rtl/>
        </w:rPr>
        <w:t>פסחים</w:t>
      </w:r>
      <w:r>
        <w:rPr>
          <w:rtl/>
        </w:rPr>
        <w:t xml:space="preserve"> (דף קיב.) – "תנא: אוכלין ומשקין תחת המטה, אפילו מחופין בכלי ברזל, </w:t>
      </w:r>
      <w:r w:rsidRPr="004119E1">
        <w:rPr>
          <w:b/>
          <w:bCs/>
          <w:rtl/>
        </w:rPr>
        <w:t>רוח רעה שורה עליהן</w:t>
      </w:r>
      <w:r>
        <w:rPr>
          <w:rtl/>
        </w:rPr>
        <w:t>".</w:t>
      </w:r>
    </w:p>
    <w:p w14:paraId="706855AF" w14:textId="77777777" w:rsidR="00F605B3" w:rsidRDefault="008B4DA1" w:rsidP="00350B4C">
      <w:pPr>
        <w:numPr>
          <w:ilvl w:val="3"/>
          <w:numId w:val="11"/>
        </w:numPr>
        <w:jc w:val="both"/>
        <w:rPr>
          <w:lang w:bidi="ar-SA"/>
        </w:rPr>
      </w:pPr>
      <w:r>
        <w:rPr>
          <w:rtl/>
        </w:rPr>
        <w:t xml:space="preserve">הביא הבבלי – </w:t>
      </w:r>
      <w:r>
        <w:rPr>
          <w:u w:val="single"/>
          <w:rtl/>
        </w:rPr>
        <w:t>רבינו גרשום</w:t>
      </w:r>
      <w:r>
        <w:rPr>
          <w:rtl/>
        </w:rPr>
        <w:t xml:space="preserve"> (ב"ב דף נח., לשונו מובא לקמן), </w:t>
      </w:r>
      <w:r>
        <w:rPr>
          <w:u w:val="single"/>
          <w:rtl/>
        </w:rPr>
        <w:t>ר"ח</w:t>
      </w:r>
      <w:r>
        <w:rPr>
          <w:rtl/>
        </w:rPr>
        <w:t xml:space="preserve"> (פסחים דף קיב., לשונו מובא לקמן), </w:t>
      </w:r>
      <w:r>
        <w:rPr>
          <w:u w:val="single"/>
          <w:rtl/>
        </w:rPr>
        <w:t>ס' המנהיג</w:t>
      </w:r>
      <w:r>
        <w:rPr>
          <w:rtl/>
        </w:rPr>
        <w:t xml:space="preserve"> (הל' סעודה עמ' רכ"ו, לשונו מובא לקמן), </w:t>
      </w:r>
      <w:r>
        <w:rPr>
          <w:u w:val="single"/>
          <w:rtl/>
        </w:rPr>
        <w:t>אגודה</w:t>
      </w:r>
      <w:r>
        <w:rPr>
          <w:rtl/>
        </w:rPr>
        <w:t xml:space="preserve"> (פסחים פרק י' סי' צ"ה, לשונו מובא לקמן).</w:t>
      </w:r>
    </w:p>
    <w:p w14:paraId="6DAC1993" w14:textId="77777777" w:rsidR="00F605B3" w:rsidRDefault="008B4DA1" w:rsidP="00350B4C">
      <w:pPr>
        <w:numPr>
          <w:ilvl w:val="2"/>
          <w:numId w:val="11"/>
        </w:numPr>
        <w:jc w:val="both"/>
        <w:rPr>
          <w:lang w:bidi="ar-SA"/>
        </w:rPr>
      </w:pPr>
      <w:r>
        <w:rPr>
          <w:u w:val="single"/>
          <w:rtl/>
        </w:rPr>
        <w:t>ירושלמי</w:t>
      </w:r>
      <w:r>
        <w:rPr>
          <w:rtl/>
        </w:rPr>
        <w:t xml:space="preserve"> (תרומות פרק ח' הל' ג', ע"ז פרק ב' הל' ג') – "אמר </w:t>
      </w:r>
      <w:r w:rsidRPr="007E584B">
        <w:rPr>
          <w:u w:val="single"/>
          <w:rtl/>
        </w:rPr>
        <w:t>רבי אמי</w:t>
      </w:r>
      <w:r>
        <w:rPr>
          <w:rtl/>
        </w:rPr>
        <w:t xml:space="preserve"> צריכין למיחוש למה דברייתא חששין אסור דלא מיתן בר נש פריטין גו פומא </w:t>
      </w:r>
      <w:r>
        <w:rPr>
          <w:b/>
          <w:bCs/>
          <w:rtl/>
        </w:rPr>
        <w:t>ותבשילא תותי ערסא</w:t>
      </w:r>
      <w:r>
        <w:rPr>
          <w:rtl/>
        </w:rPr>
        <w:t>".</w:t>
      </w:r>
    </w:p>
    <w:p w14:paraId="7E5E181B" w14:textId="77777777" w:rsidR="00F605B3" w:rsidRDefault="008B4DA1" w:rsidP="00350B4C">
      <w:pPr>
        <w:numPr>
          <w:ilvl w:val="3"/>
          <w:numId w:val="11"/>
        </w:numPr>
        <w:jc w:val="both"/>
        <w:rPr>
          <w:lang w:bidi="ar-SA"/>
        </w:rPr>
      </w:pPr>
      <w:r>
        <w:rPr>
          <w:rtl/>
        </w:rPr>
        <w:t xml:space="preserve">הביא הירושלמי – </w:t>
      </w:r>
      <w:r>
        <w:rPr>
          <w:u w:val="single"/>
          <w:rtl/>
        </w:rPr>
        <w:t>ר' חננאל</w:t>
      </w:r>
      <w:r>
        <w:rPr>
          <w:rtl/>
        </w:rPr>
        <w:t xml:space="preserve"> (ע"ז דף לג.), </w:t>
      </w:r>
      <w:r>
        <w:rPr>
          <w:u w:val="single"/>
          <w:rtl/>
        </w:rPr>
        <w:t>רי"ף</w:t>
      </w:r>
      <w:r>
        <w:rPr>
          <w:rtl/>
        </w:rPr>
        <w:t xml:space="preserve"> (ע"ז דף י:), </w:t>
      </w:r>
      <w:r>
        <w:rPr>
          <w:u w:val="single"/>
          <w:rtl/>
        </w:rPr>
        <w:t>רא"ש</w:t>
      </w:r>
      <w:r>
        <w:rPr>
          <w:rtl/>
        </w:rPr>
        <w:t xml:space="preserve"> (ע"ז פרק ב' סוף סי' י"ג), </w:t>
      </w:r>
      <w:r>
        <w:rPr>
          <w:u w:val="single"/>
          <w:rtl/>
        </w:rPr>
        <w:t>רשב"א</w:t>
      </w:r>
      <w:r>
        <w:rPr>
          <w:rtl/>
        </w:rPr>
        <w:t xml:space="preserve"> (תורת הבית הארוך בית ג' שער ה' צ'-א', הקצר שם, "אסור ליתן מעות לתוך הפה, ותבשיל תחת המטה ..."), </w:t>
      </w:r>
      <w:r>
        <w:rPr>
          <w:u w:val="single"/>
          <w:rtl/>
        </w:rPr>
        <w:t>רא"ה</w:t>
      </w:r>
      <w:r>
        <w:rPr>
          <w:rtl/>
        </w:rPr>
        <w:t xml:space="preserve"> (ע"ז דף ל:), </w:t>
      </w:r>
      <w:r>
        <w:rPr>
          <w:u w:val="single"/>
          <w:rtl/>
        </w:rPr>
        <w:t>ר' ירוחם</w:t>
      </w:r>
      <w:r>
        <w:rPr>
          <w:rtl/>
        </w:rPr>
        <w:t xml:space="preserve"> (נתיב ט"ו ח"ה אות ל' קמ"א-א'), חי' </w:t>
      </w:r>
      <w:r>
        <w:rPr>
          <w:u w:val="single"/>
          <w:rtl/>
        </w:rPr>
        <w:t>הר"ן</w:t>
      </w:r>
      <w:r>
        <w:rPr>
          <w:rtl/>
        </w:rPr>
        <w:t xml:space="preserve"> (חולין דף מט: ד"ה שלשה), </w:t>
      </w:r>
      <w:r>
        <w:rPr>
          <w:u w:val="single"/>
          <w:rtl/>
        </w:rPr>
        <w:t>ראבי"ה</w:t>
      </w:r>
      <w:r>
        <w:rPr>
          <w:rtl/>
        </w:rPr>
        <w:t xml:space="preserve"> (סי' אלף נ"ט ד"ה ועניין), </w:t>
      </w:r>
      <w:r>
        <w:rPr>
          <w:u w:val="single"/>
          <w:rtl/>
        </w:rPr>
        <w:t>ס' המנהיג</w:t>
      </w:r>
      <w:r>
        <w:rPr>
          <w:rtl/>
        </w:rPr>
        <w:t xml:space="preserve"> (הל' סעודה עמ' רכ"ו), </w:t>
      </w:r>
      <w:r>
        <w:rPr>
          <w:u w:val="single"/>
          <w:rtl/>
        </w:rPr>
        <w:t>הג' מיימוניות</w:t>
      </w:r>
      <w:r>
        <w:rPr>
          <w:rtl/>
        </w:rPr>
        <w:t xml:space="preserve"> (הל' רוצח פרק י"ב אות ב'), </w:t>
      </w:r>
      <w:r>
        <w:rPr>
          <w:u w:val="single"/>
          <w:rtl/>
        </w:rPr>
        <w:t>האגודה</w:t>
      </w:r>
      <w:r>
        <w:rPr>
          <w:rtl/>
        </w:rPr>
        <w:t xml:space="preserve"> (ע"ז פרק ב' אות כ'), </w:t>
      </w:r>
      <w:r>
        <w:rPr>
          <w:u w:val="single"/>
          <w:rtl/>
        </w:rPr>
        <w:t>צדה לדרך</w:t>
      </w:r>
      <w:r>
        <w:rPr>
          <w:rtl/>
        </w:rPr>
        <w:t xml:space="preserve"> (מאמר ב' כלל ג' פרק ד'), </w:t>
      </w:r>
      <w:r>
        <w:rPr>
          <w:u w:val="single"/>
          <w:rtl/>
        </w:rPr>
        <w:t>טור</w:t>
      </w:r>
      <w:r>
        <w:rPr>
          <w:rtl/>
        </w:rPr>
        <w:t xml:space="preserve"> (סעי' ה').</w:t>
      </w:r>
    </w:p>
    <w:p w14:paraId="7ACFBFD0" w14:textId="77777777" w:rsidR="00F605B3" w:rsidRDefault="00F605B3">
      <w:pPr>
        <w:jc w:val="both"/>
      </w:pPr>
    </w:p>
    <w:p w14:paraId="0EFE8015" w14:textId="77777777" w:rsidR="00F605B3" w:rsidRDefault="008B4DA1" w:rsidP="00350B4C">
      <w:pPr>
        <w:numPr>
          <w:ilvl w:val="1"/>
          <w:numId w:val="11"/>
        </w:numPr>
        <w:jc w:val="both"/>
      </w:pPr>
      <w:r>
        <w:rPr>
          <w:b/>
          <w:bCs/>
          <w:rtl/>
        </w:rPr>
        <w:t xml:space="preserve">הפשט </w:t>
      </w:r>
      <w:r>
        <w:rPr>
          <w:u w:val="single"/>
          <w:rtl/>
        </w:rPr>
        <w:t>בירושלמי</w:t>
      </w:r>
      <w:r>
        <w:rPr>
          <w:rtl/>
        </w:rPr>
        <w:t>.</w:t>
      </w:r>
    </w:p>
    <w:p w14:paraId="5484604C" w14:textId="77777777" w:rsidR="00F605B3" w:rsidRDefault="008B4DA1" w:rsidP="00350B4C">
      <w:pPr>
        <w:numPr>
          <w:ilvl w:val="2"/>
          <w:numId w:val="11"/>
        </w:numPr>
        <w:jc w:val="both"/>
      </w:pPr>
      <w:r>
        <w:rPr>
          <w:rtl/>
        </w:rPr>
        <w:t xml:space="preserve">מצד היזק – </w:t>
      </w:r>
      <w:r>
        <w:rPr>
          <w:u w:val="single"/>
          <w:rtl/>
        </w:rPr>
        <w:t>ר' ירוחם</w:t>
      </w:r>
      <w:r>
        <w:rPr>
          <w:rtl/>
        </w:rPr>
        <w:t xml:space="preserve"> (נתיב ט"ו ח"ה אות ל' קמ"א-א', "ותבשיל תחת המטה אף על פי שהוא עוסק בסעודה שמא יש בו דבר המזיק ואינו רואהו").</w:t>
      </w:r>
    </w:p>
    <w:p w14:paraId="756F2610" w14:textId="627F810C" w:rsidR="00F605B3" w:rsidRDefault="008B4DA1" w:rsidP="00350B4C">
      <w:pPr>
        <w:numPr>
          <w:ilvl w:val="2"/>
          <w:numId w:val="11"/>
        </w:numPr>
        <w:jc w:val="both"/>
      </w:pPr>
      <w:r>
        <w:rPr>
          <w:rtl/>
        </w:rPr>
        <w:t xml:space="preserve">רוח רעה שורה עליו [כמו הבבלי] – </w:t>
      </w:r>
      <w:r>
        <w:rPr>
          <w:u w:val="single"/>
          <w:rtl/>
        </w:rPr>
        <w:t>ראב"ד</w:t>
      </w:r>
      <w:r>
        <w:rPr>
          <w:rtl/>
        </w:rPr>
        <w:t xml:space="preserve"> (רוצח ושמירת הנפש פרק י"ב הל' ה', "ולא יתן התבשיל תחת המטה. גם זה בירושלמי ומפרשים משום רוח רעה"), </w:t>
      </w:r>
      <w:r>
        <w:rPr>
          <w:u w:val="single"/>
          <w:rtl/>
        </w:rPr>
        <w:t>רא"ה</w:t>
      </w:r>
      <w:r>
        <w:rPr>
          <w:rtl/>
        </w:rPr>
        <w:t xml:space="preserve"> (ע"ז דף ל:, "והתבשיל תחת המטה, מפני שכל אוכל שתחת המטה רוח רעה שורה עליהם"), </w:t>
      </w:r>
      <w:r>
        <w:rPr>
          <w:u w:val="single"/>
          <w:rtl/>
        </w:rPr>
        <w:t>נימוקי יוסף</w:t>
      </w:r>
      <w:r>
        <w:rPr>
          <w:rtl/>
        </w:rPr>
        <w:t xml:space="preserve"> (ע"ז סוף דף ל:, "אוכלין שתחת המטה רוח רעה שורה עליהם"), </w:t>
      </w:r>
      <w:r>
        <w:rPr>
          <w:u w:val="single"/>
          <w:rtl/>
        </w:rPr>
        <w:t>ר"ן</w:t>
      </w:r>
      <w:r>
        <w:rPr>
          <w:rtl/>
        </w:rPr>
        <w:t xml:space="preserve"> (ע"ז דף י: ד"ה פיתא, "וכן אסור לתת תבשיל תחת המטה מפני שרוח רעה שורה על האוכלין שתחת המטה").</w:t>
      </w:r>
    </w:p>
    <w:p w14:paraId="44142794" w14:textId="77777777" w:rsidR="00F605B3" w:rsidRDefault="008B4DA1" w:rsidP="00350B4C">
      <w:pPr>
        <w:numPr>
          <w:ilvl w:val="2"/>
          <w:numId w:val="11"/>
        </w:numPr>
        <w:jc w:val="both"/>
        <w:rPr>
          <w:lang w:bidi="ar-SA"/>
        </w:rPr>
      </w:pPr>
      <w:r>
        <w:rPr>
          <w:u w:val="single"/>
          <w:rtl/>
        </w:rPr>
        <w:t>פני משה</w:t>
      </w:r>
      <w:r>
        <w:rPr>
          <w:rtl/>
        </w:rPr>
        <w:t xml:space="preserve"> (תרומות פרק ח' הל' ג' ד"ה ותבשילא) – "ותבשילא תותי ערסא. שמא יפול לתוכו דבר המזיק. א"נ מפני רוח רעה ששורה עליהן".</w:t>
      </w:r>
    </w:p>
    <w:p w14:paraId="543F24AB" w14:textId="77777777" w:rsidR="00F605B3" w:rsidRDefault="00F605B3">
      <w:pPr>
        <w:jc w:val="both"/>
        <w:rPr>
          <w:lang w:bidi="ar-SA"/>
        </w:rPr>
      </w:pPr>
    </w:p>
    <w:p w14:paraId="156E8E0A" w14:textId="77777777" w:rsidR="00F605B3" w:rsidRDefault="008B4DA1" w:rsidP="00350B4C">
      <w:pPr>
        <w:numPr>
          <w:ilvl w:val="1"/>
          <w:numId w:val="11"/>
        </w:numPr>
        <w:jc w:val="both"/>
        <w:rPr>
          <w:lang w:bidi="ar-SA"/>
        </w:rPr>
      </w:pPr>
      <w:r w:rsidRPr="009C0B87">
        <w:rPr>
          <w:rtl/>
        </w:rPr>
        <w:t>טע</w:t>
      </w:r>
      <w:r w:rsidR="009C0B87" w:rsidRPr="009C0B87">
        <w:rPr>
          <w:rFonts w:hint="cs"/>
          <w:rtl/>
        </w:rPr>
        <w:t>מים</w:t>
      </w:r>
      <w:r>
        <w:rPr>
          <w:rtl/>
        </w:rPr>
        <w:t>.</w:t>
      </w:r>
    </w:p>
    <w:p w14:paraId="4D4BC7E9" w14:textId="77777777" w:rsidR="009C0B87" w:rsidRDefault="008B4DA1" w:rsidP="00350B4C">
      <w:pPr>
        <w:numPr>
          <w:ilvl w:val="2"/>
          <w:numId w:val="11"/>
        </w:numPr>
        <w:jc w:val="both"/>
        <w:rPr>
          <w:lang w:bidi="ar-SA"/>
        </w:rPr>
      </w:pPr>
      <w:r w:rsidRPr="009C0B87">
        <w:rPr>
          <w:b/>
          <w:bCs/>
          <w:rtl/>
        </w:rPr>
        <w:t>מצד שמא יפול בו דבר המזיק והוא אינו רואהו</w:t>
      </w:r>
      <w:r w:rsidR="009C0B87">
        <w:rPr>
          <w:rFonts w:hint="cs"/>
          <w:rtl/>
        </w:rPr>
        <w:t>.</w:t>
      </w:r>
    </w:p>
    <w:p w14:paraId="6F410AE9" w14:textId="77777777" w:rsidR="009C0B87" w:rsidRDefault="008B4DA1" w:rsidP="00350B4C">
      <w:pPr>
        <w:numPr>
          <w:ilvl w:val="3"/>
          <w:numId w:val="11"/>
        </w:numPr>
        <w:jc w:val="both"/>
        <w:rPr>
          <w:lang w:bidi="ar-SA"/>
        </w:rPr>
      </w:pPr>
      <w:r>
        <w:rPr>
          <w:u w:val="single"/>
          <w:rtl/>
        </w:rPr>
        <w:t>רמב"ם</w:t>
      </w:r>
      <w:r>
        <w:rPr>
          <w:rtl/>
        </w:rPr>
        <w:t xml:space="preserve"> (רוצח ושמירת הנפש פרק י"ב הל' ה'</w:t>
      </w:r>
      <w:r w:rsidR="009C0B87">
        <w:rPr>
          <w:rFonts w:hint="cs"/>
          <w:rtl/>
        </w:rPr>
        <w:t xml:space="preserve">) </w:t>
      </w:r>
      <w:r w:rsidR="009C0B87">
        <w:rPr>
          <w:rtl/>
        </w:rPr>
        <w:t>–</w:t>
      </w:r>
      <w:r>
        <w:rPr>
          <w:rtl/>
        </w:rPr>
        <w:t xml:space="preserve"> "ולא יתן התבשיל תחת המטה אף על פי שהוא עוסק בסעודה שמא יפול בו דבר המזיק והוא אינו רואהו"</w:t>
      </w:r>
      <w:r w:rsidR="009C0B87">
        <w:rPr>
          <w:rFonts w:hint="cs"/>
          <w:rtl/>
        </w:rPr>
        <w:t>.</w:t>
      </w:r>
    </w:p>
    <w:p w14:paraId="2D4C819C" w14:textId="77777777" w:rsidR="009C0B87" w:rsidRDefault="008B4DA1" w:rsidP="00350B4C">
      <w:pPr>
        <w:numPr>
          <w:ilvl w:val="3"/>
          <w:numId w:val="11"/>
        </w:numPr>
        <w:jc w:val="both"/>
        <w:rPr>
          <w:lang w:bidi="ar-SA"/>
        </w:rPr>
      </w:pPr>
      <w:r>
        <w:rPr>
          <w:u w:val="single"/>
          <w:rtl/>
        </w:rPr>
        <w:t>סמ"ק</w:t>
      </w:r>
      <w:r>
        <w:rPr>
          <w:rtl/>
        </w:rPr>
        <w:t xml:space="preserve"> (מצוה קע"א</w:t>
      </w:r>
      <w:r w:rsidR="009C0B87">
        <w:rPr>
          <w:rFonts w:hint="cs"/>
          <w:rtl/>
        </w:rPr>
        <w:t xml:space="preserve">) </w:t>
      </w:r>
      <w:r w:rsidR="009C0B87">
        <w:rPr>
          <w:rtl/>
        </w:rPr>
        <w:t>–</w:t>
      </w:r>
      <w:r>
        <w:rPr>
          <w:rtl/>
        </w:rPr>
        <w:t xml:space="preserve"> "ולא יתן התבשיל תחת המטה אף על פי שהוא עוסק בסעודה (פי' דאז ליכא למיחש משום רוח רעה דלא שכיח במקום דאיכא אנשי ובע"פ תנא אוכלין ומשקין תחת המטה אפילו מחופין בכלי ברזל רוח רעה שורה עליהן ואולי מיירי כשאינו עוסק בסעודה דליכא אנשי) שמא יפול בו דבר המזיק ולא יראהו"</w:t>
      </w:r>
      <w:r w:rsidR="009C0B87">
        <w:rPr>
          <w:rFonts w:hint="cs"/>
          <w:rtl/>
        </w:rPr>
        <w:t>.</w:t>
      </w:r>
    </w:p>
    <w:p w14:paraId="6B1505FA" w14:textId="77777777" w:rsidR="009C0B87" w:rsidRDefault="008B4DA1" w:rsidP="00350B4C">
      <w:pPr>
        <w:numPr>
          <w:ilvl w:val="3"/>
          <w:numId w:val="11"/>
        </w:numPr>
        <w:jc w:val="both"/>
        <w:rPr>
          <w:lang w:bidi="ar-SA"/>
        </w:rPr>
      </w:pPr>
      <w:r>
        <w:rPr>
          <w:u w:val="single"/>
          <w:rtl/>
        </w:rPr>
        <w:t>ר' ירוחם</w:t>
      </w:r>
      <w:r>
        <w:rPr>
          <w:rtl/>
        </w:rPr>
        <w:t xml:space="preserve"> (נתיב ט"ו ח"ה אות ל' קמ"א-א'</w:t>
      </w:r>
      <w:r w:rsidR="009C0B87">
        <w:rPr>
          <w:rFonts w:hint="cs"/>
          <w:rtl/>
        </w:rPr>
        <w:t>) -</w:t>
      </w:r>
      <w:r>
        <w:rPr>
          <w:rtl/>
        </w:rPr>
        <w:t xml:space="preserve"> לשונו מובא לעיל.</w:t>
      </w:r>
    </w:p>
    <w:p w14:paraId="20932C87" w14:textId="77777777" w:rsidR="009C0B87" w:rsidRDefault="008B4DA1" w:rsidP="00350B4C">
      <w:pPr>
        <w:numPr>
          <w:ilvl w:val="2"/>
          <w:numId w:val="11"/>
        </w:numPr>
        <w:jc w:val="both"/>
      </w:pPr>
      <w:r w:rsidRPr="009C0B87">
        <w:rPr>
          <w:b/>
          <w:bCs/>
          <w:rtl/>
        </w:rPr>
        <w:t>מצד רוח רעה שורה עליו</w:t>
      </w:r>
      <w:r w:rsidR="009C0B87">
        <w:rPr>
          <w:rFonts w:hint="cs"/>
          <w:rtl/>
        </w:rPr>
        <w:t>.</w:t>
      </w:r>
    </w:p>
    <w:p w14:paraId="491FEF50" w14:textId="77777777" w:rsidR="009C0B87" w:rsidRDefault="008B4DA1" w:rsidP="00350B4C">
      <w:pPr>
        <w:numPr>
          <w:ilvl w:val="3"/>
          <w:numId w:val="11"/>
        </w:numPr>
        <w:jc w:val="both"/>
      </w:pPr>
      <w:r>
        <w:rPr>
          <w:u w:val="single"/>
          <w:rtl/>
        </w:rPr>
        <w:t>רבינו גרשום</w:t>
      </w:r>
      <w:r>
        <w:rPr>
          <w:rtl/>
        </w:rPr>
        <w:t xml:space="preserve"> (ב"ב דף נח.</w:t>
      </w:r>
      <w:r w:rsidR="009C0B87">
        <w:rPr>
          <w:rFonts w:hint="cs"/>
          <w:rtl/>
        </w:rPr>
        <w:t>) -</w:t>
      </w:r>
      <w:r>
        <w:rPr>
          <w:rtl/>
        </w:rPr>
        <w:t xml:space="preserve"> לשונו מובא לקמן</w:t>
      </w:r>
      <w:r w:rsidR="009C0B87">
        <w:rPr>
          <w:rFonts w:hint="cs"/>
          <w:rtl/>
        </w:rPr>
        <w:t>.</w:t>
      </w:r>
    </w:p>
    <w:p w14:paraId="692CB9B6" w14:textId="77777777" w:rsidR="009C0B87" w:rsidRDefault="008B4DA1" w:rsidP="00350B4C">
      <w:pPr>
        <w:numPr>
          <w:ilvl w:val="3"/>
          <w:numId w:val="11"/>
        </w:numPr>
        <w:jc w:val="both"/>
      </w:pPr>
      <w:r>
        <w:rPr>
          <w:u w:val="single"/>
          <w:rtl/>
        </w:rPr>
        <w:t>ר"ח</w:t>
      </w:r>
      <w:r>
        <w:rPr>
          <w:rtl/>
        </w:rPr>
        <w:t xml:space="preserve"> (פסחים דף קיב.</w:t>
      </w:r>
      <w:r w:rsidR="009C0B87">
        <w:rPr>
          <w:rFonts w:hint="cs"/>
          <w:rtl/>
        </w:rPr>
        <w:t xml:space="preserve">) </w:t>
      </w:r>
      <w:r w:rsidR="009C0B87">
        <w:rPr>
          <w:rtl/>
        </w:rPr>
        <w:t>–</w:t>
      </w:r>
      <w:r>
        <w:rPr>
          <w:rtl/>
        </w:rPr>
        <w:t xml:space="preserve"> "אוכלין ומשקין תחת המטה ואפי' מחופין בכלי ברזל רוח רעה שורה עליהן"</w:t>
      </w:r>
      <w:r w:rsidR="009C0B87">
        <w:rPr>
          <w:rFonts w:hint="cs"/>
          <w:rtl/>
        </w:rPr>
        <w:t>.</w:t>
      </w:r>
    </w:p>
    <w:p w14:paraId="73DD594D" w14:textId="77777777" w:rsidR="009C0B87" w:rsidRDefault="008B4DA1" w:rsidP="00350B4C">
      <w:pPr>
        <w:numPr>
          <w:ilvl w:val="3"/>
          <w:numId w:val="11"/>
        </w:numPr>
        <w:jc w:val="both"/>
      </w:pPr>
      <w:r>
        <w:rPr>
          <w:u w:val="single"/>
          <w:rtl/>
        </w:rPr>
        <w:t>ראב"ד</w:t>
      </w:r>
      <w:r>
        <w:rPr>
          <w:rtl/>
        </w:rPr>
        <w:t xml:space="preserve"> (רוצח ושמירת הנפש פרק י"ב הל' ה'</w:t>
      </w:r>
      <w:r w:rsidR="009C0B87">
        <w:rPr>
          <w:rFonts w:hint="cs"/>
          <w:rtl/>
        </w:rPr>
        <w:t>) -</w:t>
      </w:r>
      <w:r>
        <w:rPr>
          <w:rtl/>
        </w:rPr>
        <w:t xml:space="preserve"> לשונו מובא לעיל</w:t>
      </w:r>
      <w:r w:rsidR="009C0B87">
        <w:rPr>
          <w:rFonts w:hint="cs"/>
          <w:rtl/>
        </w:rPr>
        <w:t>.</w:t>
      </w:r>
    </w:p>
    <w:p w14:paraId="0DB7C52E" w14:textId="77777777" w:rsidR="009C0B87" w:rsidRDefault="008B4DA1" w:rsidP="00350B4C">
      <w:pPr>
        <w:numPr>
          <w:ilvl w:val="3"/>
          <w:numId w:val="11"/>
        </w:numPr>
        <w:jc w:val="both"/>
      </w:pPr>
      <w:r>
        <w:rPr>
          <w:u w:val="single"/>
          <w:rtl/>
        </w:rPr>
        <w:t>ס' המנהיג</w:t>
      </w:r>
      <w:r>
        <w:rPr>
          <w:rtl/>
        </w:rPr>
        <w:t xml:space="preserve"> (הל' סעודה עמ' רכ"ו</w:t>
      </w:r>
      <w:r w:rsidR="009C0B87">
        <w:rPr>
          <w:rFonts w:hint="cs"/>
          <w:rtl/>
        </w:rPr>
        <w:t xml:space="preserve">) </w:t>
      </w:r>
      <w:r w:rsidR="009C0B87">
        <w:rPr>
          <w:rtl/>
        </w:rPr>
        <w:t>–</w:t>
      </w:r>
      <w:r>
        <w:rPr>
          <w:rtl/>
        </w:rPr>
        <w:t xml:space="preserve"> "ובע"פ אוכלין ומשקי' תחת המטה אפי' מחופין בכלי ברזל רוח רעה שורה עליהן"</w:t>
      </w:r>
      <w:r w:rsidR="009C0B87">
        <w:rPr>
          <w:rFonts w:hint="cs"/>
          <w:rtl/>
        </w:rPr>
        <w:t>.</w:t>
      </w:r>
    </w:p>
    <w:p w14:paraId="5E141FE5" w14:textId="77777777" w:rsidR="009C0B87" w:rsidRDefault="008B4DA1" w:rsidP="00350B4C">
      <w:pPr>
        <w:numPr>
          <w:ilvl w:val="3"/>
          <w:numId w:val="11"/>
        </w:numPr>
        <w:jc w:val="both"/>
      </w:pPr>
      <w:r>
        <w:rPr>
          <w:u w:val="single"/>
          <w:rtl/>
        </w:rPr>
        <w:t>רא"ה</w:t>
      </w:r>
      <w:r>
        <w:rPr>
          <w:rtl/>
        </w:rPr>
        <w:t xml:space="preserve"> (ע"ז דף ל:</w:t>
      </w:r>
      <w:r w:rsidR="009C0B87">
        <w:rPr>
          <w:rFonts w:hint="cs"/>
          <w:rtl/>
        </w:rPr>
        <w:t>) -</w:t>
      </w:r>
      <w:r>
        <w:rPr>
          <w:rtl/>
        </w:rPr>
        <w:t xml:space="preserve"> לשונו מובא לעיל</w:t>
      </w:r>
      <w:r w:rsidR="009C0B87">
        <w:rPr>
          <w:rFonts w:hint="cs"/>
          <w:rtl/>
        </w:rPr>
        <w:t>.</w:t>
      </w:r>
    </w:p>
    <w:p w14:paraId="45187825" w14:textId="77777777" w:rsidR="009C0B87" w:rsidRDefault="008B4DA1" w:rsidP="00350B4C">
      <w:pPr>
        <w:numPr>
          <w:ilvl w:val="3"/>
          <w:numId w:val="11"/>
        </w:numPr>
        <w:jc w:val="both"/>
      </w:pPr>
      <w:r>
        <w:rPr>
          <w:u w:val="single"/>
          <w:rtl/>
        </w:rPr>
        <w:t>נימוקי יוסף</w:t>
      </w:r>
      <w:r>
        <w:rPr>
          <w:rtl/>
        </w:rPr>
        <w:t xml:space="preserve"> (ע"ז סוף דף ל</w:t>
      </w:r>
      <w:r w:rsidR="009C0B87">
        <w:rPr>
          <w:rFonts w:hint="cs"/>
          <w:rtl/>
        </w:rPr>
        <w:t>:) -</w:t>
      </w:r>
      <w:r>
        <w:rPr>
          <w:rtl/>
        </w:rPr>
        <w:t xml:space="preserve"> לשונו מובא לעיל</w:t>
      </w:r>
      <w:r w:rsidR="009C0B87">
        <w:rPr>
          <w:rFonts w:hint="cs"/>
          <w:rtl/>
        </w:rPr>
        <w:t>.</w:t>
      </w:r>
    </w:p>
    <w:p w14:paraId="56C6091E" w14:textId="77777777" w:rsidR="009C0B87" w:rsidRDefault="008B4DA1" w:rsidP="00350B4C">
      <w:pPr>
        <w:numPr>
          <w:ilvl w:val="3"/>
          <w:numId w:val="11"/>
        </w:numPr>
        <w:jc w:val="both"/>
      </w:pPr>
      <w:r>
        <w:rPr>
          <w:u w:val="single"/>
          <w:rtl/>
        </w:rPr>
        <w:t>ר"ן</w:t>
      </w:r>
      <w:r>
        <w:rPr>
          <w:rtl/>
        </w:rPr>
        <w:t xml:space="preserve"> (ע"ז דף י: ד"ה פיתא</w:t>
      </w:r>
      <w:r w:rsidR="009C0B87">
        <w:rPr>
          <w:rFonts w:hint="cs"/>
          <w:rtl/>
        </w:rPr>
        <w:t>) -</w:t>
      </w:r>
      <w:r>
        <w:rPr>
          <w:rtl/>
        </w:rPr>
        <w:t xml:space="preserve"> לשונו מובא לעיל</w:t>
      </w:r>
      <w:r w:rsidR="009C0B87">
        <w:rPr>
          <w:rFonts w:hint="cs"/>
          <w:rtl/>
        </w:rPr>
        <w:t>.</w:t>
      </w:r>
    </w:p>
    <w:p w14:paraId="0658B066" w14:textId="77777777" w:rsidR="00F605B3" w:rsidRDefault="008B4DA1" w:rsidP="00350B4C">
      <w:pPr>
        <w:numPr>
          <w:ilvl w:val="3"/>
          <w:numId w:val="11"/>
        </w:numPr>
        <w:jc w:val="both"/>
      </w:pPr>
      <w:r>
        <w:rPr>
          <w:u w:val="single"/>
          <w:rtl/>
        </w:rPr>
        <w:t>אגודה</w:t>
      </w:r>
      <w:r>
        <w:rPr>
          <w:rtl/>
        </w:rPr>
        <w:t xml:space="preserve"> (פסחים פרק י' סי' צ"ה</w:t>
      </w:r>
      <w:r w:rsidR="009C0B87">
        <w:rPr>
          <w:rFonts w:hint="cs"/>
          <w:rtl/>
        </w:rPr>
        <w:t xml:space="preserve">) </w:t>
      </w:r>
      <w:r w:rsidR="009C0B87">
        <w:rPr>
          <w:rtl/>
        </w:rPr>
        <w:t>–</w:t>
      </w:r>
      <w:r>
        <w:rPr>
          <w:rtl/>
        </w:rPr>
        <w:t xml:space="preserve"> "אוכלין ומשקין תחת המטה אפי' בכלי ברזל רוח רעה שורה עליהן".</w:t>
      </w:r>
    </w:p>
    <w:p w14:paraId="1373ED22" w14:textId="77777777" w:rsidR="00F605B3" w:rsidRDefault="008B4DA1" w:rsidP="00350B4C">
      <w:pPr>
        <w:numPr>
          <w:ilvl w:val="4"/>
          <w:numId w:val="11"/>
        </w:numPr>
        <w:jc w:val="both"/>
      </w:pPr>
      <w:r>
        <w:rPr>
          <w:b/>
          <w:bCs/>
          <w:rtl/>
        </w:rPr>
        <w:t>פוסקים</w:t>
      </w:r>
      <w:r>
        <w:rPr>
          <w:rtl/>
        </w:rPr>
        <w:t xml:space="preserve"> – </w:t>
      </w:r>
      <w:r>
        <w:rPr>
          <w:u w:val="single"/>
          <w:rtl/>
        </w:rPr>
        <w:t>מחבר</w:t>
      </w:r>
      <w:r>
        <w:rPr>
          <w:rtl/>
        </w:rPr>
        <w:t xml:space="preserve"> (סעי' ה', לשונו מובא לקמן), </w:t>
      </w:r>
      <w:r>
        <w:rPr>
          <w:u w:val="single"/>
          <w:rtl/>
        </w:rPr>
        <w:t>לבוש</w:t>
      </w:r>
      <w:r>
        <w:rPr>
          <w:rtl/>
        </w:rPr>
        <w:t xml:space="preserve"> (סעי' ה', לשונו מובא לקמן), </w:t>
      </w:r>
      <w:r>
        <w:rPr>
          <w:u w:val="single"/>
          <w:rtl/>
        </w:rPr>
        <w:t>גר"ז</w:t>
      </w:r>
      <w:r>
        <w:rPr>
          <w:rtl/>
        </w:rPr>
        <w:t xml:space="preserve"> (הל' שמירת גוף ונפש סעי' ז', לשונו מובא לקמן), </w:t>
      </w:r>
      <w:r>
        <w:rPr>
          <w:u w:val="single"/>
          <w:rtl/>
        </w:rPr>
        <w:t>קיצור שו"ע</w:t>
      </w:r>
      <w:r>
        <w:rPr>
          <w:rtl/>
        </w:rPr>
        <w:t xml:space="preserve"> (סי' ל"ג סעי' ו', לשונו מובא לקמן).</w:t>
      </w:r>
    </w:p>
    <w:p w14:paraId="615CEE0B" w14:textId="77777777" w:rsidR="00F605B3" w:rsidRDefault="008B4DA1" w:rsidP="00350B4C">
      <w:pPr>
        <w:numPr>
          <w:ilvl w:val="2"/>
          <w:numId w:val="11"/>
        </w:numPr>
        <w:jc w:val="both"/>
        <w:rPr>
          <w:lang w:bidi="ar-SA"/>
        </w:rPr>
      </w:pPr>
      <w:r>
        <w:rPr>
          <w:rtl/>
        </w:rPr>
        <w:t>מראי מקומות</w:t>
      </w:r>
      <w:r w:rsidR="0028574E">
        <w:rPr>
          <w:rFonts w:hint="cs"/>
          <w:rtl/>
        </w:rPr>
        <w:t xml:space="preserve"> </w:t>
      </w:r>
      <w:r w:rsidR="0028574E">
        <w:rPr>
          <w:rtl/>
        </w:rPr>
        <w:t>–</w:t>
      </w:r>
      <w:r w:rsidR="0028574E">
        <w:rPr>
          <w:rFonts w:hint="cs"/>
          <w:rtl/>
        </w:rPr>
        <w:t xml:space="preserve"> </w:t>
      </w:r>
      <w:r w:rsidR="0028574E">
        <w:rPr>
          <w:u w:val="single"/>
          <w:rtl/>
        </w:rPr>
        <w:t>חלקת בנימין</w:t>
      </w:r>
      <w:r w:rsidR="0028574E">
        <w:rPr>
          <w:rtl/>
        </w:rPr>
        <w:t xml:space="preserve"> (סעי' ה' בי' ד"ה </w:t>
      </w:r>
      <w:r w:rsidR="0028574E">
        <w:rPr>
          <w:rFonts w:hint="cs"/>
          <w:rtl/>
        </w:rPr>
        <w:t>מפני</w:t>
      </w:r>
      <w:r w:rsidR="0028574E">
        <w:rPr>
          <w:rtl/>
        </w:rPr>
        <w:t>, עמ' קפ"ג)</w:t>
      </w:r>
      <w:r>
        <w:rPr>
          <w:rtl/>
        </w:rPr>
        <w:t>.</w:t>
      </w:r>
    </w:p>
    <w:p w14:paraId="4524FAC8" w14:textId="77777777" w:rsidR="00F605B3" w:rsidRDefault="008B4DA1" w:rsidP="00350B4C">
      <w:pPr>
        <w:numPr>
          <w:ilvl w:val="3"/>
          <w:numId w:val="11"/>
        </w:numPr>
        <w:jc w:val="both"/>
        <w:rPr>
          <w:lang w:bidi="ar-SA"/>
        </w:rPr>
      </w:pPr>
      <w:r>
        <w:rPr>
          <w:u w:val="single"/>
          <w:rtl/>
        </w:rPr>
        <w:t>כסף משנה</w:t>
      </w:r>
      <w:r>
        <w:rPr>
          <w:rtl/>
        </w:rPr>
        <w:t xml:space="preserve"> (רוצח ושמירת הנפש פרק י"ב הל' ה') – "וכתב הראב"ד ... ואין הכרח לפירוש זה יותר מזה וירא שמים יצא את כולם".</w:t>
      </w:r>
    </w:p>
    <w:p w14:paraId="36B59BE1" w14:textId="77777777" w:rsidR="00F605B3" w:rsidRDefault="008B4DA1">
      <w:pPr>
        <w:ind w:left="567"/>
        <w:jc w:val="both"/>
      </w:pPr>
      <w:r>
        <w:rPr>
          <w:u w:val="single"/>
          <w:rtl/>
        </w:rPr>
        <w:t>ב"י</w:t>
      </w:r>
      <w:r>
        <w:rPr>
          <w:rtl/>
        </w:rPr>
        <w:t xml:space="preserve"> (סוף ס"ק ה') – "ואף על פי שהרמב"ם לא פירש תבשילא תותי ערסא מפני רוח רעה מכל מקום צריך לחוש בדבר וכדברי הר"ן דתניא בגמרא דידן פרק ערבי פסחים (קיב.) ומשקין תחת המטה אפילו מחופין בכלי ברזל רוח רעה שורה עליהם".</w:t>
      </w:r>
    </w:p>
    <w:p w14:paraId="7029DCAE" w14:textId="77777777" w:rsidR="00F605B3" w:rsidRDefault="008B4DA1" w:rsidP="00350B4C">
      <w:pPr>
        <w:numPr>
          <w:ilvl w:val="3"/>
          <w:numId w:val="11"/>
        </w:numPr>
        <w:jc w:val="both"/>
        <w:rPr>
          <w:lang w:bidi="ar-SA"/>
        </w:rPr>
      </w:pPr>
      <w:r>
        <w:rPr>
          <w:u w:val="single"/>
          <w:rtl/>
        </w:rPr>
        <w:t>דרישה</w:t>
      </w:r>
      <w:r>
        <w:rPr>
          <w:rtl/>
        </w:rPr>
        <w:t xml:space="preserve"> (ס"ק ז') – "דלא פליגי הרמב"ם והר"ן דהר"ן מיירי במטה שישנים עליו שהתבשיל שנותנין תחתיו אפילו הוא מכוסה רוח רעה שורה עליו והרמב"ם מיירי במטה שיושבין עליו בשעת אכילה דהתם אין שורה רוח רעה".</w:t>
      </w:r>
    </w:p>
    <w:p w14:paraId="1103E62A" w14:textId="77777777" w:rsidR="00F605B3" w:rsidRDefault="008B4DA1" w:rsidP="00350B4C">
      <w:pPr>
        <w:numPr>
          <w:ilvl w:val="4"/>
          <w:numId w:val="11"/>
        </w:numPr>
        <w:jc w:val="both"/>
        <w:rPr>
          <w:lang w:bidi="ar-SA"/>
        </w:rPr>
      </w:pPr>
      <w:r>
        <w:rPr>
          <w:rtl/>
        </w:rPr>
        <w:t>עי' לקמן.</w:t>
      </w:r>
    </w:p>
    <w:p w14:paraId="5DA1A2E9" w14:textId="77777777" w:rsidR="00F605B3" w:rsidRDefault="008B4DA1" w:rsidP="00350B4C">
      <w:pPr>
        <w:numPr>
          <w:ilvl w:val="3"/>
          <w:numId w:val="11"/>
        </w:numPr>
        <w:jc w:val="both"/>
        <w:rPr>
          <w:lang w:bidi="ar-SA"/>
        </w:rPr>
      </w:pPr>
      <w:r>
        <w:rPr>
          <w:u w:val="single"/>
          <w:rtl/>
        </w:rPr>
        <w:t>מעשה רוקח</w:t>
      </w:r>
      <w:r>
        <w:rPr>
          <w:rtl/>
        </w:rPr>
        <w:t xml:space="preserve"> (הל' רוצח ושמירת הנפש פרק י"ב הל' ה') – "וצריך לומר דרבינו מפרש לההיא דפסחים שהיו מונחים תחת המטה זמן מה עד שיוכל הרוח לשלוט בהם, דהכי מוכח פשטן של דברים, משא"כ בההיא דהירושלמי דאפילו לשעה קלה אסור, מוכרח דהטעם משום שמא יפול בהם דבר המזיק, דאף דהיא לשעה קלה כיון שנעלמו מן העין יש לחוש, וזהו שסיים רבינו והוא אינו רואהו, וכיון דרבינו אסר אפילו לשעה קלה, מכל שכן, [לזמן מרובה], גם יש לומר דאין דרכו של רבינו לחוש לרוח רעה כדאשכחן בנטילת ידים של שחרית שאמרו בשבת בת (מלך) [חורין] היא ומקפדת עד ג' פעמים, ורבינו לא הצריך ג' פעמים עיין פרק ו' דהלכות ברכות".</w:t>
      </w:r>
    </w:p>
    <w:p w14:paraId="1CF3B3B1" w14:textId="77777777" w:rsidR="00F605B3" w:rsidRDefault="008B4DA1" w:rsidP="00350B4C">
      <w:pPr>
        <w:numPr>
          <w:ilvl w:val="3"/>
          <w:numId w:val="11"/>
        </w:numPr>
        <w:jc w:val="both"/>
        <w:rPr>
          <w:lang w:bidi="ar-SA"/>
        </w:rPr>
      </w:pPr>
      <w:r>
        <w:rPr>
          <w:u w:val="single"/>
          <w:rtl/>
        </w:rPr>
        <w:t>שיורי ברכה</w:t>
      </w:r>
      <w:r>
        <w:rPr>
          <w:rtl/>
        </w:rPr>
        <w:t xml:space="preserve"> (ס"ק ט') – "אך קשה על הרמב"ם, אמאי השמיט הא דאמרינן בתלמודין פרק ערבי פסחים דלעיל, דאוכלין ומשקין תחת המטה אפילו מחופין בכלי ברזל רוח רעה שורה עליהם. אמנם לכי תידוק אתה מוצא שהרמב"ם </w:t>
      </w:r>
      <w:r>
        <w:rPr>
          <w:b/>
          <w:bCs/>
          <w:rtl/>
        </w:rPr>
        <w:t>לא זכר מכל הדברים שאמרו בש"ס מפני רוח רעה</w:t>
      </w:r>
      <w:r>
        <w:rPr>
          <w:rtl/>
        </w:rPr>
        <w:t>, כמ"ש הרב תבואות שור לעיל סימן ו'. ע"ש. ודוק".</w:t>
      </w:r>
    </w:p>
    <w:p w14:paraId="4C41481E" w14:textId="77777777" w:rsidR="00F605B3" w:rsidRDefault="008B4DA1" w:rsidP="00350B4C">
      <w:pPr>
        <w:numPr>
          <w:ilvl w:val="3"/>
          <w:numId w:val="11"/>
        </w:numPr>
        <w:jc w:val="both"/>
        <w:rPr>
          <w:lang w:bidi="ar-SA"/>
        </w:rPr>
      </w:pPr>
      <w:r>
        <w:rPr>
          <w:rtl/>
        </w:rPr>
        <w:t xml:space="preserve">מראי מקומות – </w:t>
      </w:r>
      <w:r>
        <w:rPr>
          <w:u w:val="single"/>
          <w:rtl/>
        </w:rPr>
        <w:t>חכ"א</w:t>
      </w:r>
      <w:r>
        <w:rPr>
          <w:rtl/>
        </w:rPr>
        <w:t xml:space="preserve"> (בינת אדם כלל ס"ג, לשונו מובא לקמן).</w:t>
      </w:r>
    </w:p>
    <w:p w14:paraId="7F78974A" w14:textId="77777777" w:rsidR="00F605B3" w:rsidRDefault="00F605B3">
      <w:pPr>
        <w:jc w:val="both"/>
      </w:pPr>
    </w:p>
    <w:p w14:paraId="5050DD67" w14:textId="77777777" w:rsidR="00F605B3" w:rsidRDefault="008B4DA1" w:rsidP="00350B4C">
      <w:pPr>
        <w:numPr>
          <w:ilvl w:val="1"/>
          <w:numId w:val="11"/>
        </w:numPr>
        <w:jc w:val="both"/>
        <w:rPr>
          <w:lang w:bidi="ar-SA"/>
        </w:rPr>
      </w:pPr>
      <w:r>
        <w:rPr>
          <w:b/>
          <w:bCs/>
          <w:rtl/>
        </w:rPr>
        <w:t>הלכה</w:t>
      </w:r>
      <w:r>
        <w:rPr>
          <w:rtl/>
        </w:rPr>
        <w:t>.</w:t>
      </w:r>
    </w:p>
    <w:p w14:paraId="494AAB6F" w14:textId="77777777" w:rsidR="00F605B3" w:rsidRDefault="008B4DA1" w:rsidP="00350B4C">
      <w:pPr>
        <w:numPr>
          <w:ilvl w:val="2"/>
          <w:numId w:val="11"/>
        </w:numPr>
        <w:jc w:val="both"/>
      </w:pPr>
      <w:r>
        <w:rPr>
          <w:rtl/>
        </w:rPr>
        <w:t>מחמיר.</w:t>
      </w:r>
    </w:p>
    <w:p w14:paraId="509F9432" w14:textId="77777777" w:rsidR="00F605B3" w:rsidRDefault="008B4DA1" w:rsidP="00350B4C">
      <w:pPr>
        <w:numPr>
          <w:ilvl w:val="3"/>
          <w:numId w:val="11"/>
        </w:numPr>
        <w:jc w:val="both"/>
      </w:pPr>
      <w:r>
        <w:rPr>
          <w:u w:val="single"/>
          <w:rtl/>
        </w:rPr>
        <w:t>מחבר</w:t>
      </w:r>
      <w:r>
        <w:rPr>
          <w:rtl/>
        </w:rPr>
        <w:t xml:space="preserve"> (סעי' ה') – "ולא יתן תבשיל ולא משקים תחת המטה, מפני שרוח רעה שורה עליהם".</w:t>
      </w:r>
    </w:p>
    <w:p w14:paraId="150517F6" w14:textId="77777777" w:rsidR="00F605B3" w:rsidRDefault="008B4DA1" w:rsidP="00350B4C">
      <w:pPr>
        <w:numPr>
          <w:ilvl w:val="3"/>
          <w:numId w:val="11"/>
        </w:numPr>
        <w:jc w:val="both"/>
      </w:pPr>
      <w:r>
        <w:rPr>
          <w:u w:val="single"/>
          <w:rtl/>
        </w:rPr>
        <w:t>לבוש</w:t>
      </w:r>
      <w:r>
        <w:rPr>
          <w:rtl/>
        </w:rPr>
        <w:t xml:space="preserve"> (סעי' ה') – "ולא יתן תבשיל או משקין תחת המטה אפילו מחופה כלי ברזל, מפני שרוח רעה שורה עליהם".</w:t>
      </w:r>
    </w:p>
    <w:p w14:paraId="7F74EB04" w14:textId="77777777" w:rsidR="00F605B3" w:rsidRDefault="008B4DA1" w:rsidP="00350B4C">
      <w:pPr>
        <w:numPr>
          <w:ilvl w:val="3"/>
          <w:numId w:val="11"/>
        </w:numPr>
        <w:jc w:val="both"/>
      </w:pPr>
      <w:r>
        <w:rPr>
          <w:u w:val="single"/>
          <w:rtl/>
        </w:rPr>
        <w:t>יוסף אומץ</w:t>
      </w:r>
      <w:r>
        <w:rPr>
          <w:rtl/>
        </w:rPr>
        <w:t xml:space="preserve"> (דיני נחושים, עמ' שנ"א).</w:t>
      </w:r>
    </w:p>
    <w:p w14:paraId="4368F090" w14:textId="77777777" w:rsidR="00F605B3" w:rsidRDefault="008B4DA1" w:rsidP="00350B4C">
      <w:pPr>
        <w:numPr>
          <w:ilvl w:val="3"/>
          <w:numId w:val="11"/>
        </w:numPr>
        <w:jc w:val="both"/>
      </w:pPr>
      <w:r>
        <w:rPr>
          <w:u w:val="single"/>
          <w:rtl/>
        </w:rPr>
        <w:t>גר"ז</w:t>
      </w:r>
      <w:r>
        <w:rPr>
          <w:rtl/>
        </w:rPr>
        <w:t xml:space="preserve"> (הל' שמירת גוף ונפש סעי' ז') – "לא יתן תבשיל או שאר אוכלין ומשקין תחת המטה מפני שרוח רעה שורה עליהם אפילו אם מחופים בכלי ברזל".</w:t>
      </w:r>
    </w:p>
    <w:p w14:paraId="2BE1A4BF" w14:textId="77777777" w:rsidR="00F605B3" w:rsidRDefault="008B4DA1" w:rsidP="00350B4C">
      <w:pPr>
        <w:numPr>
          <w:ilvl w:val="3"/>
          <w:numId w:val="11"/>
        </w:numPr>
        <w:jc w:val="both"/>
      </w:pPr>
      <w:r>
        <w:rPr>
          <w:u w:val="single"/>
          <w:rtl/>
        </w:rPr>
        <w:t>קיצור שו"ע</w:t>
      </w:r>
      <w:r>
        <w:rPr>
          <w:rtl/>
        </w:rPr>
        <w:t xml:space="preserve"> (סי' ל"ג סעי' ו') – "אסור ליתן דבר מאכל או משקים תחת המטה אפילו הם מכוסים, מפני שרוח רעה שורה עליהם".</w:t>
      </w:r>
    </w:p>
    <w:p w14:paraId="0A7A0476" w14:textId="77777777" w:rsidR="00F605B3" w:rsidRDefault="008B4DA1" w:rsidP="00350B4C">
      <w:pPr>
        <w:numPr>
          <w:ilvl w:val="3"/>
          <w:numId w:val="11"/>
        </w:numPr>
        <w:jc w:val="both"/>
      </w:pPr>
      <w:r>
        <w:rPr>
          <w:u w:val="single"/>
          <w:rtl/>
        </w:rPr>
        <w:t>פוסקים</w:t>
      </w:r>
      <w:r>
        <w:rPr>
          <w:rtl/>
        </w:rPr>
        <w:t xml:space="preserve"> (עי' לקמן).</w:t>
      </w:r>
    </w:p>
    <w:p w14:paraId="0609EAE1" w14:textId="77777777" w:rsidR="00F605B3" w:rsidRDefault="008B4DA1" w:rsidP="00350B4C">
      <w:pPr>
        <w:numPr>
          <w:ilvl w:val="2"/>
          <w:numId w:val="11"/>
        </w:numPr>
        <w:jc w:val="both"/>
      </w:pPr>
      <w:r>
        <w:rPr>
          <w:rtl/>
        </w:rPr>
        <w:t>מיקל, שומר פתאים ה'.</w:t>
      </w:r>
    </w:p>
    <w:p w14:paraId="45845C35" w14:textId="77777777" w:rsidR="00F605B3" w:rsidRDefault="008B4DA1" w:rsidP="00350B4C">
      <w:pPr>
        <w:numPr>
          <w:ilvl w:val="3"/>
          <w:numId w:val="11"/>
        </w:numPr>
        <w:jc w:val="both"/>
      </w:pPr>
      <w:r>
        <w:rPr>
          <w:rtl/>
        </w:rPr>
        <w:t xml:space="preserve">עי' </w:t>
      </w:r>
      <w:r>
        <w:rPr>
          <w:u w:val="single"/>
          <w:rtl/>
        </w:rPr>
        <w:t>חכ"א</w:t>
      </w:r>
      <w:r>
        <w:rPr>
          <w:rtl/>
        </w:rPr>
        <w:t xml:space="preserve"> (בינת אדם כלל ס"ג)</w:t>
      </w:r>
      <w:r w:rsidR="00230A07">
        <w:rPr>
          <w:rFonts w:hint="cs"/>
          <w:rtl/>
        </w:rPr>
        <w:t xml:space="preserve">, הו"ד </w:t>
      </w:r>
      <w:r w:rsidR="00230A07" w:rsidRPr="00230A07">
        <w:rPr>
          <w:rFonts w:hint="cs"/>
          <w:u w:val="single"/>
          <w:rtl/>
        </w:rPr>
        <w:t>בפת"ת</w:t>
      </w:r>
      <w:r w:rsidR="00230A07">
        <w:rPr>
          <w:rFonts w:hint="cs"/>
          <w:rtl/>
        </w:rPr>
        <w:t xml:space="preserve"> (ס"ק ה')</w:t>
      </w:r>
      <w:r>
        <w:rPr>
          <w:rtl/>
        </w:rPr>
        <w:t xml:space="preserve"> – "ואמנם דבר זה מצוי מאוד בבני הכפרים שמניחים כל הלפתות וביצים תחת המטה ואפשר כיון דדשי בה רבים שומר פתאים ה' כדאיתא בגמרא בדוכתי טובא".</w:t>
      </w:r>
    </w:p>
    <w:p w14:paraId="01D22603" w14:textId="77777777" w:rsidR="00F605B3" w:rsidRDefault="008B4DA1" w:rsidP="00350B4C">
      <w:pPr>
        <w:numPr>
          <w:ilvl w:val="3"/>
          <w:numId w:val="11"/>
        </w:numPr>
        <w:jc w:val="both"/>
      </w:pPr>
      <w:r>
        <w:rPr>
          <w:u w:val="single"/>
          <w:rtl/>
        </w:rPr>
        <w:t>ערה"ש</w:t>
      </w:r>
      <w:r>
        <w:rPr>
          <w:rtl/>
        </w:rPr>
        <w:t xml:space="preserve"> (סעי' י"א) – "ולא יתן תבשיל ולא משקים תחת המטה מפני שרוח רעה שורה עליהן ומשמע דאוכל חי מותר ויש מקפידים גם באוכל חי ועכשיו אין נזהרים בזה ושומר פתאים ה' כיון דדשו בהו רבים".</w:t>
      </w:r>
    </w:p>
    <w:p w14:paraId="760902E0" w14:textId="77777777" w:rsidR="00F605B3" w:rsidRDefault="008B4DA1" w:rsidP="00350B4C">
      <w:pPr>
        <w:numPr>
          <w:ilvl w:val="3"/>
          <w:numId w:val="11"/>
        </w:numPr>
        <w:jc w:val="both"/>
      </w:pPr>
      <w:r>
        <w:rPr>
          <w:rtl/>
        </w:rPr>
        <w:t xml:space="preserve">הו"ד </w:t>
      </w:r>
      <w:r>
        <w:rPr>
          <w:u w:val="single"/>
          <w:rtl/>
        </w:rPr>
        <w:t>בכה"ח</w:t>
      </w:r>
      <w:r>
        <w:rPr>
          <w:rtl/>
        </w:rPr>
        <w:t xml:space="preserve"> (ס"ק מ').</w:t>
      </w:r>
    </w:p>
    <w:p w14:paraId="52C037A6" w14:textId="77777777" w:rsidR="00F605B3" w:rsidRDefault="00F605B3">
      <w:pPr>
        <w:jc w:val="both"/>
      </w:pPr>
    </w:p>
    <w:p w14:paraId="3323B7D8" w14:textId="10D901B5" w:rsidR="00F605B3" w:rsidRDefault="008B4DA1" w:rsidP="00350B4C">
      <w:pPr>
        <w:numPr>
          <w:ilvl w:val="1"/>
          <w:numId w:val="11"/>
        </w:numPr>
        <w:jc w:val="both"/>
      </w:pPr>
      <w:r>
        <w:rPr>
          <w:b/>
          <w:bCs/>
          <w:rtl/>
        </w:rPr>
        <w:t>תחת המטה רק כהרף עין</w:t>
      </w:r>
      <w:r w:rsidR="0011230D">
        <w:rPr>
          <w:rtl/>
        </w:rPr>
        <w:fldChar w:fldCharType="begin"/>
      </w:r>
      <w:r w:rsidR="0011230D">
        <w:instrText xml:space="preserve"> XE "</w:instrText>
      </w:r>
      <w:r w:rsidR="0011230D" w:rsidRPr="005220E2">
        <w:rPr>
          <w:b/>
          <w:bCs/>
          <w:rtl/>
        </w:rPr>
        <w:instrText>תחת המטה רק כהרף עין</w:instrText>
      </w:r>
      <w:r w:rsidR="0011230D">
        <w:instrText xml:space="preserve">" </w:instrText>
      </w:r>
      <w:r w:rsidR="0011230D">
        <w:rPr>
          <w:rtl/>
        </w:rPr>
        <w:fldChar w:fldCharType="end"/>
      </w:r>
      <w:r>
        <w:rPr>
          <w:rtl/>
        </w:rPr>
        <w:t>.</w:t>
      </w:r>
    </w:p>
    <w:p w14:paraId="0482BD14" w14:textId="0F939223" w:rsidR="00BB2773" w:rsidRDefault="00BB2773" w:rsidP="00350B4C">
      <w:pPr>
        <w:numPr>
          <w:ilvl w:val="2"/>
          <w:numId w:val="11"/>
        </w:numPr>
        <w:jc w:val="both"/>
      </w:pPr>
      <w:r w:rsidRPr="00BB2773">
        <w:rPr>
          <w:rFonts w:hint="cs"/>
          <w:u w:val="single"/>
          <w:rtl/>
        </w:rPr>
        <w:t>כתר ראש</w:t>
      </w:r>
      <w:r>
        <w:rPr>
          <w:rFonts w:hint="cs"/>
          <w:rtl/>
        </w:rPr>
        <w:t xml:space="preserve"> (אות פ') </w:t>
      </w:r>
      <w:r>
        <w:rPr>
          <w:rtl/>
        </w:rPr>
        <w:t>–</w:t>
      </w:r>
      <w:r>
        <w:rPr>
          <w:rFonts w:hint="cs"/>
          <w:rtl/>
        </w:rPr>
        <w:t xml:space="preserve"> "</w:t>
      </w:r>
      <w:r w:rsidRPr="00BB2773">
        <w:rPr>
          <w:rtl/>
        </w:rPr>
        <w:t>מו"ר הגר"א זל"ה החמיר מאד באוכלין ומשקין</w:t>
      </w:r>
      <w:r>
        <w:rPr>
          <w:rFonts w:hint="cs"/>
          <w:rtl/>
        </w:rPr>
        <w:t xml:space="preserve"> </w:t>
      </w:r>
      <w:r w:rsidRPr="00BB2773">
        <w:rPr>
          <w:rtl/>
        </w:rPr>
        <w:t>שתחת המטה, אפילו מה ששהה שעה קלה, אבל לאחרים הקיל</w:t>
      </w:r>
      <w:r>
        <w:rPr>
          <w:rFonts w:hint="cs"/>
          <w:rtl/>
        </w:rPr>
        <w:t>. [נוסח ריז"ס</w:t>
      </w:r>
      <w:r>
        <w:rPr>
          <w:rtl/>
        </w:rPr>
        <w:t xml:space="preserve"> </w:t>
      </w:r>
      <w:r>
        <w:rPr>
          <w:rFonts w:hint="cs"/>
          <w:rtl/>
        </w:rPr>
        <w:t xml:space="preserve">שם: </w:t>
      </w:r>
      <w:r>
        <w:rPr>
          <w:rtl/>
        </w:rPr>
        <w:t>סיפר מורי שהגאון ז"ל החמיר מאד לעצמו באוכלין ומשקין ששהו שעה קלה ביום תחת המטה</w:t>
      </w:r>
      <w:r>
        <w:rPr>
          <w:rFonts w:hint="cs"/>
          <w:rtl/>
        </w:rPr>
        <w:t>,</w:t>
      </w:r>
      <w:r>
        <w:rPr>
          <w:rtl/>
        </w:rPr>
        <w:t xml:space="preserve"> והיקל לאחרים שצוה להשקותן מזה מחמת שלא שהו כי אם שעה קלה ביום</w:t>
      </w:r>
      <w:r>
        <w:rPr>
          <w:rFonts w:hint="cs"/>
          <w:rtl/>
        </w:rPr>
        <w:t>]</w:t>
      </w:r>
      <w:r>
        <w:rPr>
          <w:rtl/>
        </w:rPr>
        <w:t>"</w:t>
      </w:r>
      <w:r>
        <w:rPr>
          <w:rFonts w:hint="cs"/>
          <w:rtl/>
        </w:rPr>
        <w:t>.</w:t>
      </w:r>
    </w:p>
    <w:p w14:paraId="2B59FF7D" w14:textId="3A6A2D81" w:rsidR="00BB2773" w:rsidRPr="00BB2773" w:rsidRDefault="00BB2773" w:rsidP="00350B4C">
      <w:pPr>
        <w:numPr>
          <w:ilvl w:val="3"/>
          <w:numId w:val="11"/>
        </w:numPr>
        <w:jc w:val="both"/>
      </w:pPr>
      <w:r w:rsidRPr="00BB2773">
        <w:rPr>
          <w:rFonts w:hint="cs"/>
          <w:rtl/>
        </w:rPr>
        <w:t xml:space="preserve">מראי מקומות </w:t>
      </w:r>
      <w:r w:rsidRPr="00BB2773">
        <w:rPr>
          <w:rtl/>
        </w:rPr>
        <w:t>–</w:t>
      </w:r>
      <w:r w:rsidRPr="00BB2773">
        <w:rPr>
          <w:rFonts w:hint="cs"/>
          <w:rtl/>
        </w:rPr>
        <w:t xml:space="preserve"> </w:t>
      </w:r>
      <w:r>
        <w:rPr>
          <w:u w:val="single"/>
          <w:rtl/>
        </w:rPr>
        <w:t>כל הכתוב לחיים</w:t>
      </w:r>
      <w:r>
        <w:rPr>
          <w:rtl/>
        </w:rPr>
        <w:t xml:space="preserve"> (עמ' קע"א אות א'</w:t>
      </w:r>
      <w:r>
        <w:rPr>
          <w:rFonts w:hint="cs"/>
          <w:rtl/>
        </w:rPr>
        <w:t xml:space="preserve">, </w:t>
      </w:r>
      <w:r>
        <w:rPr>
          <w:rtl/>
        </w:rPr>
        <w:t>הע' קכ"ו, לשונם מובא</w:t>
      </w:r>
      <w:r>
        <w:rPr>
          <w:rFonts w:hint="cs"/>
          <w:rtl/>
        </w:rPr>
        <w:t xml:space="preserve"> לקמן</w:t>
      </w:r>
      <w:r>
        <w:rPr>
          <w:rtl/>
        </w:rPr>
        <w:t>)</w:t>
      </w:r>
      <w:r>
        <w:rPr>
          <w:rFonts w:hint="cs"/>
          <w:rtl/>
        </w:rPr>
        <w:t>.</w:t>
      </w:r>
    </w:p>
    <w:p w14:paraId="7C509974" w14:textId="79AD8C58" w:rsidR="00F605B3" w:rsidRDefault="008B4DA1" w:rsidP="00350B4C">
      <w:pPr>
        <w:numPr>
          <w:ilvl w:val="2"/>
          <w:numId w:val="11"/>
        </w:numPr>
        <w:jc w:val="both"/>
      </w:pPr>
      <w:r>
        <w:rPr>
          <w:u w:val="single"/>
          <w:rtl/>
        </w:rPr>
        <w:t>חזו"א</w:t>
      </w:r>
      <w:r>
        <w:rPr>
          <w:rtl/>
        </w:rPr>
        <w:t xml:space="preserve"> (ארחות רבנו ח"א עמ' רי"א אות כ"ב) – "שמעתי מהררפ"ש ז"ל, פעם נפל תפו"ע תחת מטתו של מרן </w:t>
      </w:r>
      <w:r>
        <w:rPr>
          <w:u w:val="single"/>
          <w:rtl/>
        </w:rPr>
        <w:t>החזו"א</w:t>
      </w:r>
      <w:r>
        <w:rPr>
          <w:rtl/>
        </w:rPr>
        <w:t xml:space="preserve"> ומיד הרימוהו, ואמר מרן שמסתבר שבהרף עין כזה לא נאסר, והוסיף מרן שראש ישיבת מיר </w:t>
      </w:r>
      <w:r>
        <w:rPr>
          <w:u w:val="single"/>
          <w:rtl/>
        </w:rPr>
        <w:t>הגראי"פ</w:t>
      </w:r>
      <w:r>
        <w:rPr>
          <w:rtl/>
        </w:rPr>
        <w:t xml:space="preserve"> זצ"ל אומר שאף כהרף עין נאסר, ולא אכלו מרן. (א"ה. עי' שאלתות מהגר"ח ז"ל מוואלוזין קי"ט)".</w:t>
      </w:r>
    </w:p>
    <w:p w14:paraId="11EE091A" w14:textId="576E94DA" w:rsidR="000F51F6" w:rsidRPr="000F51F6" w:rsidRDefault="000F51F6" w:rsidP="00350B4C">
      <w:pPr>
        <w:numPr>
          <w:ilvl w:val="2"/>
          <w:numId w:val="11"/>
        </w:numPr>
        <w:jc w:val="both"/>
      </w:pPr>
      <w:r w:rsidRPr="000F51F6">
        <w:rPr>
          <w:rFonts w:hint="cs"/>
          <w:rtl/>
        </w:rPr>
        <w:t>מראי מקומות.</w:t>
      </w:r>
    </w:p>
    <w:p w14:paraId="48515805" w14:textId="1D34C559" w:rsidR="000F51F6" w:rsidRDefault="000F51F6" w:rsidP="00350B4C">
      <w:pPr>
        <w:numPr>
          <w:ilvl w:val="3"/>
          <w:numId w:val="11"/>
        </w:numPr>
        <w:jc w:val="both"/>
      </w:pPr>
      <w:r>
        <w:rPr>
          <w:rFonts w:hint="cs"/>
          <w:rtl/>
        </w:rPr>
        <w:t>לענין שינת עראי - עי' לקמן.</w:t>
      </w:r>
    </w:p>
    <w:p w14:paraId="3B1BFBFD" w14:textId="77777777" w:rsidR="00F605B3" w:rsidRDefault="00F605B3">
      <w:pPr>
        <w:jc w:val="both"/>
      </w:pPr>
    </w:p>
    <w:p w14:paraId="3B9EF4B3" w14:textId="77777777" w:rsidR="00F605B3" w:rsidRDefault="008B4DA1" w:rsidP="00350B4C">
      <w:pPr>
        <w:numPr>
          <w:ilvl w:val="1"/>
          <w:numId w:val="11"/>
        </w:numPr>
        <w:jc w:val="both"/>
      </w:pPr>
      <w:r>
        <w:rPr>
          <w:rtl/>
        </w:rPr>
        <w:t xml:space="preserve">מראי מקומות – </w:t>
      </w:r>
      <w:r>
        <w:rPr>
          <w:u w:val="single"/>
          <w:rtl/>
        </w:rPr>
        <w:t>שמירת הגוף והנפש</w:t>
      </w:r>
      <w:r>
        <w:rPr>
          <w:rtl/>
        </w:rPr>
        <w:t xml:space="preserve"> (סי' י"ד), </w:t>
      </w:r>
      <w:r>
        <w:rPr>
          <w:u w:val="single"/>
          <w:rtl/>
        </w:rPr>
        <w:t>דף על הדף</w:t>
      </w:r>
      <w:r>
        <w:rPr>
          <w:rtl/>
        </w:rPr>
        <w:t xml:space="preserve"> (פסחים דף קיב.).</w:t>
      </w:r>
    </w:p>
    <w:p w14:paraId="0F3FA6C9" w14:textId="77777777" w:rsidR="00F605B3" w:rsidRDefault="00F605B3">
      <w:pPr>
        <w:jc w:val="both"/>
      </w:pPr>
    </w:p>
    <w:p w14:paraId="17EE1EA0" w14:textId="77777777" w:rsidR="00F605B3" w:rsidRDefault="008B4DA1" w:rsidP="00350B4C">
      <w:pPr>
        <w:numPr>
          <w:ilvl w:val="0"/>
          <w:numId w:val="11"/>
        </w:numPr>
        <w:jc w:val="both"/>
        <w:rPr>
          <w:lang w:bidi="ar-SA"/>
        </w:rPr>
      </w:pPr>
      <w:r>
        <w:rPr>
          <w:sz w:val="28"/>
          <w:szCs w:val="28"/>
          <w:u w:val="single"/>
          <w:rtl/>
        </w:rPr>
        <w:t>בדיעבד</w:t>
      </w:r>
      <w:r>
        <w:rPr>
          <w:rtl/>
        </w:rPr>
        <w:t>.</w:t>
      </w:r>
    </w:p>
    <w:p w14:paraId="25199D0B" w14:textId="77777777" w:rsidR="00F605B3" w:rsidRDefault="008B4DA1" w:rsidP="00350B4C">
      <w:pPr>
        <w:numPr>
          <w:ilvl w:val="1"/>
          <w:numId w:val="11"/>
        </w:numPr>
        <w:jc w:val="both"/>
      </w:pPr>
      <w:r>
        <w:rPr>
          <w:b/>
          <w:bCs/>
          <w:rtl/>
        </w:rPr>
        <w:t>מיקל</w:t>
      </w:r>
      <w:r>
        <w:rPr>
          <w:rtl/>
        </w:rPr>
        <w:t>.</w:t>
      </w:r>
    </w:p>
    <w:p w14:paraId="62AA7C52" w14:textId="77777777" w:rsidR="00F605B3" w:rsidRDefault="008B4DA1" w:rsidP="00350B4C">
      <w:pPr>
        <w:numPr>
          <w:ilvl w:val="2"/>
          <w:numId w:val="11"/>
        </w:numPr>
        <w:jc w:val="both"/>
      </w:pPr>
      <w:r>
        <w:rPr>
          <w:u w:val="single"/>
          <w:rtl/>
        </w:rPr>
        <w:t>שבות יעקב</w:t>
      </w:r>
      <w:r>
        <w:rPr>
          <w:rtl/>
        </w:rPr>
        <w:t xml:space="preserve"> (ח"ב סי' ק"ה) – "נ"ל פשוט דאין כאן חשש איסור בדיעבד רק דבכל אלו מבואר בש"ס ופוסקים דהוא רק אזהרה לכתחלה וכמשמעות בעל העיטור אך כדי שלא להוציא חלק בלי ראיה כלל נ"ל להוכיח שכן הוא דהא מצינו בסוגיא דש"ס כמה פעמים שהזהירו לחבר שלא יאכל אצל עם הארץ מפני דברים שאינם מתוקנים ובפרק חזקת הבתים דף נ"ח ע"א מטה של ת"ח כיצד כל שאין תחתיה אלא סנדלין בימות החמה ומנעלי' בימות הגשמים ושל עם הארץ דומה לאוצר בלום ופרש"י וז"ל מטת עם הארץ כל דבר מניחן תחת מטתן אוכלים וכלים עכ"ל וא"כ אמאי לא חששו חכמים איך יאכל עמו הלא חמירא סכנתא מאיסורא אלא ודאי פשוט דכל הני הוא רק אזהרה לכתחלה אבל בדיעבד אין קפידא כלל גם לא הוזכר בשום פוסק שום איסור בדיעבד בענינים אלו".</w:t>
      </w:r>
    </w:p>
    <w:p w14:paraId="41704103" w14:textId="77777777" w:rsidR="00F605B3" w:rsidRDefault="008B4DA1" w:rsidP="00350B4C">
      <w:pPr>
        <w:numPr>
          <w:ilvl w:val="3"/>
          <w:numId w:val="11"/>
        </w:numPr>
        <w:jc w:val="both"/>
      </w:pPr>
      <w:r>
        <w:rPr>
          <w:u w:val="single"/>
          <w:rtl/>
        </w:rPr>
        <w:t>הר צבי</w:t>
      </w:r>
      <w:r>
        <w:rPr>
          <w:rtl/>
        </w:rPr>
        <w:t xml:space="preserve"> (או"ח ח"א סי' נ' ד"ה היוצא) – "והמעיין שם בשבות יעקב יראה שהדיעבד לענין זה הוא על ההנחה, כלומר שבדיעבד אם הניחם תחת המטה </w:t>
      </w:r>
      <w:r>
        <w:rPr>
          <w:b/>
          <w:bCs/>
          <w:rtl/>
        </w:rPr>
        <w:t>אין קפידא כלל לאוכלם אפילו לכתחילה</w:t>
      </w:r>
      <w:r>
        <w:rPr>
          <w:rtl/>
        </w:rPr>
        <w:t xml:space="preserve"> והאזהרה לכתחילה היא רק על ההנחה".</w:t>
      </w:r>
    </w:p>
    <w:p w14:paraId="0A7AE729" w14:textId="77777777" w:rsidR="00F605B3" w:rsidRDefault="008B4DA1" w:rsidP="00350B4C">
      <w:pPr>
        <w:numPr>
          <w:ilvl w:val="2"/>
          <w:numId w:val="11"/>
        </w:numPr>
        <w:jc w:val="both"/>
      </w:pPr>
      <w:r>
        <w:rPr>
          <w:u w:val="single"/>
          <w:rtl/>
        </w:rPr>
        <w:t>רע"א</w:t>
      </w:r>
      <w:r>
        <w:rPr>
          <w:rtl/>
        </w:rPr>
        <w:t xml:space="preserve"> (על מחבר סעי' ה') – "ודיעבד מותרים. שבו"י".</w:t>
      </w:r>
    </w:p>
    <w:p w14:paraId="2802C5EB" w14:textId="77777777" w:rsidR="00F605B3" w:rsidRDefault="008B4DA1" w:rsidP="00350B4C">
      <w:pPr>
        <w:numPr>
          <w:ilvl w:val="2"/>
          <w:numId w:val="11"/>
        </w:numPr>
        <w:jc w:val="both"/>
      </w:pPr>
      <w:r w:rsidRPr="002F0BEB">
        <w:rPr>
          <w:u w:val="single"/>
          <w:rtl/>
        </w:rPr>
        <w:t>יד אפרים</w:t>
      </w:r>
      <w:r>
        <w:rPr>
          <w:rtl/>
        </w:rPr>
        <w:t xml:space="preserve"> (על </w:t>
      </w:r>
      <w:r w:rsidR="002F0BEB">
        <w:rPr>
          <w:rFonts w:hint="cs"/>
          <w:rtl/>
        </w:rPr>
        <w:t xml:space="preserve">המחבר </w:t>
      </w:r>
      <w:r>
        <w:rPr>
          <w:rtl/>
        </w:rPr>
        <w:t>סעי' ה')</w:t>
      </w:r>
      <w:r w:rsidR="005A5D65">
        <w:rPr>
          <w:rFonts w:hint="cs"/>
          <w:rtl/>
        </w:rPr>
        <w:t xml:space="preserve"> </w:t>
      </w:r>
      <w:r w:rsidR="005A5D65">
        <w:rPr>
          <w:rtl/>
        </w:rPr>
        <w:t>–</w:t>
      </w:r>
      <w:r w:rsidR="005A5D65">
        <w:rPr>
          <w:rFonts w:hint="cs"/>
          <w:rtl/>
        </w:rPr>
        <w:t xml:space="preserve"> "</w:t>
      </w:r>
      <w:r w:rsidR="002F0BEB">
        <w:rPr>
          <w:rtl/>
        </w:rPr>
        <w:t>ובשבות יעקב חלק ב' סימן ק"ה, אוכלין ומשקין הנתונים תחת המטה, וכן שאר דברים המבוארים בסימן קט"ז שרוח רעה שורה עליהן, אין לאסור בדיעבד, כמו שכתב (הטור) [הב"י] בשם בעל העיטור [הלכות שחיטה כג, ד] ביו"ד [ריש] סימן ו'. וכן מוכח בבבא בתרא דף נ"ח [ע"א] בפירוש רשב"ם [ד"ה לאוצר] שעמי הארץ מניחים תחת מיטתם אוכלים וכלים, ואפילו הכי לא הזהירו לחבר לאכול עם עם - הארץ רק משום שמא יאכילנו דבר שאינו מתוקן [עיין שבת יג, א], אלא על כרחך בדיעבד אין קפידא</w:t>
      </w:r>
      <w:r w:rsidR="005A5D65">
        <w:rPr>
          <w:rFonts w:hint="cs"/>
          <w:rtl/>
        </w:rPr>
        <w:t>"</w:t>
      </w:r>
      <w:r>
        <w:rPr>
          <w:rtl/>
        </w:rPr>
        <w:t>.</w:t>
      </w:r>
    </w:p>
    <w:p w14:paraId="0D6FA0CA" w14:textId="77777777" w:rsidR="00F605B3" w:rsidRDefault="008B4DA1" w:rsidP="00350B4C">
      <w:pPr>
        <w:numPr>
          <w:ilvl w:val="2"/>
          <w:numId w:val="11"/>
        </w:numPr>
        <w:jc w:val="both"/>
      </w:pPr>
      <w:r>
        <w:rPr>
          <w:rtl/>
        </w:rPr>
        <w:t xml:space="preserve">עי' </w:t>
      </w:r>
      <w:r>
        <w:rPr>
          <w:u w:val="single"/>
          <w:rtl/>
        </w:rPr>
        <w:t>ח"א</w:t>
      </w:r>
      <w:r>
        <w:rPr>
          <w:rtl/>
        </w:rPr>
        <w:t xml:space="preserve"> (כלל ב' סעי' ב') – "ונכדי האברך המופלג מוהר"ר אלי' הביא ראיה שכל דבר שאמרו רוח רעה שורה עליו מותר בדיעבד, דבבית יוסף ביורה דעה סימן ו' כתב, הא דאין שוחטין בקנה, יש אומרים הטעם משום דקיסמין נפרשים ממנו, ולפי זה אפילו בדיעבד אסור. ויש אומרים הטעם משום רוח רעה, ולפי זה בדיעבד מותר, עד כאן לשון הבית יוסף".</w:t>
      </w:r>
    </w:p>
    <w:p w14:paraId="0E7825C0" w14:textId="24F4548B" w:rsidR="00F605B3" w:rsidRDefault="008B4DA1" w:rsidP="00350B4C">
      <w:pPr>
        <w:numPr>
          <w:ilvl w:val="3"/>
          <w:numId w:val="11"/>
        </w:numPr>
        <w:jc w:val="both"/>
      </w:pPr>
      <w:r>
        <w:rPr>
          <w:rtl/>
        </w:rPr>
        <w:t xml:space="preserve">מראי מקומות – </w:t>
      </w:r>
      <w:r>
        <w:rPr>
          <w:u w:val="single"/>
          <w:rtl/>
        </w:rPr>
        <w:t>ערוגות הבושם</w:t>
      </w:r>
      <w:r>
        <w:rPr>
          <w:rtl/>
        </w:rPr>
        <w:t xml:space="preserve"> (בולחובר, סי' ו' אות א', לשונו מובא לקמן), הו"ד </w:t>
      </w:r>
      <w:r>
        <w:rPr>
          <w:u w:val="single"/>
          <w:rtl/>
        </w:rPr>
        <w:t>ב</w:t>
      </w:r>
      <w:r w:rsidR="009C7E1B">
        <w:rPr>
          <w:u w:val="single"/>
          <w:rtl/>
        </w:rPr>
        <w:t>דרכ"ת</w:t>
      </w:r>
      <w:r>
        <w:rPr>
          <w:rtl/>
        </w:rPr>
        <w:t xml:space="preserve"> (ס"ק ל"ה).</w:t>
      </w:r>
    </w:p>
    <w:p w14:paraId="324CEB5A" w14:textId="77777777" w:rsidR="00104C88" w:rsidRPr="00104C88" w:rsidRDefault="00104C88" w:rsidP="00350B4C">
      <w:pPr>
        <w:numPr>
          <w:ilvl w:val="2"/>
          <w:numId w:val="11"/>
        </w:numPr>
        <w:jc w:val="both"/>
      </w:pPr>
      <w:r w:rsidRPr="00B14311">
        <w:rPr>
          <w:rFonts w:hint="cs"/>
          <w:u w:val="single"/>
          <w:rtl/>
        </w:rPr>
        <w:t>שם אריה</w:t>
      </w:r>
      <w:r>
        <w:rPr>
          <w:rFonts w:hint="cs"/>
          <w:rtl/>
        </w:rPr>
        <w:t xml:space="preserve"> </w:t>
      </w:r>
      <w:r w:rsidR="00B14311">
        <w:rPr>
          <w:rFonts w:hint="cs"/>
          <w:rtl/>
        </w:rPr>
        <w:t xml:space="preserve">(סי' י"ח </w:t>
      </w:r>
      <w:r w:rsidR="00184EB8">
        <w:rPr>
          <w:rFonts w:hint="cs"/>
          <w:rtl/>
        </w:rPr>
        <w:t>ד"ה ולענין</w:t>
      </w:r>
      <w:r w:rsidR="00B14311">
        <w:rPr>
          <w:rFonts w:hint="cs"/>
          <w:rtl/>
        </w:rPr>
        <w:t>)</w:t>
      </w:r>
      <w:r w:rsidR="00184EB8">
        <w:rPr>
          <w:rFonts w:hint="cs"/>
          <w:rtl/>
        </w:rPr>
        <w:t xml:space="preserve"> </w:t>
      </w:r>
      <w:r w:rsidR="00184EB8">
        <w:rPr>
          <w:rtl/>
        </w:rPr>
        <w:t>–</w:t>
      </w:r>
      <w:r w:rsidR="00184EB8">
        <w:rPr>
          <w:rFonts w:hint="cs"/>
          <w:rtl/>
        </w:rPr>
        <w:t xml:space="preserve"> "שבות יעקב"</w:t>
      </w:r>
      <w:r w:rsidR="00B14311">
        <w:rPr>
          <w:rFonts w:hint="cs"/>
          <w:rtl/>
        </w:rPr>
        <w:t>.</w:t>
      </w:r>
    </w:p>
    <w:p w14:paraId="4BEDA2CD" w14:textId="77777777" w:rsidR="00F605B3" w:rsidRDefault="008B4DA1" w:rsidP="00350B4C">
      <w:pPr>
        <w:numPr>
          <w:ilvl w:val="2"/>
          <w:numId w:val="11"/>
        </w:numPr>
        <w:jc w:val="both"/>
      </w:pPr>
      <w:r>
        <w:rPr>
          <w:u w:val="single"/>
          <w:rtl/>
        </w:rPr>
        <w:t>פת"ת</w:t>
      </w:r>
      <w:r>
        <w:rPr>
          <w:rtl/>
        </w:rPr>
        <w:t xml:space="preserve"> (ס"ק ד', ס"ק ה').</w:t>
      </w:r>
    </w:p>
    <w:p w14:paraId="768B7AC5" w14:textId="77777777" w:rsidR="00B14311" w:rsidRPr="00B14311" w:rsidRDefault="00B14311" w:rsidP="00350B4C">
      <w:pPr>
        <w:numPr>
          <w:ilvl w:val="2"/>
          <w:numId w:val="11"/>
        </w:numPr>
        <w:jc w:val="both"/>
      </w:pPr>
      <w:r w:rsidRPr="00B14311">
        <w:rPr>
          <w:rFonts w:hint="cs"/>
          <w:u w:val="single"/>
          <w:rtl/>
        </w:rPr>
        <w:t>בית שלמה</w:t>
      </w:r>
      <w:r>
        <w:rPr>
          <w:rFonts w:hint="cs"/>
          <w:rtl/>
        </w:rPr>
        <w:t xml:space="preserve"> (</w:t>
      </w:r>
      <w:r w:rsidR="007F66E5">
        <w:rPr>
          <w:rFonts w:hint="cs"/>
          <w:rtl/>
        </w:rPr>
        <w:t xml:space="preserve">יו"ד ח"א </w:t>
      </w:r>
      <w:r>
        <w:rPr>
          <w:rFonts w:hint="cs"/>
          <w:rtl/>
        </w:rPr>
        <w:t>סי' קפ"ט)</w:t>
      </w:r>
      <w:r w:rsidR="002A6053">
        <w:rPr>
          <w:rFonts w:hint="cs"/>
          <w:rtl/>
        </w:rPr>
        <w:t xml:space="preserve"> </w:t>
      </w:r>
      <w:r w:rsidR="002A6053">
        <w:rPr>
          <w:rtl/>
        </w:rPr>
        <w:t>–</w:t>
      </w:r>
      <w:r w:rsidR="002A6053">
        <w:rPr>
          <w:rFonts w:hint="cs"/>
          <w:rtl/>
        </w:rPr>
        <w:t xml:space="preserve"> "שבות יעקב"</w:t>
      </w:r>
      <w:r>
        <w:rPr>
          <w:rFonts w:hint="cs"/>
          <w:rtl/>
        </w:rPr>
        <w:t>.</w:t>
      </w:r>
    </w:p>
    <w:p w14:paraId="5FF1D1C6" w14:textId="77777777" w:rsidR="00F605B3" w:rsidRDefault="008B4DA1" w:rsidP="00350B4C">
      <w:pPr>
        <w:numPr>
          <w:ilvl w:val="2"/>
          <w:numId w:val="11"/>
        </w:numPr>
        <w:jc w:val="both"/>
      </w:pPr>
      <w:r>
        <w:rPr>
          <w:u w:val="single"/>
          <w:rtl/>
        </w:rPr>
        <w:t>מילי דחסידותא</w:t>
      </w:r>
      <w:r>
        <w:rPr>
          <w:rtl/>
        </w:rPr>
        <w:t xml:space="preserve"> (סי' תנ"ח) – "משמע שרק לכתחילה לא יתן ואם נתן אין קפידא בדיעבד ורק מי שרוצה למירמי אימתא אאינשי ביתא רשאי לזרוק מאכל שהניחו תחת המטה כדי שלא יעשו כן בתחלה וצ"ע בזה".</w:t>
      </w:r>
    </w:p>
    <w:p w14:paraId="5B097CA8" w14:textId="77777777" w:rsidR="00F605B3" w:rsidRDefault="008B4DA1" w:rsidP="00350B4C">
      <w:pPr>
        <w:numPr>
          <w:ilvl w:val="2"/>
          <w:numId w:val="11"/>
        </w:numPr>
        <w:jc w:val="both"/>
      </w:pPr>
      <w:r>
        <w:rPr>
          <w:u w:val="single"/>
          <w:rtl/>
        </w:rPr>
        <w:t>שלחן חי</w:t>
      </w:r>
      <w:r>
        <w:rPr>
          <w:rtl/>
        </w:rPr>
        <w:t xml:space="preserve"> (סי' י"ז אות ד') – "אם נתן תבשיל או מאכל תחת המטה מותר בדיעבד ואינו אסור רק לכתחילה".</w:t>
      </w:r>
    </w:p>
    <w:p w14:paraId="1600302C" w14:textId="77777777" w:rsidR="00F605B3" w:rsidRDefault="008B4DA1" w:rsidP="00350B4C">
      <w:pPr>
        <w:numPr>
          <w:ilvl w:val="2"/>
          <w:numId w:val="11"/>
        </w:numPr>
        <w:jc w:val="both"/>
      </w:pPr>
      <w:r>
        <w:rPr>
          <w:rtl/>
        </w:rPr>
        <w:t xml:space="preserve">עי' </w:t>
      </w:r>
      <w:r>
        <w:rPr>
          <w:u w:val="single"/>
          <w:rtl/>
        </w:rPr>
        <w:t>עין יצחק</w:t>
      </w:r>
      <w:r>
        <w:rPr>
          <w:rtl/>
        </w:rPr>
        <w:t xml:space="preserve"> (ח"א או"ח סוף סי' כ"ד) – "אך בעיקר הך מילתא באוכלין תחת המטה או במראשותיו הביא הפתחי תשובה ביו"ד סי' קט"ז ס"ק ד' בשם תשובת שבות יעקב ח"ב סי' ק"ה שכתב דבדיעבד אינן אסורים ובפרט באוכלין חיין יעו"ש בס"ק ה'. וכן נראה להוכיח מן מדרש רבה איכה פרשה א' אות כ"ב דאמרו מהו כלי גולה כו' חמת ושטיח וקערה כו' חמת נותן בה קמח ונותנה תחת ראשו כו'. ובילקוט יחזקאל רמז שנ"א אמרו דנותן בה מים ונותנה תחת ראשו כו'. ומוכח מזה דאוכלין חיים אינן נאסרים בדיעבד בהניחו תחת מראשותיו. וממילא ה"ה תחת המטה דבאוכלין חיין יש להוכיח דאינן נאסרים".</w:t>
      </w:r>
    </w:p>
    <w:p w14:paraId="2044B41F" w14:textId="77777777" w:rsidR="00F605B3" w:rsidRDefault="008B4DA1" w:rsidP="00350B4C">
      <w:pPr>
        <w:numPr>
          <w:ilvl w:val="2"/>
          <w:numId w:val="11"/>
        </w:numPr>
        <w:jc w:val="both"/>
      </w:pPr>
      <w:r>
        <w:rPr>
          <w:u w:val="single"/>
          <w:rtl/>
        </w:rPr>
        <w:t>ילקוט הגרשוני</w:t>
      </w:r>
      <w:r>
        <w:rPr>
          <w:rtl/>
        </w:rPr>
        <w:t xml:space="preserve"> (או"ח סי' תרמ"ט ס"ק ט') – "כ' בפ"ת יו"ד סי' הנ"ל בשם תשו' שבו"י אם נתן אוכלי' ומשקי' תחת המטה מותרי' בדיעבד ואין בזה רק אזהרה לכתחלה ע"ש".</w:t>
      </w:r>
    </w:p>
    <w:p w14:paraId="06BEBC37" w14:textId="77777777" w:rsidR="00F605B3" w:rsidRDefault="008B4DA1" w:rsidP="00350B4C">
      <w:pPr>
        <w:numPr>
          <w:ilvl w:val="2"/>
          <w:numId w:val="11"/>
        </w:numPr>
        <w:jc w:val="both"/>
      </w:pPr>
      <w:r>
        <w:rPr>
          <w:u w:val="single"/>
          <w:rtl/>
        </w:rPr>
        <w:t>אור יצחק</w:t>
      </w:r>
      <w:r>
        <w:rPr>
          <w:rtl/>
        </w:rPr>
        <w:t xml:space="preserve"> (ח"א סי' י"ד) – "מ"מ לענין הלכה בדיעבד אפילו אם נתן תחת המטה תבשיל נמי מותר".</w:t>
      </w:r>
    </w:p>
    <w:p w14:paraId="5E47513C" w14:textId="02B9FBD5" w:rsidR="00F605B3" w:rsidRDefault="008B4DA1" w:rsidP="00350B4C">
      <w:pPr>
        <w:numPr>
          <w:ilvl w:val="2"/>
          <w:numId w:val="11"/>
        </w:numPr>
        <w:jc w:val="both"/>
      </w:pPr>
      <w:r>
        <w:rPr>
          <w:u w:val="single"/>
          <w:rtl/>
        </w:rPr>
        <w:t>ערוגות הבושם</w:t>
      </w:r>
      <w:r>
        <w:rPr>
          <w:rtl/>
        </w:rPr>
        <w:t xml:space="preserve"> (בולחובר, סי' ו' אות א'), הו"ד </w:t>
      </w:r>
      <w:r>
        <w:rPr>
          <w:u w:val="single"/>
          <w:rtl/>
        </w:rPr>
        <w:t>ב</w:t>
      </w:r>
      <w:r w:rsidR="009C7E1B">
        <w:rPr>
          <w:u w:val="single"/>
          <w:rtl/>
        </w:rPr>
        <w:t>דרכ"ת</w:t>
      </w:r>
      <w:r>
        <w:rPr>
          <w:rtl/>
        </w:rPr>
        <w:t xml:space="preserve"> (ס"ק ל"ה) – "ועי' בב"י שכתב בשם בעה"ע דבירושלמי משמע דהטעם דאין שוחטין בקרומית של קנה משום רוח רעה השורה עליו. וא"כ בדיעבד מותר. אבל לפי הש"ס דילן אף דיעבד אסור ... נראה מזה דכ"מ דאמרינן משום רוח רעה מותר בדיעבד. דהוא רק מיחוש בעלמא לכתחלה. ולפי"ז נראה דגם במה שמבואר לקמן סי' קט"ז ס"ה דלא יתן תבשיל או משקה תחת המטה מפני רוח רעה ששורה עליהם והוא מגמרא פסחים קי"ב. ג"כ אינו אסור רק לכתחלה ובדיעבד שרי. ולפי"ז יש לתמוה על הגאון החסיד רבינו אליהו מווילנא זצ"ל שהובא בשמו בספר בינת אדם ... שוב ראיתי בס' חיי אדם בריש או"ח שכתב ראיה זאת משום רוח רעה מותר בדיעבד. ממ"ש הב"י כאן דבדיעבד מותר. ותמיהני שסותר דבריו למ"ש בספרו בינת אדם על היו"ד בשם הגאון להיפך".</w:t>
      </w:r>
    </w:p>
    <w:p w14:paraId="71046108" w14:textId="77777777" w:rsidR="00F605B3" w:rsidRDefault="008B4DA1" w:rsidP="00350B4C">
      <w:pPr>
        <w:numPr>
          <w:ilvl w:val="2"/>
          <w:numId w:val="11"/>
        </w:numPr>
        <w:jc w:val="both"/>
      </w:pPr>
      <w:r>
        <w:rPr>
          <w:b/>
          <w:i/>
          <w:u w:val="single"/>
          <w:rtl/>
        </w:rPr>
        <w:t>אג"מ</w:t>
      </w:r>
      <w:r>
        <w:rPr>
          <w:b/>
          <w:i/>
          <w:rtl/>
        </w:rPr>
        <w:t xml:space="preserve"> </w:t>
      </w:r>
      <w:r>
        <w:rPr>
          <w:rtl/>
        </w:rPr>
        <w:t>(דברי חכמים יו"ד פרק ב' אות כ"ה) – "ובשם הגרמ"פ שמעתי, שמותר, ולא צריך אפילו ליטול את האוכל במים".</w:t>
      </w:r>
    </w:p>
    <w:p w14:paraId="500B61DF" w14:textId="77777777" w:rsidR="00F605B3" w:rsidRDefault="008B4DA1" w:rsidP="00350B4C">
      <w:pPr>
        <w:numPr>
          <w:ilvl w:val="2"/>
          <w:numId w:val="11"/>
        </w:numPr>
        <w:jc w:val="both"/>
      </w:pPr>
      <w:r>
        <w:rPr>
          <w:rtl/>
        </w:rPr>
        <w:t xml:space="preserve">הליכות </w:t>
      </w:r>
      <w:r>
        <w:rPr>
          <w:u w:val="single"/>
          <w:rtl/>
        </w:rPr>
        <w:t>אבן ישראל</w:t>
      </w:r>
      <w:r>
        <w:rPr>
          <w:rtl/>
        </w:rPr>
        <w:t xml:space="preserve"> (ח"ב פרק מ"ג הע' ה') – "דבדיעבד מותר לאכלם, וכדעת רוב האחרונים".</w:t>
      </w:r>
    </w:p>
    <w:p w14:paraId="5FB68C7D" w14:textId="1BA7BF7C" w:rsidR="00F605B3" w:rsidRDefault="00897421" w:rsidP="00350B4C">
      <w:pPr>
        <w:numPr>
          <w:ilvl w:val="2"/>
          <w:numId w:val="11"/>
        </w:numPr>
        <w:jc w:val="both"/>
      </w:pPr>
      <w:r>
        <w:rPr>
          <w:u w:val="single"/>
          <w:rtl/>
        </w:rPr>
        <w:t>פסקי בושם</w:t>
      </w:r>
      <w:r>
        <w:rPr>
          <w:rtl/>
        </w:rPr>
        <w:t xml:space="preserve"> (פרק כ"</w:t>
      </w:r>
      <w:r>
        <w:rPr>
          <w:rFonts w:hint="cs"/>
          <w:rtl/>
        </w:rPr>
        <w:t>ה</w:t>
      </w:r>
      <w:r>
        <w:rPr>
          <w:rtl/>
        </w:rPr>
        <w:t xml:space="preserve"> סעי' א'</w:t>
      </w:r>
      <w:r>
        <w:rPr>
          <w:rFonts w:hint="cs"/>
          <w:rtl/>
        </w:rPr>
        <w:t xml:space="preserve">, </w:t>
      </w:r>
      <w:r w:rsidR="008B4DA1">
        <w:rPr>
          <w:rtl/>
        </w:rPr>
        <w:t>היכל הוראה ח"א הוראה ב') - לשונו מובא לקמן.</w:t>
      </w:r>
    </w:p>
    <w:p w14:paraId="79388780" w14:textId="77777777" w:rsidR="00F605B3" w:rsidRDefault="008B4DA1" w:rsidP="00350B4C">
      <w:pPr>
        <w:numPr>
          <w:ilvl w:val="2"/>
          <w:numId w:val="11"/>
        </w:numPr>
        <w:jc w:val="both"/>
      </w:pPr>
      <w:r>
        <w:rPr>
          <w:b/>
          <w:i/>
          <w:u w:val="single"/>
          <w:rtl/>
        </w:rPr>
        <w:t>הגרחפ"ש</w:t>
      </w:r>
      <w:r>
        <w:rPr>
          <w:b/>
          <w:i/>
          <w:rtl/>
        </w:rPr>
        <w:t xml:space="preserve"> זצ"ל (</w:t>
      </w:r>
      <w:r>
        <w:rPr>
          <w:rtl/>
        </w:rPr>
        <w:t>דברי חכמים יו"ד פרק ב' אות כ"ה) – "שודאי מותר".</w:t>
      </w:r>
    </w:p>
    <w:p w14:paraId="08B32F84" w14:textId="77777777" w:rsidR="00F605B3" w:rsidRDefault="008B4DA1" w:rsidP="00350B4C">
      <w:pPr>
        <w:numPr>
          <w:ilvl w:val="2"/>
          <w:numId w:val="11"/>
        </w:numPr>
        <w:jc w:val="both"/>
      </w:pPr>
      <w:r>
        <w:rPr>
          <w:u w:val="single"/>
          <w:rtl/>
        </w:rPr>
        <w:t>שבט הלוי</w:t>
      </w:r>
      <w:r>
        <w:rPr>
          <w:rtl/>
        </w:rPr>
        <w:t xml:space="preserve"> (ח"ו סי' קי"א ענף ה' אות ה', ח"ח סי' כ"ב אות ב', קובץ מבית לוי ח"ג עמ' מ"ז אות א', בענייני יו"ד עמ' צ"ג אות א') – "לא יתן תבשיל ולא משקים תחת המטה מפני שרוח רעה שורה עליהם ואם נתנם לא נאסרו בדיעבד".</w:t>
      </w:r>
      <w:bookmarkStart w:id="32" w:name="_Hlk536029847"/>
      <w:bookmarkEnd w:id="32"/>
    </w:p>
    <w:p w14:paraId="5D3291B9" w14:textId="77777777" w:rsidR="00F605B3" w:rsidRDefault="008B4DA1">
      <w:pPr>
        <w:ind w:left="397"/>
        <w:jc w:val="both"/>
      </w:pPr>
      <w:r>
        <w:rPr>
          <w:rtl/>
        </w:rPr>
        <w:t xml:space="preserve">עי' </w:t>
      </w:r>
      <w:r>
        <w:rPr>
          <w:u w:val="single"/>
          <w:rtl/>
        </w:rPr>
        <w:t>שבט הלוי</w:t>
      </w:r>
      <w:r>
        <w:rPr>
          <w:rtl/>
        </w:rPr>
        <w:t xml:space="preserve"> (נקיות וכבוד בתפילה פרק א' הע' ל"ג) – "שבמקום הפסד מותר לאוכלם".</w:t>
      </w:r>
    </w:p>
    <w:p w14:paraId="780D5DF0" w14:textId="29068B12" w:rsidR="00F605B3" w:rsidRDefault="008B4DA1" w:rsidP="00350B4C">
      <w:pPr>
        <w:numPr>
          <w:ilvl w:val="2"/>
          <w:numId w:val="11"/>
        </w:numPr>
        <w:jc w:val="both"/>
      </w:pPr>
      <w:r>
        <w:rPr>
          <w:u w:val="single"/>
          <w:rtl/>
        </w:rPr>
        <w:t>הגראי"ל שטיינמן</w:t>
      </w:r>
      <w:r>
        <w:rPr>
          <w:rtl/>
        </w:rPr>
        <w:t xml:space="preserve"> זצ"ל (הבית בכשרותו </w:t>
      </w:r>
      <w:r w:rsidR="00C07C09">
        <w:rPr>
          <w:color w:val="000000"/>
          <w:rtl/>
        </w:rPr>
        <w:t>פסקי דינים אקטואליים בעניני כשרות הבית</w:t>
      </w:r>
      <w:r>
        <w:rPr>
          <w:rtl/>
        </w:rPr>
        <w:t xml:space="preserve"> עמ' צ"ב סוף הע' י"ח) – "שמותר לאכול מאכלים ששהו תחת המיטה. שוב שאל השואל הרי הגאון אוסר, השיבו כשתהיה גאון תחמיר".</w:t>
      </w:r>
    </w:p>
    <w:p w14:paraId="33D9CA6E" w14:textId="77777777" w:rsidR="00F605B3" w:rsidRDefault="008B4DA1" w:rsidP="00350B4C">
      <w:pPr>
        <w:numPr>
          <w:ilvl w:val="2"/>
          <w:numId w:val="11"/>
        </w:numPr>
        <w:jc w:val="both"/>
      </w:pPr>
      <w:r>
        <w:rPr>
          <w:u w:val="single"/>
          <w:rtl/>
        </w:rPr>
        <w:t>קובץ הלכות</w:t>
      </w:r>
      <w:r>
        <w:rPr>
          <w:rtl/>
        </w:rPr>
        <w:t xml:space="preserve"> (סוכות פרק כ"ט הע' ב', שבת ח"א פרק ז' הע' ח' [לשונו מובא לקמן], חנוכה פרק א' הע' י' [לשונו מובא לקמן]) – "דדעת האחרונים להקל בזה בדיעבד".</w:t>
      </w:r>
    </w:p>
    <w:p w14:paraId="4537BCBF" w14:textId="77777777" w:rsidR="00F605B3" w:rsidRDefault="008B4DA1" w:rsidP="00350B4C">
      <w:pPr>
        <w:numPr>
          <w:ilvl w:val="2"/>
          <w:numId w:val="11"/>
        </w:numPr>
        <w:jc w:val="both"/>
      </w:pPr>
      <w:r>
        <w:rPr>
          <w:u w:val="single"/>
          <w:rtl/>
        </w:rPr>
        <w:t>הגר"ש דבליצקי</w:t>
      </w:r>
      <w:r>
        <w:rPr>
          <w:rtl/>
        </w:rPr>
        <w:t xml:space="preserve"> זצ"ל (מרשימות הגר"י שוב, בעניני סכנה אות ו') – "מקילים לאכול אוכלים שהיה תחת המטה".</w:t>
      </w:r>
    </w:p>
    <w:p w14:paraId="6F60AC5F" w14:textId="1C9F04E4" w:rsidR="00E75040" w:rsidRPr="00E75040" w:rsidRDefault="00E75040" w:rsidP="00E75040">
      <w:pPr>
        <w:ind w:left="397"/>
        <w:jc w:val="both"/>
      </w:pPr>
      <w:r>
        <w:rPr>
          <w:u w:val="single"/>
          <w:rtl/>
        </w:rPr>
        <w:t>הגר"ש דבליצקי</w:t>
      </w:r>
      <w:r>
        <w:rPr>
          <w:rtl/>
        </w:rPr>
        <w:t xml:space="preserve"> זצ"ל (קונ' לקט שדה סי' </w:t>
      </w:r>
      <w:r>
        <w:rPr>
          <w:rFonts w:hint="cs"/>
          <w:rtl/>
        </w:rPr>
        <w:t>מ"ה</w:t>
      </w:r>
      <w:r>
        <w:rPr>
          <w:rtl/>
        </w:rPr>
        <w:t>) – "אודות אוכלין שהיו תחת המטה אמר לן הגה"צ מהר"ש זלה"ה דבדיעבד</w:t>
      </w:r>
      <w:r>
        <w:rPr>
          <w:rFonts w:hint="cs"/>
          <w:rtl/>
        </w:rPr>
        <w:t xml:space="preserve"> </w:t>
      </w:r>
      <w:r>
        <w:rPr>
          <w:rtl/>
        </w:rPr>
        <w:t>אפשר להקל בזה אף דהגר"א ז"ל החמיר בהא</w:t>
      </w:r>
      <w:r>
        <w:rPr>
          <w:rFonts w:hint="cs"/>
          <w:rtl/>
        </w:rPr>
        <w:t>"</w:t>
      </w:r>
      <w:r>
        <w:rPr>
          <w:rtl/>
        </w:rPr>
        <w:t>.</w:t>
      </w:r>
    </w:p>
    <w:p w14:paraId="0650BC9D" w14:textId="72DBA548" w:rsidR="00F605B3" w:rsidRDefault="008B4DA1" w:rsidP="00350B4C">
      <w:pPr>
        <w:numPr>
          <w:ilvl w:val="2"/>
          <w:numId w:val="11"/>
        </w:numPr>
        <w:jc w:val="both"/>
      </w:pPr>
      <w:r>
        <w:rPr>
          <w:rFonts w:eastAsia="SimSun"/>
          <w:b/>
          <w:i/>
          <w:rtl/>
          <w:lang w:eastAsia="zh-CN"/>
        </w:rPr>
        <w:t xml:space="preserve">עי' </w:t>
      </w:r>
      <w:r>
        <w:rPr>
          <w:rFonts w:eastAsia="SimSun"/>
          <w:b/>
          <w:i/>
          <w:u w:val="single"/>
          <w:rtl/>
          <w:lang w:eastAsia="zh-CN"/>
        </w:rPr>
        <w:t>שלחן הלוי</w:t>
      </w:r>
      <w:r>
        <w:rPr>
          <w:rFonts w:eastAsia="SimSun"/>
          <w:b/>
          <w:i/>
          <w:rtl/>
          <w:lang w:eastAsia="zh-CN"/>
        </w:rPr>
        <w:t xml:space="preserve"> (פרק כ"ג אות ב')</w:t>
      </w:r>
      <w:r>
        <w:rPr>
          <w:rtl/>
        </w:rPr>
        <w:t>.</w:t>
      </w:r>
    </w:p>
    <w:p w14:paraId="51A2CA26" w14:textId="0966B61D" w:rsidR="00541D92" w:rsidRPr="00541D92" w:rsidRDefault="00541D92" w:rsidP="00350B4C">
      <w:pPr>
        <w:numPr>
          <w:ilvl w:val="2"/>
          <w:numId w:val="11"/>
        </w:numPr>
        <w:jc w:val="both"/>
      </w:pPr>
      <w:r>
        <w:rPr>
          <w:u w:val="single"/>
          <w:rtl/>
        </w:rPr>
        <w:t>חוט שני</w:t>
      </w:r>
      <w:r>
        <w:rPr>
          <w:rtl/>
        </w:rPr>
        <w:t xml:space="preserve"> (שאר ענייני סכנה [בתוך ס' טבילת כלים] ס"ק </w:t>
      </w:r>
      <w:r>
        <w:rPr>
          <w:rFonts w:hint="cs"/>
          <w:rtl/>
        </w:rPr>
        <w:t>ז</w:t>
      </w:r>
      <w:r>
        <w:rPr>
          <w:rtl/>
        </w:rPr>
        <w:t xml:space="preserve">' </w:t>
      </w:r>
      <w:r>
        <w:rPr>
          <w:rFonts w:hint="cs"/>
          <w:rtl/>
        </w:rPr>
        <w:t>ד"ה ולמעשה</w:t>
      </w:r>
      <w:r>
        <w:rPr>
          <w:rtl/>
        </w:rPr>
        <w:t xml:space="preserve">, עמ' </w:t>
      </w:r>
      <w:r>
        <w:rPr>
          <w:rFonts w:hint="cs"/>
          <w:rtl/>
        </w:rPr>
        <w:t>פ"א</w:t>
      </w:r>
      <w:r>
        <w:rPr>
          <w:rtl/>
        </w:rPr>
        <w:t>) – "</w:t>
      </w:r>
      <w:r w:rsidRPr="00541D92">
        <w:rPr>
          <w:rtl/>
        </w:rPr>
        <w:t>ולמעשה באוכלין שתחת המטה אין נאסרים באכילה כמבואר באחרונים. אלא דהמחמיר יחמיר לעצמו, ואין בזה משום בל תשחית, דאם אחד לא רוצה לאכול מה שיש עליו רוח רעה, אינו מחוייב</w:t>
      </w:r>
      <w:r>
        <w:rPr>
          <w:rFonts w:hint="cs"/>
          <w:rtl/>
        </w:rPr>
        <w:t>".</w:t>
      </w:r>
    </w:p>
    <w:p w14:paraId="6260829D" w14:textId="0AA406BA" w:rsidR="00F605B3" w:rsidRDefault="008B4DA1" w:rsidP="00350B4C">
      <w:pPr>
        <w:numPr>
          <w:ilvl w:val="2"/>
          <w:numId w:val="11"/>
        </w:numPr>
        <w:jc w:val="both"/>
      </w:pPr>
      <w:r>
        <w:rPr>
          <w:u w:val="single"/>
          <w:rtl/>
        </w:rPr>
        <w:t>דברי שלום</w:t>
      </w:r>
      <w:r>
        <w:rPr>
          <w:rtl/>
        </w:rPr>
        <w:t xml:space="preserve"> (ח"ו קיצור פסקי הלכות יו"ד אות קצ"ד, עמ' רצ"ג) – "אגוזים עם הקליפה הקשה תחת המטה, אם מותר לאכלו. תשובה: לכתחילה יש לחוש להחמיר, ובדיעבד יש להקל לאוכלו. (שו"ת שביע"ק ח"ב סק"ה, התעוררות תשובה ח"א סי' ר"כ, ובמסגרת על קצש"ע)".</w:t>
      </w:r>
    </w:p>
    <w:p w14:paraId="3BD0B88E" w14:textId="5B35404E" w:rsidR="0033303E" w:rsidRPr="0033303E" w:rsidRDefault="0033303E" w:rsidP="00350B4C">
      <w:pPr>
        <w:numPr>
          <w:ilvl w:val="2"/>
          <w:numId w:val="11"/>
        </w:numPr>
        <w:jc w:val="both"/>
      </w:pPr>
      <w:r w:rsidRPr="0033303E">
        <w:rPr>
          <w:rFonts w:hint="cs"/>
          <w:rtl/>
        </w:rPr>
        <w:t xml:space="preserve">עי' </w:t>
      </w:r>
      <w:r w:rsidRPr="0033303E">
        <w:rPr>
          <w:rFonts w:hint="cs"/>
          <w:u w:val="single"/>
          <w:rtl/>
        </w:rPr>
        <w:t>היכל הוראה</w:t>
      </w:r>
      <w:r>
        <w:rPr>
          <w:rFonts w:hint="cs"/>
          <w:rtl/>
        </w:rPr>
        <w:t xml:space="preserve"> (ח"א הוראה ב') </w:t>
      </w:r>
      <w:r>
        <w:rPr>
          <w:rtl/>
        </w:rPr>
        <w:t>– "ובדיעבד כלומר במאכל שאי אפשר להדיחו במים מפני שנמאס כגון לחם וכדו' מותר גם בלא נטילה ג"פ, וכן בהזדמנות כשדיברתי עם אאמו"ר זצ"ל אודות ענין זה אמר לי שיש מקום להקל ובדיעבד לא נאסר המאכל שהיה תחת המיטה</w:t>
      </w:r>
      <w:r>
        <w:rPr>
          <w:rFonts w:hint="cs"/>
          <w:rtl/>
        </w:rPr>
        <w:t>".</w:t>
      </w:r>
    </w:p>
    <w:p w14:paraId="104120EC" w14:textId="22DAB7FA" w:rsidR="006E17AE" w:rsidRDefault="008B4DA1" w:rsidP="00350B4C">
      <w:pPr>
        <w:numPr>
          <w:ilvl w:val="2"/>
          <w:numId w:val="11"/>
        </w:numPr>
        <w:jc w:val="both"/>
      </w:pPr>
      <w:r>
        <w:rPr>
          <w:u w:val="single"/>
          <w:rtl/>
        </w:rPr>
        <w:t>אמרי יעקב</w:t>
      </w:r>
      <w:r>
        <w:rPr>
          <w:rtl/>
        </w:rPr>
        <w:t xml:space="preserve"> (על שו"ע הרב חו"מ סי' י' ס"ק ל') – "וכן עיקר".</w:t>
      </w:r>
    </w:p>
    <w:p w14:paraId="019EE99E" w14:textId="77777777" w:rsidR="00F605B3" w:rsidRDefault="008B4DA1" w:rsidP="00350B4C">
      <w:pPr>
        <w:numPr>
          <w:ilvl w:val="2"/>
          <w:numId w:val="11"/>
        </w:numPr>
        <w:jc w:val="both"/>
      </w:pPr>
      <w:r>
        <w:rPr>
          <w:u w:val="single"/>
          <w:rtl/>
        </w:rPr>
        <w:t>ויהי בנסוע</w:t>
      </w:r>
      <w:r>
        <w:rPr>
          <w:rtl/>
        </w:rPr>
        <w:t xml:space="preserve"> (פרק ג' סעי' י"ד) – "ובדיעבד אם הניח תחת המושב האוכל מותר".</w:t>
      </w:r>
    </w:p>
    <w:p w14:paraId="48751576" w14:textId="77777777" w:rsidR="00F605B3" w:rsidRDefault="008B4DA1" w:rsidP="00350B4C">
      <w:pPr>
        <w:numPr>
          <w:ilvl w:val="2"/>
          <w:numId w:val="11"/>
        </w:numPr>
        <w:jc w:val="both"/>
      </w:pPr>
      <w:r>
        <w:rPr>
          <w:u w:val="single"/>
          <w:rtl/>
        </w:rPr>
        <w:t>הכשרות</w:t>
      </w:r>
      <w:r>
        <w:rPr>
          <w:rtl/>
        </w:rPr>
        <w:t xml:space="preserve"> (פרק י"ח סעי' כ"ה) – "הסכמת הפוסקים, שבדיעבד, ובודאי במקום הפסד - מותר לאוכלם, וכל דבר שניתן להדיחו, יש להדיחו שלש פעמים".</w:t>
      </w:r>
    </w:p>
    <w:p w14:paraId="4EC51926" w14:textId="77777777" w:rsidR="00F605B3" w:rsidRDefault="00F605B3">
      <w:pPr>
        <w:jc w:val="both"/>
      </w:pPr>
    </w:p>
    <w:p w14:paraId="7A629E78" w14:textId="77777777" w:rsidR="00F605B3" w:rsidRDefault="008B4DA1" w:rsidP="00350B4C">
      <w:pPr>
        <w:numPr>
          <w:ilvl w:val="1"/>
          <w:numId w:val="11"/>
        </w:numPr>
        <w:jc w:val="both"/>
      </w:pPr>
      <w:r>
        <w:rPr>
          <w:b/>
          <w:bCs/>
          <w:rtl/>
        </w:rPr>
        <w:t>מחמיר</w:t>
      </w:r>
      <w:r>
        <w:rPr>
          <w:rtl/>
        </w:rPr>
        <w:t>.</w:t>
      </w:r>
    </w:p>
    <w:p w14:paraId="34664F5D" w14:textId="77777777" w:rsidR="00F605B3" w:rsidRDefault="008B4DA1" w:rsidP="00350B4C">
      <w:pPr>
        <w:numPr>
          <w:ilvl w:val="2"/>
          <w:numId w:val="11"/>
        </w:numPr>
        <w:jc w:val="both"/>
      </w:pPr>
      <w:r>
        <w:rPr>
          <w:u w:val="single"/>
          <w:rtl/>
        </w:rPr>
        <w:t>גר"א</w:t>
      </w:r>
      <w:r>
        <w:rPr>
          <w:rtl/>
        </w:rPr>
        <w:t xml:space="preserve"> (בינת אדם כלל ס"ג, בנין עולם או"ח סי' ל"ג אות ט"ז [לשונו מובא לקמן]) – "שמעתי שהגאון החסיד ז"ל צוה בצנון שהניחו תחת המטה לחתוך לחתיכות קטנות ולזרקה כדי שלא ימצאנה אדם".</w:t>
      </w:r>
    </w:p>
    <w:p w14:paraId="53FF80AB" w14:textId="77777777" w:rsidR="00F605B3" w:rsidRDefault="008B4DA1" w:rsidP="00350B4C">
      <w:pPr>
        <w:numPr>
          <w:ilvl w:val="3"/>
          <w:numId w:val="11"/>
        </w:numPr>
        <w:jc w:val="both"/>
      </w:pPr>
      <w:r>
        <w:rPr>
          <w:b/>
          <w:bCs/>
          <w:rtl/>
        </w:rPr>
        <w:t>אמנם</w:t>
      </w:r>
      <w:r>
        <w:rPr>
          <w:rtl/>
        </w:rPr>
        <w:t xml:space="preserve"> עי' </w:t>
      </w:r>
      <w:r>
        <w:rPr>
          <w:u w:val="single"/>
          <w:rtl/>
        </w:rPr>
        <w:t>שערי רחמים</w:t>
      </w:r>
      <w:r>
        <w:rPr>
          <w:rtl/>
        </w:rPr>
        <w:t xml:space="preserve"> (אות קנ"ו הג"ה ב') – "כתב בספר בינת אדם ... ובשו"ת בנין עולם כ' ... וזהו שלא כדברי האומרים שלא נאסר רק תחת מטה המיוחדת לישן עליו. ובשם </w:t>
      </w:r>
      <w:r w:rsidRPr="005503A1">
        <w:rPr>
          <w:u w:val="single"/>
          <w:rtl/>
        </w:rPr>
        <w:t>הגר"ח</w:t>
      </w:r>
      <w:r>
        <w:rPr>
          <w:rtl/>
        </w:rPr>
        <w:t xml:space="preserve"> מ"כ שהגר"א </w:t>
      </w:r>
      <w:r w:rsidRPr="00274C34">
        <w:rPr>
          <w:b/>
          <w:bCs/>
          <w:rtl/>
        </w:rPr>
        <w:t>החמיר על עצמו</w:t>
      </w:r>
      <w:r>
        <w:rPr>
          <w:rtl/>
        </w:rPr>
        <w:t xml:space="preserve"> באוכלין ומשקין שהי' תחת המטה רק מעט והקיל לאחרים שצוה להשקותם מזה".</w:t>
      </w:r>
    </w:p>
    <w:p w14:paraId="0BF810D1" w14:textId="4EC7D7C7" w:rsidR="00F605B3" w:rsidRDefault="008B4DA1" w:rsidP="00350B4C">
      <w:pPr>
        <w:numPr>
          <w:ilvl w:val="3"/>
          <w:numId w:val="11"/>
        </w:numPr>
        <w:jc w:val="both"/>
      </w:pPr>
      <w:r>
        <w:rPr>
          <w:rtl/>
        </w:rPr>
        <w:t xml:space="preserve">הו"ד </w:t>
      </w:r>
      <w:r>
        <w:rPr>
          <w:u w:val="single"/>
          <w:rtl/>
        </w:rPr>
        <w:t>ב</w:t>
      </w:r>
      <w:r w:rsidR="009C7E1B">
        <w:rPr>
          <w:u w:val="single"/>
          <w:rtl/>
        </w:rPr>
        <w:t>דרכ"ת</w:t>
      </w:r>
      <w:r>
        <w:rPr>
          <w:rtl/>
        </w:rPr>
        <w:t xml:space="preserve"> (ס"ק ל"ה) – "עפת"ש מ"ש מהבינת אדם בשם הגר"א ז"ל ועי' בס' שערי רחמים אות קנ"ו בהג"ה אות ב' שהביא דברי הבינת אדם בזה וסיים שמצא כתוב בשם הגאון מהר"ח תלמיד הגר"א שהגר"א החמיר רק על עצמו באוכלין ומשקין שהיו תחת המטה אפי' רק מעט אבל לאחרים והקיל וצוה להשקותם מזה עיי"ש".</w:t>
      </w:r>
    </w:p>
    <w:p w14:paraId="483E31B8" w14:textId="20DCA847" w:rsidR="00274C34" w:rsidRPr="00274C34" w:rsidRDefault="00274C34" w:rsidP="00350B4C">
      <w:pPr>
        <w:numPr>
          <w:ilvl w:val="3"/>
          <w:numId w:val="11"/>
        </w:numPr>
        <w:jc w:val="both"/>
      </w:pPr>
      <w:r w:rsidRPr="00274C34">
        <w:rPr>
          <w:rFonts w:hint="cs"/>
          <w:u w:val="single"/>
          <w:rtl/>
        </w:rPr>
        <w:t>דברי הלל</w:t>
      </w:r>
      <w:r>
        <w:rPr>
          <w:rFonts w:hint="cs"/>
          <w:rtl/>
        </w:rPr>
        <w:t xml:space="preserve"> (ח"ב סוף סי' י"ד) </w:t>
      </w:r>
      <w:r>
        <w:rPr>
          <w:rtl/>
        </w:rPr>
        <w:t>–</w:t>
      </w:r>
      <w:r>
        <w:rPr>
          <w:rFonts w:hint="cs"/>
          <w:rtl/>
        </w:rPr>
        <w:t xml:space="preserve"> "</w:t>
      </w:r>
      <w:r w:rsidRPr="00274C34">
        <w:rPr>
          <w:rtl/>
        </w:rPr>
        <w:t xml:space="preserve">ושמעתי שגם דודי הגאון ז"ל (הגר"א) לא </w:t>
      </w:r>
      <w:r w:rsidRPr="00274C34">
        <w:rPr>
          <w:b/>
          <w:bCs/>
          <w:rtl/>
        </w:rPr>
        <w:t>החמיר רק לעצמו</w:t>
      </w:r>
      <w:r w:rsidRPr="00274C34">
        <w:rPr>
          <w:rtl/>
        </w:rPr>
        <w:t xml:space="preserve"> ולא לאחרים</w:t>
      </w:r>
      <w:r>
        <w:rPr>
          <w:rFonts w:hint="cs"/>
          <w:rtl/>
        </w:rPr>
        <w:t>".</w:t>
      </w:r>
    </w:p>
    <w:p w14:paraId="6423B0B0" w14:textId="61237350" w:rsidR="00274C34" w:rsidRDefault="00274C34" w:rsidP="00350B4C">
      <w:pPr>
        <w:numPr>
          <w:ilvl w:val="4"/>
          <w:numId w:val="11"/>
        </w:numPr>
        <w:jc w:val="both"/>
      </w:pPr>
      <w:r w:rsidRPr="001D10EC">
        <w:rPr>
          <w:rFonts w:hint="cs"/>
          <w:u w:val="single"/>
          <w:rtl/>
        </w:rPr>
        <w:t>פסקי הגר"א</w:t>
      </w:r>
      <w:r w:rsidRPr="005503A1">
        <w:rPr>
          <w:rFonts w:hint="cs"/>
          <w:rtl/>
        </w:rPr>
        <w:t xml:space="preserve"> (</w:t>
      </w:r>
      <w:r>
        <w:rPr>
          <w:rFonts w:hint="cs"/>
          <w:rtl/>
        </w:rPr>
        <w:t xml:space="preserve">ישורון </w:t>
      </w:r>
      <w:r w:rsidR="001A4B85">
        <w:rPr>
          <w:rFonts w:hint="cs"/>
          <w:rtl/>
        </w:rPr>
        <w:t xml:space="preserve">גליון </w:t>
      </w:r>
      <w:r>
        <w:rPr>
          <w:rFonts w:hint="cs"/>
          <w:rtl/>
        </w:rPr>
        <w:t>ל"ח עמ' תרע"א</w:t>
      </w:r>
      <w:r w:rsidR="00DF3147">
        <w:rPr>
          <w:rFonts w:hint="cs"/>
          <w:rtl/>
        </w:rPr>
        <w:t>, ח"מ עמ' תשע"ג</w:t>
      </w:r>
      <w:r w:rsidRPr="005503A1">
        <w:rPr>
          <w:rFonts w:hint="cs"/>
          <w:rtl/>
        </w:rPr>
        <w:t>)</w:t>
      </w:r>
      <w:r>
        <w:rPr>
          <w:rFonts w:hint="cs"/>
          <w:rtl/>
        </w:rPr>
        <w:t xml:space="preserve"> </w:t>
      </w:r>
      <w:r>
        <w:rPr>
          <w:rtl/>
        </w:rPr>
        <w:t>–</w:t>
      </w:r>
      <w:r>
        <w:rPr>
          <w:rFonts w:hint="cs"/>
          <w:rtl/>
        </w:rPr>
        <w:t xml:space="preserve"> "ובשו"ת דברי הלל ... דבריו הנ"ל צ"ע טובא, שהרי בכל המקורות אי' להדיא ..."</w:t>
      </w:r>
    </w:p>
    <w:p w14:paraId="46A9DC98" w14:textId="475B5398" w:rsidR="00F605B3" w:rsidRDefault="008B4DA1" w:rsidP="00350B4C">
      <w:pPr>
        <w:numPr>
          <w:ilvl w:val="3"/>
          <w:numId w:val="11"/>
        </w:numPr>
        <w:jc w:val="both"/>
      </w:pPr>
      <w:r>
        <w:rPr>
          <w:rtl/>
        </w:rPr>
        <w:t xml:space="preserve">עי' </w:t>
      </w:r>
      <w:r>
        <w:rPr>
          <w:u w:val="single"/>
          <w:rtl/>
        </w:rPr>
        <w:t>כל הכתוב לחיים</w:t>
      </w:r>
      <w:r>
        <w:rPr>
          <w:rtl/>
        </w:rPr>
        <w:t xml:space="preserve"> (עמ' קע"א אות א') – "סיפר לי מורי, שהגר"א ז"ל החמיר על עצמו באוכלין ומשקה שהיה תחת המיטה אף מעט, והקיל לאחרים שצוה להאכיל לבהמה</w:t>
      </w:r>
      <w:r w:rsidR="00DD43ED">
        <w:rPr>
          <w:vertAlign w:val="superscript"/>
        </w:rPr>
        <w:t>(</w:t>
      </w:r>
      <w:r>
        <w:rPr>
          <w:vertAlign w:val="superscript"/>
        </w:rPr>
        <w:t>126</w:t>
      </w:r>
      <w:r w:rsidR="00DD43ED">
        <w:rPr>
          <w:vertAlign w:val="superscript"/>
        </w:rPr>
        <w:t>)</w:t>
      </w:r>
      <w:r>
        <w:rPr>
          <w:rtl/>
        </w:rPr>
        <w:t xml:space="preserve">. </w:t>
      </w:r>
      <w:r>
        <w:rPr>
          <w:b/>
          <w:bCs/>
          <w:rtl/>
        </w:rPr>
        <w:t>נוסח אחר</w:t>
      </w:r>
      <w:r>
        <w:rPr>
          <w:rtl/>
        </w:rPr>
        <w:t>: סיפר מורי שהגאון ז"ל החמיר מאד לעצמו, באוכלין ומשקין ששהו שעה קלה ביום, תחת המטה. והיקל לאחרים, שצוה להשקותן מזה, מחמת שלא שהו כי אם שעה קלה ביום. (כת"י ריז"ס)".</w:t>
      </w:r>
    </w:p>
    <w:p w14:paraId="7D8095AC" w14:textId="77777777" w:rsidR="00F605B3" w:rsidRDefault="008B4DA1" w:rsidP="00350B4C">
      <w:pPr>
        <w:numPr>
          <w:ilvl w:val="4"/>
          <w:numId w:val="11"/>
        </w:numPr>
        <w:jc w:val="both"/>
      </w:pPr>
      <w:r>
        <w:rPr>
          <w:u w:val="single"/>
          <w:rtl/>
        </w:rPr>
        <w:t>כל הכתוב לחיים</w:t>
      </w:r>
      <w:r>
        <w:rPr>
          <w:rtl/>
        </w:rPr>
        <w:t xml:space="preserve"> (עמ' קע"א הע' קכ"ו) – "בכת"י ר"א לוין הנוסח: 'שצוה להשקותם מזה', וכן בהערה בשערי רחמים. אבל בכת"י גנזי יוסף 'והיקל לאחרים' סתם, וראה נוסח אחר. ובתוספת מע"ר אות כה: 'סיפר לי הרב ר' יעקב כהנא, בהיותו במסיבה אצל הגאון ז"ל בפורים, הביאו להגאון החסיד משלוח מנות, ציטריו ותפוחים טובים. ונרדם הצדיק</w:t>
      </w:r>
      <w:r w:rsidR="005503A1">
        <w:rPr>
          <w:rFonts w:hint="cs"/>
          <w:rtl/>
        </w:rPr>
        <w:t xml:space="preserve"> </w:t>
      </w:r>
      <w:r>
        <w:rPr>
          <w:rtl/>
        </w:rPr>
        <w:t>ר</w:t>
      </w:r>
      <w:r w:rsidR="004C379A">
        <w:rPr>
          <w:rFonts w:hint="cs"/>
          <w:rtl/>
        </w:rPr>
        <w:t>'</w:t>
      </w:r>
      <w:r>
        <w:rPr>
          <w:rtl/>
        </w:rPr>
        <w:t xml:space="preserve"> זלמן ז"ל על השולחן, ונגע בידו את הכלים שבו התפוחים וציטרין. וצוה אדמו"ר לחתוך אותם דק דק ולהשליך לבית הכסא, כדי שלא ימצא אחר ויאכל. ואפילו לנכרי לא הניח למכור, כדי שלא יחזור וימכרנו לישראל".</w:t>
      </w:r>
    </w:p>
    <w:p w14:paraId="48FADB40" w14:textId="425425A9" w:rsidR="00B14311" w:rsidRPr="00B14311" w:rsidRDefault="00B14311" w:rsidP="00350B4C">
      <w:pPr>
        <w:numPr>
          <w:ilvl w:val="3"/>
          <w:numId w:val="11"/>
        </w:numPr>
        <w:jc w:val="both"/>
      </w:pPr>
      <w:r w:rsidRPr="00B14311">
        <w:rPr>
          <w:rFonts w:hint="cs"/>
          <w:rtl/>
        </w:rPr>
        <w:t xml:space="preserve">מראי מקומות </w:t>
      </w:r>
      <w:r w:rsidRPr="00B14311">
        <w:rPr>
          <w:rtl/>
        </w:rPr>
        <w:t>–</w:t>
      </w:r>
      <w:r w:rsidR="00BB2773">
        <w:rPr>
          <w:rFonts w:hint="cs"/>
          <w:rtl/>
        </w:rPr>
        <w:t xml:space="preserve"> </w:t>
      </w:r>
      <w:r w:rsidR="00BB2773" w:rsidRPr="00BB2773">
        <w:rPr>
          <w:rFonts w:hint="cs"/>
          <w:u w:val="single"/>
          <w:rtl/>
        </w:rPr>
        <w:t>כתר ראש</w:t>
      </w:r>
      <w:r w:rsidR="00BB2773">
        <w:rPr>
          <w:rFonts w:hint="cs"/>
          <w:rtl/>
        </w:rPr>
        <w:t xml:space="preserve"> (אות פ', לשונו מובא לעיל),</w:t>
      </w:r>
      <w:r w:rsidRPr="00B14311">
        <w:rPr>
          <w:rFonts w:hint="cs"/>
          <w:rtl/>
        </w:rPr>
        <w:t xml:space="preserve"> </w:t>
      </w:r>
      <w:r w:rsidRPr="00184EB8">
        <w:rPr>
          <w:rFonts w:hint="cs"/>
          <w:u w:val="single"/>
          <w:rtl/>
        </w:rPr>
        <w:t>שמירת הגוף והנפש</w:t>
      </w:r>
      <w:r>
        <w:rPr>
          <w:rFonts w:hint="cs"/>
          <w:rtl/>
        </w:rPr>
        <w:t xml:space="preserve"> (</w:t>
      </w:r>
      <w:r w:rsidR="00A97D82">
        <w:rPr>
          <w:rFonts w:hint="cs"/>
          <w:rtl/>
        </w:rPr>
        <w:t>סי' י"ד הע' ב' ד"ה אולם, עמ' נ"ד</w:t>
      </w:r>
      <w:r>
        <w:rPr>
          <w:rFonts w:hint="cs"/>
          <w:rtl/>
        </w:rPr>
        <w:t xml:space="preserve">), </w:t>
      </w:r>
      <w:r>
        <w:rPr>
          <w:u w:val="single"/>
          <w:rtl/>
        </w:rPr>
        <w:t>חלקת בנימין</w:t>
      </w:r>
      <w:r>
        <w:rPr>
          <w:rtl/>
        </w:rPr>
        <w:t xml:space="preserve"> (</w:t>
      </w:r>
      <w:r>
        <w:rPr>
          <w:rFonts w:hint="cs"/>
          <w:rtl/>
        </w:rPr>
        <w:t xml:space="preserve">ציונים </w:t>
      </w:r>
      <w:r>
        <w:rPr>
          <w:rtl/>
        </w:rPr>
        <w:t xml:space="preserve">ס"ק </w:t>
      </w:r>
      <w:r>
        <w:rPr>
          <w:rFonts w:hint="cs"/>
          <w:rtl/>
        </w:rPr>
        <w:t>ק"י</w:t>
      </w:r>
      <w:r>
        <w:rPr>
          <w:rtl/>
        </w:rPr>
        <w:t>)</w:t>
      </w:r>
      <w:r>
        <w:rPr>
          <w:rFonts w:hint="cs"/>
          <w:rtl/>
        </w:rPr>
        <w:t>.</w:t>
      </w:r>
    </w:p>
    <w:p w14:paraId="5AB9F227" w14:textId="77777777" w:rsidR="00F605B3" w:rsidRDefault="00B14311" w:rsidP="00350B4C">
      <w:pPr>
        <w:numPr>
          <w:ilvl w:val="2"/>
          <w:numId w:val="11"/>
        </w:numPr>
        <w:jc w:val="both"/>
      </w:pPr>
      <w:r>
        <w:rPr>
          <w:rFonts w:hint="cs"/>
          <w:u w:val="single"/>
          <w:rtl/>
        </w:rPr>
        <w:t>ברכי יוסף</w:t>
      </w:r>
      <w:r w:rsidRPr="00B14311">
        <w:rPr>
          <w:rFonts w:hint="cs"/>
          <w:rtl/>
        </w:rPr>
        <w:t xml:space="preserve"> (</w:t>
      </w:r>
      <w:r w:rsidR="008B4DA1" w:rsidRPr="00B14311">
        <w:rPr>
          <w:rtl/>
        </w:rPr>
        <w:t>שיורי ברכה</w:t>
      </w:r>
      <w:r w:rsidR="008B4DA1">
        <w:rPr>
          <w:rtl/>
        </w:rPr>
        <w:t xml:space="preserve"> ס"ק י') – "מי שנתן אוכלין ומשקין תחת המטה, [מותרין בדיעבד] כמ"ש בעל העטור (הל' שחיטה דכ"ג ע"ד), הביאו מרן לעיל סימן ו', דאם שחט בקנה אמר בירושלמי (שבת פ"ח סוף ה"ו) דרוח רעה שורה עליו, וכפ"ז בדיעבד מותר. כן כתב השואל בשו"ת שבות יעקב ח"ב סימן ק"ה, והסכים עמו הרב המחבר ז"ל. ולי ההדיוט אין הנדון דומה לראיה, דהתם הרוח רעה שורה על הקנה, ולכן לכתחילה לא ישחוט בו ובדיעבד שרי, אבל הכא הרוח רעה שורה על האוכל, ולכן [יש לומר ד]אף בדיעבד אסור. וראיה לזה ממ"ש פרק כל היד (נדה יז א) האוכל שום קלוף וכו' שעבר עליהן הלילה מתחייב בנפשו משום דרוח רעה שורה עליהן. הרי דמשום רוח רעה אסורים דיעבד. והכי מוכח ממ"ש פרק ערבי פסחים (קיב א) אוכלין ומשקין תחת המטה אפילו מחופין בברזל רוח רעה שורה עליהן, ת"ר לא ישתה אדם מים לא בלילי רביעיות וכו' ואם שתה דמו בראשו מפני הסכנה, מאי סכנה רוח רעה. הרי דאיכא סכנת רוח רעה. וגבי אוכלין וכו' לא קאמר לא יתן אוכלין, אלא קתני אוכלין ומשקין וכו', לומר דאפילו בדיעבד סכנה. והראיה אחרת שהביא הרב שבות יעקב אינה ראיה כלל, כמבואר למעיין".</w:t>
      </w:r>
    </w:p>
    <w:p w14:paraId="2A8B9C15" w14:textId="77777777" w:rsidR="00F605B3" w:rsidRDefault="008B4DA1" w:rsidP="00350B4C">
      <w:pPr>
        <w:numPr>
          <w:ilvl w:val="2"/>
          <w:numId w:val="11"/>
        </w:numPr>
        <w:jc w:val="both"/>
      </w:pPr>
      <w:r>
        <w:rPr>
          <w:u w:val="single"/>
          <w:rtl/>
        </w:rPr>
        <w:t>זבחי צדק</w:t>
      </w:r>
      <w:r>
        <w:rPr>
          <w:rtl/>
        </w:rPr>
        <w:t xml:space="preserve"> (ס"ק כ"ח, ס"ק כ"ט) – "ודלא כהשבות יעקב".</w:t>
      </w:r>
    </w:p>
    <w:p w14:paraId="48EFAA45" w14:textId="77777777" w:rsidR="00F605B3" w:rsidRDefault="008B4DA1" w:rsidP="00350B4C">
      <w:pPr>
        <w:numPr>
          <w:ilvl w:val="2"/>
          <w:numId w:val="11"/>
        </w:numPr>
        <w:jc w:val="both"/>
      </w:pPr>
      <w:r>
        <w:rPr>
          <w:u w:val="single"/>
          <w:rtl/>
        </w:rPr>
        <w:t>בן איש חי</w:t>
      </w:r>
      <w:r>
        <w:rPr>
          <w:rtl/>
        </w:rPr>
        <w:t xml:space="preserve"> (שנה א' חנוכה אות י"ב, שנה ב' פר' נח אות י"ז, פר' פנחס אות י"ד, תורה לשמה סי' ק"ח) – "ואפילו בדיעבד אסור לאכול, וכנזכר בשיורי ברכה, ודלא כהרב שבות יעקב".</w:t>
      </w:r>
    </w:p>
    <w:p w14:paraId="2D63EE56" w14:textId="77777777" w:rsidR="00F605B3" w:rsidRDefault="008B4DA1" w:rsidP="00350B4C">
      <w:pPr>
        <w:numPr>
          <w:ilvl w:val="2"/>
          <w:numId w:val="11"/>
        </w:numPr>
        <w:jc w:val="both"/>
        <w:rPr>
          <w:b/>
          <w:i/>
        </w:rPr>
      </w:pPr>
      <w:r>
        <w:rPr>
          <w:b/>
          <w:i/>
          <w:u w:val="single"/>
          <w:rtl/>
        </w:rPr>
        <w:t>מהרש</w:t>
      </w:r>
      <w:r>
        <w:rPr>
          <w:b/>
          <w:i/>
          <w:u w:val="single"/>
          <w:rtl/>
          <w:lang w:bidi="ar-SA"/>
        </w:rPr>
        <w:t>"</w:t>
      </w:r>
      <w:r>
        <w:rPr>
          <w:b/>
          <w:i/>
          <w:u w:val="single"/>
          <w:rtl/>
        </w:rPr>
        <w:t>ם</w:t>
      </w:r>
      <w:r>
        <w:rPr>
          <w:b/>
          <w:i/>
          <w:rtl/>
          <w:lang w:bidi="ar-SA"/>
        </w:rPr>
        <w:t xml:space="preserve"> </w:t>
      </w:r>
      <w:r>
        <w:rPr>
          <w:b/>
          <w:i/>
          <w:rtl/>
        </w:rPr>
        <w:t>(הסכמה לס'</w:t>
      </w:r>
      <w:r>
        <w:rPr>
          <w:b/>
          <w:i/>
          <w:rtl/>
          <w:lang w:bidi="ar-SA"/>
        </w:rPr>
        <w:t xml:space="preserve"> </w:t>
      </w:r>
      <w:r>
        <w:rPr>
          <w:b/>
          <w:i/>
          <w:rtl/>
        </w:rPr>
        <w:t>כולם אהובים) – "ועי' בס' שערי רחמים שהגר"א ז"ל אסר מאכל שהי' מונח תחת תיבה או בתוך תיבה וישן עליו אדם וצוה להשליכו לנהר אף שאין התיבה מיוחד לשינה ע"ש".</w:t>
      </w:r>
    </w:p>
    <w:p w14:paraId="6DBB27D7" w14:textId="77777777" w:rsidR="00F605B3" w:rsidRDefault="008B4DA1" w:rsidP="00350B4C">
      <w:pPr>
        <w:numPr>
          <w:ilvl w:val="2"/>
          <w:numId w:val="11"/>
        </w:numPr>
        <w:jc w:val="both"/>
      </w:pPr>
      <w:r>
        <w:rPr>
          <w:u w:val="single"/>
          <w:rtl/>
        </w:rPr>
        <w:t>קב זהב</w:t>
      </w:r>
      <w:r>
        <w:rPr>
          <w:rtl/>
        </w:rPr>
        <w:t xml:space="preserve"> (סי' י"ד ד"ה ועוי"ל) – "דבאי השבו"י תמוה ... בדבר ששורה ע"ז בעצמה רו"ר י"ל דאסור וז"ב".</w:t>
      </w:r>
    </w:p>
    <w:p w14:paraId="3FF451B3" w14:textId="77777777" w:rsidR="00F605B3" w:rsidRDefault="008B4DA1" w:rsidP="00350B4C">
      <w:pPr>
        <w:numPr>
          <w:ilvl w:val="2"/>
          <w:numId w:val="11"/>
        </w:numPr>
        <w:jc w:val="both"/>
      </w:pPr>
      <w:r>
        <w:rPr>
          <w:u w:val="single"/>
          <w:rtl/>
        </w:rPr>
        <w:t>לב ים</w:t>
      </w:r>
      <w:r>
        <w:rPr>
          <w:rtl/>
        </w:rPr>
        <w:t xml:space="preserve"> (או"ח סי' ט"ו) – "הנה לכאורה קשה להקל בזה ואף שהפ"ת יו"ד סי' קט"ז סק"ד הביא בשם תשובת שבות יעקב שכתב להקל בדיעבד. אמנם לענ"ד דבריו אינם מוכרחים כ"כ דעיקר ראייתו בזה ...".</w:t>
      </w:r>
    </w:p>
    <w:p w14:paraId="1AEF1DC4" w14:textId="77777777" w:rsidR="00F605B3" w:rsidRDefault="008B4DA1" w:rsidP="00350B4C">
      <w:pPr>
        <w:numPr>
          <w:ilvl w:val="2"/>
          <w:numId w:val="11"/>
        </w:numPr>
        <w:jc w:val="both"/>
      </w:pPr>
      <w:r>
        <w:rPr>
          <w:u w:val="single"/>
          <w:rtl/>
        </w:rPr>
        <w:t>שדי חמד</w:t>
      </w:r>
      <w:r>
        <w:rPr>
          <w:rtl/>
        </w:rPr>
        <w:t xml:space="preserve"> (מערכת הל' כלל קמ"א אות ל"א) – "דודאי אית לן למינקט דדבר שיש בו משום רוח רעה גם בדיעבד אסור".</w:t>
      </w:r>
    </w:p>
    <w:p w14:paraId="6255A498" w14:textId="77777777" w:rsidR="00F605B3" w:rsidRDefault="008B4DA1" w:rsidP="00350B4C">
      <w:pPr>
        <w:numPr>
          <w:ilvl w:val="2"/>
          <w:numId w:val="11"/>
        </w:numPr>
        <w:jc w:val="both"/>
      </w:pPr>
      <w:r>
        <w:rPr>
          <w:rtl/>
        </w:rPr>
        <w:t xml:space="preserve">עי' </w:t>
      </w:r>
      <w:r>
        <w:rPr>
          <w:u w:val="single"/>
          <w:rtl/>
        </w:rPr>
        <w:t>כה"ח</w:t>
      </w:r>
      <w:r>
        <w:rPr>
          <w:rtl/>
        </w:rPr>
        <w:t xml:space="preserve"> (ס"ק מ"ג, ס"ק מ"ד, סי' תרע"ג ס"ק י"א).</w:t>
      </w:r>
    </w:p>
    <w:p w14:paraId="0A98447F" w14:textId="77777777" w:rsidR="00F605B3" w:rsidRDefault="008B4DA1" w:rsidP="00350B4C">
      <w:pPr>
        <w:numPr>
          <w:ilvl w:val="2"/>
          <w:numId w:val="11"/>
        </w:numPr>
        <w:jc w:val="both"/>
      </w:pPr>
      <w:r>
        <w:rPr>
          <w:u w:val="single"/>
          <w:rtl/>
        </w:rPr>
        <w:t>יצחק ירנן</w:t>
      </w:r>
      <w:r>
        <w:rPr>
          <w:rtl/>
        </w:rPr>
        <w:t xml:space="preserve"> (ח"א יו"ד סי' ג') - תלוי בחצות הלילה.</w:t>
      </w:r>
    </w:p>
    <w:p w14:paraId="0E88777C" w14:textId="77777777" w:rsidR="00F605B3" w:rsidRDefault="008B4DA1" w:rsidP="00350B4C">
      <w:pPr>
        <w:numPr>
          <w:ilvl w:val="2"/>
          <w:numId w:val="11"/>
        </w:numPr>
        <w:jc w:val="both"/>
      </w:pPr>
      <w:r>
        <w:rPr>
          <w:u w:val="single"/>
          <w:rtl/>
        </w:rPr>
        <w:t>הגרשז"א</w:t>
      </w:r>
      <w:r>
        <w:rPr>
          <w:rtl/>
        </w:rPr>
        <w:t xml:space="preserve"> זצ"ל (הליכות שלמה תפילה פרק י"ג סעי' י"ז) – "ישליכם ולא ישתמש בהם כלל".</w:t>
      </w:r>
    </w:p>
    <w:p w14:paraId="245C7E21" w14:textId="77777777" w:rsidR="00F605B3" w:rsidRDefault="008B4DA1" w:rsidP="00350B4C">
      <w:pPr>
        <w:numPr>
          <w:ilvl w:val="2"/>
          <w:numId w:val="11"/>
        </w:numPr>
        <w:jc w:val="both"/>
      </w:pPr>
      <w:r>
        <w:rPr>
          <w:u w:val="single"/>
          <w:rtl/>
        </w:rPr>
        <w:t>דברי יציב</w:t>
      </w:r>
      <w:r>
        <w:rPr>
          <w:rtl/>
        </w:rPr>
        <w:t xml:space="preserve"> (יו"ד סי' ל"ג אות ז') - לשונו מובא לקמן.</w:t>
      </w:r>
    </w:p>
    <w:p w14:paraId="0B5F86AB" w14:textId="39B721D7" w:rsidR="00F605B3" w:rsidRDefault="001450BB" w:rsidP="00350B4C">
      <w:pPr>
        <w:numPr>
          <w:ilvl w:val="2"/>
          <w:numId w:val="11"/>
        </w:numPr>
        <w:jc w:val="both"/>
      </w:pPr>
      <w:r w:rsidRPr="001450BB">
        <w:rPr>
          <w:rFonts w:hint="cs"/>
          <w:u w:val="single"/>
          <w:rtl/>
        </w:rPr>
        <w:t>מהר"א</w:t>
      </w:r>
      <w:r w:rsidR="008B4DA1" w:rsidRPr="001450BB">
        <w:rPr>
          <w:u w:val="single"/>
          <w:rtl/>
        </w:rPr>
        <w:t xml:space="preserve"> </w:t>
      </w:r>
      <w:r w:rsidR="008B4DA1">
        <w:rPr>
          <w:u w:val="single"/>
          <w:rtl/>
        </w:rPr>
        <w:t>מבעלזא</w:t>
      </w:r>
      <w:r w:rsidR="008B4DA1">
        <w:rPr>
          <w:rtl/>
        </w:rPr>
        <w:t xml:space="preserve"> (שבט הקהתי ח"א סי' רכ"ד ד"ה ולגבי, ח"ד סי' ר"ב, שמירת הגוף והנפש מלואים סי' י"ד הע' א') - לשונו מובא לקמן.</w:t>
      </w:r>
    </w:p>
    <w:p w14:paraId="6ABDF6F4" w14:textId="77777777" w:rsidR="00F605B3" w:rsidRDefault="008B4DA1" w:rsidP="00350B4C">
      <w:pPr>
        <w:numPr>
          <w:ilvl w:val="2"/>
          <w:numId w:val="11"/>
        </w:numPr>
        <w:jc w:val="both"/>
      </w:pPr>
      <w:r>
        <w:rPr>
          <w:u w:val="single"/>
          <w:rtl/>
        </w:rPr>
        <w:t>אור לציון</w:t>
      </w:r>
      <w:r>
        <w:rPr>
          <w:rtl/>
        </w:rPr>
        <w:t xml:space="preserve"> (הכשרות פרק י"ח הע' ק"ג, נקיות וכבוד בתפילה פרק א' הע' ל"א).</w:t>
      </w:r>
    </w:p>
    <w:p w14:paraId="14B7EE9F" w14:textId="1890E34A" w:rsidR="00F605B3" w:rsidRDefault="008B4DA1" w:rsidP="00350B4C">
      <w:pPr>
        <w:numPr>
          <w:ilvl w:val="2"/>
          <w:numId w:val="11"/>
        </w:numPr>
        <w:jc w:val="both"/>
      </w:pPr>
      <w:r>
        <w:rPr>
          <w:u w:val="single"/>
          <w:rtl/>
        </w:rPr>
        <w:t>משנה הלכות</w:t>
      </w:r>
      <w:r>
        <w:rPr>
          <w:rtl/>
        </w:rPr>
        <w:t xml:space="preserve"> (מרשימות הגר"י שוב בעניני סכנה אות ב'</w:t>
      </w:r>
      <w:r w:rsidR="003B62FA">
        <w:rPr>
          <w:rFonts w:hint="cs"/>
          <w:rtl/>
        </w:rPr>
        <w:t xml:space="preserve">, </w:t>
      </w:r>
      <w:r w:rsidR="003B62FA">
        <w:rPr>
          <w:rtl/>
        </w:rPr>
        <w:t xml:space="preserve">בנתיבות ההלכה </w:t>
      </w:r>
      <w:r w:rsidR="00C41073">
        <w:rPr>
          <w:rtl/>
        </w:rPr>
        <w:t>גליון מ"ו עמ'</w:t>
      </w:r>
      <w:r w:rsidR="003B62FA">
        <w:rPr>
          <w:rtl/>
        </w:rPr>
        <w:t xml:space="preserve"> תק</w:t>
      </w:r>
      <w:r w:rsidR="003B62FA">
        <w:rPr>
          <w:rFonts w:hint="cs"/>
          <w:rtl/>
        </w:rPr>
        <w:t>ע</w:t>
      </w:r>
      <w:r w:rsidR="003B62FA">
        <w:rPr>
          <w:rtl/>
        </w:rPr>
        <w:t>"</w:t>
      </w:r>
      <w:r w:rsidR="003B62FA">
        <w:rPr>
          <w:rFonts w:hint="cs"/>
          <w:rtl/>
        </w:rPr>
        <w:t>ה</w:t>
      </w:r>
      <w:r>
        <w:rPr>
          <w:rtl/>
        </w:rPr>
        <w:t>) – "אוכלים שהיו תחת המטה יש להחמיר שלא לאוכלם".</w:t>
      </w:r>
    </w:p>
    <w:p w14:paraId="6F4A0687" w14:textId="151B6A46" w:rsidR="00F605B3" w:rsidRDefault="008B4DA1" w:rsidP="00350B4C">
      <w:pPr>
        <w:numPr>
          <w:ilvl w:val="2"/>
          <w:numId w:val="11"/>
        </w:numPr>
        <w:jc w:val="both"/>
      </w:pPr>
      <w:r>
        <w:rPr>
          <w:color w:val="000000"/>
          <w:u w:val="single"/>
          <w:rtl/>
        </w:rPr>
        <w:t>הגרח"ק</w:t>
      </w:r>
      <w:r>
        <w:rPr>
          <w:color w:val="000000"/>
          <w:rtl/>
        </w:rPr>
        <w:t xml:space="preserve"> שליט"א (</w:t>
      </w:r>
      <w:r w:rsidR="00627E68">
        <w:rPr>
          <w:color w:val="000000"/>
          <w:rtl/>
        </w:rPr>
        <w:t>אלא ד' אמות של הלכה פרק</w:t>
      </w:r>
      <w:r>
        <w:rPr>
          <w:color w:val="000000"/>
          <w:rtl/>
        </w:rPr>
        <w:t xml:space="preserve"> ס"ז אות ד') – "מקפיד מאוד לא לאכול אוכל או משקה שהיה תחת המיטה, ואפילו בדיעבד. ואפילו אין ישנים על המטה כמה שנים".</w:t>
      </w:r>
    </w:p>
    <w:p w14:paraId="05E94ECD" w14:textId="77777777" w:rsidR="00F605B3" w:rsidRDefault="00F605B3">
      <w:pPr>
        <w:jc w:val="both"/>
      </w:pPr>
    </w:p>
    <w:p w14:paraId="6280B55C" w14:textId="77777777" w:rsidR="00F605B3" w:rsidRDefault="008B4DA1" w:rsidP="00350B4C">
      <w:pPr>
        <w:numPr>
          <w:ilvl w:val="1"/>
          <w:numId w:val="11"/>
        </w:numPr>
        <w:jc w:val="both"/>
      </w:pPr>
      <w:r>
        <w:rPr>
          <w:b/>
          <w:bCs/>
          <w:rtl/>
        </w:rPr>
        <w:t>הפסד מרובה מיקל</w:t>
      </w:r>
      <w:r>
        <w:rPr>
          <w:rtl/>
        </w:rPr>
        <w:t>.</w:t>
      </w:r>
    </w:p>
    <w:p w14:paraId="7EBA6EAC" w14:textId="77777777" w:rsidR="00F605B3" w:rsidRDefault="008B4DA1" w:rsidP="00350B4C">
      <w:pPr>
        <w:numPr>
          <w:ilvl w:val="2"/>
          <w:numId w:val="11"/>
        </w:numPr>
        <w:jc w:val="both"/>
      </w:pPr>
      <w:r>
        <w:rPr>
          <w:u w:val="single"/>
          <w:rtl/>
        </w:rPr>
        <w:t>יביע אומר</w:t>
      </w:r>
      <w:r>
        <w:rPr>
          <w:rtl/>
        </w:rPr>
        <w:t xml:space="preserve"> (ח"א יו"ד סי' ט', סי' י', ח"ח או"ח סי' נ"א אות א', ח"י יו"ד ריש סי' י"א, סי' נ"ח ח"ב אות ח', עי' ח"ה חו"מ סי' ו', הליכות עולם ח"ז עמ' ר"ט, מאור ישראל ח"ב פסחים דף קיב.) – "ולענין הלכה נלע"ד שאם אין הפסד מרובה יש להחמיר, לחוש לד' הגר"א, והבנין עולם, והחיד"א, והרב זבחי צדק, והרב בן איש חי, והרב נהר מצרים, והרב לב ים, ושו"ת הד"ר, וקרן לדוד, שכולם חוששים בזה אף בדיעבד לרוח רעה. אולם בהפסד מרובה אפשר להורות להקל, וכמ"ש השבו"י, והגאון שם אריה, והגאון רי"צ אלחנן, והגאון בית שלמה, ושו"ת ויעתר יצחק, וחינא דחיי, וילקוט הגרשוני, ועולת יצחק. והרב בן המחבר שו"ת בנין עולם. והגאון מלבי"ם בארצה"ח, ועוד. וכדאי הוא הרמב"ם דס"ל שאין רו"ר בזה"ז, לסמוך עליו במקום הפ"מ, בצירוף דעת האחרונים הנ"ל, שמקילים בזה בדיעבד. וע' להלן (סי' י אות ז). וביחוד אפשר להקל באוכלין חיים. ונהירנא שכן היה מורה ובא הגאון ר' שמשון אהרן פולונסקי [זצ"ל] להקל בזה. וכן שמעתי מגדולי המורים שפוסקים להקל. ומ"מ כשאין הפסד מרובה נכון להחמיר, אם לא שיש עוד סניפין אחרים להקל. ונכון לרחוץ ג"פ האוכלים שהיו תחת המטה. וע' בארצה"ח שם. והדבר ברור שאם לא ישנו על המטה בעוד האוכלים תחתיה, אלא סילקו אותם לפני כן שיש להתיר האוכלים בדיעבד, אף כשאין הפסד מרובה".</w:t>
      </w:r>
    </w:p>
    <w:p w14:paraId="5134BE09" w14:textId="77777777" w:rsidR="00F605B3" w:rsidRDefault="008B4DA1" w:rsidP="00350B4C">
      <w:pPr>
        <w:numPr>
          <w:ilvl w:val="2"/>
          <w:numId w:val="11"/>
        </w:numPr>
        <w:jc w:val="both"/>
      </w:pPr>
      <w:r>
        <w:rPr>
          <w:u w:val="single"/>
          <w:rtl/>
        </w:rPr>
        <w:t>אבני ישפה</w:t>
      </w:r>
      <w:r>
        <w:rPr>
          <w:rtl/>
        </w:rPr>
        <w:t xml:space="preserve"> (ח"א סי' קמ"א סוף ענף א') - לשונו מובא לקמן.</w:t>
      </w:r>
    </w:p>
    <w:p w14:paraId="6F6B3B5B" w14:textId="77777777" w:rsidR="00F605B3" w:rsidRDefault="008B4DA1" w:rsidP="00350B4C">
      <w:pPr>
        <w:numPr>
          <w:ilvl w:val="2"/>
          <w:numId w:val="11"/>
        </w:numPr>
        <w:jc w:val="both"/>
      </w:pPr>
      <w:r>
        <w:rPr>
          <w:u w:val="single"/>
          <w:rtl/>
        </w:rPr>
        <w:t>ילקוט יוסף</w:t>
      </w:r>
      <w:r>
        <w:rPr>
          <w:rtl/>
        </w:rPr>
        <w:t xml:space="preserve"> (או"ח סי' ד' סעי' ל"ו, קיצור שו"ע או"ח סי' ד' סעי' ל"ו) – "ואמנם אוכלים ומשקים שהונחו תחת המטה וישנו עליה, רבו המתירים על האוסרים, וכל שכן אם היתה הקרקע שתחת המטה מרוצפת באבנים או בקורות ובעצים, שיש להתיר בדיעבד, ואפילו בהפסד מועט. ואפילו בקרקע עולם שאינה מרוצפת, אם יש הפסד מרובה בדבר יש להתיר בדיעבד".</w:t>
      </w:r>
    </w:p>
    <w:p w14:paraId="7FD0F4F6" w14:textId="39F91415" w:rsidR="00F605B3" w:rsidRDefault="008B4DA1">
      <w:pPr>
        <w:ind w:left="397"/>
        <w:jc w:val="both"/>
      </w:pPr>
      <w:r>
        <w:rPr>
          <w:u w:val="single"/>
          <w:rtl/>
        </w:rPr>
        <w:t>ילקוט יוסף</w:t>
      </w:r>
      <w:r>
        <w:rPr>
          <w:rtl/>
        </w:rPr>
        <w:t xml:space="preserve"> (קיצור שו"ע יו"ד סי' קט"ז סעי' א') – "אין לתת אוכלים ומשקים תחת המטה שישנים עליה, ובדיעבד אוכלים ומשקים שהיו תחת המטה וישנו עליה, רבו המתירים על האוסרים, וכל שכן אם היתה הקרקע שתחת המטה מרוצפת באבנים או בקורות ובעצים, שיש להתיר בדיעבד, ואפילו בהפסד מועט. ואפילו בקרקע עולם שאינה מרוצפת, אם יש הפסד מרובה בדבר יש להתיר בדיעבד. וכל שכן אם הונחו תחת מטת גוי, או מטת תינוק, מותרים. </w:t>
      </w:r>
      <w:r>
        <w:rPr>
          <w:sz w:val="20"/>
          <w:szCs w:val="20"/>
          <w:rtl/>
        </w:rPr>
        <w:t>[יביע אומר חלק ט' חאו"ח סימן צה אות יג. וחלק י' סימן יא עמוד ריט, ועמוד שלז טור א'. הליכות עולם חלק ז' עמוד רט. ואף שביביע אומר חלק א' חלק יורה דעה סימן י' אות ז' כתב שאין להתיר על סמך קרקע מרוצפת אלא בצירוף מטת תינוק, או גוי, או ישן ביום, ובסימן ט' סוף אות כג, ובס"ס י' כתב להתיר כשלא ישנו על המטה שתין נשמי, מ"מ בהליכות עולם הנ"ל וביביע אומר חלק ט-י היקל בדבר יותר, וסמך על ההיתר של קרקע מרוצפת, וכמבואר כאן]</w:t>
      </w:r>
      <w:r w:rsidR="00F7274A">
        <w:rPr>
          <w:rFonts w:hint="cs"/>
          <w:rtl/>
        </w:rPr>
        <w:t>"</w:t>
      </w:r>
      <w:r>
        <w:rPr>
          <w:rtl/>
        </w:rPr>
        <w:t>.</w:t>
      </w:r>
    </w:p>
    <w:p w14:paraId="0E527895" w14:textId="77777777" w:rsidR="00F605B3" w:rsidRPr="00F7274A" w:rsidRDefault="00F605B3">
      <w:pPr>
        <w:jc w:val="both"/>
      </w:pPr>
    </w:p>
    <w:p w14:paraId="4AFAE76E" w14:textId="397656B2" w:rsidR="00AA3763" w:rsidRDefault="00AA3763" w:rsidP="00350B4C">
      <w:pPr>
        <w:numPr>
          <w:ilvl w:val="1"/>
          <w:numId w:val="11"/>
        </w:numPr>
        <w:jc w:val="both"/>
      </w:pPr>
      <w:r w:rsidRPr="00AA3763">
        <w:rPr>
          <w:rFonts w:hint="cs"/>
          <w:b/>
          <w:bCs/>
          <w:rtl/>
        </w:rPr>
        <w:t>ל</w:t>
      </w:r>
      <w:r w:rsidR="00433BD9">
        <w:rPr>
          <w:rFonts w:hint="cs"/>
          <w:b/>
          <w:bCs/>
          <w:rtl/>
        </w:rPr>
        <w:t>הדיח המאכל ג' פעמים</w:t>
      </w:r>
      <w:r>
        <w:rPr>
          <w:rFonts w:hint="cs"/>
          <w:rtl/>
        </w:rPr>
        <w:t>.</w:t>
      </w:r>
    </w:p>
    <w:p w14:paraId="25D27D5A" w14:textId="30C12E33" w:rsidR="00AA3763" w:rsidRDefault="00AA3763" w:rsidP="00350B4C">
      <w:pPr>
        <w:numPr>
          <w:ilvl w:val="2"/>
          <w:numId w:val="11"/>
        </w:numPr>
        <w:jc w:val="both"/>
      </w:pPr>
      <w:r>
        <w:rPr>
          <w:rFonts w:hint="cs"/>
          <w:rtl/>
        </w:rPr>
        <w:t>מחמיר.</w:t>
      </w:r>
    </w:p>
    <w:p w14:paraId="04F45142" w14:textId="1C3ED3A0" w:rsidR="00433BD9" w:rsidRPr="0033303E" w:rsidRDefault="00AA3763" w:rsidP="00350B4C">
      <w:pPr>
        <w:numPr>
          <w:ilvl w:val="3"/>
          <w:numId w:val="11"/>
        </w:numPr>
        <w:jc w:val="both"/>
        <w:rPr>
          <w:color w:val="000000"/>
        </w:rPr>
      </w:pPr>
      <w:r>
        <w:rPr>
          <w:rFonts w:hint="cs"/>
          <w:u w:val="single"/>
          <w:rtl/>
        </w:rPr>
        <w:t>הגרח"ק</w:t>
      </w:r>
      <w:r>
        <w:rPr>
          <w:rFonts w:hint="cs"/>
          <w:rtl/>
        </w:rPr>
        <w:t xml:space="preserve"> שליט"א (בנתיבות ההלכה </w:t>
      </w:r>
      <w:r w:rsidR="00C41073">
        <w:rPr>
          <w:rFonts w:hint="cs"/>
          <w:rtl/>
        </w:rPr>
        <w:t>גליון מ</w:t>
      </w:r>
      <w:r w:rsidR="00C41073">
        <w:rPr>
          <w:rtl/>
        </w:rPr>
        <w:t>"</w:t>
      </w:r>
      <w:r w:rsidR="00C41073">
        <w:rPr>
          <w:rFonts w:hint="cs"/>
          <w:rtl/>
        </w:rPr>
        <w:t>ו עמ</w:t>
      </w:r>
      <w:r w:rsidR="00C41073">
        <w:rPr>
          <w:rtl/>
        </w:rPr>
        <w:t>'</w:t>
      </w:r>
      <w:r>
        <w:rPr>
          <w:rFonts w:hint="cs"/>
          <w:rtl/>
        </w:rPr>
        <w:t xml:space="preserve"> תט"ו)</w:t>
      </w:r>
      <w:r>
        <w:rPr>
          <w:rFonts w:hint="cs"/>
          <w:color w:val="000000"/>
          <w:rtl/>
        </w:rPr>
        <w:t xml:space="preserve"> – "שאלה: פירות שאפשר לשוטפם במים, האם מותר להניח מתחת למיטה ואח"כ לשוטפם ולאוכלם. תשובה: לא".</w:t>
      </w:r>
    </w:p>
    <w:p w14:paraId="363714C2" w14:textId="1F24739D" w:rsidR="00702440" w:rsidRDefault="00702440" w:rsidP="00350B4C">
      <w:pPr>
        <w:numPr>
          <w:ilvl w:val="3"/>
          <w:numId w:val="11"/>
        </w:numPr>
        <w:jc w:val="both"/>
        <w:rPr>
          <w:color w:val="000000"/>
        </w:rPr>
      </w:pPr>
      <w:r w:rsidRPr="00702440">
        <w:rPr>
          <w:rFonts w:hint="cs"/>
          <w:rtl/>
        </w:rPr>
        <w:t xml:space="preserve">סתימות </w:t>
      </w:r>
      <w:r w:rsidR="0033303E">
        <w:rPr>
          <w:rFonts w:hint="cs"/>
          <w:rtl/>
        </w:rPr>
        <w:t>ראשונים ו</w:t>
      </w:r>
      <w:r w:rsidRPr="00702440">
        <w:rPr>
          <w:rFonts w:hint="cs"/>
          <w:rtl/>
        </w:rPr>
        <w:t xml:space="preserve">הרבה </w:t>
      </w:r>
      <w:r>
        <w:rPr>
          <w:rFonts w:hint="cs"/>
          <w:u w:val="single"/>
          <w:rtl/>
        </w:rPr>
        <w:t>פוסקים</w:t>
      </w:r>
      <w:r w:rsidRPr="00702440">
        <w:rPr>
          <w:rFonts w:hint="cs"/>
          <w:rtl/>
        </w:rPr>
        <w:t>.</w:t>
      </w:r>
    </w:p>
    <w:p w14:paraId="4AC9AF9E" w14:textId="25BCE912" w:rsidR="00785678" w:rsidRDefault="00785678" w:rsidP="00350B4C">
      <w:pPr>
        <w:numPr>
          <w:ilvl w:val="2"/>
          <w:numId w:val="11"/>
        </w:numPr>
        <w:jc w:val="both"/>
      </w:pPr>
      <w:r>
        <w:rPr>
          <w:rFonts w:hint="cs"/>
          <w:rtl/>
        </w:rPr>
        <w:t>מיקל.</w:t>
      </w:r>
    </w:p>
    <w:p w14:paraId="22168EBF" w14:textId="141684AF" w:rsidR="00CE29CB" w:rsidRPr="00CE29CB" w:rsidRDefault="00CE29CB" w:rsidP="00350B4C">
      <w:pPr>
        <w:numPr>
          <w:ilvl w:val="3"/>
          <w:numId w:val="11"/>
        </w:numPr>
        <w:jc w:val="both"/>
        <w:rPr>
          <w:color w:val="000000"/>
        </w:rPr>
      </w:pPr>
      <w:r>
        <w:rPr>
          <w:rFonts w:hint="cs"/>
          <w:color w:val="000000"/>
          <w:rtl/>
        </w:rPr>
        <w:t xml:space="preserve">עי' </w:t>
      </w:r>
      <w:r w:rsidRPr="00CE29CB">
        <w:rPr>
          <w:rFonts w:hint="cs"/>
          <w:color w:val="000000"/>
          <w:u w:val="single"/>
          <w:rtl/>
        </w:rPr>
        <w:t>שלחן חי</w:t>
      </w:r>
      <w:r>
        <w:rPr>
          <w:rFonts w:hint="cs"/>
          <w:color w:val="000000"/>
          <w:rtl/>
        </w:rPr>
        <w:t xml:space="preserve"> (סי' י"ז אות ה', הע' ה') </w:t>
      </w:r>
      <w:r>
        <w:rPr>
          <w:color w:val="000000"/>
          <w:rtl/>
        </w:rPr>
        <w:t>–</w:t>
      </w:r>
      <w:r>
        <w:rPr>
          <w:rFonts w:hint="cs"/>
          <w:color w:val="000000"/>
          <w:rtl/>
        </w:rPr>
        <w:t xml:space="preserve"> "</w:t>
      </w:r>
      <w:r w:rsidRPr="00CE29CB">
        <w:rPr>
          <w:color w:val="000000"/>
          <w:rtl/>
        </w:rPr>
        <w:t>יש מי שאומר שאם נותן מאכל או תבשיל תחת המטה ירחצנו ג"פ ובדבר שאין ראוי לרחיצה יגררנו או יקלוף ואם יפסיד הרבה א"צ להחמיר</w:t>
      </w:r>
      <w:r>
        <w:rPr>
          <w:rFonts w:hint="cs"/>
          <w:color w:val="000000"/>
          <w:rtl/>
        </w:rPr>
        <w:t>. [</w:t>
      </w:r>
      <w:r w:rsidRPr="00CE29CB">
        <w:rPr>
          <w:color w:val="000000"/>
          <w:rtl/>
        </w:rPr>
        <w:t xml:space="preserve">כ"כ בספר </w:t>
      </w:r>
      <w:r w:rsidRPr="00CE29CB">
        <w:rPr>
          <w:color w:val="000000"/>
          <w:u w:val="single"/>
          <w:rtl/>
        </w:rPr>
        <w:t>עץ חיים</w:t>
      </w:r>
      <w:r w:rsidRPr="00CE29CB">
        <w:rPr>
          <w:color w:val="000000"/>
          <w:rtl/>
        </w:rPr>
        <w:t xml:space="preserve"> להרב מראחוב ז"ל בשם גדול אחד דיש עצה למאכל שהי' מונח תחת המטה לרחצו ג"פ כמו אם נגע באוכלין קודם נט"י בבוקר עיי"ש ולפי שאנו מחמירין גם בכל מאכלים כגון לחם וכיוצא דא"א לרחצם במקום הרך ודאי די בגרירה או קליפה ופשוט ובמקום הפסד ודאי א"צ לקלוף דמאכל חי בלא"ה יש מקילין</w:t>
      </w:r>
      <w:r>
        <w:rPr>
          <w:rFonts w:hint="cs"/>
          <w:color w:val="000000"/>
          <w:rtl/>
        </w:rPr>
        <w:t>]".</w:t>
      </w:r>
    </w:p>
    <w:p w14:paraId="6C0B127E" w14:textId="1ED8AB18" w:rsidR="00320AE4" w:rsidRPr="00320AE4" w:rsidRDefault="00320AE4" w:rsidP="00350B4C">
      <w:pPr>
        <w:numPr>
          <w:ilvl w:val="3"/>
          <w:numId w:val="11"/>
        </w:numPr>
        <w:jc w:val="both"/>
      </w:pPr>
      <w:r w:rsidRPr="00320AE4">
        <w:rPr>
          <w:rFonts w:hint="cs"/>
          <w:u w:val="single"/>
          <w:rtl/>
        </w:rPr>
        <w:t>פסקי בושם</w:t>
      </w:r>
      <w:r>
        <w:rPr>
          <w:rFonts w:hint="cs"/>
          <w:rtl/>
        </w:rPr>
        <w:t xml:space="preserve"> (פרק כ"ה סעי' ב').</w:t>
      </w:r>
    </w:p>
    <w:p w14:paraId="59F25032" w14:textId="788E8387" w:rsidR="00433BD9" w:rsidRPr="00C07C09" w:rsidRDefault="00C07C09" w:rsidP="00350B4C">
      <w:pPr>
        <w:numPr>
          <w:ilvl w:val="3"/>
          <w:numId w:val="11"/>
        </w:numPr>
        <w:jc w:val="both"/>
      </w:pPr>
      <w:r>
        <w:rPr>
          <w:rFonts w:hint="cs"/>
          <w:u w:val="single"/>
          <w:rtl/>
        </w:rPr>
        <w:t>שבט הלוי</w:t>
      </w:r>
      <w:r>
        <w:rPr>
          <w:rFonts w:hint="cs"/>
          <w:rtl/>
        </w:rPr>
        <w:t xml:space="preserve"> (הבית בכשרותו </w:t>
      </w:r>
      <w:r>
        <w:rPr>
          <w:color w:val="000000"/>
          <w:rtl/>
        </w:rPr>
        <w:t>פסקי דינים אקטואליים בעניני כשרות הבית</w:t>
      </w:r>
      <w:r>
        <w:rPr>
          <w:rFonts w:hint="cs"/>
          <w:rtl/>
        </w:rPr>
        <w:t xml:space="preserve"> עמ' צ"ג הע' כ"ב</w:t>
      </w:r>
      <w:r w:rsidR="00F7274A">
        <w:rPr>
          <w:rFonts w:hint="cs"/>
          <w:rtl/>
        </w:rPr>
        <w:t>, עי' מבית לוי גליון י"ז עמ' נ"ט [לשונו מובא לקמן]</w:t>
      </w:r>
      <w:r>
        <w:rPr>
          <w:rFonts w:hint="cs"/>
          <w:rtl/>
        </w:rPr>
        <w:t>) – "אפשר לתקנם ע"י שטיפה ג"פ".</w:t>
      </w:r>
    </w:p>
    <w:p w14:paraId="49F73B74" w14:textId="77777777" w:rsidR="00433BD9" w:rsidRDefault="00433BD9" w:rsidP="00350B4C">
      <w:pPr>
        <w:numPr>
          <w:ilvl w:val="3"/>
          <w:numId w:val="11"/>
        </w:numPr>
        <w:jc w:val="both"/>
        <w:rPr>
          <w:color w:val="000000"/>
        </w:rPr>
      </w:pPr>
      <w:r>
        <w:rPr>
          <w:u w:val="single"/>
          <w:rtl/>
        </w:rPr>
        <w:t>שבט ה</w:t>
      </w:r>
      <w:r>
        <w:rPr>
          <w:rFonts w:hint="cs"/>
          <w:u w:val="single"/>
          <w:rtl/>
        </w:rPr>
        <w:t>קהתי</w:t>
      </w:r>
      <w:r>
        <w:rPr>
          <w:rtl/>
        </w:rPr>
        <w:t xml:space="preserve"> (</w:t>
      </w:r>
      <w:r>
        <w:rPr>
          <w:rFonts w:hint="cs"/>
          <w:rtl/>
        </w:rPr>
        <w:t xml:space="preserve">אהל יעקב </w:t>
      </w:r>
      <w:r>
        <w:rPr>
          <w:rFonts w:hint="cs"/>
          <w:color w:val="000000"/>
          <w:rtl/>
        </w:rPr>
        <w:t>הע' קט"ו).</w:t>
      </w:r>
    </w:p>
    <w:p w14:paraId="5B460B2A" w14:textId="2F6FEB4B" w:rsidR="00785678" w:rsidRDefault="00785678" w:rsidP="00350B4C">
      <w:pPr>
        <w:numPr>
          <w:ilvl w:val="3"/>
          <w:numId w:val="11"/>
        </w:numPr>
        <w:jc w:val="both"/>
      </w:pPr>
      <w:r w:rsidRPr="006E17AE">
        <w:rPr>
          <w:u w:val="single"/>
          <w:rtl/>
        </w:rPr>
        <w:t>היכל הוראה</w:t>
      </w:r>
      <w:r>
        <w:rPr>
          <w:rtl/>
        </w:rPr>
        <w:t xml:space="preserve"> </w:t>
      </w:r>
      <w:r>
        <w:rPr>
          <w:rFonts w:hint="cs"/>
          <w:rtl/>
        </w:rPr>
        <w:t>(</w:t>
      </w:r>
      <w:r>
        <w:rPr>
          <w:rtl/>
        </w:rPr>
        <w:t>ח"א הוראה ב') – "וכן אני מורה לכל שואל על אוכלין ומשקין שתחת המטה שאין לאסור בדיעבד, ויש להדיח את המאכל ע"י כלי ג' פעמים. ואם המאכל היה בשקית ניילון יטול ג"פ על השקית (עיין טעמי המנהגים בליקוטים ענינים שונים סעיף לט בהערה שם), ובדיעבד כלומר במאכל שאי אפשר להדיחו במים מפני שנמאס כגון לחם וכדו' מותר גם בלא נטילה ג"פ"</w:t>
      </w:r>
      <w:r>
        <w:rPr>
          <w:rFonts w:hint="cs"/>
          <w:rtl/>
        </w:rPr>
        <w:t>.</w:t>
      </w:r>
    </w:p>
    <w:p w14:paraId="73A27BA1" w14:textId="3B6DB218" w:rsidR="0033303E" w:rsidRDefault="0033303E" w:rsidP="00350B4C">
      <w:pPr>
        <w:numPr>
          <w:ilvl w:val="3"/>
          <w:numId w:val="11"/>
        </w:numPr>
        <w:jc w:val="both"/>
      </w:pPr>
      <w:r>
        <w:rPr>
          <w:rFonts w:hint="cs"/>
          <w:u w:val="single"/>
          <w:rtl/>
        </w:rPr>
        <w:t>הכשרות</w:t>
      </w:r>
      <w:r>
        <w:rPr>
          <w:rFonts w:hint="cs"/>
          <w:rtl/>
        </w:rPr>
        <w:t xml:space="preserve"> (פרק י"ח סעי' כ"ה) – "הסכמת הפוסקים, שבדיעבד, ובודאי במקום הפסד - מותר לאוכלם, וכל דבר שניתן להדיחו, יש להדיחו שלש פעמים".</w:t>
      </w:r>
    </w:p>
    <w:p w14:paraId="5DDADBF2" w14:textId="4688DED2" w:rsidR="00785678" w:rsidRDefault="00433BD9" w:rsidP="00350B4C">
      <w:pPr>
        <w:numPr>
          <w:ilvl w:val="2"/>
          <w:numId w:val="11"/>
        </w:numPr>
        <w:jc w:val="both"/>
      </w:pPr>
      <w:r w:rsidRPr="00433BD9">
        <w:rPr>
          <w:rFonts w:hint="cs"/>
          <w:b/>
          <w:bCs/>
          <w:rtl/>
        </w:rPr>
        <w:t>להטביל את המאכלים במקוה</w:t>
      </w:r>
      <w:r>
        <w:rPr>
          <w:rFonts w:hint="cs"/>
          <w:rtl/>
        </w:rPr>
        <w:t>.</w:t>
      </w:r>
    </w:p>
    <w:p w14:paraId="27955A65" w14:textId="36F11897" w:rsidR="006F0353" w:rsidRDefault="006B0A83" w:rsidP="00350B4C">
      <w:pPr>
        <w:numPr>
          <w:ilvl w:val="3"/>
          <w:numId w:val="11"/>
        </w:numPr>
        <w:jc w:val="both"/>
      </w:pPr>
      <w:r w:rsidRPr="006B0A83">
        <w:rPr>
          <w:u w:val="single"/>
          <w:rtl/>
        </w:rPr>
        <w:t xml:space="preserve">הר"ש </w:t>
      </w:r>
      <w:r>
        <w:rPr>
          <w:rFonts w:hint="cs"/>
          <w:u w:val="single"/>
          <w:rtl/>
        </w:rPr>
        <w:t>מ</w:t>
      </w:r>
      <w:r w:rsidRPr="006B0A83">
        <w:rPr>
          <w:u w:val="single"/>
          <w:rtl/>
        </w:rPr>
        <w:t>קאמינקי</w:t>
      </w:r>
      <w:r>
        <w:rPr>
          <w:rFonts w:hint="cs"/>
          <w:rtl/>
        </w:rPr>
        <w:t xml:space="preserve"> זצ"ל (</w:t>
      </w:r>
      <w:r w:rsidR="006F0353">
        <w:rPr>
          <w:rFonts w:hint="cs"/>
          <w:rtl/>
        </w:rPr>
        <w:t xml:space="preserve">שו"ת הד"ר סי' כ"ט אות שכ"ב ד"ה ובעיקר), הו"ד </w:t>
      </w:r>
      <w:r w:rsidR="006F0353" w:rsidRPr="006F0353">
        <w:rPr>
          <w:rFonts w:hint="cs"/>
          <w:u w:val="single"/>
          <w:rtl/>
        </w:rPr>
        <w:t>בטעמי המנהגים</w:t>
      </w:r>
      <w:r w:rsidR="006F0353">
        <w:rPr>
          <w:rFonts w:hint="cs"/>
          <w:rtl/>
        </w:rPr>
        <w:t xml:space="preserve"> (ליקוטים הג"ה על אות ל"ו, עמ' ח'), </w:t>
      </w:r>
      <w:r w:rsidR="006F0353" w:rsidRPr="006B0A83">
        <w:rPr>
          <w:rFonts w:hint="cs"/>
          <w:u w:val="single"/>
          <w:rtl/>
        </w:rPr>
        <w:t>ושלחן מלכים</w:t>
      </w:r>
      <w:r w:rsidR="006F0353">
        <w:rPr>
          <w:rFonts w:hint="cs"/>
          <w:rtl/>
        </w:rPr>
        <w:t xml:space="preserve"> (השמטות לסי' ב' </w:t>
      </w:r>
      <w:r>
        <w:rPr>
          <w:rFonts w:hint="cs"/>
          <w:rtl/>
        </w:rPr>
        <w:t>הלכה למשה ס"ק ל"ה)</w:t>
      </w:r>
      <w:r w:rsidR="006F0353">
        <w:rPr>
          <w:rFonts w:hint="cs"/>
          <w:rtl/>
        </w:rPr>
        <w:t xml:space="preserve"> </w:t>
      </w:r>
      <w:r w:rsidR="006F0353">
        <w:rPr>
          <w:rtl/>
        </w:rPr>
        <w:t>–</w:t>
      </w:r>
      <w:r w:rsidR="006F0353">
        <w:rPr>
          <w:rFonts w:hint="cs"/>
          <w:rtl/>
        </w:rPr>
        <w:t xml:space="preserve"> "</w:t>
      </w:r>
      <w:r w:rsidR="006F0353" w:rsidRPr="006F0353">
        <w:rPr>
          <w:rtl/>
        </w:rPr>
        <w:t>שפ"א בחתונה שעש</w:t>
      </w:r>
      <w:r w:rsidR="006F0353">
        <w:rPr>
          <w:rFonts w:hint="cs"/>
          <w:rtl/>
        </w:rPr>
        <w:t>ה</w:t>
      </w:r>
      <w:r w:rsidR="006F0353" w:rsidRPr="006F0353">
        <w:rPr>
          <w:rtl/>
        </w:rPr>
        <w:t xml:space="preserve"> קדוש ישראל מרוזין זי"ע נתנו תיבה עם מיני מתיקה תחת המטה ושאלו להגה"ק מהר"ש אבד"ק קאמינקי זצ"ל והורה לטבול את התיבה במקוה כמ</w:t>
      </w:r>
      <w:r w:rsidR="006F0353">
        <w:rPr>
          <w:rFonts w:hint="cs"/>
          <w:rtl/>
        </w:rPr>
        <w:t>ות</w:t>
      </w:r>
      <w:r w:rsidR="006F0353" w:rsidRPr="006F0353">
        <w:rPr>
          <w:rtl/>
        </w:rPr>
        <w:t xml:space="preserve"> שהיא ולאכול את הלעקיך ואם קבלה היא נקבל באהבה שלא הרחקתי ללכת וע' בס' ארצות החיים סי' ד' סעיף ה' דאם נגע במאכל ידיחנו ג"פ ע"ש</w:t>
      </w:r>
      <w:r w:rsidR="006F0353">
        <w:rPr>
          <w:rFonts w:hint="cs"/>
          <w:rtl/>
        </w:rPr>
        <w:t>".</w:t>
      </w:r>
    </w:p>
    <w:p w14:paraId="5A491878" w14:textId="2CC2A6A5" w:rsidR="006B0A83" w:rsidRPr="006F0353" w:rsidRDefault="006B0A83" w:rsidP="00350B4C">
      <w:pPr>
        <w:numPr>
          <w:ilvl w:val="4"/>
          <w:numId w:val="11"/>
        </w:numPr>
        <w:jc w:val="both"/>
      </w:pPr>
      <w:r w:rsidRPr="006F0353">
        <w:rPr>
          <w:rFonts w:hint="cs"/>
          <w:u w:val="single"/>
          <w:rtl/>
        </w:rPr>
        <w:t>משנת יוסף</w:t>
      </w:r>
      <w:r>
        <w:rPr>
          <w:rFonts w:hint="cs"/>
          <w:rtl/>
        </w:rPr>
        <w:t xml:space="preserve"> (ח"ג סי' מ"ה אות ח'), הו"ד </w:t>
      </w:r>
      <w:r w:rsidRPr="006F0353">
        <w:rPr>
          <w:rFonts w:hint="cs"/>
          <w:u w:val="single"/>
          <w:rtl/>
        </w:rPr>
        <w:t>בבית מתתיהו</w:t>
      </w:r>
      <w:r>
        <w:rPr>
          <w:rFonts w:hint="cs"/>
          <w:rtl/>
        </w:rPr>
        <w:t xml:space="preserve"> (ח"ב סי' ל"ט אות ג') </w:t>
      </w:r>
      <w:r>
        <w:rPr>
          <w:rtl/>
        </w:rPr>
        <w:t>–</w:t>
      </w:r>
      <w:r>
        <w:rPr>
          <w:rFonts w:hint="cs"/>
          <w:rtl/>
        </w:rPr>
        <w:t xml:space="preserve"> "</w:t>
      </w:r>
      <w:r w:rsidRPr="006B0A83">
        <w:rPr>
          <w:rtl/>
        </w:rPr>
        <w:t>ואם מקוה מועלת למאכלים ע"י טבילת התיבה, כש"כ שמועלת לפירות עצמם כשיטבלם</w:t>
      </w:r>
      <w:r>
        <w:rPr>
          <w:rFonts w:hint="cs"/>
          <w:rtl/>
        </w:rPr>
        <w:t>".</w:t>
      </w:r>
    </w:p>
    <w:p w14:paraId="3C706513" w14:textId="203D8480" w:rsidR="006B0A83" w:rsidRDefault="006B0A83" w:rsidP="00350B4C">
      <w:pPr>
        <w:numPr>
          <w:ilvl w:val="3"/>
          <w:numId w:val="11"/>
        </w:numPr>
        <w:jc w:val="both"/>
      </w:pPr>
      <w:r w:rsidRPr="006B0A83">
        <w:rPr>
          <w:rFonts w:hint="cs"/>
          <w:u w:val="single"/>
          <w:rtl/>
        </w:rPr>
        <w:t>דברי חיים</w:t>
      </w:r>
      <w:r>
        <w:rPr>
          <w:rFonts w:hint="cs"/>
          <w:rtl/>
        </w:rPr>
        <w:t xml:space="preserve"> (הגר"מ הלברשטאם זצ"ל אור ישראל גליון א' עמ' מ"ח) </w:t>
      </w:r>
      <w:r>
        <w:rPr>
          <w:rtl/>
        </w:rPr>
        <w:t>–</w:t>
      </w:r>
      <w:r>
        <w:rPr>
          <w:rFonts w:hint="cs"/>
          <w:rtl/>
        </w:rPr>
        <w:t xml:space="preserve"> "</w:t>
      </w:r>
      <w:r w:rsidRPr="006B0A83">
        <w:rPr>
          <w:rtl/>
        </w:rPr>
        <w:t>ובשו"ת הד"ר ... ומקובל במשפחתינו שכ"ק זקיני הגה"ק מרן בעל הדב"ח מצאנז זי"ע הי' נוכח שם בשעת מעשה והסכים לזה"</w:t>
      </w:r>
      <w:r>
        <w:rPr>
          <w:rFonts w:hint="cs"/>
          <w:rtl/>
        </w:rPr>
        <w:t>.</w:t>
      </w:r>
    </w:p>
    <w:p w14:paraId="7310EBB4" w14:textId="6A26EFC4" w:rsidR="00CE29CB" w:rsidRPr="006B0A83" w:rsidRDefault="00CE29CB" w:rsidP="00350B4C">
      <w:pPr>
        <w:numPr>
          <w:ilvl w:val="3"/>
          <w:numId w:val="11"/>
        </w:numPr>
        <w:jc w:val="both"/>
      </w:pPr>
      <w:r w:rsidRPr="00B1372B">
        <w:rPr>
          <w:rFonts w:hint="cs"/>
          <w:u w:val="single"/>
          <w:rtl/>
        </w:rPr>
        <w:t>אוצר י"ד החיים</w:t>
      </w:r>
      <w:r>
        <w:rPr>
          <w:rFonts w:hint="cs"/>
          <w:rtl/>
        </w:rPr>
        <w:t xml:space="preserve"> (אות תתש</w:t>
      </w:r>
      <w:r w:rsidR="00B1372B">
        <w:rPr>
          <w:rFonts w:hint="cs"/>
          <w:rtl/>
        </w:rPr>
        <w:t xml:space="preserve">צ"ו) </w:t>
      </w:r>
      <w:r w:rsidR="00B1372B">
        <w:rPr>
          <w:rtl/>
        </w:rPr>
        <w:t>–</w:t>
      </w:r>
      <w:r>
        <w:rPr>
          <w:rFonts w:hint="cs"/>
          <w:rtl/>
        </w:rPr>
        <w:t xml:space="preserve"> </w:t>
      </w:r>
      <w:r w:rsidR="00B1372B">
        <w:rPr>
          <w:rFonts w:hint="cs"/>
          <w:rtl/>
        </w:rPr>
        <w:t>"</w:t>
      </w:r>
      <w:r w:rsidRPr="00CE29CB">
        <w:rPr>
          <w:rtl/>
        </w:rPr>
        <w:t>וכן משמע ברבינו גמה"ג בבא בתרא צ"א שכלים תחת המטה הם סכנה ואי שמהני טבילה לרוח רעה הא יכול לטבול אותם אלא ודאי שלא מהני טבילה לרוח רעה. וראיתי שהביאו ספר ארצות החיים דמהני טבילה ג"פ לרוח רעה</w:t>
      </w:r>
      <w:r w:rsidR="00B1372B">
        <w:rPr>
          <w:rFonts w:hint="cs"/>
          <w:rtl/>
        </w:rPr>
        <w:t>.</w:t>
      </w:r>
      <w:r w:rsidRPr="00CE29CB">
        <w:rPr>
          <w:rtl/>
        </w:rPr>
        <w:t xml:space="preserve"> ושמעתי שפעם אתת הי' הה"צ הק' זצ"ל מקאמינקא אצל הה"צ הק' זצ"ל מריזין ושכב אחד בלילה על תנור בית החורף בליל שבת ושאלנו להג' הק' מקאמינקא </w:t>
      </w:r>
      <w:r w:rsidRPr="00CE29CB">
        <w:rPr>
          <w:b/>
          <w:bCs/>
          <w:rtl/>
        </w:rPr>
        <w:t>עבור הטשאלינטען</w:t>
      </w:r>
      <w:r w:rsidRPr="00CE29CB">
        <w:rPr>
          <w:rtl/>
        </w:rPr>
        <w:t xml:space="preserve"> וצוה לטבול הכל </w:t>
      </w:r>
      <w:r w:rsidRPr="00CE29CB">
        <w:rPr>
          <w:b/>
          <w:bCs/>
          <w:rtl/>
        </w:rPr>
        <w:t>ג"פ במקוה</w:t>
      </w:r>
      <w:r>
        <w:rPr>
          <w:rFonts w:hint="cs"/>
          <w:rtl/>
        </w:rPr>
        <w:t>".</w:t>
      </w:r>
    </w:p>
    <w:p w14:paraId="0BD90971" w14:textId="3E161155" w:rsidR="00433BD9" w:rsidRDefault="00433BD9" w:rsidP="00350B4C">
      <w:pPr>
        <w:numPr>
          <w:ilvl w:val="3"/>
          <w:numId w:val="11"/>
        </w:numPr>
        <w:jc w:val="both"/>
      </w:pPr>
      <w:r w:rsidRPr="00433BD9">
        <w:rPr>
          <w:rFonts w:hint="cs"/>
          <w:u w:val="single"/>
          <w:rtl/>
        </w:rPr>
        <w:t>הגרמ"א פריינד</w:t>
      </w:r>
      <w:r w:rsidRPr="00433BD9">
        <w:rPr>
          <w:rFonts w:hint="cs"/>
          <w:rtl/>
        </w:rPr>
        <w:t xml:space="preserve"> זצ"ל (מרא דשמעתתא עמ' קע"ט אות שנ"ה</w:t>
      </w:r>
      <w:r w:rsidR="00BC2CB0">
        <w:rPr>
          <w:rFonts w:hint="cs"/>
          <w:rtl/>
        </w:rPr>
        <w:t>, הע' תע"ו</w:t>
      </w:r>
      <w:r w:rsidRPr="00433BD9">
        <w:rPr>
          <w:rFonts w:hint="cs"/>
          <w:rtl/>
        </w:rPr>
        <w:t>) – "כאשר נשאל על מאכלים שהיו מתחת למטה, היה משיב להטביל את המאכלים במקוה, ואז מותרים באכילה</w:t>
      </w:r>
      <w:r w:rsidR="008B29F3">
        <w:rPr>
          <w:rFonts w:hint="cs"/>
          <w:rtl/>
        </w:rPr>
        <w:t>. [</w:t>
      </w:r>
      <w:r w:rsidR="00BC2CB0" w:rsidRPr="00BC2CB0">
        <w:rPr>
          <w:rtl/>
        </w:rPr>
        <w:t xml:space="preserve">ואם היו המאכלים תחת המטה </w:t>
      </w:r>
      <w:r w:rsidR="00BC2CB0" w:rsidRPr="00BC2CB0">
        <w:rPr>
          <w:b/>
          <w:bCs/>
          <w:rtl/>
        </w:rPr>
        <w:t>בתוך תיבה</w:t>
      </w:r>
      <w:r w:rsidR="00BC2CB0" w:rsidRPr="00BC2CB0">
        <w:rPr>
          <w:rtl/>
        </w:rPr>
        <w:t xml:space="preserve"> או חבילה, היה מצוה להטבילם במקוה יחד עם החבילה</w:t>
      </w:r>
      <w:r w:rsidR="008B29F3">
        <w:rPr>
          <w:rFonts w:hint="cs"/>
          <w:rtl/>
        </w:rPr>
        <w:t>]</w:t>
      </w:r>
      <w:r w:rsidRPr="00433BD9">
        <w:rPr>
          <w:rFonts w:hint="cs"/>
          <w:rtl/>
        </w:rPr>
        <w:t>".</w:t>
      </w:r>
    </w:p>
    <w:p w14:paraId="7E1618CA" w14:textId="1E352CF6" w:rsidR="00AA3763" w:rsidRDefault="00AA3763" w:rsidP="00350B4C">
      <w:pPr>
        <w:numPr>
          <w:ilvl w:val="2"/>
          <w:numId w:val="11"/>
        </w:numPr>
        <w:jc w:val="both"/>
      </w:pPr>
      <w:r>
        <w:rPr>
          <w:rFonts w:hint="cs"/>
          <w:rtl/>
        </w:rPr>
        <w:t xml:space="preserve">מראי מקומות </w:t>
      </w:r>
      <w:r>
        <w:rPr>
          <w:rtl/>
        </w:rPr>
        <w:t>–</w:t>
      </w:r>
      <w:r w:rsidR="00785678">
        <w:rPr>
          <w:rFonts w:hint="cs"/>
          <w:rtl/>
        </w:rPr>
        <w:t xml:space="preserve"> </w:t>
      </w:r>
      <w:r w:rsidR="00785678">
        <w:rPr>
          <w:u w:val="single"/>
          <w:rtl/>
        </w:rPr>
        <w:t>שד"ח</w:t>
      </w:r>
      <w:r w:rsidR="00785678">
        <w:rPr>
          <w:rtl/>
        </w:rPr>
        <w:t xml:space="preserve"> (כללים מע' הלמ"ד כלל </w:t>
      </w:r>
      <w:r w:rsidR="00785678">
        <w:rPr>
          <w:rFonts w:hint="cs"/>
          <w:rtl/>
        </w:rPr>
        <w:t>ק</w:t>
      </w:r>
      <w:r w:rsidR="00785678">
        <w:rPr>
          <w:rtl/>
        </w:rPr>
        <w:t>מ"א אות ל"א</w:t>
      </w:r>
      <w:r w:rsidR="00785678">
        <w:rPr>
          <w:rFonts w:hint="cs"/>
          <w:rtl/>
        </w:rPr>
        <w:t xml:space="preserve"> סוף ד"ה העולה, ד"ה ואחר</w:t>
      </w:r>
      <w:r w:rsidR="00785678">
        <w:rPr>
          <w:rtl/>
        </w:rPr>
        <w:t>),</w:t>
      </w:r>
      <w:r w:rsidR="00D83585">
        <w:rPr>
          <w:rFonts w:hint="cs"/>
          <w:rtl/>
        </w:rPr>
        <w:t xml:space="preserve"> </w:t>
      </w:r>
      <w:r w:rsidR="00D83585">
        <w:rPr>
          <w:u w:val="single"/>
          <w:rtl/>
        </w:rPr>
        <w:t>משנה הלכות</w:t>
      </w:r>
      <w:r w:rsidR="00D83585">
        <w:rPr>
          <w:rtl/>
        </w:rPr>
        <w:t xml:space="preserve"> (חי"א סי' י'</w:t>
      </w:r>
      <w:r w:rsidR="00D83585">
        <w:rPr>
          <w:rFonts w:hint="cs"/>
          <w:rtl/>
        </w:rPr>
        <w:t>, לשונו מובא לקמן</w:t>
      </w:r>
      <w:r w:rsidR="00D83585">
        <w:rPr>
          <w:rtl/>
        </w:rPr>
        <w:t>)</w:t>
      </w:r>
      <w:r w:rsidR="00D83585">
        <w:rPr>
          <w:rFonts w:hint="cs"/>
          <w:rtl/>
        </w:rPr>
        <w:t>,</w:t>
      </w:r>
      <w:r w:rsidR="006B0A83">
        <w:rPr>
          <w:rFonts w:hint="cs"/>
          <w:rtl/>
        </w:rPr>
        <w:t xml:space="preserve"> </w:t>
      </w:r>
      <w:r w:rsidR="006B0A83">
        <w:rPr>
          <w:u w:val="single"/>
          <w:rtl/>
        </w:rPr>
        <w:t>שמירת הגוף והנפש</w:t>
      </w:r>
      <w:r w:rsidR="006B0A83">
        <w:rPr>
          <w:rtl/>
        </w:rPr>
        <w:t xml:space="preserve"> (סי' י"ד</w:t>
      </w:r>
      <w:r w:rsidR="006B0A83">
        <w:rPr>
          <w:rFonts w:hint="cs"/>
          <w:rtl/>
        </w:rPr>
        <w:t xml:space="preserve"> הע' ו' ד"ה ומלבד),</w:t>
      </w:r>
      <w:r w:rsidR="006F0353">
        <w:rPr>
          <w:rFonts w:hint="cs"/>
          <w:rtl/>
        </w:rPr>
        <w:t xml:space="preserve"> </w:t>
      </w:r>
      <w:r>
        <w:rPr>
          <w:u w:val="single"/>
          <w:rtl/>
        </w:rPr>
        <w:t>ילקוט יוסף</w:t>
      </w:r>
      <w:r>
        <w:rPr>
          <w:rtl/>
        </w:rPr>
        <w:t xml:space="preserve"> (שביעית עמ' תי"ב סעי' ס"ו, קיצור שו"ע שביעית פרק ט"ו אות ס"ו</w:t>
      </w:r>
      <w:r>
        <w:rPr>
          <w:rFonts w:hint="cs"/>
          <w:rtl/>
        </w:rPr>
        <w:t>, לשונו מובא לקמן</w:t>
      </w:r>
      <w:r>
        <w:rPr>
          <w:rtl/>
        </w:rPr>
        <w:t>)</w:t>
      </w:r>
      <w:r w:rsidR="00433BD9">
        <w:rPr>
          <w:rFonts w:hint="cs"/>
          <w:rtl/>
        </w:rPr>
        <w:t xml:space="preserve">, </w:t>
      </w:r>
      <w:r w:rsidR="00433BD9" w:rsidRPr="00433BD9">
        <w:rPr>
          <w:rFonts w:hint="cs"/>
          <w:u w:val="single"/>
          <w:rtl/>
        </w:rPr>
        <w:t>אהל יעקב</w:t>
      </w:r>
      <w:r w:rsidR="00433BD9">
        <w:rPr>
          <w:rFonts w:hint="cs"/>
          <w:rtl/>
        </w:rPr>
        <w:t xml:space="preserve"> (סעי' פ"ו)</w:t>
      </w:r>
      <w:r>
        <w:rPr>
          <w:rFonts w:hint="cs"/>
          <w:rtl/>
        </w:rPr>
        <w:t>.</w:t>
      </w:r>
    </w:p>
    <w:p w14:paraId="43EC9CBA" w14:textId="4F40918A" w:rsidR="00433BD9" w:rsidRDefault="00433BD9" w:rsidP="00350B4C">
      <w:pPr>
        <w:numPr>
          <w:ilvl w:val="3"/>
          <w:numId w:val="11"/>
        </w:numPr>
        <w:jc w:val="both"/>
      </w:pPr>
      <w:r w:rsidRPr="00433BD9">
        <w:rPr>
          <w:u w:val="single"/>
          <w:rtl/>
        </w:rPr>
        <w:t>יביע אומר</w:t>
      </w:r>
      <w:r>
        <w:rPr>
          <w:rtl/>
        </w:rPr>
        <w:t xml:space="preserve"> </w:t>
      </w:r>
      <w:r>
        <w:rPr>
          <w:rFonts w:hint="cs"/>
          <w:rtl/>
        </w:rPr>
        <w:t>(</w:t>
      </w:r>
      <w:r>
        <w:rPr>
          <w:rtl/>
        </w:rPr>
        <w:t>ח</w:t>
      </w:r>
      <w:r>
        <w:rPr>
          <w:rFonts w:hint="cs"/>
          <w:rtl/>
        </w:rPr>
        <w:t>"</w:t>
      </w:r>
      <w:r>
        <w:rPr>
          <w:rtl/>
        </w:rPr>
        <w:t>א יו</w:t>
      </w:r>
      <w:r>
        <w:rPr>
          <w:rFonts w:hint="cs"/>
          <w:rtl/>
        </w:rPr>
        <w:t>"</w:t>
      </w:r>
      <w:r>
        <w:rPr>
          <w:rtl/>
        </w:rPr>
        <w:t>ד סי</w:t>
      </w:r>
      <w:r>
        <w:rPr>
          <w:rFonts w:hint="cs"/>
          <w:rtl/>
        </w:rPr>
        <w:t>'</w:t>
      </w:r>
      <w:r>
        <w:rPr>
          <w:rtl/>
        </w:rPr>
        <w:t xml:space="preserve"> ט</w:t>
      </w:r>
      <w:r>
        <w:rPr>
          <w:rFonts w:hint="cs"/>
          <w:rtl/>
        </w:rPr>
        <w:t xml:space="preserve">') </w:t>
      </w:r>
      <w:r>
        <w:rPr>
          <w:rtl/>
        </w:rPr>
        <w:t>–</w:t>
      </w:r>
      <w:r>
        <w:rPr>
          <w:rFonts w:hint="cs"/>
          <w:rtl/>
        </w:rPr>
        <w:t xml:space="preserve"> "</w:t>
      </w:r>
      <w:r>
        <w:rPr>
          <w:rtl/>
        </w:rPr>
        <w:t>כשאין הפסד מרובה נכון להחמיר, אם לא שיש עוד סניפין אחרים להקל. ונכון לרחוץ ג"פ האוכלים שהיו תחת המטה. וע' בארצה"ח שם</w:t>
      </w:r>
      <w:r>
        <w:rPr>
          <w:rFonts w:hint="cs"/>
          <w:rtl/>
        </w:rPr>
        <w:t>".</w:t>
      </w:r>
    </w:p>
    <w:p w14:paraId="367AA9DE" w14:textId="5473FE70" w:rsidR="008B29F3" w:rsidRDefault="008B29F3" w:rsidP="00350B4C">
      <w:pPr>
        <w:numPr>
          <w:ilvl w:val="3"/>
          <w:numId w:val="11"/>
        </w:numPr>
        <w:jc w:val="both"/>
      </w:pPr>
      <w:r>
        <w:rPr>
          <w:rFonts w:hint="cs"/>
          <w:u w:val="single"/>
          <w:rtl/>
        </w:rPr>
        <w:t>תשובות והנהגות</w:t>
      </w:r>
      <w:r>
        <w:rPr>
          <w:rFonts w:hint="cs"/>
          <w:rtl/>
        </w:rPr>
        <w:t xml:space="preserve"> (ח"א סי' ט'</w:t>
      </w:r>
      <w:r w:rsidR="0033303E">
        <w:rPr>
          <w:rFonts w:hint="cs"/>
          <w:rtl/>
        </w:rPr>
        <w:t xml:space="preserve"> [כל לשונו מובא לקמן]</w:t>
      </w:r>
      <w:r>
        <w:rPr>
          <w:rFonts w:hint="cs"/>
          <w:rtl/>
        </w:rPr>
        <w:t>) – "</w:t>
      </w:r>
      <w:r w:rsidR="0033303E">
        <w:rPr>
          <w:rtl/>
        </w:rPr>
        <w:t>ואם אפשר להדיחו ג"פ עדיף טפי ואולי יועיל גם לזה, לדעת התורת חיים ועוד שהשוו רו"ר זו לרו"ר דשינה</w:t>
      </w:r>
      <w:r>
        <w:rPr>
          <w:rFonts w:hint="cs"/>
          <w:rtl/>
        </w:rPr>
        <w:t>".</w:t>
      </w:r>
    </w:p>
    <w:p w14:paraId="00F4F591" w14:textId="507D7E36" w:rsidR="0033303E" w:rsidRDefault="0033303E" w:rsidP="0033303E">
      <w:pPr>
        <w:ind w:left="567"/>
        <w:jc w:val="both"/>
      </w:pPr>
      <w:r>
        <w:rPr>
          <w:rFonts w:hint="cs"/>
          <w:u w:val="single"/>
          <w:rtl/>
        </w:rPr>
        <w:t>תשובות והנהגות</w:t>
      </w:r>
      <w:r w:rsidRPr="00433BD9">
        <w:rPr>
          <w:rFonts w:hint="cs"/>
          <w:rtl/>
        </w:rPr>
        <w:t xml:space="preserve"> (</w:t>
      </w:r>
      <w:r>
        <w:rPr>
          <w:rFonts w:hint="cs"/>
          <w:rtl/>
        </w:rPr>
        <w:t xml:space="preserve">אהל יעקב </w:t>
      </w:r>
      <w:r>
        <w:rPr>
          <w:rFonts w:hint="cs"/>
          <w:color w:val="000000"/>
          <w:rtl/>
        </w:rPr>
        <w:t xml:space="preserve">הע' קט"ו) </w:t>
      </w:r>
      <w:r>
        <w:rPr>
          <w:color w:val="000000"/>
          <w:rtl/>
        </w:rPr>
        <w:t>–</w:t>
      </w:r>
      <w:r>
        <w:rPr>
          <w:rFonts w:hint="cs"/>
          <w:color w:val="000000"/>
          <w:rtl/>
        </w:rPr>
        <w:t xml:space="preserve"> "שאינו מועיל הדחה ג' פעמים".</w:t>
      </w:r>
    </w:p>
    <w:p w14:paraId="0EC08594" w14:textId="77777777" w:rsidR="00AA3763" w:rsidRPr="0033303E" w:rsidRDefault="00AA3763" w:rsidP="00AA3763">
      <w:pPr>
        <w:jc w:val="both"/>
      </w:pPr>
    </w:p>
    <w:p w14:paraId="0CE89F4F" w14:textId="396171C1" w:rsidR="00F605B3" w:rsidRDefault="008B4DA1" w:rsidP="00350B4C">
      <w:pPr>
        <w:numPr>
          <w:ilvl w:val="1"/>
          <w:numId w:val="11"/>
        </w:numPr>
        <w:jc w:val="both"/>
      </w:pPr>
      <w:r>
        <w:rPr>
          <w:b/>
          <w:bCs/>
          <w:rtl/>
        </w:rPr>
        <w:t>ב</w:t>
      </w:r>
      <w:r w:rsidR="001450BB">
        <w:rPr>
          <w:rFonts w:hint="cs"/>
          <w:b/>
          <w:bCs/>
          <w:rtl/>
        </w:rPr>
        <w:t>י</w:t>
      </w:r>
      <w:r>
        <w:rPr>
          <w:b/>
          <w:bCs/>
          <w:rtl/>
        </w:rPr>
        <w:t>רך בטעות על מאכל ש</w:t>
      </w:r>
      <w:r w:rsidR="001450BB">
        <w:rPr>
          <w:rFonts w:hint="cs"/>
          <w:b/>
          <w:bCs/>
          <w:rtl/>
        </w:rPr>
        <w:t xml:space="preserve">היה </w:t>
      </w:r>
      <w:r>
        <w:rPr>
          <w:b/>
          <w:bCs/>
          <w:rtl/>
        </w:rPr>
        <w:t>תחת המיטה</w:t>
      </w:r>
      <w:r w:rsidR="0011230D">
        <w:rPr>
          <w:rtl/>
        </w:rPr>
        <w:fldChar w:fldCharType="begin"/>
      </w:r>
      <w:r w:rsidR="0011230D">
        <w:instrText xml:space="preserve"> XE "</w:instrText>
      </w:r>
      <w:r w:rsidR="0011230D" w:rsidRPr="005220E2">
        <w:rPr>
          <w:b/>
          <w:bCs/>
          <w:rtl/>
        </w:rPr>
        <w:instrText>ב</w:instrText>
      </w:r>
      <w:r w:rsidR="0011230D" w:rsidRPr="005220E2">
        <w:rPr>
          <w:rFonts w:hint="cs"/>
          <w:b/>
          <w:bCs/>
          <w:rtl/>
        </w:rPr>
        <w:instrText>י</w:instrText>
      </w:r>
      <w:r w:rsidR="0011230D" w:rsidRPr="005220E2">
        <w:rPr>
          <w:b/>
          <w:bCs/>
          <w:rtl/>
        </w:rPr>
        <w:instrText>רך בטעות על מאכל ש</w:instrText>
      </w:r>
      <w:r w:rsidR="0011230D" w:rsidRPr="005220E2">
        <w:rPr>
          <w:rFonts w:hint="cs"/>
          <w:b/>
          <w:bCs/>
          <w:rtl/>
        </w:rPr>
        <w:instrText xml:space="preserve">היה </w:instrText>
      </w:r>
      <w:r w:rsidR="0011230D" w:rsidRPr="005220E2">
        <w:rPr>
          <w:b/>
          <w:bCs/>
          <w:rtl/>
        </w:rPr>
        <w:instrText>תחת המיטה</w:instrText>
      </w:r>
      <w:r w:rsidR="0011230D">
        <w:instrText xml:space="preserve">" </w:instrText>
      </w:r>
      <w:r w:rsidR="0011230D">
        <w:rPr>
          <w:rtl/>
        </w:rPr>
        <w:fldChar w:fldCharType="end"/>
      </w:r>
      <w:r>
        <w:rPr>
          <w:rtl/>
        </w:rPr>
        <w:t>.</w:t>
      </w:r>
    </w:p>
    <w:p w14:paraId="53344F7F" w14:textId="77777777" w:rsidR="00F605B3" w:rsidRDefault="008B4DA1" w:rsidP="00350B4C">
      <w:pPr>
        <w:numPr>
          <w:ilvl w:val="2"/>
          <w:numId w:val="11"/>
        </w:numPr>
        <w:jc w:val="both"/>
      </w:pPr>
      <w:bookmarkStart w:id="33" w:name="_Hlk58751926"/>
      <w:r>
        <w:rPr>
          <w:rtl/>
        </w:rPr>
        <w:t>יטעם משהו, שלא תהא ברכתו לבטלה.</w:t>
      </w:r>
    </w:p>
    <w:p w14:paraId="18DAA503" w14:textId="0E58D027" w:rsidR="00F605B3" w:rsidRPr="00F7274A" w:rsidRDefault="008B4DA1" w:rsidP="00350B4C">
      <w:pPr>
        <w:numPr>
          <w:ilvl w:val="3"/>
          <w:numId w:val="11"/>
        </w:numPr>
        <w:jc w:val="both"/>
      </w:pPr>
      <w:r>
        <w:rPr>
          <w:u w:val="single"/>
          <w:rtl/>
        </w:rPr>
        <w:t>שבט הלוי</w:t>
      </w:r>
      <w:r>
        <w:rPr>
          <w:rtl/>
        </w:rPr>
        <w:t xml:space="preserve"> (</w:t>
      </w:r>
      <w:r>
        <w:rPr>
          <w:b/>
          <w:rtl/>
        </w:rPr>
        <w:t xml:space="preserve">שערי הברכה פרק י"ג הע' נ"ג, </w:t>
      </w:r>
      <w:r>
        <w:rPr>
          <w:rtl/>
        </w:rPr>
        <w:t xml:space="preserve">הבית בכשרותו </w:t>
      </w:r>
      <w:r w:rsidR="00C07C09">
        <w:rPr>
          <w:color w:val="000000"/>
          <w:rtl/>
        </w:rPr>
        <w:t>פסקי דינים אקטואליים בעניני כשרות הבית</w:t>
      </w:r>
      <w:r>
        <w:rPr>
          <w:rtl/>
        </w:rPr>
        <w:t xml:space="preserve"> עמ' צ"ד הע' ל"א</w:t>
      </w:r>
      <w:r>
        <w:rPr>
          <w:b/>
          <w:rtl/>
        </w:rPr>
        <w:t>) – "</w:t>
      </w:r>
      <w:r>
        <w:rPr>
          <w:rtl/>
        </w:rPr>
        <w:t>שהמברך בטעות על מאכלים שתחת המיטה, יאכל מעט, מאחר שהישועות יעקב ס"ל שדין זה הוא רק לכתחילה"</w:t>
      </w:r>
      <w:r>
        <w:rPr>
          <w:b/>
          <w:rtl/>
        </w:rPr>
        <w:t>.</w:t>
      </w:r>
    </w:p>
    <w:p w14:paraId="00361042" w14:textId="08598F65" w:rsidR="00F7274A" w:rsidRDefault="00F7274A" w:rsidP="00F7274A">
      <w:pPr>
        <w:ind w:left="567"/>
        <w:jc w:val="both"/>
      </w:pPr>
      <w:r>
        <w:rPr>
          <w:rFonts w:hint="cs"/>
          <w:u w:val="single"/>
          <w:rtl/>
        </w:rPr>
        <w:t>שבט הלוי</w:t>
      </w:r>
      <w:r>
        <w:rPr>
          <w:rFonts w:hint="cs"/>
          <w:rtl/>
        </w:rPr>
        <w:t xml:space="preserve"> (מבית לוי גליון י</w:t>
      </w:r>
      <w:r>
        <w:rPr>
          <w:rtl/>
        </w:rPr>
        <w:t>"</w:t>
      </w:r>
      <w:r>
        <w:rPr>
          <w:rFonts w:hint="cs"/>
          <w:rtl/>
        </w:rPr>
        <w:t>ז עמ' נ</w:t>
      </w:r>
      <w:r>
        <w:rPr>
          <w:rtl/>
        </w:rPr>
        <w:t>"</w:t>
      </w:r>
      <w:r>
        <w:rPr>
          <w:rFonts w:hint="cs"/>
          <w:rtl/>
        </w:rPr>
        <w:t xml:space="preserve">ט) – </w:t>
      </w:r>
      <w:r w:rsidR="00865765" w:rsidRPr="00356747">
        <w:rPr>
          <w:rtl/>
        </w:rPr>
        <w:t>"</w:t>
      </w:r>
      <w:r w:rsidR="00865765" w:rsidRPr="00356747">
        <w:rPr>
          <w:rFonts w:hint="cs"/>
          <w:rtl/>
        </w:rPr>
        <w:t xml:space="preserve">בבירך על אוכלין שהיו תחת המטה כיון שהוא רק לכתחילה יש לטעום מעט, ואם זה מאכל </w:t>
      </w:r>
      <w:r w:rsidR="00865765" w:rsidRPr="00356747">
        <w:rPr>
          <w:rFonts w:hint="cs"/>
          <w:b/>
          <w:bCs/>
          <w:rtl/>
        </w:rPr>
        <w:t>שאפשר לשטפו ג</w:t>
      </w:r>
      <w:r w:rsidR="00865765" w:rsidRPr="00356747">
        <w:rPr>
          <w:b/>
          <w:bCs/>
          <w:rtl/>
        </w:rPr>
        <w:t>"</w:t>
      </w:r>
      <w:r w:rsidR="00865765" w:rsidRPr="00356747">
        <w:rPr>
          <w:rFonts w:hint="cs"/>
          <w:b/>
          <w:bCs/>
          <w:rtl/>
        </w:rPr>
        <w:t>פ</w:t>
      </w:r>
      <w:r w:rsidR="00865765" w:rsidRPr="00356747">
        <w:rPr>
          <w:rFonts w:hint="cs"/>
          <w:rtl/>
        </w:rPr>
        <w:t xml:space="preserve"> מותר לשוטפו אחר הברכה קודם שיאכל</w:t>
      </w:r>
      <w:r w:rsidR="00865765" w:rsidRPr="00356747">
        <w:rPr>
          <w:i/>
          <w:rtl/>
        </w:rPr>
        <w:t>"</w:t>
      </w:r>
      <w:r>
        <w:rPr>
          <w:rFonts w:hint="cs"/>
          <w:i/>
          <w:rtl/>
        </w:rPr>
        <w:t>.</w:t>
      </w:r>
    </w:p>
    <w:p w14:paraId="16F930D2" w14:textId="6A9F3EA4" w:rsidR="00F605B3" w:rsidRDefault="008B4DA1" w:rsidP="00350B4C">
      <w:pPr>
        <w:numPr>
          <w:ilvl w:val="3"/>
          <w:numId w:val="11"/>
        </w:numPr>
        <w:jc w:val="both"/>
      </w:pPr>
      <w:r>
        <w:rPr>
          <w:u w:val="single"/>
          <w:rtl/>
        </w:rPr>
        <w:t>חוט שני</w:t>
      </w:r>
      <w:r>
        <w:rPr>
          <w:rtl/>
        </w:rPr>
        <w:t xml:space="preserve"> (הבית בכשרותו </w:t>
      </w:r>
      <w:r w:rsidR="00C07C09">
        <w:rPr>
          <w:color w:val="000000"/>
          <w:rtl/>
        </w:rPr>
        <w:t>פסקי דינים אקטואליים בעניני כשרות הבית</w:t>
      </w:r>
      <w:r>
        <w:rPr>
          <w:rtl/>
        </w:rPr>
        <w:t xml:space="preserve"> עמ' צ"ד הע' ל"א).</w:t>
      </w:r>
    </w:p>
    <w:p w14:paraId="70D29BC3" w14:textId="77777777" w:rsidR="00F605B3" w:rsidRDefault="008B4DA1" w:rsidP="00350B4C">
      <w:pPr>
        <w:numPr>
          <w:ilvl w:val="2"/>
          <w:numId w:val="11"/>
        </w:numPr>
        <w:jc w:val="both"/>
      </w:pPr>
      <w:r>
        <w:rPr>
          <w:rtl/>
        </w:rPr>
        <w:t>יאמר בשכמל"ו.</w:t>
      </w:r>
    </w:p>
    <w:p w14:paraId="6D4D4B05" w14:textId="6B33D3C8" w:rsidR="0015577F" w:rsidRPr="0015577F" w:rsidRDefault="008B4DA1" w:rsidP="0015577F">
      <w:pPr>
        <w:numPr>
          <w:ilvl w:val="3"/>
          <w:numId w:val="11"/>
        </w:numPr>
        <w:jc w:val="both"/>
      </w:pPr>
      <w:r>
        <w:rPr>
          <w:u w:val="single"/>
          <w:rtl/>
        </w:rPr>
        <w:t>הגרח"ק</w:t>
      </w:r>
      <w:r>
        <w:rPr>
          <w:rtl/>
        </w:rPr>
        <w:t xml:space="preserve"> שליט"א (רבעון קרית ספר גליון כ"ב עמ' ק"ב אות ו') – "שאלה: בירך על פרי ונזכר שהיה הפרי בבית הכיסא, או שהיה הפרי תחת המיטה בלילה, מה יעשה, האם יאכל מזה קצת, או לא. תשובה: בבית הכסא אין איסור, ותחת המיטה יאמר בשכמל"ו".</w:t>
      </w:r>
    </w:p>
    <w:p w14:paraId="736C8DE9" w14:textId="4A8BB937" w:rsidR="00655320" w:rsidRDefault="00655320" w:rsidP="0015577F">
      <w:pPr>
        <w:ind w:left="567"/>
        <w:jc w:val="both"/>
      </w:pPr>
      <w:r w:rsidRPr="0015577F">
        <w:rPr>
          <w:u w:val="single"/>
          <w:rtl/>
        </w:rPr>
        <w:t>הגרח"ק</w:t>
      </w:r>
      <w:r>
        <w:rPr>
          <w:rtl/>
        </w:rPr>
        <w:t xml:space="preserve"> שליט"א (בנתיבות ההלכה חמ"ו </w:t>
      </w:r>
      <w:r>
        <w:rPr>
          <w:rFonts w:hint="cs"/>
          <w:rtl/>
        </w:rPr>
        <w:t xml:space="preserve">סוף </w:t>
      </w:r>
      <w:r>
        <w:rPr>
          <w:rtl/>
        </w:rPr>
        <w:t>עמ' תט"ו)</w:t>
      </w:r>
      <w:r w:rsidRPr="0015577F">
        <w:rPr>
          <w:color w:val="000000"/>
          <w:rtl/>
        </w:rPr>
        <w:t xml:space="preserve"> – "שאלה: התחיל לברך ברכה על מאכל מסוים</w:t>
      </w:r>
      <w:r w:rsidRPr="0015577F">
        <w:rPr>
          <w:rFonts w:hint="cs"/>
          <w:color w:val="000000"/>
          <w:rtl/>
        </w:rPr>
        <w:t xml:space="preserve"> </w:t>
      </w:r>
      <w:r w:rsidRPr="0015577F">
        <w:rPr>
          <w:color w:val="000000"/>
          <w:rtl/>
        </w:rPr>
        <w:t>ולפתע נודע לו באמצע הברכה או</w:t>
      </w:r>
      <w:r w:rsidRPr="0015577F">
        <w:rPr>
          <w:rFonts w:hint="cs"/>
          <w:color w:val="000000"/>
          <w:rtl/>
        </w:rPr>
        <w:t xml:space="preserve"> </w:t>
      </w:r>
      <w:r w:rsidRPr="0015577F">
        <w:rPr>
          <w:color w:val="000000"/>
          <w:rtl/>
        </w:rPr>
        <w:t>בסיום הברכה, שמאכל זה היה תחת המיטה</w:t>
      </w:r>
      <w:r w:rsidRPr="0015577F">
        <w:rPr>
          <w:rFonts w:hint="cs"/>
          <w:color w:val="000000"/>
          <w:rtl/>
        </w:rPr>
        <w:t xml:space="preserve"> </w:t>
      </w:r>
      <w:r w:rsidRPr="0015577F">
        <w:rPr>
          <w:color w:val="000000"/>
          <w:rtl/>
        </w:rPr>
        <w:t>ששורה עליו רוח רעה, מה יעשה. תשובה: יאמר ברוך שם כבוד מלכותו לעולם</w:t>
      </w:r>
      <w:r w:rsidRPr="0015577F">
        <w:rPr>
          <w:rFonts w:hint="cs"/>
          <w:color w:val="000000"/>
          <w:rtl/>
        </w:rPr>
        <w:t xml:space="preserve"> </w:t>
      </w:r>
      <w:r w:rsidRPr="0015577F">
        <w:rPr>
          <w:color w:val="000000"/>
          <w:rtl/>
        </w:rPr>
        <w:t>ועד</w:t>
      </w:r>
      <w:r w:rsidRPr="0015577F">
        <w:rPr>
          <w:rFonts w:hint="cs"/>
          <w:color w:val="000000"/>
          <w:rtl/>
        </w:rPr>
        <w:t>".</w:t>
      </w:r>
    </w:p>
    <w:p w14:paraId="30E870D7" w14:textId="0540DBC3" w:rsidR="0015577F" w:rsidRPr="0015577F" w:rsidRDefault="0015577F" w:rsidP="0015577F">
      <w:pPr>
        <w:numPr>
          <w:ilvl w:val="3"/>
          <w:numId w:val="11"/>
        </w:numPr>
        <w:jc w:val="both"/>
      </w:pPr>
      <w:r>
        <w:rPr>
          <w:rFonts w:hint="cs"/>
          <w:rtl/>
        </w:rPr>
        <w:t xml:space="preserve">לשאר ציורים דומה לזה - </w:t>
      </w:r>
      <w:r w:rsidRPr="0015577F">
        <w:rPr>
          <w:rFonts w:hint="cs"/>
          <w:rtl/>
        </w:rPr>
        <w:t xml:space="preserve">עי' או"ח סי' ר"ו סעי' ו', </w:t>
      </w:r>
      <w:r>
        <w:rPr>
          <w:rFonts w:hint="cs"/>
          <w:rtl/>
        </w:rPr>
        <w:t>לשיטות ומראי מקומות.</w:t>
      </w:r>
    </w:p>
    <w:bookmarkEnd w:id="33"/>
    <w:p w14:paraId="268D262C" w14:textId="77777777" w:rsidR="00F605B3" w:rsidRDefault="00F605B3">
      <w:pPr>
        <w:jc w:val="both"/>
      </w:pPr>
    </w:p>
    <w:p w14:paraId="0FFE29A6" w14:textId="77777777" w:rsidR="00F605B3" w:rsidRDefault="008B4DA1" w:rsidP="00350B4C">
      <w:pPr>
        <w:numPr>
          <w:ilvl w:val="1"/>
          <w:numId w:val="11"/>
        </w:numPr>
        <w:jc w:val="both"/>
      </w:pPr>
      <w:r>
        <w:rPr>
          <w:b/>
          <w:bCs/>
          <w:rtl/>
        </w:rPr>
        <w:t>ליתן לנכרי</w:t>
      </w:r>
      <w:r>
        <w:rPr>
          <w:rtl/>
        </w:rPr>
        <w:t xml:space="preserve"> - למחמירים לעיל.</w:t>
      </w:r>
    </w:p>
    <w:p w14:paraId="2490799B" w14:textId="77777777" w:rsidR="00F605B3" w:rsidRDefault="008B4DA1" w:rsidP="00350B4C">
      <w:pPr>
        <w:numPr>
          <w:ilvl w:val="2"/>
          <w:numId w:val="11"/>
        </w:numPr>
        <w:jc w:val="both"/>
      </w:pPr>
      <w:r>
        <w:rPr>
          <w:rtl/>
        </w:rPr>
        <w:t>מחמיר.</w:t>
      </w:r>
    </w:p>
    <w:p w14:paraId="559600E8" w14:textId="77777777" w:rsidR="00F605B3" w:rsidRDefault="008B4DA1" w:rsidP="00350B4C">
      <w:pPr>
        <w:numPr>
          <w:ilvl w:val="3"/>
          <w:numId w:val="11"/>
        </w:numPr>
        <w:jc w:val="both"/>
      </w:pPr>
      <w:r>
        <w:rPr>
          <w:u w:val="single"/>
          <w:rtl/>
        </w:rPr>
        <w:t>דברי יציב</w:t>
      </w:r>
      <w:r>
        <w:rPr>
          <w:rtl/>
        </w:rPr>
        <w:t xml:space="preserve"> (יו"ד סי' ל"ג אות ז') – "ובגוף דברי השבות יעקב להתיר בדיעבד, כבר תמה עליו הברכי יוסף בשיו"ב ליו"ד סי' קט"ז אות י', דאין הנדון דומה לראיה, וכן מלשון הש"ס מתחייב בנפשו מוכח דאסורים בדיעבד משום רו"ר עיין שם מה שהאריך. ובשד"ח הנ"ל כתב שאם ראו הפוסקים את קושיות הברכ"י לא היו מקילים עיין שם. ועיין בספר שערי רחמים אות קנ"ו, והביאו בדרכ"ת סי' קט"ז ס"ק ל"ח, שהגר"א אסר אף בדיעבד וציוה להשליך לנהר עיין שם, וכך מקובלני מאבוה"ק שכך הקפיד אא"ז מצאנז זי"ע שלא ליתן </w:t>
      </w:r>
      <w:r>
        <w:rPr>
          <w:b/>
          <w:bCs/>
          <w:rtl/>
        </w:rPr>
        <w:t>אף לנכרי</w:t>
      </w:r>
      <w:r>
        <w:rPr>
          <w:rtl/>
        </w:rPr>
        <w:t>".</w:t>
      </w:r>
    </w:p>
    <w:p w14:paraId="76AD96B3" w14:textId="2C974F07" w:rsidR="00F605B3" w:rsidRDefault="001450BB" w:rsidP="00350B4C">
      <w:pPr>
        <w:numPr>
          <w:ilvl w:val="3"/>
          <w:numId w:val="11"/>
        </w:numPr>
        <w:jc w:val="both"/>
      </w:pPr>
      <w:r w:rsidRPr="001450BB">
        <w:rPr>
          <w:rFonts w:hint="cs"/>
          <w:u w:val="single"/>
          <w:rtl/>
        </w:rPr>
        <w:t>מהר"א</w:t>
      </w:r>
      <w:r w:rsidRPr="001450BB">
        <w:rPr>
          <w:u w:val="single"/>
          <w:rtl/>
        </w:rPr>
        <w:t xml:space="preserve"> </w:t>
      </w:r>
      <w:r>
        <w:rPr>
          <w:u w:val="single"/>
          <w:rtl/>
        </w:rPr>
        <w:t>מבעלזא</w:t>
      </w:r>
      <w:r w:rsidR="008B4DA1">
        <w:rPr>
          <w:rtl/>
        </w:rPr>
        <w:t xml:space="preserve"> (שבט הקהתי ח"א סי' רכ"ד ד"ה ולגבי, ח"ד סי' ר"ב, שמירת הגוף והנפש מלואים סי' י"ד הע' א') – "מרן אדמו"ר מהר"א מבעלז"א זי"ע שפסק דלא יתנו האוכלין שהיו תחת המיטה </w:t>
      </w:r>
      <w:r w:rsidR="008B4DA1">
        <w:rPr>
          <w:b/>
          <w:bCs/>
          <w:rtl/>
        </w:rPr>
        <w:t>אפילו לכלב</w:t>
      </w:r>
      <w:r w:rsidR="008B4DA1">
        <w:rPr>
          <w:rtl/>
        </w:rPr>
        <w:t>".</w:t>
      </w:r>
    </w:p>
    <w:p w14:paraId="7C7B49BC" w14:textId="77777777" w:rsidR="00F605B3" w:rsidRDefault="008B4DA1" w:rsidP="00350B4C">
      <w:pPr>
        <w:numPr>
          <w:ilvl w:val="2"/>
          <w:numId w:val="11"/>
        </w:numPr>
        <w:jc w:val="both"/>
      </w:pPr>
      <w:r>
        <w:rPr>
          <w:rtl/>
        </w:rPr>
        <w:t xml:space="preserve">מראי מקומות – </w:t>
      </w:r>
      <w:r>
        <w:rPr>
          <w:u w:val="single"/>
          <w:rtl/>
        </w:rPr>
        <w:t>כל הכתוב לחיים</w:t>
      </w:r>
      <w:r>
        <w:rPr>
          <w:rtl/>
        </w:rPr>
        <w:t xml:space="preserve"> (עמ' קע"א אות א', הע' קכ"ו, לשונם מובא לעיל), </w:t>
      </w:r>
      <w:r>
        <w:rPr>
          <w:u w:val="single"/>
          <w:rtl/>
        </w:rPr>
        <w:t>הגרשז"א</w:t>
      </w:r>
      <w:r>
        <w:rPr>
          <w:rtl/>
        </w:rPr>
        <w:t xml:space="preserve"> זצ"ל (הליכות שלמה תפילה פרק י"ג הע' ס"ד, לשונו מובא לקמן), </w:t>
      </w:r>
      <w:r>
        <w:rPr>
          <w:u w:val="single"/>
          <w:rtl/>
        </w:rPr>
        <w:t>שמירת הגוף והנפש</w:t>
      </w:r>
      <w:r>
        <w:rPr>
          <w:rtl/>
        </w:rPr>
        <w:t xml:space="preserve"> (סי' י"ד סוף הע' ב').</w:t>
      </w:r>
    </w:p>
    <w:p w14:paraId="20C8A31D" w14:textId="77777777" w:rsidR="00F605B3" w:rsidRDefault="00F605B3">
      <w:pPr>
        <w:jc w:val="both"/>
      </w:pPr>
    </w:p>
    <w:p w14:paraId="4C266614" w14:textId="77777777" w:rsidR="00F605B3" w:rsidRDefault="008B4DA1" w:rsidP="00350B4C">
      <w:pPr>
        <w:numPr>
          <w:ilvl w:val="1"/>
          <w:numId w:val="11"/>
        </w:numPr>
        <w:jc w:val="both"/>
      </w:pPr>
      <w:r>
        <w:rPr>
          <w:b/>
          <w:bCs/>
          <w:rtl/>
        </w:rPr>
        <w:t>פירות שביעית</w:t>
      </w:r>
      <w:r>
        <w:rPr>
          <w:rtl/>
        </w:rPr>
        <w:t>.</w:t>
      </w:r>
    </w:p>
    <w:p w14:paraId="7826DF3C" w14:textId="593C253A" w:rsidR="00F605B3" w:rsidRDefault="008B4DA1" w:rsidP="00350B4C">
      <w:pPr>
        <w:numPr>
          <w:ilvl w:val="2"/>
          <w:numId w:val="11"/>
        </w:numPr>
        <w:jc w:val="both"/>
      </w:pPr>
      <w:r>
        <w:rPr>
          <w:b/>
          <w:i/>
          <w:u w:val="single"/>
          <w:rtl/>
        </w:rPr>
        <w:t>הגרח"ק</w:t>
      </w:r>
      <w:r>
        <w:rPr>
          <w:b/>
          <w:i/>
          <w:rtl/>
        </w:rPr>
        <w:t xml:space="preserve"> שליט"א (מועדי הגר"ח ח"ב תשובה תשפ"ז, </w:t>
      </w:r>
      <w:r>
        <w:rPr>
          <w:rtl/>
        </w:rPr>
        <w:t>בית מתתיהו ח"ב סי' ל"ט אות ג'</w:t>
      </w:r>
      <w:r>
        <w:rPr>
          <w:b/>
          <w:i/>
          <w:rtl/>
        </w:rPr>
        <w:t>) – "</w:t>
      </w:r>
      <w:r>
        <w:rPr>
          <w:rtl/>
        </w:rPr>
        <w:t>שאלה: פירות שביעית שהיו תחת המיטה מה יעשה עמהם. תשובה: לא יאכל".</w:t>
      </w:r>
    </w:p>
    <w:p w14:paraId="064EF610" w14:textId="77777777" w:rsidR="00F605B3" w:rsidRDefault="008B4DA1" w:rsidP="00350B4C">
      <w:pPr>
        <w:numPr>
          <w:ilvl w:val="2"/>
          <w:numId w:val="11"/>
        </w:numPr>
        <w:jc w:val="both"/>
      </w:pPr>
      <w:r>
        <w:rPr>
          <w:u w:val="single"/>
          <w:rtl/>
        </w:rPr>
        <w:t>משנת יוסף</w:t>
      </w:r>
      <w:r>
        <w:rPr>
          <w:rtl/>
        </w:rPr>
        <w:t xml:space="preserve"> (ח"ג סי' מ"ה) – "כיון שהשבו"י והאחרונים מקילים בדיעבד ומתירים לאוכלן, יש למקיל לאוכלן על מי לסמוך ובפרט אם היו עוד צדדי קולא כנ"ל ...".</w:t>
      </w:r>
    </w:p>
    <w:p w14:paraId="1E4281A1" w14:textId="77777777" w:rsidR="00F605B3" w:rsidRDefault="008B4DA1" w:rsidP="00350B4C">
      <w:pPr>
        <w:numPr>
          <w:ilvl w:val="2"/>
          <w:numId w:val="11"/>
        </w:numPr>
        <w:jc w:val="both"/>
      </w:pPr>
      <w:r>
        <w:rPr>
          <w:u w:val="single"/>
          <w:rtl/>
        </w:rPr>
        <w:t>ילקוט יוסף</w:t>
      </w:r>
      <w:r>
        <w:rPr>
          <w:rtl/>
        </w:rPr>
        <w:t xml:space="preserve"> (שביעית עמ' תי"ב סעי' ס"ו, קיצור שו"ע שביעית פרק ט"ו אות ס"ו) – "פירות שביעית שהיו תחת המטה, יש אומרים שאסור להחמיר בזה בדיעבד, ולאבדם, מאחר שיש איסור לאבד פירות שביעית. והעצה היא להטביל פירות אלו להסיר מהם רוח רעה, או לשוטפם ג' פעמים במים, ובכל אופן כשאינו רוצה לאוכלם אין לאבדם בידים, אלא יניחן עד שיפסלו מאכילת בהמה וירקבו, ואז ישליכם. </w:t>
      </w:r>
      <w:r>
        <w:rPr>
          <w:sz w:val="20"/>
          <w:szCs w:val="20"/>
          <w:rtl/>
        </w:rPr>
        <w:t>[ילקו"י הל' שביעית פט"ו עמו' תיב]</w:t>
      </w:r>
      <w:r>
        <w:rPr>
          <w:rtl/>
        </w:rPr>
        <w:t>".</w:t>
      </w:r>
    </w:p>
    <w:p w14:paraId="7873D1B4" w14:textId="77777777" w:rsidR="00F605B3" w:rsidRDefault="00F605B3">
      <w:pPr>
        <w:jc w:val="both"/>
      </w:pPr>
    </w:p>
    <w:p w14:paraId="0E40ECE4" w14:textId="5B7D7DBE" w:rsidR="00F605B3" w:rsidRDefault="008B4DA1" w:rsidP="00350B4C">
      <w:pPr>
        <w:numPr>
          <w:ilvl w:val="1"/>
          <w:numId w:val="11"/>
        </w:numPr>
        <w:jc w:val="both"/>
      </w:pPr>
      <w:r>
        <w:rPr>
          <w:b/>
          <w:bCs/>
          <w:rtl/>
        </w:rPr>
        <w:t xml:space="preserve">חושן משפט: </w:t>
      </w:r>
      <w:r w:rsidR="001450BB">
        <w:rPr>
          <w:rFonts w:hint="cs"/>
          <w:b/>
          <w:bCs/>
          <w:rtl/>
        </w:rPr>
        <w:t>ה</w:t>
      </w:r>
      <w:r>
        <w:rPr>
          <w:b/>
          <w:bCs/>
          <w:rtl/>
        </w:rPr>
        <w:t>אם מותר למכ</w:t>
      </w:r>
      <w:r w:rsidR="001450BB">
        <w:rPr>
          <w:rFonts w:hint="cs"/>
          <w:b/>
          <w:bCs/>
          <w:rtl/>
        </w:rPr>
        <w:t>ו</w:t>
      </w:r>
      <w:r>
        <w:rPr>
          <w:b/>
          <w:bCs/>
          <w:rtl/>
        </w:rPr>
        <w:t>ר לאחרים בלי להודיעם</w:t>
      </w:r>
      <w:r>
        <w:rPr>
          <w:rtl/>
        </w:rPr>
        <w:t>.</w:t>
      </w:r>
    </w:p>
    <w:p w14:paraId="6BCC9C1A" w14:textId="77777777" w:rsidR="00F605B3" w:rsidRDefault="008B4DA1" w:rsidP="00350B4C">
      <w:pPr>
        <w:numPr>
          <w:ilvl w:val="2"/>
          <w:numId w:val="11"/>
        </w:numPr>
        <w:jc w:val="both"/>
      </w:pPr>
      <w:r>
        <w:rPr>
          <w:rtl/>
        </w:rPr>
        <w:t xml:space="preserve">מראי מקומות – </w:t>
      </w:r>
      <w:r>
        <w:rPr>
          <w:u w:val="single"/>
          <w:rtl/>
        </w:rPr>
        <w:t>שמירת הגוף והנפש</w:t>
      </w:r>
      <w:r>
        <w:rPr>
          <w:rtl/>
        </w:rPr>
        <w:t xml:space="preserve"> (סי' י"ד הע' ו' ד"ה ואם).</w:t>
      </w:r>
    </w:p>
    <w:p w14:paraId="238D70E8" w14:textId="77777777" w:rsidR="00F605B3" w:rsidRDefault="008B4DA1" w:rsidP="00350B4C">
      <w:pPr>
        <w:numPr>
          <w:ilvl w:val="3"/>
          <w:numId w:val="11"/>
        </w:numPr>
        <w:jc w:val="both"/>
      </w:pPr>
      <w:r>
        <w:rPr>
          <w:u w:val="single"/>
          <w:rtl/>
        </w:rPr>
        <w:t>יביע אומר</w:t>
      </w:r>
      <w:r>
        <w:rPr>
          <w:rtl/>
        </w:rPr>
        <w:t xml:space="preserve"> (ח"ה חו"מ סי' ו'), </w:t>
      </w:r>
      <w:r>
        <w:rPr>
          <w:u w:val="single"/>
          <w:rtl/>
        </w:rPr>
        <w:t>כשרות השלחן</w:t>
      </w:r>
      <w:r>
        <w:rPr>
          <w:rtl/>
        </w:rPr>
        <w:t xml:space="preserve"> (ח"ד עמ' רי"ז) – "נשאלתי בבעל חנות מכולת שהניח בשגגה אוכלים תחת המטה וישנו עליהם, ומכר מהם לישראל אחר, ולאחר שנודע לקונה, שהוא ירא שמים, ביקש להחזירם בטענה שיש הרבה פוסקים אחרונים שאוסרים אותם אפי' בדיעבד, והוא חושש לדבריהם, והמוכר טוען קים לי כהפוסקים המתירים אותם בדיעבד, ולא אחזיר לך הדמים ... ומכיון שלענין מעשה אנו פוסקים להקל ולהתיר האוכלים האלו, אין להוציא מן המוכר המוחזק במעותיו, ע"י ביטול המקח ... מסתברא טפי שמכיון שרוב בנ"א אינם מקפידים להחמיר לאסור בזה בדיעבד, לא חשיב מום גמור לבטל המקח. וצ"ע".</w:t>
      </w:r>
    </w:p>
    <w:p w14:paraId="043137A5" w14:textId="784DCCCB" w:rsidR="00F605B3" w:rsidRDefault="008B4DA1" w:rsidP="00350B4C">
      <w:pPr>
        <w:numPr>
          <w:ilvl w:val="3"/>
          <w:numId w:val="11"/>
        </w:numPr>
        <w:jc w:val="both"/>
      </w:pPr>
      <w:r>
        <w:rPr>
          <w:u w:val="single"/>
          <w:rtl/>
        </w:rPr>
        <w:t>ילקוט יוסף</w:t>
      </w:r>
      <w:r>
        <w:rPr>
          <w:rtl/>
        </w:rPr>
        <w:t xml:space="preserve"> (קיצור שו"ע חו"מ סי' רכ"ז סעי' ו') – "בעל חנות מכולת שהניח בשגגה אוכלים תחת המטה וישנו עליהם, ומכר מהם לישראל אחר, ולאחר שנודע הדבר לקונה ביקש להחזירם, הואיל והמוכר מוחזק בדמים, אין להוציא המעות ממנו. </w:t>
      </w:r>
      <w:r>
        <w:rPr>
          <w:sz w:val="20"/>
          <w:szCs w:val="20"/>
          <w:rtl/>
        </w:rPr>
        <w:t>[שו"ת יביע אומר חלק ה' סימן ו]</w:t>
      </w:r>
      <w:r>
        <w:rPr>
          <w:rtl/>
        </w:rPr>
        <w:t>".</w:t>
      </w:r>
    </w:p>
    <w:p w14:paraId="5BB681BA" w14:textId="1495FFDD" w:rsidR="001450BB" w:rsidRPr="001450BB" w:rsidRDefault="001450BB" w:rsidP="00350B4C">
      <w:pPr>
        <w:numPr>
          <w:ilvl w:val="3"/>
          <w:numId w:val="11"/>
        </w:numPr>
        <w:jc w:val="both"/>
      </w:pPr>
      <w:r w:rsidRPr="001450BB">
        <w:rPr>
          <w:rFonts w:hint="cs"/>
          <w:b/>
          <w:bCs/>
          <w:rtl/>
        </w:rPr>
        <w:t>אוכלי</w:t>
      </w:r>
      <w:r w:rsidR="008754D0">
        <w:rPr>
          <w:rFonts w:hint="cs"/>
          <w:b/>
          <w:bCs/>
          <w:rtl/>
        </w:rPr>
        <w:t>ם</w:t>
      </w:r>
      <w:r w:rsidRPr="001450BB">
        <w:rPr>
          <w:rFonts w:hint="cs"/>
          <w:b/>
          <w:bCs/>
          <w:rtl/>
        </w:rPr>
        <w:t xml:space="preserve"> של א</w:t>
      </w:r>
      <w:r w:rsidR="008754D0">
        <w:rPr>
          <w:rFonts w:hint="cs"/>
          <w:b/>
          <w:bCs/>
          <w:rtl/>
        </w:rPr>
        <w:t>דם א</w:t>
      </w:r>
      <w:r w:rsidRPr="001450BB">
        <w:rPr>
          <w:rFonts w:hint="cs"/>
          <w:b/>
          <w:bCs/>
          <w:rtl/>
        </w:rPr>
        <w:t>חר</w:t>
      </w:r>
      <w:r w:rsidRPr="001450BB">
        <w:rPr>
          <w:rFonts w:hint="cs"/>
          <w:rtl/>
        </w:rPr>
        <w:t xml:space="preserve"> </w:t>
      </w:r>
      <w:r>
        <w:rPr>
          <w:rFonts w:hint="cs"/>
          <w:rtl/>
        </w:rPr>
        <w:t>-</w:t>
      </w:r>
      <w:r w:rsidRPr="001450BB">
        <w:rPr>
          <w:rFonts w:hint="cs"/>
          <w:rtl/>
        </w:rPr>
        <w:t xml:space="preserve"> עי' לקמן.</w:t>
      </w:r>
    </w:p>
    <w:p w14:paraId="6F3073BB" w14:textId="77777777" w:rsidR="00F605B3" w:rsidRDefault="00F605B3">
      <w:pPr>
        <w:jc w:val="both"/>
      </w:pPr>
    </w:p>
    <w:p w14:paraId="30D4AF04" w14:textId="77777777" w:rsidR="00F605B3" w:rsidRDefault="008B4DA1" w:rsidP="00350B4C">
      <w:pPr>
        <w:numPr>
          <w:ilvl w:val="1"/>
          <w:numId w:val="11"/>
        </w:numPr>
        <w:jc w:val="both"/>
      </w:pPr>
      <w:r>
        <w:rPr>
          <w:b/>
          <w:bCs/>
          <w:rtl/>
        </w:rPr>
        <w:t>תרומות ומעשרות</w:t>
      </w:r>
      <w:r>
        <w:rPr>
          <w:rtl/>
        </w:rPr>
        <w:t>.</w:t>
      </w:r>
    </w:p>
    <w:p w14:paraId="6A4AFD73" w14:textId="0508F52D" w:rsidR="00F605B3" w:rsidRDefault="008B4DA1" w:rsidP="00350B4C">
      <w:pPr>
        <w:numPr>
          <w:ilvl w:val="2"/>
          <w:numId w:val="11"/>
        </w:numPr>
        <w:jc w:val="both"/>
      </w:pPr>
      <w:r>
        <w:rPr>
          <w:rFonts w:eastAsia="SimSun"/>
          <w:u w:val="single"/>
          <w:rtl/>
          <w:lang w:eastAsia="zh-CN"/>
        </w:rPr>
        <w:t>הגרח"ק</w:t>
      </w:r>
      <w:r>
        <w:rPr>
          <w:rFonts w:eastAsia="SimSun"/>
          <w:rtl/>
          <w:lang w:eastAsia="zh-CN"/>
        </w:rPr>
        <w:t xml:space="preserve"> שליט"א (</w:t>
      </w:r>
      <w:r>
        <w:rPr>
          <w:rtl/>
        </w:rPr>
        <w:t xml:space="preserve">הבית בכשרותו </w:t>
      </w:r>
      <w:r w:rsidR="00C07C09">
        <w:rPr>
          <w:color w:val="000000"/>
          <w:rtl/>
        </w:rPr>
        <w:t>פסקי דינים אקטואליים בעניני כשרות הבית</w:t>
      </w:r>
      <w:r>
        <w:rPr>
          <w:rtl/>
        </w:rPr>
        <w:t xml:space="preserve"> תשובות מכת"י) – "שאלה: האם מותר לתקן אוכלין ומשקין ע"י שנותן חלק התרו"מ מאוכלין ומשקין ששהו תחת המטה. תשובה: בצה"ל פ"ה מתרומות אות י"ט כתבנו להקל".</w:t>
      </w:r>
    </w:p>
    <w:p w14:paraId="59EA0C2D" w14:textId="77777777" w:rsidR="00F605B3" w:rsidRDefault="00F605B3">
      <w:pPr>
        <w:jc w:val="both"/>
      </w:pPr>
    </w:p>
    <w:p w14:paraId="02E20DAB" w14:textId="77777777" w:rsidR="00F605B3" w:rsidRDefault="008B4DA1" w:rsidP="00350B4C">
      <w:pPr>
        <w:numPr>
          <w:ilvl w:val="1"/>
          <w:numId w:val="11"/>
        </w:numPr>
        <w:jc w:val="both"/>
      </w:pPr>
      <w:r>
        <w:rPr>
          <w:b/>
          <w:bCs/>
          <w:rtl/>
        </w:rPr>
        <w:t>מצד בל תשחית</w:t>
      </w:r>
      <w:r>
        <w:rPr>
          <w:rtl/>
        </w:rPr>
        <w:t>.</w:t>
      </w:r>
    </w:p>
    <w:p w14:paraId="3532FB24" w14:textId="45AA5BF2" w:rsidR="00F605B3" w:rsidRDefault="008B4DA1" w:rsidP="00350B4C">
      <w:pPr>
        <w:numPr>
          <w:ilvl w:val="2"/>
          <w:numId w:val="11"/>
        </w:numPr>
        <w:jc w:val="both"/>
      </w:pPr>
      <w:r>
        <w:rPr>
          <w:u w:val="single"/>
          <w:rtl/>
        </w:rPr>
        <w:t>משנה הלכות</w:t>
      </w:r>
      <w:r>
        <w:rPr>
          <w:rtl/>
        </w:rPr>
        <w:t xml:space="preserve"> (חי"א סי' י') – "ומ"מ אם רוצה להחמיר על עצמו ולזרוק המאכל אין בו משום לא תשחית".</w:t>
      </w:r>
    </w:p>
    <w:p w14:paraId="33961FCB" w14:textId="1AA822AB" w:rsidR="00541D92" w:rsidRDefault="00541D92" w:rsidP="00350B4C">
      <w:pPr>
        <w:numPr>
          <w:ilvl w:val="2"/>
          <w:numId w:val="11"/>
        </w:numPr>
        <w:jc w:val="both"/>
      </w:pPr>
      <w:r>
        <w:rPr>
          <w:u w:val="single"/>
          <w:rtl/>
        </w:rPr>
        <w:t>חוט שני</w:t>
      </w:r>
      <w:r>
        <w:rPr>
          <w:rtl/>
        </w:rPr>
        <w:t xml:space="preserve"> (שאר ענייני סכנה [בתוך ס' טבילת כלים] ס"ק </w:t>
      </w:r>
      <w:r>
        <w:rPr>
          <w:rFonts w:hint="cs"/>
          <w:rtl/>
        </w:rPr>
        <w:t>ז</w:t>
      </w:r>
      <w:r>
        <w:rPr>
          <w:rtl/>
        </w:rPr>
        <w:t xml:space="preserve">' </w:t>
      </w:r>
      <w:r>
        <w:rPr>
          <w:rFonts w:hint="cs"/>
          <w:rtl/>
        </w:rPr>
        <w:t>ד"ה ולמעשה</w:t>
      </w:r>
      <w:r>
        <w:rPr>
          <w:rtl/>
        </w:rPr>
        <w:t xml:space="preserve">, עמ' </w:t>
      </w:r>
      <w:r>
        <w:rPr>
          <w:rFonts w:hint="cs"/>
          <w:rtl/>
        </w:rPr>
        <w:t>פ"א</w:t>
      </w:r>
      <w:r>
        <w:rPr>
          <w:rtl/>
        </w:rPr>
        <w:t>) – "</w:t>
      </w:r>
      <w:r w:rsidRPr="00541D92">
        <w:rPr>
          <w:rtl/>
        </w:rPr>
        <w:t>דהמחמיר יחמיר לעצמו, ואין בזה משום בל תשחית, דאם אחד לא רוצה לאכול מה שיש עליו רוח רעה, אינו מחוייב</w:t>
      </w:r>
      <w:r>
        <w:rPr>
          <w:rFonts w:hint="cs"/>
          <w:rtl/>
        </w:rPr>
        <w:t>".</w:t>
      </w:r>
    </w:p>
    <w:p w14:paraId="3F46C1D4" w14:textId="1886B557" w:rsidR="00927937" w:rsidRDefault="00927937" w:rsidP="00350B4C">
      <w:pPr>
        <w:numPr>
          <w:ilvl w:val="2"/>
          <w:numId w:val="11"/>
        </w:numPr>
        <w:jc w:val="both"/>
      </w:pPr>
      <w:r>
        <w:rPr>
          <w:rFonts w:hint="cs"/>
          <w:color w:val="000000"/>
          <w:rtl/>
        </w:rPr>
        <w:t xml:space="preserve">מראי מקומות – </w:t>
      </w:r>
      <w:r>
        <w:rPr>
          <w:rFonts w:hint="cs"/>
          <w:u w:val="single"/>
          <w:rtl/>
        </w:rPr>
        <w:t>ברכת השם</w:t>
      </w:r>
      <w:r>
        <w:rPr>
          <w:rFonts w:hint="cs"/>
          <w:rtl/>
        </w:rPr>
        <w:t xml:space="preserve"> (סי' ג' ס</w:t>
      </w:r>
      <w:r>
        <w:rPr>
          <w:rtl/>
        </w:rPr>
        <w:t>"</w:t>
      </w:r>
      <w:r>
        <w:rPr>
          <w:rFonts w:hint="cs"/>
          <w:rtl/>
        </w:rPr>
        <w:t>ק רי</w:t>
      </w:r>
      <w:r>
        <w:rPr>
          <w:rtl/>
        </w:rPr>
        <w:t>"</w:t>
      </w:r>
      <w:r>
        <w:rPr>
          <w:rFonts w:hint="cs"/>
          <w:rtl/>
        </w:rPr>
        <w:t>ב).</w:t>
      </w:r>
    </w:p>
    <w:p w14:paraId="7FD95963" w14:textId="77777777" w:rsidR="00F605B3" w:rsidRDefault="00F605B3">
      <w:pPr>
        <w:jc w:val="both"/>
      </w:pPr>
    </w:p>
    <w:p w14:paraId="50471C7B" w14:textId="77777777" w:rsidR="00F605B3" w:rsidRDefault="008B4DA1" w:rsidP="00350B4C">
      <w:pPr>
        <w:numPr>
          <w:ilvl w:val="1"/>
          <w:numId w:val="11"/>
        </w:numPr>
        <w:jc w:val="both"/>
      </w:pPr>
      <w:r>
        <w:rPr>
          <w:b/>
          <w:bCs/>
          <w:rtl/>
        </w:rPr>
        <w:t>כלים: האם צריך הגעלה</w:t>
      </w:r>
      <w:r>
        <w:rPr>
          <w:rtl/>
        </w:rPr>
        <w:t>.</w:t>
      </w:r>
    </w:p>
    <w:p w14:paraId="531C7BB7" w14:textId="77777777" w:rsidR="00F605B3" w:rsidRDefault="008B4DA1" w:rsidP="00350B4C">
      <w:pPr>
        <w:numPr>
          <w:ilvl w:val="2"/>
          <w:numId w:val="11"/>
        </w:numPr>
        <w:jc w:val="both"/>
      </w:pPr>
      <w:r>
        <w:rPr>
          <w:rtl/>
        </w:rPr>
        <w:t>מיקל.</w:t>
      </w:r>
    </w:p>
    <w:p w14:paraId="06C2FDF1" w14:textId="77777777" w:rsidR="00F605B3" w:rsidRDefault="008B4DA1" w:rsidP="00350B4C">
      <w:pPr>
        <w:numPr>
          <w:ilvl w:val="3"/>
          <w:numId w:val="11"/>
        </w:numPr>
        <w:jc w:val="both"/>
      </w:pPr>
      <w:r>
        <w:rPr>
          <w:color w:val="000000"/>
          <w:u w:val="single"/>
          <w:rtl/>
        </w:rPr>
        <w:t>הגרח"ק</w:t>
      </w:r>
      <w:r>
        <w:rPr>
          <w:color w:val="000000"/>
          <w:rtl/>
        </w:rPr>
        <w:t xml:space="preserve"> שליט"א (עלי שי"ח עמ' רכ"ב אות ח') – "</w:t>
      </w:r>
      <w:r>
        <w:rPr>
          <w:rtl/>
          <w:lang w:val="en-CA"/>
        </w:rPr>
        <w:t>שאלה: באונס עבר כל הלילה על שום, בצל או ביצה, או אוכלים שתחת המטה- האם גם הכלים קבלו רוח רעה בגלל זה או לא. תשובה: לא".</w:t>
      </w:r>
    </w:p>
    <w:p w14:paraId="0194AD98" w14:textId="77777777" w:rsidR="00F605B3" w:rsidRDefault="00F605B3">
      <w:pPr>
        <w:jc w:val="both"/>
      </w:pPr>
    </w:p>
    <w:p w14:paraId="3FD445AF" w14:textId="1F6F15FD" w:rsidR="00F605B3" w:rsidRDefault="008B4DA1" w:rsidP="00350B4C">
      <w:pPr>
        <w:numPr>
          <w:ilvl w:val="1"/>
          <w:numId w:val="11"/>
        </w:numPr>
        <w:jc w:val="both"/>
      </w:pPr>
      <w:r>
        <w:rPr>
          <w:rtl/>
        </w:rPr>
        <w:t xml:space="preserve">מראי מקומות – </w:t>
      </w:r>
      <w:r>
        <w:rPr>
          <w:u w:val="single"/>
          <w:rtl/>
        </w:rPr>
        <w:t>ע</w:t>
      </w:r>
      <w:r w:rsidR="00F17844">
        <w:rPr>
          <w:rFonts w:hint="cs"/>
          <w:u w:val="single"/>
          <w:rtl/>
        </w:rPr>
        <w:t>ו</w:t>
      </w:r>
      <w:r>
        <w:rPr>
          <w:u w:val="single"/>
          <w:rtl/>
        </w:rPr>
        <w:t>ללות משה</w:t>
      </w:r>
      <w:r>
        <w:rPr>
          <w:rtl/>
        </w:rPr>
        <w:t xml:space="preserve"> (בס' דגל אפרים סי' כ"ח ס"ק ד' ד"ה והנה מה), </w:t>
      </w:r>
      <w:r>
        <w:rPr>
          <w:u w:val="single"/>
          <w:rtl/>
        </w:rPr>
        <w:t>קרן לדוד</w:t>
      </w:r>
      <w:r>
        <w:rPr>
          <w:rtl/>
        </w:rPr>
        <w:t xml:space="preserve"> (או"ח סי' א' ד"ה אולם), </w:t>
      </w:r>
      <w:r>
        <w:rPr>
          <w:u w:val="single"/>
          <w:rtl/>
        </w:rPr>
        <w:t>מילי דאבות</w:t>
      </w:r>
      <w:r>
        <w:rPr>
          <w:rtl/>
        </w:rPr>
        <w:t xml:space="preserve"> (ח"ה יו"ד סי' ח'), </w:t>
      </w:r>
      <w:r>
        <w:rPr>
          <w:u w:val="single"/>
          <w:rtl/>
        </w:rPr>
        <w:t>שואל ונשאל</w:t>
      </w:r>
      <w:r>
        <w:rPr>
          <w:rtl/>
        </w:rPr>
        <w:t xml:space="preserve"> (ח"ב יו"ד סי' מ"ח), </w:t>
      </w:r>
      <w:r>
        <w:rPr>
          <w:u w:val="single"/>
          <w:rtl/>
        </w:rPr>
        <w:t>שמחת כהן</w:t>
      </w:r>
      <w:r>
        <w:rPr>
          <w:rtl/>
        </w:rPr>
        <w:t xml:space="preserve"> (יו"ד ח"א סי' קנ"ז), </w:t>
      </w:r>
      <w:r w:rsidR="009C7E1B">
        <w:rPr>
          <w:u w:val="single"/>
          <w:rtl/>
        </w:rPr>
        <w:t>דרכ"ת</w:t>
      </w:r>
      <w:r>
        <w:rPr>
          <w:rtl/>
        </w:rPr>
        <w:t xml:space="preserve"> (ס"ק ל"ה), </w:t>
      </w:r>
      <w:r>
        <w:rPr>
          <w:u w:val="single"/>
          <w:rtl/>
        </w:rPr>
        <w:t>עצי העולה</w:t>
      </w:r>
      <w:r>
        <w:rPr>
          <w:rtl/>
        </w:rPr>
        <w:t xml:space="preserve"> (סכנה סעי' י', ס"ק ח', לשונו מובא לקמן), </w:t>
      </w:r>
      <w:r>
        <w:rPr>
          <w:u w:val="single"/>
          <w:rtl/>
        </w:rPr>
        <w:t>משנת יוסף</w:t>
      </w:r>
      <w:r>
        <w:rPr>
          <w:rtl/>
        </w:rPr>
        <w:t xml:space="preserve"> (ח"ג ריש סי' מ"ה), </w:t>
      </w:r>
      <w:r>
        <w:rPr>
          <w:u w:val="single"/>
          <w:rtl/>
        </w:rPr>
        <w:t>שמירת הגוף והנפש</w:t>
      </w:r>
      <w:r>
        <w:rPr>
          <w:rtl/>
        </w:rPr>
        <w:t xml:space="preserve"> (סי' י"ד סעי' ה'), </w:t>
      </w:r>
      <w:r>
        <w:rPr>
          <w:u w:val="single"/>
          <w:rtl/>
        </w:rPr>
        <w:t>חלקת בנימין</w:t>
      </w:r>
      <w:r>
        <w:rPr>
          <w:rtl/>
        </w:rPr>
        <w:t xml:space="preserve"> (ס"ק ל"ט), </w:t>
      </w:r>
      <w:r>
        <w:rPr>
          <w:u w:val="single"/>
          <w:rtl/>
        </w:rPr>
        <w:t>מטבח הכשר</w:t>
      </w:r>
      <w:r>
        <w:rPr>
          <w:rtl/>
        </w:rPr>
        <w:t xml:space="preserve"> (ארטסקרול, עמ' תט"ו).</w:t>
      </w:r>
    </w:p>
    <w:p w14:paraId="4D821D85" w14:textId="77777777" w:rsidR="00F605B3" w:rsidRDefault="008B4DA1" w:rsidP="00350B4C">
      <w:pPr>
        <w:numPr>
          <w:ilvl w:val="2"/>
          <w:numId w:val="11"/>
        </w:numPr>
        <w:jc w:val="both"/>
      </w:pPr>
      <w:r>
        <w:rPr>
          <w:u w:val="single"/>
          <w:rtl/>
        </w:rPr>
        <w:t>הר צבי</w:t>
      </w:r>
      <w:r>
        <w:rPr>
          <w:rtl/>
        </w:rPr>
        <w:t xml:space="preserve"> (או"ח ח"א סי' נ' ד"ה הענין) – "הענין השני שמצינו שרוח רעה שורה על אוכלים ומשקים, הוא לענין אוכלים ומשקים שתחת המטה. דאיתא בפסחים (דף קיב ע"א): תנא, אוכלים ומשקים תחת המטה אפילו מחופין בכלי ברזל רוח רעה שורה עליהן. וכ"פ המחבר בשו"ע יור"ד (סימן קטז סעיף ה). אולם גם בזה אין מפורש רק אזהרה שלא יניחם תחת המטה משום רוח רעה, אבל עדיין לא מפורש שאוכלים ומשקין שהניחם תחת המטה יאסרו לאכילה ושתיה. ובאמת העלה כן בשו"ת שבות יעקב (ח"ב, סימן קה) שאין בזה רק אזהרה לכתחילה אבל בדיעבד אין כאן חשש איסור, והסכימו עמו עוד אחרונים. אמנם דעת הגר"א משמע שאוכלים ומשקים שהניחם תחת המטה גם בדיעבד אין לאוכלם, (יעוין פ"ת שם ס"ק ה שבספר בינת אדם כתב בשם הגר"א וכו' והוא ז"ל כתב ע"ז דהאידנא כיון דדשו בה רבים וכו')".</w:t>
      </w:r>
    </w:p>
    <w:p w14:paraId="04D644F5" w14:textId="5AE4B578" w:rsidR="00E36C92" w:rsidRPr="00E36C92" w:rsidRDefault="00E36C92" w:rsidP="00350B4C">
      <w:pPr>
        <w:numPr>
          <w:ilvl w:val="2"/>
          <w:numId w:val="11"/>
        </w:numPr>
        <w:jc w:val="both"/>
      </w:pPr>
      <w:r>
        <w:rPr>
          <w:u w:val="single"/>
          <w:rtl/>
        </w:rPr>
        <w:t>חזו"א</w:t>
      </w:r>
      <w:r>
        <w:rPr>
          <w:rtl/>
        </w:rPr>
        <w:t xml:space="preserve"> (</w:t>
      </w:r>
      <w:r>
        <w:rPr>
          <w:rFonts w:hint="cs"/>
          <w:rtl/>
        </w:rPr>
        <w:t xml:space="preserve">דרך אמונה </w:t>
      </w:r>
      <w:r>
        <w:rPr>
          <w:rtl/>
        </w:rPr>
        <w:t>הל</w:t>
      </w:r>
      <w:r>
        <w:rPr>
          <w:rFonts w:hint="cs"/>
          <w:rtl/>
        </w:rPr>
        <w:t>'</w:t>
      </w:r>
      <w:r>
        <w:rPr>
          <w:rtl/>
        </w:rPr>
        <w:t xml:space="preserve"> תרומות פרק ה</w:t>
      </w:r>
      <w:r>
        <w:rPr>
          <w:rFonts w:hint="cs"/>
          <w:rtl/>
        </w:rPr>
        <w:t xml:space="preserve">' </w:t>
      </w:r>
      <w:r>
        <w:rPr>
          <w:rtl/>
        </w:rPr>
        <w:t>צה</w:t>
      </w:r>
      <w:r>
        <w:rPr>
          <w:rFonts w:hint="cs"/>
          <w:rtl/>
        </w:rPr>
        <w:t xml:space="preserve">"ל ס"ק י"ט) </w:t>
      </w:r>
      <w:r>
        <w:rPr>
          <w:rtl/>
        </w:rPr>
        <w:t>–</w:t>
      </w:r>
      <w:r>
        <w:rPr>
          <w:rFonts w:hint="cs"/>
          <w:rtl/>
        </w:rPr>
        <w:t xml:space="preserve"> "</w:t>
      </w:r>
      <w:r>
        <w:rPr>
          <w:rtl/>
        </w:rPr>
        <w:t>ונראה דפירות שהיו תחת המטה וישנו עליהם אפי' להמחמירים שלא לאוכלם יכול לעשותן תרומה כיון שמעיקר הדין האחרונים מתירין לאכלם עי' פ"ת יו"ד סי' קט"ז סק"ד ה' ובחי' רעק"א שם וכן ראיתי למרן החזו"א שהתיר להאכילן לאחרים אף שבביתו החמיר שלא לאוכלן</w:t>
      </w:r>
      <w:r>
        <w:rPr>
          <w:rFonts w:hint="cs"/>
          <w:rtl/>
        </w:rPr>
        <w:t>".</w:t>
      </w:r>
    </w:p>
    <w:p w14:paraId="13B35F8B" w14:textId="38C6AAEA" w:rsidR="00F605B3" w:rsidRDefault="008B4DA1" w:rsidP="00E36C92">
      <w:pPr>
        <w:ind w:left="397"/>
        <w:jc w:val="both"/>
        <w:rPr>
          <w:rtl/>
        </w:rPr>
      </w:pPr>
      <w:r>
        <w:rPr>
          <w:u w:val="single"/>
          <w:rtl/>
        </w:rPr>
        <w:t>חזו"א</w:t>
      </w:r>
      <w:r>
        <w:rPr>
          <w:rtl/>
        </w:rPr>
        <w:t xml:space="preserve"> (טעמא דקרא הנהגות חזו"א אות כ"ח) – "אוכלין שתחת המטה אף שבביתו הקפידו שלא לאכול צוה ליתנם לעניים ואמר שאין לאבדם כיון שמדינא מותרים (עי' מ"ב סי' ד' סקי"ד ובפ"ת יו"ד סי' קט"ז סק"ד ה' ובכתר ראש סי' פ')".</w:t>
      </w:r>
    </w:p>
    <w:p w14:paraId="38979FBC" w14:textId="4060D535" w:rsidR="000B7DF8" w:rsidRDefault="000B7DF8" w:rsidP="00E36C92">
      <w:pPr>
        <w:ind w:left="397"/>
        <w:jc w:val="both"/>
        <w:rPr>
          <w:rtl/>
        </w:rPr>
      </w:pPr>
      <w:r>
        <w:rPr>
          <w:u w:val="single"/>
          <w:rtl/>
        </w:rPr>
        <w:t>חזו"א</w:t>
      </w:r>
      <w:r>
        <w:rPr>
          <w:rtl/>
        </w:rPr>
        <w:t xml:space="preserve"> (ארחות רבנו ח"א עמ' רי"א אות כ"א) – "</w:t>
      </w:r>
      <w:r w:rsidRPr="000B7DF8">
        <w:rPr>
          <w:rtl/>
        </w:rPr>
        <w:t>ספר לי מו"ר פעם היו אוכלים תחת המטה והורה מרן החזו"א זצוק"ל לחלקם לעניים. (עי' יו"ד סי' קט"ז פ"ת ס"ק ד' ה') (א"ה, פעם אמר מרן לחלקם לתלמידי ישיבת תפארת ציון ולא להודיעם שהיו תחת המטה ולכא' צ"ע מלעיל לענין גילוי שמרן אמר להודיע ונ"ל דתחת המטה מעיקר הדין פסקו הפוסקים שמותר רק מרן החמיר כגר"א ז"ל, אבל לענין גילוי סבר מרן שיש להחמיר מהדין כגר"א ז"ל לכן אמר להכריז, ועי' תוס' מעשה רב אות כ"ה ושאלתות מהגר"ח ז"ל מוואלוזין קי"ט)"</w:t>
      </w:r>
      <w:r>
        <w:rPr>
          <w:rFonts w:hint="cs"/>
          <w:rtl/>
        </w:rPr>
        <w:t>.</w:t>
      </w:r>
    </w:p>
    <w:p w14:paraId="5DE01E28" w14:textId="5B5BA9B0" w:rsidR="000B7DF8" w:rsidRDefault="000B7DF8" w:rsidP="00E36C92">
      <w:pPr>
        <w:ind w:left="397"/>
        <w:jc w:val="both"/>
      </w:pPr>
      <w:r>
        <w:rPr>
          <w:u w:val="single"/>
          <w:rtl/>
        </w:rPr>
        <w:t>חזו"א</w:t>
      </w:r>
      <w:r>
        <w:rPr>
          <w:rtl/>
        </w:rPr>
        <w:t xml:space="preserve"> (ארחות רבנו ח"א הוספות עמ' כ"ט) – "</w:t>
      </w:r>
      <w:r w:rsidRPr="000B7DF8">
        <w:rPr>
          <w:rtl/>
        </w:rPr>
        <w:t>יש להוסיף: וכן הוי עובדא עם בחור מישיבת בית מאיר שישן על מטה שהי' תחתי' מאכל ושאל את מו"ר וספר לו מו"ר שמרן החזו"א הורה בכה"ג לתת את זה לתלמידי ישיבת תפארת ציון וכן אמר מו"ר לבחור שיתן את המאכל לבחור מישיבתו ולא יספר לו שהמאכל הי' תחת המטה. (שמעתי מבעל המעשה מבאי ביתו של מו"ר)"</w:t>
      </w:r>
      <w:r>
        <w:rPr>
          <w:rFonts w:hint="cs"/>
          <w:rtl/>
        </w:rPr>
        <w:t>.</w:t>
      </w:r>
    </w:p>
    <w:p w14:paraId="6365245F" w14:textId="36356093" w:rsidR="00F605B3" w:rsidRDefault="008B4DA1">
      <w:pPr>
        <w:ind w:left="397"/>
        <w:jc w:val="both"/>
      </w:pPr>
      <w:r>
        <w:rPr>
          <w:u w:val="single"/>
          <w:rtl/>
        </w:rPr>
        <w:t>חזו"א</w:t>
      </w:r>
      <w:r>
        <w:rPr>
          <w:rtl/>
        </w:rPr>
        <w:t xml:space="preserve"> (הגרח"ק שליט"א הע' לשמירת הגוף והנפש סי' י"ד על סעי' ה') – "פעם אירע שהשאירו אוכל תחת המטה והורה מרן החזו"א זצ"ל לתת מאוכל בישיבת תפארת ציון, ולא להודיע שהיה תחת המטה".</w:t>
      </w:r>
    </w:p>
    <w:p w14:paraId="3A31384A" w14:textId="1F47BD3D" w:rsidR="00F605B3" w:rsidRDefault="008B4DA1">
      <w:pPr>
        <w:ind w:left="397"/>
        <w:jc w:val="both"/>
        <w:rPr>
          <w:rtl/>
        </w:rPr>
      </w:pPr>
      <w:r>
        <w:rPr>
          <w:u w:val="single"/>
          <w:rtl/>
        </w:rPr>
        <w:t>חזו"א</w:t>
      </w:r>
      <w:r>
        <w:rPr>
          <w:rtl/>
        </w:rPr>
        <w:t xml:space="preserve"> (דרך שיחה ח"ב עמ' ת"נ) – "באוכלין שתחת המטה - שלח לישיבת 'תפארת ציון', ולא אמר שיגידו מהעניין, כי הם היו קטנים עדיין".</w:t>
      </w:r>
    </w:p>
    <w:p w14:paraId="1E3388E1" w14:textId="1993849C" w:rsidR="004E706A" w:rsidRDefault="004E706A">
      <w:pPr>
        <w:ind w:left="397"/>
        <w:jc w:val="both"/>
      </w:pPr>
      <w:r>
        <w:rPr>
          <w:u w:val="single"/>
          <w:rtl/>
        </w:rPr>
        <w:t>חזו"א</w:t>
      </w:r>
      <w:r>
        <w:rPr>
          <w:rtl/>
        </w:rPr>
        <w:t xml:space="preserve"> (</w:t>
      </w:r>
      <w:r w:rsidRPr="004E706A">
        <w:rPr>
          <w:rtl/>
        </w:rPr>
        <w:t xml:space="preserve">חוט שני </w:t>
      </w:r>
      <w:r>
        <w:rPr>
          <w:rtl/>
        </w:rPr>
        <w:t xml:space="preserve">שאר ענייני סכנה [בתוך ס' טבילת כלים] ס"ק ז' אות </w:t>
      </w:r>
      <w:r>
        <w:rPr>
          <w:rFonts w:hint="cs"/>
          <w:rtl/>
        </w:rPr>
        <w:t>ח</w:t>
      </w:r>
      <w:r>
        <w:rPr>
          <w:rtl/>
        </w:rPr>
        <w:t>', עמ' פ"א) – "</w:t>
      </w:r>
      <w:r w:rsidRPr="004E706A">
        <w:rPr>
          <w:rtl/>
        </w:rPr>
        <w:t>אוכלין ומשקין שהיו תחת המטה, מטו משמיה דהחזו"א דהורה לחלקם לעניים ואמר שאין צריך להודיעם</w:t>
      </w:r>
      <w:r>
        <w:rPr>
          <w:rFonts w:hint="cs"/>
          <w:rtl/>
        </w:rPr>
        <w:t>".</w:t>
      </w:r>
    </w:p>
    <w:p w14:paraId="0D493851" w14:textId="77777777" w:rsidR="00F605B3" w:rsidRDefault="008B4DA1" w:rsidP="00350B4C">
      <w:pPr>
        <w:numPr>
          <w:ilvl w:val="3"/>
          <w:numId w:val="11"/>
        </w:numPr>
        <w:jc w:val="both"/>
      </w:pPr>
      <w:r>
        <w:rPr>
          <w:u w:val="single"/>
          <w:rtl/>
        </w:rPr>
        <w:t>אבני ישפה</w:t>
      </w:r>
      <w:r>
        <w:rPr>
          <w:rtl/>
        </w:rPr>
        <w:t xml:space="preserve"> (ח"א סי' קמ"א סוף ענף א') – "ונראה לי טעמו משום שלעני הוי הפסד מרובה, ושפיר יוכל לסמוך על המקילים הנ"ל".</w:t>
      </w:r>
    </w:p>
    <w:p w14:paraId="4D022F33" w14:textId="77777777" w:rsidR="00F605B3" w:rsidRDefault="008B4DA1" w:rsidP="00350B4C">
      <w:pPr>
        <w:numPr>
          <w:ilvl w:val="3"/>
          <w:numId w:val="11"/>
        </w:numPr>
        <w:jc w:val="both"/>
      </w:pPr>
      <w:r>
        <w:rPr>
          <w:u w:val="single"/>
          <w:rtl/>
        </w:rPr>
        <w:t>הגר"מ גרוס</w:t>
      </w:r>
      <w:r>
        <w:rPr>
          <w:rtl/>
        </w:rPr>
        <w:t xml:space="preserve"> שליט"א (הע' על ס' אבני ישפה שם, ריש עמ' ת"א) – "ודוחק דלאו בכל גוונא הוי הפסד. והנראה דטעמו משום דהוי מצוה שנעשתה על ידו הוי בכלל שומר מצוה לא ידע דבר רע הנאמר בכ"ד בעניני סכנה".</w:t>
      </w:r>
    </w:p>
    <w:p w14:paraId="67D9A512" w14:textId="77777777" w:rsidR="00F605B3" w:rsidRDefault="008B4DA1" w:rsidP="00350B4C">
      <w:pPr>
        <w:numPr>
          <w:ilvl w:val="3"/>
          <w:numId w:val="11"/>
        </w:numPr>
        <w:jc w:val="both"/>
      </w:pPr>
      <w:r>
        <w:rPr>
          <w:u w:val="single"/>
          <w:rtl/>
        </w:rPr>
        <w:t>הגרח"ק</w:t>
      </w:r>
      <w:r>
        <w:rPr>
          <w:rtl/>
        </w:rPr>
        <w:t xml:space="preserve"> שליט"א (נזר החיים עמ' פ"ד אות מ"א) – "והורה מרן החזו"א זצ"ל לתת האוכל בישיבת תפארת ציון ... האם מאכל שהונח תחת המטה מותר לכל אדם או רק לעניים. תשובת מרן שליט"א: לכל אדם".</w:t>
      </w:r>
    </w:p>
    <w:p w14:paraId="1572DEED" w14:textId="77777777" w:rsidR="00F605B3" w:rsidRDefault="008B4DA1" w:rsidP="00350B4C">
      <w:pPr>
        <w:numPr>
          <w:ilvl w:val="2"/>
          <w:numId w:val="11"/>
        </w:numPr>
        <w:jc w:val="both"/>
      </w:pPr>
      <w:r>
        <w:rPr>
          <w:u w:val="single"/>
          <w:rtl/>
        </w:rPr>
        <w:t>הגריש"א</w:t>
      </w:r>
      <w:r>
        <w:rPr>
          <w:rtl/>
        </w:rPr>
        <w:t xml:space="preserve"> זצ"ל (אבני ישפה ח"א סי' קמ"א סוף ענף א', אשרי האיש או"ח ח"א פרק א' הע' כ"ג) – "וגאון אחד (שליט"א) [זצ"ל] אמר שאוכל תחת המיטה יכולים לתת לאכול לאדם שאינו מקפיד ע"כ. ונ"ל טעמו שיוכל לסמוך על הפוסקים הנ"ל אפילו אם אינו עני ולכן מותר לנו לתת לו לאכול".</w:t>
      </w:r>
    </w:p>
    <w:p w14:paraId="72DEE7C3" w14:textId="77777777" w:rsidR="00F605B3" w:rsidRDefault="008B4DA1">
      <w:pPr>
        <w:ind w:left="397"/>
        <w:jc w:val="both"/>
      </w:pPr>
      <w:r>
        <w:rPr>
          <w:b/>
          <w:i/>
          <w:u w:val="single"/>
          <w:rtl/>
        </w:rPr>
        <w:t>הגריש"א</w:t>
      </w:r>
      <w:r>
        <w:rPr>
          <w:b/>
          <w:i/>
          <w:rtl/>
        </w:rPr>
        <w:t xml:space="preserve"> זצ"ל (</w:t>
      </w:r>
      <w:r>
        <w:rPr>
          <w:rtl/>
        </w:rPr>
        <w:t>דברי חכמים יו"ד פרק ב' אות כ"ה, אשרי האיש יו"ד פרק ז' אות י"ז) – "שלכתחילה הוי אסור (שחוששין לשיטת הגר"א אפי' היום) אבל בדיעבד, יוכל להתיר זה".</w:t>
      </w:r>
    </w:p>
    <w:p w14:paraId="6C6E107C" w14:textId="77777777" w:rsidR="00F605B3" w:rsidRDefault="008B4DA1">
      <w:pPr>
        <w:ind w:left="397"/>
        <w:jc w:val="both"/>
      </w:pPr>
      <w:r>
        <w:rPr>
          <w:u w:val="single"/>
          <w:rtl/>
        </w:rPr>
        <w:t>הגריש"א</w:t>
      </w:r>
      <w:r>
        <w:rPr>
          <w:rtl/>
        </w:rPr>
        <w:t xml:space="preserve"> זצ"ל (הערות במסכת פסחים דף קיב. ד"ה רוח) – "ולכן אסור לאכלם, דחמירא סכנתא מאיסורא".</w:t>
      </w:r>
    </w:p>
    <w:p w14:paraId="557B4D92" w14:textId="5FAE1D20" w:rsidR="00F605B3" w:rsidRDefault="008B4DA1">
      <w:pPr>
        <w:ind w:left="397"/>
        <w:jc w:val="both"/>
        <w:rPr>
          <w:rtl/>
        </w:rPr>
      </w:pPr>
      <w:r>
        <w:rPr>
          <w:b/>
          <w:i/>
          <w:u w:val="single"/>
          <w:rtl/>
        </w:rPr>
        <w:t>הגריש"א</w:t>
      </w:r>
      <w:r>
        <w:rPr>
          <w:b/>
          <w:i/>
          <w:rtl/>
        </w:rPr>
        <w:t xml:space="preserve"> זצ"ל (</w:t>
      </w:r>
      <w:r>
        <w:rPr>
          <w:rtl/>
        </w:rPr>
        <w:t>נקיות וכבוד בתפילה פרק א' הע' ל"ג) – "שבמקום הפסד מותר לאוכלם".</w:t>
      </w:r>
      <w:bookmarkStart w:id="34" w:name="_Hlk536029739"/>
      <w:bookmarkEnd w:id="34"/>
    </w:p>
    <w:p w14:paraId="35A037AE" w14:textId="2126D12D" w:rsidR="00950528" w:rsidRDefault="00950528">
      <w:pPr>
        <w:ind w:left="397"/>
        <w:jc w:val="both"/>
      </w:pPr>
      <w:r>
        <w:rPr>
          <w:u w:val="single"/>
          <w:rtl/>
        </w:rPr>
        <w:t>הגריש"א</w:t>
      </w:r>
      <w:r>
        <w:rPr>
          <w:rtl/>
        </w:rPr>
        <w:t xml:space="preserve"> זצ"ל (קיצור הלכות חובל ומזיק ושמירת הגוף סעי' </w:t>
      </w:r>
      <w:r>
        <w:rPr>
          <w:rFonts w:hint="cs"/>
          <w:rtl/>
        </w:rPr>
        <w:t>נ"ז</w:t>
      </w:r>
      <w:r>
        <w:rPr>
          <w:rtl/>
        </w:rPr>
        <w:t>) – "</w:t>
      </w:r>
      <w:r w:rsidRPr="00950528">
        <w:rPr>
          <w:rtl/>
        </w:rPr>
        <w:t>אסור ליתן תבשיל או שאר אוכלין ומשקין תחת המטה אפילו הם מכוסים, שרוח רעה שורה עליהם. ובדיעבד יש להקל במקום הפסד</w:t>
      </w:r>
      <w:r>
        <w:rPr>
          <w:rFonts w:hint="cs"/>
          <w:rtl/>
        </w:rPr>
        <w:t>".</w:t>
      </w:r>
    </w:p>
    <w:p w14:paraId="765BC2DC" w14:textId="77777777" w:rsidR="00F605B3" w:rsidRDefault="008B4DA1" w:rsidP="00350B4C">
      <w:pPr>
        <w:numPr>
          <w:ilvl w:val="2"/>
          <w:numId w:val="11"/>
        </w:numPr>
        <w:jc w:val="both"/>
      </w:pPr>
      <w:r>
        <w:rPr>
          <w:b/>
          <w:i/>
          <w:u w:val="single"/>
          <w:rtl/>
        </w:rPr>
        <w:t>מעדני מלכים</w:t>
      </w:r>
      <w:r>
        <w:rPr>
          <w:b/>
          <w:i/>
          <w:rtl/>
        </w:rPr>
        <w:t xml:space="preserve"> (סי' נ' אות</w:t>
      </w:r>
      <w:r>
        <w:rPr>
          <w:rtl/>
        </w:rPr>
        <w:t xml:space="preserve"> ג') – "שהפתחי תשובה ... אפשר להכריע דבהפסד מרובה אפשר להתיר אפילו לא היו בקופסאות סגורות, כיון דהם לא מדברים מהפסד מרובה".</w:t>
      </w:r>
    </w:p>
    <w:p w14:paraId="394F768C" w14:textId="7A20CE1B" w:rsidR="00F605B3" w:rsidRDefault="008B4DA1" w:rsidP="00350B4C">
      <w:pPr>
        <w:numPr>
          <w:ilvl w:val="2"/>
          <w:numId w:val="11"/>
        </w:numPr>
        <w:jc w:val="both"/>
      </w:pPr>
      <w:r>
        <w:rPr>
          <w:u w:val="single"/>
          <w:rtl/>
        </w:rPr>
        <w:t>הגרח"ק</w:t>
      </w:r>
      <w:r>
        <w:rPr>
          <w:rtl/>
        </w:rPr>
        <w:t xml:space="preserve"> שליט</w:t>
      </w:r>
      <w:r w:rsidR="00417267">
        <w:rPr>
          <w:rFonts w:hint="cs"/>
          <w:rtl/>
        </w:rPr>
        <w:t>"</w:t>
      </w:r>
      <w:r>
        <w:rPr>
          <w:rtl/>
        </w:rPr>
        <w:t xml:space="preserve">א (נקיות וכבוד בתפילה עמ' קפ"ד שאלה י"ג) – "אוכלין שהיו תחת מטה שישנו עליה האם מותר לאוכלם או שיש איסור. תשובה: יש מקילים ויש מחמירים </w:t>
      </w:r>
      <w:r>
        <w:rPr>
          <w:b/>
          <w:bCs/>
          <w:rtl/>
        </w:rPr>
        <w:t>והמחמיר יכול לתת לאחר שמיקל בזה</w:t>
      </w:r>
      <w:r>
        <w:rPr>
          <w:rtl/>
        </w:rPr>
        <w:t>".</w:t>
      </w:r>
    </w:p>
    <w:p w14:paraId="38839FD1" w14:textId="77777777" w:rsidR="00F605B3" w:rsidRDefault="008B4DA1" w:rsidP="00350B4C">
      <w:pPr>
        <w:numPr>
          <w:ilvl w:val="2"/>
          <w:numId w:val="11"/>
        </w:numPr>
        <w:jc w:val="both"/>
      </w:pPr>
      <w:r>
        <w:rPr>
          <w:u w:val="single"/>
          <w:rtl/>
        </w:rPr>
        <w:t>הגר"י ברקוביץ</w:t>
      </w:r>
      <w:r>
        <w:rPr>
          <w:rtl/>
        </w:rPr>
        <w:t xml:space="preserve"> שליט"א (מכתב במייל) -</w:t>
      </w:r>
    </w:p>
    <w:p w14:paraId="3EFECC75" w14:textId="77777777" w:rsidR="00825729" w:rsidRDefault="00825729" w:rsidP="00825729">
      <w:pPr>
        <w:bidi w:val="0"/>
        <w:ind w:right="354"/>
        <w:jc w:val="both"/>
        <w:rPr>
          <w:sz w:val="22"/>
          <w:szCs w:val="22"/>
        </w:rPr>
      </w:pPr>
      <w:r>
        <w:t>I have a lot of food in a suitcase. Part of the suitcase got pushed under the end of my bed in the middle of the night. I don’t sleep on that part of the bed. Is the food still problematic? What about the food that was in the part of the suitcase that was not under the bed?</w:t>
      </w:r>
    </w:p>
    <w:p w14:paraId="5979FB04" w14:textId="5FA4F8C6" w:rsidR="00825729" w:rsidRDefault="00825729" w:rsidP="00825729">
      <w:pPr>
        <w:bidi w:val="0"/>
        <w:ind w:right="354"/>
        <w:jc w:val="both"/>
      </w:pPr>
      <w:r>
        <w:t>R' Y. Berkovits wrote: 1. Yes. Give it to people that aren’t makpid (no need to tell them what happened). Rav Elyashiv said you can give it to a “ba’al habus.” It’s brought in halacha but for some reason some people aren’t makpid. 2. No problem.</w:t>
      </w:r>
    </w:p>
    <w:p w14:paraId="42C59E00" w14:textId="77777777" w:rsidR="00F605B3" w:rsidRDefault="00F605B3">
      <w:pPr>
        <w:jc w:val="both"/>
      </w:pPr>
    </w:p>
    <w:p w14:paraId="324B36D9" w14:textId="77777777" w:rsidR="00F605B3" w:rsidRDefault="008B4DA1" w:rsidP="00350B4C">
      <w:pPr>
        <w:numPr>
          <w:ilvl w:val="0"/>
          <w:numId w:val="11"/>
        </w:numPr>
        <w:jc w:val="both"/>
      </w:pPr>
      <w:r>
        <w:rPr>
          <w:sz w:val="28"/>
          <w:szCs w:val="28"/>
          <w:u w:val="single"/>
          <w:rtl/>
        </w:rPr>
        <w:t>מחופין בכלי ברזל</w:t>
      </w:r>
      <w:r>
        <w:rPr>
          <w:rtl/>
        </w:rPr>
        <w:t>.</w:t>
      </w:r>
    </w:p>
    <w:p w14:paraId="0A83FC4D" w14:textId="77777777" w:rsidR="00F605B3" w:rsidRDefault="008B4DA1" w:rsidP="00350B4C">
      <w:pPr>
        <w:numPr>
          <w:ilvl w:val="1"/>
          <w:numId w:val="11"/>
        </w:numPr>
        <w:jc w:val="both"/>
      </w:pPr>
      <w:r>
        <w:rPr>
          <w:u w:val="single"/>
          <w:rtl/>
        </w:rPr>
        <w:t>פסחים</w:t>
      </w:r>
      <w:r>
        <w:rPr>
          <w:rtl/>
        </w:rPr>
        <w:t xml:space="preserve"> (דף קיב.) – "תנא: אוכלין ומשקין תחת המטה, </w:t>
      </w:r>
      <w:r>
        <w:rPr>
          <w:b/>
          <w:bCs/>
          <w:rtl/>
        </w:rPr>
        <w:t>אפילו מחופין בכלי ברזל</w:t>
      </w:r>
      <w:r>
        <w:rPr>
          <w:rtl/>
        </w:rPr>
        <w:t>, רוח רעה שורה עליהן".</w:t>
      </w:r>
    </w:p>
    <w:p w14:paraId="0472C4CF" w14:textId="77777777" w:rsidR="00F605B3" w:rsidRDefault="008B4DA1" w:rsidP="00350B4C">
      <w:pPr>
        <w:numPr>
          <w:ilvl w:val="2"/>
          <w:numId w:val="11"/>
        </w:numPr>
        <w:jc w:val="both"/>
      </w:pPr>
      <w:r>
        <w:rPr>
          <w:rtl/>
        </w:rPr>
        <w:t xml:space="preserve">הו"ד בראשונים – </w:t>
      </w:r>
      <w:r>
        <w:rPr>
          <w:u w:val="single"/>
          <w:rtl/>
        </w:rPr>
        <w:t>ר"ח</w:t>
      </w:r>
      <w:r>
        <w:rPr>
          <w:rtl/>
        </w:rPr>
        <w:t xml:space="preserve"> (פסחים דף קיב., לשונו מובא לעיל), </w:t>
      </w:r>
      <w:r>
        <w:rPr>
          <w:u w:val="single"/>
          <w:rtl/>
        </w:rPr>
        <w:t>ס' המנהיג</w:t>
      </w:r>
      <w:r>
        <w:rPr>
          <w:rtl/>
        </w:rPr>
        <w:t xml:space="preserve"> (הל' סעודה עמ' רכ"ו, לשונו מובא לעיל), </w:t>
      </w:r>
      <w:r>
        <w:rPr>
          <w:u w:val="single"/>
          <w:rtl/>
        </w:rPr>
        <w:t>סמ"ק</w:t>
      </w:r>
      <w:r>
        <w:rPr>
          <w:rtl/>
        </w:rPr>
        <w:t xml:space="preserve"> (מצוה קע"א, לשונו מובא לעיל), </w:t>
      </w:r>
      <w:r>
        <w:rPr>
          <w:u w:val="single"/>
          <w:rtl/>
        </w:rPr>
        <w:t>אגודה</w:t>
      </w:r>
      <w:r>
        <w:rPr>
          <w:rtl/>
        </w:rPr>
        <w:t xml:space="preserve"> (פסחים פרק י' סי' צ"ה, לשונו מובא לעיל).</w:t>
      </w:r>
    </w:p>
    <w:p w14:paraId="41F4DA78" w14:textId="77777777" w:rsidR="00F605B3" w:rsidRDefault="008B4DA1" w:rsidP="00350B4C">
      <w:pPr>
        <w:numPr>
          <w:ilvl w:val="3"/>
          <w:numId w:val="11"/>
        </w:numPr>
        <w:jc w:val="both"/>
      </w:pPr>
      <w:r>
        <w:rPr>
          <w:b/>
          <w:bCs/>
          <w:rtl/>
        </w:rPr>
        <w:t>משא"כ</w:t>
      </w:r>
      <w:r>
        <w:rPr>
          <w:rtl/>
        </w:rPr>
        <w:t xml:space="preserve"> לפי הטעם של הרמב"ם "שמא יפול בו דבר המזיק והוא אינו רואהו". עי' לעיל.</w:t>
      </w:r>
    </w:p>
    <w:p w14:paraId="696DF9F2" w14:textId="5C5CC769" w:rsidR="00F605B3" w:rsidRDefault="008B4DA1" w:rsidP="00350B4C">
      <w:pPr>
        <w:numPr>
          <w:ilvl w:val="2"/>
          <w:numId w:val="11"/>
        </w:numPr>
        <w:jc w:val="both"/>
      </w:pPr>
      <w:r>
        <w:rPr>
          <w:rtl/>
        </w:rPr>
        <w:t xml:space="preserve">הו"ד להלכה – </w:t>
      </w:r>
      <w:r>
        <w:rPr>
          <w:u w:val="single"/>
          <w:rtl/>
        </w:rPr>
        <w:t>לבוש</w:t>
      </w:r>
      <w:r>
        <w:rPr>
          <w:rtl/>
        </w:rPr>
        <w:t xml:space="preserve"> (סעי' ה', לשונו מובא לעיל), </w:t>
      </w:r>
      <w:r>
        <w:rPr>
          <w:u w:val="single"/>
          <w:rtl/>
        </w:rPr>
        <w:t>ש"ך</w:t>
      </w:r>
      <w:r>
        <w:rPr>
          <w:rtl/>
        </w:rPr>
        <w:t xml:space="preserve"> (ס"ק ד'), </w:t>
      </w:r>
      <w:r>
        <w:rPr>
          <w:u w:val="single"/>
          <w:rtl/>
        </w:rPr>
        <w:t>פר"ח</w:t>
      </w:r>
      <w:r>
        <w:rPr>
          <w:rtl/>
        </w:rPr>
        <w:t xml:space="preserve"> (ס"ק ו'), </w:t>
      </w:r>
      <w:r w:rsidR="00E34D14">
        <w:rPr>
          <w:u w:val="single"/>
          <w:rtl/>
        </w:rPr>
        <w:t>באה"ט</w:t>
      </w:r>
      <w:r>
        <w:rPr>
          <w:rtl/>
        </w:rPr>
        <w:t xml:space="preserve"> (ס"ק ה'), </w:t>
      </w:r>
      <w:r>
        <w:rPr>
          <w:u w:val="single"/>
          <w:rtl/>
        </w:rPr>
        <w:t>בינת אדם</w:t>
      </w:r>
      <w:r>
        <w:rPr>
          <w:rtl/>
        </w:rPr>
        <w:t xml:space="preserve"> (או"ה סי' ס"ג, "ומה שאמרו בגמרא אפילו מחופין בכלי ברזל </w:t>
      </w:r>
      <w:r>
        <w:rPr>
          <w:b/>
          <w:bCs/>
          <w:rtl/>
        </w:rPr>
        <w:t>נראה לי</w:t>
      </w:r>
      <w:r>
        <w:rPr>
          <w:rtl/>
        </w:rPr>
        <w:t xml:space="preserve"> על פי מה שכתב בסימן קי"ו בשעת התקופה שאם נתן ברזל אין רוח רעה שורה ולכן קאמר דתחת המטה לא יועיל"), </w:t>
      </w:r>
      <w:r>
        <w:rPr>
          <w:u w:val="single"/>
          <w:rtl/>
        </w:rPr>
        <w:t>גר"ז</w:t>
      </w:r>
      <w:r>
        <w:rPr>
          <w:rtl/>
        </w:rPr>
        <w:t xml:space="preserve"> (הל' שמירת גוף ונפש סעי' ז', לשונו מובא לעיל), </w:t>
      </w:r>
      <w:r>
        <w:rPr>
          <w:u w:val="single"/>
          <w:rtl/>
        </w:rPr>
        <w:t>קיצור שו"ע</w:t>
      </w:r>
      <w:r>
        <w:rPr>
          <w:rtl/>
        </w:rPr>
        <w:t xml:space="preserve"> (סי' ל"ג סעי' ו', לשונו מובא לעיל), </w:t>
      </w:r>
      <w:r>
        <w:rPr>
          <w:u w:val="single"/>
          <w:rtl/>
        </w:rPr>
        <w:t>יפה ללב</w:t>
      </w:r>
      <w:r>
        <w:rPr>
          <w:rtl/>
        </w:rPr>
        <w:t xml:space="preserve"> (ח"ג יו"ד סי' קט"ז ס"ק ו'),</w:t>
      </w:r>
      <w:r w:rsidR="00B14311">
        <w:rPr>
          <w:rFonts w:hint="cs"/>
          <w:rtl/>
        </w:rPr>
        <w:t xml:space="preserve"> </w:t>
      </w:r>
      <w:r w:rsidR="00B14311">
        <w:rPr>
          <w:u w:val="single"/>
          <w:rtl/>
        </w:rPr>
        <w:t>חלקת בנימין</w:t>
      </w:r>
      <w:r w:rsidR="00B14311">
        <w:rPr>
          <w:rtl/>
        </w:rPr>
        <w:t xml:space="preserve"> (ס"ק </w:t>
      </w:r>
      <w:r w:rsidR="00B14311">
        <w:rPr>
          <w:rFonts w:hint="cs"/>
          <w:rtl/>
        </w:rPr>
        <w:t>מ', ציונים ס"ק קי"א</w:t>
      </w:r>
      <w:r w:rsidR="00B14311">
        <w:rPr>
          <w:rtl/>
        </w:rPr>
        <w:t>)</w:t>
      </w:r>
      <w:r w:rsidR="00B14311">
        <w:rPr>
          <w:rFonts w:hint="cs"/>
          <w:rtl/>
        </w:rPr>
        <w:t>,</w:t>
      </w:r>
      <w:r>
        <w:rPr>
          <w:rtl/>
        </w:rPr>
        <w:t xml:space="preserve"> </w:t>
      </w:r>
      <w:r>
        <w:rPr>
          <w:u w:val="single"/>
          <w:rtl/>
        </w:rPr>
        <w:t>פוסקים</w:t>
      </w:r>
      <w:r>
        <w:rPr>
          <w:rtl/>
        </w:rPr>
        <w:t>.</w:t>
      </w:r>
    </w:p>
    <w:p w14:paraId="3B1A9646" w14:textId="77777777" w:rsidR="00F605B3" w:rsidRDefault="008B4DA1" w:rsidP="00350B4C">
      <w:pPr>
        <w:numPr>
          <w:ilvl w:val="2"/>
          <w:numId w:val="11"/>
        </w:numPr>
        <w:jc w:val="both"/>
      </w:pPr>
      <w:r>
        <w:rPr>
          <w:rtl/>
        </w:rPr>
        <w:t xml:space="preserve">מראי מקומות – </w:t>
      </w:r>
      <w:r>
        <w:rPr>
          <w:u w:val="single"/>
          <w:rtl/>
        </w:rPr>
        <w:t>שואל ונשאל</w:t>
      </w:r>
      <w:r>
        <w:rPr>
          <w:rtl/>
        </w:rPr>
        <w:t xml:space="preserve"> (ח"ב יו"ד סי' מ"ח).</w:t>
      </w:r>
    </w:p>
    <w:p w14:paraId="0603E1B6" w14:textId="77777777" w:rsidR="00F605B3" w:rsidRDefault="00F605B3">
      <w:pPr>
        <w:jc w:val="both"/>
      </w:pPr>
    </w:p>
    <w:p w14:paraId="5DF6B445" w14:textId="77777777" w:rsidR="00F605B3" w:rsidRDefault="008B4DA1" w:rsidP="00350B4C">
      <w:pPr>
        <w:numPr>
          <w:ilvl w:val="1"/>
          <w:numId w:val="11"/>
        </w:numPr>
        <w:jc w:val="both"/>
      </w:pPr>
      <w:r>
        <w:rPr>
          <w:b/>
          <w:bCs/>
          <w:rtl/>
        </w:rPr>
        <w:t>צרורים וחתומים</w:t>
      </w:r>
      <w:r>
        <w:rPr>
          <w:rtl/>
        </w:rPr>
        <w:t>.</w:t>
      </w:r>
    </w:p>
    <w:p w14:paraId="5C6E9AE6" w14:textId="77777777" w:rsidR="00F605B3" w:rsidRDefault="008B4DA1" w:rsidP="00350B4C">
      <w:pPr>
        <w:numPr>
          <w:ilvl w:val="2"/>
          <w:numId w:val="11"/>
        </w:numPr>
        <w:jc w:val="both"/>
      </w:pPr>
      <w:r>
        <w:rPr>
          <w:rtl/>
        </w:rPr>
        <w:t>מחמיר.</w:t>
      </w:r>
    </w:p>
    <w:p w14:paraId="1A394F9C" w14:textId="6F4FD242" w:rsidR="00F605B3" w:rsidRDefault="008B4DA1" w:rsidP="00350B4C">
      <w:pPr>
        <w:numPr>
          <w:ilvl w:val="3"/>
          <w:numId w:val="11"/>
        </w:numPr>
        <w:jc w:val="both"/>
      </w:pPr>
      <w:r>
        <w:rPr>
          <w:u w:val="single"/>
          <w:rtl/>
        </w:rPr>
        <w:t>רב פעלים</w:t>
      </w:r>
      <w:r>
        <w:rPr>
          <w:rtl/>
        </w:rPr>
        <w:t xml:space="preserve"> (ח"ב יו"ד סי' י"ג) – "שאלה. קנקן יין שבא ממקום אחד ע"י גוים, והיה צרור וחתום כדין בב' חותמות הצריכין להכשר היין הנשלח ע"י נכרי, ואנשי הבית הניחו הקנקן הזה תחת המטה בעודו צרור וחתום, אם נאסר בזה משום רוח רעה, כמ"ש בסי' קט"ז, או"ד כיון שהוא צרור וחתום אין רוח רעה שורה עליו, יורינו ושכמ"ה. תשובה. הן אמת שבגמרא דפסחים דף קי"ב איתא, אפילו מחופין בכלי ברזל רוח רעה שורה עליהם, וכ"כ בב"י סי' קט"ז, מ"מ י"ל צרור וחתום שאני, ואין לחוש בכך, ויש ראיה לזה מדין המים של שכונת המת, שכתב הרב בית דוד ז"ל ביו"ד סי' קס"א דף ק"ב וז"ל, וכן נראה שאם יכסו ויחתמו הכלי של מים בחותם צרור, קודם שימות המת שבשכונה, אין חשש, דעל ידי החותם ממנע מלאך המות מלהדיח שם, כדאמרינן גבי שדים, מידי דצריך וחתים לית להו רשותא, ויליף לה ממ"ש הרב מג"א ז"ל בסי' תנ"ה ס"ק ט', בשם דרכי משה שכתב בשם הגמ', שאם חותם כלי המים במפה לית לן בה ע"ש, וא"כ ה"ה בנידון השאלה י"ל דמהני החותם, כן נראה לכאורה. מיהו שוב ראיתי בס"ד, מ"ש בגמרא דנדה דף י"ז ע"א, גבי שום קלוף ובצל קלוף, אף על גב דמנחי בתוך הסל ומציירי וחתימי רו</w:t>
      </w:r>
      <w:r w:rsidR="00EF686C">
        <w:rPr>
          <w:rFonts w:hint="cs"/>
          <w:rtl/>
        </w:rPr>
        <w:t>ח</w:t>
      </w:r>
      <w:r>
        <w:rPr>
          <w:rtl/>
        </w:rPr>
        <w:t xml:space="preserve"> רעה שורה עליהן ע"ש, וד"ז אף על גב דלא הביאו הרמב"ם ולא הזכירו מרן בש"ע, הנה מצינו שהרב פר"ח הביא זה ביו"ד סי' קי"ו עם שאר דינים כיוצא בזה שהשמיטם הרמב"ם ומרן בש"ע, וכ"כ בלחם הפנים, נמצא אין החתום וצרור מועיל לדחות רוח רעה, וצריך לומר נידון הרב ב"ד שאני, דחששת מלאך המות יש לדמות לשליטת השידים, כי תרווייהו בכלל מזיקין הם, אבל רוח רעה שאני, ושורה גם בצריר וחתים".</w:t>
      </w:r>
    </w:p>
    <w:p w14:paraId="23AFD649" w14:textId="77777777" w:rsidR="00F605B3" w:rsidRDefault="008B4DA1" w:rsidP="00350B4C">
      <w:pPr>
        <w:numPr>
          <w:ilvl w:val="3"/>
          <w:numId w:val="11"/>
        </w:numPr>
        <w:jc w:val="both"/>
      </w:pPr>
      <w:r>
        <w:rPr>
          <w:rtl/>
        </w:rPr>
        <w:t xml:space="preserve">עי' </w:t>
      </w:r>
      <w:r>
        <w:rPr>
          <w:u w:val="single"/>
          <w:rtl/>
        </w:rPr>
        <w:t>חוט שני</w:t>
      </w:r>
      <w:r>
        <w:rPr>
          <w:rtl/>
        </w:rPr>
        <w:t xml:space="preserve"> (יו"ט, קובץ ענינים עניני יו"ד אות י"ג [עמ' שנ"ד]) – "אוכלין שתחת המטה ששורה עליהם רוח רעה, הוא גם על אוכלים ומשקין סגורים בתוך קופסת שימורים הסגורה היטב מכל צדדיה, וכמו כן בקבוקים הסגורים היטב. וה"ה באוכלין שמכוסים בשני כיסויים".</w:t>
      </w:r>
    </w:p>
    <w:p w14:paraId="2BBC745B" w14:textId="77777777" w:rsidR="00F605B3" w:rsidRDefault="008B4DA1" w:rsidP="00350B4C">
      <w:pPr>
        <w:numPr>
          <w:ilvl w:val="2"/>
          <w:numId w:val="11"/>
        </w:numPr>
        <w:jc w:val="both"/>
      </w:pPr>
      <w:r>
        <w:rPr>
          <w:rtl/>
        </w:rPr>
        <w:t xml:space="preserve">מראי מקומות – </w:t>
      </w:r>
      <w:r>
        <w:rPr>
          <w:u w:val="single"/>
          <w:rtl/>
        </w:rPr>
        <w:t>פרי השדה</w:t>
      </w:r>
      <w:r>
        <w:rPr>
          <w:rtl/>
        </w:rPr>
        <w:t xml:space="preserve"> (ח"ג סי' קנ"ט אות א'), </w:t>
      </w:r>
      <w:r>
        <w:rPr>
          <w:u w:val="single"/>
          <w:rtl/>
        </w:rPr>
        <w:t>שמירת הגוף והנפש</w:t>
      </w:r>
      <w:r>
        <w:rPr>
          <w:rtl/>
        </w:rPr>
        <w:t xml:space="preserve"> (סי' י"ד סעי' ד'), </w:t>
      </w:r>
      <w:r>
        <w:rPr>
          <w:u w:val="single"/>
          <w:rtl/>
        </w:rPr>
        <w:t>כשרות השלחן</w:t>
      </w:r>
      <w:r>
        <w:rPr>
          <w:rtl/>
        </w:rPr>
        <w:t xml:space="preserve"> (ח"ד עמ' קצ"ט)</w:t>
      </w:r>
      <w:r w:rsidR="00A70E2D">
        <w:rPr>
          <w:rFonts w:hint="cs"/>
          <w:rtl/>
        </w:rPr>
        <w:t>,</w:t>
      </w:r>
      <w:r>
        <w:rPr>
          <w:rtl/>
        </w:rPr>
        <w:t xml:space="preserve"> </w:t>
      </w:r>
      <w:r>
        <w:rPr>
          <w:u w:val="single"/>
          <w:rtl/>
        </w:rPr>
        <w:t>מטבח הכשר</w:t>
      </w:r>
      <w:r>
        <w:rPr>
          <w:rtl/>
        </w:rPr>
        <w:t xml:space="preserve"> (ארטסקרול, עמ' תט"ו).</w:t>
      </w:r>
    </w:p>
    <w:p w14:paraId="77C8859F" w14:textId="77777777" w:rsidR="00F605B3" w:rsidRDefault="008B4DA1" w:rsidP="00350B4C">
      <w:pPr>
        <w:numPr>
          <w:ilvl w:val="3"/>
          <w:numId w:val="11"/>
        </w:numPr>
        <w:jc w:val="both"/>
      </w:pPr>
      <w:r>
        <w:rPr>
          <w:u w:val="single"/>
          <w:rtl/>
        </w:rPr>
        <w:t>התעוררות תשובה</w:t>
      </w:r>
      <w:r>
        <w:rPr>
          <w:rtl/>
        </w:rPr>
        <w:t xml:space="preserve"> (ח"א סי' ר"כ אות א') – "אם הוא צייר וחתום אם מותר להניחה תחת המטה כיון דלית רשות למזיקין עליהן כדאי' בחולין פ' כל הבשר דף ק"ה ע"ב אולי יש לחלק בין שדים לרוח רעה ...".</w:t>
      </w:r>
    </w:p>
    <w:p w14:paraId="62BB184D" w14:textId="77777777" w:rsidR="00F605B3" w:rsidRDefault="008B4DA1" w:rsidP="00350B4C">
      <w:pPr>
        <w:numPr>
          <w:ilvl w:val="3"/>
          <w:numId w:val="11"/>
        </w:numPr>
        <w:jc w:val="both"/>
        <w:rPr>
          <w:b/>
          <w:i/>
        </w:rPr>
      </w:pPr>
      <w:r>
        <w:rPr>
          <w:b/>
          <w:i/>
          <w:u w:val="single"/>
          <w:rtl/>
        </w:rPr>
        <w:t>דברי יציב</w:t>
      </w:r>
      <w:r>
        <w:rPr>
          <w:b/>
          <w:i/>
          <w:rtl/>
        </w:rPr>
        <w:t xml:space="preserve"> (יו"ד סי' ל"א אות ז') – "ומ"ש השבו"י ראיה מהא דמצינו בכמ"ק שאסרו לאכול עם ע"ה מפני דברים שאינם מתוקנים, ותפ"ל שמניחין אוכלין תחת מטתם כמבואר בב"ב נ"ח ע"א, וחמירא סכנתא מאיסורא עיין שם. אולי י"ל שבש"ס נדה מסיים עלה ואף על גב דמנחי בסילתא וציירי וחתימי וכו', אבל בפסחים קי"ב ע"א באוכלין ומשקין שתחת המטה קאמר רק ואפילו מחופין בכלי ברזל וכו', </w:t>
      </w:r>
      <w:r>
        <w:rPr>
          <w:bCs/>
          <w:i/>
          <w:rtl/>
        </w:rPr>
        <w:t>ואפשר</w:t>
      </w:r>
      <w:r>
        <w:rPr>
          <w:b/>
          <w:i/>
          <w:rtl/>
        </w:rPr>
        <w:t xml:space="preserve"> דבציירי וחתימי אין רו"ר שורה עליהן, וא"כ בכה"ג שפיר אצטריך לטעמא דדברים שאינם מתוקנים. ועיין שו"ת רב פעלים ח"ב יו"ד סי' י"ג, מה שדן לגבי צייר וחתים דבמידי דחתים לית להו רשותא, והביא מהא דבנדה מבואר דאף בצייר וחתים דרו"ר שאני עיין שם ודו"ק".</w:t>
      </w:r>
    </w:p>
    <w:p w14:paraId="3EA01F69" w14:textId="4C40636E" w:rsidR="00F605B3" w:rsidRDefault="008B4DA1" w:rsidP="00350B4C">
      <w:pPr>
        <w:numPr>
          <w:ilvl w:val="3"/>
          <w:numId w:val="11"/>
        </w:numPr>
        <w:jc w:val="both"/>
        <w:rPr>
          <w:b/>
          <w:i/>
        </w:rPr>
      </w:pPr>
      <w:r>
        <w:rPr>
          <w:b/>
          <w:i/>
          <w:u w:val="single"/>
          <w:rtl/>
        </w:rPr>
        <w:t>יביע אומר</w:t>
      </w:r>
      <w:r>
        <w:rPr>
          <w:b/>
          <w:i/>
          <w:rtl/>
        </w:rPr>
        <w:t xml:space="preserve"> (ח"י יו"ד סי' נ"ח הע' על 'רב פעלים' ח"ב יו"ד אות ח') – "אודות השאלה בקנקן יין צרור וחתום בשתי חותמות שהונח תחת המטה שישנים עליה, האם נאסר משום רוח רעה. העלה הרהמ"ח, שאע"פ שהיה צרור וחתום, רוח רעה שורה עליו, וכההיא דאמר רשב"י בנדה (יז א) שום קלוף וביצה קלופה ובצל קלוף שעבר עליהם הלילה, האוכלם דמו בראשו, ואע"ע דמנחי בסילתא </w:t>
      </w:r>
      <w:r w:rsidR="00425436">
        <w:rPr>
          <w:rFonts w:hint="cs"/>
          <w:b/>
          <w:i/>
          <w:rtl/>
        </w:rPr>
        <w:t>'</w:t>
      </w:r>
      <w:r>
        <w:rPr>
          <w:b/>
          <w:i/>
          <w:rtl/>
        </w:rPr>
        <w:t>ומציירי וחתימי</w:t>
      </w:r>
      <w:r w:rsidR="00425436">
        <w:rPr>
          <w:rFonts w:hint="cs"/>
          <w:b/>
          <w:i/>
          <w:rtl/>
        </w:rPr>
        <w:t>'</w:t>
      </w:r>
      <w:r>
        <w:rPr>
          <w:b/>
          <w:i/>
          <w:rtl/>
        </w:rPr>
        <w:t>, רוח רעה שורה עליהן. ע"כ. ונראה מדבריו, שאוכלים ששהו תחת המטה אסורים אף בדיעבד משום רוח רעה ... ובודאי שהמיקל בדיעבד יש לו על מה שיסמוך. שהתורה חסה על ממונם של ישראל. ובפרט במקום הפסד מרובה. וכל שכן לפי מה שכתב הגאון רבי דוד פארדו בספר מזמור לדוד (דף קיא ע"ב), שאין להחמיר אלא כשהאוכלים שהונחו תחת המטה, היו על קרקע עולם, אבל אם היתה קרקע מרוצפת באבנים או בעצים, אין לחוש, שאין רוח רעה שורה אלא ע"ג קרקע עולם ממש, שהיא אדמת עפר".</w:t>
      </w:r>
    </w:p>
    <w:p w14:paraId="1FE1C607" w14:textId="77777777" w:rsidR="00F605B3" w:rsidRDefault="008B4DA1" w:rsidP="00350B4C">
      <w:pPr>
        <w:numPr>
          <w:ilvl w:val="3"/>
          <w:numId w:val="11"/>
        </w:numPr>
        <w:jc w:val="both"/>
      </w:pPr>
      <w:r>
        <w:rPr>
          <w:u w:val="single"/>
          <w:rtl/>
        </w:rPr>
        <w:t>ילקוט יוסף</w:t>
      </w:r>
      <w:r>
        <w:rPr>
          <w:rtl/>
        </w:rPr>
        <w:t xml:space="preserve"> (קיצור שו"ע יו"ד סי' קט"ז סעי' ה') – "קנקן יין צרור וחתום שהונח תחת המטה, יש מי שכתב לאוסרו אף בדיעבד, משום רוח רעה, ולדינא יש מקום להקל על פי דברי הגאון רבי דוד פארדו בספר מזמור לדוד, שאם הונח תחת המטה על גבי קרקע מרוצפת אין לחוש לרוח רעה, וכיום כל הבתים שלנו מרוצפים ברצפה. [יביע אומר חלק י' דף שלז טור א]".</w:t>
      </w:r>
    </w:p>
    <w:p w14:paraId="3376CDF0" w14:textId="77777777" w:rsidR="00F605B3" w:rsidRDefault="00F605B3">
      <w:pPr>
        <w:jc w:val="both"/>
      </w:pPr>
    </w:p>
    <w:p w14:paraId="6FC75065" w14:textId="77777777" w:rsidR="00F605B3" w:rsidRDefault="008B4DA1" w:rsidP="00350B4C">
      <w:pPr>
        <w:numPr>
          <w:ilvl w:val="1"/>
          <w:numId w:val="11"/>
        </w:numPr>
        <w:jc w:val="both"/>
      </w:pPr>
      <w:r>
        <w:rPr>
          <w:b/>
          <w:bCs/>
          <w:rtl/>
        </w:rPr>
        <w:t>כלי בתוך כלי</w:t>
      </w:r>
      <w:r>
        <w:rPr>
          <w:rtl/>
        </w:rPr>
        <w:t>.</w:t>
      </w:r>
    </w:p>
    <w:p w14:paraId="4C641539" w14:textId="77777777" w:rsidR="00F605B3" w:rsidRDefault="008B4DA1" w:rsidP="00350B4C">
      <w:pPr>
        <w:numPr>
          <w:ilvl w:val="2"/>
          <w:numId w:val="11"/>
        </w:numPr>
        <w:jc w:val="both"/>
      </w:pPr>
      <w:r>
        <w:rPr>
          <w:rtl/>
        </w:rPr>
        <w:t>מיקל.</w:t>
      </w:r>
    </w:p>
    <w:p w14:paraId="368F0027" w14:textId="6DD6807D" w:rsidR="00F605B3" w:rsidRDefault="008B4DA1" w:rsidP="00350B4C">
      <w:pPr>
        <w:numPr>
          <w:ilvl w:val="3"/>
          <w:numId w:val="11"/>
        </w:numPr>
        <w:jc w:val="both"/>
      </w:pPr>
      <w:r>
        <w:rPr>
          <w:u w:val="single"/>
          <w:rtl/>
        </w:rPr>
        <w:t>שב</w:t>
      </w:r>
      <w:r w:rsidR="000E75B5">
        <w:rPr>
          <w:rFonts w:hint="cs"/>
          <w:u w:val="single"/>
          <w:rtl/>
        </w:rPr>
        <w:t>ט הלוי</w:t>
      </w:r>
      <w:r>
        <w:rPr>
          <w:rtl/>
        </w:rPr>
        <w:t xml:space="preserve"> (</w:t>
      </w:r>
      <w:r>
        <w:rPr>
          <w:b/>
          <w:i/>
          <w:rtl/>
        </w:rPr>
        <w:t>אבני ישפה ח"א סי' קמ"א ענף א') – "יש להקל".</w:t>
      </w:r>
    </w:p>
    <w:p w14:paraId="2705A6D8" w14:textId="77777777" w:rsidR="00F605B3" w:rsidRDefault="008B4DA1" w:rsidP="00350B4C">
      <w:pPr>
        <w:numPr>
          <w:ilvl w:val="2"/>
          <w:numId w:val="11"/>
        </w:numPr>
        <w:jc w:val="both"/>
      </w:pPr>
      <w:r>
        <w:rPr>
          <w:b/>
          <w:i/>
          <w:rtl/>
        </w:rPr>
        <w:t>מחמיר.</w:t>
      </w:r>
    </w:p>
    <w:p w14:paraId="1EDE7BAC" w14:textId="77777777" w:rsidR="00F605B3" w:rsidRDefault="008B4DA1" w:rsidP="00350B4C">
      <w:pPr>
        <w:numPr>
          <w:ilvl w:val="3"/>
          <w:numId w:val="11"/>
        </w:numPr>
        <w:jc w:val="both"/>
      </w:pPr>
      <w:r>
        <w:rPr>
          <w:b/>
          <w:i/>
          <w:u w:val="single"/>
          <w:rtl/>
        </w:rPr>
        <w:t>הגרשז"א</w:t>
      </w:r>
      <w:r>
        <w:rPr>
          <w:b/>
          <w:i/>
          <w:rtl/>
        </w:rPr>
        <w:t xml:space="preserve"> זצ"ל (הליכות שלמה תפילה פרק י"ג סעי' י"ז, הע' ס"ד, אבני ישפה ח"א סי' קמ"א ענף א' ד"ה ומו"ר) – "אף אם מונחים בכלי בתוך כלי [</w:t>
      </w:r>
      <w:r>
        <w:rPr>
          <w:bCs/>
          <w:i/>
          <w:rtl/>
        </w:rPr>
        <w:t>אפילו בתוך עשרה כלים</w:t>
      </w:r>
      <w:r>
        <w:rPr>
          <w:b/>
          <w:i/>
          <w:rtl/>
        </w:rPr>
        <w:t>]".</w:t>
      </w:r>
    </w:p>
    <w:p w14:paraId="583B28BC" w14:textId="77777777" w:rsidR="00F605B3" w:rsidRDefault="008B4DA1" w:rsidP="00350B4C">
      <w:pPr>
        <w:numPr>
          <w:ilvl w:val="3"/>
          <w:numId w:val="11"/>
        </w:numPr>
        <w:jc w:val="both"/>
      </w:pPr>
      <w:r>
        <w:rPr>
          <w:u w:val="single"/>
          <w:rtl/>
        </w:rPr>
        <w:t>חוט שני</w:t>
      </w:r>
      <w:r>
        <w:rPr>
          <w:rtl/>
        </w:rPr>
        <w:t xml:space="preserve"> (יו"ט, קובץ ענינים עניני יו"ד אות י"ג [עמ' שנ"ד]) – "אוכלין שתחת המטה ששורה עליהם רוח רעה, הוא גם על אוכלים ומשקין סגורים בתוך קופסת שימורים הסגורה היטב מכל צדדיה, וכמו כן בקבוקים הסגורים היטב. וה"ה באוכלין שמכוסים בשני כיסויים".</w:t>
      </w:r>
    </w:p>
    <w:p w14:paraId="7096976D" w14:textId="77777777" w:rsidR="00F605B3" w:rsidRDefault="008B4DA1" w:rsidP="00350B4C">
      <w:pPr>
        <w:numPr>
          <w:ilvl w:val="3"/>
          <w:numId w:val="11"/>
        </w:numPr>
        <w:jc w:val="both"/>
      </w:pPr>
      <w:r>
        <w:rPr>
          <w:b/>
          <w:i/>
          <w:u w:val="single"/>
          <w:rtl/>
        </w:rPr>
        <w:t>אבני ישפה</w:t>
      </w:r>
      <w:r>
        <w:rPr>
          <w:b/>
          <w:i/>
          <w:rtl/>
        </w:rPr>
        <w:t xml:space="preserve"> (ח"א סי' קמ"א ענף א').</w:t>
      </w:r>
    </w:p>
    <w:p w14:paraId="5C3C1659" w14:textId="77777777" w:rsidR="00F605B3" w:rsidRDefault="008B4DA1" w:rsidP="00350B4C">
      <w:pPr>
        <w:numPr>
          <w:ilvl w:val="3"/>
          <w:numId w:val="11"/>
        </w:numPr>
        <w:jc w:val="both"/>
      </w:pPr>
      <w:r>
        <w:rPr>
          <w:u w:val="single"/>
          <w:rtl/>
        </w:rPr>
        <w:t>הגרח"ק</w:t>
      </w:r>
      <w:r>
        <w:rPr>
          <w:rtl/>
        </w:rPr>
        <w:t xml:space="preserve"> שליט"א (דרך שיחה ח"א ריש עמ' תקכ"ח) – "אמר הרב: לכתחילה אין אוכלים או</w:t>
      </w:r>
      <w:r w:rsidR="00F47A35">
        <w:rPr>
          <w:rFonts w:hint="cs"/>
          <w:rtl/>
        </w:rPr>
        <w:t>כ</w:t>
      </w:r>
      <w:r>
        <w:rPr>
          <w:rtl/>
        </w:rPr>
        <w:t>ל שנכנס לבית הקברות, ועדיף להכניס כלי בתוך כלי, ומה שברוח רעה שתחת המטה אין מועיל כלי בתוך הכלי - הטעם כי במה שכתוב בגמרא אין להקל, ובאוכל שתחת המטה הוא גמרא (פסחים קי"ב א'), משא"כ אוכל בביה"ק שלא נזכר בגמ', לכן יש מקום להקל יותר".</w:t>
      </w:r>
    </w:p>
    <w:p w14:paraId="083247F3" w14:textId="77777777" w:rsidR="00F605B3" w:rsidRDefault="008B4DA1" w:rsidP="00350B4C">
      <w:pPr>
        <w:numPr>
          <w:ilvl w:val="2"/>
          <w:numId w:val="11"/>
        </w:numPr>
        <w:jc w:val="both"/>
      </w:pPr>
      <w:r>
        <w:rPr>
          <w:b/>
          <w:i/>
          <w:rtl/>
        </w:rPr>
        <w:t xml:space="preserve">מראי מקומות – </w:t>
      </w:r>
      <w:r>
        <w:rPr>
          <w:u w:val="single"/>
          <w:rtl/>
        </w:rPr>
        <w:t>שמירת הגוף והנפש</w:t>
      </w:r>
      <w:r>
        <w:rPr>
          <w:rtl/>
        </w:rPr>
        <w:t xml:space="preserve"> (מלואים סי' י"ד הע' ד').</w:t>
      </w:r>
    </w:p>
    <w:p w14:paraId="0BFEF32C" w14:textId="77777777" w:rsidR="00F605B3" w:rsidRDefault="00F605B3">
      <w:pPr>
        <w:jc w:val="both"/>
        <w:rPr>
          <w:lang w:bidi="ar-SA"/>
        </w:rPr>
      </w:pPr>
    </w:p>
    <w:p w14:paraId="4EC393CF" w14:textId="2CE69396" w:rsidR="00F605B3" w:rsidRDefault="008B4DA1" w:rsidP="00350B4C">
      <w:pPr>
        <w:numPr>
          <w:ilvl w:val="0"/>
          <w:numId w:val="11"/>
        </w:numPr>
        <w:jc w:val="both"/>
        <w:rPr>
          <w:lang w:bidi="ar-SA"/>
        </w:rPr>
      </w:pPr>
      <w:r>
        <w:rPr>
          <w:sz w:val="28"/>
          <w:szCs w:val="28"/>
          <w:u w:val="single"/>
          <w:rtl/>
        </w:rPr>
        <w:t>תחת מיטתו של עכו"ם</w:t>
      </w:r>
      <w:r w:rsidR="0011230D">
        <w:rPr>
          <w:rtl/>
        </w:rPr>
        <w:fldChar w:fldCharType="begin"/>
      </w:r>
      <w:r w:rsidR="0011230D">
        <w:instrText xml:space="preserve"> XE "</w:instrText>
      </w:r>
      <w:r w:rsidR="0011230D" w:rsidRPr="005220E2">
        <w:rPr>
          <w:sz w:val="28"/>
          <w:szCs w:val="28"/>
          <w:u w:val="single"/>
          <w:rtl/>
        </w:rPr>
        <w:instrText>תחת מיטתו של עכו</w:instrText>
      </w:r>
      <w:r w:rsidR="0011230D">
        <w:rPr>
          <w:sz w:val="20"/>
          <w:szCs w:val="20"/>
        </w:rPr>
        <w:instrText>\</w:instrText>
      </w:r>
      <w:r w:rsidR="0011230D" w:rsidRPr="005220E2">
        <w:rPr>
          <w:sz w:val="28"/>
          <w:szCs w:val="28"/>
          <w:u w:val="single"/>
          <w:rtl/>
        </w:rPr>
        <w:instrText>"ם</w:instrText>
      </w:r>
      <w:r w:rsidR="0011230D">
        <w:instrText xml:space="preserve">" </w:instrText>
      </w:r>
      <w:r w:rsidR="0011230D">
        <w:rPr>
          <w:rtl/>
        </w:rPr>
        <w:fldChar w:fldCharType="end"/>
      </w:r>
      <w:r>
        <w:rPr>
          <w:rtl/>
        </w:rPr>
        <w:t>.</w:t>
      </w:r>
    </w:p>
    <w:p w14:paraId="400A4836" w14:textId="77777777" w:rsidR="00F605B3" w:rsidRDefault="008B4DA1" w:rsidP="00350B4C">
      <w:pPr>
        <w:numPr>
          <w:ilvl w:val="1"/>
          <w:numId w:val="11"/>
        </w:numPr>
        <w:jc w:val="both"/>
      </w:pPr>
      <w:r>
        <w:rPr>
          <w:b/>
          <w:bCs/>
          <w:rtl/>
        </w:rPr>
        <w:t>מיקל</w:t>
      </w:r>
      <w:r>
        <w:rPr>
          <w:rtl/>
        </w:rPr>
        <w:t>.</w:t>
      </w:r>
    </w:p>
    <w:p w14:paraId="65811B8D" w14:textId="64F5ADB3" w:rsidR="00F605B3" w:rsidRDefault="008B4DA1" w:rsidP="00350B4C">
      <w:pPr>
        <w:numPr>
          <w:ilvl w:val="2"/>
          <w:numId w:val="11"/>
        </w:numPr>
        <w:jc w:val="both"/>
      </w:pPr>
      <w:r>
        <w:rPr>
          <w:u w:val="single"/>
          <w:rtl/>
        </w:rPr>
        <w:t>ע</w:t>
      </w:r>
      <w:r w:rsidR="00F17844">
        <w:rPr>
          <w:rFonts w:hint="cs"/>
          <w:u w:val="single"/>
          <w:rtl/>
        </w:rPr>
        <w:t>ו</w:t>
      </w:r>
      <w:r>
        <w:rPr>
          <w:u w:val="single"/>
          <w:rtl/>
        </w:rPr>
        <w:t>ללות משה</w:t>
      </w:r>
      <w:r>
        <w:rPr>
          <w:rtl/>
        </w:rPr>
        <w:t xml:space="preserve"> (בס' דגל אפרים סי' כ"ח ס"ק ד') – "וכמ"ש במש"ז או"ח סי' ד' סק"ז משום דעכו"ם אין מקבל טומאה כמו קברי עכו"ם דאין מטמאין א"כ כש"כ תחת כליהם ומטותיהם אין ר"ר שורה, דאל"כ האיך מצאנו ידינו ורגלינו לקנות שום דבר מאכל ומשקה המותר לקנות מעכו"ם ... שו"ר שבות יעקב ...".</w:t>
      </w:r>
    </w:p>
    <w:p w14:paraId="250AEB8E" w14:textId="77777777" w:rsidR="00F605B3" w:rsidRDefault="008B4DA1" w:rsidP="00350B4C">
      <w:pPr>
        <w:numPr>
          <w:ilvl w:val="2"/>
          <w:numId w:val="11"/>
        </w:numPr>
        <w:jc w:val="both"/>
      </w:pPr>
      <w:r>
        <w:rPr>
          <w:u w:val="single"/>
          <w:rtl/>
        </w:rPr>
        <w:t>תשורת ש"י</w:t>
      </w:r>
      <w:r>
        <w:rPr>
          <w:rtl/>
        </w:rPr>
        <w:t xml:space="preserve"> (מהד"ת סי' קט"ז).</w:t>
      </w:r>
    </w:p>
    <w:p w14:paraId="2EFB7FAD" w14:textId="77777777" w:rsidR="00F605B3" w:rsidRDefault="008B4DA1" w:rsidP="00350B4C">
      <w:pPr>
        <w:numPr>
          <w:ilvl w:val="2"/>
          <w:numId w:val="11"/>
        </w:numPr>
        <w:jc w:val="both"/>
      </w:pPr>
      <w:r>
        <w:rPr>
          <w:u w:val="single"/>
          <w:rtl/>
        </w:rPr>
        <w:t>פרי השדה</w:t>
      </w:r>
      <w:r>
        <w:rPr>
          <w:rtl/>
        </w:rPr>
        <w:t xml:space="preserve"> (ח"ג סי' קנ"ט אות א') – "במטה של של גוי ודאי אין לחוש, וכן משמע בפירוש מדברי הפרמ"ג או"ח במשבצות סימן ד' ס"ק ו' דמה"ט אין נזהרים מעכו"ם אע"ג שאינו נוטל ידיו בבקר עי"ש".</w:t>
      </w:r>
    </w:p>
    <w:p w14:paraId="015DE891" w14:textId="77777777" w:rsidR="00F605B3" w:rsidRDefault="008B4DA1" w:rsidP="00350B4C">
      <w:pPr>
        <w:numPr>
          <w:ilvl w:val="2"/>
          <w:numId w:val="11"/>
        </w:numPr>
        <w:jc w:val="both"/>
      </w:pPr>
      <w:r>
        <w:rPr>
          <w:u w:val="single"/>
          <w:rtl/>
        </w:rPr>
        <w:t>שלחן חי</w:t>
      </w:r>
      <w:r>
        <w:rPr>
          <w:rtl/>
        </w:rPr>
        <w:t xml:space="preserve"> (סי' י"ז אות ח') – "במטה של עכו"ם אין בו משום חשש רוח רעה".</w:t>
      </w:r>
    </w:p>
    <w:p w14:paraId="0AAFB88E" w14:textId="77777777" w:rsidR="00F605B3" w:rsidRDefault="008B4DA1" w:rsidP="00350B4C">
      <w:pPr>
        <w:numPr>
          <w:ilvl w:val="2"/>
          <w:numId w:val="11"/>
        </w:numPr>
        <w:jc w:val="both"/>
      </w:pPr>
      <w:r>
        <w:rPr>
          <w:u w:val="single"/>
          <w:rtl/>
        </w:rPr>
        <w:t>עמק התשובה</w:t>
      </w:r>
      <w:r>
        <w:rPr>
          <w:rtl/>
        </w:rPr>
        <w:t xml:space="preserve"> (הע' על ס' ובלכתך בדרך פרק ד') – "ואם הוא עכו"ם לענ"ד אין צורך ליזהר דבדידי' ליכא למיחש דהוי כבהמה ואין צריך נמי לנט"י מה"ט".</w:t>
      </w:r>
    </w:p>
    <w:p w14:paraId="1247C3B5" w14:textId="3296DFE7" w:rsidR="00F605B3" w:rsidRDefault="008B4DA1" w:rsidP="00350B4C">
      <w:pPr>
        <w:numPr>
          <w:ilvl w:val="2"/>
          <w:numId w:val="11"/>
        </w:numPr>
        <w:jc w:val="both"/>
      </w:pPr>
      <w:r>
        <w:rPr>
          <w:u w:val="single"/>
          <w:rtl/>
        </w:rPr>
        <w:t>הגר"מ גרוס</w:t>
      </w:r>
      <w:r>
        <w:rPr>
          <w:rtl/>
        </w:rPr>
        <w:t xml:space="preserve"> (תורת הדרך פרק י"ג סעי' ט"ו</w:t>
      </w:r>
      <w:r w:rsidR="00EF686C">
        <w:rPr>
          <w:rFonts w:hint="cs"/>
          <w:rtl/>
        </w:rPr>
        <w:t>, הע' מ"ח</w:t>
      </w:r>
      <w:r>
        <w:rPr>
          <w:rtl/>
        </w:rPr>
        <w:t>) – "</w:t>
      </w:r>
      <w:r w:rsidR="00EF686C">
        <w:rPr>
          <w:rFonts w:hint="cs"/>
          <w:rtl/>
        </w:rPr>
        <w:t xml:space="preserve">שבמטוס ... והאדם היושב במושב שלפניו יישן ע"ג האוכל. אמנם </w:t>
      </w:r>
      <w:r>
        <w:rPr>
          <w:rtl/>
        </w:rPr>
        <w:t>כשלפניו יושב נכרי, מותר לאכול מאכל שהוא ישן עליו</w:t>
      </w:r>
      <w:r w:rsidR="00EF686C">
        <w:rPr>
          <w:rFonts w:hint="cs"/>
          <w:rtl/>
        </w:rPr>
        <w:t>. [שו"ת תשורת שי יור"ד סי' קטז, שו"ת פרי השדה שם, ועו"א]</w:t>
      </w:r>
      <w:r>
        <w:rPr>
          <w:rtl/>
        </w:rPr>
        <w:t>".</w:t>
      </w:r>
    </w:p>
    <w:p w14:paraId="662BA47F" w14:textId="77777777" w:rsidR="00F605B3" w:rsidRDefault="008B4DA1" w:rsidP="00350B4C">
      <w:pPr>
        <w:numPr>
          <w:ilvl w:val="2"/>
          <w:numId w:val="11"/>
        </w:numPr>
        <w:jc w:val="both"/>
      </w:pPr>
      <w:r>
        <w:rPr>
          <w:rtl/>
        </w:rPr>
        <w:t xml:space="preserve">עי' </w:t>
      </w:r>
      <w:r>
        <w:rPr>
          <w:u w:val="single"/>
          <w:rtl/>
        </w:rPr>
        <w:t>הכשרות</w:t>
      </w:r>
      <w:r>
        <w:rPr>
          <w:rtl/>
        </w:rPr>
        <w:t xml:space="preserve"> (פרק י"ח הע' קי"ח).</w:t>
      </w:r>
    </w:p>
    <w:p w14:paraId="33528500" w14:textId="77777777" w:rsidR="00F605B3" w:rsidRDefault="00F605B3">
      <w:pPr>
        <w:jc w:val="both"/>
      </w:pPr>
    </w:p>
    <w:p w14:paraId="7FC51F85" w14:textId="77777777" w:rsidR="00F605B3" w:rsidRDefault="008B4DA1" w:rsidP="00350B4C">
      <w:pPr>
        <w:numPr>
          <w:ilvl w:val="1"/>
          <w:numId w:val="11"/>
        </w:numPr>
        <w:jc w:val="both"/>
      </w:pPr>
      <w:r>
        <w:rPr>
          <w:b/>
          <w:bCs/>
          <w:rtl/>
        </w:rPr>
        <w:t>מחמיר</w:t>
      </w:r>
      <w:r>
        <w:rPr>
          <w:rtl/>
        </w:rPr>
        <w:t xml:space="preserve"> [אין לחלק].</w:t>
      </w:r>
    </w:p>
    <w:p w14:paraId="48573F4E" w14:textId="77777777" w:rsidR="00F605B3" w:rsidRDefault="008B4DA1" w:rsidP="00350B4C">
      <w:pPr>
        <w:numPr>
          <w:ilvl w:val="2"/>
          <w:numId w:val="11"/>
        </w:numPr>
        <w:jc w:val="both"/>
      </w:pPr>
      <w:r>
        <w:rPr>
          <w:u w:val="single"/>
          <w:rtl/>
        </w:rPr>
        <w:t>דגל אפרים</w:t>
      </w:r>
      <w:r>
        <w:rPr>
          <w:rtl/>
        </w:rPr>
        <w:t xml:space="preserve"> (סי' כ"ח) – "לענין אוכלים ומשקין שתחת המטה לא חילקו ונראה שאסור גם בעכו"ם".</w:t>
      </w:r>
    </w:p>
    <w:p w14:paraId="56247544" w14:textId="77777777" w:rsidR="00F605B3" w:rsidRDefault="008B4DA1" w:rsidP="00350B4C">
      <w:pPr>
        <w:numPr>
          <w:ilvl w:val="2"/>
          <w:numId w:val="11"/>
        </w:numPr>
        <w:jc w:val="both"/>
      </w:pPr>
      <w:r>
        <w:rPr>
          <w:rtl/>
        </w:rPr>
        <w:t xml:space="preserve">עי' </w:t>
      </w:r>
      <w:r>
        <w:rPr>
          <w:u w:val="single"/>
          <w:rtl/>
        </w:rPr>
        <w:t>הגריש"א</w:t>
      </w:r>
      <w:r>
        <w:rPr>
          <w:rtl/>
        </w:rPr>
        <w:t xml:space="preserve"> זצ"ל (הערות במסכת פסחים ריש דף קיא.) – "וא"כ ה"ה גוי שישן על אוכל שורה עליו רוח רעה".</w:t>
      </w:r>
    </w:p>
    <w:p w14:paraId="4FB39B0D" w14:textId="4D614023" w:rsidR="00F605B3" w:rsidRDefault="008B4DA1" w:rsidP="00350B4C">
      <w:pPr>
        <w:numPr>
          <w:ilvl w:val="2"/>
          <w:numId w:val="11"/>
        </w:numPr>
        <w:jc w:val="both"/>
      </w:pPr>
      <w:r>
        <w:rPr>
          <w:u w:val="single"/>
          <w:rtl/>
        </w:rPr>
        <w:t>הגר"י בעלסקי</w:t>
      </w:r>
      <w:r>
        <w:rPr>
          <w:rtl/>
        </w:rPr>
        <w:t xml:space="preserve"> זצ"ל (פסקי הלכה עמ' קמ"ז).</w:t>
      </w:r>
    </w:p>
    <w:p w14:paraId="26E65C61" w14:textId="6C8F9E41" w:rsidR="00FF7FA2" w:rsidRDefault="00FF7FA2" w:rsidP="00FF7FA2">
      <w:pPr>
        <w:numPr>
          <w:ilvl w:val="2"/>
          <w:numId w:val="11"/>
        </w:numPr>
        <w:jc w:val="both"/>
      </w:pPr>
      <w:r>
        <w:rPr>
          <w:rFonts w:eastAsia="SimSun"/>
          <w:u w:val="single"/>
          <w:rtl/>
          <w:lang w:eastAsia="zh-CN"/>
        </w:rPr>
        <w:t>הגרח"ק</w:t>
      </w:r>
      <w:r>
        <w:rPr>
          <w:rFonts w:eastAsia="SimSun"/>
          <w:rtl/>
          <w:lang w:eastAsia="zh-CN"/>
        </w:rPr>
        <w:t xml:space="preserve"> שליט"א (</w:t>
      </w:r>
      <w:r>
        <w:rPr>
          <w:rtl/>
        </w:rPr>
        <w:t>שערי שיח עמ' נ"</w:t>
      </w:r>
      <w:r>
        <w:rPr>
          <w:rFonts w:hint="cs"/>
          <w:rtl/>
        </w:rPr>
        <w:t>ח</w:t>
      </w:r>
      <w:r>
        <w:rPr>
          <w:rtl/>
        </w:rPr>
        <w:t xml:space="preserve"> תשובה </w:t>
      </w:r>
      <w:r>
        <w:rPr>
          <w:rFonts w:hint="cs"/>
          <w:rtl/>
        </w:rPr>
        <w:t>כ"א</w:t>
      </w:r>
      <w:r>
        <w:rPr>
          <w:rtl/>
        </w:rPr>
        <w:t>) – "שאלה: יורנו הדר"ג האם יש חילוק בין ישראל שישן על המיטה לבין עכו"ם, [לענין רו"ר]. תשובה: לא</w:t>
      </w:r>
      <w:r>
        <w:rPr>
          <w:rFonts w:hint="cs"/>
          <w:rtl/>
        </w:rPr>
        <w:t>".</w:t>
      </w:r>
    </w:p>
    <w:p w14:paraId="38502A66" w14:textId="77777777" w:rsidR="00F605B3" w:rsidRDefault="00F605B3">
      <w:pPr>
        <w:jc w:val="both"/>
      </w:pPr>
    </w:p>
    <w:p w14:paraId="76775B60" w14:textId="5CB5DFED" w:rsidR="00F605B3" w:rsidRDefault="008B4DA1" w:rsidP="00350B4C">
      <w:pPr>
        <w:numPr>
          <w:ilvl w:val="1"/>
          <w:numId w:val="11"/>
        </w:numPr>
        <w:jc w:val="both"/>
      </w:pPr>
      <w:r>
        <w:rPr>
          <w:rtl/>
        </w:rPr>
        <w:t xml:space="preserve">מראי מקומות – </w:t>
      </w:r>
      <w:r>
        <w:rPr>
          <w:u w:val="single"/>
          <w:rtl/>
        </w:rPr>
        <w:t>אפרקסתא דעניא</w:t>
      </w:r>
      <w:r>
        <w:rPr>
          <w:rtl/>
        </w:rPr>
        <w:t xml:space="preserve"> (ח"ב יו"ד סי' קמ"ד), </w:t>
      </w:r>
      <w:r w:rsidR="009C7E1B">
        <w:rPr>
          <w:u w:val="single"/>
          <w:rtl/>
        </w:rPr>
        <w:t>דרכ"ת</w:t>
      </w:r>
      <w:r>
        <w:rPr>
          <w:rtl/>
        </w:rPr>
        <w:t xml:space="preserve"> (ס"ק ל"ט), </w:t>
      </w:r>
      <w:r>
        <w:rPr>
          <w:u w:val="single"/>
          <w:rtl/>
        </w:rPr>
        <w:t>מילי דאבות</w:t>
      </w:r>
      <w:r>
        <w:rPr>
          <w:rtl/>
        </w:rPr>
        <w:t xml:space="preserve"> (ח"ה יו"ד סי' ח'), </w:t>
      </w:r>
      <w:r>
        <w:rPr>
          <w:u w:val="single"/>
          <w:rtl/>
        </w:rPr>
        <w:t>שמירת הגוף והנפש</w:t>
      </w:r>
      <w:r>
        <w:rPr>
          <w:rtl/>
        </w:rPr>
        <w:t xml:space="preserve"> (סי' י"ד סעי' ט').</w:t>
      </w:r>
    </w:p>
    <w:p w14:paraId="5BF96749" w14:textId="77777777" w:rsidR="00F605B3" w:rsidRDefault="008B4DA1" w:rsidP="00350B4C">
      <w:pPr>
        <w:numPr>
          <w:ilvl w:val="2"/>
          <w:numId w:val="11"/>
        </w:numPr>
        <w:jc w:val="both"/>
      </w:pPr>
      <w:r>
        <w:rPr>
          <w:u w:val="single"/>
          <w:rtl/>
        </w:rPr>
        <w:t>התעוררות תשובה</w:t>
      </w:r>
      <w:r>
        <w:rPr>
          <w:rtl/>
        </w:rPr>
        <w:t xml:space="preserve"> (ח"א סי' ר"כ אות ב') – "אם רק גוי ישן על המטה אם שייך גם בזה רוח רעה כי לא שייך בגוים בחייהם שום טומאה מן התורה".</w:t>
      </w:r>
    </w:p>
    <w:p w14:paraId="09FC4DA4" w14:textId="77777777" w:rsidR="00F605B3" w:rsidRDefault="008B4DA1" w:rsidP="00350B4C">
      <w:pPr>
        <w:numPr>
          <w:ilvl w:val="2"/>
          <w:numId w:val="11"/>
        </w:numPr>
        <w:jc w:val="both"/>
      </w:pPr>
      <w:r>
        <w:rPr>
          <w:u w:val="single"/>
          <w:rtl/>
        </w:rPr>
        <w:t>רבבות אפרים</w:t>
      </w:r>
      <w:r>
        <w:rPr>
          <w:rtl/>
        </w:rPr>
        <w:t xml:space="preserve"> (ח"ח סי' תקע"ג) – "יש מקום להסתפק ... ומצאתי בהתעוררות תשובה ...".</w:t>
      </w:r>
    </w:p>
    <w:p w14:paraId="2F3B3232" w14:textId="77777777" w:rsidR="00F605B3" w:rsidRDefault="008B4DA1" w:rsidP="00350B4C">
      <w:pPr>
        <w:numPr>
          <w:ilvl w:val="2"/>
          <w:numId w:val="11"/>
        </w:numPr>
        <w:jc w:val="both"/>
      </w:pPr>
      <w:r>
        <w:rPr>
          <w:u w:val="single"/>
          <w:rtl/>
        </w:rPr>
        <w:t>יביע אומר</w:t>
      </w:r>
      <w:r>
        <w:rPr>
          <w:rtl/>
        </w:rPr>
        <w:t xml:space="preserve"> (ח"א יו"ד סי' י'), הו"ד </w:t>
      </w:r>
      <w:r>
        <w:rPr>
          <w:u w:val="single"/>
          <w:rtl/>
        </w:rPr>
        <w:t>בשמירת הגוף והנפש</w:t>
      </w:r>
      <w:r>
        <w:rPr>
          <w:rtl/>
        </w:rPr>
        <w:t xml:space="preserve"> (מלואים סי' י"ד הע' י"ג) – "כללא דמילתא שאם יש סניפין להקל, כגון אוכלין ומשקין שהונחו תחת מטת גוי, (</w:t>
      </w:r>
      <w:r>
        <w:rPr>
          <w:b/>
          <w:bCs/>
          <w:rtl/>
        </w:rPr>
        <w:t>ואפשר אף תחת מטת ישראל מומר</w:t>
      </w:r>
      <w:r>
        <w:rPr>
          <w:rtl/>
        </w:rPr>
        <w:t>, ומחלל ש"ק בפרהסיא), וכן תחת מטת תינוק פחות מבר מצוה, אורויי מורינן להקל בדיעבד. ומכ"ש כשנוסף ע"ז היה הקרקע שתחת המטה מרוצף באבנים או קורות, ואינו קרקע ממש, שאפשר להקל".</w:t>
      </w:r>
    </w:p>
    <w:p w14:paraId="0D0162B0" w14:textId="77777777" w:rsidR="00F605B3" w:rsidRDefault="00F605B3">
      <w:pPr>
        <w:jc w:val="both"/>
      </w:pPr>
    </w:p>
    <w:p w14:paraId="0933A819" w14:textId="4719CA0D" w:rsidR="00F605B3" w:rsidRDefault="008B4DA1" w:rsidP="00350B4C">
      <w:pPr>
        <w:numPr>
          <w:ilvl w:val="0"/>
          <w:numId w:val="11"/>
        </w:numPr>
        <w:jc w:val="both"/>
        <w:rPr>
          <w:lang w:bidi="ar-SA"/>
        </w:rPr>
      </w:pPr>
      <w:r>
        <w:rPr>
          <w:sz w:val="28"/>
          <w:szCs w:val="28"/>
          <w:u w:val="single"/>
          <w:rtl/>
        </w:rPr>
        <w:t xml:space="preserve">ה"חפצא" </w:t>
      </w:r>
      <w:r w:rsidR="00EF686C">
        <w:rPr>
          <w:rFonts w:hint="cs"/>
          <w:sz w:val="28"/>
          <w:szCs w:val="28"/>
          <w:u w:val="single"/>
          <w:rtl/>
        </w:rPr>
        <w:t>ש</w:t>
      </w:r>
      <w:r>
        <w:rPr>
          <w:sz w:val="28"/>
          <w:szCs w:val="28"/>
          <w:u w:val="single"/>
          <w:rtl/>
        </w:rPr>
        <w:t>תחת המטה</w:t>
      </w:r>
      <w:r w:rsidR="0011230D">
        <w:rPr>
          <w:sz w:val="28"/>
          <w:szCs w:val="28"/>
          <w:u w:val="single"/>
          <w:rtl/>
        </w:rPr>
        <w:fldChar w:fldCharType="begin"/>
      </w:r>
      <w:r w:rsidR="0011230D">
        <w:instrText xml:space="preserve"> XE "</w:instrText>
      </w:r>
      <w:r w:rsidR="0011230D" w:rsidRPr="005220E2">
        <w:rPr>
          <w:sz w:val="28"/>
          <w:szCs w:val="28"/>
          <w:u w:val="single"/>
          <w:rtl/>
        </w:rPr>
        <w:instrText>ה</w:instrText>
      </w:r>
      <w:r w:rsidR="0011230D">
        <w:rPr>
          <w:sz w:val="20"/>
          <w:szCs w:val="20"/>
        </w:rPr>
        <w:instrText>\</w:instrText>
      </w:r>
      <w:r w:rsidR="0011230D" w:rsidRPr="005220E2">
        <w:rPr>
          <w:sz w:val="28"/>
          <w:szCs w:val="28"/>
          <w:u w:val="single"/>
          <w:rtl/>
        </w:rPr>
        <w:instrText>"חפצא</w:instrText>
      </w:r>
      <w:r w:rsidR="0011230D">
        <w:rPr>
          <w:sz w:val="20"/>
          <w:szCs w:val="20"/>
        </w:rPr>
        <w:instrText>\</w:instrText>
      </w:r>
      <w:r w:rsidR="0011230D" w:rsidRPr="005220E2">
        <w:rPr>
          <w:sz w:val="28"/>
          <w:szCs w:val="28"/>
          <w:u w:val="single"/>
          <w:rtl/>
        </w:rPr>
        <w:instrText xml:space="preserve">" </w:instrText>
      </w:r>
      <w:r w:rsidR="0011230D" w:rsidRPr="005220E2">
        <w:rPr>
          <w:rFonts w:hint="cs"/>
          <w:sz w:val="28"/>
          <w:szCs w:val="28"/>
          <w:u w:val="single"/>
          <w:rtl/>
        </w:rPr>
        <w:instrText>ש</w:instrText>
      </w:r>
      <w:r w:rsidR="0011230D" w:rsidRPr="005220E2">
        <w:rPr>
          <w:sz w:val="28"/>
          <w:szCs w:val="28"/>
          <w:u w:val="single"/>
          <w:rtl/>
        </w:rPr>
        <w:instrText>תחת המטה</w:instrText>
      </w:r>
      <w:r w:rsidR="0011230D">
        <w:instrText xml:space="preserve">" </w:instrText>
      </w:r>
      <w:r w:rsidR="0011230D">
        <w:rPr>
          <w:sz w:val="28"/>
          <w:szCs w:val="28"/>
          <w:u w:val="single"/>
          <w:rtl/>
        </w:rPr>
        <w:fldChar w:fldCharType="end"/>
      </w:r>
      <w:r>
        <w:rPr>
          <w:rtl/>
        </w:rPr>
        <w:t>.</w:t>
      </w:r>
    </w:p>
    <w:p w14:paraId="1DC4765D" w14:textId="77777777" w:rsidR="00F605B3" w:rsidRDefault="008B4DA1" w:rsidP="00350B4C">
      <w:pPr>
        <w:numPr>
          <w:ilvl w:val="1"/>
          <w:numId w:val="11"/>
        </w:numPr>
        <w:jc w:val="both"/>
      </w:pPr>
      <w:r>
        <w:rPr>
          <w:b/>
          <w:bCs/>
          <w:rtl/>
        </w:rPr>
        <w:t>אוכלין</w:t>
      </w:r>
      <w:r>
        <w:rPr>
          <w:rtl/>
        </w:rPr>
        <w:t>.</w:t>
      </w:r>
    </w:p>
    <w:p w14:paraId="14FD98DE" w14:textId="0F58C509" w:rsidR="00F605B3" w:rsidRDefault="008B4DA1" w:rsidP="00350B4C">
      <w:pPr>
        <w:numPr>
          <w:ilvl w:val="2"/>
          <w:numId w:val="11"/>
        </w:numPr>
        <w:jc w:val="both"/>
      </w:pPr>
      <w:r>
        <w:rPr>
          <w:rtl/>
        </w:rPr>
        <w:t xml:space="preserve">למה </w:t>
      </w:r>
      <w:r w:rsidR="008754D0">
        <w:rPr>
          <w:rFonts w:hint="cs"/>
          <w:rtl/>
        </w:rPr>
        <w:t xml:space="preserve">לא הזכיר </w:t>
      </w:r>
      <w:r>
        <w:rPr>
          <w:rtl/>
        </w:rPr>
        <w:t>השו"ע "אוכלין".</w:t>
      </w:r>
    </w:p>
    <w:p w14:paraId="5FDE3046" w14:textId="77777777" w:rsidR="00F605B3" w:rsidRDefault="008B4DA1" w:rsidP="00350B4C">
      <w:pPr>
        <w:numPr>
          <w:ilvl w:val="3"/>
          <w:numId w:val="11"/>
        </w:numPr>
        <w:jc w:val="both"/>
      </w:pPr>
      <w:r>
        <w:rPr>
          <w:u w:val="single"/>
          <w:rtl/>
        </w:rPr>
        <w:t>אג"מ</w:t>
      </w:r>
      <w:r>
        <w:rPr>
          <w:rtl/>
        </w:rPr>
        <w:t xml:space="preserve"> (יו"ד ח"ג סי' כ' ד"ה והנה) – "שהובא בש"ע הא דתבשיל ומשקין תחת המטה ביו"ד סימן קט"ז סעי' ה' שרוח רעה שורה עליהן, (</w:t>
      </w:r>
      <w:r>
        <w:rPr>
          <w:b/>
          <w:bCs/>
          <w:rtl/>
        </w:rPr>
        <w:t>ומה שלא הזכיר אוכלין</w:t>
      </w:r>
      <w:r>
        <w:rPr>
          <w:rtl/>
        </w:rPr>
        <w:t xml:space="preserve"> הוא משום דהביא גם עניני אחריתי דאיכא בהו חשש סכנה דהוזכרו בירושלמי פ"ח דתרומות ה"ג א"ר אמי צריכין למיחוש למה דברייתא חששין ושם לא הוזכרו אוכלין אלא תבשיל תותי ערסא, ואולי סובר הש"ע דבאוכלין ליכא איסור דחשש רוח רעה דלכן הוסיף משקין אף שג"כ ליכא בירושלמי משום דאיכא בגמ' פסחים ואוכלין לא הזכיר, אבל תמוה מ"ט יפסוק כירושלמי ולא כגמ' דידן ולכן </w:t>
      </w:r>
      <w:r w:rsidRPr="00A97D82">
        <w:rPr>
          <w:b/>
          <w:bCs/>
          <w:rtl/>
        </w:rPr>
        <w:t>מסתבר שלאו דוקא</w:t>
      </w:r>
      <w:r>
        <w:rPr>
          <w:rtl/>
        </w:rPr>
        <w:t xml:space="preserve"> וגם אוכלין אסור להש"ע וצע"ק)".</w:t>
      </w:r>
    </w:p>
    <w:p w14:paraId="69EECD09" w14:textId="77777777" w:rsidR="00F605B3" w:rsidRDefault="008B4DA1" w:rsidP="00350B4C">
      <w:pPr>
        <w:numPr>
          <w:ilvl w:val="3"/>
          <w:numId w:val="11"/>
        </w:numPr>
        <w:jc w:val="both"/>
      </w:pPr>
      <w:r>
        <w:rPr>
          <w:rtl/>
        </w:rPr>
        <w:t xml:space="preserve">מראי מקומות – </w:t>
      </w:r>
      <w:r>
        <w:rPr>
          <w:u w:val="single"/>
          <w:rtl/>
        </w:rPr>
        <w:t>חכ"א</w:t>
      </w:r>
      <w:r>
        <w:rPr>
          <w:rtl/>
        </w:rPr>
        <w:t xml:space="preserve"> (בינת אדם כלל ס"ג, לשונו מובא לקמן), </w:t>
      </w:r>
      <w:r>
        <w:rPr>
          <w:u w:val="single"/>
          <w:rtl/>
        </w:rPr>
        <w:t>אז נדברו</w:t>
      </w:r>
      <w:r>
        <w:rPr>
          <w:rtl/>
        </w:rPr>
        <w:t xml:space="preserve"> (ח"ז סי' ע"ג אות א', לשונו מובא לקמן).</w:t>
      </w:r>
    </w:p>
    <w:p w14:paraId="093CC9C9" w14:textId="77777777" w:rsidR="00F605B3" w:rsidRDefault="00F605B3">
      <w:pPr>
        <w:jc w:val="both"/>
      </w:pPr>
    </w:p>
    <w:p w14:paraId="7C15CCA1" w14:textId="77777777" w:rsidR="00F605B3" w:rsidRDefault="008B4DA1" w:rsidP="00350B4C">
      <w:pPr>
        <w:numPr>
          <w:ilvl w:val="1"/>
          <w:numId w:val="11"/>
        </w:numPr>
        <w:jc w:val="both"/>
      </w:pPr>
      <w:r>
        <w:rPr>
          <w:b/>
          <w:bCs/>
          <w:rtl/>
        </w:rPr>
        <w:t>אוכלים חיין</w:t>
      </w:r>
      <w:r>
        <w:rPr>
          <w:rtl/>
        </w:rPr>
        <w:t>.</w:t>
      </w:r>
    </w:p>
    <w:p w14:paraId="6B58278F" w14:textId="77777777" w:rsidR="00F605B3" w:rsidRDefault="008B4DA1" w:rsidP="00350B4C">
      <w:pPr>
        <w:numPr>
          <w:ilvl w:val="2"/>
          <w:numId w:val="11"/>
        </w:numPr>
        <w:jc w:val="both"/>
      </w:pPr>
      <w:r>
        <w:rPr>
          <w:rtl/>
        </w:rPr>
        <w:t>מחמיר.</w:t>
      </w:r>
    </w:p>
    <w:p w14:paraId="2FF28885" w14:textId="77777777" w:rsidR="00F605B3" w:rsidRDefault="008B4DA1" w:rsidP="00350B4C">
      <w:pPr>
        <w:numPr>
          <w:ilvl w:val="3"/>
          <w:numId w:val="11"/>
        </w:numPr>
        <w:jc w:val="both"/>
      </w:pPr>
      <w:r>
        <w:rPr>
          <w:u w:val="single"/>
          <w:rtl/>
        </w:rPr>
        <w:t>גר"א</w:t>
      </w:r>
      <w:r>
        <w:rPr>
          <w:rtl/>
        </w:rPr>
        <w:t xml:space="preserve"> (בינת אדם כלל ס"ג) – "משמע דאין חילוק בין אוכלין חיין או מבושלין וכן שמעתי שהגאון החסיד ז"ל צוה בצנון שהניחו תחת המטה לחתוך לחתיכות קטנות ולזרקה כדי שלא ימצאנה אדם".</w:t>
      </w:r>
    </w:p>
    <w:p w14:paraId="066C1BA1" w14:textId="77777777" w:rsidR="00F605B3" w:rsidRDefault="008B4DA1" w:rsidP="00350B4C">
      <w:pPr>
        <w:numPr>
          <w:ilvl w:val="3"/>
          <w:numId w:val="11"/>
        </w:numPr>
        <w:jc w:val="both"/>
      </w:pPr>
      <w:r>
        <w:rPr>
          <w:u w:val="single"/>
          <w:rtl/>
        </w:rPr>
        <w:t>פת"ת</w:t>
      </w:r>
      <w:r>
        <w:rPr>
          <w:rtl/>
        </w:rPr>
        <w:t xml:space="preserve"> (ס"ק </w:t>
      </w:r>
      <w:r w:rsidR="00A97D82">
        <w:rPr>
          <w:rFonts w:hint="cs"/>
          <w:rtl/>
        </w:rPr>
        <w:t>ה</w:t>
      </w:r>
      <w:r>
        <w:rPr>
          <w:rtl/>
        </w:rPr>
        <w:t>')</w:t>
      </w:r>
      <w:r w:rsidR="00230A07">
        <w:rPr>
          <w:rFonts w:hint="cs"/>
          <w:rtl/>
        </w:rPr>
        <w:t xml:space="preserve"> </w:t>
      </w:r>
      <w:r w:rsidR="00230A07">
        <w:rPr>
          <w:rtl/>
        </w:rPr>
        <w:t>–</w:t>
      </w:r>
      <w:r w:rsidR="00230A07">
        <w:rPr>
          <w:rFonts w:hint="cs"/>
          <w:rtl/>
        </w:rPr>
        <w:t xml:space="preserve"> "</w:t>
      </w:r>
      <w:r w:rsidR="00A97D82">
        <w:rPr>
          <w:rtl/>
        </w:rPr>
        <w:t xml:space="preserve">בספר בינת אדם כלל ס' ס"ג כתב בשם הגר"א ז"ל דה"ה אוכלין חיין כמו צנון </w:t>
      </w:r>
      <w:r w:rsidR="00A97D82">
        <w:rPr>
          <w:rFonts w:hint="cs"/>
          <w:rtl/>
        </w:rPr>
        <w:t>...</w:t>
      </w:r>
      <w:r w:rsidR="00A97D82">
        <w:rPr>
          <w:rtl/>
        </w:rPr>
        <w:t xml:space="preserve"> והנה מ"ש דה"ה אוכלין חיין באמת הכי משמע בגמרא דב"ב דף נ"ח דאיתא התם מטה של ת"ח כיצד כל שאין תחתיה אלא סנדלים כו' עי' בפירש"י שם</w:t>
      </w:r>
      <w:r w:rsidR="00230A07">
        <w:rPr>
          <w:rFonts w:hint="cs"/>
          <w:rtl/>
        </w:rPr>
        <w:t>"</w:t>
      </w:r>
      <w:r>
        <w:rPr>
          <w:rtl/>
        </w:rPr>
        <w:t>.</w:t>
      </w:r>
    </w:p>
    <w:p w14:paraId="7C6CA3A3" w14:textId="77777777" w:rsidR="00B14311" w:rsidRPr="00B14311" w:rsidRDefault="00F37709" w:rsidP="00350B4C">
      <w:pPr>
        <w:numPr>
          <w:ilvl w:val="3"/>
          <w:numId w:val="11"/>
        </w:numPr>
        <w:jc w:val="both"/>
      </w:pPr>
      <w:r>
        <w:rPr>
          <w:u w:val="single"/>
          <w:rtl/>
        </w:rPr>
        <w:t>גר"ז</w:t>
      </w:r>
      <w:r>
        <w:rPr>
          <w:rtl/>
        </w:rPr>
        <w:t xml:space="preserve"> (הל' שמירת גוף ונפש סעי' ז') – "לא יתן תבשיל או שאר אוכלין ומשקין תחת המטה מפני שרוח רעה שורה עליהם אפילו אם מחופים בכלי ברזל"</w:t>
      </w:r>
      <w:r w:rsidR="00B14311">
        <w:rPr>
          <w:rFonts w:hint="cs"/>
          <w:rtl/>
        </w:rPr>
        <w:t>.</w:t>
      </w:r>
    </w:p>
    <w:p w14:paraId="6ECE8E3C" w14:textId="77777777" w:rsidR="00F605B3" w:rsidRDefault="008B4DA1" w:rsidP="00350B4C">
      <w:pPr>
        <w:numPr>
          <w:ilvl w:val="3"/>
          <w:numId w:val="11"/>
        </w:numPr>
        <w:jc w:val="both"/>
      </w:pPr>
      <w:r>
        <w:rPr>
          <w:u w:val="single"/>
          <w:rtl/>
        </w:rPr>
        <w:t>בנין עולם</w:t>
      </w:r>
      <w:r>
        <w:rPr>
          <w:rtl/>
        </w:rPr>
        <w:t xml:space="preserve"> (או"ח סי' ל"ג אות ט"ז) – "והנה בשו"ע יו"ד שם העתיק בלשונו רק תבשיל שאסור תחת המטה משמע מלשונו לכאורה דדבר שאינו מבושל ונאכל כמו שהוא חי לית לן בה וכן מורה לכאורה לשון הירושלמי שהעתיקו הפוסקים תבשילא תותי ערסא כו' אכן בפ' ע"פ (קי"ב א') הגירסא אוכלים ומשקים תחת המטה כו' משמע כסתם אוכלים שבש"ס דאפי' דבר שהוא נאכל כמו שהוא חי וקרוב לומר שאפי' מה שאינו נאכל כמו שהוא חי בכלל אוכלים הוא כל שעומד לאכילה, ומ"ש בירושלמי תבשילא אינו ר"ל דבר שנתבשל כבר אלא גם כל האוכלים נקרא בשם תבשיל שדרכו להתבשל, וקצת ראיה לזה מהא דאיתא בפ' חזקת הבתים (נ"ט א') איזה מיטה של ת"ח כל שאין תחתיה אלא סנדלים כו' ושל ע"ה דומה לאוצר כו' ופרשב"ם שם דה"ט משום דאיתא בפ' ע"פ אוכלים ומשקין תחת המיטה כו' ושל ע"ה כו' הכל מניחים שם אוכלין ומשקין כו' ומדקאמר הש"ס אין מניחים שם אלא מנעלים כו' משמע דכל מיני אוכלים שהם תחת המטה רוח רעה שורה עליהם, וידוע דהאי תנא ירושלמי לישנא קטיעא נקט ודרכו לקצר בלשונו, וראיה שלא נקט ג"כ משקין, אף שבגמרא שלנו מבואר דדינו שוה לאוכלים".</w:t>
      </w:r>
    </w:p>
    <w:p w14:paraId="053394E7" w14:textId="77777777" w:rsidR="00F605B3" w:rsidRDefault="008B4DA1" w:rsidP="00350B4C">
      <w:pPr>
        <w:numPr>
          <w:ilvl w:val="3"/>
          <w:numId w:val="11"/>
        </w:numPr>
        <w:jc w:val="both"/>
      </w:pPr>
      <w:r>
        <w:rPr>
          <w:u w:val="single"/>
          <w:rtl/>
        </w:rPr>
        <w:t>קיצור שו"ע</w:t>
      </w:r>
      <w:r>
        <w:rPr>
          <w:rtl/>
        </w:rPr>
        <w:t xml:space="preserve"> (סי' ל"ג סעי' ו') – "ובכפרים יש מחזיקים תפוחי אדמה ושאר מאכלים תחת המטות, ויש להזהירם על זה".</w:t>
      </w:r>
    </w:p>
    <w:p w14:paraId="26E41432" w14:textId="77777777" w:rsidR="00F605B3" w:rsidRDefault="008B4DA1" w:rsidP="00350B4C">
      <w:pPr>
        <w:numPr>
          <w:ilvl w:val="3"/>
          <w:numId w:val="11"/>
        </w:numPr>
        <w:jc w:val="both"/>
      </w:pPr>
      <w:r>
        <w:rPr>
          <w:u w:val="single"/>
          <w:rtl/>
        </w:rPr>
        <w:t>אור יצחק</w:t>
      </w:r>
      <w:r>
        <w:rPr>
          <w:rtl/>
        </w:rPr>
        <w:t xml:space="preserve"> (ח"א סי' י"ד) – "ולכתחלה יש איסיר ליתן תחת המטה אפילו אוכלין חיין ומחופין נמי בכלי ברזל".</w:t>
      </w:r>
    </w:p>
    <w:p w14:paraId="16E7976F" w14:textId="77777777" w:rsidR="00F605B3" w:rsidRDefault="008B4DA1" w:rsidP="00350B4C">
      <w:pPr>
        <w:numPr>
          <w:ilvl w:val="3"/>
          <w:numId w:val="11"/>
        </w:numPr>
        <w:jc w:val="both"/>
      </w:pPr>
      <w:r>
        <w:rPr>
          <w:u w:val="single"/>
          <w:rtl/>
        </w:rPr>
        <w:t>לב ים</w:t>
      </w:r>
      <w:r>
        <w:rPr>
          <w:rtl/>
        </w:rPr>
        <w:t xml:space="preserve"> (או"ח סי' ט"ו) – "לפי שבארנו דאף באוכלין חיין נאסרין תחת המטה דלא כמו שכתב בס' עין יצחק".</w:t>
      </w:r>
    </w:p>
    <w:p w14:paraId="4DA94BEC" w14:textId="77777777" w:rsidR="00B14311" w:rsidRDefault="00B14311" w:rsidP="00350B4C">
      <w:pPr>
        <w:numPr>
          <w:ilvl w:val="3"/>
          <w:numId w:val="11"/>
        </w:numPr>
        <w:jc w:val="both"/>
      </w:pPr>
      <w:r w:rsidRPr="00B14311">
        <w:rPr>
          <w:rFonts w:hint="cs"/>
          <w:rtl/>
        </w:rPr>
        <w:t xml:space="preserve">עי' </w:t>
      </w:r>
      <w:r>
        <w:rPr>
          <w:rFonts w:hint="cs"/>
          <w:u w:val="single"/>
          <w:rtl/>
        </w:rPr>
        <w:t>אג"מ</w:t>
      </w:r>
      <w:r w:rsidRPr="00B14311">
        <w:rPr>
          <w:rFonts w:hint="cs"/>
          <w:rtl/>
        </w:rPr>
        <w:t xml:space="preserve"> (</w:t>
      </w:r>
      <w:r>
        <w:rPr>
          <w:rFonts w:hint="cs"/>
          <w:rtl/>
        </w:rPr>
        <w:t xml:space="preserve">יו"ד ח"ג סי' כ' </w:t>
      </w:r>
      <w:r w:rsidR="00A97D82">
        <w:rPr>
          <w:rFonts w:hint="cs"/>
          <w:rtl/>
        </w:rPr>
        <w:t>ד"ה והנה</w:t>
      </w:r>
      <w:r>
        <w:rPr>
          <w:rFonts w:hint="cs"/>
          <w:rtl/>
        </w:rPr>
        <w:t>)</w:t>
      </w:r>
      <w:r w:rsidR="00A97D82">
        <w:rPr>
          <w:rFonts w:hint="cs"/>
          <w:rtl/>
        </w:rPr>
        <w:t xml:space="preserve"> - לשונו מובא לעיל</w:t>
      </w:r>
      <w:r>
        <w:rPr>
          <w:rFonts w:hint="cs"/>
          <w:rtl/>
        </w:rPr>
        <w:t>.</w:t>
      </w:r>
    </w:p>
    <w:p w14:paraId="72D28B53" w14:textId="77777777" w:rsidR="00A70E2D" w:rsidRDefault="00A70E2D" w:rsidP="00350B4C">
      <w:pPr>
        <w:numPr>
          <w:ilvl w:val="3"/>
          <w:numId w:val="11"/>
        </w:numPr>
        <w:jc w:val="both"/>
      </w:pPr>
      <w:r>
        <w:rPr>
          <w:rFonts w:hint="cs"/>
          <w:rtl/>
        </w:rPr>
        <w:t xml:space="preserve">עי' </w:t>
      </w:r>
      <w:r>
        <w:rPr>
          <w:u w:val="single"/>
          <w:rtl/>
        </w:rPr>
        <w:t>מטבח הכשר</w:t>
      </w:r>
      <w:r>
        <w:rPr>
          <w:rtl/>
        </w:rPr>
        <w:t xml:space="preserve"> (ארטסקרול, עמ' תט"ו)</w:t>
      </w:r>
      <w:r>
        <w:rPr>
          <w:rFonts w:hint="cs"/>
          <w:rtl/>
        </w:rPr>
        <w:t xml:space="preserve"> - "</w:t>
      </w:r>
      <w:r>
        <w:t>Most Poskim</w:t>
      </w:r>
      <w:r>
        <w:rPr>
          <w:rFonts w:hint="cs"/>
          <w:rtl/>
        </w:rPr>
        <w:t>".</w:t>
      </w:r>
    </w:p>
    <w:p w14:paraId="1237F341" w14:textId="77777777" w:rsidR="00F605B3" w:rsidRDefault="008B4DA1" w:rsidP="00350B4C">
      <w:pPr>
        <w:numPr>
          <w:ilvl w:val="2"/>
          <w:numId w:val="11"/>
        </w:numPr>
        <w:jc w:val="both"/>
      </w:pPr>
      <w:r>
        <w:rPr>
          <w:rtl/>
        </w:rPr>
        <w:t>מיקל.</w:t>
      </w:r>
    </w:p>
    <w:p w14:paraId="077BC116" w14:textId="77777777" w:rsidR="00F605B3" w:rsidRDefault="008B4DA1" w:rsidP="00350B4C">
      <w:pPr>
        <w:numPr>
          <w:ilvl w:val="3"/>
          <w:numId w:val="11"/>
        </w:numPr>
        <w:jc w:val="both"/>
      </w:pPr>
      <w:r>
        <w:rPr>
          <w:u w:val="single"/>
          <w:rtl/>
        </w:rPr>
        <w:t>דברי אור</w:t>
      </w:r>
      <w:r>
        <w:rPr>
          <w:rtl/>
        </w:rPr>
        <w:t xml:space="preserve"> (ח"ג סי' מ"ב אות ג') – "אף לכתחילה".</w:t>
      </w:r>
    </w:p>
    <w:p w14:paraId="31AB0C82" w14:textId="1E750108" w:rsidR="00F605B3" w:rsidRDefault="008B4DA1" w:rsidP="00350B4C">
      <w:pPr>
        <w:numPr>
          <w:ilvl w:val="2"/>
          <w:numId w:val="11"/>
        </w:numPr>
        <w:jc w:val="both"/>
      </w:pPr>
      <w:r>
        <w:rPr>
          <w:rtl/>
        </w:rPr>
        <w:t xml:space="preserve">מראי מקומות – </w:t>
      </w:r>
      <w:r>
        <w:rPr>
          <w:u w:val="single"/>
          <w:rtl/>
        </w:rPr>
        <w:t>עין יצחק</w:t>
      </w:r>
      <w:r>
        <w:rPr>
          <w:rtl/>
        </w:rPr>
        <w:t xml:space="preserve"> (ח"א או"ח סוף סי' כ"ד, לשונו מובא לעיל), </w:t>
      </w:r>
      <w:r>
        <w:rPr>
          <w:u w:val="single"/>
          <w:rtl/>
        </w:rPr>
        <w:t>שדי חמד</w:t>
      </w:r>
      <w:r>
        <w:rPr>
          <w:rtl/>
        </w:rPr>
        <w:t xml:space="preserve"> (מערכת הל' כלל קמ"א אות ל"א ד"ה והנה),</w:t>
      </w:r>
      <w:r w:rsidR="00A97D82">
        <w:rPr>
          <w:rFonts w:hint="cs"/>
          <w:rtl/>
        </w:rPr>
        <w:t xml:space="preserve"> </w:t>
      </w:r>
      <w:r w:rsidR="009C7E1B">
        <w:rPr>
          <w:u w:val="single"/>
          <w:rtl/>
        </w:rPr>
        <w:t>דרכ"ת</w:t>
      </w:r>
      <w:r w:rsidR="00A97D82">
        <w:rPr>
          <w:rtl/>
        </w:rPr>
        <w:t xml:space="preserve"> (ס"ק ל"ו</w:t>
      </w:r>
      <w:r w:rsidR="00A97D82">
        <w:rPr>
          <w:rFonts w:hint="cs"/>
          <w:rtl/>
        </w:rPr>
        <w:t>, לשונו מובא לקמן</w:t>
      </w:r>
      <w:r w:rsidR="00A97D82">
        <w:rPr>
          <w:rtl/>
        </w:rPr>
        <w:t>)</w:t>
      </w:r>
      <w:r w:rsidR="00A97D82">
        <w:rPr>
          <w:rFonts w:hint="cs"/>
          <w:rtl/>
        </w:rPr>
        <w:t>,</w:t>
      </w:r>
      <w:r>
        <w:rPr>
          <w:rtl/>
        </w:rPr>
        <w:t xml:space="preserve"> </w:t>
      </w:r>
      <w:r>
        <w:rPr>
          <w:u w:val="single"/>
          <w:rtl/>
        </w:rPr>
        <w:t>כה"ח</w:t>
      </w:r>
      <w:r>
        <w:rPr>
          <w:rtl/>
        </w:rPr>
        <w:t xml:space="preserve"> (ס"ק מ'), </w:t>
      </w:r>
      <w:r>
        <w:rPr>
          <w:u w:val="single"/>
          <w:rtl/>
        </w:rPr>
        <w:t>שואל ונשאל</w:t>
      </w:r>
      <w:r>
        <w:rPr>
          <w:rtl/>
        </w:rPr>
        <w:t xml:space="preserve"> (ח"ב יו"ד סי' מ"ח),</w:t>
      </w:r>
      <w:r w:rsidR="004E706A">
        <w:rPr>
          <w:rFonts w:hint="cs"/>
          <w:rtl/>
        </w:rPr>
        <w:t xml:space="preserve"> </w:t>
      </w:r>
      <w:r w:rsidR="004E706A">
        <w:rPr>
          <w:u w:val="single"/>
          <w:rtl/>
        </w:rPr>
        <w:t>חוט שני</w:t>
      </w:r>
      <w:r w:rsidR="004E706A">
        <w:rPr>
          <w:rtl/>
        </w:rPr>
        <w:t xml:space="preserve"> (שאר ענייני סכנה [בתוך ס' טבילת כלים] ס"ק ז' אות </w:t>
      </w:r>
      <w:r w:rsidR="004E706A">
        <w:rPr>
          <w:rFonts w:hint="cs"/>
          <w:rtl/>
        </w:rPr>
        <w:t>ז</w:t>
      </w:r>
      <w:r w:rsidR="004E706A">
        <w:rPr>
          <w:rtl/>
        </w:rPr>
        <w:t>', עמ' פ"א)</w:t>
      </w:r>
      <w:r w:rsidR="004E706A">
        <w:rPr>
          <w:rFonts w:hint="cs"/>
          <w:rtl/>
        </w:rPr>
        <w:t>,</w:t>
      </w:r>
      <w:r>
        <w:rPr>
          <w:rtl/>
        </w:rPr>
        <w:t xml:space="preserve"> </w:t>
      </w:r>
      <w:r>
        <w:rPr>
          <w:u w:val="single"/>
          <w:rtl/>
        </w:rPr>
        <w:t>שמירת הגוף והנפש</w:t>
      </w:r>
      <w:r>
        <w:rPr>
          <w:rtl/>
        </w:rPr>
        <w:t xml:space="preserve"> (מלואים סי' י"ד סעי' ב'), </w:t>
      </w:r>
      <w:r>
        <w:rPr>
          <w:u w:val="single"/>
          <w:rtl/>
        </w:rPr>
        <w:t>חלקת בנימין</w:t>
      </w:r>
      <w:r>
        <w:rPr>
          <w:rtl/>
        </w:rPr>
        <w:t xml:space="preserve"> (ס"ק מ"א), </w:t>
      </w:r>
      <w:r>
        <w:rPr>
          <w:u w:val="single"/>
          <w:rtl/>
        </w:rPr>
        <w:t>אמרי יעקב</w:t>
      </w:r>
      <w:r>
        <w:rPr>
          <w:rtl/>
        </w:rPr>
        <w:t xml:space="preserve"> (על שו"ע הרב חו"מ סי' י' ס"ק כ"ט), </w:t>
      </w:r>
      <w:r>
        <w:rPr>
          <w:u w:val="single"/>
          <w:rtl/>
        </w:rPr>
        <w:t>כשרות השלחן</w:t>
      </w:r>
      <w:r>
        <w:rPr>
          <w:rtl/>
        </w:rPr>
        <w:t xml:space="preserve"> (ח"ד עמ' ר').</w:t>
      </w:r>
    </w:p>
    <w:p w14:paraId="0A0BB4D1" w14:textId="77777777" w:rsidR="00F605B3" w:rsidRDefault="008B4DA1" w:rsidP="00350B4C">
      <w:pPr>
        <w:numPr>
          <w:ilvl w:val="3"/>
          <w:numId w:val="11"/>
        </w:numPr>
        <w:jc w:val="both"/>
      </w:pPr>
      <w:r>
        <w:rPr>
          <w:u w:val="single"/>
          <w:rtl/>
        </w:rPr>
        <w:t>חכ"א</w:t>
      </w:r>
      <w:r>
        <w:rPr>
          <w:rtl/>
        </w:rPr>
        <w:t xml:space="preserve"> (בינת אדם כלל ס"ג) – "משמע דאין חילוק בין אוכלין חיין או מבושלין ... נראה לי דלפי הנראה לא גרסינן בפסחים אוכלין כלל שהרי הרמב"ם וסמ"ג ורי"ף ורא"ש וראב"ד כולם כתבו דין זה על פי הירושלמי שהביא רי"ף בפרק אין מעמידין תבשילי תותא ערסא וכתב הרמב"ם והסמ"ג הטעם משום שמא יפול בו דבר. וראב"ד כתב מעצמו שהטעם משום רוח רעה שמע מינה דלא גרסינן בגמרא דידן אוכלין ואפשר שלא גרסו כלל האי ברייתא אפילו משקין שהרי לא כתב כלל דין דמשקין וכיון שכולם כתבו רק תבשיל וכדאיתא בירושלמי אין לנו אלא מה שחידשו דוקא תבשיל ולא דברים חיין והגאון החסיד חשש לגירסא שלנו".</w:t>
      </w:r>
    </w:p>
    <w:p w14:paraId="7E246461" w14:textId="77777777" w:rsidR="00F605B3" w:rsidRDefault="008B4DA1" w:rsidP="00350B4C">
      <w:pPr>
        <w:numPr>
          <w:ilvl w:val="3"/>
          <w:numId w:val="11"/>
        </w:numPr>
        <w:jc w:val="both"/>
      </w:pPr>
      <w:r>
        <w:rPr>
          <w:u w:val="single"/>
          <w:rtl/>
        </w:rPr>
        <w:t>ערה"ש</w:t>
      </w:r>
      <w:r>
        <w:rPr>
          <w:rtl/>
        </w:rPr>
        <w:t xml:space="preserve"> (סעי' י"א) – "ומשמע דאוכל חי מותר ויש מקפידים גם באוכל חי".</w:t>
      </w:r>
    </w:p>
    <w:p w14:paraId="552BCEC1" w14:textId="77777777" w:rsidR="00F605B3" w:rsidRDefault="00F605B3">
      <w:pPr>
        <w:jc w:val="both"/>
      </w:pPr>
    </w:p>
    <w:p w14:paraId="50B11D0A" w14:textId="77777777" w:rsidR="00230A07" w:rsidRDefault="00230A07" w:rsidP="00350B4C">
      <w:pPr>
        <w:numPr>
          <w:ilvl w:val="1"/>
          <w:numId w:val="11"/>
        </w:numPr>
        <w:jc w:val="both"/>
      </w:pPr>
      <w:r w:rsidRPr="00230A07">
        <w:rPr>
          <w:b/>
          <w:bCs/>
          <w:rtl/>
        </w:rPr>
        <w:t>אוכלים יבשים, כגון פת</w:t>
      </w:r>
      <w:r>
        <w:rPr>
          <w:rtl/>
        </w:rPr>
        <w:t>.</w:t>
      </w:r>
    </w:p>
    <w:p w14:paraId="35B3E578" w14:textId="77777777" w:rsidR="00230A07" w:rsidRDefault="00230A07" w:rsidP="00350B4C">
      <w:pPr>
        <w:numPr>
          <w:ilvl w:val="2"/>
          <w:numId w:val="11"/>
        </w:numPr>
        <w:jc w:val="both"/>
      </w:pPr>
      <w:r>
        <w:rPr>
          <w:rtl/>
        </w:rPr>
        <w:t>מחמיר.</w:t>
      </w:r>
    </w:p>
    <w:p w14:paraId="51770875" w14:textId="77777777" w:rsidR="00230A07" w:rsidRDefault="00230A07" w:rsidP="00350B4C">
      <w:pPr>
        <w:numPr>
          <w:ilvl w:val="3"/>
          <w:numId w:val="11"/>
        </w:numPr>
        <w:jc w:val="both"/>
      </w:pPr>
      <w:r>
        <w:rPr>
          <w:u w:val="single"/>
          <w:rtl/>
        </w:rPr>
        <w:t>אור יצחק</w:t>
      </w:r>
      <w:r>
        <w:rPr>
          <w:rtl/>
        </w:rPr>
        <w:t xml:space="preserve"> (ח"א סי' י"ד) – "היוצא מדברינו אלה שיש איסור ליתן תחת המטה שישנים עליה אפילו אוכלים יבשים ואפילו אם הם מחופין בכלי מחשש שרוח רעה שורה עליהם".</w:t>
      </w:r>
    </w:p>
    <w:p w14:paraId="5E8C3E81" w14:textId="77777777" w:rsidR="00230A07" w:rsidRDefault="00230A07" w:rsidP="00350B4C">
      <w:pPr>
        <w:numPr>
          <w:ilvl w:val="2"/>
          <w:numId w:val="11"/>
        </w:numPr>
        <w:jc w:val="both"/>
      </w:pPr>
      <w:r>
        <w:rPr>
          <w:rtl/>
        </w:rPr>
        <w:t>מראי מקומות.</w:t>
      </w:r>
    </w:p>
    <w:p w14:paraId="4546B813" w14:textId="77777777" w:rsidR="00230A07" w:rsidRDefault="00230A07" w:rsidP="00350B4C">
      <w:pPr>
        <w:numPr>
          <w:ilvl w:val="3"/>
          <w:numId w:val="11"/>
        </w:numPr>
        <w:jc w:val="both"/>
        <w:rPr>
          <w:b/>
          <w:i/>
        </w:rPr>
      </w:pPr>
      <w:r>
        <w:rPr>
          <w:b/>
          <w:i/>
          <w:u w:val="single"/>
          <w:rtl/>
          <w:lang w:bidi="ar-SA"/>
        </w:rPr>
        <w:t>מהרש"ם</w:t>
      </w:r>
      <w:r>
        <w:rPr>
          <w:b/>
          <w:i/>
          <w:rtl/>
          <w:lang w:bidi="ar-SA"/>
        </w:rPr>
        <w:t xml:space="preserve"> </w:t>
      </w:r>
      <w:r>
        <w:rPr>
          <w:b/>
          <w:i/>
          <w:rtl/>
        </w:rPr>
        <w:t>(הסכמה לס'</w:t>
      </w:r>
      <w:r>
        <w:rPr>
          <w:b/>
          <w:i/>
          <w:rtl/>
          <w:lang w:bidi="ar-SA"/>
        </w:rPr>
        <w:t xml:space="preserve"> כולם אהובים</w:t>
      </w:r>
      <w:r>
        <w:rPr>
          <w:b/>
          <w:i/>
          <w:rtl/>
        </w:rPr>
        <w:t>) – "לפמ"ש הב"ח באו"ח סוסי' קס"ה דבדבר יבש ל"ש רו"ר כלל יש לפקפק בזה אבל דעת הגר"א הנ"ל דגם בדבר יבש איכא משום רו"ר שהרי צוה להשליך ציקער שהי' בתיבה".</w:t>
      </w:r>
    </w:p>
    <w:p w14:paraId="4510893E" w14:textId="77777777" w:rsidR="00230A07" w:rsidRPr="00F7274A" w:rsidRDefault="00230A07">
      <w:pPr>
        <w:jc w:val="both"/>
      </w:pPr>
    </w:p>
    <w:p w14:paraId="266DEF49" w14:textId="7D38A418" w:rsidR="00F605B3" w:rsidRDefault="008B4DA1" w:rsidP="00350B4C">
      <w:pPr>
        <w:numPr>
          <w:ilvl w:val="1"/>
          <w:numId w:val="11"/>
        </w:numPr>
        <w:jc w:val="both"/>
      </w:pPr>
      <w:r>
        <w:rPr>
          <w:b/>
          <w:bCs/>
          <w:rtl/>
        </w:rPr>
        <w:t xml:space="preserve">אוכלים של </w:t>
      </w:r>
      <w:r w:rsidR="008754D0">
        <w:rPr>
          <w:rFonts w:hint="cs"/>
          <w:b/>
          <w:bCs/>
          <w:rtl/>
        </w:rPr>
        <w:t xml:space="preserve">אדם </w:t>
      </w:r>
      <w:r>
        <w:rPr>
          <w:b/>
          <w:bCs/>
          <w:rtl/>
        </w:rPr>
        <w:t>אחר</w:t>
      </w:r>
      <w:r>
        <w:rPr>
          <w:rtl/>
        </w:rPr>
        <w:t>.</w:t>
      </w:r>
    </w:p>
    <w:p w14:paraId="62817C3D" w14:textId="77777777" w:rsidR="00F605B3" w:rsidRDefault="008B4DA1" w:rsidP="00350B4C">
      <w:pPr>
        <w:numPr>
          <w:ilvl w:val="2"/>
          <w:numId w:val="11"/>
        </w:numPr>
        <w:jc w:val="both"/>
      </w:pPr>
      <w:r>
        <w:rPr>
          <w:rtl/>
        </w:rPr>
        <w:t>מיקל.</w:t>
      </w:r>
    </w:p>
    <w:p w14:paraId="1C881D42" w14:textId="77777777" w:rsidR="00F605B3" w:rsidRDefault="008B4DA1" w:rsidP="00350B4C">
      <w:pPr>
        <w:numPr>
          <w:ilvl w:val="3"/>
          <w:numId w:val="11"/>
        </w:numPr>
        <w:jc w:val="both"/>
      </w:pPr>
      <w:r>
        <w:rPr>
          <w:u w:val="single"/>
          <w:rtl/>
        </w:rPr>
        <w:t>רב פעלים</w:t>
      </w:r>
      <w:r>
        <w:rPr>
          <w:rtl/>
        </w:rPr>
        <w:t xml:space="preserve"> (ח"ד סוד ישרים סוף סי' ה') – "העליתי בס"ד על מ"ש רז"ל המניח אוכל תחת המטה ששורה עליו רוח רעה. ואמרתי אם הניח אדם אוכל של חבירו תחת המטה שלא בידיעתו וזה המניח הוא איש זר שאינו בנו ולא אשתו ולא עבדו של בעל האוכל כדי שנאמר ידם כידו אין שורה עליו רוח רעה האמור על אוכל המונח תחת המטה ע"ד שאמרו אין אדם אוסר דבר שאינו שלו".</w:t>
      </w:r>
    </w:p>
    <w:p w14:paraId="2CD73270" w14:textId="77777777" w:rsidR="00F605B3" w:rsidRDefault="008B4DA1" w:rsidP="00350B4C">
      <w:pPr>
        <w:numPr>
          <w:ilvl w:val="3"/>
          <w:numId w:val="11"/>
        </w:numPr>
        <w:jc w:val="both"/>
      </w:pPr>
      <w:r>
        <w:rPr>
          <w:u w:val="single"/>
          <w:rtl/>
        </w:rPr>
        <w:t>שלמת חיים</w:t>
      </w:r>
      <w:r>
        <w:rPr>
          <w:rtl/>
        </w:rPr>
        <w:t xml:space="preserve"> (או"ח סי' כ"ג ד"ה אבל) – "לענ"ד הוא [רק] בדבר שהוא שלו, ואם אחד יקח משל חבירו בלא דעתו ויתנם תחת המיטה מאחר שכנראה הב"ד לא יוכלו לחייבו לשלם דהוי כהיזק שאינו ניכר (גיטין נ"ג א', שו"ע חו"מ שפ"ה ס"א) שוב גם הרוח רעה אין לו רשות להתדבק בו".</w:t>
      </w:r>
    </w:p>
    <w:p w14:paraId="56B6B4C6" w14:textId="77777777" w:rsidR="00F605B3" w:rsidRDefault="008B4DA1" w:rsidP="00350B4C">
      <w:pPr>
        <w:numPr>
          <w:ilvl w:val="3"/>
          <w:numId w:val="11"/>
        </w:numPr>
        <w:jc w:val="both"/>
      </w:pPr>
      <w:r>
        <w:rPr>
          <w:u w:val="single"/>
          <w:rtl/>
        </w:rPr>
        <w:t>כשרות השלחן</w:t>
      </w:r>
      <w:r>
        <w:rPr>
          <w:rtl/>
        </w:rPr>
        <w:t xml:space="preserve"> (ח"ד עמ' רי"ט).</w:t>
      </w:r>
    </w:p>
    <w:p w14:paraId="3A41F1B6" w14:textId="77777777" w:rsidR="00F605B3" w:rsidRDefault="008B4DA1" w:rsidP="00350B4C">
      <w:pPr>
        <w:numPr>
          <w:ilvl w:val="2"/>
          <w:numId w:val="11"/>
        </w:numPr>
        <w:jc w:val="both"/>
      </w:pPr>
      <w:r>
        <w:rPr>
          <w:rtl/>
        </w:rPr>
        <w:t>מחמיר.</w:t>
      </w:r>
    </w:p>
    <w:p w14:paraId="0EE2AE88" w14:textId="4FBEAEFF" w:rsidR="00F605B3" w:rsidRDefault="008B4DA1" w:rsidP="00350B4C">
      <w:pPr>
        <w:numPr>
          <w:ilvl w:val="3"/>
          <w:numId w:val="11"/>
        </w:numPr>
        <w:jc w:val="both"/>
      </w:pPr>
      <w:r>
        <w:rPr>
          <w:rtl/>
        </w:rPr>
        <w:t xml:space="preserve">עי' </w:t>
      </w:r>
      <w:r>
        <w:rPr>
          <w:u w:val="single"/>
          <w:rtl/>
        </w:rPr>
        <w:t>קהל</w:t>
      </w:r>
      <w:r w:rsidR="00EF686C">
        <w:rPr>
          <w:rFonts w:hint="cs"/>
          <w:u w:val="single"/>
          <w:rtl/>
        </w:rPr>
        <w:t>ו</w:t>
      </w:r>
      <w:r>
        <w:rPr>
          <w:u w:val="single"/>
          <w:rtl/>
        </w:rPr>
        <w:t>ת יעקב</w:t>
      </w:r>
      <w:r>
        <w:rPr>
          <w:rtl/>
        </w:rPr>
        <w:t xml:space="preserve"> (נזר החיים עמ' פ"ה אות מ"ב, עמ' ר"א אות קי"ט) - לשונו מובא לקמן.</w:t>
      </w:r>
    </w:p>
    <w:p w14:paraId="294E61F6" w14:textId="77777777" w:rsidR="00F605B3" w:rsidRDefault="008B4DA1" w:rsidP="00350B4C">
      <w:pPr>
        <w:numPr>
          <w:ilvl w:val="3"/>
          <w:numId w:val="11"/>
        </w:numPr>
        <w:jc w:val="both"/>
      </w:pPr>
      <w:r>
        <w:rPr>
          <w:u w:val="single"/>
          <w:rtl/>
        </w:rPr>
        <w:t>אז נדברו</w:t>
      </w:r>
      <w:r>
        <w:rPr>
          <w:rtl/>
        </w:rPr>
        <w:t xml:space="preserve"> (רבבות אפרים ח"א סי' ח' אות א) - לשונו מובא לקמן.</w:t>
      </w:r>
    </w:p>
    <w:p w14:paraId="3F10E9F1" w14:textId="77777777" w:rsidR="00655320" w:rsidRDefault="00655320" w:rsidP="00350B4C">
      <w:pPr>
        <w:numPr>
          <w:ilvl w:val="3"/>
          <w:numId w:val="11"/>
        </w:numPr>
        <w:jc w:val="both"/>
      </w:pPr>
      <w:r>
        <w:rPr>
          <w:u w:val="single"/>
          <w:rtl/>
        </w:rPr>
        <w:t>הגרח"ק</w:t>
      </w:r>
      <w:r>
        <w:rPr>
          <w:rtl/>
        </w:rPr>
        <w:t xml:space="preserve"> שליט"א (בנתיבות ההלכה חמ"ו</w:t>
      </w:r>
      <w:r>
        <w:rPr>
          <w:rFonts w:hint="cs"/>
          <w:rtl/>
        </w:rPr>
        <w:t xml:space="preserve"> ריש</w:t>
      </w:r>
      <w:r>
        <w:rPr>
          <w:rtl/>
        </w:rPr>
        <w:t xml:space="preserve"> עמ' תט"</w:t>
      </w:r>
      <w:r>
        <w:rPr>
          <w:rFonts w:hint="cs"/>
          <w:rtl/>
        </w:rPr>
        <w:t>ז</w:t>
      </w:r>
      <w:r>
        <w:rPr>
          <w:rtl/>
        </w:rPr>
        <w:t>)</w:t>
      </w:r>
      <w:r>
        <w:rPr>
          <w:color w:val="000000"/>
          <w:rtl/>
        </w:rPr>
        <w:t xml:space="preserve"> – "</w:t>
      </w:r>
      <w:r>
        <w:rPr>
          <w:rtl/>
        </w:rPr>
        <w:t>שאלה: חבר שהניח בטעות אוכל של חבירו</w:t>
      </w:r>
      <w:r>
        <w:rPr>
          <w:rFonts w:hint="cs"/>
          <w:rtl/>
        </w:rPr>
        <w:t xml:space="preserve"> </w:t>
      </w:r>
      <w:r>
        <w:rPr>
          <w:rtl/>
        </w:rPr>
        <w:t>מתחת למיטה, האם נאסר לאכול</w:t>
      </w:r>
      <w:r>
        <w:rPr>
          <w:rFonts w:hint="cs"/>
          <w:rtl/>
        </w:rPr>
        <w:t xml:space="preserve"> </w:t>
      </w:r>
      <w:r>
        <w:rPr>
          <w:rtl/>
        </w:rPr>
        <w:t>פירות אלו ויצטרך לשלם לו על כך, או שלא</w:t>
      </w:r>
      <w:r>
        <w:rPr>
          <w:rFonts w:hint="cs"/>
          <w:rtl/>
        </w:rPr>
        <w:t xml:space="preserve"> </w:t>
      </w:r>
      <w:r>
        <w:rPr>
          <w:rtl/>
        </w:rPr>
        <w:t>יכול לאסור פירות של חבירו.</w:t>
      </w:r>
      <w:r>
        <w:rPr>
          <w:rFonts w:hint="cs"/>
          <w:rtl/>
        </w:rPr>
        <w:t xml:space="preserve"> </w:t>
      </w:r>
      <w:r>
        <w:rPr>
          <w:rtl/>
        </w:rPr>
        <w:t>תשובה: גרמא בנזקין</w:t>
      </w:r>
      <w:r>
        <w:rPr>
          <w:rFonts w:hint="cs"/>
          <w:rtl/>
        </w:rPr>
        <w:t>".</w:t>
      </w:r>
    </w:p>
    <w:p w14:paraId="06EB98A6" w14:textId="693EBB93" w:rsidR="00655320" w:rsidRPr="00655320" w:rsidRDefault="00655320" w:rsidP="00655320">
      <w:pPr>
        <w:ind w:left="567"/>
        <w:jc w:val="both"/>
        <w:rPr>
          <w:color w:val="000000"/>
        </w:rPr>
      </w:pPr>
      <w:r w:rsidRPr="00655320">
        <w:rPr>
          <w:rFonts w:hint="cs"/>
          <w:rtl/>
        </w:rPr>
        <w:t xml:space="preserve">עי' </w:t>
      </w:r>
      <w:r>
        <w:rPr>
          <w:u w:val="single"/>
          <w:rtl/>
        </w:rPr>
        <w:t>הגרח"ק</w:t>
      </w:r>
      <w:r>
        <w:rPr>
          <w:rtl/>
        </w:rPr>
        <w:t xml:space="preserve"> שליט"א (בנתיבות ההלכה </w:t>
      </w:r>
      <w:r w:rsidR="00C41073">
        <w:rPr>
          <w:rtl/>
        </w:rPr>
        <w:t>גליון מ"ו עמ'</w:t>
      </w:r>
      <w:r>
        <w:rPr>
          <w:rtl/>
        </w:rPr>
        <w:t xml:space="preserve"> תט"ז)</w:t>
      </w:r>
      <w:r>
        <w:rPr>
          <w:color w:val="000000"/>
          <w:rtl/>
        </w:rPr>
        <w:t xml:space="preserve"> – "</w:t>
      </w:r>
      <w:r w:rsidRPr="00655320">
        <w:rPr>
          <w:color w:val="000000"/>
          <w:rtl/>
        </w:rPr>
        <w:t>שאלה: אם חבר לא יכול לאסור פירות של</w:t>
      </w:r>
      <w:r>
        <w:rPr>
          <w:rFonts w:hint="cs"/>
          <w:color w:val="000000"/>
          <w:rtl/>
        </w:rPr>
        <w:t xml:space="preserve"> </w:t>
      </w:r>
      <w:r w:rsidRPr="00655320">
        <w:rPr>
          <w:color w:val="000000"/>
          <w:rtl/>
        </w:rPr>
        <w:t>חבירו גם כשמדובר ברוח רעה</w:t>
      </w:r>
      <w:r>
        <w:rPr>
          <w:rFonts w:hint="cs"/>
          <w:color w:val="000000"/>
          <w:rtl/>
        </w:rPr>
        <w:t xml:space="preserve"> </w:t>
      </w:r>
      <w:r w:rsidRPr="00655320">
        <w:rPr>
          <w:color w:val="000000"/>
          <w:rtl/>
        </w:rPr>
        <w:t>ששורה מתחת למיטה, כיצד הדין באשה</w:t>
      </w:r>
      <w:r>
        <w:rPr>
          <w:rFonts w:hint="cs"/>
          <w:color w:val="000000"/>
          <w:rtl/>
        </w:rPr>
        <w:t xml:space="preserve"> </w:t>
      </w:r>
      <w:r w:rsidRPr="00655320">
        <w:rPr>
          <w:color w:val="000000"/>
          <w:rtl/>
        </w:rPr>
        <w:t>שהניחה מאכלים בטעות תחת המיטה, האם</w:t>
      </w:r>
      <w:r>
        <w:rPr>
          <w:rFonts w:hint="cs"/>
          <w:color w:val="000000"/>
          <w:rtl/>
        </w:rPr>
        <w:t xml:space="preserve"> </w:t>
      </w:r>
      <w:r w:rsidRPr="00655320">
        <w:rPr>
          <w:color w:val="000000"/>
          <w:rtl/>
        </w:rPr>
        <w:t>נחשב כאדם אחר לגבי המאכלים ששייכים</w:t>
      </w:r>
      <w:r>
        <w:rPr>
          <w:rFonts w:hint="cs"/>
          <w:color w:val="000000"/>
          <w:rtl/>
        </w:rPr>
        <w:t xml:space="preserve"> </w:t>
      </w:r>
      <w:r w:rsidRPr="00655320">
        <w:rPr>
          <w:color w:val="000000"/>
          <w:rtl/>
        </w:rPr>
        <w:t>לבעלה. תשובה: בודאי אוסר</w:t>
      </w:r>
      <w:r>
        <w:rPr>
          <w:rFonts w:hint="cs"/>
          <w:color w:val="000000"/>
          <w:rtl/>
        </w:rPr>
        <w:t>".</w:t>
      </w:r>
    </w:p>
    <w:p w14:paraId="174BC078" w14:textId="77777777" w:rsidR="00F605B3" w:rsidRDefault="008B4DA1" w:rsidP="00350B4C">
      <w:pPr>
        <w:numPr>
          <w:ilvl w:val="3"/>
          <w:numId w:val="11"/>
        </w:numPr>
        <w:jc w:val="both"/>
      </w:pPr>
      <w:r>
        <w:rPr>
          <w:u w:val="single"/>
          <w:rtl/>
        </w:rPr>
        <w:t>רבבות אפרים</w:t>
      </w:r>
      <w:r>
        <w:rPr>
          <w:rtl/>
        </w:rPr>
        <w:t xml:space="preserve"> (ח"א סי' ח' אות א', עי' ח"ג סי' י"ח) – "הרב פעלים ... ובאמת זה חידוש דברוח רעה מה שייך להכנס בדין זה אם אדם אוסר דבר של חברו או לא כמו שהוא מדמה הא יש שם רוח רעה. וג"כ ידידי הגרב"י זילבר (שליט"א) [זצ"ל] כתב לי בזה שאני צודק מאוד".</w:t>
      </w:r>
    </w:p>
    <w:p w14:paraId="50237CDB" w14:textId="77777777" w:rsidR="00F605B3" w:rsidRDefault="008B4DA1" w:rsidP="00350B4C">
      <w:pPr>
        <w:numPr>
          <w:ilvl w:val="3"/>
          <w:numId w:val="11"/>
        </w:numPr>
        <w:jc w:val="both"/>
      </w:pPr>
      <w:r>
        <w:rPr>
          <w:color w:val="000000"/>
          <w:u w:val="single"/>
          <w:rtl/>
        </w:rPr>
        <w:t>שבט הקהתי</w:t>
      </w:r>
      <w:r>
        <w:rPr>
          <w:color w:val="000000"/>
          <w:rtl/>
        </w:rPr>
        <w:t xml:space="preserve"> (ח"א סי' רכ"ד)</w:t>
      </w:r>
      <w:r>
        <w:rPr>
          <w:rtl/>
        </w:rPr>
        <w:t xml:space="preserve"> – "ואפילו אם אדם אחר שאינו הבעלים של האוכלין הניחו שם האוכלים תחת המטה ג"כ נאסר ולא שייך לומר אין אדם אוסר דבר שאינו שלו דכ' התוס' ביבמות [דף פ"ג ע"ב ד"ה אין.] דאם א' השליך בשר של חבירו לתוך חלב נאסר ולא שייך לומר אין אדם אוסר דבר שאינו שלו דאפילו היכא דנפל בעצמו ג"כ נאסר ולא גרע חבירו מנפל מעצמו ורק היכא דבעינן מעשה דידי' אז אמרינן דאין אדם אוסר דבר שאינו שלו עיי"ש. א"כ ה"נ כיון דאפילו נפל מעצמו האוכל תחת המטה נאסר ה"ה אם נתן שם חבירו נאסר [וצ"ע מה דאי' בשו"ת רב פעלים ח"ג בסוד ישרים בסי' ה' דאחר אינו יכול לאסור אוכל של חבירו אם הניחו תחת המטה שלא בידיעתו עיי"ש, וצ"ע דלפי מה שהבאתי מהתוס' לא שייך לומר כן דלא גרע מאילו נפל מעצמו]".</w:t>
      </w:r>
    </w:p>
    <w:p w14:paraId="7C79BF69" w14:textId="77777777" w:rsidR="00F605B3" w:rsidRDefault="008B4DA1" w:rsidP="00350B4C">
      <w:pPr>
        <w:numPr>
          <w:ilvl w:val="3"/>
          <w:numId w:val="11"/>
        </w:numPr>
        <w:jc w:val="both"/>
      </w:pPr>
      <w:r>
        <w:rPr>
          <w:u w:val="single"/>
          <w:rtl/>
        </w:rPr>
        <w:t>הגר"ע אויערבאך</w:t>
      </w:r>
      <w:r>
        <w:rPr>
          <w:rtl/>
        </w:rPr>
        <w:t xml:space="preserve"> שליט"א (מרשימות הגר"י שוב, בעניני סכנה אות ט') – </w:t>
      </w:r>
      <w:r>
        <w:rPr>
          <w:color w:val="000000"/>
          <w:rtl/>
        </w:rPr>
        <w:t>"הניח אוכלים של חבירו מתחת למטה לא אמרינן אין אדם אוסר דבר שאינו שלו שזה מציאות ששורה על זה רוח רעה".</w:t>
      </w:r>
    </w:p>
    <w:p w14:paraId="65B127E3" w14:textId="77777777" w:rsidR="00F605B3" w:rsidRDefault="008B4DA1" w:rsidP="00350B4C">
      <w:pPr>
        <w:numPr>
          <w:ilvl w:val="2"/>
          <w:numId w:val="11"/>
        </w:numPr>
        <w:jc w:val="both"/>
      </w:pPr>
      <w:r>
        <w:rPr>
          <w:rtl/>
        </w:rPr>
        <w:t>מראי מקומות.</w:t>
      </w:r>
    </w:p>
    <w:p w14:paraId="58541C56" w14:textId="77777777" w:rsidR="00F605B3" w:rsidRDefault="008B4DA1" w:rsidP="00350B4C">
      <w:pPr>
        <w:numPr>
          <w:ilvl w:val="3"/>
          <w:numId w:val="11"/>
        </w:numPr>
        <w:jc w:val="both"/>
      </w:pPr>
      <w:r>
        <w:rPr>
          <w:u w:val="single"/>
          <w:rtl/>
        </w:rPr>
        <w:t>הגרשז"א</w:t>
      </w:r>
      <w:r>
        <w:rPr>
          <w:rtl/>
        </w:rPr>
        <w:t xml:space="preserve"> זצ"ל (הליכות שלמה תפילה פרק י"ג הע' ס"ד) – "והוסיף רבנו, שהרי רבנו הגר"א ז"ל החמיר מאד בזה שלא ליתנם אפילו לבהמתו, כמ"ש החכ"א כלל ס"ח ס"ג. ומ"מ עובדא הוה בישיבה, בבחור שהניח בקבוקי משקה תחת מטה שלא היו ישנים בה בדרך כלל, ובא אורח וישן שם, והורה רבנו, שאף שהמניח ודאי פשע, כי הי' לו ל</w:t>
      </w:r>
      <w:r w:rsidR="00F47A35">
        <w:rPr>
          <w:rFonts w:hint="cs"/>
          <w:rtl/>
        </w:rPr>
        <w:t>ח</w:t>
      </w:r>
      <w:r>
        <w:rPr>
          <w:rtl/>
        </w:rPr>
        <w:t>וש שמא יזדמן שישנו שם, מ"מ י"ל דאין אדם אוסר דבר שאינו שלו, ובצרוף עוד טעמים אחרים הורה למכרם לנכרי (אבל לא צירף את היותם מונחים בכלי בתוך כלי, הואיל ויש מחמירים בזה, אפילו בתוך עשרה כלים). וכשנשאל אם יש להורות לנכרי שלא ימכרם שוב לישראל, לא הכריע בדבר".</w:t>
      </w:r>
    </w:p>
    <w:p w14:paraId="2DCFE629" w14:textId="77777777" w:rsidR="00F605B3" w:rsidRDefault="008B4DA1" w:rsidP="00350B4C">
      <w:pPr>
        <w:numPr>
          <w:ilvl w:val="3"/>
          <w:numId w:val="11"/>
        </w:numPr>
        <w:jc w:val="both"/>
      </w:pPr>
      <w:r>
        <w:rPr>
          <w:u w:val="single"/>
          <w:rtl/>
        </w:rPr>
        <w:t>שמירת הגוף והנפש</w:t>
      </w:r>
      <w:r>
        <w:rPr>
          <w:rtl/>
        </w:rPr>
        <w:t xml:space="preserve"> (מלואים סי' י"ד סוף הע' ו') – "רב פעלים ... אולם בשו"ת שבט הקהתי (ח"</w:t>
      </w:r>
      <w:r w:rsidR="00F47A35">
        <w:rPr>
          <w:rFonts w:hint="cs"/>
          <w:rtl/>
        </w:rPr>
        <w:t>א</w:t>
      </w:r>
      <w:r>
        <w:rPr>
          <w:rtl/>
        </w:rPr>
        <w:t xml:space="preserve"> סימן רכ"ד) חולק עליו".</w:t>
      </w:r>
    </w:p>
    <w:p w14:paraId="1BBD8159" w14:textId="77777777" w:rsidR="00F605B3" w:rsidRPr="00F7274A" w:rsidRDefault="00F605B3">
      <w:pPr>
        <w:jc w:val="both"/>
      </w:pPr>
    </w:p>
    <w:p w14:paraId="5017EDA0" w14:textId="77777777" w:rsidR="00F605B3" w:rsidRDefault="008B4DA1" w:rsidP="00350B4C">
      <w:pPr>
        <w:numPr>
          <w:ilvl w:val="1"/>
          <w:numId w:val="11"/>
        </w:numPr>
        <w:jc w:val="both"/>
      </w:pPr>
      <w:r>
        <w:rPr>
          <w:b/>
          <w:bCs/>
          <w:rtl/>
        </w:rPr>
        <w:t>מאכל שאינו בר אכילה</w:t>
      </w:r>
      <w:r>
        <w:rPr>
          <w:rtl/>
        </w:rPr>
        <w:t>.</w:t>
      </w:r>
    </w:p>
    <w:p w14:paraId="4103F91A" w14:textId="77777777" w:rsidR="00F605B3" w:rsidRDefault="008B4DA1" w:rsidP="00350B4C">
      <w:pPr>
        <w:numPr>
          <w:ilvl w:val="2"/>
          <w:numId w:val="11"/>
        </w:numPr>
        <w:jc w:val="both"/>
      </w:pPr>
      <w:r>
        <w:rPr>
          <w:rtl/>
        </w:rPr>
        <w:t>מיקל.</w:t>
      </w:r>
    </w:p>
    <w:p w14:paraId="50783C73" w14:textId="77777777" w:rsidR="00F605B3" w:rsidRDefault="008B4DA1" w:rsidP="00350B4C">
      <w:pPr>
        <w:numPr>
          <w:ilvl w:val="3"/>
          <w:numId w:val="11"/>
        </w:numPr>
        <w:jc w:val="both"/>
      </w:pPr>
      <w:r>
        <w:rPr>
          <w:u w:val="single"/>
          <w:rtl/>
        </w:rPr>
        <w:t>תורה לשמה</w:t>
      </w:r>
      <w:r>
        <w:rPr>
          <w:rtl/>
        </w:rPr>
        <w:t xml:space="preserve"> (סי' ק"ח, בן איש חי שנה א' חנוכה אות י"ב, שנה ב' פר' נח אות י"ז) – "שאלה אם הניח שמן זית תחת המטה ... </w:t>
      </w:r>
      <w:r>
        <w:rPr>
          <w:b/>
          <w:bCs/>
          <w:rtl/>
        </w:rPr>
        <w:t>אבל מידי דלאו בר אכילה</w:t>
      </w:r>
      <w:r>
        <w:rPr>
          <w:rtl/>
        </w:rPr>
        <w:t xml:space="preserve"> ושתיה הוא אין רוח רעה שורה עליו ודי בזה".</w:t>
      </w:r>
    </w:p>
    <w:p w14:paraId="2FB3F819" w14:textId="77777777" w:rsidR="00F605B3" w:rsidRDefault="008B4DA1" w:rsidP="00350B4C">
      <w:pPr>
        <w:numPr>
          <w:ilvl w:val="3"/>
          <w:numId w:val="11"/>
        </w:numPr>
        <w:jc w:val="both"/>
      </w:pPr>
      <w:r>
        <w:rPr>
          <w:u w:val="single"/>
          <w:rtl/>
        </w:rPr>
        <w:t>כה"ח</w:t>
      </w:r>
      <w:r>
        <w:rPr>
          <w:rtl/>
        </w:rPr>
        <w:t xml:space="preserve"> (סי' תרע"ג ס"ק י"א) – "ואם הניח השמן תחת המטה ... אבל אם השמן הוא מר דאינו בר אכילה, אינה שורה עליו רוח רעה ושרי".</w:t>
      </w:r>
    </w:p>
    <w:p w14:paraId="26419546" w14:textId="77777777" w:rsidR="00F605B3" w:rsidRDefault="008B4DA1" w:rsidP="00350B4C">
      <w:pPr>
        <w:numPr>
          <w:ilvl w:val="3"/>
          <w:numId w:val="11"/>
        </w:numPr>
        <w:jc w:val="both"/>
      </w:pPr>
      <w:r>
        <w:rPr>
          <w:u w:val="single"/>
          <w:rtl/>
        </w:rPr>
        <w:t>יביע אומר</w:t>
      </w:r>
      <w:r>
        <w:rPr>
          <w:rtl/>
        </w:rPr>
        <w:t xml:space="preserve"> (ח"א יו"ד סי' י' אות ט') – "וע' בבן איש חי (פ' וישב אות יב) שיש להתיר שמן מר, שהונח תחת המטה, כל שאינו ראוי לאכילה. ע"ש. וכ"כ בבא"ח ש"ב (פ' נח אות יז). ע"ש. ודוחק לחלק דתבלין חזו עם תערובת אוכלים, משא"כ בשמן מר".</w:t>
      </w:r>
    </w:p>
    <w:p w14:paraId="3D086F21" w14:textId="77777777" w:rsidR="00F605B3" w:rsidRDefault="008B4DA1" w:rsidP="00350B4C">
      <w:pPr>
        <w:numPr>
          <w:ilvl w:val="3"/>
          <w:numId w:val="11"/>
        </w:numPr>
        <w:jc w:val="both"/>
      </w:pPr>
      <w:r>
        <w:rPr>
          <w:u w:val="single"/>
          <w:rtl/>
        </w:rPr>
        <w:t>חשוקי חמד</w:t>
      </w:r>
      <w:r>
        <w:rPr>
          <w:rtl/>
        </w:rPr>
        <w:t xml:space="preserve"> (פסחים דף קיב.) – "ויעוין כף החיים ... אבל אם השמן מר ואינו בר אכילה, אינה שורה עליו רוח רעה ושרי".</w:t>
      </w:r>
    </w:p>
    <w:p w14:paraId="079C1085" w14:textId="77777777" w:rsidR="00F605B3" w:rsidRDefault="008B4DA1" w:rsidP="00350B4C">
      <w:pPr>
        <w:numPr>
          <w:ilvl w:val="3"/>
          <w:numId w:val="11"/>
        </w:numPr>
        <w:jc w:val="both"/>
      </w:pPr>
      <w:r>
        <w:rPr>
          <w:u w:val="single"/>
          <w:rtl/>
        </w:rPr>
        <w:t>ילקוט יוסף</w:t>
      </w:r>
      <w:r>
        <w:rPr>
          <w:rtl/>
        </w:rPr>
        <w:t xml:space="preserve"> (קיצור שו"ע או"ח סי' רס"ג סעי' ע"ב) – "ומותר להדליק נר שבת בשמן מר שאינו ראוי לאכילה".</w:t>
      </w:r>
    </w:p>
    <w:p w14:paraId="09327564" w14:textId="77777777" w:rsidR="00F605B3" w:rsidRDefault="00F605B3">
      <w:pPr>
        <w:jc w:val="both"/>
      </w:pPr>
    </w:p>
    <w:p w14:paraId="6FCE4435" w14:textId="7081E4B1" w:rsidR="00F605B3" w:rsidRDefault="008B4DA1" w:rsidP="00350B4C">
      <w:pPr>
        <w:numPr>
          <w:ilvl w:val="1"/>
          <w:numId w:val="11"/>
        </w:numPr>
        <w:jc w:val="both"/>
      </w:pPr>
      <w:r>
        <w:rPr>
          <w:b/>
          <w:bCs/>
          <w:rtl/>
        </w:rPr>
        <w:t>תרופות</w:t>
      </w:r>
      <w:r>
        <w:rPr>
          <w:rtl/>
        </w:rPr>
        <w:t xml:space="preserve"> (</w:t>
      </w:r>
      <w:r>
        <w:t>medicines</w:t>
      </w:r>
      <w:r>
        <w:rPr>
          <w:rtl/>
        </w:rPr>
        <w:t xml:space="preserve">) </w:t>
      </w:r>
      <w:r>
        <w:rPr>
          <w:b/>
          <w:bCs/>
          <w:rtl/>
        </w:rPr>
        <w:t>תחת המטה</w:t>
      </w:r>
      <w:r w:rsidR="0011230D">
        <w:rPr>
          <w:rtl/>
        </w:rPr>
        <w:fldChar w:fldCharType="begin"/>
      </w:r>
      <w:r w:rsidR="0011230D">
        <w:instrText xml:space="preserve"> XE "</w:instrText>
      </w:r>
      <w:r w:rsidR="0011230D" w:rsidRPr="005220E2">
        <w:rPr>
          <w:b/>
          <w:bCs/>
          <w:rtl/>
        </w:rPr>
        <w:instrText>תרופות</w:instrText>
      </w:r>
      <w:r w:rsidR="0011230D" w:rsidRPr="005220E2">
        <w:rPr>
          <w:rtl/>
        </w:rPr>
        <w:instrText xml:space="preserve"> (</w:instrText>
      </w:r>
      <w:r w:rsidR="0011230D" w:rsidRPr="005220E2">
        <w:instrText>medicines</w:instrText>
      </w:r>
      <w:r w:rsidR="0011230D" w:rsidRPr="005220E2">
        <w:rPr>
          <w:rtl/>
        </w:rPr>
        <w:instrText xml:space="preserve">) </w:instrText>
      </w:r>
      <w:r w:rsidR="0011230D" w:rsidRPr="005220E2">
        <w:rPr>
          <w:b/>
          <w:bCs/>
          <w:rtl/>
        </w:rPr>
        <w:instrText>תחת המטה</w:instrText>
      </w:r>
      <w:r w:rsidR="0011230D">
        <w:instrText xml:space="preserve">" </w:instrText>
      </w:r>
      <w:r w:rsidR="0011230D">
        <w:rPr>
          <w:rtl/>
        </w:rPr>
        <w:fldChar w:fldCharType="end"/>
      </w:r>
      <w:r>
        <w:rPr>
          <w:rtl/>
        </w:rPr>
        <w:t>.</w:t>
      </w:r>
    </w:p>
    <w:p w14:paraId="571B9F03" w14:textId="598573B6" w:rsidR="00F605B3" w:rsidRDefault="008B4DA1" w:rsidP="00350B4C">
      <w:pPr>
        <w:numPr>
          <w:ilvl w:val="2"/>
          <w:numId w:val="11"/>
        </w:numPr>
        <w:jc w:val="both"/>
      </w:pPr>
      <w:r>
        <w:rPr>
          <w:rtl/>
        </w:rPr>
        <w:t>מיקל [ו</w:t>
      </w:r>
      <w:r>
        <w:rPr>
          <w:sz w:val="22"/>
          <w:szCs w:val="22"/>
          <w:rtl/>
        </w:rPr>
        <w:t>תלוי אם יש להם טעם]</w:t>
      </w:r>
      <w:r>
        <w:rPr>
          <w:rtl/>
        </w:rPr>
        <w:t>.</w:t>
      </w:r>
    </w:p>
    <w:p w14:paraId="59B0165F" w14:textId="77777777" w:rsidR="00F605B3" w:rsidRDefault="008B4DA1" w:rsidP="00350B4C">
      <w:pPr>
        <w:numPr>
          <w:ilvl w:val="3"/>
          <w:numId w:val="11"/>
        </w:numPr>
        <w:jc w:val="both"/>
      </w:pPr>
      <w:r>
        <w:rPr>
          <w:u w:val="single"/>
          <w:rtl/>
        </w:rPr>
        <w:t>הגרשז"א</w:t>
      </w:r>
      <w:r>
        <w:rPr>
          <w:rtl/>
        </w:rPr>
        <w:t xml:space="preserve"> זצ"ל (הליכות שלמה תפילה פרק י"ג ס"ק כ"ז) – "וה"ה לענין תרופות דשרי, דלא חשיבי אוכל".</w:t>
      </w:r>
    </w:p>
    <w:p w14:paraId="53572403" w14:textId="77777777" w:rsidR="00F605B3" w:rsidRDefault="008B4DA1" w:rsidP="00350B4C">
      <w:pPr>
        <w:numPr>
          <w:ilvl w:val="3"/>
          <w:numId w:val="11"/>
        </w:numPr>
        <w:jc w:val="both"/>
      </w:pPr>
      <w:r>
        <w:rPr>
          <w:u w:val="single"/>
          <w:rtl/>
        </w:rPr>
        <w:t>ציץ אליעזר</w:t>
      </w:r>
      <w:r>
        <w:rPr>
          <w:rtl/>
        </w:rPr>
        <w:t xml:space="preserve"> (חי"ז סי' ל"ה) – "בלילה שכב לישון עם בגדיו ובכיסו היו כדורים - לתרופה שהרופא נתו לו לריפוי מחלתו ששכח להוציאם משם טרם שכבו, אם דינם כדי אוכלים ומשקים שתחת המטה שרוח רעה שורה עליהם כדאיתא בפסחים דף קי"ב ע"א ויו"ד סימן קט"ז סעיף ה'. והשבתי לו על אתר כי מותרים הם גם לכתחילה ...".</w:t>
      </w:r>
    </w:p>
    <w:p w14:paraId="510D5756" w14:textId="77777777" w:rsidR="00F605B3" w:rsidRDefault="008B4DA1" w:rsidP="00350B4C">
      <w:pPr>
        <w:numPr>
          <w:ilvl w:val="3"/>
          <w:numId w:val="11"/>
        </w:numPr>
        <w:jc w:val="both"/>
      </w:pPr>
      <w:r>
        <w:rPr>
          <w:rtl/>
        </w:rPr>
        <w:t xml:space="preserve">עי' </w:t>
      </w:r>
      <w:r>
        <w:rPr>
          <w:u w:val="single"/>
          <w:rtl/>
        </w:rPr>
        <w:t>הגריש"א</w:t>
      </w:r>
      <w:r>
        <w:rPr>
          <w:rtl/>
        </w:rPr>
        <w:t xml:space="preserve"> זצ"ל (הערות במסכת פסחים דף קיב. ד"ה אכן) – "ותרופה שהיא כעפרא בעלמא מן הסתם אין שורה עליו רו"ר כשהוא תחת המטה ויש לברר ולחלק".</w:t>
      </w:r>
    </w:p>
    <w:p w14:paraId="07DC6CB1" w14:textId="77777777" w:rsidR="00F605B3" w:rsidRDefault="008B4DA1" w:rsidP="00350B4C">
      <w:pPr>
        <w:numPr>
          <w:ilvl w:val="3"/>
          <w:numId w:val="11"/>
        </w:numPr>
        <w:jc w:val="both"/>
      </w:pPr>
      <w:r>
        <w:rPr>
          <w:u w:val="single"/>
          <w:rtl/>
        </w:rPr>
        <w:t>שבט הלוי</w:t>
      </w:r>
      <w:r>
        <w:rPr>
          <w:rtl/>
        </w:rPr>
        <w:t xml:space="preserve"> (קובץ מבית לוי בענייני יו"ד עמ' צ"ד אות ז') – "תרופות שאינם מאכל כלל, אין בהם חשש של אוכלין תחת המטה".</w:t>
      </w:r>
    </w:p>
    <w:p w14:paraId="2E426BBD" w14:textId="77777777" w:rsidR="00F605B3" w:rsidRDefault="008B4DA1" w:rsidP="00350B4C">
      <w:pPr>
        <w:numPr>
          <w:ilvl w:val="3"/>
          <w:numId w:val="11"/>
        </w:numPr>
        <w:jc w:val="both"/>
      </w:pPr>
      <w:r>
        <w:rPr>
          <w:u w:val="single"/>
          <w:rtl/>
        </w:rPr>
        <w:t>הגראי"ל שטיינמן</w:t>
      </w:r>
      <w:r>
        <w:rPr>
          <w:rtl/>
        </w:rPr>
        <w:t xml:space="preserve"> זצ"ל (וישמע משה פר' נשא תשע"ה, פר' מקץ תשע"ח עמ' ב' אות ט', הו"ד מציון תצא תורה ח"א יו"ד הע' קכ"ו) – "שאל שם אודות תרופות מתחת המטה, והשיב לו הגאון רבי אהרן יהודה לייב שטיינמן (שליט"א) [זצ"ל] שתרופה אינה בגדר מאכל ויש להקל בזה, וכן הסכימו הגאונים רבי שמאי גרוס, </w:t>
      </w:r>
      <w:r>
        <w:rPr>
          <w:u w:val="single"/>
          <w:rtl/>
        </w:rPr>
        <w:t>רבי שמואל אליעזר שטרן</w:t>
      </w:r>
      <w:r>
        <w:rPr>
          <w:rtl/>
        </w:rPr>
        <w:t xml:space="preserve">, </w:t>
      </w:r>
      <w:r>
        <w:rPr>
          <w:u w:val="single"/>
          <w:rtl/>
        </w:rPr>
        <w:t>רבי מנדל שפרן</w:t>
      </w:r>
      <w:r>
        <w:rPr>
          <w:rtl/>
        </w:rPr>
        <w:t xml:space="preserve">, </w:t>
      </w:r>
      <w:r>
        <w:rPr>
          <w:u w:val="single"/>
          <w:rtl/>
        </w:rPr>
        <w:t>רבי מרדכי גרוס</w:t>
      </w:r>
      <w:r>
        <w:rPr>
          <w:rtl/>
        </w:rPr>
        <w:t xml:space="preserve">, </w:t>
      </w:r>
      <w:r>
        <w:rPr>
          <w:u w:val="single"/>
          <w:rtl/>
        </w:rPr>
        <w:t>רבי שמואל יעקב לנדא</w:t>
      </w:r>
      <w:r>
        <w:rPr>
          <w:rtl/>
        </w:rPr>
        <w:t xml:space="preserve"> שליט"א. ועוד הביא ששמע מהגאון רבי חיים מאיר וואזנר שליט"א בשם אביו זצ"ל בעל שבט הלוי, שהיה מורה להקל בדיעבד אפילו בדבר מאכל שהונחו תחת המטה, וכ"ש בנידון דידן. וכן הורו הגאונים </w:t>
      </w:r>
      <w:r>
        <w:rPr>
          <w:u w:val="single"/>
          <w:rtl/>
        </w:rPr>
        <w:t>רבי יעקב מאיר שטרן</w:t>
      </w:r>
      <w:r>
        <w:rPr>
          <w:rtl/>
        </w:rPr>
        <w:t xml:space="preserve"> </w:t>
      </w:r>
      <w:r>
        <w:rPr>
          <w:u w:val="single"/>
          <w:rtl/>
        </w:rPr>
        <w:t>ורבי שלמה זלמן אולמן</w:t>
      </w:r>
      <w:r>
        <w:rPr>
          <w:rtl/>
        </w:rPr>
        <w:t xml:space="preserve"> שליט"א. ואילו הגאון רבי חיים קניבסקי שליט"א ענה שאולי כדאי להזהר בזה".</w:t>
      </w:r>
    </w:p>
    <w:p w14:paraId="452BF64B" w14:textId="77777777" w:rsidR="00F605B3" w:rsidRDefault="008B4DA1" w:rsidP="00350B4C">
      <w:pPr>
        <w:numPr>
          <w:ilvl w:val="3"/>
          <w:numId w:val="11"/>
        </w:numPr>
        <w:jc w:val="both"/>
      </w:pPr>
      <w:r>
        <w:rPr>
          <w:u w:val="single"/>
          <w:rtl/>
        </w:rPr>
        <w:t>רבבות אפרים</w:t>
      </w:r>
      <w:r>
        <w:rPr>
          <w:rtl/>
        </w:rPr>
        <w:t xml:space="preserve"> (ח"ז סי' ש"ה) – "ועיין ציץ אליעזר חי"ז סימן ל"ה אות א' שכתב שאנו אין לנו אלא מה שאמרו דהיינו רק אוכלים ומשקים ולא כדורים שלוקחים לרפואה, ועי' כ"כ בשו"ת אגרות משה יור"ד ח"ג סימן כ'".</w:t>
      </w:r>
    </w:p>
    <w:p w14:paraId="429483C5" w14:textId="77777777" w:rsidR="00F605B3" w:rsidRDefault="008B4DA1" w:rsidP="00350B4C">
      <w:pPr>
        <w:numPr>
          <w:ilvl w:val="3"/>
          <w:numId w:val="11"/>
        </w:numPr>
        <w:jc w:val="both"/>
      </w:pPr>
      <w:r>
        <w:rPr>
          <w:rtl/>
        </w:rPr>
        <w:t xml:space="preserve">עי' </w:t>
      </w:r>
      <w:r>
        <w:rPr>
          <w:u w:val="single"/>
          <w:rtl/>
        </w:rPr>
        <w:t>הגרח"ק</w:t>
      </w:r>
      <w:r>
        <w:rPr>
          <w:rtl/>
        </w:rPr>
        <w:t xml:space="preserve"> שליט"א (נזר החיים עמ' רי"ז אות קס"ה) – "תרופות וויטאמינים שהיו תחת המטה האם נאסרים. תשובה: אפשר להקל".</w:t>
      </w:r>
    </w:p>
    <w:p w14:paraId="56900551" w14:textId="24313F52" w:rsidR="00F605B3" w:rsidRDefault="008B4DA1">
      <w:pPr>
        <w:ind w:left="567"/>
        <w:jc w:val="both"/>
      </w:pPr>
      <w:r>
        <w:rPr>
          <w:rtl/>
        </w:rPr>
        <w:t xml:space="preserve">אמנם עי' </w:t>
      </w:r>
      <w:r>
        <w:rPr>
          <w:rFonts w:eastAsia="SimSun"/>
          <w:u w:val="single"/>
          <w:rtl/>
          <w:lang w:eastAsia="zh-CN"/>
        </w:rPr>
        <w:t>הגרח"ק</w:t>
      </w:r>
      <w:r>
        <w:rPr>
          <w:rFonts w:eastAsia="SimSun"/>
          <w:rtl/>
          <w:lang w:eastAsia="zh-CN"/>
        </w:rPr>
        <w:t xml:space="preserve"> שליט"א (</w:t>
      </w:r>
      <w:r>
        <w:rPr>
          <w:rtl/>
        </w:rPr>
        <w:t xml:space="preserve">הבית בכשרותו </w:t>
      </w:r>
      <w:r w:rsidR="00C07C09">
        <w:rPr>
          <w:color w:val="000000"/>
          <w:rtl/>
        </w:rPr>
        <w:t>פסקי דינים אקטואליים בעניני כשרות הבית</w:t>
      </w:r>
      <w:r>
        <w:rPr>
          <w:rtl/>
        </w:rPr>
        <w:t xml:space="preserve"> תשובות מכת"י, וישמע משה פר' נשא תשע"ה [לשונו מובא לעיל]) – "שאלה: מה הדין בתבלינים ותרו</w:t>
      </w:r>
      <w:r w:rsidR="00325B16">
        <w:rPr>
          <w:rFonts w:hint="cs"/>
          <w:rtl/>
        </w:rPr>
        <w:t>פ</w:t>
      </w:r>
      <w:r>
        <w:rPr>
          <w:rtl/>
        </w:rPr>
        <w:t>ות האם זה תלוי במחל' בבלי וירושלמי בלשון אוכלין או תבשיל א"ד לכו"ע מותרים באכילה לפי שאין זה נחשב אוכלין כלל. תשובה: זה ספק".</w:t>
      </w:r>
    </w:p>
    <w:p w14:paraId="6E28CBB7" w14:textId="77777777" w:rsidR="00F605B3" w:rsidRDefault="008B4DA1" w:rsidP="00350B4C">
      <w:pPr>
        <w:numPr>
          <w:ilvl w:val="3"/>
          <w:numId w:val="11"/>
        </w:numPr>
        <w:jc w:val="both"/>
      </w:pPr>
      <w:r>
        <w:rPr>
          <w:u w:val="single"/>
          <w:rtl/>
        </w:rPr>
        <w:t>הגר"א נבנצל</w:t>
      </w:r>
      <w:r>
        <w:rPr>
          <w:rtl/>
        </w:rPr>
        <w:t xml:space="preserve"> שליט"א (מציון תצא תורה ח"א אות רצ"ד</w:t>
      </w:r>
      <w:r w:rsidR="00CE733C">
        <w:rPr>
          <w:rFonts w:hint="cs"/>
          <w:rtl/>
        </w:rPr>
        <w:t xml:space="preserve">, </w:t>
      </w:r>
      <w:r w:rsidR="00CE733C">
        <w:rPr>
          <w:b/>
          <w:i/>
          <w:rtl/>
        </w:rPr>
        <w:t>אהל יעקב מאכלי עכו"ם עמ' תר</w:t>
      </w:r>
      <w:r w:rsidR="00CE733C">
        <w:rPr>
          <w:rFonts w:hint="cs"/>
          <w:b/>
          <w:i/>
          <w:rtl/>
        </w:rPr>
        <w:t>ע"ז</w:t>
      </w:r>
      <w:r w:rsidR="00CE733C">
        <w:rPr>
          <w:b/>
          <w:i/>
          <w:rtl/>
        </w:rPr>
        <w:t xml:space="preserve"> אות </w:t>
      </w:r>
      <w:r w:rsidR="00CE733C">
        <w:rPr>
          <w:rFonts w:hint="cs"/>
          <w:b/>
          <w:i/>
          <w:rtl/>
        </w:rPr>
        <w:t>י</w:t>
      </w:r>
      <w:r w:rsidR="00CE733C">
        <w:rPr>
          <w:b/>
          <w:i/>
          <w:rtl/>
        </w:rPr>
        <w:t>'</w:t>
      </w:r>
      <w:r>
        <w:rPr>
          <w:rtl/>
        </w:rPr>
        <w:t>) – "מה הדין בוויטמינים מתחת המטה, האם אסור להניחם שם לכתחילה, ומה הדין בדיעבד. תשובה: מותר".</w:t>
      </w:r>
    </w:p>
    <w:p w14:paraId="2E1C1CC6" w14:textId="77777777" w:rsidR="00F605B3" w:rsidRDefault="008B4DA1" w:rsidP="00350B4C">
      <w:pPr>
        <w:numPr>
          <w:ilvl w:val="3"/>
          <w:numId w:val="11"/>
        </w:numPr>
        <w:jc w:val="both"/>
      </w:pPr>
      <w:r>
        <w:rPr>
          <w:u w:val="single"/>
          <w:rtl/>
        </w:rPr>
        <w:t>שבט הקהתי</w:t>
      </w:r>
      <w:r>
        <w:rPr>
          <w:rtl/>
        </w:rPr>
        <w:t xml:space="preserve"> (ח"ב סי' רמ"ה, ח"ג סי' רכ"ט אות ב', עי' ח"ה סי' ער"ה אות ב') – "רפואות שאין להם טעם אין להקפיד שלא יכניסם תחת המטה או בביהכ"ס. אבל הרפואות שיש להם טעם יש להקפיד לא לשומם תחת המטה ולהכניסם בביהכ"ס".</w:t>
      </w:r>
    </w:p>
    <w:p w14:paraId="0788A3FC" w14:textId="77777777" w:rsidR="00F605B3" w:rsidRDefault="008B4DA1" w:rsidP="00350B4C">
      <w:pPr>
        <w:numPr>
          <w:ilvl w:val="3"/>
          <w:numId w:val="11"/>
        </w:numPr>
        <w:jc w:val="both"/>
      </w:pPr>
      <w:r>
        <w:rPr>
          <w:u w:val="single"/>
          <w:rtl/>
        </w:rPr>
        <w:t>מאור ישראל</w:t>
      </w:r>
      <w:r>
        <w:rPr>
          <w:rtl/>
        </w:rPr>
        <w:t xml:space="preserve"> (ח"ב פסחים דף קיב. ד"ה אולם) – "וכן נראה בתרופות ששהו תחת המטה ואינן ראויות לאכילה, שאין לאוסרם כלל, מפני שאין עליהן תורת אוכלין ומשקין".</w:t>
      </w:r>
    </w:p>
    <w:p w14:paraId="2007BC09" w14:textId="77777777" w:rsidR="00F605B3" w:rsidRDefault="008B4DA1" w:rsidP="00350B4C">
      <w:pPr>
        <w:numPr>
          <w:ilvl w:val="3"/>
          <w:numId w:val="11"/>
        </w:numPr>
        <w:jc w:val="both"/>
      </w:pPr>
      <w:r>
        <w:rPr>
          <w:u w:val="single"/>
          <w:rtl/>
        </w:rPr>
        <w:t>דברי שלום</w:t>
      </w:r>
      <w:r>
        <w:rPr>
          <w:rtl/>
        </w:rPr>
        <w:t xml:space="preserve"> (ח"ו קיצור פסקי הלכות יו"ד אות ר', עמ' רצ"ד) – "מצאו מעדעצינע"ן או ווייטאמינע"ן תחת המטה אם שייר לאסרו משום סכנה. תשובה: מדברי סוד ישרים הנ"ל בסימן הקודם משמע מה שנתרחש כמ"פ שמשליכין הקטנים מדעצינע"ן וגם ווייטאמינע"ן תחת המטה, אין שורה עליהם ר"ר ומותר לקחתם לרפואה, דכיון דבסתם הני חשוב דבר מר, ואז אין שורה ר"ר, דל"ה בר אכילה".</w:t>
      </w:r>
    </w:p>
    <w:p w14:paraId="63C575AA" w14:textId="77777777" w:rsidR="00F605B3" w:rsidRDefault="008B4DA1" w:rsidP="00350B4C">
      <w:pPr>
        <w:numPr>
          <w:ilvl w:val="3"/>
          <w:numId w:val="11"/>
        </w:numPr>
        <w:jc w:val="both"/>
      </w:pPr>
      <w:r>
        <w:rPr>
          <w:u w:val="single"/>
          <w:rtl/>
        </w:rPr>
        <w:t>דברי אור</w:t>
      </w:r>
      <w:r>
        <w:rPr>
          <w:rtl/>
        </w:rPr>
        <w:t xml:space="preserve"> (ח"ג סי' מ"ב אות ג').</w:t>
      </w:r>
    </w:p>
    <w:p w14:paraId="293FF724" w14:textId="77777777" w:rsidR="00F605B3" w:rsidRDefault="008B4DA1" w:rsidP="00350B4C">
      <w:pPr>
        <w:numPr>
          <w:ilvl w:val="3"/>
          <w:numId w:val="11"/>
        </w:numPr>
        <w:jc w:val="both"/>
      </w:pPr>
      <w:r>
        <w:rPr>
          <w:u w:val="single"/>
          <w:rtl/>
        </w:rPr>
        <w:t>שמירת הגוף והנפש</w:t>
      </w:r>
      <w:r>
        <w:rPr>
          <w:rtl/>
        </w:rPr>
        <w:t xml:space="preserve"> (מלואים סי' י"ד הע' ב', הע' כ"א).</w:t>
      </w:r>
    </w:p>
    <w:p w14:paraId="15F8E7A3" w14:textId="77777777" w:rsidR="00F605B3" w:rsidRDefault="008B4DA1" w:rsidP="00350B4C">
      <w:pPr>
        <w:numPr>
          <w:ilvl w:val="2"/>
          <w:numId w:val="11"/>
        </w:numPr>
        <w:jc w:val="both"/>
      </w:pPr>
      <w:r>
        <w:rPr>
          <w:rtl/>
        </w:rPr>
        <w:t>מחמיר.</w:t>
      </w:r>
    </w:p>
    <w:p w14:paraId="08DB1D9A" w14:textId="1FC1BACC" w:rsidR="00F605B3" w:rsidRDefault="008B4DA1" w:rsidP="00350B4C">
      <w:pPr>
        <w:numPr>
          <w:ilvl w:val="3"/>
          <w:numId w:val="11"/>
        </w:numPr>
        <w:jc w:val="both"/>
      </w:pPr>
      <w:r>
        <w:rPr>
          <w:u w:val="single"/>
          <w:rtl/>
        </w:rPr>
        <w:t>הגר"ש דבליצקי</w:t>
      </w:r>
      <w:r>
        <w:rPr>
          <w:rtl/>
        </w:rPr>
        <w:t xml:space="preserve"> זצ"ל (מרשימות הגר"י שוב בעניני סכנה אות כ"ד</w:t>
      </w:r>
      <w:r w:rsidR="005F3EB8">
        <w:rPr>
          <w:rFonts w:hint="cs"/>
          <w:rtl/>
        </w:rPr>
        <w:t xml:space="preserve">, בנתיבות ההלכה </w:t>
      </w:r>
      <w:r w:rsidR="00C41073">
        <w:rPr>
          <w:rFonts w:hint="cs"/>
          <w:rtl/>
        </w:rPr>
        <w:t>גליון מ</w:t>
      </w:r>
      <w:r w:rsidR="00C41073">
        <w:rPr>
          <w:rtl/>
        </w:rPr>
        <w:t>"</w:t>
      </w:r>
      <w:r w:rsidR="00C41073">
        <w:rPr>
          <w:rFonts w:hint="cs"/>
          <w:rtl/>
        </w:rPr>
        <w:t>ו עמ</w:t>
      </w:r>
      <w:r w:rsidR="00C41073">
        <w:rPr>
          <w:rtl/>
        </w:rPr>
        <w:t>'</w:t>
      </w:r>
      <w:r w:rsidR="005F3EB8">
        <w:rPr>
          <w:rFonts w:hint="cs"/>
          <w:rtl/>
        </w:rPr>
        <w:t xml:space="preserve"> תק"פ</w:t>
      </w:r>
      <w:r>
        <w:rPr>
          <w:rtl/>
        </w:rPr>
        <w:t xml:space="preserve">) – </w:t>
      </w:r>
      <w:r>
        <w:rPr>
          <w:color w:val="000000"/>
          <w:rtl/>
        </w:rPr>
        <w:t>"</w:t>
      </w:r>
      <w:r>
        <w:rPr>
          <w:rtl/>
        </w:rPr>
        <w:t>יש ליזהר לא להניח תרופות מתחת המטה אף כשאינם ראויים לאכילה".</w:t>
      </w:r>
    </w:p>
    <w:p w14:paraId="590B5810" w14:textId="77777777" w:rsidR="00CE733C" w:rsidRDefault="008B4DA1" w:rsidP="00350B4C">
      <w:pPr>
        <w:numPr>
          <w:ilvl w:val="3"/>
          <w:numId w:val="11"/>
        </w:numPr>
        <w:jc w:val="both"/>
      </w:pPr>
      <w:r>
        <w:rPr>
          <w:u w:val="single"/>
          <w:rtl/>
        </w:rPr>
        <w:t>בכרמי יהודה</w:t>
      </w:r>
      <w:r>
        <w:rPr>
          <w:rtl/>
        </w:rPr>
        <w:t xml:space="preserve"> (יו"ד תשובה שס"ה) – "שאלה: האם מותר לישון על תרופות, בין שבולעים (כדורים), בין ששותים (סירופ), בין שמזריקים. תשובה: יש ליזהר בזה".</w:t>
      </w:r>
    </w:p>
    <w:p w14:paraId="233E43B8" w14:textId="77777777" w:rsidR="00F605B3" w:rsidRDefault="008B4DA1" w:rsidP="00350B4C">
      <w:pPr>
        <w:numPr>
          <w:ilvl w:val="2"/>
          <w:numId w:val="11"/>
        </w:numPr>
        <w:jc w:val="both"/>
      </w:pPr>
      <w:r>
        <w:rPr>
          <w:rtl/>
        </w:rPr>
        <w:t>בדיעבד מיקל.</w:t>
      </w:r>
    </w:p>
    <w:p w14:paraId="26B89E85" w14:textId="77777777" w:rsidR="00F605B3" w:rsidRDefault="008B4DA1" w:rsidP="00350B4C">
      <w:pPr>
        <w:numPr>
          <w:ilvl w:val="3"/>
          <w:numId w:val="11"/>
        </w:numPr>
        <w:jc w:val="both"/>
      </w:pPr>
      <w:r>
        <w:rPr>
          <w:u w:val="single"/>
          <w:rtl/>
        </w:rPr>
        <w:t>יביע אומר</w:t>
      </w:r>
      <w:r>
        <w:rPr>
          <w:rtl/>
        </w:rPr>
        <w:t xml:space="preserve"> (ילקוט יוסף או"ח סי' ד' הע' ל"ו, סי' רס"ד הע' כ', סי' תרע"ג הע' י"ב) – "ודע דאף לד' הרב בן איש חי שאסר בדיעבד, אם הניח שמן זית שהוא מר תחת המטה, אינו נאסר, שאין שם אוכל עליו. וכמ"ש בבן איש חי (פר' וישב הל' חנוכה אות יב). ולפ"ז נראה שאם נתן תרופות וגלולות מרות תחת המטה לכ"ע יש להתיר בדיעבד. וכל שכן אם היתה שם ג"כ רצפה. ודו"ק. וכ"כ בשו"ת שבט הקהתי ח"ה (סימן רעד אות ב). [אלא שלא העתיק דברי הבא"ח נכונה, שכאילו הבא"ח מתיר בכל שמן זית, מפני שהוא מזיק ואין מברכים עליו. וזה אינו, כאשר יראה הרואה בבא"ח שם שלא התיר אלא בשמן זית שהוא מר]".</w:t>
      </w:r>
    </w:p>
    <w:p w14:paraId="13A62265" w14:textId="77777777" w:rsidR="00F605B3" w:rsidRDefault="008B4DA1" w:rsidP="00350B4C">
      <w:pPr>
        <w:numPr>
          <w:ilvl w:val="3"/>
          <w:numId w:val="11"/>
        </w:numPr>
        <w:jc w:val="both"/>
      </w:pPr>
      <w:r>
        <w:rPr>
          <w:u w:val="single"/>
          <w:rtl/>
        </w:rPr>
        <w:t>משיב נבונים</w:t>
      </w:r>
      <w:r>
        <w:rPr>
          <w:rtl/>
        </w:rPr>
        <w:t xml:space="preserve"> (ח"ב סי' נ"א) – "נלענ"ד ברור דתרופות שנמצאו תחת המטה אין בהם משום רוח רעה ושרי בדיעבד להשתמש במדעצינ"ן אלו לרפואה".</w:t>
      </w:r>
    </w:p>
    <w:p w14:paraId="67823A81" w14:textId="31AA9019" w:rsidR="00F605B3" w:rsidRDefault="008B4DA1" w:rsidP="00350B4C">
      <w:pPr>
        <w:numPr>
          <w:ilvl w:val="2"/>
          <w:numId w:val="11"/>
        </w:numPr>
        <w:jc w:val="both"/>
      </w:pPr>
      <w:r>
        <w:rPr>
          <w:rtl/>
        </w:rPr>
        <w:t xml:space="preserve">מראי מקומות – </w:t>
      </w:r>
      <w:r>
        <w:rPr>
          <w:u w:val="single"/>
          <w:rtl/>
        </w:rPr>
        <w:t>הגרש"י שליזנגר</w:t>
      </w:r>
      <w:r>
        <w:rPr>
          <w:rtl/>
        </w:rPr>
        <w:t xml:space="preserve"> שליט"א (אהל יעקב, לשונו מובא לקמן).</w:t>
      </w:r>
    </w:p>
    <w:p w14:paraId="7766CA0C" w14:textId="77777777" w:rsidR="00B86418" w:rsidRDefault="00B86418" w:rsidP="00B86418">
      <w:pPr>
        <w:jc w:val="both"/>
      </w:pPr>
    </w:p>
    <w:p w14:paraId="71A6328B" w14:textId="291C183E" w:rsidR="00F605B3" w:rsidRDefault="008B4DA1" w:rsidP="00350B4C">
      <w:pPr>
        <w:numPr>
          <w:ilvl w:val="1"/>
          <w:numId w:val="11"/>
        </w:numPr>
        <w:jc w:val="both"/>
      </w:pPr>
      <w:r>
        <w:rPr>
          <w:b/>
          <w:bCs/>
          <w:rtl/>
        </w:rPr>
        <w:t>ויטמינים</w:t>
      </w:r>
      <w:r>
        <w:rPr>
          <w:rtl/>
        </w:rPr>
        <w:t xml:space="preserve"> (</w:t>
      </w:r>
      <w:r>
        <w:t>vitamins</w:t>
      </w:r>
      <w:r>
        <w:rPr>
          <w:rtl/>
        </w:rPr>
        <w:t xml:space="preserve">) </w:t>
      </w:r>
      <w:r>
        <w:rPr>
          <w:b/>
          <w:bCs/>
          <w:rtl/>
        </w:rPr>
        <w:t>תחת המטה</w:t>
      </w:r>
      <w:r w:rsidR="0011230D">
        <w:rPr>
          <w:rtl/>
        </w:rPr>
        <w:fldChar w:fldCharType="begin"/>
      </w:r>
      <w:r w:rsidR="0011230D">
        <w:instrText xml:space="preserve"> XE "</w:instrText>
      </w:r>
      <w:r w:rsidR="0011230D" w:rsidRPr="005220E2">
        <w:rPr>
          <w:b/>
          <w:bCs/>
          <w:rtl/>
        </w:rPr>
        <w:instrText>ויטמינים</w:instrText>
      </w:r>
      <w:r w:rsidR="0011230D" w:rsidRPr="005220E2">
        <w:rPr>
          <w:rtl/>
        </w:rPr>
        <w:instrText xml:space="preserve"> (</w:instrText>
      </w:r>
      <w:r w:rsidR="0011230D" w:rsidRPr="005220E2">
        <w:instrText>vitamins</w:instrText>
      </w:r>
      <w:r w:rsidR="0011230D" w:rsidRPr="005220E2">
        <w:rPr>
          <w:rtl/>
        </w:rPr>
        <w:instrText xml:space="preserve">) </w:instrText>
      </w:r>
      <w:r w:rsidR="0011230D" w:rsidRPr="005220E2">
        <w:rPr>
          <w:b/>
          <w:bCs/>
          <w:rtl/>
        </w:rPr>
        <w:instrText>תחת המטה</w:instrText>
      </w:r>
      <w:r w:rsidR="0011230D">
        <w:instrText xml:space="preserve">" </w:instrText>
      </w:r>
      <w:r w:rsidR="0011230D">
        <w:rPr>
          <w:rtl/>
        </w:rPr>
        <w:fldChar w:fldCharType="end"/>
      </w:r>
      <w:r w:rsidR="00CE733C">
        <w:rPr>
          <w:rFonts w:hint="cs"/>
          <w:rtl/>
        </w:rPr>
        <w:t xml:space="preserve"> - למיקילים לעיל</w:t>
      </w:r>
      <w:r>
        <w:rPr>
          <w:rtl/>
        </w:rPr>
        <w:t>.</w:t>
      </w:r>
    </w:p>
    <w:p w14:paraId="0FEE006D" w14:textId="77777777" w:rsidR="00CE733C" w:rsidRDefault="008B4DA1" w:rsidP="00350B4C">
      <w:pPr>
        <w:numPr>
          <w:ilvl w:val="2"/>
          <w:numId w:val="11"/>
        </w:numPr>
        <w:jc w:val="both"/>
      </w:pPr>
      <w:r>
        <w:rPr>
          <w:rtl/>
        </w:rPr>
        <w:t>מחמיר</w:t>
      </w:r>
      <w:r w:rsidR="00CE733C">
        <w:rPr>
          <w:rFonts w:hint="cs"/>
          <w:rtl/>
        </w:rPr>
        <w:t>.</w:t>
      </w:r>
    </w:p>
    <w:p w14:paraId="389307E0" w14:textId="77777777" w:rsidR="00F605B3" w:rsidRDefault="008B4DA1" w:rsidP="00350B4C">
      <w:pPr>
        <w:numPr>
          <w:ilvl w:val="3"/>
          <w:numId w:val="11"/>
        </w:numPr>
        <w:jc w:val="both"/>
      </w:pPr>
      <w:r>
        <w:rPr>
          <w:u w:val="single"/>
          <w:rtl/>
        </w:rPr>
        <w:t>הגרשז"א</w:t>
      </w:r>
      <w:r>
        <w:rPr>
          <w:rtl/>
        </w:rPr>
        <w:t xml:space="preserve"> זצ"ל (הליכות שלמה תפילה פרק י"ג ס"ק כ"ז</w:t>
      </w:r>
      <w:r w:rsidR="00CE733C">
        <w:rPr>
          <w:rFonts w:hint="cs"/>
          <w:rtl/>
        </w:rPr>
        <w:t xml:space="preserve">) </w:t>
      </w:r>
      <w:r w:rsidR="00CE733C">
        <w:rPr>
          <w:rtl/>
        </w:rPr>
        <w:t>–</w:t>
      </w:r>
      <w:r w:rsidR="00230A07">
        <w:rPr>
          <w:rFonts w:hint="cs"/>
          <w:rtl/>
        </w:rPr>
        <w:t xml:space="preserve"> </w:t>
      </w:r>
      <w:r w:rsidR="00E01C5C">
        <w:rPr>
          <w:rFonts w:hint="cs"/>
          <w:rtl/>
        </w:rPr>
        <w:t>"</w:t>
      </w:r>
      <w:r w:rsidR="00E01C5C" w:rsidRPr="00E01C5C">
        <w:rPr>
          <w:rtl/>
        </w:rPr>
        <w:t>וכן ויטאמינים</w:t>
      </w:r>
      <w:r w:rsidR="00E01C5C">
        <w:rPr>
          <w:rFonts w:hint="cs"/>
          <w:rtl/>
        </w:rPr>
        <w:t>"</w:t>
      </w:r>
      <w:r>
        <w:rPr>
          <w:rtl/>
        </w:rPr>
        <w:t>.</w:t>
      </w:r>
    </w:p>
    <w:p w14:paraId="59C8831E" w14:textId="42A43C50" w:rsidR="00C54CB6" w:rsidRDefault="00CE733C" w:rsidP="00B86418">
      <w:pPr>
        <w:numPr>
          <w:ilvl w:val="3"/>
          <w:numId w:val="11"/>
        </w:numPr>
        <w:jc w:val="both"/>
      </w:pPr>
      <w:r>
        <w:rPr>
          <w:u w:val="single"/>
          <w:rtl/>
        </w:rPr>
        <w:t>נתיבות אדם</w:t>
      </w:r>
      <w:r>
        <w:rPr>
          <w:rtl/>
        </w:rPr>
        <w:t xml:space="preserve"> (</w:t>
      </w:r>
      <w:r>
        <w:rPr>
          <w:b/>
          <w:i/>
          <w:rtl/>
        </w:rPr>
        <w:t>אהל יעקב מאכלי עכו"ם עמ' תר</w:t>
      </w:r>
      <w:r>
        <w:rPr>
          <w:rFonts w:hint="cs"/>
          <w:b/>
          <w:i/>
          <w:rtl/>
        </w:rPr>
        <w:t>ע"ז</w:t>
      </w:r>
      <w:r>
        <w:rPr>
          <w:b/>
          <w:i/>
          <w:rtl/>
        </w:rPr>
        <w:t xml:space="preserve"> אות </w:t>
      </w:r>
      <w:r>
        <w:rPr>
          <w:rFonts w:hint="cs"/>
          <w:b/>
          <w:i/>
          <w:rtl/>
        </w:rPr>
        <w:t>י</w:t>
      </w:r>
      <w:r>
        <w:rPr>
          <w:b/>
          <w:i/>
          <w:rtl/>
        </w:rPr>
        <w:t>') – "</w:t>
      </w:r>
      <w:r w:rsidRPr="00CE733C">
        <w:rPr>
          <w:rtl/>
        </w:rPr>
        <w:t>דינו כשאר מאכל</w:t>
      </w:r>
      <w:r>
        <w:rPr>
          <w:rFonts w:hint="cs"/>
          <w:rtl/>
        </w:rPr>
        <w:t>".</w:t>
      </w:r>
    </w:p>
    <w:p w14:paraId="0EC0158B" w14:textId="70146736" w:rsidR="00CE733C" w:rsidRDefault="008B4DA1" w:rsidP="00350B4C">
      <w:pPr>
        <w:numPr>
          <w:ilvl w:val="2"/>
          <w:numId w:val="11"/>
        </w:numPr>
        <w:jc w:val="both"/>
      </w:pPr>
      <w:r>
        <w:rPr>
          <w:rtl/>
        </w:rPr>
        <w:t>מיקל</w:t>
      </w:r>
      <w:r w:rsidR="00CE733C">
        <w:rPr>
          <w:rFonts w:hint="cs"/>
          <w:rtl/>
        </w:rPr>
        <w:t>.</w:t>
      </w:r>
    </w:p>
    <w:p w14:paraId="08D1338D" w14:textId="17A816DF" w:rsidR="00E53B72" w:rsidRPr="00E53B72" w:rsidRDefault="00E53B72" w:rsidP="00350B4C">
      <w:pPr>
        <w:numPr>
          <w:ilvl w:val="3"/>
          <w:numId w:val="11"/>
        </w:numPr>
        <w:jc w:val="both"/>
      </w:pPr>
      <w:r>
        <w:rPr>
          <w:u w:val="single"/>
          <w:rtl/>
        </w:rPr>
        <w:t>חוט שני</w:t>
      </w:r>
      <w:r>
        <w:rPr>
          <w:rtl/>
        </w:rPr>
        <w:t xml:space="preserve"> (שאר ענייני סכנה [בתוך ס' טבילת כלים] ס"ק ז' אות </w:t>
      </w:r>
      <w:r>
        <w:rPr>
          <w:rFonts w:hint="cs"/>
          <w:rtl/>
        </w:rPr>
        <w:t>ה</w:t>
      </w:r>
      <w:r>
        <w:rPr>
          <w:rtl/>
        </w:rPr>
        <w:t>', עמ' פ"א) – "</w:t>
      </w:r>
      <w:r w:rsidRPr="00E53B72">
        <w:rPr>
          <w:rtl/>
        </w:rPr>
        <w:t>ויטמינים שהיו תחת המטה, יש להקל, דאף באוכלין מבואר באחרונים הנ"ל שאין בהם איסור באכילה בדיעבד. ומסתברא שענין רוח רעה שתחת המטה הוא בדבר הראוי לאכילה משא"כ בזה, על כן אין להמנע מלקחתם</w:t>
      </w:r>
      <w:r>
        <w:rPr>
          <w:rFonts w:hint="cs"/>
          <w:rtl/>
        </w:rPr>
        <w:t>".</w:t>
      </w:r>
    </w:p>
    <w:p w14:paraId="7A073DCC" w14:textId="12BA1C02" w:rsidR="00CE733C" w:rsidRDefault="008B4DA1" w:rsidP="00350B4C">
      <w:pPr>
        <w:numPr>
          <w:ilvl w:val="3"/>
          <w:numId w:val="11"/>
        </w:numPr>
        <w:jc w:val="both"/>
      </w:pPr>
      <w:r>
        <w:rPr>
          <w:u w:val="single"/>
          <w:rtl/>
        </w:rPr>
        <w:t>הגרח"ק</w:t>
      </w:r>
      <w:r>
        <w:rPr>
          <w:rtl/>
        </w:rPr>
        <w:t xml:space="preserve"> שליט"א (נזר החיים עמ' רי"ז אות קס"ה</w:t>
      </w:r>
      <w:r w:rsidR="00CE733C">
        <w:rPr>
          <w:rFonts w:hint="cs"/>
          <w:rtl/>
        </w:rPr>
        <w:t>) -</w:t>
      </w:r>
      <w:r>
        <w:rPr>
          <w:rtl/>
        </w:rPr>
        <w:t xml:space="preserve"> לשונו מובא לעיל</w:t>
      </w:r>
      <w:r w:rsidR="00CE733C">
        <w:rPr>
          <w:rFonts w:hint="cs"/>
          <w:rtl/>
        </w:rPr>
        <w:t>.</w:t>
      </w:r>
    </w:p>
    <w:p w14:paraId="02DAC62E" w14:textId="77777777" w:rsidR="00CE733C" w:rsidRDefault="008B4DA1" w:rsidP="00350B4C">
      <w:pPr>
        <w:numPr>
          <w:ilvl w:val="3"/>
          <w:numId w:val="11"/>
        </w:numPr>
        <w:jc w:val="both"/>
      </w:pPr>
      <w:r>
        <w:rPr>
          <w:u w:val="single"/>
          <w:rtl/>
        </w:rPr>
        <w:t>הגר"א נבנצל</w:t>
      </w:r>
      <w:r>
        <w:rPr>
          <w:rtl/>
        </w:rPr>
        <w:t xml:space="preserve"> שליט"א (מציון תצא תורה ח"א אות רצ"ד</w:t>
      </w:r>
      <w:r w:rsidR="00CE733C">
        <w:rPr>
          <w:rFonts w:hint="cs"/>
          <w:rtl/>
        </w:rPr>
        <w:t xml:space="preserve">, </w:t>
      </w:r>
      <w:r w:rsidR="00CE733C">
        <w:rPr>
          <w:b/>
          <w:i/>
          <w:rtl/>
        </w:rPr>
        <w:t>אהל יעקב מאכלי עכו"ם עמ' תרע"</w:t>
      </w:r>
      <w:r w:rsidR="00CE733C">
        <w:rPr>
          <w:rFonts w:hint="cs"/>
          <w:b/>
          <w:i/>
          <w:rtl/>
        </w:rPr>
        <w:t>ז</w:t>
      </w:r>
      <w:r w:rsidR="00CE733C">
        <w:rPr>
          <w:b/>
          <w:i/>
          <w:rtl/>
        </w:rPr>
        <w:t xml:space="preserve"> אות </w:t>
      </w:r>
      <w:r w:rsidR="00CE733C">
        <w:rPr>
          <w:rFonts w:hint="cs"/>
          <w:b/>
          <w:i/>
          <w:rtl/>
        </w:rPr>
        <w:t>י</w:t>
      </w:r>
      <w:r w:rsidR="00CE733C">
        <w:rPr>
          <w:b/>
          <w:i/>
          <w:rtl/>
        </w:rPr>
        <w:t>'</w:t>
      </w:r>
      <w:r w:rsidR="00CE733C">
        <w:rPr>
          <w:rFonts w:hint="cs"/>
          <w:rtl/>
        </w:rPr>
        <w:t>) -</w:t>
      </w:r>
      <w:r>
        <w:rPr>
          <w:rtl/>
        </w:rPr>
        <w:t xml:space="preserve"> לשונו מובא לעיל</w:t>
      </w:r>
      <w:r w:rsidR="00CE733C">
        <w:rPr>
          <w:rFonts w:hint="cs"/>
          <w:rtl/>
        </w:rPr>
        <w:t>.</w:t>
      </w:r>
    </w:p>
    <w:p w14:paraId="1DF18AFC" w14:textId="77777777" w:rsidR="00F605B3" w:rsidRDefault="008B4DA1" w:rsidP="00350B4C">
      <w:pPr>
        <w:numPr>
          <w:ilvl w:val="3"/>
          <w:numId w:val="11"/>
        </w:numPr>
        <w:jc w:val="both"/>
      </w:pPr>
      <w:r>
        <w:rPr>
          <w:u w:val="single"/>
          <w:rtl/>
        </w:rPr>
        <w:t>דברי שלום</w:t>
      </w:r>
      <w:r>
        <w:rPr>
          <w:rtl/>
        </w:rPr>
        <w:t xml:space="preserve"> (ח"ו קיצור פסקי הלכות יו"ד אות ר', עמ' רצ"ד</w:t>
      </w:r>
      <w:r w:rsidR="00CE733C">
        <w:rPr>
          <w:rFonts w:hint="cs"/>
          <w:rtl/>
        </w:rPr>
        <w:t>) -</w:t>
      </w:r>
      <w:r>
        <w:rPr>
          <w:rtl/>
        </w:rPr>
        <w:t xml:space="preserve"> לשונו מובא לעיל.</w:t>
      </w:r>
    </w:p>
    <w:p w14:paraId="566DA8D5" w14:textId="21416A45" w:rsidR="000F2142" w:rsidRDefault="000F2142" w:rsidP="00350B4C">
      <w:pPr>
        <w:numPr>
          <w:ilvl w:val="3"/>
          <w:numId w:val="11"/>
        </w:numPr>
        <w:jc w:val="both"/>
      </w:pPr>
      <w:r w:rsidRPr="000F2142">
        <w:rPr>
          <w:rFonts w:hint="cs"/>
          <w:rtl/>
        </w:rPr>
        <w:t xml:space="preserve">עי' </w:t>
      </w:r>
      <w:r w:rsidRPr="000F2142">
        <w:rPr>
          <w:u w:val="single"/>
          <w:rtl/>
        </w:rPr>
        <w:t>שערי תורת הבית</w:t>
      </w:r>
      <w:r>
        <w:rPr>
          <w:rtl/>
        </w:rPr>
        <w:t xml:space="preserve"> (בנתיבות ההלכה </w:t>
      </w:r>
      <w:r w:rsidR="00C41073">
        <w:rPr>
          <w:rtl/>
        </w:rPr>
        <w:t>גליון מ"ו עמ'</w:t>
      </w:r>
      <w:r>
        <w:rPr>
          <w:rtl/>
        </w:rPr>
        <w:t xml:space="preserve"> תל"</w:t>
      </w:r>
      <w:r>
        <w:rPr>
          <w:rFonts w:hint="cs"/>
          <w:rtl/>
        </w:rPr>
        <w:t>ה</w:t>
      </w:r>
      <w:r>
        <w:rPr>
          <w:rtl/>
        </w:rPr>
        <w:t>)</w:t>
      </w:r>
      <w:r>
        <w:rPr>
          <w:color w:val="000000"/>
          <w:rtl/>
        </w:rPr>
        <w:t xml:space="preserve"> – </w:t>
      </w:r>
      <w:r>
        <w:rPr>
          <w:rtl/>
        </w:rPr>
        <w:t>"מה הדין בוויטמינים מתחת המטה, האם אסור להניחם שם לכתחילה, ומה הדין בדיעבד. תשובה: כאן הדבר יותר קל כי כדורי וויטמינים אינם אוכל ורק בולעים אותם לחזוק הגוף. ויתכן שאין רוח רעה שורה על דבר כזה כלל"</w:t>
      </w:r>
      <w:r>
        <w:rPr>
          <w:rFonts w:hint="cs"/>
          <w:rtl/>
        </w:rPr>
        <w:t>.</w:t>
      </w:r>
    </w:p>
    <w:p w14:paraId="47F2E891" w14:textId="77777777" w:rsidR="00F605B3" w:rsidRDefault="008B4DA1" w:rsidP="00350B4C">
      <w:pPr>
        <w:numPr>
          <w:ilvl w:val="2"/>
          <w:numId w:val="11"/>
        </w:numPr>
        <w:jc w:val="both"/>
      </w:pPr>
      <w:r>
        <w:rPr>
          <w:rtl/>
        </w:rPr>
        <w:t>מראי מקומות.</w:t>
      </w:r>
    </w:p>
    <w:p w14:paraId="4CD0DFD0" w14:textId="77777777" w:rsidR="00F605B3" w:rsidRDefault="008B4DA1" w:rsidP="00350B4C">
      <w:pPr>
        <w:numPr>
          <w:ilvl w:val="3"/>
          <w:numId w:val="11"/>
        </w:numPr>
        <w:jc w:val="both"/>
      </w:pPr>
      <w:r>
        <w:rPr>
          <w:u w:val="single"/>
          <w:rtl/>
        </w:rPr>
        <w:t>הגרש"י שליזנגר</w:t>
      </w:r>
      <w:r>
        <w:rPr>
          <w:rtl/>
        </w:rPr>
        <w:t xml:space="preserve"> שליט"א (</w:t>
      </w:r>
      <w:r w:rsidR="00CE733C">
        <w:rPr>
          <w:b/>
          <w:i/>
          <w:rtl/>
        </w:rPr>
        <w:t>אהל יעקב מאכלי עכו"ם עמ' תרע"</w:t>
      </w:r>
      <w:r w:rsidR="00CE733C">
        <w:rPr>
          <w:rFonts w:hint="cs"/>
          <w:b/>
          <w:i/>
          <w:rtl/>
        </w:rPr>
        <w:t>ז</w:t>
      </w:r>
      <w:r w:rsidR="00CE733C">
        <w:rPr>
          <w:b/>
          <w:i/>
          <w:rtl/>
        </w:rPr>
        <w:t xml:space="preserve"> אות </w:t>
      </w:r>
      <w:r w:rsidR="00CE733C">
        <w:rPr>
          <w:rFonts w:hint="cs"/>
          <w:b/>
          <w:i/>
          <w:rtl/>
        </w:rPr>
        <w:t>י</w:t>
      </w:r>
      <w:r w:rsidR="00CE733C">
        <w:rPr>
          <w:b/>
          <w:i/>
          <w:rtl/>
        </w:rPr>
        <w:t>'</w:t>
      </w:r>
      <w:r w:rsidR="00CE733C">
        <w:rPr>
          <w:rFonts w:hint="cs"/>
          <w:rtl/>
        </w:rPr>
        <w:t>,</w:t>
      </w:r>
      <w:r>
        <w:rPr>
          <w:rtl/>
        </w:rPr>
        <w:t xml:space="preserve"> מציון תצא תורה ח"א יו"ד הע' קכ"ו) – "מה הדין בוויטמינים מתחת המטה, האם אסור להניחם שם לכתחילה, ומה הדין בדיעבד. תשובה: האם ויטמנים שהיה תחת המטה לענין דיעבד או לכתחילה, הנה עצם הדין באוכלים תחת המטה שהיו ישנים בו יש מחלוקת בין הפוסרים אם מותר בדיעבד או לא, דעת השו"ת שבות יעקב חלק ב' (סימן ק"ה) והובאה ברעק"א בגליון שו"ע (סימן קט"ז סעיף ה') ופ"ת שם להתיר על פי דברי הב"י (סימן ו') והחיד"א בברכי יוסף (סימן קט"ז אות י'), ובספרו מחזיק ברכה (סימן ו' אות ג'), סובר שאסור אפילו בדיעבד ודוחוה הראיה מהבית יוסף עי' שם. וכן בחכמת אדם (כלל ס"ח דין ג') ובנית אדם שם אוסר אפילו בדיעבד ומביא כן בשם הגר"א ולמעשה סוגיין דעלמא להחמיר מטעם חמירא סכנתא מאיסורא ועכשיו נדון לענין ויטמנים, לכתחילה בודאי אין להניחם שם ולענין בדיעבד אם יש בזה טעם טוב וכשאדם בולע אם צריך לברך על זה הוי כמו דבר מאכל שאנו נוהגים לאסור את זה. ואם אין בזה טעם טוב כלל וכשאדם בולע את זה אינו מברך על זה בדיעבד מותר, עי' בבן איש חי שנה ראשונה פרשת וישב בהלכות חנוכה (אות יב) שביאר החילוק בזה וכן כתב בשנה שניה פרשת נח (אות טו"ב) והובאה בכף החיים (סימן תרע"ג אות י"א). ומ"ש שלכתחילה אין להניח אפילו אין בו טעם, א' משום דסוף כל סוף הוא אוכל את זה. ב עיין בשו"ע הרב (סימן ר"ד סעיף י"ד) שהביא דיעה שצריך לברך על התרופה אם אינם טובים ולא רעים לגמרי בברכת שהכל אם כן פשוט שאין להניחם לכתחילה ודו"ק, כנלענ"ד".</w:t>
      </w:r>
    </w:p>
    <w:p w14:paraId="0426FFF0" w14:textId="5D396FA9" w:rsidR="00F605B3" w:rsidRPr="00F7274A" w:rsidRDefault="00F605B3">
      <w:pPr>
        <w:jc w:val="both"/>
        <w:rPr>
          <w:rtl/>
        </w:rPr>
      </w:pPr>
    </w:p>
    <w:p w14:paraId="138841DD" w14:textId="308C71B7" w:rsidR="00396C80" w:rsidRPr="00396C80" w:rsidRDefault="00396C80" w:rsidP="00350B4C">
      <w:pPr>
        <w:numPr>
          <w:ilvl w:val="1"/>
          <w:numId w:val="11"/>
        </w:numPr>
        <w:jc w:val="both"/>
      </w:pPr>
      <w:r w:rsidRPr="00870033">
        <w:rPr>
          <w:b/>
          <w:bCs/>
          <w:rtl/>
        </w:rPr>
        <w:t>סיגריות</w:t>
      </w:r>
      <w:r>
        <w:rPr>
          <w:rtl/>
        </w:rPr>
        <w:t xml:space="preserve"> </w:t>
      </w:r>
      <w:r>
        <w:rPr>
          <w:rFonts w:hint="cs"/>
          <w:rtl/>
        </w:rPr>
        <w:t>(</w:t>
      </w:r>
      <w:r w:rsidR="00870033">
        <w:t>cigarettes</w:t>
      </w:r>
      <w:r>
        <w:rPr>
          <w:rFonts w:hint="cs"/>
          <w:rtl/>
        </w:rPr>
        <w:t>)</w:t>
      </w:r>
      <w:r w:rsidR="0011230D">
        <w:rPr>
          <w:rFonts w:hint="cs"/>
          <w:rtl/>
        </w:rPr>
        <w:t xml:space="preserve"> </w:t>
      </w:r>
      <w:r w:rsidR="0011230D" w:rsidRPr="0011230D">
        <w:rPr>
          <w:rFonts w:hint="cs"/>
          <w:b/>
          <w:bCs/>
          <w:rtl/>
        </w:rPr>
        <w:t>תחת המטה</w:t>
      </w:r>
      <w:r w:rsidR="0011230D">
        <w:rPr>
          <w:rtl/>
        </w:rPr>
        <w:fldChar w:fldCharType="begin"/>
      </w:r>
      <w:r w:rsidR="0011230D">
        <w:instrText xml:space="preserve"> XE "</w:instrText>
      </w:r>
      <w:r w:rsidR="0011230D" w:rsidRPr="005220E2">
        <w:rPr>
          <w:b/>
          <w:bCs/>
          <w:rtl/>
        </w:rPr>
        <w:instrText>סיגריות</w:instrText>
      </w:r>
      <w:r w:rsidR="0011230D" w:rsidRPr="005220E2">
        <w:rPr>
          <w:rtl/>
        </w:rPr>
        <w:instrText xml:space="preserve"> </w:instrText>
      </w:r>
      <w:r w:rsidR="0011230D" w:rsidRPr="005220E2">
        <w:rPr>
          <w:rFonts w:hint="cs"/>
          <w:rtl/>
        </w:rPr>
        <w:instrText>(</w:instrText>
      </w:r>
      <w:r w:rsidR="0011230D" w:rsidRPr="005220E2">
        <w:instrText>cigarettes</w:instrText>
      </w:r>
      <w:r w:rsidR="0011230D" w:rsidRPr="005220E2">
        <w:rPr>
          <w:rFonts w:hint="cs"/>
          <w:rtl/>
        </w:rPr>
        <w:instrText xml:space="preserve">) </w:instrText>
      </w:r>
      <w:r w:rsidR="0011230D" w:rsidRPr="005220E2">
        <w:rPr>
          <w:rFonts w:hint="cs"/>
          <w:b/>
          <w:bCs/>
          <w:rtl/>
        </w:rPr>
        <w:instrText>תחת המטה</w:instrText>
      </w:r>
      <w:r w:rsidR="0011230D">
        <w:instrText xml:space="preserve">" </w:instrText>
      </w:r>
      <w:r w:rsidR="0011230D">
        <w:rPr>
          <w:rtl/>
        </w:rPr>
        <w:fldChar w:fldCharType="end"/>
      </w:r>
      <w:r w:rsidR="00870033">
        <w:rPr>
          <w:rFonts w:hint="cs"/>
          <w:rtl/>
        </w:rPr>
        <w:t>.</w:t>
      </w:r>
    </w:p>
    <w:p w14:paraId="1DDD3EE3" w14:textId="2672C2F9" w:rsidR="0049387C" w:rsidRPr="0049387C" w:rsidRDefault="0049387C" w:rsidP="00870033">
      <w:pPr>
        <w:numPr>
          <w:ilvl w:val="2"/>
          <w:numId w:val="11"/>
        </w:numPr>
        <w:jc w:val="both"/>
      </w:pPr>
      <w:r>
        <w:rPr>
          <w:rFonts w:hint="cs"/>
          <w:rtl/>
        </w:rPr>
        <w:t>מחמיר.</w:t>
      </w:r>
    </w:p>
    <w:p w14:paraId="37930092" w14:textId="32926890" w:rsidR="00396C80" w:rsidRDefault="0049387C" w:rsidP="0049387C">
      <w:pPr>
        <w:numPr>
          <w:ilvl w:val="3"/>
          <w:numId w:val="11"/>
        </w:numPr>
        <w:jc w:val="both"/>
      </w:pPr>
      <w:r w:rsidRPr="0049387C">
        <w:rPr>
          <w:rFonts w:eastAsia="SimSun" w:hint="cs"/>
          <w:rtl/>
          <w:lang w:eastAsia="zh-CN"/>
        </w:rPr>
        <w:t xml:space="preserve">עי' </w:t>
      </w:r>
      <w:r w:rsidR="00396C80">
        <w:rPr>
          <w:rFonts w:eastAsia="SimSun"/>
          <w:u w:val="single"/>
          <w:rtl/>
          <w:lang w:eastAsia="zh-CN"/>
        </w:rPr>
        <w:t>הגרח"ק</w:t>
      </w:r>
      <w:r w:rsidR="00396C80">
        <w:rPr>
          <w:rFonts w:eastAsia="SimSun"/>
          <w:rtl/>
          <w:lang w:eastAsia="zh-CN"/>
        </w:rPr>
        <w:t xml:space="preserve"> שליט"א (</w:t>
      </w:r>
      <w:r w:rsidR="00396C80">
        <w:rPr>
          <w:rtl/>
        </w:rPr>
        <w:t xml:space="preserve">שערי שיח עמ' </w:t>
      </w:r>
      <w:r w:rsidR="00396C80">
        <w:rPr>
          <w:rFonts w:hint="cs"/>
          <w:rtl/>
        </w:rPr>
        <w:t>נ</w:t>
      </w:r>
      <w:r w:rsidR="00396C80">
        <w:rPr>
          <w:rtl/>
        </w:rPr>
        <w:t xml:space="preserve">"ז תשובה </w:t>
      </w:r>
      <w:r w:rsidR="00396C80">
        <w:rPr>
          <w:rFonts w:hint="cs"/>
          <w:rtl/>
        </w:rPr>
        <w:t>י"</w:t>
      </w:r>
      <w:r>
        <w:rPr>
          <w:rFonts w:hint="cs"/>
          <w:rtl/>
        </w:rPr>
        <w:t>ט</w:t>
      </w:r>
      <w:r w:rsidR="00396C80">
        <w:rPr>
          <w:rtl/>
        </w:rPr>
        <w:t>) – "שאלה: סיגריות לעישון שהונחו תחת מיטה שישנו עליה בלילה, האם נאסרו משום</w:t>
      </w:r>
      <w:r w:rsidR="00396C80">
        <w:rPr>
          <w:rFonts w:hint="cs"/>
          <w:rtl/>
        </w:rPr>
        <w:t xml:space="preserve"> </w:t>
      </w:r>
      <w:r w:rsidR="00396C80">
        <w:rPr>
          <w:rtl/>
        </w:rPr>
        <w:t>רו</w:t>
      </w:r>
      <w:r w:rsidR="00396C80">
        <w:rPr>
          <w:rFonts w:hint="cs"/>
          <w:rtl/>
        </w:rPr>
        <w:t>"</w:t>
      </w:r>
      <w:r w:rsidR="00396C80">
        <w:rPr>
          <w:rtl/>
        </w:rPr>
        <w:t>ר.</w:t>
      </w:r>
      <w:r w:rsidR="00396C80">
        <w:rPr>
          <w:rFonts w:hint="cs"/>
          <w:rtl/>
        </w:rPr>
        <w:t xml:space="preserve"> </w:t>
      </w:r>
      <w:r w:rsidR="00396C80">
        <w:rPr>
          <w:rtl/>
        </w:rPr>
        <w:t>תשובה: יתכן</w:t>
      </w:r>
      <w:r w:rsidR="00396C80">
        <w:rPr>
          <w:rFonts w:hint="cs"/>
          <w:rtl/>
        </w:rPr>
        <w:t>"</w:t>
      </w:r>
      <w:r w:rsidR="00870033">
        <w:rPr>
          <w:rFonts w:hint="cs"/>
          <w:rtl/>
        </w:rPr>
        <w:t>.</w:t>
      </w:r>
    </w:p>
    <w:p w14:paraId="50D2D9E6" w14:textId="70F790A2" w:rsidR="0049387C" w:rsidRPr="0049387C" w:rsidRDefault="0049387C" w:rsidP="00870033">
      <w:pPr>
        <w:numPr>
          <w:ilvl w:val="2"/>
          <w:numId w:val="11"/>
        </w:numPr>
        <w:jc w:val="both"/>
      </w:pPr>
      <w:r>
        <w:rPr>
          <w:rFonts w:hint="cs"/>
          <w:rtl/>
        </w:rPr>
        <w:t>בדיעבד יש להקל.</w:t>
      </w:r>
    </w:p>
    <w:p w14:paraId="5EE57CEB" w14:textId="5552494C" w:rsidR="00870033" w:rsidRDefault="00870033" w:rsidP="0049387C">
      <w:pPr>
        <w:numPr>
          <w:ilvl w:val="3"/>
          <w:numId w:val="11"/>
        </w:numPr>
        <w:jc w:val="both"/>
      </w:pPr>
      <w:r w:rsidRPr="00870033">
        <w:rPr>
          <w:rFonts w:hint="cs"/>
          <w:u w:val="single"/>
          <w:rtl/>
        </w:rPr>
        <w:t>מחקרי הארץ</w:t>
      </w:r>
      <w:r>
        <w:rPr>
          <w:rFonts w:hint="cs"/>
          <w:rtl/>
        </w:rPr>
        <w:t xml:space="preserve"> (ח"ה סי' ו') </w:t>
      </w:r>
      <w:r>
        <w:rPr>
          <w:rtl/>
        </w:rPr>
        <w:t>–</w:t>
      </w:r>
      <w:r>
        <w:rPr>
          <w:rFonts w:hint="cs"/>
          <w:rtl/>
        </w:rPr>
        <w:t xml:space="preserve"> "</w:t>
      </w:r>
      <w:r w:rsidRPr="00870033">
        <w:rPr>
          <w:rtl/>
        </w:rPr>
        <w:t>בדיעבד נראה שאין לאסור, דגם באוכלין ומשקין הרבה פוסקים סוברים שלא נאסר בדיעבד, וא"כ מכל שכן סיגריות שאין כאן אלא הנאת כילוי. אבל עכ"פ לא ידעתי אמאי חושש כבודו מחמת היזק סגולי השורה על הדבר המונח תחת המטה, יותר מאשר היזק בידים שמזיק עשן הסיגריות לגוף האדם, כאשר נתברר ונתאמת שעישון הסיגריות מזיק לגוף, ועל כן שומר נפשו ירחק מהם אפילו אם לא היו תחת המטה</w:t>
      </w:r>
      <w:r>
        <w:rPr>
          <w:rFonts w:hint="cs"/>
          <w:rtl/>
        </w:rPr>
        <w:t>".</w:t>
      </w:r>
    </w:p>
    <w:p w14:paraId="64390F6B" w14:textId="024526BD" w:rsidR="0049387C" w:rsidRPr="0049387C" w:rsidRDefault="0049387C" w:rsidP="00870033">
      <w:pPr>
        <w:numPr>
          <w:ilvl w:val="2"/>
          <w:numId w:val="11"/>
        </w:numPr>
        <w:jc w:val="both"/>
      </w:pPr>
      <w:r>
        <w:rPr>
          <w:rFonts w:hint="cs"/>
          <w:rtl/>
        </w:rPr>
        <w:t>מיקל.</w:t>
      </w:r>
    </w:p>
    <w:p w14:paraId="6D625EB5" w14:textId="608A7CC9" w:rsidR="0049387C" w:rsidRDefault="0049387C" w:rsidP="0049387C">
      <w:pPr>
        <w:numPr>
          <w:ilvl w:val="3"/>
          <w:numId w:val="11"/>
        </w:numPr>
        <w:jc w:val="both"/>
      </w:pPr>
      <w:r>
        <w:rPr>
          <w:rFonts w:hint="cs"/>
          <w:u w:val="single"/>
          <w:rtl/>
        </w:rPr>
        <w:t>הרמ"ש דיין</w:t>
      </w:r>
      <w:r w:rsidRPr="0049387C">
        <w:rPr>
          <w:rFonts w:hint="cs"/>
          <w:rtl/>
        </w:rPr>
        <w:t xml:space="preserve"> (</w:t>
      </w:r>
      <w:r>
        <w:rPr>
          <w:rFonts w:hint="cs"/>
          <w:rtl/>
        </w:rPr>
        <w:t xml:space="preserve">גם אני אודך ח"א סי' כ"ב) </w:t>
      </w:r>
      <w:r>
        <w:rPr>
          <w:rtl/>
        </w:rPr>
        <w:t>–</w:t>
      </w:r>
      <w:r>
        <w:rPr>
          <w:rFonts w:hint="cs"/>
          <w:rtl/>
        </w:rPr>
        <w:t xml:space="preserve"> "</w:t>
      </w:r>
      <w:r w:rsidRPr="0049387C">
        <w:rPr>
          <w:rtl/>
        </w:rPr>
        <w:t>המורם מכל האמור שאדם שהניח קופסת סיגריות תחת המיטה וישנו עליה או שהניחם בכיסו בשעת השינה, מותר לעשן הסיגריות שבאותה קופסה, ואין לחוש בדבר כלל</w:t>
      </w:r>
      <w:r>
        <w:rPr>
          <w:rFonts w:hint="cs"/>
          <w:rtl/>
        </w:rPr>
        <w:t>".</w:t>
      </w:r>
    </w:p>
    <w:p w14:paraId="18FB2E62" w14:textId="77777777" w:rsidR="00870033" w:rsidRPr="00F7274A" w:rsidRDefault="00870033" w:rsidP="00870033">
      <w:pPr>
        <w:jc w:val="both"/>
      </w:pPr>
    </w:p>
    <w:p w14:paraId="73E40786" w14:textId="16D38F95" w:rsidR="0049387C" w:rsidRPr="0049387C" w:rsidRDefault="00DC45AA" w:rsidP="00350B4C">
      <w:pPr>
        <w:numPr>
          <w:ilvl w:val="1"/>
          <w:numId w:val="11"/>
        </w:numPr>
        <w:jc w:val="both"/>
      </w:pPr>
      <w:r w:rsidRPr="00DC45AA">
        <w:rPr>
          <w:b/>
          <w:bCs/>
          <w:rtl/>
        </w:rPr>
        <w:t>משחת שינים</w:t>
      </w:r>
      <w:r>
        <w:rPr>
          <w:rFonts w:hint="cs"/>
          <w:rtl/>
        </w:rPr>
        <w:t xml:space="preserve"> (</w:t>
      </w:r>
      <w:r>
        <w:t>toothpaste</w:t>
      </w:r>
      <w:r>
        <w:rPr>
          <w:rFonts w:hint="cs"/>
          <w:rtl/>
        </w:rPr>
        <w:t>)</w:t>
      </w:r>
      <w:r w:rsidR="0011230D">
        <w:rPr>
          <w:rFonts w:hint="cs"/>
          <w:rtl/>
        </w:rPr>
        <w:t xml:space="preserve"> </w:t>
      </w:r>
      <w:r w:rsidR="0011230D" w:rsidRPr="0011230D">
        <w:rPr>
          <w:rFonts w:hint="cs"/>
          <w:b/>
          <w:bCs/>
          <w:rtl/>
        </w:rPr>
        <w:t>תחת המטה</w:t>
      </w:r>
      <w:r w:rsidR="0011230D">
        <w:rPr>
          <w:rtl/>
        </w:rPr>
        <w:fldChar w:fldCharType="begin"/>
      </w:r>
      <w:r w:rsidR="0011230D">
        <w:instrText xml:space="preserve"> XE "</w:instrText>
      </w:r>
      <w:r w:rsidR="0011230D" w:rsidRPr="005220E2">
        <w:rPr>
          <w:b/>
          <w:bCs/>
          <w:rtl/>
        </w:rPr>
        <w:instrText>משחת שינים</w:instrText>
      </w:r>
      <w:r w:rsidR="0011230D" w:rsidRPr="005220E2">
        <w:rPr>
          <w:rFonts w:hint="cs"/>
          <w:rtl/>
        </w:rPr>
        <w:instrText xml:space="preserve"> (</w:instrText>
      </w:r>
      <w:r w:rsidR="0011230D" w:rsidRPr="005220E2">
        <w:instrText>toothpaste</w:instrText>
      </w:r>
      <w:r w:rsidR="0011230D" w:rsidRPr="005220E2">
        <w:rPr>
          <w:rFonts w:hint="cs"/>
          <w:rtl/>
        </w:rPr>
        <w:instrText xml:space="preserve">) </w:instrText>
      </w:r>
      <w:r w:rsidR="0011230D" w:rsidRPr="005220E2">
        <w:rPr>
          <w:rFonts w:hint="cs"/>
          <w:b/>
          <w:bCs/>
          <w:rtl/>
        </w:rPr>
        <w:instrText>תחת המטה</w:instrText>
      </w:r>
      <w:r w:rsidR="0011230D">
        <w:instrText xml:space="preserve">" </w:instrText>
      </w:r>
      <w:r w:rsidR="0011230D">
        <w:rPr>
          <w:rtl/>
        </w:rPr>
        <w:fldChar w:fldCharType="end"/>
      </w:r>
      <w:r>
        <w:rPr>
          <w:rFonts w:hint="cs"/>
          <w:rtl/>
        </w:rPr>
        <w:t>.</w:t>
      </w:r>
    </w:p>
    <w:p w14:paraId="76A5F650" w14:textId="431F036A" w:rsidR="00DC45AA" w:rsidRDefault="00DC45AA" w:rsidP="0049387C">
      <w:pPr>
        <w:numPr>
          <w:ilvl w:val="2"/>
          <w:numId w:val="11"/>
        </w:numPr>
        <w:jc w:val="both"/>
      </w:pPr>
      <w:r>
        <w:rPr>
          <w:rFonts w:hint="cs"/>
          <w:rtl/>
        </w:rPr>
        <w:t>מיקל.</w:t>
      </w:r>
    </w:p>
    <w:p w14:paraId="3BC8C493" w14:textId="77ED8EB7" w:rsidR="00DC45AA" w:rsidRDefault="00DC45AA" w:rsidP="00DC45AA">
      <w:pPr>
        <w:numPr>
          <w:ilvl w:val="3"/>
          <w:numId w:val="11"/>
        </w:numPr>
        <w:jc w:val="both"/>
        <w:rPr>
          <w:rtl/>
        </w:rPr>
      </w:pPr>
      <w:r>
        <w:rPr>
          <w:u w:val="single"/>
          <w:rtl/>
        </w:rPr>
        <w:t>אוסרי לגפן</w:t>
      </w:r>
      <w:r>
        <w:rPr>
          <w:rtl/>
        </w:rPr>
        <w:t xml:space="preserve"> (ח</w:t>
      </w:r>
      <w:r>
        <w:rPr>
          <w:rFonts w:hint="cs"/>
          <w:rtl/>
        </w:rPr>
        <w:t>"</w:t>
      </w:r>
      <w:r>
        <w:rPr>
          <w:rtl/>
        </w:rPr>
        <w:t xml:space="preserve">י בשו"ת מילי דחסידותא שבסופו עמ' </w:t>
      </w:r>
      <w:r>
        <w:rPr>
          <w:rFonts w:hint="cs"/>
          <w:rtl/>
        </w:rPr>
        <w:t>ש"ז</w:t>
      </w:r>
      <w:r>
        <w:rPr>
          <w:rtl/>
        </w:rPr>
        <w:t xml:space="preserve"> אות </w:t>
      </w:r>
      <w:r>
        <w:rPr>
          <w:rFonts w:hint="cs"/>
          <w:rtl/>
        </w:rPr>
        <w:t>פ"ח</w:t>
      </w:r>
      <w:r>
        <w:rPr>
          <w:rtl/>
        </w:rPr>
        <w:t>) – "משחת שינים שהיתה תחת המיטה בלילה (או שנגעו בשפופרת בלי נט"י) האם אפשר להשתמש בה. תשובה: כיון שהיתה מכוסה (בשפופרת) ואינה אוכל ממש, אפשר להשתמש</w:t>
      </w:r>
    </w:p>
    <w:p w14:paraId="2636E5A1" w14:textId="47B64D5D" w:rsidR="00DC45AA" w:rsidRPr="00DC45AA" w:rsidRDefault="00DC45AA" w:rsidP="0049387C">
      <w:pPr>
        <w:numPr>
          <w:ilvl w:val="2"/>
          <w:numId w:val="11"/>
        </w:numPr>
        <w:jc w:val="both"/>
      </w:pPr>
      <w:r>
        <w:rPr>
          <w:rFonts w:hint="cs"/>
          <w:rtl/>
        </w:rPr>
        <w:t>מראי מקומות.</w:t>
      </w:r>
    </w:p>
    <w:p w14:paraId="07E415E0" w14:textId="1F28A0E4" w:rsidR="00FF7FA2" w:rsidRDefault="0049387C" w:rsidP="00FF7FA2">
      <w:pPr>
        <w:numPr>
          <w:ilvl w:val="3"/>
          <w:numId w:val="11"/>
        </w:numPr>
        <w:jc w:val="both"/>
        <w:rPr>
          <w:rtl/>
        </w:rPr>
      </w:pPr>
      <w:r>
        <w:rPr>
          <w:rFonts w:eastAsia="SimSun"/>
          <w:u w:val="single"/>
          <w:rtl/>
          <w:lang w:eastAsia="zh-CN"/>
        </w:rPr>
        <w:t>הגרח"ק</w:t>
      </w:r>
      <w:r>
        <w:rPr>
          <w:rFonts w:eastAsia="SimSun"/>
          <w:rtl/>
          <w:lang w:eastAsia="zh-CN"/>
        </w:rPr>
        <w:t xml:space="preserve"> שליט"א (</w:t>
      </w:r>
      <w:r>
        <w:rPr>
          <w:rtl/>
        </w:rPr>
        <w:t>שערי שיח עמ' נ"</w:t>
      </w:r>
      <w:r>
        <w:rPr>
          <w:rFonts w:hint="cs"/>
          <w:rtl/>
        </w:rPr>
        <w:t>ח</w:t>
      </w:r>
      <w:r>
        <w:rPr>
          <w:rtl/>
        </w:rPr>
        <w:t xml:space="preserve"> תשובה </w:t>
      </w:r>
      <w:r>
        <w:rPr>
          <w:rFonts w:hint="cs"/>
          <w:rtl/>
        </w:rPr>
        <w:t>כ'</w:t>
      </w:r>
      <w:r>
        <w:rPr>
          <w:rtl/>
        </w:rPr>
        <w:t>) – "</w:t>
      </w:r>
      <w:r w:rsidR="00FF7FA2">
        <w:rPr>
          <w:rtl/>
        </w:rPr>
        <w:t>שאלה: משחת שינים שהונחה תחת מיטה שישנו עליה בלילה, האם מותר להשתמש בה. תשובה: אם לא בולעים אפשר להקל".</w:t>
      </w:r>
    </w:p>
    <w:p w14:paraId="76B396F8" w14:textId="77777777" w:rsidR="0049387C" w:rsidRPr="0049387C" w:rsidRDefault="0049387C" w:rsidP="0049387C">
      <w:pPr>
        <w:jc w:val="both"/>
      </w:pPr>
    </w:p>
    <w:p w14:paraId="11649928" w14:textId="0E018549" w:rsidR="00EF686C" w:rsidRDefault="00EF686C" w:rsidP="00350B4C">
      <w:pPr>
        <w:numPr>
          <w:ilvl w:val="1"/>
          <w:numId w:val="11"/>
        </w:numPr>
        <w:jc w:val="both"/>
      </w:pPr>
      <w:r>
        <w:rPr>
          <w:b/>
          <w:bCs/>
          <w:rtl/>
        </w:rPr>
        <w:t>מאכל שמחוסר תיקון</w:t>
      </w:r>
      <w:r>
        <w:rPr>
          <w:rtl/>
        </w:rPr>
        <w:t>.</w:t>
      </w:r>
    </w:p>
    <w:p w14:paraId="5B544236" w14:textId="77777777" w:rsidR="00EF686C" w:rsidRDefault="00EF686C" w:rsidP="00350B4C">
      <w:pPr>
        <w:numPr>
          <w:ilvl w:val="2"/>
          <w:numId w:val="11"/>
        </w:numPr>
        <w:jc w:val="both"/>
      </w:pPr>
      <w:r>
        <w:rPr>
          <w:rtl/>
        </w:rPr>
        <w:t>מיקל.</w:t>
      </w:r>
    </w:p>
    <w:p w14:paraId="4A7CF1AD" w14:textId="77777777" w:rsidR="00EF686C" w:rsidRDefault="00EF686C" w:rsidP="00350B4C">
      <w:pPr>
        <w:numPr>
          <w:ilvl w:val="3"/>
          <w:numId w:val="11"/>
        </w:numPr>
        <w:jc w:val="both"/>
      </w:pPr>
      <w:r>
        <w:rPr>
          <w:u w:val="single"/>
          <w:rtl/>
        </w:rPr>
        <w:t>מילי דחסידותא</w:t>
      </w:r>
      <w:r>
        <w:rPr>
          <w:rtl/>
        </w:rPr>
        <w:t xml:space="preserve"> (סי' תנ"ח) – "וי"ל שמאכל שמחוסר בישול או כבישה עד שיהא ראוי לאכילה דקיל".</w:t>
      </w:r>
    </w:p>
    <w:p w14:paraId="36504E71" w14:textId="77777777" w:rsidR="00EF686C" w:rsidRDefault="00EF686C" w:rsidP="00350B4C">
      <w:pPr>
        <w:numPr>
          <w:ilvl w:val="3"/>
          <w:numId w:val="11"/>
        </w:numPr>
        <w:jc w:val="both"/>
      </w:pPr>
      <w:r>
        <w:rPr>
          <w:u w:val="single"/>
          <w:rtl/>
        </w:rPr>
        <w:t>דברי אור</w:t>
      </w:r>
      <w:r>
        <w:rPr>
          <w:rtl/>
        </w:rPr>
        <w:t xml:space="preserve"> (ח"ג סי' מ"ב אות ג') – "במילי דחסידותא".</w:t>
      </w:r>
    </w:p>
    <w:p w14:paraId="41DE21AA" w14:textId="77777777" w:rsidR="00EF686C" w:rsidRDefault="00EF686C" w:rsidP="00350B4C">
      <w:pPr>
        <w:numPr>
          <w:ilvl w:val="2"/>
          <w:numId w:val="11"/>
        </w:numPr>
        <w:jc w:val="both"/>
      </w:pPr>
      <w:r>
        <w:rPr>
          <w:rtl/>
        </w:rPr>
        <w:t xml:space="preserve">מראי מקומות – </w:t>
      </w:r>
      <w:r>
        <w:rPr>
          <w:u w:val="single"/>
          <w:rtl/>
        </w:rPr>
        <w:t>כה"ח</w:t>
      </w:r>
      <w:r>
        <w:rPr>
          <w:rtl/>
        </w:rPr>
        <w:t xml:space="preserve"> (ס"ק מ'), </w:t>
      </w:r>
      <w:r>
        <w:rPr>
          <w:u w:val="single"/>
          <w:rtl/>
        </w:rPr>
        <w:t>אז נדברו</w:t>
      </w:r>
      <w:r>
        <w:rPr>
          <w:rtl/>
        </w:rPr>
        <w:t xml:space="preserve"> (ח"ז סי' ע"ג אות א', לשונו מובא לקמן).</w:t>
      </w:r>
    </w:p>
    <w:p w14:paraId="01BE3DB8" w14:textId="09571EBE" w:rsidR="00EF686C" w:rsidRDefault="009C7E1B" w:rsidP="00350B4C">
      <w:pPr>
        <w:numPr>
          <w:ilvl w:val="3"/>
          <w:numId w:val="11"/>
        </w:numPr>
        <w:jc w:val="both"/>
      </w:pPr>
      <w:r>
        <w:rPr>
          <w:rFonts w:hint="cs"/>
          <w:u w:val="single"/>
          <w:rtl/>
        </w:rPr>
        <w:t>דרכ</w:t>
      </w:r>
      <w:r>
        <w:rPr>
          <w:u w:val="single"/>
          <w:rtl/>
        </w:rPr>
        <w:t>"</w:t>
      </w:r>
      <w:r>
        <w:rPr>
          <w:rFonts w:hint="cs"/>
          <w:u w:val="single"/>
          <w:rtl/>
        </w:rPr>
        <w:t>ת</w:t>
      </w:r>
      <w:r w:rsidR="00EF686C">
        <w:rPr>
          <w:rFonts w:hint="cs"/>
          <w:rtl/>
        </w:rPr>
        <w:t xml:space="preserve"> (ס"ק ל"ו) </w:t>
      </w:r>
      <w:r w:rsidR="00EF686C">
        <w:rPr>
          <w:rtl/>
        </w:rPr>
        <w:t>–</w:t>
      </w:r>
      <w:r w:rsidR="00EF686C">
        <w:rPr>
          <w:rFonts w:hint="cs"/>
          <w:rtl/>
        </w:rPr>
        <w:t xml:space="preserve"> "</w:t>
      </w:r>
      <w:r w:rsidR="00EF686C">
        <w:rPr>
          <w:rtl/>
        </w:rPr>
        <w:t>עפת"ש מ"ש דה"ה אוכלין חיין ועי' בשו"ת אור יצחק שם שהוכיח שיש איסור ליתן תחת המטה שישנים עליה אפי' אוכלין חיין אפי' הם יבשים ואפי' הם מחופים בכלי ברזל ממש בהכלי עיין שם באורך ועי' בשו"ת יד יצחק ח"א סי' י"ד אמנם יעוין בס' מילי דחסידותא שם שכ' דדוקא בתבשיל הוי הקפידא אבל במאכל שמחוסר בישול או כבושה עד שיהי' ראוי לאכילה קיל ובכלים פשיטא דאין קפידא אפי' לכתחלה עיין שם</w:t>
      </w:r>
      <w:r w:rsidR="00EF686C">
        <w:rPr>
          <w:rFonts w:hint="cs"/>
          <w:rtl/>
        </w:rPr>
        <w:t>".</w:t>
      </w:r>
    </w:p>
    <w:p w14:paraId="7A526FD7" w14:textId="77777777" w:rsidR="00EF686C" w:rsidRDefault="00EF686C" w:rsidP="00350B4C">
      <w:pPr>
        <w:numPr>
          <w:ilvl w:val="3"/>
          <w:numId w:val="11"/>
        </w:numPr>
        <w:jc w:val="both"/>
      </w:pPr>
      <w:r>
        <w:rPr>
          <w:u w:val="single"/>
          <w:rtl/>
        </w:rPr>
        <w:t>בכרמי יהודה</w:t>
      </w:r>
      <w:r>
        <w:rPr>
          <w:rtl/>
        </w:rPr>
        <w:t xml:space="preserve"> (יו"ד תשובה שס"ד) – "מה הדין של </w:t>
      </w:r>
      <w:r w:rsidRPr="00EF686C">
        <w:rPr>
          <w:b/>
          <w:bCs/>
          <w:rtl/>
        </w:rPr>
        <w:t>סוכר</w:t>
      </w:r>
      <w:r>
        <w:rPr>
          <w:rtl/>
        </w:rPr>
        <w:t xml:space="preserve"> שהיה מתחת המטה בתוך מזוודה, ואחד ישן על המטה. תשובה: מותר מן הדין".</w:t>
      </w:r>
    </w:p>
    <w:p w14:paraId="47998D8F" w14:textId="77777777" w:rsidR="00EF686C" w:rsidRDefault="00EF686C" w:rsidP="00350B4C">
      <w:pPr>
        <w:numPr>
          <w:ilvl w:val="3"/>
          <w:numId w:val="11"/>
        </w:numPr>
        <w:jc w:val="both"/>
      </w:pPr>
      <w:r>
        <w:rPr>
          <w:u w:val="single"/>
          <w:rtl/>
        </w:rPr>
        <w:t>שבט הקהתי</w:t>
      </w:r>
      <w:r>
        <w:rPr>
          <w:rtl/>
        </w:rPr>
        <w:t xml:space="preserve"> (ח"ג סי' רכ"ט אות ב') – "וכן נראה </w:t>
      </w:r>
      <w:r>
        <w:rPr>
          <w:b/>
          <w:bCs/>
          <w:rtl/>
        </w:rPr>
        <w:t>לקפה</w:t>
      </w:r>
      <w:r>
        <w:rPr>
          <w:rtl/>
        </w:rPr>
        <w:t xml:space="preserve"> שהי' תחת המטה שרי כיון דאינה אוכל בפני עצמו".</w:t>
      </w:r>
    </w:p>
    <w:p w14:paraId="7F7D9FB3" w14:textId="739CA1A1" w:rsidR="00EF686C" w:rsidRPr="00F7274A" w:rsidRDefault="00EF686C">
      <w:pPr>
        <w:jc w:val="both"/>
        <w:rPr>
          <w:rtl/>
        </w:rPr>
      </w:pPr>
    </w:p>
    <w:p w14:paraId="7E952B26" w14:textId="7828D50F" w:rsidR="00965725" w:rsidRDefault="00965725" w:rsidP="00350B4C">
      <w:pPr>
        <w:numPr>
          <w:ilvl w:val="1"/>
          <w:numId w:val="11"/>
        </w:numPr>
        <w:jc w:val="both"/>
      </w:pPr>
      <w:r>
        <w:rPr>
          <w:b/>
          <w:bCs/>
          <w:rtl/>
        </w:rPr>
        <w:t>נעלי</w:t>
      </w:r>
      <w:r>
        <w:rPr>
          <w:rFonts w:hint="cs"/>
          <w:b/>
          <w:bCs/>
          <w:rtl/>
        </w:rPr>
        <w:t>י</w:t>
      </w:r>
      <w:r>
        <w:rPr>
          <w:b/>
          <w:bCs/>
          <w:rtl/>
        </w:rPr>
        <w:t>ם תחת המטה</w:t>
      </w:r>
      <w:r w:rsidR="0011230D">
        <w:rPr>
          <w:rtl/>
        </w:rPr>
        <w:fldChar w:fldCharType="begin"/>
      </w:r>
      <w:r w:rsidR="0011230D">
        <w:instrText xml:space="preserve"> XE "</w:instrText>
      </w:r>
      <w:r w:rsidR="0011230D" w:rsidRPr="005220E2">
        <w:rPr>
          <w:b/>
          <w:bCs/>
          <w:rtl/>
        </w:rPr>
        <w:instrText>נעלי</w:instrText>
      </w:r>
      <w:r w:rsidR="0011230D" w:rsidRPr="005220E2">
        <w:rPr>
          <w:rFonts w:hint="cs"/>
          <w:b/>
          <w:bCs/>
          <w:rtl/>
        </w:rPr>
        <w:instrText>י</w:instrText>
      </w:r>
      <w:r w:rsidR="0011230D" w:rsidRPr="005220E2">
        <w:rPr>
          <w:b/>
          <w:bCs/>
          <w:rtl/>
        </w:rPr>
        <w:instrText>ם תחת המטה</w:instrText>
      </w:r>
      <w:r w:rsidR="0011230D">
        <w:instrText xml:space="preserve">" </w:instrText>
      </w:r>
      <w:r w:rsidR="0011230D">
        <w:rPr>
          <w:rtl/>
        </w:rPr>
        <w:fldChar w:fldCharType="end"/>
      </w:r>
      <w:r>
        <w:rPr>
          <w:rtl/>
        </w:rPr>
        <w:t>.</w:t>
      </w:r>
    </w:p>
    <w:p w14:paraId="3BA55B1F" w14:textId="77777777" w:rsidR="00965725" w:rsidRDefault="00965725" w:rsidP="00350B4C">
      <w:pPr>
        <w:numPr>
          <w:ilvl w:val="2"/>
          <w:numId w:val="11"/>
        </w:numPr>
        <w:jc w:val="both"/>
      </w:pPr>
      <w:r w:rsidRPr="00965725">
        <w:rPr>
          <w:u w:val="single"/>
          <w:rtl/>
        </w:rPr>
        <w:t>ב</w:t>
      </w:r>
      <w:r w:rsidRPr="00965725">
        <w:rPr>
          <w:rFonts w:hint="cs"/>
          <w:u w:val="single"/>
          <w:rtl/>
        </w:rPr>
        <w:t>"</w:t>
      </w:r>
      <w:r w:rsidRPr="00965725">
        <w:rPr>
          <w:u w:val="single"/>
          <w:rtl/>
        </w:rPr>
        <w:t>ב</w:t>
      </w:r>
      <w:r>
        <w:rPr>
          <w:rFonts w:hint="cs"/>
          <w:rtl/>
        </w:rPr>
        <w:t xml:space="preserve"> (ריש </w:t>
      </w:r>
      <w:r>
        <w:rPr>
          <w:rtl/>
        </w:rPr>
        <w:t>דף נח</w:t>
      </w:r>
      <w:r>
        <w:rPr>
          <w:rFonts w:hint="cs"/>
          <w:rtl/>
        </w:rPr>
        <w:t xml:space="preserve">.) </w:t>
      </w:r>
      <w:r>
        <w:rPr>
          <w:rtl/>
        </w:rPr>
        <w:t>–</w:t>
      </w:r>
      <w:r>
        <w:rPr>
          <w:rFonts w:hint="cs"/>
          <w:rtl/>
        </w:rPr>
        <w:t xml:space="preserve"> "</w:t>
      </w:r>
      <w:r>
        <w:rPr>
          <w:rtl/>
        </w:rPr>
        <w:t>מטה של תלמידי חכמים כיצד</w:t>
      </w:r>
      <w:r>
        <w:rPr>
          <w:rFonts w:hint="cs"/>
          <w:rtl/>
        </w:rPr>
        <w:t>.</w:t>
      </w:r>
      <w:r>
        <w:rPr>
          <w:rtl/>
        </w:rPr>
        <w:t xml:space="preserve"> כל שאין תחתיה אלא סנדלין בימות החמה ומנעלין בימות הגשמים, ושל עם הארץ דומה לאוצר בלוס</w:t>
      </w:r>
      <w:r>
        <w:rPr>
          <w:rFonts w:hint="cs"/>
          <w:rtl/>
        </w:rPr>
        <w:t>".</w:t>
      </w:r>
    </w:p>
    <w:p w14:paraId="51A59A17" w14:textId="77777777" w:rsidR="00965725" w:rsidRPr="00536ACB" w:rsidRDefault="00965725" w:rsidP="00350B4C">
      <w:pPr>
        <w:numPr>
          <w:ilvl w:val="2"/>
          <w:numId w:val="11"/>
        </w:numPr>
        <w:jc w:val="both"/>
      </w:pPr>
      <w:r>
        <w:rPr>
          <w:rFonts w:hint="cs"/>
          <w:rtl/>
        </w:rPr>
        <w:t>מיקל.</w:t>
      </w:r>
    </w:p>
    <w:p w14:paraId="5915386C" w14:textId="77777777" w:rsidR="00965725" w:rsidRDefault="00965725" w:rsidP="00350B4C">
      <w:pPr>
        <w:numPr>
          <w:ilvl w:val="3"/>
          <w:numId w:val="11"/>
        </w:numPr>
        <w:jc w:val="both"/>
      </w:pPr>
      <w:r>
        <w:rPr>
          <w:color w:val="000000"/>
          <w:u w:val="single"/>
          <w:rtl/>
        </w:rPr>
        <w:t>הגרח"ק</w:t>
      </w:r>
      <w:r>
        <w:rPr>
          <w:color w:val="000000"/>
          <w:rtl/>
        </w:rPr>
        <w:t xml:space="preserve"> שליט"א (</w:t>
      </w:r>
      <w:r>
        <w:rPr>
          <w:rtl/>
        </w:rPr>
        <w:t xml:space="preserve">דולה ומשקה </w:t>
      </w:r>
      <w:r>
        <w:rPr>
          <w:rFonts w:hint="cs"/>
          <w:rtl/>
        </w:rPr>
        <w:t xml:space="preserve">ריש </w:t>
      </w:r>
      <w:r>
        <w:rPr>
          <w:rtl/>
        </w:rPr>
        <w:t>עמ' שס"ג</w:t>
      </w:r>
      <w:r>
        <w:rPr>
          <w:rFonts w:hint="cs"/>
          <w:rtl/>
        </w:rPr>
        <w:t xml:space="preserve">, הע' ד') </w:t>
      </w:r>
      <w:r>
        <w:rPr>
          <w:rtl/>
        </w:rPr>
        <w:t>–</w:t>
      </w:r>
      <w:r>
        <w:rPr>
          <w:rFonts w:hint="cs"/>
          <w:rtl/>
        </w:rPr>
        <w:t xml:space="preserve"> "שאלה: האם קיים דין להרחיק הנעליים מן המטה. תשובה: לא. [אבל יש דין להרחיק הנעליים מראשותיו]".</w:t>
      </w:r>
    </w:p>
    <w:p w14:paraId="1E227FCC" w14:textId="52893E0B" w:rsidR="00965725" w:rsidRDefault="00965725" w:rsidP="00350B4C">
      <w:pPr>
        <w:numPr>
          <w:ilvl w:val="3"/>
          <w:numId w:val="11"/>
        </w:numPr>
        <w:jc w:val="both"/>
      </w:pPr>
      <w:r w:rsidRPr="00536ACB">
        <w:rPr>
          <w:rFonts w:hint="cs"/>
          <w:color w:val="000000"/>
          <w:rtl/>
        </w:rPr>
        <w:t xml:space="preserve">פשטות </w:t>
      </w:r>
      <w:r w:rsidRPr="00965725">
        <w:rPr>
          <w:rFonts w:hint="cs"/>
          <w:color w:val="000000"/>
          <w:u w:val="single"/>
          <w:rtl/>
        </w:rPr>
        <w:t>הסוגיה</w:t>
      </w:r>
      <w:r>
        <w:rPr>
          <w:rFonts w:hint="cs"/>
          <w:color w:val="000000"/>
          <w:rtl/>
        </w:rPr>
        <w:t xml:space="preserve"> וסתימות</w:t>
      </w:r>
      <w:r w:rsidRPr="00536ACB">
        <w:rPr>
          <w:rFonts w:hint="cs"/>
          <w:color w:val="000000"/>
          <w:rtl/>
        </w:rPr>
        <w:t xml:space="preserve"> </w:t>
      </w:r>
      <w:r>
        <w:rPr>
          <w:rFonts w:hint="cs"/>
          <w:color w:val="000000"/>
          <w:u w:val="single"/>
          <w:rtl/>
        </w:rPr>
        <w:t>הפוסקים</w:t>
      </w:r>
      <w:r w:rsidRPr="00536ACB">
        <w:rPr>
          <w:rFonts w:hint="cs"/>
          <w:color w:val="000000"/>
          <w:rtl/>
        </w:rPr>
        <w:t>.</w:t>
      </w:r>
    </w:p>
    <w:p w14:paraId="2C8D728D" w14:textId="77777777" w:rsidR="00965725" w:rsidRPr="00536ACB" w:rsidRDefault="00965725" w:rsidP="00350B4C">
      <w:pPr>
        <w:numPr>
          <w:ilvl w:val="2"/>
          <w:numId w:val="11"/>
        </w:numPr>
        <w:jc w:val="both"/>
      </w:pPr>
      <w:r>
        <w:rPr>
          <w:rFonts w:hint="cs"/>
          <w:rtl/>
        </w:rPr>
        <w:t>מחמיר.</w:t>
      </w:r>
    </w:p>
    <w:p w14:paraId="497062F7" w14:textId="77777777" w:rsidR="00965725" w:rsidRDefault="00965725" w:rsidP="00350B4C">
      <w:pPr>
        <w:numPr>
          <w:ilvl w:val="3"/>
          <w:numId w:val="11"/>
        </w:numPr>
        <w:jc w:val="both"/>
      </w:pPr>
      <w:r w:rsidRPr="008F0FB6">
        <w:rPr>
          <w:rFonts w:hint="cs"/>
          <w:u w:val="single"/>
          <w:rtl/>
        </w:rPr>
        <w:t>מהר"ם שיק</w:t>
      </w:r>
      <w:r>
        <w:rPr>
          <w:rFonts w:hint="cs"/>
          <w:rtl/>
        </w:rPr>
        <w:t xml:space="preserve"> (דרכי משה החדש התנהגות הגאון מהר"ם שיק ז"ל אות י') </w:t>
      </w:r>
      <w:r>
        <w:rPr>
          <w:rtl/>
        </w:rPr>
        <w:t>–</w:t>
      </w:r>
      <w:r>
        <w:rPr>
          <w:rFonts w:hint="cs"/>
          <w:rtl/>
        </w:rPr>
        <w:t xml:space="preserve"> "</w:t>
      </w:r>
      <w:r w:rsidRPr="00A26B1B">
        <w:rPr>
          <w:rtl/>
        </w:rPr>
        <w:t xml:space="preserve">הקפיד מאד שלא יהיו מנעלים תחת המטה בלילה [א"ה </w:t>
      </w:r>
      <w:r>
        <w:rPr>
          <w:rFonts w:hint="cs"/>
          <w:rtl/>
        </w:rPr>
        <w:t>ו</w:t>
      </w:r>
      <w:r w:rsidRPr="00A26B1B">
        <w:rPr>
          <w:rtl/>
        </w:rPr>
        <w:t xml:space="preserve">עיין בספר </w:t>
      </w:r>
      <w:r>
        <w:rPr>
          <w:rFonts w:hint="cs"/>
          <w:rtl/>
        </w:rPr>
        <w:t>ז</w:t>
      </w:r>
      <w:r w:rsidRPr="00A26B1B">
        <w:rPr>
          <w:rtl/>
        </w:rPr>
        <w:t>כ</w:t>
      </w:r>
      <w:r>
        <w:rPr>
          <w:rFonts w:hint="cs"/>
          <w:rtl/>
        </w:rPr>
        <w:t>ר</w:t>
      </w:r>
      <w:r w:rsidRPr="00A26B1B">
        <w:rPr>
          <w:rtl/>
        </w:rPr>
        <w:t>ון יהודה שאצל חותנו הגה"ק מו"ה דוד דייטש ז"ל לא היו רשאים להיות שום מנעלים אפילו של אחרים בהבית שלו</w:t>
      </w:r>
      <w:r>
        <w:rPr>
          <w:rFonts w:hint="cs"/>
          <w:rtl/>
        </w:rPr>
        <w:t>,</w:t>
      </w:r>
      <w:r w:rsidRPr="00A26B1B">
        <w:rPr>
          <w:rtl/>
        </w:rPr>
        <w:t xml:space="preserve"> ועיין עבודת הקודש מהגה"ק החיד"א ז"ל בצפורן שמיר ועיין בדרכי חיים ושלום שהקפיד שלא יהיו לו מנעלים תחת המטה</w:t>
      </w:r>
      <w:r>
        <w:rPr>
          <w:rFonts w:hint="cs"/>
          <w:rtl/>
        </w:rPr>
        <w:t>]".</w:t>
      </w:r>
    </w:p>
    <w:p w14:paraId="77916C1A" w14:textId="7B2433CB" w:rsidR="00965725" w:rsidRDefault="00965725" w:rsidP="00350B4C">
      <w:pPr>
        <w:numPr>
          <w:ilvl w:val="3"/>
          <w:numId w:val="11"/>
        </w:numPr>
        <w:jc w:val="both"/>
      </w:pPr>
      <w:r w:rsidRPr="008F0FB6">
        <w:rPr>
          <w:rFonts w:hint="cs"/>
          <w:u w:val="single"/>
          <w:rtl/>
        </w:rPr>
        <w:t>דרכי חיים ושלום</w:t>
      </w:r>
      <w:r>
        <w:rPr>
          <w:rFonts w:hint="cs"/>
          <w:rtl/>
        </w:rPr>
        <w:t xml:space="preserve"> (ענינים מסדר היום והלילה אות שמ"ב, הע' א') </w:t>
      </w:r>
      <w:r>
        <w:rPr>
          <w:rtl/>
        </w:rPr>
        <w:t>–</w:t>
      </w:r>
      <w:r>
        <w:rPr>
          <w:rFonts w:hint="cs"/>
          <w:rtl/>
        </w:rPr>
        <w:t xml:space="preserve"> "</w:t>
      </w:r>
      <w:r w:rsidRPr="008F0FB6">
        <w:rPr>
          <w:rtl/>
        </w:rPr>
        <w:t>הקפיד שלא יהי</w:t>
      </w:r>
      <w:r>
        <w:rPr>
          <w:rFonts w:hint="cs"/>
          <w:rtl/>
        </w:rPr>
        <w:t>'</w:t>
      </w:r>
      <w:r w:rsidRPr="008F0FB6">
        <w:rPr>
          <w:rtl/>
        </w:rPr>
        <w:t xml:space="preserve"> מנעלים ת</w:t>
      </w:r>
      <w:r>
        <w:rPr>
          <w:rFonts w:hint="cs"/>
          <w:rtl/>
        </w:rPr>
        <w:t>ח</w:t>
      </w:r>
      <w:r w:rsidRPr="008F0FB6">
        <w:rPr>
          <w:rtl/>
        </w:rPr>
        <w:t>ת המטה</w:t>
      </w:r>
      <w:r>
        <w:rPr>
          <w:rFonts w:hint="cs"/>
          <w:rtl/>
        </w:rPr>
        <w:t>. [</w:t>
      </w:r>
      <w:r>
        <w:rPr>
          <w:rtl/>
        </w:rPr>
        <w:t>עיין בגמ</w:t>
      </w:r>
      <w:r>
        <w:rPr>
          <w:rFonts w:hint="cs"/>
          <w:rtl/>
        </w:rPr>
        <w:t>'</w:t>
      </w:r>
      <w:r>
        <w:rPr>
          <w:rtl/>
        </w:rPr>
        <w:t xml:space="preserve"> ב</w:t>
      </w:r>
      <w:r>
        <w:rPr>
          <w:rFonts w:hint="cs"/>
          <w:rtl/>
        </w:rPr>
        <w:t>"</w:t>
      </w:r>
      <w:r>
        <w:rPr>
          <w:rtl/>
        </w:rPr>
        <w:t>ב נ</w:t>
      </w:r>
      <w:r>
        <w:rPr>
          <w:rFonts w:hint="cs"/>
          <w:rtl/>
        </w:rPr>
        <w:t>"</w:t>
      </w:r>
      <w:r>
        <w:rPr>
          <w:rtl/>
        </w:rPr>
        <w:t>ח ע</w:t>
      </w:r>
      <w:r>
        <w:rPr>
          <w:rFonts w:hint="cs"/>
          <w:rtl/>
        </w:rPr>
        <w:t>"</w:t>
      </w:r>
      <w:r>
        <w:rPr>
          <w:rtl/>
        </w:rPr>
        <w:t>א מט</w:t>
      </w:r>
      <w:r>
        <w:rPr>
          <w:rFonts w:hint="cs"/>
          <w:rtl/>
        </w:rPr>
        <w:t>ה</w:t>
      </w:r>
      <w:r>
        <w:rPr>
          <w:rtl/>
        </w:rPr>
        <w:t xml:space="preserve"> של תלמידי חכמי</w:t>
      </w:r>
      <w:r>
        <w:rPr>
          <w:rFonts w:hint="cs"/>
          <w:rtl/>
        </w:rPr>
        <w:t>ם</w:t>
      </w:r>
      <w:r>
        <w:rPr>
          <w:rtl/>
        </w:rPr>
        <w:t xml:space="preserve"> כיצ</w:t>
      </w:r>
      <w:r>
        <w:rPr>
          <w:rFonts w:hint="cs"/>
          <w:rtl/>
        </w:rPr>
        <w:t>ד</w:t>
      </w:r>
      <w:r>
        <w:rPr>
          <w:rtl/>
        </w:rPr>
        <w:t xml:space="preserve"> כל שאין</w:t>
      </w:r>
      <w:r>
        <w:rPr>
          <w:rFonts w:hint="cs"/>
          <w:rtl/>
        </w:rPr>
        <w:t xml:space="preserve"> </w:t>
      </w:r>
      <w:r>
        <w:rPr>
          <w:rtl/>
        </w:rPr>
        <w:t>תחתי</w:t>
      </w:r>
      <w:r>
        <w:rPr>
          <w:rFonts w:hint="cs"/>
          <w:rtl/>
        </w:rPr>
        <w:t>ה</w:t>
      </w:r>
      <w:r>
        <w:rPr>
          <w:rtl/>
        </w:rPr>
        <w:t xml:space="preserve"> אלא סנדלין בימות </w:t>
      </w:r>
      <w:r>
        <w:rPr>
          <w:rFonts w:hint="cs"/>
          <w:rtl/>
        </w:rPr>
        <w:t>ה</w:t>
      </w:r>
      <w:r>
        <w:rPr>
          <w:rtl/>
        </w:rPr>
        <w:t>חמ</w:t>
      </w:r>
      <w:r>
        <w:rPr>
          <w:rFonts w:hint="cs"/>
          <w:rtl/>
        </w:rPr>
        <w:t>ה</w:t>
      </w:r>
      <w:r>
        <w:rPr>
          <w:rtl/>
        </w:rPr>
        <w:t xml:space="preserve"> ומנעלין בימות </w:t>
      </w:r>
      <w:r>
        <w:rPr>
          <w:rFonts w:hint="cs"/>
          <w:rtl/>
        </w:rPr>
        <w:t>ה</w:t>
      </w:r>
      <w:r>
        <w:rPr>
          <w:rtl/>
        </w:rPr>
        <w:t>גשמי</w:t>
      </w:r>
      <w:r>
        <w:rPr>
          <w:rFonts w:hint="cs"/>
          <w:rtl/>
        </w:rPr>
        <w:t>ם</w:t>
      </w:r>
      <w:r>
        <w:rPr>
          <w:rtl/>
        </w:rPr>
        <w:t xml:space="preserve"> ושל עם הארץ</w:t>
      </w:r>
      <w:r>
        <w:rPr>
          <w:rFonts w:hint="cs"/>
          <w:rtl/>
        </w:rPr>
        <w:t xml:space="preserve"> </w:t>
      </w:r>
      <w:r>
        <w:rPr>
          <w:rtl/>
        </w:rPr>
        <w:t>דומ</w:t>
      </w:r>
      <w:r>
        <w:rPr>
          <w:rFonts w:hint="cs"/>
          <w:rtl/>
        </w:rPr>
        <w:t>ה</w:t>
      </w:r>
      <w:r>
        <w:rPr>
          <w:rtl/>
        </w:rPr>
        <w:t xml:space="preserve"> לאוצר בלום ע</w:t>
      </w:r>
      <w:r>
        <w:rPr>
          <w:rFonts w:hint="cs"/>
          <w:rtl/>
        </w:rPr>
        <w:t>"כ</w:t>
      </w:r>
      <w:r>
        <w:rPr>
          <w:rtl/>
        </w:rPr>
        <w:t xml:space="preserve"> ונרא</w:t>
      </w:r>
      <w:r>
        <w:rPr>
          <w:rFonts w:hint="cs"/>
          <w:rtl/>
        </w:rPr>
        <w:t>ה</w:t>
      </w:r>
      <w:r>
        <w:rPr>
          <w:rtl/>
        </w:rPr>
        <w:t xml:space="preserve"> שאין איסור במנעלים תחת חמטה וכפי </w:t>
      </w:r>
      <w:r>
        <w:rPr>
          <w:rFonts w:hint="cs"/>
          <w:rtl/>
        </w:rPr>
        <w:t>ה</w:t>
      </w:r>
      <w:r>
        <w:rPr>
          <w:rtl/>
        </w:rPr>
        <w:t>נראה</w:t>
      </w:r>
      <w:r>
        <w:rPr>
          <w:rFonts w:hint="cs"/>
          <w:rtl/>
        </w:rPr>
        <w:t xml:space="preserve"> </w:t>
      </w:r>
      <w:r>
        <w:rPr>
          <w:rtl/>
        </w:rPr>
        <w:t>שדעת רבינו שחשש למ</w:t>
      </w:r>
      <w:r>
        <w:rPr>
          <w:rFonts w:hint="cs"/>
          <w:rtl/>
        </w:rPr>
        <w:t>"</w:t>
      </w:r>
      <w:r>
        <w:rPr>
          <w:rtl/>
        </w:rPr>
        <w:t>ש בספר עבודת הקודש לגאון חיד</w:t>
      </w:r>
      <w:r>
        <w:rPr>
          <w:rFonts w:hint="cs"/>
          <w:rtl/>
        </w:rPr>
        <w:t>"</w:t>
      </w:r>
      <w:r>
        <w:rPr>
          <w:rtl/>
        </w:rPr>
        <w:t>א ז</w:t>
      </w:r>
      <w:r>
        <w:rPr>
          <w:rFonts w:hint="cs"/>
          <w:rtl/>
        </w:rPr>
        <w:t>"</w:t>
      </w:r>
      <w:r>
        <w:rPr>
          <w:rtl/>
        </w:rPr>
        <w:t>ל (בצפורן</w:t>
      </w:r>
      <w:r>
        <w:rPr>
          <w:rFonts w:hint="cs"/>
          <w:rtl/>
        </w:rPr>
        <w:t xml:space="preserve"> </w:t>
      </w:r>
      <w:r>
        <w:rPr>
          <w:rtl/>
        </w:rPr>
        <w:t>שמיר סי</w:t>
      </w:r>
      <w:r>
        <w:rPr>
          <w:rFonts w:hint="cs"/>
          <w:rtl/>
        </w:rPr>
        <w:t>'</w:t>
      </w:r>
      <w:r>
        <w:rPr>
          <w:rtl/>
        </w:rPr>
        <w:t xml:space="preserve"> ז</w:t>
      </w:r>
      <w:r>
        <w:rPr>
          <w:rFonts w:hint="cs"/>
          <w:rtl/>
        </w:rPr>
        <w:t>'</w:t>
      </w:r>
      <w:r>
        <w:rPr>
          <w:rtl/>
        </w:rPr>
        <w:t xml:space="preserve"> אות </w:t>
      </w:r>
      <w:r>
        <w:rPr>
          <w:rFonts w:hint="cs"/>
          <w:rtl/>
        </w:rPr>
        <w:t>ק</w:t>
      </w:r>
      <w:r>
        <w:rPr>
          <w:rtl/>
        </w:rPr>
        <w:t>י</w:t>
      </w:r>
      <w:r>
        <w:rPr>
          <w:rFonts w:hint="cs"/>
          <w:rtl/>
        </w:rPr>
        <w:t>"</w:t>
      </w:r>
      <w:r>
        <w:rPr>
          <w:rtl/>
        </w:rPr>
        <w:t>ב) שאם יהי</w:t>
      </w:r>
      <w:r>
        <w:rPr>
          <w:rFonts w:hint="cs"/>
          <w:rtl/>
        </w:rPr>
        <w:t>'</w:t>
      </w:r>
      <w:r>
        <w:rPr>
          <w:rtl/>
        </w:rPr>
        <w:t xml:space="preserve"> סמוך למראשותיו מנעלים או מכנסיים</w:t>
      </w:r>
      <w:r>
        <w:rPr>
          <w:rFonts w:hint="cs"/>
          <w:rtl/>
        </w:rPr>
        <w:t xml:space="preserve"> </w:t>
      </w:r>
      <w:r>
        <w:rPr>
          <w:rtl/>
        </w:rPr>
        <w:t>וכיוצא יגביר כ</w:t>
      </w:r>
      <w:r>
        <w:rPr>
          <w:rFonts w:hint="cs"/>
          <w:rtl/>
        </w:rPr>
        <w:t>ח</w:t>
      </w:r>
      <w:r>
        <w:rPr>
          <w:rtl/>
        </w:rPr>
        <w:t xml:space="preserve">ם להכשילו </w:t>
      </w:r>
      <w:r>
        <w:rPr>
          <w:rFonts w:hint="cs"/>
          <w:rtl/>
        </w:rPr>
        <w:t>ח"</w:t>
      </w:r>
      <w:r>
        <w:rPr>
          <w:rtl/>
        </w:rPr>
        <w:t>ו ועי</w:t>
      </w:r>
      <w:r>
        <w:rPr>
          <w:rFonts w:hint="cs"/>
          <w:rtl/>
        </w:rPr>
        <w:t>'</w:t>
      </w:r>
      <w:r>
        <w:rPr>
          <w:rtl/>
        </w:rPr>
        <w:t xml:space="preserve"> </w:t>
      </w:r>
      <w:r w:rsidRPr="008F0FB6">
        <w:rPr>
          <w:u w:val="single"/>
          <w:rtl/>
        </w:rPr>
        <w:t>ב</w:t>
      </w:r>
      <w:r w:rsidRPr="008F0FB6">
        <w:rPr>
          <w:rFonts w:hint="cs"/>
          <w:u w:val="single"/>
          <w:rtl/>
        </w:rPr>
        <w:t>חס</w:t>
      </w:r>
      <w:r w:rsidRPr="008F0FB6">
        <w:rPr>
          <w:u w:val="single"/>
          <w:rtl/>
        </w:rPr>
        <w:t>ד לאברהם</w:t>
      </w:r>
      <w:r>
        <w:rPr>
          <w:rFonts w:hint="cs"/>
          <w:rtl/>
        </w:rPr>
        <w:t xml:space="preserve"> (מעין ז' נהר כ"ו-כ"ז)]"</w:t>
      </w:r>
      <w:r w:rsidRPr="008F0FB6">
        <w:rPr>
          <w:rtl/>
        </w:rPr>
        <w:t>.</w:t>
      </w:r>
    </w:p>
    <w:p w14:paraId="20ED2180" w14:textId="77777777" w:rsidR="00965725" w:rsidRPr="00A26B1B" w:rsidRDefault="00965725" w:rsidP="00350B4C">
      <w:pPr>
        <w:numPr>
          <w:ilvl w:val="3"/>
          <w:numId w:val="11"/>
        </w:numPr>
        <w:jc w:val="both"/>
      </w:pPr>
      <w:r w:rsidRPr="00536ACB">
        <w:rPr>
          <w:rFonts w:hint="cs"/>
          <w:u w:val="single"/>
          <w:rtl/>
        </w:rPr>
        <w:t>תפארת בנים</w:t>
      </w:r>
      <w:r>
        <w:rPr>
          <w:rFonts w:hint="cs"/>
          <w:rtl/>
        </w:rPr>
        <w:t xml:space="preserve"> (ח"א על קיצור שו"ע סי' ל"ג סעי' ו', עמ' ר"ל) </w:t>
      </w:r>
      <w:r>
        <w:rPr>
          <w:rtl/>
        </w:rPr>
        <w:t>–</w:t>
      </w:r>
      <w:r>
        <w:rPr>
          <w:rFonts w:hint="cs"/>
          <w:rtl/>
        </w:rPr>
        <w:t xml:space="preserve"> "</w:t>
      </w:r>
      <w:r w:rsidRPr="00536ACB">
        <w:rPr>
          <w:rtl/>
        </w:rPr>
        <w:t>ואאמו"ר מאוה"ג זי"ע הקפיד מאוד שלא להניח מנעלים מתחת למטה, וגדול אחד שאלני: הלא מפורש בגמרא בבא בתרא דף נח ע"א, שאין איסור בדבר. אמנם אחי ראש ישיבתנו מצא מקור למנהג אאמו"ר, בספר דרכי חיים ושלום</w:t>
      </w:r>
      <w:r>
        <w:rPr>
          <w:rFonts w:hint="cs"/>
          <w:rtl/>
        </w:rPr>
        <w:t xml:space="preserve"> ... </w:t>
      </w:r>
      <w:r w:rsidRPr="00536ACB">
        <w:rPr>
          <w:rtl/>
        </w:rPr>
        <w:t>לספר דרכי משה החדש (תולדות המהר"ם שיק ... והגדול הנ"ל הוסיף להתווכח בטענה: האם יכול החיד"א לחלוק נגד הגמרא. אך הוסיף: חייב אני לתרץ את דברי החיד"א ולומר, הגמרא בבא בתרא הנ"ל האומרת שאין איסור בדבר מדברת במי שהגיע לדרגת יעקב אבינו אשר העיד על עצמו: כוחי וראשית אוני (בראשית מט ג). ברם, לכאורה יש לדון בזה, דדוחק לומר שהגמרא מדברת רק ליחידי סגולה ...</w:t>
      </w:r>
      <w:r>
        <w:rPr>
          <w:rFonts w:hint="cs"/>
          <w:rtl/>
        </w:rPr>
        <w:t xml:space="preserve"> </w:t>
      </w:r>
      <w:r w:rsidRPr="00536ACB">
        <w:rPr>
          <w:rtl/>
        </w:rPr>
        <w:t xml:space="preserve">פעם אחת פגשתי את הגאון </w:t>
      </w:r>
      <w:r w:rsidRPr="00536ACB">
        <w:rPr>
          <w:u w:val="single"/>
          <w:rtl/>
        </w:rPr>
        <w:t>רבי חיים קניבסקי</w:t>
      </w:r>
      <w:r w:rsidRPr="00536ACB">
        <w:rPr>
          <w:rtl/>
        </w:rPr>
        <w:t xml:space="preserve"> שליט"א ודיברנו על קושיא הנ"ל מגמ' בבא בתרא על דברי החיד"א, והשיב שלדעתו מוכרחים לומר שהגמרא מתרת להניח מנעלים מתחת למיטה, לא בעת השינה, ואילו החיד"א </w:t>
      </w:r>
      <w:r w:rsidRPr="00536ACB">
        <w:rPr>
          <w:b/>
          <w:bCs/>
          <w:rtl/>
        </w:rPr>
        <w:t>מיירי בעת השינה</w:t>
      </w:r>
      <w:r>
        <w:rPr>
          <w:rFonts w:hint="cs"/>
          <w:rtl/>
        </w:rPr>
        <w:t>".</w:t>
      </w:r>
    </w:p>
    <w:p w14:paraId="442AEF4F" w14:textId="77777777" w:rsidR="00965725" w:rsidRDefault="00965725" w:rsidP="00350B4C">
      <w:pPr>
        <w:numPr>
          <w:ilvl w:val="3"/>
          <w:numId w:val="11"/>
        </w:numPr>
        <w:jc w:val="both"/>
      </w:pPr>
      <w:r>
        <w:rPr>
          <w:b/>
          <w:u w:val="single"/>
          <w:rtl/>
        </w:rPr>
        <w:t>ילקוט יוסף</w:t>
      </w:r>
      <w:r>
        <w:rPr>
          <w:b/>
          <w:rtl/>
        </w:rPr>
        <w:t xml:space="preserve"> (סי' ב' סעי' י"ג, הע' י"ג) – "ונכון ליזהר שלא להניח את נעליו תחת המטה, למראשותיו</w:t>
      </w:r>
      <w:r>
        <w:rPr>
          <w:rtl/>
        </w:rPr>
        <w:t xml:space="preserve">. [ומה שכתבנו גבי מנעלים, הנה בגמרא בבא בתרא (נח א) אמרו, מטה של תלמידי חכמים כיצד, כל שאין תחתיה אלא סנדלין בימות החמה, ומנעלים בימות הגשמים, ושל עם הארץ דומה לאוצר בלום. (ופירש רש"י, שמניחים תחת המטה את המנעלים עד ימות הגשמים שיצטרך להם). ואמנם מרן </w:t>
      </w:r>
      <w:r>
        <w:rPr>
          <w:u w:val="single"/>
          <w:rtl/>
        </w:rPr>
        <w:t>החיד"א</w:t>
      </w:r>
      <w:r>
        <w:rPr>
          <w:rtl/>
        </w:rPr>
        <w:t xml:space="preserve"> כתב בעבודת הקודש (חלק ב' סי' ז') שלא יתן המנעלים תחת המטה למראשותיו, וכן לא יתן שם מכנסים, ולא יהיה עליו בשעת השינה מפתחות של ברזל, כי יתן להם יד להחטיאו ח"ו. גם בשו"ת </w:t>
      </w:r>
      <w:r>
        <w:rPr>
          <w:u w:val="single"/>
          <w:rtl/>
        </w:rPr>
        <w:t>מהר"ם שיק</w:t>
      </w:r>
      <w:r>
        <w:rPr>
          <w:rtl/>
        </w:rPr>
        <w:t xml:space="preserve"> (תרי"ג מצוות,</w:t>
      </w:r>
      <w:r>
        <w:rPr>
          <w:rFonts w:hint="cs"/>
          <w:rtl/>
        </w:rPr>
        <w:t xml:space="preserve"> </w:t>
      </w:r>
      <w:r>
        <w:rPr>
          <w:rtl/>
        </w:rPr>
        <w:t xml:space="preserve">תולדות המחבר אות י') הקפיד מאד שלא יהיו המנעלים תחת המטה בלילה, ועיין </w:t>
      </w:r>
      <w:r>
        <w:rPr>
          <w:u w:val="single"/>
          <w:rtl/>
        </w:rPr>
        <w:t>בדרכי חיים</w:t>
      </w:r>
      <w:r>
        <w:rPr>
          <w:rtl/>
        </w:rPr>
        <w:t xml:space="preserve"> שגם כן הקפיד שלא יהיו מנעלים תחת המטה. ועיין בספר זכרון יהודה שאצל חותנו הק' לא היו רשאים להיות שום מנעלים אפילו של אחרים, בבית שלו]".</w:t>
      </w:r>
    </w:p>
    <w:p w14:paraId="3E2B924D" w14:textId="77777777" w:rsidR="00965725" w:rsidRDefault="00965725" w:rsidP="00350B4C">
      <w:pPr>
        <w:numPr>
          <w:ilvl w:val="4"/>
          <w:numId w:val="11"/>
        </w:numPr>
        <w:jc w:val="both"/>
      </w:pPr>
      <w:r>
        <w:rPr>
          <w:rFonts w:hint="cs"/>
          <w:rtl/>
        </w:rPr>
        <w:t xml:space="preserve">מש"כ בשם </w:t>
      </w:r>
      <w:r w:rsidRPr="008F0FB6">
        <w:rPr>
          <w:rFonts w:hint="cs"/>
          <w:u w:val="single"/>
          <w:rtl/>
        </w:rPr>
        <w:t>החיד"א</w:t>
      </w:r>
      <w:r>
        <w:rPr>
          <w:rFonts w:hint="cs"/>
          <w:rtl/>
        </w:rPr>
        <w:t>, לא נראה כו מלשונו.</w:t>
      </w:r>
    </w:p>
    <w:p w14:paraId="28985D54" w14:textId="77777777" w:rsidR="00965725" w:rsidRDefault="00965725" w:rsidP="00350B4C">
      <w:pPr>
        <w:numPr>
          <w:ilvl w:val="4"/>
          <w:numId w:val="11"/>
        </w:numPr>
        <w:jc w:val="both"/>
      </w:pPr>
      <w:r w:rsidRPr="008F0FB6">
        <w:rPr>
          <w:rFonts w:hint="cs"/>
          <w:u w:val="single"/>
          <w:rtl/>
        </w:rPr>
        <w:t>חיד"א</w:t>
      </w:r>
      <w:r>
        <w:rPr>
          <w:rFonts w:hint="cs"/>
          <w:rtl/>
        </w:rPr>
        <w:t xml:space="preserve"> (</w:t>
      </w:r>
      <w:r>
        <w:rPr>
          <w:rtl/>
        </w:rPr>
        <w:t>עבודת הקודש ח</w:t>
      </w:r>
      <w:r>
        <w:rPr>
          <w:rFonts w:hint="cs"/>
          <w:rtl/>
        </w:rPr>
        <w:t>"</w:t>
      </w:r>
      <w:r>
        <w:rPr>
          <w:rtl/>
        </w:rPr>
        <w:t>ב סי' ז'</w:t>
      </w:r>
      <w:r>
        <w:rPr>
          <w:rFonts w:hint="cs"/>
          <w:rtl/>
        </w:rPr>
        <w:t xml:space="preserve"> אות קי"ב, אות קי"ג), </w:t>
      </w:r>
      <w:r w:rsidRPr="008F0FB6">
        <w:rPr>
          <w:rFonts w:hint="cs"/>
          <w:u w:val="single"/>
          <w:rtl/>
        </w:rPr>
        <w:t>שמירת הנפש</w:t>
      </w:r>
      <w:r>
        <w:rPr>
          <w:rFonts w:hint="cs"/>
          <w:rtl/>
        </w:rPr>
        <w:t xml:space="preserve"> (שמירה מעליא הע' קע"ה), </w:t>
      </w:r>
      <w:r w:rsidRPr="008F0FB6">
        <w:rPr>
          <w:rFonts w:hint="cs"/>
          <w:u w:val="single"/>
          <w:rtl/>
        </w:rPr>
        <w:t>שמירת הגוף והנפש</w:t>
      </w:r>
      <w:r>
        <w:rPr>
          <w:rFonts w:hint="cs"/>
          <w:rtl/>
        </w:rPr>
        <w:t xml:space="preserve"> (סי' קי"ז סוף הע' א') </w:t>
      </w:r>
      <w:r>
        <w:rPr>
          <w:rtl/>
        </w:rPr>
        <w:t>–</w:t>
      </w:r>
      <w:r>
        <w:rPr>
          <w:rFonts w:hint="cs"/>
          <w:rtl/>
        </w:rPr>
        <w:t xml:space="preserve"> "</w:t>
      </w:r>
      <w:r w:rsidRPr="00905AFE">
        <w:rPr>
          <w:rtl/>
        </w:rPr>
        <w:t xml:space="preserve">אם יהיה </w:t>
      </w:r>
      <w:r w:rsidRPr="008F0FB6">
        <w:rPr>
          <w:b/>
          <w:bCs/>
          <w:rtl/>
        </w:rPr>
        <w:t>סמוך למראשותיו</w:t>
      </w:r>
      <w:r w:rsidRPr="00905AFE">
        <w:rPr>
          <w:rtl/>
        </w:rPr>
        <w:t xml:space="preserve"> מנעלים או מכנסים וכיוצא יגביר כחם להכשילו ח"ו</w:t>
      </w:r>
      <w:r>
        <w:rPr>
          <w:rFonts w:hint="cs"/>
          <w:rtl/>
        </w:rPr>
        <w:t xml:space="preserve">. </w:t>
      </w:r>
      <w:r w:rsidRPr="00905AFE">
        <w:rPr>
          <w:rtl/>
        </w:rPr>
        <w:t>אם יהיה עליו מפתחות ברזל וכיוצא יתן להם יד להחטיאו ח"ו</w:t>
      </w:r>
      <w:r>
        <w:rPr>
          <w:rFonts w:hint="cs"/>
          <w:rtl/>
        </w:rPr>
        <w:t>".</w:t>
      </w:r>
    </w:p>
    <w:p w14:paraId="784132AF" w14:textId="77777777" w:rsidR="00965725" w:rsidRDefault="00965725" w:rsidP="00350B4C">
      <w:pPr>
        <w:numPr>
          <w:ilvl w:val="2"/>
          <w:numId w:val="11"/>
        </w:numPr>
        <w:jc w:val="both"/>
      </w:pPr>
      <w:r w:rsidRPr="00A26B1B">
        <w:rPr>
          <w:rFonts w:hint="cs"/>
          <w:color w:val="000000"/>
          <w:rtl/>
        </w:rPr>
        <w:t>מראי מקומות.</w:t>
      </w:r>
    </w:p>
    <w:p w14:paraId="7842553D" w14:textId="77777777" w:rsidR="00965725" w:rsidRPr="00A26B1B" w:rsidRDefault="00965725" w:rsidP="00350B4C">
      <w:pPr>
        <w:numPr>
          <w:ilvl w:val="3"/>
          <w:numId w:val="11"/>
        </w:numPr>
        <w:jc w:val="both"/>
      </w:pPr>
      <w:r w:rsidRPr="00A26B1B">
        <w:rPr>
          <w:rFonts w:hint="cs"/>
          <w:u w:val="single"/>
          <w:rtl/>
        </w:rPr>
        <w:t>נטעי גבריאל</w:t>
      </w:r>
      <w:r>
        <w:rPr>
          <w:rFonts w:hint="cs"/>
          <w:rtl/>
        </w:rPr>
        <w:t xml:space="preserve"> (סוכות פרק נ"ז סעי' י"ג, הע' כ"ז) </w:t>
      </w:r>
      <w:r>
        <w:rPr>
          <w:rtl/>
        </w:rPr>
        <w:t>–</w:t>
      </w:r>
      <w:r>
        <w:rPr>
          <w:rFonts w:hint="cs"/>
          <w:rtl/>
        </w:rPr>
        <w:t xml:space="preserve"> "</w:t>
      </w:r>
      <w:r w:rsidRPr="00A26B1B">
        <w:rPr>
          <w:rtl/>
        </w:rPr>
        <w:t>כשחולץ מנעליו כשהולך לישן, יש להניחם תחת המיטה</w:t>
      </w:r>
      <w:r>
        <w:rPr>
          <w:rFonts w:hint="cs"/>
          <w:rtl/>
        </w:rPr>
        <w:t>. [</w:t>
      </w:r>
      <w:r w:rsidRPr="00A26B1B">
        <w:rPr>
          <w:rtl/>
        </w:rPr>
        <w:t xml:space="preserve">כז ערוה"ש ס"ד כתב שאינו לכבוד להניחם בסוכה, רק בלילה שא"א בענין אחר, יש להניחם </w:t>
      </w:r>
      <w:r w:rsidRPr="00A26B1B">
        <w:rPr>
          <w:b/>
          <w:bCs/>
          <w:rtl/>
        </w:rPr>
        <w:t>תחת</w:t>
      </w:r>
      <w:r w:rsidRPr="00A26B1B">
        <w:rPr>
          <w:rtl/>
        </w:rPr>
        <w:t xml:space="preserve"> המטה, אבל שארי מנעלים לא יכניס לסוכה. ועי' בבית ישראל (טוסיג) ח"ח עמוד ר"ל שהיה מקפיד מאד בלכתו לישן בסוכה לחלוץ מנעלו מחוץ לסוכה, וכל הלילה נשארו בחוץ</w:t>
      </w:r>
      <w:r>
        <w:rPr>
          <w:rFonts w:hint="cs"/>
          <w:rtl/>
        </w:rPr>
        <w:t>]</w:t>
      </w:r>
      <w:r w:rsidRPr="00A26B1B">
        <w:rPr>
          <w:rtl/>
        </w:rPr>
        <w:t>".</w:t>
      </w:r>
    </w:p>
    <w:p w14:paraId="23CCF422" w14:textId="77777777" w:rsidR="00965725" w:rsidRPr="00A26B1B" w:rsidRDefault="00965725" w:rsidP="00350B4C">
      <w:pPr>
        <w:numPr>
          <w:ilvl w:val="4"/>
          <w:numId w:val="11"/>
        </w:numPr>
        <w:jc w:val="both"/>
      </w:pPr>
      <w:r w:rsidRPr="00A26B1B">
        <w:rPr>
          <w:u w:val="single"/>
          <w:rtl/>
        </w:rPr>
        <w:t>ערה</w:t>
      </w:r>
      <w:r w:rsidRPr="00A26B1B">
        <w:rPr>
          <w:rFonts w:hint="cs"/>
          <w:u w:val="single"/>
          <w:rtl/>
        </w:rPr>
        <w:t>"</w:t>
      </w:r>
      <w:r w:rsidRPr="00A26B1B">
        <w:rPr>
          <w:u w:val="single"/>
          <w:rtl/>
        </w:rPr>
        <w:t>ש</w:t>
      </w:r>
      <w:r>
        <w:rPr>
          <w:rFonts w:hint="cs"/>
          <w:rtl/>
        </w:rPr>
        <w:t xml:space="preserve"> (</w:t>
      </w:r>
      <w:r>
        <w:rPr>
          <w:rtl/>
        </w:rPr>
        <w:t>או</w:t>
      </w:r>
      <w:r>
        <w:rPr>
          <w:rFonts w:hint="cs"/>
          <w:rtl/>
        </w:rPr>
        <w:t>"</w:t>
      </w:r>
      <w:r>
        <w:rPr>
          <w:rtl/>
        </w:rPr>
        <w:t>ח סי</w:t>
      </w:r>
      <w:r>
        <w:rPr>
          <w:rFonts w:hint="cs"/>
          <w:rtl/>
        </w:rPr>
        <w:t>'</w:t>
      </w:r>
      <w:r>
        <w:rPr>
          <w:rtl/>
        </w:rPr>
        <w:t xml:space="preserve"> תרל</w:t>
      </w:r>
      <w:r>
        <w:rPr>
          <w:rFonts w:hint="cs"/>
          <w:rtl/>
        </w:rPr>
        <w:t>"</w:t>
      </w:r>
      <w:r>
        <w:rPr>
          <w:rtl/>
        </w:rPr>
        <w:t>ט</w:t>
      </w:r>
      <w:r>
        <w:rPr>
          <w:rFonts w:hint="cs"/>
          <w:rtl/>
        </w:rPr>
        <w:t xml:space="preserve"> סעי' ד') </w:t>
      </w:r>
      <w:r>
        <w:rPr>
          <w:rtl/>
        </w:rPr>
        <w:t>–</w:t>
      </w:r>
      <w:r>
        <w:rPr>
          <w:rFonts w:hint="cs"/>
          <w:rtl/>
        </w:rPr>
        <w:t xml:space="preserve"> "</w:t>
      </w:r>
      <w:r>
        <w:rPr>
          <w:rtl/>
        </w:rPr>
        <w:t xml:space="preserve">וכן ליתן מנעלים בסוכה אינו לכבוד ורק בלילה כשחולץ מנעליו בהכרח להניחם על הקרקע </w:t>
      </w:r>
      <w:r w:rsidRPr="00A26B1B">
        <w:rPr>
          <w:b/>
          <w:bCs/>
          <w:rtl/>
        </w:rPr>
        <w:t>אצל</w:t>
      </w:r>
      <w:r>
        <w:rPr>
          <w:rtl/>
        </w:rPr>
        <w:t xml:space="preserve"> מיטתו אבל שארי מנעלים לא יכניס להסוכה</w:t>
      </w:r>
      <w:r>
        <w:rPr>
          <w:rFonts w:hint="cs"/>
          <w:rtl/>
        </w:rPr>
        <w:t>".</w:t>
      </w:r>
    </w:p>
    <w:p w14:paraId="2FF42EC8" w14:textId="77777777" w:rsidR="00F7274A" w:rsidRPr="00F7274A" w:rsidRDefault="00F7274A">
      <w:pPr>
        <w:jc w:val="both"/>
      </w:pPr>
    </w:p>
    <w:p w14:paraId="673557B4" w14:textId="34769E7D" w:rsidR="00F605B3" w:rsidRDefault="008B4DA1" w:rsidP="00350B4C">
      <w:pPr>
        <w:numPr>
          <w:ilvl w:val="1"/>
          <w:numId w:val="11"/>
        </w:numPr>
        <w:jc w:val="both"/>
      </w:pPr>
      <w:r>
        <w:rPr>
          <w:b/>
          <w:bCs/>
          <w:rtl/>
        </w:rPr>
        <w:t>כלים</w:t>
      </w:r>
      <w:r>
        <w:rPr>
          <w:rtl/>
        </w:rPr>
        <w:t xml:space="preserve"> (</w:t>
      </w:r>
      <w:r>
        <w:t>objects</w:t>
      </w:r>
      <w:r>
        <w:rPr>
          <w:rtl/>
        </w:rPr>
        <w:t xml:space="preserve">) </w:t>
      </w:r>
      <w:r>
        <w:rPr>
          <w:b/>
          <w:bCs/>
          <w:rtl/>
        </w:rPr>
        <w:t>תחת המיטה</w:t>
      </w:r>
      <w:r w:rsidR="0011230D">
        <w:rPr>
          <w:rtl/>
        </w:rPr>
        <w:fldChar w:fldCharType="begin"/>
      </w:r>
      <w:r w:rsidR="0011230D">
        <w:instrText xml:space="preserve"> XE "</w:instrText>
      </w:r>
      <w:r w:rsidR="0011230D" w:rsidRPr="005220E2">
        <w:rPr>
          <w:b/>
          <w:bCs/>
          <w:rtl/>
        </w:rPr>
        <w:instrText>כלים</w:instrText>
      </w:r>
      <w:r w:rsidR="0011230D" w:rsidRPr="005220E2">
        <w:rPr>
          <w:rtl/>
        </w:rPr>
        <w:instrText xml:space="preserve"> (</w:instrText>
      </w:r>
      <w:r w:rsidR="0011230D" w:rsidRPr="005220E2">
        <w:instrText>objects</w:instrText>
      </w:r>
      <w:r w:rsidR="0011230D" w:rsidRPr="005220E2">
        <w:rPr>
          <w:rtl/>
        </w:rPr>
        <w:instrText xml:space="preserve">) </w:instrText>
      </w:r>
      <w:r w:rsidR="0011230D" w:rsidRPr="005220E2">
        <w:rPr>
          <w:b/>
          <w:bCs/>
          <w:rtl/>
        </w:rPr>
        <w:instrText>תחת המיטה</w:instrText>
      </w:r>
      <w:r w:rsidR="0011230D">
        <w:instrText xml:space="preserve">" </w:instrText>
      </w:r>
      <w:r w:rsidR="0011230D">
        <w:rPr>
          <w:rtl/>
        </w:rPr>
        <w:fldChar w:fldCharType="end"/>
      </w:r>
      <w:r>
        <w:rPr>
          <w:rtl/>
        </w:rPr>
        <w:t>.</w:t>
      </w:r>
    </w:p>
    <w:p w14:paraId="0472731B" w14:textId="77777777" w:rsidR="00F605B3" w:rsidRDefault="008B4DA1" w:rsidP="00350B4C">
      <w:pPr>
        <w:numPr>
          <w:ilvl w:val="2"/>
          <w:numId w:val="11"/>
        </w:numPr>
        <w:jc w:val="both"/>
        <w:rPr>
          <w:lang w:bidi="ar-SA"/>
        </w:rPr>
      </w:pPr>
      <w:r>
        <w:rPr>
          <w:u w:val="single"/>
          <w:rtl/>
        </w:rPr>
        <w:t>רבינו גרשום</w:t>
      </w:r>
      <w:r>
        <w:rPr>
          <w:rtl/>
        </w:rPr>
        <w:t xml:space="preserve"> (ב"ב דף נח.) – "כל שאין תחתיה אלא סנדלין בימות החמה. לפי שבימות החמה שאין טיט נועלין מנעלין ומשמרין הסנדלין עד לימות הגשמים ואותן סנדלין יהיו מונחין תחתיהן בימות החמה ולא יותר. וכן בימות הגשמים [משמרין] המנעלים לפי </w:t>
      </w:r>
      <w:r>
        <w:rPr>
          <w:b/>
          <w:bCs/>
          <w:rtl/>
        </w:rPr>
        <w:t xml:space="preserve">שאסור להניח אוכלין ומשקין </w:t>
      </w:r>
      <w:r>
        <w:rPr>
          <w:b/>
          <w:bCs/>
          <w:u w:val="single"/>
          <w:rtl/>
        </w:rPr>
        <w:t>וכלים</w:t>
      </w:r>
      <w:r>
        <w:rPr>
          <w:b/>
          <w:bCs/>
          <w:rtl/>
        </w:rPr>
        <w:t xml:space="preserve"> אחרים תחת המטה מפני שרוח רעה שורה עליהן</w:t>
      </w:r>
      <w:r>
        <w:rPr>
          <w:rtl/>
        </w:rPr>
        <w:t>".</w:t>
      </w:r>
    </w:p>
    <w:p w14:paraId="35B676B3" w14:textId="77777777" w:rsidR="00F605B3" w:rsidRDefault="008B4DA1" w:rsidP="00350B4C">
      <w:pPr>
        <w:numPr>
          <w:ilvl w:val="2"/>
          <w:numId w:val="11"/>
        </w:numPr>
        <w:jc w:val="both"/>
      </w:pPr>
      <w:r>
        <w:rPr>
          <w:rtl/>
        </w:rPr>
        <w:t>מיקל.</w:t>
      </w:r>
    </w:p>
    <w:p w14:paraId="33F48B18" w14:textId="77777777" w:rsidR="00F605B3" w:rsidRDefault="008B4DA1" w:rsidP="00350B4C">
      <w:pPr>
        <w:numPr>
          <w:ilvl w:val="3"/>
          <w:numId w:val="11"/>
        </w:numPr>
        <w:jc w:val="both"/>
      </w:pPr>
      <w:r>
        <w:rPr>
          <w:u w:val="single"/>
          <w:rtl/>
        </w:rPr>
        <w:t>מילי דחסידותא</w:t>
      </w:r>
      <w:r>
        <w:rPr>
          <w:rtl/>
        </w:rPr>
        <w:t xml:space="preserve"> (סי' תנ"ח) – "ובכלי פשיטא דקיל שלא הוזכר בש"ס קפידא רק על אוכלים ומשקים וגם שאחז"ל שמטה של ת"ח רק מנעלים תחתיה מ"מ לבינונים אין קפידא גם לכתחילה רק על אוכלים ומשקים".</w:t>
      </w:r>
    </w:p>
    <w:p w14:paraId="4788D7EF" w14:textId="203A7261" w:rsidR="00F605B3" w:rsidRDefault="009C7E1B" w:rsidP="00350B4C">
      <w:pPr>
        <w:numPr>
          <w:ilvl w:val="3"/>
          <w:numId w:val="11"/>
        </w:numPr>
        <w:jc w:val="both"/>
      </w:pPr>
      <w:r>
        <w:rPr>
          <w:u w:val="single"/>
          <w:rtl/>
        </w:rPr>
        <w:t>דרכ"ת</w:t>
      </w:r>
      <w:r w:rsidR="008B4DA1">
        <w:rPr>
          <w:rtl/>
        </w:rPr>
        <w:t xml:space="preserve"> (סוף ס"ק ל"ו) – "מילי דחסידותא שם ...".</w:t>
      </w:r>
    </w:p>
    <w:p w14:paraId="67D0B8D9" w14:textId="77777777" w:rsidR="00F605B3" w:rsidRDefault="008B4DA1" w:rsidP="00350B4C">
      <w:pPr>
        <w:numPr>
          <w:ilvl w:val="3"/>
          <w:numId w:val="11"/>
        </w:numPr>
        <w:jc w:val="both"/>
      </w:pPr>
      <w:r>
        <w:rPr>
          <w:u w:val="single"/>
          <w:rtl/>
        </w:rPr>
        <w:t>כה"ח</w:t>
      </w:r>
      <w:r>
        <w:rPr>
          <w:rtl/>
        </w:rPr>
        <w:t xml:space="preserve"> (ס"ק מ') – "בס' מילי דחסידותא ... ובכלים פשיטא דאין קפידא אפי' לכתחלה יעו"ש".</w:t>
      </w:r>
    </w:p>
    <w:p w14:paraId="4D50528B" w14:textId="77777777" w:rsidR="00F605B3" w:rsidRDefault="008B4DA1" w:rsidP="00350B4C">
      <w:pPr>
        <w:numPr>
          <w:ilvl w:val="3"/>
          <w:numId w:val="11"/>
        </w:numPr>
        <w:jc w:val="both"/>
      </w:pPr>
      <w:r>
        <w:rPr>
          <w:u w:val="single"/>
          <w:rtl/>
        </w:rPr>
        <w:t>הגרשז"א</w:t>
      </w:r>
      <w:r>
        <w:rPr>
          <w:rtl/>
        </w:rPr>
        <w:t xml:space="preserve"> זצ"ל (הליכות שלמה תפילה פרק י"ג ס"ק כ"ז, הע' ס"ה) – "אבל על שאר מילי אין להקפיד, דבכגון דא אין לנו אלא מה שאסרו חז"ל בפירוש ואין לנו לדמות מלתא למלתא, ואף דבפי' רגמ"ה במס' ב"ב (נ"ח ע"א) איתא גם 'כלים', קשה להורות כן לדינא, כיון שנדפס בזמן מאוחר מכת"י </w:t>
      </w:r>
      <w:r>
        <w:rPr>
          <w:b/>
          <w:bCs/>
          <w:rtl/>
        </w:rPr>
        <w:t>משובש בטעויות</w:t>
      </w:r>
      <w:r>
        <w:rPr>
          <w:rtl/>
        </w:rPr>
        <w:t xml:space="preserve"> כידוע [ועיין בפי' רגמ"ה הנדפס מחדש ע"פ כת"י (ירושלים תשנ"ט), </w:t>
      </w:r>
      <w:r>
        <w:rPr>
          <w:b/>
          <w:bCs/>
          <w:rtl/>
        </w:rPr>
        <w:t>דליתא תיבת 'כלים'</w:t>
      </w:r>
      <w:r>
        <w:rPr>
          <w:rtl/>
        </w:rPr>
        <w:t>]".</w:t>
      </w:r>
    </w:p>
    <w:p w14:paraId="1D7B860D" w14:textId="77777777" w:rsidR="00F605B3" w:rsidRDefault="008B4DA1" w:rsidP="00350B4C">
      <w:pPr>
        <w:numPr>
          <w:ilvl w:val="3"/>
          <w:numId w:val="11"/>
        </w:numPr>
        <w:jc w:val="both"/>
      </w:pPr>
      <w:r>
        <w:rPr>
          <w:u w:val="single"/>
          <w:rtl/>
        </w:rPr>
        <w:t>קנין תורה בהלכה</w:t>
      </w:r>
      <w:r>
        <w:rPr>
          <w:rtl/>
        </w:rPr>
        <w:t xml:space="preserve"> (ח"ב סי' כ"א אות א') – "וי"ל, </w:t>
      </w:r>
      <w:r>
        <w:rPr>
          <w:b/>
          <w:bCs/>
          <w:rtl/>
        </w:rPr>
        <w:t>דגם לרגמ"ה הכוונה לכלים של מאכל</w:t>
      </w:r>
      <w:r>
        <w:rPr>
          <w:rtl/>
        </w:rPr>
        <w:t xml:space="preserve"> כקדרות וקערות, כיון שאוכלין ומשקין נזכר בגמ' דפסחים (קי"ב ע"א) משא"כ מנעלים, דבלא"ה גם בנגיעתן צריך נט"י מה יוסיף מה שהיו תחת המטה, ומלשון הגמ' פסחים (שם) ג"כ יש לדייק, דאין חשש אפי' בכלי מאכל דקתני אוכלין ומשקין תחת המטה אפי' מחופין בכלי ברזל ר"ר שורה עליהן, והיינו, דהכלי אינו מציל, ואם הי' חשש דר"ר על הכלים גופא פשיטא דאינן מצילין וכס' המילי דחסידותא, דכלים מותר אפי' לכתחילה, ודי רגמ"ה חידוש הוא כהגדרת הנ"ל".</w:t>
      </w:r>
    </w:p>
    <w:p w14:paraId="26D25540" w14:textId="77777777" w:rsidR="00F605B3" w:rsidRDefault="008B4DA1" w:rsidP="00350B4C">
      <w:pPr>
        <w:numPr>
          <w:ilvl w:val="3"/>
          <w:numId w:val="11"/>
        </w:numPr>
        <w:jc w:val="both"/>
      </w:pPr>
      <w:r>
        <w:rPr>
          <w:u w:val="single"/>
          <w:rtl/>
        </w:rPr>
        <w:t>שבט הלוי</w:t>
      </w:r>
      <w:r>
        <w:rPr>
          <w:rtl/>
        </w:rPr>
        <w:t xml:space="preserve"> (קובץ מבית לוי בענייני יו"ד עמ' צ"ד אות ו') – "אין קפידא אלא באוכלין ומשקין ולא בשאר דברים".</w:t>
      </w:r>
    </w:p>
    <w:p w14:paraId="6E1D3863" w14:textId="77777777" w:rsidR="00F605B3" w:rsidRDefault="008B4DA1" w:rsidP="00350B4C">
      <w:pPr>
        <w:numPr>
          <w:ilvl w:val="3"/>
          <w:numId w:val="11"/>
        </w:numPr>
        <w:jc w:val="both"/>
      </w:pPr>
      <w:r>
        <w:rPr>
          <w:u w:val="single"/>
          <w:rtl/>
        </w:rPr>
        <w:t>הגר"י בעלסקי</w:t>
      </w:r>
      <w:r>
        <w:rPr>
          <w:rtl/>
        </w:rPr>
        <w:t xml:space="preserve"> זצ"ל (פסקי הלכה עמ' קמ"ז).</w:t>
      </w:r>
    </w:p>
    <w:p w14:paraId="72091A62" w14:textId="77777777" w:rsidR="00F605B3" w:rsidRDefault="008B4DA1" w:rsidP="00350B4C">
      <w:pPr>
        <w:numPr>
          <w:ilvl w:val="2"/>
          <w:numId w:val="11"/>
        </w:numPr>
        <w:jc w:val="both"/>
      </w:pPr>
      <w:r>
        <w:rPr>
          <w:rtl/>
        </w:rPr>
        <w:t xml:space="preserve">מראי מקומות – </w:t>
      </w:r>
      <w:r>
        <w:rPr>
          <w:u w:val="single"/>
          <w:rtl/>
        </w:rPr>
        <w:t>ציץ אליעזר</w:t>
      </w:r>
      <w:r>
        <w:rPr>
          <w:rtl/>
        </w:rPr>
        <w:t xml:space="preserve"> (חי"ט סי' נ"ו אות ב'), </w:t>
      </w:r>
      <w:r>
        <w:rPr>
          <w:u w:val="single"/>
          <w:rtl/>
        </w:rPr>
        <w:t>שמירת הגוף והנפש</w:t>
      </w:r>
      <w:r>
        <w:rPr>
          <w:rtl/>
        </w:rPr>
        <w:t xml:space="preserve"> (סי' י"ד סעי' ט"ז, מלואים), </w:t>
      </w:r>
      <w:r>
        <w:rPr>
          <w:u w:val="single"/>
          <w:rtl/>
        </w:rPr>
        <w:t>כשרות השלחן</w:t>
      </w:r>
      <w:r>
        <w:rPr>
          <w:rtl/>
        </w:rPr>
        <w:t xml:space="preserve"> (ח"ד עמ' ר"ב).</w:t>
      </w:r>
    </w:p>
    <w:p w14:paraId="62461B82" w14:textId="77777777" w:rsidR="00F605B3" w:rsidRDefault="008B4DA1" w:rsidP="00350B4C">
      <w:pPr>
        <w:numPr>
          <w:ilvl w:val="3"/>
          <w:numId w:val="11"/>
        </w:numPr>
        <w:jc w:val="both"/>
      </w:pPr>
      <w:r>
        <w:rPr>
          <w:u w:val="single"/>
          <w:rtl/>
        </w:rPr>
        <w:t>רש"י</w:t>
      </w:r>
      <w:r>
        <w:rPr>
          <w:rtl/>
        </w:rPr>
        <w:t xml:space="preserve"> (סוכה דף כא: ד"ה על) – "להכי נקט גבי מטה מנעלים וסנדלים, דאמרינן בבבא בתרא (נח, א): איזהו מטה של תלמידי חכמים כל שאין תחתיה אלא מנעלים של בעל הבית בימות החמה וסנדלים בימות הגשמים, שנותנים שם כשהוא בא לשכב ולישן חולץ מנעליו ונותנן תחת מטתו, אבל לתת תחתיה דברים אחרים גנאי הוא לו, שמרגיל בני הבית לשם".</w:t>
      </w:r>
    </w:p>
    <w:p w14:paraId="369A3872" w14:textId="77777777" w:rsidR="00F605B3" w:rsidRDefault="008B4DA1" w:rsidP="00350B4C">
      <w:pPr>
        <w:numPr>
          <w:ilvl w:val="3"/>
          <w:numId w:val="11"/>
        </w:numPr>
        <w:jc w:val="both"/>
      </w:pPr>
      <w:r>
        <w:rPr>
          <w:u w:val="single"/>
          <w:rtl/>
        </w:rPr>
        <w:t>מיכלא דאסוותא</w:t>
      </w:r>
      <w:r>
        <w:rPr>
          <w:rtl/>
        </w:rPr>
        <w:t xml:space="preserve"> (עמ' כ"ח אות כ"ג ס"ק ב'), הו"ד </w:t>
      </w:r>
      <w:r>
        <w:rPr>
          <w:u w:val="single"/>
          <w:rtl/>
        </w:rPr>
        <w:t>בטעמי המהגים</w:t>
      </w:r>
      <w:r>
        <w:rPr>
          <w:rtl/>
        </w:rPr>
        <w:t xml:space="preserve"> (ליקוטים אות ל"ו קו"א) – "וע' בפי' רגמ"ה לב"ב נ"ח שכ' דאסור להניח כלים תחת המטה משום רו"ר וראה זה חדש הוא".</w:t>
      </w:r>
    </w:p>
    <w:p w14:paraId="55744EAC" w14:textId="77777777" w:rsidR="00F605B3" w:rsidRPr="00F7274A" w:rsidRDefault="00F605B3">
      <w:pPr>
        <w:jc w:val="both"/>
      </w:pPr>
    </w:p>
    <w:p w14:paraId="49BECA7B" w14:textId="0E40BAF6" w:rsidR="00F605B3" w:rsidRDefault="008B4DA1" w:rsidP="00350B4C">
      <w:pPr>
        <w:numPr>
          <w:ilvl w:val="1"/>
          <w:numId w:val="11"/>
        </w:numPr>
        <w:jc w:val="both"/>
      </w:pPr>
      <w:r>
        <w:rPr>
          <w:b/>
          <w:bCs/>
          <w:rtl/>
        </w:rPr>
        <w:t>אדם</w:t>
      </w:r>
      <w:r>
        <w:rPr>
          <w:rtl/>
        </w:rPr>
        <w:t xml:space="preserve"> (</w:t>
      </w:r>
      <w:r>
        <w:t>person</w:t>
      </w:r>
      <w:r>
        <w:rPr>
          <w:rtl/>
        </w:rPr>
        <w:t xml:space="preserve">) </w:t>
      </w:r>
      <w:r>
        <w:rPr>
          <w:b/>
          <w:bCs/>
          <w:rtl/>
        </w:rPr>
        <w:t>תחת מ</w:t>
      </w:r>
      <w:r w:rsidR="008754D0">
        <w:rPr>
          <w:rFonts w:hint="cs"/>
          <w:b/>
          <w:bCs/>
          <w:rtl/>
        </w:rPr>
        <w:t>יטת קומותיים</w:t>
      </w:r>
      <w:r>
        <w:rPr>
          <w:rtl/>
        </w:rPr>
        <w:t xml:space="preserve"> (</w:t>
      </w:r>
      <w:r>
        <w:t>bunk bed</w:t>
      </w:r>
      <w:r>
        <w:rPr>
          <w:rtl/>
        </w:rPr>
        <w:t>)</w:t>
      </w:r>
      <w:r w:rsidR="0011230D">
        <w:rPr>
          <w:rtl/>
        </w:rPr>
        <w:fldChar w:fldCharType="begin"/>
      </w:r>
      <w:r w:rsidR="0011230D">
        <w:instrText xml:space="preserve"> XE "</w:instrText>
      </w:r>
      <w:r w:rsidR="0011230D" w:rsidRPr="005220E2">
        <w:rPr>
          <w:b/>
          <w:bCs/>
          <w:rtl/>
        </w:rPr>
        <w:instrText>אדם</w:instrText>
      </w:r>
      <w:r w:rsidR="0011230D" w:rsidRPr="005220E2">
        <w:rPr>
          <w:rtl/>
        </w:rPr>
        <w:instrText xml:space="preserve"> (</w:instrText>
      </w:r>
      <w:r w:rsidR="0011230D" w:rsidRPr="005220E2">
        <w:instrText>person</w:instrText>
      </w:r>
      <w:r w:rsidR="0011230D" w:rsidRPr="005220E2">
        <w:rPr>
          <w:rtl/>
        </w:rPr>
        <w:instrText xml:space="preserve">) </w:instrText>
      </w:r>
      <w:r w:rsidR="0011230D" w:rsidRPr="005220E2">
        <w:rPr>
          <w:b/>
          <w:bCs/>
          <w:rtl/>
        </w:rPr>
        <w:instrText>תחת מ</w:instrText>
      </w:r>
      <w:r w:rsidR="0011230D" w:rsidRPr="005220E2">
        <w:rPr>
          <w:rFonts w:hint="cs"/>
          <w:b/>
          <w:bCs/>
          <w:rtl/>
        </w:rPr>
        <w:instrText>יטת קומותיים</w:instrText>
      </w:r>
      <w:r w:rsidR="0011230D" w:rsidRPr="005220E2">
        <w:rPr>
          <w:rtl/>
        </w:rPr>
        <w:instrText xml:space="preserve"> (</w:instrText>
      </w:r>
      <w:r w:rsidR="0011230D" w:rsidRPr="005220E2">
        <w:instrText>bunk bed</w:instrText>
      </w:r>
      <w:r w:rsidR="0011230D" w:rsidRPr="005220E2">
        <w:rPr>
          <w:rtl/>
        </w:rPr>
        <w:instrText>)</w:instrText>
      </w:r>
      <w:r w:rsidR="0011230D">
        <w:instrText xml:space="preserve">" </w:instrText>
      </w:r>
      <w:r w:rsidR="0011230D">
        <w:rPr>
          <w:rtl/>
        </w:rPr>
        <w:fldChar w:fldCharType="end"/>
      </w:r>
      <w:r>
        <w:rPr>
          <w:rtl/>
        </w:rPr>
        <w:t>.</w:t>
      </w:r>
    </w:p>
    <w:p w14:paraId="44C9E86D" w14:textId="52606A5B" w:rsidR="005939AB" w:rsidRPr="005939AB" w:rsidRDefault="008B4DA1" w:rsidP="005939AB">
      <w:pPr>
        <w:numPr>
          <w:ilvl w:val="2"/>
          <w:numId w:val="11"/>
        </w:numPr>
        <w:jc w:val="both"/>
      </w:pPr>
      <w:r>
        <w:rPr>
          <w:rtl/>
        </w:rPr>
        <w:t>מיקל.</w:t>
      </w:r>
    </w:p>
    <w:p w14:paraId="11001528" w14:textId="226982C1" w:rsidR="00F605B3" w:rsidRDefault="008B4DA1" w:rsidP="00350B4C">
      <w:pPr>
        <w:numPr>
          <w:ilvl w:val="3"/>
          <w:numId w:val="11"/>
        </w:numPr>
        <w:jc w:val="both"/>
      </w:pPr>
      <w:r>
        <w:rPr>
          <w:u w:val="single"/>
          <w:rtl/>
        </w:rPr>
        <w:t>הגרשז"א</w:t>
      </w:r>
      <w:r>
        <w:rPr>
          <w:rtl/>
        </w:rPr>
        <w:t xml:space="preserve"> זצ"ל (הליכות שלמה תפילה פרק י"ג ס"ק כ"ז) – "אבל על שאר מילי אין להקפיד, דבכגון דא אין לנו אלא מה שאסרו חז"ל בפירוש ואין לנו לדמות מלתא למלתא ... ומהאי טעמא אין לאסור להשתמש במטות הבנויות זו ע"ג זו משום רוח רעה, דאין להוסיף מדעתנו על דברי חז"ל".</w:t>
      </w:r>
    </w:p>
    <w:p w14:paraId="4B386AE9" w14:textId="57DCFEF9" w:rsidR="00F605B3" w:rsidRDefault="008B4DA1" w:rsidP="00350B4C">
      <w:pPr>
        <w:numPr>
          <w:ilvl w:val="3"/>
          <w:numId w:val="11"/>
        </w:numPr>
        <w:jc w:val="both"/>
      </w:pPr>
      <w:r>
        <w:rPr>
          <w:u w:val="single"/>
          <w:rtl/>
        </w:rPr>
        <w:t>אז נדברו</w:t>
      </w:r>
      <w:r>
        <w:rPr>
          <w:rtl/>
        </w:rPr>
        <w:t xml:space="preserve"> (ח"ז סי' ע"ג אות א') – "אודות מה שנסתפק מה הדין במטה ע"ג המטה אם יש לחשוש משום רוח רעה כמו באוכלין תחת המטה, הנה בגמרא פסחים דף קי"ב א' גרסינן תנא אוכלין ומשקין תחת המטה אפילו מחופין בכלי ברזל רוח רעה שורה עליהן, ובש"ע יור"ד סימן קט"ז סעיף ה' איתא ולא יתן תבשיל ולא משקים, וסתמא דמלתא דאוכלין דומיא דמשקין היינו מה שנתבשל וראוי לאכילה ולפי' בש"ע שינה במקום אוכלין משקין, אבל בפ"ת שם מביא בשם הב"א בשם הגר"א דכן הדין צנון ואפשר דוקא לפי שראוי לאכילה כשהוא חי, ובדכ"ת מביא דעות בזה באוכלין שאינן ראוין לאכילה כשהן חיין, אבל בכל אופן אין מקום להסתפק דאולי ה"ד אדם, ואין לדמות בענינים אלו מלתא למלתא".</w:t>
      </w:r>
    </w:p>
    <w:p w14:paraId="4E6A3C25" w14:textId="77777777" w:rsidR="00F605B3" w:rsidRDefault="008B4DA1" w:rsidP="00350B4C">
      <w:pPr>
        <w:numPr>
          <w:ilvl w:val="3"/>
          <w:numId w:val="11"/>
        </w:numPr>
        <w:jc w:val="both"/>
      </w:pPr>
      <w:r>
        <w:rPr>
          <w:u w:val="single"/>
          <w:rtl/>
        </w:rPr>
        <w:t>קנין תורה בהלכה</w:t>
      </w:r>
      <w:r>
        <w:rPr>
          <w:rtl/>
        </w:rPr>
        <w:t xml:space="preserve"> (ח"ה סי' א') – "י"ל דכל דבר שנעשה לתשמישי בנ"א אין להם רשות לפגוע בזה כמבו' בחולין ...".</w:t>
      </w:r>
    </w:p>
    <w:p w14:paraId="5C922690" w14:textId="77777777" w:rsidR="00F605B3" w:rsidRDefault="008B4DA1" w:rsidP="00350B4C">
      <w:pPr>
        <w:numPr>
          <w:ilvl w:val="3"/>
          <w:numId w:val="11"/>
        </w:numPr>
        <w:jc w:val="both"/>
      </w:pPr>
      <w:r>
        <w:rPr>
          <w:u w:val="single"/>
          <w:rtl/>
        </w:rPr>
        <w:t>יביע אומר</w:t>
      </w:r>
      <w:r>
        <w:rPr>
          <w:rtl/>
        </w:rPr>
        <w:t xml:space="preserve"> (מעין אומר ח"א פרק ב' סי' י"ח) – "שאלה: ישנם כיום מיטות המורכבות מיטה על גבי מיטה. האם אין בעיה לישנים במיטה התחתונה, לישן כך בלילה, כמו דין אוכלים שתחת המטה. תשובה: אין מה לחשוש".</w:t>
      </w:r>
    </w:p>
    <w:p w14:paraId="6EBA15D3" w14:textId="77777777" w:rsidR="00F50793" w:rsidRPr="005939AB" w:rsidRDefault="00F50793" w:rsidP="00F50793">
      <w:pPr>
        <w:numPr>
          <w:ilvl w:val="3"/>
          <w:numId w:val="11"/>
        </w:numPr>
        <w:jc w:val="both"/>
      </w:pPr>
      <w:r>
        <w:rPr>
          <w:rFonts w:hint="cs"/>
          <w:u w:val="single"/>
          <w:rtl/>
        </w:rPr>
        <w:t>שער שמעון אחד</w:t>
      </w:r>
      <w:r w:rsidRPr="00804C10">
        <w:rPr>
          <w:rFonts w:hint="cs"/>
          <w:rtl/>
        </w:rPr>
        <w:t xml:space="preserve"> (ח"ה יו"ד סי'</w:t>
      </w:r>
      <w:r>
        <w:rPr>
          <w:rFonts w:hint="cs"/>
          <w:rtl/>
        </w:rPr>
        <w:t xml:space="preserve"> ד', סי' ו', סי' ז').</w:t>
      </w:r>
    </w:p>
    <w:p w14:paraId="6DDE5B52" w14:textId="77777777" w:rsidR="00F605B3" w:rsidRDefault="008B4DA1" w:rsidP="00350B4C">
      <w:pPr>
        <w:numPr>
          <w:ilvl w:val="3"/>
          <w:numId w:val="11"/>
        </w:numPr>
        <w:jc w:val="both"/>
      </w:pPr>
      <w:r>
        <w:rPr>
          <w:u w:val="single"/>
          <w:rtl/>
        </w:rPr>
        <w:t>רבבות אפרים</w:t>
      </w:r>
      <w:r>
        <w:rPr>
          <w:rtl/>
        </w:rPr>
        <w:t xml:space="preserve"> (ח"ז סי' ש"ה ד"ה ויש) – "קנין תורה בהלכה ... שבט הקהתי ... שמירת הגוף והנפש ... אדרת תפארת".</w:t>
      </w:r>
    </w:p>
    <w:p w14:paraId="0662400B" w14:textId="77777777" w:rsidR="00F605B3" w:rsidRDefault="008B4DA1" w:rsidP="00350B4C">
      <w:pPr>
        <w:numPr>
          <w:ilvl w:val="3"/>
          <w:numId w:val="11"/>
        </w:numPr>
        <w:jc w:val="both"/>
      </w:pPr>
      <w:r>
        <w:rPr>
          <w:u w:val="single"/>
          <w:rtl/>
        </w:rPr>
        <w:t>הגר"י בעלסקי</w:t>
      </w:r>
      <w:r>
        <w:rPr>
          <w:rtl/>
        </w:rPr>
        <w:t xml:space="preserve"> זצ"ל (פסקי הלכה עמ' קמ"ז).</w:t>
      </w:r>
    </w:p>
    <w:p w14:paraId="023FA52A" w14:textId="5EDC1CA9" w:rsidR="00655320" w:rsidRPr="00655320" w:rsidRDefault="00655320" w:rsidP="00350B4C">
      <w:pPr>
        <w:numPr>
          <w:ilvl w:val="3"/>
          <w:numId w:val="11"/>
        </w:numPr>
        <w:jc w:val="both"/>
      </w:pPr>
      <w:r>
        <w:rPr>
          <w:u w:val="single"/>
          <w:rtl/>
        </w:rPr>
        <w:t>הגרח"ק</w:t>
      </w:r>
      <w:r>
        <w:rPr>
          <w:rtl/>
        </w:rPr>
        <w:t xml:space="preserve"> שליט"א (בנתיבות ההלכה </w:t>
      </w:r>
      <w:r w:rsidR="00C41073">
        <w:rPr>
          <w:rtl/>
        </w:rPr>
        <w:t>גליון מ"ו עמ'</w:t>
      </w:r>
      <w:r>
        <w:rPr>
          <w:rtl/>
        </w:rPr>
        <w:t xml:space="preserve"> תט"ו)</w:t>
      </w:r>
      <w:r>
        <w:rPr>
          <w:color w:val="000000"/>
          <w:rtl/>
        </w:rPr>
        <w:t xml:space="preserve"> – "</w:t>
      </w:r>
      <w:r>
        <w:rPr>
          <w:rtl/>
        </w:rPr>
        <w:t>שאלה: האם יש בעיה לישן במיטה התחתונה</w:t>
      </w:r>
      <w:r>
        <w:rPr>
          <w:rFonts w:hint="cs"/>
          <w:rtl/>
        </w:rPr>
        <w:t xml:space="preserve"> </w:t>
      </w:r>
      <w:r>
        <w:rPr>
          <w:rtl/>
        </w:rPr>
        <w:t>כדי שלא ישרה עליו רוח רעה מהישן</w:t>
      </w:r>
      <w:r>
        <w:rPr>
          <w:rFonts w:hint="cs"/>
          <w:rtl/>
        </w:rPr>
        <w:t xml:space="preserve"> </w:t>
      </w:r>
      <w:r>
        <w:rPr>
          <w:rtl/>
        </w:rPr>
        <w:t>במיטה העליונה.</w:t>
      </w:r>
      <w:r>
        <w:rPr>
          <w:rFonts w:hint="cs"/>
          <w:rtl/>
        </w:rPr>
        <w:t xml:space="preserve"> </w:t>
      </w:r>
      <w:r>
        <w:rPr>
          <w:rtl/>
        </w:rPr>
        <w:t>תשובה: רק על אוכל</w:t>
      </w:r>
      <w:r>
        <w:rPr>
          <w:rFonts w:hint="cs"/>
          <w:rtl/>
        </w:rPr>
        <w:t>".</w:t>
      </w:r>
    </w:p>
    <w:p w14:paraId="5EAFF474" w14:textId="77777777" w:rsidR="00F605B3" w:rsidRDefault="008B4DA1" w:rsidP="00350B4C">
      <w:pPr>
        <w:numPr>
          <w:ilvl w:val="3"/>
          <w:numId w:val="11"/>
        </w:numPr>
        <w:jc w:val="both"/>
      </w:pPr>
      <w:r>
        <w:rPr>
          <w:u w:val="single"/>
          <w:rtl/>
        </w:rPr>
        <w:t>שמירת הגוף והנפש</w:t>
      </w:r>
      <w:r>
        <w:rPr>
          <w:rtl/>
        </w:rPr>
        <w:t xml:space="preserve"> (סי' י"ד סעי' י"ז, מלואים על הע' כ"ב).</w:t>
      </w:r>
    </w:p>
    <w:p w14:paraId="1F41E8D3" w14:textId="77777777" w:rsidR="00F605B3" w:rsidRDefault="008B4DA1" w:rsidP="00350B4C">
      <w:pPr>
        <w:numPr>
          <w:ilvl w:val="3"/>
          <w:numId w:val="11"/>
        </w:numPr>
        <w:jc w:val="both"/>
      </w:pPr>
      <w:r>
        <w:rPr>
          <w:u w:val="single"/>
          <w:rtl/>
        </w:rPr>
        <w:t>שואלין ודורשין</w:t>
      </w:r>
      <w:r>
        <w:rPr>
          <w:rtl/>
        </w:rPr>
        <w:t xml:space="preserve"> (אהל יעקב) – "בזמנינו שמצוי מטה הנ"ל של קומתיים האם מותר לכתחילה לאדם לישון על המטה התחתונה, כלומר האם רוח הטומאה של תחת המטה שורה דוקא על אוכל או גם על בני אדם. תשובה: מותר גם לישון תחת מטה עליונה ואין בזה שום חשש".</w:t>
      </w:r>
    </w:p>
    <w:p w14:paraId="3E8DB999" w14:textId="77777777" w:rsidR="00F605B3" w:rsidRDefault="008B4DA1" w:rsidP="00350B4C">
      <w:pPr>
        <w:numPr>
          <w:ilvl w:val="3"/>
          <w:numId w:val="11"/>
        </w:numPr>
        <w:jc w:val="both"/>
      </w:pPr>
      <w:r>
        <w:rPr>
          <w:u w:val="single"/>
          <w:rtl/>
        </w:rPr>
        <w:t>אדרת תפארת</w:t>
      </w:r>
      <w:r>
        <w:rPr>
          <w:rtl/>
        </w:rPr>
        <w:t xml:space="preserve"> (ח"א סוף סי' ט"ו) – "שנראה ברור שדינו של הקנין תורה הנ"ל שריר וקיים".</w:t>
      </w:r>
    </w:p>
    <w:p w14:paraId="0EF65673" w14:textId="48B04743" w:rsidR="00F7274A" w:rsidRDefault="00806196" w:rsidP="00085C09">
      <w:pPr>
        <w:numPr>
          <w:ilvl w:val="3"/>
          <w:numId w:val="11"/>
        </w:numPr>
        <w:jc w:val="both"/>
      </w:pPr>
      <w:r w:rsidRPr="00806196">
        <w:rPr>
          <w:rFonts w:hint="cs"/>
          <w:u w:val="single"/>
          <w:rtl/>
        </w:rPr>
        <w:t>תורת הישיבה</w:t>
      </w:r>
      <w:r>
        <w:rPr>
          <w:rFonts w:hint="cs"/>
          <w:rtl/>
        </w:rPr>
        <w:t xml:space="preserve"> (פרק כ"ג סעי' ו') </w:t>
      </w:r>
      <w:r>
        <w:rPr>
          <w:rtl/>
        </w:rPr>
        <w:t>–</w:t>
      </w:r>
      <w:r>
        <w:rPr>
          <w:rFonts w:hint="cs"/>
          <w:rtl/>
        </w:rPr>
        <w:t xml:space="preserve"> "</w:t>
      </w:r>
      <w:r w:rsidRPr="00806196">
        <w:rPr>
          <w:rtl/>
        </w:rPr>
        <w:t>בישיבות שישנים הבחורים במיטות קומתיים, אין לאותם הישנים במטה התחתונה לחוש בזה כלל</w:t>
      </w:r>
      <w:r>
        <w:rPr>
          <w:rFonts w:hint="cs"/>
          <w:rtl/>
        </w:rPr>
        <w:t>".</w:t>
      </w:r>
    </w:p>
    <w:p w14:paraId="0CF1A7DE" w14:textId="45B36A00" w:rsidR="00F605B3" w:rsidRDefault="008B4DA1" w:rsidP="00350B4C">
      <w:pPr>
        <w:numPr>
          <w:ilvl w:val="2"/>
          <w:numId w:val="11"/>
        </w:numPr>
        <w:jc w:val="both"/>
      </w:pPr>
      <w:r>
        <w:rPr>
          <w:rtl/>
        </w:rPr>
        <w:t>מראי מקומות.</w:t>
      </w:r>
    </w:p>
    <w:p w14:paraId="2DC19B68" w14:textId="77777777" w:rsidR="00F605B3" w:rsidRDefault="008B4DA1" w:rsidP="00350B4C">
      <w:pPr>
        <w:numPr>
          <w:ilvl w:val="3"/>
          <w:numId w:val="11"/>
        </w:numPr>
        <w:jc w:val="both"/>
      </w:pPr>
      <w:r>
        <w:rPr>
          <w:u w:val="single"/>
          <w:rtl/>
        </w:rPr>
        <w:t>הגרח"ק</w:t>
      </w:r>
      <w:r>
        <w:rPr>
          <w:rtl/>
        </w:rPr>
        <w:t xml:space="preserve"> שליט"א (אהל יעקב) – "בזמנינו שמצוי מטה הנ"ל של קומתיים האם מותר לכתחילה לאדם לישון על המטה התחתונה, כלומר האם רוח הטומאה של תחת המטה שורה דוקא על אוכל או גם על בני אדם. תשובה: אין ראוי".</w:t>
      </w:r>
    </w:p>
    <w:p w14:paraId="7773C19D" w14:textId="77777777" w:rsidR="00F605B3" w:rsidRDefault="008B4DA1" w:rsidP="00350B4C">
      <w:pPr>
        <w:numPr>
          <w:ilvl w:val="3"/>
          <w:numId w:val="11"/>
        </w:numPr>
        <w:jc w:val="both"/>
      </w:pPr>
      <w:r>
        <w:rPr>
          <w:u w:val="single"/>
          <w:rtl/>
        </w:rPr>
        <w:t>שבט הקהתי</w:t>
      </w:r>
      <w:r>
        <w:rPr>
          <w:rtl/>
        </w:rPr>
        <w:t xml:space="preserve"> (ח"ב סי' רמ"ו) – "נראה דיכול לישן תחת המטה, דבלא"ה שורה רוח הטומאה על אדם הישן וכשנוטל ידיו ג"פ סר הטומאה מעליו, א"כ אין חשש במה שישן תחת המטה, ועוד דאולי רק על אוכל שורה רוח הטומאה תחת המטה ולא על אדם. [ולפי"ז מותר לו לשכב תחת המטה וללמוד שם דאין רוח הטומאה שורה על האדם. אבל דבר זה אין ברור לי עדיין אם אינו שורה רוח הטומאה על האדם ששוכב תחת המטה]".</w:t>
      </w:r>
    </w:p>
    <w:p w14:paraId="4AA2D531" w14:textId="77777777" w:rsidR="00C54CB6" w:rsidRDefault="00C54CB6">
      <w:pPr>
        <w:jc w:val="both"/>
        <w:rPr>
          <w:lang w:bidi="ar-SA"/>
        </w:rPr>
      </w:pPr>
    </w:p>
    <w:p w14:paraId="661C8AB0" w14:textId="5F394921" w:rsidR="00F605B3" w:rsidRDefault="008754D0" w:rsidP="00350B4C">
      <w:pPr>
        <w:numPr>
          <w:ilvl w:val="0"/>
          <w:numId w:val="11"/>
        </w:numPr>
        <w:jc w:val="both"/>
        <w:rPr>
          <w:lang w:bidi="ar-SA"/>
        </w:rPr>
      </w:pPr>
      <w:r>
        <w:rPr>
          <w:rFonts w:hint="cs"/>
          <w:sz w:val="28"/>
          <w:szCs w:val="28"/>
          <w:u w:val="single"/>
          <w:rtl/>
        </w:rPr>
        <w:t xml:space="preserve">סוג </w:t>
      </w:r>
      <w:r w:rsidR="008B4DA1">
        <w:rPr>
          <w:sz w:val="28"/>
          <w:szCs w:val="28"/>
          <w:u w:val="single"/>
          <w:rtl/>
        </w:rPr>
        <w:t>ה"מטה"</w:t>
      </w:r>
      <w:r w:rsidR="008B4DA1">
        <w:rPr>
          <w:rtl/>
        </w:rPr>
        <w:t>.</w:t>
      </w:r>
    </w:p>
    <w:p w14:paraId="70016C2F" w14:textId="1DA70408" w:rsidR="00F605B3" w:rsidRDefault="008B4DA1" w:rsidP="00350B4C">
      <w:pPr>
        <w:numPr>
          <w:ilvl w:val="1"/>
          <w:numId w:val="11"/>
        </w:numPr>
        <w:jc w:val="both"/>
      </w:pPr>
      <w:r>
        <w:rPr>
          <w:b/>
          <w:bCs/>
          <w:rtl/>
        </w:rPr>
        <w:t>מט</w:t>
      </w:r>
      <w:r w:rsidR="008754D0">
        <w:rPr>
          <w:rFonts w:hint="cs"/>
          <w:b/>
          <w:bCs/>
          <w:rtl/>
        </w:rPr>
        <w:t>ת</w:t>
      </w:r>
      <w:r>
        <w:rPr>
          <w:b/>
          <w:bCs/>
          <w:rtl/>
        </w:rPr>
        <w:t xml:space="preserve"> עראי</w:t>
      </w:r>
      <w:r>
        <w:rPr>
          <w:rtl/>
        </w:rPr>
        <w:t>.</w:t>
      </w:r>
    </w:p>
    <w:p w14:paraId="01A036A6" w14:textId="1FCEC6F4" w:rsidR="00F605B3" w:rsidRDefault="008B4DA1" w:rsidP="00350B4C">
      <w:pPr>
        <w:numPr>
          <w:ilvl w:val="2"/>
          <w:numId w:val="11"/>
        </w:numPr>
        <w:jc w:val="both"/>
      </w:pPr>
      <w:r>
        <w:rPr>
          <w:u w:val="single"/>
          <w:rtl/>
        </w:rPr>
        <w:t>אז נדברו</w:t>
      </w:r>
      <w:r>
        <w:rPr>
          <w:rtl/>
        </w:rPr>
        <w:t xml:space="preserve"> (ח"ז סי' ע"ב) – "ואנו מחמירין אפי' במטה המיוחד לשינת עראי כמו ספה, אבל מטת עראי לא אמרו".</w:t>
      </w:r>
    </w:p>
    <w:p w14:paraId="7A5D1D3F" w14:textId="77777777" w:rsidR="00F605B3" w:rsidRDefault="008B4DA1" w:rsidP="00350B4C">
      <w:pPr>
        <w:numPr>
          <w:ilvl w:val="2"/>
          <w:numId w:val="11"/>
        </w:numPr>
        <w:jc w:val="both"/>
      </w:pPr>
      <w:r>
        <w:rPr>
          <w:rtl/>
        </w:rPr>
        <w:t xml:space="preserve">מראי מקומות – </w:t>
      </w:r>
      <w:r>
        <w:rPr>
          <w:u w:val="single"/>
          <w:rtl/>
        </w:rPr>
        <w:t>רבבות אפרים</w:t>
      </w:r>
      <w:r>
        <w:rPr>
          <w:rtl/>
        </w:rPr>
        <w:t xml:space="preserve"> (ח"ד סי' קי"ג אות מ"ד).</w:t>
      </w:r>
    </w:p>
    <w:p w14:paraId="6137FAC3" w14:textId="77777777" w:rsidR="00F605B3" w:rsidRDefault="008B4DA1" w:rsidP="00350B4C">
      <w:pPr>
        <w:numPr>
          <w:ilvl w:val="3"/>
          <w:numId w:val="11"/>
        </w:numPr>
        <w:jc w:val="both"/>
      </w:pPr>
      <w:r>
        <w:rPr>
          <w:rtl/>
        </w:rPr>
        <w:t>עי' לקמן, לגבי מטוס ועגלת תינוקים.</w:t>
      </w:r>
    </w:p>
    <w:p w14:paraId="3B9C0067" w14:textId="77777777" w:rsidR="00F605B3" w:rsidRDefault="00F605B3">
      <w:pPr>
        <w:jc w:val="both"/>
      </w:pPr>
    </w:p>
    <w:p w14:paraId="6AC84908" w14:textId="77777777" w:rsidR="00F605B3" w:rsidRDefault="008B4DA1" w:rsidP="00350B4C">
      <w:pPr>
        <w:numPr>
          <w:ilvl w:val="1"/>
          <w:numId w:val="11"/>
        </w:numPr>
        <w:jc w:val="both"/>
      </w:pPr>
      <w:r>
        <w:rPr>
          <w:b/>
          <w:bCs/>
          <w:rtl/>
        </w:rPr>
        <w:t>מטה שאין בו תש</w:t>
      </w:r>
      <w:r w:rsidR="00B14311">
        <w:rPr>
          <w:rFonts w:hint="cs"/>
          <w:b/>
          <w:bCs/>
          <w:rtl/>
        </w:rPr>
        <w:t xml:space="preserve">מיש </w:t>
      </w:r>
      <w:r>
        <w:rPr>
          <w:b/>
          <w:bCs/>
          <w:rtl/>
        </w:rPr>
        <w:t>המ</w:t>
      </w:r>
      <w:r w:rsidR="00B14311">
        <w:rPr>
          <w:rFonts w:hint="cs"/>
          <w:b/>
          <w:bCs/>
          <w:rtl/>
        </w:rPr>
        <w:t>טה</w:t>
      </w:r>
      <w:r>
        <w:rPr>
          <w:rtl/>
        </w:rPr>
        <w:t>.</w:t>
      </w:r>
    </w:p>
    <w:p w14:paraId="20A69B0A" w14:textId="77777777" w:rsidR="00F605B3" w:rsidRDefault="008B4DA1" w:rsidP="00350B4C">
      <w:pPr>
        <w:numPr>
          <w:ilvl w:val="2"/>
          <w:numId w:val="11"/>
        </w:numPr>
        <w:jc w:val="both"/>
      </w:pPr>
      <w:r>
        <w:rPr>
          <w:rtl/>
        </w:rPr>
        <w:t>מחמיר.</w:t>
      </w:r>
    </w:p>
    <w:p w14:paraId="32968E19" w14:textId="77777777" w:rsidR="00F605B3" w:rsidRDefault="008B4DA1" w:rsidP="00350B4C">
      <w:pPr>
        <w:numPr>
          <w:ilvl w:val="3"/>
          <w:numId w:val="11"/>
        </w:numPr>
        <w:jc w:val="both"/>
      </w:pPr>
      <w:r>
        <w:rPr>
          <w:u w:val="single"/>
          <w:rtl/>
        </w:rPr>
        <w:t>אז נדברו</w:t>
      </w:r>
      <w:r>
        <w:rPr>
          <w:rtl/>
        </w:rPr>
        <w:t xml:space="preserve"> (ח"ו סי' ל"ט) - לשונו מובא לקמן.</w:t>
      </w:r>
    </w:p>
    <w:p w14:paraId="54D62927" w14:textId="024FFD28" w:rsidR="00F605B3" w:rsidRDefault="008B4DA1" w:rsidP="00350B4C">
      <w:pPr>
        <w:numPr>
          <w:ilvl w:val="2"/>
          <w:numId w:val="11"/>
        </w:numPr>
        <w:jc w:val="both"/>
      </w:pPr>
      <w:r>
        <w:rPr>
          <w:rtl/>
        </w:rPr>
        <w:t xml:space="preserve">מראי מקומות – </w:t>
      </w:r>
      <w:r w:rsidR="009C7E1B">
        <w:rPr>
          <w:u w:val="single"/>
          <w:rtl/>
        </w:rPr>
        <w:t>דרכ"ת</w:t>
      </w:r>
      <w:r>
        <w:rPr>
          <w:rtl/>
        </w:rPr>
        <w:t xml:space="preserve"> (ס"ק ל"ח), </w:t>
      </w:r>
      <w:r>
        <w:rPr>
          <w:u w:val="single"/>
          <w:rtl/>
        </w:rPr>
        <w:t>כה"ח</w:t>
      </w:r>
      <w:r>
        <w:rPr>
          <w:rtl/>
        </w:rPr>
        <w:t xml:space="preserve"> (ס"ק מ"ג), </w:t>
      </w:r>
      <w:r>
        <w:rPr>
          <w:u w:val="single"/>
          <w:rtl/>
        </w:rPr>
        <w:t>מנחת יצחק</w:t>
      </w:r>
      <w:r>
        <w:rPr>
          <w:rtl/>
        </w:rPr>
        <w:t xml:space="preserve"> (ח"ד סוף סי' קי"ז, לשונו מובא לקמן), </w:t>
      </w:r>
      <w:r>
        <w:rPr>
          <w:u w:val="single"/>
          <w:rtl/>
        </w:rPr>
        <w:t>דברי שלום</w:t>
      </w:r>
      <w:r>
        <w:rPr>
          <w:rtl/>
        </w:rPr>
        <w:t xml:space="preserve"> (ח"ו קיצור פסקי הלכות יו"ד אות קצ"ו, עמ' רצ"ג), </w:t>
      </w:r>
      <w:r>
        <w:rPr>
          <w:u w:val="single"/>
          <w:rtl/>
        </w:rPr>
        <w:t>שמירת הגוף והנפש</w:t>
      </w:r>
      <w:r>
        <w:rPr>
          <w:rtl/>
        </w:rPr>
        <w:t xml:space="preserve"> (סי' י"ד סעי' ו'), </w:t>
      </w:r>
      <w:r>
        <w:rPr>
          <w:u w:val="single"/>
          <w:rtl/>
        </w:rPr>
        <w:t>חלקת בנימין</w:t>
      </w:r>
      <w:r>
        <w:rPr>
          <w:rtl/>
        </w:rPr>
        <w:t xml:space="preserve"> (סעי' ה' בי' ד"ה תחת</w:t>
      </w:r>
      <w:r w:rsidR="00B14311">
        <w:rPr>
          <w:rFonts w:hint="cs"/>
          <w:rtl/>
        </w:rPr>
        <w:t>, עמ' קפ"ג</w:t>
      </w:r>
      <w:r>
        <w:rPr>
          <w:rtl/>
        </w:rPr>
        <w:t xml:space="preserve">), </w:t>
      </w:r>
      <w:r>
        <w:rPr>
          <w:u w:val="single"/>
          <w:rtl/>
        </w:rPr>
        <w:t>אמרי יעקב</w:t>
      </w:r>
      <w:r>
        <w:rPr>
          <w:rtl/>
        </w:rPr>
        <w:t xml:space="preserve"> (על שו"ע הרב חו"מ סי' י' ס"ק ל').</w:t>
      </w:r>
    </w:p>
    <w:p w14:paraId="36F58F5D" w14:textId="77777777" w:rsidR="00F605B3" w:rsidRDefault="008B4DA1" w:rsidP="00350B4C">
      <w:pPr>
        <w:numPr>
          <w:ilvl w:val="3"/>
          <w:numId w:val="11"/>
        </w:numPr>
        <w:jc w:val="both"/>
      </w:pPr>
      <w:r>
        <w:rPr>
          <w:u w:val="single"/>
          <w:rtl/>
        </w:rPr>
        <w:t>מילי דחסידותא</w:t>
      </w:r>
      <w:r>
        <w:rPr>
          <w:rtl/>
        </w:rPr>
        <w:t xml:space="preserve"> (סי' תנ"ח) – "ואולי החשש רק מטה שבה תשה"מ משא"כ מטה לשינה לבד גם של אשה י"ל דקיל וכ"ש של איש דקיל ביותר".</w:t>
      </w:r>
    </w:p>
    <w:p w14:paraId="0589C698" w14:textId="77777777" w:rsidR="00F605B3" w:rsidRDefault="00F605B3">
      <w:pPr>
        <w:jc w:val="both"/>
      </w:pPr>
    </w:p>
    <w:p w14:paraId="1194669A" w14:textId="1D86533B" w:rsidR="00F605B3" w:rsidRDefault="008B4DA1" w:rsidP="00350B4C">
      <w:pPr>
        <w:numPr>
          <w:ilvl w:val="1"/>
          <w:numId w:val="11"/>
        </w:numPr>
        <w:jc w:val="both"/>
      </w:pPr>
      <w:r>
        <w:rPr>
          <w:b/>
          <w:bCs/>
          <w:rtl/>
        </w:rPr>
        <w:t>מ</w:t>
      </w:r>
      <w:r w:rsidR="008754D0">
        <w:rPr>
          <w:rFonts w:hint="cs"/>
          <w:b/>
          <w:bCs/>
          <w:rtl/>
        </w:rPr>
        <w:t>יטת קומותיים</w:t>
      </w:r>
      <w:r>
        <w:rPr>
          <w:rtl/>
        </w:rPr>
        <w:t xml:space="preserve"> (</w:t>
      </w:r>
      <w:r>
        <w:t>bunk bed</w:t>
      </w:r>
      <w:r>
        <w:rPr>
          <w:rtl/>
        </w:rPr>
        <w:t>)</w:t>
      </w:r>
      <w:r w:rsidR="0011230D">
        <w:rPr>
          <w:rtl/>
        </w:rPr>
        <w:fldChar w:fldCharType="begin"/>
      </w:r>
      <w:r w:rsidR="0011230D">
        <w:instrText xml:space="preserve"> XE "</w:instrText>
      </w:r>
      <w:r w:rsidR="0011230D" w:rsidRPr="005220E2">
        <w:rPr>
          <w:b/>
          <w:bCs/>
          <w:rtl/>
        </w:rPr>
        <w:instrText>מ</w:instrText>
      </w:r>
      <w:r w:rsidR="0011230D" w:rsidRPr="005220E2">
        <w:rPr>
          <w:rFonts w:hint="cs"/>
          <w:b/>
          <w:bCs/>
          <w:rtl/>
        </w:rPr>
        <w:instrText>יטת קומותיים</w:instrText>
      </w:r>
      <w:r w:rsidR="0011230D" w:rsidRPr="005220E2">
        <w:rPr>
          <w:rtl/>
        </w:rPr>
        <w:instrText xml:space="preserve"> (</w:instrText>
      </w:r>
      <w:r w:rsidR="0011230D" w:rsidRPr="005220E2">
        <w:instrText>bunk bed</w:instrText>
      </w:r>
      <w:r w:rsidR="0011230D" w:rsidRPr="005220E2">
        <w:rPr>
          <w:rtl/>
        </w:rPr>
        <w:instrText>)</w:instrText>
      </w:r>
      <w:r w:rsidR="0011230D">
        <w:instrText xml:space="preserve">" </w:instrText>
      </w:r>
      <w:r w:rsidR="0011230D">
        <w:rPr>
          <w:rtl/>
        </w:rPr>
        <w:fldChar w:fldCharType="end"/>
      </w:r>
      <w:r>
        <w:rPr>
          <w:rtl/>
        </w:rPr>
        <w:t>.</w:t>
      </w:r>
    </w:p>
    <w:p w14:paraId="0530C9F6" w14:textId="77777777" w:rsidR="00F605B3" w:rsidRDefault="008B4DA1" w:rsidP="00350B4C">
      <w:pPr>
        <w:numPr>
          <w:ilvl w:val="2"/>
          <w:numId w:val="11"/>
        </w:numPr>
        <w:jc w:val="both"/>
      </w:pPr>
      <w:r>
        <w:rPr>
          <w:rtl/>
        </w:rPr>
        <w:t>אוכלים תחת המטה העליונה.</w:t>
      </w:r>
    </w:p>
    <w:p w14:paraId="3BC095B2" w14:textId="77777777" w:rsidR="00F605B3" w:rsidRDefault="008B4DA1" w:rsidP="00350B4C">
      <w:pPr>
        <w:numPr>
          <w:ilvl w:val="3"/>
          <w:numId w:val="11"/>
        </w:numPr>
        <w:jc w:val="both"/>
      </w:pPr>
      <w:r>
        <w:rPr>
          <w:rtl/>
        </w:rPr>
        <w:t>מחמיר.</w:t>
      </w:r>
    </w:p>
    <w:p w14:paraId="663B9166" w14:textId="77777777" w:rsidR="00F605B3" w:rsidRDefault="008B4DA1" w:rsidP="00350B4C">
      <w:pPr>
        <w:numPr>
          <w:ilvl w:val="4"/>
          <w:numId w:val="11"/>
        </w:numPr>
        <w:jc w:val="both"/>
      </w:pPr>
      <w:r>
        <w:rPr>
          <w:u w:val="single"/>
          <w:rtl/>
        </w:rPr>
        <w:t>הגרשז"א</w:t>
      </w:r>
      <w:r>
        <w:rPr>
          <w:rtl/>
        </w:rPr>
        <w:t xml:space="preserve"> זצ"ל (הליכות שלמה תפילה פרק י"ג ס"ק כ"ז) – "אולם לענין אוכלין ומשקין שעל המטה התחתונה יש להחמיר".</w:t>
      </w:r>
    </w:p>
    <w:p w14:paraId="1645D7B0" w14:textId="77777777" w:rsidR="00F605B3" w:rsidRDefault="008B4DA1" w:rsidP="00350B4C">
      <w:pPr>
        <w:numPr>
          <w:ilvl w:val="4"/>
          <w:numId w:val="11"/>
        </w:numPr>
        <w:jc w:val="both"/>
      </w:pPr>
      <w:r>
        <w:rPr>
          <w:u w:val="single"/>
          <w:rtl/>
        </w:rPr>
        <w:t>הגריש"א</w:t>
      </w:r>
      <w:r>
        <w:rPr>
          <w:rtl/>
        </w:rPr>
        <w:t xml:space="preserve"> זצ"ל (מנשים באהל יו"ד אות י"ט) – "מיטת קומותיים והיו אוכלין תחת המטה העליונה, יש בהם משום רוח רעה".</w:t>
      </w:r>
    </w:p>
    <w:p w14:paraId="1070486B" w14:textId="06EE6D1F" w:rsidR="00806196" w:rsidRPr="00806196" w:rsidRDefault="00806196" w:rsidP="00806196">
      <w:pPr>
        <w:ind w:left="737"/>
        <w:jc w:val="both"/>
        <w:rPr>
          <w:color w:val="000000"/>
        </w:rPr>
      </w:pPr>
      <w:r>
        <w:rPr>
          <w:u w:val="single"/>
          <w:rtl/>
        </w:rPr>
        <w:t>הגר</w:t>
      </w:r>
      <w:r>
        <w:rPr>
          <w:rFonts w:hint="cs"/>
          <w:u w:val="single"/>
          <w:rtl/>
        </w:rPr>
        <w:t>יש"א</w:t>
      </w:r>
      <w:r>
        <w:rPr>
          <w:rtl/>
        </w:rPr>
        <w:t xml:space="preserve"> </w:t>
      </w:r>
      <w:r>
        <w:rPr>
          <w:rFonts w:hint="cs"/>
          <w:rtl/>
        </w:rPr>
        <w:t>זצ"ל</w:t>
      </w:r>
      <w:r>
        <w:rPr>
          <w:rtl/>
        </w:rPr>
        <w:t xml:space="preserve"> (בנתיבות ההלכה </w:t>
      </w:r>
      <w:r w:rsidR="00C41073">
        <w:rPr>
          <w:rtl/>
        </w:rPr>
        <w:t>גליון מ"ו עמ'</w:t>
      </w:r>
      <w:r>
        <w:rPr>
          <w:rtl/>
        </w:rPr>
        <w:t xml:space="preserve"> תט"ז)</w:t>
      </w:r>
      <w:r>
        <w:rPr>
          <w:color w:val="000000"/>
          <w:rtl/>
        </w:rPr>
        <w:t xml:space="preserve"> – "</w:t>
      </w:r>
      <w:r w:rsidRPr="00806196">
        <w:rPr>
          <w:color w:val="000000"/>
          <w:rtl/>
        </w:rPr>
        <w:t>שאם</w:t>
      </w:r>
      <w:r>
        <w:rPr>
          <w:rFonts w:hint="cs"/>
          <w:color w:val="000000"/>
          <w:rtl/>
        </w:rPr>
        <w:t xml:space="preserve"> </w:t>
      </w:r>
      <w:r w:rsidRPr="00806196">
        <w:rPr>
          <w:color w:val="000000"/>
          <w:rtl/>
        </w:rPr>
        <w:t>רוצה לשבת ולאכול במיטה התחתונה רשאק אבל להניח</w:t>
      </w:r>
      <w:r>
        <w:rPr>
          <w:rFonts w:hint="cs"/>
          <w:color w:val="000000"/>
          <w:rtl/>
        </w:rPr>
        <w:t xml:space="preserve"> </w:t>
      </w:r>
      <w:r w:rsidRPr="00806196">
        <w:rPr>
          <w:color w:val="000000"/>
          <w:rtl/>
        </w:rPr>
        <w:t>אוכל סתם זה אסור</w:t>
      </w:r>
      <w:r>
        <w:rPr>
          <w:rFonts w:hint="cs"/>
          <w:color w:val="000000"/>
          <w:rtl/>
        </w:rPr>
        <w:t>".</w:t>
      </w:r>
    </w:p>
    <w:p w14:paraId="3E96DD4E" w14:textId="77777777" w:rsidR="00F605B3" w:rsidRDefault="008B4DA1" w:rsidP="00350B4C">
      <w:pPr>
        <w:numPr>
          <w:ilvl w:val="4"/>
          <w:numId w:val="11"/>
        </w:numPr>
        <w:jc w:val="both"/>
      </w:pPr>
      <w:r>
        <w:rPr>
          <w:u w:val="single"/>
          <w:rtl/>
        </w:rPr>
        <w:t>חוט שני</w:t>
      </w:r>
      <w:r>
        <w:rPr>
          <w:rtl/>
        </w:rPr>
        <w:t xml:space="preserve"> (וישמע משה פר' כי תצא תשע"ו עמ' ב') – "להחמיר בדבר".</w:t>
      </w:r>
    </w:p>
    <w:p w14:paraId="3CB4C829" w14:textId="77777777" w:rsidR="00F605B3" w:rsidRDefault="008B4DA1" w:rsidP="00350B4C">
      <w:pPr>
        <w:numPr>
          <w:ilvl w:val="4"/>
          <w:numId w:val="11"/>
        </w:numPr>
        <w:jc w:val="both"/>
      </w:pPr>
      <w:r>
        <w:rPr>
          <w:u w:val="single"/>
          <w:rtl/>
        </w:rPr>
        <w:t>הגרח"ק</w:t>
      </w:r>
      <w:r>
        <w:rPr>
          <w:rtl/>
        </w:rPr>
        <w:t xml:space="preserve"> שליט"א (אהל יעקב) – "האם מותר לאחד לאכול על מטת תחתונה של מטת קומתיים. תשובה: אם אין ישנים על העליונה".</w:t>
      </w:r>
    </w:p>
    <w:p w14:paraId="7E6FAA07" w14:textId="27C2E009" w:rsidR="00655320" w:rsidRDefault="00655320" w:rsidP="00655320">
      <w:pPr>
        <w:ind w:left="737"/>
        <w:jc w:val="both"/>
        <w:rPr>
          <w:color w:val="000000"/>
          <w:rtl/>
        </w:rPr>
      </w:pPr>
      <w:r>
        <w:rPr>
          <w:u w:val="single"/>
          <w:rtl/>
        </w:rPr>
        <w:t>הגרח"ק</w:t>
      </w:r>
      <w:r>
        <w:rPr>
          <w:rtl/>
        </w:rPr>
        <w:t xml:space="preserve"> שליט"א (בנתיבות ההלכה </w:t>
      </w:r>
      <w:r w:rsidR="00C41073">
        <w:rPr>
          <w:rtl/>
        </w:rPr>
        <w:t>גליון מ"ו עמ'</w:t>
      </w:r>
      <w:r>
        <w:rPr>
          <w:rtl/>
        </w:rPr>
        <w:t xml:space="preserve"> תט"ז)</w:t>
      </w:r>
      <w:r>
        <w:rPr>
          <w:color w:val="000000"/>
          <w:rtl/>
        </w:rPr>
        <w:t xml:space="preserve"> – "</w:t>
      </w:r>
      <w:r w:rsidRPr="00655320">
        <w:rPr>
          <w:color w:val="000000"/>
          <w:rtl/>
        </w:rPr>
        <w:t>שאלה: מיטת קומתיים, והיה אוכל מעל</w:t>
      </w:r>
      <w:r>
        <w:rPr>
          <w:rFonts w:hint="cs"/>
          <w:color w:val="000000"/>
          <w:rtl/>
        </w:rPr>
        <w:t xml:space="preserve"> </w:t>
      </w:r>
      <w:r w:rsidRPr="00655320">
        <w:rPr>
          <w:color w:val="000000"/>
          <w:rtl/>
        </w:rPr>
        <w:t>המיטה התחתונה אבל זה מתחת</w:t>
      </w:r>
      <w:r>
        <w:rPr>
          <w:rFonts w:hint="cs"/>
          <w:color w:val="000000"/>
          <w:rtl/>
        </w:rPr>
        <w:t xml:space="preserve"> </w:t>
      </w:r>
      <w:r w:rsidRPr="00655320">
        <w:rPr>
          <w:color w:val="000000"/>
          <w:rtl/>
        </w:rPr>
        <w:t>למיטה העליונה ולא ישנו במיטה העליונה,</w:t>
      </w:r>
      <w:r>
        <w:rPr>
          <w:rFonts w:hint="cs"/>
          <w:color w:val="000000"/>
          <w:rtl/>
        </w:rPr>
        <w:t xml:space="preserve"> </w:t>
      </w:r>
      <w:r w:rsidRPr="00655320">
        <w:rPr>
          <w:color w:val="000000"/>
          <w:rtl/>
        </w:rPr>
        <w:t>האם שורה רוח רעה על האוכל.</w:t>
      </w:r>
      <w:r>
        <w:rPr>
          <w:rFonts w:hint="cs"/>
          <w:color w:val="000000"/>
          <w:rtl/>
        </w:rPr>
        <w:t xml:space="preserve"> </w:t>
      </w:r>
      <w:r w:rsidRPr="00655320">
        <w:rPr>
          <w:color w:val="000000"/>
          <w:rtl/>
        </w:rPr>
        <w:t>תשובה: יזהר</w:t>
      </w:r>
      <w:r>
        <w:rPr>
          <w:rFonts w:hint="cs"/>
          <w:color w:val="000000"/>
          <w:rtl/>
        </w:rPr>
        <w:t>".</w:t>
      </w:r>
    </w:p>
    <w:p w14:paraId="7A197FC6" w14:textId="37F538C4" w:rsidR="00396C80" w:rsidRPr="00396C80" w:rsidRDefault="00396C80" w:rsidP="00396C80">
      <w:pPr>
        <w:ind w:left="737"/>
        <w:jc w:val="both"/>
      </w:pPr>
      <w:r w:rsidRPr="00396C80">
        <w:rPr>
          <w:rFonts w:hint="cs"/>
          <w:rtl/>
        </w:rPr>
        <w:t xml:space="preserve">עי' </w:t>
      </w:r>
      <w:r>
        <w:rPr>
          <w:rFonts w:eastAsia="SimSun"/>
          <w:u w:val="single"/>
          <w:rtl/>
          <w:lang w:eastAsia="zh-CN"/>
        </w:rPr>
        <w:t>הגרח"ק</w:t>
      </w:r>
      <w:r>
        <w:rPr>
          <w:rFonts w:eastAsia="SimSun"/>
          <w:rtl/>
          <w:lang w:eastAsia="zh-CN"/>
        </w:rPr>
        <w:t xml:space="preserve"> שליט"א (</w:t>
      </w:r>
      <w:r>
        <w:rPr>
          <w:rtl/>
        </w:rPr>
        <w:t xml:space="preserve">שערי שיח עמ' </w:t>
      </w:r>
      <w:r>
        <w:rPr>
          <w:rFonts w:hint="cs"/>
          <w:rtl/>
        </w:rPr>
        <w:t>נ</w:t>
      </w:r>
      <w:r>
        <w:rPr>
          <w:rtl/>
        </w:rPr>
        <w:t xml:space="preserve">"ז תשובה </w:t>
      </w:r>
      <w:r>
        <w:rPr>
          <w:rFonts w:hint="cs"/>
          <w:rtl/>
        </w:rPr>
        <w:t>י"ח</w:t>
      </w:r>
      <w:r>
        <w:rPr>
          <w:rtl/>
        </w:rPr>
        <w:t>) – "שאלה: מיטה ע</w:t>
      </w:r>
      <w:r>
        <w:rPr>
          <w:rFonts w:hint="cs"/>
          <w:rtl/>
        </w:rPr>
        <w:t>"</w:t>
      </w:r>
      <w:r>
        <w:rPr>
          <w:rtl/>
        </w:rPr>
        <w:t>ג מיטה, האם מאכל שהונח על התחתונה נאסר באכילה משום</w:t>
      </w:r>
      <w:r>
        <w:rPr>
          <w:rFonts w:hint="cs"/>
          <w:rtl/>
        </w:rPr>
        <w:t xml:space="preserve"> </w:t>
      </w:r>
      <w:r>
        <w:rPr>
          <w:rtl/>
        </w:rPr>
        <w:t>רו</w:t>
      </w:r>
      <w:r>
        <w:rPr>
          <w:rFonts w:hint="cs"/>
          <w:rtl/>
        </w:rPr>
        <w:t>"</w:t>
      </w:r>
      <w:r>
        <w:rPr>
          <w:rtl/>
        </w:rPr>
        <w:t>ר. תשובה: שאלה ישנה, וטוב להחמיר</w:t>
      </w:r>
      <w:r>
        <w:rPr>
          <w:rFonts w:hint="cs"/>
          <w:rtl/>
        </w:rPr>
        <w:t>".</w:t>
      </w:r>
    </w:p>
    <w:p w14:paraId="1CDAC648" w14:textId="77777777" w:rsidR="00F605B3" w:rsidRDefault="008B4DA1" w:rsidP="00350B4C">
      <w:pPr>
        <w:numPr>
          <w:ilvl w:val="4"/>
          <w:numId w:val="11"/>
        </w:numPr>
        <w:jc w:val="both"/>
      </w:pPr>
      <w:r>
        <w:rPr>
          <w:color w:val="000000"/>
          <w:u w:val="single"/>
          <w:rtl/>
        </w:rPr>
        <w:t>שבט הקהתי</w:t>
      </w:r>
      <w:r>
        <w:rPr>
          <w:color w:val="000000"/>
          <w:rtl/>
        </w:rPr>
        <w:t xml:space="preserve"> (ח"א סי' רכ"ד, אמנם עי' להלכה עמ' קכ"ט הע' כ"ז, וישמע משה פר' כי תצא תשע"ו עמ' ב' [לשונו מובא לקמן) – "אם הניח אדם אוכלין על מטה והוא תחת מטה אחר, לאלו שאוסרין אוכלין שהי' תחת המטה ה"נ נאסר ואפילו לא הוי האוכלין שלו".</w:t>
      </w:r>
    </w:p>
    <w:p w14:paraId="0FF575D3" w14:textId="77777777" w:rsidR="00F605B3" w:rsidRDefault="008B4DA1" w:rsidP="00350B4C">
      <w:pPr>
        <w:numPr>
          <w:ilvl w:val="4"/>
          <w:numId w:val="11"/>
        </w:numPr>
        <w:jc w:val="both"/>
      </w:pPr>
      <w:r>
        <w:rPr>
          <w:color w:val="000000"/>
          <w:rtl/>
        </w:rPr>
        <w:t xml:space="preserve">עי' </w:t>
      </w:r>
      <w:r>
        <w:rPr>
          <w:u w:val="single"/>
          <w:rtl/>
        </w:rPr>
        <w:t>הגרי"מ שטרן</w:t>
      </w:r>
      <w:r>
        <w:rPr>
          <w:rtl/>
        </w:rPr>
        <w:t xml:space="preserve"> שליט"א (וישמע משה פר' כי תצא תשע"ו עמ' ב') – "נטה להחמיר בדבר, ואמר דמכל מקום בשעת הדחק יש להקל בגלל דברי החזון איש שאמר שמכיון אין לנו עסק עם רוחות רעות כמו שהיה בימי חז"ל, אין לנו להחמיר בזה אלא בדיוק באותו האופן שדברו בו חז"ל ואסרוהו, אבל אם יש מקום לחלק ביניהם שוב אין לחוש לזה. ואם כן מכיון שי"ל שחז"ל לא דברו במיטה תחתונה אלא רק בקרקע שתחת המיטה יש להקל בדבר בשעת הדחק".</w:t>
      </w:r>
    </w:p>
    <w:p w14:paraId="56B5E5EF" w14:textId="77777777" w:rsidR="00F605B3" w:rsidRDefault="008B4DA1" w:rsidP="00350B4C">
      <w:pPr>
        <w:numPr>
          <w:ilvl w:val="4"/>
          <w:numId w:val="11"/>
        </w:numPr>
        <w:jc w:val="both"/>
      </w:pPr>
      <w:r>
        <w:rPr>
          <w:rtl/>
        </w:rPr>
        <w:t xml:space="preserve">עי' </w:t>
      </w:r>
      <w:r>
        <w:rPr>
          <w:u w:val="single"/>
          <w:rtl/>
        </w:rPr>
        <w:t>הגר"מ גרוס</w:t>
      </w:r>
      <w:r>
        <w:rPr>
          <w:rtl/>
        </w:rPr>
        <w:t xml:space="preserve"> שליט"א (וישמע משה פר' כי תצא תשע"ו עמ' ב') – "דיש להקל בשעת הדחק מהאי טעמא ... שכל השאלה היא אם מישהו ישן על המיטה העליונה בשעה שהיו אוכלים ומשקים על המיטה התחתונה, אבל אם לא ישן אדם שם אין לאסור את האוכלים והמשקים".</w:t>
      </w:r>
    </w:p>
    <w:p w14:paraId="1B42EA34" w14:textId="77777777" w:rsidR="00F605B3" w:rsidRDefault="008B4DA1" w:rsidP="00350B4C">
      <w:pPr>
        <w:numPr>
          <w:ilvl w:val="4"/>
          <w:numId w:val="11"/>
        </w:numPr>
        <w:jc w:val="both"/>
      </w:pPr>
      <w:r>
        <w:rPr>
          <w:u w:val="single"/>
          <w:rtl/>
        </w:rPr>
        <w:t>הגר"נ נוסבוים</w:t>
      </w:r>
      <w:r>
        <w:rPr>
          <w:rtl/>
        </w:rPr>
        <w:t xml:space="preserve"> שליט"א (וישמע משה פר' כי תצא תשע"ו עמ' ב') – "ומכל מקום אמר שכל האיסור הוא להניח את האוכל על המיטה התחתונה, אולם מותר לשבת על המיטה התחתונה ולאכול, מכיון שאין המאכל מונח תחת המיטה אלא מוחזק בידי האוכל כל הזמן".</w:t>
      </w:r>
    </w:p>
    <w:p w14:paraId="711F8156" w14:textId="77777777" w:rsidR="00806196" w:rsidRDefault="00806196" w:rsidP="00350B4C">
      <w:pPr>
        <w:numPr>
          <w:ilvl w:val="4"/>
          <w:numId w:val="11"/>
        </w:numPr>
        <w:jc w:val="both"/>
      </w:pPr>
      <w:r w:rsidRPr="00806196">
        <w:rPr>
          <w:rFonts w:hint="cs"/>
          <w:u w:val="single"/>
          <w:rtl/>
        </w:rPr>
        <w:t>תורת הישיבה</w:t>
      </w:r>
      <w:r>
        <w:rPr>
          <w:rFonts w:hint="cs"/>
          <w:rtl/>
        </w:rPr>
        <w:t xml:space="preserve"> (פרק כ"ג סעי' ו') </w:t>
      </w:r>
      <w:r>
        <w:rPr>
          <w:rtl/>
        </w:rPr>
        <w:t>–</w:t>
      </w:r>
      <w:r>
        <w:rPr>
          <w:rFonts w:hint="cs"/>
          <w:rtl/>
        </w:rPr>
        <w:t xml:space="preserve"> "</w:t>
      </w:r>
      <w:r w:rsidRPr="00806196">
        <w:rPr>
          <w:rtl/>
        </w:rPr>
        <w:t>ואף שלכתחילה צריכים להיזהר שלא יהיו אוכלים מונחים ע"ג מיטתם בשעה שישנים במיטות העליונות, מ"מ אם שכחו והניחו, אינם נאסרים באכילה</w:t>
      </w:r>
      <w:r>
        <w:rPr>
          <w:rFonts w:hint="cs"/>
          <w:rtl/>
        </w:rPr>
        <w:t>".</w:t>
      </w:r>
    </w:p>
    <w:p w14:paraId="60B1C623" w14:textId="77777777" w:rsidR="0049496C" w:rsidRDefault="0049496C" w:rsidP="00350B4C">
      <w:pPr>
        <w:numPr>
          <w:ilvl w:val="3"/>
          <w:numId w:val="11"/>
        </w:numPr>
        <w:jc w:val="both"/>
      </w:pPr>
      <w:r>
        <w:rPr>
          <w:rFonts w:hint="cs"/>
          <w:rtl/>
        </w:rPr>
        <w:t>מיקל.</w:t>
      </w:r>
    </w:p>
    <w:p w14:paraId="1F0B1D56" w14:textId="77777777" w:rsidR="0049496C" w:rsidRDefault="0049496C" w:rsidP="00350B4C">
      <w:pPr>
        <w:numPr>
          <w:ilvl w:val="4"/>
          <w:numId w:val="11"/>
        </w:numPr>
        <w:jc w:val="both"/>
      </w:pPr>
      <w:r>
        <w:rPr>
          <w:u w:val="single"/>
          <w:rtl/>
        </w:rPr>
        <w:t>שואלין ודורשין</w:t>
      </w:r>
      <w:r>
        <w:rPr>
          <w:rtl/>
        </w:rPr>
        <w:t xml:space="preserve"> (אהל יעקב) – "האם מותר לאחד לאכול על מטת תחתונה של מטת קומתיים. תשובה: מותר לאכול על מטה תחתונה".</w:t>
      </w:r>
    </w:p>
    <w:p w14:paraId="08711FF2" w14:textId="77777777" w:rsidR="00F605B3" w:rsidRDefault="0049496C" w:rsidP="00350B4C">
      <w:pPr>
        <w:numPr>
          <w:ilvl w:val="3"/>
          <w:numId w:val="11"/>
        </w:numPr>
        <w:jc w:val="both"/>
      </w:pPr>
      <w:r>
        <w:rPr>
          <w:rFonts w:hint="cs"/>
          <w:rtl/>
        </w:rPr>
        <w:t>דעת השבט הלוי</w:t>
      </w:r>
      <w:r w:rsidR="008B4DA1">
        <w:rPr>
          <w:rtl/>
        </w:rPr>
        <w:t>.</w:t>
      </w:r>
    </w:p>
    <w:p w14:paraId="76E34720" w14:textId="77777777" w:rsidR="0049496C" w:rsidRPr="0049496C" w:rsidRDefault="0049496C" w:rsidP="00350B4C">
      <w:pPr>
        <w:numPr>
          <w:ilvl w:val="4"/>
          <w:numId w:val="11"/>
        </w:numPr>
        <w:jc w:val="both"/>
      </w:pPr>
      <w:r>
        <w:rPr>
          <w:rFonts w:hint="cs"/>
          <w:u w:val="single"/>
          <w:rtl/>
        </w:rPr>
        <w:t>שבט הלוי</w:t>
      </w:r>
      <w:r>
        <w:rPr>
          <w:rFonts w:hint="cs"/>
          <w:rtl/>
        </w:rPr>
        <w:t xml:space="preserve"> (קובץ מבית לוי בענייני יו"ד עמ' צ"ג אות ג') – "מצוי היום מטות שתי קומות ואם הניח אוכלין תחת המטה העליונה דינו ככל אוכלין תחת המטה".</w:t>
      </w:r>
    </w:p>
    <w:p w14:paraId="082C8A05" w14:textId="77777777" w:rsidR="00F605B3" w:rsidRDefault="008B4DA1" w:rsidP="00350B4C">
      <w:pPr>
        <w:numPr>
          <w:ilvl w:val="4"/>
          <w:numId w:val="11"/>
        </w:numPr>
        <w:jc w:val="both"/>
      </w:pPr>
      <w:r>
        <w:rPr>
          <w:u w:val="single"/>
          <w:rtl/>
        </w:rPr>
        <w:t>שבט הלוי</w:t>
      </w:r>
      <w:r>
        <w:rPr>
          <w:rtl/>
        </w:rPr>
        <w:t xml:space="preserve"> (וישמע משה פר' כי תצא תשע"ו עמ' ב') – "הגאונים </w:t>
      </w:r>
      <w:r>
        <w:rPr>
          <w:u w:val="single"/>
          <w:rtl/>
        </w:rPr>
        <w:t>רבי חיים מאיר וואזנר</w:t>
      </w:r>
      <w:r>
        <w:rPr>
          <w:rtl/>
        </w:rPr>
        <w:t xml:space="preserve">, </w:t>
      </w:r>
      <w:r>
        <w:rPr>
          <w:u w:val="single"/>
          <w:rtl/>
        </w:rPr>
        <w:t>רבי משה שאול קליין</w:t>
      </w:r>
      <w:r>
        <w:rPr>
          <w:rtl/>
        </w:rPr>
        <w:t xml:space="preserve">, </w:t>
      </w:r>
      <w:r>
        <w:rPr>
          <w:u w:val="single"/>
          <w:rtl/>
        </w:rPr>
        <w:t>רבי שלמה זלמן אולמן</w:t>
      </w:r>
      <w:r>
        <w:rPr>
          <w:rtl/>
        </w:rPr>
        <w:t xml:space="preserve"> שליט"א הורו בשם אביהם ורבם הגאון בעל שבט הלוי זצוק"ל שאין בדבר בית מיחוש ואין רוח רעה שורה על גבי המיטה התחתונה. וכן נוטה דעת הגאון רבי שמאי גרוס שליט"א. וביאר טעמו שרוח רעה שורה רק במקום שאין אדם דר ומשתמש שם, אבל מיטה זו שאדם ישן שם בקביעות לא שייך לומר שרוח רעה שורה עליה בגלל המיטה שמעליה. וכן הסכים הגאון </w:t>
      </w:r>
      <w:r>
        <w:rPr>
          <w:u w:val="single"/>
          <w:rtl/>
        </w:rPr>
        <w:t>רבי מנדל שפרן</w:t>
      </w:r>
      <w:r>
        <w:rPr>
          <w:rtl/>
        </w:rPr>
        <w:t xml:space="preserve"> שליט"א, ואמר </w:t>
      </w:r>
      <w:r>
        <w:rPr>
          <w:b/>
          <w:bCs/>
          <w:rtl/>
        </w:rPr>
        <w:t>שכשם שאין רוח רעה שורה על דיירי הקומה הראשונה בגלל דיירי הקומה השניה שישנים מעליהם</w:t>
      </w:r>
      <w:r>
        <w:rPr>
          <w:rtl/>
        </w:rPr>
        <w:t>, כך אין רוח רעה שורה במיטה התחתונה בגלל המיטה שמעליה".</w:t>
      </w:r>
    </w:p>
    <w:p w14:paraId="2FB78ACE" w14:textId="77777777" w:rsidR="00F605B3" w:rsidRDefault="008B4DA1" w:rsidP="00350B4C">
      <w:pPr>
        <w:numPr>
          <w:ilvl w:val="3"/>
          <w:numId w:val="11"/>
        </w:numPr>
        <w:jc w:val="both"/>
      </w:pPr>
      <w:r>
        <w:rPr>
          <w:rtl/>
        </w:rPr>
        <w:t xml:space="preserve">מראי מקומות – </w:t>
      </w:r>
      <w:r>
        <w:rPr>
          <w:u w:val="single"/>
          <w:rtl/>
        </w:rPr>
        <w:t>הגר"י בעלסקי</w:t>
      </w:r>
      <w:r>
        <w:rPr>
          <w:rtl/>
        </w:rPr>
        <w:t xml:space="preserve"> זצ"ל (פסקי הלכה עמ' קמ"ז).</w:t>
      </w:r>
    </w:p>
    <w:p w14:paraId="0844FF13" w14:textId="253ECA57" w:rsidR="00541D92" w:rsidRPr="00541D92" w:rsidRDefault="00541D92" w:rsidP="00350B4C">
      <w:pPr>
        <w:numPr>
          <w:ilvl w:val="4"/>
          <w:numId w:val="11"/>
        </w:numPr>
        <w:jc w:val="both"/>
        <w:rPr>
          <w:color w:val="000000"/>
        </w:rPr>
      </w:pPr>
      <w:r>
        <w:rPr>
          <w:u w:val="single"/>
          <w:rtl/>
        </w:rPr>
        <w:t>חוט שני</w:t>
      </w:r>
      <w:r>
        <w:rPr>
          <w:rtl/>
        </w:rPr>
        <w:t xml:space="preserve"> (שאר ענייני סכנה [בתוך ס' טבילת כלים] ס"ק ז' אות </w:t>
      </w:r>
      <w:r>
        <w:rPr>
          <w:rFonts w:hint="cs"/>
          <w:rtl/>
        </w:rPr>
        <w:t>ד</w:t>
      </w:r>
      <w:r>
        <w:rPr>
          <w:rtl/>
        </w:rPr>
        <w:t>', עמ' פ"א) – "</w:t>
      </w:r>
      <w:r w:rsidRPr="00541D92">
        <w:rPr>
          <w:color w:val="000000"/>
          <w:rtl/>
        </w:rPr>
        <w:t>אך במיטת קומותיים צ"ע. ולפי"ז צ"ע באדם הישן במטה העליונה, דאם אסור לאדם אחר לשבת במטה התחתונה ולאכול שם תפוח</w:t>
      </w:r>
      <w:r>
        <w:rPr>
          <w:rFonts w:hint="cs"/>
          <w:color w:val="000000"/>
          <w:rtl/>
        </w:rPr>
        <w:t>".</w:t>
      </w:r>
    </w:p>
    <w:p w14:paraId="2F54C206" w14:textId="71ACABBA" w:rsidR="00F605B3" w:rsidRDefault="008B4DA1" w:rsidP="00350B4C">
      <w:pPr>
        <w:numPr>
          <w:ilvl w:val="4"/>
          <w:numId w:val="11"/>
        </w:numPr>
        <w:jc w:val="both"/>
        <w:rPr>
          <w:color w:val="000000"/>
        </w:rPr>
      </w:pPr>
      <w:r>
        <w:rPr>
          <w:color w:val="000000"/>
          <w:u w:val="single"/>
          <w:rtl/>
        </w:rPr>
        <w:t>הגרח"ק</w:t>
      </w:r>
      <w:r>
        <w:rPr>
          <w:color w:val="000000"/>
          <w:rtl/>
        </w:rPr>
        <w:t xml:space="preserve"> שליט"א (צהר ח"ו עמ' קכ"ה אות ד') – "שאלה: בשו"ע יור"ד סימן קט"ז ס"ה כתב, ולא יתן תבשיל ולא משקים תחת המטה מפני שרוח רעה שורה עליהם ע"ש. ויש להסתפק במיטות קומתיים המצויות כיום שישנה מיטה אחת ועליה במרחק מסוים עוד מיטה, האם האוכלים הנמצאים במטה התחתונה שורה עליהם רוח רעה. ולגבי שינת אדם שם נראה דשרי, דאף תחת המטה ממש מוכח דשרי בסוכה דף כ' ע"ב שהיו ישנים תחת המיטה בפני הזקנים ע"ש. תשובה: כבר נסתפקו בזה".</w:t>
      </w:r>
    </w:p>
    <w:p w14:paraId="61A43B11" w14:textId="77777777" w:rsidR="00F605B3" w:rsidRDefault="008B4DA1">
      <w:pPr>
        <w:ind w:left="737"/>
        <w:jc w:val="both"/>
      </w:pPr>
      <w:r>
        <w:rPr>
          <w:color w:val="000000"/>
          <w:u w:val="single"/>
          <w:rtl/>
        </w:rPr>
        <w:t>הגרח"ק</w:t>
      </w:r>
      <w:r>
        <w:rPr>
          <w:color w:val="000000"/>
          <w:rtl/>
        </w:rPr>
        <w:t xml:space="preserve"> שליט"א (עלי שי"ח עמ' רכ"ב אות א') – "</w:t>
      </w:r>
      <w:r>
        <w:rPr>
          <w:rtl/>
          <w:lang w:val="en-CA"/>
        </w:rPr>
        <w:t>שאלה: מה הדין של אוכלין ומשקין המונחים על גבי המיטה, אך הם מתחת למיטה העליונה במיטת קומתיים. תשובה: טוב ליזהר".</w:t>
      </w:r>
    </w:p>
    <w:p w14:paraId="747AE1AD" w14:textId="77777777" w:rsidR="00F605B3" w:rsidRDefault="008B4DA1" w:rsidP="00350B4C">
      <w:pPr>
        <w:numPr>
          <w:ilvl w:val="4"/>
          <w:numId w:val="11"/>
        </w:numPr>
        <w:jc w:val="both"/>
      </w:pPr>
      <w:r>
        <w:rPr>
          <w:rFonts w:eastAsia="SimSun"/>
          <w:u w:val="single"/>
          <w:rtl/>
          <w:lang w:eastAsia="zh-CN"/>
        </w:rPr>
        <w:t>עלינו לשבח</w:t>
      </w:r>
      <w:r>
        <w:rPr>
          <w:rFonts w:eastAsia="SimSun"/>
          <w:rtl/>
          <w:lang w:eastAsia="zh-CN"/>
        </w:rPr>
        <w:t xml:space="preserve"> (ח"ב תשובה קי"ד) – "בהרבה מוסדות חינוך, וכן בבתים פרטיים, יש מיטות עם ב' קומות, כלומר מטה על גבי מטה. האם מותר לבעל המטה התחתונה להחזיק אצלו אוכל, כאשר חברו שבמטה העליונה ישן, שהרי לכאורה המאכל נמצא תחת מטה, ורוח רעה שורה עליו ... לפי זה יתכן שגם בעניננו במטת נוער על גבי מטת נוער אולי אין חשש, ובכל זאת נראה שהמחמיר תבוא עליו ברכה"</w:t>
      </w:r>
      <w:r>
        <w:rPr>
          <w:rtl/>
        </w:rPr>
        <w:t>.</w:t>
      </w:r>
    </w:p>
    <w:p w14:paraId="29309645" w14:textId="77777777" w:rsidR="00F605B3" w:rsidRDefault="008B4DA1" w:rsidP="00350B4C">
      <w:pPr>
        <w:numPr>
          <w:ilvl w:val="2"/>
          <w:numId w:val="11"/>
        </w:numPr>
        <w:jc w:val="both"/>
      </w:pPr>
      <w:r>
        <w:rPr>
          <w:rtl/>
        </w:rPr>
        <w:t>אוכלים תחת המטה התחתונה, בזמן שישן בעליונה.</w:t>
      </w:r>
    </w:p>
    <w:p w14:paraId="4801A89C" w14:textId="77777777" w:rsidR="00F605B3" w:rsidRDefault="008B4DA1" w:rsidP="00350B4C">
      <w:pPr>
        <w:numPr>
          <w:ilvl w:val="3"/>
          <w:numId w:val="11"/>
        </w:numPr>
        <w:jc w:val="both"/>
      </w:pPr>
      <w:r>
        <w:rPr>
          <w:rtl/>
        </w:rPr>
        <w:t>מחמיר.</w:t>
      </w:r>
    </w:p>
    <w:p w14:paraId="02AE56D2" w14:textId="77777777" w:rsidR="00F605B3" w:rsidRDefault="008B4DA1" w:rsidP="00350B4C">
      <w:pPr>
        <w:numPr>
          <w:ilvl w:val="4"/>
          <w:numId w:val="11"/>
        </w:numPr>
        <w:jc w:val="both"/>
      </w:pPr>
      <w:r>
        <w:rPr>
          <w:u w:val="single"/>
          <w:rtl/>
        </w:rPr>
        <w:t>הגרשז"א</w:t>
      </w:r>
      <w:r>
        <w:rPr>
          <w:rtl/>
        </w:rPr>
        <w:t xml:space="preserve"> זצ"ל (הליכות שלמה סוכה פרק ח' הע' פ') – "דלענין אוכלין שתחת המטה הי' מקום לדון שאם הם תחת המטה התחתונה לא נאסרו ע"י הישן בעליונה, אך כיון דחמירא סכנתא יש להחמיר אף בכגון דא".</w:t>
      </w:r>
    </w:p>
    <w:p w14:paraId="75456A36" w14:textId="77777777" w:rsidR="00F605B3" w:rsidRDefault="008B4DA1" w:rsidP="00350B4C">
      <w:pPr>
        <w:numPr>
          <w:ilvl w:val="4"/>
          <w:numId w:val="11"/>
        </w:numPr>
        <w:jc w:val="both"/>
      </w:pPr>
      <w:r>
        <w:rPr>
          <w:u w:val="single"/>
          <w:rtl/>
        </w:rPr>
        <w:t>אז נדברו</w:t>
      </w:r>
      <w:r>
        <w:rPr>
          <w:rtl/>
        </w:rPr>
        <w:t xml:space="preserve"> (ח"ו סי' ל"ט, הג"ה) – "לענין אוכלין תחת מיטה התחתונה במיטה כפולה שנוהגין בו היתר קשה לקבוע הלכה בדברים כאלו. הנה ידוע מהנהגת הגר"א שאסר בדיעבד הסוכר שהי' מונח בתיבה שישן עליה אדם וצוה להשליכם לנהר וכתב שזה לא כדברי האומרים שלא נאסר רק תחת המטה המיוחדת לישן. ונראה דלכתחילה אם אפשר נכון להזהר ובדיעבד אין לאסור, חדא די"א דלא הוי הקפידא אלא אם ישן שם במטה הוא בשעה שהמאכל מונח תחתיה אבל אם אין שם שינה משום אדם בשעה שיש שם מאכל אינו אסור. ועוד י"א דדוקא במטה המיוחדת לתשמיש (עיין מזה בדר"ת סימן קט"ז ס"ק ל"ח) [עיין להגר"י אלחנן זצ"ל אב"ד קובנא בשו"ת עין יצחק (ח"א חאו"ח, סי' או' ט') שהוכיח להדיא מד' מד"ר איכה (פר' א', או' כ"ב) וילקוט יחזקאל (רמז שנ"א) דאין האוכלין נאסרין. וע' כף-החיים, יור"ד (סי' קט"ז ס"ק מ"ד) שיש מקו' להקל. אבל בודאי דראוי להחמיר לכתחילה כנלענ"ד]".</w:t>
      </w:r>
    </w:p>
    <w:p w14:paraId="0308951B" w14:textId="77777777" w:rsidR="00F605B3" w:rsidRDefault="008B4DA1" w:rsidP="00350B4C">
      <w:pPr>
        <w:numPr>
          <w:ilvl w:val="3"/>
          <w:numId w:val="11"/>
        </w:numPr>
        <w:jc w:val="both"/>
      </w:pPr>
      <w:r>
        <w:rPr>
          <w:rtl/>
        </w:rPr>
        <w:t>מיקל.</w:t>
      </w:r>
    </w:p>
    <w:p w14:paraId="7B4CDE2F" w14:textId="77777777" w:rsidR="00F605B3" w:rsidRDefault="008B4DA1" w:rsidP="00350B4C">
      <w:pPr>
        <w:numPr>
          <w:ilvl w:val="4"/>
          <w:numId w:val="11"/>
        </w:numPr>
        <w:jc w:val="both"/>
      </w:pPr>
      <w:r>
        <w:rPr>
          <w:u w:val="single"/>
          <w:rtl/>
        </w:rPr>
        <w:t>שבט הלוי</w:t>
      </w:r>
      <w:r>
        <w:rPr>
          <w:rtl/>
        </w:rPr>
        <w:t xml:space="preserve"> (קובץ מבית לוי בענייני יו"ד עמ' צ"ד אות ג') – "אבל אם הניח אוכלין תחת המטה התחתונה וישן ע"ג המטה העליונה מותר לגמרי".</w:t>
      </w:r>
    </w:p>
    <w:p w14:paraId="4EF4A5D0" w14:textId="77777777" w:rsidR="00F605B3" w:rsidRDefault="008B4DA1" w:rsidP="00350B4C">
      <w:pPr>
        <w:numPr>
          <w:ilvl w:val="2"/>
          <w:numId w:val="11"/>
        </w:numPr>
        <w:jc w:val="both"/>
      </w:pPr>
      <w:r>
        <w:rPr>
          <w:rtl/>
        </w:rPr>
        <w:t xml:space="preserve">מראי מקומות – </w:t>
      </w:r>
      <w:r>
        <w:rPr>
          <w:u w:val="single"/>
          <w:rtl/>
        </w:rPr>
        <w:t>רבבות אפרים</w:t>
      </w:r>
      <w:r>
        <w:rPr>
          <w:rtl/>
        </w:rPr>
        <w:t xml:space="preserve"> (ח"ז סי' ש"ה), </w:t>
      </w:r>
      <w:r>
        <w:rPr>
          <w:u w:val="single"/>
          <w:rtl/>
        </w:rPr>
        <w:t>שמירת הגוף והנפש</w:t>
      </w:r>
      <w:r>
        <w:rPr>
          <w:rtl/>
        </w:rPr>
        <w:t xml:space="preserve"> (סי' י"ד סעי' י"ב, מלואים).</w:t>
      </w:r>
    </w:p>
    <w:p w14:paraId="1A8A0D55" w14:textId="77777777" w:rsidR="00F605B3" w:rsidRDefault="008B4DA1" w:rsidP="00350B4C">
      <w:pPr>
        <w:numPr>
          <w:ilvl w:val="3"/>
          <w:numId w:val="11"/>
        </w:numPr>
        <w:jc w:val="both"/>
      </w:pPr>
      <w:r>
        <w:rPr>
          <w:b/>
          <w:i/>
          <w:u w:val="single"/>
          <w:rtl/>
        </w:rPr>
        <w:t>הגרח"ק</w:t>
      </w:r>
      <w:r>
        <w:rPr>
          <w:b/>
          <w:i/>
          <w:rtl/>
        </w:rPr>
        <w:t xml:space="preserve"> שליט"א (</w:t>
      </w:r>
      <w:r>
        <w:rPr>
          <w:rtl/>
        </w:rPr>
        <w:t>ח"ב שאלת רב ח"א פרק י"ג סעי' ז') – "שאלה: אם חולה ששוכב במיטת קומותים יכול לבלוע שם תרופה אע"ג דהוי כאוכל מתחת למטה. תשובה: מותר".</w:t>
      </w:r>
    </w:p>
    <w:p w14:paraId="3D2E3784" w14:textId="77777777" w:rsidR="00F605B3" w:rsidRDefault="008B4DA1">
      <w:pPr>
        <w:ind w:left="567"/>
        <w:jc w:val="both"/>
        <w:rPr>
          <w:rtl/>
        </w:rPr>
      </w:pPr>
      <w:r>
        <w:rPr>
          <w:b/>
          <w:i/>
          <w:u w:val="single"/>
          <w:rtl/>
        </w:rPr>
        <w:t>הגרח"ק</w:t>
      </w:r>
      <w:r>
        <w:rPr>
          <w:b/>
          <w:i/>
          <w:rtl/>
        </w:rPr>
        <w:t xml:space="preserve"> שליט"א (</w:t>
      </w:r>
      <w:r>
        <w:rPr>
          <w:rtl/>
        </w:rPr>
        <w:t>ח"ב שאלת רב ח"א פרק י"ג סעי' ח') – "שאלה: וכן אם מותר לשתות שם מים כדי לדחות הטעם המר של התרופה. תשובה: מותר".</w:t>
      </w:r>
    </w:p>
    <w:p w14:paraId="3114A14A" w14:textId="34EA7D82" w:rsidR="00655320" w:rsidRDefault="00655320" w:rsidP="00655320">
      <w:pPr>
        <w:ind w:left="567"/>
        <w:jc w:val="both"/>
      </w:pPr>
      <w:r>
        <w:rPr>
          <w:u w:val="single"/>
          <w:rtl/>
        </w:rPr>
        <w:t>הגרח"ק</w:t>
      </w:r>
      <w:r>
        <w:rPr>
          <w:rtl/>
        </w:rPr>
        <w:t xml:space="preserve"> שליט"א (בנתיבות ההלכה </w:t>
      </w:r>
      <w:r w:rsidR="00C41073">
        <w:rPr>
          <w:rtl/>
        </w:rPr>
        <w:t>גליון מ"ו עמ'</w:t>
      </w:r>
      <w:r>
        <w:rPr>
          <w:rtl/>
        </w:rPr>
        <w:t xml:space="preserve"> תט"ז)</w:t>
      </w:r>
      <w:r>
        <w:rPr>
          <w:color w:val="000000"/>
          <w:rtl/>
        </w:rPr>
        <w:t xml:space="preserve"> – "</w:t>
      </w:r>
      <w:r>
        <w:rPr>
          <w:rtl/>
        </w:rPr>
        <w:t>שאלה: מיטת קומתיים שאפשר לישון</w:t>
      </w:r>
      <w:r>
        <w:rPr>
          <w:rFonts w:hint="cs"/>
          <w:rtl/>
        </w:rPr>
        <w:t xml:space="preserve"> </w:t>
      </w:r>
      <w:r>
        <w:rPr>
          <w:rtl/>
        </w:rPr>
        <w:t>במיטה התחתונה ובמיטה העליונה. האם יש איסור לאכול במיטה התחתונה</w:t>
      </w:r>
      <w:r>
        <w:rPr>
          <w:rFonts w:hint="cs"/>
          <w:rtl/>
        </w:rPr>
        <w:t xml:space="preserve"> </w:t>
      </w:r>
      <w:r>
        <w:rPr>
          <w:rtl/>
        </w:rPr>
        <w:t>כשמישהו ישן במיטה העליונה, והאם מותר</w:t>
      </w:r>
      <w:r>
        <w:rPr>
          <w:rFonts w:hint="cs"/>
          <w:rtl/>
        </w:rPr>
        <w:t xml:space="preserve"> </w:t>
      </w:r>
      <w:r>
        <w:rPr>
          <w:rtl/>
        </w:rPr>
        <w:t>להניח אוכל במיטה התחתונה כשמישהו ישן</w:t>
      </w:r>
      <w:r>
        <w:rPr>
          <w:rFonts w:hint="cs"/>
          <w:rtl/>
        </w:rPr>
        <w:t xml:space="preserve"> </w:t>
      </w:r>
      <w:r>
        <w:rPr>
          <w:rtl/>
        </w:rPr>
        <w:t>למעלה.</w:t>
      </w:r>
      <w:r>
        <w:rPr>
          <w:rFonts w:hint="cs"/>
          <w:rtl/>
        </w:rPr>
        <w:t xml:space="preserve"> </w:t>
      </w:r>
      <w:r>
        <w:rPr>
          <w:rtl/>
        </w:rPr>
        <w:t>תשובה: א. ידאג לעצמו. ב. טוב ליזהר</w:t>
      </w:r>
      <w:r>
        <w:rPr>
          <w:rFonts w:hint="cs"/>
          <w:rtl/>
        </w:rPr>
        <w:t>".</w:t>
      </w:r>
    </w:p>
    <w:p w14:paraId="706ABFF9" w14:textId="77777777" w:rsidR="00236E73" w:rsidRPr="00236E73" w:rsidRDefault="00236E73" w:rsidP="00236E73">
      <w:pPr>
        <w:jc w:val="both"/>
      </w:pPr>
    </w:p>
    <w:p w14:paraId="08A5D618" w14:textId="10BB8E21" w:rsidR="00236E73" w:rsidRDefault="00236E73" w:rsidP="00350B4C">
      <w:pPr>
        <w:numPr>
          <w:ilvl w:val="1"/>
          <w:numId w:val="11"/>
        </w:numPr>
        <w:jc w:val="both"/>
      </w:pPr>
      <w:r w:rsidRPr="00236E73">
        <w:rPr>
          <w:rFonts w:hint="cs"/>
          <w:b/>
          <w:bCs/>
          <w:rtl/>
        </w:rPr>
        <w:t>שאר ציורים</w:t>
      </w:r>
      <w:r>
        <w:rPr>
          <w:rFonts w:hint="cs"/>
          <w:rtl/>
        </w:rPr>
        <w:t>.</w:t>
      </w:r>
    </w:p>
    <w:p w14:paraId="06484775" w14:textId="696CFA2E" w:rsidR="00236E73" w:rsidRPr="00236E73" w:rsidRDefault="00236E73" w:rsidP="00350B4C">
      <w:pPr>
        <w:numPr>
          <w:ilvl w:val="2"/>
          <w:numId w:val="11"/>
        </w:numPr>
        <w:jc w:val="both"/>
      </w:pPr>
      <w:r w:rsidRPr="00236E73">
        <w:rPr>
          <w:b/>
          <w:rtl/>
        </w:rPr>
        <w:t>תחת המושב במטוס (</w:t>
      </w:r>
      <w:r w:rsidRPr="00236E73">
        <w:rPr>
          <w:bCs/>
        </w:rPr>
        <w:t>airplane</w:t>
      </w:r>
      <w:r w:rsidRPr="00236E73">
        <w:rPr>
          <w:b/>
          <w:rtl/>
        </w:rPr>
        <w:t>)</w:t>
      </w:r>
      <w:r>
        <w:rPr>
          <w:rFonts w:hint="cs"/>
          <w:b/>
          <w:rtl/>
        </w:rPr>
        <w:t xml:space="preserve"> - עי' לקמן</w:t>
      </w:r>
      <w:r w:rsidRPr="00236E73">
        <w:rPr>
          <w:b/>
          <w:rtl/>
        </w:rPr>
        <w:t>.</w:t>
      </w:r>
    </w:p>
    <w:p w14:paraId="53AB7E6B" w14:textId="276B0519" w:rsidR="00236E73" w:rsidRPr="00236E73" w:rsidRDefault="00236E73" w:rsidP="00350B4C">
      <w:pPr>
        <w:numPr>
          <w:ilvl w:val="2"/>
          <w:numId w:val="11"/>
        </w:numPr>
        <w:jc w:val="both"/>
      </w:pPr>
      <w:r w:rsidRPr="00236E73">
        <w:rPr>
          <w:rtl/>
        </w:rPr>
        <w:t>תחת המושב ב'מחלקה ראשונה' (</w:t>
      </w:r>
      <w:r w:rsidRPr="00236E73">
        <w:t>first class</w:t>
      </w:r>
      <w:r w:rsidRPr="00236E73">
        <w:rPr>
          <w:rFonts w:hint="cs"/>
          <w:rtl/>
        </w:rPr>
        <w:t>), ששם הכסאות נפתחים כמו מטה ממש</w:t>
      </w:r>
      <w:r>
        <w:rPr>
          <w:rFonts w:hint="cs"/>
          <w:rtl/>
        </w:rPr>
        <w:t xml:space="preserve"> </w:t>
      </w:r>
      <w:r>
        <w:rPr>
          <w:rFonts w:hint="cs"/>
          <w:b/>
          <w:rtl/>
        </w:rPr>
        <w:t>- עי' לקמן</w:t>
      </w:r>
      <w:r w:rsidRPr="00236E73">
        <w:rPr>
          <w:rFonts w:hint="cs"/>
          <w:rtl/>
        </w:rPr>
        <w:t>.</w:t>
      </w:r>
    </w:p>
    <w:p w14:paraId="0DD6A351" w14:textId="3F0C013F" w:rsidR="00236E73" w:rsidRPr="00236E73" w:rsidRDefault="00236E73" w:rsidP="00350B4C">
      <w:pPr>
        <w:numPr>
          <w:ilvl w:val="2"/>
          <w:numId w:val="11"/>
        </w:numPr>
        <w:jc w:val="both"/>
      </w:pPr>
      <w:r w:rsidRPr="00236E73">
        <w:rPr>
          <w:b/>
          <w:rtl/>
        </w:rPr>
        <w:t>תחת עגלת תינוק (</w:t>
      </w:r>
      <w:r w:rsidRPr="00236E73">
        <w:rPr>
          <w:bCs/>
        </w:rPr>
        <w:t>stroller, baby carriage</w:t>
      </w:r>
      <w:r w:rsidRPr="00236E73">
        <w:rPr>
          <w:b/>
          <w:rtl/>
        </w:rPr>
        <w:t>)</w:t>
      </w:r>
      <w:r>
        <w:rPr>
          <w:rFonts w:hint="cs"/>
          <w:b/>
          <w:rtl/>
        </w:rPr>
        <w:t xml:space="preserve"> - עי' לקמן</w:t>
      </w:r>
      <w:r w:rsidRPr="00236E73">
        <w:rPr>
          <w:b/>
          <w:rtl/>
        </w:rPr>
        <w:t>.</w:t>
      </w:r>
    </w:p>
    <w:p w14:paraId="7F2C00B1" w14:textId="1E3DBA24" w:rsidR="00236E73" w:rsidRPr="00236E73" w:rsidRDefault="00236E73" w:rsidP="00350B4C">
      <w:pPr>
        <w:numPr>
          <w:ilvl w:val="2"/>
          <w:numId w:val="11"/>
        </w:numPr>
        <w:jc w:val="both"/>
        <w:rPr>
          <w:lang w:bidi="ar-SA"/>
        </w:rPr>
      </w:pPr>
      <w:r w:rsidRPr="00236E73">
        <w:rPr>
          <w:rFonts w:hint="cs"/>
          <w:rtl/>
        </w:rPr>
        <w:t>תחת עריסה (</w:t>
      </w:r>
      <w:r w:rsidRPr="00236E73">
        <w:t>crib</w:t>
      </w:r>
      <w:r w:rsidRPr="00236E73">
        <w:rPr>
          <w:rFonts w:hint="cs"/>
          <w:rtl/>
        </w:rPr>
        <w:t>) של תינוק</w:t>
      </w:r>
      <w:r>
        <w:rPr>
          <w:rFonts w:hint="cs"/>
          <w:rtl/>
        </w:rPr>
        <w:t xml:space="preserve"> </w:t>
      </w:r>
      <w:r>
        <w:rPr>
          <w:rFonts w:hint="cs"/>
          <w:b/>
          <w:rtl/>
        </w:rPr>
        <w:t>- עי' לקמן</w:t>
      </w:r>
      <w:r w:rsidRPr="00236E73">
        <w:rPr>
          <w:rFonts w:hint="cs"/>
          <w:rtl/>
        </w:rPr>
        <w:t>.</w:t>
      </w:r>
    </w:p>
    <w:p w14:paraId="0F745B74" w14:textId="38638E78" w:rsidR="00236E73" w:rsidRPr="00236E73" w:rsidRDefault="00236E73" w:rsidP="00350B4C">
      <w:pPr>
        <w:numPr>
          <w:ilvl w:val="2"/>
          <w:numId w:val="11"/>
        </w:numPr>
        <w:jc w:val="both"/>
      </w:pPr>
      <w:r w:rsidRPr="00236E73">
        <w:rPr>
          <w:rtl/>
        </w:rPr>
        <w:t>תחת המטה בספינה (</w:t>
      </w:r>
      <w:r w:rsidRPr="00236E73">
        <w:t>boat</w:t>
      </w:r>
      <w:r w:rsidRPr="00236E73">
        <w:rPr>
          <w:rFonts w:hint="cs"/>
          <w:rtl/>
        </w:rPr>
        <w:t>)</w:t>
      </w:r>
      <w:r>
        <w:rPr>
          <w:rFonts w:hint="cs"/>
          <w:rtl/>
        </w:rPr>
        <w:t xml:space="preserve"> </w:t>
      </w:r>
      <w:r>
        <w:rPr>
          <w:rFonts w:hint="cs"/>
          <w:b/>
          <w:rtl/>
        </w:rPr>
        <w:t>- עי' לקמן</w:t>
      </w:r>
      <w:r w:rsidRPr="00236E73">
        <w:rPr>
          <w:rFonts w:hint="cs"/>
          <w:rtl/>
        </w:rPr>
        <w:t>.</w:t>
      </w:r>
    </w:p>
    <w:p w14:paraId="4B7718AC" w14:textId="45DD2D82" w:rsidR="00236E73" w:rsidRPr="00236E73" w:rsidRDefault="00236E73" w:rsidP="00350B4C">
      <w:pPr>
        <w:numPr>
          <w:ilvl w:val="2"/>
          <w:numId w:val="11"/>
        </w:numPr>
        <w:jc w:val="both"/>
      </w:pPr>
      <w:r w:rsidRPr="00236E73">
        <w:rPr>
          <w:rtl/>
        </w:rPr>
        <w:t>תא מטען של אוטובוס (</w:t>
      </w:r>
      <w:r w:rsidRPr="00236E73">
        <w:t>bus</w:t>
      </w:r>
      <w:r w:rsidRPr="00236E73">
        <w:rPr>
          <w:rFonts w:hint="cs"/>
          <w:rtl/>
        </w:rPr>
        <w:t>)</w:t>
      </w:r>
      <w:r>
        <w:rPr>
          <w:rFonts w:hint="cs"/>
          <w:rtl/>
        </w:rPr>
        <w:t xml:space="preserve"> </w:t>
      </w:r>
      <w:r>
        <w:rPr>
          <w:rFonts w:hint="cs"/>
          <w:b/>
          <w:rtl/>
        </w:rPr>
        <w:t>- עי' לקמן</w:t>
      </w:r>
      <w:r w:rsidRPr="00236E73">
        <w:rPr>
          <w:rFonts w:hint="cs"/>
          <w:rtl/>
        </w:rPr>
        <w:t>.</w:t>
      </w:r>
    </w:p>
    <w:p w14:paraId="7F7C61A8" w14:textId="4A53B725" w:rsidR="0049496C" w:rsidRPr="00236E73" w:rsidRDefault="0049496C" w:rsidP="00350B4C">
      <w:pPr>
        <w:numPr>
          <w:ilvl w:val="2"/>
          <w:numId w:val="11"/>
        </w:numPr>
        <w:jc w:val="both"/>
      </w:pPr>
      <w:r w:rsidRPr="00236E73">
        <w:rPr>
          <w:rtl/>
        </w:rPr>
        <w:t>אוטוב</w:t>
      </w:r>
      <w:r w:rsidR="000F51F6" w:rsidRPr="00236E73">
        <w:rPr>
          <w:rFonts w:hint="cs"/>
          <w:rtl/>
        </w:rPr>
        <w:t>ו</w:t>
      </w:r>
      <w:r w:rsidRPr="00236E73">
        <w:rPr>
          <w:rtl/>
        </w:rPr>
        <w:t>ס כפול (</w:t>
      </w:r>
      <w:r w:rsidRPr="00236E73">
        <w:t>double decker bus</w:t>
      </w:r>
      <w:r w:rsidRPr="00236E73">
        <w:rPr>
          <w:rtl/>
        </w:rPr>
        <w:t xml:space="preserve">) </w:t>
      </w:r>
      <w:r w:rsidRPr="00236E73">
        <w:rPr>
          <w:rFonts w:hint="cs"/>
          <w:rtl/>
        </w:rPr>
        <w:t>- עי' לקמן.</w:t>
      </w:r>
    </w:p>
    <w:p w14:paraId="61BB58B3" w14:textId="77777777" w:rsidR="00F605B3" w:rsidRPr="0049496C" w:rsidRDefault="00F605B3">
      <w:pPr>
        <w:jc w:val="both"/>
      </w:pPr>
    </w:p>
    <w:p w14:paraId="6B46AFCE" w14:textId="21EE175B" w:rsidR="00F605B3" w:rsidRDefault="008B4DA1" w:rsidP="00350B4C">
      <w:pPr>
        <w:numPr>
          <w:ilvl w:val="0"/>
          <w:numId w:val="11"/>
        </w:numPr>
        <w:jc w:val="both"/>
      </w:pPr>
      <w:r w:rsidRPr="00F325B3">
        <w:rPr>
          <w:sz w:val="28"/>
          <w:szCs w:val="28"/>
          <w:u w:val="single"/>
          <w:rtl/>
        </w:rPr>
        <w:t>אוכלים שהונחו תחת המטה כשאין ישנים עליה</w:t>
      </w:r>
      <w:r w:rsidR="0011230D">
        <w:rPr>
          <w:rtl/>
        </w:rPr>
        <w:fldChar w:fldCharType="begin"/>
      </w:r>
      <w:r w:rsidR="0011230D">
        <w:instrText xml:space="preserve"> XE "</w:instrText>
      </w:r>
      <w:r w:rsidR="0011230D" w:rsidRPr="005220E2">
        <w:rPr>
          <w:sz w:val="28"/>
          <w:szCs w:val="28"/>
          <w:u w:val="single"/>
          <w:rtl/>
        </w:rPr>
        <w:instrText>אוכלים שהונחו תחת המטה כשאין ישנים עליה</w:instrText>
      </w:r>
      <w:r w:rsidR="0011230D">
        <w:instrText xml:space="preserve">" </w:instrText>
      </w:r>
      <w:r w:rsidR="0011230D">
        <w:rPr>
          <w:rtl/>
        </w:rPr>
        <w:fldChar w:fldCharType="end"/>
      </w:r>
      <w:r>
        <w:rPr>
          <w:rtl/>
        </w:rPr>
        <w:t>.</w:t>
      </w:r>
    </w:p>
    <w:p w14:paraId="11D35771" w14:textId="77777777" w:rsidR="00F605B3" w:rsidRDefault="008B4DA1" w:rsidP="00350B4C">
      <w:pPr>
        <w:numPr>
          <w:ilvl w:val="1"/>
          <w:numId w:val="11"/>
        </w:numPr>
        <w:jc w:val="both"/>
      </w:pPr>
      <w:r w:rsidRPr="00F325B3">
        <w:rPr>
          <w:b/>
          <w:bCs/>
          <w:rtl/>
        </w:rPr>
        <w:t>מיקל, השינה גורמת את הטומאה</w:t>
      </w:r>
      <w:r>
        <w:rPr>
          <w:rtl/>
        </w:rPr>
        <w:t>.</w:t>
      </w:r>
    </w:p>
    <w:p w14:paraId="73CE4936" w14:textId="77777777" w:rsidR="00F605B3" w:rsidRDefault="008B4DA1" w:rsidP="00350B4C">
      <w:pPr>
        <w:numPr>
          <w:ilvl w:val="2"/>
          <w:numId w:val="11"/>
        </w:numPr>
        <w:jc w:val="both"/>
      </w:pPr>
      <w:r>
        <w:rPr>
          <w:u w:val="single"/>
          <w:rtl/>
        </w:rPr>
        <w:t>קהלות יעקב</w:t>
      </w:r>
      <w:r>
        <w:rPr>
          <w:rtl/>
        </w:rPr>
        <w:t xml:space="preserve"> (ארחות רבנו ח"א הוספות סוף עמ' כ"ט) – "אמר לי מו"ר (שליט"א) זצוק"ל שאם היו מאכלים תחת המטה בשעה שלא יושנים עלי' יש להקל ולהשתמש בהם אף לאלה המקפידים לא לאכול מאכלים שעומדים תחת המטה".</w:t>
      </w:r>
    </w:p>
    <w:p w14:paraId="4BDBA18A" w14:textId="77777777" w:rsidR="00F605B3" w:rsidRDefault="008B4DA1" w:rsidP="00350B4C">
      <w:pPr>
        <w:numPr>
          <w:ilvl w:val="2"/>
          <w:numId w:val="11"/>
        </w:numPr>
        <w:jc w:val="both"/>
      </w:pPr>
      <w:r>
        <w:rPr>
          <w:u w:val="single"/>
          <w:rtl/>
        </w:rPr>
        <w:t>הגריש"א</w:t>
      </w:r>
      <w:r>
        <w:rPr>
          <w:rtl/>
        </w:rPr>
        <w:t xml:space="preserve"> זצ"ל (פסקי הלכות קרול יו"ד אות נ"ו, נקיות וכבוד בתפילה פרק א' הע' ל"ב, אשרי האיש או"ח ח"א פרק א' אות י"ד) – "אוכלין שהיו תחת המטה ולא ישן במטה - מותר לאכלם".</w:t>
      </w:r>
    </w:p>
    <w:p w14:paraId="43D10DF7" w14:textId="77777777" w:rsidR="00F605B3" w:rsidRDefault="008B4DA1" w:rsidP="00350B4C">
      <w:pPr>
        <w:numPr>
          <w:ilvl w:val="2"/>
          <w:numId w:val="11"/>
        </w:numPr>
        <w:jc w:val="both"/>
      </w:pPr>
      <w:r>
        <w:rPr>
          <w:u w:val="single"/>
          <w:rtl/>
        </w:rPr>
        <w:t>שבט הלוי</w:t>
      </w:r>
      <w:r>
        <w:rPr>
          <w:rtl/>
        </w:rPr>
        <w:t xml:space="preserve"> (ח"ו סי' קי"א ענף ה' אות ג', קובץ מבית לוי בענייני יו"ד עמ' צ"ג אות ב' [לשונו מובא לקמן]) – "לענין אוכלין ומשקין תחת המטה בשעת שינה ע"פ מש"כ התו"ח".</w:t>
      </w:r>
    </w:p>
    <w:p w14:paraId="4611869C" w14:textId="77777777" w:rsidR="00F605B3" w:rsidRDefault="008B4DA1" w:rsidP="00350B4C">
      <w:pPr>
        <w:numPr>
          <w:ilvl w:val="2"/>
          <w:numId w:val="11"/>
        </w:numPr>
        <w:jc w:val="both"/>
      </w:pPr>
      <w:r>
        <w:rPr>
          <w:u w:val="single"/>
          <w:rtl/>
        </w:rPr>
        <w:t>רבבות אפרים</w:t>
      </w:r>
      <w:r>
        <w:rPr>
          <w:rtl/>
        </w:rPr>
        <w:t xml:space="preserve"> (ח"ח סי' תקע"ג) – "וצריך לומר רק אם שכחם וישן על המטה אבל אם הניחם תחת המטה ולא ישן על המטה אז מסתבר דאין לאסור את זה כי לא ישן עליהם ואין רוח רעה".</w:t>
      </w:r>
    </w:p>
    <w:p w14:paraId="2965EC42" w14:textId="77777777" w:rsidR="00F605B3" w:rsidRDefault="008B4DA1" w:rsidP="00350B4C">
      <w:pPr>
        <w:numPr>
          <w:ilvl w:val="2"/>
          <w:numId w:val="11"/>
        </w:numPr>
        <w:jc w:val="both"/>
      </w:pPr>
      <w:r>
        <w:rPr>
          <w:rtl/>
        </w:rPr>
        <w:t xml:space="preserve">עי' </w:t>
      </w:r>
      <w:r>
        <w:rPr>
          <w:u w:val="single"/>
          <w:rtl/>
        </w:rPr>
        <w:t>יביע אומר</w:t>
      </w:r>
      <w:r>
        <w:rPr>
          <w:rtl/>
        </w:rPr>
        <w:t xml:space="preserve"> (ח"א יו"ד סי' ט' אות כ"ד) – "הנה מבואר להיפך בתורת חיים (שבועות טז: ב"ב נח), שהטעם הוא משום רוחא דמסאבא ששורה על האדם בשעת שינה. ע"ש. והגאון רעק"א בגה"ש (פסחים קיב) ציין לדברי התו"ח. (אלא שיש ט"ס בציונו). וא"כ בודאי דתליא מילתא בשינת אדם בלילה. וכן מוכח בזוה"ק פרשת בראשית (דף נג ע"ב). ובפרשת וישלח (דף קסט ע"ב). ע"ש. וע"ע בבית יוסף (סי' ד). ע"ש. וכן בדרישה כ' לחלק בזה בין מטה שישנים עליה, או לא, בכדי ליישב דברי הרמב"ם. ע"ש. וכ"כ בשו"ת לב ים (חאו"ח סי' טו). ובשו"ת זכר יהוסף (סי' רט). ובשו"ת לב חיים (סי' סו). וכן פסק הרה"ג מהר"א בן שמעון בנהר מצרים (דפ"א ע"ב), דדוקא במטה שישנים עליה, והיו האוכלים והמשקים תחתיה בעת שינתו, שהרו"ר שורה עליו והרוח סובבת אליהם, אבל אם הסירם קודם שינתו אין לחוש. ודלא כמי שהבין שהמטה גורמת, דלא היא רק השינה גורמת, וכן מתבאר מדברי הדרישה. וכן דעת הרב שלחן גבוה בהדיא. עכת"ד. ומ"ש בבן איש חי (פ' פינחס אות יד), שיש מחלקים בין מטה שישנים עליה או לא, ויש מפקפקים בזה, וראוי להזהר בכל גוונא. ע"כ. היינו דוקא לכתחלה, שיש לחוש לד' הרמב"ם דה"ט שמא יפול דבר המזיק, ולפ"ז אין חילוק, אבל בדיעבד בודאי דלא קפדינן. וכ"כ בשו"ת פרי השדה ח"א (סי' ד), בראש דבריו, אך שוב כ' דכיון שמיוחדת לשינה יש מקום אחיזה לקליפות וכו'. ע"ש. ומ"מ אין זה אלא לכתחלה, אבל בדיעבד נראה עיקר שיש להקל בפשיטות".</w:t>
      </w:r>
    </w:p>
    <w:p w14:paraId="462574CC" w14:textId="77777777" w:rsidR="00F605B3" w:rsidRPr="009C0B87" w:rsidRDefault="008B4DA1" w:rsidP="00350B4C">
      <w:pPr>
        <w:numPr>
          <w:ilvl w:val="2"/>
          <w:numId w:val="11"/>
        </w:numPr>
        <w:suppressAutoHyphens/>
        <w:jc w:val="both"/>
        <w:rPr>
          <w:lang w:eastAsia="he-IL"/>
        </w:rPr>
      </w:pPr>
      <w:r>
        <w:rPr>
          <w:u w:val="single"/>
          <w:rtl/>
        </w:rPr>
        <w:t>הגר"ע אויערבאך</w:t>
      </w:r>
      <w:r>
        <w:rPr>
          <w:rtl/>
        </w:rPr>
        <w:t xml:space="preserve"> שליט"א (מרשימות הגר"י שוב, בעניני סכנה אות ז') – </w:t>
      </w:r>
      <w:r>
        <w:rPr>
          <w:color w:val="000000"/>
          <w:rtl/>
        </w:rPr>
        <w:t>"ואם אין ישנים מעל אותו מטה מותר לכתחילה להניח שם אוכלים".</w:t>
      </w:r>
    </w:p>
    <w:p w14:paraId="25FE8144" w14:textId="77777777" w:rsidR="009C0B87" w:rsidRDefault="009C0B87" w:rsidP="00350B4C">
      <w:pPr>
        <w:numPr>
          <w:ilvl w:val="2"/>
          <w:numId w:val="11"/>
        </w:numPr>
        <w:suppressAutoHyphens/>
        <w:jc w:val="both"/>
        <w:rPr>
          <w:lang w:eastAsia="he-IL"/>
        </w:rPr>
      </w:pPr>
      <w:r w:rsidRPr="009C0B87">
        <w:rPr>
          <w:rFonts w:hint="cs"/>
          <w:rtl/>
        </w:rPr>
        <w:t xml:space="preserve">עי' </w:t>
      </w:r>
      <w:r>
        <w:rPr>
          <w:u w:val="single"/>
          <w:rtl/>
        </w:rPr>
        <w:t>חלקת בנימין</w:t>
      </w:r>
      <w:r>
        <w:rPr>
          <w:rtl/>
        </w:rPr>
        <w:t xml:space="preserve"> (סעי' ה' בי' ד"ה תחת, עמ' קפ"ג)</w:t>
      </w:r>
      <w:r>
        <w:rPr>
          <w:rFonts w:hint="cs"/>
          <w:rtl/>
        </w:rPr>
        <w:t xml:space="preserve"> </w:t>
      </w:r>
      <w:r>
        <w:rPr>
          <w:rtl/>
        </w:rPr>
        <w:t>–</w:t>
      </w:r>
      <w:r>
        <w:rPr>
          <w:rFonts w:hint="cs"/>
          <w:rtl/>
        </w:rPr>
        <w:t xml:space="preserve"> "ובספר תורת חיים שבועות ט"ו ב' משמע דעיקר חשש רוח רעה הוא דוקא אם ישן אדם על המטה בעוד שהיו האוכלים תחתיו אבל בלא"ה שרי".</w:t>
      </w:r>
    </w:p>
    <w:p w14:paraId="2FB1C84C" w14:textId="77777777" w:rsidR="00F325B3" w:rsidRDefault="00F325B3" w:rsidP="00F325B3">
      <w:pPr>
        <w:jc w:val="both"/>
      </w:pPr>
    </w:p>
    <w:p w14:paraId="525DE719" w14:textId="77777777" w:rsidR="00F605B3" w:rsidRDefault="008B4DA1" w:rsidP="00350B4C">
      <w:pPr>
        <w:numPr>
          <w:ilvl w:val="1"/>
          <w:numId w:val="11"/>
        </w:numPr>
        <w:jc w:val="both"/>
      </w:pPr>
      <w:r w:rsidRPr="00F325B3">
        <w:rPr>
          <w:b/>
          <w:bCs/>
          <w:rtl/>
        </w:rPr>
        <w:t>מחמיר, המטה גורמת את הטומאה</w:t>
      </w:r>
      <w:r>
        <w:rPr>
          <w:rtl/>
        </w:rPr>
        <w:t>.</w:t>
      </w:r>
    </w:p>
    <w:p w14:paraId="77777B9A" w14:textId="31114666" w:rsidR="00F605B3" w:rsidRDefault="008B4DA1" w:rsidP="00350B4C">
      <w:pPr>
        <w:numPr>
          <w:ilvl w:val="2"/>
          <w:numId w:val="11"/>
        </w:numPr>
        <w:jc w:val="both"/>
      </w:pPr>
      <w:r>
        <w:rPr>
          <w:u w:val="single"/>
          <w:rtl/>
        </w:rPr>
        <w:t>בן איש חי</w:t>
      </w:r>
      <w:r>
        <w:rPr>
          <w:rtl/>
        </w:rPr>
        <w:t xml:space="preserve"> (שנה ב' פר' פנחס אות י"ד) – "וי"א דוקא תחת מטה שישנים עליה אבל מטה שיושבים עליה בשעת אכילה אין חשש ויש מפקפקים בזה ועיין שיו"ב כאן ובמח</w:t>
      </w:r>
      <w:r w:rsidR="007F55D0">
        <w:rPr>
          <w:rFonts w:hint="cs"/>
          <w:rtl/>
        </w:rPr>
        <w:t>זיק ברכה</w:t>
      </w:r>
      <w:r>
        <w:rPr>
          <w:rtl/>
        </w:rPr>
        <w:t xml:space="preserve"> א"ח סי' רס"ב וראוי ליזהר בכל גוונא".</w:t>
      </w:r>
    </w:p>
    <w:p w14:paraId="3DCDB4C3" w14:textId="77777777" w:rsidR="00F605B3" w:rsidRDefault="008B4DA1" w:rsidP="00350B4C">
      <w:pPr>
        <w:numPr>
          <w:ilvl w:val="2"/>
          <w:numId w:val="11"/>
        </w:numPr>
        <w:jc w:val="both"/>
      </w:pPr>
      <w:r>
        <w:rPr>
          <w:u w:val="single"/>
          <w:rtl/>
        </w:rPr>
        <w:t>הגר"ש דבליצקי</w:t>
      </w:r>
      <w:r>
        <w:rPr>
          <w:rtl/>
        </w:rPr>
        <w:t xml:space="preserve"> זצ"ל (מרשימות הגר"י שוב, בעניני סכנה אות כ"ג) – </w:t>
      </w:r>
      <w:r>
        <w:rPr>
          <w:color w:val="000000"/>
          <w:rtl/>
        </w:rPr>
        <w:t>"</w:t>
      </w:r>
      <w:r>
        <w:rPr>
          <w:rtl/>
        </w:rPr>
        <w:t>יש להזהר לא להניח אוכלין מתחת המטה אף כשאין ישנים על המטה".</w:t>
      </w:r>
    </w:p>
    <w:p w14:paraId="179C7363" w14:textId="77777777" w:rsidR="00AB1D35" w:rsidRPr="00AB1D35" w:rsidRDefault="00AB1D35" w:rsidP="00350B4C">
      <w:pPr>
        <w:numPr>
          <w:ilvl w:val="2"/>
          <w:numId w:val="11"/>
        </w:numPr>
        <w:jc w:val="both"/>
      </w:pPr>
      <w:r w:rsidRPr="00AB1D35">
        <w:rPr>
          <w:rFonts w:hint="cs"/>
          <w:u w:val="single"/>
          <w:rtl/>
        </w:rPr>
        <w:t>אילת השחר</w:t>
      </w:r>
      <w:r>
        <w:rPr>
          <w:rFonts w:hint="cs"/>
          <w:rtl/>
        </w:rPr>
        <w:t xml:space="preserve"> (</w:t>
      </w:r>
      <w:r>
        <w:rPr>
          <w:rtl/>
        </w:rPr>
        <w:t>ימלא פי תהלתך עיונים בתפילה</w:t>
      </w:r>
      <w:r w:rsidR="00184EB8">
        <w:rPr>
          <w:rFonts w:hint="cs"/>
          <w:rtl/>
        </w:rPr>
        <w:t xml:space="preserve"> סוף</w:t>
      </w:r>
      <w:r>
        <w:rPr>
          <w:rtl/>
        </w:rPr>
        <w:t xml:space="preserve"> ע</w:t>
      </w:r>
      <w:r>
        <w:rPr>
          <w:rFonts w:hint="cs"/>
          <w:rtl/>
        </w:rPr>
        <w:t>מ'</w:t>
      </w:r>
      <w:r>
        <w:rPr>
          <w:rtl/>
        </w:rPr>
        <w:t xml:space="preserve"> רפ</w:t>
      </w:r>
      <w:r>
        <w:rPr>
          <w:rFonts w:hint="cs"/>
          <w:rtl/>
        </w:rPr>
        <w:t>"</w:t>
      </w:r>
      <w:r>
        <w:rPr>
          <w:rtl/>
        </w:rPr>
        <w:t>ט</w:t>
      </w:r>
      <w:r>
        <w:rPr>
          <w:rFonts w:hint="cs"/>
          <w:rtl/>
        </w:rPr>
        <w:t>)</w:t>
      </w:r>
      <w:r>
        <w:rPr>
          <w:rtl/>
        </w:rPr>
        <w:t xml:space="preserve"> </w:t>
      </w:r>
      <w:r w:rsidR="00184EB8">
        <w:rPr>
          <w:rtl/>
        </w:rPr>
        <w:t>–</w:t>
      </w:r>
      <w:r>
        <w:rPr>
          <w:rtl/>
        </w:rPr>
        <w:t xml:space="preserve"> </w:t>
      </w:r>
      <w:r w:rsidR="00184EB8">
        <w:rPr>
          <w:rFonts w:hint="cs"/>
          <w:rtl/>
        </w:rPr>
        <w:t>"</w:t>
      </w:r>
      <w:r w:rsidR="00184EB8" w:rsidRPr="00184EB8">
        <w:rPr>
          <w:rtl/>
        </w:rPr>
        <w:t>בפסחים (קי"ב א') איתא דאוכלין ומשקין תחת המטה אפי' מחופין בכלי ברזל רוח רעה שורה עליהן, לא נזכר בגמ' דאיירי כשאחד ישן במטה אלא משמע דהרוח רעה מעצם זה שנמצאים תחת המטה (וכן אומרים בשם החזו"א), ועוד משמע דהיינו דוקא תחת המטה ולא אם מונח ע"ג המטה לצד הישן</w:t>
      </w:r>
      <w:r w:rsidR="00184EB8">
        <w:rPr>
          <w:rFonts w:hint="cs"/>
          <w:rtl/>
        </w:rPr>
        <w:t>"</w:t>
      </w:r>
      <w:r>
        <w:rPr>
          <w:rtl/>
        </w:rPr>
        <w:t>.</w:t>
      </w:r>
    </w:p>
    <w:p w14:paraId="68034892" w14:textId="304A1E6B" w:rsidR="005F3EB8" w:rsidRPr="005F3EB8" w:rsidRDefault="005F3EB8" w:rsidP="00350B4C">
      <w:pPr>
        <w:numPr>
          <w:ilvl w:val="2"/>
          <w:numId w:val="11"/>
        </w:numPr>
        <w:jc w:val="both"/>
        <w:rPr>
          <w:color w:val="000000"/>
        </w:rPr>
      </w:pPr>
      <w:r>
        <w:rPr>
          <w:u w:val="single"/>
          <w:rtl/>
        </w:rPr>
        <w:t>הגר"ש דבליצקי</w:t>
      </w:r>
      <w:r>
        <w:rPr>
          <w:rtl/>
        </w:rPr>
        <w:t xml:space="preserve"> זצ"ל (</w:t>
      </w:r>
      <w:r>
        <w:rPr>
          <w:rFonts w:hint="cs"/>
          <w:rtl/>
        </w:rPr>
        <w:t xml:space="preserve">בנתיבות ההלכה </w:t>
      </w:r>
      <w:r w:rsidR="00C41073">
        <w:rPr>
          <w:rFonts w:hint="cs"/>
          <w:rtl/>
        </w:rPr>
        <w:t>גליון מ</w:t>
      </w:r>
      <w:r w:rsidR="00C41073">
        <w:rPr>
          <w:rtl/>
        </w:rPr>
        <w:t>"</w:t>
      </w:r>
      <w:r w:rsidR="00C41073">
        <w:rPr>
          <w:rFonts w:hint="cs"/>
          <w:rtl/>
        </w:rPr>
        <w:t>ו עמ</w:t>
      </w:r>
      <w:r w:rsidR="00C41073">
        <w:rPr>
          <w:rtl/>
        </w:rPr>
        <w:t>'</w:t>
      </w:r>
      <w:r>
        <w:rPr>
          <w:rFonts w:hint="cs"/>
          <w:rtl/>
        </w:rPr>
        <w:t xml:space="preserve"> תק"פ</w:t>
      </w:r>
      <w:r>
        <w:rPr>
          <w:rtl/>
        </w:rPr>
        <w:t xml:space="preserve">) – </w:t>
      </w:r>
      <w:r>
        <w:rPr>
          <w:color w:val="000000"/>
          <w:rtl/>
        </w:rPr>
        <w:t>"</w:t>
      </w:r>
      <w:r w:rsidRPr="005F3EB8">
        <w:rPr>
          <w:color w:val="000000"/>
          <w:rtl/>
        </w:rPr>
        <w:t>יש להזהר לא להניח אוכלין מתחת המטה</w:t>
      </w:r>
      <w:r>
        <w:rPr>
          <w:rFonts w:hint="cs"/>
          <w:color w:val="000000"/>
          <w:rtl/>
        </w:rPr>
        <w:t xml:space="preserve"> </w:t>
      </w:r>
      <w:r w:rsidRPr="005F3EB8">
        <w:rPr>
          <w:color w:val="000000"/>
          <w:rtl/>
        </w:rPr>
        <w:t>אף כשאין ישנים על המטה</w:t>
      </w:r>
      <w:r w:rsidRPr="005F3EB8">
        <w:rPr>
          <w:rFonts w:hint="cs"/>
          <w:color w:val="000000"/>
          <w:rtl/>
        </w:rPr>
        <w:t>".</w:t>
      </w:r>
    </w:p>
    <w:p w14:paraId="6103FE4D" w14:textId="77777777" w:rsidR="00F605B3" w:rsidRDefault="008B4DA1" w:rsidP="00350B4C">
      <w:pPr>
        <w:numPr>
          <w:ilvl w:val="2"/>
          <w:numId w:val="11"/>
        </w:numPr>
        <w:jc w:val="both"/>
      </w:pPr>
      <w:r>
        <w:rPr>
          <w:u w:val="single"/>
          <w:rtl/>
        </w:rPr>
        <w:t>הגרח"ק</w:t>
      </w:r>
      <w:r>
        <w:rPr>
          <w:rtl/>
        </w:rPr>
        <w:t xml:space="preserve"> שליט"א (ארבעת המינים למהדרין סוף הל' אתרוג) – "וכתב לי מרן הגר"ח קנייבסקי שליט"א שאין הבדל בין אם הניח את האתרוג מתחת למטה ביום או שהניחו בלילה, דבכל אופן האתרוג נאסר, וגם אם לא ישן על המיטה האתרוג נאסר, דנחלקו הפוסקים אם המיטה גורמת את הטומאה או השינה".</w:t>
      </w:r>
    </w:p>
    <w:p w14:paraId="713FB413" w14:textId="3F876273" w:rsidR="00AB1D35" w:rsidRPr="00AB1D35" w:rsidRDefault="00AB1D35" w:rsidP="00F325B3">
      <w:pPr>
        <w:ind w:left="397"/>
        <w:jc w:val="both"/>
        <w:rPr>
          <w:color w:val="000000"/>
        </w:rPr>
      </w:pPr>
      <w:r>
        <w:rPr>
          <w:u w:val="single"/>
          <w:rtl/>
        </w:rPr>
        <w:t>הגרח"ק</w:t>
      </w:r>
      <w:r>
        <w:rPr>
          <w:rtl/>
        </w:rPr>
        <w:t xml:space="preserve"> שליט"א (בנתיבות ההלכה </w:t>
      </w:r>
      <w:r w:rsidR="00C41073">
        <w:rPr>
          <w:rtl/>
        </w:rPr>
        <w:t>גליון מ"ו עמ'</w:t>
      </w:r>
      <w:r>
        <w:rPr>
          <w:rtl/>
        </w:rPr>
        <w:t xml:space="preserve"> תט"ו)</w:t>
      </w:r>
      <w:r>
        <w:rPr>
          <w:color w:val="000000"/>
          <w:rtl/>
        </w:rPr>
        <w:t xml:space="preserve"> – "</w:t>
      </w:r>
      <w:r w:rsidRPr="00AB1D35">
        <w:rPr>
          <w:color w:val="000000"/>
          <w:rtl/>
        </w:rPr>
        <w:t>שאלה: אוכל שהיה מתחת למיטה שלא ישנו</w:t>
      </w:r>
      <w:r>
        <w:rPr>
          <w:rFonts w:hint="cs"/>
          <w:color w:val="000000"/>
          <w:rtl/>
        </w:rPr>
        <w:t xml:space="preserve"> </w:t>
      </w:r>
      <w:r w:rsidRPr="00AB1D35">
        <w:rPr>
          <w:color w:val="000000"/>
          <w:rtl/>
        </w:rPr>
        <w:t>עליה כלל בלילה, האם שורה על</w:t>
      </w:r>
      <w:r>
        <w:rPr>
          <w:rFonts w:hint="cs"/>
          <w:color w:val="000000"/>
          <w:rtl/>
        </w:rPr>
        <w:t xml:space="preserve"> </w:t>
      </w:r>
      <w:r w:rsidRPr="00AB1D35">
        <w:rPr>
          <w:color w:val="000000"/>
          <w:rtl/>
        </w:rPr>
        <w:t>האוכל רוח רעה.</w:t>
      </w:r>
      <w:r>
        <w:rPr>
          <w:rFonts w:hint="cs"/>
          <w:color w:val="000000"/>
          <w:rtl/>
        </w:rPr>
        <w:t xml:space="preserve"> </w:t>
      </w:r>
      <w:r w:rsidRPr="00AB1D35">
        <w:rPr>
          <w:color w:val="000000"/>
          <w:rtl/>
        </w:rPr>
        <w:t>תשובה: כן</w:t>
      </w:r>
      <w:r>
        <w:rPr>
          <w:rFonts w:hint="cs"/>
          <w:color w:val="000000"/>
          <w:rtl/>
        </w:rPr>
        <w:t>".</w:t>
      </w:r>
    </w:p>
    <w:p w14:paraId="33EC3085" w14:textId="77777777" w:rsidR="00F605B3" w:rsidRDefault="008B4DA1" w:rsidP="00F325B3">
      <w:pPr>
        <w:ind w:left="397"/>
        <w:jc w:val="both"/>
      </w:pPr>
      <w:r>
        <w:rPr>
          <w:rtl/>
        </w:rPr>
        <w:t xml:space="preserve">עי' </w:t>
      </w:r>
      <w:r>
        <w:rPr>
          <w:u w:val="single"/>
          <w:rtl/>
        </w:rPr>
        <w:t>הגרח"ק</w:t>
      </w:r>
      <w:r>
        <w:rPr>
          <w:rtl/>
        </w:rPr>
        <w:t xml:space="preserve"> שליט"א (עלי שי"ח עמ' רכ"ג אות ב') – "שאלה: האם מותר להניח אוכלים תחת המיטה אפי' כשלא ישן שם. תשובה: יש מחמירין".</w:t>
      </w:r>
    </w:p>
    <w:p w14:paraId="070E1C49" w14:textId="77777777" w:rsidR="00F605B3" w:rsidRDefault="008B4DA1" w:rsidP="00350B4C">
      <w:pPr>
        <w:numPr>
          <w:ilvl w:val="2"/>
          <w:numId w:val="11"/>
        </w:numPr>
        <w:jc w:val="both"/>
      </w:pPr>
      <w:r>
        <w:rPr>
          <w:rtl/>
        </w:rPr>
        <w:t xml:space="preserve">עי' </w:t>
      </w:r>
      <w:r>
        <w:rPr>
          <w:u w:val="single"/>
          <w:rtl/>
        </w:rPr>
        <w:t>אור יצחק</w:t>
      </w:r>
      <w:r>
        <w:rPr>
          <w:rtl/>
        </w:rPr>
        <w:t xml:space="preserve"> (ח"א סוף סי' י"ד) – "והנה הא דאמרינן שאסור ליתן תחת המטה אוכלין ומשקין. לכאורה נראה שהוא דוקא בעת שישנים על המטה אבל ביום בעת שאין ישנים עליה אז ליכא איסור כלל. אבל מ"מ יש קצת סברא לומר שיש איסור לכתחלה ליתן תחת המטה אוכלין ומשקין מחופין אפילו בעת שאין ישנים עליה. וקצת ראיה מגמ' ב"ב. שהבאתי מתחלה הא דאיתא שם דלא נקרא מטה של ת"ח אלא כשאין תחתיה אלא סנדלין בימות החמה כו' משמע שתמיד יש איסור ליתן תחת המטה אפילו בעת שאין ישנים עליה ומ"ל כן נראה בהשי"ת".</w:t>
      </w:r>
    </w:p>
    <w:p w14:paraId="435FD850" w14:textId="77777777" w:rsidR="00F605B3" w:rsidRDefault="008B4DA1" w:rsidP="00350B4C">
      <w:pPr>
        <w:numPr>
          <w:ilvl w:val="2"/>
          <w:numId w:val="11"/>
        </w:numPr>
        <w:jc w:val="both"/>
      </w:pPr>
      <w:r>
        <w:rPr>
          <w:u w:val="single"/>
          <w:rtl/>
        </w:rPr>
        <w:t>אז נדברו</w:t>
      </w:r>
      <w:r>
        <w:rPr>
          <w:rtl/>
        </w:rPr>
        <w:t xml:space="preserve"> (ח"ו סי' ל"ט) - לשונו מובא לעיל.</w:t>
      </w:r>
    </w:p>
    <w:p w14:paraId="4EFA4CF4" w14:textId="77777777" w:rsidR="00F325B3" w:rsidRDefault="00F325B3" w:rsidP="00F325B3">
      <w:pPr>
        <w:jc w:val="both"/>
      </w:pPr>
    </w:p>
    <w:p w14:paraId="736708F3" w14:textId="77777777" w:rsidR="00F605B3" w:rsidRDefault="008B4DA1" w:rsidP="00350B4C">
      <w:pPr>
        <w:numPr>
          <w:ilvl w:val="1"/>
          <w:numId w:val="11"/>
        </w:numPr>
        <w:jc w:val="both"/>
      </w:pPr>
      <w:r w:rsidRPr="00F325B3">
        <w:rPr>
          <w:b/>
          <w:bCs/>
          <w:rtl/>
        </w:rPr>
        <w:t>יש להחמיר אם האוכלים תחת המטה בלילה [אפילו שלא ישנים שם], או ביום והם ישנים שם</w:t>
      </w:r>
      <w:r>
        <w:rPr>
          <w:rtl/>
        </w:rPr>
        <w:t>.</w:t>
      </w:r>
    </w:p>
    <w:p w14:paraId="52CF4A16" w14:textId="77777777" w:rsidR="00F605B3" w:rsidRDefault="008B4DA1" w:rsidP="00350B4C">
      <w:pPr>
        <w:numPr>
          <w:ilvl w:val="2"/>
          <w:numId w:val="11"/>
        </w:numPr>
        <w:jc w:val="both"/>
      </w:pPr>
      <w:r>
        <w:rPr>
          <w:u w:val="single"/>
          <w:rtl/>
        </w:rPr>
        <w:t>לב חיים</w:t>
      </w:r>
      <w:r>
        <w:rPr>
          <w:rtl/>
        </w:rPr>
        <w:t xml:space="preserve"> (ח"א סי' ס"ו ד"ה אבל) – "דאם הניח אוכלים תחת המיטה בלילה, או אפילו ביום והם ישנים שם, אז שורה הרוח רעה על האוכלים מחמת הרוח רעה הבא על הישן, ומאהיל בעת השינה על האוכלים, והרי הוא כאהל המת, וכמו שאמרו בזוהר הקדוש [בהקדמה, דף י' ע"ב], וכן כתב להדיא הרב תורת חיים ...".</w:t>
      </w:r>
    </w:p>
    <w:p w14:paraId="755A18E9" w14:textId="77777777" w:rsidR="00F325B3" w:rsidRDefault="00F325B3" w:rsidP="00F325B3">
      <w:pPr>
        <w:jc w:val="both"/>
      </w:pPr>
    </w:p>
    <w:p w14:paraId="1C7AAA91" w14:textId="56288C70" w:rsidR="00F605B3" w:rsidRDefault="008B4DA1" w:rsidP="00350B4C">
      <w:pPr>
        <w:numPr>
          <w:ilvl w:val="1"/>
          <w:numId w:val="11"/>
        </w:numPr>
        <w:jc w:val="both"/>
      </w:pPr>
      <w:r>
        <w:rPr>
          <w:rtl/>
        </w:rPr>
        <w:t xml:space="preserve">מראי מקומות – </w:t>
      </w:r>
      <w:r>
        <w:rPr>
          <w:u w:val="single"/>
          <w:rtl/>
        </w:rPr>
        <w:t>מיכלא דאסוותא</w:t>
      </w:r>
      <w:r>
        <w:rPr>
          <w:rtl/>
        </w:rPr>
        <w:t xml:space="preserve"> (עמ' כ"ח אות כ"ג), </w:t>
      </w:r>
      <w:r w:rsidR="009C7E1B">
        <w:rPr>
          <w:u w:val="single"/>
          <w:rtl/>
        </w:rPr>
        <w:t>דרכ"ת</w:t>
      </w:r>
      <w:r>
        <w:rPr>
          <w:rtl/>
        </w:rPr>
        <w:t xml:space="preserve"> (ס"ק ל"ח), </w:t>
      </w:r>
      <w:r>
        <w:rPr>
          <w:u w:val="single"/>
          <w:rtl/>
        </w:rPr>
        <w:t>אפרקסתא דעניא</w:t>
      </w:r>
      <w:r>
        <w:rPr>
          <w:rtl/>
        </w:rPr>
        <w:t xml:space="preserve"> (ח"ב יו"ד סי' קמ"ד אות ו'), </w:t>
      </w:r>
      <w:r>
        <w:rPr>
          <w:u w:val="single"/>
          <w:rtl/>
        </w:rPr>
        <w:t>כה"ח</w:t>
      </w:r>
      <w:r>
        <w:rPr>
          <w:rtl/>
        </w:rPr>
        <w:t xml:space="preserve"> (ס"ק מ"ג), </w:t>
      </w:r>
      <w:r>
        <w:rPr>
          <w:u w:val="single"/>
          <w:rtl/>
        </w:rPr>
        <w:t>משנת יוסף</w:t>
      </w:r>
      <w:r>
        <w:rPr>
          <w:rtl/>
        </w:rPr>
        <w:t xml:space="preserve"> (ח"ג סי' מ"ה אות ג'), </w:t>
      </w:r>
      <w:r>
        <w:rPr>
          <w:u w:val="single"/>
          <w:rtl/>
        </w:rPr>
        <w:t>דברי שלום</w:t>
      </w:r>
      <w:r>
        <w:rPr>
          <w:rtl/>
        </w:rPr>
        <w:t xml:space="preserve"> (ח"ו קיצור פסקי הלכות יו"ד אות קצ"ו, עמ' רצ"ג), </w:t>
      </w:r>
      <w:r>
        <w:rPr>
          <w:u w:val="single"/>
          <w:rtl/>
        </w:rPr>
        <w:t>שמירת הגוף והנפש</w:t>
      </w:r>
      <w:r>
        <w:rPr>
          <w:rtl/>
        </w:rPr>
        <w:t xml:space="preserve"> (סי' י"ד סעי' ז'), </w:t>
      </w:r>
      <w:r>
        <w:rPr>
          <w:u w:val="single"/>
          <w:rtl/>
        </w:rPr>
        <w:t>מטבח הכשר</w:t>
      </w:r>
      <w:r>
        <w:rPr>
          <w:rtl/>
        </w:rPr>
        <w:t xml:space="preserve"> (ארטסקרול, עמ' תט"ו).</w:t>
      </w:r>
    </w:p>
    <w:p w14:paraId="28EE4356" w14:textId="77777777" w:rsidR="00F605B3" w:rsidRDefault="008B4DA1" w:rsidP="00350B4C">
      <w:pPr>
        <w:numPr>
          <w:ilvl w:val="2"/>
          <w:numId w:val="11"/>
        </w:numPr>
        <w:jc w:val="both"/>
      </w:pPr>
      <w:r>
        <w:rPr>
          <w:u w:val="single"/>
          <w:rtl/>
        </w:rPr>
        <w:t>דרישה</w:t>
      </w:r>
      <w:r>
        <w:rPr>
          <w:rtl/>
        </w:rPr>
        <w:t xml:space="preserve"> (ס"ק ז') – "דלא פליגי הרמב"ם והר"ן דהר"ן מיירי במטה שישנים עליו שהתבשיל שנותנין תחתיו אפילו הוא מכוסה רוח רעה שורה עליו והרמב"ם מיירי במטה שיושבין עליו בשעת אכילה דהתם אין שורה רוח רעה".</w:t>
      </w:r>
    </w:p>
    <w:p w14:paraId="5799F8BB" w14:textId="77777777" w:rsidR="00F605B3" w:rsidRDefault="008B4DA1" w:rsidP="00350B4C">
      <w:pPr>
        <w:numPr>
          <w:ilvl w:val="3"/>
          <w:numId w:val="11"/>
        </w:numPr>
        <w:jc w:val="both"/>
      </w:pPr>
      <w:r>
        <w:rPr>
          <w:rtl/>
        </w:rPr>
        <w:t xml:space="preserve">מראי מקומות – </w:t>
      </w:r>
      <w:r>
        <w:rPr>
          <w:u w:val="single"/>
          <w:rtl/>
        </w:rPr>
        <w:t>יביע אומר</w:t>
      </w:r>
      <w:r>
        <w:rPr>
          <w:rtl/>
        </w:rPr>
        <w:t xml:space="preserve"> (ח"א יו"ד סי' ט' אות כ"ד, לשונו מובא לעיל), </w:t>
      </w:r>
      <w:r>
        <w:rPr>
          <w:u w:val="single"/>
          <w:rtl/>
        </w:rPr>
        <w:t>שבט הקהתי</w:t>
      </w:r>
      <w:r>
        <w:rPr>
          <w:rtl/>
        </w:rPr>
        <w:t xml:space="preserve"> (ח"ו סי' תפ"ב).</w:t>
      </w:r>
    </w:p>
    <w:p w14:paraId="48E80A81" w14:textId="77777777" w:rsidR="00F605B3" w:rsidRDefault="008B4DA1" w:rsidP="00350B4C">
      <w:pPr>
        <w:numPr>
          <w:ilvl w:val="2"/>
          <w:numId w:val="11"/>
        </w:numPr>
        <w:jc w:val="both"/>
      </w:pPr>
      <w:r>
        <w:rPr>
          <w:u w:val="single"/>
          <w:rtl/>
        </w:rPr>
        <w:t>תורת חיים</w:t>
      </w:r>
      <w:r>
        <w:rPr>
          <w:rtl/>
        </w:rPr>
        <w:t xml:space="preserve"> (ב"ב דף נח., שבועות דף טו: ד"ה וטעמא), הו"ד </w:t>
      </w:r>
      <w:r>
        <w:rPr>
          <w:u w:val="single"/>
          <w:rtl/>
        </w:rPr>
        <w:t>ברע"א</w:t>
      </w:r>
      <w:r>
        <w:rPr>
          <w:rtl/>
        </w:rPr>
        <w:t xml:space="preserve"> (פסחים דף קיבץ) – "דאמר בפסחים אוכלין תחת המטה רוח רעה שריא עליהן </w:t>
      </w:r>
      <w:r>
        <w:rPr>
          <w:b/>
          <w:bCs/>
          <w:rtl/>
        </w:rPr>
        <w:t>וטעם הדבר נראה לפי שהשינה אחד מששים במיתה</w:t>
      </w:r>
      <w:r>
        <w:rPr>
          <w:rtl/>
        </w:rPr>
        <w:t xml:space="preserve"> היא דבשעת שינה נשמתו של אדם הטהורה יוצאת ולהכי רוח מסאבא שריא עליה דאיניש וזה טעם נטילת ידים שחרית וכשהוא מאהיל בשעת שינה על האוכלין הרי הן כאלו היו באהל המת ושריא עליהן ההוא רוח מסאבא".</w:t>
      </w:r>
    </w:p>
    <w:p w14:paraId="08E7D846" w14:textId="77777777" w:rsidR="00F605B3" w:rsidRDefault="008B4DA1" w:rsidP="00350B4C">
      <w:pPr>
        <w:numPr>
          <w:ilvl w:val="2"/>
          <w:numId w:val="11"/>
        </w:numPr>
        <w:jc w:val="both"/>
      </w:pPr>
      <w:r>
        <w:rPr>
          <w:u w:val="single"/>
          <w:rtl/>
        </w:rPr>
        <w:t>עצי העולה</w:t>
      </w:r>
      <w:r>
        <w:rPr>
          <w:rtl/>
        </w:rPr>
        <w:t xml:space="preserve"> (ערך סכנה סעי' י', ס"ק ח') – "ונ"ל דמשקה או אוכל מבושל שהי' תחת המטה שישן עליו בלילה יש לאסור אף בדיעבד כיון דתבשיל ומשקין תחת המטה מבואר להדי' בש"ע ובגמרא שר"ר שורה עליהם ומסתמא תחת המטה היינו שישנים עליה שאז ר"ר שורה אבל באוכלין חיים או תחת המטה כשלא ישן עליו אין לאסור בדיעבד".</w:t>
      </w:r>
    </w:p>
    <w:p w14:paraId="4160AE00" w14:textId="77777777" w:rsidR="00F605B3" w:rsidRDefault="008B4DA1" w:rsidP="00350B4C">
      <w:pPr>
        <w:numPr>
          <w:ilvl w:val="2"/>
          <w:numId w:val="11"/>
        </w:numPr>
        <w:jc w:val="both"/>
      </w:pPr>
      <w:r>
        <w:rPr>
          <w:u w:val="single"/>
          <w:rtl/>
        </w:rPr>
        <w:t>חזו"א</w:t>
      </w:r>
      <w:r>
        <w:rPr>
          <w:rtl/>
        </w:rPr>
        <w:t xml:space="preserve"> (רבבות אפרים ח"ג סי' י"ח ד"ה ועיין בספר) – "ועיין בספר אור הנר (שטינברג) עמוד קמ"ט סימן ע' שכתב וז"ל: בנידון אוכלים תחת המטה ששמעתי זה כמה שנים מהדר"ג (כוונתו להחזון איש זצ"ל) שזה רק בזמן שישינים על המטה".</w:t>
      </w:r>
    </w:p>
    <w:p w14:paraId="35001529" w14:textId="77777777" w:rsidR="00F605B3" w:rsidRDefault="008B4DA1" w:rsidP="00F325B3">
      <w:pPr>
        <w:ind w:left="397"/>
        <w:jc w:val="both"/>
      </w:pPr>
      <w:r>
        <w:rPr>
          <w:u w:val="single"/>
          <w:rtl/>
        </w:rPr>
        <w:t>חזו"א</w:t>
      </w:r>
      <w:r>
        <w:rPr>
          <w:rtl/>
        </w:rPr>
        <w:t xml:space="preserve"> (הגרח"ק שליט"א הערות על שמירת הגוף והנפש סי' י"ד הג"ה על סעי' ז') – "יש לכאורה </w:t>
      </w:r>
      <w:r>
        <w:rPr>
          <w:b/>
          <w:bCs/>
          <w:rtl/>
        </w:rPr>
        <w:t>סתירה</w:t>
      </w:r>
      <w:r>
        <w:rPr>
          <w:rtl/>
        </w:rPr>
        <w:t xml:space="preserve"> בדברי מרן החזו"א זצ"ל בענין אוכלים שהשאירו תחת המטה, דבספר אור הנר מובא בשמו דאינו אסור רק אם היה תחת המטה שישן עליו, ויש מעידים בשמו דאסור אפילו כשאין ישן על המטה".</w:t>
      </w:r>
    </w:p>
    <w:p w14:paraId="5F389398" w14:textId="19195C60" w:rsidR="00F605B3" w:rsidRDefault="008B4DA1" w:rsidP="00350B4C">
      <w:pPr>
        <w:numPr>
          <w:ilvl w:val="2"/>
          <w:numId w:val="11"/>
        </w:numPr>
        <w:jc w:val="both"/>
      </w:pPr>
      <w:r>
        <w:rPr>
          <w:u w:val="single"/>
          <w:rtl/>
        </w:rPr>
        <w:t>ציץ אליעזר</w:t>
      </w:r>
      <w:r>
        <w:rPr>
          <w:rtl/>
        </w:rPr>
        <w:t xml:space="preserve"> (חי"ט סי' נ"ו אות ג') – "וספיקתך האחרון אם נטמאין האוכלין גם בשאין שוכב ויושן עליה, או דוקא כשאחד ישן שם, הנה התורת חיים בשבועות ד' ט"ו ס"ל דאם אין שם שינה משום אדם על המטה שהמאכל מונח תחתיה לא נאסר המאכל כלל, וישנם חולקים על זה, כמובא בדרכי תשובה סי' קט"ז ס"ק ל"ח ע"ש".</w:t>
      </w:r>
    </w:p>
    <w:p w14:paraId="7CF98C8A" w14:textId="443F4ABA" w:rsidR="00541D92" w:rsidRDefault="00541D92" w:rsidP="00350B4C">
      <w:pPr>
        <w:numPr>
          <w:ilvl w:val="2"/>
          <w:numId w:val="11"/>
        </w:numPr>
        <w:jc w:val="both"/>
      </w:pPr>
      <w:r>
        <w:rPr>
          <w:u w:val="single"/>
          <w:rtl/>
        </w:rPr>
        <w:t>חוט שני</w:t>
      </w:r>
      <w:r>
        <w:rPr>
          <w:rtl/>
        </w:rPr>
        <w:t xml:space="preserve"> (שאר ענייני סכנה [בתוך ס' טבילת כלים] ס"ק ז' </w:t>
      </w:r>
      <w:r>
        <w:rPr>
          <w:rFonts w:hint="cs"/>
          <w:rtl/>
        </w:rPr>
        <w:t>אות א'</w:t>
      </w:r>
      <w:r>
        <w:rPr>
          <w:rtl/>
        </w:rPr>
        <w:t>, עמ' פ"א) – "</w:t>
      </w:r>
      <w:r w:rsidRPr="00541D92">
        <w:rPr>
          <w:rtl/>
        </w:rPr>
        <w:t>צ"ע אם שורה עליהם רוח רעה אף כשהוא שוכב על המטה ואינו ישן, או דוקא כשהוא ישן על המטה. וכן צ"ע דאפשר דאוכלין תחת המטה הוא אפילו כשאינו נמצא על המטה ובדיעבד אפשר להקל בזה</w:t>
      </w:r>
      <w:r>
        <w:rPr>
          <w:rFonts w:hint="cs"/>
          <w:rtl/>
        </w:rPr>
        <w:t>".</w:t>
      </w:r>
    </w:p>
    <w:p w14:paraId="188315EC" w14:textId="77777777" w:rsidR="00F605B3" w:rsidRDefault="008B4DA1" w:rsidP="00350B4C">
      <w:pPr>
        <w:numPr>
          <w:ilvl w:val="2"/>
          <w:numId w:val="11"/>
        </w:numPr>
        <w:jc w:val="both"/>
      </w:pPr>
      <w:r>
        <w:rPr>
          <w:u w:val="single"/>
          <w:rtl/>
        </w:rPr>
        <w:t>תשובות והנהגות</w:t>
      </w:r>
      <w:r>
        <w:rPr>
          <w:rtl/>
        </w:rPr>
        <w:t xml:space="preserve"> (ח"א סי' ח') – "ובשם רבינו הגר"א מביאים שאסר תחת המטה אף באינו ישן אלא ששהה מעט ביום ואינו ישן י"א שהחמיר רק לעצמו וי"א שהחמיר גם לאחרים (מובא בספר כל הכתוב לחיים ע' קל"ב) ולכן אני נוהג בס"ד להחמיר לעצמי כששהה במטה אף שאינו ישן, אבל לדינא יש בזה מבוכה רבה באחרונים, ורובם הקילו והתירו בכל רוח רע שלא לאסור דיעבד (עיין לעיל בסימן א') ובפרט כה"ג שאין לחשוש ורק לכתחילה החמירו, ולאחרים בלא ישן אין להחמיר מדינא כלל. ובספר טעמא דקרא אות ר"ח מהגר"ח קנייבסקי שליט"א, הביא שרבינו החזו"א זצוק"ל (אף שהחמיר מאוד לעצמו כדעת הגר"א באוכלין שתחת המטה ובגילוי וכו') הקיל להאכיל אוכלין ומשקין שתחת המטה לאחרים, אך אין כן דעת הגר"א זצ"ל שאפילו לעכו"ם לא הקיל שמא ימסרנו לישראל שיאכל".</w:t>
      </w:r>
    </w:p>
    <w:p w14:paraId="77ECC131" w14:textId="77777777" w:rsidR="00F605B3" w:rsidRDefault="00F605B3">
      <w:pPr>
        <w:jc w:val="both"/>
      </w:pPr>
    </w:p>
    <w:p w14:paraId="50BC796C" w14:textId="77777777" w:rsidR="00F605B3" w:rsidRDefault="008B4DA1" w:rsidP="00350B4C">
      <w:pPr>
        <w:numPr>
          <w:ilvl w:val="1"/>
          <w:numId w:val="11"/>
        </w:numPr>
        <w:jc w:val="both"/>
      </w:pPr>
      <w:r>
        <w:rPr>
          <w:b/>
          <w:bCs/>
          <w:rtl/>
        </w:rPr>
        <w:t>שינת עראי</w:t>
      </w:r>
      <w:r>
        <w:rPr>
          <w:rtl/>
        </w:rPr>
        <w:t>.</w:t>
      </w:r>
    </w:p>
    <w:p w14:paraId="698B118D" w14:textId="77777777" w:rsidR="00F605B3" w:rsidRDefault="008B4DA1" w:rsidP="00350B4C">
      <w:pPr>
        <w:numPr>
          <w:ilvl w:val="2"/>
          <w:numId w:val="11"/>
        </w:numPr>
        <w:jc w:val="both"/>
      </w:pPr>
      <w:r>
        <w:rPr>
          <w:rtl/>
        </w:rPr>
        <w:t>מחמיר, אין לחלק.</w:t>
      </w:r>
    </w:p>
    <w:p w14:paraId="172D4EF4" w14:textId="77777777" w:rsidR="00F605B3" w:rsidRDefault="008B4DA1" w:rsidP="00350B4C">
      <w:pPr>
        <w:numPr>
          <w:ilvl w:val="3"/>
          <w:numId w:val="11"/>
        </w:numPr>
        <w:jc w:val="both"/>
      </w:pPr>
      <w:r>
        <w:rPr>
          <w:u w:val="single"/>
          <w:rtl/>
        </w:rPr>
        <w:t>הגרח"ק</w:t>
      </w:r>
      <w:r>
        <w:rPr>
          <w:rtl/>
        </w:rPr>
        <w:t xml:space="preserve"> שליט"א (עלי שי"ח עמ' רכ"ג אות ה') – "שאלה: אוכלים שהיו תחת המטה, וישנו בה פחות מחצי שעה, האם זה נאסרו באכילה. תשובה: אפי' רגע א'".</w:t>
      </w:r>
    </w:p>
    <w:p w14:paraId="403A9C5D" w14:textId="6504083A" w:rsidR="00F605B3" w:rsidRDefault="008B4DA1" w:rsidP="00350B4C">
      <w:pPr>
        <w:numPr>
          <w:ilvl w:val="3"/>
          <w:numId w:val="11"/>
        </w:numPr>
        <w:jc w:val="both"/>
      </w:pPr>
      <w:r>
        <w:rPr>
          <w:u w:val="single"/>
          <w:rtl/>
        </w:rPr>
        <w:t>הגר"ע אויערבאך</w:t>
      </w:r>
      <w:r>
        <w:rPr>
          <w:rtl/>
        </w:rPr>
        <w:t xml:space="preserve"> שליט"א (מרשימות הגר"י שוב, בעניני סכנה אות ז') – </w:t>
      </w:r>
      <w:r>
        <w:rPr>
          <w:color w:val="000000"/>
          <w:rtl/>
        </w:rPr>
        <w:t>"נוהגים להקפיד לא לאכול אוכלם שהיו אפילו רק כמה דקות תחת המטה וישנו על המטה".</w:t>
      </w:r>
    </w:p>
    <w:p w14:paraId="66BC8B8F" w14:textId="232DCEC6" w:rsidR="000F51F6" w:rsidRDefault="000F51F6" w:rsidP="00350B4C">
      <w:pPr>
        <w:numPr>
          <w:ilvl w:val="2"/>
          <w:numId w:val="11"/>
        </w:numPr>
        <w:jc w:val="both"/>
      </w:pPr>
      <w:r w:rsidRPr="000F51F6">
        <w:rPr>
          <w:rFonts w:hint="cs"/>
          <w:rtl/>
        </w:rPr>
        <w:t>מראי מקומות.</w:t>
      </w:r>
    </w:p>
    <w:p w14:paraId="3B0463F0" w14:textId="50157BC3" w:rsidR="00CB7754" w:rsidRPr="000F51F6" w:rsidRDefault="000F51F6" w:rsidP="00350B4C">
      <w:pPr>
        <w:numPr>
          <w:ilvl w:val="3"/>
          <w:numId w:val="11"/>
        </w:numPr>
        <w:jc w:val="both"/>
      </w:pPr>
      <w:r w:rsidRPr="000F51F6">
        <w:rPr>
          <w:rFonts w:hint="cs"/>
          <w:rtl/>
        </w:rPr>
        <w:t xml:space="preserve">לענין </w:t>
      </w:r>
      <w:r w:rsidRPr="000F51F6">
        <w:rPr>
          <w:rtl/>
        </w:rPr>
        <w:t>תחת המטה רק כהרף עין</w:t>
      </w:r>
      <w:r>
        <w:rPr>
          <w:rFonts w:hint="cs"/>
          <w:rtl/>
        </w:rPr>
        <w:t xml:space="preserve"> - עי' לעיל</w:t>
      </w:r>
      <w:r w:rsidRPr="000F51F6">
        <w:rPr>
          <w:rtl/>
        </w:rPr>
        <w:t>.</w:t>
      </w:r>
    </w:p>
    <w:p w14:paraId="238D7EB1" w14:textId="77777777" w:rsidR="00F605B3" w:rsidRDefault="00F605B3">
      <w:pPr>
        <w:jc w:val="both"/>
      </w:pPr>
    </w:p>
    <w:p w14:paraId="06421D27" w14:textId="5A573532" w:rsidR="00F605B3" w:rsidRDefault="008754D0" w:rsidP="00350B4C">
      <w:pPr>
        <w:numPr>
          <w:ilvl w:val="0"/>
          <w:numId w:val="11"/>
        </w:numPr>
        <w:jc w:val="both"/>
        <w:rPr>
          <w:lang w:bidi="ar-SA"/>
        </w:rPr>
      </w:pPr>
      <w:r>
        <w:rPr>
          <w:rFonts w:hint="cs"/>
          <w:sz w:val="28"/>
          <w:szCs w:val="28"/>
          <w:u w:val="single"/>
          <w:rtl/>
        </w:rPr>
        <w:t>תחת הישן, לא מטה</w:t>
      </w:r>
      <w:r w:rsidR="0011230D">
        <w:rPr>
          <w:rtl/>
          <w:lang w:bidi="ar-SA"/>
        </w:rPr>
        <w:fldChar w:fldCharType="begin"/>
      </w:r>
      <w:r w:rsidR="0011230D">
        <w:instrText xml:space="preserve"> XE "</w:instrText>
      </w:r>
      <w:r w:rsidR="0011230D" w:rsidRPr="005220E2">
        <w:rPr>
          <w:rFonts w:hint="cs"/>
          <w:sz w:val="28"/>
          <w:szCs w:val="28"/>
          <w:u w:val="single"/>
          <w:rtl/>
        </w:rPr>
        <w:instrText>תחת הישן, לא מטה</w:instrText>
      </w:r>
      <w:r w:rsidR="0011230D">
        <w:instrText xml:space="preserve">" </w:instrText>
      </w:r>
      <w:r w:rsidR="0011230D">
        <w:rPr>
          <w:rtl/>
          <w:lang w:bidi="ar-SA"/>
        </w:rPr>
        <w:fldChar w:fldCharType="end"/>
      </w:r>
      <w:r w:rsidR="008B4DA1">
        <w:rPr>
          <w:rtl/>
          <w:lang w:bidi="ar-SA"/>
        </w:rPr>
        <w:t>.</w:t>
      </w:r>
    </w:p>
    <w:p w14:paraId="31651445" w14:textId="77777777" w:rsidR="00F605B3" w:rsidRDefault="008B4DA1" w:rsidP="00350B4C">
      <w:pPr>
        <w:numPr>
          <w:ilvl w:val="1"/>
          <w:numId w:val="11"/>
        </w:numPr>
        <w:jc w:val="both"/>
      </w:pPr>
      <w:r>
        <w:rPr>
          <w:b/>
          <w:bCs/>
          <w:rtl/>
        </w:rPr>
        <w:t>תחת מקום שישן, אבל אינו מטה: כגון תחת כסא או ספסל וכדו'</w:t>
      </w:r>
      <w:r>
        <w:rPr>
          <w:rtl/>
        </w:rPr>
        <w:t>.</w:t>
      </w:r>
    </w:p>
    <w:p w14:paraId="0DC77043" w14:textId="77777777" w:rsidR="00F605B3" w:rsidRDefault="008B4DA1" w:rsidP="00350B4C">
      <w:pPr>
        <w:numPr>
          <w:ilvl w:val="2"/>
          <w:numId w:val="11"/>
        </w:numPr>
        <w:jc w:val="both"/>
      </w:pPr>
      <w:r>
        <w:rPr>
          <w:rtl/>
        </w:rPr>
        <w:t>מחמיר, שהשינה גורמת את הטומאה.</w:t>
      </w:r>
    </w:p>
    <w:p w14:paraId="372A81F9" w14:textId="77777777" w:rsidR="00F605B3" w:rsidRDefault="008B4DA1" w:rsidP="00350B4C">
      <w:pPr>
        <w:numPr>
          <w:ilvl w:val="3"/>
          <w:numId w:val="11"/>
        </w:numPr>
        <w:jc w:val="both"/>
      </w:pPr>
      <w:r>
        <w:rPr>
          <w:u w:val="single"/>
          <w:rtl/>
        </w:rPr>
        <w:t>גר"א</w:t>
      </w:r>
      <w:r>
        <w:rPr>
          <w:rtl/>
        </w:rPr>
        <w:t xml:space="preserve"> (בנין עולם או"ח סי' ל"ג אות ט"ז) – "כתוב בהנהגות רבינו הגדול הגאון מוהר"א ז"ל מווילנא שאסר בדיעבד צוקער שהיה </w:t>
      </w:r>
      <w:r>
        <w:rPr>
          <w:b/>
          <w:bCs/>
          <w:rtl/>
        </w:rPr>
        <w:t>מונח בתיבה</w:t>
      </w:r>
      <w:r>
        <w:rPr>
          <w:rtl/>
        </w:rPr>
        <w:t xml:space="preserve"> שישן עליה אדם וציוה להשליכו לנהר".</w:t>
      </w:r>
    </w:p>
    <w:p w14:paraId="74C8F9CE" w14:textId="7E0D92CF" w:rsidR="00F605B3" w:rsidRDefault="008B4DA1" w:rsidP="00350B4C">
      <w:pPr>
        <w:numPr>
          <w:ilvl w:val="3"/>
          <w:numId w:val="11"/>
        </w:numPr>
        <w:jc w:val="both"/>
      </w:pPr>
      <w:r>
        <w:rPr>
          <w:u w:val="single"/>
          <w:rtl/>
        </w:rPr>
        <w:t>תשובות והנהגות</w:t>
      </w:r>
      <w:r>
        <w:rPr>
          <w:rtl/>
        </w:rPr>
        <w:t xml:space="preserve"> (ח"א סוף סי' ח', סי' י'</w:t>
      </w:r>
      <w:r w:rsidR="00DC45AA">
        <w:rPr>
          <w:rFonts w:hint="cs"/>
          <w:rtl/>
        </w:rPr>
        <w:t>) -</w:t>
      </w:r>
      <w:r>
        <w:rPr>
          <w:rtl/>
        </w:rPr>
        <w:t xml:space="preserve"> לשונו מובא לקמן.</w:t>
      </w:r>
    </w:p>
    <w:p w14:paraId="260A001B" w14:textId="6E37E90F" w:rsidR="00DC45AA" w:rsidRDefault="00DC45AA" w:rsidP="00DC45AA">
      <w:pPr>
        <w:numPr>
          <w:ilvl w:val="3"/>
          <w:numId w:val="11"/>
        </w:numPr>
        <w:jc w:val="both"/>
      </w:pPr>
      <w:r w:rsidRPr="00DC45AA">
        <w:rPr>
          <w:rFonts w:hint="cs"/>
          <w:rtl/>
        </w:rPr>
        <w:t xml:space="preserve">עי' </w:t>
      </w:r>
      <w:r>
        <w:rPr>
          <w:u w:val="single"/>
          <w:rtl/>
        </w:rPr>
        <w:t>אוסרי לגפן</w:t>
      </w:r>
      <w:r>
        <w:rPr>
          <w:rtl/>
        </w:rPr>
        <w:t xml:space="preserve"> (ח"י בשו"ת מילי דחסידותא שבסופו עמ' ש"ז אות פ"</w:t>
      </w:r>
      <w:r>
        <w:rPr>
          <w:rFonts w:hint="cs"/>
          <w:rtl/>
        </w:rPr>
        <w:t>ט</w:t>
      </w:r>
      <w:r>
        <w:rPr>
          <w:rtl/>
        </w:rPr>
        <w:t>) – "</w:t>
      </w:r>
      <w:r>
        <w:rPr>
          <w:rFonts w:hint="cs"/>
          <w:rtl/>
        </w:rPr>
        <w:t>כסא שמקצתו תחת השלחן, ויש אוכל תחת הכסא בחלק שמחוץ לשלחן, וישן מישהו על כסא אחר ומניח ראשו על השלחן, האם נאסר האוכל שתחת הכסא. תשובה: אם זה בלילה יש להחמיר (כמו בטומאת אהל)".</w:t>
      </w:r>
    </w:p>
    <w:p w14:paraId="71F4DF8E" w14:textId="06607146" w:rsidR="00DC45AA" w:rsidRDefault="00DC45AA" w:rsidP="00DC45AA">
      <w:pPr>
        <w:ind w:left="567"/>
        <w:jc w:val="both"/>
        <w:rPr>
          <w:rtl/>
        </w:rPr>
      </w:pPr>
      <w:r>
        <w:rPr>
          <w:rFonts w:hint="cs"/>
          <w:rtl/>
        </w:rPr>
        <w:t xml:space="preserve">עי' </w:t>
      </w:r>
      <w:r>
        <w:rPr>
          <w:u w:val="single"/>
          <w:rtl/>
        </w:rPr>
        <w:t>אוסרי לגפן</w:t>
      </w:r>
      <w:r>
        <w:rPr>
          <w:rtl/>
        </w:rPr>
        <w:t xml:space="preserve"> (ח"י בשו"ת מילי דחסידותא שבסופו עמ' ש"ז אות </w:t>
      </w:r>
      <w:r>
        <w:rPr>
          <w:rFonts w:hint="cs"/>
          <w:rtl/>
        </w:rPr>
        <w:t>צ'</w:t>
      </w:r>
      <w:r>
        <w:rPr>
          <w:rtl/>
        </w:rPr>
        <w:t>) – "</w:t>
      </w:r>
      <w:r w:rsidRPr="00DC45AA">
        <w:rPr>
          <w:rtl/>
        </w:rPr>
        <w:t xml:space="preserve">אוכל שתחת מיטה שישן עליה, שנאסר, האם גם אם הי' על המיטה, תחת השמיכה, או על הרצפה והשמיכה בולטת מהמיטה החוצה מעל האוכל. על המיטה לא נאסר אפי' הי' תחת השמיכה, אבל אם הי' על הרצפה, </w:t>
      </w:r>
      <w:r w:rsidRPr="00DC45AA">
        <w:rPr>
          <w:b/>
          <w:bCs/>
          <w:rtl/>
        </w:rPr>
        <w:t>אפי' רק תחת קצה השמיכה</w:t>
      </w:r>
      <w:r w:rsidRPr="00DC45AA">
        <w:rPr>
          <w:rtl/>
        </w:rPr>
        <w:t>, נאסר</w:t>
      </w:r>
      <w:r>
        <w:rPr>
          <w:rFonts w:hint="cs"/>
          <w:rtl/>
        </w:rPr>
        <w:t>".</w:t>
      </w:r>
    </w:p>
    <w:p w14:paraId="3CE64912" w14:textId="343B9CAB" w:rsidR="00DC45AA" w:rsidRDefault="00DC45AA" w:rsidP="00DC45AA">
      <w:pPr>
        <w:ind w:left="567"/>
        <w:jc w:val="both"/>
        <w:rPr>
          <w:rtl/>
        </w:rPr>
      </w:pPr>
      <w:r>
        <w:rPr>
          <w:u w:val="single"/>
          <w:rtl/>
        </w:rPr>
        <w:t>אוסרי לגפן</w:t>
      </w:r>
      <w:r>
        <w:rPr>
          <w:rtl/>
        </w:rPr>
        <w:t xml:space="preserve"> (ח"י בשו"ת מילי דחסידותא שבסופו עמ' ש"ז אות </w:t>
      </w:r>
      <w:r>
        <w:rPr>
          <w:rFonts w:hint="cs"/>
          <w:rtl/>
        </w:rPr>
        <w:t>צ"א</w:t>
      </w:r>
      <w:r>
        <w:rPr>
          <w:rtl/>
        </w:rPr>
        <w:t>) – "</w:t>
      </w:r>
      <w:r w:rsidRPr="00DC45AA">
        <w:rPr>
          <w:rtl/>
        </w:rPr>
        <w:t>הישן על הרצפה מכוסה בשמיכה, ויש אוכל תחת השמיכה, האם דומה לאוכל שעל הרצפה בנידון הנ"ל, או דומה לאוכל שעל המיטה תחת השמיכה. תשובה: דומה לאוכל שעל הרצפה הנ"ל שנאסר</w:t>
      </w:r>
      <w:r>
        <w:rPr>
          <w:rFonts w:hint="cs"/>
          <w:rtl/>
        </w:rPr>
        <w:t>".</w:t>
      </w:r>
    </w:p>
    <w:p w14:paraId="6DF625CF" w14:textId="7043B0A4" w:rsidR="00FF7FA2" w:rsidRPr="00DC45AA" w:rsidRDefault="00FF7FA2" w:rsidP="00DC45AA">
      <w:pPr>
        <w:ind w:left="567"/>
        <w:jc w:val="both"/>
      </w:pPr>
      <w:r>
        <w:rPr>
          <w:rFonts w:hint="cs"/>
          <w:rtl/>
        </w:rPr>
        <w:t xml:space="preserve">עי' </w:t>
      </w:r>
      <w:r>
        <w:rPr>
          <w:u w:val="single"/>
          <w:rtl/>
        </w:rPr>
        <w:t>אוסרי לגפן</w:t>
      </w:r>
      <w:r>
        <w:rPr>
          <w:rtl/>
        </w:rPr>
        <w:t xml:space="preserve"> (ח"י בשו"ת מילי דחסידותא שבסופו עמ' ש"ז אות </w:t>
      </w:r>
      <w:r>
        <w:rPr>
          <w:rFonts w:hint="cs"/>
          <w:rtl/>
        </w:rPr>
        <w:t>צ"ב</w:t>
      </w:r>
      <w:r>
        <w:rPr>
          <w:rtl/>
        </w:rPr>
        <w:t>) – "</w:t>
      </w:r>
      <w:r w:rsidRPr="00FF7FA2">
        <w:rPr>
          <w:rtl/>
        </w:rPr>
        <w:t>הישן בישיבה וראשו מוטה על השלחן, ותחת השלחן הי' כסא הבולט חוץ לשלחן, והי' אוכל תחת הכסא בחלק הבולט חוצה, האם נאסר האוכל. תשובה: כן. אמנם רק אם הי' בלילה".</w:t>
      </w:r>
    </w:p>
    <w:p w14:paraId="2ABF0791" w14:textId="396084FE" w:rsidR="00C54CB6" w:rsidRDefault="009C0B87" w:rsidP="00F7274A">
      <w:pPr>
        <w:numPr>
          <w:ilvl w:val="3"/>
          <w:numId w:val="11"/>
        </w:numPr>
        <w:jc w:val="both"/>
      </w:pPr>
      <w:r w:rsidRPr="009C0B87">
        <w:rPr>
          <w:rFonts w:hint="cs"/>
          <w:rtl/>
        </w:rPr>
        <w:t xml:space="preserve">עי' </w:t>
      </w:r>
      <w:r>
        <w:rPr>
          <w:u w:val="single"/>
          <w:rtl/>
        </w:rPr>
        <w:t>חלקת בנימין</w:t>
      </w:r>
      <w:r>
        <w:rPr>
          <w:rtl/>
        </w:rPr>
        <w:t xml:space="preserve"> (סעי' ה' בי' ד"ה תחת, עמ' קפ"ג)</w:t>
      </w:r>
      <w:r>
        <w:rPr>
          <w:rFonts w:hint="cs"/>
          <w:rtl/>
        </w:rPr>
        <w:t xml:space="preserve"> </w:t>
      </w:r>
      <w:r>
        <w:rPr>
          <w:rtl/>
        </w:rPr>
        <w:t>–</w:t>
      </w:r>
      <w:r>
        <w:rPr>
          <w:rFonts w:hint="cs"/>
          <w:rtl/>
        </w:rPr>
        <w:t xml:space="preserve"> "ובספר תורת חיים ... ומשמע עוד מדבריו דאפילו אם ישן שלא על המטה יש לחוש לרוח רעה ולא יתן אוכלים תחתיו דהכל תלוי בשינה ולא במטה עיי"ש".</w:t>
      </w:r>
    </w:p>
    <w:p w14:paraId="563FEF60" w14:textId="63D9848D" w:rsidR="00F605B3" w:rsidRDefault="008B4DA1" w:rsidP="00350B4C">
      <w:pPr>
        <w:numPr>
          <w:ilvl w:val="2"/>
          <w:numId w:val="11"/>
        </w:numPr>
        <w:jc w:val="both"/>
      </w:pPr>
      <w:r>
        <w:rPr>
          <w:rtl/>
        </w:rPr>
        <w:t>מיקל.</w:t>
      </w:r>
    </w:p>
    <w:p w14:paraId="6DCF1B53" w14:textId="77777777" w:rsidR="00F605B3" w:rsidRDefault="008B4DA1" w:rsidP="00350B4C">
      <w:pPr>
        <w:numPr>
          <w:ilvl w:val="3"/>
          <w:numId w:val="11"/>
        </w:numPr>
        <w:jc w:val="both"/>
      </w:pPr>
      <w:r>
        <w:rPr>
          <w:b/>
          <w:i/>
          <w:u w:val="single"/>
          <w:rtl/>
        </w:rPr>
        <w:t>הגריש"א</w:t>
      </w:r>
      <w:r>
        <w:rPr>
          <w:b/>
          <w:i/>
          <w:rtl/>
        </w:rPr>
        <w:t xml:space="preserve"> זצ"ל (</w:t>
      </w:r>
      <w:r>
        <w:rPr>
          <w:rtl/>
        </w:rPr>
        <w:t>נקיות וכבוד בתפילה פרק א' הע' ל"ג, עי' אשרי האיש או"ח ח"א פרק א' אות י"ד) – "אוכלין שהיו תחת כסא או ספסל שישנו עליהם שינת קבע ... שמותר לאוכלם".</w:t>
      </w:r>
    </w:p>
    <w:p w14:paraId="3D583D1B" w14:textId="77777777" w:rsidR="00957686" w:rsidRPr="00957686" w:rsidRDefault="00957686" w:rsidP="00957686">
      <w:pPr>
        <w:ind w:left="567"/>
        <w:jc w:val="both"/>
      </w:pPr>
      <w:r w:rsidRPr="00957686">
        <w:rPr>
          <w:rFonts w:hint="cs"/>
          <w:b/>
          <w:i/>
          <w:rtl/>
        </w:rPr>
        <w:t xml:space="preserve">עי' </w:t>
      </w:r>
      <w:r>
        <w:rPr>
          <w:b/>
          <w:i/>
          <w:u w:val="single"/>
          <w:rtl/>
        </w:rPr>
        <w:t>הגריש"א</w:t>
      </w:r>
      <w:r>
        <w:rPr>
          <w:b/>
          <w:i/>
          <w:rtl/>
        </w:rPr>
        <w:t xml:space="preserve"> זצ"ל (</w:t>
      </w:r>
      <w:r>
        <w:rPr>
          <w:rtl/>
        </w:rPr>
        <w:t xml:space="preserve">הערות </w:t>
      </w:r>
      <w:r w:rsidR="00EA307C">
        <w:rPr>
          <w:rFonts w:hint="cs"/>
          <w:rtl/>
        </w:rPr>
        <w:t>ב</w:t>
      </w:r>
      <w:r>
        <w:rPr>
          <w:rtl/>
        </w:rPr>
        <w:t>מסכת פסחים דף קיב</w:t>
      </w:r>
      <w:r>
        <w:rPr>
          <w:rFonts w:hint="cs"/>
          <w:rtl/>
        </w:rPr>
        <w:t xml:space="preserve">.) </w:t>
      </w:r>
      <w:r>
        <w:rPr>
          <w:rtl/>
        </w:rPr>
        <w:t>–</w:t>
      </w:r>
      <w:r>
        <w:rPr>
          <w:rFonts w:hint="cs"/>
          <w:rtl/>
        </w:rPr>
        <w:t xml:space="preserve"> "</w:t>
      </w:r>
      <w:r>
        <w:rPr>
          <w:rtl/>
        </w:rPr>
        <w:t>תחת המטה. עניני הסגולות הם לכאורה דוקא כמו שאמרו, וכיון שאמרו תחת המטה בעינן מטה דוקא אבל דוקא אם ישן עליו פעם אחת דכיון שהוא מיועד לשינה וישנו עליו הוי מטה ומעתה ועד עולם, ושורה רוח רעה על אוכלין ומשקין שמניחים תחתיו (ותחת עגלה של תינוק אם עדיין אינו יכול לילך לבד אין בו משום רוח רעה א"ה, דאי"ז נחשב מטה אלא כלי לטלטולו או מכיון שפטור מנט"י ולכך אין רוח רעה בתינוק כזה והכי מסתבר טפי וצ"ב).</w:t>
      </w:r>
      <w:r>
        <w:rPr>
          <w:rFonts w:hint="cs"/>
          <w:rtl/>
        </w:rPr>
        <w:t xml:space="preserve"> </w:t>
      </w:r>
      <w:r>
        <w:rPr>
          <w:rtl/>
        </w:rPr>
        <w:t>אכן עי' בספר שדי חמד מביא שהאחרונים חולקים די"א דגם אוכלים שתחת הכר כשישן עליהם שורה עליו רוח רעה דסברי דאין תלוי במטה אלא כשישן ע"ג האוכלין וה"ה אם ישן על ספסל או על תיבה ויש תחתיו אוכלין הרי אלו נאסרים, (ולכ' ל"ד תחת ראשו אלא ה"ה תחת רגליו וצ"ב) וה"ה לקולא שאם יש אוכלין תחת המטה ולא ישן על המטה לא שורה עליו רוח רעה. ויש אחרונים שסוברים דתחת המטה דוקא בין לקולא בין לחומרא, דאוכלין שתחת הכר אפילו ישן עליהם אין רוח רעה שורה עליהם ואוכלין שתחת המטה אף בשעה שאינו ישן עליו שורה עליו רוח רעה. (ותרופה שהיא כעפרא בעלמא מן הסתם אין שורה עליו רו"ר כשהוא תחת המטה ויש לברר ולחלק, וע"ע להלן באתרוג וצ"ע)</w:t>
      </w:r>
      <w:r w:rsidR="00EA307C">
        <w:rPr>
          <w:rFonts w:hint="cs"/>
          <w:rtl/>
        </w:rPr>
        <w:t>"</w:t>
      </w:r>
      <w:r>
        <w:rPr>
          <w:rtl/>
        </w:rPr>
        <w:t>.</w:t>
      </w:r>
    </w:p>
    <w:p w14:paraId="143EDADC" w14:textId="3FBD485B" w:rsidR="00236E73" w:rsidRDefault="00236E73" w:rsidP="00350B4C">
      <w:pPr>
        <w:numPr>
          <w:ilvl w:val="4"/>
          <w:numId w:val="11"/>
        </w:numPr>
        <w:jc w:val="both"/>
      </w:pPr>
      <w:r>
        <w:rPr>
          <w:rFonts w:hint="cs"/>
          <w:rtl/>
        </w:rPr>
        <w:t>מש"כ בשם ה</w:t>
      </w:r>
      <w:r>
        <w:rPr>
          <w:rtl/>
        </w:rPr>
        <w:t>שדי חמד</w:t>
      </w:r>
      <w:r>
        <w:rPr>
          <w:rFonts w:hint="cs"/>
          <w:rtl/>
        </w:rPr>
        <w:t>, ל"מ.</w:t>
      </w:r>
    </w:p>
    <w:p w14:paraId="7D2D1BAF" w14:textId="14A18A2F" w:rsidR="00F605B3" w:rsidRDefault="008B4DA1" w:rsidP="00350B4C">
      <w:pPr>
        <w:numPr>
          <w:ilvl w:val="2"/>
          <w:numId w:val="11"/>
        </w:numPr>
        <w:jc w:val="both"/>
      </w:pPr>
      <w:r>
        <w:rPr>
          <w:rtl/>
        </w:rPr>
        <w:t>בדיעבד מיקל.</w:t>
      </w:r>
    </w:p>
    <w:p w14:paraId="468BF179" w14:textId="77777777" w:rsidR="00F605B3" w:rsidRDefault="008B4DA1" w:rsidP="00350B4C">
      <w:pPr>
        <w:numPr>
          <w:ilvl w:val="3"/>
          <w:numId w:val="11"/>
        </w:numPr>
        <w:jc w:val="both"/>
      </w:pPr>
      <w:r>
        <w:rPr>
          <w:u w:val="single"/>
          <w:rtl/>
        </w:rPr>
        <w:t>הגר"ע אויערבאך</w:t>
      </w:r>
      <w:r>
        <w:rPr>
          <w:rtl/>
        </w:rPr>
        <w:t xml:space="preserve"> שליט"א (מרשימות הגר"י שוב, בעניני סכנה אות ח') – </w:t>
      </w:r>
      <w:r>
        <w:rPr>
          <w:color w:val="000000"/>
          <w:rtl/>
        </w:rPr>
        <w:t>"אוכלים שהיו מונחים תחת עגלת תינוק והתינוק ישן או תחת כסא וכדומה והיושב על הכסא נרדם. בכה"ג אפשר לסמוך על השבות יעקב שמתיר לאכול אוכלים שהיו תחת המטה, אולם לכתחילה אין להניח שם אוכלים".</w:t>
      </w:r>
    </w:p>
    <w:p w14:paraId="01BB9430" w14:textId="77777777" w:rsidR="00F605B3" w:rsidRDefault="008B4DA1" w:rsidP="00350B4C">
      <w:pPr>
        <w:numPr>
          <w:ilvl w:val="2"/>
          <w:numId w:val="11"/>
        </w:numPr>
        <w:jc w:val="both"/>
      </w:pPr>
      <w:r>
        <w:rPr>
          <w:rtl/>
        </w:rPr>
        <w:t xml:space="preserve">מראי מקומות – </w:t>
      </w:r>
      <w:r>
        <w:rPr>
          <w:u w:val="single"/>
          <w:rtl/>
        </w:rPr>
        <w:t>ציץ אליעזר</w:t>
      </w:r>
      <w:r>
        <w:rPr>
          <w:rtl/>
        </w:rPr>
        <w:t xml:space="preserve"> (חי"ז סי' ל"ה אות ב', לשונו מובא לקמן), </w:t>
      </w:r>
      <w:r>
        <w:rPr>
          <w:u w:val="single"/>
          <w:rtl/>
        </w:rPr>
        <w:t>תשובות והנהגות</w:t>
      </w:r>
      <w:r>
        <w:rPr>
          <w:rtl/>
        </w:rPr>
        <w:t xml:space="preserve"> (ח"א סוף סי' ח', לשונו מובא לקמן).</w:t>
      </w:r>
    </w:p>
    <w:p w14:paraId="1430B820" w14:textId="77777777" w:rsidR="00F325B3" w:rsidRPr="00F325B3" w:rsidRDefault="00F325B3" w:rsidP="00350B4C">
      <w:pPr>
        <w:numPr>
          <w:ilvl w:val="3"/>
          <w:numId w:val="11"/>
        </w:numPr>
        <w:jc w:val="both"/>
      </w:pPr>
      <w:r>
        <w:rPr>
          <w:b/>
          <w:i/>
          <w:u w:val="single"/>
          <w:rtl/>
        </w:rPr>
        <w:t>מהרש</w:t>
      </w:r>
      <w:r>
        <w:rPr>
          <w:b/>
          <w:i/>
          <w:u w:val="single"/>
          <w:rtl/>
          <w:lang w:bidi="ar-SA"/>
        </w:rPr>
        <w:t>"</w:t>
      </w:r>
      <w:r>
        <w:rPr>
          <w:b/>
          <w:i/>
          <w:u w:val="single"/>
          <w:rtl/>
        </w:rPr>
        <w:t>ם</w:t>
      </w:r>
      <w:r>
        <w:rPr>
          <w:b/>
          <w:i/>
          <w:rtl/>
          <w:lang w:bidi="ar-SA"/>
        </w:rPr>
        <w:t xml:space="preserve"> </w:t>
      </w:r>
      <w:r>
        <w:rPr>
          <w:b/>
          <w:i/>
          <w:rtl/>
        </w:rPr>
        <w:t>(הסכמה לס'</w:t>
      </w:r>
      <w:r>
        <w:rPr>
          <w:b/>
          <w:i/>
          <w:rtl/>
          <w:lang w:bidi="ar-SA"/>
        </w:rPr>
        <w:t xml:space="preserve"> </w:t>
      </w:r>
      <w:r>
        <w:rPr>
          <w:b/>
          <w:i/>
          <w:rtl/>
        </w:rPr>
        <w:t>כולם אהובים) – "ומה ששאל בדין אוכלין ומשקין שתחת המטה אם היא גם במטה שהוא כעין ספסל</w:t>
      </w:r>
      <w:r>
        <w:rPr>
          <w:b/>
          <w:i/>
          <w:rtl/>
          <w:lang w:bidi="ar-SA"/>
        </w:rPr>
        <w:t xml:space="preserve"> </w:t>
      </w:r>
      <w:r>
        <w:rPr>
          <w:b/>
          <w:i/>
          <w:rtl/>
        </w:rPr>
        <w:t>שקורין קנאפע</w:t>
      </w:r>
      <w:r>
        <w:rPr>
          <w:b/>
          <w:i/>
          <w:rtl/>
          <w:lang w:bidi="ar-SA"/>
        </w:rPr>
        <w:t xml:space="preserve"> </w:t>
      </w:r>
      <w:r>
        <w:rPr>
          <w:b/>
          <w:i/>
          <w:rtl/>
        </w:rPr>
        <w:t>או זאפע המיוחד</w:t>
      </w:r>
      <w:r>
        <w:rPr>
          <w:b/>
          <w:i/>
          <w:rtl/>
          <w:lang w:bidi="ar-SA"/>
        </w:rPr>
        <w:t xml:space="preserve"> </w:t>
      </w:r>
      <w:r>
        <w:rPr>
          <w:b/>
          <w:i/>
          <w:rtl/>
        </w:rPr>
        <w:t>לישיבה אלא שביום ישנים שם</w:t>
      </w:r>
      <w:r>
        <w:rPr>
          <w:b/>
          <w:i/>
          <w:rtl/>
          <w:lang w:bidi="ar-SA"/>
        </w:rPr>
        <w:t xml:space="preserve"> </w:t>
      </w:r>
      <w:r>
        <w:rPr>
          <w:b/>
          <w:i/>
          <w:rtl/>
        </w:rPr>
        <w:t>בעודם מלובשים בגדים הנה מה מני יהלוך להשיב בדבר שא"א למצוא מקור ופתח. אך לפמ"ש בתורת חיים לשבועות</w:t>
      </w:r>
      <w:r>
        <w:rPr>
          <w:b/>
          <w:i/>
          <w:rtl/>
          <w:lang w:bidi="ar-SA"/>
        </w:rPr>
        <w:t xml:space="preserve"> </w:t>
      </w:r>
      <w:r>
        <w:rPr>
          <w:b/>
          <w:i/>
          <w:rtl/>
        </w:rPr>
        <w:t>(ט</w:t>
      </w:r>
      <w:r>
        <w:rPr>
          <w:b/>
          <w:i/>
          <w:rtl/>
          <w:lang w:bidi="ar-SA"/>
        </w:rPr>
        <w:t>"</w:t>
      </w:r>
      <w:r>
        <w:rPr>
          <w:b/>
          <w:i/>
          <w:rtl/>
        </w:rPr>
        <w:t>ו)</w:t>
      </w:r>
      <w:r>
        <w:rPr>
          <w:b/>
          <w:i/>
          <w:rtl/>
          <w:lang w:bidi="ar-SA"/>
        </w:rPr>
        <w:t xml:space="preserve"> </w:t>
      </w:r>
      <w:r>
        <w:rPr>
          <w:b/>
          <w:i/>
          <w:rtl/>
        </w:rPr>
        <w:t>דטעמא דאוכלין ומשקין שתחת המטה</w:t>
      </w:r>
      <w:r>
        <w:rPr>
          <w:b/>
          <w:i/>
          <w:rtl/>
          <w:lang w:bidi="ar-SA"/>
        </w:rPr>
        <w:t xml:space="preserve"> </w:t>
      </w:r>
      <w:r>
        <w:rPr>
          <w:b/>
          <w:i/>
          <w:rtl/>
        </w:rPr>
        <w:t>הם אסורים</w:t>
      </w:r>
      <w:r>
        <w:rPr>
          <w:b/>
          <w:i/>
          <w:rtl/>
          <w:lang w:bidi="ar-SA"/>
        </w:rPr>
        <w:t xml:space="preserve"> </w:t>
      </w:r>
      <w:r>
        <w:rPr>
          <w:b/>
          <w:i/>
          <w:rtl/>
        </w:rPr>
        <w:t>משום סכנה</w:t>
      </w:r>
      <w:r>
        <w:rPr>
          <w:b/>
          <w:i/>
          <w:rtl/>
          <w:lang w:bidi="ar-SA"/>
        </w:rPr>
        <w:t xml:space="preserve"> </w:t>
      </w:r>
      <w:r>
        <w:rPr>
          <w:b/>
          <w:i/>
          <w:rtl/>
        </w:rPr>
        <w:t>משום דשינה</w:t>
      </w:r>
      <w:r>
        <w:rPr>
          <w:b/>
          <w:i/>
          <w:rtl/>
          <w:lang w:bidi="ar-SA"/>
        </w:rPr>
        <w:t xml:space="preserve"> </w:t>
      </w:r>
      <w:r>
        <w:rPr>
          <w:b/>
          <w:i/>
          <w:rtl/>
        </w:rPr>
        <w:t>א' מס' למיתה ולכן רו</w:t>
      </w:r>
      <w:r>
        <w:rPr>
          <w:b/>
          <w:i/>
          <w:rtl/>
          <w:lang w:bidi="ar-SA"/>
        </w:rPr>
        <w:t>"</w:t>
      </w:r>
      <w:r>
        <w:rPr>
          <w:b/>
          <w:i/>
          <w:rtl/>
        </w:rPr>
        <w:t>ר שורה עליהם.</w:t>
      </w:r>
      <w:r>
        <w:rPr>
          <w:b/>
          <w:i/>
          <w:rtl/>
          <w:lang w:bidi="ar-SA"/>
        </w:rPr>
        <w:t xml:space="preserve"> </w:t>
      </w:r>
      <w:r>
        <w:rPr>
          <w:b/>
          <w:i/>
          <w:rtl/>
        </w:rPr>
        <w:t>א</w:t>
      </w:r>
      <w:r>
        <w:rPr>
          <w:b/>
          <w:i/>
          <w:rtl/>
          <w:lang w:bidi="ar-SA"/>
        </w:rPr>
        <w:t>"</w:t>
      </w:r>
      <w:r>
        <w:rPr>
          <w:b/>
          <w:i/>
          <w:rtl/>
        </w:rPr>
        <w:t>כ</w:t>
      </w:r>
      <w:r>
        <w:rPr>
          <w:b/>
          <w:i/>
          <w:rtl/>
          <w:lang w:bidi="ar-SA"/>
        </w:rPr>
        <w:t xml:space="preserve"> </w:t>
      </w:r>
      <w:r>
        <w:rPr>
          <w:b/>
          <w:i/>
          <w:rtl/>
        </w:rPr>
        <w:t>זה תליא</w:t>
      </w:r>
      <w:r>
        <w:rPr>
          <w:b/>
          <w:i/>
          <w:rtl/>
          <w:lang w:bidi="ar-SA"/>
        </w:rPr>
        <w:t xml:space="preserve"> </w:t>
      </w:r>
      <w:r>
        <w:rPr>
          <w:b/>
          <w:i/>
          <w:rtl/>
        </w:rPr>
        <w:t>אם גם ביום צריך ליטול ידיו</w:t>
      </w:r>
      <w:r>
        <w:rPr>
          <w:b/>
          <w:i/>
          <w:rtl/>
          <w:lang w:bidi="ar-SA"/>
        </w:rPr>
        <w:t xml:space="preserve"> </w:t>
      </w:r>
      <w:r>
        <w:rPr>
          <w:b/>
          <w:i/>
          <w:rtl/>
        </w:rPr>
        <w:t>כמ"ש באו"ח סי' ד' שיש להסתפק בזה ושם בתו"ח הביא מסי' רל"א אם צריך לומר שיר של פגעים ביום והלבוש כ' שאין המנהג לאמרו ביום וא"א להקל מספק ועי' בס' שערי רחמים שהגר"א ז"ל אסר מאכל שהי' מונח תחת תיבה או בתוך תיבה וישן עליו אדם וצוה להשליכו לנהר אף שאין התיבה מיוחד לשינה ע"ש אבל י"ל דדוקא בישן עליו בלילה ולא ביום אך לפמש"ל יש לחוש גם ביום.</w:t>
      </w:r>
      <w:r>
        <w:rPr>
          <w:rtl/>
        </w:rPr>
        <w:t xml:space="preserve"> </w:t>
      </w:r>
      <w:r>
        <w:rPr>
          <w:b/>
          <w:i/>
          <w:rtl/>
        </w:rPr>
        <w:t>ועי' בדרישה דמטה המיוחד רק לישיבה ליכא משום רו"ר ועי בברכ"י יו"ד סי' קט"ז מ"ש ע"ד הדרישה בזה</w:t>
      </w:r>
      <w:r>
        <w:rPr>
          <w:rtl/>
        </w:rPr>
        <w:t>".</w:t>
      </w:r>
    </w:p>
    <w:p w14:paraId="2C14706E" w14:textId="66421A45" w:rsidR="00F605B3" w:rsidRDefault="009C7E1B" w:rsidP="00350B4C">
      <w:pPr>
        <w:numPr>
          <w:ilvl w:val="3"/>
          <w:numId w:val="11"/>
        </w:numPr>
        <w:jc w:val="both"/>
      </w:pPr>
      <w:r>
        <w:rPr>
          <w:u w:val="single"/>
          <w:rtl/>
        </w:rPr>
        <w:t>דרכ"ת</w:t>
      </w:r>
      <w:r w:rsidR="008B4DA1">
        <w:rPr>
          <w:rtl/>
        </w:rPr>
        <w:t xml:space="preserve"> (ס"ק ל"ח) – "שהגר"א ... לא כדברי האומרים שלא נאסר רק תחת המטה המיוחדת לישן עיי"ש. אמנם יעוין בס' מילי דחסידותא ...".</w:t>
      </w:r>
    </w:p>
    <w:p w14:paraId="4F0A22ED" w14:textId="32B25037" w:rsidR="004E706A" w:rsidRPr="004E706A" w:rsidRDefault="004E706A" w:rsidP="00350B4C">
      <w:pPr>
        <w:numPr>
          <w:ilvl w:val="3"/>
          <w:numId w:val="11"/>
        </w:numPr>
        <w:jc w:val="both"/>
      </w:pPr>
      <w:r>
        <w:rPr>
          <w:u w:val="single"/>
          <w:rtl/>
        </w:rPr>
        <w:t>חוט שני</w:t>
      </w:r>
      <w:r>
        <w:rPr>
          <w:rtl/>
        </w:rPr>
        <w:t xml:space="preserve"> (שאר ענייני סכנה [בתוך ס' טבילת כלים] ס"ק ז' אות </w:t>
      </w:r>
      <w:r>
        <w:rPr>
          <w:rFonts w:hint="cs"/>
          <w:rtl/>
        </w:rPr>
        <w:t>ו</w:t>
      </w:r>
      <w:r>
        <w:rPr>
          <w:rtl/>
        </w:rPr>
        <w:t>', עמ' פ"א) – "</w:t>
      </w:r>
      <w:r w:rsidRPr="004E706A">
        <w:rPr>
          <w:rtl/>
        </w:rPr>
        <w:t>אוכלין שתחת המטה לכאורה הוא תחת המטה דוקא, אבל אם ישן על האוכלין עצמם בלי מטה אינו בכלל זה, אך עיין במעשה להנהגות הגר"א ...".</w:t>
      </w:r>
    </w:p>
    <w:p w14:paraId="2729FD69" w14:textId="70B0F093" w:rsidR="00F605B3" w:rsidRDefault="008B4DA1" w:rsidP="00350B4C">
      <w:pPr>
        <w:numPr>
          <w:ilvl w:val="3"/>
          <w:numId w:val="11"/>
        </w:numPr>
        <w:jc w:val="both"/>
      </w:pPr>
      <w:r>
        <w:rPr>
          <w:u w:val="single"/>
          <w:rtl/>
        </w:rPr>
        <w:t>הגרח"ק</w:t>
      </w:r>
      <w:r>
        <w:rPr>
          <w:rtl/>
        </w:rPr>
        <w:t xml:space="preserve"> שליט"א (שאלת רב ח"א פרק כ"א אות א') – "אם ישן בגופו עליהם והם מונחים תחת גופו ולא תחת המיטה דלכאורה הטומאה בא מחמת הגוף וכמו כן יש לעיין כשמונחים תחת הכר, ומהו כשישן על הארץ. תשובה: יש בזה דעות והמחמיר תע"ב".</w:t>
      </w:r>
    </w:p>
    <w:p w14:paraId="10EB69A2" w14:textId="77777777" w:rsidR="00F605B3" w:rsidRDefault="008B4DA1">
      <w:pPr>
        <w:ind w:left="567"/>
        <w:jc w:val="both"/>
      </w:pPr>
      <w:r>
        <w:rPr>
          <w:u w:val="single"/>
          <w:rtl/>
        </w:rPr>
        <w:t>הגרח"ק</w:t>
      </w:r>
      <w:r>
        <w:rPr>
          <w:rtl/>
        </w:rPr>
        <w:t xml:space="preserve"> שליט"א (עלי שי"ח עמ' רכ"ג אות ד') – "שאלה: אוכלים שתחת 'כסא או ספסל', שישנו עליהם האם נאסרים. תשובה: האומרים שהשינה אוסרת נאסר".</w:t>
      </w:r>
    </w:p>
    <w:p w14:paraId="32402014" w14:textId="5C995904" w:rsidR="00F605B3" w:rsidRDefault="008B4DA1">
      <w:pPr>
        <w:ind w:left="567"/>
        <w:jc w:val="both"/>
      </w:pPr>
      <w:r>
        <w:rPr>
          <w:rFonts w:eastAsia="SimSun"/>
          <w:u w:val="single"/>
          <w:rtl/>
          <w:lang w:eastAsia="zh-CN"/>
        </w:rPr>
        <w:t>הגרח"ק</w:t>
      </w:r>
      <w:r>
        <w:rPr>
          <w:rFonts w:eastAsia="SimSun"/>
          <w:rtl/>
          <w:lang w:eastAsia="zh-CN"/>
        </w:rPr>
        <w:t xml:space="preserve"> שליט"א (</w:t>
      </w:r>
      <w:r>
        <w:rPr>
          <w:rtl/>
        </w:rPr>
        <w:t xml:space="preserve">הבית בכשרותו </w:t>
      </w:r>
      <w:r w:rsidR="00C07C09">
        <w:rPr>
          <w:color w:val="000000"/>
          <w:rtl/>
        </w:rPr>
        <w:t>פסקי דינים אקטואליים בעניני כשרות הבית</w:t>
      </w:r>
      <w:r>
        <w:rPr>
          <w:rtl/>
        </w:rPr>
        <w:t xml:space="preserve"> תשובות מכת"י) – "מה הדין באוכלין ומשקין ששהו תחת כסא וישנו עליו. תשובה: יש ליזהר".</w:t>
      </w:r>
    </w:p>
    <w:p w14:paraId="611B69E4" w14:textId="46CCF42D" w:rsidR="00F605B3" w:rsidRDefault="008B4DA1">
      <w:pPr>
        <w:ind w:left="567"/>
        <w:jc w:val="both"/>
      </w:pPr>
      <w:r>
        <w:rPr>
          <w:u w:val="single"/>
          <w:rtl/>
        </w:rPr>
        <w:t>הגרח"ק</w:t>
      </w:r>
      <w:r>
        <w:rPr>
          <w:rtl/>
        </w:rPr>
        <w:t xml:space="preserve"> שליט</w:t>
      </w:r>
      <w:r w:rsidR="00417267">
        <w:rPr>
          <w:rFonts w:hint="cs"/>
          <w:rtl/>
        </w:rPr>
        <w:t>"</w:t>
      </w:r>
      <w:r>
        <w:rPr>
          <w:rtl/>
        </w:rPr>
        <w:t xml:space="preserve">א (נקיות וכבוד בתפילה עמ' קפ"ה שאלה י"ד) – "שאלה: אוכלין שהיו תחת כסא שישנו עליו האם מותר לאוכלם. תשובה: כנ"ל (יש מקילים ויש מחמירים </w:t>
      </w:r>
      <w:r>
        <w:rPr>
          <w:b/>
          <w:bCs/>
          <w:rtl/>
        </w:rPr>
        <w:t>והמחמיר יכול לתת לאחר שמיקל בזה</w:t>
      </w:r>
      <w:r>
        <w:rPr>
          <w:rtl/>
        </w:rPr>
        <w:t>)".</w:t>
      </w:r>
    </w:p>
    <w:p w14:paraId="73BA4CBB" w14:textId="4F52D245" w:rsidR="00F605B3" w:rsidRDefault="008B4DA1">
      <w:pPr>
        <w:ind w:left="567"/>
        <w:jc w:val="both"/>
      </w:pPr>
      <w:r>
        <w:rPr>
          <w:u w:val="single"/>
          <w:rtl/>
        </w:rPr>
        <w:t>הגרח"ק</w:t>
      </w:r>
      <w:r>
        <w:rPr>
          <w:rtl/>
        </w:rPr>
        <w:t xml:space="preserve"> שליט</w:t>
      </w:r>
      <w:r w:rsidR="00417267">
        <w:rPr>
          <w:rFonts w:hint="cs"/>
          <w:rtl/>
        </w:rPr>
        <w:t>"</w:t>
      </w:r>
      <w:r>
        <w:rPr>
          <w:rtl/>
        </w:rPr>
        <w:t xml:space="preserve">א (נקיות וכבוד בתפילה עמ' קפ"ה שאלה ט"ז) – "שאלה: מה הדין אוכלין שהיו מונחים תחת ספסל בקצה אחד </w:t>
      </w:r>
      <w:r>
        <w:rPr>
          <w:b/>
          <w:bCs/>
          <w:rtl/>
        </w:rPr>
        <w:t>ואדם ישן ע"ג הספסל בקצה השני. תשובה: מותרים</w:t>
      </w:r>
      <w:r>
        <w:rPr>
          <w:rtl/>
        </w:rPr>
        <w:t>".</w:t>
      </w:r>
    </w:p>
    <w:p w14:paraId="4D1E9A45" w14:textId="77777777" w:rsidR="00F605B3" w:rsidRDefault="008B4DA1" w:rsidP="00350B4C">
      <w:pPr>
        <w:numPr>
          <w:ilvl w:val="3"/>
          <w:numId w:val="11"/>
        </w:numPr>
        <w:jc w:val="both"/>
      </w:pPr>
      <w:r>
        <w:rPr>
          <w:u w:val="single"/>
          <w:rtl/>
        </w:rPr>
        <w:t>משנת יוסף</w:t>
      </w:r>
      <w:r>
        <w:rPr>
          <w:rtl/>
        </w:rPr>
        <w:t xml:space="preserve"> (חי"א סי' קמ"א אות ח') – "מסתפקנא בספה לישיבה בסלון, שלא נוחה כ"כ לשינה, כ"א לשבת בנוח, ונתגלגל פרי ביום תחתיה לרגע, אם נאסר. דאין זו בגדר מטה, אלא בגדר כורסה, דלא ישנים עליה כי אם כשבא אורח ואין מטה אחרת עבורו".</w:t>
      </w:r>
    </w:p>
    <w:p w14:paraId="2A11181E" w14:textId="77777777" w:rsidR="00F605B3" w:rsidRDefault="008B4DA1" w:rsidP="00350B4C">
      <w:pPr>
        <w:numPr>
          <w:ilvl w:val="2"/>
          <w:numId w:val="11"/>
        </w:numPr>
        <w:jc w:val="both"/>
      </w:pPr>
      <w:r>
        <w:rPr>
          <w:rtl/>
        </w:rPr>
        <w:t>עי' לקמן - לגבי מטוס, ועגלת תינוקים.</w:t>
      </w:r>
    </w:p>
    <w:p w14:paraId="2D103966" w14:textId="77777777" w:rsidR="00F7274A" w:rsidRDefault="00F7274A">
      <w:pPr>
        <w:jc w:val="both"/>
      </w:pPr>
    </w:p>
    <w:p w14:paraId="0F8AACC7" w14:textId="25EF59B8" w:rsidR="00F605B3" w:rsidRDefault="008B4DA1" w:rsidP="00350B4C">
      <w:pPr>
        <w:numPr>
          <w:ilvl w:val="1"/>
          <w:numId w:val="11"/>
        </w:numPr>
        <w:jc w:val="both"/>
      </w:pPr>
      <w:r>
        <w:rPr>
          <w:b/>
          <w:bCs/>
          <w:rtl/>
        </w:rPr>
        <w:t xml:space="preserve">אוכל </w:t>
      </w:r>
      <w:r w:rsidR="008754D0">
        <w:rPr>
          <w:rFonts w:hint="cs"/>
          <w:b/>
          <w:bCs/>
          <w:rtl/>
        </w:rPr>
        <w:t xml:space="preserve">הנמצא </w:t>
      </w:r>
      <w:r>
        <w:rPr>
          <w:b/>
          <w:bCs/>
          <w:rtl/>
        </w:rPr>
        <w:t xml:space="preserve">בין הכר </w:t>
      </w:r>
      <w:r>
        <w:rPr>
          <w:rtl/>
        </w:rPr>
        <w:t>(</w:t>
      </w:r>
      <w:r>
        <w:t>between pillow</w:t>
      </w:r>
      <w:r>
        <w:rPr>
          <w:rtl/>
        </w:rPr>
        <w:t>)</w:t>
      </w:r>
      <w:r>
        <w:rPr>
          <w:b/>
          <w:bCs/>
          <w:rtl/>
        </w:rPr>
        <w:t xml:space="preserve"> לכסת</w:t>
      </w:r>
      <w:r w:rsidR="0011230D">
        <w:rPr>
          <w:rtl/>
        </w:rPr>
        <w:fldChar w:fldCharType="begin"/>
      </w:r>
      <w:r w:rsidR="0011230D">
        <w:instrText xml:space="preserve"> XE "</w:instrText>
      </w:r>
      <w:r w:rsidR="0011230D" w:rsidRPr="005220E2">
        <w:rPr>
          <w:b/>
          <w:bCs/>
          <w:rtl/>
        </w:rPr>
        <w:instrText xml:space="preserve">אוכל </w:instrText>
      </w:r>
      <w:r w:rsidR="0011230D" w:rsidRPr="005220E2">
        <w:rPr>
          <w:rFonts w:hint="cs"/>
          <w:b/>
          <w:bCs/>
          <w:rtl/>
        </w:rPr>
        <w:instrText xml:space="preserve">הנמצא </w:instrText>
      </w:r>
      <w:r w:rsidR="0011230D" w:rsidRPr="005220E2">
        <w:rPr>
          <w:b/>
          <w:bCs/>
          <w:rtl/>
        </w:rPr>
        <w:instrText xml:space="preserve">בין הכר </w:instrText>
      </w:r>
      <w:r w:rsidR="0011230D" w:rsidRPr="005220E2">
        <w:rPr>
          <w:rtl/>
        </w:rPr>
        <w:instrText>(</w:instrText>
      </w:r>
      <w:r w:rsidR="0011230D" w:rsidRPr="005220E2">
        <w:instrText>between pillow</w:instrText>
      </w:r>
      <w:r w:rsidR="0011230D" w:rsidRPr="005220E2">
        <w:rPr>
          <w:rtl/>
        </w:rPr>
        <w:instrText>)</w:instrText>
      </w:r>
      <w:r w:rsidR="0011230D" w:rsidRPr="005220E2">
        <w:rPr>
          <w:b/>
          <w:bCs/>
          <w:rtl/>
        </w:rPr>
        <w:instrText xml:space="preserve"> לכסת</w:instrText>
      </w:r>
      <w:r w:rsidR="0011230D">
        <w:instrText xml:space="preserve">" </w:instrText>
      </w:r>
      <w:r w:rsidR="0011230D">
        <w:rPr>
          <w:rtl/>
        </w:rPr>
        <w:fldChar w:fldCharType="end"/>
      </w:r>
      <w:r>
        <w:rPr>
          <w:rtl/>
        </w:rPr>
        <w:t>.</w:t>
      </w:r>
    </w:p>
    <w:p w14:paraId="56130D02" w14:textId="77777777" w:rsidR="00F605B3" w:rsidRDefault="008B4DA1" w:rsidP="00350B4C">
      <w:pPr>
        <w:numPr>
          <w:ilvl w:val="2"/>
          <w:numId w:val="11"/>
        </w:numPr>
        <w:jc w:val="both"/>
      </w:pPr>
      <w:r>
        <w:rPr>
          <w:rtl/>
        </w:rPr>
        <w:t>מיקל.</w:t>
      </w:r>
    </w:p>
    <w:p w14:paraId="33E6E0D7" w14:textId="77777777" w:rsidR="00F605B3" w:rsidRDefault="008B4DA1" w:rsidP="00350B4C">
      <w:pPr>
        <w:numPr>
          <w:ilvl w:val="3"/>
          <w:numId w:val="11"/>
        </w:numPr>
        <w:jc w:val="both"/>
      </w:pPr>
      <w:r>
        <w:rPr>
          <w:u w:val="single"/>
          <w:rtl/>
        </w:rPr>
        <w:t>מזמור לדוד</w:t>
      </w:r>
      <w:r>
        <w:rPr>
          <w:rtl/>
        </w:rPr>
        <w:t xml:space="preserve"> (סי' קט"ז, עמ' קי"א ריש ע"ב) – "בש"ע ס"ק ה' כתב מר"ן ז"ל ולא משקים תחת המטה ע"ש. נכתב בצדו, דבר ברור שאין בכלל זה מה שנוהגים להניח התבשיל בין כר לכסת, כדי לשמור חומו וכדומה, דלא מקרי תחת המטה אלא בקרקע תחתיה ממש".</w:t>
      </w:r>
    </w:p>
    <w:p w14:paraId="3B4C6D26" w14:textId="64C8426E" w:rsidR="00F605B3" w:rsidRDefault="008B4DA1" w:rsidP="00350B4C">
      <w:pPr>
        <w:numPr>
          <w:ilvl w:val="3"/>
          <w:numId w:val="11"/>
        </w:numPr>
        <w:jc w:val="both"/>
      </w:pPr>
      <w:r>
        <w:rPr>
          <w:rtl/>
        </w:rPr>
        <w:t xml:space="preserve">הו"ד </w:t>
      </w:r>
      <w:r>
        <w:rPr>
          <w:u w:val="single"/>
          <w:rtl/>
        </w:rPr>
        <w:t>ב</w:t>
      </w:r>
      <w:r w:rsidR="009C7E1B">
        <w:rPr>
          <w:u w:val="single"/>
          <w:rtl/>
        </w:rPr>
        <w:t>דרכ"ת</w:t>
      </w:r>
      <w:r>
        <w:rPr>
          <w:rtl/>
        </w:rPr>
        <w:t xml:space="preserve"> (ס"ק ל"ז).</w:t>
      </w:r>
    </w:p>
    <w:p w14:paraId="7E042ADC" w14:textId="77777777" w:rsidR="00F605B3" w:rsidRDefault="008B4DA1" w:rsidP="00350B4C">
      <w:pPr>
        <w:numPr>
          <w:ilvl w:val="3"/>
          <w:numId w:val="11"/>
        </w:numPr>
        <w:jc w:val="both"/>
      </w:pPr>
      <w:r>
        <w:rPr>
          <w:u w:val="single"/>
          <w:rtl/>
        </w:rPr>
        <w:t>יפה ללב</w:t>
      </w:r>
      <w:r>
        <w:rPr>
          <w:rtl/>
        </w:rPr>
        <w:t xml:space="preserve"> (ח"ג יו"ד סי' קט"ז ס"ק ו') – "מזמור לדוד".</w:t>
      </w:r>
    </w:p>
    <w:p w14:paraId="00ED34E2" w14:textId="77777777" w:rsidR="00F605B3" w:rsidRDefault="008B4DA1" w:rsidP="00350B4C">
      <w:pPr>
        <w:numPr>
          <w:ilvl w:val="3"/>
          <w:numId w:val="11"/>
        </w:numPr>
        <w:jc w:val="both"/>
      </w:pPr>
      <w:r>
        <w:rPr>
          <w:u w:val="single"/>
          <w:rtl/>
        </w:rPr>
        <w:t>מהרש"ם</w:t>
      </w:r>
      <w:r>
        <w:rPr>
          <w:rtl/>
        </w:rPr>
        <w:t xml:space="preserve"> (קב חיים סי' ס"ב ד"ה ולענין) - לשונו מובא לקמן. </w:t>
      </w:r>
    </w:p>
    <w:p w14:paraId="2712786D" w14:textId="77777777" w:rsidR="00F605B3" w:rsidRDefault="008B4DA1" w:rsidP="00350B4C">
      <w:pPr>
        <w:numPr>
          <w:ilvl w:val="3"/>
          <w:numId w:val="11"/>
        </w:numPr>
        <w:jc w:val="both"/>
      </w:pPr>
      <w:r>
        <w:rPr>
          <w:u w:val="single"/>
          <w:rtl/>
        </w:rPr>
        <w:t>קב חיים</w:t>
      </w:r>
      <w:r>
        <w:rPr>
          <w:rtl/>
        </w:rPr>
        <w:t xml:space="preserve"> (סי' ס"ב ד"ה ולענין) – "ולענין הנחת אוכלי' תחת הכר אם יש ג"כ חשש ר"ר שורה עלי' עינך שפיר חזי בתשו' כת"י מהגאון מהרש"ם ז"ל שאין בזה חשש כלל וכ"מ מדברי הר"ש פכ"ד דכלים משנה י"ב עיי"ש ועיי' ג"כ בדרכ"ת סי' קט"ז ס"ק ל"ז שהביא בשם ס' מזמור לדוד ... וכן עמא דבר".</w:t>
      </w:r>
    </w:p>
    <w:p w14:paraId="0AA2BB87" w14:textId="77777777" w:rsidR="00F605B3" w:rsidRDefault="008B4DA1" w:rsidP="00350B4C">
      <w:pPr>
        <w:numPr>
          <w:ilvl w:val="3"/>
          <w:numId w:val="11"/>
        </w:numPr>
        <w:jc w:val="both"/>
      </w:pPr>
      <w:r>
        <w:rPr>
          <w:u w:val="single"/>
          <w:rtl/>
        </w:rPr>
        <w:t>שלמת חיים</w:t>
      </w:r>
      <w:r>
        <w:rPr>
          <w:rtl/>
        </w:rPr>
        <w:t xml:space="preserve"> (סי' רצ"ד, דפו"ח יו"ד סי' כ"ג) – "... וכן אם היה מאכל על המיטה או תחת הכר בין כר לכסת מהו. תשובה: מן הסברא דכה"ג ליכא קפידא, ואין רשות לרוח רעה כי אם דוקא תחת המטה, מפני שאין זה מקום להצניע".</w:t>
      </w:r>
    </w:p>
    <w:p w14:paraId="2000E56D" w14:textId="77777777" w:rsidR="00F605B3" w:rsidRDefault="008B4DA1" w:rsidP="00350B4C">
      <w:pPr>
        <w:numPr>
          <w:ilvl w:val="3"/>
          <w:numId w:val="11"/>
        </w:numPr>
        <w:jc w:val="both"/>
      </w:pPr>
      <w:r>
        <w:rPr>
          <w:u w:val="single"/>
          <w:rtl/>
        </w:rPr>
        <w:t>מנחת יצחק</w:t>
      </w:r>
      <w:r>
        <w:rPr>
          <w:rtl/>
        </w:rPr>
        <w:t xml:space="preserve"> (ח"ד סוף סי' קי"ז) – "והעיקר ההיתרא בזה, הוא, ממה שאיתא בס' מזמור לדוד, הובא בדרכ"ת, (שם סקל"ז), שאין בכלל זה, מה שנוהגין להניח תבשיל בין כר לכסת, כדי לשמור חומו, דלא מקרי תחת המטה, אלא בקרקע שתחתי' ממש עכ"ל".</w:t>
      </w:r>
    </w:p>
    <w:p w14:paraId="5D6E4B58" w14:textId="77777777" w:rsidR="00F605B3" w:rsidRDefault="008B4DA1" w:rsidP="00350B4C">
      <w:pPr>
        <w:numPr>
          <w:ilvl w:val="3"/>
          <w:numId w:val="11"/>
        </w:numPr>
        <w:jc w:val="both"/>
      </w:pPr>
      <w:r>
        <w:rPr>
          <w:u w:val="single"/>
          <w:rtl/>
        </w:rPr>
        <w:t>רבבות אפרים</w:t>
      </w:r>
      <w:r>
        <w:rPr>
          <w:rtl/>
        </w:rPr>
        <w:t xml:space="preserve"> (ח"א סי' ח' אות א', ח"ד סי' ז' ד"ה ואם, סי' רנ"א) – "דהבו דלא נוסיף אליו כי כתוב תחת המטה ולא כתוב תחת הכר ... ראיתי בשו"ת קב חיים ... וכן עמא דבר".</w:t>
      </w:r>
    </w:p>
    <w:p w14:paraId="6B4D4EC3" w14:textId="77777777" w:rsidR="00F605B3" w:rsidRDefault="008B4DA1" w:rsidP="00350B4C">
      <w:pPr>
        <w:numPr>
          <w:ilvl w:val="3"/>
          <w:numId w:val="11"/>
        </w:numPr>
        <w:jc w:val="both"/>
      </w:pPr>
      <w:r>
        <w:rPr>
          <w:u w:val="single"/>
          <w:rtl/>
        </w:rPr>
        <w:t>שבט הקהתי</w:t>
      </w:r>
      <w:r>
        <w:rPr>
          <w:rtl/>
        </w:rPr>
        <w:t xml:space="preserve"> (ח"ב סי' רמ"ד) – "אם הי' מונחים אוכלין בין כר לכסת, מדינא מותר אפילו כשישנו שם, וכן אדם כשישן והי' בבגדו אוכלין, מותרין".</w:t>
      </w:r>
    </w:p>
    <w:p w14:paraId="0FD384A1" w14:textId="77777777" w:rsidR="00F605B3" w:rsidRDefault="008B4DA1" w:rsidP="00350B4C">
      <w:pPr>
        <w:numPr>
          <w:ilvl w:val="2"/>
          <w:numId w:val="11"/>
        </w:numPr>
        <w:jc w:val="both"/>
      </w:pPr>
      <w:r>
        <w:rPr>
          <w:rtl/>
        </w:rPr>
        <w:t>בדיעבד יש להקל.</w:t>
      </w:r>
    </w:p>
    <w:p w14:paraId="4093DCA5" w14:textId="77777777" w:rsidR="00F605B3" w:rsidRDefault="008B4DA1" w:rsidP="00350B4C">
      <w:pPr>
        <w:numPr>
          <w:ilvl w:val="3"/>
          <w:numId w:val="11"/>
        </w:numPr>
        <w:jc w:val="both"/>
      </w:pPr>
      <w:r>
        <w:rPr>
          <w:u w:val="single"/>
          <w:rtl/>
        </w:rPr>
        <w:t>יביע אומר</w:t>
      </w:r>
      <w:r>
        <w:rPr>
          <w:rtl/>
        </w:rPr>
        <w:t xml:space="preserve"> (ח"א יו"ד סי' ט' אות כ"ג, ח"ט או"ח סי' צ"ה אות י"ג, </w:t>
      </w:r>
      <w:r>
        <w:rPr>
          <w:b/>
          <w:i/>
          <w:rtl/>
        </w:rPr>
        <w:t>ח"י יו"ד סי' נ"ח הע' על 'רב פעלים' ח"ב יו"ד סוף אות ח'</w:t>
      </w:r>
      <w:r>
        <w:rPr>
          <w:rtl/>
        </w:rPr>
        <w:t>) - לשונו מובא לקמן.</w:t>
      </w:r>
    </w:p>
    <w:p w14:paraId="03847CB6" w14:textId="77777777" w:rsidR="00F605B3" w:rsidRDefault="008B4DA1" w:rsidP="00350B4C">
      <w:pPr>
        <w:numPr>
          <w:ilvl w:val="3"/>
          <w:numId w:val="11"/>
        </w:numPr>
        <w:jc w:val="both"/>
      </w:pPr>
      <w:r>
        <w:rPr>
          <w:u w:val="single"/>
          <w:rtl/>
        </w:rPr>
        <w:t>ילקוט יוסף</w:t>
      </w:r>
      <w:r>
        <w:rPr>
          <w:rtl/>
        </w:rPr>
        <w:t xml:space="preserve"> (קיצור שו"ע יו"ד סי' קט"ז סעי' ג') – "אם הניח דבר מאכל בין הכר לכסת, יש להקל לאוכלו".</w:t>
      </w:r>
    </w:p>
    <w:p w14:paraId="0CB112A2" w14:textId="77777777" w:rsidR="00F605B3" w:rsidRDefault="008B4DA1" w:rsidP="00350B4C">
      <w:pPr>
        <w:numPr>
          <w:ilvl w:val="2"/>
          <w:numId w:val="11"/>
        </w:numPr>
        <w:jc w:val="both"/>
      </w:pPr>
      <w:r>
        <w:rPr>
          <w:rtl/>
        </w:rPr>
        <w:t xml:space="preserve">מראי מקומות – </w:t>
      </w:r>
      <w:r>
        <w:rPr>
          <w:u w:val="single"/>
          <w:rtl/>
        </w:rPr>
        <w:t>הגריש"א</w:t>
      </w:r>
      <w:r>
        <w:rPr>
          <w:rtl/>
        </w:rPr>
        <w:t xml:space="preserve"> זצ"ל (הערות במסכת פסחים דף קיב. ד"ה אכן</w:t>
      </w:r>
      <w:r w:rsidR="00EA307C">
        <w:rPr>
          <w:rFonts w:hint="cs"/>
          <w:rtl/>
        </w:rPr>
        <w:t>, לשונו מובא לעיל</w:t>
      </w:r>
      <w:r>
        <w:rPr>
          <w:rtl/>
        </w:rPr>
        <w:t xml:space="preserve">), </w:t>
      </w:r>
      <w:r>
        <w:rPr>
          <w:u w:val="single"/>
          <w:rtl/>
        </w:rPr>
        <w:t>הגרח"ק</w:t>
      </w:r>
      <w:r>
        <w:rPr>
          <w:rtl/>
        </w:rPr>
        <w:t xml:space="preserve"> שליט"א (שאלת רב ח"א פרק כ"א אות א', לשונו מובא לעיל), </w:t>
      </w:r>
      <w:r>
        <w:rPr>
          <w:u w:val="single"/>
          <w:rtl/>
        </w:rPr>
        <w:t>שמירת הגוף והנפש</w:t>
      </w:r>
      <w:r>
        <w:rPr>
          <w:rtl/>
        </w:rPr>
        <w:t xml:space="preserve"> (סי' י"ד סעי' ח').</w:t>
      </w:r>
    </w:p>
    <w:p w14:paraId="00249364" w14:textId="77777777" w:rsidR="00F605B3" w:rsidRDefault="008B4DA1" w:rsidP="00350B4C">
      <w:pPr>
        <w:numPr>
          <w:ilvl w:val="3"/>
          <w:numId w:val="11"/>
        </w:numPr>
        <w:jc w:val="both"/>
      </w:pPr>
      <w:r>
        <w:rPr>
          <w:u w:val="single"/>
          <w:rtl/>
        </w:rPr>
        <w:t>ציץ אליעזר</w:t>
      </w:r>
      <w:r>
        <w:rPr>
          <w:rtl/>
        </w:rPr>
        <w:t xml:space="preserve"> (חי"ז סי' ל"ה אות ב') – "מביא הדרכי תשובה ביו"ד שם ס"ק ל"ז בשם הגרד"פ ז"ל בספרו מזמור לדוד שכתב כי דבר ברור הוא שאין בכלל זה מה שנוהגין להניח התבשיל בין ככר לכסת כדי לשמור חומו וכדומה דלא מקרי תחת המטה אלא בקרקע שתחתיה ממש עיין שם. </w:t>
      </w:r>
      <w:r w:rsidRPr="00E624AD">
        <w:rPr>
          <w:b/>
          <w:bCs/>
          <w:rtl/>
        </w:rPr>
        <w:t>אך ממה שמביא</w:t>
      </w:r>
      <w:r>
        <w:rPr>
          <w:rtl/>
        </w:rPr>
        <w:t xml:space="preserve"> בס"ק שלאח"ז בס"ק ל"ח בשם ס' שערי רחמים שכותב מתשובת בנין עולם שהגר"א ז"ל אסר בדיעבד צוקער שהיה מונח בתיבה שישן עליה אדם משמע דלא כנז' כדמעיר שם מזה".</w:t>
      </w:r>
    </w:p>
    <w:p w14:paraId="16372232" w14:textId="77777777" w:rsidR="00F605B3" w:rsidRDefault="008B4DA1" w:rsidP="00350B4C">
      <w:pPr>
        <w:numPr>
          <w:ilvl w:val="3"/>
          <w:numId w:val="11"/>
        </w:numPr>
        <w:jc w:val="both"/>
      </w:pPr>
      <w:r>
        <w:rPr>
          <w:rtl/>
        </w:rPr>
        <w:t>לענין אוכלין ומשקין שתחת מראשותיו - עי' לקמן.</w:t>
      </w:r>
    </w:p>
    <w:p w14:paraId="5C279ADA" w14:textId="77777777" w:rsidR="00F605B3" w:rsidRDefault="00F605B3">
      <w:pPr>
        <w:jc w:val="both"/>
      </w:pPr>
    </w:p>
    <w:p w14:paraId="766C785C" w14:textId="574423C7" w:rsidR="00F605B3" w:rsidRDefault="008B4DA1" w:rsidP="00350B4C">
      <w:pPr>
        <w:numPr>
          <w:ilvl w:val="1"/>
          <w:numId w:val="11"/>
        </w:numPr>
        <w:jc w:val="both"/>
      </w:pPr>
      <w:r>
        <w:rPr>
          <w:b/>
          <w:bCs/>
          <w:rtl/>
        </w:rPr>
        <w:t>אוכלין ומשקין שתחת מראשותיו</w:t>
      </w:r>
      <w:r w:rsidR="0011230D">
        <w:rPr>
          <w:b/>
          <w:bCs/>
          <w:rtl/>
        </w:rPr>
        <w:fldChar w:fldCharType="begin"/>
      </w:r>
      <w:r w:rsidR="0011230D">
        <w:instrText xml:space="preserve"> XE "</w:instrText>
      </w:r>
      <w:r w:rsidR="0011230D" w:rsidRPr="005220E2">
        <w:rPr>
          <w:b/>
          <w:bCs/>
          <w:rtl/>
        </w:rPr>
        <w:instrText>אוכלין ומשקין שתחת מראשותיו</w:instrText>
      </w:r>
      <w:r w:rsidR="0011230D">
        <w:instrText xml:space="preserve">" </w:instrText>
      </w:r>
      <w:r w:rsidR="0011230D">
        <w:rPr>
          <w:b/>
          <w:bCs/>
          <w:rtl/>
        </w:rPr>
        <w:fldChar w:fldCharType="end"/>
      </w:r>
      <w:r>
        <w:rPr>
          <w:b/>
          <w:bCs/>
          <w:rtl/>
        </w:rPr>
        <w:t>, האם דינם כהונחו תחת המיטה</w:t>
      </w:r>
      <w:r>
        <w:rPr>
          <w:rtl/>
        </w:rPr>
        <w:t>.</w:t>
      </w:r>
    </w:p>
    <w:p w14:paraId="3A526BAA" w14:textId="77777777" w:rsidR="00F605B3" w:rsidRDefault="008B4DA1" w:rsidP="00350B4C">
      <w:pPr>
        <w:numPr>
          <w:ilvl w:val="2"/>
          <w:numId w:val="11"/>
        </w:numPr>
        <w:jc w:val="both"/>
      </w:pPr>
      <w:r>
        <w:rPr>
          <w:rtl/>
        </w:rPr>
        <w:t xml:space="preserve">מחמיר, כמו תחת המיטה. </w:t>
      </w:r>
    </w:p>
    <w:p w14:paraId="06F9378C" w14:textId="77777777" w:rsidR="00F605B3" w:rsidRDefault="008B4DA1" w:rsidP="00350B4C">
      <w:pPr>
        <w:numPr>
          <w:ilvl w:val="3"/>
          <w:numId w:val="11"/>
        </w:numPr>
        <w:jc w:val="both"/>
      </w:pPr>
      <w:r>
        <w:rPr>
          <w:u w:val="single"/>
          <w:rtl/>
        </w:rPr>
        <w:t>עין יצחק</w:t>
      </w:r>
      <w:r>
        <w:rPr>
          <w:rtl/>
        </w:rPr>
        <w:t xml:space="preserve"> (ח"א או"ח סוף סי' כ"ד) – "בעיקר הך מילתא באוכלין תחת המטה או במראשותיו הביא הפתחי תשובה ביו"ד סי' קט"ז ס"ק ד' בשם תשובת שבות יעקב ח"ב סי' ק"ה שכתב דבדיעבד אינן אסורים ובפרט באוכלין חיין יעו"ש בס"ק ה'. וכן נראה להוכיח מן מדרש רבה איכה פרשה א' אות כ"ב דאמרו מהו כלי גולה כו' חמת ושטיח וקערה כו' חמת נותן בה קמח ונותנה תחת ראשו כו'. ובילקוט יחזקאל רמז שנ"א אמרו דנותן בה מים ונותנה תחת ראשו כו'. ומוכח מזה דאוכלין חיים אינן נאסרים בדיעבד בהניחו תחת מראשותיו. וממילא ה"ה תחת המטה דבאוכלין חיין יש להוכיח דאינן נאסרים וע"כ יכולין לצאת בו חובת אתרוג. ואין לחלק בין תחת המטה לבין הניחו מראשותיו כמו דראיתי בהאחרונים דלא חילקו בזה".</w:t>
      </w:r>
    </w:p>
    <w:p w14:paraId="21D4A0B8" w14:textId="77777777" w:rsidR="00F605B3" w:rsidRDefault="008B4DA1" w:rsidP="00350B4C">
      <w:pPr>
        <w:numPr>
          <w:ilvl w:val="3"/>
          <w:numId w:val="11"/>
        </w:numPr>
        <w:jc w:val="both"/>
      </w:pPr>
      <w:r>
        <w:rPr>
          <w:rtl/>
        </w:rPr>
        <w:t xml:space="preserve">עי' </w:t>
      </w:r>
      <w:r>
        <w:rPr>
          <w:u w:val="single"/>
          <w:rtl/>
        </w:rPr>
        <w:t>חוט שני</w:t>
      </w:r>
      <w:r>
        <w:rPr>
          <w:rtl/>
        </w:rPr>
        <w:t xml:space="preserve"> (יו"ט, קובץ ענינים עניני יו"ד אות י"ב [עמ' שנ"ד]) – "תינוק שנותנים לו לאכול מבקבוק דייסא או בסקויט, והוא נרדם על גבי הבקבוק, אפשר להקל ליתן לו לסיים לאכול את כל הבקבוק, או את הבסקויט, ואין צריך להחמיר בזה משום אוכלין שתחת המטה לגבי התינוק, אבל לגבי אדם אחר צריך לחוש בזה משום אוכלין שתחת המטה".</w:t>
      </w:r>
    </w:p>
    <w:p w14:paraId="752688C9" w14:textId="77777777" w:rsidR="00F605B3" w:rsidRDefault="008B4DA1" w:rsidP="00350B4C">
      <w:pPr>
        <w:numPr>
          <w:ilvl w:val="2"/>
          <w:numId w:val="11"/>
        </w:numPr>
        <w:jc w:val="both"/>
      </w:pPr>
      <w:r>
        <w:rPr>
          <w:rtl/>
        </w:rPr>
        <w:t>מיקל.</w:t>
      </w:r>
    </w:p>
    <w:p w14:paraId="625A6DF8" w14:textId="77777777" w:rsidR="00F605B3" w:rsidRDefault="008B4DA1" w:rsidP="00350B4C">
      <w:pPr>
        <w:numPr>
          <w:ilvl w:val="3"/>
          <w:numId w:val="11"/>
        </w:numPr>
        <w:jc w:val="both"/>
      </w:pPr>
      <w:r>
        <w:rPr>
          <w:rtl/>
        </w:rPr>
        <w:t xml:space="preserve">עי' </w:t>
      </w:r>
      <w:r>
        <w:rPr>
          <w:u w:val="single"/>
          <w:rtl/>
          <w:lang w:bidi="ar-SA"/>
        </w:rPr>
        <w:t>מהרש"ם</w:t>
      </w:r>
      <w:r>
        <w:rPr>
          <w:rtl/>
          <w:lang w:bidi="ar-SA"/>
        </w:rPr>
        <w:t xml:space="preserve"> </w:t>
      </w:r>
      <w:r>
        <w:rPr>
          <w:rtl/>
        </w:rPr>
        <w:t>(הסכמה לס'</w:t>
      </w:r>
      <w:r>
        <w:rPr>
          <w:rtl/>
          <w:lang w:bidi="ar-SA"/>
        </w:rPr>
        <w:t xml:space="preserve"> כולם אהובים</w:t>
      </w:r>
      <w:r>
        <w:rPr>
          <w:rtl/>
        </w:rPr>
        <w:t>) – "ומאז נשאלתי באוכלין ומשקין שהי' מונחים מראשותיו של אדם בשעת שינה אם יש להקל ואמרתי דיש להביא ראי' ממד"ר איכה והובא גם בר"ש פכ"ד דכלים משנה י"ב לשטיח צורך מטה במגלת איכה היתה למס עשו לך כלי גולה מה הי' ר"ח רבה אמר חמס קערה שטיח וכל חד וחד משמש ב' דברים חמת ממלאה קמח ונותנה תחת ראשו קערה אוכל ושותה. שטיח לש עליו וישן עליו עכ"ל וכן הוא בערוך אות שטיח הרי שהי' נותנים חמת מלאה קמח תחת מראשותיו ומוכח דאין חשש בזה אך לפמ"ש הב"ח באו"ח סוסי' קס"ה דבדבר יבש ל"ש רו"ר כלל יש לפקפק בזה אבל דעת הגר"א הנ"ל דגם בדבר יבש איכא משום רו"ר שהרי צוה להשליך ציקער שהי' בתיבה".</w:t>
      </w:r>
    </w:p>
    <w:p w14:paraId="4239B31D" w14:textId="77777777" w:rsidR="00F605B3" w:rsidRDefault="008B4DA1" w:rsidP="00350B4C">
      <w:pPr>
        <w:numPr>
          <w:ilvl w:val="2"/>
          <w:numId w:val="11"/>
        </w:numPr>
        <w:jc w:val="both"/>
      </w:pPr>
      <w:r>
        <w:rPr>
          <w:rtl/>
        </w:rPr>
        <w:t>מראי מקומות.</w:t>
      </w:r>
    </w:p>
    <w:p w14:paraId="3A992837" w14:textId="77777777" w:rsidR="00F605B3" w:rsidRDefault="008B4DA1" w:rsidP="00350B4C">
      <w:pPr>
        <w:numPr>
          <w:ilvl w:val="3"/>
          <w:numId w:val="11"/>
        </w:numPr>
        <w:jc w:val="both"/>
      </w:pPr>
      <w:r>
        <w:rPr>
          <w:u w:val="single"/>
          <w:rtl/>
        </w:rPr>
        <w:t>יביע אומר</w:t>
      </w:r>
      <w:r>
        <w:rPr>
          <w:rtl/>
        </w:rPr>
        <w:t xml:space="preserve"> (ח"א יו"ד סי' ט' אות כ"ג, עי' ח"ט או"ח סי' צ"ה אות י"ג) – "ראיתי בשו"ת עין יצחק ... עכ"ד. ולכאורה החילוק בין תחת המטה לתחת מראשותיו, הוא חילוק נכון. (וכדאשכחן גבי תפלין שאמרו (ברכות כד) שמניחן תחת מראשותיו). וכן מצאתי להדיא להגאון מהר"ד פארדו בס' מזמור לדוד (דקי"א רע"ב), וז"ל: כ' מרן ולא משקים תחת המטה, נ"ב, דבר ברור שאין בכלל זה מה שנוהגים להניח תבשיל בין כר לכסת, כדי לשמור חומו וכדומה, דלא מקרי תחת המטה אלא בקרקע שתחתיה ממש. עכ"ל. וכ"כ הרה"ג מהר"י פלאג'י בס' יפה ללב ח"ג יו"ד (סי' קטז סק"ו). ע"ש. והגאון ר' יוסף חיים זוננפלד בשו"ת שלמת חיים ... והרב המו"ל הר"ש סאבעל הביא ראיה לזה מהמדרש איכה, כלי גולה, חמת שנותן בה קמח ונותנה תחת ראשו. ע"כ. וכיון בזה לדברי הגאון רי"צ אלחנן הנ"ל. אלא שהגאון ז"ל הביא זאת לראיה דבדיעבד ליכא קפידא, ור"ל דשעה"ד כדיעבד דמי דבגולה אי אפשר אחרת, שקשה טלטולא דגברא, והוי שעה"ד בודאי, וכדיעבד דמי. ונהירנא כד הוינא טליא ששמעתי מפי ידידי הרה"ג המקובל ר' אפרים כהן זצ"ל, שהעיד בגדלו, שבא מעשה ליד הגאון ר' יוסף חיים זצ"ל בעל ס' בן איש חי הנ"ל, והורה להקל בדיעבד כשהיה האוכל על המטה בכיס בגדו או בין כר לכסת. עכ"ד. ובודאי שסמך ע"ד המזמור לדוד הנ"ל".</w:t>
      </w:r>
    </w:p>
    <w:p w14:paraId="39D8046C" w14:textId="77777777" w:rsidR="00C54CB6" w:rsidRDefault="00C54CB6">
      <w:pPr>
        <w:jc w:val="both"/>
      </w:pPr>
    </w:p>
    <w:p w14:paraId="0121C04B" w14:textId="3CD61466" w:rsidR="00F605B3" w:rsidRDefault="008B4DA1" w:rsidP="00350B4C">
      <w:pPr>
        <w:numPr>
          <w:ilvl w:val="1"/>
          <w:numId w:val="11"/>
        </w:numPr>
        <w:jc w:val="both"/>
      </w:pPr>
      <w:r>
        <w:rPr>
          <w:b/>
          <w:bCs/>
          <w:rtl/>
        </w:rPr>
        <w:t>ישן ואוכל בפיו</w:t>
      </w:r>
      <w:r w:rsidR="0011230D">
        <w:rPr>
          <w:rtl/>
        </w:rPr>
        <w:fldChar w:fldCharType="begin"/>
      </w:r>
      <w:r w:rsidR="0011230D">
        <w:instrText xml:space="preserve"> XE "</w:instrText>
      </w:r>
      <w:r w:rsidR="0011230D" w:rsidRPr="005220E2">
        <w:rPr>
          <w:b/>
          <w:bCs/>
          <w:rtl/>
        </w:rPr>
        <w:instrText>ישן ואוכל בפיו</w:instrText>
      </w:r>
      <w:r w:rsidR="0011230D">
        <w:instrText xml:space="preserve">" </w:instrText>
      </w:r>
      <w:r w:rsidR="0011230D">
        <w:rPr>
          <w:rtl/>
        </w:rPr>
        <w:fldChar w:fldCharType="end"/>
      </w:r>
      <w:r>
        <w:rPr>
          <w:rtl/>
        </w:rPr>
        <w:t>.</w:t>
      </w:r>
    </w:p>
    <w:p w14:paraId="06DA9C0C" w14:textId="726B6A6F" w:rsidR="00F605B3" w:rsidRDefault="008B4DA1" w:rsidP="00350B4C">
      <w:pPr>
        <w:numPr>
          <w:ilvl w:val="2"/>
          <w:numId w:val="11"/>
        </w:numPr>
        <w:jc w:val="both"/>
      </w:pPr>
      <w:r>
        <w:rPr>
          <w:color w:val="000000"/>
          <w:u w:val="single"/>
          <w:rtl/>
        </w:rPr>
        <w:t>הגרח"ק</w:t>
      </w:r>
      <w:r>
        <w:rPr>
          <w:color w:val="000000"/>
          <w:rtl/>
        </w:rPr>
        <w:t xml:space="preserve"> שליט"א </w:t>
      </w:r>
      <w:r>
        <w:rPr>
          <w:rtl/>
        </w:rPr>
        <w:t xml:space="preserve">(אליבא דהלכתא </w:t>
      </w:r>
      <w:r w:rsidR="0069612F">
        <w:rPr>
          <w:rtl/>
        </w:rPr>
        <w:t>גליון ל'</w:t>
      </w:r>
      <w:r>
        <w:rPr>
          <w:rtl/>
        </w:rPr>
        <w:t xml:space="preserve"> עמ' י"ח טור ב') – "שאלה: הנה קיי"ל שאוכלים שתחת המטה שורה עליהם רוח רעה, ונסתפקו מי שישן ואוכל בתוך פיו האם יאסר לבולעו מטעם שנחשב שישן על המאכל, או לא. תשובה: כמדומה שמקילין".</w:t>
      </w:r>
    </w:p>
    <w:p w14:paraId="0BA11E94" w14:textId="77777777" w:rsidR="00F605B3" w:rsidRPr="004E24DA" w:rsidRDefault="00F605B3">
      <w:pPr>
        <w:jc w:val="both"/>
      </w:pPr>
    </w:p>
    <w:p w14:paraId="3F1EC4CE" w14:textId="3BDB98EB" w:rsidR="00F605B3" w:rsidRDefault="008B4DA1" w:rsidP="00350B4C">
      <w:pPr>
        <w:numPr>
          <w:ilvl w:val="1"/>
          <w:numId w:val="11"/>
        </w:numPr>
        <w:jc w:val="both"/>
      </w:pPr>
      <w:r>
        <w:rPr>
          <w:b/>
          <w:bCs/>
          <w:rtl/>
        </w:rPr>
        <w:t>מי שהיו אוכלים בכיסו</w:t>
      </w:r>
      <w:r>
        <w:rPr>
          <w:rtl/>
        </w:rPr>
        <w:t xml:space="preserve"> (</w:t>
      </w:r>
      <w:r>
        <w:t>pocket</w:t>
      </w:r>
      <w:r>
        <w:rPr>
          <w:rtl/>
        </w:rPr>
        <w:t xml:space="preserve">) </w:t>
      </w:r>
      <w:r>
        <w:rPr>
          <w:b/>
          <w:bCs/>
          <w:rtl/>
        </w:rPr>
        <w:t>וישן</w:t>
      </w:r>
      <w:r w:rsidR="0011230D">
        <w:rPr>
          <w:rtl/>
        </w:rPr>
        <w:fldChar w:fldCharType="begin"/>
      </w:r>
      <w:r w:rsidR="0011230D">
        <w:instrText xml:space="preserve"> XE "</w:instrText>
      </w:r>
      <w:r w:rsidR="0011230D" w:rsidRPr="005220E2">
        <w:rPr>
          <w:b/>
          <w:bCs/>
          <w:rtl/>
        </w:rPr>
        <w:instrText>אוכלים בכיסו</w:instrText>
      </w:r>
      <w:r w:rsidR="0011230D" w:rsidRPr="005220E2">
        <w:rPr>
          <w:rtl/>
        </w:rPr>
        <w:instrText xml:space="preserve"> (</w:instrText>
      </w:r>
      <w:r w:rsidR="0011230D" w:rsidRPr="005220E2">
        <w:instrText>pocket</w:instrText>
      </w:r>
      <w:r w:rsidR="0011230D" w:rsidRPr="005220E2">
        <w:rPr>
          <w:rtl/>
        </w:rPr>
        <w:instrText xml:space="preserve">) </w:instrText>
      </w:r>
      <w:r w:rsidR="0011230D" w:rsidRPr="005220E2">
        <w:rPr>
          <w:b/>
          <w:bCs/>
          <w:rtl/>
        </w:rPr>
        <w:instrText>וישן</w:instrText>
      </w:r>
      <w:r w:rsidR="0011230D">
        <w:instrText xml:space="preserve">" </w:instrText>
      </w:r>
      <w:r w:rsidR="0011230D">
        <w:rPr>
          <w:rtl/>
        </w:rPr>
        <w:fldChar w:fldCharType="end"/>
      </w:r>
      <w:r>
        <w:rPr>
          <w:rtl/>
        </w:rPr>
        <w:t>.</w:t>
      </w:r>
    </w:p>
    <w:p w14:paraId="1A70FB67" w14:textId="77777777" w:rsidR="00F605B3" w:rsidRDefault="008B4DA1" w:rsidP="00350B4C">
      <w:pPr>
        <w:numPr>
          <w:ilvl w:val="2"/>
          <w:numId w:val="11"/>
        </w:numPr>
        <w:jc w:val="both"/>
      </w:pPr>
      <w:r>
        <w:rPr>
          <w:rtl/>
        </w:rPr>
        <w:t>מיקל.</w:t>
      </w:r>
    </w:p>
    <w:p w14:paraId="7B695111" w14:textId="77777777" w:rsidR="00F605B3" w:rsidRDefault="008B4DA1" w:rsidP="00350B4C">
      <w:pPr>
        <w:numPr>
          <w:ilvl w:val="3"/>
          <w:numId w:val="11"/>
        </w:numPr>
        <w:jc w:val="both"/>
      </w:pPr>
      <w:r>
        <w:rPr>
          <w:u w:val="single"/>
          <w:rtl/>
        </w:rPr>
        <w:t>שלמת חיים</w:t>
      </w:r>
      <w:r>
        <w:rPr>
          <w:rtl/>
        </w:rPr>
        <w:t xml:space="preserve"> (סי' רצ"ד, דפו"ח יו"ד סי' כ"ג) – "מהו אם ישן קצת לבוש בבגדו ויש בהכיס דבר מאכל אם צריך ליזהר ... וכן אם היה מאכל על המיטה או תחת הכר בין כר לכסת מהו. תשובה: מן הסברא דכה"ג ליכא קפידא, ואין רשות לרוח רעה כ"א דוקא תחת המטה, מפני שאין זה מקום להצניע".</w:t>
      </w:r>
    </w:p>
    <w:p w14:paraId="1257F14A" w14:textId="77777777" w:rsidR="00F605B3" w:rsidRDefault="008B4DA1" w:rsidP="00350B4C">
      <w:pPr>
        <w:numPr>
          <w:ilvl w:val="3"/>
          <w:numId w:val="11"/>
        </w:numPr>
        <w:jc w:val="both"/>
      </w:pPr>
      <w:r>
        <w:rPr>
          <w:u w:val="single"/>
          <w:rtl/>
        </w:rPr>
        <w:t>ציץ אליעזר</w:t>
      </w:r>
      <w:r>
        <w:rPr>
          <w:rtl/>
        </w:rPr>
        <w:t xml:space="preserve"> (חי"ז סי' ל"ה אות ב') – "נראה דלא אמרו ז"ל כי אם באוכלים שתחת המטה, אבל לא באוכלים שע"ג המטה בכיס בגדיו ... אך ממה שמביא בס"ק שלאח"ז בס"ק ל"ח בשם ס' שערי רחמים שכותב מתשובת בנין עולם שהגר"א ז"ל אסר בדיעבד צוקער שהיה מונח בתיבה שישן עליה אדם משמע דלא כנז' כדמעיר שם מזה, אבל עדיין יש לחלק ולומר שזהו דוקא מפני שהיה זה בתיבה אשר אדם ישן עליה, אבל לא כן כשהאדם ישן על מטה או ספסל, ורק בכיס שבבגדיו היה איזה מאכל או משקה, בכל כה"ג יתכן שגם הגר"א ז"ל יודה שלא נאסר כי לא נחשב זאת שהאדם ישן על זה מכיון שעיקר סמיכותו היה על הספסל, אלא נחשב כאילו גם המאכל הנטפל אליו ובטל לגביה המה יחד שכבו על המטה".</w:t>
      </w:r>
    </w:p>
    <w:p w14:paraId="52D05DF4" w14:textId="77777777" w:rsidR="00F605B3" w:rsidRDefault="008B4DA1" w:rsidP="00350B4C">
      <w:pPr>
        <w:numPr>
          <w:ilvl w:val="3"/>
          <w:numId w:val="11"/>
        </w:numPr>
        <w:jc w:val="both"/>
      </w:pPr>
      <w:r>
        <w:rPr>
          <w:u w:val="single"/>
          <w:rtl/>
        </w:rPr>
        <w:t>שבט הקהתי</w:t>
      </w:r>
      <w:r>
        <w:rPr>
          <w:rtl/>
        </w:rPr>
        <w:t xml:space="preserve"> (ח"ב סי' רמ"ד) - לשונו מובא לעיל.</w:t>
      </w:r>
    </w:p>
    <w:p w14:paraId="1EB12AB7" w14:textId="77777777" w:rsidR="00F605B3" w:rsidRDefault="008B4DA1" w:rsidP="00350B4C">
      <w:pPr>
        <w:numPr>
          <w:ilvl w:val="2"/>
          <w:numId w:val="11"/>
        </w:numPr>
        <w:jc w:val="both"/>
      </w:pPr>
      <w:r>
        <w:rPr>
          <w:rtl/>
        </w:rPr>
        <w:t>בדיעבד יש להקל.</w:t>
      </w:r>
    </w:p>
    <w:p w14:paraId="0DC0767D" w14:textId="77777777" w:rsidR="00F605B3" w:rsidRDefault="008B4DA1" w:rsidP="00350B4C">
      <w:pPr>
        <w:numPr>
          <w:ilvl w:val="3"/>
          <w:numId w:val="11"/>
        </w:numPr>
        <w:jc w:val="both"/>
      </w:pPr>
      <w:r>
        <w:rPr>
          <w:u w:val="single"/>
          <w:rtl/>
        </w:rPr>
        <w:t>יביע אומר</w:t>
      </w:r>
      <w:r>
        <w:rPr>
          <w:rtl/>
        </w:rPr>
        <w:t xml:space="preserve"> (ח"א יו"ד סי' ט' אות כ"ג, ח"ט או"ח סי' צ"ה אות י"ג, </w:t>
      </w:r>
      <w:r>
        <w:rPr>
          <w:b/>
          <w:i/>
          <w:rtl/>
        </w:rPr>
        <w:t>ח"י יו"ד סי' נ"ח הע' על 'רב פעלים' ח"ב יו"ד סוף אות ח'</w:t>
      </w:r>
      <w:r>
        <w:rPr>
          <w:rtl/>
        </w:rPr>
        <w:t xml:space="preserve">, עי' מעין אומר ח"א פרק ב' סי' ו') – "[שלמת חיים] בחיו"ד סימן ז, נשאל הרב במי שהיו אוכלים בכיסו וישן, אם יש לחוש משום אוכלים שתחת המטה. שרו"ר שורה עליהם, והשיב, שמסברא אין קפידא בזה, ואין רשות לרוח רעה לשרות כי אם דוקא תחת המטה. ע"כ. הנה נהירנא כד הוינא טליא, ששמעתי מפי ידידי הרה"ג המקובל רבי אפרים הכהן זצ"ל, שהעיד בגדלו שבא מעשה כזה לידי הגאון רבינו יוסף חיים (בעל </w:t>
      </w:r>
      <w:r>
        <w:rPr>
          <w:u w:val="single"/>
          <w:rtl/>
        </w:rPr>
        <w:t>בן איש חי</w:t>
      </w:r>
      <w:r>
        <w:rPr>
          <w:rtl/>
        </w:rPr>
        <w:t>), והורה להקל בדיעבד, כשהיה המאכל בשעה שישן על המטה, בכיס בגדו, או בין כר לכסת. וע"ע בשו"ת קב חיים (סי' סג) בד"ה ולענין. ומ"ש מר להעיר ממדרש איכה רבתי (פר' א אות כב) מהו כלי גולה, חמת שנותן בה קמח ומניחה תחת ראשו. כבר העיר מזה הגאון ר' יצחק אלחנן בשו"ת עין יצחק (חאו"ח סי' כד) להתיר בדיעבד. ע"ש".</w:t>
      </w:r>
    </w:p>
    <w:p w14:paraId="2B8E623E" w14:textId="77777777" w:rsidR="00F605B3" w:rsidRDefault="008B4DA1" w:rsidP="00350B4C">
      <w:pPr>
        <w:numPr>
          <w:ilvl w:val="3"/>
          <w:numId w:val="11"/>
        </w:numPr>
        <w:jc w:val="both"/>
      </w:pPr>
      <w:r>
        <w:rPr>
          <w:u w:val="single"/>
          <w:rtl/>
        </w:rPr>
        <w:t>ילקוט יוסף</w:t>
      </w:r>
      <w:r>
        <w:rPr>
          <w:rtl/>
        </w:rPr>
        <w:t xml:space="preserve"> (קיצור שו"ע או"ח סי' ד' סעי' ל"ו) – "והישן בבגדיו והיו בכיסי הבגדים שלו דברי מאכל, אין לאוסרם בדיעבד".</w:t>
      </w:r>
    </w:p>
    <w:p w14:paraId="105BAD48" w14:textId="77777777" w:rsidR="00F605B3" w:rsidRDefault="008B4DA1">
      <w:pPr>
        <w:ind w:left="567"/>
        <w:jc w:val="both"/>
      </w:pPr>
      <w:r>
        <w:rPr>
          <w:u w:val="single"/>
          <w:rtl/>
        </w:rPr>
        <w:t>ילקוט יוסף</w:t>
      </w:r>
      <w:r>
        <w:rPr>
          <w:rtl/>
        </w:rPr>
        <w:t xml:space="preserve"> (קיצור שו"ע יו"ד סי' קט"ז סעי' ב') – "הישן בבגדיו והיו בכיסי בגדיו דברי מאכל, אין בזה חשש של אוכלים שתחת המטה. </w:t>
      </w:r>
      <w:r>
        <w:rPr>
          <w:sz w:val="20"/>
          <w:szCs w:val="20"/>
          <w:rtl/>
        </w:rPr>
        <w:t>[יביע אומר חלק י' דף שלז טור א. והיינו גם לסברת הגרי"ח, וכן העיד גדול אחד שבא מעשה לידו של הגרי"ח באחד שהיה לו קוביות סוכר בכיסו וישן עמהם, והתירם]</w:t>
      </w:r>
      <w:r>
        <w:rPr>
          <w:rtl/>
        </w:rPr>
        <w:t>".</w:t>
      </w:r>
    </w:p>
    <w:p w14:paraId="281364F2" w14:textId="77777777" w:rsidR="00F605B3" w:rsidRDefault="008B4DA1" w:rsidP="00350B4C">
      <w:pPr>
        <w:numPr>
          <w:ilvl w:val="2"/>
          <w:numId w:val="11"/>
        </w:numPr>
        <w:jc w:val="both"/>
      </w:pPr>
      <w:r>
        <w:rPr>
          <w:rtl/>
        </w:rPr>
        <w:t xml:space="preserve">מראי מקומות – </w:t>
      </w:r>
      <w:r>
        <w:rPr>
          <w:u w:val="single"/>
          <w:rtl/>
        </w:rPr>
        <w:t>שמירת הגוף והנפש</w:t>
      </w:r>
      <w:r>
        <w:rPr>
          <w:rtl/>
        </w:rPr>
        <w:t xml:space="preserve"> (סי' י"ד סעי' י"א).</w:t>
      </w:r>
    </w:p>
    <w:p w14:paraId="0B145DD3" w14:textId="77777777" w:rsidR="00F605B3" w:rsidRDefault="008B4DA1" w:rsidP="00350B4C">
      <w:pPr>
        <w:numPr>
          <w:ilvl w:val="3"/>
          <w:numId w:val="11"/>
        </w:numPr>
        <w:jc w:val="both"/>
      </w:pPr>
      <w:r>
        <w:rPr>
          <w:u w:val="single"/>
          <w:rtl/>
        </w:rPr>
        <w:t>הגרח"ק</w:t>
      </w:r>
      <w:r>
        <w:rPr>
          <w:rtl/>
        </w:rPr>
        <w:t xml:space="preserve"> שליט"א (נזר החיים עמ' רי"ז אות קס"ד) – "הישן ובכיסו דבר מאכל האם נאסר. תשובה: עדיף להחמיר".</w:t>
      </w:r>
    </w:p>
    <w:p w14:paraId="27602D30" w14:textId="77777777" w:rsidR="00F605B3" w:rsidRDefault="008B4DA1">
      <w:pPr>
        <w:ind w:left="567"/>
        <w:jc w:val="both"/>
        <w:rPr>
          <w:rtl/>
        </w:rPr>
      </w:pPr>
      <w:r>
        <w:rPr>
          <w:b/>
          <w:i/>
          <w:u w:val="single"/>
          <w:rtl/>
        </w:rPr>
        <w:t>הגרח"ק</w:t>
      </w:r>
      <w:r>
        <w:rPr>
          <w:b/>
          <w:i/>
          <w:rtl/>
        </w:rPr>
        <w:t xml:space="preserve"> שליט"א (דרך אכילה ריש עמ' פ"ג) – "</w:t>
      </w:r>
      <w:r>
        <w:rPr>
          <w:rtl/>
        </w:rPr>
        <w:t>שאלה: הישן בבגדיו והיו בכיסי הבגדים דברי מאכל, האם מותר לאוכלם. תשובה: יש מחמירין".</w:t>
      </w:r>
    </w:p>
    <w:p w14:paraId="2FB2537E" w14:textId="77777777" w:rsidR="00F605B3" w:rsidRDefault="00F605B3">
      <w:pPr>
        <w:jc w:val="both"/>
      </w:pPr>
    </w:p>
    <w:p w14:paraId="6739E66F" w14:textId="419E8041" w:rsidR="00F605B3" w:rsidRDefault="008B4DA1" w:rsidP="00350B4C">
      <w:pPr>
        <w:numPr>
          <w:ilvl w:val="1"/>
          <w:numId w:val="11"/>
        </w:numPr>
        <w:jc w:val="both"/>
      </w:pPr>
      <w:r>
        <w:rPr>
          <w:b/>
          <w:bCs/>
          <w:rtl/>
        </w:rPr>
        <w:t>היו מאכלים על הרצפה</w:t>
      </w:r>
      <w:r w:rsidR="004E24DA">
        <w:rPr>
          <w:rFonts w:hint="cs"/>
          <w:b/>
          <w:bCs/>
          <w:rtl/>
        </w:rPr>
        <w:t xml:space="preserve"> סמוך למטה</w:t>
      </w:r>
      <w:r>
        <w:rPr>
          <w:b/>
          <w:bCs/>
          <w:rtl/>
        </w:rPr>
        <w:t>, והאדם הישן הוציא רגלו והאהיל על האוכלים</w:t>
      </w:r>
      <w:r>
        <w:rPr>
          <w:rtl/>
        </w:rPr>
        <w:t>.</w:t>
      </w:r>
    </w:p>
    <w:p w14:paraId="334A0C1D" w14:textId="77777777" w:rsidR="00F605B3" w:rsidRDefault="008B4DA1" w:rsidP="00350B4C">
      <w:pPr>
        <w:numPr>
          <w:ilvl w:val="2"/>
          <w:numId w:val="11"/>
        </w:numPr>
        <w:jc w:val="both"/>
      </w:pPr>
      <w:r>
        <w:rPr>
          <w:rtl/>
        </w:rPr>
        <w:t>מחמיר.</w:t>
      </w:r>
    </w:p>
    <w:p w14:paraId="3ABF7B91" w14:textId="77777777" w:rsidR="00F605B3" w:rsidRDefault="008B4DA1" w:rsidP="00350B4C">
      <w:pPr>
        <w:numPr>
          <w:ilvl w:val="3"/>
          <w:numId w:val="11"/>
        </w:numPr>
        <w:jc w:val="both"/>
      </w:pPr>
      <w:r>
        <w:rPr>
          <w:u w:val="single"/>
          <w:rtl/>
        </w:rPr>
        <w:t>משנת יוסף</w:t>
      </w:r>
      <w:r>
        <w:rPr>
          <w:rtl/>
        </w:rPr>
        <w:t xml:space="preserve"> (חי"א סי' קמ"א אות א') – "ישן במטה ועל ידה היו מאכלים על הרצפה, והאדם הישן הוציא רגלו בשינתו והאהיל על האוכלים, האם נאסרים ... עכ"פ יש רוח רעה מיוחדת באצבעות הרגלים, וא"כ יש סברא גדולה לאסור מאכל שרגלי אדם האהילו עליהן".</w:t>
      </w:r>
    </w:p>
    <w:p w14:paraId="5EF44B02" w14:textId="77777777" w:rsidR="00F605B3" w:rsidRDefault="008B4DA1" w:rsidP="00350B4C">
      <w:pPr>
        <w:numPr>
          <w:ilvl w:val="4"/>
          <w:numId w:val="11"/>
        </w:numPr>
        <w:jc w:val="both"/>
      </w:pPr>
      <w:r>
        <w:rPr>
          <w:rtl/>
        </w:rPr>
        <w:t>יש לדון.</w:t>
      </w:r>
    </w:p>
    <w:p w14:paraId="5CEE63B1" w14:textId="77777777" w:rsidR="00F605B3" w:rsidRDefault="00F605B3">
      <w:pPr>
        <w:jc w:val="both"/>
        <w:rPr>
          <w:rtl/>
        </w:rPr>
      </w:pPr>
    </w:p>
    <w:p w14:paraId="40736095" w14:textId="56EBFF94" w:rsidR="00F325B3" w:rsidRPr="00F325B3" w:rsidRDefault="00F325B3" w:rsidP="00350B4C">
      <w:pPr>
        <w:numPr>
          <w:ilvl w:val="1"/>
          <w:numId w:val="11"/>
        </w:numPr>
        <w:jc w:val="both"/>
      </w:pPr>
      <w:r w:rsidRPr="00F325B3">
        <w:rPr>
          <w:b/>
          <w:bCs/>
          <w:rtl/>
        </w:rPr>
        <w:t>אוכלים שהונחו תחת רגלו של אדם בשנת הלילה</w:t>
      </w:r>
      <w:r w:rsidR="0011230D">
        <w:rPr>
          <w:rtl/>
        </w:rPr>
        <w:fldChar w:fldCharType="begin"/>
      </w:r>
      <w:r w:rsidR="0011230D">
        <w:instrText xml:space="preserve"> XE "</w:instrText>
      </w:r>
      <w:r w:rsidR="0011230D" w:rsidRPr="005220E2">
        <w:rPr>
          <w:b/>
          <w:bCs/>
          <w:rtl/>
        </w:rPr>
        <w:instrText>אוכלים שהונחו תחת רגלו של אדם בשנת הלילה</w:instrText>
      </w:r>
      <w:r w:rsidR="0011230D">
        <w:instrText xml:space="preserve">" </w:instrText>
      </w:r>
      <w:r w:rsidR="0011230D">
        <w:rPr>
          <w:rtl/>
        </w:rPr>
        <w:fldChar w:fldCharType="end"/>
      </w:r>
      <w:r>
        <w:rPr>
          <w:rFonts w:hint="cs"/>
          <w:rtl/>
        </w:rPr>
        <w:t>.</w:t>
      </w:r>
    </w:p>
    <w:p w14:paraId="254D0175" w14:textId="77777777" w:rsidR="00F325B3" w:rsidRPr="00F325B3" w:rsidRDefault="00F325B3" w:rsidP="00350B4C">
      <w:pPr>
        <w:numPr>
          <w:ilvl w:val="2"/>
          <w:numId w:val="11"/>
        </w:numPr>
        <w:jc w:val="both"/>
      </w:pPr>
      <w:r>
        <w:rPr>
          <w:b/>
          <w:i/>
          <w:u w:val="single"/>
          <w:rtl/>
        </w:rPr>
        <w:t>הגרח"ק</w:t>
      </w:r>
      <w:r>
        <w:rPr>
          <w:b/>
          <w:i/>
          <w:rtl/>
        </w:rPr>
        <w:t xml:space="preserve"> שליט"א (דרך אכילה עמ' פ"ג) – "</w:t>
      </w:r>
      <w:r>
        <w:rPr>
          <w:rtl/>
        </w:rPr>
        <w:t>שא</w:t>
      </w:r>
      <w:r w:rsidRPr="00F325B3">
        <w:rPr>
          <w:rtl/>
        </w:rPr>
        <w:t>לה: מה דינם של אוכלים שהונחו תחת רגלו של אדם בשנת הלילה, ועיקר הגוף לא היה עליהם. תשובה: לא לאכול".</w:t>
      </w:r>
    </w:p>
    <w:p w14:paraId="163DAA5E" w14:textId="77777777" w:rsidR="00F325B3" w:rsidRDefault="00F325B3">
      <w:pPr>
        <w:jc w:val="both"/>
      </w:pPr>
    </w:p>
    <w:p w14:paraId="56BD88DA" w14:textId="74F2DF72" w:rsidR="00F605B3" w:rsidRDefault="008B4DA1" w:rsidP="00350B4C">
      <w:pPr>
        <w:numPr>
          <w:ilvl w:val="1"/>
          <w:numId w:val="11"/>
        </w:numPr>
        <w:jc w:val="both"/>
      </w:pPr>
      <w:r>
        <w:rPr>
          <w:b/>
          <w:bCs/>
          <w:rtl/>
        </w:rPr>
        <w:t>אוכלים תחת השולחן</w:t>
      </w:r>
      <w:r w:rsidR="0011230D">
        <w:rPr>
          <w:rtl/>
        </w:rPr>
        <w:fldChar w:fldCharType="begin"/>
      </w:r>
      <w:r w:rsidR="0011230D">
        <w:instrText xml:space="preserve"> XE "</w:instrText>
      </w:r>
      <w:r w:rsidR="0011230D" w:rsidRPr="005220E2">
        <w:rPr>
          <w:b/>
          <w:bCs/>
          <w:rtl/>
        </w:rPr>
        <w:instrText>אוכלים תחת השולחן</w:instrText>
      </w:r>
      <w:r w:rsidR="0011230D">
        <w:instrText xml:space="preserve">" </w:instrText>
      </w:r>
      <w:r w:rsidR="0011230D">
        <w:rPr>
          <w:rtl/>
        </w:rPr>
        <w:fldChar w:fldCharType="end"/>
      </w:r>
      <w:r>
        <w:rPr>
          <w:rtl/>
        </w:rPr>
        <w:t>.</w:t>
      </w:r>
    </w:p>
    <w:p w14:paraId="4037EF95" w14:textId="77777777" w:rsidR="00F605B3" w:rsidRDefault="008B4DA1" w:rsidP="00350B4C">
      <w:pPr>
        <w:numPr>
          <w:ilvl w:val="2"/>
          <w:numId w:val="11"/>
        </w:numPr>
        <w:jc w:val="both"/>
      </w:pPr>
      <w:r>
        <w:rPr>
          <w:u w:val="single"/>
          <w:rtl/>
        </w:rPr>
        <w:t>יפה ללב</w:t>
      </w:r>
      <w:r>
        <w:rPr>
          <w:rtl/>
        </w:rPr>
        <w:t xml:space="preserve"> (ח"ג יו"ד סי' קט"ז ס"ק ו') – "נראה דה"ה דאין ליתן אוכלין או משקין תחת השלחן כשלחן הלועזים שמונחין ע"ג קרקע בקרקע שתחתיה ממש והיינו כשהוא ע"ג קרקע ממש אבל אם הוא מרוצף באבנים או בקורות בעצי וכיוצא אין לחוש דאין רוח רעה שורה אלא ע"ג קרקע ממש שהוא אדמת עפר".</w:t>
      </w:r>
    </w:p>
    <w:p w14:paraId="3CEEFF8B" w14:textId="5B8D92D7" w:rsidR="00F605B3" w:rsidRDefault="008B4DA1" w:rsidP="00350B4C">
      <w:pPr>
        <w:numPr>
          <w:ilvl w:val="2"/>
          <w:numId w:val="11"/>
        </w:numPr>
        <w:jc w:val="both"/>
      </w:pPr>
      <w:r>
        <w:rPr>
          <w:u w:val="single"/>
          <w:rtl/>
        </w:rPr>
        <w:t>רב פעלים</w:t>
      </w:r>
      <w:r>
        <w:rPr>
          <w:rtl/>
        </w:rPr>
        <w:t xml:space="preserve"> (ח"ב יו"ד סי' י"ב) – "שאלה. ראינו שכבודך נזהר שלא להניח מאכל תחת השלחן, ובש"ע מצינו אזהרה תחת המטה, על כן יורינו היכן מצאת דבר זה, ושכמ"ה. תשובה. דבר זה מצאתי בספר חיים לראש, להרב מהרח"ף ז"ל בדף מ"ו, ועוד נמצא דבר זה בספרו </w:t>
      </w:r>
      <w:r>
        <w:rPr>
          <w:u w:val="single"/>
          <w:rtl/>
        </w:rPr>
        <w:t>כף החיים</w:t>
      </w:r>
      <w:r>
        <w:rPr>
          <w:rtl/>
        </w:rPr>
        <w:t xml:space="preserve"> סי' למ"ד סעיף כ"ח, שכתב לא יתן תבשיל תחת השלחן אפילו מכוסה, וגם לא יתן לחמים תחת השלחן, ובספרו רוח חיים סי' תע"א אות ב' כתב איתא בפסחים דף קי"ב, ובירושלמי, ובטור ובש"ע יו"ד סי' תי"ו, שלא להניח תחת המטה, ואני כתבתי בס' חיים לראש דף מ"ו תחת השלחן, מפני ששמעתי מפי מוה"ר הרב הגדול בעל שרשי הים, דהיה מזהיר על זה, דהחיצונים נכנסים תחת השלחן עכ"ד. נמצא דבר זה יצא מפי אדם גדול הוא הרה"ג מהר"ר יצחק מאיו ז"ל בעל שרשי הים, וגברא רבא אמר מילתא דמסתבר טעמיה, על כן ודאי בעי למיחש לה, לכן אני הצעיר נזהר בזה, אבל לאחרים אין למחות בידם, רק בניחותא עיצה טבא אמרינן להו. מיהו נראה דאין להקפיד אלא על שלחן שאכלו עליו פת, אבל שלחן שאכלו עליו פירות וכיוצא, לית לן בה".</w:t>
      </w:r>
    </w:p>
    <w:p w14:paraId="37CE5E39" w14:textId="07584103" w:rsidR="00F605B3" w:rsidRPr="00676B20" w:rsidRDefault="008B4DA1" w:rsidP="00350B4C">
      <w:pPr>
        <w:numPr>
          <w:ilvl w:val="2"/>
          <w:numId w:val="11"/>
        </w:numPr>
        <w:jc w:val="both"/>
      </w:pPr>
      <w:r>
        <w:rPr>
          <w:u w:val="single"/>
          <w:rtl/>
        </w:rPr>
        <w:t>כה"ח</w:t>
      </w:r>
      <w:r>
        <w:rPr>
          <w:rtl/>
        </w:rPr>
        <w:t xml:space="preserve"> (או"ח סי' קע"א ס"ק ז') – "גם </w:t>
      </w:r>
      <w:r w:rsidR="00236E73">
        <w:rPr>
          <w:rFonts w:hint="cs"/>
          <w:rtl/>
        </w:rPr>
        <w:t>יש</w:t>
      </w:r>
      <w:r>
        <w:rPr>
          <w:rtl/>
        </w:rPr>
        <w:t xml:space="preserve"> ליזהר מלהניח אוכלין ומשקין תחת השלחן משום דנכנסים שם החיצונים. רו"ח אות ב' ובספרו חיים לראש דף מ"ו ע"א וכף החיים סי</w:t>
      </w:r>
      <w:r w:rsidR="00236E73">
        <w:rPr>
          <w:rFonts w:hint="cs"/>
          <w:rtl/>
        </w:rPr>
        <w:t>מן</w:t>
      </w:r>
      <w:r>
        <w:rPr>
          <w:rtl/>
        </w:rPr>
        <w:t xml:space="preserve"> ל' אות כ"ח. ועיין רב פעלים ח"ב חי"ד סי</w:t>
      </w:r>
      <w:r w:rsidR="00236E73">
        <w:rPr>
          <w:rFonts w:hint="cs"/>
          <w:rtl/>
        </w:rPr>
        <w:t>מן</w:t>
      </w:r>
      <w:r>
        <w:rPr>
          <w:rtl/>
        </w:rPr>
        <w:t xml:space="preserve"> י"ב שכתב דאין להקפיד אלא על שלחן שאכלו עליו פת, אבל שלחן שאכלו עליו פירות וכיוצא, לית לן בה יעו"ש. ועוד נ"ל דאין להקפיד אלא בשעת שאוכלין עליו אבל בשע</w:t>
      </w:r>
      <w:r w:rsidR="00236E73">
        <w:rPr>
          <w:rFonts w:hint="cs"/>
          <w:rtl/>
        </w:rPr>
        <w:t>ה</w:t>
      </w:r>
      <w:r>
        <w:rPr>
          <w:rtl/>
        </w:rPr>
        <w:t xml:space="preserve"> שאין אוכלין עליו לית לן בה. וכ"מ ממ"ש לעיל סימן זק"ן אות כ"ג בשם האר"י ז"ל כי סט"א עומד שם וכו' משמע דאינה מצויה הסט"א שם אלא דוקא באכילת פת ובעת האכילה ובהמ"ז וכ"מ ממ"ש שם אות כ"א וסימן קס"ז אות ל"ז יעו"ש ודוק. ומיהו אם כבר הניח תחת השלחן אין לאסור דאינה כ"כ קשה ולהזיק כמו הנותן תחת המטה כמ"ש ביו"ד סימן קט"ז ס"ה דההוא משום שבתא וסט"א קשה כידוע אבל הכא זהירות בעלמא".</w:t>
      </w:r>
    </w:p>
    <w:p w14:paraId="03018BAD" w14:textId="77777777" w:rsidR="00F605B3" w:rsidRPr="00676B20" w:rsidRDefault="008B4DA1" w:rsidP="00350B4C">
      <w:pPr>
        <w:numPr>
          <w:ilvl w:val="2"/>
          <w:numId w:val="11"/>
        </w:numPr>
        <w:jc w:val="both"/>
      </w:pPr>
      <w:r>
        <w:rPr>
          <w:u w:val="single"/>
          <w:rtl/>
        </w:rPr>
        <w:t>בית ברוך</w:t>
      </w:r>
      <w:r>
        <w:rPr>
          <w:rtl/>
        </w:rPr>
        <w:t xml:space="preserve"> (כלל מ"ה ס"ק ל"ה) – "יש מי שאומר שנכון להזהר על פי דרכי הנסתר שלא להניח אוכלין תחת השלחן שאוכלין עליו לחם בזמן האוכל".</w:t>
      </w:r>
    </w:p>
    <w:p w14:paraId="6D580C97" w14:textId="77777777" w:rsidR="00F605B3" w:rsidRDefault="008B4DA1" w:rsidP="00350B4C">
      <w:pPr>
        <w:numPr>
          <w:ilvl w:val="2"/>
          <w:numId w:val="11"/>
        </w:numPr>
        <w:jc w:val="both"/>
      </w:pPr>
      <w:r>
        <w:rPr>
          <w:b/>
          <w:i/>
          <w:u w:val="single"/>
          <w:rtl/>
        </w:rPr>
        <w:t>יביע אומר</w:t>
      </w:r>
      <w:r>
        <w:rPr>
          <w:b/>
          <w:i/>
          <w:rtl/>
        </w:rPr>
        <w:t xml:space="preserve"> (ח"י יו"ד סי' נ"ח הע' על 'רב פעלים'</w:t>
      </w:r>
      <w:r>
        <w:rPr>
          <w:rtl/>
        </w:rPr>
        <w:t xml:space="preserve"> ח"ב יו"ד אות ז') – "הביא הרהמ"ח מ"ש הגר"ח פלאג'י בספר חיים לראש (דף מו ע"א), וכף החיים (סי' ל סעיף כח), ורוח חיים (סי' קעא), [כצ"ל]. שלא להניח מאכל תחת השלחן בעת שאוכל פת על השלחן, מפני ששמע מפי רבינו יצחק מאיו זצ"ל בעל שרשי הים, שהיה מזהיר על זה, כי החיצונים נמצאים תחת השלחן. וכתב ע"ז, וגברא רבה אמר מילתא דמסתבר טעמיה. ולמיחש מיהא בעי. וסיים הרהמ"ח, ולכן אני נזהר בזה, אבל לאחרים אין למחות בהם ע"ז, ורק טוב לומר להם כן דרך עצה טובה. ע"כ. וכן בכף החיים סופר (סי' קעא אות ז). ופשוט שכל זה אינו אלא זהירות בעלמא לכתחלה, אבל בדיעבד אין שום בעיה באכילת המאכל שהיה תחת השלחן בעת סעודתו. וכ"כ בכף החיים שם. ולכאורה לפי מ"ש הגאון רבי דוד פארדו במזמור לדוד (דף קיא ע"ב), שאפילו באוכלים ומשקים ששהו תחת המטה שישנים עליה, אין הרוח רעה שורה אלא אם הונחו על אדמת עפר, אבל אם הקרקע שתחת המטה מרוצפת באבנים או בעצים, אין רוח רעה שורה שם. וכדקי"ל בדין מים אחרונים. וכמ"ש בכף החיים סופר (סי' קפא ס"ק יג). וכ"כ עוד אחרונים. (ויובאו לחלק להלן בסמוך בהערה לסימן יג). לפ"ז אפשר שאף כאן </w:t>
      </w:r>
      <w:r>
        <w:rPr>
          <w:b/>
          <w:bCs/>
          <w:rtl/>
        </w:rPr>
        <w:t>א"צ לחוש לזה</w:t>
      </w:r>
      <w:r>
        <w:rPr>
          <w:rtl/>
        </w:rPr>
        <w:t>, ומותר להניח אוכלים תחת השלחן, גם בשעת סעודתו. ויש לחלק. ודו"ק".</w:t>
      </w:r>
    </w:p>
    <w:p w14:paraId="65E7E528" w14:textId="77777777" w:rsidR="00F605B3" w:rsidRDefault="008B4DA1">
      <w:pPr>
        <w:ind w:left="397"/>
        <w:jc w:val="both"/>
      </w:pPr>
      <w:r>
        <w:rPr>
          <w:b/>
          <w:i/>
          <w:u w:val="single"/>
          <w:rtl/>
        </w:rPr>
        <w:t>הליכות עולם</w:t>
      </w:r>
      <w:r>
        <w:rPr>
          <w:b/>
          <w:i/>
          <w:rtl/>
        </w:rPr>
        <w:t xml:space="preserve"> (ח"ז עמ' רי"ז אות י"ד) – "</w:t>
      </w:r>
      <w:r>
        <w:rPr>
          <w:rtl/>
        </w:rPr>
        <w:t>שולחן שסועדים עליו טוב שלא לתת תחתיו בשעת הסעודה אוכלים ומשקים. ובדיעבד אין לחוש כלל".</w:t>
      </w:r>
    </w:p>
    <w:p w14:paraId="0C4F1A75" w14:textId="77777777" w:rsidR="00F605B3" w:rsidRDefault="008B4DA1" w:rsidP="00350B4C">
      <w:pPr>
        <w:numPr>
          <w:ilvl w:val="2"/>
          <w:numId w:val="11"/>
        </w:numPr>
        <w:jc w:val="both"/>
      </w:pPr>
      <w:r>
        <w:rPr>
          <w:u w:val="single"/>
          <w:rtl/>
        </w:rPr>
        <w:t>ילקוט יוסף</w:t>
      </w:r>
      <w:r>
        <w:rPr>
          <w:rtl/>
        </w:rPr>
        <w:t xml:space="preserve"> (קיצור שו"ע יו"ד סי' קט"ז סעי' ו') – "שולחן שסועדים עליו טוב שלא לתת תחתיו בשעת הסעודה אוכלים ומשקים. אך בדיעבד אין לחוש כלל, אפילו אם האוכלים היו שם בעת שסעד, שכל זה לזהירות בעלמא לכתחלה. [הליכות עולם חלק ז' עמוד ריז. יביע אומר חלק י' דף שלו סוף טור ב']".</w:t>
      </w:r>
    </w:p>
    <w:p w14:paraId="51B6B5B2" w14:textId="77777777" w:rsidR="00F605B3" w:rsidRDefault="008B4DA1" w:rsidP="00350B4C">
      <w:pPr>
        <w:numPr>
          <w:ilvl w:val="2"/>
          <w:numId w:val="11"/>
        </w:numPr>
        <w:jc w:val="both"/>
      </w:pPr>
      <w:r>
        <w:rPr>
          <w:rtl/>
        </w:rPr>
        <w:t xml:space="preserve">מראי מקומות – </w:t>
      </w:r>
      <w:r>
        <w:rPr>
          <w:u w:val="single"/>
          <w:rtl/>
        </w:rPr>
        <w:t>כשרות השלחן</w:t>
      </w:r>
      <w:r>
        <w:rPr>
          <w:rtl/>
        </w:rPr>
        <w:t xml:space="preserve"> (ח"ד עמ' רט"ו).</w:t>
      </w:r>
    </w:p>
    <w:p w14:paraId="69655A88" w14:textId="77777777" w:rsidR="00F605B3" w:rsidRDefault="00F605B3">
      <w:pPr>
        <w:jc w:val="both"/>
      </w:pPr>
    </w:p>
    <w:p w14:paraId="704F10AF" w14:textId="77777777" w:rsidR="00F605B3" w:rsidRDefault="008B4DA1" w:rsidP="00350B4C">
      <w:pPr>
        <w:numPr>
          <w:ilvl w:val="1"/>
          <w:numId w:val="11"/>
        </w:numPr>
        <w:jc w:val="both"/>
      </w:pPr>
      <w:r>
        <w:rPr>
          <w:rtl/>
        </w:rPr>
        <w:t>מראי מקומות.</w:t>
      </w:r>
    </w:p>
    <w:p w14:paraId="3C5F624F" w14:textId="2DADA8A9" w:rsidR="00D869F9" w:rsidRPr="00D869F9" w:rsidRDefault="00D869F9" w:rsidP="00A13A5F">
      <w:pPr>
        <w:numPr>
          <w:ilvl w:val="2"/>
          <w:numId w:val="11"/>
        </w:numPr>
        <w:jc w:val="both"/>
      </w:pPr>
      <w:bookmarkStart w:id="35" w:name="_Hlk28009751"/>
      <w:r w:rsidRPr="00D869F9">
        <w:rPr>
          <w:u w:val="single"/>
          <w:rtl/>
        </w:rPr>
        <w:t>הגראי"ל שטיינמן</w:t>
      </w:r>
      <w:r>
        <w:rPr>
          <w:rtl/>
        </w:rPr>
        <w:t xml:space="preserve"> זצ"ל (שפתי איל יו"ד אות </w:t>
      </w:r>
      <w:r>
        <w:rPr>
          <w:rFonts w:hint="cs"/>
          <w:rtl/>
        </w:rPr>
        <w:t>ח</w:t>
      </w:r>
      <w:r>
        <w:rPr>
          <w:rtl/>
        </w:rPr>
        <w:t>') – "שאלתי למו"ר זצוק"ל</w:t>
      </w:r>
      <w:bookmarkEnd w:id="35"/>
      <w:r>
        <w:rPr>
          <w:rtl/>
        </w:rPr>
        <w:t xml:space="preserve"> אודות מי שישן</w:t>
      </w:r>
      <w:r>
        <w:rPr>
          <w:rFonts w:hint="cs"/>
          <w:rtl/>
        </w:rPr>
        <w:t xml:space="preserve"> </w:t>
      </w:r>
      <w:r>
        <w:rPr>
          <w:rtl/>
        </w:rPr>
        <w:t>על חצי מיטה, ובחציה השנ</w:t>
      </w:r>
      <w:r>
        <w:rPr>
          <w:rFonts w:hint="cs"/>
          <w:rtl/>
        </w:rPr>
        <w:t xml:space="preserve">י </w:t>
      </w:r>
      <w:r>
        <w:rPr>
          <w:rtl/>
        </w:rPr>
        <w:t>של המיטה היו מונחים ארגזי שתיה אם</w:t>
      </w:r>
      <w:r>
        <w:rPr>
          <w:rFonts w:hint="cs"/>
          <w:rtl/>
        </w:rPr>
        <w:t xml:space="preserve"> </w:t>
      </w:r>
      <w:r>
        <w:rPr>
          <w:rtl/>
        </w:rPr>
        <w:t>נפסלה שתיה זו מלשתותה ואמר לי דלא</w:t>
      </w:r>
      <w:r>
        <w:rPr>
          <w:rFonts w:hint="cs"/>
          <w:rtl/>
        </w:rPr>
        <w:t xml:space="preserve"> </w:t>
      </w:r>
      <w:r>
        <w:rPr>
          <w:rtl/>
        </w:rPr>
        <w:t>(וע"ע בספר כשחר אורך פ"ב ס"ג, ע"ש</w:t>
      </w:r>
      <w:r>
        <w:rPr>
          <w:rFonts w:hint="cs"/>
          <w:rtl/>
        </w:rPr>
        <w:t>)".</w:t>
      </w:r>
    </w:p>
    <w:p w14:paraId="243FFE64" w14:textId="34592B34" w:rsidR="00F605B3" w:rsidRDefault="008B4DA1" w:rsidP="00350B4C">
      <w:pPr>
        <w:numPr>
          <w:ilvl w:val="2"/>
          <w:numId w:val="11"/>
        </w:numPr>
        <w:jc w:val="both"/>
      </w:pPr>
      <w:r>
        <w:rPr>
          <w:u w:val="single"/>
          <w:rtl/>
        </w:rPr>
        <w:t>הגרח"ק</w:t>
      </w:r>
      <w:r>
        <w:rPr>
          <w:rtl/>
        </w:rPr>
        <w:t xml:space="preserve"> שליט"א (שאלת רב ח"א פרק כ"א אות ב') – "ומהו אם גובה המיטה פחות מג' טפחים האם אומרים לבוד לענין שאין המאכל נחשב תחת המיטה מכיון שהמיטה כעל הארץ. תשובה: אין נ"מ בזה".</w:t>
      </w:r>
    </w:p>
    <w:p w14:paraId="460EFCB2" w14:textId="77777777" w:rsidR="00211A58" w:rsidRDefault="00211A58" w:rsidP="00350B4C">
      <w:pPr>
        <w:numPr>
          <w:ilvl w:val="2"/>
          <w:numId w:val="11"/>
        </w:numPr>
        <w:jc w:val="both"/>
      </w:pPr>
      <w:r>
        <w:rPr>
          <w:u w:val="single"/>
          <w:rtl/>
        </w:rPr>
        <w:t>משנת יוסף</w:t>
      </w:r>
      <w:r>
        <w:rPr>
          <w:rtl/>
        </w:rPr>
        <w:t xml:space="preserve"> (חי"א סי' קמ"א אות ו') – "וגם האוכל הנמצא במטה לא נאסר מעצ</w:t>
      </w:r>
      <w:r>
        <w:rPr>
          <w:rFonts w:hint="cs"/>
          <w:rtl/>
        </w:rPr>
        <w:t xml:space="preserve">ם </w:t>
      </w:r>
      <w:r>
        <w:rPr>
          <w:rtl/>
        </w:rPr>
        <w:t>המטה, ואם מישהו ישן בצד ולא האהיל על האוכל לא נאסר".</w:t>
      </w:r>
    </w:p>
    <w:p w14:paraId="4801259C" w14:textId="77777777" w:rsidR="00F605B3" w:rsidRDefault="00F605B3">
      <w:pPr>
        <w:jc w:val="both"/>
        <w:rPr>
          <w:rtl/>
        </w:rPr>
      </w:pPr>
    </w:p>
    <w:p w14:paraId="6F0CAF8E" w14:textId="77777777" w:rsidR="00957686" w:rsidRDefault="00957686" w:rsidP="00350B4C">
      <w:pPr>
        <w:numPr>
          <w:ilvl w:val="0"/>
          <w:numId w:val="11"/>
        </w:numPr>
        <w:jc w:val="both"/>
        <w:rPr>
          <w:lang w:bidi="ar-SA"/>
        </w:rPr>
      </w:pPr>
      <w:r>
        <w:rPr>
          <w:sz w:val="28"/>
          <w:szCs w:val="28"/>
          <w:u w:val="single"/>
          <w:rtl/>
        </w:rPr>
        <w:t>תחת המטה</w:t>
      </w:r>
      <w:r>
        <w:rPr>
          <w:rtl/>
        </w:rPr>
        <w:t>.</w:t>
      </w:r>
    </w:p>
    <w:p w14:paraId="54B7CB47" w14:textId="77777777" w:rsidR="00957686" w:rsidRDefault="00957686" w:rsidP="00350B4C">
      <w:pPr>
        <w:numPr>
          <w:ilvl w:val="1"/>
          <w:numId w:val="11"/>
        </w:numPr>
        <w:jc w:val="both"/>
      </w:pPr>
      <w:r>
        <w:rPr>
          <w:b/>
          <w:bCs/>
          <w:rtl/>
        </w:rPr>
        <w:t>דבר מפסיק בין המטה לקרקע</w:t>
      </w:r>
      <w:r>
        <w:rPr>
          <w:rtl/>
        </w:rPr>
        <w:t>.</w:t>
      </w:r>
    </w:p>
    <w:p w14:paraId="29FE43D4" w14:textId="77777777" w:rsidR="00957686" w:rsidRDefault="00957686" w:rsidP="00350B4C">
      <w:pPr>
        <w:numPr>
          <w:ilvl w:val="2"/>
          <w:numId w:val="11"/>
        </w:numPr>
        <w:jc w:val="both"/>
      </w:pPr>
      <w:r>
        <w:rPr>
          <w:rtl/>
        </w:rPr>
        <w:t>מיקל.</w:t>
      </w:r>
    </w:p>
    <w:p w14:paraId="1A7CD81C" w14:textId="77777777" w:rsidR="00957686" w:rsidRDefault="00957686" w:rsidP="00350B4C">
      <w:pPr>
        <w:numPr>
          <w:ilvl w:val="3"/>
          <w:numId w:val="11"/>
        </w:numPr>
        <w:jc w:val="both"/>
      </w:pPr>
      <w:r>
        <w:rPr>
          <w:u w:val="single"/>
          <w:rtl/>
        </w:rPr>
        <w:t>ציץ אליעזר</w:t>
      </w:r>
      <w:r>
        <w:rPr>
          <w:rtl/>
        </w:rPr>
        <w:t xml:space="preserve"> (חי"ט סוף סי' נ"ו) – "שיש הפרש בין ע"ג קרקע ממש לבין הפסק דבר, ולאחרים מהני אפילו הפסק רצפה, מצינו בכזאת גם בנוגע למים אחרונים באו"ח סי' קפ"א סעי' ב', שנפסק דאם אין לו כלי נוטל ע"ג עצים דקים וכיוצא בהן, ומובא במשנ"ב סק"ו דיש מקילין ליטול אף ע"ג רצפה דס"ל דדוקא ע"ג קרקע ממש שורה עליהם רוח רעה, ויעוין עוד במחצית השקל בסי' ד' סק"ז על הנפסק שם בנוגע לנטילת ידים שחרית דבענין דוקא כלי ושלא מהני אפילו ע"ג קיסמים, שמבאר החילוק ביניהם משום דגבי מים אחרונים מצד עצמו ע"י הנטילה עדיין אין רו"ר שורה עליהם אלא בהגעתן לארץ אז רו"ר שורה עליהם, וכיון שיש דבר מפסיק בין המים לארץ אין רשות לרו"ר לשרות עליהם לכן שרי ע"י קיסמים, משא"כ בנט"י שחרית דהרו"ר שורה על הידים וע"י הנטילה מעביר הרו"ר מהידים ושורה הרו"ר על המי רחיצה, וא"כ מאי מהני ע"י קיסמין נהי שיש הפסק בינם לקרקע הא כבר שורה עליהם ע"ש, וכך כותב לבאר הארצות החיים שם בס"ק מ"ב עיין שם, וא"כ דון מינה איפוא גם בנוגע לשימת דברים תחת המטה דדמי יותר לנטילת מים אחרונים דהרי עליהם כשלעצמם לא שורה רו"ר שצריכים להעביר אותו ונצרכים רק שלא ישרה עליהם רו"ר גלל שימתם תחת המיטה וא"כ לזאת צריכים דוקא נגיעה בקרקע. ומועיל לכך כל הפסק בינם לבין הקרקע. והדברים עוד ק"ו דהרי במים אחרונים הטעם הוא משום מלח סדומית, אי ט"א, דאיכא על הידים (יעו"ש במחצה"ש) ואפ"ה אין רו"ר שורה על המים אלא בהגעתן ונגיעתן בקרקע, אבל אם מפסיק איזה דבר לא, ומכ"ש בחפצים שעל עצמן אין כלום, ומקבלים הרו"ר רק כאשר משימים אותם תחת המטה, א"כ בעינן לכך ע"ג הקרקע ממש".</w:t>
      </w:r>
    </w:p>
    <w:p w14:paraId="2586D351" w14:textId="77777777" w:rsidR="00C54CB6" w:rsidRPr="002A381D" w:rsidRDefault="00C54CB6" w:rsidP="00957686">
      <w:pPr>
        <w:jc w:val="both"/>
      </w:pPr>
    </w:p>
    <w:p w14:paraId="15A70E3C" w14:textId="77777777" w:rsidR="00957686" w:rsidRDefault="00957686" w:rsidP="00350B4C">
      <w:pPr>
        <w:numPr>
          <w:ilvl w:val="1"/>
          <w:numId w:val="11"/>
        </w:numPr>
        <w:jc w:val="both"/>
      </w:pPr>
      <w:r>
        <w:rPr>
          <w:b/>
          <w:bCs/>
          <w:rtl/>
        </w:rPr>
        <w:t>הונחו על הרצפה ולא על הקרקע</w:t>
      </w:r>
      <w:r>
        <w:rPr>
          <w:rtl/>
        </w:rPr>
        <w:t>.</w:t>
      </w:r>
    </w:p>
    <w:p w14:paraId="44D9C061" w14:textId="77777777" w:rsidR="00957686" w:rsidRDefault="00957686" w:rsidP="00350B4C">
      <w:pPr>
        <w:numPr>
          <w:ilvl w:val="2"/>
          <w:numId w:val="11"/>
        </w:numPr>
        <w:jc w:val="both"/>
      </w:pPr>
      <w:r>
        <w:rPr>
          <w:rtl/>
        </w:rPr>
        <w:t>מיקל.</w:t>
      </w:r>
    </w:p>
    <w:p w14:paraId="70B625FF" w14:textId="77777777" w:rsidR="00957686" w:rsidRDefault="00957686" w:rsidP="00350B4C">
      <w:pPr>
        <w:numPr>
          <w:ilvl w:val="3"/>
          <w:numId w:val="11"/>
        </w:numPr>
        <w:jc w:val="both"/>
      </w:pPr>
      <w:r>
        <w:rPr>
          <w:u w:val="single"/>
          <w:rtl/>
        </w:rPr>
        <w:t>יפה ללב</w:t>
      </w:r>
      <w:r>
        <w:rPr>
          <w:rtl/>
        </w:rPr>
        <w:t xml:space="preserve"> (ח"ג יו"ד סי' קט"ז ס"ק ו', עי' לשונו מובא לקמן) – "דלא מיקרי תחת המיטה אלא בקרקע תחתיה ממש".</w:t>
      </w:r>
    </w:p>
    <w:p w14:paraId="16DCA2E6" w14:textId="77777777" w:rsidR="00957686" w:rsidRDefault="00957686" w:rsidP="00350B4C">
      <w:pPr>
        <w:numPr>
          <w:ilvl w:val="2"/>
          <w:numId w:val="11"/>
        </w:numPr>
        <w:jc w:val="both"/>
      </w:pPr>
      <w:r>
        <w:rPr>
          <w:rtl/>
        </w:rPr>
        <w:t>מחמיר.</w:t>
      </w:r>
    </w:p>
    <w:p w14:paraId="2961FD64" w14:textId="77777777" w:rsidR="00957686" w:rsidRDefault="00957686" w:rsidP="00350B4C">
      <w:pPr>
        <w:numPr>
          <w:ilvl w:val="3"/>
          <w:numId w:val="11"/>
        </w:numPr>
        <w:jc w:val="both"/>
      </w:pPr>
      <w:r>
        <w:rPr>
          <w:u w:val="single"/>
          <w:rtl/>
        </w:rPr>
        <w:t>אז נדברו</w:t>
      </w:r>
      <w:r>
        <w:rPr>
          <w:rtl/>
        </w:rPr>
        <w:t xml:space="preserve"> (ח"ז סוף סי' ע"ב) – "ושו"ר בדרכ"ת ס"ק ל"ז בשם היפה לב שהבין את הנ"ל דר"ל קרקע ממש דהיינו ע"ג עפר, אבל אם יש רצפה מותר, ומחמיר במעמיד ע"ג רצפת עפר אפילו אם אינו תחת המטה, וזה חידוש גדול ותמוה, דהיאך יתכן לחדש בדברים אלו מה שלא נזכר בגמרא. ויש לבקר הדברים במקורם".</w:t>
      </w:r>
    </w:p>
    <w:p w14:paraId="2F42A2C5" w14:textId="77777777" w:rsidR="00957686" w:rsidRDefault="00957686" w:rsidP="00350B4C">
      <w:pPr>
        <w:numPr>
          <w:ilvl w:val="3"/>
          <w:numId w:val="11"/>
        </w:numPr>
        <w:jc w:val="both"/>
      </w:pPr>
      <w:r>
        <w:rPr>
          <w:u w:val="single"/>
          <w:rtl/>
        </w:rPr>
        <w:t>תשובות והנהגות</w:t>
      </w:r>
      <w:r>
        <w:rPr>
          <w:rtl/>
        </w:rPr>
        <w:t xml:space="preserve"> (ח"א סי' ט') - לשונו מובא לקמן.</w:t>
      </w:r>
    </w:p>
    <w:p w14:paraId="2A6B374F" w14:textId="77777777" w:rsidR="00957686" w:rsidRDefault="00957686" w:rsidP="00350B4C">
      <w:pPr>
        <w:numPr>
          <w:ilvl w:val="3"/>
          <w:numId w:val="11"/>
        </w:numPr>
        <w:jc w:val="both"/>
      </w:pPr>
      <w:r>
        <w:rPr>
          <w:u w:val="single"/>
          <w:rtl/>
        </w:rPr>
        <w:t>הגר"י בעלסקי</w:t>
      </w:r>
      <w:r>
        <w:rPr>
          <w:rtl/>
        </w:rPr>
        <w:t xml:space="preserve"> זצ"ל (פסקי הלכה עמ' קמ"ו).</w:t>
      </w:r>
    </w:p>
    <w:p w14:paraId="6E35A012" w14:textId="0869F182" w:rsidR="00957686" w:rsidRDefault="00957686" w:rsidP="00350B4C">
      <w:pPr>
        <w:numPr>
          <w:ilvl w:val="2"/>
          <w:numId w:val="11"/>
        </w:numPr>
        <w:jc w:val="both"/>
      </w:pPr>
      <w:r>
        <w:rPr>
          <w:rtl/>
        </w:rPr>
        <w:t xml:space="preserve">מראי מקומות – </w:t>
      </w:r>
      <w:r w:rsidR="009C7E1B">
        <w:rPr>
          <w:u w:val="single"/>
          <w:rtl/>
        </w:rPr>
        <w:t>דרכ"ת</w:t>
      </w:r>
      <w:r>
        <w:rPr>
          <w:rtl/>
        </w:rPr>
        <w:t xml:space="preserve"> (ס"ק ל"ז), </w:t>
      </w:r>
      <w:r>
        <w:rPr>
          <w:u w:val="single"/>
          <w:rtl/>
        </w:rPr>
        <w:t>מילי דאבות</w:t>
      </w:r>
      <w:r>
        <w:rPr>
          <w:rtl/>
        </w:rPr>
        <w:t xml:space="preserve"> (ח"ה יו"ד סי' ח'), </w:t>
      </w:r>
      <w:r>
        <w:rPr>
          <w:u w:val="single"/>
          <w:rtl/>
        </w:rPr>
        <w:t>שואל ונשאל</w:t>
      </w:r>
      <w:r>
        <w:rPr>
          <w:rtl/>
        </w:rPr>
        <w:t xml:space="preserve"> (ח"ב יו"ד סוף סי' מ"ח), </w:t>
      </w:r>
      <w:r>
        <w:rPr>
          <w:u w:val="single"/>
          <w:rtl/>
        </w:rPr>
        <w:t>דברי שלום</w:t>
      </w:r>
      <w:r>
        <w:rPr>
          <w:rtl/>
        </w:rPr>
        <w:t xml:space="preserve"> (ח"ו קיצור פסקי הלכות יו"ד אות קצ"ו ס"ק ג', עמ' רצ"ג).</w:t>
      </w:r>
    </w:p>
    <w:p w14:paraId="1A4AD298" w14:textId="77777777" w:rsidR="00957686" w:rsidRDefault="00957686" w:rsidP="00350B4C">
      <w:pPr>
        <w:numPr>
          <w:ilvl w:val="3"/>
          <w:numId w:val="11"/>
        </w:numPr>
        <w:jc w:val="both"/>
      </w:pPr>
      <w:r>
        <w:rPr>
          <w:u w:val="single"/>
          <w:rtl/>
        </w:rPr>
        <w:t>כה"ח</w:t>
      </w:r>
      <w:r>
        <w:rPr>
          <w:rtl/>
        </w:rPr>
        <w:t xml:space="preserve"> (ס"ק מ"ב), </w:t>
      </w:r>
      <w:r>
        <w:rPr>
          <w:u w:val="single"/>
          <w:rtl/>
        </w:rPr>
        <w:t>אמרי יעקב</w:t>
      </w:r>
      <w:r>
        <w:rPr>
          <w:rtl/>
        </w:rPr>
        <w:t xml:space="preserve"> (על הגר"ז חו"מ סי' י' ס"ק כ"ח) – "היפ"ל ... והגם דיש להשיב קצת ע"ז מ"מ לסניף בעלמא הוי".</w:t>
      </w:r>
    </w:p>
    <w:p w14:paraId="437DD507" w14:textId="77777777" w:rsidR="00957686" w:rsidRDefault="00957686" w:rsidP="00350B4C">
      <w:pPr>
        <w:numPr>
          <w:ilvl w:val="3"/>
          <w:numId w:val="11"/>
        </w:numPr>
        <w:jc w:val="both"/>
      </w:pPr>
      <w:r>
        <w:rPr>
          <w:u w:val="single"/>
          <w:rtl/>
        </w:rPr>
        <w:t>יביע אומר</w:t>
      </w:r>
      <w:r>
        <w:rPr>
          <w:rtl/>
        </w:rPr>
        <w:t xml:space="preserve"> (ח"ח או"ח סי' נ"א סוף אות ד', ח"י יו"ד ריש סי' י"א) – "וכ' הרב יפה ללב ח"ג (סי' קטז סק"ו) שהכוונה היא שהאוכלים הונחו על הקרקע ממש דהיינו אדמת עפר, אבל קרקע שיש עליה רצפה בין של אבנים בין של קורות ועצים, אין לחוש בה משום רוח רעה, שאין רוח רעה שורה אלא ע"ג קרקע ממש. ע"ש. וכ"כ בשו"ת </w:t>
      </w:r>
      <w:r>
        <w:rPr>
          <w:u w:val="single"/>
          <w:rtl/>
        </w:rPr>
        <w:t>מילי דאבות</w:t>
      </w:r>
      <w:r>
        <w:rPr>
          <w:rtl/>
        </w:rPr>
        <w:t xml:space="preserve"> ח"ה (חיו"ד סי' ח, דף רע"ב ע"ב). ע"ש. וע' בש"ע (סי' קפא ס"א) שכ', מים אחרונים אין ניטלים ע"ג קרקע, מפני שרוח רעה שורה עליהן. (וכ' הלבוש, ויש סכנה לעובר עליהם). וכ' ע"ז המג"א שם, שמותר ליטול מים אחרונים על רצפה, שאין רוח רעה שורה אלא ע"ג קרקע ממש. וכ"כ הא"ר והפמ"ג והגר"ז ובכה"ח שם. ע"ש. וכן העלה הגאון הראש"ל בשו"ת משה האיש (חאו"ח סי' כג סוף אות א א). ובזה"ז כמעט כל הבתים מרוצפים ברצפה, ובצירוף הספקות הנ"ל </w:t>
      </w:r>
      <w:r>
        <w:rPr>
          <w:b/>
          <w:bCs/>
          <w:rtl/>
        </w:rPr>
        <w:t>נראה להתיר מטעם ס"ס</w:t>
      </w:r>
      <w:r>
        <w:rPr>
          <w:rtl/>
        </w:rPr>
        <w:t>. וכן פסק בשו"ת שואל ונשאל ח"ב (חיו"ד סי' מח). ע"ש. ופשוט שאין לנו לגזור בזה קרקע מרוצף אטו קרקע שאינו מרוצף (כעין מ"ש הרמ"א באו"ח סי' שלז ס"ב), שאין לנו לגזור מדעתינו בענינים כאלה. הילכך נראה שיש להקל".</w:t>
      </w:r>
    </w:p>
    <w:p w14:paraId="4D625624" w14:textId="77777777" w:rsidR="00957686" w:rsidRDefault="00957686" w:rsidP="00350B4C">
      <w:pPr>
        <w:numPr>
          <w:ilvl w:val="3"/>
          <w:numId w:val="11"/>
        </w:numPr>
        <w:jc w:val="both"/>
      </w:pPr>
      <w:r>
        <w:rPr>
          <w:u w:val="single"/>
          <w:rtl/>
        </w:rPr>
        <w:t>ילקוט יוסף</w:t>
      </w:r>
      <w:r>
        <w:rPr>
          <w:rtl/>
        </w:rPr>
        <w:t xml:space="preserve"> (קיצור שו"ע יו"ד סי' קט"ז סעי' ה') – "קנקן יין צרור וחתום שהונח תחת המטה, יש מי שכתב לאוסרו אף בדיעבד, משום רוח רעה, ולדינא יש מקום להקל על פי דברי הגאון רבי דוד פארדו בספר מזמור לדוד, שאם הונח תחת המטה על גבי קרקע מרוצפת אין לחוש לרוח רעה, וכיום כל הבתים שלנו מרוצפים ברצפה".</w:t>
      </w:r>
    </w:p>
    <w:p w14:paraId="508F92CC" w14:textId="77777777" w:rsidR="00957686" w:rsidRPr="00F7274A" w:rsidRDefault="00957686" w:rsidP="00957686">
      <w:pPr>
        <w:jc w:val="both"/>
      </w:pPr>
    </w:p>
    <w:p w14:paraId="2EFF6F48" w14:textId="77777777" w:rsidR="00957686" w:rsidRDefault="00957686" w:rsidP="00350B4C">
      <w:pPr>
        <w:numPr>
          <w:ilvl w:val="1"/>
          <w:numId w:val="11"/>
        </w:numPr>
        <w:jc w:val="both"/>
      </w:pPr>
      <w:r>
        <w:rPr>
          <w:b/>
          <w:bCs/>
          <w:rtl/>
        </w:rPr>
        <w:t>חצי מהאוכל מתחת המטה, וחציו מחוץ למטה</w:t>
      </w:r>
      <w:r>
        <w:rPr>
          <w:rtl/>
        </w:rPr>
        <w:t>.</w:t>
      </w:r>
    </w:p>
    <w:p w14:paraId="185CE876" w14:textId="5D8E60D0" w:rsidR="00957686" w:rsidRDefault="00957686" w:rsidP="00350B4C">
      <w:pPr>
        <w:numPr>
          <w:ilvl w:val="2"/>
          <w:numId w:val="11"/>
        </w:numPr>
        <w:jc w:val="both"/>
        <w:rPr>
          <w:color w:val="000000"/>
        </w:rPr>
      </w:pPr>
      <w:r w:rsidRPr="00C64CF1">
        <w:rPr>
          <w:rFonts w:hint="cs"/>
          <w:u w:val="single"/>
          <w:rtl/>
        </w:rPr>
        <w:t>הגרח"ק</w:t>
      </w:r>
      <w:r w:rsidRPr="00C64CF1">
        <w:rPr>
          <w:rFonts w:hint="cs"/>
          <w:rtl/>
        </w:rPr>
        <w:t xml:space="preserve"> שליט"א (אהל יעקב, בנתיבות ההלכה </w:t>
      </w:r>
      <w:r w:rsidR="00C41073">
        <w:rPr>
          <w:rFonts w:hint="cs"/>
          <w:rtl/>
        </w:rPr>
        <w:t>גליון מ</w:t>
      </w:r>
      <w:r w:rsidR="00C41073">
        <w:rPr>
          <w:rtl/>
        </w:rPr>
        <w:t>"</w:t>
      </w:r>
      <w:r w:rsidR="00C41073">
        <w:rPr>
          <w:rFonts w:hint="cs"/>
          <w:rtl/>
        </w:rPr>
        <w:t>ו עמ</w:t>
      </w:r>
      <w:r w:rsidR="00C41073">
        <w:rPr>
          <w:rtl/>
        </w:rPr>
        <w:t>'</w:t>
      </w:r>
      <w:r w:rsidRPr="00C64CF1">
        <w:rPr>
          <w:rFonts w:hint="cs"/>
          <w:rtl/>
        </w:rPr>
        <w:t xml:space="preserve"> ת"ט</w:t>
      </w:r>
      <w:r>
        <w:rPr>
          <w:color w:val="000000"/>
          <w:rtl/>
        </w:rPr>
        <w:t>) – "חצי מאכל מונח במתחת המטה וחציו מחוץ למטה האם הוא נאסר משום מאכל תחת המטה. תשובה: כן"</w:t>
      </w:r>
      <w:r>
        <w:rPr>
          <w:rtl/>
        </w:rPr>
        <w:t>.</w:t>
      </w:r>
    </w:p>
    <w:p w14:paraId="3F4EBF66" w14:textId="77777777" w:rsidR="00957686" w:rsidRDefault="00957686" w:rsidP="00350B4C">
      <w:pPr>
        <w:numPr>
          <w:ilvl w:val="2"/>
          <w:numId w:val="11"/>
        </w:numPr>
        <w:jc w:val="both"/>
        <w:rPr>
          <w:color w:val="000000"/>
        </w:rPr>
      </w:pPr>
      <w:r>
        <w:rPr>
          <w:color w:val="000000"/>
          <w:u w:val="single"/>
          <w:rtl/>
        </w:rPr>
        <w:t>שבט הקהתי</w:t>
      </w:r>
      <w:r>
        <w:rPr>
          <w:color w:val="000000"/>
          <w:rtl/>
        </w:rPr>
        <w:t xml:space="preserve"> (ח"א סי' רכ"ד אות ב') – "נסתפקתי מאכל שהי' חציה תחת המטה וחצי' חוץ למטה אי נאסר כל המאכל דלגבי טומאה לא אשכחן דרק חצי דבר נטמא, ולגבי רוח רעה צ"ע אי נאסר רק חצי או דכולו נאסר".</w:t>
      </w:r>
    </w:p>
    <w:p w14:paraId="4B117F4D" w14:textId="35DA6292" w:rsidR="00957686" w:rsidRDefault="00957686" w:rsidP="00350B4C">
      <w:pPr>
        <w:numPr>
          <w:ilvl w:val="2"/>
          <w:numId w:val="11"/>
        </w:numPr>
        <w:jc w:val="both"/>
      </w:pPr>
      <w:r>
        <w:rPr>
          <w:u w:val="single"/>
          <w:rtl/>
        </w:rPr>
        <w:t>משנת יוסף</w:t>
      </w:r>
      <w:r>
        <w:rPr>
          <w:rtl/>
        </w:rPr>
        <w:t xml:space="preserve"> (</w:t>
      </w:r>
      <w:r w:rsidR="001F683E">
        <w:rPr>
          <w:rtl/>
        </w:rPr>
        <w:t xml:space="preserve">אהל יעקב בנתיבות ההלכה </w:t>
      </w:r>
      <w:r w:rsidR="00C41073">
        <w:rPr>
          <w:rtl/>
        </w:rPr>
        <w:t>גליון מ"ו עמ'</w:t>
      </w:r>
      <w:r w:rsidR="001F683E">
        <w:rPr>
          <w:rtl/>
        </w:rPr>
        <w:t xml:space="preserve"> תקפ"ד</w:t>
      </w:r>
      <w:r>
        <w:rPr>
          <w:rtl/>
        </w:rPr>
        <w:t>) – "חצי מאכל מונח במתחת המטה וחציו מחוץ למטה האם הוא נאסר משום מאכל תחת המטה. תשובה: מסתבר שחציו שתחת המטה נאסר, ואם הוא לח שאי אפשר לחלק אותו יתכן שישפכנו כולו".</w:t>
      </w:r>
    </w:p>
    <w:p w14:paraId="794D7F3E" w14:textId="77777777" w:rsidR="00957686" w:rsidRDefault="00957686" w:rsidP="00350B4C">
      <w:pPr>
        <w:numPr>
          <w:ilvl w:val="2"/>
          <w:numId w:val="11"/>
        </w:numPr>
        <w:jc w:val="both"/>
      </w:pPr>
      <w:r>
        <w:rPr>
          <w:rtl/>
        </w:rPr>
        <w:t xml:space="preserve">מראי מקומות – </w:t>
      </w:r>
      <w:r>
        <w:rPr>
          <w:u w:val="single"/>
          <w:rtl/>
        </w:rPr>
        <w:t>כשרות השלחן</w:t>
      </w:r>
      <w:r>
        <w:rPr>
          <w:rtl/>
        </w:rPr>
        <w:t xml:space="preserve"> (ח"ד עמ' רכ"ב).</w:t>
      </w:r>
    </w:p>
    <w:p w14:paraId="2D17584C" w14:textId="77777777" w:rsidR="00F605B3" w:rsidRDefault="00F605B3" w:rsidP="00957686">
      <w:pPr>
        <w:jc w:val="both"/>
        <w:rPr>
          <w:lang w:bidi="ar-SA"/>
        </w:rPr>
      </w:pPr>
    </w:p>
    <w:p w14:paraId="73A32F4D" w14:textId="799BC1BA" w:rsidR="00F605B3" w:rsidRDefault="008B4DA1" w:rsidP="00350B4C">
      <w:pPr>
        <w:numPr>
          <w:ilvl w:val="0"/>
          <w:numId w:val="11"/>
        </w:numPr>
        <w:jc w:val="both"/>
        <w:rPr>
          <w:lang w:bidi="ar-SA"/>
        </w:rPr>
      </w:pPr>
      <w:r w:rsidRPr="00957686">
        <w:rPr>
          <w:b/>
          <w:sz w:val="28"/>
          <w:szCs w:val="28"/>
          <w:u w:val="single"/>
          <w:rtl/>
        </w:rPr>
        <w:t>אוכל תחת המושב במטוס</w:t>
      </w:r>
      <w:r>
        <w:rPr>
          <w:b/>
          <w:rtl/>
        </w:rPr>
        <w:t xml:space="preserve"> (</w:t>
      </w:r>
      <w:r>
        <w:rPr>
          <w:bCs/>
        </w:rPr>
        <w:t>airplane</w:t>
      </w:r>
      <w:r>
        <w:rPr>
          <w:b/>
          <w:rtl/>
        </w:rPr>
        <w:t>)</w:t>
      </w:r>
      <w:r w:rsidR="00A13A5F">
        <w:rPr>
          <w:b/>
          <w:rtl/>
        </w:rPr>
        <w:fldChar w:fldCharType="begin"/>
      </w:r>
      <w:r w:rsidR="00A13A5F">
        <w:instrText xml:space="preserve"> XE "</w:instrText>
      </w:r>
      <w:r w:rsidR="00A13A5F" w:rsidRPr="002B0CDD">
        <w:rPr>
          <w:b/>
          <w:sz w:val="28"/>
          <w:szCs w:val="28"/>
          <w:u w:val="single"/>
          <w:rtl/>
        </w:rPr>
        <w:instrText>אוכל תחת המושב במטוס</w:instrText>
      </w:r>
      <w:r w:rsidR="00A13A5F" w:rsidRPr="002B0CDD">
        <w:rPr>
          <w:b/>
          <w:rtl/>
        </w:rPr>
        <w:instrText xml:space="preserve"> (</w:instrText>
      </w:r>
      <w:r w:rsidR="00A13A5F" w:rsidRPr="002B0CDD">
        <w:rPr>
          <w:bCs/>
        </w:rPr>
        <w:instrText>airplane</w:instrText>
      </w:r>
      <w:r w:rsidR="00A13A5F" w:rsidRPr="002B0CDD">
        <w:rPr>
          <w:b/>
          <w:rtl/>
        </w:rPr>
        <w:instrText>)</w:instrText>
      </w:r>
      <w:r w:rsidR="00A13A5F">
        <w:instrText xml:space="preserve">" </w:instrText>
      </w:r>
      <w:r w:rsidR="00A13A5F">
        <w:rPr>
          <w:b/>
          <w:rtl/>
        </w:rPr>
        <w:fldChar w:fldCharType="end"/>
      </w:r>
      <w:r>
        <w:rPr>
          <w:b/>
          <w:rtl/>
        </w:rPr>
        <w:t>.</w:t>
      </w:r>
    </w:p>
    <w:p w14:paraId="565A990E" w14:textId="77777777" w:rsidR="00F605B3" w:rsidRDefault="008B4DA1" w:rsidP="00350B4C">
      <w:pPr>
        <w:numPr>
          <w:ilvl w:val="1"/>
          <w:numId w:val="11"/>
        </w:numPr>
        <w:jc w:val="both"/>
      </w:pPr>
      <w:r w:rsidRPr="00957686">
        <w:rPr>
          <w:b/>
          <w:bCs/>
          <w:rtl/>
        </w:rPr>
        <w:t>מיקל</w:t>
      </w:r>
      <w:r>
        <w:rPr>
          <w:rtl/>
        </w:rPr>
        <w:t>.</w:t>
      </w:r>
    </w:p>
    <w:p w14:paraId="6CAE8021" w14:textId="77777777" w:rsidR="00F605B3" w:rsidRDefault="008B4DA1" w:rsidP="00350B4C">
      <w:pPr>
        <w:numPr>
          <w:ilvl w:val="2"/>
          <w:numId w:val="11"/>
        </w:numPr>
        <w:jc w:val="both"/>
      </w:pPr>
      <w:r>
        <w:rPr>
          <w:u w:val="single"/>
          <w:rtl/>
        </w:rPr>
        <w:t>הגריש"א</w:t>
      </w:r>
      <w:r>
        <w:rPr>
          <w:rtl/>
        </w:rPr>
        <w:t xml:space="preserve"> זצ"ל (ובלכתך בדרך פרק ד' הע' ל"ח [דפו"ח, הע' ל'], עי' אשרי האיש יו"ד פרק ז' אות י"ח, מנשים באהל יו"ד אות י"ח [לשונו מובא לקמן]).</w:t>
      </w:r>
    </w:p>
    <w:p w14:paraId="7D766E37" w14:textId="77777777" w:rsidR="00F605B3" w:rsidRDefault="008B4DA1" w:rsidP="00350B4C">
      <w:pPr>
        <w:numPr>
          <w:ilvl w:val="2"/>
          <w:numId w:val="11"/>
        </w:numPr>
        <w:jc w:val="both"/>
      </w:pPr>
      <w:r>
        <w:rPr>
          <w:u w:val="single"/>
          <w:rtl/>
        </w:rPr>
        <w:t>שבט הלוי</w:t>
      </w:r>
      <w:r>
        <w:rPr>
          <w:rtl/>
        </w:rPr>
        <w:t xml:space="preserve"> (ובלכתך בדרך פרק ד' הע' ל"ח [דפו"ח, הע' ל']).</w:t>
      </w:r>
    </w:p>
    <w:p w14:paraId="436F3A7A" w14:textId="77777777" w:rsidR="00F605B3" w:rsidRDefault="008B4DA1" w:rsidP="00350B4C">
      <w:pPr>
        <w:numPr>
          <w:ilvl w:val="2"/>
          <w:numId w:val="11"/>
        </w:numPr>
        <w:jc w:val="both"/>
      </w:pPr>
      <w:r>
        <w:rPr>
          <w:u w:val="single"/>
          <w:rtl/>
        </w:rPr>
        <w:t>משנה הלכות</w:t>
      </w:r>
      <w:r>
        <w:rPr>
          <w:rtl/>
        </w:rPr>
        <w:t xml:space="preserve"> (חי"א סי' י') – "כבר נשאלתי כמה פעמים על דבר כזה והיה קשה לי לאסור דלכאורה כל השינה שם שינת עראי הוא ורק כיושב ומתנמנם וגם זה </w:t>
      </w:r>
      <w:r>
        <w:rPr>
          <w:b/>
          <w:bCs/>
          <w:rtl/>
        </w:rPr>
        <w:t>לא מקרי תחת המטה</w:t>
      </w:r>
      <w:r>
        <w:rPr>
          <w:rtl/>
        </w:rPr>
        <w:t>, גם כי יש שם אנשים עוברים ושבים כל הזמן ולכן לפענ"ד מעיקר דינא לא ראיתי מקום לאסור המאכל, ומ"מ אם רוצה להחמיר על עצמו ולזרוק המאכל אין בו משום לא תשחית, או עכ"פ לשטפו במים כדעת הארץ חמדה שמתיר ע"י שטיפה".</w:t>
      </w:r>
    </w:p>
    <w:p w14:paraId="1D2335F6" w14:textId="77777777" w:rsidR="00F605B3" w:rsidRDefault="008B4DA1" w:rsidP="00350B4C">
      <w:pPr>
        <w:numPr>
          <w:ilvl w:val="2"/>
          <w:numId w:val="11"/>
        </w:numPr>
        <w:jc w:val="both"/>
      </w:pPr>
      <w:r>
        <w:rPr>
          <w:u w:val="single"/>
          <w:rtl/>
        </w:rPr>
        <w:t>תשובות והנהגות</w:t>
      </w:r>
      <w:r>
        <w:rPr>
          <w:rtl/>
        </w:rPr>
        <w:t xml:space="preserve"> (ח"א סוף סי' ח') – "ונשאלתי באוירון אם הניח אוכלין תחת הכסא וישן אם מותר לאוכלם וכן מצוי הדבר באוטובוס, וצידדתי להקל </w:t>
      </w:r>
      <w:r>
        <w:rPr>
          <w:b/>
          <w:bCs/>
          <w:rtl/>
        </w:rPr>
        <w:t>שאין זה מטה רק כסא</w:t>
      </w:r>
      <w:r>
        <w:rPr>
          <w:rtl/>
        </w:rPr>
        <w:t xml:space="preserve">, ואף שגם בזה החמיר הגר"א כמוש"כ בתשו' בנין עולם ס' ל"ג, שאף תחת תיבה שישן עליה אדם אסר הגר"א הצוקער שבתוכה וציוה להשליכו לנהר וכ"כ ב'נחלת אבות' שהבאנו לעיל, [ועי' בדרכ"ת הנ"ל שיש חולקין בזה] מ"מ נראה דהיינו בישן כדרכו דרך קביעות </w:t>
      </w:r>
      <w:r>
        <w:rPr>
          <w:b/>
          <w:bCs/>
          <w:rtl/>
        </w:rPr>
        <w:t>ולא דרך עראי</w:t>
      </w:r>
      <w:r>
        <w:rPr>
          <w:rtl/>
        </w:rPr>
        <w:t xml:space="preserve"> בישיבה בלי פישוט ידים ורגלים, בזה לא החמירו הפוסקים מדינא, וכל שכן באוטובוס כהאי גוונא שיש תרתי לטיבותא שנותן האוכל תחת המושב ולא במטה או ערסא כשורש הדין דקאי עיקרו לשכיבה, וגם אין כאן אלא תנומת עראי, והמחמיר לעצמו לבד יחמיר".</w:t>
      </w:r>
    </w:p>
    <w:p w14:paraId="6AD9D776" w14:textId="77777777" w:rsidR="00F605B3" w:rsidRDefault="008B4DA1" w:rsidP="00350B4C">
      <w:pPr>
        <w:numPr>
          <w:ilvl w:val="2"/>
          <w:numId w:val="11"/>
        </w:numPr>
        <w:jc w:val="both"/>
      </w:pPr>
      <w:r>
        <w:rPr>
          <w:rtl/>
        </w:rPr>
        <w:t xml:space="preserve">עי' </w:t>
      </w:r>
      <w:r>
        <w:rPr>
          <w:u w:val="single"/>
          <w:rtl/>
        </w:rPr>
        <w:t>שבט הקהתי</w:t>
      </w:r>
      <w:r>
        <w:rPr>
          <w:rtl/>
        </w:rPr>
        <w:t xml:space="preserve"> (ח"ד סי' ר"ב) – "אלו שנוסעים באוירון ומחזיקין התיק שלהם ואוכלין בתוכו תחת הספסל של חבירו שישנים עליו ... יש להם על מה לסמוך".</w:t>
      </w:r>
    </w:p>
    <w:p w14:paraId="422BB371" w14:textId="77777777" w:rsidR="00F605B3" w:rsidRDefault="008B4DA1" w:rsidP="00350B4C">
      <w:pPr>
        <w:numPr>
          <w:ilvl w:val="2"/>
          <w:numId w:val="11"/>
        </w:numPr>
        <w:jc w:val="both"/>
      </w:pPr>
      <w:r>
        <w:rPr>
          <w:rtl/>
        </w:rPr>
        <w:t xml:space="preserve">ע' </w:t>
      </w:r>
      <w:r>
        <w:rPr>
          <w:u w:val="single"/>
          <w:rtl/>
        </w:rPr>
        <w:t>רבבות אפרים</w:t>
      </w:r>
      <w:r>
        <w:rPr>
          <w:rtl/>
        </w:rPr>
        <w:t xml:space="preserve"> (ח"ד סי' ח', עי' סי' קי"ג אות מ"ד).</w:t>
      </w:r>
    </w:p>
    <w:p w14:paraId="218FCD58" w14:textId="77777777" w:rsidR="00F605B3" w:rsidRDefault="008B4DA1" w:rsidP="00350B4C">
      <w:pPr>
        <w:numPr>
          <w:ilvl w:val="2"/>
          <w:numId w:val="11"/>
        </w:numPr>
        <w:jc w:val="both"/>
      </w:pPr>
      <w:r>
        <w:rPr>
          <w:u w:val="single"/>
          <w:rtl/>
        </w:rPr>
        <w:t>הגר"י בעלסקי</w:t>
      </w:r>
      <w:r>
        <w:rPr>
          <w:rtl/>
        </w:rPr>
        <w:t xml:space="preserve"> זצ"ל (פסקי הלכה עמ' קמ"ז, </w:t>
      </w:r>
      <w:r>
        <w:t>Halachically Speaking</w:t>
      </w:r>
      <w:r>
        <w:rPr>
          <w:rtl/>
        </w:rPr>
        <w:t xml:space="preserve"> שנה ב' מספר כ"ז הע' ס"ד).</w:t>
      </w:r>
    </w:p>
    <w:p w14:paraId="24C573E6" w14:textId="77777777" w:rsidR="008B43E4" w:rsidRPr="008B43E4" w:rsidRDefault="008B43E4" w:rsidP="00350B4C">
      <w:pPr>
        <w:numPr>
          <w:ilvl w:val="2"/>
          <w:numId w:val="11"/>
        </w:numPr>
        <w:jc w:val="both"/>
      </w:pPr>
      <w:r>
        <w:rPr>
          <w:u w:val="single"/>
          <w:rtl/>
        </w:rPr>
        <w:t>משנת יוסף</w:t>
      </w:r>
      <w:r>
        <w:rPr>
          <w:rtl/>
        </w:rPr>
        <w:t xml:space="preserve"> (חי"ג סי' רס"ג, מציון תצא תורה מילואים לשאלה רצ"ג) – "ראיתי בשו"ת דברי ישראל (וועלץ, ח"א סי</w:t>
      </w:r>
      <w:r>
        <w:rPr>
          <w:rFonts w:hint="cs"/>
          <w:rtl/>
        </w:rPr>
        <w:t>'</w:t>
      </w:r>
      <w:r>
        <w:rPr>
          <w:rtl/>
        </w:rPr>
        <w:t xml:space="preserve"> טו) בשם גדול א' לחדש שבמטה שבספינה אין לחוש למאכל שמתחתיה, ע"פ הגמ' </w:t>
      </w:r>
      <w:r>
        <w:rPr>
          <w:rFonts w:hint="cs"/>
          <w:rtl/>
        </w:rPr>
        <w:t>(</w:t>
      </w:r>
      <w:r>
        <w:rPr>
          <w:rtl/>
        </w:rPr>
        <w:t>סנהדרין סז:) דבמיא לא שלטי כישוף [וכ</w:t>
      </w:r>
      <w:r>
        <w:rPr>
          <w:rFonts w:hint="cs"/>
          <w:rtl/>
        </w:rPr>
        <w:t>'</w:t>
      </w:r>
      <w:r>
        <w:rPr>
          <w:rtl/>
        </w:rPr>
        <w:t xml:space="preserve"> בספר טיול בפרדס (קמא, אות נ', ז) בשם ספר פני צדיק (דרוש טז) דאליהו בהר הכרמל ביקש ענני ה' ענני, ואחז"ל שלא יאמרו מעשה כשפים</w:t>
      </w:r>
      <w:r>
        <w:rPr>
          <w:rFonts w:hint="cs"/>
          <w:rtl/>
        </w:rPr>
        <w:t>,</w:t>
      </w:r>
      <w:r>
        <w:rPr>
          <w:rtl/>
        </w:rPr>
        <w:t xml:space="preserve"> דלכן עשה אליהו תעלה סביב המזבח וצוה למלאות מים ויצק גם על העולה ועל העצים, כי בזה יראו שאינו כישוף כגמ' הנ"ל] עכ"ד. </w:t>
      </w:r>
      <w:r>
        <w:rPr>
          <w:rFonts w:hint="cs"/>
          <w:rtl/>
        </w:rPr>
        <w:t xml:space="preserve">- </w:t>
      </w:r>
      <w:r>
        <w:rPr>
          <w:rtl/>
        </w:rPr>
        <w:t>ולפ</w:t>
      </w:r>
      <w:r>
        <w:rPr>
          <w:rFonts w:hint="cs"/>
          <w:rtl/>
        </w:rPr>
        <w:t>"</w:t>
      </w:r>
      <w:r>
        <w:rPr>
          <w:rtl/>
        </w:rPr>
        <w:t>ז בספינה השטה על המים דלא שייך כשפים</w:t>
      </w:r>
      <w:r>
        <w:rPr>
          <w:rFonts w:hint="cs"/>
          <w:rtl/>
        </w:rPr>
        <w:t>,</w:t>
      </w:r>
      <w:r>
        <w:rPr>
          <w:rtl/>
        </w:rPr>
        <w:t xml:space="preserve"> יש לצדד להקל כשאי אפשר בענין אחר ובכלי מסוכה, ובצירוף דברי המילי דחסידותא שהחשש רק במטה שיש בה תשמיש המטה</w:t>
      </w:r>
      <w:r>
        <w:rPr>
          <w:rFonts w:hint="cs"/>
          <w:rtl/>
        </w:rPr>
        <w:t>,</w:t>
      </w:r>
      <w:r>
        <w:rPr>
          <w:rtl/>
        </w:rPr>
        <w:t xml:space="preserve"> ובצירוף דברי המזמור לדוד בדרכי תשובה (סי</w:t>
      </w:r>
      <w:r>
        <w:rPr>
          <w:rFonts w:hint="cs"/>
          <w:rtl/>
        </w:rPr>
        <w:t>'</w:t>
      </w:r>
      <w:r>
        <w:rPr>
          <w:rtl/>
        </w:rPr>
        <w:t xml:space="preserve"> קטז ס"ק טז) דהקפידא רק אם באוכל תחת המטה על גבי עפר האדמה בלי הפסק בריצוף, עכ"ד. ויש להבין קצת איך נדמה בעניני סכנה מילתא למילתא, שרוח רעה וכישוף אחד הוא, וגם אולי רק במים עצמם אין כשפים, אבל לא בקרקעית הספניה השטה על פני המים, וכי נאמר שהישן במטה בספינה א</w:t>
      </w:r>
      <w:r>
        <w:rPr>
          <w:rFonts w:hint="cs"/>
          <w:rtl/>
        </w:rPr>
        <w:t>"</w:t>
      </w:r>
      <w:r>
        <w:rPr>
          <w:rtl/>
        </w:rPr>
        <w:t>צ נט</w:t>
      </w:r>
      <w:r>
        <w:rPr>
          <w:rFonts w:hint="cs"/>
          <w:rtl/>
        </w:rPr>
        <w:t>"</w:t>
      </w:r>
      <w:r>
        <w:rPr>
          <w:rtl/>
        </w:rPr>
        <w:t xml:space="preserve">י שחרית, אלא שרוח רעה וכשפים לחוד. אבל שאר צדדי ההיתר הנ"ל של ספר מילי דחסידותא ומזמור לדוד, יש לצרף גם בנידון דידן בכסא שבמטוס. וראה בשו"ת משנת יוסף (חי"א סימן קמא, י) לגבי מטען החבילות (באגאז') שמתחת האוטובוס והאוירון שמכניסים לשם מבחוץ חבילות, שזו רשות אחרת לגמרי, וקומה תחתונה שתחת האוטובוס והאוירון </w:t>
      </w:r>
      <w:r>
        <w:rPr>
          <w:rFonts w:hint="cs"/>
          <w:rtl/>
        </w:rPr>
        <w:t xml:space="preserve">(עי' בכל המובא שם ובח"ג סי' מה), אבל תחת הכסא באוטובוס ואוירון </w:t>
      </w:r>
      <w:r>
        <w:rPr>
          <w:rtl/>
        </w:rPr>
        <w:t>עצמו ה</w:t>
      </w:r>
      <w:r>
        <w:rPr>
          <w:rFonts w:hint="cs"/>
          <w:rtl/>
        </w:rPr>
        <w:t>"</w:t>
      </w:r>
      <w:r>
        <w:rPr>
          <w:rtl/>
        </w:rPr>
        <w:t xml:space="preserve">ז כתחת המטה, אלא שיש צדדי הקולא הנ"ל. ובשו"ת מנחת יצחק </w:t>
      </w:r>
      <w:r>
        <w:rPr>
          <w:rFonts w:hint="cs"/>
          <w:rtl/>
        </w:rPr>
        <w:t>(</w:t>
      </w:r>
      <w:r>
        <w:rPr>
          <w:rtl/>
        </w:rPr>
        <w:t>ח</w:t>
      </w:r>
      <w:r>
        <w:rPr>
          <w:rFonts w:hint="cs"/>
          <w:rtl/>
        </w:rPr>
        <w:t>"</w:t>
      </w:r>
      <w:r>
        <w:rPr>
          <w:rtl/>
        </w:rPr>
        <w:t>ד סי</w:t>
      </w:r>
      <w:r>
        <w:rPr>
          <w:rFonts w:hint="cs"/>
          <w:rtl/>
        </w:rPr>
        <w:t>'</w:t>
      </w:r>
      <w:r>
        <w:rPr>
          <w:rtl/>
        </w:rPr>
        <w:t xml:space="preserve"> קיז) התיר להניח מאכלים בתא שבתחתית עגלת תינוק, הגם שהתינוק ישן, ולא סמך להתיר רק במה שהתינוק קטן ועדיין לא הגיע לחינוך, אלא בצירוף ב' הספרים הנ"ל (ועי' בשו"ת דברי יציב יו</w:t>
      </w:r>
      <w:r>
        <w:rPr>
          <w:rFonts w:hint="cs"/>
          <w:rtl/>
        </w:rPr>
        <w:t>"</w:t>
      </w:r>
      <w:r>
        <w:rPr>
          <w:rtl/>
        </w:rPr>
        <w:t>ד ח</w:t>
      </w:r>
      <w:r>
        <w:rPr>
          <w:rFonts w:hint="cs"/>
          <w:rtl/>
        </w:rPr>
        <w:t>"</w:t>
      </w:r>
      <w:r>
        <w:rPr>
          <w:rtl/>
        </w:rPr>
        <w:t>א סי</w:t>
      </w:r>
      <w:r>
        <w:rPr>
          <w:rFonts w:hint="cs"/>
          <w:rtl/>
        </w:rPr>
        <w:t>'</w:t>
      </w:r>
      <w:r>
        <w:rPr>
          <w:rtl/>
        </w:rPr>
        <w:t xml:space="preserve"> לג), וא"כ בתחתית כסא אוירון רגיל יש להקל</w:t>
      </w:r>
      <w:r>
        <w:rPr>
          <w:rFonts w:hint="cs"/>
          <w:rtl/>
        </w:rPr>
        <w:t>,</w:t>
      </w:r>
      <w:r>
        <w:rPr>
          <w:rtl/>
        </w:rPr>
        <w:t xml:space="preserve"> אבל בכסא הנפתח כמו מיטה, אולי בעל נפש יחמיר".</w:t>
      </w:r>
    </w:p>
    <w:p w14:paraId="45FC0A9B" w14:textId="77777777" w:rsidR="00F605B3" w:rsidRDefault="008B4DA1" w:rsidP="00350B4C">
      <w:pPr>
        <w:numPr>
          <w:ilvl w:val="2"/>
          <w:numId w:val="11"/>
        </w:numPr>
        <w:jc w:val="both"/>
      </w:pPr>
      <w:r>
        <w:rPr>
          <w:u w:val="single"/>
          <w:rtl/>
        </w:rPr>
        <w:t>ילקוט יוסף</w:t>
      </w:r>
      <w:r>
        <w:rPr>
          <w:rtl/>
        </w:rPr>
        <w:t xml:space="preserve"> (או"ח סי' ד' סעי' ל"ו, קיצור שו"ע או"ח סי' ד' סעי' ל"ו, יו"ד סי' קט"ז סעי' ד') – "מותר להניח </w:t>
      </w:r>
      <w:r>
        <w:rPr>
          <w:b/>
          <w:bCs/>
          <w:rtl/>
        </w:rPr>
        <w:t>לכתחלה</w:t>
      </w:r>
      <w:r>
        <w:rPr>
          <w:rtl/>
        </w:rPr>
        <w:t xml:space="preserve"> אוכלים ומשקים בתא המטען של המטוס. [או בתא המטען של אוטובוסים], אף שישנים במושבי המטוס מעל המטען".</w:t>
      </w:r>
    </w:p>
    <w:p w14:paraId="712FC428" w14:textId="77777777" w:rsidR="00F605B3" w:rsidRDefault="008B4DA1" w:rsidP="00957686">
      <w:pPr>
        <w:ind w:left="397"/>
        <w:jc w:val="both"/>
      </w:pPr>
      <w:r>
        <w:rPr>
          <w:u w:val="single"/>
          <w:rtl/>
        </w:rPr>
        <w:t>ילקוט יוסף</w:t>
      </w:r>
      <w:r>
        <w:rPr>
          <w:rtl/>
        </w:rPr>
        <w:t xml:space="preserve"> (הל' השכמת הבוקר עמ' שע"ח) – "</w:t>
      </w:r>
      <w:r>
        <w:rPr>
          <w:b/>
          <w:bCs/>
          <w:rtl/>
        </w:rPr>
        <w:t>ויש לצרף כאן י' ספיקות כדי להקל</w:t>
      </w:r>
      <w:r>
        <w:rPr>
          <w:rtl/>
        </w:rPr>
        <w:t>: א. דתא המטען הוא רשות בפני עצמו, ואין זה בכללים אוכלים שהיו תחת המטה. ב. ועוד חזי לאיצטרופי דברי השבות יעקב ... שבדיעבד אין האוכלים נאסרים, ושעת הדחק כדיעבד דמי ... ג. ועוד יש לצרף לזה סברת האומרים שאין חשש רק במטה שעשויה לשם שכיבה עליה. ואילו המושבים במטוס אינם עשויים לשינה ... ד. ועוד יש לצרף סברת האומרים שהקפידא מצאה מקום לנוח דוקא במטה שבה תשמיש המטה, מה שאין כן במטה שנעשית רק לשינה בלבד ... ה. ועוד יש לצרף לזה סברת האומרים דדוקא אם הניחו את המאכלים תחת המטה, על גבי קרקע ... ו. וכן יש לצרף לזה סברת האומרים דאוכלין ומשקין שהם צרורים וחתומים מותרים ... ז. ועוד יש לומר דהכא אינו ודאי שהאוכלים ישהו דוקא תחת מי שיישן ... ח. ועוד יש לצרף לזה ספק, שמא ישב שם גוי, והרי יש אומרים דאין חשש בזה תחת מטת גוי ... ט. ועוד יש לצרף כאן, דשמא ישן עליהם תינוק, ויש אומרים שאין להחמיר שאוכלים ומשקין שהיו תחת מטת תינוק ... י. ויש לצרף עוד ... וקבעות בקרקע ובכותל, כקרקע דמו ואין דינם כמטה לענין שלא להניח תחתיהן אוכלים ... אם המטה גבוהה י' טפחים הוי האדם ברשות בפני עצמו ... וכן עיקר לדינא להקל בזה אף לכתחלה".</w:t>
      </w:r>
    </w:p>
    <w:p w14:paraId="5085294B" w14:textId="77777777" w:rsidR="00F605B3" w:rsidRDefault="008B4DA1" w:rsidP="00350B4C">
      <w:pPr>
        <w:numPr>
          <w:ilvl w:val="2"/>
          <w:numId w:val="11"/>
        </w:numPr>
        <w:jc w:val="both"/>
      </w:pPr>
      <w:r>
        <w:rPr>
          <w:b/>
          <w:i/>
          <w:u w:val="single"/>
          <w:rtl/>
        </w:rPr>
        <w:t>הגר"ע אויערבאך</w:t>
      </w:r>
      <w:r>
        <w:rPr>
          <w:b/>
          <w:i/>
          <w:rtl/>
        </w:rPr>
        <w:t xml:space="preserve"> שליט"א (יתד נאמן פר' כי תצא תשע"ו) -</w:t>
      </w:r>
      <w:r>
        <w:rPr>
          <w:rtl/>
        </w:rPr>
        <w:t xml:space="preserve"> לשונו מובא לקמן.</w:t>
      </w:r>
    </w:p>
    <w:p w14:paraId="1F8DF857" w14:textId="77777777" w:rsidR="00F605B3" w:rsidRDefault="008B4DA1" w:rsidP="00350B4C">
      <w:pPr>
        <w:numPr>
          <w:ilvl w:val="2"/>
          <w:numId w:val="11"/>
        </w:numPr>
        <w:jc w:val="both"/>
      </w:pPr>
      <w:r>
        <w:rPr>
          <w:u w:val="single"/>
          <w:rtl/>
        </w:rPr>
        <w:t>הכשרות</w:t>
      </w:r>
      <w:r>
        <w:rPr>
          <w:rtl/>
        </w:rPr>
        <w:t xml:space="preserve"> (פרק י"ח הע' קי"ד).</w:t>
      </w:r>
    </w:p>
    <w:p w14:paraId="247CF022" w14:textId="77777777" w:rsidR="00F605B3" w:rsidRDefault="008B4DA1" w:rsidP="00350B4C">
      <w:pPr>
        <w:numPr>
          <w:ilvl w:val="2"/>
          <w:numId w:val="11"/>
        </w:numPr>
        <w:jc w:val="both"/>
      </w:pPr>
      <w:r>
        <w:rPr>
          <w:u w:val="single"/>
          <w:rtl/>
        </w:rPr>
        <w:t>המכונית והלכותיה</w:t>
      </w:r>
      <w:r>
        <w:rPr>
          <w:rtl/>
        </w:rPr>
        <w:t xml:space="preserve"> (ח"ב סי' י"ד הע' קע"ה, עמ' רנ"א) – "תורת הדרך ... ולאחר המחילה ונישוק הגלימה, יש להשיב באורך על דבריו ...".</w:t>
      </w:r>
    </w:p>
    <w:p w14:paraId="6815099D" w14:textId="77777777" w:rsidR="00957686" w:rsidRPr="002A381D" w:rsidRDefault="00957686" w:rsidP="00957686">
      <w:pPr>
        <w:jc w:val="both"/>
      </w:pPr>
    </w:p>
    <w:p w14:paraId="0A1EADE5" w14:textId="77777777" w:rsidR="00F605B3" w:rsidRDefault="008B4DA1" w:rsidP="00350B4C">
      <w:pPr>
        <w:numPr>
          <w:ilvl w:val="1"/>
          <w:numId w:val="11"/>
        </w:numPr>
        <w:jc w:val="both"/>
      </w:pPr>
      <w:r w:rsidRPr="00957686">
        <w:rPr>
          <w:b/>
          <w:bCs/>
          <w:rtl/>
        </w:rPr>
        <w:t>מחמיר</w:t>
      </w:r>
      <w:r>
        <w:rPr>
          <w:rtl/>
        </w:rPr>
        <w:t>.</w:t>
      </w:r>
    </w:p>
    <w:p w14:paraId="5601E635" w14:textId="77777777" w:rsidR="00F605B3" w:rsidRDefault="008B4DA1" w:rsidP="00350B4C">
      <w:pPr>
        <w:numPr>
          <w:ilvl w:val="2"/>
          <w:numId w:val="11"/>
        </w:numPr>
        <w:jc w:val="both"/>
      </w:pPr>
      <w:r>
        <w:rPr>
          <w:u w:val="single"/>
          <w:rtl/>
        </w:rPr>
        <w:t>הגרחפ"ש</w:t>
      </w:r>
      <w:r>
        <w:rPr>
          <w:rtl/>
        </w:rPr>
        <w:t xml:space="preserve"> זצ"ל (ובלכתך בדרך פרק ד' הע' ל"ח) – "דהעיקר דתלוי בשינה שי"ב א' משיתין במיתה ולכן יש ליזהר בזה".</w:t>
      </w:r>
    </w:p>
    <w:p w14:paraId="21E96C0D" w14:textId="6F82169D" w:rsidR="00F605B3" w:rsidRDefault="008B4DA1" w:rsidP="00350B4C">
      <w:pPr>
        <w:numPr>
          <w:ilvl w:val="2"/>
          <w:numId w:val="11"/>
        </w:numPr>
        <w:jc w:val="both"/>
      </w:pPr>
      <w:r>
        <w:rPr>
          <w:u w:val="single"/>
          <w:rtl/>
        </w:rPr>
        <w:t>הגרח"ק</w:t>
      </w:r>
      <w:r>
        <w:rPr>
          <w:rtl/>
        </w:rPr>
        <w:t xml:space="preserve"> שליט"א (אסיפת יצחק ח' חשון תשס"ז) – </w:t>
      </w:r>
      <w:r w:rsidR="00111A88">
        <w:rPr>
          <w:rFonts w:hint="cs"/>
          <w:rtl/>
        </w:rPr>
        <w:t>"</w:t>
      </w:r>
      <w:r>
        <w:rPr>
          <w:rtl/>
        </w:rPr>
        <w:t xml:space="preserve">שאלה: האם מותר להניח אוכל תחת הכסא באוירון (מטוס), או אסור לעשות </w:t>
      </w:r>
      <w:r w:rsidR="003D1A7C">
        <w:rPr>
          <w:rFonts w:hint="cs"/>
          <w:rtl/>
        </w:rPr>
        <w:t>כיון</w:t>
      </w:r>
      <w:r>
        <w:rPr>
          <w:rtl/>
        </w:rPr>
        <w:t xml:space="preserve"> </w:t>
      </w:r>
      <w:r w:rsidR="003D1A7C">
        <w:rPr>
          <w:rFonts w:hint="cs"/>
          <w:rtl/>
        </w:rPr>
        <w:t>ש</w:t>
      </w:r>
      <w:r>
        <w:rPr>
          <w:rtl/>
        </w:rPr>
        <w:t>ישנים עליו. תשובה: אם ישנים עליו לא יניח".</w:t>
      </w:r>
    </w:p>
    <w:p w14:paraId="12E2FEAD" w14:textId="77777777" w:rsidR="00F605B3" w:rsidRDefault="008B4DA1" w:rsidP="00350B4C">
      <w:pPr>
        <w:numPr>
          <w:ilvl w:val="2"/>
          <w:numId w:val="11"/>
        </w:numPr>
        <w:jc w:val="both"/>
      </w:pPr>
      <w:r>
        <w:rPr>
          <w:u w:val="single"/>
          <w:rtl/>
        </w:rPr>
        <w:t>הגר"א נבנצל</w:t>
      </w:r>
      <w:r>
        <w:rPr>
          <w:rtl/>
        </w:rPr>
        <w:t xml:space="preserve"> שליט"א (אסיפת יצחק ה' חשון תשס"ז) – </w:t>
      </w:r>
      <w:r w:rsidR="00111A88">
        <w:rPr>
          <w:rFonts w:hint="cs"/>
          <w:rtl/>
        </w:rPr>
        <w:t>"</w:t>
      </w:r>
      <w:r>
        <w:rPr>
          <w:rtl/>
        </w:rPr>
        <w:t xml:space="preserve">שאלה: </w:t>
      </w:r>
      <w:r>
        <w:rPr>
          <w:color w:val="000000"/>
          <w:rtl/>
        </w:rPr>
        <w:t xml:space="preserve">המחבר בס' קט"ז סעיף ה' (ביו"ד) כתב </w:t>
      </w:r>
      <w:r w:rsidR="00111A88">
        <w:rPr>
          <w:rFonts w:hint="cs"/>
          <w:color w:val="000000"/>
          <w:rtl/>
        </w:rPr>
        <w:t>'</w:t>
      </w:r>
      <w:r>
        <w:rPr>
          <w:color w:val="000000"/>
          <w:rtl/>
        </w:rPr>
        <w:t>לא יתן תבשיל ולא משקים תחת המטה</w:t>
      </w:r>
      <w:r w:rsidR="00111A88">
        <w:rPr>
          <w:rFonts w:hint="cs"/>
          <w:color w:val="000000"/>
          <w:rtl/>
        </w:rPr>
        <w:t>'</w:t>
      </w:r>
      <w:r>
        <w:rPr>
          <w:color w:val="000000"/>
          <w:rtl/>
        </w:rPr>
        <w:t>, האם נוסע באוירון (מטוס) יכול להניח אוכל תחת הכסא</w:t>
      </w:r>
      <w:r>
        <w:rPr>
          <w:rtl/>
        </w:rPr>
        <w:t>. תשובה: אם ישן בכסא זה כמו מטה".</w:t>
      </w:r>
    </w:p>
    <w:p w14:paraId="2950DF0F" w14:textId="77777777" w:rsidR="00F605B3" w:rsidRDefault="008B4DA1" w:rsidP="00350B4C">
      <w:pPr>
        <w:numPr>
          <w:ilvl w:val="2"/>
          <w:numId w:val="11"/>
        </w:numPr>
        <w:jc w:val="both"/>
      </w:pPr>
      <w:r>
        <w:rPr>
          <w:u w:val="single"/>
          <w:rtl/>
        </w:rPr>
        <w:t>הגר"י זילברשטיין</w:t>
      </w:r>
      <w:r>
        <w:rPr>
          <w:rtl/>
        </w:rPr>
        <w:t xml:space="preserve"> שליט"א (אסיפת יצחק ה' תמוז תשס"ז) – </w:t>
      </w:r>
      <w:r w:rsidR="00111A88">
        <w:rPr>
          <w:rFonts w:hint="cs"/>
          <w:rtl/>
        </w:rPr>
        <w:t>"</w:t>
      </w:r>
      <w:r>
        <w:rPr>
          <w:rtl/>
        </w:rPr>
        <w:t>שאלה: האם מותר להניח אוכל תחת הכסא באוירוין (מטוס), או אסור לעשות משום ישנים עליו. תשובה: בשעה שישנים בלילה יש להחמיר, אבל בשעה שאין ישנים מותר, כיון שעיקרו עשוי לישיבה".</w:t>
      </w:r>
    </w:p>
    <w:p w14:paraId="1E89FC5F" w14:textId="77777777" w:rsidR="00F605B3" w:rsidRDefault="008B4DA1" w:rsidP="00350B4C">
      <w:pPr>
        <w:numPr>
          <w:ilvl w:val="2"/>
          <w:numId w:val="11"/>
        </w:numPr>
        <w:jc w:val="both"/>
      </w:pPr>
      <w:r>
        <w:rPr>
          <w:u w:val="single"/>
          <w:rtl/>
        </w:rPr>
        <w:t>עמק התשובה</w:t>
      </w:r>
      <w:r>
        <w:rPr>
          <w:rtl/>
        </w:rPr>
        <w:t xml:space="preserve"> (הע' על ס' ובלכתך בדרך פרק ד' [דפו"ח, פרק ד' הע' ל']) – "ואם הוא עכו"ם לענ"ד אין צורך ליזהר דבדידי' ליכא למיחש דהוי כבהמה ואין צריך נמי לנט"י מה"ט".</w:t>
      </w:r>
    </w:p>
    <w:p w14:paraId="2EA38BA6" w14:textId="77777777" w:rsidR="00F605B3" w:rsidRDefault="008B4DA1" w:rsidP="00350B4C">
      <w:pPr>
        <w:numPr>
          <w:ilvl w:val="2"/>
          <w:numId w:val="11"/>
        </w:numPr>
        <w:jc w:val="both"/>
      </w:pPr>
      <w:r>
        <w:rPr>
          <w:u w:val="single"/>
          <w:rtl/>
        </w:rPr>
        <w:t>הגר"מ גרוס</w:t>
      </w:r>
      <w:r>
        <w:rPr>
          <w:rtl/>
        </w:rPr>
        <w:t xml:space="preserve"> (תורת הדרך פרק י"ג סעי' ט"ו) - לשונו מובא לעיל [שמקיל רק בגוי].</w:t>
      </w:r>
    </w:p>
    <w:p w14:paraId="53312F8D" w14:textId="77777777" w:rsidR="00F605B3" w:rsidRDefault="008B4DA1" w:rsidP="00350B4C">
      <w:pPr>
        <w:numPr>
          <w:ilvl w:val="3"/>
          <w:numId w:val="11"/>
        </w:numPr>
        <w:jc w:val="both"/>
      </w:pPr>
      <w:r>
        <w:rPr>
          <w:rtl/>
        </w:rPr>
        <w:t>עי' לעיל, שיש שאין מחלקים בין גוי לישראל.</w:t>
      </w:r>
    </w:p>
    <w:p w14:paraId="20FA22AB" w14:textId="77777777" w:rsidR="00957686" w:rsidRPr="002A381D" w:rsidRDefault="00957686" w:rsidP="00957686">
      <w:pPr>
        <w:jc w:val="both"/>
      </w:pPr>
    </w:p>
    <w:p w14:paraId="3710C9EC" w14:textId="77777777" w:rsidR="00F605B3" w:rsidRDefault="008B4DA1" w:rsidP="00350B4C">
      <w:pPr>
        <w:numPr>
          <w:ilvl w:val="1"/>
          <w:numId w:val="11"/>
        </w:numPr>
        <w:jc w:val="both"/>
      </w:pPr>
      <w:r>
        <w:rPr>
          <w:rtl/>
        </w:rPr>
        <w:t xml:space="preserve">מראי מקומות – </w:t>
      </w:r>
      <w:r>
        <w:rPr>
          <w:u w:val="single"/>
          <w:rtl/>
        </w:rPr>
        <w:t>שלהי דקייטא</w:t>
      </w:r>
      <w:r>
        <w:rPr>
          <w:rtl/>
        </w:rPr>
        <w:t xml:space="preserve"> (סי' ל"ו).</w:t>
      </w:r>
    </w:p>
    <w:p w14:paraId="1A1F275F" w14:textId="77777777" w:rsidR="00F605B3" w:rsidRDefault="008B4DA1" w:rsidP="00350B4C">
      <w:pPr>
        <w:numPr>
          <w:ilvl w:val="2"/>
          <w:numId w:val="11"/>
        </w:numPr>
        <w:jc w:val="both"/>
      </w:pPr>
      <w:r>
        <w:rPr>
          <w:u w:val="single"/>
          <w:rtl/>
        </w:rPr>
        <w:t>ויהי בנסוע</w:t>
      </w:r>
      <w:r>
        <w:rPr>
          <w:rtl/>
        </w:rPr>
        <w:t xml:space="preserve"> (פרק ג' סעי' י"ד) – "ובדיעבד אם הניח תחת המושב האוכל מותר".</w:t>
      </w:r>
    </w:p>
    <w:p w14:paraId="383629AD" w14:textId="47FBD7E6" w:rsidR="00F605B3" w:rsidRDefault="008B4DA1" w:rsidP="00350B4C">
      <w:pPr>
        <w:numPr>
          <w:ilvl w:val="2"/>
          <w:numId w:val="11"/>
        </w:numPr>
        <w:jc w:val="both"/>
      </w:pPr>
      <w:r>
        <w:rPr>
          <w:rtl/>
        </w:rPr>
        <w:t xml:space="preserve">לכאורה </w:t>
      </w:r>
      <w:r>
        <w:rPr>
          <w:b/>
          <w:bCs/>
          <w:rtl/>
        </w:rPr>
        <w:t>שלא בשעת שינה יש להקל לכו"ע</w:t>
      </w:r>
      <w:r>
        <w:rPr>
          <w:rtl/>
        </w:rPr>
        <w:t xml:space="preserve">. </w:t>
      </w:r>
      <w:r w:rsidR="00B22434">
        <w:rPr>
          <w:rFonts w:hint="cs"/>
          <w:rtl/>
        </w:rPr>
        <w:t>כ</w:t>
      </w:r>
      <w:r>
        <w:rPr>
          <w:rtl/>
        </w:rPr>
        <w:t xml:space="preserve">אם המטה גורמת את הטומאה, </w:t>
      </w:r>
      <w:r w:rsidR="00B22434">
        <w:rPr>
          <w:rFonts w:hint="cs"/>
          <w:rtl/>
        </w:rPr>
        <w:t xml:space="preserve">הרי </w:t>
      </w:r>
      <w:r>
        <w:rPr>
          <w:rtl/>
        </w:rPr>
        <w:t xml:space="preserve">ה'כסא' אינו מטה. ואם השינה גורמת את הטומאה, </w:t>
      </w:r>
      <w:r w:rsidR="00B22434">
        <w:rPr>
          <w:rFonts w:hint="cs"/>
          <w:rtl/>
        </w:rPr>
        <w:t xml:space="preserve">הרי </w:t>
      </w:r>
      <w:r>
        <w:rPr>
          <w:rtl/>
        </w:rPr>
        <w:t>הוא לא ישן.</w:t>
      </w:r>
    </w:p>
    <w:p w14:paraId="02DD47E8" w14:textId="77777777" w:rsidR="00C54CB6" w:rsidRDefault="00C54CB6">
      <w:pPr>
        <w:jc w:val="both"/>
      </w:pPr>
    </w:p>
    <w:p w14:paraId="6BE89916" w14:textId="750D3CE7" w:rsidR="00F605B3" w:rsidRDefault="008B4DA1" w:rsidP="00350B4C">
      <w:pPr>
        <w:numPr>
          <w:ilvl w:val="1"/>
          <w:numId w:val="11"/>
        </w:numPr>
        <w:jc w:val="both"/>
      </w:pPr>
      <w:r>
        <w:rPr>
          <w:b/>
          <w:bCs/>
          <w:rtl/>
        </w:rPr>
        <w:t>תחת המושב ב'מחלקה ראשונה'</w:t>
      </w:r>
      <w:r>
        <w:rPr>
          <w:rtl/>
        </w:rPr>
        <w:t xml:space="preserve"> (</w:t>
      </w:r>
      <w:r>
        <w:t>first class</w:t>
      </w:r>
      <w:r>
        <w:rPr>
          <w:rtl/>
        </w:rPr>
        <w:t>)</w:t>
      </w:r>
      <w:r w:rsidR="00A13A5F">
        <w:rPr>
          <w:rtl/>
        </w:rPr>
        <w:fldChar w:fldCharType="begin"/>
      </w:r>
      <w:r w:rsidR="00A13A5F">
        <w:instrText xml:space="preserve"> XE "</w:instrText>
      </w:r>
      <w:r w:rsidR="00A13A5F" w:rsidRPr="002B0CDD">
        <w:rPr>
          <w:b/>
          <w:bCs/>
          <w:rtl/>
        </w:rPr>
        <w:instrText>תחת המושב ב'מחלקה ראשונה'</w:instrText>
      </w:r>
      <w:r w:rsidR="00A13A5F" w:rsidRPr="002B0CDD">
        <w:rPr>
          <w:rtl/>
        </w:rPr>
        <w:instrText xml:space="preserve"> (</w:instrText>
      </w:r>
      <w:r w:rsidR="00A13A5F" w:rsidRPr="002B0CDD">
        <w:instrText>first class</w:instrText>
      </w:r>
      <w:r w:rsidR="00A13A5F" w:rsidRPr="002B0CDD">
        <w:rPr>
          <w:rtl/>
        </w:rPr>
        <w:instrText>)</w:instrText>
      </w:r>
      <w:r w:rsidR="00A13A5F">
        <w:instrText xml:space="preserve">" </w:instrText>
      </w:r>
      <w:r w:rsidR="00A13A5F">
        <w:rPr>
          <w:rtl/>
        </w:rPr>
        <w:fldChar w:fldCharType="end"/>
      </w:r>
      <w:r w:rsidR="00957686">
        <w:rPr>
          <w:rFonts w:hint="cs"/>
          <w:rtl/>
        </w:rPr>
        <w:t xml:space="preserve"> - </w:t>
      </w:r>
      <w:r w:rsidR="00957686" w:rsidRPr="00957686">
        <w:rPr>
          <w:b/>
          <w:bCs/>
          <w:rtl/>
        </w:rPr>
        <w:t>ששם הכסאות נפתחים כמו מטה ממש</w:t>
      </w:r>
      <w:r>
        <w:rPr>
          <w:rtl/>
        </w:rPr>
        <w:t>.</w:t>
      </w:r>
    </w:p>
    <w:p w14:paraId="5545D248" w14:textId="3FC8C6F2" w:rsidR="00F605B3" w:rsidRDefault="008B4DA1" w:rsidP="00350B4C">
      <w:pPr>
        <w:numPr>
          <w:ilvl w:val="2"/>
          <w:numId w:val="11"/>
        </w:numPr>
        <w:jc w:val="both"/>
      </w:pPr>
      <w:r>
        <w:rPr>
          <w:rtl/>
        </w:rPr>
        <w:t>מראי מקומות</w:t>
      </w:r>
      <w:r w:rsidR="008B43E4">
        <w:rPr>
          <w:rFonts w:hint="cs"/>
          <w:rtl/>
        </w:rPr>
        <w:t xml:space="preserve"> </w:t>
      </w:r>
      <w:r w:rsidR="008B43E4">
        <w:rPr>
          <w:rtl/>
        </w:rPr>
        <w:t>–</w:t>
      </w:r>
      <w:r w:rsidR="008B43E4">
        <w:rPr>
          <w:rFonts w:hint="cs"/>
          <w:rtl/>
        </w:rPr>
        <w:t xml:space="preserve"> </w:t>
      </w:r>
      <w:r w:rsidR="008B43E4">
        <w:rPr>
          <w:u w:val="single"/>
          <w:rtl/>
        </w:rPr>
        <w:t>משנת יוסף</w:t>
      </w:r>
      <w:r w:rsidR="008B43E4">
        <w:rPr>
          <w:rtl/>
        </w:rPr>
        <w:t xml:space="preserve"> (חי"ג סי' רס"ג,</w:t>
      </w:r>
      <w:r w:rsidR="001F683E">
        <w:rPr>
          <w:rFonts w:hint="cs"/>
          <w:rtl/>
        </w:rPr>
        <w:t xml:space="preserve"> </w:t>
      </w:r>
      <w:r w:rsidR="001F683E">
        <w:rPr>
          <w:rtl/>
        </w:rPr>
        <w:t xml:space="preserve">אהל יעקב בנתיבות ההלכה </w:t>
      </w:r>
      <w:r w:rsidR="00C41073">
        <w:rPr>
          <w:rtl/>
        </w:rPr>
        <w:t>גליון מ"ו עמ'</w:t>
      </w:r>
      <w:r w:rsidR="001F683E">
        <w:rPr>
          <w:rtl/>
        </w:rPr>
        <w:t xml:space="preserve"> תקפ"</w:t>
      </w:r>
      <w:r w:rsidR="001F683E">
        <w:rPr>
          <w:rFonts w:hint="cs"/>
          <w:rtl/>
        </w:rPr>
        <w:t>ג,</w:t>
      </w:r>
      <w:r w:rsidR="008B43E4">
        <w:rPr>
          <w:rtl/>
        </w:rPr>
        <w:t xml:space="preserve"> מציון תצא תורה מילואים לשאלה רצ"ג</w:t>
      </w:r>
      <w:r w:rsidR="008B43E4">
        <w:rPr>
          <w:rFonts w:hint="cs"/>
          <w:rtl/>
        </w:rPr>
        <w:t>, לשונו מובא לעיל</w:t>
      </w:r>
      <w:r w:rsidR="008B43E4">
        <w:rPr>
          <w:rtl/>
        </w:rPr>
        <w:t>)</w:t>
      </w:r>
      <w:r>
        <w:rPr>
          <w:rtl/>
        </w:rPr>
        <w:t>.</w:t>
      </w:r>
    </w:p>
    <w:p w14:paraId="72A10692" w14:textId="77777777" w:rsidR="00F605B3" w:rsidRDefault="008B4DA1" w:rsidP="00350B4C">
      <w:pPr>
        <w:numPr>
          <w:ilvl w:val="3"/>
          <w:numId w:val="11"/>
        </w:numPr>
        <w:jc w:val="both"/>
      </w:pPr>
      <w:r>
        <w:rPr>
          <w:u w:val="single"/>
          <w:rtl/>
        </w:rPr>
        <w:t>הגר"א נבנצל</w:t>
      </w:r>
      <w:r>
        <w:rPr>
          <w:rtl/>
        </w:rPr>
        <w:t xml:space="preserve"> שליט"א (מציון תצא תורה ח"א אות רצ"ג</w:t>
      </w:r>
      <w:r w:rsidR="00C54688">
        <w:rPr>
          <w:rFonts w:hint="cs"/>
          <w:rtl/>
        </w:rPr>
        <w:t xml:space="preserve">, </w:t>
      </w:r>
      <w:r w:rsidR="00C54688">
        <w:rPr>
          <w:b/>
          <w:i/>
          <w:rtl/>
        </w:rPr>
        <w:t>אהל יעקב מאכלי עכו"ם עמ' תר</w:t>
      </w:r>
      <w:r w:rsidR="00C54688">
        <w:rPr>
          <w:rFonts w:hint="cs"/>
          <w:b/>
          <w:i/>
          <w:rtl/>
        </w:rPr>
        <w:t>ע"ה</w:t>
      </w:r>
      <w:r w:rsidR="00C54688">
        <w:rPr>
          <w:b/>
          <w:i/>
          <w:rtl/>
        </w:rPr>
        <w:t xml:space="preserve"> אות </w:t>
      </w:r>
      <w:r w:rsidR="00C54688">
        <w:rPr>
          <w:rFonts w:hint="cs"/>
          <w:b/>
          <w:i/>
          <w:rtl/>
        </w:rPr>
        <w:t>ט</w:t>
      </w:r>
      <w:r w:rsidR="00C54688">
        <w:rPr>
          <w:b/>
          <w:i/>
          <w:rtl/>
        </w:rPr>
        <w:t>'</w:t>
      </w:r>
      <w:r>
        <w:rPr>
          <w:rtl/>
        </w:rPr>
        <w:t xml:space="preserve">) – "בענין אוכל מתחת כסא במטוס כבר כתבו הרבה פוסקים שאין בזה שום חשש, מיהו יש לעיין מה הדין לגבי מי שנוסע בחלק הראשון של המטוס הנקרא 'פירסט קלאס' </w:t>
      </w:r>
      <w:r>
        <w:t>FIRST CLASS</w:t>
      </w:r>
      <w:r>
        <w:rPr>
          <w:rtl/>
        </w:rPr>
        <w:t xml:space="preserve"> ששם הכסאות נפתחים כמו מטה ממש, האם בכה"ג זה יותר חמור ואסור להניח שם מאכלים. תשובה: אינ</w:t>
      </w:r>
      <w:r w:rsidR="00C54688">
        <w:rPr>
          <w:rFonts w:hint="cs"/>
          <w:rtl/>
        </w:rPr>
        <w:t>י</w:t>
      </w:r>
      <w:r>
        <w:rPr>
          <w:rtl/>
        </w:rPr>
        <w:t xml:space="preserve"> יודע את טעמים של המתירים".</w:t>
      </w:r>
    </w:p>
    <w:p w14:paraId="2685F6E4" w14:textId="2C2A7E26" w:rsidR="00F605B3" w:rsidRDefault="008B4DA1" w:rsidP="00350B4C">
      <w:pPr>
        <w:numPr>
          <w:ilvl w:val="3"/>
          <w:numId w:val="11"/>
        </w:numPr>
        <w:jc w:val="both"/>
      </w:pPr>
      <w:r>
        <w:rPr>
          <w:u w:val="single"/>
          <w:rtl/>
        </w:rPr>
        <w:t>הגר"י טשזנר</w:t>
      </w:r>
      <w:r>
        <w:rPr>
          <w:rtl/>
        </w:rPr>
        <w:t xml:space="preserve"> שליט"א (</w:t>
      </w:r>
      <w:r w:rsidR="00CE733C">
        <w:rPr>
          <w:b/>
          <w:i/>
          <w:rtl/>
        </w:rPr>
        <w:t>אהל יעקב מאכלי עכו"ם עמ' תר</w:t>
      </w:r>
      <w:r w:rsidR="00CE733C">
        <w:rPr>
          <w:rFonts w:hint="cs"/>
          <w:b/>
          <w:i/>
          <w:rtl/>
        </w:rPr>
        <w:t>ע"ה</w:t>
      </w:r>
      <w:r w:rsidR="00CE733C">
        <w:rPr>
          <w:b/>
          <w:i/>
          <w:rtl/>
        </w:rPr>
        <w:t xml:space="preserve"> אות </w:t>
      </w:r>
      <w:r w:rsidR="00CE733C">
        <w:rPr>
          <w:rFonts w:hint="cs"/>
          <w:b/>
          <w:i/>
          <w:rtl/>
        </w:rPr>
        <w:t>ט</w:t>
      </w:r>
      <w:r w:rsidR="00CE733C">
        <w:rPr>
          <w:b/>
          <w:i/>
          <w:rtl/>
        </w:rPr>
        <w:t>'</w:t>
      </w:r>
      <w:r w:rsidR="00CE733C">
        <w:rPr>
          <w:rFonts w:hint="cs"/>
          <w:rtl/>
        </w:rPr>
        <w:t>,</w:t>
      </w:r>
      <w:r>
        <w:rPr>
          <w:rtl/>
        </w:rPr>
        <w:t xml:space="preserve"> מציון תצא תורה מילואים לשאלה רצ"ג) – "כבודו לא ציין מי הם הפוסקים שכתבו שאין בזה שום חשש, וגם לא הביא טעמם, לכן לא אדע איך לדון בזה. דהנה איתא בגמרא (פסחים קי"ב.) תנא: אוכלין ומשקין תחת המטה אפילו מחופין בכלי ברזל, רוח רעה שורה עליהן. ובספר תורת חיים (שבועות ט"ו.) כתב הטעם לזה, לפי שהמזיקין מתקנאין ומתגרין בו באדם וכל זמן שהוא ער אין יכולין לגשת אליו לפי שנשמתו של אדם טהורה היא ובאה מסטרא דקדושה, לכן המזיקין הבאים מסטרא דמסבאבא בורחין ממנו. אבל בשעה שהוא ישן ונשמתו יוצאת שורה עליו רוח רעה, לפי שהשינה אחד מששים במיתה, כיון שנשמתו יוצאת, ולהכי רוח מסאבא שריא עליה דאיניש בשעת שינה, וזה טעם נטילת ידים שחרית. וכשהוא מאהיל בשעת שינה על האוכלין הרי הן כאילו היו באהל המת ושריא עליהן ההוא רוה מסאבא, עכת"ד. ולטעם זה כל הקפידא של אוכל ומשקה תחת המטה, הוא רק אם אדם ישן במטה בשעה שהמאכל היה מונח תחתיו. ולאידך גיסא ג</w:t>
      </w:r>
      <w:r w:rsidR="00A25DA2">
        <w:rPr>
          <w:rFonts w:hint="cs"/>
          <w:rtl/>
        </w:rPr>
        <w:t>ם</w:t>
      </w:r>
      <w:r>
        <w:rPr>
          <w:rtl/>
        </w:rPr>
        <w:t xml:space="preserve"> אם אדם ישן על גבי אוכלים, אף לא במטה, יש לומר ששורה רוח טומאה עליהם. ולפ"ד גם מי שנוסע במחלקה הרגילה במטוס, או שנוסע באוטובוס ועלול להרירדם, אין להניח מאכלים מתחת למושבו. ובודאי כסא זה שנפתח כמו מטה כדי לישון עליו שינת לילה, נחשב כמטה, ואין להניח תחתיה אוכלים. והנה הפתחי תשובה (סימן קט"ז ס"ק ד') הביא דעת הפוסקים דאין בכל זה רק אזהרה לכתחילה, אבל בדיעבד אין כאן חשש איסור, ע"כ. לכן בכל אופן לכתחילה אין להניח אוכלים, בין תחת כסא זה ובין תחת כל כסא שעלול להרדם בו. ובדיעבד שהניח שם אוכל ונרדם עליהם, מעיקר הדין מותר לאכול המאכל, וכנ"ל. ומ"מ יש הדור להתרחק מדברים טמאים כשהדבר אפשר.אולם ראיתי בשו"ת ציץ אליעזר חלק י' (סימן ל"ה) שדן בשאלה דומה, בהחזקת מאכלים תחת המטה בספינה. וז"ל ... עכת"ד. ולפי דבריו, גם במטוס, היות שאינו עומד על גבי קרקע, אפשר להתיר להניח אוכלים תחת המקום שישן בו, אם אין לו מקום אחר להניחם".</w:t>
      </w:r>
    </w:p>
    <w:p w14:paraId="7C5D595F" w14:textId="77777777" w:rsidR="00F605B3" w:rsidRDefault="008B4DA1" w:rsidP="00350B4C">
      <w:pPr>
        <w:numPr>
          <w:ilvl w:val="3"/>
          <w:numId w:val="11"/>
        </w:numPr>
        <w:jc w:val="both"/>
      </w:pPr>
      <w:r>
        <w:rPr>
          <w:u w:val="single"/>
          <w:rtl/>
        </w:rPr>
        <w:t>הגרש"י שליזנגר</w:t>
      </w:r>
      <w:r>
        <w:rPr>
          <w:rtl/>
        </w:rPr>
        <w:t xml:space="preserve"> שליט"א (אהל יעקב) – "בענין אוכל מתחת כסא על אוירן כבר כתבו הרבה פוסקים שאין בזה שום חשש, מיהו יש לעיין מה הדין לגבי מי שנוסע בחלק הראשון של המטוס הנקרא 'פירסט קלאס' ששם הכסאות מתפתחים כמו מטה, האם בכה"ג זה יותר חמור ואסור להניח שם מאכלים. תשובה: אינו יודע טעם המתירים אם הטעם שוסברים רק שקרקע שתחת המטה אוסר אם כן גם בפירסט קלאס אינו אוסר, ואם טעמם שרק תחת המטה אסרו ולא תחת הכסא או שאר דבר ודלא כהגר"א המובא בשו"ת בנין עולם (סימן ג"ל) שאסר גם בתיבה שישן עליו איש. ולפי טעם השני לכאורה אסור בפירסט קלאס כיון שעושים מזה מטה ובפרט אם זה היה בשעה בשעה זה כמטה וישן שאוסר ואפילו אם לא עשה זה כמטה וישן יש לאסור כיון שעל כך פנים יש על זה שם מטה, עי' כעין זה בספר בן איש חי שנה שניה בפרשתינו פרשת פנחס (אות י"ד) ודו"ק".</w:t>
      </w:r>
    </w:p>
    <w:p w14:paraId="243A9BD5" w14:textId="77777777" w:rsidR="00F605B3" w:rsidRDefault="00F605B3">
      <w:pPr>
        <w:jc w:val="both"/>
      </w:pPr>
    </w:p>
    <w:p w14:paraId="7778F9D7" w14:textId="5416EFA7" w:rsidR="00F605B3" w:rsidRDefault="008B4DA1" w:rsidP="00350B4C">
      <w:pPr>
        <w:numPr>
          <w:ilvl w:val="0"/>
          <w:numId w:val="11"/>
        </w:numPr>
        <w:jc w:val="both"/>
        <w:rPr>
          <w:lang w:bidi="ar-SA"/>
        </w:rPr>
      </w:pPr>
      <w:r w:rsidRPr="00C1492E">
        <w:rPr>
          <w:b/>
          <w:sz w:val="28"/>
          <w:szCs w:val="28"/>
          <w:u w:val="single"/>
          <w:rtl/>
        </w:rPr>
        <w:t>אוכל תחת עגלת תינוק</w:t>
      </w:r>
      <w:r>
        <w:rPr>
          <w:b/>
          <w:rtl/>
        </w:rPr>
        <w:t xml:space="preserve"> (</w:t>
      </w:r>
      <w:r>
        <w:rPr>
          <w:bCs/>
        </w:rPr>
        <w:t>stroller, baby carriage</w:t>
      </w:r>
      <w:r>
        <w:rPr>
          <w:b/>
          <w:rtl/>
        </w:rPr>
        <w:t>)</w:t>
      </w:r>
      <w:r w:rsidR="00A13A5F">
        <w:rPr>
          <w:b/>
          <w:rtl/>
        </w:rPr>
        <w:fldChar w:fldCharType="begin"/>
      </w:r>
      <w:r w:rsidR="00A13A5F">
        <w:instrText xml:space="preserve"> XE "</w:instrText>
      </w:r>
      <w:r w:rsidR="00A13A5F" w:rsidRPr="002B0CDD">
        <w:rPr>
          <w:b/>
          <w:sz w:val="28"/>
          <w:szCs w:val="28"/>
          <w:u w:val="single"/>
          <w:rtl/>
        </w:rPr>
        <w:instrText>אוכל תחת עגלת תינוק</w:instrText>
      </w:r>
      <w:r w:rsidR="00A13A5F" w:rsidRPr="002B0CDD">
        <w:rPr>
          <w:b/>
          <w:rtl/>
        </w:rPr>
        <w:instrText xml:space="preserve"> (</w:instrText>
      </w:r>
      <w:r w:rsidR="00A13A5F" w:rsidRPr="002B0CDD">
        <w:rPr>
          <w:bCs/>
        </w:rPr>
        <w:instrText>stroller, baby carriage</w:instrText>
      </w:r>
      <w:r w:rsidR="00A13A5F" w:rsidRPr="002B0CDD">
        <w:rPr>
          <w:b/>
          <w:rtl/>
        </w:rPr>
        <w:instrText>)</w:instrText>
      </w:r>
      <w:r w:rsidR="00A13A5F">
        <w:instrText xml:space="preserve">" </w:instrText>
      </w:r>
      <w:r w:rsidR="00A13A5F">
        <w:rPr>
          <w:b/>
          <w:rtl/>
        </w:rPr>
        <w:fldChar w:fldCharType="end"/>
      </w:r>
      <w:r>
        <w:rPr>
          <w:b/>
          <w:rtl/>
        </w:rPr>
        <w:t>.</w:t>
      </w:r>
    </w:p>
    <w:p w14:paraId="7715A789" w14:textId="77777777" w:rsidR="00F605B3" w:rsidRDefault="008B4DA1" w:rsidP="00350B4C">
      <w:pPr>
        <w:numPr>
          <w:ilvl w:val="1"/>
          <w:numId w:val="11"/>
        </w:numPr>
        <w:jc w:val="both"/>
      </w:pPr>
      <w:r w:rsidRPr="00C1492E">
        <w:rPr>
          <w:b/>
          <w:bCs/>
          <w:rtl/>
        </w:rPr>
        <w:t>מיקל</w:t>
      </w:r>
      <w:r>
        <w:rPr>
          <w:rtl/>
        </w:rPr>
        <w:t>.</w:t>
      </w:r>
    </w:p>
    <w:p w14:paraId="14C92B7B" w14:textId="77777777" w:rsidR="00F605B3" w:rsidRDefault="008B4DA1" w:rsidP="00350B4C">
      <w:pPr>
        <w:numPr>
          <w:ilvl w:val="2"/>
          <w:numId w:val="11"/>
        </w:numPr>
        <w:jc w:val="both"/>
      </w:pPr>
      <w:r>
        <w:rPr>
          <w:u w:val="single"/>
          <w:rtl/>
        </w:rPr>
        <w:t>מנחת יצחק</w:t>
      </w:r>
      <w:r>
        <w:rPr>
          <w:rtl/>
        </w:rPr>
        <w:t xml:space="preserve"> (ח"ד סי' קי"ז) – "והעיקר ההיתרא בזה, הוא, ממה שאיתא בס' מזמור לדוד, הובא בדרכ"ת, (שם סקל"ז), שאין בכלל זה, מה שנוהגין להניח תבשיל בין כר לכסת, כדי לשמור חומו, </w:t>
      </w:r>
      <w:r>
        <w:rPr>
          <w:b/>
          <w:bCs/>
          <w:rtl/>
        </w:rPr>
        <w:t>דלא מקרי תחת המטה, אלא בקרקע שתחתי' ממש</w:t>
      </w:r>
      <w:r>
        <w:rPr>
          <w:rtl/>
        </w:rPr>
        <w:t xml:space="preserve"> עכ"ל, א"כ לפי"ז גם בנד"ד אין שום איסור, - וגם יש לצרף מה דאיתא בס' מילי דחסידותא, (הובא שם בדרכ"ת סקל"ח), דיש לומר דאין חשש, רק במטה שבה תשמיש המטה וכו', עיי"ש, וא"כ מכ"ש בשל תינוק אין חשש, וא"כ בצירוף כל הני יש מקום להקל אף לכתחילה".</w:t>
      </w:r>
    </w:p>
    <w:p w14:paraId="0495D924" w14:textId="77777777" w:rsidR="00F605B3" w:rsidRDefault="008B4DA1" w:rsidP="00350B4C">
      <w:pPr>
        <w:numPr>
          <w:ilvl w:val="2"/>
          <w:numId w:val="11"/>
        </w:numPr>
        <w:jc w:val="both"/>
      </w:pPr>
      <w:r>
        <w:rPr>
          <w:u w:val="single"/>
          <w:rtl/>
        </w:rPr>
        <w:t>דברי יציב</w:t>
      </w:r>
      <w:r>
        <w:rPr>
          <w:rtl/>
        </w:rPr>
        <w:t xml:space="preserve"> (יו"ד סי' ל"ג אות א') – "בדבר מאכלים שתחת עגלה של תינוק. הנה בהסכמת מהרש"ם על ספר כולם אהובים להרח"ו, דן על מטה שהיא כעין ספסל שקורין קנאפע המיוחד לישיבה אלא שביום ישנים שם, וכתב דלפי המבואר בתורת חיים שבועות ט"ו בטעם האיסור משום סכנה דשינה ורו"ר, א"כ תליא אם גם ביום צריך ליטול ידיו, והביא מספר שערי רחמים שהגר"א אסר מאכל שהיה מונח תחת תיבה וישן עליו אדם אף שאין התיבה מיוחד לשינה עיין שם. אמנם הביאו מהגר"א דרק לעצמו החמיר ולא לאחרים [עיין דרכ"ת סי' קט"ז ס"ק ל"ה]. ובנ"ד י"ל עוד, </w:t>
      </w:r>
      <w:r>
        <w:rPr>
          <w:b/>
          <w:bCs/>
          <w:rtl/>
        </w:rPr>
        <w:t>למה שהאריכו בנט"י שחרית לתינוק שאין נזהרין בזה דאין בו רו"ר</w:t>
      </w:r>
      <w:r>
        <w:rPr>
          <w:rtl/>
        </w:rPr>
        <w:t xml:space="preserve"> [ועיין לעיל חלק או"ח סי' א'], וא"כ אפשר דגם במאכלים שתחת מטתו של תינוק לית לן בה, ועיין שו"ת תשורת ש"י מהד"ת סי' קט"ז לגבי נכרי [וע"ע דרכ"ת סי' קט"ז ס"ק ל"ט] ודו"ק. ושו"ר בשו"ת לבושי מרדכי מהדו"ת חיו"ד סי' י"ט אות ג', שדן להתיר כשהיו תחת עריסה של תינוק עיין שם. ועכ"פ חזי לאצטרופי להתירא בנ"ד שגם אין מיוחד לשכיבה".</w:t>
      </w:r>
    </w:p>
    <w:p w14:paraId="03B7EA30" w14:textId="77777777" w:rsidR="00F605B3" w:rsidRDefault="008B4DA1" w:rsidP="00350B4C">
      <w:pPr>
        <w:numPr>
          <w:ilvl w:val="2"/>
          <w:numId w:val="11"/>
        </w:numPr>
        <w:jc w:val="both"/>
      </w:pPr>
      <w:r>
        <w:rPr>
          <w:u w:val="single"/>
          <w:rtl/>
        </w:rPr>
        <w:t>שערים מצויינים בהלכה</w:t>
      </w:r>
      <w:r>
        <w:rPr>
          <w:rtl/>
        </w:rPr>
        <w:t xml:space="preserve"> (סי' ל"ג קונ"א ס"ק ה').</w:t>
      </w:r>
    </w:p>
    <w:p w14:paraId="419FD814" w14:textId="77777777" w:rsidR="00F605B3" w:rsidRDefault="008B4DA1" w:rsidP="00350B4C">
      <w:pPr>
        <w:numPr>
          <w:ilvl w:val="2"/>
          <w:numId w:val="11"/>
        </w:numPr>
        <w:jc w:val="both"/>
      </w:pPr>
      <w:r>
        <w:rPr>
          <w:u w:val="single"/>
          <w:rtl/>
        </w:rPr>
        <w:t>אז נדברו</w:t>
      </w:r>
      <w:r>
        <w:rPr>
          <w:rtl/>
        </w:rPr>
        <w:t xml:space="preserve"> (ח"ז סי' ע"ב) – "נראה לי מסברא דדוקא תחת מטה אמרו ואנו מחמירין אפי' במטה המיוחד לשינת עראי כמו ספה, אבל מטת עראי לא אמרו וביתר דיוק </w:t>
      </w:r>
      <w:r>
        <w:rPr>
          <w:b/>
          <w:bCs/>
          <w:rtl/>
        </w:rPr>
        <w:t>מטה אמרו ולא עגלה</w:t>
      </w:r>
      <w:r>
        <w:rPr>
          <w:rtl/>
        </w:rPr>
        <w:t xml:space="preserve"> ואין הבדל אם זה עגלת טיול או עגלת שכיבה בין אם הוא ער או ישן".</w:t>
      </w:r>
    </w:p>
    <w:p w14:paraId="2C314A4A" w14:textId="77777777" w:rsidR="00F605B3" w:rsidRDefault="008B4DA1" w:rsidP="00350B4C">
      <w:pPr>
        <w:numPr>
          <w:ilvl w:val="2"/>
          <w:numId w:val="11"/>
        </w:numPr>
        <w:jc w:val="both"/>
      </w:pPr>
      <w:r>
        <w:rPr>
          <w:b/>
          <w:i/>
          <w:u w:val="single"/>
          <w:rtl/>
        </w:rPr>
        <w:t>מעדני מלכים</w:t>
      </w:r>
      <w:r>
        <w:rPr>
          <w:b/>
          <w:i/>
          <w:rtl/>
        </w:rPr>
        <w:t xml:space="preserve"> (סי' נ' אות</w:t>
      </w:r>
      <w:r>
        <w:rPr>
          <w:rtl/>
        </w:rPr>
        <w:t xml:space="preserve"> ד') – "מה שמתיר שם ([ישועות משה] סימן ע"ג) אוכלין ומשקין תחת עגלת תינוק, כן הוא להדיא בשערים מצוינים בהלכה (קונטרס אחרון סימן ל"ג ס"ק ה') לפי דברי הדרכי תשובה (סימן קט"ז ס"ק ל"ח) בשם הגאון מבוטשאטש (בספרו מילי דחסידותא סימן תנ"ח) שכתב דאולי החשש רק במטה שבה משא"כ מטה לשינה לבד גם של אשה י"ל דקיל, וכל שכן של איש דקיל יותר. ולפי דברי התורת חיים (שבועות דף ט"ו ע"א) דהקפדה דווקא שמאהיל עליהן בשעת השינה, ובקטנים אין מקפידין בנטילת ידים אחר השינה, שאין רוח רעה שולט בהן. וכן התיר בשו"ת מנחת יצחק (חלק ד' סימן קי"ז). ומה שכתב מע"כ (שם) דדי להקפיד בזה רק כפי שאמרו חז"ל (פסחים דף קי"ב ע"א) ולדייק כלשונם הטהור ממש 'תחת המטה' ולא תחת עגלה המטולטלת הנעשית בעיקר לטייל ברחוב, דבדברים כאלו אין לך בהם לחשוש אלא כפי שנאמר בהם במפורש בלי שינוים. עוד יותר מזה כתב הגאון רבי פנחס עפשטיין זצ"ל (ראב"ד פעיה"ק ת"ו) בהערות לספר שמירת הנפש (ירושלים תשי"ח דף קכ"ז) דהביא דברי אזהרת שבת בשם אביו רבי ישראל ברוידא זצ"ל דדוקא תחת המטה, אבל אם נתן תחת קאנאפע או שלאף באנק, לית לן בה, דבדבר שאין אנו יודעים ואין כתוב הטעם, אין לך בו אלא חידושו והבו דלא להוסיף, וכן היה רגיל להורות. והגאון רבי פנחס זצ"ל מתמה עליו, וסיים דבמקום רוח רעה יש להחמיר, אבל כדאי לדעת דעת אדם גדול וצדיק עכ"ל".</w:t>
      </w:r>
    </w:p>
    <w:p w14:paraId="79FBB63F" w14:textId="77777777" w:rsidR="00C5626D" w:rsidRDefault="00C5626D" w:rsidP="00350B4C">
      <w:pPr>
        <w:numPr>
          <w:ilvl w:val="2"/>
          <w:numId w:val="11"/>
        </w:numPr>
        <w:jc w:val="both"/>
      </w:pPr>
      <w:r>
        <w:rPr>
          <w:b/>
          <w:i/>
          <w:u w:val="single"/>
          <w:rtl/>
        </w:rPr>
        <w:t>הגריש"א</w:t>
      </w:r>
      <w:r>
        <w:rPr>
          <w:b/>
          <w:i/>
          <w:rtl/>
        </w:rPr>
        <w:t xml:space="preserve"> זצ"ל (</w:t>
      </w:r>
      <w:r>
        <w:rPr>
          <w:rtl/>
        </w:rPr>
        <w:t>נקיות וכבוד בתפילה פרק א' הע' ל"ד) – "שאפשר להקל אם התינוק שישן שם אינו יכול ללכת".</w:t>
      </w:r>
    </w:p>
    <w:p w14:paraId="488B8606" w14:textId="77777777" w:rsidR="00C5626D" w:rsidRDefault="00C5626D" w:rsidP="00C5626D">
      <w:pPr>
        <w:ind w:left="397"/>
        <w:jc w:val="both"/>
      </w:pPr>
      <w:r>
        <w:rPr>
          <w:u w:val="single"/>
          <w:rtl/>
        </w:rPr>
        <w:t>הגריש"א</w:t>
      </w:r>
      <w:r>
        <w:rPr>
          <w:rtl/>
        </w:rPr>
        <w:t xml:space="preserve"> זצ"ל (הערות במסכת פסחים דף קיב. ד"ה תחת) – "ותחת עגלה של תינוק אם עדיין אינו יכול לילך לבד אין בו משום רוח רעה א"ה, דאי"ז נחשב מטה אלא כלי לטלטלו או מכיון שפטור מנט"י ולכך אין רוח רעה בתינוק כזה והכי מסתבר טפי וצ"ב".</w:t>
      </w:r>
    </w:p>
    <w:p w14:paraId="2BA166D4" w14:textId="77777777" w:rsidR="00C5626D" w:rsidRDefault="00C5626D" w:rsidP="00C5626D">
      <w:pPr>
        <w:ind w:left="397"/>
        <w:jc w:val="both"/>
      </w:pPr>
      <w:r>
        <w:rPr>
          <w:u w:val="single"/>
          <w:rtl/>
        </w:rPr>
        <w:t>הגריש"א</w:t>
      </w:r>
      <w:r>
        <w:rPr>
          <w:rtl/>
        </w:rPr>
        <w:t xml:space="preserve"> זצ"ל (מנשים באהל יו"ד אות י"ח) – "וכך נוטה דעתו שרק במטה קבועה נאסר ולא במטוס ובאוטובוס ועגלת תינוק".</w:t>
      </w:r>
    </w:p>
    <w:p w14:paraId="69F293E7" w14:textId="77777777" w:rsidR="00F605B3" w:rsidRDefault="008B4DA1" w:rsidP="00350B4C">
      <w:pPr>
        <w:numPr>
          <w:ilvl w:val="2"/>
          <w:numId w:val="11"/>
        </w:numPr>
        <w:jc w:val="both"/>
      </w:pPr>
      <w:r>
        <w:rPr>
          <w:rtl/>
        </w:rPr>
        <w:t xml:space="preserve">עי' </w:t>
      </w:r>
      <w:r>
        <w:rPr>
          <w:u w:val="single"/>
          <w:rtl/>
        </w:rPr>
        <w:t>יביע אומר</w:t>
      </w:r>
      <w:r>
        <w:rPr>
          <w:rtl/>
        </w:rPr>
        <w:t xml:space="preserve"> (ח"א יו"ד סי' י') – "אולם במטת תינוקות יש להקל מטעם שכ' הגר"ז גבי נט"י. וכן ראיתי בשו"ת קרן לדוד (חאו"ח סי' א), שסמך ע"ז בקטנים שנגעו באוכלים קודם נט"י, בצירוף דעת האומרים שאין רו"ר אוסרת בדיעבד. ע"ש. וכ"כ בתשו' רב אחד בשד"ח הנ"ל (דס"ח ע"ג), שתינוק שישן על מטה שיש תחתיה אוכלים מותר לפ"ד העין יצחק. ע"ש. וכן עיקר ... תחת מטת תינוק פחות מבר מצוה, אורויי מורינן להקל בדיעבד. ומכ"ש כשנוסף ע"ז היה הקרקע שתחת המטה מרוצף באבנים או קורות, ואינו קרקע ממש, שאפשר להקל".</w:t>
      </w:r>
    </w:p>
    <w:p w14:paraId="1A20EA4C" w14:textId="77777777" w:rsidR="00F605B3" w:rsidRDefault="008B4DA1" w:rsidP="00350B4C">
      <w:pPr>
        <w:numPr>
          <w:ilvl w:val="2"/>
          <w:numId w:val="11"/>
        </w:numPr>
        <w:jc w:val="both"/>
      </w:pPr>
      <w:r>
        <w:rPr>
          <w:u w:val="single"/>
          <w:rtl/>
        </w:rPr>
        <w:t>משנה הלכות</w:t>
      </w:r>
      <w:r>
        <w:rPr>
          <w:rtl/>
        </w:rPr>
        <w:t xml:space="preserve"> (חט"ו סי' ה') – "כבר יצא הדבר להתירא".</w:t>
      </w:r>
    </w:p>
    <w:p w14:paraId="7BC9363B" w14:textId="77777777" w:rsidR="00F605B3" w:rsidRDefault="008B4DA1" w:rsidP="00350B4C">
      <w:pPr>
        <w:numPr>
          <w:ilvl w:val="2"/>
          <w:numId w:val="11"/>
        </w:numPr>
        <w:jc w:val="both"/>
      </w:pPr>
      <w:r>
        <w:rPr>
          <w:u w:val="single"/>
          <w:rtl/>
        </w:rPr>
        <w:t>נחלת פינחס</w:t>
      </w:r>
      <w:r>
        <w:rPr>
          <w:rtl/>
        </w:rPr>
        <w:t xml:space="preserve"> (ח"ב סי' ל"ג) – "הנח להן".</w:t>
      </w:r>
    </w:p>
    <w:p w14:paraId="7132605B" w14:textId="77777777" w:rsidR="00F605B3" w:rsidRDefault="008B4DA1" w:rsidP="00350B4C">
      <w:pPr>
        <w:numPr>
          <w:ilvl w:val="2"/>
          <w:numId w:val="11"/>
        </w:numPr>
        <w:jc w:val="both"/>
      </w:pPr>
      <w:r>
        <w:rPr>
          <w:rtl/>
        </w:rPr>
        <w:t xml:space="preserve">עי' </w:t>
      </w:r>
      <w:r>
        <w:rPr>
          <w:u w:val="single"/>
          <w:rtl/>
        </w:rPr>
        <w:t>שבט הקהתי</w:t>
      </w:r>
      <w:r>
        <w:rPr>
          <w:rtl/>
        </w:rPr>
        <w:t xml:space="preserve"> (ח"ד ס' ר"ב) – "וכן אלו המניחין אוכלין תחת עגלת התינוק כשישן, יש להם על מה לסמוך".</w:t>
      </w:r>
    </w:p>
    <w:p w14:paraId="34A764B1" w14:textId="77777777" w:rsidR="00F605B3" w:rsidRDefault="008B4DA1" w:rsidP="00350B4C">
      <w:pPr>
        <w:numPr>
          <w:ilvl w:val="2"/>
          <w:numId w:val="11"/>
        </w:numPr>
        <w:jc w:val="both"/>
      </w:pPr>
      <w:r>
        <w:rPr>
          <w:u w:val="single"/>
          <w:rtl/>
        </w:rPr>
        <w:t>רבבות אפרים</w:t>
      </w:r>
      <w:r>
        <w:rPr>
          <w:rtl/>
        </w:rPr>
        <w:t xml:space="preserve"> (ח"ג סי' י"ח ד"ה ועיין שערים, ח"ד סי' ז').</w:t>
      </w:r>
    </w:p>
    <w:p w14:paraId="14CEA7DB" w14:textId="77777777" w:rsidR="008B43E4" w:rsidRPr="008B43E4" w:rsidRDefault="008B43E4" w:rsidP="008B43E4">
      <w:pPr>
        <w:ind w:left="397"/>
        <w:jc w:val="both"/>
      </w:pPr>
      <w:r>
        <w:rPr>
          <w:rFonts w:hint="cs"/>
          <w:rtl/>
        </w:rPr>
        <w:t xml:space="preserve">עי' </w:t>
      </w:r>
      <w:r>
        <w:rPr>
          <w:u w:val="single"/>
          <w:rtl/>
        </w:rPr>
        <w:t>רבבות ויובלות</w:t>
      </w:r>
      <w:r>
        <w:rPr>
          <w:rtl/>
        </w:rPr>
        <w:t xml:space="preserve"> (ח"ב סי' רנ"ט) – "תינוק הישן בעגלה ותחתיו מאכל, נראה דאין המאכל נאסר. וכמו שכתב בשו"ת לבושי מרדכי מהד"ת סימן י"ט אות ג' התיר כששהו אוכלין תחת עריסה של תינוק. וא"כ הוא הדין דעגלה היא מיוחדת לשינה כעריסה והאוכל מותר, ולא כמו שאוכל נמצא תחת מיטה שאסור. ומי שמחמיר לעצמו תבא עליו ברכה. וכן בשו"ת משנה הלכות חלק ט"ו סימן ח' באורח חיים גם כן נטה להתיר".</w:t>
      </w:r>
    </w:p>
    <w:p w14:paraId="1A2F0C03" w14:textId="19EC96F3" w:rsidR="0048164C" w:rsidRPr="0048164C" w:rsidRDefault="0048164C" w:rsidP="00350B4C">
      <w:pPr>
        <w:numPr>
          <w:ilvl w:val="2"/>
          <w:numId w:val="11"/>
        </w:numPr>
        <w:jc w:val="both"/>
      </w:pPr>
      <w:r w:rsidRPr="00461669">
        <w:rPr>
          <w:u w:val="single"/>
          <w:rtl/>
          <w:lang w:val="en-CA"/>
        </w:rPr>
        <w:t>פורים וחודש אדר</w:t>
      </w:r>
      <w:r w:rsidRPr="00397043">
        <w:rPr>
          <w:rtl/>
          <w:lang w:val="en-CA"/>
        </w:rPr>
        <w:t xml:space="preserve"> </w:t>
      </w:r>
      <w:r>
        <w:rPr>
          <w:rFonts w:hint="cs"/>
          <w:rtl/>
          <w:lang w:val="en-CA"/>
        </w:rPr>
        <w:t>(</w:t>
      </w:r>
      <w:r w:rsidRPr="00397043">
        <w:rPr>
          <w:rtl/>
          <w:lang w:val="en-CA"/>
        </w:rPr>
        <w:t>פרק ט"ז סעי</w:t>
      </w:r>
      <w:r>
        <w:rPr>
          <w:rFonts w:hint="cs"/>
          <w:rtl/>
          <w:lang w:val="en-CA"/>
        </w:rPr>
        <w:t>'</w:t>
      </w:r>
      <w:r w:rsidRPr="00397043">
        <w:rPr>
          <w:rtl/>
          <w:lang w:val="en-CA"/>
        </w:rPr>
        <w:t xml:space="preserve"> נ"ב</w:t>
      </w:r>
      <w:r>
        <w:rPr>
          <w:rFonts w:hint="cs"/>
          <w:rtl/>
          <w:lang w:val="en-CA"/>
        </w:rPr>
        <w:t xml:space="preserve">) </w:t>
      </w:r>
      <w:r>
        <w:rPr>
          <w:rtl/>
          <w:lang w:val="en-CA"/>
        </w:rPr>
        <w:t>–</w:t>
      </w:r>
      <w:r>
        <w:rPr>
          <w:rFonts w:hint="cs"/>
          <w:rtl/>
          <w:lang w:val="en-CA"/>
        </w:rPr>
        <w:t xml:space="preserve"> "אף על פי שרוח רעה שורה על מאכלים או משקאות שהונחו מתחת למטה, אין לחוש משום רוח רעה במאכלי משלוח מנות (או שאר מאכלים) שהונחו מתחת למושב עגלת תינוקות".</w:t>
      </w:r>
    </w:p>
    <w:p w14:paraId="570A2FF5" w14:textId="63F3C73B" w:rsidR="008B43E4" w:rsidRDefault="008B43E4" w:rsidP="00350B4C">
      <w:pPr>
        <w:numPr>
          <w:ilvl w:val="2"/>
          <w:numId w:val="11"/>
        </w:numPr>
        <w:jc w:val="both"/>
      </w:pPr>
      <w:r>
        <w:rPr>
          <w:u w:val="single"/>
          <w:rtl/>
        </w:rPr>
        <w:t>משנת יוסף</w:t>
      </w:r>
      <w:r>
        <w:rPr>
          <w:rtl/>
        </w:rPr>
        <w:t xml:space="preserve"> (חי"ג סי' רס"ג, מציון תצא תורה מילואים לשאלה רצ"ג</w:t>
      </w:r>
      <w:r>
        <w:rPr>
          <w:rFonts w:hint="cs"/>
          <w:rtl/>
        </w:rPr>
        <w:t>, כל לשונו מובא לעיל</w:t>
      </w:r>
      <w:r>
        <w:rPr>
          <w:rtl/>
        </w:rPr>
        <w:t>)</w:t>
      </w:r>
      <w:r>
        <w:rPr>
          <w:rFonts w:hint="cs"/>
          <w:rtl/>
        </w:rPr>
        <w:t xml:space="preserve"> </w:t>
      </w:r>
      <w:r>
        <w:rPr>
          <w:rtl/>
        </w:rPr>
        <w:t>–</w:t>
      </w:r>
      <w:r>
        <w:rPr>
          <w:rFonts w:hint="cs"/>
          <w:rtl/>
        </w:rPr>
        <w:t xml:space="preserve"> "מנחת יצחק".</w:t>
      </w:r>
    </w:p>
    <w:p w14:paraId="3CDEBB12" w14:textId="124F6359" w:rsidR="00F605B3" w:rsidRDefault="008B4DA1" w:rsidP="00350B4C">
      <w:pPr>
        <w:numPr>
          <w:ilvl w:val="2"/>
          <w:numId w:val="11"/>
        </w:numPr>
        <w:jc w:val="both"/>
      </w:pPr>
      <w:r>
        <w:rPr>
          <w:u w:val="single"/>
          <w:rtl/>
        </w:rPr>
        <w:t>דברי שלום</w:t>
      </w:r>
      <w:r>
        <w:rPr>
          <w:rtl/>
        </w:rPr>
        <w:t xml:space="preserve"> (</w:t>
      </w:r>
      <w:r w:rsidR="003638BB">
        <w:rPr>
          <w:rtl/>
        </w:rPr>
        <w:t>ח"</w:t>
      </w:r>
      <w:r w:rsidR="003638BB">
        <w:rPr>
          <w:rFonts w:hint="cs"/>
          <w:rtl/>
        </w:rPr>
        <w:t>ה</w:t>
      </w:r>
      <w:r w:rsidR="003638BB">
        <w:rPr>
          <w:rtl/>
        </w:rPr>
        <w:t xml:space="preserve"> קיצור פסקי הלכות יו"ד אות ק</w:t>
      </w:r>
      <w:r w:rsidR="003638BB">
        <w:rPr>
          <w:rFonts w:hint="cs"/>
          <w:rtl/>
        </w:rPr>
        <w:t>נ"ט</w:t>
      </w:r>
      <w:r w:rsidR="003638BB">
        <w:rPr>
          <w:rtl/>
        </w:rPr>
        <w:t xml:space="preserve"> </w:t>
      </w:r>
      <w:r w:rsidR="003638BB">
        <w:rPr>
          <w:rFonts w:hint="cs"/>
          <w:rtl/>
        </w:rPr>
        <w:t>[</w:t>
      </w:r>
      <w:r w:rsidR="003638BB">
        <w:rPr>
          <w:rtl/>
        </w:rPr>
        <w:t xml:space="preserve">עמ' </w:t>
      </w:r>
      <w:r w:rsidR="003638BB">
        <w:rPr>
          <w:rFonts w:hint="cs"/>
          <w:rtl/>
        </w:rPr>
        <w:t>שמ"ג],</w:t>
      </w:r>
      <w:r w:rsidR="003638BB">
        <w:rPr>
          <w:rtl/>
        </w:rPr>
        <w:t xml:space="preserve"> </w:t>
      </w:r>
      <w:r>
        <w:rPr>
          <w:rtl/>
        </w:rPr>
        <w:t xml:space="preserve">ח"ו קיצור פסקי הלכות יו"ד אות קצ"ד </w:t>
      </w:r>
      <w:r w:rsidR="003638BB">
        <w:rPr>
          <w:rFonts w:hint="cs"/>
          <w:rtl/>
        </w:rPr>
        <w:t>[</w:t>
      </w:r>
      <w:r>
        <w:rPr>
          <w:rtl/>
        </w:rPr>
        <w:t>עמ' רצ"ג</w:t>
      </w:r>
      <w:r w:rsidR="003638BB">
        <w:rPr>
          <w:rFonts w:hint="cs"/>
          <w:rtl/>
        </w:rPr>
        <w:t>]</w:t>
      </w:r>
      <w:r>
        <w:rPr>
          <w:rtl/>
        </w:rPr>
        <w:t xml:space="preserve">) – "אם נפל קופה ובה </w:t>
      </w:r>
      <w:r>
        <w:t>6</w:t>
      </w:r>
      <w:r>
        <w:rPr>
          <w:rtl/>
        </w:rPr>
        <w:t xml:space="preserve"> צליחות של דגים והיו תחת מטת תינוק כמה ימים, ופ"א ישן שם ביום איש גדול, מה דין של הדגים הללו. תשובה: יש להתירם, </w:t>
      </w:r>
      <w:r>
        <w:rPr>
          <w:b/>
          <w:bCs/>
          <w:rtl/>
        </w:rPr>
        <w:t>דתחת מטת תינוק אינו שולט רו"ר</w:t>
      </w:r>
      <w:r>
        <w:rPr>
          <w:rtl/>
        </w:rPr>
        <w:t>, עי' מהרש"ם בהסכמה לס' כולם אהובים, ועי' שו"ת לבו"מ ח"ג סי"ט, ובמנח"י ח"ד סי' קי"ז, ומה שהגדול ישן עליו, זה הי' ביום ועיקר רו"ר שייך בלילה".</w:t>
      </w:r>
    </w:p>
    <w:p w14:paraId="47BB7F0D" w14:textId="77777777" w:rsidR="00F605B3" w:rsidRDefault="008B4DA1" w:rsidP="00350B4C">
      <w:pPr>
        <w:numPr>
          <w:ilvl w:val="2"/>
          <w:numId w:val="11"/>
        </w:numPr>
        <w:jc w:val="both"/>
      </w:pPr>
      <w:r>
        <w:rPr>
          <w:u w:val="single"/>
          <w:rtl/>
        </w:rPr>
        <w:t>חלקת בנימין</w:t>
      </w:r>
      <w:r>
        <w:rPr>
          <w:rtl/>
        </w:rPr>
        <w:t xml:space="preserve"> (סעי' ה' בי' ד"ה המטה</w:t>
      </w:r>
      <w:r w:rsidR="009C0B87">
        <w:rPr>
          <w:rFonts w:hint="cs"/>
          <w:rtl/>
        </w:rPr>
        <w:t>, עמ' קפ"ג</w:t>
      </w:r>
      <w:r>
        <w:rPr>
          <w:rtl/>
        </w:rPr>
        <w:t>) – "אבל בעגלת ילדים מותר לתת אוכלים ומשקים תחת מקום שכיבת הילד [שו"ת מנחת יצחק ח"ד סימן קי"ז, ועיי"ש מש"כ כמה טעמים לזה וכ"כ בספר שערים המצויינים בהלכה סימן ל"ג]".</w:t>
      </w:r>
    </w:p>
    <w:p w14:paraId="7F05E392" w14:textId="77777777" w:rsidR="00F605B3" w:rsidRDefault="008B4DA1" w:rsidP="00350B4C">
      <w:pPr>
        <w:numPr>
          <w:ilvl w:val="2"/>
          <w:numId w:val="11"/>
        </w:numPr>
        <w:jc w:val="both"/>
      </w:pPr>
      <w:r>
        <w:rPr>
          <w:u w:val="single"/>
          <w:rtl/>
        </w:rPr>
        <w:t>הכשרות</w:t>
      </w:r>
      <w:r>
        <w:rPr>
          <w:rtl/>
        </w:rPr>
        <w:t xml:space="preserve"> (פרק י"ח סעי' כ"ט, הליכת בת ישראל פרק א' סוף סעי' ח') – "מותר להניח מאכלים תחת מיטת תינוק ובכלל זה עגלת ילדים, אפילו בשעה שהתינוק ישן בה".</w:t>
      </w:r>
    </w:p>
    <w:p w14:paraId="1FF84DAE" w14:textId="77777777" w:rsidR="00F605B3" w:rsidRDefault="008B4DA1" w:rsidP="00350B4C">
      <w:pPr>
        <w:numPr>
          <w:ilvl w:val="2"/>
          <w:numId w:val="11"/>
        </w:numPr>
        <w:jc w:val="both"/>
      </w:pPr>
      <w:r>
        <w:rPr>
          <w:u w:val="single"/>
          <w:rtl/>
        </w:rPr>
        <w:t>מטבח הכשר</w:t>
      </w:r>
      <w:r>
        <w:rPr>
          <w:rtl/>
        </w:rPr>
        <w:t xml:space="preserve"> (ארטסקרול, ריש עמ' תט"ז).</w:t>
      </w:r>
    </w:p>
    <w:p w14:paraId="13C8C695" w14:textId="77777777" w:rsidR="00C1492E" w:rsidRDefault="00C1492E" w:rsidP="00C1492E">
      <w:pPr>
        <w:jc w:val="both"/>
      </w:pPr>
    </w:p>
    <w:p w14:paraId="187708B7" w14:textId="77777777" w:rsidR="00F605B3" w:rsidRDefault="008B4DA1" w:rsidP="00350B4C">
      <w:pPr>
        <w:numPr>
          <w:ilvl w:val="1"/>
          <w:numId w:val="11"/>
        </w:numPr>
        <w:jc w:val="both"/>
      </w:pPr>
      <w:r w:rsidRPr="00C1492E">
        <w:rPr>
          <w:b/>
          <w:bCs/>
          <w:rtl/>
        </w:rPr>
        <w:t>בדיעבד מותר</w:t>
      </w:r>
      <w:r>
        <w:rPr>
          <w:rtl/>
        </w:rPr>
        <w:t>.</w:t>
      </w:r>
    </w:p>
    <w:p w14:paraId="29960C01" w14:textId="77777777" w:rsidR="00F605B3" w:rsidRDefault="008B4DA1" w:rsidP="00350B4C">
      <w:pPr>
        <w:numPr>
          <w:ilvl w:val="2"/>
          <w:numId w:val="11"/>
        </w:numPr>
        <w:jc w:val="both"/>
      </w:pPr>
      <w:r>
        <w:rPr>
          <w:u w:val="single"/>
          <w:rtl/>
        </w:rPr>
        <w:t>שבט הלוי</w:t>
      </w:r>
      <w:r>
        <w:rPr>
          <w:rtl/>
        </w:rPr>
        <w:t xml:space="preserve"> (קובץ מבית לוי ח"ג עמ' מ"ז אות ד', בענייני יו"ד עמ' צ"ד אות ה', נקיות וכבוד בתפילה פרק א' הע' ל"ד) – "אוכל הנמצא תחת עגלת תינוק אין לאסור".</w:t>
      </w:r>
    </w:p>
    <w:p w14:paraId="7C574CB0" w14:textId="77777777" w:rsidR="00F605B3" w:rsidRDefault="008B4DA1" w:rsidP="00350B4C">
      <w:pPr>
        <w:numPr>
          <w:ilvl w:val="2"/>
          <w:numId w:val="11"/>
        </w:numPr>
        <w:jc w:val="both"/>
      </w:pPr>
      <w:r>
        <w:rPr>
          <w:u w:val="single"/>
          <w:rtl/>
        </w:rPr>
        <w:t>הגר"ע אויערבאך</w:t>
      </w:r>
      <w:r>
        <w:rPr>
          <w:rtl/>
        </w:rPr>
        <w:t xml:space="preserve"> שליט"א (מרשימות הגר"י שוב, בעניני סכנה אות ח') – </w:t>
      </w:r>
      <w:r>
        <w:rPr>
          <w:color w:val="000000"/>
          <w:rtl/>
        </w:rPr>
        <w:t>"אוכלים שהיו מונחים תחת עגלת תינוק והתינוק ישן או תחת כסא וכדומה והיושב על הכסא נרדם. בכה"ג אפשר לסמוך על השבות יעקב שמתיר לאכול אוכלים שהיו תחת המטה, אולם לכתחילה אין להניח שם אוכלים".</w:t>
      </w:r>
    </w:p>
    <w:p w14:paraId="3C260355" w14:textId="77777777" w:rsidR="00C1492E" w:rsidRDefault="00C1492E" w:rsidP="00C1492E">
      <w:pPr>
        <w:jc w:val="both"/>
      </w:pPr>
    </w:p>
    <w:p w14:paraId="195AB66A" w14:textId="77777777" w:rsidR="00F605B3" w:rsidRDefault="008B4DA1" w:rsidP="00350B4C">
      <w:pPr>
        <w:numPr>
          <w:ilvl w:val="1"/>
          <w:numId w:val="11"/>
        </w:numPr>
        <w:jc w:val="both"/>
      </w:pPr>
      <w:r w:rsidRPr="00C1492E">
        <w:rPr>
          <w:b/>
          <w:bCs/>
          <w:rtl/>
        </w:rPr>
        <w:t>מחמיר</w:t>
      </w:r>
      <w:r>
        <w:rPr>
          <w:rtl/>
        </w:rPr>
        <w:t>.</w:t>
      </w:r>
    </w:p>
    <w:p w14:paraId="4814AE83" w14:textId="2538DAF3" w:rsidR="00F605B3" w:rsidRDefault="008B4DA1" w:rsidP="00350B4C">
      <w:pPr>
        <w:numPr>
          <w:ilvl w:val="2"/>
          <w:numId w:val="11"/>
        </w:numPr>
        <w:jc w:val="both"/>
      </w:pPr>
      <w:r>
        <w:rPr>
          <w:u w:val="single"/>
          <w:rtl/>
        </w:rPr>
        <w:t>הגר"ח שמואלביץ</w:t>
      </w:r>
      <w:r>
        <w:rPr>
          <w:rtl/>
        </w:rPr>
        <w:t xml:space="preserve"> זצ"ל (שמירת הגוף והנפש סי' י"ד הע' ט"ו) – "החמיר בזה באמרו </w:t>
      </w:r>
      <w:r>
        <w:rPr>
          <w:u w:val="single"/>
          <w:rtl/>
        </w:rPr>
        <w:t>שהסב</w:t>
      </w:r>
      <w:r w:rsidR="00B22434">
        <w:rPr>
          <w:rFonts w:hint="cs"/>
          <w:u w:val="single"/>
          <w:rtl/>
        </w:rPr>
        <w:t>א</w:t>
      </w:r>
      <w:r>
        <w:rPr>
          <w:u w:val="single"/>
          <w:rtl/>
        </w:rPr>
        <w:t xml:space="preserve"> מקלם</w:t>
      </w:r>
      <w:r>
        <w:rPr>
          <w:rtl/>
        </w:rPr>
        <w:t xml:space="preserve"> זצ"ל מאד הקפיד בזה".</w:t>
      </w:r>
    </w:p>
    <w:p w14:paraId="5C77C5A8" w14:textId="77777777" w:rsidR="00F605B3" w:rsidRDefault="008B4DA1" w:rsidP="00350B4C">
      <w:pPr>
        <w:numPr>
          <w:ilvl w:val="2"/>
          <w:numId w:val="11"/>
        </w:numPr>
        <w:jc w:val="both"/>
      </w:pPr>
      <w:r>
        <w:rPr>
          <w:b/>
          <w:i/>
          <w:u w:val="single"/>
          <w:rtl/>
        </w:rPr>
        <w:t>הגרשז"א</w:t>
      </w:r>
      <w:r>
        <w:rPr>
          <w:b/>
          <w:i/>
          <w:rtl/>
        </w:rPr>
        <w:t xml:space="preserve"> זצ"ל (</w:t>
      </w:r>
      <w:r>
        <w:rPr>
          <w:rtl/>
        </w:rPr>
        <w:t>נקיות וכבוד בתפילה פרק א' הע' ל"ה).</w:t>
      </w:r>
    </w:p>
    <w:p w14:paraId="79E6B7B6" w14:textId="3983AD8B" w:rsidR="00F605B3" w:rsidRDefault="008B4DA1" w:rsidP="00350B4C">
      <w:pPr>
        <w:numPr>
          <w:ilvl w:val="2"/>
          <w:numId w:val="11"/>
        </w:numPr>
        <w:jc w:val="both"/>
      </w:pPr>
      <w:r>
        <w:rPr>
          <w:u w:val="single"/>
          <w:rtl/>
        </w:rPr>
        <w:t>חוט שני</w:t>
      </w:r>
      <w:r>
        <w:rPr>
          <w:rtl/>
        </w:rPr>
        <w:t xml:space="preserve"> (הבית בכשרותו </w:t>
      </w:r>
      <w:r w:rsidR="00C07C09">
        <w:rPr>
          <w:color w:val="000000"/>
          <w:rtl/>
        </w:rPr>
        <w:t>פסקי דינים אקטואליים בעניני כשרות הבית</w:t>
      </w:r>
      <w:r>
        <w:rPr>
          <w:rtl/>
        </w:rPr>
        <w:t xml:space="preserve"> עמ' צ"א סוף הע' י"ד).</w:t>
      </w:r>
    </w:p>
    <w:p w14:paraId="3B767F9B" w14:textId="6AAB55F2" w:rsidR="00541D92" w:rsidRDefault="00541D92" w:rsidP="00541D92">
      <w:pPr>
        <w:ind w:left="397"/>
        <w:jc w:val="both"/>
        <w:rPr>
          <w:rtl/>
        </w:rPr>
      </w:pPr>
      <w:r>
        <w:rPr>
          <w:u w:val="single"/>
          <w:rtl/>
        </w:rPr>
        <w:t>חוט שני</w:t>
      </w:r>
      <w:r>
        <w:rPr>
          <w:rtl/>
        </w:rPr>
        <w:t xml:space="preserve"> (שאר ענייני סכנה [בתוך ס' טבילת כלים] ס"ק ז' אות </w:t>
      </w:r>
      <w:r>
        <w:rPr>
          <w:rFonts w:hint="cs"/>
          <w:rtl/>
        </w:rPr>
        <w:t>ב</w:t>
      </w:r>
      <w:r>
        <w:rPr>
          <w:rtl/>
        </w:rPr>
        <w:t>', עמ' פ"א) – "עגלת תינוק כשהוא ישן שם, אין להניח אוכלין תחתיו. וכשאין התינוק ישן יש מקום קצת לדון אם הוא בכלל מטה. ובדיעבד עכ"פ כשאינו ישן אין אסור לאכול מזה</w:t>
      </w:r>
      <w:r>
        <w:rPr>
          <w:rFonts w:hint="cs"/>
          <w:rtl/>
        </w:rPr>
        <w:t>"</w:t>
      </w:r>
      <w:r>
        <w:rPr>
          <w:rtl/>
        </w:rPr>
        <w:t>.</w:t>
      </w:r>
    </w:p>
    <w:p w14:paraId="3D0904FA" w14:textId="3293C9A4" w:rsidR="00541D92" w:rsidRDefault="00541D92" w:rsidP="00541D92">
      <w:pPr>
        <w:ind w:left="397"/>
        <w:jc w:val="both"/>
        <w:rPr>
          <w:rtl/>
        </w:rPr>
      </w:pPr>
      <w:r>
        <w:rPr>
          <w:u w:val="single"/>
          <w:rtl/>
        </w:rPr>
        <w:t>חוט שני</w:t>
      </w:r>
      <w:r>
        <w:rPr>
          <w:rtl/>
        </w:rPr>
        <w:t xml:space="preserve"> (שאר ענייני סכנה [בתוך ס' טבילת כלים] ס"ק ז' אות </w:t>
      </w:r>
      <w:r>
        <w:rPr>
          <w:rFonts w:hint="cs"/>
          <w:rtl/>
        </w:rPr>
        <w:t>ג</w:t>
      </w:r>
      <w:r>
        <w:rPr>
          <w:rtl/>
        </w:rPr>
        <w:t>', עמ' פ"א) – "עגלת ישיבה של תינוק, אם ישן שם התינוק, יש בזה משום אוכלין שתחת המטה</w:t>
      </w:r>
      <w:r>
        <w:rPr>
          <w:rFonts w:hint="cs"/>
          <w:rtl/>
        </w:rPr>
        <w:t>".</w:t>
      </w:r>
    </w:p>
    <w:p w14:paraId="2322C0B9" w14:textId="099BE767" w:rsidR="00F605B3" w:rsidRDefault="008B4DA1" w:rsidP="00C1492E">
      <w:pPr>
        <w:ind w:left="397"/>
        <w:jc w:val="both"/>
      </w:pPr>
      <w:r>
        <w:rPr>
          <w:rtl/>
        </w:rPr>
        <w:t xml:space="preserve">עי' </w:t>
      </w:r>
      <w:r>
        <w:rPr>
          <w:u w:val="single"/>
          <w:rtl/>
        </w:rPr>
        <w:t>חוט שני</w:t>
      </w:r>
      <w:r>
        <w:rPr>
          <w:rtl/>
        </w:rPr>
        <w:t xml:space="preserve"> (יו"ט, קובץ ענינים עניני יו"ד אות י"ב [עמ' שנ"ד], עי' לקט שאלות המצויות ח"ב הע' קנ"א) – "תינוק שנותנים לו לאכול מבקבוק דייסא או בסקויט, והוא נרדם על גבי הבקבוק, אפשר להקל ליתן לו לסיים לאכול את כל הבקבוק, או את הבסקויט, ואין צריך להחמיר בזה משום אוכלין שתחת המטה לגבי התינוק, אבל לגבי אדם אחר צריך לחוש בזה משום אוכלין שתחת המטה".</w:t>
      </w:r>
    </w:p>
    <w:p w14:paraId="07483993" w14:textId="77777777" w:rsidR="00F605B3" w:rsidRDefault="008B4DA1" w:rsidP="00350B4C">
      <w:pPr>
        <w:numPr>
          <w:ilvl w:val="2"/>
          <w:numId w:val="11"/>
        </w:numPr>
        <w:jc w:val="both"/>
      </w:pPr>
      <w:r>
        <w:rPr>
          <w:u w:val="single"/>
          <w:rtl/>
        </w:rPr>
        <w:t>הגרח"ק</w:t>
      </w:r>
      <w:r>
        <w:rPr>
          <w:rtl/>
        </w:rPr>
        <w:t xml:space="preserve"> שליט"א (אסיפת יצחק ח' חשון תשס"ז) – </w:t>
      </w:r>
      <w:r w:rsidR="00C1492E">
        <w:rPr>
          <w:rFonts w:hint="cs"/>
          <w:rtl/>
        </w:rPr>
        <w:t>"</w:t>
      </w:r>
      <w:r>
        <w:rPr>
          <w:rtl/>
        </w:rPr>
        <w:t>שאלה: מה הדין תחת עגלת תינוק. תשובה: יזהר".</w:t>
      </w:r>
    </w:p>
    <w:p w14:paraId="78D57100" w14:textId="77777777" w:rsidR="00F605B3" w:rsidRDefault="008B4DA1" w:rsidP="00C1492E">
      <w:pPr>
        <w:ind w:left="397"/>
        <w:jc w:val="both"/>
      </w:pPr>
      <w:r>
        <w:rPr>
          <w:u w:val="single"/>
          <w:rtl/>
        </w:rPr>
        <w:t>הגרח"ק</w:t>
      </w:r>
      <w:r>
        <w:rPr>
          <w:rtl/>
        </w:rPr>
        <w:t xml:space="preserve"> שליט"א (עלי שי"ח עמ' רכ"ג אות ג', נזר החיים עמ' רי"ז אות קס"ב) – "שאלה: אוכלים שהיו תחת מיטת תינוק וישן עליהם האם נאסרים. תשובה: נאסר".</w:t>
      </w:r>
    </w:p>
    <w:p w14:paraId="2F5CFA79" w14:textId="424835EA" w:rsidR="00F605B3" w:rsidRDefault="008B4DA1" w:rsidP="00C1492E">
      <w:pPr>
        <w:ind w:left="397"/>
        <w:jc w:val="both"/>
        <w:rPr>
          <w:rFonts w:eastAsia="SimSun"/>
          <w:u w:val="single"/>
          <w:lang w:eastAsia="zh-CN"/>
        </w:rPr>
      </w:pPr>
      <w:r>
        <w:rPr>
          <w:rFonts w:eastAsia="SimSun"/>
          <w:u w:val="single"/>
          <w:rtl/>
          <w:lang w:eastAsia="zh-CN"/>
        </w:rPr>
        <w:t>הגרח"ק</w:t>
      </w:r>
      <w:r>
        <w:rPr>
          <w:rFonts w:eastAsia="SimSun"/>
          <w:rtl/>
          <w:lang w:eastAsia="zh-CN"/>
        </w:rPr>
        <w:t xml:space="preserve"> שליט"א (</w:t>
      </w:r>
      <w:r>
        <w:rPr>
          <w:rtl/>
        </w:rPr>
        <w:t xml:space="preserve">הבית בכשרותו </w:t>
      </w:r>
      <w:r w:rsidR="00C07C09">
        <w:rPr>
          <w:color w:val="000000"/>
          <w:rtl/>
        </w:rPr>
        <w:t>פסקי דינים אקטואליים בעניני כשרות הבית</w:t>
      </w:r>
      <w:r>
        <w:rPr>
          <w:rtl/>
        </w:rPr>
        <w:t xml:space="preserve"> תשובות מכת"י) – "מה הדין באוכלין ומשקין ששהו תחת עגלת תחנוק. תשובה: לא מסתבר שזה תחת המטה אא"כ ישן עליו אז".</w:t>
      </w:r>
    </w:p>
    <w:p w14:paraId="1D01B5F9" w14:textId="77777777" w:rsidR="00F605B3" w:rsidRDefault="008B4DA1" w:rsidP="00C1492E">
      <w:pPr>
        <w:ind w:left="397"/>
        <w:jc w:val="both"/>
      </w:pPr>
      <w:r>
        <w:rPr>
          <w:rFonts w:eastAsia="SimSun"/>
          <w:u w:val="single"/>
          <w:rtl/>
          <w:lang w:eastAsia="zh-CN"/>
        </w:rPr>
        <w:t>הגרח"ק</w:t>
      </w:r>
      <w:r>
        <w:rPr>
          <w:rFonts w:eastAsia="SimSun"/>
          <w:rtl/>
          <w:lang w:eastAsia="zh-CN"/>
        </w:rPr>
        <w:t xml:space="preserve"> שליט"א (</w:t>
      </w:r>
      <w:r>
        <w:rPr>
          <w:b/>
          <w:i/>
          <w:rtl/>
        </w:rPr>
        <w:t>ויכתוב מרדכי עמ' שס"ט אות שכ"ט) – "בענין אוכלין שהיו תחת המיטה, האם גם תינוק ישן בעגלה ומתחתיו יש אוכל, האם האוכל נאסר באכילה. תשובה: כן".</w:t>
      </w:r>
    </w:p>
    <w:p w14:paraId="65AEC5E8" w14:textId="77777777" w:rsidR="00F605B3" w:rsidRDefault="008B4DA1" w:rsidP="00C1492E">
      <w:pPr>
        <w:ind w:left="397"/>
        <w:jc w:val="both"/>
        <w:rPr>
          <w:rtl/>
        </w:rPr>
      </w:pPr>
      <w:r>
        <w:rPr>
          <w:b/>
          <w:i/>
          <w:u w:val="single"/>
          <w:rtl/>
        </w:rPr>
        <w:t>הגרח"ק</w:t>
      </w:r>
      <w:r>
        <w:rPr>
          <w:b/>
          <w:i/>
          <w:rtl/>
        </w:rPr>
        <w:t xml:space="preserve"> שליט"א (</w:t>
      </w:r>
      <w:r>
        <w:rPr>
          <w:rtl/>
        </w:rPr>
        <w:t>ח"ב שאלת רב ח"א פרק י"ג סעי' ו') – "שאלה: עגלת ילדים של מצב ישיבה שאין לה מצב של שכיבה, האם צריך להקפיד שלא יניחו אוכלים תחתיה. תשובה: יש ליזהר שמא ירדם התינוק".</w:t>
      </w:r>
    </w:p>
    <w:p w14:paraId="7CEB34D0" w14:textId="77777777" w:rsidR="00E552C4" w:rsidRPr="00E552C4" w:rsidRDefault="00E552C4" w:rsidP="00E552C4">
      <w:pPr>
        <w:ind w:left="397"/>
        <w:jc w:val="both"/>
        <w:rPr>
          <w:rFonts w:asciiTheme="majorBidi" w:hAnsiTheme="majorBidi"/>
        </w:rPr>
      </w:pPr>
      <w:r>
        <w:rPr>
          <w:u w:val="single"/>
          <w:rtl/>
        </w:rPr>
        <w:t>הגרח"ק</w:t>
      </w:r>
      <w:r>
        <w:rPr>
          <w:rtl/>
        </w:rPr>
        <w:t xml:space="preserve"> שליט"א (</w:t>
      </w:r>
      <w:r>
        <w:rPr>
          <w:rFonts w:asciiTheme="majorBidi" w:hAnsiTheme="majorBidi"/>
          <w:rtl/>
        </w:rPr>
        <w:t xml:space="preserve">שיח התורה </w:t>
      </w:r>
      <w:r>
        <w:rPr>
          <w:rFonts w:asciiTheme="majorBidi" w:hAnsiTheme="majorBidi" w:hint="cs"/>
          <w:rtl/>
        </w:rPr>
        <w:t xml:space="preserve">ח"א שאלה של"א, </w:t>
      </w:r>
      <w:r>
        <w:rPr>
          <w:rFonts w:asciiTheme="majorBidi" w:hAnsiTheme="majorBidi"/>
          <w:rtl/>
        </w:rPr>
        <w:t xml:space="preserve">פסחים </w:t>
      </w:r>
      <w:r>
        <w:rPr>
          <w:rFonts w:asciiTheme="majorBidi" w:hAnsiTheme="majorBidi" w:hint="cs"/>
          <w:rtl/>
        </w:rPr>
        <w:t xml:space="preserve">דף </w:t>
      </w:r>
      <w:r>
        <w:rPr>
          <w:rFonts w:asciiTheme="majorBidi" w:hAnsiTheme="majorBidi"/>
          <w:rtl/>
        </w:rPr>
        <w:t>קי</w:t>
      </w:r>
      <w:r>
        <w:rPr>
          <w:rFonts w:asciiTheme="majorBidi" w:hAnsiTheme="majorBidi" w:hint="cs"/>
          <w:rtl/>
        </w:rPr>
        <w:t xml:space="preserve">ב.) </w:t>
      </w:r>
      <w:r>
        <w:rPr>
          <w:rFonts w:asciiTheme="majorBidi" w:hAnsiTheme="majorBidi"/>
          <w:rtl/>
        </w:rPr>
        <w:t>–</w:t>
      </w:r>
      <w:r>
        <w:rPr>
          <w:rFonts w:asciiTheme="majorBidi" w:hAnsiTheme="majorBidi" w:hint="cs"/>
          <w:rtl/>
        </w:rPr>
        <w:t xml:space="preserve"> "</w:t>
      </w:r>
      <w:r w:rsidRPr="00E552C4">
        <w:rPr>
          <w:rFonts w:asciiTheme="majorBidi" w:hAnsiTheme="majorBidi"/>
          <w:rtl/>
        </w:rPr>
        <w:t>שאלה: עגלה שתינוק ישן בה והיו אוכלין תחת העגלה האם יש בזה משום אוכלין תחת המיטה או דווקא בהיו תחת מיטה אסור. תשובה: יש ליזהר</w:t>
      </w:r>
      <w:r>
        <w:rPr>
          <w:rFonts w:asciiTheme="majorBidi" w:hAnsiTheme="majorBidi" w:hint="cs"/>
          <w:rtl/>
        </w:rPr>
        <w:t>".</w:t>
      </w:r>
    </w:p>
    <w:p w14:paraId="6656001A" w14:textId="77777777" w:rsidR="00F605B3" w:rsidRDefault="008B4DA1" w:rsidP="00C1492E">
      <w:pPr>
        <w:ind w:left="397"/>
        <w:jc w:val="both"/>
        <w:rPr>
          <w:rtl/>
        </w:rPr>
      </w:pPr>
      <w:r>
        <w:rPr>
          <w:rtl/>
        </w:rPr>
        <w:t xml:space="preserve">עי' </w:t>
      </w:r>
      <w:r>
        <w:rPr>
          <w:u w:val="single"/>
          <w:rtl/>
        </w:rPr>
        <w:t>הגרח"ק</w:t>
      </w:r>
      <w:r>
        <w:rPr>
          <w:rtl/>
        </w:rPr>
        <w:t xml:space="preserve"> שליט"א (דולה ומשקה עמ' שס"ז) – "ראוי להחמיר".</w:t>
      </w:r>
    </w:p>
    <w:p w14:paraId="0C4EDF0F" w14:textId="7EFDC5C0" w:rsidR="00F605B3" w:rsidRDefault="008B4DA1" w:rsidP="00C1492E">
      <w:pPr>
        <w:ind w:left="397"/>
        <w:jc w:val="both"/>
      </w:pPr>
      <w:r>
        <w:rPr>
          <w:rtl/>
        </w:rPr>
        <w:t xml:space="preserve">עי' </w:t>
      </w:r>
      <w:r>
        <w:rPr>
          <w:u w:val="single"/>
          <w:rtl/>
        </w:rPr>
        <w:t>הגרח"ק</w:t>
      </w:r>
      <w:r>
        <w:rPr>
          <w:rtl/>
        </w:rPr>
        <w:t xml:space="preserve"> שליט</w:t>
      </w:r>
      <w:r w:rsidR="00417267">
        <w:rPr>
          <w:rtl/>
        </w:rPr>
        <w:t>"</w:t>
      </w:r>
      <w:r>
        <w:rPr>
          <w:rtl/>
        </w:rPr>
        <w:t>א (נקיות וכבוד בתפילה עמ' קפ"ה שאלה ט"ו) – "שאלה: מה הדין אוכלין שהיו תחת עגלת תינוק כשהתינוק ישן בעגלה. תשובה: כנ"ל (יש מקילים ויש מחמירים והמחמיר יכול לתת לאחר שמיקל בזה)".</w:t>
      </w:r>
    </w:p>
    <w:p w14:paraId="48CFEE5B" w14:textId="77777777" w:rsidR="00F605B3" w:rsidRDefault="008B4DA1" w:rsidP="00350B4C">
      <w:pPr>
        <w:numPr>
          <w:ilvl w:val="2"/>
          <w:numId w:val="11"/>
        </w:numPr>
        <w:jc w:val="both"/>
      </w:pPr>
      <w:r>
        <w:rPr>
          <w:u w:val="single"/>
          <w:rtl/>
        </w:rPr>
        <w:t>הגר"א נבנצל</w:t>
      </w:r>
      <w:r>
        <w:rPr>
          <w:rtl/>
        </w:rPr>
        <w:t xml:space="preserve"> שליט"א (אסיפת יצחק ה' חשון תשס"ז) – </w:t>
      </w:r>
      <w:r w:rsidR="00C1492E">
        <w:rPr>
          <w:rFonts w:hint="cs"/>
          <w:rtl/>
        </w:rPr>
        <w:t>"</w:t>
      </w:r>
      <w:r>
        <w:rPr>
          <w:rtl/>
        </w:rPr>
        <w:t>שאלה: מה הדין בנוגע זה תחת עגלת התינוק. תשובה: תחת מקום התינוק כמו תחת המטה".</w:t>
      </w:r>
    </w:p>
    <w:p w14:paraId="6BF803D4" w14:textId="77777777" w:rsidR="00C1492E" w:rsidRDefault="00C1492E" w:rsidP="00C1492E">
      <w:pPr>
        <w:jc w:val="both"/>
      </w:pPr>
    </w:p>
    <w:p w14:paraId="24B7D600" w14:textId="77777777" w:rsidR="00F605B3" w:rsidRDefault="008B4DA1" w:rsidP="00350B4C">
      <w:pPr>
        <w:numPr>
          <w:ilvl w:val="1"/>
          <w:numId w:val="11"/>
        </w:numPr>
        <w:jc w:val="both"/>
      </w:pPr>
      <w:r>
        <w:rPr>
          <w:rtl/>
        </w:rPr>
        <w:t xml:space="preserve">מראי מקומות – </w:t>
      </w:r>
      <w:r>
        <w:rPr>
          <w:u w:val="single"/>
          <w:rtl/>
        </w:rPr>
        <w:t>קב חיים</w:t>
      </w:r>
      <w:r>
        <w:rPr>
          <w:rtl/>
        </w:rPr>
        <w:t xml:space="preserve"> (סי' ס"ב סוף ד"ה ולענין), </w:t>
      </w:r>
      <w:r>
        <w:rPr>
          <w:u w:val="single"/>
          <w:rtl/>
        </w:rPr>
        <w:t>משנת יוסף</w:t>
      </w:r>
      <w:r>
        <w:rPr>
          <w:rtl/>
        </w:rPr>
        <w:t xml:space="preserve"> (אהל יעקב, לשונו מובא לעיל), </w:t>
      </w:r>
      <w:r>
        <w:rPr>
          <w:u w:val="single"/>
          <w:rtl/>
        </w:rPr>
        <w:t>שמירת הגוף והנפש</w:t>
      </w:r>
      <w:r>
        <w:rPr>
          <w:rtl/>
        </w:rPr>
        <w:t xml:space="preserve"> (סי' י"ד סעי' י').</w:t>
      </w:r>
    </w:p>
    <w:p w14:paraId="3B998CC0" w14:textId="77777777" w:rsidR="00F605B3" w:rsidRDefault="008B4DA1" w:rsidP="00350B4C">
      <w:pPr>
        <w:numPr>
          <w:ilvl w:val="2"/>
          <w:numId w:val="11"/>
        </w:numPr>
        <w:jc w:val="both"/>
      </w:pPr>
      <w:r>
        <w:rPr>
          <w:u w:val="single"/>
          <w:rtl/>
        </w:rPr>
        <w:t>תשובות והנהגות</w:t>
      </w:r>
      <w:r>
        <w:rPr>
          <w:rtl/>
        </w:rPr>
        <w:t xml:space="preserve"> (ח"א סי' ט', סי' י') – "בנידון זה לכאורה יש צדדים רבים להקל, חדא די"א [מזמור לדוד ויפה ללב] דלא אסור אלא כשהאוכלין ומשקין מונחין ע"ג קרקע ממש, ואף ע"ג מקום מרוצף הקילו שם, מובא כ"ז בדרכ"ת קט"ז סקל"ז וכאן הרי מונח ע"ג העגלה. ב. י"א שלא אסרו אלא במטה המיוחדת לשינה ותשה"מ, וכמוש"כ בדרכ"ת שם סקל"ה בשם מילי דחסידותא. ג. די"א שדין רו"ר באוכלין ומשקין תלוי במי ששורה עליו הרו"ר של שינת הלילה, ולכן לא אסרו במיטה של גויים, וכדעת התשורת שי המובא בדרכ"ת שם סקל"ט, וכאן הנידון בתנוק דלהרבה פוסקים אין שורה עליו רו"ר בשינה. אך באמת נראה שדעת הגר"א להחמיר בכל זה, וכמוש"כ בבנין עולם והבינת אדם משמו [ראה בסי' הקודם] שאסר אף תיבה שמונח בתוכה סוכר שישן עליה אדם מעט ביום, הרי שאף שאינו מטה ואינו מונח ע"ג קרקע אסר, וגם מדאסר גם בשינת היום, אף על פי שדעת הגר"א בביאורו סי' ד' שעיקר רו"ר תלויה רק בשינת הלילה, חזינן שאין תלוי כלל דין זה דתחת המטה בדינא דרו"ר בשינה. וכיון דשורשו סתום ואין ידוע לנו, לא נוכל להכריע ברוח רעה מה טיבו, ולכן </w:t>
      </w:r>
      <w:r>
        <w:rPr>
          <w:b/>
          <w:bCs/>
          <w:rtl/>
        </w:rPr>
        <w:t>קשה להקל בדבר שהגר"א זצ"ל החמיר בזה מאד</w:t>
      </w:r>
      <w:r>
        <w:rPr>
          <w:rtl/>
        </w:rPr>
        <w:t>, ומ"מ נראה שאין להחמיר רק אם ישן עליה התנוק, אבל אם לא ישן כולי האי אין להחמיר, שאף בתיבה לא אסר הגר"א רק כשישן עליה ביום, כיון שאין שם מטה עליה, וגם בישן עליהם נראה שאין להחמיר לאחרים, אחרי שלדעת הרבה פוסקים גם תחת המטה ממש אינו אסור בדיעבד באכילה, ומ"מ תלוי מי השואל ובפרט במילי דסכנה לנפש, וראוי לומר לו שבעל נפש יחמיר על עצמו, ואם אפשר להדיחו ג"פ עדיף טפי ואולי יועיל גם לזה, לדעת התורת חיים ועוד שהשוו רו"ר זו לרו"ר דשינה, ובודאי לא חמיר מהתם".</w:t>
      </w:r>
    </w:p>
    <w:p w14:paraId="0CB977EC" w14:textId="77777777" w:rsidR="00F605B3" w:rsidRDefault="008B4DA1" w:rsidP="00350B4C">
      <w:pPr>
        <w:numPr>
          <w:ilvl w:val="2"/>
          <w:numId w:val="11"/>
        </w:numPr>
        <w:jc w:val="both"/>
      </w:pPr>
      <w:r>
        <w:rPr>
          <w:u w:val="single"/>
          <w:rtl/>
        </w:rPr>
        <w:t>הגר"מ גרוס</w:t>
      </w:r>
      <w:r>
        <w:rPr>
          <w:rtl/>
        </w:rPr>
        <w:t xml:space="preserve"> שליט"א (הע' על ס' אבני ישפה, ח"א ריש עמ' ת"א) – "במיטת תינוק דרבים ס"ל דלית עלי' רו"ר בשינתו".</w:t>
      </w:r>
    </w:p>
    <w:p w14:paraId="423A47DD" w14:textId="77777777" w:rsidR="00F605B3" w:rsidRDefault="008B4DA1" w:rsidP="00350B4C">
      <w:pPr>
        <w:numPr>
          <w:ilvl w:val="2"/>
          <w:numId w:val="11"/>
        </w:numPr>
        <w:jc w:val="both"/>
      </w:pPr>
      <w:r>
        <w:rPr>
          <w:u w:val="single"/>
          <w:rtl/>
        </w:rPr>
        <w:t>ויאמר גבריאל</w:t>
      </w:r>
      <w:r>
        <w:rPr>
          <w:rtl/>
        </w:rPr>
        <w:t xml:space="preserve"> (סעי' ה' אות י"ד) – "והוא הדין שיש ליזהר לכתחילה לא להניח גם תחת מיטת קטנים שלא הגיעו לחינוך ובכלל זה גם תחת עגלת תינוקות ובדיעבד מותר אף בהפסד מועט, והמיקל לכתחילה בזה יש לו על מי לסמוך".</w:t>
      </w:r>
    </w:p>
    <w:p w14:paraId="50E3CCCA" w14:textId="77777777" w:rsidR="000B7ADE" w:rsidRPr="000B7ADE" w:rsidRDefault="008B4DA1" w:rsidP="00350B4C">
      <w:pPr>
        <w:numPr>
          <w:ilvl w:val="2"/>
          <w:numId w:val="11"/>
        </w:numPr>
        <w:jc w:val="both"/>
      </w:pPr>
      <w:r>
        <w:rPr>
          <w:b/>
          <w:i/>
          <w:u w:val="single"/>
          <w:rtl/>
        </w:rPr>
        <w:t>הגר"ע אויערבאך</w:t>
      </w:r>
      <w:r>
        <w:rPr>
          <w:b/>
          <w:i/>
          <w:rtl/>
        </w:rPr>
        <w:t xml:space="preserve"> שליט"א (יתד נאמן פר' כי תצא תשע"ו) </w:t>
      </w:r>
      <w:r w:rsidR="000B7ADE">
        <w:rPr>
          <w:rFonts w:hint="cs"/>
          <w:b/>
          <w:i/>
          <w:rtl/>
        </w:rPr>
        <w:t>-</w:t>
      </w:r>
    </w:p>
    <w:p w14:paraId="4E34439D" w14:textId="77777777" w:rsidR="00C1492E" w:rsidRDefault="008B4DA1" w:rsidP="00C1492E">
      <w:pPr>
        <w:bidi w:val="0"/>
        <w:ind w:right="354"/>
        <w:jc w:val="both"/>
        <w:rPr>
          <w:i/>
          <w:iCs/>
        </w:rPr>
      </w:pPr>
      <w:r>
        <w:rPr>
          <w:i/>
          <w:iCs/>
        </w:rPr>
        <w:t>Question:</w:t>
      </w:r>
      <w:r>
        <w:t xml:space="preserve"> The </w:t>
      </w:r>
      <w:r>
        <w:rPr>
          <w:i/>
          <w:iCs/>
        </w:rPr>
        <w:t>Shulchan Aruch</w:t>
      </w:r>
      <w:r>
        <w:t> (</w:t>
      </w:r>
      <w:r>
        <w:rPr>
          <w:i/>
          <w:iCs/>
        </w:rPr>
        <w:t>Yoreh Deah</w:t>
      </w:r>
      <w:r>
        <w:t> 116:5) rules that one shouldn’t store food or drink under a bed because of </w:t>
      </w:r>
      <w:r>
        <w:rPr>
          <w:i/>
          <w:iCs/>
        </w:rPr>
        <w:t>ruach ra’ah</w:t>
      </w:r>
      <w:r>
        <w:t>. I was wondering what the </w:t>
      </w:r>
      <w:r>
        <w:rPr>
          <w:i/>
          <w:iCs/>
        </w:rPr>
        <w:t>halachah</w:t>
      </w:r>
      <w:r>
        <w:t> is regarding putting food in the basket under a baby stroller, since babies sleep in it. Also, when flying, is it prohibited to store food for the journey under the seat in front of me, since the person sitting there might fall asleep?</w:t>
      </w:r>
    </w:p>
    <w:p w14:paraId="4612BCE5" w14:textId="77777777" w:rsidR="00F605B3" w:rsidRDefault="008B4DA1" w:rsidP="00C1492E">
      <w:pPr>
        <w:bidi w:val="0"/>
        <w:ind w:right="354"/>
        <w:jc w:val="both"/>
      </w:pPr>
      <w:r>
        <w:rPr>
          <w:i/>
          <w:iCs/>
        </w:rPr>
        <w:t>Rav Auerbuch:</w:t>
      </w:r>
      <w:r>
        <w:t xml:space="preserve"> The </w:t>
      </w:r>
      <w:r>
        <w:rPr>
          <w:i/>
          <w:iCs/>
        </w:rPr>
        <w:t>Gemara</w:t>
      </w:r>
      <w:r>
        <w:t> in </w:t>
      </w:r>
      <w:r>
        <w:rPr>
          <w:i/>
          <w:iCs/>
        </w:rPr>
        <w:t>Maseches Pesachim</w:t>
      </w:r>
      <w:r>
        <w:t> (112a) relates that one should not place food under a bed, even if the food is sealed. Nonetheless, this only applies to a bed, which is where people regularly sleep a </w:t>
      </w:r>
      <w:r>
        <w:rPr>
          <w:i/>
          <w:iCs/>
        </w:rPr>
        <w:t>shinas keva</w:t>
      </w:r>
      <w:r>
        <w:t>, a substantial and 'fixed' form of sleeping. Although babies regularly sleep in their stroller, this is not considered to be a place of</w:t>
      </w:r>
      <w:r>
        <w:rPr>
          <w:i/>
          <w:iCs/>
        </w:rPr>
        <w:t>shinas keva</w:t>
      </w:r>
      <w:r>
        <w:t> in the same way that a crib is. The same is true for seats on an airplane or bus. People sleep there because of necessity, not because it is a bed (see </w:t>
      </w:r>
      <w:r>
        <w:rPr>
          <w:i/>
          <w:iCs/>
        </w:rPr>
        <w:t>Teshuvos Az Nidberu</w:t>
      </w:r>
      <w:r>
        <w:t>7:72). ​However, this depends on the type of stroller in question. Some strollers (especially for very young babies) are used for babies to sleep a </w:t>
      </w:r>
      <w:r>
        <w:rPr>
          <w:i/>
          <w:iCs/>
        </w:rPr>
        <w:t>shinas keva</w:t>
      </w:r>
      <w:r>
        <w:t>, and they frequently sleep there the whole night. If food is placed under such a stroller whilst the baby is sleeping, it can still be fed to him, but ideally should not be consumed by adults</w:t>
      </w:r>
      <w:r w:rsidR="000B7ADE">
        <w:t>.</w:t>
      </w:r>
    </w:p>
    <w:p w14:paraId="57E57562" w14:textId="4F8C26E7" w:rsidR="00F605B3" w:rsidRDefault="008B4DA1" w:rsidP="00350B4C">
      <w:pPr>
        <w:numPr>
          <w:ilvl w:val="2"/>
          <w:numId w:val="11"/>
        </w:numPr>
        <w:jc w:val="both"/>
      </w:pPr>
      <w:r>
        <w:rPr>
          <w:rtl/>
        </w:rPr>
        <w:t xml:space="preserve">לכאורה </w:t>
      </w:r>
      <w:r>
        <w:rPr>
          <w:b/>
          <w:bCs/>
          <w:rtl/>
        </w:rPr>
        <w:t>שלא בשעת שינה יש להקל לכו"ע</w:t>
      </w:r>
      <w:r>
        <w:rPr>
          <w:rtl/>
        </w:rPr>
        <w:t xml:space="preserve">. </w:t>
      </w:r>
      <w:r w:rsidR="00B22434">
        <w:rPr>
          <w:rFonts w:hint="cs"/>
          <w:rtl/>
        </w:rPr>
        <w:t>כ</w:t>
      </w:r>
      <w:r>
        <w:rPr>
          <w:rtl/>
        </w:rPr>
        <w:t xml:space="preserve">אם המטה גורמת את הטומאה, </w:t>
      </w:r>
      <w:r w:rsidR="00B22434">
        <w:rPr>
          <w:rFonts w:hint="cs"/>
          <w:rtl/>
        </w:rPr>
        <w:t xml:space="preserve">הרי </w:t>
      </w:r>
      <w:r>
        <w:rPr>
          <w:rtl/>
        </w:rPr>
        <w:t xml:space="preserve">ה'עגלה' אינו מטה. ואם השינה גורמת את הטומאה, </w:t>
      </w:r>
      <w:r w:rsidR="00B22434">
        <w:rPr>
          <w:rFonts w:hint="cs"/>
          <w:rtl/>
        </w:rPr>
        <w:t xml:space="preserve">הרי </w:t>
      </w:r>
      <w:r>
        <w:rPr>
          <w:rtl/>
        </w:rPr>
        <w:t>הוא לא ישן.</w:t>
      </w:r>
    </w:p>
    <w:p w14:paraId="775102B5" w14:textId="77777777" w:rsidR="004465F8" w:rsidRDefault="004465F8" w:rsidP="004465F8">
      <w:pPr>
        <w:jc w:val="both"/>
      </w:pPr>
    </w:p>
    <w:p w14:paraId="3F4A98FA" w14:textId="17BF54C4" w:rsidR="004465F8" w:rsidRDefault="004465F8" w:rsidP="004465F8">
      <w:pPr>
        <w:numPr>
          <w:ilvl w:val="1"/>
          <w:numId w:val="11"/>
        </w:numPr>
        <w:jc w:val="both"/>
        <w:rPr>
          <w:rtl/>
        </w:rPr>
      </w:pPr>
      <w:r w:rsidRPr="004465F8">
        <w:rPr>
          <w:b/>
          <w:bCs/>
          <w:rtl/>
        </w:rPr>
        <w:t>תינוק שישן ונגע בכלי עם אוכל אם נאסר האוכל</w:t>
      </w:r>
      <w:r>
        <w:rPr>
          <w:rtl/>
        </w:rPr>
        <w:t>.</w:t>
      </w:r>
    </w:p>
    <w:p w14:paraId="4EBD430F" w14:textId="7A48B667" w:rsidR="004465F8" w:rsidRDefault="004465F8" w:rsidP="004465F8">
      <w:pPr>
        <w:numPr>
          <w:ilvl w:val="2"/>
          <w:numId w:val="11"/>
        </w:numPr>
        <w:jc w:val="both"/>
      </w:pPr>
      <w:r>
        <w:rPr>
          <w:u w:val="single"/>
          <w:rtl/>
        </w:rPr>
        <w:t>חוט שני</w:t>
      </w:r>
      <w:r>
        <w:rPr>
          <w:rtl/>
        </w:rPr>
        <w:t xml:space="preserve"> (שיעורי שלמי תודה תפילה וענינים עמ' קנ"ו אות ר</w:t>
      </w:r>
      <w:r>
        <w:rPr>
          <w:rFonts w:hint="cs"/>
          <w:rtl/>
        </w:rPr>
        <w:t>ס"ב</w:t>
      </w:r>
      <w:r>
        <w:rPr>
          <w:rtl/>
        </w:rPr>
        <w:t>) – "ספר תוספת מעשה רב [מנהגי הגר"א] אות כ"ה כתב, דהגר"ז היה אצל הגר"א בפורים, ונרדם על השולחן, ובזמן שישן נגע בכלי שהיה בו מרקחת לימון עם סוכר, ואמר הגר"א לאבד את כל המרקחת עי"ש, והיינו דהגאון חשש לרוח רעה שהיתה על הישן. והעירו דלפי"ז אם תינוק ישן ונגע בבקבוק עם דייסא יש להחמיר לאבדו. ואמר הגרנ"ק, דעיקר דברי התוס' מע"ר הנ"ל הם מחודשים, דבפשוטו כל</w:t>
      </w:r>
      <w:r>
        <w:rPr>
          <w:rFonts w:hint="cs"/>
          <w:rtl/>
        </w:rPr>
        <w:t xml:space="preserve"> </w:t>
      </w:r>
      <w:r w:rsidRPr="004465F8">
        <w:rPr>
          <w:rtl/>
        </w:rPr>
        <w:t>הדין דרוח רעה הוא רק בנוגע באוכל עצמו ולא בנוגע בכלי שיש בתוכו אוכל, אמנם אפשר לפרש את המעשה הנ"ל דהגר"א לא חשש לנגיעה שנגע הגר"ז בכלי אלא המעשה היה שהגר"ז הניח ידו על הכלי, ונאסר כדין אוכלין שתחת המיטה וזה יש חשש גם בתוך כלי. ומ"מ אמר הגרנ"ק, דאף אם נפרש כפשוטו, דהגר"א חשש לנגיעה בכלי, מ"מ בתינוק לא שמענו להחמיר בזה, ומעשים בכל יום שנותנים לתינוק בקבוק עם דייסא והוא נרדם עמו ומחזיקו בידו, ולא חוששין</w:t>
      </w:r>
      <w:r>
        <w:rPr>
          <w:rFonts w:hint="cs"/>
          <w:rtl/>
        </w:rPr>
        <w:t>".</w:t>
      </w:r>
    </w:p>
    <w:p w14:paraId="18D5026D" w14:textId="77777777" w:rsidR="00F605B3" w:rsidRDefault="00F605B3">
      <w:pPr>
        <w:jc w:val="both"/>
        <w:rPr>
          <w:rtl/>
        </w:rPr>
      </w:pPr>
    </w:p>
    <w:p w14:paraId="3ECAD090" w14:textId="77777777" w:rsidR="00C1492E" w:rsidRPr="00C1492E" w:rsidRDefault="00C1492E" w:rsidP="00350B4C">
      <w:pPr>
        <w:numPr>
          <w:ilvl w:val="0"/>
          <w:numId w:val="11"/>
        </w:numPr>
        <w:jc w:val="both"/>
      </w:pPr>
      <w:r>
        <w:rPr>
          <w:rFonts w:hint="cs"/>
          <w:sz w:val="28"/>
          <w:szCs w:val="28"/>
          <w:u w:val="single"/>
          <w:rtl/>
        </w:rPr>
        <w:t>שאר ציורים</w:t>
      </w:r>
      <w:r>
        <w:rPr>
          <w:rtl/>
        </w:rPr>
        <w:t>.</w:t>
      </w:r>
    </w:p>
    <w:p w14:paraId="05AFEA4D" w14:textId="1E1A5DAA" w:rsidR="00C1492E" w:rsidRDefault="00C1492E" w:rsidP="00350B4C">
      <w:pPr>
        <w:numPr>
          <w:ilvl w:val="1"/>
          <w:numId w:val="11"/>
        </w:numPr>
        <w:jc w:val="both"/>
      </w:pPr>
      <w:r>
        <w:rPr>
          <w:b/>
          <w:bCs/>
          <w:rtl/>
        </w:rPr>
        <w:t>תחת המטה בספינה</w:t>
      </w:r>
      <w:r>
        <w:rPr>
          <w:rtl/>
        </w:rPr>
        <w:t xml:space="preserve"> (</w:t>
      </w:r>
      <w:r>
        <w:t>boat</w:t>
      </w:r>
      <w:r>
        <w:rPr>
          <w:rtl/>
        </w:rPr>
        <w:t>)</w:t>
      </w:r>
      <w:r w:rsidR="00A13A5F">
        <w:rPr>
          <w:rtl/>
        </w:rPr>
        <w:fldChar w:fldCharType="begin"/>
      </w:r>
      <w:r w:rsidR="00A13A5F">
        <w:instrText xml:space="preserve"> XE "</w:instrText>
      </w:r>
      <w:r w:rsidR="00A13A5F" w:rsidRPr="002B0CDD">
        <w:rPr>
          <w:b/>
          <w:bCs/>
          <w:rtl/>
        </w:rPr>
        <w:instrText>תחת המטה בספינה</w:instrText>
      </w:r>
      <w:r w:rsidR="00A13A5F" w:rsidRPr="002B0CDD">
        <w:rPr>
          <w:rtl/>
        </w:rPr>
        <w:instrText xml:space="preserve"> (</w:instrText>
      </w:r>
      <w:r w:rsidR="00A13A5F" w:rsidRPr="002B0CDD">
        <w:instrText>boat</w:instrText>
      </w:r>
      <w:r w:rsidR="00A13A5F" w:rsidRPr="002B0CDD">
        <w:rPr>
          <w:rtl/>
        </w:rPr>
        <w:instrText>)</w:instrText>
      </w:r>
      <w:r w:rsidR="00A13A5F">
        <w:instrText xml:space="preserve">" </w:instrText>
      </w:r>
      <w:r w:rsidR="00A13A5F">
        <w:rPr>
          <w:rtl/>
        </w:rPr>
        <w:fldChar w:fldCharType="end"/>
      </w:r>
      <w:r>
        <w:rPr>
          <w:rtl/>
        </w:rPr>
        <w:t>.</w:t>
      </w:r>
    </w:p>
    <w:p w14:paraId="48BC321C" w14:textId="77777777" w:rsidR="00C1492E" w:rsidRDefault="00C1492E" w:rsidP="00350B4C">
      <w:pPr>
        <w:numPr>
          <w:ilvl w:val="2"/>
          <w:numId w:val="11"/>
        </w:numPr>
        <w:jc w:val="both"/>
      </w:pPr>
      <w:r>
        <w:rPr>
          <w:rtl/>
        </w:rPr>
        <w:t>מיקל.</w:t>
      </w:r>
    </w:p>
    <w:p w14:paraId="76DB4777" w14:textId="77777777" w:rsidR="00C1492E" w:rsidRDefault="00C1492E" w:rsidP="00350B4C">
      <w:pPr>
        <w:numPr>
          <w:ilvl w:val="3"/>
          <w:numId w:val="11"/>
        </w:numPr>
        <w:jc w:val="both"/>
      </w:pPr>
      <w:r>
        <w:rPr>
          <w:u w:val="single"/>
          <w:rtl/>
        </w:rPr>
        <w:t>ציץ אליעזר</w:t>
      </w:r>
      <w:r>
        <w:rPr>
          <w:rtl/>
        </w:rPr>
        <w:t xml:space="preserve"> (ח"י ס' ל"ה) – "החזקת מאכלים תחת המטה בספינה ...".</w:t>
      </w:r>
    </w:p>
    <w:p w14:paraId="5551A4A1" w14:textId="77777777" w:rsidR="00C1492E" w:rsidRDefault="00C1492E" w:rsidP="00350B4C">
      <w:pPr>
        <w:numPr>
          <w:ilvl w:val="3"/>
          <w:numId w:val="11"/>
        </w:numPr>
        <w:jc w:val="both"/>
      </w:pPr>
      <w:r>
        <w:rPr>
          <w:u w:val="single"/>
          <w:rtl/>
        </w:rPr>
        <w:t>רבבות אפרים</w:t>
      </w:r>
      <w:r>
        <w:rPr>
          <w:rtl/>
        </w:rPr>
        <w:t xml:space="preserve"> (ח"ד סי' ז' ד"ה וכשנוסעים) – "וכשנוסעים באניה ויש מטה תחת מטה ולמטה שם חפציו עם אוכל מה יעשה זה שלמעלה אם ישן שם יפסיד לזה את האוכל. נראה דיש להקל באופן כזה. וכבר דן בזה בספר חדש שיצא כעת לאור שו"ת דברי ישראל (וועלץ) סימן ט"ו ומשמע דדעתו נוטה להקל עיין שם".</w:t>
      </w:r>
    </w:p>
    <w:p w14:paraId="38258CD4" w14:textId="77777777" w:rsidR="00C1492E" w:rsidRDefault="00C1492E" w:rsidP="00350B4C">
      <w:pPr>
        <w:numPr>
          <w:ilvl w:val="3"/>
          <w:numId w:val="11"/>
        </w:numPr>
        <w:jc w:val="both"/>
      </w:pPr>
      <w:r>
        <w:rPr>
          <w:u w:val="single"/>
          <w:rtl/>
        </w:rPr>
        <w:t>שמירת הגוף והנפש</w:t>
      </w:r>
      <w:r>
        <w:rPr>
          <w:rtl/>
        </w:rPr>
        <w:t xml:space="preserve"> (סי' י"ד סעי' י"ג).</w:t>
      </w:r>
    </w:p>
    <w:p w14:paraId="139880C7" w14:textId="77777777" w:rsidR="00C1492E" w:rsidRDefault="00C1492E" w:rsidP="00350B4C">
      <w:pPr>
        <w:numPr>
          <w:ilvl w:val="3"/>
          <w:numId w:val="11"/>
        </w:numPr>
        <w:jc w:val="both"/>
      </w:pPr>
      <w:r>
        <w:rPr>
          <w:u w:val="single"/>
          <w:rtl/>
        </w:rPr>
        <w:t>הכשרות</w:t>
      </w:r>
      <w:r>
        <w:rPr>
          <w:rtl/>
        </w:rPr>
        <w:t xml:space="preserve"> (פרק י"ח הע' קי"ג).</w:t>
      </w:r>
    </w:p>
    <w:p w14:paraId="5C910B03" w14:textId="77777777" w:rsidR="00C1492E" w:rsidRDefault="00C1492E" w:rsidP="00350B4C">
      <w:pPr>
        <w:numPr>
          <w:ilvl w:val="2"/>
          <w:numId w:val="11"/>
        </w:numPr>
        <w:jc w:val="both"/>
      </w:pPr>
      <w:r>
        <w:rPr>
          <w:rtl/>
        </w:rPr>
        <w:t>מחמיר.</w:t>
      </w:r>
    </w:p>
    <w:p w14:paraId="43605F30" w14:textId="77777777" w:rsidR="00C1492E" w:rsidRDefault="00C1492E" w:rsidP="00350B4C">
      <w:pPr>
        <w:numPr>
          <w:ilvl w:val="3"/>
          <w:numId w:val="11"/>
        </w:numPr>
        <w:jc w:val="both"/>
      </w:pPr>
      <w:r>
        <w:rPr>
          <w:u w:val="single"/>
          <w:rtl/>
        </w:rPr>
        <w:t>אהלך באמיתך</w:t>
      </w:r>
      <w:r>
        <w:rPr>
          <w:rtl/>
        </w:rPr>
        <w:t xml:space="preserve"> (פרק כ' סעי' י"ב) – "אוכל שהיה תחת מטה שבספינה דינו כתחת מטה בבית".</w:t>
      </w:r>
    </w:p>
    <w:p w14:paraId="633079E5" w14:textId="77777777" w:rsidR="00C1492E" w:rsidRDefault="00C1492E" w:rsidP="00350B4C">
      <w:pPr>
        <w:numPr>
          <w:ilvl w:val="2"/>
          <w:numId w:val="11"/>
        </w:numPr>
        <w:jc w:val="both"/>
      </w:pPr>
      <w:r>
        <w:rPr>
          <w:rtl/>
        </w:rPr>
        <w:t xml:space="preserve">מראי מקומות – </w:t>
      </w:r>
      <w:r>
        <w:rPr>
          <w:u w:val="single"/>
          <w:rtl/>
        </w:rPr>
        <w:t>שלהי דקייטא</w:t>
      </w:r>
      <w:r>
        <w:rPr>
          <w:rtl/>
        </w:rPr>
        <w:t xml:space="preserve"> (ס' ל"ו).</w:t>
      </w:r>
    </w:p>
    <w:p w14:paraId="55C12EA4" w14:textId="77777777" w:rsidR="00C1492E" w:rsidRDefault="00C1492E" w:rsidP="00350B4C">
      <w:pPr>
        <w:numPr>
          <w:ilvl w:val="3"/>
          <w:numId w:val="11"/>
        </w:numPr>
        <w:jc w:val="both"/>
      </w:pPr>
      <w:r>
        <w:rPr>
          <w:u w:val="single"/>
          <w:rtl/>
        </w:rPr>
        <w:t>דברי ישראל</w:t>
      </w:r>
      <w:r>
        <w:rPr>
          <w:rtl/>
        </w:rPr>
        <w:t xml:space="preserve"> (או"ח סי' ט"ו) – "בספינה שמהלכת ע"ג מים דלא שייך כשפים וכנ"ל, יש לצדד להקל ולהתיר כשאי אפשר בענין אחר, ובמכוסה. וזה בצירוף דעת הפוסקים שמתירים בדיעבד ...".</w:t>
      </w:r>
    </w:p>
    <w:p w14:paraId="6F272B5B" w14:textId="77777777" w:rsidR="00C1492E" w:rsidRDefault="00C1492E" w:rsidP="00C1492E">
      <w:pPr>
        <w:jc w:val="both"/>
      </w:pPr>
    </w:p>
    <w:p w14:paraId="4CB743D5" w14:textId="440C6BA1" w:rsidR="00C1492E" w:rsidRDefault="00C1492E" w:rsidP="00350B4C">
      <w:pPr>
        <w:numPr>
          <w:ilvl w:val="1"/>
          <w:numId w:val="11"/>
        </w:numPr>
        <w:jc w:val="both"/>
        <w:rPr>
          <w:lang w:bidi="ar-SA"/>
        </w:rPr>
      </w:pPr>
      <w:r>
        <w:rPr>
          <w:b/>
          <w:bCs/>
          <w:rtl/>
        </w:rPr>
        <w:t>תא מטען של אוטובוס</w:t>
      </w:r>
      <w:r>
        <w:rPr>
          <w:rtl/>
        </w:rPr>
        <w:t xml:space="preserve"> (</w:t>
      </w:r>
      <w:r>
        <w:t>bus</w:t>
      </w:r>
      <w:r>
        <w:rPr>
          <w:rtl/>
        </w:rPr>
        <w:t>)</w:t>
      </w:r>
      <w:r w:rsidR="00A13A5F">
        <w:rPr>
          <w:rtl/>
        </w:rPr>
        <w:fldChar w:fldCharType="begin"/>
      </w:r>
      <w:r w:rsidR="00A13A5F">
        <w:instrText xml:space="preserve"> XE "</w:instrText>
      </w:r>
      <w:r w:rsidR="00A13A5F" w:rsidRPr="002B0CDD">
        <w:rPr>
          <w:b/>
          <w:bCs/>
          <w:rtl/>
        </w:rPr>
        <w:instrText>תא מטען של אוטובוס</w:instrText>
      </w:r>
      <w:r w:rsidR="00A13A5F" w:rsidRPr="002B0CDD">
        <w:rPr>
          <w:rtl/>
        </w:rPr>
        <w:instrText xml:space="preserve"> (</w:instrText>
      </w:r>
      <w:r w:rsidR="00A13A5F" w:rsidRPr="002B0CDD">
        <w:instrText>bus</w:instrText>
      </w:r>
      <w:r w:rsidR="00A13A5F" w:rsidRPr="002B0CDD">
        <w:rPr>
          <w:rtl/>
        </w:rPr>
        <w:instrText>)</w:instrText>
      </w:r>
      <w:r w:rsidR="00A13A5F">
        <w:instrText xml:space="preserve">" </w:instrText>
      </w:r>
      <w:r w:rsidR="00A13A5F">
        <w:rPr>
          <w:rtl/>
        </w:rPr>
        <w:fldChar w:fldCharType="end"/>
      </w:r>
      <w:r>
        <w:rPr>
          <w:rtl/>
        </w:rPr>
        <w:t>.</w:t>
      </w:r>
    </w:p>
    <w:p w14:paraId="2DB2334C" w14:textId="77777777" w:rsidR="00C1492E" w:rsidRDefault="00C1492E" w:rsidP="00350B4C">
      <w:pPr>
        <w:numPr>
          <w:ilvl w:val="2"/>
          <w:numId w:val="11"/>
        </w:numPr>
        <w:jc w:val="both"/>
        <w:rPr>
          <w:lang w:bidi="ar-SA"/>
        </w:rPr>
      </w:pPr>
      <w:r>
        <w:rPr>
          <w:rtl/>
        </w:rPr>
        <w:t xml:space="preserve">מיקל, </w:t>
      </w:r>
      <w:r>
        <w:rPr>
          <w:color w:val="000000"/>
          <w:rtl/>
        </w:rPr>
        <w:t>כמו בית של ב' קומות</w:t>
      </w:r>
      <w:r>
        <w:rPr>
          <w:rtl/>
        </w:rPr>
        <w:t>.</w:t>
      </w:r>
    </w:p>
    <w:p w14:paraId="2866BA2F" w14:textId="77777777" w:rsidR="00C5626D" w:rsidRPr="00C5626D" w:rsidRDefault="00C5626D" w:rsidP="00350B4C">
      <w:pPr>
        <w:numPr>
          <w:ilvl w:val="3"/>
          <w:numId w:val="11"/>
        </w:numPr>
        <w:jc w:val="both"/>
        <w:rPr>
          <w:lang w:bidi="ar-SA"/>
        </w:rPr>
      </w:pPr>
      <w:r>
        <w:rPr>
          <w:u w:val="single"/>
          <w:rtl/>
        </w:rPr>
        <w:t>הגריש"א</w:t>
      </w:r>
      <w:r>
        <w:rPr>
          <w:rtl/>
        </w:rPr>
        <w:t xml:space="preserve"> זצ"ל (מנשים באהל יו"ד אות י"ח) – "נוטה דעתו שרק במטה קבועה נאסר ולא במטוס ובאוטובוס ועגלת תינוק".</w:t>
      </w:r>
    </w:p>
    <w:p w14:paraId="0801732C" w14:textId="4CED5622" w:rsidR="00C1492E" w:rsidRDefault="00C1492E" w:rsidP="00350B4C">
      <w:pPr>
        <w:numPr>
          <w:ilvl w:val="3"/>
          <w:numId w:val="11"/>
        </w:numPr>
        <w:jc w:val="both"/>
        <w:rPr>
          <w:lang w:bidi="ar-SA"/>
        </w:rPr>
      </w:pPr>
      <w:r>
        <w:rPr>
          <w:u w:val="single"/>
          <w:rtl/>
        </w:rPr>
        <w:t>הגר"ש דבליצקי</w:t>
      </w:r>
      <w:r>
        <w:rPr>
          <w:rtl/>
        </w:rPr>
        <w:t xml:space="preserve"> זצ"ל (מרשימות הגר"י שוב בעניני סכנה אות כ"ב</w:t>
      </w:r>
      <w:r w:rsidR="005F3EB8">
        <w:rPr>
          <w:rFonts w:hint="cs"/>
          <w:rtl/>
        </w:rPr>
        <w:t xml:space="preserve">, </w:t>
      </w:r>
      <w:r w:rsidR="005F3EB8">
        <w:rPr>
          <w:rtl/>
        </w:rPr>
        <w:t xml:space="preserve">בנתיבות ההלכה </w:t>
      </w:r>
      <w:r w:rsidR="00C41073">
        <w:rPr>
          <w:rtl/>
        </w:rPr>
        <w:t>גליון מ"ו עמ'</w:t>
      </w:r>
      <w:r w:rsidR="005F3EB8">
        <w:rPr>
          <w:rtl/>
        </w:rPr>
        <w:t xml:space="preserve"> תק"פ</w:t>
      </w:r>
      <w:r>
        <w:rPr>
          <w:rtl/>
        </w:rPr>
        <w:t xml:space="preserve">) – </w:t>
      </w:r>
      <w:r>
        <w:rPr>
          <w:color w:val="000000"/>
          <w:rtl/>
        </w:rPr>
        <w:t>"מותר להכניס אוכלין במטען של אוטובוס ואף שאחד ישן למעלה באוטובוס על זה אינו חשיב כתחת המטה אלא כמו בית של ב' קומות דמותר לישון בקומה עליונה אף שיש אוכלים בקומה התחתונה".</w:t>
      </w:r>
    </w:p>
    <w:p w14:paraId="7911B407" w14:textId="74E5388E" w:rsidR="00C1492E" w:rsidRDefault="00C1492E" w:rsidP="00350B4C">
      <w:pPr>
        <w:numPr>
          <w:ilvl w:val="3"/>
          <w:numId w:val="11"/>
        </w:numPr>
        <w:jc w:val="both"/>
        <w:rPr>
          <w:lang w:bidi="ar-SA"/>
        </w:rPr>
      </w:pPr>
      <w:r>
        <w:rPr>
          <w:u w:val="single"/>
          <w:rtl/>
        </w:rPr>
        <w:t>הגר"י בעלסקי</w:t>
      </w:r>
      <w:r>
        <w:rPr>
          <w:rtl/>
        </w:rPr>
        <w:t xml:space="preserve"> זצ"ל (פסקי הלכה עמ' קמ"ז).</w:t>
      </w:r>
    </w:p>
    <w:p w14:paraId="18B78E55" w14:textId="7BFCA40A" w:rsidR="00E53B72" w:rsidRDefault="00E53B72" w:rsidP="00350B4C">
      <w:pPr>
        <w:numPr>
          <w:ilvl w:val="3"/>
          <w:numId w:val="11"/>
        </w:numPr>
        <w:jc w:val="both"/>
        <w:rPr>
          <w:lang w:bidi="ar-SA"/>
        </w:rPr>
      </w:pPr>
      <w:r>
        <w:rPr>
          <w:u w:val="single"/>
          <w:rtl/>
        </w:rPr>
        <w:t>חוט שני</w:t>
      </w:r>
      <w:r>
        <w:rPr>
          <w:rtl/>
        </w:rPr>
        <w:t xml:space="preserve"> (שאר ענייני סכנה [בתוך ס' טבילת כלים] ס"ק ז' אות </w:t>
      </w:r>
      <w:r>
        <w:rPr>
          <w:rFonts w:hint="cs"/>
          <w:rtl/>
        </w:rPr>
        <w:t>ד</w:t>
      </w:r>
      <w:r>
        <w:rPr>
          <w:rtl/>
        </w:rPr>
        <w:t>', עמ' פ"א) – "</w:t>
      </w:r>
      <w:r w:rsidRPr="00541D92">
        <w:rPr>
          <w:color w:val="000000"/>
          <w:rtl/>
        </w:rPr>
        <w:t>אוכלין שנמצאים בתא המטען של אוטובוס או של מטוס, והנוסעים יושבים בקומה מעליהם, מסתברא דנחשב כמו שתי קומות, ואין בזה משום אוכלין שתחת המטה</w:t>
      </w:r>
      <w:r>
        <w:rPr>
          <w:rFonts w:hint="cs"/>
          <w:color w:val="000000"/>
          <w:rtl/>
        </w:rPr>
        <w:t>"</w:t>
      </w:r>
      <w:r w:rsidRPr="00541D92">
        <w:rPr>
          <w:color w:val="000000"/>
          <w:rtl/>
        </w:rPr>
        <w:t>.</w:t>
      </w:r>
    </w:p>
    <w:p w14:paraId="436B4F4E" w14:textId="77777777" w:rsidR="00E53B72" w:rsidRDefault="00E53B72" w:rsidP="00350B4C">
      <w:pPr>
        <w:numPr>
          <w:ilvl w:val="3"/>
          <w:numId w:val="11"/>
        </w:numPr>
        <w:jc w:val="both"/>
        <w:rPr>
          <w:lang w:bidi="ar-SA"/>
        </w:rPr>
      </w:pPr>
      <w:r>
        <w:rPr>
          <w:u w:val="single"/>
          <w:rtl/>
        </w:rPr>
        <w:t>תשובות והנהגות</w:t>
      </w:r>
      <w:r>
        <w:rPr>
          <w:rtl/>
        </w:rPr>
        <w:t xml:space="preserve"> (ח"א סוף סי' ח') - לשונו מובא לעיל.</w:t>
      </w:r>
    </w:p>
    <w:p w14:paraId="06CE4B6A" w14:textId="77777777" w:rsidR="00E53B72" w:rsidRDefault="00E53B72" w:rsidP="00350B4C">
      <w:pPr>
        <w:numPr>
          <w:ilvl w:val="3"/>
          <w:numId w:val="11"/>
        </w:numPr>
        <w:jc w:val="both"/>
        <w:rPr>
          <w:lang w:bidi="ar-SA"/>
        </w:rPr>
      </w:pPr>
      <w:r>
        <w:rPr>
          <w:u w:val="single"/>
          <w:rtl/>
        </w:rPr>
        <w:t>משנת יוסף</w:t>
      </w:r>
      <w:r>
        <w:rPr>
          <w:rtl/>
        </w:rPr>
        <w:t xml:space="preserve"> (חי"א סי' קמ"א אות ו'</w:t>
      </w:r>
      <w:r>
        <w:rPr>
          <w:rFonts w:hint="cs"/>
          <w:rtl/>
        </w:rPr>
        <w:t xml:space="preserve">, </w:t>
      </w:r>
      <w:r>
        <w:rPr>
          <w:rtl/>
        </w:rPr>
        <w:t>חי"ג סי' רס"ג</w:t>
      </w:r>
      <w:r>
        <w:rPr>
          <w:rFonts w:hint="cs"/>
          <w:rtl/>
        </w:rPr>
        <w:t xml:space="preserve"> [לשונו מובא לעיל]</w:t>
      </w:r>
      <w:r>
        <w:rPr>
          <w:rtl/>
        </w:rPr>
        <w:t>, מציון תצא תורה מילואים לשאלה רצ"ג) – "הניח דברי מאכל בצרור בתא המטען שתחת האוטובוס, האם נאסרים, כי בנ"א ישנים בשעת הנסיעה ... מסתבר להקל, דמטען החבילות שתחת האוטובוס והאוירון רשות אחרת היא, כמו בית עם ב' קומות, ואין האוכל נאסר כשישן מעליו למעלה".</w:t>
      </w:r>
    </w:p>
    <w:p w14:paraId="37347970" w14:textId="77777777" w:rsidR="00C1492E" w:rsidRDefault="00C1492E" w:rsidP="00350B4C">
      <w:pPr>
        <w:numPr>
          <w:ilvl w:val="3"/>
          <w:numId w:val="11"/>
        </w:numPr>
        <w:jc w:val="both"/>
        <w:rPr>
          <w:lang w:bidi="ar-SA"/>
        </w:rPr>
      </w:pPr>
      <w:r>
        <w:rPr>
          <w:u w:val="single"/>
          <w:rtl/>
        </w:rPr>
        <w:t>ילקוט יוסף</w:t>
      </w:r>
      <w:r>
        <w:rPr>
          <w:rtl/>
        </w:rPr>
        <w:t xml:space="preserve"> (או"ח סי' ד' סעי' ל"ו, קיצור שו"ע או"ח סי' ד' סעי' ל"ו, יו"ד סי' קט"ז סעי' ד', לשונו מובא לעיל).</w:t>
      </w:r>
    </w:p>
    <w:p w14:paraId="73239221" w14:textId="77777777" w:rsidR="00C1492E" w:rsidRDefault="00C1492E" w:rsidP="00350B4C">
      <w:pPr>
        <w:numPr>
          <w:ilvl w:val="2"/>
          <w:numId w:val="11"/>
        </w:numPr>
        <w:jc w:val="both"/>
      </w:pPr>
      <w:r>
        <w:rPr>
          <w:rtl/>
        </w:rPr>
        <w:t>מראי מקומות.</w:t>
      </w:r>
    </w:p>
    <w:p w14:paraId="36A9F107" w14:textId="77777777" w:rsidR="00C1492E" w:rsidRDefault="00C1492E" w:rsidP="00350B4C">
      <w:pPr>
        <w:numPr>
          <w:ilvl w:val="3"/>
          <w:numId w:val="11"/>
        </w:numPr>
        <w:jc w:val="both"/>
      </w:pPr>
      <w:r>
        <w:rPr>
          <w:u w:val="single"/>
          <w:rtl/>
        </w:rPr>
        <w:t>רבבות אפרים</w:t>
      </w:r>
      <w:r>
        <w:rPr>
          <w:rtl/>
        </w:rPr>
        <w:t xml:space="preserve"> (ח"ד סי' ח') – "ולאחרונה הרבה נוסעים באוירון ובפרט לא"י ושמים את האוכל תחת הכסא ונופלים לישון אז נשאלתי, ואמרתי דמותר לאכול את זה, ופוק חזי וז"ל האז נדברו, אגב ה"ה בנוסע ברכבת או בואטובוס למרחקים ושם האוכל תחת הכסא ויושן, או </w:t>
      </w:r>
      <w:r w:rsidRPr="0049496C">
        <w:rPr>
          <w:b/>
          <w:bCs/>
          <w:rtl/>
        </w:rPr>
        <w:t>אוטובאס כפול</w:t>
      </w:r>
      <w:r>
        <w:rPr>
          <w:rtl/>
        </w:rPr>
        <w:t xml:space="preserve"> (</w:t>
      </w:r>
      <w:r>
        <w:t>double decker bus</w:t>
      </w:r>
      <w:r>
        <w:rPr>
          <w:rtl/>
        </w:rPr>
        <w:t>)</w:t>
      </w:r>
      <w:r>
        <w:rPr>
          <w:rFonts w:hint="cs"/>
          <w:rtl/>
        </w:rPr>
        <w:t xml:space="preserve"> </w:t>
      </w:r>
      <w:r>
        <w:rPr>
          <w:rtl/>
        </w:rPr>
        <w:t>שיושב למטה ולמעלה יושב אחד וזה מלמעלה תחת זה שיושן על הכסא אז נראה דמותר".</w:t>
      </w:r>
    </w:p>
    <w:p w14:paraId="309068E5" w14:textId="77777777" w:rsidR="00C1492E" w:rsidRDefault="00C1492E" w:rsidP="00350B4C">
      <w:pPr>
        <w:numPr>
          <w:ilvl w:val="3"/>
          <w:numId w:val="11"/>
        </w:numPr>
        <w:jc w:val="both"/>
      </w:pPr>
      <w:r>
        <w:rPr>
          <w:u w:val="single"/>
          <w:rtl/>
        </w:rPr>
        <w:t>הגרח"ק</w:t>
      </w:r>
      <w:r>
        <w:rPr>
          <w:rtl/>
        </w:rPr>
        <w:t xml:space="preserve"> שליט"א (דולה ומשקה עמ' שס"ו) – "כשיש אטובוס מטען לחבילות ויש שם אוכלים, האם יש לאסור האוכל כשראינו שאחד למעלה באוטובוס ישן מעל המטען של החבילות, או שזהו רשות אחרת לגמרי ... תשובה: ראוי ליזהר".</w:t>
      </w:r>
    </w:p>
    <w:p w14:paraId="2F14DA61" w14:textId="77777777" w:rsidR="00C1492E" w:rsidRDefault="00C1492E" w:rsidP="00C1492E">
      <w:pPr>
        <w:ind w:left="567"/>
        <w:jc w:val="both"/>
      </w:pPr>
      <w:r>
        <w:rPr>
          <w:color w:val="000000"/>
          <w:u w:val="single"/>
          <w:rtl/>
        </w:rPr>
        <w:t>הגרח"ק</w:t>
      </w:r>
      <w:r>
        <w:rPr>
          <w:color w:val="000000"/>
          <w:rtl/>
        </w:rPr>
        <w:t xml:space="preserve"> שליט"א (אליבא דהלכתא חל"א עמ' ע"ה טור ד' אות ב') – "</w:t>
      </w:r>
      <w:r>
        <w:rPr>
          <w:rtl/>
        </w:rPr>
        <w:t>מה שכתבו בשם מרן הגר"ח קניבסקי שליט"א דאוכל שבתא מטען של אוטובוס וישנו למעלה דיש ליזהר בזה, דברתי על כך עם מרן שליט"א ולא הבין טוב את כוונת השואלים דחשב שהתכוונו לשאול שמניח מתחת הספסל שיושב ובזה אמר להחמיר, אך בתא מטען שאין שום גישה מלמטה ללמעלה והוי כב' קומות [ובפרט כשהמטען גבוה י'] ע"ז לא דברתי אמר לי מרן שליט"א ויתכן שמותר".</w:t>
      </w:r>
    </w:p>
    <w:p w14:paraId="4E0A9620" w14:textId="77777777" w:rsidR="00C1492E" w:rsidRDefault="00C1492E" w:rsidP="00C1492E">
      <w:pPr>
        <w:ind w:left="567"/>
        <w:jc w:val="both"/>
        <w:rPr>
          <w:b/>
          <w:i/>
        </w:rPr>
      </w:pPr>
      <w:r>
        <w:rPr>
          <w:rFonts w:eastAsia="SimSun"/>
          <w:u w:val="single"/>
          <w:rtl/>
          <w:lang w:eastAsia="zh-CN"/>
        </w:rPr>
        <w:t>הגרח"ק</w:t>
      </w:r>
      <w:r>
        <w:rPr>
          <w:rFonts w:eastAsia="SimSun"/>
          <w:rtl/>
          <w:lang w:eastAsia="zh-CN"/>
        </w:rPr>
        <w:t xml:space="preserve"> שליט"א (</w:t>
      </w:r>
      <w:r>
        <w:rPr>
          <w:b/>
          <w:i/>
          <w:rtl/>
        </w:rPr>
        <w:t>ויכתוב מרדכי עמ' שס"ה אות רצ"ג) – "בענין רוח רע באוכלים שתחת המיטה, האם יש מקום להחמיר באוכלים ששהו בתא המטען באוטובוס ואנשים מעליהם ישנו. תשובה: צ"ע".</w:t>
      </w:r>
    </w:p>
    <w:p w14:paraId="072E3021" w14:textId="77777777" w:rsidR="00C1492E" w:rsidRDefault="00C1492E" w:rsidP="00C1492E">
      <w:pPr>
        <w:ind w:left="567"/>
        <w:jc w:val="both"/>
      </w:pPr>
      <w:r>
        <w:rPr>
          <w:b/>
          <w:i/>
          <w:u w:val="single"/>
          <w:rtl/>
        </w:rPr>
        <w:t>הגרח"ק</w:t>
      </w:r>
      <w:r>
        <w:rPr>
          <w:b/>
          <w:i/>
          <w:rtl/>
        </w:rPr>
        <w:t xml:space="preserve"> שליט"א (דרך אכילה סוף עמ' פ"ב) – "שאלה: האם מותר לתת לכתחילה אוכלים ומשקים בתא המטען של אוטובוס, כאשר תא המטען נמצא תחת המושבים, וידוע שהרבה ישנים על המושבים במשך זמן הנסיעה, ולכאו' אוכלים אלו הוו בגדר אוכלים שהיו תחת המטה שישנו עליה. תשובה: ראוי ליזהר"</w:t>
      </w:r>
      <w:r>
        <w:rPr>
          <w:rtl/>
        </w:rPr>
        <w:t>.</w:t>
      </w:r>
    </w:p>
    <w:p w14:paraId="1E8227D5" w14:textId="397FD6CE" w:rsidR="00C1492E" w:rsidRDefault="00C1492E" w:rsidP="002A381D">
      <w:pPr>
        <w:numPr>
          <w:ilvl w:val="3"/>
          <w:numId w:val="11"/>
        </w:numPr>
        <w:jc w:val="both"/>
        <w:rPr>
          <w:rtl/>
        </w:rPr>
      </w:pPr>
      <w:r>
        <w:rPr>
          <w:rtl/>
        </w:rPr>
        <w:t xml:space="preserve">לכאורה </w:t>
      </w:r>
      <w:r>
        <w:rPr>
          <w:b/>
          <w:bCs/>
          <w:rtl/>
        </w:rPr>
        <w:t>שלא בשעת שינה יש להקל לכו"ע</w:t>
      </w:r>
      <w:r>
        <w:rPr>
          <w:rtl/>
        </w:rPr>
        <w:t xml:space="preserve">. </w:t>
      </w:r>
      <w:r w:rsidR="00B22434">
        <w:rPr>
          <w:rFonts w:hint="cs"/>
          <w:rtl/>
        </w:rPr>
        <w:t>כ</w:t>
      </w:r>
      <w:r>
        <w:rPr>
          <w:rtl/>
        </w:rPr>
        <w:t xml:space="preserve">אם המטה גורמת את הטומאה, </w:t>
      </w:r>
      <w:r w:rsidR="00B22434">
        <w:rPr>
          <w:rFonts w:hint="cs"/>
          <w:rtl/>
        </w:rPr>
        <w:t xml:space="preserve">הרי </w:t>
      </w:r>
      <w:r>
        <w:rPr>
          <w:rtl/>
        </w:rPr>
        <w:t xml:space="preserve">ה'כסא' אינו מטה. ואם השינה גורמת את הטומאה, </w:t>
      </w:r>
      <w:r w:rsidR="00B22434">
        <w:rPr>
          <w:rFonts w:hint="cs"/>
          <w:rtl/>
        </w:rPr>
        <w:t xml:space="preserve">הרי </w:t>
      </w:r>
      <w:r>
        <w:rPr>
          <w:rtl/>
        </w:rPr>
        <w:t>הוא לא ישן.</w:t>
      </w:r>
    </w:p>
    <w:p w14:paraId="6CE82139" w14:textId="77777777" w:rsidR="00C54CB6" w:rsidRDefault="00C54CB6" w:rsidP="00C1492E">
      <w:pPr>
        <w:jc w:val="both"/>
      </w:pPr>
    </w:p>
    <w:p w14:paraId="023ED732" w14:textId="13FE76F3" w:rsidR="00C1492E" w:rsidRDefault="00C1492E" w:rsidP="00350B4C">
      <w:pPr>
        <w:numPr>
          <w:ilvl w:val="1"/>
          <w:numId w:val="11"/>
        </w:numPr>
        <w:jc w:val="both"/>
        <w:rPr>
          <w:lang w:bidi="ar-SA"/>
        </w:rPr>
      </w:pPr>
      <w:r>
        <w:rPr>
          <w:b/>
          <w:bCs/>
          <w:rtl/>
        </w:rPr>
        <w:t>תחת עריסה</w:t>
      </w:r>
      <w:r>
        <w:rPr>
          <w:rtl/>
        </w:rPr>
        <w:t xml:space="preserve"> (</w:t>
      </w:r>
      <w:r>
        <w:t>crib</w:t>
      </w:r>
      <w:r>
        <w:rPr>
          <w:rtl/>
        </w:rPr>
        <w:t xml:space="preserve">) </w:t>
      </w:r>
      <w:r>
        <w:rPr>
          <w:b/>
          <w:bCs/>
          <w:rtl/>
        </w:rPr>
        <w:t>של תינוק</w:t>
      </w:r>
      <w:r w:rsidR="00A13A5F">
        <w:rPr>
          <w:rtl/>
        </w:rPr>
        <w:fldChar w:fldCharType="begin"/>
      </w:r>
      <w:r w:rsidR="00A13A5F">
        <w:instrText xml:space="preserve"> XE "</w:instrText>
      </w:r>
      <w:r w:rsidR="00A13A5F" w:rsidRPr="002B0CDD">
        <w:rPr>
          <w:b/>
          <w:bCs/>
          <w:rtl/>
        </w:rPr>
        <w:instrText>תחת עריסה</w:instrText>
      </w:r>
      <w:r w:rsidR="00A13A5F" w:rsidRPr="002B0CDD">
        <w:rPr>
          <w:rtl/>
        </w:rPr>
        <w:instrText xml:space="preserve"> (</w:instrText>
      </w:r>
      <w:r w:rsidR="00A13A5F" w:rsidRPr="002B0CDD">
        <w:instrText>crib</w:instrText>
      </w:r>
      <w:r w:rsidR="00A13A5F" w:rsidRPr="002B0CDD">
        <w:rPr>
          <w:rtl/>
        </w:rPr>
        <w:instrText xml:space="preserve">) </w:instrText>
      </w:r>
      <w:r w:rsidR="00A13A5F" w:rsidRPr="002B0CDD">
        <w:rPr>
          <w:b/>
          <w:bCs/>
          <w:rtl/>
        </w:rPr>
        <w:instrText>של תינוק</w:instrText>
      </w:r>
      <w:r w:rsidR="00A13A5F">
        <w:instrText xml:space="preserve">" </w:instrText>
      </w:r>
      <w:r w:rsidR="00A13A5F">
        <w:rPr>
          <w:rtl/>
        </w:rPr>
        <w:fldChar w:fldCharType="end"/>
      </w:r>
      <w:r>
        <w:rPr>
          <w:rtl/>
        </w:rPr>
        <w:t>.</w:t>
      </w:r>
    </w:p>
    <w:p w14:paraId="3FD25136" w14:textId="77777777" w:rsidR="00C1492E" w:rsidRDefault="00C1492E" w:rsidP="00350B4C">
      <w:pPr>
        <w:numPr>
          <w:ilvl w:val="2"/>
          <w:numId w:val="11"/>
        </w:numPr>
        <w:jc w:val="both"/>
      </w:pPr>
      <w:r>
        <w:rPr>
          <w:rtl/>
        </w:rPr>
        <w:t>מחמיר.</w:t>
      </w:r>
    </w:p>
    <w:p w14:paraId="0282595E" w14:textId="77777777" w:rsidR="00C1492E" w:rsidRDefault="00C1492E" w:rsidP="00350B4C">
      <w:pPr>
        <w:numPr>
          <w:ilvl w:val="3"/>
          <w:numId w:val="11"/>
        </w:numPr>
        <w:jc w:val="both"/>
      </w:pPr>
      <w:r>
        <w:rPr>
          <w:b/>
          <w:i/>
          <w:u w:val="single"/>
          <w:rtl/>
        </w:rPr>
        <w:t>הגרח"ק</w:t>
      </w:r>
      <w:r>
        <w:rPr>
          <w:b/>
          <w:i/>
          <w:rtl/>
        </w:rPr>
        <w:t xml:space="preserve"> שליט"א (דרך אכילה עמ' פ"ב) – "שאלה: האם יש להחמיר באוכלים ומשקים שהיו תחת מיטת תינוק שישן שם. תשובה: יש להחמיר".</w:t>
      </w:r>
    </w:p>
    <w:p w14:paraId="5DAB1FF9" w14:textId="77777777" w:rsidR="00C1492E" w:rsidRDefault="00C1492E" w:rsidP="00350B4C">
      <w:pPr>
        <w:numPr>
          <w:ilvl w:val="2"/>
          <w:numId w:val="11"/>
        </w:numPr>
        <w:jc w:val="both"/>
      </w:pPr>
      <w:r>
        <w:rPr>
          <w:rtl/>
        </w:rPr>
        <w:t>בדיעבד מותר.</w:t>
      </w:r>
    </w:p>
    <w:p w14:paraId="08F66F7A" w14:textId="77777777" w:rsidR="00C1492E" w:rsidRDefault="00C1492E" w:rsidP="00350B4C">
      <w:pPr>
        <w:numPr>
          <w:ilvl w:val="3"/>
          <w:numId w:val="11"/>
        </w:numPr>
        <w:jc w:val="both"/>
      </w:pPr>
      <w:r>
        <w:rPr>
          <w:u w:val="single"/>
          <w:rtl/>
        </w:rPr>
        <w:t>לבושי מרדכי</w:t>
      </w:r>
      <w:r>
        <w:rPr>
          <w:rtl/>
        </w:rPr>
        <w:t xml:space="preserve"> (מהד"ת יו"ד סי' י"ט אות ג') – "הנחת אוכלים ומשקים תותי עריסה של תנוק ... בדיעבד יש לסמוך אטעמים הנ"ל דבלא"ה רוב האחרונים מקילים בדיעבד ורק הגר"א וברכ"י מן המחמירים ובפרט אם הוא מכוסה".</w:t>
      </w:r>
    </w:p>
    <w:p w14:paraId="711F4188" w14:textId="1E1E2346" w:rsidR="00C1492E" w:rsidRDefault="00C1492E" w:rsidP="00350B4C">
      <w:pPr>
        <w:numPr>
          <w:ilvl w:val="3"/>
          <w:numId w:val="11"/>
        </w:numPr>
        <w:jc w:val="both"/>
        <w:rPr>
          <w:lang w:bidi="ar-SA"/>
        </w:rPr>
      </w:pPr>
      <w:r>
        <w:rPr>
          <w:rtl/>
        </w:rPr>
        <w:t xml:space="preserve">הו"ד </w:t>
      </w:r>
      <w:r>
        <w:rPr>
          <w:u w:val="single"/>
          <w:rtl/>
        </w:rPr>
        <w:t>ברבבות אפרים</w:t>
      </w:r>
      <w:r>
        <w:rPr>
          <w:rtl/>
        </w:rPr>
        <w:t xml:space="preserve"> (ח"ד סוף סי' רנ"א, רבבות ויובלות ח"ב סי' רנ"ט) - לשונו מובא ל</w:t>
      </w:r>
      <w:r w:rsidR="00B22434">
        <w:rPr>
          <w:rFonts w:hint="cs"/>
          <w:rtl/>
        </w:rPr>
        <w:t>עיל</w:t>
      </w:r>
      <w:r>
        <w:rPr>
          <w:rtl/>
        </w:rPr>
        <w:t>.</w:t>
      </w:r>
    </w:p>
    <w:p w14:paraId="5721F0AC" w14:textId="45501D92" w:rsidR="00C1492E" w:rsidRDefault="00C1492E" w:rsidP="00350B4C">
      <w:pPr>
        <w:numPr>
          <w:ilvl w:val="2"/>
          <w:numId w:val="11"/>
        </w:numPr>
        <w:jc w:val="both"/>
        <w:rPr>
          <w:lang w:bidi="ar-SA"/>
        </w:rPr>
      </w:pPr>
      <w:r>
        <w:rPr>
          <w:rtl/>
        </w:rPr>
        <w:t xml:space="preserve">מראי מקומות – </w:t>
      </w:r>
      <w:r>
        <w:rPr>
          <w:u w:val="single"/>
          <w:rtl/>
        </w:rPr>
        <w:t>דברי יציב</w:t>
      </w:r>
      <w:r>
        <w:rPr>
          <w:rtl/>
        </w:rPr>
        <w:t xml:space="preserve"> (יו"ד סי' ל"ג אות א', לשונו מובא ל</w:t>
      </w:r>
      <w:r w:rsidR="00B22434">
        <w:rPr>
          <w:rFonts w:hint="cs"/>
          <w:rtl/>
        </w:rPr>
        <w:t>עיל</w:t>
      </w:r>
      <w:r>
        <w:rPr>
          <w:rtl/>
        </w:rPr>
        <w:t>).</w:t>
      </w:r>
    </w:p>
    <w:p w14:paraId="4C1AD079" w14:textId="77777777" w:rsidR="00C1492E" w:rsidRPr="00C1492E" w:rsidRDefault="00C1492E">
      <w:pPr>
        <w:jc w:val="both"/>
      </w:pPr>
    </w:p>
    <w:p w14:paraId="3BBC9191" w14:textId="67691FBF" w:rsidR="00F605B3" w:rsidRDefault="008B4DA1" w:rsidP="00350B4C">
      <w:pPr>
        <w:numPr>
          <w:ilvl w:val="0"/>
          <w:numId w:val="11"/>
        </w:numPr>
        <w:jc w:val="both"/>
      </w:pPr>
      <w:r>
        <w:rPr>
          <w:sz w:val="28"/>
          <w:szCs w:val="28"/>
          <w:u w:val="single"/>
          <w:rtl/>
        </w:rPr>
        <w:t>זמני</w:t>
      </w:r>
      <w:r w:rsidR="004E24DA">
        <w:rPr>
          <w:rFonts w:hint="cs"/>
          <w:sz w:val="28"/>
          <w:szCs w:val="28"/>
          <w:u w:val="single"/>
          <w:rtl/>
        </w:rPr>
        <w:t xml:space="preserve"> סכנה</w:t>
      </w:r>
      <w:r>
        <w:rPr>
          <w:rtl/>
        </w:rPr>
        <w:t>.</w:t>
      </w:r>
    </w:p>
    <w:p w14:paraId="4C2938D3" w14:textId="715A33CE" w:rsidR="00F605B3" w:rsidRDefault="008B4DA1" w:rsidP="00350B4C">
      <w:pPr>
        <w:numPr>
          <w:ilvl w:val="1"/>
          <w:numId w:val="11"/>
        </w:numPr>
        <w:jc w:val="both"/>
      </w:pPr>
      <w:r>
        <w:rPr>
          <w:b/>
          <w:bCs/>
          <w:rtl/>
        </w:rPr>
        <w:t>ביום: תחת מטה שישנו עליה ביום</w:t>
      </w:r>
      <w:r w:rsidR="00A13A5F">
        <w:rPr>
          <w:rtl/>
        </w:rPr>
        <w:fldChar w:fldCharType="begin"/>
      </w:r>
      <w:r w:rsidR="00A13A5F">
        <w:instrText xml:space="preserve"> XE "</w:instrText>
      </w:r>
      <w:r w:rsidR="00A13A5F" w:rsidRPr="002B0CDD">
        <w:rPr>
          <w:b/>
          <w:bCs/>
          <w:rtl/>
        </w:rPr>
        <w:instrText>תחת מטה שישנו עליה ביום</w:instrText>
      </w:r>
      <w:r w:rsidR="00A13A5F">
        <w:instrText xml:space="preserve">" </w:instrText>
      </w:r>
      <w:r w:rsidR="00A13A5F">
        <w:rPr>
          <w:rtl/>
        </w:rPr>
        <w:fldChar w:fldCharType="end"/>
      </w:r>
      <w:r>
        <w:rPr>
          <w:rtl/>
        </w:rPr>
        <w:t>.</w:t>
      </w:r>
    </w:p>
    <w:p w14:paraId="6475C5A0" w14:textId="77777777" w:rsidR="00F605B3" w:rsidRDefault="008B4DA1" w:rsidP="00350B4C">
      <w:pPr>
        <w:numPr>
          <w:ilvl w:val="2"/>
          <w:numId w:val="11"/>
        </w:numPr>
        <w:jc w:val="both"/>
      </w:pPr>
      <w:r>
        <w:rPr>
          <w:rtl/>
        </w:rPr>
        <w:t>מיקל.</w:t>
      </w:r>
    </w:p>
    <w:p w14:paraId="152B7633" w14:textId="77777777" w:rsidR="00F605B3" w:rsidRDefault="008B4DA1" w:rsidP="00350B4C">
      <w:pPr>
        <w:numPr>
          <w:ilvl w:val="3"/>
          <w:numId w:val="11"/>
        </w:numPr>
        <w:jc w:val="both"/>
      </w:pPr>
      <w:r>
        <w:rPr>
          <w:u w:val="single"/>
          <w:rtl/>
        </w:rPr>
        <w:t>יביע אומר</w:t>
      </w:r>
      <w:r>
        <w:rPr>
          <w:rtl/>
        </w:rPr>
        <w:t xml:space="preserve"> (ח"א יו"ד סי' ט' אות כ"ד, סי' י' אות ה') – "ואמנם ראיתי בשו"ת עין הבדולח (סי' יא) בד"ה ומה, שנראה שאוסר אף בדיעבד אוכלים ומשקים שהונחו ביום תחת המטה שישנים עליה. ע"ש. אולם אין דבריו מוכרחים להלכה. והעיקר כמש"כ, כי אין שליטה לרוח רעה כזאת ביום. וכמו שמתבאר בשו"ת דברי שלום (סי' מח). ובספר אמת ליעקב ניניו בקונטרס שפת אמת (סי' מא). ע"ש".</w:t>
      </w:r>
    </w:p>
    <w:p w14:paraId="3F624BA8" w14:textId="77777777" w:rsidR="00F605B3" w:rsidRDefault="008B4DA1" w:rsidP="00350B4C">
      <w:pPr>
        <w:numPr>
          <w:ilvl w:val="3"/>
          <w:numId w:val="11"/>
        </w:numPr>
        <w:jc w:val="both"/>
      </w:pPr>
      <w:r>
        <w:rPr>
          <w:u w:val="single"/>
          <w:rtl/>
        </w:rPr>
        <w:t>דברי שלום</w:t>
      </w:r>
      <w:r>
        <w:rPr>
          <w:rtl/>
        </w:rPr>
        <w:t xml:space="preserve"> (ח"ו קיצור פסקי הלכות יו"ד אות קצ"ד, עמ' רצ"ג) – "ומה שהגדול ישן עליו, זה הי' ביום ועיקר רו"ר שייך בלילה".</w:t>
      </w:r>
    </w:p>
    <w:p w14:paraId="38FD50A9" w14:textId="77777777" w:rsidR="00F605B3" w:rsidRDefault="008B4DA1" w:rsidP="00350B4C">
      <w:pPr>
        <w:numPr>
          <w:ilvl w:val="3"/>
          <w:numId w:val="11"/>
        </w:numPr>
        <w:jc w:val="both"/>
      </w:pPr>
      <w:r>
        <w:rPr>
          <w:u w:val="single"/>
          <w:rtl/>
        </w:rPr>
        <w:t>אבני ישפה</w:t>
      </w:r>
      <w:r>
        <w:rPr>
          <w:rtl/>
        </w:rPr>
        <w:t xml:space="preserve"> (ח"א סי' קמ"א ענף ב') – "על פי התורת חיים ...".</w:t>
      </w:r>
    </w:p>
    <w:p w14:paraId="690C3B0F" w14:textId="77777777" w:rsidR="00F605B3" w:rsidRDefault="008B4DA1" w:rsidP="00350B4C">
      <w:pPr>
        <w:numPr>
          <w:ilvl w:val="3"/>
          <w:numId w:val="11"/>
        </w:numPr>
        <w:jc w:val="both"/>
      </w:pPr>
      <w:r>
        <w:rPr>
          <w:u w:val="single"/>
          <w:rtl/>
        </w:rPr>
        <w:t>נקיות וכבוד בתפילה</w:t>
      </w:r>
      <w:r>
        <w:rPr>
          <w:rtl/>
        </w:rPr>
        <w:t xml:space="preserve"> (פרק א' סעי' כ"ט).</w:t>
      </w:r>
    </w:p>
    <w:p w14:paraId="15429C39" w14:textId="77777777" w:rsidR="00F605B3" w:rsidRDefault="008B4DA1" w:rsidP="00350B4C">
      <w:pPr>
        <w:numPr>
          <w:ilvl w:val="3"/>
          <w:numId w:val="11"/>
        </w:numPr>
        <w:jc w:val="both"/>
      </w:pPr>
      <w:r>
        <w:rPr>
          <w:u w:val="single"/>
          <w:rtl/>
        </w:rPr>
        <w:t>שמירת הגוף והנפש</w:t>
      </w:r>
      <w:r>
        <w:rPr>
          <w:rtl/>
        </w:rPr>
        <w:t xml:space="preserve"> (מלואים סי' י"ד סוף הע' ד').</w:t>
      </w:r>
    </w:p>
    <w:p w14:paraId="376FEE28" w14:textId="77777777" w:rsidR="00F605B3" w:rsidRDefault="008B4DA1" w:rsidP="00350B4C">
      <w:pPr>
        <w:numPr>
          <w:ilvl w:val="2"/>
          <w:numId w:val="11"/>
        </w:numPr>
        <w:jc w:val="both"/>
      </w:pPr>
      <w:r>
        <w:rPr>
          <w:rtl/>
        </w:rPr>
        <w:t>מחמיר.</w:t>
      </w:r>
    </w:p>
    <w:p w14:paraId="5C1037E4" w14:textId="77777777" w:rsidR="00F605B3" w:rsidRDefault="008B4DA1" w:rsidP="00350B4C">
      <w:pPr>
        <w:numPr>
          <w:ilvl w:val="3"/>
          <w:numId w:val="11"/>
        </w:numPr>
        <w:jc w:val="both"/>
      </w:pPr>
      <w:r>
        <w:rPr>
          <w:u w:val="single"/>
          <w:rtl/>
        </w:rPr>
        <w:t>לב חיים</w:t>
      </w:r>
      <w:r>
        <w:rPr>
          <w:rtl/>
        </w:rPr>
        <w:t xml:space="preserve"> (ח"א סי' ס"ו ד"ה אבל) - לשונו מובא לעיל.</w:t>
      </w:r>
    </w:p>
    <w:p w14:paraId="753D0AFA" w14:textId="77777777" w:rsidR="00F605B3" w:rsidRDefault="008B4DA1" w:rsidP="00350B4C">
      <w:pPr>
        <w:numPr>
          <w:ilvl w:val="3"/>
          <w:numId w:val="11"/>
        </w:numPr>
        <w:jc w:val="both"/>
        <w:rPr>
          <w:b/>
          <w:i/>
        </w:rPr>
      </w:pPr>
      <w:r>
        <w:rPr>
          <w:b/>
          <w:i/>
          <w:u w:val="single"/>
          <w:rtl/>
          <w:lang w:bidi="ar-SA"/>
        </w:rPr>
        <w:t>מהרש"ם</w:t>
      </w:r>
      <w:r>
        <w:rPr>
          <w:b/>
          <w:i/>
          <w:rtl/>
          <w:lang w:bidi="ar-SA"/>
        </w:rPr>
        <w:t xml:space="preserve"> </w:t>
      </w:r>
      <w:r>
        <w:rPr>
          <w:b/>
          <w:i/>
          <w:rtl/>
        </w:rPr>
        <w:t>(הסכמה לס'</w:t>
      </w:r>
      <w:r>
        <w:rPr>
          <w:b/>
          <w:i/>
          <w:rtl/>
          <w:lang w:bidi="ar-SA"/>
        </w:rPr>
        <w:t xml:space="preserve"> כולם אהובים</w:t>
      </w:r>
      <w:r>
        <w:rPr>
          <w:b/>
          <w:i/>
          <w:rtl/>
        </w:rPr>
        <w:t>) – "ומה ששאל בדין אוכלין ומשקין שתחת המטה אם היא גם במטה שהוא כעין ספסל</w:t>
      </w:r>
      <w:r>
        <w:rPr>
          <w:b/>
          <w:i/>
          <w:rtl/>
          <w:lang w:bidi="ar-SA"/>
        </w:rPr>
        <w:t xml:space="preserve"> שקורין קנאפע </w:t>
      </w:r>
      <w:r>
        <w:rPr>
          <w:b/>
          <w:i/>
          <w:rtl/>
        </w:rPr>
        <w:t xml:space="preserve">או זאפע </w:t>
      </w:r>
      <w:r>
        <w:rPr>
          <w:b/>
          <w:i/>
          <w:rtl/>
          <w:lang w:bidi="ar-SA"/>
        </w:rPr>
        <w:t>המיוחד לישיבה אלא שביום ישנים שם</w:t>
      </w:r>
      <w:r>
        <w:rPr>
          <w:b/>
          <w:i/>
          <w:rtl/>
        </w:rPr>
        <w:t xml:space="preserve"> בעודם מלובשים בגדים הנה מה מני יהלוך להשיב בדבר שא"א למצוא מקור ופתח. אך לפמ"ש בתורת חיים ל</w:t>
      </w:r>
      <w:r>
        <w:rPr>
          <w:b/>
          <w:i/>
          <w:rtl/>
          <w:lang w:bidi="ar-SA"/>
        </w:rPr>
        <w:t xml:space="preserve">שבועות </w:t>
      </w:r>
      <w:r>
        <w:rPr>
          <w:b/>
          <w:i/>
          <w:rtl/>
        </w:rPr>
        <w:t>(</w:t>
      </w:r>
      <w:r>
        <w:rPr>
          <w:b/>
          <w:i/>
          <w:rtl/>
          <w:lang w:bidi="ar-SA"/>
        </w:rPr>
        <w:t>ט"ו</w:t>
      </w:r>
      <w:r>
        <w:rPr>
          <w:b/>
          <w:i/>
          <w:rtl/>
        </w:rPr>
        <w:t>)</w:t>
      </w:r>
      <w:r>
        <w:rPr>
          <w:b/>
          <w:i/>
          <w:rtl/>
          <w:lang w:bidi="ar-SA"/>
        </w:rPr>
        <w:t xml:space="preserve"> </w:t>
      </w:r>
      <w:r>
        <w:rPr>
          <w:b/>
          <w:i/>
          <w:rtl/>
        </w:rPr>
        <w:t>ד</w:t>
      </w:r>
      <w:r>
        <w:rPr>
          <w:b/>
          <w:i/>
          <w:rtl/>
          <w:lang w:bidi="ar-SA"/>
        </w:rPr>
        <w:t>טע</w:t>
      </w:r>
      <w:r>
        <w:rPr>
          <w:b/>
          <w:i/>
          <w:rtl/>
        </w:rPr>
        <w:t>מא דאוכלין ומשקין שתחת המטה</w:t>
      </w:r>
      <w:r>
        <w:rPr>
          <w:b/>
          <w:i/>
          <w:rtl/>
          <w:lang w:bidi="ar-SA"/>
        </w:rPr>
        <w:t xml:space="preserve"> ה</w:t>
      </w:r>
      <w:r>
        <w:rPr>
          <w:b/>
          <w:i/>
          <w:rtl/>
        </w:rPr>
        <w:t xml:space="preserve">ם </w:t>
      </w:r>
      <w:r>
        <w:rPr>
          <w:b/>
          <w:i/>
          <w:rtl/>
          <w:lang w:bidi="ar-SA"/>
        </w:rPr>
        <w:t>אסור</w:t>
      </w:r>
      <w:r>
        <w:rPr>
          <w:b/>
          <w:i/>
          <w:rtl/>
        </w:rPr>
        <w:t>ים</w:t>
      </w:r>
      <w:r>
        <w:rPr>
          <w:b/>
          <w:i/>
          <w:rtl/>
          <w:lang w:bidi="ar-SA"/>
        </w:rPr>
        <w:t xml:space="preserve"> משום סכנה </w:t>
      </w:r>
      <w:r>
        <w:rPr>
          <w:b/>
          <w:i/>
          <w:rtl/>
        </w:rPr>
        <w:t xml:space="preserve">משום </w:t>
      </w:r>
      <w:r>
        <w:rPr>
          <w:b/>
          <w:i/>
          <w:rtl/>
          <w:lang w:bidi="ar-SA"/>
        </w:rPr>
        <w:t xml:space="preserve">דשינה </w:t>
      </w:r>
      <w:r>
        <w:rPr>
          <w:b/>
          <w:i/>
          <w:rtl/>
        </w:rPr>
        <w:t xml:space="preserve">א' מס' למיתה </w:t>
      </w:r>
      <w:r>
        <w:rPr>
          <w:b/>
          <w:i/>
          <w:rtl/>
          <w:lang w:bidi="ar-SA"/>
        </w:rPr>
        <w:t>ו</w:t>
      </w:r>
      <w:r>
        <w:rPr>
          <w:b/>
          <w:i/>
          <w:rtl/>
        </w:rPr>
        <w:t xml:space="preserve">לכן </w:t>
      </w:r>
      <w:r>
        <w:rPr>
          <w:b/>
          <w:i/>
          <w:rtl/>
          <w:lang w:bidi="ar-SA"/>
        </w:rPr>
        <w:t>רו"ר</w:t>
      </w:r>
      <w:r>
        <w:rPr>
          <w:b/>
          <w:i/>
          <w:rtl/>
        </w:rPr>
        <w:t xml:space="preserve"> שורה עליהם.</w:t>
      </w:r>
      <w:r>
        <w:rPr>
          <w:b/>
          <w:i/>
          <w:rtl/>
          <w:lang w:bidi="ar-SA"/>
        </w:rPr>
        <w:t xml:space="preserve"> א"כ </w:t>
      </w:r>
      <w:r>
        <w:rPr>
          <w:b/>
          <w:i/>
          <w:rtl/>
        </w:rPr>
        <w:t xml:space="preserve">זה </w:t>
      </w:r>
      <w:r>
        <w:rPr>
          <w:b/>
          <w:i/>
          <w:rtl/>
          <w:lang w:bidi="ar-SA"/>
        </w:rPr>
        <w:t>תליא אם גם ביום צריך ליטול ידיו</w:t>
      </w:r>
      <w:r>
        <w:rPr>
          <w:b/>
          <w:i/>
          <w:rtl/>
        </w:rPr>
        <w:t xml:space="preserve"> כמ"ש באו"ח סי' ד' שיש להסתפק בזה ושם בתו"ח הביא מסי' רל"א אם צריך לומר שיר של פגעים ביום והלבוש כ' שאין המנהג לאמרו ביום וא"א להקל מספק ועי' בס' שערי רחמים שהגר"א ז"ל אסר מאכל שהי' מונח תחת תיבה או בתוך תיבה וישן עליו אדם וצוה להשליכו לנהר אף שאין התיבה מיוחד לשינה ע"ש אבל י"ל דדוקא בישן עליו בלילה ולא ביום אך לפמש"ל </w:t>
      </w:r>
      <w:r>
        <w:rPr>
          <w:bCs/>
          <w:i/>
          <w:rtl/>
        </w:rPr>
        <w:t>יש לחוש</w:t>
      </w:r>
      <w:r>
        <w:rPr>
          <w:b/>
          <w:i/>
          <w:rtl/>
        </w:rPr>
        <w:t xml:space="preserve"> גם ביום.</w:t>
      </w:r>
    </w:p>
    <w:p w14:paraId="41DB2144" w14:textId="77777777" w:rsidR="00F605B3" w:rsidRDefault="008B4DA1" w:rsidP="00350B4C">
      <w:pPr>
        <w:numPr>
          <w:ilvl w:val="3"/>
          <w:numId w:val="11"/>
        </w:numPr>
        <w:jc w:val="both"/>
      </w:pPr>
      <w:r>
        <w:rPr>
          <w:u w:val="single"/>
          <w:rtl/>
        </w:rPr>
        <w:t>שבט הלוי</w:t>
      </w:r>
      <w:r>
        <w:rPr>
          <w:rtl/>
        </w:rPr>
        <w:t xml:space="preserve"> (קובץ מבית לוי בענייני יו"ד עמ' צ"ג אות ב') – "הקפידא רק כשישן במטה שהאוכלין תחתיה. ואף כשישן ביום יש להחמיר".</w:t>
      </w:r>
    </w:p>
    <w:p w14:paraId="0E97FEB4" w14:textId="77777777" w:rsidR="00F605B3" w:rsidRDefault="008B4DA1" w:rsidP="00350B4C">
      <w:pPr>
        <w:numPr>
          <w:ilvl w:val="4"/>
          <w:numId w:val="11"/>
        </w:numPr>
        <w:jc w:val="both"/>
      </w:pPr>
      <w:r>
        <w:rPr>
          <w:rtl/>
        </w:rPr>
        <w:t xml:space="preserve">אמנם עי' </w:t>
      </w:r>
      <w:r>
        <w:rPr>
          <w:u w:val="single"/>
          <w:rtl/>
        </w:rPr>
        <w:t>שבט הלוי</w:t>
      </w:r>
      <w:r>
        <w:rPr>
          <w:rtl/>
        </w:rPr>
        <w:t xml:space="preserve"> (אבני ישפה ח"א סי' קמ"א ענף ב') – "אם רק ישנו על המיטה שינת צהרים, ענה לי מו"ר הגר"ש הלוי ואזנר שליט"א להקל".</w:t>
      </w:r>
    </w:p>
    <w:p w14:paraId="7813006D" w14:textId="77777777" w:rsidR="00F605B3" w:rsidRDefault="008B4DA1" w:rsidP="00350B4C">
      <w:pPr>
        <w:numPr>
          <w:ilvl w:val="3"/>
          <w:numId w:val="11"/>
        </w:numPr>
        <w:jc w:val="both"/>
      </w:pPr>
      <w:r>
        <w:rPr>
          <w:u w:val="single"/>
          <w:rtl/>
        </w:rPr>
        <w:t>תשובות והנהגות</w:t>
      </w:r>
      <w:r>
        <w:rPr>
          <w:rtl/>
        </w:rPr>
        <w:t xml:space="preserve"> (ח"א סי' ט') - לשונו מובא לעיל.</w:t>
      </w:r>
    </w:p>
    <w:p w14:paraId="1B6E0177" w14:textId="37AC676F" w:rsidR="00F605B3" w:rsidRDefault="008B4DA1" w:rsidP="00A13A5F">
      <w:pPr>
        <w:numPr>
          <w:ilvl w:val="3"/>
          <w:numId w:val="11"/>
        </w:numPr>
        <w:jc w:val="both"/>
      </w:pPr>
      <w:r>
        <w:rPr>
          <w:u w:val="single"/>
          <w:rtl/>
        </w:rPr>
        <w:t>הגרח"ק</w:t>
      </w:r>
      <w:r>
        <w:rPr>
          <w:rtl/>
        </w:rPr>
        <w:t xml:space="preserve"> שליט"א (ארבעת המינים למהדרין סוף הל' אתרוג) – "וכתב לי מרן הגר"ח קנייבסקי שליט"א שאין הבדל בין אם הניח את האתרוג מתחת למטה ביום או שהניחו בלילה, דבכל אופן האתרוג נאסר, וגם אם לא ישן על המיטה האתרוג נאסר, דנחלקו הפוסקים אם המיטה גורמת את הטומאה או השינה".</w:t>
      </w:r>
    </w:p>
    <w:p w14:paraId="663AFE81" w14:textId="77777777" w:rsidR="00F605B3" w:rsidRDefault="008B4DA1" w:rsidP="00350B4C">
      <w:pPr>
        <w:numPr>
          <w:ilvl w:val="2"/>
          <w:numId w:val="11"/>
        </w:numPr>
        <w:jc w:val="both"/>
      </w:pPr>
      <w:r>
        <w:rPr>
          <w:rtl/>
        </w:rPr>
        <w:t xml:space="preserve">מראי מקומות – </w:t>
      </w:r>
      <w:r>
        <w:rPr>
          <w:u w:val="single"/>
          <w:rtl/>
        </w:rPr>
        <w:t>הגר"מ גרוס</w:t>
      </w:r>
      <w:r>
        <w:rPr>
          <w:rtl/>
        </w:rPr>
        <w:t xml:space="preserve"> שליט"א (הע' על ס' אבני ישפה שם, עמ' ת"א).</w:t>
      </w:r>
    </w:p>
    <w:p w14:paraId="004297A0" w14:textId="77777777" w:rsidR="00F605B3" w:rsidRDefault="008B4DA1" w:rsidP="00350B4C">
      <w:pPr>
        <w:numPr>
          <w:ilvl w:val="3"/>
          <w:numId w:val="11"/>
        </w:numPr>
        <w:jc w:val="both"/>
      </w:pPr>
      <w:r>
        <w:rPr>
          <w:u w:val="single"/>
          <w:rtl/>
        </w:rPr>
        <w:t>שיח יצחק</w:t>
      </w:r>
      <w:r>
        <w:rPr>
          <w:rtl/>
        </w:rPr>
        <w:t xml:space="preserve"> (סי' ת"ד) – "נסתפקתי אם המטה מיוחדת לישן עליה רק ביום, דביום אין בבירור אם יש רוח רעה, דהרי בסי' ד' איתא שמה"ט יטלם רק בלא ברכה אחר שינת היום, או אין חילוק באשר בגמ' סתמא אמרו, דהרי בשבת (קנ"א) אמרו לא יישן בבית יחידי בלילה, ובזוה"ק תזריע, שאף ביום לא יישן יחידי עיי' בפי' הגרג"ה ז"ל על צואת ר"א הגדול ז"ל, ועוד דמצינו דאף ביום יקרא ויה"נ לפני השינה עיי' ב"י (סי' רל"א), ועיי' בטור יו"ד ה' מזוזה, שמהר"ם מרוט"ב, רוה"ר בעתו, בעת שינת היום, באשר בבית מדרשו לא הי' מזוזה".</w:t>
      </w:r>
    </w:p>
    <w:p w14:paraId="15BF72CD" w14:textId="639AD6A0" w:rsidR="00AB1D35" w:rsidRDefault="00111A88" w:rsidP="00350B4C">
      <w:pPr>
        <w:numPr>
          <w:ilvl w:val="3"/>
          <w:numId w:val="11"/>
        </w:numPr>
        <w:jc w:val="both"/>
        <w:rPr>
          <w:rtl/>
        </w:rPr>
      </w:pPr>
      <w:r w:rsidRPr="00AB1D35">
        <w:rPr>
          <w:u w:val="single"/>
          <w:rtl/>
        </w:rPr>
        <w:t>הגרח"ק</w:t>
      </w:r>
      <w:r>
        <w:rPr>
          <w:rtl/>
        </w:rPr>
        <w:t xml:space="preserve"> שליט"א (בנתיבות ההלכה </w:t>
      </w:r>
      <w:r w:rsidR="00C41073">
        <w:rPr>
          <w:rtl/>
        </w:rPr>
        <w:t>גליון מ"ו עמ'</w:t>
      </w:r>
      <w:r>
        <w:rPr>
          <w:rtl/>
        </w:rPr>
        <w:t xml:space="preserve"> ת</w:t>
      </w:r>
      <w:r w:rsidR="00AB1D35">
        <w:rPr>
          <w:rFonts w:hint="cs"/>
          <w:rtl/>
        </w:rPr>
        <w:t>ט"ו</w:t>
      </w:r>
      <w:r>
        <w:rPr>
          <w:rtl/>
        </w:rPr>
        <w:t>)</w:t>
      </w:r>
      <w:r w:rsidRPr="00AB1D35">
        <w:rPr>
          <w:color w:val="000000"/>
          <w:rtl/>
        </w:rPr>
        <w:t xml:space="preserve"> – "</w:t>
      </w:r>
      <w:r w:rsidR="00AB1D35">
        <w:rPr>
          <w:rtl/>
        </w:rPr>
        <w:t>שאלה: מתי שורה הרוח רעה על האוכלין</w:t>
      </w:r>
      <w:r w:rsidR="00AB1D35">
        <w:rPr>
          <w:rFonts w:hint="cs"/>
          <w:rtl/>
        </w:rPr>
        <w:t xml:space="preserve"> </w:t>
      </w:r>
      <w:r w:rsidR="00AB1D35">
        <w:rPr>
          <w:rtl/>
        </w:rPr>
        <w:t>שמתחת למיטה, האם מיד בתחילת</w:t>
      </w:r>
      <w:r w:rsidR="00AB1D35">
        <w:rPr>
          <w:rFonts w:hint="cs"/>
          <w:rtl/>
        </w:rPr>
        <w:t xml:space="preserve"> </w:t>
      </w:r>
      <w:r w:rsidR="00AB1D35">
        <w:rPr>
          <w:rtl/>
        </w:rPr>
        <w:t>הלילה, או שצריך שיהיו שם מתחת למיטה</w:t>
      </w:r>
      <w:r w:rsidR="00AB1D35">
        <w:rPr>
          <w:rFonts w:hint="cs"/>
          <w:rtl/>
        </w:rPr>
        <w:t xml:space="preserve"> </w:t>
      </w:r>
      <w:r w:rsidR="00AB1D35">
        <w:rPr>
          <w:rtl/>
        </w:rPr>
        <w:t>כל הלילה, או שממש בסמוך לעלות השחר.</w:t>
      </w:r>
      <w:r w:rsidR="00AB1D35">
        <w:rPr>
          <w:rFonts w:hint="cs"/>
          <w:rtl/>
        </w:rPr>
        <w:t xml:space="preserve"> </w:t>
      </w:r>
      <w:r w:rsidR="00AB1D35">
        <w:rPr>
          <w:rtl/>
        </w:rPr>
        <w:t>תשובה: שורה כל הלילה</w:t>
      </w:r>
      <w:r w:rsidR="00AB1D35">
        <w:rPr>
          <w:rFonts w:hint="cs"/>
          <w:rtl/>
        </w:rPr>
        <w:t>"</w:t>
      </w:r>
      <w:r w:rsidR="00AB1D35">
        <w:rPr>
          <w:rtl/>
        </w:rPr>
        <w:t>.</w:t>
      </w:r>
    </w:p>
    <w:p w14:paraId="6CA3D340" w14:textId="210C5905" w:rsidR="00AB1D35" w:rsidRDefault="00AB1D35" w:rsidP="00AB1D35">
      <w:pPr>
        <w:ind w:left="567"/>
        <w:jc w:val="both"/>
      </w:pPr>
      <w:r>
        <w:rPr>
          <w:u w:val="single"/>
          <w:rtl/>
        </w:rPr>
        <w:t>הגרח"ק</w:t>
      </w:r>
      <w:r>
        <w:rPr>
          <w:rtl/>
        </w:rPr>
        <w:t xml:space="preserve"> שליט"א (בנתיבות ההלכה </w:t>
      </w:r>
      <w:r w:rsidR="00C41073">
        <w:rPr>
          <w:rtl/>
        </w:rPr>
        <w:t>גליון מ"ו עמ'</w:t>
      </w:r>
      <w:r>
        <w:rPr>
          <w:rtl/>
        </w:rPr>
        <w:t xml:space="preserve"> ת</w:t>
      </w:r>
      <w:r>
        <w:rPr>
          <w:rFonts w:hint="cs"/>
          <w:rtl/>
        </w:rPr>
        <w:t>ט"ו</w:t>
      </w:r>
      <w:r>
        <w:rPr>
          <w:rtl/>
        </w:rPr>
        <w:t>)</w:t>
      </w:r>
      <w:r>
        <w:rPr>
          <w:color w:val="000000"/>
          <w:rtl/>
        </w:rPr>
        <w:t xml:space="preserve"> – "</w:t>
      </w:r>
      <w:r>
        <w:rPr>
          <w:rtl/>
        </w:rPr>
        <w:t>שאלה: כיצד יהא הדין בהיה אוכל מתחת</w:t>
      </w:r>
      <w:r>
        <w:rPr>
          <w:rFonts w:hint="cs"/>
          <w:rtl/>
        </w:rPr>
        <w:t xml:space="preserve"> </w:t>
      </w:r>
      <w:r>
        <w:rPr>
          <w:rtl/>
        </w:rPr>
        <w:t>למיטה והוציא זאת משם באמצע</w:t>
      </w:r>
      <w:r>
        <w:rPr>
          <w:rFonts w:hint="cs"/>
          <w:rtl/>
        </w:rPr>
        <w:t xml:space="preserve"> </w:t>
      </w:r>
      <w:r>
        <w:rPr>
          <w:rtl/>
        </w:rPr>
        <w:t>הלילה, האם שורה על זה רוח רעה.</w:t>
      </w:r>
      <w:r>
        <w:rPr>
          <w:rFonts w:hint="cs"/>
          <w:rtl/>
        </w:rPr>
        <w:t xml:space="preserve"> </w:t>
      </w:r>
      <w:r>
        <w:rPr>
          <w:rtl/>
        </w:rPr>
        <w:t>תשובה: כן</w:t>
      </w:r>
      <w:r>
        <w:rPr>
          <w:rFonts w:hint="cs"/>
          <w:rtl/>
        </w:rPr>
        <w:t>".</w:t>
      </w:r>
    </w:p>
    <w:p w14:paraId="63EC2FF8" w14:textId="77777777" w:rsidR="00F605B3" w:rsidRPr="00AB1D35" w:rsidRDefault="00F605B3">
      <w:pPr>
        <w:jc w:val="both"/>
      </w:pPr>
    </w:p>
    <w:p w14:paraId="76F93AE5" w14:textId="39E0C55F" w:rsidR="00F605B3" w:rsidRDefault="008B4DA1" w:rsidP="00350B4C">
      <w:pPr>
        <w:numPr>
          <w:ilvl w:val="1"/>
          <w:numId w:val="11"/>
        </w:numPr>
        <w:jc w:val="both"/>
      </w:pPr>
      <w:r>
        <w:rPr>
          <w:b/>
          <w:bCs/>
          <w:rtl/>
        </w:rPr>
        <w:t>ליל שימורים</w:t>
      </w:r>
      <w:r w:rsidR="00A13A5F">
        <w:rPr>
          <w:rFonts w:hint="cs"/>
          <w:b/>
          <w:bCs/>
          <w:rtl/>
        </w:rPr>
        <w:t>: אוכלים תחת המטה</w:t>
      </w:r>
      <w:r w:rsidR="00A13A5F">
        <w:rPr>
          <w:rtl/>
        </w:rPr>
        <w:fldChar w:fldCharType="begin"/>
      </w:r>
      <w:r w:rsidR="00A13A5F">
        <w:instrText xml:space="preserve"> XE "</w:instrText>
      </w:r>
      <w:r w:rsidR="00A13A5F" w:rsidRPr="002B0CDD">
        <w:rPr>
          <w:b/>
          <w:bCs/>
          <w:rtl/>
        </w:rPr>
        <w:instrText>ליל שימורים</w:instrText>
      </w:r>
      <w:r w:rsidR="00A13A5F" w:rsidRPr="002B0CDD">
        <w:instrText>\</w:instrText>
      </w:r>
      <w:r w:rsidR="00A13A5F" w:rsidRPr="002B0CDD">
        <w:rPr>
          <w:rFonts w:hint="cs"/>
          <w:b/>
          <w:bCs/>
          <w:rtl/>
        </w:rPr>
        <w:instrText>: אוכלים תחת המטה</w:instrText>
      </w:r>
      <w:r w:rsidR="00A13A5F">
        <w:instrText xml:space="preserve">" </w:instrText>
      </w:r>
      <w:r w:rsidR="00A13A5F">
        <w:rPr>
          <w:rtl/>
        </w:rPr>
        <w:fldChar w:fldCharType="end"/>
      </w:r>
      <w:r>
        <w:rPr>
          <w:rtl/>
        </w:rPr>
        <w:t>.</w:t>
      </w:r>
    </w:p>
    <w:p w14:paraId="09B8FC67" w14:textId="77777777" w:rsidR="002139B9" w:rsidRDefault="002139B9" w:rsidP="002139B9">
      <w:pPr>
        <w:numPr>
          <w:ilvl w:val="2"/>
          <w:numId w:val="11"/>
        </w:numPr>
        <w:jc w:val="both"/>
      </w:pPr>
      <w:r>
        <w:rPr>
          <w:rtl/>
        </w:rPr>
        <w:t>מיקל.</w:t>
      </w:r>
    </w:p>
    <w:p w14:paraId="18B7B2A5" w14:textId="77777777" w:rsidR="002139B9" w:rsidRDefault="002139B9" w:rsidP="002139B9">
      <w:pPr>
        <w:numPr>
          <w:ilvl w:val="3"/>
          <w:numId w:val="11"/>
        </w:numPr>
        <w:jc w:val="both"/>
      </w:pPr>
      <w:r>
        <w:rPr>
          <w:u w:val="single"/>
          <w:rtl/>
        </w:rPr>
        <w:t>הגר"פ אפשטיין</w:t>
      </w:r>
      <w:r>
        <w:rPr>
          <w:rtl/>
        </w:rPr>
        <w:t xml:space="preserve"> זצ"ל (</w:t>
      </w:r>
      <w:r>
        <w:rPr>
          <w:rFonts w:hint="cs"/>
          <w:rtl/>
        </w:rPr>
        <w:t xml:space="preserve">מתורתו של רבי פנחס ח"ב עמ' תי"ד, </w:t>
      </w:r>
      <w:r>
        <w:rPr>
          <w:rtl/>
        </w:rPr>
        <w:t>אוצרות ירושלים חי"ד [שנת תשי"ז] סי' רנ"ח [עמ' רכ"ב] ד"ה ודכירנא, סוף ס' אורין תליתאי, בשבילי בהלכה ח"ב עמ' פ"ד, נתיבי המנהגים עמ' רמ"ד) – "ודכירנא שמלפני עשר שנים הובא שאלה לפני אאמו"ר הגאון הראב"ד (שליט"א) [זצ"ל] שאחד הניח בליל א' דפסח אוכלין ומשקין תחת המטה ושכח מלהוציאו והי' שם כל הלילה אי מותר לו לאוכלם (עי' יור"ד סי' קט"ז) וחידש אז אאמו"ר הגאון הראב"ד (שליט"א) [זצ"ל] שמכיון דאמרי' בגמרות הנ"ל דליל המשומר ובא מן המזיקין הוא א"כ ליכא למיחש משום רו"ר וכדומה ומותר לאוכלם ומותר אפילו להניחם לכתחילה באותו לילה תחת המטה. ובפרט בצירוף דעת השבו"י ח"ב (סי' ק"ה) ועוד אחרונים להתיר בדיעבד".</w:t>
      </w:r>
    </w:p>
    <w:p w14:paraId="5A4D1265" w14:textId="77777777" w:rsidR="002139B9" w:rsidRDefault="002139B9" w:rsidP="002139B9">
      <w:pPr>
        <w:numPr>
          <w:ilvl w:val="3"/>
          <w:numId w:val="11"/>
        </w:numPr>
        <w:jc w:val="both"/>
      </w:pPr>
      <w:r>
        <w:rPr>
          <w:rtl/>
        </w:rPr>
        <w:t xml:space="preserve">הו"ד </w:t>
      </w:r>
      <w:r>
        <w:rPr>
          <w:u w:val="single"/>
          <w:rtl/>
        </w:rPr>
        <w:t>ברבבות אפרים</w:t>
      </w:r>
      <w:r>
        <w:rPr>
          <w:rtl/>
        </w:rPr>
        <w:t xml:space="preserve"> (ח"א סי' ח' אות א').</w:t>
      </w:r>
    </w:p>
    <w:p w14:paraId="59C79E35" w14:textId="77777777" w:rsidR="002139B9" w:rsidRDefault="002139B9" w:rsidP="002139B9">
      <w:pPr>
        <w:numPr>
          <w:ilvl w:val="3"/>
          <w:numId w:val="11"/>
        </w:numPr>
        <w:jc w:val="both"/>
      </w:pPr>
      <w:r>
        <w:rPr>
          <w:u w:val="single"/>
          <w:rtl/>
        </w:rPr>
        <w:t>הגר"י אפשטיין</w:t>
      </w:r>
      <w:r>
        <w:rPr>
          <w:rtl/>
        </w:rPr>
        <w:t xml:space="preserve"> זצ"ל (אוצרות ירושלים חי"ד [שנת תשי"ז] סי' רנ"ח [עמ' רכ"ב], סוף ס' אורין תליתאי).</w:t>
      </w:r>
    </w:p>
    <w:p w14:paraId="5A0D3836" w14:textId="77777777" w:rsidR="002139B9" w:rsidRDefault="002139B9" w:rsidP="002139B9">
      <w:pPr>
        <w:numPr>
          <w:ilvl w:val="3"/>
          <w:numId w:val="11"/>
        </w:numPr>
        <w:jc w:val="both"/>
      </w:pPr>
      <w:r w:rsidRPr="006C7E6F">
        <w:rPr>
          <w:rFonts w:hint="cs"/>
          <w:rtl/>
        </w:rPr>
        <w:t xml:space="preserve">הו"ד </w:t>
      </w:r>
      <w:r>
        <w:rPr>
          <w:rFonts w:hint="cs"/>
          <w:u w:val="single"/>
          <w:rtl/>
        </w:rPr>
        <w:t>בכרם אליעזר</w:t>
      </w:r>
      <w:r w:rsidRPr="006C7E6F">
        <w:rPr>
          <w:rFonts w:hint="cs"/>
          <w:rtl/>
        </w:rPr>
        <w:t xml:space="preserve"> (פסח סי' א' אות י', בתוך ס' פרדס יוסף החדש הגדה של פסח).</w:t>
      </w:r>
    </w:p>
    <w:p w14:paraId="5255626B" w14:textId="77777777" w:rsidR="00F605B3" w:rsidRDefault="008B4DA1" w:rsidP="00350B4C">
      <w:pPr>
        <w:numPr>
          <w:ilvl w:val="2"/>
          <w:numId w:val="11"/>
        </w:numPr>
        <w:jc w:val="both"/>
      </w:pPr>
      <w:r>
        <w:rPr>
          <w:rtl/>
        </w:rPr>
        <w:t>מחמיר.</w:t>
      </w:r>
    </w:p>
    <w:p w14:paraId="30AD8D32" w14:textId="77777777" w:rsidR="00F605B3" w:rsidRDefault="008B4DA1" w:rsidP="00350B4C">
      <w:pPr>
        <w:numPr>
          <w:ilvl w:val="3"/>
          <w:numId w:val="11"/>
        </w:numPr>
        <w:jc w:val="both"/>
      </w:pPr>
      <w:r>
        <w:rPr>
          <w:u w:val="single"/>
          <w:rtl/>
        </w:rPr>
        <w:t>הגריש"א</w:t>
      </w:r>
      <w:r>
        <w:rPr>
          <w:rtl/>
        </w:rPr>
        <w:t xml:space="preserve"> זצ"ל (הגדה של פסח סוף עמ' ל') – "... אבל אין זה נכון, דאטו יהיה מותר להניח אוכלין תחת המיטה בליל פסח, וכן אטו אין צריך ליטול ידיו בבוקר של פסח".</w:t>
      </w:r>
    </w:p>
    <w:p w14:paraId="0D0E8757" w14:textId="2FFA372C" w:rsidR="00F605B3" w:rsidRDefault="008B4DA1" w:rsidP="00350B4C">
      <w:pPr>
        <w:numPr>
          <w:ilvl w:val="3"/>
          <w:numId w:val="11"/>
        </w:numPr>
        <w:jc w:val="both"/>
      </w:pPr>
      <w:r>
        <w:rPr>
          <w:u w:val="single"/>
          <w:rtl/>
        </w:rPr>
        <w:t>חוט שני</w:t>
      </w:r>
      <w:r>
        <w:rPr>
          <w:rtl/>
        </w:rPr>
        <w:t xml:space="preserve"> (פסח פרק י"ז ס"ק כ"ח) – "והנה אף דמצינו בגמ' דאין מזיקין בליל הסדר משום ליל שימורים ומה"ט ליכא משום זוגות, מ"מ אנו לא יודעים ולא יכולים לדמות מילתא למילתא בענין זה, וכגון שלא מצינו שאין משום רוח רעה במשקין שתחת המטה או ביצה קלופה בליל שימורים, וכמו שלא מצינו שלא צריך ליטול ידים בקם ממטתו משום ליל שימורים, ואין לנו אלא מה שמקובל בידינו בענינים אלו".</w:t>
      </w:r>
    </w:p>
    <w:p w14:paraId="2D235047" w14:textId="68FA4E4F" w:rsidR="00C577EC" w:rsidRDefault="00C577EC" w:rsidP="00350B4C">
      <w:pPr>
        <w:numPr>
          <w:ilvl w:val="3"/>
          <w:numId w:val="11"/>
        </w:numPr>
        <w:jc w:val="both"/>
      </w:pPr>
      <w:r w:rsidRPr="00864116">
        <w:rPr>
          <w:u w:val="single"/>
          <w:rtl/>
        </w:rPr>
        <w:t>הגרח"ק</w:t>
      </w:r>
      <w:r>
        <w:rPr>
          <w:rtl/>
        </w:rPr>
        <w:t xml:space="preserve"> שליט"א (בנתיבות ההלכה </w:t>
      </w:r>
      <w:r w:rsidR="00C41073">
        <w:rPr>
          <w:rtl/>
        </w:rPr>
        <w:t>גליון מ"ו עמ'</w:t>
      </w:r>
      <w:r>
        <w:rPr>
          <w:rtl/>
        </w:rPr>
        <w:t xml:space="preserve"> תי"ז</w:t>
      </w:r>
      <w:r w:rsidR="00E70DD7">
        <w:rPr>
          <w:rFonts w:hint="cs"/>
          <w:rtl/>
        </w:rPr>
        <w:t>, מועדי הגר"ח כת"י</w:t>
      </w:r>
      <w:r>
        <w:rPr>
          <w:rtl/>
        </w:rPr>
        <w:t>)</w:t>
      </w:r>
      <w:r>
        <w:rPr>
          <w:rFonts w:hint="cs"/>
          <w:rtl/>
        </w:rPr>
        <w:t xml:space="preserve"> - לשונ</w:t>
      </w:r>
      <w:r w:rsidR="00E70DD7">
        <w:rPr>
          <w:rFonts w:hint="cs"/>
          <w:rtl/>
        </w:rPr>
        <w:t>ם</w:t>
      </w:r>
      <w:r>
        <w:rPr>
          <w:rFonts w:hint="cs"/>
          <w:rtl/>
        </w:rPr>
        <w:t xml:space="preserve"> מובא לקמן.</w:t>
      </w:r>
    </w:p>
    <w:p w14:paraId="7C38C3F3" w14:textId="474937EF" w:rsidR="00F605B3" w:rsidRDefault="008B4DA1" w:rsidP="00350B4C">
      <w:pPr>
        <w:numPr>
          <w:ilvl w:val="2"/>
          <w:numId w:val="11"/>
        </w:numPr>
        <w:jc w:val="both"/>
      </w:pPr>
      <w:r>
        <w:rPr>
          <w:rtl/>
        </w:rPr>
        <w:t xml:space="preserve">מראי מקומות – </w:t>
      </w:r>
      <w:r>
        <w:rPr>
          <w:u w:val="single"/>
          <w:rtl/>
        </w:rPr>
        <w:t>דברי שלום</w:t>
      </w:r>
      <w:r>
        <w:rPr>
          <w:rtl/>
        </w:rPr>
        <w:t xml:space="preserve"> (ח"ו קיצור פסקי הלכות יו"ד אות קצ"ו ס"ק ד', עמ' רצ"ג),</w:t>
      </w:r>
      <w:r w:rsidR="00C577EC">
        <w:rPr>
          <w:rFonts w:hint="cs"/>
          <w:rtl/>
        </w:rPr>
        <w:t xml:space="preserve"> </w:t>
      </w:r>
      <w:r w:rsidR="00C577EC" w:rsidRPr="00C577EC">
        <w:rPr>
          <w:rFonts w:hint="cs"/>
          <w:u w:val="single"/>
          <w:rtl/>
        </w:rPr>
        <w:t>משנת יוסף</w:t>
      </w:r>
      <w:r w:rsidR="00C577EC">
        <w:rPr>
          <w:rFonts w:hint="cs"/>
          <w:rtl/>
        </w:rPr>
        <w:t xml:space="preserve"> (ח"ג סי' מ"ה ד"ה וידוע),</w:t>
      </w:r>
      <w:r>
        <w:rPr>
          <w:rtl/>
        </w:rPr>
        <w:t xml:space="preserve"> </w:t>
      </w:r>
      <w:r>
        <w:rPr>
          <w:u w:val="single"/>
          <w:rtl/>
        </w:rPr>
        <w:t>חשוקי חמד</w:t>
      </w:r>
      <w:r>
        <w:rPr>
          <w:rtl/>
        </w:rPr>
        <w:t xml:space="preserve"> (פסחים דף קיב., לשונו מובא לקמן), </w:t>
      </w:r>
      <w:r>
        <w:rPr>
          <w:u w:val="single"/>
          <w:rtl/>
        </w:rPr>
        <w:t>הכשרות</w:t>
      </w:r>
      <w:r>
        <w:rPr>
          <w:rtl/>
        </w:rPr>
        <w:t xml:space="preserve"> (פרק י"ח סוף סעי' כ"ו)</w:t>
      </w:r>
      <w:r w:rsidR="006C7E6F">
        <w:rPr>
          <w:rFonts w:hint="cs"/>
          <w:rtl/>
        </w:rPr>
        <w:t>,</w:t>
      </w:r>
      <w:r w:rsidR="008050B4">
        <w:rPr>
          <w:rFonts w:hint="cs"/>
          <w:rtl/>
        </w:rPr>
        <w:t xml:space="preserve"> </w:t>
      </w:r>
      <w:r w:rsidR="008050B4" w:rsidRPr="008050B4">
        <w:rPr>
          <w:rFonts w:hint="cs"/>
          <w:u w:val="single"/>
          <w:rtl/>
        </w:rPr>
        <w:t>הלכתא מאורייתא</w:t>
      </w:r>
      <w:r w:rsidR="008050B4">
        <w:rPr>
          <w:rFonts w:hint="cs"/>
          <w:rtl/>
        </w:rPr>
        <w:t xml:space="preserve"> (ח"ב סי' ל"ט אות ג'),</w:t>
      </w:r>
      <w:r w:rsidR="006C7E6F">
        <w:rPr>
          <w:rFonts w:hint="cs"/>
          <w:rtl/>
        </w:rPr>
        <w:t xml:space="preserve"> </w:t>
      </w:r>
      <w:r w:rsidR="006C7E6F" w:rsidRPr="006C7E6F">
        <w:rPr>
          <w:rFonts w:hint="cs"/>
          <w:u w:val="single"/>
          <w:rtl/>
        </w:rPr>
        <w:t>שמירת הנפש כהלכתה</w:t>
      </w:r>
      <w:r w:rsidR="006C7E6F">
        <w:rPr>
          <w:rFonts w:hint="cs"/>
          <w:rtl/>
        </w:rPr>
        <w:t xml:space="preserve"> (עמ' קע"ה)</w:t>
      </w:r>
      <w:r>
        <w:rPr>
          <w:rtl/>
        </w:rPr>
        <w:t>.</w:t>
      </w:r>
    </w:p>
    <w:p w14:paraId="0CB116BC" w14:textId="4D72AF46" w:rsidR="0090229A" w:rsidRDefault="0090229A" w:rsidP="00350B4C">
      <w:pPr>
        <w:numPr>
          <w:ilvl w:val="3"/>
          <w:numId w:val="11"/>
        </w:numPr>
        <w:jc w:val="both"/>
      </w:pPr>
      <w:r>
        <w:rPr>
          <w:rFonts w:hint="cs"/>
          <w:rtl/>
        </w:rPr>
        <w:t>לענין מצות מצוה</w:t>
      </w:r>
      <w:r w:rsidR="002139B9">
        <w:rPr>
          <w:rFonts w:hint="cs"/>
          <w:rtl/>
        </w:rPr>
        <w:t>,</w:t>
      </w:r>
      <w:r>
        <w:rPr>
          <w:rFonts w:hint="cs"/>
          <w:rtl/>
        </w:rPr>
        <w:t xml:space="preserve"> אפיקומן</w:t>
      </w:r>
      <w:r w:rsidR="002139B9">
        <w:rPr>
          <w:rFonts w:hint="cs"/>
          <w:rtl/>
        </w:rPr>
        <w:t xml:space="preserve"> שהיה</w:t>
      </w:r>
      <w:r>
        <w:rPr>
          <w:rFonts w:hint="cs"/>
          <w:rtl/>
        </w:rPr>
        <w:t xml:space="preserve"> תחת המטה</w:t>
      </w:r>
      <w:r w:rsidR="002139B9">
        <w:rPr>
          <w:rFonts w:hint="cs"/>
          <w:rtl/>
        </w:rPr>
        <w:t>, ו</w:t>
      </w:r>
      <w:r w:rsidR="002139B9" w:rsidRPr="002139B9">
        <w:rPr>
          <w:rFonts w:hint="cs"/>
          <w:rtl/>
        </w:rPr>
        <w:t>יין לארבע כוסות תחת המטה</w:t>
      </w:r>
      <w:r w:rsidR="002139B9" w:rsidRPr="002139B9">
        <w:rPr>
          <w:rtl/>
        </w:rPr>
        <w:fldChar w:fldCharType="begin"/>
      </w:r>
      <w:r w:rsidR="002139B9" w:rsidRPr="002139B9">
        <w:instrText xml:space="preserve"> XE "</w:instrText>
      </w:r>
      <w:r w:rsidR="002139B9" w:rsidRPr="002139B9">
        <w:rPr>
          <w:rFonts w:hint="cs"/>
          <w:rtl/>
        </w:rPr>
        <w:instrText>יין לארבע כוסות תחת המטה</w:instrText>
      </w:r>
      <w:r w:rsidR="002139B9" w:rsidRPr="002139B9">
        <w:instrText xml:space="preserve">" </w:instrText>
      </w:r>
      <w:r w:rsidR="002139B9" w:rsidRPr="002139B9">
        <w:rPr>
          <w:rtl/>
        </w:rPr>
        <w:fldChar w:fldCharType="end"/>
      </w:r>
      <w:r>
        <w:rPr>
          <w:rFonts w:hint="cs"/>
          <w:rtl/>
        </w:rPr>
        <w:t xml:space="preserve"> - עי' לקמן.</w:t>
      </w:r>
    </w:p>
    <w:p w14:paraId="28C24A79" w14:textId="77777777" w:rsidR="00F605B3" w:rsidRPr="002139B9" w:rsidRDefault="00F605B3">
      <w:pPr>
        <w:jc w:val="both"/>
      </w:pPr>
    </w:p>
    <w:p w14:paraId="40AFCDE9" w14:textId="1BF29580" w:rsidR="00F605B3" w:rsidRDefault="00A13A5F" w:rsidP="00350B4C">
      <w:pPr>
        <w:numPr>
          <w:ilvl w:val="0"/>
          <w:numId w:val="11"/>
        </w:numPr>
        <w:jc w:val="both"/>
      </w:pPr>
      <w:r>
        <w:rPr>
          <w:rFonts w:hint="cs"/>
          <w:sz w:val="28"/>
          <w:szCs w:val="28"/>
          <w:u w:val="single"/>
          <w:rtl/>
        </w:rPr>
        <w:t xml:space="preserve">תחת המטה: </w:t>
      </w:r>
      <w:r w:rsidR="004E24DA" w:rsidRPr="004E24DA">
        <w:rPr>
          <w:rFonts w:hint="cs"/>
          <w:sz w:val="28"/>
          <w:szCs w:val="28"/>
          <w:u w:val="single"/>
          <w:rtl/>
        </w:rPr>
        <w:t>אוכלים של מצו</w:t>
      </w:r>
      <w:r w:rsidR="004E24DA">
        <w:rPr>
          <w:rFonts w:hint="cs"/>
          <w:sz w:val="28"/>
          <w:szCs w:val="28"/>
          <w:u w:val="single"/>
          <w:rtl/>
        </w:rPr>
        <w:t>ה</w:t>
      </w:r>
      <w:r>
        <w:rPr>
          <w:rtl/>
        </w:rPr>
        <w:fldChar w:fldCharType="begin"/>
      </w:r>
      <w:r>
        <w:instrText xml:space="preserve"> XE "</w:instrText>
      </w:r>
      <w:r w:rsidRPr="002B0CDD">
        <w:rPr>
          <w:rFonts w:hint="cs"/>
          <w:sz w:val="28"/>
          <w:szCs w:val="28"/>
          <w:u w:val="single"/>
          <w:rtl/>
        </w:rPr>
        <w:instrText>תחת המטה</w:instrText>
      </w:r>
      <w:r w:rsidRPr="002B0CDD">
        <w:instrText>\</w:instrText>
      </w:r>
      <w:r w:rsidRPr="002B0CDD">
        <w:rPr>
          <w:rFonts w:hint="cs"/>
          <w:sz w:val="28"/>
          <w:szCs w:val="28"/>
          <w:u w:val="single"/>
          <w:rtl/>
        </w:rPr>
        <w:instrText>: אוכלים של מצוה</w:instrText>
      </w:r>
      <w:r>
        <w:instrText xml:space="preserve">" </w:instrText>
      </w:r>
      <w:r>
        <w:rPr>
          <w:rtl/>
        </w:rPr>
        <w:fldChar w:fldCharType="end"/>
      </w:r>
      <w:r w:rsidR="008B4DA1">
        <w:rPr>
          <w:rtl/>
        </w:rPr>
        <w:t>.</w:t>
      </w:r>
    </w:p>
    <w:p w14:paraId="337B4833" w14:textId="23A5CFA3" w:rsidR="00F605B3" w:rsidRDefault="008B4DA1" w:rsidP="00350B4C">
      <w:pPr>
        <w:numPr>
          <w:ilvl w:val="1"/>
          <w:numId w:val="11"/>
        </w:numPr>
        <w:jc w:val="both"/>
      </w:pPr>
      <w:r w:rsidRPr="00B14311">
        <w:rPr>
          <w:b/>
          <w:bCs/>
          <w:rtl/>
        </w:rPr>
        <w:t>שהניחו תחת המיטה - האם אומרים בזה שומר מצוה לא ידע דבר רע</w:t>
      </w:r>
      <w:r>
        <w:rPr>
          <w:rtl/>
        </w:rPr>
        <w:t>.</w:t>
      </w:r>
    </w:p>
    <w:p w14:paraId="1B8D9D3A" w14:textId="77777777" w:rsidR="00F605B3" w:rsidRDefault="008B4DA1" w:rsidP="00350B4C">
      <w:pPr>
        <w:numPr>
          <w:ilvl w:val="2"/>
          <w:numId w:val="11"/>
        </w:numPr>
        <w:jc w:val="both"/>
      </w:pPr>
      <w:r>
        <w:rPr>
          <w:rtl/>
        </w:rPr>
        <w:t>מחמיר.</w:t>
      </w:r>
    </w:p>
    <w:p w14:paraId="22D5859A" w14:textId="77777777" w:rsidR="00F605B3" w:rsidRDefault="008B4DA1" w:rsidP="00350B4C">
      <w:pPr>
        <w:numPr>
          <w:ilvl w:val="3"/>
          <w:numId w:val="11"/>
        </w:numPr>
        <w:jc w:val="both"/>
      </w:pPr>
      <w:r>
        <w:rPr>
          <w:u w:val="single"/>
          <w:rtl/>
        </w:rPr>
        <w:t>שיח יצחק</w:t>
      </w:r>
      <w:r>
        <w:rPr>
          <w:rtl/>
        </w:rPr>
        <w:t xml:space="preserve"> (סי' ת"ד) – "וכן חקרתי ג"כ, למי שיש לו מטה בסוכתו וישן בה רק בימי סוכות שהמצוה לישן בסוכה, עיי' בסי' תר"מ, אם נימא כמו דמותר לישן שם יחידי כדהעלה בס' בכורי יעקב משום שומר מצוה לא ידע דבר רע, כמ"כ המצוה מגינה, שאין שם רו"ר, או שיש לחלק בזה. ובאשר חז"ל בע"ז (דף ל') אמרו פירוקא לסכנתא, וגם בחז"ל חמירא סכנתא מאיסורא, בוודאי למעשה אין לסמוך על זה".</w:t>
      </w:r>
    </w:p>
    <w:p w14:paraId="74731C04" w14:textId="77777777" w:rsidR="00F605B3" w:rsidRDefault="008B4DA1" w:rsidP="00350B4C">
      <w:pPr>
        <w:numPr>
          <w:ilvl w:val="2"/>
          <w:numId w:val="11"/>
        </w:numPr>
        <w:jc w:val="both"/>
      </w:pPr>
      <w:r>
        <w:rPr>
          <w:rtl/>
        </w:rPr>
        <w:t>מיקל.</w:t>
      </w:r>
    </w:p>
    <w:p w14:paraId="7F06B2B2" w14:textId="77777777" w:rsidR="00F605B3" w:rsidRDefault="008B4DA1" w:rsidP="00350B4C">
      <w:pPr>
        <w:numPr>
          <w:ilvl w:val="3"/>
          <w:numId w:val="11"/>
        </w:numPr>
        <w:jc w:val="both"/>
      </w:pPr>
      <w:r>
        <w:rPr>
          <w:u w:val="single"/>
          <w:rtl/>
        </w:rPr>
        <w:t>לב ים</w:t>
      </w:r>
      <w:r>
        <w:rPr>
          <w:rtl/>
        </w:rPr>
        <w:t xml:space="preserve"> (או"ח סי' ט"ו) – "נראה להתיר בנד"ד לצאת י"ח אתרוג באתרוגים המונחים תחת המטה משום דשומר מצוה לא ידע דבר רע וכמו שכתב הב"י באו"ח סי' תנ"ה לענין שלשו מצה במים שלנו שעבר עליהם התקופה להתיר מהאי טעמא ...".</w:t>
      </w:r>
    </w:p>
    <w:p w14:paraId="3F025093" w14:textId="393519C0" w:rsidR="00F605B3" w:rsidRDefault="008B4DA1" w:rsidP="00350B4C">
      <w:pPr>
        <w:numPr>
          <w:ilvl w:val="3"/>
          <w:numId w:val="11"/>
        </w:numPr>
        <w:jc w:val="both"/>
      </w:pPr>
      <w:r>
        <w:rPr>
          <w:u w:val="single"/>
          <w:rtl/>
        </w:rPr>
        <w:t>חוט שני</w:t>
      </w:r>
      <w:r>
        <w:rPr>
          <w:rtl/>
        </w:rPr>
        <w:t xml:space="preserve"> (הבית בכשרותו </w:t>
      </w:r>
      <w:r w:rsidR="00C07C09">
        <w:rPr>
          <w:color w:val="000000"/>
          <w:rtl/>
        </w:rPr>
        <w:t>פסקי דינים אקטואליים בעניני כשרות הבית</w:t>
      </w:r>
      <w:r>
        <w:rPr>
          <w:rtl/>
        </w:rPr>
        <w:t xml:space="preserve"> עמ' צ"א הע' ט"ו, הע' ט"ז) </w:t>
      </w:r>
      <w:r w:rsidR="002139B9">
        <w:rPr>
          <w:rFonts w:hint="cs"/>
          <w:rtl/>
        </w:rPr>
        <w:t>-</w:t>
      </w:r>
      <w:r>
        <w:rPr>
          <w:rtl/>
        </w:rPr>
        <w:t xml:space="preserve"> </w:t>
      </w:r>
      <w:r w:rsidR="002139B9">
        <w:rPr>
          <w:rFonts w:hint="cs"/>
          <w:rtl/>
        </w:rPr>
        <w:t>לשונו מובא לקמן</w:t>
      </w:r>
      <w:r>
        <w:rPr>
          <w:rtl/>
        </w:rPr>
        <w:t>.</w:t>
      </w:r>
    </w:p>
    <w:p w14:paraId="56D9DF42" w14:textId="77777777" w:rsidR="00F605B3" w:rsidRDefault="008B4DA1" w:rsidP="00350B4C">
      <w:pPr>
        <w:numPr>
          <w:ilvl w:val="3"/>
          <w:numId w:val="11"/>
        </w:numPr>
        <w:jc w:val="both"/>
      </w:pPr>
      <w:r>
        <w:rPr>
          <w:u w:val="single"/>
          <w:rtl/>
        </w:rPr>
        <w:t>הגר"מ גרוס</w:t>
      </w:r>
      <w:r>
        <w:rPr>
          <w:rtl/>
        </w:rPr>
        <w:t xml:space="preserve"> שליט"א (הע' על ס' אבני ישפה שם, ריש עמ' ת"א) – "והנראה דטעמו משום דהוי מצוה שנעשתה על ידו הוי בכלל שומר מצוה לא ידע דבר רע הנאמר בכ"ד בעניני סכנה".</w:t>
      </w:r>
    </w:p>
    <w:p w14:paraId="7F56C83B" w14:textId="77777777" w:rsidR="00F605B3" w:rsidRDefault="008B4DA1" w:rsidP="00350B4C">
      <w:pPr>
        <w:numPr>
          <w:ilvl w:val="2"/>
          <w:numId w:val="11"/>
        </w:numPr>
        <w:jc w:val="both"/>
      </w:pPr>
      <w:r>
        <w:rPr>
          <w:rtl/>
        </w:rPr>
        <w:t xml:space="preserve">דעת </w:t>
      </w:r>
      <w:r>
        <w:rPr>
          <w:u w:val="single"/>
          <w:rtl/>
        </w:rPr>
        <w:t>הגריש"א</w:t>
      </w:r>
      <w:r>
        <w:rPr>
          <w:rtl/>
        </w:rPr>
        <w:t xml:space="preserve"> זצ"ל.</w:t>
      </w:r>
    </w:p>
    <w:p w14:paraId="3F4C76CB" w14:textId="77777777" w:rsidR="00F605B3" w:rsidRDefault="008B4DA1" w:rsidP="00350B4C">
      <w:pPr>
        <w:numPr>
          <w:ilvl w:val="3"/>
          <w:numId w:val="11"/>
        </w:numPr>
        <w:jc w:val="both"/>
      </w:pPr>
      <w:r>
        <w:rPr>
          <w:u w:val="single"/>
          <w:rtl/>
        </w:rPr>
        <w:t>הגריש"א</w:t>
      </w:r>
      <w:r>
        <w:rPr>
          <w:rtl/>
        </w:rPr>
        <w:t xml:space="preserve"> זצ"ל (הכשרות פרק י"ח הע' ק"ז, אשרי האיש יו"ד פרק ז' אות י"ז</w:t>
      </w:r>
      <w:r w:rsidR="00C5626D">
        <w:rPr>
          <w:rFonts w:hint="cs"/>
          <w:rtl/>
        </w:rPr>
        <w:t xml:space="preserve">, עי' </w:t>
      </w:r>
      <w:r w:rsidR="00C5626D">
        <w:rPr>
          <w:rtl/>
        </w:rPr>
        <w:t>מנשים באהל יו"ד אות י"ח</w:t>
      </w:r>
      <w:r w:rsidR="00C5626D">
        <w:rPr>
          <w:rFonts w:hint="cs"/>
          <w:rtl/>
        </w:rPr>
        <w:t xml:space="preserve"> [לשונו מובא לקמן]</w:t>
      </w:r>
      <w:r>
        <w:rPr>
          <w:rtl/>
        </w:rPr>
        <w:t>) – "ולצורך מצוה, מותר להשתמש במאכלים אלו, ושומר מצוה לא ידע דבר רע".</w:t>
      </w:r>
    </w:p>
    <w:p w14:paraId="73763138" w14:textId="77777777" w:rsidR="00F605B3" w:rsidRDefault="008B4DA1" w:rsidP="00350B4C">
      <w:pPr>
        <w:numPr>
          <w:ilvl w:val="3"/>
          <w:numId w:val="11"/>
        </w:numPr>
        <w:jc w:val="both"/>
      </w:pPr>
      <w:r>
        <w:rPr>
          <w:u w:val="single"/>
          <w:rtl/>
        </w:rPr>
        <w:t>הגריש"א</w:t>
      </w:r>
      <w:r>
        <w:rPr>
          <w:rtl/>
        </w:rPr>
        <w:t xml:space="preserve"> זצ"ל (הערות </w:t>
      </w:r>
      <w:r w:rsidR="00EA307C">
        <w:rPr>
          <w:rFonts w:hint="cs"/>
          <w:rtl/>
        </w:rPr>
        <w:t>ב</w:t>
      </w:r>
      <w:r>
        <w:rPr>
          <w:rtl/>
        </w:rPr>
        <w:t>מסכת פסחים דף קיב., לשונו מובא לקמן) – "הרי ודאי דאף מצה בפסח ואכילת שבת שהם מצוה מ"מ נאסרים כשהם תחת המטה ... מה שייך בזה שומר מצוה, וכיון שבשעה שהיה תחת המטה חל עליו רוח רע ...".</w:t>
      </w:r>
    </w:p>
    <w:p w14:paraId="184B2BA1" w14:textId="14271D3C" w:rsidR="00F605B3" w:rsidRDefault="008B4DA1" w:rsidP="00350B4C">
      <w:pPr>
        <w:numPr>
          <w:ilvl w:val="2"/>
          <w:numId w:val="11"/>
        </w:numPr>
        <w:jc w:val="both"/>
      </w:pPr>
      <w:r>
        <w:rPr>
          <w:rtl/>
        </w:rPr>
        <w:t xml:space="preserve">מראי מקומות – </w:t>
      </w:r>
      <w:r>
        <w:rPr>
          <w:u w:val="single"/>
          <w:rtl/>
        </w:rPr>
        <w:t>שדי חמד</w:t>
      </w:r>
      <w:r>
        <w:rPr>
          <w:rtl/>
        </w:rPr>
        <w:t xml:space="preserve"> (מערכת הל' כלל קמ"א אות ל"א ד"ה העולה), </w:t>
      </w:r>
      <w:r>
        <w:rPr>
          <w:u w:val="single"/>
          <w:rtl/>
        </w:rPr>
        <w:t>משנת יוסף</w:t>
      </w:r>
      <w:r>
        <w:rPr>
          <w:rtl/>
        </w:rPr>
        <w:t xml:space="preserve"> (ח"ג סי' מ"ה אות ד')</w:t>
      </w:r>
      <w:r w:rsidR="002139B9">
        <w:rPr>
          <w:rFonts w:hint="cs"/>
          <w:rtl/>
        </w:rPr>
        <w:t xml:space="preserve">, </w:t>
      </w:r>
      <w:r w:rsidR="002139B9">
        <w:rPr>
          <w:u w:val="single"/>
          <w:rtl/>
        </w:rPr>
        <w:t>חשוקי חמד</w:t>
      </w:r>
      <w:r w:rsidR="002139B9">
        <w:rPr>
          <w:rtl/>
        </w:rPr>
        <w:t xml:space="preserve"> (פסחים דף קיב., לשונו מובא לקמן)</w:t>
      </w:r>
      <w:r>
        <w:rPr>
          <w:rtl/>
        </w:rPr>
        <w:t>.</w:t>
      </w:r>
    </w:p>
    <w:p w14:paraId="182C2270" w14:textId="4AC78CF4" w:rsidR="00F605B3" w:rsidRDefault="008B4DA1" w:rsidP="002139B9">
      <w:pPr>
        <w:numPr>
          <w:ilvl w:val="3"/>
          <w:numId w:val="11"/>
        </w:numPr>
        <w:jc w:val="both"/>
      </w:pPr>
      <w:r>
        <w:rPr>
          <w:u w:val="single"/>
          <w:rtl/>
        </w:rPr>
        <w:t>רבבות אפרים</w:t>
      </w:r>
      <w:r>
        <w:rPr>
          <w:rtl/>
        </w:rPr>
        <w:t xml:space="preserve"> (ח"ד סי' קי"ג אות מ"ד) – "במה ששאל שהביא אתו מצה שמורה באוירון ושם תחת הכסא ונפל לישן אם יכול לאכול את המצה. נראה לי כפי שכרכנו בסימנים הראשונים מספר זה דמותר דאין זה שינת קבע ולא מקום שינה ואי אפשר לאסור והוי הפסד מרובה, ועוד דלא יהי' לו מה לאכול כי אוכל רק מצה שמורה וקשה להשיג כעת עוד, וזה פשוט לדעתי".</w:t>
      </w:r>
    </w:p>
    <w:p w14:paraId="7031D350" w14:textId="77777777" w:rsidR="00F605B3" w:rsidRDefault="00F605B3">
      <w:pPr>
        <w:jc w:val="both"/>
      </w:pPr>
    </w:p>
    <w:p w14:paraId="42849FD8" w14:textId="548A6C45" w:rsidR="00F605B3" w:rsidRDefault="008B4DA1" w:rsidP="00350B4C">
      <w:pPr>
        <w:numPr>
          <w:ilvl w:val="1"/>
          <w:numId w:val="11"/>
        </w:numPr>
        <w:jc w:val="both"/>
      </w:pPr>
      <w:r>
        <w:rPr>
          <w:b/>
          <w:bCs/>
          <w:rtl/>
        </w:rPr>
        <w:t>אתרוג שהונח תחת המטה</w:t>
      </w:r>
      <w:r w:rsidR="00A13A5F">
        <w:rPr>
          <w:rtl/>
        </w:rPr>
        <w:fldChar w:fldCharType="begin"/>
      </w:r>
      <w:r w:rsidR="00A13A5F">
        <w:instrText xml:space="preserve"> XE "</w:instrText>
      </w:r>
      <w:r w:rsidR="00A13A5F" w:rsidRPr="002B0CDD">
        <w:rPr>
          <w:b/>
          <w:bCs/>
          <w:rtl/>
        </w:rPr>
        <w:instrText>אתרוג שהונח תחת המטה</w:instrText>
      </w:r>
      <w:r w:rsidR="00A13A5F">
        <w:instrText xml:space="preserve">" </w:instrText>
      </w:r>
      <w:r w:rsidR="00A13A5F">
        <w:rPr>
          <w:rtl/>
        </w:rPr>
        <w:fldChar w:fldCharType="end"/>
      </w:r>
      <w:r>
        <w:rPr>
          <w:rtl/>
        </w:rPr>
        <w:t>.</w:t>
      </w:r>
    </w:p>
    <w:p w14:paraId="74F4FE01" w14:textId="77777777" w:rsidR="00F605B3" w:rsidRDefault="008B4DA1" w:rsidP="00350B4C">
      <w:pPr>
        <w:numPr>
          <w:ilvl w:val="2"/>
          <w:numId w:val="11"/>
        </w:numPr>
        <w:jc w:val="both"/>
      </w:pPr>
      <w:r>
        <w:rPr>
          <w:rtl/>
        </w:rPr>
        <w:t>נכון להחמיר.</w:t>
      </w:r>
    </w:p>
    <w:p w14:paraId="75C152B6" w14:textId="77777777" w:rsidR="00F605B3" w:rsidRDefault="008B4DA1" w:rsidP="00350B4C">
      <w:pPr>
        <w:numPr>
          <w:ilvl w:val="3"/>
          <w:numId w:val="11"/>
        </w:numPr>
        <w:jc w:val="both"/>
      </w:pPr>
      <w:r>
        <w:rPr>
          <w:u w:val="single"/>
          <w:rtl/>
        </w:rPr>
        <w:t>בנין עולם</w:t>
      </w:r>
      <w:r>
        <w:rPr>
          <w:rtl/>
        </w:rPr>
        <w:t xml:space="preserve"> (או"ח סי' ל"ג) – "... ומלבד זה נראה דפסול למצוה כמו יין שנתגלה שפסול למנחות משום הקריבהו נא לפחתך, וכיון דרו"ר שורה עליו נראה דפסול למצוה מ"מ כיון שלא נתברר דבר זה בפוסקים בפירוש מסתפינא לחדש בזה דבר ואם לא נמצא אתרוג אחר אלא זה ודאי דיש לטלו ולענין ברכה יש לצדד בזה אם מברכין עליו כנ"ל וצ"ע למעשה".</w:t>
      </w:r>
    </w:p>
    <w:p w14:paraId="148F151E" w14:textId="77777777" w:rsidR="00F605B3" w:rsidRDefault="008B4DA1" w:rsidP="00350B4C">
      <w:pPr>
        <w:numPr>
          <w:ilvl w:val="3"/>
          <w:numId w:val="11"/>
        </w:numPr>
        <w:jc w:val="both"/>
      </w:pPr>
      <w:r>
        <w:rPr>
          <w:u w:val="single"/>
          <w:rtl/>
        </w:rPr>
        <w:t>כף החיים</w:t>
      </w:r>
      <w:r>
        <w:rPr>
          <w:rtl/>
        </w:rPr>
        <w:t xml:space="preserve"> (סי' תרמ"ט ס"ק פ') – "ואתרוג שהניח תחת המטה שרוח רעה שורה עליו כמ"ש ביו"ד סימן קט"ז אי רשאי לצאת בו, עיין בתשו' בנין עולם סי' ל"ג שמסיק אם לא מצא אתרוג אחר ודאי שיש ליטלו ולענין ברכה הניח בצ"ע יעו"ש. פ"ת".</w:t>
      </w:r>
    </w:p>
    <w:p w14:paraId="5029E342" w14:textId="77777777" w:rsidR="00F605B3" w:rsidRDefault="008B4DA1" w:rsidP="00350B4C">
      <w:pPr>
        <w:numPr>
          <w:ilvl w:val="3"/>
          <w:numId w:val="11"/>
        </w:numPr>
        <w:jc w:val="both"/>
      </w:pPr>
      <w:r>
        <w:rPr>
          <w:u w:val="single"/>
          <w:rtl/>
        </w:rPr>
        <w:t>קהלות יעקב</w:t>
      </w:r>
      <w:r>
        <w:rPr>
          <w:rtl/>
        </w:rPr>
        <w:t xml:space="preserve"> (נזר החיים עמ' פ"ה אות מ"ב, עמ' ר"א אות קי"ט, ארבעת המינים למהדרין סוף הל' אתרוג [לשונו מובא לקמן]) – "האם אתרוג ששהה מתחת למטה נפסל למצוה. תשובת מרן שליט"א: פעם - בשביעית כמדומני - לא היו אתרוגים בארץ, ואבי זצ"ל ביקש שישלחו לו אתרוג מחו"ל. ואכן שלחו, ואבי שלחני לקחת את האתרוג מאותו אדם שנשלח אליו. והנה כשהגעתי לביתו רואה אני שאותו אדם מוציא את האתרוג מתחת למטה, וכשאמרתי זאת לאבי לא רצה להשתמש בו. וע"פ דין </w:t>
      </w:r>
      <w:r>
        <w:rPr>
          <w:b/>
          <w:bCs/>
          <w:rtl/>
        </w:rPr>
        <w:t>כיון שא"א לאכלו י"א שאין זה לכם</w:t>
      </w:r>
      <w:r>
        <w:rPr>
          <w:rtl/>
        </w:rPr>
        <w:t>".</w:t>
      </w:r>
    </w:p>
    <w:p w14:paraId="72004021" w14:textId="08D21CBD" w:rsidR="00F605B3" w:rsidRDefault="008B4DA1" w:rsidP="00350B4C">
      <w:pPr>
        <w:numPr>
          <w:ilvl w:val="3"/>
          <w:numId w:val="11"/>
        </w:numPr>
        <w:jc w:val="both"/>
      </w:pPr>
      <w:r>
        <w:rPr>
          <w:u w:val="single"/>
          <w:rtl/>
        </w:rPr>
        <w:t>משנה הלכות</w:t>
      </w:r>
      <w:r>
        <w:rPr>
          <w:rtl/>
        </w:rPr>
        <w:t xml:space="preserve"> (מרשימות הגר"י שוב בעניני סכנה אות א'</w:t>
      </w:r>
      <w:r w:rsidR="003B62FA">
        <w:rPr>
          <w:rFonts w:hint="cs"/>
          <w:rtl/>
        </w:rPr>
        <w:t xml:space="preserve">, </w:t>
      </w:r>
      <w:r w:rsidR="003B62FA">
        <w:rPr>
          <w:rtl/>
        </w:rPr>
        <w:t xml:space="preserve">בנתיבות ההלכה </w:t>
      </w:r>
      <w:r w:rsidR="00C41073">
        <w:rPr>
          <w:rtl/>
        </w:rPr>
        <w:t>גליון מ"ו עמ'</w:t>
      </w:r>
      <w:r w:rsidR="003B62FA">
        <w:rPr>
          <w:rtl/>
        </w:rPr>
        <w:t xml:space="preserve"> תק</w:t>
      </w:r>
      <w:r w:rsidR="003B62FA">
        <w:rPr>
          <w:rFonts w:hint="cs"/>
          <w:rtl/>
        </w:rPr>
        <w:t>ע</w:t>
      </w:r>
      <w:r w:rsidR="003B62FA">
        <w:rPr>
          <w:rtl/>
        </w:rPr>
        <w:t>"</w:t>
      </w:r>
      <w:r w:rsidR="003B62FA">
        <w:rPr>
          <w:rFonts w:hint="cs"/>
          <w:rtl/>
        </w:rPr>
        <w:t>ה</w:t>
      </w:r>
      <w:r>
        <w:rPr>
          <w:rtl/>
        </w:rPr>
        <w:t>) – "בשו"ע סימן תרמ"ט סעיף ה' מבואר דאתרג שאסור באכילה פסול ולכן אתרוג שהיה תחת המטה כיון דנחלקו הפוסקים על אוכלים תחת המטה אם מותר באכילה יש להחמיר שלא ליטול אתרוג זה".</w:t>
      </w:r>
    </w:p>
    <w:p w14:paraId="0EA91413" w14:textId="7E56555A" w:rsidR="00F605B3" w:rsidRDefault="008B4DA1" w:rsidP="00350B4C">
      <w:pPr>
        <w:numPr>
          <w:ilvl w:val="3"/>
          <w:numId w:val="11"/>
        </w:numPr>
        <w:jc w:val="both"/>
      </w:pPr>
      <w:r>
        <w:rPr>
          <w:rFonts w:eastAsia="SimSun"/>
          <w:u w:val="single"/>
          <w:rtl/>
          <w:lang w:eastAsia="zh-CN"/>
        </w:rPr>
        <w:t>הגרח"ק</w:t>
      </w:r>
      <w:r>
        <w:rPr>
          <w:rFonts w:eastAsia="SimSun"/>
          <w:rtl/>
          <w:lang w:eastAsia="zh-CN"/>
        </w:rPr>
        <w:t xml:space="preserve"> שליט"א (</w:t>
      </w:r>
      <w:r>
        <w:rPr>
          <w:b/>
          <w:i/>
          <w:rtl/>
        </w:rPr>
        <w:t>ויכתוב מרדכי עמ' שס"ה אות רצ"ד) – "בענין רוח רעה באוכלים שתחת המיטה ... האם אפשר לצאת באתרוג שהיה תחת המטה. תשובה: אין ראוי".</w:t>
      </w:r>
    </w:p>
    <w:p w14:paraId="51154E3D" w14:textId="6C4D4E5B" w:rsidR="007C1395" w:rsidRDefault="007C1395" w:rsidP="007C1395">
      <w:pPr>
        <w:ind w:left="567"/>
        <w:jc w:val="both"/>
        <w:rPr>
          <w:rtl/>
        </w:rPr>
      </w:pPr>
      <w:r>
        <w:rPr>
          <w:b/>
          <w:i/>
          <w:u w:val="single"/>
          <w:rtl/>
        </w:rPr>
        <w:t>הגרח"ק</w:t>
      </w:r>
      <w:r>
        <w:rPr>
          <w:b/>
          <w:i/>
          <w:rtl/>
        </w:rPr>
        <w:t xml:space="preserve"> שליט"א (מועדי הגר"ח ח"ב תשובה ת</w:t>
      </w:r>
      <w:r>
        <w:rPr>
          <w:rFonts w:hint="cs"/>
          <w:b/>
          <w:i/>
          <w:rtl/>
        </w:rPr>
        <w:t>קנ</w:t>
      </w:r>
      <w:r>
        <w:rPr>
          <w:b/>
          <w:i/>
          <w:rtl/>
        </w:rPr>
        <w:t>"</w:t>
      </w:r>
      <w:r>
        <w:rPr>
          <w:rFonts w:hint="cs"/>
          <w:b/>
          <w:i/>
          <w:rtl/>
        </w:rPr>
        <w:t>ה</w:t>
      </w:r>
      <w:r>
        <w:rPr>
          <w:b/>
          <w:i/>
          <w:rtl/>
        </w:rPr>
        <w:t>) – "</w:t>
      </w:r>
      <w:r w:rsidRPr="007C1395">
        <w:rPr>
          <w:rtl/>
        </w:rPr>
        <w:t>שאלה: אתרוג שהיה תחת המטה אם יכול ליטלו. תשובה: אין ראוי</w:t>
      </w:r>
      <w:r>
        <w:rPr>
          <w:rFonts w:hint="cs"/>
          <w:rtl/>
        </w:rPr>
        <w:t>".</w:t>
      </w:r>
    </w:p>
    <w:p w14:paraId="6CC3DA3D" w14:textId="18221330" w:rsidR="007C1395" w:rsidRDefault="007C1395" w:rsidP="007C1395">
      <w:pPr>
        <w:ind w:left="567"/>
        <w:jc w:val="both"/>
      </w:pPr>
      <w:r w:rsidRPr="007C1395">
        <w:rPr>
          <w:rFonts w:hint="cs"/>
          <w:b/>
          <w:i/>
          <w:rtl/>
        </w:rPr>
        <w:t xml:space="preserve">עי' </w:t>
      </w:r>
      <w:r>
        <w:rPr>
          <w:b/>
          <w:i/>
          <w:u w:val="single"/>
          <w:rtl/>
        </w:rPr>
        <w:t>הגרח"ק</w:t>
      </w:r>
      <w:r>
        <w:rPr>
          <w:b/>
          <w:i/>
          <w:rtl/>
        </w:rPr>
        <w:t xml:space="preserve"> שליט"א (מועדי הגר"ח ח"ב תשובה ת</w:t>
      </w:r>
      <w:r>
        <w:rPr>
          <w:rFonts w:hint="cs"/>
          <w:b/>
          <w:i/>
          <w:rtl/>
        </w:rPr>
        <w:t>קנ</w:t>
      </w:r>
      <w:r>
        <w:rPr>
          <w:b/>
          <w:i/>
          <w:rtl/>
        </w:rPr>
        <w:t>"</w:t>
      </w:r>
      <w:r>
        <w:rPr>
          <w:rFonts w:hint="cs"/>
          <w:b/>
          <w:i/>
          <w:rtl/>
        </w:rPr>
        <w:t>ו</w:t>
      </w:r>
      <w:r>
        <w:rPr>
          <w:b/>
          <w:i/>
          <w:rtl/>
        </w:rPr>
        <w:t>) – "</w:t>
      </w:r>
      <w:r w:rsidRPr="007C1395">
        <w:rPr>
          <w:b/>
          <w:i/>
          <w:rtl/>
        </w:rPr>
        <w:t>שאלה: אם אתרוג שהיה תחת המטה הוי כאינו ראוי לאכילה. תשובה: לא מסתבר</w:t>
      </w:r>
      <w:r>
        <w:rPr>
          <w:rFonts w:hint="cs"/>
          <w:b/>
          <w:i/>
          <w:rtl/>
        </w:rPr>
        <w:t>".</w:t>
      </w:r>
    </w:p>
    <w:p w14:paraId="0773C78A" w14:textId="77777777" w:rsidR="00F605B3" w:rsidRDefault="008B4DA1" w:rsidP="00350B4C">
      <w:pPr>
        <w:numPr>
          <w:ilvl w:val="3"/>
          <w:numId w:val="11"/>
        </w:numPr>
        <w:jc w:val="both"/>
      </w:pPr>
      <w:r>
        <w:rPr>
          <w:u w:val="single"/>
          <w:rtl/>
        </w:rPr>
        <w:t>ארבעת המינים למהדרין</w:t>
      </w:r>
      <w:r>
        <w:rPr>
          <w:rtl/>
        </w:rPr>
        <w:t xml:space="preserve"> (סוף הל' אתרוג) – "אין להניח אתרוג מתחת למטה, דמתחת למטה ישנה רוח רעה, ואם הניח, יטול אתרוג אחר, ואם אין לו, יטול אתרוג זה, אך לגבי הברכה צ"ע אם יברך, וכתב לי מרן </w:t>
      </w:r>
      <w:r>
        <w:rPr>
          <w:u w:val="single"/>
          <w:rtl/>
        </w:rPr>
        <w:t>הגר"ח קנייבסקי</w:t>
      </w:r>
      <w:r>
        <w:rPr>
          <w:rtl/>
        </w:rPr>
        <w:t xml:space="preserve"> שליט"א שאין הבדל בין אם הניח את האתרוג מתחת למטה ביום או שהניחו בלילה, דבכל אופן האתרוג נאסר, וגם אם לא ישן על המיטה האתרוג נאסר, דנחלקו הפוסקים אם המיטה גורמת את הטומאה או השינה, ולאחר מכן שאלתיו אם בשעת הדחק יברך או לא, והשיב לי שאביו הסטייפלער זצ"ל אמר שלא יברך, והחזו"א היקל בזה, וראיתי שמביאים ג"כ בשם מרן הגרי"ש אלישיב (שליט"א) [זצ"ל] שמותר ליטלו בברכה, אולם כל דברי הנ"ל זה רק ביום הראשון, אבל בשאר ימים שאין דין 'לכם', לכתחילה אפשר ליטול אתרוג שהונח תחת המיטה".</w:t>
      </w:r>
    </w:p>
    <w:p w14:paraId="7FBABA2B" w14:textId="77777777" w:rsidR="00F605B3" w:rsidRDefault="008B4DA1" w:rsidP="00350B4C">
      <w:pPr>
        <w:numPr>
          <w:ilvl w:val="2"/>
          <w:numId w:val="11"/>
        </w:numPr>
        <w:jc w:val="both"/>
      </w:pPr>
      <w:r>
        <w:rPr>
          <w:rtl/>
        </w:rPr>
        <w:t>מיקל.</w:t>
      </w:r>
    </w:p>
    <w:p w14:paraId="3984F6F0" w14:textId="77777777" w:rsidR="00F605B3" w:rsidRDefault="008B4DA1" w:rsidP="00350B4C">
      <w:pPr>
        <w:numPr>
          <w:ilvl w:val="3"/>
          <w:numId w:val="11"/>
        </w:numPr>
        <w:jc w:val="both"/>
      </w:pPr>
      <w:r>
        <w:rPr>
          <w:u w:val="single"/>
          <w:rtl/>
        </w:rPr>
        <w:t>מרחשת</w:t>
      </w:r>
      <w:r>
        <w:rPr>
          <w:rtl/>
        </w:rPr>
        <w:t xml:space="preserve"> (ח"א סי' כ') – "נקטינן לדינא מכל הנ"ל, שהדבר האסור משום סכנת חשוב ראוי לדיני התורה, וע"כ אתרוג שנאסר מחמת סכנה הוא יוצא בו ידי חובתו בחג".</w:t>
      </w:r>
    </w:p>
    <w:p w14:paraId="3D021DA5" w14:textId="77777777" w:rsidR="00F605B3" w:rsidRDefault="008B4DA1" w:rsidP="00350B4C">
      <w:pPr>
        <w:numPr>
          <w:ilvl w:val="3"/>
          <w:numId w:val="11"/>
        </w:numPr>
        <w:jc w:val="both"/>
      </w:pPr>
      <w:r>
        <w:rPr>
          <w:u w:val="single"/>
          <w:rtl/>
        </w:rPr>
        <w:t>עין יצחק</w:t>
      </w:r>
      <w:r>
        <w:rPr>
          <w:rtl/>
        </w:rPr>
        <w:t xml:space="preserve"> (ח"א או"ח סי' כ"ד) – "דאוכלין חיים אינן נאסרים בדיעבד בהניחו תחת מראשותיו. וממילא ה"ה תחת המטה דבאוכלין חיין יש להוכיח דאינן נאסרים וע"כ יכולין לצאת בו חובת אתרוג. ואין לחלק בין תחת המטה לבין הניחו מראשותיו כמו דראיתי בהאחרונים דלא חילקו בזה".</w:t>
      </w:r>
    </w:p>
    <w:p w14:paraId="15380F39" w14:textId="77777777" w:rsidR="00F605B3" w:rsidRDefault="008B4DA1" w:rsidP="00350B4C">
      <w:pPr>
        <w:numPr>
          <w:ilvl w:val="3"/>
          <w:numId w:val="11"/>
        </w:numPr>
        <w:jc w:val="both"/>
      </w:pPr>
      <w:r>
        <w:rPr>
          <w:u w:val="single"/>
          <w:rtl/>
        </w:rPr>
        <w:t>לב ים</w:t>
      </w:r>
      <w:r>
        <w:rPr>
          <w:rtl/>
        </w:rPr>
        <w:t xml:space="preserve"> (או"ח סי' ט"ו) - לשונו מובא לעיל.</w:t>
      </w:r>
    </w:p>
    <w:p w14:paraId="22ACADBD" w14:textId="77777777" w:rsidR="00F605B3" w:rsidRDefault="008B4DA1" w:rsidP="00350B4C">
      <w:pPr>
        <w:numPr>
          <w:ilvl w:val="3"/>
          <w:numId w:val="11"/>
        </w:numPr>
        <w:jc w:val="both"/>
      </w:pPr>
      <w:r>
        <w:rPr>
          <w:u w:val="single"/>
          <w:rtl/>
        </w:rPr>
        <w:t>ילקוט הגרשוני</w:t>
      </w:r>
      <w:r>
        <w:rPr>
          <w:rtl/>
        </w:rPr>
        <w:t xml:space="preserve"> (או"ח סי' תרמ"ט ס"ק ט') – "ראיתי בס' פתחי תשובה שכ' בשם תשו' בנין עולם ... ולענ"ד ברור דיוצאין בו דהרי כ' בפ"ת יו"ד סי' הנ"ל בשם תשו' שבו"י אם נתן אוכלי' ומשקי' תחת המטה מותרי' בדיעבד ואין בזה רק אזהרה לכתחלה ע"ש, א"כ ודאי דאין איסורו מדאורייתא אלא מדרבנן. והכי מבואר בפסחים מ"ח א' דפריך ואי אמרת אי' מוקצה דאוריי' מה לי איסור גופו מה לי איסור דבר אחר ע"ש. מוכח דבאיסור דרבנן שפיר מחלקינן בין איסור גופי לאיסור שדבר אחר גורם לו, וא"כ אחרוג שהניח תחת המטה שאסור רק מדרבנן ואין איסורו מגופו רק מחמת ד"א ודאי שאינו בכלל אתרוג האסור באכילה (וע' בס' אמרי בינה דיני יו"ט גבי אתרוג שתלאו לנוי סוכה שכ' ג"כ כזה לענין מוקצה למצותו ע"ש), ומה שמסופק המג"א בסק"כ באתרוג שנאסר מחמח בליעת איסור דהיינו בנאסר מדאוריי' דאז לא מחלקינן בין איסור גופו לאיסור דבר אחר משא"כ באיסור דרבנן כנלע"ד פשוט".</w:t>
      </w:r>
    </w:p>
    <w:p w14:paraId="5591EFB2" w14:textId="77777777" w:rsidR="00F605B3" w:rsidRDefault="008B4DA1" w:rsidP="00350B4C">
      <w:pPr>
        <w:numPr>
          <w:ilvl w:val="3"/>
          <w:numId w:val="11"/>
        </w:numPr>
        <w:jc w:val="both"/>
      </w:pPr>
      <w:r>
        <w:rPr>
          <w:u w:val="single"/>
          <w:rtl/>
        </w:rPr>
        <w:t>מנחת יצחק</w:t>
      </w:r>
      <w:r>
        <w:rPr>
          <w:rtl/>
        </w:rPr>
        <w:t xml:space="preserve"> (ח"ח סי' נ"ז) – "כבר דנו בזה גדולי האחרונים הביאם בס' אורחת חיים (או"ח סי' תרמ"ט אות י'), והאור"ח בעצמו ס"ל לחלק בין אם לא הכין עוד האתרוגים למצוה, דאז יש לדון משום הנ"ל, אבל אם הכין האתרוגים למצוה, לכ"ע מותר, וגם לברך עלי', משום דשומר מצוה לא ידע דבר רע, וכה"ג ס"ל בעיקרי הד"ט (סי' י"ט) במים שלנו, דאם כבר הכין המים למים שלנו, אין לשפוך משום מת או התקופה, דכתיב שומר מצוה וגו', אבל אם לא קדשו למים שלנו למצות, אז לא אמרינן שומר מצוה וגו' עיי"ש, וע"ע בשד"ח (כללים מע' למ"ד סי' קמ"א אות ל"א) מזה".</w:t>
      </w:r>
    </w:p>
    <w:p w14:paraId="3E0AEC74" w14:textId="594A81E0" w:rsidR="00DD43ED" w:rsidRDefault="00DD43ED" w:rsidP="00350B4C">
      <w:pPr>
        <w:numPr>
          <w:ilvl w:val="3"/>
          <w:numId w:val="11"/>
        </w:numPr>
        <w:jc w:val="both"/>
      </w:pPr>
      <w:r w:rsidRPr="00DD43ED">
        <w:rPr>
          <w:u w:val="single"/>
          <w:rtl/>
        </w:rPr>
        <w:t>הגר"מ הלברשטאם</w:t>
      </w:r>
      <w:r>
        <w:rPr>
          <w:rtl/>
        </w:rPr>
        <w:t xml:space="preserve"> זצ"ל </w:t>
      </w:r>
      <w:r>
        <w:rPr>
          <w:rFonts w:hint="cs"/>
          <w:rtl/>
        </w:rPr>
        <w:t>(</w:t>
      </w:r>
      <w:r>
        <w:rPr>
          <w:rtl/>
        </w:rPr>
        <w:t>אור ישראל גליון א' עמ' מ"</w:t>
      </w:r>
      <w:r>
        <w:rPr>
          <w:rFonts w:hint="cs"/>
          <w:rtl/>
        </w:rPr>
        <w:t>ה</w:t>
      </w:r>
      <w:r>
        <w:rPr>
          <w:rtl/>
        </w:rPr>
        <w:t>) – "עכ</w:t>
      </w:r>
      <w:r>
        <w:rPr>
          <w:rFonts w:hint="cs"/>
          <w:rtl/>
        </w:rPr>
        <w:t>"</w:t>
      </w:r>
      <w:r>
        <w:rPr>
          <w:rtl/>
        </w:rPr>
        <w:t>פ נתבאר לן בס</w:t>
      </w:r>
      <w:r>
        <w:rPr>
          <w:rFonts w:hint="cs"/>
          <w:rtl/>
        </w:rPr>
        <w:t>"</w:t>
      </w:r>
      <w:r>
        <w:rPr>
          <w:rtl/>
        </w:rPr>
        <w:t>ד, דשפיר</w:t>
      </w:r>
      <w:r>
        <w:rPr>
          <w:rFonts w:hint="cs"/>
          <w:rtl/>
        </w:rPr>
        <w:t xml:space="preserve"> </w:t>
      </w:r>
      <w:r>
        <w:rPr>
          <w:rtl/>
        </w:rPr>
        <w:t>יכול לצאת ידי חובתו באתרוג זה, כיון</w:t>
      </w:r>
      <w:r>
        <w:rPr>
          <w:rFonts w:hint="cs"/>
          <w:rtl/>
        </w:rPr>
        <w:t xml:space="preserve"> </w:t>
      </w:r>
      <w:r>
        <w:rPr>
          <w:rtl/>
        </w:rPr>
        <w:t>שכבר הזמינו ויחד לדבר מצוה, שפיר יש</w:t>
      </w:r>
      <w:r>
        <w:rPr>
          <w:rFonts w:hint="cs"/>
          <w:rtl/>
        </w:rPr>
        <w:t xml:space="preserve"> </w:t>
      </w:r>
      <w:r>
        <w:rPr>
          <w:rtl/>
        </w:rPr>
        <w:t>לצרף כל הצירופי היתר שנתבאר לן</w:t>
      </w:r>
      <w:r>
        <w:rPr>
          <w:rFonts w:hint="cs"/>
          <w:rtl/>
        </w:rPr>
        <w:t xml:space="preserve"> </w:t>
      </w:r>
      <w:r>
        <w:rPr>
          <w:rtl/>
        </w:rPr>
        <w:t>בס</w:t>
      </w:r>
      <w:r>
        <w:rPr>
          <w:rFonts w:hint="cs"/>
          <w:rtl/>
        </w:rPr>
        <w:t>"</w:t>
      </w:r>
      <w:r>
        <w:rPr>
          <w:rtl/>
        </w:rPr>
        <w:t xml:space="preserve">ד, שלא </w:t>
      </w:r>
      <w:r>
        <w:rPr>
          <w:rFonts w:hint="cs"/>
          <w:rtl/>
        </w:rPr>
        <w:t>נ</w:t>
      </w:r>
      <w:r>
        <w:rPr>
          <w:rtl/>
        </w:rPr>
        <w:t>אסר האתרוג באכילה אף</w:t>
      </w:r>
      <w:r>
        <w:rPr>
          <w:rFonts w:hint="cs"/>
          <w:rtl/>
        </w:rPr>
        <w:t xml:space="preserve"> </w:t>
      </w:r>
      <w:r>
        <w:rPr>
          <w:rtl/>
        </w:rPr>
        <w:t>שהי</w:t>
      </w:r>
      <w:r>
        <w:rPr>
          <w:rFonts w:hint="cs"/>
          <w:rtl/>
        </w:rPr>
        <w:t>'</w:t>
      </w:r>
      <w:r>
        <w:rPr>
          <w:rtl/>
        </w:rPr>
        <w:t xml:space="preserve"> ת</w:t>
      </w:r>
      <w:r>
        <w:rPr>
          <w:rFonts w:hint="cs"/>
          <w:rtl/>
        </w:rPr>
        <w:t>ח</w:t>
      </w:r>
      <w:r>
        <w:rPr>
          <w:rtl/>
        </w:rPr>
        <w:t>ת המטה, דכיון שזה לדבר</w:t>
      </w:r>
      <w:r>
        <w:rPr>
          <w:rFonts w:hint="cs"/>
          <w:rtl/>
        </w:rPr>
        <w:t xml:space="preserve"> </w:t>
      </w:r>
      <w:r>
        <w:rPr>
          <w:rtl/>
        </w:rPr>
        <w:t>מצוה, מצטרפין כל הסניפים הנ</w:t>
      </w:r>
      <w:r>
        <w:rPr>
          <w:rFonts w:hint="cs"/>
          <w:rtl/>
        </w:rPr>
        <w:t>"</w:t>
      </w:r>
      <w:r>
        <w:rPr>
          <w:rtl/>
        </w:rPr>
        <w:t>ל להא</w:t>
      </w:r>
      <w:r>
        <w:rPr>
          <w:rFonts w:hint="cs"/>
          <w:rtl/>
        </w:rPr>
        <w:t xml:space="preserve"> </w:t>
      </w:r>
      <w:r>
        <w:rPr>
          <w:rtl/>
        </w:rPr>
        <w:t>דאמרינן שומר מצוה לא ידע דבר רע, ואמנם כן הוריתי בס</w:t>
      </w:r>
      <w:r>
        <w:rPr>
          <w:rFonts w:hint="cs"/>
          <w:rtl/>
        </w:rPr>
        <w:t>"</w:t>
      </w:r>
      <w:r>
        <w:rPr>
          <w:rtl/>
        </w:rPr>
        <w:t>ד</w:t>
      </w:r>
      <w:r>
        <w:rPr>
          <w:rFonts w:hint="cs"/>
          <w:rtl/>
        </w:rPr>
        <w:t>".</w:t>
      </w:r>
    </w:p>
    <w:p w14:paraId="5AA556CE" w14:textId="21DB5CC3" w:rsidR="00F605B3" w:rsidRDefault="008B4DA1" w:rsidP="00350B4C">
      <w:pPr>
        <w:numPr>
          <w:ilvl w:val="3"/>
          <w:numId w:val="11"/>
        </w:numPr>
        <w:jc w:val="both"/>
      </w:pPr>
      <w:r>
        <w:rPr>
          <w:rtl/>
        </w:rPr>
        <w:t xml:space="preserve">עי' </w:t>
      </w:r>
      <w:r>
        <w:rPr>
          <w:u w:val="single"/>
          <w:rtl/>
        </w:rPr>
        <w:t>יביע אומר</w:t>
      </w:r>
      <w:r>
        <w:rPr>
          <w:rtl/>
        </w:rPr>
        <w:t xml:space="preserve"> (ח"א יו"ד סי' ט' אות כ"ה, ח"ח או"ח סי' נ"א) – "מסקנא דדינא שאם יש לו אתרוג אחר עדיף שיצא בו י"ח, אבל אם אין לו אתרוג אחר, רשאי לצאת י"ח באתרוג הזה ששהה תחת המטה בשעת שינה, ורשאי גם לברך עליו".</w:t>
      </w:r>
    </w:p>
    <w:p w14:paraId="14000032" w14:textId="77777777" w:rsidR="00F605B3" w:rsidRDefault="008B4DA1" w:rsidP="00350B4C">
      <w:pPr>
        <w:numPr>
          <w:ilvl w:val="3"/>
          <w:numId w:val="11"/>
        </w:numPr>
        <w:jc w:val="both"/>
      </w:pPr>
      <w:r>
        <w:rPr>
          <w:u w:val="single"/>
          <w:rtl/>
        </w:rPr>
        <w:t>רבבות אפרים</w:t>
      </w:r>
      <w:r>
        <w:rPr>
          <w:rtl/>
        </w:rPr>
        <w:t xml:space="preserve"> (ח"א סי' ח' סוף אות א', עי' ח"ד סי' קנ"ג אות כ"ה) – "ואתרוג תחת המטה לקיים המצוה ע' רשב"ם ב"ב נ"ח דמניחין אוכלים תחת המטה ולא גזרו לא לאכול משום סכנה, ש"מ כיון דבדיעבד האתרוג מותר נקרא ראוי לאכילה".</w:t>
      </w:r>
    </w:p>
    <w:p w14:paraId="5F142C18" w14:textId="77777777" w:rsidR="00F605B3" w:rsidRDefault="008B4DA1" w:rsidP="00350B4C">
      <w:pPr>
        <w:numPr>
          <w:ilvl w:val="3"/>
          <w:numId w:val="11"/>
        </w:numPr>
        <w:jc w:val="both"/>
      </w:pPr>
      <w:r>
        <w:rPr>
          <w:u w:val="single"/>
          <w:rtl/>
        </w:rPr>
        <w:t>קובץ הלכות</w:t>
      </w:r>
      <w:r>
        <w:rPr>
          <w:rtl/>
        </w:rPr>
        <w:t xml:space="preserve"> (סוכות פרק כ"ט סעי' ב') – "אתרוג ששהה תחת המטה הוא כשר למצוה".</w:t>
      </w:r>
    </w:p>
    <w:p w14:paraId="23EC7BD2" w14:textId="7E67870F" w:rsidR="00F605B3" w:rsidRDefault="008B4DA1" w:rsidP="00350B4C">
      <w:pPr>
        <w:numPr>
          <w:ilvl w:val="3"/>
          <w:numId w:val="11"/>
        </w:numPr>
        <w:jc w:val="both"/>
      </w:pPr>
      <w:r>
        <w:rPr>
          <w:u w:val="single"/>
          <w:rtl/>
        </w:rPr>
        <w:t>הגר"ש דבליצקי</w:t>
      </w:r>
      <w:r>
        <w:rPr>
          <w:rtl/>
        </w:rPr>
        <w:t xml:space="preserve"> זצ"ל (מרשימות הגר"י שוב בעניני סכנה אות ו'</w:t>
      </w:r>
      <w:r w:rsidR="00522069">
        <w:rPr>
          <w:rFonts w:hint="cs"/>
          <w:rtl/>
        </w:rPr>
        <w:t xml:space="preserve">, </w:t>
      </w:r>
      <w:r w:rsidR="00522069">
        <w:rPr>
          <w:rtl/>
        </w:rPr>
        <w:t xml:space="preserve">בנתיבות ההלכה </w:t>
      </w:r>
      <w:r w:rsidR="00C41073">
        <w:rPr>
          <w:rtl/>
        </w:rPr>
        <w:t>גליון מ"ו עמ'</w:t>
      </w:r>
      <w:r w:rsidR="00522069">
        <w:rPr>
          <w:rtl/>
        </w:rPr>
        <w:t xml:space="preserve"> תק</w:t>
      </w:r>
      <w:r w:rsidR="00522069">
        <w:rPr>
          <w:rFonts w:hint="cs"/>
          <w:rtl/>
        </w:rPr>
        <w:t>ע"ח</w:t>
      </w:r>
      <w:r>
        <w:rPr>
          <w:rtl/>
        </w:rPr>
        <w:t>) – "אתרוג שהיה מונח תחת המטה יכולים לברך עליו בנטילת ד' מינים כיון שגם בשאר ימות השנה מקילים לאכול אוכלים שהיה תחת המטה".</w:t>
      </w:r>
    </w:p>
    <w:p w14:paraId="4256FEBB" w14:textId="77777777" w:rsidR="00F605B3" w:rsidRDefault="008B4DA1" w:rsidP="00350B4C">
      <w:pPr>
        <w:numPr>
          <w:ilvl w:val="3"/>
          <w:numId w:val="11"/>
        </w:numPr>
        <w:jc w:val="both"/>
      </w:pPr>
      <w:r>
        <w:rPr>
          <w:u w:val="single"/>
          <w:rtl/>
        </w:rPr>
        <w:t>הגר"ע אויערבאך</w:t>
      </w:r>
      <w:r>
        <w:rPr>
          <w:rtl/>
        </w:rPr>
        <w:t xml:space="preserve"> שליט"א (מרשימות הגר"י שוב, בעניני סכנה אות ב') – </w:t>
      </w:r>
      <w:r>
        <w:rPr>
          <w:color w:val="000000"/>
          <w:rtl/>
        </w:rPr>
        <w:t>"אתרוג ששהה תחת המטה כשר לברכה ולא אמרינן דאינו ראוי לברכה עי' עין יצחק להגי"א מקוונא".</w:t>
      </w:r>
    </w:p>
    <w:p w14:paraId="1E7724CD" w14:textId="77777777" w:rsidR="00F605B3" w:rsidRDefault="008B4DA1" w:rsidP="00350B4C">
      <w:pPr>
        <w:numPr>
          <w:ilvl w:val="3"/>
          <w:numId w:val="11"/>
        </w:numPr>
        <w:jc w:val="both"/>
      </w:pPr>
      <w:r>
        <w:rPr>
          <w:rtl/>
        </w:rPr>
        <w:t xml:space="preserve">עי' </w:t>
      </w:r>
      <w:r>
        <w:rPr>
          <w:u w:val="single"/>
          <w:rtl/>
        </w:rPr>
        <w:t>ילקוט יוסף</w:t>
      </w:r>
      <w:r>
        <w:rPr>
          <w:rtl/>
        </w:rPr>
        <w:t xml:space="preserve"> (קיצור שו"ע או"ח סי' תרמ"ח סעי' ס"ג) – "אתרוג שהונח תחת המטה שישנים עליה, יש אומרים שאין לצאת בו ידי חובה ביום הראשון, מפני שרוח רעה שורה עליו, ואינו ראוי לאכילה, ולא קרינן ביה לכם, ויש חולקים ומתירים אותו גם לאכילה וגם למצוה. וכן עיקר. ובפרט אם הקרקע מרוצפת דכשר לכתחילה. אולם אם יש לו אתרוג אחר עדיף שיצא בו ידי חובתו, אבל אם אין לו אתרוג אחר יכול לצאת ידי חובה באתרוג זה, ויכול גם לברך עליו כדת. </w:t>
      </w:r>
      <w:r>
        <w:rPr>
          <w:sz w:val="20"/>
          <w:szCs w:val="20"/>
          <w:rtl/>
        </w:rPr>
        <w:t>[ילקו"י מועדים עמוד קנח. יבי"א ח"א חיו"ד סי' ט. וח"ח חאו"ח סי' נא. חזו"ע סוכות עמ' ער. הליכות עולם. וע' בפסחים (קיב.) אוכלים ומשקים ששהו תחת המטה, אפי' מחופים בכלי ברזל, רוח רעה שורה עליהן. ולהרמב"ם הוא שמא יפול בו דבר המזיק. ובשו"ת שבות יעקב ח"ב (סי' קה) כתב, דבדיעבד מותרים. וכ"ד רעק"א, שם אריה, שו"ת בית שלמה, שו"ת עין יצחק, ועוד. אולם מרן החיד"א אוסר אף בדיעבד. וכ"ד הזבחי צדק, שו"ת בנין עולם, ועוד. ולגבי מצות אתרוג יש סברא דשומר מצוה לא ידע דבר רע. וכ"כ בשו"ת לב ים, ובשו"ת מהר"י הכהן, ובחלקת יעקב, ועוד]</w:t>
      </w:r>
      <w:r>
        <w:rPr>
          <w:rtl/>
        </w:rPr>
        <w:t>".</w:t>
      </w:r>
    </w:p>
    <w:p w14:paraId="5BCB9048" w14:textId="77777777" w:rsidR="00F605B3" w:rsidRDefault="008B4DA1" w:rsidP="00350B4C">
      <w:pPr>
        <w:numPr>
          <w:ilvl w:val="3"/>
          <w:numId w:val="11"/>
        </w:numPr>
        <w:jc w:val="both"/>
      </w:pPr>
      <w:r>
        <w:rPr>
          <w:u w:val="single"/>
          <w:rtl/>
        </w:rPr>
        <w:t>פסקי תשובות</w:t>
      </w:r>
      <w:r>
        <w:rPr>
          <w:rtl/>
        </w:rPr>
        <w:t xml:space="preserve"> (סי' תרמ"ט אות ה') – "הסכימו הפוסקים להכשירו למצוה מכמה טעמים".</w:t>
      </w:r>
    </w:p>
    <w:p w14:paraId="2B6B02C2" w14:textId="77777777" w:rsidR="00F605B3" w:rsidRDefault="008B4DA1" w:rsidP="00350B4C">
      <w:pPr>
        <w:numPr>
          <w:ilvl w:val="2"/>
          <w:numId w:val="11"/>
        </w:numPr>
        <w:jc w:val="both"/>
      </w:pPr>
      <w:r>
        <w:rPr>
          <w:rtl/>
        </w:rPr>
        <w:t xml:space="preserve">דעת </w:t>
      </w:r>
      <w:r>
        <w:rPr>
          <w:u w:val="single"/>
          <w:rtl/>
        </w:rPr>
        <w:t>הגריש"א</w:t>
      </w:r>
      <w:r>
        <w:rPr>
          <w:rtl/>
        </w:rPr>
        <w:t xml:space="preserve"> זצ"ל.</w:t>
      </w:r>
    </w:p>
    <w:p w14:paraId="435595D5" w14:textId="77777777" w:rsidR="00F605B3" w:rsidRDefault="008B4DA1" w:rsidP="00350B4C">
      <w:pPr>
        <w:numPr>
          <w:ilvl w:val="3"/>
          <w:numId w:val="11"/>
        </w:numPr>
        <w:jc w:val="both"/>
      </w:pPr>
      <w:r>
        <w:rPr>
          <w:u w:val="single"/>
          <w:rtl/>
        </w:rPr>
        <w:t>הגריש"א</w:t>
      </w:r>
      <w:r>
        <w:rPr>
          <w:rtl/>
        </w:rPr>
        <w:t xml:space="preserve"> זצ"ל (יביע אומר ח"ח או"ח סוף סי' נ"א, אשרי האיש או"ח ח"ג פרק ל"א אות נ') – "שאתרוג שהונח תחת המטה בשעת שינה כשר למצוה ומותר באכילה, וא"צ הדחה במים".</w:t>
      </w:r>
    </w:p>
    <w:p w14:paraId="4561DF8D" w14:textId="77777777" w:rsidR="00F605B3" w:rsidRDefault="008B4DA1" w:rsidP="00350B4C">
      <w:pPr>
        <w:numPr>
          <w:ilvl w:val="3"/>
          <w:numId w:val="11"/>
        </w:numPr>
        <w:jc w:val="both"/>
      </w:pPr>
      <w:r>
        <w:rPr>
          <w:u w:val="single"/>
          <w:rtl/>
        </w:rPr>
        <w:t>הגריש"א</w:t>
      </w:r>
      <w:r>
        <w:rPr>
          <w:rtl/>
        </w:rPr>
        <w:t xml:space="preserve"> זצ"ל (הערות </w:t>
      </w:r>
      <w:r w:rsidR="00EA307C">
        <w:rPr>
          <w:rFonts w:hint="cs"/>
          <w:rtl/>
        </w:rPr>
        <w:t>ב</w:t>
      </w:r>
      <w:r>
        <w:rPr>
          <w:rtl/>
        </w:rPr>
        <w:t>מסכת פסחים דף קיב.) – "ולענין אתרוג שהיה תחת המטה עי' שו"ת שבות יעקב שכתב יש מתירין משום שומר מצוה לא ידע דבר רע. וצריך עיון מה שייך זה לנטילה והרי המצוה היא הנטילה לא האכילה, ואף אי נימא דמ"מ תנאי המצוה היא שיהא ראוי לאכילה מ"מ הרי ודאי דאף מצה בפסח ואכילת שבת שהם מצוה מ"מ נאסרים כשהם תחת המטה ... מה שייך בזה שומר מצוה, וכיון שבשעה שהיה תחת המטה חל עליו רוח רע ואינו ראוי לאכילה אף שהוא מדרבנן שוב אינו ראוי לנטילה".</w:t>
      </w:r>
    </w:p>
    <w:p w14:paraId="56C9EF86" w14:textId="77777777" w:rsidR="00F605B3" w:rsidRDefault="008B4DA1" w:rsidP="00350B4C">
      <w:pPr>
        <w:numPr>
          <w:ilvl w:val="2"/>
          <w:numId w:val="11"/>
        </w:numPr>
        <w:jc w:val="both"/>
      </w:pPr>
      <w:r>
        <w:rPr>
          <w:rtl/>
        </w:rPr>
        <w:t xml:space="preserve">מראי מקומות – </w:t>
      </w:r>
      <w:r>
        <w:rPr>
          <w:u w:val="single"/>
          <w:rtl/>
        </w:rPr>
        <w:t>ארחות חיים</w:t>
      </w:r>
      <w:r>
        <w:rPr>
          <w:rtl/>
        </w:rPr>
        <w:t xml:space="preserve"> (סי' תרמ"ט אות י'), </w:t>
      </w:r>
      <w:r>
        <w:rPr>
          <w:u w:val="single"/>
          <w:rtl/>
        </w:rPr>
        <w:t>חשק שלמה</w:t>
      </w:r>
      <w:r>
        <w:rPr>
          <w:rtl/>
        </w:rPr>
        <w:t xml:space="preserve"> (סוכה דף מח:) </w:t>
      </w:r>
      <w:r>
        <w:rPr>
          <w:u w:val="single"/>
          <w:rtl/>
        </w:rPr>
        <w:t>שדי חמד</w:t>
      </w:r>
      <w:r>
        <w:rPr>
          <w:rtl/>
        </w:rPr>
        <w:t xml:space="preserve"> (מערכת הל' כלל קמ"א אות ל"א), </w:t>
      </w:r>
      <w:r>
        <w:rPr>
          <w:u w:val="single"/>
          <w:rtl/>
        </w:rPr>
        <w:t>שערים מצויינים בהלכה</w:t>
      </w:r>
      <w:r>
        <w:rPr>
          <w:rtl/>
        </w:rPr>
        <w:t xml:space="preserve"> (סי' קל"ו ס"ק ד'), </w:t>
      </w:r>
      <w:r>
        <w:rPr>
          <w:u w:val="single"/>
          <w:rtl/>
        </w:rPr>
        <w:t>שמירת הגוף והנפש</w:t>
      </w:r>
      <w:r>
        <w:rPr>
          <w:rtl/>
        </w:rPr>
        <w:t xml:space="preserve"> (סי' י"ד סעי' ט"ו), </w:t>
      </w:r>
      <w:r>
        <w:rPr>
          <w:u w:val="single"/>
          <w:rtl/>
        </w:rPr>
        <w:t>כשרות השלחן</w:t>
      </w:r>
      <w:r>
        <w:rPr>
          <w:rtl/>
        </w:rPr>
        <w:t xml:space="preserve"> (ח"ד עמ' רי"ח).</w:t>
      </w:r>
    </w:p>
    <w:p w14:paraId="5F4B97A8" w14:textId="6685B7AE" w:rsidR="00DB4E4D" w:rsidRPr="00DB4E4D" w:rsidRDefault="00DB4E4D" w:rsidP="00350B4C">
      <w:pPr>
        <w:numPr>
          <w:ilvl w:val="3"/>
          <w:numId w:val="11"/>
        </w:numPr>
        <w:jc w:val="both"/>
      </w:pPr>
      <w:r>
        <w:rPr>
          <w:u w:val="single"/>
          <w:rtl/>
        </w:rPr>
        <w:t>קהלות יעקב</w:t>
      </w:r>
      <w:r>
        <w:rPr>
          <w:rtl/>
        </w:rPr>
        <w:t xml:space="preserve"> (</w:t>
      </w:r>
      <w:r>
        <w:rPr>
          <w:rFonts w:hint="cs"/>
          <w:rtl/>
        </w:rPr>
        <w:t xml:space="preserve">ארחות רבנו ח"ב עמ' רע"ז אות ס"ה) </w:t>
      </w:r>
      <w:r>
        <w:rPr>
          <w:rtl/>
        </w:rPr>
        <w:t>–</w:t>
      </w:r>
      <w:r>
        <w:rPr>
          <w:rFonts w:hint="cs"/>
          <w:rtl/>
        </w:rPr>
        <w:t xml:space="preserve"> "</w:t>
      </w:r>
      <w:r w:rsidRPr="00DB4E4D">
        <w:rPr>
          <w:rtl/>
        </w:rPr>
        <w:t>אלול תשל"ה, הוי עובדא באחר שמכר אתרוגים שהכניס ארגז אתרוגים תחת מטה שלא ישנים עלי' ושאלו דרכי את מו"ר (שליט"א) זצוק"ל אם צריך להודיע על כך לקונים, וזו תשובת מו"ר: א. מנין לי שגם מטה שלא יושנים עלי' ג"כ הדין של רוח רעה יש בה. ב. היות והשנה תשל"ו (שבה יברכו על אתרוגים אלה) יחול יום א' בשב"ק וא"כ אין זה בכלל שאלה דלא בעינן לכם (א"ה, פי' דהנדון הי' משום דאפשר דאין בו היתר אכילה משום הרוח רעה והפסול של אין בו היתר אכילה ילפינן מלכם כדאיתא ברש"י סוכה דלייה ע"א)"</w:t>
      </w:r>
      <w:r>
        <w:rPr>
          <w:rFonts w:hint="cs"/>
          <w:rtl/>
        </w:rPr>
        <w:t>.</w:t>
      </w:r>
    </w:p>
    <w:p w14:paraId="1BF6D693" w14:textId="1DE46D8E" w:rsidR="00F605B3" w:rsidRDefault="008B4DA1" w:rsidP="00350B4C">
      <w:pPr>
        <w:numPr>
          <w:ilvl w:val="3"/>
          <w:numId w:val="11"/>
        </w:numPr>
        <w:jc w:val="both"/>
      </w:pPr>
      <w:r>
        <w:rPr>
          <w:u w:val="single"/>
          <w:rtl/>
        </w:rPr>
        <w:t>שבט הלוי</w:t>
      </w:r>
      <w:r>
        <w:rPr>
          <w:rtl/>
        </w:rPr>
        <w:t xml:space="preserve"> (נקיות וכבוד בתפילה פרק א' הע' ל') – "שאוכלים המכוסים יש יותר קולא".</w:t>
      </w:r>
    </w:p>
    <w:p w14:paraId="679298A5" w14:textId="77777777" w:rsidR="00F605B3" w:rsidRDefault="008B4DA1" w:rsidP="00350B4C">
      <w:pPr>
        <w:numPr>
          <w:ilvl w:val="3"/>
          <w:numId w:val="11"/>
        </w:numPr>
        <w:jc w:val="both"/>
      </w:pPr>
      <w:r>
        <w:rPr>
          <w:rtl/>
        </w:rPr>
        <w:t>משום הקריבהו נא לפחתך - עי' לקמן. [עי' לשון הבנין עולם לעיל].</w:t>
      </w:r>
    </w:p>
    <w:p w14:paraId="7DF6EA93" w14:textId="77777777" w:rsidR="00F605B3" w:rsidRDefault="00F605B3">
      <w:pPr>
        <w:jc w:val="both"/>
      </w:pPr>
    </w:p>
    <w:p w14:paraId="0491F42E" w14:textId="04EEDABE" w:rsidR="00F605B3" w:rsidRDefault="008B4DA1" w:rsidP="00350B4C">
      <w:pPr>
        <w:numPr>
          <w:ilvl w:val="1"/>
          <w:numId w:val="11"/>
        </w:numPr>
        <w:jc w:val="both"/>
      </w:pPr>
      <w:r w:rsidRPr="00A13A5F">
        <w:rPr>
          <w:b/>
          <w:bCs/>
          <w:rtl/>
        </w:rPr>
        <w:t>לולב הדס וערבה</w:t>
      </w:r>
      <w:r w:rsidR="00A13A5F" w:rsidRPr="00A13A5F">
        <w:rPr>
          <w:rFonts w:hint="cs"/>
          <w:b/>
          <w:bCs/>
          <w:rtl/>
        </w:rPr>
        <w:t xml:space="preserve"> תחת המטה</w:t>
      </w:r>
      <w:r w:rsidR="00A13A5F">
        <w:rPr>
          <w:rtl/>
        </w:rPr>
        <w:fldChar w:fldCharType="begin"/>
      </w:r>
      <w:r w:rsidR="00A13A5F">
        <w:instrText xml:space="preserve"> XE "</w:instrText>
      </w:r>
      <w:r w:rsidR="00A13A5F" w:rsidRPr="002B0CDD">
        <w:rPr>
          <w:b/>
          <w:bCs/>
          <w:rtl/>
        </w:rPr>
        <w:instrText>לולב הדס וערבה</w:instrText>
      </w:r>
      <w:r w:rsidR="00A13A5F" w:rsidRPr="002B0CDD">
        <w:rPr>
          <w:rFonts w:hint="cs"/>
          <w:b/>
          <w:bCs/>
          <w:rtl/>
        </w:rPr>
        <w:instrText xml:space="preserve"> תחת המטה</w:instrText>
      </w:r>
      <w:r w:rsidR="00A13A5F">
        <w:instrText xml:space="preserve">" </w:instrText>
      </w:r>
      <w:r w:rsidR="00A13A5F">
        <w:rPr>
          <w:rtl/>
        </w:rPr>
        <w:fldChar w:fldCharType="end"/>
      </w:r>
      <w:r>
        <w:rPr>
          <w:rtl/>
        </w:rPr>
        <w:t>.</w:t>
      </w:r>
    </w:p>
    <w:p w14:paraId="6E51360A" w14:textId="77777777" w:rsidR="00F605B3" w:rsidRDefault="008B4DA1" w:rsidP="00350B4C">
      <w:pPr>
        <w:numPr>
          <w:ilvl w:val="2"/>
          <w:numId w:val="11"/>
        </w:numPr>
        <w:jc w:val="both"/>
      </w:pPr>
      <w:r>
        <w:rPr>
          <w:rtl/>
        </w:rPr>
        <w:t>מיקל.</w:t>
      </w:r>
    </w:p>
    <w:p w14:paraId="3C9319B7" w14:textId="77777777" w:rsidR="00F605B3" w:rsidRDefault="008B4DA1" w:rsidP="00350B4C">
      <w:pPr>
        <w:numPr>
          <w:ilvl w:val="3"/>
          <w:numId w:val="11"/>
        </w:numPr>
        <w:jc w:val="both"/>
      </w:pPr>
      <w:r>
        <w:rPr>
          <w:u w:val="single"/>
          <w:rtl/>
        </w:rPr>
        <w:t>חזון עובדיה</w:t>
      </w:r>
      <w:r>
        <w:rPr>
          <w:rtl/>
        </w:rPr>
        <w:t xml:space="preserve"> (סוכות עמ' שכ"ב אות ו') – "לולב הדס וערבה שנתנום תחת המטה, בשעה שישנו במטה, כיון דלא הוי מידי דמיכל אין שום פקפוק עליהם, וכשרים הם למצוה".</w:t>
      </w:r>
    </w:p>
    <w:p w14:paraId="724E5386" w14:textId="77777777" w:rsidR="00F605B3" w:rsidRDefault="008B4DA1" w:rsidP="00350B4C">
      <w:pPr>
        <w:numPr>
          <w:ilvl w:val="3"/>
          <w:numId w:val="11"/>
        </w:numPr>
        <w:jc w:val="both"/>
      </w:pPr>
      <w:r>
        <w:rPr>
          <w:u w:val="single"/>
          <w:rtl/>
        </w:rPr>
        <w:t>שבט הקהתי</w:t>
      </w:r>
      <w:r>
        <w:rPr>
          <w:rtl/>
        </w:rPr>
        <w:t xml:space="preserve"> (ח"ג סי' רכ"ט אות ב') – "אבל לולב והדסים דאינם אוכלים ודאי אין רו"ר שולט עליהם וליכא שום חשש".</w:t>
      </w:r>
    </w:p>
    <w:p w14:paraId="41E737E9" w14:textId="77777777" w:rsidR="00F605B3" w:rsidRDefault="008B4DA1" w:rsidP="00350B4C">
      <w:pPr>
        <w:numPr>
          <w:ilvl w:val="3"/>
          <w:numId w:val="11"/>
        </w:numPr>
        <w:jc w:val="both"/>
      </w:pPr>
      <w:r>
        <w:rPr>
          <w:u w:val="single"/>
          <w:rtl/>
        </w:rPr>
        <w:t>ילקוט יוסף</w:t>
      </w:r>
      <w:r>
        <w:rPr>
          <w:rtl/>
        </w:rPr>
        <w:t xml:space="preserve"> (קיצור שו"ע או"ח סי' תרמ"ה סעי' י"ט) – "לולב הדס וערבה שנתנום תחת המטה, בשעה שישנו במטה, כיון דלא הוי מידי דמיכל אין שום פקפוק עליהם, וכשרים הם למצוה. [חזון עובדיה סוכות עמוד שכב]".</w:t>
      </w:r>
    </w:p>
    <w:p w14:paraId="5E58C5C7" w14:textId="77777777" w:rsidR="00F605B3" w:rsidRDefault="00F605B3"/>
    <w:p w14:paraId="0EA83EDC" w14:textId="240C65A1" w:rsidR="00F605B3" w:rsidRDefault="008B4DA1" w:rsidP="00350B4C">
      <w:pPr>
        <w:numPr>
          <w:ilvl w:val="1"/>
          <w:numId w:val="11"/>
        </w:numPr>
        <w:jc w:val="both"/>
      </w:pPr>
      <w:r>
        <w:rPr>
          <w:b/>
          <w:bCs/>
          <w:rtl/>
        </w:rPr>
        <w:t>שמן של נרות מצוה</w:t>
      </w:r>
      <w:r>
        <w:rPr>
          <w:rtl/>
        </w:rPr>
        <w:t xml:space="preserve"> (חנוכה, שבת) </w:t>
      </w:r>
      <w:r w:rsidR="00802D4D">
        <w:rPr>
          <w:rFonts w:hint="cs"/>
          <w:b/>
          <w:bCs/>
          <w:rtl/>
        </w:rPr>
        <w:t xml:space="preserve">שהיה </w:t>
      </w:r>
      <w:r>
        <w:rPr>
          <w:b/>
          <w:bCs/>
          <w:rtl/>
        </w:rPr>
        <w:t>תחת המטה</w:t>
      </w:r>
      <w:bookmarkStart w:id="36" w:name="_Hlk504515196"/>
      <w:r w:rsidR="00A13A5F">
        <w:rPr>
          <w:b/>
          <w:bCs/>
          <w:rtl/>
        </w:rPr>
        <w:fldChar w:fldCharType="begin"/>
      </w:r>
      <w:r w:rsidR="00A13A5F">
        <w:instrText xml:space="preserve"> XE "</w:instrText>
      </w:r>
      <w:r w:rsidR="00A13A5F" w:rsidRPr="002B0CDD">
        <w:rPr>
          <w:b/>
          <w:bCs/>
          <w:rtl/>
        </w:rPr>
        <w:instrText>שמן של נרות מצוה</w:instrText>
      </w:r>
      <w:r w:rsidR="00A13A5F" w:rsidRPr="002B0CDD">
        <w:rPr>
          <w:rtl/>
        </w:rPr>
        <w:instrText xml:space="preserve"> (חנוכה, שבת) </w:instrText>
      </w:r>
      <w:r w:rsidR="00A13A5F" w:rsidRPr="002B0CDD">
        <w:rPr>
          <w:rFonts w:hint="cs"/>
          <w:b/>
          <w:bCs/>
          <w:rtl/>
        </w:rPr>
        <w:instrText xml:space="preserve">שהיה </w:instrText>
      </w:r>
      <w:r w:rsidR="00A13A5F" w:rsidRPr="002B0CDD">
        <w:rPr>
          <w:b/>
          <w:bCs/>
          <w:rtl/>
        </w:rPr>
        <w:instrText>תחת המטה</w:instrText>
      </w:r>
      <w:r w:rsidR="00A13A5F">
        <w:instrText xml:space="preserve">" </w:instrText>
      </w:r>
      <w:r w:rsidR="00A13A5F">
        <w:rPr>
          <w:b/>
          <w:bCs/>
          <w:rtl/>
        </w:rPr>
        <w:fldChar w:fldCharType="end"/>
      </w:r>
      <w:r w:rsidR="00802D4D" w:rsidRPr="005C0058">
        <w:rPr>
          <w:rFonts w:hint="cs"/>
          <w:b/>
          <w:bCs/>
          <w:rtl/>
        </w:rPr>
        <w:t>: במקום שהשמן ראוי לאכילה</w:t>
      </w:r>
      <w:bookmarkEnd w:id="36"/>
      <w:r>
        <w:rPr>
          <w:rtl/>
        </w:rPr>
        <w:t>.</w:t>
      </w:r>
    </w:p>
    <w:p w14:paraId="6780300C" w14:textId="77777777" w:rsidR="00F605B3" w:rsidRDefault="008B4DA1" w:rsidP="00350B4C">
      <w:pPr>
        <w:numPr>
          <w:ilvl w:val="2"/>
          <w:numId w:val="11"/>
        </w:numPr>
        <w:jc w:val="both"/>
      </w:pPr>
      <w:r>
        <w:rPr>
          <w:rtl/>
        </w:rPr>
        <w:t>מחמיר, משום הקריבהו נא לפחתך.</w:t>
      </w:r>
    </w:p>
    <w:p w14:paraId="3BC02A0E" w14:textId="77777777" w:rsidR="00F605B3" w:rsidRDefault="008B4DA1" w:rsidP="00350B4C">
      <w:pPr>
        <w:numPr>
          <w:ilvl w:val="3"/>
          <w:numId w:val="11"/>
        </w:numPr>
        <w:jc w:val="both"/>
      </w:pPr>
      <w:r>
        <w:rPr>
          <w:u w:val="single"/>
          <w:rtl/>
        </w:rPr>
        <w:t>תורה לשמה</w:t>
      </w:r>
      <w:r>
        <w:rPr>
          <w:rtl/>
        </w:rPr>
        <w:t xml:space="preserve"> (סי' ק"ח, בן איש חי שנה א' חנוכה אות י"ב, שנה ב' פר' נח אות י"ז) – "שאלה אם הניח שמן זית תחת המטה שישנים עליה מה דינו להדלקת נר שבת ויו"ט. יורינו ושכמ"ה. תשובה כל הראוי לאכילה אם הניחו תחת המטה שורה עליו רוח רעה ונפסל לאכילה ומאחר שנפסל לאכילה ממילא נפסל להדליק ממנו נר מצוה של שבת ויו"ט וכיוצא משום דהקריבהו לפחתיך על כן ידליק ממנו בחול לצרכו דוקא </w:t>
      </w:r>
      <w:r w:rsidRPr="00802D4D">
        <w:rPr>
          <w:b/>
          <w:bCs/>
          <w:rtl/>
        </w:rPr>
        <w:t>וגדולה מזו אמינא שאם הניח מים</w:t>
      </w:r>
      <w:r>
        <w:rPr>
          <w:rtl/>
        </w:rPr>
        <w:t xml:space="preserve"> תחת המטה אין ראוי להניח אותם המים בעששית של נר שבת ויו"ט להגביה השמן כנודע ואף על פי שאין המים עצמם נדלקין ורק נותנם שם כדי להגביה השמן עכ"ז לצורך נר שבת נתנו ומאחר דרוח רעה שורה עליהם הרחק מהם </w:t>
      </w:r>
      <w:r w:rsidRPr="00802D4D">
        <w:rPr>
          <w:b/>
          <w:bCs/>
          <w:rtl/>
        </w:rPr>
        <w:t>אבל מידי דלאו בר אכילה</w:t>
      </w:r>
      <w:r>
        <w:rPr>
          <w:rtl/>
        </w:rPr>
        <w:t xml:space="preserve"> ושתיה הוא אין רוח רעה שורה עליו ודי בזה".</w:t>
      </w:r>
    </w:p>
    <w:p w14:paraId="561A31ED" w14:textId="77777777" w:rsidR="00F605B3" w:rsidRDefault="008B4DA1" w:rsidP="00350B4C">
      <w:pPr>
        <w:numPr>
          <w:ilvl w:val="3"/>
          <w:numId w:val="11"/>
        </w:numPr>
        <w:jc w:val="both"/>
      </w:pPr>
      <w:r>
        <w:rPr>
          <w:u w:val="single"/>
          <w:rtl/>
        </w:rPr>
        <w:t>כה"ח</w:t>
      </w:r>
      <w:r>
        <w:rPr>
          <w:rtl/>
        </w:rPr>
        <w:t xml:space="preserve"> (סי' רס"ג ס"ק ז') – "וכן שמן שנתן תחת המטה שאסור באכילה משום רו"ר השורה עליו כמ"ש ביו"ד סי' קט"ז סעי' ה' ובברכ"י שם אות יו"ד, ה"ה דאסור להדליקו לנר שבת ולכל נרות של מצוה משום הקריבהו לפחתך, וכ"כ בן איש חי פ' נח אות י"ז. אבל שמן מר שאינו ראוי לאכילה אין שורה עליו רו"ר ומותר להדליקו לנר שבת ונר וחנוכה. בן א"ח שם. ונראה דכ"ז אם אפשר באחר, אבל אם לא אפשר באחר ידליק בהם רק שלא יברך".</w:t>
      </w:r>
    </w:p>
    <w:p w14:paraId="45FA3EF1" w14:textId="77777777" w:rsidR="00F605B3" w:rsidRDefault="008B4DA1">
      <w:pPr>
        <w:ind w:left="567"/>
        <w:jc w:val="both"/>
      </w:pPr>
      <w:r>
        <w:rPr>
          <w:u w:val="single"/>
          <w:rtl/>
        </w:rPr>
        <w:t>כה"ח</w:t>
      </w:r>
      <w:r>
        <w:rPr>
          <w:rtl/>
        </w:rPr>
        <w:t xml:space="preserve"> (סי' תרע"ג ס"ק י"א) – "ואם הניח השמן תחת המטה, לא ידליקו בו נר חנוכה ולא נר שבת, משום דכל מידי דאכילה שורה עליו רוח רעה תחת המטה, וכיון דנמאס לאכילה, נמאס למצוה משום הקריבהו נא לפחתך, אבל אם השמן הוא מר דאינו בר אכילה, אינה שורה עליו רוח רעה ושרי".</w:t>
      </w:r>
    </w:p>
    <w:p w14:paraId="2C4D8855" w14:textId="77777777" w:rsidR="00F605B3" w:rsidRDefault="008B4DA1" w:rsidP="00350B4C">
      <w:pPr>
        <w:numPr>
          <w:ilvl w:val="3"/>
          <w:numId w:val="11"/>
        </w:numPr>
        <w:jc w:val="both"/>
      </w:pPr>
      <w:r>
        <w:rPr>
          <w:u w:val="single"/>
          <w:rtl/>
        </w:rPr>
        <w:t>חמד שלמה</w:t>
      </w:r>
      <w:r>
        <w:rPr>
          <w:rtl/>
        </w:rPr>
        <w:t xml:space="preserve"> (ח"ב סי' צ"ט סוף אות א') – "הנני בזה לעורר שרבים אין מקפידין ליתן שמן זית בצלוחית תחת המטה, ליהוי ידוע שהוא </w:t>
      </w:r>
      <w:r>
        <w:rPr>
          <w:b/>
          <w:bCs/>
          <w:rtl/>
        </w:rPr>
        <w:t>איסור גמור</w:t>
      </w:r>
      <w:r>
        <w:rPr>
          <w:rtl/>
        </w:rPr>
        <w:t xml:space="preserve"> אחר כך להדליק נר חנוכה מזה מטעם הקריבהו נא לפחתך וגנאי להשתמש בשמן כזה להדלקת נר חנוכה כיון דנרות הללו קודש הן, ואיך נוכל להשתמש בה כשרוח רעה שורה עליהן, וזה ברור".</w:t>
      </w:r>
    </w:p>
    <w:p w14:paraId="3573E41F" w14:textId="1734DA7E" w:rsidR="00F605B3" w:rsidRDefault="008B4DA1" w:rsidP="00350B4C">
      <w:pPr>
        <w:numPr>
          <w:ilvl w:val="3"/>
          <w:numId w:val="11"/>
        </w:numPr>
        <w:jc w:val="both"/>
      </w:pPr>
      <w:r>
        <w:rPr>
          <w:u w:val="single"/>
          <w:rtl/>
        </w:rPr>
        <w:t>משנה הלכות</w:t>
      </w:r>
      <w:r>
        <w:rPr>
          <w:rtl/>
        </w:rPr>
        <w:t xml:space="preserve"> (מרשימות הגר"י שוב בעניני סכנה אות ה', הו"ד </w:t>
      </w:r>
      <w:r>
        <w:rPr>
          <w:b/>
          <w:i/>
          <w:rtl/>
        </w:rPr>
        <w:t>במציון תצא תורה ח"א או"ח הע' ק</w:t>
      </w:r>
      <w:r>
        <w:rPr>
          <w:rtl/>
        </w:rPr>
        <w:t>כ"ח</w:t>
      </w:r>
      <w:r w:rsidR="003B62FA">
        <w:rPr>
          <w:rFonts w:hint="cs"/>
          <w:rtl/>
        </w:rPr>
        <w:t xml:space="preserve">, </w:t>
      </w:r>
      <w:bookmarkStart w:id="37" w:name="_Hlk19266211"/>
      <w:r w:rsidR="003B62FA">
        <w:rPr>
          <w:rtl/>
        </w:rPr>
        <w:t xml:space="preserve">בנתיבות ההלכה </w:t>
      </w:r>
      <w:r w:rsidR="00C41073">
        <w:rPr>
          <w:rtl/>
        </w:rPr>
        <w:t>גליון מ"ו עמ'</w:t>
      </w:r>
      <w:r w:rsidR="003B62FA">
        <w:rPr>
          <w:rtl/>
        </w:rPr>
        <w:t xml:space="preserve"> תק</w:t>
      </w:r>
      <w:r w:rsidR="003B62FA">
        <w:rPr>
          <w:rFonts w:hint="cs"/>
          <w:rtl/>
        </w:rPr>
        <w:t>ע</w:t>
      </w:r>
      <w:r w:rsidR="003B62FA">
        <w:rPr>
          <w:rtl/>
        </w:rPr>
        <w:t>"</w:t>
      </w:r>
      <w:r w:rsidR="003B62FA">
        <w:rPr>
          <w:rFonts w:hint="cs"/>
          <w:rtl/>
        </w:rPr>
        <w:t>ה</w:t>
      </w:r>
      <w:bookmarkEnd w:id="37"/>
      <w:r>
        <w:rPr>
          <w:rtl/>
        </w:rPr>
        <w:t>) – "שמן שהיה תחת המטה וישנו על המטה אין להשתמש בו להדלקת נר חנוכה".</w:t>
      </w:r>
    </w:p>
    <w:p w14:paraId="3A03386D" w14:textId="77777777" w:rsidR="00F605B3" w:rsidRDefault="008B4DA1" w:rsidP="00350B4C">
      <w:pPr>
        <w:numPr>
          <w:ilvl w:val="3"/>
          <w:numId w:val="11"/>
        </w:numPr>
        <w:jc w:val="both"/>
      </w:pPr>
      <w:r>
        <w:rPr>
          <w:rtl/>
        </w:rPr>
        <w:t xml:space="preserve">עי' </w:t>
      </w:r>
      <w:r>
        <w:rPr>
          <w:u w:val="single"/>
          <w:rtl/>
        </w:rPr>
        <w:t>הגרח"ק</w:t>
      </w:r>
      <w:r>
        <w:rPr>
          <w:rtl/>
        </w:rPr>
        <w:t xml:space="preserve"> שליט"א (אהל יעקב) – "האם מותר להדליק נר חנוכה עם שמן שהיה מתחת המטה. תשובה: אין ראוי".</w:t>
      </w:r>
    </w:p>
    <w:p w14:paraId="28988C29" w14:textId="77777777" w:rsidR="00F605B3" w:rsidRDefault="008B4DA1">
      <w:pPr>
        <w:ind w:left="567"/>
        <w:jc w:val="both"/>
        <w:rPr>
          <w:b/>
          <w:i/>
        </w:rPr>
      </w:pPr>
      <w:r>
        <w:rPr>
          <w:b/>
          <w:i/>
          <w:rtl/>
        </w:rPr>
        <w:t xml:space="preserve">עי' </w:t>
      </w:r>
      <w:r>
        <w:rPr>
          <w:b/>
          <w:i/>
          <w:u w:val="single"/>
          <w:rtl/>
        </w:rPr>
        <w:t>הגרח"ק</w:t>
      </w:r>
      <w:r>
        <w:rPr>
          <w:b/>
          <w:i/>
          <w:rtl/>
        </w:rPr>
        <w:t xml:space="preserve"> שליט"א (אשיחה עמ' שי"ד) – "הניח שמן זית תחת המטה שישנים עליה האם מותר להדליק בשמן זית זה לנר שבת יו"ט. תשובה: יש אומרים שצריך שיהי' ראוי לאכילה".</w:t>
      </w:r>
    </w:p>
    <w:p w14:paraId="7F45BD35" w14:textId="77777777" w:rsidR="00F605B3" w:rsidRDefault="008B4DA1">
      <w:pPr>
        <w:ind w:left="567"/>
        <w:jc w:val="both"/>
        <w:rPr>
          <w:b/>
          <w:i/>
          <w:u w:val="single"/>
          <w:rtl/>
        </w:rPr>
      </w:pPr>
      <w:r>
        <w:rPr>
          <w:b/>
          <w:i/>
          <w:rtl/>
        </w:rPr>
        <w:t xml:space="preserve">עי' </w:t>
      </w:r>
      <w:r>
        <w:rPr>
          <w:b/>
          <w:i/>
          <w:u w:val="single"/>
          <w:rtl/>
        </w:rPr>
        <w:t>הגרח"ק</w:t>
      </w:r>
      <w:r>
        <w:rPr>
          <w:b/>
          <w:i/>
          <w:rtl/>
        </w:rPr>
        <w:t xml:space="preserve"> שליט"א (בנתיבות ההלכה חכ"ו עמ' צ"ט אות ז') – "שאלה: מה הדין שמן שהיה תחת מיטה שישנו עליה. תשובה: זה כמו שמן למאור שעדיף להחמיר".</w:t>
      </w:r>
    </w:p>
    <w:p w14:paraId="3178A2ED" w14:textId="4C112B02" w:rsidR="00325B16" w:rsidRDefault="00325B16">
      <w:pPr>
        <w:ind w:left="567"/>
        <w:jc w:val="both"/>
        <w:rPr>
          <w:b/>
          <w:i/>
          <w:rtl/>
        </w:rPr>
      </w:pPr>
      <w:bookmarkStart w:id="38" w:name="_Hlk19266257"/>
      <w:r w:rsidRPr="00325B16">
        <w:rPr>
          <w:rFonts w:hint="cs"/>
          <w:b/>
          <w:i/>
          <w:rtl/>
        </w:rPr>
        <w:t xml:space="preserve">עי' </w:t>
      </w:r>
      <w:r>
        <w:rPr>
          <w:b/>
          <w:i/>
          <w:u w:val="single"/>
          <w:rtl/>
        </w:rPr>
        <w:t>הגרח"ק</w:t>
      </w:r>
      <w:r>
        <w:rPr>
          <w:b/>
          <w:i/>
          <w:rtl/>
        </w:rPr>
        <w:t xml:space="preserve"> שליט"א (</w:t>
      </w:r>
      <w:r>
        <w:rPr>
          <w:rFonts w:hint="cs"/>
          <w:b/>
          <w:i/>
          <w:rtl/>
        </w:rPr>
        <w:t>פרדס יוסף</w:t>
      </w:r>
      <w:r w:rsidR="00AE7F34">
        <w:rPr>
          <w:rFonts w:hint="cs"/>
          <w:b/>
          <w:i/>
          <w:rtl/>
        </w:rPr>
        <w:t xml:space="preserve"> החדש</w:t>
      </w:r>
      <w:r>
        <w:rPr>
          <w:rFonts w:hint="cs"/>
          <w:b/>
          <w:i/>
          <w:rtl/>
        </w:rPr>
        <w:t xml:space="preserve"> חנוכה אות תקנ"ד) </w:t>
      </w:r>
      <w:r>
        <w:rPr>
          <w:b/>
          <w:i/>
          <w:rtl/>
        </w:rPr>
        <w:t>–</w:t>
      </w:r>
      <w:r>
        <w:rPr>
          <w:rFonts w:hint="cs"/>
          <w:b/>
          <w:i/>
          <w:rtl/>
        </w:rPr>
        <w:t xml:space="preserve"> "להסוברים שצריך להיות ראוי לאכילה ודאי שאין ראוי להדליק בזה".</w:t>
      </w:r>
    </w:p>
    <w:p w14:paraId="49ABC544" w14:textId="07D5CA62" w:rsidR="00B22434" w:rsidRPr="00B22434" w:rsidRDefault="00B22434" w:rsidP="00B22434">
      <w:pPr>
        <w:ind w:left="567"/>
        <w:jc w:val="both"/>
      </w:pPr>
      <w:r>
        <w:rPr>
          <w:rFonts w:hint="cs"/>
          <w:b/>
          <w:i/>
          <w:rtl/>
        </w:rPr>
        <w:t xml:space="preserve">עי' </w:t>
      </w:r>
      <w:r>
        <w:rPr>
          <w:u w:val="single"/>
          <w:rtl/>
        </w:rPr>
        <w:t>הגרח"ק</w:t>
      </w:r>
      <w:r>
        <w:rPr>
          <w:rtl/>
        </w:rPr>
        <w:t xml:space="preserve"> שליט"א (קונ' גם אני אודך, חנוכה אות נ') – "שאלה: שמן זית שהיה מונח תחת המיטה, האם מותר להדליק בו נר חנוכה, והאם יש חילוק בין ישנו על המיטה בעוד השמן תחתיה, ללא ישנו עליה בעוד השמן תחתיה. תשובה: להסוברים שצריך להיות ראוי לאכילה ודאי שאין ראוי להדליק בזה".</w:t>
      </w:r>
    </w:p>
    <w:bookmarkEnd w:id="38"/>
    <w:p w14:paraId="7C0F1D8F" w14:textId="4C1DE791" w:rsidR="00F605B3" w:rsidRDefault="008B4DA1">
      <w:pPr>
        <w:ind w:left="567"/>
        <w:jc w:val="both"/>
        <w:rPr>
          <w:b/>
          <w:i/>
          <w:rtl/>
        </w:rPr>
      </w:pPr>
      <w:r>
        <w:rPr>
          <w:b/>
          <w:i/>
          <w:u w:val="single"/>
          <w:rtl/>
        </w:rPr>
        <w:t>הגרח"ק</w:t>
      </w:r>
      <w:r>
        <w:rPr>
          <w:b/>
          <w:i/>
          <w:rtl/>
        </w:rPr>
        <w:t xml:space="preserve"> שליט"א (מועדי הגר"ח </w:t>
      </w:r>
      <w:r w:rsidR="001A2155">
        <w:rPr>
          <w:rFonts w:hint="cs"/>
          <w:b/>
          <w:i/>
          <w:rtl/>
        </w:rPr>
        <w:t xml:space="preserve">ח"א </w:t>
      </w:r>
      <w:r>
        <w:rPr>
          <w:b/>
          <w:i/>
          <w:rtl/>
        </w:rPr>
        <w:t>תשובה תרכ"ט, עמ' ר"צ) – "שאלה: שמן שהונח וישנו ע"ז אם אפשר להדליק בזה נ"ח. תשובה: ביזיון מצוה".</w:t>
      </w:r>
    </w:p>
    <w:p w14:paraId="32499612" w14:textId="1E40BF9C" w:rsidR="00802D4D" w:rsidRPr="00802D4D" w:rsidRDefault="00802D4D" w:rsidP="00802D4D">
      <w:pPr>
        <w:ind w:left="567"/>
        <w:jc w:val="both"/>
      </w:pPr>
      <w:r>
        <w:rPr>
          <w:u w:val="single"/>
          <w:rtl/>
        </w:rPr>
        <w:t>הגרח"ק</w:t>
      </w:r>
      <w:r>
        <w:rPr>
          <w:rtl/>
        </w:rPr>
        <w:t xml:space="preserve"> שליט"א (</w:t>
      </w:r>
      <w:r>
        <w:rPr>
          <w:rFonts w:hint="cs"/>
          <w:rtl/>
        </w:rPr>
        <w:t xml:space="preserve">תורת המועדים ס"ק י' אות ו') </w:t>
      </w:r>
      <w:r>
        <w:rPr>
          <w:rtl/>
        </w:rPr>
        <w:t>–</w:t>
      </w:r>
      <w:r>
        <w:rPr>
          <w:rFonts w:hint="cs"/>
          <w:rtl/>
        </w:rPr>
        <w:t xml:space="preserve"> "</w:t>
      </w:r>
      <w:r w:rsidRPr="00705074">
        <w:rPr>
          <w:rtl/>
        </w:rPr>
        <w:t>שיש להחמיר בזה משום שאין ראוי להשתמש לנר חנוכה בדבר ששורה עליו רוח רעה</w:t>
      </w:r>
      <w:r>
        <w:rPr>
          <w:rFonts w:hint="cs"/>
          <w:rtl/>
        </w:rPr>
        <w:t>".</w:t>
      </w:r>
    </w:p>
    <w:p w14:paraId="45520EF3" w14:textId="77777777" w:rsidR="00F605B3" w:rsidRDefault="008B4DA1" w:rsidP="00350B4C">
      <w:pPr>
        <w:numPr>
          <w:ilvl w:val="3"/>
          <w:numId w:val="11"/>
        </w:numPr>
        <w:jc w:val="both"/>
      </w:pPr>
      <w:r>
        <w:rPr>
          <w:u w:val="single"/>
          <w:rtl/>
        </w:rPr>
        <w:t>חשוקי חמד</w:t>
      </w:r>
      <w:r>
        <w:rPr>
          <w:rtl/>
        </w:rPr>
        <w:t xml:space="preserve"> (פסחים דף קיב.) – "ויעוין כף החיים (סימן תרעג ס"ק יא) שכתב שאם הניח שמן תחת המטה, לא ידליקו בו נר חנוכה ולא נר שבת, משום דכל מידי דאכילה שורה עליו רוח רעה תחת המטה, וכיון דנמאס לאכילה, נמאס למצוה משום הקריבהו נא לפחתך, אבל אם השמן מר ואינו בר אכילה, אינה שורה עליו רוח רעה ושרי".</w:t>
      </w:r>
    </w:p>
    <w:p w14:paraId="78144BBA" w14:textId="77777777" w:rsidR="00F605B3" w:rsidRDefault="008B4DA1" w:rsidP="00350B4C">
      <w:pPr>
        <w:numPr>
          <w:ilvl w:val="3"/>
          <w:numId w:val="11"/>
        </w:numPr>
        <w:jc w:val="both"/>
      </w:pPr>
      <w:r>
        <w:rPr>
          <w:rtl/>
        </w:rPr>
        <w:t xml:space="preserve">עי' </w:t>
      </w:r>
      <w:r>
        <w:rPr>
          <w:u w:val="single"/>
          <w:rtl/>
        </w:rPr>
        <w:t>ילקוט יוסף</w:t>
      </w:r>
      <w:r>
        <w:rPr>
          <w:rtl/>
        </w:rPr>
        <w:t xml:space="preserve"> (קיצור שו"ע או"ח סי' רס"ג סעי' ע"ב) – "שמן שהונח תחת המטה וישנו עליה בלילה, אף על פי כן מעיקר הדין כשר להדלקת נרות חנוכה ונרות שבת, ובפרט בזמנינו שהקרקע של בתינו מרוצפת באבנים או בקורות. שאפילו לענין אכילה, מותר לאכול מאכלים שהונחו תחת המטה, ובפרט במקום שיש הפסד מרובה. ומכל מקום אם יש לו שמן אחר, ידליק בשמן אחר. ומותר להדליק נר שבת בשמן מר שאינו ראוי לאכילה. </w:t>
      </w:r>
      <w:r>
        <w:rPr>
          <w:sz w:val="20"/>
          <w:szCs w:val="20"/>
          <w:rtl/>
        </w:rPr>
        <w:t>[חזון עובדיה חנוכה. ומ"ש בילקו"י שבת א' עמוד תקסח, כשיש לו שמן אחר]</w:t>
      </w:r>
      <w:r>
        <w:rPr>
          <w:rtl/>
        </w:rPr>
        <w:t>".</w:t>
      </w:r>
    </w:p>
    <w:p w14:paraId="3DAA1B67" w14:textId="35037CEB" w:rsidR="00F605B3" w:rsidRDefault="008B4DA1" w:rsidP="00350B4C">
      <w:pPr>
        <w:numPr>
          <w:ilvl w:val="4"/>
          <w:numId w:val="11"/>
        </w:numPr>
        <w:jc w:val="both"/>
      </w:pPr>
      <w:r>
        <w:rPr>
          <w:rtl/>
        </w:rPr>
        <w:t xml:space="preserve">אמנם עי' </w:t>
      </w:r>
      <w:r>
        <w:rPr>
          <w:u w:val="single"/>
          <w:rtl/>
        </w:rPr>
        <w:t>ילקוט יוסף</w:t>
      </w:r>
      <w:r>
        <w:rPr>
          <w:rtl/>
        </w:rPr>
        <w:t xml:space="preserve"> (קיצור שו"ע או"ח סי' תרע"ג סעי' י') – "שמן שהונח תחת המטה וישנו עליה בלילה, אף על פי כן כשר הוא להדלקת נרות חנוכה ונרות שבת, ובפרט בזמנינו שהקרקע של בתינו מרוצפת באבנים או בקורות. שאפילו לענין אכילה, מותר לאכול מאכלים שהונחו תחת המטה, ובפרט במקום שיש הפסד מרובה. </w:t>
      </w:r>
      <w:r>
        <w:rPr>
          <w:sz w:val="20"/>
          <w:szCs w:val="20"/>
          <w:rtl/>
        </w:rPr>
        <w:t>[ילקו"י מועדים (עמ' רטז). ובבן איש חי (פר' וישב אות יב) פסל שמן זה לנרות חנוכה ושבת, שרוח רעה שורה עליו, וכיון שנמאס לאכילה נמאס למצוה משום הקריבהו נא לפחתך. ע"כ. אולם רבים מן האחרונים כתבו שאוכלים ומשקים ששהו תחת המטה לא נאסרו לאכילה בדיעבד. וראה בשו"ת יביע אומר ח"א (חיו"ד סי' ט) והעלה שם שעכ"פ בהפסד מרובה יש להתיר בדיעבד. ומלבד זה יש לצרף מ"ש במזמור לדוד (דף קיא:) שאין להחמיר כשהאוכל היה מונח תחת המטה בקרקע מרוצפת. (וע"ע בשו"ת יביע אומר ח"ח חאו"ח סי' נא ד']</w:t>
      </w:r>
      <w:r>
        <w:rPr>
          <w:rtl/>
        </w:rPr>
        <w:t>".</w:t>
      </w:r>
    </w:p>
    <w:p w14:paraId="61DC1484" w14:textId="0E9A5EF5" w:rsidR="00802D4D" w:rsidRDefault="00802D4D" w:rsidP="00350B4C">
      <w:pPr>
        <w:numPr>
          <w:ilvl w:val="3"/>
          <w:numId w:val="11"/>
        </w:numPr>
        <w:jc w:val="both"/>
      </w:pPr>
      <w:r>
        <w:rPr>
          <w:u w:val="single"/>
          <w:rtl/>
        </w:rPr>
        <w:t>נטעי גבריאל</w:t>
      </w:r>
      <w:r>
        <w:rPr>
          <w:rtl/>
        </w:rPr>
        <w:t xml:space="preserve"> (חנוכה פרק י"ח סעי'</w:t>
      </w:r>
      <w:r>
        <w:rPr>
          <w:rFonts w:hint="cs"/>
          <w:rtl/>
        </w:rPr>
        <w:t xml:space="preserve"> י"ז) </w:t>
      </w:r>
      <w:r>
        <w:rPr>
          <w:rtl/>
        </w:rPr>
        <w:t>–</w:t>
      </w:r>
      <w:r>
        <w:rPr>
          <w:rFonts w:hint="cs"/>
          <w:rtl/>
        </w:rPr>
        <w:t xml:space="preserve"> "</w:t>
      </w:r>
      <w:r w:rsidRPr="00E20D05">
        <w:rPr>
          <w:rtl/>
        </w:rPr>
        <w:t>לכתחילה אין יוצאין בשמן או בנר שהיה מונח תחת המטה</w:t>
      </w:r>
      <w:r>
        <w:rPr>
          <w:rFonts w:hint="cs"/>
          <w:rtl/>
        </w:rPr>
        <w:t>".</w:t>
      </w:r>
    </w:p>
    <w:p w14:paraId="41EA0992" w14:textId="77777777" w:rsidR="00F605B3" w:rsidRDefault="008B4DA1" w:rsidP="00350B4C">
      <w:pPr>
        <w:numPr>
          <w:ilvl w:val="2"/>
          <w:numId w:val="11"/>
        </w:numPr>
        <w:jc w:val="both"/>
      </w:pPr>
      <w:r>
        <w:rPr>
          <w:rtl/>
        </w:rPr>
        <w:t>מיקל.</w:t>
      </w:r>
    </w:p>
    <w:p w14:paraId="4A7E06FF" w14:textId="77777777" w:rsidR="00F605B3" w:rsidRDefault="008B4DA1" w:rsidP="00350B4C">
      <w:pPr>
        <w:numPr>
          <w:ilvl w:val="3"/>
          <w:numId w:val="11"/>
        </w:numPr>
        <w:jc w:val="both"/>
      </w:pPr>
      <w:r>
        <w:rPr>
          <w:rtl/>
        </w:rPr>
        <w:t xml:space="preserve">הליכות </w:t>
      </w:r>
      <w:r>
        <w:rPr>
          <w:u w:val="single"/>
          <w:rtl/>
        </w:rPr>
        <w:t>אבן ישראל</w:t>
      </w:r>
      <w:r>
        <w:rPr>
          <w:rtl/>
        </w:rPr>
        <w:t xml:space="preserve"> (ח"ב פרק מ"ג סעי' ד') – "שמן זית שהיה מונח תחת המיטה וישנו על המיטה, מותר להדליק בו נרות חנוכה".</w:t>
      </w:r>
    </w:p>
    <w:p w14:paraId="59CC92D7" w14:textId="182A17E4" w:rsidR="00802D4D" w:rsidRPr="00802D4D" w:rsidRDefault="00802D4D" w:rsidP="00350B4C">
      <w:pPr>
        <w:numPr>
          <w:ilvl w:val="3"/>
          <w:numId w:val="11"/>
        </w:numPr>
        <w:jc w:val="both"/>
      </w:pPr>
      <w:r w:rsidRPr="002757BF">
        <w:rPr>
          <w:rFonts w:hint="cs"/>
          <w:u w:val="single"/>
          <w:rtl/>
        </w:rPr>
        <w:t>הגריש"א</w:t>
      </w:r>
      <w:r>
        <w:rPr>
          <w:rFonts w:hint="cs"/>
          <w:rtl/>
        </w:rPr>
        <w:t xml:space="preserve"> זצ"ל (נר חנוכה פרק ו' הע' כ"א).</w:t>
      </w:r>
    </w:p>
    <w:p w14:paraId="5FDF401F" w14:textId="0BE7E1C2" w:rsidR="00F605B3" w:rsidRDefault="008B4DA1" w:rsidP="00350B4C">
      <w:pPr>
        <w:numPr>
          <w:ilvl w:val="3"/>
          <w:numId w:val="11"/>
        </w:numPr>
        <w:jc w:val="both"/>
      </w:pPr>
      <w:r>
        <w:rPr>
          <w:u w:val="single"/>
          <w:rtl/>
        </w:rPr>
        <w:t>קובץ הלכות</w:t>
      </w:r>
      <w:r>
        <w:rPr>
          <w:rtl/>
        </w:rPr>
        <w:t xml:space="preserve"> (שבת ח"א פרק ז' סעי' ד', הע' ח') – "שמן שאסור באכילה, אפילו יש בו תערובת שומן מהותך של בהמה טמאה, כשר להדליק בו, וה"ה דשמן שאין ראוי לאכילה כשר להדליק בו, וכ"ש שיכול להדליק נר שבת בשמן ששהה תחת המטה. [דנרא' דלא מקרי מאוס וכשר להדלקה, ובפרט לפמ"ש בפ"ת (יו"ד סי' קטז ס"ק ד-ה) בשם הפוסקים דמאכלים תחת המטה מותרים באכילה בדיעבד]".</w:t>
      </w:r>
      <w:bookmarkStart w:id="39" w:name="_Hlk504567760"/>
      <w:bookmarkEnd w:id="39"/>
    </w:p>
    <w:p w14:paraId="12ABDD26" w14:textId="77777777" w:rsidR="00F605B3" w:rsidRDefault="008B4DA1">
      <w:pPr>
        <w:ind w:left="567"/>
        <w:jc w:val="both"/>
      </w:pPr>
      <w:r>
        <w:rPr>
          <w:u w:val="single"/>
          <w:rtl/>
        </w:rPr>
        <w:t>קובץ הלכות</w:t>
      </w:r>
      <w:r>
        <w:rPr>
          <w:rtl/>
        </w:rPr>
        <w:t xml:space="preserve"> (חנוכה פרק א' סעי' ז', הע' י') – "שמן זית ששהה תחת המטה כשישן בה כשר לכתחילה להדלקה. [דנרא' דאין זה חשיב מאוס וכשר להדליק בו, ובפרט כי מבואר בפתחי תשובה (יו"ד סי' קטז ס"ק ד-ה) דדעת האחרונים דבדיעבד אם שהו מאכלים תחת המטה מותרים באכילה]".</w:t>
      </w:r>
    </w:p>
    <w:p w14:paraId="664FC641" w14:textId="3E755820" w:rsidR="00F605B3" w:rsidRDefault="008B4DA1" w:rsidP="00350B4C">
      <w:pPr>
        <w:numPr>
          <w:ilvl w:val="3"/>
          <w:numId w:val="11"/>
        </w:numPr>
        <w:jc w:val="both"/>
      </w:pPr>
      <w:r>
        <w:rPr>
          <w:u w:val="single"/>
          <w:rtl/>
        </w:rPr>
        <w:t>חוט שני</w:t>
      </w:r>
      <w:r>
        <w:rPr>
          <w:rtl/>
        </w:rPr>
        <w:t xml:space="preserve"> (בנתיבות ההלכה חל"ג עמ' ר"ה</w:t>
      </w:r>
      <w:r w:rsidR="00DD6126">
        <w:rPr>
          <w:rFonts w:hint="cs"/>
          <w:rtl/>
        </w:rPr>
        <w:t>, דיני הדלקת נרות חנוכה פרק י' סעי' ג'</w:t>
      </w:r>
      <w:r>
        <w:rPr>
          <w:rtl/>
        </w:rPr>
        <w:t>) – "שמן שהיה תחת המיטה מותר להדליק בו, כיון שמעיקר הדין אפשר לאוכלו וא"כ זה לא חסרון במצוה".</w:t>
      </w:r>
    </w:p>
    <w:p w14:paraId="36AF8416" w14:textId="1D9FB1E1" w:rsidR="0019797F" w:rsidRPr="0019797F" w:rsidRDefault="0019797F" w:rsidP="00350B4C">
      <w:pPr>
        <w:numPr>
          <w:ilvl w:val="3"/>
          <w:numId w:val="11"/>
        </w:numPr>
        <w:jc w:val="both"/>
      </w:pPr>
      <w:r w:rsidRPr="0019797F">
        <w:rPr>
          <w:rFonts w:hint="cs"/>
          <w:u w:val="single"/>
          <w:rtl/>
        </w:rPr>
        <w:t>עמק התשובה</w:t>
      </w:r>
      <w:r>
        <w:rPr>
          <w:rFonts w:hint="cs"/>
          <w:rtl/>
        </w:rPr>
        <w:t xml:space="preserve"> (ח"ו סי' רנ"ז) </w:t>
      </w:r>
      <w:r>
        <w:rPr>
          <w:rtl/>
        </w:rPr>
        <w:t>–</w:t>
      </w:r>
      <w:r>
        <w:rPr>
          <w:rFonts w:hint="cs"/>
          <w:rtl/>
        </w:rPr>
        <w:t xml:space="preserve"> "</w:t>
      </w:r>
      <w:r w:rsidRPr="0019797F">
        <w:rPr>
          <w:rtl/>
        </w:rPr>
        <w:t>להדלקה שרי ולא שייך הקריבהו נא</w:t>
      </w:r>
      <w:r>
        <w:rPr>
          <w:rFonts w:hint="cs"/>
          <w:rtl/>
        </w:rPr>
        <w:t>".</w:t>
      </w:r>
    </w:p>
    <w:p w14:paraId="21DF3847" w14:textId="38E33048" w:rsidR="00C54CB6" w:rsidRDefault="008B4DA1" w:rsidP="002139B9">
      <w:pPr>
        <w:numPr>
          <w:ilvl w:val="3"/>
          <w:numId w:val="11"/>
        </w:numPr>
        <w:jc w:val="both"/>
      </w:pPr>
      <w:r>
        <w:rPr>
          <w:b/>
          <w:i/>
          <w:u w:val="single"/>
          <w:rtl/>
        </w:rPr>
        <w:t>הגר"א נבנצל</w:t>
      </w:r>
      <w:r>
        <w:rPr>
          <w:b/>
          <w:i/>
          <w:rtl/>
        </w:rPr>
        <w:t xml:space="preserve"> שליט"א (מציון תצא תורה ח"א אות ק</w:t>
      </w:r>
      <w:r>
        <w:rPr>
          <w:rtl/>
        </w:rPr>
        <w:t>כ"ח) – "האם מותר להדליק נר חנוכה עם שמן שהיה מתחת המטה. תשובה: כן".</w:t>
      </w:r>
    </w:p>
    <w:p w14:paraId="45CBE86B" w14:textId="204F6B97" w:rsidR="00F605B3" w:rsidRDefault="008B4DA1" w:rsidP="00350B4C">
      <w:pPr>
        <w:numPr>
          <w:ilvl w:val="2"/>
          <w:numId w:val="11"/>
        </w:numPr>
        <w:jc w:val="both"/>
      </w:pPr>
      <w:r>
        <w:rPr>
          <w:rtl/>
        </w:rPr>
        <w:t xml:space="preserve">מראי מקומות – </w:t>
      </w:r>
      <w:r>
        <w:rPr>
          <w:u w:val="single"/>
          <w:rtl/>
        </w:rPr>
        <w:t>פאת שדך</w:t>
      </w:r>
      <w:r>
        <w:rPr>
          <w:rtl/>
        </w:rPr>
        <w:t xml:space="preserve"> (ח"ב ס' קמ"ח אות א'), </w:t>
      </w:r>
      <w:r>
        <w:rPr>
          <w:u w:val="single"/>
          <w:rtl/>
        </w:rPr>
        <w:t>דברי יציב</w:t>
      </w:r>
      <w:r>
        <w:rPr>
          <w:rtl/>
        </w:rPr>
        <w:t xml:space="preserve"> (יו"ד סי' ל"א אות י"ז),</w:t>
      </w:r>
      <w:r w:rsidR="00802D4D">
        <w:rPr>
          <w:rFonts w:hint="cs"/>
          <w:rtl/>
        </w:rPr>
        <w:t xml:space="preserve"> </w:t>
      </w:r>
      <w:r w:rsidR="00802D4D">
        <w:rPr>
          <w:u w:val="single"/>
          <w:rtl/>
        </w:rPr>
        <w:t>אור ישראל</w:t>
      </w:r>
      <w:r w:rsidR="00802D4D">
        <w:rPr>
          <w:rtl/>
        </w:rPr>
        <w:t xml:space="preserve"> (פרק ד' סעי' כ"ג),</w:t>
      </w:r>
      <w:r>
        <w:rPr>
          <w:rtl/>
        </w:rPr>
        <w:t xml:space="preserve"> </w:t>
      </w:r>
      <w:bookmarkStart w:id="40" w:name="_Hlk19266515"/>
      <w:r>
        <w:rPr>
          <w:u w:val="single"/>
          <w:rtl/>
        </w:rPr>
        <w:t>פרדס יוסף</w:t>
      </w:r>
      <w:r w:rsidR="00AE7F34">
        <w:rPr>
          <w:rFonts w:hint="cs"/>
          <w:u w:val="single"/>
          <w:rtl/>
        </w:rPr>
        <w:t xml:space="preserve"> החדש</w:t>
      </w:r>
      <w:r>
        <w:rPr>
          <w:rtl/>
        </w:rPr>
        <w:t xml:space="preserve"> (חנוכה</w:t>
      </w:r>
      <w:r w:rsidR="00325B16">
        <w:rPr>
          <w:rFonts w:hint="cs"/>
          <w:rtl/>
        </w:rPr>
        <w:t xml:space="preserve"> סי' תרע"ג אות תקנ"ד</w:t>
      </w:r>
      <w:r>
        <w:rPr>
          <w:rtl/>
        </w:rPr>
        <w:t xml:space="preserve">, עמ' </w:t>
      </w:r>
      <w:r w:rsidR="00325B16">
        <w:rPr>
          <w:rFonts w:hint="cs"/>
          <w:rtl/>
        </w:rPr>
        <w:t>רע"ט</w:t>
      </w:r>
      <w:r>
        <w:rPr>
          <w:rtl/>
        </w:rPr>
        <w:t>)</w:t>
      </w:r>
      <w:bookmarkEnd w:id="40"/>
      <w:r>
        <w:rPr>
          <w:rtl/>
        </w:rPr>
        <w:t>.</w:t>
      </w:r>
    </w:p>
    <w:p w14:paraId="3778E298" w14:textId="77777777" w:rsidR="00802D4D" w:rsidRDefault="008B4DA1" w:rsidP="00350B4C">
      <w:pPr>
        <w:numPr>
          <w:ilvl w:val="3"/>
          <w:numId w:val="11"/>
        </w:numPr>
        <w:jc w:val="both"/>
      </w:pPr>
      <w:r>
        <w:rPr>
          <w:u w:val="single"/>
          <w:rtl/>
        </w:rPr>
        <w:t>יביע אומר</w:t>
      </w:r>
      <w:r>
        <w:rPr>
          <w:rtl/>
        </w:rPr>
        <w:t xml:space="preserve"> (ח"א יו"ד סי' י' אות ט') – "וע' בבן איש חי (פ' וישב אות יב) שיש להתיר שמן מר, שהונח תחת המטה, כל שאינו ראוי לאכילה. ע"ש. וכ"כ בבא"ח ש"ב (פ' נח אות יז). ע"ש. ודוחק לחלק דתבלין חזו עם תערובת אוכלים, משא"כ בשמן מר".</w:t>
      </w:r>
    </w:p>
    <w:p w14:paraId="34C00707" w14:textId="77777777" w:rsidR="00802D4D" w:rsidRDefault="008B4DA1" w:rsidP="00802D4D">
      <w:pPr>
        <w:ind w:left="567"/>
        <w:jc w:val="both"/>
      </w:pPr>
      <w:r w:rsidRPr="00802D4D">
        <w:rPr>
          <w:u w:val="single"/>
          <w:rtl/>
        </w:rPr>
        <w:t>חזון עובדיה</w:t>
      </w:r>
      <w:r>
        <w:rPr>
          <w:rtl/>
        </w:rPr>
        <w:t xml:space="preserve"> (חנוכה עמ' פ"ח) – "שמן שהונח תחת המטה וישנו עליה בלילה, אף על פי כן כשר הוא להדלקת נרות חנוכה ונרות שבת, ובפרט בזמנינו שהקרקע של בתינו מרוצפת באבנים או בקורות. שאפילו לענין אכילה, מותר לאכול מאכלים שהונחו תחת המטה, ובפרט במקום שיש הפסד מרובה".</w:t>
      </w:r>
    </w:p>
    <w:p w14:paraId="2C8DBEB4" w14:textId="5A718D6B" w:rsidR="00F605B3" w:rsidRDefault="00802D4D" w:rsidP="00350B4C">
      <w:pPr>
        <w:numPr>
          <w:ilvl w:val="3"/>
          <w:numId w:val="11"/>
        </w:numPr>
        <w:jc w:val="both"/>
        <w:rPr>
          <w:rtl/>
        </w:rPr>
      </w:pPr>
      <w:r w:rsidRPr="00802D4D">
        <w:rPr>
          <w:u w:val="single"/>
          <w:rtl/>
        </w:rPr>
        <w:t>פסקי תשובות</w:t>
      </w:r>
      <w:r>
        <w:rPr>
          <w:rtl/>
        </w:rPr>
        <w:t xml:space="preserve"> </w:t>
      </w:r>
      <w:r>
        <w:rPr>
          <w:rFonts w:hint="cs"/>
          <w:rtl/>
        </w:rPr>
        <w:t xml:space="preserve">(סי' תרע"ג אות ה') </w:t>
      </w:r>
      <w:r>
        <w:rPr>
          <w:rtl/>
        </w:rPr>
        <w:t>–</w:t>
      </w:r>
      <w:r>
        <w:rPr>
          <w:rFonts w:hint="cs"/>
          <w:rtl/>
        </w:rPr>
        <w:t xml:space="preserve"> "</w:t>
      </w:r>
      <w:r>
        <w:rPr>
          <w:rtl/>
        </w:rPr>
        <w:t xml:space="preserve">ומטעם </w:t>
      </w:r>
      <w:r>
        <w:rPr>
          <w:rFonts w:hint="cs"/>
          <w:rtl/>
        </w:rPr>
        <w:t>'</w:t>
      </w:r>
      <w:r>
        <w:rPr>
          <w:rtl/>
        </w:rPr>
        <w:t>הקריבהו נא לפחתך</w:t>
      </w:r>
      <w:r>
        <w:rPr>
          <w:rFonts w:hint="cs"/>
          <w:rtl/>
        </w:rPr>
        <w:t>'</w:t>
      </w:r>
      <w:r>
        <w:rPr>
          <w:rtl/>
        </w:rPr>
        <w:t xml:space="preserve"> יש האוסרים להדליק בשמן שהיה תחת המטה שאסור באכילה משום רוח רעה ששורה עליו, ויש מתירים בדבר שייחד אותו לדבר מצוה משום </w:t>
      </w:r>
      <w:r>
        <w:rPr>
          <w:rFonts w:hint="cs"/>
          <w:rtl/>
        </w:rPr>
        <w:t>'</w:t>
      </w:r>
      <w:r>
        <w:rPr>
          <w:rtl/>
        </w:rPr>
        <w:t>שומר מצוה לא ידע רע</w:t>
      </w:r>
      <w:r>
        <w:rPr>
          <w:rFonts w:hint="cs"/>
          <w:rtl/>
        </w:rPr>
        <w:t>'</w:t>
      </w:r>
      <w:r>
        <w:rPr>
          <w:rtl/>
        </w:rPr>
        <w:t xml:space="preserve"> ולכן בדיעבד כשאין לו שמן אחר ודאי יש להקל וא"צ משום כך להדליק בשעוה או בחלב, ובפרט אם בקבוק השמן היה סגור או אם לא ישנו על המטה כשהיה השמן תחתיו</w:t>
      </w:r>
      <w:r>
        <w:rPr>
          <w:rFonts w:hint="cs"/>
          <w:rtl/>
        </w:rPr>
        <w:t>".</w:t>
      </w:r>
    </w:p>
    <w:p w14:paraId="79D37D1D" w14:textId="77777777" w:rsidR="00802D4D" w:rsidRDefault="00802D4D">
      <w:pPr>
        <w:jc w:val="both"/>
      </w:pPr>
    </w:p>
    <w:p w14:paraId="54D9D8B4" w14:textId="31FAB2EC" w:rsidR="00F605B3" w:rsidRDefault="008B4DA1" w:rsidP="00350B4C">
      <w:pPr>
        <w:numPr>
          <w:ilvl w:val="1"/>
          <w:numId w:val="11"/>
        </w:numPr>
        <w:jc w:val="both"/>
      </w:pPr>
      <w:r w:rsidRPr="00B14311">
        <w:rPr>
          <w:b/>
          <w:bCs/>
          <w:rtl/>
        </w:rPr>
        <w:t>נטילת ידים לשחרית: במים שעמדו מתחת המיטה</w:t>
      </w:r>
      <w:r w:rsidR="00A13A5F">
        <w:rPr>
          <w:rtl/>
        </w:rPr>
        <w:fldChar w:fldCharType="begin"/>
      </w:r>
      <w:r w:rsidR="00A13A5F">
        <w:instrText xml:space="preserve"> XE "</w:instrText>
      </w:r>
      <w:r w:rsidR="00A13A5F" w:rsidRPr="002B0CDD">
        <w:rPr>
          <w:b/>
          <w:bCs/>
          <w:rtl/>
        </w:rPr>
        <w:instrText>נטילת ידים לשחרית</w:instrText>
      </w:r>
      <w:r w:rsidR="00A13A5F" w:rsidRPr="002B0CDD">
        <w:instrText>\</w:instrText>
      </w:r>
      <w:r w:rsidR="00A13A5F" w:rsidRPr="002B0CDD">
        <w:rPr>
          <w:b/>
          <w:bCs/>
          <w:rtl/>
        </w:rPr>
        <w:instrText>: במים שעמדו מתחת המיטה</w:instrText>
      </w:r>
      <w:r w:rsidR="00A13A5F">
        <w:instrText xml:space="preserve">" </w:instrText>
      </w:r>
      <w:r w:rsidR="00A13A5F">
        <w:rPr>
          <w:rtl/>
        </w:rPr>
        <w:fldChar w:fldCharType="end"/>
      </w:r>
      <w:r>
        <w:rPr>
          <w:rtl/>
        </w:rPr>
        <w:t>.</w:t>
      </w:r>
    </w:p>
    <w:p w14:paraId="445B5F03" w14:textId="77777777" w:rsidR="00F605B3" w:rsidRDefault="008B4DA1" w:rsidP="00350B4C">
      <w:pPr>
        <w:numPr>
          <w:ilvl w:val="2"/>
          <w:numId w:val="11"/>
        </w:numPr>
        <w:tabs>
          <w:tab w:val="right" w:pos="7920"/>
        </w:tabs>
        <w:jc w:val="both"/>
      </w:pPr>
      <w:r>
        <w:rPr>
          <w:rtl/>
        </w:rPr>
        <w:t>נסתפק.</w:t>
      </w:r>
    </w:p>
    <w:p w14:paraId="0058C5F8" w14:textId="77777777" w:rsidR="00F605B3" w:rsidRDefault="008B4DA1" w:rsidP="00350B4C">
      <w:pPr>
        <w:numPr>
          <w:ilvl w:val="3"/>
          <w:numId w:val="11"/>
        </w:numPr>
        <w:tabs>
          <w:tab w:val="right" w:pos="7920"/>
        </w:tabs>
        <w:jc w:val="both"/>
      </w:pPr>
      <w:r>
        <w:rPr>
          <w:u w:val="single"/>
          <w:rtl/>
        </w:rPr>
        <w:t>אדר"ת</w:t>
      </w:r>
      <w:r>
        <w:rPr>
          <w:rtl/>
        </w:rPr>
        <w:t xml:space="preserve"> (עובר אורח, בסוף ס' ארחות חיים סי' ד') – "נסתפקתי אם עמדו תחת המטה אם מועילים להעביר הרו"ר דהא חל עליהם רו"ר כבפסחים (קי"ב ע"א) ואם שאין לפוסלם משום שופכין כמ"ש האחרונים שבדיעבד לא נאסרו אבל אולי אינם מעבירים עוד הרו"ר ואולי הוא רו"ר אחרת".</w:t>
      </w:r>
    </w:p>
    <w:p w14:paraId="68AF6055" w14:textId="77777777" w:rsidR="00F605B3" w:rsidRDefault="008B4DA1" w:rsidP="00350B4C">
      <w:pPr>
        <w:numPr>
          <w:ilvl w:val="3"/>
          <w:numId w:val="11"/>
        </w:numPr>
        <w:tabs>
          <w:tab w:val="right" w:pos="7920"/>
        </w:tabs>
        <w:jc w:val="both"/>
      </w:pPr>
      <w:r>
        <w:rPr>
          <w:rtl/>
        </w:rPr>
        <w:t xml:space="preserve">הו"ד </w:t>
      </w:r>
      <w:r>
        <w:rPr>
          <w:u w:val="single"/>
          <w:rtl/>
        </w:rPr>
        <w:t>בפתחי תשובה</w:t>
      </w:r>
      <w:r>
        <w:rPr>
          <w:rtl/>
        </w:rPr>
        <w:t xml:space="preserve"> (ח"א סי' א').</w:t>
      </w:r>
    </w:p>
    <w:p w14:paraId="2B0F8149" w14:textId="7DBC2711" w:rsidR="00F605B3" w:rsidRDefault="008B4DA1" w:rsidP="00350B4C">
      <w:pPr>
        <w:numPr>
          <w:ilvl w:val="3"/>
          <w:numId w:val="11"/>
        </w:numPr>
        <w:tabs>
          <w:tab w:val="right" w:pos="7920"/>
        </w:tabs>
        <w:jc w:val="both"/>
      </w:pPr>
      <w:r>
        <w:rPr>
          <w:u w:val="single"/>
          <w:rtl/>
        </w:rPr>
        <w:t>רבבות אפרים</w:t>
      </w:r>
      <w:r>
        <w:rPr>
          <w:rtl/>
        </w:rPr>
        <w:t xml:space="preserve"> (ח"א סי' ח' סוף אות א') – "ובספר עובר אורח נסתפק מים שעמדו תחת המטה אם הם יכולים להעביר הרוח רעה להשתמש בהם לנטילת ידים".</w:t>
      </w:r>
    </w:p>
    <w:p w14:paraId="3633B641" w14:textId="0ECE1E46" w:rsidR="004E706A" w:rsidRDefault="004E706A" w:rsidP="00350B4C">
      <w:pPr>
        <w:numPr>
          <w:ilvl w:val="3"/>
          <w:numId w:val="11"/>
        </w:numPr>
        <w:tabs>
          <w:tab w:val="right" w:pos="7920"/>
        </w:tabs>
        <w:jc w:val="both"/>
      </w:pPr>
      <w:r>
        <w:rPr>
          <w:u w:val="single"/>
          <w:rtl/>
        </w:rPr>
        <w:t>חוט שני</w:t>
      </w:r>
      <w:r>
        <w:rPr>
          <w:rtl/>
        </w:rPr>
        <w:t xml:space="preserve"> (שאר ענייני סכנה [בתוך ס' טבילת כלים] ס"ק ז' אות </w:t>
      </w:r>
      <w:r>
        <w:rPr>
          <w:rFonts w:hint="cs"/>
          <w:rtl/>
        </w:rPr>
        <w:t>ז</w:t>
      </w:r>
      <w:r>
        <w:rPr>
          <w:rtl/>
        </w:rPr>
        <w:t>', עמ' פ"א) – "</w:t>
      </w:r>
      <w:r w:rsidRPr="004E706A">
        <w:rPr>
          <w:rtl/>
        </w:rPr>
        <w:t>צ"ע מהו דין של מים לנטילת ידים, אם יש איסור להניחם תחת המטה משום משקין שתחת המטה</w:t>
      </w:r>
      <w:r>
        <w:rPr>
          <w:rFonts w:hint="cs"/>
          <w:rtl/>
        </w:rPr>
        <w:t>".</w:t>
      </w:r>
    </w:p>
    <w:p w14:paraId="0CDF9EAC" w14:textId="77777777" w:rsidR="00F605B3" w:rsidRDefault="008B4DA1" w:rsidP="00350B4C">
      <w:pPr>
        <w:numPr>
          <w:ilvl w:val="3"/>
          <w:numId w:val="11"/>
        </w:numPr>
        <w:tabs>
          <w:tab w:val="right" w:pos="7920"/>
        </w:tabs>
        <w:jc w:val="both"/>
      </w:pPr>
      <w:r>
        <w:rPr>
          <w:u w:val="single"/>
          <w:rtl/>
        </w:rPr>
        <w:t>שמירת הגוף והנפש</w:t>
      </w:r>
      <w:r>
        <w:rPr>
          <w:rtl/>
        </w:rPr>
        <w:t xml:space="preserve"> (סי' י"ד סעי' י"ג) – "יש להסתפק".</w:t>
      </w:r>
    </w:p>
    <w:p w14:paraId="79D6D518" w14:textId="77777777" w:rsidR="00F605B3" w:rsidRDefault="008B4DA1" w:rsidP="00350B4C">
      <w:pPr>
        <w:numPr>
          <w:ilvl w:val="2"/>
          <w:numId w:val="11"/>
        </w:numPr>
        <w:tabs>
          <w:tab w:val="right" w:pos="7920"/>
        </w:tabs>
        <w:jc w:val="both"/>
      </w:pPr>
      <w:r>
        <w:rPr>
          <w:rtl/>
        </w:rPr>
        <w:t>מחמיר.</w:t>
      </w:r>
    </w:p>
    <w:p w14:paraId="41B9E4CB" w14:textId="77777777" w:rsidR="00F605B3" w:rsidRDefault="008B4DA1" w:rsidP="00350B4C">
      <w:pPr>
        <w:numPr>
          <w:ilvl w:val="3"/>
          <w:numId w:val="11"/>
        </w:numPr>
        <w:tabs>
          <w:tab w:val="right" w:pos="7920"/>
        </w:tabs>
        <w:jc w:val="both"/>
      </w:pPr>
      <w:r>
        <w:rPr>
          <w:u w:val="single"/>
          <w:rtl/>
        </w:rPr>
        <w:t>הגרשז"א</w:t>
      </w:r>
      <w:r>
        <w:rPr>
          <w:rtl/>
        </w:rPr>
        <w:t xml:space="preserve"> זצ"ל (הליכות שלמה תפילה פרק כ' הע' מ"ט) – "ואם היו המים בלילה תחת המטה שישנו עליה, הורה שראוי ליטול ממים אחרים".</w:t>
      </w:r>
    </w:p>
    <w:p w14:paraId="138B08F4" w14:textId="77777777" w:rsidR="00F605B3" w:rsidRDefault="008B4DA1" w:rsidP="00350B4C">
      <w:pPr>
        <w:numPr>
          <w:ilvl w:val="3"/>
          <w:numId w:val="11"/>
        </w:numPr>
        <w:tabs>
          <w:tab w:val="right" w:pos="7920"/>
        </w:tabs>
        <w:jc w:val="both"/>
      </w:pPr>
      <w:r>
        <w:rPr>
          <w:rtl/>
        </w:rPr>
        <w:t xml:space="preserve">עי' </w:t>
      </w:r>
      <w:r>
        <w:rPr>
          <w:u w:val="single"/>
          <w:rtl/>
        </w:rPr>
        <w:t>יביע אומר</w:t>
      </w:r>
      <w:r>
        <w:rPr>
          <w:rtl/>
        </w:rPr>
        <w:t xml:space="preserve"> (שלחן יוסף</w:t>
      </w:r>
      <w:r>
        <w:rPr>
          <w:b/>
          <w:i/>
          <w:rtl/>
        </w:rPr>
        <w:t xml:space="preserve"> או"ח אות</w:t>
      </w:r>
      <w:r>
        <w:rPr>
          <w:rtl/>
        </w:rPr>
        <w:t xml:space="preserve"> ב') – "מים ששהו תחת המיטה, מעיקר הדין נכון להחמיר שלא ליטול ידיו במים אלו, אולם אם אין לו מים אחרים, רשאי ליטול ידיו במים אלו, ולברך עליהם 'על נטילת ידים' בשם ומלכות".</w:t>
      </w:r>
    </w:p>
    <w:p w14:paraId="57E33DE0" w14:textId="77777777" w:rsidR="00F605B3" w:rsidRDefault="008B4DA1" w:rsidP="00350B4C">
      <w:pPr>
        <w:numPr>
          <w:ilvl w:val="3"/>
          <w:numId w:val="11"/>
        </w:numPr>
        <w:tabs>
          <w:tab w:val="right" w:pos="7920"/>
        </w:tabs>
        <w:jc w:val="both"/>
      </w:pPr>
      <w:r>
        <w:rPr>
          <w:b/>
          <w:i/>
          <w:u w:val="single"/>
          <w:rtl/>
        </w:rPr>
        <w:t>הגרח"ק</w:t>
      </w:r>
      <w:r>
        <w:rPr>
          <w:b/>
          <w:i/>
          <w:rtl/>
        </w:rPr>
        <w:t xml:space="preserve"> שליט"א (דעת נוטה ח"א ריש הספר תשובה שנ"ז,</w:t>
      </w:r>
      <w:r>
        <w:rPr>
          <w:rtl/>
        </w:rPr>
        <w:t xml:space="preserve"> הע' שנ"ג, שאלת רב ח"ב פרק א' אות י"א, עי' נקיות וכבוד בתפילה פרק א' הע' ל"ו, עמ' קנ"ט אות ח') – "מה דינם של מים שהיו תחת המיטה בשעת השינה לענין נט"י שחרית ולענין נטילה של היוצא מביהכ"ס. תשובה: </w:t>
      </w:r>
      <w:r>
        <w:rPr>
          <w:b/>
          <w:bCs/>
          <w:rtl/>
        </w:rPr>
        <w:t>א"א להעביר רו"ר במים שיש עליהם רו"ר</w:t>
      </w:r>
      <w:r>
        <w:rPr>
          <w:rtl/>
        </w:rPr>
        <w:t xml:space="preserve"> [דגם עפ"י קבלה אין ליטול במים אלו]".</w:t>
      </w:r>
    </w:p>
    <w:p w14:paraId="43C98DEC" w14:textId="77777777" w:rsidR="00F605B3" w:rsidRDefault="008B4DA1">
      <w:pPr>
        <w:tabs>
          <w:tab w:val="right" w:pos="7920"/>
        </w:tabs>
        <w:ind w:left="567"/>
        <w:jc w:val="both"/>
      </w:pPr>
      <w:r>
        <w:rPr>
          <w:u w:val="single"/>
          <w:rtl/>
        </w:rPr>
        <w:t>הגרח"ק</w:t>
      </w:r>
      <w:r>
        <w:rPr>
          <w:rtl/>
        </w:rPr>
        <w:t xml:space="preserve"> שליט"א (</w:t>
      </w:r>
      <w:r>
        <w:rPr>
          <w:b/>
          <w:i/>
          <w:rtl/>
        </w:rPr>
        <w:t>שאלת רב ח"ב פרק א' אות י"א) – "האם אפשר (עכ"פ בדיעבד) ליטול נט"י שחרית, במים שהיו תחת מיטתו. תשובה: לא".</w:t>
      </w:r>
    </w:p>
    <w:p w14:paraId="26565E84" w14:textId="77777777" w:rsidR="00F605B3" w:rsidRDefault="008B4DA1" w:rsidP="00350B4C">
      <w:pPr>
        <w:numPr>
          <w:ilvl w:val="3"/>
          <w:numId w:val="11"/>
        </w:numPr>
        <w:tabs>
          <w:tab w:val="right" w:pos="7920"/>
        </w:tabs>
        <w:jc w:val="both"/>
        <w:rPr>
          <w:b/>
          <w:i/>
        </w:rPr>
      </w:pPr>
      <w:r>
        <w:rPr>
          <w:b/>
          <w:i/>
          <w:u w:val="single"/>
          <w:rtl/>
        </w:rPr>
        <w:t>תשובות והנהגות</w:t>
      </w:r>
      <w:r>
        <w:rPr>
          <w:b/>
          <w:i/>
          <w:rtl/>
        </w:rPr>
        <w:t xml:space="preserve"> (ח"ב סי' א') – "</w:t>
      </w:r>
      <w:r>
        <w:rPr>
          <w:rtl/>
        </w:rPr>
        <w:t>ו</w:t>
      </w:r>
      <w:r>
        <w:rPr>
          <w:b/>
          <w:i/>
          <w:rtl/>
        </w:rPr>
        <w:t>למעשה נראה להחמיר ולאסור להניח מי נטילה תחת המטה כשישן, שמא לא מועיל כלל הנטילה להעביר רוח רעה במים שבהם גופא יש רו"ר ונשאר בטומאתו, ואם מחמיר גם כשלא ישן עדיף וכמ"ש, והחומרא לכ"ע אף אם לא נאסר לשתיה, מ"מ מים ברוח רעה לא מעביר רו"ר, וכ"ש לגר"א שהאיסור משום רוח רעה חמור עד שאינם ראויים לשתיית אדם, מטעם זה גופא לא מעבירים טומאה, וראוי להחמיר טובא בנטילת ידים בבוקר שבלעדה האדם נשאר ח"ו בטומאה כל היום".</w:t>
      </w:r>
    </w:p>
    <w:p w14:paraId="5A74C83E" w14:textId="77777777" w:rsidR="00F605B3" w:rsidRDefault="008B4DA1" w:rsidP="00350B4C">
      <w:pPr>
        <w:numPr>
          <w:ilvl w:val="3"/>
          <w:numId w:val="11"/>
        </w:numPr>
        <w:tabs>
          <w:tab w:val="right" w:pos="7920"/>
        </w:tabs>
        <w:jc w:val="both"/>
        <w:rPr>
          <w:b/>
          <w:i/>
        </w:rPr>
      </w:pPr>
      <w:r>
        <w:rPr>
          <w:b/>
          <w:i/>
          <w:rtl/>
        </w:rPr>
        <w:t xml:space="preserve">עי' </w:t>
      </w:r>
      <w:r>
        <w:rPr>
          <w:u w:val="single"/>
          <w:rtl/>
        </w:rPr>
        <w:t>ילקוט יוסף</w:t>
      </w:r>
      <w:r>
        <w:rPr>
          <w:rtl/>
        </w:rPr>
        <w:t xml:space="preserve"> (קיצור שו"ע או"ח סי' ד' סעי' מ') – "אך ראוי שלא להניח הכלי עם המים תחת המטה שישנים עליה".</w:t>
      </w:r>
    </w:p>
    <w:p w14:paraId="4D32C7A4" w14:textId="77777777" w:rsidR="00F605B3" w:rsidRDefault="008B4DA1" w:rsidP="00350B4C">
      <w:pPr>
        <w:numPr>
          <w:ilvl w:val="2"/>
          <w:numId w:val="11"/>
        </w:numPr>
        <w:tabs>
          <w:tab w:val="right" w:pos="7920"/>
        </w:tabs>
        <w:jc w:val="both"/>
      </w:pPr>
      <w:r>
        <w:rPr>
          <w:rtl/>
        </w:rPr>
        <w:t>בדיעבד.</w:t>
      </w:r>
    </w:p>
    <w:p w14:paraId="3021C59B" w14:textId="77777777" w:rsidR="00F605B3" w:rsidRDefault="008B4DA1" w:rsidP="00350B4C">
      <w:pPr>
        <w:numPr>
          <w:ilvl w:val="3"/>
          <w:numId w:val="11"/>
        </w:numPr>
        <w:tabs>
          <w:tab w:val="right" w:pos="7920"/>
        </w:tabs>
        <w:jc w:val="both"/>
      </w:pPr>
      <w:r>
        <w:rPr>
          <w:u w:val="single"/>
          <w:rtl/>
        </w:rPr>
        <w:t>שבט הלוי</w:t>
      </w:r>
      <w:r>
        <w:rPr>
          <w:rtl/>
        </w:rPr>
        <w:t xml:space="preserve"> (ח"ח סי' כ"ב אות ב') – "בענין מי נטילה של בקר ששמים לילדים מתחת המטה, והעיר כב' מכח מים ואוכלים שתחת המטה, ולענ"ד אין חשש כ"כ חדא בשבו"י ח"ב סי' ק"ה ומובא גם בפת"ש יו"ד סי' קט"ז דדין זה שתחת המטה רק לכתחילה, וכבר כתבתי בשבט הלוי ח"ו סי' קי"א אות ה' דראוי לסמוך ע"ז בזה"ז ובפרט ע"י צירוף עוד סניף, ועוד מי יימר דמים שתחת המטה אינם מטהרים הטומאה של לילה אולי הם שני ענינים נפרדים לגמרי שאין אחד מזיק לחבירו, ועוד יש ענינים אבל אין אתנו יודעים עד מה ואריכות בזה ללא צורך".</w:t>
      </w:r>
    </w:p>
    <w:p w14:paraId="1AA69BC9" w14:textId="77777777" w:rsidR="00F605B3" w:rsidRDefault="008B4DA1" w:rsidP="00350B4C">
      <w:pPr>
        <w:numPr>
          <w:ilvl w:val="3"/>
          <w:numId w:val="11"/>
        </w:numPr>
        <w:tabs>
          <w:tab w:val="right" w:pos="7920"/>
        </w:tabs>
        <w:jc w:val="both"/>
      </w:pPr>
      <w:r>
        <w:rPr>
          <w:u w:val="single"/>
          <w:rtl/>
        </w:rPr>
        <w:t>חוט שני</w:t>
      </w:r>
      <w:r>
        <w:rPr>
          <w:b/>
          <w:i/>
          <w:rtl/>
        </w:rPr>
        <w:t xml:space="preserve"> </w:t>
      </w:r>
      <w:r>
        <w:rPr>
          <w:rtl/>
        </w:rPr>
        <w:t>(נקיות וכבוד בתפילה פרק א' הע' ל"ו).</w:t>
      </w:r>
    </w:p>
    <w:p w14:paraId="04B324A5" w14:textId="373F0B21" w:rsidR="00F605B3" w:rsidRDefault="008B4DA1" w:rsidP="00350B4C">
      <w:pPr>
        <w:numPr>
          <w:ilvl w:val="2"/>
          <w:numId w:val="11"/>
        </w:numPr>
        <w:jc w:val="both"/>
      </w:pPr>
      <w:r>
        <w:rPr>
          <w:rtl/>
        </w:rPr>
        <w:t xml:space="preserve">מראי מקומות – </w:t>
      </w:r>
      <w:r>
        <w:rPr>
          <w:u w:val="single"/>
          <w:rtl/>
        </w:rPr>
        <w:t>מאור ישראל</w:t>
      </w:r>
      <w:r>
        <w:rPr>
          <w:rtl/>
        </w:rPr>
        <w:t xml:space="preserve"> (ח"ב פסחים דף קיב. ד"ה אולם), </w:t>
      </w:r>
      <w:r>
        <w:rPr>
          <w:u w:val="single"/>
          <w:rtl/>
        </w:rPr>
        <w:t>הלכה ברורה</w:t>
      </w:r>
      <w:r>
        <w:rPr>
          <w:rtl/>
        </w:rPr>
        <w:t xml:space="preserve"> (סי' ד'), </w:t>
      </w:r>
      <w:r>
        <w:rPr>
          <w:u w:val="single"/>
          <w:rtl/>
        </w:rPr>
        <w:t>שמירת הגוף והנפש</w:t>
      </w:r>
      <w:r>
        <w:rPr>
          <w:rtl/>
        </w:rPr>
        <w:t xml:space="preserve"> (סי' י"ד סעי' י"ד).</w:t>
      </w:r>
    </w:p>
    <w:p w14:paraId="7BBB8061" w14:textId="7097F006" w:rsidR="004E24DA" w:rsidRDefault="00B22434" w:rsidP="00350B4C">
      <w:pPr>
        <w:numPr>
          <w:ilvl w:val="3"/>
          <w:numId w:val="11"/>
        </w:numPr>
        <w:jc w:val="both"/>
      </w:pPr>
      <w:r w:rsidRPr="003752C8">
        <w:rPr>
          <w:rFonts w:hint="cs"/>
          <w:u w:val="single"/>
          <w:rtl/>
        </w:rPr>
        <w:t>הר"צ ירמיש</w:t>
      </w:r>
      <w:r>
        <w:rPr>
          <w:rFonts w:hint="cs"/>
          <w:rtl/>
        </w:rPr>
        <w:t xml:space="preserve">: </w:t>
      </w:r>
      <w:r w:rsidR="004E24DA">
        <w:rPr>
          <w:rFonts w:hint="cs"/>
          <w:rtl/>
        </w:rPr>
        <w:t xml:space="preserve">"צ"ע למה לא דנו משום שלשון הש"ס הוא 'משקים', ובכל מקום [כידוע מהלכות ברכות, שתיה קודם הבדלה, זימון ועוד] 'משקים' כולל הכל </w:t>
      </w:r>
      <w:r w:rsidR="004E24DA" w:rsidRPr="003752C8">
        <w:rPr>
          <w:rFonts w:hint="cs"/>
          <w:b/>
          <w:bCs/>
          <w:rtl/>
        </w:rPr>
        <w:t>חוץ</w:t>
      </w:r>
      <w:r w:rsidR="004E24DA">
        <w:rPr>
          <w:rFonts w:hint="cs"/>
          <w:rtl/>
        </w:rPr>
        <w:t xml:space="preserve"> ממים, וכ"ש הכא שידוע מהחזו"א ש</w:t>
      </w:r>
      <w:r w:rsidR="004C70E3">
        <w:rPr>
          <w:rFonts w:hint="cs"/>
          <w:rtl/>
        </w:rPr>
        <w:t>ב</w:t>
      </w:r>
      <w:r w:rsidR="004E24DA">
        <w:rPr>
          <w:rFonts w:hint="cs"/>
          <w:rtl/>
        </w:rPr>
        <w:t>כל שינוי מועט מל' הגמ' שרי, וצ"ע".</w:t>
      </w:r>
    </w:p>
    <w:p w14:paraId="67919160" w14:textId="77777777" w:rsidR="00F605B3" w:rsidRDefault="00F605B3">
      <w:pPr>
        <w:jc w:val="both"/>
      </w:pPr>
    </w:p>
    <w:p w14:paraId="5682FBFF" w14:textId="1F65E024" w:rsidR="00F605B3" w:rsidRDefault="008B4DA1" w:rsidP="00350B4C">
      <w:pPr>
        <w:numPr>
          <w:ilvl w:val="1"/>
          <w:numId w:val="11"/>
        </w:numPr>
        <w:jc w:val="both"/>
      </w:pPr>
      <w:bookmarkStart w:id="41" w:name="_Hlk67864184"/>
      <w:r w:rsidRPr="00B14311">
        <w:rPr>
          <w:b/>
          <w:bCs/>
          <w:rtl/>
        </w:rPr>
        <w:t>מצות מצוה: שהונחו מתחת המטה</w:t>
      </w:r>
      <w:r w:rsidR="00A13A5F">
        <w:rPr>
          <w:b/>
          <w:bCs/>
          <w:rtl/>
        </w:rPr>
        <w:fldChar w:fldCharType="begin"/>
      </w:r>
      <w:r w:rsidR="00A13A5F">
        <w:instrText xml:space="preserve"> XE "</w:instrText>
      </w:r>
      <w:r w:rsidR="00A13A5F" w:rsidRPr="002B0CDD">
        <w:rPr>
          <w:b/>
          <w:bCs/>
          <w:rtl/>
        </w:rPr>
        <w:instrText>מצות מצוה</w:instrText>
      </w:r>
      <w:r w:rsidR="00A13A5F" w:rsidRPr="002B0CDD">
        <w:instrText>\</w:instrText>
      </w:r>
      <w:r w:rsidR="00A13A5F" w:rsidRPr="002B0CDD">
        <w:rPr>
          <w:b/>
          <w:bCs/>
          <w:rtl/>
        </w:rPr>
        <w:instrText>: שהונחו מתחת המטה</w:instrText>
      </w:r>
      <w:r w:rsidR="00A13A5F">
        <w:instrText xml:space="preserve">" </w:instrText>
      </w:r>
      <w:r w:rsidR="00A13A5F">
        <w:rPr>
          <w:b/>
          <w:bCs/>
          <w:rtl/>
        </w:rPr>
        <w:fldChar w:fldCharType="end"/>
      </w:r>
      <w:r w:rsidRPr="00B14311">
        <w:rPr>
          <w:b/>
          <w:bCs/>
          <w:rtl/>
        </w:rPr>
        <w:t xml:space="preserve"> האם מותר להשתמש בהם</w:t>
      </w:r>
      <w:r>
        <w:rPr>
          <w:rtl/>
        </w:rPr>
        <w:t>.</w:t>
      </w:r>
    </w:p>
    <w:p w14:paraId="58C66DBE" w14:textId="29458597" w:rsidR="002139B9" w:rsidRDefault="002139B9" w:rsidP="00350B4C">
      <w:pPr>
        <w:numPr>
          <w:ilvl w:val="2"/>
          <w:numId w:val="11"/>
        </w:numPr>
        <w:jc w:val="both"/>
      </w:pPr>
      <w:r>
        <w:rPr>
          <w:rFonts w:hint="cs"/>
          <w:rtl/>
        </w:rPr>
        <w:t>מיקל.</w:t>
      </w:r>
    </w:p>
    <w:p w14:paraId="6B22A913" w14:textId="455CBE89" w:rsidR="002139B9" w:rsidRDefault="002139B9" w:rsidP="002139B9">
      <w:pPr>
        <w:numPr>
          <w:ilvl w:val="3"/>
          <w:numId w:val="11"/>
        </w:numPr>
        <w:jc w:val="both"/>
      </w:pPr>
      <w:r>
        <w:rPr>
          <w:u w:val="single"/>
          <w:rtl/>
        </w:rPr>
        <w:t>חוט שני</w:t>
      </w:r>
      <w:r>
        <w:rPr>
          <w:rtl/>
        </w:rPr>
        <w:t xml:space="preserve"> (הבית בכשרותו </w:t>
      </w:r>
      <w:r>
        <w:rPr>
          <w:color w:val="000000"/>
          <w:rtl/>
        </w:rPr>
        <w:t>פסקי דינים אקטואליים בעניני כשרות הבית</w:t>
      </w:r>
      <w:r>
        <w:rPr>
          <w:rtl/>
        </w:rPr>
        <w:t xml:space="preserve"> עמ' צ"א הע' ט"ו, הע' ט"ז) – "[</w:t>
      </w:r>
      <w:r>
        <w:rPr>
          <w:b/>
          <w:bCs/>
          <w:rtl/>
        </w:rPr>
        <w:t>ואפילו בשאר ימות הפסח</w:t>
      </w:r>
      <w:r>
        <w:rPr>
          <w:rtl/>
        </w:rPr>
        <w:t>]. דלדעת הגר"א מצוה באכילת מצה בכל ימות החג כדאיתא במשנ"ב סי' תרל"ט ס"ק כ"ד".</w:t>
      </w:r>
    </w:p>
    <w:p w14:paraId="2871FCD2" w14:textId="73713335" w:rsidR="00E70DD7" w:rsidRDefault="00E70DD7" w:rsidP="00350B4C">
      <w:pPr>
        <w:numPr>
          <w:ilvl w:val="2"/>
          <w:numId w:val="11"/>
        </w:numPr>
        <w:jc w:val="both"/>
      </w:pPr>
      <w:r>
        <w:rPr>
          <w:rFonts w:hint="cs"/>
          <w:rtl/>
        </w:rPr>
        <w:t>מחמיר.</w:t>
      </w:r>
    </w:p>
    <w:p w14:paraId="57CBF072" w14:textId="5148168A" w:rsidR="00C54CB6" w:rsidRDefault="00E70DD7" w:rsidP="002139B9">
      <w:pPr>
        <w:numPr>
          <w:ilvl w:val="3"/>
          <w:numId w:val="11"/>
        </w:numPr>
        <w:jc w:val="both"/>
      </w:pPr>
      <w:r w:rsidRPr="00E70DD7">
        <w:rPr>
          <w:rFonts w:hint="cs"/>
          <w:u w:val="single"/>
          <w:rtl/>
        </w:rPr>
        <w:t>הגרח"ק</w:t>
      </w:r>
      <w:r>
        <w:rPr>
          <w:rFonts w:hint="cs"/>
          <w:rtl/>
        </w:rPr>
        <w:t xml:space="preserve"> שליט"א (מועדי הגר"ח כת"י) </w:t>
      </w:r>
      <w:r>
        <w:rPr>
          <w:rtl/>
        </w:rPr>
        <w:t>–</w:t>
      </w:r>
      <w:r>
        <w:rPr>
          <w:rFonts w:hint="cs"/>
          <w:rtl/>
        </w:rPr>
        <w:t xml:space="preserve"> "שאלה: אם יקח מצה תחת המטה לליל הסדר דליל שימורים. תשובה: לא".</w:t>
      </w:r>
    </w:p>
    <w:p w14:paraId="7A0A4398" w14:textId="0B7ECD05" w:rsidR="00F605B3" w:rsidRDefault="00B14311" w:rsidP="00350B4C">
      <w:pPr>
        <w:numPr>
          <w:ilvl w:val="2"/>
          <w:numId w:val="11"/>
        </w:numPr>
        <w:jc w:val="both"/>
      </w:pPr>
      <w:r>
        <w:rPr>
          <w:rFonts w:hint="cs"/>
          <w:rtl/>
        </w:rPr>
        <w:t>מראי מקומות</w:t>
      </w:r>
      <w:r>
        <w:rPr>
          <w:rtl/>
        </w:rPr>
        <w:t xml:space="preserve"> –</w:t>
      </w:r>
      <w:r w:rsidR="00C577EC">
        <w:rPr>
          <w:rFonts w:hint="cs"/>
          <w:rtl/>
        </w:rPr>
        <w:t xml:space="preserve"> </w:t>
      </w:r>
      <w:r w:rsidR="00C577EC" w:rsidRPr="00C577EC">
        <w:rPr>
          <w:rFonts w:hint="cs"/>
          <w:u w:val="single"/>
          <w:rtl/>
        </w:rPr>
        <w:t>משנת יוסף</w:t>
      </w:r>
      <w:r w:rsidR="00C577EC">
        <w:rPr>
          <w:rFonts w:hint="cs"/>
          <w:rtl/>
        </w:rPr>
        <w:t xml:space="preserve"> (ח"ג סי' מ"ה ד"ה וידוע),</w:t>
      </w:r>
      <w:r>
        <w:rPr>
          <w:rFonts w:hint="cs"/>
          <w:rtl/>
        </w:rPr>
        <w:t xml:space="preserve"> </w:t>
      </w:r>
      <w:r w:rsidR="008B4DA1">
        <w:rPr>
          <w:u w:val="single"/>
          <w:rtl/>
        </w:rPr>
        <w:t>וישמע משה</w:t>
      </w:r>
      <w:r w:rsidR="008B4DA1">
        <w:rPr>
          <w:rtl/>
        </w:rPr>
        <w:t xml:space="preserve"> (פר' שמיני תשע"ז [חקנ"ג] עמ' א', פר' בהר תשע"ז עמ' ד').</w:t>
      </w:r>
    </w:p>
    <w:p w14:paraId="76D015E0" w14:textId="2814D0CF" w:rsidR="00C5626D" w:rsidRDefault="00C5626D" w:rsidP="00350B4C">
      <w:pPr>
        <w:numPr>
          <w:ilvl w:val="3"/>
          <w:numId w:val="11"/>
        </w:numPr>
        <w:jc w:val="both"/>
      </w:pPr>
      <w:r>
        <w:rPr>
          <w:u w:val="single"/>
          <w:rtl/>
        </w:rPr>
        <w:t>הגריש"א</w:t>
      </w:r>
      <w:r>
        <w:rPr>
          <w:rtl/>
        </w:rPr>
        <w:t xml:space="preserve"> זצ"ל (מנשים באהל יו"ד אות י"ח</w:t>
      </w:r>
      <w:r>
        <w:rPr>
          <w:rFonts w:hint="cs"/>
          <w:rtl/>
        </w:rPr>
        <w:t xml:space="preserve">) </w:t>
      </w:r>
      <w:r>
        <w:rPr>
          <w:rtl/>
        </w:rPr>
        <w:t>–</w:t>
      </w:r>
      <w:r>
        <w:rPr>
          <w:rFonts w:hint="cs"/>
          <w:rtl/>
        </w:rPr>
        <w:t xml:space="preserve"> "נשאל על</w:t>
      </w:r>
      <w:r>
        <w:rPr>
          <w:rtl/>
        </w:rPr>
        <w:t xml:space="preserve"> תושב חו"ל שנסע עם </w:t>
      </w:r>
      <w:r>
        <w:rPr>
          <w:rFonts w:hint="cs"/>
          <w:rtl/>
        </w:rPr>
        <w:t>ה</w:t>
      </w:r>
      <w:r>
        <w:rPr>
          <w:rtl/>
        </w:rPr>
        <w:t>מצות שאפה בא</w:t>
      </w:r>
      <w:r>
        <w:rPr>
          <w:rFonts w:hint="cs"/>
          <w:rtl/>
        </w:rPr>
        <w:t>"</w:t>
      </w:r>
      <w:r>
        <w:rPr>
          <w:rtl/>
        </w:rPr>
        <w:t>י והחמיר בשמירתן, והניחן תחת מושבו ושכח ונרדם וישן, מה דין המצות. ו</w:t>
      </w:r>
      <w:r>
        <w:rPr>
          <w:rFonts w:hint="cs"/>
          <w:rtl/>
        </w:rPr>
        <w:t>אמר</w:t>
      </w:r>
      <w:r>
        <w:rPr>
          <w:rtl/>
        </w:rPr>
        <w:t xml:space="preserve"> ש</w:t>
      </w:r>
      <w:r>
        <w:rPr>
          <w:rFonts w:hint="cs"/>
          <w:rtl/>
        </w:rPr>
        <w:t xml:space="preserve">לפני רבות בשנים </w:t>
      </w:r>
      <w:r>
        <w:rPr>
          <w:rtl/>
        </w:rPr>
        <w:t>ראה בספר</w:t>
      </w:r>
      <w:r>
        <w:rPr>
          <w:rFonts w:hint="cs"/>
          <w:rtl/>
        </w:rPr>
        <w:t>,</w:t>
      </w:r>
      <w:r>
        <w:rPr>
          <w:rtl/>
        </w:rPr>
        <w:t xml:space="preserve"> ש</w:t>
      </w:r>
      <w:r>
        <w:rPr>
          <w:rFonts w:hint="cs"/>
          <w:rtl/>
        </w:rPr>
        <w:t xml:space="preserve">אם היה </w:t>
      </w:r>
      <w:r>
        <w:rPr>
          <w:rtl/>
        </w:rPr>
        <w:t>אוכלין תחת ספסל שישנים עליו היות דהוי עראי אין האוכל נאסר, וכך נוטה דעתו שרק במטה קבועה נאסר ולא במטוס ובאוטובוס ועגלת תינוק.</w:t>
      </w:r>
      <w:r>
        <w:rPr>
          <w:rFonts w:hint="cs"/>
          <w:rtl/>
        </w:rPr>
        <w:t xml:space="preserve"> ולענין קיום המצוה בדבר מגולה, כבר יש באחרונים באתרוג ששומר מצוה לא ידע דבר רע"</w:t>
      </w:r>
      <w:r>
        <w:rPr>
          <w:rtl/>
        </w:rPr>
        <w:t>.</w:t>
      </w:r>
    </w:p>
    <w:p w14:paraId="419B5364" w14:textId="671D8B2D" w:rsidR="002139B9" w:rsidRDefault="002139B9" w:rsidP="002139B9">
      <w:pPr>
        <w:ind w:left="567"/>
        <w:jc w:val="both"/>
      </w:pPr>
      <w:r>
        <w:rPr>
          <w:u w:val="single"/>
          <w:rtl/>
        </w:rPr>
        <w:t>הגריש"א</w:t>
      </w:r>
      <w:r>
        <w:rPr>
          <w:rtl/>
        </w:rPr>
        <w:t xml:space="preserve"> זצ"ל (הערות במסכת פסחים דף קיב</w:t>
      </w:r>
      <w:r>
        <w:rPr>
          <w:rFonts w:hint="cs"/>
          <w:rtl/>
        </w:rPr>
        <w:t>.) - לשונו מובא לעיל.</w:t>
      </w:r>
    </w:p>
    <w:p w14:paraId="11F52EDC" w14:textId="79D3FE9E" w:rsidR="002139B9" w:rsidRDefault="002139B9" w:rsidP="002139B9">
      <w:pPr>
        <w:numPr>
          <w:ilvl w:val="3"/>
          <w:numId w:val="11"/>
        </w:numPr>
        <w:jc w:val="both"/>
      </w:pPr>
      <w:r>
        <w:rPr>
          <w:rFonts w:hint="cs"/>
          <w:u w:val="single"/>
          <w:rtl/>
        </w:rPr>
        <w:t>חשוקי חמד</w:t>
      </w:r>
      <w:r>
        <w:rPr>
          <w:rFonts w:hint="cs"/>
          <w:rtl/>
        </w:rPr>
        <w:t xml:space="preserve"> (פסחים דף קיב.) – "שאלה. נאמר במסכת פסחים דף קיב ע"א תנא אוכלין ומשקין תחת המטה אפילו מחופין בכלי ברזל רוח רעה שורה עליהן, וכן נפסק בשו"ע (יו"ד סימן קטז ס"ה) שאין ליתן תבשיל או משקה תחת המטה מפני רוח רעה. מה הדין </w:t>
      </w:r>
      <w:r>
        <w:rPr>
          <w:rFonts w:hint="cs"/>
          <w:b/>
          <w:bCs/>
          <w:rtl/>
        </w:rPr>
        <w:t>למי שאין לו מצה לליל הסדר, כי אם מצה שהיתה תחת המטה</w:t>
      </w:r>
      <w:r>
        <w:rPr>
          <w:rFonts w:hint="cs"/>
          <w:rtl/>
        </w:rPr>
        <w:t>, האם ישתמש במצות אלו בפסח למרות הרוח רעה. תשובה. כתב הרמ"א (סימן תנה ס"א) וז"ל: 'אין לשין אלא במים שלנו... ואין לשפוך מים שלנו מכח מת או תקופה הנופלת, ומ"מ טוב לכתחילה להשים בהם ברזל', וכתב המשנ"ב (ס"ק יח): 'דשומר מצוה לא ידע דבר רע', והוסיף המשנ"ב שלשאר מצות עדיף ליקח מים שלנו אחרים אם יוכל להשיג בקל, אך למצת מצוה אף אם אפשר לו בקל להשיג מים אחרים לא ישפוך, שנראה כמזלזל במה שכתוב 'שומר מצוה לא ידע דבר רע'. וא"כ לכאורה אף בנידוננו ישתמש במצות אף שהיו תחת המטה כי שומר מצוה לא ידע דבר רע. אמנם יתכן דהלכה זו [דשומר מצוה לא ידע דבר רע] לא נאמרה אלא על מים של תקופה וכדומה, אך באוכלין ומשקין שהיו תחת המטה, שהטעם הוא משום רוח רעה אולי לא מהני מה שהוא דבר מצוה, וכיון שיש שיטות האוסרות אף בדיעבד [יעוין בברכי יוסף (יו"ד סימן קטז אות י) ובספר שערי רחמים בשם הגר"א ובספר חכמת אדם (כלל סח ס"ג ובבינת אדם שם)], א"כ אולי יש להחמיר שלא להשתמש במצות אלו. אולם יעוין מש"כ לעיל (דף קי ע"ב בענין עירוב תבשילין בביצים קלופות שעבר עליהם הלילה) בשם הדברי יציב, שאף בדברים שיש בהם חשש של רוח רעה אמרינן שומר מצוה לא ידע דבר רע. ובפרט שכתוב בפתחי תשובה (יו"ד סימן קטז סק"ד בשם השבות יעקב ח"ב סימן קה) דאין בזה אזהרה אלא לכתחילה, אבל בדיעבד אין בזה חשש איסור, ולכן מסתבר שישתמש בהם. אבל אם יש לו מצות אחרות, אלא שאינן מהודרות כמו אלו, וכגון שאלו הם של ח"י רגעים מנתינת המים, והאחרים שלא היו תחת המטה פחות מהודרים, צ"ע אם יאכל את המהודרות שהיו תחת המטה. ויעוין כף החיים (סימן תרעג ס"ק יא) שכתב שאם הניח שמן תחת המטה, לא ידליקו בו נר חנוכה ולא נר שבת, משום דכל מידי דאכילה שורה עליו רוח רעה תחת המטה, וכיון דנמאס לאכילה, נמאס למצוה משום הקריבהו נא לפחתך, אבל אם השמן מר ואינו בר אכילה, אינה שורה עליו רוח רעה ושרי. ולפי זה בעניננו אם יש לו מצה אחרת לא יאכל מצה זו. אך אם אין לו בכלל, נראה שאין זה מעכב בדיעבד ויאכל ויברך".</w:t>
      </w:r>
    </w:p>
    <w:bookmarkEnd w:id="41"/>
    <w:p w14:paraId="27E435BA" w14:textId="77777777" w:rsidR="005D3E35" w:rsidRPr="00C5626D" w:rsidRDefault="005D3E35" w:rsidP="005D3E35">
      <w:pPr>
        <w:jc w:val="both"/>
      </w:pPr>
    </w:p>
    <w:p w14:paraId="78EDE414" w14:textId="6863BE7C" w:rsidR="00806196" w:rsidRDefault="00806196" w:rsidP="00350B4C">
      <w:pPr>
        <w:numPr>
          <w:ilvl w:val="1"/>
          <w:numId w:val="11"/>
        </w:numPr>
        <w:jc w:val="both"/>
      </w:pPr>
      <w:r w:rsidRPr="00806196">
        <w:rPr>
          <w:b/>
          <w:bCs/>
          <w:rtl/>
        </w:rPr>
        <w:t xml:space="preserve">אפיקומן </w:t>
      </w:r>
      <w:r w:rsidR="00B3135B">
        <w:rPr>
          <w:rFonts w:hint="cs"/>
          <w:b/>
          <w:bCs/>
          <w:rtl/>
        </w:rPr>
        <w:t xml:space="preserve">שהיה </w:t>
      </w:r>
      <w:r w:rsidRPr="00806196">
        <w:rPr>
          <w:b/>
          <w:bCs/>
          <w:rtl/>
        </w:rPr>
        <w:t>תחת המיטה</w:t>
      </w:r>
      <w:r w:rsidR="00A13A5F">
        <w:rPr>
          <w:rtl/>
        </w:rPr>
        <w:fldChar w:fldCharType="begin"/>
      </w:r>
      <w:r w:rsidR="00A13A5F">
        <w:instrText xml:space="preserve"> XE "</w:instrText>
      </w:r>
      <w:r w:rsidR="00A13A5F" w:rsidRPr="002B0CDD">
        <w:rPr>
          <w:b/>
          <w:bCs/>
          <w:rtl/>
        </w:rPr>
        <w:instrText xml:space="preserve">אפיקומן </w:instrText>
      </w:r>
      <w:r w:rsidR="00A13A5F" w:rsidRPr="002B0CDD">
        <w:rPr>
          <w:rFonts w:hint="cs"/>
          <w:b/>
          <w:bCs/>
          <w:rtl/>
        </w:rPr>
        <w:instrText xml:space="preserve">שהיה </w:instrText>
      </w:r>
      <w:r w:rsidR="00A13A5F" w:rsidRPr="002B0CDD">
        <w:rPr>
          <w:b/>
          <w:bCs/>
          <w:rtl/>
        </w:rPr>
        <w:instrText>תחת המיטה</w:instrText>
      </w:r>
      <w:r w:rsidR="00A13A5F">
        <w:instrText xml:space="preserve">" </w:instrText>
      </w:r>
      <w:r w:rsidR="00A13A5F">
        <w:rPr>
          <w:rtl/>
        </w:rPr>
        <w:fldChar w:fldCharType="end"/>
      </w:r>
      <w:r>
        <w:rPr>
          <w:rFonts w:hint="cs"/>
          <w:rtl/>
        </w:rPr>
        <w:t>.</w:t>
      </w:r>
    </w:p>
    <w:p w14:paraId="5953C65B" w14:textId="77777777" w:rsidR="00806196" w:rsidRPr="00806196" w:rsidRDefault="00806196" w:rsidP="00350B4C">
      <w:pPr>
        <w:numPr>
          <w:ilvl w:val="2"/>
          <w:numId w:val="11"/>
        </w:numPr>
        <w:jc w:val="both"/>
      </w:pPr>
      <w:r>
        <w:rPr>
          <w:rFonts w:hint="cs"/>
          <w:rtl/>
        </w:rPr>
        <w:t>מחמיר.</w:t>
      </w:r>
    </w:p>
    <w:p w14:paraId="7DED6AE5" w14:textId="0807E078" w:rsidR="00806196" w:rsidRDefault="00806196" w:rsidP="00350B4C">
      <w:pPr>
        <w:numPr>
          <w:ilvl w:val="3"/>
          <w:numId w:val="11"/>
        </w:numPr>
        <w:jc w:val="both"/>
      </w:pPr>
      <w:r>
        <w:rPr>
          <w:u w:val="single"/>
          <w:rtl/>
        </w:rPr>
        <w:t>הגרח"ק</w:t>
      </w:r>
      <w:r>
        <w:rPr>
          <w:rtl/>
        </w:rPr>
        <w:t xml:space="preserve"> שליט"א (בנתיבות ההלכה </w:t>
      </w:r>
      <w:r w:rsidR="00C41073">
        <w:rPr>
          <w:rtl/>
        </w:rPr>
        <w:t>גליון מ"ו עמ'</w:t>
      </w:r>
      <w:r>
        <w:rPr>
          <w:rtl/>
        </w:rPr>
        <w:t xml:space="preserve"> תי"ז)</w:t>
      </w:r>
      <w:r>
        <w:rPr>
          <w:color w:val="000000"/>
          <w:rtl/>
        </w:rPr>
        <w:t xml:space="preserve"> – "</w:t>
      </w:r>
      <w:r>
        <w:rPr>
          <w:rtl/>
        </w:rPr>
        <w:t>כיצד הדין לגבי הניחו בטעות אפיקומן</w:t>
      </w:r>
      <w:r>
        <w:rPr>
          <w:rFonts w:hint="cs"/>
          <w:rtl/>
        </w:rPr>
        <w:t xml:space="preserve"> </w:t>
      </w:r>
      <w:r>
        <w:rPr>
          <w:rtl/>
        </w:rPr>
        <w:t>מתחת למיטה האם יהא מותר לאוכלו</w:t>
      </w:r>
      <w:r>
        <w:rPr>
          <w:rFonts w:hint="cs"/>
          <w:rtl/>
        </w:rPr>
        <w:t xml:space="preserve"> </w:t>
      </w:r>
      <w:r>
        <w:rPr>
          <w:rtl/>
        </w:rPr>
        <w:t>כשאחד הילדים ישן על זה לכתחילה מדין ליל</w:t>
      </w:r>
      <w:r>
        <w:rPr>
          <w:rFonts w:hint="cs"/>
          <w:rtl/>
        </w:rPr>
        <w:t xml:space="preserve"> </w:t>
      </w:r>
      <w:r>
        <w:rPr>
          <w:rtl/>
        </w:rPr>
        <w:t>שימורים.</w:t>
      </w:r>
      <w:r>
        <w:rPr>
          <w:rFonts w:hint="cs"/>
          <w:rtl/>
        </w:rPr>
        <w:t xml:space="preserve"> </w:t>
      </w:r>
      <w:r>
        <w:rPr>
          <w:rtl/>
        </w:rPr>
        <w:t>תשובה: חלילה</w:t>
      </w:r>
      <w:r>
        <w:rPr>
          <w:rFonts w:hint="cs"/>
          <w:rtl/>
        </w:rPr>
        <w:t>"</w:t>
      </w:r>
      <w:r>
        <w:rPr>
          <w:rtl/>
        </w:rPr>
        <w:t>.</w:t>
      </w:r>
    </w:p>
    <w:p w14:paraId="3CC3499C" w14:textId="4416BC2F" w:rsidR="00864116" w:rsidRPr="00864116" w:rsidRDefault="00864116" w:rsidP="00C577EC">
      <w:pPr>
        <w:ind w:left="567"/>
        <w:jc w:val="both"/>
        <w:rPr>
          <w:color w:val="000000"/>
        </w:rPr>
      </w:pPr>
      <w:r w:rsidRPr="00864116">
        <w:rPr>
          <w:u w:val="single"/>
          <w:rtl/>
        </w:rPr>
        <w:t>הגרח"ק</w:t>
      </w:r>
      <w:r>
        <w:rPr>
          <w:rtl/>
        </w:rPr>
        <w:t xml:space="preserve"> שליט"א (בנתיבות ההלכה </w:t>
      </w:r>
      <w:r w:rsidR="00C41073">
        <w:rPr>
          <w:rtl/>
        </w:rPr>
        <w:t>גליון מ"ו עמ'</w:t>
      </w:r>
      <w:r>
        <w:rPr>
          <w:rtl/>
        </w:rPr>
        <w:t xml:space="preserve"> תי"ז)</w:t>
      </w:r>
      <w:r w:rsidRPr="00864116">
        <w:rPr>
          <w:color w:val="000000"/>
          <w:rtl/>
        </w:rPr>
        <w:t xml:space="preserve"> – "שאלה: האם שייך לומר מצד שומר מצוה לא</w:t>
      </w:r>
      <w:r w:rsidRPr="00864116">
        <w:rPr>
          <w:rFonts w:hint="cs"/>
          <w:color w:val="000000"/>
          <w:rtl/>
        </w:rPr>
        <w:t xml:space="preserve"> </w:t>
      </w:r>
      <w:r w:rsidRPr="00864116">
        <w:rPr>
          <w:color w:val="000000"/>
          <w:rtl/>
        </w:rPr>
        <w:t>ידע דבר רע ויוכל לאכול את</w:t>
      </w:r>
      <w:r w:rsidRPr="00864116">
        <w:rPr>
          <w:rFonts w:hint="cs"/>
          <w:color w:val="000000"/>
          <w:rtl/>
        </w:rPr>
        <w:t xml:space="preserve"> </w:t>
      </w:r>
      <w:r w:rsidRPr="00864116">
        <w:rPr>
          <w:color w:val="000000"/>
          <w:rtl/>
        </w:rPr>
        <w:t>האפיקומן שהיה מתחת למיטה. תשובה: כנ</w:t>
      </w:r>
      <w:r w:rsidRPr="00864116">
        <w:rPr>
          <w:rFonts w:hint="cs"/>
          <w:color w:val="000000"/>
          <w:rtl/>
        </w:rPr>
        <w:t>"</w:t>
      </w:r>
      <w:r w:rsidRPr="00864116">
        <w:rPr>
          <w:color w:val="000000"/>
          <w:rtl/>
        </w:rPr>
        <w:t>ל. [אפיקומן שהיה תחת המיטה, דעת מרן</w:t>
      </w:r>
      <w:r w:rsidRPr="00864116">
        <w:rPr>
          <w:rFonts w:hint="cs"/>
          <w:color w:val="000000"/>
          <w:rtl/>
        </w:rPr>
        <w:t xml:space="preserve"> </w:t>
      </w:r>
      <w:r w:rsidRPr="00864116">
        <w:rPr>
          <w:color w:val="000000"/>
          <w:u w:val="single"/>
          <w:rtl/>
        </w:rPr>
        <w:t>הגרי</w:t>
      </w:r>
      <w:r w:rsidRPr="00864116">
        <w:rPr>
          <w:rFonts w:hint="cs"/>
          <w:color w:val="000000"/>
          <w:u w:val="single"/>
          <w:rtl/>
        </w:rPr>
        <w:t>"</w:t>
      </w:r>
      <w:r w:rsidRPr="00864116">
        <w:rPr>
          <w:color w:val="000000"/>
          <w:u w:val="single"/>
          <w:rtl/>
        </w:rPr>
        <w:t>ש אלישיב</w:t>
      </w:r>
      <w:r w:rsidRPr="00864116">
        <w:rPr>
          <w:color w:val="000000"/>
          <w:rtl/>
        </w:rPr>
        <w:t xml:space="preserve"> זצוק</w:t>
      </w:r>
      <w:r w:rsidRPr="00864116">
        <w:rPr>
          <w:rFonts w:hint="cs"/>
          <w:color w:val="000000"/>
          <w:rtl/>
        </w:rPr>
        <w:t>"</w:t>
      </w:r>
      <w:r w:rsidRPr="00864116">
        <w:rPr>
          <w:color w:val="000000"/>
          <w:rtl/>
        </w:rPr>
        <w:t>ל דכשר לכתחילה</w:t>
      </w:r>
      <w:r w:rsidRPr="00864116">
        <w:rPr>
          <w:rFonts w:hint="cs"/>
          <w:color w:val="000000"/>
          <w:rtl/>
        </w:rPr>
        <w:t xml:space="preserve"> </w:t>
      </w:r>
      <w:r w:rsidRPr="00864116">
        <w:rPr>
          <w:color w:val="000000"/>
          <w:rtl/>
        </w:rPr>
        <w:t>לאוכלו משום דהוי מידי דמצוה. ות</w:t>
      </w:r>
      <w:r>
        <w:rPr>
          <w:rFonts w:hint="cs"/>
          <w:color w:val="000000"/>
          <w:rtl/>
        </w:rPr>
        <w:t>"</w:t>
      </w:r>
      <w:r w:rsidRPr="00864116">
        <w:rPr>
          <w:color w:val="000000"/>
          <w:rtl/>
        </w:rPr>
        <w:t>ח עצום שליט</w:t>
      </w:r>
      <w:r w:rsidRPr="00864116">
        <w:rPr>
          <w:rFonts w:hint="cs"/>
          <w:color w:val="000000"/>
          <w:rtl/>
        </w:rPr>
        <w:t>"</w:t>
      </w:r>
      <w:r w:rsidRPr="00864116">
        <w:rPr>
          <w:color w:val="000000"/>
          <w:rtl/>
        </w:rPr>
        <w:t>א הוסיף</w:t>
      </w:r>
      <w:r>
        <w:rPr>
          <w:rFonts w:hint="cs"/>
          <w:color w:val="000000"/>
          <w:rtl/>
        </w:rPr>
        <w:t xml:space="preserve"> </w:t>
      </w:r>
      <w:r w:rsidRPr="00864116">
        <w:rPr>
          <w:color w:val="000000"/>
          <w:rtl/>
        </w:rPr>
        <w:t>האם גם משום ליל שימורים והסכים עמו קובץ פסקים</w:t>
      </w:r>
      <w:r w:rsidRPr="00864116">
        <w:rPr>
          <w:rFonts w:hint="cs"/>
          <w:color w:val="000000"/>
          <w:rtl/>
        </w:rPr>
        <w:t xml:space="preserve"> </w:t>
      </w:r>
      <w:r w:rsidRPr="00864116">
        <w:rPr>
          <w:color w:val="000000"/>
          <w:rtl/>
        </w:rPr>
        <w:t>ותשובות בענין חודש ניסן ע</w:t>
      </w:r>
      <w:r w:rsidRPr="00864116">
        <w:rPr>
          <w:rFonts w:hint="cs"/>
          <w:color w:val="000000"/>
          <w:rtl/>
        </w:rPr>
        <w:t>מ'</w:t>
      </w:r>
      <w:r w:rsidRPr="00864116">
        <w:rPr>
          <w:color w:val="000000"/>
          <w:rtl/>
        </w:rPr>
        <w:t xml:space="preserve"> רכח</w:t>
      </w:r>
      <w:r w:rsidRPr="00864116">
        <w:rPr>
          <w:rFonts w:hint="cs"/>
          <w:color w:val="000000"/>
          <w:rtl/>
        </w:rPr>
        <w:t>']".</w:t>
      </w:r>
    </w:p>
    <w:p w14:paraId="2AEBC1D6" w14:textId="77777777" w:rsidR="00806196" w:rsidRPr="00864116" w:rsidRDefault="00806196" w:rsidP="00806196">
      <w:pPr>
        <w:jc w:val="both"/>
      </w:pPr>
    </w:p>
    <w:p w14:paraId="3C57E800" w14:textId="7657F034" w:rsidR="006C7E6F" w:rsidRPr="006C7E6F" w:rsidRDefault="006C7E6F" w:rsidP="00350B4C">
      <w:pPr>
        <w:numPr>
          <w:ilvl w:val="1"/>
          <w:numId w:val="11"/>
        </w:numPr>
        <w:jc w:val="both"/>
      </w:pPr>
      <w:r w:rsidRPr="00A13A5F">
        <w:rPr>
          <w:rFonts w:hint="cs"/>
          <w:b/>
          <w:bCs/>
          <w:rtl/>
        </w:rPr>
        <w:t>יין לארבע כוסות</w:t>
      </w:r>
      <w:r w:rsidR="00A13A5F" w:rsidRPr="00A13A5F">
        <w:rPr>
          <w:rFonts w:hint="cs"/>
          <w:b/>
          <w:bCs/>
          <w:rtl/>
        </w:rPr>
        <w:t xml:space="preserve"> תחת המטה</w:t>
      </w:r>
      <w:r w:rsidR="00A13A5F">
        <w:rPr>
          <w:rtl/>
        </w:rPr>
        <w:fldChar w:fldCharType="begin"/>
      </w:r>
      <w:r w:rsidR="00A13A5F">
        <w:instrText xml:space="preserve"> XE "</w:instrText>
      </w:r>
      <w:r w:rsidR="00A13A5F" w:rsidRPr="002B0CDD">
        <w:rPr>
          <w:rFonts w:hint="cs"/>
          <w:b/>
          <w:bCs/>
          <w:rtl/>
        </w:rPr>
        <w:instrText>יין לארבע כוסות תחת המטה</w:instrText>
      </w:r>
      <w:r w:rsidR="00A13A5F">
        <w:instrText xml:space="preserve">" </w:instrText>
      </w:r>
      <w:r w:rsidR="00A13A5F">
        <w:rPr>
          <w:rtl/>
        </w:rPr>
        <w:fldChar w:fldCharType="end"/>
      </w:r>
      <w:r>
        <w:rPr>
          <w:rFonts w:hint="cs"/>
          <w:rtl/>
        </w:rPr>
        <w:t>.</w:t>
      </w:r>
    </w:p>
    <w:p w14:paraId="00660B39" w14:textId="35C6F977" w:rsidR="006C7E6F" w:rsidRPr="006C7E6F" w:rsidRDefault="006C7E6F" w:rsidP="00350B4C">
      <w:pPr>
        <w:numPr>
          <w:ilvl w:val="2"/>
          <w:numId w:val="11"/>
        </w:numPr>
        <w:jc w:val="both"/>
      </w:pPr>
      <w:r>
        <w:rPr>
          <w:rFonts w:hint="cs"/>
          <w:rtl/>
        </w:rPr>
        <w:t xml:space="preserve">מראי מקומות </w:t>
      </w:r>
      <w:r>
        <w:rPr>
          <w:rtl/>
        </w:rPr>
        <w:t>–</w:t>
      </w:r>
      <w:r>
        <w:rPr>
          <w:rFonts w:hint="cs"/>
          <w:rtl/>
        </w:rPr>
        <w:t xml:space="preserve"> </w:t>
      </w:r>
      <w:r w:rsidRPr="006C7E6F">
        <w:rPr>
          <w:rFonts w:hint="cs"/>
          <w:u w:val="single"/>
          <w:rtl/>
        </w:rPr>
        <w:t>שמירת הנפש כהלכתה</w:t>
      </w:r>
      <w:r>
        <w:rPr>
          <w:rFonts w:hint="cs"/>
          <w:rtl/>
        </w:rPr>
        <w:t xml:space="preserve"> (עמ' קע"ה).</w:t>
      </w:r>
    </w:p>
    <w:p w14:paraId="68494334" w14:textId="77777777" w:rsidR="006C7E6F" w:rsidRPr="006C7E6F" w:rsidRDefault="006C7E6F" w:rsidP="006C7E6F">
      <w:pPr>
        <w:jc w:val="both"/>
      </w:pPr>
    </w:p>
    <w:p w14:paraId="3177F241" w14:textId="480323BD" w:rsidR="00864116" w:rsidRDefault="00864116" w:rsidP="00350B4C">
      <w:pPr>
        <w:numPr>
          <w:ilvl w:val="1"/>
          <w:numId w:val="11"/>
        </w:numPr>
        <w:jc w:val="both"/>
        <w:rPr>
          <w:rtl/>
        </w:rPr>
      </w:pPr>
      <w:r w:rsidRPr="00864116">
        <w:rPr>
          <w:b/>
          <w:bCs/>
          <w:rtl/>
        </w:rPr>
        <w:t>דג להוריד צהבת</w:t>
      </w:r>
      <w:r w:rsidR="00A13A5F">
        <w:rPr>
          <w:rFonts w:hint="cs"/>
          <w:b/>
          <w:bCs/>
          <w:rtl/>
        </w:rPr>
        <w:t>, תחת המטה</w:t>
      </w:r>
      <w:r w:rsidR="00A13A5F">
        <w:rPr>
          <w:rtl/>
        </w:rPr>
        <w:fldChar w:fldCharType="begin"/>
      </w:r>
      <w:r w:rsidR="00A13A5F">
        <w:instrText xml:space="preserve"> XE "</w:instrText>
      </w:r>
      <w:r w:rsidR="00A13A5F" w:rsidRPr="002B0CDD">
        <w:rPr>
          <w:b/>
          <w:bCs/>
          <w:rtl/>
        </w:rPr>
        <w:instrText>דג להוריד צהבת</w:instrText>
      </w:r>
      <w:r w:rsidR="00A13A5F" w:rsidRPr="002B0CDD">
        <w:rPr>
          <w:rFonts w:hint="cs"/>
          <w:b/>
          <w:bCs/>
          <w:rtl/>
        </w:rPr>
        <w:instrText>, תחת המטה</w:instrText>
      </w:r>
      <w:r w:rsidR="00A13A5F">
        <w:instrText xml:space="preserve">" </w:instrText>
      </w:r>
      <w:r w:rsidR="00A13A5F">
        <w:rPr>
          <w:rtl/>
        </w:rPr>
        <w:fldChar w:fldCharType="end"/>
      </w:r>
      <w:r>
        <w:rPr>
          <w:rFonts w:hint="cs"/>
          <w:rtl/>
        </w:rPr>
        <w:t>.</w:t>
      </w:r>
    </w:p>
    <w:p w14:paraId="61957457" w14:textId="653E1154" w:rsidR="00864116" w:rsidRDefault="00864116" w:rsidP="00350B4C">
      <w:pPr>
        <w:numPr>
          <w:ilvl w:val="2"/>
          <w:numId w:val="11"/>
        </w:numPr>
        <w:jc w:val="both"/>
      </w:pPr>
      <w:r w:rsidRPr="00864116">
        <w:rPr>
          <w:u w:val="single"/>
          <w:rtl/>
        </w:rPr>
        <w:t>הגרח"ק</w:t>
      </w:r>
      <w:r>
        <w:rPr>
          <w:rtl/>
        </w:rPr>
        <w:t xml:space="preserve"> שליט"א (בנתיבות ההלכה </w:t>
      </w:r>
      <w:r w:rsidR="00C41073">
        <w:rPr>
          <w:rtl/>
        </w:rPr>
        <w:t>גליון מ"ו עמ'</w:t>
      </w:r>
      <w:r>
        <w:rPr>
          <w:rtl/>
        </w:rPr>
        <w:t xml:space="preserve"> תי"ז)</w:t>
      </w:r>
      <w:r w:rsidRPr="00864116">
        <w:rPr>
          <w:color w:val="000000"/>
          <w:rtl/>
        </w:rPr>
        <w:t xml:space="preserve"> – "</w:t>
      </w:r>
      <w:r>
        <w:rPr>
          <w:rtl/>
        </w:rPr>
        <w:t>שאלה: שאלתי לרבינו שליט</w:t>
      </w:r>
      <w:r>
        <w:rPr>
          <w:rFonts w:hint="cs"/>
          <w:rtl/>
        </w:rPr>
        <w:t>"</w:t>
      </w:r>
      <w:r>
        <w:rPr>
          <w:rtl/>
        </w:rPr>
        <w:t>א כיצד הדין</w:t>
      </w:r>
      <w:r>
        <w:rPr>
          <w:rFonts w:hint="cs"/>
          <w:rtl/>
        </w:rPr>
        <w:t xml:space="preserve"> </w:t>
      </w:r>
      <w:r>
        <w:rPr>
          <w:rtl/>
        </w:rPr>
        <w:t>בתינוק שיש לו צהבת והניחו לו</w:t>
      </w:r>
      <w:r>
        <w:rPr>
          <w:rFonts w:hint="cs"/>
          <w:rtl/>
        </w:rPr>
        <w:t xml:space="preserve"> </w:t>
      </w:r>
      <w:r>
        <w:rPr>
          <w:rtl/>
        </w:rPr>
        <w:t>מתחת המיטה דג כדי להוריד את הצהבת</w:t>
      </w:r>
      <w:r>
        <w:rPr>
          <w:rFonts w:hint="cs"/>
          <w:rtl/>
        </w:rPr>
        <w:t xml:space="preserve"> </w:t>
      </w:r>
      <w:r>
        <w:rPr>
          <w:rtl/>
        </w:rPr>
        <w:t>האם מותר באכילה, ורבינו שליט</w:t>
      </w:r>
      <w:r>
        <w:rPr>
          <w:rFonts w:hint="cs"/>
          <w:rtl/>
        </w:rPr>
        <w:t>"</w:t>
      </w:r>
      <w:r>
        <w:rPr>
          <w:rtl/>
        </w:rPr>
        <w:t>א השיב</w:t>
      </w:r>
      <w:r>
        <w:rPr>
          <w:rFonts w:hint="cs"/>
          <w:rtl/>
        </w:rPr>
        <w:t xml:space="preserve"> </w:t>
      </w:r>
      <w:r>
        <w:rPr>
          <w:rtl/>
        </w:rPr>
        <w:t>שהדג לא נאסר בגלל זה באכילה. ונשאלתי, שעדיין צריך לאסור הדג באכילה מדין אוכל</w:t>
      </w:r>
      <w:r>
        <w:rPr>
          <w:rFonts w:hint="cs"/>
          <w:rtl/>
        </w:rPr>
        <w:t xml:space="preserve"> </w:t>
      </w:r>
      <w:r>
        <w:rPr>
          <w:rtl/>
        </w:rPr>
        <w:t>שתחת המיטה שזה גם בתינוק שיושן, א</w:t>
      </w:r>
      <w:r>
        <w:rPr>
          <w:rFonts w:hint="cs"/>
          <w:rtl/>
        </w:rPr>
        <w:t>"</w:t>
      </w:r>
      <w:r>
        <w:rPr>
          <w:rtl/>
        </w:rPr>
        <w:t>כ</w:t>
      </w:r>
      <w:r>
        <w:rPr>
          <w:rFonts w:hint="cs"/>
          <w:rtl/>
        </w:rPr>
        <w:t xml:space="preserve"> </w:t>
      </w:r>
      <w:r>
        <w:rPr>
          <w:rtl/>
        </w:rPr>
        <w:t>כיצד מותר באכילה.</w:t>
      </w:r>
      <w:r>
        <w:rPr>
          <w:rFonts w:hint="cs"/>
          <w:rtl/>
        </w:rPr>
        <w:t xml:space="preserve"> </w:t>
      </w:r>
      <w:r>
        <w:rPr>
          <w:rtl/>
        </w:rPr>
        <w:t>תשובה: בשעת הדחק מתירין</w:t>
      </w:r>
      <w:r>
        <w:rPr>
          <w:rFonts w:hint="cs"/>
          <w:rtl/>
        </w:rPr>
        <w:t>".</w:t>
      </w:r>
    </w:p>
    <w:p w14:paraId="3D9D0772" w14:textId="77777777" w:rsidR="00864116" w:rsidRPr="00864116" w:rsidRDefault="00864116" w:rsidP="00864116">
      <w:pPr>
        <w:ind w:left="397"/>
        <w:jc w:val="both"/>
        <w:rPr>
          <w:color w:val="000000"/>
        </w:rPr>
      </w:pPr>
      <w:r>
        <w:rPr>
          <w:u w:val="single"/>
          <w:rtl/>
        </w:rPr>
        <w:t>הגרח"ק</w:t>
      </w:r>
      <w:r>
        <w:rPr>
          <w:rtl/>
        </w:rPr>
        <w:t xml:space="preserve"> שליט"א (בנתיבות ההלכה חמ"ו </w:t>
      </w:r>
      <w:r>
        <w:rPr>
          <w:rFonts w:hint="cs"/>
          <w:rtl/>
        </w:rPr>
        <w:t xml:space="preserve">סוף </w:t>
      </w:r>
      <w:r>
        <w:rPr>
          <w:rtl/>
        </w:rPr>
        <w:t>עמ' תי"ז)</w:t>
      </w:r>
      <w:r>
        <w:rPr>
          <w:color w:val="000000"/>
          <w:rtl/>
        </w:rPr>
        <w:t xml:space="preserve"> – "</w:t>
      </w:r>
      <w:r w:rsidRPr="00864116">
        <w:rPr>
          <w:color w:val="000000"/>
          <w:rtl/>
        </w:rPr>
        <w:t>שאלה: האם כוונת רבינו שליט</w:t>
      </w:r>
      <w:r>
        <w:rPr>
          <w:rFonts w:hint="cs"/>
          <w:color w:val="000000"/>
          <w:rtl/>
        </w:rPr>
        <w:t>"</w:t>
      </w:r>
      <w:r w:rsidRPr="00864116">
        <w:rPr>
          <w:color w:val="000000"/>
          <w:rtl/>
        </w:rPr>
        <w:t>א שמצד</w:t>
      </w:r>
      <w:r>
        <w:rPr>
          <w:rFonts w:hint="cs"/>
          <w:color w:val="000000"/>
          <w:rtl/>
        </w:rPr>
        <w:t xml:space="preserve"> </w:t>
      </w:r>
      <w:r w:rsidRPr="00864116">
        <w:rPr>
          <w:color w:val="000000"/>
          <w:rtl/>
        </w:rPr>
        <w:t>הצהבת מותר באכילה וכל זה בתנאי</w:t>
      </w:r>
      <w:r>
        <w:rPr>
          <w:rFonts w:hint="cs"/>
          <w:color w:val="000000"/>
          <w:rtl/>
        </w:rPr>
        <w:t xml:space="preserve"> </w:t>
      </w:r>
      <w:r w:rsidRPr="00864116">
        <w:rPr>
          <w:color w:val="000000"/>
          <w:rtl/>
        </w:rPr>
        <w:t>שהתינוק היה ער, אבל באופן שישן יוציאו</w:t>
      </w:r>
      <w:r>
        <w:rPr>
          <w:rFonts w:hint="cs"/>
          <w:color w:val="000000"/>
          <w:rtl/>
        </w:rPr>
        <w:t xml:space="preserve"> </w:t>
      </w:r>
      <w:r w:rsidRPr="00864116">
        <w:rPr>
          <w:color w:val="000000"/>
          <w:rtl/>
        </w:rPr>
        <w:t>הדג כדי שלא יאסר באכילה מצד אוכל שתחת</w:t>
      </w:r>
      <w:r>
        <w:rPr>
          <w:rFonts w:hint="cs"/>
          <w:color w:val="000000"/>
          <w:rtl/>
        </w:rPr>
        <w:t xml:space="preserve"> </w:t>
      </w:r>
      <w:r w:rsidRPr="00864116">
        <w:rPr>
          <w:color w:val="000000"/>
          <w:rtl/>
        </w:rPr>
        <w:t>המיטה. תשובה: נכון</w:t>
      </w:r>
      <w:r>
        <w:rPr>
          <w:rFonts w:hint="cs"/>
          <w:color w:val="000000"/>
          <w:rtl/>
        </w:rPr>
        <w:t>".</w:t>
      </w:r>
    </w:p>
    <w:p w14:paraId="4C337216" w14:textId="77777777" w:rsidR="00864116" w:rsidRPr="00864116" w:rsidRDefault="00864116" w:rsidP="00864116">
      <w:pPr>
        <w:jc w:val="both"/>
      </w:pPr>
    </w:p>
    <w:p w14:paraId="6CAC8F61" w14:textId="37A9A056" w:rsidR="005D3E35" w:rsidRDefault="005D3E35" w:rsidP="00350B4C">
      <w:pPr>
        <w:numPr>
          <w:ilvl w:val="1"/>
          <w:numId w:val="11"/>
        </w:numPr>
        <w:jc w:val="both"/>
      </w:pPr>
      <w:r w:rsidRPr="005D3E35">
        <w:rPr>
          <w:b/>
          <w:bCs/>
          <w:rtl/>
        </w:rPr>
        <w:t>השתמש לעירוב תבשילין במצה שהיתה מונחת תחת המיטה</w:t>
      </w:r>
      <w:r w:rsidR="00A13A5F">
        <w:rPr>
          <w:rtl/>
        </w:rPr>
        <w:fldChar w:fldCharType="begin"/>
      </w:r>
      <w:r w:rsidR="00A13A5F">
        <w:instrText xml:space="preserve"> XE "</w:instrText>
      </w:r>
      <w:r w:rsidR="00A13A5F" w:rsidRPr="002B0CDD">
        <w:rPr>
          <w:b/>
          <w:bCs/>
          <w:rtl/>
        </w:rPr>
        <w:instrText>השתמש לעירוב תבשילין במצה שהיתה מונחת תחת המיטה</w:instrText>
      </w:r>
      <w:r w:rsidR="00A13A5F">
        <w:instrText xml:space="preserve">" </w:instrText>
      </w:r>
      <w:r w:rsidR="00A13A5F">
        <w:rPr>
          <w:rtl/>
        </w:rPr>
        <w:fldChar w:fldCharType="end"/>
      </w:r>
      <w:r>
        <w:rPr>
          <w:rFonts w:hint="cs"/>
          <w:rtl/>
        </w:rPr>
        <w:t>.</w:t>
      </w:r>
    </w:p>
    <w:p w14:paraId="330570D4" w14:textId="77777777" w:rsidR="005D3E35" w:rsidRDefault="005D3E35" w:rsidP="00350B4C">
      <w:pPr>
        <w:numPr>
          <w:ilvl w:val="2"/>
          <w:numId w:val="11"/>
        </w:numPr>
        <w:jc w:val="both"/>
      </w:pPr>
      <w:r>
        <w:rPr>
          <w:rFonts w:hint="cs"/>
          <w:rtl/>
        </w:rPr>
        <w:t>מראי מקומות</w:t>
      </w:r>
      <w:r>
        <w:rPr>
          <w:rtl/>
        </w:rPr>
        <w:t xml:space="preserve"> – </w:t>
      </w:r>
      <w:r>
        <w:rPr>
          <w:u w:val="single"/>
          <w:rtl/>
        </w:rPr>
        <w:t>וישמע משה</w:t>
      </w:r>
      <w:r>
        <w:rPr>
          <w:rtl/>
        </w:rPr>
        <w:t xml:space="preserve"> (פר' בהר תשע"ט עמ' ג').</w:t>
      </w:r>
    </w:p>
    <w:p w14:paraId="72C640C4" w14:textId="77777777" w:rsidR="00F605B3" w:rsidRDefault="00F605B3">
      <w:pPr>
        <w:sectPr w:rsidR="00F605B3">
          <w:headerReference w:type="default" r:id="rId36"/>
          <w:type w:val="continuous"/>
          <w:pgSz w:w="11906" w:h="16838"/>
          <w:pgMar w:top="719" w:right="626" w:bottom="540" w:left="720" w:header="360" w:footer="0" w:gutter="0"/>
          <w:cols w:space="720"/>
          <w:formProt w:val="0"/>
          <w:bidi/>
          <w:docGrid w:linePitch="360"/>
        </w:sectPr>
      </w:pPr>
    </w:p>
    <w:p w14:paraId="3AAF918B" w14:textId="77777777" w:rsidR="00F605B3" w:rsidRDefault="00F605B3">
      <w:pPr>
        <w:ind w:left="142"/>
        <w:jc w:val="both"/>
        <w:rPr>
          <w:lang w:bidi="ar-SA"/>
        </w:rPr>
      </w:pPr>
    </w:p>
    <w:p w14:paraId="7C6F6286"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5823B77F" w14:textId="77777777" w:rsidR="00F605B3" w:rsidRDefault="008B4DA1">
      <w:pPr>
        <w:pStyle w:val="Heading1"/>
      </w:pPr>
      <w:bookmarkStart w:id="42" w:name="_Toc57879050"/>
      <w:r>
        <w:rPr>
          <w:rtl/>
        </w:rPr>
        <w:t>שאר עניני סכנה</w:t>
      </w:r>
      <w:bookmarkEnd w:id="42"/>
    </w:p>
    <w:p w14:paraId="6D43770C" w14:textId="77777777" w:rsidR="00F605B3" w:rsidRDefault="008B4DA1">
      <w:pPr>
        <w:ind w:left="142"/>
        <w:jc w:val="center"/>
      </w:pPr>
      <w:r>
        <w:rPr>
          <w:sz w:val="28"/>
          <w:szCs w:val="28"/>
          <w:rtl/>
        </w:rPr>
        <w:t>סימן קט"ז רמ"א סעיף ה'</w:t>
      </w:r>
    </w:p>
    <w:p w14:paraId="503B077C" w14:textId="77777777" w:rsidR="00F605B3" w:rsidRDefault="00F605B3">
      <w:pPr>
        <w:ind w:left="142"/>
        <w:jc w:val="both"/>
      </w:pPr>
    </w:p>
    <w:p w14:paraId="039B1144" w14:textId="77777777" w:rsidR="00F605B3" w:rsidRDefault="00F605B3">
      <w:pPr>
        <w:sectPr w:rsidR="00F605B3">
          <w:headerReference w:type="default" r:id="rId37"/>
          <w:pgSz w:w="11906" w:h="16838"/>
          <w:pgMar w:top="719" w:right="626" w:bottom="540" w:left="720" w:header="360" w:footer="0" w:gutter="0"/>
          <w:cols w:space="720"/>
          <w:formProt w:val="0"/>
          <w:bidi/>
          <w:docGrid w:linePitch="360"/>
        </w:sectPr>
      </w:pPr>
    </w:p>
    <w:p w14:paraId="47725E64" w14:textId="6A00D251" w:rsidR="00114DDD" w:rsidRDefault="00114DDD" w:rsidP="00350B4C">
      <w:pPr>
        <w:numPr>
          <w:ilvl w:val="0"/>
          <w:numId w:val="29"/>
        </w:numPr>
        <w:ind w:right="-142"/>
      </w:pPr>
      <w:r>
        <w:rPr>
          <w:rtl/>
        </w:rPr>
        <w:t>יזהר מכל דברים המביאים לידי סכנה</w:t>
      </w:r>
      <w:r>
        <w:rPr>
          <w:rFonts w:hint="cs"/>
          <w:rtl/>
        </w:rPr>
        <w:t>.</w:t>
      </w:r>
    </w:p>
    <w:p w14:paraId="6EF222C9" w14:textId="7781BE67" w:rsidR="00D02F84" w:rsidRPr="00D02F84" w:rsidRDefault="00D02F84" w:rsidP="00350B4C">
      <w:pPr>
        <w:numPr>
          <w:ilvl w:val="0"/>
          <w:numId w:val="29"/>
        </w:numPr>
      </w:pPr>
      <w:r w:rsidRPr="00D02F84">
        <w:rPr>
          <w:rFonts w:hint="cs"/>
          <w:rtl/>
        </w:rPr>
        <w:t>מקום ספק.</w:t>
      </w:r>
    </w:p>
    <w:p w14:paraId="5A2D64FD" w14:textId="77777777" w:rsidR="00D02F84" w:rsidRDefault="00D02F84" w:rsidP="00350B4C">
      <w:pPr>
        <w:numPr>
          <w:ilvl w:val="1"/>
          <w:numId w:val="29"/>
        </w:numPr>
      </w:pPr>
      <w:r>
        <w:rPr>
          <w:rFonts w:hint="cs"/>
          <w:rtl/>
        </w:rPr>
        <w:t>דרבנן או דאורייתא.</w:t>
      </w:r>
    </w:p>
    <w:p w14:paraId="1A883460" w14:textId="77777777" w:rsidR="00D02F84" w:rsidRDefault="00D02F84" w:rsidP="00350B4C">
      <w:pPr>
        <w:numPr>
          <w:ilvl w:val="1"/>
          <w:numId w:val="29"/>
        </w:numPr>
      </w:pPr>
      <w:r>
        <w:rPr>
          <w:rFonts w:hint="cs"/>
          <w:rtl/>
        </w:rPr>
        <w:t>ספק ספיקא.</w:t>
      </w:r>
    </w:p>
    <w:p w14:paraId="764E0104" w14:textId="77777777" w:rsidR="00D02F84" w:rsidRDefault="00D02F84" w:rsidP="00350B4C">
      <w:pPr>
        <w:numPr>
          <w:ilvl w:val="1"/>
          <w:numId w:val="29"/>
        </w:numPr>
      </w:pPr>
      <w:r>
        <w:rPr>
          <w:rFonts w:hint="cs"/>
          <w:rtl/>
        </w:rPr>
        <w:t>כנגד חזקה.</w:t>
      </w:r>
    </w:p>
    <w:p w14:paraId="2989F4DC" w14:textId="77777777" w:rsidR="00D02F84" w:rsidRDefault="00D02F84" w:rsidP="00350B4C">
      <w:pPr>
        <w:numPr>
          <w:ilvl w:val="1"/>
          <w:numId w:val="29"/>
        </w:numPr>
      </w:pPr>
      <w:r>
        <w:rPr>
          <w:rtl/>
        </w:rPr>
        <w:t>כנגד רוב.</w:t>
      </w:r>
    </w:p>
    <w:p w14:paraId="2C835FE2" w14:textId="77777777" w:rsidR="00F605B3" w:rsidRDefault="00531EEE" w:rsidP="00350B4C">
      <w:pPr>
        <w:numPr>
          <w:ilvl w:val="0"/>
          <w:numId w:val="29"/>
        </w:numPr>
      </w:pPr>
      <w:r>
        <w:rPr>
          <w:rFonts w:hint="cs"/>
          <w:rtl/>
        </w:rPr>
        <w:t xml:space="preserve">אסור לילך בכל </w:t>
      </w:r>
      <w:r w:rsidR="008B4DA1">
        <w:rPr>
          <w:rtl/>
        </w:rPr>
        <w:t>מקום סכנה.</w:t>
      </w:r>
    </w:p>
    <w:p w14:paraId="47023146" w14:textId="77777777" w:rsidR="00F605B3" w:rsidRDefault="00531EEE" w:rsidP="00350B4C">
      <w:pPr>
        <w:numPr>
          <w:ilvl w:val="0"/>
          <w:numId w:val="29"/>
        </w:numPr>
      </w:pPr>
      <w:r>
        <w:rPr>
          <w:rFonts w:hint="cs"/>
          <w:b/>
          <w:rtl/>
        </w:rPr>
        <w:t xml:space="preserve">אסור </w:t>
      </w:r>
      <w:r w:rsidR="008B4DA1">
        <w:rPr>
          <w:b/>
          <w:rtl/>
        </w:rPr>
        <w:t>לצאת יחידי בלילה.</w:t>
      </w:r>
    </w:p>
    <w:p w14:paraId="3A2931E8" w14:textId="77777777" w:rsidR="00F605B3" w:rsidRDefault="008B4DA1" w:rsidP="00350B4C">
      <w:pPr>
        <w:numPr>
          <w:ilvl w:val="0"/>
          <w:numId w:val="29"/>
        </w:numPr>
      </w:pPr>
      <w:r>
        <w:rPr>
          <w:rtl/>
        </w:rPr>
        <w:t>שתיית מים בשעת התקופה.</w:t>
      </w:r>
    </w:p>
    <w:p w14:paraId="596C6533" w14:textId="77777777" w:rsidR="00F605B3" w:rsidRDefault="00F605B3">
      <w:pPr>
        <w:sectPr w:rsidR="00F605B3" w:rsidSect="00891A0E">
          <w:type w:val="continuous"/>
          <w:pgSz w:w="11906" w:h="16838"/>
          <w:pgMar w:top="719" w:right="626" w:bottom="540" w:left="720" w:header="360" w:footer="0" w:gutter="0"/>
          <w:cols w:num="3" w:space="708"/>
          <w:formProt w:val="0"/>
          <w:bidi/>
          <w:docGrid w:linePitch="360"/>
        </w:sectPr>
      </w:pPr>
    </w:p>
    <w:p w14:paraId="2E734027" w14:textId="77777777" w:rsidR="000B7ADE" w:rsidRDefault="000B7ADE" w:rsidP="00D02F84">
      <w:pPr>
        <w:jc w:val="both"/>
      </w:pPr>
    </w:p>
    <w:p w14:paraId="7710395A" w14:textId="270AD48D" w:rsidR="00621941" w:rsidRDefault="00621941" w:rsidP="00350B4C">
      <w:pPr>
        <w:numPr>
          <w:ilvl w:val="0"/>
          <w:numId w:val="28"/>
        </w:numPr>
        <w:jc w:val="both"/>
      </w:pPr>
      <w:r w:rsidRPr="00621941">
        <w:rPr>
          <w:sz w:val="28"/>
          <w:szCs w:val="28"/>
          <w:u w:val="single"/>
          <w:rtl/>
        </w:rPr>
        <w:t>יזהר מכל דברים המביאים לידי סכנה</w:t>
      </w:r>
      <w:r>
        <w:rPr>
          <w:rFonts w:hint="cs"/>
          <w:rtl/>
        </w:rPr>
        <w:t>.</w:t>
      </w:r>
    </w:p>
    <w:p w14:paraId="6588EC54" w14:textId="41AB6C73" w:rsidR="00621941" w:rsidRDefault="00621941" w:rsidP="00621941">
      <w:pPr>
        <w:jc w:val="both"/>
        <w:rPr>
          <w:rtl/>
        </w:rPr>
      </w:pPr>
      <w:r w:rsidRPr="00D02F84">
        <w:rPr>
          <w:rFonts w:hint="cs"/>
          <w:u w:val="single"/>
          <w:rtl/>
        </w:rPr>
        <w:t>רמ"א</w:t>
      </w:r>
      <w:r>
        <w:rPr>
          <w:rFonts w:hint="cs"/>
          <w:rtl/>
        </w:rPr>
        <w:t xml:space="preserve"> (סעי' ה') </w:t>
      </w:r>
      <w:r>
        <w:rPr>
          <w:rtl/>
        </w:rPr>
        <w:t>–</w:t>
      </w:r>
      <w:r>
        <w:rPr>
          <w:rFonts w:hint="cs"/>
          <w:rtl/>
        </w:rPr>
        <w:t xml:space="preserve"> "</w:t>
      </w:r>
      <w:r>
        <w:rPr>
          <w:rtl/>
        </w:rPr>
        <w:t>וכן יזהר מכל דברים המביאים לידי סכנה, כי סכנתא חמירא מאיסורא</w:t>
      </w:r>
      <w:r>
        <w:rPr>
          <w:rFonts w:hint="cs"/>
          <w:rtl/>
        </w:rPr>
        <w:t>".</w:t>
      </w:r>
    </w:p>
    <w:p w14:paraId="686C5DAD" w14:textId="77777777" w:rsidR="00621941" w:rsidRDefault="00621941" w:rsidP="00621941">
      <w:pPr>
        <w:jc w:val="both"/>
      </w:pPr>
    </w:p>
    <w:p w14:paraId="2B4F2163" w14:textId="2F12C79F" w:rsidR="00621941" w:rsidRDefault="00621941" w:rsidP="00350B4C">
      <w:pPr>
        <w:numPr>
          <w:ilvl w:val="1"/>
          <w:numId w:val="28"/>
        </w:numPr>
        <w:jc w:val="both"/>
      </w:pPr>
      <w:r w:rsidRPr="00621941">
        <w:rPr>
          <w:b/>
          <w:bCs/>
          <w:rtl/>
        </w:rPr>
        <w:t>שימוש ב</w:t>
      </w:r>
      <w:r w:rsidRPr="00621941">
        <w:rPr>
          <w:rFonts w:hint="cs"/>
          <w:b/>
          <w:bCs/>
          <w:rtl/>
        </w:rPr>
        <w:t>ס</w:t>
      </w:r>
      <w:r w:rsidRPr="00621941">
        <w:rPr>
          <w:b/>
          <w:bCs/>
          <w:rtl/>
        </w:rPr>
        <w:t>מים</w:t>
      </w:r>
      <w:r>
        <w:rPr>
          <w:rFonts w:hint="cs"/>
          <w:rtl/>
        </w:rPr>
        <w:t xml:space="preserve"> (</w:t>
      </w:r>
      <w:r>
        <w:t>drugs</w:t>
      </w:r>
      <w:r>
        <w:rPr>
          <w:rFonts w:hint="cs"/>
          <w:rtl/>
        </w:rPr>
        <w:t>)</w:t>
      </w:r>
      <w:r w:rsidR="00A13A5F">
        <w:rPr>
          <w:rtl/>
        </w:rPr>
        <w:fldChar w:fldCharType="begin"/>
      </w:r>
      <w:r w:rsidR="00A13A5F">
        <w:instrText xml:space="preserve"> XE "</w:instrText>
      </w:r>
      <w:r w:rsidR="00A13A5F" w:rsidRPr="002B0CDD">
        <w:rPr>
          <w:b/>
          <w:bCs/>
          <w:rtl/>
        </w:rPr>
        <w:instrText>שימוש ב</w:instrText>
      </w:r>
      <w:r w:rsidR="00A13A5F" w:rsidRPr="002B0CDD">
        <w:rPr>
          <w:rFonts w:hint="cs"/>
          <w:b/>
          <w:bCs/>
          <w:rtl/>
        </w:rPr>
        <w:instrText>ס</w:instrText>
      </w:r>
      <w:r w:rsidR="00A13A5F" w:rsidRPr="002B0CDD">
        <w:rPr>
          <w:b/>
          <w:bCs/>
          <w:rtl/>
        </w:rPr>
        <w:instrText>מים</w:instrText>
      </w:r>
      <w:r w:rsidR="00A13A5F" w:rsidRPr="002B0CDD">
        <w:rPr>
          <w:rFonts w:hint="cs"/>
          <w:rtl/>
        </w:rPr>
        <w:instrText xml:space="preserve"> (</w:instrText>
      </w:r>
      <w:r w:rsidR="00A13A5F" w:rsidRPr="002B0CDD">
        <w:instrText>drugs</w:instrText>
      </w:r>
      <w:r w:rsidR="00A13A5F" w:rsidRPr="002B0CDD">
        <w:rPr>
          <w:rFonts w:hint="cs"/>
          <w:rtl/>
        </w:rPr>
        <w:instrText>)</w:instrText>
      </w:r>
      <w:r w:rsidR="00A13A5F">
        <w:instrText xml:space="preserve">" </w:instrText>
      </w:r>
      <w:r w:rsidR="00A13A5F">
        <w:rPr>
          <w:rtl/>
        </w:rPr>
        <w:fldChar w:fldCharType="end"/>
      </w:r>
      <w:r>
        <w:rPr>
          <w:rFonts w:hint="cs"/>
          <w:rtl/>
        </w:rPr>
        <w:t>.</w:t>
      </w:r>
    </w:p>
    <w:p w14:paraId="4A43BE71" w14:textId="362E5F8F" w:rsidR="00114DDD" w:rsidRPr="00114DDD" w:rsidRDefault="00114DDD" w:rsidP="00350B4C">
      <w:pPr>
        <w:numPr>
          <w:ilvl w:val="2"/>
          <w:numId w:val="28"/>
        </w:numPr>
        <w:jc w:val="both"/>
      </w:pPr>
      <w:r>
        <w:rPr>
          <w:rFonts w:hint="cs"/>
          <w:u w:val="single"/>
          <w:rtl/>
        </w:rPr>
        <w:t>אג"מ</w:t>
      </w:r>
      <w:r>
        <w:rPr>
          <w:rFonts w:hint="cs"/>
          <w:rtl/>
        </w:rPr>
        <w:t xml:space="preserve"> (יו"ד ח"ג סי' ל"ה) </w:t>
      </w:r>
      <w:r>
        <w:rPr>
          <w:rtl/>
        </w:rPr>
        <w:t>–</w:t>
      </w:r>
      <w:r>
        <w:rPr>
          <w:rFonts w:hint="cs"/>
          <w:rtl/>
        </w:rPr>
        <w:t xml:space="preserve"> </w:t>
      </w:r>
      <w:r>
        <w:rPr>
          <w:rFonts w:hint="cs"/>
          <w:color w:val="000000"/>
          <w:rtl/>
        </w:rPr>
        <w:t>"</w:t>
      </w:r>
      <w:r>
        <w:rPr>
          <w:color w:val="000000"/>
          <w:rtl/>
        </w:rPr>
        <w:t xml:space="preserve">הנה בדבר אשר התחילו איזה בחורים מהישיבה לעשן חשיש (מעראוואנא), פשוט שהוא דבר אסור מכמה עיקרי דינים שבתורה חדא שהוא </w:t>
      </w:r>
      <w:r w:rsidRPr="00E544BE">
        <w:rPr>
          <w:b/>
          <w:bCs/>
          <w:color w:val="000000"/>
          <w:rtl/>
        </w:rPr>
        <w:t>מקלקל ומכלה את הגוף</w:t>
      </w:r>
      <w:r>
        <w:rPr>
          <w:color w:val="000000"/>
          <w:rtl/>
        </w:rPr>
        <w:t xml:space="preserve">, ואף אם נמצאו אנשים בריאים שלא מזיק להם כל כך אבל </w:t>
      </w:r>
      <w:r w:rsidRPr="00E544BE">
        <w:rPr>
          <w:b/>
          <w:bCs/>
          <w:color w:val="000000"/>
          <w:rtl/>
        </w:rPr>
        <w:t>מקלקל הוא את הדעת</w:t>
      </w:r>
      <w:r>
        <w:rPr>
          <w:color w:val="000000"/>
          <w:rtl/>
        </w:rPr>
        <w:t xml:space="preserve"> ואינם יכולים להבין דבר לאשורו שזה עוד יותר חמור שלבד שמונע עצמו מלמוד התורה כראוי הוא מניעה גם מתפלה וממצות התורה שעשיה בלא דעת הראוי הוא כלא קיימם. ועוד שהוא גורם תאוה גדולה אשר הוא יותר מתאות אכילה וכדומה הצריכים להאדם לחיותו ויש שלא יוכלו לצמצם ולהעביר תאותם, והוא איסור החמור שנאמר </w:t>
      </w:r>
      <w:r w:rsidRPr="00E544BE">
        <w:rPr>
          <w:b/>
          <w:bCs/>
          <w:color w:val="000000"/>
          <w:rtl/>
        </w:rPr>
        <w:t>בבן סורר ומורה</w:t>
      </w:r>
      <w:r>
        <w:rPr>
          <w:color w:val="000000"/>
          <w:rtl/>
        </w:rPr>
        <w:t xml:space="preserve"> על תאוה היותר גדולה שיש לו לאכילה אף שהוא לאכילת כשרות, וכ"ש שאסור להביא עצמו לתאוה גדולה עוד יותר ולדבר שליכא שום צורך להאדם בזה שהוא אסור, ואף שלמלקות נימא שאין עונשין מן הדין מ"מ לאיסורא ודאי עובר על לאו זה ואיכא גם הטעם דאיכא בבן סורר ומורה שסופו שילסטם את הבריות כדאיתא בסנהדרין בפ' בן סורר (ס"ח ע"ב). ועוד שהאב והאם של אלו שמעשנין זה מצטערים מאד אשר עוברין על מצות </w:t>
      </w:r>
      <w:r w:rsidRPr="00E544BE">
        <w:rPr>
          <w:b/>
          <w:bCs/>
          <w:color w:val="000000"/>
          <w:rtl/>
        </w:rPr>
        <w:t>כבוד אב ואם</w:t>
      </w:r>
      <w:r>
        <w:rPr>
          <w:color w:val="000000"/>
          <w:rtl/>
        </w:rPr>
        <w:t xml:space="preserve">. ועוד איכא איסור העשה </w:t>
      </w:r>
      <w:r w:rsidRPr="00E544BE">
        <w:rPr>
          <w:b/>
          <w:bCs/>
          <w:color w:val="000000"/>
          <w:rtl/>
        </w:rPr>
        <w:t>דקדושים תהיו</w:t>
      </w:r>
      <w:r>
        <w:rPr>
          <w:color w:val="000000"/>
          <w:rtl/>
        </w:rPr>
        <w:t xml:space="preserve"> כפירוש הרמב"ן בחומש. וגם הם גורמים לאיסורים הרבה אחרים לבד זה, סוף דבר הוא פשוט וברור שהוא מאיסורים חמורים וצריך להשתדל בכל היכולת להעביר טומאה זו מכל בני ישראל ובפרט מאלו שלומדין בישיבות</w:t>
      </w:r>
      <w:r>
        <w:rPr>
          <w:rFonts w:hint="cs"/>
          <w:color w:val="000000"/>
          <w:rtl/>
        </w:rPr>
        <w:t>"</w:t>
      </w:r>
      <w:r>
        <w:rPr>
          <w:rFonts w:hint="cs"/>
          <w:rtl/>
        </w:rPr>
        <w:t>.</w:t>
      </w:r>
    </w:p>
    <w:p w14:paraId="173C88D1" w14:textId="2C14C2EC" w:rsidR="00621941" w:rsidRDefault="00621941" w:rsidP="00350B4C">
      <w:pPr>
        <w:numPr>
          <w:ilvl w:val="2"/>
          <w:numId w:val="28"/>
        </w:numPr>
        <w:jc w:val="both"/>
      </w:pPr>
      <w:r w:rsidRPr="00114DDD">
        <w:rPr>
          <w:rFonts w:hint="cs"/>
          <w:u w:val="single"/>
          <w:rtl/>
        </w:rPr>
        <w:t>הגרשז"א</w:t>
      </w:r>
      <w:r w:rsidRPr="00621941">
        <w:rPr>
          <w:rFonts w:hint="cs"/>
          <w:rtl/>
        </w:rPr>
        <w:t xml:space="preserve"> זצ"ל (</w:t>
      </w:r>
      <w:r>
        <w:rPr>
          <w:rFonts w:hint="cs"/>
          <w:rtl/>
        </w:rPr>
        <w:t xml:space="preserve">נשמת אברהם ס"ק </w:t>
      </w:r>
      <w:r w:rsidR="00114DDD">
        <w:rPr>
          <w:rFonts w:hint="cs"/>
          <w:rtl/>
        </w:rPr>
        <w:t>א' ד"ה שימוש</w:t>
      </w:r>
      <w:r>
        <w:rPr>
          <w:rFonts w:hint="cs"/>
          <w:rtl/>
        </w:rPr>
        <w:t xml:space="preserve">, או"ח סי' קנ"ה ס"ק ב' אות ד') </w:t>
      </w:r>
      <w:r>
        <w:rPr>
          <w:rtl/>
        </w:rPr>
        <w:t>–</w:t>
      </w:r>
      <w:r>
        <w:rPr>
          <w:rFonts w:hint="cs"/>
          <w:rtl/>
        </w:rPr>
        <w:t xml:space="preserve"> "</w:t>
      </w:r>
      <w:r w:rsidR="00114DDD">
        <w:rPr>
          <w:rtl/>
        </w:rPr>
        <w:t>דבר שכרוך בסכנת</w:t>
      </w:r>
      <w:r w:rsidR="00114DDD">
        <w:rPr>
          <w:rFonts w:hint="cs"/>
          <w:rtl/>
        </w:rPr>
        <w:t xml:space="preserve"> </w:t>
      </w:r>
      <w:r w:rsidR="00114DDD">
        <w:rPr>
          <w:rtl/>
        </w:rPr>
        <w:t>נפשות כבר אסרו חז</w:t>
      </w:r>
      <w:r w:rsidR="00114DDD">
        <w:rPr>
          <w:rFonts w:hint="cs"/>
          <w:rtl/>
        </w:rPr>
        <w:t>"</w:t>
      </w:r>
      <w:r w:rsidR="00114DDD">
        <w:rPr>
          <w:rtl/>
        </w:rPr>
        <w:t>ל וכן העובר</w:t>
      </w:r>
      <w:r w:rsidR="00114DDD">
        <w:rPr>
          <w:rFonts w:hint="cs"/>
          <w:rtl/>
        </w:rPr>
        <w:t xml:space="preserve"> </w:t>
      </w:r>
      <w:r w:rsidR="00114DDD">
        <w:rPr>
          <w:rtl/>
        </w:rPr>
        <w:t>עליהם ואומר הריני מסכן את עצמי ומה</w:t>
      </w:r>
      <w:r w:rsidR="00114DDD">
        <w:rPr>
          <w:rFonts w:hint="cs"/>
          <w:rtl/>
        </w:rPr>
        <w:t xml:space="preserve"> </w:t>
      </w:r>
      <w:r w:rsidR="00114DDD">
        <w:rPr>
          <w:rtl/>
        </w:rPr>
        <w:t>לאחרים עלי בכך, או אינו מקפיד על כן, עובר על איסור חמור. וכתבתי בחל</w:t>
      </w:r>
      <w:r w:rsidR="00114DDD">
        <w:rPr>
          <w:rFonts w:hint="cs"/>
          <w:rtl/>
        </w:rPr>
        <w:t xml:space="preserve">ק </w:t>
      </w:r>
      <w:r w:rsidR="00114DDD">
        <w:rPr>
          <w:rtl/>
        </w:rPr>
        <w:t>או</w:t>
      </w:r>
      <w:r w:rsidR="00114DDD">
        <w:rPr>
          <w:rFonts w:hint="cs"/>
          <w:rtl/>
        </w:rPr>
        <w:t>"</w:t>
      </w:r>
      <w:r w:rsidR="00114DDD">
        <w:rPr>
          <w:rtl/>
        </w:rPr>
        <w:t>ח בשם הגרש</w:t>
      </w:r>
      <w:r w:rsidR="00114DDD">
        <w:rPr>
          <w:rFonts w:hint="cs"/>
          <w:rtl/>
        </w:rPr>
        <w:t>"</w:t>
      </w:r>
      <w:r w:rsidR="00114DDD">
        <w:rPr>
          <w:rtl/>
        </w:rPr>
        <w:t>ז אויערבאך זצ</w:t>
      </w:r>
      <w:r w:rsidR="00114DDD">
        <w:rPr>
          <w:rFonts w:hint="cs"/>
          <w:rtl/>
        </w:rPr>
        <w:t>"</w:t>
      </w:r>
      <w:r w:rsidR="00114DDD">
        <w:rPr>
          <w:rtl/>
        </w:rPr>
        <w:t>ל</w:t>
      </w:r>
      <w:r w:rsidR="00114DDD">
        <w:rPr>
          <w:rFonts w:hint="cs"/>
          <w:rtl/>
        </w:rPr>
        <w:t xml:space="preserve"> </w:t>
      </w:r>
      <w:r w:rsidR="00114DDD" w:rsidRPr="00114DDD">
        <w:rPr>
          <w:b/>
          <w:bCs/>
          <w:rtl/>
        </w:rPr>
        <w:t>שלקיחת סמים בכל צורה שהיא נכללת</w:t>
      </w:r>
      <w:r w:rsidR="00114DDD" w:rsidRPr="00114DDD">
        <w:rPr>
          <w:rFonts w:hint="cs"/>
          <w:b/>
          <w:bCs/>
          <w:rtl/>
        </w:rPr>
        <w:t xml:space="preserve"> </w:t>
      </w:r>
      <w:r w:rsidR="00114DDD" w:rsidRPr="00114DDD">
        <w:rPr>
          <w:b/>
          <w:bCs/>
          <w:rtl/>
        </w:rPr>
        <w:t>בהגדרה זו</w:t>
      </w:r>
      <w:r w:rsidR="00114DDD">
        <w:rPr>
          <w:rFonts w:hint="cs"/>
          <w:rtl/>
        </w:rPr>
        <w:t>".</w:t>
      </w:r>
    </w:p>
    <w:p w14:paraId="3386A6A3" w14:textId="5C4AA233" w:rsidR="00114DDD" w:rsidRDefault="00114DDD" w:rsidP="00114DDD">
      <w:pPr>
        <w:ind w:left="397"/>
        <w:jc w:val="both"/>
      </w:pPr>
      <w:r>
        <w:rPr>
          <w:rFonts w:hint="cs"/>
          <w:u w:val="single"/>
          <w:rtl/>
        </w:rPr>
        <w:t>הגרשז"א</w:t>
      </w:r>
      <w:r>
        <w:rPr>
          <w:rFonts w:hint="cs"/>
          <w:rtl/>
        </w:rPr>
        <w:t xml:space="preserve"> זצ"ל (מעדני שלמה עמ' קמ"ח</w:t>
      </w:r>
      <w:r w:rsidR="001A2155">
        <w:rPr>
          <w:rFonts w:hint="cs"/>
          <w:rtl/>
        </w:rPr>
        <w:t>, דפו"ח עמ' תל"א</w:t>
      </w:r>
      <w:r>
        <w:rPr>
          <w:rFonts w:hint="cs"/>
          <w:rtl/>
        </w:rPr>
        <w:t xml:space="preserve">) </w:t>
      </w:r>
      <w:r>
        <w:rPr>
          <w:rtl/>
        </w:rPr>
        <w:t>–</w:t>
      </w:r>
      <w:r>
        <w:rPr>
          <w:rFonts w:hint="cs"/>
          <w:rtl/>
        </w:rPr>
        <w:t xml:space="preserve"> "</w:t>
      </w:r>
      <w:r w:rsidR="001A2155" w:rsidRPr="001A2155">
        <w:rPr>
          <w:rtl/>
        </w:rPr>
        <w:t>שמעתי ממרן שודאי יש איסור מצד הדין לקחת סמים [לא רק מצד ההשקפה שאין זה ראוי], משום דלקיחת סמים כמו שעושים ברחוב ודאי מזיק את גופו ואסור משום חבלת גופו דאיסור גמור הוא, ואף שלא ברור האיסור בעישון סיגריות, דעל אף שטוענים שמזיק אבל דבר זה נתקבל בעולם ואמרינן על זה שומר פתאים ה', מכל מקום בסמים דאסור בכל העולם והנתפס בזה נידון כעבריין, הוא ודאי משום שדעת כל הרופאים דהוא דבר שמזיקו ואסור</w:t>
      </w:r>
      <w:r>
        <w:rPr>
          <w:rFonts w:hint="cs"/>
          <w:rtl/>
        </w:rPr>
        <w:t>".</w:t>
      </w:r>
    </w:p>
    <w:p w14:paraId="0C63597C" w14:textId="2199CDF9" w:rsidR="00621941" w:rsidRDefault="00114DDD" w:rsidP="00350B4C">
      <w:pPr>
        <w:numPr>
          <w:ilvl w:val="2"/>
          <w:numId w:val="28"/>
        </w:numPr>
        <w:jc w:val="both"/>
      </w:pPr>
      <w:r w:rsidRPr="00114DDD">
        <w:rPr>
          <w:rFonts w:hint="cs"/>
          <w:u w:val="single"/>
          <w:rtl/>
        </w:rPr>
        <w:t>נשמת אברהם</w:t>
      </w:r>
      <w:r>
        <w:rPr>
          <w:rFonts w:hint="cs"/>
          <w:rtl/>
        </w:rPr>
        <w:t xml:space="preserve"> (ס"ק א' ד"ה מקור) </w:t>
      </w:r>
      <w:r>
        <w:rPr>
          <w:rtl/>
        </w:rPr>
        <w:t>–</w:t>
      </w:r>
      <w:r>
        <w:rPr>
          <w:rFonts w:hint="cs"/>
          <w:rtl/>
        </w:rPr>
        <w:t xml:space="preserve"> "</w:t>
      </w:r>
      <w:r>
        <w:rPr>
          <w:rtl/>
        </w:rPr>
        <w:t>מקו</w:t>
      </w:r>
      <w:r>
        <w:rPr>
          <w:rFonts w:hint="cs"/>
          <w:rtl/>
        </w:rPr>
        <w:t>ר</w:t>
      </w:r>
      <w:r>
        <w:rPr>
          <w:rtl/>
        </w:rPr>
        <w:t xml:space="preserve"> בחז</w:t>
      </w:r>
      <w:r>
        <w:rPr>
          <w:rFonts w:hint="cs"/>
          <w:rtl/>
        </w:rPr>
        <w:t>"</w:t>
      </w:r>
      <w:r>
        <w:rPr>
          <w:rtl/>
        </w:rPr>
        <w:t xml:space="preserve">ל. על אף שהשימוש בסמים ידוע מקדמת </w:t>
      </w:r>
      <w:r>
        <w:rPr>
          <w:rFonts w:hint="cs"/>
          <w:rtl/>
        </w:rPr>
        <w:t>דנ</w:t>
      </w:r>
      <w:r>
        <w:rPr>
          <w:rtl/>
        </w:rPr>
        <w:t>א, הנושא של התמכרות הוכר והוגדר במדע רק במאה הנוכחית. ההגדרה הבין לאומית משנת 1950 מתארת את התופעה כ</w:t>
      </w:r>
      <w:r>
        <w:rPr>
          <w:rFonts w:hint="cs"/>
          <w:rtl/>
        </w:rPr>
        <w:t>'</w:t>
      </w:r>
      <w:r>
        <w:rPr>
          <w:rtl/>
        </w:rPr>
        <w:t>מחויבות להמשיך להשתמש באותו סם, להשיגו</w:t>
      </w:r>
      <w:r>
        <w:rPr>
          <w:rFonts w:hint="cs"/>
          <w:rtl/>
        </w:rPr>
        <w:t xml:space="preserve"> </w:t>
      </w:r>
      <w:r>
        <w:rPr>
          <w:rtl/>
        </w:rPr>
        <w:t>בכל דרך ותלות בו</w:t>
      </w:r>
      <w:r>
        <w:rPr>
          <w:rFonts w:hint="cs"/>
          <w:rtl/>
        </w:rPr>
        <w:t>'</w:t>
      </w:r>
      <w:r>
        <w:rPr>
          <w:rtl/>
        </w:rPr>
        <w:t>. והנה בגמ</w:t>
      </w:r>
      <w:r>
        <w:rPr>
          <w:rFonts w:hint="cs"/>
          <w:rtl/>
        </w:rPr>
        <w:t>' (פסחים קי"ג ע"א)</w:t>
      </w:r>
      <w:r>
        <w:rPr>
          <w:rtl/>
        </w:rPr>
        <w:t>: א</w:t>
      </w:r>
      <w:r>
        <w:rPr>
          <w:rFonts w:hint="cs"/>
          <w:rtl/>
        </w:rPr>
        <w:t>"</w:t>
      </w:r>
      <w:r>
        <w:rPr>
          <w:rtl/>
        </w:rPr>
        <w:t>ל</w:t>
      </w:r>
      <w:r>
        <w:rPr>
          <w:rFonts w:hint="cs"/>
          <w:rtl/>
        </w:rPr>
        <w:t xml:space="preserve"> </w:t>
      </w:r>
      <w:r>
        <w:rPr>
          <w:rtl/>
        </w:rPr>
        <w:t>רב לחייא בריה, לא תשתי סמא, וכותב</w:t>
      </w:r>
      <w:r>
        <w:rPr>
          <w:rFonts w:hint="cs"/>
          <w:rtl/>
        </w:rPr>
        <w:t xml:space="preserve"> </w:t>
      </w:r>
      <w:r>
        <w:rPr>
          <w:rtl/>
        </w:rPr>
        <w:t>רש</w:t>
      </w:r>
      <w:r>
        <w:rPr>
          <w:rFonts w:hint="cs"/>
          <w:rtl/>
        </w:rPr>
        <w:t>"</w:t>
      </w:r>
      <w:r>
        <w:rPr>
          <w:rtl/>
        </w:rPr>
        <w:t>י: לא תלמד לשתות סמים מפני</w:t>
      </w:r>
      <w:r>
        <w:rPr>
          <w:rFonts w:hint="cs"/>
          <w:rtl/>
        </w:rPr>
        <w:t xml:space="preserve"> </w:t>
      </w:r>
      <w:r>
        <w:rPr>
          <w:rtl/>
        </w:rPr>
        <w:t>שתקבע לה</w:t>
      </w:r>
      <w:r>
        <w:rPr>
          <w:rFonts w:hint="cs"/>
          <w:rtl/>
        </w:rPr>
        <w:t>ון</w:t>
      </w:r>
      <w:r>
        <w:rPr>
          <w:rtl/>
        </w:rPr>
        <w:t xml:space="preserve"> ווסת ויהא שואלך ותפזר</w:t>
      </w:r>
      <w:r>
        <w:rPr>
          <w:rFonts w:hint="cs"/>
          <w:rtl/>
        </w:rPr>
        <w:t xml:space="preserve"> </w:t>
      </w:r>
      <w:r>
        <w:rPr>
          <w:rtl/>
        </w:rPr>
        <w:t>מעות</w:t>
      </w:r>
      <w:r>
        <w:rPr>
          <w:rFonts w:hint="cs"/>
          <w:rtl/>
        </w:rPr>
        <w:t>"</w:t>
      </w:r>
      <w:r>
        <w:rPr>
          <w:rtl/>
        </w:rPr>
        <w:t>.</w:t>
      </w:r>
    </w:p>
    <w:p w14:paraId="247F7BA9" w14:textId="50C238AE" w:rsidR="006A33FC" w:rsidRPr="006A33FC" w:rsidRDefault="006A33FC" w:rsidP="00350B4C">
      <w:pPr>
        <w:numPr>
          <w:ilvl w:val="2"/>
          <w:numId w:val="28"/>
        </w:numPr>
        <w:jc w:val="both"/>
      </w:pPr>
      <w:r w:rsidRPr="006A33FC">
        <w:rPr>
          <w:rFonts w:hint="cs"/>
          <w:rtl/>
        </w:rPr>
        <w:t>מראי מקומות.</w:t>
      </w:r>
    </w:p>
    <w:p w14:paraId="460548A5" w14:textId="2A2996E1" w:rsidR="006A33FC" w:rsidRDefault="006A33FC" w:rsidP="00350B4C">
      <w:pPr>
        <w:numPr>
          <w:ilvl w:val="3"/>
          <w:numId w:val="28"/>
        </w:numPr>
        <w:jc w:val="both"/>
      </w:pPr>
      <w:r>
        <w:rPr>
          <w:u w:val="single"/>
          <w:rtl/>
        </w:rPr>
        <w:t>הגריש"א</w:t>
      </w:r>
      <w:r>
        <w:rPr>
          <w:rtl/>
        </w:rPr>
        <w:t xml:space="preserve"> זצ"ל (קיצור הלכות חובל ומזיק ושמירת הגוף סעי' </w:t>
      </w:r>
      <w:r>
        <w:rPr>
          <w:rFonts w:hint="cs"/>
          <w:rtl/>
        </w:rPr>
        <w:t>ע</w:t>
      </w:r>
      <w:r>
        <w:rPr>
          <w:rtl/>
        </w:rPr>
        <w:t>"א) – "</w:t>
      </w:r>
      <w:r w:rsidRPr="006A33FC">
        <w:rPr>
          <w:rtl/>
        </w:rPr>
        <w:t>אסור לשתות דברים המשכרים - אם דרכו להזיק בהיותו שיכור. ובמקום מצוה כגון בפורים מותר</w:t>
      </w:r>
      <w:r>
        <w:rPr>
          <w:rFonts w:hint="cs"/>
          <w:rtl/>
        </w:rPr>
        <w:t>".</w:t>
      </w:r>
    </w:p>
    <w:p w14:paraId="3FAAFB12" w14:textId="77777777" w:rsidR="00114DDD" w:rsidRDefault="00114DDD" w:rsidP="00114DDD">
      <w:pPr>
        <w:jc w:val="both"/>
      </w:pPr>
    </w:p>
    <w:p w14:paraId="4CE0B840" w14:textId="185C6303" w:rsidR="00621941" w:rsidRPr="00621941" w:rsidRDefault="00621941" w:rsidP="00350B4C">
      <w:pPr>
        <w:numPr>
          <w:ilvl w:val="1"/>
          <w:numId w:val="28"/>
        </w:numPr>
        <w:jc w:val="both"/>
      </w:pPr>
      <w:r>
        <w:rPr>
          <w:rFonts w:hint="cs"/>
          <w:rtl/>
        </w:rPr>
        <w:t>מראי מקומות.</w:t>
      </w:r>
    </w:p>
    <w:p w14:paraId="5FAB1758" w14:textId="18FA1412" w:rsidR="00621941" w:rsidRDefault="00621941" w:rsidP="00350B4C">
      <w:pPr>
        <w:numPr>
          <w:ilvl w:val="2"/>
          <w:numId w:val="28"/>
        </w:numPr>
        <w:jc w:val="both"/>
      </w:pPr>
      <w:r>
        <w:rPr>
          <w:u w:val="single"/>
          <w:rtl/>
        </w:rPr>
        <w:t>שבט הלוי</w:t>
      </w:r>
      <w:r>
        <w:rPr>
          <w:rtl/>
        </w:rPr>
        <w:t xml:space="preserve"> (ח"ו סי' קי"ב אות א' ס"ק ד', קובץ מבית לוי בענייני יו"ד עמ' ק"ח אות ד'), הו"ד </w:t>
      </w:r>
      <w:r>
        <w:rPr>
          <w:u w:val="single"/>
          <w:rtl/>
        </w:rPr>
        <w:t>בשמירת הגוף והנפש</w:t>
      </w:r>
      <w:r>
        <w:rPr>
          <w:rtl/>
        </w:rPr>
        <w:t xml:space="preserve"> (סי' ס"ו סוף הע' ח') – "מש"ס יומא ע"ז ע"ב דאסור לעבור בנחל שמימיו רדופין, ומביאו הגרש"ז בשו"ע דרב ה' שמירת הנפש סי"א והיינו אם המים מגיעים למעלה ממתנים יע"ש - </w:t>
      </w:r>
      <w:r>
        <w:rPr>
          <w:b/>
          <w:bCs/>
          <w:rtl/>
        </w:rPr>
        <w:t>ופשוט מאד דבכלל הלכות אלה בזמנינו אלו הנוסעים במכונית אוטא במהירות גדולה</w:t>
      </w:r>
      <w:r>
        <w:rPr>
          <w:rtl/>
        </w:rPr>
        <w:t xml:space="preserve">, וכל אחד רוצה להקדים לחבירו וכבר ידוע כמה קפחו חייהם כבר בעו"ה והיא סכנה גמורה זה וכיו"ב </w:t>
      </w:r>
      <w:r>
        <w:rPr>
          <w:b/>
          <w:bCs/>
          <w:rtl/>
        </w:rPr>
        <w:t>ספק רציחה ספק מאבד עצמו לדעת</w:t>
      </w:r>
      <w:r>
        <w:rPr>
          <w:rtl/>
        </w:rPr>
        <w:t>".</w:t>
      </w:r>
    </w:p>
    <w:p w14:paraId="3F942AF1" w14:textId="77777777" w:rsidR="00621941" w:rsidRPr="00621941" w:rsidRDefault="00621941" w:rsidP="00621941">
      <w:pPr>
        <w:ind w:left="170"/>
        <w:jc w:val="both"/>
      </w:pPr>
    </w:p>
    <w:p w14:paraId="1670DDDB" w14:textId="1541D70C" w:rsidR="00D02F84" w:rsidRDefault="00D02F84" w:rsidP="00350B4C">
      <w:pPr>
        <w:numPr>
          <w:ilvl w:val="0"/>
          <w:numId w:val="28"/>
        </w:numPr>
        <w:jc w:val="both"/>
      </w:pPr>
      <w:r>
        <w:rPr>
          <w:sz w:val="28"/>
          <w:szCs w:val="28"/>
          <w:u w:val="single"/>
          <w:rtl/>
        </w:rPr>
        <w:t>מקום ספק</w:t>
      </w:r>
      <w:r w:rsidR="00A13A5F">
        <w:rPr>
          <w:rtl/>
        </w:rPr>
        <w:fldChar w:fldCharType="begin"/>
      </w:r>
      <w:r w:rsidR="00A13A5F">
        <w:instrText xml:space="preserve"> XE "</w:instrText>
      </w:r>
      <w:r w:rsidR="00A13A5F" w:rsidRPr="002B0CDD">
        <w:rPr>
          <w:sz w:val="28"/>
          <w:szCs w:val="28"/>
          <w:u w:val="single"/>
          <w:rtl/>
        </w:rPr>
        <w:instrText>ספק</w:instrText>
      </w:r>
      <w:r w:rsidR="00A13A5F">
        <w:instrText xml:space="preserve">" </w:instrText>
      </w:r>
      <w:r w:rsidR="00A13A5F">
        <w:rPr>
          <w:rtl/>
        </w:rPr>
        <w:fldChar w:fldCharType="end"/>
      </w:r>
      <w:r>
        <w:rPr>
          <w:rtl/>
        </w:rPr>
        <w:t>.</w:t>
      </w:r>
    </w:p>
    <w:p w14:paraId="02FBCB31" w14:textId="02CC71A1" w:rsidR="00D02F84" w:rsidRDefault="00D02F84" w:rsidP="00D02F84">
      <w:pPr>
        <w:ind w:left="212" w:hanging="142"/>
        <w:jc w:val="both"/>
      </w:pPr>
      <w:r w:rsidRPr="00D02F84">
        <w:rPr>
          <w:rFonts w:hint="cs"/>
          <w:u w:val="single"/>
          <w:rtl/>
        </w:rPr>
        <w:t>רמ"א</w:t>
      </w:r>
      <w:r>
        <w:rPr>
          <w:rFonts w:hint="cs"/>
          <w:rtl/>
        </w:rPr>
        <w:t xml:space="preserve"> (סעי' ה') </w:t>
      </w:r>
      <w:r>
        <w:rPr>
          <w:rtl/>
        </w:rPr>
        <w:t>–</w:t>
      </w:r>
      <w:r>
        <w:rPr>
          <w:rFonts w:hint="cs"/>
          <w:rtl/>
        </w:rPr>
        <w:t xml:space="preserve"> "</w:t>
      </w:r>
      <w:r>
        <w:rPr>
          <w:rtl/>
        </w:rPr>
        <w:t xml:space="preserve">סכנתא חמירא מאיסורא </w:t>
      </w:r>
      <w:r w:rsidRPr="00D02F84">
        <w:rPr>
          <w:b/>
          <w:bCs/>
          <w:rtl/>
        </w:rPr>
        <w:t>ויש לחוש יותר לספק סכנה מלספק איסור</w:t>
      </w:r>
      <w:r>
        <w:rPr>
          <w:rFonts w:hint="cs"/>
          <w:rtl/>
        </w:rPr>
        <w:t>".</w:t>
      </w:r>
    </w:p>
    <w:p w14:paraId="10AEC5DC" w14:textId="77777777" w:rsidR="00D02F84" w:rsidRPr="00D02F84" w:rsidRDefault="00D02F84" w:rsidP="00D02F84">
      <w:pPr>
        <w:jc w:val="both"/>
      </w:pPr>
    </w:p>
    <w:p w14:paraId="1BE93F1A" w14:textId="71B9997E" w:rsidR="00D02F84" w:rsidRDefault="00D02F84" w:rsidP="00350B4C">
      <w:pPr>
        <w:numPr>
          <w:ilvl w:val="1"/>
          <w:numId w:val="28"/>
        </w:numPr>
        <w:jc w:val="both"/>
      </w:pPr>
      <w:r>
        <w:rPr>
          <w:b/>
          <w:bCs/>
          <w:rtl/>
        </w:rPr>
        <w:t xml:space="preserve">דרבנן או דאורייתא </w:t>
      </w:r>
      <w:r>
        <w:rPr>
          <w:rtl/>
        </w:rPr>
        <w:t xml:space="preserve">[נ"מ </w:t>
      </w:r>
      <w:r w:rsidR="005E616E">
        <w:rPr>
          <w:rFonts w:hint="cs"/>
          <w:rtl/>
        </w:rPr>
        <w:t>ב</w:t>
      </w:r>
      <w:r>
        <w:rPr>
          <w:rtl/>
        </w:rPr>
        <w:t>ספק].</w:t>
      </w:r>
    </w:p>
    <w:p w14:paraId="5E267912" w14:textId="6797D3FF" w:rsidR="00D02F84" w:rsidRDefault="00D02F84" w:rsidP="00350B4C">
      <w:pPr>
        <w:numPr>
          <w:ilvl w:val="2"/>
          <w:numId w:val="28"/>
        </w:numPr>
        <w:jc w:val="both"/>
      </w:pPr>
      <w:r>
        <w:rPr>
          <w:rtl/>
        </w:rPr>
        <w:t xml:space="preserve">עי' לעיל ריש </w:t>
      </w:r>
      <w:r w:rsidR="002518ED">
        <w:rPr>
          <w:rFonts w:hint="cs"/>
          <w:rtl/>
        </w:rPr>
        <w:t>סכנה בבשר ו</w:t>
      </w:r>
      <w:r>
        <w:rPr>
          <w:rtl/>
        </w:rPr>
        <w:t>דגים.</w:t>
      </w:r>
    </w:p>
    <w:p w14:paraId="04FFA353" w14:textId="77777777" w:rsidR="00D02F84" w:rsidRDefault="00D02F84" w:rsidP="00350B4C">
      <w:pPr>
        <w:numPr>
          <w:ilvl w:val="3"/>
          <w:numId w:val="28"/>
        </w:numPr>
        <w:jc w:val="both"/>
      </w:pPr>
      <w:r>
        <w:rPr>
          <w:rtl/>
        </w:rPr>
        <w:t>גם לשיטות הרמב"ם הוי מה"ת - עי' סי' ק"י, כללי ספק דאורייתא, לשיטות ומראי מקומות.</w:t>
      </w:r>
    </w:p>
    <w:p w14:paraId="5E295D53" w14:textId="77777777" w:rsidR="00D02F84" w:rsidRDefault="00D02F84" w:rsidP="00D02F84">
      <w:pPr>
        <w:jc w:val="both"/>
      </w:pPr>
    </w:p>
    <w:p w14:paraId="73EE1F80" w14:textId="6ED6F0B1" w:rsidR="00D02F84" w:rsidRDefault="00D02F84" w:rsidP="00350B4C">
      <w:pPr>
        <w:numPr>
          <w:ilvl w:val="1"/>
          <w:numId w:val="28"/>
        </w:numPr>
        <w:jc w:val="both"/>
      </w:pPr>
      <w:r>
        <w:rPr>
          <w:b/>
          <w:bCs/>
          <w:rtl/>
        </w:rPr>
        <w:t>ספק ספיקא: בדיני סכנה</w:t>
      </w:r>
      <w:r w:rsidR="00A13A5F">
        <w:rPr>
          <w:rtl/>
        </w:rPr>
        <w:fldChar w:fldCharType="begin"/>
      </w:r>
      <w:r w:rsidR="00A13A5F">
        <w:instrText xml:space="preserve"> XE "</w:instrText>
      </w:r>
      <w:r w:rsidR="00A13A5F" w:rsidRPr="002B0CDD">
        <w:rPr>
          <w:b/>
          <w:bCs/>
          <w:rtl/>
        </w:rPr>
        <w:instrText>ספק ספיקא</w:instrText>
      </w:r>
      <w:r w:rsidR="00A13A5F" w:rsidRPr="002B0CDD">
        <w:instrText>\</w:instrText>
      </w:r>
      <w:r w:rsidR="00A13A5F" w:rsidRPr="002B0CDD">
        <w:rPr>
          <w:b/>
          <w:bCs/>
          <w:rtl/>
        </w:rPr>
        <w:instrText>: בדיני סכנה</w:instrText>
      </w:r>
      <w:r w:rsidR="00A13A5F">
        <w:instrText xml:space="preserve">" </w:instrText>
      </w:r>
      <w:r w:rsidR="00A13A5F">
        <w:rPr>
          <w:rtl/>
        </w:rPr>
        <w:fldChar w:fldCharType="end"/>
      </w:r>
      <w:r>
        <w:rPr>
          <w:rtl/>
        </w:rPr>
        <w:t>.</w:t>
      </w:r>
    </w:p>
    <w:p w14:paraId="113B765A" w14:textId="77777777" w:rsidR="00D02F84" w:rsidRDefault="00D02F84" w:rsidP="00350B4C">
      <w:pPr>
        <w:numPr>
          <w:ilvl w:val="2"/>
          <w:numId w:val="28"/>
        </w:numPr>
        <w:jc w:val="both"/>
      </w:pPr>
      <w:r>
        <w:rPr>
          <w:u w:val="single"/>
          <w:rtl/>
        </w:rPr>
        <w:t>פמ"ג</w:t>
      </w:r>
      <w:r>
        <w:rPr>
          <w:rtl/>
        </w:rPr>
        <w:t xml:space="preserve"> (או"ח מש"ז סוף סי' קע"ג), הו"ד </w:t>
      </w:r>
      <w:r>
        <w:rPr>
          <w:u w:val="single"/>
          <w:rtl/>
        </w:rPr>
        <w:t>ב</w:t>
      </w:r>
      <w:r>
        <w:rPr>
          <w:b/>
          <w:i/>
          <w:u w:val="single"/>
          <w:rtl/>
        </w:rPr>
        <w:t>פתחי עולם</w:t>
      </w:r>
      <w:r>
        <w:rPr>
          <w:b/>
          <w:i/>
          <w:rtl/>
        </w:rPr>
        <w:t xml:space="preserve"> (סי' קע"ג ס"ק ב')</w:t>
      </w:r>
      <w:r>
        <w:rPr>
          <w:rtl/>
        </w:rPr>
        <w:t xml:space="preserve"> – "שאלה ס"ס אי מהני בסכנתא או לאו. והנה למ"ש בי"ד ק"י ס"ס במקום חזקה לא אסרינן ומזה דן בפני יהושע בקו"א לכתובות בסוגיא דפ"פ דס"ס גרע מחזקה וחמירא סכנתא מאיסורא דתלינן בזאב כו' וגילוי לא אוקמיה אחזקה וכדומה אלמא לא סמכינן אחזקה בסכנה ה"ה ס"ס לא מהני ולמ"ד ס"ס כרובא או עדיף מינה יש לומר דמהני ס"ס בסכנה כמו באיסורא. אבל חד ספק ודאי אסור וצ"ע".</w:t>
      </w:r>
    </w:p>
    <w:p w14:paraId="3138101F" w14:textId="77777777" w:rsidR="00D02F84" w:rsidRDefault="00D02F84" w:rsidP="00350B4C">
      <w:pPr>
        <w:numPr>
          <w:ilvl w:val="2"/>
          <w:numId w:val="28"/>
        </w:numPr>
        <w:jc w:val="both"/>
      </w:pPr>
      <w:r>
        <w:rPr>
          <w:rtl/>
        </w:rPr>
        <w:t>מחמיר.</w:t>
      </w:r>
    </w:p>
    <w:p w14:paraId="4ECF3C4B" w14:textId="77777777" w:rsidR="00D02F84" w:rsidRDefault="00D02F84" w:rsidP="00350B4C">
      <w:pPr>
        <w:numPr>
          <w:ilvl w:val="3"/>
          <w:numId w:val="28"/>
        </w:numPr>
        <w:jc w:val="both"/>
      </w:pPr>
      <w:r>
        <w:rPr>
          <w:u w:val="single"/>
          <w:rtl/>
        </w:rPr>
        <w:t>ב"י</w:t>
      </w:r>
      <w:r>
        <w:rPr>
          <w:rtl/>
        </w:rPr>
        <w:t xml:space="preserve"> (אבקת רוכל סוף סי' רי"ג) – "איכא בהאי מילתא איסורא וסכנתא ויש לחוש אפי' לספק ספקא".</w:t>
      </w:r>
    </w:p>
    <w:p w14:paraId="7F48EA93" w14:textId="77777777" w:rsidR="00D02F84" w:rsidRDefault="00D02F84" w:rsidP="00350B4C">
      <w:pPr>
        <w:numPr>
          <w:ilvl w:val="3"/>
          <w:numId w:val="28"/>
        </w:numPr>
        <w:jc w:val="both"/>
      </w:pPr>
      <w:r>
        <w:rPr>
          <w:u w:val="single"/>
          <w:rtl/>
        </w:rPr>
        <w:t>תפארת ישראל</w:t>
      </w:r>
      <w:r>
        <w:rPr>
          <w:rtl/>
        </w:rPr>
        <w:t xml:space="preserve"> (חולין פרק ג' משנה ה' בועז אות ג') – "דספק ספיקא באיסורא לקולא, ובסכנה מחמרינין (כיומא דפ"ג א')".</w:t>
      </w:r>
    </w:p>
    <w:p w14:paraId="2B5C07BC" w14:textId="77777777" w:rsidR="00D02F84" w:rsidRDefault="00D02F84" w:rsidP="00350B4C">
      <w:pPr>
        <w:numPr>
          <w:ilvl w:val="3"/>
          <w:numId w:val="28"/>
        </w:numPr>
        <w:jc w:val="both"/>
      </w:pPr>
      <w:r>
        <w:rPr>
          <w:u w:val="single"/>
          <w:rtl/>
        </w:rPr>
        <w:t>עיקרי הד"ט</w:t>
      </w:r>
      <w:r>
        <w:rPr>
          <w:rtl/>
        </w:rPr>
        <w:t xml:space="preserve"> (יו"ד סי' י"ד סוף אות ב') – "כל עוד שאתה מרבה ספקות וספקי ספקות אין בהן כדי שביעה להקל".</w:t>
      </w:r>
    </w:p>
    <w:p w14:paraId="04A1745E" w14:textId="77777777" w:rsidR="00D02F84" w:rsidRDefault="00D02F84" w:rsidP="00350B4C">
      <w:pPr>
        <w:numPr>
          <w:ilvl w:val="3"/>
          <w:numId w:val="28"/>
        </w:numPr>
        <w:jc w:val="both"/>
      </w:pPr>
      <w:r>
        <w:rPr>
          <w:u w:val="single"/>
          <w:rtl/>
        </w:rPr>
        <w:t>ארץ חמדה</w:t>
      </w:r>
      <w:r>
        <w:rPr>
          <w:rtl/>
        </w:rPr>
        <w:t xml:space="preserve"> (רייכמאן</w:t>
      </w:r>
      <w:r>
        <w:rPr>
          <w:rFonts w:hint="cs"/>
          <w:rtl/>
        </w:rPr>
        <w:t xml:space="preserve">, </w:t>
      </w:r>
      <w:r>
        <w:rPr>
          <w:rtl/>
        </w:rPr>
        <w:t>סי' ח' ביאור א') – "עיין פרי מגדים ... אבל לי נראה דפשוט דלא מהני".</w:t>
      </w:r>
    </w:p>
    <w:p w14:paraId="40F9EF0C" w14:textId="77777777" w:rsidR="00D02F84" w:rsidRDefault="00D02F84" w:rsidP="00350B4C">
      <w:pPr>
        <w:numPr>
          <w:ilvl w:val="3"/>
          <w:numId w:val="28"/>
        </w:numPr>
        <w:jc w:val="both"/>
      </w:pPr>
      <w:r>
        <w:rPr>
          <w:u w:val="single"/>
          <w:rtl/>
        </w:rPr>
        <w:t>זבחי צדק</w:t>
      </w:r>
      <w:r>
        <w:rPr>
          <w:rtl/>
        </w:rPr>
        <w:t xml:space="preserve"> (ס"ק כ"ג) – "מש"ז ... מיהו הר' ארץ חמדה ... אסור ולא מהני ס"ס".</w:t>
      </w:r>
    </w:p>
    <w:p w14:paraId="4F548257" w14:textId="77777777" w:rsidR="00D02F84" w:rsidRDefault="00D02F84" w:rsidP="00350B4C">
      <w:pPr>
        <w:numPr>
          <w:ilvl w:val="3"/>
          <w:numId w:val="28"/>
        </w:numPr>
        <w:jc w:val="both"/>
      </w:pPr>
      <w:r>
        <w:rPr>
          <w:u w:val="single"/>
          <w:rtl/>
        </w:rPr>
        <w:t>דעת תורה</w:t>
      </w:r>
      <w:r>
        <w:rPr>
          <w:rtl/>
        </w:rPr>
        <w:t xml:space="preserve"> (או"ח סי' קע"א על סעי' ב', מהרש"ם ח"ו סי' ק"ז ד"ה וגם, עי' ח"ה סי' כ"ח) – "ועתשו' אבקת רוכל סוסי' רי"ג בשם רדב"ז דגם ספק ספיקא לא מהני בסכנה".</w:t>
      </w:r>
    </w:p>
    <w:p w14:paraId="78191B6B" w14:textId="77777777" w:rsidR="00D02F84" w:rsidRDefault="00D02F84" w:rsidP="00350B4C">
      <w:pPr>
        <w:numPr>
          <w:ilvl w:val="3"/>
          <w:numId w:val="28"/>
        </w:numPr>
        <w:jc w:val="both"/>
      </w:pPr>
      <w:r>
        <w:rPr>
          <w:u w:val="single"/>
          <w:rtl/>
        </w:rPr>
        <w:t>מנחת פתים</w:t>
      </w:r>
      <w:r>
        <w:rPr>
          <w:rtl/>
        </w:rPr>
        <w:t xml:space="preserve"> (או"ח סי' של"א סעי' ה') – "הוי סכנה לוולד, וכיון שכן אין ספק ספיקא ורובא מועיל".</w:t>
      </w:r>
    </w:p>
    <w:p w14:paraId="763DD393" w14:textId="77777777" w:rsidR="00D02F84" w:rsidRDefault="00D02F84" w:rsidP="00350B4C">
      <w:pPr>
        <w:numPr>
          <w:ilvl w:val="3"/>
          <w:numId w:val="28"/>
        </w:numPr>
        <w:jc w:val="both"/>
      </w:pPr>
      <w:r>
        <w:rPr>
          <w:u w:val="single"/>
          <w:rtl/>
        </w:rPr>
        <w:t>דגל אפרים</w:t>
      </w:r>
      <w:r>
        <w:rPr>
          <w:rtl/>
        </w:rPr>
        <w:t xml:space="preserve"> (סי' כ"ח אות ג') – "ובסכנה גם ס"ס אסור".</w:t>
      </w:r>
    </w:p>
    <w:p w14:paraId="3CEAAA69" w14:textId="77777777" w:rsidR="00D02F84" w:rsidRDefault="00D02F84" w:rsidP="00350B4C">
      <w:pPr>
        <w:numPr>
          <w:ilvl w:val="3"/>
          <w:numId w:val="28"/>
        </w:numPr>
        <w:jc w:val="both"/>
      </w:pPr>
      <w:r>
        <w:rPr>
          <w:u w:val="single"/>
          <w:rtl/>
        </w:rPr>
        <w:t>לב דוד</w:t>
      </w:r>
      <w:r>
        <w:rPr>
          <w:rtl/>
        </w:rPr>
        <w:t xml:space="preserve"> (סי' ל"ה ד"ה והנה) – "באמת כבר צווחו האחרונים על הפמ"ג".</w:t>
      </w:r>
    </w:p>
    <w:p w14:paraId="1198494D" w14:textId="77777777" w:rsidR="00D02F84" w:rsidRDefault="00D02F84" w:rsidP="00350B4C">
      <w:pPr>
        <w:numPr>
          <w:ilvl w:val="3"/>
          <w:numId w:val="28"/>
        </w:numPr>
        <w:jc w:val="both"/>
      </w:pPr>
      <w:r>
        <w:rPr>
          <w:u w:val="single"/>
          <w:rtl/>
        </w:rPr>
        <w:t>שם משמעון</w:t>
      </w:r>
      <w:r>
        <w:rPr>
          <w:rtl/>
        </w:rPr>
        <w:t xml:space="preserve"> (פאללאק, יו"ד סוף סי' י"ז) – "ודאי לא מהני אף ספק ספיקא כיון דהוי כמידי דסכנה".</w:t>
      </w:r>
    </w:p>
    <w:p w14:paraId="1A40C992" w14:textId="77777777" w:rsidR="00D02F84" w:rsidRDefault="00D02F84" w:rsidP="00350B4C">
      <w:pPr>
        <w:numPr>
          <w:ilvl w:val="3"/>
          <w:numId w:val="28"/>
        </w:numPr>
        <w:jc w:val="both"/>
      </w:pPr>
      <w:r>
        <w:rPr>
          <w:color w:val="000000"/>
          <w:u w:val="single"/>
          <w:rtl/>
        </w:rPr>
        <w:t>יביע אומר</w:t>
      </w:r>
      <w:r>
        <w:rPr>
          <w:color w:val="000000"/>
          <w:rtl/>
        </w:rPr>
        <w:t xml:space="preserve"> (</w:t>
      </w:r>
      <w:r>
        <w:rPr>
          <w:rtl/>
        </w:rPr>
        <w:t>ח"א</w:t>
      </w:r>
      <w:r>
        <w:rPr>
          <w:color w:val="000000"/>
          <w:rtl/>
        </w:rPr>
        <w:t xml:space="preserve"> יו"ד סי' ט' אות י"א - י"ג) – "</w:t>
      </w:r>
      <w:r>
        <w:rPr>
          <w:rtl/>
        </w:rPr>
        <w:t>וכדברי הרדב"ז הנ"ל שכתב שאין להתיר על ידי ספק ספיקא בסכנה, מבואר בכמה אחרונים ...".</w:t>
      </w:r>
    </w:p>
    <w:p w14:paraId="42819B2A" w14:textId="6A793178" w:rsidR="00D02F84" w:rsidRDefault="00D02F84" w:rsidP="00350B4C">
      <w:pPr>
        <w:numPr>
          <w:ilvl w:val="3"/>
          <w:numId w:val="28"/>
        </w:numPr>
        <w:jc w:val="both"/>
      </w:pPr>
      <w:r>
        <w:rPr>
          <w:u w:val="single"/>
          <w:rtl/>
        </w:rPr>
        <w:t>בדה"ש</w:t>
      </w:r>
      <w:r>
        <w:rPr>
          <w:rtl/>
        </w:rPr>
        <w:t xml:space="preserve"> (סי' ק"י ס"ק קנ"ד, בי' ד"ה עוד עמ' ר"ז).</w:t>
      </w:r>
    </w:p>
    <w:p w14:paraId="2F28959D" w14:textId="77777777" w:rsidR="00FC12CD" w:rsidRPr="00FB7B2A" w:rsidRDefault="00FC12CD" w:rsidP="00350B4C">
      <w:pPr>
        <w:numPr>
          <w:ilvl w:val="2"/>
          <w:numId w:val="28"/>
        </w:numPr>
        <w:jc w:val="both"/>
      </w:pPr>
      <w:r w:rsidRPr="00FB7B2A">
        <w:rPr>
          <w:rFonts w:hint="cs"/>
          <w:rtl/>
        </w:rPr>
        <w:t>מיקל.</w:t>
      </w:r>
    </w:p>
    <w:p w14:paraId="466BC31A" w14:textId="24FDE361" w:rsidR="00FC12CD" w:rsidRDefault="00FC12CD" w:rsidP="00350B4C">
      <w:pPr>
        <w:numPr>
          <w:ilvl w:val="3"/>
          <w:numId w:val="28"/>
        </w:numPr>
        <w:jc w:val="both"/>
      </w:pPr>
      <w:r w:rsidRPr="00F831C4">
        <w:rPr>
          <w:rFonts w:hint="cs"/>
          <w:u w:val="single"/>
          <w:rtl/>
        </w:rPr>
        <w:t>הגריש"א</w:t>
      </w:r>
      <w:r>
        <w:rPr>
          <w:rFonts w:hint="cs"/>
          <w:rtl/>
        </w:rPr>
        <w:t xml:space="preserve"> זצ"ל (</w:t>
      </w:r>
      <w:r w:rsidRPr="00FB7B2A">
        <w:rPr>
          <w:rtl/>
        </w:rPr>
        <w:t>אשרי האיש יו"ד פרק ז' אות</w:t>
      </w:r>
      <w:r>
        <w:rPr>
          <w:rFonts w:hint="cs"/>
          <w:rtl/>
        </w:rPr>
        <w:t xml:space="preserve"> ט"ז) </w:t>
      </w:r>
      <w:r>
        <w:rPr>
          <w:rtl/>
        </w:rPr>
        <w:t>–</w:t>
      </w:r>
      <w:r>
        <w:rPr>
          <w:rFonts w:hint="cs"/>
          <w:rtl/>
        </w:rPr>
        <w:t xml:space="preserve"> "ספק ספיקא בסכנת מאכלים בזה"ז, כגון מיץ דג שנשפך, ולא יודעים אם נשפך על מאכל בשר או לא, ואפי' נשפך, כבר גרדה בעה"ב את השכבה העליונה של מאכל הבשר - מותר".</w:t>
      </w:r>
    </w:p>
    <w:p w14:paraId="012A6BC9" w14:textId="4326BB41" w:rsidR="00D02F84" w:rsidRDefault="00D02F84" w:rsidP="00350B4C">
      <w:pPr>
        <w:numPr>
          <w:ilvl w:val="2"/>
          <w:numId w:val="28"/>
        </w:numPr>
        <w:jc w:val="both"/>
      </w:pPr>
      <w:r>
        <w:rPr>
          <w:rtl/>
        </w:rPr>
        <w:t xml:space="preserve">מראי מקומות – </w:t>
      </w:r>
      <w:r>
        <w:rPr>
          <w:u w:val="single"/>
          <w:rtl/>
        </w:rPr>
        <w:t>משמרת שלום</w:t>
      </w:r>
      <w:r>
        <w:rPr>
          <w:rtl/>
        </w:rPr>
        <w:t xml:space="preserve"> (סי' ע' שפ"ד ס"ק ט"ז בא"ד ג', סי' ק"ה חי' דינים אות י"ט), </w:t>
      </w:r>
      <w:r>
        <w:rPr>
          <w:u w:val="single"/>
          <w:rtl/>
        </w:rPr>
        <w:t>מנחת אליעזר</w:t>
      </w:r>
      <w:r>
        <w:rPr>
          <w:rtl/>
        </w:rPr>
        <w:t xml:space="preserve"> (ח"ב סי' ע"ו ד"ה והנה בזה), </w:t>
      </w:r>
      <w:r w:rsidR="009C7E1B">
        <w:rPr>
          <w:u w:val="single"/>
          <w:rtl/>
        </w:rPr>
        <w:t>דרכ"ת</w:t>
      </w:r>
      <w:r>
        <w:rPr>
          <w:rtl/>
        </w:rPr>
        <w:t xml:space="preserve"> (ס"ק נ"ח), </w:t>
      </w:r>
      <w:r>
        <w:rPr>
          <w:u w:val="single"/>
          <w:rtl/>
        </w:rPr>
        <w:t>עין יצחק</w:t>
      </w:r>
      <w:r>
        <w:rPr>
          <w:rtl/>
        </w:rPr>
        <w:t xml:space="preserve"> (ח"ב כללי ספק דאורייתא אות ד' הע' ס"ג, אות נ"ז, כללי ספק ספיקא אות ל"א),</w:t>
      </w:r>
      <w:r>
        <w:rPr>
          <w:rFonts w:hint="cs"/>
          <w:rtl/>
        </w:rPr>
        <w:t xml:space="preserve"> </w:t>
      </w:r>
      <w:r>
        <w:rPr>
          <w:u w:val="single"/>
          <w:rtl/>
        </w:rPr>
        <w:t>חלקת בנימין</w:t>
      </w:r>
      <w:r>
        <w:rPr>
          <w:rtl/>
        </w:rPr>
        <w:t xml:space="preserve"> (ס"ק </w:t>
      </w:r>
      <w:r>
        <w:rPr>
          <w:rFonts w:hint="cs"/>
          <w:rtl/>
        </w:rPr>
        <w:t>מ"ה, ציונים ס"ק קי"ט</w:t>
      </w:r>
      <w:r>
        <w:rPr>
          <w:rtl/>
        </w:rPr>
        <w:t>)</w:t>
      </w:r>
      <w:r>
        <w:rPr>
          <w:rFonts w:hint="cs"/>
          <w:rtl/>
        </w:rPr>
        <w:t>,</w:t>
      </w:r>
      <w:r>
        <w:rPr>
          <w:rtl/>
        </w:rPr>
        <w:t xml:space="preserve"> </w:t>
      </w:r>
      <w:r>
        <w:rPr>
          <w:rFonts w:asciiTheme="majorBidi" w:hAnsiTheme="majorBidi"/>
          <w:color w:val="222222"/>
          <w:u w:val="single"/>
          <w:shd w:val="clear" w:color="auto" w:fill="FFFFFF"/>
          <w:rtl/>
        </w:rPr>
        <w:t>הל</w:t>
      </w:r>
      <w:r>
        <w:rPr>
          <w:rFonts w:cstheme="majorBidi"/>
          <w:color w:val="222222"/>
          <w:u w:val="single"/>
          <w:shd w:val="clear" w:color="auto" w:fill="FFFFFF"/>
          <w:rtl/>
        </w:rPr>
        <w:t xml:space="preserve">' </w:t>
      </w:r>
      <w:r>
        <w:rPr>
          <w:rFonts w:asciiTheme="majorBidi" w:hAnsiTheme="majorBidi"/>
          <w:color w:val="222222"/>
          <w:u w:val="single"/>
          <w:shd w:val="clear" w:color="auto" w:fill="FFFFFF"/>
          <w:rtl/>
        </w:rPr>
        <w:t>בב</w:t>
      </w:r>
      <w:r>
        <w:rPr>
          <w:rFonts w:cstheme="majorBidi"/>
          <w:color w:val="222222"/>
          <w:u w:val="single"/>
          <w:shd w:val="clear" w:color="auto" w:fill="FFFFFF"/>
          <w:rtl/>
        </w:rPr>
        <w:t>"</w:t>
      </w:r>
      <w:r>
        <w:rPr>
          <w:rFonts w:asciiTheme="majorBidi" w:hAnsiTheme="majorBidi"/>
          <w:color w:val="222222"/>
          <w:u w:val="single"/>
          <w:shd w:val="clear" w:color="auto" w:fill="FFFFFF"/>
          <w:rtl/>
        </w:rPr>
        <w:t>ח</w:t>
      </w:r>
      <w:r>
        <w:rPr>
          <w:rFonts w:asciiTheme="majorBidi" w:hAnsiTheme="majorBidi"/>
          <w:color w:val="222222"/>
          <w:shd w:val="clear" w:color="auto" w:fill="FFFFFF"/>
          <w:rtl/>
        </w:rPr>
        <w:t xml:space="preserve"> </w:t>
      </w:r>
      <w:r>
        <w:rPr>
          <w:rFonts w:cstheme="majorBidi"/>
          <w:color w:val="222222"/>
          <w:shd w:val="clear" w:color="auto" w:fill="FFFFFF"/>
          <w:rtl/>
        </w:rPr>
        <w:t>(</w:t>
      </w:r>
      <w:r>
        <w:rPr>
          <w:rFonts w:asciiTheme="majorBidi" w:hAnsiTheme="majorBidi"/>
          <w:color w:val="222222"/>
          <w:shd w:val="clear" w:color="auto" w:fill="FFFFFF"/>
          <w:rtl/>
        </w:rPr>
        <w:t>הופשטטר</w:t>
      </w:r>
      <w:r>
        <w:rPr>
          <w:rFonts w:cstheme="majorBidi"/>
          <w:color w:val="222222"/>
          <w:shd w:val="clear" w:color="auto" w:fill="FFFFFF"/>
          <w:rtl/>
        </w:rPr>
        <w:t xml:space="preserve">, </w:t>
      </w:r>
      <w:r>
        <w:rPr>
          <w:rFonts w:asciiTheme="majorBidi" w:hAnsiTheme="majorBidi"/>
          <w:color w:val="222222"/>
          <w:shd w:val="clear" w:color="auto" w:fill="FFFFFF"/>
          <w:rtl/>
        </w:rPr>
        <w:t>פרק ח</w:t>
      </w:r>
      <w:r>
        <w:rPr>
          <w:rFonts w:cstheme="majorBidi"/>
          <w:color w:val="222222"/>
          <w:shd w:val="clear" w:color="auto" w:fill="FFFFFF"/>
          <w:rtl/>
        </w:rPr>
        <w:t xml:space="preserve">' </w:t>
      </w:r>
      <w:r>
        <w:rPr>
          <w:rFonts w:asciiTheme="majorBidi" w:hAnsiTheme="majorBidi"/>
          <w:color w:val="222222"/>
          <w:shd w:val="clear" w:color="auto" w:fill="FFFFFF"/>
          <w:rtl/>
        </w:rPr>
        <w:t>סעי</w:t>
      </w:r>
      <w:r>
        <w:rPr>
          <w:rFonts w:cstheme="majorBidi"/>
          <w:color w:val="222222"/>
          <w:shd w:val="clear" w:color="auto" w:fill="FFFFFF"/>
          <w:rtl/>
        </w:rPr>
        <w:t xml:space="preserve">' </w:t>
      </w:r>
      <w:r>
        <w:rPr>
          <w:rFonts w:asciiTheme="majorBidi" w:hAnsiTheme="majorBidi"/>
          <w:color w:val="222222"/>
          <w:shd w:val="clear" w:color="auto" w:fill="FFFFFF"/>
          <w:rtl/>
        </w:rPr>
        <w:t>קי</w:t>
      </w:r>
      <w:r>
        <w:rPr>
          <w:rFonts w:cstheme="majorBidi"/>
          <w:color w:val="222222"/>
          <w:shd w:val="clear" w:color="auto" w:fill="FFFFFF"/>
          <w:rtl/>
        </w:rPr>
        <w:t>"</w:t>
      </w:r>
      <w:r>
        <w:rPr>
          <w:rFonts w:asciiTheme="majorBidi" w:hAnsiTheme="majorBidi"/>
          <w:color w:val="222222"/>
          <w:shd w:val="clear" w:color="auto" w:fill="FFFFFF"/>
          <w:rtl/>
        </w:rPr>
        <w:t>ז</w:t>
      </w:r>
      <w:r>
        <w:rPr>
          <w:rFonts w:cstheme="majorBidi"/>
          <w:color w:val="222222"/>
          <w:shd w:val="clear" w:color="auto" w:fill="FFFFFF"/>
          <w:rtl/>
        </w:rPr>
        <w:t xml:space="preserve">, </w:t>
      </w:r>
      <w:r>
        <w:rPr>
          <w:rFonts w:asciiTheme="majorBidi" w:hAnsiTheme="majorBidi"/>
          <w:color w:val="222222"/>
          <w:shd w:val="clear" w:color="auto" w:fill="FFFFFF"/>
          <w:rtl/>
        </w:rPr>
        <w:t>הע</w:t>
      </w:r>
      <w:r>
        <w:rPr>
          <w:rFonts w:cstheme="majorBidi"/>
          <w:color w:val="222222"/>
          <w:shd w:val="clear" w:color="auto" w:fill="FFFFFF"/>
          <w:rtl/>
        </w:rPr>
        <w:t xml:space="preserve">' </w:t>
      </w:r>
      <w:r>
        <w:rPr>
          <w:rFonts w:asciiTheme="majorBidi" w:hAnsiTheme="majorBidi"/>
          <w:color w:val="222222"/>
          <w:shd w:val="clear" w:color="auto" w:fill="FFFFFF"/>
          <w:rtl/>
        </w:rPr>
        <w:t>שכ</w:t>
      </w:r>
      <w:r>
        <w:rPr>
          <w:rFonts w:cstheme="majorBidi"/>
          <w:color w:val="222222"/>
          <w:shd w:val="clear" w:color="auto" w:fill="FFFFFF"/>
          <w:rtl/>
        </w:rPr>
        <w:t>"</w:t>
      </w:r>
      <w:r>
        <w:rPr>
          <w:rFonts w:asciiTheme="majorBidi" w:hAnsiTheme="majorBidi"/>
          <w:color w:val="222222"/>
          <w:shd w:val="clear" w:color="auto" w:fill="FFFFFF"/>
          <w:rtl/>
        </w:rPr>
        <w:t>ח</w:t>
      </w:r>
      <w:r>
        <w:rPr>
          <w:rFonts w:cstheme="majorBidi"/>
          <w:color w:val="222222"/>
          <w:shd w:val="clear" w:color="auto" w:fill="FFFFFF"/>
          <w:rtl/>
        </w:rPr>
        <w:t>)</w:t>
      </w:r>
      <w:r>
        <w:rPr>
          <w:rtl/>
        </w:rPr>
        <w:t>.</w:t>
      </w:r>
    </w:p>
    <w:p w14:paraId="5375A31C" w14:textId="77777777" w:rsidR="00D02F84" w:rsidRDefault="00D02F84" w:rsidP="00350B4C">
      <w:pPr>
        <w:numPr>
          <w:ilvl w:val="3"/>
          <w:numId w:val="28"/>
        </w:numPr>
        <w:jc w:val="both"/>
      </w:pPr>
      <w:r>
        <w:rPr>
          <w:u w:val="single"/>
          <w:rtl/>
        </w:rPr>
        <w:t>פמ"ג</w:t>
      </w:r>
      <w:r>
        <w:rPr>
          <w:rtl/>
        </w:rPr>
        <w:t xml:space="preserve"> (סי' ד' מש"ז ס"ק י') – "דס"ס לא מהני לסכנה דס"ס יש אומרים דלא עדיף כמו חזקה, ובסכנה חזקה לא מהני כדמסיק חולין ט' בגילוי חמירא סכנה מאיסורא, ואף למ"ד כרוב מ"מ יש לומר דלא מהני ס"ס לסכנה, ואי"ה במקום אחר יבואר עוד".</w:t>
      </w:r>
    </w:p>
    <w:p w14:paraId="62FF3FA3" w14:textId="77777777" w:rsidR="00D02F84" w:rsidRDefault="00D02F84" w:rsidP="00350B4C">
      <w:pPr>
        <w:numPr>
          <w:ilvl w:val="3"/>
          <w:numId w:val="28"/>
        </w:numPr>
        <w:jc w:val="both"/>
        <w:rPr>
          <w:color w:val="000000"/>
        </w:rPr>
      </w:pPr>
      <w:r>
        <w:rPr>
          <w:color w:val="000000"/>
          <w:u w:val="single"/>
          <w:rtl/>
        </w:rPr>
        <w:t>ילקוט אברהם</w:t>
      </w:r>
      <w:r>
        <w:rPr>
          <w:color w:val="000000"/>
          <w:rtl/>
        </w:rPr>
        <w:t xml:space="preserve"> (יו"ד סי' קט"ז אות מ"ב, אות מ"ד) – "ועל כל הפוסקים הגאונים האדירים ז"ל הנ"ל אני מתמה ומפליא מה שלא הביאו את דברי המהרש"א ז"ל בחדא"ג שלו בגמ' שבת דקנ"ו ע"ב בד"ה אי בר ישראל אזיל ואתי וכו' דכתב שם בפירוש דאמרינן ס"ס לקולא בסכנות נפשות ע"ש".</w:t>
      </w:r>
    </w:p>
    <w:p w14:paraId="75394D0B" w14:textId="77777777" w:rsidR="00D02F84" w:rsidRDefault="00D02F84" w:rsidP="00350B4C">
      <w:pPr>
        <w:numPr>
          <w:ilvl w:val="3"/>
          <w:numId w:val="28"/>
        </w:numPr>
        <w:jc w:val="both"/>
      </w:pPr>
      <w:r>
        <w:rPr>
          <w:color w:val="000000"/>
          <w:u w:val="single"/>
          <w:rtl/>
        </w:rPr>
        <w:t>כה"ח</w:t>
      </w:r>
      <w:r>
        <w:rPr>
          <w:color w:val="000000"/>
          <w:rtl/>
        </w:rPr>
        <w:t xml:space="preserve"> (ס"ק ל"ג) – "דהכל לפי ראות עיני המורה"</w:t>
      </w:r>
      <w:r>
        <w:rPr>
          <w:rtl/>
        </w:rPr>
        <w:t>.</w:t>
      </w:r>
    </w:p>
    <w:p w14:paraId="324D905D" w14:textId="77777777" w:rsidR="00D02F84" w:rsidRDefault="00D02F84" w:rsidP="00350B4C">
      <w:pPr>
        <w:numPr>
          <w:ilvl w:val="2"/>
          <w:numId w:val="28"/>
        </w:numPr>
        <w:jc w:val="both"/>
      </w:pPr>
      <w:r>
        <w:rPr>
          <w:b/>
          <w:bCs/>
          <w:rtl/>
        </w:rPr>
        <w:t>סכנה סגוליית מיקל</w:t>
      </w:r>
      <w:r>
        <w:rPr>
          <w:rtl/>
        </w:rPr>
        <w:t xml:space="preserve"> – </w:t>
      </w:r>
      <w:r>
        <w:rPr>
          <w:color w:val="000000"/>
          <w:u w:val="single"/>
          <w:rtl/>
        </w:rPr>
        <w:t>הגרשז"א</w:t>
      </w:r>
      <w:r>
        <w:rPr>
          <w:color w:val="000000"/>
          <w:rtl/>
        </w:rPr>
        <w:t xml:space="preserve"> זצ"ל (הליכות שלמה תפילה פרק ב' הע' ק"ג, "דכל אלו הדברים אין בהם איסור מדינא אלא משום זהירות, ולא אמרינן בענינים סגוליים חמירא סכנתא"),</w:t>
      </w:r>
      <w:r>
        <w:rPr>
          <w:rtl/>
        </w:rPr>
        <w:t xml:space="preserve"> </w:t>
      </w:r>
      <w:r>
        <w:rPr>
          <w:u w:val="single"/>
          <w:rtl/>
        </w:rPr>
        <w:t>יביע אומר</w:t>
      </w:r>
      <w:r>
        <w:rPr>
          <w:rtl/>
        </w:rPr>
        <w:t xml:space="preserve"> (ח"א יו"ד סי' ב' אות ז', סי' ט' אות ח', סי' כ"ג אות ח', ח"ב יו"ד סי' ז' אות ב', אות ד', ח"ג אה"ע סי' ה' סוף אות ט', ח"ד או"ח סי' א' אות י', ח"ה או"ח סי' ל"ח אות ו', ח"ח או"ח סי' א' אות ד', סי' נ"א אות ד', יו"ד סי' כ' אות ו', אה"ע סי' ט"ז ד"ה בסימן לב, יחוה דעת ח"ה סי' מ"ו ד"ה והן אמת, "ואין לומר דלא מהני ס"ס במידי דסכנתא, דשאני הכא שאינה סכנה טבעית, אלא סגוליית, ומהני בה ס"ס"), </w:t>
      </w:r>
      <w:r>
        <w:rPr>
          <w:u w:val="single"/>
          <w:rtl/>
        </w:rPr>
        <w:t>עטרת פז</w:t>
      </w:r>
      <w:r>
        <w:rPr>
          <w:rtl/>
        </w:rPr>
        <w:t xml:space="preserve"> (ח"א כרך ג' אה"ע סי' ג' אות ו' ד"ה אמנם).</w:t>
      </w:r>
    </w:p>
    <w:p w14:paraId="64A812E1" w14:textId="77777777" w:rsidR="00D02F84" w:rsidRDefault="00D02F84" w:rsidP="00350B4C">
      <w:pPr>
        <w:numPr>
          <w:ilvl w:val="3"/>
          <w:numId w:val="28"/>
        </w:numPr>
        <w:jc w:val="both"/>
      </w:pPr>
      <w:r>
        <w:rPr>
          <w:u w:val="single"/>
          <w:rtl/>
        </w:rPr>
        <w:t>הר צבי</w:t>
      </w:r>
      <w:r>
        <w:rPr>
          <w:rtl/>
        </w:rPr>
        <w:t xml:space="preserve"> (יו"ד סי' רס"א ד"ה עכ"ז, ישכיל עבדי ח"ב קונ"א יו"ד סי' ה') – "בספר </w:t>
      </w:r>
      <w:r>
        <w:rPr>
          <w:u w:val="single"/>
          <w:rtl/>
        </w:rPr>
        <w:t>טוב טעם ודעת</w:t>
      </w:r>
      <w:r>
        <w:rPr>
          <w:rtl/>
        </w:rPr>
        <w:t xml:space="preserve"> מהד"ג (ח"ב, סימן קצח) שהוא מתיר כשהמים שהיו בשכונת המת נתבשלו. וכתב בטעמו של דבר דמה שמביאין ראיה מהט"ז (סימן קטז) דספק סכנה חמירא, אומר הוא דז"א אלא בדשכיח הזיקא אבל מים בפני המת לא שכיח הזיקא, ומביא ראיה לזה. עוד מחלק דהט"ז לא קאמר אלא בסכנה שמצד הטבע, אבל בחשש סכנה שלא מצד הטבע אין לחוש בו כ"כ, וכעין מש"כ התוס' יו"ט בשם הרמב"ם בפ"ק דיומא לענין חילול שבת, ובכה"ג דהסכנה הוא שלא ע"פ דרך הטבע מותר לסמוך על הנס. ולכך </w:t>
      </w:r>
      <w:r>
        <w:rPr>
          <w:b/>
          <w:bCs/>
          <w:rtl/>
        </w:rPr>
        <w:t>הוי ספק ספיקא</w:t>
      </w:r>
      <w:r>
        <w:rPr>
          <w:rtl/>
        </w:rPr>
        <w:t xml:space="preserve"> דילמא לא היה כאן שום ארס כיון דלא שכיח, ואת"ל דהוי דילמא יעשה לו נס, רק לכתחילה אין לסמוך על ספק ספיקא ולא על הנס ומים הוי כלכתחילה כמו שכתבו הפוסקים לענין נ"ט בר נ"ט, אבל בדיעבד שנתבשל מותר מטעם הנ"ל. עכ"ל בקיצור. ומינה י"ל דבכה"ג דאיכא הפסד דיש סברא לומר דכדיעבד דיינינן ליה מותר להקל, כפסקו של הגאון הנ"ל".</w:t>
      </w:r>
    </w:p>
    <w:p w14:paraId="1EE92C70" w14:textId="77777777" w:rsidR="00D02F84" w:rsidRDefault="00D02F84" w:rsidP="00350B4C">
      <w:pPr>
        <w:numPr>
          <w:ilvl w:val="3"/>
          <w:numId w:val="28"/>
        </w:numPr>
        <w:jc w:val="both"/>
      </w:pPr>
      <w:r>
        <w:rPr>
          <w:rtl/>
        </w:rPr>
        <w:t xml:space="preserve">מראי מקומות – </w:t>
      </w:r>
      <w:r>
        <w:rPr>
          <w:u w:val="single"/>
          <w:rtl/>
        </w:rPr>
        <w:t>שמירת הגוף והנפש</w:t>
      </w:r>
      <w:r>
        <w:rPr>
          <w:rtl/>
        </w:rPr>
        <w:t xml:space="preserve"> (מבוא פרק ט').</w:t>
      </w:r>
    </w:p>
    <w:p w14:paraId="725A9156" w14:textId="77777777" w:rsidR="00D02F84" w:rsidRDefault="00D02F84" w:rsidP="00D02F84">
      <w:pPr>
        <w:jc w:val="both"/>
      </w:pPr>
    </w:p>
    <w:p w14:paraId="1786897B" w14:textId="45F43DF1" w:rsidR="00D02F84" w:rsidRDefault="00D02F84" w:rsidP="00350B4C">
      <w:pPr>
        <w:numPr>
          <w:ilvl w:val="1"/>
          <w:numId w:val="28"/>
        </w:numPr>
        <w:jc w:val="both"/>
      </w:pPr>
      <w:r>
        <w:rPr>
          <w:b/>
          <w:bCs/>
          <w:rtl/>
        </w:rPr>
        <w:t>כנגד חזקה</w:t>
      </w:r>
      <w:r w:rsidR="00A13A5F">
        <w:rPr>
          <w:rtl/>
        </w:rPr>
        <w:fldChar w:fldCharType="begin"/>
      </w:r>
      <w:r w:rsidR="00A13A5F">
        <w:instrText xml:space="preserve"> XE "</w:instrText>
      </w:r>
      <w:r w:rsidR="00A13A5F" w:rsidRPr="002B0CDD">
        <w:rPr>
          <w:b/>
          <w:bCs/>
          <w:rtl/>
        </w:rPr>
        <w:instrText>כנגד חזקה</w:instrText>
      </w:r>
      <w:r w:rsidR="00A13A5F">
        <w:instrText xml:space="preserve">" </w:instrText>
      </w:r>
      <w:r w:rsidR="00A13A5F">
        <w:rPr>
          <w:rtl/>
        </w:rPr>
        <w:fldChar w:fldCharType="end"/>
      </w:r>
      <w:r>
        <w:rPr>
          <w:rtl/>
        </w:rPr>
        <w:t>.</w:t>
      </w:r>
    </w:p>
    <w:p w14:paraId="1F54E344" w14:textId="77777777" w:rsidR="00D02F84" w:rsidRDefault="00D02F84" w:rsidP="00350B4C">
      <w:pPr>
        <w:numPr>
          <w:ilvl w:val="2"/>
          <w:numId w:val="28"/>
        </w:numPr>
        <w:jc w:val="both"/>
      </w:pPr>
      <w:r>
        <w:rPr>
          <w:rtl/>
        </w:rPr>
        <w:t xml:space="preserve">מחמיר – </w:t>
      </w:r>
      <w:r>
        <w:rPr>
          <w:u w:val="single"/>
          <w:rtl/>
        </w:rPr>
        <w:t>פמ"ג</w:t>
      </w:r>
      <w:r>
        <w:rPr>
          <w:rtl/>
        </w:rPr>
        <w:t xml:space="preserve"> (או"ח מש"ז סוף סי' קע"ג, "וגילוי לא אוקמיה אחזקה וכדומה אלמא לא סמכינן אחזקה בסכנה"),</w:t>
      </w:r>
      <w:r>
        <w:rPr>
          <w:rFonts w:hint="cs"/>
          <w:rtl/>
        </w:rPr>
        <w:t xml:space="preserve"> </w:t>
      </w:r>
      <w:r>
        <w:rPr>
          <w:b/>
          <w:i/>
          <w:u w:val="single"/>
          <w:rtl/>
        </w:rPr>
        <w:t>פתחי עולם</w:t>
      </w:r>
      <w:r>
        <w:rPr>
          <w:b/>
          <w:i/>
          <w:rtl/>
        </w:rPr>
        <w:t xml:space="preserve"> (סי' קע"ג ס"ק ב', "ובסכנה לא אזלינן בתא חזקה")</w:t>
      </w:r>
      <w:r>
        <w:rPr>
          <w:rFonts w:hint="cs"/>
          <w:b/>
          <w:i/>
          <w:rtl/>
        </w:rPr>
        <w:t xml:space="preserve">, </w:t>
      </w:r>
      <w:r>
        <w:rPr>
          <w:u w:val="single"/>
          <w:rtl/>
        </w:rPr>
        <w:t>חלקת בנימין</w:t>
      </w:r>
      <w:r>
        <w:rPr>
          <w:rtl/>
        </w:rPr>
        <w:t xml:space="preserve"> (ס"ק </w:t>
      </w:r>
      <w:r>
        <w:rPr>
          <w:rFonts w:hint="cs"/>
          <w:rtl/>
        </w:rPr>
        <w:t>מ"ה</w:t>
      </w:r>
      <w:r>
        <w:rPr>
          <w:rtl/>
        </w:rPr>
        <w:t>)</w:t>
      </w:r>
      <w:r>
        <w:rPr>
          <w:b/>
          <w:i/>
          <w:rtl/>
        </w:rPr>
        <w:t>.</w:t>
      </w:r>
    </w:p>
    <w:p w14:paraId="169F684B" w14:textId="2154D769" w:rsidR="00D02F84" w:rsidRDefault="00D02F84" w:rsidP="00350B4C">
      <w:pPr>
        <w:numPr>
          <w:ilvl w:val="2"/>
          <w:numId w:val="28"/>
        </w:numPr>
        <w:jc w:val="both"/>
      </w:pPr>
      <w:r>
        <w:rPr>
          <w:rtl/>
        </w:rPr>
        <w:t xml:space="preserve">מראי מקומות – </w:t>
      </w:r>
      <w:r w:rsidR="009C7E1B">
        <w:rPr>
          <w:u w:val="single"/>
          <w:rtl/>
        </w:rPr>
        <w:t>דרכ"ת</w:t>
      </w:r>
      <w:r>
        <w:rPr>
          <w:rtl/>
        </w:rPr>
        <w:t xml:space="preserve"> (ס"ק ס').</w:t>
      </w:r>
    </w:p>
    <w:p w14:paraId="7C70CEBF" w14:textId="77777777" w:rsidR="00D02F84" w:rsidRPr="00494B1A" w:rsidRDefault="00D02F84" w:rsidP="00350B4C">
      <w:pPr>
        <w:numPr>
          <w:ilvl w:val="3"/>
          <w:numId w:val="28"/>
        </w:numPr>
        <w:jc w:val="both"/>
      </w:pPr>
      <w:r w:rsidRPr="00494B1A">
        <w:rPr>
          <w:rFonts w:hint="cs"/>
          <w:u w:val="single"/>
          <w:rtl/>
        </w:rPr>
        <w:t>ב</w:t>
      </w:r>
      <w:r w:rsidRPr="00494B1A">
        <w:rPr>
          <w:u w:val="single"/>
          <w:rtl/>
        </w:rPr>
        <w:t>ית שלמה</w:t>
      </w:r>
      <w:r>
        <w:rPr>
          <w:rtl/>
        </w:rPr>
        <w:t xml:space="preserve"> (</w:t>
      </w:r>
      <w:r w:rsidR="007F66E5">
        <w:rPr>
          <w:rFonts w:hint="cs"/>
          <w:rtl/>
        </w:rPr>
        <w:t xml:space="preserve">יו"ד ח"א </w:t>
      </w:r>
      <w:r>
        <w:rPr>
          <w:rtl/>
        </w:rPr>
        <w:t>סי' קפ"ט</w:t>
      </w:r>
      <w:r>
        <w:rPr>
          <w:rFonts w:hint="cs"/>
          <w:rtl/>
        </w:rPr>
        <w:t xml:space="preserve">) </w:t>
      </w:r>
      <w:r>
        <w:rPr>
          <w:rtl/>
        </w:rPr>
        <w:t>–</w:t>
      </w:r>
      <w:r>
        <w:rPr>
          <w:rFonts w:hint="cs"/>
          <w:rtl/>
        </w:rPr>
        <w:t xml:space="preserve"> "</w:t>
      </w:r>
      <w:r>
        <w:rPr>
          <w:rtl/>
        </w:rPr>
        <w:t>ולכאורה י"ל, דהא לענין סכנה לא אזלינן אף בתר רובא כדאיתא (פ"ק דחולין ריש דף יוד), וע"ש בפירוש רש"י. וא"כ לא אזלינן נמי בתר חזקה כגון כאן נמצא וכאן היה</w:t>
      </w:r>
      <w:r>
        <w:rPr>
          <w:rFonts w:hint="cs"/>
          <w:rtl/>
        </w:rPr>
        <w:t xml:space="preserve"> ... </w:t>
      </w:r>
      <w:r>
        <w:rPr>
          <w:rtl/>
        </w:rPr>
        <w:t>ואפילו הכי מחמירין מחמת חומר אשת איש, גם בצורבא מרבנן דאיכא תרי רובי להקל, ואפילו הכי מהני חזקה דכאן נמצא וכאן היה גם בעגונה</w:t>
      </w:r>
      <w:r>
        <w:rPr>
          <w:rFonts w:hint="cs"/>
          <w:rtl/>
        </w:rPr>
        <w:t xml:space="preserve"> ...".</w:t>
      </w:r>
    </w:p>
    <w:p w14:paraId="0EB87CDC" w14:textId="77777777" w:rsidR="00D02F84" w:rsidRDefault="00D02F84" w:rsidP="00350B4C">
      <w:pPr>
        <w:numPr>
          <w:ilvl w:val="3"/>
          <w:numId w:val="28"/>
        </w:numPr>
        <w:jc w:val="both"/>
      </w:pPr>
      <w:r>
        <w:rPr>
          <w:u w:val="single"/>
          <w:rtl/>
        </w:rPr>
        <w:t>אפרקסתא דעניא</w:t>
      </w:r>
      <w:r>
        <w:rPr>
          <w:rtl/>
        </w:rPr>
        <w:t xml:space="preserve"> (ח"ב יו"ד סי' קמ"ה ד"ה אלא) – "אלא די"ל דהרי בסכנה לא סמכינן ארובא, דאין הולכין בפקוח נפש אחר הרוב, ומהאי טעמא יש לחוש לספק סכנה יותר מלספק איסור כמ"ש רמ"א סי' קט"ז ס"ה. עי' ביאורי הגר"א ז"ל שם, א"כ דלא נסמוך אחזקה, דרובא וחזקה רוב"ע. שוב ראיתי שכ' בפמ"ג במשבצות זהב או"ח סס"י קע"ג, דאף בכל איסורי' מוקמי' אחזקה כו' אבל בסכנתא לא סמכינן אחזקה, אבל בתר רוב אזלי' ע"ש. ועי' בס' דרכי תשובה סי' קט"ז סק"ס, שהביא מס' שערי שמחה ושו"ת שם ארי' וס' חמו"ד, דס"ל דלא אזלי' בת"ר. וכ"כ הנב"י חאה"ע סי' יו"ד דקי"ל בסכנה לא אזלינן בתר רוב".</w:t>
      </w:r>
    </w:p>
    <w:p w14:paraId="569AC6FB" w14:textId="77777777" w:rsidR="00D02F84" w:rsidRDefault="00D02F84" w:rsidP="00D02F84">
      <w:pPr>
        <w:jc w:val="both"/>
      </w:pPr>
    </w:p>
    <w:p w14:paraId="0AD07AD5" w14:textId="2857B9B7" w:rsidR="00D02F84" w:rsidRDefault="00D02F84" w:rsidP="00350B4C">
      <w:pPr>
        <w:numPr>
          <w:ilvl w:val="1"/>
          <w:numId w:val="28"/>
        </w:numPr>
        <w:jc w:val="both"/>
      </w:pPr>
      <w:r>
        <w:rPr>
          <w:b/>
          <w:bCs/>
          <w:rtl/>
        </w:rPr>
        <w:t>כנגד רוב</w:t>
      </w:r>
      <w:r w:rsidR="00A13A5F">
        <w:rPr>
          <w:rtl/>
        </w:rPr>
        <w:fldChar w:fldCharType="begin"/>
      </w:r>
      <w:r w:rsidR="00A13A5F">
        <w:instrText xml:space="preserve"> XE "</w:instrText>
      </w:r>
      <w:r w:rsidR="00A13A5F" w:rsidRPr="002B0CDD">
        <w:rPr>
          <w:b/>
          <w:bCs/>
          <w:rtl/>
        </w:rPr>
        <w:instrText>כנגד רוב</w:instrText>
      </w:r>
      <w:r w:rsidR="00A13A5F">
        <w:instrText xml:space="preserve">" </w:instrText>
      </w:r>
      <w:r w:rsidR="00A13A5F">
        <w:rPr>
          <w:rtl/>
        </w:rPr>
        <w:fldChar w:fldCharType="end"/>
      </w:r>
      <w:r>
        <w:rPr>
          <w:rtl/>
        </w:rPr>
        <w:t>.</w:t>
      </w:r>
    </w:p>
    <w:p w14:paraId="7B04E337" w14:textId="77777777" w:rsidR="00D02F84" w:rsidRDefault="00D02F84" w:rsidP="00350B4C">
      <w:pPr>
        <w:numPr>
          <w:ilvl w:val="2"/>
          <w:numId w:val="28"/>
        </w:numPr>
        <w:jc w:val="both"/>
      </w:pPr>
      <w:r>
        <w:rPr>
          <w:rtl/>
        </w:rPr>
        <w:t>מיקל.</w:t>
      </w:r>
    </w:p>
    <w:p w14:paraId="058DAAC6" w14:textId="77777777" w:rsidR="00D02F84" w:rsidRDefault="00D02F84" w:rsidP="00350B4C">
      <w:pPr>
        <w:numPr>
          <w:ilvl w:val="3"/>
          <w:numId w:val="28"/>
        </w:numPr>
        <w:jc w:val="both"/>
      </w:pPr>
      <w:r>
        <w:rPr>
          <w:u w:val="single"/>
          <w:rtl/>
        </w:rPr>
        <w:t>פמ"ג</w:t>
      </w:r>
      <w:r>
        <w:rPr>
          <w:rtl/>
        </w:rPr>
        <w:t xml:space="preserve"> (או"ח מש"ז סוף סי' קע"ג) – "ולמ"ד ס"ס כרובא או עדיף מינה יש לומר דמהני ס"ס בסכנה כמו באיסורא".</w:t>
      </w:r>
    </w:p>
    <w:p w14:paraId="26DD0FB9" w14:textId="77777777" w:rsidR="00D02F84" w:rsidRDefault="00D02F84" w:rsidP="00350B4C">
      <w:pPr>
        <w:numPr>
          <w:ilvl w:val="3"/>
          <w:numId w:val="28"/>
        </w:numPr>
        <w:jc w:val="both"/>
      </w:pPr>
      <w:r>
        <w:rPr>
          <w:b/>
          <w:i/>
          <w:u w:val="single"/>
          <w:rtl/>
        </w:rPr>
        <w:t>פתחי עולם</w:t>
      </w:r>
      <w:r>
        <w:rPr>
          <w:b/>
          <w:i/>
          <w:rtl/>
        </w:rPr>
        <w:t xml:space="preserve"> (סי' קע"ג ס"ק ב')</w:t>
      </w:r>
      <w:r>
        <w:rPr>
          <w:rtl/>
        </w:rPr>
        <w:t>.</w:t>
      </w:r>
    </w:p>
    <w:p w14:paraId="09B102FA" w14:textId="77777777" w:rsidR="00D02F84" w:rsidRDefault="00D02F84" w:rsidP="00350B4C">
      <w:pPr>
        <w:numPr>
          <w:ilvl w:val="2"/>
          <w:numId w:val="28"/>
        </w:numPr>
        <w:jc w:val="both"/>
      </w:pPr>
      <w:r>
        <w:rPr>
          <w:rtl/>
        </w:rPr>
        <w:t>מחמיר.</w:t>
      </w:r>
    </w:p>
    <w:p w14:paraId="66CBF155" w14:textId="77777777" w:rsidR="00D02F84" w:rsidRDefault="00D02F84" w:rsidP="00350B4C">
      <w:pPr>
        <w:numPr>
          <w:ilvl w:val="3"/>
          <w:numId w:val="28"/>
        </w:numPr>
        <w:jc w:val="both"/>
      </w:pPr>
      <w:r w:rsidRPr="00494B1A">
        <w:rPr>
          <w:rFonts w:hint="cs"/>
          <w:u w:val="single"/>
          <w:rtl/>
        </w:rPr>
        <w:t>ב</w:t>
      </w:r>
      <w:r w:rsidRPr="00494B1A">
        <w:rPr>
          <w:u w:val="single"/>
          <w:rtl/>
        </w:rPr>
        <w:t>ית שלמה</w:t>
      </w:r>
      <w:r>
        <w:rPr>
          <w:rtl/>
        </w:rPr>
        <w:t xml:space="preserve"> (</w:t>
      </w:r>
      <w:r w:rsidR="007F66E5">
        <w:rPr>
          <w:rFonts w:hint="cs"/>
          <w:rtl/>
        </w:rPr>
        <w:t xml:space="preserve">יו"ד ח"א </w:t>
      </w:r>
      <w:r>
        <w:rPr>
          <w:rtl/>
        </w:rPr>
        <w:t>סי' קפ"ט</w:t>
      </w:r>
      <w:r>
        <w:rPr>
          <w:rFonts w:hint="cs"/>
          <w:rtl/>
        </w:rPr>
        <w:t xml:space="preserve">) </w:t>
      </w:r>
      <w:r>
        <w:rPr>
          <w:rtl/>
        </w:rPr>
        <w:t>–</w:t>
      </w:r>
      <w:r>
        <w:rPr>
          <w:rFonts w:hint="cs"/>
          <w:rtl/>
        </w:rPr>
        <w:t xml:space="preserve"> "</w:t>
      </w:r>
      <w:r>
        <w:rPr>
          <w:rtl/>
        </w:rPr>
        <w:t>לענין סכנה לא אזלינן אף בתר רובא כדאיתא (פ"ק דחולין ריש דף יוד), וע"ש בפירוש רש"י</w:t>
      </w:r>
      <w:r>
        <w:rPr>
          <w:rFonts w:hint="cs"/>
          <w:rtl/>
        </w:rPr>
        <w:t>".</w:t>
      </w:r>
    </w:p>
    <w:p w14:paraId="38F632C7" w14:textId="77777777" w:rsidR="00D02F84" w:rsidRDefault="00D02F84" w:rsidP="00350B4C">
      <w:pPr>
        <w:numPr>
          <w:ilvl w:val="3"/>
          <w:numId w:val="28"/>
        </w:numPr>
        <w:jc w:val="both"/>
      </w:pPr>
      <w:r>
        <w:rPr>
          <w:u w:val="single"/>
          <w:rtl/>
        </w:rPr>
        <w:t>מנחת פתים</w:t>
      </w:r>
      <w:r>
        <w:rPr>
          <w:rtl/>
        </w:rPr>
        <w:t xml:space="preserve"> (או"ח סי' של"א סעי' ה') – "הוי סכנה לוולד, וכיון שכן אין ספק ספיקא ורובא מועיל".</w:t>
      </w:r>
    </w:p>
    <w:p w14:paraId="5806E185" w14:textId="77777777" w:rsidR="00D02F84" w:rsidRDefault="00D02F84" w:rsidP="00350B4C">
      <w:pPr>
        <w:numPr>
          <w:ilvl w:val="3"/>
          <w:numId w:val="28"/>
        </w:numPr>
        <w:jc w:val="both"/>
      </w:pPr>
      <w:r>
        <w:rPr>
          <w:u w:val="single"/>
          <w:rtl/>
        </w:rPr>
        <w:t>יביע אומר</w:t>
      </w:r>
      <w:r>
        <w:rPr>
          <w:rtl/>
        </w:rPr>
        <w:t xml:space="preserve"> (ח"א יו"ד סי' ט' אות י"א) – "ודאי דבסכ"נ לא אזלינן בתר רובא".</w:t>
      </w:r>
    </w:p>
    <w:p w14:paraId="1B06945E" w14:textId="69A02A00" w:rsidR="00D02F84" w:rsidRDefault="00D02F84" w:rsidP="00350B4C">
      <w:pPr>
        <w:numPr>
          <w:ilvl w:val="2"/>
          <w:numId w:val="28"/>
        </w:numPr>
        <w:jc w:val="both"/>
      </w:pPr>
      <w:r>
        <w:rPr>
          <w:rtl/>
        </w:rPr>
        <w:t xml:space="preserve">מראי מקומות – </w:t>
      </w:r>
      <w:r w:rsidR="009C7E1B">
        <w:rPr>
          <w:u w:val="single"/>
          <w:rtl/>
        </w:rPr>
        <w:t>דרכ"ת</w:t>
      </w:r>
      <w:r>
        <w:rPr>
          <w:rtl/>
        </w:rPr>
        <w:t xml:space="preserve"> (ס"ק ס'), </w:t>
      </w:r>
      <w:r>
        <w:rPr>
          <w:u w:val="single"/>
          <w:rtl/>
        </w:rPr>
        <w:t>אפרקסתא דעניא</w:t>
      </w:r>
      <w:r>
        <w:rPr>
          <w:rtl/>
        </w:rPr>
        <w:t xml:space="preserve"> (ח"ב יו"ד סי' קמ"ה ד"ה אלא, לשונו מובא לעיל).</w:t>
      </w:r>
    </w:p>
    <w:p w14:paraId="179CC92A" w14:textId="77777777" w:rsidR="00FB7B2A" w:rsidRDefault="00FB7B2A" w:rsidP="00D02F84">
      <w:pPr>
        <w:jc w:val="both"/>
        <w:rPr>
          <w:rtl/>
          <w:lang w:bidi="ar-SA"/>
        </w:rPr>
        <w:sectPr w:rsidR="00FB7B2A">
          <w:headerReference w:type="default" r:id="rId38"/>
          <w:type w:val="continuous"/>
          <w:pgSz w:w="11906" w:h="16838"/>
          <w:pgMar w:top="719" w:right="626" w:bottom="540" w:left="720" w:header="360" w:footer="0" w:gutter="0"/>
          <w:cols w:space="720"/>
          <w:formProt w:val="0"/>
          <w:bidi/>
          <w:docGrid w:linePitch="360"/>
        </w:sectPr>
      </w:pPr>
    </w:p>
    <w:p w14:paraId="6676A6F3" w14:textId="1B048631" w:rsidR="00D02F84" w:rsidRPr="00D02F84" w:rsidRDefault="00D02F84" w:rsidP="00D02F84">
      <w:pPr>
        <w:jc w:val="both"/>
      </w:pPr>
    </w:p>
    <w:p w14:paraId="70EF9915" w14:textId="5131BAE0" w:rsidR="00F605B3" w:rsidRDefault="003D1CC3" w:rsidP="00350B4C">
      <w:pPr>
        <w:numPr>
          <w:ilvl w:val="0"/>
          <w:numId w:val="28"/>
        </w:numPr>
        <w:jc w:val="both"/>
        <w:rPr>
          <w:lang w:bidi="ar-SA"/>
        </w:rPr>
      </w:pPr>
      <w:r>
        <w:rPr>
          <w:rFonts w:hint="cs"/>
          <w:sz w:val="28"/>
          <w:szCs w:val="28"/>
          <w:u w:val="single"/>
          <w:rtl/>
        </w:rPr>
        <w:t>אסור לילך בכל מקום סכנה</w:t>
      </w:r>
      <w:r w:rsidR="00A13A5F">
        <w:rPr>
          <w:rtl/>
        </w:rPr>
        <w:fldChar w:fldCharType="begin"/>
      </w:r>
      <w:r w:rsidR="00A13A5F">
        <w:instrText xml:space="preserve"> XE "</w:instrText>
      </w:r>
      <w:r w:rsidR="00A13A5F" w:rsidRPr="002B0CDD">
        <w:rPr>
          <w:rFonts w:hint="cs"/>
          <w:sz w:val="28"/>
          <w:szCs w:val="28"/>
          <w:u w:val="single"/>
          <w:rtl/>
        </w:rPr>
        <w:instrText>לילך בכל מקום סכנה</w:instrText>
      </w:r>
      <w:r w:rsidR="00A13A5F">
        <w:instrText xml:space="preserve">" </w:instrText>
      </w:r>
      <w:r w:rsidR="00A13A5F">
        <w:rPr>
          <w:rtl/>
        </w:rPr>
        <w:fldChar w:fldCharType="end"/>
      </w:r>
      <w:r w:rsidR="008B4DA1">
        <w:rPr>
          <w:rtl/>
        </w:rPr>
        <w:t>.</w:t>
      </w:r>
    </w:p>
    <w:p w14:paraId="542ABC8B" w14:textId="18AD989B" w:rsidR="00FD25BB" w:rsidRDefault="00FD25BB" w:rsidP="00FD25BB">
      <w:pPr>
        <w:numPr>
          <w:ilvl w:val="1"/>
          <w:numId w:val="28"/>
        </w:numPr>
        <w:jc w:val="both"/>
      </w:pPr>
      <w:r w:rsidRPr="00FD25BB">
        <w:rPr>
          <w:u w:val="single"/>
          <w:rtl/>
        </w:rPr>
        <w:t>שבת</w:t>
      </w:r>
      <w:r>
        <w:rPr>
          <w:rtl/>
        </w:rPr>
        <w:t xml:space="preserve"> </w:t>
      </w:r>
      <w:r>
        <w:rPr>
          <w:rFonts w:hint="cs"/>
          <w:rtl/>
        </w:rPr>
        <w:t>(</w:t>
      </w:r>
      <w:r>
        <w:rPr>
          <w:rtl/>
        </w:rPr>
        <w:t>דף לב</w:t>
      </w:r>
      <w:r>
        <w:rPr>
          <w:rFonts w:hint="cs"/>
          <w:rtl/>
        </w:rPr>
        <w:t xml:space="preserve">.) </w:t>
      </w:r>
      <w:r>
        <w:rPr>
          <w:rtl/>
        </w:rPr>
        <w:t>–</w:t>
      </w:r>
      <w:r>
        <w:rPr>
          <w:rFonts w:hint="cs"/>
          <w:rtl/>
        </w:rPr>
        <w:t xml:space="preserve"> "</w:t>
      </w:r>
      <w:r>
        <w:rPr>
          <w:rtl/>
        </w:rPr>
        <w:t>וגברי היכא מיבדקי</w:t>
      </w:r>
      <w:r>
        <w:rPr>
          <w:rFonts w:hint="cs"/>
          <w:rtl/>
        </w:rPr>
        <w:t xml:space="preserve">. </w:t>
      </w:r>
      <w:r>
        <w:rPr>
          <w:rtl/>
        </w:rPr>
        <w:t>אמר ריש לקיש: בשעה שעוברים על הגשר. גשר ותו לא</w:t>
      </w:r>
      <w:r>
        <w:rPr>
          <w:rFonts w:hint="cs"/>
          <w:rtl/>
        </w:rPr>
        <w:t>.</w:t>
      </w:r>
      <w:r>
        <w:rPr>
          <w:rtl/>
        </w:rPr>
        <w:t xml:space="preserve"> אימא: כעין גשר. רב לא עבר במברא דיתיב ביה גוי, אמר: דילמא מיפקיד ליה דינא עליה, ומתפיסנא בהדיה. שמואל לא עבר אלא במברא דאית ביה גוי, אמר: שטנא בתרי אומי לא שליט. רבי ינאי בדיק ועבר. רבי ינאי לטעמיה, דאמר: </w:t>
      </w:r>
      <w:r w:rsidRPr="00FD25BB">
        <w:rPr>
          <w:b/>
          <w:bCs/>
          <w:rtl/>
        </w:rPr>
        <w:t>לעולם אל יעמוד אדם במקום סכנה</w:t>
      </w:r>
      <w:r>
        <w:rPr>
          <w:rtl/>
        </w:rPr>
        <w:t xml:space="preserve"> לומר שעושין לו נס שמא אין עושין לו נס. ואם עושין לו נס מנכין לו מזכיותיו. אמר רבי חנין: מאי קראה קטנתי מכל החסדים ומכל האמת. רבי זירא ביומא דשותא לא נפיק לביני דיקלא</w:t>
      </w:r>
      <w:r>
        <w:rPr>
          <w:rFonts w:hint="cs"/>
          <w:rtl/>
        </w:rPr>
        <w:t>".</w:t>
      </w:r>
    </w:p>
    <w:p w14:paraId="3412FBCF" w14:textId="5FF88417" w:rsidR="00FD25BB" w:rsidRDefault="00FD25BB" w:rsidP="00FD25BB">
      <w:pPr>
        <w:numPr>
          <w:ilvl w:val="2"/>
          <w:numId w:val="28"/>
        </w:numPr>
        <w:jc w:val="both"/>
      </w:pPr>
      <w:r w:rsidRPr="00FD25BB">
        <w:rPr>
          <w:rFonts w:hint="cs"/>
          <w:u w:val="single"/>
          <w:rtl/>
        </w:rPr>
        <w:t>רש"י</w:t>
      </w:r>
      <w:r>
        <w:rPr>
          <w:rFonts w:hint="cs"/>
          <w:rtl/>
        </w:rPr>
        <w:t xml:space="preserve"> (שם) </w:t>
      </w:r>
      <w:r>
        <w:rPr>
          <w:rtl/>
        </w:rPr>
        <w:t>–</w:t>
      </w:r>
      <w:r>
        <w:rPr>
          <w:rFonts w:hint="cs"/>
          <w:rtl/>
        </w:rPr>
        <w:t xml:space="preserve"> "</w:t>
      </w:r>
      <w:r>
        <w:rPr>
          <w:rtl/>
        </w:rPr>
        <w:t>כעין גשר</w:t>
      </w:r>
      <w:r>
        <w:rPr>
          <w:rFonts w:hint="cs"/>
          <w:rtl/>
        </w:rPr>
        <w:t>.</w:t>
      </w:r>
      <w:r>
        <w:rPr>
          <w:rtl/>
        </w:rPr>
        <w:t xml:space="preserve"> כל מקום סכנה, כגון קיר נטוי, ויוצא לדרך</w:t>
      </w:r>
      <w:r>
        <w:rPr>
          <w:rFonts w:hint="cs"/>
          <w:rtl/>
        </w:rPr>
        <w:t>".</w:t>
      </w:r>
    </w:p>
    <w:p w14:paraId="5D3C990D" w14:textId="77777777" w:rsidR="00FD25BB" w:rsidRPr="002A381D" w:rsidRDefault="00FD25BB" w:rsidP="00FD25BB">
      <w:pPr>
        <w:jc w:val="both"/>
      </w:pPr>
    </w:p>
    <w:p w14:paraId="3FB22040" w14:textId="5A0385A4" w:rsidR="00621941" w:rsidRDefault="008B4DA1" w:rsidP="00350B4C">
      <w:pPr>
        <w:numPr>
          <w:ilvl w:val="1"/>
          <w:numId w:val="28"/>
        </w:numPr>
        <w:jc w:val="both"/>
      </w:pPr>
      <w:r w:rsidRPr="00621941">
        <w:rPr>
          <w:b/>
          <w:bCs/>
          <w:rtl/>
        </w:rPr>
        <w:t>ראשונים</w:t>
      </w:r>
      <w:r w:rsidR="00621941">
        <w:rPr>
          <w:rFonts w:hint="cs"/>
          <w:rtl/>
        </w:rPr>
        <w:t>.</w:t>
      </w:r>
    </w:p>
    <w:p w14:paraId="5CE16A41" w14:textId="19680F71" w:rsidR="00621941" w:rsidRDefault="008B4DA1" w:rsidP="00350B4C">
      <w:pPr>
        <w:numPr>
          <w:ilvl w:val="2"/>
          <w:numId w:val="28"/>
        </w:numPr>
        <w:jc w:val="both"/>
      </w:pPr>
      <w:r>
        <w:rPr>
          <w:u w:val="single"/>
          <w:rtl/>
        </w:rPr>
        <w:t>רמב"ם</w:t>
      </w:r>
      <w:r>
        <w:rPr>
          <w:rtl/>
        </w:rPr>
        <w:t xml:space="preserve"> (הל' רוצח פרק י"ב הל' ו'</w:t>
      </w:r>
      <w:r w:rsidR="00621941">
        <w:rPr>
          <w:rFonts w:hint="cs"/>
          <w:rtl/>
        </w:rPr>
        <w:t xml:space="preserve">) </w:t>
      </w:r>
      <w:r w:rsidR="00621941">
        <w:rPr>
          <w:rtl/>
        </w:rPr>
        <w:t>–</w:t>
      </w:r>
      <w:r>
        <w:rPr>
          <w:rtl/>
        </w:rPr>
        <w:t xml:space="preserve"> "וכן אסור לאדם לעבור תחת קיר נטוי או על גשר רעוע או להכנס לחורבה, וכן כל כיוצא באלו משאר הסכנות אסור לעמוד במקומן"</w:t>
      </w:r>
      <w:r w:rsidR="00621941">
        <w:rPr>
          <w:rFonts w:hint="cs"/>
          <w:rtl/>
        </w:rPr>
        <w:t>.</w:t>
      </w:r>
    </w:p>
    <w:p w14:paraId="48251993" w14:textId="4A6530CC" w:rsidR="00826E6D" w:rsidRDefault="00826E6D" w:rsidP="00826E6D">
      <w:pPr>
        <w:numPr>
          <w:ilvl w:val="2"/>
          <w:numId w:val="28"/>
        </w:numPr>
        <w:jc w:val="both"/>
      </w:pPr>
      <w:r w:rsidRPr="00826E6D">
        <w:rPr>
          <w:u w:val="single"/>
          <w:rtl/>
        </w:rPr>
        <w:t>ס</w:t>
      </w:r>
      <w:r w:rsidRPr="00826E6D">
        <w:rPr>
          <w:rFonts w:hint="cs"/>
          <w:u w:val="single"/>
          <w:rtl/>
        </w:rPr>
        <w:t>מ"ק</w:t>
      </w:r>
      <w:r>
        <w:rPr>
          <w:rFonts w:hint="cs"/>
          <w:rtl/>
        </w:rPr>
        <w:t xml:space="preserve"> (</w:t>
      </w:r>
      <w:r>
        <w:rPr>
          <w:rtl/>
        </w:rPr>
        <w:t>מצוה קע</w:t>
      </w:r>
      <w:r>
        <w:rPr>
          <w:rFonts w:hint="cs"/>
          <w:rtl/>
        </w:rPr>
        <w:t>"</w:t>
      </w:r>
      <w:r>
        <w:rPr>
          <w:rtl/>
        </w:rPr>
        <w:t>א</w:t>
      </w:r>
      <w:r>
        <w:rPr>
          <w:rFonts w:hint="cs"/>
          <w:rtl/>
        </w:rPr>
        <w:t xml:space="preserve">) </w:t>
      </w:r>
      <w:r>
        <w:rPr>
          <w:rtl/>
        </w:rPr>
        <w:t>–</w:t>
      </w:r>
      <w:r>
        <w:rPr>
          <w:rFonts w:hint="cs"/>
          <w:rtl/>
        </w:rPr>
        <w:t xml:space="preserve"> "</w:t>
      </w:r>
      <w:r>
        <w:rPr>
          <w:rtl/>
        </w:rPr>
        <w:t>ואסור לעמוד (שבת ל') תחת קיר נטוי ולעמוד במקום סכנה</w:t>
      </w:r>
      <w:r>
        <w:rPr>
          <w:rFonts w:hint="cs"/>
          <w:rtl/>
        </w:rPr>
        <w:t>".</w:t>
      </w:r>
    </w:p>
    <w:p w14:paraId="25F0C432" w14:textId="77777777" w:rsidR="00621941" w:rsidRDefault="008B4DA1" w:rsidP="00350B4C">
      <w:pPr>
        <w:numPr>
          <w:ilvl w:val="2"/>
          <w:numId w:val="28"/>
        </w:numPr>
        <w:jc w:val="both"/>
      </w:pPr>
      <w:r>
        <w:rPr>
          <w:u w:val="single"/>
          <w:rtl/>
        </w:rPr>
        <w:t>ר' ירוחם</w:t>
      </w:r>
      <w:r>
        <w:rPr>
          <w:rtl/>
        </w:rPr>
        <w:t xml:space="preserve"> (נתיב ט"ו ח"ה אות ל' קמ"א-א')</w:t>
      </w:r>
      <w:r w:rsidR="00621941">
        <w:rPr>
          <w:rFonts w:hint="cs"/>
          <w:rtl/>
        </w:rPr>
        <w:t>.</w:t>
      </w:r>
    </w:p>
    <w:p w14:paraId="0AC4E457" w14:textId="1F144D82" w:rsidR="00F605B3" w:rsidRDefault="008B4DA1" w:rsidP="00350B4C">
      <w:pPr>
        <w:numPr>
          <w:ilvl w:val="2"/>
          <w:numId w:val="28"/>
        </w:numPr>
        <w:jc w:val="both"/>
      </w:pPr>
      <w:r>
        <w:rPr>
          <w:u w:val="single"/>
          <w:rtl/>
        </w:rPr>
        <w:t>מהרי"ל</w:t>
      </w:r>
      <w:r>
        <w:rPr>
          <w:rtl/>
        </w:rPr>
        <w:t xml:space="preserve"> (סי' מ"א</w:t>
      </w:r>
      <w:r w:rsidR="00621941">
        <w:rPr>
          <w:rFonts w:hint="cs"/>
          <w:rtl/>
        </w:rPr>
        <w:t xml:space="preserve">) </w:t>
      </w:r>
      <w:r w:rsidR="00621941">
        <w:rPr>
          <w:rtl/>
        </w:rPr>
        <w:t>–</w:t>
      </w:r>
      <w:r>
        <w:rPr>
          <w:rtl/>
        </w:rPr>
        <w:t xml:space="preserve"> "ואמרינן נמיי אל יעמוד אדם במקום סכנה כו', ואמרינן נמי ג' דברים מזכירין עוונותיו של אדם קיר נטוי וכו'. מכל הני מורה דאין טוב לעמוד במקום סכנה כו'. וכן ראיתי גדולים שהלכו למקום אחר".</w:t>
      </w:r>
    </w:p>
    <w:p w14:paraId="68EE2813" w14:textId="2E08661D" w:rsidR="00EF4BA7" w:rsidRDefault="00EF4BA7" w:rsidP="00EF4BA7">
      <w:pPr>
        <w:numPr>
          <w:ilvl w:val="2"/>
          <w:numId w:val="28"/>
        </w:numPr>
        <w:jc w:val="both"/>
      </w:pPr>
      <w:r>
        <w:rPr>
          <w:u w:val="single"/>
          <w:rtl/>
        </w:rPr>
        <w:t>אורחות חיים</w:t>
      </w:r>
      <w:r>
        <w:rPr>
          <w:rtl/>
        </w:rPr>
        <w:t xml:space="preserve"> (הל' מעקה) – "ואסור לעבור תחת קיר נטוי ולעמוד במקום סכנה כגון על גשר רעוע או (או) להכנס לחורבה וכיוצא באלו משאר הסכנות אסור (לעמוד) [לעבור] במקומן</w:t>
      </w:r>
      <w:r>
        <w:rPr>
          <w:rFonts w:hint="cs"/>
          <w:rtl/>
        </w:rPr>
        <w:t>".</w:t>
      </w:r>
    </w:p>
    <w:p w14:paraId="1396D5B3" w14:textId="77777777" w:rsidR="00621941" w:rsidRPr="002A381D" w:rsidRDefault="00621941" w:rsidP="00621941">
      <w:pPr>
        <w:jc w:val="both"/>
      </w:pPr>
    </w:p>
    <w:p w14:paraId="16A1AA65" w14:textId="77777777" w:rsidR="00621941" w:rsidRDefault="008B4DA1" w:rsidP="00350B4C">
      <w:pPr>
        <w:numPr>
          <w:ilvl w:val="1"/>
          <w:numId w:val="28"/>
        </w:numPr>
        <w:jc w:val="both"/>
      </w:pPr>
      <w:r w:rsidRPr="00E34D14">
        <w:rPr>
          <w:b/>
          <w:bCs/>
          <w:rtl/>
        </w:rPr>
        <w:t>פוסקים</w:t>
      </w:r>
      <w:r w:rsidR="00621941">
        <w:rPr>
          <w:rFonts w:hint="cs"/>
          <w:rtl/>
        </w:rPr>
        <w:t>.</w:t>
      </w:r>
    </w:p>
    <w:p w14:paraId="36EBD1C0" w14:textId="49040179" w:rsidR="00621941" w:rsidRDefault="00621941" w:rsidP="00350B4C">
      <w:pPr>
        <w:numPr>
          <w:ilvl w:val="2"/>
          <w:numId w:val="28"/>
        </w:numPr>
        <w:jc w:val="both"/>
      </w:pPr>
      <w:r>
        <w:rPr>
          <w:u w:val="single"/>
          <w:rtl/>
        </w:rPr>
        <w:t>רמ"א</w:t>
      </w:r>
      <w:r>
        <w:rPr>
          <w:rtl/>
        </w:rPr>
        <w:t xml:space="preserve"> (סעי' ה'</w:t>
      </w:r>
      <w:r>
        <w:rPr>
          <w:rFonts w:hint="cs"/>
          <w:rtl/>
        </w:rPr>
        <w:t xml:space="preserve">) </w:t>
      </w:r>
      <w:r>
        <w:rPr>
          <w:rtl/>
        </w:rPr>
        <w:t>– "אסור לילך בכל מקום סכנה כמו תחת קיר נטוי או יחידי בלילה"</w:t>
      </w:r>
      <w:r>
        <w:rPr>
          <w:rFonts w:hint="cs"/>
          <w:rtl/>
        </w:rPr>
        <w:t>.</w:t>
      </w:r>
    </w:p>
    <w:p w14:paraId="6BB20C6D" w14:textId="77777777" w:rsidR="00621941" w:rsidRDefault="008B4DA1" w:rsidP="00350B4C">
      <w:pPr>
        <w:numPr>
          <w:ilvl w:val="2"/>
          <w:numId w:val="28"/>
        </w:numPr>
        <w:jc w:val="both"/>
      </w:pPr>
      <w:r>
        <w:rPr>
          <w:u w:val="single"/>
          <w:rtl/>
        </w:rPr>
        <w:t>לבוש</w:t>
      </w:r>
      <w:r>
        <w:rPr>
          <w:rtl/>
        </w:rPr>
        <w:t xml:space="preserve"> (סעי' ה')</w:t>
      </w:r>
      <w:r w:rsidR="00621941">
        <w:rPr>
          <w:rFonts w:hint="cs"/>
          <w:rtl/>
        </w:rPr>
        <w:t>.</w:t>
      </w:r>
    </w:p>
    <w:p w14:paraId="66EDC374" w14:textId="77777777" w:rsidR="00621941" w:rsidRDefault="008B4DA1" w:rsidP="00350B4C">
      <w:pPr>
        <w:numPr>
          <w:ilvl w:val="2"/>
          <w:numId w:val="28"/>
        </w:numPr>
        <w:jc w:val="both"/>
      </w:pPr>
      <w:r>
        <w:rPr>
          <w:u w:val="single"/>
          <w:rtl/>
        </w:rPr>
        <w:t>ש"ך</w:t>
      </w:r>
      <w:r>
        <w:rPr>
          <w:rtl/>
        </w:rPr>
        <w:t xml:space="preserve"> (ס"ק ה'</w:t>
      </w:r>
      <w:r w:rsidR="00621941">
        <w:rPr>
          <w:rFonts w:hint="cs"/>
          <w:rtl/>
        </w:rPr>
        <w:t xml:space="preserve">) </w:t>
      </w:r>
      <w:r w:rsidR="00621941">
        <w:rPr>
          <w:rtl/>
        </w:rPr>
        <w:t>–</w:t>
      </w:r>
      <w:r>
        <w:rPr>
          <w:rtl/>
        </w:rPr>
        <w:t xml:space="preserve"> "תחת קיר נטוי. או על גשר רעוע או ליכנס לחורבה וכל כיוצא באלו עכ"ל רמב"ם פי"ב מהלכות רוצח ושמירת נפש והוא מן הש"ס"</w:t>
      </w:r>
      <w:r w:rsidR="00621941">
        <w:rPr>
          <w:rFonts w:hint="cs"/>
          <w:rtl/>
        </w:rPr>
        <w:t>.</w:t>
      </w:r>
    </w:p>
    <w:p w14:paraId="2B6400B2" w14:textId="77777777" w:rsidR="00621941" w:rsidRDefault="008B4DA1" w:rsidP="00350B4C">
      <w:pPr>
        <w:numPr>
          <w:ilvl w:val="2"/>
          <w:numId w:val="28"/>
        </w:numPr>
        <w:jc w:val="both"/>
      </w:pPr>
      <w:r>
        <w:rPr>
          <w:u w:val="single"/>
          <w:rtl/>
        </w:rPr>
        <w:t>קיצור שו"ע</w:t>
      </w:r>
      <w:r>
        <w:rPr>
          <w:rtl/>
        </w:rPr>
        <w:t xml:space="preserve"> (סי' ל"ג סעי' ז')</w:t>
      </w:r>
      <w:r w:rsidR="00621941">
        <w:rPr>
          <w:rFonts w:hint="cs"/>
          <w:rtl/>
        </w:rPr>
        <w:t>.</w:t>
      </w:r>
    </w:p>
    <w:p w14:paraId="40ECBB96" w14:textId="141E0C3E" w:rsidR="00621941" w:rsidRDefault="008B4DA1" w:rsidP="00FD25BB">
      <w:pPr>
        <w:numPr>
          <w:ilvl w:val="2"/>
          <w:numId w:val="28"/>
        </w:numPr>
        <w:jc w:val="both"/>
      </w:pPr>
      <w:r w:rsidRPr="00FD25BB">
        <w:rPr>
          <w:u w:val="single"/>
          <w:rtl/>
        </w:rPr>
        <w:t>ערה"ש</w:t>
      </w:r>
      <w:r>
        <w:rPr>
          <w:rtl/>
        </w:rPr>
        <w:t xml:space="preserve"> (סעי' י"ב)</w:t>
      </w:r>
      <w:r w:rsidR="00FD25BB">
        <w:rPr>
          <w:rFonts w:hint="cs"/>
          <w:rtl/>
        </w:rPr>
        <w:t xml:space="preserve"> </w:t>
      </w:r>
      <w:r w:rsidR="00FD25BB">
        <w:rPr>
          <w:rtl/>
        </w:rPr>
        <w:t>–</w:t>
      </w:r>
      <w:r w:rsidR="00FD25BB">
        <w:rPr>
          <w:rFonts w:hint="cs"/>
          <w:rtl/>
        </w:rPr>
        <w:t xml:space="preserve"> "</w:t>
      </w:r>
      <w:r w:rsidR="00FD25BB">
        <w:rPr>
          <w:rtl/>
        </w:rPr>
        <w:t>וכן יזהר מכל דברים המביאים לידי סכנה כי סכנתא חמירא מאיסורא ולכן אסור לילך בכל מקום סכנה כמו תחת קיר נטוי או יחידי בלילה במקום שאינו בטוח וכן אסרו</w:t>
      </w:r>
      <w:r w:rsidR="00FD25BB">
        <w:rPr>
          <w:rFonts w:hint="cs"/>
          <w:rtl/>
        </w:rPr>
        <w:t xml:space="preserve"> ..."</w:t>
      </w:r>
      <w:r w:rsidR="00621941">
        <w:rPr>
          <w:rFonts w:hint="cs"/>
          <w:rtl/>
        </w:rPr>
        <w:t>.</w:t>
      </w:r>
    </w:p>
    <w:p w14:paraId="5FAB494A" w14:textId="77777777" w:rsidR="00621941" w:rsidRDefault="008B4DA1" w:rsidP="00350B4C">
      <w:pPr>
        <w:numPr>
          <w:ilvl w:val="2"/>
          <w:numId w:val="28"/>
        </w:numPr>
        <w:jc w:val="both"/>
      </w:pPr>
      <w:r>
        <w:rPr>
          <w:u w:val="single"/>
          <w:rtl/>
        </w:rPr>
        <w:t>כה"ח</w:t>
      </w:r>
      <w:r>
        <w:rPr>
          <w:rtl/>
        </w:rPr>
        <w:t xml:space="preserve"> (ס"ק מ"ז)</w:t>
      </w:r>
      <w:r w:rsidR="00621941">
        <w:rPr>
          <w:rFonts w:hint="cs"/>
          <w:rtl/>
        </w:rPr>
        <w:t>.</w:t>
      </w:r>
    </w:p>
    <w:p w14:paraId="58E1179B" w14:textId="77777777" w:rsidR="00621941" w:rsidRDefault="008B4DA1" w:rsidP="00350B4C">
      <w:pPr>
        <w:numPr>
          <w:ilvl w:val="2"/>
          <w:numId w:val="28"/>
        </w:numPr>
        <w:jc w:val="both"/>
      </w:pPr>
      <w:r>
        <w:rPr>
          <w:u w:val="single"/>
          <w:rtl/>
        </w:rPr>
        <w:t>שמירת הגוף והנפש</w:t>
      </w:r>
      <w:r>
        <w:rPr>
          <w:rtl/>
        </w:rPr>
        <w:t xml:space="preserve"> (סי' ק"ג סעי' א')</w:t>
      </w:r>
      <w:r w:rsidR="00621941">
        <w:rPr>
          <w:rFonts w:hint="cs"/>
          <w:rtl/>
        </w:rPr>
        <w:t>.</w:t>
      </w:r>
    </w:p>
    <w:p w14:paraId="3E7888EA" w14:textId="5FC8744C" w:rsidR="00F605B3" w:rsidRDefault="008B4DA1" w:rsidP="00350B4C">
      <w:pPr>
        <w:numPr>
          <w:ilvl w:val="2"/>
          <w:numId w:val="28"/>
        </w:numPr>
        <w:jc w:val="both"/>
      </w:pPr>
      <w:r>
        <w:rPr>
          <w:u w:val="single"/>
          <w:rtl/>
        </w:rPr>
        <w:t>חלקת בנימין</w:t>
      </w:r>
      <w:r>
        <w:rPr>
          <w:rtl/>
        </w:rPr>
        <w:t xml:space="preserve"> (ס"ק מ"ח).</w:t>
      </w:r>
    </w:p>
    <w:p w14:paraId="28227648" w14:textId="1D3AE016" w:rsidR="00FD25BB" w:rsidRDefault="00FD25BB" w:rsidP="00350B4C">
      <w:pPr>
        <w:numPr>
          <w:ilvl w:val="2"/>
          <w:numId w:val="28"/>
        </w:numPr>
        <w:jc w:val="both"/>
      </w:pPr>
      <w:r>
        <w:rPr>
          <w:rFonts w:hint="cs"/>
          <w:u w:val="single"/>
          <w:rtl/>
        </w:rPr>
        <w:t>פסקי תשובות</w:t>
      </w:r>
      <w:r w:rsidRPr="00FD25BB">
        <w:rPr>
          <w:rFonts w:hint="cs"/>
          <w:rtl/>
        </w:rPr>
        <w:t xml:space="preserve"> (</w:t>
      </w:r>
      <w:r>
        <w:rPr>
          <w:rFonts w:hint="cs"/>
          <w:rtl/>
        </w:rPr>
        <w:t>סי' רל"ט אות י"ב).</w:t>
      </w:r>
    </w:p>
    <w:p w14:paraId="32E2784B" w14:textId="77777777" w:rsidR="00C2002D" w:rsidRPr="002A381D" w:rsidRDefault="00C2002D" w:rsidP="00FB7B2A">
      <w:pPr>
        <w:jc w:val="both"/>
      </w:pPr>
    </w:p>
    <w:p w14:paraId="31295266" w14:textId="77777777" w:rsidR="003D1CC3" w:rsidRPr="003D1CC3" w:rsidRDefault="003D1CC3" w:rsidP="00350B4C">
      <w:pPr>
        <w:numPr>
          <w:ilvl w:val="1"/>
          <w:numId w:val="28"/>
        </w:numPr>
        <w:jc w:val="both"/>
      </w:pPr>
      <w:r>
        <w:rPr>
          <w:rFonts w:hint="cs"/>
          <w:rtl/>
        </w:rPr>
        <w:t>מראי מקומות.</w:t>
      </w:r>
    </w:p>
    <w:p w14:paraId="68B152E8" w14:textId="77777777" w:rsidR="003D1CC3" w:rsidRDefault="008B4DA1" w:rsidP="00350B4C">
      <w:pPr>
        <w:numPr>
          <w:ilvl w:val="2"/>
          <w:numId w:val="28"/>
        </w:numPr>
        <w:jc w:val="both"/>
      </w:pPr>
      <w:r w:rsidRPr="00621941">
        <w:rPr>
          <w:u w:val="single"/>
          <w:rtl/>
        </w:rPr>
        <w:t>שבט הלוי</w:t>
      </w:r>
      <w:r>
        <w:rPr>
          <w:rtl/>
        </w:rPr>
        <w:t xml:space="preserve"> (קובץ מבית לוי בענייני יו"ד עמ' ק"ז אות ב') – "נסיעה ברכבת תלויה (רכבת הרים) היא כמו הליכה תחת קיר נטוי אך כיון דדש דש".</w:t>
      </w:r>
    </w:p>
    <w:p w14:paraId="75C6809E" w14:textId="77777777" w:rsidR="00F605B3" w:rsidRDefault="008B4DA1" w:rsidP="00FB7B2A">
      <w:pPr>
        <w:ind w:left="397"/>
        <w:jc w:val="both"/>
      </w:pPr>
      <w:r w:rsidRPr="003D1CC3">
        <w:rPr>
          <w:u w:val="single"/>
          <w:rtl/>
        </w:rPr>
        <w:t>שבט הלוי</w:t>
      </w:r>
      <w:r>
        <w:rPr>
          <w:rtl/>
        </w:rPr>
        <w:t xml:space="preserve"> (קובץ מבית לוי בענייני יו"ד עמ' ק"ז אות ג') – "ונראה שגם במכונית אין לעבור מחשש סכנה והנסיון יוכיח".</w:t>
      </w:r>
    </w:p>
    <w:p w14:paraId="34A0E1D5" w14:textId="77777777" w:rsidR="00FB7B2A" w:rsidRDefault="00FB7B2A">
      <w:pPr>
        <w:jc w:val="both"/>
        <w:rPr>
          <w:rFonts w:eastAsia="Calibri"/>
          <w:b/>
          <w:rtl/>
        </w:rPr>
        <w:sectPr w:rsidR="00FB7B2A">
          <w:headerReference w:type="default" r:id="rId39"/>
          <w:type w:val="continuous"/>
          <w:pgSz w:w="11906" w:h="16838"/>
          <w:pgMar w:top="719" w:right="626" w:bottom="540" w:left="720" w:header="360" w:footer="0" w:gutter="0"/>
          <w:cols w:space="720"/>
          <w:formProt w:val="0"/>
          <w:bidi/>
          <w:docGrid w:linePitch="360"/>
        </w:sectPr>
      </w:pPr>
    </w:p>
    <w:p w14:paraId="5B4134A5" w14:textId="665A6350" w:rsidR="00F605B3" w:rsidRPr="002A381D" w:rsidRDefault="00F605B3">
      <w:pPr>
        <w:jc w:val="both"/>
        <w:rPr>
          <w:rFonts w:eastAsia="Calibri"/>
          <w:b/>
        </w:rPr>
      </w:pPr>
    </w:p>
    <w:p w14:paraId="6F8D7288" w14:textId="48FD403F" w:rsidR="00F605B3" w:rsidRDefault="003D1CC3" w:rsidP="00350B4C">
      <w:pPr>
        <w:numPr>
          <w:ilvl w:val="0"/>
          <w:numId w:val="28"/>
        </w:numPr>
        <w:jc w:val="both"/>
        <w:rPr>
          <w:b/>
        </w:rPr>
      </w:pPr>
      <w:r>
        <w:rPr>
          <w:rFonts w:hint="cs"/>
          <w:b/>
          <w:sz w:val="28"/>
          <w:szCs w:val="28"/>
          <w:u w:val="single"/>
          <w:rtl/>
        </w:rPr>
        <w:t>אסור לילך</w:t>
      </w:r>
      <w:r w:rsidR="008B4DA1">
        <w:rPr>
          <w:b/>
          <w:sz w:val="28"/>
          <w:szCs w:val="28"/>
          <w:u w:val="single"/>
          <w:rtl/>
        </w:rPr>
        <w:t xml:space="preserve"> יחידי בלילה</w:t>
      </w:r>
      <w:r w:rsidR="00A13A5F">
        <w:rPr>
          <w:b/>
          <w:rtl/>
        </w:rPr>
        <w:fldChar w:fldCharType="begin"/>
      </w:r>
      <w:r w:rsidR="00A13A5F">
        <w:instrText xml:space="preserve"> XE "</w:instrText>
      </w:r>
      <w:r w:rsidR="00A13A5F" w:rsidRPr="002B0CDD">
        <w:rPr>
          <w:rFonts w:hint="cs"/>
          <w:b/>
          <w:sz w:val="28"/>
          <w:szCs w:val="28"/>
          <w:u w:val="single"/>
          <w:rtl/>
        </w:rPr>
        <w:instrText>לילך</w:instrText>
      </w:r>
      <w:r w:rsidR="00A13A5F" w:rsidRPr="002B0CDD">
        <w:rPr>
          <w:b/>
          <w:sz w:val="28"/>
          <w:szCs w:val="28"/>
          <w:u w:val="single"/>
          <w:rtl/>
        </w:rPr>
        <w:instrText xml:space="preserve"> יחידי בלילה</w:instrText>
      </w:r>
      <w:r w:rsidR="00A13A5F">
        <w:instrText xml:space="preserve">" </w:instrText>
      </w:r>
      <w:r w:rsidR="00A13A5F">
        <w:rPr>
          <w:b/>
          <w:rtl/>
        </w:rPr>
        <w:fldChar w:fldCharType="end"/>
      </w:r>
      <w:r w:rsidR="008B4DA1">
        <w:rPr>
          <w:b/>
          <w:rtl/>
        </w:rPr>
        <w:t>.</w:t>
      </w:r>
    </w:p>
    <w:p w14:paraId="206FCE62" w14:textId="7928A637" w:rsidR="00F605B3" w:rsidRDefault="008B4DA1" w:rsidP="00350B4C">
      <w:pPr>
        <w:numPr>
          <w:ilvl w:val="1"/>
          <w:numId w:val="28"/>
        </w:numPr>
        <w:jc w:val="both"/>
        <w:rPr>
          <w:b/>
        </w:rPr>
      </w:pPr>
      <w:r w:rsidRPr="00F80B82">
        <w:rPr>
          <w:bCs/>
          <w:rtl/>
        </w:rPr>
        <w:t>פוסקים</w:t>
      </w:r>
      <w:r>
        <w:rPr>
          <w:b/>
          <w:rtl/>
        </w:rPr>
        <w:t xml:space="preserve"> – </w:t>
      </w:r>
      <w:r>
        <w:rPr>
          <w:b/>
          <w:u w:val="single"/>
          <w:rtl/>
        </w:rPr>
        <w:t>רמ"א</w:t>
      </w:r>
      <w:r>
        <w:rPr>
          <w:b/>
          <w:rtl/>
        </w:rPr>
        <w:t xml:space="preserve"> (סעי' ה'), </w:t>
      </w:r>
      <w:r>
        <w:rPr>
          <w:u w:val="single"/>
          <w:rtl/>
        </w:rPr>
        <w:t>לבוש</w:t>
      </w:r>
      <w:r>
        <w:rPr>
          <w:rtl/>
        </w:rPr>
        <w:t xml:space="preserve"> (סעי' ה'),</w:t>
      </w:r>
      <w:r w:rsidR="00281831">
        <w:rPr>
          <w:rFonts w:hint="cs"/>
          <w:rtl/>
        </w:rPr>
        <w:t xml:space="preserve"> </w:t>
      </w:r>
      <w:r w:rsidR="00281831" w:rsidRPr="004D31F9">
        <w:rPr>
          <w:rFonts w:hint="cs"/>
          <w:u w:val="single"/>
          <w:rtl/>
        </w:rPr>
        <w:t>מג"א</w:t>
      </w:r>
      <w:r w:rsidR="00281831">
        <w:rPr>
          <w:rFonts w:hint="cs"/>
          <w:rtl/>
        </w:rPr>
        <w:t xml:space="preserve"> (סי' ק"י ס"ק </w:t>
      </w:r>
      <w:r w:rsidR="004D31F9">
        <w:rPr>
          <w:rFonts w:hint="cs"/>
          <w:rtl/>
        </w:rPr>
        <w:t xml:space="preserve">י', </w:t>
      </w:r>
      <w:r w:rsidR="004D31F9">
        <w:rPr>
          <w:rFonts w:hint="cs"/>
          <w:b/>
          <w:rtl/>
        </w:rPr>
        <w:t>לשונו מובא לקמן</w:t>
      </w:r>
      <w:r w:rsidR="004D31F9">
        <w:rPr>
          <w:rFonts w:hint="cs"/>
          <w:rtl/>
        </w:rPr>
        <w:t>),</w:t>
      </w:r>
      <w:r>
        <w:rPr>
          <w:b/>
          <w:rtl/>
        </w:rPr>
        <w:t xml:space="preserve"> </w:t>
      </w:r>
      <w:r>
        <w:rPr>
          <w:b/>
          <w:u w:val="single"/>
          <w:rtl/>
        </w:rPr>
        <w:t>א"ר</w:t>
      </w:r>
      <w:r>
        <w:rPr>
          <w:b/>
          <w:rtl/>
        </w:rPr>
        <w:t xml:space="preserve"> (סי' רמ"א ס"ק ד'),</w:t>
      </w:r>
      <w:r w:rsidR="004D31F9">
        <w:rPr>
          <w:rFonts w:hint="cs"/>
          <w:b/>
          <w:rtl/>
        </w:rPr>
        <w:t xml:space="preserve"> </w:t>
      </w:r>
      <w:r w:rsidR="004D31F9" w:rsidRPr="004D31F9">
        <w:rPr>
          <w:rFonts w:hint="cs"/>
          <w:b/>
          <w:u w:val="single"/>
          <w:rtl/>
        </w:rPr>
        <w:t>גר"ז</w:t>
      </w:r>
      <w:r w:rsidR="004D31F9">
        <w:rPr>
          <w:rFonts w:hint="cs"/>
          <w:b/>
          <w:rtl/>
        </w:rPr>
        <w:t xml:space="preserve"> (סי' ק"י סוף סעי' ט', לשונו מובא לקמן),</w:t>
      </w:r>
      <w:r>
        <w:rPr>
          <w:b/>
          <w:rtl/>
        </w:rPr>
        <w:t xml:space="preserve"> </w:t>
      </w:r>
      <w:r>
        <w:rPr>
          <w:u w:val="single"/>
          <w:rtl/>
        </w:rPr>
        <w:t>קיצור שו"ע</w:t>
      </w:r>
      <w:r>
        <w:rPr>
          <w:rtl/>
        </w:rPr>
        <w:t xml:space="preserve"> (סי' ל"ג סעי' ז'),</w:t>
      </w:r>
      <w:r>
        <w:rPr>
          <w:b/>
          <w:rtl/>
        </w:rPr>
        <w:t xml:space="preserve"> </w:t>
      </w:r>
      <w:r>
        <w:rPr>
          <w:u w:val="single"/>
          <w:rtl/>
        </w:rPr>
        <w:t>ערה"ש</w:t>
      </w:r>
      <w:r>
        <w:rPr>
          <w:rtl/>
        </w:rPr>
        <w:t xml:space="preserve"> (סעי' י"א</w:t>
      </w:r>
      <w:r w:rsidR="004D31F9">
        <w:rPr>
          <w:rFonts w:hint="cs"/>
          <w:rtl/>
        </w:rPr>
        <w:t xml:space="preserve">, או"ח סי' ק"י סוף סעי' י', </w:t>
      </w:r>
      <w:r w:rsidR="004D31F9">
        <w:rPr>
          <w:b/>
          <w:rtl/>
        </w:rPr>
        <w:t>לשונו מובא לקמן</w:t>
      </w:r>
      <w:r>
        <w:rPr>
          <w:rtl/>
        </w:rPr>
        <w:t>),</w:t>
      </w:r>
      <w:r w:rsidR="004D31F9">
        <w:rPr>
          <w:rFonts w:hint="cs"/>
          <w:rtl/>
        </w:rPr>
        <w:t xml:space="preserve"> </w:t>
      </w:r>
      <w:r w:rsidR="004D31F9" w:rsidRPr="004D31F9">
        <w:rPr>
          <w:u w:val="single"/>
          <w:rtl/>
        </w:rPr>
        <w:t>מ"</w:t>
      </w:r>
      <w:r w:rsidR="004D31F9">
        <w:rPr>
          <w:rFonts w:hint="cs"/>
          <w:u w:val="single"/>
          <w:rtl/>
        </w:rPr>
        <w:t>ב</w:t>
      </w:r>
      <w:r w:rsidR="004D31F9">
        <w:rPr>
          <w:rtl/>
        </w:rPr>
        <w:t xml:space="preserve"> (סי' ק"י </w:t>
      </w:r>
      <w:r w:rsidR="004D31F9">
        <w:rPr>
          <w:rFonts w:hint="cs"/>
          <w:rtl/>
        </w:rPr>
        <w:t xml:space="preserve">סוף </w:t>
      </w:r>
      <w:r w:rsidR="004D31F9">
        <w:rPr>
          <w:rtl/>
        </w:rPr>
        <w:t xml:space="preserve">ס"ק </w:t>
      </w:r>
      <w:r w:rsidR="004D31F9">
        <w:rPr>
          <w:rFonts w:hint="cs"/>
          <w:rtl/>
        </w:rPr>
        <w:t xml:space="preserve">כ"ח, </w:t>
      </w:r>
      <w:r w:rsidR="004D31F9">
        <w:rPr>
          <w:b/>
          <w:rtl/>
        </w:rPr>
        <w:t>לשונו מובא לקמן</w:t>
      </w:r>
      <w:r w:rsidR="004D31F9">
        <w:rPr>
          <w:rtl/>
        </w:rPr>
        <w:t>)</w:t>
      </w:r>
      <w:r w:rsidR="004D31F9">
        <w:rPr>
          <w:rFonts w:hint="cs"/>
          <w:rtl/>
        </w:rPr>
        <w:t>,</w:t>
      </w:r>
      <w:r>
        <w:rPr>
          <w:b/>
          <w:rtl/>
        </w:rPr>
        <w:t xml:space="preserve"> </w:t>
      </w:r>
      <w:r>
        <w:rPr>
          <w:b/>
          <w:u w:val="single"/>
          <w:rtl/>
        </w:rPr>
        <w:t>כה"ח</w:t>
      </w:r>
      <w:r>
        <w:rPr>
          <w:b/>
          <w:rtl/>
        </w:rPr>
        <w:t xml:space="preserve"> (או"ח סי' רמ"א ס"ק ד'),</w:t>
      </w:r>
      <w:r w:rsidR="002430C1">
        <w:rPr>
          <w:rFonts w:hint="cs"/>
          <w:b/>
          <w:rtl/>
        </w:rPr>
        <w:t xml:space="preserve"> </w:t>
      </w:r>
      <w:r w:rsidR="002430C1" w:rsidRPr="005A6246">
        <w:rPr>
          <w:rFonts w:hint="cs"/>
          <w:u w:val="single"/>
          <w:rtl/>
        </w:rPr>
        <w:t>שלחן חי</w:t>
      </w:r>
      <w:r w:rsidR="002430C1">
        <w:rPr>
          <w:rFonts w:hint="cs"/>
          <w:rtl/>
        </w:rPr>
        <w:t xml:space="preserve"> (סי' ס"ד),</w:t>
      </w:r>
      <w:r>
        <w:rPr>
          <w:b/>
          <w:rtl/>
        </w:rPr>
        <w:t xml:space="preserve"> </w:t>
      </w:r>
      <w:r>
        <w:rPr>
          <w:b/>
          <w:u w:val="single"/>
          <w:rtl/>
        </w:rPr>
        <w:t>שמירת הגוף והנפש</w:t>
      </w:r>
      <w:r>
        <w:rPr>
          <w:b/>
          <w:rtl/>
        </w:rPr>
        <w:t xml:space="preserve"> (סי' ק"ט)</w:t>
      </w:r>
      <w:r w:rsidR="00281831">
        <w:rPr>
          <w:rFonts w:hint="cs"/>
          <w:b/>
          <w:rtl/>
        </w:rPr>
        <w:t xml:space="preserve">, </w:t>
      </w:r>
      <w:r w:rsidR="00281831">
        <w:rPr>
          <w:rFonts w:hint="cs"/>
          <w:u w:val="single"/>
          <w:rtl/>
        </w:rPr>
        <w:t>פסקי תשובות</w:t>
      </w:r>
      <w:r w:rsidR="00281831" w:rsidRPr="00FD25BB">
        <w:rPr>
          <w:rFonts w:hint="cs"/>
          <w:rtl/>
        </w:rPr>
        <w:t xml:space="preserve"> (</w:t>
      </w:r>
      <w:r w:rsidR="00281831">
        <w:rPr>
          <w:rFonts w:hint="cs"/>
          <w:rtl/>
        </w:rPr>
        <w:t>סי' רל"ט אות י"ב)</w:t>
      </w:r>
      <w:r>
        <w:rPr>
          <w:b/>
          <w:rtl/>
        </w:rPr>
        <w:t>.</w:t>
      </w:r>
    </w:p>
    <w:p w14:paraId="7C4D4C8E" w14:textId="77777777" w:rsidR="0028574E" w:rsidRDefault="00F80B82" w:rsidP="00350B4C">
      <w:pPr>
        <w:numPr>
          <w:ilvl w:val="2"/>
          <w:numId w:val="28"/>
        </w:numPr>
        <w:jc w:val="both"/>
        <w:rPr>
          <w:b/>
        </w:rPr>
      </w:pPr>
      <w:r w:rsidRPr="00F80B82">
        <w:rPr>
          <w:rFonts w:hint="cs"/>
          <w:bCs/>
          <w:rtl/>
        </w:rPr>
        <w:t xml:space="preserve">דהיינו </w:t>
      </w:r>
      <w:r w:rsidR="0028574E" w:rsidRPr="00F80B82">
        <w:rPr>
          <w:rFonts w:hint="cs"/>
          <w:bCs/>
          <w:rtl/>
        </w:rPr>
        <w:t>במקום שאינו בטוח</w:t>
      </w:r>
      <w:r w:rsidR="0028574E">
        <w:rPr>
          <w:rFonts w:hint="cs"/>
          <w:b/>
          <w:rtl/>
        </w:rPr>
        <w:t xml:space="preserve"> </w:t>
      </w:r>
      <w:r w:rsidR="0028574E">
        <w:rPr>
          <w:b/>
          <w:rtl/>
        </w:rPr>
        <w:t>–</w:t>
      </w:r>
      <w:r w:rsidR="0028574E">
        <w:rPr>
          <w:rFonts w:hint="cs"/>
          <w:b/>
          <w:rtl/>
        </w:rPr>
        <w:t xml:space="preserve"> </w:t>
      </w:r>
      <w:r w:rsidR="0028574E" w:rsidRPr="00F80B82">
        <w:rPr>
          <w:rFonts w:hint="cs"/>
          <w:b/>
          <w:u w:val="single"/>
          <w:rtl/>
        </w:rPr>
        <w:t>ערה"ש</w:t>
      </w:r>
      <w:r w:rsidR="0028574E">
        <w:rPr>
          <w:rFonts w:hint="cs"/>
          <w:b/>
          <w:rtl/>
        </w:rPr>
        <w:t xml:space="preserve"> (סעי' י"א), </w:t>
      </w:r>
      <w:r w:rsidR="0028574E">
        <w:rPr>
          <w:u w:val="single"/>
          <w:rtl/>
        </w:rPr>
        <w:t>חלקת בנימין</w:t>
      </w:r>
      <w:r w:rsidR="0028574E">
        <w:rPr>
          <w:rtl/>
        </w:rPr>
        <w:t xml:space="preserve"> (ס"ק </w:t>
      </w:r>
      <w:r w:rsidR="0028574E">
        <w:rPr>
          <w:rFonts w:hint="cs"/>
          <w:rtl/>
        </w:rPr>
        <w:t>נ'</w:t>
      </w:r>
      <w:r w:rsidR="0028574E">
        <w:rPr>
          <w:rtl/>
        </w:rPr>
        <w:t>)</w:t>
      </w:r>
      <w:r w:rsidR="0028574E">
        <w:rPr>
          <w:rFonts w:hint="cs"/>
          <w:rtl/>
        </w:rPr>
        <w:t>.</w:t>
      </w:r>
    </w:p>
    <w:p w14:paraId="3C7EE450" w14:textId="77777777" w:rsidR="00F605B3" w:rsidRPr="0028574E" w:rsidRDefault="00F605B3">
      <w:pPr>
        <w:jc w:val="both"/>
        <w:rPr>
          <w:b/>
        </w:rPr>
      </w:pPr>
    </w:p>
    <w:p w14:paraId="6B09AD4C" w14:textId="77777777" w:rsidR="00F605B3" w:rsidRDefault="008B4DA1" w:rsidP="00350B4C">
      <w:pPr>
        <w:numPr>
          <w:ilvl w:val="1"/>
          <w:numId w:val="28"/>
        </w:numPr>
        <w:jc w:val="both"/>
        <w:rPr>
          <w:b/>
        </w:rPr>
      </w:pPr>
      <w:r>
        <w:rPr>
          <w:bCs/>
          <w:rtl/>
        </w:rPr>
        <w:t>רק מחוץ לעיר או אפי' בעיר</w:t>
      </w:r>
      <w:r>
        <w:rPr>
          <w:b/>
          <w:rtl/>
        </w:rPr>
        <w:t>.</w:t>
      </w:r>
    </w:p>
    <w:p w14:paraId="2C94522B" w14:textId="77777777" w:rsidR="004D31F9" w:rsidRPr="004D31F9" w:rsidRDefault="008B4DA1" w:rsidP="004D31F9">
      <w:pPr>
        <w:numPr>
          <w:ilvl w:val="2"/>
          <w:numId w:val="28"/>
        </w:numPr>
        <w:jc w:val="both"/>
      </w:pPr>
      <w:r>
        <w:rPr>
          <w:b/>
          <w:rtl/>
        </w:rPr>
        <w:t>אפילו בעיר</w:t>
      </w:r>
      <w:r w:rsidR="004D31F9">
        <w:rPr>
          <w:rFonts w:hint="cs"/>
          <w:b/>
          <w:rtl/>
        </w:rPr>
        <w:t>.</w:t>
      </w:r>
    </w:p>
    <w:p w14:paraId="68DB4260" w14:textId="3E8E4853" w:rsidR="004D31F9" w:rsidRPr="004D31F9" w:rsidRDefault="008B4DA1" w:rsidP="004D31F9">
      <w:pPr>
        <w:numPr>
          <w:ilvl w:val="3"/>
          <w:numId w:val="28"/>
        </w:numPr>
        <w:jc w:val="both"/>
      </w:pPr>
      <w:r>
        <w:rPr>
          <w:b/>
          <w:u w:val="single"/>
          <w:rtl/>
        </w:rPr>
        <w:t>תוס</w:t>
      </w:r>
      <w:r>
        <w:rPr>
          <w:b/>
          <w:rtl/>
        </w:rPr>
        <w:t>' (פסחים דף ב. ד"ה יכנס)</w:t>
      </w:r>
      <w:r w:rsidR="004D31F9">
        <w:rPr>
          <w:rFonts w:hint="cs"/>
          <w:b/>
          <w:rtl/>
        </w:rPr>
        <w:t>.</w:t>
      </w:r>
    </w:p>
    <w:p w14:paraId="27E3A3CE" w14:textId="77777777" w:rsidR="004D31F9" w:rsidRDefault="004D31F9" w:rsidP="004D31F9">
      <w:pPr>
        <w:numPr>
          <w:ilvl w:val="3"/>
          <w:numId w:val="28"/>
        </w:numPr>
        <w:jc w:val="both"/>
      </w:pPr>
      <w:r w:rsidRPr="004D31F9">
        <w:rPr>
          <w:rFonts w:hint="cs"/>
          <w:u w:val="single"/>
          <w:rtl/>
        </w:rPr>
        <w:t>מג"א</w:t>
      </w:r>
      <w:r>
        <w:rPr>
          <w:rFonts w:hint="cs"/>
          <w:rtl/>
        </w:rPr>
        <w:t xml:space="preserve"> (סי' ק"י ס"ק י') </w:t>
      </w:r>
      <w:r>
        <w:rPr>
          <w:rtl/>
        </w:rPr>
        <w:t>–</w:t>
      </w:r>
      <w:r>
        <w:rPr>
          <w:rFonts w:hint="cs"/>
          <w:rtl/>
        </w:rPr>
        <w:t xml:space="preserve"> "</w:t>
      </w:r>
      <w:r>
        <w:rPr>
          <w:rtl/>
        </w:rPr>
        <w:t>וכתבו התוס' ריש פסחים דבעירו מותר בלילה אם אינו הולך יחידי דליכא למיחש לא למזיקין ולא לפחתי'</w:t>
      </w:r>
      <w:r>
        <w:rPr>
          <w:rFonts w:hint="cs"/>
          <w:rtl/>
        </w:rPr>
        <w:t>".</w:t>
      </w:r>
    </w:p>
    <w:p w14:paraId="6053120D" w14:textId="77777777" w:rsidR="004D31F9" w:rsidRDefault="008B4DA1" w:rsidP="004D31F9">
      <w:pPr>
        <w:numPr>
          <w:ilvl w:val="3"/>
          <w:numId w:val="28"/>
        </w:numPr>
        <w:jc w:val="both"/>
      </w:pPr>
      <w:r w:rsidRPr="004D31F9">
        <w:rPr>
          <w:u w:val="single"/>
          <w:rtl/>
        </w:rPr>
        <w:t>יפה ללב</w:t>
      </w:r>
      <w:r>
        <w:rPr>
          <w:rtl/>
        </w:rPr>
        <w:t xml:space="preserve"> (ח"ג קונ"א יו"ד סי' קט"ז ס"ק ה')</w:t>
      </w:r>
      <w:r w:rsidR="004D31F9">
        <w:rPr>
          <w:rFonts w:hint="cs"/>
          <w:rtl/>
        </w:rPr>
        <w:t>.</w:t>
      </w:r>
    </w:p>
    <w:p w14:paraId="0F0D4819" w14:textId="77777777" w:rsidR="004D31F9" w:rsidRDefault="004D31F9" w:rsidP="004D31F9">
      <w:pPr>
        <w:numPr>
          <w:ilvl w:val="3"/>
          <w:numId w:val="28"/>
        </w:numPr>
        <w:jc w:val="both"/>
      </w:pPr>
      <w:r>
        <w:rPr>
          <w:u w:val="single"/>
          <w:rtl/>
        </w:rPr>
        <w:t>ערה"ש</w:t>
      </w:r>
      <w:r>
        <w:rPr>
          <w:rtl/>
        </w:rPr>
        <w:t xml:space="preserve"> (</w:t>
      </w:r>
      <w:r>
        <w:rPr>
          <w:rFonts w:hint="cs"/>
          <w:rtl/>
        </w:rPr>
        <w:t xml:space="preserve">או"ח סי' ק"י סוף סעי' י') </w:t>
      </w:r>
      <w:r>
        <w:rPr>
          <w:rtl/>
        </w:rPr>
        <w:t>–</w:t>
      </w:r>
      <w:r>
        <w:rPr>
          <w:rFonts w:hint="cs"/>
          <w:rtl/>
        </w:rPr>
        <w:t xml:space="preserve"> "</w:t>
      </w:r>
      <w:r>
        <w:rPr>
          <w:rtl/>
        </w:rPr>
        <w:t>ומעירו כשאינו הולך יחידי מותר לצאת גם בלילה [תוס' שם ועמג"א סק"י]</w:t>
      </w:r>
      <w:r>
        <w:rPr>
          <w:rFonts w:hint="cs"/>
          <w:rtl/>
        </w:rPr>
        <w:t>".</w:t>
      </w:r>
    </w:p>
    <w:p w14:paraId="6D4A2D73" w14:textId="0B939C96" w:rsidR="00F605B3" w:rsidRPr="004D31F9" w:rsidRDefault="008B4DA1" w:rsidP="004D31F9">
      <w:pPr>
        <w:numPr>
          <w:ilvl w:val="3"/>
          <w:numId w:val="28"/>
        </w:numPr>
        <w:jc w:val="both"/>
      </w:pPr>
      <w:r w:rsidRPr="004D31F9">
        <w:rPr>
          <w:b/>
          <w:u w:val="single"/>
          <w:rtl/>
        </w:rPr>
        <w:t>אהלך באמיתך</w:t>
      </w:r>
      <w:r w:rsidRPr="004D31F9">
        <w:rPr>
          <w:b/>
          <w:rtl/>
        </w:rPr>
        <w:t xml:space="preserve"> (פרק ג' סעי' ט"ו).</w:t>
      </w:r>
    </w:p>
    <w:p w14:paraId="2B5BBD69" w14:textId="77777777" w:rsidR="004D31F9" w:rsidRDefault="008B4DA1" w:rsidP="00350B4C">
      <w:pPr>
        <w:numPr>
          <w:ilvl w:val="2"/>
          <w:numId w:val="28"/>
        </w:numPr>
        <w:jc w:val="both"/>
        <w:rPr>
          <w:b/>
        </w:rPr>
      </w:pPr>
      <w:r>
        <w:rPr>
          <w:b/>
          <w:rtl/>
        </w:rPr>
        <w:t>רק בחוץ לעיר</w:t>
      </w:r>
      <w:r w:rsidR="004D31F9">
        <w:rPr>
          <w:rFonts w:hint="cs"/>
          <w:b/>
          <w:rtl/>
        </w:rPr>
        <w:t>.</w:t>
      </w:r>
    </w:p>
    <w:p w14:paraId="51BE83E5" w14:textId="5DF8AEA7" w:rsidR="00F605B3" w:rsidRDefault="008B4DA1" w:rsidP="004D31F9">
      <w:pPr>
        <w:numPr>
          <w:ilvl w:val="3"/>
          <w:numId w:val="28"/>
        </w:numPr>
        <w:jc w:val="both"/>
        <w:rPr>
          <w:b/>
        </w:rPr>
      </w:pPr>
      <w:r>
        <w:rPr>
          <w:u w:val="single"/>
          <w:rtl/>
        </w:rPr>
        <w:t>שבט הלוי</w:t>
      </w:r>
      <w:r>
        <w:rPr>
          <w:rtl/>
        </w:rPr>
        <w:t xml:space="preserve"> (קובץ מבית לוי בענייני יו"ד עמ' ק"ח אות ה'</w:t>
      </w:r>
      <w:r w:rsidR="004D31F9">
        <w:rPr>
          <w:rFonts w:hint="cs"/>
          <w:rtl/>
        </w:rPr>
        <w:t xml:space="preserve">) </w:t>
      </w:r>
      <w:r w:rsidR="004D31F9">
        <w:rPr>
          <w:rtl/>
        </w:rPr>
        <w:t>–</w:t>
      </w:r>
      <w:r>
        <w:rPr>
          <w:rtl/>
        </w:rPr>
        <w:t xml:space="preserve"> </w:t>
      </w:r>
      <w:r>
        <w:rPr>
          <w:b/>
          <w:rtl/>
        </w:rPr>
        <w:t>"ודווקא מחוץ לעיר אבל בעיר אין חשש".</w:t>
      </w:r>
    </w:p>
    <w:p w14:paraId="14D6D06B" w14:textId="17B75300" w:rsidR="00F605B3" w:rsidRDefault="008B4DA1" w:rsidP="00350B4C">
      <w:pPr>
        <w:numPr>
          <w:ilvl w:val="2"/>
          <w:numId w:val="28"/>
        </w:numPr>
        <w:jc w:val="both"/>
        <w:rPr>
          <w:b/>
        </w:rPr>
      </w:pPr>
      <w:r>
        <w:rPr>
          <w:b/>
          <w:rtl/>
        </w:rPr>
        <w:t>מראי מקומות –</w:t>
      </w:r>
      <w:r w:rsidR="002430C1">
        <w:rPr>
          <w:rFonts w:hint="cs"/>
          <w:b/>
          <w:rtl/>
        </w:rPr>
        <w:t xml:space="preserve"> </w:t>
      </w:r>
      <w:r w:rsidR="002430C1" w:rsidRPr="005A6246">
        <w:rPr>
          <w:rFonts w:hint="cs"/>
          <w:u w:val="single"/>
          <w:rtl/>
        </w:rPr>
        <w:t>שלחן חי</w:t>
      </w:r>
      <w:r w:rsidR="002430C1">
        <w:rPr>
          <w:rFonts w:hint="cs"/>
          <w:rtl/>
        </w:rPr>
        <w:t xml:space="preserve"> (סי' ס"ד אות ג'),</w:t>
      </w:r>
      <w:r>
        <w:rPr>
          <w:b/>
          <w:rtl/>
        </w:rPr>
        <w:t xml:space="preserve"> </w:t>
      </w:r>
      <w:r>
        <w:rPr>
          <w:b/>
          <w:u w:val="single"/>
          <w:rtl/>
        </w:rPr>
        <w:t>שמירת הגוף והנפש</w:t>
      </w:r>
      <w:r>
        <w:rPr>
          <w:b/>
          <w:rtl/>
        </w:rPr>
        <w:t xml:space="preserve"> (סי' ק"ט סעי' ב'), </w:t>
      </w:r>
      <w:r>
        <w:rPr>
          <w:b/>
          <w:u w:val="single"/>
          <w:rtl/>
        </w:rPr>
        <w:t>הלכה ברורה</w:t>
      </w:r>
      <w:r>
        <w:rPr>
          <w:b/>
          <w:rtl/>
        </w:rPr>
        <w:t xml:space="preserve"> (או"ח סי' רל"ט ס"ק מ"ה).</w:t>
      </w:r>
    </w:p>
    <w:p w14:paraId="6EF7D4B4" w14:textId="7E5B5CCC" w:rsidR="004D31F9" w:rsidRDefault="004D31F9" w:rsidP="004D31F9">
      <w:pPr>
        <w:numPr>
          <w:ilvl w:val="3"/>
          <w:numId w:val="28"/>
        </w:numPr>
        <w:jc w:val="both"/>
        <w:rPr>
          <w:b/>
        </w:rPr>
      </w:pPr>
      <w:r w:rsidRPr="004D31F9">
        <w:rPr>
          <w:rFonts w:hint="cs"/>
          <w:b/>
          <w:u w:val="single"/>
          <w:rtl/>
        </w:rPr>
        <w:t>גר"ז</w:t>
      </w:r>
      <w:r>
        <w:rPr>
          <w:rFonts w:hint="cs"/>
          <w:b/>
          <w:rtl/>
        </w:rPr>
        <w:t xml:space="preserve"> (או"ח סי' ק"י סוף סעי' ט') </w:t>
      </w:r>
      <w:r>
        <w:rPr>
          <w:b/>
          <w:rtl/>
        </w:rPr>
        <w:t>–</w:t>
      </w:r>
      <w:r>
        <w:rPr>
          <w:rFonts w:hint="cs"/>
          <w:b/>
          <w:rtl/>
        </w:rPr>
        <w:t xml:space="preserve"> "</w:t>
      </w:r>
      <w:r w:rsidRPr="004D31F9">
        <w:rPr>
          <w:b/>
          <w:rtl/>
        </w:rPr>
        <w:t xml:space="preserve">אבל </w:t>
      </w:r>
      <w:r w:rsidRPr="004D31F9">
        <w:rPr>
          <w:bCs/>
          <w:rtl/>
        </w:rPr>
        <w:t>סמוך לעירו</w:t>
      </w:r>
      <w:r w:rsidRPr="004D31F9">
        <w:rPr>
          <w:b/>
          <w:rtl/>
        </w:rPr>
        <w:t xml:space="preserve"> שהוא יודע להזהר שם מהפחתים יכול לילך שם בלילה אם אינו הולך יחידי שאין לחוש למזיקים</w:t>
      </w:r>
      <w:r w:rsidRPr="004D31F9">
        <w:rPr>
          <w:rFonts w:hint="cs"/>
          <w:b/>
          <w:rtl/>
        </w:rPr>
        <w:t>".</w:t>
      </w:r>
    </w:p>
    <w:p w14:paraId="1ED9CD2F" w14:textId="69156925" w:rsidR="004D31F9" w:rsidRPr="004D31F9" w:rsidRDefault="004D31F9" w:rsidP="00116655">
      <w:pPr>
        <w:numPr>
          <w:ilvl w:val="3"/>
          <w:numId w:val="28"/>
        </w:numPr>
        <w:jc w:val="both"/>
        <w:rPr>
          <w:b/>
        </w:rPr>
      </w:pPr>
      <w:r w:rsidRPr="004D31F9">
        <w:rPr>
          <w:u w:val="single"/>
          <w:rtl/>
        </w:rPr>
        <w:t>מ"</w:t>
      </w:r>
      <w:r>
        <w:rPr>
          <w:rFonts w:hint="cs"/>
          <w:u w:val="single"/>
          <w:rtl/>
        </w:rPr>
        <w:t>ב</w:t>
      </w:r>
      <w:r>
        <w:rPr>
          <w:rtl/>
        </w:rPr>
        <w:t xml:space="preserve"> (סי' ק"י </w:t>
      </w:r>
      <w:r>
        <w:rPr>
          <w:rFonts w:hint="cs"/>
          <w:rtl/>
        </w:rPr>
        <w:t xml:space="preserve">סוף </w:t>
      </w:r>
      <w:r>
        <w:rPr>
          <w:rtl/>
        </w:rPr>
        <w:t xml:space="preserve">ס"ק </w:t>
      </w:r>
      <w:r>
        <w:rPr>
          <w:rFonts w:hint="cs"/>
          <w:rtl/>
        </w:rPr>
        <w:t>כ"ח</w:t>
      </w:r>
      <w:r>
        <w:rPr>
          <w:rtl/>
        </w:rPr>
        <w:t>)</w:t>
      </w:r>
      <w:r>
        <w:rPr>
          <w:rFonts w:hint="cs"/>
          <w:rtl/>
        </w:rPr>
        <w:t xml:space="preserve"> </w:t>
      </w:r>
      <w:r>
        <w:rPr>
          <w:rtl/>
        </w:rPr>
        <w:t>–</w:t>
      </w:r>
      <w:r>
        <w:rPr>
          <w:rFonts w:hint="cs"/>
          <w:rtl/>
        </w:rPr>
        <w:t xml:space="preserve"> "</w:t>
      </w:r>
      <w:r w:rsidRPr="004D31F9">
        <w:rPr>
          <w:b/>
          <w:rtl/>
        </w:rPr>
        <w:t>וע"כ כשהוא סמוך לעירו שהוא יודע להזהר שם מהפחתים יכול לילך שם בלילה אם אינו הולך יחידי שאין לחוש למזיקים</w:t>
      </w:r>
      <w:r>
        <w:rPr>
          <w:rFonts w:hint="cs"/>
          <w:b/>
          <w:rtl/>
        </w:rPr>
        <w:t>".</w:t>
      </w:r>
    </w:p>
    <w:p w14:paraId="100665C0" w14:textId="77777777" w:rsidR="00F605B3" w:rsidRDefault="00F605B3">
      <w:pPr>
        <w:jc w:val="both"/>
        <w:rPr>
          <w:b/>
        </w:rPr>
      </w:pPr>
    </w:p>
    <w:p w14:paraId="6F42789C" w14:textId="4D62A475" w:rsidR="004D31F9" w:rsidRPr="00826E6D" w:rsidRDefault="004D31F9" w:rsidP="00350B4C">
      <w:pPr>
        <w:numPr>
          <w:ilvl w:val="1"/>
          <w:numId w:val="28"/>
        </w:numPr>
        <w:jc w:val="both"/>
        <w:rPr>
          <w:b/>
        </w:rPr>
      </w:pPr>
      <w:r w:rsidRPr="00826E6D">
        <w:rPr>
          <w:rFonts w:hint="cs"/>
          <w:bCs/>
          <w:rtl/>
        </w:rPr>
        <w:t>בזמן הזה</w:t>
      </w:r>
      <w:r w:rsidRPr="00826E6D">
        <w:rPr>
          <w:rFonts w:hint="cs"/>
          <w:b/>
          <w:rtl/>
        </w:rPr>
        <w:t>.</w:t>
      </w:r>
    </w:p>
    <w:p w14:paraId="0659C62C" w14:textId="77777777" w:rsidR="00435637" w:rsidRDefault="00EF4BA7" w:rsidP="00EF4BA7">
      <w:pPr>
        <w:numPr>
          <w:ilvl w:val="2"/>
          <w:numId w:val="28"/>
        </w:numPr>
        <w:jc w:val="both"/>
        <w:rPr>
          <w:b/>
        </w:rPr>
      </w:pPr>
      <w:r w:rsidRPr="00826E6D">
        <w:rPr>
          <w:rFonts w:hint="cs"/>
          <w:b/>
          <w:rtl/>
        </w:rPr>
        <w:t>מיקל משום "דהוא משום דמאורות דולקים בדרכים וכן במרכבת האוטומוביל"</w:t>
      </w:r>
      <w:r w:rsidR="00435637">
        <w:rPr>
          <w:rFonts w:hint="cs"/>
          <w:b/>
          <w:rtl/>
        </w:rPr>
        <w:t>.</w:t>
      </w:r>
    </w:p>
    <w:p w14:paraId="5F0E1FB6" w14:textId="77777777" w:rsidR="00435637" w:rsidRDefault="00EF4BA7" w:rsidP="00435637">
      <w:pPr>
        <w:numPr>
          <w:ilvl w:val="3"/>
          <w:numId w:val="28"/>
        </w:numPr>
        <w:jc w:val="both"/>
        <w:rPr>
          <w:b/>
        </w:rPr>
      </w:pPr>
      <w:r w:rsidRPr="00826E6D">
        <w:rPr>
          <w:rFonts w:hint="cs"/>
          <w:b/>
          <w:u w:val="single"/>
          <w:rtl/>
        </w:rPr>
        <w:t>שערים מצויינים בהלכה</w:t>
      </w:r>
      <w:r w:rsidRPr="00826E6D">
        <w:rPr>
          <w:rFonts w:hint="cs"/>
          <w:b/>
          <w:rtl/>
        </w:rPr>
        <w:t xml:space="preserve"> (סי' ס"ח ס"ק ד', וקונ"א שם)</w:t>
      </w:r>
      <w:r w:rsidR="00435637">
        <w:rPr>
          <w:rFonts w:hint="cs"/>
          <w:b/>
          <w:rtl/>
        </w:rPr>
        <w:t>.</w:t>
      </w:r>
    </w:p>
    <w:p w14:paraId="251075BE" w14:textId="777C3F3C" w:rsidR="00EF4BA7" w:rsidRDefault="00EF4BA7" w:rsidP="00435637">
      <w:pPr>
        <w:numPr>
          <w:ilvl w:val="3"/>
          <w:numId w:val="28"/>
        </w:numPr>
        <w:jc w:val="both"/>
        <w:rPr>
          <w:b/>
        </w:rPr>
      </w:pPr>
      <w:r w:rsidRPr="00826E6D">
        <w:rPr>
          <w:b/>
          <w:u w:val="single"/>
          <w:rtl/>
        </w:rPr>
        <w:t>רבבות אפרים</w:t>
      </w:r>
      <w:r w:rsidRPr="00826E6D">
        <w:rPr>
          <w:b/>
          <w:rtl/>
        </w:rPr>
        <w:t xml:space="preserve"> (ח</w:t>
      </w:r>
      <w:r w:rsidRPr="00826E6D">
        <w:rPr>
          <w:rFonts w:hint="cs"/>
          <w:b/>
          <w:rtl/>
        </w:rPr>
        <w:t>"ד</w:t>
      </w:r>
      <w:r w:rsidRPr="00826E6D">
        <w:rPr>
          <w:b/>
          <w:rtl/>
        </w:rPr>
        <w:t xml:space="preserve"> </w:t>
      </w:r>
      <w:r w:rsidRPr="00826E6D">
        <w:rPr>
          <w:rFonts w:hint="cs"/>
          <w:b/>
          <w:rtl/>
        </w:rPr>
        <w:t>סוף עמ' תכ"ה</w:t>
      </w:r>
      <w:r w:rsidR="00435637">
        <w:rPr>
          <w:rFonts w:hint="cs"/>
          <w:b/>
          <w:rtl/>
        </w:rPr>
        <w:t xml:space="preserve">) </w:t>
      </w:r>
      <w:r w:rsidR="00435637">
        <w:rPr>
          <w:b/>
          <w:rtl/>
        </w:rPr>
        <w:t>–</w:t>
      </w:r>
      <w:r w:rsidRPr="00826E6D">
        <w:rPr>
          <w:rFonts w:hint="cs"/>
          <w:b/>
          <w:rtl/>
        </w:rPr>
        <w:t xml:space="preserve"> "איך נוסעים בלילה ... שהיות שיש אור עלקטערי בחוץ ובמכונית, אז זה חשיב כיום לנידון זה".</w:t>
      </w:r>
    </w:p>
    <w:p w14:paraId="26B820E8" w14:textId="611299E8" w:rsidR="00435637" w:rsidRDefault="00435637" w:rsidP="00435637">
      <w:pPr>
        <w:numPr>
          <w:ilvl w:val="3"/>
          <w:numId w:val="28"/>
        </w:numPr>
        <w:jc w:val="both"/>
        <w:rPr>
          <w:b/>
        </w:rPr>
      </w:pPr>
      <w:r w:rsidRPr="00826E6D">
        <w:rPr>
          <w:rFonts w:hint="cs"/>
          <w:b/>
          <w:u w:val="single"/>
          <w:rtl/>
        </w:rPr>
        <w:t>שמירת הגוף והנפש</w:t>
      </w:r>
      <w:r w:rsidRPr="00826E6D">
        <w:rPr>
          <w:rFonts w:hint="cs"/>
          <w:b/>
          <w:rtl/>
        </w:rPr>
        <w:t xml:space="preserve"> (סי' צ"ב סעי' ד'</w:t>
      </w:r>
      <w:r>
        <w:rPr>
          <w:rFonts w:hint="cs"/>
          <w:b/>
          <w:rtl/>
        </w:rPr>
        <w:t>, ס"ק ו'</w:t>
      </w:r>
      <w:r w:rsidRPr="00826E6D">
        <w:rPr>
          <w:rFonts w:hint="cs"/>
          <w:b/>
          <w:rtl/>
        </w:rPr>
        <w:t>)</w:t>
      </w:r>
      <w:r>
        <w:rPr>
          <w:rFonts w:hint="cs"/>
          <w:b/>
          <w:rtl/>
        </w:rPr>
        <w:t xml:space="preserve"> </w:t>
      </w:r>
      <w:r>
        <w:rPr>
          <w:b/>
          <w:rtl/>
        </w:rPr>
        <w:t>–</w:t>
      </w:r>
      <w:r>
        <w:rPr>
          <w:rFonts w:hint="cs"/>
          <w:b/>
          <w:rtl/>
        </w:rPr>
        <w:t xml:space="preserve"> "ובזמנינו מקילין ונוסעים בלילה. [שערים המצויינים בהלכה ...]".</w:t>
      </w:r>
    </w:p>
    <w:p w14:paraId="0060769F" w14:textId="752EFD4B" w:rsidR="00826E6D" w:rsidRPr="00435637" w:rsidRDefault="00826E6D" w:rsidP="00435637">
      <w:pPr>
        <w:numPr>
          <w:ilvl w:val="3"/>
          <w:numId w:val="28"/>
        </w:numPr>
        <w:jc w:val="both"/>
        <w:rPr>
          <w:b/>
          <w:rtl/>
        </w:rPr>
      </w:pPr>
      <w:r w:rsidRPr="00435637">
        <w:rPr>
          <w:b/>
          <w:u w:val="single"/>
          <w:rtl/>
        </w:rPr>
        <w:t>פסקי תשובות</w:t>
      </w:r>
      <w:r w:rsidRPr="00435637">
        <w:rPr>
          <w:b/>
          <w:rtl/>
        </w:rPr>
        <w:t xml:space="preserve"> </w:t>
      </w:r>
      <w:r w:rsidRPr="00435637">
        <w:rPr>
          <w:rFonts w:hint="cs"/>
          <w:b/>
          <w:rtl/>
        </w:rPr>
        <w:t>(</w:t>
      </w:r>
      <w:r w:rsidRPr="00435637">
        <w:rPr>
          <w:b/>
          <w:rtl/>
        </w:rPr>
        <w:t>סי</w:t>
      </w:r>
      <w:r w:rsidRPr="00435637">
        <w:rPr>
          <w:rFonts w:hint="cs"/>
          <w:b/>
          <w:rtl/>
        </w:rPr>
        <w:t>'</w:t>
      </w:r>
      <w:r w:rsidRPr="00435637">
        <w:rPr>
          <w:b/>
          <w:rtl/>
        </w:rPr>
        <w:t xml:space="preserve"> רל</w:t>
      </w:r>
      <w:r w:rsidRPr="00435637">
        <w:rPr>
          <w:rFonts w:hint="cs"/>
          <w:b/>
          <w:rtl/>
        </w:rPr>
        <w:t>"</w:t>
      </w:r>
      <w:r w:rsidRPr="00435637">
        <w:rPr>
          <w:b/>
          <w:rtl/>
        </w:rPr>
        <w:t>ט</w:t>
      </w:r>
      <w:r w:rsidRPr="00435637">
        <w:rPr>
          <w:rFonts w:hint="cs"/>
          <w:b/>
          <w:rtl/>
        </w:rPr>
        <w:t xml:space="preserve"> אות י"ב, הע' פ"א) </w:t>
      </w:r>
      <w:r w:rsidRPr="00435637">
        <w:rPr>
          <w:b/>
          <w:rtl/>
        </w:rPr>
        <w:t>–</w:t>
      </w:r>
      <w:r w:rsidRPr="00435637">
        <w:rPr>
          <w:rFonts w:hint="cs"/>
          <w:b/>
          <w:rtl/>
        </w:rPr>
        <w:t xml:space="preserve"> "</w:t>
      </w:r>
      <w:r w:rsidRPr="00435637">
        <w:rPr>
          <w:b/>
          <w:rtl/>
        </w:rPr>
        <w:t>ומה שהאידנא מקילים בכל זה הרבה, ונוסעים לדרך בלילה וגם נמצאים במקומות מבודדים משום שיש תיאורה מפנסי הרחובות והמכוניות, ובמקום שיש אור אין המזיקין שולטים כל כך וחשוב כיממא</w:t>
      </w:r>
      <w:r w:rsidRPr="00435637">
        <w:rPr>
          <w:rFonts w:hint="cs"/>
          <w:b/>
          <w:rtl/>
        </w:rPr>
        <w:t>. [</w:t>
      </w:r>
      <w:r w:rsidRPr="00435637">
        <w:rPr>
          <w:b/>
          <w:rtl/>
        </w:rPr>
        <w:t>שערים המצוינים בהלכה סי' ס"ח סק"ד</w:t>
      </w:r>
      <w:r w:rsidRPr="00435637">
        <w:rPr>
          <w:rFonts w:hint="cs"/>
          <w:b/>
          <w:rtl/>
        </w:rPr>
        <w:t>]".</w:t>
      </w:r>
    </w:p>
    <w:p w14:paraId="7F9A1FCA" w14:textId="77777777" w:rsidR="00435637" w:rsidRPr="00826E6D" w:rsidRDefault="00435637" w:rsidP="00435637">
      <w:pPr>
        <w:numPr>
          <w:ilvl w:val="2"/>
          <w:numId w:val="28"/>
        </w:numPr>
        <w:jc w:val="both"/>
        <w:rPr>
          <w:b/>
        </w:rPr>
      </w:pPr>
      <w:r w:rsidRPr="00826E6D">
        <w:rPr>
          <w:rFonts w:hint="cs"/>
          <w:b/>
          <w:u w:val="single"/>
          <w:rtl/>
        </w:rPr>
        <w:t>אהלך באמיתך</w:t>
      </w:r>
      <w:r w:rsidRPr="00826E6D">
        <w:rPr>
          <w:rFonts w:hint="cs"/>
          <w:b/>
          <w:rtl/>
        </w:rPr>
        <w:t xml:space="preserve"> (פרק ג' סעי' י"ד, ע"ש הע' כ"א שהכבישים סלולים, גם ליסטים אינם מצויים, ואפשר מזיקין רק לת"ח, ואפשר דפנסי הכלי רכב נחשבים כאבוקות, ע"ש)</w:t>
      </w:r>
      <w:r>
        <w:rPr>
          <w:rFonts w:hint="cs"/>
          <w:b/>
          <w:rtl/>
        </w:rPr>
        <w:t xml:space="preserve"> </w:t>
      </w:r>
      <w:r>
        <w:rPr>
          <w:b/>
          <w:rtl/>
        </w:rPr>
        <w:t>–</w:t>
      </w:r>
      <w:r>
        <w:rPr>
          <w:rFonts w:hint="cs"/>
          <w:b/>
          <w:rtl/>
        </w:rPr>
        <w:t xml:space="preserve"> </w:t>
      </w:r>
      <w:r w:rsidRPr="00826E6D">
        <w:rPr>
          <w:rFonts w:hint="cs"/>
          <w:b/>
          <w:rtl/>
        </w:rPr>
        <w:t>"בזמנינו רבים אינם מדקדקים ... ויש ללמד עליהם זכות כי יש להם על מה שיסמוכו".</w:t>
      </w:r>
    </w:p>
    <w:p w14:paraId="56C2970C" w14:textId="77777777" w:rsidR="00435637" w:rsidRPr="00826E6D" w:rsidRDefault="00435637" w:rsidP="00435637">
      <w:pPr>
        <w:numPr>
          <w:ilvl w:val="2"/>
          <w:numId w:val="28"/>
        </w:numPr>
        <w:jc w:val="both"/>
        <w:rPr>
          <w:b/>
          <w:rtl/>
        </w:rPr>
      </w:pPr>
      <w:r w:rsidRPr="00826E6D">
        <w:rPr>
          <w:b/>
          <w:u w:val="single"/>
          <w:rtl/>
        </w:rPr>
        <w:t>הגרח"ק</w:t>
      </w:r>
      <w:r w:rsidRPr="00826E6D">
        <w:rPr>
          <w:b/>
          <w:rtl/>
        </w:rPr>
        <w:t xml:space="preserve"> שליט"א (שלהי דקייטא סי' צ' אות </w:t>
      </w:r>
      <w:r w:rsidRPr="00826E6D">
        <w:rPr>
          <w:rFonts w:hint="cs"/>
          <w:b/>
          <w:rtl/>
        </w:rPr>
        <w:t>י"ז</w:t>
      </w:r>
      <w:r w:rsidRPr="00826E6D">
        <w:rPr>
          <w:b/>
          <w:rtl/>
        </w:rPr>
        <w:t>)</w:t>
      </w:r>
      <w:r w:rsidRPr="00826E6D">
        <w:rPr>
          <w:rFonts w:hint="cs"/>
          <w:b/>
          <w:rtl/>
        </w:rPr>
        <w:t xml:space="preserve"> </w:t>
      </w:r>
      <w:r w:rsidRPr="00826E6D">
        <w:rPr>
          <w:b/>
          <w:rtl/>
        </w:rPr>
        <w:t>–</w:t>
      </w:r>
      <w:r w:rsidRPr="00826E6D">
        <w:rPr>
          <w:rFonts w:hint="cs"/>
          <w:b/>
          <w:rtl/>
        </w:rPr>
        <w:t xml:space="preserve"> "</w:t>
      </w:r>
      <w:r w:rsidRPr="00826E6D">
        <w:rPr>
          <w:b/>
          <w:rtl/>
        </w:rPr>
        <w:t xml:space="preserve">הסתפקתי האם </w:t>
      </w:r>
      <w:r w:rsidRPr="00826E6D">
        <w:rPr>
          <w:rFonts w:hint="cs"/>
          <w:b/>
          <w:rtl/>
        </w:rPr>
        <w:t>ב</w:t>
      </w:r>
      <w:r w:rsidRPr="00826E6D">
        <w:rPr>
          <w:b/>
          <w:rtl/>
        </w:rPr>
        <w:t>ימינו שייך הא דאמרי' בש"ס דלעולם יצא אדם בכי טוב</w:t>
      </w:r>
      <w:r w:rsidRPr="00826E6D">
        <w:rPr>
          <w:rFonts w:hint="cs"/>
          <w:b/>
          <w:rtl/>
        </w:rPr>
        <w:t>,</w:t>
      </w:r>
      <w:r w:rsidRPr="00826E6D">
        <w:rPr>
          <w:b/>
          <w:rtl/>
        </w:rPr>
        <w:t xml:space="preserve"> דלכאו' כל הטעמים אינם שייכים בזמנינו </w:t>
      </w:r>
      <w:r w:rsidRPr="00826E6D">
        <w:rPr>
          <w:rFonts w:hint="cs"/>
          <w:b/>
          <w:rtl/>
        </w:rPr>
        <w:t>(</w:t>
      </w:r>
      <w:r w:rsidRPr="00826E6D">
        <w:rPr>
          <w:b/>
          <w:rtl/>
        </w:rPr>
        <w:t>לפרש"י פסחים ב' ובב"ק ס' ובתענית י' הוא משום ליסטים ובורות ומזיקים ושלא יעלילוהו שהוא מרגל או גנב וכיום אינו שייך</w:t>
      </w:r>
      <w:r w:rsidRPr="00826E6D">
        <w:rPr>
          <w:rFonts w:hint="cs"/>
          <w:b/>
          <w:rtl/>
        </w:rPr>
        <w:t>),</w:t>
      </w:r>
      <w:r w:rsidRPr="00826E6D">
        <w:rPr>
          <w:b/>
          <w:rtl/>
        </w:rPr>
        <w:t xml:space="preserve"> והשיב הגר"ח דיתכן</w:t>
      </w:r>
      <w:r w:rsidRPr="00826E6D">
        <w:rPr>
          <w:rFonts w:hint="cs"/>
          <w:b/>
          <w:rtl/>
        </w:rPr>
        <w:t>".</w:t>
      </w:r>
    </w:p>
    <w:p w14:paraId="0381B3A6" w14:textId="3899F9E1" w:rsidR="00EF4BA7" w:rsidRPr="00826E6D" w:rsidRDefault="00435637" w:rsidP="00EF4BA7">
      <w:pPr>
        <w:numPr>
          <w:ilvl w:val="2"/>
          <w:numId w:val="28"/>
        </w:numPr>
        <w:jc w:val="both"/>
        <w:rPr>
          <w:b/>
          <w:rtl/>
        </w:rPr>
      </w:pPr>
      <w:r w:rsidRPr="00826E6D">
        <w:rPr>
          <w:rFonts w:hint="cs"/>
          <w:b/>
          <w:u w:val="single"/>
          <w:rtl/>
        </w:rPr>
        <w:t>מנהג ישראל תורה</w:t>
      </w:r>
      <w:r w:rsidRPr="00826E6D">
        <w:rPr>
          <w:rFonts w:hint="cs"/>
          <w:b/>
          <w:rtl/>
        </w:rPr>
        <w:t xml:space="preserve"> (סי' ק"י אות ב')</w:t>
      </w:r>
      <w:r>
        <w:rPr>
          <w:rFonts w:hint="cs"/>
          <w:b/>
          <w:rtl/>
        </w:rPr>
        <w:t xml:space="preserve"> </w:t>
      </w:r>
      <w:r>
        <w:rPr>
          <w:b/>
          <w:rtl/>
        </w:rPr>
        <w:t>–</w:t>
      </w:r>
      <w:r>
        <w:rPr>
          <w:rFonts w:hint="cs"/>
          <w:b/>
          <w:rtl/>
        </w:rPr>
        <w:t xml:space="preserve"> </w:t>
      </w:r>
      <w:r w:rsidR="00EF4BA7" w:rsidRPr="00826E6D">
        <w:rPr>
          <w:rFonts w:hint="cs"/>
          <w:b/>
          <w:rtl/>
        </w:rPr>
        <w:t xml:space="preserve">"וכהיום אין מדקדקין כ"כ בזה ולפי הנראה משום דלא שייכי כהיום כל הני טעמים, דמשום מזיקין הרי איתא בפסחים דף קיב: </w:t>
      </w:r>
      <w:r w:rsidR="00EF4BA7" w:rsidRPr="009F5F4A">
        <w:rPr>
          <w:rFonts w:hint="cs"/>
          <w:bCs/>
          <w:rtl/>
        </w:rPr>
        <w:t>דאביי גירש את המזיקין</w:t>
      </w:r>
      <w:r w:rsidR="00EF4BA7" w:rsidRPr="00826E6D">
        <w:rPr>
          <w:rFonts w:hint="cs"/>
          <w:b/>
          <w:rtl/>
        </w:rPr>
        <w:t>, אע"פ שמסיים בגמ' דעדיין יש לחוש אבל עכ"פ קיל יותר ושאר הטעמים גם כן ע"פ רוב לא שייכי והכל לפי הענין".</w:t>
      </w:r>
    </w:p>
    <w:p w14:paraId="21D58E92" w14:textId="77777777" w:rsidR="00EF4BA7" w:rsidRPr="00826E6D" w:rsidRDefault="00EF4BA7" w:rsidP="00EF4BA7">
      <w:pPr>
        <w:numPr>
          <w:ilvl w:val="3"/>
          <w:numId w:val="28"/>
        </w:numPr>
        <w:jc w:val="both"/>
        <w:rPr>
          <w:b/>
          <w:rtl/>
        </w:rPr>
      </w:pPr>
      <w:r w:rsidRPr="00826E6D">
        <w:rPr>
          <w:rFonts w:hint="cs"/>
          <w:b/>
          <w:rtl/>
        </w:rPr>
        <w:t xml:space="preserve">דאביי גירש את המזיקין </w:t>
      </w:r>
      <w:r w:rsidRPr="00826E6D">
        <w:rPr>
          <w:b/>
          <w:rtl/>
        </w:rPr>
        <w:t>–</w:t>
      </w:r>
      <w:r w:rsidRPr="00826E6D">
        <w:rPr>
          <w:rFonts w:hint="cs"/>
          <w:b/>
          <w:rtl/>
        </w:rPr>
        <w:t xml:space="preserve"> </w:t>
      </w:r>
      <w:r w:rsidRPr="00826E6D">
        <w:rPr>
          <w:rFonts w:hint="cs"/>
          <w:b/>
          <w:u w:val="single"/>
          <w:rtl/>
        </w:rPr>
        <w:t>ארח מישרים</w:t>
      </w:r>
      <w:r w:rsidRPr="00826E6D">
        <w:rPr>
          <w:rFonts w:hint="cs"/>
          <w:b/>
          <w:rtl/>
        </w:rPr>
        <w:t xml:space="preserve"> (סי' ל"ג סוף ס"ק ל"ג), </w:t>
      </w:r>
      <w:r w:rsidRPr="00826E6D">
        <w:rPr>
          <w:rFonts w:hint="cs"/>
          <w:b/>
          <w:u w:val="single"/>
          <w:rtl/>
        </w:rPr>
        <w:t>חזו"א</w:t>
      </w:r>
      <w:r w:rsidRPr="00826E6D">
        <w:rPr>
          <w:rFonts w:hint="cs"/>
          <w:b/>
          <w:rtl/>
        </w:rPr>
        <w:t xml:space="preserve"> (שמירת הגוף והנפש סי' ק"ט הע' ב' ד"ה והנה, למה מקל בין ב' דקלים).</w:t>
      </w:r>
    </w:p>
    <w:p w14:paraId="41B1E13D" w14:textId="77777777" w:rsidR="004D31F9" w:rsidRDefault="004D31F9" w:rsidP="00826E6D">
      <w:pPr>
        <w:jc w:val="both"/>
        <w:rPr>
          <w:b/>
        </w:rPr>
      </w:pPr>
    </w:p>
    <w:p w14:paraId="607A3829" w14:textId="5217E07B" w:rsidR="00F605B3" w:rsidRDefault="008B4DA1" w:rsidP="00350B4C">
      <w:pPr>
        <w:numPr>
          <w:ilvl w:val="1"/>
          <w:numId w:val="28"/>
        </w:numPr>
        <w:jc w:val="both"/>
        <w:rPr>
          <w:b/>
        </w:rPr>
      </w:pPr>
      <w:r>
        <w:rPr>
          <w:b/>
          <w:rtl/>
        </w:rPr>
        <w:t xml:space="preserve">מראי מקומות – </w:t>
      </w:r>
      <w:r>
        <w:rPr>
          <w:b/>
          <w:u w:val="single"/>
          <w:rtl/>
        </w:rPr>
        <w:t>ארח מישרים</w:t>
      </w:r>
      <w:r>
        <w:rPr>
          <w:b/>
          <w:rtl/>
        </w:rPr>
        <w:t xml:space="preserve"> (סי' ל"ג הע' ל"ג), </w:t>
      </w:r>
      <w:r>
        <w:rPr>
          <w:b/>
          <w:u w:val="single"/>
          <w:rtl/>
        </w:rPr>
        <w:t>שמירת הגוף והנפש</w:t>
      </w:r>
      <w:r>
        <w:rPr>
          <w:b/>
          <w:rtl/>
        </w:rPr>
        <w:t xml:space="preserve"> (סי' ק"ט)</w:t>
      </w:r>
      <w:r w:rsidR="00221788">
        <w:rPr>
          <w:rFonts w:hint="cs"/>
          <w:b/>
          <w:rtl/>
        </w:rPr>
        <w:t xml:space="preserve">, </w:t>
      </w:r>
      <w:r w:rsidR="00221788" w:rsidRPr="00E34D14">
        <w:rPr>
          <w:rFonts w:hint="cs"/>
          <w:u w:val="single"/>
          <w:rtl/>
        </w:rPr>
        <w:t>שמירת הנפש כהלכתה</w:t>
      </w:r>
      <w:r w:rsidR="00221788">
        <w:rPr>
          <w:rFonts w:hint="cs"/>
          <w:rtl/>
        </w:rPr>
        <w:t xml:space="preserve"> (פרק ז' סעי' כ"א)</w:t>
      </w:r>
      <w:r>
        <w:rPr>
          <w:b/>
          <w:rtl/>
        </w:rPr>
        <w:t>.</w:t>
      </w:r>
    </w:p>
    <w:p w14:paraId="2BB9A91A" w14:textId="2475EC9D" w:rsidR="00281831" w:rsidRDefault="00281831" w:rsidP="00281831">
      <w:pPr>
        <w:numPr>
          <w:ilvl w:val="2"/>
          <w:numId w:val="28"/>
        </w:numPr>
        <w:jc w:val="both"/>
        <w:rPr>
          <w:b/>
        </w:rPr>
      </w:pPr>
      <w:r w:rsidRPr="00281831">
        <w:rPr>
          <w:b/>
          <w:u w:val="single"/>
          <w:rtl/>
        </w:rPr>
        <w:t>פסחים</w:t>
      </w:r>
      <w:r w:rsidRPr="00281831">
        <w:rPr>
          <w:b/>
          <w:rtl/>
        </w:rPr>
        <w:t xml:space="preserve"> (דף ב.)</w:t>
      </w:r>
      <w:r>
        <w:rPr>
          <w:rFonts w:hint="cs"/>
          <w:b/>
          <w:rtl/>
        </w:rPr>
        <w:t>:</w:t>
      </w:r>
      <w:r w:rsidRPr="00281831">
        <w:rPr>
          <w:b/>
          <w:rtl/>
        </w:rPr>
        <w:t xml:space="preserve"> </w:t>
      </w:r>
      <w:r w:rsidRPr="004D31F9">
        <w:rPr>
          <w:bCs/>
          <w:rtl/>
        </w:rPr>
        <w:t>לעולם יכנס אדם בכי טוב ויצא בכי טוב</w:t>
      </w:r>
      <w:r>
        <w:rPr>
          <w:rFonts w:hint="cs"/>
          <w:b/>
          <w:rtl/>
        </w:rPr>
        <w:t xml:space="preserve"> </w:t>
      </w:r>
      <w:r w:rsidR="004D31F9">
        <w:rPr>
          <w:rFonts w:hint="cs"/>
          <w:b/>
          <w:rtl/>
        </w:rPr>
        <w:t>-</w:t>
      </w:r>
      <w:r>
        <w:rPr>
          <w:rFonts w:hint="cs"/>
          <w:b/>
          <w:rtl/>
        </w:rPr>
        <w:t xml:space="preserve"> עי' או"ח סי' ק"י, לשיטות ומראי מקומות.</w:t>
      </w:r>
    </w:p>
    <w:p w14:paraId="6E8102EE" w14:textId="77777777" w:rsidR="00FB7B2A" w:rsidRDefault="00FB7B2A">
      <w:pPr>
        <w:jc w:val="both"/>
        <w:rPr>
          <w:b/>
          <w:rtl/>
        </w:rPr>
        <w:sectPr w:rsidR="00FB7B2A">
          <w:headerReference w:type="default" r:id="rId40"/>
          <w:type w:val="continuous"/>
          <w:pgSz w:w="11906" w:h="16838"/>
          <w:pgMar w:top="719" w:right="626" w:bottom="540" w:left="720" w:header="360" w:footer="0" w:gutter="0"/>
          <w:cols w:space="720"/>
          <w:formProt w:val="0"/>
          <w:bidi/>
          <w:docGrid w:linePitch="360"/>
        </w:sectPr>
      </w:pPr>
    </w:p>
    <w:p w14:paraId="4BC96CB0" w14:textId="0BA5B0EC" w:rsidR="00F605B3" w:rsidRDefault="00F605B3">
      <w:pPr>
        <w:jc w:val="both"/>
        <w:rPr>
          <w:b/>
        </w:rPr>
      </w:pPr>
    </w:p>
    <w:p w14:paraId="095B7614" w14:textId="071A2FEB" w:rsidR="00F605B3" w:rsidRDefault="008B4DA1" w:rsidP="00350B4C">
      <w:pPr>
        <w:numPr>
          <w:ilvl w:val="0"/>
          <w:numId w:val="28"/>
        </w:numPr>
        <w:jc w:val="both"/>
        <w:rPr>
          <w:lang w:bidi="ar-SA"/>
        </w:rPr>
      </w:pPr>
      <w:r>
        <w:rPr>
          <w:sz w:val="28"/>
          <w:szCs w:val="28"/>
          <w:u w:val="single"/>
          <w:rtl/>
        </w:rPr>
        <w:t>שתיית מים בשעת התקופה</w:t>
      </w:r>
      <w:r w:rsidR="00A13A5F">
        <w:rPr>
          <w:rtl/>
        </w:rPr>
        <w:fldChar w:fldCharType="begin"/>
      </w:r>
      <w:r w:rsidR="00A13A5F">
        <w:instrText xml:space="preserve"> XE "</w:instrText>
      </w:r>
      <w:r w:rsidR="00A13A5F" w:rsidRPr="002B0CDD">
        <w:rPr>
          <w:sz w:val="28"/>
          <w:szCs w:val="28"/>
          <w:u w:val="single"/>
          <w:rtl/>
        </w:rPr>
        <w:instrText>שתיית מים בשעת התקופה</w:instrText>
      </w:r>
      <w:r w:rsidR="00A13A5F">
        <w:instrText xml:space="preserve">" </w:instrText>
      </w:r>
      <w:r w:rsidR="00A13A5F">
        <w:rPr>
          <w:rtl/>
        </w:rPr>
        <w:fldChar w:fldCharType="end"/>
      </w:r>
      <w:r>
        <w:rPr>
          <w:rtl/>
        </w:rPr>
        <w:t>.</w:t>
      </w:r>
    </w:p>
    <w:p w14:paraId="14CDA473" w14:textId="77777777" w:rsidR="00F605B3" w:rsidRDefault="008B4DA1" w:rsidP="00350B4C">
      <w:pPr>
        <w:numPr>
          <w:ilvl w:val="1"/>
          <w:numId w:val="28"/>
        </w:numPr>
        <w:jc w:val="both"/>
      </w:pPr>
      <w:r>
        <w:rPr>
          <w:b/>
          <w:bCs/>
          <w:rtl/>
        </w:rPr>
        <w:t>מחמיר, ואין לשנות</w:t>
      </w:r>
      <w:r>
        <w:rPr>
          <w:rtl/>
        </w:rPr>
        <w:t>.</w:t>
      </w:r>
    </w:p>
    <w:p w14:paraId="302A98AF" w14:textId="77777777" w:rsidR="00F605B3" w:rsidRDefault="008B4DA1" w:rsidP="00350B4C">
      <w:pPr>
        <w:numPr>
          <w:ilvl w:val="2"/>
          <w:numId w:val="28"/>
        </w:numPr>
        <w:jc w:val="both"/>
      </w:pPr>
      <w:r>
        <w:rPr>
          <w:u w:val="single"/>
          <w:rtl/>
        </w:rPr>
        <w:t>רמ"א</w:t>
      </w:r>
      <w:r>
        <w:rPr>
          <w:rtl/>
        </w:rPr>
        <w:t xml:space="preserve"> (סעי' ה') – "ומנהג פשוט שלא לשתות מים בשעת התקופה, וכן כתבו הקדמונים, </w:t>
      </w:r>
      <w:r>
        <w:rPr>
          <w:b/>
          <w:bCs/>
          <w:rtl/>
        </w:rPr>
        <w:t>ואין לשנות</w:t>
      </w:r>
      <w:r>
        <w:rPr>
          <w:rtl/>
        </w:rPr>
        <w:t>".</w:t>
      </w:r>
    </w:p>
    <w:p w14:paraId="6D30414C" w14:textId="77777777" w:rsidR="00F605B3" w:rsidRDefault="008B4DA1" w:rsidP="00350B4C">
      <w:pPr>
        <w:numPr>
          <w:ilvl w:val="2"/>
          <w:numId w:val="28"/>
        </w:numPr>
        <w:jc w:val="both"/>
      </w:pPr>
      <w:r>
        <w:rPr>
          <w:u w:val="single"/>
          <w:rtl/>
        </w:rPr>
        <w:t>לבוש</w:t>
      </w:r>
      <w:r>
        <w:rPr>
          <w:rtl/>
        </w:rPr>
        <w:t xml:space="preserve"> (סעי' ה') – "וכן מנהג פשוט שלא לשתות מים בשעת התקופה שהוא סכנה, וכן כתבו הקדמונים ואין לשנות המנהג".</w:t>
      </w:r>
    </w:p>
    <w:p w14:paraId="6F45E4A3" w14:textId="77777777" w:rsidR="00F605B3" w:rsidRDefault="008B4DA1" w:rsidP="00350B4C">
      <w:pPr>
        <w:numPr>
          <w:ilvl w:val="2"/>
          <w:numId w:val="28"/>
        </w:numPr>
        <w:jc w:val="both"/>
      </w:pPr>
      <w:r>
        <w:rPr>
          <w:u w:val="single"/>
          <w:rtl/>
        </w:rPr>
        <w:t>כנה"ג</w:t>
      </w:r>
      <w:r>
        <w:rPr>
          <w:rtl/>
        </w:rPr>
        <w:t xml:space="preserve"> (הג' ב"י ס"ק ל"ו) – "ובט"ז הביא בשם ד"מ ... ועכשיו מנהג פשוט ליזהר מן התקופה וכ"כ בעל תיקון יששכר בסוף ספרו, וכן יש להוכיח מספר הרוקח סי' רע"ה, ומהמרדכי פכ"ש גבי מעשה ונפלה התקופה ביום שלפניו מונה".</w:t>
      </w:r>
    </w:p>
    <w:p w14:paraId="67612DEF" w14:textId="77777777" w:rsidR="00F605B3" w:rsidRDefault="008B4DA1" w:rsidP="00350B4C">
      <w:pPr>
        <w:numPr>
          <w:ilvl w:val="2"/>
          <w:numId w:val="28"/>
        </w:numPr>
        <w:jc w:val="both"/>
      </w:pPr>
      <w:r>
        <w:rPr>
          <w:u w:val="single"/>
          <w:rtl/>
        </w:rPr>
        <w:t>בית לחם יהודה</w:t>
      </w:r>
      <w:r>
        <w:rPr>
          <w:rtl/>
        </w:rPr>
        <w:t xml:space="preserve"> (ס"ק י"א) – "הט"ז כתב ... אבל הכנה"ג הביא ...".</w:t>
      </w:r>
    </w:p>
    <w:p w14:paraId="45800042" w14:textId="3A61B4D5" w:rsidR="001B469C" w:rsidRPr="001B469C" w:rsidRDefault="001B469C" w:rsidP="00350B4C">
      <w:pPr>
        <w:numPr>
          <w:ilvl w:val="2"/>
          <w:numId w:val="28"/>
        </w:numPr>
        <w:jc w:val="both"/>
      </w:pPr>
      <w:r w:rsidRPr="001B469C">
        <w:rPr>
          <w:rFonts w:hint="cs"/>
          <w:u w:val="single"/>
          <w:rtl/>
        </w:rPr>
        <w:t>מחזיק ברכה</w:t>
      </w:r>
      <w:r>
        <w:rPr>
          <w:rFonts w:hint="cs"/>
          <w:rtl/>
        </w:rPr>
        <w:t xml:space="preserve"> (</w:t>
      </w:r>
      <w:r>
        <w:rPr>
          <w:rtl/>
        </w:rPr>
        <w:t>או"ח סי' תנ"ה ס</w:t>
      </w:r>
      <w:r>
        <w:rPr>
          <w:rFonts w:hint="cs"/>
          <w:rtl/>
        </w:rPr>
        <w:t>"ק א') - לשונו מובא לקמן.</w:t>
      </w:r>
    </w:p>
    <w:p w14:paraId="162C193F" w14:textId="7BDF6DB0" w:rsidR="00F605B3" w:rsidRDefault="008B4DA1" w:rsidP="00350B4C">
      <w:pPr>
        <w:numPr>
          <w:ilvl w:val="2"/>
          <w:numId w:val="28"/>
        </w:numPr>
        <w:jc w:val="both"/>
      </w:pPr>
      <w:r>
        <w:rPr>
          <w:u w:val="single"/>
          <w:rtl/>
        </w:rPr>
        <w:t>ערה"ש</w:t>
      </w:r>
      <w:r>
        <w:rPr>
          <w:rtl/>
        </w:rPr>
        <w:t xml:space="preserve"> (סעי' י"ב) – "ומנהג פשוט שלא לשתות מים בשעה של התקופה וכ"כ הקדמונים ואין לשנות".</w:t>
      </w:r>
    </w:p>
    <w:p w14:paraId="38CAE76F" w14:textId="55C60760" w:rsidR="00B14220" w:rsidRPr="00B14220" w:rsidRDefault="00B14220" w:rsidP="00350B4C">
      <w:pPr>
        <w:numPr>
          <w:ilvl w:val="2"/>
          <w:numId w:val="28"/>
        </w:numPr>
        <w:jc w:val="both"/>
      </w:pPr>
      <w:r w:rsidRPr="00B14220">
        <w:rPr>
          <w:rFonts w:hint="cs"/>
          <w:u w:val="single"/>
          <w:rtl/>
        </w:rPr>
        <w:t>כה"ח</w:t>
      </w:r>
      <w:r>
        <w:rPr>
          <w:rFonts w:hint="cs"/>
          <w:rtl/>
        </w:rPr>
        <w:t xml:space="preserve"> (</w:t>
      </w:r>
      <w:r w:rsidR="008D4DBF">
        <w:rPr>
          <w:rFonts w:hint="cs"/>
          <w:rtl/>
        </w:rPr>
        <w:t xml:space="preserve">ס"ק נ"ג, </w:t>
      </w:r>
      <w:r w:rsidR="00C46D77">
        <w:rPr>
          <w:rFonts w:hint="cs"/>
          <w:rtl/>
        </w:rPr>
        <w:t>או"ח סי' תנ"ה ס"ק ל"ו</w:t>
      </w:r>
      <w:r>
        <w:rPr>
          <w:rFonts w:hint="cs"/>
          <w:rtl/>
        </w:rPr>
        <w:t>).</w:t>
      </w:r>
    </w:p>
    <w:p w14:paraId="34D13D2F" w14:textId="77314903" w:rsidR="00F605B3" w:rsidRDefault="008B4DA1" w:rsidP="00350B4C">
      <w:pPr>
        <w:numPr>
          <w:ilvl w:val="2"/>
          <w:numId w:val="28"/>
        </w:numPr>
        <w:jc w:val="both"/>
      </w:pPr>
      <w:r>
        <w:rPr>
          <w:u w:val="single"/>
          <w:rtl/>
        </w:rPr>
        <w:t>משנה הלכות</w:t>
      </w:r>
      <w:r>
        <w:rPr>
          <w:rtl/>
        </w:rPr>
        <w:t xml:space="preserve"> (מרשימות הגר"י שוב בעניני סכנה אות ד'</w:t>
      </w:r>
      <w:r w:rsidR="003B62FA">
        <w:rPr>
          <w:rFonts w:hint="cs"/>
          <w:rtl/>
        </w:rPr>
        <w:t xml:space="preserve">, </w:t>
      </w:r>
      <w:r w:rsidR="003B62FA">
        <w:rPr>
          <w:rtl/>
        </w:rPr>
        <w:t xml:space="preserve">בנתיבות ההלכה חמ"ו </w:t>
      </w:r>
      <w:r w:rsidR="003B62FA">
        <w:rPr>
          <w:rFonts w:hint="cs"/>
          <w:rtl/>
        </w:rPr>
        <w:t xml:space="preserve">סוף </w:t>
      </w:r>
      <w:r w:rsidR="003B62FA">
        <w:rPr>
          <w:rtl/>
        </w:rPr>
        <w:t>עמ' תק</w:t>
      </w:r>
      <w:r w:rsidR="003B62FA">
        <w:rPr>
          <w:rFonts w:hint="cs"/>
          <w:rtl/>
        </w:rPr>
        <w:t>ע</w:t>
      </w:r>
      <w:r w:rsidR="003B62FA">
        <w:rPr>
          <w:rtl/>
        </w:rPr>
        <w:t>"</w:t>
      </w:r>
      <w:r w:rsidR="003B62FA">
        <w:rPr>
          <w:rFonts w:hint="cs"/>
          <w:rtl/>
        </w:rPr>
        <w:t>ה</w:t>
      </w:r>
      <w:r>
        <w:rPr>
          <w:rtl/>
        </w:rPr>
        <w:t>) – "ברמ"א יורה דעה (סימן קט"ז סעיף ה') איתא: ומנהג פשוט שלא לשתות מים בשעת התקופה וכן כתבו הקדמונים ואין לשנות. וכן יש להחמיר אף בזמן הזה ...".</w:t>
      </w:r>
    </w:p>
    <w:p w14:paraId="5A250FDC" w14:textId="77777777" w:rsidR="00F605B3" w:rsidRDefault="008B4DA1" w:rsidP="00350B4C">
      <w:pPr>
        <w:numPr>
          <w:ilvl w:val="2"/>
          <w:numId w:val="28"/>
        </w:numPr>
        <w:jc w:val="both"/>
      </w:pPr>
      <w:r>
        <w:rPr>
          <w:u w:val="single"/>
          <w:rtl/>
        </w:rPr>
        <w:t>הליכות עולם</w:t>
      </w:r>
      <w:r>
        <w:rPr>
          <w:rtl/>
        </w:rPr>
        <w:t xml:space="preserve"> (ח"ז עמ' קפ"ג) – "יש להזהר שלא לשתות מים בעת התקופה מחשש סכנה, דהיינו חצי שעה קודם התקופה, וחצי שעה לאחריה, וכן המנהג בארץ ישראל, ובשאר מקומות. והיה המנהג בירושלים שמכריזים בבתי הכנסת בשבת שלפני התקופה ולהודיע שהתקופה נופלת ביום פלוני שעה פלונית. וראוי להדפיס בלוחות השנה להודיע על כך".</w:t>
      </w:r>
    </w:p>
    <w:p w14:paraId="5ADE5851" w14:textId="77777777" w:rsidR="00F605B3" w:rsidRDefault="008B4DA1" w:rsidP="00350B4C">
      <w:pPr>
        <w:numPr>
          <w:ilvl w:val="2"/>
          <w:numId w:val="28"/>
        </w:numPr>
        <w:jc w:val="both"/>
      </w:pPr>
      <w:r>
        <w:rPr>
          <w:u w:val="single"/>
          <w:rtl/>
        </w:rPr>
        <w:t>שבט הלוי</w:t>
      </w:r>
      <w:r>
        <w:rPr>
          <w:rtl/>
        </w:rPr>
        <w:t xml:space="preserve"> (ח"ו ריש סי' קי"ב, קובץ מבית לוי בענייני יו"ד עמ' ק"ו אות א') – "ס"ה ומנהג פשוט שלא לשתות מים בשעת התקופה עיין ש"ך - מצוה להעתיק מקצת לשון הח"ס כאן וז"ל בלי ספק כי מנהג ישראל תורה ואם אינם נביאים בני נביאים הם, ובכ"ז לא שמעתי טעם מקובל ובזוה"ק פ' יתרו תניא בארבעין תקופין בשתא קלא אתפסת וכדין דינין ומתערין בעלמא והאי קלא דכליל שאר קלין לא אתפסק לעלמין, ולא איתעבר מקיומא שלים ותוקפא דילי' ע"כ ומי בא בסוד ה', ועיין מש"כ בס' לחה"פ בשם רקנטי וציוני - ומה שהאריך הרחיב הח"ס בזה בדברים עמוקים".</w:t>
      </w:r>
    </w:p>
    <w:p w14:paraId="1EEEFCC3" w14:textId="77777777" w:rsidR="00F605B3" w:rsidRDefault="00F605B3">
      <w:pPr>
        <w:jc w:val="both"/>
      </w:pPr>
    </w:p>
    <w:p w14:paraId="51637671" w14:textId="77777777" w:rsidR="00F605B3" w:rsidRDefault="008B4DA1" w:rsidP="00350B4C">
      <w:pPr>
        <w:numPr>
          <w:ilvl w:val="1"/>
          <w:numId w:val="28"/>
        </w:numPr>
        <w:jc w:val="both"/>
      </w:pPr>
      <w:r>
        <w:rPr>
          <w:b/>
          <w:bCs/>
          <w:rtl/>
        </w:rPr>
        <w:t>נוהגים להקל</w:t>
      </w:r>
      <w:r>
        <w:rPr>
          <w:rtl/>
        </w:rPr>
        <w:t>.</w:t>
      </w:r>
    </w:p>
    <w:p w14:paraId="6FC3B054" w14:textId="2F4616D7" w:rsidR="00F605B3" w:rsidRDefault="008B4DA1" w:rsidP="00350B4C">
      <w:pPr>
        <w:numPr>
          <w:ilvl w:val="2"/>
          <w:numId w:val="28"/>
        </w:numPr>
        <w:jc w:val="both"/>
        <w:rPr>
          <w:lang w:bidi="ar-SA"/>
        </w:rPr>
      </w:pPr>
      <w:r>
        <w:rPr>
          <w:u w:val="single"/>
          <w:rtl/>
        </w:rPr>
        <w:t>ט"ז</w:t>
      </w:r>
      <w:r>
        <w:rPr>
          <w:rtl/>
        </w:rPr>
        <w:t xml:space="preserve"> (ס"ק ד'), הו"ד </w:t>
      </w:r>
      <w:r>
        <w:rPr>
          <w:u w:val="single"/>
          <w:rtl/>
        </w:rPr>
        <w:t>בבאה</w:t>
      </w:r>
      <w:r w:rsidR="00E34D14">
        <w:rPr>
          <w:rFonts w:hint="cs"/>
          <w:u w:val="single"/>
          <w:rtl/>
        </w:rPr>
        <w:t>"ט</w:t>
      </w:r>
      <w:r>
        <w:rPr>
          <w:rtl/>
        </w:rPr>
        <w:t xml:space="preserve"> (ס"ק ו') – "כתוב בד"מ בשם </w:t>
      </w:r>
      <w:r w:rsidRPr="00624897">
        <w:rPr>
          <w:rtl/>
        </w:rPr>
        <w:t>אבודרהם מצאתי כתוב שיש ליזהר מלשתות מים בשעת התקופה משום סכנה שלא יתנזק ויתנפח והטעם כי טיפת דם נופלת בין תק</w:t>
      </w:r>
      <w:r>
        <w:rPr>
          <w:rtl/>
        </w:rPr>
        <w:t xml:space="preserve">ופה לתקופה אבל החכם </w:t>
      </w:r>
      <w:r w:rsidRPr="00624897">
        <w:rPr>
          <w:u w:val="single"/>
          <w:rtl/>
        </w:rPr>
        <w:t>אבן עזרא</w:t>
      </w:r>
      <w:r>
        <w:rPr>
          <w:rtl/>
        </w:rPr>
        <w:t xml:space="preserve"> השיב על זה </w:t>
      </w:r>
      <w:r>
        <w:rPr>
          <w:b/>
          <w:bCs/>
          <w:rtl/>
        </w:rPr>
        <w:t>כי ניחוש בעלמא הוא</w:t>
      </w:r>
      <w:r>
        <w:rPr>
          <w:rtl/>
        </w:rPr>
        <w:t xml:space="preserve"> כו' ואין בו סכנה כלל ויש מהגאונים אמרו כי לא נחש ביעקב אלא הקדמונים אמרו אלה הדברים להפחיד בני אדם שייראו מאת השם יתברך וישובו כדי שיצילם השם יתברך מארבע תקופות השנה עכ"ל".</w:t>
      </w:r>
    </w:p>
    <w:p w14:paraId="41507A35" w14:textId="77777777" w:rsidR="00F605B3" w:rsidRDefault="008B4DA1" w:rsidP="00350B4C">
      <w:pPr>
        <w:numPr>
          <w:ilvl w:val="2"/>
          <w:numId w:val="28"/>
        </w:numPr>
        <w:jc w:val="both"/>
        <w:rPr>
          <w:lang w:bidi="ar-SA"/>
        </w:rPr>
      </w:pPr>
      <w:r>
        <w:rPr>
          <w:u w:val="single"/>
          <w:rtl/>
        </w:rPr>
        <w:t>זבחי צדק</w:t>
      </w:r>
      <w:r>
        <w:rPr>
          <w:rtl/>
        </w:rPr>
        <w:t xml:space="preserve"> (ס"ק ל"ז) – "במדינתנו מימינו </w:t>
      </w:r>
      <w:r>
        <w:rPr>
          <w:b/>
          <w:bCs/>
          <w:rtl/>
        </w:rPr>
        <w:t>לא שמענו שחששו לזה</w:t>
      </w:r>
      <w:r>
        <w:rPr>
          <w:rtl/>
        </w:rPr>
        <w:t xml:space="preserve"> ושומר פתאים ה'".</w:t>
      </w:r>
    </w:p>
    <w:p w14:paraId="476D081D" w14:textId="5699ED81" w:rsidR="00F605B3" w:rsidRDefault="008B4DA1" w:rsidP="00350B4C">
      <w:pPr>
        <w:numPr>
          <w:ilvl w:val="2"/>
          <w:numId w:val="28"/>
        </w:numPr>
        <w:jc w:val="both"/>
        <w:rPr>
          <w:lang w:bidi="ar-SA"/>
        </w:rPr>
      </w:pPr>
      <w:r>
        <w:rPr>
          <w:u w:val="single"/>
          <w:rtl/>
        </w:rPr>
        <w:t>חזו"א</w:t>
      </w:r>
      <w:r>
        <w:rPr>
          <w:rtl/>
        </w:rPr>
        <w:t xml:space="preserve"> (</w:t>
      </w:r>
      <w:r w:rsidR="004C379A">
        <w:rPr>
          <w:rFonts w:hint="cs"/>
          <w:rtl/>
        </w:rPr>
        <w:t xml:space="preserve">לוח דבר בעתו תקופת טבת, </w:t>
      </w:r>
      <w:r>
        <w:rPr>
          <w:rtl/>
        </w:rPr>
        <w:t xml:space="preserve">הבית בכשרותו </w:t>
      </w:r>
      <w:r w:rsidR="00C07C09">
        <w:rPr>
          <w:color w:val="000000"/>
          <w:rtl/>
        </w:rPr>
        <w:t>פסקי דינים אקטואליים בעניני כשרות הבית</w:t>
      </w:r>
      <w:r w:rsidR="003D1CC3">
        <w:rPr>
          <w:rFonts w:hint="cs"/>
          <w:rtl/>
        </w:rPr>
        <w:t xml:space="preserve"> </w:t>
      </w:r>
      <w:r>
        <w:rPr>
          <w:rtl/>
        </w:rPr>
        <w:t>עמ' ק"ח הע' נ"ג)</w:t>
      </w:r>
      <w:r w:rsidR="00325B16">
        <w:rPr>
          <w:rFonts w:hint="cs"/>
          <w:rtl/>
        </w:rPr>
        <w:t xml:space="preserve"> </w:t>
      </w:r>
      <w:r w:rsidR="00325B16">
        <w:rPr>
          <w:rtl/>
        </w:rPr>
        <w:t>–</w:t>
      </w:r>
      <w:r w:rsidR="00325B16">
        <w:rPr>
          <w:rFonts w:hint="cs"/>
          <w:rtl/>
        </w:rPr>
        <w:t xml:space="preserve"> "</w:t>
      </w:r>
      <w:r w:rsidR="004C379A">
        <w:rPr>
          <w:rFonts w:hint="cs"/>
          <w:rtl/>
        </w:rPr>
        <w:t>בבית מרן החזו"א זצ"ל לא שמענו להזהר בכל זה (הגרשי"ח קנייבסקי שליט"א)".</w:t>
      </w:r>
    </w:p>
    <w:p w14:paraId="3CDD179A" w14:textId="3BD2C01E" w:rsidR="00F605B3" w:rsidRDefault="008B4DA1" w:rsidP="00350B4C">
      <w:pPr>
        <w:numPr>
          <w:ilvl w:val="2"/>
          <w:numId w:val="28"/>
        </w:numPr>
        <w:jc w:val="both"/>
        <w:rPr>
          <w:lang w:bidi="ar-SA"/>
        </w:rPr>
      </w:pPr>
      <w:r>
        <w:rPr>
          <w:u w:val="single"/>
          <w:rtl/>
        </w:rPr>
        <w:t>הגר"ש דבליצקי</w:t>
      </w:r>
      <w:r>
        <w:rPr>
          <w:rtl/>
        </w:rPr>
        <w:t xml:space="preserve"> זצ"ל (מרשימות הגר"י שוב בעניני סכנה אות ד'</w:t>
      </w:r>
      <w:r w:rsidR="00522069">
        <w:rPr>
          <w:rFonts w:hint="cs"/>
          <w:rtl/>
        </w:rPr>
        <w:t xml:space="preserve">, </w:t>
      </w:r>
      <w:r w:rsidR="00522069">
        <w:rPr>
          <w:rtl/>
        </w:rPr>
        <w:t xml:space="preserve">בנתיבות ההלכה </w:t>
      </w:r>
      <w:r w:rsidR="00C41073">
        <w:rPr>
          <w:rtl/>
        </w:rPr>
        <w:t>גליון מ"ו עמ'</w:t>
      </w:r>
      <w:r w:rsidR="00522069">
        <w:rPr>
          <w:rtl/>
        </w:rPr>
        <w:t xml:space="preserve"> תק</w:t>
      </w:r>
      <w:r w:rsidR="00522069">
        <w:rPr>
          <w:rFonts w:hint="cs"/>
          <w:rtl/>
        </w:rPr>
        <w:t>ע"ח</w:t>
      </w:r>
      <w:r>
        <w:rPr>
          <w:rtl/>
        </w:rPr>
        <w:t>) – "לא שמענו כיום מקרב האשכנזים שיש מי שחושש על הא דאיתא ברמ"א סימן קט"ז סעיף ב' לא לשתות מים בשעת התקופה".</w:t>
      </w:r>
    </w:p>
    <w:p w14:paraId="08DF4B56" w14:textId="4D4A1480" w:rsidR="007B36C8" w:rsidRPr="007B36C8" w:rsidRDefault="007B36C8" w:rsidP="00350B4C">
      <w:pPr>
        <w:numPr>
          <w:ilvl w:val="2"/>
          <w:numId w:val="28"/>
        </w:numPr>
        <w:jc w:val="both"/>
      </w:pPr>
      <w:r>
        <w:rPr>
          <w:color w:val="000000"/>
          <w:u w:val="single"/>
          <w:rtl/>
        </w:rPr>
        <w:t>הגרח"ק</w:t>
      </w:r>
      <w:r>
        <w:rPr>
          <w:color w:val="000000"/>
          <w:rtl/>
        </w:rPr>
        <w:t xml:space="preserve"> שליט"א (</w:t>
      </w:r>
      <w:r w:rsidR="00627E68">
        <w:rPr>
          <w:color w:val="000000"/>
          <w:rtl/>
        </w:rPr>
        <w:t>אלא ד' אמות של הלכה פרק</w:t>
      </w:r>
      <w:r>
        <w:rPr>
          <w:color w:val="000000"/>
          <w:rtl/>
        </w:rPr>
        <w:t xml:space="preserve"> ס"ז אות </w:t>
      </w:r>
      <w:r>
        <w:rPr>
          <w:rFonts w:hint="cs"/>
          <w:color w:val="000000"/>
          <w:rtl/>
        </w:rPr>
        <w:t>י"ח</w:t>
      </w:r>
      <w:r>
        <w:rPr>
          <w:color w:val="000000"/>
          <w:rtl/>
        </w:rPr>
        <w:t>) – "</w:t>
      </w:r>
      <w:r>
        <w:rPr>
          <w:rFonts w:hint="cs"/>
          <w:color w:val="000000"/>
          <w:rtl/>
        </w:rPr>
        <w:t>אמר: מה שאין נזהרים שלא לשתות מים בשעת התקופה, כי אין אנו יודעים הזמן המדויק של זה".</w:t>
      </w:r>
    </w:p>
    <w:p w14:paraId="7959D44B" w14:textId="77777777" w:rsidR="00F605B3" w:rsidRDefault="008B4DA1" w:rsidP="00350B4C">
      <w:pPr>
        <w:numPr>
          <w:ilvl w:val="2"/>
          <w:numId w:val="28"/>
        </w:numPr>
        <w:jc w:val="both"/>
      </w:pPr>
      <w:r>
        <w:rPr>
          <w:u w:val="single"/>
          <w:rtl/>
        </w:rPr>
        <w:t>שמירת הגוף והנפש</w:t>
      </w:r>
      <w:r>
        <w:rPr>
          <w:rtl/>
        </w:rPr>
        <w:t xml:space="preserve"> (סי' מ"ז</w:t>
      </w:r>
      <w:r w:rsidR="008B43E4">
        <w:rPr>
          <w:rFonts w:hint="cs"/>
          <w:rtl/>
        </w:rPr>
        <w:t xml:space="preserve"> סעי' א', סעי' י'</w:t>
      </w:r>
      <w:r>
        <w:rPr>
          <w:rtl/>
        </w:rPr>
        <w:t xml:space="preserve">) – "אכן </w:t>
      </w:r>
      <w:r>
        <w:rPr>
          <w:b/>
          <w:bCs/>
          <w:rtl/>
        </w:rPr>
        <w:t>בזה"ז מקילין בזה</w:t>
      </w:r>
      <w:r w:rsidRPr="008B43E4">
        <w:rPr>
          <w:b/>
          <w:bCs/>
          <w:rtl/>
        </w:rPr>
        <w:t xml:space="preserve"> מכמה טעמים</w:t>
      </w:r>
      <w:r>
        <w:rPr>
          <w:rtl/>
        </w:rPr>
        <w:t xml:space="preserve"> כאשר יבואר להלן ... ולמעשה נוהגין להקל בכל זה בזמן הזה ואין חוששים לסכנת התקופה".</w:t>
      </w:r>
    </w:p>
    <w:p w14:paraId="063227FA" w14:textId="77777777" w:rsidR="00F605B3" w:rsidRDefault="003D1CC3" w:rsidP="00350B4C">
      <w:pPr>
        <w:numPr>
          <w:ilvl w:val="2"/>
          <w:numId w:val="28"/>
        </w:numPr>
        <w:jc w:val="both"/>
      </w:pPr>
      <w:r w:rsidRPr="003D1CC3">
        <w:rPr>
          <w:rFonts w:hint="cs"/>
          <w:rtl/>
        </w:rPr>
        <w:t xml:space="preserve">עי' </w:t>
      </w:r>
      <w:r w:rsidR="008B4DA1">
        <w:rPr>
          <w:u w:val="single"/>
          <w:rtl/>
        </w:rPr>
        <w:t>חלקת בנימין</w:t>
      </w:r>
      <w:r w:rsidR="008B4DA1">
        <w:rPr>
          <w:rtl/>
        </w:rPr>
        <w:t xml:space="preserve"> (ס"ק נ"ה) – "אך כמדומה שכעת הרבה </w:t>
      </w:r>
      <w:r w:rsidR="008B4DA1">
        <w:rPr>
          <w:b/>
          <w:bCs/>
          <w:rtl/>
        </w:rPr>
        <w:t>אין נוהגין להקפיד בזה</w:t>
      </w:r>
      <w:r w:rsidR="008B4DA1">
        <w:rPr>
          <w:rtl/>
        </w:rPr>
        <w:t xml:space="preserve"> ואפשר דהוא מפני שעיקר שעת התקופה לא ברירא לן אימתי הוי".</w:t>
      </w:r>
    </w:p>
    <w:p w14:paraId="4D34567F" w14:textId="77777777" w:rsidR="00503850" w:rsidRDefault="00503850" w:rsidP="00350B4C">
      <w:pPr>
        <w:numPr>
          <w:ilvl w:val="2"/>
          <w:numId w:val="28"/>
        </w:numPr>
        <w:jc w:val="both"/>
      </w:pPr>
      <w:r w:rsidRPr="00503850">
        <w:rPr>
          <w:rFonts w:hint="cs"/>
          <w:u w:val="single"/>
          <w:rtl/>
        </w:rPr>
        <w:t>פסקי תשובות</w:t>
      </w:r>
      <w:r>
        <w:rPr>
          <w:rFonts w:hint="cs"/>
          <w:rtl/>
        </w:rPr>
        <w:t xml:space="preserve"> (סי' תנ"ה אות ב', הע' ו') </w:t>
      </w:r>
      <w:r>
        <w:rPr>
          <w:rtl/>
        </w:rPr>
        <w:t>–</w:t>
      </w:r>
      <w:r>
        <w:rPr>
          <w:rFonts w:hint="cs"/>
          <w:rtl/>
        </w:rPr>
        <w:t xml:space="preserve"> "</w:t>
      </w:r>
      <w:r>
        <w:rPr>
          <w:rtl/>
        </w:rPr>
        <w:t>ולמעשה, בזמן הזה, נוהגים להקל בכל זה ואין חוששים לסכנת התקופה, והרבה טעמים נאמרו בדבר</w:t>
      </w:r>
      <w:r>
        <w:rPr>
          <w:rFonts w:hint="cs"/>
          <w:rtl/>
        </w:rPr>
        <w:t>. [</w:t>
      </w:r>
      <w:r>
        <w:rPr>
          <w:rtl/>
        </w:rPr>
        <w:t xml:space="preserve">מור וקציעה סי' זה, ערוה"ש סעי' ז' </w:t>
      </w:r>
      <w:r>
        <w:rPr>
          <w:rFonts w:hint="cs"/>
          <w:rtl/>
        </w:rPr>
        <w:t>'</w:t>
      </w:r>
      <w:r>
        <w:rPr>
          <w:rtl/>
        </w:rPr>
        <w:t>אצלנו אין מנהג כלל לשפוך המים רק יש שמשימים ברזל</w:t>
      </w:r>
      <w:r>
        <w:rPr>
          <w:rFonts w:hint="cs"/>
          <w:rtl/>
        </w:rPr>
        <w:t>'</w:t>
      </w:r>
      <w:r>
        <w:rPr>
          <w:rtl/>
        </w:rPr>
        <w:t xml:space="preserve">, </w:t>
      </w:r>
      <w:r w:rsidRPr="00503850">
        <w:rPr>
          <w:u w:val="single"/>
          <w:rtl/>
        </w:rPr>
        <w:t>דע"ת</w:t>
      </w:r>
      <w:r>
        <w:rPr>
          <w:rtl/>
        </w:rPr>
        <w:t xml:space="preserve"> סי' תכ"ח </w:t>
      </w:r>
      <w:r w:rsidRPr="00503850">
        <w:rPr>
          <w:b/>
          <w:bCs/>
          <w:rtl/>
        </w:rPr>
        <w:t>שבזמננו שיש בגגות הבתים או בחלונות ובדלתות קבועים ברזלים די בזה להגן נגד התקופה</w:t>
      </w:r>
      <w:r>
        <w:rPr>
          <w:rFonts w:hint="cs"/>
          <w:rtl/>
        </w:rPr>
        <w:t>]".</w:t>
      </w:r>
    </w:p>
    <w:p w14:paraId="6BE71436" w14:textId="77777777" w:rsidR="001811DB" w:rsidRPr="001811DB" w:rsidRDefault="001811DB" w:rsidP="001811DB">
      <w:pPr>
        <w:jc w:val="both"/>
        <w:rPr>
          <w:lang w:bidi="ar-SA"/>
        </w:rPr>
      </w:pPr>
    </w:p>
    <w:p w14:paraId="1AFF3FCD" w14:textId="77777777" w:rsidR="00F605B3" w:rsidRDefault="008B4DA1" w:rsidP="00350B4C">
      <w:pPr>
        <w:numPr>
          <w:ilvl w:val="1"/>
          <w:numId w:val="28"/>
        </w:numPr>
        <w:jc w:val="both"/>
        <w:rPr>
          <w:lang w:bidi="ar-SA"/>
        </w:rPr>
      </w:pPr>
      <w:r w:rsidRPr="000F739E">
        <w:rPr>
          <w:b/>
          <w:bCs/>
          <w:rtl/>
        </w:rPr>
        <w:t>עצה: שיניחו ברזל בתוך המים, וכדו'</w:t>
      </w:r>
      <w:r>
        <w:rPr>
          <w:rtl/>
        </w:rPr>
        <w:t>.</w:t>
      </w:r>
    </w:p>
    <w:p w14:paraId="4D3F4967" w14:textId="77777777" w:rsidR="00F605B3" w:rsidRDefault="008B4DA1" w:rsidP="00350B4C">
      <w:pPr>
        <w:numPr>
          <w:ilvl w:val="2"/>
          <w:numId w:val="28"/>
        </w:numPr>
        <w:jc w:val="both"/>
        <w:rPr>
          <w:lang w:bidi="ar-SA"/>
        </w:rPr>
      </w:pPr>
      <w:r>
        <w:rPr>
          <w:u w:val="single"/>
          <w:rtl/>
        </w:rPr>
        <w:t>רמ"א</w:t>
      </w:r>
      <w:r>
        <w:rPr>
          <w:rtl/>
        </w:rPr>
        <w:t xml:space="preserve"> (סי' תנ"ה סעי' א') – "ואין לשפוך מים שלנו מכח מת או תקופה הנופלת; ומכל מקום טוב לכתחלה להשים בהם ברזל".</w:t>
      </w:r>
    </w:p>
    <w:p w14:paraId="0FEFDB86" w14:textId="77777777" w:rsidR="00F605B3" w:rsidRDefault="008B4DA1" w:rsidP="00350B4C">
      <w:pPr>
        <w:numPr>
          <w:ilvl w:val="2"/>
          <w:numId w:val="28"/>
        </w:numPr>
        <w:jc w:val="both"/>
        <w:rPr>
          <w:lang w:bidi="ar-SA"/>
        </w:rPr>
      </w:pPr>
      <w:r>
        <w:rPr>
          <w:u w:val="single"/>
          <w:rtl/>
        </w:rPr>
        <w:t>ש"ך</w:t>
      </w:r>
      <w:r>
        <w:rPr>
          <w:rtl/>
        </w:rPr>
        <w:t xml:space="preserve"> (ס"ק ו') – "וכתב במנהגים ובמהרי"ל הלכות מי לישות המצות דאם יש ברזל במים כל זמן התקופות דאז אין רשות למזיק וכן נוהגים העולם להניח ברזל על כל המשקים ומאכלים".</w:t>
      </w:r>
    </w:p>
    <w:p w14:paraId="7FC554C1" w14:textId="77777777" w:rsidR="00F605B3" w:rsidRDefault="008B4DA1" w:rsidP="00350B4C">
      <w:pPr>
        <w:numPr>
          <w:ilvl w:val="2"/>
          <w:numId w:val="28"/>
        </w:numPr>
        <w:jc w:val="both"/>
        <w:rPr>
          <w:lang w:bidi="ar-SA"/>
        </w:rPr>
      </w:pPr>
      <w:r>
        <w:rPr>
          <w:u w:val="single"/>
          <w:rtl/>
        </w:rPr>
        <w:t>ברכי יוסף</w:t>
      </w:r>
      <w:r>
        <w:rPr>
          <w:rtl/>
        </w:rPr>
        <w:t xml:space="preserve"> (שיורי ברכה ס"ק י"ב) – "שלא לשתות מים בשעת התקופה וכו'. מור"ם א"ח סימן תנ"ה (סע' א) ומהרי"ל (הל' מיא דלישת המצות אות ז, עמ' לד) כתבו דמשימין ברזל במים, ואין רשות למזיק. ובמחזיק ברכה שם (אות א) הבאתי דמהר"ר איסרלן בעל תה"ד בביאוריו פרשת וארא דחה זה. ע"ש. ואחרי כן בא לידי חיבור רבינו אפרים כ"י על התורה, ובסוף כל פרשה חידושי רבינו מהר"ר אלעזר בעל הרקח זכר כלם לברכה, ושם רבינו אלעזר כתב בפה מלא דמשימין ברזל במים בשעת תקופה, לפי שאין מצוי בכלי מתכות. ואלו הרב תה"ד הוה ידע דרבינו מהר"א בעל הרקח כתב זה, אפשר דהוה שב מידיעתו".</w:t>
      </w:r>
    </w:p>
    <w:p w14:paraId="50516F57" w14:textId="77777777" w:rsidR="00F605B3" w:rsidRDefault="008B4DA1" w:rsidP="00350B4C">
      <w:pPr>
        <w:numPr>
          <w:ilvl w:val="2"/>
          <w:numId w:val="28"/>
        </w:numPr>
        <w:jc w:val="both"/>
        <w:rPr>
          <w:lang w:bidi="ar-SA"/>
        </w:rPr>
      </w:pPr>
      <w:r>
        <w:rPr>
          <w:u w:val="single"/>
          <w:rtl/>
        </w:rPr>
        <w:t>בינת אדם</w:t>
      </w:r>
      <w:r>
        <w:rPr>
          <w:rtl/>
        </w:rPr>
        <w:t xml:space="preserve"> (או"ה סי' ס"ג) - לשונו מובא לעיל.</w:t>
      </w:r>
    </w:p>
    <w:p w14:paraId="5F2946ED" w14:textId="77777777" w:rsidR="00F605B3" w:rsidRDefault="008B4DA1" w:rsidP="00350B4C">
      <w:pPr>
        <w:numPr>
          <w:ilvl w:val="2"/>
          <w:numId w:val="28"/>
        </w:numPr>
        <w:jc w:val="both"/>
        <w:rPr>
          <w:lang w:bidi="ar-SA"/>
        </w:rPr>
      </w:pPr>
      <w:r>
        <w:rPr>
          <w:u w:val="single"/>
          <w:rtl/>
        </w:rPr>
        <w:t>תפארת ישראל</w:t>
      </w:r>
      <w:r>
        <w:rPr>
          <w:rtl/>
        </w:rPr>
        <w:t xml:space="preserve"> (שבילי דרקיע חשבון התקופות אות ל') – "מנהג ישראל תורה להזהר להניח ברזל על המשקות ומאכלים רטובים שאינן כבושים, מלוחים או מבושלים (כי"ד קט"ז)".</w:t>
      </w:r>
    </w:p>
    <w:p w14:paraId="4D92E8A2" w14:textId="77777777" w:rsidR="00F605B3" w:rsidRDefault="008B4DA1" w:rsidP="00350B4C">
      <w:pPr>
        <w:numPr>
          <w:ilvl w:val="2"/>
          <w:numId w:val="28"/>
        </w:numPr>
        <w:jc w:val="both"/>
        <w:rPr>
          <w:lang w:bidi="ar-SA"/>
        </w:rPr>
      </w:pPr>
      <w:r>
        <w:rPr>
          <w:u w:val="single"/>
          <w:rtl/>
        </w:rPr>
        <w:t>קיצור שו"ע</w:t>
      </w:r>
      <w:r>
        <w:rPr>
          <w:rtl/>
        </w:rPr>
        <w:t xml:space="preserve"> (סי' ל"ג סעי' ח') – "נוהגין שבשעת התקופה מניחין קצת ברזל על כל המשקים ומאכלים, ועל המבושלים או כבושים או מלוחים אין צריכין".</w:t>
      </w:r>
    </w:p>
    <w:p w14:paraId="17F37655" w14:textId="77777777" w:rsidR="00F605B3" w:rsidRDefault="008B4DA1" w:rsidP="00350B4C">
      <w:pPr>
        <w:numPr>
          <w:ilvl w:val="2"/>
          <w:numId w:val="28"/>
        </w:numPr>
        <w:jc w:val="both"/>
        <w:rPr>
          <w:lang w:bidi="ar-SA"/>
        </w:rPr>
      </w:pPr>
      <w:r>
        <w:rPr>
          <w:rtl/>
        </w:rPr>
        <w:t xml:space="preserve">עי' </w:t>
      </w:r>
      <w:r>
        <w:rPr>
          <w:u w:val="single"/>
          <w:rtl/>
        </w:rPr>
        <w:t>ערה"ש</w:t>
      </w:r>
      <w:r>
        <w:rPr>
          <w:rtl/>
        </w:rPr>
        <w:t xml:space="preserve"> (סעי' י"ב) – "ויש שמניחים ברזל לתוך המים דכשיש שם ברזל נסתלקה הסכנה".</w:t>
      </w:r>
    </w:p>
    <w:p w14:paraId="720F486F" w14:textId="77777777" w:rsidR="00F605B3" w:rsidRDefault="008B4DA1" w:rsidP="00350B4C">
      <w:pPr>
        <w:numPr>
          <w:ilvl w:val="2"/>
          <w:numId w:val="28"/>
        </w:numPr>
        <w:jc w:val="both"/>
        <w:rPr>
          <w:lang w:bidi="ar-SA"/>
        </w:rPr>
      </w:pPr>
      <w:r>
        <w:rPr>
          <w:u w:val="single"/>
          <w:rtl/>
        </w:rPr>
        <w:t>בן איש חי</w:t>
      </w:r>
      <w:r>
        <w:rPr>
          <w:rtl/>
        </w:rPr>
        <w:t xml:space="preserve"> (שנה ב' פר' פנחס סוף אות י') – "ובענין התקופה צריך ליזהר אך פה עירנו בגדאד וסביבותיה אין נזהרים בזה כלל ודרכנו לדרוש להם ולהזהירם תמיד שיניחו מסמר ברזל בתוך החבית של מים ובתוך הכדים תמיד כל השנה כולה דיש לסמוך על זה ושומר פתאים ה'".</w:t>
      </w:r>
    </w:p>
    <w:p w14:paraId="5434C597" w14:textId="38440A99" w:rsidR="001B469C" w:rsidRPr="001B469C" w:rsidRDefault="001B469C" w:rsidP="00350B4C">
      <w:pPr>
        <w:numPr>
          <w:ilvl w:val="2"/>
          <w:numId w:val="28"/>
        </w:numPr>
        <w:jc w:val="both"/>
        <w:rPr>
          <w:lang w:bidi="ar-SA"/>
        </w:rPr>
      </w:pPr>
      <w:r>
        <w:rPr>
          <w:rFonts w:hint="cs"/>
          <w:u w:val="single"/>
          <w:rtl/>
        </w:rPr>
        <w:t>כה"ח</w:t>
      </w:r>
      <w:r w:rsidRPr="001B469C">
        <w:rPr>
          <w:rFonts w:hint="cs"/>
          <w:rtl/>
        </w:rPr>
        <w:t xml:space="preserve"> (</w:t>
      </w:r>
      <w:r w:rsidR="008D4DBF">
        <w:rPr>
          <w:rFonts w:hint="cs"/>
          <w:rtl/>
        </w:rPr>
        <w:t xml:space="preserve">ס"ק נ"ג, </w:t>
      </w:r>
      <w:r>
        <w:rPr>
          <w:rtl/>
        </w:rPr>
        <w:t xml:space="preserve">או"ח סי' תנ"ה ס"ק </w:t>
      </w:r>
      <w:r>
        <w:rPr>
          <w:rFonts w:hint="cs"/>
          <w:rtl/>
        </w:rPr>
        <w:t>ל"ח, ס"ק מ'</w:t>
      </w:r>
      <w:r>
        <w:rPr>
          <w:rtl/>
        </w:rPr>
        <w:t>)</w:t>
      </w:r>
      <w:r>
        <w:rPr>
          <w:rFonts w:hint="cs"/>
          <w:rtl/>
        </w:rPr>
        <w:t>.</w:t>
      </w:r>
    </w:p>
    <w:p w14:paraId="3FA127BF" w14:textId="6ED3F396" w:rsidR="00486B2B" w:rsidRPr="00486B2B" w:rsidRDefault="00486B2B" w:rsidP="00350B4C">
      <w:pPr>
        <w:numPr>
          <w:ilvl w:val="2"/>
          <w:numId w:val="28"/>
        </w:numPr>
        <w:jc w:val="both"/>
        <w:rPr>
          <w:lang w:bidi="ar-SA"/>
        </w:rPr>
      </w:pPr>
      <w:r w:rsidRPr="00B14220">
        <w:rPr>
          <w:rFonts w:hint="cs"/>
          <w:u w:val="single"/>
          <w:rtl/>
        </w:rPr>
        <w:t>הגריש"א</w:t>
      </w:r>
      <w:r>
        <w:rPr>
          <w:rFonts w:hint="cs"/>
          <w:rtl/>
        </w:rPr>
        <w:t xml:space="preserve"> זצ"ל (ישא יוסף או"ח ח"ב סי' קי"ג) </w:t>
      </w:r>
      <w:r>
        <w:rPr>
          <w:rtl/>
        </w:rPr>
        <w:t>–</w:t>
      </w:r>
      <w:r>
        <w:rPr>
          <w:rFonts w:hint="cs"/>
          <w:rtl/>
        </w:rPr>
        <w:t xml:space="preserve"> "</w:t>
      </w:r>
      <w:r w:rsidRPr="00486B2B">
        <w:rPr>
          <w:rtl/>
        </w:rPr>
        <w:t>הכי מסתברא דבחבית של ברזל אין צורך להניח בתוכו חתיכת ברזל, וגדולה מזו מביאים משם הגרש"ק ז"ל מבראד אם הדלתות של התיבה תלויים בציר ברזל או סגור במפתח של ברזל יש להקל בנוגע לתקופה, ע' דעת תורה סי' תנה ... ברם אחרי שמעיד הגאון המהרש"ם ז"ל שהמנהג הוא שאין נותנין ברזל לתוך המים אלא מניחין על גבי הכלי שבתוכו המים אם כן מה יפסידו אם ישימו סכין או כף ברזל ע"ג הכלי, ושומרי מצוה לא ידעו מדבר רע</w:t>
      </w:r>
      <w:r>
        <w:rPr>
          <w:rFonts w:hint="cs"/>
          <w:rtl/>
        </w:rPr>
        <w:t>".</w:t>
      </w:r>
    </w:p>
    <w:p w14:paraId="4F5AB4F2" w14:textId="603DD855" w:rsidR="00F605B3" w:rsidRDefault="008B4DA1" w:rsidP="00350B4C">
      <w:pPr>
        <w:numPr>
          <w:ilvl w:val="2"/>
          <w:numId w:val="28"/>
        </w:numPr>
        <w:jc w:val="both"/>
        <w:rPr>
          <w:lang w:bidi="ar-SA"/>
        </w:rPr>
      </w:pPr>
      <w:r>
        <w:rPr>
          <w:u w:val="single"/>
          <w:rtl/>
        </w:rPr>
        <w:t>הליכות עולם</w:t>
      </w:r>
      <w:r>
        <w:rPr>
          <w:rtl/>
        </w:rPr>
        <w:t xml:space="preserve"> (ח"ז עמ' קפ"ג) – "וכתבו האחרונים שיש לתת ברזל בתוך המים בשעת התקופה, ואין להחמיר אלא במים, אבל בשאר משקים אין לחוש</w:t>
      </w:r>
      <w:r>
        <w:rPr>
          <w:rtl/>
          <w:lang w:bidi="ar-SA"/>
        </w:rPr>
        <w:t>."</w:t>
      </w:r>
    </w:p>
    <w:p w14:paraId="65DC9409" w14:textId="77777777" w:rsidR="00F605B3" w:rsidRDefault="008B4DA1" w:rsidP="00350B4C">
      <w:pPr>
        <w:numPr>
          <w:ilvl w:val="2"/>
          <w:numId w:val="28"/>
        </w:numPr>
        <w:jc w:val="both"/>
        <w:rPr>
          <w:lang w:bidi="ar-SA"/>
        </w:rPr>
      </w:pPr>
      <w:r>
        <w:rPr>
          <w:u w:val="single"/>
          <w:rtl/>
        </w:rPr>
        <w:t>שמירת הגוף והנפש</w:t>
      </w:r>
      <w:r>
        <w:rPr>
          <w:rtl/>
        </w:rPr>
        <w:t xml:space="preserve"> (סי' מ"ז סעי' ד').</w:t>
      </w:r>
    </w:p>
    <w:p w14:paraId="5A27FB3A" w14:textId="4403DBE5" w:rsidR="000F739E" w:rsidRDefault="000F739E" w:rsidP="00350B4C">
      <w:pPr>
        <w:numPr>
          <w:ilvl w:val="2"/>
          <w:numId w:val="28"/>
        </w:numPr>
        <w:jc w:val="both"/>
        <w:rPr>
          <w:lang w:bidi="ar-SA"/>
        </w:rPr>
      </w:pPr>
      <w:r>
        <w:rPr>
          <w:u w:val="single"/>
          <w:rtl/>
        </w:rPr>
        <w:t>חלקת בנימין</w:t>
      </w:r>
      <w:r>
        <w:rPr>
          <w:rtl/>
        </w:rPr>
        <w:t xml:space="preserve"> (ס"ק </w:t>
      </w:r>
      <w:r>
        <w:rPr>
          <w:rFonts w:hint="cs"/>
          <w:rtl/>
        </w:rPr>
        <w:t>נ"ו, ציונים ס"ק קל"ג</w:t>
      </w:r>
      <w:r>
        <w:rPr>
          <w:rtl/>
        </w:rPr>
        <w:t>)</w:t>
      </w:r>
      <w:r>
        <w:rPr>
          <w:rFonts w:hint="cs"/>
          <w:rtl/>
        </w:rPr>
        <w:t>.</w:t>
      </w:r>
    </w:p>
    <w:p w14:paraId="614768C0" w14:textId="77777777" w:rsidR="00C54CB6" w:rsidRPr="00C44BA4" w:rsidRDefault="00C54CB6" w:rsidP="00C44BA4">
      <w:pPr>
        <w:jc w:val="both"/>
      </w:pPr>
    </w:p>
    <w:p w14:paraId="227EDD1A" w14:textId="68942823" w:rsidR="00C44BA4" w:rsidRPr="00C44BA4" w:rsidRDefault="00C44BA4" w:rsidP="00350B4C">
      <w:pPr>
        <w:numPr>
          <w:ilvl w:val="1"/>
          <w:numId w:val="28"/>
        </w:numPr>
        <w:jc w:val="both"/>
        <w:rPr>
          <w:lang w:bidi="ar-SA"/>
        </w:rPr>
      </w:pPr>
      <w:r w:rsidRPr="00C44BA4">
        <w:rPr>
          <w:b/>
          <w:bCs/>
          <w:rtl/>
        </w:rPr>
        <w:t>מים שהיו בצינורות הבית</w:t>
      </w:r>
      <w:r>
        <w:rPr>
          <w:rFonts w:hint="cs"/>
          <w:rtl/>
        </w:rPr>
        <w:t>.</w:t>
      </w:r>
    </w:p>
    <w:p w14:paraId="77F5019D" w14:textId="77777777" w:rsidR="00C44BA4" w:rsidRPr="00C44BA4" w:rsidRDefault="00C44BA4" w:rsidP="00350B4C">
      <w:pPr>
        <w:numPr>
          <w:ilvl w:val="2"/>
          <w:numId w:val="28"/>
        </w:numPr>
        <w:jc w:val="both"/>
        <w:rPr>
          <w:lang w:bidi="ar-SA"/>
        </w:rPr>
      </w:pPr>
      <w:r>
        <w:rPr>
          <w:rFonts w:hint="cs"/>
          <w:rtl/>
        </w:rPr>
        <w:t>מיקל.</w:t>
      </w:r>
    </w:p>
    <w:p w14:paraId="0D4BD5B4" w14:textId="77777777" w:rsidR="00C44BA4" w:rsidRPr="00C44BA4" w:rsidRDefault="00C44BA4" w:rsidP="00350B4C">
      <w:pPr>
        <w:numPr>
          <w:ilvl w:val="3"/>
          <w:numId w:val="28"/>
        </w:numPr>
        <w:jc w:val="both"/>
        <w:rPr>
          <w:lang w:bidi="ar-SA"/>
        </w:rPr>
      </w:pPr>
      <w:r>
        <w:rPr>
          <w:u w:val="single"/>
          <w:rtl/>
        </w:rPr>
        <w:t>הרי"צ מאשקאוויטש</w:t>
      </w:r>
      <w:r>
        <w:rPr>
          <w:rtl/>
        </w:rPr>
        <w:t xml:space="preserve"> (פרי תמרים גליון י"ב עמ' ע"</w:t>
      </w:r>
      <w:r>
        <w:rPr>
          <w:rFonts w:hint="cs"/>
          <w:rtl/>
        </w:rPr>
        <w:t xml:space="preserve">ח אות </w:t>
      </w:r>
      <w:r w:rsidRPr="00C44BA4">
        <w:rPr>
          <w:rtl/>
        </w:rPr>
        <w:t>כ</w:t>
      </w:r>
      <w:r>
        <w:rPr>
          <w:rFonts w:hint="cs"/>
          <w:rtl/>
        </w:rPr>
        <w:t>"</w:t>
      </w:r>
      <w:r w:rsidRPr="00C44BA4">
        <w:rPr>
          <w:rtl/>
        </w:rPr>
        <w:t>ד</w:t>
      </w:r>
      <w:r>
        <w:rPr>
          <w:rFonts w:hint="cs"/>
          <w:rtl/>
        </w:rPr>
        <w:t xml:space="preserve">) </w:t>
      </w:r>
      <w:r>
        <w:rPr>
          <w:rtl/>
        </w:rPr>
        <w:t>–</w:t>
      </w:r>
      <w:r w:rsidRPr="00C44BA4">
        <w:rPr>
          <w:rtl/>
        </w:rPr>
        <w:t xml:space="preserve"> </w:t>
      </w:r>
      <w:r>
        <w:rPr>
          <w:rFonts w:hint="cs"/>
          <w:rtl/>
        </w:rPr>
        <w:t>"</w:t>
      </w:r>
      <w:r w:rsidRPr="00C44BA4">
        <w:rPr>
          <w:rtl/>
        </w:rPr>
        <w:t xml:space="preserve">ונראה פשוט דאף להמחמירים, אותם המים שהיו בצינורות הבית ודאי ראין על מה לחוש, א' דהוי מחוברים, ואף לגבי גילוי אין חשש, בע"י החיבור והמשכתן נתבטל כוח הארס, ועוד דהוי בצינורות של ברזל, </w:t>
      </w:r>
      <w:r w:rsidRPr="00C44BA4">
        <w:rPr>
          <w:b/>
          <w:bCs/>
          <w:rtl/>
        </w:rPr>
        <w:t>ואף באלו שאין הצינורות של ברזל אלא מפלעסטיק</w:t>
      </w:r>
      <w:r w:rsidRPr="00C44BA4">
        <w:rPr>
          <w:rtl/>
        </w:rPr>
        <w:t xml:space="preserve"> מ"מ הרי הוי מכוסין ולא הוי גרע מהחתימו במפה ודו"ק</w:t>
      </w:r>
      <w:r>
        <w:rPr>
          <w:rFonts w:hint="cs"/>
          <w:rtl/>
        </w:rPr>
        <w:t>".</w:t>
      </w:r>
    </w:p>
    <w:p w14:paraId="6317C8CA" w14:textId="38DBF008" w:rsidR="00C44BA4" w:rsidRDefault="00C44BA4" w:rsidP="00350B4C">
      <w:pPr>
        <w:numPr>
          <w:ilvl w:val="3"/>
          <w:numId w:val="28"/>
        </w:numPr>
        <w:jc w:val="both"/>
        <w:rPr>
          <w:lang w:bidi="ar-SA"/>
        </w:rPr>
      </w:pPr>
      <w:r>
        <w:rPr>
          <w:u w:val="single"/>
          <w:rtl/>
        </w:rPr>
        <w:t>משנה הלכות</w:t>
      </w:r>
      <w:r>
        <w:rPr>
          <w:rtl/>
        </w:rPr>
        <w:t xml:space="preserve"> (מרשימות הגר"י שוב בעניני סכנה אות ד'</w:t>
      </w:r>
      <w:r>
        <w:rPr>
          <w:rFonts w:hint="cs"/>
          <w:rtl/>
        </w:rPr>
        <w:t xml:space="preserve">, </w:t>
      </w:r>
      <w:r>
        <w:rPr>
          <w:rtl/>
        </w:rPr>
        <w:t>בנתיבות ההלכה חמ"ו</w:t>
      </w:r>
      <w:r>
        <w:rPr>
          <w:rFonts w:hint="cs"/>
          <w:rtl/>
        </w:rPr>
        <w:t xml:space="preserve"> ריש </w:t>
      </w:r>
      <w:r>
        <w:rPr>
          <w:rtl/>
        </w:rPr>
        <w:t>עמ' תק</w:t>
      </w:r>
      <w:r>
        <w:rPr>
          <w:rFonts w:hint="cs"/>
          <w:rtl/>
        </w:rPr>
        <w:t>ע</w:t>
      </w:r>
      <w:r>
        <w:rPr>
          <w:rtl/>
        </w:rPr>
        <w:t>"</w:t>
      </w:r>
      <w:r>
        <w:rPr>
          <w:rFonts w:hint="cs"/>
          <w:rtl/>
        </w:rPr>
        <w:t>ו</w:t>
      </w:r>
      <w:r>
        <w:rPr>
          <w:rtl/>
        </w:rPr>
        <w:t xml:space="preserve">) – "יש להחמיר אף בזמן הזה לא לשתות את המים שהיו בכלים שאינם של מתכות בשעת התקופה. </w:t>
      </w:r>
      <w:r w:rsidRPr="00C44BA4">
        <w:rPr>
          <w:rtl/>
        </w:rPr>
        <w:t xml:space="preserve">ומים שהם בצינורות ברזל </w:t>
      </w:r>
      <w:r w:rsidRPr="00C44BA4">
        <w:rPr>
          <w:b/>
          <w:bCs/>
          <w:rtl/>
        </w:rPr>
        <w:t>וכן אם היו בתוך המקרר שהוא של מתכות</w:t>
      </w:r>
      <w:r>
        <w:rPr>
          <w:rtl/>
        </w:rPr>
        <w:t xml:space="preserve"> אף בכלים שאינם של מתכות יכולים להקל לשתותם".</w:t>
      </w:r>
    </w:p>
    <w:p w14:paraId="4ADDD7BB" w14:textId="77777777" w:rsidR="00F605B3" w:rsidRPr="000F739E" w:rsidRDefault="00F605B3">
      <w:pPr>
        <w:jc w:val="both"/>
      </w:pPr>
    </w:p>
    <w:p w14:paraId="3BA9FDD8" w14:textId="77777777" w:rsidR="000F739E" w:rsidRDefault="008C6B77" w:rsidP="00350B4C">
      <w:pPr>
        <w:numPr>
          <w:ilvl w:val="1"/>
          <w:numId w:val="28"/>
        </w:numPr>
        <w:jc w:val="both"/>
      </w:pPr>
      <w:r>
        <w:rPr>
          <w:rFonts w:hint="cs"/>
          <w:b/>
          <w:bCs/>
          <w:rtl/>
        </w:rPr>
        <w:t>אם הכלי חתום</w:t>
      </w:r>
      <w:r w:rsidR="000F739E" w:rsidRPr="001811DB">
        <w:rPr>
          <w:rFonts w:hint="cs"/>
          <w:b/>
          <w:bCs/>
          <w:rtl/>
        </w:rPr>
        <w:t xml:space="preserve"> </w:t>
      </w:r>
      <w:r>
        <w:rPr>
          <w:rFonts w:hint="cs"/>
          <w:b/>
          <w:bCs/>
          <w:rtl/>
        </w:rPr>
        <w:t>ב</w:t>
      </w:r>
      <w:r w:rsidR="000F739E" w:rsidRPr="001811DB">
        <w:rPr>
          <w:rFonts w:hint="cs"/>
          <w:b/>
          <w:bCs/>
          <w:rtl/>
        </w:rPr>
        <w:t>מפה</w:t>
      </w:r>
      <w:r w:rsidR="000F739E">
        <w:rPr>
          <w:rFonts w:hint="cs"/>
          <w:rtl/>
        </w:rPr>
        <w:t>.</w:t>
      </w:r>
    </w:p>
    <w:p w14:paraId="09771FC9" w14:textId="18531062" w:rsidR="001B469C" w:rsidRDefault="001B469C" w:rsidP="00350B4C">
      <w:pPr>
        <w:numPr>
          <w:ilvl w:val="2"/>
          <w:numId w:val="28"/>
        </w:numPr>
        <w:jc w:val="both"/>
      </w:pPr>
      <w:r>
        <w:rPr>
          <w:rFonts w:hint="cs"/>
          <w:rtl/>
        </w:rPr>
        <w:t xml:space="preserve">מיקל </w:t>
      </w:r>
      <w:r>
        <w:rPr>
          <w:rtl/>
        </w:rPr>
        <w:t>–</w:t>
      </w:r>
      <w:r>
        <w:rPr>
          <w:rFonts w:hint="cs"/>
          <w:rtl/>
        </w:rPr>
        <w:t xml:space="preserve"> </w:t>
      </w:r>
      <w:r>
        <w:rPr>
          <w:rFonts w:hint="cs"/>
          <w:u w:val="single"/>
          <w:rtl/>
        </w:rPr>
        <w:t>כה"ח</w:t>
      </w:r>
      <w:r w:rsidRPr="001B469C">
        <w:rPr>
          <w:rFonts w:hint="cs"/>
          <w:rtl/>
        </w:rPr>
        <w:t xml:space="preserve"> (</w:t>
      </w:r>
      <w:r>
        <w:rPr>
          <w:rtl/>
        </w:rPr>
        <w:t xml:space="preserve">או"ח סי' תנ"ה ס"ק </w:t>
      </w:r>
      <w:r>
        <w:rPr>
          <w:rFonts w:hint="cs"/>
          <w:rtl/>
        </w:rPr>
        <w:t>ל"ט</w:t>
      </w:r>
      <w:r>
        <w:rPr>
          <w:rtl/>
        </w:rPr>
        <w:t>)</w:t>
      </w:r>
      <w:r>
        <w:rPr>
          <w:rFonts w:hint="cs"/>
          <w:rtl/>
        </w:rPr>
        <w:t>.</w:t>
      </w:r>
    </w:p>
    <w:p w14:paraId="037C2A4E" w14:textId="1F4DDF2A" w:rsidR="000F739E" w:rsidRDefault="008B43E4" w:rsidP="00350B4C">
      <w:pPr>
        <w:numPr>
          <w:ilvl w:val="2"/>
          <w:numId w:val="28"/>
        </w:numPr>
        <w:jc w:val="both"/>
      </w:pPr>
      <w:r w:rsidRPr="008B43E4">
        <w:rPr>
          <w:rFonts w:hint="cs"/>
          <w:rtl/>
        </w:rPr>
        <w:t xml:space="preserve">מראי מקומות </w:t>
      </w:r>
      <w:r w:rsidRPr="008B43E4">
        <w:rPr>
          <w:rtl/>
        </w:rPr>
        <w:t>–</w:t>
      </w:r>
      <w:r>
        <w:rPr>
          <w:rFonts w:hint="cs"/>
          <w:rtl/>
        </w:rPr>
        <w:t xml:space="preserve"> </w:t>
      </w:r>
      <w:r>
        <w:rPr>
          <w:u w:val="single"/>
          <w:rtl/>
        </w:rPr>
        <w:t>מירת הגוף והנפש</w:t>
      </w:r>
      <w:r>
        <w:rPr>
          <w:rtl/>
        </w:rPr>
        <w:t xml:space="preserve"> (סי' מ"ז סעי'</w:t>
      </w:r>
      <w:r>
        <w:rPr>
          <w:rFonts w:hint="cs"/>
          <w:rtl/>
        </w:rPr>
        <w:t xml:space="preserve"> ז'),</w:t>
      </w:r>
      <w:r w:rsidR="000F739E">
        <w:rPr>
          <w:rFonts w:hint="cs"/>
          <w:rtl/>
        </w:rPr>
        <w:t xml:space="preserve"> </w:t>
      </w:r>
      <w:r w:rsidR="000F739E">
        <w:rPr>
          <w:u w:val="single"/>
          <w:rtl/>
        </w:rPr>
        <w:t>חלקת בנימין</w:t>
      </w:r>
      <w:r w:rsidR="000F739E">
        <w:rPr>
          <w:rtl/>
        </w:rPr>
        <w:t xml:space="preserve"> (</w:t>
      </w:r>
      <w:r w:rsidR="000F739E">
        <w:rPr>
          <w:rFonts w:hint="cs"/>
          <w:rtl/>
        </w:rPr>
        <w:t xml:space="preserve">ציונים </w:t>
      </w:r>
      <w:r w:rsidR="000F739E">
        <w:rPr>
          <w:rtl/>
        </w:rPr>
        <w:t xml:space="preserve">ס"ק </w:t>
      </w:r>
      <w:r w:rsidR="000F739E">
        <w:rPr>
          <w:rFonts w:hint="cs"/>
          <w:rtl/>
        </w:rPr>
        <w:t>קל"ה</w:t>
      </w:r>
      <w:r w:rsidR="000F739E">
        <w:rPr>
          <w:rtl/>
        </w:rPr>
        <w:t>)</w:t>
      </w:r>
      <w:r w:rsidR="000F739E">
        <w:rPr>
          <w:rFonts w:hint="cs"/>
          <w:rtl/>
        </w:rPr>
        <w:t>.</w:t>
      </w:r>
    </w:p>
    <w:p w14:paraId="4D6F95DA" w14:textId="77777777" w:rsidR="008C6B77" w:rsidRDefault="008C6B77" w:rsidP="00350B4C">
      <w:pPr>
        <w:numPr>
          <w:ilvl w:val="3"/>
          <w:numId w:val="28"/>
        </w:numPr>
        <w:jc w:val="both"/>
      </w:pPr>
      <w:r w:rsidRPr="008C6B77">
        <w:rPr>
          <w:rFonts w:hint="cs"/>
          <w:u w:val="single"/>
          <w:rtl/>
        </w:rPr>
        <w:t>פמ"ג</w:t>
      </w:r>
      <w:r>
        <w:rPr>
          <w:rFonts w:hint="cs"/>
          <w:rtl/>
        </w:rPr>
        <w:t xml:space="preserve"> (או"ח סי' תנ"ה א"א ס"ק ח') </w:t>
      </w:r>
      <w:r>
        <w:rPr>
          <w:rtl/>
        </w:rPr>
        <w:t>–</w:t>
      </w:r>
      <w:r>
        <w:rPr>
          <w:rFonts w:hint="cs"/>
          <w:rtl/>
        </w:rPr>
        <w:t xml:space="preserve"> "</w:t>
      </w:r>
      <w:r>
        <w:rPr>
          <w:rtl/>
        </w:rPr>
        <w:t>ועיין דרכי משה כתב להחתימה במפה, עיין ט"ז [ס"ק ד]. ובפרי חדש [סוף] הלכות ראש חדש הזהיר על זה, יע"ש</w:t>
      </w:r>
      <w:r>
        <w:rPr>
          <w:rFonts w:hint="cs"/>
          <w:rtl/>
        </w:rPr>
        <w:t xml:space="preserve"> ...</w:t>
      </w:r>
      <w:r>
        <w:rPr>
          <w:rtl/>
        </w:rPr>
        <w:t xml:space="preserve"> עיין מה שכתב </w:t>
      </w:r>
      <w:r w:rsidRPr="008C6B77">
        <w:rPr>
          <w:u w:val="single"/>
          <w:rtl/>
        </w:rPr>
        <w:t>המ"א</w:t>
      </w:r>
      <w:r>
        <w:rPr>
          <w:rtl/>
        </w:rPr>
        <w:t xml:space="preserve"> באות ט' דהוא הדין מלח סגי להניח או חותם, היינו מה שכתב בדרכי משה להחתימה במפה</w:t>
      </w:r>
      <w:r>
        <w:rPr>
          <w:rFonts w:hint="cs"/>
          <w:rtl/>
        </w:rPr>
        <w:t>".</w:t>
      </w:r>
    </w:p>
    <w:p w14:paraId="5FECA4F8" w14:textId="519B0B0D" w:rsidR="00C44BA4" w:rsidRDefault="009C7E1B" w:rsidP="00350B4C">
      <w:pPr>
        <w:numPr>
          <w:ilvl w:val="3"/>
          <w:numId w:val="28"/>
        </w:numPr>
        <w:jc w:val="both"/>
      </w:pPr>
      <w:r>
        <w:rPr>
          <w:rFonts w:hint="cs"/>
          <w:u w:val="single"/>
          <w:rtl/>
        </w:rPr>
        <w:t>דרכ</w:t>
      </w:r>
      <w:r>
        <w:rPr>
          <w:u w:val="single"/>
          <w:rtl/>
        </w:rPr>
        <w:t>"</w:t>
      </w:r>
      <w:r>
        <w:rPr>
          <w:rFonts w:hint="cs"/>
          <w:u w:val="single"/>
          <w:rtl/>
        </w:rPr>
        <w:t>ת</w:t>
      </w:r>
      <w:r w:rsidR="008C6B77">
        <w:rPr>
          <w:rFonts w:hint="cs"/>
          <w:rtl/>
        </w:rPr>
        <w:t xml:space="preserve"> (ס"ק פ"ו) </w:t>
      </w:r>
      <w:r w:rsidR="008C6B77">
        <w:rPr>
          <w:rtl/>
        </w:rPr>
        <w:t>–</w:t>
      </w:r>
      <w:r w:rsidR="008C6B77">
        <w:rPr>
          <w:rFonts w:hint="cs"/>
          <w:rtl/>
        </w:rPr>
        <w:t xml:space="preserve"> "</w:t>
      </w:r>
      <w:r w:rsidR="008C6B77">
        <w:rPr>
          <w:rtl/>
        </w:rPr>
        <w:t xml:space="preserve">עי' באו"ח סי' תנ"ה במ"א ס"ק ט' ובפרמ"ג שם בא"א ס"ק ח' ובמ"ז ס"ק ד' שהביאו דברי הד"מ דאם הכלי חתום במפה אין סכנה דאין רשות להזיק כדאשכחן כל מידי דצייר וחתום וכו' עיין שם ועי' בס' </w:t>
      </w:r>
      <w:r w:rsidR="008C6B77" w:rsidRPr="008C6B77">
        <w:rPr>
          <w:u w:val="single"/>
          <w:rtl/>
        </w:rPr>
        <w:t>מנחת פתים</w:t>
      </w:r>
      <w:r w:rsidR="008C6B77">
        <w:rPr>
          <w:rtl/>
        </w:rPr>
        <w:t xml:space="preserve"> כאן שהביא דברי הד"מ ותמה מדברי הש"ס נדה ורש"י ברכות דהא דאמרינן כל מידי דצייר וחתום לית להו רשותא היינו בחותם ברזל וסיים די"ל דגם כוונת הד"מ הנזכר כן הוא שהוא חתום במפה בחותם ברזל עיין שם</w:t>
      </w:r>
      <w:r w:rsidR="008C6B77">
        <w:rPr>
          <w:rFonts w:hint="cs"/>
          <w:rtl/>
        </w:rPr>
        <w:t>".</w:t>
      </w:r>
    </w:p>
    <w:p w14:paraId="1582327A" w14:textId="77777777" w:rsidR="000F739E" w:rsidRDefault="000F739E" w:rsidP="000F739E">
      <w:pPr>
        <w:jc w:val="both"/>
      </w:pPr>
    </w:p>
    <w:p w14:paraId="3ED73D79" w14:textId="254ECF70" w:rsidR="001811DB" w:rsidRDefault="001811DB" w:rsidP="00350B4C">
      <w:pPr>
        <w:numPr>
          <w:ilvl w:val="1"/>
          <w:numId w:val="28"/>
        </w:numPr>
        <w:jc w:val="both"/>
      </w:pPr>
      <w:r w:rsidRPr="007E584B">
        <w:rPr>
          <w:rFonts w:hint="cs"/>
          <w:b/>
          <w:bCs/>
          <w:rtl/>
        </w:rPr>
        <w:t>רק מים</w:t>
      </w:r>
      <w:r w:rsidR="005E616E">
        <w:rPr>
          <w:rFonts w:hint="cs"/>
          <w:b/>
          <w:bCs/>
          <w:rtl/>
        </w:rPr>
        <w:t>,</w:t>
      </w:r>
      <w:r w:rsidRPr="007E584B">
        <w:rPr>
          <w:rFonts w:hint="cs"/>
          <w:b/>
          <w:bCs/>
          <w:rtl/>
        </w:rPr>
        <w:t xml:space="preserve"> או </w:t>
      </w:r>
      <w:r w:rsidR="000C5685">
        <w:rPr>
          <w:rFonts w:hint="cs"/>
          <w:b/>
          <w:bCs/>
          <w:rtl/>
        </w:rPr>
        <w:t>גם</w:t>
      </w:r>
      <w:r w:rsidRPr="007E584B">
        <w:rPr>
          <w:rFonts w:hint="cs"/>
          <w:b/>
          <w:bCs/>
          <w:rtl/>
        </w:rPr>
        <w:t xml:space="preserve"> שאר משקים ואוכלים</w:t>
      </w:r>
      <w:r>
        <w:rPr>
          <w:rFonts w:hint="cs"/>
          <w:rtl/>
        </w:rPr>
        <w:t>.</w:t>
      </w:r>
    </w:p>
    <w:p w14:paraId="625E2BEA" w14:textId="77777777" w:rsidR="001811DB" w:rsidRDefault="001811DB" w:rsidP="00350B4C">
      <w:pPr>
        <w:numPr>
          <w:ilvl w:val="2"/>
          <w:numId w:val="28"/>
        </w:numPr>
        <w:jc w:val="both"/>
      </w:pPr>
      <w:r>
        <w:rPr>
          <w:rFonts w:hint="cs"/>
          <w:rtl/>
        </w:rPr>
        <w:t xml:space="preserve">מחמיר </w:t>
      </w:r>
      <w:r>
        <w:rPr>
          <w:rtl/>
        </w:rPr>
        <w:t>–</w:t>
      </w:r>
      <w:r>
        <w:rPr>
          <w:rFonts w:hint="cs"/>
          <w:rtl/>
        </w:rPr>
        <w:t xml:space="preserve"> </w:t>
      </w:r>
      <w:r w:rsidRPr="00F80B82">
        <w:rPr>
          <w:rFonts w:hint="cs"/>
          <w:u w:val="single"/>
          <w:rtl/>
        </w:rPr>
        <w:t>ש"ך</w:t>
      </w:r>
      <w:r>
        <w:rPr>
          <w:rFonts w:hint="cs"/>
          <w:rtl/>
        </w:rPr>
        <w:t xml:space="preserve"> (</w:t>
      </w:r>
      <w:r w:rsidR="00F80B82">
        <w:rPr>
          <w:rFonts w:hint="cs"/>
          <w:rtl/>
        </w:rPr>
        <w:t>ס"ק</w:t>
      </w:r>
      <w:r>
        <w:rPr>
          <w:rFonts w:hint="cs"/>
          <w:rtl/>
        </w:rPr>
        <w:t xml:space="preserve"> </w:t>
      </w:r>
      <w:r w:rsidR="00F80B82">
        <w:rPr>
          <w:rFonts w:hint="cs"/>
          <w:rtl/>
        </w:rPr>
        <w:t>ו'</w:t>
      </w:r>
      <w:r>
        <w:rPr>
          <w:rFonts w:hint="cs"/>
          <w:rtl/>
        </w:rPr>
        <w:t>).</w:t>
      </w:r>
    </w:p>
    <w:p w14:paraId="51C78B7F" w14:textId="77777777" w:rsidR="001811DB" w:rsidRDefault="00211A58" w:rsidP="00350B4C">
      <w:pPr>
        <w:numPr>
          <w:ilvl w:val="2"/>
          <w:numId w:val="28"/>
        </w:numPr>
        <w:jc w:val="both"/>
      </w:pPr>
      <w:r>
        <w:rPr>
          <w:rFonts w:hint="cs"/>
          <w:rtl/>
        </w:rPr>
        <w:t>רק מים</w:t>
      </w:r>
      <w:r w:rsidR="001811DB">
        <w:rPr>
          <w:rFonts w:hint="cs"/>
          <w:rtl/>
        </w:rPr>
        <w:t xml:space="preserve"> </w:t>
      </w:r>
      <w:r w:rsidR="001811DB">
        <w:rPr>
          <w:rtl/>
        </w:rPr>
        <w:t>–</w:t>
      </w:r>
      <w:r w:rsidR="001811DB">
        <w:rPr>
          <w:rFonts w:hint="cs"/>
          <w:rtl/>
        </w:rPr>
        <w:t xml:space="preserve"> </w:t>
      </w:r>
      <w:r w:rsidR="001811DB" w:rsidRPr="00F80B82">
        <w:rPr>
          <w:rFonts w:hint="cs"/>
          <w:u w:val="single"/>
          <w:rtl/>
        </w:rPr>
        <w:t>כנה"ג</w:t>
      </w:r>
      <w:r w:rsidR="001811DB">
        <w:rPr>
          <w:rFonts w:hint="cs"/>
          <w:rtl/>
        </w:rPr>
        <w:t xml:space="preserve"> (</w:t>
      </w:r>
      <w:r w:rsidR="00281963">
        <w:rPr>
          <w:rFonts w:hint="cs"/>
          <w:rtl/>
        </w:rPr>
        <w:t xml:space="preserve">הג' ב"י סוף </w:t>
      </w:r>
      <w:r w:rsidR="001811DB">
        <w:rPr>
          <w:rFonts w:hint="cs"/>
          <w:rtl/>
        </w:rPr>
        <w:t xml:space="preserve">ס"ק ל"ו), </w:t>
      </w:r>
      <w:r w:rsidR="001811DB" w:rsidRPr="00F80B82">
        <w:rPr>
          <w:rFonts w:hint="cs"/>
          <w:u w:val="single"/>
          <w:rtl/>
        </w:rPr>
        <w:t>שם אריה</w:t>
      </w:r>
      <w:r w:rsidR="001811DB">
        <w:rPr>
          <w:rFonts w:hint="cs"/>
          <w:rtl/>
        </w:rPr>
        <w:t xml:space="preserve"> (</w:t>
      </w:r>
      <w:r>
        <w:rPr>
          <w:rFonts w:hint="cs"/>
          <w:rtl/>
        </w:rPr>
        <w:t>יו"ד סי' כ"ח</w:t>
      </w:r>
      <w:r w:rsidR="001811DB">
        <w:rPr>
          <w:rFonts w:hint="cs"/>
          <w:rtl/>
        </w:rPr>
        <w:t xml:space="preserve"> </w:t>
      </w:r>
      <w:r>
        <w:rPr>
          <w:rFonts w:hint="cs"/>
          <w:rtl/>
        </w:rPr>
        <w:t>ד"ה והנה בכל</w:t>
      </w:r>
      <w:r w:rsidR="001811DB">
        <w:rPr>
          <w:rFonts w:hint="cs"/>
          <w:rtl/>
        </w:rPr>
        <w:t>).</w:t>
      </w:r>
    </w:p>
    <w:p w14:paraId="6F3F58A8" w14:textId="2746ECFE" w:rsidR="001811DB" w:rsidRDefault="001811DB" w:rsidP="00350B4C">
      <w:pPr>
        <w:numPr>
          <w:ilvl w:val="2"/>
          <w:numId w:val="28"/>
        </w:numPr>
        <w:jc w:val="both"/>
      </w:pPr>
      <w:r>
        <w:rPr>
          <w:rFonts w:hint="cs"/>
          <w:rtl/>
        </w:rPr>
        <w:t xml:space="preserve">מראי מקומות </w:t>
      </w:r>
      <w:r>
        <w:rPr>
          <w:rtl/>
        </w:rPr>
        <w:t>–</w:t>
      </w:r>
      <w:r>
        <w:rPr>
          <w:rFonts w:hint="cs"/>
          <w:rtl/>
        </w:rPr>
        <w:t xml:space="preserve"> </w:t>
      </w:r>
      <w:r w:rsidR="009C7E1B">
        <w:rPr>
          <w:rFonts w:hint="cs"/>
          <w:u w:val="single"/>
          <w:rtl/>
        </w:rPr>
        <w:t>דרכ</w:t>
      </w:r>
      <w:r w:rsidR="009C7E1B">
        <w:rPr>
          <w:u w:val="single"/>
          <w:rtl/>
        </w:rPr>
        <w:t>"</w:t>
      </w:r>
      <w:r w:rsidR="009C7E1B">
        <w:rPr>
          <w:rFonts w:hint="cs"/>
          <w:u w:val="single"/>
          <w:rtl/>
        </w:rPr>
        <w:t>ת</w:t>
      </w:r>
      <w:r>
        <w:rPr>
          <w:rFonts w:hint="cs"/>
          <w:rtl/>
        </w:rPr>
        <w:t xml:space="preserve"> (ס"ק פ"ח</w:t>
      </w:r>
      <w:r w:rsidR="00211A58">
        <w:rPr>
          <w:rFonts w:hint="cs"/>
          <w:rtl/>
        </w:rPr>
        <w:t>, ס"ק צ'</w:t>
      </w:r>
      <w:r>
        <w:rPr>
          <w:rFonts w:hint="cs"/>
          <w:rtl/>
        </w:rPr>
        <w:t>),</w:t>
      </w:r>
      <w:r w:rsidR="001B469C">
        <w:rPr>
          <w:rFonts w:hint="cs"/>
          <w:rtl/>
        </w:rPr>
        <w:t xml:space="preserve"> </w:t>
      </w:r>
      <w:r w:rsidR="001B469C">
        <w:rPr>
          <w:rFonts w:hint="cs"/>
          <w:u w:val="single"/>
          <w:rtl/>
        </w:rPr>
        <w:t>כה"ח</w:t>
      </w:r>
      <w:r w:rsidR="001B469C" w:rsidRPr="001B469C">
        <w:rPr>
          <w:rFonts w:hint="cs"/>
          <w:rtl/>
        </w:rPr>
        <w:t xml:space="preserve"> (</w:t>
      </w:r>
      <w:r w:rsidR="008D4DBF">
        <w:rPr>
          <w:rFonts w:hint="cs"/>
          <w:rtl/>
        </w:rPr>
        <w:t xml:space="preserve">ס"ק נ"ג, </w:t>
      </w:r>
      <w:r w:rsidR="001B469C">
        <w:rPr>
          <w:rtl/>
        </w:rPr>
        <w:t xml:space="preserve">או"ח סי' תנ"ה ס"ק </w:t>
      </w:r>
      <w:r w:rsidR="001B469C">
        <w:rPr>
          <w:rFonts w:hint="cs"/>
          <w:rtl/>
        </w:rPr>
        <w:t>מ'</w:t>
      </w:r>
      <w:r w:rsidR="001B469C">
        <w:rPr>
          <w:rtl/>
        </w:rPr>
        <w:t>)</w:t>
      </w:r>
      <w:r w:rsidR="001B469C">
        <w:rPr>
          <w:rFonts w:hint="cs"/>
          <w:rtl/>
        </w:rPr>
        <w:t>,</w:t>
      </w:r>
      <w:r w:rsidR="00B67F6D">
        <w:rPr>
          <w:rFonts w:hint="cs"/>
          <w:rtl/>
        </w:rPr>
        <w:t xml:space="preserve"> </w:t>
      </w:r>
      <w:r w:rsidR="00B67F6D" w:rsidRPr="00B67F6D">
        <w:rPr>
          <w:rFonts w:hint="cs"/>
          <w:u w:val="single"/>
          <w:rtl/>
        </w:rPr>
        <w:t>הרי"צ מאשקאוויטש</w:t>
      </w:r>
      <w:r w:rsidR="00B67F6D">
        <w:rPr>
          <w:rFonts w:hint="cs"/>
          <w:rtl/>
        </w:rPr>
        <w:t xml:space="preserve"> (פרי תמרים גליון י"ב עמ' ע"ה אות י"ז),</w:t>
      </w:r>
      <w:r w:rsidR="008B43E4">
        <w:rPr>
          <w:rFonts w:hint="cs"/>
          <w:rtl/>
        </w:rPr>
        <w:t xml:space="preserve"> </w:t>
      </w:r>
      <w:r w:rsidR="00B67F6D">
        <w:rPr>
          <w:rFonts w:hint="cs"/>
          <w:u w:val="single"/>
          <w:rtl/>
        </w:rPr>
        <w:t>ש</w:t>
      </w:r>
      <w:r w:rsidR="008B43E4">
        <w:rPr>
          <w:u w:val="single"/>
          <w:rtl/>
        </w:rPr>
        <w:t>מירת הגוף והנפש</w:t>
      </w:r>
      <w:r w:rsidR="008B43E4">
        <w:rPr>
          <w:rtl/>
        </w:rPr>
        <w:t xml:space="preserve"> (סי' מ"ז סעי'</w:t>
      </w:r>
      <w:r w:rsidR="008B43E4">
        <w:rPr>
          <w:rFonts w:hint="cs"/>
          <w:rtl/>
        </w:rPr>
        <w:t xml:space="preserve"> ו'),</w:t>
      </w:r>
      <w:r>
        <w:rPr>
          <w:rFonts w:hint="cs"/>
          <w:rtl/>
        </w:rPr>
        <w:t xml:space="preserve"> </w:t>
      </w:r>
      <w:r>
        <w:rPr>
          <w:u w:val="single"/>
          <w:rtl/>
        </w:rPr>
        <w:t>חלקת בנימין</w:t>
      </w:r>
      <w:r>
        <w:rPr>
          <w:rtl/>
        </w:rPr>
        <w:t xml:space="preserve"> (ס"ק נ"</w:t>
      </w:r>
      <w:r>
        <w:rPr>
          <w:rFonts w:hint="cs"/>
          <w:rtl/>
        </w:rPr>
        <w:t>ו</w:t>
      </w:r>
      <w:r>
        <w:rPr>
          <w:rtl/>
        </w:rPr>
        <w:t>)</w:t>
      </w:r>
      <w:r>
        <w:rPr>
          <w:rFonts w:hint="cs"/>
          <w:rtl/>
        </w:rPr>
        <w:t>.</w:t>
      </w:r>
    </w:p>
    <w:p w14:paraId="6C3916D8" w14:textId="77777777" w:rsidR="001811DB" w:rsidRDefault="001811DB" w:rsidP="001811DB">
      <w:pPr>
        <w:jc w:val="both"/>
      </w:pPr>
    </w:p>
    <w:p w14:paraId="652E595F" w14:textId="77777777" w:rsidR="001811DB" w:rsidRDefault="001811DB" w:rsidP="00350B4C">
      <w:pPr>
        <w:numPr>
          <w:ilvl w:val="1"/>
          <w:numId w:val="28"/>
        </w:numPr>
        <w:jc w:val="both"/>
      </w:pPr>
      <w:r w:rsidRPr="007E584B">
        <w:rPr>
          <w:rFonts w:hint="cs"/>
          <w:b/>
          <w:bCs/>
          <w:rtl/>
        </w:rPr>
        <w:t>המים אחר התקופה</w:t>
      </w:r>
      <w:r>
        <w:rPr>
          <w:rFonts w:hint="cs"/>
          <w:rtl/>
        </w:rPr>
        <w:t>.</w:t>
      </w:r>
    </w:p>
    <w:p w14:paraId="3E2789EC" w14:textId="77777777" w:rsidR="00211A58" w:rsidRDefault="00211A58" w:rsidP="00350B4C">
      <w:pPr>
        <w:numPr>
          <w:ilvl w:val="2"/>
          <w:numId w:val="28"/>
        </w:numPr>
        <w:jc w:val="both"/>
      </w:pPr>
      <w:r>
        <w:rPr>
          <w:rFonts w:hint="cs"/>
          <w:rtl/>
        </w:rPr>
        <w:t xml:space="preserve">דעת </w:t>
      </w:r>
      <w:r w:rsidRPr="00211A58">
        <w:rPr>
          <w:rFonts w:hint="cs"/>
          <w:u w:val="single"/>
          <w:rtl/>
        </w:rPr>
        <w:t>הרמ"א</w:t>
      </w:r>
      <w:r>
        <w:rPr>
          <w:rFonts w:hint="cs"/>
          <w:rtl/>
        </w:rPr>
        <w:t>.</w:t>
      </w:r>
    </w:p>
    <w:p w14:paraId="0DE2F89B" w14:textId="77777777" w:rsidR="00211A58" w:rsidRDefault="00211A58" w:rsidP="00350B4C">
      <w:pPr>
        <w:numPr>
          <w:ilvl w:val="3"/>
          <w:numId w:val="28"/>
        </w:numPr>
        <w:jc w:val="both"/>
      </w:pPr>
      <w:r w:rsidRPr="008C6B77">
        <w:rPr>
          <w:rFonts w:hint="cs"/>
          <w:u w:val="single"/>
          <w:rtl/>
        </w:rPr>
        <w:t>רמ"א</w:t>
      </w:r>
      <w:r>
        <w:rPr>
          <w:rFonts w:hint="cs"/>
          <w:rtl/>
        </w:rPr>
        <w:t xml:space="preserve"> (או"ח סי' תנ"ה סעי' א') </w:t>
      </w:r>
      <w:r>
        <w:rPr>
          <w:rtl/>
        </w:rPr>
        <w:t>–</w:t>
      </w:r>
      <w:r>
        <w:rPr>
          <w:rFonts w:hint="cs"/>
          <w:rtl/>
        </w:rPr>
        <w:t xml:space="preserve"> "</w:t>
      </w:r>
      <w:r>
        <w:rPr>
          <w:rtl/>
        </w:rPr>
        <w:t>ואין לשפוך מים שלנו מכח מת או תקופה הנופלת</w:t>
      </w:r>
      <w:r>
        <w:rPr>
          <w:rFonts w:hint="cs"/>
          <w:rtl/>
        </w:rPr>
        <w:t>".</w:t>
      </w:r>
    </w:p>
    <w:p w14:paraId="57680BED" w14:textId="77777777" w:rsidR="00211A58" w:rsidRDefault="00211A58" w:rsidP="00350B4C">
      <w:pPr>
        <w:numPr>
          <w:ilvl w:val="3"/>
          <w:numId w:val="28"/>
        </w:numPr>
        <w:jc w:val="both"/>
      </w:pPr>
      <w:r>
        <w:rPr>
          <w:u w:val="single"/>
          <w:rtl/>
        </w:rPr>
        <w:t>רמ"א</w:t>
      </w:r>
      <w:r>
        <w:rPr>
          <w:rtl/>
        </w:rPr>
        <w:t xml:space="preserve"> (סעי' ה') – "ומנהג פשוט שלא לשתות מים </w:t>
      </w:r>
      <w:r w:rsidRPr="00211A58">
        <w:rPr>
          <w:b/>
          <w:bCs/>
          <w:rtl/>
        </w:rPr>
        <w:t>בשעת התקופה</w:t>
      </w:r>
      <w:r>
        <w:rPr>
          <w:rtl/>
        </w:rPr>
        <w:t xml:space="preserve">, וכן כתבו הקדמונים, </w:t>
      </w:r>
      <w:r w:rsidRPr="00211A58">
        <w:rPr>
          <w:rtl/>
        </w:rPr>
        <w:t>ואין לשנות</w:t>
      </w:r>
      <w:r>
        <w:rPr>
          <w:rtl/>
        </w:rPr>
        <w:t>".</w:t>
      </w:r>
    </w:p>
    <w:p w14:paraId="4D9E7716" w14:textId="77777777" w:rsidR="008C6B77" w:rsidRDefault="001811DB" w:rsidP="00350B4C">
      <w:pPr>
        <w:numPr>
          <w:ilvl w:val="2"/>
          <w:numId w:val="28"/>
        </w:numPr>
        <w:jc w:val="both"/>
      </w:pPr>
      <w:r>
        <w:rPr>
          <w:rFonts w:hint="cs"/>
          <w:rtl/>
        </w:rPr>
        <w:t>מחמיר</w:t>
      </w:r>
      <w:r w:rsidR="008C6B77">
        <w:rPr>
          <w:rFonts w:hint="cs"/>
          <w:rtl/>
        </w:rPr>
        <w:t>.</w:t>
      </w:r>
    </w:p>
    <w:p w14:paraId="534B67B9" w14:textId="77777777" w:rsidR="008C6B77" w:rsidRDefault="008C6B77" w:rsidP="00350B4C">
      <w:pPr>
        <w:numPr>
          <w:ilvl w:val="3"/>
          <w:numId w:val="28"/>
        </w:numPr>
        <w:jc w:val="both"/>
      </w:pPr>
      <w:r w:rsidRPr="008C6B77">
        <w:rPr>
          <w:rFonts w:hint="cs"/>
          <w:rtl/>
        </w:rPr>
        <w:t xml:space="preserve">עי' </w:t>
      </w:r>
      <w:r w:rsidR="001811DB" w:rsidRPr="00F80B82">
        <w:rPr>
          <w:rFonts w:hint="cs"/>
          <w:u w:val="single"/>
          <w:rtl/>
        </w:rPr>
        <w:t>ב"י</w:t>
      </w:r>
      <w:r w:rsidR="001811DB">
        <w:rPr>
          <w:rFonts w:hint="cs"/>
          <w:rtl/>
        </w:rPr>
        <w:t xml:space="preserve"> (</w:t>
      </w:r>
      <w:r>
        <w:rPr>
          <w:rFonts w:hint="cs"/>
          <w:rtl/>
        </w:rPr>
        <w:t>או"ח סי' תנ"ה ס"ק א'.ב'</w:t>
      </w:r>
      <w:r w:rsidR="001811DB">
        <w:rPr>
          <w:rFonts w:hint="cs"/>
          <w:rtl/>
        </w:rPr>
        <w:t>)</w:t>
      </w:r>
      <w:r>
        <w:rPr>
          <w:rFonts w:hint="cs"/>
          <w:rtl/>
        </w:rPr>
        <w:t xml:space="preserve"> </w:t>
      </w:r>
      <w:r>
        <w:rPr>
          <w:rtl/>
        </w:rPr>
        <w:t>–</w:t>
      </w:r>
      <w:r>
        <w:rPr>
          <w:rFonts w:hint="cs"/>
          <w:rtl/>
        </w:rPr>
        <w:t xml:space="preserve"> "</w:t>
      </w:r>
      <w:r>
        <w:rPr>
          <w:rtl/>
        </w:rPr>
        <w:t xml:space="preserve">יש לתמוה כי נפלה תקופה בלילה שלפניו מאי הוי כיון שבשעה שלשין בהם אינה שעת התקופה ועוד שאפילו היתה שעת התקופה בשעה שלשין לא היה להם לחוש דלא חיישינן אלא כשאדם שותה מהם בשעת התקופה ואפשר דסבירא ליה שכל מים שהיו בתלוש בשעת התקופה כל ששותה מהם או לש בהם ואוכל </w:t>
      </w:r>
      <w:r w:rsidRPr="008C6B77">
        <w:rPr>
          <w:b/>
          <w:bCs/>
          <w:rtl/>
        </w:rPr>
        <w:t>אפילו אחר כמה ימים</w:t>
      </w:r>
      <w:r>
        <w:rPr>
          <w:rtl/>
        </w:rPr>
        <w:t xml:space="preserve"> הם מזיקים</w:t>
      </w:r>
      <w:r>
        <w:rPr>
          <w:rFonts w:hint="cs"/>
          <w:rtl/>
        </w:rPr>
        <w:t>".</w:t>
      </w:r>
    </w:p>
    <w:p w14:paraId="0ED71128" w14:textId="77777777" w:rsidR="008C6B77" w:rsidRDefault="008C6B77" w:rsidP="00350B4C">
      <w:pPr>
        <w:numPr>
          <w:ilvl w:val="2"/>
          <w:numId w:val="28"/>
        </w:numPr>
        <w:jc w:val="both"/>
      </w:pPr>
      <w:r>
        <w:rPr>
          <w:rFonts w:hint="cs"/>
          <w:rtl/>
        </w:rPr>
        <w:t>מיקל.</w:t>
      </w:r>
    </w:p>
    <w:p w14:paraId="6BB9E30D" w14:textId="3BDCFC9B" w:rsidR="008C6B77" w:rsidRDefault="008C6B77" w:rsidP="00350B4C">
      <w:pPr>
        <w:numPr>
          <w:ilvl w:val="3"/>
          <w:numId w:val="28"/>
        </w:numPr>
        <w:jc w:val="both"/>
      </w:pPr>
      <w:r w:rsidRPr="00F80B82">
        <w:rPr>
          <w:rFonts w:hint="cs"/>
          <w:u w:val="single"/>
          <w:rtl/>
        </w:rPr>
        <w:t>מג"א</w:t>
      </w:r>
      <w:r>
        <w:rPr>
          <w:rFonts w:hint="cs"/>
          <w:rtl/>
        </w:rPr>
        <w:t xml:space="preserve"> (</w:t>
      </w:r>
      <w:r>
        <w:rPr>
          <w:rtl/>
        </w:rPr>
        <w:t>סי' תנ"ה ס</w:t>
      </w:r>
      <w:r>
        <w:rPr>
          <w:rFonts w:hint="cs"/>
          <w:rtl/>
        </w:rPr>
        <w:t xml:space="preserve">"ק ח') </w:t>
      </w:r>
      <w:r>
        <w:rPr>
          <w:rtl/>
        </w:rPr>
        <w:t>–</w:t>
      </w:r>
      <w:r>
        <w:rPr>
          <w:rFonts w:hint="cs"/>
          <w:rtl/>
        </w:rPr>
        <w:t xml:space="preserve"> "</w:t>
      </w:r>
      <w:r>
        <w:rPr>
          <w:rtl/>
        </w:rPr>
        <w:t>תקופה הנופלת. ובי"ד סי' קי"ו כ' שאין סכנה אלא כששותה בשעת שהתקופ' נופלת (וכ"ה בס"ח)</w:t>
      </w:r>
      <w:r>
        <w:rPr>
          <w:rFonts w:hint="cs"/>
          <w:rtl/>
        </w:rPr>
        <w:t>".</w:t>
      </w:r>
    </w:p>
    <w:p w14:paraId="196D222A" w14:textId="59EEC3E5" w:rsidR="001B469C" w:rsidRDefault="001B469C" w:rsidP="00350B4C">
      <w:pPr>
        <w:numPr>
          <w:ilvl w:val="3"/>
          <w:numId w:val="28"/>
        </w:numPr>
        <w:jc w:val="both"/>
      </w:pPr>
      <w:r w:rsidRPr="001B469C">
        <w:rPr>
          <w:rFonts w:hint="cs"/>
          <w:u w:val="single"/>
          <w:rtl/>
        </w:rPr>
        <w:t>מחזיק ברכה</w:t>
      </w:r>
      <w:r>
        <w:rPr>
          <w:rFonts w:hint="cs"/>
          <w:rtl/>
        </w:rPr>
        <w:t xml:space="preserve"> (</w:t>
      </w:r>
      <w:r>
        <w:rPr>
          <w:rtl/>
        </w:rPr>
        <w:t>או"ח סי' תנ"ה ס</w:t>
      </w:r>
      <w:r>
        <w:rPr>
          <w:rFonts w:hint="cs"/>
          <w:rtl/>
        </w:rPr>
        <w:t xml:space="preserve">"ק א') </w:t>
      </w:r>
      <w:r>
        <w:rPr>
          <w:rtl/>
        </w:rPr>
        <w:t>–</w:t>
      </w:r>
      <w:r>
        <w:rPr>
          <w:rFonts w:hint="cs"/>
          <w:rtl/>
        </w:rPr>
        <w:t xml:space="preserve"> "</w:t>
      </w:r>
      <w:r>
        <w:rPr>
          <w:rtl/>
        </w:rPr>
        <w:t>אנן בדידן בארץ הצבי וכל גלילות טורקיא"ה וערי איטאלי"א נזהרים שלא לשתות מים בשעת התקופה דוקא אמנם אחר זמנה שותים מאותם מים שהיו בתלוש בשעת התקופה ואין פוצה</w:t>
      </w:r>
      <w:r>
        <w:rPr>
          <w:rFonts w:hint="cs"/>
          <w:rtl/>
        </w:rPr>
        <w:t>".</w:t>
      </w:r>
    </w:p>
    <w:p w14:paraId="55485A6A" w14:textId="0DE6EB0C" w:rsidR="001811DB" w:rsidRDefault="001811DB" w:rsidP="00350B4C">
      <w:pPr>
        <w:numPr>
          <w:ilvl w:val="2"/>
          <w:numId w:val="28"/>
        </w:numPr>
        <w:jc w:val="both"/>
      </w:pPr>
      <w:r>
        <w:rPr>
          <w:rFonts w:hint="cs"/>
          <w:rtl/>
        </w:rPr>
        <w:t xml:space="preserve">מראי מקומות </w:t>
      </w:r>
      <w:r>
        <w:rPr>
          <w:rtl/>
        </w:rPr>
        <w:t>–</w:t>
      </w:r>
      <w:r w:rsidR="00211A58">
        <w:rPr>
          <w:rFonts w:hint="cs"/>
          <w:rtl/>
        </w:rPr>
        <w:t xml:space="preserve"> </w:t>
      </w:r>
      <w:r w:rsidR="00211A58" w:rsidRPr="00F80B82">
        <w:rPr>
          <w:rFonts w:hint="cs"/>
          <w:u w:val="single"/>
          <w:rtl/>
        </w:rPr>
        <w:t>שם אריה</w:t>
      </w:r>
      <w:r w:rsidR="00211A58">
        <w:rPr>
          <w:rFonts w:hint="cs"/>
          <w:rtl/>
        </w:rPr>
        <w:t xml:space="preserve"> (יו"ד סי' כ"ח),</w:t>
      </w:r>
      <w:r>
        <w:rPr>
          <w:rFonts w:hint="cs"/>
          <w:rtl/>
        </w:rPr>
        <w:t xml:space="preserve"> </w:t>
      </w:r>
      <w:r w:rsidR="009C7E1B">
        <w:rPr>
          <w:rFonts w:hint="cs"/>
          <w:u w:val="single"/>
          <w:rtl/>
        </w:rPr>
        <w:t>דרכ</w:t>
      </w:r>
      <w:r w:rsidR="009C7E1B">
        <w:rPr>
          <w:u w:val="single"/>
          <w:rtl/>
        </w:rPr>
        <w:t>"</w:t>
      </w:r>
      <w:r w:rsidR="009C7E1B">
        <w:rPr>
          <w:rFonts w:hint="cs"/>
          <w:u w:val="single"/>
          <w:rtl/>
        </w:rPr>
        <w:t>ת</w:t>
      </w:r>
      <w:r>
        <w:rPr>
          <w:rFonts w:hint="cs"/>
          <w:rtl/>
        </w:rPr>
        <w:t xml:space="preserve"> (ס"ק </w:t>
      </w:r>
      <w:r w:rsidR="00281963">
        <w:rPr>
          <w:rFonts w:hint="cs"/>
          <w:rtl/>
        </w:rPr>
        <w:t>פ"ה, ס"ק פ"ט</w:t>
      </w:r>
      <w:r>
        <w:rPr>
          <w:rFonts w:hint="cs"/>
          <w:rtl/>
        </w:rPr>
        <w:t>),</w:t>
      </w:r>
      <w:r w:rsidR="001B469C">
        <w:rPr>
          <w:rFonts w:hint="cs"/>
          <w:rtl/>
        </w:rPr>
        <w:t xml:space="preserve"> </w:t>
      </w:r>
      <w:r w:rsidR="001B469C">
        <w:rPr>
          <w:rFonts w:hint="cs"/>
          <w:u w:val="single"/>
          <w:rtl/>
        </w:rPr>
        <w:t>כה"ח</w:t>
      </w:r>
      <w:r w:rsidR="001B469C" w:rsidRPr="001B469C">
        <w:rPr>
          <w:rFonts w:hint="cs"/>
          <w:rtl/>
        </w:rPr>
        <w:t xml:space="preserve"> (</w:t>
      </w:r>
      <w:r w:rsidR="001B469C">
        <w:rPr>
          <w:rtl/>
        </w:rPr>
        <w:t xml:space="preserve">או"ח סי' תנ"ה ס"ק </w:t>
      </w:r>
      <w:r w:rsidR="001B469C">
        <w:rPr>
          <w:rFonts w:hint="cs"/>
          <w:rtl/>
        </w:rPr>
        <w:t>ל"ו, ס"ק ל"ז</w:t>
      </w:r>
      <w:r w:rsidR="001B469C">
        <w:rPr>
          <w:rtl/>
        </w:rPr>
        <w:t>)</w:t>
      </w:r>
      <w:r w:rsidR="001B469C">
        <w:rPr>
          <w:rFonts w:hint="cs"/>
          <w:rtl/>
        </w:rPr>
        <w:t>,</w:t>
      </w:r>
      <w:r w:rsidR="008B43E4">
        <w:rPr>
          <w:rFonts w:hint="cs"/>
          <w:rtl/>
        </w:rPr>
        <w:t xml:space="preserve"> </w:t>
      </w:r>
      <w:r w:rsidR="00211A58">
        <w:rPr>
          <w:rFonts w:hint="cs"/>
          <w:u w:val="single"/>
          <w:rtl/>
        </w:rPr>
        <w:t>ש</w:t>
      </w:r>
      <w:r w:rsidR="008B43E4">
        <w:rPr>
          <w:u w:val="single"/>
          <w:rtl/>
        </w:rPr>
        <w:t>מירת הגוף והנפש</w:t>
      </w:r>
      <w:r w:rsidR="008B43E4">
        <w:rPr>
          <w:rtl/>
        </w:rPr>
        <w:t xml:space="preserve"> (סי' מ"ז סעי'</w:t>
      </w:r>
      <w:r w:rsidR="008B43E4">
        <w:rPr>
          <w:rFonts w:hint="cs"/>
          <w:rtl/>
        </w:rPr>
        <w:t xml:space="preserve"> ג'),</w:t>
      </w:r>
      <w:r w:rsidR="00281963">
        <w:rPr>
          <w:rFonts w:hint="cs"/>
          <w:rtl/>
        </w:rPr>
        <w:t xml:space="preserve"> </w:t>
      </w:r>
      <w:r w:rsidR="00281963">
        <w:rPr>
          <w:u w:val="single"/>
          <w:rtl/>
        </w:rPr>
        <w:t>חלקת בנימין</w:t>
      </w:r>
      <w:r w:rsidR="00281963">
        <w:rPr>
          <w:rtl/>
        </w:rPr>
        <w:t xml:space="preserve"> (ס"ק נ"</w:t>
      </w:r>
      <w:r w:rsidR="00281963">
        <w:rPr>
          <w:rFonts w:hint="cs"/>
          <w:rtl/>
        </w:rPr>
        <w:t xml:space="preserve">ז, </w:t>
      </w:r>
      <w:r w:rsidR="00281963">
        <w:rPr>
          <w:rtl/>
        </w:rPr>
        <w:t>ציונים ס"ק ק"מ)</w:t>
      </w:r>
      <w:r>
        <w:rPr>
          <w:rFonts w:hint="cs"/>
          <w:rtl/>
        </w:rPr>
        <w:t>.</w:t>
      </w:r>
    </w:p>
    <w:p w14:paraId="592775C0" w14:textId="51B3CFDF" w:rsidR="006D74B4" w:rsidRPr="00676B20" w:rsidRDefault="006D74B4" w:rsidP="00E67716">
      <w:pPr>
        <w:jc w:val="both"/>
      </w:pPr>
    </w:p>
    <w:p w14:paraId="39EB02CE" w14:textId="0DFF8B13" w:rsidR="00E67716" w:rsidRDefault="00E67716" w:rsidP="00E67716">
      <w:pPr>
        <w:numPr>
          <w:ilvl w:val="1"/>
          <w:numId w:val="28"/>
        </w:numPr>
        <w:jc w:val="both"/>
        <w:rPr>
          <w:i/>
        </w:rPr>
      </w:pPr>
      <w:bookmarkStart w:id="43" w:name="_Hlk58701028"/>
      <w:r w:rsidRPr="00200AED">
        <w:rPr>
          <w:b/>
          <w:bCs/>
          <w:rtl/>
        </w:rPr>
        <w:t xml:space="preserve">בירך על המים </w:t>
      </w:r>
      <w:r>
        <w:rPr>
          <w:rFonts w:hint="cs"/>
          <w:b/>
          <w:bCs/>
          <w:rtl/>
        </w:rPr>
        <w:t>ב</w:t>
      </w:r>
      <w:r w:rsidRPr="00BB1B48">
        <w:rPr>
          <w:rFonts w:hint="cs"/>
          <w:b/>
          <w:bCs/>
          <w:i/>
          <w:rtl/>
        </w:rPr>
        <w:t>זמן התקופה</w:t>
      </w:r>
      <w:r>
        <w:rPr>
          <w:rFonts w:hint="cs"/>
          <w:i/>
          <w:rtl/>
        </w:rPr>
        <w:t xml:space="preserve"> - </w:t>
      </w:r>
      <w:r w:rsidRPr="006D74B4">
        <w:rPr>
          <w:rFonts w:hint="cs"/>
          <w:i/>
          <w:rtl/>
        </w:rPr>
        <w:t>עי' או"ח סי' ר"ו סעי' ו', לשיטות ומראי מקומות</w:t>
      </w:r>
      <w:r>
        <w:rPr>
          <w:rFonts w:hint="cs"/>
          <w:i/>
          <w:rtl/>
        </w:rPr>
        <w:t>.</w:t>
      </w:r>
      <w:bookmarkEnd w:id="43"/>
    </w:p>
    <w:p w14:paraId="1E611296" w14:textId="2F3A692F" w:rsidR="00E67716" w:rsidRPr="00A56FAC" w:rsidRDefault="00E67716" w:rsidP="00A56FAC">
      <w:pPr>
        <w:numPr>
          <w:ilvl w:val="2"/>
          <w:numId w:val="28"/>
        </w:numPr>
        <w:jc w:val="both"/>
        <w:rPr>
          <w:i/>
        </w:rPr>
      </w:pPr>
      <w:r w:rsidRPr="005E4C07">
        <w:rPr>
          <w:rtl/>
        </w:rPr>
        <w:t>ישתה מעט</w:t>
      </w:r>
      <w:r w:rsidR="00A56FAC">
        <w:rPr>
          <w:rFonts w:hint="cs"/>
          <w:i/>
          <w:rtl/>
        </w:rPr>
        <w:t xml:space="preserve"> </w:t>
      </w:r>
      <w:r w:rsidR="00A56FAC">
        <w:rPr>
          <w:i/>
          <w:rtl/>
        </w:rPr>
        <w:t>–</w:t>
      </w:r>
      <w:r w:rsidR="00A56FAC">
        <w:rPr>
          <w:rFonts w:hint="cs"/>
          <w:i/>
          <w:rtl/>
        </w:rPr>
        <w:t xml:space="preserve"> </w:t>
      </w:r>
      <w:r w:rsidRPr="00A56FAC">
        <w:rPr>
          <w:rFonts w:hint="cs"/>
          <w:u w:val="single"/>
          <w:rtl/>
        </w:rPr>
        <w:t>ערה"ש</w:t>
      </w:r>
      <w:r>
        <w:rPr>
          <w:rFonts w:hint="cs"/>
          <w:rtl/>
        </w:rPr>
        <w:t xml:space="preserve"> (או"ח סי' ר"ו סעי' ט"ז).</w:t>
      </w:r>
    </w:p>
    <w:p w14:paraId="07D0B073" w14:textId="3C4CE821" w:rsidR="00E67716" w:rsidRPr="00A56FAC" w:rsidRDefault="00E67716" w:rsidP="00A56FAC">
      <w:pPr>
        <w:numPr>
          <w:ilvl w:val="2"/>
          <w:numId w:val="28"/>
        </w:numPr>
        <w:jc w:val="both"/>
        <w:rPr>
          <w:i/>
        </w:rPr>
      </w:pPr>
      <w:r>
        <w:rPr>
          <w:rtl/>
        </w:rPr>
        <w:t>ימתין מעט עד שתעבור התקופה ואח"כ ישתה</w:t>
      </w:r>
      <w:r w:rsidR="00A56FAC" w:rsidRPr="00A56FAC">
        <w:rPr>
          <w:rFonts w:hint="cs"/>
          <w:i/>
          <w:rtl/>
        </w:rPr>
        <w:t xml:space="preserve"> </w:t>
      </w:r>
      <w:r w:rsidR="00A56FAC" w:rsidRPr="00A56FAC">
        <w:rPr>
          <w:i/>
          <w:rtl/>
        </w:rPr>
        <w:t>–</w:t>
      </w:r>
      <w:r w:rsidR="00A56FAC" w:rsidRPr="00A56FAC">
        <w:rPr>
          <w:rFonts w:hint="cs"/>
          <w:i/>
          <w:rtl/>
        </w:rPr>
        <w:t xml:space="preserve"> </w:t>
      </w:r>
      <w:r w:rsidRPr="00A56FAC">
        <w:rPr>
          <w:u w:val="single"/>
          <w:rtl/>
        </w:rPr>
        <w:t>ספר חסידים</w:t>
      </w:r>
      <w:r>
        <w:rPr>
          <w:rtl/>
        </w:rPr>
        <w:t xml:space="preserve"> (סי</w:t>
      </w:r>
      <w:r>
        <w:rPr>
          <w:rFonts w:hint="cs"/>
          <w:rtl/>
        </w:rPr>
        <w:t>'</w:t>
      </w:r>
      <w:r>
        <w:rPr>
          <w:rtl/>
        </w:rPr>
        <w:t xml:space="preserve"> תתנ</w:t>
      </w:r>
      <w:r>
        <w:rPr>
          <w:rFonts w:hint="cs"/>
          <w:rtl/>
        </w:rPr>
        <w:t>"</w:t>
      </w:r>
      <w:r>
        <w:rPr>
          <w:rtl/>
        </w:rPr>
        <w:t>א</w:t>
      </w:r>
      <w:r>
        <w:rPr>
          <w:rFonts w:hint="cs"/>
          <w:rtl/>
        </w:rPr>
        <w:t>)</w:t>
      </w:r>
      <w:r w:rsidR="00A56FAC">
        <w:rPr>
          <w:rFonts w:hint="cs"/>
          <w:rtl/>
        </w:rPr>
        <w:t>,</w:t>
      </w:r>
      <w:r w:rsidR="00A56FAC" w:rsidRPr="00A56FAC">
        <w:rPr>
          <w:rFonts w:hint="cs"/>
          <w:i/>
          <w:rtl/>
        </w:rPr>
        <w:t xml:space="preserve"> </w:t>
      </w:r>
      <w:r w:rsidRPr="00A56FAC">
        <w:rPr>
          <w:u w:val="single"/>
          <w:rtl/>
        </w:rPr>
        <w:t>מג</w:t>
      </w:r>
      <w:r w:rsidRPr="00A56FAC">
        <w:rPr>
          <w:rFonts w:hint="cs"/>
          <w:u w:val="single"/>
          <w:rtl/>
        </w:rPr>
        <w:t>"</w:t>
      </w:r>
      <w:r w:rsidRPr="00A56FAC">
        <w:rPr>
          <w:u w:val="single"/>
          <w:rtl/>
        </w:rPr>
        <w:t>א</w:t>
      </w:r>
      <w:r>
        <w:rPr>
          <w:rFonts w:hint="cs"/>
          <w:rtl/>
        </w:rPr>
        <w:t xml:space="preserve"> (סי' ר"ו ס"ק ח')</w:t>
      </w:r>
      <w:r w:rsidR="00A56FAC">
        <w:rPr>
          <w:rFonts w:hint="cs"/>
          <w:rtl/>
        </w:rPr>
        <w:t xml:space="preserve">, </w:t>
      </w:r>
      <w:r w:rsidRPr="00A56FAC">
        <w:rPr>
          <w:rFonts w:hint="cs"/>
          <w:u w:val="single"/>
          <w:rtl/>
        </w:rPr>
        <w:t>באה"ט</w:t>
      </w:r>
      <w:r w:rsidRPr="00200AED">
        <w:rPr>
          <w:rFonts w:hint="cs"/>
          <w:rtl/>
        </w:rPr>
        <w:t xml:space="preserve"> (</w:t>
      </w:r>
      <w:r>
        <w:rPr>
          <w:rFonts w:hint="cs"/>
          <w:rtl/>
        </w:rPr>
        <w:t xml:space="preserve">או"ח סי' ר"ו </w:t>
      </w:r>
      <w:r w:rsidRPr="00200AED">
        <w:rPr>
          <w:rFonts w:hint="cs"/>
          <w:rtl/>
        </w:rPr>
        <w:t>ס"ק ה')</w:t>
      </w:r>
      <w:r w:rsidR="00A56FAC">
        <w:rPr>
          <w:rFonts w:hint="cs"/>
          <w:rtl/>
        </w:rPr>
        <w:t xml:space="preserve">, </w:t>
      </w:r>
      <w:r w:rsidRPr="00A56FAC">
        <w:rPr>
          <w:u w:val="single"/>
          <w:rtl/>
        </w:rPr>
        <w:t>גר"ז</w:t>
      </w:r>
      <w:r>
        <w:rPr>
          <w:rtl/>
        </w:rPr>
        <w:t xml:space="preserve"> (</w:t>
      </w:r>
      <w:r>
        <w:rPr>
          <w:rFonts w:hint="cs"/>
          <w:rtl/>
        </w:rPr>
        <w:t xml:space="preserve">סי' ר"ו </w:t>
      </w:r>
      <w:r>
        <w:rPr>
          <w:rtl/>
        </w:rPr>
        <w:t>סעי' י"ד)</w:t>
      </w:r>
      <w:r w:rsidR="00A56FAC">
        <w:rPr>
          <w:rFonts w:hint="cs"/>
          <w:rtl/>
        </w:rPr>
        <w:t xml:space="preserve">, </w:t>
      </w:r>
      <w:r w:rsidRPr="00A56FAC">
        <w:rPr>
          <w:u w:val="single"/>
          <w:rtl/>
        </w:rPr>
        <w:t>מ"ב</w:t>
      </w:r>
      <w:r>
        <w:rPr>
          <w:rtl/>
        </w:rPr>
        <w:t xml:space="preserve"> (</w:t>
      </w:r>
      <w:r>
        <w:rPr>
          <w:rFonts w:hint="cs"/>
          <w:rtl/>
        </w:rPr>
        <w:t xml:space="preserve">סי' ר"ו </w:t>
      </w:r>
      <w:r>
        <w:rPr>
          <w:rtl/>
        </w:rPr>
        <w:t>סוף ס"ק כ"ו)</w:t>
      </w:r>
      <w:r w:rsidR="00A56FAC">
        <w:rPr>
          <w:rFonts w:hint="cs"/>
          <w:rtl/>
        </w:rPr>
        <w:t xml:space="preserve">, </w:t>
      </w:r>
      <w:r w:rsidRPr="00A56FAC">
        <w:rPr>
          <w:u w:val="single"/>
          <w:rtl/>
        </w:rPr>
        <w:t>מסגרת השלחן</w:t>
      </w:r>
      <w:r>
        <w:rPr>
          <w:rtl/>
        </w:rPr>
        <w:t xml:space="preserve"> (על שלחן שלמה </w:t>
      </w:r>
      <w:r>
        <w:rPr>
          <w:rFonts w:hint="cs"/>
          <w:rtl/>
        </w:rPr>
        <w:t xml:space="preserve">סי' ר"ו סוף </w:t>
      </w:r>
      <w:r>
        <w:rPr>
          <w:rtl/>
        </w:rPr>
        <w:t>ס"ק</w:t>
      </w:r>
      <w:r>
        <w:rPr>
          <w:rFonts w:hint="cs"/>
          <w:rtl/>
        </w:rPr>
        <w:t xml:space="preserve"> א').</w:t>
      </w:r>
    </w:p>
    <w:p w14:paraId="553052F2" w14:textId="3F26F4F4" w:rsidR="00E67716" w:rsidRPr="00A56FAC" w:rsidRDefault="00E67716" w:rsidP="00A56FAC">
      <w:pPr>
        <w:numPr>
          <w:ilvl w:val="2"/>
          <w:numId w:val="28"/>
        </w:numPr>
        <w:jc w:val="both"/>
        <w:rPr>
          <w:i/>
        </w:rPr>
      </w:pPr>
      <w:r w:rsidRPr="009B38BD">
        <w:rPr>
          <w:i/>
          <w:rtl/>
        </w:rPr>
        <w:t>שלא לשתות מפני הסכנה</w:t>
      </w:r>
      <w:r w:rsidR="00A56FAC">
        <w:rPr>
          <w:rFonts w:hint="cs"/>
          <w:i/>
          <w:rtl/>
        </w:rPr>
        <w:t xml:space="preserve"> </w:t>
      </w:r>
      <w:r w:rsidR="00A56FAC">
        <w:rPr>
          <w:i/>
          <w:rtl/>
        </w:rPr>
        <w:t>–</w:t>
      </w:r>
      <w:r w:rsidR="00A56FAC">
        <w:rPr>
          <w:rFonts w:hint="cs"/>
          <w:i/>
          <w:rtl/>
        </w:rPr>
        <w:t xml:space="preserve"> </w:t>
      </w:r>
      <w:r w:rsidRPr="00A56FAC">
        <w:rPr>
          <w:i/>
          <w:u w:val="single"/>
          <w:rtl/>
        </w:rPr>
        <w:t>עולת תמיד</w:t>
      </w:r>
      <w:r w:rsidRPr="00A56FAC">
        <w:rPr>
          <w:i/>
          <w:rtl/>
        </w:rPr>
        <w:t xml:space="preserve"> </w:t>
      </w:r>
      <w:r w:rsidRPr="00A56FAC">
        <w:rPr>
          <w:rFonts w:hint="cs"/>
          <w:i/>
          <w:rtl/>
        </w:rPr>
        <w:t>(</w:t>
      </w:r>
      <w:r>
        <w:rPr>
          <w:rFonts w:hint="cs"/>
          <w:rtl/>
        </w:rPr>
        <w:t>סי' ר"ו</w:t>
      </w:r>
      <w:r w:rsidRPr="00A56FAC">
        <w:rPr>
          <w:i/>
          <w:rtl/>
        </w:rPr>
        <w:t xml:space="preserve"> ס</w:t>
      </w:r>
      <w:r w:rsidRPr="00A56FAC">
        <w:rPr>
          <w:rFonts w:hint="cs"/>
          <w:i/>
          <w:rtl/>
        </w:rPr>
        <w:t>"ק ה').</w:t>
      </w:r>
    </w:p>
    <w:p w14:paraId="3174FFD6" w14:textId="77777777" w:rsidR="006D74B4" w:rsidRPr="00676B20" w:rsidRDefault="006D74B4" w:rsidP="006D74B4">
      <w:pPr>
        <w:jc w:val="both"/>
      </w:pPr>
    </w:p>
    <w:p w14:paraId="3FC71197" w14:textId="52B54560" w:rsidR="00F605B3" w:rsidRDefault="008B4DA1" w:rsidP="00350B4C">
      <w:pPr>
        <w:numPr>
          <w:ilvl w:val="1"/>
          <w:numId w:val="28"/>
        </w:numPr>
        <w:jc w:val="both"/>
      </w:pPr>
      <w:r>
        <w:rPr>
          <w:rtl/>
        </w:rPr>
        <w:t xml:space="preserve">מראי מקומות – </w:t>
      </w:r>
      <w:r>
        <w:rPr>
          <w:color w:val="000000"/>
          <w:u w:val="single"/>
          <w:rtl/>
        </w:rPr>
        <w:t>בירור הלכה</w:t>
      </w:r>
      <w:r>
        <w:rPr>
          <w:color w:val="000000"/>
          <w:rtl/>
        </w:rPr>
        <w:t xml:space="preserve"> (ח"ג עמ' שי"ג)</w:t>
      </w:r>
      <w:r>
        <w:rPr>
          <w:rtl/>
        </w:rPr>
        <w:t>,</w:t>
      </w:r>
      <w:r w:rsidR="00B67F6D">
        <w:rPr>
          <w:rFonts w:hint="cs"/>
          <w:rtl/>
        </w:rPr>
        <w:t xml:space="preserve"> </w:t>
      </w:r>
      <w:r w:rsidR="00B67F6D" w:rsidRPr="00B67F6D">
        <w:rPr>
          <w:rFonts w:hint="cs"/>
          <w:u w:val="single"/>
          <w:rtl/>
        </w:rPr>
        <w:t>הרי"צ מאשקאוויטש</w:t>
      </w:r>
      <w:r w:rsidR="00B67F6D">
        <w:rPr>
          <w:rFonts w:hint="cs"/>
          <w:rtl/>
        </w:rPr>
        <w:t xml:space="preserve"> (פרי תמרים גליון י"ב עמ' ע"א),</w:t>
      </w:r>
      <w:r w:rsidR="00C46D77">
        <w:rPr>
          <w:rFonts w:hint="cs"/>
          <w:rtl/>
        </w:rPr>
        <w:t xml:space="preserve"> </w:t>
      </w:r>
      <w:r>
        <w:rPr>
          <w:u w:val="single"/>
          <w:rtl/>
        </w:rPr>
        <w:t>שמירת הגוף והנפש</w:t>
      </w:r>
      <w:r>
        <w:rPr>
          <w:rtl/>
        </w:rPr>
        <w:t xml:space="preserve"> (סי' מ"ז)</w:t>
      </w:r>
      <w:r w:rsidR="00C46D77">
        <w:rPr>
          <w:rFonts w:hint="cs"/>
          <w:rtl/>
        </w:rPr>
        <w:t>,</w:t>
      </w:r>
      <w:r w:rsidR="00C44BA4">
        <w:rPr>
          <w:rFonts w:hint="cs"/>
          <w:rtl/>
        </w:rPr>
        <w:t xml:space="preserve"> </w:t>
      </w:r>
      <w:r w:rsidR="00C44BA4">
        <w:rPr>
          <w:u w:val="single"/>
          <w:rtl/>
        </w:rPr>
        <w:t>ישראל והזמנים</w:t>
      </w:r>
      <w:r w:rsidR="00C44BA4">
        <w:rPr>
          <w:rtl/>
        </w:rPr>
        <w:t xml:space="preserve"> (ח"א סי' נ"ח)</w:t>
      </w:r>
      <w:r w:rsidR="00221788">
        <w:rPr>
          <w:rFonts w:hint="cs"/>
          <w:rtl/>
        </w:rPr>
        <w:t xml:space="preserve">, </w:t>
      </w:r>
      <w:r w:rsidR="00221788" w:rsidRPr="00E34D14">
        <w:rPr>
          <w:rFonts w:hint="cs"/>
          <w:u w:val="single"/>
          <w:rtl/>
        </w:rPr>
        <w:t>שמירת הנפש כהלכתה</w:t>
      </w:r>
      <w:r w:rsidR="00221788">
        <w:rPr>
          <w:rFonts w:hint="cs"/>
          <w:rtl/>
        </w:rPr>
        <w:t xml:space="preserve"> (פרק ז' סעי' כ"ה)</w:t>
      </w:r>
      <w:r w:rsidR="002A7A1F">
        <w:rPr>
          <w:rFonts w:hint="cs"/>
          <w:rtl/>
        </w:rPr>
        <w:t>.</w:t>
      </w:r>
    </w:p>
    <w:p w14:paraId="7322FECD" w14:textId="26441471" w:rsidR="00F605B3" w:rsidRDefault="008B4DA1" w:rsidP="006D74B4">
      <w:pPr>
        <w:numPr>
          <w:ilvl w:val="2"/>
          <w:numId w:val="28"/>
        </w:numPr>
        <w:jc w:val="both"/>
        <w:rPr>
          <w:lang w:bidi="ar-SA"/>
        </w:rPr>
      </w:pPr>
      <w:r>
        <w:rPr>
          <w:u w:val="single"/>
          <w:rtl/>
        </w:rPr>
        <w:t>ס' המנהיג</w:t>
      </w:r>
      <w:r>
        <w:rPr>
          <w:rtl/>
        </w:rPr>
        <w:t xml:space="preserve"> (הל' סעודה עמ' רכ"ו) – "ומה שנהגו העולם שלא לשתות בשעת התקופה מצאת' לפי שלד' תקופות יש ד' ממונין ובין ממונה לממונה ניתן רשות למלאך המות להשטין ונותן טיפה שלמרה במים והשותה אז נצבת ושלום. אב"ן".</w:t>
      </w:r>
    </w:p>
    <w:p w14:paraId="06CA5920" w14:textId="77777777" w:rsidR="00F605B3" w:rsidRPr="00E67716" w:rsidRDefault="0025047D" w:rsidP="006D74B4">
      <w:pPr>
        <w:numPr>
          <w:ilvl w:val="2"/>
          <w:numId w:val="28"/>
        </w:numPr>
        <w:jc w:val="both"/>
        <w:rPr>
          <w:lang w:bidi="ar-SA"/>
        </w:rPr>
      </w:pPr>
      <w:r w:rsidRPr="00EC1798">
        <w:rPr>
          <w:u w:val="single"/>
          <w:rtl/>
        </w:rPr>
        <w:t>תורת מאיר</w:t>
      </w:r>
      <w:r>
        <w:rPr>
          <w:rtl/>
        </w:rPr>
        <w:t xml:space="preserve"> </w:t>
      </w:r>
      <w:r>
        <w:rPr>
          <w:rFonts w:hint="cs"/>
          <w:rtl/>
        </w:rPr>
        <w:t>(</w:t>
      </w:r>
      <w:r>
        <w:rPr>
          <w:rtl/>
        </w:rPr>
        <w:t>יו"ד ס</w:t>
      </w:r>
      <w:r>
        <w:rPr>
          <w:rFonts w:hint="cs"/>
          <w:rtl/>
        </w:rPr>
        <w:t>י</w:t>
      </w:r>
      <w:r>
        <w:rPr>
          <w:rtl/>
        </w:rPr>
        <w:t>'</w:t>
      </w:r>
      <w:r>
        <w:rPr>
          <w:rFonts w:hint="cs"/>
          <w:rtl/>
        </w:rPr>
        <w:t xml:space="preserve"> ב') </w:t>
      </w:r>
      <w:r>
        <w:rPr>
          <w:rtl/>
        </w:rPr>
        <w:t>–</w:t>
      </w:r>
      <w:r>
        <w:rPr>
          <w:rFonts w:hint="cs"/>
          <w:rtl/>
        </w:rPr>
        <w:t xml:space="preserve"> "</w:t>
      </w:r>
      <w:r w:rsidRPr="000523E3">
        <w:rPr>
          <w:rtl/>
        </w:rPr>
        <w:t>שאלה: מים מינרלים ומי סודה שעמדו בבקבוקים סגורים, האם מותר לשתות מהם בזמן התקופה או אחר שעבר עליהם זמן התקופה, וכן כששהו בבית הנפטר. תשובה: מים אלו מותרים בשתייה בין בשעת התקופה ובין לאחריה וכן כשהיו בבית הנפטר</w:t>
      </w:r>
      <w:r>
        <w:rPr>
          <w:rFonts w:hint="cs"/>
          <w:rtl/>
        </w:rPr>
        <w:t>"</w:t>
      </w:r>
      <w:r w:rsidR="00FC12CD" w:rsidRPr="00435637">
        <w:rPr>
          <w:rFonts w:asciiTheme="majorBidi" w:hAnsiTheme="majorBidi" w:cstheme="majorBidi" w:hint="cs"/>
          <w:color w:val="222222"/>
          <w:rtl/>
        </w:rPr>
        <w:t>.</w:t>
      </w:r>
    </w:p>
    <w:p w14:paraId="344F907E" w14:textId="48E15017" w:rsidR="00E67716" w:rsidRDefault="00E67716" w:rsidP="00E67716">
      <w:pPr>
        <w:numPr>
          <w:ilvl w:val="0"/>
          <w:numId w:val="28"/>
        </w:numPr>
        <w:jc w:val="both"/>
        <w:rPr>
          <w:lang w:bidi="ar-SA"/>
        </w:rPr>
        <w:sectPr w:rsidR="00E67716">
          <w:headerReference w:type="default" r:id="rId41"/>
          <w:type w:val="continuous"/>
          <w:pgSz w:w="11906" w:h="16838"/>
          <w:pgMar w:top="719" w:right="626" w:bottom="540" w:left="720" w:header="360" w:footer="0" w:gutter="0"/>
          <w:cols w:space="720"/>
          <w:formProt w:val="0"/>
          <w:bidi/>
          <w:docGrid w:linePitch="360"/>
        </w:sectPr>
      </w:pPr>
    </w:p>
    <w:p w14:paraId="06035022" w14:textId="77777777" w:rsidR="00E67716" w:rsidRDefault="00E67716" w:rsidP="006741EB">
      <w:pPr>
        <w:pStyle w:val="Heading1"/>
        <w:rPr>
          <w:sz w:val="24"/>
          <w:szCs w:val="24"/>
          <w:rtl/>
        </w:rPr>
        <w:sectPr w:rsidR="00E67716">
          <w:headerReference w:type="default" r:id="rId42"/>
          <w:type w:val="continuous"/>
          <w:pgSz w:w="11906" w:h="16838"/>
          <w:pgMar w:top="719" w:right="626" w:bottom="540" w:left="720" w:header="360" w:footer="0" w:gutter="0"/>
          <w:cols w:space="720"/>
          <w:formProt w:val="0"/>
          <w:bidi/>
          <w:docGrid w:linePitch="360"/>
        </w:sectPr>
      </w:pPr>
      <w:bookmarkStart w:id="44" w:name="_Toc57879051"/>
      <w:bookmarkStart w:id="45" w:name="_Hlk12790285"/>
    </w:p>
    <w:p w14:paraId="6B82F436" w14:textId="2ACEE49E" w:rsidR="006741EB" w:rsidRDefault="006741EB" w:rsidP="006741EB">
      <w:pPr>
        <w:pStyle w:val="Heading1"/>
        <w:rPr>
          <w:rtl/>
        </w:rPr>
      </w:pPr>
      <w:r>
        <w:rPr>
          <w:rtl/>
        </w:rPr>
        <w:t>סכנה</w:t>
      </w:r>
      <w:r>
        <w:rPr>
          <w:rFonts w:hint="cs"/>
          <w:rtl/>
        </w:rPr>
        <w:t>: מתחייב בנפשו ודמו בראשו</w:t>
      </w:r>
      <w:bookmarkEnd w:id="44"/>
      <w:r w:rsidR="00A13A5F">
        <w:fldChar w:fldCharType="begin"/>
      </w:r>
      <w:r w:rsidR="00A13A5F">
        <w:instrText xml:space="preserve"> XE "</w:instrText>
      </w:r>
      <w:r w:rsidR="00A13A5F" w:rsidRPr="002B0CDD">
        <w:rPr>
          <w:rFonts w:hint="cs"/>
          <w:rtl/>
        </w:rPr>
        <w:instrText>מתחייב בנפשו ודמו בראשו</w:instrText>
      </w:r>
      <w:r w:rsidR="00A13A5F">
        <w:instrText xml:space="preserve">" </w:instrText>
      </w:r>
      <w:r w:rsidR="00A13A5F">
        <w:fldChar w:fldCharType="end"/>
      </w:r>
    </w:p>
    <w:p w14:paraId="19DFBF45" w14:textId="77777777" w:rsidR="00F605B3" w:rsidRDefault="008B4DA1">
      <w:pPr>
        <w:jc w:val="center"/>
      </w:pPr>
      <w:r>
        <w:rPr>
          <w:sz w:val="28"/>
          <w:szCs w:val="28"/>
          <w:rtl/>
        </w:rPr>
        <w:t xml:space="preserve">נדה </w:t>
      </w:r>
      <w:bookmarkStart w:id="46" w:name="%D7%A0%D7%93%D7%94_%D7%93%D7%A3_%D7%99%D"/>
      <w:bookmarkEnd w:id="46"/>
      <w:r>
        <w:rPr>
          <w:sz w:val="28"/>
          <w:szCs w:val="28"/>
          <w:rtl/>
        </w:rPr>
        <w:t>דף יז.</w:t>
      </w:r>
    </w:p>
    <w:p w14:paraId="37B97316" w14:textId="77777777" w:rsidR="00F605B3" w:rsidRDefault="00F605B3">
      <w:pPr>
        <w:jc w:val="both"/>
      </w:pPr>
    </w:p>
    <w:p w14:paraId="6080F599" w14:textId="77777777" w:rsidR="00F605B3" w:rsidRDefault="00F605B3">
      <w:pPr>
        <w:sectPr w:rsidR="00F605B3" w:rsidSect="00E67716">
          <w:pgSz w:w="11906" w:h="16838"/>
          <w:pgMar w:top="719" w:right="626" w:bottom="540" w:left="720" w:header="360" w:footer="0" w:gutter="0"/>
          <w:cols w:space="720"/>
          <w:formProt w:val="0"/>
          <w:bidi/>
          <w:docGrid w:linePitch="360"/>
        </w:sectPr>
      </w:pPr>
    </w:p>
    <w:p w14:paraId="7875DDCD" w14:textId="77777777" w:rsidR="00BD3AE0" w:rsidRDefault="008B4DA1" w:rsidP="00D07383">
      <w:pPr>
        <w:numPr>
          <w:ilvl w:val="0"/>
          <w:numId w:val="62"/>
        </w:numPr>
      </w:pPr>
      <w:r>
        <w:rPr>
          <w:rtl/>
        </w:rPr>
        <w:t>מקור.</w:t>
      </w:r>
    </w:p>
    <w:p w14:paraId="6A449A71" w14:textId="77777777" w:rsidR="00BD3AE0" w:rsidRDefault="008B4DA1" w:rsidP="00D07383">
      <w:pPr>
        <w:numPr>
          <w:ilvl w:val="0"/>
          <w:numId w:val="62"/>
        </w:numPr>
      </w:pPr>
      <w:r>
        <w:rPr>
          <w:rtl/>
        </w:rPr>
        <w:t>פוסקים.</w:t>
      </w:r>
    </w:p>
    <w:p w14:paraId="34F82759" w14:textId="77777777" w:rsidR="00BD3AE0" w:rsidRDefault="00A23930" w:rsidP="00D07383">
      <w:pPr>
        <w:numPr>
          <w:ilvl w:val="0"/>
          <w:numId w:val="62"/>
        </w:numPr>
      </w:pPr>
      <w:r w:rsidRPr="00A23930">
        <w:rPr>
          <w:rtl/>
        </w:rPr>
        <w:t>לינת לילה: הגדר.</w:t>
      </w:r>
    </w:p>
    <w:p w14:paraId="2A5D0C44" w14:textId="77777777" w:rsidR="00BD3AE0" w:rsidRDefault="00A23930" w:rsidP="00D07383">
      <w:pPr>
        <w:numPr>
          <w:ilvl w:val="0"/>
          <w:numId w:val="62"/>
        </w:numPr>
      </w:pPr>
      <w:r w:rsidRPr="00BD3AE0">
        <w:rPr>
          <w:color w:val="000000"/>
          <w:rtl/>
        </w:rPr>
        <w:t>מכוסה</w:t>
      </w:r>
      <w:r w:rsidRPr="00A23930">
        <w:rPr>
          <w:rtl/>
        </w:rPr>
        <w:t>.</w:t>
      </w:r>
    </w:p>
    <w:p w14:paraId="0E583C09" w14:textId="77777777" w:rsidR="00BD3AE0" w:rsidRDefault="00A23930" w:rsidP="00D07383">
      <w:pPr>
        <w:numPr>
          <w:ilvl w:val="0"/>
          <w:numId w:val="62"/>
        </w:numPr>
      </w:pPr>
      <w:r w:rsidRPr="00BD3AE0">
        <w:rPr>
          <w:color w:val="000000"/>
          <w:rtl/>
        </w:rPr>
        <w:t>שייר בהן עיקרן או קליפתן</w:t>
      </w:r>
      <w:r w:rsidRPr="00A23930">
        <w:rPr>
          <w:rtl/>
        </w:rPr>
        <w:t>.</w:t>
      </w:r>
    </w:p>
    <w:p w14:paraId="1DFD2750" w14:textId="77777777" w:rsidR="00BD3AE0" w:rsidRDefault="00A23930" w:rsidP="00D07383">
      <w:pPr>
        <w:numPr>
          <w:ilvl w:val="0"/>
          <w:numId w:val="62"/>
        </w:numPr>
      </w:pPr>
      <w:r w:rsidRPr="00A23930">
        <w:rPr>
          <w:rtl/>
        </w:rPr>
        <w:t>שאר גדרים.</w:t>
      </w:r>
    </w:p>
    <w:p w14:paraId="58656E59" w14:textId="77777777" w:rsidR="00BD3AE0" w:rsidRDefault="008B4DA1" w:rsidP="00D07383">
      <w:pPr>
        <w:numPr>
          <w:ilvl w:val="0"/>
          <w:numId w:val="62"/>
        </w:numPr>
      </w:pPr>
      <w:r>
        <w:rPr>
          <w:rtl/>
        </w:rPr>
        <w:t>תערובת.</w:t>
      </w:r>
    </w:p>
    <w:p w14:paraId="413506B5" w14:textId="77777777" w:rsidR="00BD3AE0" w:rsidRDefault="008B4DA1" w:rsidP="00D07383">
      <w:pPr>
        <w:numPr>
          <w:ilvl w:val="0"/>
          <w:numId w:val="62"/>
        </w:numPr>
      </w:pPr>
      <w:r>
        <w:rPr>
          <w:rtl/>
        </w:rPr>
        <w:t>שום קלוף שעבר עליו הלילה.</w:t>
      </w:r>
    </w:p>
    <w:p w14:paraId="4F63805B" w14:textId="77777777" w:rsidR="00BD3AE0" w:rsidRDefault="008B4DA1" w:rsidP="00D07383">
      <w:pPr>
        <w:numPr>
          <w:ilvl w:val="0"/>
          <w:numId w:val="62"/>
        </w:numPr>
      </w:pPr>
      <w:r>
        <w:rPr>
          <w:rtl/>
        </w:rPr>
        <w:t>בצל קלוף שעבר עליו הלילה.</w:t>
      </w:r>
    </w:p>
    <w:p w14:paraId="46B9C09A" w14:textId="77777777" w:rsidR="00BD3AE0" w:rsidRDefault="008B4DA1" w:rsidP="00D07383">
      <w:pPr>
        <w:numPr>
          <w:ilvl w:val="0"/>
          <w:numId w:val="62"/>
        </w:numPr>
      </w:pPr>
      <w:r>
        <w:rPr>
          <w:rtl/>
        </w:rPr>
        <w:t>ביצה קלופה שעבר עליה הלילה.</w:t>
      </w:r>
    </w:p>
    <w:p w14:paraId="24D3F720" w14:textId="77777777" w:rsidR="00BD3AE0" w:rsidRDefault="008B4DA1" w:rsidP="00D07383">
      <w:pPr>
        <w:numPr>
          <w:ilvl w:val="0"/>
          <w:numId w:val="62"/>
        </w:numPr>
      </w:pPr>
      <w:r>
        <w:rPr>
          <w:rtl/>
        </w:rPr>
        <w:t>משקין מזוגין שעבר עליהן הלילה.</w:t>
      </w:r>
    </w:p>
    <w:p w14:paraId="5D96D6E9" w14:textId="77777777" w:rsidR="00BD3AE0" w:rsidRDefault="008B4DA1" w:rsidP="00D07383">
      <w:pPr>
        <w:numPr>
          <w:ilvl w:val="0"/>
          <w:numId w:val="62"/>
        </w:numPr>
      </w:pPr>
      <w:r>
        <w:rPr>
          <w:rtl/>
        </w:rPr>
        <w:t>הלן בבית הקברות.</w:t>
      </w:r>
    </w:p>
    <w:p w14:paraId="5D272A56" w14:textId="77777777" w:rsidR="00BD3AE0" w:rsidRDefault="008B4DA1" w:rsidP="00D07383">
      <w:pPr>
        <w:numPr>
          <w:ilvl w:val="0"/>
          <w:numId w:val="62"/>
        </w:numPr>
      </w:pPr>
      <w:r>
        <w:rPr>
          <w:rtl/>
        </w:rPr>
        <w:t>הנוטל צפרניו וזורקן לרה"ר.</w:t>
      </w:r>
    </w:p>
    <w:p w14:paraId="4FF2C8D3" w14:textId="77777777" w:rsidR="00BD3AE0" w:rsidRDefault="008B4DA1" w:rsidP="00D07383">
      <w:pPr>
        <w:numPr>
          <w:ilvl w:val="0"/>
          <w:numId w:val="62"/>
        </w:numPr>
      </w:pPr>
      <w:r w:rsidRPr="00BD3AE0">
        <w:rPr>
          <w:rtl/>
        </w:rPr>
        <w:t>המקיז דם ומשמש מטתו.</w:t>
      </w:r>
    </w:p>
    <w:p w14:paraId="16E1D9AB" w14:textId="77777777" w:rsidR="00BD3AE0" w:rsidRDefault="001A2746" w:rsidP="00D07383">
      <w:pPr>
        <w:numPr>
          <w:ilvl w:val="0"/>
          <w:numId w:val="62"/>
        </w:numPr>
      </w:pPr>
      <w:r w:rsidRPr="00BD3AE0">
        <w:rPr>
          <w:rtl/>
        </w:rPr>
        <w:t>הנכנס לביתו</w:t>
      </w:r>
      <w:r w:rsidR="00D66245" w:rsidRPr="00BD3AE0">
        <w:rPr>
          <w:rFonts w:hint="cs"/>
          <w:rtl/>
        </w:rPr>
        <w:t xml:space="preserve"> או לבית חבירו</w:t>
      </w:r>
      <w:r w:rsidRPr="00BD3AE0">
        <w:rPr>
          <w:rtl/>
        </w:rPr>
        <w:t xml:space="preserve"> פתאום.</w:t>
      </w:r>
    </w:p>
    <w:p w14:paraId="05333F06" w14:textId="77777777" w:rsidR="00784C1B" w:rsidRDefault="00784C1B" w:rsidP="00D07383">
      <w:pPr>
        <w:numPr>
          <w:ilvl w:val="0"/>
          <w:numId w:val="62"/>
        </w:numPr>
      </w:pPr>
      <w:r w:rsidRPr="00784C1B">
        <w:rPr>
          <w:rtl/>
        </w:rPr>
        <w:t>העובר בין שני דקלים</w:t>
      </w:r>
      <w:r>
        <w:rPr>
          <w:rtl/>
        </w:rPr>
        <w:fldChar w:fldCharType="begin"/>
      </w:r>
      <w:r>
        <w:instrText xml:space="preserve"> XE "</w:instrText>
      </w:r>
      <w:r w:rsidRPr="00CF4CE9">
        <w:rPr>
          <w:b/>
          <w:bCs/>
          <w:rtl/>
        </w:rPr>
        <w:instrText>עובר בין שני דקלים</w:instrText>
      </w:r>
      <w:r>
        <w:instrText xml:space="preserve">" </w:instrText>
      </w:r>
      <w:r>
        <w:rPr>
          <w:rtl/>
        </w:rPr>
        <w:fldChar w:fldCharType="end"/>
      </w:r>
      <w:r>
        <w:rPr>
          <w:rFonts w:hint="cs"/>
          <w:rtl/>
        </w:rPr>
        <w:t>.</w:t>
      </w:r>
    </w:p>
    <w:p w14:paraId="085C538E" w14:textId="3DD9B459" w:rsidR="002633D6" w:rsidRDefault="002633D6" w:rsidP="00D07383">
      <w:pPr>
        <w:numPr>
          <w:ilvl w:val="0"/>
          <w:numId w:val="62"/>
        </w:numPr>
        <w:ind w:right="-284"/>
      </w:pPr>
      <w:r w:rsidRPr="002633D6">
        <w:rPr>
          <w:rtl/>
        </w:rPr>
        <w:t>שאר מקרים: דמי בראשו ומתחייב בנפשו.</w:t>
      </w:r>
    </w:p>
    <w:p w14:paraId="5547AA0D" w14:textId="483705B5" w:rsidR="002633D6" w:rsidRPr="002633D6" w:rsidRDefault="002633D6" w:rsidP="00D07383">
      <w:pPr>
        <w:numPr>
          <w:ilvl w:val="1"/>
          <w:numId w:val="62"/>
        </w:numPr>
      </w:pPr>
      <w:r w:rsidRPr="002633D6">
        <w:rPr>
          <w:rtl/>
        </w:rPr>
        <w:t>הנפנה בין דקל לכותל.</w:t>
      </w:r>
    </w:p>
    <w:p w14:paraId="01E2D5D6" w14:textId="53E72DD5" w:rsidR="002633D6" w:rsidRPr="002633D6" w:rsidRDefault="002633D6" w:rsidP="00D07383">
      <w:pPr>
        <w:numPr>
          <w:ilvl w:val="1"/>
          <w:numId w:val="62"/>
        </w:numPr>
      </w:pPr>
      <w:r w:rsidRPr="002633D6">
        <w:rPr>
          <w:rtl/>
        </w:rPr>
        <w:t>העובר בין שני דקלים.</w:t>
      </w:r>
    </w:p>
    <w:p w14:paraId="66D637EB" w14:textId="367799CE" w:rsidR="002633D6" w:rsidRPr="002633D6" w:rsidRDefault="002633D6" w:rsidP="00D07383">
      <w:pPr>
        <w:numPr>
          <w:ilvl w:val="1"/>
          <w:numId w:val="62"/>
        </w:numPr>
      </w:pPr>
      <w:r w:rsidRPr="002633D6">
        <w:rPr>
          <w:rtl/>
        </w:rPr>
        <w:t>השותה מים שאולין.</w:t>
      </w:r>
    </w:p>
    <w:p w14:paraId="255455C5" w14:textId="3356BAED" w:rsidR="002633D6" w:rsidRPr="002633D6" w:rsidRDefault="002633D6" w:rsidP="00D07383">
      <w:pPr>
        <w:numPr>
          <w:ilvl w:val="1"/>
          <w:numId w:val="62"/>
        </w:numPr>
      </w:pPr>
      <w:r w:rsidRPr="002633D6">
        <w:rPr>
          <w:rtl/>
        </w:rPr>
        <w:t>העובר על מים שפוכין.</w:t>
      </w:r>
    </w:p>
    <w:p w14:paraId="13AFA4FC" w14:textId="1007023A" w:rsidR="00BD3AE0" w:rsidRDefault="00BD3AE0" w:rsidP="00D07383">
      <w:pPr>
        <w:numPr>
          <w:ilvl w:val="0"/>
          <w:numId w:val="62"/>
        </w:numPr>
      </w:pPr>
      <w:r w:rsidRPr="00BD3AE0">
        <w:rPr>
          <w:rtl/>
        </w:rPr>
        <w:t>סכנה: דמו בראשו</w:t>
      </w:r>
      <w:r w:rsidRPr="00BD3AE0">
        <w:rPr>
          <w:rFonts w:hint="cs"/>
          <w:rtl/>
        </w:rPr>
        <w:t>.</w:t>
      </w:r>
    </w:p>
    <w:p w14:paraId="7016FF2C" w14:textId="4495F22C" w:rsidR="00BD3AE0" w:rsidRPr="00626620" w:rsidRDefault="00626620" w:rsidP="00D07383">
      <w:pPr>
        <w:numPr>
          <w:ilvl w:val="1"/>
          <w:numId w:val="62"/>
        </w:numPr>
      </w:pPr>
      <w:r w:rsidRPr="00626620">
        <w:rPr>
          <w:rtl/>
        </w:rPr>
        <w:t>היוצא יחידי קודם קריאת הגבר</w:t>
      </w:r>
      <w:r w:rsidR="005B3294" w:rsidRPr="00626620">
        <w:rPr>
          <w:rFonts w:hint="cs"/>
          <w:rtl/>
        </w:rPr>
        <w:t>.</w:t>
      </w:r>
    </w:p>
    <w:p w14:paraId="47785DC5" w14:textId="2E8739E5" w:rsidR="00626620" w:rsidRPr="00626620" w:rsidRDefault="00626620" w:rsidP="00D07383">
      <w:pPr>
        <w:numPr>
          <w:ilvl w:val="1"/>
          <w:numId w:val="62"/>
        </w:numPr>
      </w:pPr>
      <w:r w:rsidRPr="00626620">
        <w:rPr>
          <w:rtl/>
        </w:rPr>
        <w:t>היושב בצל של מת</w:t>
      </w:r>
      <w:r w:rsidRPr="00626620">
        <w:rPr>
          <w:rFonts w:hint="cs"/>
          <w:rtl/>
        </w:rPr>
        <w:t>.</w:t>
      </w:r>
    </w:p>
    <w:p w14:paraId="14C4D6AB" w14:textId="3213C514" w:rsidR="00626620" w:rsidRPr="00626620" w:rsidRDefault="00626620" w:rsidP="00D07383">
      <w:pPr>
        <w:numPr>
          <w:ilvl w:val="1"/>
          <w:numId w:val="62"/>
        </w:numPr>
      </w:pPr>
      <w:r w:rsidRPr="00626620">
        <w:rPr>
          <w:rtl/>
        </w:rPr>
        <w:t>העומד בפני הנר ערום</w:t>
      </w:r>
      <w:r w:rsidRPr="00626620">
        <w:rPr>
          <w:rFonts w:hint="cs"/>
          <w:rtl/>
        </w:rPr>
        <w:t>.</w:t>
      </w:r>
    </w:p>
    <w:p w14:paraId="3B7C5341" w14:textId="0509EBEE" w:rsidR="00626620" w:rsidRPr="00626620" w:rsidRDefault="00626620" w:rsidP="00D07383">
      <w:pPr>
        <w:numPr>
          <w:ilvl w:val="1"/>
          <w:numId w:val="62"/>
        </w:numPr>
      </w:pPr>
      <w:r w:rsidRPr="00626620">
        <w:rPr>
          <w:rtl/>
        </w:rPr>
        <w:t>כיבוי נר בנשיפה.</w:t>
      </w:r>
    </w:p>
    <w:p w14:paraId="68ACB8AA" w14:textId="46EB87AA" w:rsidR="00626620" w:rsidRPr="00626620" w:rsidRDefault="00626620" w:rsidP="00D07383">
      <w:pPr>
        <w:numPr>
          <w:ilvl w:val="1"/>
          <w:numId w:val="62"/>
        </w:numPr>
      </w:pPr>
      <w:r w:rsidRPr="00626620">
        <w:rPr>
          <w:rFonts w:eastAsia="SimSun"/>
          <w:i/>
          <w:rtl/>
          <w:lang w:eastAsia="zh-CN"/>
        </w:rPr>
        <w:t>המשמש מטתו לאור הנר</w:t>
      </w:r>
      <w:r w:rsidRPr="00626620">
        <w:rPr>
          <w:rtl/>
        </w:rPr>
        <w:t>.</w:t>
      </w:r>
    </w:p>
    <w:p w14:paraId="54C06ABC" w14:textId="760EB1AD" w:rsidR="00626620" w:rsidRPr="00626620" w:rsidRDefault="00626620" w:rsidP="00D07383">
      <w:pPr>
        <w:numPr>
          <w:ilvl w:val="1"/>
          <w:numId w:val="62"/>
        </w:numPr>
      </w:pPr>
      <w:r w:rsidRPr="00626620">
        <w:rPr>
          <w:rtl/>
        </w:rPr>
        <w:t>נזקק למטתו ביום ואינו מאפיל</w:t>
      </w:r>
      <w:r w:rsidRPr="00626620">
        <w:rPr>
          <w:rFonts w:hint="cs"/>
          <w:rtl/>
        </w:rPr>
        <w:t>.</w:t>
      </w:r>
    </w:p>
    <w:p w14:paraId="55BF0447" w14:textId="529DB466" w:rsidR="000B2E48" w:rsidRDefault="000B2E48" w:rsidP="00D07383">
      <w:pPr>
        <w:numPr>
          <w:ilvl w:val="1"/>
          <w:numId w:val="62"/>
        </w:numPr>
      </w:pPr>
      <w:r>
        <w:rPr>
          <w:rFonts w:asciiTheme="majorBidi" w:hAnsiTheme="majorBidi" w:cstheme="majorBidi"/>
          <w:i/>
          <w:rtl/>
        </w:rPr>
        <w:t>לילך יחידי בלילה</w:t>
      </w:r>
      <w:r>
        <w:rPr>
          <w:rFonts w:asciiTheme="majorBidi" w:hAnsiTheme="majorBidi" w:cstheme="majorBidi"/>
          <w:b/>
          <w:bCs/>
          <w:i/>
          <w:iCs/>
          <w:rtl/>
        </w:rPr>
        <w:fldChar w:fldCharType="begin"/>
      </w:r>
      <w:r>
        <w:rPr>
          <w:rtl/>
        </w:rPr>
        <w:instrText xml:space="preserve"> </w:instrText>
      </w:r>
      <w:r>
        <w:instrText>XE "</w:instrText>
      </w:r>
      <w:r>
        <w:rPr>
          <w:rFonts w:asciiTheme="majorBidi" w:hAnsiTheme="majorBidi" w:cstheme="majorBidi"/>
          <w:i/>
          <w:rtl/>
        </w:rPr>
        <w:instrText>לילך יחידי בלילה</w:instrText>
      </w:r>
      <w:r>
        <w:instrText xml:space="preserve">" </w:instrText>
      </w:r>
      <w:r>
        <w:rPr>
          <w:rFonts w:asciiTheme="majorBidi" w:hAnsiTheme="majorBidi" w:cstheme="majorBidi"/>
          <w:b/>
          <w:bCs/>
          <w:i/>
          <w:iCs/>
          <w:rtl/>
        </w:rPr>
        <w:fldChar w:fldCharType="end"/>
      </w:r>
      <w:r>
        <w:rPr>
          <w:rFonts w:asciiTheme="majorBidi" w:hAnsiTheme="majorBidi" w:cstheme="majorBidi"/>
          <w:b/>
          <w:i/>
          <w:rtl/>
        </w:rPr>
        <w:t>.</w:t>
      </w:r>
    </w:p>
    <w:p w14:paraId="2CC32419" w14:textId="4D01B664" w:rsidR="00626620" w:rsidRPr="00626620" w:rsidRDefault="00626620" w:rsidP="00D07383">
      <w:pPr>
        <w:numPr>
          <w:ilvl w:val="1"/>
          <w:numId w:val="62"/>
        </w:numPr>
      </w:pPr>
      <w:r w:rsidRPr="00626620">
        <w:rPr>
          <w:rtl/>
        </w:rPr>
        <w:t>ההורג כנה על גבי המטה.</w:t>
      </w:r>
    </w:p>
    <w:p w14:paraId="0A8FD519" w14:textId="7E0629BE" w:rsidR="00626620" w:rsidRPr="00626620" w:rsidRDefault="00626620" w:rsidP="00D07383">
      <w:pPr>
        <w:numPr>
          <w:ilvl w:val="1"/>
          <w:numId w:val="62"/>
        </w:numPr>
      </w:pPr>
      <w:r w:rsidRPr="00626620">
        <w:rPr>
          <w:rtl/>
        </w:rPr>
        <w:t>לשתות מים מן הנהרות בלילה.</w:t>
      </w:r>
    </w:p>
    <w:p w14:paraId="06EBA9C8" w14:textId="699CCE99" w:rsidR="000B2E48" w:rsidRPr="000B2E48" w:rsidRDefault="000B2E48" w:rsidP="00D07383">
      <w:pPr>
        <w:numPr>
          <w:ilvl w:val="1"/>
          <w:numId w:val="62"/>
        </w:numPr>
      </w:pPr>
      <w:r w:rsidRPr="00626620">
        <w:rPr>
          <w:rtl/>
        </w:rPr>
        <w:t>לשתות מן הנהרות</w:t>
      </w:r>
      <w:r>
        <w:rPr>
          <w:rFonts w:hint="cs"/>
          <w:rtl/>
        </w:rPr>
        <w:t xml:space="preserve"> בפיו וידו אחת.</w:t>
      </w:r>
    </w:p>
    <w:p w14:paraId="4D7C5E4D" w14:textId="6C6201CB" w:rsidR="00626620" w:rsidRPr="00626620" w:rsidRDefault="00626620" w:rsidP="00D07383">
      <w:pPr>
        <w:numPr>
          <w:ilvl w:val="1"/>
          <w:numId w:val="62"/>
        </w:numPr>
      </w:pPr>
      <w:r w:rsidRPr="00626620">
        <w:rPr>
          <w:i/>
          <w:rtl/>
        </w:rPr>
        <w:t>הבא בדרך ונתייגע</w:t>
      </w:r>
      <w:r w:rsidRPr="00626620">
        <w:rPr>
          <w:rFonts w:hint="cs"/>
          <w:i/>
          <w:rtl/>
        </w:rPr>
        <w:t xml:space="preserve"> ...</w:t>
      </w:r>
    </w:p>
    <w:p w14:paraId="45C33120" w14:textId="4DE3FD48" w:rsidR="00626620" w:rsidRPr="00626620" w:rsidRDefault="00626620" w:rsidP="00D07383">
      <w:pPr>
        <w:numPr>
          <w:ilvl w:val="1"/>
          <w:numId w:val="62"/>
        </w:numPr>
      </w:pPr>
      <w:r w:rsidRPr="00626620">
        <w:rPr>
          <w:i/>
          <w:rtl/>
        </w:rPr>
        <w:t>הקיז דם ויושב בתענית.</w:t>
      </w:r>
    </w:p>
    <w:p w14:paraId="3E78923E" w14:textId="38193F59" w:rsidR="00626620" w:rsidRPr="00626620" w:rsidRDefault="00626620" w:rsidP="00D07383">
      <w:pPr>
        <w:numPr>
          <w:ilvl w:val="1"/>
          <w:numId w:val="62"/>
        </w:numPr>
      </w:pPr>
      <w:r w:rsidRPr="00626620">
        <w:rPr>
          <w:i/>
          <w:rtl/>
        </w:rPr>
        <w:t>השותה משקין מגולין שלן הלילה</w:t>
      </w:r>
      <w:r w:rsidRPr="00626620">
        <w:rPr>
          <w:rtl/>
        </w:rPr>
        <w:t>.</w:t>
      </w:r>
    </w:p>
    <w:p w14:paraId="6BDD0F58" w14:textId="2890A89C" w:rsidR="00626620" w:rsidRPr="00626620" w:rsidRDefault="00626620" w:rsidP="00D07383">
      <w:pPr>
        <w:numPr>
          <w:ilvl w:val="1"/>
          <w:numId w:val="62"/>
        </w:numPr>
      </w:pPr>
      <w:r w:rsidRPr="00626620">
        <w:rPr>
          <w:rtl/>
        </w:rPr>
        <w:t>קצח.</w:t>
      </w:r>
    </w:p>
    <w:p w14:paraId="50A13553" w14:textId="568AC0A6" w:rsidR="00626620" w:rsidRDefault="00626620" w:rsidP="00D07383">
      <w:pPr>
        <w:numPr>
          <w:ilvl w:val="1"/>
          <w:numId w:val="62"/>
        </w:numPr>
      </w:pPr>
      <w:r w:rsidRPr="00626620">
        <w:rPr>
          <w:rtl/>
        </w:rPr>
        <w:t>שאר מקרים.</w:t>
      </w:r>
    </w:p>
    <w:p w14:paraId="240D8B4E" w14:textId="172E7DE4" w:rsidR="005F5B04" w:rsidRPr="00626620" w:rsidRDefault="005F5B04" w:rsidP="005F5B04">
      <w:pPr>
        <w:numPr>
          <w:ilvl w:val="0"/>
          <w:numId w:val="62"/>
        </w:numPr>
      </w:pPr>
      <w:r w:rsidRPr="00626620">
        <w:rPr>
          <w:i/>
          <w:rtl/>
        </w:rPr>
        <w:t>השותה משקין מגולין שלן הלילה</w:t>
      </w:r>
      <w:r w:rsidRPr="00626620">
        <w:rPr>
          <w:rtl/>
        </w:rPr>
        <w:t>.</w:t>
      </w:r>
    </w:p>
    <w:p w14:paraId="48B1883B" w14:textId="77777777" w:rsidR="00F605B3" w:rsidRDefault="00F605B3">
      <w:pPr>
        <w:sectPr w:rsidR="00F605B3" w:rsidSect="00891A0E">
          <w:type w:val="continuous"/>
          <w:pgSz w:w="11906" w:h="16838"/>
          <w:pgMar w:top="719" w:right="626" w:bottom="540" w:left="720" w:header="360" w:footer="0" w:gutter="0"/>
          <w:cols w:num="3" w:space="374"/>
          <w:formProt w:val="0"/>
          <w:bidi/>
          <w:docGrid w:linePitch="360"/>
        </w:sectPr>
      </w:pPr>
    </w:p>
    <w:p w14:paraId="5DC4093D" w14:textId="77777777" w:rsidR="00F605B3" w:rsidRDefault="00F605B3">
      <w:pPr>
        <w:jc w:val="both"/>
      </w:pPr>
    </w:p>
    <w:p w14:paraId="44A33FC7" w14:textId="77777777" w:rsidR="00F605B3" w:rsidRDefault="008B4DA1" w:rsidP="00350B4C">
      <w:pPr>
        <w:numPr>
          <w:ilvl w:val="0"/>
          <w:numId w:val="5"/>
        </w:numPr>
        <w:jc w:val="both"/>
      </w:pPr>
      <w:r>
        <w:rPr>
          <w:sz w:val="28"/>
          <w:szCs w:val="28"/>
          <w:u w:val="single"/>
          <w:rtl/>
        </w:rPr>
        <w:t>מקור</w:t>
      </w:r>
      <w:r>
        <w:rPr>
          <w:rtl/>
        </w:rPr>
        <w:t>.</w:t>
      </w:r>
    </w:p>
    <w:p w14:paraId="45D28E3C" w14:textId="77777777" w:rsidR="00F605B3" w:rsidRDefault="008B4DA1" w:rsidP="00350B4C">
      <w:pPr>
        <w:numPr>
          <w:ilvl w:val="1"/>
          <w:numId w:val="5"/>
        </w:numPr>
        <w:jc w:val="both"/>
        <w:rPr>
          <w:color w:val="000000"/>
        </w:rPr>
      </w:pPr>
      <w:r>
        <w:rPr>
          <w:b/>
          <w:bCs/>
          <w:rtl/>
        </w:rPr>
        <w:t>נדה</w:t>
      </w:r>
      <w:r>
        <w:rPr>
          <w:rtl/>
        </w:rPr>
        <w:t xml:space="preserve"> (דף יז.) – "</w:t>
      </w:r>
      <w:r>
        <w:rPr>
          <w:color w:val="000000"/>
          <w:rtl/>
        </w:rPr>
        <w:t xml:space="preserve">אמר </w:t>
      </w:r>
      <w:r w:rsidRPr="005C5852">
        <w:rPr>
          <w:color w:val="000000"/>
          <w:u w:val="single"/>
          <w:rtl/>
        </w:rPr>
        <w:t>ר"ש בן יוחי</w:t>
      </w:r>
      <w:r>
        <w:rPr>
          <w:color w:val="000000"/>
          <w:rtl/>
        </w:rPr>
        <w:t xml:space="preserve">: ה' דברים הן שהעושה אותן </w:t>
      </w:r>
      <w:bookmarkStart w:id="47" w:name="_Hlk5306694"/>
      <w:r>
        <w:rPr>
          <w:b/>
          <w:bCs/>
          <w:color w:val="000000"/>
          <w:rtl/>
        </w:rPr>
        <w:t>מתחייב בנפשו ודמו בראשו</w:t>
      </w:r>
      <w:r>
        <w:rPr>
          <w:color w:val="000000"/>
          <w:rtl/>
        </w:rPr>
        <w:t>: האוכל שום קלוף, ובצל קלוף, וביצה קלופה</w:t>
      </w:r>
      <w:bookmarkEnd w:id="47"/>
      <w:r>
        <w:rPr>
          <w:color w:val="000000"/>
          <w:rtl/>
        </w:rPr>
        <w:t>, והשותה משקין מזוגין שעבר עליהן הלילה, והלן בבית הקברות, והנוטל צפרניו וזורקן לרה"ר, והמקיז דם ומשמש מטתו".</w:t>
      </w:r>
    </w:p>
    <w:p w14:paraId="39A75E93" w14:textId="77777777" w:rsidR="00F605B3" w:rsidRDefault="008B4DA1" w:rsidP="00350B4C">
      <w:pPr>
        <w:numPr>
          <w:ilvl w:val="2"/>
          <w:numId w:val="5"/>
        </w:numPr>
        <w:jc w:val="both"/>
      </w:pPr>
      <w:r>
        <w:rPr>
          <w:u w:val="single"/>
          <w:rtl/>
        </w:rPr>
        <w:t>רש"י</w:t>
      </w:r>
      <w:r>
        <w:rPr>
          <w:rtl/>
        </w:rPr>
        <w:t xml:space="preserve"> (שם) – "ומתחייב בנפשו. כלומר הוא גורם לעצמו".</w:t>
      </w:r>
    </w:p>
    <w:p w14:paraId="64E411E1" w14:textId="77777777" w:rsidR="00F605B3" w:rsidRDefault="008B4DA1" w:rsidP="00350B4C">
      <w:pPr>
        <w:numPr>
          <w:ilvl w:val="2"/>
          <w:numId w:val="5"/>
        </w:numPr>
        <w:jc w:val="both"/>
      </w:pPr>
      <w:r>
        <w:rPr>
          <w:u w:val="single"/>
          <w:rtl/>
        </w:rPr>
        <w:t>רש"י</w:t>
      </w:r>
      <w:r>
        <w:rPr>
          <w:rtl/>
        </w:rPr>
        <w:t xml:space="preserve"> (שם) – "דמו בראשו. נענש על עצמו וחובת דמו נדרשת ממנו לאחר מיתתו וראיה לדבר ודמו בראשנו דמרגלים (יהושע ב) חובת דמו יהא מוטל בראשנו".</w:t>
      </w:r>
    </w:p>
    <w:p w14:paraId="1C8ED4D5" w14:textId="77777777" w:rsidR="00F605B3" w:rsidRDefault="00F605B3">
      <w:pPr>
        <w:jc w:val="both"/>
      </w:pPr>
    </w:p>
    <w:p w14:paraId="2E87BF07" w14:textId="77777777" w:rsidR="00F605B3" w:rsidRDefault="008B4DA1" w:rsidP="00350B4C">
      <w:pPr>
        <w:numPr>
          <w:ilvl w:val="1"/>
          <w:numId w:val="5"/>
        </w:numPr>
        <w:jc w:val="both"/>
      </w:pPr>
      <w:r>
        <w:rPr>
          <w:b/>
          <w:bCs/>
          <w:rtl/>
        </w:rPr>
        <w:t>כפילות הלשון: ש"מתחייב בנפשו" וגם "דמו בראשו"</w:t>
      </w:r>
      <w:r>
        <w:rPr>
          <w:rtl/>
        </w:rPr>
        <w:t>.</w:t>
      </w:r>
    </w:p>
    <w:p w14:paraId="28B84C9B" w14:textId="77777777" w:rsidR="00F605B3" w:rsidRDefault="008B4DA1" w:rsidP="00350B4C">
      <w:pPr>
        <w:numPr>
          <w:ilvl w:val="2"/>
          <w:numId w:val="5"/>
        </w:numPr>
        <w:jc w:val="both"/>
      </w:pPr>
      <w:r>
        <w:rPr>
          <w:u w:val="single"/>
          <w:rtl/>
        </w:rPr>
        <w:t>מהרש"א</w:t>
      </w:r>
      <w:r>
        <w:rPr>
          <w:rtl/>
        </w:rPr>
        <w:t xml:space="preserve"> (נדה דף יז. ד"ה העושה) – "העושה אותם מתחייב בנפשו ודמו בראשו כו'. הלשון כפול ויש לפרש מתחייב בנפשו על נפש עצמו שמזיקו בדברים אלו ודמו של איש אחר שניזק בראשו של העושה כגון נוטל צפרניו וזורקן דליכא לפרש אלא שמזיק אשה עוברה ע"י זריקתו ואפשר שזה שדקדק רש"י לפרש ודמו בראשו כמו ודמו בראשינו דמרגלים ולא הביא קרא דלעיל מיניה ודמו בראשו דההוא מתפרש דמו של עצמו בראשו של העושה משא"כ ודמו בראשינו דמתפרש חובת דם של אחר בראשינו כי הכא ודו"ק".</w:t>
      </w:r>
    </w:p>
    <w:p w14:paraId="415FA0B6" w14:textId="77777777" w:rsidR="00F605B3" w:rsidRDefault="008B4DA1" w:rsidP="00350B4C">
      <w:pPr>
        <w:numPr>
          <w:ilvl w:val="2"/>
          <w:numId w:val="5"/>
        </w:numPr>
        <w:jc w:val="both"/>
      </w:pPr>
      <w:r>
        <w:rPr>
          <w:u w:val="single"/>
          <w:rtl/>
        </w:rPr>
        <w:t>תוס' חכמי אנגליה</w:t>
      </w:r>
      <w:r>
        <w:rPr>
          <w:rtl/>
        </w:rPr>
        <w:t xml:space="preserve"> (נדה דף יז. ד"ה נוטל, הע' ס"ז) – "נוטל צפרניו - דמו בראשו, הוי דמו לאידך</w:t>
      </w:r>
      <w:r>
        <w:rPr>
          <w:vertAlign w:val="superscript"/>
          <w:rtl/>
        </w:rPr>
        <w:t>ס"ו</w:t>
      </w:r>
      <w:r>
        <w:rPr>
          <w:rtl/>
        </w:rPr>
        <w:t xml:space="preserve"> ה"פ (הכי פירושו) דם האשה מעוברת יהא נדרש ממנו".</w:t>
      </w:r>
    </w:p>
    <w:p w14:paraId="0CA54E1F" w14:textId="77777777" w:rsidR="00F605B3" w:rsidRDefault="008B4DA1" w:rsidP="00350B4C">
      <w:pPr>
        <w:numPr>
          <w:ilvl w:val="3"/>
          <w:numId w:val="5"/>
        </w:numPr>
        <w:jc w:val="both"/>
      </w:pPr>
      <w:r>
        <w:rPr>
          <w:rtl/>
        </w:rPr>
        <w:t>הע' ס"ו - "נ"ל שבמקום: 'הוי דמו לאידך' צ"ל: 'היינו דמו של אידך', והמהרש"א זכה לכוון לפי' זה של רבינו".</w:t>
      </w:r>
    </w:p>
    <w:p w14:paraId="3CB2B33C" w14:textId="77777777" w:rsidR="00F605B3" w:rsidRDefault="008B4DA1" w:rsidP="00350B4C">
      <w:pPr>
        <w:numPr>
          <w:ilvl w:val="2"/>
          <w:numId w:val="5"/>
        </w:numPr>
        <w:jc w:val="both"/>
      </w:pPr>
      <w:r>
        <w:rPr>
          <w:u w:val="single"/>
          <w:rtl/>
        </w:rPr>
        <w:t>ערוך לנר</w:t>
      </w:r>
      <w:r>
        <w:rPr>
          <w:rtl/>
        </w:rPr>
        <w:t xml:space="preserve"> (נדה דף יז. ד"ה ברש"י) – "ברש"י ד"ה דמו בראשו. נענש על עצמו. עיין במהרש"א שפי' דמו של אחר בראשו מפני הכפל ולענ"ד מדברי רש"י לא משמע כן אלא ה"ק מתחייב בנפשו הוא גורם לעצמו המיתה ודמו בראשו שלא בלבד שמת אלא שדמו נדרש ממנו כמו במאבד עצמו לדעת דכתיב בי' אך את דמכם לנפשותיכם אדרוש ומה שדקדק המהרש"א למה הביא רש"י סיפא דדמו בראשנו ולא רישא דמו בראשו י"ל דדמו בראשו יש לפרש כמו מתחייב בנפשו אבל מדמו בראשנו מוכח שהוא לשון עונש".</w:t>
      </w:r>
    </w:p>
    <w:p w14:paraId="2E92D293" w14:textId="77777777" w:rsidR="00F605B3" w:rsidRDefault="008B4DA1" w:rsidP="00350B4C">
      <w:pPr>
        <w:numPr>
          <w:ilvl w:val="2"/>
          <w:numId w:val="5"/>
        </w:numPr>
        <w:jc w:val="both"/>
      </w:pPr>
      <w:r>
        <w:rPr>
          <w:u w:val="single"/>
          <w:rtl/>
        </w:rPr>
        <w:t>עין אליהו</w:t>
      </w:r>
      <w:r>
        <w:rPr>
          <w:rtl/>
        </w:rPr>
        <w:t xml:space="preserve"> (נדה דף יז.) – "הענין שכפל ואמר דמו בראשו שמצינו בסנהדרין (סז, ב) אין עוד מלבדו אמר ר"ח אפילו בדבר כשפים. ההיא אתתא דהות קא מהדרא לשקול עפרא מכרעיה דר"ח א"ל אי מסתעיי זיל עביד אין עוד מלבדו כתיב. וא"כ מי שהוא ירא ה' לא יזיקנו הכישוף, והוא אמינא דמותר לאכול שום קלוף יען שאין לו לירא מפני הרוח רעה שהוא כישוף דהלא אין עוד מלבדו כתיב. ולכן מסיים שמתחייב בנפשו וכפל ודמו בראשו, אפילו הוא צדיק ג"כ דמו בראשו, דלא הוי לאחזוקי לצדיק שלא יזיקנו מעולם, אלא הוי לאחזוקי לבינוני ולהזהר בזה".</w:t>
      </w:r>
    </w:p>
    <w:p w14:paraId="51A519B5" w14:textId="77777777" w:rsidR="00F605B3" w:rsidRDefault="008B4DA1" w:rsidP="00350B4C">
      <w:pPr>
        <w:numPr>
          <w:ilvl w:val="2"/>
          <w:numId w:val="5"/>
        </w:numPr>
        <w:jc w:val="both"/>
      </w:pPr>
      <w:r>
        <w:rPr>
          <w:u w:val="single"/>
          <w:rtl/>
        </w:rPr>
        <w:t>בן יהודע</w:t>
      </w:r>
      <w:r>
        <w:rPr>
          <w:rtl/>
        </w:rPr>
        <w:t xml:space="preserve"> (נדה דף יז.) – "והא דאמר מתחייב בנפשו ודמי בראשו כי תחלה מתחייב בנפשו מחמת רוח רעה אשר תדבק בנפשו, ואח"כ יגיע מזה נזק לגופו ועל זה אמר דמו בראשו דקאי על נזק גופו. והא דנקיט לשון זה של דמו בראשו, נ"ל בס"ד כי ארז"ל לעולם יראה אדם שכינה למעלה מראשו, ופרשתי בס"ד כי ראש שם אדם אות א' שהוא צורת וא'ו ושני יוד"ן כמנין שם הוי"ה ב"ה ועז"א שכינה למעלה מראשו, והנה ודאי כאשר תדבק בו רוח רעה ביותר יסתלק ממנו הארת אות א' הרמוז בראשו ישאר בו רק אותיות דם דאדם, ולכן אמר דמו בראשו דמו דייקא בראשו דייקא".</w:t>
      </w:r>
    </w:p>
    <w:p w14:paraId="45D81975" w14:textId="77777777" w:rsidR="00F605B3" w:rsidRDefault="00F605B3">
      <w:pPr>
        <w:jc w:val="both"/>
      </w:pPr>
    </w:p>
    <w:p w14:paraId="0E557C24" w14:textId="77777777" w:rsidR="00F605B3" w:rsidRDefault="008B4DA1" w:rsidP="00350B4C">
      <w:pPr>
        <w:numPr>
          <w:ilvl w:val="1"/>
          <w:numId w:val="5"/>
        </w:numPr>
        <w:jc w:val="both"/>
      </w:pPr>
      <w:r>
        <w:rPr>
          <w:b/>
          <w:bCs/>
          <w:rtl/>
        </w:rPr>
        <w:t>אזהרה</w:t>
      </w:r>
      <w:r>
        <w:rPr>
          <w:rtl/>
        </w:rPr>
        <w:t>.</w:t>
      </w:r>
    </w:p>
    <w:p w14:paraId="0088345E" w14:textId="77777777" w:rsidR="00F605B3" w:rsidRDefault="008B4DA1" w:rsidP="00350B4C">
      <w:pPr>
        <w:numPr>
          <w:ilvl w:val="2"/>
          <w:numId w:val="5"/>
        </w:numPr>
        <w:jc w:val="both"/>
      </w:pPr>
      <w:r>
        <w:rPr>
          <w:u w:val="single"/>
          <w:rtl/>
        </w:rPr>
        <w:t>דברי יציב</w:t>
      </w:r>
      <w:r>
        <w:rPr>
          <w:rtl/>
        </w:rPr>
        <w:t xml:space="preserve"> (יו"ד סי' ל"א אות ד', ובמילואים), </w:t>
      </w:r>
      <w:r>
        <w:rPr>
          <w:u w:val="single"/>
          <w:rtl/>
        </w:rPr>
        <w:t>חשוקי חמד</w:t>
      </w:r>
      <w:r>
        <w:rPr>
          <w:rtl/>
        </w:rPr>
        <w:t xml:space="preserve"> (פסחים דף קי:), </w:t>
      </w:r>
      <w:r>
        <w:rPr>
          <w:u w:val="single"/>
          <w:rtl/>
        </w:rPr>
        <w:t>ברכת יהודה</w:t>
      </w:r>
      <w:r>
        <w:rPr>
          <w:rtl/>
        </w:rPr>
        <w:t xml:space="preserve"> (ח"ב יו"ד סי' ז' אות ג') – "</w:t>
      </w:r>
      <w:r>
        <w:rPr>
          <w:b/>
          <w:bCs/>
          <w:rtl/>
        </w:rPr>
        <w:t xml:space="preserve">וברור לי שכל אותן מרעין בישין ומחלות משונות ותאונות ומיתות משונות רח"ל ששומעים היום מבית ומבחוץ בים וביבשה, הכל מאותם רו"ר שמזיקין לאחר זמן </w:t>
      </w:r>
      <w:r>
        <w:rPr>
          <w:rtl/>
        </w:rPr>
        <w:t xml:space="preserve">... בענין הזה יש להעתיק מתוך מה שהאריך בזה כ"ק מרן המחבר זי"ע בשיחת קודש בסעודת ל"ג בעומר תשל"ו: ישבתי והתבוננתי בסיבת הדבר של מקרים מזעזעים הנשמעים לדאבוננו, </w:t>
      </w:r>
      <w:r>
        <w:rPr>
          <w:b/>
          <w:bCs/>
          <w:rtl/>
        </w:rPr>
        <w:t>שאנשים נחלים במחלה הידועה</w:t>
      </w:r>
      <w:r>
        <w:rPr>
          <w:rtl/>
        </w:rPr>
        <w:t xml:space="preserve"> ל"ע שאין לה רפואה,,, ובהתבונני בזה הגעתי למסקנא, ולבי אומר לי </w:t>
      </w:r>
      <w:r>
        <w:rPr>
          <w:b/>
          <w:bCs/>
          <w:rtl/>
        </w:rPr>
        <w:t>שזה ברור כשמש</w:t>
      </w:r>
      <w:r>
        <w:rPr>
          <w:rtl/>
        </w:rPr>
        <w:t>, שזה מחמת שאין נזהרים מאכילת ביצים קלופים שעברה עליהם הלילה, כפי שהיו נזהרים בזה מאז ותמיד. והגם שזקה"ק בשו"ת דברי חיים ח"א אהע"ז סי' ח' קרא תגר על המפלפלים בכוונת צוואות רבינו יהודה החסיד שאין מבוא לשכלנו להשיג עיי"ש, מ"מ שלא בדרך הלכה אולי הרשות ניתנה להתבונן בענין הסכנה שאמרו חז"ל, שהכוונה שעי"ז באים לידי מחלה זו ל"ע, שכידוע התהוות המחלה היא ע"י גידולים רעים שבפנים שהולכים ומתפשטים ומערערים כל בסיס חיות האדם וקיומו, וד"ל. ודין גרמא להתפשטות מחלה זו בזמנינו, כיון שמקילים ראשם בזה במענות וסיבות שונות, וכן שאר מחלות ממאירות ל"ע שאין להם מזור ותרופה הם ע"י הרו"ר שנשנו כאן. ואולי רמזו במ"ש ודמו בראשו, שמיד באכלו הריהו כבר מוחלט וכגברא קטילא ל"ע,,, כי מיד כשאוכל הם מקבלים כח לפגום באברים שלו ושקליה לחיותיה, יתכן שישהה ויאריך עוד ימים ושנים אבל סופו ללקות בזה, וכבר משעת אכילתו דמו בראשו. ובכגון זה אחד שוגג ואחד מזיד, שהרי זה דומה למי שאוכל מאכל שיש בה סם המות, ולפיכך חובה על כל אחד להקפיד על זה במשנה זהירות וכו'".</w:t>
      </w:r>
    </w:p>
    <w:p w14:paraId="044DB1F9" w14:textId="77777777" w:rsidR="00F605B3" w:rsidRDefault="008B4DA1" w:rsidP="00350B4C">
      <w:pPr>
        <w:numPr>
          <w:ilvl w:val="2"/>
          <w:numId w:val="5"/>
        </w:numPr>
        <w:jc w:val="both"/>
      </w:pPr>
      <w:r>
        <w:rPr>
          <w:u w:val="single"/>
          <w:rtl/>
        </w:rPr>
        <w:t>דברי יציב</w:t>
      </w:r>
      <w:r>
        <w:rPr>
          <w:rtl/>
        </w:rPr>
        <w:t xml:space="preserve"> (טובך יביעו ח"ב עמ' שט"ז, תשובות והנהגות ח"ג סי' רנ"ו ד"ה ודברי) – "דברי רשב"י במסכת נדה ... מי יודע, אמר הגה"ק מקלויזבורג זצ"ל, אם המחלות הקשות הפוקדות כיום את אחינו בני ישראל, אינן באות מפני שלא מקפידים לשמור על אזהרותיו של רשב"י ... </w:t>
      </w:r>
      <w:r>
        <w:rPr>
          <w:b/>
          <w:bCs/>
          <w:rtl/>
        </w:rPr>
        <w:t>לפחות בל"ג בעומר</w:t>
      </w:r>
      <w:r>
        <w:rPr>
          <w:rtl/>
        </w:rPr>
        <w:t>, שהוא יומא דהילולא של רשב"י, יש להיזהר מאד שלא לעבור על דבריו ואזהרותיו".</w:t>
      </w:r>
    </w:p>
    <w:p w14:paraId="33B15D4C" w14:textId="77777777" w:rsidR="00F605B3" w:rsidRDefault="008B4DA1" w:rsidP="00350B4C">
      <w:pPr>
        <w:numPr>
          <w:ilvl w:val="2"/>
          <w:numId w:val="5"/>
        </w:numPr>
        <w:jc w:val="both"/>
      </w:pPr>
      <w:r>
        <w:rPr>
          <w:u w:val="single"/>
          <w:rtl/>
        </w:rPr>
        <w:t>משנה הלכות</w:t>
      </w:r>
      <w:r>
        <w:rPr>
          <w:rtl/>
        </w:rPr>
        <w:t xml:space="preserve"> (חט"ז סי' ט"ז) – "ובכלל אני תמה וכבר דברתי וכתבתי מזה אשר בזמן האחרון בעונ"ה ראו ראינו כמה מיני מחלאות שמתחדשין ונתרבו מחלאות אשר לא שערום אבותינו ותמהין מה זה עשה לנו אלקים בעונ"ה אבל מי יודע שאם אין זה בשביל הסכנות שהזהירו לנו רבותינו והיו נזהרין בהם אבותינו בכל מיני מאכל </w:t>
      </w:r>
      <w:r>
        <w:rPr>
          <w:b/>
          <w:bCs/>
          <w:rtl/>
        </w:rPr>
        <w:t>ובפרט בלינת דברים</w:t>
      </w:r>
      <w:r>
        <w:rPr>
          <w:rtl/>
        </w:rPr>
        <w:t xml:space="preserve"> ומזיקין שכיחי וח"ו כשאוכלין הר"ז מזיק ח"ו".</w:t>
      </w:r>
    </w:p>
    <w:p w14:paraId="365508A8" w14:textId="77777777" w:rsidR="00F605B3" w:rsidRDefault="00F605B3">
      <w:pPr>
        <w:jc w:val="both"/>
      </w:pPr>
    </w:p>
    <w:p w14:paraId="7739D9A0" w14:textId="0E6500E7" w:rsidR="00F605B3" w:rsidRDefault="008B4DA1" w:rsidP="00350B4C">
      <w:pPr>
        <w:numPr>
          <w:ilvl w:val="1"/>
          <w:numId w:val="5"/>
        </w:numPr>
        <w:jc w:val="both"/>
      </w:pPr>
      <w:r>
        <w:rPr>
          <w:b/>
          <w:bCs/>
          <w:rtl/>
        </w:rPr>
        <w:t>'טעם': בצל קלוף וכדו' שנתבשל בתבשיל, האם נותן טעם</w:t>
      </w:r>
      <w:r>
        <w:rPr>
          <w:rtl/>
        </w:rPr>
        <w:t>.</w:t>
      </w:r>
    </w:p>
    <w:p w14:paraId="015EC750" w14:textId="054A0781" w:rsidR="00F605B3" w:rsidRDefault="00F17844" w:rsidP="00350B4C">
      <w:pPr>
        <w:numPr>
          <w:ilvl w:val="2"/>
          <w:numId w:val="5"/>
        </w:numPr>
        <w:jc w:val="both"/>
      </w:pPr>
      <w:r>
        <w:rPr>
          <w:rFonts w:hint="cs"/>
          <w:rtl/>
        </w:rPr>
        <w:t>מיקל</w:t>
      </w:r>
      <w:r w:rsidR="008B4DA1">
        <w:rPr>
          <w:rtl/>
        </w:rPr>
        <w:t>.</w:t>
      </w:r>
    </w:p>
    <w:p w14:paraId="2C110907" w14:textId="1FAFDEA2" w:rsidR="00F605B3" w:rsidRDefault="00F17844" w:rsidP="00350B4C">
      <w:pPr>
        <w:numPr>
          <w:ilvl w:val="3"/>
          <w:numId w:val="5"/>
        </w:numPr>
        <w:jc w:val="both"/>
      </w:pPr>
      <w:r w:rsidRPr="00F17844">
        <w:rPr>
          <w:rFonts w:hint="cs"/>
          <w:rtl/>
        </w:rPr>
        <w:t xml:space="preserve">עי' </w:t>
      </w:r>
      <w:r w:rsidR="008B4DA1">
        <w:rPr>
          <w:u w:val="single"/>
          <w:rtl/>
        </w:rPr>
        <w:t>הגר"ש דבליצקי</w:t>
      </w:r>
      <w:r w:rsidR="008B4DA1">
        <w:rPr>
          <w:rtl/>
        </w:rPr>
        <w:t xml:space="preserve"> </w:t>
      </w:r>
      <w:r w:rsidR="000539C0">
        <w:rPr>
          <w:rFonts w:hint="cs"/>
          <w:rtl/>
        </w:rPr>
        <w:t xml:space="preserve">זצ"ל </w:t>
      </w:r>
      <w:r w:rsidR="008B4DA1">
        <w:rPr>
          <w:rtl/>
        </w:rPr>
        <w:t>(בית ההוראה אהבת שלום ח"א יו"ד שאלה ס"א, עמ' צ"ט) – "דבצל קלוף שעבר עליו הלילה, ובישלו את הבצל ביחד עם עוף וירקות, בדיעבד אפשר להתיר את התבשיל, ולסמוך על הא די"א שבזמן הזה אין רוח רעה".</w:t>
      </w:r>
    </w:p>
    <w:p w14:paraId="24941787" w14:textId="77777777" w:rsidR="00F605B3" w:rsidRDefault="008B4DA1" w:rsidP="00350B4C">
      <w:pPr>
        <w:numPr>
          <w:ilvl w:val="3"/>
          <w:numId w:val="5"/>
        </w:numPr>
        <w:jc w:val="both"/>
      </w:pPr>
      <w:r>
        <w:rPr>
          <w:u w:val="single"/>
          <w:rtl/>
        </w:rPr>
        <w:t>דברי שלום</w:t>
      </w:r>
      <w:r>
        <w:rPr>
          <w:rtl/>
        </w:rPr>
        <w:t xml:space="preserve"> (ח"ו קיצור פסקי הלכות יו"ד אות קצ"ח, עמ' רצ"ג) – "אם קלפו הבצלים עם הראש, והניחו כל הלילה, ובבוקר לקחו הני בצלים ובשלו עם הבשר, אם יש חשש סכנה על הבשר. תשובה: הבשר כשר, והבצלים ישליכם, כי בבישול לא שייך להחמיר, ובפרט דבטל ברוב, (עי' שו"ת בית שלמה חיו"ד קפ"ט, וביד מאיר סי' י"ט)".</w:t>
      </w:r>
    </w:p>
    <w:p w14:paraId="60576E0B" w14:textId="77777777" w:rsidR="00F605B3" w:rsidRDefault="008B4DA1" w:rsidP="00350B4C">
      <w:pPr>
        <w:numPr>
          <w:ilvl w:val="2"/>
          <w:numId w:val="5"/>
        </w:numPr>
        <w:jc w:val="both"/>
      </w:pPr>
      <w:r>
        <w:rPr>
          <w:rtl/>
        </w:rPr>
        <w:t>מחמיר.</w:t>
      </w:r>
    </w:p>
    <w:p w14:paraId="152595F2" w14:textId="503B24CF" w:rsidR="00F605B3" w:rsidRDefault="003E3AB6" w:rsidP="00350B4C">
      <w:pPr>
        <w:numPr>
          <w:ilvl w:val="3"/>
          <w:numId w:val="5"/>
        </w:numPr>
        <w:jc w:val="both"/>
      </w:pPr>
      <w:r w:rsidRPr="00C64CF1">
        <w:rPr>
          <w:rFonts w:hint="cs"/>
          <w:u w:val="single"/>
          <w:rtl/>
        </w:rPr>
        <w:t>הגרח"ק</w:t>
      </w:r>
      <w:r w:rsidRPr="00C64CF1">
        <w:rPr>
          <w:rFonts w:hint="cs"/>
          <w:rtl/>
        </w:rPr>
        <w:t xml:space="preserve"> שליט"א (</w:t>
      </w:r>
      <w:r w:rsidR="00FB39FF">
        <w:rPr>
          <w:b/>
          <w:i/>
          <w:rtl/>
        </w:rPr>
        <w:t>אהל יעקב מאכלי עכו"ם עמ' תרע"</w:t>
      </w:r>
      <w:r w:rsidR="00FB39FF">
        <w:rPr>
          <w:rFonts w:hint="cs"/>
          <w:b/>
          <w:i/>
          <w:rtl/>
        </w:rPr>
        <w:t>ח</w:t>
      </w:r>
      <w:r w:rsidR="00FB39FF">
        <w:rPr>
          <w:b/>
          <w:i/>
          <w:rtl/>
        </w:rPr>
        <w:t xml:space="preserve"> אות י</w:t>
      </w:r>
      <w:r w:rsidR="00FB39FF">
        <w:rPr>
          <w:rFonts w:hint="cs"/>
          <w:b/>
          <w:i/>
          <w:rtl/>
        </w:rPr>
        <w:t>"ב</w:t>
      </w:r>
      <w:r w:rsidR="00FB39FF">
        <w:rPr>
          <w:rFonts w:hint="cs"/>
          <w:rtl/>
        </w:rPr>
        <w:t>,</w:t>
      </w:r>
      <w:r w:rsidRPr="00C64CF1">
        <w:rPr>
          <w:rFonts w:hint="cs"/>
          <w:rtl/>
        </w:rPr>
        <w:t xml:space="preserve"> בנתיבות ההלכה </w:t>
      </w:r>
      <w:r w:rsidR="00C41073">
        <w:rPr>
          <w:rFonts w:hint="cs"/>
          <w:rtl/>
        </w:rPr>
        <w:t>גליון מ</w:t>
      </w:r>
      <w:r w:rsidR="00C41073">
        <w:rPr>
          <w:rtl/>
        </w:rPr>
        <w:t>"</w:t>
      </w:r>
      <w:r w:rsidR="00C41073">
        <w:rPr>
          <w:rFonts w:hint="cs"/>
          <w:rtl/>
        </w:rPr>
        <w:t>ו עמ</w:t>
      </w:r>
      <w:r w:rsidR="00C41073">
        <w:rPr>
          <w:rtl/>
        </w:rPr>
        <w:t>'</w:t>
      </w:r>
      <w:r w:rsidRPr="00C64CF1">
        <w:rPr>
          <w:rFonts w:hint="cs"/>
          <w:rtl/>
        </w:rPr>
        <w:t xml:space="preserve"> ת"ט</w:t>
      </w:r>
      <w:r w:rsidR="008B4DA1">
        <w:rPr>
          <w:rtl/>
        </w:rPr>
        <w:t>) – "בצל קלופה שנתבשל בתבשיל אם אוסר התבשיל משום נותן טעם ברוח רעה. תשובה: כן".</w:t>
      </w:r>
    </w:p>
    <w:p w14:paraId="5DF61CF5" w14:textId="57BD7593" w:rsidR="00F605B3" w:rsidRDefault="008B4DA1" w:rsidP="00350B4C">
      <w:pPr>
        <w:numPr>
          <w:ilvl w:val="2"/>
          <w:numId w:val="5"/>
        </w:numPr>
        <w:jc w:val="both"/>
      </w:pPr>
      <w:r>
        <w:rPr>
          <w:rtl/>
        </w:rPr>
        <w:t xml:space="preserve">מחמיר: </w:t>
      </w:r>
      <w:r w:rsidR="00F17844">
        <w:rPr>
          <w:rFonts w:hint="cs"/>
          <w:rtl/>
        </w:rPr>
        <w:t>רק</w:t>
      </w:r>
      <w:r>
        <w:rPr>
          <w:rtl/>
        </w:rPr>
        <w:t xml:space="preserve"> </w:t>
      </w:r>
      <w:r w:rsidR="00F17844">
        <w:rPr>
          <w:rFonts w:hint="cs"/>
          <w:rtl/>
        </w:rPr>
        <w:t>ב</w:t>
      </w:r>
      <w:r>
        <w:rPr>
          <w:rtl/>
        </w:rPr>
        <w:t>שעת הדחק גדול יש להקל.</w:t>
      </w:r>
    </w:p>
    <w:p w14:paraId="45C1DE1C" w14:textId="77777777" w:rsidR="00F605B3" w:rsidRDefault="008B4DA1" w:rsidP="00350B4C">
      <w:pPr>
        <w:numPr>
          <w:ilvl w:val="3"/>
          <w:numId w:val="5"/>
        </w:numPr>
        <w:jc w:val="both"/>
      </w:pPr>
      <w:r>
        <w:rPr>
          <w:u w:val="single"/>
          <w:rtl/>
        </w:rPr>
        <w:t>הגר"ע אויערבאך</w:t>
      </w:r>
      <w:r>
        <w:rPr>
          <w:rtl/>
        </w:rPr>
        <w:t xml:space="preserve"> שליט"א (בית ההוראה אהבת שלום ח"א יו"ד שאלה ס"א, עמ' צ"ט) – "דאם אין שישים בתבשיל כנגד הבצל אין לאכול את התבשיל, ובשעת הדחק גדול אפשר להקל אם הוציאו את הבצל מהתבשיל, והטעם בטל ברוב בתוך התבשיל".</w:t>
      </w:r>
    </w:p>
    <w:p w14:paraId="3972C2B8" w14:textId="77777777" w:rsidR="00F605B3" w:rsidRDefault="008B4DA1" w:rsidP="00350B4C">
      <w:pPr>
        <w:numPr>
          <w:ilvl w:val="2"/>
          <w:numId w:val="5"/>
        </w:numPr>
        <w:jc w:val="both"/>
      </w:pPr>
      <w:r>
        <w:rPr>
          <w:rtl/>
        </w:rPr>
        <w:t>מראי מקומות.</w:t>
      </w:r>
    </w:p>
    <w:p w14:paraId="02A4F1ED" w14:textId="77777777" w:rsidR="00F605B3" w:rsidRDefault="008B4DA1" w:rsidP="00350B4C">
      <w:pPr>
        <w:numPr>
          <w:ilvl w:val="3"/>
          <w:numId w:val="5"/>
        </w:numPr>
        <w:jc w:val="both"/>
      </w:pPr>
      <w:r>
        <w:rPr>
          <w:u w:val="single"/>
          <w:rtl/>
        </w:rPr>
        <w:t>הגר"א נבנצל</w:t>
      </w:r>
      <w:r>
        <w:rPr>
          <w:rtl/>
        </w:rPr>
        <w:t xml:space="preserve"> שליט"א (מציון תצא תורה ח"א אות רצ"ו</w:t>
      </w:r>
      <w:r w:rsidR="00FB39FF">
        <w:rPr>
          <w:rFonts w:hint="cs"/>
          <w:rtl/>
        </w:rPr>
        <w:t xml:space="preserve">, </w:t>
      </w:r>
      <w:r w:rsidR="00FB39FF">
        <w:rPr>
          <w:b/>
          <w:i/>
          <w:rtl/>
        </w:rPr>
        <w:t>אהל יעקב מאכלי עכו"ם עמ' תרע"</w:t>
      </w:r>
      <w:r w:rsidR="00FB39FF">
        <w:rPr>
          <w:rFonts w:hint="cs"/>
          <w:b/>
          <w:i/>
          <w:rtl/>
        </w:rPr>
        <w:t>ח</w:t>
      </w:r>
      <w:r w:rsidR="00FB39FF">
        <w:rPr>
          <w:b/>
          <w:i/>
          <w:rtl/>
        </w:rPr>
        <w:t xml:space="preserve"> אות י</w:t>
      </w:r>
      <w:r w:rsidR="00FB39FF">
        <w:rPr>
          <w:rFonts w:hint="cs"/>
          <w:b/>
          <w:i/>
          <w:rtl/>
        </w:rPr>
        <w:t>"ב</w:t>
      </w:r>
      <w:r>
        <w:rPr>
          <w:rtl/>
        </w:rPr>
        <w:t>) – "שאלה: בצל קלוף שעבר עליו הלילה שנתבשל בתבשיל האם אוסר התבשיל משום נותן טעם ברוח רעה. תשובה: איני יודע".</w:t>
      </w:r>
    </w:p>
    <w:p w14:paraId="0CE1C5DA" w14:textId="50F6C84E" w:rsidR="00F605B3" w:rsidRDefault="008B4DA1" w:rsidP="00350B4C">
      <w:pPr>
        <w:numPr>
          <w:ilvl w:val="3"/>
          <w:numId w:val="5"/>
        </w:numPr>
        <w:jc w:val="both"/>
      </w:pPr>
      <w:r>
        <w:rPr>
          <w:u w:val="single"/>
          <w:rtl/>
        </w:rPr>
        <w:t>הגר"י שוב</w:t>
      </w:r>
      <w:r>
        <w:rPr>
          <w:rtl/>
        </w:rPr>
        <w:t xml:space="preserve"> שליט"א (</w:t>
      </w:r>
      <w:r w:rsidR="005366F0">
        <w:rPr>
          <w:rFonts w:hint="cs"/>
          <w:rtl/>
        </w:rPr>
        <w:t xml:space="preserve">אהל יעקב הע' קע"ד, </w:t>
      </w:r>
      <w:r>
        <w:rPr>
          <w:rtl/>
        </w:rPr>
        <w:t xml:space="preserve">מציון תצא תורה ח"א יו"ד הע' קכ"ח) – "מי שלקח בצל קלוף והכניס אותו לתוך תבשיל ואח"כ בישלו אותם ביחד, והוציאו את הבצלים, האם שאר התבשיל אסור באכילה משום טעם הרוח רעה, ולדינא הביא שם כמה צדדים להקל, או משום שלא מצאנו שטעם של רוח רעה יאסר, אלא ממשות, ועוד שהוא מעורב במאכלים אחרים, וכן משום שהשו"ע השמיט את הדין הנ"ל וכמ"ש בשו"ת אגרות משה יורה דעה חלק ג' (סימן כ'), ועוד הביא ששמע מהגאון </w:t>
      </w:r>
      <w:r>
        <w:rPr>
          <w:u w:val="single"/>
          <w:rtl/>
        </w:rPr>
        <w:t>רבי משה מרדכי קארפ</w:t>
      </w:r>
      <w:r>
        <w:rPr>
          <w:rtl/>
        </w:rPr>
        <w:t xml:space="preserve"> שליט"א במח"ס הלכות חג בחג ועוד, שטעם האיסור של בצל קלופה הוא משום שזה מקולקל כך כתב המאירי, ולכן בכה"ג שהבצלים עדיין לא התקלקלו אין להחמיר. ועוד הביא ששאל את הגאון </w:t>
      </w:r>
      <w:r>
        <w:rPr>
          <w:u w:val="single"/>
          <w:rtl/>
        </w:rPr>
        <w:t>רבי שריה דבליצקי</w:t>
      </w:r>
      <w:r>
        <w:rPr>
          <w:rtl/>
        </w:rPr>
        <w:t xml:space="preserve"> (שליט"א) [זצ"ל]</w:t>
      </w:r>
      <w:r w:rsidRPr="00C1506B">
        <w:rPr>
          <w:rtl/>
        </w:rPr>
        <w:t xml:space="preserve"> והשיב דבדיעבד אפשר להתיר את התבשיל, ולסמוך על הא דיש אומרים בזמן הזה שאין רוח רעה. ושוב שאל הגר"ע אויערבאך שליט"א ופסק דאם אין </w:t>
      </w:r>
      <w:r w:rsidR="00F17844">
        <w:rPr>
          <w:rFonts w:hint="cs"/>
          <w:rtl/>
        </w:rPr>
        <w:t>...</w:t>
      </w:r>
      <w:r>
        <w:rPr>
          <w:rtl/>
        </w:rPr>
        <w:t>".</w:t>
      </w:r>
    </w:p>
    <w:p w14:paraId="4C6FEAE1" w14:textId="77777777" w:rsidR="00F605B3" w:rsidRDefault="00F605B3">
      <w:pPr>
        <w:jc w:val="both"/>
      </w:pPr>
    </w:p>
    <w:p w14:paraId="7C928A6C" w14:textId="5B78B3A8" w:rsidR="00F605B3" w:rsidRDefault="008B4DA1" w:rsidP="00350B4C">
      <w:pPr>
        <w:numPr>
          <w:ilvl w:val="1"/>
          <w:numId w:val="5"/>
        </w:numPr>
        <w:jc w:val="both"/>
      </w:pPr>
      <w:r>
        <w:rPr>
          <w:b/>
          <w:bCs/>
          <w:rtl/>
        </w:rPr>
        <w:t>כלים: חתך בסכין בצל קלו</w:t>
      </w:r>
      <w:r w:rsidR="00F17844">
        <w:rPr>
          <w:rFonts w:hint="cs"/>
          <w:b/>
          <w:bCs/>
          <w:rtl/>
        </w:rPr>
        <w:t>ף</w:t>
      </w:r>
      <w:r>
        <w:rPr>
          <w:b/>
          <w:bCs/>
          <w:rtl/>
        </w:rPr>
        <w:t xml:space="preserve"> וכדו', האם הסכין צריך הגעלה</w:t>
      </w:r>
      <w:r>
        <w:rPr>
          <w:rtl/>
        </w:rPr>
        <w:t>.</w:t>
      </w:r>
    </w:p>
    <w:p w14:paraId="1CD55A35" w14:textId="77777777" w:rsidR="00F605B3" w:rsidRDefault="008B4DA1" w:rsidP="00350B4C">
      <w:pPr>
        <w:numPr>
          <w:ilvl w:val="2"/>
          <w:numId w:val="5"/>
        </w:numPr>
        <w:jc w:val="both"/>
      </w:pPr>
      <w:r>
        <w:rPr>
          <w:rtl/>
        </w:rPr>
        <w:t>מיקל.</w:t>
      </w:r>
    </w:p>
    <w:p w14:paraId="3FF2583B" w14:textId="77777777" w:rsidR="00F605B3" w:rsidRDefault="008B4DA1" w:rsidP="00350B4C">
      <w:pPr>
        <w:numPr>
          <w:ilvl w:val="3"/>
          <w:numId w:val="5"/>
        </w:numPr>
        <w:jc w:val="both"/>
      </w:pPr>
      <w:r>
        <w:rPr>
          <w:u w:val="single"/>
          <w:rtl/>
        </w:rPr>
        <w:t>הגר"א נבנצל</w:t>
      </w:r>
      <w:r>
        <w:rPr>
          <w:rtl/>
        </w:rPr>
        <w:t xml:space="preserve"> שליט"א (מציון תצא תורה ח"א אות רצ"ז</w:t>
      </w:r>
      <w:r w:rsidR="00FB39FF">
        <w:rPr>
          <w:rFonts w:hint="cs"/>
          <w:rtl/>
        </w:rPr>
        <w:t xml:space="preserve">, </w:t>
      </w:r>
      <w:r w:rsidR="00FB39FF">
        <w:rPr>
          <w:b/>
          <w:i/>
          <w:rtl/>
        </w:rPr>
        <w:t>אהל יעקב מאכלי עכו"ם עמ' תרע"</w:t>
      </w:r>
      <w:r w:rsidR="00FB39FF">
        <w:rPr>
          <w:rFonts w:hint="cs"/>
          <w:b/>
          <w:i/>
          <w:rtl/>
        </w:rPr>
        <w:t>ח</w:t>
      </w:r>
      <w:r w:rsidR="00FB39FF">
        <w:rPr>
          <w:b/>
          <w:i/>
          <w:rtl/>
        </w:rPr>
        <w:t xml:space="preserve"> אות </w:t>
      </w:r>
      <w:r w:rsidR="00FB39FF">
        <w:rPr>
          <w:rFonts w:hint="cs"/>
          <w:b/>
          <w:i/>
          <w:rtl/>
        </w:rPr>
        <w:t>י"ג</w:t>
      </w:r>
      <w:r>
        <w:rPr>
          <w:rtl/>
        </w:rPr>
        <w:t>) – "שאלה: חתך בצל קלוף שעבר עליו הלילה עם סכין האם הסכין צריך הכשר. תשובה: לענ"ד לא".</w:t>
      </w:r>
    </w:p>
    <w:p w14:paraId="4F2F9305" w14:textId="77777777" w:rsidR="00F605B3" w:rsidRDefault="008B4DA1" w:rsidP="00350B4C">
      <w:pPr>
        <w:numPr>
          <w:ilvl w:val="3"/>
          <w:numId w:val="5"/>
        </w:numPr>
        <w:jc w:val="both"/>
      </w:pPr>
      <w:r>
        <w:rPr>
          <w:u w:val="single"/>
          <w:rtl/>
        </w:rPr>
        <w:t>שבט הקהתי</w:t>
      </w:r>
      <w:r>
        <w:rPr>
          <w:rtl/>
        </w:rPr>
        <w:t xml:space="preserve"> (ח"ד סי' ר"ג) – "נראה להקל דאין צריך להגעיל הסכין שחתך בו בצל שעבר עליהם הלילה".</w:t>
      </w:r>
    </w:p>
    <w:p w14:paraId="6F27FA82" w14:textId="77777777" w:rsidR="00FB39FF" w:rsidRPr="00FB39FF" w:rsidRDefault="00FB39FF" w:rsidP="00350B4C">
      <w:pPr>
        <w:numPr>
          <w:ilvl w:val="3"/>
          <w:numId w:val="5"/>
        </w:numPr>
        <w:jc w:val="both"/>
        <w:rPr>
          <w:b/>
          <w:i/>
        </w:rPr>
      </w:pPr>
      <w:r w:rsidRPr="00FB39FF">
        <w:rPr>
          <w:rFonts w:hint="cs"/>
          <w:u w:val="single"/>
          <w:rtl/>
        </w:rPr>
        <w:t>שואלין ודורשין</w:t>
      </w:r>
      <w:r>
        <w:rPr>
          <w:rFonts w:hint="cs"/>
          <w:rtl/>
        </w:rPr>
        <w:t xml:space="preserve"> (</w:t>
      </w:r>
      <w:r>
        <w:rPr>
          <w:b/>
          <w:i/>
          <w:rtl/>
        </w:rPr>
        <w:t>אהל יעקב מאכלי עכו"ם עמ' תרע"</w:t>
      </w:r>
      <w:r>
        <w:rPr>
          <w:rFonts w:hint="cs"/>
          <w:b/>
          <w:i/>
          <w:rtl/>
        </w:rPr>
        <w:t>ח</w:t>
      </w:r>
      <w:r>
        <w:rPr>
          <w:b/>
          <w:i/>
          <w:rtl/>
        </w:rPr>
        <w:t xml:space="preserve"> אות י</w:t>
      </w:r>
      <w:r>
        <w:rPr>
          <w:rFonts w:hint="cs"/>
          <w:b/>
          <w:i/>
          <w:rtl/>
        </w:rPr>
        <w:t>"ג</w:t>
      </w:r>
      <w:r>
        <w:rPr>
          <w:b/>
          <w:i/>
          <w:rtl/>
        </w:rPr>
        <w:t>) – "</w:t>
      </w:r>
      <w:r w:rsidRPr="00FB39FF">
        <w:rPr>
          <w:b/>
          <w:i/>
          <w:rtl/>
        </w:rPr>
        <w:t>הסכין לא נאסר</w:t>
      </w:r>
      <w:r>
        <w:rPr>
          <w:rFonts w:hint="cs"/>
          <w:b/>
          <w:i/>
          <w:rtl/>
        </w:rPr>
        <w:t xml:space="preserve"> </w:t>
      </w:r>
      <w:r w:rsidRPr="00FB39FF">
        <w:rPr>
          <w:b/>
          <w:i/>
          <w:rtl/>
        </w:rPr>
        <w:t>רק הבצל אסור באכילה</w:t>
      </w:r>
      <w:r w:rsidRPr="00FB39FF">
        <w:rPr>
          <w:rFonts w:hint="cs"/>
          <w:b/>
          <w:i/>
          <w:rtl/>
        </w:rPr>
        <w:t>".</w:t>
      </w:r>
    </w:p>
    <w:p w14:paraId="6BC2494E" w14:textId="77777777" w:rsidR="00F605B3" w:rsidRDefault="008B4DA1" w:rsidP="00350B4C">
      <w:pPr>
        <w:numPr>
          <w:ilvl w:val="2"/>
          <w:numId w:val="5"/>
        </w:numPr>
        <w:jc w:val="both"/>
      </w:pPr>
      <w:r>
        <w:rPr>
          <w:rtl/>
        </w:rPr>
        <w:t>מראי מקומות.</w:t>
      </w:r>
    </w:p>
    <w:p w14:paraId="17832DC0" w14:textId="77777777" w:rsidR="00F605B3" w:rsidRDefault="008B4DA1" w:rsidP="00350B4C">
      <w:pPr>
        <w:numPr>
          <w:ilvl w:val="3"/>
          <w:numId w:val="5"/>
        </w:numPr>
        <w:jc w:val="both"/>
      </w:pPr>
      <w:r>
        <w:rPr>
          <w:u w:val="single"/>
          <w:rtl/>
        </w:rPr>
        <w:t>הגרח"ק</w:t>
      </w:r>
      <w:r>
        <w:rPr>
          <w:rtl/>
        </w:rPr>
        <w:t xml:space="preserve"> שליט"א (עלי שי"ח עמ' רכ"ב אות ח') – "שאלה: באונס עבר כל הלילה על שום, בצל או ביצה, או אוכלים שתחת המטה- האם גם הכלים קבלו רוח רעה בגלל זה או לא. תשובה: לא".</w:t>
      </w:r>
    </w:p>
    <w:p w14:paraId="0AE204A5" w14:textId="77777777" w:rsidR="00C54CB6" w:rsidRDefault="00C54CB6">
      <w:pPr>
        <w:jc w:val="both"/>
      </w:pPr>
    </w:p>
    <w:p w14:paraId="01BE5379" w14:textId="77777777" w:rsidR="00F605B3" w:rsidRDefault="008B4DA1" w:rsidP="00350B4C">
      <w:pPr>
        <w:numPr>
          <w:ilvl w:val="0"/>
          <w:numId w:val="5"/>
        </w:numPr>
        <w:jc w:val="both"/>
      </w:pPr>
      <w:r>
        <w:rPr>
          <w:sz w:val="28"/>
          <w:szCs w:val="28"/>
          <w:u w:val="single"/>
          <w:rtl/>
        </w:rPr>
        <w:t>פוסקים</w:t>
      </w:r>
      <w:r>
        <w:rPr>
          <w:rtl/>
        </w:rPr>
        <w:t>.</w:t>
      </w:r>
    </w:p>
    <w:p w14:paraId="7D94EC18" w14:textId="7F91093C" w:rsidR="00F605B3" w:rsidRDefault="005E616E" w:rsidP="00350B4C">
      <w:pPr>
        <w:numPr>
          <w:ilvl w:val="1"/>
          <w:numId w:val="5"/>
        </w:numPr>
        <w:jc w:val="both"/>
      </w:pPr>
      <w:r>
        <w:rPr>
          <w:rFonts w:hint="cs"/>
          <w:b/>
          <w:bCs/>
          <w:rtl/>
        </w:rPr>
        <w:t xml:space="preserve">להלכה </w:t>
      </w:r>
      <w:r w:rsidR="008B4DA1">
        <w:rPr>
          <w:b/>
          <w:bCs/>
          <w:rtl/>
        </w:rPr>
        <w:t>לא הוזכר דין זה</w:t>
      </w:r>
      <w:r w:rsidR="008B4DA1">
        <w:rPr>
          <w:rtl/>
        </w:rPr>
        <w:t xml:space="preserve"> - </w:t>
      </w:r>
      <w:r w:rsidR="008B4DA1">
        <w:rPr>
          <w:u w:val="single"/>
          <w:rtl/>
        </w:rPr>
        <w:t>רי"ף</w:t>
      </w:r>
      <w:r w:rsidR="008B4DA1">
        <w:rPr>
          <w:rtl/>
        </w:rPr>
        <w:t xml:space="preserve">, </w:t>
      </w:r>
      <w:r w:rsidR="008B4DA1">
        <w:rPr>
          <w:u w:val="single"/>
          <w:rtl/>
        </w:rPr>
        <w:t>רמב"ם</w:t>
      </w:r>
      <w:r w:rsidR="008B4DA1">
        <w:rPr>
          <w:rtl/>
        </w:rPr>
        <w:t xml:space="preserve">, </w:t>
      </w:r>
      <w:r w:rsidR="008B4DA1">
        <w:rPr>
          <w:u w:val="single"/>
          <w:rtl/>
        </w:rPr>
        <w:t>טור</w:t>
      </w:r>
      <w:r w:rsidR="008B4DA1">
        <w:rPr>
          <w:rtl/>
        </w:rPr>
        <w:t xml:space="preserve">, </w:t>
      </w:r>
      <w:r w:rsidR="008B4DA1">
        <w:rPr>
          <w:u w:val="single"/>
          <w:rtl/>
        </w:rPr>
        <w:t>מחבר</w:t>
      </w:r>
      <w:r w:rsidR="008B4DA1">
        <w:rPr>
          <w:rtl/>
        </w:rPr>
        <w:t>,</w:t>
      </w:r>
      <w:r w:rsidR="008B4DA1">
        <w:rPr>
          <w:b/>
          <w:bCs/>
          <w:rtl/>
        </w:rPr>
        <w:t xml:space="preserve"> </w:t>
      </w:r>
      <w:r w:rsidR="008B4DA1">
        <w:rPr>
          <w:u w:val="single"/>
          <w:rtl/>
        </w:rPr>
        <w:t>רמ"א</w:t>
      </w:r>
      <w:r w:rsidR="0098447D">
        <w:rPr>
          <w:rFonts w:hint="cs"/>
          <w:rtl/>
        </w:rPr>
        <w:t xml:space="preserve">, </w:t>
      </w:r>
      <w:r w:rsidR="0098447D" w:rsidRPr="0098447D">
        <w:rPr>
          <w:rFonts w:hint="cs"/>
          <w:u w:val="single"/>
          <w:rtl/>
        </w:rPr>
        <w:t>חכ"א</w:t>
      </w:r>
      <w:r w:rsidR="0098447D">
        <w:rPr>
          <w:rFonts w:hint="cs"/>
          <w:rtl/>
        </w:rPr>
        <w:t xml:space="preserve">, </w:t>
      </w:r>
      <w:r w:rsidR="0098447D" w:rsidRPr="0098447D">
        <w:rPr>
          <w:rFonts w:hint="cs"/>
          <w:u w:val="single"/>
          <w:rtl/>
        </w:rPr>
        <w:t>פת"ת</w:t>
      </w:r>
      <w:r w:rsidR="0098447D">
        <w:rPr>
          <w:rFonts w:hint="cs"/>
          <w:rtl/>
        </w:rPr>
        <w:t xml:space="preserve">, </w:t>
      </w:r>
      <w:r w:rsidR="0098447D" w:rsidRPr="0098447D">
        <w:rPr>
          <w:rFonts w:hint="cs"/>
          <w:u w:val="single"/>
          <w:rtl/>
        </w:rPr>
        <w:t>קיצור שו"ע</w:t>
      </w:r>
      <w:r w:rsidR="008B4DA1">
        <w:rPr>
          <w:rtl/>
        </w:rPr>
        <w:t>.</w:t>
      </w:r>
    </w:p>
    <w:p w14:paraId="55325C31" w14:textId="68FCCE3E" w:rsidR="00F605B3" w:rsidRDefault="008B4DA1" w:rsidP="00350B4C">
      <w:pPr>
        <w:numPr>
          <w:ilvl w:val="2"/>
          <w:numId w:val="5"/>
        </w:numPr>
        <w:jc w:val="both"/>
      </w:pPr>
      <w:r>
        <w:rPr>
          <w:u w:val="single"/>
          <w:rtl/>
        </w:rPr>
        <w:t>הגר"י פיק</w:t>
      </w:r>
      <w:r>
        <w:rPr>
          <w:rtl/>
        </w:rPr>
        <w:t xml:space="preserve"> זצ"ל (אומר השכחה אות צ"א) – "</w:t>
      </w:r>
      <w:r w:rsidR="00F17844">
        <w:rPr>
          <w:rFonts w:hint="cs"/>
          <w:rtl/>
        </w:rPr>
        <w:t xml:space="preserve">שם יז. </w:t>
      </w:r>
      <w:r>
        <w:rPr>
          <w:rtl/>
        </w:rPr>
        <w:t>חמשה דברים העושה אותן מתחייב בנפשו ע"ש כל הענין ובפוסקים ראשונים ואחרונים לא העירו ואם ביש מאלה נזכרו בבתראי טובא עכ"פ על הראשונים וטור ושו"ע ומקצת רובם של האחרונים מצוה ליתן מובן שהעלימו בדברים הללו להזהיר להעם".</w:t>
      </w:r>
    </w:p>
    <w:p w14:paraId="08079DF1" w14:textId="77777777" w:rsidR="00F605B3" w:rsidRDefault="008B4DA1" w:rsidP="00350B4C">
      <w:pPr>
        <w:numPr>
          <w:ilvl w:val="2"/>
          <w:numId w:val="5"/>
        </w:numPr>
        <w:jc w:val="both"/>
      </w:pPr>
      <w:r>
        <w:rPr>
          <w:u w:val="single"/>
          <w:rtl/>
        </w:rPr>
        <w:t>מהר"ם מרוטנבורג</w:t>
      </w:r>
      <w:r>
        <w:rPr>
          <w:rtl/>
        </w:rPr>
        <w:t xml:space="preserve"> (ספר סיני וליקוטים סי' תפ"ה), הו"ד </w:t>
      </w:r>
      <w:r>
        <w:rPr>
          <w:u w:val="single"/>
          <w:rtl/>
        </w:rPr>
        <w:t>הג' מרדכי</w:t>
      </w:r>
      <w:r>
        <w:rPr>
          <w:rtl/>
        </w:rPr>
        <w:t xml:space="preserve"> (שבת פרק י', רמז תס"א) – "ומביצה קלופה ששאלתם אמאי לא חיישינן לרוח רעה כדאיתא פרק כל היד [נדה יז, א], יפה כתבתם </w:t>
      </w:r>
      <w:r>
        <w:rPr>
          <w:b/>
          <w:bCs/>
          <w:rtl/>
        </w:rPr>
        <w:t>דדילמא לא שכיח בינינו</w:t>
      </w:r>
      <w:r>
        <w:rPr>
          <w:rtl/>
        </w:rPr>
        <w:t>, אי נמי כתבי קודש שעליהן מצילין".</w:t>
      </w:r>
    </w:p>
    <w:p w14:paraId="2742EDBC" w14:textId="77777777" w:rsidR="00F605B3" w:rsidRDefault="008B4DA1" w:rsidP="00350B4C">
      <w:pPr>
        <w:numPr>
          <w:ilvl w:val="3"/>
          <w:numId w:val="5"/>
        </w:numPr>
        <w:jc w:val="both"/>
      </w:pPr>
      <w:r>
        <w:rPr>
          <w:rtl/>
        </w:rPr>
        <w:t xml:space="preserve">מראי מקומות – </w:t>
      </w:r>
      <w:r>
        <w:rPr>
          <w:u w:val="single"/>
          <w:rtl/>
        </w:rPr>
        <w:t>מהרש"ם</w:t>
      </w:r>
      <w:r>
        <w:rPr>
          <w:rtl/>
        </w:rPr>
        <w:t xml:space="preserve"> (ח"ד סוף סי' קמ"ח, לשונו מובא לקמן).</w:t>
      </w:r>
    </w:p>
    <w:p w14:paraId="4DA70E34" w14:textId="07BAE0B6" w:rsidR="00F605B3" w:rsidRDefault="008B4DA1" w:rsidP="00350B4C">
      <w:pPr>
        <w:numPr>
          <w:ilvl w:val="2"/>
          <w:numId w:val="5"/>
        </w:numPr>
        <w:jc w:val="both"/>
      </w:pPr>
      <w:r>
        <w:rPr>
          <w:rtl/>
        </w:rPr>
        <w:t>מראי מקומות –</w:t>
      </w:r>
      <w:r w:rsidR="00577AF5">
        <w:rPr>
          <w:rFonts w:hint="cs"/>
          <w:rtl/>
        </w:rPr>
        <w:t xml:space="preserve"> </w:t>
      </w:r>
      <w:r w:rsidR="00577AF5" w:rsidRPr="0098447D">
        <w:rPr>
          <w:u w:val="single"/>
          <w:rtl/>
        </w:rPr>
        <w:t>פרי השדה</w:t>
      </w:r>
      <w:r w:rsidR="00577AF5">
        <w:rPr>
          <w:rtl/>
        </w:rPr>
        <w:t xml:space="preserve"> (ח</w:t>
      </w:r>
      <w:r w:rsidR="00577AF5">
        <w:rPr>
          <w:rFonts w:hint="cs"/>
          <w:rtl/>
        </w:rPr>
        <w:t>"</w:t>
      </w:r>
      <w:r w:rsidR="00577AF5">
        <w:rPr>
          <w:rtl/>
        </w:rPr>
        <w:t>ג ס</w:t>
      </w:r>
      <w:r w:rsidR="00577AF5">
        <w:rPr>
          <w:rFonts w:hint="cs"/>
          <w:rtl/>
        </w:rPr>
        <w:t>י</w:t>
      </w:r>
      <w:r w:rsidR="00577AF5">
        <w:rPr>
          <w:rtl/>
        </w:rPr>
        <w:t>' ס"א</w:t>
      </w:r>
      <w:r w:rsidR="00577AF5">
        <w:rPr>
          <w:rFonts w:hint="cs"/>
          <w:rtl/>
        </w:rPr>
        <w:t xml:space="preserve"> סוף אות ב'),</w:t>
      </w:r>
      <w:r>
        <w:rPr>
          <w:rtl/>
        </w:rPr>
        <w:t xml:space="preserve"> </w:t>
      </w:r>
      <w:r>
        <w:rPr>
          <w:u w:val="single"/>
          <w:rtl/>
        </w:rPr>
        <w:t>יד מאיר</w:t>
      </w:r>
      <w:r>
        <w:rPr>
          <w:rtl/>
        </w:rPr>
        <w:t xml:space="preserve"> (סי' י"ט, לשונו מובא לקמן), </w:t>
      </w:r>
      <w:r>
        <w:rPr>
          <w:u w:val="single"/>
          <w:rtl/>
        </w:rPr>
        <w:t>יד חנוך</w:t>
      </w:r>
      <w:r>
        <w:rPr>
          <w:rtl/>
        </w:rPr>
        <w:t xml:space="preserve"> (סי' ל"ה אות א', לשונו מובא לקמן), </w:t>
      </w:r>
      <w:r>
        <w:rPr>
          <w:u w:val="single"/>
          <w:rtl/>
        </w:rPr>
        <w:t>ח"ח</w:t>
      </w:r>
      <w:r>
        <w:rPr>
          <w:rtl/>
        </w:rPr>
        <w:t xml:space="preserve"> (ליקוטי הלכות נדה דף ז., עין משפט שם אות ז', לשונו מובא לקמן), </w:t>
      </w:r>
      <w:r>
        <w:rPr>
          <w:u w:val="single"/>
          <w:rtl/>
        </w:rPr>
        <w:t>ציץ אליעזר</w:t>
      </w:r>
      <w:r>
        <w:rPr>
          <w:rtl/>
        </w:rPr>
        <w:t xml:space="preserve"> (חי"ח סי' מ"ו אות ב', לשונו מובא לקמן),</w:t>
      </w:r>
      <w:r w:rsidR="007C4E13">
        <w:rPr>
          <w:rFonts w:hint="cs"/>
          <w:rtl/>
        </w:rPr>
        <w:t xml:space="preserve"> </w:t>
      </w:r>
      <w:r w:rsidR="007C4E13">
        <w:rPr>
          <w:u w:val="single"/>
          <w:rtl/>
        </w:rPr>
        <w:t>דברי יציב</w:t>
      </w:r>
      <w:r w:rsidR="007C4E13">
        <w:rPr>
          <w:rtl/>
        </w:rPr>
        <w:t xml:space="preserve"> (יו"ד סי' ל"א אות</w:t>
      </w:r>
      <w:r w:rsidR="007C4E13">
        <w:rPr>
          <w:rFonts w:hint="cs"/>
          <w:rtl/>
        </w:rPr>
        <w:t xml:space="preserve"> ב'),</w:t>
      </w:r>
      <w:r>
        <w:rPr>
          <w:rtl/>
        </w:rPr>
        <w:t xml:space="preserve"> קונ' </w:t>
      </w:r>
      <w:r>
        <w:rPr>
          <w:u w:val="single"/>
          <w:rtl/>
        </w:rPr>
        <w:t>שום בצל וביצה</w:t>
      </w:r>
      <w:r>
        <w:rPr>
          <w:rtl/>
        </w:rPr>
        <w:t xml:space="preserve"> (ביאורים סי' ב').</w:t>
      </w:r>
    </w:p>
    <w:p w14:paraId="1CD8B09E" w14:textId="77777777" w:rsidR="00F605B3" w:rsidRDefault="00F605B3">
      <w:pPr>
        <w:jc w:val="both"/>
      </w:pPr>
    </w:p>
    <w:p w14:paraId="3FFC5B11" w14:textId="77777777" w:rsidR="00F605B3" w:rsidRDefault="008B4DA1" w:rsidP="00350B4C">
      <w:pPr>
        <w:numPr>
          <w:ilvl w:val="1"/>
          <w:numId w:val="5"/>
        </w:numPr>
        <w:jc w:val="both"/>
      </w:pPr>
      <w:r>
        <w:rPr>
          <w:b/>
          <w:bCs/>
          <w:rtl/>
        </w:rPr>
        <w:t>מיקל</w:t>
      </w:r>
      <w:r>
        <w:rPr>
          <w:rtl/>
        </w:rPr>
        <w:t>.</w:t>
      </w:r>
    </w:p>
    <w:p w14:paraId="4F3E6175" w14:textId="5A2F03DD" w:rsidR="00F605B3" w:rsidRDefault="008B4DA1" w:rsidP="00350B4C">
      <w:pPr>
        <w:numPr>
          <w:ilvl w:val="2"/>
          <w:numId w:val="5"/>
        </w:numPr>
        <w:jc w:val="both"/>
      </w:pPr>
      <w:r>
        <w:rPr>
          <w:u w:val="single"/>
          <w:rtl/>
        </w:rPr>
        <w:t>יד מאיר</w:t>
      </w:r>
      <w:r>
        <w:rPr>
          <w:rtl/>
        </w:rPr>
        <w:t xml:space="preserve"> (סי' י"ט)</w:t>
      </w:r>
      <w:r w:rsidR="0098447D">
        <w:rPr>
          <w:rFonts w:hint="cs"/>
          <w:rtl/>
        </w:rPr>
        <w:t xml:space="preserve"> </w:t>
      </w:r>
      <w:r>
        <w:rPr>
          <w:rtl/>
        </w:rPr>
        <w:t>– "לדינא בודאי הא דאין נזהרין עכשיו בשום קלוף ובצל קלוף ובביצה קלופה הוא בודאי משום דאין אותו הרוח רע מצוי עתה כלל ... ומש"ה א"ש הא דהשמיטו זה כל הפוסקי' ויפה מנהגן של ישראל וישראל עושה חיל"</w:t>
      </w:r>
      <w:r w:rsidR="005121F4">
        <w:rPr>
          <w:rFonts w:hint="cs"/>
          <w:rtl/>
        </w:rPr>
        <w:t>.</w:t>
      </w:r>
    </w:p>
    <w:p w14:paraId="272DADE1" w14:textId="77777777" w:rsidR="00F605B3" w:rsidRDefault="008B4DA1" w:rsidP="00350B4C">
      <w:pPr>
        <w:numPr>
          <w:ilvl w:val="2"/>
          <w:numId w:val="5"/>
        </w:numPr>
        <w:jc w:val="both"/>
      </w:pPr>
      <w:r>
        <w:rPr>
          <w:u w:val="single"/>
          <w:rtl/>
        </w:rPr>
        <w:t>יד חנוך</w:t>
      </w:r>
      <w:r>
        <w:rPr>
          <w:rtl/>
        </w:rPr>
        <w:t xml:space="preserve"> (סי' ל"ה אות א') – "שכל הני מילתא דסכנתא דאיתמר בש"ס משום רוח רעה, והשמיטום הרי"ף והרמב"ם היינו משום שדעתן דעת קודש שעכשיו נשתנו הטבעים ואין בדברים אלה סכנה. ולא כמחבר אחד שקיבץ כל אלה לספר מיוחד והדפיסם להזהיר את ההמון שאינם נזהרים בהם, והמחבר הזה לא חש לקימחיה, ואני אומר הנח לישראל וכו'".</w:t>
      </w:r>
    </w:p>
    <w:p w14:paraId="1E746B8E" w14:textId="77777777" w:rsidR="00F605B3" w:rsidRDefault="00F605B3">
      <w:pPr>
        <w:jc w:val="both"/>
      </w:pPr>
    </w:p>
    <w:p w14:paraId="734EDFC1" w14:textId="3C314258" w:rsidR="00F605B3" w:rsidRDefault="008B4DA1" w:rsidP="00350B4C">
      <w:pPr>
        <w:numPr>
          <w:ilvl w:val="1"/>
          <w:numId w:val="5"/>
        </w:numPr>
        <w:jc w:val="both"/>
      </w:pPr>
      <w:r>
        <w:rPr>
          <w:b/>
          <w:bCs/>
          <w:rtl/>
        </w:rPr>
        <w:t>יש על מי לסמוך, אין למחות ביד</w:t>
      </w:r>
      <w:r w:rsidR="00F17844">
        <w:rPr>
          <w:rFonts w:hint="cs"/>
          <w:b/>
          <w:bCs/>
          <w:rtl/>
        </w:rPr>
        <w:t xml:space="preserve"> המיקל</w:t>
      </w:r>
      <w:r>
        <w:rPr>
          <w:rtl/>
        </w:rPr>
        <w:t>.</w:t>
      </w:r>
    </w:p>
    <w:p w14:paraId="33EADFA8" w14:textId="77777777" w:rsidR="00F605B3" w:rsidRDefault="008B4DA1" w:rsidP="00350B4C">
      <w:pPr>
        <w:numPr>
          <w:ilvl w:val="2"/>
          <w:numId w:val="5"/>
        </w:numPr>
        <w:jc w:val="both"/>
      </w:pPr>
      <w:r>
        <w:rPr>
          <w:u w:val="single"/>
          <w:rtl/>
        </w:rPr>
        <w:t>זבחי צדק</w:t>
      </w:r>
      <w:r>
        <w:rPr>
          <w:rtl/>
        </w:rPr>
        <w:t xml:space="preserve"> (ס"ק ס"א) – "וק' על מנהג שלנו שאין אנחנו נזהרין בזה ... יתכן שסמכו בזה על הגאון רש"ל שכתב בים של שלמה פ' כל הבשר סי' י"ב שכל מה שהזהירו משום רוחות רעות כולם לא שכיחי האידנא כמו זוגות וכו' עי"ש וכיוצא בזה כתבו התוס' ביומא ד' עז ע"ב ... ומשו"ה אין נזהרין ג"כ העולם בשום ובצל".</w:t>
      </w:r>
    </w:p>
    <w:p w14:paraId="54930347" w14:textId="77777777" w:rsidR="00F605B3" w:rsidRDefault="008B4DA1" w:rsidP="00350B4C">
      <w:pPr>
        <w:numPr>
          <w:ilvl w:val="2"/>
          <w:numId w:val="5"/>
        </w:numPr>
        <w:jc w:val="both"/>
      </w:pPr>
      <w:r>
        <w:rPr>
          <w:u w:val="single"/>
          <w:rtl/>
        </w:rPr>
        <w:t>מנחת יצחק</w:t>
      </w:r>
      <w:r>
        <w:rPr>
          <w:rtl/>
        </w:rPr>
        <w:t xml:space="preserve"> (ח"ו סי' ע"ד אות א') – "אם יש לחוש לרוח רעה וסכנה בזה בזה"ז, תלוי באשלי רברבי, והביא כל הפוסקים המדברים בזה, וגם אני בעניי, כתבתי מזה בספרי מנחת יצחק (חלק ב' סי' ס"ח אות י"ג), שדנתי בזה, לענין ביצים קלופים, וסיימתי, דעכ"פ יש להמתיר על מי לסמוך עיי"ש".</w:t>
      </w:r>
    </w:p>
    <w:p w14:paraId="26F18D11" w14:textId="77777777" w:rsidR="00F605B3" w:rsidRDefault="008B4DA1" w:rsidP="00350B4C">
      <w:pPr>
        <w:numPr>
          <w:ilvl w:val="2"/>
          <w:numId w:val="5"/>
        </w:numPr>
        <w:jc w:val="both"/>
      </w:pPr>
      <w:r>
        <w:rPr>
          <w:u w:val="single"/>
          <w:rtl/>
        </w:rPr>
        <w:t>ציץ אליעזר</w:t>
      </w:r>
      <w:r>
        <w:rPr>
          <w:rtl/>
        </w:rPr>
        <w:t xml:space="preserve"> (חי"ח סי' מ"ו אות ב') – "דיש מקום לצדד להתיר במקום הפסד, ולהסתמך על זה שמימרא זאת שבגמ' נדה לא הובאה כלל לא ברמב"ם ולא בטור ושו"ע, והוזכר זה רק בכמה מהבאים אחריהם, וניתן לומר שהרמב"ם ובעלי השו"ע סברו בגדלותם שאין הלכה כן, או דקסברי הנהו מרנן רבנן שזה לא נהוג בזמנינו, כי נשתנו הטבעיים והמסיבות, כפי שמצאנו על עוד כמה דברים מעין אלה שנאמרו ונתחדשו בכזאת".</w:t>
      </w:r>
    </w:p>
    <w:p w14:paraId="1BBD8996" w14:textId="77777777" w:rsidR="00F605B3" w:rsidRDefault="008B4DA1" w:rsidP="00350B4C">
      <w:pPr>
        <w:numPr>
          <w:ilvl w:val="2"/>
          <w:numId w:val="5"/>
        </w:numPr>
        <w:jc w:val="both"/>
      </w:pPr>
      <w:r>
        <w:rPr>
          <w:u w:val="single"/>
          <w:rtl/>
        </w:rPr>
        <w:t>שבט הלוי</w:t>
      </w:r>
      <w:r>
        <w:rPr>
          <w:rtl/>
        </w:rPr>
        <w:t xml:space="preserve"> (ח"ו סי' קי"א אות ה' ס"ק י', קובץ מבית לוי בענייני יו"ד עמ' צ"ב אות ד') – "גם המקילים יש להם עמוד לסמוך, ואין בכחינו למחות עכ"פ".</w:t>
      </w:r>
    </w:p>
    <w:p w14:paraId="5154131D" w14:textId="77777777" w:rsidR="00F605B3" w:rsidRDefault="008B4DA1" w:rsidP="00350B4C">
      <w:pPr>
        <w:numPr>
          <w:ilvl w:val="2"/>
          <w:numId w:val="5"/>
        </w:numPr>
        <w:jc w:val="both"/>
      </w:pPr>
      <w:r>
        <w:rPr>
          <w:u w:val="single"/>
          <w:rtl/>
        </w:rPr>
        <w:t>יביע אומר</w:t>
      </w:r>
      <w:r>
        <w:rPr>
          <w:rtl/>
        </w:rPr>
        <w:t xml:space="preserve"> (ח"ב יו"ד סי' ז') – "ונ"ל שסומכים ע"ד הגמ"ר וסיעתו. ואין למחות בידם. וכבר העידו כמה רבנים שנהגו להקל בזה, וכנ"ל בשם האדר"ת, וה' יד מאיר, וה' שדה הארץ".</w:t>
      </w:r>
    </w:p>
    <w:p w14:paraId="216E0E49" w14:textId="77777777" w:rsidR="00F605B3" w:rsidRDefault="00F605B3">
      <w:pPr>
        <w:jc w:val="both"/>
      </w:pPr>
    </w:p>
    <w:p w14:paraId="1626DCB1" w14:textId="77777777" w:rsidR="00F605B3" w:rsidRDefault="008B4DA1" w:rsidP="00350B4C">
      <w:pPr>
        <w:numPr>
          <w:ilvl w:val="1"/>
          <w:numId w:val="5"/>
        </w:numPr>
        <w:jc w:val="both"/>
      </w:pPr>
      <w:r>
        <w:rPr>
          <w:b/>
          <w:bCs/>
          <w:rtl/>
        </w:rPr>
        <w:t>מחמיר</w:t>
      </w:r>
      <w:r>
        <w:rPr>
          <w:rtl/>
        </w:rPr>
        <w:t>.</w:t>
      </w:r>
    </w:p>
    <w:p w14:paraId="6BED216E" w14:textId="77777777" w:rsidR="00F605B3" w:rsidRDefault="008B4DA1" w:rsidP="00350B4C">
      <w:pPr>
        <w:numPr>
          <w:ilvl w:val="2"/>
          <w:numId w:val="5"/>
        </w:numPr>
        <w:jc w:val="both"/>
      </w:pPr>
      <w:r>
        <w:rPr>
          <w:rtl/>
        </w:rPr>
        <w:t xml:space="preserve">ברייתא </w:t>
      </w:r>
      <w:r>
        <w:rPr>
          <w:u w:val="single"/>
          <w:rtl/>
        </w:rPr>
        <w:t>מעשה תורה</w:t>
      </w:r>
      <w:r>
        <w:rPr>
          <w:rtl/>
        </w:rPr>
        <w:t xml:space="preserve"> (המיוחס לרבינו הקדוש, אות ה').</w:t>
      </w:r>
    </w:p>
    <w:p w14:paraId="03285C78" w14:textId="77777777" w:rsidR="00F605B3" w:rsidRDefault="008B4DA1" w:rsidP="00350B4C">
      <w:pPr>
        <w:numPr>
          <w:ilvl w:val="2"/>
          <w:numId w:val="5"/>
        </w:numPr>
        <w:jc w:val="both"/>
      </w:pPr>
      <w:r>
        <w:rPr>
          <w:rtl/>
        </w:rPr>
        <w:t xml:space="preserve">הו"ד </w:t>
      </w:r>
      <w:r>
        <w:rPr>
          <w:u w:val="single"/>
          <w:rtl/>
        </w:rPr>
        <w:t>בכל בו</w:t>
      </w:r>
      <w:r>
        <w:rPr>
          <w:rtl/>
        </w:rPr>
        <w:t xml:space="preserve"> (סי' קי"ח ד"ה חמשה) – "חמשה דברים האוכל אותן דמו בראשו שום נקלף וביצה קלופה ובצל קלוף".</w:t>
      </w:r>
    </w:p>
    <w:p w14:paraId="3E702376" w14:textId="77777777" w:rsidR="00F605B3" w:rsidRDefault="008B4DA1" w:rsidP="00350B4C">
      <w:pPr>
        <w:numPr>
          <w:ilvl w:val="2"/>
          <w:numId w:val="5"/>
        </w:numPr>
        <w:jc w:val="both"/>
      </w:pPr>
      <w:r>
        <w:rPr>
          <w:u w:val="single"/>
          <w:rtl/>
        </w:rPr>
        <w:t>תוס</w:t>
      </w:r>
      <w:r>
        <w:rPr>
          <w:rtl/>
        </w:rPr>
        <w:t>' (שבת דף קמא. סוף ד"ה הני, ביצה דף יד. ד"ה איכא) – "הפגת טעם שומין אין יכול לתקן מידי דהוה אשוחט ואופה ומבשל וגם רוח רעה שורה עליהן [נדה יז.] אם דכן מערב י"ט אפילו במדוך של אבן או של ברזל שרי".</w:t>
      </w:r>
    </w:p>
    <w:p w14:paraId="6F0D44BA" w14:textId="77777777" w:rsidR="00F605B3" w:rsidRDefault="008B4DA1" w:rsidP="00350B4C">
      <w:pPr>
        <w:numPr>
          <w:ilvl w:val="2"/>
          <w:numId w:val="5"/>
        </w:numPr>
        <w:jc w:val="both"/>
      </w:pPr>
      <w:r>
        <w:rPr>
          <w:u w:val="single"/>
          <w:rtl/>
        </w:rPr>
        <w:t>סמ"ק</w:t>
      </w:r>
      <w:r>
        <w:rPr>
          <w:rtl/>
        </w:rPr>
        <w:t xml:space="preserve"> (מצוה קע"א) – "וכן שום קלוף ובצל קלוף וביצה קלופה שעבר עליהם הלילה".</w:t>
      </w:r>
    </w:p>
    <w:p w14:paraId="6B1282C3" w14:textId="77777777" w:rsidR="00F605B3" w:rsidRDefault="008B4DA1" w:rsidP="00350B4C">
      <w:pPr>
        <w:numPr>
          <w:ilvl w:val="2"/>
          <w:numId w:val="5"/>
        </w:numPr>
        <w:jc w:val="both"/>
      </w:pPr>
      <w:r>
        <w:rPr>
          <w:rtl/>
        </w:rPr>
        <w:t xml:space="preserve">הו"ד </w:t>
      </w:r>
      <w:r>
        <w:rPr>
          <w:u w:val="single"/>
          <w:rtl/>
        </w:rPr>
        <w:t>באורחות חיים</w:t>
      </w:r>
      <w:r>
        <w:rPr>
          <w:rtl/>
        </w:rPr>
        <w:t xml:space="preserve"> (סוף הל' מעקה).</w:t>
      </w:r>
    </w:p>
    <w:p w14:paraId="402F61F5" w14:textId="77777777" w:rsidR="00F605B3" w:rsidRDefault="008B4DA1" w:rsidP="00350B4C">
      <w:pPr>
        <w:numPr>
          <w:ilvl w:val="2"/>
          <w:numId w:val="5"/>
        </w:numPr>
        <w:jc w:val="both"/>
      </w:pPr>
      <w:r>
        <w:rPr>
          <w:u w:val="single"/>
          <w:rtl/>
        </w:rPr>
        <w:t>האגודה</w:t>
      </w:r>
      <w:r>
        <w:rPr>
          <w:rtl/>
        </w:rPr>
        <w:t xml:space="preserve"> (נדה פרק ב' אות ט') – "חמשה דברים העושה אותם מתחייב בנפשו האוכל ...".</w:t>
      </w:r>
    </w:p>
    <w:p w14:paraId="74CDDC3A" w14:textId="77777777" w:rsidR="00F605B3" w:rsidRDefault="008B4DA1" w:rsidP="00350B4C">
      <w:pPr>
        <w:numPr>
          <w:ilvl w:val="2"/>
          <w:numId w:val="5"/>
        </w:numPr>
        <w:jc w:val="both"/>
      </w:pPr>
      <w:r>
        <w:rPr>
          <w:u w:val="single"/>
          <w:rtl/>
        </w:rPr>
        <w:t>מנורת המאור</w:t>
      </w:r>
      <w:r>
        <w:rPr>
          <w:rtl/>
        </w:rPr>
        <w:t xml:space="preserve"> (פרק כ' דרך ארץ עמ' תכ"ה).</w:t>
      </w:r>
    </w:p>
    <w:p w14:paraId="18869050" w14:textId="77777777" w:rsidR="00F605B3" w:rsidRDefault="008B4DA1" w:rsidP="00350B4C">
      <w:pPr>
        <w:numPr>
          <w:ilvl w:val="2"/>
          <w:numId w:val="5"/>
        </w:numPr>
        <w:jc w:val="both"/>
      </w:pPr>
      <w:r>
        <w:rPr>
          <w:u w:val="single"/>
          <w:rtl/>
        </w:rPr>
        <w:t>ראשית חכמה</w:t>
      </w:r>
      <w:r>
        <w:rPr>
          <w:rtl/>
        </w:rPr>
        <w:t xml:space="preserve"> (פרק דרך ארץ הקדמה, בשער הג' ד"ה וגרסינן בברכות) – "האוכל שום קלוף וביצה קלופה שעבר עליהם הלילה דמו בראשו".</w:t>
      </w:r>
    </w:p>
    <w:p w14:paraId="7D5B0E9F" w14:textId="77777777" w:rsidR="00F605B3" w:rsidRDefault="008B4DA1" w:rsidP="00350B4C">
      <w:pPr>
        <w:numPr>
          <w:ilvl w:val="2"/>
          <w:numId w:val="5"/>
        </w:numPr>
        <w:jc w:val="both"/>
      </w:pPr>
      <w:r>
        <w:rPr>
          <w:u w:val="single"/>
          <w:rtl/>
        </w:rPr>
        <w:t>שבט מוסר</w:t>
      </w:r>
      <w:r>
        <w:rPr>
          <w:rtl/>
        </w:rPr>
        <w:t xml:space="preserve"> (סוף פרק מ').</w:t>
      </w:r>
    </w:p>
    <w:p w14:paraId="294CE77E" w14:textId="77777777" w:rsidR="00F605B3" w:rsidRDefault="008B4DA1" w:rsidP="00350B4C">
      <w:pPr>
        <w:numPr>
          <w:ilvl w:val="2"/>
          <w:numId w:val="5"/>
        </w:numPr>
        <w:jc w:val="both"/>
      </w:pPr>
      <w:r>
        <w:rPr>
          <w:u w:val="single"/>
          <w:rtl/>
        </w:rPr>
        <w:t>לקט יושר</w:t>
      </w:r>
      <w:r>
        <w:rPr>
          <w:rtl/>
        </w:rPr>
        <w:t xml:space="preserve"> (יו"ד עמ' ו' ענין ג') – "ואכל חצי בצל שעבר עליו הלילה רק שיש קליפה על החציה כדא' בסמ"ק".</w:t>
      </w:r>
    </w:p>
    <w:p w14:paraId="6D135810" w14:textId="77777777" w:rsidR="00B76478" w:rsidRDefault="00B76478" w:rsidP="00350B4C">
      <w:pPr>
        <w:numPr>
          <w:ilvl w:val="2"/>
          <w:numId w:val="5"/>
        </w:numPr>
        <w:jc w:val="both"/>
      </w:pPr>
      <w:r>
        <w:rPr>
          <w:u w:val="single"/>
          <w:rtl/>
        </w:rPr>
        <w:t>של"ה</w:t>
      </w:r>
      <w:r>
        <w:rPr>
          <w:rtl/>
        </w:rPr>
        <w:t xml:space="preserve"> (שער האותיות קדושת אכילה אות ס"ד) – "חמישה דברים העושה אותן מתחייב בנפשו ודמו בראשו, האוכל שום קלוף ובצל קלוף וביצה קלופה".</w:t>
      </w:r>
    </w:p>
    <w:p w14:paraId="06599ED3" w14:textId="77777777" w:rsidR="00F605B3" w:rsidRDefault="008B4DA1" w:rsidP="00350B4C">
      <w:pPr>
        <w:numPr>
          <w:ilvl w:val="2"/>
          <w:numId w:val="5"/>
        </w:numPr>
        <w:jc w:val="both"/>
      </w:pPr>
      <w:r>
        <w:rPr>
          <w:u w:val="single"/>
          <w:rtl/>
        </w:rPr>
        <w:t>יש נוחלין</w:t>
      </w:r>
      <w:r>
        <w:rPr>
          <w:rtl/>
        </w:rPr>
        <w:t xml:space="preserve"> (אזהרות מן הסכנה) – "כתב בסמ"ק סי' קע"א וז"ל ... ולא יאכל שום קלוף ובצל קלוף וביצה קלופה שעבר עליהם הלילה".</w:t>
      </w:r>
    </w:p>
    <w:p w14:paraId="372EB428" w14:textId="591C3055" w:rsidR="00F605B3" w:rsidRDefault="008B4DA1" w:rsidP="00350B4C">
      <w:pPr>
        <w:numPr>
          <w:ilvl w:val="2"/>
          <w:numId w:val="5"/>
        </w:numPr>
        <w:jc w:val="both"/>
      </w:pPr>
      <w:r>
        <w:rPr>
          <w:u w:val="single"/>
          <w:rtl/>
        </w:rPr>
        <w:t>פר"ח</w:t>
      </w:r>
      <w:r>
        <w:rPr>
          <w:rtl/>
        </w:rPr>
        <w:t xml:space="preserve"> (ס"ק ט' ד"ה דע).</w:t>
      </w:r>
    </w:p>
    <w:p w14:paraId="587E8F94" w14:textId="77777777" w:rsidR="00F605B3" w:rsidRDefault="008B4DA1" w:rsidP="00350B4C">
      <w:pPr>
        <w:numPr>
          <w:ilvl w:val="2"/>
          <w:numId w:val="5"/>
        </w:numPr>
        <w:jc w:val="both"/>
      </w:pPr>
      <w:r>
        <w:rPr>
          <w:u w:val="single"/>
          <w:rtl/>
        </w:rPr>
        <w:t>לחם הפנים</w:t>
      </w:r>
      <w:r>
        <w:rPr>
          <w:rtl/>
        </w:rPr>
        <w:t xml:space="preserve"> (ס"ק ה').</w:t>
      </w:r>
    </w:p>
    <w:p w14:paraId="0A570180" w14:textId="77777777" w:rsidR="00F605B3" w:rsidRDefault="008B4DA1" w:rsidP="00350B4C">
      <w:pPr>
        <w:numPr>
          <w:ilvl w:val="2"/>
          <w:numId w:val="5"/>
        </w:numPr>
        <w:jc w:val="both"/>
      </w:pPr>
      <w:r>
        <w:rPr>
          <w:u w:val="single"/>
          <w:rtl/>
        </w:rPr>
        <w:t>בית לחם יהודה</w:t>
      </w:r>
      <w:r>
        <w:rPr>
          <w:rtl/>
        </w:rPr>
        <w:t xml:space="preserve"> (ס"ק ח').</w:t>
      </w:r>
    </w:p>
    <w:p w14:paraId="02A12640" w14:textId="54ADE817" w:rsidR="00B76478" w:rsidRPr="00B76478" w:rsidRDefault="00B76478" w:rsidP="00350B4C">
      <w:pPr>
        <w:numPr>
          <w:ilvl w:val="2"/>
          <w:numId w:val="5"/>
        </w:numPr>
        <w:jc w:val="both"/>
      </w:pPr>
      <w:r>
        <w:rPr>
          <w:u w:val="single"/>
          <w:rtl/>
        </w:rPr>
        <w:t>ברכי יוסף</w:t>
      </w:r>
      <w:r>
        <w:rPr>
          <w:rtl/>
        </w:rPr>
        <w:t xml:space="preserve"> (שיורי ברכה ס"ק י')</w:t>
      </w:r>
      <w:r>
        <w:rPr>
          <w:rFonts w:hint="cs"/>
          <w:rtl/>
        </w:rPr>
        <w:t xml:space="preserve"> - לשונו מובא לקמן.</w:t>
      </w:r>
    </w:p>
    <w:p w14:paraId="46E15215" w14:textId="0E6CE530" w:rsidR="00F605B3" w:rsidRDefault="008B4DA1" w:rsidP="00350B4C">
      <w:pPr>
        <w:numPr>
          <w:ilvl w:val="2"/>
          <w:numId w:val="5"/>
        </w:numPr>
        <w:jc w:val="both"/>
      </w:pPr>
      <w:r>
        <w:rPr>
          <w:u w:val="single"/>
          <w:rtl/>
        </w:rPr>
        <w:t>גר"ז</w:t>
      </w:r>
      <w:r>
        <w:rPr>
          <w:rtl/>
        </w:rPr>
        <w:t xml:space="preserve"> (הל' שמירת גוף ונפש סעי' ז') – "ולא יאכל שום קלוף או בצל קלוף או ביצה קלופה שעבר עליהם הלילה ...".</w:t>
      </w:r>
    </w:p>
    <w:p w14:paraId="4D16CD83" w14:textId="77777777" w:rsidR="00F605B3" w:rsidRDefault="008B4DA1" w:rsidP="00350B4C">
      <w:pPr>
        <w:numPr>
          <w:ilvl w:val="2"/>
          <w:numId w:val="5"/>
        </w:numPr>
        <w:jc w:val="both"/>
      </w:pPr>
      <w:r>
        <w:rPr>
          <w:u w:val="single"/>
          <w:rtl/>
        </w:rPr>
        <w:t>מנורת המאור</w:t>
      </w:r>
      <w:r>
        <w:rPr>
          <w:rtl/>
        </w:rPr>
        <w:t xml:space="preserve"> (אות שט"ז) – "חמשה דברים העושה אותם מתחיב בנפשו ודמו בראשו: האוכל שום קלוף ובצל קלוף וביצה קלופה".</w:t>
      </w:r>
    </w:p>
    <w:p w14:paraId="7ED70B47" w14:textId="2EADAEB8" w:rsidR="00F605B3" w:rsidRDefault="008B4DA1" w:rsidP="00350B4C">
      <w:pPr>
        <w:numPr>
          <w:ilvl w:val="2"/>
          <w:numId w:val="5"/>
        </w:numPr>
        <w:jc w:val="both"/>
      </w:pPr>
      <w:r>
        <w:rPr>
          <w:u w:val="single"/>
          <w:rtl/>
        </w:rPr>
        <w:t>בית שלמה</w:t>
      </w:r>
      <w:r>
        <w:rPr>
          <w:rtl/>
        </w:rPr>
        <w:t xml:space="preserve"> (</w:t>
      </w:r>
      <w:r w:rsidR="007F66E5">
        <w:rPr>
          <w:rFonts w:hint="cs"/>
          <w:rtl/>
        </w:rPr>
        <w:t xml:space="preserve">יו"ד ח"א </w:t>
      </w:r>
      <w:r>
        <w:rPr>
          <w:rtl/>
        </w:rPr>
        <w:t>סי' קפ"ט) – "אין להקל".</w:t>
      </w:r>
    </w:p>
    <w:p w14:paraId="1AD8AA31" w14:textId="77777777" w:rsidR="00F605B3" w:rsidRDefault="008B4DA1" w:rsidP="00350B4C">
      <w:pPr>
        <w:numPr>
          <w:ilvl w:val="2"/>
          <w:numId w:val="5"/>
        </w:numPr>
        <w:jc w:val="both"/>
      </w:pPr>
      <w:r>
        <w:rPr>
          <w:u w:val="single"/>
          <w:rtl/>
        </w:rPr>
        <w:t>לקוטי מהרי"ח</w:t>
      </w:r>
      <w:r>
        <w:rPr>
          <w:rtl/>
        </w:rPr>
        <w:t xml:space="preserve"> (דברים הנוהגים בסעודה, עמ' קס"ב-א').</w:t>
      </w:r>
    </w:p>
    <w:p w14:paraId="0505D5F9" w14:textId="77777777" w:rsidR="00F605B3" w:rsidRDefault="008B4DA1" w:rsidP="00350B4C">
      <w:pPr>
        <w:numPr>
          <w:ilvl w:val="2"/>
          <w:numId w:val="5"/>
        </w:numPr>
        <w:jc w:val="both"/>
      </w:pPr>
      <w:r>
        <w:rPr>
          <w:u w:val="single"/>
          <w:rtl/>
        </w:rPr>
        <w:t>ערה"ש</w:t>
      </w:r>
      <w:r>
        <w:rPr>
          <w:rtl/>
        </w:rPr>
        <w:t xml:space="preserve"> (סעי' כ"ב) – "וחמשה דברים הן שהעושה אותן מתחייב בנפשו ודמו בראשו ואלו הן ...".</w:t>
      </w:r>
    </w:p>
    <w:p w14:paraId="4BEE5F76" w14:textId="77777777" w:rsidR="00F605B3" w:rsidRDefault="008B4DA1" w:rsidP="00350B4C">
      <w:pPr>
        <w:numPr>
          <w:ilvl w:val="2"/>
          <w:numId w:val="5"/>
        </w:numPr>
        <w:jc w:val="both"/>
      </w:pPr>
      <w:r>
        <w:rPr>
          <w:u w:val="single"/>
          <w:rtl/>
        </w:rPr>
        <w:t>ח"ח</w:t>
      </w:r>
      <w:r>
        <w:rPr>
          <w:rtl/>
        </w:rPr>
        <w:t xml:space="preserve"> (ליקוטי הלכות נדה דף ז., עין משפט שם אות ז') – "לא מצאתי זה ברמב"ם </w:t>
      </w:r>
      <w:r>
        <w:rPr>
          <w:b/>
          <w:bCs/>
          <w:rtl/>
        </w:rPr>
        <w:t>ומ"מ בודאי צריך ליזהר בהן</w:t>
      </w:r>
      <w:r>
        <w:rPr>
          <w:rtl/>
        </w:rPr>
        <w:t>".</w:t>
      </w:r>
    </w:p>
    <w:p w14:paraId="12D11FF1" w14:textId="77777777" w:rsidR="00F605B3" w:rsidRDefault="008B4DA1" w:rsidP="00350B4C">
      <w:pPr>
        <w:numPr>
          <w:ilvl w:val="2"/>
          <w:numId w:val="5"/>
        </w:numPr>
        <w:jc w:val="both"/>
      </w:pPr>
      <w:r>
        <w:rPr>
          <w:u w:val="single"/>
          <w:rtl/>
        </w:rPr>
        <w:t>מהרש"ם</w:t>
      </w:r>
      <w:r>
        <w:rPr>
          <w:rtl/>
        </w:rPr>
        <w:t xml:space="preserve"> (ח"ד סוף סי' קמ"ח) – "ומה ששאל פי' ד' הגמ"ר שבת ר"פ המוציא שכתב וז"ל וביצה קלופה ששאלת אמאי ל"ח לרוח רעה וכו' דדלמא ל"ש בינינו א"נ כתבי קודש שעליהן מצילין ע' בבגדי ישע פי' דבריו שהי' מנהגם לכתוב אותיות על ביצה קלופה ומסופק אולי מטעם זה מקילין וכיון שהגמ"ר מסופק בעצמו </w:t>
      </w:r>
      <w:r>
        <w:rPr>
          <w:b/>
          <w:bCs/>
          <w:rtl/>
        </w:rPr>
        <w:t>א"א להקל בחשש סכנה ובפרט שכתב רק דדילמא אינו מצוי בינינו ובש"ס מבואר דמתחייב בנפשו</w:t>
      </w:r>
      <w:r>
        <w:rPr>
          <w:rtl/>
        </w:rPr>
        <w:t xml:space="preserve"> ובתוס' שבת קמ"א וביצה י"ד גבי שומים מבואר דגם בזה"ז אסור וה"ה ביצה וכ"ה בפר"ח יו"ד קט"ז".</w:t>
      </w:r>
    </w:p>
    <w:p w14:paraId="7BC30D81" w14:textId="77777777" w:rsidR="00F605B3" w:rsidRDefault="008B4DA1" w:rsidP="00350B4C">
      <w:pPr>
        <w:numPr>
          <w:ilvl w:val="2"/>
          <w:numId w:val="5"/>
        </w:numPr>
        <w:jc w:val="both"/>
      </w:pPr>
      <w:r>
        <w:rPr>
          <w:color w:val="000000"/>
          <w:u w:val="single"/>
          <w:rtl/>
        </w:rPr>
        <w:t>בן איש חי</w:t>
      </w:r>
      <w:r>
        <w:rPr>
          <w:color w:val="000000"/>
          <w:rtl/>
        </w:rPr>
        <w:t xml:space="preserve"> (שנה ב' פר' פנחס אות י"ד, </w:t>
      </w:r>
      <w:r>
        <w:rPr>
          <w:rtl/>
        </w:rPr>
        <w:t>בן יהוידע נדה ריש דף יז.) – "חמשה דברים הן. נ"ל בס"ד תיבת הן לומר שישארו בכך ואין תקוה שיתבטלו לפי אורך הזמן כאשר היה בזוגות, ולז"א הן בהווייתן יהיו תמיד כך"</w:t>
      </w:r>
      <w:r>
        <w:rPr>
          <w:color w:val="000000"/>
          <w:rtl/>
        </w:rPr>
        <w:t>.</w:t>
      </w:r>
    </w:p>
    <w:p w14:paraId="04EA0D78" w14:textId="77777777" w:rsidR="00F605B3" w:rsidRDefault="008B4DA1" w:rsidP="00350B4C">
      <w:pPr>
        <w:numPr>
          <w:ilvl w:val="2"/>
          <w:numId w:val="5"/>
        </w:numPr>
        <w:jc w:val="both"/>
      </w:pPr>
      <w:r>
        <w:rPr>
          <w:u w:val="single"/>
          <w:rtl/>
        </w:rPr>
        <w:t>משמרת שלום</w:t>
      </w:r>
      <w:r>
        <w:rPr>
          <w:rtl/>
        </w:rPr>
        <w:t xml:space="preserve"> (אות ד').</w:t>
      </w:r>
    </w:p>
    <w:p w14:paraId="221374F6" w14:textId="77777777" w:rsidR="00F605B3" w:rsidRDefault="008B4DA1" w:rsidP="00350B4C">
      <w:pPr>
        <w:numPr>
          <w:ilvl w:val="2"/>
          <w:numId w:val="5"/>
        </w:numPr>
        <w:jc w:val="both"/>
      </w:pPr>
      <w:r>
        <w:rPr>
          <w:u w:val="single"/>
          <w:rtl/>
        </w:rPr>
        <w:t>עצי העולה</w:t>
      </w:r>
      <w:r>
        <w:rPr>
          <w:rtl/>
        </w:rPr>
        <w:t xml:space="preserve"> (סכנה סעי' כ"ד).</w:t>
      </w:r>
    </w:p>
    <w:p w14:paraId="5F7AB5F7" w14:textId="77777777" w:rsidR="00F605B3" w:rsidRDefault="008B4DA1" w:rsidP="00350B4C">
      <w:pPr>
        <w:numPr>
          <w:ilvl w:val="2"/>
          <w:numId w:val="5"/>
        </w:numPr>
        <w:jc w:val="both"/>
      </w:pPr>
      <w:r>
        <w:rPr>
          <w:u w:val="single"/>
          <w:rtl/>
        </w:rPr>
        <w:t>שלחן חי</w:t>
      </w:r>
      <w:r>
        <w:rPr>
          <w:rtl/>
        </w:rPr>
        <w:t xml:space="preserve"> (סי' ב' אות א').</w:t>
      </w:r>
    </w:p>
    <w:p w14:paraId="01A3B234" w14:textId="77777777" w:rsidR="00F605B3" w:rsidRDefault="008B4DA1" w:rsidP="00350B4C">
      <w:pPr>
        <w:numPr>
          <w:ilvl w:val="2"/>
          <w:numId w:val="5"/>
        </w:numPr>
        <w:jc w:val="both"/>
      </w:pPr>
      <w:r>
        <w:rPr>
          <w:u w:val="single"/>
          <w:rtl/>
        </w:rPr>
        <w:t>כה"ח</w:t>
      </w:r>
      <w:r>
        <w:rPr>
          <w:rtl/>
        </w:rPr>
        <w:t xml:space="preserve"> (ס"ק צ"ב, או"ח סי' תק"ד ס"ק א').</w:t>
      </w:r>
    </w:p>
    <w:p w14:paraId="7FF836D3" w14:textId="77777777" w:rsidR="00F605B3" w:rsidRDefault="008B4DA1" w:rsidP="00350B4C">
      <w:pPr>
        <w:numPr>
          <w:ilvl w:val="2"/>
          <w:numId w:val="5"/>
        </w:numPr>
        <w:jc w:val="both"/>
      </w:pPr>
      <w:r>
        <w:rPr>
          <w:u w:val="single"/>
          <w:rtl/>
        </w:rPr>
        <w:t>חלקת יעקב</w:t>
      </w:r>
      <w:r>
        <w:rPr>
          <w:rtl/>
        </w:rPr>
        <w:t xml:space="preserve"> (יו"ד סי' ל"ט אות ב') – "ולסמוך על ספר יד מאיר סי' י"ט ... לפע"ד קשה לסמוך ע"ז נגד דין מפורש בש"ס, ותוס' שבת קמ"א א' ותוס' ביצה י"ד א' ורא"ש שם מביאין דין זה להלכה, וכן בחי' הרשב"ץ לתשב"ץ, ציינתי לעיל ובפר"ח מובא במנחת פתים סי' קט"ז, ובשו"ע הרב לגרש"ז בחלק חו"מ הל' שמירת הנפש סע' ז' ובבי"ש סימן קפ"ט ובברכי יוסף (שיורי ברכה) סימן קט"ז ס"ק י'".</w:t>
      </w:r>
    </w:p>
    <w:p w14:paraId="705C36DC" w14:textId="77777777" w:rsidR="00F605B3" w:rsidRDefault="008B4DA1" w:rsidP="00350B4C">
      <w:pPr>
        <w:numPr>
          <w:ilvl w:val="2"/>
          <w:numId w:val="5"/>
        </w:numPr>
        <w:jc w:val="both"/>
      </w:pPr>
      <w:r>
        <w:rPr>
          <w:rtl/>
        </w:rPr>
        <w:t xml:space="preserve">עי' </w:t>
      </w:r>
      <w:r>
        <w:rPr>
          <w:u w:val="single"/>
          <w:rtl/>
        </w:rPr>
        <w:t>אג"מ</w:t>
      </w:r>
      <w:r>
        <w:rPr>
          <w:rtl/>
        </w:rPr>
        <w:t xml:space="preserve"> (יו"ד ח"ג סי' כ') – "</w:t>
      </w:r>
      <w:r>
        <w:rPr>
          <w:color w:val="000000"/>
          <w:rtl/>
        </w:rPr>
        <w:t>שראוי להחמיר כגמ' דידן בשם רשב"י</w:t>
      </w:r>
      <w:r>
        <w:rPr>
          <w:rtl/>
        </w:rPr>
        <w:t>".</w:t>
      </w:r>
    </w:p>
    <w:p w14:paraId="0BAD8E5F" w14:textId="34228A06" w:rsidR="00B67275" w:rsidRDefault="00B67275" w:rsidP="00350B4C">
      <w:pPr>
        <w:numPr>
          <w:ilvl w:val="2"/>
          <w:numId w:val="5"/>
        </w:numPr>
        <w:jc w:val="both"/>
      </w:pPr>
      <w:r w:rsidRPr="00B67275">
        <w:rPr>
          <w:rFonts w:hint="cs"/>
          <w:u w:val="single"/>
          <w:rtl/>
        </w:rPr>
        <w:t>הגרשז"א</w:t>
      </w:r>
      <w:r>
        <w:rPr>
          <w:rFonts w:hint="cs"/>
          <w:rtl/>
        </w:rPr>
        <w:t xml:space="preserve"> זצ"ל (מעדני שלמה </w:t>
      </w:r>
      <w:r w:rsidR="0059751A">
        <w:rPr>
          <w:rtl/>
        </w:rPr>
        <w:t>עמ' קמ"ז</w:t>
      </w:r>
      <w:r w:rsidR="0059751A">
        <w:rPr>
          <w:rFonts w:hint="cs"/>
          <w:rtl/>
        </w:rPr>
        <w:t xml:space="preserve">, דפו"ח </w:t>
      </w:r>
      <w:r>
        <w:rPr>
          <w:rFonts w:hint="cs"/>
          <w:rtl/>
        </w:rPr>
        <w:t xml:space="preserve">עמ' רמ"ו) </w:t>
      </w:r>
      <w:r>
        <w:rPr>
          <w:rtl/>
        </w:rPr>
        <w:t>–</w:t>
      </w:r>
      <w:r>
        <w:rPr>
          <w:rFonts w:hint="cs"/>
          <w:rtl/>
        </w:rPr>
        <w:t xml:space="preserve"> "</w:t>
      </w:r>
      <w:r w:rsidRPr="00B67275">
        <w:rPr>
          <w:rtl/>
        </w:rPr>
        <w:t>וכן יש להזהר במה שמבואר בגמ' (נדה יז.) שאכילת ביצה קלופה ובצל קלוף שעבר עליהם הלילה הם קשים לשכחה, אלא שנוהגות הנשים להניח על הבצל איזה מאכל או קצת קמח ואומרות שזה מועיל</w:t>
      </w:r>
      <w:r>
        <w:rPr>
          <w:rFonts w:hint="cs"/>
          <w:rtl/>
        </w:rPr>
        <w:t>".</w:t>
      </w:r>
    </w:p>
    <w:p w14:paraId="25CE7CF0" w14:textId="4B680CAE" w:rsidR="00B67275" w:rsidRPr="00B67275" w:rsidRDefault="00B67275" w:rsidP="00350B4C">
      <w:pPr>
        <w:numPr>
          <w:ilvl w:val="3"/>
          <w:numId w:val="5"/>
        </w:numPr>
        <w:jc w:val="both"/>
      </w:pPr>
      <w:r>
        <w:rPr>
          <w:rFonts w:hint="cs"/>
          <w:rtl/>
        </w:rPr>
        <w:t>מש"כ "קשים לשכחה" לכאורה ט"ס.</w:t>
      </w:r>
    </w:p>
    <w:p w14:paraId="1CB18531" w14:textId="410C3081" w:rsidR="00F605B3" w:rsidRDefault="008B4DA1" w:rsidP="00350B4C">
      <w:pPr>
        <w:numPr>
          <w:ilvl w:val="2"/>
          <w:numId w:val="5"/>
        </w:numPr>
        <w:jc w:val="both"/>
      </w:pPr>
      <w:r>
        <w:rPr>
          <w:u w:val="single"/>
          <w:rtl/>
        </w:rPr>
        <w:t>דברי יציב</w:t>
      </w:r>
      <w:r>
        <w:rPr>
          <w:rtl/>
        </w:rPr>
        <w:t xml:space="preserve"> (יו"ד סי' ל"א) – "בנ"ד שתלמוד ערוך הוא בידינו בלי שום חולק דמתחייב בנפשו ודמו בראשו, וגם בדברי הראשונים לא נמצא מי שיתיר להדיא, ואמאן ניקו ונסמוך שהטור והשו"ע חולקים על ש"ס מפורש".</w:t>
      </w:r>
    </w:p>
    <w:p w14:paraId="614F7899" w14:textId="77777777" w:rsidR="00F605B3" w:rsidRDefault="008B4DA1" w:rsidP="00350B4C">
      <w:pPr>
        <w:numPr>
          <w:ilvl w:val="2"/>
          <w:numId w:val="5"/>
        </w:numPr>
        <w:jc w:val="both"/>
      </w:pPr>
      <w:r>
        <w:rPr>
          <w:u w:val="single"/>
          <w:rtl/>
        </w:rPr>
        <w:t>משנה הלכות</w:t>
      </w:r>
      <w:r>
        <w:rPr>
          <w:rtl/>
        </w:rPr>
        <w:t xml:space="preserve"> (חי"ב סי' כ').</w:t>
      </w:r>
    </w:p>
    <w:p w14:paraId="4F99E345" w14:textId="468E1ED8" w:rsidR="00E37DBD" w:rsidRPr="00E37DBD" w:rsidRDefault="00E37DBD" w:rsidP="00350B4C">
      <w:pPr>
        <w:numPr>
          <w:ilvl w:val="2"/>
          <w:numId w:val="5"/>
        </w:numPr>
        <w:jc w:val="both"/>
      </w:pPr>
      <w:r>
        <w:rPr>
          <w:u w:val="single"/>
          <w:rtl/>
        </w:rPr>
        <w:t>חוט שני</w:t>
      </w:r>
      <w:r>
        <w:rPr>
          <w:rtl/>
        </w:rPr>
        <w:t xml:space="preserve"> (</w:t>
      </w:r>
      <w:r>
        <w:rPr>
          <w:rFonts w:hint="cs"/>
          <w:rtl/>
        </w:rPr>
        <w:t>שאר ענייני סכנה</w:t>
      </w:r>
      <w:r>
        <w:rPr>
          <w:rtl/>
        </w:rPr>
        <w:t xml:space="preserve"> [בתוך ס' טבילת כלים] ס"ק ג', עמ' ע"ז)</w:t>
      </w:r>
      <w:r>
        <w:rPr>
          <w:rFonts w:hint="cs"/>
          <w:rtl/>
        </w:rPr>
        <w:t>.</w:t>
      </w:r>
    </w:p>
    <w:p w14:paraId="40D27094" w14:textId="023F3E44" w:rsidR="00F605B3" w:rsidRDefault="008B4DA1" w:rsidP="00350B4C">
      <w:pPr>
        <w:numPr>
          <w:ilvl w:val="2"/>
          <w:numId w:val="5"/>
        </w:numPr>
        <w:jc w:val="both"/>
      </w:pPr>
      <w:r>
        <w:rPr>
          <w:color w:val="000000"/>
          <w:u w:val="single"/>
          <w:rtl/>
        </w:rPr>
        <w:t>הגרח"ק</w:t>
      </w:r>
      <w:r>
        <w:rPr>
          <w:color w:val="000000"/>
          <w:rtl/>
        </w:rPr>
        <w:t xml:space="preserve"> שליט"א (</w:t>
      </w:r>
      <w:r w:rsidR="00627E68">
        <w:rPr>
          <w:color w:val="000000"/>
          <w:rtl/>
        </w:rPr>
        <w:t>אלא ד' אמות של הלכה פרק</w:t>
      </w:r>
      <w:r>
        <w:rPr>
          <w:color w:val="000000"/>
          <w:rtl/>
        </w:rPr>
        <w:t xml:space="preserve"> ס"ז אות א') – "נזהר שלא לאכול שום או ביצה קלופים שעבר עליהם הלילה".</w:t>
      </w:r>
    </w:p>
    <w:p w14:paraId="6435C64A" w14:textId="77777777" w:rsidR="00F605B3" w:rsidRDefault="008B4DA1">
      <w:pPr>
        <w:ind w:left="397"/>
        <w:jc w:val="both"/>
      </w:pPr>
      <w:r>
        <w:rPr>
          <w:color w:val="000000"/>
          <w:u w:val="single"/>
          <w:rtl/>
        </w:rPr>
        <w:t>הגרח"ק</w:t>
      </w:r>
      <w:r>
        <w:rPr>
          <w:color w:val="000000"/>
          <w:rtl/>
        </w:rPr>
        <w:t xml:space="preserve"> שליט"א (</w:t>
      </w:r>
      <w:r>
        <w:rPr>
          <w:rtl/>
        </w:rPr>
        <w:t>קונ' שום בצל וביצה עמ' ע"ט אות א') – "שאלה: האם יש להיזהר בשום בצל וביצה קלופים שעבר עליהם הלילה גם בזמן הזה. תשובה: כן".</w:t>
      </w:r>
    </w:p>
    <w:p w14:paraId="7E04EDA1" w14:textId="77777777" w:rsidR="00F605B3" w:rsidRDefault="008B4DA1" w:rsidP="00350B4C">
      <w:pPr>
        <w:numPr>
          <w:ilvl w:val="2"/>
          <w:numId w:val="5"/>
        </w:numPr>
        <w:jc w:val="both"/>
      </w:pPr>
      <w:r>
        <w:rPr>
          <w:u w:val="single"/>
          <w:rtl/>
        </w:rPr>
        <w:t>שבט הקהתי</w:t>
      </w:r>
      <w:r>
        <w:rPr>
          <w:rtl/>
        </w:rPr>
        <w:t xml:space="preserve"> (ח"ב סי' רמ"ז אות א', עי' ח"ה סי' קל"ח אות א') – "דיש להקפיד אף בזה"ז אף דאינו מובא בשו"ע".</w:t>
      </w:r>
    </w:p>
    <w:p w14:paraId="1E1D3725" w14:textId="77777777" w:rsidR="00F605B3" w:rsidRDefault="008B4DA1" w:rsidP="00350B4C">
      <w:pPr>
        <w:numPr>
          <w:ilvl w:val="2"/>
          <w:numId w:val="5"/>
        </w:numPr>
        <w:jc w:val="both"/>
      </w:pPr>
      <w:r>
        <w:rPr>
          <w:rFonts w:eastAsia="SimSun"/>
          <w:b/>
          <w:i/>
          <w:u w:val="single"/>
          <w:rtl/>
          <w:lang w:eastAsia="zh-CN"/>
        </w:rPr>
        <w:t>שלחן הלוי</w:t>
      </w:r>
      <w:r>
        <w:rPr>
          <w:rFonts w:eastAsia="SimSun"/>
          <w:b/>
          <w:i/>
          <w:rtl/>
          <w:lang w:eastAsia="zh-CN"/>
        </w:rPr>
        <w:t xml:space="preserve"> (פרק כ"ג אות ג' ס"ק א', </w:t>
      </w:r>
      <w:r>
        <w:rPr>
          <w:noProof/>
          <w:rtl/>
        </w:rPr>
        <w:drawing>
          <wp:inline distT="0" distB="0" distL="0" distR="0" wp14:anchorId="05D12896" wp14:editId="440EB84A">
            <wp:extent cx="190500" cy="1143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43"/>
                    <a:stretch>
                      <a:fillRect/>
                    </a:stretch>
                  </pic:blipFill>
                  <pic:spPr bwMode="auto">
                    <a:xfrm>
                      <a:off x="0" y="0"/>
                      <a:ext cx="190500" cy="114300"/>
                    </a:xfrm>
                    <a:prstGeom prst="rect">
                      <a:avLst/>
                    </a:prstGeom>
                  </pic:spPr>
                </pic:pic>
              </a:graphicData>
            </a:graphic>
          </wp:inline>
        </w:drawing>
      </w:r>
      <w:r>
        <w:rPr>
          <w:rtl/>
        </w:rPr>
        <w:t xml:space="preserve"> הע' ו').</w:t>
      </w:r>
    </w:p>
    <w:p w14:paraId="61D95171" w14:textId="77777777" w:rsidR="00F605B3" w:rsidRDefault="008B4DA1" w:rsidP="00350B4C">
      <w:pPr>
        <w:numPr>
          <w:ilvl w:val="2"/>
          <w:numId w:val="5"/>
        </w:numPr>
        <w:jc w:val="both"/>
      </w:pPr>
      <w:r>
        <w:rPr>
          <w:u w:val="single"/>
          <w:rtl/>
        </w:rPr>
        <w:t>ברכת יהודה</w:t>
      </w:r>
      <w:r>
        <w:rPr>
          <w:rtl/>
        </w:rPr>
        <w:t xml:space="preserve"> (ח"ב יו"ד סי' ז' אות ב') – "ואף בזה"ז נוהגת הוראה זו".</w:t>
      </w:r>
    </w:p>
    <w:p w14:paraId="6916556F" w14:textId="77777777" w:rsidR="00F605B3" w:rsidRDefault="008B4DA1" w:rsidP="00350B4C">
      <w:pPr>
        <w:numPr>
          <w:ilvl w:val="2"/>
          <w:numId w:val="5"/>
        </w:numPr>
        <w:jc w:val="both"/>
      </w:pPr>
      <w:r>
        <w:rPr>
          <w:u w:val="single"/>
          <w:rtl/>
        </w:rPr>
        <w:t>פסקי תשובות</w:t>
      </w:r>
      <w:r>
        <w:rPr>
          <w:rtl/>
        </w:rPr>
        <w:t xml:space="preserve"> (סי' ק"ע אות י"ג) – "ומה שיש מאד ליזהר גם בזמננו לענין שום ובצל וגם ביצה (ויש אומרים גם צנון), שלא להשאירן קלופים במשך הלילה".</w:t>
      </w:r>
    </w:p>
    <w:p w14:paraId="18D8670E" w14:textId="77777777" w:rsidR="00F605B3" w:rsidRDefault="008B4DA1" w:rsidP="00350B4C">
      <w:pPr>
        <w:numPr>
          <w:ilvl w:val="2"/>
          <w:numId w:val="5"/>
        </w:numPr>
        <w:jc w:val="both"/>
      </w:pPr>
      <w:r>
        <w:rPr>
          <w:u w:val="single"/>
          <w:rtl/>
        </w:rPr>
        <w:t>מטבח הכשר</w:t>
      </w:r>
      <w:r>
        <w:rPr>
          <w:rtl/>
        </w:rPr>
        <w:t xml:space="preserve"> (ארטסקרול, עמ' תט"ו).</w:t>
      </w:r>
    </w:p>
    <w:p w14:paraId="40F654DC" w14:textId="77777777" w:rsidR="00F605B3" w:rsidRDefault="008B4DA1" w:rsidP="00350B4C">
      <w:pPr>
        <w:numPr>
          <w:ilvl w:val="2"/>
          <w:numId w:val="5"/>
        </w:numPr>
        <w:jc w:val="both"/>
      </w:pPr>
      <w:r>
        <w:rPr>
          <w:u w:val="single"/>
          <w:rtl/>
        </w:rPr>
        <w:t>הל' שונות הנוגעות לשבת</w:t>
      </w:r>
      <w:r>
        <w:rPr>
          <w:rtl/>
        </w:rPr>
        <w:t xml:space="preserve"> (ארטסקרול, עמ' קל"א).</w:t>
      </w:r>
    </w:p>
    <w:p w14:paraId="45224E6B" w14:textId="77777777" w:rsidR="00F605B3" w:rsidRDefault="008B4DA1" w:rsidP="00350B4C">
      <w:pPr>
        <w:numPr>
          <w:ilvl w:val="2"/>
          <w:numId w:val="5"/>
        </w:numPr>
        <w:jc w:val="both"/>
      </w:pPr>
      <w:r>
        <w:rPr>
          <w:rtl/>
        </w:rPr>
        <w:t xml:space="preserve">קונ' </w:t>
      </w:r>
      <w:r>
        <w:rPr>
          <w:u w:val="single"/>
          <w:rtl/>
        </w:rPr>
        <w:t>שום בצל וביצה</w:t>
      </w:r>
      <w:r>
        <w:rPr>
          <w:rtl/>
        </w:rPr>
        <w:t xml:space="preserve"> (סעי' א') – "ואף בזמן הזה יש להיזהר בזה".</w:t>
      </w:r>
    </w:p>
    <w:p w14:paraId="5027382F" w14:textId="77777777" w:rsidR="00F605B3" w:rsidRPr="009918F0" w:rsidRDefault="00F605B3">
      <w:pPr>
        <w:jc w:val="both"/>
      </w:pPr>
    </w:p>
    <w:p w14:paraId="0BA350B3" w14:textId="208186ED" w:rsidR="00F605B3" w:rsidRDefault="008B4DA1" w:rsidP="00350B4C">
      <w:pPr>
        <w:numPr>
          <w:ilvl w:val="1"/>
          <w:numId w:val="5"/>
        </w:numPr>
        <w:jc w:val="both"/>
      </w:pPr>
      <w:r>
        <w:rPr>
          <w:rtl/>
        </w:rPr>
        <w:t>מראי מקומות –</w:t>
      </w:r>
      <w:r w:rsidR="00577AF5">
        <w:rPr>
          <w:rFonts w:hint="cs"/>
          <w:rtl/>
        </w:rPr>
        <w:t xml:space="preserve"> </w:t>
      </w:r>
      <w:r w:rsidR="00577AF5" w:rsidRPr="00577AF5">
        <w:rPr>
          <w:u w:val="single"/>
          <w:rtl/>
        </w:rPr>
        <w:t>הר</w:t>
      </w:r>
      <w:r w:rsidR="00577AF5" w:rsidRPr="00577AF5">
        <w:rPr>
          <w:rFonts w:hint="cs"/>
          <w:u w:val="single"/>
          <w:rtl/>
        </w:rPr>
        <w:t xml:space="preserve"> </w:t>
      </w:r>
      <w:r w:rsidR="00577AF5" w:rsidRPr="00577AF5">
        <w:rPr>
          <w:u w:val="single"/>
          <w:rtl/>
        </w:rPr>
        <w:t>צבי</w:t>
      </w:r>
      <w:r w:rsidR="00577AF5">
        <w:rPr>
          <w:rtl/>
        </w:rPr>
        <w:t xml:space="preserve"> (יו"ד סי' ע"ד ד"ה עוד)</w:t>
      </w:r>
      <w:r w:rsidR="00577AF5">
        <w:rPr>
          <w:rFonts w:hint="cs"/>
          <w:rtl/>
        </w:rPr>
        <w:t>,</w:t>
      </w:r>
      <w:r>
        <w:rPr>
          <w:rtl/>
        </w:rPr>
        <w:t xml:space="preserve"> </w:t>
      </w:r>
      <w:r w:rsidR="009C7E1B">
        <w:rPr>
          <w:u w:val="single"/>
          <w:rtl/>
        </w:rPr>
        <w:t>דרכ"ת</w:t>
      </w:r>
      <w:r>
        <w:rPr>
          <w:rtl/>
        </w:rPr>
        <w:t xml:space="preserve"> (ס"ק ע"ד), </w:t>
      </w:r>
      <w:r>
        <w:rPr>
          <w:u w:val="single"/>
          <w:rtl/>
        </w:rPr>
        <w:t>ישכיל עבדי</w:t>
      </w:r>
      <w:r>
        <w:rPr>
          <w:rtl/>
        </w:rPr>
        <w:t xml:space="preserve"> (ח"ז או"ח סי' מ"ד שאלה ד'</w:t>
      </w:r>
      <w:r w:rsidR="009E04DB">
        <w:rPr>
          <w:rFonts w:hint="cs"/>
          <w:rtl/>
        </w:rPr>
        <w:t xml:space="preserve">, </w:t>
      </w:r>
      <w:r w:rsidR="009E04DB">
        <w:rPr>
          <w:rtl/>
        </w:rPr>
        <w:t>ח</w:t>
      </w:r>
      <w:r w:rsidR="009E04DB">
        <w:rPr>
          <w:rFonts w:hint="cs"/>
          <w:rtl/>
        </w:rPr>
        <w:t>"</w:t>
      </w:r>
      <w:r w:rsidR="009E04DB">
        <w:rPr>
          <w:rtl/>
        </w:rPr>
        <w:t>ח יו"ד ס</w:t>
      </w:r>
      <w:r w:rsidR="009E04DB">
        <w:rPr>
          <w:rFonts w:hint="cs"/>
          <w:rtl/>
        </w:rPr>
        <w:t>י</w:t>
      </w:r>
      <w:r w:rsidR="009E04DB">
        <w:rPr>
          <w:rtl/>
        </w:rPr>
        <w:t>' י"ד אות ד' ס"ק ב'</w:t>
      </w:r>
      <w:r>
        <w:rPr>
          <w:rtl/>
        </w:rPr>
        <w:t xml:space="preserve">), </w:t>
      </w:r>
      <w:r>
        <w:rPr>
          <w:u w:val="single"/>
          <w:rtl/>
        </w:rPr>
        <w:t>יביע אומר</w:t>
      </w:r>
      <w:r>
        <w:rPr>
          <w:rtl/>
        </w:rPr>
        <w:t xml:space="preserve"> (ח"א יו"ד סי' ט' אות ב').</w:t>
      </w:r>
    </w:p>
    <w:p w14:paraId="135B8C8A" w14:textId="77777777" w:rsidR="00F605B3" w:rsidRPr="009918F0" w:rsidRDefault="00F605B3">
      <w:pPr>
        <w:jc w:val="both"/>
      </w:pPr>
    </w:p>
    <w:p w14:paraId="3A2B55BC" w14:textId="77777777" w:rsidR="00F605B3" w:rsidRDefault="008B4DA1" w:rsidP="00350B4C">
      <w:pPr>
        <w:numPr>
          <w:ilvl w:val="1"/>
          <w:numId w:val="5"/>
        </w:numPr>
        <w:jc w:val="both"/>
      </w:pPr>
      <w:r>
        <w:rPr>
          <w:b/>
          <w:bCs/>
          <w:rtl/>
        </w:rPr>
        <w:t>בדיעבד</w:t>
      </w:r>
      <w:r>
        <w:rPr>
          <w:rtl/>
        </w:rPr>
        <w:t>.</w:t>
      </w:r>
    </w:p>
    <w:p w14:paraId="2B84F1B4" w14:textId="77777777" w:rsidR="00F605B3" w:rsidRDefault="008B4DA1" w:rsidP="00350B4C">
      <w:pPr>
        <w:numPr>
          <w:ilvl w:val="2"/>
          <w:numId w:val="5"/>
        </w:numPr>
        <w:jc w:val="both"/>
      </w:pPr>
      <w:r>
        <w:rPr>
          <w:rtl/>
        </w:rPr>
        <w:t>מחמיר.</w:t>
      </w:r>
    </w:p>
    <w:p w14:paraId="26394927" w14:textId="77777777" w:rsidR="00F605B3" w:rsidRDefault="008B4DA1" w:rsidP="00350B4C">
      <w:pPr>
        <w:numPr>
          <w:ilvl w:val="3"/>
          <w:numId w:val="5"/>
        </w:numPr>
        <w:jc w:val="both"/>
      </w:pPr>
      <w:r>
        <w:rPr>
          <w:u w:val="single"/>
          <w:rtl/>
        </w:rPr>
        <w:t>ברכי יוסף</w:t>
      </w:r>
      <w:r>
        <w:rPr>
          <w:rtl/>
        </w:rPr>
        <w:t xml:space="preserve"> (שיורי ברכה ס"ק י') – "הרוח רעה שורה על האוכל, ולכן יש לומר דאף בדיעבד אסור. וראיה לזה ממ"ש פרק כל היד (נדה יז א) האוכל שום קלוף וכו' שעבר עליהן הלילה מתחייב בנפשו משום דרוח רעה שורה עליהן. הרי דמשום רוח רעה אסורים דיעבד".</w:t>
      </w:r>
    </w:p>
    <w:p w14:paraId="7EB830EF" w14:textId="77777777" w:rsidR="00F605B3" w:rsidRDefault="008B4DA1" w:rsidP="00350B4C">
      <w:pPr>
        <w:numPr>
          <w:ilvl w:val="3"/>
          <w:numId w:val="5"/>
        </w:numPr>
        <w:jc w:val="both"/>
      </w:pPr>
      <w:r>
        <w:rPr>
          <w:u w:val="single"/>
          <w:rtl/>
        </w:rPr>
        <w:t>בית שלמה</w:t>
      </w:r>
      <w:r>
        <w:rPr>
          <w:rtl/>
        </w:rPr>
        <w:t xml:space="preserve"> (</w:t>
      </w:r>
      <w:r w:rsidR="007F66E5">
        <w:rPr>
          <w:rFonts w:hint="cs"/>
          <w:rtl/>
        </w:rPr>
        <w:t xml:space="preserve">יו"ד ח"א </w:t>
      </w:r>
      <w:r>
        <w:rPr>
          <w:rtl/>
        </w:rPr>
        <w:t>סי' קפ"ט) – "ודאי דאף בדיעבד אסור".</w:t>
      </w:r>
    </w:p>
    <w:p w14:paraId="7B3A43DF" w14:textId="77777777" w:rsidR="00F605B3" w:rsidRDefault="008B4DA1" w:rsidP="00350B4C">
      <w:pPr>
        <w:numPr>
          <w:ilvl w:val="3"/>
          <w:numId w:val="5"/>
        </w:numPr>
        <w:jc w:val="both"/>
      </w:pPr>
      <w:r>
        <w:rPr>
          <w:u w:val="single"/>
          <w:rtl/>
        </w:rPr>
        <w:t>אפרקסתא דעניא</w:t>
      </w:r>
      <w:r>
        <w:rPr>
          <w:rtl/>
        </w:rPr>
        <w:t xml:space="preserve"> (ח"ב יו"ד סי' קמ"ו) – "דמשמע בגמ' דבהני אסור אף בדיעבד כו', וכן בברכי יוסף בשיורי ברכה פשיטא לי' דהני דאמר דמו בראשו אסורי' בדיעבד".</w:t>
      </w:r>
    </w:p>
    <w:p w14:paraId="054AB661" w14:textId="77777777" w:rsidR="00F605B3" w:rsidRDefault="008B4DA1" w:rsidP="00350B4C">
      <w:pPr>
        <w:numPr>
          <w:ilvl w:val="3"/>
          <w:numId w:val="5"/>
        </w:numPr>
        <w:jc w:val="both"/>
      </w:pPr>
      <w:r>
        <w:rPr>
          <w:u w:val="single"/>
          <w:rtl/>
        </w:rPr>
        <w:t>חלקת יעקב</w:t>
      </w:r>
      <w:r>
        <w:rPr>
          <w:rtl/>
        </w:rPr>
        <w:t xml:space="preserve"> (יו"ד סי' ל"ט) – "מסקנא דמילתא בני"ד אין לנו יסוד נאמן להתיר בדיעבד, דין מפורש בגמרא לאיסור".</w:t>
      </w:r>
    </w:p>
    <w:p w14:paraId="1E435E2A" w14:textId="77777777" w:rsidR="00F605B3" w:rsidRDefault="008B4DA1" w:rsidP="00350B4C">
      <w:pPr>
        <w:numPr>
          <w:ilvl w:val="3"/>
          <w:numId w:val="5"/>
        </w:numPr>
        <w:jc w:val="both"/>
      </w:pPr>
      <w:r>
        <w:rPr>
          <w:u w:val="single"/>
          <w:rtl/>
        </w:rPr>
        <w:t>דברי יציב</w:t>
      </w:r>
      <w:r>
        <w:rPr>
          <w:rtl/>
        </w:rPr>
        <w:t xml:space="preserve"> (יו"ד סי' ל"א אות ז') – "שארז"ל דמו בראשו ומתחייב בנפשו פשיטא דמיתסר גם בדיעבד כדברי הברכ"י, וכנ"ל דאיסור תורה יש בדבר משום סכנתא".</w:t>
      </w:r>
    </w:p>
    <w:p w14:paraId="19802A35" w14:textId="05998EE8" w:rsidR="00F605B3" w:rsidRDefault="008B4DA1" w:rsidP="00350B4C">
      <w:pPr>
        <w:numPr>
          <w:ilvl w:val="3"/>
          <w:numId w:val="5"/>
        </w:numPr>
        <w:jc w:val="both"/>
      </w:pPr>
      <w:r>
        <w:rPr>
          <w:u w:val="single"/>
          <w:rtl/>
        </w:rPr>
        <w:t>הגר"י ב</w:t>
      </w:r>
      <w:r w:rsidR="001D1195">
        <w:rPr>
          <w:rFonts w:hint="cs"/>
          <w:u w:val="single"/>
          <w:rtl/>
        </w:rPr>
        <w:t>ע</w:t>
      </w:r>
      <w:r>
        <w:rPr>
          <w:u w:val="single"/>
          <w:rtl/>
        </w:rPr>
        <w:t>לסקי</w:t>
      </w:r>
      <w:r>
        <w:rPr>
          <w:rtl/>
        </w:rPr>
        <w:t xml:space="preserve"> זצ"ל (</w:t>
      </w:r>
      <w:r>
        <w:rPr>
          <w:noProof/>
          <w:rtl/>
        </w:rPr>
        <w:drawing>
          <wp:inline distT="0" distB="0" distL="0" distR="0" wp14:anchorId="03C0D8C3" wp14:editId="18485735">
            <wp:extent cx="190500" cy="11430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43"/>
                    <a:stretch>
                      <a:fillRect/>
                    </a:stretch>
                  </pic:blipFill>
                  <pic:spPr bwMode="auto">
                    <a:xfrm>
                      <a:off x="0" y="0"/>
                      <a:ext cx="190500" cy="114300"/>
                    </a:xfrm>
                    <a:prstGeom prst="rect">
                      <a:avLst/>
                    </a:prstGeom>
                  </pic:spPr>
                </pic:pic>
              </a:graphicData>
            </a:graphic>
          </wp:inline>
        </w:drawing>
      </w:r>
      <w:r>
        <w:rPr>
          <w:rtl/>
        </w:rPr>
        <w:t xml:space="preserve"> הע' ט').</w:t>
      </w:r>
    </w:p>
    <w:p w14:paraId="64DFE887" w14:textId="77777777" w:rsidR="00F605B3" w:rsidRDefault="008B4DA1" w:rsidP="00350B4C">
      <w:pPr>
        <w:numPr>
          <w:ilvl w:val="3"/>
          <w:numId w:val="5"/>
        </w:numPr>
        <w:jc w:val="both"/>
      </w:pPr>
      <w:r>
        <w:rPr>
          <w:color w:val="000000"/>
          <w:u w:val="single"/>
          <w:rtl/>
        </w:rPr>
        <w:t>הגרח"ק</w:t>
      </w:r>
      <w:r>
        <w:rPr>
          <w:color w:val="000000"/>
          <w:rtl/>
        </w:rPr>
        <w:t xml:space="preserve"> שליט"א (</w:t>
      </w:r>
      <w:r>
        <w:rPr>
          <w:rtl/>
        </w:rPr>
        <w:t>קונ' שום בצל וביצה עמ' ע"ט אות ב') – "שאלה: האם נאסרים גם בדיעבד. תשובה: כן".</w:t>
      </w:r>
    </w:p>
    <w:p w14:paraId="7CE86280" w14:textId="77777777" w:rsidR="00F605B3" w:rsidRDefault="008B4DA1" w:rsidP="00350B4C">
      <w:pPr>
        <w:numPr>
          <w:ilvl w:val="3"/>
          <w:numId w:val="5"/>
        </w:numPr>
        <w:jc w:val="both"/>
      </w:pPr>
      <w:r>
        <w:rPr>
          <w:u w:val="single"/>
          <w:rtl/>
        </w:rPr>
        <w:t>ברכת יהודה</w:t>
      </w:r>
      <w:r>
        <w:rPr>
          <w:rtl/>
        </w:rPr>
        <w:t xml:space="preserve"> (ח"ב יו"ד סי' ז' אות ה') – "ואף בדיעבד, יש לאסרם, ואף במקום הפסד".</w:t>
      </w:r>
    </w:p>
    <w:p w14:paraId="7A17B212" w14:textId="77777777" w:rsidR="00F605B3" w:rsidRDefault="008B4DA1" w:rsidP="00350B4C">
      <w:pPr>
        <w:numPr>
          <w:ilvl w:val="3"/>
          <w:numId w:val="5"/>
        </w:numPr>
        <w:jc w:val="both"/>
      </w:pPr>
      <w:r>
        <w:rPr>
          <w:u w:val="single"/>
          <w:rtl/>
        </w:rPr>
        <w:t>הל' שונות הנוגעות לשבת</w:t>
      </w:r>
      <w:r>
        <w:rPr>
          <w:rtl/>
        </w:rPr>
        <w:t xml:space="preserve"> (ארטסקרול, עמ' קל"א).</w:t>
      </w:r>
    </w:p>
    <w:p w14:paraId="7A175A31" w14:textId="48CB0E99" w:rsidR="00F605B3" w:rsidRDefault="008B4DA1" w:rsidP="00350B4C">
      <w:pPr>
        <w:numPr>
          <w:ilvl w:val="2"/>
          <w:numId w:val="5"/>
        </w:numPr>
        <w:jc w:val="both"/>
      </w:pPr>
      <w:r>
        <w:rPr>
          <w:rtl/>
        </w:rPr>
        <w:t xml:space="preserve">מיקל [מצד שי"א </w:t>
      </w:r>
      <w:r w:rsidR="00F17844">
        <w:rPr>
          <w:rFonts w:hint="cs"/>
          <w:rtl/>
        </w:rPr>
        <w:t>ש</w:t>
      </w:r>
      <w:r>
        <w:rPr>
          <w:rtl/>
        </w:rPr>
        <w:t>אין סכנה בזמנינו].</w:t>
      </w:r>
    </w:p>
    <w:p w14:paraId="6CEBFB2A" w14:textId="77777777" w:rsidR="00F605B3" w:rsidRDefault="008B4DA1" w:rsidP="00350B4C">
      <w:pPr>
        <w:numPr>
          <w:ilvl w:val="3"/>
          <w:numId w:val="5"/>
        </w:numPr>
        <w:jc w:val="both"/>
      </w:pPr>
      <w:r>
        <w:rPr>
          <w:u w:val="single"/>
          <w:rtl/>
        </w:rPr>
        <w:t>שבט הלוי</w:t>
      </w:r>
      <w:r>
        <w:rPr>
          <w:rtl/>
        </w:rPr>
        <w:t xml:space="preserve"> (ח"ג סי' קס"ט, ח"ו סי' קי"א אות ה' ס"ק י', קובץ מבית לוי ח"ג עמ' מ"ו, בענייני יו"ד עמ' צ"א אות א') – "לאסור בדיעבד אי אפשר".</w:t>
      </w:r>
    </w:p>
    <w:p w14:paraId="340F73B8" w14:textId="77777777" w:rsidR="00F605B3" w:rsidRDefault="008B4DA1" w:rsidP="00350B4C">
      <w:pPr>
        <w:numPr>
          <w:ilvl w:val="3"/>
          <w:numId w:val="5"/>
        </w:numPr>
        <w:jc w:val="both"/>
      </w:pPr>
      <w:r>
        <w:rPr>
          <w:u w:val="single"/>
          <w:rtl/>
        </w:rPr>
        <w:t>יביע אומר</w:t>
      </w:r>
      <w:r>
        <w:rPr>
          <w:rtl/>
        </w:rPr>
        <w:t xml:space="preserve"> (ח"א יו"ד סי' ט' אות כ', ח"ב יו"ד סי' ז' אות ט', הליכות עולם ח"ז עמ' רי"ד) – "ועכ"פ בדיעבד מיהא אין להחמיר, וכ"ש כשיש הפסד מרובה, שהתורה חסה על ממונן של ישראל. (חולין מט:). וכמו כן בביצים קלופות אין להחמיר בדיעבד, וביחוד כשיש הפסד מרובה. אבל לכתחלה בודאי שאין להקל בזה אלא ע"י תערובת".</w:t>
      </w:r>
    </w:p>
    <w:p w14:paraId="4FD71E41" w14:textId="77777777" w:rsidR="00F605B3" w:rsidRDefault="008B4DA1" w:rsidP="00350B4C">
      <w:pPr>
        <w:numPr>
          <w:ilvl w:val="3"/>
          <w:numId w:val="5"/>
        </w:numPr>
        <w:jc w:val="both"/>
      </w:pPr>
      <w:r>
        <w:rPr>
          <w:u w:val="single"/>
          <w:rtl/>
        </w:rPr>
        <w:t>ילקוט יוסף</w:t>
      </w:r>
      <w:r>
        <w:rPr>
          <w:rtl/>
        </w:rPr>
        <w:t xml:space="preserve"> (קיצור שו"ע יו"ד סי' קט"ז סעי' ז') – "בדיעבד אין לאסור".</w:t>
      </w:r>
    </w:p>
    <w:p w14:paraId="0AB0773D" w14:textId="77777777" w:rsidR="00F605B3" w:rsidRDefault="008B4DA1" w:rsidP="00350B4C">
      <w:pPr>
        <w:numPr>
          <w:ilvl w:val="2"/>
          <w:numId w:val="5"/>
        </w:numPr>
        <w:jc w:val="both"/>
      </w:pPr>
      <w:r>
        <w:rPr>
          <w:rtl/>
        </w:rPr>
        <w:t xml:space="preserve">מראי מקומות – </w:t>
      </w:r>
      <w:r>
        <w:rPr>
          <w:u w:val="single"/>
          <w:rtl/>
        </w:rPr>
        <w:t>זבחי צדק</w:t>
      </w:r>
      <w:r>
        <w:rPr>
          <w:rtl/>
        </w:rPr>
        <w:t xml:space="preserve"> (ס"ק כ"ח), </w:t>
      </w:r>
      <w:r>
        <w:rPr>
          <w:u w:val="single"/>
          <w:rtl/>
        </w:rPr>
        <w:t>קרן לדוד</w:t>
      </w:r>
      <w:r>
        <w:rPr>
          <w:rtl/>
        </w:rPr>
        <w:t xml:space="preserve"> (או"ח סי' א' ד"ה אלא), </w:t>
      </w:r>
      <w:r>
        <w:rPr>
          <w:b/>
          <w:i/>
          <w:u w:val="single"/>
          <w:rtl/>
        </w:rPr>
        <w:t>רבי עקיבה יוסף</w:t>
      </w:r>
      <w:r>
        <w:rPr>
          <w:b/>
          <w:i/>
          <w:rtl/>
        </w:rPr>
        <w:t xml:space="preserve"> (יו"ד ח"א סי' כ' ד"ה אולם),</w:t>
      </w:r>
      <w:r>
        <w:rPr>
          <w:rtl/>
        </w:rPr>
        <w:t xml:space="preserve"> קונ' </w:t>
      </w:r>
      <w:r>
        <w:rPr>
          <w:u w:val="single"/>
          <w:rtl/>
        </w:rPr>
        <w:t>שום בצל וביצה</w:t>
      </w:r>
      <w:r>
        <w:rPr>
          <w:rtl/>
        </w:rPr>
        <w:t xml:space="preserve"> (סעי' ג').</w:t>
      </w:r>
    </w:p>
    <w:p w14:paraId="2EDB078C" w14:textId="77777777" w:rsidR="00F605B3" w:rsidRDefault="008B4DA1" w:rsidP="00350B4C">
      <w:pPr>
        <w:numPr>
          <w:ilvl w:val="3"/>
          <w:numId w:val="5"/>
        </w:numPr>
        <w:jc w:val="both"/>
      </w:pPr>
      <w:r>
        <w:rPr>
          <w:u w:val="single"/>
          <w:rtl/>
        </w:rPr>
        <w:t>מנחת יצחק</w:t>
      </w:r>
      <w:r>
        <w:rPr>
          <w:rtl/>
        </w:rPr>
        <w:t xml:space="preserve"> (ח"ב סי' ס"ח אות י"ג, ח"ט סי' כ"ח) – "דדבר זה תלוי באשלי רברבי, אם יש היתר בדיעבד, ועכ"פ להמתיר יש על מי לסמוך".</w:t>
      </w:r>
    </w:p>
    <w:p w14:paraId="23BD5C07" w14:textId="77777777" w:rsidR="00F605B3" w:rsidRDefault="00F605B3">
      <w:pPr>
        <w:jc w:val="both"/>
      </w:pPr>
    </w:p>
    <w:p w14:paraId="32804E0A" w14:textId="7A1C39B4" w:rsidR="00F605B3" w:rsidRDefault="008B4DA1" w:rsidP="00350B4C">
      <w:pPr>
        <w:numPr>
          <w:ilvl w:val="1"/>
          <w:numId w:val="5"/>
        </w:numPr>
        <w:jc w:val="both"/>
      </w:pPr>
      <w:r>
        <w:rPr>
          <w:b/>
          <w:bCs/>
          <w:rtl/>
        </w:rPr>
        <w:t>ב</w:t>
      </w:r>
      <w:r w:rsidR="005E616E">
        <w:rPr>
          <w:rFonts w:hint="cs"/>
          <w:b/>
          <w:bCs/>
          <w:rtl/>
        </w:rPr>
        <w:t>י</w:t>
      </w:r>
      <w:r>
        <w:rPr>
          <w:b/>
          <w:bCs/>
          <w:rtl/>
        </w:rPr>
        <w:t>רך על שום בצל או ביצה ונזכר קודם אכילתו שעבר עליהם הלילה</w:t>
      </w:r>
      <w:r>
        <w:rPr>
          <w:rtl/>
        </w:rPr>
        <w:t>.</w:t>
      </w:r>
    </w:p>
    <w:p w14:paraId="7F3E92C5" w14:textId="77777777" w:rsidR="00F605B3" w:rsidRDefault="008B4DA1" w:rsidP="00350B4C">
      <w:pPr>
        <w:numPr>
          <w:ilvl w:val="2"/>
          <w:numId w:val="5"/>
        </w:numPr>
        <w:jc w:val="both"/>
      </w:pPr>
      <w:r>
        <w:rPr>
          <w:rtl/>
        </w:rPr>
        <w:t xml:space="preserve">קונ' </w:t>
      </w:r>
      <w:r>
        <w:rPr>
          <w:u w:val="single"/>
          <w:rtl/>
        </w:rPr>
        <w:t>שום בצל וביצה</w:t>
      </w:r>
      <w:r>
        <w:rPr>
          <w:rtl/>
        </w:rPr>
        <w:t xml:space="preserve"> (סעי' ל') – "ברך על שום בצל או ביצה ונזכר קודם אכילתו שעבר עליהם הלילה, </w:t>
      </w:r>
      <w:r>
        <w:rPr>
          <w:b/>
          <w:bCs/>
          <w:rtl/>
        </w:rPr>
        <w:t>יאכל מעט</w:t>
      </w:r>
      <w:r>
        <w:rPr>
          <w:rtl/>
        </w:rPr>
        <w:t xml:space="preserve"> ויניח השאר משום שנאמר 'שומר מצוה לא ידע דבר רע'. [ולסוברים שאין לאסור בדיעבד (כנזכר לעיל סעיף ג') בלאו הכי מותר באכילה]".</w:t>
      </w:r>
    </w:p>
    <w:p w14:paraId="1E91982A" w14:textId="56959E0C" w:rsidR="00F605B3" w:rsidRDefault="008B4DA1" w:rsidP="00350B4C">
      <w:pPr>
        <w:numPr>
          <w:ilvl w:val="3"/>
          <w:numId w:val="5"/>
        </w:numPr>
        <w:jc w:val="both"/>
      </w:pPr>
      <w:r>
        <w:rPr>
          <w:rtl/>
        </w:rPr>
        <w:t>לענין "שומר מצוה לא ידע דבר רע" - עי' לקמן.</w:t>
      </w:r>
    </w:p>
    <w:p w14:paraId="44DD22AD" w14:textId="72882B66" w:rsidR="0015577F" w:rsidRDefault="0015577F" w:rsidP="00350B4C">
      <w:pPr>
        <w:numPr>
          <w:ilvl w:val="3"/>
          <w:numId w:val="5"/>
        </w:numPr>
        <w:jc w:val="both"/>
      </w:pPr>
      <w:r>
        <w:rPr>
          <w:rFonts w:hint="cs"/>
          <w:rtl/>
        </w:rPr>
        <w:t xml:space="preserve">לשאר ציורים דומה לזה - </w:t>
      </w:r>
      <w:r w:rsidRPr="0015577F">
        <w:rPr>
          <w:rFonts w:hint="cs"/>
          <w:rtl/>
        </w:rPr>
        <w:t xml:space="preserve">עי' או"ח סי' ר"ו סעי' ו', </w:t>
      </w:r>
      <w:r>
        <w:rPr>
          <w:rFonts w:hint="cs"/>
          <w:rtl/>
        </w:rPr>
        <w:t>לשיטות ומראי מקומות.</w:t>
      </w:r>
    </w:p>
    <w:p w14:paraId="52873BD4" w14:textId="77777777" w:rsidR="00F605B3" w:rsidRPr="009918F0" w:rsidRDefault="00F605B3">
      <w:pPr>
        <w:jc w:val="both"/>
      </w:pPr>
    </w:p>
    <w:p w14:paraId="290F132D" w14:textId="77777777" w:rsidR="00F605B3" w:rsidRDefault="008B4DA1" w:rsidP="00350B4C">
      <w:pPr>
        <w:numPr>
          <w:ilvl w:val="1"/>
          <w:numId w:val="5"/>
        </w:numPr>
        <w:jc w:val="both"/>
      </w:pPr>
      <w:r>
        <w:rPr>
          <w:b/>
          <w:bCs/>
          <w:rtl/>
        </w:rPr>
        <w:t>שינוי קצת</w:t>
      </w:r>
      <w:r>
        <w:rPr>
          <w:rtl/>
        </w:rPr>
        <w:t>.</w:t>
      </w:r>
    </w:p>
    <w:p w14:paraId="425F730C" w14:textId="77777777" w:rsidR="00F605B3" w:rsidRDefault="008B4DA1" w:rsidP="00350B4C">
      <w:pPr>
        <w:numPr>
          <w:ilvl w:val="2"/>
          <w:numId w:val="5"/>
        </w:numPr>
        <w:jc w:val="both"/>
      </w:pPr>
      <w:r>
        <w:rPr>
          <w:rtl/>
        </w:rPr>
        <w:t>יש להקל.</w:t>
      </w:r>
    </w:p>
    <w:p w14:paraId="62CD7B0F" w14:textId="77777777" w:rsidR="00F605B3" w:rsidRDefault="008B4DA1" w:rsidP="00350B4C">
      <w:pPr>
        <w:numPr>
          <w:ilvl w:val="3"/>
          <w:numId w:val="5"/>
        </w:numPr>
        <w:jc w:val="both"/>
      </w:pPr>
      <w:r>
        <w:rPr>
          <w:u w:val="single"/>
          <w:rtl/>
        </w:rPr>
        <w:t>חזו"א</w:t>
      </w:r>
      <w:r>
        <w:rPr>
          <w:rtl/>
        </w:rPr>
        <w:t xml:space="preserve"> (שבט הלוי </w:t>
      </w:r>
      <w:r>
        <w:rPr>
          <w:b/>
          <w:i/>
          <w:rtl/>
        </w:rPr>
        <w:t>ח"ח</w:t>
      </w:r>
      <w:r>
        <w:rPr>
          <w:rtl/>
        </w:rPr>
        <w:t xml:space="preserve"> סי' ב' אות ב', קובץ מבית לוי ח"ג סוף עמ' מ"ב, בענייני יו"ד סוף עמ' פ"ה) – "קבלתי ממרן החזון איש זי"ע דבכל אלה הדברים אם יש </w:t>
      </w:r>
      <w:r>
        <w:rPr>
          <w:b/>
          <w:bCs/>
          <w:rtl/>
        </w:rPr>
        <w:t>שינוי</w:t>
      </w:r>
      <w:r>
        <w:rPr>
          <w:rtl/>
        </w:rPr>
        <w:t xml:space="preserve"> </w:t>
      </w:r>
      <w:r>
        <w:rPr>
          <w:b/>
          <w:bCs/>
          <w:rtl/>
        </w:rPr>
        <w:t>כל דהו</w:t>
      </w:r>
      <w:r>
        <w:rPr>
          <w:rtl/>
        </w:rPr>
        <w:t xml:space="preserve"> אפשר להקל".</w:t>
      </w:r>
    </w:p>
    <w:p w14:paraId="7FF6D745" w14:textId="77777777" w:rsidR="00F605B3" w:rsidRDefault="008B4DA1" w:rsidP="00350B4C">
      <w:pPr>
        <w:numPr>
          <w:ilvl w:val="3"/>
          <w:numId w:val="5"/>
        </w:numPr>
        <w:jc w:val="both"/>
      </w:pPr>
      <w:r>
        <w:rPr>
          <w:u w:val="single"/>
          <w:rtl/>
        </w:rPr>
        <w:t>לב אליהו</w:t>
      </w:r>
      <w:r>
        <w:rPr>
          <w:rtl/>
        </w:rPr>
        <w:t xml:space="preserve"> (בראשית דף כ"ו, הו"ד במבוא לשמירת הגוף והנפש סוף פרק ח') – "ואני הדל לא אמנע מלהביא מה ששמעתי מפיו (של הגה"ג הצדיק ר' אליהו לאפיאן זצ"ל) מעשה שהיה אצל הגרש"ז זצוק"ל מקלם, שעבר בין שתי נערות, ואמר לחתנו הגה"צ ר' הירש זצ"ל, כי כל ענינים הסגוליים שמצינו בחז"ל (כלומר שלא ידענו טעם נגלה) צריך לדקדק בהם </w:t>
      </w:r>
      <w:r>
        <w:rPr>
          <w:b/>
          <w:bCs/>
          <w:rtl/>
        </w:rPr>
        <w:t>רק כמו שכתוב בלשון</w:t>
      </w:r>
      <w:r>
        <w:rPr>
          <w:rtl/>
        </w:rPr>
        <w:t xml:space="preserve"> חז"ל ולא יותר, ובזה הרי כתוב שלא לעבור בין ב' נשים, ובתולות לגבי דבר זה אינן בכלל נשים. מיד אמר לי מרן ז"ל שבאין ברירה גם מקל ואפילו מטפחת הוי חציצה ויכולים לעבור, עכ"ל".</w:t>
      </w:r>
    </w:p>
    <w:p w14:paraId="3BAD76B1" w14:textId="77777777" w:rsidR="00F605B3" w:rsidRDefault="008B4DA1" w:rsidP="00350B4C">
      <w:pPr>
        <w:numPr>
          <w:ilvl w:val="3"/>
          <w:numId w:val="5"/>
        </w:numPr>
        <w:jc w:val="both"/>
      </w:pPr>
      <w:r>
        <w:rPr>
          <w:u w:val="single"/>
          <w:rtl/>
        </w:rPr>
        <w:t>אג"מ</w:t>
      </w:r>
      <w:r>
        <w:rPr>
          <w:rtl/>
        </w:rPr>
        <w:t xml:space="preserve"> (יו"ד ח"ג סי' כ', </w:t>
      </w:r>
      <w:r>
        <w:rPr>
          <w:color w:val="000000"/>
          <w:rtl/>
        </w:rPr>
        <w:t>מסורת משה ח"א יו"ד אות ס"ו</w:t>
      </w:r>
      <w:r>
        <w:rPr>
          <w:rtl/>
        </w:rPr>
        <w:t>) – "דסתם מה שאמר רשב"י אין לנו למילף מזה שבדברים כאלו שאין להם טעם אלא שכן הוא המציאות דשריית הרוח רעה אין לנו אלא זה שנאמר מפורש</w:t>
      </w:r>
      <w:r>
        <w:rPr>
          <w:b/>
          <w:bCs/>
          <w:rtl/>
        </w:rPr>
        <w:t xml:space="preserve"> ולא אף בשינוי קצת</w:t>
      </w:r>
      <w:r>
        <w:rPr>
          <w:rtl/>
        </w:rPr>
        <w:t>".</w:t>
      </w:r>
    </w:p>
    <w:p w14:paraId="08AF2B43" w14:textId="77777777" w:rsidR="00F605B3" w:rsidRDefault="008B4DA1" w:rsidP="00350B4C">
      <w:pPr>
        <w:numPr>
          <w:ilvl w:val="3"/>
          <w:numId w:val="5"/>
        </w:numPr>
        <w:jc w:val="both"/>
      </w:pPr>
      <w:r>
        <w:rPr>
          <w:u w:val="single"/>
          <w:rtl/>
        </w:rPr>
        <w:t>הגרשז"א</w:t>
      </w:r>
      <w:r>
        <w:rPr>
          <w:rtl/>
        </w:rPr>
        <w:t xml:space="preserve"> זצ"ל (</w:t>
      </w:r>
      <w:r>
        <w:rPr>
          <w:b/>
          <w:i/>
          <w:rtl/>
        </w:rPr>
        <w:t>הליכות שלמה תפילה פרק ב' הע' ק"ג</w:t>
      </w:r>
      <w:r>
        <w:rPr>
          <w:rtl/>
        </w:rPr>
        <w:t>) – "אין להקפיד יותר מהמפורש בגמ'".</w:t>
      </w:r>
    </w:p>
    <w:p w14:paraId="431B5D57" w14:textId="77777777" w:rsidR="00F605B3" w:rsidRDefault="008B4DA1" w:rsidP="00350B4C">
      <w:pPr>
        <w:numPr>
          <w:ilvl w:val="3"/>
          <w:numId w:val="5"/>
        </w:numPr>
        <w:jc w:val="both"/>
      </w:pPr>
      <w:r>
        <w:rPr>
          <w:u w:val="single"/>
          <w:rtl/>
        </w:rPr>
        <w:t>ודרשת וחקרת</w:t>
      </w:r>
      <w:r>
        <w:rPr>
          <w:rtl/>
        </w:rPr>
        <w:t xml:space="preserve"> (ח"ב יו"ד סי' י"א אות ב', ח"ג יו"ד סי' ה' אות א') – "שידוע כלל זה בכל עניני סגולות המוזכרים בש"ס דאין לנו אלא חידושם בדיוק לא פחות ולא יותר".</w:t>
      </w:r>
    </w:p>
    <w:p w14:paraId="0BD8AEB2" w14:textId="77777777" w:rsidR="00F605B3" w:rsidRDefault="008B4DA1" w:rsidP="00350B4C">
      <w:pPr>
        <w:numPr>
          <w:ilvl w:val="2"/>
          <w:numId w:val="5"/>
        </w:numPr>
        <w:jc w:val="both"/>
      </w:pPr>
      <w:r>
        <w:rPr>
          <w:rtl/>
        </w:rPr>
        <w:t>מראי מקומות.</w:t>
      </w:r>
    </w:p>
    <w:p w14:paraId="12B29F36" w14:textId="00AFCD0F" w:rsidR="00F605B3" w:rsidRDefault="008B4DA1" w:rsidP="00350B4C">
      <w:pPr>
        <w:numPr>
          <w:ilvl w:val="3"/>
          <w:numId w:val="5"/>
        </w:numPr>
        <w:jc w:val="both"/>
      </w:pPr>
      <w:r>
        <w:rPr>
          <w:u w:val="single"/>
          <w:rtl/>
        </w:rPr>
        <w:t>הגריש"א</w:t>
      </w:r>
      <w:r>
        <w:rPr>
          <w:rtl/>
        </w:rPr>
        <w:t xml:space="preserve"> זצ"ל (</w:t>
      </w:r>
      <w:r w:rsidR="006A33FC">
        <w:rPr>
          <w:rtl/>
        </w:rPr>
        <w:t xml:space="preserve">קיצור הלכות חובל ומזיק ושמירת הגוף סעי' </w:t>
      </w:r>
      <w:r w:rsidR="006A33FC">
        <w:rPr>
          <w:rFonts w:hint="cs"/>
          <w:rtl/>
        </w:rPr>
        <w:t xml:space="preserve">ס"ד, </w:t>
      </w:r>
      <w:r>
        <w:rPr>
          <w:rtl/>
        </w:rPr>
        <w:t>אשרי האיש יו"ד פרק ז' אות י"ב) – "אם אינם כצורתם אלא מרוסקים, אפילו אינם מעורבים עם דבר אחר, יש להקל להשתמש בהם".</w:t>
      </w:r>
    </w:p>
    <w:p w14:paraId="69928519" w14:textId="77777777" w:rsidR="00F605B3" w:rsidRDefault="00F605B3">
      <w:pPr>
        <w:jc w:val="both"/>
      </w:pPr>
    </w:p>
    <w:p w14:paraId="35090FE9" w14:textId="4EE16BC8" w:rsidR="00F605B3" w:rsidRDefault="008B4DA1" w:rsidP="00350B4C">
      <w:pPr>
        <w:numPr>
          <w:ilvl w:val="0"/>
          <w:numId w:val="5"/>
        </w:numPr>
        <w:jc w:val="both"/>
      </w:pPr>
      <w:r w:rsidRPr="00324669">
        <w:rPr>
          <w:sz w:val="28"/>
          <w:szCs w:val="28"/>
          <w:u w:val="single"/>
          <w:rtl/>
        </w:rPr>
        <w:t>לינת לילה: הגדר</w:t>
      </w:r>
      <w:r w:rsidR="00881C9C">
        <w:rPr>
          <w:rtl/>
        </w:rPr>
        <w:fldChar w:fldCharType="begin"/>
      </w:r>
      <w:r w:rsidR="00881C9C">
        <w:instrText xml:space="preserve"> XE "</w:instrText>
      </w:r>
      <w:r w:rsidR="00881C9C" w:rsidRPr="00812DB6">
        <w:rPr>
          <w:sz w:val="28"/>
          <w:szCs w:val="28"/>
          <w:u w:val="single"/>
          <w:rtl/>
        </w:rPr>
        <w:instrText>לינת לילה</w:instrText>
      </w:r>
      <w:r w:rsidR="00881C9C" w:rsidRPr="00812DB6">
        <w:instrText>\</w:instrText>
      </w:r>
      <w:r w:rsidR="00881C9C" w:rsidRPr="00812DB6">
        <w:rPr>
          <w:sz w:val="28"/>
          <w:szCs w:val="28"/>
          <w:u w:val="single"/>
          <w:rtl/>
        </w:rPr>
        <w:instrText>: הגדר</w:instrText>
      </w:r>
      <w:r w:rsidR="00881C9C">
        <w:instrText xml:space="preserve">" </w:instrText>
      </w:r>
      <w:r w:rsidR="00881C9C">
        <w:rPr>
          <w:rtl/>
        </w:rPr>
        <w:fldChar w:fldCharType="end"/>
      </w:r>
      <w:r>
        <w:rPr>
          <w:rtl/>
        </w:rPr>
        <w:t>.</w:t>
      </w:r>
    </w:p>
    <w:p w14:paraId="37B432D7" w14:textId="77777777" w:rsidR="00F605B3" w:rsidRDefault="008B4DA1" w:rsidP="00350B4C">
      <w:pPr>
        <w:numPr>
          <w:ilvl w:val="1"/>
          <w:numId w:val="5"/>
        </w:numPr>
        <w:jc w:val="both"/>
      </w:pPr>
      <w:r w:rsidRPr="00324669">
        <w:rPr>
          <w:b/>
          <w:bCs/>
          <w:rtl/>
        </w:rPr>
        <w:t>כל הלילה</w:t>
      </w:r>
      <w:r>
        <w:rPr>
          <w:rtl/>
        </w:rPr>
        <w:t>.</w:t>
      </w:r>
    </w:p>
    <w:p w14:paraId="170F29BD" w14:textId="77777777" w:rsidR="00F605B3" w:rsidRDefault="008B4DA1" w:rsidP="00350B4C">
      <w:pPr>
        <w:numPr>
          <w:ilvl w:val="2"/>
          <w:numId w:val="5"/>
        </w:numPr>
        <w:jc w:val="both"/>
      </w:pPr>
      <w:r>
        <w:rPr>
          <w:u w:val="single"/>
          <w:rtl/>
        </w:rPr>
        <w:t>דברי יציב</w:t>
      </w:r>
      <w:r>
        <w:rPr>
          <w:rtl/>
        </w:rPr>
        <w:t xml:space="preserve"> (יו"ד סי' ל"א אות י"ג, עי' סי' ל"ב) – "ומ"מ לא ראיתי חוששין לזה על לינת תחלת לילה, או על סוף לילה, רק אם לנו כל הלילה. וי"ל בגי' ש"ס דילן בדברי רשב"י שעבר עליהם הלילה, ובמקור הדברים במס' דרך ארץ רבה פי"א הגי' שלנה עליהם לילה, ובגר"א שם הגיה שעבר עליהם הלילה עיי"ש, ואפשר לאפוקי מלשון לינה דשייך גם על תחלת לילה או עלות השחר וכנ"ל, נקט בש"ס שעברה עליהם הלילה דייקא היינו כל הלילה ודו"ק".</w:t>
      </w:r>
    </w:p>
    <w:p w14:paraId="3BC10403" w14:textId="77777777" w:rsidR="00F605B3" w:rsidRDefault="008B4DA1" w:rsidP="00350B4C">
      <w:pPr>
        <w:numPr>
          <w:ilvl w:val="2"/>
          <w:numId w:val="5"/>
        </w:numPr>
        <w:jc w:val="both"/>
      </w:pPr>
      <w:r>
        <w:rPr>
          <w:u w:val="single"/>
          <w:rtl/>
        </w:rPr>
        <w:t>הגר"ש דבליצקי</w:t>
      </w:r>
      <w:r>
        <w:rPr>
          <w:rtl/>
        </w:rPr>
        <w:t xml:space="preserve"> זצ"ל (מרשימות הגר"י שוב בעניני סכנה אות כ"א</w:t>
      </w:r>
      <w:r w:rsidR="00FE5278">
        <w:rPr>
          <w:rFonts w:hint="cs"/>
          <w:rtl/>
        </w:rPr>
        <w:t xml:space="preserve">, </w:t>
      </w:r>
      <w:r w:rsidR="00FE5278">
        <w:rPr>
          <w:rtl/>
        </w:rPr>
        <w:t xml:space="preserve">בנתיבות ההלכה חמ"ו </w:t>
      </w:r>
      <w:r w:rsidR="00FE5278">
        <w:rPr>
          <w:rFonts w:hint="cs"/>
          <w:rtl/>
        </w:rPr>
        <w:t xml:space="preserve">סוף </w:t>
      </w:r>
      <w:r w:rsidR="00FE5278">
        <w:rPr>
          <w:rtl/>
        </w:rPr>
        <w:t>עמ' תק</w:t>
      </w:r>
      <w:r w:rsidR="00FE5278">
        <w:rPr>
          <w:rFonts w:hint="cs"/>
          <w:rtl/>
        </w:rPr>
        <w:t>ע"ט</w:t>
      </w:r>
      <w:r>
        <w:rPr>
          <w:rtl/>
        </w:rPr>
        <w:t xml:space="preserve">) – </w:t>
      </w:r>
      <w:r>
        <w:rPr>
          <w:color w:val="000000"/>
          <w:rtl/>
        </w:rPr>
        <w:t>"הא דביצה ובצל ושום קלופים שעבר הלילה יש בזה משום סכנה היינו שעבר כל הלילה עד עלות השחר אבל לאחר חצות הלילה עדיין מותרים".</w:t>
      </w:r>
    </w:p>
    <w:p w14:paraId="76C3C473" w14:textId="77777777" w:rsidR="00F605B3" w:rsidRDefault="008B4DA1" w:rsidP="00350B4C">
      <w:pPr>
        <w:numPr>
          <w:ilvl w:val="2"/>
          <w:numId w:val="5"/>
        </w:numPr>
        <w:jc w:val="both"/>
      </w:pPr>
      <w:r>
        <w:rPr>
          <w:b/>
          <w:i/>
          <w:u w:val="single"/>
          <w:rtl/>
        </w:rPr>
        <w:t>הגרח"ק</w:t>
      </w:r>
      <w:r>
        <w:rPr>
          <w:b/>
          <w:i/>
          <w:rtl/>
        </w:rPr>
        <w:t xml:space="preserve"> שליט"א (</w:t>
      </w:r>
      <w:r>
        <w:rPr>
          <w:rtl/>
        </w:rPr>
        <w:t>שיח התורה ח"א סי' אלף מ"ח [עמ' רס"ה], ח"ב שאלת רב ח"א פרק י"ג סעי' א'</w:t>
      </w:r>
      <w:r>
        <w:rPr>
          <w:rFonts w:eastAsia="SimSun"/>
          <w:rtl/>
          <w:lang w:eastAsia="zh-CN"/>
        </w:rPr>
        <w:t>) – "</w:t>
      </w:r>
      <w:r>
        <w:rPr>
          <w:rtl/>
        </w:rPr>
        <w:t>שאלה: בהא דאין לאכול ביצה קלופה שעבר עליה לילה האם דווקא אם עבר כל הלילה או תלוי בעמוד השחר או בחצות. תשובה: הבאתי ראי' ממשנה טהרות פ"ח מ"ג דדוקא כל הלילה".</w:t>
      </w:r>
    </w:p>
    <w:p w14:paraId="4F54560E" w14:textId="77777777" w:rsidR="00F605B3" w:rsidRDefault="008B4DA1" w:rsidP="00324669">
      <w:pPr>
        <w:ind w:left="397"/>
        <w:jc w:val="both"/>
      </w:pPr>
      <w:r>
        <w:rPr>
          <w:rFonts w:asciiTheme="majorBidi" w:eastAsiaTheme="minorHAnsi" w:hAnsiTheme="majorBidi"/>
          <w:u w:val="single"/>
          <w:rtl/>
        </w:rPr>
        <w:t>הגרח</w:t>
      </w:r>
      <w:r>
        <w:rPr>
          <w:rFonts w:eastAsiaTheme="minorHAnsi" w:cstheme="majorBidi"/>
          <w:u w:val="single"/>
          <w:rtl/>
        </w:rPr>
        <w:t>"</w:t>
      </w:r>
      <w:r>
        <w:rPr>
          <w:rFonts w:asciiTheme="majorBidi" w:eastAsiaTheme="minorHAnsi" w:hAnsiTheme="majorBidi"/>
          <w:u w:val="single"/>
          <w:rtl/>
        </w:rPr>
        <w:t>ק</w:t>
      </w:r>
      <w:r>
        <w:rPr>
          <w:rFonts w:asciiTheme="majorBidi" w:eastAsiaTheme="minorHAnsi" w:hAnsiTheme="majorBidi"/>
          <w:rtl/>
        </w:rPr>
        <w:t xml:space="preserve"> שליט</w:t>
      </w:r>
      <w:r>
        <w:rPr>
          <w:rFonts w:eastAsiaTheme="minorHAnsi" w:cstheme="majorBidi"/>
          <w:rtl/>
        </w:rPr>
        <w:t>"</w:t>
      </w:r>
      <w:r>
        <w:rPr>
          <w:rFonts w:asciiTheme="majorBidi" w:eastAsiaTheme="minorHAnsi" w:hAnsiTheme="majorBidi"/>
          <w:rtl/>
        </w:rPr>
        <w:t xml:space="preserve">א </w:t>
      </w:r>
      <w:r>
        <w:rPr>
          <w:rFonts w:eastAsiaTheme="minorHAnsi" w:cstheme="majorBidi"/>
          <w:rtl/>
        </w:rPr>
        <w:t>(</w:t>
      </w:r>
      <w:r>
        <w:rPr>
          <w:rFonts w:asciiTheme="majorBidi" w:eastAsiaTheme="minorHAnsi" w:hAnsiTheme="majorBidi"/>
          <w:rtl/>
        </w:rPr>
        <w:t>סגולות רבותינו הע</w:t>
      </w:r>
      <w:r>
        <w:rPr>
          <w:rFonts w:eastAsiaTheme="minorHAnsi" w:cstheme="majorBidi"/>
          <w:rtl/>
        </w:rPr>
        <w:t xml:space="preserve">' </w:t>
      </w:r>
      <w:r>
        <w:rPr>
          <w:rFonts w:asciiTheme="majorBidi" w:eastAsiaTheme="minorHAnsi" w:hAnsiTheme="majorBidi"/>
          <w:rtl/>
        </w:rPr>
        <w:t>שפ</w:t>
      </w:r>
      <w:r>
        <w:rPr>
          <w:rFonts w:eastAsiaTheme="minorHAnsi" w:cstheme="majorBidi"/>
          <w:rtl/>
        </w:rPr>
        <w:t>"</w:t>
      </w:r>
      <w:r>
        <w:rPr>
          <w:rFonts w:asciiTheme="majorBidi" w:eastAsiaTheme="minorHAnsi" w:hAnsiTheme="majorBidi"/>
          <w:rtl/>
        </w:rPr>
        <w:t>א</w:t>
      </w:r>
      <w:r>
        <w:rPr>
          <w:rFonts w:eastAsiaTheme="minorHAnsi" w:cstheme="majorBidi"/>
          <w:rtl/>
        </w:rPr>
        <w:t xml:space="preserve">) – </w:t>
      </w:r>
      <w:r>
        <w:rPr>
          <w:rtl/>
        </w:rPr>
        <w:t>"מה שאמרו בגמרא נדה (דף יז עמוד א) בצל שעבר עליו הלילה, האם צריך שיעבור עליו לילה שלם, מצאת הכוכבים ועד עלות השחר, או אף אם קילפם באמצע הלילה והאיר היום אסורים, וכן בקילף לפני השקיעה ורוצה לאוכלם אחרי צאת הכוכבים יש לאסור. והשיבני תשובה: הבאתי ראיה ממשנה טהרות פרק ח משנה ג דדוקא כל הלילה. [זה לשון המשנה: המאבד ביום ומצא ביום, טהור. ביום ומצא בלילה, בלילה ומצא ביום, ביום ומצא ביום שלאחריו, טמא. זה הכלל, כל שיעבור עליו הלילה או מקצתו, טמא]".</w:t>
      </w:r>
    </w:p>
    <w:p w14:paraId="71762EAD" w14:textId="77777777" w:rsidR="00F605B3" w:rsidRDefault="008B4DA1" w:rsidP="00324669">
      <w:pPr>
        <w:ind w:left="397"/>
        <w:jc w:val="both"/>
      </w:pPr>
      <w:r>
        <w:rPr>
          <w:color w:val="000000"/>
          <w:u w:val="single"/>
          <w:rtl/>
        </w:rPr>
        <w:t>הגרח"ק</w:t>
      </w:r>
      <w:r>
        <w:rPr>
          <w:color w:val="000000"/>
          <w:rtl/>
        </w:rPr>
        <w:t xml:space="preserve"> שליט"א (</w:t>
      </w:r>
      <w:r>
        <w:rPr>
          <w:rtl/>
        </w:rPr>
        <w:t>קונ' שום בצל וביצה עמ' פ' אות י') – "שאלה: מהו גדר 'לילה' שאוסר - האם מקצת מן הלילה (אפילו בתחילתו), סוף הלילה (עמוד השחר - ואפילו היה קלוף מעט מן הלילה) או דווקא כל הלילה מתחילתו עד סופו. תשובה: כל הלילה".</w:t>
      </w:r>
    </w:p>
    <w:p w14:paraId="5DE989A6" w14:textId="77777777" w:rsidR="00F605B3" w:rsidRDefault="008B4DA1" w:rsidP="00324669">
      <w:pPr>
        <w:ind w:left="397"/>
        <w:jc w:val="both"/>
      </w:pPr>
      <w:r>
        <w:rPr>
          <w:color w:val="000000"/>
          <w:u w:val="single"/>
          <w:rtl/>
        </w:rPr>
        <w:t>הגרח"ק</w:t>
      </w:r>
      <w:r>
        <w:rPr>
          <w:color w:val="000000"/>
          <w:rtl/>
        </w:rPr>
        <w:t xml:space="preserve"> שליט"א (</w:t>
      </w:r>
      <w:r>
        <w:rPr>
          <w:rtl/>
        </w:rPr>
        <w:t>קונ' שום בצל וביצה עמ' פ' אות י"א) – "שאלה: מה המקור לכך. תשובה: כך משמע".</w:t>
      </w:r>
    </w:p>
    <w:p w14:paraId="6352873C" w14:textId="77777777" w:rsidR="00F605B3" w:rsidRDefault="008B4DA1" w:rsidP="00350B4C">
      <w:pPr>
        <w:numPr>
          <w:ilvl w:val="2"/>
          <w:numId w:val="5"/>
        </w:numPr>
        <w:jc w:val="both"/>
      </w:pPr>
      <w:r>
        <w:rPr>
          <w:u w:val="single"/>
          <w:rtl/>
        </w:rPr>
        <w:t>אמרי יעקב</w:t>
      </w:r>
      <w:r>
        <w:rPr>
          <w:rtl/>
        </w:rPr>
        <w:t xml:space="preserve"> (על שו"ע הרב חו"מ סי' י' ס"ק ל"ג) – "נראה דדוקא אם עבר עליהם לילה שלם יש להקפיד, דהיינו שנקפלו קודם הלילה ועמדו קלופים עד הבוקר, ובפרט די"א דבזה"ז לא שכיחי רוח רעה כדלעיל ד"ה שום קלוף, על כן אם לא עבר לילה שלם א"צ להחמיר בזה".</w:t>
      </w:r>
    </w:p>
    <w:p w14:paraId="701AF225" w14:textId="77777777" w:rsidR="00F605B3" w:rsidRDefault="008B4DA1" w:rsidP="00350B4C">
      <w:pPr>
        <w:numPr>
          <w:ilvl w:val="2"/>
          <w:numId w:val="5"/>
        </w:numPr>
        <w:jc w:val="both"/>
      </w:pPr>
      <w:r>
        <w:rPr>
          <w:u w:val="single"/>
          <w:rtl/>
        </w:rPr>
        <w:t>הגרי"מ שטרן</w:t>
      </w:r>
      <w:r>
        <w:rPr>
          <w:rtl/>
        </w:rPr>
        <w:t xml:space="preserve"> (ח"ב שאלת רב ח"א פרק י"ג הע' א').</w:t>
      </w:r>
    </w:p>
    <w:p w14:paraId="54C85E1E" w14:textId="77777777" w:rsidR="00F605B3" w:rsidRDefault="008B4DA1" w:rsidP="00350B4C">
      <w:pPr>
        <w:numPr>
          <w:ilvl w:val="2"/>
          <w:numId w:val="5"/>
        </w:numPr>
        <w:jc w:val="both"/>
      </w:pPr>
      <w:r>
        <w:rPr>
          <w:u w:val="single"/>
          <w:rtl/>
        </w:rPr>
        <w:t>דבריך יאיר</w:t>
      </w:r>
      <w:r>
        <w:rPr>
          <w:rtl/>
        </w:rPr>
        <w:t xml:space="preserve"> (ח"ג יו"ד סי' כ"ח) – "שנקלף ועבר עליו לילה שלם".</w:t>
      </w:r>
    </w:p>
    <w:p w14:paraId="25CF754C" w14:textId="77777777" w:rsidR="00F605B3" w:rsidRDefault="008B4DA1" w:rsidP="00350B4C">
      <w:pPr>
        <w:numPr>
          <w:ilvl w:val="2"/>
          <w:numId w:val="5"/>
        </w:numPr>
        <w:jc w:val="both"/>
      </w:pPr>
      <w:r>
        <w:rPr>
          <w:u w:val="single"/>
          <w:rtl/>
        </w:rPr>
        <w:t>פסקי תשובות</w:t>
      </w:r>
      <w:r>
        <w:rPr>
          <w:rtl/>
        </w:rPr>
        <w:t xml:space="preserve"> (סי' ק"ע הע' נ"ג) – "דברי יציב".</w:t>
      </w:r>
    </w:p>
    <w:p w14:paraId="22D3BAA1" w14:textId="77777777" w:rsidR="00F605B3" w:rsidRDefault="008B4DA1" w:rsidP="00350B4C">
      <w:pPr>
        <w:numPr>
          <w:ilvl w:val="2"/>
          <w:numId w:val="5"/>
        </w:numPr>
        <w:jc w:val="both"/>
      </w:pPr>
      <w:r>
        <w:rPr>
          <w:u w:val="single"/>
          <w:rtl/>
        </w:rPr>
        <w:t>הל' שונות הנוגעות לשבת</w:t>
      </w:r>
      <w:r>
        <w:rPr>
          <w:rtl/>
        </w:rPr>
        <w:t xml:space="preserve"> (ארטסקרול, עמ' קל"א).</w:t>
      </w:r>
    </w:p>
    <w:p w14:paraId="2FAB7A0C" w14:textId="77777777" w:rsidR="009F4D66" w:rsidRDefault="009F4D66" w:rsidP="00350B4C">
      <w:pPr>
        <w:numPr>
          <w:ilvl w:val="2"/>
          <w:numId w:val="5"/>
        </w:numPr>
        <w:jc w:val="both"/>
      </w:pPr>
      <w:r>
        <w:rPr>
          <w:rFonts w:hint="cs"/>
          <w:u w:val="single"/>
          <w:rtl/>
        </w:rPr>
        <w:t>הגרי"מ</w:t>
      </w:r>
      <w:r>
        <w:rPr>
          <w:u w:val="single"/>
          <w:rtl/>
        </w:rPr>
        <w:t xml:space="preserve"> שטרן</w:t>
      </w:r>
      <w:r>
        <w:rPr>
          <w:rtl/>
        </w:rPr>
        <w:t xml:space="preserve"> שליט"א</w:t>
      </w:r>
      <w:r>
        <w:rPr>
          <w:rFonts w:hint="cs"/>
          <w:rtl/>
        </w:rPr>
        <w:t xml:space="preserve"> (</w:t>
      </w:r>
      <w:r w:rsidRPr="009F4D66">
        <w:rPr>
          <w:rtl/>
        </w:rPr>
        <w:t>וישמע משה</w:t>
      </w:r>
      <w:r>
        <w:rPr>
          <w:rtl/>
        </w:rPr>
        <w:t xml:space="preserve"> פר' בהר תשע"ז עמ' א')</w:t>
      </w:r>
      <w:r>
        <w:rPr>
          <w:rFonts w:hint="cs"/>
          <w:rtl/>
        </w:rPr>
        <w:t xml:space="preserve"> - לשונו מובא לקמן.</w:t>
      </w:r>
    </w:p>
    <w:p w14:paraId="6075E3BE" w14:textId="77777777" w:rsidR="00324669" w:rsidRDefault="00324669" w:rsidP="00324669">
      <w:pPr>
        <w:jc w:val="both"/>
      </w:pPr>
    </w:p>
    <w:p w14:paraId="25AED182" w14:textId="77777777" w:rsidR="00F605B3" w:rsidRDefault="008B4DA1" w:rsidP="00350B4C">
      <w:pPr>
        <w:numPr>
          <w:ilvl w:val="1"/>
          <w:numId w:val="5"/>
        </w:numPr>
        <w:jc w:val="both"/>
      </w:pPr>
      <w:r w:rsidRPr="00324669">
        <w:rPr>
          <w:b/>
          <w:bCs/>
          <w:rtl/>
        </w:rPr>
        <w:t>סוף הלילה, עלות השחר</w:t>
      </w:r>
      <w:r>
        <w:rPr>
          <w:rtl/>
        </w:rPr>
        <w:t>.</w:t>
      </w:r>
    </w:p>
    <w:p w14:paraId="3EA827C4" w14:textId="77777777" w:rsidR="00F605B3" w:rsidRDefault="008B4DA1" w:rsidP="00350B4C">
      <w:pPr>
        <w:numPr>
          <w:ilvl w:val="2"/>
          <w:numId w:val="5"/>
        </w:numPr>
        <w:jc w:val="both"/>
      </w:pPr>
      <w:r>
        <w:rPr>
          <w:u w:val="single"/>
          <w:rtl/>
        </w:rPr>
        <w:t>יביע אומר</w:t>
      </w:r>
      <w:r>
        <w:rPr>
          <w:rtl/>
        </w:rPr>
        <w:t xml:space="preserve"> (שלחן יוסף</w:t>
      </w:r>
      <w:r>
        <w:rPr>
          <w:b/>
          <w:i/>
          <w:rtl/>
        </w:rPr>
        <w:t xml:space="preserve"> יו"ד אות</w:t>
      </w:r>
      <w:r>
        <w:rPr>
          <w:rtl/>
        </w:rPr>
        <w:t xml:space="preserve"> ל') – "השעה הקובעת ללינת הלילה, היא שעת עלות השחר, ולכן מפעלים הפתוחים עשרים וארבע שעות, ונקלפו שם בצלים קודם עלות השחר, יש לטגנם קודם שתעבור עליהם שעת עלות השחר".</w:t>
      </w:r>
    </w:p>
    <w:p w14:paraId="540A653D" w14:textId="77777777" w:rsidR="00F605B3" w:rsidRDefault="008B4DA1" w:rsidP="00324669">
      <w:pPr>
        <w:ind w:left="397"/>
        <w:jc w:val="both"/>
      </w:pPr>
      <w:r>
        <w:rPr>
          <w:u w:val="single"/>
          <w:rtl/>
        </w:rPr>
        <w:t>יביע אומר</w:t>
      </w:r>
      <w:r>
        <w:rPr>
          <w:rtl/>
        </w:rPr>
        <w:t xml:space="preserve"> (מעין אומר חי"א פרק ב' סי' ל"ג, חי"ב פרק א' סי' ד') – "שאלה: שום ובצל קלוף שאסור האם זה כל הלילה, זמן חצות או עד עמוד השחר. תשובה: זה דבר של סכנה, לא משחקים בזה. [הגאון רבי אברהם יוסף שליט"א - בן מו"ר נר"ו אמר לי שלמעשה הורה רבנו שזה זמן עמוד השחר]".</w:t>
      </w:r>
    </w:p>
    <w:p w14:paraId="20187957" w14:textId="57E526DC" w:rsidR="00AA00EC" w:rsidRPr="00AA00EC" w:rsidRDefault="00AA00EC" w:rsidP="00AA00EC">
      <w:pPr>
        <w:numPr>
          <w:ilvl w:val="2"/>
          <w:numId w:val="5"/>
        </w:numPr>
        <w:jc w:val="both"/>
      </w:pPr>
      <w:r>
        <w:rPr>
          <w:u w:val="single"/>
          <w:rtl/>
        </w:rPr>
        <w:t>תשובות והנהגות</w:t>
      </w:r>
      <w:r>
        <w:rPr>
          <w:rtl/>
        </w:rPr>
        <w:t xml:space="preserve"> (מה טובו גליון י"ב עמ' צ"ז אות </w:t>
      </w:r>
      <w:r>
        <w:rPr>
          <w:rFonts w:hint="cs"/>
          <w:rtl/>
        </w:rPr>
        <w:t>ב</w:t>
      </w:r>
      <w:r>
        <w:rPr>
          <w:rtl/>
        </w:rPr>
        <w:t>') – "הא דאין לאכול שום בצל וביצה קלופים.</w:t>
      </w:r>
      <w:r>
        <w:rPr>
          <w:rFonts w:hint="cs"/>
          <w:rtl/>
        </w:rPr>
        <w:t xml:space="preserve"> </w:t>
      </w:r>
      <w:r>
        <w:rPr>
          <w:rtl/>
        </w:rPr>
        <w:t>שעבר עליהם הלילה יש נידון האם היינו</w:t>
      </w:r>
      <w:r>
        <w:rPr>
          <w:rFonts w:hint="cs"/>
          <w:rtl/>
        </w:rPr>
        <w:t xml:space="preserve"> </w:t>
      </w:r>
      <w:r>
        <w:rPr>
          <w:rtl/>
        </w:rPr>
        <w:t>דוקא כל הלילה או העיקר זה עמוד השחר</w:t>
      </w:r>
      <w:r>
        <w:rPr>
          <w:rFonts w:hint="cs"/>
          <w:rtl/>
        </w:rPr>
        <w:t xml:space="preserve"> </w:t>
      </w:r>
      <w:r>
        <w:rPr>
          <w:rtl/>
        </w:rPr>
        <w:t>ולמעשה יש להחמיר אם היה קלוף בלא</w:t>
      </w:r>
      <w:r>
        <w:rPr>
          <w:rFonts w:hint="cs"/>
          <w:rtl/>
        </w:rPr>
        <w:t xml:space="preserve"> </w:t>
      </w:r>
      <w:r>
        <w:rPr>
          <w:rtl/>
        </w:rPr>
        <w:t>תערובת עד עמוד השחר</w:t>
      </w:r>
      <w:r>
        <w:rPr>
          <w:rFonts w:hint="cs"/>
          <w:rtl/>
        </w:rPr>
        <w:t>".</w:t>
      </w:r>
    </w:p>
    <w:p w14:paraId="2DDAC99A" w14:textId="5F92DC40" w:rsidR="00F605B3" w:rsidRDefault="008B4DA1" w:rsidP="00350B4C">
      <w:pPr>
        <w:numPr>
          <w:ilvl w:val="2"/>
          <w:numId w:val="5"/>
        </w:numPr>
        <w:jc w:val="both"/>
      </w:pPr>
      <w:r>
        <w:rPr>
          <w:u w:val="single"/>
          <w:rtl/>
        </w:rPr>
        <w:t>שבט הקהתי</w:t>
      </w:r>
      <w:r>
        <w:rPr>
          <w:rtl/>
        </w:rPr>
        <w:t xml:space="preserve"> (ח"ב סי' רמ"ז אות ב') – "נראה דלא בעי שיעבור עליהם כל הלילה מהשקיעה עד עלות השחר, וראי' ... אלא ע"כ דהרו"ר שורה עלי' בסוף הלילה".</w:t>
      </w:r>
    </w:p>
    <w:p w14:paraId="3D74D6C3" w14:textId="77777777" w:rsidR="00F605B3" w:rsidRDefault="008B4DA1" w:rsidP="00350B4C">
      <w:pPr>
        <w:numPr>
          <w:ilvl w:val="2"/>
          <w:numId w:val="5"/>
        </w:numPr>
        <w:jc w:val="both"/>
      </w:pPr>
      <w:r>
        <w:rPr>
          <w:u w:val="single"/>
          <w:rtl/>
        </w:rPr>
        <w:t>הגר"ע אויערבאך</w:t>
      </w:r>
      <w:r>
        <w:rPr>
          <w:rtl/>
        </w:rPr>
        <w:t xml:space="preserve"> שליט"א (מרשימות הגר"י שוב, בעניני סכנה אות ו') – </w:t>
      </w:r>
      <w:r>
        <w:rPr>
          <w:color w:val="000000"/>
          <w:rtl/>
        </w:rPr>
        <w:t>"הא דאין לאכול שום קלוף או בצל קלוף או ביצה קלופה שעבר עליהם הלילה היינו שעבר עליהם עלות השחר, ולכן אם נקלפו במעוד יום אינו נאסר עד עלות השחר, ואם נקלפו קודם עלות השחר נאסרו מיד לאחר עלות השחר".</w:t>
      </w:r>
    </w:p>
    <w:p w14:paraId="465FCB0F" w14:textId="77777777" w:rsidR="00F605B3" w:rsidRDefault="008B4DA1" w:rsidP="00350B4C">
      <w:pPr>
        <w:numPr>
          <w:ilvl w:val="2"/>
          <w:numId w:val="5"/>
        </w:numPr>
        <w:jc w:val="both"/>
      </w:pPr>
      <w:r>
        <w:rPr>
          <w:u w:val="single"/>
          <w:rtl/>
        </w:rPr>
        <w:t>ברכת יהודה</w:t>
      </w:r>
      <w:r>
        <w:rPr>
          <w:rtl/>
        </w:rPr>
        <w:t xml:space="preserve"> (ח"ב יו"ד סי' ז' אות ד') – "ונראה שזמן שליטת רו"ר הוא בסוף הלילה, ולפי"ז אם קלפו ביצים וכיו"ב, באמצע הלילה, ונשארו עד לאחר עמוד השחר, יש לאוסרם, ואף שלא היו מקולפים בתחילת הלילה. ואף שבשו"ת דברי יציב ...".</w:t>
      </w:r>
    </w:p>
    <w:p w14:paraId="63FDDE95" w14:textId="77777777" w:rsidR="00324669" w:rsidRDefault="00324669" w:rsidP="00324669">
      <w:pPr>
        <w:jc w:val="both"/>
      </w:pPr>
    </w:p>
    <w:p w14:paraId="1D50D5B2" w14:textId="4015A350" w:rsidR="00F605B3" w:rsidRDefault="008B4DA1" w:rsidP="00350B4C">
      <w:pPr>
        <w:numPr>
          <w:ilvl w:val="1"/>
          <w:numId w:val="5"/>
        </w:numPr>
        <w:jc w:val="both"/>
      </w:pPr>
      <w:r>
        <w:rPr>
          <w:rtl/>
        </w:rPr>
        <w:t xml:space="preserve">מראי מקומות – </w:t>
      </w:r>
      <w:r>
        <w:rPr>
          <w:u w:val="single"/>
          <w:rtl/>
        </w:rPr>
        <w:t>ע</w:t>
      </w:r>
      <w:r w:rsidR="00F17844">
        <w:rPr>
          <w:rFonts w:hint="cs"/>
          <w:u w:val="single"/>
          <w:rtl/>
        </w:rPr>
        <w:t>ו</w:t>
      </w:r>
      <w:r>
        <w:rPr>
          <w:u w:val="single"/>
          <w:rtl/>
        </w:rPr>
        <w:t>ללות משה</w:t>
      </w:r>
      <w:r>
        <w:rPr>
          <w:rtl/>
        </w:rPr>
        <w:t xml:space="preserve"> (בס' דגל אפרים סי' כ"ח ס"ק ד' ד"ה ול"מ), </w:t>
      </w:r>
      <w:r>
        <w:rPr>
          <w:u w:val="single"/>
          <w:rtl/>
        </w:rPr>
        <w:t>שמירת הגוף והנפש</w:t>
      </w:r>
      <w:r>
        <w:rPr>
          <w:rtl/>
        </w:rPr>
        <w:t xml:space="preserve"> (סי' ג' הע' ב'), קונ' </w:t>
      </w:r>
      <w:r>
        <w:rPr>
          <w:u w:val="single"/>
          <w:rtl/>
        </w:rPr>
        <w:t>שום בצל וביצה</w:t>
      </w:r>
      <w:r>
        <w:rPr>
          <w:rtl/>
        </w:rPr>
        <w:t xml:space="preserve"> (סעי' י"א).</w:t>
      </w:r>
    </w:p>
    <w:p w14:paraId="4122BFCB" w14:textId="77777777" w:rsidR="00F605B3" w:rsidRDefault="00F605B3">
      <w:pPr>
        <w:jc w:val="both"/>
      </w:pPr>
    </w:p>
    <w:p w14:paraId="6D249613" w14:textId="77777777" w:rsidR="00F605B3" w:rsidRDefault="008B4DA1" w:rsidP="00350B4C">
      <w:pPr>
        <w:numPr>
          <w:ilvl w:val="0"/>
          <w:numId w:val="5"/>
        </w:numPr>
        <w:jc w:val="both"/>
      </w:pPr>
      <w:r w:rsidRPr="00324669">
        <w:rPr>
          <w:color w:val="000000"/>
          <w:sz w:val="28"/>
          <w:szCs w:val="28"/>
          <w:u w:val="single"/>
          <w:rtl/>
        </w:rPr>
        <w:t>מכוסה</w:t>
      </w:r>
      <w:r w:rsidR="00851388">
        <w:rPr>
          <w:rFonts w:hint="cs"/>
          <w:rtl/>
        </w:rPr>
        <w:t>.</w:t>
      </w:r>
    </w:p>
    <w:p w14:paraId="2F9E541C" w14:textId="77777777" w:rsidR="00F605B3" w:rsidRDefault="008B4DA1" w:rsidP="00324669">
      <w:pPr>
        <w:jc w:val="both"/>
      </w:pPr>
      <w:r>
        <w:rPr>
          <w:u w:val="single"/>
          <w:rtl/>
        </w:rPr>
        <w:t>גמרא</w:t>
      </w:r>
      <w:r>
        <w:rPr>
          <w:rtl/>
        </w:rPr>
        <w:t xml:space="preserve"> (נדה דף יז.) – "האוכל שום קלוף כו': </w:t>
      </w:r>
      <w:r w:rsidRPr="00324669">
        <w:rPr>
          <w:b/>
          <w:bCs/>
          <w:rtl/>
        </w:rPr>
        <w:t>ואע"ג דמנחי בסילתא ומציירי וחתימי, רוח רעה שורה עליהן</w:t>
      </w:r>
      <w:r>
        <w:rPr>
          <w:rtl/>
        </w:rPr>
        <w:t>".</w:t>
      </w:r>
    </w:p>
    <w:p w14:paraId="680D7DBA" w14:textId="77777777" w:rsidR="00324669" w:rsidRPr="00324669" w:rsidRDefault="00324669" w:rsidP="00324669">
      <w:pPr>
        <w:jc w:val="both"/>
      </w:pPr>
    </w:p>
    <w:p w14:paraId="689D3451" w14:textId="77777777" w:rsidR="00F605B3" w:rsidRDefault="00324669" w:rsidP="00350B4C">
      <w:pPr>
        <w:numPr>
          <w:ilvl w:val="1"/>
          <w:numId w:val="5"/>
        </w:numPr>
        <w:jc w:val="both"/>
      </w:pPr>
      <w:r>
        <w:rPr>
          <w:rFonts w:hint="cs"/>
          <w:b/>
          <w:bCs/>
          <w:rtl/>
        </w:rPr>
        <w:t>הו"ד להלכה</w:t>
      </w:r>
      <w:r w:rsidR="008B4DA1">
        <w:rPr>
          <w:rtl/>
        </w:rPr>
        <w:t>.</w:t>
      </w:r>
    </w:p>
    <w:p w14:paraId="0DDA3E13" w14:textId="0841866E" w:rsidR="0059751A" w:rsidRPr="0059751A" w:rsidRDefault="0059751A" w:rsidP="00350B4C">
      <w:pPr>
        <w:numPr>
          <w:ilvl w:val="2"/>
          <w:numId w:val="5"/>
        </w:numPr>
        <w:jc w:val="both"/>
      </w:pPr>
      <w:r w:rsidRPr="0059751A">
        <w:rPr>
          <w:rFonts w:hint="cs"/>
          <w:color w:val="000000"/>
          <w:u w:val="single"/>
          <w:rtl/>
        </w:rPr>
        <w:t>רשב"ץ</w:t>
      </w:r>
      <w:r>
        <w:rPr>
          <w:rFonts w:hint="cs"/>
          <w:color w:val="000000"/>
          <w:rtl/>
        </w:rPr>
        <w:t xml:space="preserve"> (נדה דף יז. ד"ה העושה)</w:t>
      </w:r>
      <w:r>
        <w:rPr>
          <w:rFonts w:hint="cs"/>
          <w:rtl/>
        </w:rPr>
        <w:t>.</w:t>
      </w:r>
    </w:p>
    <w:p w14:paraId="71ECE8E8" w14:textId="577DBD76" w:rsidR="00F605B3" w:rsidRDefault="008B4DA1" w:rsidP="00350B4C">
      <w:pPr>
        <w:numPr>
          <w:ilvl w:val="2"/>
          <w:numId w:val="5"/>
        </w:numPr>
        <w:jc w:val="both"/>
      </w:pPr>
      <w:r>
        <w:rPr>
          <w:u w:val="single"/>
          <w:rtl/>
        </w:rPr>
        <w:t>אורחות חיים</w:t>
      </w:r>
      <w:r>
        <w:rPr>
          <w:rtl/>
        </w:rPr>
        <w:t xml:space="preserve"> (סוף הל' מעקה).</w:t>
      </w:r>
    </w:p>
    <w:p w14:paraId="28AFF22F" w14:textId="77777777" w:rsidR="00F605B3" w:rsidRDefault="008B4DA1" w:rsidP="00350B4C">
      <w:pPr>
        <w:numPr>
          <w:ilvl w:val="2"/>
          <w:numId w:val="5"/>
        </w:numPr>
        <w:jc w:val="both"/>
      </w:pPr>
      <w:r>
        <w:rPr>
          <w:u w:val="single"/>
          <w:rtl/>
        </w:rPr>
        <w:t>של"ה</w:t>
      </w:r>
      <w:r>
        <w:rPr>
          <w:rtl/>
        </w:rPr>
        <w:t xml:space="preserve"> (שער האותיות קדושת אכילה אות ס"ד) – "האוכל שום וכו', אע"ג דמינחי בסילתא או ציבי וחתימי, רוח רעה שורה בהן".</w:t>
      </w:r>
    </w:p>
    <w:p w14:paraId="00EAD01E" w14:textId="77777777" w:rsidR="00F605B3" w:rsidRDefault="008B4DA1" w:rsidP="00350B4C">
      <w:pPr>
        <w:numPr>
          <w:ilvl w:val="2"/>
          <w:numId w:val="5"/>
        </w:numPr>
        <w:jc w:val="both"/>
      </w:pPr>
      <w:r>
        <w:rPr>
          <w:u w:val="single"/>
          <w:rtl/>
        </w:rPr>
        <w:t>גר"ז</w:t>
      </w:r>
      <w:r>
        <w:rPr>
          <w:rtl/>
        </w:rPr>
        <w:t xml:space="preserve"> (הל' שמירת גוף ונפש סעי' ז') – "אפילו הם צרורים בבגד וחתומים".</w:t>
      </w:r>
    </w:p>
    <w:p w14:paraId="4B3EB69C" w14:textId="77777777" w:rsidR="00F605B3" w:rsidRDefault="008B4DA1" w:rsidP="00350B4C">
      <w:pPr>
        <w:numPr>
          <w:ilvl w:val="2"/>
          <w:numId w:val="5"/>
        </w:numPr>
        <w:jc w:val="both"/>
      </w:pPr>
      <w:r>
        <w:rPr>
          <w:u w:val="single"/>
          <w:rtl/>
        </w:rPr>
        <w:t>זבחי צדק</w:t>
      </w:r>
      <w:r>
        <w:rPr>
          <w:rtl/>
        </w:rPr>
        <w:t xml:space="preserve"> (ס"ק ס"א).</w:t>
      </w:r>
    </w:p>
    <w:p w14:paraId="3FF062DA" w14:textId="77777777" w:rsidR="00F605B3" w:rsidRDefault="008B4DA1" w:rsidP="00350B4C">
      <w:pPr>
        <w:numPr>
          <w:ilvl w:val="2"/>
          <w:numId w:val="5"/>
        </w:numPr>
        <w:jc w:val="both"/>
      </w:pPr>
      <w:r>
        <w:rPr>
          <w:u w:val="single"/>
          <w:rtl/>
        </w:rPr>
        <w:t>מנורת המאור</w:t>
      </w:r>
      <w:r>
        <w:rPr>
          <w:rtl/>
        </w:rPr>
        <w:t xml:space="preserve"> (אות שט"ז) – "אף על גב דמנחי בסילתא מציירי וחתימי, רוח רעה שורה בהם".</w:t>
      </w:r>
    </w:p>
    <w:p w14:paraId="040D24E2" w14:textId="77777777" w:rsidR="00F605B3" w:rsidRDefault="008B4DA1" w:rsidP="00350B4C">
      <w:pPr>
        <w:numPr>
          <w:ilvl w:val="2"/>
          <w:numId w:val="5"/>
        </w:numPr>
        <w:jc w:val="both"/>
      </w:pPr>
      <w:r>
        <w:rPr>
          <w:u w:val="single"/>
          <w:rtl/>
        </w:rPr>
        <w:t>לקוטי מהרי"ח</w:t>
      </w:r>
      <w:r>
        <w:rPr>
          <w:rtl/>
        </w:rPr>
        <w:t xml:space="preserve"> (דברים הנוהגים בסעודה, עמ' קס"ב-א').</w:t>
      </w:r>
    </w:p>
    <w:p w14:paraId="074CA3DC" w14:textId="77777777" w:rsidR="00F605B3" w:rsidRDefault="008B4DA1" w:rsidP="00350B4C">
      <w:pPr>
        <w:numPr>
          <w:ilvl w:val="2"/>
          <w:numId w:val="5"/>
        </w:numPr>
        <w:jc w:val="both"/>
      </w:pPr>
      <w:r>
        <w:rPr>
          <w:u w:val="single"/>
          <w:rtl/>
        </w:rPr>
        <w:t>שלחן חי</w:t>
      </w:r>
      <w:r>
        <w:rPr>
          <w:rtl/>
        </w:rPr>
        <w:t xml:space="preserve"> (סי' ב' אות א').</w:t>
      </w:r>
    </w:p>
    <w:p w14:paraId="2236D36A" w14:textId="77777777" w:rsidR="00F605B3" w:rsidRDefault="008B4DA1" w:rsidP="00350B4C">
      <w:pPr>
        <w:numPr>
          <w:ilvl w:val="2"/>
          <w:numId w:val="5"/>
        </w:numPr>
        <w:jc w:val="both"/>
      </w:pPr>
      <w:r>
        <w:rPr>
          <w:u w:val="single"/>
          <w:rtl/>
        </w:rPr>
        <w:t>כה"ח</w:t>
      </w:r>
      <w:r>
        <w:rPr>
          <w:rtl/>
        </w:rPr>
        <w:t xml:space="preserve"> (ס"ק צ"ב).</w:t>
      </w:r>
    </w:p>
    <w:p w14:paraId="2C594E98" w14:textId="77777777" w:rsidR="00F605B3" w:rsidRDefault="008B4DA1" w:rsidP="00350B4C">
      <w:pPr>
        <w:numPr>
          <w:ilvl w:val="2"/>
          <w:numId w:val="5"/>
        </w:numPr>
        <w:jc w:val="both"/>
      </w:pPr>
      <w:r>
        <w:rPr>
          <w:u w:val="single"/>
          <w:rtl/>
        </w:rPr>
        <w:t>ציץ אליעזר</w:t>
      </w:r>
      <w:r>
        <w:rPr>
          <w:rtl/>
        </w:rPr>
        <w:t xml:space="preserve"> (חי"ח סי' מ"ו אות א') – "ע"ד ששאלני אודות שום ובצל קלופין שעבר עליהם הלילה. ורצה לצדד ולומר דאם מכוסים היטב וסגורים במקרר שיועיל שיוכל לאוכלם ולא יצטרכו לאבדם אשר לפעמים זה מסתכם בהפסד רב, ויש בזה גם ביזוי לאוכלין. הנה צידוד היתר זה אינו ביחס, דבגמ' נדה ד' י"ז ע"א איתא בהדיא דהסכנה בזה היא: 'אע"ג דמנחי בסילתא ומציירי וחתימי' אפ"ה 'רוח רעה שורה עליהן'. אמנם הפר"ח ביו"ד סי' קט"ז סק"ט לא העתיק גם קטע זה, אבל בשו"ע הגרש"ז מלאדי ז"ל בה' שמירת גוף ונפש סעי' ז' העתיק בפשיטות גם קטע זה, שרוח רעה שורה עליהם אפילו הם צרורים בבגד וחתומים ע"ש. שו"ר בספר רבבות אפרים ח"ג סימן תצ"ה שכבר עלה על דעתו לדון להתיר בכזאת כאשר הם כרוכין היטב וסגורים במקרר דליכא למיחש לנחש. אבל בא רעהו וחקרו הוא הגרא"י זלזניק שליט"א ברבבות אפרים בח"ד סימן נ"א, והוכיח במישור כנ"ז, דבגמ' נדה איתא בהדיא שזה נאמר אע"ג דמנחי בסילתא ומציירי וחתימי, וא"כ איך יועיל במקרר או במקום סגור עיי"ש".</w:t>
      </w:r>
    </w:p>
    <w:p w14:paraId="7928E2D3" w14:textId="049F4FD4" w:rsidR="00F605B3" w:rsidRDefault="008B4DA1" w:rsidP="00350B4C">
      <w:pPr>
        <w:numPr>
          <w:ilvl w:val="2"/>
          <w:numId w:val="5"/>
        </w:numPr>
        <w:jc w:val="both"/>
      </w:pPr>
      <w:r>
        <w:rPr>
          <w:u w:val="single"/>
          <w:rtl/>
        </w:rPr>
        <w:t>הגר"ש דבליצקי</w:t>
      </w:r>
      <w:r>
        <w:rPr>
          <w:rtl/>
        </w:rPr>
        <w:t xml:space="preserve"> זצ"ל (מרשימות הגר"י שוב בעניני סכנה אות כ"ח</w:t>
      </w:r>
      <w:r w:rsidR="005F3EB8">
        <w:rPr>
          <w:rFonts w:hint="cs"/>
          <w:rtl/>
        </w:rPr>
        <w:t xml:space="preserve">, </w:t>
      </w:r>
      <w:r w:rsidR="005F3EB8">
        <w:rPr>
          <w:rtl/>
        </w:rPr>
        <w:t xml:space="preserve">בנתיבות ההלכה </w:t>
      </w:r>
      <w:r w:rsidR="00C41073">
        <w:rPr>
          <w:rtl/>
        </w:rPr>
        <w:t>גליון מ"ו עמ'</w:t>
      </w:r>
      <w:r w:rsidR="005F3EB8">
        <w:rPr>
          <w:rtl/>
        </w:rPr>
        <w:t xml:space="preserve"> תק"פ</w:t>
      </w:r>
      <w:r>
        <w:rPr>
          <w:rtl/>
        </w:rPr>
        <w:t xml:space="preserve">) – </w:t>
      </w:r>
      <w:r>
        <w:rPr>
          <w:color w:val="000000"/>
          <w:rtl/>
        </w:rPr>
        <w:t>"ביצים פתוחות שהקפ</w:t>
      </w:r>
      <w:r w:rsidR="00F17844">
        <w:rPr>
          <w:rFonts w:hint="cs"/>
          <w:color w:val="000000"/>
          <w:rtl/>
        </w:rPr>
        <w:t>י</w:t>
      </w:r>
      <w:r>
        <w:rPr>
          <w:color w:val="000000"/>
          <w:rtl/>
        </w:rPr>
        <w:t>או את זה ב</w:t>
      </w:r>
      <w:r w:rsidR="00F17844">
        <w:rPr>
          <w:rFonts w:hint="cs"/>
          <w:color w:val="000000"/>
          <w:rtl/>
        </w:rPr>
        <w:t>מ</w:t>
      </w:r>
      <w:r>
        <w:rPr>
          <w:color w:val="000000"/>
          <w:rtl/>
        </w:rPr>
        <w:t>קפיא ועברו עליהם הלילה נאסרו באכילה".</w:t>
      </w:r>
    </w:p>
    <w:p w14:paraId="3092AF0A" w14:textId="77777777" w:rsidR="00F605B3" w:rsidRDefault="008B4DA1" w:rsidP="00350B4C">
      <w:pPr>
        <w:numPr>
          <w:ilvl w:val="2"/>
          <w:numId w:val="5"/>
        </w:numPr>
        <w:jc w:val="both"/>
      </w:pPr>
      <w:r>
        <w:rPr>
          <w:rFonts w:eastAsia="SimSun"/>
          <w:u w:val="single"/>
          <w:rtl/>
          <w:lang w:eastAsia="zh-CN"/>
        </w:rPr>
        <w:t>הגרח"ק</w:t>
      </w:r>
      <w:r>
        <w:rPr>
          <w:rFonts w:eastAsia="SimSun"/>
          <w:rtl/>
          <w:lang w:eastAsia="zh-CN"/>
        </w:rPr>
        <w:t xml:space="preserve"> שליט"א (</w:t>
      </w:r>
      <w:r>
        <w:rPr>
          <w:b/>
          <w:i/>
          <w:rtl/>
        </w:rPr>
        <w:t>ויכתוב מרדכי עמ' שע"ח אות תי"ז</w:t>
      </w:r>
      <w:r>
        <w:rPr>
          <w:rFonts w:eastAsia="SimSun"/>
          <w:rtl/>
          <w:lang w:eastAsia="zh-CN"/>
        </w:rPr>
        <w:t>) – "מש"כ בגמ' (נדה דף י"ז ע"א) שאסור לאכול שום קלוף וכו' שעבר עליהם הלילה, האם ה"ה אם היו בתוך סיר סגור במקרר. תשובה: כן".</w:t>
      </w:r>
    </w:p>
    <w:p w14:paraId="0651EC2D" w14:textId="6F0C1BEA" w:rsidR="00F605B3" w:rsidRDefault="008B4DA1" w:rsidP="00350B4C">
      <w:pPr>
        <w:numPr>
          <w:ilvl w:val="2"/>
          <w:numId w:val="5"/>
        </w:numPr>
        <w:jc w:val="both"/>
      </w:pPr>
      <w:r>
        <w:rPr>
          <w:u w:val="single"/>
          <w:rtl/>
        </w:rPr>
        <w:t>הגר"י ב</w:t>
      </w:r>
      <w:r w:rsidR="001D1195">
        <w:rPr>
          <w:rFonts w:hint="cs"/>
          <w:u w:val="single"/>
          <w:rtl/>
        </w:rPr>
        <w:t>ע</w:t>
      </w:r>
      <w:r>
        <w:rPr>
          <w:u w:val="single"/>
          <w:rtl/>
        </w:rPr>
        <w:t>לסקי</w:t>
      </w:r>
      <w:r>
        <w:rPr>
          <w:rtl/>
        </w:rPr>
        <w:t xml:space="preserve"> זצ"ל (</w:t>
      </w:r>
      <w:r>
        <w:rPr>
          <w:noProof/>
          <w:rtl/>
        </w:rPr>
        <w:drawing>
          <wp:inline distT="0" distB="0" distL="0" distR="0" wp14:anchorId="2A463FBB" wp14:editId="6407BA9B">
            <wp:extent cx="190500" cy="11430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ChangeAspect="1" noChangeArrowheads="1"/>
                    </pic:cNvPicPr>
                  </pic:nvPicPr>
                  <pic:blipFill>
                    <a:blip r:embed="rId43"/>
                    <a:stretch>
                      <a:fillRect/>
                    </a:stretch>
                  </pic:blipFill>
                  <pic:spPr bwMode="auto">
                    <a:xfrm>
                      <a:off x="0" y="0"/>
                      <a:ext cx="190500" cy="114300"/>
                    </a:xfrm>
                    <a:prstGeom prst="rect">
                      <a:avLst/>
                    </a:prstGeom>
                  </pic:spPr>
                </pic:pic>
              </a:graphicData>
            </a:graphic>
          </wp:inline>
        </w:drawing>
      </w:r>
      <w:r>
        <w:rPr>
          <w:rtl/>
        </w:rPr>
        <w:t xml:space="preserve"> הע' ט"ז, הע' י"ז, הע' י"ח).</w:t>
      </w:r>
    </w:p>
    <w:p w14:paraId="0FDE3026" w14:textId="77777777" w:rsidR="00F605B3" w:rsidRDefault="008B4DA1" w:rsidP="00350B4C">
      <w:pPr>
        <w:numPr>
          <w:ilvl w:val="2"/>
          <w:numId w:val="5"/>
        </w:numPr>
        <w:jc w:val="both"/>
      </w:pPr>
      <w:r>
        <w:rPr>
          <w:u w:val="single"/>
          <w:rtl/>
        </w:rPr>
        <w:t>ברכת יהודה</w:t>
      </w:r>
      <w:r>
        <w:rPr>
          <w:rtl/>
        </w:rPr>
        <w:t xml:space="preserve"> (ח"ב יו"ד סי' ז' אות ח') – "אף אם הונח במקרר רו"ר שורה עליהם. ואף שבשו"ת רבבות אפרים ...".</w:t>
      </w:r>
    </w:p>
    <w:p w14:paraId="59E9E550" w14:textId="77777777" w:rsidR="00F605B3" w:rsidRDefault="008B4DA1" w:rsidP="00350B4C">
      <w:pPr>
        <w:numPr>
          <w:ilvl w:val="2"/>
          <w:numId w:val="5"/>
        </w:numPr>
        <w:jc w:val="both"/>
      </w:pPr>
      <w:r>
        <w:rPr>
          <w:u w:val="single"/>
          <w:rtl/>
        </w:rPr>
        <w:t>פסקי תשובות</w:t>
      </w:r>
      <w:r>
        <w:rPr>
          <w:rtl/>
        </w:rPr>
        <w:t xml:space="preserve"> (סי' ק"ע אות י"ג).</w:t>
      </w:r>
    </w:p>
    <w:p w14:paraId="7D0F2126" w14:textId="77777777" w:rsidR="00F605B3" w:rsidRDefault="008B4DA1" w:rsidP="00350B4C">
      <w:pPr>
        <w:numPr>
          <w:ilvl w:val="2"/>
          <w:numId w:val="5"/>
        </w:numPr>
        <w:jc w:val="both"/>
      </w:pPr>
      <w:r>
        <w:rPr>
          <w:u w:val="single"/>
          <w:rtl/>
        </w:rPr>
        <w:t>הגרא"י זלזניק</w:t>
      </w:r>
      <w:r>
        <w:rPr>
          <w:rtl/>
        </w:rPr>
        <w:t xml:space="preserve"> (רבבות אפרים ח"ד סוף סי' נ"א) - לשונו מובא לקמן.</w:t>
      </w:r>
    </w:p>
    <w:p w14:paraId="4877AF02" w14:textId="77777777" w:rsidR="00F605B3" w:rsidRDefault="008B4DA1" w:rsidP="00350B4C">
      <w:pPr>
        <w:numPr>
          <w:ilvl w:val="2"/>
          <w:numId w:val="5"/>
        </w:numPr>
        <w:jc w:val="both"/>
      </w:pPr>
      <w:r>
        <w:rPr>
          <w:u w:val="single"/>
          <w:rtl/>
        </w:rPr>
        <w:t>אבן חן</w:t>
      </w:r>
      <w:r>
        <w:rPr>
          <w:rtl/>
        </w:rPr>
        <w:t xml:space="preserve"> (ח"ב סי' י"ב, רבבות אפרים ח"ו סי' תל"ג) - לשונו מובא לקמן.</w:t>
      </w:r>
    </w:p>
    <w:p w14:paraId="3281B179" w14:textId="77777777" w:rsidR="00F605B3" w:rsidRDefault="008B4DA1" w:rsidP="00350B4C">
      <w:pPr>
        <w:numPr>
          <w:ilvl w:val="2"/>
          <w:numId w:val="5"/>
        </w:numPr>
        <w:jc w:val="both"/>
      </w:pPr>
      <w:r>
        <w:rPr>
          <w:u w:val="single"/>
          <w:rtl/>
        </w:rPr>
        <w:t>הכשרות</w:t>
      </w:r>
      <w:r>
        <w:rPr>
          <w:rtl/>
        </w:rPr>
        <w:t xml:space="preserve"> (פרק י"ח סעי' י"א).</w:t>
      </w:r>
    </w:p>
    <w:p w14:paraId="34824F51" w14:textId="77777777" w:rsidR="00F605B3" w:rsidRDefault="008B4DA1" w:rsidP="00350B4C">
      <w:pPr>
        <w:numPr>
          <w:ilvl w:val="2"/>
          <w:numId w:val="5"/>
        </w:numPr>
        <w:jc w:val="both"/>
      </w:pPr>
      <w:r>
        <w:rPr>
          <w:u w:val="single"/>
          <w:rtl/>
        </w:rPr>
        <w:t>מטבח הכשר</w:t>
      </w:r>
      <w:r>
        <w:rPr>
          <w:rtl/>
        </w:rPr>
        <w:t xml:space="preserve"> (ארטסקרול, עמ' תט"ו).</w:t>
      </w:r>
    </w:p>
    <w:p w14:paraId="0629A089" w14:textId="77777777" w:rsidR="00F605B3" w:rsidRDefault="008B4DA1" w:rsidP="00350B4C">
      <w:pPr>
        <w:numPr>
          <w:ilvl w:val="2"/>
          <w:numId w:val="5"/>
        </w:numPr>
        <w:jc w:val="both"/>
      </w:pPr>
      <w:r>
        <w:rPr>
          <w:u w:val="single"/>
          <w:rtl/>
        </w:rPr>
        <w:t>הל' שונות הנוגעות לשבת</w:t>
      </w:r>
      <w:r>
        <w:rPr>
          <w:rtl/>
        </w:rPr>
        <w:t xml:space="preserve"> (ארטסקרול, עמ' קל"א).</w:t>
      </w:r>
    </w:p>
    <w:p w14:paraId="06004D8A" w14:textId="77777777" w:rsidR="00F605B3" w:rsidRDefault="008B4DA1" w:rsidP="00350B4C">
      <w:pPr>
        <w:numPr>
          <w:ilvl w:val="2"/>
          <w:numId w:val="5"/>
        </w:numPr>
        <w:jc w:val="both"/>
      </w:pPr>
      <w:r>
        <w:rPr>
          <w:rtl/>
        </w:rPr>
        <w:t xml:space="preserve">קונ' </w:t>
      </w:r>
      <w:r>
        <w:rPr>
          <w:u w:val="single"/>
          <w:rtl/>
        </w:rPr>
        <w:t>שום בצל וביצה</w:t>
      </w:r>
      <w:r>
        <w:rPr>
          <w:rtl/>
        </w:rPr>
        <w:t xml:space="preserve"> (סעי' ב') – "לפי זה גם במונחים במקרר או במקפיא".</w:t>
      </w:r>
    </w:p>
    <w:p w14:paraId="54AB4939" w14:textId="77777777" w:rsidR="00324669" w:rsidRPr="00324669" w:rsidRDefault="00324669" w:rsidP="00324669">
      <w:pPr>
        <w:jc w:val="both"/>
      </w:pPr>
    </w:p>
    <w:p w14:paraId="4A250259" w14:textId="77777777" w:rsidR="00F605B3" w:rsidRDefault="008B4DA1" w:rsidP="00350B4C">
      <w:pPr>
        <w:numPr>
          <w:ilvl w:val="1"/>
          <w:numId w:val="5"/>
        </w:numPr>
        <w:jc w:val="both"/>
      </w:pPr>
      <w:r>
        <w:rPr>
          <w:b/>
          <w:bCs/>
          <w:rtl/>
        </w:rPr>
        <w:t>לענין ביצים</w:t>
      </w:r>
      <w:r>
        <w:rPr>
          <w:rtl/>
        </w:rPr>
        <w:t>.</w:t>
      </w:r>
    </w:p>
    <w:p w14:paraId="08D7E6BA" w14:textId="77777777" w:rsidR="00F605B3" w:rsidRDefault="008B4DA1" w:rsidP="00350B4C">
      <w:pPr>
        <w:numPr>
          <w:ilvl w:val="2"/>
          <w:numId w:val="5"/>
        </w:numPr>
        <w:jc w:val="both"/>
      </w:pPr>
      <w:r>
        <w:rPr>
          <w:rtl/>
        </w:rPr>
        <w:t>מיקל.</w:t>
      </w:r>
    </w:p>
    <w:p w14:paraId="5DBB319B" w14:textId="77777777" w:rsidR="00F605B3" w:rsidRDefault="008B4DA1" w:rsidP="00350B4C">
      <w:pPr>
        <w:numPr>
          <w:ilvl w:val="3"/>
          <w:numId w:val="5"/>
        </w:numPr>
        <w:jc w:val="both"/>
      </w:pPr>
      <w:r>
        <w:rPr>
          <w:b/>
          <w:i/>
          <w:rtl/>
        </w:rPr>
        <w:t xml:space="preserve">עי' </w:t>
      </w:r>
      <w:r>
        <w:rPr>
          <w:b/>
          <w:i/>
          <w:u w:val="single"/>
          <w:rtl/>
        </w:rPr>
        <w:t>רבי עקיבה יוסף</w:t>
      </w:r>
      <w:r>
        <w:rPr>
          <w:b/>
          <w:i/>
          <w:rtl/>
        </w:rPr>
        <w:t xml:space="preserve"> (יו"ד ח"א סי' כ') – "מה שהביצים נאסרים בלינה זה רק אם מגולה, אבל אם יכסו אותם מותר, והא דאיתא בגמרא התם דאע"ג דצייר וחתים אסור. זה קאי רק על שום ובצל, ולא על ביצים. וכן רש"י שם לא הביא ביצים כלל. ע"כ נראה לי שאם הם מכוסים מותר ...".</w:t>
      </w:r>
    </w:p>
    <w:p w14:paraId="716ADE73" w14:textId="77777777" w:rsidR="00F605B3" w:rsidRDefault="008B4DA1" w:rsidP="00350B4C">
      <w:pPr>
        <w:numPr>
          <w:ilvl w:val="3"/>
          <w:numId w:val="5"/>
        </w:numPr>
        <w:jc w:val="both"/>
      </w:pPr>
      <w:r>
        <w:rPr>
          <w:u w:val="single"/>
          <w:rtl/>
        </w:rPr>
        <w:t>רבבות אפרים</w:t>
      </w:r>
      <w:r>
        <w:rPr>
          <w:rtl/>
        </w:rPr>
        <w:t xml:space="preserve"> (ח"ג סי' תצ"ה, ח"ה סי' תקכ"ג, ח"ו סוף סי' תל"ג, קובץ קול התורה חנ"ד עמ' נ"ח) – "אם זה נמצא בסיר מכוסה או במקרר אין לזה דין ביצה קלופה ... ולכאורה זה פשוט".</w:t>
      </w:r>
    </w:p>
    <w:p w14:paraId="2BE4C522" w14:textId="77777777" w:rsidR="00F605B3" w:rsidRDefault="008B4DA1" w:rsidP="00350B4C">
      <w:pPr>
        <w:numPr>
          <w:ilvl w:val="2"/>
          <w:numId w:val="5"/>
        </w:numPr>
        <w:jc w:val="both"/>
      </w:pPr>
      <w:r>
        <w:rPr>
          <w:rtl/>
        </w:rPr>
        <w:t>מחמיר, אין לחלק.</w:t>
      </w:r>
    </w:p>
    <w:p w14:paraId="026B7DCD" w14:textId="77777777" w:rsidR="00F605B3" w:rsidRDefault="008B4DA1" w:rsidP="00350B4C">
      <w:pPr>
        <w:numPr>
          <w:ilvl w:val="3"/>
          <w:numId w:val="5"/>
        </w:numPr>
        <w:jc w:val="both"/>
      </w:pPr>
      <w:r>
        <w:rPr>
          <w:u w:val="single"/>
          <w:rtl/>
        </w:rPr>
        <w:t>הגרא"י זלזניק</w:t>
      </w:r>
      <w:r>
        <w:rPr>
          <w:rtl/>
        </w:rPr>
        <w:t xml:space="preserve"> (רבבות אפרים ח"ד סוף סי' נ"א) – "ושם מפורש ואע"ג דמנחי בסילתא ומציירי וחתימי ... וא"כ איך מועיל במקרר או במקום סגור אחר".</w:t>
      </w:r>
    </w:p>
    <w:p w14:paraId="70C5C9C8" w14:textId="4598DA43" w:rsidR="005F3EB8" w:rsidRPr="00E37DBD" w:rsidRDefault="005F3EB8" w:rsidP="00350B4C">
      <w:pPr>
        <w:numPr>
          <w:ilvl w:val="3"/>
          <w:numId w:val="5"/>
        </w:numPr>
        <w:jc w:val="both"/>
      </w:pPr>
      <w:r>
        <w:rPr>
          <w:u w:val="single"/>
          <w:rtl/>
        </w:rPr>
        <w:t>הגר"ש דבליצקי</w:t>
      </w:r>
      <w:r>
        <w:rPr>
          <w:rtl/>
        </w:rPr>
        <w:t xml:space="preserve"> זצ"ל (מרשימות הגר"י שוב בעניני סכנה אות כ"ח</w:t>
      </w:r>
      <w:r>
        <w:rPr>
          <w:rFonts w:hint="cs"/>
          <w:rtl/>
        </w:rPr>
        <w:t xml:space="preserve">, </w:t>
      </w:r>
      <w:r>
        <w:rPr>
          <w:rtl/>
        </w:rPr>
        <w:t xml:space="preserve">בנתיבות ההלכה </w:t>
      </w:r>
      <w:r w:rsidR="00C41073">
        <w:rPr>
          <w:rtl/>
        </w:rPr>
        <w:t>גליון מ"ו עמ'</w:t>
      </w:r>
      <w:r>
        <w:rPr>
          <w:rtl/>
        </w:rPr>
        <w:t xml:space="preserve"> תק"פ) – </w:t>
      </w:r>
      <w:r>
        <w:rPr>
          <w:color w:val="000000"/>
          <w:rtl/>
        </w:rPr>
        <w:t>"ביצים פתוחות שהקפ</w:t>
      </w:r>
      <w:r w:rsidR="00F17844">
        <w:rPr>
          <w:rFonts w:hint="cs"/>
          <w:color w:val="000000"/>
          <w:rtl/>
        </w:rPr>
        <w:t>י</w:t>
      </w:r>
      <w:r>
        <w:rPr>
          <w:color w:val="000000"/>
          <w:rtl/>
        </w:rPr>
        <w:t>או את זה ב</w:t>
      </w:r>
      <w:r w:rsidR="00F17844">
        <w:rPr>
          <w:rFonts w:hint="cs"/>
          <w:color w:val="000000"/>
          <w:rtl/>
        </w:rPr>
        <w:t>מ</w:t>
      </w:r>
      <w:r>
        <w:rPr>
          <w:color w:val="000000"/>
          <w:rtl/>
        </w:rPr>
        <w:t>קפיא ועברו עליהם הלילה נאסרו באכילה".</w:t>
      </w:r>
    </w:p>
    <w:p w14:paraId="3F196E65" w14:textId="6363BBF3" w:rsidR="00E37DBD" w:rsidRDefault="00E37DBD" w:rsidP="00350B4C">
      <w:pPr>
        <w:numPr>
          <w:ilvl w:val="3"/>
          <w:numId w:val="5"/>
        </w:numPr>
        <w:jc w:val="both"/>
      </w:pPr>
      <w:r>
        <w:rPr>
          <w:u w:val="single"/>
          <w:rtl/>
        </w:rPr>
        <w:t>חוט שני</w:t>
      </w:r>
      <w:r>
        <w:rPr>
          <w:rtl/>
        </w:rPr>
        <w:t xml:space="preserve"> (</w:t>
      </w:r>
      <w:r>
        <w:rPr>
          <w:rFonts w:hint="cs"/>
          <w:rtl/>
        </w:rPr>
        <w:t>שאר ענייני סכנה</w:t>
      </w:r>
      <w:r>
        <w:rPr>
          <w:rtl/>
        </w:rPr>
        <w:t xml:space="preserve"> [בתוך ס' טבילת כלים] ס"ק ג' אות </w:t>
      </w:r>
      <w:r>
        <w:rPr>
          <w:rFonts w:hint="cs"/>
          <w:rtl/>
        </w:rPr>
        <w:t>ז</w:t>
      </w:r>
      <w:r>
        <w:rPr>
          <w:rtl/>
        </w:rPr>
        <w:t>', עמ' ע"ח)</w:t>
      </w:r>
      <w:r w:rsidRPr="00E37DBD">
        <w:rPr>
          <w:rtl/>
        </w:rPr>
        <w:t xml:space="preserve"> </w:t>
      </w:r>
      <w:r>
        <w:rPr>
          <w:rtl/>
        </w:rPr>
        <w:t>–</w:t>
      </w:r>
      <w:r>
        <w:rPr>
          <w:rFonts w:hint="cs"/>
          <w:rtl/>
        </w:rPr>
        <w:t xml:space="preserve"> "</w:t>
      </w:r>
      <w:r w:rsidRPr="00E37DBD">
        <w:rPr>
          <w:rtl/>
        </w:rPr>
        <w:t>שום בצל וביצה קלופים שעבר עליהם הלילה, רוח רעה שורה עליהם וכנ"ל אף אם הם אצורים וחתומים בכלי סגור</w:t>
      </w:r>
      <w:r>
        <w:rPr>
          <w:rFonts w:hint="cs"/>
          <w:rtl/>
        </w:rPr>
        <w:t>".</w:t>
      </w:r>
    </w:p>
    <w:p w14:paraId="6EDAF338" w14:textId="77777777" w:rsidR="00F605B3" w:rsidRDefault="008B4DA1" w:rsidP="00350B4C">
      <w:pPr>
        <w:numPr>
          <w:ilvl w:val="3"/>
          <w:numId w:val="5"/>
        </w:numPr>
        <w:jc w:val="both"/>
      </w:pPr>
      <w:r>
        <w:rPr>
          <w:u w:val="single"/>
          <w:rtl/>
        </w:rPr>
        <w:t>שמירת הגוף והנפש</w:t>
      </w:r>
      <w:r>
        <w:rPr>
          <w:rtl/>
        </w:rPr>
        <w:t xml:space="preserve"> (סי' ג' הע' ה' ד"ה ודבר, ומלואים, סי' מ"ד הע' ו') – "ודבר פלא ראיתי בשו"ת רבבות אפרים ...".</w:t>
      </w:r>
    </w:p>
    <w:p w14:paraId="60B19BF6" w14:textId="77777777" w:rsidR="00F605B3" w:rsidRDefault="008B4DA1" w:rsidP="00350B4C">
      <w:pPr>
        <w:numPr>
          <w:ilvl w:val="3"/>
          <w:numId w:val="5"/>
        </w:numPr>
        <w:jc w:val="both"/>
      </w:pPr>
      <w:r>
        <w:rPr>
          <w:u w:val="single"/>
          <w:rtl/>
        </w:rPr>
        <w:t>ברכת יהודה</w:t>
      </w:r>
      <w:r>
        <w:rPr>
          <w:rtl/>
        </w:rPr>
        <w:t xml:space="preserve"> (ח"ב יו"ד סי' ז' אות ח').</w:t>
      </w:r>
    </w:p>
    <w:p w14:paraId="18B90682" w14:textId="77777777" w:rsidR="00F605B3" w:rsidRDefault="008B4DA1" w:rsidP="00350B4C">
      <w:pPr>
        <w:numPr>
          <w:ilvl w:val="3"/>
          <w:numId w:val="5"/>
        </w:numPr>
        <w:jc w:val="both"/>
      </w:pPr>
      <w:r>
        <w:rPr>
          <w:u w:val="single"/>
          <w:rtl/>
        </w:rPr>
        <w:t>אבן חן</w:t>
      </w:r>
      <w:r>
        <w:rPr>
          <w:rtl/>
        </w:rPr>
        <w:t xml:space="preserve"> (ח"ב סי' י"ב, רבבות אפרים ח"ו סי' תל"ג) – "דבר תמוה מאוד, וכאילו טעות בדבר משנה, ואמרתי אבוא ...".</w:t>
      </w:r>
    </w:p>
    <w:p w14:paraId="0D3B7069" w14:textId="77777777" w:rsidR="00F605B3" w:rsidRDefault="008B4DA1" w:rsidP="00350B4C">
      <w:pPr>
        <w:numPr>
          <w:ilvl w:val="3"/>
          <w:numId w:val="5"/>
        </w:numPr>
        <w:jc w:val="both"/>
      </w:pPr>
      <w:r>
        <w:rPr>
          <w:u w:val="single"/>
          <w:rtl/>
        </w:rPr>
        <w:t>הכשרות</w:t>
      </w:r>
      <w:r>
        <w:rPr>
          <w:rtl/>
        </w:rPr>
        <w:t xml:space="preserve"> (פרק י"ח הע' נ"א) – "ופלא שבשו"ת רבבות אפרים ...".</w:t>
      </w:r>
    </w:p>
    <w:p w14:paraId="3C54350D" w14:textId="77777777" w:rsidR="00F605B3" w:rsidRDefault="008B4DA1" w:rsidP="00350B4C">
      <w:pPr>
        <w:numPr>
          <w:ilvl w:val="2"/>
          <w:numId w:val="5"/>
        </w:numPr>
        <w:jc w:val="both"/>
      </w:pPr>
      <w:r>
        <w:rPr>
          <w:rtl/>
        </w:rPr>
        <w:t xml:space="preserve">מראי מקומות – </w:t>
      </w:r>
      <w:r>
        <w:rPr>
          <w:u w:val="single"/>
          <w:rtl/>
        </w:rPr>
        <w:t>ציץ אליעזר</w:t>
      </w:r>
      <w:r>
        <w:rPr>
          <w:rtl/>
        </w:rPr>
        <w:t xml:space="preserve"> (חכ"ב סי' מ"א אות א', לשונו מובא לקמן).</w:t>
      </w:r>
    </w:p>
    <w:p w14:paraId="05840373" w14:textId="77777777" w:rsidR="00324669" w:rsidRPr="00324669" w:rsidRDefault="00324669" w:rsidP="00324669">
      <w:pPr>
        <w:jc w:val="both"/>
      </w:pPr>
    </w:p>
    <w:p w14:paraId="34851072" w14:textId="36868DA6" w:rsidR="00F605B3" w:rsidRDefault="005E616E" w:rsidP="00350B4C">
      <w:pPr>
        <w:numPr>
          <w:ilvl w:val="1"/>
          <w:numId w:val="5"/>
        </w:numPr>
        <w:jc w:val="both"/>
      </w:pPr>
      <w:r>
        <w:rPr>
          <w:rFonts w:hint="cs"/>
          <w:b/>
          <w:bCs/>
          <w:rtl/>
        </w:rPr>
        <w:t>סגירה</w:t>
      </w:r>
      <w:r w:rsidR="008B4DA1">
        <w:rPr>
          <w:b/>
          <w:bCs/>
          <w:rtl/>
        </w:rPr>
        <w:t xml:space="preserve"> הרמטי</w:t>
      </w:r>
      <w:r>
        <w:rPr>
          <w:rFonts w:hint="cs"/>
          <w:b/>
          <w:bCs/>
          <w:rtl/>
        </w:rPr>
        <w:t>ת</w:t>
      </w:r>
      <w:r w:rsidR="008B4DA1">
        <w:rPr>
          <w:rtl/>
        </w:rPr>
        <w:t xml:space="preserve"> (</w:t>
      </w:r>
      <w:r w:rsidR="008B4DA1">
        <w:t>hermeticly sealed</w:t>
      </w:r>
      <w:r w:rsidR="008B4DA1">
        <w:rPr>
          <w:rtl/>
        </w:rPr>
        <w:t>)</w:t>
      </w:r>
      <w:r w:rsidR="00881C9C">
        <w:rPr>
          <w:rtl/>
        </w:rPr>
        <w:fldChar w:fldCharType="begin"/>
      </w:r>
      <w:r w:rsidR="00881C9C">
        <w:instrText xml:space="preserve"> XE "</w:instrText>
      </w:r>
      <w:r w:rsidR="00881C9C" w:rsidRPr="00812DB6">
        <w:rPr>
          <w:rFonts w:hint="cs"/>
          <w:b/>
          <w:bCs/>
          <w:rtl/>
        </w:rPr>
        <w:instrText>סגירה</w:instrText>
      </w:r>
      <w:r w:rsidR="00881C9C" w:rsidRPr="00812DB6">
        <w:rPr>
          <w:b/>
          <w:bCs/>
          <w:rtl/>
        </w:rPr>
        <w:instrText xml:space="preserve"> הרמטי</w:instrText>
      </w:r>
      <w:r w:rsidR="00881C9C" w:rsidRPr="00812DB6">
        <w:rPr>
          <w:rFonts w:hint="cs"/>
          <w:b/>
          <w:bCs/>
          <w:rtl/>
        </w:rPr>
        <w:instrText>ת</w:instrText>
      </w:r>
      <w:r w:rsidR="00881C9C" w:rsidRPr="00812DB6">
        <w:rPr>
          <w:rtl/>
        </w:rPr>
        <w:instrText xml:space="preserve"> (</w:instrText>
      </w:r>
      <w:r w:rsidR="00881C9C" w:rsidRPr="00812DB6">
        <w:instrText>hermeticly sealed</w:instrText>
      </w:r>
      <w:r w:rsidR="00881C9C" w:rsidRPr="00812DB6">
        <w:rPr>
          <w:rtl/>
        </w:rPr>
        <w:instrText>)</w:instrText>
      </w:r>
      <w:r w:rsidR="00881C9C">
        <w:instrText xml:space="preserve">" </w:instrText>
      </w:r>
      <w:r w:rsidR="00881C9C">
        <w:rPr>
          <w:rtl/>
        </w:rPr>
        <w:fldChar w:fldCharType="end"/>
      </w:r>
      <w:r w:rsidR="008B4DA1">
        <w:rPr>
          <w:rtl/>
        </w:rPr>
        <w:t>.</w:t>
      </w:r>
    </w:p>
    <w:p w14:paraId="6FD4ABB2" w14:textId="77777777" w:rsidR="00F605B3" w:rsidRDefault="008B4DA1" w:rsidP="00350B4C">
      <w:pPr>
        <w:numPr>
          <w:ilvl w:val="2"/>
          <w:numId w:val="5"/>
        </w:numPr>
        <w:jc w:val="both"/>
      </w:pPr>
      <w:r>
        <w:rPr>
          <w:rtl/>
        </w:rPr>
        <w:t>מיקל.</w:t>
      </w:r>
    </w:p>
    <w:p w14:paraId="4CCBB40A" w14:textId="77777777" w:rsidR="00F605B3" w:rsidRDefault="008B4DA1" w:rsidP="00350B4C">
      <w:pPr>
        <w:numPr>
          <w:ilvl w:val="3"/>
          <w:numId w:val="5"/>
        </w:numPr>
        <w:jc w:val="both"/>
      </w:pPr>
      <w:r>
        <w:rPr>
          <w:b/>
          <w:i/>
          <w:u w:val="single"/>
          <w:rtl/>
        </w:rPr>
        <w:t>שלחן הלוי</w:t>
      </w:r>
      <w:r>
        <w:rPr>
          <w:b/>
          <w:i/>
          <w:rtl/>
        </w:rPr>
        <w:t xml:space="preserve"> (ח"א פרק כ"ג אות ג' ס"ק ד'</w:t>
      </w:r>
      <w:r>
        <w:rPr>
          <w:rtl/>
        </w:rPr>
        <w:t>) – "יש מקום להקל כאשר הביצים מונחות בכלי סגור הרמטי ... האג"מ (יו"ד ח"ג סי' כ) ... ומדברי בעל האגרות משה, יש לנו ללמוד, דאף שאמרה שם הגמ' 'ואע"ג דמנחי בסילתא ומציירי וחתימי, רוח רעה שורה עליהן', אין לנו אלא דברי הגמ' 'מציירי וחתימי', אבל במה שיש לנו היום ולא היה בזמן הגמ', היינו כשהן בפחיות אטומות לחלוטין, בזה אין להחמיר. ועוד שיש לדון על סתימת הקופסא שהיא כעין קליפה חדשה ממש במקום הישנה וכאילו הוחזר קליפתו לכמות שהיתה, ויש לסמוך על סברא זו כי מתקבלת הדעת מאד".</w:t>
      </w:r>
    </w:p>
    <w:p w14:paraId="3DC6BE85" w14:textId="77777777" w:rsidR="00F605B3" w:rsidRDefault="008B4DA1" w:rsidP="00324669">
      <w:pPr>
        <w:ind w:left="567"/>
        <w:jc w:val="both"/>
      </w:pPr>
      <w:r>
        <w:rPr>
          <w:rtl/>
        </w:rPr>
        <w:t xml:space="preserve">עי' </w:t>
      </w:r>
      <w:r>
        <w:rPr>
          <w:b/>
          <w:i/>
          <w:u w:val="single"/>
          <w:rtl/>
        </w:rPr>
        <w:t>שלחן הלוי</w:t>
      </w:r>
      <w:r>
        <w:rPr>
          <w:b/>
          <w:i/>
          <w:rtl/>
        </w:rPr>
        <w:t xml:space="preserve"> (</w:t>
      </w:r>
      <w:r>
        <w:rPr>
          <w:rtl/>
        </w:rPr>
        <w:t>דף הכשרות חי"ג-ח', עמ' ב') -</w:t>
      </w:r>
    </w:p>
    <w:p w14:paraId="0C87DAD2" w14:textId="77777777" w:rsidR="00F605B3" w:rsidRDefault="008B4DA1">
      <w:pPr>
        <w:bidi w:val="0"/>
        <w:jc w:val="both"/>
      </w:pPr>
      <w:r>
        <w:t>this may not apply to eggs which are placed in a hermetically sealed container.</w:t>
      </w:r>
    </w:p>
    <w:p w14:paraId="52E27059" w14:textId="77777777" w:rsidR="00F605B3" w:rsidRDefault="008B4DA1" w:rsidP="00350B4C">
      <w:pPr>
        <w:numPr>
          <w:ilvl w:val="2"/>
          <w:numId w:val="5"/>
        </w:numPr>
        <w:jc w:val="both"/>
      </w:pPr>
      <w:r>
        <w:rPr>
          <w:rtl/>
        </w:rPr>
        <w:t>מחמיר, אין לחלק.</w:t>
      </w:r>
    </w:p>
    <w:p w14:paraId="53FCD9CD" w14:textId="77777777" w:rsidR="00F605B3" w:rsidRDefault="008B4DA1" w:rsidP="00350B4C">
      <w:pPr>
        <w:numPr>
          <w:ilvl w:val="3"/>
          <w:numId w:val="5"/>
        </w:numPr>
        <w:jc w:val="both"/>
      </w:pPr>
      <w:r>
        <w:rPr>
          <w:u w:val="single"/>
          <w:rtl/>
        </w:rPr>
        <w:t>הגר"א נבנצל</w:t>
      </w:r>
      <w:r>
        <w:rPr>
          <w:rtl/>
        </w:rPr>
        <w:t xml:space="preserve"> שליט"א (מציון תצא תורה ח"א אות רצ"ה</w:t>
      </w:r>
      <w:r w:rsidR="00CE733C">
        <w:rPr>
          <w:rFonts w:hint="cs"/>
          <w:rtl/>
        </w:rPr>
        <w:t xml:space="preserve">, </w:t>
      </w:r>
      <w:r w:rsidR="00CE733C">
        <w:rPr>
          <w:b/>
          <w:i/>
          <w:rtl/>
        </w:rPr>
        <w:t>אהל יעקב מאכלי עכו"ם עמ' תרע"</w:t>
      </w:r>
      <w:r w:rsidR="00CE733C">
        <w:rPr>
          <w:rFonts w:hint="cs"/>
          <w:b/>
          <w:i/>
          <w:rtl/>
        </w:rPr>
        <w:t>ח</w:t>
      </w:r>
      <w:r w:rsidR="00CE733C">
        <w:rPr>
          <w:b/>
          <w:i/>
          <w:rtl/>
        </w:rPr>
        <w:t xml:space="preserve"> אות </w:t>
      </w:r>
      <w:r w:rsidR="00CE733C">
        <w:rPr>
          <w:rFonts w:hint="cs"/>
          <w:b/>
          <w:i/>
          <w:rtl/>
        </w:rPr>
        <w:t>י"א</w:t>
      </w:r>
      <w:r>
        <w:rPr>
          <w:rtl/>
        </w:rPr>
        <w:t xml:space="preserve">) – "האם יש מקום להקל בזמנינו במה שמשאירים ביצה קלופה וכדומה בתוך קופסא אטומה הרמטי </w:t>
      </w:r>
      <w:r>
        <w:t>hermeticly sealed</w:t>
      </w:r>
      <w:r>
        <w:rPr>
          <w:rtl/>
        </w:rPr>
        <w:t>, דאע"פ שאיתא בגמ' במסכת נדה להדיא שאפילו מכוסה אסור, מ"מ אולי הקופסאות האלו לא היו בזמן הגמ', ומה שדיברו אז היה על כיסוי אחר לגמרי, וכמבואר בגמ' שם. תשובה: לענ"ד אין לחלק".</w:t>
      </w:r>
    </w:p>
    <w:p w14:paraId="263C74A7" w14:textId="77777777" w:rsidR="00F605B3" w:rsidRDefault="008B4DA1" w:rsidP="00350B4C">
      <w:pPr>
        <w:numPr>
          <w:ilvl w:val="3"/>
          <w:numId w:val="5"/>
        </w:numPr>
        <w:jc w:val="both"/>
      </w:pPr>
      <w:r>
        <w:rPr>
          <w:u w:val="single"/>
          <w:rtl/>
        </w:rPr>
        <w:t>ודרשת וחקרת</w:t>
      </w:r>
      <w:r>
        <w:rPr>
          <w:rtl/>
        </w:rPr>
        <w:t xml:space="preserve"> (מציון תצא תורה ח"א יו"ד הע' קכ"ז) – "מיהו כבר שמענו הכמה פוסקי זמנינו כדעת רבינו שלכאורה אין מקום לחלק בזה, וכן כתב לי בתשובה במח"ס ודרשת וחקרת הגאון רבי אהרן יהודה גרוסמן שליט"א וז"ל ביצה קלופה גם כשהוא בכלי סגור באופן הרמטי, יש לאסור, שלא מצינו חילוק כזה בפוסקים, וחמירא סכנתא מאיסורא, דבנדה דף י"ז. אמר רשב"י שמתחייב בנפשו ודמו בראשו, ואע"ג דמנחי בסילתא ומציירי וחתימי ולא נראה שסגורה הרמטית עדיף מצרורים וחתומים, ושומר נפשר ירחיק מזה".</w:t>
      </w:r>
    </w:p>
    <w:p w14:paraId="7853E2B6" w14:textId="77777777" w:rsidR="00CE733C" w:rsidRPr="00CE733C" w:rsidRDefault="00CE733C" w:rsidP="00350B4C">
      <w:pPr>
        <w:numPr>
          <w:ilvl w:val="3"/>
          <w:numId w:val="5"/>
        </w:numPr>
        <w:jc w:val="both"/>
      </w:pPr>
      <w:r>
        <w:rPr>
          <w:u w:val="single"/>
          <w:rtl/>
        </w:rPr>
        <w:t>נתיבות אדם</w:t>
      </w:r>
      <w:r>
        <w:rPr>
          <w:rtl/>
        </w:rPr>
        <w:t xml:space="preserve"> (</w:t>
      </w:r>
      <w:r>
        <w:rPr>
          <w:b/>
          <w:i/>
          <w:rtl/>
        </w:rPr>
        <w:t>אהל יעקב מאכלי עכו"ם עמ' תרע"</w:t>
      </w:r>
      <w:r>
        <w:rPr>
          <w:rFonts w:hint="cs"/>
          <w:b/>
          <w:i/>
          <w:rtl/>
        </w:rPr>
        <w:t>ח</w:t>
      </w:r>
      <w:r>
        <w:rPr>
          <w:b/>
          <w:i/>
          <w:rtl/>
        </w:rPr>
        <w:t xml:space="preserve"> אות י</w:t>
      </w:r>
      <w:r>
        <w:rPr>
          <w:rFonts w:hint="cs"/>
          <w:b/>
          <w:i/>
          <w:rtl/>
        </w:rPr>
        <w:t>"א</w:t>
      </w:r>
      <w:r>
        <w:rPr>
          <w:b/>
          <w:i/>
          <w:rtl/>
        </w:rPr>
        <w:t>) – "</w:t>
      </w:r>
      <w:r w:rsidRPr="00CE733C">
        <w:rPr>
          <w:b/>
          <w:i/>
          <w:rtl/>
        </w:rPr>
        <w:t>אין מקום לחלק, וחמירא סכנתא</w:t>
      </w:r>
      <w:r>
        <w:rPr>
          <w:rFonts w:hint="cs"/>
          <w:b/>
          <w:i/>
          <w:rtl/>
        </w:rPr>
        <w:t>"</w:t>
      </w:r>
      <w:r w:rsidRPr="00CE733C">
        <w:rPr>
          <w:b/>
          <w:i/>
          <w:rtl/>
        </w:rPr>
        <w:t>.</w:t>
      </w:r>
    </w:p>
    <w:p w14:paraId="452D5B39" w14:textId="77777777" w:rsidR="00CE733C" w:rsidRDefault="00CE733C" w:rsidP="00350B4C">
      <w:pPr>
        <w:numPr>
          <w:ilvl w:val="3"/>
          <w:numId w:val="5"/>
        </w:numPr>
        <w:jc w:val="both"/>
      </w:pPr>
      <w:r w:rsidRPr="00CE733C">
        <w:rPr>
          <w:u w:val="single"/>
          <w:rtl/>
        </w:rPr>
        <w:t>הגר"א גרוסמן</w:t>
      </w:r>
      <w:r>
        <w:rPr>
          <w:rtl/>
        </w:rPr>
        <w:t xml:space="preserve"> שליט"א</w:t>
      </w:r>
      <w:r>
        <w:rPr>
          <w:rFonts w:hint="cs"/>
          <w:rtl/>
        </w:rPr>
        <w:t xml:space="preserve"> </w:t>
      </w:r>
      <w:r>
        <w:rPr>
          <w:rtl/>
        </w:rPr>
        <w:t>(</w:t>
      </w:r>
      <w:r>
        <w:rPr>
          <w:b/>
          <w:i/>
          <w:rtl/>
        </w:rPr>
        <w:t>אהל יעקב מאכלי עכו"ם עמ' תרע"</w:t>
      </w:r>
      <w:r>
        <w:rPr>
          <w:rFonts w:hint="cs"/>
          <w:b/>
          <w:i/>
          <w:rtl/>
        </w:rPr>
        <w:t>ח</w:t>
      </w:r>
      <w:r>
        <w:rPr>
          <w:b/>
          <w:i/>
          <w:rtl/>
        </w:rPr>
        <w:t xml:space="preserve"> אות י</w:t>
      </w:r>
      <w:r>
        <w:rPr>
          <w:rFonts w:hint="cs"/>
          <w:b/>
          <w:i/>
          <w:rtl/>
        </w:rPr>
        <w:t>"א</w:t>
      </w:r>
      <w:r>
        <w:rPr>
          <w:b/>
          <w:i/>
          <w:rtl/>
        </w:rPr>
        <w:t>) – "</w:t>
      </w:r>
      <w:r>
        <w:rPr>
          <w:rtl/>
        </w:rPr>
        <w:t>ביצה קלופה גם כשהוא בכלי סגור באופן הרמטי, יש</w:t>
      </w:r>
      <w:r>
        <w:rPr>
          <w:rFonts w:hint="cs"/>
          <w:rtl/>
        </w:rPr>
        <w:t xml:space="preserve"> </w:t>
      </w:r>
      <w:r>
        <w:rPr>
          <w:rtl/>
        </w:rPr>
        <w:t>לאסור, שלא מצינו חילוק כזה בפוסקים, וחמירא סכנתא מאיסורא, דבנדה דף</w:t>
      </w:r>
      <w:r>
        <w:rPr>
          <w:rFonts w:hint="cs"/>
          <w:rtl/>
        </w:rPr>
        <w:t xml:space="preserve"> </w:t>
      </w:r>
      <w:r>
        <w:rPr>
          <w:rtl/>
        </w:rPr>
        <w:t>י"ז. אמר רשב"י שמתחייב בנפשו ודמו בראשו, ואע"ג דמנחי בסילתא ומציירי</w:t>
      </w:r>
      <w:r>
        <w:rPr>
          <w:rFonts w:hint="cs"/>
          <w:rtl/>
        </w:rPr>
        <w:t xml:space="preserve"> </w:t>
      </w:r>
      <w:r>
        <w:rPr>
          <w:rtl/>
        </w:rPr>
        <w:t>וחתימי ולא נראה שסגורה הרמטית עדיף מצרורים וחתומים, ושומר נפשר ירחיק</w:t>
      </w:r>
      <w:r>
        <w:rPr>
          <w:rFonts w:hint="cs"/>
          <w:rtl/>
        </w:rPr>
        <w:t xml:space="preserve"> </w:t>
      </w:r>
      <w:r>
        <w:rPr>
          <w:rtl/>
        </w:rPr>
        <w:t>מזה</w:t>
      </w:r>
      <w:r>
        <w:rPr>
          <w:rFonts w:hint="cs"/>
          <w:rtl/>
        </w:rPr>
        <w:t>"</w:t>
      </w:r>
      <w:r>
        <w:rPr>
          <w:rtl/>
        </w:rPr>
        <w:t>.</w:t>
      </w:r>
    </w:p>
    <w:p w14:paraId="78118454" w14:textId="77777777" w:rsidR="00324669" w:rsidRDefault="00324669" w:rsidP="00324669">
      <w:pPr>
        <w:jc w:val="both"/>
      </w:pPr>
    </w:p>
    <w:p w14:paraId="530E7690" w14:textId="77777777" w:rsidR="00F605B3" w:rsidRDefault="008B4DA1" w:rsidP="00350B4C">
      <w:pPr>
        <w:numPr>
          <w:ilvl w:val="1"/>
          <w:numId w:val="5"/>
        </w:numPr>
        <w:jc w:val="both"/>
      </w:pPr>
      <w:r>
        <w:rPr>
          <w:rtl/>
        </w:rPr>
        <w:t xml:space="preserve">מראי מקומות – </w:t>
      </w:r>
      <w:r>
        <w:rPr>
          <w:u w:val="single"/>
          <w:rtl/>
        </w:rPr>
        <w:t>ל"ט מלאכות</w:t>
      </w:r>
      <w:r>
        <w:rPr>
          <w:rtl/>
        </w:rPr>
        <w:t xml:space="preserve"> (רביעט, עמ' תקמ"ג).</w:t>
      </w:r>
    </w:p>
    <w:p w14:paraId="6CE74974" w14:textId="77777777" w:rsidR="00F605B3" w:rsidRDefault="008B4DA1" w:rsidP="00350B4C">
      <w:pPr>
        <w:numPr>
          <w:ilvl w:val="2"/>
          <w:numId w:val="5"/>
        </w:numPr>
        <w:jc w:val="both"/>
      </w:pPr>
      <w:r>
        <w:rPr>
          <w:u w:val="single"/>
          <w:rtl/>
        </w:rPr>
        <w:t>אפרקסתא דעניא</w:t>
      </w:r>
      <w:r>
        <w:rPr>
          <w:rtl/>
        </w:rPr>
        <w:t xml:space="preserve"> (ח"ב יו"ד סי' קמ"ה ד"ה ואחרי) – "יש מקום לומר כונה חדשה במ"ש המרדכי הנ"ל 'א"נ כתבי קודש שעליהן מצילן', דלאו מפני קדושת האותיות לחוד קאתי עלי', אלא מפני דהרוח רעה אינו שורה על אותו דבר כי אם בהיותו מגולה לגמרי מכל צדדיו, אבל בשמכוסה קצתו אינו שורה, כמו בנשתייר קליפה קצת. ה"נ כתב שע"ג הביצה הוי כסוי קצת שאינו מגולה כלו לאויר, ואע"ג דאמרינן התם, ואע"ג דמנחי בסילתא כו', ה"ד בסילתא וכיו"ב שאינו מחובר בגוף הדבר, משא"כ בכתב שהוא בגוף הביצה, וכמו עיקרן וקליפתן (אע"ג דהקליפה אינה מחוברת, מ"מ היא התולדה) מהני להציל מרוח רעה".</w:t>
      </w:r>
    </w:p>
    <w:p w14:paraId="7FF9CA7E" w14:textId="77777777" w:rsidR="00F605B3" w:rsidRDefault="008B4DA1" w:rsidP="00350B4C">
      <w:pPr>
        <w:numPr>
          <w:ilvl w:val="2"/>
          <w:numId w:val="5"/>
        </w:numPr>
        <w:jc w:val="both"/>
      </w:pPr>
      <w:r>
        <w:rPr>
          <w:u w:val="single"/>
          <w:rtl/>
        </w:rPr>
        <w:t>ויען דוד</w:t>
      </w:r>
      <w:r>
        <w:rPr>
          <w:rtl/>
        </w:rPr>
        <w:t xml:space="preserve"> (ח"א יו"ד סי' קי"ט) – "שו"ת בית שלמה ... דאפילו לאותן החלוקים על זה ... בנדון דידן יש לצדד עוד דהוי כלי בתוך כלי, שהביצים היו בקופסא והקופסא בתוך המקרר ... ביצים מבושלים קלופים מערב שבת שלנו בתוך כלי בפריזידער, מותר לאכלם בשבת".</w:t>
      </w:r>
    </w:p>
    <w:p w14:paraId="2CDA3E95" w14:textId="77777777" w:rsidR="00F605B3" w:rsidRDefault="008B4DA1" w:rsidP="00350B4C">
      <w:pPr>
        <w:numPr>
          <w:ilvl w:val="2"/>
          <w:numId w:val="5"/>
        </w:numPr>
        <w:jc w:val="both"/>
      </w:pPr>
      <w:r>
        <w:rPr>
          <w:u w:val="single"/>
          <w:rtl/>
        </w:rPr>
        <w:t>ציץ אליעזר</w:t>
      </w:r>
      <w:r>
        <w:rPr>
          <w:rtl/>
        </w:rPr>
        <w:t xml:space="preserve"> (חכ"ב סי' מ"א אות א') – "ואפילו בשום קלוף ובצל קלוף וביצה קלופה וכו' שבגמרא בנדה ד' י"ז ע"א ישנם שצידדו להתיר אם נתונים במקרר, ששם יש מקום לקרות נדחה לזה, מפני שהרי בגמ' בנדה כתוב מפורש שהוא זה "אף על גב דמנחי בסילתא ומציירי וחתימי", יעוין בספר רבבות אפרים ח"ב סימן תצ"ה וח"ד סימן נ"א עיין שם, הגם שאף על פי שהעתיק בכזאת להלכה גם בשו"ע הגרש"ז מלאדי בה' שמירת גוף ונפש סעי' ז', אבל הפרי חדש ביו"ד סי' קט"ז סק"ט בהביאו דברי הגמ' בנדה הנ"ז [אשר לא הובאה כלל ברמב"ם וטור ושו"ע] לא העתיק גם קטע זה של 'אף על גב דמנחי בסילתא ומציירי וחתימי' ולכן רק מקום לדחות זאת בלבד ישנו </w:t>
      </w:r>
      <w:r>
        <w:rPr>
          <w:b/>
          <w:bCs/>
          <w:rtl/>
        </w:rPr>
        <w:t>אבל לא בהחלטיות</w:t>
      </w:r>
      <w:r>
        <w:rPr>
          <w:rtl/>
        </w:rPr>
        <w:t>".</w:t>
      </w:r>
    </w:p>
    <w:p w14:paraId="4B9FA8E1" w14:textId="77777777" w:rsidR="00F605B3" w:rsidRDefault="008B4DA1" w:rsidP="00350B4C">
      <w:pPr>
        <w:numPr>
          <w:ilvl w:val="2"/>
          <w:numId w:val="5"/>
        </w:numPr>
        <w:jc w:val="both"/>
      </w:pPr>
      <w:r>
        <w:rPr>
          <w:u w:val="single"/>
          <w:rtl/>
        </w:rPr>
        <w:t>שבט הלוי</w:t>
      </w:r>
      <w:r>
        <w:rPr>
          <w:rtl/>
        </w:rPr>
        <w:t xml:space="preserve"> (קובץ מבית לוי בענייני יו"ד עמ' צ"א הע' א') – "אמנם אם הם מונחים במקרר קיל יותר".</w:t>
      </w:r>
    </w:p>
    <w:p w14:paraId="471E95E8" w14:textId="77777777" w:rsidR="00F605B3" w:rsidRDefault="00F605B3">
      <w:pPr>
        <w:jc w:val="both"/>
      </w:pPr>
    </w:p>
    <w:p w14:paraId="7B69BAC5" w14:textId="181070DB" w:rsidR="00F605B3" w:rsidRDefault="00A23930" w:rsidP="00350B4C">
      <w:pPr>
        <w:numPr>
          <w:ilvl w:val="0"/>
          <w:numId w:val="5"/>
        </w:numPr>
        <w:jc w:val="both"/>
      </w:pPr>
      <w:r>
        <w:rPr>
          <w:rFonts w:hint="cs"/>
          <w:color w:val="000000"/>
          <w:sz w:val="28"/>
          <w:szCs w:val="28"/>
          <w:u w:val="single"/>
          <w:rtl/>
        </w:rPr>
        <w:t xml:space="preserve">שייר בהן </w:t>
      </w:r>
      <w:r w:rsidR="008B4DA1" w:rsidRPr="00324669">
        <w:rPr>
          <w:color w:val="000000"/>
          <w:sz w:val="28"/>
          <w:szCs w:val="28"/>
          <w:u w:val="single"/>
          <w:rtl/>
        </w:rPr>
        <w:t>עיקרן או קליפתן</w:t>
      </w:r>
      <w:r w:rsidR="00881C9C">
        <w:rPr>
          <w:rtl/>
        </w:rPr>
        <w:fldChar w:fldCharType="begin"/>
      </w:r>
      <w:r w:rsidR="00881C9C">
        <w:instrText xml:space="preserve"> XE "</w:instrText>
      </w:r>
      <w:r w:rsidR="00881C9C" w:rsidRPr="00812DB6">
        <w:rPr>
          <w:rFonts w:hint="cs"/>
          <w:color w:val="000000"/>
          <w:sz w:val="28"/>
          <w:szCs w:val="28"/>
          <w:u w:val="single"/>
          <w:rtl/>
        </w:rPr>
        <w:instrText xml:space="preserve">שייר בהן </w:instrText>
      </w:r>
      <w:r w:rsidR="00881C9C" w:rsidRPr="00812DB6">
        <w:rPr>
          <w:color w:val="000000"/>
          <w:sz w:val="28"/>
          <w:szCs w:val="28"/>
          <w:u w:val="single"/>
          <w:rtl/>
        </w:rPr>
        <w:instrText>עיקרן או קליפתן</w:instrText>
      </w:r>
      <w:r w:rsidR="00881C9C">
        <w:instrText xml:space="preserve">" </w:instrText>
      </w:r>
      <w:r w:rsidR="00881C9C">
        <w:rPr>
          <w:rtl/>
        </w:rPr>
        <w:fldChar w:fldCharType="end"/>
      </w:r>
      <w:r w:rsidR="00851388">
        <w:rPr>
          <w:rFonts w:hint="cs"/>
          <w:rtl/>
        </w:rPr>
        <w:t>.</w:t>
      </w:r>
    </w:p>
    <w:p w14:paraId="222F2170" w14:textId="77777777" w:rsidR="00F605B3" w:rsidRDefault="008B4DA1" w:rsidP="00350B4C">
      <w:pPr>
        <w:numPr>
          <w:ilvl w:val="1"/>
          <w:numId w:val="5"/>
        </w:numPr>
        <w:jc w:val="both"/>
      </w:pPr>
      <w:r>
        <w:rPr>
          <w:u w:val="single"/>
          <w:rtl/>
        </w:rPr>
        <w:t>גמרא</w:t>
      </w:r>
      <w:r>
        <w:rPr>
          <w:rtl/>
        </w:rPr>
        <w:t xml:space="preserve"> (נדה דף יז.) – "ולא אמרן אלא דלא שייר בהן עיקרן או קליפתן, </w:t>
      </w:r>
      <w:r w:rsidRPr="00324669">
        <w:rPr>
          <w:b/>
          <w:bCs/>
          <w:rtl/>
        </w:rPr>
        <w:t>אבל שייר בהן עיקרן או קליפתן, לית לן בה</w:t>
      </w:r>
      <w:r>
        <w:rPr>
          <w:rtl/>
        </w:rPr>
        <w:t>".</w:t>
      </w:r>
    </w:p>
    <w:p w14:paraId="0522818F" w14:textId="5F1BC55B" w:rsidR="00F605B3" w:rsidRDefault="008B4DA1" w:rsidP="00350B4C">
      <w:pPr>
        <w:numPr>
          <w:ilvl w:val="2"/>
          <w:numId w:val="5"/>
        </w:numPr>
        <w:jc w:val="both"/>
      </w:pPr>
      <w:r>
        <w:rPr>
          <w:rtl/>
        </w:rPr>
        <w:t>פוסקים –</w:t>
      </w:r>
      <w:r w:rsidR="0059751A">
        <w:rPr>
          <w:rFonts w:hint="cs"/>
          <w:rtl/>
        </w:rPr>
        <w:t xml:space="preserve"> </w:t>
      </w:r>
      <w:r w:rsidR="0059751A" w:rsidRPr="0059751A">
        <w:rPr>
          <w:rFonts w:hint="cs"/>
          <w:color w:val="000000"/>
          <w:u w:val="single"/>
          <w:rtl/>
        </w:rPr>
        <w:t>רשב"ץ</w:t>
      </w:r>
      <w:r w:rsidR="0059751A">
        <w:rPr>
          <w:rFonts w:hint="cs"/>
          <w:color w:val="000000"/>
          <w:rtl/>
        </w:rPr>
        <w:t xml:space="preserve"> (נדה דף יז. ד"ה העושה),</w:t>
      </w:r>
      <w:r>
        <w:rPr>
          <w:rtl/>
        </w:rPr>
        <w:t xml:space="preserve"> </w:t>
      </w:r>
      <w:r>
        <w:rPr>
          <w:u w:val="single"/>
          <w:rtl/>
        </w:rPr>
        <w:t>אורחות חיים</w:t>
      </w:r>
      <w:r>
        <w:rPr>
          <w:rtl/>
        </w:rPr>
        <w:t xml:space="preserve"> (סוף הל' מעקה), </w:t>
      </w:r>
      <w:r>
        <w:rPr>
          <w:u w:val="single"/>
          <w:rtl/>
        </w:rPr>
        <w:t>של"ה</w:t>
      </w:r>
      <w:r>
        <w:rPr>
          <w:rtl/>
        </w:rPr>
        <w:t xml:space="preserve"> (שער האותיות קדושת אכילה אות ס"ד, "ולא אמרן אלא דלא שייר עיקרן או קליפתן, אבל שייר לית לן בה"), </w:t>
      </w:r>
      <w:r>
        <w:rPr>
          <w:u w:val="single"/>
          <w:rtl/>
        </w:rPr>
        <w:t>בית לחם יהודה</w:t>
      </w:r>
      <w:r>
        <w:rPr>
          <w:rtl/>
        </w:rPr>
        <w:t xml:space="preserve"> (ס"ק ח', "בלא קליפה"), </w:t>
      </w:r>
      <w:r>
        <w:rPr>
          <w:u w:val="single"/>
          <w:rtl/>
        </w:rPr>
        <w:t>מנורת המאור</w:t>
      </w:r>
      <w:r>
        <w:rPr>
          <w:rtl/>
        </w:rPr>
        <w:t xml:space="preserve"> (אות שט"ז, "ולא אמרן אלא דלא שיר עקרן או קלפתן, אבל שיר עקרן או קלפתן לית לן בה"), </w:t>
      </w:r>
      <w:r>
        <w:rPr>
          <w:u w:val="single"/>
          <w:rtl/>
        </w:rPr>
        <w:t>גר"ז</w:t>
      </w:r>
      <w:r>
        <w:rPr>
          <w:rtl/>
        </w:rPr>
        <w:t xml:space="preserve"> (הל' שמירת גוף ונפש סעי' ז'), </w:t>
      </w:r>
      <w:r>
        <w:rPr>
          <w:u w:val="single"/>
          <w:rtl/>
        </w:rPr>
        <w:t>לקוטי מהרי"ח</w:t>
      </w:r>
      <w:r>
        <w:rPr>
          <w:rtl/>
        </w:rPr>
        <w:t xml:space="preserve"> (דברים הנוהגים בסעודה, עמ' קס"ב-א'), </w:t>
      </w:r>
      <w:r>
        <w:rPr>
          <w:color w:val="000000"/>
          <w:u w:val="single"/>
          <w:rtl/>
        </w:rPr>
        <w:t>בן איש חי</w:t>
      </w:r>
      <w:r>
        <w:rPr>
          <w:color w:val="000000"/>
          <w:rtl/>
        </w:rPr>
        <w:t xml:space="preserve"> (שנה ב' פר' פנחס אות י"ד, רב פעלים </w:t>
      </w:r>
      <w:r>
        <w:rPr>
          <w:rtl/>
        </w:rPr>
        <w:t>ח"ב</w:t>
      </w:r>
      <w:r>
        <w:rPr>
          <w:color w:val="000000"/>
          <w:rtl/>
        </w:rPr>
        <w:t xml:space="preserve"> יו"ד סי' י"ג, סוף סי' ל"ח),</w:t>
      </w:r>
      <w:r>
        <w:rPr>
          <w:rtl/>
        </w:rPr>
        <w:t xml:space="preserve"> </w:t>
      </w:r>
      <w:r>
        <w:rPr>
          <w:u w:val="single"/>
          <w:rtl/>
        </w:rPr>
        <w:t>משמרת שלום</w:t>
      </w:r>
      <w:r>
        <w:rPr>
          <w:rtl/>
        </w:rPr>
        <w:t xml:space="preserve"> (אות ד'), </w:t>
      </w:r>
      <w:r>
        <w:rPr>
          <w:u w:val="single"/>
          <w:rtl/>
        </w:rPr>
        <w:t>כה"ח</w:t>
      </w:r>
      <w:r>
        <w:rPr>
          <w:rtl/>
        </w:rPr>
        <w:t xml:space="preserve"> (ס"ק צ"ב), </w:t>
      </w:r>
      <w:r>
        <w:rPr>
          <w:u w:val="single"/>
          <w:rtl/>
        </w:rPr>
        <w:t>שלחן חי</w:t>
      </w:r>
      <w:r>
        <w:rPr>
          <w:rtl/>
        </w:rPr>
        <w:t xml:space="preserve"> (סי' ב' אות א'), </w:t>
      </w:r>
      <w:r>
        <w:rPr>
          <w:u w:val="single"/>
          <w:rtl/>
        </w:rPr>
        <w:t>עצי העולה</w:t>
      </w:r>
      <w:r>
        <w:rPr>
          <w:rtl/>
        </w:rPr>
        <w:t xml:space="preserve"> (סכנה סעי' כ"ד), </w:t>
      </w:r>
      <w:r>
        <w:rPr>
          <w:u w:val="single"/>
          <w:rtl/>
        </w:rPr>
        <w:t>דברי יציב</w:t>
      </w:r>
      <w:r>
        <w:rPr>
          <w:rtl/>
        </w:rPr>
        <w:t xml:space="preserve"> (או"ח סי' רכ"ז אות ד'), </w:t>
      </w:r>
      <w:r>
        <w:rPr>
          <w:u w:val="single"/>
          <w:rtl/>
        </w:rPr>
        <w:t>יביע אומר</w:t>
      </w:r>
      <w:r>
        <w:rPr>
          <w:rtl/>
        </w:rPr>
        <w:t xml:space="preserve"> (ח"ב יו"ד סי' ז' אות ט'), </w:t>
      </w:r>
      <w:r>
        <w:rPr>
          <w:u w:val="single"/>
          <w:rtl/>
        </w:rPr>
        <w:t>שבט הלוי</w:t>
      </w:r>
      <w:r>
        <w:rPr>
          <w:rtl/>
        </w:rPr>
        <w:t xml:space="preserve"> (קובץ מבית לוי ח"ג עמ' מ"ו אות א', בענייני יו"ד עמ' צ"א אות א'), </w:t>
      </w:r>
      <w:r>
        <w:rPr>
          <w:u w:val="single"/>
          <w:rtl/>
        </w:rPr>
        <w:t>שו"ע המקוצר</w:t>
      </w:r>
      <w:r>
        <w:rPr>
          <w:rtl/>
        </w:rPr>
        <w:t xml:space="preserve"> (סי' קל"ט סעי' י"ג, לשונו מובא לקמן), </w:t>
      </w:r>
      <w:r>
        <w:rPr>
          <w:u w:val="single"/>
          <w:rtl/>
        </w:rPr>
        <w:t>פסקי תשובות</w:t>
      </w:r>
      <w:r>
        <w:rPr>
          <w:rtl/>
        </w:rPr>
        <w:t xml:space="preserve"> (סי' ק"ע אות י"ג), </w:t>
      </w:r>
      <w:r>
        <w:rPr>
          <w:u w:val="single"/>
          <w:rtl/>
        </w:rPr>
        <w:t>הכשרות</w:t>
      </w:r>
      <w:r>
        <w:rPr>
          <w:rtl/>
        </w:rPr>
        <w:t xml:space="preserve"> (פרק י"ח סעי' י"א), </w:t>
      </w:r>
      <w:r>
        <w:rPr>
          <w:u w:val="single"/>
          <w:rtl/>
        </w:rPr>
        <w:t>הל' שונות הנוגעות לשבת</w:t>
      </w:r>
      <w:r>
        <w:rPr>
          <w:rtl/>
        </w:rPr>
        <w:t xml:space="preserve"> (ארטסקרול, עמ' קל"א), קונ' </w:t>
      </w:r>
      <w:r>
        <w:rPr>
          <w:u w:val="single"/>
          <w:rtl/>
        </w:rPr>
        <w:t>שום בצל וביצה</w:t>
      </w:r>
      <w:r>
        <w:rPr>
          <w:rtl/>
        </w:rPr>
        <w:t xml:space="preserve"> (סעי' ה').</w:t>
      </w:r>
    </w:p>
    <w:p w14:paraId="17D10373" w14:textId="77777777" w:rsidR="00F605B3" w:rsidRDefault="00F605B3">
      <w:pPr>
        <w:jc w:val="both"/>
      </w:pPr>
    </w:p>
    <w:p w14:paraId="487E049B" w14:textId="77777777" w:rsidR="00F605B3" w:rsidRDefault="008B4DA1" w:rsidP="00350B4C">
      <w:pPr>
        <w:numPr>
          <w:ilvl w:val="1"/>
          <w:numId w:val="5"/>
        </w:numPr>
        <w:jc w:val="both"/>
      </w:pPr>
      <w:r>
        <w:rPr>
          <w:b/>
          <w:bCs/>
          <w:rtl/>
        </w:rPr>
        <w:t>בהיתר ששייר קליפתן האם סגי קצת מן הקליפה</w:t>
      </w:r>
      <w:r>
        <w:rPr>
          <w:rtl/>
        </w:rPr>
        <w:t>.</w:t>
      </w:r>
    </w:p>
    <w:p w14:paraId="25838022" w14:textId="77777777" w:rsidR="00F605B3" w:rsidRDefault="008B4DA1" w:rsidP="00350B4C">
      <w:pPr>
        <w:numPr>
          <w:ilvl w:val="2"/>
          <w:numId w:val="5"/>
        </w:numPr>
        <w:jc w:val="both"/>
      </w:pPr>
      <w:r>
        <w:rPr>
          <w:color w:val="000000"/>
          <w:rtl/>
        </w:rPr>
        <w:t>מיקל, אפילו רק מעט של הקליפה.</w:t>
      </w:r>
    </w:p>
    <w:p w14:paraId="40D75951" w14:textId="77777777" w:rsidR="00F605B3" w:rsidRDefault="008B4DA1" w:rsidP="00350B4C">
      <w:pPr>
        <w:numPr>
          <w:ilvl w:val="3"/>
          <w:numId w:val="5"/>
        </w:numPr>
        <w:jc w:val="both"/>
      </w:pPr>
      <w:r>
        <w:rPr>
          <w:color w:val="000000"/>
          <w:u w:val="single"/>
          <w:rtl/>
        </w:rPr>
        <w:t>יעב"ץ</w:t>
      </w:r>
      <w:r>
        <w:rPr>
          <w:color w:val="000000"/>
          <w:rtl/>
        </w:rPr>
        <w:t xml:space="preserve"> (נדה דף יז.) – "משמע אפי' הן קלופין, שקליפתן עדיין מעורה בהן או שייר בהן קצתה של קליפה".</w:t>
      </w:r>
    </w:p>
    <w:p w14:paraId="208A3E69" w14:textId="77777777" w:rsidR="00F605B3" w:rsidRDefault="008B4DA1" w:rsidP="00350B4C">
      <w:pPr>
        <w:numPr>
          <w:ilvl w:val="3"/>
          <w:numId w:val="5"/>
        </w:numPr>
        <w:jc w:val="both"/>
      </w:pPr>
      <w:r>
        <w:rPr>
          <w:u w:val="single"/>
          <w:rtl/>
        </w:rPr>
        <w:t>גר"ז</w:t>
      </w:r>
      <w:r>
        <w:rPr>
          <w:rtl/>
        </w:rPr>
        <w:t xml:space="preserve"> (הל' שמירת גוף ונפש סעי' ז'</w:t>
      </w:r>
      <w:r>
        <w:rPr>
          <w:color w:val="000000"/>
          <w:rtl/>
        </w:rPr>
        <w:t>) – "</w:t>
      </w:r>
      <w:r>
        <w:rPr>
          <w:b/>
          <w:bCs/>
          <w:color w:val="000000"/>
          <w:rtl/>
        </w:rPr>
        <w:t>מעט</w:t>
      </w:r>
      <w:r>
        <w:rPr>
          <w:color w:val="000000"/>
          <w:rtl/>
        </w:rPr>
        <w:t xml:space="preserve"> קליפתם מותרים".</w:t>
      </w:r>
    </w:p>
    <w:p w14:paraId="72890EA5" w14:textId="77777777" w:rsidR="00F605B3" w:rsidRDefault="008B4DA1" w:rsidP="00350B4C">
      <w:pPr>
        <w:numPr>
          <w:ilvl w:val="3"/>
          <w:numId w:val="5"/>
        </w:numPr>
        <w:jc w:val="both"/>
      </w:pPr>
      <w:r>
        <w:rPr>
          <w:u w:val="single"/>
          <w:rtl/>
        </w:rPr>
        <w:t>תוס' חיים</w:t>
      </w:r>
      <w:r>
        <w:rPr>
          <w:rtl/>
        </w:rPr>
        <w:t xml:space="preserve"> (ליקוטים בס' טעמי המנהגים סי' ט"ז</w:t>
      </w:r>
      <w:r>
        <w:rPr>
          <w:color w:val="000000"/>
          <w:rtl/>
        </w:rPr>
        <w:t>) –</w:t>
      </w:r>
      <w:r>
        <w:rPr>
          <w:rtl/>
        </w:rPr>
        <w:t xml:space="preserve"> "או </w:t>
      </w:r>
      <w:r>
        <w:rPr>
          <w:b/>
          <w:bCs/>
          <w:rtl/>
        </w:rPr>
        <w:t>מעט</w:t>
      </w:r>
      <w:r>
        <w:rPr>
          <w:rtl/>
        </w:rPr>
        <w:t xml:space="preserve"> מקליפת ביצה מותר".</w:t>
      </w:r>
    </w:p>
    <w:p w14:paraId="0F03BB3E" w14:textId="77777777" w:rsidR="00F605B3" w:rsidRDefault="008B4DA1" w:rsidP="00350B4C">
      <w:pPr>
        <w:numPr>
          <w:ilvl w:val="3"/>
          <w:numId w:val="5"/>
        </w:numPr>
        <w:jc w:val="both"/>
      </w:pPr>
      <w:r>
        <w:rPr>
          <w:color w:val="000000"/>
          <w:u w:val="single"/>
          <w:rtl/>
        </w:rPr>
        <w:t>בן איש חי</w:t>
      </w:r>
      <w:r>
        <w:rPr>
          <w:color w:val="000000"/>
          <w:rtl/>
        </w:rPr>
        <w:t xml:space="preserve"> (שנה ב' פר' פנחס אות י"ד) – "ואם נשאר בהם </w:t>
      </w:r>
      <w:r>
        <w:rPr>
          <w:b/>
          <w:bCs/>
          <w:color w:val="000000"/>
          <w:rtl/>
        </w:rPr>
        <w:t>מעט</w:t>
      </w:r>
      <w:r>
        <w:rPr>
          <w:color w:val="000000"/>
          <w:rtl/>
        </w:rPr>
        <w:t xml:space="preserve"> מקליפתם מותר".</w:t>
      </w:r>
    </w:p>
    <w:p w14:paraId="1D32F133" w14:textId="77777777" w:rsidR="00F605B3" w:rsidRDefault="008B4DA1" w:rsidP="00350B4C">
      <w:pPr>
        <w:numPr>
          <w:ilvl w:val="3"/>
          <w:numId w:val="5"/>
        </w:numPr>
        <w:jc w:val="both"/>
      </w:pPr>
      <w:r>
        <w:rPr>
          <w:u w:val="single"/>
          <w:rtl/>
        </w:rPr>
        <w:t>דברי יציב</w:t>
      </w:r>
      <w:r>
        <w:rPr>
          <w:rtl/>
        </w:rPr>
        <w:t xml:space="preserve"> (או"ח סי' רכ"ז אות ד'</w:t>
      </w:r>
      <w:r>
        <w:rPr>
          <w:color w:val="000000"/>
          <w:rtl/>
        </w:rPr>
        <w:t>) –</w:t>
      </w:r>
      <w:r>
        <w:rPr>
          <w:rtl/>
        </w:rPr>
        <w:t xml:space="preserve"> "ברשב"ץ על מס' נדה שם שכתב, העושה וכו' שעברו עליהם הלילה והם קלופין וכו' אלא א"כ נשארו קליפתן עליהן או נשארו וכו' עיי"ש, ונראה ג"כ שכוון כהסמ"ק שאם נשארה הקליפה מונחת עליהן, אף שהמה קלופין שרי ודו"ק. וגם אפשר דבכה"ג שנשאר </w:t>
      </w:r>
      <w:r>
        <w:rPr>
          <w:b/>
          <w:bCs/>
          <w:rtl/>
        </w:rPr>
        <w:t>אפי' חלק מהקליפה הרכה</w:t>
      </w:r>
      <w:r>
        <w:rPr>
          <w:rtl/>
        </w:rPr>
        <w:t xml:space="preserve"> של הביצה שפיר דמי, ובזה א"ש נמי דלמה אמר הש"ס שמה ולא אמרן אלא דלא שייר בהן עיקרן או קליפתן, והרי בקלוף מיירי, ולהנ"ל א"ש שהוסיף בזה קליפתן הדקה הפנימית. ואולי לזה הרב התניא בש"ע הנ"ל נקט מעט קליפות ודו"ק".</w:t>
      </w:r>
    </w:p>
    <w:p w14:paraId="465BE36E" w14:textId="77777777" w:rsidR="00F605B3" w:rsidRDefault="008B4DA1" w:rsidP="00350B4C">
      <w:pPr>
        <w:numPr>
          <w:ilvl w:val="3"/>
          <w:numId w:val="5"/>
        </w:numPr>
        <w:jc w:val="both"/>
      </w:pPr>
      <w:r>
        <w:rPr>
          <w:u w:val="single"/>
          <w:rtl/>
        </w:rPr>
        <w:t>יביע אומר</w:t>
      </w:r>
      <w:r>
        <w:rPr>
          <w:rtl/>
        </w:rPr>
        <w:t xml:space="preserve"> (ח"ב יו"ד סי' ז' אות ט', שלחן יוסף</w:t>
      </w:r>
      <w:r>
        <w:rPr>
          <w:b/>
          <w:i/>
          <w:rtl/>
        </w:rPr>
        <w:t xml:space="preserve"> יו"ד אות</w:t>
      </w:r>
      <w:r>
        <w:rPr>
          <w:rtl/>
        </w:rPr>
        <w:t xml:space="preserve"> ל"ב</w:t>
      </w:r>
      <w:r>
        <w:rPr>
          <w:color w:val="000000"/>
          <w:rtl/>
        </w:rPr>
        <w:t>, אות ל"ז) –</w:t>
      </w:r>
      <w:r>
        <w:rPr>
          <w:rtl/>
        </w:rPr>
        <w:t xml:space="preserve"> "להשאיר </w:t>
      </w:r>
      <w:r>
        <w:rPr>
          <w:b/>
          <w:bCs/>
          <w:rtl/>
        </w:rPr>
        <w:t>מעט</w:t>
      </w:r>
      <w:r>
        <w:rPr>
          <w:rtl/>
        </w:rPr>
        <w:t xml:space="preserve"> מעיקרם, דהיינו השער שבראש השום והבצל, או </w:t>
      </w:r>
      <w:r>
        <w:rPr>
          <w:b/>
          <w:bCs/>
          <w:rtl/>
        </w:rPr>
        <w:t>מעט</w:t>
      </w:r>
      <w:r>
        <w:rPr>
          <w:rtl/>
        </w:rPr>
        <w:t xml:space="preserve"> קליפות, דש"ד. וכמ"ש בנדה (יז). ע"ש".</w:t>
      </w:r>
    </w:p>
    <w:p w14:paraId="4E30CBC0" w14:textId="77777777" w:rsidR="00F605B3" w:rsidRDefault="008B4DA1" w:rsidP="00350B4C">
      <w:pPr>
        <w:numPr>
          <w:ilvl w:val="3"/>
          <w:numId w:val="5"/>
        </w:numPr>
        <w:jc w:val="both"/>
      </w:pPr>
      <w:r>
        <w:rPr>
          <w:u w:val="single"/>
          <w:rtl/>
        </w:rPr>
        <w:t>שבט הלוי</w:t>
      </w:r>
      <w:r>
        <w:rPr>
          <w:rtl/>
        </w:rPr>
        <w:t xml:space="preserve"> (קובץ מבית לוי ח"ג עמ' מ"ו אות א', בענייני יו"ד עמ' צ"א אות א'</w:t>
      </w:r>
      <w:r>
        <w:rPr>
          <w:color w:val="000000"/>
          <w:rtl/>
        </w:rPr>
        <w:t>) –</w:t>
      </w:r>
      <w:r>
        <w:rPr>
          <w:rtl/>
        </w:rPr>
        <w:t xml:space="preserve"> "או חלק מקליפתן מותר להניחן".</w:t>
      </w:r>
    </w:p>
    <w:p w14:paraId="0771E85E" w14:textId="77777777" w:rsidR="00F605B3" w:rsidRDefault="008B4DA1" w:rsidP="00350B4C">
      <w:pPr>
        <w:numPr>
          <w:ilvl w:val="3"/>
          <w:numId w:val="5"/>
        </w:numPr>
        <w:jc w:val="both"/>
      </w:pPr>
      <w:r>
        <w:rPr>
          <w:u w:val="single"/>
          <w:rtl/>
        </w:rPr>
        <w:t>פסקי תשובות</w:t>
      </w:r>
      <w:r>
        <w:rPr>
          <w:rtl/>
        </w:rPr>
        <w:t xml:space="preserve"> (סי' ק"ע אות י"ג, הע' נ"ז) – "ולכן נוהגים לשייר בהם עיקרן (השערות שבראש (בשורש) השום והבצל - רש"י נדה י"ז ב) או להשאיר קצת מהקליפה בחלק שרוצה להשאיר ליום המחרת [גמ' שם, ובבן איש חי (פ' פנחס אות י"ד) שאפילו נשאר מעט מקליפתן עליהם שפיר דמי]".</w:t>
      </w:r>
    </w:p>
    <w:p w14:paraId="37EC00C4" w14:textId="77777777" w:rsidR="00F605B3" w:rsidRDefault="008B4DA1" w:rsidP="00350B4C">
      <w:pPr>
        <w:numPr>
          <w:ilvl w:val="3"/>
          <w:numId w:val="5"/>
        </w:numPr>
        <w:jc w:val="both"/>
      </w:pPr>
      <w:r>
        <w:rPr>
          <w:u w:val="single"/>
          <w:rtl/>
        </w:rPr>
        <w:t>עמודי הבית</w:t>
      </w:r>
      <w:r>
        <w:rPr>
          <w:rtl/>
        </w:rPr>
        <w:t xml:space="preserve"> (ח"ג, ח"ד סעי' י"א</w:t>
      </w:r>
      <w:r>
        <w:rPr>
          <w:color w:val="000000"/>
          <w:rtl/>
        </w:rPr>
        <w:t>) –</w:t>
      </w:r>
      <w:r>
        <w:rPr>
          <w:rtl/>
        </w:rPr>
        <w:t xml:space="preserve"> "אך נשאר עליהם מעט מקליפתן".</w:t>
      </w:r>
    </w:p>
    <w:p w14:paraId="73E635E4" w14:textId="77777777" w:rsidR="00F605B3" w:rsidRDefault="008B4DA1" w:rsidP="00350B4C">
      <w:pPr>
        <w:numPr>
          <w:ilvl w:val="3"/>
          <w:numId w:val="5"/>
        </w:numPr>
        <w:jc w:val="both"/>
      </w:pPr>
      <w:r>
        <w:rPr>
          <w:u w:val="single"/>
          <w:rtl/>
        </w:rPr>
        <w:t>שו"ע המקוצר</w:t>
      </w:r>
      <w:r>
        <w:rPr>
          <w:rtl/>
        </w:rPr>
        <w:t xml:space="preserve"> (סי' קל"ט סעי' י"ג) - לשונו מובא לקמן.</w:t>
      </w:r>
    </w:p>
    <w:p w14:paraId="3DD566D7" w14:textId="7DCAF8D0" w:rsidR="00B67275" w:rsidRPr="00B67275" w:rsidRDefault="00B67275" w:rsidP="00350B4C">
      <w:pPr>
        <w:numPr>
          <w:ilvl w:val="3"/>
          <w:numId w:val="5"/>
        </w:numPr>
        <w:jc w:val="both"/>
      </w:pPr>
      <w:r>
        <w:rPr>
          <w:u w:val="single"/>
          <w:rtl/>
        </w:rPr>
        <w:t>אבני דרך</w:t>
      </w:r>
      <w:r>
        <w:rPr>
          <w:rtl/>
        </w:rPr>
        <w:t xml:space="preserve"> (ח"ה סי' ז')</w:t>
      </w:r>
      <w:r>
        <w:rPr>
          <w:rFonts w:hint="cs"/>
          <w:rtl/>
        </w:rPr>
        <w:t xml:space="preserve"> </w:t>
      </w:r>
      <w:r>
        <w:rPr>
          <w:rtl/>
        </w:rPr>
        <w:t>–</w:t>
      </w:r>
      <w:r>
        <w:rPr>
          <w:rFonts w:hint="cs"/>
          <w:rtl/>
        </w:rPr>
        <w:t xml:space="preserve"> "</w:t>
      </w:r>
      <w:r>
        <w:rPr>
          <w:rtl/>
        </w:rPr>
        <w:t>אם צריך להשתמש רק בחלק מהבצל - יכול לשומרו במקרר, אולם ישאיר עם הבצל מעט מהשערות</w:t>
      </w:r>
      <w:r>
        <w:rPr>
          <w:rFonts w:hint="cs"/>
          <w:rtl/>
        </w:rPr>
        <w:t>".</w:t>
      </w:r>
    </w:p>
    <w:p w14:paraId="61AE7219" w14:textId="13AF0EBF" w:rsidR="00F605B3" w:rsidRDefault="008B4DA1" w:rsidP="00350B4C">
      <w:pPr>
        <w:numPr>
          <w:ilvl w:val="3"/>
          <w:numId w:val="5"/>
        </w:numPr>
        <w:jc w:val="both"/>
      </w:pPr>
      <w:r>
        <w:rPr>
          <w:u w:val="single"/>
          <w:rtl/>
        </w:rPr>
        <w:t>הכשרות</w:t>
      </w:r>
      <w:r>
        <w:rPr>
          <w:rtl/>
        </w:rPr>
        <w:t xml:space="preserve"> (פרק י"ח סעי' י"א)</w:t>
      </w:r>
      <w:r>
        <w:rPr>
          <w:color w:val="000000"/>
          <w:rtl/>
        </w:rPr>
        <w:t>.</w:t>
      </w:r>
    </w:p>
    <w:p w14:paraId="7C5C1619" w14:textId="77777777" w:rsidR="00F605B3" w:rsidRDefault="008B4DA1" w:rsidP="00350B4C">
      <w:pPr>
        <w:numPr>
          <w:ilvl w:val="3"/>
          <w:numId w:val="5"/>
        </w:numPr>
        <w:jc w:val="both"/>
      </w:pPr>
      <w:r>
        <w:rPr>
          <w:u w:val="single"/>
          <w:rtl/>
        </w:rPr>
        <w:t>הל' שונות הנוגעות לשבת</w:t>
      </w:r>
      <w:r>
        <w:rPr>
          <w:rtl/>
        </w:rPr>
        <w:t xml:space="preserve"> (ארטסקרול, עמ' קל"</w:t>
      </w:r>
      <w:r>
        <w:rPr>
          <w:color w:val="000000"/>
          <w:rtl/>
        </w:rPr>
        <w:t>א) – "</w:t>
      </w:r>
      <w:r>
        <w:rPr>
          <w:color w:val="000000"/>
        </w:rPr>
        <w:t>even a minuscule part</w:t>
      </w:r>
      <w:r>
        <w:rPr>
          <w:color w:val="000000"/>
          <w:rtl/>
        </w:rPr>
        <w:t>".</w:t>
      </w:r>
    </w:p>
    <w:p w14:paraId="73C8C84C" w14:textId="77777777" w:rsidR="00F605B3" w:rsidRDefault="008B4DA1" w:rsidP="00350B4C">
      <w:pPr>
        <w:numPr>
          <w:ilvl w:val="3"/>
          <w:numId w:val="5"/>
        </w:numPr>
        <w:jc w:val="both"/>
      </w:pPr>
      <w:r>
        <w:rPr>
          <w:rtl/>
        </w:rPr>
        <w:t xml:space="preserve">קונ' </w:t>
      </w:r>
      <w:r>
        <w:rPr>
          <w:u w:val="single"/>
          <w:rtl/>
        </w:rPr>
        <w:t>שום בצל וביצה</w:t>
      </w:r>
      <w:r>
        <w:rPr>
          <w:rtl/>
        </w:rPr>
        <w:t xml:space="preserve"> (הע' ה').</w:t>
      </w:r>
    </w:p>
    <w:p w14:paraId="78B8F854" w14:textId="77777777" w:rsidR="00F605B3" w:rsidRDefault="008B4DA1" w:rsidP="00350B4C">
      <w:pPr>
        <w:numPr>
          <w:ilvl w:val="2"/>
          <w:numId w:val="5"/>
        </w:numPr>
        <w:jc w:val="both"/>
      </w:pPr>
      <w:r>
        <w:rPr>
          <w:rtl/>
        </w:rPr>
        <w:t>מחמיר.</w:t>
      </w:r>
    </w:p>
    <w:p w14:paraId="4E5532C1" w14:textId="2BA176A9" w:rsidR="00E37DBD" w:rsidRPr="00E37DBD" w:rsidRDefault="00E37DBD" w:rsidP="00350B4C">
      <w:pPr>
        <w:numPr>
          <w:ilvl w:val="3"/>
          <w:numId w:val="5"/>
        </w:numPr>
        <w:jc w:val="both"/>
      </w:pPr>
      <w:r w:rsidRPr="00E37DBD">
        <w:rPr>
          <w:rFonts w:hint="cs"/>
          <w:rtl/>
        </w:rPr>
        <w:t xml:space="preserve">עי' </w:t>
      </w:r>
      <w:r>
        <w:rPr>
          <w:u w:val="single"/>
          <w:rtl/>
        </w:rPr>
        <w:t>חוט שני</w:t>
      </w:r>
      <w:r>
        <w:rPr>
          <w:rtl/>
        </w:rPr>
        <w:t xml:space="preserve"> (</w:t>
      </w:r>
      <w:r>
        <w:rPr>
          <w:rFonts w:hint="cs"/>
          <w:rtl/>
        </w:rPr>
        <w:t>שאר ענייני סכנה</w:t>
      </w:r>
      <w:r>
        <w:rPr>
          <w:rtl/>
        </w:rPr>
        <w:t xml:space="preserve"> [בתוך ס' טבילת כלים] ס"ק ג' אות </w:t>
      </w:r>
      <w:r>
        <w:rPr>
          <w:rFonts w:hint="cs"/>
          <w:rtl/>
        </w:rPr>
        <w:t>ג</w:t>
      </w:r>
      <w:r>
        <w:rPr>
          <w:rtl/>
        </w:rPr>
        <w:t>', עמ' ע"ז) – "</w:t>
      </w:r>
      <w:r w:rsidRPr="00E37DBD">
        <w:rPr>
          <w:rtl/>
        </w:rPr>
        <w:t>ביצה קלופה, מסתברא דרק אם רובה קלופה הרי היא בכלל דין זה</w:t>
      </w:r>
      <w:r>
        <w:rPr>
          <w:rFonts w:hint="cs"/>
          <w:rtl/>
        </w:rPr>
        <w:t>".</w:t>
      </w:r>
    </w:p>
    <w:p w14:paraId="6B1B9DEF" w14:textId="53FA8F38" w:rsidR="00F605B3" w:rsidRDefault="008B4DA1" w:rsidP="00350B4C">
      <w:pPr>
        <w:numPr>
          <w:ilvl w:val="3"/>
          <w:numId w:val="5"/>
        </w:numPr>
        <w:jc w:val="both"/>
      </w:pPr>
      <w:r>
        <w:rPr>
          <w:color w:val="000000"/>
          <w:u w:val="single"/>
          <w:rtl/>
        </w:rPr>
        <w:t>הגרח"ק</w:t>
      </w:r>
      <w:r>
        <w:rPr>
          <w:color w:val="000000"/>
          <w:rtl/>
        </w:rPr>
        <w:t xml:space="preserve"> שליט"א (</w:t>
      </w:r>
      <w:r>
        <w:rPr>
          <w:rtl/>
        </w:rPr>
        <w:t>קונ' שום בצל וביצה הע' ה', עמ' ע"ט אות ג') – "שאלה: בהיתר ששייר קליפתן האם סגי קצת מן הקליפה. תשובה: לחומרא".</w:t>
      </w:r>
    </w:p>
    <w:p w14:paraId="1D86B790" w14:textId="77777777" w:rsidR="00F605B3" w:rsidRDefault="008B4DA1">
      <w:pPr>
        <w:ind w:left="567"/>
        <w:jc w:val="both"/>
      </w:pPr>
      <w:r>
        <w:rPr>
          <w:color w:val="000000"/>
          <w:u w:val="single"/>
          <w:rtl/>
        </w:rPr>
        <w:t>הגרח"ק</w:t>
      </w:r>
      <w:r>
        <w:rPr>
          <w:color w:val="000000"/>
          <w:rtl/>
        </w:rPr>
        <w:t xml:space="preserve"> שליט"א (</w:t>
      </w:r>
      <w:r>
        <w:rPr>
          <w:rtl/>
        </w:rPr>
        <w:t>קונ' שום בצל וביצה עמ' ע"ט אות ו') – "שאלה: במש"כ לי מרן להחמיר במקצת הקליפה - האם אפשר להקל בחותך בצל לשנים ונשארת חצי קליפה על חצי בצל (וכה"ג ג"כ בשום או ביצה) עפמש"כ בלקט יושר שתרוה"ד נהג בזה היתר. תשובה: לא. [אכתי יש להסתפק לדעת מרן שליט"א האם בנשארה רוב הקליפה סגי, דרובו ככולו.]".</w:t>
      </w:r>
    </w:p>
    <w:p w14:paraId="543CCBC7" w14:textId="5EF774F0" w:rsidR="00F605B3" w:rsidRDefault="008B4DA1">
      <w:pPr>
        <w:ind w:left="567"/>
        <w:jc w:val="both"/>
        <w:rPr>
          <w:rtl/>
        </w:rPr>
      </w:pPr>
      <w:r>
        <w:rPr>
          <w:color w:val="000000"/>
          <w:u w:val="single"/>
          <w:rtl/>
        </w:rPr>
        <w:t>הגרח"ק</w:t>
      </w:r>
      <w:r>
        <w:rPr>
          <w:color w:val="000000"/>
          <w:rtl/>
        </w:rPr>
        <w:t xml:space="preserve"> שליט"א (</w:t>
      </w:r>
      <w:r>
        <w:rPr>
          <w:rtl/>
        </w:rPr>
        <w:t>קונ' שום בצל וביצה עמ' ע"ט אות ז') – "שאלה: במש"כ לי מרן שיש להחמיר בנשתייר קצת מן הקליפה - א"כ איזה היתר אפשר ללמוד מן הגמ' שאם שייר אין סכנה. תשובה: קלופים תנן. [לכאורה כוונת מרן שליט"א שרשב"י אמר 'קלופים' ואם אינם קלופים אין סכנה. ועדיין יש לעיין לדעת מרן שליט"א איך ניישב כפילות דברי הגמרא שהסכנה היא דווקא בלא קליפה, כמו שהקשו המפרשים (הבאתי במקורות והרחבה הערה ה', ומזה כתב היעב"ץ שקמ"ל שמעט קליפה סגי), ויתכן כתירוץ הערוך לנר שקמ"ל שמספיק אם קליפתם עדיין מעורה בהם]".</w:t>
      </w:r>
    </w:p>
    <w:p w14:paraId="30021913" w14:textId="77777777" w:rsidR="00564BBD" w:rsidRDefault="00564BBD" w:rsidP="00564BBD">
      <w:pPr>
        <w:ind w:left="567"/>
        <w:jc w:val="both"/>
      </w:pPr>
      <w:r w:rsidRPr="00564BBD">
        <w:rPr>
          <w:rFonts w:hint="cs"/>
          <w:color w:val="000000"/>
          <w:rtl/>
        </w:rPr>
        <w:t xml:space="preserve">עי' </w:t>
      </w:r>
      <w:r>
        <w:rPr>
          <w:rFonts w:hint="cs"/>
          <w:b/>
          <w:i/>
          <w:u w:val="single"/>
          <w:rtl/>
        </w:rPr>
        <w:t>הגרח"ק</w:t>
      </w:r>
      <w:r>
        <w:rPr>
          <w:rFonts w:hint="cs"/>
          <w:b/>
          <w:i/>
          <w:rtl/>
        </w:rPr>
        <w:t xml:space="preserve"> שליט"א (</w:t>
      </w:r>
      <w:r>
        <w:rPr>
          <w:rFonts w:hint="cs"/>
          <w:rtl/>
        </w:rPr>
        <w:t>ח"ב שאלת רב ח"א פרק י"ג סעי' ב') – "שאלה: אם קילף חצי ביצה והשאירה כל הלילה האם יכולים לאכול החלק שיש עליו קליפה או הכל. תשובה: יכולים".</w:t>
      </w:r>
    </w:p>
    <w:p w14:paraId="3B628189" w14:textId="77777777" w:rsidR="00F605B3" w:rsidRDefault="00F605B3">
      <w:pPr>
        <w:jc w:val="both"/>
      </w:pPr>
    </w:p>
    <w:p w14:paraId="4D10425B" w14:textId="77777777" w:rsidR="00F605B3" w:rsidRDefault="008B4DA1" w:rsidP="00350B4C">
      <w:pPr>
        <w:numPr>
          <w:ilvl w:val="1"/>
          <w:numId w:val="5"/>
        </w:numPr>
        <w:jc w:val="both"/>
      </w:pPr>
      <w:r>
        <w:rPr>
          <w:b/>
          <w:bCs/>
          <w:rtl/>
        </w:rPr>
        <w:t>בהיתר ששייר עיקרן האם סגי קצת מעיקרן</w:t>
      </w:r>
      <w:r>
        <w:rPr>
          <w:rtl/>
        </w:rPr>
        <w:t>.</w:t>
      </w:r>
    </w:p>
    <w:p w14:paraId="17E3FECA" w14:textId="77777777" w:rsidR="00F605B3" w:rsidRDefault="008B4DA1" w:rsidP="00350B4C">
      <w:pPr>
        <w:numPr>
          <w:ilvl w:val="2"/>
          <w:numId w:val="5"/>
        </w:numPr>
        <w:jc w:val="both"/>
      </w:pPr>
      <w:r>
        <w:rPr>
          <w:color w:val="000000"/>
          <w:rtl/>
        </w:rPr>
        <w:t>מיקל.</w:t>
      </w:r>
    </w:p>
    <w:p w14:paraId="20B24082" w14:textId="77777777" w:rsidR="00F605B3" w:rsidRDefault="008B4DA1" w:rsidP="00350B4C">
      <w:pPr>
        <w:numPr>
          <w:ilvl w:val="3"/>
          <w:numId w:val="5"/>
        </w:numPr>
        <w:jc w:val="both"/>
      </w:pPr>
      <w:r>
        <w:rPr>
          <w:u w:val="single"/>
          <w:rtl/>
        </w:rPr>
        <w:t>שו"ע המקוצר</w:t>
      </w:r>
      <w:r>
        <w:rPr>
          <w:rtl/>
        </w:rPr>
        <w:t xml:space="preserve"> (סי' קל"ט סעי' י"ג, סוף הע' מ"ב) – "ודי אפילו בקצת מן הקליפה או מן העיקר".</w:t>
      </w:r>
    </w:p>
    <w:p w14:paraId="71618CBF" w14:textId="77777777" w:rsidR="00F605B3" w:rsidRDefault="008B4DA1" w:rsidP="00350B4C">
      <w:pPr>
        <w:numPr>
          <w:ilvl w:val="3"/>
          <w:numId w:val="5"/>
        </w:numPr>
        <w:jc w:val="both"/>
      </w:pPr>
      <w:r>
        <w:rPr>
          <w:u w:val="single"/>
          <w:rtl/>
        </w:rPr>
        <w:t>יביע אומר</w:t>
      </w:r>
      <w:r>
        <w:rPr>
          <w:rtl/>
        </w:rPr>
        <w:t xml:space="preserve"> (ח"ב יו"ד סי' ז' אות ט') - לשונו מובא לעיל.</w:t>
      </w:r>
    </w:p>
    <w:p w14:paraId="628742A4" w14:textId="77777777" w:rsidR="00564BBD" w:rsidRDefault="00564BBD" w:rsidP="00350B4C">
      <w:pPr>
        <w:numPr>
          <w:ilvl w:val="2"/>
          <w:numId w:val="5"/>
        </w:numPr>
        <w:jc w:val="both"/>
      </w:pPr>
      <w:r>
        <w:rPr>
          <w:rtl/>
        </w:rPr>
        <w:t>מחמיר.</w:t>
      </w:r>
    </w:p>
    <w:p w14:paraId="7A148935" w14:textId="77777777" w:rsidR="00564BBD" w:rsidRDefault="00564BBD" w:rsidP="00350B4C">
      <w:pPr>
        <w:numPr>
          <w:ilvl w:val="3"/>
          <w:numId w:val="5"/>
        </w:numPr>
        <w:jc w:val="both"/>
      </w:pPr>
      <w:r>
        <w:rPr>
          <w:color w:val="000000"/>
          <w:u w:val="single"/>
          <w:rtl/>
        </w:rPr>
        <w:t>הגרח"ק</w:t>
      </w:r>
      <w:r>
        <w:rPr>
          <w:color w:val="000000"/>
          <w:rtl/>
        </w:rPr>
        <w:t xml:space="preserve"> שליט"א (</w:t>
      </w:r>
      <w:r>
        <w:rPr>
          <w:rtl/>
        </w:rPr>
        <w:t>קונ' שום בצל וביצה הע' ח', עמ' ע"ט אות ד') – "שאלה: בהיתר ששייר עיקרן האם סגי קצת מעיקרן. תשובה: כנ"ל".</w:t>
      </w:r>
    </w:p>
    <w:p w14:paraId="46616D34" w14:textId="77777777" w:rsidR="00F605B3" w:rsidRDefault="008B4DA1" w:rsidP="00350B4C">
      <w:pPr>
        <w:numPr>
          <w:ilvl w:val="2"/>
          <w:numId w:val="5"/>
        </w:numPr>
        <w:jc w:val="both"/>
      </w:pPr>
      <w:r>
        <w:rPr>
          <w:rtl/>
        </w:rPr>
        <w:t>מראי מקומות.</w:t>
      </w:r>
    </w:p>
    <w:p w14:paraId="22A73A6F" w14:textId="77777777" w:rsidR="00F605B3" w:rsidRDefault="008B4DA1" w:rsidP="00350B4C">
      <w:pPr>
        <w:numPr>
          <w:ilvl w:val="3"/>
          <w:numId w:val="5"/>
        </w:numPr>
        <w:jc w:val="both"/>
      </w:pPr>
      <w:r>
        <w:rPr>
          <w:rtl/>
        </w:rPr>
        <w:t xml:space="preserve">קונ' </w:t>
      </w:r>
      <w:r>
        <w:rPr>
          <w:u w:val="single"/>
          <w:rtl/>
        </w:rPr>
        <w:t>שום בצל וביצה</w:t>
      </w:r>
      <w:r>
        <w:rPr>
          <w:rtl/>
        </w:rPr>
        <w:t xml:space="preserve"> (סעי' ח', הע' ח') – "בשו"ע המקוצר (כרך ד' - סימן קל"ט סעיף י"ג ובסוף הערה מ"ב) לומד שמועיל מעט מן העיקר כמו שמועיל מעט מן הקליפה [ולכאורה </w:t>
      </w:r>
      <w:r>
        <w:rPr>
          <w:b/>
          <w:bCs/>
          <w:rtl/>
        </w:rPr>
        <w:t>יש מקום לחלק</w:t>
      </w:r>
      <w:r>
        <w:rPr>
          <w:rtl/>
        </w:rPr>
        <w:t xml:space="preserve"> שהמקור ללמוד שמועיל חלק מן הקליפה הוא מכפילות דברי הגמרא (כמו שנתבאר לעיל) ולא ממשמעות דברי הגמרא וא"כ לגבי עיקרן שאין כפילות אין מקור ללמוד שאף מעט מעיקרן מועיל - ויל"ע]".</w:t>
      </w:r>
    </w:p>
    <w:p w14:paraId="0479864D" w14:textId="77777777" w:rsidR="00F605B3" w:rsidRDefault="00F605B3">
      <w:pPr>
        <w:jc w:val="both"/>
      </w:pPr>
    </w:p>
    <w:p w14:paraId="4521E082" w14:textId="77777777" w:rsidR="00324669" w:rsidRPr="00324669" w:rsidRDefault="00324669" w:rsidP="00350B4C">
      <w:pPr>
        <w:numPr>
          <w:ilvl w:val="0"/>
          <w:numId w:val="5"/>
        </w:numPr>
        <w:jc w:val="both"/>
      </w:pPr>
      <w:r w:rsidRPr="00324669">
        <w:rPr>
          <w:rFonts w:hint="cs"/>
          <w:sz w:val="28"/>
          <w:szCs w:val="28"/>
          <w:u w:val="single"/>
          <w:rtl/>
        </w:rPr>
        <w:t>שאר גדרים</w:t>
      </w:r>
      <w:r>
        <w:rPr>
          <w:rFonts w:hint="cs"/>
          <w:rtl/>
        </w:rPr>
        <w:t>.</w:t>
      </w:r>
    </w:p>
    <w:p w14:paraId="3FAEBF55" w14:textId="0737FF06" w:rsidR="00F605B3" w:rsidRDefault="008B4DA1" w:rsidP="00350B4C">
      <w:pPr>
        <w:numPr>
          <w:ilvl w:val="1"/>
          <w:numId w:val="5"/>
        </w:numPr>
        <w:jc w:val="both"/>
      </w:pPr>
      <w:r>
        <w:rPr>
          <w:b/>
          <w:bCs/>
          <w:rtl/>
        </w:rPr>
        <w:t>כשהדרך לקלוף בזמן מוקדם</w:t>
      </w:r>
      <w:r w:rsidR="00BD1592">
        <w:rPr>
          <w:rFonts w:hint="cs"/>
          <w:rtl/>
        </w:rPr>
        <w:t xml:space="preserve"> (</w:t>
      </w:r>
      <w:r w:rsidR="00BD1592">
        <w:t>commercial products</w:t>
      </w:r>
      <w:r w:rsidR="00BD1592">
        <w:rPr>
          <w:rFonts w:hint="cs"/>
          <w:rtl/>
        </w:rPr>
        <w:t>)</w:t>
      </w:r>
      <w:r w:rsidR="00881C9C">
        <w:rPr>
          <w:rtl/>
        </w:rPr>
        <w:fldChar w:fldCharType="begin"/>
      </w:r>
      <w:r w:rsidR="00881C9C">
        <w:instrText xml:space="preserve"> XE "</w:instrText>
      </w:r>
      <w:r w:rsidR="00881C9C" w:rsidRPr="00812DB6">
        <w:rPr>
          <w:b/>
          <w:bCs/>
          <w:rtl/>
        </w:rPr>
        <w:instrText>דרך לקלוף בזמן מוקדם</w:instrText>
      </w:r>
      <w:r w:rsidR="00881C9C" w:rsidRPr="00812DB6">
        <w:rPr>
          <w:rFonts w:hint="cs"/>
          <w:rtl/>
        </w:rPr>
        <w:instrText xml:space="preserve"> (</w:instrText>
      </w:r>
      <w:r w:rsidR="00881C9C" w:rsidRPr="00812DB6">
        <w:instrText>commercial products</w:instrText>
      </w:r>
      <w:r w:rsidR="00881C9C" w:rsidRPr="00812DB6">
        <w:rPr>
          <w:rFonts w:hint="cs"/>
          <w:rtl/>
        </w:rPr>
        <w:instrText>)</w:instrText>
      </w:r>
      <w:r w:rsidR="00881C9C">
        <w:instrText xml:space="preserve">" </w:instrText>
      </w:r>
      <w:r w:rsidR="00881C9C">
        <w:rPr>
          <w:rtl/>
        </w:rPr>
        <w:fldChar w:fldCharType="end"/>
      </w:r>
      <w:r>
        <w:rPr>
          <w:rtl/>
        </w:rPr>
        <w:t>.</w:t>
      </w:r>
    </w:p>
    <w:p w14:paraId="2DEEED22" w14:textId="77777777" w:rsidR="00F605B3" w:rsidRDefault="008B4DA1" w:rsidP="00350B4C">
      <w:pPr>
        <w:numPr>
          <w:ilvl w:val="2"/>
          <w:numId w:val="5"/>
        </w:numPr>
        <w:jc w:val="both"/>
      </w:pPr>
      <w:r>
        <w:rPr>
          <w:rtl/>
        </w:rPr>
        <w:t>מיקל.</w:t>
      </w:r>
    </w:p>
    <w:p w14:paraId="420BEF3E" w14:textId="77777777" w:rsidR="00F605B3" w:rsidRDefault="008B4DA1" w:rsidP="00350B4C">
      <w:pPr>
        <w:numPr>
          <w:ilvl w:val="3"/>
          <w:numId w:val="5"/>
        </w:numPr>
        <w:jc w:val="both"/>
      </w:pPr>
      <w:r>
        <w:rPr>
          <w:u w:val="single"/>
          <w:rtl/>
        </w:rPr>
        <w:t>אג"מ</w:t>
      </w:r>
      <w:r>
        <w:rPr>
          <w:rtl/>
        </w:rPr>
        <w:t xml:space="preserve"> (יו"ד ח"ג סי' כ', </w:t>
      </w:r>
      <w:r>
        <w:rPr>
          <w:color w:val="000000"/>
          <w:rtl/>
        </w:rPr>
        <w:t>מסורת משה ח"א יו"ד אות ס"ו) –</w:t>
      </w:r>
      <w:r>
        <w:rPr>
          <w:rtl/>
        </w:rPr>
        <w:t xml:space="preserve"> "דהמפורש היא בדבר שדרך העולם שקולפין ביצים ושומין ובצלים בשעת סעודתן וסמוך לסעודתן וכשנזדמן שקלפו בזמן קודם ונמלכו שלא לאכול או שכחו מלאכול משמיענו רשב"י שאיכא סכנה כשעבר עליהן הלילה, וכן הוא אף כשהכין מאיזה טעם הביצים והשומין ובצלים בכוונה לאוכלן למחר נמי הוא בכלל הסכנה, אבל </w:t>
      </w:r>
      <w:r>
        <w:rPr>
          <w:b/>
          <w:bCs/>
          <w:rtl/>
        </w:rPr>
        <w:t>בדבר שהדרך שצריך לקליפתם הוא בזמן מוקדם</w:t>
      </w:r>
      <w:r>
        <w:rPr>
          <w:rtl/>
        </w:rPr>
        <w:t xml:space="preserve"> דימים כהא דקלוף לקבוץ חביות של חלבונים ושל חלמונים להקפיאם ולמוכרם לבתי אפיה הוא ענין קלוף אחר שאין זה בכלל עובדא".</w:t>
      </w:r>
    </w:p>
    <w:p w14:paraId="5EE5F8B6" w14:textId="77777777" w:rsidR="00F605B3" w:rsidRDefault="008B4DA1" w:rsidP="00350B4C">
      <w:pPr>
        <w:numPr>
          <w:ilvl w:val="3"/>
          <w:numId w:val="5"/>
        </w:numPr>
        <w:jc w:val="both"/>
      </w:pPr>
      <w:r>
        <w:rPr>
          <w:rFonts w:eastAsia="SimSun"/>
          <w:b/>
          <w:i/>
          <w:u w:val="single"/>
          <w:rtl/>
          <w:lang w:eastAsia="zh-CN"/>
        </w:rPr>
        <w:t>שלחן הלוי</w:t>
      </w:r>
      <w:r>
        <w:rPr>
          <w:rFonts w:eastAsia="SimSun"/>
          <w:b/>
          <w:i/>
          <w:rtl/>
          <w:lang w:eastAsia="zh-CN"/>
        </w:rPr>
        <w:t xml:space="preserve"> (פרק כ"ג אות ג' ס"ק ג', </w:t>
      </w:r>
      <w:r>
        <w:rPr>
          <w:noProof/>
          <w:rtl/>
        </w:rPr>
        <w:drawing>
          <wp:inline distT="0" distB="0" distL="0" distR="0" wp14:anchorId="178EA5B3" wp14:editId="56779240">
            <wp:extent cx="190500" cy="114300"/>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pic:cNvPicPr>
                      <a:picLocks noChangeAspect="1" noChangeArrowheads="1"/>
                    </pic:cNvPicPr>
                  </pic:nvPicPr>
                  <pic:blipFill>
                    <a:blip r:embed="rId43"/>
                    <a:stretch>
                      <a:fillRect/>
                    </a:stretch>
                  </pic:blipFill>
                  <pic:spPr bwMode="auto">
                    <a:xfrm>
                      <a:off x="0" y="0"/>
                      <a:ext cx="190500" cy="114300"/>
                    </a:xfrm>
                    <a:prstGeom prst="rect">
                      <a:avLst/>
                    </a:prstGeom>
                  </pic:spPr>
                </pic:pic>
              </a:graphicData>
            </a:graphic>
          </wp:inline>
        </w:drawing>
      </w:r>
      <w:r>
        <w:rPr>
          <w:rtl/>
        </w:rPr>
        <w:t xml:space="preserve"> הע' כ', דף הכשרות חי"ג-ח' עמ' ב').</w:t>
      </w:r>
    </w:p>
    <w:p w14:paraId="37833A21" w14:textId="77777777" w:rsidR="00F605B3" w:rsidRDefault="008B4DA1" w:rsidP="00350B4C">
      <w:pPr>
        <w:numPr>
          <w:ilvl w:val="3"/>
          <w:numId w:val="5"/>
        </w:numPr>
        <w:jc w:val="both"/>
      </w:pPr>
      <w:r>
        <w:rPr>
          <w:u w:val="single"/>
          <w:rtl/>
        </w:rPr>
        <w:t>הכשרות</w:t>
      </w:r>
      <w:r>
        <w:rPr>
          <w:rtl/>
        </w:rPr>
        <w:t xml:space="preserve"> (פרק י"ח סוף סעי' י"ד).</w:t>
      </w:r>
    </w:p>
    <w:p w14:paraId="4059DFED" w14:textId="77777777" w:rsidR="00F605B3" w:rsidRDefault="008B4DA1" w:rsidP="00350B4C">
      <w:pPr>
        <w:numPr>
          <w:ilvl w:val="2"/>
          <w:numId w:val="5"/>
        </w:numPr>
        <w:jc w:val="both"/>
      </w:pPr>
      <w:r>
        <w:rPr>
          <w:rtl/>
        </w:rPr>
        <w:t>מחמיר.</w:t>
      </w:r>
    </w:p>
    <w:p w14:paraId="52F05C11" w14:textId="77777777" w:rsidR="00F605B3" w:rsidRDefault="008B4DA1" w:rsidP="00350B4C">
      <w:pPr>
        <w:numPr>
          <w:ilvl w:val="3"/>
          <w:numId w:val="5"/>
        </w:numPr>
        <w:jc w:val="both"/>
      </w:pPr>
      <w:r>
        <w:rPr>
          <w:u w:val="single"/>
          <w:rtl/>
        </w:rPr>
        <w:t>משנה הלכות</w:t>
      </w:r>
      <w:r>
        <w:rPr>
          <w:rtl/>
        </w:rPr>
        <w:t xml:space="preserve"> (חי"ב סי' כ"א) – "פשוט דאין נפ"מ דאטו הרוח רעה מפחד לשרות על הביצים הנמכרים ושורה על הביצים שאינם נמכרים והרי רוח רעה הוא מציאות ואין נפ"מ בזה וזה פשוט מאד ... ומה שהבאת משו"ת אגרות משה יו"ד ח"ג סי' כ' שיצא לחדש דדרך העולם לקלוף לאכילה ואם קלף ולא אכל אז ר"ר שורה אבל בדבר שהדרך שצריך לקולפן בזמן קודם בימים כהא דקלוף לקבוץ חביות של חלבונים למיניהם לבתי חרושת אפי' הוא ענין קלוף אחר שאין זה עובדא בסתם שאמר רשב"י ע"כ באמת כי כבר הראה לי אחד מתלמידי הישיבה ומה אעשה ולא זכיתי להבין הדבר כי חלוק זה הוא יותר חדוש שהר"ר מבחין בין קליפה שקולף לסעודה או לאכול מיד ובין קלופה שקולפים למכור </w:t>
      </w:r>
      <w:r>
        <w:rPr>
          <w:b/>
          <w:bCs/>
          <w:rtl/>
        </w:rPr>
        <w:t>והדבר הוא פלא ואין לו שום יסוד</w:t>
      </w:r>
      <w:r>
        <w:rPr>
          <w:rtl/>
        </w:rPr>
        <w:t xml:space="preserve"> לפענ"ד".</w:t>
      </w:r>
    </w:p>
    <w:p w14:paraId="6A08D143" w14:textId="77777777" w:rsidR="00F605B3" w:rsidRDefault="008B4DA1" w:rsidP="00350B4C">
      <w:pPr>
        <w:numPr>
          <w:ilvl w:val="3"/>
          <w:numId w:val="5"/>
        </w:numPr>
        <w:jc w:val="both"/>
      </w:pPr>
      <w:r>
        <w:rPr>
          <w:u w:val="single"/>
          <w:rtl/>
        </w:rPr>
        <w:t>ברכת יהודה</w:t>
      </w:r>
      <w:r>
        <w:rPr>
          <w:rtl/>
        </w:rPr>
        <w:t xml:space="preserve"> (ח"ב יו"ד סי' ז' אות כ') – "אין להקל".</w:t>
      </w:r>
    </w:p>
    <w:p w14:paraId="6F50F66A" w14:textId="77777777" w:rsidR="00F605B3" w:rsidRDefault="008B4DA1" w:rsidP="00350B4C">
      <w:pPr>
        <w:numPr>
          <w:ilvl w:val="2"/>
          <w:numId w:val="5"/>
        </w:numPr>
        <w:jc w:val="both"/>
      </w:pPr>
      <w:r>
        <w:rPr>
          <w:rtl/>
        </w:rPr>
        <w:t xml:space="preserve">מראי מקומות – </w:t>
      </w:r>
      <w:r>
        <w:rPr>
          <w:u w:val="single"/>
          <w:rtl/>
        </w:rPr>
        <w:t>הל' שונות הנוגעות לשבת</w:t>
      </w:r>
      <w:r>
        <w:rPr>
          <w:rtl/>
        </w:rPr>
        <w:t xml:space="preserve"> (ארטסקרול, עמ' קל"ב).</w:t>
      </w:r>
    </w:p>
    <w:p w14:paraId="100A431C" w14:textId="77777777" w:rsidR="00F605B3" w:rsidRDefault="00F605B3">
      <w:pPr>
        <w:jc w:val="both"/>
      </w:pPr>
    </w:p>
    <w:p w14:paraId="74BD53B9" w14:textId="77777777" w:rsidR="00F605B3" w:rsidRDefault="008B4DA1" w:rsidP="00350B4C">
      <w:pPr>
        <w:numPr>
          <w:ilvl w:val="1"/>
          <w:numId w:val="5"/>
        </w:numPr>
        <w:jc w:val="both"/>
      </w:pPr>
      <w:r>
        <w:rPr>
          <w:b/>
          <w:bCs/>
          <w:rtl/>
        </w:rPr>
        <w:t>הדחה</w:t>
      </w:r>
      <w:r>
        <w:rPr>
          <w:rtl/>
        </w:rPr>
        <w:t>.</w:t>
      </w:r>
    </w:p>
    <w:p w14:paraId="1E41D626" w14:textId="731910F8" w:rsidR="00F605B3" w:rsidRDefault="005E616E" w:rsidP="00350B4C">
      <w:pPr>
        <w:numPr>
          <w:ilvl w:val="2"/>
          <w:numId w:val="5"/>
        </w:numPr>
        <w:jc w:val="both"/>
      </w:pPr>
      <w:r>
        <w:rPr>
          <w:rFonts w:hint="cs"/>
          <w:rtl/>
        </w:rPr>
        <w:t>לא מהני</w:t>
      </w:r>
      <w:r w:rsidR="008B4DA1">
        <w:rPr>
          <w:rtl/>
        </w:rPr>
        <w:t>.</w:t>
      </w:r>
    </w:p>
    <w:p w14:paraId="5EC11FAF" w14:textId="3A6E2A02" w:rsidR="00F605B3" w:rsidRDefault="004013EB" w:rsidP="00350B4C">
      <w:pPr>
        <w:numPr>
          <w:ilvl w:val="3"/>
          <w:numId w:val="5"/>
        </w:numPr>
        <w:jc w:val="both"/>
      </w:pPr>
      <w:r w:rsidRPr="004013EB">
        <w:rPr>
          <w:rFonts w:hint="cs"/>
          <w:rtl/>
        </w:rPr>
        <w:t xml:space="preserve">עי' </w:t>
      </w:r>
      <w:r w:rsidR="008B4DA1">
        <w:rPr>
          <w:u w:val="single"/>
          <w:rtl/>
        </w:rPr>
        <w:t>מלבי"ם</w:t>
      </w:r>
      <w:r w:rsidR="008B4DA1">
        <w:rPr>
          <w:rtl/>
        </w:rPr>
        <w:t xml:space="preserve"> (ארצות החיים סי' ד' המאיר לארץ ס"ק ל"ב) – "ועי' בנדה (דף י"ז), האוכל שום קלוף וביצה קלופה, דמו בראשו, וקשה ידיחנו ג"פ, וי"ל דזה דוקא בדבר יבש, או דיש לחלק בין ר"ר לר"ר".</w:t>
      </w:r>
    </w:p>
    <w:p w14:paraId="31E95909" w14:textId="77777777" w:rsidR="00F605B3" w:rsidRDefault="008B4DA1" w:rsidP="00350B4C">
      <w:pPr>
        <w:numPr>
          <w:ilvl w:val="3"/>
          <w:numId w:val="5"/>
        </w:numPr>
        <w:jc w:val="both"/>
      </w:pPr>
      <w:r>
        <w:rPr>
          <w:u w:val="single"/>
          <w:rtl/>
        </w:rPr>
        <w:t>דברי יציב</w:t>
      </w:r>
      <w:r>
        <w:rPr>
          <w:rtl/>
        </w:rPr>
        <w:t xml:space="preserve"> (יו"ד סי' ל"א אות י"א) – "והראוני בשו"ת יד מאיר סי' י"ט, שרצה להקל בדיעבד אם ידיחנו במים דמהני להעביר רו"ר, וכמו שבידים שחרית עובר הרו"ר ע"י נטילה ג"פ עיי"ש. ולפענ"ד הנה כבר נתבאר שבענינים אלו אי אפשר לדמות מילתא למילתא, ויעויין במג"א סי' ד' סק"ז מכתבים דצריך ליטול בסירוגין, והוא בשער הכוונות [שער ברכות השחר], וכן בפע"ח שער הברכות ריש פ"ה וענין הכוונות לזה עיי"ש, ומנ"ל סדר הנטילה כאן, ואם בכלל הקליפה הזאת ג"כ עוברת ע"י נטילה. ושו"ר שכ"כ בארצות החיים".</w:t>
      </w:r>
    </w:p>
    <w:p w14:paraId="698C2245" w14:textId="3E97E4B5" w:rsidR="00F605B3" w:rsidRDefault="008B4DA1" w:rsidP="00350B4C">
      <w:pPr>
        <w:numPr>
          <w:ilvl w:val="3"/>
          <w:numId w:val="5"/>
        </w:numPr>
        <w:jc w:val="both"/>
      </w:pPr>
      <w:r>
        <w:rPr>
          <w:u w:val="single"/>
          <w:rtl/>
        </w:rPr>
        <w:t>הגר"י ב</w:t>
      </w:r>
      <w:r w:rsidR="001D1195">
        <w:rPr>
          <w:rFonts w:hint="cs"/>
          <w:u w:val="single"/>
          <w:rtl/>
        </w:rPr>
        <w:t>ע</w:t>
      </w:r>
      <w:r>
        <w:rPr>
          <w:u w:val="single"/>
          <w:rtl/>
        </w:rPr>
        <w:t>לסקי</w:t>
      </w:r>
      <w:r>
        <w:rPr>
          <w:rtl/>
        </w:rPr>
        <w:t xml:space="preserve"> זצ"ל (</w:t>
      </w:r>
      <w:r>
        <w:rPr>
          <w:noProof/>
          <w:rtl/>
        </w:rPr>
        <w:drawing>
          <wp:inline distT="0" distB="0" distL="0" distR="0" wp14:anchorId="4432935E" wp14:editId="634C4920">
            <wp:extent cx="190500" cy="11430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pic:cNvPicPr>
                      <a:picLocks noChangeAspect="1" noChangeArrowheads="1"/>
                    </pic:cNvPicPr>
                  </pic:nvPicPr>
                  <pic:blipFill>
                    <a:blip r:embed="rId43"/>
                    <a:stretch>
                      <a:fillRect/>
                    </a:stretch>
                  </pic:blipFill>
                  <pic:spPr bwMode="auto">
                    <a:xfrm>
                      <a:off x="0" y="0"/>
                      <a:ext cx="190500" cy="114300"/>
                    </a:xfrm>
                    <a:prstGeom prst="rect">
                      <a:avLst/>
                    </a:prstGeom>
                  </pic:spPr>
                </pic:pic>
              </a:graphicData>
            </a:graphic>
          </wp:inline>
        </w:drawing>
      </w:r>
      <w:r>
        <w:rPr>
          <w:rtl/>
        </w:rPr>
        <w:t xml:space="preserve"> הע' כ"ט).</w:t>
      </w:r>
    </w:p>
    <w:p w14:paraId="400BB2C5" w14:textId="77777777" w:rsidR="00F605B3" w:rsidRDefault="008B4DA1" w:rsidP="00350B4C">
      <w:pPr>
        <w:numPr>
          <w:ilvl w:val="3"/>
          <w:numId w:val="5"/>
        </w:numPr>
        <w:jc w:val="both"/>
      </w:pPr>
      <w:r>
        <w:rPr>
          <w:u w:val="single"/>
          <w:rtl/>
        </w:rPr>
        <w:t>שמירת הגוף והנפש</w:t>
      </w:r>
      <w:r>
        <w:rPr>
          <w:rtl/>
        </w:rPr>
        <w:t xml:space="preserve"> (סי' ג' סעי' ז') – "דעת רוב הפוסקים דלא מהני".</w:t>
      </w:r>
    </w:p>
    <w:p w14:paraId="1BD5F327" w14:textId="77777777" w:rsidR="00F605B3" w:rsidRDefault="008B4DA1" w:rsidP="00350B4C">
      <w:pPr>
        <w:numPr>
          <w:ilvl w:val="3"/>
          <w:numId w:val="5"/>
        </w:numPr>
        <w:jc w:val="both"/>
      </w:pPr>
      <w:r>
        <w:rPr>
          <w:u w:val="single"/>
          <w:rtl/>
        </w:rPr>
        <w:t>ברכת יהודה</w:t>
      </w:r>
      <w:r>
        <w:rPr>
          <w:rtl/>
        </w:rPr>
        <w:t xml:space="preserve"> (ח"ב יו"ד סי' ז' אות ז') – "אם עבר עליהם הלילה, לא מהני הדחה כדי להתירם".</w:t>
      </w:r>
    </w:p>
    <w:p w14:paraId="79DDF2DC" w14:textId="7914A8BC" w:rsidR="00F605B3" w:rsidRDefault="008B4DA1" w:rsidP="00350B4C">
      <w:pPr>
        <w:numPr>
          <w:ilvl w:val="3"/>
          <w:numId w:val="5"/>
        </w:numPr>
        <w:jc w:val="both"/>
      </w:pPr>
      <w:r>
        <w:rPr>
          <w:u w:val="single"/>
          <w:rtl/>
        </w:rPr>
        <w:t>פסקי תשובות</w:t>
      </w:r>
      <w:r>
        <w:rPr>
          <w:rtl/>
        </w:rPr>
        <w:t xml:space="preserve"> (סי' ק"ע הע' נ"</w:t>
      </w:r>
      <w:r w:rsidR="00471C83">
        <w:rPr>
          <w:rFonts w:hint="cs"/>
          <w:rtl/>
        </w:rPr>
        <w:t>ו</w:t>
      </w:r>
      <w:r>
        <w:rPr>
          <w:rtl/>
        </w:rPr>
        <w:t>) – "אך אין מועיל לשטפן ג' פעמים במים ודלא כאלו שטועים בזה, דאין כאן ענין רוח רעה אלא מטעמים אחרים אסור בזה - שו"ת מנח"י ח"ו סי' ע"ד, שו"ת דברי יציב שם, דלא כשו"ת יד מאיר סי' י"ט שהקיל בזה".</w:t>
      </w:r>
    </w:p>
    <w:p w14:paraId="52BADE01" w14:textId="77777777" w:rsidR="00F605B3" w:rsidRDefault="008B4DA1" w:rsidP="00350B4C">
      <w:pPr>
        <w:numPr>
          <w:ilvl w:val="3"/>
          <w:numId w:val="5"/>
        </w:numPr>
        <w:jc w:val="both"/>
      </w:pPr>
      <w:r>
        <w:rPr>
          <w:rtl/>
        </w:rPr>
        <w:t xml:space="preserve">קונ' </w:t>
      </w:r>
      <w:r>
        <w:rPr>
          <w:u w:val="single"/>
          <w:rtl/>
        </w:rPr>
        <w:t>שום בצל וביצה</w:t>
      </w:r>
      <w:r>
        <w:rPr>
          <w:rtl/>
        </w:rPr>
        <w:t xml:space="preserve"> (סעי' ד') – "רוב הפוסקים".</w:t>
      </w:r>
    </w:p>
    <w:p w14:paraId="65E39E68" w14:textId="462B6DD7" w:rsidR="00F605B3" w:rsidRDefault="008B4DA1" w:rsidP="00350B4C">
      <w:pPr>
        <w:numPr>
          <w:ilvl w:val="2"/>
          <w:numId w:val="5"/>
        </w:numPr>
        <w:jc w:val="both"/>
      </w:pPr>
      <w:r>
        <w:rPr>
          <w:rtl/>
        </w:rPr>
        <w:t>מ</w:t>
      </w:r>
      <w:r w:rsidR="005E616E">
        <w:rPr>
          <w:rFonts w:hint="cs"/>
          <w:rtl/>
        </w:rPr>
        <w:t>הני</w:t>
      </w:r>
      <w:r>
        <w:rPr>
          <w:rtl/>
        </w:rPr>
        <w:t>.</w:t>
      </w:r>
    </w:p>
    <w:p w14:paraId="6840F803" w14:textId="77777777" w:rsidR="00F605B3" w:rsidRDefault="008B4DA1" w:rsidP="00350B4C">
      <w:pPr>
        <w:numPr>
          <w:ilvl w:val="3"/>
          <w:numId w:val="5"/>
        </w:numPr>
        <w:jc w:val="both"/>
      </w:pPr>
      <w:r>
        <w:rPr>
          <w:u w:val="single"/>
          <w:rtl/>
        </w:rPr>
        <w:t>יד מאיר</w:t>
      </w:r>
      <w:r>
        <w:rPr>
          <w:rtl/>
        </w:rPr>
        <w:t xml:space="preserve"> (סי' י"ט ד"ה ובאמת) – "הדחה מהני ודו"ק".</w:t>
      </w:r>
    </w:p>
    <w:p w14:paraId="43538587" w14:textId="3395C89E" w:rsidR="00F605B3" w:rsidRDefault="008B4DA1" w:rsidP="00350B4C">
      <w:pPr>
        <w:numPr>
          <w:ilvl w:val="2"/>
          <w:numId w:val="5"/>
        </w:numPr>
        <w:jc w:val="both"/>
      </w:pPr>
      <w:r>
        <w:rPr>
          <w:rtl/>
        </w:rPr>
        <w:t xml:space="preserve">מראי מקומות – </w:t>
      </w:r>
      <w:r>
        <w:rPr>
          <w:u w:val="single"/>
          <w:rtl/>
        </w:rPr>
        <w:t>שד"ח</w:t>
      </w:r>
      <w:r>
        <w:rPr>
          <w:rtl/>
        </w:rPr>
        <w:t xml:space="preserve"> (כללים מע' הלמ"ד כלל </w:t>
      </w:r>
      <w:r w:rsidR="00785678">
        <w:rPr>
          <w:rFonts w:hint="cs"/>
          <w:rtl/>
        </w:rPr>
        <w:t>ק</w:t>
      </w:r>
      <w:r>
        <w:rPr>
          <w:rtl/>
        </w:rPr>
        <w:t>מ"א אות ל"א</w:t>
      </w:r>
      <w:r w:rsidR="00785678">
        <w:rPr>
          <w:rFonts w:hint="cs"/>
          <w:rtl/>
        </w:rPr>
        <w:t xml:space="preserve"> סוף ד"ה העולה, ד"ה ואחר</w:t>
      </w:r>
      <w:r>
        <w:rPr>
          <w:rtl/>
        </w:rPr>
        <w:t xml:space="preserve">), </w:t>
      </w:r>
      <w:r>
        <w:rPr>
          <w:u w:val="single"/>
          <w:rtl/>
        </w:rPr>
        <w:t>מנחת יצחק</w:t>
      </w:r>
      <w:r>
        <w:rPr>
          <w:rtl/>
        </w:rPr>
        <w:t xml:space="preserve"> (ח"ו סי' ע"ד אות ב', אות ג').</w:t>
      </w:r>
    </w:p>
    <w:p w14:paraId="76366CC6" w14:textId="77777777" w:rsidR="00F605B3" w:rsidRDefault="00F605B3">
      <w:pPr>
        <w:jc w:val="both"/>
      </w:pPr>
    </w:p>
    <w:p w14:paraId="20F7D4E1" w14:textId="6F9F2449" w:rsidR="00F605B3" w:rsidRDefault="008B4DA1" w:rsidP="00350B4C">
      <w:pPr>
        <w:numPr>
          <w:ilvl w:val="1"/>
          <w:numId w:val="5"/>
        </w:numPr>
        <w:jc w:val="both"/>
      </w:pPr>
      <w:r>
        <w:rPr>
          <w:b/>
          <w:bCs/>
          <w:rtl/>
        </w:rPr>
        <w:t xml:space="preserve">דבר שיש לו מתירין: </w:t>
      </w:r>
      <w:bookmarkStart w:id="48" w:name="_Hlk17989963"/>
      <w:r>
        <w:rPr>
          <w:b/>
          <w:bCs/>
          <w:i/>
          <w:rtl/>
        </w:rPr>
        <w:t xml:space="preserve">כגון ביצים קלופות שנתערבה בהם </w:t>
      </w:r>
      <w:r w:rsidRPr="0047247A">
        <w:rPr>
          <w:b/>
          <w:bCs/>
          <w:i/>
          <w:rtl/>
        </w:rPr>
        <w:t>ביצה אחת שנולדה ביו"ט דהוי דשיל"מ</w:t>
      </w:r>
      <w:r w:rsidR="0047247A" w:rsidRPr="0047247A">
        <w:rPr>
          <w:rFonts w:hint="cs"/>
          <w:b/>
          <w:bCs/>
          <w:rtl/>
        </w:rPr>
        <w:t>, האם אמרינן דמכיון שאחרי הלילה הביצים ייאסרו מחמת הסכנה, לכן לא יחשב דשיל"מ</w:t>
      </w:r>
      <w:r w:rsidR="0047247A">
        <w:rPr>
          <w:rFonts w:hint="cs"/>
          <w:rtl/>
        </w:rPr>
        <w:t>.</w:t>
      </w:r>
      <w:bookmarkEnd w:id="48"/>
    </w:p>
    <w:p w14:paraId="5EAE7369" w14:textId="77777777" w:rsidR="00F605B3" w:rsidRDefault="008B4DA1" w:rsidP="00350B4C">
      <w:pPr>
        <w:numPr>
          <w:ilvl w:val="2"/>
          <w:numId w:val="5"/>
        </w:numPr>
        <w:jc w:val="both"/>
        <w:rPr>
          <w:b/>
          <w:i/>
        </w:rPr>
      </w:pPr>
      <w:r>
        <w:rPr>
          <w:b/>
          <w:i/>
          <w:rtl/>
        </w:rPr>
        <w:t>מיקל.</w:t>
      </w:r>
    </w:p>
    <w:p w14:paraId="658E5B68" w14:textId="77777777" w:rsidR="00F605B3" w:rsidRDefault="008B4DA1" w:rsidP="00350B4C">
      <w:pPr>
        <w:numPr>
          <w:ilvl w:val="3"/>
          <w:numId w:val="5"/>
        </w:numPr>
        <w:jc w:val="both"/>
        <w:rPr>
          <w:b/>
          <w:i/>
        </w:rPr>
      </w:pPr>
      <w:bookmarkStart w:id="49" w:name="_Hlk17990066"/>
      <w:r>
        <w:rPr>
          <w:b/>
          <w:i/>
          <w:u w:val="single"/>
          <w:rtl/>
        </w:rPr>
        <w:t>מהרי"ל דיסקין</w:t>
      </w:r>
      <w:r>
        <w:rPr>
          <w:b/>
          <w:i/>
          <w:rtl/>
        </w:rPr>
        <w:t xml:space="preserve"> זצ"ל (</w:t>
      </w:r>
      <w:r>
        <w:rPr>
          <w:b/>
          <w:i/>
          <w:u w:val="single"/>
          <w:rtl/>
        </w:rPr>
        <w:t>מסגרת זהב</w:t>
      </w:r>
      <w:r>
        <w:rPr>
          <w:b/>
          <w:i/>
          <w:rtl/>
        </w:rPr>
        <w:t xml:space="preserve"> על קיצור שו"ע סי' צ"ט ס"ק א', הגדה של פסח של הגריש"א זצ"ל סוף עמ' ל' [לשונו מובא לקמן], בשבילי בהלכה ח"ב עמ' פ"ד) – "ביצה שנולדה ביו"ט אם נתערבה אפילו באלף לא בטיל. דהו"ל דבר שיש לו מתירין. ואם נתערבה ביצה קלופה היינו כשהיא מבושלת או צלויה. מעשה זאת בא לפני הגאון ר' יהושע ליב ז"ל מבריסק מ"כ בירושלים עה"ק תובב"א והורה להיתר. דהכא ל"ש טעמא דעד שתאכלנו באיסור תאכלהו בהיתר. דהא סכנה הוא להניח ביצה קלופה שיעבור עליו הלילה כדאיתא במסכת נדה י"ז ע"א ע"ש".</w:t>
      </w:r>
    </w:p>
    <w:p w14:paraId="2155A3F0" w14:textId="77777777" w:rsidR="00F605B3" w:rsidRDefault="008B4DA1" w:rsidP="00350B4C">
      <w:pPr>
        <w:numPr>
          <w:ilvl w:val="4"/>
          <w:numId w:val="5"/>
        </w:numPr>
        <w:jc w:val="both"/>
        <w:rPr>
          <w:b/>
          <w:i/>
        </w:rPr>
      </w:pPr>
      <w:r>
        <w:rPr>
          <w:u w:val="single"/>
          <w:rtl/>
        </w:rPr>
        <w:t>הגר"י אפשטיין</w:t>
      </w:r>
      <w:r>
        <w:rPr>
          <w:rtl/>
        </w:rPr>
        <w:t xml:space="preserve"> זצ"ל (אוצרות ירושלים חי"ד [שנת תשי"ז] סי' רנ"ח [עמ' רכ"ג], סוף ס' אורין תליתאי) – "וצ"ל דהוראת הגאון מוהריי"ל דיסקין זצ"ל היתה לא בליל א' דפסח אלא בשאר יו"ט באחרון של פסח או שבועות וסוכות".</w:t>
      </w:r>
    </w:p>
    <w:p w14:paraId="6D7EEB07" w14:textId="77777777" w:rsidR="00F605B3" w:rsidRDefault="008B4DA1" w:rsidP="00350B4C">
      <w:pPr>
        <w:numPr>
          <w:ilvl w:val="4"/>
          <w:numId w:val="5"/>
        </w:numPr>
        <w:jc w:val="both"/>
        <w:rPr>
          <w:b/>
          <w:i/>
        </w:rPr>
      </w:pPr>
      <w:r>
        <w:rPr>
          <w:b/>
          <w:i/>
          <w:rtl/>
        </w:rPr>
        <w:t>לענין "ליל שימורים" - עי' לקמן.</w:t>
      </w:r>
    </w:p>
    <w:p w14:paraId="390B5844" w14:textId="77777777" w:rsidR="00F605B3" w:rsidRDefault="008B4DA1" w:rsidP="00350B4C">
      <w:pPr>
        <w:numPr>
          <w:ilvl w:val="3"/>
          <w:numId w:val="5"/>
        </w:numPr>
        <w:jc w:val="both"/>
        <w:rPr>
          <w:b/>
          <w:i/>
        </w:rPr>
      </w:pPr>
      <w:r>
        <w:rPr>
          <w:b/>
          <w:i/>
          <w:u w:val="single"/>
          <w:rtl/>
        </w:rPr>
        <w:t>אורחות חיים</w:t>
      </w:r>
      <w:r>
        <w:rPr>
          <w:b/>
          <w:i/>
          <w:rtl/>
        </w:rPr>
        <w:t xml:space="preserve"> (סי' תקי"ג ס"ק ב') – "עי' במסגרת זהב שבקש"ע ...".</w:t>
      </w:r>
    </w:p>
    <w:p w14:paraId="0345F1C3" w14:textId="77777777" w:rsidR="00F605B3" w:rsidRDefault="008B4DA1" w:rsidP="00350B4C">
      <w:pPr>
        <w:numPr>
          <w:ilvl w:val="3"/>
          <w:numId w:val="5"/>
        </w:numPr>
        <w:jc w:val="both"/>
        <w:rPr>
          <w:b/>
          <w:i/>
        </w:rPr>
      </w:pPr>
      <w:r>
        <w:rPr>
          <w:b/>
          <w:i/>
          <w:u w:val="single"/>
          <w:rtl/>
        </w:rPr>
        <w:t>כף החיים</w:t>
      </w:r>
      <w:r>
        <w:rPr>
          <w:b/>
          <w:i/>
          <w:rtl/>
        </w:rPr>
        <w:t xml:space="preserve"> (סי' תקי"ג ס"ק י"ג) – "מסגרת זהב על קיצור ש"ע סי' צ"ט אות א'".</w:t>
      </w:r>
    </w:p>
    <w:p w14:paraId="2D587D23" w14:textId="77777777" w:rsidR="00F605B3" w:rsidRDefault="008B4DA1" w:rsidP="00350B4C">
      <w:pPr>
        <w:numPr>
          <w:ilvl w:val="3"/>
          <w:numId w:val="5"/>
        </w:numPr>
        <w:jc w:val="both"/>
        <w:rPr>
          <w:b/>
          <w:i/>
        </w:rPr>
      </w:pPr>
      <w:bookmarkStart w:id="50" w:name="_Hlk5306751"/>
      <w:r>
        <w:rPr>
          <w:b/>
          <w:i/>
          <w:u w:val="single"/>
          <w:rtl/>
        </w:rPr>
        <w:t>הגריש"א</w:t>
      </w:r>
      <w:r>
        <w:rPr>
          <w:b/>
          <w:i/>
          <w:rtl/>
        </w:rPr>
        <w:t xml:space="preserve"> זצ"ל (הערות על מסכת ביצה דף יד.) – "והיה מעשה בירושלים בערב פסח שחל להיות בשבת, ובשלו בצים וקילפום בליל יום טוב כמנהג ישראל לאכלם בליל הסדר, ואחר שבישלום נודע שאחת מן הבצים נולדה בשבת דקי"ל דאסורה גם ביום טוב שאחר השבת. והנה בדבר מוקצה שנתערב אינו מתבטל דכיון שיהיה מותר במוצאי יום טוב הוה דבר שיש לו מתירין דאפילו באלף לא בטיל, (ואז לא היה כהיום ואם הבצים יהיו אסורות לא יהיו בצים אחרים לצורך ליל הסדר). ושאלו את ר' יהושע ליב דיסקין זצ"ל, ואמר להם דהבצים לא חשיבא דבר שיש לו מתירין כיון שהם קלופות ואם יעבור עליהן הלילה ישרה עליהם רוח רעה ויהיו אסורים לעולם, (וכמ"ש המרדכי פסחים סי' תקע"ג בשם ר"ת דהיכא שהמאכל מתקלקל לא חשיב דבר שיש לו מתירין). ורב אחד ערער על דבריו ואמר שבליל לשימורים אין רוח רעה והבצים יהיו מותרות למחר. מיהו צדקו דברי ר' יהושע ליב, דאע"ג דאין מזיקין בליל הסדר מ"מ איכא רוח רעה, וכדחזינן דצריך ליטול ידיו כשניעור משנתו למחרת ליל הסדר, (וגם צריך לברך המפיל כשהולך לישון). וכן יש ראיה לזה מדברי התוס' דידן, דכתבו דמותר לדוך שומין ביום טוב דא"א לדוכן קודם יום טוב מפני רוח רעה, ולא חילקו בתוס' דמ"מ ביום טוב של פסח יהיה אסור, וע"כ דגם בליל הסדר שורה רוח רעה".</w:t>
      </w:r>
      <w:bookmarkEnd w:id="50"/>
    </w:p>
    <w:p w14:paraId="36C58381" w14:textId="77777777" w:rsidR="00F605B3" w:rsidRDefault="008B4DA1" w:rsidP="00350B4C">
      <w:pPr>
        <w:numPr>
          <w:ilvl w:val="3"/>
          <w:numId w:val="5"/>
        </w:numPr>
        <w:jc w:val="both"/>
        <w:rPr>
          <w:b/>
          <w:i/>
        </w:rPr>
      </w:pPr>
      <w:r>
        <w:rPr>
          <w:b/>
          <w:i/>
          <w:u w:val="single"/>
          <w:rtl/>
        </w:rPr>
        <w:t>ברכת יהודה</w:t>
      </w:r>
      <w:r>
        <w:rPr>
          <w:b/>
          <w:i/>
          <w:rtl/>
        </w:rPr>
        <w:t xml:space="preserve"> (ח"ב יו"ד סי' ז' אות ל').</w:t>
      </w:r>
    </w:p>
    <w:p w14:paraId="5252C9E6" w14:textId="0F2613AE" w:rsidR="00F605B3" w:rsidRDefault="008B4DA1" w:rsidP="00350B4C">
      <w:pPr>
        <w:numPr>
          <w:ilvl w:val="2"/>
          <w:numId w:val="5"/>
        </w:numPr>
        <w:jc w:val="both"/>
        <w:rPr>
          <w:b/>
          <w:i/>
        </w:rPr>
      </w:pPr>
      <w:r>
        <w:rPr>
          <w:b/>
          <w:i/>
          <w:rtl/>
        </w:rPr>
        <w:t>מחמיר, דהוי דבר שיש לו מתירין</w:t>
      </w:r>
      <w:r w:rsidR="005E616E">
        <w:rPr>
          <w:rFonts w:hint="cs"/>
          <w:b/>
          <w:i/>
          <w:rtl/>
        </w:rPr>
        <w:t xml:space="preserve"> ונאסר הכל</w:t>
      </w:r>
      <w:r>
        <w:rPr>
          <w:b/>
          <w:i/>
          <w:rtl/>
        </w:rPr>
        <w:t>.</w:t>
      </w:r>
    </w:p>
    <w:p w14:paraId="4D1854D2" w14:textId="77777777" w:rsidR="00F605B3" w:rsidRDefault="008B4DA1" w:rsidP="00350B4C">
      <w:pPr>
        <w:numPr>
          <w:ilvl w:val="3"/>
          <w:numId w:val="5"/>
        </w:numPr>
        <w:jc w:val="both"/>
        <w:rPr>
          <w:b/>
          <w:i/>
        </w:rPr>
      </w:pPr>
      <w:r>
        <w:rPr>
          <w:b/>
          <w:i/>
          <w:u w:val="single"/>
          <w:rtl/>
        </w:rPr>
        <w:t>דעת תורה</w:t>
      </w:r>
      <w:r>
        <w:rPr>
          <w:b/>
          <w:i/>
          <w:rtl/>
        </w:rPr>
        <w:t xml:space="preserve"> (סי' תקי"ג על סעי' ו' ד"ה ובדבר, אורחות חיים שם ס"ק ב') – "א"א להתיר ביו"ט ולומר דלא הוי דשיל"מ, כיון דאפשר דגם בלינה לא נאסר".</w:t>
      </w:r>
    </w:p>
    <w:p w14:paraId="397AD514" w14:textId="77777777" w:rsidR="00F605B3" w:rsidRDefault="008B4DA1" w:rsidP="00350B4C">
      <w:pPr>
        <w:numPr>
          <w:ilvl w:val="3"/>
          <w:numId w:val="5"/>
        </w:numPr>
        <w:jc w:val="both"/>
        <w:rPr>
          <w:b/>
          <w:i/>
        </w:rPr>
      </w:pPr>
      <w:r>
        <w:rPr>
          <w:b/>
          <w:i/>
          <w:rtl/>
        </w:rPr>
        <w:t xml:space="preserve">קונ' </w:t>
      </w:r>
      <w:r>
        <w:rPr>
          <w:b/>
          <w:i/>
          <w:u w:val="single"/>
          <w:rtl/>
        </w:rPr>
        <w:t>וועד החכמים</w:t>
      </w:r>
      <w:r>
        <w:rPr>
          <w:b/>
          <w:i/>
          <w:rtl/>
        </w:rPr>
        <w:t xml:space="preserve"> (ש"א סי' פ"ב).</w:t>
      </w:r>
    </w:p>
    <w:p w14:paraId="384D4379" w14:textId="42779DF1" w:rsidR="00F605B3" w:rsidRDefault="008B4DA1" w:rsidP="00350B4C">
      <w:pPr>
        <w:numPr>
          <w:ilvl w:val="3"/>
          <w:numId w:val="5"/>
        </w:numPr>
        <w:jc w:val="both"/>
        <w:rPr>
          <w:b/>
          <w:i/>
        </w:rPr>
      </w:pPr>
      <w:r>
        <w:rPr>
          <w:b/>
          <w:i/>
          <w:rtl/>
        </w:rPr>
        <w:t xml:space="preserve">הו"ד </w:t>
      </w:r>
      <w:r>
        <w:rPr>
          <w:b/>
          <w:i/>
          <w:u w:val="single"/>
          <w:rtl/>
        </w:rPr>
        <w:t>ב</w:t>
      </w:r>
      <w:r w:rsidR="009C7E1B">
        <w:rPr>
          <w:b/>
          <w:i/>
          <w:u w:val="single"/>
          <w:rtl/>
        </w:rPr>
        <w:t>דרכ"ת</w:t>
      </w:r>
      <w:r>
        <w:rPr>
          <w:b/>
          <w:i/>
          <w:rtl/>
        </w:rPr>
        <w:t xml:space="preserve"> (סי' ק"ב ס"ק י"ג) – "אמנם לדינא הביא מדברי המרדכי דאין המנהג לחוש להך סכנה משום דהך רוח רעה לא שכיח בינינו ע"כ נראה דאף מאן דמחמיר על עצמו וקפיד בזה משום סכנה מ"מ עכ"פ לענין דשיל"מ יש להחמיר </w:t>
      </w:r>
      <w:r>
        <w:rPr>
          <w:bCs/>
          <w:i/>
          <w:rtl/>
        </w:rPr>
        <w:t>שלא יהי' חומרא קולא</w:t>
      </w:r>
      <w:r>
        <w:rPr>
          <w:b/>
          <w:i/>
          <w:rtl/>
        </w:rPr>
        <w:t xml:space="preserve"> עיי"ש".</w:t>
      </w:r>
    </w:p>
    <w:p w14:paraId="07223F52" w14:textId="4B328602" w:rsidR="00F605B3" w:rsidRDefault="008B4DA1" w:rsidP="00350B4C">
      <w:pPr>
        <w:numPr>
          <w:ilvl w:val="3"/>
          <w:numId w:val="5"/>
        </w:numPr>
        <w:jc w:val="both"/>
        <w:rPr>
          <w:b/>
          <w:i/>
        </w:rPr>
      </w:pPr>
      <w:r>
        <w:rPr>
          <w:b/>
          <w:i/>
          <w:u w:val="single"/>
          <w:rtl/>
        </w:rPr>
        <w:t>הרב"ז</w:t>
      </w:r>
      <w:r>
        <w:rPr>
          <w:b/>
          <w:i/>
          <w:rtl/>
        </w:rPr>
        <w:t xml:space="preserve"> (ח"ג סי' קי"א) – "על דבר שמועתו הטובה בשם הגאון ר' יהושע ליב ז"ל ... הנה לדעתי שמועה זו, איננה מכוונת יפה להלכה ולמעשה. ותמה תמה אקרא על הגאון רי"ל ז"ל, מדוע ולמה לא זכר שר את יוסף הצדיק המשביר מרן הב"י ז"ל בשלחנו הטהור יו"ד (סי' ק"ב סעי' א') דגם ביצה טרופה אינה בטילה ע"ש. ולדברי הגאון רי"ל ז"ל ביצה טרופה ליבטל, משום דסכנה להניחה בלא קליפה שיעבור עלי' לילה. בשלמא גבי יום טוב שני של גליות, שפיר יש לומר דהוי דבר שיש לו מתירין, על כל פנים היכא דנתערבה ביום, משום דבלילה יכול לאכלה, ושוב לא יעבור עליה הלילה, ואין סכנה. אבל ביום טוב של ראש השנה, דקיי"ל נולדה בזה אסורה בזה, ואם ימתין עד לאחר ראש השנה, יאסרו כולם משום רוח רעה. ואין לדחוק ולומר דהמחבר מיירי דוקא בשאר יום טוב ולא בראש השנה. זה ליתא, דמשמעות לשון המחבר לא משמע הכי, שהרי כתב בסתם 'ביצה שנולדה ביום טוב', ולא חילק בין ראש השנה לשאר יום טוב. אמנם קושטא דמלתא, נראה לדעתי, דהמחבר סבירא לי', דאין לחוש בזה משום רוח רעה כלל. וסובר כתשובת ר"מ, שב'הגהות מרדכי' (במס' שבת ר"פ המוציא) שכתב וז"ל: ומביצה קלופה ששאלת, אמאי לא חיישינן לרוח רעה, כדאיתא פ' כל היד [י"ג ע"ב] יפה כתבתם, דדילמא לא שכיח בינינו וכו' עכ"ל. ותשובה זאת של הר"מ נאמרה ונשנית בס' </w:t>
      </w:r>
      <w:r w:rsidR="00A25DA2">
        <w:rPr>
          <w:rFonts w:hint="cs"/>
          <w:b/>
          <w:i/>
          <w:rtl/>
        </w:rPr>
        <w:t>'</w:t>
      </w:r>
      <w:r>
        <w:rPr>
          <w:b/>
          <w:i/>
          <w:rtl/>
        </w:rPr>
        <w:t>חידושי אנשי שם</w:t>
      </w:r>
      <w:r w:rsidR="00A25DA2">
        <w:rPr>
          <w:rFonts w:hint="cs"/>
          <w:b/>
          <w:i/>
          <w:rtl/>
        </w:rPr>
        <w:t>'</w:t>
      </w:r>
      <w:r>
        <w:rPr>
          <w:b/>
          <w:i/>
          <w:rtl/>
        </w:rPr>
        <w:t xml:space="preserve"> (על המרדכי בשבת פ' כלל גדול סי' שס"ט) יעוי"ש. הרי להדיא דהמרדכי סבירא לי', דאנו לא חיישינן לסכנה זאת, משום דהך סכנה לא שכיח בינינו. ואם כן שפיר יש לומר, דשייך דין דבר שיש לו מתירין, גבי ביצה טרופה".</w:t>
      </w:r>
    </w:p>
    <w:p w14:paraId="47E3CF68" w14:textId="77777777" w:rsidR="00F605B3" w:rsidRDefault="008B4DA1" w:rsidP="00350B4C">
      <w:pPr>
        <w:numPr>
          <w:ilvl w:val="3"/>
          <w:numId w:val="5"/>
        </w:numPr>
        <w:jc w:val="both"/>
      </w:pPr>
      <w:r>
        <w:rPr>
          <w:b/>
          <w:i/>
          <w:u w:val="single"/>
          <w:rtl/>
        </w:rPr>
        <w:t>רבי עקיבה יוסף</w:t>
      </w:r>
      <w:r>
        <w:rPr>
          <w:b/>
          <w:i/>
          <w:rtl/>
        </w:rPr>
        <w:t xml:space="preserve"> (יו"ד ח"א סי' כ').</w:t>
      </w:r>
    </w:p>
    <w:p w14:paraId="09989F7A" w14:textId="77777777" w:rsidR="00F605B3" w:rsidRDefault="008B4DA1" w:rsidP="00350B4C">
      <w:pPr>
        <w:numPr>
          <w:ilvl w:val="3"/>
          <w:numId w:val="5"/>
        </w:numPr>
        <w:jc w:val="both"/>
        <w:rPr>
          <w:b/>
          <w:i/>
        </w:rPr>
      </w:pPr>
      <w:r>
        <w:rPr>
          <w:b/>
          <w:i/>
          <w:u w:val="single"/>
          <w:rtl/>
        </w:rPr>
        <w:t>מעדני השלחן</w:t>
      </w:r>
      <w:r>
        <w:rPr>
          <w:b/>
          <w:i/>
          <w:rtl/>
        </w:rPr>
        <w:t xml:space="preserve"> (סי' ק"ב </w:t>
      </w:r>
      <w:bookmarkStart w:id="51" w:name="_Hlk503534202"/>
      <w:r>
        <w:rPr>
          <w:b/>
          <w:i/>
          <w:rtl/>
        </w:rPr>
        <w:t>מטעמי השלחן</w:t>
      </w:r>
      <w:bookmarkEnd w:id="51"/>
      <w:r>
        <w:rPr>
          <w:b/>
          <w:i/>
          <w:rtl/>
        </w:rPr>
        <w:t xml:space="preserve"> אות ט') – "כתב הד"ת ...".</w:t>
      </w:r>
    </w:p>
    <w:p w14:paraId="3F2AC4DE" w14:textId="77777777" w:rsidR="00F605B3" w:rsidRDefault="008B4DA1" w:rsidP="00350B4C">
      <w:pPr>
        <w:numPr>
          <w:ilvl w:val="2"/>
          <w:numId w:val="5"/>
        </w:numPr>
        <w:jc w:val="both"/>
        <w:rPr>
          <w:b/>
          <w:i/>
        </w:rPr>
      </w:pPr>
      <w:r>
        <w:rPr>
          <w:b/>
          <w:i/>
          <w:rtl/>
        </w:rPr>
        <w:t xml:space="preserve">מראי מקומות – </w:t>
      </w:r>
      <w:r>
        <w:rPr>
          <w:b/>
          <w:i/>
          <w:u w:val="single"/>
          <w:rtl/>
        </w:rPr>
        <w:t>שבט הקהתי</w:t>
      </w:r>
      <w:r>
        <w:rPr>
          <w:b/>
          <w:i/>
          <w:rtl/>
        </w:rPr>
        <w:t xml:space="preserve"> (ח"ב סי' רמ"ז אות ג'), </w:t>
      </w:r>
      <w:r>
        <w:rPr>
          <w:b/>
          <w:i/>
          <w:u w:val="single"/>
          <w:rtl/>
        </w:rPr>
        <w:t>שמירת הגוף והנפש</w:t>
      </w:r>
      <w:r>
        <w:rPr>
          <w:b/>
          <w:i/>
          <w:rtl/>
        </w:rPr>
        <w:t xml:space="preserve"> (סי' ג' סעי' ט'), </w:t>
      </w:r>
      <w:r>
        <w:rPr>
          <w:rtl/>
        </w:rPr>
        <w:t xml:space="preserve">קונ' </w:t>
      </w:r>
      <w:r>
        <w:rPr>
          <w:u w:val="single"/>
          <w:rtl/>
        </w:rPr>
        <w:t>שום בצל וביצה</w:t>
      </w:r>
      <w:r>
        <w:rPr>
          <w:rtl/>
        </w:rPr>
        <w:t xml:space="preserve"> (סעי' כ"ז)</w:t>
      </w:r>
      <w:r>
        <w:rPr>
          <w:b/>
          <w:i/>
          <w:rtl/>
        </w:rPr>
        <w:t>.</w:t>
      </w:r>
    </w:p>
    <w:p w14:paraId="66CF3F4E" w14:textId="77777777" w:rsidR="00F605B3" w:rsidRDefault="008B4DA1" w:rsidP="00350B4C">
      <w:pPr>
        <w:numPr>
          <w:ilvl w:val="3"/>
          <w:numId w:val="5"/>
        </w:numPr>
        <w:jc w:val="both"/>
        <w:rPr>
          <w:b/>
          <w:i/>
        </w:rPr>
      </w:pPr>
      <w:r>
        <w:rPr>
          <w:b/>
          <w:i/>
          <w:u w:val="single"/>
          <w:rtl/>
        </w:rPr>
        <w:t>אפרקסתא דעניא</w:t>
      </w:r>
      <w:r>
        <w:rPr>
          <w:b/>
          <w:i/>
          <w:rtl/>
        </w:rPr>
        <w:t xml:space="preserve"> (ח"ב יו"ד סי' קמ"ה) – "ואולי י"ל </w:t>
      </w:r>
      <w:r>
        <w:rPr>
          <w:bCs/>
          <w:i/>
          <w:rtl/>
        </w:rPr>
        <w:t>דנ"ד תליא</w:t>
      </w:r>
      <w:r>
        <w:rPr>
          <w:b/>
          <w:i/>
          <w:rtl/>
        </w:rPr>
        <w:t xml:space="preserve"> אי טעם דבר שיש לו מתירין כרש"י דעד שתאכלנו באיסור תאכלנו למחר בהיתר. י"ל דכל דלמחר לא יבא לידי אכילה מחמת שמתקלקל מלאכלו מאיזה סיבה שתהי', תו ל"ה בכלל דבר שיש לו מתירין, דהרי סוף סוף לא יאכלנו למחר. ואי הטעם כר"ן משום דהוי מין במינו היתר בהיתר, דהיינו דלבד מין במינו הטבעי אינם חלוקים ג"כ מחמת שזה אסור וזה מותר, דשניהם היתר הוו. א"כ נ"ד הרי באמת מין במינו היתר בהיתר הויין, אלא דמצד אחר פומי' כאיב לי' מלאכלו מחמת גלויו, מח"ז לא נפיק מכלל מין במינו, והוי דבר שיש לו מתירין".</w:t>
      </w:r>
    </w:p>
    <w:p w14:paraId="37BC7831" w14:textId="77777777" w:rsidR="00F605B3" w:rsidRDefault="008B4DA1" w:rsidP="00350B4C">
      <w:pPr>
        <w:numPr>
          <w:ilvl w:val="3"/>
          <w:numId w:val="5"/>
        </w:numPr>
        <w:jc w:val="both"/>
        <w:rPr>
          <w:b/>
          <w:i/>
        </w:rPr>
      </w:pPr>
      <w:r>
        <w:rPr>
          <w:b/>
          <w:i/>
          <w:u w:val="single"/>
          <w:rtl/>
        </w:rPr>
        <w:t>שלחן חי</w:t>
      </w:r>
      <w:r>
        <w:rPr>
          <w:b/>
          <w:i/>
          <w:rtl/>
        </w:rPr>
        <w:t xml:space="preserve"> (סי' ב' אות ה') – "ביצה שנולדה ביו"ט ונתקלפה ונתערבה שפיר בטילה דלא הוי דשיל"מ למחר דהא סכנה להניח ביצה קליפה למחר ויש מי שמחמיר ויש להקל לעת הצורך או בשעת הדחק".</w:t>
      </w:r>
    </w:p>
    <w:p w14:paraId="545BB602" w14:textId="77777777" w:rsidR="00F605B3" w:rsidRDefault="008B4DA1" w:rsidP="00350B4C">
      <w:pPr>
        <w:numPr>
          <w:ilvl w:val="3"/>
          <w:numId w:val="5"/>
        </w:numPr>
        <w:jc w:val="both"/>
        <w:rPr>
          <w:rFonts w:eastAsia="Calibri"/>
          <w:b/>
          <w:i/>
        </w:rPr>
      </w:pPr>
      <w:r>
        <w:rPr>
          <w:b/>
          <w:i/>
          <w:u w:val="single"/>
          <w:rtl/>
        </w:rPr>
        <w:t>מנחת יצחק</w:t>
      </w:r>
      <w:r>
        <w:rPr>
          <w:b/>
          <w:i/>
          <w:rtl/>
        </w:rPr>
        <w:t xml:space="preserve"> (ח"ו סי' ע"ה ד"ה וגם) – "וגם כפי מש"כ כת"ה בשם חמיו הגה"צ ז"ל ממעשה שהי' בסאנז בתערובת ביצה שנולדה ביום טוב עם ביצים אחרים קלופים ביום טוב של שבועות והתיר הגאון הקדוש ז"ל דל"ה דשיל"מ דיש סכנה להניח עד אחרי יום טוב עכת"ד, ועכ"ח הי' ביום טוב א' דאי ביום טוב ב' אפשר להניח עד הלילה, ולכאורה לפי הנ"ל הי' אפשר לערבו עם חומץ וכיב"ז ויהי' שרי להניח, אבל י"ל דלא הי' להם צורך בביצים בתערובת חומץ למחר, ול"ה דבר שיש לו מתירין, ובלא"ה אני מסופק אם שמע חותנו הגה"צ ז"ל מאיש מהימן, דהרי מעשה כזו הובא בספר דרכי תשובה (סי' ק"ב ס"ק י"ג) בשם ס' ועד חכמים, וסיים לדינא לפי מה דאיתא במרדכי דאין המנהג לחוש להך סכנה משום דהך רו"ר לא שכיח בינינו, ע"כ אף מאן דמחמיר, מ"מ לענין דשיל"מ יש להחמיר לאידך גיסא שלא יהי' חומרו קולא עיין שם, ונודע דהגה"ק בעל דרכי תשובה הי' מגדולי חסידי סאנז ואם הי' בא כהאי מעשה לפני מרן הגה"ק מסאנז ז"ל הי' נודע לו, והי' מביא דעת קדשו, ע"כ אין לבנות הלכה על עובדא הנ"ל".</w:t>
      </w:r>
      <w:bookmarkEnd w:id="49"/>
    </w:p>
    <w:p w14:paraId="5D624C22" w14:textId="77777777" w:rsidR="00F605B3" w:rsidRDefault="00F605B3">
      <w:pPr>
        <w:jc w:val="both"/>
      </w:pPr>
    </w:p>
    <w:p w14:paraId="1F0F934A" w14:textId="77777777" w:rsidR="00F605B3" w:rsidRDefault="008B4DA1" w:rsidP="00350B4C">
      <w:pPr>
        <w:numPr>
          <w:ilvl w:val="1"/>
          <w:numId w:val="5"/>
        </w:numPr>
        <w:jc w:val="both"/>
      </w:pPr>
      <w:r>
        <w:rPr>
          <w:b/>
          <w:bCs/>
          <w:rtl/>
        </w:rPr>
        <w:t>ליל שימורים</w:t>
      </w:r>
      <w:r>
        <w:rPr>
          <w:rtl/>
        </w:rPr>
        <w:t>.</w:t>
      </w:r>
    </w:p>
    <w:p w14:paraId="339236AE" w14:textId="77777777" w:rsidR="00F605B3" w:rsidRDefault="008B4DA1" w:rsidP="00350B4C">
      <w:pPr>
        <w:numPr>
          <w:ilvl w:val="2"/>
          <w:numId w:val="5"/>
        </w:numPr>
        <w:jc w:val="both"/>
      </w:pPr>
      <w:r>
        <w:rPr>
          <w:rtl/>
        </w:rPr>
        <w:t>מיקל.</w:t>
      </w:r>
    </w:p>
    <w:p w14:paraId="0B487EEA" w14:textId="77777777" w:rsidR="00F605B3" w:rsidRDefault="008B4DA1" w:rsidP="00350B4C">
      <w:pPr>
        <w:numPr>
          <w:ilvl w:val="3"/>
          <w:numId w:val="5"/>
        </w:numPr>
        <w:jc w:val="both"/>
      </w:pPr>
      <w:bookmarkStart w:id="52" w:name="_Hlk67864375"/>
      <w:r>
        <w:rPr>
          <w:u w:val="single"/>
          <w:rtl/>
        </w:rPr>
        <w:t>פסקי אליהו</w:t>
      </w:r>
      <w:r>
        <w:rPr>
          <w:rtl/>
        </w:rPr>
        <w:t xml:space="preserve"> (ח"א סי' ט') – "השבתי לעני המניח מביצה קלופה שבליל שמורים על ליל ב' של פסח דאין חשש ר"ר באכלו בליל ב'".</w:t>
      </w:r>
    </w:p>
    <w:p w14:paraId="77399858" w14:textId="77777777" w:rsidR="00F605B3" w:rsidRDefault="008B4DA1" w:rsidP="00350B4C">
      <w:pPr>
        <w:numPr>
          <w:ilvl w:val="3"/>
          <w:numId w:val="5"/>
        </w:numPr>
        <w:jc w:val="both"/>
      </w:pPr>
      <w:r>
        <w:rPr>
          <w:u w:val="single"/>
          <w:rtl/>
        </w:rPr>
        <w:t>אפרקסתא דעניא</w:t>
      </w:r>
      <w:r>
        <w:rPr>
          <w:rtl/>
        </w:rPr>
        <w:t xml:space="preserve"> (ח"ב יו"ד סי' קמ"ה ד"ה ולענ"ד) – "שנסתפק בס' פסקי אליהו ח"א סי' ט' (שהביא השואל), בעני המניח מביצה קלופה שבליל שמורים על ליל אחרון של פסח אם יש חשש רוח רעה, ומסיק שם דאין שום חשש", ואין ס' זה ת"י. ולענ"ד אין מקום להסתפק בזה בלא"ה, דהרי קימ"ל כר"נ בפסחים ק"ט ע"ב (לענין זוגות הכוסות), דקאמר אמר קרא ליל שמורים ליל המשומר ובא מן המזיקי', עי' בטור ורמ"א בסי' תפ"א. ונראה דאפי' רבא דמשני התם כוס של ברכה מצטרף לטובה כו', נמי מודה להא דר"נ, אלא דמשני שינויא דמהני גם לכל זימנא. וכן מוכח בתוס' ר"ה י"א ע"ב ד"ה לילה, שכ' דכולהו מודו דלענ"ד אינו בכלל אסתפקתא כלל".</w:t>
      </w:r>
    </w:p>
    <w:p w14:paraId="779650CA" w14:textId="77777777" w:rsidR="00F605B3" w:rsidRDefault="008B4DA1" w:rsidP="00350B4C">
      <w:pPr>
        <w:numPr>
          <w:ilvl w:val="3"/>
          <w:numId w:val="5"/>
        </w:numPr>
        <w:jc w:val="both"/>
      </w:pPr>
      <w:r>
        <w:rPr>
          <w:u w:val="single"/>
          <w:rtl/>
        </w:rPr>
        <w:t>הגר"י אפשטיין</w:t>
      </w:r>
      <w:r>
        <w:rPr>
          <w:rtl/>
        </w:rPr>
        <w:t xml:space="preserve"> זצ"ל (אוצרות ירושלים חי"ד [שנת תשי"ז] סי' רנ"ח [עמ' רכ"א], סוף ס' אורין תליתאי, עי' הגדה של פסח של הגריש"א זצ"ל סוף עמ' ל' [לשונו מובא לקמן] שכ' זה בשם אביו </w:t>
      </w:r>
      <w:r>
        <w:rPr>
          <w:u w:val="single"/>
          <w:rtl/>
        </w:rPr>
        <w:t>הגר"פ אפשטיין</w:t>
      </w:r>
      <w:r>
        <w:rPr>
          <w:rtl/>
        </w:rPr>
        <w:t xml:space="preserve"> זצ"ל).</w:t>
      </w:r>
    </w:p>
    <w:p w14:paraId="5CA65A14" w14:textId="7BA1FAD9" w:rsidR="00F605B3" w:rsidRDefault="008B4DA1" w:rsidP="00350B4C">
      <w:pPr>
        <w:numPr>
          <w:ilvl w:val="3"/>
          <w:numId w:val="5"/>
        </w:numPr>
        <w:jc w:val="both"/>
      </w:pPr>
      <w:r>
        <w:rPr>
          <w:u w:val="single"/>
          <w:rtl/>
        </w:rPr>
        <w:t>משנה הלכות</w:t>
      </w:r>
      <w:r>
        <w:rPr>
          <w:rtl/>
        </w:rPr>
        <w:t xml:space="preserve"> (מרשימות הגר"י שוב בעניני סכנה אות ו'</w:t>
      </w:r>
      <w:r w:rsidR="003B62FA">
        <w:rPr>
          <w:rFonts w:hint="cs"/>
          <w:rtl/>
        </w:rPr>
        <w:t xml:space="preserve">, </w:t>
      </w:r>
      <w:r w:rsidR="003B62FA">
        <w:rPr>
          <w:rtl/>
        </w:rPr>
        <w:t xml:space="preserve">בנתיבות ההלכה </w:t>
      </w:r>
      <w:r w:rsidR="00C41073">
        <w:rPr>
          <w:rtl/>
        </w:rPr>
        <w:t>גליון מ"ו עמ'</w:t>
      </w:r>
      <w:r w:rsidR="003B62FA">
        <w:rPr>
          <w:rtl/>
        </w:rPr>
        <w:t xml:space="preserve"> תק</w:t>
      </w:r>
      <w:r w:rsidR="003B62FA">
        <w:rPr>
          <w:rFonts w:hint="cs"/>
          <w:rtl/>
        </w:rPr>
        <w:t>ע</w:t>
      </w:r>
      <w:r w:rsidR="003B62FA">
        <w:rPr>
          <w:rtl/>
        </w:rPr>
        <w:t>"</w:t>
      </w:r>
      <w:r w:rsidR="003B62FA">
        <w:rPr>
          <w:rFonts w:hint="cs"/>
          <w:rtl/>
        </w:rPr>
        <w:t>ו</w:t>
      </w:r>
      <w:r>
        <w:rPr>
          <w:rtl/>
        </w:rPr>
        <w:t>) – "בליל פסח אין צריך ליזהר מהסכנות המובאות בחז"ל כיון דזה ליל שימורים לכן מותר לאכול למרחת ביצה או בצל שהיו קלופות בלילה וכן חתן וכלה ויולדת הצריכות שמירה אין צריך שמירה בליל פסח וכן אין צריך לעשות 'ואך נאכט' בליל פסח כשיש ברית ביום טוב ראשון של פסח".</w:t>
      </w:r>
    </w:p>
    <w:p w14:paraId="74DAA57A" w14:textId="766287F2" w:rsidR="00F605B3" w:rsidRDefault="008B4DA1" w:rsidP="00350B4C">
      <w:pPr>
        <w:numPr>
          <w:ilvl w:val="3"/>
          <w:numId w:val="5"/>
        </w:numPr>
        <w:jc w:val="both"/>
      </w:pPr>
      <w:r>
        <w:rPr>
          <w:u w:val="single"/>
          <w:rtl/>
        </w:rPr>
        <w:t>רבבות אפרים</w:t>
      </w:r>
      <w:r>
        <w:rPr>
          <w:rtl/>
        </w:rPr>
        <w:t xml:space="preserve"> (ח"ה סי' תקכ"ג) – "ובליל פסח חדשתי דמשומר מן המזיקין אין חשש של ביצה קלופה".</w:t>
      </w:r>
    </w:p>
    <w:p w14:paraId="3D06392A" w14:textId="381782B5" w:rsidR="006C7E6F" w:rsidRDefault="006C7E6F" w:rsidP="00350B4C">
      <w:pPr>
        <w:numPr>
          <w:ilvl w:val="3"/>
          <w:numId w:val="5"/>
        </w:numPr>
        <w:jc w:val="both"/>
      </w:pPr>
      <w:r>
        <w:rPr>
          <w:rFonts w:hint="cs"/>
          <w:u w:val="single"/>
          <w:rtl/>
        </w:rPr>
        <w:t>כרם אליעזר</w:t>
      </w:r>
      <w:r w:rsidRPr="006C7E6F">
        <w:rPr>
          <w:rFonts w:hint="cs"/>
          <w:rtl/>
        </w:rPr>
        <w:t xml:space="preserve"> (פסח סי' א' אות י</w:t>
      </w:r>
      <w:r>
        <w:rPr>
          <w:rFonts w:hint="cs"/>
          <w:rtl/>
        </w:rPr>
        <w:t>"א</w:t>
      </w:r>
      <w:r w:rsidRPr="006C7E6F">
        <w:rPr>
          <w:rFonts w:hint="cs"/>
          <w:rtl/>
        </w:rPr>
        <w:t>, בתוך ס' פרדס יוסף החדש הגדה של פסח).</w:t>
      </w:r>
    </w:p>
    <w:bookmarkEnd w:id="52"/>
    <w:p w14:paraId="030B2EF6" w14:textId="77777777" w:rsidR="00F605B3" w:rsidRDefault="008B4DA1" w:rsidP="00350B4C">
      <w:pPr>
        <w:numPr>
          <w:ilvl w:val="2"/>
          <w:numId w:val="5"/>
        </w:numPr>
        <w:jc w:val="both"/>
      </w:pPr>
      <w:r>
        <w:rPr>
          <w:rtl/>
        </w:rPr>
        <w:t>מחמיר.</w:t>
      </w:r>
    </w:p>
    <w:p w14:paraId="5F154DBC" w14:textId="77777777" w:rsidR="00F605B3" w:rsidRDefault="008B4DA1" w:rsidP="00350B4C">
      <w:pPr>
        <w:numPr>
          <w:ilvl w:val="3"/>
          <w:numId w:val="5"/>
        </w:numPr>
        <w:jc w:val="both"/>
      </w:pPr>
      <w:bookmarkStart w:id="53" w:name="_Hlk67864418"/>
      <w:r>
        <w:rPr>
          <w:u w:val="single"/>
          <w:rtl/>
        </w:rPr>
        <w:t>הגריש"א</w:t>
      </w:r>
      <w:r>
        <w:rPr>
          <w:rtl/>
        </w:rPr>
        <w:t xml:space="preserve"> זצ"ל (הגדה של פסח סוף עמ' ל', </w:t>
      </w:r>
      <w:r>
        <w:rPr>
          <w:b/>
          <w:i/>
          <w:rtl/>
        </w:rPr>
        <w:t>הערות על מסכת ביצה דף יד. [לשונו מובא לעיל]</w:t>
      </w:r>
      <w:r>
        <w:rPr>
          <w:rtl/>
        </w:rPr>
        <w:t>) – "</w:t>
      </w:r>
      <w:r>
        <w:rPr>
          <w:u w:val="single"/>
          <w:rtl/>
        </w:rPr>
        <w:t>המהרי"ל דיסקין</w:t>
      </w:r>
      <w:r>
        <w:rPr>
          <w:rtl/>
        </w:rPr>
        <w:t xml:space="preserve"> זצ"ל פסק לענין ביצים קלופות בליל פסח שנתערבה בהם ביצה אחת שנולדה ביו"ט, דבטילה ברוב, ולא הוי ככל ביצה שנולדה ביו"ט דהוי דבר שיש לו מתירין, דכיון שאם ימתין עד מוצאי יו"ט יאסרו משום ביצים קלופות שעבר עליהם הלילה דאסורות משום רוח רע, ויש שהשיבו עליו [כמדו' הג"ר פנחס עפשטיין זצ"ל בתשו'] שבליל פסח כיון שהוא ליל שימורים אין לחשוש לרוח רעה ואין לאסור ביצים קלופות, ושוב הו"ל דבר שיש לו מתירין. אבל אין זה נכון, דאטו יהיה מותר להניח אוכלין תחת המיטה בליל פסח, וכן אטו אין צריך ליטול ידיו בבוקר של פסח".</w:t>
      </w:r>
    </w:p>
    <w:p w14:paraId="4F54123F" w14:textId="77777777" w:rsidR="00F605B3" w:rsidRDefault="008B4DA1" w:rsidP="00350B4C">
      <w:pPr>
        <w:numPr>
          <w:ilvl w:val="3"/>
          <w:numId w:val="5"/>
        </w:numPr>
        <w:jc w:val="both"/>
        <w:rPr>
          <w:b/>
          <w:i/>
        </w:rPr>
      </w:pPr>
      <w:r>
        <w:rPr>
          <w:u w:val="single"/>
          <w:rtl/>
        </w:rPr>
        <w:t>חוט שני</w:t>
      </w:r>
      <w:r>
        <w:rPr>
          <w:rtl/>
        </w:rPr>
        <w:t xml:space="preserve"> (פסח פרק י"ז ס"ק כ"ח) – "והנה אף דמצינו בגמ' דאין מזיקין בליל הסדר משום ליל שימורים ומה"ט ליכא משום זוגות, מ"מ אנו לא יודעים ולא יכולים לדמות מילתא למילתא בענין זה, וכגון שלא מצינו שאין משום רוח רעה במשקין שתחת המטה או ביצה קלופה בליל שימורים, וכמו שלא מצינו שלא צריך ליטול ידים בקם ממטתו משום ליל שימורים, ואין לנו אלא מה שמקובל בידינו בענינים אלו".</w:t>
      </w:r>
    </w:p>
    <w:p w14:paraId="674CC969" w14:textId="6665F06F" w:rsidR="00F605B3" w:rsidRDefault="008B4DA1" w:rsidP="00350B4C">
      <w:pPr>
        <w:numPr>
          <w:ilvl w:val="3"/>
          <w:numId w:val="5"/>
        </w:numPr>
        <w:jc w:val="both"/>
      </w:pPr>
      <w:r>
        <w:rPr>
          <w:u w:val="single"/>
          <w:rtl/>
        </w:rPr>
        <w:t>הגר"ש דבליצקי</w:t>
      </w:r>
      <w:r>
        <w:rPr>
          <w:rtl/>
        </w:rPr>
        <w:t xml:space="preserve"> זצ"ל (מרשימות הגר"י שוב בעניני סכנה אות ט"ז</w:t>
      </w:r>
      <w:r w:rsidR="00522069">
        <w:rPr>
          <w:rFonts w:hint="cs"/>
          <w:rtl/>
        </w:rPr>
        <w:t xml:space="preserve">, </w:t>
      </w:r>
      <w:r w:rsidR="00522069">
        <w:rPr>
          <w:rtl/>
        </w:rPr>
        <w:t xml:space="preserve">בנתיבות ההלכה </w:t>
      </w:r>
      <w:r w:rsidR="00C41073">
        <w:rPr>
          <w:rtl/>
        </w:rPr>
        <w:t>גליון מ"ו עמ'</w:t>
      </w:r>
      <w:r w:rsidR="00522069">
        <w:rPr>
          <w:rtl/>
        </w:rPr>
        <w:t xml:space="preserve"> תק</w:t>
      </w:r>
      <w:r w:rsidR="00522069">
        <w:rPr>
          <w:rFonts w:hint="cs"/>
          <w:rtl/>
        </w:rPr>
        <w:t>ע"ט</w:t>
      </w:r>
      <w:r>
        <w:rPr>
          <w:rtl/>
        </w:rPr>
        <w:t>) – "יש ליזהר בכל סכנות של חז"ל כגון להשאיר ביצה קלופה ובצל קלופה בליל פסח אף דזה ליל שימורים".</w:t>
      </w:r>
    </w:p>
    <w:p w14:paraId="07D7A8C6" w14:textId="77777777" w:rsidR="00F605B3" w:rsidRDefault="008B4DA1" w:rsidP="00350B4C">
      <w:pPr>
        <w:numPr>
          <w:ilvl w:val="3"/>
          <w:numId w:val="5"/>
        </w:numPr>
        <w:jc w:val="both"/>
      </w:pPr>
      <w:r>
        <w:rPr>
          <w:rtl/>
        </w:rPr>
        <w:t xml:space="preserve">עי' </w:t>
      </w:r>
      <w:r>
        <w:rPr>
          <w:rFonts w:eastAsia="SimSun"/>
          <w:u w:val="single"/>
          <w:rtl/>
          <w:lang w:eastAsia="zh-CN"/>
        </w:rPr>
        <w:t>הגרח"ק</w:t>
      </w:r>
      <w:r>
        <w:rPr>
          <w:rFonts w:eastAsia="SimSun"/>
          <w:rtl/>
          <w:lang w:eastAsia="zh-CN"/>
        </w:rPr>
        <w:t xml:space="preserve"> שליט"א (</w:t>
      </w:r>
      <w:r>
        <w:rPr>
          <w:b/>
          <w:i/>
          <w:rtl/>
        </w:rPr>
        <w:t>ויכתוב מרדכי עמ' שע"ח אות תי"ח</w:t>
      </w:r>
      <w:r>
        <w:rPr>
          <w:rFonts w:eastAsia="SimSun"/>
          <w:rtl/>
          <w:lang w:eastAsia="zh-CN"/>
        </w:rPr>
        <w:t>) – "מש"כ בגמ' (נדה דף י"ז ע"א) שאסור לאכול שום קלוף וכו' שעבר עליהם הלילה, האם ה"ה בליל פסח שהוא משומר מן המזיקין. (כי ראיתי בשו"ת רבבות אפרים ח"ה סי' תקכ"ג שכתב להקל בזה). תשובה: קשה להקל".</w:t>
      </w:r>
    </w:p>
    <w:p w14:paraId="77726F6B" w14:textId="77777777" w:rsidR="00F605B3" w:rsidRDefault="008B4DA1" w:rsidP="00350B4C">
      <w:pPr>
        <w:numPr>
          <w:ilvl w:val="3"/>
          <w:numId w:val="5"/>
        </w:numPr>
        <w:jc w:val="both"/>
      </w:pPr>
      <w:r>
        <w:rPr>
          <w:u w:val="single"/>
          <w:rtl/>
        </w:rPr>
        <w:t>שבט הקהתי</w:t>
      </w:r>
      <w:r>
        <w:rPr>
          <w:rtl/>
        </w:rPr>
        <w:t xml:space="preserve"> (ח"ב סי' רמ"ז אות ב' ד"ה ומה"ט) – "נראה דבליל הסדר אם הניח הביצה שעל הקערה קלוף אסורה לאכלו בבוקר דאע"ג דהוי ליל המשומר מן המזיקין מ"מ מי מעיד דמשומר גם מרוח רעה".</w:t>
      </w:r>
    </w:p>
    <w:p w14:paraId="7C29649D" w14:textId="342E62EB" w:rsidR="00F605B3" w:rsidRDefault="008B4DA1" w:rsidP="00350B4C">
      <w:pPr>
        <w:numPr>
          <w:ilvl w:val="3"/>
          <w:numId w:val="5"/>
        </w:numPr>
        <w:jc w:val="both"/>
      </w:pPr>
      <w:r>
        <w:rPr>
          <w:u w:val="single"/>
          <w:rtl/>
        </w:rPr>
        <w:t>הגר"י ב</w:t>
      </w:r>
      <w:r w:rsidR="001D1195">
        <w:rPr>
          <w:rFonts w:hint="cs"/>
          <w:u w:val="single"/>
          <w:rtl/>
        </w:rPr>
        <w:t>ע</w:t>
      </w:r>
      <w:r>
        <w:rPr>
          <w:u w:val="single"/>
          <w:rtl/>
        </w:rPr>
        <w:t>לסקי</w:t>
      </w:r>
      <w:r>
        <w:rPr>
          <w:rtl/>
        </w:rPr>
        <w:t xml:space="preserve"> זצ"ל (</w:t>
      </w:r>
      <w:r>
        <w:rPr>
          <w:noProof/>
          <w:rtl/>
        </w:rPr>
        <w:drawing>
          <wp:inline distT="0" distB="0" distL="0" distR="0" wp14:anchorId="009E3183" wp14:editId="4FDE1CBF">
            <wp:extent cx="190500" cy="114300"/>
            <wp:effectExtent l="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noChangeArrowheads="1"/>
                    </pic:cNvPicPr>
                  </pic:nvPicPr>
                  <pic:blipFill>
                    <a:blip r:embed="rId43"/>
                    <a:stretch>
                      <a:fillRect/>
                    </a:stretch>
                  </pic:blipFill>
                  <pic:spPr bwMode="auto">
                    <a:xfrm>
                      <a:off x="0" y="0"/>
                      <a:ext cx="190500" cy="114300"/>
                    </a:xfrm>
                    <a:prstGeom prst="rect">
                      <a:avLst/>
                    </a:prstGeom>
                  </pic:spPr>
                </pic:pic>
              </a:graphicData>
            </a:graphic>
          </wp:inline>
        </w:drawing>
      </w:r>
      <w:r>
        <w:rPr>
          <w:rtl/>
        </w:rPr>
        <w:t xml:space="preserve"> הע' ל"ד).</w:t>
      </w:r>
    </w:p>
    <w:p w14:paraId="5B05C7E8" w14:textId="77777777" w:rsidR="00F605B3" w:rsidRDefault="008B4DA1" w:rsidP="00350B4C">
      <w:pPr>
        <w:numPr>
          <w:ilvl w:val="3"/>
          <w:numId w:val="5"/>
        </w:numPr>
        <w:jc w:val="both"/>
      </w:pPr>
      <w:r>
        <w:rPr>
          <w:rtl/>
        </w:rPr>
        <w:t xml:space="preserve">קונ' </w:t>
      </w:r>
      <w:r>
        <w:rPr>
          <w:u w:val="single"/>
          <w:rtl/>
        </w:rPr>
        <w:t>שום בצל וביצה</w:t>
      </w:r>
      <w:r>
        <w:rPr>
          <w:rtl/>
        </w:rPr>
        <w:t xml:space="preserve"> (סעי' כ"ו) – "ולמעשה דעת הפוסקים שיש להיזהר אף בלילה הזה".</w:t>
      </w:r>
    </w:p>
    <w:p w14:paraId="07D2E647" w14:textId="25EB2DD5" w:rsidR="00F605B3" w:rsidRDefault="008B4DA1" w:rsidP="00350B4C">
      <w:pPr>
        <w:numPr>
          <w:ilvl w:val="2"/>
          <w:numId w:val="5"/>
        </w:numPr>
        <w:jc w:val="both"/>
      </w:pPr>
      <w:r>
        <w:rPr>
          <w:rtl/>
        </w:rPr>
        <w:t xml:space="preserve">מראי מקומות – </w:t>
      </w:r>
      <w:r>
        <w:rPr>
          <w:u w:val="single"/>
          <w:rtl/>
        </w:rPr>
        <w:t>הל' שונות הנוגעות לשבת</w:t>
      </w:r>
      <w:r>
        <w:rPr>
          <w:rtl/>
        </w:rPr>
        <w:t xml:space="preserve"> (ארטסקרול, עמ' קל"ג).</w:t>
      </w:r>
    </w:p>
    <w:bookmarkEnd w:id="53"/>
    <w:p w14:paraId="40D8E0D9" w14:textId="77777777" w:rsidR="00F605B3" w:rsidRDefault="00F605B3">
      <w:pPr>
        <w:jc w:val="both"/>
      </w:pPr>
    </w:p>
    <w:p w14:paraId="5B36C15E" w14:textId="0D332320" w:rsidR="00F605B3" w:rsidRDefault="005E616E" w:rsidP="00350B4C">
      <w:pPr>
        <w:numPr>
          <w:ilvl w:val="1"/>
          <w:numId w:val="5"/>
        </w:numPr>
        <w:jc w:val="both"/>
      </w:pPr>
      <w:r>
        <w:rPr>
          <w:rFonts w:hint="cs"/>
          <w:b/>
          <w:bCs/>
          <w:rtl/>
        </w:rPr>
        <w:t xml:space="preserve">לצורך </w:t>
      </w:r>
      <w:r w:rsidR="008B4DA1">
        <w:rPr>
          <w:b/>
          <w:bCs/>
          <w:rtl/>
        </w:rPr>
        <w:t>מצוה: שומר מצוה לא ידע דבר רע</w:t>
      </w:r>
      <w:r w:rsidR="008B4DA1">
        <w:rPr>
          <w:rtl/>
        </w:rPr>
        <w:t>.</w:t>
      </w:r>
    </w:p>
    <w:p w14:paraId="5EA51980" w14:textId="77777777" w:rsidR="00F605B3" w:rsidRDefault="008B4DA1" w:rsidP="00350B4C">
      <w:pPr>
        <w:numPr>
          <w:ilvl w:val="2"/>
          <w:numId w:val="5"/>
        </w:numPr>
        <w:jc w:val="both"/>
      </w:pPr>
      <w:r>
        <w:rPr>
          <w:u w:val="single"/>
          <w:rtl/>
        </w:rPr>
        <w:t>דברי יציב</w:t>
      </w:r>
      <w:r>
        <w:rPr>
          <w:rtl/>
        </w:rPr>
        <w:t xml:space="preserve"> (או"ח סי' רכ"ז אות ב'), הו"ד </w:t>
      </w:r>
      <w:r>
        <w:rPr>
          <w:b/>
          <w:i/>
          <w:u w:val="single"/>
          <w:rtl/>
        </w:rPr>
        <w:t>בנטעי גבריאל</w:t>
      </w:r>
      <w:r>
        <w:rPr>
          <w:b/>
          <w:i/>
          <w:rtl/>
        </w:rPr>
        <w:t xml:space="preserve"> (יו"ט ח"ב פרק פ"ב סעי' ח')</w:t>
      </w:r>
      <w:r>
        <w:rPr>
          <w:rtl/>
        </w:rPr>
        <w:t xml:space="preserve"> – "בביצה קלופה שלא נזכר בשו"ע, ודאי די"ל דשייך שומר מצוה לא ידע דבר רע, ובעירוב תבשילין הרי עביד מצוה, ועיין בסימן תקכ"ז בטו"ז ס"ק י"ד דבסעודה ג' בוצע עליו כיון דאתעביד ביה חדא מצוה ליעביד ביה מצוה אחריתא ... ושייך הטעם דשומר מצוה לא ידע דבר רע, ובפרט שיתבטל מסעודת שבת אם לא יוכל לבשל ודו"ק".</w:t>
      </w:r>
    </w:p>
    <w:p w14:paraId="7ED021FB" w14:textId="77777777" w:rsidR="00F605B3" w:rsidRDefault="008B4DA1" w:rsidP="00350B4C">
      <w:pPr>
        <w:numPr>
          <w:ilvl w:val="3"/>
          <w:numId w:val="5"/>
        </w:numPr>
        <w:jc w:val="both"/>
      </w:pPr>
      <w:r>
        <w:rPr>
          <w:rtl/>
        </w:rPr>
        <w:t xml:space="preserve">אמנם עי' </w:t>
      </w:r>
      <w:r>
        <w:rPr>
          <w:u w:val="single"/>
          <w:rtl/>
        </w:rPr>
        <w:t>דברי יציב</w:t>
      </w:r>
      <w:r>
        <w:rPr>
          <w:rtl/>
        </w:rPr>
        <w:t xml:space="preserve"> (יו"ד סי' ל"א אות י"ב), שנוטה להחמיר.</w:t>
      </w:r>
    </w:p>
    <w:p w14:paraId="11B49C43" w14:textId="77777777" w:rsidR="00F605B3" w:rsidRDefault="008B4DA1" w:rsidP="00350B4C">
      <w:pPr>
        <w:numPr>
          <w:ilvl w:val="2"/>
          <w:numId w:val="5"/>
        </w:numPr>
        <w:jc w:val="both"/>
      </w:pPr>
      <w:r>
        <w:rPr>
          <w:rtl/>
        </w:rPr>
        <w:t>מיקל.</w:t>
      </w:r>
    </w:p>
    <w:p w14:paraId="2F1C86E9" w14:textId="6E2A908F" w:rsidR="000125E8" w:rsidRDefault="000125E8" w:rsidP="00350B4C">
      <w:pPr>
        <w:numPr>
          <w:ilvl w:val="3"/>
          <w:numId w:val="5"/>
        </w:numPr>
        <w:jc w:val="both"/>
      </w:pPr>
      <w:r w:rsidRPr="000125E8">
        <w:rPr>
          <w:u w:val="single"/>
          <w:rtl/>
        </w:rPr>
        <w:t>ישכיל עבדי</w:t>
      </w:r>
      <w:r>
        <w:rPr>
          <w:rtl/>
        </w:rPr>
        <w:t xml:space="preserve"> </w:t>
      </w:r>
      <w:r>
        <w:rPr>
          <w:rFonts w:hint="cs"/>
          <w:rtl/>
        </w:rPr>
        <w:t>(</w:t>
      </w:r>
      <w:r>
        <w:rPr>
          <w:rtl/>
        </w:rPr>
        <w:t>ח</w:t>
      </w:r>
      <w:r w:rsidR="009E04DB">
        <w:rPr>
          <w:rFonts w:hint="cs"/>
          <w:rtl/>
        </w:rPr>
        <w:t>"</w:t>
      </w:r>
      <w:r>
        <w:rPr>
          <w:rtl/>
        </w:rPr>
        <w:t>ח יו"ד ס</w:t>
      </w:r>
      <w:r w:rsidR="009E04DB">
        <w:rPr>
          <w:rFonts w:hint="cs"/>
          <w:rtl/>
        </w:rPr>
        <w:t>י</w:t>
      </w:r>
      <w:r>
        <w:rPr>
          <w:rtl/>
        </w:rPr>
        <w:t>' י"ד אות ד' ס"ק ב')</w:t>
      </w:r>
      <w:r>
        <w:rPr>
          <w:rFonts w:hint="cs"/>
          <w:rtl/>
        </w:rPr>
        <w:t xml:space="preserve"> </w:t>
      </w:r>
      <w:r w:rsidR="009E04DB">
        <w:rPr>
          <w:rtl/>
        </w:rPr>
        <w:t>–</w:t>
      </w:r>
      <w:r w:rsidR="009E04DB">
        <w:rPr>
          <w:rFonts w:hint="cs"/>
          <w:rtl/>
        </w:rPr>
        <w:t xml:space="preserve"> "</w:t>
      </w:r>
      <w:r w:rsidR="009E04DB" w:rsidRPr="009E04DB">
        <w:rPr>
          <w:rtl/>
        </w:rPr>
        <w:t>ועל עסקי עתה שהכינם לצורך שבת, אני אומר, שהוא בבחי' שומר מצוה לא ידע דבר רע ...</w:t>
      </w:r>
      <w:r w:rsidR="009E04DB">
        <w:rPr>
          <w:rFonts w:hint="cs"/>
          <w:rtl/>
        </w:rPr>
        <w:t xml:space="preserve"> </w:t>
      </w:r>
      <w:r w:rsidR="009E04DB" w:rsidRPr="009E04DB">
        <w:rPr>
          <w:rtl/>
        </w:rPr>
        <w:t>הנה לך, טעם נוסף באם הכינם לדבר מצוה שאין בהם חשש היזק לאדם משום שומר מצוה וכו' ואף דאין זה אלא בדיעכד אם כבר הכין, הנה מכיון שכבר העולם נהגו בכך, ולא חששו ע"ז הו"ל כדיעבד, דא"א לבטל המנהג כמה שכבר נהגו, וכדאה מצות עונג שבת להגן עליהם שלא יאונה להם כל דבר רע ח"ו, ובזמן שאין שום מצוה בדבר כמו בימות החול, כבר כתבנו דזה הוא בבחי' שומר פתאים ה', ולא יאונה להם רעה ח"ו, ובפרט שלפני שאוכל אותם, הוא מברך עליהם, הרי ע"י הברכה, בורחת מהם הרו"ר שעליהם, זה הנלע"ד ודוק"</w:t>
      </w:r>
      <w:r>
        <w:rPr>
          <w:rFonts w:hint="cs"/>
          <w:rtl/>
        </w:rPr>
        <w:t>.</w:t>
      </w:r>
    </w:p>
    <w:p w14:paraId="58DB7667" w14:textId="0CC9A71C" w:rsidR="00F605B3" w:rsidRDefault="008B4DA1" w:rsidP="00350B4C">
      <w:pPr>
        <w:numPr>
          <w:ilvl w:val="3"/>
          <w:numId w:val="5"/>
        </w:numPr>
        <w:jc w:val="both"/>
      </w:pPr>
      <w:r>
        <w:rPr>
          <w:rtl/>
        </w:rPr>
        <w:t xml:space="preserve">קונ' </w:t>
      </w:r>
      <w:r>
        <w:rPr>
          <w:u w:val="single"/>
          <w:rtl/>
        </w:rPr>
        <w:t>שום בצל וביצה</w:t>
      </w:r>
      <w:r>
        <w:rPr>
          <w:rtl/>
        </w:rPr>
        <w:t xml:space="preserve"> (סעי' כ"ט) – "שום בצל או ביצה קלופים שעבר עליהם הלילה והכינו מהם לסעודת שבת (או לשאר סעודת מצוה), באופן שבלעדיהם יהיה ביטול עונג שבת (או בשאר סעודת מצוה שנצרכים ממש לסעודה) יש להקל להשתמש בהם משום שנאמר 'שומר מצוה לא ידע דבר רע'".</w:t>
      </w:r>
    </w:p>
    <w:p w14:paraId="765A32DE" w14:textId="77777777" w:rsidR="00F605B3" w:rsidRDefault="008B4DA1" w:rsidP="00350B4C">
      <w:pPr>
        <w:numPr>
          <w:ilvl w:val="2"/>
          <w:numId w:val="5"/>
        </w:numPr>
        <w:jc w:val="both"/>
      </w:pPr>
      <w:r>
        <w:rPr>
          <w:rtl/>
        </w:rPr>
        <w:t>מחמיר.</w:t>
      </w:r>
    </w:p>
    <w:p w14:paraId="7D5E6C99" w14:textId="77777777" w:rsidR="00F605B3" w:rsidRDefault="008B4DA1" w:rsidP="00350B4C">
      <w:pPr>
        <w:numPr>
          <w:ilvl w:val="3"/>
          <w:numId w:val="5"/>
        </w:numPr>
        <w:jc w:val="both"/>
      </w:pPr>
      <w:r>
        <w:rPr>
          <w:u w:val="single"/>
          <w:rtl/>
        </w:rPr>
        <w:t>שלחן חי</w:t>
      </w:r>
      <w:r>
        <w:rPr>
          <w:rtl/>
        </w:rPr>
        <w:t xml:space="preserve"> (סי' ב' אות ו') – "סכנה זו דשום ובצל וביצה קלופים אין להתירם משום שומר מצוה. לא ידע דבר רע לצורך שבת ויו"ט".</w:t>
      </w:r>
    </w:p>
    <w:p w14:paraId="2A7936D3" w14:textId="77777777" w:rsidR="00F605B3" w:rsidRDefault="008B4DA1" w:rsidP="00350B4C">
      <w:pPr>
        <w:numPr>
          <w:ilvl w:val="3"/>
          <w:numId w:val="5"/>
        </w:numPr>
        <w:jc w:val="both"/>
      </w:pPr>
      <w:r>
        <w:rPr>
          <w:u w:val="single"/>
          <w:rtl/>
        </w:rPr>
        <w:t>פסקי תשובות</w:t>
      </w:r>
      <w:r>
        <w:rPr>
          <w:rtl/>
        </w:rPr>
        <w:t xml:space="preserve"> (סי' ק"ע סוף הע' נ"ה) – "ואף אם השתמשו בזה למאכלי סעודת שבויו"ט וסעודות מצוה אין להתיר, ושאני מדברי הרמ"א סי' תנ"ה לענין מים שלנו שהתקופה נופלת בהם שאמרינן שומר מצוה לא ידע דבר רע, דהכא הסכנה בגוף האוכל ועוד שאפשר ליזהר מזה - שו"ת דברי יציב שם בשם שו"ת בית יהודא סי' מ"ג ועוד".</w:t>
      </w:r>
    </w:p>
    <w:p w14:paraId="0738FF44" w14:textId="77777777" w:rsidR="00F605B3" w:rsidRDefault="008B4DA1" w:rsidP="00350B4C">
      <w:pPr>
        <w:numPr>
          <w:ilvl w:val="2"/>
          <w:numId w:val="5"/>
        </w:numPr>
        <w:jc w:val="both"/>
      </w:pPr>
      <w:r>
        <w:rPr>
          <w:rtl/>
        </w:rPr>
        <w:t xml:space="preserve">מראי מקומות – </w:t>
      </w:r>
      <w:r>
        <w:rPr>
          <w:u w:val="single"/>
          <w:rtl/>
        </w:rPr>
        <w:t>משנה הלכות</w:t>
      </w:r>
      <w:r>
        <w:rPr>
          <w:rtl/>
        </w:rPr>
        <w:t xml:space="preserve"> (חט"ו סוף סי' ו'), </w:t>
      </w:r>
      <w:r>
        <w:rPr>
          <w:u w:val="single"/>
          <w:rtl/>
        </w:rPr>
        <w:t>ברכת יהודה</w:t>
      </w:r>
      <w:r>
        <w:rPr>
          <w:rtl/>
        </w:rPr>
        <w:t xml:space="preserve"> (ח"ב יו"ד סי' ז' אות ט', "אין להקל". אות כ"ט, "דאם המצוה תתבטל לגמרי, אמרינן שומר מצוה"), </w:t>
      </w:r>
      <w:r>
        <w:rPr>
          <w:u w:val="single"/>
          <w:rtl/>
        </w:rPr>
        <w:t>הכשרות</w:t>
      </w:r>
      <w:r>
        <w:rPr>
          <w:rtl/>
        </w:rPr>
        <w:t xml:space="preserve"> (פרק י"ח סעי' י"ג), </w:t>
      </w:r>
      <w:r>
        <w:rPr>
          <w:b/>
          <w:i/>
          <w:u w:val="single"/>
          <w:rtl/>
        </w:rPr>
        <w:t>הל' יו"ט</w:t>
      </w:r>
      <w:r>
        <w:rPr>
          <w:b/>
          <w:i/>
          <w:rtl/>
        </w:rPr>
        <w:t xml:space="preserve"> (ארטסקרול, עמ'</w:t>
      </w:r>
      <w:r>
        <w:rPr>
          <w:rtl/>
        </w:rPr>
        <w:t xml:space="preserve"> רפ"ב בהג"ה, הל' שונות הנוגעות לשבת עמ' קל"ג).</w:t>
      </w:r>
    </w:p>
    <w:p w14:paraId="30A5998A" w14:textId="77777777" w:rsidR="00F605B3" w:rsidRDefault="008B4DA1" w:rsidP="00350B4C">
      <w:pPr>
        <w:numPr>
          <w:ilvl w:val="3"/>
          <w:numId w:val="5"/>
        </w:numPr>
        <w:jc w:val="both"/>
      </w:pPr>
      <w:r>
        <w:rPr>
          <w:u w:val="single"/>
          <w:rtl/>
        </w:rPr>
        <w:t>תשובות והנהגות</w:t>
      </w:r>
      <w:r>
        <w:rPr>
          <w:rtl/>
        </w:rPr>
        <w:t xml:space="preserve"> (ח"ד סי' קפ"ו) – "ונראה דבמקום מצוה כגון לצורך שבת וכדומה (כשאין לו חלות אחרות) יש לסמוך גם לכתחילה דשומר מצוה בסעודת שבת לא ידע דבר רע, וסומכין על ההיתר וכמבואר באחרונים. אבל בעלמא [אף שמעורב בסוכר] לע"ד המחמיר תע"ב. ודע שלא רק בחלות ועוגות מערבין ביצים כהנ"ל, אלא גם בגפילטע פיש שמוכרים, וכן בעוד כמה מאכלים, מערבין בהן ביצים שעבר עליהם לילה כהנ"ל, וטוב להחמיר כמ"ש, אבל כשקונה לצורך שבת, לפי דברינו כאן יש לצדד דכיון שזהו מצוה, נאמר בזה שומר מצוה לא ידע דבר רע וכהנ"ל. וע"ע מש"כ בארוכה בזה בח"ג סימן רנ"ו. (ומיהו עיין בתוס' ביצה יד. ד"ה איכא בינייהו, דמשמע שגם ביום טוב חיישינן, אבל י"ל דהתם מיירי דוקא בשום קלוף שהוא תבלין שבא רק לתוספת הנאה, אבל כשמעורב כבר בתוך לחם או מזונות שעיקר עונג שבת ויו"ט בו, יש לומר כמ"ש, ויש לסמוך ששומר מצוה לא ידע דבר רע ולא ינזק כשמקיים בו עיקר מצות עונג שבת)".</w:t>
      </w:r>
    </w:p>
    <w:p w14:paraId="5C0001B2" w14:textId="1FBD23DC" w:rsidR="00F605B3" w:rsidRDefault="008B4DA1" w:rsidP="00350B4C">
      <w:pPr>
        <w:numPr>
          <w:ilvl w:val="3"/>
          <w:numId w:val="5"/>
        </w:numPr>
        <w:jc w:val="both"/>
      </w:pPr>
      <w:r>
        <w:rPr>
          <w:u w:val="single"/>
          <w:rtl/>
        </w:rPr>
        <w:t>חשוקי חמד</w:t>
      </w:r>
      <w:r>
        <w:rPr>
          <w:rtl/>
        </w:rPr>
        <w:t xml:space="preserve"> (פסחים דף קי:) – "שאלה. לחייל נודע שלמחרת בשבת קדש יצאו להצלת נפשות הרחק מהבסיס יותר מתחום שבת, וחפץ להניח עירוב תחומין כדי למעט בחילול שבת, אולם ברשותו רק ביצים מבושלות קלופות שנותר לו מארוחת הצהרים, האם יכול להניחם לעירובי תחומין או לאו ... והנה יש לדון בנידון שאלתינו, שרוצה החייל להניח עירוב בביצים קלופות שיש בהם סכנה, כמבואר במסכת נדה (דף יז ע"א) אמר ר"ש בן יוחי ה' דברים הן שהעושה אותן מתחייב בנפשו ודמו בראשו, האוכל שום קלוף ובצל קלוף וביצה קלופה... רוח רעה שורה עליהן..., והובא בפרי חדש (יו"ד סימן קטז סק"ט) ובשו"ע הרב (הלכות שמירת גוף ונפש ס"ז) ובערוך השולחן (יו"ד סימן קטז סעיף כב). אמנם לצורך עירוב לדבר מצוה [כנדו"ד שהוא צורך פיקוח נפש להפר עצת אוייבנו] יש מקום לדון ע"פ הבכור שור להקל דהרי אף המרחשת לא חלק בעצם ההנחה דשרי להניח עירוב שיש בו סכנה ולא לחוש משום שומר מצוה לא ידע דבר רע, ורק פקפק בעצם הראיה. ומצינו בשו"ת דברי יציב ... ולענין מעשה בנידוננו יעוין באורחות רבינו (ח"א עמ' שעו) שהחזו"א אמר שאפשר לתת לעניים מאכלים שאין לאוכלם משום רוח רעה כמו אוכלים שהיו תחת המטה, וא"כ שוב הוו ראויים לאכילה ויכול לערב בהם, כמבואר במסכת עירובין (דף ל ע"ב) שמערבין לגדול ביום הכיפורים אף על פי שאסור לאכול הואיל וחזי לקטן".</w:t>
      </w:r>
    </w:p>
    <w:p w14:paraId="36157581" w14:textId="6E8F90BE" w:rsidR="000125E8" w:rsidRDefault="000125E8" w:rsidP="00350B4C">
      <w:pPr>
        <w:numPr>
          <w:ilvl w:val="3"/>
          <w:numId w:val="5"/>
        </w:numPr>
        <w:jc w:val="both"/>
      </w:pPr>
      <w:r w:rsidRPr="000125E8">
        <w:rPr>
          <w:rFonts w:hint="cs"/>
          <w:u w:val="single"/>
          <w:rtl/>
        </w:rPr>
        <w:t>הרי"ב שפיץ</w:t>
      </w:r>
      <w:r w:rsidRPr="000125E8">
        <w:rPr>
          <w:rFonts w:hint="cs"/>
          <w:rtl/>
        </w:rPr>
        <w:t xml:space="preserve"> (</w:t>
      </w:r>
      <w:r>
        <w:rPr>
          <w:rFonts w:hint="cs"/>
          <w:rtl/>
        </w:rPr>
        <w:t xml:space="preserve">מה טובו גליון ו' עמ' שס"ד הע' ב') </w:t>
      </w:r>
      <w:r>
        <w:rPr>
          <w:rtl/>
        </w:rPr>
        <w:t>–</w:t>
      </w:r>
      <w:r>
        <w:rPr>
          <w:rFonts w:hint="cs"/>
          <w:rtl/>
        </w:rPr>
        <w:t xml:space="preserve"> "ישכיל עבדי ... </w:t>
      </w:r>
      <w:r w:rsidRPr="000125E8">
        <w:rPr>
          <w:b/>
          <w:bCs/>
          <w:rtl/>
        </w:rPr>
        <w:t>אולם</w:t>
      </w:r>
      <w:r>
        <w:rPr>
          <w:rtl/>
        </w:rPr>
        <w:t>, מהדרך</w:t>
      </w:r>
      <w:r>
        <w:rPr>
          <w:rFonts w:hint="cs"/>
          <w:rtl/>
        </w:rPr>
        <w:t xml:space="preserve"> </w:t>
      </w:r>
      <w:r>
        <w:rPr>
          <w:rtl/>
        </w:rPr>
        <w:t>שהאיסור מוזכר בתוס' (שבת דף קמ"א ע"א ד"ה הני, וביצה דף י"ד ע"א ד"ה איכא) והרא"ש (ביצה דף י"ד</w:t>
      </w:r>
      <w:r>
        <w:rPr>
          <w:rFonts w:hint="cs"/>
          <w:rtl/>
        </w:rPr>
        <w:t xml:space="preserve"> </w:t>
      </w:r>
      <w:r>
        <w:rPr>
          <w:rtl/>
        </w:rPr>
        <w:t>ע"א ס"ק כ"א), ש'א"כ אין להכין תבלין מערב יו"ט', משמע שהם מבינים ש'רוח רעה' גם שייך במקום סעודת</w:t>
      </w:r>
      <w:r>
        <w:rPr>
          <w:rFonts w:hint="cs"/>
          <w:rtl/>
        </w:rPr>
        <w:t xml:space="preserve"> </w:t>
      </w:r>
      <w:r>
        <w:rPr>
          <w:rtl/>
        </w:rPr>
        <w:t>יו"ט, עיי"ש</w:t>
      </w:r>
      <w:r>
        <w:rPr>
          <w:rFonts w:hint="cs"/>
          <w:rtl/>
        </w:rPr>
        <w:t>".</w:t>
      </w:r>
    </w:p>
    <w:p w14:paraId="6C38216D" w14:textId="77777777" w:rsidR="00C54CB6" w:rsidRDefault="00C54CB6">
      <w:pPr>
        <w:jc w:val="both"/>
      </w:pPr>
    </w:p>
    <w:p w14:paraId="55F7912D" w14:textId="77777777" w:rsidR="00F605B3" w:rsidRDefault="008B4DA1" w:rsidP="00350B4C">
      <w:pPr>
        <w:numPr>
          <w:ilvl w:val="1"/>
          <w:numId w:val="5"/>
        </w:numPr>
        <w:jc w:val="both"/>
      </w:pPr>
      <w:r>
        <w:rPr>
          <w:b/>
          <w:bCs/>
          <w:rtl/>
        </w:rPr>
        <w:t>ברשות עכו"ם</w:t>
      </w:r>
      <w:r>
        <w:rPr>
          <w:rtl/>
        </w:rPr>
        <w:t>.</w:t>
      </w:r>
    </w:p>
    <w:p w14:paraId="15894AA9" w14:textId="77777777" w:rsidR="00F605B3" w:rsidRDefault="008B4DA1" w:rsidP="00350B4C">
      <w:pPr>
        <w:numPr>
          <w:ilvl w:val="2"/>
          <w:numId w:val="5"/>
        </w:numPr>
        <w:jc w:val="both"/>
      </w:pPr>
      <w:r>
        <w:rPr>
          <w:rtl/>
        </w:rPr>
        <w:t>מחמיר.</w:t>
      </w:r>
    </w:p>
    <w:p w14:paraId="4F01EAAB" w14:textId="77777777" w:rsidR="00F605B3" w:rsidRDefault="008B4DA1" w:rsidP="00350B4C">
      <w:pPr>
        <w:numPr>
          <w:ilvl w:val="3"/>
          <w:numId w:val="5"/>
        </w:numPr>
        <w:jc w:val="both"/>
      </w:pPr>
      <w:r>
        <w:rPr>
          <w:u w:val="single"/>
          <w:rtl/>
        </w:rPr>
        <w:t>דגל אפרים</w:t>
      </w:r>
      <w:r>
        <w:rPr>
          <w:rtl/>
        </w:rPr>
        <w:t xml:space="preserve"> (סי' כ"ח) – "ואולי י"ל דאצל עכו"ם ל"ש ר"ר כמו דאין חוששין לנגיעת עכו"ם במאכל בלא נט"י וכדומה אולם ז"א כי לענין אוכלים ומשקין שתחת המטה לא חילקו ונראה שאסור גם בעכו"ם".</w:t>
      </w:r>
    </w:p>
    <w:p w14:paraId="17948195" w14:textId="77777777" w:rsidR="00F605B3" w:rsidRDefault="008B4DA1" w:rsidP="00350B4C">
      <w:pPr>
        <w:numPr>
          <w:ilvl w:val="3"/>
          <w:numId w:val="5"/>
        </w:numPr>
        <w:jc w:val="both"/>
      </w:pPr>
      <w:r>
        <w:rPr>
          <w:u w:val="single"/>
          <w:rtl/>
        </w:rPr>
        <w:t>מנחת יצחק</w:t>
      </w:r>
      <w:r>
        <w:rPr>
          <w:rtl/>
        </w:rPr>
        <w:t xml:space="preserve"> (ח"ב סוף סי' ס"ח) – "ולכאורה צ"ע לשיטת המחמירים, האיך התירו לקנות פת מעכו"ם הנלוש בביצים, דלמא נלוש בביצים שעברו עליהם לילה, וכיב"ז הקשה בשבו"י (ח"ב סי' ק"ה) לענין אוכלים ומשקים שתחת המטה, מהא דלא חשו חכמים שלא יאכל עם ע"ה מחשש שמא היו תחת מטתו כדרך ע"ה כדאיתא (בב"ב נ"ח ע"ב) עיין שם, ושו"ר בס' שו"ת תשורת ש"י (מהד"ת סי' קט"ז) דהעיר, על הא דאיתא כ"פ בש"ס דקונים תבשיל מעכו"ם, ולמה לא ניחוש דלמא הי' תחת המטה, וכמו דחיישו לענין גילוי (בע"ז ל), לולי דקפדי אנקייתא, ומזה הוכיח דבנכרי ליכא איסור דתחת המטה עיין שם, </w:t>
      </w:r>
      <w:r>
        <w:rPr>
          <w:b/>
          <w:bCs/>
          <w:rtl/>
        </w:rPr>
        <w:t>וזה ל"ש בביצה קלופה</w:t>
      </w:r>
      <w:r>
        <w:rPr>
          <w:rtl/>
        </w:rPr>
        <w:t xml:space="preserve"> וצ"ע".</w:t>
      </w:r>
    </w:p>
    <w:p w14:paraId="373BF457" w14:textId="77777777" w:rsidR="00F605B3" w:rsidRDefault="008B4DA1" w:rsidP="00350B4C">
      <w:pPr>
        <w:numPr>
          <w:ilvl w:val="3"/>
          <w:numId w:val="5"/>
        </w:numPr>
        <w:jc w:val="both"/>
      </w:pPr>
      <w:r>
        <w:rPr>
          <w:rtl/>
        </w:rPr>
        <w:t xml:space="preserve">קונ' </w:t>
      </w:r>
      <w:r>
        <w:rPr>
          <w:u w:val="single"/>
          <w:rtl/>
        </w:rPr>
        <w:t>שום בצל וביצה</w:t>
      </w:r>
      <w:r>
        <w:rPr>
          <w:rtl/>
        </w:rPr>
        <w:t xml:space="preserve"> (סעי' כ"ח) – "אין חילוק אם נקלפו ועבר עליהם הלילה כשהיו ברשות ישראל או ברשות עכו"ם".</w:t>
      </w:r>
    </w:p>
    <w:p w14:paraId="121984D3" w14:textId="77777777" w:rsidR="00F605B3" w:rsidRDefault="008B4DA1" w:rsidP="00350B4C">
      <w:pPr>
        <w:numPr>
          <w:ilvl w:val="2"/>
          <w:numId w:val="5"/>
        </w:numPr>
        <w:jc w:val="both"/>
      </w:pPr>
      <w:r>
        <w:rPr>
          <w:rtl/>
        </w:rPr>
        <w:t>מיקל.</w:t>
      </w:r>
    </w:p>
    <w:p w14:paraId="7809569C" w14:textId="4B4EACAA" w:rsidR="00F605B3" w:rsidRDefault="008B4DA1" w:rsidP="00350B4C">
      <w:pPr>
        <w:numPr>
          <w:ilvl w:val="3"/>
          <w:numId w:val="5"/>
        </w:numPr>
        <w:jc w:val="both"/>
      </w:pPr>
      <w:r>
        <w:rPr>
          <w:u w:val="single"/>
          <w:rtl/>
        </w:rPr>
        <w:t>הגריש"א</w:t>
      </w:r>
      <w:r>
        <w:rPr>
          <w:rtl/>
        </w:rPr>
        <w:t xml:space="preserve"> זצ"ל (תל תלפיות </w:t>
      </w:r>
      <w:r w:rsidR="008552FF">
        <w:rPr>
          <w:rFonts w:hint="cs"/>
          <w:rtl/>
        </w:rPr>
        <w:t>גליון ס"ח</w:t>
      </w:r>
      <w:r>
        <w:rPr>
          <w:rtl/>
        </w:rPr>
        <w:t xml:space="preserve"> עמ' מ' אות רע"ג) – "בדבר שום של גוי שעבר לילה וכו'. והשיב דודאי מותר לאוכלו, דהוי כידים שלא נטל שלא שורה רו"ר, וגם בזה".</w:t>
      </w:r>
    </w:p>
    <w:p w14:paraId="2442C3E9" w14:textId="4D3334D2" w:rsidR="0039542B" w:rsidRDefault="0039542B" w:rsidP="00350B4C">
      <w:pPr>
        <w:numPr>
          <w:ilvl w:val="3"/>
          <w:numId w:val="5"/>
        </w:numPr>
        <w:jc w:val="both"/>
      </w:pPr>
      <w:r w:rsidRPr="0039542B">
        <w:rPr>
          <w:u w:val="single"/>
          <w:rtl/>
        </w:rPr>
        <w:t>אהל יעקב</w:t>
      </w:r>
      <w:r w:rsidRPr="0039542B">
        <w:rPr>
          <w:rtl/>
        </w:rPr>
        <w:t xml:space="preserve"> (סעי' ק</w:t>
      </w:r>
      <w:r>
        <w:rPr>
          <w:rFonts w:hint="cs"/>
          <w:rtl/>
        </w:rPr>
        <w:t>מ"ד</w:t>
      </w:r>
      <w:r w:rsidRPr="0039542B">
        <w:rPr>
          <w:rtl/>
        </w:rPr>
        <w:t>)</w:t>
      </w:r>
      <w:r>
        <w:rPr>
          <w:rFonts w:hint="cs"/>
          <w:rtl/>
        </w:rPr>
        <w:t xml:space="preserve"> </w:t>
      </w:r>
      <w:r>
        <w:rPr>
          <w:rtl/>
        </w:rPr>
        <w:t>–</w:t>
      </w:r>
      <w:r>
        <w:rPr>
          <w:rFonts w:hint="cs"/>
          <w:rtl/>
        </w:rPr>
        <w:t xml:space="preserve"> "</w:t>
      </w:r>
      <w:r w:rsidRPr="0039542B">
        <w:rPr>
          <w:rtl/>
        </w:rPr>
        <w:t>גוי שהיה לו שום או בצל או ביצה קלופים, ועבר הלילה אין בו חשש סכנה</w:t>
      </w:r>
      <w:r>
        <w:rPr>
          <w:rFonts w:hint="cs"/>
          <w:rtl/>
        </w:rPr>
        <w:t>".</w:t>
      </w:r>
    </w:p>
    <w:p w14:paraId="194C9536" w14:textId="77777777" w:rsidR="00F605B3" w:rsidRDefault="008B4DA1" w:rsidP="00350B4C">
      <w:pPr>
        <w:numPr>
          <w:ilvl w:val="2"/>
          <w:numId w:val="5"/>
        </w:numPr>
        <w:jc w:val="both"/>
      </w:pPr>
      <w:r>
        <w:rPr>
          <w:rtl/>
        </w:rPr>
        <w:t>מראי מקומות.</w:t>
      </w:r>
    </w:p>
    <w:p w14:paraId="2A04F9E2" w14:textId="77777777" w:rsidR="00F605B3" w:rsidRDefault="008B4DA1" w:rsidP="00350B4C">
      <w:pPr>
        <w:numPr>
          <w:ilvl w:val="3"/>
          <w:numId w:val="5"/>
        </w:numPr>
        <w:jc w:val="both"/>
      </w:pPr>
      <w:r>
        <w:rPr>
          <w:u w:val="single"/>
          <w:rtl/>
        </w:rPr>
        <w:t>קב זהב</w:t>
      </w:r>
      <w:r>
        <w:rPr>
          <w:rtl/>
        </w:rPr>
        <w:t xml:space="preserve"> (סי' י"ד ד"ה ועוי"ל) – "דאולי בנכרים ל"ה אותו רו"ר כמ"ש האוה"ח פ' חוקת".</w:t>
      </w:r>
    </w:p>
    <w:p w14:paraId="1BF30E99" w14:textId="77777777" w:rsidR="00F605B3" w:rsidRDefault="008B4DA1" w:rsidP="00350B4C">
      <w:pPr>
        <w:numPr>
          <w:ilvl w:val="3"/>
          <w:numId w:val="5"/>
        </w:numPr>
        <w:jc w:val="both"/>
      </w:pPr>
      <w:r>
        <w:rPr>
          <w:u w:val="single"/>
          <w:rtl/>
        </w:rPr>
        <w:t>שבט הקהתי</w:t>
      </w:r>
      <w:r>
        <w:rPr>
          <w:rtl/>
        </w:rPr>
        <w:t xml:space="preserve"> (ח"ה סי' קל"ח אות ג') – "לסניף אפשר לומר דלא שייך בכלל ענין רו"ר בדבר ששייך לגוי".</w:t>
      </w:r>
    </w:p>
    <w:p w14:paraId="5683BF99" w14:textId="77777777" w:rsidR="00F605B3" w:rsidRDefault="00F605B3">
      <w:pPr>
        <w:jc w:val="both"/>
      </w:pPr>
    </w:p>
    <w:p w14:paraId="175A3D61" w14:textId="77777777" w:rsidR="00F605B3" w:rsidRDefault="008B4DA1" w:rsidP="00350B4C">
      <w:pPr>
        <w:numPr>
          <w:ilvl w:val="0"/>
          <w:numId w:val="5"/>
        </w:numPr>
        <w:jc w:val="both"/>
      </w:pPr>
      <w:r>
        <w:rPr>
          <w:sz w:val="28"/>
          <w:szCs w:val="28"/>
          <w:u w:val="single"/>
          <w:rtl/>
        </w:rPr>
        <w:t>תערובת</w:t>
      </w:r>
      <w:r>
        <w:rPr>
          <w:rtl/>
        </w:rPr>
        <w:t>.</w:t>
      </w:r>
    </w:p>
    <w:p w14:paraId="7BF1822F" w14:textId="77777777" w:rsidR="00F605B3" w:rsidRDefault="008B4DA1" w:rsidP="00350B4C">
      <w:pPr>
        <w:numPr>
          <w:ilvl w:val="1"/>
          <w:numId w:val="5"/>
        </w:numPr>
        <w:jc w:val="both"/>
      </w:pPr>
      <w:r>
        <w:rPr>
          <w:b/>
          <w:bCs/>
          <w:rtl/>
        </w:rPr>
        <w:t>מיקל</w:t>
      </w:r>
      <w:r>
        <w:rPr>
          <w:rtl/>
        </w:rPr>
        <w:t>.</w:t>
      </w:r>
    </w:p>
    <w:p w14:paraId="7B1C3E01" w14:textId="77777777" w:rsidR="00F605B3" w:rsidRDefault="008B4DA1" w:rsidP="00350B4C">
      <w:pPr>
        <w:numPr>
          <w:ilvl w:val="2"/>
          <w:numId w:val="5"/>
        </w:numPr>
        <w:jc w:val="both"/>
      </w:pPr>
      <w:r>
        <w:rPr>
          <w:rtl/>
        </w:rPr>
        <w:t xml:space="preserve">עי' </w:t>
      </w:r>
      <w:r>
        <w:rPr>
          <w:u w:val="single"/>
          <w:rtl/>
        </w:rPr>
        <w:t>סמ"ק</w:t>
      </w:r>
      <w:r>
        <w:rPr>
          <w:rtl/>
        </w:rPr>
        <w:t xml:space="preserve"> (מצוה קע"א) – "ויש בני אדם שאינם אוכלים שומים קלופים שחוקים בשבת שחרית מטעם זה, ויש שאינם חוששין מאחר שלחם מעורב בתוכם, ויש שמשימין קליפת השומין לתוכם".</w:t>
      </w:r>
    </w:p>
    <w:p w14:paraId="0583B32A" w14:textId="77777777" w:rsidR="00F605B3" w:rsidRDefault="008B4DA1" w:rsidP="00350B4C">
      <w:pPr>
        <w:numPr>
          <w:ilvl w:val="2"/>
          <w:numId w:val="5"/>
        </w:numPr>
        <w:jc w:val="both"/>
      </w:pPr>
      <w:r>
        <w:rPr>
          <w:rtl/>
        </w:rPr>
        <w:t xml:space="preserve">הו"ד </w:t>
      </w:r>
      <w:r>
        <w:rPr>
          <w:u w:val="single"/>
          <w:rtl/>
        </w:rPr>
        <w:t>באורחות חיים</w:t>
      </w:r>
      <w:r>
        <w:rPr>
          <w:rtl/>
        </w:rPr>
        <w:t xml:space="preserve"> (סוף הל' מעקה) – "ויש בני אדם שנמנעין מלאכול שומים שחוקים בשבת שחרית מפני זה. ויש שאין חוששין מאחר שלחם מעורב בו. וגם יש משימין קליפת השום בתוכו".</w:t>
      </w:r>
    </w:p>
    <w:p w14:paraId="287CFD0B" w14:textId="77777777" w:rsidR="00F605B3" w:rsidRDefault="008B4DA1" w:rsidP="00350B4C">
      <w:pPr>
        <w:numPr>
          <w:ilvl w:val="2"/>
          <w:numId w:val="5"/>
        </w:numPr>
        <w:jc w:val="both"/>
      </w:pPr>
      <w:r>
        <w:rPr>
          <w:u w:val="single"/>
          <w:rtl/>
        </w:rPr>
        <w:t>ויש נוחלין</w:t>
      </w:r>
      <w:r>
        <w:rPr>
          <w:rtl/>
        </w:rPr>
        <w:t xml:space="preserve"> (אזהרות מן הסכנה) – "כתב בסמ"ק סי' קע"א וז"ל ... ויש בני אדם שאינם אוכלים שומים קלופים שחוקים בשבת שחרית מטעם זה, ויש שאינם חוששים מאחר שלחם מעורב בתוכם, ויש שמשימין קליפת השומין לתוכם".</w:t>
      </w:r>
    </w:p>
    <w:p w14:paraId="5E045DF8" w14:textId="77777777" w:rsidR="00F605B3" w:rsidRDefault="008B4DA1" w:rsidP="00350B4C">
      <w:pPr>
        <w:numPr>
          <w:ilvl w:val="2"/>
          <w:numId w:val="5"/>
        </w:numPr>
        <w:jc w:val="both"/>
      </w:pPr>
      <w:r>
        <w:rPr>
          <w:u w:val="single"/>
          <w:rtl/>
        </w:rPr>
        <w:t>ושבט מוסר</w:t>
      </w:r>
      <w:r>
        <w:rPr>
          <w:rtl/>
        </w:rPr>
        <w:t xml:space="preserve"> (סוף פרק מ', ליקוטים בס' טעמי המנהגים סי' ט"ז) – "כתב בסמ"ק ...".</w:t>
      </w:r>
    </w:p>
    <w:p w14:paraId="6895DE2A" w14:textId="77777777" w:rsidR="00F605B3" w:rsidRDefault="008B4DA1" w:rsidP="00350B4C">
      <w:pPr>
        <w:numPr>
          <w:ilvl w:val="2"/>
          <w:numId w:val="5"/>
        </w:numPr>
        <w:jc w:val="both"/>
      </w:pPr>
      <w:r>
        <w:rPr>
          <w:u w:val="single"/>
          <w:rtl/>
        </w:rPr>
        <w:t>זבחי צדק</w:t>
      </w:r>
      <w:r>
        <w:rPr>
          <w:rtl/>
        </w:rPr>
        <w:t xml:space="preserve"> (ס"ק ס"א) – "וק' על מנהג שלנו שאין אנחנו נזהרין בזה שכמה פעמים אנו עושים זלא'טה של ירקות או של קשואין וכותשין שום ומניחין בה ועובר עליהן הלילה וכן כובשין ירקות ומניחין בה ראשי שומין קלופין ותשאר כמה חדשים. וכדי לישב המנהג אמרו חכמי הישיבה הי"ו שיתכן כיון שאינם מונחים לבדם אלא מעורבין עם חומץ וירקות לית בה מדי דהא דאסרו לאכול שום קלוף שעבר עליו הלילה היינו אם הוא לבדו אבל אם הוא מעורב לית לן בה [נ"ב כ"כ הסמ"ק ... ועיין בשו"ת בית שלמה ...".</w:t>
      </w:r>
    </w:p>
    <w:p w14:paraId="5878E0C0" w14:textId="77777777" w:rsidR="00F605B3" w:rsidRDefault="008B4DA1" w:rsidP="00350B4C">
      <w:pPr>
        <w:numPr>
          <w:ilvl w:val="2"/>
          <w:numId w:val="5"/>
        </w:numPr>
        <w:jc w:val="both"/>
      </w:pPr>
      <w:r>
        <w:rPr>
          <w:u w:val="single"/>
          <w:rtl/>
        </w:rPr>
        <w:t>בית שלמה</w:t>
      </w:r>
      <w:r>
        <w:rPr>
          <w:rtl/>
        </w:rPr>
        <w:t xml:space="preserve"> (</w:t>
      </w:r>
      <w:r w:rsidR="007F66E5">
        <w:rPr>
          <w:rFonts w:hint="cs"/>
          <w:rtl/>
        </w:rPr>
        <w:t xml:space="preserve">יו"ד ח"א </w:t>
      </w:r>
      <w:r>
        <w:rPr>
          <w:rtl/>
        </w:rPr>
        <w:t>סי' קפ"ט) – "דבכל עש"ק מערבין ביצה מבושלת עם חומץ להיות מאכל ליום ש"ק אלא שי"ל דכיון שנתערב בחומץ קודם שעבר הלילה אין סכנה".</w:t>
      </w:r>
    </w:p>
    <w:p w14:paraId="30530A61" w14:textId="77777777" w:rsidR="00F605B3" w:rsidRDefault="008B4DA1" w:rsidP="00350B4C">
      <w:pPr>
        <w:numPr>
          <w:ilvl w:val="2"/>
          <w:numId w:val="5"/>
        </w:numPr>
        <w:jc w:val="both"/>
      </w:pPr>
      <w:r>
        <w:rPr>
          <w:color w:val="000000"/>
          <w:u w:val="single"/>
          <w:rtl/>
        </w:rPr>
        <w:t>בן איש חי</w:t>
      </w:r>
      <w:r>
        <w:rPr>
          <w:color w:val="000000"/>
          <w:rtl/>
        </w:rPr>
        <w:t xml:space="preserve"> (שנה ב' פר' פנחס אות י"ד) </w:t>
      </w:r>
      <w:r>
        <w:rPr>
          <w:rtl/>
        </w:rPr>
        <w:t>–</w:t>
      </w:r>
      <w:r>
        <w:rPr>
          <w:color w:val="000000"/>
          <w:rtl/>
        </w:rPr>
        <w:t xml:space="preserve"> "והיינו דוקא אם לבדם, אבל אם מעורבים עם שאר אוכלים הן בבישול הן בכבוש, אפילו קלופים לגמרי מותר, וכן עמא דבר".</w:t>
      </w:r>
    </w:p>
    <w:p w14:paraId="7CC202E7" w14:textId="77777777" w:rsidR="00F605B3" w:rsidRDefault="008B4DA1" w:rsidP="00350B4C">
      <w:pPr>
        <w:numPr>
          <w:ilvl w:val="2"/>
          <w:numId w:val="5"/>
        </w:numPr>
        <w:jc w:val="both"/>
      </w:pPr>
      <w:r>
        <w:rPr>
          <w:u w:val="single"/>
          <w:rtl/>
        </w:rPr>
        <w:t>כה"ח</w:t>
      </w:r>
      <w:r>
        <w:rPr>
          <w:rtl/>
        </w:rPr>
        <w:t xml:space="preserve"> (ס"ק צ"ב, או"ח סי' תק"ד ס"ק א') – "והא דאין אנו נזהרין ... י"ל כיון שאינם מונחים לבדם אלא מעורבין עם חומץ וירקות לית לן בה. ועוד י"ל שסמכו על רש"ל ... משום ר"ר כולם לא שכיחי האידנא".</w:t>
      </w:r>
    </w:p>
    <w:p w14:paraId="39F645B0" w14:textId="77777777" w:rsidR="00F605B3" w:rsidRDefault="008B4DA1" w:rsidP="00350B4C">
      <w:pPr>
        <w:numPr>
          <w:ilvl w:val="2"/>
          <w:numId w:val="5"/>
        </w:numPr>
        <w:jc w:val="both"/>
      </w:pPr>
      <w:r>
        <w:rPr>
          <w:u w:val="single"/>
          <w:rtl/>
        </w:rPr>
        <w:t>חזו"א</w:t>
      </w:r>
      <w:r>
        <w:rPr>
          <w:rtl/>
        </w:rPr>
        <w:t xml:space="preserve"> (ארחות רבנו ח"א עמ' ר"ט אות ט"ו, עמ' שע"ו אות י"ד) – "הורה מרן החזו"א זצ"ל, תבשיל שטגנוהו או בשלוהו עם ביצה אף שהביצה ניכרת אין בה האיסור של עבר עלי' הלילה וראית מרן מערובי תבשילין שדג וביצה שעליו נחשבים לשני תבשילין והלא צריך שיהי' ראוי לאכילה בשבת ועבר ע"ז הלילה. וכן הורה מרן בבצל קלוף שחתוך לתוך סלט או כבוש עם דג דדינו כמאכל ומותר אם עבר עליו הלילה".</w:t>
      </w:r>
    </w:p>
    <w:p w14:paraId="37DC4ED3" w14:textId="106DFC02" w:rsidR="00F605B3" w:rsidRDefault="008B4DA1" w:rsidP="00350B4C">
      <w:pPr>
        <w:numPr>
          <w:ilvl w:val="2"/>
          <w:numId w:val="5"/>
        </w:numPr>
        <w:jc w:val="both"/>
      </w:pPr>
      <w:r>
        <w:rPr>
          <w:u w:val="single"/>
          <w:rtl/>
        </w:rPr>
        <w:t>הגרשז"א</w:t>
      </w:r>
      <w:r>
        <w:rPr>
          <w:rtl/>
        </w:rPr>
        <w:t xml:space="preserve"> זצ"ל (מעדני שלמה עמ' קמ"ז</w:t>
      </w:r>
      <w:r w:rsidR="0059751A">
        <w:rPr>
          <w:rFonts w:hint="cs"/>
          <w:rtl/>
        </w:rPr>
        <w:t xml:space="preserve"> [דפו"ח, עמ' רמ"ו] לשונו מובא לעיל</w:t>
      </w:r>
      <w:r>
        <w:rPr>
          <w:rtl/>
        </w:rPr>
        <w:t xml:space="preserve">, </w:t>
      </w:r>
      <w:r>
        <w:rPr>
          <w:b/>
          <w:i/>
          <w:rtl/>
        </w:rPr>
        <w:t>הליכות שלמה תפילה פרק ב' הע' ק"ג</w:t>
      </w:r>
      <w:r>
        <w:rPr>
          <w:rtl/>
        </w:rPr>
        <w:t>) – "שנהגו היתר ע"י שנותנים עליהם דבר מאכל או מעט קמח - עי' סמ"ק סי' קע"א".</w:t>
      </w:r>
    </w:p>
    <w:p w14:paraId="19C8BEFC" w14:textId="77777777" w:rsidR="00F605B3" w:rsidRDefault="008B4DA1" w:rsidP="00350B4C">
      <w:pPr>
        <w:numPr>
          <w:ilvl w:val="2"/>
          <w:numId w:val="5"/>
        </w:numPr>
        <w:jc w:val="both"/>
      </w:pPr>
      <w:r>
        <w:rPr>
          <w:u w:val="single"/>
          <w:rtl/>
        </w:rPr>
        <w:t>ציץ אליעזר</w:t>
      </w:r>
      <w:r>
        <w:rPr>
          <w:rtl/>
        </w:rPr>
        <w:t xml:space="preserve"> (חי"ח סי' מ"ו אות ג') – "מדנו מהסמ"ק על שתי דרכי היתר בזה, והיינו, שיערבו עמם דבר נוסף כלחם, או שיראו להשים קליפת השומין לתוכם (הגם שכבר קולפו מהם) וזה יועיל שלא תשלוט הרו"ר. ודבר זה שהחשש הוא רק אם הם לבדם, אבל אם באים במעורב עם ד"א לית לן בה, כותב גם בספר זבחי צדק שם. וכ"כ גם הבן א"ח ...".</w:t>
      </w:r>
    </w:p>
    <w:p w14:paraId="50465D60" w14:textId="2A83A254" w:rsidR="00320AE4" w:rsidRPr="00320AE4" w:rsidRDefault="00320AE4" w:rsidP="00350B4C">
      <w:pPr>
        <w:numPr>
          <w:ilvl w:val="2"/>
          <w:numId w:val="5"/>
        </w:numPr>
        <w:jc w:val="both"/>
      </w:pPr>
      <w:r w:rsidRPr="00320AE4">
        <w:rPr>
          <w:rFonts w:hint="cs"/>
          <w:u w:val="single"/>
          <w:rtl/>
        </w:rPr>
        <w:t>פסקי בושם</w:t>
      </w:r>
      <w:r>
        <w:rPr>
          <w:rFonts w:hint="cs"/>
          <w:rtl/>
        </w:rPr>
        <w:t xml:space="preserve"> (פרק כ"ה סעי' ה').</w:t>
      </w:r>
    </w:p>
    <w:p w14:paraId="45538437" w14:textId="04F54435" w:rsidR="00F605B3" w:rsidRDefault="008B4DA1" w:rsidP="00350B4C">
      <w:pPr>
        <w:numPr>
          <w:ilvl w:val="2"/>
          <w:numId w:val="5"/>
        </w:numPr>
        <w:jc w:val="both"/>
      </w:pPr>
      <w:r>
        <w:rPr>
          <w:u w:val="single"/>
          <w:rtl/>
        </w:rPr>
        <w:t>הגריש"א</w:t>
      </w:r>
      <w:r>
        <w:rPr>
          <w:rtl/>
        </w:rPr>
        <w:t xml:space="preserve"> זצ"ל (פסקי הלכות קרול </w:t>
      </w:r>
      <w:r>
        <w:rPr>
          <w:b/>
          <w:i/>
          <w:rtl/>
        </w:rPr>
        <w:t>יו"ד אות נ"ז,</w:t>
      </w:r>
      <w:r>
        <w:rPr>
          <w:rtl/>
        </w:rPr>
        <w:t xml:space="preserve"> אשרי האיש יו"ד פרק ז' אות י"א) – "ואם הם מעורבים באוכל אחר, מותר".</w:t>
      </w:r>
    </w:p>
    <w:p w14:paraId="30041470" w14:textId="77777777" w:rsidR="00F605B3" w:rsidRDefault="008B4DA1" w:rsidP="00350B4C">
      <w:pPr>
        <w:numPr>
          <w:ilvl w:val="2"/>
          <w:numId w:val="5"/>
        </w:numPr>
        <w:jc w:val="both"/>
      </w:pPr>
      <w:r>
        <w:rPr>
          <w:u w:val="single"/>
          <w:rtl/>
        </w:rPr>
        <w:t>יביע אומר</w:t>
      </w:r>
      <w:r>
        <w:rPr>
          <w:rtl/>
        </w:rPr>
        <w:t xml:space="preserve"> (ח"ב יו"ד סי' ז' אות ד', הליכות עולם ח"ז עמ' רי"ד) – "ואילו היה רואה הרב ז"ל דברי הסמ"ק שמחלק כן בהדיא, בודאי שהיה סומך ע"ז, להקל ע"י תערובת. ומה גם שיש לנו דעת הגמ"ר ורש"ל שאין הרו"ר הזאת מצויה בינינו. ואע"פ שהתוס' והרא"ש חולקים בזה, מ"מ מספיקא לא נפקא. והו"ל ס"ס שמא אין הרו"ר הזאת מצויה בזה"ז כלל. ושמא יש להקל עכ"פ ע"י תערובת. וכבר רמזתי לעיל דבסכנה סגוליית שפיר סמכינן על ס"ס".</w:t>
      </w:r>
    </w:p>
    <w:p w14:paraId="2790DA17" w14:textId="77777777" w:rsidR="00F605B3" w:rsidRDefault="008B4DA1">
      <w:pPr>
        <w:ind w:left="397"/>
        <w:jc w:val="both"/>
      </w:pPr>
      <w:r>
        <w:rPr>
          <w:u w:val="single"/>
          <w:rtl/>
        </w:rPr>
        <w:t>יביע אומר</w:t>
      </w:r>
      <w:r>
        <w:rPr>
          <w:rtl/>
        </w:rPr>
        <w:t xml:space="preserve"> (שלחן יוסף</w:t>
      </w:r>
      <w:r>
        <w:rPr>
          <w:b/>
          <w:i/>
          <w:rtl/>
        </w:rPr>
        <w:t xml:space="preserve"> יו"ד אות</w:t>
      </w:r>
      <w:r>
        <w:rPr>
          <w:rtl/>
        </w:rPr>
        <w:t xml:space="preserve"> ל"ג) – "בצלים קלופים המעורבים עם ירקות בסלט וכדו', מותר לאכלם אף אם עבר עליהם הלילה כיון שניתרים בתערובת, </w:t>
      </w:r>
      <w:r>
        <w:rPr>
          <w:b/>
          <w:bCs/>
          <w:rtl/>
        </w:rPr>
        <w:t>אולם בצל שלם</w:t>
      </w:r>
      <w:r>
        <w:rPr>
          <w:rtl/>
        </w:rPr>
        <w:t xml:space="preserve"> שמרחו אותו במעט שמן, או במעט מי מלח, אין זה נקרא תערובת, ואם עבר עליו הלילה אסור לאכלו".</w:t>
      </w:r>
    </w:p>
    <w:p w14:paraId="7B0B702E" w14:textId="77777777" w:rsidR="00F605B3" w:rsidRDefault="008B4DA1">
      <w:pPr>
        <w:ind w:left="397"/>
        <w:jc w:val="both"/>
      </w:pPr>
      <w:r>
        <w:rPr>
          <w:u w:val="single"/>
          <w:rtl/>
        </w:rPr>
        <w:t>יביע אומר</w:t>
      </w:r>
      <w:r>
        <w:rPr>
          <w:rtl/>
        </w:rPr>
        <w:t xml:space="preserve"> (שלחן יוסף</w:t>
      </w:r>
      <w:r>
        <w:rPr>
          <w:b/>
          <w:i/>
          <w:rtl/>
        </w:rPr>
        <w:t xml:space="preserve"> יו"ד אות</w:t>
      </w:r>
      <w:r>
        <w:rPr>
          <w:rtl/>
        </w:rPr>
        <w:t xml:space="preserve"> ל"ד) – "בצל או שום המבושלים במרק שיש בו טעם, אף אם אין במרק עוד ירקות, אפשר להקל ולאכלו כשעבר עליו הלילה, מאחר וטעם המרק בלוע בהם".</w:t>
      </w:r>
    </w:p>
    <w:p w14:paraId="00DB8E06" w14:textId="77777777" w:rsidR="00F605B3" w:rsidRDefault="008B4DA1">
      <w:pPr>
        <w:ind w:left="397"/>
        <w:jc w:val="both"/>
        <w:rPr>
          <w:rtl/>
        </w:rPr>
      </w:pPr>
      <w:r>
        <w:rPr>
          <w:u w:val="single"/>
          <w:rtl/>
        </w:rPr>
        <w:t>יביע אומר</w:t>
      </w:r>
      <w:r>
        <w:rPr>
          <w:rtl/>
        </w:rPr>
        <w:t xml:space="preserve"> (שלחן יוסף</w:t>
      </w:r>
      <w:r>
        <w:rPr>
          <w:b/>
          <w:i/>
          <w:rtl/>
        </w:rPr>
        <w:t xml:space="preserve"> יו"ד אות</w:t>
      </w:r>
      <w:r>
        <w:rPr>
          <w:rtl/>
        </w:rPr>
        <w:t xml:space="preserve"> ל"ה) – "בצלים קטנים הכבושים בחומץ, וקיבלו טעם החומץ, מותר לאכלם כשעבר עליהם הלילה, שמלבד החומץ הבלוע בהם מחשיבם לתערובת, גם אפשר לומר שאין הם הבצלים שאסרו חכמינו בתלמוד".</w:t>
      </w:r>
    </w:p>
    <w:p w14:paraId="01E432A8" w14:textId="77777777" w:rsidR="00503850" w:rsidRDefault="00503850" w:rsidP="00503850">
      <w:pPr>
        <w:ind w:left="397"/>
        <w:jc w:val="both"/>
      </w:pPr>
      <w:r>
        <w:rPr>
          <w:u w:val="single"/>
          <w:rtl/>
        </w:rPr>
        <w:t>יביע אומר</w:t>
      </w:r>
      <w:r>
        <w:rPr>
          <w:rtl/>
        </w:rPr>
        <w:t xml:space="preserve"> (</w:t>
      </w:r>
      <w:r>
        <w:rPr>
          <w:rFonts w:hint="cs"/>
          <w:rtl/>
        </w:rPr>
        <w:t xml:space="preserve">ח"י יו"ד סי' ט') </w:t>
      </w:r>
      <w:r>
        <w:rPr>
          <w:rtl/>
        </w:rPr>
        <w:t>–</w:t>
      </w:r>
      <w:r>
        <w:rPr>
          <w:rFonts w:hint="cs"/>
          <w:rtl/>
        </w:rPr>
        <w:t xml:space="preserve"> "</w:t>
      </w:r>
      <w:r>
        <w:rPr>
          <w:rtl/>
        </w:rPr>
        <w:t xml:space="preserve">וע"פ הנ"ל ניחא מה </w:t>
      </w:r>
      <w:r w:rsidRPr="00503850">
        <w:rPr>
          <w:b/>
          <w:bCs/>
          <w:rtl/>
        </w:rPr>
        <w:t xml:space="preserve">שעושים </w:t>
      </w:r>
      <w:r w:rsidRPr="00503850">
        <w:rPr>
          <w:rFonts w:hint="cs"/>
          <w:b/>
          <w:bCs/>
          <w:rtl/>
        </w:rPr>
        <w:t>'</w:t>
      </w:r>
      <w:r w:rsidRPr="00503850">
        <w:rPr>
          <w:b/>
          <w:bCs/>
          <w:rtl/>
        </w:rPr>
        <w:t>מיונז</w:t>
      </w:r>
      <w:r w:rsidRPr="00503850">
        <w:rPr>
          <w:rFonts w:hint="cs"/>
          <w:b/>
          <w:bCs/>
          <w:rtl/>
        </w:rPr>
        <w:t>'</w:t>
      </w:r>
      <w:r>
        <w:rPr>
          <w:rtl/>
        </w:rPr>
        <w:t xml:space="preserve"> לאכילה, מחלמוני ביצים, שיש שם תערובת גדולה של שמן וחומץ וסוכר וקצת מלח. שע"פ דברי הסמ"ק והרב זבחי צדק, כיון שהוא ע"י תערובת שפיר דמי</w:t>
      </w:r>
      <w:r>
        <w:rPr>
          <w:rFonts w:hint="cs"/>
          <w:rtl/>
        </w:rPr>
        <w:t>".</w:t>
      </w:r>
    </w:p>
    <w:p w14:paraId="2A780C88" w14:textId="77777777" w:rsidR="00F605B3" w:rsidRDefault="008B4DA1" w:rsidP="00350B4C">
      <w:pPr>
        <w:numPr>
          <w:ilvl w:val="2"/>
          <w:numId w:val="5"/>
        </w:numPr>
        <w:jc w:val="both"/>
      </w:pPr>
      <w:r>
        <w:rPr>
          <w:u w:val="single"/>
          <w:rtl/>
        </w:rPr>
        <w:t>הגרח"ק</w:t>
      </w:r>
      <w:r>
        <w:rPr>
          <w:rtl/>
        </w:rPr>
        <w:t xml:space="preserve"> שליט"א (דולה ומשקה עמ' שס"ד) – "תערובת בדבר אחר מותר".</w:t>
      </w:r>
    </w:p>
    <w:p w14:paraId="5A8596E8" w14:textId="0D73C65B" w:rsidR="00F605B3" w:rsidRDefault="008B4DA1">
      <w:pPr>
        <w:ind w:left="397"/>
        <w:jc w:val="both"/>
      </w:pPr>
      <w:r>
        <w:rPr>
          <w:color w:val="000000"/>
          <w:u w:val="single"/>
          <w:rtl/>
        </w:rPr>
        <w:t>הגרח"ק</w:t>
      </w:r>
      <w:r>
        <w:rPr>
          <w:color w:val="000000"/>
          <w:rtl/>
        </w:rPr>
        <w:t xml:space="preserve"> שליט"א (</w:t>
      </w:r>
      <w:r w:rsidR="00627E68">
        <w:rPr>
          <w:color w:val="000000"/>
          <w:rtl/>
        </w:rPr>
        <w:t>אלא ד' אמות של הלכה פרק</w:t>
      </w:r>
      <w:r>
        <w:rPr>
          <w:color w:val="000000"/>
          <w:rtl/>
        </w:rPr>
        <w:t xml:space="preserve"> ס"ז אות א') – "אבל אם מעורב במאכל אחר מותר".</w:t>
      </w:r>
    </w:p>
    <w:p w14:paraId="51FB1723" w14:textId="77777777" w:rsidR="00F605B3" w:rsidRDefault="008B4DA1" w:rsidP="00350B4C">
      <w:pPr>
        <w:numPr>
          <w:ilvl w:val="2"/>
          <w:numId w:val="5"/>
        </w:numPr>
        <w:jc w:val="both"/>
      </w:pPr>
      <w:r>
        <w:rPr>
          <w:u w:val="single"/>
          <w:rtl/>
        </w:rPr>
        <w:t>שבט הקהתי</w:t>
      </w:r>
      <w:r>
        <w:rPr>
          <w:rtl/>
        </w:rPr>
        <w:t xml:space="preserve"> (ח"ב סי' רמ"ז, ח"ה סי' קל"ט) – "ואם עירוב בו דבר אחר מותר".</w:t>
      </w:r>
    </w:p>
    <w:p w14:paraId="28B37B93" w14:textId="77777777" w:rsidR="00F605B3" w:rsidRPr="00503850" w:rsidRDefault="008B4DA1" w:rsidP="00350B4C">
      <w:pPr>
        <w:numPr>
          <w:ilvl w:val="2"/>
          <w:numId w:val="5"/>
        </w:numPr>
        <w:jc w:val="both"/>
        <w:rPr>
          <w:b/>
        </w:rPr>
      </w:pPr>
      <w:r>
        <w:rPr>
          <w:rFonts w:eastAsia="SimSun"/>
          <w:b/>
          <w:i/>
          <w:u w:val="single"/>
          <w:rtl/>
          <w:lang w:eastAsia="zh-CN"/>
        </w:rPr>
        <w:t>שלחן הלוי</w:t>
      </w:r>
      <w:r>
        <w:rPr>
          <w:rFonts w:eastAsia="SimSun"/>
          <w:b/>
          <w:i/>
          <w:rtl/>
          <w:lang w:eastAsia="zh-CN"/>
        </w:rPr>
        <w:t xml:space="preserve"> (פרק כ"ג אות ג' ס"ק ב</w:t>
      </w:r>
      <w:r w:rsidRPr="00503850">
        <w:rPr>
          <w:rFonts w:eastAsia="SimSun"/>
          <w:b/>
          <w:i/>
          <w:rtl/>
          <w:lang w:eastAsia="zh-CN"/>
        </w:rPr>
        <w:t>')</w:t>
      </w:r>
      <w:r w:rsidRPr="00503850">
        <w:rPr>
          <w:b/>
          <w:rtl/>
        </w:rPr>
        <w:t>.</w:t>
      </w:r>
    </w:p>
    <w:p w14:paraId="0898726C" w14:textId="77777777" w:rsidR="00F605B3" w:rsidRPr="00503850" w:rsidRDefault="008B4DA1" w:rsidP="00350B4C">
      <w:pPr>
        <w:numPr>
          <w:ilvl w:val="2"/>
          <w:numId w:val="5"/>
        </w:numPr>
        <w:jc w:val="both"/>
        <w:rPr>
          <w:b/>
        </w:rPr>
      </w:pPr>
      <w:r w:rsidRPr="00503850">
        <w:rPr>
          <w:b/>
          <w:u w:val="single"/>
          <w:rtl/>
        </w:rPr>
        <w:t>נשמת שבת</w:t>
      </w:r>
      <w:r w:rsidRPr="00503850">
        <w:rPr>
          <w:b/>
          <w:rtl/>
        </w:rPr>
        <w:t xml:space="preserve"> (סימן שכ"א אות שכ"ט ד"ה אלא).</w:t>
      </w:r>
    </w:p>
    <w:p w14:paraId="5B6A5FAA" w14:textId="77777777" w:rsidR="00F605B3" w:rsidRPr="00503850" w:rsidRDefault="008B4DA1" w:rsidP="00350B4C">
      <w:pPr>
        <w:numPr>
          <w:ilvl w:val="2"/>
          <w:numId w:val="5"/>
        </w:numPr>
        <w:jc w:val="both"/>
        <w:rPr>
          <w:b/>
        </w:rPr>
      </w:pPr>
      <w:r w:rsidRPr="00503850">
        <w:rPr>
          <w:b/>
          <w:u w:val="single"/>
          <w:rtl/>
        </w:rPr>
        <w:t>ויען דוד</w:t>
      </w:r>
      <w:r w:rsidRPr="00503850">
        <w:rPr>
          <w:b/>
          <w:rtl/>
        </w:rPr>
        <w:t xml:space="preserve"> (ח"א יו"ד סי' קי"ט) – "מתחייב בנפשו, היינו דוקא כשלנו שלא בתערובות".</w:t>
      </w:r>
    </w:p>
    <w:p w14:paraId="1AE4F312" w14:textId="77777777" w:rsidR="00F605B3" w:rsidRPr="00503850" w:rsidRDefault="008B4DA1" w:rsidP="00350B4C">
      <w:pPr>
        <w:numPr>
          <w:ilvl w:val="2"/>
          <w:numId w:val="5"/>
        </w:numPr>
        <w:jc w:val="both"/>
        <w:rPr>
          <w:b/>
        </w:rPr>
      </w:pPr>
      <w:r w:rsidRPr="00503850">
        <w:rPr>
          <w:b/>
          <w:u w:val="single"/>
          <w:rtl/>
        </w:rPr>
        <w:t>ודרשת וחקרת</w:t>
      </w:r>
      <w:r w:rsidRPr="00503850">
        <w:rPr>
          <w:b/>
          <w:rtl/>
        </w:rPr>
        <w:t xml:space="preserve"> (ח"ג יו"ד סי' ה' אות ב').</w:t>
      </w:r>
    </w:p>
    <w:p w14:paraId="5C4DCC1C" w14:textId="77777777" w:rsidR="00F605B3" w:rsidRPr="00503850" w:rsidRDefault="008B4DA1" w:rsidP="00350B4C">
      <w:pPr>
        <w:numPr>
          <w:ilvl w:val="2"/>
          <w:numId w:val="5"/>
        </w:numPr>
        <w:jc w:val="both"/>
        <w:rPr>
          <w:b/>
        </w:rPr>
      </w:pPr>
      <w:r w:rsidRPr="00503850">
        <w:rPr>
          <w:b/>
          <w:rtl/>
        </w:rPr>
        <w:t xml:space="preserve">עי' </w:t>
      </w:r>
      <w:r w:rsidRPr="00503850">
        <w:rPr>
          <w:b/>
          <w:u w:val="single"/>
          <w:rtl/>
        </w:rPr>
        <w:t>ברכת יהודה</w:t>
      </w:r>
      <w:r w:rsidRPr="00503850">
        <w:rPr>
          <w:b/>
          <w:rtl/>
        </w:rPr>
        <w:t xml:space="preserve"> (ח"ב יו"ד סי' ז' אות י"ג) – "יש נוהגים להקל באכילת שום שנמצא בתוך חומץ אע"פ שעובר עליהם לילה, שמחשיבים את הדבר לתערובת. אולם יר"ש יחמיר בזה".</w:t>
      </w:r>
    </w:p>
    <w:p w14:paraId="2F9C2E75" w14:textId="77777777" w:rsidR="00F605B3" w:rsidRPr="00503850" w:rsidRDefault="008B4DA1" w:rsidP="00350B4C">
      <w:pPr>
        <w:numPr>
          <w:ilvl w:val="2"/>
          <w:numId w:val="5"/>
        </w:numPr>
        <w:jc w:val="both"/>
        <w:rPr>
          <w:b/>
        </w:rPr>
      </w:pPr>
      <w:r w:rsidRPr="00503850">
        <w:rPr>
          <w:b/>
          <w:u w:val="single"/>
          <w:rtl/>
        </w:rPr>
        <w:t>ילקוט יוסף</w:t>
      </w:r>
      <w:r w:rsidRPr="00503850">
        <w:rPr>
          <w:b/>
          <w:rtl/>
        </w:rPr>
        <w:t xml:space="preserve"> (קיצור שו"ע יו"ד סי' קט"ז סעי' ז') – "אם עירב את השום והבצל הקלופים עם מאכלים אחרים, כגון סאלאט, או מעשה קדרה וטיגון, שעל ידי תערובת אין לחוש".</w:t>
      </w:r>
    </w:p>
    <w:p w14:paraId="15AF01A4" w14:textId="77777777" w:rsidR="00B31325" w:rsidRDefault="00B31325" w:rsidP="00B31325">
      <w:pPr>
        <w:ind w:left="397"/>
        <w:jc w:val="both"/>
      </w:pPr>
      <w:r w:rsidRPr="00503850">
        <w:rPr>
          <w:b/>
          <w:u w:val="single"/>
          <w:rtl/>
        </w:rPr>
        <w:t>ילקוט יוסף</w:t>
      </w:r>
      <w:r w:rsidRPr="00503850">
        <w:rPr>
          <w:b/>
          <w:rtl/>
        </w:rPr>
        <w:t xml:space="preserve"> (קיצור שו"ע </w:t>
      </w:r>
      <w:r w:rsidRPr="00503850">
        <w:rPr>
          <w:rFonts w:hint="cs"/>
          <w:b/>
          <w:rtl/>
        </w:rPr>
        <w:t xml:space="preserve">סי' קי"ג </w:t>
      </w:r>
      <w:r w:rsidRPr="00503850">
        <w:rPr>
          <w:b/>
          <w:rtl/>
        </w:rPr>
        <w:t xml:space="preserve">סעי' </w:t>
      </w:r>
      <w:r w:rsidRPr="00503850">
        <w:rPr>
          <w:rFonts w:hint="cs"/>
          <w:b/>
          <w:rtl/>
        </w:rPr>
        <w:t>י"ט</w:t>
      </w:r>
      <w:r w:rsidRPr="00503850">
        <w:rPr>
          <w:b/>
          <w:rtl/>
        </w:rPr>
        <w:t>) – "מה שנהגו כיום לעשות מיונז לאכילה מחלבוני ביצים, ויש שם תערובת גדולה של שמן וחומץ וסוכר וקצת מלח</w:t>
      </w:r>
      <w:r>
        <w:rPr>
          <w:rtl/>
        </w:rPr>
        <w:t>, אין לחוש בזה משום ביצה קלופה שעבר עליה הלילה, מאחר שהוא על ידי תערובת. [שו"ת יביע אומר חלק י' חיו"ד סימן ט]</w:t>
      </w:r>
      <w:r w:rsidR="005D3E35">
        <w:rPr>
          <w:rFonts w:hint="cs"/>
          <w:rtl/>
        </w:rPr>
        <w:t>"</w:t>
      </w:r>
      <w:r>
        <w:rPr>
          <w:rtl/>
        </w:rPr>
        <w:t>.</w:t>
      </w:r>
    </w:p>
    <w:p w14:paraId="0A846435" w14:textId="225E38A0" w:rsidR="00B67275" w:rsidRDefault="008B4DA1" w:rsidP="00350B4C">
      <w:pPr>
        <w:numPr>
          <w:ilvl w:val="2"/>
          <w:numId w:val="5"/>
        </w:numPr>
        <w:jc w:val="both"/>
        <w:rPr>
          <w:rtl/>
        </w:rPr>
      </w:pPr>
      <w:r>
        <w:rPr>
          <w:u w:val="single"/>
          <w:rtl/>
        </w:rPr>
        <w:t>אבני דרך</w:t>
      </w:r>
      <w:r>
        <w:rPr>
          <w:rtl/>
        </w:rPr>
        <w:t xml:space="preserve"> (ח"ה סי' ז')</w:t>
      </w:r>
      <w:r w:rsidR="00B67275">
        <w:rPr>
          <w:rFonts w:hint="cs"/>
          <w:rtl/>
        </w:rPr>
        <w:t xml:space="preserve"> </w:t>
      </w:r>
      <w:r w:rsidR="00B67275">
        <w:rPr>
          <w:rtl/>
        </w:rPr>
        <w:t>–</w:t>
      </w:r>
      <w:r w:rsidR="00B67275">
        <w:rPr>
          <w:rFonts w:hint="cs"/>
          <w:rtl/>
        </w:rPr>
        <w:t xml:space="preserve"> "</w:t>
      </w:r>
      <w:r w:rsidR="00B67275">
        <w:rPr>
          <w:rtl/>
        </w:rPr>
        <w:t xml:space="preserve">ניתן להכין סלט ירקות עם בצל מערב שבת, כיוון שהוא מעורב. אך לחתוך בצל חי לכלי נפרד, אין ראוי לעשות אלא אלא אם כן מטבלו. בדיעבד, אם הניח בצל קלוף מערב שבת, יאכל אותו עם עוד דבר מאכל ולא בנפרד. </w:t>
      </w:r>
    </w:p>
    <w:p w14:paraId="7D984D18" w14:textId="77777777" w:rsidR="00F605B3" w:rsidRDefault="008B4DA1" w:rsidP="00350B4C">
      <w:pPr>
        <w:numPr>
          <w:ilvl w:val="2"/>
          <w:numId w:val="5"/>
        </w:numPr>
        <w:jc w:val="both"/>
      </w:pPr>
      <w:r>
        <w:rPr>
          <w:u w:val="single"/>
          <w:rtl/>
        </w:rPr>
        <w:t>הכשרות</w:t>
      </w:r>
      <w:r>
        <w:rPr>
          <w:rtl/>
        </w:rPr>
        <w:t xml:space="preserve"> (פרק י"ח סעי' י"ב).</w:t>
      </w:r>
    </w:p>
    <w:p w14:paraId="56D28808" w14:textId="77777777" w:rsidR="00F605B3" w:rsidRDefault="008B4DA1" w:rsidP="00350B4C">
      <w:pPr>
        <w:numPr>
          <w:ilvl w:val="2"/>
          <w:numId w:val="5"/>
        </w:numPr>
        <w:jc w:val="both"/>
      </w:pPr>
      <w:r>
        <w:rPr>
          <w:u w:val="single"/>
          <w:rtl/>
        </w:rPr>
        <w:t>מטבח הכשר</w:t>
      </w:r>
      <w:r>
        <w:rPr>
          <w:rtl/>
        </w:rPr>
        <w:t xml:space="preserve"> (ארטסקרול, עמ' תט"ו).</w:t>
      </w:r>
    </w:p>
    <w:p w14:paraId="65B96D8D" w14:textId="77777777" w:rsidR="00F605B3" w:rsidRDefault="008B4DA1" w:rsidP="00350B4C">
      <w:pPr>
        <w:numPr>
          <w:ilvl w:val="2"/>
          <w:numId w:val="5"/>
        </w:numPr>
        <w:jc w:val="both"/>
      </w:pPr>
      <w:r>
        <w:rPr>
          <w:u w:val="single"/>
          <w:rtl/>
        </w:rPr>
        <w:t>הל' שונות הנוגעות לשבת</w:t>
      </w:r>
      <w:r>
        <w:rPr>
          <w:rtl/>
        </w:rPr>
        <w:t xml:space="preserve"> (ארטסקרול, עמ' קל"ב).</w:t>
      </w:r>
    </w:p>
    <w:p w14:paraId="15ACA17A" w14:textId="77777777" w:rsidR="00F605B3" w:rsidRDefault="008B4DA1" w:rsidP="00350B4C">
      <w:pPr>
        <w:numPr>
          <w:ilvl w:val="2"/>
          <w:numId w:val="5"/>
        </w:numPr>
        <w:jc w:val="both"/>
      </w:pPr>
      <w:r>
        <w:rPr>
          <w:rtl/>
        </w:rPr>
        <w:t xml:space="preserve">קונ' </w:t>
      </w:r>
      <w:r>
        <w:rPr>
          <w:u w:val="single"/>
          <w:rtl/>
        </w:rPr>
        <w:t>שום בצל וביצה</w:t>
      </w:r>
      <w:r>
        <w:rPr>
          <w:rtl/>
        </w:rPr>
        <w:t xml:space="preserve"> (סעי' י"ב) – "אין בהם סכנה".</w:t>
      </w:r>
    </w:p>
    <w:p w14:paraId="1ABB8456" w14:textId="77777777" w:rsidR="00F605B3" w:rsidRDefault="00F605B3">
      <w:pPr>
        <w:jc w:val="both"/>
      </w:pPr>
    </w:p>
    <w:p w14:paraId="26D0A7DE" w14:textId="77777777" w:rsidR="00F605B3" w:rsidRDefault="008B4DA1" w:rsidP="00350B4C">
      <w:pPr>
        <w:numPr>
          <w:ilvl w:val="1"/>
          <w:numId w:val="5"/>
        </w:numPr>
        <w:jc w:val="both"/>
      </w:pPr>
      <w:r>
        <w:rPr>
          <w:rtl/>
        </w:rPr>
        <w:t xml:space="preserve">מראי מקומות – </w:t>
      </w:r>
      <w:r>
        <w:rPr>
          <w:u w:val="single"/>
          <w:rtl/>
        </w:rPr>
        <w:t>שבט הקהתי</w:t>
      </w:r>
      <w:r>
        <w:rPr>
          <w:rtl/>
        </w:rPr>
        <w:t xml:space="preserve"> (ח"ה סי' קל"ח).</w:t>
      </w:r>
    </w:p>
    <w:p w14:paraId="2DC4B436" w14:textId="77777777" w:rsidR="00F605B3" w:rsidRDefault="008B4DA1" w:rsidP="00350B4C">
      <w:pPr>
        <w:numPr>
          <w:ilvl w:val="2"/>
          <w:numId w:val="5"/>
        </w:numPr>
        <w:jc w:val="both"/>
      </w:pPr>
      <w:r>
        <w:rPr>
          <w:u w:val="single"/>
          <w:rtl/>
        </w:rPr>
        <w:t>קב זהב</w:t>
      </w:r>
      <w:r>
        <w:rPr>
          <w:rtl/>
        </w:rPr>
        <w:t xml:space="preserve"> (סי' י"ד ד"ה והנה דברי) – "דאולי בתערובות ל"ה סכנה רק בבעינה אבל מ"מ מסברא נראה כן וכנ"ל וז"ב".</w:t>
      </w:r>
    </w:p>
    <w:p w14:paraId="6E4236CF" w14:textId="77777777" w:rsidR="00F605B3" w:rsidRDefault="008B4DA1" w:rsidP="00350B4C">
      <w:pPr>
        <w:numPr>
          <w:ilvl w:val="2"/>
          <w:numId w:val="5"/>
        </w:numPr>
        <w:jc w:val="both"/>
      </w:pPr>
      <w:r>
        <w:rPr>
          <w:u w:val="single"/>
          <w:rtl/>
        </w:rPr>
        <w:t>הגר"א נבנצל</w:t>
      </w:r>
      <w:r>
        <w:rPr>
          <w:rtl/>
        </w:rPr>
        <w:t xml:space="preserve"> שליט"א (ירושלים במועדיה, שבועות עמ' קפ"ח אות ט') – "שאלה: האם צריך להקפיד על ביצה קלופה שעבר עליה הלילה כשמעורבת הביצה בתבשיל אחר - לכתחילה, בדיעבד. תשובה: יש שהחמירו שלא לאכול ביצה קלופה שעבר עליה לילה גם כשנתונה בתערובת תבשיל אחר, ויש מקילין".</w:t>
      </w:r>
    </w:p>
    <w:p w14:paraId="7D3D9011" w14:textId="77777777" w:rsidR="00F605B3" w:rsidRDefault="00F605B3">
      <w:pPr>
        <w:jc w:val="both"/>
      </w:pPr>
    </w:p>
    <w:p w14:paraId="3DCCD988" w14:textId="77777777" w:rsidR="00F605B3" w:rsidRDefault="008B4DA1" w:rsidP="00350B4C">
      <w:pPr>
        <w:numPr>
          <w:ilvl w:val="1"/>
          <w:numId w:val="5"/>
        </w:numPr>
        <w:jc w:val="both"/>
      </w:pPr>
      <w:r>
        <w:rPr>
          <w:b/>
          <w:bCs/>
          <w:rtl/>
        </w:rPr>
        <w:t>כשמעורב עם מעט מלח או שמן</w:t>
      </w:r>
      <w:r>
        <w:rPr>
          <w:rtl/>
        </w:rPr>
        <w:t>.</w:t>
      </w:r>
    </w:p>
    <w:p w14:paraId="76C20BE5" w14:textId="77777777" w:rsidR="00F605B3" w:rsidRDefault="008B4DA1" w:rsidP="00350B4C">
      <w:pPr>
        <w:numPr>
          <w:ilvl w:val="2"/>
          <w:numId w:val="5"/>
        </w:numPr>
        <w:jc w:val="both"/>
      </w:pPr>
      <w:r>
        <w:rPr>
          <w:rtl/>
        </w:rPr>
        <w:t>מיקל.</w:t>
      </w:r>
    </w:p>
    <w:p w14:paraId="0D4F5A10" w14:textId="77777777" w:rsidR="00F605B3" w:rsidRDefault="008B4DA1" w:rsidP="00350B4C">
      <w:pPr>
        <w:numPr>
          <w:ilvl w:val="3"/>
          <w:numId w:val="5"/>
        </w:numPr>
        <w:jc w:val="both"/>
      </w:pPr>
      <w:r>
        <w:rPr>
          <w:u w:val="single"/>
          <w:rtl/>
        </w:rPr>
        <w:t>תוס' חיים</w:t>
      </w:r>
      <w:r>
        <w:rPr>
          <w:rtl/>
        </w:rPr>
        <w:t xml:space="preserve"> (ליקוטים בס' טעמי המנהגים סי' ט"ז) – "כשנשאר שום קלוף או בצל קלופה בלילה ... נותנין אותו למלח. כי המלח מבטל את הרוח רע".</w:t>
      </w:r>
    </w:p>
    <w:p w14:paraId="383ED3AE" w14:textId="77777777" w:rsidR="00F605B3" w:rsidRDefault="008B4DA1" w:rsidP="00350B4C">
      <w:pPr>
        <w:numPr>
          <w:ilvl w:val="3"/>
          <w:numId w:val="5"/>
        </w:numPr>
        <w:jc w:val="both"/>
      </w:pPr>
      <w:r>
        <w:rPr>
          <w:u w:val="single"/>
          <w:rtl/>
        </w:rPr>
        <w:t>ישכיל עבדי</w:t>
      </w:r>
      <w:r>
        <w:rPr>
          <w:rtl/>
        </w:rPr>
        <w:t xml:space="preserve"> (ח"ז או"ח סי' מ"ד שאלה ד' או ג') – "דכיון דנתערב בה שמן וכדומה, הרי נשתנתה מברייתה".</w:t>
      </w:r>
    </w:p>
    <w:p w14:paraId="5D4B9912" w14:textId="77777777" w:rsidR="00F605B3" w:rsidRDefault="008B4DA1" w:rsidP="00350B4C">
      <w:pPr>
        <w:numPr>
          <w:ilvl w:val="3"/>
          <w:numId w:val="5"/>
        </w:numPr>
        <w:jc w:val="both"/>
      </w:pPr>
      <w:r>
        <w:rPr>
          <w:u w:val="single"/>
          <w:rtl/>
        </w:rPr>
        <w:t>דברי יציב</w:t>
      </w:r>
      <w:r>
        <w:rPr>
          <w:rtl/>
        </w:rPr>
        <w:t xml:space="preserve"> (יו"ד סי' ל"א אות י"ד) - לשונו מובא לעיל.</w:t>
      </w:r>
    </w:p>
    <w:p w14:paraId="383C1FBB" w14:textId="77777777" w:rsidR="00F605B3" w:rsidRDefault="008B4DA1" w:rsidP="00350B4C">
      <w:pPr>
        <w:numPr>
          <w:ilvl w:val="3"/>
          <w:numId w:val="5"/>
        </w:numPr>
        <w:jc w:val="both"/>
      </w:pPr>
      <w:r>
        <w:rPr>
          <w:u w:val="single"/>
          <w:rtl/>
        </w:rPr>
        <w:t>אבן ישראל</w:t>
      </w:r>
      <w:r>
        <w:rPr>
          <w:rtl/>
        </w:rPr>
        <w:t xml:space="preserve"> (ח"ט סי' קכ"ו אות ג') - לשונו מובא לעיל.</w:t>
      </w:r>
    </w:p>
    <w:p w14:paraId="759A1AC1" w14:textId="77777777" w:rsidR="00ED56C5" w:rsidRDefault="00ED56C5" w:rsidP="00350B4C">
      <w:pPr>
        <w:numPr>
          <w:ilvl w:val="3"/>
          <w:numId w:val="5"/>
        </w:numPr>
        <w:jc w:val="both"/>
      </w:pPr>
      <w:r>
        <w:rPr>
          <w:u w:val="single"/>
          <w:rtl/>
        </w:rPr>
        <w:t>הגריש"א</w:t>
      </w:r>
      <w:r>
        <w:rPr>
          <w:rtl/>
        </w:rPr>
        <w:t xml:space="preserve"> זצ"ל (פסקי הלכות קרול </w:t>
      </w:r>
      <w:r>
        <w:rPr>
          <w:b/>
          <w:i/>
          <w:rtl/>
        </w:rPr>
        <w:t xml:space="preserve">יו"ד אות נ"ז, </w:t>
      </w:r>
      <w:r>
        <w:rPr>
          <w:rtl/>
        </w:rPr>
        <w:t>אשרי האיש יו"ד פרק ז' אות י"א) –</w:t>
      </w:r>
      <w:r>
        <w:rPr>
          <w:b/>
          <w:i/>
          <w:rtl/>
        </w:rPr>
        <w:t xml:space="preserve"> "אם קלף ביצים או בצלים ושפך לתוכם קצת שמן, אפילו עברו כמה ימים כך - מותר לאכול".</w:t>
      </w:r>
    </w:p>
    <w:p w14:paraId="34014571" w14:textId="77777777" w:rsidR="00F605B3" w:rsidRDefault="008B4DA1" w:rsidP="00350B4C">
      <w:pPr>
        <w:numPr>
          <w:ilvl w:val="3"/>
          <w:numId w:val="5"/>
        </w:numPr>
        <w:jc w:val="both"/>
      </w:pPr>
      <w:r>
        <w:rPr>
          <w:u w:val="single"/>
          <w:rtl/>
        </w:rPr>
        <w:t>יביע אומר</w:t>
      </w:r>
      <w:r>
        <w:rPr>
          <w:rtl/>
        </w:rPr>
        <w:t xml:space="preserve"> (ח"י יו"ד </w:t>
      </w:r>
      <w:r w:rsidR="00503850">
        <w:rPr>
          <w:rFonts w:hint="cs"/>
          <w:rtl/>
        </w:rPr>
        <w:t xml:space="preserve">סוף </w:t>
      </w:r>
      <w:r>
        <w:rPr>
          <w:rtl/>
        </w:rPr>
        <w:t>סי' ט') – "לערב סוכה הרבה עם החלמונים של הביצים, כשהם מיועדים לעוגות. וכן העלה להקל בזה בשו"ת מנחת יצחק חלק ו' (סי' עה), שעל ידי תערובת סוכר או מלח שפיר דמי".</w:t>
      </w:r>
    </w:p>
    <w:p w14:paraId="2FD1C61C" w14:textId="77777777" w:rsidR="00F605B3" w:rsidRDefault="008B4DA1">
      <w:pPr>
        <w:ind w:left="567"/>
        <w:jc w:val="both"/>
      </w:pPr>
      <w:r>
        <w:rPr>
          <w:rtl/>
        </w:rPr>
        <w:t xml:space="preserve">עי' </w:t>
      </w:r>
      <w:r>
        <w:rPr>
          <w:u w:val="single"/>
          <w:rtl/>
        </w:rPr>
        <w:t>יביע אומר</w:t>
      </w:r>
      <w:r>
        <w:rPr>
          <w:rtl/>
        </w:rPr>
        <w:t xml:space="preserve"> (מעין אומר חי"א פרק ב' סי' ל"ג, חי"ב פרק א' סי' ד') – "שאלה: בצל קלוף עם שמן שעבר עליו הלילה, האם מותר באכילה. תשובה: מי שמיקל בכך יש לו על מי לסמוך".</w:t>
      </w:r>
    </w:p>
    <w:p w14:paraId="1DA9F3A5" w14:textId="77777777" w:rsidR="00F605B3" w:rsidRDefault="00C1716C">
      <w:pPr>
        <w:ind w:left="567"/>
        <w:jc w:val="both"/>
      </w:pPr>
      <w:r w:rsidRPr="00C1716C">
        <w:rPr>
          <w:rFonts w:hint="cs"/>
          <w:rtl/>
        </w:rPr>
        <w:t xml:space="preserve">עי' </w:t>
      </w:r>
      <w:r w:rsidR="008B4DA1">
        <w:rPr>
          <w:u w:val="single"/>
          <w:rtl/>
        </w:rPr>
        <w:t>יביע אומר</w:t>
      </w:r>
      <w:r w:rsidR="008B4DA1">
        <w:rPr>
          <w:rtl/>
        </w:rPr>
        <w:t xml:space="preserve"> (שלחן יוסף יו"ד אות ל"ג)</w:t>
      </w:r>
      <w:r>
        <w:rPr>
          <w:rFonts w:hint="cs"/>
          <w:rtl/>
        </w:rPr>
        <w:t xml:space="preserve"> </w:t>
      </w:r>
      <w:r>
        <w:rPr>
          <w:rtl/>
        </w:rPr>
        <w:t>–</w:t>
      </w:r>
      <w:r>
        <w:rPr>
          <w:rFonts w:hint="cs"/>
          <w:rtl/>
        </w:rPr>
        <w:t xml:space="preserve"> "בצלים קלופים המעורבים עם ירקות בסלט וכדו', מותר לאכלם אף אם עבר עליהם הלילה כיון שניתרים בתערובת, אולם בצל שלם שמרחו אותו במעט שמן, או במעט מלח, אין זה נקרא תערובת. ואם עבר עליו הלילה אסור לאכלו"</w:t>
      </w:r>
      <w:r w:rsidR="008B4DA1">
        <w:rPr>
          <w:rtl/>
        </w:rPr>
        <w:t>.</w:t>
      </w:r>
    </w:p>
    <w:p w14:paraId="1BF4C1C2" w14:textId="77777777" w:rsidR="00F605B3" w:rsidRDefault="008B4DA1" w:rsidP="00350B4C">
      <w:pPr>
        <w:numPr>
          <w:ilvl w:val="3"/>
          <w:numId w:val="5"/>
        </w:numPr>
        <w:jc w:val="both"/>
      </w:pPr>
      <w:r>
        <w:rPr>
          <w:u w:val="single"/>
          <w:rtl/>
        </w:rPr>
        <w:t>הגרח"ק</w:t>
      </w:r>
      <w:r>
        <w:rPr>
          <w:rtl/>
        </w:rPr>
        <w:t xml:space="preserve"> שליט"א (דולה ומשקה עמ' שס"ד) – "בצל חתוך שנתנו עליו מלח ועבר הלילה, האם נאסר. תשובה: מסתבר שלא".</w:t>
      </w:r>
    </w:p>
    <w:p w14:paraId="17B9E787" w14:textId="77777777" w:rsidR="00F605B3" w:rsidRDefault="008B4DA1" w:rsidP="00350B4C">
      <w:pPr>
        <w:numPr>
          <w:ilvl w:val="3"/>
          <w:numId w:val="5"/>
        </w:numPr>
        <w:jc w:val="both"/>
      </w:pPr>
      <w:r>
        <w:rPr>
          <w:u w:val="single"/>
          <w:rtl/>
        </w:rPr>
        <w:t>שבט הקהתי</w:t>
      </w:r>
      <w:r>
        <w:rPr>
          <w:rtl/>
        </w:rPr>
        <w:t xml:space="preserve"> (ח"ה סי' קל"ט) - לשונו מובא לעיל.</w:t>
      </w:r>
    </w:p>
    <w:p w14:paraId="51F3D46C" w14:textId="77777777" w:rsidR="00F605B3" w:rsidRDefault="008B4DA1" w:rsidP="00350B4C">
      <w:pPr>
        <w:numPr>
          <w:ilvl w:val="3"/>
          <w:numId w:val="5"/>
        </w:numPr>
        <w:jc w:val="both"/>
      </w:pPr>
      <w:r>
        <w:rPr>
          <w:u w:val="single"/>
          <w:rtl/>
        </w:rPr>
        <w:t>חזון אליהו</w:t>
      </w:r>
      <w:r>
        <w:rPr>
          <w:rtl/>
        </w:rPr>
        <w:t xml:space="preserve"> (קובץ בית הלל חכ"ו עמ' קמ"ח, חכ"ז עמ' קכ"ב) – "הסתפק הרב הנ"ל בדין ביצים קלופות ששהו כל הלילה בתוך הסיר של החמין כשהם צפות על פני המים, ומה הדין בפרוסה שיש בה ביצים חתוכות בתוספת שאר דברים עכת"ד. הנה יש להשיב בזה לע"ד להתיר בשתי האופנים הנ"ל שהרי הביצה מעורבת בשמן ותבלין או מלח וכיו"ב שאין הרוח רעה שורה ע'ג, וה"ה לסנדביץ עם ביצה מאחר ששמים מעט מלח או שאר ממרחים על גבי הלחם בזה אין הרהור שורה ע"ג האוכלין וכמש"כ הרב בא"ח פרשת פנחס ע"ש, וכ"פ בכה"ח חיו"ד סימן קטז ע"ש, ובספר הליכות עולם פ' פנחס ע"ש, גם בשו"ת ציץ אליעזר ח"ח כתב להקל בזה, ויותר מזה אפילו שעבר הלילה בפועל על אותם אוכלין רשאי להניח אליהם מעט מלח ובזה מסתלקת הרו"ר, וכ"פ בספר שמירת הגוף והנפש ח"א ועוד אחרונים, ויש אומרים שביצה אינה אסורה אם נשארה קלופה כל הלילה ודווקא 'בצל ושום' עיין רש"י נדה (דף יז) משכ"ב, אולם להלכה גם יש להחמיר בביצה קלופה כ"א בתנאי ששם בה מעט מלח או שמן וכיו"ב".</w:t>
      </w:r>
    </w:p>
    <w:p w14:paraId="12291DC9" w14:textId="77777777" w:rsidR="00F605B3" w:rsidRDefault="008B4DA1" w:rsidP="00350B4C">
      <w:pPr>
        <w:numPr>
          <w:ilvl w:val="3"/>
          <w:numId w:val="5"/>
        </w:numPr>
        <w:jc w:val="both"/>
      </w:pPr>
      <w:r>
        <w:rPr>
          <w:u w:val="single"/>
          <w:rtl/>
        </w:rPr>
        <w:t>דברי שלום</w:t>
      </w:r>
      <w:r>
        <w:rPr>
          <w:rtl/>
        </w:rPr>
        <w:t xml:space="preserve"> (ח"ו קיצור פסקי הלכות יו"ד אות קצ"ט, עמ' רצ"ג).</w:t>
      </w:r>
    </w:p>
    <w:p w14:paraId="4E6866BC" w14:textId="77777777" w:rsidR="00F605B3" w:rsidRDefault="008B4DA1" w:rsidP="00350B4C">
      <w:pPr>
        <w:numPr>
          <w:ilvl w:val="3"/>
          <w:numId w:val="5"/>
        </w:numPr>
        <w:jc w:val="both"/>
      </w:pPr>
      <w:r>
        <w:rPr>
          <w:rtl/>
        </w:rPr>
        <w:t xml:space="preserve">עי' </w:t>
      </w:r>
      <w:r>
        <w:rPr>
          <w:u w:val="single"/>
          <w:rtl/>
        </w:rPr>
        <w:t>מטבח הכשר</w:t>
      </w:r>
      <w:r>
        <w:rPr>
          <w:rtl/>
        </w:rPr>
        <w:t xml:space="preserve"> (ארטסקרול, פרק ט"ז הע' מ"ח).</w:t>
      </w:r>
    </w:p>
    <w:p w14:paraId="163A156A" w14:textId="77777777" w:rsidR="00F605B3" w:rsidRDefault="008B4DA1" w:rsidP="00350B4C">
      <w:pPr>
        <w:numPr>
          <w:ilvl w:val="3"/>
          <w:numId w:val="5"/>
        </w:numPr>
        <w:jc w:val="both"/>
      </w:pPr>
      <w:r>
        <w:rPr>
          <w:u w:val="single"/>
          <w:rtl/>
        </w:rPr>
        <w:t>הל' שונות הנוגעות לשבת</w:t>
      </w:r>
      <w:r>
        <w:rPr>
          <w:rtl/>
        </w:rPr>
        <w:t xml:space="preserve"> (ארטסקרול, עמ' קל"ב).</w:t>
      </w:r>
    </w:p>
    <w:p w14:paraId="4D543230" w14:textId="77777777" w:rsidR="00F605B3" w:rsidRDefault="008B4DA1" w:rsidP="00350B4C">
      <w:pPr>
        <w:numPr>
          <w:ilvl w:val="4"/>
          <w:numId w:val="5"/>
        </w:numPr>
        <w:jc w:val="both"/>
      </w:pPr>
      <w:r>
        <w:rPr>
          <w:u w:val="single"/>
          <w:rtl/>
        </w:rPr>
        <w:t>מנחת יצחק</w:t>
      </w:r>
      <w:r>
        <w:rPr>
          <w:rtl/>
        </w:rPr>
        <w:t xml:space="preserve"> (ח"ו סי' ע"ה) – "ואח"כ נותנין עשרה אחוזים מלח או צוקקער ... ולהלכה בתערובת מלח או צוקקער בכמות גדול כנ"ל נראה לענ"ד דגם להמחמירים יש להתיר כנ"ל".</w:t>
      </w:r>
    </w:p>
    <w:p w14:paraId="32163B7F" w14:textId="77777777" w:rsidR="00F605B3" w:rsidRDefault="008B4DA1" w:rsidP="00350B4C">
      <w:pPr>
        <w:numPr>
          <w:ilvl w:val="2"/>
          <w:numId w:val="5"/>
        </w:numPr>
        <w:jc w:val="both"/>
      </w:pPr>
      <w:r>
        <w:rPr>
          <w:rtl/>
        </w:rPr>
        <w:t>מחמיר.</w:t>
      </w:r>
    </w:p>
    <w:p w14:paraId="19F54BBC" w14:textId="77777777" w:rsidR="00F605B3" w:rsidRDefault="008B4DA1" w:rsidP="00350B4C">
      <w:pPr>
        <w:numPr>
          <w:ilvl w:val="3"/>
          <w:numId w:val="5"/>
        </w:numPr>
        <w:jc w:val="both"/>
      </w:pPr>
      <w:r>
        <w:rPr>
          <w:u w:val="single"/>
          <w:rtl/>
        </w:rPr>
        <w:t>שבט הלוי</w:t>
      </w:r>
      <w:r>
        <w:rPr>
          <w:rtl/>
        </w:rPr>
        <w:t xml:space="preserve"> (קובץ מבית לוי ח"ג עמ' מ"ו, בענייני יו"ד עמ' צ"ב אות ג') - לשונו מובא לקמן.</w:t>
      </w:r>
    </w:p>
    <w:p w14:paraId="7267218B" w14:textId="06AAC248" w:rsidR="00F605B3" w:rsidRDefault="008B4DA1" w:rsidP="00350B4C">
      <w:pPr>
        <w:numPr>
          <w:ilvl w:val="3"/>
          <w:numId w:val="5"/>
        </w:numPr>
        <w:jc w:val="both"/>
      </w:pPr>
      <w:r>
        <w:rPr>
          <w:color w:val="000000"/>
          <w:u w:val="single"/>
          <w:rtl/>
        </w:rPr>
        <w:t>תשובות והנהגות</w:t>
      </w:r>
      <w:r>
        <w:rPr>
          <w:color w:val="000000"/>
          <w:rtl/>
        </w:rPr>
        <w:t xml:space="preserve"> (</w:t>
      </w:r>
      <w:r>
        <w:rPr>
          <w:rtl/>
        </w:rPr>
        <w:t>ח"ג סי' רנ"ו,</w:t>
      </w:r>
      <w:r>
        <w:rPr>
          <w:color w:val="000000"/>
          <w:rtl/>
        </w:rPr>
        <w:t xml:space="preserve"> ח"ד סי' קפ"ו</w:t>
      </w:r>
      <w:r>
        <w:rPr>
          <w:rtl/>
        </w:rPr>
        <w:t>) –</w:t>
      </w:r>
      <w:r>
        <w:rPr>
          <w:color w:val="000000"/>
          <w:rtl/>
        </w:rPr>
        <w:t xml:space="preserve"> "וכדי לתקן זאת נהגו להוסיף לביצים סוכר או מלח לערך שתי אחוז [שהוא יותר משישים ועבידי לטעמא שמורגש היטב] וכה"ג דעתם דלא מזיק, [וכפי שביררתי כן המנהג מקדמת דנא בירושלים עיה"ק דכל שמעורב בו דבר אין שורה בו רוח רעה]. ולע"ד עיקר ההיתר הוא דוקא אם מעורב בו דבר אחר ממש שאז יש להקל, אבל כשמעורב עם סוכר או עם מלח לא נקרא דבר אחר, כיון שבא רק ליתן טעם בהביצה ועדיין אינה אלא ביצה מתוקה או מלוחה ולא שמענו שבכה"ג כבר פקע הסכנה, וחמירא סכנתא מאיסורא וקשה להקל"</w:t>
      </w:r>
      <w:r>
        <w:rPr>
          <w:rtl/>
        </w:rPr>
        <w:t>.</w:t>
      </w:r>
    </w:p>
    <w:p w14:paraId="5FEBEAD1" w14:textId="789C49A3" w:rsidR="00AF1A26" w:rsidRDefault="00AF1A26" w:rsidP="00350B4C">
      <w:pPr>
        <w:numPr>
          <w:ilvl w:val="3"/>
          <w:numId w:val="5"/>
        </w:numPr>
        <w:jc w:val="both"/>
      </w:pPr>
      <w:r w:rsidRPr="001F0B8D">
        <w:rPr>
          <w:rFonts w:hint="cs"/>
          <w:u w:val="single"/>
          <w:rtl/>
        </w:rPr>
        <w:t>הגר"ש פורסט</w:t>
      </w:r>
      <w:r>
        <w:rPr>
          <w:rFonts w:hint="cs"/>
          <w:rtl/>
        </w:rPr>
        <w:t xml:space="preserve"> שליט"א (שיעור </w:t>
      </w:r>
      <w:r>
        <w:t>3-11-2012</w:t>
      </w:r>
      <w:r>
        <w:rPr>
          <w:rFonts w:hint="cs"/>
          <w:rtl/>
        </w:rPr>
        <w:t xml:space="preserve">, שיעור </w:t>
      </w:r>
      <w:r>
        <w:t>2-3-2013</w:t>
      </w:r>
      <w:r>
        <w:rPr>
          <w:rFonts w:hint="cs"/>
          <w:rtl/>
        </w:rPr>
        <w:t>).</w:t>
      </w:r>
    </w:p>
    <w:p w14:paraId="797EBED0" w14:textId="77777777" w:rsidR="00F605B3" w:rsidRDefault="008B4DA1" w:rsidP="00350B4C">
      <w:pPr>
        <w:numPr>
          <w:ilvl w:val="2"/>
          <w:numId w:val="5"/>
        </w:numPr>
        <w:jc w:val="both"/>
      </w:pPr>
      <w:r>
        <w:rPr>
          <w:rtl/>
        </w:rPr>
        <w:t xml:space="preserve">מראי מקומות – </w:t>
      </w:r>
      <w:r>
        <w:rPr>
          <w:u w:val="single"/>
          <w:rtl/>
        </w:rPr>
        <w:t>נשמת שבת</w:t>
      </w:r>
      <w:r>
        <w:rPr>
          <w:rtl/>
        </w:rPr>
        <w:t xml:space="preserve"> (סימן שכ"א אות שכ"ט ד"ה ויל"ע).</w:t>
      </w:r>
    </w:p>
    <w:p w14:paraId="0E6B325E" w14:textId="77777777" w:rsidR="00F605B3" w:rsidRDefault="00F605B3">
      <w:pPr>
        <w:jc w:val="both"/>
        <w:rPr>
          <w:rtl/>
        </w:rPr>
      </w:pPr>
    </w:p>
    <w:p w14:paraId="4177FCEA" w14:textId="5C74FCBA" w:rsidR="00ED56C5" w:rsidRDefault="00841DCD" w:rsidP="00350B4C">
      <w:pPr>
        <w:numPr>
          <w:ilvl w:val="1"/>
          <w:numId w:val="5"/>
        </w:numPr>
        <w:jc w:val="both"/>
      </w:pPr>
      <w:r>
        <w:rPr>
          <w:rFonts w:hint="cs"/>
          <w:b/>
          <w:bCs/>
          <w:rtl/>
        </w:rPr>
        <w:t>שיעור התערובת</w:t>
      </w:r>
      <w:r w:rsidR="00ED56C5">
        <w:rPr>
          <w:rtl/>
        </w:rPr>
        <w:t>.</w:t>
      </w:r>
    </w:p>
    <w:p w14:paraId="332E82C3" w14:textId="2E578387" w:rsidR="00ED56C5" w:rsidRDefault="00ED56C5" w:rsidP="00350B4C">
      <w:pPr>
        <w:numPr>
          <w:ilvl w:val="2"/>
          <w:numId w:val="5"/>
        </w:numPr>
        <w:jc w:val="both"/>
      </w:pPr>
      <w:r>
        <w:rPr>
          <w:rtl/>
        </w:rPr>
        <w:t>ב' אחוז [</w:t>
      </w:r>
      <w:r w:rsidR="001D1195">
        <w:rPr>
          <w:rFonts w:hint="cs"/>
          <w:rtl/>
        </w:rPr>
        <w:t xml:space="preserve">שאז </w:t>
      </w:r>
      <w:r>
        <w:rPr>
          <w:rtl/>
        </w:rPr>
        <w:t xml:space="preserve">אינו בטל בששים] – עי' </w:t>
      </w:r>
      <w:r>
        <w:rPr>
          <w:u w:val="single"/>
          <w:rtl/>
        </w:rPr>
        <w:t>תשובות והנהגות</w:t>
      </w:r>
      <w:r>
        <w:rPr>
          <w:rtl/>
        </w:rPr>
        <w:t xml:space="preserve"> (ח"ג סי' רנ"ו, </w:t>
      </w:r>
      <w:r>
        <w:rPr>
          <w:color w:val="000000"/>
          <w:rtl/>
        </w:rPr>
        <w:t>ח"ד סי' קפ"ו,</w:t>
      </w:r>
      <w:r>
        <w:rPr>
          <w:rtl/>
        </w:rPr>
        <w:t xml:space="preserve"> "</w:t>
      </w:r>
      <w:r>
        <w:rPr>
          <w:color w:val="000000"/>
          <w:rtl/>
        </w:rPr>
        <w:t>לערך שתי אחוז [שהוא יותר משישים ועבידי לטעמא שמורגש היטב] וכה"ג דעתם דלא מזיק</w:t>
      </w:r>
      <w:r>
        <w:rPr>
          <w:rtl/>
        </w:rPr>
        <w:t>").</w:t>
      </w:r>
    </w:p>
    <w:p w14:paraId="506A5B54" w14:textId="5094971D" w:rsidR="006462B8" w:rsidRDefault="006462B8" w:rsidP="00350B4C">
      <w:pPr>
        <w:numPr>
          <w:ilvl w:val="2"/>
          <w:numId w:val="5"/>
        </w:numPr>
        <w:jc w:val="both"/>
      </w:pPr>
      <w:r w:rsidRPr="006462B8">
        <w:rPr>
          <w:rFonts w:hint="cs"/>
          <w:rtl/>
        </w:rPr>
        <w:t>ניכר</w:t>
      </w:r>
      <w:r>
        <w:rPr>
          <w:rFonts w:hint="cs"/>
          <w:rtl/>
        </w:rPr>
        <w:t xml:space="preserve"> בכל חלקים</w:t>
      </w:r>
      <w:r w:rsidRPr="006462B8">
        <w:rPr>
          <w:rFonts w:hint="cs"/>
          <w:rtl/>
        </w:rPr>
        <w:t xml:space="preserve"> </w:t>
      </w:r>
      <w:r w:rsidRPr="006462B8">
        <w:rPr>
          <w:rtl/>
        </w:rPr>
        <w:t>–</w:t>
      </w:r>
      <w:r w:rsidRPr="006462B8">
        <w:rPr>
          <w:rFonts w:hint="cs"/>
          <w:rtl/>
        </w:rPr>
        <w:t xml:space="preserve"> </w:t>
      </w:r>
      <w:r>
        <w:rPr>
          <w:u w:val="single"/>
          <w:rtl/>
        </w:rPr>
        <w:t>חוט שני</w:t>
      </w:r>
      <w:r>
        <w:rPr>
          <w:rtl/>
        </w:rPr>
        <w:t xml:space="preserve"> (</w:t>
      </w:r>
      <w:r w:rsidR="00E37DBD">
        <w:rPr>
          <w:rFonts w:hint="cs"/>
          <w:rtl/>
        </w:rPr>
        <w:t>שאר ענייני סכנה</w:t>
      </w:r>
      <w:r>
        <w:rPr>
          <w:rtl/>
        </w:rPr>
        <w:t xml:space="preserve"> [בתוך ס' טבילת כלים] ס"ק ג' אות א', עמ' ע"ז) – "ואם שמן ומלח מעורבים בה, והתערובת ניכרת בכל החלקים, שפיר דמי"</w:t>
      </w:r>
      <w:r>
        <w:rPr>
          <w:rFonts w:hint="cs"/>
          <w:rtl/>
        </w:rPr>
        <w:t>).</w:t>
      </w:r>
    </w:p>
    <w:p w14:paraId="1A5B3FF2" w14:textId="703482E8" w:rsidR="00ED56C5" w:rsidRDefault="00ED56C5" w:rsidP="00350B4C">
      <w:pPr>
        <w:numPr>
          <w:ilvl w:val="2"/>
          <w:numId w:val="5"/>
        </w:numPr>
        <w:jc w:val="both"/>
      </w:pPr>
      <w:r>
        <w:rPr>
          <w:rtl/>
        </w:rPr>
        <w:t>מ</w:t>
      </w:r>
      <w:r w:rsidR="006462B8">
        <w:rPr>
          <w:rFonts w:hint="cs"/>
          <w:rtl/>
        </w:rPr>
        <w:t>ו</w:t>
      </w:r>
      <w:r>
        <w:rPr>
          <w:rtl/>
        </w:rPr>
        <w:t>רגש</w:t>
      </w:r>
      <w:r w:rsidR="006462B8">
        <w:rPr>
          <w:rFonts w:hint="cs"/>
          <w:rtl/>
        </w:rPr>
        <w:t xml:space="preserve"> קצת</w:t>
      </w:r>
      <w:r>
        <w:rPr>
          <w:rtl/>
        </w:rPr>
        <w:t xml:space="preserve"> – </w:t>
      </w:r>
      <w:r>
        <w:rPr>
          <w:u w:val="single"/>
          <w:rtl/>
        </w:rPr>
        <w:t>שבט הקהתי</w:t>
      </w:r>
      <w:r>
        <w:rPr>
          <w:rtl/>
        </w:rPr>
        <w:t xml:space="preserve"> (ח"ה סי' קל"ט, "דיפזר מלח על הבצלים באופן שיהא מורגש קצת המלח").</w:t>
      </w:r>
    </w:p>
    <w:p w14:paraId="39B0D6DE" w14:textId="77777777" w:rsidR="00ED56C5" w:rsidRDefault="00ED56C5" w:rsidP="00350B4C">
      <w:pPr>
        <w:numPr>
          <w:ilvl w:val="2"/>
          <w:numId w:val="5"/>
        </w:numPr>
        <w:jc w:val="both"/>
      </w:pPr>
      <w:r>
        <w:rPr>
          <w:rtl/>
        </w:rPr>
        <w:t xml:space="preserve">תבשיל – </w:t>
      </w:r>
      <w:r>
        <w:rPr>
          <w:u w:val="single"/>
          <w:rtl/>
        </w:rPr>
        <w:t>אבן ישראל</w:t>
      </w:r>
      <w:r>
        <w:rPr>
          <w:rtl/>
        </w:rPr>
        <w:t xml:space="preserve"> (ח"ט סי' קכ"ו אות ג', "כל העולם נזהר בזה, רק מתירין כשנתערב כבר עם עוד דברים, כגון סוכר או מלח, דאמרי' שכבר נעשה תבשיל, וכן נזהרין בבצל קלוף").</w:t>
      </w:r>
    </w:p>
    <w:p w14:paraId="502FE614" w14:textId="77777777" w:rsidR="00ED56C5" w:rsidRDefault="00ED56C5" w:rsidP="00350B4C">
      <w:pPr>
        <w:numPr>
          <w:ilvl w:val="2"/>
          <w:numId w:val="5"/>
        </w:numPr>
        <w:jc w:val="both"/>
      </w:pPr>
      <w:r>
        <w:rPr>
          <w:rtl/>
        </w:rPr>
        <w:t xml:space="preserve">שם לויה – </w:t>
      </w:r>
      <w:r>
        <w:rPr>
          <w:u w:val="single"/>
          <w:rtl/>
        </w:rPr>
        <w:t>דברי יציב</w:t>
      </w:r>
      <w:r>
        <w:rPr>
          <w:rtl/>
        </w:rPr>
        <w:t xml:space="preserve"> (יו"ד סי' ל"א אות י"ד, "שהיו מערבין מלח או צוקער וכדו' עד כדי שיורגש הטעם, והוי כהך שכתב הסמ"ק שהיו מערבין לחם, והיינו דאז לא הוי ביצה דשם ביצה מלוחה עליה או שאר מאכל ודו"ק"), </w:t>
      </w:r>
      <w:r>
        <w:rPr>
          <w:u w:val="single"/>
          <w:rtl/>
        </w:rPr>
        <w:t>פסקי תשובות</w:t>
      </w:r>
      <w:r>
        <w:rPr>
          <w:rtl/>
        </w:rPr>
        <w:t xml:space="preserve"> (סי' ק"ע אות י"ג ד"ה ואם).</w:t>
      </w:r>
    </w:p>
    <w:p w14:paraId="589A6887" w14:textId="77777777" w:rsidR="00ED56C5" w:rsidRDefault="00ED56C5" w:rsidP="00350B4C">
      <w:pPr>
        <w:numPr>
          <w:ilvl w:val="2"/>
          <w:numId w:val="5"/>
        </w:numPr>
        <w:jc w:val="both"/>
      </w:pPr>
      <w:r>
        <w:rPr>
          <w:rtl/>
        </w:rPr>
        <w:t xml:space="preserve">נקרא דבר אחר – </w:t>
      </w:r>
      <w:r>
        <w:rPr>
          <w:color w:val="000000"/>
          <w:u w:val="single"/>
          <w:rtl/>
        </w:rPr>
        <w:t>תשובות והנהגות</w:t>
      </w:r>
      <w:r>
        <w:rPr>
          <w:color w:val="000000"/>
          <w:rtl/>
        </w:rPr>
        <w:t xml:space="preserve"> (</w:t>
      </w:r>
      <w:r>
        <w:rPr>
          <w:rtl/>
        </w:rPr>
        <w:t>ח"ד</w:t>
      </w:r>
      <w:r>
        <w:rPr>
          <w:color w:val="000000"/>
          <w:rtl/>
        </w:rPr>
        <w:t xml:space="preserve"> סי' קפ"ו, "ולע"ד עיקר ההיתר הוא דוקא אם מעורב בו דבר אחר ממש שאז יש להקל, אבל כשמעורב עם סוכר או עם מלח </w:t>
      </w:r>
      <w:r>
        <w:rPr>
          <w:b/>
          <w:bCs/>
          <w:color w:val="000000"/>
          <w:rtl/>
        </w:rPr>
        <w:t>לא נקרא דבר אחר</w:t>
      </w:r>
      <w:r>
        <w:rPr>
          <w:color w:val="000000"/>
          <w:rtl/>
        </w:rPr>
        <w:t>, כיון שבא רק ליתן טעם בהביצה ועדיין אינה אלא ביצה מתוקה או מלוחה ולא שמענו שבכה"ג כבר פקע הסכנה").</w:t>
      </w:r>
    </w:p>
    <w:p w14:paraId="36A8E606" w14:textId="77777777" w:rsidR="00ED56C5" w:rsidRDefault="00ED56C5" w:rsidP="00350B4C">
      <w:pPr>
        <w:numPr>
          <w:ilvl w:val="2"/>
          <w:numId w:val="5"/>
        </w:numPr>
        <w:jc w:val="both"/>
      </w:pPr>
      <w:r>
        <w:rPr>
          <w:rFonts w:eastAsia="SimSun"/>
          <w:b/>
          <w:i/>
          <w:u w:val="single"/>
          <w:rtl/>
          <w:lang w:eastAsia="zh-CN"/>
        </w:rPr>
        <w:t>שלחן הלוי</w:t>
      </w:r>
      <w:r>
        <w:rPr>
          <w:rFonts w:eastAsia="SimSun"/>
          <w:b/>
          <w:i/>
          <w:rtl/>
          <w:lang w:eastAsia="zh-CN"/>
        </w:rPr>
        <w:t xml:space="preserve"> (פרק כ"ג אות ג' ס"ק ב', </w:t>
      </w:r>
      <w:r>
        <w:rPr>
          <w:rtl/>
        </w:rPr>
        <w:t>דף הכשרות חי"ג-ח', עמ' א') -</w:t>
      </w:r>
    </w:p>
    <w:p w14:paraId="088D4C00" w14:textId="77777777" w:rsidR="00ED56C5" w:rsidRDefault="00ED56C5" w:rsidP="00ED56C5">
      <w:pPr>
        <w:bidi w:val="0"/>
        <w:ind w:right="414"/>
        <w:jc w:val="both"/>
      </w:pPr>
      <w:r>
        <w:t>as long as the other ingredient had some effect on the egg it would be significant enough to not be ‘batel’. Thus, it would be sufficient if the other ingredient acted as a preservative or balanced the pH in the egg.</w:t>
      </w:r>
    </w:p>
    <w:p w14:paraId="2FA94AFB" w14:textId="77777777" w:rsidR="00ED56C5" w:rsidRDefault="00ED56C5" w:rsidP="00350B4C">
      <w:pPr>
        <w:numPr>
          <w:ilvl w:val="2"/>
          <w:numId w:val="5"/>
        </w:numPr>
        <w:jc w:val="both"/>
      </w:pPr>
      <w:r>
        <w:rPr>
          <w:color w:val="000000"/>
          <w:rtl/>
        </w:rPr>
        <w:t xml:space="preserve">מראי מקומות – </w:t>
      </w:r>
      <w:r>
        <w:rPr>
          <w:u w:val="single"/>
          <w:rtl/>
        </w:rPr>
        <w:t>מנחת יצחק</w:t>
      </w:r>
      <w:r>
        <w:rPr>
          <w:rtl/>
        </w:rPr>
        <w:t xml:space="preserve"> (ח"ו סי' ע"ה, לשונו מובא לקמן).</w:t>
      </w:r>
    </w:p>
    <w:p w14:paraId="0CAE54C1" w14:textId="77777777" w:rsidR="00ED56C5" w:rsidRDefault="00ED56C5" w:rsidP="00350B4C">
      <w:pPr>
        <w:numPr>
          <w:ilvl w:val="3"/>
          <w:numId w:val="5"/>
        </w:numPr>
        <w:jc w:val="both"/>
      </w:pPr>
      <w:r>
        <w:rPr>
          <w:u w:val="single"/>
          <w:rtl/>
        </w:rPr>
        <w:t>הגרח"ק</w:t>
      </w:r>
      <w:r>
        <w:rPr>
          <w:rtl/>
        </w:rPr>
        <w:t xml:space="preserve"> שליט"א (דולה ומשקה עמ' שס"ד) – "שאלה: בצל חתוך שנתנו עליו מלח ועבר הלילה, האם נאסר. תשובה: מסתבר שלא".</w:t>
      </w:r>
    </w:p>
    <w:p w14:paraId="16F6343A" w14:textId="77777777" w:rsidR="00ED56C5" w:rsidRDefault="00ED56C5" w:rsidP="00350B4C">
      <w:pPr>
        <w:numPr>
          <w:ilvl w:val="3"/>
          <w:numId w:val="5"/>
        </w:numPr>
        <w:jc w:val="both"/>
      </w:pPr>
      <w:r>
        <w:rPr>
          <w:u w:val="single"/>
          <w:rtl/>
        </w:rPr>
        <w:t>ברכת יהודה</w:t>
      </w:r>
      <w:r>
        <w:rPr>
          <w:rtl/>
        </w:rPr>
        <w:t xml:space="preserve"> (ח"ב יו"ד סי' ז' אות כ"א) – "מה שנהגו במאפיות וכדומה בא"י אף בהכשר מהודר, לטרוף ביצים מבעוד יום, ומוסיפים ע"ז כשני אחוז סוכר או מלח, ואמרינן שבזה אפילו קלוף כל הלילה לא מזיק, צ"ע בהיתר זה".</w:t>
      </w:r>
    </w:p>
    <w:p w14:paraId="7E3E4CD0" w14:textId="77777777" w:rsidR="00ED56C5" w:rsidRPr="00ED56C5" w:rsidRDefault="00ED56C5">
      <w:pPr>
        <w:jc w:val="both"/>
      </w:pPr>
    </w:p>
    <w:p w14:paraId="3715CD29" w14:textId="40462557" w:rsidR="00F605B3" w:rsidRDefault="008B4DA1" w:rsidP="00350B4C">
      <w:pPr>
        <w:numPr>
          <w:ilvl w:val="1"/>
          <w:numId w:val="5"/>
        </w:numPr>
        <w:jc w:val="both"/>
      </w:pPr>
      <w:r w:rsidRPr="00E27598">
        <w:rPr>
          <w:b/>
          <w:bCs/>
          <w:rtl/>
        </w:rPr>
        <w:t>ביצים עם בצל [שניהם יש רוח רע</w:t>
      </w:r>
      <w:r w:rsidR="001D1195">
        <w:rPr>
          <w:rFonts w:hint="cs"/>
          <w:b/>
          <w:bCs/>
          <w:rtl/>
        </w:rPr>
        <w:t>ה</w:t>
      </w:r>
      <w:r w:rsidRPr="00E27598">
        <w:rPr>
          <w:b/>
          <w:bCs/>
          <w:rtl/>
        </w:rPr>
        <w:t>]</w:t>
      </w:r>
      <w:r w:rsidR="00881C9C">
        <w:rPr>
          <w:rtl/>
        </w:rPr>
        <w:fldChar w:fldCharType="begin"/>
      </w:r>
      <w:r w:rsidR="00881C9C">
        <w:instrText xml:space="preserve"> XE "</w:instrText>
      </w:r>
      <w:r w:rsidR="00881C9C" w:rsidRPr="00812DB6">
        <w:rPr>
          <w:b/>
          <w:bCs/>
          <w:rtl/>
        </w:rPr>
        <w:instrText>ביצים עם בצל [שניהם יש רוח רע</w:instrText>
      </w:r>
      <w:r w:rsidR="00881C9C" w:rsidRPr="00812DB6">
        <w:rPr>
          <w:rFonts w:hint="cs"/>
          <w:b/>
          <w:bCs/>
          <w:rtl/>
        </w:rPr>
        <w:instrText>ה</w:instrText>
      </w:r>
      <w:r w:rsidR="00881C9C" w:rsidRPr="00812DB6">
        <w:rPr>
          <w:b/>
          <w:bCs/>
          <w:rtl/>
        </w:rPr>
        <w:instrText>]</w:instrText>
      </w:r>
      <w:r w:rsidR="00881C9C">
        <w:instrText xml:space="preserve">" </w:instrText>
      </w:r>
      <w:r w:rsidR="00881C9C">
        <w:rPr>
          <w:rtl/>
        </w:rPr>
        <w:fldChar w:fldCharType="end"/>
      </w:r>
      <w:r>
        <w:rPr>
          <w:rtl/>
        </w:rPr>
        <w:t>.</w:t>
      </w:r>
    </w:p>
    <w:p w14:paraId="5A6C72A3" w14:textId="77777777" w:rsidR="00F605B3" w:rsidRDefault="008B4DA1" w:rsidP="00350B4C">
      <w:pPr>
        <w:numPr>
          <w:ilvl w:val="2"/>
          <w:numId w:val="5"/>
        </w:numPr>
        <w:jc w:val="both"/>
      </w:pPr>
      <w:r>
        <w:rPr>
          <w:rtl/>
        </w:rPr>
        <w:t>מחמיר.</w:t>
      </w:r>
    </w:p>
    <w:p w14:paraId="0D76C1C4" w14:textId="77777777" w:rsidR="00F605B3" w:rsidRDefault="008B4DA1" w:rsidP="00350B4C">
      <w:pPr>
        <w:numPr>
          <w:ilvl w:val="3"/>
          <w:numId w:val="5"/>
        </w:numPr>
        <w:jc w:val="both"/>
      </w:pPr>
      <w:r>
        <w:rPr>
          <w:u w:val="single"/>
          <w:rtl/>
        </w:rPr>
        <w:t>דברי יציב</w:t>
      </w:r>
      <w:r>
        <w:rPr>
          <w:rtl/>
        </w:rPr>
        <w:t xml:space="preserve"> (יו"ד סי' ל"ג אות ג') – "מ"ש אם מערב בצלים לתוך ביצים, אם ג"כ מציל מרוח רעה. הנה בענינים אלו אין לנו אלא מה שראינו שהיו משימים מלח או צוקער וכדו' [עיין לעיל סימן ל"א], דאפשר דמחמת שע"ז אין הרו"ר שולט ממילא אין לו שליטה גם על הביצים, </w:t>
      </w:r>
      <w:r>
        <w:rPr>
          <w:b/>
          <w:bCs/>
          <w:rtl/>
        </w:rPr>
        <w:t>משא"כ בבצלים שגם בהו איכא רו"ר מאן יימר דמהני. וחמירא סכנתא מאיסורא</w:t>
      </w:r>
      <w:r>
        <w:rPr>
          <w:rtl/>
        </w:rPr>
        <w:t>, ואין לנו לדמות מילתא למילתא בענינים שלמעלה מהשגתינו, וכמ"ש אא"ז בשו"ת דברי חיים אהע"ז סי' ח' לגבי צוואת ריה"ח עיי"ש".</w:t>
      </w:r>
    </w:p>
    <w:p w14:paraId="1FF43AEC" w14:textId="77777777" w:rsidR="00F605B3" w:rsidRDefault="008B4DA1" w:rsidP="00350B4C">
      <w:pPr>
        <w:numPr>
          <w:ilvl w:val="3"/>
          <w:numId w:val="5"/>
        </w:numPr>
        <w:jc w:val="both"/>
      </w:pPr>
      <w:r>
        <w:rPr>
          <w:rtl/>
        </w:rPr>
        <w:t xml:space="preserve">הו"ד </w:t>
      </w:r>
      <w:r>
        <w:rPr>
          <w:u w:val="single"/>
          <w:rtl/>
        </w:rPr>
        <w:t>במשנה הלכות</w:t>
      </w:r>
      <w:r>
        <w:rPr>
          <w:rtl/>
        </w:rPr>
        <w:t xml:space="preserve"> (חט"ו סי' ו').</w:t>
      </w:r>
    </w:p>
    <w:p w14:paraId="7785247B" w14:textId="77777777" w:rsidR="00F605B3" w:rsidRDefault="008B4DA1" w:rsidP="00350B4C">
      <w:pPr>
        <w:numPr>
          <w:ilvl w:val="3"/>
          <w:numId w:val="5"/>
        </w:numPr>
        <w:jc w:val="both"/>
      </w:pPr>
      <w:r>
        <w:rPr>
          <w:color w:val="000000"/>
          <w:u w:val="single"/>
          <w:rtl/>
        </w:rPr>
        <w:t>הגרח"ק</w:t>
      </w:r>
      <w:r>
        <w:rPr>
          <w:color w:val="000000"/>
          <w:rtl/>
        </w:rPr>
        <w:t xml:space="preserve"> שליט"א (אהל יעקב) – "</w:t>
      </w:r>
      <w:r>
        <w:rPr>
          <w:rtl/>
        </w:rPr>
        <w:t>מה שמביאים מהסמ"ק שאם ביצה קלופה מעורב במאכלים אחרים שמותר באכילה, מה הדין אם עירבו ביצה קלופה ובצל קלופה ביחד בלא שום דבר אחר, האם אומרים שכיון שהקפידא נאמר בשניהם שלא מועיל העירוב או כן מועיל אפילו בכה"ג. תשובה: אין איסורין מעלין זא"ז".</w:t>
      </w:r>
    </w:p>
    <w:p w14:paraId="49D57E17" w14:textId="77777777" w:rsidR="00F605B3" w:rsidRDefault="008B4DA1">
      <w:pPr>
        <w:ind w:left="567"/>
        <w:jc w:val="both"/>
      </w:pPr>
      <w:r>
        <w:rPr>
          <w:u w:val="single"/>
          <w:rtl/>
        </w:rPr>
        <w:t>הגרח"ק</w:t>
      </w:r>
      <w:r>
        <w:rPr>
          <w:rtl/>
        </w:rPr>
        <w:t xml:space="preserve"> שליט"א (קונ' שום בצל וביצה </w:t>
      </w:r>
      <w:r>
        <w:rPr>
          <w:color w:val="000000"/>
          <w:rtl/>
        </w:rPr>
        <w:t>הע' י"ג, עמ' פ' אות ח') – "שאלה: במש"כ הפוסקים שע"י תערובת לא נאסר - האם תערובת בצל וביצה יחד (ללא תוספת דברים אחרים) מועילה להציל מן הסכנה. תשובה: לא מסתבר".</w:t>
      </w:r>
    </w:p>
    <w:p w14:paraId="1E53187E" w14:textId="77777777" w:rsidR="00F605B3" w:rsidRDefault="008B4DA1" w:rsidP="00350B4C">
      <w:pPr>
        <w:numPr>
          <w:ilvl w:val="3"/>
          <w:numId w:val="5"/>
        </w:numPr>
        <w:jc w:val="both"/>
      </w:pPr>
      <w:r>
        <w:rPr>
          <w:u w:val="single"/>
          <w:rtl/>
        </w:rPr>
        <w:t>פסקי תשובות</w:t>
      </w:r>
      <w:r>
        <w:rPr>
          <w:rtl/>
        </w:rPr>
        <w:t xml:space="preserve"> (סי' ק"ע הע' נ"ט) – "וע"ע בדברי יציב שם סי' נ"ג שמ"מ אין נכון לסמוך על ערבוב ביצה עם בצל, כיון שבשניהם מצינו בגמ' להחמיר אולי אין מצילים אחד את השני (ולכן נוהגים רבים שלא להכין מאכל זה מלפני שבת)".</w:t>
      </w:r>
    </w:p>
    <w:p w14:paraId="74DF4EF8" w14:textId="77777777" w:rsidR="00F605B3" w:rsidRDefault="008B4DA1" w:rsidP="00350B4C">
      <w:pPr>
        <w:numPr>
          <w:ilvl w:val="3"/>
          <w:numId w:val="5"/>
        </w:numPr>
        <w:jc w:val="both"/>
      </w:pPr>
      <w:r>
        <w:rPr>
          <w:rFonts w:eastAsia="SimSun"/>
          <w:b/>
          <w:i/>
          <w:u w:val="single"/>
          <w:rtl/>
          <w:lang w:eastAsia="zh-CN"/>
        </w:rPr>
        <w:t>שלחן הלוי</w:t>
      </w:r>
      <w:r>
        <w:rPr>
          <w:rFonts w:eastAsia="SimSun"/>
          <w:b/>
          <w:i/>
          <w:rtl/>
          <w:lang w:eastAsia="zh-CN"/>
        </w:rPr>
        <w:t xml:space="preserve"> (פרק כ"ג אות ג' ס"ק ב', </w:t>
      </w:r>
      <w:r>
        <w:rPr>
          <w:rtl/>
        </w:rPr>
        <w:t>דף הכשרות חי"ג-ח' עמ' א').</w:t>
      </w:r>
    </w:p>
    <w:p w14:paraId="35E57EF3" w14:textId="77777777" w:rsidR="00F605B3" w:rsidRDefault="008B4DA1" w:rsidP="00350B4C">
      <w:pPr>
        <w:numPr>
          <w:ilvl w:val="2"/>
          <w:numId w:val="5"/>
        </w:numPr>
        <w:jc w:val="both"/>
      </w:pPr>
      <w:r>
        <w:rPr>
          <w:rtl/>
        </w:rPr>
        <w:t>מיקל.</w:t>
      </w:r>
    </w:p>
    <w:p w14:paraId="4043F7AF" w14:textId="77777777" w:rsidR="00F605B3" w:rsidRDefault="008B4DA1" w:rsidP="00350B4C">
      <w:pPr>
        <w:numPr>
          <w:ilvl w:val="3"/>
          <w:numId w:val="5"/>
        </w:numPr>
        <w:jc w:val="both"/>
      </w:pPr>
      <w:r>
        <w:rPr>
          <w:u w:val="single"/>
          <w:rtl/>
        </w:rPr>
        <w:t>אבן ישראל</w:t>
      </w:r>
      <w:r>
        <w:rPr>
          <w:rtl/>
        </w:rPr>
        <w:t xml:space="preserve"> (ח"ח סי' י"ט אות א') – "ואי שאלתו מצד ביצה קלופה ובצל קלוף, כיון שנעשו מאכל יחד לית לן, וזהו אחד מהדברים שכל אחד לחוד אסור, ובתערבו יחד מותר".</w:t>
      </w:r>
    </w:p>
    <w:p w14:paraId="0A81D263" w14:textId="77777777" w:rsidR="00F605B3" w:rsidRDefault="008B4DA1" w:rsidP="00350B4C">
      <w:pPr>
        <w:numPr>
          <w:ilvl w:val="3"/>
          <w:numId w:val="5"/>
        </w:numPr>
        <w:jc w:val="both"/>
      </w:pPr>
      <w:r>
        <w:rPr>
          <w:u w:val="single"/>
          <w:rtl/>
        </w:rPr>
        <w:t>שבט הלוי</w:t>
      </w:r>
      <w:r>
        <w:rPr>
          <w:rtl/>
        </w:rPr>
        <w:t xml:space="preserve"> (קובץ מבית לוי ח"ג עמ' מ"ו, ח"ח עמ' ט"ז אות ג', חי"ט עמ' ל"ב אות ג', בענייני יו"ד עמ' צ"ב אות ג') – "כאשר הביצים או הבצלים מעורבים במאכל אחר אין חשש. וע"כ מותר להכין מאכל ביצה עם בצל מערב שבת כשהוא מוכן לאכילה, [אבל לא בנתינת מעט מלח או שמן על הביצה]".</w:t>
      </w:r>
    </w:p>
    <w:p w14:paraId="52CDCC4E" w14:textId="0FBD9E2A" w:rsidR="00F605B3" w:rsidRDefault="008B4DA1" w:rsidP="00350B4C">
      <w:pPr>
        <w:numPr>
          <w:ilvl w:val="3"/>
          <w:numId w:val="5"/>
        </w:numPr>
        <w:jc w:val="both"/>
      </w:pPr>
      <w:r>
        <w:rPr>
          <w:u w:val="single"/>
          <w:rtl/>
        </w:rPr>
        <w:t>משנת יוסף</w:t>
      </w:r>
      <w:r>
        <w:rPr>
          <w:rtl/>
        </w:rPr>
        <w:t xml:space="preserve"> (</w:t>
      </w:r>
      <w:r w:rsidR="001F683E">
        <w:rPr>
          <w:rtl/>
        </w:rPr>
        <w:t xml:space="preserve">אהל יעקב בנתיבות ההלכה </w:t>
      </w:r>
      <w:r w:rsidR="00C41073">
        <w:rPr>
          <w:rtl/>
        </w:rPr>
        <w:t>גליון מ"ו עמ'</w:t>
      </w:r>
      <w:r w:rsidR="001F683E">
        <w:rPr>
          <w:rtl/>
        </w:rPr>
        <w:t xml:space="preserve"> תקפ"ד</w:t>
      </w:r>
      <w:r>
        <w:rPr>
          <w:rtl/>
        </w:rPr>
        <w:t>) – "מה שמביאים מהסמ"ק שאם ביצה קלופה מעורב במאכלים אחרים שמותר באכילה, מה הדין אם עירבו ביצה קלופה ובצל קלופה ביחד בלא שום דבר אחר, האם אומרים שכיון שהקפידא נאמר בשניהם שלא מועיל העירוב או כן מועיל אפילו בכה"ג. תשובה: מסתבר שתערובת מועילה רק במאכל שלם שייך בו ענין זה".</w:t>
      </w:r>
    </w:p>
    <w:p w14:paraId="3C23AE6B" w14:textId="7CE02243" w:rsidR="00F605B3" w:rsidRDefault="008B4DA1" w:rsidP="00350B4C">
      <w:pPr>
        <w:numPr>
          <w:ilvl w:val="3"/>
          <w:numId w:val="5"/>
        </w:numPr>
        <w:jc w:val="both"/>
      </w:pPr>
      <w:r>
        <w:rPr>
          <w:u w:val="single"/>
          <w:rtl/>
        </w:rPr>
        <w:t>שבט הקהתי</w:t>
      </w:r>
      <w:r>
        <w:rPr>
          <w:rtl/>
        </w:rPr>
        <w:t xml:space="preserve"> (אהל יעקב</w:t>
      </w:r>
      <w:r w:rsidR="00B83ACA">
        <w:rPr>
          <w:rFonts w:hint="cs"/>
          <w:rtl/>
        </w:rPr>
        <w:t xml:space="preserve"> בנתיבות ההלכה </w:t>
      </w:r>
      <w:r w:rsidR="00C41073">
        <w:rPr>
          <w:rFonts w:hint="cs"/>
          <w:rtl/>
        </w:rPr>
        <w:t>גליון מ</w:t>
      </w:r>
      <w:r w:rsidR="00C41073">
        <w:rPr>
          <w:rtl/>
        </w:rPr>
        <w:t>"</w:t>
      </w:r>
      <w:r w:rsidR="00C41073">
        <w:rPr>
          <w:rFonts w:hint="cs"/>
          <w:rtl/>
        </w:rPr>
        <w:t>ו עמ</w:t>
      </w:r>
      <w:r w:rsidR="00C41073">
        <w:rPr>
          <w:rtl/>
        </w:rPr>
        <w:t>'</w:t>
      </w:r>
      <w:r w:rsidR="00B83ACA">
        <w:rPr>
          <w:rFonts w:hint="cs"/>
          <w:rtl/>
        </w:rPr>
        <w:t xml:space="preserve"> תקפ"ד</w:t>
      </w:r>
      <w:r>
        <w:rPr>
          <w:rtl/>
        </w:rPr>
        <w:t xml:space="preserve">) – "הסמ"ק כתב שאין סכנה אם הביצה מעורב במאכל אחר, מה הדין אם ישנן תערובת ביצה ובצל קלופה בלבד בלא שום מאכל אחר האם זה גם מועיל לדעת הסמ"ק. תשובה: לכאורה מועיל דהרוח רעה הוא רק כשהוא בפני עצמו והוי </w:t>
      </w:r>
      <w:r w:rsidRPr="001F683E">
        <w:rPr>
          <w:b/>
          <w:bCs/>
          <w:rtl/>
        </w:rPr>
        <w:t>כעין איסורין מבטלין זה את זה</w:t>
      </w:r>
      <w:r>
        <w:rPr>
          <w:rtl/>
        </w:rPr>
        <w:t>".</w:t>
      </w:r>
    </w:p>
    <w:p w14:paraId="42A867F9" w14:textId="47076A7D" w:rsidR="006462B8" w:rsidRDefault="006462B8" w:rsidP="00350B4C">
      <w:pPr>
        <w:numPr>
          <w:ilvl w:val="2"/>
          <w:numId w:val="5"/>
        </w:numPr>
        <w:jc w:val="both"/>
      </w:pPr>
      <w:r>
        <w:rPr>
          <w:rFonts w:hint="cs"/>
          <w:rtl/>
        </w:rPr>
        <w:t xml:space="preserve">דעת </w:t>
      </w:r>
      <w:r w:rsidRPr="006462B8">
        <w:rPr>
          <w:rFonts w:hint="cs"/>
          <w:u w:val="single"/>
          <w:rtl/>
        </w:rPr>
        <w:t>החוט שני</w:t>
      </w:r>
      <w:r>
        <w:rPr>
          <w:rFonts w:hint="cs"/>
          <w:rtl/>
        </w:rPr>
        <w:t>.</w:t>
      </w:r>
    </w:p>
    <w:p w14:paraId="028D08B8" w14:textId="02680302" w:rsidR="006462B8" w:rsidRDefault="006462B8" w:rsidP="00350B4C">
      <w:pPr>
        <w:numPr>
          <w:ilvl w:val="3"/>
          <w:numId w:val="5"/>
        </w:numPr>
        <w:jc w:val="both"/>
      </w:pPr>
      <w:r>
        <w:rPr>
          <w:u w:val="single"/>
          <w:rtl/>
        </w:rPr>
        <w:t>חוט שני</w:t>
      </w:r>
      <w:r>
        <w:rPr>
          <w:rtl/>
        </w:rPr>
        <w:t xml:space="preserve"> (הבית בכשרותו </w:t>
      </w:r>
      <w:r w:rsidR="00C07C09">
        <w:rPr>
          <w:color w:val="000000"/>
          <w:rtl/>
        </w:rPr>
        <w:t>פסקי דינים אקטואליים בעניני כשרות הבית</w:t>
      </w:r>
      <w:r>
        <w:rPr>
          <w:rtl/>
        </w:rPr>
        <w:t xml:space="preserve"> עמ' צ"ו הע' ה') – "וכן ביצה ובצל קלופים שעשו משניהם תערובת בלא שום הוספה נחשבים כתערובת [אע"פ שכל אחד בפני עצמו נאסר]".</w:t>
      </w:r>
    </w:p>
    <w:p w14:paraId="457FC3D7" w14:textId="0C77EA04" w:rsidR="006462B8" w:rsidRDefault="006462B8" w:rsidP="00350B4C">
      <w:pPr>
        <w:numPr>
          <w:ilvl w:val="3"/>
          <w:numId w:val="5"/>
        </w:numPr>
        <w:jc w:val="both"/>
      </w:pPr>
      <w:r>
        <w:rPr>
          <w:u w:val="single"/>
          <w:rtl/>
        </w:rPr>
        <w:t>חוט שני</w:t>
      </w:r>
      <w:r>
        <w:rPr>
          <w:rtl/>
        </w:rPr>
        <w:t xml:space="preserve"> (</w:t>
      </w:r>
      <w:r w:rsidR="00E37DBD">
        <w:rPr>
          <w:rFonts w:hint="cs"/>
          <w:rtl/>
        </w:rPr>
        <w:t>שאר ענייני סכנה</w:t>
      </w:r>
      <w:r>
        <w:rPr>
          <w:rtl/>
        </w:rPr>
        <w:t xml:space="preserve"> [בתוך ס' טבילת כלים] ס"ק ג' אות א', עמ' ע"ז) – "בצל וביצה המעורבים יחד, יש טענה לומר שתערובת של שני דברים אלו לא מהני לזה. [אא"כ מוסיף להם שמן ומלח כנ"ל, ואם מכין זה לשבת, צריך להניח זה לפני שבת]"</w:t>
      </w:r>
    </w:p>
    <w:p w14:paraId="3FE70FCB" w14:textId="43A2411A" w:rsidR="00F605B3" w:rsidRDefault="008B4DA1" w:rsidP="00350B4C">
      <w:pPr>
        <w:numPr>
          <w:ilvl w:val="2"/>
          <w:numId w:val="5"/>
        </w:numPr>
        <w:jc w:val="both"/>
      </w:pPr>
      <w:r>
        <w:rPr>
          <w:rtl/>
        </w:rPr>
        <w:t xml:space="preserve">מראי מקומות – </w:t>
      </w:r>
      <w:r>
        <w:rPr>
          <w:u w:val="single"/>
          <w:rtl/>
        </w:rPr>
        <w:t>נשמת שבת</w:t>
      </w:r>
      <w:r>
        <w:rPr>
          <w:rtl/>
        </w:rPr>
        <w:t xml:space="preserve"> (סימן שכ"א אות שכ"ט ד"ה ומסופקני, ד"ה שו"ר), קונ' </w:t>
      </w:r>
      <w:r>
        <w:rPr>
          <w:u w:val="single"/>
          <w:rtl/>
        </w:rPr>
        <w:t>שום בצל וביצה</w:t>
      </w:r>
      <w:r>
        <w:rPr>
          <w:rtl/>
        </w:rPr>
        <w:t xml:space="preserve"> (סעי' י"ג).</w:t>
      </w:r>
    </w:p>
    <w:p w14:paraId="0C00FF1D" w14:textId="5339E7EF" w:rsidR="006A33FC" w:rsidRDefault="006A33FC" w:rsidP="00350B4C">
      <w:pPr>
        <w:numPr>
          <w:ilvl w:val="3"/>
          <w:numId w:val="5"/>
        </w:numPr>
        <w:jc w:val="both"/>
      </w:pPr>
      <w:r>
        <w:rPr>
          <w:u w:val="single"/>
          <w:rtl/>
        </w:rPr>
        <w:t>הגריש"א</w:t>
      </w:r>
      <w:r>
        <w:rPr>
          <w:rtl/>
        </w:rPr>
        <w:t xml:space="preserve"> זצ"ל (קיצור הלכות חובל ומזיק ושמירת הגוף סעי' ס"ד, אשרי האיש יו"ד פרק ז' אות י"ב) – "</w:t>
      </w:r>
      <w:r w:rsidRPr="006A33FC">
        <w:rPr>
          <w:rtl/>
        </w:rPr>
        <w:t>יש ליזהר מלאכול ביצים שו</w:t>
      </w:r>
      <w:r>
        <w:rPr>
          <w:rFonts w:hint="cs"/>
          <w:rtl/>
        </w:rPr>
        <w:t>ם</w:t>
      </w:r>
      <w:r w:rsidRPr="006A33FC">
        <w:rPr>
          <w:rtl/>
        </w:rPr>
        <w:t xml:space="preserve"> ובצל שהיו קלופים כל הלילה. ואם אינם כצורתם אלא מרוסקים אפילו אינם מעורבים עם דבר אחר יש להקל להשתמש בהם</w:t>
      </w:r>
      <w:r>
        <w:rPr>
          <w:rFonts w:hint="cs"/>
          <w:rtl/>
        </w:rPr>
        <w:t>"</w:t>
      </w:r>
      <w:r>
        <w:rPr>
          <w:rtl/>
        </w:rPr>
        <w:t>.</w:t>
      </w:r>
    </w:p>
    <w:p w14:paraId="1E55BF2E" w14:textId="474ECC4F" w:rsidR="00F605B3" w:rsidRDefault="008B4DA1" w:rsidP="00350B4C">
      <w:pPr>
        <w:numPr>
          <w:ilvl w:val="3"/>
          <w:numId w:val="5"/>
        </w:numPr>
        <w:jc w:val="both"/>
      </w:pPr>
      <w:r>
        <w:rPr>
          <w:rtl/>
        </w:rPr>
        <w:t>עי' לקמן - לענין "מנהג לאכו</w:t>
      </w:r>
      <w:r w:rsidR="001D1195">
        <w:rPr>
          <w:rFonts w:hint="cs"/>
          <w:rtl/>
        </w:rPr>
        <w:t>ל</w:t>
      </w:r>
      <w:r>
        <w:rPr>
          <w:rtl/>
        </w:rPr>
        <w:t xml:space="preserve"> ביצים עם ציבל בשבת".</w:t>
      </w:r>
    </w:p>
    <w:p w14:paraId="5A9418C8" w14:textId="77777777" w:rsidR="00F605B3" w:rsidRDefault="00F605B3">
      <w:pPr>
        <w:jc w:val="both"/>
      </w:pPr>
    </w:p>
    <w:p w14:paraId="7E879F06" w14:textId="42181374" w:rsidR="00F605B3" w:rsidRDefault="008B4DA1" w:rsidP="00350B4C">
      <w:pPr>
        <w:numPr>
          <w:ilvl w:val="1"/>
          <w:numId w:val="5"/>
        </w:numPr>
        <w:jc w:val="both"/>
      </w:pPr>
      <w:r>
        <w:rPr>
          <w:b/>
          <w:bCs/>
          <w:rtl/>
        </w:rPr>
        <w:t>פרוסות ביצה בתוך לחמניות</w:t>
      </w:r>
      <w:r w:rsidR="00881C9C">
        <w:rPr>
          <w:b/>
          <w:bCs/>
          <w:rtl/>
        </w:rPr>
        <w:fldChar w:fldCharType="begin"/>
      </w:r>
      <w:r w:rsidR="00881C9C">
        <w:instrText xml:space="preserve"> XE "</w:instrText>
      </w:r>
      <w:r w:rsidR="00881C9C" w:rsidRPr="00812DB6">
        <w:rPr>
          <w:b/>
          <w:bCs/>
          <w:rtl/>
        </w:rPr>
        <w:instrText>פרוסות ביצה בתוך לחמניות</w:instrText>
      </w:r>
      <w:r w:rsidR="00881C9C">
        <w:instrText xml:space="preserve">" </w:instrText>
      </w:r>
      <w:r w:rsidR="00881C9C">
        <w:rPr>
          <w:b/>
          <w:bCs/>
          <w:rtl/>
        </w:rPr>
        <w:fldChar w:fldCharType="end"/>
      </w:r>
      <w:r>
        <w:rPr>
          <w:b/>
          <w:bCs/>
          <w:rtl/>
        </w:rPr>
        <w:t>, האם הוי תערובת</w:t>
      </w:r>
      <w:r>
        <w:rPr>
          <w:rtl/>
        </w:rPr>
        <w:t>.</w:t>
      </w:r>
    </w:p>
    <w:p w14:paraId="33EC9860" w14:textId="77777777" w:rsidR="00F605B3" w:rsidRDefault="008B4DA1" w:rsidP="00350B4C">
      <w:pPr>
        <w:numPr>
          <w:ilvl w:val="2"/>
          <w:numId w:val="5"/>
        </w:numPr>
        <w:jc w:val="both"/>
      </w:pPr>
      <w:r>
        <w:rPr>
          <w:rtl/>
        </w:rPr>
        <w:t>מחמיר.</w:t>
      </w:r>
    </w:p>
    <w:p w14:paraId="169E63A2" w14:textId="23C297B0" w:rsidR="00F605B3" w:rsidRDefault="00BA1AF6" w:rsidP="00350B4C">
      <w:pPr>
        <w:numPr>
          <w:ilvl w:val="3"/>
          <w:numId w:val="5"/>
        </w:numPr>
        <w:jc w:val="both"/>
      </w:pPr>
      <w:r w:rsidRPr="00C64CF1">
        <w:rPr>
          <w:rFonts w:hint="cs"/>
          <w:u w:val="single"/>
          <w:rtl/>
        </w:rPr>
        <w:t>הגרח"ק</w:t>
      </w:r>
      <w:r w:rsidRPr="00C64CF1">
        <w:rPr>
          <w:rFonts w:hint="cs"/>
          <w:rtl/>
        </w:rPr>
        <w:t xml:space="preserve"> שליט"א (אהל יעקב</w:t>
      </w:r>
      <w:r w:rsidR="00A94A85">
        <w:rPr>
          <w:rFonts w:hint="cs"/>
          <w:rtl/>
        </w:rPr>
        <w:t xml:space="preserve"> הע' קע"א</w:t>
      </w:r>
      <w:r w:rsidRPr="00C64CF1">
        <w:rPr>
          <w:rFonts w:hint="cs"/>
          <w:rtl/>
        </w:rPr>
        <w:t xml:space="preserve">, בנתיבות ההלכה </w:t>
      </w:r>
      <w:r w:rsidR="00C41073">
        <w:rPr>
          <w:rFonts w:hint="cs"/>
          <w:rtl/>
        </w:rPr>
        <w:t>גליון מ</w:t>
      </w:r>
      <w:r w:rsidR="00C41073">
        <w:rPr>
          <w:rtl/>
        </w:rPr>
        <w:t>"</w:t>
      </w:r>
      <w:r w:rsidR="00C41073">
        <w:rPr>
          <w:rFonts w:hint="cs"/>
          <w:rtl/>
        </w:rPr>
        <w:t>ו עמ</w:t>
      </w:r>
      <w:r w:rsidR="00C41073">
        <w:rPr>
          <w:rtl/>
        </w:rPr>
        <w:t>'</w:t>
      </w:r>
      <w:r w:rsidRPr="00C64CF1">
        <w:rPr>
          <w:rFonts w:hint="cs"/>
          <w:rtl/>
        </w:rPr>
        <w:t xml:space="preserve"> ת"ט</w:t>
      </w:r>
      <w:r w:rsidR="008B4DA1">
        <w:rPr>
          <w:color w:val="000000"/>
          <w:rtl/>
        </w:rPr>
        <w:t>) – "</w:t>
      </w:r>
      <w:r w:rsidR="008B4DA1">
        <w:rPr>
          <w:rtl/>
        </w:rPr>
        <w:t>חתיכת לחם שהנכיסו בתוכו ביצה קלופה האם זה נחשב כמעורב ביחד כדי שלא יצטרך להקפיד אם עבר הלילה כך. תשובה: לא".</w:t>
      </w:r>
    </w:p>
    <w:p w14:paraId="5560FFA3" w14:textId="77777777" w:rsidR="00F605B3" w:rsidRDefault="008B4DA1" w:rsidP="00350B4C">
      <w:pPr>
        <w:numPr>
          <w:ilvl w:val="3"/>
          <w:numId w:val="5"/>
        </w:numPr>
        <w:jc w:val="both"/>
      </w:pPr>
      <w:r>
        <w:rPr>
          <w:u w:val="single"/>
          <w:rtl/>
        </w:rPr>
        <w:t>ברכת יהודה</w:t>
      </w:r>
      <w:r>
        <w:rPr>
          <w:rtl/>
        </w:rPr>
        <w:t xml:space="preserve"> (ח"ב יו"ד סי' ו' אות י' ד"ה ומעתה, סי' ז' אות כ"ז) – "אין לך בו אלא חידושו, דרק בתעורבת של שום בתוך החומץ, שהוא ממש מעורב בתוכו הקלו, משא"כ בנ"ד דפרוסות הביצים מונחים בתוך הלחמניות, ואינם מעורבים בתוכם, אין להקל בזה, דלא חשיב כה"ג תערובת".</w:t>
      </w:r>
    </w:p>
    <w:p w14:paraId="053BFC7D" w14:textId="3A0B8791" w:rsidR="00F605B3" w:rsidRDefault="008B4DA1" w:rsidP="00350B4C">
      <w:pPr>
        <w:numPr>
          <w:ilvl w:val="2"/>
          <w:numId w:val="5"/>
        </w:numPr>
        <w:jc w:val="both"/>
      </w:pPr>
      <w:r>
        <w:rPr>
          <w:rtl/>
        </w:rPr>
        <w:t>מ</w:t>
      </w:r>
      <w:r w:rsidR="00A94A85">
        <w:rPr>
          <w:rFonts w:hint="cs"/>
          <w:rtl/>
        </w:rPr>
        <w:t xml:space="preserve">ראי מקומות </w:t>
      </w:r>
      <w:r w:rsidR="00A94A85">
        <w:rPr>
          <w:rtl/>
        </w:rPr>
        <w:t>–</w:t>
      </w:r>
      <w:r w:rsidR="00A94A85">
        <w:rPr>
          <w:rFonts w:hint="cs"/>
          <w:rtl/>
        </w:rPr>
        <w:t xml:space="preserve"> </w:t>
      </w:r>
      <w:r w:rsidR="00A94A85" w:rsidRPr="00A94A85">
        <w:rPr>
          <w:rFonts w:hint="cs"/>
          <w:u w:val="single"/>
          <w:rtl/>
        </w:rPr>
        <w:t>אהל יעקב</w:t>
      </w:r>
      <w:r w:rsidR="00A94A85">
        <w:rPr>
          <w:rFonts w:hint="cs"/>
          <w:rtl/>
        </w:rPr>
        <w:t xml:space="preserve"> (סעי' קל"ו)</w:t>
      </w:r>
      <w:r>
        <w:rPr>
          <w:rtl/>
        </w:rPr>
        <w:t>.</w:t>
      </w:r>
    </w:p>
    <w:p w14:paraId="69520CF1" w14:textId="290EA88C" w:rsidR="00F605B3" w:rsidRDefault="008B4DA1" w:rsidP="00350B4C">
      <w:pPr>
        <w:numPr>
          <w:ilvl w:val="3"/>
          <w:numId w:val="5"/>
        </w:numPr>
        <w:jc w:val="both"/>
      </w:pPr>
      <w:r>
        <w:rPr>
          <w:u w:val="single"/>
          <w:rtl/>
        </w:rPr>
        <w:t>שבט הקהתי</w:t>
      </w:r>
      <w:r>
        <w:rPr>
          <w:rtl/>
        </w:rPr>
        <w:t xml:space="preserve"> (אהל יעקב</w:t>
      </w:r>
      <w:r w:rsidR="00A94A85">
        <w:rPr>
          <w:rFonts w:hint="cs"/>
          <w:rtl/>
        </w:rPr>
        <w:t xml:space="preserve"> הע' קע"א</w:t>
      </w:r>
      <w:r>
        <w:rPr>
          <w:rtl/>
        </w:rPr>
        <w:t>) – "לחם שיש בתוכו חתיכות של ביצה קלופה, ועבר הלילה האם זה נחשב כתערובת לענין זה. תשובה: ודאי נחשב כתערובות ובלאו הכי מותר דהוי נאפה הביצה כשאפה הלחם והוי כביצה ובצל אפוי דאין חשש".</w:t>
      </w:r>
    </w:p>
    <w:p w14:paraId="0BC768F9" w14:textId="77777777" w:rsidR="00F605B3" w:rsidRDefault="00F605B3">
      <w:pPr>
        <w:sectPr w:rsidR="00F605B3">
          <w:headerReference w:type="default" r:id="rId44"/>
          <w:type w:val="continuous"/>
          <w:pgSz w:w="11906" w:h="16838"/>
          <w:pgMar w:top="719" w:right="626" w:bottom="540" w:left="720" w:header="360" w:footer="0" w:gutter="0"/>
          <w:cols w:space="720"/>
          <w:formProt w:val="0"/>
          <w:bidi/>
          <w:docGrid w:linePitch="360"/>
        </w:sectPr>
      </w:pPr>
    </w:p>
    <w:p w14:paraId="7C12CFC0" w14:textId="77777777" w:rsidR="00F605B3" w:rsidRDefault="00F605B3">
      <w:pPr>
        <w:jc w:val="both"/>
      </w:pPr>
    </w:p>
    <w:p w14:paraId="78B8FAE6" w14:textId="0B536457" w:rsidR="00F605B3" w:rsidRDefault="008B4DA1" w:rsidP="00350B4C">
      <w:pPr>
        <w:numPr>
          <w:ilvl w:val="0"/>
          <w:numId w:val="5"/>
        </w:numPr>
        <w:jc w:val="both"/>
      </w:pPr>
      <w:r>
        <w:rPr>
          <w:sz w:val="28"/>
          <w:szCs w:val="28"/>
          <w:u w:val="single"/>
          <w:rtl/>
        </w:rPr>
        <w:t>שום קלוף שעבר עליו הלילה</w:t>
      </w:r>
      <w:r w:rsidR="00881C9C">
        <w:rPr>
          <w:rtl/>
        </w:rPr>
        <w:fldChar w:fldCharType="begin"/>
      </w:r>
      <w:r w:rsidR="00881C9C">
        <w:instrText xml:space="preserve"> XE "</w:instrText>
      </w:r>
      <w:r w:rsidR="00881C9C" w:rsidRPr="00812DB6">
        <w:rPr>
          <w:sz w:val="28"/>
          <w:szCs w:val="28"/>
          <w:u w:val="single"/>
          <w:rtl/>
        </w:rPr>
        <w:instrText>שום קלוף שעבר עליו הלילה</w:instrText>
      </w:r>
      <w:r w:rsidR="00881C9C">
        <w:instrText xml:space="preserve">" </w:instrText>
      </w:r>
      <w:r w:rsidR="00881C9C">
        <w:rPr>
          <w:rtl/>
        </w:rPr>
        <w:fldChar w:fldCharType="end"/>
      </w:r>
      <w:r>
        <w:rPr>
          <w:rtl/>
        </w:rPr>
        <w:t>.</w:t>
      </w:r>
    </w:p>
    <w:p w14:paraId="6B7E3706" w14:textId="77777777" w:rsidR="00F605B3" w:rsidRDefault="008B4DA1" w:rsidP="00350B4C">
      <w:pPr>
        <w:numPr>
          <w:ilvl w:val="1"/>
          <w:numId w:val="5"/>
        </w:numPr>
        <w:jc w:val="both"/>
      </w:pPr>
      <w:r>
        <w:rPr>
          <w:b/>
          <w:bCs/>
          <w:rtl/>
        </w:rPr>
        <w:t>כתישה</w:t>
      </w:r>
      <w:r w:rsidR="00B83ACA">
        <w:rPr>
          <w:rFonts w:hint="cs"/>
          <w:rtl/>
        </w:rPr>
        <w:t xml:space="preserve"> (</w:t>
      </w:r>
      <w:r w:rsidR="00B83ACA">
        <w:t>crushed</w:t>
      </w:r>
      <w:r w:rsidR="00B83ACA">
        <w:rPr>
          <w:rFonts w:hint="cs"/>
          <w:rtl/>
        </w:rPr>
        <w:t>)</w:t>
      </w:r>
      <w:r>
        <w:rPr>
          <w:rtl/>
        </w:rPr>
        <w:t>.</w:t>
      </w:r>
    </w:p>
    <w:p w14:paraId="6411C98E" w14:textId="77777777" w:rsidR="00F605B3" w:rsidRDefault="008B4DA1" w:rsidP="00350B4C">
      <w:pPr>
        <w:numPr>
          <w:ilvl w:val="2"/>
          <w:numId w:val="5"/>
        </w:numPr>
        <w:jc w:val="both"/>
      </w:pPr>
      <w:r>
        <w:rPr>
          <w:rtl/>
        </w:rPr>
        <w:t>מחמיר.</w:t>
      </w:r>
    </w:p>
    <w:p w14:paraId="196E277A" w14:textId="77777777" w:rsidR="00F605B3" w:rsidRDefault="008B4DA1" w:rsidP="00350B4C">
      <w:pPr>
        <w:numPr>
          <w:ilvl w:val="3"/>
          <w:numId w:val="5"/>
        </w:numPr>
        <w:jc w:val="both"/>
      </w:pPr>
      <w:r>
        <w:rPr>
          <w:u w:val="single"/>
          <w:rtl/>
        </w:rPr>
        <w:t>תוס</w:t>
      </w:r>
      <w:r>
        <w:rPr>
          <w:rtl/>
        </w:rPr>
        <w:t>' (שבת דף קמא. סוף ד"ה הני [לשונו מובא לעיל], ביצה דף יד. ד"ה איכא) – "ועוד דאמרינן דרוח רעה שורה עליהן כשנטחנין בלילה".</w:t>
      </w:r>
    </w:p>
    <w:p w14:paraId="31ED3376" w14:textId="77777777" w:rsidR="00F605B3" w:rsidRDefault="008B4DA1" w:rsidP="00350B4C">
      <w:pPr>
        <w:numPr>
          <w:ilvl w:val="3"/>
          <w:numId w:val="5"/>
        </w:numPr>
        <w:jc w:val="both"/>
      </w:pPr>
      <w:r>
        <w:rPr>
          <w:u w:val="single"/>
          <w:rtl/>
        </w:rPr>
        <w:t>רא"ש</w:t>
      </w:r>
      <w:r>
        <w:rPr>
          <w:rtl/>
        </w:rPr>
        <w:t xml:space="preserve"> (ביצה פרק א' סי' כ"א) – "ועוד אמר בפרק כל היד (דף יז א) השום קלוף שעבר עליו הלילה האוכלו מתחייב בנפשו דרוח רעה שורה עליהן".</w:t>
      </w:r>
    </w:p>
    <w:p w14:paraId="73DBFBEC" w14:textId="77777777" w:rsidR="00F605B3" w:rsidRDefault="008B4DA1" w:rsidP="00350B4C">
      <w:pPr>
        <w:numPr>
          <w:ilvl w:val="3"/>
          <w:numId w:val="5"/>
        </w:numPr>
        <w:jc w:val="both"/>
      </w:pPr>
      <w:r>
        <w:rPr>
          <w:rtl/>
        </w:rPr>
        <w:t xml:space="preserve">הו"ד </w:t>
      </w:r>
      <w:r>
        <w:rPr>
          <w:u w:val="single"/>
          <w:rtl/>
        </w:rPr>
        <w:t>ביש"ש</w:t>
      </w:r>
      <w:r>
        <w:rPr>
          <w:rtl/>
        </w:rPr>
        <w:t xml:space="preserve"> (ביצה פרק א' סוף סי' ל"ט).</w:t>
      </w:r>
    </w:p>
    <w:p w14:paraId="595C8691" w14:textId="77777777" w:rsidR="00F605B3" w:rsidRDefault="008B4DA1" w:rsidP="00350B4C">
      <w:pPr>
        <w:numPr>
          <w:ilvl w:val="3"/>
          <w:numId w:val="5"/>
        </w:numPr>
        <w:jc w:val="both"/>
      </w:pPr>
      <w:r>
        <w:rPr>
          <w:u w:val="single"/>
          <w:rtl/>
        </w:rPr>
        <w:t>ברכת יהודה</w:t>
      </w:r>
      <w:r>
        <w:rPr>
          <w:rtl/>
        </w:rPr>
        <w:t xml:space="preserve"> (ח"ב יו"ד סי' ז' אות י"א).</w:t>
      </w:r>
    </w:p>
    <w:p w14:paraId="4DA35000" w14:textId="77777777" w:rsidR="00F605B3" w:rsidRDefault="008B4DA1" w:rsidP="00350B4C">
      <w:pPr>
        <w:numPr>
          <w:ilvl w:val="3"/>
          <w:numId w:val="5"/>
        </w:numPr>
        <w:jc w:val="both"/>
      </w:pPr>
      <w:r>
        <w:rPr>
          <w:u w:val="single"/>
          <w:rtl/>
        </w:rPr>
        <w:t>עמודי הבית</w:t>
      </w:r>
      <w:r>
        <w:rPr>
          <w:rtl/>
        </w:rPr>
        <w:t xml:space="preserve"> (ח"ג, ח"ד סעי' י').</w:t>
      </w:r>
    </w:p>
    <w:p w14:paraId="0D40FC5A" w14:textId="77777777" w:rsidR="00F605B3" w:rsidRDefault="008B4DA1" w:rsidP="00350B4C">
      <w:pPr>
        <w:numPr>
          <w:ilvl w:val="3"/>
          <w:numId w:val="5"/>
        </w:numPr>
        <w:jc w:val="both"/>
      </w:pPr>
      <w:r>
        <w:rPr>
          <w:u w:val="single"/>
          <w:rtl/>
        </w:rPr>
        <w:t>אמרי יעקב</w:t>
      </w:r>
      <w:r>
        <w:rPr>
          <w:rtl/>
        </w:rPr>
        <w:t xml:space="preserve"> (על שו"ע הרב חו"מ סי' י' ליקוטים ס"ק י"ג) – "גם אם הוא מרוסק ונידוך רוח רע שורה עליו".</w:t>
      </w:r>
    </w:p>
    <w:p w14:paraId="111DAED6" w14:textId="502DB211" w:rsidR="00F605B3" w:rsidRDefault="008B4DA1" w:rsidP="00350B4C">
      <w:pPr>
        <w:numPr>
          <w:ilvl w:val="3"/>
          <w:numId w:val="5"/>
        </w:numPr>
        <w:jc w:val="both"/>
      </w:pPr>
      <w:r>
        <w:rPr>
          <w:rtl/>
        </w:rPr>
        <w:t>וכ"ש מי שמחמיר לקמן.</w:t>
      </w:r>
    </w:p>
    <w:p w14:paraId="04150574" w14:textId="159318BA" w:rsidR="006A33FC" w:rsidRDefault="006A33FC" w:rsidP="00350B4C">
      <w:pPr>
        <w:numPr>
          <w:ilvl w:val="2"/>
          <w:numId w:val="5"/>
        </w:numPr>
        <w:jc w:val="both"/>
      </w:pPr>
      <w:r>
        <w:rPr>
          <w:rFonts w:hint="cs"/>
          <w:rtl/>
        </w:rPr>
        <w:t>מראי מקומות.</w:t>
      </w:r>
    </w:p>
    <w:p w14:paraId="47285A55" w14:textId="6DFF0B7E" w:rsidR="006A33FC" w:rsidRDefault="006A33FC" w:rsidP="00350B4C">
      <w:pPr>
        <w:numPr>
          <w:ilvl w:val="3"/>
          <w:numId w:val="5"/>
        </w:numPr>
        <w:jc w:val="both"/>
      </w:pPr>
      <w:r>
        <w:rPr>
          <w:rFonts w:hint="cs"/>
          <w:rtl/>
        </w:rPr>
        <w:t xml:space="preserve">עי' </w:t>
      </w:r>
      <w:r>
        <w:rPr>
          <w:u w:val="single"/>
          <w:rtl/>
        </w:rPr>
        <w:t>הגריש"א</w:t>
      </w:r>
      <w:r>
        <w:rPr>
          <w:rtl/>
        </w:rPr>
        <w:t xml:space="preserve"> זצ"ל (קיצור הלכות חובל ומזיק ושמירת הגוף סעי' ס"ד, אשרי האיש יו"ד פרק ז' אות י"ב)</w:t>
      </w:r>
      <w:r>
        <w:rPr>
          <w:rFonts w:hint="cs"/>
          <w:rtl/>
        </w:rPr>
        <w:t>, לשונו מובא לעיל. וצ"ע</w:t>
      </w:r>
      <w:r>
        <w:rPr>
          <w:rtl/>
        </w:rPr>
        <w:t>.</w:t>
      </w:r>
    </w:p>
    <w:p w14:paraId="54AFCD5D" w14:textId="77777777" w:rsidR="00C54CB6" w:rsidRDefault="00C54CB6">
      <w:pPr>
        <w:jc w:val="both"/>
      </w:pPr>
    </w:p>
    <w:p w14:paraId="4DF826E2" w14:textId="3F474C41" w:rsidR="00F605B3" w:rsidRDefault="008B4DA1" w:rsidP="00350B4C">
      <w:pPr>
        <w:numPr>
          <w:ilvl w:val="1"/>
          <w:numId w:val="5"/>
        </w:numPr>
        <w:jc w:val="both"/>
      </w:pPr>
      <w:r>
        <w:rPr>
          <w:b/>
          <w:bCs/>
          <w:rtl/>
        </w:rPr>
        <w:t>אבקת שום</w:t>
      </w:r>
      <w:r>
        <w:rPr>
          <w:rtl/>
        </w:rPr>
        <w:t xml:space="preserve"> (</w:t>
      </w:r>
      <w:r>
        <w:t>garlic powder</w:t>
      </w:r>
      <w:r>
        <w:rPr>
          <w:rtl/>
        </w:rPr>
        <w:t xml:space="preserve">), </w:t>
      </w:r>
      <w:r>
        <w:rPr>
          <w:b/>
          <w:bCs/>
          <w:rtl/>
        </w:rPr>
        <w:t>אבקת בצל</w:t>
      </w:r>
      <w:r>
        <w:rPr>
          <w:rtl/>
        </w:rPr>
        <w:t xml:space="preserve"> (</w:t>
      </w:r>
      <w:r>
        <w:t>onion powder</w:t>
      </w:r>
      <w:r>
        <w:rPr>
          <w:rtl/>
        </w:rPr>
        <w:t>)</w:t>
      </w:r>
      <w:r w:rsidR="00881C9C">
        <w:rPr>
          <w:rtl/>
        </w:rPr>
        <w:fldChar w:fldCharType="begin"/>
      </w:r>
      <w:r w:rsidR="00881C9C">
        <w:instrText xml:space="preserve"> XE "</w:instrText>
      </w:r>
      <w:r w:rsidR="00881C9C" w:rsidRPr="00812DB6">
        <w:rPr>
          <w:b/>
          <w:bCs/>
          <w:rtl/>
        </w:rPr>
        <w:instrText>אבקת שום</w:instrText>
      </w:r>
      <w:r w:rsidR="00881C9C" w:rsidRPr="00812DB6">
        <w:rPr>
          <w:rtl/>
        </w:rPr>
        <w:instrText xml:space="preserve"> (</w:instrText>
      </w:r>
      <w:r w:rsidR="00881C9C" w:rsidRPr="00812DB6">
        <w:instrText>garlic powder</w:instrText>
      </w:r>
      <w:r w:rsidR="00881C9C" w:rsidRPr="00812DB6">
        <w:rPr>
          <w:rtl/>
        </w:rPr>
        <w:instrText xml:space="preserve">), </w:instrText>
      </w:r>
      <w:r w:rsidR="00881C9C" w:rsidRPr="00812DB6">
        <w:rPr>
          <w:b/>
          <w:bCs/>
          <w:rtl/>
        </w:rPr>
        <w:instrText>אבקת בצל</w:instrText>
      </w:r>
      <w:r w:rsidR="00881C9C" w:rsidRPr="00812DB6">
        <w:rPr>
          <w:rtl/>
        </w:rPr>
        <w:instrText xml:space="preserve"> (</w:instrText>
      </w:r>
      <w:r w:rsidR="00881C9C" w:rsidRPr="00812DB6">
        <w:instrText>onion powder</w:instrText>
      </w:r>
      <w:r w:rsidR="00881C9C" w:rsidRPr="00812DB6">
        <w:rPr>
          <w:rtl/>
        </w:rPr>
        <w:instrText>)</w:instrText>
      </w:r>
      <w:r w:rsidR="00881C9C">
        <w:instrText xml:space="preserve">" </w:instrText>
      </w:r>
      <w:r w:rsidR="00881C9C">
        <w:rPr>
          <w:rtl/>
        </w:rPr>
        <w:fldChar w:fldCharType="end"/>
      </w:r>
      <w:r>
        <w:rPr>
          <w:rtl/>
        </w:rPr>
        <w:t>.</w:t>
      </w:r>
    </w:p>
    <w:p w14:paraId="43F8845E" w14:textId="77777777" w:rsidR="00F605B3" w:rsidRDefault="008B4DA1" w:rsidP="00350B4C">
      <w:pPr>
        <w:numPr>
          <w:ilvl w:val="2"/>
          <w:numId w:val="5"/>
        </w:numPr>
        <w:jc w:val="both"/>
      </w:pPr>
      <w:r>
        <w:rPr>
          <w:rtl/>
        </w:rPr>
        <w:t>מחמיר.</w:t>
      </w:r>
    </w:p>
    <w:p w14:paraId="2FFAE2F1" w14:textId="77777777" w:rsidR="00F605B3" w:rsidRDefault="008B4DA1" w:rsidP="00350B4C">
      <w:pPr>
        <w:numPr>
          <w:ilvl w:val="3"/>
          <w:numId w:val="5"/>
        </w:numPr>
        <w:jc w:val="both"/>
      </w:pPr>
      <w:r>
        <w:rPr>
          <w:u w:val="single"/>
          <w:rtl/>
        </w:rPr>
        <w:t>משנה הלכות</w:t>
      </w:r>
      <w:r>
        <w:rPr>
          <w:rtl/>
        </w:rPr>
        <w:t xml:space="preserve"> (חי"ב סי' כ"ב, חט"ז סי' ט"ז) – "בשומין טחונים נמכרים בבקבוק (גארלי"ק פוידע"ר בלע"ז) ... והנראה דהתוס' והרא"ש לתי' השני שהביא וחיזק דבריו מדברי הירושלמי משמע דס"ל תי' זה לעיקר וגם מפסקי האחרונים ז"ל שפסקו דשום אפילו מרוסק ר"ר שורה עליו מבואר דס"ל להלכה לאיסור אפי' בזה"ז כהאי טעמא דר"ר שורה עליהם וכיון שנראה כן הכי יש לפסוק ובפרט שדבר זה בכלל סכנה וחמירא סכנתא מאיסורא".</w:t>
      </w:r>
    </w:p>
    <w:p w14:paraId="46E0F464" w14:textId="77777777" w:rsidR="00F605B3" w:rsidRDefault="008B4DA1" w:rsidP="00350B4C">
      <w:pPr>
        <w:numPr>
          <w:ilvl w:val="3"/>
          <w:numId w:val="5"/>
        </w:numPr>
        <w:jc w:val="both"/>
      </w:pPr>
      <w:r>
        <w:rPr>
          <w:u w:val="single"/>
          <w:rtl/>
        </w:rPr>
        <w:t>יביע אומר</w:t>
      </w:r>
      <w:r>
        <w:rPr>
          <w:rtl/>
        </w:rPr>
        <w:t xml:space="preserve"> (מעין אומר חי"ב פרק א' סי' ד') - לשונו מובא לקמן.</w:t>
      </w:r>
    </w:p>
    <w:p w14:paraId="50AFCA68" w14:textId="07CB1E90" w:rsidR="006462B8" w:rsidRDefault="006462B8" w:rsidP="00350B4C">
      <w:pPr>
        <w:numPr>
          <w:ilvl w:val="3"/>
          <w:numId w:val="5"/>
        </w:numPr>
        <w:jc w:val="both"/>
      </w:pPr>
      <w:r>
        <w:rPr>
          <w:u w:val="single"/>
          <w:rtl/>
        </w:rPr>
        <w:t>חוט שני</w:t>
      </w:r>
      <w:r>
        <w:rPr>
          <w:rtl/>
        </w:rPr>
        <w:t xml:space="preserve"> (</w:t>
      </w:r>
      <w:r w:rsidR="00E37DBD">
        <w:rPr>
          <w:rFonts w:hint="cs"/>
          <w:rtl/>
        </w:rPr>
        <w:t>שאר ענייני סכנה</w:t>
      </w:r>
      <w:r>
        <w:rPr>
          <w:rtl/>
        </w:rPr>
        <w:t xml:space="preserve"> [בתוך ס' טבילת כלים] ס"ק </w:t>
      </w:r>
      <w:r>
        <w:rPr>
          <w:rFonts w:hint="cs"/>
          <w:rtl/>
        </w:rPr>
        <w:t>ג</w:t>
      </w:r>
      <w:r>
        <w:rPr>
          <w:rtl/>
        </w:rPr>
        <w:t>'</w:t>
      </w:r>
      <w:r>
        <w:rPr>
          <w:rFonts w:hint="cs"/>
          <w:rtl/>
        </w:rPr>
        <w:t xml:space="preserve"> אות א'</w:t>
      </w:r>
      <w:r>
        <w:rPr>
          <w:rtl/>
        </w:rPr>
        <w:t>, עמ' ע"</w:t>
      </w:r>
      <w:r>
        <w:rPr>
          <w:rFonts w:hint="cs"/>
          <w:rtl/>
        </w:rPr>
        <w:t>ז</w:t>
      </w:r>
      <w:r>
        <w:rPr>
          <w:rtl/>
        </w:rPr>
        <w:t>) – "</w:t>
      </w:r>
      <w:r w:rsidRPr="006462B8">
        <w:rPr>
          <w:rtl/>
        </w:rPr>
        <w:t xml:space="preserve">שום בצל וביצה קלופים טחונים, אין זה סיבה להתיר אם עבר עליהן הלילה. </w:t>
      </w:r>
      <w:r w:rsidRPr="001C4682">
        <w:rPr>
          <w:b/>
          <w:bCs/>
          <w:rtl/>
        </w:rPr>
        <w:t>אמנם אם הם מעורבים בתבשיל</w:t>
      </w:r>
      <w:r w:rsidRPr="006462B8">
        <w:rPr>
          <w:rtl/>
        </w:rPr>
        <w:t xml:space="preserve"> וכיוצ"ב, יש להקל"</w:t>
      </w:r>
      <w:r>
        <w:rPr>
          <w:rFonts w:hint="cs"/>
          <w:rtl/>
        </w:rPr>
        <w:t>.</w:t>
      </w:r>
    </w:p>
    <w:p w14:paraId="16601F7B" w14:textId="4A676D87" w:rsidR="001C4682" w:rsidRPr="001C4682" w:rsidRDefault="001C4682" w:rsidP="001C4682">
      <w:pPr>
        <w:ind w:left="567"/>
        <w:jc w:val="both"/>
      </w:pPr>
      <w:r w:rsidRPr="001C4682">
        <w:rPr>
          <w:rFonts w:hint="cs"/>
          <w:rtl/>
        </w:rPr>
        <w:t xml:space="preserve">עי' </w:t>
      </w:r>
      <w:r>
        <w:rPr>
          <w:u w:val="single"/>
          <w:rtl/>
        </w:rPr>
        <w:t>חוט שני</w:t>
      </w:r>
      <w:r>
        <w:rPr>
          <w:rtl/>
        </w:rPr>
        <w:t xml:space="preserve"> (שיעורי שלמי תודה תפילה וענינים עמ' ק</w:t>
      </w:r>
      <w:r>
        <w:rPr>
          <w:rFonts w:hint="cs"/>
          <w:rtl/>
        </w:rPr>
        <w:t>נ"ה</w:t>
      </w:r>
      <w:r>
        <w:rPr>
          <w:rtl/>
        </w:rPr>
        <w:t xml:space="preserve"> אות </w:t>
      </w:r>
      <w:r>
        <w:rPr>
          <w:rFonts w:hint="cs"/>
          <w:rtl/>
        </w:rPr>
        <w:t>רנ"ה</w:t>
      </w:r>
      <w:r>
        <w:rPr>
          <w:rtl/>
        </w:rPr>
        <w:t>) – "</w:t>
      </w:r>
      <w:r w:rsidRPr="001C4682">
        <w:rPr>
          <w:rtl/>
        </w:rPr>
        <w:t>אבקת שום שהיא מאה אחוז משום אמר הגרנ"ק דצ"ע להתיר אם עבר עליה לילה [אף דמסתמא נותנים בה חומר משמר]"</w:t>
      </w:r>
      <w:r>
        <w:rPr>
          <w:rFonts w:hint="cs"/>
          <w:rtl/>
        </w:rPr>
        <w:t>.</w:t>
      </w:r>
    </w:p>
    <w:p w14:paraId="3F0C8D0D" w14:textId="70B0FB91" w:rsidR="00F605B3" w:rsidRDefault="008B4DA1" w:rsidP="00350B4C">
      <w:pPr>
        <w:numPr>
          <w:ilvl w:val="3"/>
          <w:numId w:val="5"/>
        </w:numPr>
        <w:jc w:val="both"/>
      </w:pPr>
      <w:r>
        <w:rPr>
          <w:u w:val="single"/>
          <w:rtl/>
        </w:rPr>
        <w:t>הגרח"ק</w:t>
      </w:r>
      <w:r>
        <w:rPr>
          <w:rtl/>
        </w:rPr>
        <w:t xml:space="preserve"> שליט"א (אהל יעקב) – "האם אנחנו מחמירים באבקת בצל או שום שעבר הלילה, או שמא אומרים פנים חדשות הם ואין להחמיר. תשובה: יזהר".</w:t>
      </w:r>
    </w:p>
    <w:p w14:paraId="5F8BF4B4" w14:textId="77777777" w:rsidR="00F605B3" w:rsidRDefault="008B4DA1">
      <w:pPr>
        <w:ind w:left="567"/>
        <w:jc w:val="both"/>
        <w:rPr>
          <w:lang w:val="en-CA"/>
        </w:rPr>
      </w:pPr>
      <w:r>
        <w:rPr>
          <w:rtl/>
        </w:rPr>
        <w:t xml:space="preserve">עי' </w:t>
      </w:r>
      <w:r>
        <w:rPr>
          <w:color w:val="000000"/>
          <w:u w:val="single"/>
          <w:rtl/>
        </w:rPr>
        <w:t>הגרח"ק</w:t>
      </w:r>
      <w:r>
        <w:rPr>
          <w:color w:val="000000"/>
          <w:rtl/>
        </w:rPr>
        <w:t xml:space="preserve"> שליט"א (עלי שי"ח עמ' רכ"א אות ד') – "</w:t>
      </w:r>
      <w:r>
        <w:rPr>
          <w:rtl/>
          <w:lang w:val="en-CA"/>
        </w:rPr>
        <w:t>שאלה: האם מותר להשתמש באבקת שום שעבר עליה הלילה. תשובה: אם יש תערובת המנהג להקל".</w:t>
      </w:r>
    </w:p>
    <w:p w14:paraId="17377416" w14:textId="77777777" w:rsidR="00F605B3" w:rsidRDefault="008B4DA1">
      <w:pPr>
        <w:ind w:left="567"/>
        <w:jc w:val="both"/>
        <w:rPr>
          <w:lang w:val="en-CA"/>
        </w:rPr>
      </w:pPr>
      <w:r>
        <w:rPr>
          <w:rtl/>
          <w:lang w:val="en-CA"/>
        </w:rPr>
        <w:t xml:space="preserve">עי' </w:t>
      </w:r>
      <w:r>
        <w:rPr>
          <w:color w:val="000000"/>
          <w:u w:val="single"/>
          <w:rtl/>
        </w:rPr>
        <w:t>הגרח"ק</w:t>
      </w:r>
      <w:r>
        <w:rPr>
          <w:color w:val="000000"/>
          <w:rtl/>
        </w:rPr>
        <w:t xml:space="preserve"> שליט"א (עלי שי"ח עמ' רכ"א אות ה') – "</w:t>
      </w:r>
      <w:r>
        <w:rPr>
          <w:rtl/>
          <w:lang w:val="en-CA"/>
        </w:rPr>
        <w:t>שאלה: מהו השיעור שנחשב תערובת עם שאר דברים באבקת שום (רוב או מעט). תשובה: אפי' מעט".</w:t>
      </w:r>
    </w:p>
    <w:p w14:paraId="456D298A" w14:textId="77777777" w:rsidR="00F605B3" w:rsidRDefault="008B4DA1">
      <w:pPr>
        <w:ind w:left="567"/>
        <w:jc w:val="both"/>
        <w:rPr>
          <w:lang w:val="en-CA"/>
        </w:rPr>
      </w:pPr>
      <w:r>
        <w:rPr>
          <w:color w:val="000000"/>
          <w:u w:val="single"/>
          <w:rtl/>
        </w:rPr>
        <w:t>הגרח"ק</w:t>
      </w:r>
      <w:r>
        <w:rPr>
          <w:color w:val="000000"/>
          <w:rtl/>
        </w:rPr>
        <w:t xml:space="preserve"> שליט"א (עלי שי"ח עמ' רכ"ב אות ו') – "</w:t>
      </w:r>
      <w:r>
        <w:rPr>
          <w:rtl/>
          <w:lang w:val="en-CA"/>
        </w:rPr>
        <w:t>שאלה: האם באבקת שום סגי בשנוי בלי תערובת שאר דברים. תשובה: לא".</w:t>
      </w:r>
    </w:p>
    <w:p w14:paraId="07DF59CB" w14:textId="77777777" w:rsidR="00F605B3" w:rsidRDefault="008B4DA1">
      <w:pPr>
        <w:ind w:left="567"/>
        <w:jc w:val="both"/>
        <w:rPr>
          <w:rtl/>
        </w:rPr>
      </w:pPr>
      <w:r>
        <w:rPr>
          <w:color w:val="000000"/>
          <w:rtl/>
        </w:rPr>
        <w:t xml:space="preserve">עי' </w:t>
      </w:r>
      <w:r>
        <w:rPr>
          <w:color w:val="000000"/>
          <w:u w:val="single"/>
          <w:rtl/>
        </w:rPr>
        <w:t>הגרח"ק</w:t>
      </w:r>
      <w:r>
        <w:rPr>
          <w:color w:val="000000"/>
          <w:rtl/>
        </w:rPr>
        <w:t xml:space="preserve"> שליט"א (</w:t>
      </w:r>
      <w:r>
        <w:rPr>
          <w:rtl/>
        </w:rPr>
        <w:t>קונ' שום בצל וביצה עמ' פ' אות ט') – "שאלה: על מה סמכו העולם להשתמש באבקת שום שנעשית משום מיובש טחון (ללא תערובות נוספות). תשובה: לא שמענו שנהגו".</w:t>
      </w:r>
    </w:p>
    <w:p w14:paraId="1E847F3D" w14:textId="77777777" w:rsidR="00B83ACA" w:rsidRPr="00B83ACA" w:rsidRDefault="00B83ACA" w:rsidP="00B83ACA">
      <w:pPr>
        <w:ind w:left="567"/>
        <w:jc w:val="both"/>
      </w:pPr>
      <w:r>
        <w:rPr>
          <w:rFonts w:hint="cs"/>
          <w:rtl/>
        </w:rPr>
        <w:t xml:space="preserve">עי' </w:t>
      </w:r>
      <w:r>
        <w:rPr>
          <w:u w:val="single"/>
          <w:rtl/>
        </w:rPr>
        <w:t>הגרח"ק</w:t>
      </w:r>
      <w:r>
        <w:rPr>
          <w:rtl/>
        </w:rPr>
        <w:t xml:space="preserve"> שליט"א (דולה ומשקה עמ' שס"ד) – "יש היום בשוק אבקת ביצים וכן אבקת שום, האם אין בזה חסרון של ביצים קלופות ושל שום קלוף. תשובה: תערובת בדבר אחר מותר".</w:t>
      </w:r>
    </w:p>
    <w:p w14:paraId="5C120D5E" w14:textId="77777777" w:rsidR="00F605B3" w:rsidRDefault="008B4DA1" w:rsidP="00350B4C">
      <w:pPr>
        <w:numPr>
          <w:ilvl w:val="3"/>
          <w:numId w:val="5"/>
        </w:numPr>
        <w:jc w:val="both"/>
      </w:pPr>
      <w:r>
        <w:rPr>
          <w:rtl/>
        </w:rPr>
        <w:t xml:space="preserve">עי' </w:t>
      </w:r>
      <w:r>
        <w:rPr>
          <w:u w:val="single"/>
          <w:rtl/>
        </w:rPr>
        <w:t>ודרשת וחקרת</w:t>
      </w:r>
      <w:r>
        <w:rPr>
          <w:rtl/>
        </w:rPr>
        <w:t xml:space="preserve"> (ח"ה יו"ד סי' י"א) – "כל זה אני כותב ללמד זכות על המקילים, אבל ודאי יש מקום להחמיר, בפרט בעניני סכנה דחמירא סכנתא מאיסורא ... ולמעשה אני איני מכניס לביתי אבקות שום או בצל למיניהם מהחשש הנ"ל, אבל יש לברר את המציאות, דאולי מוסיפים עוד דברים להאבקה, ואז יש עוד סניף להקל עפ"י הסמ"ק ...".</w:t>
      </w:r>
    </w:p>
    <w:p w14:paraId="3B97B08E" w14:textId="77777777" w:rsidR="00F605B3" w:rsidRDefault="008B4DA1" w:rsidP="00350B4C">
      <w:pPr>
        <w:numPr>
          <w:ilvl w:val="2"/>
          <w:numId w:val="5"/>
        </w:numPr>
        <w:jc w:val="both"/>
      </w:pPr>
      <w:r>
        <w:rPr>
          <w:rtl/>
        </w:rPr>
        <w:t>מיקל.</w:t>
      </w:r>
    </w:p>
    <w:p w14:paraId="455D1685" w14:textId="77777777" w:rsidR="00F605B3" w:rsidRDefault="008B4DA1" w:rsidP="00350B4C">
      <w:pPr>
        <w:numPr>
          <w:ilvl w:val="3"/>
          <w:numId w:val="5"/>
        </w:numPr>
        <w:jc w:val="both"/>
      </w:pPr>
      <w:r w:rsidRPr="00F32552">
        <w:rPr>
          <w:u w:val="single"/>
          <w:rtl/>
        </w:rPr>
        <w:t>באר משה</w:t>
      </w:r>
      <w:r>
        <w:rPr>
          <w:rtl/>
        </w:rPr>
        <w:t xml:space="preserve"> (ח"ג סי' קט"ו) – "</w:t>
      </w:r>
      <w:r w:rsidR="00F32552">
        <w:rPr>
          <w:rtl/>
        </w:rPr>
        <w:t xml:space="preserve">ואפשר שאלו הטוחנין השום טוחנין אותו עם קליפתן ושערות שבראשן ואז לית לן בה כמבואר בש"ס (נדה הנ"ל). ועוד אפשר לומר דמאחר לרוב האיסורין מפני רוח רע הנזכרים בגמ' לא נזכרו ברמב"ם ושו"ע, ולכן דין שום הנקלף שלא נזכר בשו"ע, אפשר שידעו שבטלו בזמנינו או עכ"פ אינן מזיקין בגדר שומר פתאים ה' </w:t>
      </w:r>
      <w:r w:rsidR="007F66E5">
        <w:rPr>
          <w:rFonts w:hint="cs"/>
          <w:rtl/>
        </w:rPr>
        <w:t>...</w:t>
      </w:r>
      <w:r w:rsidR="00F32552">
        <w:rPr>
          <w:rtl/>
        </w:rPr>
        <w:t xml:space="preserve"> ועוד אפשר דהלא דבר מה מערבין העושין עפר שום טחון לתוך העפר שתקיים ולא יתייבש (ולכן מאוד צריכים להיות נזהר שלא לקנותו אך ורק ממוחזק בכשרות) ומאחר שגם דבר אחר מעורב בו תו אין הרוח רע שורה כמו באם השערות או קליפתן מעורבין בו, כנ"ל ליישב שלא שמענו מי שיהי' נזהר מלקנות אם המוכר מוחזק בכשרות היטב</w:t>
      </w:r>
      <w:r>
        <w:rPr>
          <w:rtl/>
        </w:rPr>
        <w:t>".</w:t>
      </w:r>
    </w:p>
    <w:p w14:paraId="1F35CB7A" w14:textId="77777777" w:rsidR="00F605B3" w:rsidRDefault="008B4DA1" w:rsidP="00350B4C">
      <w:pPr>
        <w:numPr>
          <w:ilvl w:val="3"/>
          <w:numId w:val="5"/>
        </w:numPr>
        <w:jc w:val="both"/>
      </w:pPr>
      <w:r>
        <w:rPr>
          <w:u w:val="single"/>
          <w:rtl/>
        </w:rPr>
        <w:t>שבט הלוי</w:t>
      </w:r>
      <w:r>
        <w:rPr>
          <w:rtl/>
        </w:rPr>
        <w:t xml:space="preserve"> (קובץ מבית לוי ח"ג עמ' מ"ז אות ד', בענייני יו"ד עמ' צ"ב אות ד') – "אבקת ביצים ואבקת שום קל יותר מזה".</w:t>
      </w:r>
    </w:p>
    <w:p w14:paraId="6DCBD505" w14:textId="77777777" w:rsidR="00F605B3" w:rsidRDefault="008B4DA1" w:rsidP="00350B4C">
      <w:pPr>
        <w:numPr>
          <w:ilvl w:val="3"/>
          <w:numId w:val="5"/>
        </w:numPr>
        <w:jc w:val="both"/>
      </w:pPr>
      <w:r>
        <w:rPr>
          <w:rFonts w:eastAsia="SimSun"/>
          <w:b/>
          <w:i/>
          <w:u w:val="single"/>
          <w:rtl/>
          <w:lang w:eastAsia="zh-CN"/>
        </w:rPr>
        <w:t>שלחן הלוי</w:t>
      </w:r>
      <w:r>
        <w:rPr>
          <w:rFonts w:eastAsia="SimSun"/>
          <w:b/>
          <w:i/>
          <w:rtl/>
          <w:lang w:eastAsia="zh-CN"/>
        </w:rPr>
        <w:t xml:space="preserve"> (פרק כ"ג אות ג' ס"ק ג').</w:t>
      </w:r>
    </w:p>
    <w:p w14:paraId="3FB80884" w14:textId="77777777" w:rsidR="00F605B3" w:rsidRDefault="008B4DA1" w:rsidP="00350B4C">
      <w:pPr>
        <w:numPr>
          <w:ilvl w:val="3"/>
          <w:numId w:val="5"/>
        </w:numPr>
        <w:jc w:val="both"/>
      </w:pPr>
      <w:r>
        <w:rPr>
          <w:u w:val="single"/>
          <w:rtl/>
        </w:rPr>
        <w:t>ויען דוד</w:t>
      </w:r>
      <w:r>
        <w:rPr>
          <w:rtl/>
        </w:rPr>
        <w:t xml:space="preserve"> (ח"ד סי' צ"ה) – "קמח של בצל ושום שעבר עליהם הלילה ... הנה בגמרא (ב"ק צ"ו ע"ב) ליבנא והוי עפרא הוי שינוי ... וכן עמא דבר ... והעירוני ... מתוס' (שבת קמ"א ע"א סוד"ה הני) דשום קלוף שנידך במדוכה שעבר עלי' הלילה, יש ע"ז רוח רעה, </w:t>
      </w:r>
      <w:r>
        <w:rPr>
          <w:b/>
          <w:bCs/>
          <w:rtl/>
        </w:rPr>
        <w:t>והשבתי דאע"פ שנידך, צורתו מוכיח עליו ואין כאן פנים חדשות</w:t>
      </w:r>
      <w:r>
        <w:rPr>
          <w:rtl/>
        </w:rPr>
        <w:t xml:space="preserve"> ... עוד שמעתי שסומכין על שאופים השום והבצלים תו"מ אחר הקליפה והרי נשתנה, וכן נראה מהכף החיים סי' תק"ד סק"א די"ל דכשהם 'מבושלים' אינו מזיק, ובשבט הלוי ח"ח סי' ב' אות ב', הביא שקיבל מבעל החזו"א זי"ע דבכל אלה הדברים אם יש שינוי כל דהו אפשר להקל".</w:t>
      </w:r>
    </w:p>
    <w:p w14:paraId="122B98C8" w14:textId="77777777" w:rsidR="00F605B3" w:rsidRDefault="008B4DA1" w:rsidP="00350B4C">
      <w:pPr>
        <w:numPr>
          <w:ilvl w:val="3"/>
          <w:numId w:val="5"/>
        </w:numPr>
        <w:jc w:val="both"/>
      </w:pPr>
      <w:r>
        <w:rPr>
          <w:u w:val="single"/>
          <w:rtl/>
        </w:rPr>
        <w:t>הגר"י רובין</w:t>
      </w:r>
      <w:r>
        <w:rPr>
          <w:rtl/>
        </w:rPr>
        <w:t xml:space="preserve"> שליט"א (שמעתי).</w:t>
      </w:r>
    </w:p>
    <w:p w14:paraId="2D90E88E" w14:textId="77777777" w:rsidR="00F605B3" w:rsidRDefault="008B4DA1" w:rsidP="00350B4C">
      <w:pPr>
        <w:numPr>
          <w:ilvl w:val="3"/>
          <w:numId w:val="5"/>
        </w:numPr>
        <w:jc w:val="both"/>
      </w:pPr>
      <w:r>
        <w:rPr>
          <w:rtl/>
        </w:rPr>
        <w:t xml:space="preserve">עי' </w:t>
      </w:r>
      <w:r>
        <w:rPr>
          <w:u w:val="single"/>
          <w:rtl/>
        </w:rPr>
        <w:t>שבט הקהתי</w:t>
      </w:r>
      <w:r>
        <w:rPr>
          <w:rtl/>
        </w:rPr>
        <w:t xml:space="preserve"> (ח"ב סי' רמ"ז אות א' ד"ה ולפלא).</w:t>
      </w:r>
    </w:p>
    <w:p w14:paraId="2B365665" w14:textId="679A4460" w:rsidR="00F605B3" w:rsidRDefault="00841DCD" w:rsidP="00350B4C">
      <w:pPr>
        <w:numPr>
          <w:ilvl w:val="3"/>
          <w:numId w:val="5"/>
        </w:numPr>
        <w:jc w:val="both"/>
      </w:pPr>
      <w:r>
        <w:rPr>
          <w:rFonts w:hint="cs"/>
          <w:u w:val="single"/>
          <w:rtl/>
        </w:rPr>
        <w:t>העדה החרדית</w:t>
      </w:r>
      <w:r w:rsidR="008B4DA1">
        <w:rPr>
          <w:rtl/>
        </w:rPr>
        <w:t xml:space="preserve"> (צלצלתי בטלפון).</w:t>
      </w:r>
    </w:p>
    <w:p w14:paraId="5E9D2D1E" w14:textId="77777777" w:rsidR="00F605B3" w:rsidRDefault="008B4DA1" w:rsidP="00350B4C">
      <w:pPr>
        <w:numPr>
          <w:ilvl w:val="3"/>
          <w:numId w:val="5"/>
        </w:numPr>
        <w:jc w:val="both"/>
      </w:pPr>
      <w:r>
        <w:rPr>
          <w:u w:val="single"/>
          <w:rtl/>
        </w:rPr>
        <w:t>פסקי תשובות</w:t>
      </w:r>
      <w:r>
        <w:rPr>
          <w:rtl/>
        </w:rPr>
        <w:t xml:space="preserve"> (סי' ק"ע סוף אות י"ג) – "ובימינו מצוי אבקת ביצים, ואבקת שום, ובצל קצוץ מטוגן, והעולם נוהגין היתר בהם, ויש להם על מה שיסמוכו".</w:t>
      </w:r>
    </w:p>
    <w:p w14:paraId="4ED8BC3A" w14:textId="77777777" w:rsidR="00F605B3" w:rsidRDefault="008B4DA1" w:rsidP="00350B4C">
      <w:pPr>
        <w:numPr>
          <w:ilvl w:val="3"/>
          <w:numId w:val="5"/>
        </w:numPr>
        <w:jc w:val="both"/>
      </w:pPr>
      <w:r>
        <w:rPr>
          <w:u w:val="single"/>
          <w:rtl/>
        </w:rPr>
        <w:t>ויאמר גבריאל</w:t>
      </w:r>
      <w:r>
        <w:rPr>
          <w:rtl/>
        </w:rPr>
        <w:t xml:space="preserve"> (סעי' ה' אות ט"ו) –</w:t>
      </w:r>
      <w:r w:rsidR="00E27598">
        <w:rPr>
          <w:rFonts w:hint="cs"/>
          <w:rtl/>
        </w:rPr>
        <w:t xml:space="preserve"> </w:t>
      </w:r>
      <w:r>
        <w:rPr>
          <w:rtl/>
        </w:rPr>
        <w:t>"אבקת ביצים או אבקת שום וכן בצלים יבשים שאי אפשר לאוכלם רק על ידי שרייה או בישול מותר לקנותם אף לכתחילה ואין בהם שום חשש".</w:t>
      </w:r>
    </w:p>
    <w:p w14:paraId="6BB9DF39" w14:textId="77777777" w:rsidR="00F605B3" w:rsidRDefault="008B4DA1" w:rsidP="00350B4C">
      <w:pPr>
        <w:numPr>
          <w:ilvl w:val="3"/>
          <w:numId w:val="5"/>
        </w:numPr>
        <w:jc w:val="both"/>
      </w:pPr>
      <w:r>
        <w:rPr>
          <w:rFonts w:eastAsia="SimSun"/>
          <w:color w:val="000000"/>
          <w:u w:val="single"/>
          <w:rtl/>
          <w:lang w:eastAsia="zh-CN"/>
        </w:rPr>
        <w:t>הגר"י ברקוביץ</w:t>
      </w:r>
      <w:r>
        <w:rPr>
          <w:rFonts w:eastAsia="SimSun"/>
          <w:color w:val="000000"/>
          <w:rtl/>
          <w:lang w:eastAsia="zh-CN"/>
        </w:rPr>
        <w:t xml:space="preserve"> שליט"א (מכתב במייל) - לשונו מובא לקמן.</w:t>
      </w:r>
    </w:p>
    <w:p w14:paraId="54B58BF6" w14:textId="77777777" w:rsidR="00F605B3" w:rsidRDefault="008B4DA1" w:rsidP="00350B4C">
      <w:pPr>
        <w:numPr>
          <w:ilvl w:val="2"/>
          <w:numId w:val="5"/>
        </w:numPr>
        <w:jc w:val="both"/>
      </w:pPr>
      <w:r>
        <w:rPr>
          <w:b/>
          <w:bCs/>
          <w:rtl/>
        </w:rPr>
        <w:t>טעמים להקל</w:t>
      </w:r>
      <w:r>
        <w:rPr>
          <w:rtl/>
        </w:rPr>
        <w:t>.</w:t>
      </w:r>
    </w:p>
    <w:p w14:paraId="53C738C1" w14:textId="06D3DBA0" w:rsidR="00F605B3" w:rsidRDefault="001D1195" w:rsidP="00350B4C">
      <w:pPr>
        <w:numPr>
          <w:ilvl w:val="3"/>
          <w:numId w:val="5"/>
        </w:numPr>
        <w:jc w:val="both"/>
      </w:pPr>
      <w:r>
        <w:rPr>
          <w:rFonts w:hint="cs"/>
          <w:rtl/>
        </w:rPr>
        <w:t xml:space="preserve">כי נטחן </w:t>
      </w:r>
      <w:r w:rsidR="008B4DA1">
        <w:rPr>
          <w:rtl/>
        </w:rPr>
        <w:t xml:space="preserve">עם שערות וקליפה, </w:t>
      </w:r>
      <w:r>
        <w:rPr>
          <w:rFonts w:hint="cs"/>
          <w:rtl/>
        </w:rPr>
        <w:t xml:space="preserve">ועוד כי עצם ההלכה לא מובאת </w:t>
      </w:r>
      <w:r w:rsidR="008B4DA1">
        <w:rPr>
          <w:rtl/>
        </w:rPr>
        <w:t>בשו"ע</w:t>
      </w:r>
      <w:r>
        <w:rPr>
          <w:rFonts w:hint="cs"/>
          <w:rtl/>
        </w:rPr>
        <w:t>,</w:t>
      </w:r>
      <w:r w:rsidR="008B4DA1">
        <w:rPr>
          <w:rtl/>
        </w:rPr>
        <w:t xml:space="preserve"> ודש</w:t>
      </w:r>
      <w:r>
        <w:rPr>
          <w:rFonts w:hint="cs"/>
          <w:rtl/>
        </w:rPr>
        <w:t>ו</w:t>
      </w:r>
      <w:r w:rsidR="008B4DA1">
        <w:rPr>
          <w:rtl/>
        </w:rPr>
        <w:t xml:space="preserve"> ביה רבים שומר פתאים</w:t>
      </w:r>
      <w:r>
        <w:rPr>
          <w:rFonts w:hint="cs"/>
          <w:rtl/>
        </w:rPr>
        <w:t xml:space="preserve"> ה'</w:t>
      </w:r>
      <w:r w:rsidR="008B4DA1">
        <w:rPr>
          <w:rtl/>
        </w:rPr>
        <w:t xml:space="preserve">, </w:t>
      </w:r>
      <w:r>
        <w:rPr>
          <w:rFonts w:hint="cs"/>
          <w:rtl/>
        </w:rPr>
        <w:t>ועוד שמערבים בו</w:t>
      </w:r>
      <w:r w:rsidR="008B4DA1">
        <w:rPr>
          <w:rtl/>
        </w:rPr>
        <w:t xml:space="preserve"> שאר דברים – </w:t>
      </w:r>
      <w:r w:rsidR="008B4DA1">
        <w:rPr>
          <w:u w:val="single"/>
          <w:rtl/>
        </w:rPr>
        <w:t>באר משה</w:t>
      </w:r>
      <w:r w:rsidR="008B4DA1">
        <w:rPr>
          <w:rtl/>
        </w:rPr>
        <w:t xml:space="preserve"> (ח"ג סי' קט"ו).</w:t>
      </w:r>
    </w:p>
    <w:p w14:paraId="1CD91C88" w14:textId="7809057C" w:rsidR="00F605B3" w:rsidRDefault="008B4DA1" w:rsidP="00350B4C">
      <w:pPr>
        <w:numPr>
          <w:ilvl w:val="3"/>
          <w:numId w:val="5"/>
        </w:numPr>
        <w:jc w:val="both"/>
      </w:pPr>
      <w:r>
        <w:rPr>
          <w:rtl/>
        </w:rPr>
        <w:t>רק כתישה אסור, אבל אבק</w:t>
      </w:r>
      <w:r w:rsidR="00841DCD">
        <w:rPr>
          <w:rFonts w:hint="cs"/>
          <w:rtl/>
        </w:rPr>
        <w:t>ה</w:t>
      </w:r>
      <w:r>
        <w:rPr>
          <w:rtl/>
        </w:rPr>
        <w:t xml:space="preserve"> פנים חדשות בא לכאן – </w:t>
      </w:r>
      <w:r>
        <w:rPr>
          <w:u w:val="single"/>
          <w:rtl/>
        </w:rPr>
        <w:t>הגר"י רובין</w:t>
      </w:r>
      <w:r>
        <w:rPr>
          <w:rtl/>
        </w:rPr>
        <w:t xml:space="preserve"> שליט"א (שמעתי), עי' </w:t>
      </w:r>
      <w:r>
        <w:rPr>
          <w:u w:val="single"/>
          <w:rtl/>
        </w:rPr>
        <w:t>שבט הקהתי</w:t>
      </w:r>
      <w:r>
        <w:rPr>
          <w:rtl/>
        </w:rPr>
        <w:t xml:space="preserve"> (ח"ב סי' רמ"ז אות א' ד"ה ולפלא, "ואולי יש להקל כשנעשית השום אבקה דפנים חדשות נעשית לו"), עי' </w:t>
      </w:r>
      <w:r>
        <w:rPr>
          <w:u w:val="single"/>
          <w:rtl/>
        </w:rPr>
        <w:t>הליכות עולם</w:t>
      </w:r>
      <w:r>
        <w:rPr>
          <w:rtl/>
        </w:rPr>
        <w:t xml:space="preserve"> (ח"ז עמ' רי"ז סוף הע' י"ג, "וכיום מוכרים אבקת שום יבשה, לכל דצריך, לתבל בה דברי מאכל, ואפשר שכיון שנשתנה השום וקיבל צורה אחרת, פנים חדשות באו לכאן, ואינו בכלל האיסור. וצ"ע"), </w:t>
      </w:r>
      <w:r>
        <w:rPr>
          <w:rFonts w:eastAsia="SimSun"/>
          <w:color w:val="000000"/>
          <w:u w:val="single"/>
          <w:rtl/>
          <w:lang w:eastAsia="zh-CN"/>
        </w:rPr>
        <w:t>הגר"י ברקוביץ</w:t>
      </w:r>
      <w:r>
        <w:rPr>
          <w:rFonts w:eastAsia="SimSun"/>
          <w:color w:val="000000"/>
          <w:rtl/>
          <w:lang w:eastAsia="zh-CN"/>
        </w:rPr>
        <w:t xml:space="preserve"> שליט"א (מכתב במייל, לשונו מובא לקמן)</w:t>
      </w:r>
      <w:r>
        <w:rPr>
          <w:rtl/>
        </w:rPr>
        <w:t>.</w:t>
      </w:r>
    </w:p>
    <w:p w14:paraId="50284DC5" w14:textId="4E207F75" w:rsidR="00F605B3" w:rsidRDefault="001D1195" w:rsidP="00350B4C">
      <w:pPr>
        <w:numPr>
          <w:ilvl w:val="3"/>
          <w:numId w:val="5"/>
        </w:numPr>
        <w:jc w:val="both"/>
      </w:pPr>
      <w:r>
        <w:rPr>
          <w:rFonts w:hint="cs"/>
          <w:rtl/>
        </w:rPr>
        <w:t>יבש</w:t>
      </w:r>
      <w:r w:rsidR="008B4DA1">
        <w:rPr>
          <w:rtl/>
        </w:rPr>
        <w:t xml:space="preserve"> – </w:t>
      </w:r>
      <w:r w:rsidR="008B4DA1">
        <w:rPr>
          <w:u w:val="single"/>
          <w:rtl/>
        </w:rPr>
        <w:t>שבט הלוי</w:t>
      </w:r>
      <w:r w:rsidR="008B4DA1">
        <w:rPr>
          <w:rtl/>
        </w:rPr>
        <w:t xml:space="preserve"> (קובץ מבית לוי ח"ג עמ' מ"ז הע' ז', בענייני יו"ד עמ' צ"ב הע' ח', "כיון שנתייבש ונעשה כעפר").</w:t>
      </w:r>
    </w:p>
    <w:p w14:paraId="353C5988" w14:textId="4FC67921" w:rsidR="00F605B3" w:rsidRDefault="008B4DA1" w:rsidP="00350B4C">
      <w:pPr>
        <w:numPr>
          <w:ilvl w:val="3"/>
          <w:numId w:val="5"/>
        </w:numPr>
        <w:jc w:val="both"/>
      </w:pPr>
      <w:r>
        <w:rPr>
          <w:rtl/>
        </w:rPr>
        <w:t>קלו</w:t>
      </w:r>
      <w:r w:rsidR="001D1195">
        <w:rPr>
          <w:rFonts w:hint="cs"/>
          <w:rtl/>
        </w:rPr>
        <w:t>י</w:t>
      </w:r>
      <w:r>
        <w:rPr>
          <w:rtl/>
        </w:rPr>
        <w:t xml:space="preserve"> (</w:t>
      </w:r>
      <w:r>
        <w:t>roasted</w:t>
      </w:r>
      <w:r>
        <w:rPr>
          <w:rtl/>
        </w:rPr>
        <w:t xml:space="preserve">) – </w:t>
      </w:r>
      <w:r>
        <w:rPr>
          <w:u w:val="single"/>
          <w:rtl/>
        </w:rPr>
        <w:t>בד"ץ</w:t>
      </w:r>
      <w:r>
        <w:rPr>
          <w:rtl/>
        </w:rPr>
        <w:t xml:space="preserve"> (צלצלתי בטלפון).</w:t>
      </w:r>
    </w:p>
    <w:p w14:paraId="67437D83" w14:textId="77777777" w:rsidR="00F605B3" w:rsidRDefault="008B4DA1" w:rsidP="00350B4C">
      <w:pPr>
        <w:numPr>
          <w:ilvl w:val="3"/>
          <w:numId w:val="5"/>
        </w:numPr>
        <w:jc w:val="both"/>
      </w:pPr>
      <w:r>
        <w:rPr>
          <w:rtl/>
        </w:rPr>
        <w:t xml:space="preserve">למכירה, מיקל – לפי </w:t>
      </w:r>
      <w:r>
        <w:rPr>
          <w:u w:val="single"/>
          <w:rtl/>
        </w:rPr>
        <w:t>האג"מ</w:t>
      </w:r>
      <w:r>
        <w:rPr>
          <w:rtl/>
        </w:rPr>
        <w:t xml:space="preserve"> (יו"ד ח"ג סי' כ', לשונו מובא לעיל), </w:t>
      </w:r>
      <w:r>
        <w:rPr>
          <w:rFonts w:eastAsia="SimSun"/>
          <w:b/>
          <w:i/>
          <w:u w:val="single"/>
          <w:rtl/>
          <w:lang w:eastAsia="zh-CN"/>
        </w:rPr>
        <w:t>שלחן הלוי</w:t>
      </w:r>
      <w:r>
        <w:rPr>
          <w:rFonts w:eastAsia="SimSun"/>
          <w:b/>
          <w:i/>
          <w:rtl/>
          <w:lang w:eastAsia="zh-CN"/>
        </w:rPr>
        <w:t xml:space="preserve"> (פרק כ"ג אות ג' ס"ק ג')</w:t>
      </w:r>
      <w:r>
        <w:rPr>
          <w:rtl/>
        </w:rPr>
        <w:t>.</w:t>
      </w:r>
    </w:p>
    <w:p w14:paraId="2332F2E4" w14:textId="77777777" w:rsidR="00F605B3" w:rsidRDefault="008B4DA1" w:rsidP="00350B4C">
      <w:pPr>
        <w:numPr>
          <w:ilvl w:val="2"/>
          <w:numId w:val="5"/>
        </w:numPr>
        <w:jc w:val="both"/>
      </w:pPr>
      <w:r>
        <w:rPr>
          <w:b/>
          <w:bCs/>
          <w:rtl/>
        </w:rPr>
        <w:t>אבקת ביצים</w:t>
      </w:r>
      <w:r>
        <w:rPr>
          <w:rtl/>
        </w:rPr>
        <w:t xml:space="preserve"> - עי' לקמן.</w:t>
      </w:r>
    </w:p>
    <w:p w14:paraId="749CE8AC" w14:textId="77777777" w:rsidR="00F605B3" w:rsidRDefault="008B4DA1" w:rsidP="00350B4C">
      <w:pPr>
        <w:numPr>
          <w:ilvl w:val="2"/>
          <w:numId w:val="5"/>
        </w:numPr>
        <w:jc w:val="both"/>
      </w:pPr>
      <w:r>
        <w:rPr>
          <w:rtl/>
        </w:rPr>
        <w:t xml:space="preserve">מראי מקומות – </w:t>
      </w:r>
      <w:r>
        <w:rPr>
          <w:u w:val="single"/>
          <w:rtl/>
        </w:rPr>
        <w:t>הכשרות</w:t>
      </w:r>
      <w:r>
        <w:rPr>
          <w:rtl/>
        </w:rPr>
        <w:t xml:space="preserve"> (פרק י"ח סעי' י"ד), קונ' </w:t>
      </w:r>
      <w:r>
        <w:rPr>
          <w:u w:val="single"/>
          <w:rtl/>
        </w:rPr>
        <w:t>שום בצל וביצה</w:t>
      </w:r>
      <w:r>
        <w:rPr>
          <w:rtl/>
        </w:rPr>
        <w:t xml:space="preserve"> (סעי' ט"ו).</w:t>
      </w:r>
    </w:p>
    <w:p w14:paraId="4296F224" w14:textId="77777777" w:rsidR="00F605B3" w:rsidRDefault="008B4DA1" w:rsidP="00350B4C">
      <w:pPr>
        <w:numPr>
          <w:ilvl w:val="3"/>
          <w:numId w:val="5"/>
        </w:numPr>
        <w:jc w:val="both"/>
      </w:pPr>
      <w:r>
        <w:rPr>
          <w:u w:val="single"/>
          <w:rtl/>
        </w:rPr>
        <w:t>הליכות עולם</w:t>
      </w:r>
      <w:r>
        <w:rPr>
          <w:rtl/>
        </w:rPr>
        <w:t xml:space="preserve"> (ח"ז עמ' רי"ז סוף הע' י"ג, עי' שלחן יוסף</w:t>
      </w:r>
      <w:r>
        <w:rPr>
          <w:b/>
          <w:i/>
          <w:rtl/>
        </w:rPr>
        <w:t xml:space="preserve"> יו"ד הע' רע"ג</w:t>
      </w:r>
      <w:r>
        <w:rPr>
          <w:rtl/>
        </w:rPr>
        <w:t>) – "וצ"ע".</w:t>
      </w:r>
    </w:p>
    <w:p w14:paraId="33D41909" w14:textId="77777777" w:rsidR="00F605B3" w:rsidRDefault="008B4DA1" w:rsidP="00350B4C">
      <w:pPr>
        <w:numPr>
          <w:ilvl w:val="3"/>
          <w:numId w:val="5"/>
        </w:numPr>
        <w:jc w:val="both"/>
      </w:pPr>
      <w:r>
        <w:rPr>
          <w:u w:val="single"/>
          <w:rtl/>
        </w:rPr>
        <w:t>ברכת יהודה</w:t>
      </w:r>
      <w:r>
        <w:rPr>
          <w:rtl/>
        </w:rPr>
        <w:t xml:space="preserve"> (ח"ב יו"ד סי' ז' אות ט"ז) – "הנוהגים להקל לאכול אבקת שום שעבר עליו הלילה, יש להם ע"מ שיסמוכו. ויר"ש ימנע מזה".</w:t>
      </w:r>
    </w:p>
    <w:p w14:paraId="6AD12C75" w14:textId="77777777" w:rsidR="00F605B3" w:rsidRDefault="008B4DA1" w:rsidP="00350B4C">
      <w:pPr>
        <w:numPr>
          <w:ilvl w:val="3"/>
          <w:numId w:val="5"/>
        </w:numPr>
        <w:jc w:val="both"/>
      </w:pPr>
      <w:r>
        <w:rPr>
          <w:u w:val="single"/>
          <w:rtl/>
        </w:rPr>
        <w:t>עמודי הבית</w:t>
      </w:r>
      <w:r>
        <w:rPr>
          <w:rtl/>
        </w:rPr>
        <w:t xml:space="preserve"> (ח"ג, ח"ד הע' כ"ג) – "והנה ביררנו דבין בהכשר הבד"ץ עדה החרדית ובין בהכשר הרב לאנדא שליט"א, סומכים להקל באבקת שום ואבקת ביצים בלאו תערובת, ומשום שקולים אותם וטוחנים אותם לפני עלות השחר וקלייה כבישול וכהבית שלמה דמתיר בנתבשלו. וכתבתי להם מכתב להעיר על כך מדברי מהר"מ מרוטנבורג (ראה לעיל הערה ה'). ויש שענו ד'אבקה' שאני ואע"פ שבכתוש נמי אסור (ראה לעיל הערה ד') [וע"ז פקפקנו לעיל]. ויש שענו, דאמנם היה עדיף להחמיר בזה אבל במציאות לא שייך לערב בזה קצת מלח או סוכר (כנראה רוצה לומר מצד המפעלים) ולכן סומכים על מה שמקובל להקל בזה".</w:t>
      </w:r>
    </w:p>
    <w:p w14:paraId="75A37B90" w14:textId="77777777" w:rsidR="00F605B3" w:rsidRDefault="00F605B3">
      <w:pPr>
        <w:jc w:val="both"/>
      </w:pPr>
    </w:p>
    <w:p w14:paraId="1BC83548" w14:textId="1AB461BB" w:rsidR="00F605B3" w:rsidRDefault="008B4DA1" w:rsidP="00350B4C">
      <w:pPr>
        <w:numPr>
          <w:ilvl w:val="1"/>
          <w:numId w:val="5"/>
        </w:numPr>
        <w:jc w:val="both"/>
      </w:pPr>
      <w:r>
        <w:rPr>
          <w:b/>
          <w:bCs/>
          <w:rtl/>
        </w:rPr>
        <w:t>שום מבושל או מטוגן</w:t>
      </w:r>
      <w:r w:rsidR="00881C9C">
        <w:rPr>
          <w:rtl/>
        </w:rPr>
        <w:fldChar w:fldCharType="begin"/>
      </w:r>
      <w:r w:rsidR="00881C9C">
        <w:instrText xml:space="preserve"> XE "</w:instrText>
      </w:r>
      <w:r w:rsidR="00881C9C" w:rsidRPr="00812DB6">
        <w:rPr>
          <w:b/>
          <w:bCs/>
          <w:rtl/>
        </w:rPr>
        <w:instrText>שום מבושל או מטוגן</w:instrText>
      </w:r>
      <w:r w:rsidR="00881C9C">
        <w:instrText xml:space="preserve">" </w:instrText>
      </w:r>
      <w:r w:rsidR="00881C9C">
        <w:rPr>
          <w:rtl/>
        </w:rPr>
        <w:fldChar w:fldCharType="end"/>
      </w:r>
      <w:r>
        <w:rPr>
          <w:rtl/>
        </w:rPr>
        <w:t>.</w:t>
      </w:r>
    </w:p>
    <w:p w14:paraId="6AB0C945" w14:textId="77777777" w:rsidR="00F605B3" w:rsidRDefault="008B4DA1" w:rsidP="00350B4C">
      <w:pPr>
        <w:numPr>
          <w:ilvl w:val="2"/>
          <w:numId w:val="5"/>
        </w:numPr>
        <w:jc w:val="both"/>
      </w:pPr>
      <w:r>
        <w:rPr>
          <w:rtl/>
        </w:rPr>
        <w:t>מחמיר.</w:t>
      </w:r>
    </w:p>
    <w:p w14:paraId="194F247E" w14:textId="7BB9A3E1" w:rsidR="00320AE4" w:rsidRDefault="00320AE4" w:rsidP="00350B4C">
      <w:pPr>
        <w:numPr>
          <w:ilvl w:val="3"/>
          <w:numId w:val="5"/>
        </w:numPr>
        <w:jc w:val="both"/>
      </w:pPr>
      <w:r w:rsidRPr="00320AE4">
        <w:rPr>
          <w:rFonts w:hint="cs"/>
          <w:u w:val="single"/>
          <w:rtl/>
        </w:rPr>
        <w:t>פסקי בושם</w:t>
      </w:r>
      <w:r>
        <w:rPr>
          <w:rFonts w:hint="cs"/>
          <w:rtl/>
        </w:rPr>
        <w:t xml:space="preserve"> (פרק כ"ה סעי' ד').</w:t>
      </w:r>
    </w:p>
    <w:p w14:paraId="1B264C29" w14:textId="751A9EE8" w:rsidR="00755D2B" w:rsidRPr="00755D2B" w:rsidRDefault="00755D2B" w:rsidP="00350B4C">
      <w:pPr>
        <w:numPr>
          <w:ilvl w:val="3"/>
          <w:numId w:val="5"/>
        </w:numPr>
        <w:jc w:val="both"/>
      </w:pPr>
      <w:r>
        <w:rPr>
          <w:u w:val="single"/>
          <w:rtl/>
        </w:rPr>
        <w:t>הגרח"ק</w:t>
      </w:r>
      <w:r>
        <w:rPr>
          <w:rtl/>
        </w:rPr>
        <w:t xml:space="preserve"> שליט"א (עלי שי"ח עמ' רכ"ב אות ז') – "</w:t>
      </w:r>
      <w:r>
        <w:rPr>
          <w:rtl/>
          <w:lang w:val="en-CA"/>
        </w:rPr>
        <w:t>שאלה האם מותר לאכול שום צלוי אם עבר עליו כל הלילה. תשובה: רק שום צלוי עם הקליפה".</w:t>
      </w:r>
    </w:p>
    <w:p w14:paraId="2744908C" w14:textId="77777777" w:rsidR="00F605B3" w:rsidRDefault="008B4DA1" w:rsidP="00350B4C">
      <w:pPr>
        <w:numPr>
          <w:ilvl w:val="3"/>
          <w:numId w:val="5"/>
        </w:numPr>
        <w:jc w:val="both"/>
      </w:pPr>
      <w:r>
        <w:rPr>
          <w:u w:val="single"/>
          <w:rtl/>
        </w:rPr>
        <w:t>שיח יוסף</w:t>
      </w:r>
      <w:r>
        <w:rPr>
          <w:rtl/>
        </w:rPr>
        <w:t xml:space="preserve"> (ח"ג סי' ע"ח) – "אלא נראה דמיירי בכל גווני בין בביצה ובין בשום ובצל, בין בחי ובין במבושל".</w:t>
      </w:r>
    </w:p>
    <w:p w14:paraId="0C6A018F" w14:textId="77777777" w:rsidR="00F605B3" w:rsidRDefault="008B4DA1" w:rsidP="00350B4C">
      <w:pPr>
        <w:numPr>
          <w:ilvl w:val="3"/>
          <w:numId w:val="5"/>
        </w:numPr>
        <w:jc w:val="both"/>
      </w:pPr>
      <w:r>
        <w:rPr>
          <w:rtl/>
        </w:rPr>
        <w:t xml:space="preserve">קונ' </w:t>
      </w:r>
      <w:r>
        <w:rPr>
          <w:u w:val="single"/>
          <w:rtl/>
        </w:rPr>
        <w:t>שום בצל וביצה</w:t>
      </w:r>
      <w:r>
        <w:rPr>
          <w:rtl/>
        </w:rPr>
        <w:t xml:space="preserve"> (סעי' י"ז) – "ולמעשה יש להיזהר בין בחיים ובין במבושלים".</w:t>
      </w:r>
    </w:p>
    <w:p w14:paraId="59CA955A" w14:textId="77777777" w:rsidR="00F605B3" w:rsidRDefault="008B4DA1" w:rsidP="00350B4C">
      <w:pPr>
        <w:numPr>
          <w:ilvl w:val="2"/>
          <w:numId w:val="5"/>
        </w:numPr>
        <w:jc w:val="both"/>
      </w:pPr>
      <w:r>
        <w:rPr>
          <w:rtl/>
        </w:rPr>
        <w:t xml:space="preserve">מראי מקומות – </w:t>
      </w:r>
      <w:r>
        <w:rPr>
          <w:u w:val="single"/>
          <w:rtl/>
        </w:rPr>
        <w:t>כה"ח</w:t>
      </w:r>
      <w:r>
        <w:rPr>
          <w:rtl/>
        </w:rPr>
        <w:t xml:space="preserve"> (ס"ק צ"ג), </w:t>
      </w:r>
      <w:r>
        <w:rPr>
          <w:u w:val="single"/>
          <w:rtl/>
        </w:rPr>
        <w:t>ויען דוד</w:t>
      </w:r>
      <w:r>
        <w:rPr>
          <w:rtl/>
        </w:rPr>
        <w:t xml:space="preserve"> (ח"ד סי' צ"ה, לשונו מובא לעיל), </w:t>
      </w:r>
      <w:r>
        <w:rPr>
          <w:u w:val="single"/>
          <w:rtl/>
        </w:rPr>
        <w:t>עמודי הבית</w:t>
      </w:r>
      <w:r>
        <w:rPr>
          <w:rtl/>
        </w:rPr>
        <w:t xml:space="preserve"> (ח"ג, ח"ד הע' כ"ג, לשונו מובא לעיל).</w:t>
      </w:r>
    </w:p>
    <w:p w14:paraId="4BD085B2" w14:textId="77777777" w:rsidR="00F605B3" w:rsidRDefault="008B4DA1" w:rsidP="00350B4C">
      <w:pPr>
        <w:numPr>
          <w:ilvl w:val="3"/>
          <w:numId w:val="5"/>
        </w:numPr>
        <w:jc w:val="both"/>
      </w:pPr>
      <w:r>
        <w:rPr>
          <w:u w:val="single"/>
          <w:rtl/>
        </w:rPr>
        <w:t>יביע אומר</w:t>
      </w:r>
      <w:r>
        <w:rPr>
          <w:rtl/>
        </w:rPr>
        <w:t xml:space="preserve"> (מעין אומר חי"א פרק ב' סי' ל"ג, חי"ב פרק א' סי' ד') – "שאלה: בצל או שום מבושלים או מטוגנים, האם זה פוטר את בעיית איסור שום קלוף או בצל קלוף. תשובה: יש מתירים בכך, וכדאי לעשות ע"י תערובת. בהזדמנות אחרת ענה מו"ר נר"ו: יש מקלים בכך".</w:t>
      </w:r>
    </w:p>
    <w:p w14:paraId="19A5DC00" w14:textId="77777777" w:rsidR="00F605B3" w:rsidRDefault="008B4DA1" w:rsidP="00350B4C">
      <w:pPr>
        <w:numPr>
          <w:ilvl w:val="3"/>
          <w:numId w:val="5"/>
        </w:numPr>
        <w:jc w:val="both"/>
      </w:pPr>
      <w:r>
        <w:rPr>
          <w:rtl/>
        </w:rPr>
        <w:t>עי' 'בצל מבושל או מטוגן' - לקמן.</w:t>
      </w:r>
    </w:p>
    <w:p w14:paraId="0AF5B9C7" w14:textId="77777777" w:rsidR="00F605B3" w:rsidRDefault="008B4DA1">
      <w:pPr>
        <w:tabs>
          <w:tab w:val="left" w:pos="6270"/>
        </w:tabs>
        <w:jc w:val="both"/>
      </w:pPr>
      <w:r>
        <w:rPr>
          <w:rtl/>
        </w:rPr>
        <w:tab/>
      </w:r>
    </w:p>
    <w:p w14:paraId="0FE4CF9A" w14:textId="488A2454" w:rsidR="00F605B3" w:rsidRDefault="008B4DA1" w:rsidP="00350B4C">
      <w:pPr>
        <w:numPr>
          <w:ilvl w:val="1"/>
          <w:numId w:val="5"/>
        </w:numPr>
        <w:jc w:val="both"/>
      </w:pPr>
      <w:r>
        <w:rPr>
          <w:b/>
          <w:bCs/>
          <w:rtl/>
        </w:rPr>
        <w:t>שום יבש</w:t>
      </w:r>
      <w:r w:rsidR="00881C9C">
        <w:rPr>
          <w:rtl/>
        </w:rPr>
        <w:fldChar w:fldCharType="begin"/>
      </w:r>
      <w:r w:rsidR="00881C9C">
        <w:instrText xml:space="preserve"> XE "</w:instrText>
      </w:r>
      <w:r w:rsidR="00881C9C" w:rsidRPr="00812DB6">
        <w:rPr>
          <w:b/>
          <w:bCs/>
          <w:rtl/>
        </w:rPr>
        <w:instrText>שום יבש</w:instrText>
      </w:r>
      <w:r w:rsidR="00881C9C">
        <w:instrText xml:space="preserve">" </w:instrText>
      </w:r>
      <w:r w:rsidR="00881C9C">
        <w:rPr>
          <w:rtl/>
        </w:rPr>
        <w:fldChar w:fldCharType="end"/>
      </w:r>
      <w:r>
        <w:rPr>
          <w:rtl/>
        </w:rPr>
        <w:t>.</w:t>
      </w:r>
    </w:p>
    <w:p w14:paraId="57FD0549" w14:textId="77777777" w:rsidR="00F605B3" w:rsidRDefault="008B4DA1" w:rsidP="00350B4C">
      <w:pPr>
        <w:numPr>
          <w:ilvl w:val="2"/>
          <w:numId w:val="5"/>
        </w:numPr>
        <w:jc w:val="both"/>
      </w:pPr>
      <w:r>
        <w:rPr>
          <w:rtl/>
        </w:rPr>
        <w:t>מחמיר.</w:t>
      </w:r>
    </w:p>
    <w:p w14:paraId="6D9FB527" w14:textId="5F5B2B6A" w:rsidR="00841DCD" w:rsidRPr="00841DCD" w:rsidRDefault="00841DCD" w:rsidP="00350B4C">
      <w:pPr>
        <w:numPr>
          <w:ilvl w:val="3"/>
          <w:numId w:val="5"/>
        </w:numPr>
        <w:jc w:val="both"/>
      </w:pPr>
      <w:r w:rsidRPr="00841DCD">
        <w:rPr>
          <w:rFonts w:hint="cs"/>
          <w:u w:val="single"/>
          <w:rtl/>
        </w:rPr>
        <w:t>רבי</w:t>
      </w:r>
      <w:r>
        <w:rPr>
          <w:rFonts w:hint="cs"/>
          <w:rtl/>
        </w:rPr>
        <w:t xml:space="preserve"> (פרקא דרבינו הקודש </w:t>
      </w:r>
      <w:r>
        <w:rPr>
          <w:rtl/>
        </w:rPr>
        <w:t>בבא דששה סי' כ"א</w:t>
      </w:r>
      <w:r>
        <w:rPr>
          <w:rFonts w:hint="cs"/>
          <w:rtl/>
        </w:rPr>
        <w:t xml:space="preserve">) </w:t>
      </w:r>
      <w:r>
        <w:rPr>
          <w:rtl/>
        </w:rPr>
        <w:t>–</w:t>
      </w:r>
      <w:r>
        <w:rPr>
          <w:rFonts w:hint="cs"/>
          <w:rtl/>
        </w:rPr>
        <w:t xml:space="preserve"> "</w:t>
      </w:r>
      <w:r>
        <w:rPr>
          <w:rtl/>
        </w:rPr>
        <w:t>ששה דברים ארשב"י העושה אותן דמו בראשו האוכל שום יבש קלוף ובצל קלוף וביצה קלופה</w:t>
      </w:r>
      <w:r>
        <w:rPr>
          <w:rFonts w:hint="cs"/>
          <w:rtl/>
        </w:rPr>
        <w:t xml:space="preserve"> </w:t>
      </w:r>
      <w:r>
        <w:rPr>
          <w:rtl/>
        </w:rPr>
        <w:t>ושותה משקין מזוגין שעבר עליהן הלילה והלן בבית הקברות והנזקק למטתו ביום ואינו מאפל את עצמו והנוטל את צפרניו זו בזו וזורק לרשות הרבים".</w:t>
      </w:r>
    </w:p>
    <w:p w14:paraId="20C0A028" w14:textId="2F4E51B7" w:rsidR="00F605B3" w:rsidRDefault="008B4DA1" w:rsidP="00350B4C">
      <w:pPr>
        <w:numPr>
          <w:ilvl w:val="3"/>
          <w:numId w:val="5"/>
        </w:numPr>
        <w:jc w:val="both"/>
      </w:pPr>
      <w:r>
        <w:rPr>
          <w:u w:val="single"/>
          <w:rtl/>
        </w:rPr>
        <w:t>מהרש"ם</w:t>
      </w:r>
      <w:r>
        <w:rPr>
          <w:rtl/>
        </w:rPr>
        <w:t xml:space="preserve"> (נדה דף יז.) – "האוכל שום קלוף וכו'. שום יבש קלוף כ"ה בפרקא דרבינו הקדוש בבא דששה סי' כ"א".</w:t>
      </w:r>
    </w:p>
    <w:p w14:paraId="6AA19BCA" w14:textId="465E5CF9" w:rsidR="004013EB" w:rsidRDefault="004013EB" w:rsidP="00350B4C">
      <w:pPr>
        <w:numPr>
          <w:ilvl w:val="3"/>
          <w:numId w:val="5"/>
        </w:numPr>
        <w:jc w:val="both"/>
      </w:pPr>
      <w:r w:rsidRPr="004013EB">
        <w:rPr>
          <w:rFonts w:hint="cs"/>
          <w:rtl/>
        </w:rPr>
        <w:t xml:space="preserve">הו"ד </w:t>
      </w:r>
      <w:r w:rsidRPr="004013EB">
        <w:rPr>
          <w:rFonts w:hint="cs"/>
          <w:u w:val="single"/>
          <w:rtl/>
        </w:rPr>
        <w:t>בדגל אפרים</w:t>
      </w:r>
      <w:r w:rsidRPr="004013EB">
        <w:rPr>
          <w:rFonts w:hint="cs"/>
          <w:rtl/>
        </w:rPr>
        <w:t xml:space="preserve"> (</w:t>
      </w:r>
      <w:r>
        <w:rPr>
          <w:rFonts w:hint="cs"/>
          <w:rtl/>
        </w:rPr>
        <w:t xml:space="preserve">עוללות משה הערות בסוף הספר על סי' כ"ח) </w:t>
      </w:r>
      <w:r>
        <w:rPr>
          <w:rtl/>
        </w:rPr>
        <w:t>–</w:t>
      </w:r>
      <w:r>
        <w:rPr>
          <w:rFonts w:hint="cs"/>
          <w:rtl/>
        </w:rPr>
        <w:t xml:space="preserve"> "</w:t>
      </w:r>
      <w:r w:rsidRPr="004013EB">
        <w:rPr>
          <w:rtl/>
        </w:rPr>
        <w:t>ובמה שכתבתי בפנים מדברי הב"ח דביבש אין שורה רוח רעה, הראני כהד"ג מוח"ז רשכבה"ג [המהרש"ם] (שליט"א) [זצ"ל] בפרקא דרבינו הקדוש (בבא דששה סי' כ"א) דאיתא שם הגירסא 'שום יבש קלוף שעבר הלילה' ומשמע קצת דלא כהב"ח, אולם י"ל דהב"ח מיירי ביבש לגמרי, מה שאין כן שום יבש דמכל מקום יש בו לחלוחית קצת"</w:t>
      </w:r>
      <w:r>
        <w:rPr>
          <w:rFonts w:hint="cs"/>
          <w:rtl/>
        </w:rPr>
        <w:t>.</w:t>
      </w:r>
    </w:p>
    <w:p w14:paraId="18CCE1D2" w14:textId="77777777" w:rsidR="00F605B3" w:rsidRDefault="008B4DA1" w:rsidP="00350B4C">
      <w:pPr>
        <w:numPr>
          <w:ilvl w:val="2"/>
          <w:numId w:val="5"/>
        </w:numPr>
        <w:jc w:val="both"/>
      </w:pPr>
      <w:r>
        <w:rPr>
          <w:rtl/>
        </w:rPr>
        <w:t>מיקל.</w:t>
      </w:r>
    </w:p>
    <w:p w14:paraId="06FFED1D" w14:textId="77777777" w:rsidR="00F605B3" w:rsidRDefault="008B4DA1" w:rsidP="00350B4C">
      <w:pPr>
        <w:numPr>
          <w:ilvl w:val="3"/>
          <w:numId w:val="5"/>
        </w:numPr>
        <w:jc w:val="both"/>
      </w:pPr>
      <w:r>
        <w:rPr>
          <w:rtl/>
        </w:rPr>
        <w:t xml:space="preserve">עי' </w:t>
      </w:r>
      <w:r>
        <w:rPr>
          <w:u w:val="single"/>
          <w:rtl/>
        </w:rPr>
        <w:t>הגריש"א</w:t>
      </w:r>
      <w:r>
        <w:rPr>
          <w:rtl/>
        </w:rPr>
        <w:t xml:space="preserve"> זצ"ל (תל תלפיות חס"ג עמ' ט' אות כ', אשרי האיש יו"ד פרק ז' אות י"ד) – "</w:t>
      </w:r>
      <w:r>
        <w:rPr>
          <w:b/>
          <w:rtl/>
        </w:rPr>
        <w:t>שום ובצל מיובשים אם לחשוש משום שעבר עליהם לילה, ונטייתו להקל בזה דחשיבא נשתנה צורתו ובפרט אם כמות שהוא לא ראוי לאכילה"</w:t>
      </w:r>
      <w:r>
        <w:rPr>
          <w:rtl/>
        </w:rPr>
        <w:t>.</w:t>
      </w:r>
    </w:p>
    <w:p w14:paraId="23383160" w14:textId="77777777" w:rsidR="00F605B3" w:rsidRDefault="008B4DA1" w:rsidP="00350B4C">
      <w:pPr>
        <w:numPr>
          <w:ilvl w:val="3"/>
          <w:numId w:val="5"/>
        </w:numPr>
        <w:jc w:val="both"/>
      </w:pPr>
      <w:r>
        <w:rPr>
          <w:u w:val="single"/>
          <w:rtl/>
        </w:rPr>
        <w:t>יביע אומר</w:t>
      </w:r>
      <w:r>
        <w:rPr>
          <w:rtl/>
        </w:rPr>
        <w:t xml:space="preserve"> (מעין אומר חי"ב פרק א' סי' ד') – "שאלה: 'שביבי שום' שהם יבשים האם הם בכלל איסור שום קלוף או לא. תשובה: יש להקל בזה. [לכתחילה דעת רבנו להחמיר גם באבקת שום, השאלה כמה להקל]".</w:t>
      </w:r>
    </w:p>
    <w:p w14:paraId="3DCB006C" w14:textId="77777777" w:rsidR="00F605B3" w:rsidRDefault="008B4DA1" w:rsidP="00350B4C">
      <w:pPr>
        <w:numPr>
          <w:ilvl w:val="2"/>
          <w:numId w:val="5"/>
        </w:numPr>
        <w:jc w:val="both"/>
      </w:pPr>
      <w:r>
        <w:rPr>
          <w:rtl/>
        </w:rPr>
        <w:t xml:space="preserve">מראי מקומות – קונ' </w:t>
      </w:r>
      <w:r>
        <w:rPr>
          <w:u w:val="single"/>
          <w:rtl/>
        </w:rPr>
        <w:t>שום בצל וביצה</w:t>
      </w:r>
      <w:r>
        <w:rPr>
          <w:rtl/>
        </w:rPr>
        <w:t xml:space="preserve"> (סעי' י"ח).</w:t>
      </w:r>
    </w:p>
    <w:p w14:paraId="2FDC1331" w14:textId="77777777" w:rsidR="00F605B3" w:rsidRDefault="00F605B3">
      <w:pPr>
        <w:jc w:val="both"/>
      </w:pPr>
    </w:p>
    <w:p w14:paraId="28D8FE1E" w14:textId="784CF181" w:rsidR="00F605B3" w:rsidRDefault="008B4DA1" w:rsidP="00350B4C">
      <w:pPr>
        <w:numPr>
          <w:ilvl w:val="1"/>
          <w:numId w:val="5"/>
        </w:numPr>
        <w:jc w:val="both"/>
      </w:pPr>
      <w:r>
        <w:rPr>
          <w:b/>
          <w:bCs/>
          <w:rtl/>
        </w:rPr>
        <w:t>שום פרסי</w:t>
      </w:r>
      <w:r w:rsidR="00881C9C">
        <w:rPr>
          <w:rtl/>
        </w:rPr>
        <w:fldChar w:fldCharType="begin"/>
      </w:r>
      <w:r w:rsidR="00881C9C">
        <w:instrText xml:space="preserve"> XE "</w:instrText>
      </w:r>
      <w:r w:rsidR="00881C9C" w:rsidRPr="00812DB6">
        <w:rPr>
          <w:b/>
          <w:bCs/>
          <w:rtl/>
        </w:rPr>
        <w:instrText>שום פרסי</w:instrText>
      </w:r>
      <w:r w:rsidR="00881C9C">
        <w:instrText xml:space="preserve">" </w:instrText>
      </w:r>
      <w:r w:rsidR="00881C9C">
        <w:rPr>
          <w:rtl/>
        </w:rPr>
        <w:fldChar w:fldCharType="end"/>
      </w:r>
      <w:r>
        <w:rPr>
          <w:rtl/>
        </w:rPr>
        <w:t>.</w:t>
      </w:r>
    </w:p>
    <w:p w14:paraId="27998B08" w14:textId="77777777" w:rsidR="00F605B3" w:rsidRDefault="008B4DA1" w:rsidP="00350B4C">
      <w:pPr>
        <w:numPr>
          <w:ilvl w:val="2"/>
          <w:numId w:val="5"/>
        </w:numPr>
        <w:jc w:val="both"/>
      </w:pPr>
      <w:r>
        <w:rPr>
          <w:rtl/>
        </w:rPr>
        <w:t>מחמיר.</w:t>
      </w:r>
    </w:p>
    <w:p w14:paraId="48778C58" w14:textId="77777777" w:rsidR="00F605B3" w:rsidRDefault="008B4DA1" w:rsidP="00350B4C">
      <w:pPr>
        <w:numPr>
          <w:ilvl w:val="3"/>
          <w:numId w:val="5"/>
        </w:numPr>
        <w:jc w:val="both"/>
      </w:pPr>
      <w:r>
        <w:rPr>
          <w:u w:val="single"/>
          <w:rtl/>
        </w:rPr>
        <w:t>בן איש חי</w:t>
      </w:r>
      <w:r>
        <w:rPr>
          <w:rtl/>
        </w:rPr>
        <w:t xml:space="preserve"> (שנה ב' פר' פנחס אות י"ד) – "וצריך להזהיר אנשי עירנו בשומין הבאים מפרס שהם קלופים לגמרי".</w:t>
      </w:r>
    </w:p>
    <w:p w14:paraId="2D4FEF07" w14:textId="77777777" w:rsidR="00F605B3" w:rsidRDefault="008B4DA1" w:rsidP="00350B4C">
      <w:pPr>
        <w:numPr>
          <w:ilvl w:val="2"/>
          <w:numId w:val="5"/>
        </w:numPr>
        <w:jc w:val="both"/>
      </w:pPr>
      <w:r>
        <w:rPr>
          <w:rtl/>
        </w:rPr>
        <w:t>כשהוא כבוש בחומץ יש להקל.</w:t>
      </w:r>
    </w:p>
    <w:p w14:paraId="6E9197F6" w14:textId="77777777" w:rsidR="00F605B3" w:rsidRDefault="008B4DA1" w:rsidP="00350B4C">
      <w:pPr>
        <w:numPr>
          <w:ilvl w:val="3"/>
          <w:numId w:val="5"/>
        </w:numPr>
        <w:jc w:val="both"/>
      </w:pPr>
      <w:r>
        <w:rPr>
          <w:u w:val="single"/>
          <w:rtl/>
        </w:rPr>
        <w:t>הליכות עולם</w:t>
      </w:r>
      <w:r>
        <w:rPr>
          <w:rtl/>
        </w:rPr>
        <w:t xml:space="preserve"> (ח"ז פר' פנחס אות י"ג) – "ושום פרסי שנאכל כשהוא כבוש בחומץ, ושוהה ימים רבים כשהוא קלוף, יש להתיר, שיש לומר שלא על זה הזהירו חכמים".</w:t>
      </w:r>
    </w:p>
    <w:p w14:paraId="627FAFF3" w14:textId="77777777" w:rsidR="00F605B3" w:rsidRDefault="008B4DA1" w:rsidP="00350B4C">
      <w:pPr>
        <w:numPr>
          <w:ilvl w:val="3"/>
          <w:numId w:val="5"/>
        </w:numPr>
        <w:jc w:val="both"/>
      </w:pPr>
      <w:r>
        <w:rPr>
          <w:u w:val="single"/>
          <w:rtl/>
        </w:rPr>
        <w:t>ילקוט יוסף</w:t>
      </w:r>
      <w:r>
        <w:rPr>
          <w:rtl/>
        </w:rPr>
        <w:t xml:space="preserve"> (קיצור שו"ע יו"ד סי' קט"ז סעי' ח') – "שום פרסי שנאכל כשהוא כבוש בחומץ, ושוהה ימים רבים כשהוא קלוף, יש להתיר, שיש לומר שלא על שום גדול כזה הזהירו חכמים".</w:t>
      </w:r>
    </w:p>
    <w:p w14:paraId="578DF995" w14:textId="77777777" w:rsidR="00F605B3" w:rsidRDefault="008B4DA1" w:rsidP="00350B4C">
      <w:pPr>
        <w:numPr>
          <w:ilvl w:val="2"/>
          <w:numId w:val="5"/>
        </w:numPr>
        <w:jc w:val="both"/>
      </w:pPr>
      <w:r>
        <w:rPr>
          <w:rtl/>
        </w:rPr>
        <w:t xml:space="preserve">מראי מקומות – </w:t>
      </w:r>
      <w:r>
        <w:rPr>
          <w:u w:val="single"/>
          <w:rtl/>
        </w:rPr>
        <w:t>כף החיים</w:t>
      </w:r>
      <w:r>
        <w:rPr>
          <w:rtl/>
        </w:rPr>
        <w:t xml:space="preserve"> (ס"ק צ"ג), קונ' </w:t>
      </w:r>
      <w:r>
        <w:rPr>
          <w:u w:val="single"/>
          <w:rtl/>
        </w:rPr>
        <w:t>שום בצל וביצה</w:t>
      </w:r>
      <w:r>
        <w:rPr>
          <w:rtl/>
        </w:rPr>
        <w:t xml:space="preserve"> (סעי' כ').</w:t>
      </w:r>
    </w:p>
    <w:p w14:paraId="16D2D36C" w14:textId="77777777" w:rsidR="00C54CB6" w:rsidRDefault="00C54CB6">
      <w:pPr>
        <w:jc w:val="both"/>
      </w:pPr>
    </w:p>
    <w:p w14:paraId="07EBDF23" w14:textId="1CEDBFCE" w:rsidR="00F605B3" w:rsidRDefault="008B4DA1" w:rsidP="00350B4C">
      <w:pPr>
        <w:numPr>
          <w:ilvl w:val="1"/>
          <w:numId w:val="5"/>
        </w:numPr>
        <w:jc w:val="both"/>
      </w:pPr>
      <w:r>
        <w:rPr>
          <w:b/>
          <w:bCs/>
          <w:rtl/>
        </w:rPr>
        <w:t>טיפות שום</w:t>
      </w:r>
      <w:r>
        <w:rPr>
          <w:rtl/>
        </w:rPr>
        <w:t xml:space="preserve"> (</w:t>
      </w:r>
      <w:r>
        <w:t>garlic drops</w:t>
      </w:r>
      <w:r>
        <w:rPr>
          <w:rtl/>
        </w:rPr>
        <w:t>)</w:t>
      </w:r>
      <w:r w:rsidR="00881C9C">
        <w:rPr>
          <w:rtl/>
        </w:rPr>
        <w:fldChar w:fldCharType="begin"/>
      </w:r>
      <w:r w:rsidR="00881C9C">
        <w:instrText xml:space="preserve"> XE "</w:instrText>
      </w:r>
      <w:r w:rsidR="00881C9C" w:rsidRPr="00812DB6">
        <w:rPr>
          <w:b/>
          <w:bCs/>
          <w:rtl/>
        </w:rPr>
        <w:instrText>טיפות שום</w:instrText>
      </w:r>
      <w:r w:rsidR="00881C9C" w:rsidRPr="00812DB6">
        <w:rPr>
          <w:rtl/>
        </w:rPr>
        <w:instrText xml:space="preserve"> (</w:instrText>
      </w:r>
      <w:r w:rsidR="00881C9C" w:rsidRPr="00812DB6">
        <w:instrText>garlic drops</w:instrText>
      </w:r>
      <w:r w:rsidR="00881C9C" w:rsidRPr="00812DB6">
        <w:rPr>
          <w:rtl/>
        </w:rPr>
        <w:instrText>)</w:instrText>
      </w:r>
      <w:r w:rsidR="00881C9C">
        <w:instrText xml:space="preserve">" </w:instrText>
      </w:r>
      <w:r w:rsidR="00881C9C">
        <w:rPr>
          <w:rtl/>
        </w:rPr>
        <w:fldChar w:fldCharType="end"/>
      </w:r>
      <w:r>
        <w:rPr>
          <w:rtl/>
        </w:rPr>
        <w:t>.</w:t>
      </w:r>
    </w:p>
    <w:p w14:paraId="7EDBFC88" w14:textId="77777777" w:rsidR="00F605B3" w:rsidRDefault="00FD3FB1" w:rsidP="00350B4C">
      <w:pPr>
        <w:numPr>
          <w:ilvl w:val="2"/>
          <w:numId w:val="5"/>
        </w:numPr>
        <w:jc w:val="both"/>
      </w:pPr>
      <w:r>
        <w:rPr>
          <w:rFonts w:hint="cs"/>
          <w:rtl/>
        </w:rPr>
        <w:t>מראי מקומות</w:t>
      </w:r>
      <w:r w:rsidR="008B4DA1">
        <w:rPr>
          <w:rtl/>
        </w:rPr>
        <w:t>.</w:t>
      </w:r>
    </w:p>
    <w:p w14:paraId="5873DDCC" w14:textId="77777777" w:rsidR="00FD3FB1" w:rsidRDefault="00FD3FB1" w:rsidP="00350B4C">
      <w:pPr>
        <w:numPr>
          <w:ilvl w:val="3"/>
          <w:numId w:val="5"/>
        </w:numPr>
        <w:jc w:val="both"/>
      </w:pPr>
      <w:r>
        <w:rPr>
          <w:u w:val="single"/>
          <w:rtl/>
        </w:rPr>
        <w:t>יביע אומר</w:t>
      </w:r>
      <w:r>
        <w:rPr>
          <w:rtl/>
        </w:rPr>
        <w:t xml:space="preserve"> (מעין אומר חי"א פרק ב' סי' ט') – "שאלה: האם מותר להשתמש בטיפות שום. תשובה: מותר, ויקח זאת בתערובת. [במציאות זה מעורב עם אלכוהול]".</w:t>
      </w:r>
    </w:p>
    <w:p w14:paraId="7010C6A1" w14:textId="77777777" w:rsidR="00F605B3" w:rsidRDefault="008B4DA1" w:rsidP="00350B4C">
      <w:pPr>
        <w:numPr>
          <w:ilvl w:val="3"/>
          <w:numId w:val="5"/>
        </w:numPr>
        <w:jc w:val="both"/>
      </w:pPr>
      <w:r>
        <w:rPr>
          <w:u w:val="single"/>
          <w:rtl/>
        </w:rPr>
        <w:t>ברכת יהודה</w:t>
      </w:r>
      <w:r>
        <w:rPr>
          <w:rtl/>
        </w:rPr>
        <w:t xml:space="preserve"> (ח"ב יו"ד סי' ז' אות י"ב) – "ואותם חנויות, שמוכרים טיפות אלו, מכשילים את הצבור, ומה שמפרסמים, שטיפות אלו מונעים הרבה מחלות, הנה חז"ל גילו לנו, שאדרבא 'שום זה' (שעבר עליו הלילה) גורם לריבוי מחלות ... ולשומעים ינעם ועליהם תבוא ברכת טוב. [אולם העירו כמה ת"ח, דכיון דטיפות השום הנ"ל נעשים ע"י שמהדים את הטיפות, אינו אלא זיעה בעלמא, דלית ביה מששא. ע"כ שמעתי. וצ"ע]".</w:t>
      </w:r>
    </w:p>
    <w:p w14:paraId="4EA1016D" w14:textId="77777777" w:rsidR="00F605B3" w:rsidRDefault="00F605B3">
      <w:pPr>
        <w:jc w:val="both"/>
      </w:pPr>
    </w:p>
    <w:p w14:paraId="11C0A504" w14:textId="14791E6C" w:rsidR="00F605B3" w:rsidRDefault="00FD3FB1" w:rsidP="00350B4C">
      <w:pPr>
        <w:numPr>
          <w:ilvl w:val="1"/>
          <w:numId w:val="5"/>
        </w:numPr>
        <w:jc w:val="both"/>
      </w:pPr>
      <w:r w:rsidRPr="00FD3FB1">
        <w:rPr>
          <w:rFonts w:hint="cs"/>
          <w:b/>
          <w:bCs/>
          <w:rtl/>
        </w:rPr>
        <w:t>שום כתוש קפוא,</w:t>
      </w:r>
      <w:r>
        <w:rPr>
          <w:b/>
          <w:bCs/>
          <w:rtl/>
        </w:rPr>
        <w:t xml:space="preserve"> </w:t>
      </w:r>
      <w:r w:rsidR="008B4DA1">
        <w:rPr>
          <w:b/>
          <w:bCs/>
          <w:rtl/>
        </w:rPr>
        <w:t>רבועי שום</w:t>
      </w:r>
      <w:r w:rsidR="008B4DA1">
        <w:rPr>
          <w:rtl/>
        </w:rPr>
        <w:t xml:space="preserve"> (</w:t>
      </w:r>
      <w:r w:rsidR="008B4DA1">
        <w:t>frozen garlic cubes</w:t>
      </w:r>
      <w:r w:rsidR="008B4DA1">
        <w:rPr>
          <w:rtl/>
        </w:rPr>
        <w:t>)</w:t>
      </w:r>
      <w:r w:rsidR="00881C9C">
        <w:rPr>
          <w:rtl/>
        </w:rPr>
        <w:fldChar w:fldCharType="begin"/>
      </w:r>
      <w:r w:rsidR="00881C9C">
        <w:instrText xml:space="preserve"> XE "</w:instrText>
      </w:r>
      <w:r w:rsidR="00881C9C" w:rsidRPr="00812DB6">
        <w:rPr>
          <w:rFonts w:hint="cs"/>
          <w:b/>
          <w:bCs/>
          <w:rtl/>
        </w:rPr>
        <w:instrText>שום כתוש קפוא,</w:instrText>
      </w:r>
      <w:r w:rsidR="00881C9C" w:rsidRPr="00812DB6">
        <w:rPr>
          <w:b/>
          <w:bCs/>
          <w:rtl/>
        </w:rPr>
        <w:instrText xml:space="preserve"> רבועי שום</w:instrText>
      </w:r>
      <w:r w:rsidR="00881C9C" w:rsidRPr="00812DB6">
        <w:rPr>
          <w:rtl/>
        </w:rPr>
        <w:instrText xml:space="preserve"> (</w:instrText>
      </w:r>
      <w:r w:rsidR="00881C9C" w:rsidRPr="00812DB6">
        <w:instrText>frozen garlic cubes</w:instrText>
      </w:r>
      <w:r w:rsidR="00881C9C" w:rsidRPr="00812DB6">
        <w:rPr>
          <w:rtl/>
        </w:rPr>
        <w:instrText>)</w:instrText>
      </w:r>
      <w:r w:rsidR="00881C9C">
        <w:instrText xml:space="preserve">" </w:instrText>
      </w:r>
      <w:r w:rsidR="00881C9C">
        <w:rPr>
          <w:rtl/>
        </w:rPr>
        <w:fldChar w:fldCharType="end"/>
      </w:r>
      <w:r w:rsidR="008B4DA1">
        <w:rPr>
          <w:rtl/>
        </w:rPr>
        <w:t>.</w:t>
      </w:r>
    </w:p>
    <w:p w14:paraId="26874BF1" w14:textId="77777777" w:rsidR="00F605B3" w:rsidRDefault="00FD3FB1" w:rsidP="00350B4C">
      <w:pPr>
        <w:numPr>
          <w:ilvl w:val="2"/>
          <w:numId w:val="5"/>
        </w:numPr>
        <w:jc w:val="both"/>
      </w:pPr>
      <w:r>
        <w:rPr>
          <w:rFonts w:hint="cs"/>
          <w:rtl/>
        </w:rPr>
        <w:t>מחמיר, אא"כ שיש תערובת</w:t>
      </w:r>
      <w:r w:rsidR="008B4DA1">
        <w:rPr>
          <w:rtl/>
        </w:rPr>
        <w:t>.</w:t>
      </w:r>
    </w:p>
    <w:p w14:paraId="2F792CF3" w14:textId="77777777" w:rsidR="00FD3FB1" w:rsidRDefault="00FD3FB1" w:rsidP="00350B4C">
      <w:pPr>
        <w:numPr>
          <w:ilvl w:val="3"/>
          <w:numId w:val="5"/>
        </w:numPr>
        <w:jc w:val="both"/>
      </w:pPr>
      <w:r>
        <w:rPr>
          <w:rFonts w:hint="cs"/>
          <w:u w:val="single"/>
          <w:rtl/>
        </w:rPr>
        <w:t>יביע אומר</w:t>
      </w:r>
      <w:r>
        <w:rPr>
          <w:rFonts w:hint="cs"/>
          <w:rtl/>
        </w:rPr>
        <w:t xml:space="preserve"> (מעין אומר חי"ב פרק א' סי' ד') – "ושאלתי את רבנו: מה הדין לגבי שום טרי או קפוא. וענה מו"ר נר"ו: אסור".</w:t>
      </w:r>
    </w:p>
    <w:p w14:paraId="56BE3C4B" w14:textId="77777777" w:rsidR="00FD3FB1" w:rsidRPr="00FD3FB1" w:rsidRDefault="00FD3FB1" w:rsidP="00350B4C">
      <w:pPr>
        <w:numPr>
          <w:ilvl w:val="3"/>
          <w:numId w:val="5"/>
        </w:numPr>
        <w:jc w:val="both"/>
      </w:pPr>
      <w:r>
        <w:rPr>
          <w:rFonts w:hint="cs"/>
          <w:u w:val="single"/>
          <w:rtl/>
        </w:rPr>
        <w:t>שבט הקהתי</w:t>
      </w:r>
      <w:r>
        <w:rPr>
          <w:rFonts w:hint="cs"/>
          <w:rtl/>
        </w:rPr>
        <w:t xml:space="preserve"> (אהל יעקב) – "שאלה: ראיתי היום שמוכרים שום כתוש קפוא ולמעשה השום קלוף ואולי מעורב עם שמן מדוע לא חוששים בזה לשום קלופה, ואם אין בהם שמן האם זה בעיה, וא"כ מדוע מוכרים אותם כן. תשובה: בהכשרים הטובים מערבין קצת מקליפה כשטוחנין אותו".</w:t>
      </w:r>
    </w:p>
    <w:p w14:paraId="5AE5F201" w14:textId="0214A8FD" w:rsidR="00F605B3" w:rsidRDefault="008B4DA1" w:rsidP="0015577F">
      <w:pPr>
        <w:numPr>
          <w:ilvl w:val="3"/>
          <w:numId w:val="5"/>
        </w:numPr>
        <w:jc w:val="both"/>
      </w:pPr>
      <w:r>
        <w:rPr>
          <w:u w:val="single"/>
          <w:rtl/>
        </w:rPr>
        <w:t>מטבח הכשר</w:t>
      </w:r>
      <w:r>
        <w:rPr>
          <w:rtl/>
        </w:rPr>
        <w:t xml:space="preserve"> (ארטסקרול, פרק ט"ז הע' מ"ח) -</w:t>
      </w:r>
      <w:r w:rsidR="0015577F">
        <w:rPr>
          <w:rFonts w:hint="cs"/>
          <w:rtl/>
        </w:rPr>
        <w:t xml:space="preserve"> </w:t>
      </w:r>
      <w:r>
        <w:t>Frozen garlic cubes available today are usually mixed with oil.</w:t>
      </w:r>
    </w:p>
    <w:p w14:paraId="4281F1D8" w14:textId="23EDA6D3" w:rsidR="00F605B3" w:rsidRDefault="00A94A85" w:rsidP="00A94A85">
      <w:pPr>
        <w:numPr>
          <w:ilvl w:val="3"/>
          <w:numId w:val="5"/>
        </w:numPr>
        <w:jc w:val="both"/>
      </w:pPr>
      <w:r w:rsidRPr="00A94A85">
        <w:rPr>
          <w:u w:val="single"/>
          <w:rtl/>
        </w:rPr>
        <w:t>אהל יעקב</w:t>
      </w:r>
      <w:r>
        <w:rPr>
          <w:rtl/>
        </w:rPr>
        <w:t xml:space="preserve"> (סעי' קל"</w:t>
      </w:r>
      <w:r>
        <w:rPr>
          <w:rFonts w:hint="cs"/>
          <w:rtl/>
        </w:rPr>
        <w:t xml:space="preserve">ח) </w:t>
      </w:r>
      <w:r>
        <w:rPr>
          <w:rtl/>
        </w:rPr>
        <w:t>–</w:t>
      </w:r>
      <w:r>
        <w:rPr>
          <w:rFonts w:hint="cs"/>
          <w:rtl/>
        </w:rPr>
        <w:t xml:space="preserve"> "</w:t>
      </w:r>
      <w:r w:rsidRPr="00A94A85">
        <w:rPr>
          <w:rtl/>
        </w:rPr>
        <w:t>למה שנתבאר שביצה קלופה המעורבת במאכל אחר אין בה חשש אם עבר הלילה, לכן מקילים בזמנינו ועדי הכשרויות, שמוכרים קוביות של שום כתוש כיון שהם מערבים אותם עם שמן וכל מיני חומרים</w:t>
      </w:r>
      <w:r>
        <w:rPr>
          <w:rFonts w:hint="cs"/>
          <w:rtl/>
        </w:rPr>
        <w:t>".</w:t>
      </w:r>
    </w:p>
    <w:p w14:paraId="6F25C584" w14:textId="77777777" w:rsidR="00A94A85" w:rsidRPr="00B61A6F" w:rsidRDefault="00A94A85" w:rsidP="00A94A85">
      <w:pPr>
        <w:jc w:val="both"/>
      </w:pPr>
    </w:p>
    <w:p w14:paraId="16353ECB" w14:textId="77777777" w:rsidR="00F605B3" w:rsidRDefault="008B4DA1" w:rsidP="00350B4C">
      <w:pPr>
        <w:numPr>
          <w:ilvl w:val="1"/>
          <w:numId w:val="5"/>
        </w:numPr>
        <w:jc w:val="both"/>
      </w:pPr>
      <w:r>
        <w:rPr>
          <w:rtl/>
        </w:rPr>
        <w:t>מראי מקומות.</w:t>
      </w:r>
    </w:p>
    <w:p w14:paraId="13B69FAE" w14:textId="77777777" w:rsidR="00F605B3" w:rsidRDefault="008B4DA1" w:rsidP="00350B4C">
      <w:pPr>
        <w:numPr>
          <w:ilvl w:val="2"/>
          <w:numId w:val="5"/>
        </w:numPr>
        <w:jc w:val="both"/>
      </w:pPr>
      <w:r>
        <w:rPr>
          <w:u w:val="single"/>
          <w:rtl/>
        </w:rPr>
        <w:t>יביע אומר</w:t>
      </w:r>
      <w:r>
        <w:rPr>
          <w:rtl/>
        </w:rPr>
        <w:t xml:space="preserve"> (מעין אומר חי"א פרק ב' סי' ל"ג, חי"ב פרק א' סי' ד') – "שאלה: אדם שיש לו כמות גדולה של שום קלוף במקרר, האם </w:t>
      </w:r>
      <w:r w:rsidR="00755D2B">
        <w:rPr>
          <w:rFonts w:hint="cs"/>
          <w:rtl/>
        </w:rPr>
        <w:t>י</w:t>
      </w:r>
      <w:r>
        <w:rPr>
          <w:rtl/>
        </w:rPr>
        <w:t>ש תקנה להתיר זאת. [תחילה אמר מו"ר נר"ו: שיערב זאת עם איזה משהו. ואמרתי לרבנו שמדובר לאחר מעשה וכבר עבר לילה]. תשובה: אין מה לעשות".</w:t>
      </w:r>
    </w:p>
    <w:p w14:paraId="601896F3" w14:textId="77777777" w:rsidR="00F605B3" w:rsidRPr="00B61A6F" w:rsidRDefault="00F605B3">
      <w:pPr>
        <w:jc w:val="both"/>
      </w:pPr>
    </w:p>
    <w:p w14:paraId="2A63BFB8" w14:textId="77777777" w:rsidR="00F605B3" w:rsidRDefault="00F605B3">
      <w:pPr>
        <w:sectPr w:rsidR="00F605B3">
          <w:headerReference w:type="default" r:id="rId45"/>
          <w:type w:val="continuous"/>
          <w:pgSz w:w="11906" w:h="16838"/>
          <w:pgMar w:top="719" w:right="626" w:bottom="540" w:left="720" w:header="360" w:footer="0" w:gutter="0"/>
          <w:cols w:space="720"/>
          <w:formProt w:val="0"/>
          <w:bidi/>
          <w:docGrid w:linePitch="360"/>
        </w:sectPr>
      </w:pPr>
    </w:p>
    <w:p w14:paraId="4FBECEB5" w14:textId="11817B17" w:rsidR="00F605B3" w:rsidRDefault="008B4DA1" w:rsidP="00350B4C">
      <w:pPr>
        <w:numPr>
          <w:ilvl w:val="0"/>
          <w:numId w:val="5"/>
        </w:numPr>
        <w:jc w:val="both"/>
      </w:pPr>
      <w:r>
        <w:rPr>
          <w:sz w:val="28"/>
          <w:szCs w:val="28"/>
          <w:u w:val="single"/>
          <w:rtl/>
        </w:rPr>
        <w:t>בצל קלוף שעבר עליו הלילה</w:t>
      </w:r>
      <w:r w:rsidR="00881C9C">
        <w:rPr>
          <w:rtl/>
        </w:rPr>
        <w:fldChar w:fldCharType="begin"/>
      </w:r>
      <w:r w:rsidR="00881C9C">
        <w:instrText xml:space="preserve"> XE "</w:instrText>
      </w:r>
      <w:r w:rsidR="00881C9C" w:rsidRPr="00812DB6">
        <w:rPr>
          <w:sz w:val="28"/>
          <w:szCs w:val="28"/>
          <w:u w:val="single"/>
          <w:rtl/>
        </w:rPr>
        <w:instrText>בצל קלוף שעבר עליו הלילה</w:instrText>
      </w:r>
      <w:r w:rsidR="00881C9C">
        <w:instrText xml:space="preserve">" </w:instrText>
      </w:r>
      <w:r w:rsidR="00881C9C">
        <w:rPr>
          <w:rtl/>
        </w:rPr>
        <w:fldChar w:fldCharType="end"/>
      </w:r>
      <w:r>
        <w:rPr>
          <w:rtl/>
        </w:rPr>
        <w:t>.</w:t>
      </w:r>
    </w:p>
    <w:p w14:paraId="660CDFED" w14:textId="0C8156A5" w:rsidR="00F605B3" w:rsidRDefault="008B4DA1" w:rsidP="00350B4C">
      <w:pPr>
        <w:numPr>
          <w:ilvl w:val="1"/>
          <w:numId w:val="5"/>
        </w:numPr>
        <w:jc w:val="both"/>
      </w:pPr>
      <w:r>
        <w:rPr>
          <w:b/>
          <w:bCs/>
          <w:rtl/>
        </w:rPr>
        <w:t>אבקת בצל</w:t>
      </w:r>
      <w:r>
        <w:rPr>
          <w:rtl/>
        </w:rPr>
        <w:t xml:space="preserve"> (</w:t>
      </w:r>
      <w:r>
        <w:t>onion powder</w:t>
      </w:r>
      <w:r>
        <w:rPr>
          <w:rtl/>
        </w:rPr>
        <w:t>)</w:t>
      </w:r>
      <w:r w:rsidR="00881C9C">
        <w:rPr>
          <w:rtl/>
        </w:rPr>
        <w:fldChar w:fldCharType="begin"/>
      </w:r>
      <w:r w:rsidR="00881C9C">
        <w:instrText xml:space="preserve"> XE "</w:instrText>
      </w:r>
      <w:r w:rsidR="00881C9C" w:rsidRPr="00812DB6">
        <w:rPr>
          <w:b/>
          <w:bCs/>
          <w:rtl/>
        </w:rPr>
        <w:instrText>אבקת בצל</w:instrText>
      </w:r>
      <w:r w:rsidR="00881C9C" w:rsidRPr="00812DB6">
        <w:rPr>
          <w:rtl/>
        </w:rPr>
        <w:instrText xml:space="preserve"> (</w:instrText>
      </w:r>
      <w:r w:rsidR="00881C9C" w:rsidRPr="00812DB6">
        <w:instrText>onion powder</w:instrText>
      </w:r>
      <w:r w:rsidR="00881C9C" w:rsidRPr="00812DB6">
        <w:rPr>
          <w:rtl/>
        </w:rPr>
        <w:instrText>)</w:instrText>
      </w:r>
      <w:r w:rsidR="00881C9C">
        <w:instrText xml:space="preserve">" </w:instrText>
      </w:r>
      <w:r w:rsidR="00881C9C">
        <w:rPr>
          <w:rtl/>
        </w:rPr>
        <w:fldChar w:fldCharType="end"/>
      </w:r>
      <w:r>
        <w:rPr>
          <w:rtl/>
        </w:rPr>
        <w:t>.</w:t>
      </w:r>
    </w:p>
    <w:p w14:paraId="16F76FB3" w14:textId="77777777" w:rsidR="00F605B3" w:rsidRDefault="008B4DA1" w:rsidP="00350B4C">
      <w:pPr>
        <w:numPr>
          <w:ilvl w:val="2"/>
          <w:numId w:val="5"/>
        </w:numPr>
        <w:jc w:val="both"/>
      </w:pPr>
      <w:r>
        <w:rPr>
          <w:rtl/>
        </w:rPr>
        <w:t>עי' לעיל - אצל אבקת שום.</w:t>
      </w:r>
    </w:p>
    <w:p w14:paraId="2D84EF62" w14:textId="77777777" w:rsidR="00F605B3" w:rsidRPr="00B61A6F" w:rsidRDefault="00F605B3">
      <w:pPr>
        <w:jc w:val="both"/>
      </w:pPr>
    </w:p>
    <w:p w14:paraId="5FE055C5" w14:textId="0FFCD2CE" w:rsidR="00F605B3" w:rsidRDefault="008B4DA1" w:rsidP="00350B4C">
      <w:pPr>
        <w:numPr>
          <w:ilvl w:val="1"/>
          <w:numId w:val="5"/>
        </w:numPr>
        <w:jc w:val="both"/>
      </w:pPr>
      <w:r>
        <w:rPr>
          <w:b/>
          <w:bCs/>
          <w:rtl/>
        </w:rPr>
        <w:t>בצל יבש</w:t>
      </w:r>
      <w:r>
        <w:rPr>
          <w:rtl/>
        </w:rPr>
        <w:t xml:space="preserve"> (</w:t>
      </w:r>
      <w:r>
        <w:t>dried onions</w:t>
      </w:r>
      <w:r w:rsidR="00755D2B">
        <w:t>,</w:t>
      </w:r>
      <w:r>
        <w:t xml:space="preserve"> onion bits</w:t>
      </w:r>
      <w:r>
        <w:rPr>
          <w:rtl/>
        </w:rPr>
        <w:t>)</w:t>
      </w:r>
      <w:r w:rsidR="00881C9C">
        <w:rPr>
          <w:rtl/>
        </w:rPr>
        <w:fldChar w:fldCharType="begin"/>
      </w:r>
      <w:r w:rsidR="00881C9C">
        <w:instrText xml:space="preserve"> XE "</w:instrText>
      </w:r>
      <w:r w:rsidR="00881C9C" w:rsidRPr="00812DB6">
        <w:rPr>
          <w:b/>
          <w:bCs/>
          <w:rtl/>
        </w:rPr>
        <w:instrText>בצל יבש</w:instrText>
      </w:r>
      <w:r w:rsidR="00881C9C" w:rsidRPr="00812DB6">
        <w:rPr>
          <w:rtl/>
        </w:rPr>
        <w:instrText xml:space="preserve"> (</w:instrText>
      </w:r>
      <w:r w:rsidR="00881C9C" w:rsidRPr="00812DB6">
        <w:instrText>dried onions, onion bits</w:instrText>
      </w:r>
      <w:r w:rsidR="00881C9C" w:rsidRPr="00812DB6">
        <w:rPr>
          <w:rtl/>
        </w:rPr>
        <w:instrText>)</w:instrText>
      </w:r>
      <w:r w:rsidR="00881C9C">
        <w:instrText xml:space="preserve">" </w:instrText>
      </w:r>
      <w:r w:rsidR="00881C9C">
        <w:rPr>
          <w:rtl/>
        </w:rPr>
        <w:fldChar w:fldCharType="end"/>
      </w:r>
      <w:r>
        <w:rPr>
          <w:rtl/>
        </w:rPr>
        <w:t>.</w:t>
      </w:r>
    </w:p>
    <w:p w14:paraId="3C47583C" w14:textId="77777777" w:rsidR="00F605B3" w:rsidRDefault="008B4DA1" w:rsidP="00350B4C">
      <w:pPr>
        <w:numPr>
          <w:ilvl w:val="2"/>
          <w:numId w:val="5"/>
        </w:numPr>
        <w:jc w:val="both"/>
      </w:pPr>
      <w:r>
        <w:rPr>
          <w:rtl/>
        </w:rPr>
        <w:t>מחמיר.</w:t>
      </w:r>
    </w:p>
    <w:p w14:paraId="1810BE55" w14:textId="77777777" w:rsidR="00F605B3" w:rsidRDefault="008B4DA1" w:rsidP="00350B4C">
      <w:pPr>
        <w:numPr>
          <w:ilvl w:val="3"/>
          <w:numId w:val="5"/>
        </w:numPr>
        <w:jc w:val="both"/>
      </w:pPr>
      <w:r>
        <w:rPr>
          <w:u w:val="single"/>
          <w:rtl/>
        </w:rPr>
        <w:t>משנה הלכות</w:t>
      </w:r>
      <w:r>
        <w:rPr>
          <w:rtl/>
        </w:rPr>
        <w:t xml:space="preserve"> (חט"ז סי' ט"ז) – "הי' לו להזכיר המחמירין ולהדגיש שזה בגדר סכנתא וכבר אמרו חז"ל פירוקא לסכנתא, והלא כולם כתבו שזה ענין של רוח רעה שאין יודעין מה הוא וא"כ מי הגיד לן שעל בצל יבש או ביצה יבישה אינו שורה הר"ר הנ"ל".</w:t>
      </w:r>
    </w:p>
    <w:p w14:paraId="55626FC3" w14:textId="77777777" w:rsidR="00F605B3" w:rsidRDefault="008B4DA1" w:rsidP="00350B4C">
      <w:pPr>
        <w:numPr>
          <w:ilvl w:val="3"/>
          <w:numId w:val="5"/>
        </w:numPr>
        <w:jc w:val="both"/>
      </w:pPr>
      <w:r>
        <w:rPr>
          <w:u w:val="single"/>
          <w:rtl/>
        </w:rPr>
        <w:t>הגרח"ק</w:t>
      </w:r>
      <w:r>
        <w:rPr>
          <w:rtl/>
        </w:rPr>
        <w:t xml:space="preserve"> שליט"א (אהל יעקב) – "האם אנחנו מחמירים באבקת בצל או שום שעבר הלילה, או שמא אומרים פנים חדשות הם ואין להחמיר. תשובה: יזהר".</w:t>
      </w:r>
    </w:p>
    <w:p w14:paraId="3C665E1D" w14:textId="77777777" w:rsidR="00F605B3" w:rsidRDefault="008B4DA1" w:rsidP="00350B4C">
      <w:pPr>
        <w:numPr>
          <w:ilvl w:val="2"/>
          <w:numId w:val="5"/>
        </w:numPr>
        <w:jc w:val="both"/>
      </w:pPr>
      <w:r>
        <w:rPr>
          <w:rtl/>
        </w:rPr>
        <w:t>מיקל.</w:t>
      </w:r>
    </w:p>
    <w:p w14:paraId="3E3542F2" w14:textId="77777777" w:rsidR="00F605B3" w:rsidRDefault="008B4DA1" w:rsidP="00350B4C">
      <w:pPr>
        <w:numPr>
          <w:ilvl w:val="3"/>
          <w:numId w:val="5"/>
        </w:numPr>
        <w:jc w:val="both"/>
      </w:pPr>
      <w:r>
        <w:rPr>
          <w:rtl/>
        </w:rPr>
        <w:t xml:space="preserve">עי' </w:t>
      </w:r>
      <w:r>
        <w:rPr>
          <w:u w:val="single"/>
          <w:rtl/>
        </w:rPr>
        <w:t>הגריש"א</w:t>
      </w:r>
      <w:r>
        <w:rPr>
          <w:rtl/>
        </w:rPr>
        <w:t xml:space="preserve"> זצ"ל (תל תלפיות חס"ג עמ' ט' אות כ' [לשונו מובא לעיל], אשרי האיש יו"ד פרק ז' אות י"ד) – "שום ובצל מיובשים, נטיית רבינו להקל מלחשוש כשעבר עליהם הלילה, דחשיבא נשתנה צורתו, ובפרק אם כמות שהוא אינו ראוי לאכילה. ולכן מותר להשתמש באבקת 'גריל עוף' המכילה תערובת של מלח, אבקת בצל, אבקת זרעוני סלרי, ופפריקה אדומה, אף מצד הגמ' הנ"ל".</w:t>
      </w:r>
    </w:p>
    <w:p w14:paraId="1C561189" w14:textId="77777777" w:rsidR="00F605B3" w:rsidRDefault="008B4DA1" w:rsidP="00350B4C">
      <w:pPr>
        <w:numPr>
          <w:ilvl w:val="3"/>
          <w:numId w:val="5"/>
        </w:numPr>
        <w:jc w:val="both"/>
      </w:pPr>
      <w:r>
        <w:rPr>
          <w:u w:val="single"/>
          <w:rtl/>
        </w:rPr>
        <w:t>שבט הלוי</w:t>
      </w:r>
      <w:r>
        <w:rPr>
          <w:rtl/>
        </w:rPr>
        <w:t xml:space="preserve"> (ח"ג סי' קס"ט, קובץ מבית לוי ח"ג עמ' מ"ו אות ד') – "ומייבשים אותם בתנור ... אפשר להקל בכל קולא אפשרית".</w:t>
      </w:r>
    </w:p>
    <w:p w14:paraId="2CEB8385" w14:textId="77777777" w:rsidR="00F605B3" w:rsidRDefault="008B4DA1" w:rsidP="00350B4C">
      <w:pPr>
        <w:numPr>
          <w:ilvl w:val="3"/>
          <w:numId w:val="5"/>
        </w:numPr>
        <w:jc w:val="both"/>
      </w:pPr>
      <w:r>
        <w:rPr>
          <w:u w:val="single"/>
          <w:rtl/>
        </w:rPr>
        <w:t>יביע אומר</w:t>
      </w:r>
      <w:r>
        <w:rPr>
          <w:rtl/>
        </w:rPr>
        <w:t xml:space="preserve"> (ח"ב יו"ד סי' ז') – "בנוגע לבית החרושת לשימורי בצלים, (הקלופים ומיובשים במכונה, ומניחים אותם בקופסאות, ע"מ לשלחם למדינות רחוקות.) ... ה"ה בנ"ד שנתייבשו הבצלים הללו וא"א לאכלם כלל, עד שיבשלם היטב ויתרככו ויחזרו לבריתם. ובצירוף הטעם שכ' הגמ"ר שאין הרוח רעה מצוי בינינו. נראה שיש להקל ... בנ"ד שאין הבצל ראוי לאכילה מחמת שנתייבש ע"י המכונה, נראה שאפשר לסמוך להקל אף לכתחלה".</w:t>
      </w:r>
    </w:p>
    <w:p w14:paraId="62215B7B" w14:textId="77777777" w:rsidR="00F605B3" w:rsidRDefault="008B4DA1" w:rsidP="00350B4C">
      <w:pPr>
        <w:numPr>
          <w:ilvl w:val="3"/>
          <w:numId w:val="5"/>
        </w:numPr>
        <w:jc w:val="both"/>
      </w:pPr>
      <w:r>
        <w:rPr>
          <w:u w:val="single"/>
          <w:rtl/>
        </w:rPr>
        <w:t>ילקוט יוסף</w:t>
      </w:r>
      <w:r>
        <w:rPr>
          <w:rtl/>
        </w:rPr>
        <w:t xml:space="preserve"> (קיצור שו"ע יו"ד סי' קט"ז סעי' ט') – "שימורי בצלים המונחים בקופסאות שימורים סגורים, יש להקל אף שעבר עליו הלילה ... שאין ראויים לאכילה אחר שמייבשים אותם".</w:t>
      </w:r>
    </w:p>
    <w:p w14:paraId="34BF798B" w14:textId="77777777" w:rsidR="00F605B3" w:rsidRDefault="008B4DA1" w:rsidP="00350B4C">
      <w:pPr>
        <w:numPr>
          <w:ilvl w:val="2"/>
          <w:numId w:val="5"/>
        </w:numPr>
        <w:jc w:val="both"/>
      </w:pPr>
      <w:r>
        <w:rPr>
          <w:rtl/>
        </w:rPr>
        <w:t xml:space="preserve">למכירה, יש להקל – לפי </w:t>
      </w:r>
      <w:r>
        <w:rPr>
          <w:u w:val="single"/>
          <w:rtl/>
        </w:rPr>
        <w:t>האג"מ</w:t>
      </w:r>
      <w:r>
        <w:rPr>
          <w:rtl/>
        </w:rPr>
        <w:t xml:space="preserve"> (יו"ד ח"ג סי' כ', לשונו מובא לעיל).</w:t>
      </w:r>
    </w:p>
    <w:p w14:paraId="30A686A4" w14:textId="77777777" w:rsidR="00F605B3" w:rsidRDefault="008B4DA1" w:rsidP="00350B4C">
      <w:pPr>
        <w:numPr>
          <w:ilvl w:val="2"/>
          <w:numId w:val="5"/>
        </w:numPr>
        <w:jc w:val="both"/>
      </w:pPr>
      <w:r>
        <w:rPr>
          <w:rtl/>
        </w:rPr>
        <w:t xml:space="preserve">מראי מקומות – קונ' </w:t>
      </w:r>
      <w:r>
        <w:rPr>
          <w:u w:val="single"/>
          <w:rtl/>
        </w:rPr>
        <w:t>שום בצל וביצה</w:t>
      </w:r>
      <w:r>
        <w:rPr>
          <w:rtl/>
        </w:rPr>
        <w:t xml:space="preserve"> (סעי' י"ח).</w:t>
      </w:r>
    </w:p>
    <w:p w14:paraId="07E387AA" w14:textId="77777777" w:rsidR="00A94A85" w:rsidRPr="00B61A6F" w:rsidRDefault="00A94A85" w:rsidP="00881C9C">
      <w:pPr>
        <w:jc w:val="both"/>
      </w:pPr>
    </w:p>
    <w:p w14:paraId="1F12DD47" w14:textId="179321FE" w:rsidR="00F605B3" w:rsidRDefault="008B4DA1" w:rsidP="00350B4C">
      <w:pPr>
        <w:numPr>
          <w:ilvl w:val="1"/>
          <w:numId w:val="5"/>
        </w:numPr>
        <w:jc w:val="both"/>
      </w:pPr>
      <w:r>
        <w:rPr>
          <w:b/>
          <w:bCs/>
          <w:rtl/>
        </w:rPr>
        <w:t>בצל מבושל או מטוגן</w:t>
      </w:r>
      <w:r w:rsidR="00881C9C">
        <w:rPr>
          <w:rtl/>
        </w:rPr>
        <w:fldChar w:fldCharType="begin"/>
      </w:r>
      <w:r w:rsidR="00881C9C">
        <w:instrText xml:space="preserve"> XE "</w:instrText>
      </w:r>
      <w:r w:rsidR="00881C9C" w:rsidRPr="00812DB6">
        <w:rPr>
          <w:b/>
          <w:bCs/>
          <w:rtl/>
        </w:rPr>
        <w:instrText>בצל מבושל או מטוגן</w:instrText>
      </w:r>
      <w:r w:rsidR="00881C9C">
        <w:instrText xml:space="preserve">" </w:instrText>
      </w:r>
      <w:r w:rsidR="00881C9C">
        <w:rPr>
          <w:rtl/>
        </w:rPr>
        <w:fldChar w:fldCharType="end"/>
      </w:r>
      <w:r>
        <w:rPr>
          <w:rtl/>
        </w:rPr>
        <w:t>.</w:t>
      </w:r>
    </w:p>
    <w:p w14:paraId="31BF9EC5" w14:textId="77777777" w:rsidR="00F605B3" w:rsidRDefault="008B4DA1" w:rsidP="00350B4C">
      <w:pPr>
        <w:numPr>
          <w:ilvl w:val="2"/>
          <w:numId w:val="5"/>
        </w:numPr>
        <w:jc w:val="both"/>
      </w:pPr>
      <w:r>
        <w:rPr>
          <w:rtl/>
        </w:rPr>
        <w:t>מיקל.</w:t>
      </w:r>
    </w:p>
    <w:p w14:paraId="1F3ACB54" w14:textId="77777777" w:rsidR="00F605B3" w:rsidRDefault="008B4DA1" w:rsidP="00350B4C">
      <w:pPr>
        <w:numPr>
          <w:ilvl w:val="3"/>
          <w:numId w:val="5"/>
        </w:numPr>
        <w:jc w:val="both"/>
      </w:pPr>
      <w:r>
        <w:rPr>
          <w:u w:val="single"/>
          <w:rtl/>
        </w:rPr>
        <w:t>כה"ח</w:t>
      </w:r>
      <w:r>
        <w:rPr>
          <w:rtl/>
        </w:rPr>
        <w:t xml:space="preserve"> (או"ח סי' תק"ד ס"ק א').</w:t>
      </w:r>
    </w:p>
    <w:p w14:paraId="2D970E3D" w14:textId="77777777" w:rsidR="00F605B3" w:rsidRDefault="008B4DA1" w:rsidP="00350B4C">
      <w:pPr>
        <w:numPr>
          <w:ilvl w:val="3"/>
          <w:numId w:val="5"/>
        </w:numPr>
        <w:jc w:val="both"/>
      </w:pPr>
      <w:r>
        <w:rPr>
          <w:u w:val="single"/>
          <w:rtl/>
        </w:rPr>
        <w:t>שבט הלוי</w:t>
      </w:r>
      <w:r>
        <w:rPr>
          <w:rtl/>
        </w:rPr>
        <w:t xml:space="preserve"> (ח"ג סי' קס"ט, קובץ מבית לוי ח"ג עמ' מ"ו אות ד', עי' קובץ מבית לוי בענייני יו"ד עמ' צ"ב אות ב') – "אפשר להקל בכל קולא אפשרית והיינו כשהם מבושלים </w:t>
      </w:r>
      <w:r>
        <w:rPr>
          <w:b/>
          <w:bCs/>
          <w:rtl/>
        </w:rPr>
        <w:t>אפוים או מטוגנים כבר</w:t>
      </w:r>
      <w:r>
        <w:rPr>
          <w:rtl/>
        </w:rPr>
        <w:t>, ואין חשש בזה".</w:t>
      </w:r>
    </w:p>
    <w:p w14:paraId="170A00E5" w14:textId="77777777" w:rsidR="00F605B3" w:rsidRDefault="008B4DA1" w:rsidP="00350B4C">
      <w:pPr>
        <w:numPr>
          <w:ilvl w:val="3"/>
          <w:numId w:val="5"/>
        </w:numPr>
        <w:jc w:val="both"/>
      </w:pPr>
      <w:r>
        <w:rPr>
          <w:u w:val="single"/>
          <w:rtl/>
        </w:rPr>
        <w:t>שבט הקהתי</w:t>
      </w:r>
      <w:r>
        <w:rPr>
          <w:rtl/>
        </w:rPr>
        <w:t xml:space="preserve"> (ח"ה סי' קל"ט) – "דבבצל מבושל אין חשש ... דהסכנה הוא רק בבצל חיין ממש".</w:t>
      </w:r>
    </w:p>
    <w:p w14:paraId="75D116A6" w14:textId="77777777" w:rsidR="00F605B3" w:rsidRDefault="008B4DA1" w:rsidP="00350B4C">
      <w:pPr>
        <w:numPr>
          <w:ilvl w:val="3"/>
          <w:numId w:val="5"/>
        </w:numPr>
        <w:jc w:val="both"/>
      </w:pPr>
      <w:r>
        <w:rPr>
          <w:rtl/>
        </w:rPr>
        <w:t xml:space="preserve">עי' </w:t>
      </w:r>
      <w:r>
        <w:rPr>
          <w:u w:val="single"/>
          <w:rtl/>
        </w:rPr>
        <w:t>ויען דוד</w:t>
      </w:r>
      <w:r>
        <w:rPr>
          <w:rtl/>
        </w:rPr>
        <w:t xml:space="preserve"> (ח"ד סי' צ"ה) - לשונו מובא לעיל.</w:t>
      </w:r>
    </w:p>
    <w:p w14:paraId="50C061B0" w14:textId="72FC2749" w:rsidR="0015577F" w:rsidRDefault="008B4DA1" w:rsidP="00B61A6F">
      <w:pPr>
        <w:numPr>
          <w:ilvl w:val="3"/>
          <w:numId w:val="5"/>
        </w:numPr>
        <w:jc w:val="both"/>
      </w:pPr>
      <w:r>
        <w:rPr>
          <w:u w:val="single"/>
          <w:rtl/>
        </w:rPr>
        <w:t>פסקי תשובות</w:t>
      </w:r>
      <w:r>
        <w:rPr>
          <w:rtl/>
        </w:rPr>
        <w:t xml:space="preserve"> (סי' ק"ע סוף אות י"ג) – "ובימינו מצוי ... ובצל קצוץ מטוגן, והעולם נוהגין היתר בהם, ויש להם על מה שיסמוכו".</w:t>
      </w:r>
    </w:p>
    <w:p w14:paraId="5BFBBC0B" w14:textId="71CFECE8" w:rsidR="00F605B3" w:rsidRDefault="008B4DA1" w:rsidP="00350B4C">
      <w:pPr>
        <w:numPr>
          <w:ilvl w:val="2"/>
          <w:numId w:val="5"/>
        </w:numPr>
        <w:jc w:val="both"/>
      </w:pPr>
      <w:r>
        <w:rPr>
          <w:rtl/>
        </w:rPr>
        <w:t>מחמיר.</w:t>
      </w:r>
    </w:p>
    <w:p w14:paraId="1F0103A3" w14:textId="77777777" w:rsidR="00320AE4" w:rsidRPr="00320AE4" w:rsidRDefault="00320AE4" w:rsidP="00350B4C">
      <w:pPr>
        <w:numPr>
          <w:ilvl w:val="3"/>
          <w:numId w:val="5"/>
        </w:numPr>
        <w:jc w:val="both"/>
      </w:pPr>
      <w:r w:rsidRPr="00320AE4">
        <w:rPr>
          <w:rFonts w:hint="cs"/>
          <w:u w:val="single"/>
          <w:rtl/>
        </w:rPr>
        <w:t>פסקי בושם</w:t>
      </w:r>
      <w:r>
        <w:rPr>
          <w:rFonts w:hint="cs"/>
          <w:rtl/>
        </w:rPr>
        <w:t xml:space="preserve"> (פרק כ"ה סעי' ד').</w:t>
      </w:r>
    </w:p>
    <w:p w14:paraId="6369DB6B" w14:textId="0662FFEE" w:rsidR="00F605B3" w:rsidRDefault="008B4DA1" w:rsidP="00350B4C">
      <w:pPr>
        <w:numPr>
          <w:ilvl w:val="3"/>
          <w:numId w:val="5"/>
        </w:numPr>
        <w:jc w:val="both"/>
      </w:pPr>
      <w:r>
        <w:rPr>
          <w:u w:val="single"/>
          <w:rtl/>
        </w:rPr>
        <w:t>שיח יוסף</w:t>
      </w:r>
      <w:r>
        <w:rPr>
          <w:rtl/>
        </w:rPr>
        <w:t xml:space="preserve"> (ח"ג סי' ע"ח) – "אלא נראה דמיירי בכל גווני בין בביצה ובין בשום ובצל, בין בחי ובין במבושל".</w:t>
      </w:r>
    </w:p>
    <w:p w14:paraId="6F138783" w14:textId="77777777" w:rsidR="00F605B3" w:rsidRDefault="008B4DA1" w:rsidP="00350B4C">
      <w:pPr>
        <w:numPr>
          <w:ilvl w:val="3"/>
          <w:numId w:val="5"/>
        </w:numPr>
        <w:jc w:val="both"/>
      </w:pPr>
      <w:r>
        <w:rPr>
          <w:rtl/>
        </w:rPr>
        <w:t xml:space="preserve">קונ' </w:t>
      </w:r>
      <w:r>
        <w:rPr>
          <w:u w:val="single"/>
          <w:rtl/>
        </w:rPr>
        <w:t>שום בצל וביצה</w:t>
      </w:r>
      <w:r>
        <w:rPr>
          <w:rtl/>
        </w:rPr>
        <w:t xml:space="preserve"> (סעי' י"ז) – "ולמעשה יש להיזהר בין בחיים ובין במבושלים".</w:t>
      </w:r>
    </w:p>
    <w:p w14:paraId="5B429F27" w14:textId="77777777" w:rsidR="00F605B3" w:rsidRDefault="008B4DA1" w:rsidP="00350B4C">
      <w:pPr>
        <w:numPr>
          <w:ilvl w:val="2"/>
          <w:numId w:val="5"/>
        </w:numPr>
        <w:jc w:val="both"/>
      </w:pPr>
      <w:r>
        <w:rPr>
          <w:rtl/>
        </w:rPr>
        <w:t>מראי מקומות.</w:t>
      </w:r>
    </w:p>
    <w:p w14:paraId="25E09108" w14:textId="77777777" w:rsidR="00F605B3" w:rsidRDefault="008B4DA1" w:rsidP="00350B4C">
      <w:pPr>
        <w:numPr>
          <w:ilvl w:val="3"/>
          <w:numId w:val="5"/>
        </w:numPr>
        <w:jc w:val="both"/>
      </w:pPr>
      <w:r>
        <w:rPr>
          <w:u w:val="single"/>
          <w:rtl/>
        </w:rPr>
        <w:t>יביע אומר</w:t>
      </w:r>
      <w:r>
        <w:rPr>
          <w:rtl/>
        </w:rPr>
        <w:t xml:space="preserve"> (מעין אומר חי"א פרק ב' סי' ל"ג, חי"ב פרק א' סי' ד') – "שאלה: בצל או שום מבושלים או מטוגנים, האם זה פוטר את בעיית איסור שום קלוף או בצל קלוף. תשובה: יש מתירים בכך, וכדאי לעשות ע"י תערובת. בהזדמנות אחרת ענה מו"ר נר"ו: יש מקלים בכך".</w:t>
      </w:r>
    </w:p>
    <w:p w14:paraId="3328AF08" w14:textId="77777777" w:rsidR="00F605B3" w:rsidRDefault="008B4DA1">
      <w:pPr>
        <w:ind w:left="567"/>
        <w:jc w:val="both"/>
      </w:pPr>
      <w:r>
        <w:rPr>
          <w:u w:val="single"/>
          <w:rtl/>
        </w:rPr>
        <w:t>יביע אומר</w:t>
      </w:r>
      <w:r>
        <w:rPr>
          <w:rtl/>
        </w:rPr>
        <w:t xml:space="preserve"> (מעין אומר חי"ב פרק א' סי' ד') – "שאלה: בצל בתוך מרק ירקות שהחלו לחממו ואחר כיבו את הגז וכך נשאר כל הלילה. האם אפשר לאוכלו. תשובה: יש להקל".</w:t>
      </w:r>
    </w:p>
    <w:p w14:paraId="3ACF988E" w14:textId="77777777" w:rsidR="00F605B3" w:rsidRDefault="00F605B3">
      <w:pPr>
        <w:jc w:val="both"/>
      </w:pPr>
    </w:p>
    <w:p w14:paraId="491C4079" w14:textId="51CF5F55" w:rsidR="00F605B3" w:rsidRDefault="008B4DA1" w:rsidP="00350B4C">
      <w:pPr>
        <w:numPr>
          <w:ilvl w:val="1"/>
          <w:numId w:val="5"/>
        </w:numPr>
        <w:jc w:val="both"/>
      </w:pPr>
      <w:r>
        <w:rPr>
          <w:b/>
          <w:bCs/>
          <w:rtl/>
        </w:rPr>
        <w:t>בצל סגול, בצל אדום</w:t>
      </w:r>
      <w:r>
        <w:rPr>
          <w:rtl/>
        </w:rPr>
        <w:t xml:space="preserve"> (</w:t>
      </w:r>
      <w:r>
        <w:t>red onion</w:t>
      </w:r>
      <w:r>
        <w:rPr>
          <w:rtl/>
        </w:rPr>
        <w:t>)</w:t>
      </w:r>
      <w:r w:rsidR="00881C9C">
        <w:rPr>
          <w:rtl/>
        </w:rPr>
        <w:fldChar w:fldCharType="begin"/>
      </w:r>
      <w:r w:rsidR="00881C9C">
        <w:instrText xml:space="preserve"> XE "</w:instrText>
      </w:r>
      <w:r w:rsidR="00881C9C" w:rsidRPr="00812DB6">
        <w:rPr>
          <w:b/>
          <w:bCs/>
          <w:rtl/>
        </w:rPr>
        <w:instrText>בצל סגול, בצל אדום</w:instrText>
      </w:r>
      <w:r w:rsidR="00881C9C" w:rsidRPr="00812DB6">
        <w:rPr>
          <w:rtl/>
        </w:rPr>
        <w:instrText xml:space="preserve"> (</w:instrText>
      </w:r>
      <w:r w:rsidR="00881C9C" w:rsidRPr="00812DB6">
        <w:instrText>red onion</w:instrText>
      </w:r>
      <w:r w:rsidR="00881C9C" w:rsidRPr="00812DB6">
        <w:rPr>
          <w:rtl/>
        </w:rPr>
        <w:instrText>)</w:instrText>
      </w:r>
      <w:r w:rsidR="00881C9C">
        <w:instrText xml:space="preserve">" </w:instrText>
      </w:r>
      <w:r w:rsidR="00881C9C">
        <w:rPr>
          <w:rtl/>
        </w:rPr>
        <w:fldChar w:fldCharType="end"/>
      </w:r>
      <w:r>
        <w:rPr>
          <w:rtl/>
        </w:rPr>
        <w:t>.</w:t>
      </w:r>
    </w:p>
    <w:p w14:paraId="5BE24755" w14:textId="77777777" w:rsidR="00F605B3" w:rsidRDefault="008B4DA1" w:rsidP="00350B4C">
      <w:pPr>
        <w:numPr>
          <w:ilvl w:val="2"/>
          <w:numId w:val="5"/>
        </w:numPr>
        <w:jc w:val="both"/>
      </w:pPr>
      <w:r>
        <w:rPr>
          <w:rtl/>
        </w:rPr>
        <w:t>מחמיר.</w:t>
      </w:r>
    </w:p>
    <w:p w14:paraId="12D77EDE" w14:textId="77777777" w:rsidR="00F605B3" w:rsidRDefault="008B4DA1" w:rsidP="00350B4C">
      <w:pPr>
        <w:numPr>
          <w:ilvl w:val="3"/>
          <w:numId w:val="5"/>
        </w:numPr>
        <w:jc w:val="both"/>
      </w:pPr>
      <w:r>
        <w:rPr>
          <w:rtl/>
        </w:rPr>
        <w:t xml:space="preserve">קונ' </w:t>
      </w:r>
      <w:r>
        <w:rPr>
          <w:u w:val="single"/>
          <w:rtl/>
        </w:rPr>
        <w:t>שום בצל וביצה</w:t>
      </w:r>
      <w:r>
        <w:rPr>
          <w:rtl/>
        </w:rPr>
        <w:t xml:space="preserve"> (סעי' כ"ב) – "בצל סגול - יש להיזהר בו כסתם בצל".</w:t>
      </w:r>
    </w:p>
    <w:p w14:paraId="702ACF35" w14:textId="77777777" w:rsidR="00F605B3" w:rsidRDefault="008B4DA1" w:rsidP="00350B4C">
      <w:pPr>
        <w:numPr>
          <w:ilvl w:val="2"/>
          <w:numId w:val="5"/>
        </w:numPr>
        <w:jc w:val="both"/>
      </w:pPr>
      <w:r>
        <w:rPr>
          <w:rtl/>
        </w:rPr>
        <w:t>מראי מקומות.</w:t>
      </w:r>
    </w:p>
    <w:p w14:paraId="355C05D0" w14:textId="77777777" w:rsidR="009F28EA" w:rsidRDefault="008B4DA1" w:rsidP="00350B4C">
      <w:pPr>
        <w:numPr>
          <w:ilvl w:val="3"/>
          <w:numId w:val="5"/>
        </w:numPr>
        <w:jc w:val="both"/>
      </w:pPr>
      <w:r>
        <w:rPr>
          <w:u w:val="single"/>
          <w:rtl/>
        </w:rPr>
        <w:t>הל' שונות הנוגעות לשבת</w:t>
      </w:r>
      <w:r>
        <w:rPr>
          <w:rtl/>
        </w:rPr>
        <w:t xml:space="preserve"> (ארטסקרול, עמ' קל"ב, פרק כ"א הע' כ"ג) </w:t>
      </w:r>
      <w:r w:rsidR="009F28EA">
        <w:rPr>
          <w:rFonts w:hint="cs"/>
          <w:rtl/>
        </w:rPr>
        <w:t>-</w:t>
      </w:r>
    </w:p>
    <w:p w14:paraId="2657C339" w14:textId="77777777" w:rsidR="00F605B3" w:rsidRDefault="008B4DA1" w:rsidP="009F28EA">
      <w:pPr>
        <w:bidi w:val="0"/>
        <w:jc w:val="both"/>
      </w:pPr>
      <w:r>
        <w:t>Some Poskim state that the prohibition does not apply to a red onion</w:t>
      </w:r>
      <w:r>
        <w:rPr>
          <w:rtl/>
        </w:rPr>
        <w:t xml:space="preserve"> [כך שמעתי מפוסקי זמנינו]</w:t>
      </w:r>
      <w:r w:rsidR="009F28EA">
        <w:rPr>
          <w:rFonts w:hint="cs"/>
          <w:rtl/>
        </w:rPr>
        <w:t xml:space="preserve"> </w:t>
      </w:r>
      <w:r>
        <w:rPr>
          <w:rtl/>
        </w:rPr>
        <w:t>.</w:t>
      </w:r>
    </w:p>
    <w:p w14:paraId="0FE92033" w14:textId="77777777" w:rsidR="00F605B3" w:rsidRDefault="00F605B3">
      <w:pPr>
        <w:jc w:val="both"/>
      </w:pPr>
    </w:p>
    <w:p w14:paraId="7D850ABB" w14:textId="194CF92C" w:rsidR="00F605B3" w:rsidRDefault="008B4DA1" w:rsidP="00350B4C">
      <w:pPr>
        <w:numPr>
          <w:ilvl w:val="1"/>
          <w:numId w:val="5"/>
        </w:numPr>
        <w:jc w:val="both"/>
      </w:pPr>
      <w:r>
        <w:rPr>
          <w:b/>
          <w:bCs/>
          <w:rtl/>
        </w:rPr>
        <w:t xml:space="preserve">בצל ירוק </w:t>
      </w:r>
      <w:r>
        <w:rPr>
          <w:rtl/>
        </w:rPr>
        <w:t>(</w:t>
      </w:r>
      <w:r>
        <w:t>scallions</w:t>
      </w:r>
      <w:r>
        <w:rPr>
          <w:rtl/>
        </w:rPr>
        <w:t>)</w:t>
      </w:r>
      <w:r w:rsidR="00881C9C">
        <w:rPr>
          <w:rtl/>
        </w:rPr>
        <w:fldChar w:fldCharType="begin"/>
      </w:r>
      <w:r w:rsidR="00881C9C">
        <w:instrText xml:space="preserve"> XE "</w:instrText>
      </w:r>
      <w:r w:rsidR="00881C9C" w:rsidRPr="00812DB6">
        <w:rPr>
          <w:b/>
          <w:bCs/>
          <w:rtl/>
        </w:rPr>
        <w:instrText xml:space="preserve">בצל ירוק </w:instrText>
      </w:r>
      <w:r w:rsidR="00881C9C" w:rsidRPr="00812DB6">
        <w:rPr>
          <w:rtl/>
        </w:rPr>
        <w:instrText>(</w:instrText>
      </w:r>
      <w:r w:rsidR="00881C9C" w:rsidRPr="00812DB6">
        <w:instrText>scallions</w:instrText>
      </w:r>
      <w:r w:rsidR="00881C9C" w:rsidRPr="00812DB6">
        <w:rPr>
          <w:rtl/>
        </w:rPr>
        <w:instrText>)</w:instrText>
      </w:r>
      <w:r w:rsidR="00881C9C">
        <w:instrText xml:space="preserve">" </w:instrText>
      </w:r>
      <w:r w:rsidR="00881C9C">
        <w:rPr>
          <w:rtl/>
        </w:rPr>
        <w:fldChar w:fldCharType="end"/>
      </w:r>
      <w:r>
        <w:rPr>
          <w:rtl/>
        </w:rPr>
        <w:t>.</w:t>
      </w:r>
    </w:p>
    <w:p w14:paraId="73F9AFB3" w14:textId="77777777" w:rsidR="00F605B3" w:rsidRDefault="008B4DA1" w:rsidP="00350B4C">
      <w:pPr>
        <w:numPr>
          <w:ilvl w:val="2"/>
          <w:numId w:val="5"/>
        </w:numPr>
        <w:jc w:val="both"/>
      </w:pPr>
      <w:r>
        <w:rPr>
          <w:rtl/>
        </w:rPr>
        <w:t>מחמיר.</w:t>
      </w:r>
    </w:p>
    <w:p w14:paraId="6CF36BA5" w14:textId="24986342" w:rsidR="00E37DBD" w:rsidRPr="00E37DBD" w:rsidRDefault="00E37DBD" w:rsidP="00350B4C">
      <w:pPr>
        <w:numPr>
          <w:ilvl w:val="3"/>
          <w:numId w:val="5"/>
        </w:numPr>
        <w:jc w:val="both"/>
      </w:pPr>
      <w:r>
        <w:rPr>
          <w:u w:val="single"/>
          <w:rtl/>
        </w:rPr>
        <w:t>חוט שני</w:t>
      </w:r>
      <w:r>
        <w:rPr>
          <w:rtl/>
        </w:rPr>
        <w:t xml:space="preserve"> (</w:t>
      </w:r>
      <w:r w:rsidR="005835A7">
        <w:rPr>
          <w:rFonts w:hint="cs"/>
          <w:rtl/>
        </w:rPr>
        <w:t>שאר ענייני סכנה</w:t>
      </w:r>
      <w:r>
        <w:rPr>
          <w:rtl/>
        </w:rPr>
        <w:t xml:space="preserve"> [בתוך ס' טבילת כלים] ס"ק ג' אות </w:t>
      </w:r>
      <w:r>
        <w:rPr>
          <w:rFonts w:hint="cs"/>
          <w:rtl/>
        </w:rPr>
        <w:t>ה</w:t>
      </w:r>
      <w:r>
        <w:rPr>
          <w:rtl/>
        </w:rPr>
        <w:t>', עמ' ע"</w:t>
      </w:r>
      <w:r>
        <w:rPr>
          <w:rFonts w:hint="cs"/>
          <w:rtl/>
        </w:rPr>
        <w:t>ח</w:t>
      </w:r>
      <w:r>
        <w:rPr>
          <w:rtl/>
        </w:rPr>
        <w:t>) – "</w:t>
      </w:r>
      <w:r w:rsidRPr="00E37DBD">
        <w:rPr>
          <w:rtl/>
        </w:rPr>
        <w:t>בצל ירוק שיש בו עלין ירוקין, אם השערות שבראשו קיימין שפיר דמי, ואם לאו יש בו משום בצל קלוף</w:t>
      </w:r>
      <w:r>
        <w:rPr>
          <w:rFonts w:hint="cs"/>
          <w:rtl/>
        </w:rPr>
        <w:t>".</w:t>
      </w:r>
    </w:p>
    <w:p w14:paraId="4CD66B53" w14:textId="0D395EB8" w:rsidR="00F605B3" w:rsidRDefault="008B4DA1" w:rsidP="00350B4C">
      <w:pPr>
        <w:numPr>
          <w:ilvl w:val="3"/>
          <w:numId w:val="5"/>
        </w:numPr>
        <w:jc w:val="both"/>
      </w:pPr>
      <w:r>
        <w:rPr>
          <w:color w:val="000000"/>
          <w:u w:val="single"/>
          <w:rtl/>
        </w:rPr>
        <w:t>הגרח"ק</w:t>
      </w:r>
      <w:r>
        <w:rPr>
          <w:color w:val="000000"/>
          <w:rtl/>
        </w:rPr>
        <w:t xml:space="preserve"> שליט"א (גם אני אודך בעניינים שונים ח"ב אות</w:t>
      </w:r>
      <w:r>
        <w:rPr>
          <w:rtl/>
        </w:rPr>
        <w:t xml:space="preserve"> ל"ב) – "שאלה: בגמרא נידה (דף י"ז ע"א) איתא, אמר ר"ש בן יוחאי ה' דברים הן שהעושה אותן מתחייב בנפשו ודמו בראשו האוכל וכו' ובצל קלוף וכו' שעבר עליהן הלילה. ע"כ. מהו הכוונה האם לבצל רגיל, אבל בצל ירוק יהיה מותר לאכול אף שהיה קלוף ועבר עליו הלילה, או שגם בבצל ירוק יש ליזהר. תשובה: יש ליזהר".</w:t>
      </w:r>
    </w:p>
    <w:p w14:paraId="58E02E63" w14:textId="77777777" w:rsidR="00F605B3" w:rsidRDefault="008B4DA1">
      <w:pPr>
        <w:ind w:left="567"/>
        <w:jc w:val="both"/>
        <w:rPr>
          <w:color w:val="000000"/>
        </w:rPr>
      </w:pPr>
      <w:r>
        <w:rPr>
          <w:color w:val="000000"/>
          <w:rtl/>
        </w:rPr>
        <w:t xml:space="preserve">עי' </w:t>
      </w:r>
      <w:r>
        <w:rPr>
          <w:color w:val="000000"/>
          <w:u w:val="single"/>
          <w:rtl/>
        </w:rPr>
        <w:t>הגרח"ק</w:t>
      </w:r>
      <w:r>
        <w:rPr>
          <w:color w:val="000000"/>
          <w:rtl/>
        </w:rPr>
        <w:t xml:space="preserve"> שליט"א (אהל יעקב, מציון תצא תורה ח"א יו"ד הע' ק"ל) – "האם החזון איש זצ"ל סבר שאין חשש בצל ירוק קלוף שעבר הלילה. תשובה: למה".</w:t>
      </w:r>
    </w:p>
    <w:p w14:paraId="2B6060A3" w14:textId="77777777" w:rsidR="00F605B3" w:rsidRDefault="008B4DA1" w:rsidP="00350B4C">
      <w:pPr>
        <w:numPr>
          <w:ilvl w:val="3"/>
          <w:numId w:val="5"/>
        </w:numPr>
        <w:jc w:val="both"/>
      </w:pPr>
      <w:r>
        <w:rPr>
          <w:u w:val="single"/>
          <w:rtl/>
        </w:rPr>
        <w:t>הגר"א נבנצל</w:t>
      </w:r>
      <w:r>
        <w:rPr>
          <w:rtl/>
        </w:rPr>
        <w:t xml:space="preserve"> שליט"א (מציון תצא תורה ח"א אות רצ"ח</w:t>
      </w:r>
      <w:r w:rsidR="00FB39FF">
        <w:rPr>
          <w:rFonts w:hint="cs"/>
          <w:rtl/>
        </w:rPr>
        <w:t xml:space="preserve">, </w:t>
      </w:r>
      <w:r w:rsidR="00FB39FF">
        <w:rPr>
          <w:b/>
          <w:i/>
          <w:rtl/>
        </w:rPr>
        <w:t>אהל יעקב מאכלי עכו"ם עמ' תרע"</w:t>
      </w:r>
      <w:r w:rsidR="00FB39FF">
        <w:rPr>
          <w:rFonts w:hint="cs"/>
          <w:b/>
          <w:i/>
          <w:rtl/>
        </w:rPr>
        <w:t>ח</w:t>
      </w:r>
      <w:r w:rsidR="00FB39FF">
        <w:rPr>
          <w:b/>
          <w:i/>
          <w:rtl/>
        </w:rPr>
        <w:t xml:space="preserve"> אות י</w:t>
      </w:r>
      <w:r w:rsidR="00FB39FF">
        <w:rPr>
          <w:rFonts w:hint="cs"/>
          <w:b/>
          <w:i/>
          <w:rtl/>
        </w:rPr>
        <w:t>"ד</w:t>
      </w:r>
      <w:r>
        <w:rPr>
          <w:rtl/>
        </w:rPr>
        <w:t>) – "שאלה: האם בבצל ירוק יש חשש כשהוא קלוף. תשובה: כן".</w:t>
      </w:r>
    </w:p>
    <w:p w14:paraId="2B680A6F" w14:textId="77777777" w:rsidR="00F605B3" w:rsidRDefault="008B4DA1" w:rsidP="00350B4C">
      <w:pPr>
        <w:numPr>
          <w:ilvl w:val="3"/>
          <w:numId w:val="5"/>
        </w:numPr>
        <w:jc w:val="both"/>
      </w:pPr>
      <w:r>
        <w:rPr>
          <w:u w:val="single"/>
          <w:rtl/>
        </w:rPr>
        <w:t>ברכת יהודה</w:t>
      </w:r>
      <w:r>
        <w:rPr>
          <w:rtl/>
        </w:rPr>
        <w:t xml:space="preserve"> (ח"ב יו"ד סי' ז' אות י"ז) – "גם בצל ירוק קלוף בכלל איסור לינת לילה".</w:t>
      </w:r>
    </w:p>
    <w:p w14:paraId="51650729" w14:textId="77777777" w:rsidR="00F605B3" w:rsidRDefault="008B4DA1" w:rsidP="00350B4C">
      <w:pPr>
        <w:numPr>
          <w:ilvl w:val="3"/>
          <w:numId w:val="5"/>
        </w:numPr>
        <w:jc w:val="both"/>
      </w:pPr>
      <w:r>
        <w:rPr>
          <w:u w:val="single"/>
          <w:rtl/>
        </w:rPr>
        <w:t>מטבח הכשר</w:t>
      </w:r>
      <w:r>
        <w:rPr>
          <w:rtl/>
        </w:rPr>
        <w:t xml:space="preserve"> (ארטסקרול, עמ' תי"ד).</w:t>
      </w:r>
    </w:p>
    <w:p w14:paraId="2BD08AA2" w14:textId="77777777" w:rsidR="00F605B3" w:rsidRDefault="008B4DA1" w:rsidP="00350B4C">
      <w:pPr>
        <w:numPr>
          <w:ilvl w:val="3"/>
          <w:numId w:val="5"/>
        </w:numPr>
        <w:jc w:val="both"/>
      </w:pPr>
      <w:r>
        <w:rPr>
          <w:u w:val="single"/>
          <w:rtl/>
        </w:rPr>
        <w:t>דברי אור</w:t>
      </w:r>
      <w:r>
        <w:rPr>
          <w:rtl/>
        </w:rPr>
        <w:t xml:space="preserve"> (ח"ד סי' ס"ה) – "בצל ירוק קלוף שעבר הלילה ... מתחייב בנפשו ... ומסתבר דכן הוא בכל מיני בצלים". </w:t>
      </w:r>
    </w:p>
    <w:p w14:paraId="7A63416A" w14:textId="77777777" w:rsidR="00F605B3" w:rsidRDefault="008B4DA1" w:rsidP="00350B4C">
      <w:pPr>
        <w:numPr>
          <w:ilvl w:val="2"/>
          <w:numId w:val="5"/>
        </w:numPr>
        <w:jc w:val="both"/>
      </w:pPr>
      <w:r>
        <w:rPr>
          <w:rtl/>
        </w:rPr>
        <w:t>מיקל.</w:t>
      </w:r>
    </w:p>
    <w:p w14:paraId="4CD1742C" w14:textId="77777777" w:rsidR="00F605B3" w:rsidRDefault="008B4DA1" w:rsidP="00350B4C">
      <w:pPr>
        <w:numPr>
          <w:ilvl w:val="3"/>
          <w:numId w:val="5"/>
        </w:numPr>
        <w:jc w:val="both"/>
      </w:pPr>
      <w:r>
        <w:rPr>
          <w:u w:val="single"/>
          <w:rtl/>
        </w:rPr>
        <w:t>חזו"א</w:t>
      </w:r>
      <w:r>
        <w:rPr>
          <w:rtl/>
        </w:rPr>
        <w:t xml:space="preserve"> (מעשה איש ח"ב סוף עמ' קל"ו, מבית לוי בענייני יו"ד עמ' צ"א הע' ב') – "בכתבי הג"ר שמריהו גריינמן זצ"ל כתוב ששמע ממרן החזו"א זצ"ל שבבצל ירוק אין חשש משום בצל קלוף שעבר עליו הלילה. ואמרתי דבר זה למרן (שליט"א) [זצ"ל] ואמר דמסתבר כן שהוא ירק, וכעין שכ' בפ"ת (סי' צ"ו סק"ג) מחמו"ד דבצלים קטנים אינם נחשבים דבר חריף".</w:t>
      </w:r>
    </w:p>
    <w:p w14:paraId="1A628EC8" w14:textId="3CA1C2BB" w:rsidR="00F605B3" w:rsidRDefault="008B4DA1" w:rsidP="00350B4C">
      <w:pPr>
        <w:numPr>
          <w:ilvl w:val="3"/>
          <w:numId w:val="5"/>
        </w:numPr>
        <w:jc w:val="both"/>
      </w:pPr>
      <w:r>
        <w:rPr>
          <w:u w:val="single"/>
          <w:rtl/>
        </w:rPr>
        <w:t>הגריש"א</w:t>
      </w:r>
      <w:r>
        <w:rPr>
          <w:rtl/>
        </w:rPr>
        <w:t xml:space="preserve"> זצ"ל (</w:t>
      </w:r>
      <w:r>
        <w:rPr>
          <w:color w:val="000000"/>
          <w:rtl/>
        </w:rPr>
        <w:t xml:space="preserve">להלכה עמ' קכ"ה אות ט"ו, </w:t>
      </w:r>
      <w:r w:rsidR="001F683E">
        <w:rPr>
          <w:rtl/>
        </w:rPr>
        <w:t>אהל יעקב</w:t>
      </w:r>
      <w:r w:rsidR="001F683E">
        <w:rPr>
          <w:rFonts w:hint="cs"/>
          <w:rtl/>
        </w:rPr>
        <w:t xml:space="preserve"> בנתיבות ההלכה </w:t>
      </w:r>
      <w:r w:rsidR="00C41073">
        <w:rPr>
          <w:rFonts w:hint="cs"/>
          <w:rtl/>
        </w:rPr>
        <w:t>גליון מ</w:t>
      </w:r>
      <w:r w:rsidR="00C41073">
        <w:rPr>
          <w:rtl/>
        </w:rPr>
        <w:t>"</w:t>
      </w:r>
      <w:r w:rsidR="00C41073">
        <w:rPr>
          <w:rFonts w:hint="cs"/>
          <w:rtl/>
        </w:rPr>
        <w:t>ו עמ</w:t>
      </w:r>
      <w:r w:rsidR="00C41073">
        <w:rPr>
          <w:rtl/>
        </w:rPr>
        <w:t>'</w:t>
      </w:r>
      <w:r w:rsidR="001F683E">
        <w:rPr>
          <w:rFonts w:hint="cs"/>
          <w:rtl/>
        </w:rPr>
        <w:t xml:space="preserve"> תקפ"ד</w:t>
      </w:r>
      <w:r w:rsidR="001F683E">
        <w:rPr>
          <w:rFonts w:hint="cs"/>
          <w:color w:val="000000"/>
          <w:rtl/>
        </w:rPr>
        <w:t>,</w:t>
      </w:r>
      <w:r>
        <w:rPr>
          <w:color w:val="000000"/>
          <w:rtl/>
        </w:rPr>
        <w:t xml:space="preserve"> מציון תצא תורה ח"א יו"ד הע' ק"ל) - לשונו מובא לקמן.</w:t>
      </w:r>
    </w:p>
    <w:p w14:paraId="520C5D7B" w14:textId="77777777" w:rsidR="00F605B3" w:rsidRDefault="008B4DA1" w:rsidP="00350B4C">
      <w:pPr>
        <w:numPr>
          <w:ilvl w:val="3"/>
          <w:numId w:val="5"/>
        </w:numPr>
        <w:jc w:val="both"/>
      </w:pPr>
      <w:r>
        <w:rPr>
          <w:u w:val="single"/>
          <w:rtl/>
        </w:rPr>
        <w:t>שבט הלוי</w:t>
      </w:r>
      <w:r>
        <w:rPr>
          <w:rtl/>
        </w:rPr>
        <w:t xml:space="preserve"> (קובץ מבית לוי בענייני יו"ד עמ' צ"א אות א') – "בבצל ירוק אין חשש משום בצל קלוף שעבר עליו".</w:t>
      </w:r>
    </w:p>
    <w:p w14:paraId="3F6B14D2" w14:textId="77777777" w:rsidR="00F605B3" w:rsidRDefault="008B4DA1" w:rsidP="00350B4C">
      <w:pPr>
        <w:numPr>
          <w:ilvl w:val="4"/>
          <w:numId w:val="5"/>
        </w:numPr>
        <w:jc w:val="both"/>
      </w:pPr>
      <w:r>
        <w:rPr>
          <w:u w:val="single"/>
          <w:rtl/>
        </w:rPr>
        <w:t>מציון תצא תורה</w:t>
      </w:r>
      <w:r>
        <w:rPr>
          <w:rtl/>
        </w:rPr>
        <w:t xml:space="preserve"> (ח"א יו"ד סוף הע' ק"ל) – "ובספר קובץ מבית לוי יורה דעה (עמ' צ"א-צ"ב) שכתב על בצל ירוק דמסתבר שאי"ז בצל אלא ירק, וציין לפ"ת (יו"ד צ"ו סק"ג) מהחמודי דניאל שבצלים קטנים אינם נחשבים לדבר חריף. ויש להעיר שכל זה נכון לפי הבנת ספר מעדני השלחן שהבין שהחמודי דניאל איירי בבצל ירוק, אבל לפי מה שכתב הכף החיים (סימן צ"ו) שבצל קטנים תלוי אם נגמרו בישולם וצ"ע אם נוכל להביא ראיה מדברי החמודי דניאל".</w:t>
      </w:r>
    </w:p>
    <w:p w14:paraId="0A0A8DAA" w14:textId="7B6ACD30" w:rsidR="00F605B3" w:rsidRDefault="008B4DA1" w:rsidP="00350B4C">
      <w:pPr>
        <w:numPr>
          <w:ilvl w:val="3"/>
          <w:numId w:val="5"/>
        </w:numPr>
        <w:jc w:val="both"/>
      </w:pPr>
      <w:r>
        <w:rPr>
          <w:u w:val="single"/>
          <w:rtl/>
        </w:rPr>
        <w:t>שבט הקהתי</w:t>
      </w:r>
      <w:r>
        <w:rPr>
          <w:rtl/>
        </w:rPr>
        <w:t xml:space="preserve"> (אהל יעקב</w:t>
      </w:r>
      <w:r w:rsidR="0039542B">
        <w:rPr>
          <w:rFonts w:hint="cs"/>
          <w:rtl/>
        </w:rPr>
        <w:t xml:space="preserve"> הע' קע"ח,</w:t>
      </w:r>
      <w:r w:rsidR="001F683E">
        <w:rPr>
          <w:rFonts w:hint="cs"/>
          <w:rtl/>
        </w:rPr>
        <w:t xml:space="preserve"> בנתיבות ההלכה </w:t>
      </w:r>
      <w:r w:rsidR="00C41073">
        <w:rPr>
          <w:rFonts w:hint="cs"/>
          <w:rtl/>
        </w:rPr>
        <w:t>גליון מ</w:t>
      </w:r>
      <w:r w:rsidR="00C41073">
        <w:rPr>
          <w:rtl/>
        </w:rPr>
        <w:t>"</w:t>
      </w:r>
      <w:r w:rsidR="00C41073">
        <w:rPr>
          <w:rFonts w:hint="cs"/>
          <w:rtl/>
        </w:rPr>
        <w:t>ו עמ</w:t>
      </w:r>
      <w:r w:rsidR="00C41073">
        <w:rPr>
          <w:rtl/>
        </w:rPr>
        <w:t>'</w:t>
      </w:r>
      <w:r w:rsidR="001F683E">
        <w:rPr>
          <w:rFonts w:hint="cs"/>
          <w:rtl/>
        </w:rPr>
        <w:t xml:space="preserve"> תקפ"ד</w:t>
      </w:r>
      <w:r>
        <w:rPr>
          <w:rtl/>
        </w:rPr>
        <w:t xml:space="preserve">, מציון תצא תורה ח"א יו"ד הע' ק"ל) – "האם בצל ירוק קלופה הנקרא </w:t>
      </w:r>
      <w:r>
        <w:t>scallion</w:t>
      </w:r>
      <w:r>
        <w:rPr>
          <w:rtl/>
        </w:rPr>
        <w:t xml:space="preserve"> שייך לסכנה של ביצה ובצל קלופה שעברו הלילה. תשובה: דעת </w:t>
      </w:r>
      <w:r>
        <w:rPr>
          <w:u w:val="single"/>
          <w:rtl/>
        </w:rPr>
        <w:t>הגרי"ש אלישיב</w:t>
      </w:r>
      <w:r>
        <w:rPr>
          <w:rtl/>
        </w:rPr>
        <w:t xml:space="preserve"> זצ"ל דבצל ירק אינו בכלל בצל לגבי בצל קלוף וכן מובא בשם החזון איש זצ"ל".</w:t>
      </w:r>
    </w:p>
    <w:p w14:paraId="24B759D5" w14:textId="33EC14A5" w:rsidR="00B61A6F" w:rsidRDefault="008B4DA1" w:rsidP="00A94A85">
      <w:pPr>
        <w:numPr>
          <w:ilvl w:val="3"/>
          <w:numId w:val="5"/>
        </w:numPr>
        <w:jc w:val="both"/>
      </w:pPr>
      <w:r>
        <w:rPr>
          <w:u w:val="single"/>
          <w:rtl/>
        </w:rPr>
        <w:t>הגרש"ז אולמן</w:t>
      </w:r>
      <w:r>
        <w:rPr>
          <w:rtl/>
        </w:rPr>
        <w:t xml:space="preserve"> (להלכה עמ' קכ"ה הע' ט"ו).</w:t>
      </w:r>
    </w:p>
    <w:p w14:paraId="02E0CFEB" w14:textId="53A88B80" w:rsidR="0039542B" w:rsidRDefault="0039542B" w:rsidP="00A94A85">
      <w:pPr>
        <w:numPr>
          <w:ilvl w:val="3"/>
          <w:numId w:val="5"/>
        </w:numPr>
        <w:jc w:val="both"/>
      </w:pPr>
      <w:r>
        <w:rPr>
          <w:u w:val="single"/>
          <w:rtl/>
        </w:rPr>
        <w:t>אהל יעקב</w:t>
      </w:r>
      <w:r>
        <w:rPr>
          <w:rtl/>
        </w:rPr>
        <w:t xml:space="preserve"> (סעי' ק</w:t>
      </w:r>
      <w:r>
        <w:rPr>
          <w:rFonts w:hint="cs"/>
          <w:rtl/>
        </w:rPr>
        <w:t>מ"ג</w:t>
      </w:r>
      <w:r>
        <w:rPr>
          <w:rtl/>
        </w:rPr>
        <w:t>)</w:t>
      </w:r>
      <w:r>
        <w:rPr>
          <w:rFonts w:hint="cs"/>
          <w:rtl/>
        </w:rPr>
        <w:t xml:space="preserve"> </w:t>
      </w:r>
      <w:r>
        <w:rPr>
          <w:rtl/>
        </w:rPr>
        <w:t>–</w:t>
      </w:r>
      <w:r>
        <w:rPr>
          <w:rFonts w:hint="cs"/>
          <w:rtl/>
        </w:rPr>
        <w:t xml:space="preserve"> "</w:t>
      </w:r>
      <w:r w:rsidRPr="0039542B">
        <w:rPr>
          <w:rtl/>
        </w:rPr>
        <w:t>בבצל ירוק אין חשש משום בצל קלוף שעבר עליו הלילה</w:t>
      </w:r>
      <w:r>
        <w:rPr>
          <w:rFonts w:hint="cs"/>
          <w:rtl/>
        </w:rPr>
        <w:t>".</w:t>
      </w:r>
    </w:p>
    <w:p w14:paraId="03850C25" w14:textId="076D0FB7" w:rsidR="00F605B3" w:rsidRDefault="008B4DA1" w:rsidP="00350B4C">
      <w:pPr>
        <w:numPr>
          <w:ilvl w:val="2"/>
          <w:numId w:val="5"/>
        </w:numPr>
        <w:jc w:val="both"/>
      </w:pPr>
      <w:r>
        <w:rPr>
          <w:b/>
          <w:bCs/>
          <w:rtl/>
        </w:rPr>
        <w:t xml:space="preserve">למחמירים: רק </w:t>
      </w:r>
      <w:r w:rsidR="00632975">
        <w:rPr>
          <w:rFonts w:hint="cs"/>
          <w:b/>
          <w:bCs/>
          <w:rtl/>
        </w:rPr>
        <w:t>ה</w:t>
      </w:r>
      <w:r>
        <w:rPr>
          <w:b/>
          <w:bCs/>
          <w:rtl/>
        </w:rPr>
        <w:t xml:space="preserve">חלק הלבן, או גם </w:t>
      </w:r>
      <w:r w:rsidR="00632975">
        <w:rPr>
          <w:rFonts w:hint="cs"/>
          <w:b/>
          <w:bCs/>
          <w:rtl/>
        </w:rPr>
        <w:t>ה</w:t>
      </w:r>
      <w:r>
        <w:rPr>
          <w:b/>
          <w:bCs/>
          <w:rtl/>
        </w:rPr>
        <w:t>חלק ירוק</w:t>
      </w:r>
      <w:r>
        <w:rPr>
          <w:rtl/>
        </w:rPr>
        <w:t>.</w:t>
      </w:r>
    </w:p>
    <w:p w14:paraId="222F8B56" w14:textId="794E98F0" w:rsidR="00F605B3" w:rsidRDefault="008B4DA1" w:rsidP="00350B4C">
      <w:pPr>
        <w:numPr>
          <w:ilvl w:val="3"/>
          <w:numId w:val="5"/>
        </w:numPr>
        <w:jc w:val="both"/>
      </w:pPr>
      <w:r>
        <w:rPr>
          <w:rtl/>
        </w:rPr>
        <w:t xml:space="preserve">רק </w:t>
      </w:r>
      <w:r w:rsidR="00632975">
        <w:rPr>
          <w:rFonts w:hint="cs"/>
          <w:rtl/>
        </w:rPr>
        <w:t>ה</w:t>
      </w:r>
      <w:r>
        <w:rPr>
          <w:rtl/>
        </w:rPr>
        <w:t>חלק לבן.</w:t>
      </w:r>
    </w:p>
    <w:p w14:paraId="150115F2" w14:textId="77777777" w:rsidR="00F605B3" w:rsidRDefault="008B4DA1" w:rsidP="00350B4C">
      <w:pPr>
        <w:numPr>
          <w:ilvl w:val="4"/>
          <w:numId w:val="5"/>
        </w:numPr>
        <w:jc w:val="both"/>
      </w:pPr>
      <w:r>
        <w:rPr>
          <w:u w:val="single"/>
          <w:rtl/>
        </w:rPr>
        <w:t>הכשרות</w:t>
      </w:r>
      <w:r>
        <w:rPr>
          <w:rtl/>
        </w:rPr>
        <w:t xml:space="preserve"> (פרק י"ח הע' נ') – "ושמעתי מפוסקים שמסתבר שבבצל ירוק אין חשש קלוף שעבר עליו הלילה אלא בחלק לבן".</w:t>
      </w:r>
    </w:p>
    <w:p w14:paraId="65B3A520" w14:textId="77777777" w:rsidR="00F605B3" w:rsidRDefault="008B4DA1" w:rsidP="00350B4C">
      <w:pPr>
        <w:numPr>
          <w:ilvl w:val="4"/>
          <w:numId w:val="5"/>
        </w:numPr>
        <w:jc w:val="both"/>
      </w:pPr>
      <w:r>
        <w:rPr>
          <w:rtl/>
        </w:rPr>
        <w:t xml:space="preserve">קונ' </w:t>
      </w:r>
      <w:r>
        <w:rPr>
          <w:u w:val="single"/>
          <w:rtl/>
        </w:rPr>
        <w:t>שום בצל וביצה</w:t>
      </w:r>
      <w:r>
        <w:rPr>
          <w:rtl/>
        </w:rPr>
        <w:t xml:space="preserve"> (סעי' כ"א) – "ואף לחוששים, מסתבר שאין לחשוש אלא בחלק הלבן".</w:t>
      </w:r>
    </w:p>
    <w:p w14:paraId="37D2B004" w14:textId="77777777" w:rsidR="00F605B3" w:rsidRDefault="008B4DA1" w:rsidP="00350B4C">
      <w:pPr>
        <w:numPr>
          <w:ilvl w:val="2"/>
          <w:numId w:val="5"/>
        </w:numPr>
        <w:jc w:val="both"/>
      </w:pPr>
      <w:r>
        <w:rPr>
          <w:rtl/>
        </w:rPr>
        <w:t>מראי מקומות.</w:t>
      </w:r>
    </w:p>
    <w:p w14:paraId="28B758CE" w14:textId="77777777" w:rsidR="00F605B3" w:rsidRDefault="008B4DA1" w:rsidP="00350B4C">
      <w:pPr>
        <w:numPr>
          <w:ilvl w:val="3"/>
          <w:numId w:val="5"/>
        </w:numPr>
        <w:jc w:val="both"/>
      </w:pPr>
      <w:r>
        <w:rPr>
          <w:u w:val="single"/>
          <w:rtl/>
        </w:rPr>
        <w:t>דבריך יאיר</w:t>
      </w:r>
      <w:r>
        <w:rPr>
          <w:rtl/>
        </w:rPr>
        <w:t xml:space="preserve"> (ח"ג יו"ד סי' כ"ח) – "נלע"ד שיש להחמיר בזה. ויש לאסור כל סוג של בצל שנקלף ועבר עליו לילה שלם. ולכן יש להקפיד להשאיר חלק מקליפתו עמו כדי להתירן באכילה".</w:t>
      </w:r>
    </w:p>
    <w:p w14:paraId="1CD69807" w14:textId="77777777" w:rsidR="00F605B3" w:rsidRDefault="008B4DA1">
      <w:pPr>
        <w:ind w:left="567"/>
        <w:jc w:val="both"/>
      </w:pPr>
      <w:r>
        <w:rPr>
          <w:u w:val="single"/>
          <w:rtl/>
        </w:rPr>
        <w:t>דבריך יאיר</w:t>
      </w:r>
      <w:r>
        <w:rPr>
          <w:rtl/>
        </w:rPr>
        <w:t xml:space="preserve"> (ח"ה הוספות ומילואים אות כ"ג, עמ' תנ"א) – "במ"ש בחלק ג (סי' כח) לגבי בצל ירוק קלוף שעבר עליו הלילה, נשאלנו בדין העלים של הבצל ירוק אם רשאי לאכלם לאחר שהבצל נשאר קלוף בלילה, והשבנו להקל שהרי מדברי כה"ח שהבאנו שם משמע דיש להקל אף בבצל ירוק עצמו, ודיינו שנחמיר בו עצמו אבל בעלים שאינם נקראים בצל אלא עלים יש להקל, וכעין מ"ש מרן הראש"ל שליט"א ביבי"א (ח"ב חיו"ד סי' ז אות ז) להקל באבקת ביצים שעבר עליה הלילה שהרי אין על זה שם ביצה וה"נ אין על זה שם בצל".</w:t>
      </w:r>
    </w:p>
    <w:p w14:paraId="6F92F911" w14:textId="77777777" w:rsidR="00F605B3" w:rsidRDefault="00F605B3">
      <w:pPr>
        <w:jc w:val="both"/>
      </w:pPr>
    </w:p>
    <w:p w14:paraId="7469E7AD" w14:textId="2E16AC4E" w:rsidR="00F605B3" w:rsidRDefault="008B4DA1" w:rsidP="00350B4C">
      <w:pPr>
        <w:numPr>
          <w:ilvl w:val="1"/>
          <w:numId w:val="5"/>
        </w:numPr>
        <w:jc w:val="both"/>
      </w:pPr>
      <w:r>
        <w:rPr>
          <w:b/>
          <w:bCs/>
          <w:rtl/>
        </w:rPr>
        <w:t>צנון</w:t>
      </w:r>
      <w:r>
        <w:rPr>
          <w:rtl/>
        </w:rPr>
        <w:t xml:space="preserve"> </w:t>
      </w:r>
      <w:r>
        <w:rPr>
          <w:b/>
          <w:bCs/>
          <w:rtl/>
        </w:rPr>
        <w:t xml:space="preserve">קלוף </w:t>
      </w:r>
      <w:r>
        <w:rPr>
          <w:rtl/>
        </w:rPr>
        <w:t>(</w:t>
      </w:r>
      <w:r>
        <w:t>radish</w:t>
      </w:r>
      <w:r>
        <w:rPr>
          <w:rtl/>
        </w:rPr>
        <w:t>)</w:t>
      </w:r>
      <w:r w:rsidR="00881C9C">
        <w:rPr>
          <w:rtl/>
        </w:rPr>
        <w:fldChar w:fldCharType="begin"/>
      </w:r>
      <w:r w:rsidR="00881C9C">
        <w:instrText xml:space="preserve"> XE "</w:instrText>
      </w:r>
      <w:r w:rsidR="00881C9C" w:rsidRPr="00812DB6">
        <w:rPr>
          <w:b/>
          <w:bCs/>
          <w:rtl/>
        </w:rPr>
        <w:instrText>צנון</w:instrText>
      </w:r>
      <w:r w:rsidR="00881C9C" w:rsidRPr="00812DB6">
        <w:rPr>
          <w:rtl/>
        </w:rPr>
        <w:instrText xml:space="preserve"> </w:instrText>
      </w:r>
      <w:r w:rsidR="00881C9C" w:rsidRPr="00812DB6">
        <w:rPr>
          <w:b/>
          <w:bCs/>
          <w:rtl/>
        </w:rPr>
        <w:instrText xml:space="preserve">קלוף </w:instrText>
      </w:r>
      <w:r w:rsidR="00881C9C" w:rsidRPr="00812DB6">
        <w:rPr>
          <w:rtl/>
        </w:rPr>
        <w:instrText>(</w:instrText>
      </w:r>
      <w:r w:rsidR="00881C9C" w:rsidRPr="00812DB6">
        <w:instrText>radish</w:instrText>
      </w:r>
      <w:r w:rsidR="00881C9C" w:rsidRPr="00812DB6">
        <w:rPr>
          <w:rtl/>
        </w:rPr>
        <w:instrText>)</w:instrText>
      </w:r>
      <w:r w:rsidR="00881C9C">
        <w:instrText xml:space="preserve">" </w:instrText>
      </w:r>
      <w:r w:rsidR="00881C9C">
        <w:rPr>
          <w:rtl/>
        </w:rPr>
        <w:fldChar w:fldCharType="end"/>
      </w:r>
      <w:r>
        <w:rPr>
          <w:rtl/>
        </w:rPr>
        <w:t>.</w:t>
      </w:r>
    </w:p>
    <w:p w14:paraId="1DE9C445" w14:textId="77777777" w:rsidR="00F605B3" w:rsidRDefault="008B4DA1" w:rsidP="00350B4C">
      <w:pPr>
        <w:numPr>
          <w:ilvl w:val="2"/>
          <w:numId w:val="5"/>
        </w:numPr>
        <w:jc w:val="both"/>
      </w:pPr>
      <w:r>
        <w:rPr>
          <w:rtl/>
        </w:rPr>
        <w:t>מיקל.</w:t>
      </w:r>
    </w:p>
    <w:p w14:paraId="2C1B5E9D" w14:textId="77777777" w:rsidR="00F605B3" w:rsidRDefault="008B4DA1" w:rsidP="00350B4C">
      <w:pPr>
        <w:numPr>
          <w:ilvl w:val="3"/>
          <w:numId w:val="5"/>
        </w:numPr>
        <w:jc w:val="both"/>
      </w:pPr>
      <w:r>
        <w:rPr>
          <w:u w:val="single"/>
          <w:rtl/>
        </w:rPr>
        <w:t>שבט הלוי</w:t>
      </w:r>
      <w:r>
        <w:rPr>
          <w:rtl/>
        </w:rPr>
        <w:t xml:space="preserve"> (קובץ מבית לוי ח"ג עמ' מ"ז אות ו', בענייני יו"ד עמ' צ"ב אות ה') – "צנון קלוף אין חשש להשהותו שיעבור עליו הלילה".</w:t>
      </w:r>
    </w:p>
    <w:p w14:paraId="310974D1" w14:textId="77777777" w:rsidR="00F605B3" w:rsidRDefault="008B4DA1" w:rsidP="00350B4C">
      <w:pPr>
        <w:numPr>
          <w:ilvl w:val="3"/>
          <w:numId w:val="5"/>
        </w:numPr>
        <w:jc w:val="both"/>
      </w:pPr>
      <w:r>
        <w:rPr>
          <w:u w:val="single"/>
          <w:rtl/>
        </w:rPr>
        <w:t>הגרח"ק</w:t>
      </w:r>
      <w:r>
        <w:rPr>
          <w:rtl/>
        </w:rPr>
        <w:t xml:space="preserve"> שליט"א (דולה ומשקה סוף עמ' שס"ג, </w:t>
      </w:r>
      <w:r>
        <w:rPr>
          <w:b/>
          <w:i/>
          <w:rtl/>
        </w:rPr>
        <w:t>דרך אכילה עמ' פ"ג [לשונו מובא לקמן]</w:t>
      </w:r>
      <w:r>
        <w:rPr>
          <w:rtl/>
        </w:rPr>
        <w:t>) – "צנון חתוך שעבר עליו לילה האם מקפידים בזה, שבגמ' לא נזכר צנון. תשובה: לא".</w:t>
      </w:r>
    </w:p>
    <w:p w14:paraId="52D35037" w14:textId="77777777" w:rsidR="00F605B3" w:rsidRDefault="008B4DA1" w:rsidP="00350B4C">
      <w:pPr>
        <w:numPr>
          <w:ilvl w:val="3"/>
          <w:numId w:val="5"/>
        </w:numPr>
        <w:jc w:val="both"/>
      </w:pPr>
      <w:r>
        <w:rPr>
          <w:rtl/>
        </w:rPr>
        <w:t xml:space="preserve">הו"ד </w:t>
      </w:r>
      <w:r>
        <w:rPr>
          <w:u w:val="single"/>
          <w:rtl/>
        </w:rPr>
        <w:t>במטבח הכשר</w:t>
      </w:r>
      <w:r>
        <w:rPr>
          <w:rtl/>
        </w:rPr>
        <w:t xml:space="preserve"> (ארטסקרול, פרק ט"ז הע' מ"ה).</w:t>
      </w:r>
    </w:p>
    <w:p w14:paraId="55DD6AD1" w14:textId="6F66C9A7" w:rsidR="001C4682" w:rsidRDefault="001C4682" w:rsidP="00350B4C">
      <w:pPr>
        <w:numPr>
          <w:ilvl w:val="2"/>
          <w:numId w:val="5"/>
        </w:numPr>
        <w:jc w:val="both"/>
      </w:pPr>
      <w:r>
        <w:rPr>
          <w:rFonts w:hint="cs"/>
          <w:rtl/>
        </w:rPr>
        <w:t>מחמיר.</w:t>
      </w:r>
    </w:p>
    <w:p w14:paraId="5552EC53" w14:textId="132EFEC3" w:rsidR="001C4682" w:rsidRDefault="001C4682" w:rsidP="001C4682">
      <w:pPr>
        <w:numPr>
          <w:ilvl w:val="3"/>
          <w:numId w:val="5"/>
        </w:numPr>
        <w:jc w:val="both"/>
      </w:pPr>
      <w:r>
        <w:rPr>
          <w:u w:val="single"/>
          <w:rtl/>
        </w:rPr>
        <w:t>חוט שני</w:t>
      </w:r>
      <w:r>
        <w:rPr>
          <w:rtl/>
        </w:rPr>
        <w:t xml:space="preserve"> (שיעורי שלמי תודה תפילה וענינים עמ' ק</w:t>
      </w:r>
      <w:r>
        <w:rPr>
          <w:rFonts w:hint="cs"/>
          <w:rtl/>
        </w:rPr>
        <w:t>נ"ה</w:t>
      </w:r>
      <w:r>
        <w:rPr>
          <w:rtl/>
        </w:rPr>
        <w:t xml:space="preserve"> אות </w:t>
      </w:r>
      <w:r>
        <w:rPr>
          <w:rFonts w:hint="cs"/>
          <w:rtl/>
        </w:rPr>
        <w:t>רנ"ה</w:t>
      </w:r>
      <w:r>
        <w:rPr>
          <w:rtl/>
        </w:rPr>
        <w:t>) – "</w:t>
      </w:r>
      <w:r w:rsidRPr="001C4682">
        <w:rPr>
          <w:rtl/>
        </w:rPr>
        <w:t>בגמ' נדה י"ז א' מבואר דשום ובצל שעבר עליהם הלילה יש בהם רוח רעה, ובשאר דברים חריפים לא מוזכר, ושמעתי מהגרנ"ק דיש מחמירין בכל הדברים החריפים כגון חזרת וצנון, וכן הוא נוהג</w:t>
      </w:r>
      <w:r>
        <w:rPr>
          <w:rFonts w:hint="cs"/>
          <w:rtl/>
        </w:rPr>
        <w:t>".</w:t>
      </w:r>
    </w:p>
    <w:p w14:paraId="0CF03A43" w14:textId="695A23F7" w:rsidR="001C4682" w:rsidRDefault="001C4682" w:rsidP="001C4682">
      <w:pPr>
        <w:ind w:left="567"/>
        <w:jc w:val="both"/>
      </w:pPr>
      <w:r w:rsidRPr="001C4682">
        <w:rPr>
          <w:rFonts w:hint="cs"/>
          <w:rtl/>
        </w:rPr>
        <w:t xml:space="preserve">עי' </w:t>
      </w:r>
      <w:r>
        <w:rPr>
          <w:u w:val="single"/>
          <w:rtl/>
        </w:rPr>
        <w:t>חוט שני</w:t>
      </w:r>
      <w:r>
        <w:rPr>
          <w:rtl/>
        </w:rPr>
        <w:t xml:space="preserve"> (</w:t>
      </w:r>
      <w:r>
        <w:rPr>
          <w:rFonts w:hint="cs"/>
          <w:rtl/>
        </w:rPr>
        <w:t>שאר ענייני סכנה</w:t>
      </w:r>
      <w:r>
        <w:rPr>
          <w:rtl/>
        </w:rPr>
        <w:t xml:space="preserve"> [בתוך ס' טבילת כלים] ס"ק ג' אות </w:t>
      </w:r>
      <w:r>
        <w:rPr>
          <w:rFonts w:hint="cs"/>
          <w:rtl/>
        </w:rPr>
        <w:t>ו</w:t>
      </w:r>
      <w:r>
        <w:rPr>
          <w:rtl/>
        </w:rPr>
        <w:t xml:space="preserve">' </w:t>
      </w:r>
      <w:r>
        <w:rPr>
          <w:rFonts w:hint="cs"/>
          <w:rtl/>
        </w:rPr>
        <w:t>[</w:t>
      </w:r>
      <w:r>
        <w:rPr>
          <w:rtl/>
        </w:rPr>
        <w:t>עמ' ע"</w:t>
      </w:r>
      <w:r>
        <w:rPr>
          <w:rFonts w:hint="cs"/>
          <w:rtl/>
        </w:rPr>
        <w:t>ח]</w:t>
      </w:r>
      <w:r>
        <w:rPr>
          <w:rtl/>
        </w:rPr>
        <w:t>) – "</w:t>
      </w:r>
      <w:r w:rsidRPr="00E37DBD">
        <w:rPr>
          <w:rtl/>
        </w:rPr>
        <w:t>בצל שמשיירין ראשו אין בו משום בצל שעבר עליו הלילה וכנ"ל. ושאר</w:t>
      </w:r>
      <w:r w:rsidRPr="001C4682">
        <w:rPr>
          <w:rtl/>
        </w:rPr>
        <w:t xml:space="preserve"> ירקות לא נזכר קפידא בלא ראש שעבר עליו הלילה, זולת אם נדמה אותם לשום ובצל, ויש מקום לזה בירקות החריפים</w:t>
      </w:r>
      <w:r w:rsidRPr="001C4682">
        <w:rPr>
          <w:rFonts w:hint="cs"/>
          <w:rtl/>
        </w:rPr>
        <w:t>".</w:t>
      </w:r>
    </w:p>
    <w:p w14:paraId="0FB9231A" w14:textId="262E3614" w:rsidR="00F605B3" w:rsidRDefault="008B4DA1" w:rsidP="00350B4C">
      <w:pPr>
        <w:numPr>
          <w:ilvl w:val="2"/>
          <w:numId w:val="5"/>
        </w:numPr>
        <w:jc w:val="both"/>
      </w:pPr>
      <w:r>
        <w:rPr>
          <w:rtl/>
        </w:rPr>
        <w:t xml:space="preserve">מראי מקומות – </w:t>
      </w:r>
      <w:r>
        <w:rPr>
          <w:u w:val="single"/>
          <w:rtl/>
        </w:rPr>
        <w:t>דברי שלום</w:t>
      </w:r>
      <w:r>
        <w:rPr>
          <w:rtl/>
        </w:rPr>
        <w:t xml:space="preserve"> (ח"ו קיצור פסקי הלכות יו"ד אות קצ"ט, עמ' רצ"ג), </w:t>
      </w:r>
      <w:r>
        <w:rPr>
          <w:u w:val="single"/>
          <w:rtl/>
        </w:rPr>
        <w:t>שמירת הגוף והנפש</w:t>
      </w:r>
      <w:r>
        <w:rPr>
          <w:rtl/>
        </w:rPr>
        <w:t xml:space="preserve"> (סי' ג' סעי' ג'), </w:t>
      </w:r>
      <w:r>
        <w:rPr>
          <w:u w:val="single"/>
          <w:rtl/>
        </w:rPr>
        <w:t>פסקי תשובות</w:t>
      </w:r>
      <w:r>
        <w:rPr>
          <w:rtl/>
        </w:rPr>
        <w:t xml:space="preserve"> (סי' ק"ע אות י"ג</w:t>
      </w:r>
      <w:r w:rsidR="001F683E">
        <w:rPr>
          <w:rFonts w:hint="cs"/>
          <w:rtl/>
        </w:rPr>
        <w:t>, הע' נ"ב</w:t>
      </w:r>
      <w:r>
        <w:rPr>
          <w:rtl/>
        </w:rPr>
        <w:t xml:space="preserve">), קונ' </w:t>
      </w:r>
      <w:r>
        <w:rPr>
          <w:u w:val="single"/>
          <w:rtl/>
        </w:rPr>
        <w:t>שום בצל וביצה</w:t>
      </w:r>
      <w:r>
        <w:rPr>
          <w:rtl/>
        </w:rPr>
        <w:t xml:space="preserve"> (סעי' כ"ה).</w:t>
      </w:r>
    </w:p>
    <w:p w14:paraId="0C6FBD65" w14:textId="7B269BAC" w:rsidR="00E37DBD" w:rsidRDefault="008B4DA1" w:rsidP="001C4682">
      <w:pPr>
        <w:numPr>
          <w:ilvl w:val="3"/>
          <w:numId w:val="5"/>
        </w:numPr>
        <w:jc w:val="both"/>
      </w:pPr>
      <w:r>
        <w:rPr>
          <w:u w:val="single"/>
          <w:rtl/>
        </w:rPr>
        <w:t>קב זהב</w:t>
      </w:r>
      <w:r>
        <w:rPr>
          <w:rtl/>
        </w:rPr>
        <w:t xml:space="preserve"> (סוף סי' י"ד) – "והנה העולם נזהרין גם בצנון בקלופה שעבר עליו לילה לאסור ולא מצאתי שום רמז לזה בשום מקום וצ"ע".</w:t>
      </w:r>
    </w:p>
    <w:p w14:paraId="0CF4CBA6" w14:textId="77777777" w:rsidR="00F605B3" w:rsidRPr="009918F0" w:rsidRDefault="00F605B3">
      <w:pPr>
        <w:jc w:val="both"/>
      </w:pPr>
    </w:p>
    <w:p w14:paraId="263555EE" w14:textId="1E48CD8A" w:rsidR="00F605B3" w:rsidRDefault="008B4DA1" w:rsidP="00350B4C">
      <w:pPr>
        <w:numPr>
          <w:ilvl w:val="1"/>
          <w:numId w:val="5"/>
        </w:numPr>
        <w:jc w:val="both"/>
      </w:pPr>
      <w:r>
        <w:rPr>
          <w:b/>
          <w:bCs/>
          <w:rtl/>
        </w:rPr>
        <w:t>חריין</w:t>
      </w:r>
      <w:r w:rsidR="00881C9C">
        <w:rPr>
          <w:rFonts w:hint="cs"/>
          <w:b/>
          <w:bCs/>
          <w:rtl/>
        </w:rPr>
        <w:t xml:space="preserve"> קלוף</w:t>
      </w:r>
      <w:r w:rsidR="00881C9C">
        <w:rPr>
          <w:rtl/>
        </w:rPr>
        <w:fldChar w:fldCharType="begin"/>
      </w:r>
      <w:r w:rsidR="00881C9C">
        <w:instrText xml:space="preserve"> XE "</w:instrText>
      </w:r>
      <w:r w:rsidR="00881C9C" w:rsidRPr="00812DB6">
        <w:rPr>
          <w:b/>
          <w:bCs/>
          <w:rtl/>
        </w:rPr>
        <w:instrText>חריין</w:instrText>
      </w:r>
      <w:r w:rsidR="00881C9C" w:rsidRPr="00812DB6">
        <w:rPr>
          <w:rFonts w:hint="cs"/>
          <w:b/>
          <w:bCs/>
          <w:rtl/>
        </w:rPr>
        <w:instrText xml:space="preserve"> קלוף</w:instrText>
      </w:r>
      <w:r w:rsidR="00881C9C">
        <w:instrText xml:space="preserve">" </w:instrText>
      </w:r>
      <w:r w:rsidR="00881C9C">
        <w:rPr>
          <w:rtl/>
        </w:rPr>
        <w:fldChar w:fldCharType="end"/>
      </w:r>
      <w:r>
        <w:rPr>
          <w:rtl/>
        </w:rPr>
        <w:t>.</w:t>
      </w:r>
    </w:p>
    <w:p w14:paraId="672E4EE5" w14:textId="77777777" w:rsidR="00F605B3" w:rsidRDefault="008B4DA1" w:rsidP="00350B4C">
      <w:pPr>
        <w:numPr>
          <w:ilvl w:val="2"/>
          <w:numId w:val="5"/>
        </w:numPr>
        <w:jc w:val="both"/>
      </w:pPr>
      <w:r>
        <w:rPr>
          <w:rtl/>
        </w:rPr>
        <w:t>מיקל.</w:t>
      </w:r>
    </w:p>
    <w:p w14:paraId="7695934F" w14:textId="7D361D7C" w:rsidR="00F605B3" w:rsidRDefault="008B4DA1" w:rsidP="00350B4C">
      <w:pPr>
        <w:numPr>
          <w:ilvl w:val="3"/>
          <w:numId w:val="5"/>
        </w:numPr>
        <w:jc w:val="both"/>
      </w:pPr>
      <w:r>
        <w:rPr>
          <w:b/>
          <w:i/>
          <w:u w:val="single"/>
          <w:rtl/>
        </w:rPr>
        <w:t>הגרח"ק</w:t>
      </w:r>
      <w:r>
        <w:rPr>
          <w:b/>
          <w:i/>
          <w:rtl/>
        </w:rPr>
        <w:t xml:space="preserve"> שליט"א (דרך אכילה עמ' פ"ג) – "</w:t>
      </w:r>
      <w:r>
        <w:rPr>
          <w:rtl/>
        </w:rPr>
        <w:t>שאלה: האם מה שכתוב בגמ' דשום ובצל וביצה קלופה שעבר עליהן הלילה אין לאכלן משום רוח רעה, זה בדוקא שום ובצל או גם שאר דבר החריפים, ונפק"מ לגבי ער"פ שחל בשבת האם חייבים לפורר את החריין בליל יו"ט בשינוי או שאפשר גם מע"ש. תשובה: דוקא במה שנאמר בגמ'".</w:t>
      </w:r>
    </w:p>
    <w:p w14:paraId="201607C6" w14:textId="782B7AF4" w:rsidR="001C4682" w:rsidRPr="001C4682" w:rsidRDefault="001C4682" w:rsidP="001C4682">
      <w:pPr>
        <w:numPr>
          <w:ilvl w:val="2"/>
          <w:numId w:val="5"/>
        </w:numPr>
        <w:jc w:val="both"/>
      </w:pPr>
      <w:r w:rsidRPr="001C4682">
        <w:rPr>
          <w:rFonts w:hint="cs"/>
          <w:b/>
          <w:i/>
          <w:rtl/>
        </w:rPr>
        <w:t>מחמיר.</w:t>
      </w:r>
    </w:p>
    <w:p w14:paraId="4E8D03C4" w14:textId="529E4B16" w:rsidR="001C4682" w:rsidRPr="001C4682" w:rsidRDefault="001C4682" w:rsidP="001C4682">
      <w:pPr>
        <w:numPr>
          <w:ilvl w:val="3"/>
          <w:numId w:val="5"/>
        </w:numPr>
        <w:jc w:val="both"/>
      </w:pPr>
      <w:r w:rsidRPr="001C4682">
        <w:rPr>
          <w:u w:val="single"/>
          <w:rtl/>
        </w:rPr>
        <w:t>חוט שני</w:t>
      </w:r>
      <w:r>
        <w:rPr>
          <w:rtl/>
        </w:rPr>
        <w:t xml:space="preserve"> (שיעורי שלמי תודה תפילה וענינים עמ' ק</w:t>
      </w:r>
      <w:r>
        <w:rPr>
          <w:rFonts w:hint="cs"/>
          <w:rtl/>
        </w:rPr>
        <w:t>נ"ה</w:t>
      </w:r>
      <w:r>
        <w:rPr>
          <w:rtl/>
        </w:rPr>
        <w:t xml:space="preserve"> אות </w:t>
      </w:r>
      <w:r>
        <w:rPr>
          <w:rFonts w:hint="cs"/>
          <w:rtl/>
        </w:rPr>
        <w:t xml:space="preserve">רנ"ה, </w:t>
      </w:r>
      <w:r w:rsidRPr="001C4682">
        <w:rPr>
          <w:rFonts w:hint="cs"/>
          <w:rtl/>
        </w:rPr>
        <w:t xml:space="preserve">עי' </w:t>
      </w:r>
      <w:r>
        <w:rPr>
          <w:rFonts w:hint="cs"/>
          <w:rtl/>
        </w:rPr>
        <w:t>שאר ענייני סכנה</w:t>
      </w:r>
      <w:r>
        <w:rPr>
          <w:rtl/>
        </w:rPr>
        <w:t xml:space="preserve"> [בתוך ס' טבילת כלים] ס"ק ג' אות </w:t>
      </w:r>
      <w:r>
        <w:rPr>
          <w:rFonts w:hint="cs"/>
          <w:rtl/>
        </w:rPr>
        <w:t>ו</w:t>
      </w:r>
      <w:r>
        <w:rPr>
          <w:rtl/>
        </w:rPr>
        <w:t xml:space="preserve">' </w:t>
      </w:r>
      <w:r>
        <w:rPr>
          <w:rFonts w:hint="cs"/>
          <w:rtl/>
        </w:rPr>
        <w:t>[</w:t>
      </w:r>
      <w:r>
        <w:rPr>
          <w:rtl/>
        </w:rPr>
        <w:t>עמ' ע"</w:t>
      </w:r>
      <w:r>
        <w:rPr>
          <w:rFonts w:hint="cs"/>
          <w:rtl/>
        </w:rPr>
        <w:t>ח]</w:t>
      </w:r>
      <w:r>
        <w:rPr>
          <w:rtl/>
        </w:rPr>
        <w:t xml:space="preserve">) </w:t>
      </w:r>
      <w:r>
        <w:rPr>
          <w:rFonts w:hint="cs"/>
          <w:rtl/>
        </w:rPr>
        <w:t>- לשונם מובא לעיל.</w:t>
      </w:r>
    </w:p>
    <w:p w14:paraId="63414205" w14:textId="77777777" w:rsidR="00F605B3" w:rsidRPr="009918F0" w:rsidRDefault="00F605B3">
      <w:pPr>
        <w:jc w:val="both"/>
      </w:pPr>
    </w:p>
    <w:p w14:paraId="598EB1A0" w14:textId="77777777" w:rsidR="00F605B3" w:rsidRDefault="008B4DA1" w:rsidP="00350B4C">
      <w:pPr>
        <w:numPr>
          <w:ilvl w:val="1"/>
          <w:numId w:val="5"/>
        </w:numPr>
        <w:jc w:val="both"/>
      </w:pPr>
      <w:r>
        <w:rPr>
          <w:rtl/>
        </w:rPr>
        <w:t>מראי מקומות.</w:t>
      </w:r>
    </w:p>
    <w:p w14:paraId="524131F9" w14:textId="1F1C4D8C" w:rsidR="00F605B3" w:rsidRDefault="008B4DA1" w:rsidP="00350B4C">
      <w:pPr>
        <w:numPr>
          <w:ilvl w:val="2"/>
          <w:numId w:val="5"/>
        </w:numPr>
        <w:jc w:val="both"/>
      </w:pPr>
      <w:r>
        <w:rPr>
          <w:u w:val="single"/>
          <w:rtl/>
        </w:rPr>
        <w:t>מ"ב</w:t>
      </w:r>
      <w:r>
        <w:rPr>
          <w:rtl/>
        </w:rPr>
        <w:t xml:space="preserve"> (סי' שי"ט ס"ק י"א) – "יש ליזהר במה שנוהגין העולם להכין </w:t>
      </w:r>
      <w:r>
        <w:rPr>
          <w:b/>
          <w:bCs/>
          <w:rtl/>
        </w:rPr>
        <w:t>הבצלים בחומץ</w:t>
      </w:r>
      <w:r>
        <w:rPr>
          <w:rtl/>
        </w:rPr>
        <w:t xml:space="preserve"> לאיזה תיקון מאכל לסעודה ג' ובוררין העלין הטובים מן הכמושים והמתולעים שלא יעשו זה רק סמוך לסעודה וגם יזהר שלא יברור הכמושים מן הטובים דזה הוי פסולת מן האוכל וכמש"כ בסק"ז. ובש"ג כתב דנהג </w:t>
      </w:r>
      <w:r>
        <w:rPr>
          <w:b/>
          <w:bCs/>
          <w:rtl/>
        </w:rPr>
        <w:t>להכין זה מע"ש</w:t>
      </w:r>
      <w:r>
        <w:rPr>
          <w:rtl/>
        </w:rPr>
        <w:t xml:space="preserve"> דקשה ליזהר בעניני הברירה בזה והנה המחמיר ועושה כן תע"ב [א"ר]".</w:t>
      </w:r>
    </w:p>
    <w:p w14:paraId="1BD7AC22" w14:textId="662BC013" w:rsidR="000F0A37" w:rsidRDefault="00E37DBD" w:rsidP="00350B4C">
      <w:pPr>
        <w:numPr>
          <w:ilvl w:val="2"/>
          <w:numId w:val="5"/>
        </w:numPr>
        <w:jc w:val="both"/>
      </w:pPr>
      <w:r>
        <w:rPr>
          <w:u w:val="single"/>
          <w:rtl/>
        </w:rPr>
        <w:t>חוט שני</w:t>
      </w:r>
      <w:r>
        <w:rPr>
          <w:rtl/>
        </w:rPr>
        <w:t xml:space="preserve"> (</w:t>
      </w:r>
      <w:r w:rsidR="005835A7">
        <w:rPr>
          <w:rFonts w:hint="cs"/>
          <w:rtl/>
        </w:rPr>
        <w:t>שאר ענייני סכנה</w:t>
      </w:r>
      <w:r>
        <w:rPr>
          <w:rtl/>
        </w:rPr>
        <w:t xml:space="preserve"> [בתוך ס' טבילת כלים] ס"ק ג' אות </w:t>
      </w:r>
      <w:r>
        <w:rPr>
          <w:rFonts w:hint="cs"/>
          <w:rtl/>
        </w:rPr>
        <w:t>ב</w:t>
      </w:r>
      <w:r>
        <w:rPr>
          <w:rtl/>
        </w:rPr>
        <w:t>', עמ' ע"ז) – "</w:t>
      </w:r>
      <w:r w:rsidR="000F0A37" w:rsidRPr="000F0A37">
        <w:rPr>
          <w:rtl/>
        </w:rPr>
        <w:t>צ"ע בדבר שאינו מאכל הראוי כעת לאכילה, אלא רק מוכן לבישול, אם יש בו משום בצל קלוף שעבר עליהם הלילה</w:t>
      </w:r>
      <w:r w:rsidR="000F0A37">
        <w:rPr>
          <w:rFonts w:hint="cs"/>
          <w:rtl/>
        </w:rPr>
        <w:t>".</w:t>
      </w:r>
    </w:p>
    <w:p w14:paraId="2A26F80C" w14:textId="77777777" w:rsidR="00F605B3" w:rsidRDefault="00F605B3">
      <w:pPr>
        <w:sectPr w:rsidR="00F605B3">
          <w:headerReference w:type="default" r:id="rId46"/>
          <w:type w:val="continuous"/>
          <w:pgSz w:w="11906" w:h="16838"/>
          <w:pgMar w:top="719" w:right="626" w:bottom="540" w:left="720" w:header="360" w:footer="0" w:gutter="0"/>
          <w:cols w:space="720"/>
          <w:formProt w:val="0"/>
          <w:bidi/>
          <w:docGrid w:linePitch="360"/>
        </w:sectPr>
      </w:pPr>
    </w:p>
    <w:p w14:paraId="3406AEFD" w14:textId="77777777" w:rsidR="00F605B3" w:rsidRPr="009918F0" w:rsidRDefault="00F605B3">
      <w:pPr>
        <w:jc w:val="both"/>
      </w:pPr>
    </w:p>
    <w:p w14:paraId="7F73F673" w14:textId="3178E79B" w:rsidR="00F605B3" w:rsidRDefault="008B4DA1" w:rsidP="00350B4C">
      <w:pPr>
        <w:numPr>
          <w:ilvl w:val="0"/>
          <w:numId w:val="5"/>
        </w:numPr>
        <w:jc w:val="both"/>
      </w:pPr>
      <w:r>
        <w:rPr>
          <w:sz w:val="28"/>
          <w:szCs w:val="28"/>
          <w:u w:val="single"/>
          <w:rtl/>
        </w:rPr>
        <w:t>ביצה קלופה שעבר עליה הלילה</w:t>
      </w:r>
      <w:r w:rsidR="00881C9C">
        <w:rPr>
          <w:rtl/>
        </w:rPr>
        <w:fldChar w:fldCharType="begin"/>
      </w:r>
      <w:r w:rsidR="00881C9C">
        <w:instrText xml:space="preserve"> XE "</w:instrText>
      </w:r>
      <w:r w:rsidR="00881C9C" w:rsidRPr="00812DB6">
        <w:rPr>
          <w:sz w:val="28"/>
          <w:szCs w:val="28"/>
          <w:u w:val="single"/>
          <w:rtl/>
        </w:rPr>
        <w:instrText>ביצה קלופה שעבר עליה הלילה</w:instrText>
      </w:r>
      <w:r w:rsidR="00881C9C">
        <w:instrText xml:space="preserve">" </w:instrText>
      </w:r>
      <w:r w:rsidR="00881C9C">
        <w:rPr>
          <w:rtl/>
        </w:rPr>
        <w:fldChar w:fldCharType="end"/>
      </w:r>
      <w:r>
        <w:rPr>
          <w:rtl/>
        </w:rPr>
        <w:t>.</w:t>
      </w:r>
    </w:p>
    <w:p w14:paraId="1EC2921D" w14:textId="77777777" w:rsidR="00F605B3" w:rsidRDefault="008B4DA1" w:rsidP="00350B4C">
      <w:pPr>
        <w:numPr>
          <w:ilvl w:val="1"/>
          <w:numId w:val="5"/>
        </w:numPr>
        <w:jc w:val="both"/>
      </w:pPr>
      <w:r>
        <w:rPr>
          <w:b/>
          <w:bCs/>
          <w:rtl/>
        </w:rPr>
        <w:t>הלכה</w:t>
      </w:r>
      <w:r>
        <w:rPr>
          <w:rtl/>
        </w:rPr>
        <w:t>.</w:t>
      </w:r>
    </w:p>
    <w:p w14:paraId="296C3196" w14:textId="116EF88E" w:rsidR="00F605B3" w:rsidRDefault="008B4DA1" w:rsidP="00350B4C">
      <w:pPr>
        <w:numPr>
          <w:ilvl w:val="2"/>
          <w:numId w:val="5"/>
        </w:numPr>
        <w:jc w:val="both"/>
      </w:pPr>
      <w:r>
        <w:rPr>
          <w:color w:val="000000"/>
          <w:rtl/>
        </w:rPr>
        <w:t>מחמיר [גורס</w:t>
      </w:r>
      <w:r w:rsidR="00632975">
        <w:rPr>
          <w:rFonts w:hint="cs"/>
          <w:color w:val="000000"/>
          <w:rtl/>
        </w:rPr>
        <w:t xml:space="preserve"> כן בברייתא</w:t>
      </w:r>
      <w:r>
        <w:rPr>
          <w:color w:val="000000"/>
          <w:rtl/>
        </w:rPr>
        <w:t>].</w:t>
      </w:r>
    </w:p>
    <w:p w14:paraId="36B7132C" w14:textId="77777777" w:rsidR="00F605B3" w:rsidRDefault="008B4DA1" w:rsidP="00350B4C">
      <w:pPr>
        <w:numPr>
          <w:ilvl w:val="3"/>
          <w:numId w:val="5"/>
        </w:numPr>
        <w:jc w:val="both"/>
      </w:pPr>
      <w:r>
        <w:rPr>
          <w:rtl/>
        </w:rPr>
        <w:t xml:space="preserve">ברייתא </w:t>
      </w:r>
      <w:r>
        <w:rPr>
          <w:u w:val="single"/>
          <w:rtl/>
        </w:rPr>
        <w:t>מעשה תורה</w:t>
      </w:r>
      <w:r>
        <w:rPr>
          <w:rtl/>
        </w:rPr>
        <w:t xml:space="preserve"> (המיוחס לרבינו הקדוש, אות ה'), הו"ד </w:t>
      </w:r>
      <w:r>
        <w:rPr>
          <w:u w:val="single"/>
          <w:rtl/>
        </w:rPr>
        <w:t>בכל בו</w:t>
      </w:r>
      <w:r>
        <w:rPr>
          <w:rtl/>
        </w:rPr>
        <w:t xml:space="preserve"> (סי' קי"ח ד"ה חמשה) – "חמשה דברים האוכל אותן דמו בראשו שום נקלף וביצה קלופה".</w:t>
      </w:r>
    </w:p>
    <w:p w14:paraId="286743FF" w14:textId="77777777" w:rsidR="00F605B3" w:rsidRDefault="008B4DA1" w:rsidP="00350B4C">
      <w:pPr>
        <w:numPr>
          <w:ilvl w:val="3"/>
          <w:numId w:val="5"/>
        </w:numPr>
        <w:jc w:val="both"/>
      </w:pPr>
      <w:r>
        <w:rPr>
          <w:u w:val="single"/>
          <w:rtl/>
        </w:rPr>
        <w:t>מהר"ם מרוטנבורג</w:t>
      </w:r>
      <w:r>
        <w:rPr>
          <w:rtl/>
        </w:rPr>
        <w:t xml:space="preserve"> (ספר סיני וליקוטים סי' תפ"ה), הו"ד </w:t>
      </w:r>
      <w:r>
        <w:rPr>
          <w:u w:val="single"/>
          <w:rtl/>
        </w:rPr>
        <w:t>הג' מרדכי</w:t>
      </w:r>
      <w:r>
        <w:rPr>
          <w:rtl/>
        </w:rPr>
        <w:t xml:space="preserve"> (שבת פרק י', רמז תס"א) – "ומביצה קלופה ששאלתם אמאי לא חיישינן לרוח רעה כדאיתא פרק כל היד [נדה יז, א], יפה כתבתם דדילמא לא שכיח בינינו, אי נמי כתבי קודש שעליהן מצילין".</w:t>
      </w:r>
    </w:p>
    <w:p w14:paraId="1CA84C47" w14:textId="77777777" w:rsidR="00F605B3" w:rsidRDefault="008B4DA1" w:rsidP="00350B4C">
      <w:pPr>
        <w:numPr>
          <w:ilvl w:val="3"/>
          <w:numId w:val="5"/>
        </w:numPr>
        <w:jc w:val="both"/>
      </w:pPr>
      <w:r>
        <w:rPr>
          <w:u w:val="single"/>
          <w:rtl/>
        </w:rPr>
        <w:t>סמ"ק</w:t>
      </w:r>
      <w:r>
        <w:rPr>
          <w:rtl/>
        </w:rPr>
        <w:t xml:space="preserve"> (מצוה קע"א), הו"ד </w:t>
      </w:r>
      <w:r>
        <w:rPr>
          <w:u w:val="single"/>
          <w:rtl/>
        </w:rPr>
        <w:t>באורחות חיים</w:t>
      </w:r>
      <w:r>
        <w:rPr>
          <w:rtl/>
        </w:rPr>
        <w:t xml:space="preserve"> (סוף הל' מעקה).</w:t>
      </w:r>
    </w:p>
    <w:p w14:paraId="7F8313EF" w14:textId="77777777" w:rsidR="00F605B3" w:rsidRDefault="008B4DA1" w:rsidP="00350B4C">
      <w:pPr>
        <w:numPr>
          <w:ilvl w:val="3"/>
          <w:numId w:val="5"/>
        </w:numPr>
        <w:jc w:val="both"/>
      </w:pPr>
      <w:r>
        <w:rPr>
          <w:u w:val="single"/>
          <w:rtl/>
        </w:rPr>
        <w:t>פסקי רי"ד</w:t>
      </w:r>
      <w:r>
        <w:rPr>
          <w:rtl/>
        </w:rPr>
        <w:t xml:space="preserve"> (נדה דף יז.).</w:t>
      </w:r>
    </w:p>
    <w:p w14:paraId="62A0B75A" w14:textId="77777777" w:rsidR="00F605B3" w:rsidRDefault="008B4DA1" w:rsidP="00350B4C">
      <w:pPr>
        <w:numPr>
          <w:ilvl w:val="3"/>
          <w:numId w:val="5"/>
        </w:numPr>
        <w:jc w:val="both"/>
      </w:pPr>
      <w:r>
        <w:rPr>
          <w:u w:val="single"/>
          <w:rtl/>
        </w:rPr>
        <w:t>האגודה</w:t>
      </w:r>
      <w:r>
        <w:rPr>
          <w:rtl/>
        </w:rPr>
        <w:t xml:space="preserve"> (נדה פרק ב' אות ט').</w:t>
      </w:r>
    </w:p>
    <w:p w14:paraId="4AA6D787" w14:textId="77777777" w:rsidR="00F605B3" w:rsidRDefault="008B4DA1" w:rsidP="00350B4C">
      <w:pPr>
        <w:numPr>
          <w:ilvl w:val="3"/>
          <w:numId w:val="5"/>
        </w:numPr>
        <w:jc w:val="both"/>
      </w:pPr>
      <w:r>
        <w:rPr>
          <w:u w:val="single"/>
          <w:rtl/>
        </w:rPr>
        <w:t>מנורת המאור</w:t>
      </w:r>
      <w:r>
        <w:rPr>
          <w:rtl/>
        </w:rPr>
        <w:t xml:space="preserve"> (פרק כ' דרך ארץ עמ' תכ"ה).</w:t>
      </w:r>
    </w:p>
    <w:p w14:paraId="7DA73C18" w14:textId="7377DCD5" w:rsidR="00F605B3" w:rsidRDefault="008B4DA1" w:rsidP="00350B4C">
      <w:pPr>
        <w:numPr>
          <w:ilvl w:val="3"/>
          <w:numId w:val="5"/>
        </w:numPr>
        <w:jc w:val="both"/>
      </w:pPr>
      <w:r>
        <w:rPr>
          <w:b/>
          <w:bCs/>
          <w:rtl/>
        </w:rPr>
        <w:t>וכן הפוסקים</w:t>
      </w:r>
      <w:r>
        <w:rPr>
          <w:rtl/>
        </w:rPr>
        <w:t xml:space="preserve"> – </w:t>
      </w:r>
      <w:r>
        <w:rPr>
          <w:u w:val="single"/>
          <w:rtl/>
        </w:rPr>
        <w:t>יש נוחלין</w:t>
      </w:r>
      <w:r>
        <w:rPr>
          <w:rtl/>
        </w:rPr>
        <w:t xml:space="preserve"> (אזהרות מן הסכנה), </w:t>
      </w:r>
      <w:r>
        <w:rPr>
          <w:u w:val="single"/>
          <w:rtl/>
        </w:rPr>
        <w:t>של"ה</w:t>
      </w:r>
      <w:r>
        <w:rPr>
          <w:rtl/>
        </w:rPr>
        <w:t xml:space="preserve"> (שער האותיות קדושת אכילה אות ס"ד), </w:t>
      </w:r>
      <w:r>
        <w:rPr>
          <w:u w:val="single"/>
          <w:rtl/>
        </w:rPr>
        <w:t>פר"ח</w:t>
      </w:r>
      <w:r>
        <w:rPr>
          <w:rtl/>
        </w:rPr>
        <w:t xml:space="preserve"> (ס"ק ט' ד"ה דע), </w:t>
      </w:r>
      <w:r>
        <w:rPr>
          <w:u w:val="single"/>
          <w:rtl/>
        </w:rPr>
        <w:t>לחם הפנים</w:t>
      </w:r>
      <w:r>
        <w:rPr>
          <w:rtl/>
        </w:rPr>
        <w:t xml:space="preserve"> (ס"ק ע"א), </w:t>
      </w:r>
      <w:r>
        <w:rPr>
          <w:u w:val="single"/>
          <w:rtl/>
        </w:rPr>
        <w:t>גר"ז</w:t>
      </w:r>
      <w:r>
        <w:rPr>
          <w:rtl/>
        </w:rPr>
        <w:t xml:space="preserve"> (הל' שמירת גוף ונפש סעי' ז'), </w:t>
      </w:r>
      <w:r>
        <w:rPr>
          <w:u w:val="single"/>
          <w:rtl/>
        </w:rPr>
        <w:t>מנורת המאור</w:t>
      </w:r>
      <w:r>
        <w:rPr>
          <w:rtl/>
        </w:rPr>
        <w:t xml:space="preserve"> (אות שט”ז), </w:t>
      </w:r>
      <w:r>
        <w:rPr>
          <w:u w:val="single"/>
          <w:rtl/>
        </w:rPr>
        <w:t>זבחי צדק</w:t>
      </w:r>
      <w:r>
        <w:rPr>
          <w:rtl/>
        </w:rPr>
        <w:t xml:space="preserve"> (ס"ק ס"א), </w:t>
      </w:r>
      <w:r>
        <w:rPr>
          <w:u w:val="single"/>
          <w:rtl/>
        </w:rPr>
        <w:t>לקוטי מהרי"ח</w:t>
      </w:r>
      <w:r>
        <w:rPr>
          <w:rtl/>
        </w:rPr>
        <w:t xml:space="preserve"> (דברים הנוהגים בסעודה, עמ' קס"ב-א'), </w:t>
      </w:r>
      <w:r>
        <w:rPr>
          <w:u w:val="single"/>
          <w:rtl/>
        </w:rPr>
        <w:t>ערה"ש</w:t>
      </w:r>
      <w:r>
        <w:rPr>
          <w:rtl/>
        </w:rPr>
        <w:t xml:space="preserve"> (סעי' כ"ב), </w:t>
      </w:r>
      <w:r>
        <w:rPr>
          <w:u w:val="single"/>
          <w:rtl/>
        </w:rPr>
        <w:t>מהרש"ם</w:t>
      </w:r>
      <w:r>
        <w:rPr>
          <w:rtl/>
        </w:rPr>
        <w:t xml:space="preserve"> (ח"ד סוף סי' קמ"ח, "דגם בזה"ז אסור וה"ה ביצה"), </w:t>
      </w:r>
      <w:r>
        <w:rPr>
          <w:u w:val="single"/>
          <w:rtl/>
        </w:rPr>
        <w:t>מנחת פתים</w:t>
      </w:r>
      <w:r>
        <w:rPr>
          <w:rtl/>
        </w:rPr>
        <w:t xml:space="preserve"> (ריש סי' קט"ז), </w:t>
      </w:r>
      <w:r>
        <w:rPr>
          <w:u w:val="single"/>
          <w:rtl/>
        </w:rPr>
        <w:t>עצי העולה</w:t>
      </w:r>
      <w:r>
        <w:rPr>
          <w:rtl/>
        </w:rPr>
        <w:t xml:space="preserve"> (</w:t>
      </w:r>
      <w:r w:rsidR="00F26161">
        <w:rPr>
          <w:rFonts w:hint="cs"/>
          <w:rtl/>
        </w:rPr>
        <w:t xml:space="preserve">ערך </w:t>
      </w:r>
      <w:r>
        <w:rPr>
          <w:rtl/>
        </w:rPr>
        <w:t xml:space="preserve">סכנה </w:t>
      </w:r>
      <w:r w:rsidR="00F26161">
        <w:rPr>
          <w:rFonts w:hint="cs"/>
          <w:rtl/>
        </w:rPr>
        <w:t xml:space="preserve">סי' קט"ז </w:t>
      </w:r>
      <w:r>
        <w:rPr>
          <w:rtl/>
        </w:rPr>
        <w:t xml:space="preserve">סעי' כ"ד), </w:t>
      </w:r>
      <w:r>
        <w:rPr>
          <w:u w:val="single"/>
          <w:rtl/>
        </w:rPr>
        <w:t>אג"מ</w:t>
      </w:r>
      <w:r>
        <w:rPr>
          <w:rtl/>
        </w:rPr>
        <w:t xml:space="preserve"> (יו"ד ח"ג סי' כ', "</w:t>
      </w:r>
      <w:r>
        <w:rPr>
          <w:color w:val="000000"/>
          <w:rtl/>
        </w:rPr>
        <w:t xml:space="preserve">לדינא אף שראוי להחמיר כגמ' דידן בשם רשב"י אבל בהא דקולפין לקבוץ חביות להקפיא הנכון שמותר"), </w:t>
      </w:r>
      <w:r>
        <w:rPr>
          <w:u w:val="single"/>
          <w:rtl/>
        </w:rPr>
        <w:t>אבן ישראל</w:t>
      </w:r>
      <w:r>
        <w:rPr>
          <w:rtl/>
        </w:rPr>
        <w:t xml:space="preserve"> (ח"ט סי' קכ"ו אות ג', "כל העולם נזהר בזה"), </w:t>
      </w:r>
      <w:r>
        <w:rPr>
          <w:u w:val="single"/>
          <w:rtl/>
        </w:rPr>
        <w:t>הגריש"א</w:t>
      </w:r>
      <w:r>
        <w:rPr>
          <w:rtl/>
        </w:rPr>
        <w:t xml:space="preserve"> זצ"ל (אשרי האיש יו"ד פרק ז' אות י"ג, "אנו מחמירים בזה"), </w:t>
      </w:r>
      <w:r>
        <w:rPr>
          <w:u w:val="single"/>
          <w:rtl/>
        </w:rPr>
        <w:t>יביע אומר</w:t>
      </w:r>
      <w:r>
        <w:rPr>
          <w:rtl/>
        </w:rPr>
        <w:t xml:space="preserve"> (ח"ב יו"ד סי' ז' אות ח'), </w:t>
      </w:r>
      <w:r>
        <w:rPr>
          <w:u w:val="single"/>
          <w:rtl/>
        </w:rPr>
        <w:t>משנה הלכות</w:t>
      </w:r>
      <w:r>
        <w:rPr>
          <w:rtl/>
        </w:rPr>
        <w:t xml:space="preserve"> (חי"ב סי' כ'), </w:t>
      </w:r>
      <w:r>
        <w:rPr>
          <w:u w:val="single"/>
          <w:rtl/>
        </w:rPr>
        <w:t>תשובות והנהגות</w:t>
      </w:r>
      <w:r>
        <w:rPr>
          <w:rtl/>
        </w:rPr>
        <w:t xml:space="preserve"> (ח"ג סי' רנ"ו), </w:t>
      </w:r>
      <w:r>
        <w:rPr>
          <w:rFonts w:eastAsia="SimSun"/>
          <w:b/>
          <w:i/>
          <w:u w:val="single"/>
          <w:rtl/>
          <w:lang w:eastAsia="zh-CN"/>
        </w:rPr>
        <w:t>שלחן הלוי</w:t>
      </w:r>
      <w:r>
        <w:rPr>
          <w:rFonts w:eastAsia="SimSun"/>
          <w:b/>
          <w:i/>
          <w:rtl/>
          <w:lang w:eastAsia="zh-CN"/>
        </w:rPr>
        <w:t xml:space="preserve"> (פרק כ"ג אות ג' ס"ק א'),</w:t>
      </w:r>
      <w:r>
        <w:rPr>
          <w:rtl/>
        </w:rPr>
        <w:t xml:space="preserve"> </w:t>
      </w:r>
      <w:r>
        <w:rPr>
          <w:u w:val="single"/>
          <w:rtl/>
        </w:rPr>
        <w:t>חזון אליהו</w:t>
      </w:r>
      <w:r>
        <w:rPr>
          <w:rtl/>
        </w:rPr>
        <w:t xml:space="preserve"> (קובץ בית הלל גליון כ"ז עמ' קכ"ב, "ויש אומרים שביצה אינה אסורה אם נשארה קלופה כל הלילה ודווקא 'בצל ושום' עיין רש"י נדה (דף יז) משכ"ב, אולם להלכה גם יש להחמיר בביצה קלופה").</w:t>
      </w:r>
    </w:p>
    <w:p w14:paraId="13B94DB2" w14:textId="1D30F281" w:rsidR="00F605B3" w:rsidRDefault="0012647C" w:rsidP="00350B4C">
      <w:pPr>
        <w:numPr>
          <w:ilvl w:val="2"/>
          <w:numId w:val="5"/>
        </w:numPr>
        <w:jc w:val="both"/>
      </w:pPr>
      <w:r>
        <w:rPr>
          <w:rFonts w:hint="cs"/>
          <w:b/>
          <w:bCs/>
          <w:rtl/>
        </w:rPr>
        <w:t>משמיט "ביצה"</w:t>
      </w:r>
      <w:r w:rsidR="008B4DA1">
        <w:rPr>
          <w:rtl/>
        </w:rPr>
        <w:t xml:space="preserve"> – </w:t>
      </w:r>
      <w:r w:rsidR="008B4DA1">
        <w:rPr>
          <w:u w:val="single"/>
          <w:rtl/>
        </w:rPr>
        <w:t>רש"י</w:t>
      </w:r>
      <w:r w:rsidR="008B4DA1">
        <w:rPr>
          <w:rtl/>
        </w:rPr>
        <w:t xml:space="preserve"> (נדה דף יז. ד"ה שעבר, "שעבר עליהם הלילה. אכולהו קאי אשום ובצל ומשקין"),</w:t>
      </w:r>
      <w:r w:rsidR="00E9783B">
        <w:rPr>
          <w:rFonts w:hint="cs"/>
          <w:rtl/>
        </w:rPr>
        <w:t xml:space="preserve"> </w:t>
      </w:r>
      <w:r w:rsidR="00E9783B">
        <w:rPr>
          <w:b/>
          <w:i/>
          <w:u w:val="single"/>
          <w:rtl/>
        </w:rPr>
        <w:t>יעב"ץ</w:t>
      </w:r>
      <w:r w:rsidR="00E9783B">
        <w:rPr>
          <w:b/>
          <w:i/>
          <w:rtl/>
        </w:rPr>
        <w:t xml:space="preserve"> (סידור ח"ב עמ' תתקמ"ו אות </w:t>
      </w:r>
      <w:r w:rsidR="00E9783B">
        <w:rPr>
          <w:rFonts w:hint="cs"/>
          <w:b/>
          <w:i/>
          <w:rtl/>
        </w:rPr>
        <w:t>ז'</w:t>
      </w:r>
      <w:r w:rsidR="00E9783B">
        <w:rPr>
          <w:b/>
          <w:i/>
          <w:rtl/>
        </w:rPr>
        <w:t>)</w:t>
      </w:r>
      <w:r w:rsidR="00E9783B">
        <w:rPr>
          <w:rFonts w:hint="cs"/>
          <w:b/>
          <w:i/>
          <w:rtl/>
        </w:rPr>
        <w:t>,</w:t>
      </w:r>
      <w:r w:rsidR="008B4DA1">
        <w:rPr>
          <w:rtl/>
        </w:rPr>
        <w:t xml:space="preserve"> </w:t>
      </w:r>
      <w:r w:rsidR="008B4DA1">
        <w:rPr>
          <w:color w:val="000000"/>
          <w:u w:val="single"/>
          <w:rtl/>
        </w:rPr>
        <w:t>בן איש חי</w:t>
      </w:r>
      <w:r w:rsidR="008B4DA1">
        <w:rPr>
          <w:color w:val="000000"/>
          <w:rtl/>
        </w:rPr>
        <w:t xml:space="preserve"> (שנה ב' פר' פנחס אות י"ד, רב פעלים יו"ד ח"ב סי' י"ג ד"ה מיהו, "לא יאכל שום ובצל שעבר עליהם לילה אחת אחר שנקלפו")</w:t>
      </w:r>
      <w:r w:rsidR="008B4DA1">
        <w:rPr>
          <w:rtl/>
        </w:rPr>
        <w:t>.</w:t>
      </w:r>
    </w:p>
    <w:p w14:paraId="46E66B92" w14:textId="77777777" w:rsidR="00F605B3" w:rsidRDefault="008B4DA1" w:rsidP="00350B4C">
      <w:pPr>
        <w:numPr>
          <w:ilvl w:val="3"/>
          <w:numId w:val="5"/>
        </w:numPr>
        <w:jc w:val="both"/>
      </w:pPr>
      <w:r>
        <w:rPr>
          <w:rtl/>
        </w:rPr>
        <w:t xml:space="preserve">יש גירסא – </w:t>
      </w:r>
      <w:r>
        <w:rPr>
          <w:u w:val="single"/>
          <w:rtl/>
        </w:rPr>
        <w:t>אג"מ</w:t>
      </w:r>
      <w:r>
        <w:rPr>
          <w:rtl/>
        </w:rPr>
        <w:t xml:space="preserve"> (יו"ד ח"ג סי' כ' ד"ה וגם, "ודאי יש מקום לומר שבגירסת רש"י בגמ' לא היה כתוב ביצה וא"כ פליג רש"י וסובר שבביצה קלופה ליכא סכנתא, וקצת מסתבר יותר לומר שרש"י לא החסיר כלום דאין שום טעם שיחסיר דבר אחד מהגירסא בגמ'").</w:t>
      </w:r>
    </w:p>
    <w:p w14:paraId="10B9ABF0" w14:textId="77777777" w:rsidR="00F605B3" w:rsidRDefault="008B4DA1" w:rsidP="00350B4C">
      <w:pPr>
        <w:numPr>
          <w:ilvl w:val="3"/>
          <w:numId w:val="5"/>
        </w:numPr>
        <w:jc w:val="both"/>
        <w:rPr>
          <w:color w:val="000000"/>
        </w:rPr>
      </w:pPr>
      <w:r>
        <w:rPr>
          <w:color w:val="000000"/>
          <w:rtl/>
        </w:rPr>
        <w:t xml:space="preserve">מראי מקומות – </w:t>
      </w:r>
      <w:r>
        <w:rPr>
          <w:u w:val="single"/>
          <w:rtl/>
        </w:rPr>
        <w:t>פסקי אליהו</w:t>
      </w:r>
      <w:r>
        <w:rPr>
          <w:rtl/>
        </w:rPr>
        <w:t xml:space="preserve"> (ח"א סי' ט'), </w:t>
      </w:r>
      <w:r>
        <w:rPr>
          <w:u w:val="single"/>
          <w:rtl/>
        </w:rPr>
        <w:t>קב זהב</w:t>
      </w:r>
      <w:r>
        <w:rPr>
          <w:rtl/>
        </w:rPr>
        <w:t xml:space="preserve"> (סי' י"ד ד"ה ואגב),</w:t>
      </w:r>
      <w:r>
        <w:rPr>
          <w:color w:val="000000"/>
          <w:rtl/>
        </w:rPr>
        <w:t xml:space="preserve"> </w:t>
      </w:r>
      <w:r>
        <w:rPr>
          <w:u w:val="single"/>
          <w:rtl/>
        </w:rPr>
        <w:t>ישכיל עבדי</w:t>
      </w:r>
      <w:r>
        <w:rPr>
          <w:rtl/>
        </w:rPr>
        <w:t xml:space="preserve"> (ח"ז או"ח סי' מ"ד שאלה ד' אות א')</w:t>
      </w:r>
      <w:r>
        <w:rPr>
          <w:color w:val="000000"/>
          <w:rtl/>
        </w:rPr>
        <w:t xml:space="preserve">, </w:t>
      </w:r>
      <w:r>
        <w:rPr>
          <w:rtl/>
        </w:rPr>
        <w:t xml:space="preserve">קונ' </w:t>
      </w:r>
      <w:r>
        <w:rPr>
          <w:u w:val="single"/>
          <w:rtl/>
        </w:rPr>
        <w:t>שום בצל וביצה</w:t>
      </w:r>
      <w:r>
        <w:rPr>
          <w:rtl/>
        </w:rPr>
        <w:t xml:space="preserve"> (ביאורים סי' א')</w:t>
      </w:r>
      <w:r>
        <w:rPr>
          <w:color w:val="000000"/>
          <w:rtl/>
        </w:rPr>
        <w:t>.</w:t>
      </w:r>
    </w:p>
    <w:p w14:paraId="3E05DF3E" w14:textId="77777777" w:rsidR="00F605B3" w:rsidRDefault="008B4DA1" w:rsidP="00350B4C">
      <w:pPr>
        <w:numPr>
          <w:ilvl w:val="4"/>
          <w:numId w:val="5"/>
        </w:numPr>
        <w:jc w:val="both"/>
        <w:rPr>
          <w:color w:val="000000"/>
        </w:rPr>
      </w:pPr>
      <w:r>
        <w:rPr>
          <w:u w:val="single"/>
          <w:rtl/>
        </w:rPr>
        <w:t>רש"ש</w:t>
      </w:r>
      <w:r>
        <w:rPr>
          <w:rtl/>
        </w:rPr>
        <w:t xml:space="preserve"> (נדה דף יז.) – "רש"י ... חסר בדבריו ביצה".</w:t>
      </w:r>
    </w:p>
    <w:p w14:paraId="02522B30" w14:textId="33258C11" w:rsidR="00F605B3" w:rsidRDefault="008B4DA1" w:rsidP="00350B4C">
      <w:pPr>
        <w:numPr>
          <w:ilvl w:val="4"/>
          <w:numId w:val="5"/>
        </w:numPr>
        <w:jc w:val="both"/>
        <w:rPr>
          <w:color w:val="000000"/>
        </w:rPr>
      </w:pPr>
      <w:r>
        <w:rPr>
          <w:color w:val="000000"/>
          <w:u w:val="single"/>
          <w:rtl/>
        </w:rPr>
        <w:t>חלקת יעקב</w:t>
      </w:r>
      <w:r>
        <w:rPr>
          <w:color w:val="000000"/>
          <w:rtl/>
        </w:rPr>
        <w:t xml:space="preserve"> (יו"ד </w:t>
      </w:r>
      <w:r>
        <w:rPr>
          <w:rtl/>
        </w:rPr>
        <w:t xml:space="preserve">סי' י"ד אות ד', </w:t>
      </w:r>
      <w:r>
        <w:rPr>
          <w:color w:val="000000"/>
          <w:rtl/>
        </w:rPr>
        <w:t>סי' ל"ט אות א') – "לולא דמסתפינא, דלרש"י לא הי' כלל הגירסא של ביצה קלופה, וכמפורש שם ברש"י ד"ה שעבר עליהם הלילה, אכולהו קאי אשום ובצל ומשקין ולא הזכיר כלל ביצה. ויש לי סמך לזה, דבחי' הרשב"ץ, בעל התשב"ץ, הנדפס כעת מחדש בש"ס ארץ ישראל בהוצאת אל המקורות, וזה לשונו בפרק כל היד העושה דברים האלו מתחייב בנפשו, שום ובצל קלופים שעבר עליהן הלילה ומשקין מזוגין וכו' ולא הזכיר כלל ביצה קלופה, באופן שיש לשער שלא היה לפניהם הגירסא כלל של ביצה קלופה".</w:t>
      </w:r>
    </w:p>
    <w:p w14:paraId="427B24A5" w14:textId="4F6B94F5" w:rsidR="0059751A" w:rsidRPr="0059751A" w:rsidRDefault="0059751A" w:rsidP="00350B4C">
      <w:pPr>
        <w:numPr>
          <w:ilvl w:val="5"/>
          <w:numId w:val="5"/>
        </w:numPr>
        <w:jc w:val="both"/>
        <w:rPr>
          <w:color w:val="000000"/>
        </w:rPr>
      </w:pPr>
      <w:r w:rsidRPr="0059751A">
        <w:rPr>
          <w:rFonts w:hint="cs"/>
          <w:color w:val="000000"/>
          <w:rtl/>
        </w:rPr>
        <w:t xml:space="preserve">מש"כ בשם </w:t>
      </w:r>
      <w:r w:rsidRPr="0059751A">
        <w:rPr>
          <w:rFonts w:hint="cs"/>
          <w:color w:val="000000"/>
          <w:u w:val="single"/>
          <w:rtl/>
        </w:rPr>
        <w:t>הרשב"ץ</w:t>
      </w:r>
      <w:r>
        <w:rPr>
          <w:rFonts w:hint="cs"/>
          <w:color w:val="000000"/>
          <w:rtl/>
        </w:rPr>
        <w:t>, עי' הוצאת כתב סופר [על אוצר החכמה] נדה דף יז. ד"ה העושה, שהזכיר "ביצה".</w:t>
      </w:r>
    </w:p>
    <w:p w14:paraId="254F85DD" w14:textId="77777777" w:rsidR="00F605B3" w:rsidRDefault="008B4DA1" w:rsidP="00350B4C">
      <w:pPr>
        <w:numPr>
          <w:ilvl w:val="2"/>
          <w:numId w:val="5"/>
        </w:numPr>
        <w:jc w:val="both"/>
        <w:rPr>
          <w:color w:val="000000"/>
        </w:rPr>
      </w:pPr>
      <w:r>
        <w:rPr>
          <w:rtl/>
        </w:rPr>
        <w:t xml:space="preserve">מראי מקומות – </w:t>
      </w:r>
      <w:r>
        <w:rPr>
          <w:u w:val="single"/>
          <w:rtl/>
        </w:rPr>
        <w:t>אפרקסתא דעניא</w:t>
      </w:r>
      <w:r>
        <w:rPr>
          <w:rtl/>
        </w:rPr>
        <w:t xml:space="preserve"> (ח"ב יו"ד סי' קמ"ה ד"ה וכשאני), </w:t>
      </w:r>
      <w:r>
        <w:rPr>
          <w:u w:val="single"/>
          <w:rtl/>
        </w:rPr>
        <w:t>דברי יציב</w:t>
      </w:r>
      <w:r>
        <w:rPr>
          <w:rtl/>
        </w:rPr>
        <w:t xml:space="preserve"> (או"ח סי' רכ"ז אות א', יו"ד סי' ל"א אות ט').</w:t>
      </w:r>
    </w:p>
    <w:p w14:paraId="76CF3651" w14:textId="77777777" w:rsidR="00F605B3" w:rsidRDefault="008B4DA1" w:rsidP="00350B4C">
      <w:pPr>
        <w:numPr>
          <w:ilvl w:val="3"/>
          <w:numId w:val="5"/>
        </w:numPr>
        <w:jc w:val="both"/>
      </w:pPr>
      <w:r>
        <w:rPr>
          <w:u w:val="single"/>
          <w:rtl/>
        </w:rPr>
        <w:t>שלחן חי</w:t>
      </w:r>
      <w:r>
        <w:rPr>
          <w:rtl/>
        </w:rPr>
        <w:t xml:space="preserve"> (סי' ב' אות ד') – "יש מי שאומר דלא שייך לגמרי האיסור דביצה קלופה שעבר עלי' הלילה רק בשום ובצל ואין הלכה כן והמיקל כדבריו במקום הפסד קצת אין מזניחין אותו".</w:t>
      </w:r>
    </w:p>
    <w:p w14:paraId="0663B9C4" w14:textId="77777777" w:rsidR="00F605B3" w:rsidRDefault="008B4DA1" w:rsidP="00350B4C">
      <w:pPr>
        <w:numPr>
          <w:ilvl w:val="3"/>
          <w:numId w:val="5"/>
        </w:numPr>
        <w:jc w:val="both"/>
      </w:pPr>
      <w:r>
        <w:rPr>
          <w:u w:val="single"/>
          <w:rtl/>
        </w:rPr>
        <w:t>יביע אומר</w:t>
      </w:r>
      <w:r>
        <w:rPr>
          <w:rtl/>
        </w:rPr>
        <w:t xml:space="preserve"> (שלחן יוסף</w:t>
      </w:r>
      <w:r>
        <w:rPr>
          <w:b/>
          <w:i/>
          <w:rtl/>
        </w:rPr>
        <w:t xml:space="preserve"> יו"ד אות</w:t>
      </w:r>
      <w:r>
        <w:rPr>
          <w:rtl/>
        </w:rPr>
        <w:t xml:space="preserve"> ל"ז) – "שכחו והשאירו שני דליים של ביצים טרופות, ועבר עליהם הלילה, יש לסמוך להקל במקום הפסד מרובה".</w:t>
      </w:r>
    </w:p>
    <w:p w14:paraId="3ADA3CE4" w14:textId="77777777" w:rsidR="00F605B3" w:rsidRDefault="008B4DA1" w:rsidP="00350B4C">
      <w:pPr>
        <w:numPr>
          <w:ilvl w:val="3"/>
          <w:numId w:val="5"/>
        </w:numPr>
        <w:jc w:val="both"/>
      </w:pPr>
      <w:r>
        <w:rPr>
          <w:u w:val="single"/>
          <w:rtl/>
        </w:rPr>
        <w:t>תשובות והנהגות</w:t>
      </w:r>
      <w:r>
        <w:rPr>
          <w:rtl/>
        </w:rPr>
        <w:t xml:space="preserve"> (ח"ה סי' רנ"ו) – "איתא בנדה (יז א) ה' דברים העושה אותם מתחייב בנפשו, והאוכל שום קלוף וכו', וביצה קלופה, דמו בראשו, ע"ש. ובמסכתא דרך ארץ רבה (ר"פ י"א). ונשאלתי ממוסד לבנות על מקרה שהשאירו כמאה ביצים קלופות מבושלות כל הלילה האם אסורות באכילה. ולע"ד נראה דאף שהמנהג לאסור מ"מ בדיעבד ובשעת הדחק, יש להתיר מכמה צדדים ... ובצירוף כל הטעמים האלו, התרתי בדיעבד ובשעת הדחק לאוכלם, שבמקום צורך ומצוה ובפרט דרבים, יש להקל וכמש"נ".</w:t>
      </w:r>
    </w:p>
    <w:p w14:paraId="615EC281" w14:textId="77777777" w:rsidR="00F605B3" w:rsidRPr="009918F0" w:rsidRDefault="00F605B3">
      <w:pPr>
        <w:jc w:val="both"/>
      </w:pPr>
    </w:p>
    <w:p w14:paraId="0B58BA3D" w14:textId="53468A0D" w:rsidR="00F605B3" w:rsidRDefault="008B4DA1" w:rsidP="00350B4C">
      <w:pPr>
        <w:numPr>
          <w:ilvl w:val="1"/>
          <w:numId w:val="5"/>
        </w:numPr>
        <w:jc w:val="both"/>
      </w:pPr>
      <w:r>
        <w:rPr>
          <w:b/>
          <w:bCs/>
          <w:rtl/>
        </w:rPr>
        <w:t>ביצי יונים, אווזים</w:t>
      </w:r>
      <w:r w:rsidR="00881C9C">
        <w:rPr>
          <w:b/>
          <w:bCs/>
          <w:rtl/>
        </w:rPr>
        <w:fldChar w:fldCharType="begin"/>
      </w:r>
      <w:r w:rsidR="00881C9C">
        <w:instrText xml:space="preserve"> XE "</w:instrText>
      </w:r>
      <w:r w:rsidR="00881C9C" w:rsidRPr="00812DB6">
        <w:rPr>
          <w:b/>
          <w:bCs/>
          <w:rtl/>
        </w:rPr>
        <w:instrText>ביצי יונים, אווזים</w:instrText>
      </w:r>
      <w:r w:rsidR="00881C9C">
        <w:instrText xml:space="preserve">" </w:instrText>
      </w:r>
      <w:r w:rsidR="00881C9C">
        <w:rPr>
          <w:b/>
          <w:bCs/>
          <w:rtl/>
        </w:rPr>
        <w:fldChar w:fldCharType="end"/>
      </w:r>
      <w:r>
        <w:rPr>
          <w:b/>
          <w:bCs/>
          <w:rtl/>
        </w:rPr>
        <w:t>, וכדו'</w:t>
      </w:r>
      <w:r>
        <w:rPr>
          <w:rtl/>
        </w:rPr>
        <w:t>.</w:t>
      </w:r>
    </w:p>
    <w:p w14:paraId="65ED74CC" w14:textId="77777777" w:rsidR="00F605B3" w:rsidRDefault="008B4DA1" w:rsidP="00350B4C">
      <w:pPr>
        <w:numPr>
          <w:ilvl w:val="2"/>
          <w:numId w:val="5"/>
        </w:numPr>
        <w:jc w:val="both"/>
      </w:pPr>
      <w:r>
        <w:rPr>
          <w:rtl/>
        </w:rPr>
        <w:t>מחמיר.</w:t>
      </w:r>
    </w:p>
    <w:p w14:paraId="61A6B09E" w14:textId="4216329B" w:rsidR="00F605B3" w:rsidRDefault="008B4DA1" w:rsidP="00350B4C">
      <w:pPr>
        <w:numPr>
          <w:ilvl w:val="3"/>
          <w:numId w:val="5"/>
        </w:numPr>
        <w:jc w:val="both"/>
      </w:pPr>
      <w:r>
        <w:rPr>
          <w:rtl/>
        </w:rPr>
        <w:t xml:space="preserve">עי' </w:t>
      </w:r>
      <w:r>
        <w:rPr>
          <w:color w:val="000000"/>
          <w:u w:val="single"/>
          <w:rtl/>
        </w:rPr>
        <w:t>הגרח"ק</w:t>
      </w:r>
      <w:r>
        <w:rPr>
          <w:color w:val="000000"/>
          <w:rtl/>
        </w:rPr>
        <w:t xml:space="preserve"> שליט"א (</w:t>
      </w:r>
      <w:r>
        <w:rPr>
          <w:rtl/>
        </w:rPr>
        <w:t>קונ' שום בצל וביצה עמ' פ' אות י"ב) – "שאלה: האם גם בביצים שאינן ממין תרגול (כגון ביצי יונים, אווזים וכדומה) יש להיזהר משום סכנת ביצה קלופה שעבר עליה הלילה. תשובה: אסורים בלא"ה. [שמעתי שטעמו של מרן שליט"א משום שאין לנו מסור</w:t>
      </w:r>
      <w:r w:rsidR="0012647C">
        <w:rPr>
          <w:rFonts w:hint="cs"/>
          <w:rtl/>
        </w:rPr>
        <w:t>ת</w:t>
      </w:r>
      <w:r>
        <w:rPr>
          <w:rtl/>
        </w:rPr>
        <w:t xml:space="preserve"> לאכלם. ופעם אחרת ענה על שאלה זו בעל פה 'אין שום הבדל' דהיינו שיש להיזהר בהם כמו בביצי תרנגול]".</w:t>
      </w:r>
    </w:p>
    <w:p w14:paraId="52D27690" w14:textId="77777777" w:rsidR="00F605B3" w:rsidRDefault="008B4DA1" w:rsidP="00350B4C">
      <w:pPr>
        <w:numPr>
          <w:ilvl w:val="3"/>
          <w:numId w:val="5"/>
        </w:numPr>
        <w:jc w:val="both"/>
      </w:pPr>
      <w:r>
        <w:rPr>
          <w:rtl/>
        </w:rPr>
        <w:t xml:space="preserve">קונ' </w:t>
      </w:r>
      <w:r>
        <w:rPr>
          <w:u w:val="single"/>
          <w:rtl/>
        </w:rPr>
        <w:t>שום בצל וביצה</w:t>
      </w:r>
      <w:r>
        <w:rPr>
          <w:rtl/>
        </w:rPr>
        <w:t xml:space="preserve"> (סעי' כ"ד) – "ביצי יונים ושאר מינים שאינם מן תרנגול - יש להיזהר בהם כמו בביצי תרנגול".</w:t>
      </w:r>
    </w:p>
    <w:p w14:paraId="6F1B51FE" w14:textId="77777777" w:rsidR="00F605B3" w:rsidRPr="009918F0" w:rsidRDefault="00F605B3">
      <w:pPr>
        <w:jc w:val="both"/>
      </w:pPr>
    </w:p>
    <w:p w14:paraId="06257BC2" w14:textId="3194CE71" w:rsidR="00F605B3" w:rsidRDefault="008B4DA1" w:rsidP="00350B4C">
      <w:pPr>
        <w:numPr>
          <w:ilvl w:val="1"/>
          <w:numId w:val="5"/>
        </w:numPr>
        <w:jc w:val="both"/>
      </w:pPr>
      <w:r>
        <w:rPr>
          <w:b/>
          <w:bCs/>
          <w:rtl/>
        </w:rPr>
        <w:t xml:space="preserve">קליפת החלבון </w:t>
      </w:r>
      <w:r>
        <w:rPr>
          <w:rtl/>
        </w:rPr>
        <w:t>(</w:t>
      </w:r>
      <w:r>
        <w:t>white</w:t>
      </w:r>
      <w:r>
        <w:rPr>
          <w:rtl/>
        </w:rPr>
        <w:t>)</w:t>
      </w:r>
      <w:r w:rsidR="00881C9C">
        <w:rPr>
          <w:rtl/>
        </w:rPr>
        <w:fldChar w:fldCharType="begin"/>
      </w:r>
      <w:r w:rsidR="00881C9C">
        <w:instrText xml:space="preserve"> XE "</w:instrText>
      </w:r>
      <w:r w:rsidR="00881C9C" w:rsidRPr="00812DB6">
        <w:rPr>
          <w:b/>
          <w:bCs/>
          <w:rtl/>
        </w:rPr>
        <w:instrText xml:space="preserve">קליפת החלבון </w:instrText>
      </w:r>
      <w:r w:rsidR="00881C9C" w:rsidRPr="00812DB6">
        <w:rPr>
          <w:rtl/>
        </w:rPr>
        <w:instrText>(</w:instrText>
      </w:r>
      <w:r w:rsidR="00881C9C" w:rsidRPr="00812DB6">
        <w:instrText>white</w:instrText>
      </w:r>
      <w:r w:rsidR="00881C9C" w:rsidRPr="00812DB6">
        <w:rPr>
          <w:rtl/>
        </w:rPr>
        <w:instrText>)</w:instrText>
      </w:r>
      <w:r w:rsidR="00881C9C">
        <w:instrText xml:space="preserve">" </w:instrText>
      </w:r>
      <w:r w:rsidR="00881C9C">
        <w:rPr>
          <w:rtl/>
        </w:rPr>
        <w:fldChar w:fldCharType="end"/>
      </w:r>
      <w:r>
        <w:rPr>
          <w:rtl/>
        </w:rPr>
        <w:t>.</w:t>
      </w:r>
    </w:p>
    <w:p w14:paraId="670965F7" w14:textId="77777777" w:rsidR="005D3E35" w:rsidRDefault="008B4DA1" w:rsidP="00350B4C">
      <w:pPr>
        <w:numPr>
          <w:ilvl w:val="2"/>
          <w:numId w:val="5"/>
        </w:numPr>
        <w:jc w:val="both"/>
      </w:pPr>
      <w:r>
        <w:rPr>
          <w:rtl/>
        </w:rPr>
        <w:t>מיקל [צריך להסיר החלבון, ולא רק הקליפה קשה]</w:t>
      </w:r>
      <w:r w:rsidR="005D3E35">
        <w:rPr>
          <w:rFonts w:hint="cs"/>
          <w:rtl/>
        </w:rPr>
        <w:t>.</w:t>
      </w:r>
    </w:p>
    <w:p w14:paraId="6E99A02D" w14:textId="77777777" w:rsidR="005D3E35" w:rsidRDefault="008B4DA1" w:rsidP="00350B4C">
      <w:pPr>
        <w:numPr>
          <w:ilvl w:val="3"/>
          <w:numId w:val="5"/>
        </w:numPr>
        <w:jc w:val="both"/>
      </w:pPr>
      <w:r>
        <w:rPr>
          <w:u w:val="single"/>
          <w:rtl/>
        </w:rPr>
        <w:t>מאירת עינים</w:t>
      </w:r>
      <w:r>
        <w:rPr>
          <w:rtl/>
        </w:rPr>
        <w:t xml:space="preserve"> (איטיננא, הגהות סוף הספר, סוף נ"ב-ב'</w:t>
      </w:r>
      <w:r w:rsidR="005D3E35">
        <w:rPr>
          <w:rFonts w:hint="cs"/>
          <w:rtl/>
        </w:rPr>
        <w:t xml:space="preserve">) </w:t>
      </w:r>
      <w:r w:rsidR="005D3E35">
        <w:rPr>
          <w:rtl/>
        </w:rPr>
        <w:t>–</w:t>
      </w:r>
      <w:r>
        <w:rPr>
          <w:rtl/>
        </w:rPr>
        <w:t xml:space="preserve"> "כי דברי רש"י מכוונים אכולהו קאי אשום כו' הנך תלת ולא אביצה קלופה שלזה אין מקום באמת להנך תנאי שעבר עליו הלילה. דהנה במס' שבת דף ק"ח ב' איתא אתרוג צנון וביצה אלמלא קליפתן החיצונה (אין יוצאין מבני מעיים לעולם). ומפרש רש"י שם דקליפתן החיצונה (דביצה) הוא החלבון, ואיידי דנקיט באתרוג וצנון לשון קלופה תני בה נמי לשון קלופה. והך ביצה קלופה דהכא נמי כוונתו כמו הך דשבת הנ"ל (דקלופה מקליפתה החיצונה דהיינו מהחלבון). והא דמנינן לה הכי גבי שום ובצל, ג"כ מחמת קלופה דתני בהו, כפירש רש"י בשבת הנ"ל, ואין מקום להצריך בה הך תנאי שעברו עליהם הלילה. ובכוונה בא השלילה בדברי רש"י הך דביצה קלופה, ודוק"</w:t>
      </w:r>
      <w:r w:rsidR="005D3E35">
        <w:rPr>
          <w:rFonts w:hint="cs"/>
          <w:rtl/>
        </w:rPr>
        <w:t>.</w:t>
      </w:r>
    </w:p>
    <w:p w14:paraId="16A2CA52" w14:textId="77777777" w:rsidR="00F605B3" w:rsidRDefault="008B4DA1" w:rsidP="00350B4C">
      <w:pPr>
        <w:numPr>
          <w:ilvl w:val="3"/>
          <w:numId w:val="5"/>
        </w:numPr>
        <w:jc w:val="both"/>
      </w:pPr>
      <w:r>
        <w:rPr>
          <w:rtl/>
        </w:rPr>
        <w:t xml:space="preserve">עי' </w:t>
      </w:r>
      <w:r>
        <w:rPr>
          <w:u w:val="single"/>
          <w:rtl/>
        </w:rPr>
        <w:t>יד חנוך</w:t>
      </w:r>
      <w:r>
        <w:rPr>
          <w:rtl/>
        </w:rPr>
        <w:t xml:space="preserve"> (סי' ל"ה אות ב'</w:t>
      </w:r>
      <w:r w:rsidR="005D3E35">
        <w:rPr>
          <w:rFonts w:hint="cs"/>
          <w:rtl/>
        </w:rPr>
        <w:t xml:space="preserve">) </w:t>
      </w:r>
      <w:r w:rsidR="005D3E35">
        <w:rPr>
          <w:rtl/>
        </w:rPr>
        <w:t>–</w:t>
      </w:r>
      <w:r>
        <w:rPr>
          <w:rtl/>
        </w:rPr>
        <w:t xml:space="preserve"> "אמרתי לפרש ביצה קלופה שאמרו בפ"ק דנדה, הכוונה שנקלף החלבון מן החלמון, אבל אין הכוונה שנקלף קליפתה הקשה, וכאותה שאמרו (שבת דף ק"ח ע"ב) אתרוג צנון וביצה אילמלא קליפתן החיצונה אינן יוצאין מבני מעיים לעולם, ופרש"י קליפה החיצונה דביצה היינו החלבון ...".</w:t>
      </w:r>
    </w:p>
    <w:p w14:paraId="7E387BE2" w14:textId="77777777" w:rsidR="005D3E35" w:rsidRDefault="008B4DA1" w:rsidP="00350B4C">
      <w:pPr>
        <w:numPr>
          <w:ilvl w:val="2"/>
          <w:numId w:val="5"/>
        </w:numPr>
        <w:jc w:val="both"/>
      </w:pPr>
      <w:r>
        <w:rPr>
          <w:rtl/>
        </w:rPr>
        <w:t>מחמיר [חולק]</w:t>
      </w:r>
      <w:r w:rsidR="005D3E35">
        <w:rPr>
          <w:rFonts w:hint="cs"/>
          <w:rtl/>
        </w:rPr>
        <w:t>.</w:t>
      </w:r>
    </w:p>
    <w:p w14:paraId="57F593F9" w14:textId="77777777" w:rsidR="005D3E35" w:rsidRDefault="008B4DA1" w:rsidP="00350B4C">
      <w:pPr>
        <w:numPr>
          <w:ilvl w:val="3"/>
          <w:numId w:val="5"/>
        </w:numPr>
        <w:jc w:val="both"/>
      </w:pPr>
      <w:r>
        <w:rPr>
          <w:u w:val="single"/>
          <w:rtl/>
        </w:rPr>
        <w:t>אפרקסתא דעניא</w:t>
      </w:r>
      <w:r>
        <w:rPr>
          <w:rtl/>
        </w:rPr>
        <w:t xml:space="preserve"> (ח"ב יו"ד סי' קמ"ה, ד"ה אמנם</w:t>
      </w:r>
      <w:r w:rsidR="005D3E35">
        <w:rPr>
          <w:rFonts w:hint="cs"/>
          <w:rtl/>
        </w:rPr>
        <w:t xml:space="preserve">) </w:t>
      </w:r>
      <w:r w:rsidR="005D3E35">
        <w:rPr>
          <w:rtl/>
        </w:rPr>
        <w:t>–</w:t>
      </w:r>
      <w:r>
        <w:rPr>
          <w:rtl/>
        </w:rPr>
        <w:t xml:space="preserve"> "כי בקיאות ודבר חכמה יש כאן, מ"מ במכהד"ג בעל מאירת עיניים ז"ל, קשה מאד להעמיס זה בכונת רש"י ז"ל, מדכ' אכולהו קאי כו', ואילו הי' כונתו לומר דלא קאי אביצה, לא הול"ל אכולהו קאי, אלא הכי הול"ל על שום ובצל ומשקין קאי, והוי אתי לאפוקי בזה ביצה. ומדכ' 'אכולהו קאי' אדרבה משמע איפכא, דקמ"ל דלא תיפוק שום חד מנייהו. אלא ודאי כמ"ש רש"ש דחסר תיבת וביצה, ומ"מ אהני לן טובא בקיאות המאירת עיניים ז"ל, דבזה יש להבין דברי רש"י ז"ל מאי קמ"ל במ"ש אכולהו קאי, היכי הוי ס"ד דלאו אכולהו קאי, דהי מנייהו תיפוק מתנאי דעבר לילה, וכי ס"ד דבלא עבר לילה לא ליכול אניש שום ובצל קלוף. א"ו הא קמ"ל, דלא תימא דביצה לאו בחדא מחתא הוא עם השאר, דבביצה מיירי בקלופה מהחלבון, ובכה"ג איכא סכנה בכל זמן ועידן, לז"כ דלא כן הוא, אלא דוקא אכולהו קאי גם אביצה, ולאו משום סכנת שאינו יוצא מבני מעיים, אלא משום סכנה סגולית כאינך ואפי' קלופה רק מקליפה הקשה"</w:t>
      </w:r>
      <w:r w:rsidR="005D3E35">
        <w:rPr>
          <w:rFonts w:hint="cs"/>
          <w:rtl/>
        </w:rPr>
        <w:t>.</w:t>
      </w:r>
    </w:p>
    <w:p w14:paraId="033A8F80" w14:textId="77777777" w:rsidR="005D3E35" w:rsidRDefault="008B4DA1" w:rsidP="00350B4C">
      <w:pPr>
        <w:numPr>
          <w:ilvl w:val="3"/>
          <w:numId w:val="5"/>
        </w:numPr>
        <w:jc w:val="both"/>
      </w:pPr>
      <w:r>
        <w:rPr>
          <w:u w:val="single"/>
          <w:rtl/>
        </w:rPr>
        <w:t>יביע אומר</w:t>
      </w:r>
      <w:r>
        <w:rPr>
          <w:rtl/>
        </w:rPr>
        <w:t xml:space="preserve"> (ח"ב יו"ד סי' ז' אות ח'</w:t>
      </w:r>
      <w:r w:rsidR="005D3E35">
        <w:rPr>
          <w:rFonts w:hint="cs"/>
          <w:rtl/>
        </w:rPr>
        <w:t xml:space="preserve">) </w:t>
      </w:r>
      <w:r w:rsidR="005D3E35">
        <w:rPr>
          <w:rtl/>
        </w:rPr>
        <w:t>–</w:t>
      </w:r>
      <w:r>
        <w:rPr>
          <w:rtl/>
        </w:rPr>
        <w:t xml:space="preserve"> "ראיתי ... כוונת הגמ' נדה לומר דסכנה לאכול החלמון בלא החלבון. עכ"ד. ולפע"ד בודאי שאין לסמוך על המצאה זו לדינא כלל. וכמה תשובות בדבר, שהיאך ..."</w:t>
      </w:r>
      <w:r w:rsidR="005D3E35">
        <w:rPr>
          <w:rFonts w:hint="cs"/>
          <w:rtl/>
        </w:rPr>
        <w:t>.</w:t>
      </w:r>
    </w:p>
    <w:p w14:paraId="43785086" w14:textId="119F9B9A" w:rsidR="00E37DBD" w:rsidRDefault="00E37DBD" w:rsidP="00350B4C">
      <w:pPr>
        <w:numPr>
          <w:ilvl w:val="3"/>
          <w:numId w:val="5"/>
        </w:numPr>
        <w:jc w:val="both"/>
      </w:pPr>
      <w:r>
        <w:rPr>
          <w:u w:val="single"/>
          <w:rtl/>
        </w:rPr>
        <w:t>חוט שני</w:t>
      </w:r>
      <w:r>
        <w:rPr>
          <w:rtl/>
        </w:rPr>
        <w:t xml:space="preserve"> (</w:t>
      </w:r>
      <w:r w:rsidR="005835A7">
        <w:rPr>
          <w:rFonts w:hint="cs"/>
          <w:rtl/>
        </w:rPr>
        <w:t>שאר ענייני סכנה</w:t>
      </w:r>
      <w:r>
        <w:rPr>
          <w:rtl/>
        </w:rPr>
        <w:t xml:space="preserve"> [בתוך ס' טבילת כלים] ס"ק ג' אות </w:t>
      </w:r>
      <w:r>
        <w:rPr>
          <w:rFonts w:hint="cs"/>
          <w:rtl/>
        </w:rPr>
        <w:t>ד</w:t>
      </w:r>
      <w:r>
        <w:rPr>
          <w:rtl/>
        </w:rPr>
        <w:t xml:space="preserve">', </w:t>
      </w:r>
      <w:r>
        <w:rPr>
          <w:rFonts w:hint="cs"/>
          <w:rtl/>
        </w:rPr>
        <w:t xml:space="preserve">סוף </w:t>
      </w:r>
      <w:r>
        <w:rPr>
          <w:rtl/>
        </w:rPr>
        <w:t>עמ' ע"ז) – "</w:t>
      </w:r>
      <w:r w:rsidRPr="00E37DBD">
        <w:rPr>
          <w:rtl/>
        </w:rPr>
        <w:t>ביצה שהקליפה החיצונה שלה סדוקה, אבל</w:t>
      </w:r>
      <w:r w:rsidRPr="00E37DBD">
        <w:rPr>
          <w:rFonts w:hint="cs"/>
          <w:rtl/>
        </w:rPr>
        <w:t xml:space="preserve"> </w:t>
      </w:r>
      <w:r w:rsidRPr="00E37DBD">
        <w:rPr>
          <w:b/>
          <w:bCs/>
          <w:rtl/>
        </w:rPr>
        <w:t>הקליפה הדקה אינה סדוקה, חשיב ביצה שאינה קלופה</w:t>
      </w:r>
      <w:r>
        <w:rPr>
          <w:rFonts w:hint="cs"/>
          <w:rtl/>
        </w:rPr>
        <w:t>".</w:t>
      </w:r>
    </w:p>
    <w:p w14:paraId="789FE562" w14:textId="77777777" w:rsidR="005D3E35" w:rsidRDefault="008B4DA1" w:rsidP="00350B4C">
      <w:pPr>
        <w:numPr>
          <w:ilvl w:val="3"/>
          <w:numId w:val="5"/>
        </w:numPr>
        <w:jc w:val="both"/>
      </w:pPr>
      <w:r>
        <w:rPr>
          <w:u w:val="single"/>
          <w:rtl/>
        </w:rPr>
        <w:t>עמודי הבית</w:t>
      </w:r>
      <w:r>
        <w:rPr>
          <w:rtl/>
        </w:rPr>
        <w:t xml:space="preserve"> (ח"ג, ח"ד סעי' י')</w:t>
      </w:r>
      <w:r w:rsidR="005D3E35">
        <w:rPr>
          <w:rFonts w:hint="cs"/>
          <w:rtl/>
        </w:rPr>
        <w:t>.</w:t>
      </w:r>
    </w:p>
    <w:p w14:paraId="292FD02D" w14:textId="77777777" w:rsidR="00F605B3" w:rsidRDefault="008B4DA1" w:rsidP="00350B4C">
      <w:pPr>
        <w:numPr>
          <w:ilvl w:val="3"/>
          <w:numId w:val="5"/>
        </w:numPr>
        <w:jc w:val="both"/>
      </w:pPr>
      <w:r>
        <w:rPr>
          <w:rtl/>
        </w:rPr>
        <w:t xml:space="preserve">פשטות </w:t>
      </w:r>
      <w:r>
        <w:rPr>
          <w:u w:val="single"/>
          <w:rtl/>
        </w:rPr>
        <w:t>הפוסקים</w:t>
      </w:r>
      <w:r>
        <w:rPr>
          <w:rtl/>
        </w:rPr>
        <w:t>.</w:t>
      </w:r>
    </w:p>
    <w:p w14:paraId="2A520439" w14:textId="75DDA0CB" w:rsidR="00F605B3" w:rsidRDefault="008B4DA1" w:rsidP="00350B4C">
      <w:pPr>
        <w:numPr>
          <w:ilvl w:val="2"/>
          <w:numId w:val="5"/>
        </w:numPr>
        <w:jc w:val="both"/>
      </w:pPr>
      <w:r>
        <w:rPr>
          <w:rtl/>
        </w:rPr>
        <w:t xml:space="preserve">מראי מקומות – </w:t>
      </w:r>
      <w:r>
        <w:rPr>
          <w:u w:val="single"/>
          <w:rtl/>
        </w:rPr>
        <w:t>קב זהב</w:t>
      </w:r>
      <w:r>
        <w:rPr>
          <w:rtl/>
        </w:rPr>
        <w:t xml:space="preserve"> (סי' י"ד ד"ה ועוי"ל), </w:t>
      </w:r>
      <w:r>
        <w:rPr>
          <w:u w:val="single"/>
          <w:rtl/>
        </w:rPr>
        <w:t>ע</w:t>
      </w:r>
      <w:r w:rsidR="00F17844">
        <w:rPr>
          <w:rFonts w:hint="cs"/>
          <w:u w:val="single"/>
          <w:rtl/>
        </w:rPr>
        <w:t>ו</w:t>
      </w:r>
      <w:r>
        <w:rPr>
          <w:u w:val="single"/>
          <w:rtl/>
        </w:rPr>
        <w:t>ללות משה</w:t>
      </w:r>
      <w:r>
        <w:rPr>
          <w:rtl/>
        </w:rPr>
        <w:t xml:space="preserve"> (בס' דגל אפרים סי' כ"ח ס"ק ד' ד"ה ונתעוררתי).</w:t>
      </w:r>
    </w:p>
    <w:p w14:paraId="2778C930" w14:textId="77777777" w:rsidR="00F605B3" w:rsidRPr="009918F0" w:rsidRDefault="00F605B3">
      <w:pPr>
        <w:jc w:val="both"/>
      </w:pPr>
    </w:p>
    <w:p w14:paraId="5FCAFF0B" w14:textId="6C3FD55E" w:rsidR="00F605B3" w:rsidRDefault="008B4DA1" w:rsidP="00350B4C">
      <w:pPr>
        <w:numPr>
          <w:ilvl w:val="1"/>
          <w:numId w:val="5"/>
        </w:numPr>
        <w:jc w:val="both"/>
      </w:pPr>
      <w:r>
        <w:rPr>
          <w:b/>
          <w:bCs/>
          <w:rtl/>
        </w:rPr>
        <w:t>חלמון</w:t>
      </w:r>
      <w:r>
        <w:rPr>
          <w:rtl/>
        </w:rPr>
        <w:t xml:space="preserve"> (</w:t>
      </w:r>
      <w:r>
        <w:t>yellow</w:t>
      </w:r>
      <w:r>
        <w:rPr>
          <w:rtl/>
        </w:rPr>
        <w:t>)</w:t>
      </w:r>
      <w:r w:rsidR="00881C9C">
        <w:rPr>
          <w:rtl/>
        </w:rPr>
        <w:fldChar w:fldCharType="begin"/>
      </w:r>
      <w:r w:rsidR="00881C9C">
        <w:instrText xml:space="preserve"> XE "</w:instrText>
      </w:r>
      <w:r w:rsidR="00881C9C" w:rsidRPr="00812DB6">
        <w:rPr>
          <w:b/>
          <w:bCs/>
          <w:rtl/>
        </w:rPr>
        <w:instrText>חלמון</w:instrText>
      </w:r>
      <w:r w:rsidR="00881C9C" w:rsidRPr="00812DB6">
        <w:rPr>
          <w:rtl/>
        </w:rPr>
        <w:instrText xml:space="preserve"> (</w:instrText>
      </w:r>
      <w:r w:rsidR="00881C9C" w:rsidRPr="00812DB6">
        <w:instrText>yellow</w:instrText>
      </w:r>
      <w:r w:rsidR="00881C9C" w:rsidRPr="00812DB6">
        <w:rPr>
          <w:rtl/>
        </w:rPr>
        <w:instrText>)</w:instrText>
      </w:r>
      <w:r w:rsidR="00881C9C">
        <w:instrText xml:space="preserve">" </w:instrText>
      </w:r>
      <w:r w:rsidR="00881C9C">
        <w:rPr>
          <w:rtl/>
        </w:rPr>
        <w:fldChar w:fldCharType="end"/>
      </w:r>
      <w:r>
        <w:rPr>
          <w:rtl/>
        </w:rPr>
        <w:t>.</w:t>
      </w:r>
    </w:p>
    <w:p w14:paraId="09A72337" w14:textId="77777777" w:rsidR="00F605B3" w:rsidRDefault="008B4DA1" w:rsidP="00350B4C">
      <w:pPr>
        <w:numPr>
          <w:ilvl w:val="2"/>
          <w:numId w:val="5"/>
        </w:numPr>
        <w:jc w:val="both"/>
      </w:pPr>
      <w:r>
        <w:rPr>
          <w:rtl/>
        </w:rPr>
        <w:t xml:space="preserve">מיקל – </w:t>
      </w:r>
      <w:r>
        <w:rPr>
          <w:u w:val="single"/>
          <w:rtl/>
        </w:rPr>
        <w:t>שלחן חי</w:t>
      </w:r>
      <w:r>
        <w:rPr>
          <w:rtl/>
        </w:rPr>
        <w:t xml:space="preserve"> (סי' ב' אות ד', "כיון שלא הזכירו שום פוסק זו הסכנה וגם הרופאים אומרים שטוב לאכול החלמון שלא החלבון משו"ה אין להחמיר").</w:t>
      </w:r>
    </w:p>
    <w:p w14:paraId="6BFE9CC4" w14:textId="77777777" w:rsidR="00F605B3" w:rsidRDefault="008B4DA1" w:rsidP="00350B4C">
      <w:pPr>
        <w:numPr>
          <w:ilvl w:val="2"/>
          <w:numId w:val="5"/>
        </w:numPr>
        <w:jc w:val="both"/>
      </w:pPr>
      <w:r>
        <w:rPr>
          <w:rtl/>
        </w:rPr>
        <w:t xml:space="preserve">מחמיר – סתימות </w:t>
      </w:r>
      <w:r>
        <w:rPr>
          <w:u w:val="single"/>
          <w:rtl/>
        </w:rPr>
        <w:t>הפוסקים</w:t>
      </w:r>
      <w:r>
        <w:rPr>
          <w:rtl/>
        </w:rPr>
        <w:t>.</w:t>
      </w:r>
    </w:p>
    <w:p w14:paraId="21D0F65A" w14:textId="3F49BCB7" w:rsidR="00F605B3" w:rsidRPr="009918F0" w:rsidRDefault="00F605B3">
      <w:pPr>
        <w:jc w:val="both"/>
      </w:pPr>
    </w:p>
    <w:p w14:paraId="6887AAF1" w14:textId="3787DC7C" w:rsidR="00F605B3" w:rsidRDefault="00881C9C" w:rsidP="00350B4C">
      <w:pPr>
        <w:numPr>
          <w:ilvl w:val="1"/>
          <w:numId w:val="5"/>
        </w:numPr>
        <w:jc w:val="both"/>
      </w:pPr>
      <w:r>
        <w:rPr>
          <w:rFonts w:hint="cs"/>
          <w:b/>
          <w:bCs/>
          <w:rtl/>
        </w:rPr>
        <w:t xml:space="preserve">ביצה: </w:t>
      </w:r>
      <w:r w:rsidR="008B4DA1">
        <w:rPr>
          <w:b/>
          <w:bCs/>
          <w:rtl/>
        </w:rPr>
        <w:t>חי או מבושל</w:t>
      </w:r>
      <w:r>
        <w:rPr>
          <w:rtl/>
        </w:rPr>
        <w:fldChar w:fldCharType="begin"/>
      </w:r>
      <w:r>
        <w:instrText xml:space="preserve"> XE "</w:instrText>
      </w:r>
      <w:r w:rsidRPr="00812DB6">
        <w:rPr>
          <w:rFonts w:hint="cs"/>
          <w:b/>
          <w:bCs/>
          <w:rtl/>
        </w:rPr>
        <w:instrText>ביצה</w:instrText>
      </w:r>
      <w:r w:rsidRPr="00812DB6">
        <w:instrText>\</w:instrText>
      </w:r>
      <w:r w:rsidRPr="00812DB6">
        <w:rPr>
          <w:rFonts w:hint="cs"/>
          <w:b/>
          <w:bCs/>
          <w:rtl/>
        </w:rPr>
        <w:instrText xml:space="preserve">: </w:instrText>
      </w:r>
      <w:r w:rsidRPr="00812DB6">
        <w:rPr>
          <w:b/>
          <w:bCs/>
          <w:rtl/>
        </w:rPr>
        <w:instrText>חי או מבושל</w:instrText>
      </w:r>
      <w:r>
        <w:instrText xml:space="preserve">" </w:instrText>
      </w:r>
      <w:r>
        <w:rPr>
          <w:rtl/>
        </w:rPr>
        <w:fldChar w:fldCharType="end"/>
      </w:r>
      <w:r w:rsidR="008B4DA1">
        <w:rPr>
          <w:rtl/>
        </w:rPr>
        <w:t>.</w:t>
      </w:r>
    </w:p>
    <w:p w14:paraId="37B5CDFF" w14:textId="77777777" w:rsidR="00F605B3" w:rsidRDefault="008B4DA1" w:rsidP="00350B4C">
      <w:pPr>
        <w:numPr>
          <w:ilvl w:val="2"/>
          <w:numId w:val="5"/>
        </w:numPr>
        <w:jc w:val="both"/>
      </w:pPr>
      <w:r>
        <w:rPr>
          <w:rtl/>
        </w:rPr>
        <w:t>רק חיה.</w:t>
      </w:r>
    </w:p>
    <w:p w14:paraId="54AC7F6F" w14:textId="77777777" w:rsidR="00F605B3" w:rsidRDefault="008B4DA1" w:rsidP="00350B4C">
      <w:pPr>
        <w:numPr>
          <w:ilvl w:val="3"/>
          <w:numId w:val="5"/>
        </w:numPr>
        <w:jc w:val="both"/>
      </w:pPr>
      <w:r>
        <w:rPr>
          <w:u w:val="single"/>
          <w:rtl/>
        </w:rPr>
        <w:t>בית שלמה</w:t>
      </w:r>
      <w:r>
        <w:rPr>
          <w:rtl/>
        </w:rPr>
        <w:t xml:space="preserve"> (</w:t>
      </w:r>
      <w:r w:rsidR="007F66E5">
        <w:rPr>
          <w:rFonts w:hint="cs"/>
          <w:rtl/>
        </w:rPr>
        <w:t>יו"ד</w:t>
      </w:r>
      <w:r>
        <w:rPr>
          <w:rtl/>
        </w:rPr>
        <w:t xml:space="preserve"> </w:t>
      </w:r>
      <w:r w:rsidR="007F66E5">
        <w:rPr>
          <w:rFonts w:hint="cs"/>
          <w:rtl/>
        </w:rPr>
        <w:t xml:space="preserve">ח"א </w:t>
      </w:r>
      <w:r>
        <w:rPr>
          <w:rtl/>
        </w:rPr>
        <w:t>סי' קפ"ט) – "ממנהג העולם הוא להיפך ראיה דבכל עש"ק מערבין ביצה מבושלת עם חומץ להיות מאכל ליום ש"ק אלא שי"ל דכיון שנתערב בחומץ קודם שעבר הלילה אין סכנה בכה"ג אמנם מהא דמושחין החלה בביצה מלמעלה וזה ל"ח תערובת שעומד בפ"ע ... והסכנה האמורה בש"ס הוא רק בשעבר עליהן הלילה כשהיה חיין".</w:t>
      </w:r>
    </w:p>
    <w:p w14:paraId="78A1B052" w14:textId="77777777" w:rsidR="00F605B3" w:rsidRDefault="008B4DA1" w:rsidP="00350B4C">
      <w:pPr>
        <w:numPr>
          <w:ilvl w:val="3"/>
          <w:numId w:val="5"/>
        </w:numPr>
        <w:jc w:val="both"/>
      </w:pPr>
      <w:r>
        <w:rPr>
          <w:u w:val="single"/>
          <w:rtl/>
        </w:rPr>
        <w:t>מנחת פתים</w:t>
      </w:r>
      <w:r>
        <w:rPr>
          <w:rtl/>
        </w:rPr>
        <w:t xml:space="preserve"> (ריש סי' קט"ז) – "ועיין שו"ת בית שלמה יו"ד סימן קפ"ט דדוקא חיה אבל מבושלת שרי".</w:t>
      </w:r>
    </w:p>
    <w:p w14:paraId="6DF62250" w14:textId="77777777" w:rsidR="00F605B3" w:rsidRDefault="008B4DA1" w:rsidP="00350B4C">
      <w:pPr>
        <w:numPr>
          <w:ilvl w:val="3"/>
          <w:numId w:val="5"/>
        </w:numPr>
        <w:jc w:val="both"/>
      </w:pPr>
      <w:r>
        <w:rPr>
          <w:u w:val="single"/>
          <w:rtl/>
        </w:rPr>
        <w:t>כה"ח</w:t>
      </w:r>
      <w:r>
        <w:rPr>
          <w:rtl/>
        </w:rPr>
        <w:t xml:space="preserve"> (או"ח סי' תק"ד ס"ק א').</w:t>
      </w:r>
    </w:p>
    <w:p w14:paraId="168F3FE4" w14:textId="77777777" w:rsidR="00F605B3" w:rsidRDefault="008B4DA1" w:rsidP="00350B4C">
      <w:pPr>
        <w:numPr>
          <w:ilvl w:val="3"/>
          <w:numId w:val="5"/>
        </w:numPr>
        <w:jc w:val="both"/>
      </w:pPr>
      <w:r>
        <w:rPr>
          <w:u w:val="single"/>
          <w:rtl/>
        </w:rPr>
        <w:t>אבני ישפה</w:t>
      </w:r>
      <w:r>
        <w:rPr>
          <w:rtl/>
        </w:rPr>
        <w:t xml:space="preserve"> (ח"א סי' קמ"א ענף ג').</w:t>
      </w:r>
    </w:p>
    <w:p w14:paraId="1092C5CE" w14:textId="77777777" w:rsidR="00F605B3" w:rsidRDefault="008B4DA1" w:rsidP="00350B4C">
      <w:pPr>
        <w:numPr>
          <w:ilvl w:val="3"/>
          <w:numId w:val="5"/>
        </w:numPr>
        <w:jc w:val="both"/>
      </w:pPr>
      <w:r>
        <w:rPr>
          <w:u w:val="single"/>
          <w:rtl/>
        </w:rPr>
        <w:t>ל"ט מלאכות</w:t>
      </w:r>
      <w:r>
        <w:rPr>
          <w:rtl/>
        </w:rPr>
        <w:t xml:space="preserve"> (רביעט, עמ' תקמ"ג).</w:t>
      </w:r>
    </w:p>
    <w:p w14:paraId="69BB173F" w14:textId="77777777" w:rsidR="00F605B3" w:rsidRDefault="008B4DA1" w:rsidP="00350B4C">
      <w:pPr>
        <w:numPr>
          <w:ilvl w:val="2"/>
          <w:numId w:val="5"/>
        </w:numPr>
        <w:jc w:val="both"/>
      </w:pPr>
      <w:r>
        <w:rPr>
          <w:rtl/>
        </w:rPr>
        <w:t>רק מבושל.</w:t>
      </w:r>
    </w:p>
    <w:p w14:paraId="4977BA8E" w14:textId="77777777" w:rsidR="00F605B3" w:rsidRDefault="008B4DA1" w:rsidP="00350B4C">
      <w:pPr>
        <w:numPr>
          <w:ilvl w:val="3"/>
          <w:numId w:val="5"/>
        </w:numPr>
        <w:jc w:val="both"/>
      </w:pPr>
      <w:r>
        <w:rPr>
          <w:u w:val="single"/>
          <w:rtl/>
        </w:rPr>
        <w:t>יד מאיר</w:t>
      </w:r>
      <w:r>
        <w:rPr>
          <w:rtl/>
        </w:rPr>
        <w:t xml:space="preserve"> (סי' י"ט) – "שבתשובת בית שלמה הנדפס מחדש העלה ג"כ להחמיר בביצה חיי' שבורה שעבר עליו הלילה. הנה באמת לשון הש"ס אינו מורה כן דאמר לשון אכילה האוכל ובביצה חיי' שייך לשון גמיעה"/</w:t>
      </w:r>
    </w:p>
    <w:p w14:paraId="113CBE4B" w14:textId="4916EDA8" w:rsidR="00F605B3" w:rsidRDefault="008B4DA1" w:rsidP="00350B4C">
      <w:pPr>
        <w:numPr>
          <w:ilvl w:val="3"/>
          <w:numId w:val="5"/>
        </w:numPr>
        <w:jc w:val="both"/>
      </w:pPr>
      <w:r>
        <w:rPr>
          <w:u w:val="single"/>
          <w:rtl/>
        </w:rPr>
        <w:t>דגל אפרים</w:t>
      </w:r>
      <w:r>
        <w:rPr>
          <w:rtl/>
        </w:rPr>
        <w:t xml:space="preserve"> (סי' כ"ח, ע"ש בע</w:t>
      </w:r>
      <w:r w:rsidR="00F17844">
        <w:rPr>
          <w:rFonts w:hint="cs"/>
          <w:rtl/>
        </w:rPr>
        <w:t>ו</w:t>
      </w:r>
      <w:r>
        <w:rPr>
          <w:rtl/>
        </w:rPr>
        <w:t>ללות משה ס"ק ג') – "דדוקא ביצה צלוי' אסרו חז"ל משום ר"ר לא בגמיעת ביצה חי' וכן מורה לשון חז"ל באמרם ה' דברים וכו' האוכל אותן דמו בראשו ואם כוונתם לביצה חי' גמיעה קרי' לי' ולומר דהש"ס מיירי שלנה הלילה ביצה חי' ואח"כ צלאה וע"כ אמר לשון האוכל זה דוחק. וגם לשון קלופה מורה על צלוי' וחומרה הבית שלמה חומרא גדולה".</w:t>
      </w:r>
    </w:p>
    <w:p w14:paraId="625CFB84" w14:textId="77777777" w:rsidR="00F605B3" w:rsidRDefault="008B4DA1" w:rsidP="00350B4C">
      <w:pPr>
        <w:numPr>
          <w:ilvl w:val="3"/>
          <w:numId w:val="5"/>
        </w:numPr>
        <w:jc w:val="both"/>
      </w:pPr>
      <w:r>
        <w:rPr>
          <w:u w:val="single"/>
          <w:rtl/>
        </w:rPr>
        <w:t>פרי השדה</w:t>
      </w:r>
      <w:r>
        <w:rPr>
          <w:rtl/>
        </w:rPr>
        <w:t xml:space="preserve"> (ח"ג סי' ס"א אות ב') – "ואין להוסיף על מה שאחז"ל קלופה אבל לא שבורה, וקלופה לא הוי רק בביצה צלויה או מבושלת שנקלפה".</w:t>
      </w:r>
    </w:p>
    <w:p w14:paraId="2429E09B" w14:textId="77777777" w:rsidR="00F605B3" w:rsidRDefault="008B4DA1" w:rsidP="00350B4C">
      <w:pPr>
        <w:numPr>
          <w:ilvl w:val="3"/>
          <w:numId w:val="5"/>
        </w:numPr>
        <w:jc w:val="both"/>
      </w:pPr>
      <w:r>
        <w:rPr>
          <w:u w:val="single"/>
          <w:rtl/>
        </w:rPr>
        <w:t>קב זהב</w:t>
      </w:r>
      <w:r>
        <w:rPr>
          <w:rtl/>
        </w:rPr>
        <w:t xml:space="preserve"> (סי' י"ד ד"ה ואגב) – "מצאתי בשו"ת בית שלמה ... ובמחכת"ה לא ראה תשובת מהר"ם הנ"ל דמוכח דקאי על מבושל ושוב יש לומר שבטרופה ליכא סכנה".</w:t>
      </w:r>
    </w:p>
    <w:p w14:paraId="759A5221" w14:textId="77777777" w:rsidR="00F605B3" w:rsidRDefault="008B4DA1" w:rsidP="00350B4C">
      <w:pPr>
        <w:numPr>
          <w:ilvl w:val="3"/>
          <w:numId w:val="5"/>
        </w:numPr>
        <w:jc w:val="both"/>
      </w:pPr>
      <w:r>
        <w:rPr>
          <w:u w:val="single"/>
          <w:rtl/>
        </w:rPr>
        <w:t>משמרת שלום</w:t>
      </w:r>
      <w:r>
        <w:rPr>
          <w:rtl/>
        </w:rPr>
        <w:t xml:space="preserve"> (אות ד').</w:t>
      </w:r>
    </w:p>
    <w:p w14:paraId="3C4DA231" w14:textId="77777777" w:rsidR="00F605B3" w:rsidRDefault="008B4DA1" w:rsidP="00350B4C">
      <w:pPr>
        <w:numPr>
          <w:ilvl w:val="3"/>
          <w:numId w:val="5"/>
        </w:numPr>
        <w:jc w:val="both"/>
      </w:pPr>
      <w:r>
        <w:rPr>
          <w:u w:val="single"/>
          <w:rtl/>
        </w:rPr>
        <w:t>חזו"א</w:t>
      </w:r>
      <w:r>
        <w:rPr>
          <w:rtl/>
        </w:rPr>
        <w:t xml:space="preserve"> (ארחות רבנו ח"א עמ' ר"י אות ט"ז, עמ' שע"ו אות י"ד) – "הורה מרן החזו"א זצ"ל ... על ביצה קלופה חי' שעבר עלי' הלילה מה דינה וענה </w:t>
      </w:r>
      <w:r>
        <w:rPr>
          <w:b/>
          <w:bCs/>
          <w:rtl/>
        </w:rPr>
        <w:t xml:space="preserve">שאסור להשליכה לאשפה </w:t>
      </w:r>
      <w:r>
        <w:rPr>
          <w:rtl/>
        </w:rPr>
        <w:t>...</w:t>
      </w:r>
      <w:r>
        <w:rPr>
          <w:b/>
          <w:bCs/>
          <w:rtl/>
        </w:rPr>
        <w:t xml:space="preserve"> </w:t>
      </w:r>
      <w:r>
        <w:rPr>
          <w:rtl/>
        </w:rPr>
        <w:t xml:space="preserve">וראיתי שמו"ר התיר לבנו שליט"א על סמך פסק זה של מרן להלין לכתחילה בלילה ביצה חי' שהיתה פתוחה בצלחת רק אמר לו </w:t>
      </w:r>
      <w:r>
        <w:rPr>
          <w:b/>
          <w:bCs/>
          <w:rtl/>
        </w:rPr>
        <w:t>שיכסה אותה</w:t>
      </w:r>
      <w:r>
        <w:rPr>
          <w:rtl/>
        </w:rPr>
        <w:t>".</w:t>
      </w:r>
    </w:p>
    <w:p w14:paraId="0954025A" w14:textId="0DF35711" w:rsidR="00F605B3" w:rsidRDefault="008B4DA1" w:rsidP="00350B4C">
      <w:pPr>
        <w:numPr>
          <w:ilvl w:val="3"/>
          <w:numId w:val="5"/>
        </w:numPr>
        <w:jc w:val="both"/>
      </w:pPr>
      <w:r>
        <w:rPr>
          <w:rtl/>
        </w:rPr>
        <w:t xml:space="preserve">עי' </w:t>
      </w:r>
      <w:r>
        <w:rPr>
          <w:u w:val="single"/>
          <w:rtl/>
        </w:rPr>
        <w:t>שבט הלוי</w:t>
      </w:r>
      <w:r>
        <w:rPr>
          <w:rtl/>
        </w:rPr>
        <w:t xml:space="preserve"> (ח"ו סי' קי"א אות ה' ס"ק ו', קובץ מבית לוי ח"ג עמ' מ"ו אות ב', בענייני יו"ד עמ' צ"ב אות ב') – "וע"פ הנ"ל י"ל דגם לענין ביצה ושום הכי הוא, וידעתי שבתשובת בית שלמה יו"ד ח"א סי' קפ"ט מחלק ביניהם מכ"מ אין הכרח, וכבר הביא בד"ת ס"ק ע"ד גם בזה מקילים ועכ"פ אין בידינו למחות ובפרט דאין אנו יודעים עד מה דבית שלמה כ' דעיקר ההקפדה בביצים חיים ובאמת פשטות הש"ס מורה יותר בביצים צלויים דבזה שייך ביצה קלופה לא בגמיעת ביצה - ולהחמיר בשניהם אין לנו כח בזה"ז".</w:t>
      </w:r>
    </w:p>
    <w:p w14:paraId="4B5FE750" w14:textId="44207A4C" w:rsidR="001F0B8D" w:rsidRDefault="001F0B8D" w:rsidP="00350B4C">
      <w:pPr>
        <w:numPr>
          <w:ilvl w:val="3"/>
          <w:numId w:val="5"/>
        </w:numPr>
        <w:jc w:val="both"/>
      </w:pPr>
      <w:r w:rsidRPr="001F0B8D">
        <w:rPr>
          <w:rFonts w:hint="cs"/>
          <w:u w:val="single"/>
          <w:rtl/>
        </w:rPr>
        <w:t>הגר"ש פורסט</w:t>
      </w:r>
      <w:r>
        <w:rPr>
          <w:rFonts w:hint="cs"/>
          <w:rtl/>
        </w:rPr>
        <w:t xml:space="preserve"> שליט"א (שיעור </w:t>
      </w:r>
      <w:r>
        <w:t>3-11-2012</w:t>
      </w:r>
      <w:r>
        <w:rPr>
          <w:rFonts w:hint="cs"/>
          <w:rtl/>
        </w:rPr>
        <w:t>).</w:t>
      </w:r>
    </w:p>
    <w:p w14:paraId="17B1BB22" w14:textId="6433CF54" w:rsidR="00B61A6F" w:rsidRPr="00B61A6F" w:rsidRDefault="008B4DA1" w:rsidP="00A94A85">
      <w:pPr>
        <w:numPr>
          <w:ilvl w:val="4"/>
          <w:numId w:val="5"/>
        </w:numPr>
        <w:jc w:val="both"/>
      </w:pPr>
      <w:r>
        <w:rPr>
          <w:rtl/>
        </w:rPr>
        <w:t xml:space="preserve">ראיה ברורה </w:t>
      </w:r>
      <w:r>
        <w:rPr>
          <w:u w:val="single"/>
          <w:rtl/>
        </w:rPr>
        <w:t>מהסמ"ק</w:t>
      </w:r>
      <w:r>
        <w:rPr>
          <w:rtl/>
        </w:rPr>
        <w:t xml:space="preserve"> שגם מבושל אסור.</w:t>
      </w:r>
    </w:p>
    <w:p w14:paraId="2EAA7A33" w14:textId="29D88EA2" w:rsidR="00F605B3" w:rsidRDefault="008B4DA1" w:rsidP="00350B4C">
      <w:pPr>
        <w:numPr>
          <w:ilvl w:val="2"/>
          <w:numId w:val="5"/>
        </w:numPr>
        <w:jc w:val="both"/>
      </w:pPr>
      <w:r>
        <w:rPr>
          <w:b/>
          <w:bCs/>
          <w:rtl/>
        </w:rPr>
        <w:t>חיה וגם מבושלת</w:t>
      </w:r>
      <w:r>
        <w:rPr>
          <w:rtl/>
        </w:rPr>
        <w:t>.</w:t>
      </w:r>
    </w:p>
    <w:p w14:paraId="5D1EBCBC" w14:textId="77777777" w:rsidR="00F605B3" w:rsidRDefault="008B4DA1" w:rsidP="00350B4C">
      <w:pPr>
        <w:numPr>
          <w:ilvl w:val="3"/>
          <w:numId w:val="5"/>
        </w:numPr>
        <w:jc w:val="both"/>
      </w:pPr>
      <w:r>
        <w:rPr>
          <w:rtl/>
        </w:rPr>
        <w:t xml:space="preserve">עי' </w:t>
      </w:r>
      <w:r>
        <w:rPr>
          <w:u w:val="single"/>
          <w:rtl/>
        </w:rPr>
        <w:t>שלחן חי</w:t>
      </w:r>
      <w:r>
        <w:rPr>
          <w:rtl/>
        </w:rPr>
        <w:t xml:space="preserve"> (סי' ב' אות ב') – "אין סכנה רק בבצים צלוים או מבושלים כשהם קלופים אבל בביצה חי' אין סכנה אפילו נטלו קליפתה ומונח בכלי כל הלילה ולכתחילה ודאי יש ליזהר אפילו בחי' ושום ובצל נוהגין העולם להחמיר בחי' שלא לאכול אם נקלפה ולפע"ד דבמקום שאץ מנהג ידוע להקל בביצה חי' אם מונח בלא קליפתה יש להחמיר אפילו בדיעבד כמו בשום ובצל (עי' לקמן ס"ד דיכולין להקל)".</w:t>
      </w:r>
    </w:p>
    <w:p w14:paraId="4F7F4491" w14:textId="53000FEE" w:rsidR="00320AE4" w:rsidRPr="00320AE4" w:rsidRDefault="00320AE4" w:rsidP="00350B4C">
      <w:pPr>
        <w:numPr>
          <w:ilvl w:val="3"/>
          <w:numId w:val="5"/>
        </w:numPr>
        <w:jc w:val="both"/>
      </w:pPr>
      <w:r w:rsidRPr="00320AE4">
        <w:rPr>
          <w:rFonts w:hint="cs"/>
          <w:u w:val="single"/>
          <w:rtl/>
        </w:rPr>
        <w:t>פסקי בושם</w:t>
      </w:r>
      <w:r>
        <w:rPr>
          <w:rFonts w:hint="cs"/>
          <w:rtl/>
        </w:rPr>
        <w:t xml:space="preserve"> (פרק כ"ה סעי' ד').</w:t>
      </w:r>
    </w:p>
    <w:p w14:paraId="7F3B59B3" w14:textId="2AB3D1AB" w:rsidR="00F605B3" w:rsidRDefault="008B4DA1" w:rsidP="00350B4C">
      <w:pPr>
        <w:numPr>
          <w:ilvl w:val="3"/>
          <w:numId w:val="5"/>
        </w:numPr>
        <w:jc w:val="both"/>
      </w:pPr>
      <w:r>
        <w:rPr>
          <w:u w:val="single"/>
          <w:rtl/>
        </w:rPr>
        <w:t>יביע אומר</w:t>
      </w:r>
      <w:r>
        <w:rPr>
          <w:rtl/>
        </w:rPr>
        <w:t xml:space="preserve"> (ח"ב יו"ד סי' ז' אות ד', אות ו', מעין אומר חי"א פרק ב' סי' ל"ג, חי"ב פרק א' סי' ד') – "שמדברי הגמ"ר הנ"ל יש להוכיח שאף בביצה מבושלת יש לחוש לזה. וכאשר יראה המעיין. וכן ראיתי בתשו' יד מאיר (סי' יט) הנ"ל, שדחה דברי ה' בית שלמה בזה".</w:t>
      </w:r>
    </w:p>
    <w:p w14:paraId="22ED2D54" w14:textId="77777777" w:rsidR="00F605B3" w:rsidRDefault="008B4DA1" w:rsidP="00350B4C">
      <w:pPr>
        <w:numPr>
          <w:ilvl w:val="3"/>
          <w:numId w:val="5"/>
        </w:numPr>
        <w:jc w:val="both"/>
      </w:pPr>
      <w:r>
        <w:rPr>
          <w:u w:val="single"/>
          <w:rtl/>
        </w:rPr>
        <w:t>שבט הקהתי</w:t>
      </w:r>
      <w:r>
        <w:rPr>
          <w:rtl/>
        </w:rPr>
        <w:t xml:space="preserve"> (ח"ב סי' רמ"ז) – "וגם בביצה מבושל יש להקפיד".</w:t>
      </w:r>
    </w:p>
    <w:p w14:paraId="7FF0A862" w14:textId="77777777" w:rsidR="00F605B3" w:rsidRDefault="008B4DA1" w:rsidP="00350B4C">
      <w:pPr>
        <w:numPr>
          <w:ilvl w:val="3"/>
          <w:numId w:val="5"/>
        </w:numPr>
        <w:jc w:val="both"/>
      </w:pPr>
      <w:r>
        <w:rPr>
          <w:rFonts w:eastAsia="SimSun"/>
          <w:b/>
          <w:i/>
          <w:u w:val="single"/>
          <w:rtl/>
          <w:lang w:eastAsia="zh-CN"/>
        </w:rPr>
        <w:t>שלחן הלוי</w:t>
      </w:r>
      <w:r>
        <w:rPr>
          <w:rFonts w:eastAsia="SimSun"/>
          <w:b/>
          <w:i/>
          <w:rtl/>
          <w:lang w:eastAsia="zh-CN"/>
        </w:rPr>
        <w:t xml:space="preserve"> (פרק כ"ג אות ג' ס"ק ג',</w:t>
      </w:r>
      <w:r>
        <w:rPr>
          <w:noProof/>
          <w:rtl/>
        </w:rPr>
        <w:drawing>
          <wp:inline distT="0" distB="0" distL="0" distR="0" wp14:anchorId="1701A109" wp14:editId="348B8673">
            <wp:extent cx="190500" cy="114300"/>
            <wp:effectExtent l="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pic:cNvPicPr>
                      <a:picLocks noChangeAspect="1" noChangeArrowheads="1"/>
                    </pic:cNvPicPr>
                  </pic:nvPicPr>
                  <pic:blipFill>
                    <a:blip r:embed="rId43"/>
                    <a:stretch>
                      <a:fillRect/>
                    </a:stretch>
                  </pic:blipFill>
                  <pic:spPr bwMode="auto">
                    <a:xfrm>
                      <a:off x="0" y="0"/>
                      <a:ext cx="190500" cy="114300"/>
                    </a:xfrm>
                    <a:prstGeom prst="rect">
                      <a:avLst/>
                    </a:prstGeom>
                  </pic:spPr>
                </pic:pic>
              </a:graphicData>
            </a:graphic>
          </wp:inline>
        </w:drawing>
      </w:r>
      <w:r>
        <w:rPr>
          <w:rtl/>
        </w:rPr>
        <w:t xml:space="preserve"> הע' י"ד, דף הכשרות חי"ג-ח' עמ' א').</w:t>
      </w:r>
    </w:p>
    <w:p w14:paraId="4E78B2A2" w14:textId="77777777" w:rsidR="00F605B3" w:rsidRDefault="008B4DA1" w:rsidP="00350B4C">
      <w:pPr>
        <w:numPr>
          <w:ilvl w:val="3"/>
          <w:numId w:val="5"/>
        </w:numPr>
        <w:jc w:val="both"/>
      </w:pPr>
      <w:r>
        <w:rPr>
          <w:u w:val="single"/>
          <w:rtl/>
        </w:rPr>
        <w:t>ברכת יהודה</w:t>
      </w:r>
      <w:r>
        <w:rPr>
          <w:rtl/>
        </w:rPr>
        <w:t xml:space="preserve"> (ח"ב יו"ד סי' ז' אות י"ט) – "אין חילוק בין ביצה חיה קלופה שעבר עליה הלילה, לבין מבושלת, דשניהם אסורים. כן הוא דעת רוב הפוסקים".</w:t>
      </w:r>
    </w:p>
    <w:p w14:paraId="0769D496" w14:textId="77777777" w:rsidR="00F605B3" w:rsidRDefault="008B4DA1" w:rsidP="00350B4C">
      <w:pPr>
        <w:numPr>
          <w:ilvl w:val="3"/>
          <w:numId w:val="5"/>
        </w:numPr>
        <w:jc w:val="both"/>
      </w:pPr>
      <w:r>
        <w:rPr>
          <w:u w:val="single"/>
          <w:rtl/>
        </w:rPr>
        <w:t>עמודי הבית</w:t>
      </w:r>
      <w:r>
        <w:rPr>
          <w:rtl/>
        </w:rPr>
        <w:t xml:space="preserve"> (ח"ג, ח"ד סעי' י').</w:t>
      </w:r>
    </w:p>
    <w:p w14:paraId="020D28E8" w14:textId="77777777" w:rsidR="00F605B3" w:rsidRDefault="008B4DA1" w:rsidP="00350B4C">
      <w:pPr>
        <w:numPr>
          <w:ilvl w:val="3"/>
          <w:numId w:val="5"/>
        </w:numPr>
        <w:jc w:val="both"/>
      </w:pPr>
      <w:r>
        <w:rPr>
          <w:u w:val="single"/>
          <w:rtl/>
        </w:rPr>
        <w:t>שיח יוסף</w:t>
      </w:r>
      <w:r>
        <w:rPr>
          <w:rtl/>
        </w:rPr>
        <w:t xml:space="preserve"> (ח"ג סי' ע"ח) – "אלא נראה דמיירי בכל גווני בין בביצה ובין בשום ובצל, בין בחי ובין במבושל".</w:t>
      </w:r>
    </w:p>
    <w:p w14:paraId="4DE6F86A" w14:textId="77777777" w:rsidR="00F605B3" w:rsidRDefault="008B4DA1" w:rsidP="00350B4C">
      <w:pPr>
        <w:numPr>
          <w:ilvl w:val="3"/>
          <w:numId w:val="5"/>
        </w:numPr>
        <w:jc w:val="both"/>
      </w:pPr>
      <w:r>
        <w:rPr>
          <w:rtl/>
        </w:rPr>
        <w:t xml:space="preserve">קונ' </w:t>
      </w:r>
      <w:r>
        <w:rPr>
          <w:u w:val="single"/>
          <w:rtl/>
        </w:rPr>
        <w:t>שום בצל וביצה</w:t>
      </w:r>
      <w:r>
        <w:rPr>
          <w:rtl/>
        </w:rPr>
        <w:t xml:space="preserve"> (סעי' ט"ז) – "ולמעשה המנהג להיזהר בכל אופן".</w:t>
      </w:r>
    </w:p>
    <w:p w14:paraId="30D4D3D3" w14:textId="77777777" w:rsidR="00F605B3" w:rsidRDefault="008B4DA1" w:rsidP="00350B4C">
      <w:pPr>
        <w:numPr>
          <w:ilvl w:val="2"/>
          <w:numId w:val="5"/>
        </w:numPr>
        <w:jc w:val="both"/>
      </w:pPr>
      <w:r>
        <w:rPr>
          <w:rtl/>
        </w:rPr>
        <w:t xml:space="preserve">מראי מקומות – </w:t>
      </w:r>
      <w:r>
        <w:rPr>
          <w:u w:val="single"/>
          <w:rtl/>
        </w:rPr>
        <w:t>ארחות חיים</w:t>
      </w:r>
      <w:r>
        <w:rPr>
          <w:rtl/>
        </w:rPr>
        <w:t xml:space="preserve"> (בקונ' עובר אורח סוף סי' ד'), </w:t>
      </w:r>
      <w:r>
        <w:rPr>
          <w:u w:val="single"/>
          <w:rtl/>
        </w:rPr>
        <w:t>מנחת יצחק</w:t>
      </w:r>
      <w:r>
        <w:rPr>
          <w:rtl/>
        </w:rPr>
        <w:t xml:space="preserve"> (ח"ו סי' ע"ד אות ב'), </w:t>
      </w:r>
      <w:r>
        <w:rPr>
          <w:u w:val="single"/>
          <w:rtl/>
        </w:rPr>
        <w:t>תשובות והנהגות</w:t>
      </w:r>
      <w:r>
        <w:rPr>
          <w:rtl/>
        </w:rPr>
        <w:t xml:space="preserve"> (ח"ה סי' רנ"ו אות ב').</w:t>
      </w:r>
    </w:p>
    <w:p w14:paraId="6FCF23E9" w14:textId="77777777" w:rsidR="00F605B3" w:rsidRDefault="008B4DA1" w:rsidP="00350B4C">
      <w:pPr>
        <w:numPr>
          <w:ilvl w:val="3"/>
          <w:numId w:val="5"/>
        </w:numPr>
        <w:jc w:val="both"/>
      </w:pPr>
      <w:r>
        <w:rPr>
          <w:rtl/>
        </w:rPr>
        <w:t xml:space="preserve">עי' </w:t>
      </w:r>
      <w:r>
        <w:rPr>
          <w:u w:val="single"/>
          <w:rtl/>
        </w:rPr>
        <w:t>אפרקסתא דעניא</w:t>
      </w:r>
      <w:r>
        <w:rPr>
          <w:rtl/>
        </w:rPr>
        <w:t xml:space="preserve"> (ח"ב יו"ד סי' קמ"ה ד"ה הנה) – "אמנם מדברי התוס' שבת קמ"א ע"ד סד"ה 'הוי' המובא להלן. יש להביא ראי' דלא כפרי השדה, דהרי התירו לדוך שומים ובצלים ביו"ט משום דהנדוכים מעיו"ט יהי' אסורי' משום רוח רעה. והרי התם שומין הנדוכים הוי כביצה טרופה ומ"מ פשיטא להו דיש בו משום רוח רעה, אלא ודאי דאין חילוק, ואולי יש לחלק משום דשם עכ"פ מקורם נקלפו. אמנם גוף הראי' של הפרי השדה הנ"ל איכא למידק בה ...".</w:t>
      </w:r>
    </w:p>
    <w:p w14:paraId="78A18ED0" w14:textId="77777777" w:rsidR="00F605B3" w:rsidRDefault="008B4DA1" w:rsidP="00350B4C">
      <w:pPr>
        <w:numPr>
          <w:ilvl w:val="3"/>
          <w:numId w:val="5"/>
        </w:numPr>
        <w:jc w:val="both"/>
      </w:pPr>
      <w:r>
        <w:rPr>
          <w:u w:val="single"/>
          <w:rtl/>
        </w:rPr>
        <w:t>דברי יציב</w:t>
      </w:r>
      <w:r>
        <w:rPr>
          <w:rtl/>
        </w:rPr>
        <w:t xml:space="preserve"> (או"ח סי' רכ"ז אות ד', יו"ד סי' ל"א אות ח') – "ובשו"ת בית שלמה יור"ד סי' קפ"ט העלה, שבביצה מבושלת ליכא הך ענינא דנדה י"ז ע"א ... וקם דינא דהבית שלמה שהיה פוסק מובהק וראוי לסמוך עליו אפילו בחמורות וכאשר קבלתי מפי צדיקים שלפנינו".</w:t>
      </w:r>
    </w:p>
    <w:p w14:paraId="68F0B46D" w14:textId="77777777" w:rsidR="00F605B3" w:rsidRDefault="00F605B3">
      <w:pPr>
        <w:jc w:val="both"/>
      </w:pPr>
    </w:p>
    <w:p w14:paraId="7546A4F8" w14:textId="5F81A7EA" w:rsidR="00F605B3" w:rsidRDefault="008B4DA1" w:rsidP="00350B4C">
      <w:pPr>
        <w:numPr>
          <w:ilvl w:val="1"/>
          <w:numId w:val="5"/>
        </w:numPr>
        <w:jc w:val="both"/>
      </w:pPr>
      <w:r>
        <w:rPr>
          <w:b/>
          <w:bCs/>
          <w:rtl/>
        </w:rPr>
        <w:t>אבקת ביצים</w:t>
      </w:r>
      <w:r>
        <w:rPr>
          <w:rtl/>
        </w:rPr>
        <w:t xml:space="preserve"> (</w:t>
      </w:r>
      <w:r>
        <w:t>egg powder</w:t>
      </w:r>
      <w:r>
        <w:rPr>
          <w:rtl/>
        </w:rPr>
        <w:t>)</w:t>
      </w:r>
      <w:r w:rsidR="00881C9C">
        <w:rPr>
          <w:rtl/>
        </w:rPr>
        <w:fldChar w:fldCharType="begin"/>
      </w:r>
      <w:r w:rsidR="00881C9C">
        <w:instrText xml:space="preserve"> XE "</w:instrText>
      </w:r>
      <w:r w:rsidR="00881C9C" w:rsidRPr="00812DB6">
        <w:rPr>
          <w:b/>
          <w:bCs/>
          <w:rtl/>
        </w:rPr>
        <w:instrText>אבקת ביצים</w:instrText>
      </w:r>
      <w:r w:rsidR="00881C9C" w:rsidRPr="00812DB6">
        <w:rPr>
          <w:rtl/>
        </w:rPr>
        <w:instrText xml:space="preserve"> (</w:instrText>
      </w:r>
      <w:r w:rsidR="00881C9C" w:rsidRPr="00812DB6">
        <w:instrText>egg powder</w:instrText>
      </w:r>
      <w:r w:rsidR="00881C9C" w:rsidRPr="00812DB6">
        <w:rPr>
          <w:rtl/>
        </w:rPr>
        <w:instrText>)</w:instrText>
      </w:r>
      <w:r w:rsidR="00881C9C">
        <w:instrText xml:space="preserve">" </w:instrText>
      </w:r>
      <w:r w:rsidR="00881C9C">
        <w:rPr>
          <w:rtl/>
        </w:rPr>
        <w:fldChar w:fldCharType="end"/>
      </w:r>
      <w:r>
        <w:rPr>
          <w:rtl/>
        </w:rPr>
        <w:t>.</w:t>
      </w:r>
    </w:p>
    <w:p w14:paraId="3233A319" w14:textId="77777777" w:rsidR="00F605B3" w:rsidRDefault="008B4DA1" w:rsidP="00350B4C">
      <w:pPr>
        <w:numPr>
          <w:ilvl w:val="2"/>
          <w:numId w:val="5"/>
        </w:numPr>
        <w:jc w:val="both"/>
      </w:pPr>
      <w:r>
        <w:rPr>
          <w:rtl/>
        </w:rPr>
        <w:t>מחמיר.</w:t>
      </w:r>
    </w:p>
    <w:p w14:paraId="0204CA3B" w14:textId="77777777" w:rsidR="00F605B3" w:rsidRDefault="008B4DA1" w:rsidP="00350B4C">
      <w:pPr>
        <w:numPr>
          <w:ilvl w:val="3"/>
          <w:numId w:val="5"/>
        </w:numPr>
        <w:jc w:val="both"/>
      </w:pPr>
      <w:r>
        <w:rPr>
          <w:u w:val="single"/>
          <w:rtl/>
        </w:rPr>
        <w:t>משנה הלכות</w:t>
      </w:r>
      <w:r>
        <w:rPr>
          <w:rtl/>
        </w:rPr>
        <w:t xml:space="preserve"> (חט"ז סי' ט"ז) – "אבקת ביצים ... הי' לו להזכיר המחמירין ולהדגיש שזה בגדר סכנתא וכבר אמרו חז"ל פירוקא לסכנתא, והלא כולם כתבו שזה ענין של רוח רעה שאין יודעין מה הוא וא"כ מי הגיד לן שעל בצל יבש או ביצה יבישה אינו שורה הר"ר הנ"ל".</w:t>
      </w:r>
    </w:p>
    <w:p w14:paraId="0CCEEC3D" w14:textId="77777777" w:rsidR="00F605B3" w:rsidRDefault="008B4DA1" w:rsidP="00350B4C">
      <w:pPr>
        <w:numPr>
          <w:ilvl w:val="2"/>
          <w:numId w:val="5"/>
        </w:numPr>
        <w:jc w:val="both"/>
      </w:pPr>
      <w:r>
        <w:rPr>
          <w:rtl/>
        </w:rPr>
        <w:t>מיקל.</w:t>
      </w:r>
    </w:p>
    <w:p w14:paraId="7949997B" w14:textId="77777777" w:rsidR="00F605B3" w:rsidRDefault="008B4DA1" w:rsidP="00350B4C">
      <w:pPr>
        <w:numPr>
          <w:ilvl w:val="3"/>
          <w:numId w:val="5"/>
        </w:numPr>
        <w:jc w:val="both"/>
      </w:pPr>
      <w:r>
        <w:rPr>
          <w:u w:val="single"/>
          <w:rtl/>
        </w:rPr>
        <w:t>דגל אפרים</w:t>
      </w:r>
      <w:r>
        <w:rPr>
          <w:rtl/>
        </w:rPr>
        <w:t xml:space="preserve"> (סי' כ"ח אות ד') – "וגם אם נאמר כד' הבית שלמה אך על נד"ד ששב לעפר ועל עפר אין שום ר"ר שורה הש"י יזכנו לקיים בנפשינו ונפשי כעפר לכל תהי' ואז לא ישלוט עלינו שום דבר רע ונעלם לציון ברנה".</w:t>
      </w:r>
    </w:p>
    <w:p w14:paraId="1791F2CC" w14:textId="77777777" w:rsidR="00F605B3" w:rsidRDefault="008B4DA1" w:rsidP="00350B4C">
      <w:pPr>
        <w:numPr>
          <w:ilvl w:val="3"/>
          <w:numId w:val="5"/>
        </w:numPr>
        <w:jc w:val="both"/>
      </w:pPr>
      <w:r>
        <w:rPr>
          <w:u w:val="single"/>
          <w:rtl/>
        </w:rPr>
        <w:t>שבט הלוי</w:t>
      </w:r>
      <w:r>
        <w:rPr>
          <w:rtl/>
        </w:rPr>
        <w:t xml:space="preserve"> (ח"ו סי' קי"א אות ה' ס"ק ז', קובץ מבית לוי ח"ג עמ' מ"ז אות ד', הע' ז', בענייני יו"ד עמ' צ"ב אות ד', הע' ח') – "כיון שנתייבש ונעשה כעפר".</w:t>
      </w:r>
    </w:p>
    <w:p w14:paraId="551C2EAF" w14:textId="77777777" w:rsidR="00F605B3" w:rsidRDefault="008B4DA1" w:rsidP="00350B4C">
      <w:pPr>
        <w:numPr>
          <w:ilvl w:val="3"/>
          <w:numId w:val="5"/>
        </w:numPr>
        <w:jc w:val="both"/>
      </w:pPr>
      <w:r>
        <w:rPr>
          <w:u w:val="single"/>
          <w:rtl/>
        </w:rPr>
        <w:t>יביע אומר</w:t>
      </w:r>
      <w:r>
        <w:rPr>
          <w:rtl/>
        </w:rPr>
        <w:t xml:space="preserve"> (ח"ב יו"ד סי' ז' אות ז') – "הנה פשט המנהג בדורינו באה"ק ת"ו, לאכול ולהשתמש באבקת ביצים המובאים מאמריקה. ע"פ הגאון מופת הדור רצ"פ פראנק שליט"א, וסיעתו. ולא חששו כלל לדין ביצה קלופה שעבר עליה הלילה. ומאז אמרתי שטעמם ונימוקם עמם, שכיון שנתיבשה ולא חזיא לאכילה, הו"ל כי עפרא בעלמא, עד שיגבלוה כדרכה ותחזור כבראשונה. ומכיון שחומרא זו אינה אלא סגולה אין לנו אלא מה שאמרו חכמים ביצה קלופה כברייתה, משא"כ בזו שנשתנית מברייתה, ואין עליה שם ביצה. וכאשר דמיתי מצאתי בדרכי תשובה (סי' קטז ס"ק עד), בשם שו"ת דגל אפרים (סי' כח), שכ', שביצה קלופה שנתייבשה ונעשית כעפר י"ל דשרי".</w:t>
      </w:r>
    </w:p>
    <w:p w14:paraId="3537E0B8" w14:textId="77777777" w:rsidR="00F605B3" w:rsidRDefault="008B4DA1">
      <w:pPr>
        <w:ind w:left="567"/>
        <w:jc w:val="both"/>
      </w:pPr>
      <w:r>
        <w:rPr>
          <w:u w:val="single"/>
          <w:rtl/>
        </w:rPr>
        <w:t>יביע אומר</w:t>
      </w:r>
      <w:r>
        <w:rPr>
          <w:rtl/>
        </w:rPr>
        <w:t xml:space="preserve"> (שלחן יוסף</w:t>
      </w:r>
      <w:r>
        <w:rPr>
          <w:b/>
          <w:i/>
          <w:rtl/>
        </w:rPr>
        <w:t xml:space="preserve"> יו"ד אות</w:t>
      </w:r>
      <w:r>
        <w:rPr>
          <w:rtl/>
        </w:rPr>
        <w:t xml:space="preserve"> ל"א) – "אבקת ביצים המיובאת מחו"ל, מותר להשתמש בה. אך ביצים שאנו יודעים שהיו פתוחים בלילה, אסורים".</w:t>
      </w:r>
    </w:p>
    <w:p w14:paraId="3BB4B0F6" w14:textId="77777777" w:rsidR="00F605B3" w:rsidRDefault="008B4DA1" w:rsidP="00350B4C">
      <w:pPr>
        <w:numPr>
          <w:ilvl w:val="3"/>
          <w:numId w:val="5"/>
        </w:numPr>
        <w:jc w:val="both"/>
      </w:pPr>
      <w:r>
        <w:rPr>
          <w:u w:val="single"/>
          <w:rtl/>
        </w:rPr>
        <w:t>פסקי תשובות</w:t>
      </w:r>
      <w:r>
        <w:rPr>
          <w:rtl/>
        </w:rPr>
        <w:t xml:space="preserve"> (סי' ק"ע סוף אות י"ג) – "ובימינו מצוי אבקת ביצים ... והעולם נוהגין היתר בהם, ויש להם על מה שיסמוכו".</w:t>
      </w:r>
    </w:p>
    <w:p w14:paraId="1DF59719" w14:textId="77777777" w:rsidR="00F605B3" w:rsidRDefault="008B4DA1" w:rsidP="00350B4C">
      <w:pPr>
        <w:numPr>
          <w:ilvl w:val="3"/>
          <w:numId w:val="5"/>
        </w:numPr>
        <w:jc w:val="both"/>
      </w:pPr>
      <w:r>
        <w:rPr>
          <w:u w:val="single"/>
          <w:rtl/>
        </w:rPr>
        <w:t>דבריך יאיר</w:t>
      </w:r>
      <w:r>
        <w:rPr>
          <w:rtl/>
        </w:rPr>
        <w:t xml:space="preserve"> (ח"ה הוספות ומילואים אות כ"ג, עמ' תנ"א) - לשונו מובא לעיל.</w:t>
      </w:r>
    </w:p>
    <w:p w14:paraId="71B269BA" w14:textId="6068E4C2" w:rsidR="00F605B3" w:rsidRDefault="008B4DA1" w:rsidP="00350B4C">
      <w:pPr>
        <w:numPr>
          <w:ilvl w:val="2"/>
          <w:numId w:val="5"/>
        </w:numPr>
        <w:jc w:val="both"/>
      </w:pPr>
      <w:r>
        <w:rPr>
          <w:rtl/>
        </w:rPr>
        <w:t xml:space="preserve">מראי מקומות – </w:t>
      </w:r>
      <w:r w:rsidR="009C7E1B">
        <w:rPr>
          <w:u w:val="single"/>
          <w:rtl/>
        </w:rPr>
        <w:t>דרכ"ת</w:t>
      </w:r>
      <w:r>
        <w:rPr>
          <w:rtl/>
        </w:rPr>
        <w:t xml:space="preserve"> (ס"ק ע"ד), </w:t>
      </w:r>
      <w:r>
        <w:rPr>
          <w:u w:val="single"/>
          <w:rtl/>
        </w:rPr>
        <w:t>חלקת יעקב</w:t>
      </w:r>
      <w:r>
        <w:rPr>
          <w:rtl/>
        </w:rPr>
        <w:t xml:space="preserve"> (יו"ד סי' י"ד אות ג', סי' ל"ט אות א'), </w:t>
      </w:r>
      <w:r>
        <w:rPr>
          <w:u w:val="single"/>
          <w:rtl/>
        </w:rPr>
        <w:t>ברכת יהודה</w:t>
      </w:r>
      <w:r>
        <w:rPr>
          <w:rtl/>
        </w:rPr>
        <w:t xml:space="preserve"> (ח"ב יו"ד סי' ז' אות כ"ח), </w:t>
      </w:r>
      <w:r>
        <w:rPr>
          <w:u w:val="single"/>
          <w:rtl/>
        </w:rPr>
        <w:t>הכשרות</w:t>
      </w:r>
      <w:r>
        <w:rPr>
          <w:rtl/>
        </w:rPr>
        <w:t xml:space="preserve"> (פרק י"ח סעי' י"ד), </w:t>
      </w:r>
      <w:r>
        <w:rPr>
          <w:u w:val="single"/>
          <w:rtl/>
        </w:rPr>
        <w:t>מטבח הכשר</w:t>
      </w:r>
      <w:r>
        <w:rPr>
          <w:rtl/>
        </w:rPr>
        <w:t xml:space="preserve"> (ארטסקרול, עמ' תט"ו), </w:t>
      </w:r>
      <w:r>
        <w:rPr>
          <w:u w:val="single"/>
          <w:rtl/>
        </w:rPr>
        <w:t>אמרי יעקב</w:t>
      </w:r>
      <w:r>
        <w:rPr>
          <w:rtl/>
        </w:rPr>
        <w:t xml:space="preserve"> (על שו"ע הרב חו"מ סי' י' ס"ק ל"ב), </w:t>
      </w:r>
      <w:r>
        <w:rPr>
          <w:u w:val="single"/>
          <w:rtl/>
        </w:rPr>
        <w:t>עמודי הבית</w:t>
      </w:r>
      <w:r>
        <w:rPr>
          <w:rtl/>
        </w:rPr>
        <w:t xml:space="preserve"> (ח"ג, ח"ד הע' כ"ג, לשונו מובא לעיל), </w:t>
      </w:r>
      <w:r>
        <w:rPr>
          <w:u w:val="single"/>
          <w:rtl/>
        </w:rPr>
        <w:t>הל' שונות הנוגעות לשבת</w:t>
      </w:r>
      <w:r>
        <w:rPr>
          <w:rtl/>
        </w:rPr>
        <w:t xml:space="preserve"> (ארטסקרול, עמ' קל"ב), קונ' </w:t>
      </w:r>
      <w:r>
        <w:rPr>
          <w:u w:val="single"/>
          <w:rtl/>
        </w:rPr>
        <w:t>שום בצל וביצה</w:t>
      </w:r>
      <w:r>
        <w:rPr>
          <w:rtl/>
        </w:rPr>
        <w:t xml:space="preserve"> (סעי' י"ח).</w:t>
      </w:r>
    </w:p>
    <w:p w14:paraId="648F07FE" w14:textId="77777777" w:rsidR="00F605B3" w:rsidRDefault="008B4DA1" w:rsidP="00350B4C">
      <w:pPr>
        <w:numPr>
          <w:ilvl w:val="3"/>
          <w:numId w:val="5"/>
        </w:numPr>
        <w:jc w:val="both"/>
      </w:pPr>
      <w:r>
        <w:rPr>
          <w:u w:val="single"/>
          <w:rtl/>
        </w:rPr>
        <w:t>הר צבי</w:t>
      </w:r>
      <w:r>
        <w:rPr>
          <w:rtl/>
        </w:rPr>
        <w:t xml:space="preserve"> (יו"ד סי' ע"ד ד"ה עוד) – "עוד יש להתיר בענין אבקת ביצים, עפי"מ דאיתא בנדה ...".</w:t>
      </w:r>
    </w:p>
    <w:p w14:paraId="79E686DD" w14:textId="22A08374" w:rsidR="00B61A6F" w:rsidRPr="00B61A6F" w:rsidRDefault="008B4DA1" w:rsidP="009918F0">
      <w:pPr>
        <w:numPr>
          <w:ilvl w:val="3"/>
          <w:numId w:val="5"/>
        </w:numPr>
        <w:jc w:val="both"/>
      </w:pPr>
      <w:r>
        <w:rPr>
          <w:u w:val="single"/>
          <w:rtl/>
        </w:rPr>
        <w:t>הגרח"ק</w:t>
      </w:r>
      <w:r>
        <w:rPr>
          <w:rtl/>
        </w:rPr>
        <w:t xml:space="preserve"> שליט"א (דולה ומשקה עמ' שס"ד) – "יש היום בשוק אבקת ביצים וכן אבקת שום, האם אין בזה חסרון של ביצים קלופות ושל שום קלוף. תשובה: תערובת בדר אחר מותר".</w:t>
      </w:r>
    </w:p>
    <w:p w14:paraId="54390360" w14:textId="1864BBF4" w:rsidR="00F605B3" w:rsidRDefault="008B4DA1" w:rsidP="00350B4C">
      <w:pPr>
        <w:numPr>
          <w:ilvl w:val="3"/>
          <w:numId w:val="5"/>
        </w:numPr>
        <w:jc w:val="both"/>
      </w:pPr>
      <w:r>
        <w:rPr>
          <w:rFonts w:eastAsia="SimSun"/>
          <w:color w:val="000000"/>
          <w:u w:val="single"/>
          <w:rtl/>
          <w:lang w:eastAsia="zh-CN"/>
        </w:rPr>
        <w:t>הגר"י ברקוביץ</w:t>
      </w:r>
      <w:r>
        <w:rPr>
          <w:rFonts w:eastAsia="SimSun"/>
          <w:color w:val="000000"/>
          <w:rtl/>
          <w:lang w:eastAsia="zh-CN"/>
        </w:rPr>
        <w:t xml:space="preserve"> שליט"א (מכתב במייל) </w:t>
      </w:r>
      <w:r>
        <w:rPr>
          <w:rtl/>
        </w:rPr>
        <w:t>-</w:t>
      </w:r>
    </w:p>
    <w:p w14:paraId="210273FD" w14:textId="77777777" w:rsidR="00825729" w:rsidRPr="00676B20" w:rsidRDefault="00825729" w:rsidP="00825729">
      <w:pPr>
        <w:bidi w:val="0"/>
        <w:ind w:right="495"/>
        <w:jc w:val="both"/>
        <w:rPr>
          <w:color w:val="222222"/>
        </w:rPr>
      </w:pPr>
      <w:r>
        <w:rPr>
          <w:color w:val="222222"/>
          <w:highlight w:val="white"/>
        </w:rPr>
        <w:t>I mashed eggs on erev Shabbos for the Shabbos day seudah. I didn't put anything in, no salt, no oil, nothing. [Simple husband/wife miscommunication - I was just told to mash it.]</w:t>
      </w:r>
      <w:r>
        <w:rPr>
          <w:color w:val="222222"/>
        </w:rPr>
        <w:t xml:space="preserve"> </w:t>
      </w:r>
      <w:r>
        <w:rPr>
          <w:color w:val="222222"/>
          <w:highlight w:val="white"/>
        </w:rPr>
        <w:t>Is there a problem being that it was left overnight like that?</w:t>
      </w:r>
    </w:p>
    <w:p w14:paraId="12E353F8" w14:textId="56E8B991" w:rsidR="00825729" w:rsidRDefault="00825729" w:rsidP="00825729">
      <w:pPr>
        <w:bidi w:val="0"/>
        <w:ind w:right="495"/>
        <w:jc w:val="both"/>
      </w:pPr>
      <w:r>
        <w:rPr>
          <w:color w:val="222222"/>
          <w:highlight w:val="white"/>
        </w:rPr>
        <w:t>R' Y. Berkovits wrote:</w:t>
      </w:r>
      <w:r>
        <w:rPr>
          <w:color w:val="222222"/>
        </w:rPr>
        <w:t xml:space="preserve"> </w:t>
      </w:r>
      <w:r>
        <w:rPr>
          <w:color w:val="222222"/>
          <w:highlight w:val="white"/>
        </w:rPr>
        <w:t>The minhag is not to use peeled garlic, onions, and eggs that were left overnight. However, we see that we are mekil with garlic powder, even though nothing has been done to it besides grinding the raw garlic. We say that it is panim chadashos. The question is, at what point does it become panim chadashos. Maybe simply mashing the eggs would help too. I think you could be mekil.</w:t>
      </w:r>
      <w:r>
        <w:rPr>
          <w:color w:val="222222"/>
        </w:rPr>
        <w:t xml:space="preserve"> </w:t>
      </w:r>
      <w:r>
        <w:rPr>
          <w:color w:val="222222"/>
          <w:highlight w:val="white"/>
        </w:rPr>
        <w:t>[Additionally, Rav Moshe says it is possible that there was never a minhag regarding eggs and it is just a printing mistake.]</w:t>
      </w:r>
    </w:p>
    <w:p w14:paraId="3847B406" w14:textId="77777777" w:rsidR="00F605B3" w:rsidRDefault="008B4DA1" w:rsidP="00350B4C">
      <w:pPr>
        <w:numPr>
          <w:ilvl w:val="3"/>
          <w:numId w:val="5"/>
        </w:numPr>
        <w:jc w:val="both"/>
      </w:pPr>
      <w:r>
        <w:rPr>
          <w:rtl/>
        </w:rPr>
        <w:t>עי' לעיל - לגבי אבקת שום.</w:t>
      </w:r>
    </w:p>
    <w:p w14:paraId="31D22C1D" w14:textId="77777777" w:rsidR="00F605B3" w:rsidRDefault="00F605B3">
      <w:pPr>
        <w:jc w:val="both"/>
      </w:pPr>
    </w:p>
    <w:p w14:paraId="66F31785" w14:textId="23C882CF" w:rsidR="00F605B3" w:rsidRDefault="008B4DA1" w:rsidP="00350B4C">
      <w:pPr>
        <w:numPr>
          <w:ilvl w:val="1"/>
          <w:numId w:val="5"/>
        </w:numPr>
        <w:jc w:val="both"/>
      </w:pPr>
      <w:r>
        <w:rPr>
          <w:b/>
          <w:bCs/>
          <w:rtl/>
        </w:rPr>
        <w:t>קצף הנעשה מביצים</w:t>
      </w:r>
      <w:r w:rsidR="00881C9C">
        <w:rPr>
          <w:b/>
          <w:bCs/>
          <w:rtl/>
        </w:rPr>
        <w:fldChar w:fldCharType="begin"/>
      </w:r>
      <w:r w:rsidR="00881C9C">
        <w:instrText xml:space="preserve"> XE "</w:instrText>
      </w:r>
      <w:r w:rsidR="00881C9C" w:rsidRPr="00812DB6">
        <w:rPr>
          <w:b/>
          <w:bCs/>
          <w:rtl/>
        </w:rPr>
        <w:instrText>קצף הנעשה מביצים</w:instrText>
      </w:r>
      <w:r w:rsidR="00881C9C">
        <w:instrText xml:space="preserve">" </w:instrText>
      </w:r>
      <w:r w:rsidR="00881C9C">
        <w:rPr>
          <w:b/>
          <w:bCs/>
          <w:rtl/>
        </w:rPr>
        <w:fldChar w:fldCharType="end"/>
      </w:r>
      <w:r>
        <w:rPr>
          <w:b/>
          <w:bCs/>
          <w:rtl/>
        </w:rPr>
        <w:t>, ללא תערובות</w:t>
      </w:r>
      <w:r>
        <w:rPr>
          <w:rtl/>
        </w:rPr>
        <w:t>.</w:t>
      </w:r>
    </w:p>
    <w:p w14:paraId="16DA31FE" w14:textId="77777777" w:rsidR="00F605B3" w:rsidRDefault="008B4DA1" w:rsidP="00350B4C">
      <w:pPr>
        <w:numPr>
          <w:ilvl w:val="2"/>
          <w:numId w:val="5"/>
        </w:numPr>
        <w:jc w:val="both"/>
      </w:pPr>
      <w:r>
        <w:rPr>
          <w:rtl/>
        </w:rPr>
        <w:t>מחמיר, דינו כביצה.</w:t>
      </w:r>
    </w:p>
    <w:p w14:paraId="4BBCAD99" w14:textId="4E484460" w:rsidR="00F605B3" w:rsidRDefault="008B4DA1" w:rsidP="00350B4C">
      <w:pPr>
        <w:numPr>
          <w:ilvl w:val="3"/>
          <w:numId w:val="5"/>
        </w:numPr>
        <w:jc w:val="both"/>
      </w:pPr>
      <w:r>
        <w:rPr>
          <w:u w:val="single"/>
          <w:rtl/>
        </w:rPr>
        <w:t>שבט הלוי</w:t>
      </w:r>
      <w:r>
        <w:rPr>
          <w:rtl/>
        </w:rPr>
        <w:t xml:space="preserve"> (קובץ מבית לוי ח"ג עמ' מ"ז סוף אות ד', בענייני יו"ד עמ' צ"ב סוף אות ד') – "וקצף מביצים דינו כביצה ולא כאבקה".</w:t>
      </w:r>
    </w:p>
    <w:p w14:paraId="4573F848" w14:textId="4D86591B" w:rsidR="00AA00EC" w:rsidRDefault="00AA00EC" w:rsidP="00A55EB5">
      <w:pPr>
        <w:numPr>
          <w:ilvl w:val="3"/>
          <w:numId w:val="5"/>
        </w:numPr>
        <w:jc w:val="both"/>
      </w:pPr>
      <w:r>
        <w:rPr>
          <w:u w:val="single"/>
          <w:rtl/>
        </w:rPr>
        <w:t>תשובות והנהגות</w:t>
      </w:r>
      <w:r>
        <w:rPr>
          <w:rtl/>
        </w:rPr>
        <w:t xml:space="preserve"> (מה טובו גליון י"ב עמ' צ"ז</w:t>
      </w:r>
      <w:r>
        <w:rPr>
          <w:rFonts w:hint="cs"/>
          <w:rtl/>
        </w:rPr>
        <w:t xml:space="preserve"> אות א'</w:t>
      </w:r>
      <w:r>
        <w:rPr>
          <w:rtl/>
        </w:rPr>
        <w:t>) – "קצף הנעשה מביצים ללא תערובת ועבר</w:t>
      </w:r>
      <w:r>
        <w:rPr>
          <w:rFonts w:hint="cs"/>
          <w:rtl/>
        </w:rPr>
        <w:t xml:space="preserve"> </w:t>
      </w:r>
      <w:r>
        <w:rPr>
          <w:rtl/>
        </w:rPr>
        <w:t>עליהם הלילה דינם כביצה קלופה שעבר</w:t>
      </w:r>
      <w:r>
        <w:rPr>
          <w:rFonts w:hint="cs"/>
          <w:rtl/>
        </w:rPr>
        <w:t xml:space="preserve"> </w:t>
      </w:r>
      <w:r>
        <w:rPr>
          <w:rtl/>
        </w:rPr>
        <w:t>עליה הלילה דאין לאוכלה</w:t>
      </w:r>
      <w:r>
        <w:rPr>
          <w:rFonts w:hint="cs"/>
          <w:rtl/>
        </w:rPr>
        <w:t>".</w:t>
      </w:r>
    </w:p>
    <w:p w14:paraId="205C95A2" w14:textId="77777777" w:rsidR="00F605B3" w:rsidRDefault="008B4DA1" w:rsidP="00350B4C">
      <w:pPr>
        <w:numPr>
          <w:ilvl w:val="2"/>
          <w:numId w:val="5"/>
        </w:numPr>
        <w:jc w:val="both"/>
      </w:pPr>
      <w:r>
        <w:rPr>
          <w:rtl/>
        </w:rPr>
        <w:t>מיקל, דינו כאבקת.</w:t>
      </w:r>
    </w:p>
    <w:p w14:paraId="1AE53388" w14:textId="77777777" w:rsidR="00F605B3" w:rsidRDefault="008B4DA1" w:rsidP="00350B4C">
      <w:pPr>
        <w:numPr>
          <w:ilvl w:val="3"/>
          <w:numId w:val="5"/>
        </w:numPr>
        <w:jc w:val="both"/>
      </w:pPr>
      <w:r>
        <w:rPr>
          <w:u w:val="single"/>
          <w:rtl/>
        </w:rPr>
        <w:t>הגר"א חנניה</w:t>
      </w:r>
      <w:r>
        <w:rPr>
          <w:rtl/>
        </w:rPr>
        <w:t xml:space="preserve"> (בית ההוראה אהבת שלום ח"א יו"ד שאלה ס"ד, עמ' ק"ב) – "מאחר ופנים חדשות באו לכאן אין לחשוש בזה לסכנה, דבעניינים סגוליים אין לנו אלא באופן שחששו בו לסכנה. וכ"כ בשו"ת יביע אומר ח"ב יו"ד (סי' כ' ס"ק ז') לגבי אבקת ביצים, דכיון שפנים חדשות באו לכאן, אין לחוש בזה לסנה דביצה קלופה, עיי"ש".</w:t>
      </w:r>
    </w:p>
    <w:p w14:paraId="65F6AD6A" w14:textId="77777777" w:rsidR="00F605B3" w:rsidRDefault="008B4DA1" w:rsidP="00350B4C">
      <w:pPr>
        <w:numPr>
          <w:ilvl w:val="2"/>
          <w:numId w:val="5"/>
        </w:numPr>
        <w:jc w:val="both"/>
      </w:pPr>
      <w:r>
        <w:rPr>
          <w:rtl/>
        </w:rPr>
        <w:t xml:space="preserve">מראי מקומות – קונ' </w:t>
      </w:r>
      <w:r>
        <w:rPr>
          <w:u w:val="single"/>
          <w:rtl/>
        </w:rPr>
        <w:t>שום בצל וביצה</w:t>
      </w:r>
      <w:r>
        <w:rPr>
          <w:rtl/>
        </w:rPr>
        <w:t xml:space="preserve"> (סעי' י"ט).</w:t>
      </w:r>
    </w:p>
    <w:p w14:paraId="4367A083" w14:textId="77777777" w:rsidR="00F605B3" w:rsidRDefault="00F605B3">
      <w:pPr>
        <w:jc w:val="both"/>
      </w:pPr>
    </w:p>
    <w:p w14:paraId="798595BB" w14:textId="32C9960E" w:rsidR="00F605B3" w:rsidRDefault="008B4DA1" w:rsidP="00350B4C">
      <w:pPr>
        <w:numPr>
          <w:ilvl w:val="1"/>
          <w:numId w:val="5"/>
        </w:numPr>
        <w:jc w:val="both"/>
      </w:pPr>
      <w:r>
        <w:rPr>
          <w:b/>
          <w:bCs/>
          <w:rtl/>
        </w:rPr>
        <w:t xml:space="preserve">מנהג לאכול ביצים </w:t>
      </w:r>
      <w:r w:rsidRPr="0012647C">
        <w:rPr>
          <w:b/>
          <w:bCs/>
          <w:rtl/>
        </w:rPr>
        <w:t xml:space="preserve">עם בצל </w:t>
      </w:r>
      <w:r>
        <w:rPr>
          <w:b/>
          <w:bCs/>
          <w:rtl/>
        </w:rPr>
        <w:t>בשבת</w:t>
      </w:r>
      <w:r>
        <w:rPr>
          <w:rtl/>
        </w:rPr>
        <w:t xml:space="preserve"> (</w:t>
      </w:r>
      <w:r>
        <w:t>eggs &amp; onions</w:t>
      </w:r>
      <w:r>
        <w:rPr>
          <w:rtl/>
        </w:rPr>
        <w:t>)</w:t>
      </w:r>
      <w:r w:rsidR="00881C9C">
        <w:rPr>
          <w:rtl/>
        </w:rPr>
        <w:fldChar w:fldCharType="begin"/>
      </w:r>
      <w:r w:rsidR="00881C9C">
        <w:instrText xml:space="preserve"> XE "</w:instrText>
      </w:r>
      <w:r w:rsidR="00881C9C" w:rsidRPr="004E1AE4">
        <w:rPr>
          <w:b/>
          <w:bCs/>
          <w:rtl/>
        </w:rPr>
        <w:instrText>ביצים עם בצל בשבת</w:instrText>
      </w:r>
      <w:r w:rsidR="00881C9C" w:rsidRPr="004E1AE4">
        <w:rPr>
          <w:rtl/>
        </w:rPr>
        <w:instrText xml:space="preserve"> (</w:instrText>
      </w:r>
      <w:r w:rsidR="00881C9C" w:rsidRPr="004E1AE4">
        <w:instrText>eggs &amp; onions</w:instrText>
      </w:r>
      <w:r w:rsidR="00881C9C" w:rsidRPr="004E1AE4">
        <w:rPr>
          <w:rtl/>
        </w:rPr>
        <w:instrText>)</w:instrText>
      </w:r>
      <w:r w:rsidR="00881C9C">
        <w:instrText xml:space="preserve">" </w:instrText>
      </w:r>
      <w:r w:rsidR="00881C9C">
        <w:rPr>
          <w:rtl/>
        </w:rPr>
        <w:fldChar w:fldCharType="end"/>
      </w:r>
      <w:r>
        <w:rPr>
          <w:rtl/>
        </w:rPr>
        <w:t xml:space="preserve">: </w:t>
      </w:r>
      <w:r w:rsidRPr="00881C9C">
        <w:rPr>
          <w:b/>
          <w:bCs/>
          <w:rtl/>
        </w:rPr>
        <w:t>כשעבר הלילה</w:t>
      </w:r>
      <w:r>
        <w:rPr>
          <w:rtl/>
        </w:rPr>
        <w:t>.</w:t>
      </w:r>
    </w:p>
    <w:p w14:paraId="14CE2677" w14:textId="77777777" w:rsidR="00F605B3" w:rsidRDefault="008B4DA1" w:rsidP="00350B4C">
      <w:pPr>
        <w:numPr>
          <w:ilvl w:val="2"/>
          <w:numId w:val="5"/>
        </w:numPr>
        <w:jc w:val="both"/>
      </w:pPr>
      <w:r>
        <w:rPr>
          <w:rtl/>
        </w:rPr>
        <w:t>מחמיר.</w:t>
      </w:r>
    </w:p>
    <w:p w14:paraId="43A65CB3" w14:textId="77777777" w:rsidR="00F605B3" w:rsidRDefault="008B4DA1" w:rsidP="00350B4C">
      <w:pPr>
        <w:numPr>
          <w:ilvl w:val="3"/>
          <w:numId w:val="5"/>
        </w:numPr>
        <w:jc w:val="both"/>
      </w:pPr>
      <w:r>
        <w:rPr>
          <w:u w:val="single"/>
          <w:rtl/>
        </w:rPr>
        <w:t>מנחת יצחק</w:t>
      </w:r>
      <w:r>
        <w:rPr>
          <w:rtl/>
        </w:rPr>
        <w:t xml:space="preserve"> (ח"ט סי' כ"ח) – "ע"ד שהרבה יראים נוהגים לעשות בש"ק ביצים ובצלים וכבד עם שומן, וישנם שעושים אותו מע"ש, אבל אינם מתקיימים היטב, וביותר למי שאין לו מקרר. הנה לעשות מע"ש, יש לחוש, גם למה דאיתא (במס' נדה י"ז ע"א), חמשה דברים הן שהעושה אותן מתחייב בנפשו ודמו בראשו, האוכל שום קלוף, ובצל קלוף, וביצה קלופה, שעבר עליהם הלילה וכו'".</w:t>
      </w:r>
    </w:p>
    <w:p w14:paraId="603F2514" w14:textId="77777777" w:rsidR="00F605B3" w:rsidRDefault="008B4DA1" w:rsidP="00350B4C">
      <w:pPr>
        <w:numPr>
          <w:ilvl w:val="3"/>
          <w:numId w:val="5"/>
        </w:numPr>
        <w:jc w:val="both"/>
      </w:pPr>
      <w:r>
        <w:rPr>
          <w:u w:val="single"/>
          <w:rtl/>
        </w:rPr>
        <w:t>אוצרות השבת</w:t>
      </w:r>
      <w:r>
        <w:rPr>
          <w:rtl/>
        </w:rPr>
        <w:t xml:space="preserve"> (פרק ו' סעי' כ"ז).</w:t>
      </w:r>
    </w:p>
    <w:p w14:paraId="717E593D" w14:textId="77777777" w:rsidR="00F605B3" w:rsidRDefault="008B4DA1" w:rsidP="00350B4C">
      <w:pPr>
        <w:numPr>
          <w:ilvl w:val="2"/>
          <w:numId w:val="5"/>
        </w:numPr>
        <w:jc w:val="both"/>
      </w:pPr>
      <w:r>
        <w:rPr>
          <w:rtl/>
        </w:rPr>
        <w:t>מיקל.</w:t>
      </w:r>
    </w:p>
    <w:p w14:paraId="1732655C" w14:textId="77777777" w:rsidR="00F605B3" w:rsidRDefault="008B4DA1" w:rsidP="00350B4C">
      <w:pPr>
        <w:numPr>
          <w:ilvl w:val="3"/>
          <w:numId w:val="5"/>
        </w:numPr>
        <w:jc w:val="both"/>
      </w:pPr>
      <w:r>
        <w:rPr>
          <w:u w:val="single"/>
          <w:rtl/>
        </w:rPr>
        <w:t>בית שלמה</w:t>
      </w:r>
      <w:r>
        <w:rPr>
          <w:rtl/>
        </w:rPr>
        <w:t xml:space="preserve"> (יו"ד </w:t>
      </w:r>
      <w:r w:rsidR="007F66E5">
        <w:rPr>
          <w:rFonts w:hint="cs"/>
          <w:rtl/>
        </w:rPr>
        <w:t xml:space="preserve">ח"א </w:t>
      </w:r>
      <w:r>
        <w:rPr>
          <w:rtl/>
        </w:rPr>
        <w:t>סי' קפ"ט) – "ומ"ש כ"ת להתיר דלא אמרו בש"ס בביצה קלופה הוא סכנה רק במבושלת ולא בביצה חיה הנה ממנהג העולם הוא להיפך ראיה דבכל עש"ק מערבין ביצה מבושלת עם חומץ להיות מאכל ליום ש"ק ... והסכנה האמורה בש"ס הוא רק בשעבר עליהן הלילה כשהיה חיין".</w:t>
      </w:r>
    </w:p>
    <w:p w14:paraId="036738FE" w14:textId="77777777" w:rsidR="00F605B3" w:rsidRDefault="008B4DA1" w:rsidP="00350B4C">
      <w:pPr>
        <w:numPr>
          <w:ilvl w:val="3"/>
          <w:numId w:val="5"/>
        </w:numPr>
        <w:jc w:val="both"/>
      </w:pPr>
      <w:r>
        <w:rPr>
          <w:u w:val="single"/>
          <w:rtl/>
        </w:rPr>
        <w:t>חזו"א</w:t>
      </w:r>
      <w:r>
        <w:rPr>
          <w:rtl/>
        </w:rPr>
        <w:t xml:space="preserve"> (דינים והנהגות פרק י' אות י') – "ביצים קשות היו ממעכין אותן ומערבין בהן שמן ובצל מערב שבת (מחמת חשש לישה) והי' אוכלן בשבת ולא חשש מחמת שעבר עליהן הלילה (כיון שהוא בתערובת וכמאכל מחודש)".</w:t>
      </w:r>
    </w:p>
    <w:p w14:paraId="46D946D7" w14:textId="590F8927" w:rsidR="001C4682" w:rsidRPr="001C4682" w:rsidRDefault="001C4682" w:rsidP="00350B4C">
      <w:pPr>
        <w:numPr>
          <w:ilvl w:val="3"/>
          <w:numId w:val="5"/>
        </w:numPr>
        <w:jc w:val="both"/>
      </w:pPr>
      <w:r>
        <w:rPr>
          <w:rFonts w:hint="cs"/>
          <w:u w:val="single"/>
          <w:rtl/>
        </w:rPr>
        <w:t>קהלות יעקב</w:t>
      </w:r>
      <w:r>
        <w:rPr>
          <w:rtl/>
        </w:rPr>
        <w:t xml:space="preserve"> (שיעורי שלמי תודה תפילה וענינים עמ' קנ"ה אות רנ"</w:t>
      </w:r>
      <w:r>
        <w:rPr>
          <w:rFonts w:hint="cs"/>
          <w:rtl/>
        </w:rPr>
        <w:t>ו</w:t>
      </w:r>
      <w:r>
        <w:rPr>
          <w:rtl/>
        </w:rPr>
        <w:t>) – "</w:t>
      </w:r>
      <w:r w:rsidRPr="001C4682">
        <w:rPr>
          <w:rtl/>
        </w:rPr>
        <w:t>והנה מרן החזו"א זצ"ל היה מכין בע"ש את המאכל של הביצה עם בצל בשמן בשביל לאכול בשבת בבוקר משום שחשש לעשות כן בשבת משום מגבל, ושאלתי למרן הקה"י זצ"ל מדוע לא חשש מרן החזו"א זצ"ל לביצה שעבר עליה הלילה דיש חשש סכנה, והשיב מרן זצ"ל, דע"י שנתן בה שמן ובצל נהפך לתבשיל שלא שולט בו הרוח רעה, והביא ראיה מרפ"ב דביצה</w:t>
      </w:r>
      <w:r>
        <w:rPr>
          <w:rFonts w:hint="cs"/>
          <w:rtl/>
        </w:rPr>
        <w:t>".</w:t>
      </w:r>
    </w:p>
    <w:p w14:paraId="2A020F17" w14:textId="2E928A88" w:rsidR="00F605B3" w:rsidRDefault="008B4DA1" w:rsidP="00350B4C">
      <w:pPr>
        <w:numPr>
          <w:ilvl w:val="3"/>
          <w:numId w:val="5"/>
        </w:numPr>
        <w:jc w:val="both"/>
      </w:pPr>
      <w:r>
        <w:rPr>
          <w:u w:val="single"/>
          <w:rtl/>
        </w:rPr>
        <w:t>אבן ישראל</w:t>
      </w:r>
      <w:r>
        <w:rPr>
          <w:rtl/>
        </w:rPr>
        <w:t xml:space="preserve"> (ח"ח סי' י"ט אות א') – "ואי שאלתו מצד ביצה קלופה ובצל קלוף, כיון שנעשו מאכל יחד לית לן, וזהו אחד מהדברים שכל אחד לחוד אסור, ובתערבו יחד מותר".</w:t>
      </w:r>
    </w:p>
    <w:p w14:paraId="2C099C48" w14:textId="77777777" w:rsidR="00F605B3" w:rsidRDefault="008B4DA1" w:rsidP="00350B4C">
      <w:pPr>
        <w:numPr>
          <w:ilvl w:val="3"/>
          <w:numId w:val="5"/>
        </w:numPr>
        <w:jc w:val="both"/>
      </w:pPr>
      <w:r>
        <w:rPr>
          <w:u w:val="single"/>
          <w:rtl/>
        </w:rPr>
        <w:t>שבט הלוי</w:t>
      </w:r>
      <w:r>
        <w:rPr>
          <w:rtl/>
        </w:rPr>
        <w:t xml:space="preserve"> (קובץ מבית לוי ח"ג עמ' מ"ו, בענייני יו"ד עמ' צ"ב אות ג') – "כאשר הביצים או הבצלים מעורבים במאכל אחר אין חשש. וע"כ מותר להכין מאכל ביצה עם בצל מערב שבת כשהוא מוכן לאכילה".</w:t>
      </w:r>
    </w:p>
    <w:p w14:paraId="07BD2F1B" w14:textId="77777777" w:rsidR="00F605B3" w:rsidRDefault="008B4DA1" w:rsidP="00350B4C">
      <w:pPr>
        <w:numPr>
          <w:ilvl w:val="3"/>
          <w:numId w:val="5"/>
        </w:numPr>
        <w:jc w:val="both"/>
      </w:pPr>
      <w:r>
        <w:rPr>
          <w:u w:val="single"/>
          <w:rtl/>
        </w:rPr>
        <w:t>ויען דוד</w:t>
      </w:r>
      <w:r>
        <w:rPr>
          <w:rtl/>
        </w:rPr>
        <w:t xml:space="preserve"> (ח"א יו"ד סי' קי"ט) – "שו"ת בית שלמה ... דאפילו לאותן החלוקים על זה ... בנדון דידן יש לצדד עוד דהוי כלי בתוך כלי, שהביצים היו בקופסא והקופסא בתוך המקרר ... ביצים מבושלים קלופים מערב שבת שלנו בתוך כלי בפריזידער, מותר לאכלם בשבת".</w:t>
      </w:r>
    </w:p>
    <w:p w14:paraId="7FC4D414" w14:textId="77777777" w:rsidR="00F605B3" w:rsidRDefault="008B4DA1" w:rsidP="00350B4C">
      <w:pPr>
        <w:numPr>
          <w:ilvl w:val="3"/>
          <w:numId w:val="5"/>
        </w:numPr>
        <w:jc w:val="both"/>
      </w:pPr>
      <w:r>
        <w:rPr>
          <w:u w:val="single"/>
          <w:rtl/>
        </w:rPr>
        <w:t>רבבות אפרים</w:t>
      </w:r>
      <w:r>
        <w:rPr>
          <w:rtl/>
        </w:rPr>
        <w:t xml:space="preserve"> (ח"ה סי' תקכ"ג) – "אם זה נמצא בסיר מכוסה או במקרר אין לזה דין ביצה קלופה, והריא' שמלפני שבת מכינים ושמים במקרר. ולכאורה זה פשוט".</w:t>
      </w:r>
    </w:p>
    <w:p w14:paraId="3D090917" w14:textId="3BE67CD2" w:rsidR="00F605B3" w:rsidRDefault="008B4DA1" w:rsidP="00350B4C">
      <w:pPr>
        <w:numPr>
          <w:ilvl w:val="3"/>
          <w:numId w:val="5"/>
        </w:numPr>
        <w:jc w:val="both"/>
      </w:pPr>
      <w:r>
        <w:rPr>
          <w:u w:val="single"/>
          <w:rtl/>
        </w:rPr>
        <w:t>ל"ט מלאכות</w:t>
      </w:r>
      <w:r>
        <w:rPr>
          <w:rtl/>
        </w:rPr>
        <w:t xml:space="preserve"> (רביעט, עמ' תקמ"ג).</w:t>
      </w:r>
    </w:p>
    <w:p w14:paraId="144F6061" w14:textId="27C787E8" w:rsidR="001F0B8D" w:rsidRDefault="00AF1A26" w:rsidP="00350B4C">
      <w:pPr>
        <w:numPr>
          <w:ilvl w:val="3"/>
          <w:numId w:val="5"/>
        </w:numPr>
        <w:jc w:val="both"/>
      </w:pPr>
      <w:r w:rsidRPr="001F0B8D">
        <w:rPr>
          <w:rFonts w:hint="cs"/>
          <w:u w:val="single"/>
          <w:rtl/>
        </w:rPr>
        <w:t>הגר"ש פורסט</w:t>
      </w:r>
      <w:r>
        <w:rPr>
          <w:rFonts w:hint="cs"/>
          <w:rtl/>
        </w:rPr>
        <w:t xml:space="preserve"> שליט"א (שיעור </w:t>
      </w:r>
      <w:r>
        <w:t>3-11-2012</w:t>
      </w:r>
      <w:r>
        <w:rPr>
          <w:rFonts w:hint="cs"/>
          <w:rtl/>
        </w:rPr>
        <w:t xml:space="preserve">, שיעור </w:t>
      </w:r>
      <w:r>
        <w:t>2-3-2013</w:t>
      </w:r>
      <w:r>
        <w:rPr>
          <w:rFonts w:hint="cs"/>
          <w:rtl/>
        </w:rPr>
        <w:t>)</w:t>
      </w:r>
      <w:r w:rsidR="001F0B8D">
        <w:rPr>
          <w:rFonts w:hint="cs"/>
          <w:rtl/>
        </w:rPr>
        <w:t>.</w:t>
      </w:r>
    </w:p>
    <w:p w14:paraId="1EAE7AB8" w14:textId="77777777" w:rsidR="00F605B3" w:rsidRDefault="008B4DA1" w:rsidP="00350B4C">
      <w:pPr>
        <w:numPr>
          <w:ilvl w:val="2"/>
          <w:numId w:val="5"/>
        </w:numPr>
        <w:jc w:val="both"/>
      </w:pPr>
      <w:r>
        <w:rPr>
          <w:b/>
          <w:bCs/>
          <w:rtl/>
        </w:rPr>
        <w:t>הטעמים להקל</w:t>
      </w:r>
      <w:r>
        <w:rPr>
          <w:rtl/>
        </w:rPr>
        <w:t>.</w:t>
      </w:r>
    </w:p>
    <w:p w14:paraId="26A6A3A3" w14:textId="48F98571" w:rsidR="00F605B3" w:rsidRDefault="008B4DA1" w:rsidP="00350B4C">
      <w:pPr>
        <w:numPr>
          <w:ilvl w:val="3"/>
          <w:numId w:val="5"/>
        </w:numPr>
        <w:jc w:val="both"/>
      </w:pPr>
      <w:r>
        <w:rPr>
          <w:rtl/>
        </w:rPr>
        <w:t xml:space="preserve">שהביצה מבושלת – </w:t>
      </w:r>
      <w:r>
        <w:rPr>
          <w:u w:val="single"/>
          <w:rtl/>
        </w:rPr>
        <w:t>בית שלמה</w:t>
      </w:r>
      <w:r>
        <w:rPr>
          <w:rtl/>
        </w:rPr>
        <w:t xml:space="preserve"> (יו"ד </w:t>
      </w:r>
      <w:r w:rsidR="007F66E5">
        <w:rPr>
          <w:rFonts w:hint="cs"/>
          <w:rtl/>
        </w:rPr>
        <w:t xml:space="preserve">ח"א </w:t>
      </w:r>
      <w:r>
        <w:rPr>
          <w:rtl/>
        </w:rPr>
        <w:t xml:space="preserve">סי' קפ"ט, לשונו מובא לעיל), </w:t>
      </w:r>
      <w:r>
        <w:rPr>
          <w:u w:val="single"/>
          <w:rtl/>
        </w:rPr>
        <w:t>ל"ט מלאכות</w:t>
      </w:r>
      <w:r>
        <w:rPr>
          <w:rtl/>
        </w:rPr>
        <w:t xml:space="preserve"> (רביעט, עמ' תקמ"ג).</w:t>
      </w:r>
    </w:p>
    <w:p w14:paraId="61E05FEE" w14:textId="77777777" w:rsidR="00F605B3" w:rsidRDefault="008B4DA1" w:rsidP="00350B4C">
      <w:pPr>
        <w:numPr>
          <w:ilvl w:val="4"/>
          <w:numId w:val="5"/>
        </w:numPr>
        <w:jc w:val="both"/>
      </w:pPr>
      <w:r>
        <w:rPr>
          <w:rtl/>
        </w:rPr>
        <w:t>החולקים - עי' לעיל.</w:t>
      </w:r>
    </w:p>
    <w:p w14:paraId="77CD24BE" w14:textId="6862E38A" w:rsidR="00F605B3" w:rsidRDefault="008B4DA1" w:rsidP="00350B4C">
      <w:pPr>
        <w:numPr>
          <w:ilvl w:val="3"/>
          <w:numId w:val="5"/>
        </w:numPr>
        <w:jc w:val="both"/>
      </w:pPr>
      <w:r>
        <w:rPr>
          <w:rtl/>
        </w:rPr>
        <w:t xml:space="preserve">תערובת – </w:t>
      </w:r>
      <w:r>
        <w:rPr>
          <w:u w:val="single"/>
          <w:rtl/>
        </w:rPr>
        <w:t>חזו"א</w:t>
      </w:r>
      <w:r>
        <w:rPr>
          <w:rtl/>
        </w:rPr>
        <w:t xml:space="preserve"> (דינים והנהגות פרק י' אות י', לשונו מובא לעיל), </w:t>
      </w:r>
      <w:r>
        <w:rPr>
          <w:u w:val="single"/>
          <w:rtl/>
        </w:rPr>
        <w:t>הגריש"א</w:t>
      </w:r>
      <w:r>
        <w:rPr>
          <w:rtl/>
        </w:rPr>
        <w:t xml:space="preserve"> זצ"ל (שבות יצחק חי"ג פרק ל"ט הע' ט', "דכל הביאורים שנאמרו באחרונים לישב המנהג ללוש בצל וביצה, אין די בהם כדי להתיר לכתחילה, ולכן יכינו הכל מערב שבת, ואין חשש בבצל וביצה קלופים כשהם בתערובת עם דברים אחרים").</w:t>
      </w:r>
    </w:p>
    <w:p w14:paraId="140793D3" w14:textId="77777777" w:rsidR="00F605B3" w:rsidRDefault="008B4DA1" w:rsidP="00350B4C">
      <w:pPr>
        <w:numPr>
          <w:ilvl w:val="4"/>
          <w:numId w:val="5"/>
        </w:numPr>
        <w:jc w:val="both"/>
      </w:pPr>
      <w:r>
        <w:rPr>
          <w:rtl/>
        </w:rPr>
        <w:t xml:space="preserve">תערובת עם חומץ – </w:t>
      </w:r>
      <w:r>
        <w:rPr>
          <w:u w:val="single"/>
          <w:rtl/>
        </w:rPr>
        <w:t>בית שלמה</w:t>
      </w:r>
      <w:r>
        <w:rPr>
          <w:rtl/>
        </w:rPr>
        <w:t xml:space="preserve"> (</w:t>
      </w:r>
      <w:r w:rsidR="007F66E5">
        <w:rPr>
          <w:rFonts w:hint="cs"/>
          <w:rtl/>
        </w:rPr>
        <w:t xml:space="preserve">יו"ד ח"א </w:t>
      </w:r>
      <w:r>
        <w:rPr>
          <w:rtl/>
        </w:rPr>
        <w:t>סי' קפ"ט, "דבכל עש"ק מערבין ביצה מבושלת עם חומץ להיות מאכל ליום ש"ק אלא שי"ל דכיון שנתערב בחומץ קודם שעבר הלילה אין סכנה").</w:t>
      </w:r>
    </w:p>
    <w:p w14:paraId="01BEB071" w14:textId="77777777" w:rsidR="00F605B3" w:rsidRDefault="008B4DA1" w:rsidP="00350B4C">
      <w:pPr>
        <w:numPr>
          <w:ilvl w:val="4"/>
          <w:numId w:val="5"/>
        </w:numPr>
        <w:jc w:val="both"/>
      </w:pPr>
      <w:r>
        <w:rPr>
          <w:rtl/>
        </w:rPr>
        <w:t xml:space="preserve">תערובת עם בצלים – </w:t>
      </w:r>
      <w:r>
        <w:rPr>
          <w:u w:val="single"/>
          <w:rtl/>
        </w:rPr>
        <w:t>אבן ישראל</w:t>
      </w:r>
      <w:r>
        <w:rPr>
          <w:rtl/>
        </w:rPr>
        <w:t xml:space="preserve"> (ח"ח סי' י"ט אות א', מאור השבת ח"ג עמ' ת"צ, לשונו מובא לעיל), </w:t>
      </w:r>
      <w:r>
        <w:rPr>
          <w:u w:val="single"/>
          <w:rtl/>
        </w:rPr>
        <w:t>שבט הלוי</w:t>
      </w:r>
      <w:r>
        <w:rPr>
          <w:rtl/>
        </w:rPr>
        <w:t xml:space="preserve"> (קובץ מבית לוי ח"ג עמ' מ"ו, בענייני יו"ד עמ' צ"ב אות ג', לשונו מובא לעיל).</w:t>
      </w:r>
    </w:p>
    <w:p w14:paraId="0B8387AA" w14:textId="77777777" w:rsidR="00F605B3" w:rsidRDefault="008B4DA1" w:rsidP="00350B4C">
      <w:pPr>
        <w:numPr>
          <w:ilvl w:val="5"/>
          <w:numId w:val="5"/>
        </w:numPr>
        <w:jc w:val="both"/>
      </w:pPr>
      <w:r>
        <w:rPr>
          <w:rtl/>
        </w:rPr>
        <w:t>החולקים - עי' לעיל.</w:t>
      </w:r>
    </w:p>
    <w:p w14:paraId="4FF84978" w14:textId="77777777" w:rsidR="00F605B3" w:rsidRDefault="008B4DA1" w:rsidP="00350B4C">
      <w:pPr>
        <w:numPr>
          <w:ilvl w:val="4"/>
          <w:numId w:val="5"/>
        </w:numPr>
        <w:jc w:val="both"/>
      </w:pPr>
      <w:r>
        <w:rPr>
          <w:rtl/>
        </w:rPr>
        <w:t xml:space="preserve">תערובת עם שמן ומלח – </w:t>
      </w:r>
      <w:r>
        <w:rPr>
          <w:u w:val="single"/>
          <w:rtl/>
        </w:rPr>
        <w:t>ל"ט מלאכות</w:t>
      </w:r>
      <w:r>
        <w:rPr>
          <w:rtl/>
        </w:rPr>
        <w:t xml:space="preserve"> (רביעט, עמ' תקמ"ג).</w:t>
      </w:r>
    </w:p>
    <w:p w14:paraId="032760B9" w14:textId="440D93C8" w:rsidR="00F605B3" w:rsidRDefault="008B4DA1" w:rsidP="00350B4C">
      <w:pPr>
        <w:numPr>
          <w:ilvl w:val="5"/>
          <w:numId w:val="5"/>
        </w:numPr>
        <w:jc w:val="both"/>
      </w:pPr>
      <w:r>
        <w:rPr>
          <w:rtl/>
        </w:rPr>
        <w:t>החולקים - עי' לעיל.</w:t>
      </w:r>
    </w:p>
    <w:p w14:paraId="57EB27BC" w14:textId="28DFF9FC" w:rsidR="001C4682" w:rsidRDefault="001C4682" w:rsidP="001C4682">
      <w:pPr>
        <w:numPr>
          <w:ilvl w:val="4"/>
          <w:numId w:val="5"/>
        </w:numPr>
        <w:jc w:val="both"/>
      </w:pPr>
      <w:r>
        <w:rPr>
          <w:rtl/>
        </w:rPr>
        <w:t>תערובת עם שמן ו</w:t>
      </w:r>
      <w:r>
        <w:rPr>
          <w:rFonts w:hint="cs"/>
          <w:rtl/>
        </w:rPr>
        <w:t>בצלים</w:t>
      </w:r>
      <w:r>
        <w:rPr>
          <w:rtl/>
        </w:rPr>
        <w:t xml:space="preserve"> –</w:t>
      </w:r>
      <w:r>
        <w:rPr>
          <w:rFonts w:hint="cs"/>
          <w:rtl/>
        </w:rPr>
        <w:t xml:space="preserve"> </w:t>
      </w:r>
      <w:r>
        <w:rPr>
          <w:rFonts w:hint="cs"/>
          <w:u w:val="single"/>
          <w:rtl/>
        </w:rPr>
        <w:t>קהלות יעקב</w:t>
      </w:r>
      <w:r>
        <w:rPr>
          <w:rtl/>
        </w:rPr>
        <w:t xml:space="preserve"> (שיעורי שלמי תודה תפילה וענינים עמ' קנ"ה אות רנ"</w:t>
      </w:r>
      <w:r>
        <w:rPr>
          <w:rFonts w:hint="cs"/>
          <w:rtl/>
        </w:rPr>
        <w:t>ו, לשונו מובא לעיל</w:t>
      </w:r>
      <w:r>
        <w:rPr>
          <w:rtl/>
        </w:rPr>
        <w:t>)</w:t>
      </w:r>
      <w:r>
        <w:rPr>
          <w:rFonts w:hint="cs"/>
          <w:rtl/>
        </w:rPr>
        <w:t>.</w:t>
      </w:r>
    </w:p>
    <w:p w14:paraId="18B63F20" w14:textId="27811C4A" w:rsidR="00F605B3" w:rsidRDefault="008B4DA1" w:rsidP="00350B4C">
      <w:pPr>
        <w:numPr>
          <w:ilvl w:val="3"/>
          <w:numId w:val="5"/>
        </w:numPr>
        <w:jc w:val="both"/>
      </w:pPr>
      <w:r>
        <w:rPr>
          <w:rtl/>
        </w:rPr>
        <w:t xml:space="preserve">שמכוסה – </w:t>
      </w:r>
      <w:r>
        <w:rPr>
          <w:u w:val="single"/>
          <w:rtl/>
        </w:rPr>
        <w:t>רבבות אפרים</w:t>
      </w:r>
      <w:r>
        <w:rPr>
          <w:rtl/>
        </w:rPr>
        <w:t xml:space="preserve"> (ח"ה סי' תקכ"ג, לשונו מובא לעיל), עי' </w:t>
      </w:r>
      <w:r>
        <w:rPr>
          <w:u w:val="single"/>
          <w:rtl/>
        </w:rPr>
        <w:t>ל"ט מלאכות</w:t>
      </w:r>
      <w:r>
        <w:rPr>
          <w:rtl/>
        </w:rPr>
        <w:t xml:space="preserve"> (רביעט, עמ' תקמ"ג).</w:t>
      </w:r>
    </w:p>
    <w:p w14:paraId="22A05EA9" w14:textId="77777777" w:rsidR="00F605B3" w:rsidRDefault="008B4DA1" w:rsidP="00350B4C">
      <w:pPr>
        <w:numPr>
          <w:ilvl w:val="4"/>
          <w:numId w:val="5"/>
        </w:numPr>
        <w:jc w:val="both"/>
      </w:pPr>
      <w:r>
        <w:rPr>
          <w:rtl/>
        </w:rPr>
        <w:t>החולקים - עי' לעיל.</w:t>
      </w:r>
    </w:p>
    <w:p w14:paraId="7D5C2E11" w14:textId="467A46A6" w:rsidR="00F605B3" w:rsidRDefault="008B4DA1" w:rsidP="00350B4C">
      <w:pPr>
        <w:numPr>
          <w:ilvl w:val="3"/>
          <w:numId w:val="5"/>
        </w:numPr>
        <w:jc w:val="both"/>
      </w:pPr>
      <w:r>
        <w:rPr>
          <w:rtl/>
        </w:rPr>
        <w:t xml:space="preserve">שהביצה מבושלת וגם </w:t>
      </w:r>
      <w:r w:rsidR="0012647C">
        <w:rPr>
          <w:rFonts w:hint="cs"/>
          <w:rtl/>
        </w:rPr>
        <w:t xml:space="preserve">הוי </w:t>
      </w:r>
      <w:r>
        <w:rPr>
          <w:rtl/>
        </w:rPr>
        <w:t xml:space="preserve">כלי בתוך כלי – </w:t>
      </w:r>
      <w:r>
        <w:rPr>
          <w:u w:val="single"/>
          <w:rtl/>
        </w:rPr>
        <w:t>ויען דוד</w:t>
      </w:r>
      <w:r>
        <w:rPr>
          <w:rtl/>
        </w:rPr>
        <w:t xml:space="preserve"> (ח"א יו"ד סי' קי"ט, לשונו מובא לעיל).</w:t>
      </w:r>
    </w:p>
    <w:p w14:paraId="5460369D" w14:textId="77777777" w:rsidR="00F605B3" w:rsidRDefault="008B4DA1" w:rsidP="00350B4C">
      <w:pPr>
        <w:numPr>
          <w:ilvl w:val="4"/>
          <w:numId w:val="5"/>
        </w:numPr>
        <w:jc w:val="both"/>
      </w:pPr>
      <w:r>
        <w:rPr>
          <w:rtl/>
        </w:rPr>
        <w:t xml:space="preserve">חולק – </w:t>
      </w:r>
      <w:r>
        <w:rPr>
          <w:u w:val="single"/>
          <w:rtl/>
        </w:rPr>
        <w:t>ברכת יהודה</w:t>
      </w:r>
      <w:r>
        <w:rPr>
          <w:rtl/>
        </w:rPr>
        <w:t xml:space="preserve"> (ח"ב יו"ד סי' ז' אות ח' ד"ה אף).</w:t>
      </w:r>
    </w:p>
    <w:p w14:paraId="0A1C095E" w14:textId="07F6B2B0" w:rsidR="00F605B3" w:rsidRDefault="008B4DA1" w:rsidP="00350B4C">
      <w:pPr>
        <w:numPr>
          <w:ilvl w:val="3"/>
          <w:numId w:val="5"/>
        </w:numPr>
        <w:jc w:val="both"/>
      </w:pPr>
      <w:r>
        <w:rPr>
          <w:rtl/>
        </w:rPr>
        <w:t>שיש קליפה של חלבון מעורב בפנים - עי' לעיל.</w:t>
      </w:r>
    </w:p>
    <w:p w14:paraId="1E31C296" w14:textId="660FC94F" w:rsidR="001F0B8D" w:rsidRDefault="001F0B8D" w:rsidP="00350B4C">
      <w:pPr>
        <w:numPr>
          <w:ilvl w:val="3"/>
          <w:numId w:val="5"/>
        </w:numPr>
        <w:jc w:val="both"/>
      </w:pPr>
      <w:r>
        <w:rPr>
          <w:rFonts w:hint="cs"/>
          <w:rtl/>
        </w:rPr>
        <w:t xml:space="preserve">שהביצה כבר מרוסק </w:t>
      </w:r>
      <w:r>
        <w:rPr>
          <w:rtl/>
        </w:rPr>
        <w:t>–</w:t>
      </w:r>
      <w:r>
        <w:rPr>
          <w:rFonts w:hint="cs"/>
          <w:rtl/>
        </w:rPr>
        <w:t xml:space="preserve"> </w:t>
      </w:r>
      <w:r w:rsidR="00AF1A26" w:rsidRPr="001F0B8D">
        <w:rPr>
          <w:rFonts w:hint="cs"/>
          <w:u w:val="single"/>
          <w:rtl/>
        </w:rPr>
        <w:t>הגר"ש פורסט</w:t>
      </w:r>
      <w:r w:rsidR="00AF1A26">
        <w:rPr>
          <w:rFonts w:hint="cs"/>
          <w:rtl/>
        </w:rPr>
        <w:t xml:space="preserve"> שליט"א (שיעור </w:t>
      </w:r>
      <w:r w:rsidR="00AF1A26">
        <w:t>3-11-2012</w:t>
      </w:r>
      <w:r w:rsidR="00AF1A26">
        <w:rPr>
          <w:rFonts w:hint="cs"/>
          <w:rtl/>
        </w:rPr>
        <w:t xml:space="preserve">, שיעור </w:t>
      </w:r>
      <w:r w:rsidR="00AF1A26">
        <w:t>2-3-2013</w:t>
      </w:r>
      <w:r w:rsidR="00AF1A26">
        <w:rPr>
          <w:rFonts w:hint="cs"/>
          <w:rtl/>
        </w:rPr>
        <w:t>)</w:t>
      </w:r>
      <w:r>
        <w:rPr>
          <w:rFonts w:hint="cs"/>
          <w:rtl/>
        </w:rPr>
        <w:t>.</w:t>
      </w:r>
    </w:p>
    <w:p w14:paraId="70A016F0" w14:textId="77777777" w:rsidR="00F605B3" w:rsidRDefault="008B4DA1" w:rsidP="00350B4C">
      <w:pPr>
        <w:numPr>
          <w:ilvl w:val="2"/>
          <w:numId w:val="5"/>
        </w:numPr>
        <w:jc w:val="both"/>
      </w:pPr>
      <w:r>
        <w:rPr>
          <w:rtl/>
        </w:rPr>
        <w:t>מראי מקומות.</w:t>
      </w:r>
    </w:p>
    <w:p w14:paraId="489CF371" w14:textId="77777777" w:rsidR="00F605B3" w:rsidRDefault="008B4DA1" w:rsidP="00350B4C">
      <w:pPr>
        <w:numPr>
          <w:ilvl w:val="3"/>
          <w:numId w:val="5"/>
        </w:numPr>
        <w:jc w:val="both"/>
      </w:pPr>
      <w:r>
        <w:rPr>
          <w:u w:val="single"/>
          <w:rtl/>
        </w:rPr>
        <w:t>חזו"א</w:t>
      </w:r>
      <w:r>
        <w:rPr>
          <w:rtl/>
        </w:rPr>
        <w:t xml:space="preserve"> (ארחות רבנו ח"א עמ' ר"ט אות ט"ו, עמ' שע"ו אות י"ד) – "הורה מרן החזו"א זצ"ל ... דגם ביצה שטגנוה לבדה בשמן אין בה האיסור של עבר עלי' לילה".</w:t>
      </w:r>
    </w:p>
    <w:p w14:paraId="125F539A" w14:textId="77777777" w:rsidR="006A33FC" w:rsidRPr="006A33FC" w:rsidRDefault="006A33FC" w:rsidP="00350B4C">
      <w:pPr>
        <w:numPr>
          <w:ilvl w:val="3"/>
          <w:numId w:val="5"/>
        </w:numPr>
        <w:jc w:val="both"/>
      </w:pPr>
      <w:r>
        <w:rPr>
          <w:u w:val="single"/>
          <w:rtl/>
        </w:rPr>
        <w:t>הגריש"א</w:t>
      </w:r>
      <w:r>
        <w:rPr>
          <w:rtl/>
        </w:rPr>
        <w:t xml:space="preserve"> זצ"ל (קיצור הלכות חובל ומזיק ושמירת הגוף סעי' ס"ד, אשרי האיש יו"ד פרק ז' אות י"ב) – "אם אינם כצורתם אלא מרוסקים, אפילו אינם מעורבים עם דבר אחר, יש להקל להשתמש בהם".</w:t>
      </w:r>
    </w:p>
    <w:p w14:paraId="48341270" w14:textId="255393F1" w:rsidR="00F605B3" w:rsidRDefault="008B4DA1" w:rsidP="00350B4C">
      <w:pPr>
        <w:numPr>
          <w:ilvl w:val="3"/>
          <w:numId w:val="5"/>
        </w:numPr>
        <w:jc w:val="both"/>
      </w:pPr>
      <w:r>
        <w:rPr>
          <w:u w:val="single"/>
          <w:rtl/>
        </w:rPr>
        <w:t>שיח יוסף</w:t>
      </w:r>
      <w:r>
        <w:rPr>
          <w:rtl/>
        </w:rPr>
        <w:t xml:space="preserve"> (ח"ג סי' ע"ח אות ו') – "ונראה להוסיף עוד, דלא מיבעיא בנתערב ביצה או שום בדבר אחר שאין עליו ר"ר, אלא אפילו כשעירב ביצה עם בצל, דעל כל אחד בפנ"ע שייך ר"ר, מ"מ אחר שנתערבו יחד שוב אין עליהם ר"ר, דסו"ס אין הבצל והביצה כברייתן, ואין עליהם שם ביצה ובצל סתם. וכ"ש דאם נתערב בהם גם שמן דיש להתיר, ואמנם אין לי ראיה ע"ז להתיר תערובת בצל וביצה אלא דלהנ"ל מסתבר כן, ומ"מ עם שמן יש להתיר, וכן מטו משמיה דרבינו הגדול החזו"א זצ"ל".</w:t>
      </w:r>
    </w:p>
    <w:p w14:paraId="10B42B1B" w14:textId="77777777" w:rsidR="00F605B3" w:rsidRDefault="00F605B3">
      <w:pPr>
        <w:jc w:val="both"/>
      </w:pPr>
    </w:p>
    <w:p w14:paraId="6AE66B2B" w14:textId="5D170304" w:rsidR="00F605B3" w:rsidRDefault="008B4DA1" w:rsidP="00350B4C">
      <w:pPr>
        <w:numPr>
          <w:ilvl w:val="1"/>
          <w:numId w:val="5"/>
        </w:numPr>
        <w:jc w:val="both"/>
      </w:pPr>
      <w:r w:rsidRPr="009F4D66">
        <w:rPr>
          <w:b/>
          <w:bCs/>
          <w:rtl/>
        </w:rPr>
        <w:t>ביצה קלופה בתוך חמין (בטשולנט)</w:t>
      </w:r>
      <w:r w:rsidR="00881C9C">
        <w:rPr>
          <w:rtl/>
        </w:rPr>
        <w:fldChar w:fldCharType="begin"/>
      </w:r>
      <w:r w:rsidR="00881C9C">
        <w:instrText xml:space="preserve"> XE "</w:instrText>
      </w:r>
      <w:r w:rsidR="00881C9C" w:rsidRPr="004E1AE4">
        <w:rPr>
          <w:b/>
          <w:bCs/>
          <w:rtl/>
        </w:rPr>
        <w:instrText>ביצה קלופה בתוך חמין (בטשולנט)</w:instrText>
      </w:r>
      <w:r w:rsidR="00881C9C">
        <w:instrText xml:space="preserve">" </w:instrText>
      </w:r>
      <w:r w:rsidR="00881C9C">
        <w:rPr>
          <w:rtl/>
        </w:rPr>
        <w:fldChar w:fldCharType="end"/>
      </w:r>
      <w:r>
        <w:rPr>
          <w:rtl/>
        </w:rPr>
        <w:t>.</w:t>
      </w:r>
    </w:p>
    <w:p w14:paraId="24AA51F3" w14:textId="77777777" w:rsidR="00241B89" w:rsidRDefault="008B4DA1" w:rsidP="00350B4C">
      <w:pPr>
        <w:numPr>
          <w:ilvl w:val="2"/>
          <w:numId w:val="5"/>
        </w:numPr>
        <w:jc w:val="both"/>
      </w:pPr>
      <w:r>
        <w:rPr>
          <w:rtl/>
        </w:rPr>
        <w:t>מחמיר</w:t>
      </w:r>
      <w:r w:rsidR="00241B89">
        <w:rPr>
          <w:rFonts w:hint="cs"/>
          <w:rtl/>
        </w:rPr>
        <w:t>.</w:t>
      </w:r>
    </w:p>
    <w:p w14:paraId="35169E89" w14:textId="77777777" w:rsidR="00F605B3" w:rsidRDefault="008B4DA1" w:rsidP="00350B4C">
      <w:pPr>
        <w:numPr>
          <w:ilvl w:val="3"/>
          <w:numId w:val="5"/>
        </w:numPr>
        <w:jc w:val="both"/>
      </w:pPr>
      <w:r>
        <w:rPr>
          <w:u w:val="single"/>
          <w:rtl/>
        </w:rPr>
        <w:t>ברכת יהודה</w:t>
      </w:r>
      <w:r>
        <w:rPr>
          <w:rtl/>
        </w:rPr>
        <w:t xml:space="preserve"> (ח"ב יו"ד סי' ו' אות י' ד"ה ובהיותי</w:t>
      </w:r>
      <w:r w:rsidR="00241B89">
        <w:rPr>
          <w:rFonts w:hint="cs"/>
          <w:rtl/>
        </w:rPr>
        <w:t xml:space="preserve">) </w:t>
      </w:r>
      <w:r w:rsidR="00241B89">
        <w:rPr>
          <w:rtl/>
        </w:rPr>
        <w:t>–</w:t>
      </w:r>
      <w:r>
        <w:rPr>
          <w:rtl/>
        </w:rPr>
        <w:t xml:space="preserve"> "מעשה שבא לפני, בהיותי מתארח בשבת בעיר הקודש בני ברק ת"ו, ראיתי את הבעל הבית שולק ביצים בע"ש, ואח"כ מקלפם, ושם אותם בתוך החמין עד הבוקר, כך שהביצים נשארות קלופות כל הלילה בתוך החמין, ונומתי לו דאיסורא קא עביד, דהא אמרו בגמ' נדה (שם) דהאוכל ביצה קלופה שעבר עליה הלילה דמו בראשו. והשבני דאיהו סומך על מ"ש הרב זב"צ, והבא"ח הנ"ל, שהקלו לשים שום בתוך החומץ, דלפי"ז ה"ה דיש להקל בביצה בתוך החמין דמאי שנא. והערותיו בצדק דאף הנוהגים לסמוך על קולא זו, מ"מ אין להם להוסיף להקל בשאר דברים, דאין לך בו אלא חידושו, ומה שנהגו נהגו, ומה שלא נהגו אין להנהיג, וכיו"ב כתבו הפוסקים ז"ל, לגבי מנהגי ישראל ... אולם איהו לא נח ולא שקט, עד ששאל לאחד מגדולי המורים בעיר בני ברק, ואמר לו שהצדק עימי, ומאז הוא נוהג לשים את הביצים בחמין יחד עם קליפתן".</w:t>
      </w:r>
    </w:p>
    <w:p w14:paraId="3B1A6331" w14:textId="3E5976B9" w:rsidR="00520334" w:rsidRDefault="00520334" w:rsidP="00520334">
      <w:pPr>
        <w:numPr>
          <w:ilvl w:val="2"/>
          <w:numId w:val="5"/>
        </w:numPr>
        <w:jc w:val="both"/>
      </w:pPr>
      <w:r>
        <w:rPr>
          <w:rFonts w:hint="cs"/>
          <w:rtl/>
        </w:rPr>
        <w:t>מיקל.</w:t>
      </w:r>
    </w:p>
    <w:p w14:paraId="092C6C54" w14:textId="2036E2B1" w:rsidR="00520334" w:rsidRDefault="00520334" w:rsidP="00520334">
      <w:pPr>
        <w:numPr>
          <w:ilvl w:val="3"/>
          <w:numId w:val="5"/>
        </w:numPr>
        <w:jc w:val="both"/>
      </w:pPr>
      <w:r>
        <w:rPr>
          <w:u w:val="single"/>
          <w:rtl/>
        </w:rPr>
        <w:t>אבני דרך</w:t>
      </w:r>
      <w:r>
        <w:rPr>
          <w:rtl/>
        </w:rPr>
        <w:t xml:space="preserve"> (חי"א סי' ק</w:t>
      </w:r>
      <w:r>
        <w:rPr>
          <w:rFonts w:hint="cs"/>
          <w:rtl/>
        </w:rPr>
        <w:t>ט"ו</w:t>
      </w:r>
      <w:r>
        <w:rPr>
          <w:rtl/>
        </w:rPr>
        <w:t>) – "</w:t>
      </w:r>
      <w:r>
        <w:rPr>
          <w:rFonts w:hint="cs"/>
          <w:rtl/>
        </w:rPr>
        <w:t xml:space="preserve">לענ"ד הוי שגגה, ואין הדין הכי ... </w:t>
      </w:r>
      <w:r w:rsidRPr="00520334">
        <w:rPr>
          <w:rtl/>
        </w:rPr>
        <w:t>כאשר הביצה נמצאת בתוך הסיר ממש, הרי יש להמתין שש שעות</w:t>
      </w:r>
      <w:r>
        <w:rPr>
          <w:rFonts w:hint="cs"/>
          <w:rtl/>
        </w:rPr>
        <w:t xml:space="preserve"> ... </w:t>
      </w:r>
      <w:r w:rsidRPr="00520334">
        <w:rPr>
          <w:rtl/>
        </w:rPr>
        <w:t>מותר לאכול ביצה קלופה שהיתה כל הלילה בסיר החמין</w:t>
      </w:r>
      <w:r>
        <w:rPr>
          <w:rFonts w:hint="cs"/>
          <w:rtl/>
        </w:rPr>
        <w:t>".</w:t>
      </w:r>
    </w:p>
    <w:p w14:paraId="74A35DE4" w14:textId="39935FB6" w:rsidR="00116655" w:rsidRPr="00116655" w:rsidRDefault="00116655" w:rsidP="00116655">
      <w:pPr>
        <w:numPr>
          <w:ilvl w:val="2"/>
          <w:numId w:val="5"/>
        </w:numPr>
        <w:jc w:val="both"/>
      </w:pPr>
      <w:r w:rsidRPr="00116655">
        <w:rPr>
          <w:rFonts w:hint="cs"/>
          <w:rtl/>
        </w:rPr>
        <w:t>מראי מקומות.</w:t>
      </w:r>
    </w:p>
    <w:p w14:paraId="65CB9D8F" w14:textId="43CD55BA" w:rsidR="00116655" w:rsidRDefault="00116655" w:rsidP="00116655">
      <w:pPr>
        <w:numPr>
          <w:ilvl w:val="3"/>
          <w:numId w:val="5"/>
        </w:numPr>
        <w:jc w:val="both"/>
      </w:pPr>
      <w:r w:rsidRPr="00520334">
        <w:rPr>
          <w:rFonts w:hint="cs"/>
          <w:u w:val="single"/>
          <w:rtl/>
        </w:rPr>
        <w:t>הגר"מ חליוה</w:t>
      </w:r>
      <w:r>
        <w:rPr>
          <w:rFonts w:hint="cs"/>
          <w:rtl/>
        </w:rPr>
        <w:t xml:space="preserve"> (גם אני אודך ח"ג סי' כ"ב) </w:t>
      </w:r>
      <w:r>
        <w:rPr>
          <w:rtl/>
        </w:rPr>
        <w:t>–</w:t>
      </w:r>
      <w:r>
        <w:rPr>
          <w:rFonts w:hint="cs"/>
          <w:rtl/>
        </w:rPr>
        <w:t xml:space="preserve"> "אם נהגו אצלם להניח הביצים הקלופות בסיר החמין מלמעלה יש להם ע"מ שיסמוכו, אך אם אין אצלם מנהג ברור בזה צ"ע למעשה. ולפענ"ד אף בגוונא דאין מניח הביצים הקלופות מלמעלה רק מערבן בסיר החמין ג"כ אין להקל בזה כמ"ש לעיל ...".</w:t>
      </w:r>
    </w:p>
    <w:p w14:paraId="2C942E8C" w14:textId="77777777" w:rsidR="00F605B3" w:rsidRDefault="00F605B3">
      <w:pPr>
        <w:jc w:val="both"/>
      </w:pPr>
    </w:p>
    <w:p w14:paraId="4BCA6EE6" w14:textId="5113C049" w:rsidR="00F605B3" w:rsidRDefault="008B4DA1" w:rsidP="00350B4C">
      <w:pPr>
        <w:numPr>
          <w:ilvl w:val="1"/>
          <w:numId w:val="5"/>
        </w:numPr>
        <w:jc w:val="both"/>
      </w:pPr>
      <w:r>
        <w:rPr>
          <w:b/>
          <w:bCs/>
          <w:rtl/>
        </w:rPr>
        <w:t>חלות שמרחו עליהם ביצה שהיתה מגולה בלילה</w:t>
      </w:r>
      <w:r w:rsidR="00881C9C">
        <w:rPr>
          <w:rtl/>
        </w:rPr>
        <w:fldChar w:fldCharType="begin"/>
      </w:r>
      <w:r w:rsidR="00881C9C">
        <w:instrText xml:space="preserve"> XE "</w:instrText>
      </w:r>
      <w:r w:rsidR="00881C9C" w:rsidRPr="004E1AE4">
        <w:rPr>
          <w:b/>
          <w:bCs/>
          <w:rtl/>
        </w:rPr>
        <w:instrText>חלות שמרחו עליהם ביצה שהיתה מגולה בלילה</w:instrText>
      </w:r>
      <w:r w:rsidR="00881C9C">
        <w:instrText xml:space="preserve">" </w:instrText>
      </w:r>
      <w:r w:rsidR="00881C9C">
        <w:rPr>
          <w:rtl/>
        </w:rPr>
        <w:fldChar w:fldCharType="end"/>
      </w:r>
      <w:r>
        <w:rPr>
          <w:rtl/>
        </w:rPr>
        <w:t>.</w:t>
      </w:r>
    </w:p>
    <w:p w14:paraId="300D56AE" w14:textId="77777777" w:rsidR="006375E9" w:rsidRPr="006375E9" w:rsidRDefault="008B4DA1" w:rsidP="00350B4C">
      <w:pPr>
        <w:numPr>
          <w:ilvl w:val="2"/>
          <w:numId w:val="5"/>
        </w:numPr>
        <w:jc w:val="both"/>
        <w:rPr>
          <w:rtl/>
        </w:rPr>
      </w:pPr>
      <w:r w:rsidRPr="006375E9">
        <w:rPr>
          <w:u w:val="single"/>
          <w:rtl/>
        </w:rPr>
        <w:t>וישמע משה</w:t>
      </w:r>
      <w:r>
        <w:rPr>
          <w:rtl/>
        </w:rPr>
        <w:t xml:space="preserve"> (פר' בהר תשע"ז עמ' א')</w:t>
      </w:r>
      <w:r w:rsidR="006375E9">
        <w:rPr>
          <w:rFonts w:hint="cs"/>
          <w:rtl/>
        </w:rPr>
        <w:t xml:space="preserve"> </w:t>
      </w:r>
      <w:r w:rsidR="006375E9">
        <w:rPr>
          <w:rtl/>
        </w:rPr>
        <w:t>–</w:t>
      </w:r>
      <w:r w:rsidR="006375E9">
        <w:rPr>
          <w:rFonts w:hint="cs"/>
          <w:rtl/>
        </w:rPr>
        <w:t xml:space="preserve"> "</w:t>
      </w:r>
      <w:r w:rsidR="006375E9" w:rsidRPr="006375E9">
        <w:rPr>
          <w:rtl/>
        </w:rPr>
        <w:t xml:space="preserve">הגאון הגדול </w:t>
      </w:r>
      <w:r w:rsidR="006375E9" w:rsidRPr="006375E9">
        <w:rPr>
          <w:u w:val="single"/>
          <w:rtl/>
        </w:rPr>
        <w:t>רבי חיים קניבסקי</w:t>
      </w:r>
      <w:r w:rsidR="006375E9" w:rsidRPr="006375E9">
        <w:rPr>
          <w:rtl/>
        </w:rPr>
        <w:t xml:space="preserve"> שליט"א השיב: יש למכור את</w:t>
      </w:r>
      <w:r w:rsidR="006375E9">
        <w:rPr>
          <w:rFonts w:hint="cs"/>
          <w:rtl/>
        </w:rPr>
        <w:t xml:space="preserve"> </w:t>
      </w:r>
      <w:r w:rsidR="006375E9" w:rsidRPr="006375E9">
        <w:rPr>
          <w:rtl/>
        </w:rPr>
        <w:t xml:space="preserve">החלות לגוי. והגאון </w:t>
      </w:r>
      <w:r w:rsidR="006375E9" w:rsidRPr="006375E9">
        <w:rPr>
          <w:u w:val="single"/>
          <w:rtl/>
        </w:rPr>
        <w:t>רבי יצחק זילברשטיין</w:t>
      </w:r>
      <w:r w:rsidR="006375E9" w:rsidRPr="006375E9">
        <w:rPr>
          <w:rtl/>
        </w:rPr>
        <w:t xml:space="preserve"> שליט"א אמר שתסיר</w:t>
      </w:r>
      <w:r w:rsidR="006375E9">
        <w:rPr>
          <w:rFonts w:hint="cs"/>
          <w:rtl/>
        </w:rPr>
        <w:t xml:space="preserve"> </w:t>
      </w:r>
      <w:r w:rsidR="006375E9" w:rsidRPr="006375E9">
        <w:rPr>
          <w:rtl/>
        </w:rPr>
        <w:t>את השכבה העליונה של החלה שהביצה מרוחה עליה, והיתר מותר</w:t>
      </w:r>
      <w:r w:rsidR="006375E9">
        <w:rPr>
          <w:rFonts w:hint="cs"/>
          <w:rtl/>
        </w:rPr>
        <w:t xml:space="preserve"> </w:t>
      </w:r>
      <w:r w:rsidR="006375E9" w:rsidRPr="006375E9">
        <w:rPr>
          <w:rtl/>
        </w:rPr>
        <w:t xml:space="preserve">באכילה. והגאון </w:t>
      </w:r>
      <w:r w:rsidR="006375E9" w:rsidRPr="006375E9">
        <w:rPr>
          <w:u w:val="single"/>
          <w:rtl/>
        </w:rPr>
        <w:t>רבי מרדכי גרוס</w:t>
      </w:r>
      <w:r w:rsidR="006375E9" w:rsidRPr="006375E9">
        <w:rPr>
          <w:rtl/>
        </w:rPr>
        <w:t xml:space="preserve"> שליט"א אמר שאם היה שמן או</w:t>
      </w:r>
      <w:r w:rsidR="006375E9">
        <w:rPr>
          <w:rFonts w:hint="cs"/>
          <w:rtl/>
        </w:rPr>
        <w:t xml:space="preserve"> </w:t>
      </w:r>
      <w:r w:rsidR="006375E9" w:rsidRPr="006375E9">
        <w:rPr>
          <w:rtl/>
        </w:rPr>
        <w:t>מלח מעורב בביצה יש להקל, אולם בלאו הכי אין לאכול את החלות.</w:t>
      </w:r>
    </w:p>
    <w:p w14:paraId="0AC324FC" w14:textId="77777777" w:rsidR="006375E9" w:rsidRPr="006375E9" w:rsidRDefault="006375E9" w:rsidP="009F4D66">
      <w:pPr>
        <w:ind w:left="397"/>
        <w:jc w:val="both"/>
        <w:rPr>
          <w:rtl/>
        </w:rPr>
      </w:pPr>
      <w:r w:rsidRPr="006375E9">
        <w:rPr>
          <w:rtl/>
        </w:rPr>
        <w:t xml:space="preserve">והגאון </w:t>
      </w:r>
      <w:r w:rsidRPr="006375E9">
        <w:rPr>
          <w:u w:val="single"/>
          <w:rtl/>
        </w:rPr>
        <w:t>רבי יעקב מאיר שטרן</w:t>
      </w:r>
      <w:r w:rsidRPr="006375E9">
        <w:rPr>
          <w:rtl/>
        </w:rPr>
        <w:t xml:space="preserve"> שליט"א אמר שאם היתה הביצה</w:t>
      </w:r>
      <w:r w:rsidR="009F4D66">
        <w:rPr>
          <w:rFonts w:hint="cs"/>
          <w:rtl/>
        </w:rPr>
        <w:t xml:space="preserve"> </w:t>
      </w:r>
      <w:r w:rsidRPr="006375E9">
        <w:rPr>
          <w:rtl/>
        </w:rPr>
        <w:t>פתוחה קודם תחילת הלילה אין להקל בדבר, אולם אם פתחו את</w:t>
      </w:r>
      <w:r w:rsidR="009F4D66">
        <w:rPr>
          <w:rFonts w:hint="cs"/>
          <w:rtl/>
        </w:rPr>
        <w:t xml:space="preserve"> </w:t>
      </w:r>
      <w:r w:rsidRPr="006375E9">
        <w:rPr>
          <w:rtl/>
        </w:rPr>
        <w:t>הביצה אחר תחילת הלילה ונמצא שלא היתה פתוחה כל הלילה ממש,</w:t>
      </w:r>
      <w:r w:rsidR="009F4D66" w:rsidRPr="006375E9">
        <w:rPr>
          <w:rtl/>
        </w:rPr>
        <w:t xml:space="preserve"> </w:t>
      </w:r>
      <w:r w:rsidRPr="006375E9">
        <w:rPr>
          <w:rtl/>
        </w:rPr>
        <w:t>יש להקל, וזה ע"פ מש"כ בדרכי תשובה סימן קטז ס"ק עד שהאיסור</w:t>
      </w:r>
      <w:r w:rsidR="009F4D66">
        <w:rPr>
          <w:rFonts w:hint="cs"/>
          <w:rtl/>
        </w:rPr>
        <w:t xml:space="preserve"> </w:t>
      </w:r>
      <w:r w:rsidRPr="006375E9">
        <w:rPr>
          <w:rtl/>
        </w:rPr>
        <w:t>הוא דוקא אם היתה פתוחה כל הלילה ממש. ועיין בזה בתשובת דברי</w:t>
      </w:r>
      <w:r w:rsidR="009F4D66">
        <w:rPr>
          <w:rFonts w:hint="cs"/>
          <w:rtl/>
        </w:rPr>
        <w:t xml:space="preserve"> </w:t>
      </w:r>
      <w:r w:rsidRPr="006375E9">
        <w:rPr>
          <w:rtl/>
        </w:rPr>
        <w:t xml:space="preserve">יציב </w:t>
      </w:r>
      <w:r w:rsidR="009F4D66">
        <w:rPr>
          <w:rFonts w:hint="cs"/>
          <w:rtl/>
        </w:rPr>
        <w:t>(</w:t>
      </w:r>
      <w:r w:rsidRPr="006375E9">
        <w:rPr>
          <w:rtl/>
        </w:rPr>
        <w:t>חלק יו"ד סימן לא אות יג</w:t>
      </w:r>
      <w:r w:rsidR="009F4D66">
        <w:rPr>
          <w:rFonts w:hint="cs"/>
          <w:rtl/>
        </w:rPr>
        <w:t>)</w:t>
      </w:r>
      <w:r w:rsidRPr="006375E9">
        <w:rPr>
          <w:rtl/>
        </w:rPr>
        <w:t xml:space="preserve"> שדן בזה והעלה צדדים לכאן ולכאן,</w:t>
      </w:r>
      <w:r w:rsidR="009F4D66" w:rsidRPr="006375E9">
        <w:rPr>
          <w:rtl/>
        </w:rPr>
        <w:t xml:space="preserve"> </w:t>
      </w:r>
      <w:r w:rsidRPr="006375E9">
        <w:rPr>
          <w:rtl/>
        </w:rPr>
        <w:t>וצידד לחלק בין קודם חצות לאחר חצות, דאם נפתחה רק לאחר</w:t>
      </w:r>
      <w:r w:rsidR="009F4D66">
        <w:rPr>
          <w:rFonts w:hint="cs"/>
          <w:rtl/>
        </w:rPr>
        <w:t xml:space="preserve"> </w:t>
      </w:r>
      <w:r w:rsidRPr="006375E9">
        <w:rPr>
          <w:rtl/>
        </w:rPr>
        <w:t>חצות אין לחוש. ומסיק: ומ"מ לא ראיתי חוששין לזה על לינת תחלת</w:t>
      </w:r>
      <w:r w:rsidR="009F4D66">
        <w:rPr>
          <w:rFonts w:hint="cs"/>
          <w:rtl/>
        </w:rPr>
        <w:t xml:space="preserve"> </w:t>
      </w:r>
      <w:r w:rsidRPr="006375E9">
        <w:rPr>
          <w:rtl/>
        </w:rPr>
        <w:t xml:space="preserve">לילה, או על סוף לילה, רק אם לנו כל הלילה, ע"כ. </w:t>
      </w:r>
      <w:r w:rsidR="009F4D66">
        <w:rPr>
          <w:rFonts w:hint="cs"/>
          <w:rtl/>
        </w:rPr>
        <w:t>[</w:t>
      </w:r>
      <w:r w:rsidRPr="006375E9">
        <w:rPr>
          <w:rtl/>
        </w:rPr>
        <w:t>וע"ש עוד באות</w:t>
      </w:r>
      <w:r w:rsidR="009F4D66">
        <w:rPr>
          <w:rFonts w:hint="cs"/>
          <w:rtl/>
        </w:rPr>
        <w:t xml:space="preserve"> </w:t>
      </w:r>
      <w:r w:rsidRPr="006375E9">
        <w:rPr>
          <w:rtl/>
        </w:rPr>
        <w:t>יב שדן האם יש להקל לצורך סעודת שבת משום שומר מצוה לא ידע</w:t>
      </w:r>
      <w:r w:rsidR="009F4D66">
        <w:rPr>
          <w:rFonts w:hint="cs"/>
          <w:rtl/>
        </w:rPr>
        <w:t xml:space="preserve"> </w:t>
      </w:r>
      <w:r w:rsidRPr="006375E9">
        <w:rPr>
          <w:rtl/>
        </w:rPr>
        <w:t>דבר רע</w:t>
      </w:r>
      <w:r w:rsidR="009F4D66">
        <w:rPr>
          <w:rFonts w:hint="cs"/>
          <w:rtl/>
        </w:rPr>
        <w:t>]</w:t>
      </w:r>
      <w:r w:rsidRPr="006375E9">
        <w:rPr>
          <w:rtl/>
        </w:rPr>
        <w:t>.</w:t>
      </w:r>
    </w:p>
    <w:p w14:paraId="7B6E8DDE" w14:textId="77777777" w:rsidR="006375E9" w:rsidRPr="006375E9" w:rsidRDefault="006375E9" w:rsidP="009F4D66">
      <w:pPr>
        <w:ind w:left="397"/>
        <w:jc w:val="both"/>
        <w:rPr>
          <w:rtl/>
        </w:rPr>
      </w:pPr>
      <w:r w:rsidRPr="006375E9">
        <w:rPr>
          <w:rtl/>
        </w:rPr>
        <w:t xml:space="preserve">והגאון </w:t>
      </w:r>
      <w:r w:rsidRPr="009F4D66">
        <w:rPr>
          <w:u w:val="single"/>
          <w:rtl/>
        </w:rPr>
        <w:t>רבי שלמה זלמן אולמן</w:t>
      </w:r>
      <w:r w:rsidRPr="006375E9">
        <w:rPr>
          <w:rtl/>
        </w:rPr>
        <w:t xml:space="preserve"> שליט"א אמר דמכיון שלא נזכר דין זה</w:t>
      </w:r>
      <w:r w:rsidR="009F4D66">
        <w:rPr>
          <w:rFonts w:hint="cs"/>
          <w:rtl/>
        </w:rPr>
        <w:t xml:space="preserve"> </w:t>
      </w:r>
      <w:r w:rsidRPr="006375E9">
        <w:rPr>
          <w:rtl/>
        </w:rPr>
        <w:t>בשו"ע להדיא, המיקל במקום הפסד ועוגמת נפש גדול כגון דא יש לו</w:t>
      </w:r>
      <w:r w:rsidR="009F4D66">
        <w:rPr>
          <w:rFonts w:hint="cs"/>
          <w:rtl/>
        </w:rPr>
        <w:t xml:space="preserve"> </w:t>
      </w:r>
      <w:r w:rsidRPr="006375E9">
        <w:rPr>
          <w:rtl/>
        </w:rPr>
        <w:t xml:space="preserve">על מי לסמוך. והגאון </w:t>
      </w:r>
      <w:r w:rsidRPr="009F4D66">
        <w:rPr>
          <w:u w:val="single"/>
          <w:rtl/>
        </w:rPr>
        <w:t>רבי מנדל שפרן</w:t>
      </w:r>
      <w:r w:rsidRPr="006375E9">
        <w:rPr>
          <w:rtl/>
        </w:rPr>
        <w:t xml:space="preserve"> שליט"א אמר שיש כמה צדדי</w:t>
      </w:r>
      <w:r w:rsidR="009F4D66">
        <w:rPr>
          <w:rFonts w:hint="cs"/>
          <w:rtl/>
        </w:rPr>
        <w:t xml:space="preserve"> </w:t>
      </w:r>
      <w:r w:rsidRPr="006375E9">
        <w:rPr>
          <w:rtl/>
        </w:rPr>
        <w:t>קולא בדבר: א. אם היתה הביצה בלילה בכלי מכוסה יש להקל. ב.</w:t>
      </w:r>
      <w:r w:rsidR="009F4D66" w:rsidRPr="006375E9">
        <w:rPr>
          <w:rtl/>
        </w:rPr>
        <w:t xml:space="preserve"> </w:t>
      </w:r>
      <w:r w:rsidRPr="006375E9">
        <w:rPr>
          <w:rtl/>
        </w:rPr>
        <w:t>אפילו היתה בכלי מגולה אבל הכלי הונח במקרר יש אומרים דחשיב</w:t>
      </w:r>
      <w:r w:rsidR="009F4D66">
        <w:rPr>
          <w:rFonts w:hint="cs"/>
          <w:rtl/>
        </w:rPr>
        <w:t xml:space="preserve"> </w:t>
      </w:r>
      <w:r w:rsidRPr="006375E9">
        <w:rPr>
          <w:rtl/>
        </w:rPr>
        <w:t>כיסוי במקצת ויש להקל. ג. אם נתנו מלח או שמן בביצה יש להקל. ד.</w:t>
      </w:r>
      <w:r w:rsidR="009F4D66" w:rsidRPr="006375E9">
        <w:rPr>
          <w:rtl/>
        </w:rPr>
        <w:t xml:space="preserve"> </w:t>
      </w:r>
      <w:r w:rsidRPr="006375E9">
        <w:rPr>
          <w:rtl/>
        </w:rPr>
        <w:t>אם לא היתה פתוחה כל הלילה ממש יש להקל וכדברי הגרי"מ שטרן.</w:t>
      </w:r>
      <w:r w:rsidR="009F4D66" w:rsidRPr="006375E9">
        <w:rPr>
          <w:rtl/>
        </w:rPr>
        <w:t xml:space="preserve"> </w:t>
      </w:r>
      <w:r w:rsidRPr="006375E9">
        <w:rPr>
          <w:rtl/>
        </w:rPr>
        <w:t>ואפילו אם לא היה צד קולא אחד מכל אלו, יש להקל בצירוף ב'</w:t>
      </w:r>
      <w:r w:rsidR="009F4D66">
        <w:rPr>
          <w:rFonts w:hint="cs"/>
          <w:rtl/>
        </w:rPr>
        <w:t xml:space="preserve"> </w:t>
      </w:r>
      <w:r w:rsidRPr="006375E9">
        <w:rPr>
          <w:rtl/>
        </w:rPr>
        <w:t>טעמים: א. הביצה עשויה לחזותא בעלמא - שיהיה צבע נאה לחלות,</w:t>
      </w:r>
      <w:r w:rsidR="009F4D66" w:rsidRPr="006375E9">
        <w:rPr>
          <w:rtl/>
        </w:rPr>
        <w:t xml:space="preserve"> </w:t>
      </w:r>
      <w:r w:rsidRPr="006375E9">
        <w:rPr>
          <w:rtl/>
        </w:rPr>
        <w:t>ואינה נותנת טעם בחלות, דהטעם שלה בטל בשישים, ואין כאן לא</w:t>
      </w:r>
      <w:r w:rsidR="009F4D66">
        <w:rPr>
          <w:rFonts w:hint="cs"/>
          <w:rtl/>
        </w:rPr>
        <w:t xml:space="preserve"> </w:t>
      </w:r>
      <w:r w:rsidRPr="006375E9">
        <w:rPr>
          <w:rtl/>
        </w:rPr>
        <w:t>ממשות ולא טעם. ומצד החזותא יש מחלוקת גדולה באחרונים האם</w:t>
      </w:r>
      <w:r w:rsidR="009F4D66">
        <w:rPr>
          <w:rFonts w:hint="cs"/>
          <w:rtl/>
        </w:rPr>
        <w:t xml:space="preserve"> </w:t>
      </w:r>
      <w:r w:rsidRPr="006375E9">
        <w:rPr>
          <w:rtl/>
        </w:rPr>
        <w:t>חזותא מילתא היא אם לאו, עיין פמ"ג יו"ד סימן ק בזה, ובכהאי גונא</w:t>
      </w:r>
      <w:r w:rsidR="009F4D66">
        <w:rPr>
          <w:rFonts w:hint="cs"/>
          <w:rtl/>
        </w:rPr>
        <w:t xml:space="preserve"> </w:t>
      </w:r>
      <w:r w:rsidRPr="006375E9">
        <w:rPr>
          <w:rtl/>
        </w:rPr>
        <w:t>יש להקל שלא להפסיד את החלות.</w:t>
      </w:r>
    </w:p>
    <w:p w14:paraId="5B4571F0" w14:textId="77777777" w:rsidR="006375E9" w:rsidRPr="006375E9" w:rsidRDefault="006375E9" w:rsidP="009F4D66">
      <w:pPr>
        <w:ind w:left="397"/>
        <w:jc w:val="both"/>
        <w:rPr>
          <w:rtl/>
        </w:rPr>
      </w:pPr>
      <w:r w:rsidRPr="006375E9">
        <w:rPr>
          <w:rtl/>
        </w:rPr>
        <w:t xml:space="preserve">והגאון </w:t>
      </w:r>
      <w:r w:rsidRPr="009F4D66">
        <w:rPr>
          <w:u w:val="single"/>
          <w:rtl/>
        </w:rPr>
        <w:t>רבי שמאי גרוס</w:t>
      </w:r>
      <w:r w:rsidRPr="006375E9">
        <w:rPr>
          <w:rtl/>
        </w:rPr>
        <w:t xml:space="preserve"> שליט"א </w:t>
      </w:r>
      <w:r w:rsidRPr="009F4D66">
        <w:rPr>
          <w:b/>
          <w:bCs/>
          <w:rtl/>
        </w:rPr>
        <w:t>העלה י' טעמים להתיר את</w:t>
      </w:r>
      <w:r w:rsidR="009F4D66" w:rsidRPr="009F4D66">
        <w:rPr>
          <w:rFonts w:hint="cs"/>
          <w:b/>
          <w:bCs/>
          <w:rtl/>
        </w:rPr>
        <w:t xml:space="preserve"> </w:t>
      </w:r>
      <w:r w:rsidRPr="009F4D66">
        <w:rPr>
          <w:b/>
          <w:bCs/>
          <w:rtl/>
        </w:rPr>
        <w:t>החלות באכילה</w:t>
      </w:r>
      <w:r w:rsidRPr="006375E9">
        <w:rPr>
          <w:rtl/>
        </w:rPr>
        <w:t>, ואלו הם: א. יש פוסקים שבימינו אין נוהג דין זה</w:t>
      </w:r>
    </w:p>
    <w:p w14:paraId="77388A6B" w14:textId="61D5B195" w:rsidR="00F605B3" w:rsidRDefault="006375E9" w:rsidP="00632975">
      <w:pPr>
        <w:ind w:left="397"/>
        <w:jc w:val="both"/>
      </w:pPr>
      <w:r w:rsidRPr="006375E9">
        <w:rPr>
          <w:rtl/>
        </w:rPr>
        <w:t>לפי שבימינו אין רוח רעה מצויה. ב. יש פוסקים שהאיסור הוא רק</w:t>
      </w:r>
      <w:r w:rsidR="009F4D66">
        <w:rPr>
          <w:rFonts w:hint="cs"/>
          <w:rtl/>
        </w:rPr>
        <w:t xml:space="preserve"> </w:t>
      </w:r>
      <w:r w:rsidRPr="006375E9">
        <w:rPr>
          <w:rtl/>
        </w:rPr>
        <w:t>לכתחילה אבל אם כבר היתה מגולה אין לאסור הביצה באכילה. ג.</w:t>
      </w:r>
      <w:r w:rsidR="009F4D66" w:rsidRPr="006375E9">
        <w:rPr>
          <w:rtl/>
        </w:rPr>
        <w:t xml:space="preserve"> </w:t>
      </w:r>
      <w:r w:rsidRPr="006375E9">
        <w:rPr>
          <w:rtl/>
        </w:rPr>
        <w:t>להרבה דעות האיסור בביצה קלופה הוא רק בביצה חיה ולא בביצה</w:t>
      </w:r>
      <w:r w:rsidR="009F4D66">
        <w:rPr>
          <w:rFonts w:hint="cs"/>
          <w:rtl/>
        </w:rPr>
        <w:t xml:space="preserve"> </w:t>
      </w:r>
      <w:r w:rsidRPr="006375E9">
        <w:rPr>
          <w:rtl/>
        </w:rPr>
        <w:t>מבושלת. ד. בנידון דידן יש מקילים לפי שאין אוכלים את ממשות</w:t>
      </w:r>
      <w:r w:rsidR="009F4D66">
        <w:rPr>
          <w:rFonts w:hint="cs"/>
          <w:rtl/>
        </w:rPr>
        <w:t xml:space="preserve"> </w:t>
      </w:r>
      <w:r w:rsidRPr="006375E9">
        <w:rPr>
          <w:rtl/>
        </w:rPr>
        <w:t>הביצה בפני עצמה אלא מורחים ממנה כל שהוא מלמעלה. ה. כתב</w:t>
      </w:r>
      <w:r w:rsidR="009F4D66">
        <w:rPr>
          <w:rFonts w:hint="cs"/>
          <w:rtl/>
        </w:rPr>
        <w:t xml:space="preserve"> </w:t>
      </w:r>
      <w:r w:rsidRPr="006375E9">
        <w:rPr>
          <w:rtl/>
        </w:rPr>
        <w:t>השו"ע יו"ד סימן קיב ס"ו: במקום שנהגו היתר בפת של פלטר, אפילו</w:t>
      </w:r>
      <w:r w:rsidR="009F4D66">
        <w:rPr>
          <w:rFonts w:hint="cs"/>
          <w:rtl/>
        </w:rPr>
        <w:t xml:space="preserve"> </w:t>
      </w:r>
      <w:r w:rsidRPr="006375E9">
        <w:rPr>
          <w:rtl/>
        </w:rPr>
        <w:t>הוא נלוש בבצים או שביצים טוחים על פניו, מותר כו'. והרמ"א כתב:</w:t>
      </w:r>
      <w:r w:rsidR="009F4D66" w:rsidRPr="006375E9">
        <w:rPr>
          <w:rtl/>
        </w:rPr>
        <w:t xml:space="preserve"> </w:t>
      </w:r>
      <w:r w:rsidRPr="006375E9">
        <w:rPr>
          <w:rtl/>
        </w:rPr>
        <w:t>ויש אוסרים בפת שביצים טוחים על פניו, משום שהן בעין ואינם</w:t>
      </w:r>
      <w:r w:rsidR="009F4D66">
        <w:rPr>
          <w:rFonts w:hint="cs"/>
          <w:rtl/>
        </w:rPr>
        <w:t xml:space="preserve"> </w:t>
      </w:r>
      <w:r w:rsidRPr="006375E9">
        <w:rPr>
          <w:rtl/>
        </w:rPr>
        <w:t>בטלים לגבי פת, ויש בהם משום בשולי עכו"ם, וכן נוהגין, ע"כ. וכתב</w:t>
      </w:r>
      <w:r w:rsidR="009F4D66">
        <w:rPr>
          <w:rFonts w:hint="cs"/>
          <w:rtl/>
        </w:rPr>
        <w:t xml:space="preserve"> </w:t>
      </w:r>
      <w:r w:rsidRPr="006375E9">
        <w:rPr>
          <w:rtl/>
        </w:rPr>
        <w:t>בערוך השלחן סכ"א: ודע שזה שכתב רבינו הרמ"א בתחלת דבריו</w:t>
      </w:r>
      <w:r w:rsidR="009F4D66">
        <w:rPr>
          <w:rFonts w:hint="cs"/>
          <w:rtl/>
        </w:rPr>
        <w:t xml:space="preserve"> </w:t>
      </w:r>
      <w:r w:rsidRPr="006375E9">
        <w:rPr>
          <w:rtl/>
        </w:rPr>
        <w:t>לאסור בפת שביצים טוחים על פניו אין הכוונה שמושחין משיחה כל</w:t>
      </w:r>
      <w:r w:rsidR="009F4D66">
        <w:rPr>
          <w:rFonts w:hint="cs"/>
          <w:rtl/>
        </w:rPr>
        <w:t xml:space="preserve"> </w:t>
      </w:r>
      <w:r w:rsidRPr="006375E9">
        <w:rPr>
          <w:rtl/>
        </w:rPr>
        <w:t>שהוא כדרך שאנו מושחין החלות בערב ש"ק דוודאי זה מותר דלית</w:t>
      </w:r>
      <w:r w:rsidR="009F4D66">
        <w:rPr>
          <w:rFonts w:hint="cs"/>
          <w:rtl/>
        </w:rPr>
        <w:t xml:space="preserve"> </w:t>
      </w:r>
      <w:r w:rsidRPr="006375E9">
        <w:rPr>
          <w:rtl/>
        </w:rPr>
        <w:t>ביה מששא וק"ו הוא מלעקא"ך וקיכלא"ך אלא הכוונה שטוח על</w:t>
      </w:r>
      <w:r w:rsidR="009F4D66">
        <w:rPr>
          <w:rFonts w:hint="cs"/>
          <w:rtl/>
        </w:rPr>
        <w:t xml:space="preserve"> </w:t>
      </w:r>
      <w:r w:rsidRPr="006375E9">
        <w:rPr>
          <w:rtl/>
        </w:rPr>
        <w:t>פניו ביצים ממש שמרתיחים הרבה ביצים במחבת ושופכין על הפת</w:t>
      </w:r>
      <w:r w:rsidR="009F4D66">
        <w:rPr>
          <w:rFonts w:hint="cs"/>
          <w:rtl/>
        </w:rPr>
        <w:t xml:space="preserve"> </w:t>
      </w:r>
      <w:r w:rsidRPr="006375E9">
        <w:rPr>
          <w:rtl/>
        </w:rPr>
        <w:t>שיש בזה ממשות של הביצים, ע"כ. ומדבריו יש ללמוד בכ"ש לנידון</w:t>
      </w:r>
      <w:r w:rsidR="009F4D66">
        <w:rPr>
          <w:rFonts w:hint="cs"/>
          <w:rtl/>
        </w:rPr>
        <w:t xml:space="preserve"> </w:t>
      </w:r>
      <w:r w:rsidRPr="006375E9">
        <w:rPr>
          <w:rtl/>
        </w:rPr>
        <w:t>דידן שאין לחוש למשיחה כל שהוא שמושחין על החלות משום ביצה</w:t>
      </w:r>
      <w:r w:rsidR="009F4D66">
        <w:rPr>
          <w:rFonts w:hint="cs"/>
          <w:rtl/>
        </w:rPr>
        <w:t xml:space="preserve"> </w:t>
      </w:r>
      <w:r w:rsidRPr="006375E9">
        <w:rPr>
          <w:rtl/>
        </w:rPr>
        <w:t>קלופה. ו. הכף החיים יו"ד סימן קטז ס"ק צג כותב שהאיסור בביצה</w:t>
      </w:r>
      <w:r w:rsidR="009F4D66">
        <w:rPr>
          <w:rFonts w:hint="cs"/>
          <w:rtl/>
        </w:rPr>
        <w:t xml:space="preserve"> </w:t>
      </w:r>
      <w:r w:rsidRPr="006375E9">
        <w:rPr>
          <w:rtl/>
        </w:rPr>
        <w:t>קלופה הוא רק אם נשארה כמות שהיתה בעת שהיתה מגולה אבל אם</w:t>
      </w:r>
      <w:r w:rsidR="009F4D66">
        <w:rPr>
          <w:rFonts w:hint="cs"/>
          <w:rtl/>
        </w:rPr>
        <w:t xml:space="preserve"> </w:t>
      </w:r>
      <w:r w:rsidRPr="006375E9">
        <w:rPr>
          <w:rtl/>
        </w:rPr>
        <w:t>נשתנתה מכמות שהיה בטל ממנה הרוח רעה. ובנידון דידן שמרחו את</w:t>
      </w:r>
      <w:r w:rsidR="009F4D66">
        <w:rPr>
          <w:rFonts w:hint="cs"/>
          <w:rtl/>
        </w:rPr>
        <w:t xml:space="preserve"> </w:t>
      </w:r>
      <w:r w:rsidRPr="006375E9">
        <w:rPr>
          <w:rtl/>
        </w:rPr>
        <w:t>הביצה על החלה ונאפתה הרי בודאי נשתנתה מכמות שהיתה. ז. יתכן</w:t>
      </w:r>
      <w:r w:rsidR="009F4D66">
        <w:rPr>
          <w:rFonts w:hint="cs"/>
          <w:rtl/>
        </w:rPr>
        <w:t xml:space="preserve"> </w:t>
      </w:r>
      <w:r w:rsidRPr="006375E9">
        <w:rPr>
          <w:rtl/>
        </w:rPr>
        <w:t>לומר שהאיסור בביצה קלופה הוא רק בביצה הבאה מזכר ונקבה,</w:t>
      </w:r>
      <w:r w:rsidR="009F4D66" w:rsidRPr="006375E9">
        <w:rPr>
          <w:rtl/>
        </w:rPr>
        <w:t xml:space="preserve"> </w:t>
      </w:r>
      <w:r w:rsidRPr="006375E9">
        <w:rPr>
          <w:rtl/>
        </w:rPr>
        <w:t>ורק בה שייכת רוח רעה, אבל ביצים שלנו דספנא מארעא אין לחוש.</w:t>
      </w:r>
      <w:r w:rsidR="009F4D66" w:rsidRPr="006375E9">
        <w:rPr>
          <w:rtl/>
        </w:rPr>
        <w:t xml:space="preserve"> </w:t>
      </w:r>
      <w:r w:rsidRPr="006375E9">
        <w:rPr>
          <w:rtl/>
        </w:rPr>
        <w:t>והטעם, דמכיון שהביצים שהיו בזמן הגמ' היו מזכר ונקבה, אין לך בו</w:t>
      </w:r>
      <w:r w:rsidR="009F4D66">
        <w:rPr>
          <w:rFonts w:hint="cs"/>
          <w:rtl/>
        </w:rPr>
        <w:t xml:space="preserve"> </w:t>
      </w:r>
      <w:r w:rsidRPr="006375E9">
        <w:rPr>
          <w:rtl/>
        </w:rPr>
        <w:t>אלא חידושו. ח. בדרך כלל משתמשים בחלבון לבד למרוח על החלות,</w:t>
      </w:r>
      <w:r w:rsidR="009F4D66" w:rsidRPr="006375E9">
        <w:rPr>
          <w:rtl/>
        </w:rPr>
        <w:t xml:space="preserve"> </w:t>
      </w:r>
      <w:r w:rsidRPr="006375E9">
        <w:rPr>
          <w:rtl/>
        </w:rPr>
        <w:t>וא"כ י"ל שהאיסור הוא רק כשהביצה היתה בשלימותה החלמון</w:t>
      </w:r>
      <w:r w:rsidR="009F4D66">
        <w:rPr>
          <w:rFonts w:hint="cs"/>
          <w:rtl/>
        </w:rPr>
        <w:t xml:space="preserve"> </w:t>
      </w:r>
      <w:r w:rsidRPr="006375E9">
        <w:rPr>
          <w:rtl/>
        </w:rPr>
        <w:t>והחלבון יחד, אבל אם החלבון לבד נותר מגולה שמא אין לחוש. ט.</w:t>
      </w:r>
      <w:r w:rsidR="009F4D66" w:rsidRPr="006375E9">
        <w:rPr>
          <w:rtl/>
        </w:rPr>
        <w:t xml:space="preserve"> </w:t>
      </w:r>
      <w:r w:rsidRPr="006375E9">
        <w:rPr>
          <w:rtl/>
        </w:rPr>
        <w:t>האגרות משה ח"ג סימן כ מצדד שרק בביצה שנקלפה על מנת לאוכלה</w:t>
      </w:r>
      <w:r w:rsidR="009F4D66">
        <w:rPr>
          <w:rFonts w:hint="cs"/>
          <w:rtl/>
        </w:rPr>
        <w:t xml:space="preserve"> </w:t>
      </w:r>
      <w:r w:rsidRPr="006375E9">
        <w:rPr>
          <w:rtl/>
        </w:rPr>
        <w:t>היום ולבסוף נותרה למחר יש חשש רוח רעה, אבל ביצה שמלכתחילה</w:t>
      </w:r>
      <w:r w:rsidR="009F4D66">
        <w:rPr>
          <w:rFonts w:hint="cs"/>
          <w:rtl/>
        </w:rPr>
        <w:t xml:space="preserve"> </w:t>
      </w:r>
      <w:r w:rsidRPr="006375E9">
        <w:rPr>
          <w:rtl/>
        </w:rPr>
        <w:t>נקלפה על מנת לאוכלה למחר אין חשש. וכאן גם הוכנה ביצה זו לצורך</w:t>
      </w:r>
      <w:r w:rsidR="009F4D66">
        <w:rPr>
          <w:rFonts w:hint="cs"/>
          <w:rtl/>
        </w:rPr>
        <w:t xml:space="preserve"> </w:t>
      </w:r>
      <w:r w:rsidRPr="006375E9">
        <w:rPr>
          <w:rtl/>
        </w:rPr>
        <w:t>המריחה על החלות למחרת. י. בספר קב הזהב סימן יד כתב שהאיסור</w:t>
      </w:r>
      <w:r w:rsidR="009F4D66">
        <w:rPr>
          <w:rFonts w:hint="cs"/>
          <w:rtl/>
        </w:rPr>
        <w:t xml:space="preserve"> </w:t>
      </w:r>
      <w:r w:rsidRPr="006375E9">
        <w:rPr>
          <w:rtl/>
        </w:rPr>
        <w:t>הוא לאכול שלושתם יחד: שום ובצל וביצה קלופים, אבל באכילת אחד</w:t>
      </w:r>
      <w:r w:rsidR="009F4D66">
        <w:rPr>
          <w:rFonts w:hint="cs"/>
          <w:rtl/>
        </w:rPr>
        <w:t xml:space="preserve"> </w:t>
      </w:r>
      <w:r w:rsidRPr="006375E9">
        <w:rPr>
          <w:rtl/>
        </w:rPr>
        <w:t>מהם לבדו אין חשש.</w:t>
      </w:r>
      <w:r w:rsidR="009F4D66" w:rsidRPr="006375E9">
        <w:rPr>
          <w:rtl/>
        </w:rPr>
        <w:t xml:space="preserve"> </w:t>
      </w:r>
      <w:r w:rsidRPr="006375E9">
        <w:rPr>
          <w:rtl/>
        </w:rPr>
        <w:t>ואם כי כמה מן הטעמים הללו אין ראויים לסמוך עליהם בפני עצמם,</w:t>
      </w:r>
      <w:r w:rsidR="009F4D66" w:rsidRPr="006375E9">
        <w:rPr>
          <w:rtl/>
        </w:rPr>
        <w:t xml:space="preserve"> </w:t>
      </w:r>
      <w:r w:rsidRPr="006375E9">
        <w:rPr>
          <w:rtl/>
        </w:rPr>
        <w:t>וכבר נהגו להחמיר בזה, מכל מקום בצירוף כל הני טעמים יש להתיר את</w:t>
      </w:r>
      <w:r w:rsidR="009F4D66">
        <w:rPr>
          <w:rFonts w:hint="cs"/>
          <w:rtl/>
        </w:rPr>
        <w:t xml:space="preserve"> </w:t>
      </w:r>
      <w:r w:rsidRPr="006375E9">
        <w:rPr>
          <w:rtl/>
        </w:rPr>
        <w:t>החלות ללא בית מיחוש, יאכלו ענוים וישבעו</w:t>
      </w:r>
      <w:r w:rsidR="009F4D66">
        <w:rPr>
          <w:rFonts w:hint="cs"/>
          <w:rtl/>
        </w:rPr>
        <w:t>".</w:t>
      </w:r>
    </w:p>
    <w:p w14:paraId="7B114D76" w14:textId="02954F4B" w:rsidR="00632975" w:rsidRDefault="00632975" w:rsidP="00350B4C">
      <w:pPr>
        <w:numPr>
          <w:ilvl w:val="2"/>
          <w:numId w:val="5"/>
        </w:numPr>
        <w:jc w:val="both"/>
      </w:pPr>
      <w:r w:rsidRPr="00632975">
        <w:rPr>
          <w:rFonts w:hint="cs"/>
          <w:u w:val="single"/>
          <w:rtl/>
        </w:rPr>
        <w:t>הר"צ ירמיש</w:t>
      </w:r>
      <w:r>
        <w:rPr>
          <w:rFonts w:hint="cs"/>
          <w:rtl/>
        </w:rPr>
        <w:t>: "לכאו' תלוי אי חשיב כבעין לענין בישולי עכו"ם וזה תלוי בהבנת הרמ"א קי"ב ה' ע"ש בגר"א ובפוסקים".</w:t>
      </w:r>
    </w:p>
    <w:p w14:paraId="580D14DC" w14:textId="77777777" w:rsidR="00632975" w:rsidRDefault="00632975" w:rsidP="00632975">
      <w:pPr>
        <w:jc w:val="both"/>
      </w:pPr>
    </w:p>
    <w:p w14:paraId="29C42D0E" w14:textId="379F2336" w:rsidR="00002677" w:rsidRDefault="00002677" w:rsidP="00350B4C">
      <w:pPr>
        <w:numPr>
          <w:ilvl w:val="1"/>
          <w:numId w:val="5"/>
        </w:numPr>
        <w:jc w:val="both"/>
      </w:pPr>
      <w:r>
        <w:rPr>
          <w:b/>
          <w:bCs/>
          <w:rtl/>
        </w:rPr>
        <w:t>פרוסות ביצה בתוך לחמניות</w:t>
      </w:r>
      <w:r>
        <w:rPr>
          <w:b/>
          <w:bCs/>
          <w:rtl/>
        </w:rPr>
        <w:fldChar w:fldCharType="begin"/>
      </w:r>
      <w:r>
        <w:instrText xml:space="preserve"> XE "</w:instrText>
      </w:r>
      <w:r w:rsidRPr="00812DB6">
        <w:rPr>
          <w:b/>
          <w:bCs/>
          <w:rtl/>
        </w:rPr>
        <w:instrText>פרוסות ביצה בתוך לחמניות</w:instrText>
      </w:r>
      <w:r>
        <w:instrText xml:space="preserve">" </w:instrText>
      </w:r>
      <w:r>
        <w:rPr>
          <w:b/>
          <w:bCs/>
          <w:rtl/>
        </w:rPr>
        <w:fldChar w:fldCharType="end"/>
      </w:r>
      <w:r>
        <w:rPr>
          <w:b/>
          <w:bCs/>
          <w:rtl/>
        </w:rPr>
        <w:t>, האם הוי תערובת</w:t>
      </w:r>
      <w:r>
        <w:rPr>
          <w:rtl/>
        </w:rPr>
        <w:t>.</w:t>
      </w:r>
    </w:p>
    <w:p w14:paraId="6F16A0F6" w14:textId="77F878CE" w:rsidR="00002677" w:rsidRDefault="00002677" w:rsidP="00002677">
      <w:pPr>
        <w:numPr>
          <w:ilvl w:val="2"/>
          <w:numId w:val="5"/>
        </w:numPr>
        <w:jc w:val="both"/>
      </w:pPr>
      <w:r w:rsidRPr="00002677">
        <w:rPr>
          <w:rFonts w:hint="cs"/>
          <w:rtl/>
        </w:rPr>
        <w:t>עי' לעיל.</w:t>
      </w:r>
    </w:p>
    <w:p w14:paraId="123F607D" w14:textId="77777777" w:rsidR="00002677" w:rsidRPr="00002677" w:rsidRDefault="00002677" w:rsidP="00002677">
      <w:pPr>
        <w:jc w:val="both"/>
      </w:pPr>
    </w:p>
    <w:p w14:paraId="4F23309E" w14:textId="7DD32F22" w:rsidR="00F605B3" w:rsidRDefault="008B4DA1" w:rsidP="00350B4C">
      <w:pPr>
        <w:numPr>
          <w:ilvl w:val="1"/>
          <w:numId w:val="5"/>
        </w:numPr>
        <w:jc w:val="both"/>
      </w:pPr>
      <w:r>
        <w:rPr>
          <w:rtl/>
        </w:rPr>
        <w:t xml:space="preserve">מראי מקומות – </w:t>
      </w:r>
      <w:r>
        <w:rPr>
          <w:color w:val="000000"/>
          <w:u w:val="single"/>
          <w:rtl/>
        </w:rPr>
        <w:t>הגר"ד פיינשטיין</w:t>
      </w:r>
      <w:r>
        <w:rPr>
          <w:color w:val="000000"/>
          <w:rtl/>
        </w:rPr>
        <w:t xml:space="preserve"> </w:t>
      </w:r>
      <w:r w:rsidR="005C0AA4">
        <w:rPr>
          <w:color w:val="000000"/>
          <w:rtl/>
        </w:rPr>
        <w:t>זצ"ל</w:t>
      </w:r>
      <w:r>
        <w:rPr>
          <w:color w:val="000000"/>
          <w:rtl/>
        </w:rPr>
        <w:t xml:space="preserve"> (קונ' יד דודי עמ' קל"ב אות</w:t>
      </w:r>
      <w:r>
        <w:rPr>
          <w:rtl/>
        </w:rPr>
        <w:t xml:space="preserve"> ט', דפו"ח עמ' קפ"ד אות י').</w:t>
      </w:r>
    </w:p>
    <w:p w14:paraId="140D0015" w14:textId="77777777" w:rsidR="00F605B3" w:rsidRDefault="008B4DA1" w:rsidP="00350B4C">
      <w:pPr>
        <w:numPr>
          <w:ilvl w:val="2"/>
          <w:numId w:val="5"/>
        </w:numPr>
        <w:jc w:val="both"/>
      </w:pPr>
      <w:r>
        <w:rPr>
          <w:u w:val="single"/>
          <w:rtl/>
        </w:rPr>
        <w:t>אג"מ</w:t>
      </w:r>
      <w:r>
        <w:rPr>
          <w:rtl/>
        </w:rPr>
        <w:t xml:space="preserve"> (רשומי אהרן ח"א יו"ד סי' קט"ז אות ד') – "אם קילף הרבה ביצים בכוונה להשאיר לזמן רב אין בזה חשש סכנה".</w:t>
      </w:r>
    </w:p>
    <w:p w14:paraId="51C8E192" w14:textId="77777777" w:rsidR="00F605B3" w:rsidRDefault="008B4DA1" w:rsidP="00350B4C">
      <w:pPr>
        <w:numPr>
          <w:ilvl w:val="2"/>
          <w:numId w:val="5"/>
        </w:numPr>
        <w:jc w:val="both"/>
      </w:pPr>
      <w:r>
        <w:rPr>
          <w:u w:val="single"/>
          <w:rtl/>
        </w:rPr>
        <w:t>אג"מ</w:t>
      </w:r>
      <w:r>
        <w:rPr>
          <w:rtl/>
        </w:rPr>
        <w:t xml:space="preserve"> (רשומי אהרן ח"א יו"ד סי' קט"ז אות ה') – "ביצה קלופה שעבר עליה הלילה ונתערב בה בס' אין צריך לחשוש כי אין בזה סכנה ממש".</w:t>
      </w:r>
    </w:p>
    <w:p w14:paraId="228283DE" w14:textId="33860FC4" w:rsidR="00F605B3" w:rsidRDefault="008B4DA1" w:rsidP="00350B4C">
      <w:pPr>
        <w:numPr>
          <w:ilvl w:val="2"/>
          <w:numId w:val="5"/>
        </w:numPr>
        <w:jc w:val="both"/>
      </w:pPr>
      <w:r>
        <w:rPr>
          <w:u w:val="single"/>
          <w:rtl/>
        </w:rPr>
        <w:t>הגריש"א</w:t>
      </w:r>
      <w:r>
        <w:rPr>
          <w:rtl/>
        </w:rPr>
        <w:t xml:space="preserve"> זצ"ל (אשרי האיש יו"ד פרק ז' אות י"ג), הו"ד בקונ' </w:t>
      </w:r>
      <w:r>
        <w:rPr>
          <w:u w:val="single"/>
          <w:rtl/>
        </w:rPr>
        <w:t>שום בצל וביצה</w:t>
      </w:r>
      <w:r>
        <w:rPr>
          <w:rtl/>
        </w:rPr>
        <w:t xml:space="preserve"> (סוף הע' ו') – "ביצה שנסדקה ויצא מעט ממנה החוצה, אפשר להקל שאינה נחשבת בגדר 'ביצים קלופות'".</w:t>
      </w:r>
    </w:p>
    <w:p w14:paraId="3917962A" w14:textId="5922ED77" w:rsidR="001C4682" w:rsidRDefault="001C4682" w:rsidP="00350B4C">
      <w:pPr>
        <w:numPr>
          <w:ilvl w:val="2"/>
          <w:numId w:val="5"/>
        </w:numPr>
        <w:jc w:val="both"/>
      </w:pPr>
      <w:r>
        <w:rPr>
          <w:u w:val="single"/>
          <w:rtl/>
        </w:rPr>
        <w:t>חוט שני</w:t>
      </w:r>
      <w:r>
        <w:rPr>
          <w:rtl/>
        </w:rPr>
        <w:t xml:space="preserve"> (שיעורי שלמי תודה תפילה וענינים עמ' קנ"ה</w:t>
      </w:r>
      <w:r>
        <w:rPr>
          <w:rFonts w:hint="cs"/>
          <w:rtl/>
        </w:rPr>
        <w:t xml:space="preserve"> סוף</w:t>
      </w:r>
      <w:r>
        <w:rPr>
          <w:rtl/>
        </w:rPr>
        <w:t xml:space="preserve"> אות רנ"</w:t>
      </w:r>
      <w:r>
        <w:rPr>
          <w:rFonts w:hint="cs"/>
          <w:rtl/>
        </w:rPr>
        <w:t>ו</w:t>
      </w:r>
      <w:r>
        <w:rPr>
          <w:rtl/>
        </w:rPr>
        <w:t>) – "</w:t>
      </w:r>
      <w:r w:rsidRPr="001C4682">
        <w:rPr>
          <w:b/>
          <w:bCs/>
          <w:rtl/>
        </w:rPr>
        <w:t>חביתה שעבר עליה לילה</w:t>
      </w:r>
      <w:r w:rsidRPr="001C4682">
        <w:rPr>
          <w:rtl/>
        </w:rPr>
        <w:t xml:space="preserve"> אמר הגרנ"ק דהמנהג להקל ואין חשש רו"ר כיון דחשיב כתבשיל ע"י הטיגון בשמן</w:t>
      </w:r>
      <w:r>
        <w:rPr>
          <w:rFonts w:hint="cs"/>
          <w:rtl/>
        </w:rPr>
        <w:t>".</w:t>
      </w:r>
    </w:p>
    <w:p w14:paraId="0409AFB9" w14:textId="77777777" w:rsidR="00F605B3" w:rsidRDefault="00F605B3">
      <w:pPr>
        <w:sectPr w:rsidR="00F605B3">
          <w:headerReference w:type="default" r:id="rId47"/>
          <w:type w:val="continuous"/>
          <w:pgSz w:w="11906" w:h="16838"/>
          <w:pgMar w:top="719" w:right="626" w:bottom="540" w:left="720" w:header="360" w:footer="0" w:gutter="0"/>
          <w:cols w:space="720"/>
          <w:formProt w:val="0"/>
          <w:bidi/>
          <w:docGrid w:linePitch="360"/>
        </w:sectPr>
      </w:pPr>
    </w:p>
    <w:p w14:paraId="02A6F80B" w14:textId="77777777" w:rsidR="00F605B3" w:rsidRDefault="00F605B3">
      <w:pPr>
        <w:jc w:val="both"/>
      </w:pPr>
    </w:p>
    <w:p w14:paraId="5A867B70" w14:textId="5BE24B20" w:rsidR="00F605B3" w:rsidRDefault="008B4DA1" w:rsidP="00350B4C">
      <w:pPr>
        <w:numPr>
          <w:ilvl w:val="0"/>
          <w:numId w:val="5"/>
        </w:numPr>
        <w:jc w:val="both"/>
      </w:pPr>
      <w:bookmarkStart w:id="54" w:name="_Hlk71897218"/>
      <w:r>
        <w:rPr>
          <w:sz w:val="28"/>
          <w:szCs w:val="28"/>
          <w:u w:val="single"/>
          <w:rtl/>
        </w:rPr>
        <w:t>משקין מזוגין שעבר עליהן הלילה</w:t>
      </w:r>
      <w:r w:rsidR="00881C9C">
        <w:rPr>
          <w:rtl/>
        </w:rPr>
        <w:fldChar w:fldCharType="begin"/>
      </w:r>
      <w:r w:rsidR="00881C9C">
        <w:instrText xml:space="preserve"> XE "</w:instrText>
      </w:r>
      <w:r w:rsidR="00881C9C" w:rsidRPr="004E1AE4">
        <w:rPr>
          <w:sz w:val="28"/>
          <w:szCs w:val="28"/>
          <w:u w:val="single"/>
          <w:rtl/>
        </w:rPr>
        <w:instrText>משקין מזוגין שעבר עליהן הלילה</w:instrText>
      </w:r>
      <w:r w:rsidR="00881C9C">
        <w:instrText xml:space="preserve">" </w:instrText>
      </w:r>
      <w:r w:rsidR="00881C9C">
        <w:rPr>
          <w:rtl/>
        </w:rPr>
        <w:fldChar w:fldCharType="end"/>
      </w:r>
      <w:r>
        <w:rPr>
          <w:rtl/>
        </w:rPr>
        <w:t>.</w:t>
      </w:r>
    </w:p>
    <w:p w14:paraId="743A4F6E" w14:textId="77777777" w:rsidR="00F605B3" w:rsidRDefault="008B4DA1" w:rsidP="00350B4C">
      <w:pPr>
        <w:numPr>
          <w:ilvl w:val="1"/>
          <w:numId w:val="5"/>
        </w:numPr>
        <w:jc w:val="both"/>
      </w:pPr>
      <w:r>
        <w:rPr>
          <w:b/>
          <w:bCs/>
          <w:rtl/>
        </w:rPr>
        <w:t>מקור</w:t>
      </w:r>
      <w:r>
        <w:rPr>
          <w:rtl/>
        </w:rPr>
        <w:t>.</w:t>
      </w:r>
    </w:p>
    <w:p w14:paraId="7C061456" w14:textId="7C990CB4" w:rsidR="00F605B3" w:rsidRDefault="008A6A85" w:rsidP="00350B4C">
      <w:pPr>
        <w:numPr>
          <w:ilvl w:val="2"/>
          <w:numId w:val="5"/>
        </w:numPr>
        <w:jc w:val="both"/>
      </w:pPr>
      <w:r>
        <w:rPr>
          <w:u w:val="single"/>
          <w:rtl/>
        </w:rPr>
        <w:t>דרך ארץ רבה</w:t>
      </w:r>
      <w:r>
        <w:rPr>
          <w:rtl/>
        </w:rPr>
        <w:t xml:space="preserve"> (פרק י"א הל' </w:t>
      </w:r>
      <w:r>
        <w:rPr>
          <w:rFonts w:hint="cs"/>
          <w:rtl/>
        </w:rPr>
        <w:t>ד</w:t>
      </w:r>
      <w:r>
        <w:rPr>
          <w:rtl/>
        </w:rPr>
        <w:t>') – "</w:t>
      </w:r>
      <w:r w:rsidRPr="006D09A0">
        <w:rPr>
          <w:b/>
          <w:i/>
          <w:rtl/>
        </w:rPr>
        <w:t>השותה משקין מזוגין ומשקין מגולין שלן עליהם הלילה, דמו בראשו, מפני הסכנה</w:t>
      </w:r>
      <w:r>
        <w:rPr>
          <w:rFonts w:hint="cs"/>
          <w:b/>
          <w:i/>
          <w:rtl/>
        </w:rPr>
        <w:t>".</w:t>
      </w:r>
    </w:p>
    <w:p w14:paraId="10471E4E" w14:textId="77777777" w:rsidR="00F605B3" w:rsidRDefault="008B4DA1" w:rsidP="00350B4C">
      <w:pPr>
        <w:numPr>
          <w:ilvl w:val="2"/>
          <w:numId w:val="5"/>
        </w:numPr>
        <w:jc w:val="both"/>
      </w:pPr>
      <w:r>
        <w:rPr>
          <w:u w:val="single"/>
          <w:rtl/>
        </w:rPr>
        <w:t>נדה</w:t>
      </w:r>
      <w:r>
        <w:rPr>
          <w:rtl/>
        </w:rPr>
        <w:t xml:space="preserve"> (דף יז.) – "אמר </w:t>
      </w:r>
      <w:r>
        <w:rPr>
          <w:u w:val="single"/>
          <w:rtl/>
        </w:rPr>
        <w:t>ר"ש בן יוחי</w:t>
      </w:r>
      <w:r>
        <w:rPr>
          <w:rtl/>
        </w:rPr>
        <w:t xml:space="preserve">: ה' דברים הן שהעושה אותן מתחייב בנפשו ודמו בראשו: האוכל שום קלוף, ובצל קלוף, וביצה קלופה, </w:t>
      </w:r>
      <w:r>
        <w:rPr>
          <w:b/>
          <w:bCs/>
          <w:rtl/>
        </w:rPr>
        <w:t>והשותה משקין מזוגין שעבר עליהן הלילה</w:t>
      </w:r>
      <w:r>
        <w:rPr>
          <w:rtl/>
        </w:rPr>
        <w:t xml:space="preserve">, והלן בבית הקברות, והנוטל צפרניו וזורקן לרה"ר, והמקיז דם ומשמש מטתו ... והשותה משקין מזוגין שעבר עליהן הלילה. אמר רב יהודה אמר שמואל: והוא שלנו בכלי מתכות. אמר רב פפא: וכלי נתר ככלי מתכות דמו. וכן אמר רבי יוחנן: </w:t>
      </w:r>
      <w:r>
        <w:rPr>
          <w:b/>
          <w:bCs/>
          <w:rtl/>
        </w:rPr>
        <w:t>והוא שלנו בכלי מתכות, וכלי נתר ככלי מתכות דמו</w:t>
      </w:r>
      <w:r>
        <w:rPr>
          <w:rtl/>
        </w:rPr>
        <w:t>".</w:t>
      </w:r>
    </w:p>
    <w:p w14:paraId="136261F1" w14:textId="77777777" w:rsidR="00F605B3" w:rsidRDefault="008B4DA1" w:rsidP="00350B4C">
      <w:pPr>
        <w:numPr>
          <w:ilvl w:val="2"/>
          <w:numId w:val="5"/>
        </w:numPr>
        <w:jc w:val="both"/>
      </w:pPr>
      <w:r>
        <w:rPr>
          <w:u w:val="single"/>
          <w:rtl/>
        </w:rPr>
        <w:t>ירושלמי</w:t>
      </w:r>
      <w:r>
        <w:rPr>
          <w:rtl/>
        </w:rPr>
        <w:t xml:space="preserve"> (ברכות פרק ז', דף נו.) – "והתני השותה משקין מזוגין שעבר עליהן הלילה דמו בראשו אמר רבי יוחנן והן שלנו בכלי מתכות".</w:t>
      </w:r>
    </w:p>
    <w:p w14:paraId="40541897" w14:textId="77777777" w:rsidR="00241B89" w:rsidRDefault="00241B89" w:rsidP="00241B89">
      <w:pPr>
        <w:jc w:val="both"/>
      </w:pPr>
    </w:p>
    <w:p w14:paraId="754041FA" w14:textId="77777777" w:rsidR="00F605B3" w:rsidRDefault="008B4DA1" w:rsidP="00350B4C">
      <w:pPr>
        <w:numPr>
          <w:ilvl w:val="1"/>
          <w:numId w:val="5"/>
        </w:numPr>
        <w:jc w:val="both"/>
      </w:pPr>
      <w:r>
        <w:rPr>
          <w:b/>
          <w:bCs/>
          <w:rtl/>
        </w:rPr>
        <w:t>ראשונים</w:t>
      </w:r>
      <w:r>
        <w:rPr>
          <w:rtl/>
        </w:rPr>
        <w:t>.</w:t>
      </w:r>
    </w:p>
    <w:p w14:paraId="3D300DF4" w14:textId="77777777" w:rsidR="00F605B3" w:rsidRDefault="008B4DA1" w:rsidP="00350B4C">
      <w:pPr>
        <w:numPr>
          <w:ilvl w:val="2"/>
          <w:numId w:val="5"/>
        </w:numPr>
        <w:jc w:val="both"/>
      </w:pPr>
      <w:r>
        <w:rPr>
          <w:rtl/>
        </w:rPr>
        <w:t>מחמיר.</w:t>
      </w:r>
    </w:p>
    <w:p w14:paraId="77942679" w14:textId="77777777" w:rsidR="00F605B3" w:rsidRDefault="008B4DA1" w:rsidP="00350B4C">
      <w:pPr>
        <w:numPr>
          <w:ilvl w:val="3"/>
          <w:numId w:val="5"/>
        </w:numPr>
        <w:jc w:val="both"/>
      </w:pPr>
      <w:r>
        <w:rPr>
          <w:rtl/>
        </w:rPr>
        <w:t xml:space="preserve">ברייתא </w:t>
      </w:r>
      <w:r>
        <w:rPr>
          <w:u w:val="single"/>
          <w:rtl/>
        </w:rPr>
        <w:t>מעשה תורה</w:t>
      </w:r>
      <w:r>
        <w:rPr>
          <w:rtl/>
        </w:rPr>
        <w:t xml:space="preserve"> (המיוחס לרבינו הקדוש, אות ה').</w:t>
      </w:r>
    </w:p>
    <w:p w14:paraId="0994F230" w14:textId="77777777" w:rsidR="00F605B3" w:rsidRDefault="008B4DA1" w:rsidP="00350B4C">
      <w:pPr>
        <w:numPr>
          <w:ilvl w:val="3"/>
          <w:numId w:val="5"/>
        </w:numPr>
        <w:jc w:val="both"/>
      </w:pPr>
      <w:r>
        <w:rPr>
          <w:rtl/>
        </w:rPr>
        <w:t xml:space="preserve">הו"ד </w:t>
      </w:r>
      <w:r>
        <w:rPr>
          <w:u w:val="single"/>
          <w:rtl/>
        </w:rPr>
        <w:t>בכל בו</w:t>
      </w:r>
      <w:r>
        <w:rPr>
          <w:rtl/>
        </w:rPr>
        <w:t xml:space="preserve"> (סי' קי"ח ד"ה חמשה) – "חמשה דברים האוכל אותן דמו בראשו ... ומשקין מזוגין שעבר עליהן הלילה".</w:t>
      </w:r>
    </w:p>
    <w:p w14:paraId="321BC33A" w14:textId="77777777" w:rsidR="00F605B3" w:rsidRDefault="008B4DA1" w:rsidP="00350B4C">
      <w:pPr>
        <w:numPr>
          <w:ilvl w:val="3"/>
          <w:numId w:val="5"/>
        </w:numPr>
        <w:jc w:val="both"/>
      </w:pPr>
      <w:r>
        <w:rPr>
          <w:rtl/>
        </w:rPr>
        <w:t xml:space="preserve">עי' </w:t>
      </w:r>
      <w:r>
        <w:rPr>
          <w:u w:val="single"/>
          <w:rtl/>
        </w:rPr>
        <w:t>רא"ש</w:t>
      </w:r>
      <w:r>
        <w:rPr>
          <w:rtl/>
        </w:rPr>
        <w:t xml:space="preserve"> (פסחים פרק י' סי' י"ד, תוס' הרא"ש ברכות דף נב. ד"ה והאמר) – "תניא השותה משקין מזוגין שעבר עליהן הלילה דמו בראשו".</w:t>
      </w:r>
    </w:p>
    <w:p w14:paraId="6E1D4CDA" w14:textId="77777777" w:rsidR="00F605B3" w:rsidRDefault="008B4DA1" w:rsidP="00350B4C">
      <w:pPr>
        <w:numPr>
          <w:ilvl w:val="3"/>
          <w:numId w:val="5"/>
        </w:numPr>
        <w:jc w:val="both"/>
      </w:pPr>
      <w:r>
        <w:rPr>
          <w:rtl/>
        </w:rPr>
        <w:t xml:space="preserve">עי' </w:t>
      </w:r>
      <w:r>
        <w:rPr>
          <w:u w:val="single"/>
          <w:rtl/>
        </w:rPr>
        <w:t>נמוקי יוסף</w:t>
      </w:r>
      <w:r>
        <w:rPr>
          <w:rtl/>
        </w:rPr>
        <w:t xml:space="preserve"> (ברכות דף נב.).</w:t>
      </w:r>
    </w:p>
    <w:p w14:paraId="751A3DA7" w14:textId="77777777" w:rsidR="00F605B3" w:rsidRDefault="008B4DA1" w:rsidP="00350B4C">
      <w:pPr>
        <w:numPr>
          <w:ilvl w:val="3"/>
          <w:numId w:val="5"/>
        </w:numPr>
        <w:jc w:val="both"/>
      </w:pPr>
      <w:r>
        <w:rPr>
          <w:u w:val="single"/>
          <w:rtl/>
        </w:rPr>
        <w:t>או"ז</w:t>
      </w:r>
      <w:r>
        <w:rPr>
          <w:rtl/>
        </w:rPr>
        <w:t xml:space="preserve"> (ח"א סי' ר"ח) – "והתניא השותה משקין מזוגין שעבר עליהן הלילה דמו בראשו".</w:t>
      </w:r>
    </w:p>
    <w:p w14:paraId="0ABC369E" w14:textId="77777777" w:rsidR="00F605B3" w:rsidRDefault="008B4DA1" w:rsidP="00350B4C">
      <w:pPr>
        <w:numPr>
          <w:ilvl w:val="3"/>
          <w:numId w:val="5"/>
        </w:numPr>
        <w:jc w:val="both"/>
      </w:pPr>
      <w:r>
        <w:rPr>
          <w:u w:val="single"/>
          <w:rtl/>
        </w:rPr>
        <w:t>פסקי רי"ד</w:t>
      </w:r>
      <w:r>
        <w:rPr>
          <w:rtl/>
        </w:rPr>
        <w:t xml:space="preserve"> (נדה דף יז.).</w:t>
      </w:r>
    </w:p>
    <w:p w14:paraId="7188041E" w14:textId="77777777" w:rsidR="00F605B3" w:rsidRDefault="008B4DA1" w:rsidP="00350B4C">
      <w:pPr>
        <w:numPr>
          <w:ilvl w:val="3"/>
          <w:numId w:val="5"/>
        </w:numPr>
        <w:jc w:val="both"/>
      </w:pPr>
      <w:r>
        <w:rPr>
          <w:u w:val="single"/>
          <w:rtl/>
        </w:rPr>
        <w:t>האגודה</w:t>
      </w:r>
      <w:r>
        <w:rPr>
          <w:rtl/>
        </w:rPr>
        <w:t xml:space="preserve"> (נדה פרק ב' אות ט').</w:t>
      </w:r>
    </w:p>
    <w:p w14:paraId="0A12DFFF" w14:textId="77777777" w:rsidR="00F605B3" w:rsidRDefault="008B4DA1" w:rsidP="00350B4C">
      <w:pPr>
        <w:numPr>
          <w:ilvl w:val="3"/>
          <w:numId w:val="5"/>
        </w:numPr>
        <w:jc w:val="both"/>
      </w:pPr>
      <w:r>
        <w:rPr>
          <w:u w:val="single"/>
          <w:rtl/>
        </w:rPr>
        <w:t>מנורת המאור</w:t>
      </w:r>
      <w:r>
        <w:rPr>
          <w:rtl/>
        </w:rPr>
        <w:t xml:space="preserve"> (פרק כ' דרך ארץ עמ' תכ"ה) – "השותה משקין מזוגין ומשקין מגולין, שעבר עליהם הלילה, דמו בראשו".</w:t>
      </w:r>
    </w:p>
    <w:p w14:paraId="4672242B" w14:textId="77777777" w:rsidR="00F605B3" w:rsidRDefault="008B4DA1" w:rsidP="00350B4C">
      <w:pPr>
        <w:numPr>
          <w:ilvl w:val="3"/>
          <w:numId w:val="5"/>
        </w:numPr>
        <w:jc w:val="both"/>
      </w:pPr>
      <w:r>
        <w:rPr>
          <w:u w:val="single"/>
          <w:rtl/>
        </w:rPr>
        <w:t>אבודרהם</w:t>
      </w:r>
      <w:r>
        <w:rPr>
          <w:rtl/>
        </w:rPr>
        <w:t xml:space="preserve"> (סדר מוצ"ש) – "תנינא השותה משקין מזוגין שעבר עליהם הלילה דמו בראשו".</w:t>
      </w:r>
    </w:p>
    <w:p w14:paraId="3FA5B5D5" w14:textId="6A9ADE81" w:rsidR="00F605B3" w:rsidRDefault="001D04A2" w:rsidP="00955095">
      <w:pPr>
        <w:numPr>
          <w:ilvl w:val="2"/>
          <w:numId w:val="5"/>
        </w:numPr>
        <w:jc w:val="both"/>
      </w:pPr>
      <w:r>
        <w:rPr>
          <w:rFonts w:hint="cs"/>
          <w:rtl/>
        </w:rPr>
        <w:t>השמיט דין זה</w:t>
      </w:r>
      <w:r w:rsidR="008B4DA1">
        <w:rPr>
          <w:rtl/>
        </w:rPr>
        <w:t xml:space="preserve"> –</w:t>
      </w:r>
      <w:r w:rsidR="00955095">
        <w:rPr>
          <w:rtl/>
        </w:rPr>
        <w:t xml:space="preserve"> </w:t>
      </w:r>
      <w:r w:rsidR="00955095" w:rsidRPr="00955095">
        <w:rPr>
          <w:u w:val="single"/>
          <w:rtl/>
        </w:rPr>
        <w:t>רי"ף</w:t>
      </w:r>
      <w:r w:rsidR="00955095">
        <w:rPr>
          <w:rtl/>
        </w:rPr>
        <w:t xml:space="preserve">, </w:t>
      </w:r>
      <w:r w:rsidR="00955095" w:rsidRPr="00955095">
        <w:rPr>
          <w:u w:val="single"/>
          <w:rtl/>
        </w:rPr>
        <w:t>רמב"ם</w:t>
      </w:r>
      <w:r w:rsidR="00955095">
        <w:rPr>
          <w:rtl/>
        </w:rPr>
        <w:t xml:space="preserve">, </w:t>
      </w:r>
      <w:r w:rsidR="00955095" w:rsidRPr="00955095">
        <w:rPr>
          <w:u w:val="single"/>
          <w:rtl/>
        </w:rPr>
        <w:t>טור</w:t>
      </w:r>
      <w:r w:rsidR="00955095">
        <w:rPr>
          <w:rFonts w:hint="cs"/>
          <w:rtl/>
        </w:rPr>
        <w:t>, ועוד</w:t>
      </w:r>
      <w:r w:rsidR="00955095">
        <w:rPr>
          <w:rtl/>
        </w:rPr>
        <w:t>.</w:t>
      </w:r>
    </w:p>
    <w:p w14:paraId="74F618E8" w14:textId="77777777" w:rsidR="00955095" w:rsidRPr="00955095" w:rsidRDefault="00955095" w:rsidP="00955095">
      <w:pPr>
        <w:jc w:val="both"/>
      </w:pPr>
    </w:p>
    <w:p w14:paraId="533D76EF" w14:textId="77777777" w:rsidR="00F605B3" w:rsidRDefault="008B4DA1" w:rsidP="00350B4C">
      <w:pPr>
        <w:numPr>
          <w:ilvl w:val="1"/>
          <w:numId w:val="5"/>
        </w:numPr>
        <w:jc w:val="both"/>
      </w:pPr>
      <w:r>
        <w:rPr>
          <w:b/>
          <w:bCs/>
          <w:rtl/>
        </w:rPr>
        <w:t>פוסקים</w:t>
      </w:r>
      <w:r>
        <w:rPr>
          <w:rtl/>
        </w:rPr>
        <w:t>.</w:t>
      </w:r>
    </w:p>
    <w:p w14:paraId="78087E65" w14:textId="77777777" w:rsidR="00F605B3" w:rsidRDefault="008B4DA1" w:rsidP="00350B4C">
      <w:pPr>
        <w:numPr>
          <w:ilvl w:val="2"/>
          <w:numId w:val="5"/>
        </w:numPr>
        <w:jc w:val="both"/>
      </w:pPr>
      <w:r>
        <w:rPr>
          <w:rtl/>
        </w:rPr>
        <w:t>מחמיר.</w:t>
      </w:r>
    </w:p>
    <w:p w14:paraId="78E5E525" w14:textId="77777777" w:rsidR="00F605B3" w:rsidRDefault="008B4DA1" w:rsidP="00350B4C">
      <w:pPr>
        <w:numPr>
          <w:ilvl w:val="3"/>
          <w:numId w:val="5"/>
        </w:numPr>
        <w:jc w:val="both"/>
      </w:pPr>
      <w:r>
        <w:rPr>
          <w:rtl/>
        </w:rPr>
        <w:t xml:space="preserve">עי' </w:t>
      </w:r>
      <w:r>
        <w:rPr>
          <w:u w:val="single"/>
          <w:rtl/>
        </w:rPr>
        <w:t>ב"י</w:t>
      </w:r>
      <w:r>
        <w:rPr>
          <w:rtl/>
        </w:rPr>
        <w:t xml:space="preserve"> (או"ח סוף סי' קפ"ב) – "הרא"ש ... ובירושלמי ...".</w:t>
      </w:r>
    </w:p>
    <w:p w14:paraId="2694B168" w14:textId="77777777" w:rsidR="00F605B3" w:rsidRDefault="008B4DA1" w:rsidP="00350B4C">
      <w:pPr>
        <w:numPr>
          <w:ilvl w:val="3"/>
          <w:numId w:val="5"/>
        </w:numPr>
        <w:jc w:val="both"/>
      </w:pPr>
      <w:r>
        <w:rPr>
          <w:u w:val="single"/>
          <w:rtl/>
        </w:rPr>
        <w:t>של"ה</w:t>
      </w:r>
      <w:r>
        <w:rPr>
          <w:rtl/>
        </w:rPr>
        <w:t xml:space="preserve"> (שער האותיות קדושת אכילה אות ס"ד) – "חמישה דברים ... והשותה משקין מזוגין שעבר עליהן הלילה".</w:t>
      </w:r>
    </w:p>
    <w:p w14:paraId="3166AB17" w14:textId="77777777" w:rsidR="00F605B3" w:rsidRDefault="008B4DA1" w:rsidP="00350B4C">
      <w:pPr>
        <w:numPr>
          <w:ilvl w:val="3"/>
          <w:numId w:val="5"/>
        </w:numPr>
        <w:jc w:val="both"/>
      </w:pPr>
      <w:r>
        <w:rPr>
          <w:rtl/>
        </w:rPr>
        <w:t xml:space="preserve">עי' </w:t>
      </w:r>
      <w:r>
        <w:rPr>
          <w:u w:val="single"/>
          <w:rtl/>
        </w:rPr>
        <w:t>שכנה"ג</w:t>
      </w:r>
      <w:r>
        <w:rPr>
          <w:rtl/>
        </w:rPr>
        <w:t xml:space="preserve"> (או"ח סי' קפ"ב הג' טור ס"ק ד').</w:t>
      </w:r>
    </w:p>
    <w:p w14:paraId="4ABE4FB2" w14:textId="77777777" w:rsidR="00F605B3" w:rsidRDefault="008B4DA1" w:rsidP="00350B4C">
      <w:pPr>
        <w:numPr>
          <w:ilvl w:val="3"/>
          <w:numId w:val="5"/>
        </w:numPr>
        <w:jc w:val="both"/>
      </w:pPr>
      <w:r>
        <w:rPr>
          <w:u w:val="single"/>
          <w:rtl/>
        </w:rPr>
        <w:t>פר"ח</w:t>
      </w:r>
      <w:r>
        <w:rPr>
          <w:rtl/>
        </w:rPr>
        <w:t xml:space="preserve"> (יו"ד סי' קט"ז ס"ק ט' ד"ה דע).</w:t>
      </w:r>
    </w:p>
    <w:p w14:paraId="02043E4D" w14:textId="77777777" w:rsidR="00F605B3" w:rsidRDefault="008B4DA1" w:rsidP="00350B4C">
      <w:pPr>
        <w:numPr>
          <w:ilvl w:val="3"/>
          <w:numId w:val="5"/>
        </w:numPr>
        <w:jc w:val="both"/>
      </w:pPr>
      <w:r>
        <w:rPr>
          <w:u w:val="single"/>
          <w:rtl/>
        </w:rPr>
        <w:t>ראשית חכמה</w:t>
      </w:r>
      <w:r>
        <w:rPr>
          <w:rtl/>
        </w:rPr>
        <w:t xml:space="preserve"> (פרק דרך ארץ הקדמה, בשער הג' ד"ה וגרסינן בברכות) – "השותה משקין מזוגין ומשקין מגולין שעבר עליהם הלילה דמו בראשו".</w:t>
      </w:r>
    </w:p>
    <w:p w14:paraId="77D6D341" w14:textId="77777777" w:rsidR="00F605B3" w:rsidRDefault="008B4DA1" w:rsidP="00350B4C">
      <w:pPr>
        <w:numPr>
          <w:ilvl w:val="3"/>
          <w:numId w:val="5"/>
        </w:numPr>
        <w:jc w:val="both"/>
      </w:pPr>
      <w:r>
        <w:rPr>
          <w:u w:val="single"/>
          <w:rtl/>
        </w:rPr>
        <w:t>גר"ז</w:t>
      </w:r>
      <w:r>
        <w:rPr>
          <w:rtl/>
        </w:rPr>
        <w:t xml:space="preserve"> (הל' שמירת גוף ונפש סעי' ז') – "לא ישתה משקין מזוגין שעבר עליהם הלילה אחר שנמזג במים".</w:t>
      </w:r>
    </w:p>
    <w:p w14:paraId="0773692B" w14:textId="77777777" w:rsidR="00F605B3" w:rsidRDefault="008B4DA1" w:rsidP="00350B4C">
      <w:pPr>
        <w:numPr>
          <w:ilvl w:val="3"/>
          <w:numId w:val="5"/>
        </w:numPr>
        <w:jc w:val="both"/>
      </w:pPr>
      <w:r>
        <w:rPr>
          <w:u w:val="single"/>
          <w:rtl/>
        </w:rPr>
        <w:t>מנורת המאור</w:t>
      </w:r>
      <w:r>
        <w:rPr>
          <w:rtl/>
        </w:rPr>
        <w:t xml:space="preserve"> (אות שט"ז) – "חמשה דברים ... והשותה משקין מזוגין שעבר עליהם הלילה".</w:t>
      </w:r>
    </w:p>
    <w:p w14:paraId="71964719" w14:textId="77777777" w:rsidR="00F605B3" w:rsidRDefault="008B4DA1" w:rsidP="00350B4C">
      <w:pPr>
        <w:numPr>
          <w:ilvl w:val="3"/>
          <w:numId w:val="5"/>
        </w:numPr>
        <w:jc w:val="both"/>
      </w:pPr>
      <w:r>
        <w:rPr>
          <w:u w:val="single"/>
          <w:rtl/>
        </w:rPr>
        <w:t>זבחי צדק</w:t>
      </w:r>
      <w:r>
        <w:rPr>
          <w:rtl/>
        </w:rPr>
        <w:t xml:space="preserve"> (יו"ד סי' קט"ז ס"ק ס"א).</w:t>
      </w:r>
    </w:p>
    <w:p w14:paraId="2D3277EE" w14:textId="77777777" w:rsidR="00F605B3" w:rsidRDefault="008B4DA1" w:rsidP="00350B4C">
      <w:pPr>
        <w:numPr>
          <w:ilvl w:val="3"/>
          <w:numId w:val="5"/>
        </w:numPr>
        <w:jc w:val="both"/>
      </w:pPr>
      <w:r>
        <w:rPr>
          <w:u w:val="single"/>
          <w:rtl/>
        </w:rPr>
        <w:t>ערה"ש</w:t>
      </w:r>
      <w:r>
        <w:rPr>
          <w:rtl/>
        </w:rPr>
        <w:t xml:space="preserve"> (יו"ד סי' קט"ז סעי' כ"ב) – "והשותה משקין מזוגין וכל אלו באופן שעבר עליהן הלילה אבל בלא זה לא איכפת לן".</w:t>
      </w:r>
    </w:p>
    <w:p w14:paraId="042FA408" w14:textId="77777777" w:rsidR="00F605B3" w:rsidRDefault="008B4DA1" w:rsidP="00350B4C">
      <w:pPr>
        <w:numPr>
          <w:ilvl w:val="3"/>
          <w:numId w:val="5"/>
        </w:numPr>
        <w:jc w:val="both"/>
      </w:pPr>
      <w:r>
        <w:rPr>
          <w:u w:val="single"/>
          <w:rtl/>
        </w:rPr>
        <w:t>ח"ח</w:t>
      </w:r>
      <w:r>
        <w:rPr>
          <w:rtl/>
        </w:rPr>
        <w:t xml:space="preserve"> (ליקוטי הלכות נדה דף ז., עין משפט שם אות ז') – "לא מצאתי זה ברמב"ם ומ"מ </w:t>
      </w:r>
      <w:r w:rsidRPr="00241B89">
        <w:rPr>
          <w:b/>
          <w:bCs/>
          <w:rtl/>
        </w:rPr>
        <w:t>בודאי צריך ליזהר בהן</w:t>
      </w:r>
      <w:r>
        <w:rPr>
          <w:rtl/>
        </w:rPr>
        <w:t>".</w:t>
      </w:r>
    </w:p>
    <w:p w14:paraId="32B46DB8" w14:textId="77777777" w:rsidR="00F605B3" w:rsidRDefault="008B4DA1" w:rsidP="00350B4C">
      <w:pPr>
        <w:numPr>
          <w:ilvl w:val="4"/>
          <w:numId w:val="5"/>
        </w:numPr>
        <w:jc w:val="both"/>
      </w:pPr>
      <w:r>
        <w:rPr>
          <w:rtl/>
        </w:rPr>
        <w:t xml:space="preserve">עי' </w:t>
      </w:r>
      <w:r>
        <w:rPr>
          <w:u w:val="single"/>
          <w:rtl/>
        </w:rPr>
        <w:t>הגרח"ק</w:t>
      </w:r>
      <w:r>
        <w:rPr>
          <w:rtl/>
        </w:rPr>
        <w:t xml:space="preserve"> שליט"א (שמירת הגוף והנפש סי' מ"ה הע' א') – "דמשמעות הלקוטי הלכות על כל מה שמוזכר בגמרא".</w:t>
      </w:r>
    </w:p>
    <w:p w14:paraId="4EE20921" w14:textId="762F50DE" w:rsidR="00F605B3" w:rsidRDefault="009C7E1B" w:rsidP="00350B4C">
      <w:pPr>
        <w:numPr>
          <w:ilvl w:val="3"/>
          <w:numId w:val="5"/>
        </w:numPr>
        <w:jc w:val="both"/>
      </w:pPr>
      <w:r>
        <w:rPr>
          <w:u w:val="single"/>
          <w:rtl/>
        </w:rPr>
        <w:t>דרכ"ת</w:t>
      </w:r>
      <w:r w:rsidR="008B4DA1">
        <w:rPr>
          <w:rtl/>
        </w:rPr>
        <w:t xml:space="preserve"> (ס"ק ע"ט) - לשונו מובא לקמן.</w:t>
      </w:r>
    </w:p>
    <w:p w14:paraId="5085164C" w14:textId="77777777" w:rsidR="00F605B3" w:rsidRDefault="008B4DA1" w:rsidP="00350B4C">
      <w:pPr>
        <w:numPr>
          <w:ilvl w:val="3"/>
          <w:numId w:val="5"/>
        </w:numPr>
        <w:jc w:val="both"/>
      </w:pPr>
      <w:r>
        <w:rPr>
          <w:u w:val="single"/>
          <w:rtl/>
        </w:rPr>
        <w:t>משמרת שלום</w:t>
      </w:r>
      <w:r>
        <w:rPr>
          <w:rtl/>
        </w:rPr>
        <w:t xml:space="preserve"> (סי' קט"ז אות ה').</w:t>
      </w:r>
    </w:p>
    <w:p w14:paraId="1CB53D40" w14:textId="77777777" w:rsidR="00F605B3" w:rsidRDefault="008B4DA1" w:rsidP="00350B4C">
      <w:pPr>
        <w:numPr>
          <w:ilvl w:val="3"/>
          <w:numId w:val="5"/>
        </w:numPr>
        <w:jc w:val="both"/>
      </w:pPr>
      <w:r>
        <w:rPr>
          <w:u w:val="single"/>
          <w:rtl/>
        </w:rPr>
        <w:t>כף החיים</w:t>
      </w:r>
      <w:r>
        <w:rPr>
          <w:rtl/>
        </w:rPr>
        <w:t xml:space="preserve"> (יו"ד סי' קט"ז ס"ק פ"ט).</w:t>
      </w:r>
    </w:p>
    <w:p w14:paraId="6FFB7958" w14:textId="47965A6B" w:rsidR="00F605B3" w:rsidRDefault="008B4DA1" w:rsidP="00350B4C">
      <w:pPr>
        <w:numPr>
          <w:ilvl w:val="3"/>
          <w:numId w:val="5"/>
        </w:numPr>
        <w:jc w:val="both"/>
      </w:pPr>
      <w:r>
        <w:rPr>
          <w:u w:val="single"/>
          <w:rtl/>
        </w:rPr>
        <w:t>עצי העולה</w:t>
      </w:r>
      <w:r>
        <w:rPr>
          <w:rtl/>
        </w:rPr>
        <w:t xml:space="preserve"> (</w:t>
      </w:r>
      <w:r w:rsidR="00F26161">
        <w:rPr>
          <w:rFonts w:hint="cs"/>
          <w:rtl/>
        </w:rPr>
        <w:t xml:space="preserve">ערך </w:t>
      </w:r>
      <w:r>
        <w:rPr>
          <w:rtl/>
        </w:rPr>
        <w:t xml:space="preserve">סכנה </w:t>
      </w:r>
      <w:r w:rsidR="00F26161">
        <w:rPr>
          <w:rFonts w:hint="cs"/>
          <w:rtl/>
        </w:rPr>
        <w:t xml:space="preserve">סי' קט"ז </w:t>
      </w:r>
      <w:r>
        <w:rPr>
          <w:rtl/>
        </w:rPr>
        <w:t>סעי' כ"ד).</w:t>
      </w:r>
    </w:p>
    <w:p w14:paraId="1D6B0E8C" w14:textId="6E7E801C" w:rsidR="00F605B3" w:rsidRDefault="008B4DA1" w:rsidP="00350B4C">
      <w:pPr>
        <w:numPr>
          <w:ilvl w:val="3"/>
          <w:numId w:val="5"/>
        </w:numPr>
        <w:jc w:val="both"/>
      </w:pPr>
      <w:r>
        <w:rPr>
          <w:u w:val="single"/>
          <w:rtl/>
        </w:rPr>
        <w:t>עמודי הבית</w:t>
      </w:r>
      <w:r>
        <w:rPr>
          <w:rtl/>
        </w:rPr>
        <w:t xml:space="preserve"> (ח"ג, ח"ד סעי' י"ד).</w:t>
      </w:r>
    </w:p>
    <w:p w14:paraId="0605B30E" w14:textId="43A6099F" w:rsidR="00880329" w:rsidRDefault="00880329" w:rsidP="00350B4C">
      <w:pPr>
        <w:numPr>
          <w:ilvl w:val="3"/>
          <w:numId w:val="5"/>
        </w:numPr>
        <w:jc w:val="both"/>
      </w:pPr>
      <w:r>
        <w:rPr>
          <w:rFonts w:hint="cs"/>
          <w:u w:val="single"/>
          <w:rtl/>
        </w:rPr>
        <w:t>שמירת הגוף והנפש</w:t>
      </w:r>
      <w:r w:rsidRPr="00880329">
        <w:rPr>
          <w:rFonts w:hint="cs"/>
          <w:rtl/>
        </w:rPr>
        <w:t xml:space="preserve"> (</w:t>
      </w:r>
      <w:r>
        <w:rPr>
          <w:rFonts w:hint="cs"/>
          <w:rtl/>
        </w:rPr>
        <w:t>סי' מ"ה סעי' א').</w:t>
      </w:r>
    </w:p>
    <w:p w14:paraId="0EFC87C7" w14:textId="469C7BC0" w:rsidR="00955095" w:rsidRDefault="00955095" w:rsidP="00955095">
      <w:pPr>
        <w:numPr>
          <w:ilvl w:val="2"/>
          <w:numId w:val="5"/>
        </w:numPr>
        <w:jc w:val="both"/>
      </w:pPr>
      <w:r>
        <w:rPr>
          <w:rFonts w:hint="cs"/>
          <w:rtl/>
        </w:rPr>
        <w:t>השמיט דין זה</w:t>
      </w:r>
      <w:r>
        <w:rPr>
          <w:rtl/>
        </w:rPr>
        <w:t xml:space="preserve"> – </w:t>
      </w:r>
      <w:r w:rsidRPr="00955095">
        <w:rPr>
          <w:u w:val="single"/>
          <w:rtl/>
        </w:rPr>
        <w:t>מחבר</w:t>
      </w:r>
      <w:r>
        <w:rPr>
          <w:rtl/>
        </w:rPr>
        <w:t>,</w:t>
      </w:r>
      <w:r w:rsidRPr="00955095">
        <w:rPr>
          <w:b/>
          <w:bCs/>
          <w:rtl/>
        </w:rPr>
        <w:t xml:space="preserve"> </w:t>
      </w:r>
      <w:r w:rsidRPr="00955095">
        <w:rPr>
          <w:u w:val="single"/>
          <w:rtl/>
        </w:rPr>
        <w:t>רמ"א</w:t>
      </w:r>
      <w:r>
        <w:rPr>
          <w:rtl/>
        </w:rPr>
        <w:t xml:space="preserve">, </w:t>
      </w:r>
      <w:r w:rsidRPr="00955095">
        <w:rPr>
          <w:u w:val="single"/>
          <w:rtl/>
        </w:rPr>
        <w:t>חכ"א</w:t>
      </w:r>
      <w:r>
        <w:rPr>
          <w:rtl/>
        </w:rPr>
        <w:t xml:space="preserve">, </w:t>
      </w:r>
      <w:r w:rsidRPr="00955095">
        <w:rPr>
          <w:u w:val="single"/>
          <w:rtl/>
        </w:rPr>
        <w:t>פת"ת</w:t>
      </w:r>
      <w:r>
        <w:rPr>
          <w:rtl/>
        </w:rPr>
        <w:t xml:space="preserve">, </w:t>
      </w:r>
      <w:r w:rsidRPr="00955095">
        <w:rPr>
          <w:u w:val="single"/>
          <w:rtl/>
        </w:rPr>
        <w:t>קיצור שו"ע</w:t>
      </w:r>
      <w:r>
        <w:rPr>
          <w:rFonts w:hint="cs"/>
          <w:rtl/>
        </w:rPr>
        <w:t>, ועוד</w:t>
      </w:r>
      <w:r>
        <w:rPr>
          <w:rtl/>
        </w:rPr>
        <w:t>.</w:t>
      </w:r>
    </w:p>
    <w:p w14:paraId="2F19C1CA" w14:textId="393A5C87" w:rsidR="00F605B3" w:rsidRDefault="008B4DA1" w:rsidP="00350B4C">
      <w:pPr>
        <w:numPr>
          <w:ilvl w:val="2"/>
          <w:numId w:val="5"/>
        </w:numPr>
        <w:jc w:val="both"/>
      </w:pPr>
      <w:r>
        <w:rPr>
          <w:rtl/>
        </w:rPr>
        <w:t>מראי מקומות.</w:t>
      </w:r>
    </w:p>
    <w:p w14:paraId="0A2C2D51" w14:textId="77777777" w:rsidR="00F605B3" w:rsidRDefault="008B4DA1" w:rsidP="00350B4C">
      <w:pPr>
        <w:numPr>
          <w:ilvl w:val="3"/>
          <w:numId w:val="5"/>
        </w:numPr>
        <w:jc w:val="both"/>
      </w:pPr>
      <w:r>
        <w:rPr>
          <w:u w:val="single"/>
          <w:rtl/>
        </w:rPr>
        <w:t>שבט הלוי</w:t>
      </w:r>
      <w:r>
        <w:rPr>
          <w:rtl/>
        </w:rPr>
        <w:t xml:space="preserve"> (ח"ח סי' ב' אות ב' [לשונו מובא לקמן], ח"ו סי' קי"ב אות א' ס"ק ג', ח"ח סי' ב' אות ב', קובץ מבית לוי ח"ג עמ' מ"ז אות ה', בענייני יו"ד עמ' צ"ב אות ו') – "משקין מזוגין שעבר עליהם, הלילה מוזכר בגמ' נדה י"ז א' יחד עם ביצים קלופות דהשותה דמו בראשו, ודווקא כשלנו בכלי מתכות או כלי נתר, דין זה לא הובא בשו"ע רק בפר"ח סק"ט ובשו"ע הרב ס"ז, ודינם כמו בביצים קלופות, וכנ"ל".</w:t>
      </w:r>
    </w:p>
    <w:p w14:paraId="5BD3221D" w14:textId="77777777" w:rsidR="00F605B3" w:rsidRDefault="00F605B3">
      <w:pPr>
        <w:jc w:val="both"/>
      </w:pPr>
    </w:p>
    <w:p w14:paraId="4DD09A63" w14:textId="77777777" w:rsidR="00F605B3" w:rsidRDefault="008B4DA1" w:rsidP="00350B4C">
      <w:pPr>
        <w:numPr>
          <w:ilvl w:val="1"/>
          <w:numId w:val="5"/>
        </w:numPr>
        <w:jc w:val="both"/>
      </w:pPr>
      <w:r>
        <w:rPr>
          <w:b/>
          <w:bCs/>
          <w:rtl/>
        </w:rPr>
        <w:t>לינת לילה</w:t>
      </w:r>
      <w:r>
        <w:rPr>
          <w:rtl/>
        </w:rPr>
        <w:t>.</w:t>
      </w:r>
    </w:p>
    <w:p w14:paraId="56BF985D" w14:textId="350FA539" w:rsidR="00241B89" w:rsidRDefault="008B4DA1" w:rsidP="00350B4C">
      <w:pPr>
        <w:numPr>
          <w:ilvl w:val="2"/>
          <w:numId w:val="5"/>
        </w:numPr>
        <w:jc w:val="both"/>
      </w:pPr>
      <w:r>
        <w:rPr>
          <w:rtl/>
        </w:rPr>
        <w:t>כל הלילה</w:t>
      </w:r>
      <w:r w:rsidR="00241B89">
        <w:rPr>
          <w:rFonts w:hint="cs"/>
          <w:rtl/>
        </w:rPr>
        <w:t>.</w:t>
      </w:r>
    </w:p>
    <w:p w14:paraId="0F44FDCE" w14:textId="77777777" w:rsidR="00241B89" w:rsidRDefault="008B4DA1" w:rsidP="00350B4C">
      <w:pPr>
        <w:numPr>
          <w:ilvl w:val="3"/>
          <w:numId w:val="5"/>
        </w:numPr>
        <w:jc w:val="both"/>
      </w:pPr>
      <w:r>
        <w:rPr>
          <w:u w:val="single"/>
          <w:rtl/>
        </w:rPr>
        <w:t>שמן המאור</w:t>
      </w:r>
      <w:r>
        <w:rPr>
          <w:rtl/>
        </w:rPr>
        <w:t xml:space="preserve"> (סי' ע"ח</w:t>
      </w:r>
      <w:r w:rsidR="00241B89">
        <w:rPr>
          <w:rFonts w:hint="cs"/>
          <w:rtl/>
        </w:rPr>
        <w:t xml:space="preserve">) </w:t>
      </w:r>
      <w:r w:rsidR="00241B89">
        <w:rPr>
          <w:rtl/>
        </w:rPr>
        <w:t>–</w:t>
      </w:r>
      <w:r>
        <w:rPr>
          <w:rtl/>
        </w:rPr>
        <w:t xml:space="preserve"> "גם אני נזהר משתיית מים שעמדו בכלי ברזל כל הלילה ... ובעמדו רק איזה שעות לית לן בה. ומעשה בכל יום ששותין מים שמביאים בדלי של מתכות בלילה. ולית מאן דחש לה כשלא עבר עליהם הלילה. ופוק חזי מה עמא דבר"</w:t>
      </w:r>
      <w:r w:rsidR="00241B89">
        <w:rPr>
          <w:rFonts w:hint="cs"/>
          <w:rtl/>
        </w:rPr>
        <w:t>.</w:t>
      </w:r>
    </w:p>
    <w:p w14:paraId="5654AB99" w14:textId="47B61B22" w:rsidR="00632975" w:rsidRDefault="008B4DA1" w:rsidP="00350B4C">
      <w:pPr>
        <w:numPr>
          <w:ilvl w:val="3"/>
          <w:numId w:val="5"/>
        </w:numPr>
        <w:jc w:val="both"/>
      </w:pPr>
      <w:r>
        <w:rPr>
          <w:rtl/>
        </w:rPr>
        <w:t xml:space="preserve">עי' </w:t>
      </w:r>
      <w:r w:rsidRPr="00632975">
        <w:rPr>
          <w:u w:val="single"/>
          <w:rtl/>
        </w:rPr>
        <w:t>דברי יציב</w:t>
      </w:r>
      <w:r>
        <w:rPr>
          <w:rtl/>
        </w:rPr>
        <w:t xml:space="preserve"> (יו"ד סי' ל"ב</w:t>
      </w:r>
      <w:r w:rsidR="00241B89">
        <w:rPr>
          <w:rFonts w:hint="cs"/>
          <w:rtl/>
        </w:rPr>
        <w:t xml:space="preserve">) </w:t>
      </w:r>
      <w:r w:rsidR="00241B89">
        <w:rPr>
          <w:rtl/>
        </w:rPr>
        <w:t>–</w:t>
      </w:r>
      <w:r>
        <w:rPr>
          <w:rtl/>
        </w:rPr>
        <w:t xml:space="preserve"> "</w:t>
      </w:r>
      <w:r w:rsidR="00632975">
        <w:rPr>
          <w:rtl/>
        </w:rPr>
        <w:t>בענין משקין מזוגין שעבר עליהן הלילה בכלי מתכות, שסכנה הוי כמבואר בנדה י"ז ע"א, נתעוררתי מאז על יין קידוש שנותנין בצלוחית כסף ומוזגין בו מעט מים. ומצאתי במשמרת שלום סימן קט"ז אות ה' שהחמיר מחמת דברי הרא"ש פ"ח דברכות סו"ס ב' מהירושלמי [שם פ"ז ה"ה] עיין שם. ולכאורה י"ל דשעבר עליה הלילה היינו כל הלילה דוקא מתחלה ועד סוף, עיין ע"ז דף ע"ו ע"א גבי לינת לילה פוגמת ובתוס' שם בד"ה בת, ועיין בפלתי סימן ק"ג סק"ו עיין שם [וע"ע לעיל בסימן הקודם]. אך מהירושלמי הנ"ל נראה גבי קידוש שאינו כן ודו"ק וצ"ע</w:t>
      </w:r>
      <w:r w:rsidR="00632975">
        <w:rPr>
          <w:rFonts w:hint="cs"/>
          <w:rtl/>
        </w:rPr>
        <w:t>"</w:t>
      </w:r>
      <w:r w:rsidR="00632975">
        <w:rPr>
          <w:rtl/>
        </w:rPr>
        <w:t>.</w:t>
      </w:r>
    </w:p>
    <w:p w14:paraId="238EDB14" w14:textId="77777777" w:rsidR="00F605B3" w:rsidRDefault="008B4DA1" w:rsidP="00350B4C">
      <w:pPr>
        <w:numPr>
          <w:ilvl w:val="2"/>
          <w:numId w:val="5"/>
        </w:numPr>
        <w:jc w:val="both"/>
      </w:pPr>
      <w:r>
        <w:rPr>
          <w:rtl/>
        </w:rPr>
        <w:t>עי' לעיל, לעוד שיטות ומראי מקומות.</w:t>
      </w:r>
    </w:p>
    <w:p w14:paraId="3A774962" w14:textId="77777777" w:rsidR="00F605B3" w:rsidRDefault="00F605B3">
      <w:pPr>
        <w:jc w:val="both"/>
      </w:pPr>
    </w:p>
    <w:p w14:paraId="0D471A82" w14:textId="4B9E6A63" w:rsidR="00F605B3" w:rsidRDefault="0057787D" w:rsidP="00350B4C">
      <w:pPr>
        <w:numPr>
          <w:ilvl w:val="1"/>
          <w:numId w:val="5"/>
        </w:numPr>
        <w:jc w:val="both"/>
      </w:pPr>
      <w:r>
        <w:rPr>
          <w:rFonts w:hint="cs"/>
          <w:b/>
          <w:bCs/>
          <w:rtl/>
        </w:rPr>
        <w:t xml:space="preserve">סוג </w:t>
      </w:r>
      <w:r w:rsidR="008B4DA1">
        <w:rPr>
          <w:b/>
          <w:bCs/>
          <w:rtl/>
        </w:rPr>
        <w:t>הכלי</w:t>
      </w:r>
      <w:r w:rsidR="008B4DA1">
        <w:rPr>
          <w:rtl/>
        </w:rPr>
        <w:t>.</w:t>
      </w:r>
    </w:p>
    <w:p w14:paraId="7BD0A1E6" w14:textId="77777777" w:rsidR="00F605B3" w:rsidRDefault="008B4DA1" w:rsidP="00350B4C">
      <w:pPr>
        <w:numPr>
          <w:ilvl w:val="2"/>
          <w:numId w:val="5"/>
        </w:numPr>
        <w:jc w:val="both"/>
      </w:pPr>
      <w:r>
        <w:rPr>
          <w:rtl/>
        </w:rPr>
        <w:t>כלי מתכות.</w:t>
      </w:r>
    </w:p>
    <w:p w14:paraId="5A386952" w14:textId="70193BF4" w:rsidR="00B61A6F" w:rsidRPr="00B61A6F" w:rsidRDefault="008B4DA1" w:rsidP="00002677">
      <w:pPr>
        <w:numPr>
          <w:ilvl w:val="3"/>
          <w:numId w:val="5"/>
        </w:numPr>
        <w:jc w:val="both"/>
      </w:pPr>
      <w:r>
        <w:rPr>
          <w:rtl/>
        </w:rPr>
        <w:t xml:space="preserve">מחמיר – </w:t>
      </w:r>
      <w:r>
        <w:rPr>
          <w:u w:val="single"/>
          <w:rtl/>
        </w:rPr>
        <w:t>נדה</w:t>
      </w:r>
      <w:r>
        <w:rPr>
          <w:rtl/>
        </w:rPr>
        <w:t xml:space="preserve"> (דף יז., "אמר רב יהודה אמר שמואל: והוא שלנו בכלי מתכות"), </w:t>
      </w:r>
      <w:r>
        <w:rPr>
          <w:u w:val="single"/>
          <w:rtl/>
        </w:rPr>
        <w:t>ירושלמי</w:t>
      </w:r>
      <w:r>
        <w:rPr>
          <w:rtl/>
        </w:rPr>
        <w:t xml:space="preserve"> (ברכות פרק ז', דף נו., "אמר רבי יוחנן והן שלנו בכלי מתכות"), </w:t>
      </w:r>
      <w:r>
        <w:rPr>
          <w:u w:val="single"/>
          <w:rtl/>
        </w:rPr>
        <w:t>רא"ש</w:t>
      </w:r>
      <w:r>
        <w:rPr>
          <w:rtl/>
        </w:rPr>
        <w:t xml:space="preserve"> (פסחים פרק י' סי' י"ד, תוס' הרא"ש ברכות דף נב. ד"ה והאמר, "אמר רבי יוחנן והוא שלנו בכלי מתכות"), </w:t>
      </w:r>
      <w:r>
        <w:rPr>
          <w:u w:val="single"/>
          <w:rtl/>
        </w:rPr>
        <w:t>או"ז</w:t>
      </w:r>
      <w:r>
        <w:rPr>
          <w:rtl/>
        </w:rPr>
        <w:t xml:space="preserve"> (ח"א סי' ר"ח, "ואמר רבי יוחנן והוא שלנו בכלי מתכות"), </w:t>
      </w:r>
      <w:r>
        <w:rPr>
          <w:u w:val="single"/>
          <w:rtl/>
        </w:rPr>
        <w:t>אורחות חיים</w:t>
      </w:r>
      <w:r>
        <w:rPr>
          <w:rtl/>
        </w:rPr>
        <w:t xml:space="preserve"> (הל' מעקה אות א', לשונו מובא לעיל), </w:t>
      </w:r>
      <w:r>
        <w:rPr>
          <w:u w:val="single"/>
          <w:rtl/>
        </w:rPr>
        <w:t>אבודרהם</w:t>
      </w:r>
      <w:r>
        <w:rPr>
          <w:rtl/>
        </w:rPr>
        <w:t xml:space="preserve"> (סדר מוצ"ש), </w:t>
      </w:r>
      <w:r>
        <w:rPr>
          <w:u w:val="single"/>
          <w:rtl/>
        </w:rPr>
        <w:t>ב"י</w:t>
      </w:r>
      <w:r>
        <w:rPr>
          <w:rtl/>
        </w:rPr>
        <w:t xml:space="preserve"> (או"ח סוף סי' קפ"ב), </w:t>
      </w:r>
      <w:r>
        <w:rPr>
          <w:u w:val="single"/>
          <w:rtl/>
        </w:rPr>
        <w:t>שכנה"ג</w:t>
      </w:r>
      <w:r>
        <w:rPr>
          <w:rtl/>
        </w:rPr>
        <w:t xml:space="preserve"> (או"ח סי' קפ"ב הג' טור ס"ק ד'), </w:t>
      </w:r>
      <w:r>
        <w:rPr>
          <w:u w:val="single"/>
          <w:rtl/>
        </w:rPr>
        <w:t>גר"ז</w:t>
      </w:r>
      <w:r>
        <w:rPr>
          <w:rtl/>
        </w:rPr>
        <w:t xml:space="preserve"> (הל' שמירת גוף ונפש סעי' ז', "והוא שלנו בכלי מתכות או כלי נתר"), </w:t>
      </w:r>
      <w:r>
        <w:rPr>
          <w:u w:val="single"/>
          <w:rtl/>
        </w:rPr>
        <w:t>מנורת המאור</w:t>
      </w:r>
      <w:r>
        <w:rPr>
          <w:rtl/>
        </w:rPr>
        <w:t xml:space="preserve"> (אות שט"ז, "אמר רב יהודה אמר שמואל: והוא שלנו בכלי מתכת"), </w:t>
      </w:r>
      <w:r>
        <w:rPr>
          <w:u w:val="single"/>
          <w:rtl/>
        </w:rPr>
        <w:t>ערה"ש</w:t>
      </w:r>
      <w:r>
        <w:rPr>
          <w:rtl/>
        </w:rPr>
        <w:t xml:space="preserve"> (סעי' כ"ב, "דווקא שלנו בכלי מתכות"), </w:t>
      </w:r>
      <w:r>
        <w:rPr>
          <w:u w:val="single"/>
          <w:rtl/>
        </w:rPr>
        <w:t>משמרת שלום</w:t>
      </w:r>
      <w:r>
        <w:rPr>
          <w:rtl/>
        </w:rPr>
        <w:t xml:space="preserve"> (אות ה'), </w:t>
      </w:r>
      <w:r>
        <w:rPr>
          <w:u w:val="single"/>
          <w:rtl/>
        </w:rPr>
        <w:t>כה"ח</w:t>
      </w:r>
      <w:r>
        <w:rPr>
          <w:rtl/>
        </w:rPr>
        <w:t xml:space="preserve"> (ס"ק צ"ב), </w:t>
      </w:r>
      <w:r>
        <w:rPr>
          <w:u w:val="single"/>
          <w:rtl/>
        </w:rPr>
        <w:t>עצי העולה</w:t>
      </w:r>
      <w:r>
        <w:rPr>
          <w:rtl/>
        </w:rPr>
        <w:t xml:space="preserve"> (סכנה </w:t>
      </w:r>
      <w:r w:rsidR="00F26161">
        <w:rPr>
          <w:rFonts w:hint="cs"/>
          <w:rtl/>
        </w:rPr>
        <w:t xml:space="preserve">סי' קט"ז </w:t>
      </w:r>
      <w:r>
        <w:rPr>
          <w:rtl/>
        </w:rPr>
        <w:t xml:space="preserve">סעי' כ"ד), </w:t>
      </w:r>
      <w:r>
        <w:rPr>
          <w:u w:val="single"/>
          <w:rtl/>
        </w:rPr>
        <w:t>הר צבי</w:t>
      </w:r>
      <w:r>
        <w:rPr>
          <w:rtl/>
        </w:rPr>
        <w:t xml:space="preserve"> (יו"ד סי' רס"א, שו"ת ישכיל עבדי ח"ב קונ"א יו"ד סי' ה', "אר"י אמר שמואל והוא שלנו בכלי מתכות ... ומבואר דגם במתכת רוח רעה שורה עליהן"), </w:t>
      </w:r>
      <w:r>
        <w:rPr>
          <w:u w:val="single"/>
          <w:rtl/>
        </w:rPr>
        <w:t>דברי יציב</w:t>
      </w:r>
      <w:r>
        <w:rPr>
          <w:rtl/>
        </w:rPr>
        <w:t xml:space="preserve"> (יו"ד סי' ל"ב, לשונו מובא לקמן), </w:t>
      </w:r>
      <w:r>
        <w:rPr>
          <w:u w:val="single"/>
          <w:rtl/>
        </w:rPr>
        <w:t>שבט הלוי</w:t>
      </w:r>
      <w:r>
        <w:rPr>
          <w:rtl/>
        </w:rPr>
        <w:t xml:space="preserve"> (קובץ מבית לוי ח"ג עמ' מ"ז אות ה', בענייני יו"ד עמ' צ"ג אות ו'), </w:t>
      </w:r>
      <w:r>
        <w:rPr>
          <w:u w:val="single"/>
          <w:rtl/>
        </w:rPr>
        <w:t>עמודי הבית</w:t>
      </w:r>
      <w:r>
        <w:rPr>
          <w:rtl/>
        </w:rPr>
        <w:t xml:space="preserve"> (ח"ג, ח"ד סעי' י"ד).</w:t>
      </w:r>
    </w:p>
    <w:p w14:paraId="61FA3C9A" w14:textId="1BD0C945" w:rsidR="00F605B3" w:rsidRDefault="008B4DA1" w:rsidP="00350B4C">
      <w:pPr>
        <w:numPr>
          <w:ilvl w:val="2"/>
          <w:numId w:val="5"/>
        </w:numPr>
        <w:jc w:val="both"/>
      </w:pPr>
      <w:r>
        <w:rPr>
          <w:b/>
          <w:bCs/>
          <w:rtl/>
        </w:rPr>
        <w:t>כלי כסף</w:t>
      </w:r>
      <w:r>
        <w:rPr>
          <w:rtl/>
        </w:rPr>
        <w:t>.</w:t>
      </w:r>
    </w:p>
    <w:p w14:paraId="57F3C21A" w14:textId="77777777" w:rsidR="00F605B3" w:rsidRDefault="008B4DA1" w:rsidP="00350B4C">
      <w:pPr>
        <w:numPr>
          <w:ilvl w:val="3"/>
          <w:numId w:val="5"/>
        </w:numPr>
        <w:jc w:val="both"/>
      </w:pPr>
      <w:r>
        <w:rPr>
          <w:rtl/>
        </w:rPr>
        <w:t xml:space="preserve">מחמיר – </w:t>
      </w:r>
      <w:r>
        <w:rPr>
          <w:u w:val="single"/>
          <w:rtl/>
        </w:rPr>
        <w:t>דברי יציב</w:t>
      </w:r>
      <w:r>
        <w:rPr>
          <w:rtl/>
        </w:rPr>
        <w:t xml:space="preserve"> (יו"ד סי' ל"ב, "בענין משקין מזוגין שעבר עליהן הלילה בכלי מתכות, שסכנה הוי כמבואר בנדה י"ז ע"א, נתעוררתי מאז על יין קידוש שנותנין בצלוחית כסף ומוזגין בו מעט מים").</w:t>
      </w:r>
    </w:p>
    <w:p w14:paraId="3D6A3756" w14:textId="77777777" w:rsidR="00F605B3" w:rsidRDefault="008B4DA1" w:rsidP="00350B4C">
      <w:pPr>
        <w:numPr>
          <w:ilvl w:val="4"/>
          <w:numId w:val="5"/>
        </w:numPr>
        <w:jc w:val="both"/>
      </w:pPr>
      <w:r>
        <w:rPr>
          <w:rtl/>
        </w:rPr>
        <w:t>לכאורה זה כלי מתכות.</w:t>
      </w:r>
    </w:p>
    <w:p w14:paraId="2ED9BA8E" w14:textId="77777777" w:rsidR="00F605B3" w:rsidRDefault="008B4DA1" w:rsidP="00350B4C">
      <w:pPr>
        <w:numPr>
          <w:ilvl w:val="2"/>
          <w:numId w:val="5"/>
        </w:numPr>
        <w:jc w:val="both"/>
      </w:pPr>
      <w:r>
        <w:rPr>
          <w:b/>
          <w:bCs/>
          <w:rtl/>
        </w:rPr>
        <w:t>כלי נתר</w:t>
      </w:r>
      <w:r>
        <w:rPr>
          <w:rtl/>
        </w:rPr>
        <w:t>.</w:t>
      </w:r>
    </w:p>
    <w:p w14:paraId="71D6AB08" w14:textId="77777777" w:rsidR="00F605B3" w:rsidRDefault="008B4DA1" w:rsidP="00350B4C">
      <w:pPr>
        <w:numPr>
          <w:ilvl w:val="3"/>
          <w:numId w:val="5"/>
        </w:numPr>
        <w:jc w:val="both"/>
      </w:pPr>
      <w:r>
        <w:rPr>
          <w:rtl/>
        </w:rPr>
        <w:t xml:space="preserve">מחמיר – </w:t>
      </w:r>
      <w:r>
        <w:rPr>
          <w:u w:val="single"/>
          <w:rtl/>
        </w:rPr>
        <w:t>נדה</w:t>
      </w:r>
      <w:r>
        <w:rPr>
          <w:rtl/>
        </w:rPr>
        <w:t xml:space="preserve"> (דף יז., "אמר רב פפא: וכלי נתר ככלי מתכות דמו. וכן אמר רבי יוחנן: והוא שלנו בכלי מתכות, וכלי נתר ככלי מתכות דמו"), </w:t>
      </w:r>
      <w:r>
        <w:rPr>
          <w:u w:val="single"/>
          <w:rtl/>
        </w:rPr>
        <w:t>אורחות חיים</w:t>
      </w:r>
      <w:r>
        <w:rPr>
          <w:rtl/>
        </w:rPr>
        <w:t xml:space="preserve"> (הל' מעקה אות א', לשונו מובא לעיל), </w:t>
      </w:r>
      <w:r>
        <w:rPr>
          <w:u w:val="single"/>
          <w:rtl/>
        </w:rPr>
        <w:t>גר"ז</w:t>
      </w:r>
      <w:r>
        <w:rPr>
          <w:rtl/>
        </w:rPr>
        <w:t xml:space="preserve"> (הל' שמירת גוף ונפש סעי' ז', "והוא שלנו בכלי מתכות או כלי נתר"), </w:t>
      </w:r>
      <w:r>
        <w:rPr>
          <w:u w:val="single"/>
          <w:rtl/>
        </w:rPr>
        <w:t>מנורת המאור</w:t>
      </w:r>
      <w:r>
        <w:rPr>
          <w:rtl/>
        </w:rPr>
        <w:t xml:space="preserve"> (אות שט"ז, "אמר רב פפא: וכלי נתר ככלי מתכת דמי"), </w:t>
      </w:r>
      <w:r>
        <w:rPr>
          <w:u w:val="single"/>
          <w:rtl/>
        </w:rPr>
        <w:t>כה"ח</w:t>
      </w:r>
      <w:r>
        <w:rPr>
          <w:rtl/>
        </w:rPr>
        <w:t xml:space="preserve"> (ס"ק צ"ב, "וכלי נתר ככלי מתכות דמי"), </w:t>
      </w:r>
      <w:r>
        <w:rPr>
          <w:u w:val="single"/>
          <w:rtl/>
        </w:rPr>
        <w:t>שבט הלוי</w:t>
      </w:r>
      <w:r>
        <w:rPr>
          <w:rtl/>
        </w:rPr>
        <w:t xml:space="preserve"> (קובץ מבית לוי ח"ג עמ' מ"ז אות ה', בענייני יו"ד עמ' צ"ג אות ו'), </w:t>
      </w:r>
      <w:r>
        <w:rPr>
          <w:u w:val="single"/>
          <w:rtl/>
        </w:rPr>
        <w:t>עמודי הבית</w:t>
      </w:r>
      <w:r>
        <w:rPr>
          <w:rtl/>
        </w:rPr>
        <w:t xml:space="preserve"> (ח"ג, ח"ד סעי' י"ד).</w:t>
      </w:r>
    </w:p>
    <w:p w14:paraId="536C3CC1" w14:textId="77777777" w:rsidR="00F605B3" w:rsidRDefault="008B4DA1" w:rsidP="00350B4C">
      <w:pPr>
        <w:numPr>
          <w:ilvl w:val="2"/>
          <w:numId w:val="5"/>
        </w:numPr>
        <w:jc w:val="both"/>
      </w:pPr>
      <w:r>
        <w:rPr>
          <w:b/>
          <w:bCs/>
          <w:rtl/>
        </w:rPr>
        <w:t>כלי זכוכית</w:t>
      </w:r>
      <w:r>
        <w:rPr>
          <w:rtl/>
        </w:rPr>
        <w:t>.</w:t>
      </w:r>
    </w:p>
    <w:p w14:paraId="7A6392D9" w14:textId="77777777" w:rsidR="00F605B3" w:rsidRDefault="008B4DA1" w:rsidP="00350B4C">
      <w:pPr>
        <w:numPr>
          <w:ilvl w:val="3"/>
          <w:numId w:val="5"/>
        </w:numPr>
        <w:jc w:val="both"/>
      </w:pPr>
      <w:r>
        <w:rPr>
          <w:rtl/>
        </w:rPr>
        <w:t xml:space="preserve">מחמיר – </w:t>
      </w:r>
      <w:r>
        <w:rPr>
          <w:u w:val="single"/>
          <w:rtl/>
        </w:rPr>
        <w:t>אבודרהם</w:t>
      </w:r>
      <w:r>
        <w:rPr>
          <w:rtl/>
        </w:rPr>
        <w:t xml:space="preserve"> (סדר מוצ"ש, "אמר ר' והוא שלנו בכלי זכוכית").</w:t>
      </w:r>
    </w:p>
    <w:p w14:paraId="59058DC2" w14:textId="77777777" w:rsidR="00F605B3" w:rsidRDefault="008B4DA1" w:rsidP="00350B4C">
      <w:pPr>
        <w:numPr>
          <w:ilvl w:val="4"/>
          <w:numId w:val="5"/>
        </w:numPr>
        <w:jc w:val="both"/>
      </w:pPr>
      <w:r>
        <w:rPr>
          <w:rtl/>
        </w:rPr>
        <w:t>אולי צ"ל כלי מתכות.</w:t>
      </w:r>
    </w:p>
    <w:p w14:paraId="451C404A" w14:textId="77777777" w:rsidR="00F605B3" w:rsidRDefault="008B4DA1" w:rsidP="00350B4C">
      <w:pPr>
        <w:numPr>
          <w:ilvl w:val="3"/>
          <w:numId w:val="5"/>
        </w:numPr>
        <w:jc w:val="both"/>
      </w:pPr>
      <w:r>
        <w:rPr>
          <w:rtl/>
        </w:rPr>
        <w:t xml:space="preserve">מיקל – </w:t>
      </w:r>
      <w:r>
        <w:rPr>
          <w:u w:val="single"/>
          <w:rtl/>
        </w:rPr>
        <w:t>עמודי הבית</w:t>
      </w:r>
      <w:r>
        <w:rPr>
          <w:rtl/>
        </w:rPr>
        <w:t xml:space="preserve"> (ח"ג, ח"ד סעי' י"ד, "אין חוששין בהן כלל").</w:t>
      </w:r>
    </w:p>
    <w:p w14:paraId="67DB378A" w14:textId="77777777" w:rsidR="00F605B3" w:rsidRDefault="008B4DA1" w:rsidP="00350B4C">
      <w:pPr>
        <w:numPr>
          <w:ilvl w:val="2"/>
          <w:numId w:val="5"/>
        </w:numPr>
        <w:jc w:val="both"/>
      </w:pPr>
      <w:r>
        <w:rPr>
          <w:b/>
          <w:bCs/>
          <w:rtl/>
        </w:rPr>
        <w:t>כלי חרס</w:t>
      </w:r>
      <w:r>
        <w:rPr>
          <w:rtl/>
        </w:rPr>
        <w:t>.</w:t>
      </w:r>
    </w:p>
    <w:p w14:paraId="5FEE8F1C" w14:textId="77777777" w:rsidR="00F605B3" w:rsidRDefault="008B4DA1" w:rsidP="00350B4C">
      <w:pPr>
        <w:numPr>
          <w:ilvl w:val="3"/>
          <w:numId w:val="5"/>
        </w:numPr>
        <w:jc w:val="both"/>
      </w:pPr>
      <w:r>
        <w:rPr>
          <w:rtl/>
        </w:rPr>
        <w:t xml:space="preserve">מיקל – </w:t>
      </w:r>
      <w:r>
        <w:rPr>
          <w:u w:val="single"/>
          <w:rtl/>
        </w:rPr>
        <w:t>ערה"ש</w:t>
      </w:r>
      <w:r>
        <w:rPr>
          <w:rtl/>
        </w:rPr>
        <w:t xml:space="preserve"> (סעי' כ"ב, "אבל בכלי חרס לית לן בה").</w:t>
      </w:r>
    </w:p>
    <w:p w14:paraId="5DF5072D" w14:textId="77777777" w:rsidR="00F605B3" w:rsidRDefault="008B4DA1" w:rsidP="00350B4C">
      <w:pPr>
        <w:numPr>
          <w:ilvl w:val="2"/>
          <w:numId w:val="5"/>
        </w:numPr>
        <w:jc w:val="both"/>
      </w:pPr>
      <w:r>
        <w:rPr>
          <w:b/>
          <w:bCs/>
          <w:rtl/>
        </w:rPr>
        <w:t>כלי פלסטיק</w:t>
      </w:r>
      <w:r>
        <w:rPr>
          <w:rtl/>
        </w:rPr>
        <w:t>.</w:t>
      </w:r>
    </w:p>
    <w:p w14:paraId="1C2139AB" w14:textId="77777777" w:rsidR="00F605B3" w:rsidRDefault="008B4DA1" w:rsidP="00350B4C">
      <w:pPr>
        <w:numPr>
          <w:ilvl w:val="3"/>
          <w:numId w:val="5"/>
        </w:numPr>
        <w:jc w:val="both"/>
      </w:pPr>
      <w:r>
        <w:rPr>
          <w:rtl/>
        </w:rPr>
        <w:t xml:space="preserve">מיקל – </w:t>
      </w:r>
      <w:r>
        <w:rPr>
          <w:u w:val="single"/>
          <w:rtl/>
        </w:rPr>
        <w:t>עמודי הבית</w:t>
      </w:r>
      <w:r>
        <w:rPr>
          <w:rtl/>
        </w:rPr>
        <w:t xml:space="preserve"> (ח"ג, ח"ד סעי' י"ד, "אין חוששין בהן כלל").</w:t>
      </w:r>
    </w:p>
    <w:p w14:paraId="41AE1350" w14:textId="77777777" w:rsidR="00F605B3" w:rsidRDefault="008B4DA1" w:rsidP="00350B4C">
      <w:pPr>
        <w:numPr>
          <w:ilvl w:val="2"/>
          <w:numId w:val="5"/>
        </w:numPr>
        <w:jc w:val="both"/>
      </w:pPr>
      <w:r>
        <w:rPr>
          <w:u w:val="single"/>
          <w:rtl/>
        </w:rPr>
        <w:t>שבט הלוי</w:t>
      </w:r>
      <w:r>
        <w:rPr>
          <w:rtl/>
        </w:rPr>
        <w:t xml:space="preserve"> (ח"ח סי' ב' אות ב') – "ואשר שאל כ"ת בענין המבואר נדה י"ז ע"א דצריך להזהר במשקין מזוגים שעבר עליהם הלילה ומבואר שם והוא שלנו בכלי מתכות או כלי נתר, וכב' העיר </w:t>
      </w:r>
      <w:r>
        <w:rPr>
          <w:b/>
          <w:bCs/>
          <w:rtl/>
        </w:rPr>
        <w:t>דאין העולם נזהרים בזה</w:t>
      </w:r>
      <w:r>
        <w:rPr>
          <w:rtl/>
        </w:rPr>
        <w:t xml:space="preserve">, אעפ"י שמובא בהלכה בשו"ע הרב הגר"ז בחו"מ בדיני שמירת הנפש ס"ז, וכן הביאו הד"ת יו"ד סימן קט"ז ס"ק ע"ט, והניח בצע"ג הנהגת העולם בזה. הנה עלינו לדעת שסו"ס לא הובאו הדברים להלכה לא ברמב"ם ולא בטור ושו"ע, ואולי ידעו שהם דברים סגוליים שקשה לעמוד עליהם ושומר פתאים ה', וכעין שכ' תוס' פסחים לענין זוגות שאין נזהרים כ"כ, ובס' עה"ש יו"ד סי' קט"ז סכ"ב העתיק ש"ס הנ"ל לדינא כאשר העיר גם כבודו איברא במח"כ העה"ש החסיר תנאי הש"ס דדוקא בכלי מתכות וכלי נתר. ואמנם יראה דאף אם הדברים להלכה גם בזה"ז כנ"ל מכ"מ </w:t>
      </w:r>
      <w:r>
        <w:rPr>
          <w:b/>
          <w:bCs/>
          <w:rtl/>
        </w:rPr>
        <w:t xml:space="preserve">קבלתי ממרן </w:t>
      </w:r>
      <w:r>
        <w:rPr>
          <w:u w:val="single"/>
          <w:rtl/>
        </w:rPr>
        <w:t>החזון איש</w:t>
      </w:r>
      <w:r>
        <w:rPr>
          <w:b/>
          <w:bCs/>
          <w:rtl/>
        </w:rPr>
        <w:t xml:space="preserve"> זי"ע דבכל אלה הדברים אם יש שינוי כל דהו אפשר להקל</w:t>
      </w:r>
      <w:r>
        <w:rPr>
          <w:rtl/>
        </w:rPr>
        <w:t xml:space="preserve">, וכיון שכן ניתן לומר דלא הזהירו ע"ז אלא בכלי מתכות דידהו או כלי נתר דידהו שהיו המשקין מונחים על המתכת ממש וידוע שמוציא ארס מסוכן, אבל </w:t>
      </w:r>
      <w:r>
        <w:rPr>
          <w:b/>
          <w:bCs/>
          <w:rtl/>
        </w:rPr>
        <w:t xml:space="preserve">כהיום שעשית כלי מתכות שונה מאז וישנו עליהם כעין </w:t>
      </w:r>
      <w:r>
        <w:rPr>
          <w:b/>
          <w:bCs/>
          <w:u w:val="single"/>
          <w:rtl/>
        </w:rPr>
        <w:t>צחצוח מצופה</w:t>
      </w:r>
      <w:r>
        <w:rPr>
          <w:b/>
          <w:bCs/>
          <w:rtl/>
        </w:rPr>
        <w:t xml:space="preserve"> וכיו"ב לא ע"ז חל אזהרתם</w:t>
      </w:r>
      <w:r>
        <w:rPr>
          <w:rtl/>
        </w:rPr>
        <w:t xml:space="preserve"> מכ"ש על כלים שאינם מתכת ממש, ויסוד זה שאמר החזון איש מובא גם בס' מילי דחסידותא להגה"ק בעל דע"ק על צוואת דרבינו יהודה החסיד, כן יראה דרך לימוד זכות על אחב"י בני נביאים ואין להאריך בדברים שאין לנו השגה בהם".</w:t>
      </w:r>
    </w:p>
    <w:p w14:paraId="4E27B4C2" w14:textId="77777777" w:rsidR="00F605B3" w:rsidRDefault="008B4DA1" w:rsidP="00350B4C">
      <w:pPr>
        <w:numPr>
          <w:ilvl w:val="2"/>
          <w:numId w:val="5"/>
        </w:numPr>
        <w:jc w:val="both"/>
      </w:pPr>
      <w:r>
        <w:rPr>
          <w:rtl/>
        </w:rPr>
        <w:t xml:space="preserve">מראי מקומות – </w:t>
      </w:r>
      <w:r>
        <w:rPr>
          <w:u w:val="single"/>
          <w:rtl/>
        </w:rPr>
        <w:t>פר"ח</w:t>
      </w:r>
      <w:r>
        <w:rPr>
          <w:rtl/>
        </w:rPr>
        <w:t xml:space="preserve"> (ס"ק ט' ד"ה דע), </w:t>
      </w:r>
      <w:r>
        <w:rPr>
          <w:u w:val="single"/>
          <w:rtl/>
        </w:rPr>
        <w:t>זבחי צדק</w:t>
      </w:r>
      <w:r>
        <w:rPr>
          <w:rtl/>
        </w:rPr>
        <w:t xml:space="preserve"> (ס"ק ס"א).</w:t>
      </w:r>
    </w:p>
    <w:p w14:paraId="644E685E" w14:textId="77777777" w:rsidR="00F605B3" w:rsidRDefault="00F605B3">
      <w:pPr>
        <w:jc w:val="both"/>
      </w:pPr>
    </w:p>
    <w:p w14:paraId="2F06BB96" w14:textId="77777777" w:rsidR="00F605B3" w:rsidRDefault="008B4DA1" w:rsidP="00350B4C">
      <w:pPr>
        <w:numPr>
          <w:ilvl w:val="1"/>
          <w:numId w:val="5"/>
        </w:numPr>
        <w:jc w:val="both"/>
      </w:pPr>
      <w:r>
        <w:rPr>
          <w:b/>
          <w:bCs/>
          <w:rtl/>
        </w:rPr>
        <w:t>מכוסה</w:t>
      </w:r>
      <w:r>
        <w:rPr>
          <w:rtl/>
        </w:rPr>
        <w:t>.</w:t>
      </w:r>
    </w:p>
    <w:p w14:paraId="30573060" w14:textId="77777777" w:rsidR="00241B89" w:rsidRDefault="008B4DA1" w:rsidP="00350B4C">
      <w:pPr>
        <w:numPr>
          <w:ilvl w:val="2"/>
          <w:numId w:val="5"/>
        </w:numPr>
        <w:jc w:val="both"/>
      </w:pPr>
      <w:r>
        <w:rPr>
          <w:rtl/>
        </w:rPr>
        <w:t>מחמיר</w:t>
      </w:r>
      <w:r w:rsidR="00241B89">
        <w:rPr>
          <w:rFonts w:hint="cs"/>
          <w:rtl/>
        </w:rPr>
        <w:t>.</w:t>
      </w:r>
    </w:p>
    <w:p w14:paraId="1BE7A646" w14:textId="77777777" w:rsidR="00241B89" w:rsidRDefault="008B4DA1" w:rsidP="00350B4C">
      <w:pPr>
        <w:numPr>
          <w:ilvl w:val="3"/>
          <w:numId w:val="5"/>
        </w:numPr>
        <w:jc w:val="both"/>
      </w:pPr>
      <w:r>
        <w:rPr>
          <w:u w:val="single"/>
          <w:rtl/>
        </w:rPr>
        <w:t>ח"ח</w:t>
      </w:r>
      <w:r>
        <w:rPr>
          <w:rtl/>
        </w:rPr>
        <w:t xml:space="preserve"> (ליקוטי הלכות נדה דף ז., עין משפט שם אות ט'</w:t>
      </w:r>
      <w:r w:rsidR="00241B89">
        <w:rPr>
          <w:rFonts w:hint="cs"/>
          <w:rtl/>
        </w:rPr>
        <w:t xml:space="preserve">) </w:t>
      </w:r>
      <w:r w:rsidR="00241B89">
        <w:rPr>
          <w:rtl/>
        </w:rPr>
        <w:t>–</w:t>
      </w:r>
      <w:r>
        <w:rPr>
          <w:rtl/>
        </w:rPr>
        <w:t xml:space="preserve"> "ונראה דגם בזה אפילו הוא מכוסה מדלא מחלק הגמרא"</w:t>
      </w:r>
      <w:r w:rsidR="00241B89">
        <w:rPr>
          <w:rFonts w:hint="cs"/>
          <w:rtl/>
        </w:rPr>
        <w:t>.</w:t>
      </w:r>
    </w:p>
    <w:p w14:paraId="20E28547" w14:textId="77777777" w:rsidR="00F605B3" w:rsidRDefault="008B4DA1" w:rsidP="00350B4C">
      <w:pPr>
        <w:numPr>
          <w:ilvl w:val="3"/>
          <w:numId w:val="5"/>
        </w:numPr>
        <w:jc w:val="both"/>
      </w:pPr>
      <w:r>
        <w:rPr>
          <w:u w:val="single"/>
          <w:rtl/>
        </w:rPr>
        <w:t>שמירת הגוף והנפש</w:t>
      </w:r>
      <w:r>
        <w:rPr>
          <w:rtl/>
        </w:rPr>
        <w:t xml:space="preserve"> (סי' מ"ה סוף סעי' א').</w:t>
      </w:r>
    </w:p>
    <w:p w14:paraId="2D1FB0F6" w14:textId="77777777" w:rsidR="00F605B3" w:rsidRDefault="00F605B3">
      <w:pPr>
        <w:jc w:val="both"/>
      </w:pPr>
    </w:p>
    <w:p w14:paraId="33D4A1BD" w14:textId="77777777" w:rsidR="00F605B3" w:rsidRDefault="008B4DA1" w:rsidP="00350B4C">
      <w:pPr>
        <w:numPr>
          <w:ilvl w:val="1"/>
          <w:numId w:val="5"/>
        </w:numPr>
        <w:jc w:val="both"/>
      </w:pPr>
      <w:r w:rsidRPr="00241B89">
        <w:rPr>
          <w:b/>
          <w:bCs/>
          <w:rtl/>
        </w:rPr>
        <w:t>מה נכלל ב'משקין מזוגין'</w:t>
      </w:r>
      <w:r>
        <w:rPr>
          <w:rtl/>
        </w:rPr>
        <w:t>.</w:t>
      </w:r>
    </w:p>
    <w:p w14:paraId="7F4D975D" w14:textId="77777777" w:rsidR="00F605B3" w:rsidRDefault="008B4DA1" w:rsidP="00350B4C">
      <w:pPr>
        <w:numPr>
          <w:ilvl w:val="2"/>
          <w:numId w:val="5"/>
        </w:numPr>
        <w:jc w:val="both"/>
      </w:pPr>
      <w:r>
        <w:rPr>
          <w:rtl/>
        </w:rPr>
        <w:t xml:space="preserve">יין – </w:t>
      </w:r>
      <w:r>
        <w:rPr>
          <w:u w:val="single"/>
          <w:rtl/>
        </w:rPr>
        <w:t>חופת אליהו</w:t>
      </w:r>
      <w:r>
        <w:rPr>
          <w:rtl/>
        </w:rPr>
        <w:t xml:space="preserve"> (אוצר המדרשים עמ' קע"ה, "דברים אלו העושה אותם דמו בראשו ... ויין מזוג שעבר עליהם הלילה").</w:t>
      </w:r>
    </w:p>
    <w:p w14:paraId="57E208D5" w14:textId="77777777" w:rsidR="00F605B3" w:rsidRDefault="00F605B3">
      <w:pPr>
        <w:jc w:val="both"/>
      </w:pPr>
    </w:p>
    <w:p w14:paraId="1579BA09" w14:textId="77B835F3" w:rsidR="00F605B3" w:rsidRDefault="008B4DA1" w:rsidP="00350B4C">
      <w:pPr>
        <w:numPr>
          <w:ilvl w:val="1"/>
          <w:numId w:val="5"/>
        </w:numPr>
        <w:jc w:val="both"/>
      </w:pPr>
      <w:r>
        <w:rPr>
          <w:b/>
          <w:bCs/>
          <w:rtl/>
        </w:rPr>
        <w:t>מים עצמ</w:t>
      </w:r>
      <w:r w:rsidR="0057787D">
        <w:rPr>
          <w:rFonts w:hint="cs"/>
          <w:b/>
          <w:bCs/>
          <w:rtl/>
        </w:rPr>
        <w:t>ה</w:t>
      </w:r>
      <w:r>
        <w:rPr>
          <w:rtl/>
        </w:rPr>
        <w:t>.</w:t>
      </w:r>
    </w:p>
    <w:p w14:paraId="79E298E6" w14:textId="77777777" w:rsidR="00F605B3" w:rsidRDefault="008B4DA1" w:rsidP="00350B4C">
      <w:pPr>
        <w:numPr>
          <w:ilvl w:val="2"/>
          <w:numId w:val="5"/>
        </w:numPr>
        <w:jc w:val="both"/>
      </w:pPr>
      <w:r>
        <w:rPr>
          <w:rtl/>
        </w:rPr>
        <w:t>מחמיר.</w:t>
      </w:r>
    </w:p>
    <w:p w14:paraId="0510A126" w14:textId="77777777" w:rsidR="00F605B3" w:rsidRDefault="008B4DA1" w:rsidP="00350B4C">
      <w:pPr>
        <w:numPr>
          <w:ilvl w:val="3"/>
          <w:numId w:val="5"/>
        </w:numPr>
        <w:jc w:val="both"/>
      </w:pPr>
      <w:r>
        <w:rPr>
          <w:u w:val="single"/>
          <w:rtl/>
        </w:rPr>
        <w:t>גר"ז</w:t>
      </w:r>
      <w:r>
        <w:rPr>
          <w:rtl/>
        </w:rPr>
        <w:t xml:space="preserve"> (הל' שמירת גוף ונפש סעי' ז') – "(</w:t>
      </w:r>
      <w:r>
        <w:rPr>
          <w:b/>
          <w:bCs/>
          <w:rtl/>
        </w:rPr>
        <w:t>ואין צריך לומר מים</w:t>
      </w:r>
      <w:r>
        <w:rPr>
          <w:rtl/>
        </w:rPr>
        <w:t xml:space="preserve"> עצמן שעבר עליהם הלילה בכלי המתכות)".</w:t>
      </w:r>
    </w:p>
    <w:p w14:paraId="6A02F05D" w14:textId="3FB7BEA2" w:rsidR="00F605B3" w:rsidRDefault="009C7E1B" w:rsidP="00350B4C">
      <w:pPr>
        <w:numPr>
          <w:ilvl w:val="3"/>
          <w:numId w:val="5"/>
        </w:numPr>
        <w:jc w:val="both"/>
      </w:pPr>
      <w:r>
        <w:rPr>
          <w:u w:val="single"/>
          <w:rtl/>
        </w:rPr>
        <w:t>דרכ"ת</w:t>
      </w:r>
      <w:r w:rsidR="008B4DA1">
        <w:rPr>
          <w:rtl/>
        </w:rPr>
        <w:t xml:space="preserve"> (ס"ק ע"ט) – "עי' בשו"ע התניא ... ואצ"ל מים עצמן שעבר עליהם הלילה בכלי מתכת".</w:t>
      </w:r>
    </w:p>
    <w:p w14:paraId="0DCC1D85" w14:textId="77777777" w:rsidR="00F605B3" w:rsidRDefault="008B4DA1" w:rsidP="00350B4C">
      <w:pPr>
        <w:numPr>
          <w:ilvl w:val="3"/>
          <w:numId w:val="5"/>
        </w:numPr>
        <w:jc w:val="both"/>
      </w:pPr>
      <w:r>
        <w:rPr>
          <w:u w:val="single"/>
          <w:rtl/>
        </w:rPr>
        <w:t>שמן המאור</w:t>
      </w:r>
      <w:r>
        <w:rPr>
          <w:rtl/>
        </w:rPr>
        <w:t xml:space="preserve"> (סי' ע"ח) – "ומ"מ גם אני נזהר משתיית מים שעמדו בכלי ברזל כל הלילה הואיל שבש"ע התניא כן הוא מפרש. ואעפ"י שלא ידעתי מקורן של דברים".</w:t>
      </w:r>
    </w:p>
    <w:p w14:paraId="6A9522D9" w14:textId="77777777" w:rsidR="00F605B3" w:rsidRDefault="008B4DA1" w:rsidP="00350B4C">
      <w:pPr>
        <w:numPr>
          <w:ilvl w:val="2"/>
          <w:numId w:val="5"/>
        </w:numPr>
        <w:jc w:val="both"/>
      </w:pPr>
      <w:r>
        <w:rPr>
          <w:rtl/>
        </w:rPr>
        <w:t>מיקל.</w:t>
      </w:r>
    </w:p>
    <w:p w14:paraId="7666CD20" w14:textId="77777777" w:rsidR="00F605B3" w:rsidRDefault="008B4DA1" w:rsidP="00350B4C">
      <w:pPr>
        <w:numPr>
          <w:ilvl w:val="3"/>
          <w:numId w:val="5"/>
        </w:numPr>
        <w:jc w:val="both"/>
      </w:pPr>
      <w:r>
        <w:rPr>
          <w:u w:val="single"/>
          <w:rtl/>
        </w:rPr>
        <w:t>חינא דחיי</w:t>
      </w:r>
      <w:r>
        <w:rPr>
          <w:rtl/>
        </w:rPr>
        <w:t xml:space="preserve"> (סי' נ"ט) – "מצינו בסוכה דמים דניסוך המים היה נותן בקיתון של זהב ועמד כל כל הלילה וע"כ דאין חשש בזה ... שלא נאמר הך חששא כ"א במשקין המזוגין כדאיתא בנדה".</w:t>
      </w:r>
    </w:p>
    <w:p w14:paraId="60D82CD9" w14:textId="77777777" w:rsidR="00F605B3" w:rsidRDefault="008B4DA1" w:rsidP="00350B4C">
      <w:pPr>
        <w:numPr>
          <w:ilvl w:val="3"/>
          <w:numId w:val="5"/>
        </w:numPr>
        <w:jc w:val="both"/>
      </w:pPr>
      <w:r>
        <w:rPr>
          <w:u w:val="single"/>
          <w:rtl/>
        </w:rPr>
        <w:t>ארחות חיים</w:t>
      </w:r>
      <w:r>
        <w:rPr>
          <w:rtl/>
        </w:rPr>
        <w:t xml:space="preserve"> (בקונ' עובר אורח סי' ד') – "והשבתי באריכות בס"ד שמנהגינו להחזיק מים בחבית של נחושת תמיד, וגם ממלאים המוליאר של נחושת קלל בלילה ושותים למחרתו. ובע"כ שאין חוששין לאסור רק במשקים מזוגים ולא במים".</w:t>
      </w:r>
    </w:p>
    <w:p w14:paraId="603D7425" w14:textId="77777777" w:rsidR="00F605B3" w:rsidRDefault="008B4DA1" w:rsidP="00350B4C">
      <w:pPr>
        <w:numPr>
          <w:ilvl w:val="3"/>
          <w:numId w:val="5"/>
        </w:numPr>
        <w:jc w:val="both"/>
      </w:pPr>
      <w:r>
        <w:rPr>
          <w:u w:val="single"/>
          <w:rtl/>
        </w:rPr>
        <w:t>מחשבות בעצה</w:t>
      </w:r>
      <w:r>
        <w:rPr>
          <w:rtl/>
        </w:rPr>
        <w:t xml:space="preserve"> (יו"ד סי' ה') – "אבל מים עצמן אין בהם קפידא כלל בלינה".</w:t>
      </w:r>
    </w:p>
    <w:p w14:paraId="309D9E30" w14:textId="77777777" w:rsidR="00F605B3" w:rsidRDefault="008B4DA1" w:rsidP="00350B4C">
      <w:pPr>
        <w:numPr>
          <w:ilvl w:val="3"/>
          <w:numId w:val="5"/>
        </w:numPr>
        <w:jc w:val="both"/>
      </w:pPr>
      <w:r>
        <w:rPr>
          <w:u w:val="single"/>
          <w:rtl/>
        </w:rPr>
        <w:t>משמרת שלום</w:t>
      </w:r>
      <w:r>
        <w:rPr>
          <w:rtl/>
        </w:rPr>
        <w:t xml:space="preserve"> (אות ה') – "ובאמת הלא העולם אין נזהרים בזה, ומעשים בכל יום שנשאר בהסימיוואהר ועבר עליהן הלילה ואין שופכין אותן לחוץ ... ואם אין ישראל נביאים, הן בני נביאים וי"ל דהסכנה היא דוקא רק במשקין מזוגין עם מים, אבל לא במים בפני עצמן, ושו"ר בקונטרוס עובר אורח ... דאין חוששין רק במשקין מזוגין ולא במים בפ"ע".</w:t>
      </w:r>
    </w:p>
    <w:p w14:paraId="29CA5CBF" w14:textId="77777777" w:rsidR="00F605B3" w:rsidRDefault="008B4DA1" w:rsidP="00350B4C">
      <w:pPr>
        <w:numPr>
          <w:ilvl w:val="3"/>
          <w:numId w:val="5"/>
        </w:numPr>
        <w:jc w:val="both"/>
      </w:pPr>
      <w:r>
        <w:rPr>
          <w:u w:val="single"/>
          <w:rtl/>
        </w:rPr>
        <w:t>דברי יציב</w:t>
      </w:r>
      <w:r>
        <w:rPr>
          <w:rtl/>
        </w:rPr>
        <w:t xml:space="preserve"> (יו"ד סי' ל"ג אות ב') – "שכתב בשו"ע הרב חו"מ הל' שמירת גוף ונפש סעיף ז' דאצ"ל מים עצמן שעבר עליהן הלילה בכלי מתכות. הנה שם זה בסוגריים, וידוע מ"ש אחיו בשו"ת שארית יהודה או"ח סי' ו' ששמע מפה קדשו פעמים רבות, דכל ספק העמיד בתוך חצאי עיגול ודעתו היה לחזור ולשנות פרק זה לראות אם צדקו דבריו עיי"ש, וא"כ כיון דהרב ז"ל מספקא ליה, ולמעשה לא ראיתי שיחושו לזה, נראה דאין קפידא במים עצמן".</w:t>
      </w:r>
    </w:p>
    <w:p w14:paraId="5354E5E6" w14:textId="77777777" w:rsidR="00F605B3" w:rsidRDefault="008B4DA1" w:rsidP="00350B4C">
      <w:pPr>
        <w:numPr>
          <w:ilvl w:val="3"/>
          <w:numId w:val="5"/>
        </w:numPr>
        <w:jc w:val="both"/>
      </w:pPr>
      <w:r>
        <w:rPr>
          <w:u w:val="single"/>
          <w:rtl/>
        </w:rPr>
        <w:t>ציץ אליעזר</w:t>
      </w:r>
      <w:r>
        <w:rPr>
          <w:rtl/>
        </w:rPr>
        <w:t xml:space="preserve"> (חכ"ב סי' מ') – "אולם איך שלא יהיה, מנהג העולם בזה יש לו על מה להשען וכנז"ל".</w:t>
      </w:r>
    </w:p>
    <w:p w14:paraId="7B049293" w14:textId="77777777" w:rsidR="00F605B3" w:rsidRDefault="008B4DA1" w:rsidP="00350B4C">
      <w:pPr>
        <w:numPr>
          <w:ilvl w:val="3"/>
          <w:numId w:val="5"/>
        </w:numPr>
        <w:jc w:val="both"/>
      </w:pPr>
      <w:r>
        <w:rPr>
          <w:u w:val="single"/>
          <w:rtl/>
        </w:rPr>
        <w:t>יביע אומר</w:t>
      </w:r>
      <w:r>
        <w:rPr>
          <w:rtl/>
        </w:rPr>
        <w:t xml:space="preserve"> (ח"ב יו"ד סי' ז' אות ב', אות ג') – "ולפע"ד כיון שכבר נהגו להקל, וכמו שהעיד בגדלו האדר"ת בקונט' עובר אורח הנ"ל, י"ל ע"מ שיסמוכו דהו"ל ס"ס, שמא אין המים בכלל זה, (ורק משקין מזוגין אמרו, ובדבר של סגולה אין ללמוד מק"ו.) ושמא אין הרו"ר הזאת בזמנינו כלל. וכמ"ש הגמ"ר ורש"ל וזב"צ הנ"ל. ואין לומר דלא מהני ס"ס במידי דסכנתא, דשאני הכא שאינה סכנה טבעית, אלא סגוליית, ומהני בה ס"ס. וכמו שהעלתי בשו"ת יביע אומר ח"א (חיו"ד סי' ט אות ח). ע"ש. וכל דבר שהלכה רופפת בידך </w:t>
      </w:r>
      <w:r w:rsidRPr="00265448">
        <w:rPr>
          <w:b/>
          <w:bCs/>
          <w:rtl/>
        </w:rPr>
        <w:t>פוק חזי מאי עמא דבר</w:t>
      </w:r>
      <w:r>
        <w:rPr>
          <w:rtl/>
        </w:rPr>
        <w:t>".</w:t>
      </w:r>
    </w:p>
    <w:p w14:paraId="7978126D" w14:textId="77777777" w:rsidR="00F605B3" w:rsidRDefault="008B4DA1" w:rsidP="00350B4C">
      <w:pPr>
        <w:numPr>
          <w:ilvl w:val="3"/>
          <w:numId w:val="5"/>
        </w:numPr>
        <w:jc w:val="both"/>
      </w:pPr>
      <w:r>
        <w:rPr>
          <w:b/>
          <w:i/>
          <w:u w:val="single"/>
          <w:rtl/>
        </w:rPr>
        <w:t>הגרח"ק</w:t>
      </w:r>
      <w:r>
        <w:rPr>
          <w:b/>
          <w:i/>
          <w:rtl/>
        </w:rPr>
        <w:t xml:space="preserve"> שליט"א (דעת נוטה ח"א, ריש הספר</w:t>
      </w:r>
      <w:r>
        <w:rPr>
          <w:rtl/>
        </w:rPr>
        <w:t xml:space="preserve"> הע' שנ"ג) – "</w:t>
      </w:r>
      <w:r>
        <w:rPr>
          <w:b/>
          <w:bCs/>
          <w:rtl/>
        </w:rPr>
        <w:t>דלא נהגו להחמיר בזה כהגר"ז</w:t>
      </w:r>
      <w:r>
        <w:rPr>
          <w:rtl/>
        </w:rPr>
        <w:t xml:space="preserve"> אף לענין שתי' [רק במשקין מזוגים וכדאיתא בגמ' בנדה י"ז א'] וממילא אין בזה שום חשש לענין נטילה".</w:t>
      </w:r>
    </w:p>
    <w:p w14:paraId="0E67D7B6" w14:textId="77777777" w:rsidR="00F605B3" w:rsidRDefault="008B4DA1" w:rsidP="00350B4C">
      <w:pPr>
        <w:numPr>
          <w:ilvl w:val="3"/>
          <w:numId w:val="5"/>
        </w:numPr>
        <w:jc w:val="both"/>
      </w:pPr>
      <w:r>
        <w:rPr>
          <w:u w:val="single"/>
          <w:rtl/>
        </w:rPr>
        <w:t>עמודי הבית</w:t>
      </w:r>
      <w:r>
        <w:rPr>
          <w:rtl/>
        </w:rPr>
        <w:t xml:space="preserve"> (ח"ג, ח"ד סעי' י"ד) – "העולם אין נזהרים במים לבד ומעשים בכל יום שנשאר מים בדור ועבר עליהם הלילה ואין זורקין אותם".</w:t>
      </w:r>
    </w:p>
    <w:p w14:paraId="40CB1B30" w14:textId="77777777" w:rsidR="00F605B3" w:rsidRDefault="008B4DA1" w:rsidP="00350B4C">
      <w:pPr>
        <w:numPr>
          <w:ilvl w:val="3"/>
          <w:numId w:val="5"/>
        </w:numPr>
        <w:jc w:val="both"/>
      </w:pPr>
      <w:r>
        <w:rPr>
          <w:u w:val="single"/>
          <w:rtl/>
        </w:rPr>
        <w:t>אמרי יעקב</w:t>
      </w:r>
      <w:r>
        <w:rPr>
          <w:rtl/>
        </w:rPr>
        <w:t xml:space="preserve"> (על שו"ע הרב חו"מ סי' י' ס"ק ל"ד).</w:t>
      </w:r>
    </w:p>
    <w:p w14:paraId="4ADED182" w14:textId="4E38D345" w:rsidR="00F605B3" w:rsidRDefault="008B4DA1" w:rsidP="00350B4C">
      <w:pPr>
        <w:numPr>
          <w:ilvl w:val="2"/>
          <w:numId w:val="5"/>
        </w:numPr>
        <w:jc w:val="both"/>
      </w:pPr>
      <w:r>
        <w:rPr>
          <w:rtl/>
        </w:rPr>
        <w:t xml:space="preserve">מראי מקומות – </w:t>
      </w:r>
      <w:r>
        <w:rPr>
          <w:u w:val="single"/>
          <w:rtl/>
        </w:rPr>
        <w:t>אוצר מפרשי התלמ</w:t>
      </w:r>
      <w:r w:rsidR="0057787D">
        <w:rPr>
          <w:rFonts w:hint="cs"/>
          <w:u w:val="single"/>
          <w:rtl/>
        </w:rPr>
        <w:t>ו</w:t>
      </w:r>
      <w:r>
        <w:rPr>
          <w:u w:val="single"/>
          <w:rtl/>
        </w:rPr>
        <w:t>ד</w:t>
      </w:r>
      <w:r>
        <w:rPr>
          <w:rtl/>
        </w:rPr>
        <w:t xml:space="preserve"> (סוכה דף מח: הע' נ"ב), </w:t>
      </w:r>
      <w:r>
        <w:rPr>
          <w:u w:val="single"/>
          <w:rtl/>
        </w:rPr>
        <w:t>בני ציון</w:t>
      </w:r>
      <w:r>
        <w:rPr>
          <w:rtl/>
        </w:rPr>
        <w:t xml:space="preserve"> (ח"א סי' י' אות י"א), </w:t>
      </w:r>
      <w:r>
        <w:rPr>
          <w:u w:val="single"/>
          <w:rtl/>
        </w:rPr>
        <w:t>שמירת הגוף והנפש</w:t>
      </w:r>
      <w:r>
        <w:rPr>
          <w:rtl/>
        </w:rPr>
        <w:t xml:space="preserve"> (סי' מ"ה סעי' ב').</w:t>
      </w:r>
    </w:p>
    <w:p w14:paraId="61185698" w14:textId="77777777" w:rsidR="00F605B3" w:rsidRDefault="008B4DA1" w:rsidP="00350B4C">
      <w:pPr>
        <w:numPr>
          <w:ilvl w:val="3"/>
          <w:numId w:val="5"/>
        </w:numPr>
        <w:jc w:val="both"/>
      </w:pPr>
      <w:r>
        <w:rPr>
          <w:u w:val="single"/>
          <w:rtl/>
        </w:rPr>
        <w:t>מהרש"ם</w:t>
      </w:r>
      <w:r>
        <w:rPr>
          <w:rtl/>
        </w:rPr>
        <w:t xml:space="preserve"> (ח"ב במפתחות יו"ד סי' ח') – "י"ל דבמקדש לא הי' שורה ר"ר ויש להביא ראי' מהא דניסוך המים שעמד בצלוחית זהב כל הלילה וראיתי בהגהת עו"א לא"ח שהעיר לפמ"ש בש"ע הרב הל' שמירת הנפש בהא דמשקין מזוגין שעבר עליהן הלילה והם בכלי מתכות י"ב סכנה דכ"ש מים עצמן א"כ הי' המים אסורים משום סכנה ולא ביאר הקושיא דהא י"ל דבאמת הי' אסורין לשתי' אך לפמ"ש בפנים בשם הירושלמי קושיתן עצומה דא"כ הי' פסולין לניסוך משום משקה ישראל ולפמ"ש ניחא דדוקא בגילוי שיש סכנה בטבע פסול משא"כ משום ר"ר גם י"ל דבמקום אכילת מצוה שומר מצוה לא ידע דבר רע אבל ברא"ש פ"ח דברכות סי' ב' בהא דהנכנס לביתו במו"ש במה שהביא מהירושלמי סופ"ז מוכח דמשקין מזוגין שעבר עליהם הלילה בכלי מתכות אסור לקדש עליהן משום סכנה ע"ש ותבין".</w:t>
      </w:r>
    </w:p>
    <w:p w14:paraId="7DBEF469" w14:textId="77777777" w:rsidR="00F605B3" w:rsidRDefault="008B4DA1" w:rsidP="00350B4C">
      <w:pPr>
        <w:numPr>
          <w:ilvl w:val="3"/>
          <w:numId w:val="5"/>
        </w:numPr>
        <w:jc w:val="both"/>
      </w:pPr>
      <w:r>
        <w:rPr>
          <w:u w:val="single"/>
          <w:rtl/>
        </w:rPr>
        <w:t>תהלה לדוד</w:t>
      </w:r>
      <w:r>
        <w:rPr>
          <w:rtl/>
        </w:rPr>
        <w:t xml:space="preserve"> (או"ח סי' ד' סוף ס"ק ח', עי' סי' ק"ס ס"ק ד') – "ואי נימא דמים ששורה עליהם רוח רעה פסולים לנטילה. א"כ לפמ"ש הרב ז"ל בהלכות שמירות גו"נ סעי' ז' דמים שלנו בכלי מתכות רוח רעה שורה עליהם. א"כ אסורים לנטילה. ומעשים בכל יום שנוטלין לידים בשחרית ממים שלנו בכלי מתכות וצ"ע".</w:t>
      </w:r>
    </w:p>
    <w:p w14:paraId="21B34F44" w14:textId="77777777" w:rsidR="00F605B3" w:rsidRDefault="00F605B3">
      <w:pPr>
        <w:jc w:val="both"/>
      </w:pPr>
    </w:p>
    <w:p w14:paraId="76F4A590" w14:textId="77777777" w:rsidR="00F605B3" w:rsidRDefault="008B4DA1" w:rsidP="00350B4C">
      <w:pPr>
        <w:numPr>
          <w:ilvl w:val="1"/>
          <w:numId w:val="5"/>
        </w:numPr>
        <w:jc w:val="both"/>
      </w:pPr>
      <w:r w:rsidRPr="000F739E">
        <w:rPr>
          <w:b/>
          <w:bCs/>
          <w:rtl/>
        </w:rPr>
        <w:t>להשליך איזה דבר בתוך המים מבערב</w:t>
      </w:r>
      <w:r>
        <w:rPr>
          <w:rtl/>
        </w:rPr>
        <w:t>.</w:t>
      </w:r>
    </w:p>
    <w:p w14:paraId="2280788E" w14:textId="77777777" w:rsidR="00F605B3" w:rsidRDefault="008B4DA1" w:rsidP="00350B4C">
      <w:pPr>
        <w:numPr>
          <w:ilvl w:val="2"/>
          <w:numId w:val="5"/>
        </w:numPr>
        <w:jc w:val="both"/>
      </w:pPr>
      <w:r>
        <w:rPr>
          <w:rtl/>
        </w:rPr>
        <w:t xml:space="preserve">גם להגר"ז יש להקל – </w:t>
      </w:r>
      <w:r>
        <w:rPr>
          <w:u w:val="single"/>
          <w:rtl/>
        </w:rPr>
        <w:t>מחשבות בעצה</w:t>
      </w:r>
      <w:r>
        <w:rPr>
          <w:rtl/>
        </w:rPr>
        <w:t xml:space="preserve"> (יו"ד סי' ה', "להשליך איזה דבר בתוך המים מבערב והוא ע"פ הגמרא פ' ע"פ (דקי"ב א') לא ישתה אדם מים לא בלילי רביעית ... מאי תקנתיה כו' נשדי בי' מידי והדר נשתי. ועצה זו נלע"ד דמהני ג"כ במים שלנו בכ"מ אם שדי בי' מידי מבערב").</w:t>
      </w:r>
    </w:p>
    <w:p w14:paraId="359DA126" w14:textId="77777777" w:rsidR="00F605B3" w:rsidRDefault="00F605B3">
      <w:pPr>
        <w:jc w:val="both"/>
      </w:pPr>
    </w:p>
    <w:p w14:paraId="7B3C062B" w14:textId="77777777" w:rsidR="00F605B3" w:rsidRDefault="008B4DA1" w:rsidP="00350B4C">
      <w:pPr>
        <w:numPr>
          <w:ilvl w:val="1"/>
          <w:numId w:val="5"/>
        </w:numPr>
        <w:jc w:val="both"/>
      </w:pPr>
      <w:r>
        <w:rPr>
          <w:b/>
          <w:bCs/>
          <w:rtl/>
        </w:rPr>
        <w:t>מים מבושלים</w:t>
      </w:r>
      <w:r>
        <w:rPr>
          <w:rtl/>
        </w:rPr>
        <w:t>.</w:t>
      </w:r>
    </w:p>
    <w:p w14:paraId="48C597E1" w14:textId="77777777" w:rsidR="00F605B3" w:rsidRDefault="008B4DA1" w:rsidP="00350B4C">
      <w:pPr>
        <w:numPr>
          <w:ilvl w:val="2"/>
          <w:numId w:val="5"/>
        </w:numPr>
        <w:jc w:val="both"/>
      </w:pPr>
      <w:r>
        <w:rPr>
          <w:rtl/>
        </w:rPr>
        <w:t xml:space="preserve">גם להגר"ז יש להקל – </w:t>
      </w:r>
      <w:r>
        <w:rPr>
          <w:u w:val="single"/>
          <w:rtl/>
        </w:rPr>
        <w:t>מחשבות בעצה</w:t>
      </w:r>
      <w:r>
        <w:rPr>
          <w:rtl/>
        </w:rPr>
        <w:t xml:space="preserve"> (יו"ד סי' ה', "להרתיח המים קצת גם בתחלת הלילה ועי"ז נראה דשוב אין קפידא בלינה גם להרב ז"ל וכמ"ש הש"ך בסי' קט"ז לענין מים של תקופה דבמבושלים אין קפידה").</w:t>
      </w:r>
    </w:p>
    <w:p w14:paraId="5F60811B" w14:textId="77777777" w:rsidR="00F32552" w:rsidRDefault="00F32552" w:rsidP="00350B4C">
      <w:pPr>
        <w:numPr>
          <w:ilvl w:val="2"/>
          <w:numId w:val="5"/>
        </w:numPr>
        <w:jc w:val="both"/>
      </w:pPr>
      <w:r>
        <w:rPr>
          <w:rFonts w:hint="cs"/>
          <w:rtl/>
        </w:rPr>
        <w:t>לפ"ז יש לדון מה הדין ביין מבושל.</w:t>
      </w:r>
    </w:p>
    <w:p w14:paraId="1445D801" w14:textId="77777777" w:rsidR="00F605B3" w:rsidRDefault="00F605B3">
      <w:pPr>
        <w:jc w:val="both"/>
      </w:pPr>
    </w:p>
    <w:p w14:paraId="567C671E" w14:textId="77777777" w:rsidR="00F605B3" w:rsidRDefault="008B4DA1" w:rsidP="00350B4C">
      <w:pPr>
        <w:numPr>
          <w:ilvl w:val="1"/>
          <w:numId w:val="5"/>
        </w:numPr>
        <w:jc w:val="both"/>
      </w:pPr>
      <w:r>
        <w:rPr>
          <w:b/>
          <w:bCs/>
          <w:rtl/>
        </w:rPr>
        <w:t>יין בזמנינו</w:t>
      </w:r>
      <w:r>
        <w:rPr>
          <w:rtl/>
        </w:rPr>
        <w:t>.</w:t>
      </w:r>
    </w:p>
    <w:p w14:paraId="39097AF8" w14:textId="77777777" w:rsidR="00B61A6F" w:rsidRDefault="008B4DA1" w:rsidP="00350B4C">
      <w:pPr>
        <w:numPr>
          <w:ilvl w:val="2"/>
          <w:numId w:val="5"/>
        </w:numPr>
        <w:jc w:val="both"/>
      </w:pPr>
      <w:r>
        <w:rPr>
          <w:rtl/>
        </w:rPr>
        <w:t>מיקל</w:t>
      </w:r>
      <w:r w:rsidR="00B61A6F">
        <w:rPr>
          <w:rFonts w:hint="cs"/>
          <w:rtl/>
        </w:rPr>
        <w:t>.</w:t>
      </w:r>
    </w:p>
    <w:p w14:paraId="7D8CD20C" w14:textId="485029E7" w:rsidR="00F605B3" w:rsidRDefault="008B4DA1" w:rsidP="00B61A6F">
      <w:pPr>
        <w:numPr>
          <w:ilvl w:val="3"/>
          <w:numId w:val="5"/>
        </w:numPr>
        <w:jc w:val="both"/>
      </w:pPr>
      <w:r>
        <w:rPr>
          <w:u w:val="single"/>
          <w:rtl/>
        </w:rPr>
        <w:t>דברי יציב</w:t>
      </w:r>
      <w:r>
        <w:rPr>
          <w:rtl/>
        </w:rPr>
        <w:t xml:space="preserve"> (או"ח סי' רכ"ז אות ה', יו"ד סי' ל"ג אות ב'</w:t>
      </w:r>
      <w:r w:rsidR="00B61A6F">
        <w:rPr>
          <w:rFonts w:hint="cs"/>
          <w:rtl/>
        </w:rPr>
        <w:t xml:space="preserve">) </w:t>
      </w:r>
      <w:r w:rsidR="00B61A6F">
        <w:rPr>
          <w:rtl/>
        </w:rPr>
        <w:t>–</w:t>
      </w:r>
      <w:r>
        <w:rPr>
          <w:rtl/>
        </w:rPr>
        <w:t xml:space="preserve"> "דהיינו ביינות חזקות שבזמן הש"ס ובמזיגה המבואר בש"ס, משא"כ ביינות שלנו שמשימין קצת מים לית לן בה"</w:t>
      </w:r>
      <w:r w:rsidR="00B61A6F">
        <w:rPr>
          <w:rFonts w:hint="cs"/>
          <w:rtl/>
        </w:rPr>
        <w:t>.</w:t>
      </w:r>
    </w:p>
    <w:p w14:paraId="317B55FC" w14:textId="77777777" w:rsidR="00B61A6F" w:rsidRDefault="008B4DA1" w:rsidP="00350B4C">
      <w:pPr>
        <w:numPr>
          <w:ilvl w:val="2"/>
          <w:numId w:val="5"/>
        </w:numPr>
        <w:jc w:val="both"/>
      </w:pPr>
      <w:r>
        <w:rPr>
          <w:rtl/>
        </w:rPr>
        <w:t>מחמיר</w:t>
      </w:r>
      <w:r w:rsidR="00B61A6F">
        <w:rPr>
          <w:rFonts w:hint="cs"/>
          <w:rtl/>
        </w:rPr>
        <w:t>.</w:t>
      </w:r>
    </w:p>
    <w:p w14:paraId="1E6302A2" w14:textId="047F4722" w:rsidR="00F605B3" w:rsidRDefault="008B4DA1" w:rsidP="00B61A6F">
      <w:pPr>
        <w:numPr>
          <w:ilvl w:val="3"/>
          <w:numId w:val="5"/>
        </w:numPr>
        <w:jc w:val="both"/>
      </w:pPr>
      <w:r>
        <w:rPr>
          <w:u w:val="single"/>
          <w:rtl/>
        </w:rPr>
        <w:t>שמירת הגוף והנפש</w:t>
      </w:r>
      <w:r>
        <w:rPr>
          <w:rtl/>
        </w:rPr>
        <w:t xml:space="preserve"> (סי' מ"ה הע' ד' ד"ה ובאמת</w:t>
      </w:r>
      <w:r w:rsidR="00B61A6F">
        <w:rPr>
          <w:rFonts w:hint="cs"/>
          <w:rtl/>
        </w:rPr>
        <w:t xml:space="preserve">) </w:t>
      </w:r>
      <w:r w:rsidR="00B61A6F">
        <w:rPr>
          <w:rtl/>
        </w:rPr>
        <w:t>–</w:t>
      </w:r>
      <w:r>
        <w:rPr>
          <w:rtl/>
        </w:rPr>
        <w:t xml:space="preserve"> "בדברי יציב ... </w:t>
      </w:r>
      <w:r w:rsidR="00A025B7">
        <w:rPr>
          <w:rFonts w:hint="cs"/>
          <w:rtl/>
        </w:rPr>
        <w:t xml:space="preserve">ובעניי לא הבנתי דבריו דאם אמנם נכון הדבר שיש נ"מ להלכה במקומות הרבה בשו"ע בין היין דאז ובין היין בזה"ז שאינו כ"כ חזק, ולדוגמא עמש"כ הב"ש באה"ע סימן ס"ח סק"ג, אולם </w:t>
      </w:r>
      <w:r>
        <w:rPr>
          <w:rtl/>
        </w:rPr>
        <w:t>בנ"ד מהיכא תיתי דענין סגולי זה של משקין מזוגין תלוי בחוזק היין".</w:t>
      </w:r>
    </w:p>
    <w:p w14:paraId="5768C675" w14:textId="77777777" w:rsidR="00F605B3" w:rsidRPr="00115593" w:rsidRDefault="00F605B3">
      <w:pPr>
        <w:jc w:val="both"/>
      </w:pPr>
    </w:p>
    <w:p w14:paraId="69926CE3" w14:textId="77777777" w:rsidR="00F605B3" w:rsidRDefault="008B4DA1" w:rsidP="00350B4C">
      <w:pPr>
        <w:numPr>
          <w:ilvl w:val="1"/>
          <w:numId w:val="5"/>
        </w:numPr>
        <w:jc w:val="both"/>
      </w:pPr>
      <w:r>
        <w:rPr>
          <w:b/>
          <w:bCs/>
          <w:rtl/>
        </w:rPr>
        <w:t>צינורות</w:t>
      </w:r>
      <w:r>
        <w:rPr>
          <w:rtl/>
        </w:rPr>
        <w:t xml:space="preserve"> (</w:t>
      </w:r>
      <w:r>
        <w:t>pipes</w:t>
      </w:r>
      <w:r>
        <w:rPr>
          <w:rtl/>
        </w:rPr>
        <w:t xml:space="preserve">), </w:t>
      </w:r>
      <w:r>
        <w:rPr>
          <w:b/>
          <w:bCs/>
          <w:rtl/>
        </w:rPr>
        <w:t>דוד</w:t>
      </w:r>
      <w:r>
        <w:rPr>
          <w:rtl/>
        </w:rPr>
        <w:t xml:space="preserve"> (</w:t>
      </w:r>
      <w:r>
        <w:t>boiler</w:t>
      </w:r>
      <w:r>
        <w:rPr>
          <w:rtl/>
        </w:rPr>
        <w:t>).</w:t>
      </w:r>
    </w:p>
    <w:p w14:paraId="3168405E" w14:textId="77777777" w:rsidR="00F605B3" w:rsidRDefault="008B4DA1" w:rsidP="00350B4C">
      <w:pPr>
        <w:numPr>
          <w:ilvl w:val="2"/>
          <w:numId w:val="5"/>
        </w:numPr>
        <w:jc w:val="both"/>
      </w:pPr>
      <w:r>
        <w:rPr>
          <w:rtl/>
        </w:rPr>
        <w:t xml:space="preserve">רק כלי – </w:t>
      </w:r>
      <w:r>
        <w:rPr>
          <w:u w:val="single"/>
          <w:rtl/>
        </w:rPr>
        <w:t>ציץ אליעזר</w:t>
      </w:r>
      <w:r>
        <w:rPr>
          <w:rtl/>
        </w:rPr>
        <w:t xml:space="preserve"> (חכ"ב סי' מ' אות ג', "ומה שכבו' הזכיר מהחביות שעל הגגות שהם של מתכות ושותים מהם, נראה לי דנוסף על האמור יש לומר במיוחד דמכיון</w:t>
      </w:r>
      <w:r>
        <w:rPr>
          <w:b/>
          <w:bCs/>
          <w:rtl/>
        </w:rPr>
        <w:t xml:space="preserve"> שיש להם חיבור לקרקע</w:t>
      </w:r>
      <w:r>
        <w:rPr>
          <w:rtl/>
        </w:rPr>
        <w:t xml:space="preserve"> ע"י צינורות, דעל כגון דא לא אמרו גם בגמרא שם דמתחייב בנפשו, וכפי שמצינו בהרבה מקומות שכתבו ואמרו רבותינו ז"ל לחלק בכזאת בין תלוש שאסור לבין אם זה מחובר שמותר. ואין להאריך בכאן ביותר") </w:t>
      </w:r>
      <w:r>
        <w:rPr>
          <w:u w:val="single"/>
          <w:rtl/>
        </w:rPr>
        <w:t>יגדיל תורה</w:t>
      </w:r>
      <w:r>
        <w:rPr>
          <w:rtl/>
        </w:rPr>
        <w:t xml:space="preserve"> (סי' ק"ו), הו"ד </w:t>
      </w:r>
      <w:r>
        <w:rPr>
          <w:u w:val="single"/>
          <w:rtl/>
        </w:rPr>
        <w:t>בשמירת הגוף והנפש</w:t>
      </w:r>
      <w:r>
        <w:rPr>
          <w:rtl/>
        </w:rPr>
        <w:t xml:space="preserve"> (סי' מ"ה הע' ג' ד"ה וביגדיל, "ואפשר להוסיף על דבריו דה"ה אם יש דוד בגודל מ' שאה אינו נחשב עוד כלי ולא יהיה בזה קפידא").</w:t>
      </w:r>
    </w:p>
    <w:p w14:paraId="077A3250" w14:textId="77777777" w:rsidR="00F605B3" w:rsidRPr="00115593" w:rsidRDefault="00F605B3">
      <w:pPr>
        <w:jc w:val="both"/>
      </w:pPr>
    </w:p>
    <w:p w14:paraId="6A0519B9" w14:textId="7E997D9D" w:rsidR="00955095" w:rsidRDefault="00955095" w:rsidP="00350B4C">
      <w:pPr>
        <w:numPr>
          <w:ilvl w:val="1"/>
          <w:numId w:val="5"/>
        </w:numPr>
        <w:jc w:val="both"/>
      </w:pPr>
      <w:r w:rsidRPr="00955095">
        <w:rPr>
          <w:rFonts w:hint="cs"/>
          <w:b/>
          <w:bCs/>
          <w:rtl/>
        </w:rPr>
        <w:t>פחיות יין [ברטנורא מוסקטו]: טעמים להקל</w:t>
      </w:r>
      <w:r>
        <w:rPr>
          <w:rFonts w:hint="cs"/>
          <w:rtl/>
        </w:rPr>
        <w:t>.</w:t>
      </w:r>
    </w:p>
    <w:p w14:paraId="7821D302" w14:textId="2983D2FB" w:rsidR="00955095" w:rsidRDefault="00955095" w:rsidP="00955095">
      <w:pPr>
        <w:numPr>
          <w:ilvl w:val="2"/>
          <w:numId w:val="5"/>
        </w:numPr>
        <w:jc w:val="both"/>
      </w:pPr>
      <w:r>
        <w:rPr>
          <w:rFonts w:hint="cs"/>
          <w:rtl/>
        </w:rPr>
        <w:t>השמיט דין זה בכמה ראשונים ופוסקים - עי' לעיל.</w:t>
      </w:r>
    </w:p>
    <w:p w14:paraId="2897B493" w14:textId="1CF5D33B" w:rsidR="00955095" w:rsidRDefault="00955095" w:rsidP="00955095">
      <w:pPr>
        <w:numPr>
          <w:ilvl w:val="2"/>
          <w:numId w:val="5"/>
        </w:numPr>
        <w:jc w:val="both"/>
      </w:pPr>
      <w:r>
        <w:rPr>
          <w:rFonts w:hint="cs"/>
          <w:rtl/>
        </w:rPr>
        <w:t xml:space="preserve">יין בזמנינו יש להקל </w:t>
      </w:r>
      <w:r>
        <w:rPr>
          <w:rtl/>
        </w:rPr>
        <w:t>–</w:t>
      </w:r>
      <w:r>
        <w:rPr>
          <w:rFonts w:hint="cs"/>
          <w:rtl/>
        </w:rPr>
        <w:t xml:space="preserve"> עי' </w:t>
      </w:r>
      <w:r>
        <w:rPr>
          <w:u w:val="single"/>
          <w:rtl/>
        </w:rPr>
        <w:t>דברי יציב</w:t>
      </w:r>
      <w:r>
        <w:rPr>
          <w:rtl/>
        </w:rPr>
        <w:t xml:space="preserve"> (או"ח סי' רכ"ז אות ה', יו"ד סי' ל"ג אות ב'</w:t>
      </w:r>
      <w:r>
        <w:rPr>
          <w:rFonts w:hint="cs"/>
          <w:rtl/>
        </w:rPr>
        <w:t>), לשונו מובא לעיל.</w:t>
      </w:r>
    </w:p>
    <w:p w14:paraId="1692545F" w14:textId="7F6D3E23" w:rsidR="00955095" w:rsidRDefault="00955095" w:rsidP="00955095">
      <w:pPr>
        <w:numPr>
          <w:ilvl w:val="2"/>
          <w:numId w:val="5"/>
        </w:numPr>
        <w:jc w:val="both"/>
      </w:pPr>
      <w:r>
        <w:rPr>
          <w:rFonts w:hint="cs"/>
          <w:rtl/>
        </w:rPr>
        <w:t>אולי אלומיניום לא נחשב "מתכת" - עי' המחלוקת הפוסקים לגבי טבילת כלים.</w:t>
      </w:r>
    </w:p>
    <w:p w14:paraId="68495421" w14:textId="0063FA9F" w:rsidR="00955095" w:rsidRDefault="00955095" w:rsidP="00955095">
      <w:pPr>
        <w:numPr>
          <w:ilvl w:val="2"/>
          <w:numId w:val="5"/>
        </w:numPr>
        <w:jc w:val="both"/>
      </w:pPr>
      <w:r>
        <w:rPr>
          <w:rFonts w:hint="cs"/>
          <w:rtl/>
        </w:rPr>
        <w:t xml:space="preserve">כיון שיש </w:t>
      </w:r>
      <w:r w:rsidRPr="00955095">
        <w:rPr>
          <w:rtl/>
        </w:rPr>
        <w:t>כעין צחצוח מצופה וכיו"ב</w:t>
      </w:r>
      <w:r>
        <w:rPr>
          <w:rFonts w:hint="cs"/>
          <w:rtl/>
        </w:rPr>
        <w:t xml:space="preserve"> </w:t>
      </w:r>
      <w:r>
        <w:rPr>
          <w:rtl/>
        </w:rPr>
        <w:t>–</w:t>
      </w:r>
      <w:r>
        <w:rPr>
          <w:rFonts w:hint="cs"/>
          <w:rtl/>
        </w:rPr>
        <w:t xml:space="preserve"> עי' </w:t>
      </w:r>
      <w:r w:rsidRPr="00955095">
        <w:rPr>
          <w:u w:val="single"/>
          <w:rtl/>
        </w:rPr>
        <w:t>שבט הלוי</w:t>
      </w:r>
      <w:r>
        <w:rPr>
          <w:rtl/>
        </w:rPr>
        <w:t xml:space="preserve"> (ח"ח סי' ב' אות ב')</w:t>
      </w:r>
      <w:r>
        <w:rPr>
          <w:rFonts w:hint="cs"/>
          <w:rtl/>
        </w:rPr>
        <w:t>, לשונו מובא לעיל.</w:t>
      </w:r>
    </w:p>
    <w:p w14:paraId="37B63B3A" w14:textId="52451AE1" w:rsidR="00265448" w:rsidRDefault="00265448" w:rsidP="00955095">
      <w:pPr>
        <w:numPr>
          <w:ilvl w:val="2"/>
          <w:numId w:val="5"/>
        </w:numPr>
        <w:jc w:val="both"/>
      </w:pPr>
      <w:r>
        <w:rPr>
          <w:rFonts w:hint="cs"/>
        </w:rPr>
        <w:t>OU</w:t>
      </w:r>
      <w:r>
        <w:rPr>
          <w:rFonts w:hint="cs"/>
          <w:rtl/>
        </w:rPr>
        <w:t xml:space="preserve"> - </w:t>
      </w:r>
    </w:p>
    <w:p w14:paraId="603130E9" w14:textId="40251616" w:rsidR="00265448" w:rsidRPr="00265448" w:rsidRDefault="00265448" w:rsidP="00265448">
      <w:pPr>
        <w:bidi w:val="0"/>
        <w:ind w:right="354"/>
        <w:jc w:val="both"/>
        <w:rPr>
          <w:rFonts w:asciiTheme="majorBidi" w:hAnsiTheme="majorBidi" w:cstheme="majorBidi"/>
        </w:rPr>
      </w:pPr>
      <w:r w:rsidRPr="00265448">
        <w:rPr>
          <w:rFonts w:asciiTheme="majorBidi" w:hAnsiTheme="majorBidi" w:cstheme="majorBidi"/>
          <w:color w:val="2B2E2F"/>
        </w:rPr>
        <w:t xml:space="preserve">This only applies if the wine was diluted with water. (which is the lashon of the Gemara - </w:t>
      </w:r>
      <w:r w:rsidRPr="00265448">
        <w:rPr>
          <w:rFonts w:asciiTheme="majorBidi" w:hAnsiTheme="majorBidi" w:cstheme="majorBidi"/>
          <w:color w:val="2B2E2F"/>
          <w:rtl/>
        </w:rPr>
        <w:t xml:space="preserve">והשותה משקין מזוגין שעבר עליהן הלילה </w:t>
      </w:r>
      <w:r w:rsidRPr="00265448">
        <w:rPr>
          <w:rFonts w:asciiTheme="majorBidi" w:hAnsiTheme="majorBidi" w:cstheme="majorBidi"/>
          <w:color w:val="2B2E2F"/>
        </w:rPr>
        <w:t>). Bartenura is not diluted with water</w:t>
      </w:r>
      <w:r>
        <w:rPr>
          <w:rFonts w:asciiTheme="majorBidi" w:hAnsiTheme="majorBidi" w:cstheme="majorBidi"/>
          <w:color w:val="2B2E2F"/>
        </w:rPr>
        <w:t>.</w:t>
      </w:r>
    </w:p>
    <w:p w14:paraId="12CA9287" w14:textId="20249D60" w:rsidR="00955095" w:rsidRDefault="00955095" w:rsidP="00955095">
      <w:pPr>
        <w:numPr>
          <w:ilvl w:val="2"/>
          <w:numId w:val="5"/>
        </w:numPr>
        <w:jc w:val="both"/>
      </w:pPr>
      <w:r>
        <w:rPr>
          <w:rFonts w:hint="cs"/>
          <w:rtl/>
        </w:rPr>
        <w:t xml:space="preserve">[אולי יש לדון מצד שהוא </w:t>
      </w:r>
      <w:r>
        <w:t>commercial products</w:t>
      </w:r>
      <w:r>
        <w:rPr>
          <w:rFonts w:hint="cs"/>
          <w:rtl/>
        </w:rPr>
        <w:t xml:space="preserve"> - ע"פ האג"מ לעיל (ויש לחלק]]</w:t>
      </w:r>
      <w:r>
        <w:rPr>
          <w:rtl/>
        </w:rPr>
        <w:fldChar w:fldCharType="begin"/>
      </w:r>
      <w:r>
        <w:instrText xml:space="preserve"> XE "</w:instrText>
      </w:r>
      <w:r w:rsidRPr="00812DB6">
        <w:rPr>
          <w:b/>
          <w:bCs/>
          <w:rtl/>
        </w:rPr>
        <w:instrText>דרך לקלוף בזמן מוקדם</w:instrText>
      </w:r>
      <w:r w:rsidRPr="00812DB6">
        <w:rPr>
          <w:rFonts w:hint="cs"/>
          <w:rtl/>
        </w:rPr>
        <w:instrText xml:space="preserve"> (</w:instrText>
      </w:r>
      <w:r w:rsidRPr="00812DB6">
        <w:instrText>commercial products</w:instrText>
      </w:r>
      <w:r w:rsidRPr="00812DB6">
        <w:rPr>
          <w:rFonts w:hint="cs"/>
          <w:rtl/>
        </w:rPr>
        <w:instrText>)</w:instrText>
      </w:r>
      <w:r>
        <w:instrText xml:space="preserve">" </w:instrText>
      </w:r>
      <w:r>
        <w:rPr>
          <w:rtl/>
        </w:rPr>
        <w:fldChar w:fldCharType="end"/>
      </w:r>
      <w:r>
        <w:rPr>
          <w:rtl/>
        </w:rPr>
        <w:t>.</w:t>
      </w:r>
    </w:p>
    <w:p w14:paraId="4C342F35" w14:textId="77777777" w:rsidR="00955095" w:rsidRPr="00955095" w:rsidRDefault="00955095" w:rsidP="00955095">
      <w:pPr>
        <w:jc w:val="both"/>
      </w:pPr>
    </w:p>
    <w:p w14:paraId="75E8EA92" w14:textId="5EF73189" w:rsidR="00F605B3" w:rsidRDefault="008B4DA1" w:rsidP="00350B4C">
      <w:pPr>
        <w:numPr>
          <w:ilvl w:val="1"/>
          <w:numId w:val="5"/>
        </w:numPr>
        <w:jc w:val="both"/>
      </w:pPr>
      <w:r>
        <w:rPr>
          <w:rtl/>
        </w:rPr>
        <w:t xml:space="preserve">מראי מקומות – </w:t>
      </w:r>
      <w:r>
        <w:rPr>
          <w:u w:val="single"/>
          <w:rtl/>
        </w:rPr>
        <w:t>שבט הקהתי</w:t>
      </w:r>
      <w:r>
        <w:rPr>
          <w:rtl/>
        </w:rPr>
        <w:t xml:space="preserve"> (ח"ג סי' ר' סוף אות א'), </w:t>
      </w:r>
      <w:r>
        <w:rPr>
          <w:u w:val="single"/>
          <w:rtl/>
          <w:lang w:val="en-CA"/>
        </w:rPr>
        <w:t>ילקוט יוסף</w:t>
      </w:r>
      <w:r>
        <w:rPr>
          <w:rtl/>
          <w:lang w:val="en-CA"/>
        </w:rPr>
        <w:t xml:space="preserve"> (שבת כרך א' ח"ג מהדורת תשע"ב עמ' תקנ"ו)</w:t>
      </w:r>
      <w:r>
        <w:rPr>
          <w:rtl/>
        </w:rPr>
        <w:t>.</w:t>
      </w:r>
    </w:p>
    <w:p w14:paraId="037BD622" w14:textId="77777777" w:rsidR="00F605B3" w:rsidRDefault="008B4DA1" w:rsidP="00350B4C">
      <w:pPr>
        <w:numPr>
          <w:ilvl w:val="2"/>
          <w:numId w:val="5"/>
        </w:numPr>
        <w:jc w:val="both"/>
      </w:pPr>
      <w:r>
        <w:rPr>
          <w:rtl/>
        </w:rPr>
        <w:t>טרמוס (</w:t>
      </w:r>
      <w:r>
        <w:t>thermos</w:t>
      </w:r>
      <w:r>
        <w:rPr>
          <w:rtl/>
        </w:rPr>
        <w:t>), קומקום (</w:t>
      </w:r>
      <w:r>
        <w:t>urn</w:t>
      </w:r>
      <w:r>
        <w:rPr>
          <w:rtl/>
        </w:rPr>
        <w:t>) - עי' לעיל 'מים מבושלים', וכן השבט הלוי (ח"ח סי' ב' אות ב') לעיל.</w:t>
      </w:r>
    </w:p>
    <w:p w14:paraId="40D289D4" w14:textId="77777777" w:rsidR="00F605B3" w:rsidRDefault="008B4DA1" w:rsidP="00350B4C">
      <w:pPr>
        <w:numPr>
          <w:ilvl w:val="2"/>
          <w:numId w:val="5"/>
        </w:numPr>
        <w:jc w:val="both"/>
      </w:pPr>
      <w:r>
        <w:rPr>
          <w:rtl/>
        </w:rPr>
        <w:t>פח שתיה (</w:t>
      </w:r>
      <w:r>
        <w:t>soda can</w:t>
      </w:r>
      <w:r>
        <w:rPr>
          <w:rtl/>
        </w:rPr>
        <w:t>) - עי' לעיל 'להשליך איזה דבר בתוך המים מבערב', וכן השבט הלוי (ח"ח סי' ב' אות ב') לעיל.</w:t>
      </w:r>
      <w:bookmarkEnd w:id="54"/>
    </w:p>
    <w:p w14:paraId="67FE5BAF" w14:textId="77777777" w:rsidR="00F605B3" w:rsidRDefault="00F605B3">
      <w:pPr>
        <w:sectPr w:rsidR="00F605B3">
          <w:headerReference w:type="default" r:id="rId48"/>
          <w:type w:val="continuous"/>
          <w:pgSz w:w="11906" w:h="16838"/>
          <w:pgMar w:top="719" w:right="626" w:bottom="540" w:left="720" w:header="360" w:footer="0" w:gutter="0"/>
          <w:cols w:space="720"/>
          <w:formProt w:val="0"/>
          <w:bidi/>
          <w:docGrid w:linePitch="360"/>
        </w:sectPr>
      </w:pPr>
    </w:p>
    <w:p w14:paraId="24104854" w14:textId="77777777" w:rsidR="00F605B3" w:rsidRPr="00B61A6F" w:rsidRDefault="00F605B3">
      <w:pPr>
        <w:jc w:val="both"/>
      </w:pPr>
    </w:p>
    <w:p w14:paraId="1FB38CBE" w14:textId="5630E3D3" w:rsidR="00F605B3" w:rsidRDefault="008B4DA1" w:rsidP="00350B4C">
      <w:pPr>
        <w:numPr>
          <w:ilvl w:val="0"/>
          <w:numId w:val="5"/>
        </w:numPr>
        <w:jc w:val="both"/>
      </w:pPr>
      <w:r>
        <w:rPr>
          <w:sz w:val="28"/>
          <w:szCs w:val="28"/>
          <w:u w:val="single"/>
          <w:rtl/>
        </w:rPr>
        <w:t>הלן בבית הקברות</w:t>
      </w:r>
      <w:r w:rsidR="00881C9C">
        <w:rPr>
          <w:rtl/>
        </w:rPr>
        <w:fldChar w:fldCharType="begin"/>
      </w:r>
      <w:r w:rsidR="00881C9C">
        <w:instrText xml:space="preserve"> XE "</w:instrText>
      </w:r>
      <w:r w:rsidR="00881C9C" w:rsidRPr="004E1AE4">
        <w:rPr>
          <w:sz w:val="28"/>
          <w:szCs w:val="28"/>
          <w:u w:val="single"/>
          <w:rtl/>
        </w:rPr>
        <w:instrText>הלן בבית הקברות</w:instrText>
      </w:r>
      <w:r w:rsidR="00881C9C">
        <w:instrText xml:space="preserve">" </w:instrText>
      </w:r>
      <w:r w:rsidR="00881C9C">
        <w:rPr>
          <w:rtl/>
        </w:rPr>
        <w:fldChar w:fldCharType="end"/>
      </w:r>
      <w:r>
        <w:rPr>
          <w:rtl/>
        </w:rPr>
        <w:t>.</w:t>
      </w:r>
    </w:p>
    <w:p w14:paraId="462B20C7" w14:textId="77777777" w:rsidR="00F605B3" w:rsidRDefault="008B4DA1" w:rsidP="00350B4C">
      <w:pPr>
        <w:numPr>
          <w:ilvl w:val="1"/>
          <w:numId w:val="5"/>
        </w:numPr>
        <w:jc w:val="both"/>
      </w:pPr>
      <w:r>
        <w:rPr>
          <w:b/>
          <w:bCs/>
          <w:color w:val="000000"/>
          <w:rtl/>
        </w:rPr>
        <w:t>מקור</w:t>
      </w:r>
      <w:r>
        <w:rPr>
          <w:color w:val="000000"/>
          <w:rtl/>
        </w:rPr>
        <w:t>.</w:t>
      </w:r>
    </w:p>
    <w:p w14:paraId="7F953E44" w14:textId="77777777" w:rsidR="00F605B3" w:rsidRDefault="008B4DA1" w:rsidP="00350B4C">
      <w:pPr>
        <w:numPr>
          <w:ilvl w:val="2"/>
          <w:numId w:val="5"/>
        </w:numPr>
        <w:jc w:val="both"/>
      </w:pPr>
      <w:r>
        <w:rPr>
          <w:u w:val="single"/>
          <w:rtl/>
        </w:rPr>
        <w:t>נדה</w:t>
      </w:r>
      <w:r>
        <w:rPr>
          <w:rtl/>
        </w:rPr>
        <w:t xml:space="preserve"> (דף יז.) – "והלן בבית הקברות: כדי שתשרה עליו רוח טומאה. זימנין דמסכנין ליה".</w:t>
      </w:r>
    </w:p>
    <w:p w14:paraId="1B82BDF4" w14:textId="77777777" w:rsidR="00F605B3" w:rsidRDefault="008B4DA1" w:rsidP="00350B4C">
      <w:pPr>
        <w:numPr>
          <w:ilvl w:val="2"/>
          <w:numId w:val="5"/>
        </w:numPr>
        <w:jc w:val="both"/>
      </w:pPr>
      <w:r>
        <w:rPr>
          <w:rtl/>
        </w:rPr>
        <w:t xml:space="preserve">עי' ברייתא </w:t>
      </w:r>
      <w:r>
        <w:rPr>
          <w:u w:val="single"/>
          <w:rtl/>
        </w:rPr>
        <w:t>מעשה תורה</w:t>
      </w:r>
      <w:r>
        <w:rPr>
          <w:rtl/>
        </w:rPr>
        <w:t xml:space="preserve"> (המיוחס לרבינו הקדוש, אות ה'), הו"ד </w:t>
      </w:r>
      <w:r>
        <w:rPr>
          <w:u w:val="single"/>
          <w:rtl/>
        </w:rPr>
        <w:t>בכל בו</w:t>
      </w:r>
      <w:r>
        <w:rPr>
          <w:rtl/>
        </w:rPr>
        <w:t xml:space="preserve"> (סי' קי"ח ד"ה חמשה) – "חמשה דברים העושה אותן דמו בראשו ההולך לבית הקברות".</w:t>
      </w:r>
    </w:p>
    <w:p w14:paraId="01BDE7E0" w14:textId="77777777" w:rsidR="00F605B3" w:rsidRDefault="008B4DA1" w:rsidP="00350B4C">
      <w:pPr>
        <w:numPr>
          <w:ilvl w:val="3"/>
          <w:numId w:val="5"/>
        </w:numPr>
        <w:jc w:val="both"/>
      </w:pPr>
      <w:r>
        <w:rPr>
          <w:u w:val="single"/>
          <w:rtl/>
        </w:rPr>
        <w:t>פסקי רי"ד</w:t>
      </w:r>
      <w:r>
        <w:rPr>
          <w:rtl/>
        </w:rPr>
        <w:t xml:space="preserve"> (נדה דף יז.).</w:t>
      </w:r>
    </w:p>
    <w:p w14:paraId="6D75329F" w14:textId="77777777" w:rsidR="00F605B3" w:rsidRDefault="008B4DA1" w:rsidP="00350B4C">
      <w:pPr>
        <w:numPr>
          <w:ilvl w:val="3"/>
          <w:numId w:val="5"/>
        </w:numPr>
        <w:jc w:val="both"/>
      </w:pPr>
      <w:r>
        <w:rPr>
          <w:u w:val="single"/>
          <w:rtl/>
        </w:rPr>
        <w:t>מנורת המאור</w:t>
      </w:r>
      <w:r>
        <w:rPr>
          <w:rtl/>
        </w:rPr>
        <w:t xml:space="preserve"> (אות שט"ז) – "חמשה דברים ... והלן בבית הקברות".</w:t>
      </w:r>
    </w:p>
    <w:p w14:paraId="4423EB16" w14:textId="77777777" w:rsidR="00F605B3" w:rsidRDefault="008B4DA1" w:rsidP="00350B4C">
      <w:pPr>
        <w:numPr>
          <w:ilvl w:val="3"/>
          <w:numId w:val="5"/>
        </w:numPr>
        <w:jc w:val="both"/>
      </w:pPr>
      <w:r>
        <w:rPr>
          <w:u w:val="single"/>
          <w:rtl/>
        </w:rPr>
        <w:t>האגודה</w:t>
      </w:r>
      <w:r>
        <w:rPr>
          <w:rtl/>
        </w:rPr>
        <w:t xml:space="preserve"> (נדה פרק ב' אות ט').</w:t>
      </w:r>
    </w:p>
    <w:p w14:paraId="30FE75FF" w14:textId="77777777" w:rsidR="00F605B3" w:rsidRPr="00B61A6F" w:rsidRDefault="00F605B3">
      <w:pPr>
        <w:jc w:val="both"/>
      </w:pPr>
    </w:p>
    <w:p w14:paraId="2D018AA9" w14:textId="77777777" w:rsidR="00F605B3" w:rsidRDefault="008B4DA1" w:rsidP="00350B4C">
      <w:pPr>
        <w:numPr>
          <w:ilvl w:val="1"/>
          <w:numId w:val="5"/>
        </w:numPr>
        <w:jc w:val="both"/>
      </w:pPr>
      <w:r>
        <w:rPr>
          <w:b/>
          <w:bCs/>
          <w:rtl/>
        </w:rPr>
        <w:t>פוסקים</w:t>
      </w:r>
      <w:r>
        <w:rPr>
          <w:rtl/>
        </w:rPr>
        <w:t>.</w:t>
      </w:r>
    </w:p>
    <w:p w14:paraId="2F3132C3" w14:textId="77777777" w:rsidR="00F605B3" w:rsidRDefault="008B4DA1" w:rsidP="00350B4C">
      <w:pPr>
        <w:numPr>
          <w:ilvl w:val="2"/>
          <w:numId w:val="5"/>
        </w:numPr>
        <w:jc w:val="both"/>
      </w:pPr>
      <w:r>
        <w:rPr>
          <w:u w:val="single"/>
          <w:rtl/>
        </w:rPr>
        <w:t>של"ה</w:t>
      </w:r>
      <w:r>
        <w:rPr>
          <w:rtl/>
        </w:rPr>
        <w:t xml:space="preserve"> (שער האותיות קדושת אכילה אות ס"ד) – "חמישה דברים ... והלן בבית הקברות".</w:t>
      </w:r>
    </w:p>
    <w:p w14:paraId="0D75339E" w14:textId="77777777" w:rsidR="00F605B3" w:rsidRDefault="008B4DA1" w:rsidP="00350B4C">
      <w:pPr>
        <w:numPr>
          <w:ilvl w:val="2"/>
          <w:numId w:val="5"/>
        </w:numPr>
        <w:jc w:val="both"/>
      </w:pPr>
      <w:r>
        <w:rPr>
          <w:u w:val="single"/>
          <w:rtl/>
        </w:rPr>
        <w:t>פר"ח</w:t>
      </w:r>
      <w:r>
        <w:rPr>
          <w:rtl/>
        </w:rPr>
        <w:t xml:space="preserve"> (יו"ד סי' קט"ז ס"ק ט' ד"ה דע).</w:t>
      </w:r>
    </w:p>
    <w:p w14:paraId="6449E088" w14:textId="77777777" w:rsidR="00F605B3" w:rsidRDefault="008B4DA1" w:rsidP="00350B4C">
      <w:pPr>
        <w:numPr>
          <w:ilvl w:val="2"/>
          <w:numId w:val="5"/>
        </w:numPr>
        <w:jc w:val="both"/>
      </w:pPr>
      <w:r>
        <w:rPr>
          <w:u w:val="single"/>
          <w:rtl/>
        </w:rPr>
        <w:t>גר"ז</w:t>
      </w:r>
      <w:r>
        <w:rPr>
          <w:rtl/>
        </w:rPr>
        <w:t xml:space="preserve"> (הל' שמירת גוף ונפש סעי' ו') – "ואסור ללון בבית הקברות".</w:t>
      </w:r>
    </w:p>
    <w:p w14:paraId="01379ABA" w14:textId="77777777" w:rsidR="007F66E5" w:rsidRDefault="007F66E5" w:rsidP="00350B4C">
      <w:pPr>
        <w:numPr>
          <w:ilvl w:val="2"/>
          <w:numId w:val="5"/>
        </w:numPr>
        <w:jc w:val="both"/>
      </w:pPr>
      <w:r>
        <w:rPr>
          <w:u w:val="single"/>
          <w:rtl/>
        </w:rPr>
        <w:t>ח"ח</w:t>
      </w:r>
      <w:r>
        <w:rPr>
          <w:rtl/>
        </w:rPr>
        <w:t xml:space="preserve"> (ליקוטי הלכות נדה דף ז., עין משפט שם אות ז') – "לא מצאתי זה ברמב"ם ומ"מ </w:t>
      </w:r>
      <w:r w:rsidRPr="00241B89">
        <w:rPr>
          <w:b/>
          <w:bCs/>
          <w:rtl/>
        </w:rPr>
        <w:t>בודאי צריך ליזהר בהן</w:t>
      </w:r>
      <w:r>
        <w:rPr>
          <w:rtl/>
        </w:rPr>
        <w:t>".</w:t>
      </w:r>
    </w:p>
    <w:p w14:paraId="4D377277" w14:textId="77777777" w:rsidR="008B10ED" w:rsidRPr="008B10ED" w:rsidRDefault="007F66E5" w:rsidP="00350B4C">
      <w:pPr>
        <w:numPr>
          <w:ilvl w:val="3"/>
          <w:numId w:val="5"/>
        </w:numPr>
        <w:jc w:val="both"/>
      </w:pPr>
      <w:r>
        <w:rPr>
          <w:rtl/>
        </w:rPr>
        <w:t xml:space="preserve">עי' </w:t>
      </w:r>
      <w:r>
        <w:rPr>
          <w:u w:val="single"/>
          <w:rtl/>
        </w:rPr>
        <w:t>הגרח"ק</w:t>
      </w:r>
      <w:r>
        <w:rPr>
          <w:rtl/>
        </w:rPr>
        <w:t xml:space="preserve"> שליט"א (שמירת הגוף והנפש סי' מ"ה הע' א') – "דמשמעות הלקוטי הלכות על כל מה שמוזכר בגמרא".</w:t>
      </w:r>
    </w:p>
    <w:p w14:paraId="632F0F1A" w14:textId="77777777" w:rsidR="00F605B3" w:rsidRDefault="008B4DA1" w:rsidP="00350B4C">
      <w:pPr>
        <w:numPr>
          <w:ilvl w:val="2"/>
          <w:numId w:val="5"/>
        </w:numPr>
        <w:jc w:val="both"/>
      </w:pPr>
      <w:r>
        <w:rPr>
          <w:u w:val="single"/>
          <w:rtl/>
        </w:rPr>
        <w:t>ערה"ש</w:t>
      </w:r>
      <w:r>
        <w:rPr>
          <w:rtl/>
        </w:rPr>
        <w:t xml:space="preserve"> (יו"ד סי' קט"ז סעי' כ"ב).</w:t>
      </w:r>
    </w:p>
    <w:p w14:paraId="1F6355E1" w14:textId="6AA64934" w:rsidR="00F605B3" w:rsidRDefault="009C7E1B" w:rsidP="00350B4C">
      <w:pPr>
        <w:numPr>
          <w:ilvl w:val="2"/>
          <w:numId w:val="5"/>
        </w:numPr>
        <w:jc w:val="both"/>
      </w:pPr>
      <w:r>
        <w:rPr>
          <w:u w:val="single"/>
          <w:rtl/>
        </w:rPr>
        <w:t>דרכ"ת</w:t>
      </w:r>
      <w:r w:rsidR="008B4DA1">
        <w:rPr>
          <w:rtl/>
        </w:rPr>
        <w:t xml:space="preserve"> (סי' קט"ז ס"ק ס"ב).</w:t>
      </w:r>
    </w:p>
    <w:p w14:paraId="40E24EC3" w14:textId="77777777" w:rsidR="00F605B3" w:rsidRDefault="008B4DA1" w:rsidP="00350B4C">
      <w:pPr>
        <w:numPr>
          <w:ilvl w:val="2"/>
          <w:numId w:val="5"/>
        </w:numPr>
        <w:jc w:val="both"/>
      </w:pPr>
      <w:r>
        <w:rPr>
          <w:u w:val="single"/>
          <w:rtl/>
        </w:rPr>
        <w:t>תו יהושע</w:t>
      </w:r>
      <w:r>
        <w:rPr>
          <w:rtl/>
        </w:rPr>
        <w:t xml:space="preserve"> (הל' שמירת בריאות הגוף והנפש אות י"ט ס"ק כ"ב) – "יזהר א"ע שלא ללון בבית הקברות כמבואר (בנדה י"ז)".</w:t>
      </w:r>
    </w:p>
    <w:p w14:paraId="44F46741" w14:textId="77777777" w:rsidR="00F605B3" w:rsidRDefault="008B4DA1" w:rsidP="00350B4C">
      <w:pPr>
        <w:numPr>
          <w:ilvl w:val="2"/>
          <w:numId w:val="5"/>
        </w:numPr>
        <w:jc w:val="both"/>
      </w:pPr>
      <w:r>
        <w:rPr>
          <w:u w:val="single"/>
          <w:rtl/>
        </w:rPr>
        <w:t>כה"ח</w:t>
      </w:r>
      <w:r>
        <w:rPr>
          <w:rtl/>
        </w:rPr>
        <w:t xml:space="preserve"> (יו"ד סי' קט"ז ס"ק צ"ב).</w:t>
      </w:r>
    </w:p>
    <w:p w14:paraId="6F2A0F56" w14:textId="77777777" w:rsidR="00F605B3" w:rsidRDefault="008B4DA1" w:rsidP="00350B4C">
      <w:pPr>
        <w:numPr>
          <w:ilvl w:val="2"/>
          <w:numId w:val="5"/>
        </w:numPr>
        <w:jc w:val="both"/>
      </w:pPr>
      <w:r>
        <w:rPr>
          <w:u w:val="single"/>
          <w:rtl/>
        </w:rPr>
        <w:t>שמירת הגוף והנפש</w:t>
      </w:r>
      <w:r>
        <w:rPr>
          <w:rtl/>
        </w:rPr>
        <w:t xml:space="preserve"> (סי' קכ"א).</w:t>
      </w:r>
    </w:p>
    <w:p w14:paraId="3B9B5792" w14:textId="77777777" w:rsidR="00F605B3" w:rsidRDefault="00F605B3">
      <w:pPr>
        <w:jc w:val="both"/>
        <w:rPr>
          <w:rFonts w:eastAsia="Calibri"/>
        </w:rPr>
      </w:pPr>
    </w:p>
    <w:p w14:paraId="517B434C" w14:textId="2E407B0B" w:rsidR="00F605B3" w:rsidRDefault="008B4DA1" w:rsidP="00350B4C">
      <w:pPr>
        <w:numPr>
          <w:ilvl w:val="1"/>
          <w:numId w:val="5"/>
        </w:numPr>
        <w:jc w:val="both"/>
      </w:pPr>
      <w:r>
        <w:rPr>
          <w:b/>
          <w:bCs/>
          <w:rtl/>
        </w:rPr>
        <w:t>קברי צדיקים</w:t>
      </w:r>
      <w:r>
        <w:rPr>
          <w:rtl/>
        </w:rPr>
        <w:t>.</w:t>
      </w:r>
    </w:p>
    <w:p w14:paraId="562CAAA7" w14:textId="631496A8" w:rsidR="00632975" w:rsidRDefault="004C5ABF" w:rsidP="00350B4C">
      <w:pPr>
        <w:numPr>
          <w:ilvl w:val="2"/>
          <w:numId w:val="5"/>
        </w:numPr>
        <w:jc w:val="both"/>
      </w:pPr>
      <w:r w:rsidRPr="004C5ABF">
        <w:rPr>
          <w:u w:val="single"/>
          <w:rtl/>
        </w:rPr>
        <w:t xml:space="preserve">הר"צ </w:t>
      </w:r>
      <w:r>
        <w:rPr>
          <w:rFonts w:hint="cs"/>
          <w:u w:val="single"/>
          <w:rtl/>
        </w:rPr>
        <w:t xml:space="preserve">הכהן </w:t>
      </w:r>
      <w:r w:rsidRPr="004C5ABF">
        <w:rPr>
          <w:u w:val="single"/>
          <w:rtl/>
        </w:rPr>
        <w:t>ירמיש</w:t>
      </w:r>
      <w:r>
        <w:rPr>
          <w:rtl/>
        </w:rPr>
        <w:t xml:space="preserve">: </w:t>
      </w:r>
      <w:r>
        <w:rPr>
          <w:rFonts w:hint="cs"/>
          <w:rtl/>
        </w:rPr>
        <w:t>"</w:t>
      </w:r>
      <w:r w:rsidR="00632975">
        <w:rPr>
          <w:rFonts w:hint="cs"/>
          <w:rtl/>
        </w:rPr>
        <w:t>יל"ע אי תליא ב</w:t>
      </w:r>
      <w:r w:rsidR="00A25DA2">
        <w:rPr>
          <w:rFonts w:hint="cs"/>
          <w:rtl/>
        </w:rPr>
        <w:t>'</w:t>
      </w:r>
      <w:r w:rsidR="00632975">
        <w:rPr>
          <w:rFonts w:hint="cs"/>
          <w:rtl/>
        </w:rPr>
        <w:t>טומאת מת</w:t>
      </w:r>
      <w:r w:rsidR="00A25DA2">
        <w:rPr>
          <w:rFonts w:hint="cs"/>
          <w:rtl/>
        </w:rPr>
        <w:t>'</w:t>
      </w:r>
      <w:r w:rsidR="00632975">
        <w:rPr>
          <w:rFonts w:hint="cs"/>
          <w:rtl/>
        </w:rPr>
        <w:t xml:space="preserve"> והא איכא</w:t>
      </w:r>
      <w:r w:rsidR="00072C7E">
        <w:rPr>
          <w:rFonts w:hint="cs"/>
          <w:rtl/>
        </w:rPr>
        <w:t xml:space="preserve"> אף בקברי צדיקים</w:t>
      </w:r>
      <w:r w:rsidR="00632975">
        <w:rPr>
          <w:rFonts w:hint="cs"/>
          <w:rtl/>
        </w:rPr>
        <w:t>. או שתליא ב</w:t>
      </w:r>
      <w:r w:rsidR="00A25DA2">
        <w:rPr>
          <w:rFonts w:hint="cs"/>
          <w:rtl/>
        </w:rPr>
        <w:t>'</w:t>
      </w:r>
      <w:r w:rsidR="00632975">
        <w:rPr>
          <w:rFonts w:hint="cs"/>
          <w:rtl/>
        </w:rPr>
        <w:t>רוח טומאה</w:t>
      </w:r>
      <w:r w:rsidR="00A25DA2">
        <w:rPr>
          <w:rFonts w:hint="cs"/>
          <w:rtl/>
        </w:rPr>
        <w:t>'</w:t>
      </w:r>
      <w:r w:rsidR="00632975">
        <w:rPr>
          <w:rFonts w:hint="cs"/>
          <w:rtl/>
        </w:rPr>
        <w:t xml:space="preserve"> והא ליתא</w:t>
      </w:r>
      <w:r w:rsidR="00072C7E">
        <w:rPr>
          <w:rFonts w:hint="cs"/>
          <w:rtl/>
        </w:rPr>
        <w:t xml:space="preserve"> בקברי צדיקים -</w:t>
      </w:r>
      <w:r>
        <w:rPr>
          <w:rFonts w:hint="cs"/>
          <w:rtl/>
        </w:rPr>
        <w:t xml:space="preserve"> יעוי' </w:t>
      </w:r>
      <w:r w:rsidRPr="004C5ABF">
        <w:rPr>
          <w:rFonts w:hint="cs"/>
          <w:u w:val="single"/>
          <w:rtl/>
        </w:rPr>
        <w:t>זוהר</w:t>
      </w:r>
      <w:r>
        <w:rPr>
          <w:rFonts w:hint="cs"/>
          <w:rtl/>
        </w:rPr>
        <w:t xml:space="preserve"> (וישלח קס"ח ע"א) </w:t>
      </w:r>
      <w:r>
        <w:rPr>
          <w:rtl/>
        </w:rPr>
        <w:t xml:space="preserve">זוהר </w:t>
      </w:r>
      <w:r w:rsidR="00A25DA2">
        <w:rPr>
          <w:rFonts w:hint="cs"/>
          <w:rtl/>
        </w:rPr>
        <w:t>'</w:t>
      </w:r>
      <w:r>
        <w:rPr>
          <w:rtl/>
        </w:rPr>
        <w:t>צדיקיא דמשתדלי באורייתא</w:t>
      </w:r>
      <w:r>
        <w:rPr>
          <w:rFonts w:hint="cs"/>
          <w:rtl/>
        </w:rPr>
        <w:t xml:space="preserve"> ...</w:t>
      </w:r>
      <w:r>
        <w:rPr>
          <w:rtl/>
        </w:rPr>
        <w:t xml:space="preserve"> דלא שרא עלייהו רוח מסאבא</w:t>
      </w:r>
      <w:r w:rsidR="00A25DA2">
        <w:rPr>
          <w:rFonts w:hint="cs"/>
          <w:rtl/>
        </w:rPr>
        <w:t>'</w:t>
      </w:r>
      <w:r>
        <w:rPr>
          <w:rFonts w:hint="cs"/>
          <w:rtl/>
        </w:rPr>
        <w:t xml:space="preserve">. ועי' </w:t>
      </w:r>
      <w:r w:rsidRPr="004C5ABF">
        <w:rPr>
          <w:rFonts w:hint="cs"/>
          <w:u w:val="single"/>
          <w:rtl/>
        </w:rPr>
        <w:t>פאת השלחן</w:t>
      </w:r>
      <w:r>
        <w:rPr>
          <w:rFonts w:hint="cs"/>
          <w:rtl/>
        </w:rPr>
        <w:t xml:space="preserve"> (סי' ב' הערה כ"ה) דהכוונה שב</w:t>
      </w:r>
      <w:r w:rsidR="00072C7E">
        <w:rPr>
          <w:rFonts w:hint="cs"/>
          <w:rtl/>
        </w:rPr>
        <w:t>מ</w:t>
      </w:r>
      <w:r>
        <w:rPr>
          <w:rFonts w:hint="cs"/>
          <w:rtl/>
        </w:rPr>
        <w:t xml:space="preserve">יתתם אין עליהם </w:t>
      </w:r>
      <w:r w:rsidR="00A25DA2">
        <w:rPr>
          <w:rFonts w:hint="cs"/>
          <w:rtl/>
        </w:rPr>
        <w:t>'</w:t>
      </w:r>
      <w:r>
        <w:rPr>
          <w:rFonts w:hint="cs"/>
          <w:rtl/>
        </w:rPr>
        <w:t>רוח</w:t>
      </w:r>
      <w:r w:rsidR="00A25DA2">
        <w:rPr>
          <w:rFonts w:hint="cs"/>
          <w:rtl/>
        </w:rPr>
        <w:t>'</w:t>
      </w:r>
      <w:r>
        <w:rPr>
          <w:rFonts w:hint="cs"/>
          <w:rtl/>
        </w:rPr>
        <w:t xml:space="preserve"> טומאה ש</w:t>
      </w:r>
      <w:r w:rsidR="00072C7E">
        <w:rPr>
          <w:rFonts w:hint="cs"/>
          <w:rtl/>
        </w:rPr>
        <w:t>מ</w:t>
      </w:r>
      <w:r>
        <w:rPr>
          <w:rFonts w:hint="cs"/>
          <w:rtl/>
        </w:rPr>
        <w:t>שרה מלאך המות, אבל ודאי שיש בהם טומאת מת ע"ש".</w:t>
      </w:r>
    </w:p>
    <w:p w14:paraId="01BA82A7" w14:textId="77777777" w:rsidR="00F605B3" w:rsidRPr="004C5ABF" w:rsidRDefault="00F605B3">
      <w:pPr>
        <w:sectPr w:rsidR="00F605B3" w:rsidRPr="004C5ABF">
          <w:headerReference w:type="default" r:id="rId49"/>
          <w:type w:val="continuous"/>
          <w:pgSz w:w="11906" w:h="16838"/>
          <w:pgMar w:top="719" w:right="626" w:bottom="540" w:left="720" w:header="360" w:footer="0" w:gutter="0"/>
          <w:cols w:space="720"/>
          <w:formProt w:val="0"/>
          <w:bidi/>
          <w:docGrid w:linePitch="360"/>
        </w:sectPr>
      </w:pPr>
    </w:p>
    <w:p w14:paraId="6B32FEB5" w14:textId="77777777" w:rsidR="00F605B3" w:rsidRDefault="00F605B3">
      <w:pPr>
        <w:jc w:val="both"/>
      </w:pPr>
    </w:p>
    <w:p w14:paraId="1E625A61" w14:textId="77777777" w:rsidR="00F605B3" w:rsidRDefault="008B4DA1" w:rsidP="00350B4C">
      <w:pPr>
        <w:numPr>
          <w:ilvl w:val="0"/>
          <w:numId w:val="5"/>
        </w:numPr>
        <w:jc w:val="both"/>
      </w:pPr>
      <w:r>
        <w:rPr>
          <w:color w:val="000000"/>
          <w:sz w:val="28"/>
          <w:szCs w:val="28"/>
          <w:u w:val="single"/>
          <w:rtl/>
        </w:rPr>
        <w:t>הנוטל צפרניו וזורקן לרה"ר</w:t>
      </w:r>
      <w:r>
        <w:rPr>
          <w:rtl/>
        </w:rPr>
        <w:t>.</w:t>
      </w:r>
    </w:p>
    <w:p w14:paraId="3E3206B1" w14:textId="77777777" w:rsidR="00F605B3" w:rsidRDefault="008B4DA1" w:rsidP="00350B4C">
      <w:pPr>
        <w:numPr>
          <w:ilvl w:val="1"/>
          <w:numId w:val="5"/>
        </w:numPr>
        <w:jc w:val="both"/>
      </w:pPr>
      <w:r>
        <w:rPr>
          <w:rtl/>
        </w:rPr>
        <w:t>עי' לקמן: סכנה אצל צפרניים.</w:t>
      </w:r>
    </w:p>
    <w:p w14:paraId="20378AC5" w14:textId="77777777" w:rsidR="00F605B3" w:rsidRDefault="00F605B3">
      <w:pPr>
        <w:jc w:val="both"/>
      </w:pPr>
    </w:p>
    <w:p w14:paraId="0DD37293" w14:textId="77777777" w:rsidR="00F605B3" w:rsidRDefault="008B4DA1" w:rsidP="00350B4C">
      <w:pPr>
        <w:numPr>
          <w:ilvl w:val="0"/>
          <w:numId w:val="5"/>
        </w:numPr>
        <w:jc w:val="both"/>
      </w:pPr>
      <w:r>
        <w:rPr>
          <w:sz w:val="28"/>
          <w:szCs w:val="28"/>
          <w:u w:val="single"/>
          <w:rtl/>
        </w:rPr>
        <w:t>המקיז דם ומשמש מטתו</w:t>
      </w:r>
      <w:r>
        <w:rPr>
          <w:rtl/>
        </w:rPr>
        <w:t>.</w:t>
      </w:r>
    </w:p>
    <w:p w14:paraId="03DF1E10" w14:textId="3611E847" w:rsidR="00F605B3" w:rsidRDefault="008B4DA1" w:rsidP="00350B4C">
      <w:pPr>
        <w:numPr>
          <w:ilvl w:val="1"/>
          <w:numId w:val="5"/>
        </w:numPr>
        <w:jc w:val="both"/>
      </w:pPr>
      <w:r>
        <w:rPr>
          <w:rtl/>
        </w:rPr>
        <w:t>עי' לקמן: הקזת דם.</w:t>
      </w:r>
    </w:p>
    <w:p w14:paraId="270460C9" w14:textId="77777777" w:rsidR="00962380" w:rsidRDefault="00962380" w:rsidP="00962380">
      <w:pPr>
        <w:jc w:val="both"/>
      </w:pPr>
    </w:p>
    <w:p w14:paraId="2C29ED3E" w14:textId="18390E7E" w:rsidR="001A2746" w:rsidRDefault="001A2746" w:rsidP="00350B4C">
      <w:pPr>
        <w:numPr>
          <w:ilvl w:val="0"/>
          <w:numId w:val="5"/>
        </w:numPr>
        <w:jc w:val="both"/>
      </w:pPr>
      <w:bookmarkStart w:id="55" w:name="_Hlk24554248"/>
      <w:r>
        <w:rPr>
          <w:rFonts w:hint="cs"/>
          <w:sz w:val="28"/>
          <w:szCs w:val="28"/>
          <w:u w:val="single"/>
          <w:rtl/>
        </w:rPr>
        <w:t xml:space="preserve">הנכנס לבית או </w:t>
      </w:r>
      <w:r w:rsidR="00D66245">
        <w:rPr>
          <w:rFonts w:hint="cs"/>
          <w:sz w:val="28"/>
          <w:szCs w:val="28"/>
          <w:u w:val="single"/>
          <w:rtl/>
        </w:rPr>
        <w:t>ל</w:t>
      </w:r>
      <w:r>
        <w:rPr>
          <w:rFonts w:hint="cs"/>
          <w:sz w:val="28"/>
          <w:szCs w:val="28"/>
          <w:u w:val="single"/>
          <w:rtl/>
        </w:rPr>
        <w:t>בית חבירו פתאום</w:t>
      </w:r>
      <w:r w:rsidR="00881C9C">
        <w:rPr>
          <w:rtl/>
        </w:rPr>
        <w:fldChar w:fldCharType="begin"/>
      </w:r>
      <w:r w:rsidR="00881C9C">
        <w:instrText xml:space="preserve"> XE "</w:instrText>
      </w:r>
      <w:r w:rsidR="00881C9C" w:rsidRPr="004E1AE4">
        <w:rPr>
          <w:rFonts w:hint="cs"/>
          <w:sz w:val="28"/>
          <w:szCs w:val="28"/>
          <w:u w:val="single"/>
          <w:rtl/>
        </w:rPr>
        <w:instrText>נכנס לבית או לבית חבירו פתאום</w:instrText>
      </w:r>
      <w:r w:rsidR="00881C9C">
        <w:instrText xml:space="preserve">" </w:instrText>
      </w:r>
      <w:r w:rsidR="00881C9C">
        <w:rPr>
          <w:rtl/>
        </w:rPr>
        <w:fldChar w:fldCharType="end"/>
      </w:r>
      <w:r>
        <w:rPr>
          <w:rFonts w:hint="cs"/>
          <w:rtl/>
        </w:rPr>
        <w:t>.</w:t>
      </w:r>
    </w:p>
    <w:p w14:paraId="1CB64568" w14:textId="50FA8C55" w:rsidR="008155B5" w:rsidRPr="008155B5" w:rsidRDefault="008155B5" w:rsidP="00350B4C">
      <w:pPr>
        <w:numPr>
          <w:ilvl w:val="1"/>
          <w:numId w:val="5"/>
        </w:numPr>
        <w:jc w:val="both"/>
      </w:pPr>
      <w:r w:rsidRPr="00AD09A0">
        <w:rPr>
          <w:rFonts w:hint="cs"/>
          <w:b/>
          <w:bCs/>
          <w:rtl/>
        </w:rPr>
        <w:t>מקור</w:t>
      </w:r>
      <w:r>
        <w:rPr>
          <w:rFonts w:hint="cs"/>
          <w:rtl/>
        </w:rPr>
        <w:t>.</w:t>
      </w:r>
    </w:p>
    <w:p w14:paraId="2F05FA19" w14:textId="64188BC1" w:rsidR="001A2746" w:rsidRDefault="001A2746" w:rsidP="00350B4C">
      <w:pPr>
        <w:numPr>
          <w:ilvl w:val="2"/>
          <w:numId w:val="5"/>
        </w:numPr>
        <w:jc w:val="both"/>
      </w:pPr>
      <w:r>
        <w:rPr>
          <w:rFonts w:hint="cs"/>
          <w:u w:val="single"/>
          <w:rtl/>
        </w:rPr>
        <w:t>נדה</w:t>
      </w:r>
      <w:r>
        <w:rPr>
          <w:rFonts w:hint="cs"/>
          <w:rtl/>
        </w:rPr>
        <w:t xml:space="preserve"> (סוף דף טז:) – "אמר רבי שמעון בן יוחאי: ארבעה דברים </w:t>
      </w:r>
      <w:r>
        <w:rPr>
          <w:rFonts w:hint="cs"/>
          <w:b/>
          <w:bCs/>
          <w:rtl/>
        </w:rPr>
        <w:t>הקדוש ברוך הוא שונאן</w:t>
      </w:r>
      <w:r>
        <w:rPr>
          <w:rFonts w:hint="cs"/>
          <w:rtl/>
        </w:rPr>
        <w:t xml:space="preserve"> ואני איני אוהבן; </w:t>
      </w:r>
      <w:r>
        <w:rPr>
          <w:rFonts w:hint="cs"/>
          <w:b/>
          <w:bCs/>
          <w:rtl/>
        </w:rPr>
        <w:t>הנכנס לביתו פתאום, ואצ"ל לבית חבירו</w:t>
      </w:r>
      <w:r>
        <w:rPr>
          <w:rFonts w:hint="cs"/>
          <w:rtl/>
        </w:rPr>
        <w:t>, והאוחז באמה ומשתין מים, ומשתין מים ערום לפני מטתו, והמשמש מטתו בפני כל חי".</w:t>
      </w:r>
    </w:p>
    <w:p w14:paraId="44892EF6" w14:textId="0FD08DFC" w:rsidR="008155B5" w:rsidRPr="008155B5" w:rsidRDefault="008155B5" w:rsidP="00350B4C">
      <w:pPr>
        <w:numPr>
          <w:ilvl w:val="2"/>
          <w:numId w:val="5"/>
        </w:numPr>
        <w:jc w:val="both"/>
      </w:pPr>
      <w:r w:rsidRPr="008155B5">
        <w:rPr>
          <w:u w:val="single"/>
          <w:rtl/>
        </w:rPr>
        <w:t>פסחים</w:t>
      </w:r>
      <w:r>
        <w:rPr>
          <w:rtl/>
        </w:rPr>
        <w:t xml:space="preserve"> </w:t>
      </w:r>
      <w:r>
        <w:rPr>
          <w:rFonts w:hint="cs"/>
          <w:rtl/>
        </w:rPr>
        <w:t>(</w:t>
      </w:r>
      <w:r>
        <w:rPr>
          <w:rtl/>
        </w:rPr>
        <w:t>דף קיב</w:t>
      </w:r>
      <w:r>
        <w:rPr>
          <w:rFonts w:hint="cs"/>
          <w:rtl/>
        </w:rPr>
        <w:t xml:space="preserve">.) </w:t>
      </w:r>
      <w:r>
        <w:rPr>
          <w:rtl/>
        </w:rPr>
        <w:t>–</w:t>
      </w:r>
      <w:r>
        <w:rPr>
          <w:rFonts w:hint="cs"/>
          <w:rtl/>
        </w:rPr>
        <w:t xml:space="preserve"> "</w:t>
      </w:r>
      <w:r>
        <w:rPr>
          <w:rtl/>
        </w:rPr>
        <w:t>תנו רבנן: שבעה דברים צוה רבי עקיבא את רבי יהושע בנו</w:t>
      </w:r>
      <w:r>
        <w:rPr>
          <w:rFonts w:hint="cs"/>
          <w:rtl/>
        </w:rPr>
        <w:t xml:space="preserve"> ...</w:t>
      </w:r>
      <w:r>
        <w:rPr>
          <w:rtl/>
        </w:rPr>
        <w:t xml:space="preserve"> ואל תכנס לביתך פתאום, כל שכן לבית חבירך</w:t>
      </w:r>
      <w:r>
        <w:rPr>
          <w:rFonts w:hint="cs"/>
          <w:rtl/>
        </w:rPr>
        <w:t>".</w:t>
      </w:r>
    </w:p>
    <w:p w14:paraId="13586382" w14:textId="36E68500" w:rsidR="001A2746" w:rsidRDefault="001A2746" w:rsidP="00350B4C">
      <w:pPr>
        <w:numPr>
          <w:ilvl w:val="3"/>
          <w:numId w:val="5"/>
        </w:numPr>
        <w:jc w:val="both"/>
      </w:pPr>
      <w:r>
        <w:rPr>
          <w:rFonts w:hint="cs"/>
          <w:u w:val="single"/>
          <w:rtl/>
        </w:rPr>
        <w:t>מנורת המאור</w:t>
      </w:r>
      <w:r>
        <w:rPr>
          <w:rFonts w:hint="cs"/>
          <w:rtl/>
        </w:rPr>
        <w:t xml:space="preserve"> (הוספות דברים שמנו חכמים במנין עמ' תר"א, </w:t>
      </w:r>
      <w:r>
        <w:rPr>
          <w:rFonts w:hint="cs"/>
          <w:u w:val="single"/>
          <w:rtl/>
        </w:rPr>
        <w:t>אוצר מדרשים</w:t>
      </w:r>
      <w:r>
        <w:rPr>
          <w:rFonts w:hint="cs"/>
          <w:rtl/>
        </w:rPr>
        <w:t xml:space="preserve"> [אייזנשטיין] שלשה וארבעה אות מ"ח) – "ה' דברים העושה אותן </w:t>
      </w:r>
      <w:r>
        <w:rPr>
          <w:rFonts w:hint="cs"/>
          <w:b/>
          <w:bCs/>
          <w:rtl/>
        </w:rPr>
        <w:t>דמו בראשו</w:t>
      </w:r>
      <w:r>
        <w:rPr>
          <w:rFonts w:hint="cs"/>
          <w:rtl/>
        </w:rPr>
        <w:t xml:space="preserve">. הנוטל צפרניו זו בזו וזורקן לרשות הרבים, האוכל שום קלוף ובצל קלוף וביצה קלופה, והשותה מים מגולין ומשקין מזוגין שלן עליהם הלילה, והלן בבית הקברות. </w:t>
      </w:r>
      <w:r>
        <w:rPr>
          <w:rFonts w:hint="cs"/>
          <w:b/>
          <w:bCs/>
          <w:rtl/>
        </w:rPr>
        <w:t>ויש או', אף הנכנס לבית פתאום אפילו לביתו</w:t>
      </w:r>
      <w:r>
        <w:rPr>
          <w:rFonts w:hint="cs"/>
          <w:rtl/>
        </w:rPr>
        <w:t>, והמקיז דם ומשמש מיטתו".</w:t>
      </w:r>
    </w:p>
    <w:p w14:paraId="0A09C900" w14:textId="585A1F9A" w:rsidR="001A2746" w:rsidRDefault="001A2746" w:rsidP="00350B4C">
      <w:pPr>
        <w:numPr>
          <w:ilvl w:val="3"/>
          <w:numId w:val="5"/>
        </w:numPr>
        <w:jc w:val="both"/>
        <w:rPr>
          <w:rtl/>
        </w:rPr>
      </w:pPr>
      <w:r>
        <w:rPr>
          <w:rFonts w:hint="cs"/>
          <w:u w:val="single"/>
          <w:rtl/>
        </w:rPr>
        <w:t>כל בו</w:t>
      </w:r>
      <w:r>
        <w:rPr>
          <w:rFonts w:hint="cs"/>
          <w:rtl/>
        </w:rPr>
        <w:t xml:space="preserve"> (סי' קי"ח ד"ה חמשה) – "חמשה דברים העושה אותן </w:t>
      </w:r>
      <w:r>
        <w:rPr>
          <w:rFonts w:hint="cs"/>
          <w:b/>
          <w:bCs/>
          <w:rtl/>
        </w:rPr>
        <w:t>דמו בראשו</w:t>
      </w:r>
      <w:r>
        <w:rPr>
          <w:rFonts w:hint="cs"/>
          <w:rtl/>
        </w:rPr>
        <w:t xml:space="preserve"> ההולך לבית הקברות, והיוצא יחידי בלילה, </w:t>
      </w:r>
      <w:r w:rsidRPr="001A2746">
        <w:rPr>
          <w:rFonts w:hint="cs"/>
          <w:b/>
          <w:bCs/>
          <w:rtl/>
        </w:rPr>
        <w:t>והנכנס לביתו או לבית אחרים פתאום</w:t>
      </w:r>
      <w:r>
        <w:rPr>
          <w:rFonts w:hint="cs"/>
          <w:rtl/>
        </w:rPr>
        <w:t>, והמקיז דם ומשמש מטתו, והנזקק עם אשתו ביום ואינו מאפיל".</w:t>
      </w:r>
    </w:p>
    <w:p w14:paraId="3470AE23" w14:textId="77777777" w:rsidR="001A2746" w:rsidRDefault="001A2746" w:rsidP="001A2746">
      <w:pPr>
        <w:jc w:val="both"/>
      </w:pPr>
    </w:p>
    <w:p w14:paraId="61D543D6" w14:textId="77777777" w:rsidR="001A2746" w:rsidRDefault="001A2746" w:rsidP="00350B4C">
      <w:pPr>
        <w:numPr>
          <w:ilvl w:val="1"/>
          <w:numId w:val="5"/>
        </w:numPr>
        <w:jc w:val="both"/>
      </w:pPr>
      <w:r>
        <w:rPr>
          <w:rFonts w:hint="cs"/>
          <w:b/>
          <w:bCs/>
          <w:rtl/>
        </w:rPr>
        <w:t>הלכה</w:t>
      </w:r>
      <w:r>
        <w:rPr>
          <w:rFonts w:hint="cs"/>
          <w:rtl/>
        </w:rPr>
        <w:t>.</w:t>
      </w:r>
    </w:p>
    <w:p w14:paraId="4D9861C0" w14:textId="77777777" w:rsidR="001A2746" w:rsidRDefault="001A2746" w:rsidP="00350B4C">
      <w:pPr>
        <w:numPr>
          <w:ilvl w:val="2"/>
          <w:numId w:val="5"/>
        </w:numPr>
        <w:jc w:val="both"/>
      </w:pPr>
      <w:r>
        <w:rPr>
          <w:rFonts w:hint="cs"/>
          <w:rtl/>
        </w:rPr>
        <w:t xml:space="preserve">לא מובא - </w:t>
      </w:r>
      <w:r>
        <w:rPr>
          <w:rFonts w:hint="cs"/>
          <w:u w:val="single"/>
          <w:rtl/>
        </w:rPr>
        <w:t>רמב"ם</w:t>
      </w:r>
      <w:r>
        <w:rPr>
          <w:rFonts w:hint="cs"/>
          <w:rtl/>
        </w:rPr>
        <w:t xml:space="preserve">, </w:t>
      </w:r>
      <w:r>
        <w:rPr>
          <w:rFonts w:hint="cs"/>
          <w:u w:val="single"/>
          <w:rtl/>
        </w:rPr>
        <w:t>טור</w:t>
      </w:r>
      <w:r>
        <w:rPr>
          <w:rFonts w:hint="cs"/>
          <w:rtl/>
        </w:rPr>
        <w:t xml:space="preserve">, </w:t>
      </w:r>
      <w:r>
        <w:rPr>
          <w:rFonts w:hint="cs"/>
          <w:u w:val="single"/>
          <w:rtl/>
        </w:rPr>
        <w:t>מחבר</w:t>
      </w:r>
      <w:r>
        <w:rPr>
          <w:rFonts w:hint="cs"/>
          <w:rtl/>
        </w:rPr>
        <w:t xml:space="preserve">, </w:t>
      </w:r>
      <w:r>
        <w:rPr>
          <w:rFonts w:hint="cs"/>
          <w:u w:val="single"/>
          <w:rtl/>
        </w:rPr>
        <w:t>רמ"א</w:t>
      </w:r>
      <w:r>
        <w:rPr>
          <w:rFonts w:hint="cs"/>
          <w:rtl/>
        </w:rPr>
        <w:t>.</w:t>
      </w:r>
    </w:p>
    <w:p w14:paraId="69EAEA00" w14:textId="77777777" w:rsidR="001A2746" w:rsidRDefault="001A2746" w:rsidP="00350B4C">
      <w:pPr>
        <w:numPr>
          <w:ilvl w:val="3"/>
          <w:numId w:val="5"/>
        </w:numPr>
        <w:jc w:val="both"/>
      </w:pPr>
      <w:r>
        <w:rPr>
          <w:rFonts w:hint="cs"/>
          <w:u w:val="single"/>
          <w:rtl/>
        </w:rPr>
        <w:t>הגר"י פיק</w:t>
      </w:r>
      <w:r>
        <w:rPr>
          <w:rFonts w:hint="cs"/>
          <w:rtl/>
        </w:rPr>
        <w:t xml:space="preserve"> זצ"ל (אומר השכחה אות צ"א) – "נדה טז: שלשה שנאתי וכו' והנכנס לבית חבירו פתאום א"ר יוחנן ואפילו לביתו. והמושב שבת במרומי קרת וכו' ע"ש. ועוד שם יז. חמשה דברים העושה אותן מתחייב בנפשו ע"ש כל הענין ובפוסקים ראשונים ואחרונים לא העירו ואם ביש מאלה נזכרו בבתראי טובא עכ"פ על הראשונים וטור ושו"ע ומקצת רובם של האחרונים מצוה ליתן מובן </w:t>
      </w:r>
      <w:r>
        <w:rPr>
          <w:rFonts w:hint="cs"/>
          <w:b/>
          <w:bCs/>
          <w:rtl/>
        </w:rPr>
        <w:t>שהעלימו בדברים הללו</w:t>
      </w:r>
      <w:r>
        <w:rPr>
          <w:rFonts w:hint="cs"/>
          <w:rtl/>
        </w:rPr>
        <w:t xml:space="preserve"> להזהיר להעם".</w:t>
      </w:r>
    </w:p>
    <w:p w14:paraId="054E5DD4" w14:textId="77777777" w:rsidR="00211382" w:rsidRDefault="001A2746" w:rsidP="00350B4C">
      <w:pPr>
        <w:numPr>
          <w:ilvl w:val="2"/>
          <w:numId w:val="5"/>
        </w:numPr>
        <w:jc w:val="both"/>
      </w:pPr>
      <w:r>
        <w:rPr>
          <w:rFonts w:hint="cs"/>
          <w:rtl/>
        </w:rPr>
        <w:t>ראשונים</w:t>
      </w:r>
      <w:r w:rsidR="00211382">
        <w:rPr>
          <w:rFonts w:hint="cs"/>
          <w:rtl/>
        </w:rPr>
        <w:t>.</w:t>
      </w:r>
    </w:p>
    <w:p w14:paraId="67257E0A" w14:textId="77777777" w:rsidR="00211382" w:rsidRDefault="005E1487" w:rsidP="00350B4C">
      <w:pPr>
        <w:numPr>
          <w:ilvl w:val="3"/>
          <w:numId w:val="5"/>
        </w:numPr>
        <w:jc w:val="both"/>
      </w:pPr>
      <w:r w:rsidRPr="005E1487">
        <w:rPr>
          <w:rFonts w:hint="cs"/>
          <w:u w:val="single"/>
          <w:rtl/>
        </w:rPr>
        <w:t>ר' חננאל</w:t>
      </w:r>
      <w:r>
        <w:rPr>
          <w:rFonts w:hint="cs"/>
          <w:rtl/>
        </w:rPr>
        <w:t xml:space="preserve"> (פסחים דף קיב.)</w:t>
      </w:r>
      <w:r w:rsidR="00211382">
        <w:rPr>
          <w:rFonts w:hint="cs"/>
          <w:rtl/>
        </w:rPr>
        <w:t>.</w:t>
      </w:r>
    </w:p>
    <w:p w14:paraId="1470E975" w14:textId="77777777" w:rsidR="00211382" w:rsidRDefault="008155B5" w:rsidP="00350B4C">
      <w:pPr>
        <w:numPr>
          <w:ilvl w:val="3"/>
          <w:numId w:val="5"/>
        </w:numPr>
        <w:jc w:val="both"/>
      </w:pPr>
      <w:r w:rsidRPr="008155B5">
        <w:rPr>
          <w:rFonts w:hint="cs"/>
          <w:u w:val="single"/>
          <w:rtl/>
        </w:rPr>
        <w:t>ר' יונה</w:t>
      </w:r>
      <w:r>
        <w:rPr>
          <w:rFonts w:hint="cs"/>
          <w:rtl/>
        </w:rPr>
        <w:t xml:space="preserve"> (ס' היראה)</w:t>
      </w:r>
      <w:r w:rsidR="00211382">
        <w:rPr>
          <w:rFonts w:hint="cs"/>
          <w:rtl/>
        </w:rPr>
        <w:t>.</w:t>
      </w:r>
    </w:p>
    <w:p w14:paraId="695229B7" w14:textId="77777777" w:rsidR="00211382" w:rsidRDefault="001A2746" w:rsidP="00350B4C">
      <w:pPr>
        <w:numPr>
          <w:ilvl w:val="3"/>
          <w:numId w:val="5"/>
        </w:numPr>
        <w:jc w:val="both"/>
      </w:pPr>
      <w:r>
        <w:rPr>
          <w:rFonts w:hint="cs"/>
          <w:u w:val="single"/>
          <w:rtl/>
        </w:rPr>
        <w:t>מאירי</w:t>
      </w:r>
      <w:r>
        <w:rPr>
          <w:rFonts w:hint="cs"/>
          <w:rtl/>
        </w:rPr>
        <w:t xml:space="preserve"> (</w:t>
      </w:r>
      <w:r w:rsidR="005E1487">
        <w:rPr>
          <w:rFonts w:hint="cs"/>
          <w:rtl/>
        </w:rPr>
        <w:t xml:space="preserve">פסחים דף קיב. ד"ה מגדולי, </w:t>
      </w:r>
      <w:r>
        <w:rPr>
          <w:rFonts w:hint="cs"/>
          <w:rtl/>
        </w:rPr>
        <w:t>נדה דף טז:)</w:t>
      </w:r>
      <w:r w:rsidR="00211382">
        <w:rPr>
          <w:rFonts w:hint="cs"/>
          <w:rtl/>
        </w:rPr>
        <w:t>.</w:t>
      </w:r>
    </w:p>
    <w:p w14:paraId="3FBDCF4D" w14:textId="77777777" w:rsidR="00211382" w:rsidRDefault="001A2746" w:rsidP="00350B4C">
      <w:pPr>
        <w:numPr>
          <w:ilvl w:val="3"/>
          <w:numId w:val="5"/>
        </w:numPr>
        <w:jc w:val="both"/>
      </w:pPr>
      <w:r>
        <w:rPr>
          <w:rFonts w:hint="cs"/>
          <w:u w:val="single"/>
          <w:rtl/>
        </w:rPr>
        <w:t>מנורת המאור</w:t>
      </w:r>
      <w:r>
        <w:rPr>
          <w:rFonts w:hint="cs"/>
          <w:rtl/>
        </w:rPr>
        <w:t xml:space="preserve"> (פרק י' נישואי אשה עמ' פ"ו, הוספות דברים שמנו חכמים במנין עמ' תר"א</w:t>
      </w:r>
      <w:r w:rsidR="00211382">
        <w:rPr>
          <w:rFonts w:hint="cs"/>
          <w:rtl/>
        </w:rPr>
        <w:t>) -</w:t>
      </w:r>
      <w:r>
        <w:rPr>
          <w:rFonts w:hint="cs"/>
          <w:rtl/>
        </w:rPr>
        <w:t xml:space="preserve"> לשונו מובא לעיל</w:t>
      </w:r>
      <w:r w:rsidR="00211382">
        <w:rPr>
          <w:rFonts w:hint="cs"/>
          <w:rtl/>
        </w:rPr>
        <w:t>.</w:t>
      </w:r>
    </w:p>
    <w:p w14:paraId="754AF231" w14:textId="77777777" w:rsidR="00211382" w:rsidRDefault="001A2746" w:rsidP="00350B4C">
      <w:pPr>
        <w:numPr>
          <w:ilvl w:val="3"/>
          <w:numId w:val="5"/>
        </w:numPr>
        <w:jc w:val="both"/>
      </w:pPr>
      <w:r>
        <w:rPr>
          <w:rFonts w:hint="cs"/>
          <w:u w:val="single"/>
          <w:rtl/>
        </w:rPr>
        <w:t>פסקי ריא"ז</w:t>
      </w:r>
      <w:r>
        <w:rPr>
          <w:rFonts w:hint="cs"/>
          <w:rtl/>
        </w:rPr>
        <w:t xml:space="preserve"> (נדה פרק ב' הל' א' אות י"ז)</w:t>
      </w:r>
      <w:r w:rsidR="00211382">
        <w:rPr>
          <w:rFonts w:hint="cs"/>
          <w:rtl/>
        </w:rPr>
        <w:t>.</w:t>
      </w:r>
    </w:p>
    <w:p w14:paraId="37210152" w14:textId="77777777" w:rsidR="00211382" w:rsidRDefault="001A2746" w:rsidP="00350B4C">
      <w:pPr>
        <w:numPr>
          <w:ilvl w:val="3"/>
          <w:numId w:val="5"/>
        </w:numPr>
        <w:jc w:val="both"/>
      </w:pPr>
      <w:r>
        <w:rPr>
          <w:rFonts w:hint="cs"/>
          <w:u w:val="single"/>
          <w:rtl/>
        </w:rPr>
        <w:t>האגודה</w:t>
      </w:r>
      <w:r>
        <w:rPr>
          <w:rFonts w:hint="cs"/>
          <w:rtl/>
        </w:rPr>
        <w:t xml:space="preserve"> (נדה פרק ב' אות ט')</w:t>
      </w:r>
      <w:r w:rsidR="00211382">
        <w:rPr>
          <w:rFonts w:hint="cs"/>
          <w:rtl/>
        </w:rPr>
        <w:t>.</w:t>
      </w:r>
    </w:p>
    <w:p w14:paraId="22597F05" w14:textId="77777777" w:rsidR="00211382" w:rsidRDefault="001A2746" w:rsidP="00350B4C">
      <w:pPr>
        <w:numPr>
          <w:ilvl w:val="3"/>
          <w:numId w:val="5"/>
        </w:numPr>
        <w:jc w:val="both"/>
      </w:pPr>
      <w:r>
        <w:rPr>
          <w:rFonts w:hint="cs"/>
          <w:u w:val="single"/>
          <w:rtl/>
        </w:rPr>
        <w:t>כל בו</w:t>
      </w:r>
      <w:r>
        <w:rPr>
          <w:rFonts w:hint="cs"/>
          <w:rtl/>
        </w:rPr>
        <w:t xml:space="preserve"> (סי' קי"ח ד"ה חמשה</w:t>
      </w:r>
      <w:r w:rsidR="00211382">
        <w:rPr>
          <w:rFonts w:hint="cs"/>
          <w:rtl/>
        </w:rPr>
        <w:t>) -</w:t>
      </w:r>
      <w:r>
        <w:rPr>
          <w:rFonts w:hint="cs"/>
          <w:rtl/>
        </w:rPr>
        <w:t xml:space="preserve"> לשונו מובא לעיל</w:t>
      </w:r>
      <w:r w:rsidR="00211382">
        <w:rPr>
          <w:rFonts w:hint="cs"/>
          <w:rtl/>
        </w:rPr>
        <w:t>.</w:t>
      </w:r>
    </w:p>
    <w:p w14:paraId="55B305D8" w14:textId="635A82D1" w:rsidR="001A2746" w:rsidRDefault="0023033E" w:rsidP="00350B4C">
      <w:pPr>
        <w:numPr>
          <w:ilvl w:val="3"/>
          <w:numId w:val="5"/>
        </w:numPr>
        <w:jc w:val="both"/>
      </w:pPr>
      <w:r w:rsidRPr="0023033E">
        <w:rPr>
          <w:rFonts w:hint="cs"/>
          <w:u w:val="single"/>
          <w:rtl/>
        </w:rPr>
        <w:t>ספורנו</w:t>
      </w:r>
      <w:r>
        <w:rPr>
          <w:rFonts w:hint="cs"/>
          <w:rtl/>
        </w:rPr>
        <w:t xml:space="preserve"> (שמות פרק י"ח פסוק ו')</w:t>
      </w:r>
      <w:r w:rsidR="001A2746">
        <w:rPr>
          <w:rFonts w:hint="cs"/>
          <w:rtl/>
        </w:rPr>
        <w:t>.</w:t>
      </w:r>
    </w:p>
    <w:p w14:paraId="2F2006EA" w14:textId="77777777" w:rsidR="00A06655" w:rsidRDefault="001A2746" w:rsidP="00350B4C">
      <w:pPr>
        <w:numPr>
          <w:ilvl w:val="2"/>
          <w:numId w:val="5"/>
        </w:numPr>
        <w:jc w:val="both"/>
      </w:pPr>
      <w:r>
        <w:rPr>
          <w:rFonts w:hint="cs"/>
          <w:rtl/>
        </w:rPr>
        <w:t>פוסקים</w:t>
      </w:r>
      <w:r w:rsidR="00A06655">
        <w:rPr>
          <w:rFonts w:hint="cs"/>
          <w:rtl/>
        </w:rPr>
        <w:t>.</w:t>
      </w:r>
    </w:p>
    <w:p w14:paraId="49EC3AD4" w14:textId="77777777" w:rsidR="00A06655" w:rsidRDefault="001A2746" w:rsidP="00350B4C">
      <w:pPr>
        <w:numPr>
          <w:ilvl w:val="3"/>
          <w:numId w:val="5"/>
        </w:numPr>
        <w:jc w:val="both"/>
      </w:pPr>
      <w:r w:rsidRPr="001A2746">
        <w:rPr>
          <w:rFonts w:hint="cs"/>
          <w:u w:val="single"/>
          <w:rtl/>
        </w:rPr>
        <w:t>ספר חרדים</w:t>
      </w:r>
      <w:r>
        <w:rPr>
          <w:rFonts w:hint="cs"/>
          <w:rtl/>
        </w:rPr>
        <w:t xml:space="preserve"> (מצוות ל"ת מדברי קבלה ומדברי סופרים פרק ו' אות ז')</w:t>
      </w:r>
      <w:r w:rsidR="00A06655">
        <w:rPr>
          <w:rFonts w:hint="cs"/>
          <w:rtl/>
        </w:rPr>
        <w:t>.</w:t>
      </w:r>
    </w:p>
    <w:p w14:paraId="38A219BE" w14:textId="77777777" w:rsidR="00A06655" w:rsidRDefault="001A2746" w:rsidP="00350B4C">
      <w:pPr>
        <w:numPr>
          <w:ilvl w:val="3"/>
          <w:numId w:val="5"/>
        </w:numPr>
        <w:jc w:val="both"/>
      </w:pPr>
      <w:r w:rsidRPr="001A2746">
        <w:rPr>
          <w:rFonts w:hint="cs"/>
          <w:u w:val="single"/>
          <w:rtl/>
        </w:rPr>
        <w:t>פלא יועץ</w:t>
      </w:r>
      <w:r>
        <w:rPr>
          <w:rFonts w:hint="cs"/>
          <w:rtl/>
        </w:rPr>
        <w:t xml:space="preserve"> (כלילות יופי אות כ"ד</w:t>
      </w:r>
      <w:r w:rsidR="005E1487">
        <w:rPr>
          <w:rFonts w:hint="cs"/>
          <w:rtl/>
        </w:rPr>
        <w:t xml:space="preserve">, יעלזו חסידים </w:t>
      </w:r>
      <w:r w:rsidR="007466EC">
        <w:rPr>
          <w:rFonts w:hint="cs"/>
          <w:rtl/>
        </w:rPr>
        <w:t>אות קע"א</w:t>
      </w:r>
      <w:r>
        <w:rPr>
          <w:rFonts w:hint="cs"/>
          <w:rtl/>
        </w:rPr>
        <w:t>)</w:t>
      </w:r>
      <w:r w:rsidR="00A06655">
        <w:rPr>
          <w:rFonts w:hint="cs"/>
          <w:rtl/>
        </w:rPr>
        <w:t>.</w:t>
      </w:r>
    </w:p>
    <w:p w14:paraId="49D91287" w14:textId="72D530B4" w:rsidR="00A06655" w:rsidRDefault="001A2746" w:rsidP="00350B4C">
      <w:pPr>
        <w:numPr>
          <w:ilvl w:val="3"/>
          <w:numId w:val="5"/>
        </w:numPr>
        <w:jc w:val="both"/>
      </w:pPr>
      <w:r w:rsidRPr="001A2746">
        <w:rPr>
          <w:rFonts w:hint="cs"/>
          <w:u w:val="single"/>
          <w:rtl/>
        </w:rPr>
        <w:t>ערה"ש</w:t>
      </w:r>
      <w:r>
        <w:rPr>
          <w:rFonts w:hint="cs"/>
          <w:rtl/>
        </w:rPr>
        <w:t xml:space="preserve"> (או"ח סי' רמ</w:t>
      </w:r>
      <w:r w:rsidR="0023033E">
        <w:rPr>
          <w:rFonts w:hint="cs"/>
          <w:rtl/>
        </w:rPr>
        <w:t>"א</w:t>
      </w:r>
      <w:r>
        <w:rPr>
          <w:rFonts w:hint="cs"/>
          <w:rtl/>
        </w:rPr>
        <w:t xml:space="preserve"> סעי' א', עי' חו"מ סי' ת"ה סעי' י"ד)</w:t>
      </w:r>
      <w:r w:rsidR="00A06655">
        <w:rPr>
          <w:rFonts w:hint="cs"/>
          <w:rtl/>
        </w:rPr>
        <w:t>.</w:t>
      </w:r>
    </w:p>
    <w:p w14:paraId="77BA6F96" w14:textId="4657B39F" w:rsidR="00A06655" w:rsidRDefault="00A06655" w:rsidP="00350B4C">
      <w:pPr>
        <w:numPr>
          <w:ilvl w:val="3"/>
          <w:numId w:val="5"/>
        </w:numPr>
        <w:jc w:val="both"/>
      </w:pPr>
      <w:bookmarkStart w:id="56" w:name="_Hlk70259323"/>
      <w:r w:rsidRPr="00A06655">
        <w:rPr>
          <w:rFonts w:hint="cs"/>
          <w:u w:val="single"/>
          <w:rtl/>
        </w:rPr>
        <w:t>שלחן מלכים</w:t>
      </w:r>
      <w:r>
        <w:rPr>
          <w:rFonts w:hint="cs"/>
          <w:rtl/>
        </w:rPr>
        <w:t xml:space="preserve"> (בואינו, או"ח סי' ק"ע ס"ק י"ד) </w:t>
      </w:r>
      <w:r>
        <w:rPr>
          <w:rtl/>
        </w:rPr>
        <w:t>–</w:t>
      </w:r>
      <w:r>
        <w:rPr>
          <w:rFonts w:hint="cs"/>
          <w:rtl/>
        </w:rPr>
        <w:t xml:space="preserve"> "אל תכנס לביתך פתאום. נדה פ' כל היד (טז.)".</w:t>
      </w:r>
      <w:bookmarkEnd w:id="56"/>
    </w:p>
    <w:p w14:paraId="06FC44DD" w14:textId="60D7976D" w:rsidR="001A2746" w:rsidRDefault="0023033E" w:rsidP="00350B4C">
      <w:pPr>
        <w:numPr>
          <w:ilvl w:val="3"/>
          <w:numId w:val="5"/>
        </w:numPr>
        <w:jc w:val="both"/>
      </w:pPr>
      <w:r w:rsidRPr="00B432D3">
        <w:rPr>
          <w:rFonts w:hint="cs"/>
          <w:u w:val="single"/>
          <w:rtl/>
        </w:rPr>
        <w:t>משפטי השלום</w:t>
      </w:r>
      <w:r>
        <w:rPr>
          <w:rFonts w:hint="cs"/>
          <w:rtl/>
        </w:rPr>
        <w:t xml:space="preserve"> (</w:t>
      </w:r>
      <w:r w:rsidR="00B432D3">
        <w:rPr>
          <w:rFonts w:hint="cs"/>
          <w:rtl/>
        </w:rPr>
        <w:t>פרק י"ז סעי' כ"ב, הע' ל"ט)</w:t>
      </w:r>
      <w:r w:rsidR="001A2746">
        <w:rPr>
          <w:rFonts w:hint="cs"/>
          <w:rtl/>
        </w:rPr>
        <w:t>.</w:t>
      </w:r>
    </w:p>
    <w:p w14:paraId="6DA6400A" w14:textId="77777777" w:rsidR="001A2746" w:rsidRPr="00B432D3" w:rsidRDefault="001A2746" w:rsidP="001A2746">
      <w:pPr>
        <w:jc w:val="both"/>
      </w:pPr>
    </w:p>
    <w:p w14:paraId="05055F07" w14:textId="330EB6B8" w:rsidR="001A2746" w:rsidRDefault="001A2746" w:rsidP="00350B4C">
      <w:pPr>
        <w:numPr>
          <w:ilvl w:val="1"/>
          <w:numId w:val="5"/>
        </w:numPr>
        <w:jc w:val="both"/>
      </w:pPr>
      <w:r>
        <w:rPr>
          <w:rFonts w:hint="cs"/>
          <w:rtl/>
        </w:rPr>
        <w:t xml:space="preserve">מראי מקומות </w:t>
      </w:r>
      <w:r w:rsidR="0023033E">
        <w:rPr>
          <w:rtl/>
        </w:rPr>
        <w:t>–</w:t>
      </w:r>
      <w:r>
        <w:rPr>
          <w:rFonts w:hint="cs"/>
          <w:rtl/>
        </w:rPr>
        <w:t xml:space="preserve"> </w:t>
      </w:r>
      <w:r w:rsidRPr="001A2746">
        <w:rPr>
          <w:u w:val="single"/>
          <w:rtl/>
        </w:rPr>
        <w:t>דברי שלום</w:t>
      </w:r>
      <w:r w:rsidRPr="001A2746">
        <w:rPr>
          <w:rtl/>
        </w:rPr>
        <w:t xml:space="preserve"> </w:t>
      </w:r>
      <w:r>
        <w:rPr>
          <w:rFonts w:hint="cs"/>
          <w:rtl/>
        </w:rPr>
        <w:t>(</w:t>
      </w:r>
      <w:r w:rsidR="00071545">
        <w:rPr>
          <w:rFonts w:hint="cs"/>
          <w:rtl/>
        </w:rPr>
        <w:t xml:space="preserve">יודייקין, </w:t>
      </w:r>
      <w:r w:rsidRPr="001A2746">
        <w:rPr>
          <w:rtl/>
        </w:rPr>
        <w:t>ח</w:t>
      </w:r>
      <w:r>
        <w:rPr>
          <w:rFonts w:hint="cs"/>
          <w:rtl/>
        </w:rPr>
        <w:t>"</w:t>
      </w:r>
      <w:r w:rsidRPr="001A2746">
        <w:rPr>
          <w:rtl/>
        </w:rPr>
        <w:t>ג סי</w:t>
      </w:r>
      <w:r>
        <w:rPr>
          <w:rFonts w:hint="cs"/>
          <w:rtl/>
        </w:rPr>
        <w:t>'</w:t>
      </w:r>
      <w:r w:rsidRPr="001A2746">
        <w:rPr>
          <w:rtl/>
        </w:rPr>
        <w:t xml:space="preserve"> כ</w:t>
      </w:r>
      <w:r>
        <w:rPr>
          <w:rFonts w:hint="cs"/>
          <w:rtl/>
        </w:rPr>
        <w:t>"</w:t>
      </w:r>
      <w:r w:rsidRPr="001A2746">
        <w:rPr>
          <w:rtl/>
        </w:rPr>
        <w:t>ח</w:t>
      </w:r>
      <w:r>
        <w:rPr>
          <w:rFonts w:hint="cs"/>
          <w:rtl/>
        </w:rPr>
        <w:t>).</w:t>
      </w:r>
    </w:p>
    <w:p w14:paraId="64FD408C" w14:textId="3F190B97" w:rsidR="005E1487" w:rsidRPr="005E1487" w:rsidRDefault="005E1487" w:rsidP="00350B4C">
      <w:pPr>
        <w:numPr>
          <w:ilvl w:val="2"/>
          <w:numId w:val="5"/>
        </w:numPr>
        <w:jc w:val="both"/>
      </w:pPr>
      <w:r w:rsidRPr="005E1487">
        <w:rPr>
          <w:rFonts w:hint="cs"/>
          <w:u w:val="single"/>
          <w:rtl/>
        </w:rPr>
        <w:t>רשב"ם</w:t>
      </w:r>
      <w:r>
        <w:rPr>
          <w:rFonts w:hint="cs"/>
          <w:rtl/>
        </w:rPr>
        <w:t xml:space="preserve"> (פסחים דף קיב. ד"ה ולא) </w:t>
      </w:r>
      <w:r>
        <w:rPr>
          <w:rtl/>
        </w:rPr>
        <w:t>–</w:t>
      </w:r>
      <w:r>
        <w:rPr>
          <w:rFonts w:hint="cs"/>
          <w:rtl/>
        </w:rPr>
        <w:t xml:space="preserve"> "</w:t>
      </w:r>
      <w:r>
        <w:rPr>
          <w:rtl/>
        </w:rPr>
        <w:t xml:space="preserve">ולא תכנס בביתך פתאום. אלא השמע את קולך להם קודם בואך </w:t>
      </w:r>
      <w:r w:rsidRPr="005E1487">
        <w:rPr>
          <w:b/>
          <w:bCs/>
          <w:rtl/>
        </w:rPr>
        <w:t>דילמא עבדי מילתא דצניעותא</w:t>
      </w:r>
      <w:r>
        <w:rPr>
          <w:rtl/>
        </w:rPr>
        <w:t>. [בויקרא רבה] (פכ"א) ר' יוחנן כי הוה עייל לביתא מנענע משום שנאמר ונשמע קולו בבואו אל הקודש</w:t>
      </w:r>
      <w:r>
        <w:rPr>
          <w:rFonts w:hint="cs"/>
          <w:rtl/>
        </w:rPr>
        <w:t>".</w:t>
      </w:r>
    </w:p>
    <w:p w14:paraId="534F7DD4" w14:textId="7879C706" w:rsidR="00A06655" w:rsidRPr="00A06655" w:rsidRDefault="005E1487" w:rsidP="00350B4C">
      <w:pPr>
        <w:numPr>
          <w:ilvl w:val="2"/>
          <w:numId w:val="5"/>
        </w:numPr>
        <w:jc w:val="both"/>
      </w:pPr>
      <w:r w:rsidRPr="00871332">
        <w:rPr>
          <w:u w:val="single"/>
          <w:rtl/>
        </w:rPr>
        <w:t>ספר הברית</w:t>
      </w:r>
      <w:r w:rsidRPr="00871332">
        <w:rPr>
          <w:rFonts w:hint="cs"/>
          <w:rtl/>
        </w:rPr>
        <w:t xml:space="preserve"> (</w:t>
      </w:r>
      <w:r>
        <w:rPr>
          <w:rFonts w:hint="cs"/>
          <w:rtl/>
        </w:rPr>
        <w:t>סוף הפתיחה</w:t>
      </w:r>
      <w:r w:rsidRPr="00871332">
        <w:rPr>
          <w:rFonts w:hint="cs"/>
          <w:rtl/>
        </w:rPr>
        <w:t xml:space="preserve">) </w:t>
      </w:r>
      <w:r w:rsidRPr="00871332">
        <w:rPr>
          <w:rtl/>
        </w:rPr>
        <w:t>–</w:t>
      </w:r>
      <w:r w:rsidRPr="00871332">
        <w:rPr>
          <w:rFonts w:hint="cs"/>
          <w:rtl/>
        </w:rPr>
        <w:t xml:space="preserve"> "</w:t>
      </w:r>
      <w:r w:rsidRPr="00871332">
        <w:rPr>
          <w:rtl/>
        </w:rPr>
        <w:t>וכמו שאין מן הראוי לכנוס לבית חברו פתאום, בלתי אם ינקש תחלה על הדלת והפתח, כך אין ראוי לקרא בשום ספר, בלתי שיקרא תחלה ההקדמה</w:t>
      </w:r>
      <w:r>
        <w:rPr>
          <w:rFonts w:hint="cs"/>
          <w:rtl/>
        </w:rPr>
        <w:t>".</w:t>
      </w:r>
    </w:p>
    <w:p w14:paraId="32162628" w14:textId="58E138DE" w:rsidR="005E1487" w:rsidRPr="005E1487" w:rsidRDefault="005E1487" w:rsidP="00350B4C">
      <w:pPr>
        <w:numPr>
          <w:ilvl w:val="2"/>
          <w:numId w:val="5"/>
        </w:numPr>
        <w:jc w:val="both"/>
      </w:pPr>
      <w:r w:rsidRPr="005E1487">
        <w:rPr>
          <w:rFonts w:hint="cs"/>
          <w:u w:val="single"/>
          <w:rtl/>
        </w:rPr>
        <w:t>הגריש"א</w:t>
      </w:r>
      <w:r>
        <w:rPr>
          <w:rFonts w:hint="cs"/>
          <w:rtl/>
        </w:rPr>
        <w:t xml:space="preserve"> זצ"ל (</w:t>
      </w:r>
      <w:r>
        <w:rPr>
          <w:rtl/>
        </w:rPr>
        <w:t xml:space="preserve">הערות </w:t>
      </w:r>
      <w:r>
        <w:rPr>
          <w:rFonts w:hint="cs"/>
          <w:rtl/>
        </w:rPr>
        <w:t xml:space="preserve">על </w:t>
      </w:r>
      <w:r>
        <w:rPr>
          <w:rtl/>
        </w:rPr>
        <w:t>מסכת פסחים דף קיב</w:t>
      </w:r>
      <w:r>
        <w:rPr>
          <w:rFonts w:hint="cs"/>
          <w:rtl/>
        </w:rPr>
        <w:t xml:space="preserve">. ד"ה כ"ש) </w:t>
      </w:r>
      <w:r>
        <w:rPr>
          <w:rtl/>
        </w:rPr>
        <w:t>–</w:t>
      </w:r>
      <w:r>
        <w:rPr>
          <w:rFonts w:hint="cs"/>
          <w:rtl/>
        </w:rPr>
        <w:t xml:space="preserve"> "</w:t>
      </w:r>
      <w:r>
        <w:rPr>
          <w:rtl/>
        </w:rPr>
        <w:t>כ"ש לבית חבירך. דאם בביתו שיודעים שצריך לבא אמר שלא יכנס לביתו פתאום, כ"ש בבית חבירו שאינם יודעים שצריך ליכנס</w:t>
      </w:r>
      <w:r>
        <w:rPr>
          <w:rFonts w:hint="cs"/>
          <w:rtl/>
        </w:rPr>
        <w:t>".</w:t>
      </w:r>
    </w:p>
    <w:p w14:paraId="53F188CF" w14:textId="697BC34F" w:rsidR="0023033E" w:rsidRDefault="0023033E" w:rsidP="00350B4C">
      <w:pPr>
        <w:numPr>
          <w:ilvl w:val="2"/>
          <w:numId w:val="5"/>
        </w:numPr>
        <w:jc w:val="both"/>
      </w:pPr>
      <w:r w:rsidRPr="0023033E">
        <w:rPr>
          <w:u w:val="single"/>
          <w:rtl/>
        </w:rPr>
        <w:t>הגרח"ק</w:t>
      </w:r>
      <w:r w:rsidRPr="0023033E">
        <w:rPr>
          <w:rtl/>
        </w:rPr>
        <w:t xml:space="preserve"> שליט"א (דולה ומשקה עמ' תכ"ט) </w:t>
      </w:r>
      <w:r>
        <w:rPr>
          <w:rtl/>
        </w:rPr>
        <w:t>–</w:t>
      </w:r>
      <w:r w:rsidRPr="0023033E">
        <w:rPr>
          <w:rtl/>
        </w:rPr>
        <w:t xml:space="preserve"> "שאלה: הנכנס לביתו האם צריך בזמנינו לדפוק בדלת קודם, או לא. שכתוב בגמ' שלא יכנס לביתו פתאום, האם בזמנינו זה נוהג. תשובה: אם בא מעיר אחרת ולא יודעים ראוי שידפוק</w:t>
      </w:r>
      <w:r>
        <w:rPr>
          <w:rFonts w:hint="cs"/>
          <w:rtl/>
        </w:rPr>
        <w:t>".</w:t>
      </w:r>
    </w:p>
    <w:bookmarkEnd w:id="55"/>
    <w:p w14:paraId="34F5460F" w14:textId="77777777" w:rsidR="001A2746" w:rsidRDefault="001A2746" w:rsidP="001A2746">
      <w:pPr>
        <w:jc w:val="both"/>
      </w:pPr>
    </w:p>
    <w:p w14:paraId="1499263F" w14:textId="77777777" w:rsidR="00784C1B" w:rsidRDefault="00784C1B" w:rsidP="00784C1B">
      <w:pPr>
        <w:numPr>
          <w:ilvl w:val="0"/>
          <w:numId w:val="5"/>
        </w:numPr>
        <w:jc w:val="both"/>
      </w:pPr>
      <w:r w:rsidRPr="00394B0B">
        <w:rPr>
          <w:sz w:val="28"/>
          <w:szCs w:val="28"/>
          <w:u w:val="single"/>
          <w:rtl/>
        </w:rPr>
        <w:t>העובר בין שני דקלים</w:t>
      </w:r>
      <w:r>
        <w:rPr>
          <w:rtl/>
        </w:rPr>
        <w:fldChar w:fldCharType="begin"/>
      </w:r>
      <w:r>
        <w:instrText xml:space="preserve"> XE "</w:instrText>
      </w:r>
      <w:r w:rsidRPr="00CF4CE9">
        <w:rPr>
          <w:b/>
          <w:bCs/>
          <w:rtl/>
        </w:rPr>
        <w:instrText>עובר בין שני דקלים</w:instrText>
      </w:r>
      <w:r>
        <w:instrText xml:space="preserve">" </w:instrText>
      </w:r>
      <w:r>
        <w:rPr>
          <w:rtl/>
        </w:rPr>
        <w:fldChar w:fldCharType="end"/>
      </w:r>
      <w:r>
        <w:rPr>
          <w:rFonts w:hint="cs"/>
          <w:rtl/>
        </w:rPr>
        <w:t>.</w:t>
      </w:r>
    </w:p>
    <w:p w14:paraId="525CF642" w14:textId="77777777" w:rsidR="00784C1B" w:rsidRPr="00394B0B" w:rsidRDefault="00784C1B" w:rsidP="00784C1B">
      <w:pPr>
        <w:numPr>
          <w:ilvl w:val="1"/>
          <w:numId w:val="5"/>
        </w:numPr>
        <w:jc w:val="both"/>
      </w:pPr>
      <w:r w:rsidRPr="00394B0B">
        <w:rPr>
          <w:b/>
          <w:bCs/>
          <w:rtl/>
        </w:rPr>
        <w:t>דמו בראשו, ומתחייב בנפשו</w:t>
      </w:r>
      <w:r>
        <w:rPr>
          <w:rFonts w:hint="cs"/>
          <w:rtl/>
        </w:rPr>
        <w:t>.</w:t>
      </w:r>
    </w:p>
    <w:p w14:paraId="536024BB" w14:textId="77777777" w:rsidR="00784C1B" w:rsidRDefault="00784C1B" w:rsidP="00784C1B">
      <w:pPr>
        <w:numPr>
          <w:ilvl w:val="2"/>
          <w:numId w:val="5"/>
        </w:numPr>
        <w:jc w:val="both"/>
      </w:pPr>
      <w:r w:rsidRPr="006D09A0">
        <w:rPr>
          <w:u w:val="single"/>
          <w:rtl/>
        </w:rPr>
        <w:t>פסחים</w:t>
      </w:r>
      <w:r>
        <w:rPr>
          <w:rtl/>
        </w:rPr>
        <w:t xml:space="preserve"> </w:t>
      </w:r>
      <w:r>
        <w:rPr>
          <w:rFonts w:hint="cs"/>
          <w:rtl/>
        </w:rPr>
        <w:t>(</w:t>
      </w:r>
      <w:r>
        <w:rPr>
          <w:rtl/>
        </w:rPr>
        <w:t>דף קיא</w:t>
      </w:r>
      <w:r>
        <w:rPr>
          <w:rFonts w:hint="cs"/>
          <w:rtl/>
        </w:rPr>
        <w:t xml:space="preserve">.) </w:t>
      </w:r>
      <w:r>
        <w:rPr>
          <w:rtl/>
        </w:rPr>
        <w:t>–</w:t>
      </w:r>
      <w:r>
        <w:rPr>
          <w:rFonts w:hint="cs"/>
          <w:rtl/>
        </w:rPr>
        <w:t xml:space="preserve"> "</w:t>
      </w:r>
      <w:r>
        <w:rPr>
          <w:rtl/>
        </w:rPr>
        <w:t xml:space="preserve">אמר </w:t>
      </w:r>
      <w:r w:rsidRPr="006D09A0">
        <w:rPr>
          <w:u w:val="single"/>
          <w:rtl/>
        </w:rPr>
        <w:t>ריש לקיש</w:t>
      </w:r>
      <w:r>
        <w:rPr>
          <w:rtl/>
        </w:rPr>
        <w:t>: ארבעה דברים העושה אותן דמו בראשו, ומתחייב בנפשו. אלו הן: הנפנה בין דקל לכותל, והעובר בין שני דקלים, והשותה מים שאולין, והעובר על מים שפוכין, ואפילו שפכתו אשתו בפניו</w:t>
      </w:r>
      <w:r>
        <w:rPr>
          <w:rFonts w:hint="cs"/>
          <w:rtl/>
        </w:rPr>
        <w:t>".</w:t>
      </w:r>
    </w:p>
    <w:p w14:paraId="2A6E0336" w14:textId="77777777" w:rsidR="00784C1B" w:rsidRPr="00394B0B" w:rsidRDefault="00784C1B" w:rsidP="00784C1B">
      <w:pPr>
        <w:numPr>
          <w:ilvl w:val="3"/>
          <w:numId w:val="5"/>
        </w:numPr>
        <w:jc w:val="both"/>
        <w:rPr>
          <w:color w:val="000000"/>
        </w:rPr>
      </w:pPr>
      <w:r>
        <w:rPr>
          <w:color w:val="000000"/>
          <w:u w:val="single"/>
          <w:rtl/>
        </w:rPr>
        <w:t>בה"ג</w:t>
      </w:r>
      <w:r>
        <w:rPr>
          <w:color w:val="000000"/>
          <w:rtl/>
        </w:rPr>
        <w:t xml:space="preserve"> (מס' תמורה סי' ע"ד)</w:t>
      </w:r>
      <w:r>
        <w:rPr>
          <w:rFonts w:hint="cs"/>
          <w:color w:val="000000"/>
          <w:rtl/>
        </w:rPr>
        <w:t xml:space="preserve"> </w:t>
      </w:r>
      <w:r>
        <w:rPr>
          <w:color w:val="000000"/>
          <w:rtl/>
        </w:rPr>
        <w:t>–</w:t>
      </w:r>
      <w:r>
        <w:rPr>
          <w:rFonts w:hint="cs"/>
          <w:color w:val="000000"/>
          <w:rtl/>
        </w:rPr>
        <w:t xml:space="preserve"> "</w:t>
      </w:r>
      <w:r w:rsidRPr="00394B0B">
        <w:rPr>
          <w:color w:val="000000"/>
          <w:rtl/>
        </w:rPr>
        <w:t>א"ר שמעון בן לקיש (פסחים קיא א) ארבעה דברים העושה אותן דמו בראשו, הנפנה בין דקל לכותל והעובר בין שני דקלים והשותה מים שאולין</w:t>
      </w:r>
      <w:r w:rsidRPr="00394B0B">
        <w:rPr>
          <w:rFonts w:hint="cs"/>
          <w:color w:val="000000"/>
          <w:rtl/>
        </w:rPr>
        <w:t>".</w:t>
      </w:r>
    </w:p>
    <w:p w14:paraId="597DE9F6" w14:textId="77777777" w:rsidR="00784C1B" w:rsidRPr="00A627A9" w:rsidRDefault="00784C1B" w:rsidP="00784C1B">
      <w:pPr>
        <w:numPr>
          <w:ilvl w:val="3"/>
          <w:numId w:val="5"/>
        </w:numPr>
        <w:jc w:val="both"/>
      </w:pPr>
      <w:r>
        <w:rPr>
          <w:u w:val="single"/>
          <w:rtl/>
        </w:rPr>
        <w:t>ר' חננאל</w:t>
      </w:r>
      <w:r>
        <w:rPr>
          <w:rtl/>
        </w:rPr>
        <w:t xml:space="preserve"> (פסחים דף קיא.)</w:t>
      </w:r>
      <w:r>
        <w:rPr>
          <w:rFonts w:hint="cs"/>
          <w:rtl/>
        </w:rPr>
        <w:t xml:space="preserve"> </w:t>
      </w:r>
      <w:r>
        <w:rPr>
          <w:rtl/>
        </w:rPr>
        <w:t>–</w:t>
      </w:r>
      <w:r>
        <w:rPr>
          <w:rFonts w:hint="cs"/>
          <w:rtl/>
        </w:rPr>
        <w:t xml:space="preserve"> "</w:t>
      </w:r>
      <w:r>
        <w:rPr>
          <w:rtl/>
        </w:rPr>
        <w:t>ארבעה דברים העושה אותן דמו בראשו הנפנה בין דקל לכותל והעובר בין ב' דקלים והעובר על מים שפוכין ואפי' שפכתן בתו והשותה מים שאולין</w:t>
      </w:r>
      <w:r>
        <w:rPr>
          <w:rFonts w:hint="cs"/>
          <w:rtl/>
        </w:rPr>
        <w:t>".</w:t>
      </w:r>
    </w:p>
    <w:p w14:paraId="4E8556D0" w14:textId="77777777" w:rsidR="00784C1B" w:rsidRDefault="00784C1B" w:rsidP="00784C1B">
      <w:pPr>
        <w:numPr>
          <w:ilvl w:val="3"/>
          <w:numId w:val="5"/>
        </w:numPr>
        <w:jc w:val="both"/>
      </w:pPr>
      <w:r w:rsidRPr="005A6246">
        <w:rPr>
          <w:rFonts w:hint="cs"/>
          <w:u w:val="single"/>
          <w:rtl/>
        </w:rPr>
        <w:t>או"ז</w:t>
      </w:r>
      <w:r>
        <w:rPr>
          <w:rFonts w:hint="cs"/>
          <w:rtl/>
        </w:rPr>
        <w:t xml:space="preserve"> (ח"א סי' קל"ז) </w:t>
      </w:r>
      <w:r>
        <w:rPr>
          <w:rtl/>
        </w:rPr>
        <w:t>–</w:t>
      </w:r>
      <w:r>
        <w:rPr>
          <w:rFonts w:hint="cs"/>
          <w:rtl/>
        </w:rPr>
        <w:t xml:space="preserve"> "</w:t>
      </w:r>
      <w:r>
        <w:rPr>
          <w:rtl/>
        </w:rPr>
        <w:t>פרק ערבי פסחים אמר ר' שמעון בן לקיש ארבעה דברים העושה אותן דמו בראשו ומתחייב בנפשו הנפנה בין דקל לכותל והעובר בין שני דקלים והשותה מים שאולין והעובר על מים שפוכין אפי' שפכתן (בתו) [אשתו] לפניו</w:t>
      </w:r>
      <w:r>
        <w:rPr>
          <w:rFonts w:hint="cs"/>
          <w:rtl/>
        </w:rPr>
        <w:t>".</w:t>
      </w:r>
    </w:p>
    <w:p w14:paraId="6C60383C" w14:textId="77777777" w:rsidR="00784C1B" w:rsidRPr="003C523C" w:rsidRDefault="00784C1B" w:rsidP="00784C1B">
      <w:pPr>
        <w:numPr>
          <w:ilvl w:val="3"/>
          <w:numId w:val="5"/>
        </w:numPr>
        <w:jc w:val="both"/>
      </w:pPr>
      <w:r w:rsidRPr="003C523C">
        <w:rPr>
          <w:rFonts w:hint="cs"/>
          <w:color w:val="000000"/>
          <w:u w:val="single"/>
          <w:rtl/>
        </w:rPr>
        <w:t>מנורת המאור</w:t>
      </w:r>
      <w:r>
        <w:rPr>
          <w:rFonts w:hint="cs"/>
          <w:color w:val="000000"/>
          <w:rtl/>
        </w:rPr>
        <w:t xml:space="preserve"> (אבוהב, נר ו' כלל א' חלק א' פרק ו' [עמ' שי"ח])</w:t>
      </w:r>
      <w:r>
        <w:rPr>
          <w:rFonts w:hint="cs"/>
          <w:rtl/>
        </w:rPr>
        <w:t xml:space="preserve"> </w:t>
      </w:r>
      <w:r>
        <w:rPr>
          <w:rtl/>
        </w:rPr>
        <w:t>–</w:t>
      </w:r>
      <w:r>
        <w:rPr>
          <w:rFonts w:hint="cs"/>
          <w:rtl/>
        </w:rPr>
        <w:t xml:space="preserve"> "</w:t>
      </w:r>
      <w:r>
        <w:rPr>
          <w:rtl/>
        </w:rPr>
        <w:t xml:space="preserve">אמר </w:t>
      </w:r>
      <w:r w:rsidRPr="003C523C">
        <w:rPr>
          <w:rtl/>
        </w:rPr>
        <w:t>ריש לקיש</w:t>
      </w:r>
      <w:r>
        <w:rPr>
          <w:rtl/>
        </w:rPr>
        <w:t xml:space="preserve"> </w:t>
      </w:r>
      <w:r>
        <w:rPr>
          <w:rFonts w:hint="cs"/>
          <w:rtl/>
        </w:rPr>
        <w:t>ד'</w:t>
      </w:r>
      <w:r>
        <w:rPr>
          <w:rtl/>
        </w:rPr>
        <w:t xml:space="preserve"> דברים העושה אות</w:t>
      </w:r>
      <w:r>
        <w:rPr>
          <w:rFonts w:hint="cs"/>
          <w:rtl/>
        </w:rPr>
        <w:t>ם</w:t>
      </w:r>
      <w:r>
        <w:rPr>
          <w:rtl/>
        </w:rPr>
        <w:t xml:space="preserve"> דמו בראשו </w:t>
      </w:r>
      <w:r>
        <w:rPr>
          <w:rFonts w:hint="cs"/>
          <w:rtl/>
        </w:rPr>
        <w:t>ו</w:t>
      </w:r>
      <w:r>
        <w:rPr>
          <w:rtl/>
        </w:rPr>
        <w:t>אלו הן הנפנה בין דקל לכותל והעובר בין שני דקלים והשותה מים שאולין והעובר על מים שפוכי</w:t>
      </w:r>
      <w:r>
        <w:rPr>
          <w:rFonts w:hint="cs"/>
          <w:rtl/>
        </w:rPr>
        <w:t>ם</w:t>
      </w:r>
      <w:r>
        <w:rPr>
          <w:rtl/>
        </w:rPr>
        <w:t xml:space="preserve"> ואפילו ש</w:t>
      </w:r>
      <w:r>
        <w:rPr>
          <w:rFonts w:hint="cs"/>
          <w:rtl/>
        </w:rPr>
        <w:t>ש</w:t>
      </w:r>
      <w:r>
        <w:rPr>
          <w:rtl/>
        </w:rPr>
        <w:t>פכת</w:t>
      </w:r>
      <w:r>
        <w:rPr>
          <w:rFonts w:hint="cs"/>
          <w:rtl/>
        </w:rPr>
        <w:t>ן</w:t>
      </w:r>
      <w:r>
        <w:rPr>
          <w:rtl/>
        </w:rPr>
        <w:t xml:space="preserve"> </w:t>
      </w:r>
      <w:r>
        <w:rPr>
          <w:rFonts w:hint="cs"/>
          <w:rtl/>
        </w:rPr>
        <w:t>בתו</w:t>
      </w:r>
      <w:r>
        <w:rPr>
          <w:rtl/>
        </w:rPr>
        <w:t xml:space="preserve"> </w:t>
      </w:r>
      <w:r>
        <w:rPr>
          <w:rFonts w:hint="cs"/>
          <w:rtl/>
        </w:rPr>
        <w:t>ל</w:t>
      </w:r>
      <w:r>
        <w:rPr>
          <w:rtl/>
        </w:rPr>
        <w:t>פניו</w:t>
      </w:r>
      <w:r>
        <w:rPr>
          <w:rFonts w:hint="cs"/>
          <w:rtl/>
        </w:rPr>
        <w:t>".</w:t>
      </w:r>
    </w:p>
    <w:p w14:paraId="425A4B5C" w14:textId="77777777" w:rsidR="00784C1B" w:rsidRDefault="00784C1B" w:rsidP="00784C1B">
      <w:pPr>
        <w:numPr>
          <w:ilvl w:val="3"/>
          <w:numId w:val="5"/>
        </w:numPr>
        <w:jc w:val="both"/>
      </w:pPr>
      <w:r>
        <w:rPr>
          <w:u w:val="single"/>
          <w:rtl/>
        </w:rPr>
        <w:t>מנורת המאור</w:t>
      </w:r>
      <w:r>
        <w:rPr>
          <w:rtl/>
        </w:rPr>
        <w:t xml:space="preserve"> (</w:t>
      </w:r>
      <w:r>
        <w:rPr>
          <w:rFonts w:hint="cs"/>
          <w:rtl/>
        </w:rPr>
        <w:t xml:space="preserve">אלנקאוה, </w:t>
      </w:r>
      <w:r>
        <w:rPr>
          <w:rtl/>
        </w:rPr>
        <w:t>חופת אליהו רבה עמוד תע"ו) – "חמשה דברים העושה אותן דמו בראשו. העובר בין דקל לכותל, והעובר בין שני דקלים, ומי שעובר בין מין שמורין, והשותה מים מגולין, ושנים שיושבין ורחל ביניהם. ויש אומ', אף הישן בצל דקל ובצלה של לבנה".</w:t>
      </w:r>
    </w:p>
    <w:p w14:paraId="1D09E21D" w14:textId="77777777" w:rsidR="00784C1B" w:rsidRDefault="00784C1B" w:rsidP="00784C1B">
      <w:pPr>
        <w:numPr>
          <w:ilvl w:val="3"/>
          <w:numId w:val="5"/>
        </w:numPr>
        <w:jc w:val="both"/>
      </w:pPr>
      <w:r w:rsidRPr="003C523C">
        <w:rPr>
          <w:u w:val="single"/>
          <w:rtl/>
        </w:rPr>
        <w:t>פר</w:t>
      </w:r>
      <w:r>
        <w:rPr>
          <w:rFonts w:hint="cs"/>
          <w:u w:val="single"/>
          <w:rtl/>
        </w:rPr>
        <w:t>"</w:t>
      </w:r>
      <w:r w:rsidRPr="003C523C">
        <w:rPr>
          <w:u w:val="single"/>
          <w:rtl/>
        </w:rPr>
        <w:t>ח</w:t>
      </w:r>
      <w:r>
        <w:rPr>
          <w:rtl/>
        </w:rPr>
        <w:t xml:space="preserve"> </w:t>
      </w:r>
      <w:r>
        <w:rPr>
          <w:rFonts w:hint="cs"/>
          <w:rtl/>
        </w:rPr>
        <w:t xml:space="preserve">(ס"ק </w:t>
      </w:r>
      <w:r>
        <w:rPr>
          <w:rtl/>
        </w:rPr>
        <w:t>ט</w:t>
      </w:r>
      <w:r>
        <w:rPr>
          <w:rFonts w:hint="cs"/>
          <w:rtl/>
        </w:rPr>
        <w:t xml:space="preserve">') </w:t>
      </w:r>
      <w:r>
        <w:rPr>
          <w:rtl/>
        </w:rPr>
        <w:t>–</w:t>
      </w:r>
      <w:r>
        <w:rPr>
          <w:rFonts w:hint="cs"/>
          <w:rtl/>
        </w:rPr>
        <w:t xml:space="preserve"> "</w:t>
      </w:r>
      <w:r>
        <w:rPr>
          <w:rtl/>
        </w:rPr>
        <w:t>גרסינן בפרק ערבי פסחים [פסחים קיא, א] אמר ריש לקיש ארבעה דברים העושה אותן דמו בראשו ומתחייב בנפשו אלו הן, הנפנה בין דקל לכותל והעובר בין שני דקלין והשותה מים שאולין והעובר על מים שפוכין ואפילו שפכתו אשתו בפניו. ויש תנאים בדברים אלו ע"ש בגמרא</w:t>
      </w:r>
      <w:r>
        <w:rPr>
          <w:rFonts w:hint="cs"/>
          <w:rtl/>
        </w:rPr>
        <w:t>".</w:t>
      </w:r>
    </w:p>
    <w:p w14:paraId="1F343646" w14:textId="77777777" w:rsidR="00784C1B" w:rsidRDefault="00784C1B" w:rsidP="00784C1B">
      <w:pPr>
        <w:numPr>
          <w:ilvl w:val="3"/>
          <w:numId w:val="5"/>
        </w:numPr>
        <w:jc w:val="both"/>
      </w:pPr>
      <w:r>
        <w:rPr>
          <w:rFonts w:hint="cs"/>
          <w:u w:val="single"/>
          <w:rtl/>
        </w:rPr>
        <w:t>חסד לאלפים</w:t>
      </w:r>
      <w:r w:rsidRPr="00A25651">
        <w:rPr>
          <w:rFonts w:hint="cs"/>
          <w:rtl/>
        </w:rPr>
        <w:t xml:space="preserve"> (</w:t>
      </w:r>
      <w:r>
        <w:rPr>
          <w:rFonts w:hint="cs"/>
          <w:rtl/>
        </w:rPr>
        <w:t xml:space="preserve">סעי' י') </w:t>
      </w:r>
      <w:r>
        <w:rPr>
          <w:rtl/>
        </w:rPr>
        <w:t>–</w:t>
      </w:r>
      <w:r>
        <w:rPr>
          <w:rFonts w:hint="cs"/>
          <w:rtl/>
        </w:rPr>
        <w:t xml:space="preserve"> "</w:t>
      </w:r>
      <w:r w:rsidRPr="00A25651">
        <w:rPr>
          <w:rtl/>
        </w:rPr>
        <w:t>ארבעה דברים העושה אותם דמו בראשו ומתחייב בנפשו</w:t>
      </w:r>
      <w:r>
        <w:rPr>
          <w:rFonts w:hint="cs"/>
          <w:rtl/>
        </w:rPr>
        <w:t>,</w:t>
      </w:r>
      <w:r w:rsidRPr="00A25651">
        <w:rPr>
          <w:rtl/>
        </w:rPr>
        <w:t xml:space="preserve"> הנפנה בין דקל לכותל</w:t>
      </w:r>
      <w:r>
        <w:rPr>
          <w:rFonts w:hint="cs"/>
          <w:rtl/>
        </w:rPr>
        <w:t>,</w:t>
      </w:r>
      <w:r w:rsidRPr="00A25651">
        <w:rPr>
          <w:rtl/>
        </w:rPr>
        <w:t xml:space="preserve"> והעובר בין שני דקלים</w:t>
      </w:r>
      <w:r>
        <w:rPr>
          <w:rFonts w:hint="cs"/>
          <w:rtl/>
        </w:rPr>
        <w:t>,</w:t>
      </w:r>
      <w:r w:rsidRPr="00A25651">
        <w:rPr>
          <w:rtl/>
        </w:rPr>
        <w:t xml:space="preserve"> והשותה מים שאולים</w:t>
      </w:r>
      <w:r>
        <w:rPr>
          <w:rFonts w:hint="cs"/>
          <w:rtl/>
        </w:rPr>
        <w:t>,</w:t>
      </w:r>
      <w:r w:rsidRPr="00A25651">
        <w:rPr>
          <w:rtl/>
        </w:rPr>
        <w:t xml:space="preserve"> והעובר על מים שפוכין</w:t>
      </w:r>
      <w:r>
        <w:rPr>
          <w:rFonts w:hint="cs"/>
          <w:rtl/>
        </w:rPr>
        <w:t>".</w:t>
      </w:r>
    </w:p>
    <w:p w14:paraId="3112D6B3" w14:textId="77777777" w:rsidR="00784C1B" w:rsidRDefault="00784C1B" w:rsidP="00784C1B">
      <w:pPr>
        <w:numPr>
          <w:ilvl w:val="2"/>
          <w:numId w:val="5"/>
        </w:numPr>
        <w:jc w:val="both"/>
      </w:pPr>
      <w:r w:rsidRPr="0089494D">
        <w:rPr>
          <w:rFonts w:hint="cs"/>
          <w:b/>
          <w:bCs/>
          <w:rtl/>
        </w:rPr>
        <w:t>השמיט "העובר בין שני דקלים"</w:t>
      </w:r>
      <w:r w:rsidRPr="00FD5954">
        <w:rPr>
          <w:rFonts w:hint="cs"/>
          <w:rtl/>
        </w:rPr>
        <w:t>.</w:t>
      </w:r>
    </w:p>
    <w:p w14:paraId="3AC35E81" w14:textId="77777777" w:rsidR="00784C1B" w:rsidRPr="00FD5954" w:rsidRDefault="00784C1B" w:rsidP="00784C1B">
      <w:pPr>
        <w:numPr>
          <w:ilvl w:val="3"/>
          <w:numId w:val="5"/>
        </w:numPr>
        <w:jc w:val="both"/>
        <w:rPr>
          <w:color w:val="000000"/>
        </w:rPr>
      </w:pPr>
      <w:r w:rsidRPr="00A627A9">
        <w:rPr>
          <w:rFonts w:hint="cs"/>
          <w:color w:val="000000"/>
          <w:u w:val="single"/>
          <w:rtl/>
        </w:rPr>
        <w:t>אגודה</w:t>
      </w:r>
      <w:r>
        <w:rPr>
          <w:rFonts w:hint="cs"/>
          <w:color w:val="000000"/>
          <w:rtl/>
        </w:rPr>
        <w:t xml:space="preserve"> (פסחים אות צ"ה) </w:t>
      </w:r>
      <w:r>
        <w:rPr>
          <w:color w:val="000000"/>
          <w:rtl/>
        </w:rPr>
        <w:t>–</w:t>
      </w:r>
      <w:r>
        <w:rPr>
          <w:rFonts w:hint="cs"/>
          <w:color w:val="000000"/>
          <w:rtl/>
        </w:rPr>
        <w:t xml:space="preserve"> "</w:t>
      </w:r>
      <w:r w:rsidRPr="00FD5954">
        <w:rPr>
          <w:color w:val="000000"/>
          <w:rtl/>
        </w:rPr>
        <w:t>ד' דברים (העושה אותן דמו בראשו) הנפנה בין דקל לחבירו, או לכותל, והשותה מים שאולים, והעובר על מים שפוכים</w:t>
      </w:r>
      <w:r w:rsidRPr="00FD5954">
        <w:rPr>
          <w:rFonts w:hint="cs"/>
          <w:color w:val="000000"/>
          <w:rtl/>
        </w:rPr>
        <w:t>".</w:t>
      </w:r>
    </w:p>
    <w:p w14:paraId="740D4DA8" w14:textId="77777777" w:rsidR="00784C1B" w:rsidRPr="00FD5954" w:rsidRDefault="00784C1B" w:rsidP="00784C1B">
      <w:pPr>
        <w:numPr>
          <w:ilvl w:val="3"/>
          <w:numId w:val="5"/>
        </w:numPr>
        <w:jc w:val="both"/>
        <w:rPr>
          <w:color w:val="000000"/>
        </w:rPr>
      </w:pPr>
      <w:r w:rsidRPr="00FD5954">
        <w:rPr>
          <w:rFonts w:hint="cs"/>
          <w:color w:val="000000"/>
          <w:u w:val="single"/>
          <w:rtl/>
        </w:rPr>
        <w:t>כל בו</w:t>
      </w:r>
      <w:r>
        <w:rPr>
          <w:rFonts w:hint="cs"/>
          <w:color w:val="000000"/>
          <w:rtl/>
        </w:rPr>
        <w:t xml:space="preserve"> (סי' קי"ח, עי' מגיה שם הע' רי"ג) </w:t>
      </w:r>
      <w:r>
        <w:rPr>
          <w:color w:val="000000"/>
          <w:rtl/>
        </w:rPr>
        <w:t>–</w:t>
      </w:r>
      <w:r>
        <w:rPr>
          <w:rFonts w:hint="cs"/>
          <w:color w:val="000000"/>
          <w:rtl/>
        </w:rPr>
        <w:t xml:space="preserve"> "</w:t>
      </w:r>
      <w:r w:rsidRPr="00FD5954">
        <w:rPr>
          <w:color w:val="000000"/>
          <w:rtl/>
        </w:rPr>
        <w:t>חמשה דברים אין אדם רשאי להתהלך בהן שנים הולכין ודקל ביניהם, והישן על דקל יחידי, והנפנה בין דקל לכותל, והמוציא מים ברשות הרבים ועובר עליהן, והשותה מים מגולין</w:t>
      </w:r>
      <w:r w:rsidRPr="00FD5954">
        <w:rPr>
          <w:rFonts w:hint="cs"/>
          <w:color w:val="000000"/>
          <w:rtl/>
        </w:rPr>
        <w:t>".</w:t>
      </w:r>
    </w:p>
    <w:p w14:paraId="3D691B38" w14:textId="77777777" w:rsidR="00784C1B" w:rsidRPr="00A627A9" w:rsidRDefault="00784C1B" w:rsidP="00784C1B">
      <w:pPr>
        <w:jc w:val="both"/>
      </w:pPr>
    </w:p>
    <w:p w14:paraId="0446107C" w14:textId="77777777" w:rsidR="00784C1B" w:rsidRPr="00D213D3" w:rsidRDefault="00784C1B" w:rsidP="00784C1B">
      <w:pPr>
        <w:numPr>
          <w:ilvl w:val="1"/>
          <w:numId w:val="5"/>
        </w:numPr>
        <w:jc w:val="both"/>
      </w:pPr>
      <w:r w:rsidRPr="00D213D3">
        <w:rPr>
          <w:rFonts w:hint="cs"/>
          <w:b/>
          <w:bCs/>
          <w:rtl/>
        </w:rPr>
        <w:t xml:space="preserve">סכנה </w:t>
      </w:r>
      <w:r>
        <w:rPr>
          <w:rFonts w:hint="cs"/>
          <w:b/>
          <w:bCs/>
          <w:color w:val="000000"/>
          <w:rtl/>
        </w:rPr>
        <w:t>ו</w:t>
      </w:r>
      <w:r>
        <w:rPr>
          <w:b/>
          <w:bCs/>
          <w:color w:val="000000"/>
          <w:rtl/>
        </w:rPr>
        <w:t>תקנתיה</w:t>
      </w:r>
      <w:r w:rsidRPr="00D213D3">
        <w:rPr>
          <w:rFonts w:hint="cs"/>
          <w:color w:val="000000"/>
          <w:rtl/>
        </w:rPr>
        <w:t>.</w:t>
      </w:r>
    </w:p>
    <w:p w14:paraId="0EF3100F" w14:textId="77777777" w:rsidR="00784C1B" w:rsidRDefault="00784C1B" w:rsidP="00784C1B">
      <w:pPr>
        <w:numPr>
          <w:ilvl w:val="2"/>
          <w:numId w:val="5"/>
        </w:numPr>
        <w:jc w:val="both"/>
      </w:pPr>
      <w:r w:rsidRPr="006D09A0">
        <w:rPr>
          <w:u w:val="single"/>
          <w:rtl/>
        </w:rPr>
        <w:t>פסחים</w:t>
      </w:r>
      <w:r>
        <w:rPr>
          <w:rtl/>
        </w:rPr>
        <w:t xml:space="preserve"> </w:t>
      </w:r>
      <w:r>
        <w:rPr>
          <w:rFonts w:hint="cs"/>
          <w:rtl/>
        </w:rPr>
        <w:t>(</w:t>
      </w:r>
      <w:r>
        <w:rPr>
          <w:rtl/>
        </w:rPr>
        <w:t>דף קיא</w:t>
      </w:r>
      <w:r>
        <w:rPr>
          <w:rFonts w:hint="cs"/>
          <w:rtl/>
        </w:rPr>
        <w:t xml:space="preserve">.) </w:t>
      </w:r>
      <w:r>
        <w:rPr>
          <w:rtl/>
        </w:rPr>
        <w:t>–</w:t>
      </w:r>
      <w:r>
        <w:rPr>
          <w:rFonts w:hint="cs"/>
          <w:rtl/>
        </w:rPr>
        <w:t xml:space="preserve"> "</w:t>
      </w:r>
      <w:r>
        <w:rPr>
          <w:rtl/>
        </w:rPr>
        <w:t>תנו רבנן: שלשה אין ממצעין ולא מתמצעין, ואלו הן: הכלב והדקל, והאשה. ויש אומרים: אף החזיר, ויש אומרים: אף הנחש. ואי ממצעין מאי תקנתיה</w:t>
      </w:r>
      <w:r>
        <w:rPr>
          <w:rFonts w:hint="cs"/>
          <w:rtl/>
        </w:rPr>
        <w:t>.</w:t>
      </w:r>
      <w:r>
        <w:rPr>
          <w:rtl/>
        </w:rPr>
        <w:t xml:space="preserve"> אמר רב פפא: נפתח באל ונפסיק באל. אי נמי: נפתח בלא ונפסיק בלא</w:t>
      </w:r>
      <w:r>
        <w:rPr>
          <w:rFonts w:hint="cs"/>
          <w:rtl/>
        </w:rPr>
        <w:t>".</w:t>
      </w:r>
    </w:p>
    <w:p w14:paraId="1DBBCCF8" w14:textId="77777777" w:rsidR="00784C1B" w:rsidRDefault="00784C1B" w:rsidP="00784C1B">
      <w:pPr>
        <w:numPr>
          <w:ilvl w:val="3"/>
          <w:numId w:val="5"/>
        </w:numPr>
        <w:jc w:val="both"/>
        <w:rPr>
          <w:color w:val="000000"/>
        </w:rPr>
      </w:pPr>
      <w:r>
        <w:rPr>
          <w:rFonts w:hint="cs"/>
          <w:color w:val="000000"/>
          <w:u w:val="single"/>
          <w:rtl/>
        </w:rPr>
        <w:t>בה"ג</w:t>
      </w:r>
      <w:r>
        <w:rPr>
          <w:rFonts w:hint="cs"/>
          <w:color w:val="000000"/>
          <w:rtl/>
        </w:rPr>
        <w:t xml:space="preserve"> (מס' תמורה סי' ע"ד) – "תנו רבנן שלשה לא ממצעין ולא מתמצעין ואילו הן הכלב והדקל והאשה ויש אומרים אף חזיר ויש אומרים אף נחש. היכא דפסקיה מאי תקנתיה, אמר רב פפא נפתח באל ונפסק באל אינמי נפתח בלא ונפסק בלא".</w:t>
      </w:r>
    </w:p>
    <w:p w14:paraId="48B2FE71" w14:textId="77777777" w:rsidR="00784C1B" w:rsidRPr="00FD5954" w:rsidRDefault="00784C1B" w:rsidP="00784C1B">
      <w:pPr>
        <w:numPr>
          <w:ilvl w:val="3"/>
          <w:numId w:val="5"/>
        </w:numPr>
        <w:jc w:val="both"/>
        <w:rPr>
          <w:color w:val="000000"/>
        </w:rPr>
      </w:pPr>
      <w:r>
        <w:rPr>
          <w:rFonts w:hint="cs"/>
          <w:color w:val="000000"/>
          <w:u w:val="single"/>
          <w:rtl/>
        </w:rPr>
        <w:t>אגודה</w:t>
      </w:r>
      <w:r>
        <w:rPr>
          <w:rFonts w:hint="cs"/>
          <w:color w:val="000000"/>
          <w:rtl/>
        </w:rPr>
        <w:t xml:space="preserve"> (פסחים אות צ"ה) – "</w:t>
      </w:r>
      <w:r w:rsidRPr="00FD5954">
        <w:rPr>
          <w:color w:val="000000"/>
          <w:rtl/>
        </w:rPr>
        <w:t>ת"ר ג' אין ממצעין ואין מתמצעין, הכלב, והדקל, והאשה, וי"מ אף חזיר ויש אומרים אף נחש, ואי מצע מאי תקנתי' אמר [רב] פפא ליפתח באל ולסיים באל</w:t>
      </w:r>
      <w:r w:rsidRPr="00FD5954">
        <w:rPr>
          <w:rFonts w:hint="cs"/>
          <w:color w:val="000000"/>
          <w:rtl/>
        </w:rPr>
        <w:t>".</w:t>
      </w:r>
    </w:p>
    <w:p w14:paraId="15D7FF4F" w14:textId="77777777" w:rsidR="00784C1B" w:rsidRPr="0006426E" w:rsidRDefault="00784C1B" w:rsidP="00784C1B">
      <w:pPr>
        <w:numPr>
          <w:ilvl w:val="3"/>
          <w:numId w:val="5"/>
        </w:numPr>
        <w:jc w:val="both"/>
      </w:pPr>
      <w:r>
        <w:rPr>
          <w:rFonts w:hint="cs"/>
          <w:u w:val="single"/>
          <w:rtl/>
        </w:rPr>
        <w:t>ס' זכירה</w:t>
      </w:r>
      <w:r w:rsidRPr="0006426E">
        <w:rPr>
          <w:rFonts w:hint="cs"/>
          <w:rtl/>
        </w:rPr>
        <w:t xml:space="preserve"> (ענין סכנה).</w:t>
      </w:r>
    </w:p>
    <w:p w14:paraId="1A6A2D67" w14:textId="77777777" w:rsidR="00784C1B" w:rsidRDefault="00784C1B" w:rsidP="00784C1B">
      <w:pPr>
        <w:numPr>
          <w:ilvl w:val="3"/>
          <w:numId w:val="5"/>
        </w:numPr>
        <w:jc w:val="both"/>
      </w:pPr>
      <w:r>
        <w:rPr>
          <w:rFonts w:hint="cs"/>
          <w:u w:val="single"/>
          <w:rtl/>
        </w:rPr>
        <w:t>א"ר</w:t>
      </w:r>
      <w:r>
        <w:rPr>
          <w:rFonts w:hint="cs"/>
          <w:rtl/>
        </w:rPr>
        <w:t xml:space="preserve"> (סי' ג' ס"ק י') – "עוד הזהירו ג' אין ממצעין ולא מתמצעין, הכלב והדקל והאשה ויש אומרים אף החזיר. ואם אירע כן אמר רב פפא נפתח באל ונפסיק באל, אל מוציאם וכו' עד מה פעל אל. או נפתח בלא ונפסיק בלא כמו לא איש אל וכו' עד לא יקימנה".</w:t>
      </w:r>
    </w:p>
    <w:p w14:paraId="765C88A1" w14:textId="77777777" w:rsidR="00784C1B" w:rsidRDefault="00784C1B" w:rsidP="00784C1B">
      <w:pPr>
        <w:numPr>
          <w:ilvl w:val="3"/>
          <w:numId w:val="5"/>
        </w:numPr>
        <w:jc w:val="both"/>
        <w:rPr>
          <w:color w:val="000000"/>
        </w:rPr>
      </w:pPr>
      <w:r w:rsidRPr="005A6246">
        <w:rPr>
          <w:rFonts w:hint="cs"/>
          <w:u w:val="single"/>
          <w:rtl/>
        </w:rPr>
        <w:t>סידור יעב"ץ</w:t>
      </w:r>
      <w:r>
        <w:rPr>
          <w:rFonts w:hint="cs"/>
          <w:rtl/>
        </w:rPr>
        <w:t xml:space="preserve"> (מנהגי הדרך ותפילותיה אות ט', עמ' תי"ד) </w:t>
      </w:r>
      <w:r>
        <w:rPr>
          <w:rtl/>
        </w:rPr>
        <w:t>–</w:t>
      </w:r>
      <w:r>
        <w:rPr>
          <w:rFonts w:hint="cs"/>
          <w:rtl/>
        </w:rPr>
        <w:t xml:space="preserve"> "</w:t>
      </w:r>
      <w:r>
        <w:rPr>
          <w:rFonts w:hint="cs"/>
          <w:color w:val="000000"/>
          <w:rtl/>
        </w:rPr>
        <w:t>תנו רבנן (פסחים קיא.) שלשה אין ממצעין ולא מתמצעין ואלו הן הכלב והדקל והאשה (דכא סימן) ויש אומרים אף החזיר ויש אומרים אף הנחש (וקיימא לן בכל דוכתא הלכה כיש אומרים כל שכן בסכנתא דחמירא) ואי ממצעין מאי תקנתיה. אמר רב פפא ...".</w:t>
      </w:r>
    </w:p>
    <w:p w14:paraId="56F27BE0" w14:textId="77777777" w:rsidR="00784C1B" w:rsidRPr="0026546B" w:rsidRDefault="00784C1B" w:rsidP="00784C1B">
      <w:pPr>
        <w:numPr>
          <w:ilvl w:val="4"/>
          <w:numId w:val="5"/>
        </w:numPr>
        <w:jc w:val="both"/>
      </w:pPr>
      <w:r>
        <w:rPr>
          <w:rFonts w:hint="cs"/>
          <w:color w:val="000000"/>
          <w:u w:val="single"/>
          <w:rtl/>
        </w:rPr>
        <w:t>מנחת יצחק</w:t>
      </w:r>
      <w:r>
        <w:rPr>
          <w:rFonts w:hint="cs"/>
          <w:color w:val="000000"/>
          <w:rtl/>
        </w:rPr>
        <w:t xml:space="preserve"> (ח"י סי' ס"ח אות א') – "דבר פלא מהגאון היעב"ץ ז"ל (בסידורו דיני תפילת הדרך) שהעתיק הברייתא (פסחים דקי"א ע"א), ת"ר שלשה אין ממצעין (ופרש"י, לא יעברו בין שני אנשים), ולא מתמצעין (ופרש"י, לא יעבור איש אחד ביניהם) ואלו הן הכלב והדקל והאשה, וי"א אף החזיר, וי"א אף הנחש, וכתב ע"ז היעב"ץ במוסגר 'וקיי"ל בכל דוכתא הלכה כי"א', כ"ש בסכנתא דחמירא, והעיר מעלתו דלא ידע היכן אמרו כן, ואולי כוונתו ...".</w:t>
      </w:r>
    </w:p>
    <w:p w14:paraId="2F873617" w14:textId="77777777" w:rsidR="00784C1B" w:rsidRPr="006744ED" w:rsidRDefault="00784C1B" w:rsidP="00784C1B">
      <w:pPr>
        <w:numPr>
          <w:ilvl w:val="3"/>
          <w:numId w:val="5"/>
        </w:numPr>
        <w:jc w:val="both"/>
      </w:pPr>
      <w:r>
        <w:rPr>
          <w:rFonts w:hint="cs"/>
          <w:u w:val="single"/>
          <w:rtl/>
        </w:rPr>
        <w:t>רע"א</w:t>
      </w:r>
      <w:r>
        <w:rPr>
          <w:rFonts w:hint="cs"/>
          <w:rtl/>
        </w:rPr>
        <w:t xml:space="preserve"> (או"ח סי' קנ"ו על ריש מג"א שם) </w:t>
      </w:r>
      <w:r>
        <w:rPr>
          <w:rtl/>
        </w:rPr>
        <w:t>–</w:t>
      </w:r>
      <w:r>
        <w:rPr>
          <w:rFonts w:hint="cs"/>
          <w:rtl/>
        </w:rPr>
        <w:t xml:space="preserve"> "</w:t>
      </w:r>
      <w:r>
        <w:rPr>
          <w:rtl/>
        </w:rPr>
        <w:t>ג' אין ממצעים ואין מתמצעים הכלב והדקל והאשה. וי"א אף החזיר וי"א אף הנחש. ואי ממצעי' מה תקנתי' יפתח באל ויפסיק באל (אל מוציאם ממצרים עד מה פעל אל) א"נ יפתח בלא ויפסיק בלא (לא איש אל עד לא יקימנה) הני בי תרי דמצעי להו אשה נדה אם תחלת נדה היא הורגת א' מהן. ואם סוף נדה היא מריבה עושה ביניהן. מאי תקנתי' יפתח באל ויפסיק באל. פסחים קי"א ע"א</w:t>
      </w:r>
      <w:r>
        <w:rPr>
          <w:rFonts w:hint="cs"/>
          <w:rtl/>
        </w:rPr>
        <w:t>".</w:t>
      </w:r>
    </w:p>
    <w:p w14:paraId="7132D18A" w14:textId="77777777" w:rsidR="00784C1B" w:rsidRDefault="00784C1B" w:rsidP="00784C1B">
      <w:pPr>
        <w:numPr>
          <w:ilvl w:val="3"/>
          <w:numId w:val="5"/>
        </w:numPr>
        <w:jc w:val="both"/>
      </w:pPr>
      <w:r>
        <w:rPr>
          <w:rFonts w:hint="cs"/>
          <w:u w:val="single"/>
          <w:rtl/>
        </w:rPr>
        <w:t>גר"ז</w:t>
      </w:r>
      <w:r>
        <w:rPr>
          <w:rFonts w:hint="cs"/>
          <w:rtl/>
        </w:rPr>
        <w:t xml:space="preserve"> (הל' שמירת גוף ונפש סעי' ט') – "לא יעבור איש בין שתי נשים ולא אשה בין שני אנשים מפני שרוח רעה שורה וכן הכלב בין שני בני אדם או אדם אחד בין שני כלבים וכן הדקל של תמרים ויש אומרים אף החזיר ויש אומרים אף הנחש".</w:t>
      </w:r>
    </w:p>
    <w:p w14:paraId="459D9C62" w14:textId="77777777" w:rsidR="00784C1B" w:rsidRDefault="00784C1B" w:rsidP="00784C1B">
      <w:pPr>
        <w:numPr>
          <w:ilvl w:val="3"/>
          <w:numId w:val="5"/>
        </w:numPr>
        <w:jc w:val="both"/>
      </w:pPr>
      <w:r w:rsidRPr="0006426E">
        <w:rPr>
          <w:rFonts w:hint="cs"/>
          <w:u w:val="single"/>
          <w:rtl/>
        </w:rPr>
        <w:t>שמירת הנפש</w:t>
      </w:r>
      <w:r>
        <w:rPr>
          <w:rFonts w:hint="cs"/>
          <w:rtl/>
        </w:rPr>
        <w:t xml:space="preserve"> (אות ה' ס"ק ע"ד) </w:t>
      </w:r>
      <w:r>
        <w:rPr>
          <w:rtl/>
        </w:rPr>
        <w:t>–</w:t>
      </w:r>
      <w:r>
        <w:rPr>
          <w:rFonts w:hint="cs"/>
          <w:rtl/>
        </w:rPr>
        <w:t xml:space="preserve"> "וכן הכלב לא </w:t>
      </w:r>
      <w:r w:rsidRPr="0006426E">
        <w:rPr>
          <w:rtl/>
        </w:rPr>
        <w:t>יעבור בין ב' בני אדם</w:t>
      </w:r>
      <w:r>
        <w:rPr>
          <w:rFonts w:hint="cs"/>
          <w:rtl/>
        </w:rPr>
        <w:t>,</w:t>
      </w:r>
      <w:r w:rsidRPr="0006426E">
        <w:rPr>
          <w:rtl/>
        </w:rPr>
        <w:t xml:space="preserve"> </w:t>
      </w:r>
      <w:r>
        <w:rPr>
          <w:rFonts w:hint="cs"/>
          <w:rtl/>
        </w:rPr>
        <w:t>ו</w:t>
      </w:r>
      <w:r w:rsidRPr="0006426E">
        <w:rPr>
          <w:rtl/>
        </w:rPr>
        <w:t>לא אדם בין ב' כלבים</w:t>
      </w:r>
      <w:r>
        <w:rPr>
          <w:rFonts w:hint="cs"/>
          <w:rtl/>
        </w:rPr>
        <w:t>,</w:t>
      </w:r>
      <w:r w:rsidRPr="0006426E">
        <w:rPr>
          <w:rtl/>
        </w:rPr>
        <w:t xml:space="preserve"> וכן לא ילך בין ב' דקלים</w:t>
      </w:r>
      <w:r>
        <w:rPr>
          <w:rFonts w:hint="cs"/>
          <w:rtl/>
        </w:rPr>
        <w:t>,</w:t>
      </w:r>
      <w:r w:rsidRPr="0006426E">
        <w:rPr>
          <w:rtl/>
        </w:rPr>
        <w:t xml:space="preserve"> ולא דקל ביניתן</w:t>
      </w:r>
      <w:r>
        <w:rPr>
          <w:rFonts w:hint="cs"/>
          <w:rtl/>
        </w:rPr>
        <w:t>,</w:t>
      </w:r>
      <w:r w:rsidRPr="0006426E">
        <w:rPr>
          <w:rtl/>
        </w:rPr>
        <w:t xml:space="preserve"> וי"א אף ה</w:t>
      </w:r>
      <w:r>
        <w:rPr>
          <w:rFonts w:hint="cs"/>
          <w:rtl/>
        </w:rPr>
        <w:t>חז</w:t>
      </w:r>
      <w:r w:rsidRPr="0006426E">
        <w:rPr>
          <w:rtl/>
        </w:rPr>
        <w:t>יר</w:t>
      </w:r>
      <w:r>
        <w:rPr>
          <w:rFonts w:hint="cs"/>
          <w:rtl/>
        </w:rPr>
        <w:t>,</w:t>
      </w:r>
      <w:r w:rsidRPr="0006426E">
        <w:rPr>
          <w:rtl/>
        </w:rPr>
        <w:t xml:space="preserve"> וי"א אף הנחש </w:t>
      </w:r>
      <w:r>
        <w:rPr>
          <w:rFonts w:hint="cs"/>
          <w:rtl/>
        </w:rPr>
        <w:t>[</w:t>
      </w:r>
      <w:r w:rsidRPr="0006426E">
        <w:rPr>
          <w:rtl/>
        </w:rPr>
        <w:t>פס</w:t>
      </w:r>
      <w:r>
        <w:rPr>
          <w:rFonts w:hint="cs"/>
          <w:rtl/>
        </w:rPr>
        <w:t>חי</w:t>
      </w:r>
      <w:r w:rsidRPr="0006426E">
        <w:rPr>
          <w:rtl/>
        </w:rPr>
        <w:t>ם קיא</w:t>
      </w:r>
      <w:r>
        <w:rPr>
          <w:rFonts w:hint="cs"/>
          <w:rtl/>
        </w:rPr>
        <w:t>]".</w:t>
      </w:r>
    </w:p>
    <w:p w14:paraId="4A85422E" w14:textId="77777777" w:rsidR="00784C1B" w:rsidRDefault="00784C1B" w:rsidP="00784C1B">
      <w:pPr>
        <w:numPr>
          <w:ilvl w:val="3"/>
          <w:numId w:val="5"/>
        </w:numPr>
        <w:jc w:val="both"/>
      </w:pPr>
      <w:r>
        <w:rPr>
          <w:rFonts w:hint="cs"/>
          <w:u w:val="single"/>
          <w:rtl/>
        </w:rPr>
        <w:t>תו יהושע</w:t>
      </w:r>
      <w:r>
        <w:rPr>
          <w:rFonts w:hint="cs"/>
          <w:rtl/>
        </w:rPr>
        <w:t xml:space="preserve"> (הל' שמירת בריאות הגוף והנפש אות י"ב ס"ק ה')</w:t>
      </w:r>
      <w:r>
        <w:rPr>
          <w:rFonts w:hint="cs"/>
          <w:color w:val="000000"/>
          <w:rtl/>
        </w:rPr>
        <w:t xml:space="preserve"> </w:t>
      </w:r>
      <w:r>
        <w:rPr>
          <w:color w:val="000000"/>
          <w:rtl/>
        </w:rPr>
        <w:t>–</w:t>
      </w:r>
      <w:r>
        <w:rPr>
          <w:rFonts w:hint="cs"/>
          <w:color w:val="000000"/>
          <w:rtl/>
        </w:rPr>
        <w:t xml:space="preserve"> "</w:t>
      </w:r>
      <w:r w:rsidRPr="00660426">
        <w:rPr>
          <w:color w:val="000000"/>
          <w:rtl/>
        </w:rPr>
        <w:t>וכן ה</w:t>
      </w:r>
      <w:r>
        <w:rPr>
          <w:rFonts w:hint="cs"/>
          <w:color w:val="000000"/>
          <w:rtl/>
        </w:rPr>
        <w:t>כ</w:t>
      </w:r>
      <w:r w:rsidRPr="00660426">
        <w:rPr>
          <w:color w:val="000000"/>
          <w:rtl/>
        </w:rPr>
        <w:t xml:space="preserve">לב בין ב' בני אדם או אדם אחד בין </w:t>
      </w:r>
      <w:r>
        <w:rPr>
          <w:rFonts w:hint="cs"/>
          <w:color w:val="000000"/>
          <w:rtl/>
        </w:rPr>
        <w:t>ב</w:t>
      </w:r>
      <w:r w:rsidRPr="00660426">
        <w:rPr>
          <w:color w:val="000000"/>
          <w:rtl/>
        </w:rPr>
        <w:t xml:space="preserve">' </w:t>
      </w:r>
      <w:r>
        <w:rPr>
          <w:rFonts w:hint="cs"/>
          <w:color w:val="000000"/>
          <w:rtl/>
        </w:rPr>
        <w:t>כ</w:t>
      </w:r>
      <w:r w:rsidRPr="00660426">
        <w:rPr>
          <w:color w:val="000000"/>
          <w:rtl/>
        </w:rPr>
        <w:t>לבים</w:t>
      </w:r>
      <w:r>
        <w:rPr>
          <w:rFonts w:hint="cs"/>
          <w:color w:val="000000"/>
          <w:rtl/>
        </w:rPr>
        <w:t>,</w:t>
      </w:r>
      <w:r w:rsidRPr="00660426">
        <w:rPr>
          <w:color w:val="000000"/>
          <w:rtl/>
        </w:rPr>
        <w:t xml:space="preserve"> ו</w:t>
      </w:r>
      <w:r>
        <w:rPr>
          <w:rFonts w:hint="cs"/>
          <w:color w:val="000000"/>
          <w:rtl/>
        </w:rPr>
        <w:t>כ</w:t>
      </w:r>
      <w:r w:rsidRPr="00660426">
        <w:rPr>
          <w:color w:val="000000"/>
          <w:rtl/>
        </w:rPr>
        <w:t xml:space="preserve">ן לא ילך אדם בין ב' דקלים ולא דקל ביניהם ויש אומרים אף החזיר ויש אומרים אף הנחש </w:t>
      </w:r>
      <w:r>
        <w:rPr>
          <w:rFonts w:hint="cs"/>
          <w:color w:val="000000"/>
          <w:rtl/>
        </w:rPr>
        <w:t>כ</w:t>
      </w:r>
      <w:r w:rsidRPr="00660426">
        <w:rPr>
          <w:color w:val="000000"/>
          <w:rtl/>
        </w:rPr>
        <w:t>מבואר בפסחים קי"א ו</w:t>
      </w:r>
      <w:r>
        <w:rPr>
          <w:rFonts w:hint="cs"/>
          <w:color w:val="000000"/>
          <w:rtl/>
        </w:rPr>
        <w:t>כ</w:t>
      </w:r>
      <w:r w:rsidRPr="00660426">
        <w:rPr>
          <w:color w:val="000000"/>
          <w:rtl/>
        </w:rPr>
        <w:t>ן פסק להלכה אדמו"ר בש"ע אך שם כתב שהדקל הוא של תמרים ובא לאפוקי אילנות משאר פירות דמותר וכן ב</w:t>
      </w:r>
      <w:r>
        <w:rPr>
          <w:rFonts w:hint="cs"/>
          <w:color w:val="000000"/>
          <w:rtl/>
        </w:rPr>
        <w:t>כ</w:t>
      </w:r>
      <w:r w:rsidRPr="00660426">
        <w:rPr>
          <w:color w:val="000000"/>
          <w:rtl/>
        </w:rPr>
        <w:t>ל מקום שנאמר דקל לאפוקי שאר אילנות ע"ש</w:t>
      </w:r>
      <w:r>
        <w:rPr>
          <w:rFonts w:hint="cs"/>
          <w:color w:val="000000"/>
          <w:rtl/>
        </w:rPr>
        <w:t>".</w:t>
      </w:r>
    </w:p>
    <w:p w14:paraId="7548ABBC" w14:textId="77777777" w:rsidR="00784C1B" w:rsidRDefault="00784C1B" w:rsidP="00784C1B">
      <w:pPr>
        <w:numPr>
          <w:ilvl w:val="3"/>
          <w:numId w:val="5"/>
        </w:numPr>
        <w:jc w:val="both"/>
      </w:pPr>
      <w:r>
        <w:rPr>
          <w:color w:val="000000"/>
          <w:u w:val="single"/>
          <w:rtl/>
        </w:rPr>
        <w:t>שמירת הגוף והנפש</w:t>
      </w:r>
      <w:r>
        <w:rPr>
          <w:color w:val="000000"/>
          <w:rtl/>
        </w:rPr>
        <w:t xml:space="preserve"> (סי' קי"א סעי' א')</w:t>
      </w:r>
      <w:r>
        <w:rPr>
          <w:rtl/>
        </w:rPr>
        <w:t>.</w:t>
      </w:r>
    </w:p>
    <w:p w14:paraId="7FF14101" w14:textId="77777777" w:rsidR="00784C1B" w:rsidRDefault="00784C1B" w:rsidP="00784C1B">
      <w:pPr>
        <w:numPr>
          <w:ilvl w:val="2"/>
          <w:numId w:val="5"/>
        </w:numPr>
        <w:jc w:val="both"/>
      </w:pPr>
      <w:r w:rsidRPr="0089494D">
        <w:rPr>
          <w:rFonts w:hint="cs"/>
          <w:b/>
          <w:bCs/>
          <w:rtl/>
        </w:rPr>
        <w:t>השמיט "דקל"</w:t>
      </w:r>
      <w:r w:rsidRPr="00FD5954">
        <w:rPr>
          <w:rFonts w:hint="cs"/>
          <w:rtl/>
        </w:rPr>
        <w:t>.</w:t>
      </w:r>
    </w:p>
    <w:p w14:paraId="6557D15A" w14:textId="77777777" w:rsidR="00784C1B" w:rsidRDefault="00784C1B" w:rsidP="00784C1B">
      <w:pPr>
        <w:numPr>
          <w:ilvl w:val="3"/>
          <w:numId w:val="5"/>
        </w:numPr>
        <w:jc w:val="both"/>
      </w:pPr>
      <w:r>
        <w:rPr>
          <w:color w:val="000000"/>
          <w:u w:val="single"/>
          <w:rtl/>
        </w:rPr>
        <w:t>מנורת המאור</w:t>
      </w:r>
      <w:r>
        <w:rPr>
          <w:color w:val="000000"/>
          <w:rtl/>
        </w:rPr>
        <w:t xml:space="preserve"> (</w:t>
      </w:r>
      <w:r>
        <w:rPr>
          <w:rFonts w:hint="cs"/>
          <w:rtl/>
        </w:rPr>
        <w:t>אלנקאוה</w:t>
      </w:r>
      <w:r>
        <w:rPr>
          <w:rFonts w:hint="cs"/>
          <w:color w:val="000000"/>
          <w:rtl/>
        </w:rPr>
        <w:t>,</w:t>
      </w:r>
      <w:r>
        <w:rPr>
          <w:color w:val="000000"/>
          <w:rtl/>
        </w:rPr>
        <w:t xml:space="preserve"> חופת אליהו רבה שער שלשה עמ' תס"ד, הוספות דברים שמנו חכמים במנין עמ' ת"ע) – "שלשה אין ממצעין ואין מתמצעין. כלב, אשה, וגמל. ר"ל אין בהם אמצעות, אלא הקצה האחד לטובה או לרעה".</w:t>
      </w:r>
    </w:p>
    <w:p w14:paraId="75074BA0" w14:textId="77777777" w:rsidR="00784C1B" w:rsidRPr="00660426" w:rsidRDefault="00784C1B" w:rsidP="00784C1B">
      <w:pPr>
        <w:numPr>
          <w:ilvl w:val="3"/>
          <w:numId w:val="5"/>
        </w:numPr>
        <w:jc w:val="both"/>
      </w:pPr>
      <w:r w:rsidRPr="0089494D">
        <w:rPr>
          <w:rFonts w:hint="cs"/>
          <w:u w:val="single"/>
          <w:rtl/>
        </w:rPr>
        <w:t>קיצור שו"ע</w:t>
      </w:r>
      <w:r>
        <w:rPr>
          <w:rFonts w:hint="cs"/>
          <w:rtl/>
        </w:rPr>
        <w:t xml:space="preserve"> (</w:t>
      </w:r>
      <w:r>
        <w:rPr>
          <w:rtl/>
        </w:rPr>
        <w:t>סי</w:t>
      </w:r>
      <w:r>
        <w:rPr>
          <w:rFonts w:hint="cs"/>
          <w:rtl/>
        </w:rPr>
        <w:t>'</w:t>
      </w:r>
      <w:r>
        <w:rPr>
          <w:rtl/>
        </w:rPr>
        <w:t xml:space="preserve"> ג</w:t>
      </w:r>
      <w:r>
        <w:rPr>
          <w:rFonts w:hint="cs"/>
          <w:rtl/>
        </w:rPr>
        <w:t>'</w:t>
      </w:r>
      <w:r>
        <w:rPr>
          <w:rtl/>
        </w:rPr>
        <w:t xml:space="preserve"> סעי</w:t>
      </w:r>
      <w:r>
        <w:rPr>
          <w:rFonts w:hint="cs"/>
          <w:rtl/>
        </w:rPr>
        <w:t>'</w:t>
      </w:r>
      <w:r>
        <w:rPr>
          <w:rtl/>
        </w:rPr>
        <w:t xml:space="preserve"> ח</w:t>
      </w:r>
      <w:r>
        <w:rPr>
          <w:rFonts w:hint="cs"/>
          <w:rtl/>
        </w:rPr>
        <w:t xml:space="preserve">', וגם השמיט גמל) </w:t>
      </w:r>
      <w:r>
        <w:rPr>
          <w:rtl/>
        </w:rPr>
        <w:t>–</w:t>
      </w:r>
      <w:r>
        <w:rPr>
          <w:rFonts w:hint="cs"/>
          <w:rtl/>
        </w:rPr>
        <w:t xml:space="preserve"> "</w:t>
      </w:r>
      <w:r>
        <w:rPr>
          <w:rtl/>
        </w:rPr>
        <w:t>יש ליזהר שלא ילך איש בין שתי נשים, ולא בין שני כלבים או שני חזירים, וכן לא יניחו האנשים שתלך ביניהם אשה או כלב או חזיר</w:t>
      </w:r>
      <w:r>
        <w:rPr>
          <w:rFonts w:hint="cs"/>
          <w:rtl/>
        </w:rPr>
        <w:t>"</w:t>
      </w:r>
      <w:r>
        <w:rPr>
          <w:rtl/>
        </w:rPr>
        <w:t xml:space="preserve">. </w:t>
      </w:r>
    </w:p>
    <w:p w14:paraId="33ED227A" w14:textId="77777777" w:rsidR="00784C1B" w:rsidRDefault="00784C1B" w:rsidP="00784C1B">
      <w:pPr>
        <w:numPr>
          <w:ilvl w:val="3"/>
          <w:numId w:val="5"/>
        </w:numPr>
        <w:jc w:val="both"/>
      </w:pPr>
      <w:r w:rsidRPr="00660426">
        <w:rPr>
          <w:u w:val="single"/>
          <w:rtl/>
        </w:rPr>
        <w:t>בן איש חי</w:t>
      </w:r>
      <w:r>
        <w:rPr>
          <w:rtl/>
        </w:rPr>
        <w:t xml:space="preserve"> </w:t>
      </w:r>
      <w:r>
        <w:rPr>
          <w:rFonts w:hint="cs"/>
          <w:rtl/>
        </w:rPr>
        <w:t>(</w:t>
      </w:r>
      <w:r>
        <w:rPr>
          <w:rtl/>
        </w:rPr>
        <w:t xml:space="preserve">שנה </w:t>
      </w:r>
      <w:r>
        <w:rPr>
          <w:rFonts w:hint="cs"/>
          <w:rtl/>
        </w:rPr>
        <w:t>ב'</w:t>
      </w:r>
      <w:r>
        <w:rPr>
          <w:rtl/>
        </w:rPr>
        <w:t xml:space="preserve"> פר</w:t>
      </w:r>
      <w:r>
        <w:rPr>
          <w:rFonts w:hint="cs"/>
          <w:rtl/>
        </w:rPr>
        <w:t>'</w:t>
      </w:r>
      <w:r>
        <w:rPr>
          <w:rtl/>
        </w:rPr>
        <w:t xml:space="preserve"> פינחס סעי</w:t>
      </w:r>
      <w:r>
        <w:rPr>
          <w:rFonts w:hint="cs"/>
          <w:rtl/>
        </w:rPr>
        <w:t>'</w:t>
      </w:r>
      <w:r>
        <w:rPr>
          <w:rtl/>
        </w:rPr>
        <w:t xml:space="preserve"> י</w:t>
      </w:r>
      <w:r>
        <w:rPr>
          <w:rFonts w:hint="cs"/>
          <w:rtl/>
        </w:rPr>
        <w:t>"</w:t>
      </w:r>
      <w:r>
        <w:rPr>
          <w:rtl/>
        </w:rPr>
        <w:t>ז</w:t>
      </w:r>
      <w:r>
        <w:rPr>
          <w:rFonts w:hint="cs"/>
          <w:rtl/>
        </w:rPr>
        <w:t xml:space="preserve">) </w:t>
      </w:r>
      <w:r>
        <w:rPr>
          <w:rtl/>
        </w:rPr>
        <w:t>–</w:t>
      </w:r>
      <w:r>
        <w:rPr>
          <w:rFonts w:hint="cs"/>
          <w:rtl/>
        </w:rPr>
        <w:t xml:space="preserve"> "</w:t>
      </w:r>
      <w:r>
        <w:rPr>
          <w:rtl/>
        </w:rPr>
        <w:t>לא יעבור בין שני גמלים או בין שתי נשים או בין שני כלבים, והיינו דוקא אם מכוונים יחד, ודווקא אם הולך לבדו</w:t>
      </w:r>
      <w:r>
        <w:rPr>
          <w:rFonts w:hint="cs"/>
          <w:rtl/>
        </w:rPr>
        <w:t>".</w:t>
      </w:r>
    </w:p>
    <w:p w14:paraId="2B5064C9" w14:textId="77777777" w:rsidR="00784C1B" w:rsidRDefault="00784C1B" w:rsidP="00784C1B">
      <w:pPr>
        <w:numPr>
          <w:ilvl w:val="3"/>
          <w:numId w:val="5"/>
        </w:numPr>
        <w:jc w:val="both"/>
      </w:pPr>
      <w:r>
        <w:rPr>
          <w:u w:val="single"/>
          <w:rtl/>
        </w:rPr>
        <w:t>לקוטי מהרי"ח</w:t>
      </w:r>
      <w:r>
        <w:rPr>
          <w:rtl/>
        </w:rPr>
        <w:t xml:space="preserve"> (סדר תפילת ר"נ בן הקנה ח"א עמ' קנ"ב-א'</w:t>
      </w:r>
      <w:r>
        <w:rPr>
          <w:rFonts w:hint="cs"/>
          <w:rtl/>
        </w:rPr>
        <w:t>, דפו"ח עמ' תס"ח</w:t>
      </w:r>
      <w:r>
        <w:rPr>
          <w:rtl/>
        </w:rPr>
        <w:t>)</w:t>
      </w:r>
      <w:r>
        <w:rPr>
          <w:rFonts w:hint="cs"/>
          <w:rtl/>
        </w:rPr>
        <w:t xml:space="preserve"> </w:t>
      </w:r>
      <w:r>
        <w:rPr>
          <w:rtl/>
        </w:rPr>
        <w:t>–</w:t>
      </w:r>
      <w:r>
        <w:rPr>
          <w:rFonts w:hint="cs"/>
          <w:rtl/>
        </w:rPr>
        <w:t xml:space="preserve"> "</w:t>
      </w:r>
      <w:r w:rsidRPr="009B4FFD">
        <w:rPr>
          <w:rtl/>
        </w:rPr>
        <w:t xml:space="preserve">ויזהר ג"כ </w:t>
      </w:r>
      <w:r>
        <w:rPr>
          <w:rFonts w:hint="cs"/>
          <w:rtl/>
        </w:rPr>
        <w:t xml:space="preserve">מדברים </w:t>
      </w:r>
      <w:r w:rsidRPr="009B4FFD">
        <w:rPr>
          <w:rtl/>
        </w:rPr>
        <w:t>הקשים ללי</w:t>
      </w:r>
      <w:r>
        <w:rPr>
          <w:rFonts w:hint="cs"/>
          <w:rtl/>
        </w:rPr>
        <w:t>מ</w:t>
      </w:r>
      <w:r w:rsidRPr="009B4FFD">
        <w:rPr>
          <w:rtl/>
        </w:rPr>
        <w:t>וד</w:t>
      </w:r>
      <w:r>
        <w:rPr>
          <w:rFonts w:hint="cs"/>
          <w:rtl/>
        </w:rPr>
        <w:t>,</w:t>
      </w:r>
      <w:r w:rsidRPr="009B4FFD">
        <w:rPr>
          <w:rtl/>
        </w:rPr>
        <w:t xml:space="preserve"> דאיתא בגמרא </w:t>
      </w:r>
      <w:r>
        <w:rPr>
          <w:rFonts w:hint="cs"/>
          <w:rtl/>
        </w:rPr>
        <w:t>(</w:t>
      </w:r>
      <w:r w:rsidRPr="009B4FFD">
        <w:rPr>
          <w:rtl/>
        </w:rPr>
        <w:t>הוריות</w:t>
      </w:r>
      <w:r>
        <w:rPr>
          <w:rFonts w:hint="cs"/>
          <w:rtl/>
        </w:rPr>
        <w:t>)</w:t>
      </w:r>
      <w:r w:rsidRPr="009B4FFD">
        <w:rPr>
          <w:rtl/>
        </w:rPr>
        <w:t xml:space="preserve"> שם </w:t>
      </w:r>
      <w:r>
        <w:rPr>
          <w:rFonts w:hint="cs"/>
          <w:rtl/>
        </w:rPr>
        <w:t>ה</w:t>
      </w:r>
      <w:r w:rsidRPr="009B4FFD">
        <w:rPr>
          <w:rtl/>
        </w:rPr>
        <w:t>יי</w:t>
      </w:r>
      <w:r>
        <w:rPr>
          <w:rFonts w:hint="cs"/>
          <w:rtl/>
        </w:rPr>
        <w:t>נ</w:t>
      </w:r>
      <w:r w:rsidRPr="009B4FFD">
        <w:rPr>
          <w:rtl/>
        </w:rPr>
        <w:t xml:space="preserve">ו העובר בין ב' גמלים ובין ב' </w:t>
      </w:r>
      <w:r>
        <w:rPr>
          <w:rFonts w:hint="cs"/>
          <w:rtl/>
        </w:rPr>
        <w:t>נ</w:t>
      </w:r>
      <w:r w:rsidRPr="009B4FFD">
        <w:rPr>
          <w:rtl/>
        </w:rPr>
        <w:t>שים</w:t>
      </w:r>
      <w:r>
        <w:rPr>
          <w:rFonts w:hint="cs"/>
          <w:rtl/>
        </w:rPr>
        <w:t>.</w:t>
      </w:r>
      <w:r w:rsidRPr="009B4FFD">
        <w:rPr>
          <w:rtl/>
        </w:rPr>
        <w:t xml:space="preserve"> ועיין בפסחים דף קי"א ע"א אין ממצעין ולא מתמצעין בין ב' </w:t>
      </w:r>
      <w:r>
        <w:rPr>
          <w:rFonts w:hint="cs"/>
          <w:rtl/>
        </w:rPr>
        <w:t>נ</w:t>
      </w:r>
      <w:r w:rsidRPr="009B4FFD">
        <w:rPr>
          <w:rtl/>
        </w:rPr>
        <w:t>שים</w:t>
      </w:r>
      <w:r>
        <w:rPr>
          <w:rFonts w:hint="cs"/>
          <w:rtl/>
        </w:rPr>
        <w:t>,</w:t>
      </w:r>
      <w:r w:rsidRPr="009B4FFD">
        <w:rPr>
          <w:rtl/>
        </w:rPr>
        <w:t xml:space="preserve"> ואי ממצעין </w:t>
      </w:r>
      <w:r>
        <w:rPr>
          <w:rFonts w:hint="cs"/>
          <w:rtl/>
        </w:rPr>
        <w:t>נ</w:t>
      </w:r>
      <w:r w:rsidRPr="009B4FFD">
        <w:rPr>
          <w:rtl/>
        </w:rPr>
        <w:t>פתח באל ו</w:t>
      </w:r>
      <w:r>
        <w:rPr>
          <w:rFonts w:hint="cs"/>
          <w:rtl/>
        </w:rPr>
        <w:t>נ</w:t>
      </w:r>
      <w:r w:rsidRPr="009B4FFD">
        <w:rPr>
          <w:rtl/>
        </w:rPr>
        <w:t>פסיק באל</w:t>
      </w:r>
      <w:r>
        <w:rPr>
          <w:rFonts w:hint="cs"/>
          <w:rtl/>
        </w:rPr>
        <w:t>"</w:t>
      </w:r>
      <w:r>
        <w:rPr>
          <w:rtl/>
        </w:rPr>
        <w:t>.</w:t>
      </w:r>
    </w:p>
    <w:p w14:paraId="46372AEA" w14:textId="77777777" w:rsidR="00784C1B" w:rsidRDefault="00784C1B" w:rsidP="00784C1B">
      <w:pPr>
        <w:numPr>
          <w:ilvl w:val="3"/>
          <w:numId w:val="5"/>
        </w:numPr>
        <w:jc w:val="both"/>
      </w:pPr>
      <w:r>
        <w:rPr>
          <w:u w:val="single"/>
          <w:rtl/>
        </w:rPr>
        <w:t>עצה העולה</w:t>
      </w:r>
      <w:r>
        <w:rPr>
          <w:rtl/>
        </w:rPr>
        <w:t xml:space="preserve"> (ערך סכנה אות כ"ז)</w:t>
      </w:r>
      <w:r>
        <w:rPr>
          <w:rFonts w:hint="cs"/>
          <w:rtl/>
        </w:rPr>
        <w:t>.</w:t>
      </w:r>
    </w:p>
    <w:p w14:paraId="4D76402E" w14:textId="77777777" w:rsidR="00784C1B" w:rsidRPr="00660426" w:rsidRDefault="00784C1B" w:rsidP="00784C1B">
      <w:pPr>
        <w:jc w:val="both"/>
      </w:pPr>
    </w:p>
    <w:p w14:paraId="4C88F123" w14:textId="77777777" w:rsidR="00784C1B" w:rsidRDefault="00784C1B" w:rsidP="00784C1B">
      <w:pPr>
        <w:numPr>
          <w:ilvl w:val="1"/>
          <w:numId w:val="5"/>
        </w:numPr>
        <w:jc w:val="both"/>
      </w:pPr>
      <w:r w:rsidRPr="0006426E">
        <w:rPr>
          <w:rFonts w:hint="cs"/>
          <w:b/>
          <w:bCs/>
          <w:rtl/>
        </w:rPr>
        <w:t>דקל בלי תמרים</w:t>
      </w:r>
      <w:r>
        <w:rPr>
          <w:rFonts w:hint="cs"/>
          <w:rtl/>
        </w:rPr>
        <w:t>.</w:t>
      </w:r>
    </w:p>
    <w:p w14:paraId="3C97B00B" w14:textId="77777777" w:rsidR="00784C1B" w:rsidRDefault="00784C1B" w:rsidP="00784C1B">
      <w:pPr>
        <w:numPr>
          <w:ilvl w:val="2"/>
          <w:numId w:val="5"/>
        </w:numPr>
        <w:jc w:val="both"/>
      </w:pPr>
      <w:r>
        <w:rPr>
          <w:rFonts w:hint="cs"/>
          <w:rtl/>
        </w:rPr>
        <w:t>מחמיר, אין לחלק.</w:t>
      </w:r>
    </w:p>
    <w:p w14:paraId="22497827" w14:textId="77777777" w:rsidR="00784C1B" w:rsidRDefault="00784C1B" w:rsidP="00784C1B">
      <w:pPr>
        <w:numPr>
          <w:ilvl w:val="3"/>
          <w:numId w:val="5"/>
        </w:numPr>
        <w:jc w:val="both"/>
      </w:pPr>
      <w:r w:rsidRPr="0006426E">
        <w:rPr>
          <w:rFonts w:hint="cs"/>
          <w:rtl/>
        </w:rPr>
        <w:t xml:space="preserve">עי' </w:t>
      </w:r>
      <w:r>
        <w:rPr>
          <w:rFonts w:hint="cs"/>
          <w:u w:val="single"/>
          <w:rtl/>
        </w:rPr>
        <w:t>תו יהושע</w:t>
      </w:r>
      <w:r>
        <w:rPr>
          <w:rFonts w:hint="cs"/>
          <w:rtl/>
        </w:rPr>
        <w:t xml:space="preserve"> (הל' שמירת בריאות הגוף והנפש אות י"ב ס"ק ה') - לשונו מובא לעיל.</w:t>
      </w:r>
    </w:p>
    <w:p w14:paraId="7793480E" w14:textId="77777777" w:rsidR="00784C1B" w:rsidRPr="001C43F6" w:rsidRDefault="00784C1B" w:rsidP="00784C1B">
      <w:pPr>
        <w:numPr>
          <w:ilvl w:val="3"/>
          <w:numId w:val="5"/>
        </w:numPr>
        <w:jc w:val="both"/>
      </w:pPr>
      <w:r>
        <w:rPr>
          <w:rFonts w:hint="cs"/>
          <w:u w:val="single"/>
          <w:rtl/>
        </w:rPr>
        <w:t>חוט שני</w:t>
      </w:r>
      <w:r w:rsidRPr="001C43F6">
        <w:rPr>
          <w:rFonts w:hint="cs"/>
          <w:rtl/>
        </w:rPr>
        <w:t xml:space="preserve"> (כעיל תערוג </w:t>
      </w:r>
      <w:r>
        <w:rPr>
          <w:rFonts w:hint="cs"/>
          <w:rtl/>
        </w:rPr>
        <w:t>יו"ד עמ' תר"ט, שיעורי שלמה תודה תפילה עמ' נ"ה) - לשונו מובא לקמן.</w:t>
      </w:r>
    </w:p>
    <w:p w14:paraId="684043C2" w14:textId="77777777" w:rsidR="00784C1B" w:rsidRDefault="00784C1B" w:rsidP="00784C1B">
      <w:pPr>
        <w:numPr>
          <w:ilvl w:val="3"/>
          <w:numId w:val="5"/>
        </w:numPr>
        <w:jc w:val="both"/>
      </w:pPr>
      <w:r w:rsidRPr="0006426E">
        <w:rPr>
          <w:u w:val="single"/>
          <w:rtl/>
        </w:rPr>
        <w:t>הגרח"ק</w:t>
      </w:r>
      <w:r w:rsidRPr="0006426E">
        <w:rPr>
          <w:rtl/>
        </w:rPr>
        <w:t xml:space="preserve"> שליט"א (גם אני אודך בעניינים שונים ח"ב אות ל', על האיסור לעבור בין שתי נשים סי' ב' אות י"ח) – "שאלה: בשו"ע הרב הלכות שמירת גוף ונפש (סעיף ט') כתב, לא יעבור איש בין שתי נשים וכו' וכן הדקל של תמרים וכו', עכ"ל. האם הקפידא דוקא על דקל שגדל שם תמרים. תשובה: אין צריך תמרים".</w:t>
      </w:r>
    </w:p>
    <w:p w14:paraId="0474614A" w14:textId="77777777" w:rsidR="00784C1B" w:rsidRDefault="00784C1B" w:rsidP="00784C1B">
      <w:pPr>
        <w:numPr>
          <w:ilvl w:val="2"/>
          <w:numId w:val="5"/>
        </w:numPr>
        <w:jc w:val="both"/>
      </w:pPr>
      <w:r w:rsidRPr="00FA63FF">
        <w:rPr>
          <w:rFonts w:hint="cs"/>
          <w:rtl/>
        </w:rPr>
        <w:t>מיקל.</w:t>
      </w:r>
    </w:p>
    <w:p w14:paraId="7FC5185D" w14:textId="77777777" w:rsidR="00784C1B" w:rsidRPr="00FA63FF" w:rsidRDefault="00784C1B" w:rsidP="00784C1B">
      <w:pPr>
        <w:numPr>
          <w:ilvl w:val="3"/>
          <w:numId w:val="5"/>
        </w:numPr>
        <w:jc w:val="both"/>
      </w:pPr>
      <w:r w:rsidRPr="001C43F6">
        <w:rPr>
          <w:rFonts w:hint="cs"/>
          <w:u w:val="single"/>
          <w:rtl/>
        </w:rPr>
        <w:t>כעיל תערוג</w:t>
      </w:r>
      <w:r>
        <w:rPr>
          <w:rFonts w:hint="cs"/>
          <w:rtl/>
        </w:rPr>
        <w:t xml:space="preserve"> (יו"ד עמ' תר"ט, שיעורי שלמה תודה תפילה עמ' נ"ד) </w:t>
      </w:r>
      <w:r>
        <w:rPr>
          <w:rtl/>
        </w:rPr>
        <w:t>–</w:t>
      </w:r>
      <w:r>
        <w:rPr>
          <w:rFonts w:hint="cs"/>
          <w:rtl/>
        </w:rPr>
        <w:t xml:space="preserve"> "בגמ' (פסחים קיא,א)</w:t>
      </w:r>
      <w:r w:rsidRPr="001C43F6">
        <w:rPr>
          <w:rtl/>
        </w:rPr>
        <w:t xml:space="preserve"> מבואר דאין לעבור בין שני דקלים</w:t>
      </w:r>
      <w:r>
        <w:rPr>
          <w:rFonts w:hint="cs"/>
          <w:rtl/>
        </w:rPr>
        <w:t>.</w:t>
      </w:r>
      <w:r w:rsidRPr="001C43F6">
        <w:rPr>
          <w:rtl/>
        </w:rPr>
        <w:t xml:space="preserve"> והנה כאן בשכונת נחלת משה יש דקלים בשני צידי הדרך</w:t>
      </w:r>
      <w:r>
        <w:rPr>
          <w:rFonts w:hint="cs"/>
          <w:rtl/>
        </w:rPr>
        <w:t>,</w:t>
      </w:r>
      <w:r w:rsidRPr="001C43F6">
        <w:rPr>
          <w:rtl/>
        </w:rPr>
        <w:t xml:space="preserve"> ואמר הגר</w:t>
      </w:r>
      <w:r>
        <w:rPr>
          <w:rFonts w:hint="cs"/>
          <w:rtl/>
        </w:rPr>
        <w:t>"</w:t>
      </w:r>
      <w:r w:rsidRPr="001C43F6">
        <w:rPr>
          <w:rtl/>
        </w:rPr>
        <w:t>נ קרליץ מתחילה שיעשו מחיצה גבוהה י</w:t>
      </w:r>
      <w:r>
        <w:rPr>
          <w:rFonts w:hint="cs"/>
          <w:rtl/>
        </w:rPr>
        <w:t>'</w:t>
      </w:r>
      <w:r w:rsidRPr="001C43F6">
        <w:rPr>
          <w:rtl/>
        </w:rPr>
        <w:t xml:space="preserve"> טפחים ורחבה ד</w:t>
      </w:r>
      <w:r>
        <w:rPr>
          <w:rFonts w:hint="cs"/>
          <w:rtl/>
        </w:rPr>
        <w:t>'</w:t>
      </w:r>
      <w:r w:rsidRPr="001C43F6">
        <w:rPr>
          <w:rtl/>
        </w:rPr>
        <w:t xml:space="preserve"> טפחים ליד אחד הדקלים</w:t>
      </w:r>
      <w:r>
        <w:rPr>
          <w:rFonts w:hint="cs"/>
          <w:rtl/>
        </w:rPr>
        <w:t>.</w:t>
      </w:r>
      <w:r w:rsidRPr="001C43F6">
        <w:rPr>
          <w:rtl/>
        </w:rPr>
        <w:t xml:space="preserve"> ושוב חשבתי להקל</w:t>
      </w:r>
      <w:r>
        <w:rPr>
          <w:rFonts w:hint="cs"/>
          <w:rtl/>
        </w:rPr>
        <w:t>,</w:t>
      </w:r>
      <w:r w:rsidRPr="001C43F6">
        <w:rPr>
          <w:rtl/>
        </w:rPr>
        <w:t xml:space="preserve"> דמבואר בגמ</w:t>
      </w:r>
      <w:r>
        <w:rPr>
          <w:rFonts w:hint="cs"/>
          <w:rtl/>
        </w:rPr>
        <w:t>'</w:t>
      </w:r>
      <w:r w:rsidRPr="001C43F6">
        <w:rPr>
          <w:rtl/>
        </w:rPr>
        <w:t xml:space="preserve"> שם שאם דרך הרבים עוברת ביניהם מותר</w:t>
      </w:r>
      <w:r>
        <w:rPr>
          <w:rFonts w:hint="cs"/>
          <w:rtl/>
        </w:rPr>
        <w:t>,</w:t>
      </w:r>
      <w:r w:rsidRPr="001C43F6">
        <w:rPr>
          <w:rtl/>
        </w:rPr>
        <w:t xml:space="preserve"> דאין למזיקים רשות להזיק רבים</w:t>
      </w:r>
      <w:r>
        <w:rPr>
          <w:rFonts w:hint="cs"/>
          <w:rtl/>
        </w:rPr>
        <w:t>,</w:t>
      </w:r>
      <w:r w:rsidRPr="001C43F6">
        <w:rPr>
          <w:rtl/>
        </w:rPr>
        <w:t xml:space="preserve"> וה</w:t>
      </w:r>
      <w:r>
        <w:rPr>
          <w:rFonts w:hint="cs"/>
          <w:rtl/>
        </w:rPr>
        <w:t>"</w:t>
      </w:r>
      <w:r w:rsidRPr="001C43F6">
        <w:rPr>
          <w:rtl/>
        </w:rPr>
        <w:t>נ עוברים רבים בין הדקלים</w:t>
      </w:r>
      <w:r>
        <w:rPr>
          <w:rFonts w:hint="cs"/>
          <w:rtl/>
        </w:rPr>
        <w:t>,</w:t>
      </w:r>
      <w:r w:rsidRPr="001C43F6">
        <w:rPr>
          <w:rtl/>
        </w:rPr>
        <w:t xml:space="preserve"> והסכימו לזה רבנו והגר</w:t>
      </w:r>
      <w:r>
        <w:rPr>
          <w:rFonts w:hint="cs"/>
          <w:rtl/>
        </w:rPr>
        <w:t>"</w:t>
      </w:r>
      <w:r w:rsidRPr="001C43F6">
        <w:rPr>
          <w:rtl/>
        </w:rPr>
        <w:t>נ קרליץ</w:t>
      </w:r>
      <w:r>
        <w:rPr>
          <w:rFonts w:hint="cs"/>
          <w:rtl/>
        </w:rPr>
        <w:t>.</w:t>
      </w:r>
      <w:r w:rsidRPr="001C43F6">
        <w:rPr>
          <w:rtl/>
        </w:rPr>
        <w:t xml:space="preserve"> והוסיף רבנו דכל האיסור לעבור בין ב</w:t>
      </w:r>
      <w:r>
        <w:rPr>
          <w:rFonts w:hint="cs"/>
          <w:rtl/>
        </w:rPr>
        <w:t>'</w:t>
      </w:r>
      <w:r w:rsidRPr="001C43F6">
        <w:rPr>
          <w:rtl/>
        </w:rPr>
        <w:t xml:space="preserve"> דקלים הוא רק בדקלים העושים פירות אבל באין עושים פירות אין קפידא</w:t>
      </w:r>
      <w:r>
        <w:rPr>
          <w:rFonts w:hint="cs"/>
          <w:rtl/>
        </w:rPr>
        <w:t>.</w:t>
      </w:r>
      <w:r w:rsidRPr="001C43F6">
        <w:rPr>
          <w:rtl/>
        </w:rPr>
        <w:t xml:space="preserve"> והגר</w:t>
      </w:r>
      <w:r>
        <w:rPr>
          <w:rFonts w:hint="cs"/>
          <w:rtl/>
        </w:rPr>
        <w:t>"</w:t>
      </w:r>
      <w:r w:rsidRPr="001C43F6">
        <w:rPr>
          <w:rtl/>
        </w:rPr>
        <w:t>נ קרליץ פקפק בזה</w:t>
      </w:r>
      <w:r>
        <w:rPr>
          <w:rFonts w:hint="cs"/>
          <w:rtl/>
        </w:rPr>
        <w:t>,</w:t>
      </w:r>
      <w:r w:rsidRPr="001C43F6">
        <w:rPr>
          <w:rtl/>
        </w:rPr>
        <w:t xml:space="preserve"> וכי דקל קנרי אינו דקל אף לקולא</w:t>
      </w:r>
      <w:r>
        <w:rPr>
          <w:rFonts w:hint="cs"/>
          <w:rtl/>
        </w:rPr>
        <w:t>.</w:t>
      </w:r>
      <w:r w:rsidRPr="001C43F6">
        <w:rPr>
          <w:rtl/>
        </w:rPr>
        <w:t xml:space="preserve"> והגר</w:t>
      </w:r>
      <w:r>
        <w:rPr>
          <w:rFonts w:hint="cs"/>
          <w:rtl/>
        </w:rPr>
        <w:t>"</w:t>
      </w:r>
      <w:r w:rsidRPr="001C43F6">
        <w:rPr>
          <w:rtl/>
        </w:rPr>
        <w:t>ח קניבסקי העיד בשם החזו</w:t>
      </w:r>
      <w:r>
        <w:rPr>
          <w:rFonts w:hint="cs"/>
          <w:rtl/>
        </w:rPr>
        <w:t>"</w:t>
      </w:r>
      <w:r w:rsidRPr="001C43F6">
        <w:rPr>
          <w:rtl/>
        </w:rPr>
        <w:t>א דאביי ביטל את המזיקים ולא</w:t>
      </w:r>
      <w:r>
        <w:rPr>
          <w:rFonts w:hint="cs"/>
          <w:rtl/>
        </w:rPr>
        <w:t xml:space="preserve"> חיישינן עתה לכל זה בכלל".</w:t>
      </w:r>
    </w:p>
    <w:p w14:paraId="4744A8BD" w14:textId="77777777" w:rsidR="00784C1B" w:rsidRPr="0006426E" w:rsidRDefault="00784C1B" w:rsidP="00784C1B">
      <w:pPr>
        <w:jc w:val="both"/>
      </w:pPr>
    </w:p>
    <w:p w14:paraId="300A255D" w14:textId="77777777" w:rsidR="00784C1B" w:rsidRPr="00D213D3" w:rsidRDefault="00784C1B" w:rsidP="00784C1B">
      <w:pPr>
        <w:numPr>
          <w:ilvl w:val="1"/>
          <w:numId w:val="5"/>
        </w:numPr>
        <w:jc w:val="both"/>
      </w:pPr>
      <w:r w:rsidRPr="00660426">
        <w:rPr>
          <w:b/>
          <w:bCs/>
          <w:rtl/>
        </w:rPr>
        <w:t>פסקינהו</w:t>
      </w:r>
      <w:r w:rsidRPr="00A627A9">
        <w:rPr>
          <w:rFonts w:hint="cs"/>
          <w:b/>
          <w:bCs/>
          <w:rtl/>
        </w:rPr>
        <w:t xml:space="preserve"> רשות הרבים</w:t>
      </w:r>
      <w:r>
        <w:rPr>
          <w:rFonts w:hint="cs"/>
          <w:rtl/>
        </w:rPr>
        <w:t>.</w:t>
      </w:r>
    </w:p>
    <w:p w14:paraId="10483E4D" w14:textId="77777777" w:rsidR="00784C1B" w:rsidRPr="00A627A9" w:rsidRDefault="00784C1B" w:rsidP="00784C1B">
      <w:pPr>
        <w:numPr>
          <w:ilvl w:val="2"/>
          <w:numId w:val="5"/>
        </w:numPr>
        <w:jc w:val="both"/>
      </w:pPr>
      <w:r>
        <w:rPr>
          <w:rFonts w:hint="cs"/>
          <w:rtl/>
        </w:rPr>
        <w:t>מיקל.</w:t>
      </w:r>
    </w:p>
    <w:p w14:paraId="3E8AB776" w14:textId="77777777" w:rsidR="00784C1B" w:rsidRDefault="00784C1B" w:rsidP="00784C1B">
      <w:pPr>
        <w:numPr>
          <w:ilvl w:val="3"/>
          <w:numId w:val="5"/>
        </w:numPr>
        <w:jc w:val="both"/>
      </w:pPr>
      <w:r w:rsidRPr="006D09A0">
        <w:rPr>
          <w:u w:val="single"/>
          <w:rtl/>
        </w:rPr>
        <w:t>פסחים</w:t>
      </w:r>
      <w:r>
        <w:rPr>
          <w:rtl/>
        </w:rPr>
        <w:t xml:space="preserve"> </w:t>
      </w:r>
      <w:r>
        <w:rPr>
          <w:rFonts w:hint="cs"/>
          <w:rtl/>
        </w:rPr>
        <w:t>(</w:t>
      </w:r>
      <w:r>
        <w:rPr>
          <w:rtl/>
        </w:rPr>
        <w:t>דף קיא</w:t>
      </w:r>
      <w:r>
        <w:rPr>
          <w:rFonts w:hint="cs"/>
          <w:rtl/>
        </w:rPr>
        <w:t xml:space="preserve">.) </w:t>
      </w:r>
      <w:r>
        <w:rPr>
          <w:rtl/>
        </w:rPr>
        <w:t>–</w:t>
      </w:r>
      <w:r>
        <w:rPr>
          <w:rFonts w:hint="cs"/>
          <w:rtl/>
        </w:rPr>
        <w:t xml:space="preserve"> "</w:t>
      </w:r>
      <w:r>
        <w:rPr>
          <w:rtl/>
        </w:rPr>
        <w:t>והעובר בין שני דקלים לא אמרן אלא דלא פסקינהו רשות הרבים, אבל פסקינהו רשות הרבים לית לן בה</w:t>
      </w:r>
      <w:r>
        <w:rPr>
          <w:rFonts w:hint="cs"/>
          <w:rtl/>
        </w:rPr>
        <w:t>".</w:t>
      </w:r>
    </w:p>
    <w:p w14:paraId="6AACF924" w14:textId="77777777" w:rsidR="00784C1B" w:rsidRDefault="00784C1B" w:rsidP="00784C1B">
      <w:pPr>
        <w:numPr>
          <w:ilvl w:val="3"/>
          <w:numId w:val="5"/>
        </w:numPr>
        <w:jc w:val="both"/>
      </w:pPr>
      <w:r w:rsidRPr="001C43F6">
        <w:rPr>
          <w:rFonts w:hint="cs"/>
          <w:u w:val="single"/>
          <w:rtl/>
        </w:rPr>
        <w:t>כעיל תערוג</w:t>
      </w:r>
      <w:r>
        <w:rPr>
          <w:rFonts w:hint="cs"/>
          <w:rtl/>
        </w:rPr>
        <w:t xml:space="preserve"> (יו"ד עמ' תר"ט, שיעורי שלמה תודה תפילה עמ' נ"ד) </w:t>
      </w:r>
      <w:r>
        <w:rPr>
          <w:rtl/>
        </w:rPr>
        <w:t>- לשונו מובא לעיל</w:t>
      </w:r>
      <w:r>
        <w:rPr>
          <w:rFonts w:hint="cs"/>
          <w:rtl/>
        </w:rPr>
        <w:t>.</w:t>
      </w:r>
    </w:p>
    <w:p w14:paraId="08DEBAAA" w14:textId="77777777" w:rsidR="00784C1B" w:rsidRDefault="00784C1B" w:rsidP="00784C1B">
      <w:pPr>
        <w:numPr>
          <w:ilvl w:val="3"/>
          <w:numId w:val="5"/>
        </w:numPr>
        <w:jc w:val="both"/>
      </w:pPr>
      <w:r>
        <w:rPr>
          <w:u w:val="single"/>
          <w:rtl/>
        </w:rPr>
        <w:t>חוט שני</w:t>
      </w:r>
      <w:r>
        <w:rPr>
          <w:rtl/>
        </w:rPr>
        <w:t xml:space="preserve"> (כעיל תערוג יו"ד עמ' תר"ט</w:t>
      </w:r>
      <w:r>
        <w:rPr>
          <w:rFonts w:hint="cs"/>
          <w:rtl/>
        </w:rPr>
        <w:t>, שיעורי שלמה תודה תפילה עמ' נ"ד</w:t>
      </w:r>
      <w:r>
        <w:rPr>
          <w:rtl/>
        </w:rPr>
        <w:t>) - לשונו מובא לעיל.</w:t>
      </w:r>
    </w:p>
    <w:p w14:paraId="63ABC467" w14:textId="77777777" w:rsidR="00784C1B" w:rsidRDefault="00784C1B" w:rsidP="00784C1B">
      <w:pPr>
        <w:numPr>
          <w:ilvl w:val="2"/>
          <w:numId w:val="5"/>
        </w:numPr>
        <w:jc w:val="both"/>
      </w:pPr>
      <w:r w:rsidRPr="00784C1B">
        <w:rPr>
          <w:rFonts w:hint="cs"/>
          <w:b/>
          <w:bCs/>
          <w:rtl/>
        </w:rPr>
        <w:t>מחמיר, השמיט היתר זה</w:t>
      </w:r>
      <w:r w:rsidRPr="00A627A9">
        <w:rPr>
          <w:rFonts w:hint="cs"/>
          <w:rtl/>
        </w:rPr>
        <w:t xml:space="preserve"> </w:t>
      </w:r>
      <w:r w:rsidRPr="00A627A9">
        <w:rPr>
          <w:rtl/>
        </w:rPr>
        <w:t>–</w:t>
      </w:r>
      <w:r w:rsidRPr="00A627A9">
        <w:rPr>
          <w:rFonts w:hint="cs"/>
          <w:rtl/>
        </w:rPr>
        <w:t xml:space="preserve"> </w:t>
      </w:r>
      <w:r>
        <w:rPr>
          <w:rFonts w:hint="cs"/>
          <w:color w:val="000000"/>
          <w:u w:val="single"/>
          <w:rtl/>
        </w:rPr>
        <w:t>בה"ג</w:t>
      </w:r>
      <w:r>
        <w:rPr>
          <w:rFonts w:hint="cs"/>
          <w:color w:val="000000"/>
          <w:rtl/>
        </w:rPr>
        <w:t xml:space="preserve"> (מס' תמורה סי' ע"ד), </w:t>
      </w:r>
      <w:r>
        <w:rPr>
          <w:u w:val="single"/>
          <w:rtl/>
        </w:rPr>
        <w:t>ר' חננאל</w:t>
      </w:r>
      <w:r>
        <w:rPr>
          <w:rtl/>
        </w:rPr>
        <w:t xml:space="preserve"> (פסחים דף קיא.)</w:t>
      </w:r>
      <w:r>
        <w:rPr>
          <w:rFonts w:hint="cs"/>
          <w:rtl/>
        </w:rPr>
        <w:t xml:space="preserve">, </w:t>
      </w:r>
      <w:r>
        <w:rPr>
          <w:u w:val="single"/>
          <w:rtl/>
        </w:rPr>
        <w:t>או"ז</w:t>
      </w:r>
      <w:r>
        <w:rPr>
          <w:rtl/>
        </w:rPr>
        <w:t xml:space="preserve"> (ח"א סי' קל"ז)</w:t>
      </w:r>
      <w:r>
        <w:rPr>
          <w:rFonts w:hint="cs"/>
          <w:rtl/>
        </w:rPr>
        <w:t xml:space="preserve">, </w:t>
      </w:r>
      <w:r>
        <w:rPr>
          <w:color w:val="000000"/>
          <w:u w:val="single"/>
          <w:rtl/>
        </w:rPr>
        <w:t>מנורת המאור</w:t>
      </w:r>
      <w:r>
        <w:rPr>
          <w:color w:val="000000"/>
          <w:rtl/>
        </w:rPr>
        <w:t xml:space="preserve"> (אבוהב</w:t>
      </w:r>
      <w:r>
        <w:rPr>
          <w:rFonts w:hint="cs"/>
          <w:color w:val="000000"/>
          <w:rtl/>
        </w:rPr>
        <w:t xml:space="preserve">), </w:t>
      </w:r>
      <w:r>
        <w:rPr>
          <w:u w:val="single"/>
          <w:rtl/>
        </w:rPr>
        <w:t>מנורת המאור</w:t>
      </w:r>
      <w:r>
        <w:rPr>
          <w:rtl/>
        </w:rPr>
        <w:t xml:space="preserve"> (אלנקאוה</w:t>
      </w:r>
      <w:r>
        <w:rPr>
          <w:rFonts w:hint="cs"/>
          <w:rtl/>
        </w:rPr>
        <w:t xml:space="preserve">), </w:t>
      </w:r>
      <w:r>
        <w:rPr>
          <w:u w:val="single"/>
          <w:rtl/>
        </w:rPr>
        <w:t>א"ר</w:t>
      </w:r>
      <w:r>
        <w:rPr>
          <w:rtl/>
        </w:rPr>
        <w:t xml:space="preserve"> (סי' ג' ס"ק י')</w:t>
      </w:r>
      <w:r>
        <w:rPr>
          <w:rFonts w:hint="cs"/>
          <w:rtl/>
        </w:rPr>
        <w:t xml:space="preserve">, </w:t>
      </w:r>
      <w:r>
        <w:rPr>
          <w:u w:val="single"/>
          <w:rtl/>
        </w:rPr>
        <w:t>סידור יעב"ץ</w:t>
      </w:r>
      <w:r>
        <w:rPr>
          <w:rtl/>
        </w:rPr>
        <w:t xml:space="preserve"> (מנהגי הדרך ותפילותיה אות ט', עמ' תי"ד)</w:t>
      </w:r>
      <w:r>
        <w:rPr>
          <w:rFonts w:hint="cs"/>
          <w:rtl/>
        </w:rPr>
        <w:t xml:space="preserve">, </w:t>
      </w:r>
      <w:r>
        <w:rPr>
          <w:u w:val="single"/>
          <w:rtl/>
        </w:rPr>
        <w:t>רע"א</w:t>
      </w:r>
      <w:r>
        <w:rPr>
          <w:rtl/>
        </w:rPr>
        <w:t xml:space="preserve"> (או"ח סי' קנ"ו ריש מג"א שם)</w:t>
      </w:r>
      <w:r>
        <w:rPr>
          <w:rFonts w:hint="cs"/>
          <w:rtl/>
        </w:rPr>
        <w:t xml:space="preserve">, </w:t>
      </w:r>
      <w:r>
        <w:rPr>
          <w:u w:val="single"/>
          <w:rtl/>
        </w:rPr>
        <w:t>רע"א</w:t>
      </w:r>
      <w:r>
        <w:rPr>
          <w:rtl/>
        </w:rPr>
        <w:t xml:space="preserve"> (או"ח סי' קנ"ו על ריש מג"א שם)</w:t>
      </w:r>
      <w:r>
        <w:rPr>
          <w:rFonts w:hint="cs"/>
          <w:rtl/>
        </w:rPr>
        <w:t xml:space="preserve">, </w:t>
      </w:r>
      <w:r>
        <w:rPr>
          <w:u w:val="single"/>
          <w:rtl/>
        </w:rPr>
        <w:t>גר"ז</w:t>
      </w:r>
      <w:r>
        <w:rPr>
          <w:rtl/>
        </w:rPr>
        <w:t xml:space="preserve"> (הל' שמירת גוף ונפש סעי' ט')</w:t>
      </w:r>
      <w:r>
        <w:rPr>
          <w:rFonts w:hint="cs"/>
          <w:rtl/>
        </w:rPr>
        <w:t>.</w:t>
      </w:r>
    </w:p>
    <w:p w14:paraId="4F9A898B" w14:textId="77777777" w:rsidR="00784C1B" w:rsidRPr="00A627A9" w:rsidRDefault="00784C1B" w:rsidP="00784C1B">
      <w:pPr>
        <w:numPr>
          <w:ilvl w:val="2"/>
          <w:numId w:val="5"/>
        </w:numPr>
        <w:jc w:val="both"/>
      </w:pPr>
      <w:r>
        <w:rPr>
          <w:rFonts w:hint="cs"/>
          <w:rtl/>
        </w:rPr>
        <w:t xml:space="preserve">מראי מקומות </w:t>
      </w:r>
      <w:r>
        <w:rPr>
          <w:rtl/>
        </w:rPr>
        <w:t>–</w:t>
      </w:r>
      <w:r>
        <w:rPr>
          <w:rFonts w:hint="cs"/>
          <w:rtl/>
        </w:rPr>
        <w:t xml:space="preserve"> </w:t>
      </w:r>
      <w:r w:rsidRPr="00D213D3">
        <w:rPr>
          <w:rFonts w:hint="cs"/>
          <w:color w:val="000000"/>
          <w:u w:val="single"/>
          <w:rtl/>
        </w:rPr>
        <w:t>הר"מ שיינברגר</w:t>
      </w:r>
      <w:r>
        <w:rPr>
          <w:rFonts w:hint="cs"/>
          <w:color w:val="000000"/>
          <w:rtl/>
        </w:rPr>
        <w:t xml:space="preserve"> (</w:t>
      </w:r>
      <w:r w:rsidRPr="00D213D3">
        <w:rPr>
          <w:rFonts w:hint="cs"/>
          <w:color w:val="000000"/>
          <w:rtl/>
        </w:rPr>
        <w:t xml:space="preserve">בירור הלכה </w:t>
      </w:r>
      <w:r>
        <w:rPr>
          <w:rFonts w:hint="cs"/>
          <w:color w:val="000000"/>
          <w:rtl/>
        </w:rPr>
        <w:t>ח"ה עמ' קצ"ח).</w:t>
      </w:r>
    </w:p>
    <w:p w14:paraId="769B8970" w14:textId="77777777" w:rsidR="00784C1B" w:rsidRPr="00D213D3" w:rsidRDefault="00784C1B" w:rsidP="00784C1B">
      <w:pPr>
        <w:jc w:val="both"/>
      </w:pPr>
    </w:p>
    <w:p w14:paraId="47F475C3" w14:textId="77777777" w:rsidR="00784C1B" w:rsidRDefault="00784C1B" w:rsidP="00784C1B">
      <w:pPr>
        <w:numPr>
          <w:ilvl w:val="1"/>
          <w:numId w:val="5"/>
        </w:numPr>
        <w:jc w:val="both"/>
      </w:pPr>
      <w:r w:rsidRPr="004F3D34">
        <w:rPr>
          <w:rFonts w:hint="cs"/>
          <w:b/>
          <w:bCs/>
          <w:rtl/>
        </w:rPr>
        <w:t>שיעור</w:t>
      </w:r>
      <w:r>
        <w:rPr>
          <w:rFonts w:hint="cs"/>
          <w:rtl/>
        </w:rPr>
        <w:t>.</w:t>
      </w:r>
    </w:p>
    <w:p w14:paraId="08569F39" w14:textId="77777777" w:rsidR="00784C1B" w:rsidRPr="00877289" w:rsidRDefault="00784C1B" w:rsidP="00784C1B">
      <w:pPr>
        <w:numPr>
          <w:ilvl w:val="2"/>
          <w:numId w:val="5"/>
        </w:numPr>
        <w:jc w:val="both"/>
      </w:pPr>
      <w:r>
        <w:rPr>
          <w:rFonts w:hint="cs"/>
          <w:rtl/>
        </w:rPr>
        <w:t>ד' אמות.</w:t>
      </w:r>
    </w:p>
    <w:p w14:paraId="7E26F7F7" w14:textId="77777777" w:rsidR="00784C1B" w:rsidRPr="00877289" w:rsidRDefault="00784C1B" w:rsidP="00784C1B">
      <w:pPr>
        <w:numPr>
          <w:ilvl w:val="3"/>
          <w:numId w:val="5"/>
        </w:numPr>
        <w:jc w:val="both"/>
      </w:pPr>
      <w:r>
        <w:rPr>
          <w:color w:val="000000"/>
          <w:u w:val="single"/>
          <w:rtl/>
        </w:rPr>
        <w:t>ילקוט אברהם</w:t>
      </w:r>
      <w:r>
        <w:rPr>
          <w:color w:val="000000"/>
          <w:rtl/>
        </w:rPr>
        <w:t xml:space="preserve"> (יו"ד סי' קט"ז אות מ"ג) – "וכנראה דשיעור הרחקה בזה ד' אמות וכנראה מהגמ' פסחים שם דחשבן בין כלב ודקל ואשה וכו' ובגמ' שם לעיל מיני' בנפנה בין דקל לכותל אלא דלית לי' ארבע אמות ע"ש ודו"ק וכן נראה שם דקי"א ע"א ארז"ל בהני תרי נשא דיתבן וכו' חדא בהאי גיסא דשבילי ע"ש מדקיט שבילי דדרך קצר הוי פחות מד"א".</w:t>
      </w:r>
    </w:p>
    <w:p w14:paraId="3803A9A7" w14:textId="77777777" w:rsidR="00784C1B" w:rsidRPr="00877289" w:rsidRDefault="00784C1B" w:rsidP="00784C1B">
      <w:pPr>
        <w:numPr>
          <w:ilvl w:val="2"/>
          <w:numId w:val="5"/>
        </w:numPr>
        <w:jc w:val="both"/>
      </w:pPr>
      <w:r w:rsidRPr="00877289">
        <w:rPr>
          <w:rFonts w:hint="cs"/>
          <w:color w:val="000000"/>
          <w:rtl/>
        </w:rPr>
        <w:t>אין שיעור.</w:t>
      </w:r>
    </w:p>
    <w:p w14:paraId="7F904D4C" w14:textId="77777777" w:rsidR="00784C1B" w:rsidRDefault="00784C1B" w:rsidP="00784C1B">
      <w:pPr>
        <w:numPr>
          <w:ilvl w:val="3"/>
          <w:numId w:val="5"/>
        </w:numPr>
        <w:jc w:val="both"/>
        <w:rPr>
          <w:color w:val="000000"/>
        </w:rPr>
      </w:pPr>
      <w:r>
        <w:rPr>
          <w:rFonts w:hint="cs"/>
          <w:b/>
          <w:i/>
          <w:u w:val="single"/>
          <w:rtl/>
        </w:rPr>
        <w:t>הגרח"ק</w:t>
      </w:r>
      <w:r>
        <w:rPr>
          <w:rFonts w:hint="cs"/>
          <w:b/>
          <w:i/>
          <w:rtl/>
        </w:rPr>
        <w:t xml:space="preserve"> שליט"א (</w:t>
      </w:r>
      <w:r>
        <w:rPr>
          <w:rFonts w:hint="cs"/>
          <w:color w:val="000000"/>
          <w:rtl/>
        </w:rPr>
        <w:t>קונ' עזרת אליעזר עמ' נ"ד) – "שאלה: בסוגיא בפסחים מצינו שאסור לעבור גם בין דקלים. נשאלתי האם יש שיעור למרחק שעי"ז יוכלו לעבור בין ב' דקלים, או שאין שיעור, וכל שאין משהו חוצץ לא יעבור. תשובה: אין לו שיעור</w:t>
      </w:r>
      <w:r w:rsidRPr="00877289">
        <w:rPr>
          <w:color w:val="000000"/>
          <w:rtl/>
        </w:rPr>
        <w:t>".</w:t>
      </w:r>
    </w:p>
    <w:p w14:paraId="5DF25072" w14:textId="77777777" w:rsidR="00784C1B" w:rsidRPr="00877289" w:rsidRDefault="00784C1B" w:rsidP="00784C1B">
      <w:pPr>
        <w:jc w:val="both"/>
        <w:rPr>
          <w:color w:val="000000"/>
        </w:rPr>
      </w:pPr>
    </w:p>
    <w:p w14:paraId="34051EB9" w14:textId="77777777" w:rsidR="00784C1B" w:rsidRPr="00D213D3" w:rsidRDefault="00784C1B" w:rsidP="00784C1B">
      <w:pPr>
        <w:numPr>
          <w:ilvl w:val="1"/>
          <w:numId w:val="5"/>
        </w:numPr>
        <w:jc w:val="both"/>
      </w:pPr>
      <w:r w:rsidRPr="00D213D3">
        <w:rPr>
          <w:rFonts w:hint="cs"/>
          <w:b/>
          <w:bCs/>
          <w:rtl/>
        </w:rPr>
        <w:t>בזמן הזה</w:t>
      </w:r>
      <w:r w:rsidRPr="00D213D3">
        <w:rPr>
          <w:rFonts w:hint="cs"/>
          <w:color w:val="000000"/>
          <w:rtl/>
        </w:rPr>
        <w:t>.</w:t>
      </w:r>
    </w:p>
    <w:p w14:paraId="43787BF8" w14:textId="77777777" w:rsidR="00784C1B" w:rsidRDefault="00784C1B" w:rsidP="00784C1B">
      <w:pPr>
        <w:numPr>
          <w:ilvl w:val="2"/>
          <w:numId w:val="5"/>
        </w:numPr>
        <w:jc w:val="both"/>
      </w:pPr>
      <w:r>
        <w:rPr>
          <w:rFonts w:hint="cs"/>
          <w:color w:val="000000"/>
          <w:rtl/>
        </w:rPr>
        <w:t>מיקל.</w:t>
      </w:r>
    </w:p>
    <w:p w14:paraId="0038ADFE" w14:textId="77777777" w:rsidR="00784C1B" w:rsidRDefault="00784C1B" w:rsidP="00784C1B">
      <w:pPr>
        <w:numPr>
          <w:ilvl w:val="3"/>
          <w:numId w:val="5"/>
        </w:numPr>
        <w:jc w:val="both"/>
        <w:rPr>
          <w:color w:val="000000"/>
        </w:rPr>
      </w:pPr>
      <w:r>
        <w:rPr>
          <w:rFonts w:hint="cs"/>
          <w:color w:val="000000"/>
          <w:u w:val="single"/>
          <w:rtl/>
        </w:rPr>
        <w:t>חזון איש</w:t>
      </w:r>
      <w:r>
        <w:rPr>
          <w:rFonts w:hint="cs"/>
          <w:color w:val="000000"/>
          <w:rtl/>
        </w:rPr>
        <w:t xml:space="preserve"> (בירור הלכה ח"ד עמ' תס"ח) – "בסוף שנת תשנ"ה שמעתי מהגרדמ"ש שליט"א ששמע מרבי דוד פרנקל זצ"ל, שבדירתו החדשה של החזון איש שבנו עבורו במיוחד (ברחוב חזון איש) </w:t>
      </w:r>
      <w:r>
        <w:rPr>
          <w:rFonts w:hint="cs"/>
          <w:b/>
          <w:bCs/>
          <w:color w:val="000000"/>
          <w:rtl/>
        </w:rPr>
        <w:t>נקבע המעבר לבית בין שני דקלים</w:t>
      </w:r>
      <w:r>
        <w:rPr>
          <w:rFonts w:hint="cs"/>
          <w:color w:val="000000"/>
          <w:rtl/>
        </w:rPr>
        <w:t xml:space="preserve">, ומהר"ם הרב דויזניץ - כעת האדמו"ר מויזניץ שליט"א - שאל את החזון איש למה אינו מקפיד על הדינא דגמ', וענה לו החזון איש שבענינים הסגוליים שבגמ' אם אין קבלה ומנהג להקפיד לא קפדינן. ושאלתי את מרן </w:t>
      </w:r>
      <w:r>
        <w:rPr>
          <w:rFonts w:hint="cs"/>
          <w:color w:val="000000"/>
          <w:u w:val="single"/>
          <w:rtl/>
        </w:rPr>
        <w:t>הגר"ח קנייבסקי</w:t>
      </w:r>
      <w:r>
        <w:rPr>
          <w:rFonts w:hint="cs"/>
          <w:color w:val="000000"/>
          <w:rtl/>
        </w:rPr>
        <w:t xml:space="preserve"> שליט"א, ואמר לי שלפי מיטב זכרונו גם הוא שאל כן את החזון איש וגם הוא קבל אותה התשובה. וכעת בשנת תשנ"ו נדפס ליקוט דינים והנהגות ממרן החזון איש זללה"ה חלק שני יורה דעה, ושם בפרק ט' סעיף כ"ג (עמוד מ"ה) כתוב הלשון: 'השיב שבזמנינו אין קפידא לעבור בין ב' דקלים דכיון שאין העולם מקפידין האידנא ע"ז אין לחוש' עכ"ל".</w:t>
      </w:r>
    </w:p>
    <w:p w14:paraId="19779509" w14:textId="77777777" w:rsidR="00784C1B" w:rsidRDefault="00784C1B" w:rsidP="00784C1B">
      <w:pPr>
        <w:ind w:left="567"/>
        <w:jc w:val="both"/>
      </w:pPr>
      <w:r>
        <w:rPr>
          <w:rFonts w:hint="cs"/>
          <w:u w:val="single"/>
          <w:rtl/>
        </w:rPr>
        <w:t>חזו"א</w:t>
      </w:r>
      <w:r>
        <w:rPr>
          <w:rFonts w:hint="cs"/>
          <w:rtl/>
        </w:rPr>
        <w:t xml:space="preserve"> (</w:t>
      </w:r>
      <w:r>
        <w:rPr>
          <w:rFonts w:hint="cs"/>
          <w:b/>
          <w:i/>
          <w:rtl/>
        </w:rPr>
        <w:t>שמירת הגוף והנפש מבוא פרק ט"ז סוף אות א', סי' מ"ב ס"ק ה' ד"ה ומלבד, סי' ק"כ סוף הע' ב', מעשה איש ח"ב עמ' קל"ו</w:t>
      </w:r>
      <w:r>
        <w:rPr>
          <w:rFonts w:hint="cs"/>
          <w:rtl/>
        </w:rPr>
        <w:t xml:space="preserve">, דרך שיחה ח"ב סוף עמ' ת"נ, ארחות רבנו ח"א הוספות עמ' כ"ט, דפו"ח ח"ב עמ' מ"ו) – "ליד ביתו היו ב' דקלים מב' צידי הדרך, ולענין השאלה אם לעבור בין ב' הדקלים, ענה: אביי כבר גירש את כל המזיקין. (עיין פסחים דף קי"ב). ושאלתיו הרי יש דברים שכן נוהגים להיזהר בהם, </w:t>
      </w:r>
      <w:r>
        <w:rPr>
          <w:rFonts w:hint="cs"/>
          <w:b/>
          <w:bCs/>
          <w:rtl/>
        </w:rPr>
        <w:t>והשיב: מה שנהגו נהגו, ומה שלא נהגו לא נהגו</w:t>
      </w:r>
      <w:r>
        <w:rPr>
          <w:rFonts w:hint="cs"/>
          <w:rtl/>
        </w:rPr>
        <w:t>".</w:t>
      </w:r>
    </w:p>
    <w:p w14:paraId="1B9D30BF" w14:textId="77777777" w:rsidR="00784C1B" w:rsidRDefault="00784C1B" w:rsidP="00784C1B">
      <w:pPr>
        <w:ind w:left="567"/>
        <w:jc w:val="both"/>
        <w:rPr>
          <w:color w:val="000000"/>
        </w:rPr>
      </w:pPr>
      <w:r>
        <w:rPr>
          <w:rFonts w:hint="cs"/>
          <w:color w:val="000000"/>
          <w:u w:val="single"/>
          <w:rtl/>
        </w:rPr>
        <w:t>חזו"א</w:t>
      </w:r>
      <w:r>
        <w:rPr>
          <w:rFonts w:hint="cs"/>
          <w:color w:val="000000"/>
          <w:rtl/>
        </w:rPr>
        <w:t xml:space="preserve"> (אגרות וכתבים הוראות והנהגות פרק כ"א אות י', עמ' ע"ה) – "בפתח ביהכ"נ שלו היו ב' דקלים והיו עוברים ביניהם ושאלתי הרי בגמ' אמרו שהוא סכנה והשיב וכו' אביי כבר גירש את כל השדים".</w:t>
      </w:r>
    </w:p>
    <w:p w14:paraId="7863D340" w14:textId="77777777" w:rsidR="00784C1B" w:rsidRDefault="00784C1B" w:rsidP="00784C1B">
      <w:pPr>
        <w:ind w:left="567"/>
        <w:jc w:val="both"/>
        <w:rPr>
          <w:color w:val="000000"/>
          <w:rtl/>
        </w:rPr>
      </w:pPr>
      <w:r>
        <w:rPr>
          <w:rFonts w:hint="cs"/>
          <w:color w:val="000000"/>
          <w:u w:val="single"/>
          <w:rtl/>
        </w:rPr>
        <w:t>חזו"א</w:t>
      </w:r>
      <w:r>
        <w:rPr>
          <w:rFonts w:hint="cs"/>
          <w:color w:val="000000"/>
          <w:rtl/>
        </w:rPr>
        <w:t xml:space="preserve"> (יו"ד פרק ט' סעי' כ"ד) – "השיב שבזמנינו אין קפידא לעבור בין ב' דקלים דכיון שאין העולם מקפידין האידנא ע"ז אין לחוש".</w:t>
      </w:r>
    </w:p>
    <w:p w14:paraId="28AC35B0" w14:textId="77777777" w:rsidR="00784C1B" w:rsidRDefault="00784C1B" w:rsidP="00784C1B">
      <w:pPr>
        <w:numPr>
          <w:ilvl w:val="3"/>
          <w:numId w:val="5"/>
        </w:numPr>
        <w:jc w:val="both"/>
        <w:rPr>
          <w:color w:val="000000"/>
        </w:rPr>
      </w:pPr>
      <w:r>
        <w:rPr>
          <w:rFonts w:hint="cs"/>
          <w:u w:val="single"/>
          <w:rtl/>
        </w:rPr>
        <w:t>שבט הלוי</w:t>
      </w:r>
      <w:r>
        <w:rPr>
          <w:rFonts w:hint="cs"/>
          <w:rtl/>
        </w:rPr>
        <w:t xml:space="preserve"> (קובץ מבית לוי בענייני יו"ד עמ' ק"ט אות ח', גליון ג' עמ' נ"ו אות ח') – "אין נזהרין מלעבור בין ב' דקלים".</w:t>
      </w:r>
    </w:p>
    <w:p w14:paraId="71946917" w14:textId="77777777" w:rsidR="00784C1B" w:rsidRPr="00660426" w:rsidRDefault="00784C1B" w:rsidP="00784C1B">
      <w:pPr>
        <w:numPr>
          <w:ilvl w:val="2"/>
          <w:numId w:val="5"/>
        </w:numPr>
        <w:jc w:val="both"/>
        <w:rPr>
          <w:color w:val="000000"/>
        </w:rPr>
      </w:pPr>
      <w:r>
        <w:rPr>
          <w:rFonts w:hint="cs"/>
          <w:color w:val="000000"/>
          <w:rtl/>
        </w:rPr>
        <w:t>מחמיר.</w:t>
      </w:r>
    </w:p>
    <w:p w14:paraId="6590947C" w14:textId="77777777" w:rsidR="00784C1B" w:rsidRPr="0026546B" w:rsidRDefault="00784C1B" w:rsidP="00784C1B">
      <w:pPr>
        <w:numPr>
          <w:ilvl w:val="3"/>
          <w:numId w:val="5"/>
        </w:numPr>
        <w:jc w:val="both"/>
        <w:rPr>
          <w:color w:val="000000"/>
        </w:rPr>
      </w:pPr>
      <w:r w:rsidRPr="0026546B">
        <w:rPr>
          <w:rFonts w:hint="cs"/>
          <w:color w:val="000000"/>
          <w:u w:val="single"/>
          <w:rtl/>
        </w:rPr>
        <w:t>אבן ישראל</w:t>
      </w:r>
      <w:r>
        <w:rPr>
          <w:rFonts w:hint="cs"/>
          <w:color w:val="000000"/>
          <w:rtl/>
        </w:rPr>
        <w:t xml:space="preserve"> (</w:t>
      </w:r>
      <w:r w:rsidRPr="00D213D3">
        <w:rPr>
          <w:rFonts w:hint="cs"/>
          <w:color w:val="000000"/>
          <w:rtl/>
        </w:rPr>
        <w:t xml:space="preserve">בירור הלכה </w:t>
      </w:r>
      <w:r>
        <w:rPr>
          <w:rFonts w:hint="cs"/>
          <w:color w:val="000000"/>
          <w:rtl/>
        </w:rPr>
        <w:t xml:space="preserve">ח"ה עמ' קצ"ט ד"ה וגם) </w:t>
      </w:r>
      <w:r>
        <w:rPr>
          <w:color w:val="000000"/>
          <w:rtl/>
        </w:rPr>
        <w:t>–</w:t>
      </w:r>
      <w:r>
        <w:rPr>
          <w:rFonts w:hint="cs"/>
          <w:color w:val="000000"/>
          <w:rtl/>
        </w:rPr>
        <w:t xml:space="preserve"> "ולא רצה להתיר".</w:t>
      </w:r>
    </w:p>
    <w:p w14:paraId="769D4012" w14:textId="77777777" w:rsidR="00784C1B" w:rsidRPr="001C43F6" w:rsidRDefault="00784C1B" w:rsidP="00784C1B">
      <w:pPr>
        <w:numPr>
          <w:ilvl w:val="3"/>
          <w:numId w:val="5"/>
        </w:numPr>
        <w:jc w:val="both"/>
        <w:rPr>
          <w:color w:val="000000"/>
        </w:rPr>
      </w:pPr>
      <w:r>
        <w:rPr>
          <w:rFonts w:hint="cs"/>
          <w:u w:val="single"/>
          <w:rtl/>
        </w:rPr>
        <w:t>בית ברוך</w:t>
      </w:r>
      <w:r>
        <w:rPr>
          <w:rFonts w:hint="cs"/>
          <w:rtl/>
        </w:rPr>
        <w:t xml:space="preserve"> (מילואים לכלל א' ד"ה מה דמבואר).</w:t>
      </w:r>
    </w:p>
    <w:p w14:paraId="09AFE961" w14:textId="77777777" w:rsidR="00784C1B" w:rsidRDefault="00784C1B" w:rsidP="00784C1B">
      <w:pPr>
        <w:numPr>
          <w:ilvl w:val="3"/>
          <w:numId w:val="5"/>
        </w:numPr>
        <w:jc w:val="both"/>
        <w:rPr>
          <w:color w:val="000000"/>
        </w:rPr>
      </w:pPr>
      <w:r>
        <w:rPr>
          <w:rFonts w:hint="cs"/>
          <w:u w:val="single"/>
          <w:rtl/>
        </w:rPr>
        <w:t>חוט שני</w:t>
      </w:r>
      <w:r w:rsidRPr="001C43F6">
        <w:rPr>
          <w:rFonts w:hint="cs"/>
          <w:rtl/>
        </w:rPr>
        <w:t xml:space="preserve"> (כעיל תערוג </w:t>
      </w:r>
      <w:r>
        <w:rPr>
          <w:rFonts w:hint="cs"/>
          <w:rtl/>
        </w:rPr>
        <w:t>יו"ד עמ' תר"ט) - לשונו מובא לעיל.</w:t>
      </w:r>
    </w:p>
    <w:p w14:paraId="3C98E503" w14:textId="77777777" w:rsidR="00784C1B" w:rsidRDefault="00784C1B" w:rsidP="00784C1B">
      <w:pPr>
        <w:numPr>
          <w:ilvl w:val="3"/>
          <w:numId w:val="5"/>
        </w:numPr>
        <w:jc w:val="both"/>
        <w:rPr>
          <w:color w:val="000000"/>
        </w:rPr>
      </w:pPr>
      <w:r>
        <w:rPr>
          <w:rFonts w:hint="cs"/>
          <w:color w:val="000000"/>
          <w:rtl/>
        </w:rPr>
        <w:t xml:space="preserve">סתימות שאר </w:t>
      </w:r>
      <w:r>
        <w:rPr>
          <w:rFonts w:hint="cs"/>
          <w:color w:val="000000"/>
          <w:u w:val="single"/>
          <w:rtl/>
        </w:rPr>
        <w:t>פוסקים</w:t>
      </w:r>
      <w:r>
        <w:rPr>
          <w:rFonts w:hint="cs"/>
          <w:color w:val="000000"/>
          <w:rtl/>
        </w:rPr>
        <w:t>, וצ"ע.</w:t>
      </w:r>
    </w:p>
    <w:p w14:paraId="50967576" w14:textId="77777777" w:rsidR="00784C1B" w:rsidRDefault="00784C1B" w:rsidP="00784C1B">
      <w:pPr>
        <w:numPr>
          <w:ilvl w:val="2"/>
          <w:numId w:val="5"/>
        </w:numPr>
        <w:jc w:val="both"/>
        <w:rPr>
          <w:color w:val="000000"/>
        </w:rPr>
      </w:pPr>
      <w:r>
        <w:rPr>
          <w:rFonts w:hint="cs"/>
          <w:color w:val="000000"/>
          <w:rtl/>
        </w:rPr>
        <w:t xml:space="preserve">דעת </w:t>
      </w:r>
      <w:r>
        <w:rPr>
          <w:rFonts w:hint="cs"/>
          <w:color w:val="000000"/>
          <w:u w:val="single"/>
          <w:rtl/>
        </w:rPr>
        <w:t>הגרח"ק</w:t>
      </w:r>
      <w:r>
        <w:rPr>
          <w:rFonts w:hint="cs"/>
          <w:color w:val="000000"/>
          <w:rtl/>
        </w:rPr>
        <w:t xml:space="preserve"> שליט"א.</w:t>
      </w:r>
    </w:p>
    <w:p w14:paraId="372513BF" w14:textId="77777777" w:rsidR="00784C1B" w:rsidRDefault="00784C1B" w:rsidP="00784C1B">
      <w:pPr>
        <w:numPr>
          <w:ilvl w:val="3"/>
          <w:numId w:val="5"/>
        </w:numPr>
        <w:jc w:val="both"/>
      </w:pPr>
      <w:r>
        <w:rPr>
          <w:rFonts w:hint="cs"/>
          <w:color w:val="000000"/>
          <w:u w:val="single"/>
          <w:rtl/>
        </w:rPr>
        <w:t>הגרח"ק</w:t>
      </w:r>
      <w:r>
        <w:rPr>
          <w:rFonts w:hint="cs"/>
          <w:color w:val="000000"/>
          <w:rtl/>
        </w:rPr>
        <w:t xml:space="preserve"> שליט"א (גם אני אודך בעניינים שונים ח"ב אות י', על האיסור לעבור בין שתי נשים סי' ב' אות א') – "שאלה: בגמרא פסחים (דף קי"א ע"א) איתא, שלשה אין ממצעין ולא מתמצעין ואלו הן הכלב והדקל והאשה וי"א אף החזיר וי"א אף הנחש, ע"כ. ושאלתי האם יש להקפיד היום על כולם, או רק שלא לעבור בין שתי נשים. תשובה: היום מקפידים רק על נשים משום שכחה".</w:t>
      </w:r>
    </w:p>
    <w:p w14:paraId="24736519" w14:textId="77777777" w:rsidR="00784C1B" w:rsidRDefault="00784C1B" w:rsidP="00784C1B">
      <w:pPr>
        <w:numPr>
          <w:ilvl w:val="3"/>
          <w:numId w:val="5"/>
        </w:numPr>
        <w:jc w:val="both"/>
      </w:pPr>
      <w:r w:rsidRPr="0026546B">
        <w:rPr>
          <w:rFonts w:hint="cs"/>
          <w:color w:val="000000"/>
          <w:u w:val="single"/>
          <w:rtl/>
        </w:rPr>
        <w:t>הגרח"ק</w:t>
      </w:r>
      <w:r w:rsidRPr="0026546B">
        <w:rPr>
          <w:rFonts w:hint="cs"/>
          <w:color w:val="000000"/>
          <w:rtl/>
        </w:rPr>
        <w:t xml:space="preserve"> שליט"א (</w:t>
      </w:r>
      <w:r>
        <w:rPr>
          <w:rFonts w:hint="cs"/>
          <w:rtl/>
        </w:rPr>
        <w:t>תשובות הגר"ח פסחים אות ס"ז [דפו"ח אות תתרע"ב]) – "שמעתי בשם מרן, שאשה מעוברת אסור לה לאכול דברים הקשים לשכחה מפני שזה מזיק לעובר, והוסיף מרן דלענין שאשה מעוברת תעבור בין ב' דקלים זה צ"ע, ויש לשאול למה הוי צ"ע, והרי זהו ספק ספיקא, א' שמא אי"ז מזיק, ב' דילמא אינו בן רק בת. תשובה: בין ב' דקלים לא אמרתי"</w:t>
      </w:r>
      <w:r w:rsidRPr="0026546B">
        <w:rPr>
          <w:rFonts w:hint="cs"/>
          <w:color w:val="000000"/>
          <w:rtl/>
        </w:rPr>
        <w:t>.</w:t>
      </w:r>
    </w:p>
    <w:p w14:paraId="79FA3A55" w14:textId="77777777" w:rsidR="00784C1B" w:rsidRDefault="00784C1B" w:rsidP="00784C1B">
      <w:pPr>
        <w:numPr>
          <w:ilvl w:val="3"/>
          <w:numId w:val="5"/>
        </w:numPr>
        <w:jc w:val="both"/>
        <w:rPr>
          <w:color w:val="000000"/>
        </w:rPr>
      </w:pPr>
      <w:r>
        <w:rPr>
          <w:rFonts w:hint="cs"/>
          <w:b/>
          <w:i/>
          <w:u w:val="single"/>
          <w:rtl/>
        </w:rPr>
        <w:t>הגרח"ק</w:t>
      </w:r>
      <w:r>
        <w:rPr>
          <w:rFonts w:hint="cs"/>
          <w:b/>
          <w:i/>
          <w:rtl/>
        </w:rPr>
        <w:t xml:space="preserve"> שליט"א (שיח חיים סי' קכ"ו) – "בדין שלא לעבור בין שני דקלים, האם בזמן הזה אפשר להקל בזה. תשובה: לא".</w:t>
      </w:r>
    </w:p>
    <w:p w14:paraId="0F9CCF4F" w14:textId="77777777" w:rsidR="00784C1B" w:rsidRDefault="00784C1B" w:rsidP="00784C1B">
      <w:pPr>
        <w:numPr>
          <w:ilvl w:val="3"/>
          <w:numId w:val="5"/>
        </w:numPr>
        <w:jc w:val="both"/>
        <w:rPr>
          <w:color w:val="000000"/>
        </w:rPr>
      </w:pPr>
      <w:r>
        <w:rPr>
          <w:rFonts w:hint="cs"/>
          <w:b/>
          <w:i/>
          <w:u w:val="single"/>
          <w:rtl/>
        </w:rPr>
        <w:t>הגרח"ק</w:t>
      </w:r>
      <w:r>
        <w:rPr>
          <w:rFonts w:hint="cs"/>
          <w:b/>
          <w:i/>
          <w:rtl/>
        </w:rPr>
        <w:t xml:space="preserve"> שליט"א (</w:t>
      </w:r>
      <w:r w:rsidRPr="009B4FFD">
        <w:rPr>
          <w:color w:val="000000"/>
          <w:rtl/>
        </w:rPr>
        <w:t xml:space="preserve">מוריה גליון רנ"ה עמ' פ"ה אות נ"ח) </w:t>
      </w:r>
      <w:r>
        <w:rPr>
          <w:color w:val="000000"/>
          <w:rtl/>
        </w:rPr>
        <w:t>–</w:t>
      </w:r>
      <w:r w:rsidRPr="009B4FFD">
        <w:rPr>
          <w:color w:val="000000"/>
          <w:rtl/>
        </w:rPr>
        <w:t xml:space="preserve"> "מותר בזה"ז לעבור בין שני דקלים מפני שאביי גירש המזיקין</w:t>
      </w:r>
      <w:r>
        <w:rPr>
          <w:rFonts w:hint="cs"/>
          <w:color w:val="000000"/>
          <w:rtl/>
        </w:rPr>
        <w:t>".</w:t>
      </w:r>
    </w:p>
    <w:p w14:paraId="0DC9CA11" w14:textId="77777777" w:rsidR="00784C1B" w:rsidRPr="00877289" w:rsidRDefault="00784C1B" w:rsidP="00784C1B">
      <w:pPr>
        <w:numPr>
          <w:ilvl w:val="3"/>
          <w:numId w:val="5"/>
        </w:numPr>
        <w:jc w:val="both"/>
        <w:rPr>
          <w:color w:val="000000"/>
        </w:rPr>
      </w:pPr>
      <w:r w:rsidRPr="00877289">
        <w:rPr>
          <w:rFonts w:hint="cs"/>
          <w:b/>
          <w:i/>
          <w:u w:val="single"/>
          <w:rtl/>
        </w:rPr>
        <w:t>הגרח"ק</w:t>
      </w:r>
      <w:r w:rsidRPr="00877289">
        <w:rPr>
          <w:rFonts w:hint="cs"/>
          <w:b/>
          <w:i/>
          <w:rtl/>
        </w:rPr>
        <w:t xml:space="preserve"> שליט"א (</w:t>
      </w:r>
      <w:r w:rsidRPr="00877289">
        <w:rPr>
          <w:rFonts w:hint="cs"/>
          <w:color w:val="000000"/>
          <w:rtl/>
        </w:rPr>
        <w:t xml:space="preserve">קונ' עזרת אליעזר עמ' נ"ד) </w:t>
      </w:r>
      <w:r w:rsidRPr="00877289">
        <w:rPr>
          <w:color w:val="000000"/>
          <w:rtl/>
        </w:rPr>
        <w:t>–</w:t>
      </w:r>
      <w:r w:rsidRPr="00877289">
        <w:rPr>
          <w:rFonts w:hint="cs"/>
          <w:color w:val="000000"/>
          <w:rtl/>
        </w:rPr>
        <w:t xml:space="preserve"> "</w:t>
      </w:r>
      <w:r w:rsidRPr="00877289">
        <w:rPr>
          <w:color w:val="000000"/>
          <w:rtl/>
        </w:rPr>
        <w:t>שאלה: עירייה שנטעה עצי דקלים ברחובות, ועי"ז אנשים לא שמים לב ועוברים בין עצי הדקל, האם נחשבת למזיק ויצטרכו להסיר עצי הדקל, או להניח שם דבר שיחצוץ בין ב' עצי הדקל. תשובה: כן</w:t>
      </w:r>
      <w:r w:rsidRPr="00877289">
        <w:rPr>
          <w:rFonts w:hint="cs"/>
          <w:color w:val="000000"/>
          <w:rtl/>
        </w:rPr>
        <w:t>".</w:t>
      </w:r>
    </w:p>
    <w:p w14:paraId="1159A2C7" w14:textId="77777777" w:rsidR="00784C1B" w:rsidRDefault="00784C1B" w:rsidP="00784C1B">
      <w:pPr>
        <w:numPr>
          <w:ilvl w:val="2"/>
          <w:numId w:val="5"/>
        </w:numPr>
        <w:jc w:val="both"/>
        <w:rPr>
          <w:color w:val="000000"/>
        </w:rPr>
      </w:pPr>
      <w:r>
        <w:rPr>
          <w:rFonts w:hint="cs"/>
          <w:color w:val="000000"/>
          <w:rtl/>
        </w:rPr>
        <w:t xml:space="preserve">מראי מקומות – </w:t>
      </w:r>
      <w:r>
        <w:rPr>
          <w:rFonts w:hint="cs"/>
          <w:color w:val="000000"/>
          <w:u w:val="single"/>
          <w:rtl/>
        </w:rPr>
        <w:t>בירור הלכה</w:t>
      </w:r>
      <w:r>
        <w:rPr>
          <w:rFonts w:hint="cs"/>
          <w:color w:val="000000"/>
          <w:rtl/>
        </w:rPr>
        <w:t xml:space="preserve"> (ח"ג עמ' שי"ד, ח"ד עמ' תס"ח), </w:t>
      </w:r>
      <w:r w:rsidRPr="00D213D3">
        <w:rPr>
          <w:rFonts w:hint="cs"/>
          <w:color w:val="000000"/>
          <w:u w:val="single"/>
          <w:rtl/>
        </w:rPr>
        <w:t>הר"מ שיינברגר</w:t>
      </w:r>
      <w:r>
        <w:rPr>
          <w:rFonts w:hint="cs"/>
          <w:color w:val="000000"/>
          <w:rtl/>
        </w:rPr>
        <w:t xml:space="preserve"> (</w:t>
      </w:r>
      <w:r w:rsidRPr="00D213D3">
        <w:rPr>
          <w:rFonts w:hint="cs"/>
          <w:color w:val="000000"/>
          <w:rtl/>
        </w:rPr>
        <w:t xml:space="preserve">בירור הלכה </w:t>
      </w:r>
      <w:r>
        <w:rPr>
          <w:rFonts w:hint="cs"/>
          <w:color w:val="000000"/>
          <w:rtl/>
        </w:rPr>
        <w:t>ח"ה עמ' קצ"ו - עמ' ר').</w:t>
      </w:r>
    </w:p>
    <w:p w14:paraId="36C67367" w14:textId="77777777" w:rsidR="00784C1B" w:rsidRDefault="00784C1B" w:rsidP="00784C1B">
      <w:pPr>
        <w:jc w:val="both"/>
        <w:rPr>
          <w:color w:val="000000"/>
        </w:rPr>
      </w:pPr>
    </w:p>
    <w:p w14:paraId="7645F85A" w14:textId="77777777" w:rsidR="00784C1B" w:rsidRDefault="00784C1B" w:rsidP="00784C1B">
      <w:pPr>
        <w:numPr>
          <w:ilvl w:val="1"/>
          <w:numId w:val="5"/>
        </w:numPr>
        <w:jc w:val="both"/>
      </w:pPr>
      <w:r>
        <w:rPr>
          <w:rFonts w:hint="cs"/>
          <w:b/>
          <w:bCs/>
          <w:rtl/>
        </w:rPr>
        <w:t>העובר בין שני דקלים</w:t>
      </w:r>
      <w:r>
        <w:rPr>
          <w:rFonts w:hint="cs"/>
          <w:b/>
          <w:bCs/>
          <w:rtl/>
        </w:rPr>
        <w:fldChar w:fldCharType="begin"/>
      </w:r>
      <w:r>
        <w:instrText xml:space="preserve"> XE "</w:instrText>
      </w:r>
      <w:r>
        <w:rPr>
          <w:rFonts w:hint="cs"/>
          <w:b/>
          <w:bCs/>
          <w:rtl/>
        </w:rPr>
        <w:instrText>עובר בין שני דקלים</w:instrText>
      </w:r>
      <w:r>
        <w:instrText xml:space="preserve">" </w:instrText>
      </w:r>
      <w:r>
        <w:rPr>
          <w:rFonts w:hint="cs"/>
          <w:b/>
          <w:bCs/>
          <w:rtl/>
        </w:rPr>
        <w:fldChar w:fldCharType="end"/>
      </w:r>
      <w:r>
        <w:rPr>
          <w:rFonts w:hint="cs"/>
          <w:b/>
          <w:bCs/>
          <w:rtl/>
        </w:rPr>
        <w:t>: האם מברכים ברכת אילנות על דקלים המסכנים חיי אנשים</w:t>
      </w:r>
      <w:r>
        <w:rPr>
          <w:rFonts w:hint="cs"/>
          <w:rtl/>
        </w:rPr>
        <w:t>.</w:t>
      </w:r>
    </w:p>
    <w:p w14:paraId="75558EE7" w14:textId="77777777" w:rsidR="00784C1B" w:rsidRPr="009E16BE" w:rsidRDefault="00784C1B" w:rsidP="00784C1B">
      <w:pPr>
        <w:numPr>
          <w:ilvl w:val="2"/>
          <w:numId w:val="5"/>
        </w:numPr>
        <w:jc w:val="both"/>
        <w:rPr>
          <w:color w:val="000000"/>
        </w:rPr>
      </w:pPr>
      <w:r>
        <w:rPr>
          <w:rFonts w:hint="cs"/>
          <w:u w:val="single"/>
          <w:rtl/>
        </w:rPr>
        <w:t>חשוקי חמד</w:t>
      </w:r>
      <w:r>
        <w:rPr>
          <w:rFonts w:hint="cs"/>
          <w:rtl/>
        </w:rPr>
        <w:t xml:space="preserve"> (פסחים דף קיא.) – "שאלה. איתא בפסחים דף קיא ע"א 'והעובר בין שני דקלים דמו בראשו ומתחייב בנפשו', ויש להסתפק האם אפשר לברך ברכת אילנות על דקלים כאלו המסכנים חיי אנשים, במקום שיש שביל של אנשים עוברים בו, אבל אין רבים עוברים, וליחידים אין דרך אחרת לעבור אלא ביניהם, ומסכנים אותם. תשובה. יתכן דאין לברך על דקלים אלו דהיאך יאמר על אילן כזה 'להנות בהם בני אדם'. אמנם יתכן לומר כיון שאפשר לברך ברכת האילנות גם על אילן יחידי (עיין מעשה חמד פ"ו סעיף יב הדעות בנידון) וא"כ כל דקל מצד עצמו אין בו סכנה ויברך עליו, אלא דסו"ס כיון שאחד מהדקלים עומד לעקירה [דמיירי באופן שא"א לעשות מחיצה ביניהם כי יפריע למעבר] א"כ אינו יכול לברך על אף אחד מהם, וצ"ע".</w:t>
      </w:r>
    </w:p>
    <w:p w14:paraId="6E5817A5" w14:textId="77777777" w:rsidR="00784C1B" w:rsidRDefault="00784C1B" w:rsidP="00784C1B">
      <w:pPr>
        <w:jc w:val="both"/>
        <w:rPr>
          <w:color w:val="000000"/>
        </w:rPr>
      </w:pPr>
    </w:p>
    <w:p w14:paraId="44900C27" w14:textId="77777777" w:rsidR="00784C1B" w:rsidRDefault="00784C1B" w:rsidP="00784C1B">
      <w:pPr>
        <w:numPr>
          <w:ilvl w:val="1"/>
          <w:numId w:val="5"/>
        </w:numPr>
        <w:jc w:val="both"/>
        <w:rPr>
          <w:color w:val="000000"/>
        </w:rPr>
      </w:pPr>
      <w:r w:rsidRPr="009E16BE">
        <w:rPr>
          <w:rFonts w:hint="cs"/>
          <w:rtl/>
        </w:rPr>
        <w:t>מראי מקומות.</w:t>
      </w:r>
    </w:p>
    <w:p w14:paraId="652F0DB5" w14:textId="77777777" w:rsidR="00784C1B" w:rsidRPr="009E16BE" w:rsidRDefault="00784C1B" w:rsidP="00784C1B">
      <w:pPr>
        <w:numPr>
          <w:ilvl w:val="2"/>
          <w:numId w:val="5"/>
        </w:numPr>
        <w:jc w:val="both"/>
        <w:rPr>
          <w:color w:val="000000"/>
          <w:rtl/>
        </w:rPr>
      </w:pPr>
      <w:r w:rsidRPr="009E16BE">
        <w:rPr>
          <w:color w:val="000000"/>
          <w:u w:val="single"/>
          <w:rtl/>
        </w:rPr>
        <w:t>ילקוט אברהם</w:t>
      </w:r>
      <w:r w:rsidRPr="009E16BE">
        <w:rPr>
          <w:color w:val="000000"/>
          <w:rtl/>
        </w:rPr>
        <w:t xml:space="preserve"> (יו"ד סי' קט"ז אות מ') – "מהרש"ם ... ולדעתי הצעירה נראה להכריע שאלה זו דכ"ש הוא דאין ממצעין ואין מתמצעין בין ב' נכריות או אפי' בין ישראלית לנכריות שהרי הרמ"א ס"ס קצ"ח בש"ע יו"ד כתב שלא יפגע בה דבר טמא או עכו"ם ומפרש הש"ך שם ס"ק ס"א כגון כלב או חזיר או עכו"ם ע"ש ובגמ' פסחים הנ"ל ת"ר שלושה אין ממצעין ואין מחמצעין הכלב והדקל והאשה ויש אומרים אף החזיר ע"ש ואם במקום פגיעה הנ"ל השוו חז"ל עכו"ם לחזיר וכלב מכ"ש בדין מתמצעין דגמ' הנ"ל דהשוו אשה לחזיר היתכן דלא ישווה נכריות לחזיר וכלב ודו"ק ומכ"ש בין כלב או חזיר לנכריות או בין כלב לחזיר והבן ולפי"ז אין נפ"מ בין נכריות לחזיר ומכ"ש בין נכריות לכלב או לדקל ודו"ק היטב, ולפי הנ"ל י"ל עוד כי </w:t>
      </w:r>
      <w:r w:rsidRPr="009E16BE">
        <w:rPr>
          <w:b/>
          <w:bCs/>
          <w:color w:val="000000"/>
          <w:rtl/>
        </w:rPr>
        <w:t>גם עכו"ם זכר</w:t>
      </w:r>
      <w:r w:rsidRPr="009E16BE">
        <w:rPr>
          <w:color w:val="000000"/>
          <w:rtl/>
        </w:rPr>
        <w:t xml:space="preserve"> בין בינו לכלב או לחזיר או לדקל בין בינו לחבירו הדין כן כי מ"ש הש"ך בשם הש"ד ס"ס קצ"ח הנ"ל במ"ש עכו"ם אינו נשמע מזה דכוונתו עכו"ם נקבה ובפשיטות כוונתו עכו"ם בין זכר ובין נקבה ומטעם זה נ"ל מה שלא ארז"ל בגמ' פסחים הנ"ל ולא מזכירין בדין ממצעין גבי נכריות משום דגם זכר בכלל ולאו דוקא כנשים שלהם ודו"ק".</w:t>
      </w:r>
    </w:p>
    <w:p w14:paraId="13A23C40" w14:textId="77777777" w:rsidR="00784C1B" w:rsidRPr="00784C1B" w:rsidRDefault="00784C1B" w:rsidP="00784C1B">
      <w:pPr>
        <w:jc w:val="both"/>
      </w:pPr>
    </w:p>
    <w:p w14:paraId="01642209" w14:textId="0C722FD8" w:rsidR="006D09A0" w:rsidRDefault="00F50E45" w:rsidP="00350B4C">
      <w:pPr>
        <w:numPr>
          <w:ilvl w:val="0"/>
          <w:numId w:val="5"/>
        </w:numPr>
        <w:jc w:val="both"/>
      </w:pPr>
      <w:r>
        <w:rPr>
          <w:rFonts w:hint="cs"/>
          <w:sz w:val="28"/>
          <w:szCs w:val="28"/>
          <w:u w:val="single"/>
          <w:rtl/>
        </w:rPr>
        <w:t>דמי בראשו ומתחייב בנפשו</w:t>
      </w:r>
      <w:r w:rsidR="00881C9C">
        <w:rPr>
          <w:rFonts w:hint="cs"/>
          <w:sz w:val="28"/>
          <w:szCs w:val="28"/>
          <w:u w:val="single"/>
          <w:rtl/>
        </w:rPr>
        <w:t>: שאר מקרים</w:t>
      </w:r>
      <w:r w:rsidR="00881C9C">
        <w:rPr>
          <w:rtl/>
        </w:rPr>
        <w:fldChar w:fldCharType="begin"/>
      </w:r>
      <w:r w:rsidR="00881C9C">
        <w:instrText xml:space="preserve"> XE "</w:instrText>
      </w:r>
      <w:r w:rsidR="00881C9C" w:rsidRPr="004E1AE4">
        <w:rPr>
          <w:rFonts w:hint="cs"/>
          <w:sz w:val="28"/>
          <w:szCs w:val="28"/>
          <w:u w:val="single"/>
          <w:rtl/>
        </w:rPr>
        <w:instrText>דמי בראשו ומתחייב בנפשו</w:instrText>
      </w:r>
      <w:r w:rsidR="00881C9C" w:rsidRPr="004E1AE4">
        <w:instrText>\</w:instrText>
      </w:r>
      <w:r w:rsidR="00881C9C" w:rsidRPr="004E1AE4">
        <w:rPr>
          <w:rFonts w:hint="cs"/>
          <w:sz w:val="28"/>
          <w:szCs w:val="28"/>
          <w:u w:val="single"/>
          <w:rtl/>
        </w:rPr>
        <w:instrText>: שאר מקרים</w:instrText>
      </w:r>
      <w:r w:rsidR="00881C9C">
        <w:instrText xml:space="preserve">" </w:instrText>
      </w:r>
      <w:r w:rsidR="00881C9C">
        <w:rPr>
          <w:rtl/>
        </w:rPr>
        <w:fldChar w:fldCharType="end"/>
      </w:r>
      <w:r w:rsidR="006D09A0">
        <w:rPr>
          <w:rFonts w:hint="cs"/>
          <w:rtl/>
        </w:rPr>
        <w:t>.</w:t>
      </w:r>
    </w:p>
    <w:p w14:paraId="613B9542" w14:textId="284FED3C" w:rsidR="006D09A0" w:rsidRDefault="006D09A0" w:rsidP="00E3362F">
      <w:pPr>
        <w:ind w:left="212" w:hanging="142"/>
        <w:jc w:val="both"/>
        <w:rPr>
          <w:rtl/>
        </w:rPr>
      </w:pPr>
      <w:r w:rsidRPr="006D09A0">
        <w:rPr>
          <w:u w:val="single"/>
          <w:rtl/>
        </w:rPr>
        <w:t>פסחים</w:t>
      </w:r>
      <w:r>
        <w:rPr>
          <w:rtl/>
        </w:rPr>
        <w:t xml:space="preserve"> </w:t>
      </w:r>
      <w:r>
        <w:rPr>
          <w:rFonts w:hint="cs"/>
          <w:rtl/>
        </w:rPr>
        <w:t>(</w:t>
      </w:r>
      <w:r>
        <w:rPr>
          <w:rtl/>
        </w:rPr>
        <w:t>דף קיא</w:t>
      </w:r>
      <w:r>
        <w:rPr>
          <w:rFonts w:hint="cs"/>
          <w:rtl/>
        </w:rPr>
        <w:t xml:space="preserve">.) </w:t>
      </w:r>
      <w:r>
        <w:rPr>
          <w:rtl/>
        </w:rPr>
        <w:t>–</w:t>
      </w:r>
      <w:r>
        <w:rPr>
          <w:rFonts w:hint="cs"/>
          <w:rtl/>
        </w:rPr>
        <w:t xml:space="preserve"> "</w:t>
      </w:r>
      <w:r>
        <w:rPr>
          <w:rtl/>
        </w:rPr>
        <w:t xml:space="preserve">אמר </w:t>
      </w:r>
      <w:r w:rsidRPr="006D09A0">
        <w:rPr>
          <w:u w:val="single"/>
          <w:rtl/>
        </w:rPr>
        <w:t>ריש לקיש</w:t>
      </w:r>
      <w:r>
        <w:rPr>
          <w:rtl/>
        </w:rPr>
        <w:t>: ארבעה דברים העושה אותן דמו בראשו, ומתחייב בנפשו. אלו הן: הנפנה בין דקל לכותל, והעובר בין שני דקלים, והשותה מים שאולין, והעובר על מים שפוכין, ואפילו שפכתו אשתו בפניו</w:t>
      </w:r>
      <w:r w:rsidR="00036963">
        <w:rPr>
          <w:rFonts w:hint="cs"/>
          <w:rtl/>
        </w:rPr>
        <w:t>".</w:t>
      </w:r>
    </w:p>
    <w:p w14:paraId="1D4CF0DD" w14:textId="77777777" w:rsidR="00E3362F" w:rsidRDefault="00E3362F" w:rsidP="00E3362F">
      <w:pPr>
        <w:ind w:left="212" w:hanging="142"/>
        <w:jc w:val="both"/>
      </w:pPr>
    </w:p>
    <w:p w14:paraId="6D8203F0" w14:textId="5E2A767A" w:rsidR="00E3362F" w:rsidRDefault="00E3362F" w:rsidP="00350B4C">
      <w:pPr>
        <w:numPr>
          <w:ilvl w:val="1"/>
          <w:numId w:val="5"/>
        </w:numPr>
        <w:jc w:val="both"/>
      </w:pPr>
      <w:r w:rsidRPr="00E3362F">
        <w:rPr>
          <w:b/>
          <w:bCs/>
          <w:rtl/>
        </w:rPr>
        <w:t>הנפנה בין דקל לכותל</w:t>
      </w:r>
      <w:r w:rsidR="00881C9C">
        <w:rPr>
          <w:rtl/>
        </w:rPr>
        <w:fldChar w:fldCharType="begin"/>
      </w:r>
      <w:r w:rsidR="00881C9C">
        <w:instrText xml:space="preserve"> XE "</w:instrText>
      </w:r>
      <w:r w:rsidR="00881C9C" w:rsidRPr="00CF4CE9">
        <w:rPr>
          <w:b/>
          <w:bCs/>
          <w:rtl/>
        </w:rPr>
        <w:instrText>נפנה בין דקל לכותל</w:instrText>
      </w:r>
      <w:r w:rsidR="00881C9C">
        <w:instrText xml:space="preserve">" </w:instrText>
      </w:r>
      <w:r w:rsidR="00881C9C">
        <w:rPr>
          <w:rtl/>
        </w:rPr>
        <w:fldChar w:fldCharType="end"/>
      </w:r>
      <w:r>
        <w:rPr>
          <w:rFonts w:hint="cs"/>
          <w:rtl/>
        </w:rPr>
        <w:t>.</w:t>
      </w:r>
    </w:p>
    <w:p w14:paraId="28561187" w14:textId="40188C74" w:rsidR="00E3362F" w:rsidRDefault="00E3362F" w:rsidP="00350B4C">
      <w:pPr>
        <w:numPr>
          <w:ilvl w:val="2"/>
          <w:numId w:val="5"/>
        </w:numPr>
        <w:jc w:val="both"/>
      </w:pPr>
      <w:r w:rsidRPr="006D09A0">
        <w:rPr>
          <w:u w:val="single"/>
          <w:rtl/>
        </w:rPr>
        <w:t>פסחים</w:t>
      </w:r>
      <w:r>
        <w:rPr>
          <w:rtl/>
        </w:rPr>
        <w:t xml:space="preserve"> </w:t>
      </w:r>
      <w:r>
        <w:rPr>
          <w:rFonts w:hint="cs"/>
          <w:rtl/>
        </w:rPr>
        <w:t>(</w:t>
      </w:r>
      <w:r>
        <w:rPr>
          <w:rtl/>
        </w:rPr>
        <w:t>דף קיא</w:t>
      </w:r>
      <w:r>
        <w:rPr>
          <w:rFonts w:hint="cs"/>
          <w:rtl/>
        </w:rPr>
        <w:t xml:space="preserve">.) </w:t>
      </w:r>
      <w:r>
        <w:rPr>
          <w:rtl/>
        </w:rPr>
        <w:t>–</w:t>
      </w:r>
      <w:r>
        <w:rPr>
          <w:rFonts w:hint="cs"/>
          <w:rtl/>
        </w:rPr>
        <w:t xml:space="preserve"> "</w:t>
      </w:r>
      <w:r>
        <w:rPr>
          <w:rtl/>
        </w:rPr>
        <w:t>הנפנה בין דקל לכותל לא אמרן אלא דלית ליה ארבע אמות, אבל אית ליה ארבע אמות לית לן בה. וכי לית ליה ארבע אמות, לא אמרן אלא דליכא דירכא אחרינא, אבל איכא דירכא אחרינא לית לן בה</w:t>
      </w:r>
      <w:r>
        <w:rPr>
          <w:rFonts w:hint="cs"/>
          <w:rtl/>
        </w:rPr>
        <w:t>".</w:t>
      </w:r>
    </w:p>
    <w:p w14:paraId="08D10374" w14:textId="6B663F6D" w:rsidR="007D1633" w:rsidRDefault="007D1633" w:rsidP="00350B4C">
      <w:pPr>
        <w:numPr>
          <w:ilvl w:val="3"/>
          <w:numId w:val="5"/>
        </w:numPr>
        <w:jc w:val="both"/>
      </w:pPr>
      <w:r>
        <w:rPr>
          <w:rFonts w:hint="cs"/>
          <w:rtl/>
        </w:rPr>
        <w:t xml:space="preserve">הו"ד להלכה </w:t>
      </w:r>
      <w:r>
        <w:rPr>
          <w:rtl/>
        </w:rPr>
        <w:t>–</w:t>
      </w:r>
      <w:r>
        <w:rPr>
          <w:rFonts w:hint="cs"/>
          <w:rtl/>
        </w:rPr>
        <w:t xml:space="preserve"> </w:t>
      </w:r>
      <w:r w:rsidR="00B2099E">
        <w:rPr>
          <w:color w:val="000000"/>
          <w:u w:val="single"/>
          <w:rtl/>
        </w:rPr>
        <w:t>בה"ג</w:t>
      </w:r>
      <w:r w:rsidR="00B2099E">
        <w:rPr>
          <w:color w:val="000000"/>
          <w:rtl/>
        </w:rPr>
        <w:t xml:space="preserve"> (מס' תמורה סי' ע"ד</w:t>
      </w:r>
      <w:r w:rsidR="00A627A9">
        <w:rPr>
          <w:rFonts w:hint="cs"/>
          <w:color w:val="000000"/>
          <w:rtl/>
        </w:rPr>
        <w:t xml:space="preserve">, </w:t>
      </w:r>
      <w:r w:rsidR="00A627A9">
        <w:rPr>
          <w:rFonts w:hint="cs"/>
          <w:rtl/>
        </w:rPr>
        <w:t>לשונו מובא לקמן</w:t>
      </w:r>
      <w:r w:rsidR="00B2099E">
        <w:rPr>
          <w:color w:val="000000"/>
          <w:rtl/>
        </w:rPr>
        <w:t>)</w:t>
      </w:r>
      <w:r>
        <w:rPr>
          <w:rFonts w:hint="cs"/>
          <w:rtl/>
        </w:rPr>
        <w:t xml:space="preserve">, </w:t>
      </w:r>
      <w:r w:rsidRPr="007D1633">
        <w:rPr>
          <w:rFonts w:hint="cs"/>
          <w:u w:val="single"/>
          <w:rtl/>
        </w:rPr>
        <w:t>ר' חננאל</w:t>
      </w:r>
      <w:r>
        <w:rPr>
          <w:rFonts w:hint="cs"/>
          <w:rtl/>
        </w:rPr>
        <w:t xml:space="preserve"> (פסחים דף קיא.</w:t>
      </w:r>
      <w:r w:rsidR="00A627A9">
        <w:rPr>
          <w:rFonts w:hint="cs"/>
          <w:rtl/>
        </w:rPr>
        <w:t xml:space="preserve">, </w:t>
      </w:r>
      <w:r w:rsidR="00A627A9">
        <w:rPr>
          <w:rtl/>
        </w:rPr>
        <w:t>לשונו מובא לקמן</w:t>
      </w:r>
      <w:r>
        <w:rPr>
          <w:rFonts w:hint="cs"/>
          <w:rtl/>
        </w:rPr>
        <w:t xml:space="preserve">), </w:t>
      </w:r>
      <w:r w:rsidRPr="007D1633">
        <w:rPr>
          <w:rFonts w:hint="cs"/>
          <w:u w:val="single"/>
          <w:rtl/>
        </w:rPr>
        <w:t>או"ז</w:t>
      </w:r>
      <w:r>
        <w:rPr>
          <w:rFonts w:hint="cs"/>
          <w:rtl/>
        </w:rPr>
        <w:t xml:space="preserve"> (ח"א סי' קל"ז</w:t>
      </w:r>
      <w:r w:rsidR="00A627A9">
        <w:rPr>
          <w:rFonts w:hint="cs"/>
          <w:rtl/>
        </w:rPr>
        <w:t>, לשונו מובא לקמן</w:t>
      </w:r>
      <w:r>
        <w:rPr>
          <w:rFonts w:hint="cs"/>
          <w:rtl/>
        </w:rPr>
        <w:t xml:space="preserve">), </w:t>
      </w:r>
      <w:r w:rsidRPr="007D1633">
        <w:rPr>
          <w:rFonts w:hint="cs"/>
          <w:u w:val="single"/>
          <w:rtl/>
        </w:rPr>
        <w:t>האגודה</w:t>
      </w:r>
      <w:r>
        <w:rPr>
          <w:rFonts w:hint="cs"/>
          <w:rtl/>
        </w:rPr>
        <w:t xml:space="preserve"> (פסחים פרק י' סי' צ"ה</w:t>
      </w:r>
      <w:r w:rsidR="00FD5954">
        <w:rPr>
          <w:rFonts w:hint="cs"/>
          <w:rtl/>
        </w:rPr>
        <w:t>, לשונו מובא לקמן</w:t>
      </w:r>
      <w:r>
        <w:rPr>
          <w:rFonts w:hint="cs"/>
          <w:rtl/>
        </w:rPr>
        <w:t xml:space="preserve">), </w:t>
      </w:r>
      <w:r w:rsidRPr="007D1633">
        <w:rPr>
          <w:rFonts w:hint="cs"/>
          <w:u w:val="single"/>
          <w:rtl/>
        </w:rPr>
        <w:t>כל בו</w:t>
      </w:r>
      <w:r>
        <w:rPr>
          <w:rFonts w:hint="cs"/>
          <w:rtl/>
        </w:rPr>
        <w:t xml:space="preserve"> (סי' קי"ח</w:t>
      </w:r>
      <w:r w:rsidR="00FD5954">
        <w:rPr>
          <w:rFonts w:hint="cs"/>
          <w:rtl/>
        </w:rPr>
        <w:t xml:space="preserve">, </w:t>
      </w:r>
      <w:r w:rsidR="00FD5954">
        <w:rPr>
          <w:rtl/>
        </w:rPr>
        <w:t>לשונו מובא לקמן</w:t>
      </w:r>
      <w:r>
        <w:rPr>
          <w:rFonts w:hint="cs"/>
          <w:rtl/>
        </w:rPr>
        <w:t>),</w:t>
      </w:r>
      <w:r w:rsidR="003C523C">
        <w:rPr>
          <w:rFonts w:hint="cs"/>
          <w:rtl/>
        </w:rPr>
        <w:t xml:space="preserve"> </w:t>
      </w:r>
      <w:r w:rsidR="003C523C">
        <w:rPr>
          <w:color w:val="000000"/>
          <w:u w:val="single"/>
          <w:rtl/>
        </w:rPr>
        <w:t>מנורת המאור</w:t>
      </w:r>
      <w:r w:rsidR="003C523C">
        <w:rPr>
          <w:color w:val="000000"/>
          <w:rtl/>
        </w:rPr>
        <w:t xml:space="preserve"> (אבוהב, נר ו' כלל א' חלק א' פרק ו' [עמ' שי"ח]</w:t>
      </w:r>
      <w:r w:rsidR="003C523C">
        <w:rPr>
          <w:rFonts w:hint="cs"/>
          <w:color w:val="000000"/>
          <w:rtl/>
        </w:rPr>
        <w:t>, לשונו מובא לקמן</w:t>
      </w:r>
      <w:r w:rsidR="003C523C">
        <w:rPr>
          <w:color w:val="000000"/>
          <w:rtl/>
        </w:rPr>
        <w:t>)</w:t>
      </w:r>
      <w:r w:rsidR="003C523C">
        <w:rPr>
          <w:rFonts w:hint="cs"/>
          <w:color w:val="000000"/>
          <w:rtl/>
        </w:rPr>
        <w:t>,</w:t>
      </w:r>
      <w:r>
        <w:rPr>
          <w:rFonts w:hint="cs"/>
          <w:rtl/>
        </w:rPr>
        <w:t xml:space="preserve"> </w:t>
      </w:r>
      <w:r w:rsidRPr="007D1633">
        <w:rPr>
          <w:rFonts w:hint="cs"/>
          <w:u w:val="single"/>
          <w:rtl/>
        </w:rPr>
        <w:t>מנורה המאור</w:t>
      </w:r>
      <w:r>
        <w:rPr>
          <w:rFonts w:hint="cs"/>
          <w:rtl/>
        </w:rPr>
        <w:t xml:space="preserve"> (</w:t>
      </w:r>
      <w:r w:rsidR="00770B71">
        <w:rPr>
          <w:rFonts w:hint="cs"/>
          <w:rtl/>
        </w:rPr>
        <w:t xml:space="preserve">עמ' תע"ו [לשונו מובא לקמן], </w:t>
      </w:r>
      <w:r>
        <w:rPr>
          <w:rFonts w:hint="cs"/>
          <w:rtl/>
        </w:rPr>
        <w:t xml:space="preserve">עמ' תקצ"ב, עמ' תר"א), </w:t>
      </w:r>
      <w:r w:rsidRPr="007D1633">
        <w:rPr>
          <w:rFonts w:hint="cs"/>
          <w:u w:val="single"/>
          <w:rtl/>
        </w:rPr>
        <w:t>של"ה</w:t>
      </w:r>
      <w:r>
        <w:rPr>
          <w:rFonts w:hint="cs"/>
          <w:rtl/>
        </w:rPr>
        <w:t xml:space="preserve"> (שער האותיות אות הקו"ף קדושת האכילה אות קמ"ז בהג"ה), </w:t>
      </w:r>
      <w:r w:rsidRPr="007D1633">
        <w:rPr>
          <w:rFonts w:hint="cs"/>
          <w:u w:val="single"/>
          <w:rtl/>
        </w:rPr>
        <w:t>פר"ח</w:t>
      </w:r>
      <w:r>
        <w:rPr>
          <w:rFonts w:hint="cs"/>
          <w:rtl/>
        </w:rPr>
        <w:t xml:space="preserve"> (ס"ק ט'</w:t>
      </w:r>
      <w:r w:rsidR="00A25651">
        <w:rPr>
          <w:rFonts w:hint="cs"/>
          <w:rtl/>
        </w:rPr>
        <w:t>, לשונו מובא לקמן</w:t>
      </w:r>
      <w:r>
        <w:rPr>
          <w:rFonts w:hint="cs"/>
          <w:rtl/>
        </w:rPr>
        <w:t xml:space="preserve">), </w:t>
      </w:r>
      <w:r w:rsidRPr="007D1633">
        <w:rPr>
          <w:rFonts w:hint="cs"/>
          <w:u w:val="single"/>
          <w:rtl/>
        </w:rPr>
        <w:t>א"ר</w:t>
      </w:r>
      <w:r>
        <w:rPr>
          <w:rFonts w:hint="cs"/>
          <w:rtl/>
        </w:rPr>
        <w:t xml:space="preserve"> (סי' </w:t>
      </w:r>
      <w:r w:rsidR="00A25651">
        <w:rPr>
          <w:rFonts w:hint="cs"/>
          <w:rtl/>
        </w:rPr>
        <w:t xml:space="preserve">ג' </w:t>
      </w:r>
      <w:r>
        <w:rPr>
          <w:rFonts w:hint="cs"/>
          <w:rtl/>
        </w:rPr>
        <w:t>ס"ק י')</w:t>
      </w:r>
      <w:r w:rsidR="004C2069">
        <w:rPr>
          <w:rFonts w:hint="cs"/>
          <w:rtl/>
        </w:rPr>
        <w:t>,</w:t>
      </w:r>
      <w:r w:rsidR="00A25651">
        <w:rPr>
          <w:rFonts w:hint="cs"/>
          <w:rtl/>
        </w:rPr>
        <w:t xml:space="preserve"> </w:t>
      </w:r>
      <w:r w:rsidR="00A25651">
        <w:rPr>
          <w:rFonts w:hint="cs"/>
          <w:u w:val="single"/>
          <w:rtl/>
        </w:rPr>
        <w:t>חסד לאלפים</w:t>
      </w:r>
      <w:r w:rsidR="00A25651" w:rsidRPr="00A25651">
        <w:rPr>
          <w:rFonts w:hint="cs"/>
          <w:rtl/>
        </w:rPr>
        <w:t xml:space="preserve"> (</w:t>
      </w:r>
      <w:r w:rsidR="00A25651">
        <w:rPr>
          <w:rFonts w:hint="cs"/>
          <w:rtl/>
        </w:rPr>
        <w:t>סעי' י', לשונו מובא לקמן),</w:t>
      </w:r>
      <w:r w:rsidR="00F50E45">
        <w:rPr>
          <w:rFonts w:hint="cs"/>
          <w:rtl/>
        </w:rPr>
        <w:t xml:space="preserve"> </w:t>
      </w:r>
      <w:r w:rsidR="00F50E45" w:rsidRPr="00F50E45">
        <w:rPr>
          <w:rFonts w:hint="cs"/>
          <w:u w:val="single"/>
          <w:rtl/>
        </w:rPr>
        <w:t>שמירת הנפש</w:t>
      </w:r>
      <w:r w:rsidR="00F50E45">
        <w:rPr>
          <w:rFonts w:hint="cs"/>
          <w:rtl/>
        </w:rPr>
        <w:t xml:space="preserve"> (אות שכ"ט), </w:t>
      </w:r>
      <w:r w:rsidR="00F50E45" w:rsidRPr="00F50E45">
        <w:rPr>
          <w:rFonts w:hint="cs"/>
          <w:u w:val="single"/>
          <w:rtl/>
        </w:rPr>
        <w:t>פתחי תשובה</w:t>
      </w:r>
      <w:r w:rsidR="00F50E45">
        <w:rPr>
          <w:rFonts w:hint="cs"/>
          <w:rtl/>
        </w:rPr>
        <w:t xml:space="preserve"> (סי' ג' סעי' י"ב), </w:t>
      </w:r>
      <w:r w:rsidR="00F50E45" w:rsidRPr="00F50E45">
        <w:rPr>
          <w:rFonts w:hint="cs"/>
          <w:u w:val="single"/>
          <w:rtl/>
        </w:rPr>
        <w:t>כה"ח</w:t>
      </w:r>
      <w:r w:rsidR="00F50E45">
        <w:rPr>
          <w:rFonts w:hint="cs"/>
          <w:rtl/>
        </w:rPr>
        <w:t xml:space="preserve"> (סי' קט"ז ס"ק ר"ט)</w:t>
      </w:r>
      <w:r w:rsidR="004C2069">
        <w:rPr>
          <w:rFonts w:hint="cs"/>
          <w:rtl/>
        </w:rPr>
        <w:t xml:space="preserve"> </w:t>
      </w:r>
      <w:r w:rsidR="004C2069" w:rsidRPr="00F50E45">
        <w:rPr>
          <w:rFonts w:hint="cs"/>
          <w:u w:val="single"/>
          <w:rtl/>
        </w:rPr>
        <w:t>שמירת הגוף והנפש</w:t>
      </w:r>
      <w:r w:rsidR="004C2069">
        <w:rPr>
          <w:rFonts w:hint="cs"/>
          <w:rtl/>
        </w:rPr>
        <w:t xml:space="preserve"> (סי' ק"כ סעי' א')</w:t>
      </w:r>
      <w:r>
        <w:rPr>
          <w:rFonts w:hint="cs"/>
          <w:rtl/>
        </w:rPr>
        <w:t>.</w:t>
      </w:r>
    </w:p>
    <w:p w14:paraId="1A64475D" w14:textId="77777777" w:rsidR="00E3362F" w:rsidRPr="00A627A9" w:rsidRDefault="00E3362F" w:rsidP="00E3362F">
      <w:pPr>
        <w:jc w:val="both"/>
      </w:pPr>
    </w:p>
    <w:p w14:paraId="259D302E" w14:textId="05077B25" w:rsidR="00E3362F" w:rsidRDefault="00E3362F" w:rsidP="00350B4C">
      <w:pPr>
        <w:numPr>
          <w:ilvl w:val="1"/>
          <w:numId w:val="5"/>
        </w:numPr>
        <w:jc w:val="both"/>
      </w:pPr>
      <w:r w:rsidRPr="00E3362F">
        <w:rPr>
          <w:b/>
          <w:bCs/>
          <w:rtl/>
        </w:rPr>
        <w:t>העובר בין שני דקלים</w:t>
      </w:r>
      <w:r w:rsidR="00881C9C">
        <w:rPr>
          <w:rtl/>
        </w:rPr>
        <w:fldChar w:fldCharType="begin"/>
      </w:r>
      <w:r w:rsidR="00881C9C">
        <w:instrText xml:space="preserve"> XE "</w:instrText>
      </w:r>
      <w:r w:rsidR="00881C9C" w:rsidRPr="00CF4CE9">
        <w:rPr>
          <w:b/>
          <w:bCs/>
          <w:rtl/>
        </w:rPr>
        <w:instrText>עובר בין שני דקלים</w:instrText>
      </w:r>
      <w:r w:rsidR="00881C9C">
        <w:instrText xml:space="preserve">" </w:instrText>
      </w:r>
      <w:r w:rsidR="00881C9C">
        <w:rPr>
          <w:rtl/>
        </w:rPr>
        <w:fldChar w:fldCharType="end"/>
      </w:r>
      <w:r>
        <w:rPr>
          <w:rFonts w:hint="cs"/>
          <w:rtl/>
        </w:rPr>
        <w:t>.</w:t>
      </w:r>
    </w:p>
    <w:p w14:paraId="56E61568" w14:textId="3463A3C9" w:rsidR="00394B0B" w:rsidRDefault="00394B0B" w:rsidP="00350B4C">
      <w:pPr>
        <w:numPr>
          <w:ilvl w:val="2"/>
          <w:numId w:val="5"/>
        </w:numPr>
        <w:jc w:val="both"/>
      </w:pPr>
      <w:r>
        <w:rPr>
          <w:rFonts w:hint="cs"/>
          <w:rtl/>
        </w:rPr>
        <w:t>עי' ל</w:t>
      </w:r>
      <w:r w:rsidR="00784C1B">
        <w:rPr>
          <w:rFonts w:hint="cs"/>
          <w:rtl/>
        </w:rPr>
        <w:t>עיל</w:t>
      </w:r>
      <w:r>
        <w:rPr>
          <w:rFonts w:hint="cs"/>
          <w:rtl/>
        </w:rPr>
        <w:t>.</w:t>
      </w:r>
    </w:p>
    <w:p w14:paraId="110A1988" w14:textId="77777777" w:rsidR="00E3362F" w:rsidRPr="007D1633" w:rsidRDefault="00E3362F" w:rsidP="00E3362F">
      <w:pPr>
        <w:jc w:val="both"/>
      </w:pPr>
    </w:p>
    <w:p w14:paraId="71517944" w14:textId="2E0FF94B" w:rsidR="00E3362F" w:rsidRDefault="00E3362F" w:rsidP="00350B4C">
      <w:pPr>
        <w:numPr>
          <w:ilvl w:val="1"/>
          <w:numId w:val="5"/>
        </w:numPr>
        <w:jc w:val="both"/>
      </w:pPr>
      <w:r w:rsidRPr="00E3362F">
        <w:rPr>
          <w:b/>
          <w:bCs/>
          <w:rtl/>
        </w:rPr>
        <w:t>השותה מים שאולין</w:t>
      </w:r>
      <w:r w:rsidR="00881C9C">
        <w:rPr>
          <w:rtl/>
        </w:rPr>
        <w:fldChar w:fldCharType="begin"/>
      </w:r>
      <w:r w:rsidR="00881C9C">
        <w:instrText xml:space="preserve"> XE "</w:instrText>
      </w:r>
      <w:r w:rsidR="00881C9C" w:rsidRPr="00CF4CE9">
        <w:rPr>
          <w:b/>
          <w:bCs/>
          <w:rtl/>
        </w:rPr>
        <w:instrText>שותה מים שאולין</w:instrText>
      </w:r>
      <w:r w:rsidR="00881C9C">
        <w:instrText xml:space="preserve">" </w:instrText>
      </w:r>
      <w:r w:rsidR="00881C9C">
        <w:rPr>
          <w:rtl/>
        </w:rPr>
        <w:fldChar w:fldCharType="end"/>
      </w:r>
      <w:r>
        <w:rPr>
          <w:rFonts w:hint="cs"/>
          <w:rtl/>
        </w:rPr>
        <w:t>.</w:t>
      </w:r>
    </w:p>
    <w:p w14:paraId="5CB88752" w14:textId="2F72E58A" w:rsidR="00E3362F" w:rsidRDefault="00E3362F" w:rsidP="00350B4C">
      <w:pPr>
        <w:numPr>
          <w:ilvl w:val="2"/>
          <w:numId w:val="5"/>
        </w:numPr>
        <w:jc w:val="both"/>
      </w:pPr>
      <w:r w:rsidRPr="006D09A0">
        <w:rPr>
          <w:u w:val="single"/>
          <w:rtl/>
        </w:rPr>
        <w:t>פסחים</w:t>
      </w:r>
      <w:r>
        <w:rPr>
          <w:rtl/>
        </w:rPr>
        <w:t xml:space="preserve"> </w:t>
      </w:r>
      <w:r>
        <w:rPr>
          <w:rFonts w:hint="cs"/>
          <w:rtl/>
        </w:rPr>
        <w:t>(</w:t>
      </w:r>
      <w:r>
        <w:rPr>
          <w:rtl/>
        </w:rPr>
        <w:t>דף קיא</w:t>
      </w:r>
      <w:r>
        <w:rPr>
          <w:rFonts w:hint="cs"/>
          <w:rtl/>
        </w:rPr>
        <w:t xml:space="preserve">.) </w:t>
      </w:r>
      <w:r>
        <w:rPr>
          <w:rtl/>
        </w:rPr>
        <w:t>–</w:t>
      </w:r>
      <w:r>
        <w:rPr>
          <w:rFonts w:hint="cs"/>
          <w:rtl/>
        </w:rPr>
        <w:t xml:space="preserve"> "</w:t>
      </w:r>
      <w:r>
        <w:rPr>
          <w:rtl/>
        </w:rPr>
        <w:t>השותה מים שאולין לא אמרן אלא דשיילינהו קטן. אבל גדול לית לן בה. ואפילו שיילינהו קטן נמי לא אמרן אלא בשדה, דלא שכיחי, אבל בעיר דשכיחי לית לן בה. ואפילו בשדה נמי לא אמרן אלא מיא, אבל חמרא ושיכרא לית לן בה</w:t>
      </w:r>
      <w:r>
        <w:rPr>
          <w:rFonts w:hint="cs"/>
          <w:rtl/>
        </w:rPr>
        <w:t>".</w:t>
      </w:r>
    </w:p>
    <w:p w14:paraId="5AB64A2D" w14:textId="69426A38" w:rsidR="007D1633" w:rsidRPr="007D1633" w:rsidRDefault="007D1633" w:rsidP="00350B4C">
      <w:pPr>
        <w:numPr>
          <w:ilvl w:val="3"/>
          <w:numId w:val="5"/>
        </w:numPr>
        <w:jc w:val="both"/>
      </w:pPr>
      <w:r>
        <w:rPr>
          <w:rFonts w:hint="cs"/>
          <w:rtl/>
        </w:rPr>
        <w:t xml:space="preserve">הו"ד להלכה </w:t>
      </w:r>
      <w:r>
        <w:rPr>
          <w:rtl/>
        </w:rPr>
        <w:t>–</w:t>
      </w:r>
      <w:r>
        <w:rPr>
          <w:rFonts w:hint="cs"/>
          <w:rtl/>
        </w:rPr>
        <w:t xml:space="preserve"> </w:t>
      </w:r>
      <w:r w:rsidR="00A627A9">
        <w:rPr>
          <w:color w:val="000000"/>
          <w:u w:val="single"/>
          <w:rtl/>
        </w:rPr>
        <w:t>בה"ג</w:t>
      </w:r>
      <w:r w:rsidR="00A627A9">
        <w:rPr>
          <w:color w:val="000000"/>
          <w:rtl/>
        </w:rPr>
        <w:t xml:space="preserve"> (מס' תמורה סי' ע"ד</w:t>
      </w:r>
      <w:r w:rsidR="00A627A9">
        <w:rPr>
          <w:rFonts w:hint="cs"/>
          <w:color w:val="000000"/>
          <w:rtl/>
        </w:rPr>
        <w:t xml:space="preserve">, </w:t>
      </w:r>
      <w:r w:rsidR="00A627A9">
        <w:rPr>
          <w:rtl/>
        </w:rPr>
        <w:t>לשונו מובא לקמן</w:t>
      </w:r>
      <w:r w:rsidR="00A627A9">
        <w:rPr>
          <w:color w:val="000000"/>
          <w:rtl/>
        </w:rPr>
        <w:t>)</w:t>
      </w:r>
      <w:r>
        <w:rPr>
          <w:rFonts w:hint="cs"/>
          <w:rtl/>
        </w:rPr>
        <w:t xml:space="preserve">, </w:t>
      </w:r>
      <w:r w:rsidRPr="007D1633">
        <w:rPr>
          <w:rFonts w:hint="cs"/>
          <w:u w:val="single"/>
          <w:rtl/>
        </w:rPr>
        <w:t>ר' חננאל</w:t>
      </w:r>
      <w:r>
        <w:rPr>
          <w:rFonts w:hint="cs"/>
          <w:rtl/>
        </w:rPr>
        <w:t xml:space="preserve"> (פסחים דף קיא.</w:t>
      </w:r>
      <w:r w:rsidR="00A627A9">
        <w:rPr>
          <w:rFonts w:hint="cs"/>
          <w:rtl/>
        </w:rPr>
        <w:t xml:space="preserve">, </w:t>
      </w:r>
      <w:r w:rsidR="00A627A9">
        <w:rPr>
          <w:rtl/>
        </w:rPr>
        <w:t>לשונו מובא לקמן</w:t>
      </w:r>
      <w:r>
        <w:rPr>
          <w:rFonts w:hint="cs"/>
          <w:rtl/>
        </w:rPr>
        <w:t xml:space="preserve">), </w:t>
      </w:r>
      <w:r w:rsidRPr="007D1633">
        <w:rPr>
          <w:rFonts w:hint="cs"/>
          <w:u w:val="single"/>
          <w:rtl/>
        </w:rPr>
        <w:t>או"ז</w:t>
      </w:r>
      <w:r>
        <w:rPr>
          <w:rFonts w:hint="cs"/>
          <w:rtl/>
        </w:rPr>
        <w:t xml:space="preserve"> (ח"א סי' קל"ז</w:t>
      </w:r>
      <w:r w:rsidR="00A627A9">
        <w:rPr>
          <w:rFonts w:hint="cs"/>
          <w:rtl/>
        </w:rPr>
        <w:t xml:space="preserve">, </w:t>
      </w:r>
      <w:r w:rsidR="00A627A9">
        <w:rPr>
          <w:rtl/>
        </w:rPr>
        <w:t>לשונו מובא לקמן</w:t>
      </w:r>
      <w:r>
        <w:rPr>
          <w:rFonts w:hint="cs"/>
          <w:rtl/>
        </w:rPr>
        <w:t xml:space="preserve">), </w:t>
      </w:r>
      <w:r w:rsidRPr="007D1633">
        <w:rPr>
          <w:rFonts w:hint="cs"/>
          <w:u w:val="single"/>
          <w:rtl/>
        </w:rPr>
        <w:t>האגודה</w:t>
      </w:r>
      <w:r>
        <w:rPr>
          <w:rFonts w:hint="cs"/>
          <w:rtl/>
        </w:rPr>
        <w:t xml:space="preserve"> (פסחים פרק י' סי' צ"ה</w:t>
      </w:r>
      <w:r w:rsidR="00FD5954">
        <w:rPr>
          <w:rFonts w:hint="cs"/>
          <w:rtl/>
        </w:rPr>
        <w:t>, לשונו מובא לקמן</w:t>
      </w:r>
      <w:r>
        <w:rPr>
          <w:rFonts w:hint="cs"/>
          <w:rtl/>
        </w:rPr>
        <w:t>),</w:t>
      </w:r>
      <w:r w:rsidR="003C523C">
        <w:rPr>
          <w:rFonts w:hint="cs"/>
          <w:rtl/>
        </w:rPr>
        <w:t xml:space="preserve"> </w:t>
      </w:r>
      <w:r w:rsidR="003C523C">
        <w:rPr>
          <w:color w:val="000000"/>
          <w:u w:val="single"/>
          <w:rtl/>
        </w:rPr>
        <w:t>מנורת המאור</w:t>
      </w:r>
      <w:r w:rsidR="003C523C">
        <w:rPr>
          <w:color w:val="000000"/>
          <w:rtl/>
        </w:rPr>
        <w:t xml:space="preserve"> (אבוהב, נר ו' כלל א' חלק א' פרק ו' [עמ' שי"ח]</w:t>
      </w:r>
      <w:r w:rsidR="003C523C">
        <w:rPr>
          <w:rFonts w:hint="cs"/>
          <w:color w:val="000000"/>
          <w:rtl/>
        </w:rPr>
        <w:t>, לשונו מובא לקמן</w:t>
      </w:r>
      <w:r w:rsidR="003C523C">
        <w:rPr>
          <w:color w:val="000000"/>
          <w:rtl/>
        </w:rPr>
        <w:t>)</w:t>
      </w:r>
      <w:r w:rsidR="003C523C">
        <w:rPr>
          <w:rFonts w:hint="cs"/>
          <w:color w:val="000000"/>
          <w:rtl/>
        </w:rPr>
        <w:t>,</w:t>
      </w:r>
      <w:r>
        <w:rPr>
          <w:rFonts w:hint="cs"/>
          <w:rtl/>
        </w:rPr>
        <w:t xml:space="preserve"> </w:t>
      </w:r>
      <w:r w:rsidRPr="007D1633">
        <w:rPr>
          <w:rFonts w:hint="cs"/>
          <w:u w:val="single"/>
          <w:rtl/>
        </w:rPr>
        <w:t>מנורה המאור</w:t>
      </w:r>
      <w:r>
        <w:rPr>
          <w:rFonts w:hint="cs"/>
          <w:rtl/>
        </w:rPr>
        <w:t xml:space="preserve"> (עמ' תקצ"ב, עמ' תר"א),</w:t>
      </w:r>
      <w:r w:rsidR="00E9783B">
        <w:rPr>
          <w:rFonts w:hint="cs"/>
          <w:rtl/>
        </w:rPr>
        <w:t xml:space="preserve"> </w:t>
      </w:r>
      <w:r w:rsidR="00E9783B">
        <w:rPr>
          <w:b/>
          <w:i/>
          <w:u w:val="single"/>
          <w:rtl/>
        </w:rPr>
        <w:t>יעב"ץ</w:t>
      </w:r>
      <w:r w:rsidR="00E9783B">
        <w:rPr>
          <w:b/>
          <w:i/>
          <w:rtl/>
        </w:rPr>
        <w:t xml:space="preserve"> (סידור ח"ב עמ' תתקמ"ו אות </w:t>
      </w:r>
      <w:r w:rsidR="00E9783B">
        <w:rPr>
          <w:rFonts w:hint="cs"/>
          <w:b/>
          <w:i/>
          <w:rtl/>
        </w:rPr>
        <w:t>ו'</w:t>
      </w:r>
      <w:r w:rsidR="00E9783B">
        <w:rPr>
          <w:b/>
          <w:i/>
          <w:rtl/>
        </w:rPr>
        <w:t>)</w:t>
      </w:r>
      <w:r w:rsidR="00E9783B">
        <w:rPr>
          <w:rFonts w:hint="cs"/>
          <w:b/>
          <w:i/>
          <w:rtl/>
        </w:rPr>
        <w:t>,</w:t>
      </w:r>
      <w:r>
        <w:rPr>
          <w:rFonts w:hint="cs"/>
          <w:rtl/>
        </w:rPr>
        <w:t xml:space="preserve"> </w:t>
      </w:r>
      <w:r w:rsidRPr="007D1633">
        <w:rPr>
          <w:rFonts w:hint="cs"/>
          <w:u w:val="single"/>
          <w:rtl/>
        </w:rPr>
        <w:t>של"ה</w:t>
      </w:r>
      <w:r>
        <w:rPr>
          <w:rFonts w:hint="cs"/>
          <w:rtl/>
        </w:rPr>
        <w:t xml:space="preserve"> (שער האותיות אות הקו"ף קדושת האכילה אות קמ"ז), </w:t>
      </w:r>
      <w:r w:rsidRPr="007D1633">
        <w:rPr>
          <w:rFonts w:hint="cs"/>
          <w:u w:val="single"/>
          <w:rtl/>
        </w:rPr>
        <w:t>פר"ח</w:t>
      </w:r>
      <w:r>
        <w:rPr>
          <w:rFonts w:hint="cs"/>
          <w:rtl/>
        </w:rPr>
        <w:t xml:space="preserve"> (ס"ק ט'</w:t>
      </w:r>
      <w:r w:rsidR="00A25651">
        <w:rPr>
          <w:rFonts w:hint="cs"/>
          <w:rtl/>
        </w:rPr>
        <w:t>, לשונו מובא לקמן</w:t>
      </w:r>
      <w:r>
        <w:rPr>
          <w:rFonts w:hint="cs"/>
          <w:rtl/>
        </w:rPr>
        <w:t>)</w:t>
      </w:r>
      <w:r w:rsidR="00F50E45">
        <w:rPr>
          <w:rFonts w:hint="cs"/>
          <w:rtl/>
        </w:rPr>
        <w:t>,</w:t>
      </w:r>
      <w:r w:rsidR="00A25651">
        <w:rPr>
          <w:rFonts w:hint="cs"/>
          <w:rtl/>
        </w:rPr>
        <w:t xml:space="preserve"> </w:t>
      </w:r>
      <w:r w:rsidR="00A25651">
        <w:rPr>
          <w:rFonts w:hint="cs"/>
          <w:u w:val="single"/>
          <w:rtl/>
        </w:rPr>
        <w:t>חסד לאלפים</w:t>
      </w:r>
      <w:r w:rsidR="00A25651" w:rsidRPr="00A25651">
        <w:rPr>
          <w:rFonts w:hint="cs"/>
          <w:rtl/>
        </w:rPr>
        <w:t xml:space="preserve"> (</w:t>
      </w:r>
      <w:r w:rsidR="00A25651">
        <w:rPr>
          <w:rFonts w:hint="cs"/>
          <w:rtl/>
        </w:rPr>
        <w:t>סעי' י', לשונו מובא לקמן),</w:t>
      </w:r>
      <w:r w:rsidR="00F50E45">
        <w:rPr>
          <w:rFonts w:hint="cs"/>
          <w:rtl/>
        </w:rPr>
        <w:t xml:space="preserve"> </w:t>
      </w:r>
      <w:r w:rsidR="00995042">
        <w:rPr>
          <w:u w:val="single"/>
          <w:rtl/>
        </w:rPr>
        <w:t>לקוטי מהרי"ח</w:t>
      </w:r>
      <w:r w:rsidR="00995042">
        <w:rPr>
          <w:rtl/>
        </w:rPr>
        <w:t xml:space="preserve"> (דברים הנוהגים בסעודה, עמ' קס"ב-ב')</w:t>
      </w:r>
      <w:r w:rsidR="00995042">
        <w:rPr>
          <w:rFonts w:hint="cs"/>
          <w:rtl/>
        </w:rPr>
        <w:t>,</w:t>
      </w:r>
      <w:r w:rsidR="004C7F8C">
        <w:rPr>
          <w:rFonts w:hint="cs"/>
          <w:rtl/>
        </w:rPr>
        <w:t xml:space="preserve"> </w:t>
      </w:r>
      <w:r w:rsidR="004C7F8C" w:rsidRPr="004C7F8C">
        <w:rPr>
          <w:rFonts w:hint="cs"/>
          <w:u w:val="single"/>
          <w:rtl/>
        </w:rPr>
        <w:t>טהרת הנפש</w:t>
      </w:r>
      <w:r w:rsidR="004C7F8C">
        <w:rPr>
          <w:rFonts w:hint="cs"/>
          <w:rtl/>
        </w:rPr>
        <w:t xml:space="preserve"> (אות ר"א), </w:t>
      </w:r>
      <w:r w:rsidR="004C7F8C" w:rsidRPr="004C7F8C">
        <w:rPr>
          <w:rFonts w:hint="cs"/>
          <w:u w:val="single"/>
          <w:rtl/>
        </w:rPr>
        <w:t>תו יהושע</w:t>
      </w:r>
      <w:r w:rsidR="004C7F8C">
        <w:rPr>
          <w:rFonts w:hint="cs"/>
          <w:rtl/>
        </w:rPr>
        <w:t xml:space="preserve"> (הל' שמירת בריאות הגוף והנפש אות קט"ז),</w:t>
      </w:r>
      <w:r w:rsidR="00F50E45">
        <w:rPr>
          <w:rFonts w:hint="cs"/>
          <w:rtl/>
        </w:rPr>
        <w:t xml:space="preserve"> </w:t>
      </w:r>
      <w:r w:rsidR="00F50E45">
        <w:rPr>
          <w:u w:val="single"/>
          <w:rtl/>
        </w:rPr>
        <w:t>שמירת הגוף והנפש</w:t>
      </w:r>
      <w:r w:rsidR="00F50E45">
        <w:rPr>
          <w:rtl/>
        </w:rPr>
        <w:t xml:space="preserve"> (סי' מ"</w:t>
      </w:r>
      <w:r w:rsidR="00F50E45">
        <w:rPr>
          <w:rFonts w:hint="cs"/>
          <w:rtl/>
        </w:rPr>
        <w:t>ב</w:t>
      </w:r>
      <w:r w:rsidR="00F50E45">
        <w:rPr>
          <w:rtl/>
        </w:rPr>
        <w:t xml:space="preserve"> סעי'</w:t>
      </w:r>
      <w:r w:rsidR="00F50E45">
        <w:rPr>
          <w:rFonts w:hint="cs"/>
          <w:rtl/>
        </w:rPr>
        <w:t xml:space="preserve"> ב')</w:t>
      </w:r>
      <w:r>
        <w:rPr>
          <w:rFonts w:hint="cs"/>
          <w:rtl/>
        </w:rPr>
        <w:t>.</w:t>
      </w:r>
    </w:p>
    <w:p w14:paraId="2DC8113B" w14:textId="5FAF6E5E" w:rsidR="00F50E45" w:rsidRPr="00F50E45" w:rsidRDefault="00F50E45" w:rsidP="00350B4C">
      <w:pPr>
        <w:numPr>
          <w:ilvl w:val="3"/>
          <w:numId w:val="5"/>
        </w:numPr>
        <w:jc w:val="both"/>
      </w:pPr>
      <w:r w:rsidRPr="00F50E45">
        <w:rPr>
          <w:rFonts w:hint="cs"/>
          <w:u w:val="single"/>
          <w:rtl/>
        </w:rPr>
        <w:t>דר"ת</w:t>
      </w:r>
      <w:r>
        <w:rPr>
          <w:rFonts w:hint="cs"/>
          <w:rtl/>
        </w:rPr>
        <w:t xml:space="preserve"> (סי' קט"ז ס"ק ע') </w:t>
      </w:r>
      <w:r>
        <w:rPr>
          <w:rtl/>
        </w:rPr>
        <w:t>–</w:t>
      </w:r>
      <w:r>
        <w:rPr>
          <w:rFonts w:hint="cs"/>
          <w:rtl/>
        </w:rPr>
        <w:t xml:space="preserve"> "</w:t>
      </w:r>
      <w:r w:rsidR="00511F24">
        <w:rPr>
          <w:rtl/>
        </w:rPr>
        <w:t xml:space="preserve">עי' </w:t>
      </w:r>
      <w:r w:rsidR="00511F24" w:rsidRPr="003666A7">
        <w:rPr>
          <w:u w:val="single"/>
          <w:rtl/>
        </w:rPr>
        <w:t>מילי דחסידותא</w:t>
      </w:r>
      <w:r w:rsidR="00511F24">
        <w:rPr>
          <w:rtl/>
        </w:rPr>
        <w:t xml:space="preserve"> שם שכ' אודות הקפידא שלא לשתות מים שאולים נראה שאין זה רק כשהם בעינם בלי בישול משא"כ כששאל מים ובישלם אח"כ ואצ"ל אם בישל בהם איזה דבר אין קפידא אך גם אם לא בישל בהם שום דבר רק בישלו בפ"ע ג"כ אין קפידא כיון שיש שינוי מכפי מה ששאלם וכן אפי' לא בישלם כלל רק שעירב אותו ברוב מים שלו דשפיר בטל ברוב אפי' כשאינו מינו ובמינו בודאי בטל ברוב ואין שום קפידא עיין שם</w:t>
      </w:r>
      <w:r>
        <w:rPr>
          <w:rFonts w:hint="cs"/>
          <w:rtl/>
        </w:rPr>
        <w:t>".</w:t>
      </w:r>
    </w:p>
    <w:p w14:paraId="65DCA4E4" w14:textId="6829E3AA" w:rsidR="007D1633" w:rsidRDefault="007D1633" w:rsidP="00350B4C">
      <w:pPr>
        <w:numPr>
          <w:ilvl w:val="3"/>
          <w:numId w:val="5"/>
        </w:numPr>
        <w:jc w:val="both"/>
      </w:pPr>
      <w:r w:rsidRPr="007D1633">
        <w:rPr>
          <w:rFonts w:hint="cs"/>
          <w:u w:val="single"/>
          <w:rtl/>
        </w:rPr>
        <w:t>הגריש"א</w:t>
      </w:r>
      <w:r>
        <w:rPr>
          <w:rFonts w:hint="cs"/>
          <w:rtl/>
        </w:rPr>
        <w:t xml:space="preserve"> זצ"ל (הערות במסכת פסחים ריש דף קיא.) </w:t>
      </w:r>
      <w:r>
        <w:rPr>
          <w:rtl/>
        </w:rPr>
        <w:t>–</w:t>
      </w:r>
      <w:r>
        <w:rPr>
          <w:rFonts w:hint="cs"/>
          <w:rtl/>
        </w:rPr>
        <w:t xml:space="preserve"> "</w:t>
      </w:r>
      <w:r>
        <w:rPr>
          <w:rtl/>
        </w:rPr>
        <w:t>והשותה מים שאולין. י"א דוקא שלא הרתיחוהו מעולם</w:t>
      </w:r>
      <w:r w:rsidR="00F50E45">
        <w:rPr>
          <w:rFonts w:hint="cs"/>
          <w:rtl/>
        </w:rPr>
        <w:t>".</w:t>
      </w:r>
    </w:p>
    <w:p w14:paraId="2A0FD098" w14:textId="5F836BA5" w:rsidR="00511F24" w:rsidRDefault="00511F24" w:rsidP="00350B4C">
      <w:pPr>
        <w:numPr>
          <w:ilvl w:val="2"/>
          <w:numId w:val="5"/>
        </w:numPr>
        <w:jc w:val="both"/>
      </w:pPr>
      <w:r w:rsidRPr="00511F24">
        <w:rPr>
          <w:rFonts w:hint="cs"/>
          <w:rtl/>
        </w:rPr>
        <w:t>מראי מקומות</w:t>
      </w:r>
      <w:r w:rsidR="004C7F8C">
        <w:rPr>
          <w:rFonts w:hint="cs"/>
          <w:rtl/>
        </w:rPr>
        <w:t xml:space="preserve"> </w:t>
      </w:r>
      <w:r w:rsidR="004C7F8C">
        <w:rPr>
          <w:rtl/>
        </w:rPr>
        <w:t>–</w:t>
      </w:r>
      <w:r w:rsidR="00FD5954">
        <w:rPr>
          <w:rFonts w:hint="cs"/>
          <w:rtl/>
        </w:rPr>
        <w:t xml:space="preserve"> </w:t>
      </w:r>
      <w:r w:rsidR="00FD5954">
        <w:rPr>
          <w:color w:val="000000"/>
          <w:u w:val="single"/>
          <w:rtl/>
        </w:rPr>
        <w:t>כל בו</w:t>
      </w:r>
      <w:r w:rsidR="00FD5954">
        <w:rPr>
          <w:color w:val="000000"/>
          <w:rtl/>
        </w:rPr>
        <w:t xml:space="preserve"> (סי' קי"ח</w:t>
      </w:r>
      <w:r w:rsidR="00FD5954">
        <w:rPr>
          <w:rFonts w:hint="cs"/>
          <w:color w:val="000000"/>
          <w:rtl/>
        </w:rPr>
        <w:t xml:space="preserve">, </w:t>
      </w:r>
      <w:r w:rsidR="00FD5954">
        <w:rPr>
          <w:rtl/>
        </w:rPr>
        <w:t>לשונו מובא לקמן</w:t>
      </w:r>
      <w:r w:rsidR="00FD5954">
        <w:rPr>
          <w:color w:val="000000"/>
          <w:rtl/>
        </w:rPr>
        <w:t>)</w:t>
      </w:r>
      <w:r w:rsidR="00FD5954">
        <w:rPr>
          <w:rFonts w:hint="cs"/>
          <w:color w:val="000000"/>
          <w:rtl/>
        </w:rPr>
        <w:t>,</w:t>
      </w:r>
      <w:r w:rsidR="004C7F8C">
        <w:rPr>
          <w:rFonts w:hint="cs"/>
          <w:rtl/>
        </w:rPr>
        <w:t xml:space="preserve"> </w:t>
      </w:r>
      <w:r w:rsidR="004C7F8C" w:rsidRPr="004C7F8C">
        <w:rPr>
          <w:rFonts w:hint="cs"/>
          <w:u w:val="single"/>
          <w:rtl/>
        </w:rPr>
        <w:t>ענפי משה</w:t>
      </w:r>
      <w:r w:rsidR="004C7F8C">
        <w:rPr>
          <w:rFonts w:hint="cs"/>
          <w:rtl/>
        </w:rPr>
        <w:t xml:space="preserve"> (עירובין סי' ק"נ, אליבא דהלכתא גליון ע"ח עמ' קנ"ו טור ג')</w:t>
      </w:r>
      <w:r w:rsidRPr="00511F24">
        <w:rPr>
          <w:rFonts w:hint="cs"/>
          <w:rtl/>
        </w:rPr>
        <w:t>.</w:t>
      </w:r>
    </w:p>
    <w:p w14:paraId="1C76F54C" w14:textId="7029A699" w:rsidR="00511F24" w:rsidRPr="00511F24" w:rsidRDefault="00511F24" w:rsidP="00350B4C">
      <w:pPr>
        <w:numPr>
          <w:ilvl w:val="3"/>
          <w:numId w:val="5"/>
        </w:numPr>
        <w:jc w:val="both"/>
      </w:pPr>
      <w:r>
        <w:rPr>
          <w:u w:val="single"/>
          <w:rtl/>
        </w:rPr>
        <w:t>שמירת הגוף והנפש</w:t>
      </w:r>
      <w:r>
        <w:rPr>
          <w:rtl/>
        </w:rPr>
        <w:t xml:space="preserve"> (סי' מ"</w:t>
      </w:r>
      <w:r>
        <w:rPr>
          <w:rFonts w:hint="cs"/>
          <w:rtl/>
        </w:rPr>
        <w:t xml:space="preserve">ב הע' ה') </w:t>
      </w:r>
      <w:r>
        <w:rPr>
          <w:rtl/>
        </w:rPr>
        <w:t>–</w:t>
      </w:r>
      <w:r>
        <w:rPr>
          <w:rFonts w:hint="cs"/>
          <w:rtl/>
        </w:rPr>
        <w:t xml:space="preserve"> "לא מצאתי בין הפוסקים שיזכירו גמ' זו ... וצ"ב".</w:t>
      </w:r>
    </w:p>
    <w:p w14:paraId="17CAC631" w14:textId="5921FD79" w:rsidR="00B61A6F" w:rsidRPr="0022573D" w:rsidRDefault="00B61A6F" w:rsidP="00E3362F">
      <w:pPr>
        <w:jc w:val="both"/>
        <w:rPr>
          <w:rtl/>
        </w:rPr>
      </w:pPr>
    </w:p>
    <w:p w14:paraId="5A376127" w14:textId="6DADFFD7" w:rsidR="00E3362F" w:rsidRDefault="00E3362F" w:rsidP="00350B4C">
      <w:pPr>
        <w:numPr>
          <w:ilvl w:val="1"/>
          <w:numId w:val="5"/>
        </w:numPr>
        <w:jc w:val="both"/>
      </w:pPr>
      <w:r w:rsidRPr="00E3362F">
        <w:rPr>
          <w:b/>
          <w:bCs/>
          <w:rtl/>
        </w:rPr>
        <w:t>העובר על מים שפוכין</w:t>
      </w:r>
      <w:r w:rsidR="00881C9C">
        <w:rPr>
          <w:rtl/>
        </w:rPr>
        <w:fldChar w:fldCharType="begin"/>
      </w:r>
      <w:r w:rsidR="00881C9C">
        <w:instrText xml:space="preserve"> XE "</w:instrText>
      </w:r>
      <w:r w:rsidR="00881C9C" w:rsidRPr="00CF4CE9">
        <w:rPr>
          <w:b/>
          <w:bCs/>
          <w:rtl/>
        </w:rPr>
        <w:instrText>עובר על מים שפוכין</w:instrText>
      </w:r>
      <w:r w:rsidR="00881C9C">
        <w:instrText xml:space="preserve">" </w:instrText>
      </w:r>
      <w:r w:rsidR="00881C9C">
        <w:rPr>
          <w:rtl/>
        </w:rPr>
        <w:fldChar w:fldCharType="end"/>
      </w:r>
      <w:r>
        <w:rPr>
          <w:rFonts w:hint="cs"/>
          <w:rtl/>
        </w:rPr>
        <w:t>.</w:t>
      </w:r>
    </w:p>
    <w:p w14:paraId="590C73D1" w14:textId="16DB75EB" w:rsidR="00E3362F" w:rsidRDefault="00E3362F" w:rsidP="00350B4C">
      <w:pPr>
        <w:numPr>
          <w:ilvl w:val="2"/>
          <w:numId w:val="5"/>
        </w:numPr>
        <w:jc w:val="both"/>
      </w:pPr>
      <w:r w:rsidRPr="006D09A0">
        <w:rPr>
          <w:u w:val="single"/>
          <w:rtl/>
        </w:rPr>
        <w:t>פסחים</w:t>
      </w:r>
      <w:r>
        <w:rPr>
          <w:rtl/>
        </w:rPr>
        <w:t xml:space="preserve"> </w:t>
      </w:r>
      <w:r>
        <w:rPr>
          <w:rFonts w:hint="cs"/>
          <w:rtl/>
        </w:rPr>
        <w:t>(</w:t>
      </w:r>
      <w:r>
        <w:rPr>
          <w:rtl/>
        </w:rPr>
        <w:t>דף קיא</w:t>
      </w:r>
      <w:r>
        <w:rPr>
          <w:rFonts w:hint="cs"/>
          <w:rtl/>
        </w:rPr>
        <w:t xml:space="preserve">.) </w:t>
      </w:r>
      <w:r>
        <w:rPr>
          <w:rtl/>
        </w:rPr>
        <w:t>–</w:t>
      </w:r>
      <w:r>
        <w:rPr>
          <w:rFonts w:hint="cs"/>
          <w:rtl/>
        </w:rPr>
        <w:t xml:space="preserve"> "</w:t>
      </w:r>
      <w:r>
        <w:rPr>
          <w:rtl/>
        </w:rPr>
        <w:t>והעובר על מים שפוכין לא אמרן אלא דלא אפסקינהו בעפרא, ולא תף בהו רוקא, אבל אפסקינהו או תף בהו רוקא לית לן בה. ולא אמרן אלא דלא עבר עלייהו שימשא, ולא עבר עלייהו שיתין ניגרי, אבל עבר עלייהו שימשא ועבר עלייהו שיתין ניגרי לית לן בה. ולא אמרן אלא דלא רכיב חמרא, ולא סיים מסני, אבל רכיב חמרא וסיים מסני לית לן בה. והני מילי היכא דליכא למיחש לכשפים, אבל היכא דאיכא למיחש לכשפים, אף על גב דאיכא כל הני חיישינן כההוא גברא דרכיב חמרא וסיים מסני, וגמוד מסאניה וצוו כרעיה</w:t>
      </w:r>
      <w:r>
        <w:rPr>
          <w:rFonts w:hint="cs"/>
          <w:rtl/>
        </w:rPr>
        <w:t>".</w:t>
      </w:r>
    </w:p>
    <w:p w14:paraId="7C477390" w14:textId="67727704" w:rsidR="009C628E" w:rsidRDefault="009C628E" w:rsidP="00350B4C">
      <w:pPr>
        <w:numPr>
          <w:ilvl w:val="3"/>
          <w:numId w:val="5"/>
        </w:numPr>
        <w:jc w:val="both"/>
      </w:pPr>
      <w:r>
        <w:rPr>
          <w:rFonts w:hint="cs"/>
          <w:rtl/>
        </w:rPr>
        <w:t xml:space="preserve">הו"ד להלכה </w:t>
      </w:r>
      <w:r>
        <w:rPr>
          <w:rtl/>
        </w:rPr>
        <w:t>–</w:t>
      </w:r>
      <w:r>
        <w:rPr>
          <w:rFonts w:hint="cs"/>
          <w:rtl/>
        </w:rPr>
        <w:t xml:space="preserve"> </w:t>
      </w:r>
      <w:r w:rsidR="00A627A9">
        <w:rPr>
          <w:color w:val="000000"/>
          <w:u w:val="single"/>
          <w:rtl/>
        </w:rPr>
        <w:t>בה"ג</w:t>
      </w:r>
      <w:r w:rsidR="00A627A9">
        <w:rPr>
          <w:color w:val="000000"/>
          <w:rtl/>
        </w:rPr>
        <w:t xml:space="preserve"> (מס' תמורה סי' ע"ד</w:t>
      </w:r>
      <w:r w:rsidR="00A627A9">
        <w:rPr>
          <w:rFonts w:hint="cs"/>
          <w:color w:val="000000"/>
          <w:rtl/>
        </w:rPr>
        <w:t xml:space="preserve">, </w:t>
      </w:r>
      <w:r w:rsidR="00A627A9">
        <w:rPr>
          <w:rFonts w:hint="cs"/>
          <w:rtl/>
        </w:rPr>
        <w:t>לשונו מובא לקמן</w:t>
      </w:r>
      <w:r w:rsidR="00A627A9">
        <w:rPr>
          <w:color w:val="000000"/>
          <w:rtl/>
        </w:rPr>
        <w:t>)</w:t>
      </w:r>
      <w:r w:rsidR="00A627A9">
        <w:rPr>
          <w:rFonts w:hint="cs"/>
          <w:rtl/>
        </w:rPr>
        <w:t>,</w:t>
      </w:r>
      <w:r>
        <w:rPr>
          <w:rFonts w:hint="cs"/>
          <w:rtl/>
        </w:rPr>
        <w:t xml:space="preserve"> </w:t>
      </w:r>
      <w:r w:rsidRPr="005A6246">
        <w:rPr>
          <w:rFonts w:hint="cs"/>
          <w:u w:val="single"/>
          <w:rtl/>
        </w:rPr>
        <w:t>ר' חננאל</w:t>
      </w:r>
      <w:r>
        <w:rPr>
          <w:rFonts w:hint="cs"/>
          <w:rtl/>
        </w:rPr>
        <w:t xml:space="preserve"> (פסחים דף קיא.</w:t>
      </w:r>
      <w:r w:rsidR="00A627A9">
        <w:rPr>
          <w:rFonts w:hint="cs"/>
          <w:rtl/>
        </w:rPr>
        <w:t xml:space="preserve">, </w:t>
      </w:r>
      <w:r w:rsidR="00A627A9">
        <w:rPr>
          <w:rtl/>
        </w:rPr>
        <w:t>לשונו מובא לקמן</w:t>
      </w:r>
      <w:r>
        <w:rPr>
          <w:rFonts w:hint="cs"/>
          <w:rtl/>
        </w:rPr>
        <w:t xml:space="preserve">), </w:t>
      </w:r>
      <w:r w:rsidRPr="005A6246">
        <w:rPr>
          <w:rFonts w:hint="cs"/>
          <w:u w:val="single"/>
          <w:rtl/>
        </w:rPr>
        <w:t>או"ז</w:t>
      </w:r>
      <w:r>
        <w:rPr>
          <w:rFonts w:hint="cs"/>
          <w:rtl/>
        </w:rPr>
        <w:t xml:space="preserve"> (ח"א סי' קל"ז</w:t>
      </w:r>
      <w:r w:rsidR="00A627A9">
        <w:rPr>
          <w:rFonts w:hint="cs"/>
          <w:rtl/>
        </w:rPr>
        <w:t>, לשונו מובא לקמן</w:t>
      </w:r>
      <w:r>
        <w:rPr>
          <w:rFonts w:hint="cs"/>
          <w:rtl/>
        </w:rPr>
        <w:t xml:space="preserve">), </w:t>
      </w:r>
      <w:r w:rsidRPr="005A6246">
        <w:rPr>
          <w:rFonts w:hint="cs"/>
          <w:u w:val="single"/>
          <w:rtl/>
        </w:rPr>
        <w:t>האגודה</w:t>
      </w:r>
      <w:r>
        <w:rPr>
          <w:rFonts w:hint="cs"/>
          <w:rtl/>
        </w:rPr>
        <w:t xml:space="preserve"> (פסחים פרק י' סי' צ"ה</w:t>
      </w:r>
      <w:r w:rsidR="00FD5954">
        <w:rPr>
          <w:rFonts w:hint="cs"/>
          <w:rtl/>
        </w:rPr>
        <w:t>, לשונו מובא לקמן</w:t>
      </w:r>
      <w:r>
        <w:rPr>
          <w:rFonts w:hint="cs"/>
          <w:rtl/>
        </w:rPr>
        <w:t>),</w:t>
      </w:r>
      <w:r w:rsidR="00FD5954">
        <w:rPr>
          <w:rFonts w:hint="cs"/>
          <w:rtl/>
        </w:rPr>
        <w:t xml:space="preserve"> </w:t>
      </w:r>
      <w:r w:rsidR="00FD5954" w:rsidRPr="00FD5954">
        <w:rPr>
          <w:rFonts w:hint="cs"/>
          <w:color w:val="000000"/>
          <w:u w:val="single"/>
          <w:rtl/>
        </w:rPr>
        <w:t>כל בו</w:t>
      </w:r>
      <w:r w:rsidR="00FD5954">
        <w:rPr>
          <w:rFonts w:hint="cs"/>
          <w:color w:val="000000"/>
          <w:rtl/>
        </w:rPr>
        <w:t xml:space="preserve"> (סי' קי"ח, </w:t>
      </w:r>
      <w:r w:rsidR="00FD5954">
        <w:rPr>
          <w:rtl/>
        </w:rPr>
        <w:t>לשונו מובא לקמן</w:t>
      </w:r>
      <w:r w:rsidR="00FD5954">
        <w:rPr>
          <w:rFonts w:hint="cs"/>
          <w:color w:val="000000"/>
          <w:rtl/>
        </w:rPr>
        <w:t>),</w:t>
      </w:r>
      <w:r w:rsidR="003C523C">
        <w:rPr>
          <w:rFonts w:hint="cs"/>
          <w:rtl/>
        </w:rPr>
        <w:t xml:space="preserve"> </w:t>
      </w:r>
      <w:r w:rsidR="003C523C">
        <w:rPr>
          <w:color w:val="000000"/>
          <w:u w:val="single"/>
          <w:rtl/>
        </w:rPr>
        <w:t>מנורת המאור</w:t>
      </w:r>
      <w:r w:rsidR="003C523C">
        <w:rPr>
          <w:color w:val="000000"/>
          <w:rtl/>
        </w:rPr>
        <w:t xml:space="preserve"> (אבוהב, נר ו' כלל א' חלק א' פרק ו' [עמ' שי"ח]</w:t>
      </w:r>
      <w:r w:rsidR="003C523C">
        <w:rPr>
          <w:rFonts w:hint="cs"/>
          <w:color w:val="000000"/>
          <w:rtl/>
        </w:rPr>
        <w:t>, לשונו מובא לקמן</w:t>
      </w:r>
      <w:r w:rsidR="003C523C">
        <w:rPr>
          <w:color w:val="000000"/>
          <w:rtl/>
        </w:rPr>
        <w:t>)</w:t>
      </w:r>
      <w:r w:rsidR="003C523C">
        <w:rPr>
          <w:rFonts w:hint="cs"/>
          <w:color w:val="000000"/>
          <w:rtl/>
        </w:rPr>
        <w:t>,</w:t>
      </w:r>
      <w:r>
        <w:rPr>
          <w:rFonts w:hint="cs"/>
          <w:rtl/>
        </w:rPr>
        <w:t xml:space="preserve"> </w:t>
      </w:r>
      <w:r w:rsidRPr="005A6246">
        <w:rPr>
          <w:rFonts w:hint="cs"/>
          <w:u w:val="single"/>
          <w:rtl/>
        </w:rPr>
        <w:t>מנורה המאור</w:t>
      </w:r>
      <w:r>
        <w:rPr>
          <w:rFonts w:hint="cs"/>
          <w:rtl/>
        </w:rPr>
        <w:t xml:space="preserve"> (</w:t>
      </w:r>
      <w:r w:rsidR="003C523C">
        <w:rPr>
          <w:rFonts w:hint="cs"/>
          <w:rtl/>
        </w:rPr>
        <w:t xml:space="preserve">אלנקאוה, </w:t>
      </w:r>
      <w:r>
        <w:rPr>
          <w:rFonts w:hint="cs"/>
          <w:rtl/>
        </w:rPr>
        <w:t xml:space="preserve">עמ' תקצ"ב), </w:t>
      </w:r>
      <w:r w:rsidRPr="005A6246">
        <w:rPr>
          <w:rFonts w:hint="cs"/>
          <w:u w:val="single"/>
          <w:rtl/>
        </w:rPr>
        <w:t>של"ה</w:t>
      </w:r>
      <w:r>
        <w:rPr>
          <w:rFonts w:hint="cs"/>
          <w:rtl/>
        </w:rPr>
        <w:t xml:space="preserve"> (שער האותיות אות הקו"ף קדושת האכילה אות קמ"ז בהג"ה), </w:t>
      </w:r>
      <w:r w:rsidRPr="005A6246">
        <w:rPr>
          <w:rFonts w:hint="cs"/>
          <w:u w:val="single"/>
          <w:rtl/>
        </w:rPr>
        <w:t>פר"ח</w:t>
      </w:r>
      <w:r>
        <w:rPr>
          <w:rFonts w:hint="cs"/>
          <w:rtl/>
        </w:rPr>
        <w:t xml:space="preserve"> (</w:t>
      </w:r>
      <w:r w:rsidR="004C7F8C">
        <w:rPr>
          <w:rFonts w:hint="cs"/>
          <w:rtl/>
        </w:rPr>
        <w:t xml:space="preserve">סי' קט"ז </w:t>
      </w:r>
      <w:r>
        <w:rPr>
          <w:rFonts w:hint="cs"/>
          <w:rtl/>
        </w:rPr>
        <w:t>ס"ק ט'</w:t>
      </w:r>
      <w:r w:rsidR="00A25651">
        <w:rPr>
          <w:rFonts w:hint="cs"/>
          <w:rtl/>
        </w:rPr>
        <w:t>, לשונו מובא לקמן</w:t>
      </w:r>
      <w:r>
        <w:rPr>
          <w:rFonts w:hint="cs"/>
          <w:rtl/>
        </w:rPr>
        <w:t>)</w:t>
      </w:r>
      <w:r w:rsidR="004C7F8C">
        <w:rPr>
          <w:rFonts w:hint="cs"/>
          <w:rtl/>
        </w:rPr>
        <w:t xml:space="preserve">, </w:t>
      </w:r>
      <w:r w:rsidR="004C7F8C" w:rsidRPr="005A6246">
        <w:rPr>
          <w:rFonts w:hint="cs"/>
          <w:u w:val="single"/>
          <w:rtl/>
        </w:rPr>
        <w:t>סידור יעב"ץ</w:t>
      </w:r>
      <w:r w:rsidR="004C7F8C">
        <w:rPr>
          <w:rFonts w:hint="cs"/>
          <w:rtl/>
        </w:rPr>
        <w:t xml:space="preserve"> (מנהגי הדרך ותפילותיה אות ט'</w:t>
      </w:r>
      <w:r w:rsidR="00D31542">
        <w:rPr>
          <w:rFonts w:hint="cs"/>
          <w:rtl/>
        </w:rPr>
        <w:t>, לשונו מובא לקמן</w:t>
      </w:r>
      <w:r w:rsidR="004C7F8C">
        <w:rPr>
          <w:rFonts w:hint="cs"/>
          <w:rtl/>
        </w:rPr>
        <w:t xml:space="preserve">), </w:t>
      </w:r>
      <w:r w:rsidR="004C7F8C" w:rsidRPr="005A6246">
        <w:rPr>
          <w:rFonts w:hint="cs"/>
          <w:u w:val="single"/>
          <w:rtl/>
        </w:rPr>
        <w:t>גר"ז</w:t>
      </w:r>
      <w:r w:rsidR="004C7F8C">
        <w:rPr>
          <w:rFonts w:hint="cs"/>
          <w:rtl/>
        </w:rPr>
        <w:t xml:space="preserve"> (הל' שמירת הגוף ונפש סעי' ט'</w:t>
      </w:r>
      <w:r w:rsidR="005A6246">
        <w:rPr>
          <w:rFonts w:hint="cs"/>
          <w:rtl/>
        </w:rPr>
        <w:t>,</w:t>
      </w:r>
      <w:r w:rsidR="004C7F8C">
        <w:rPr>
          <w:rFonts w:hint="cs"/>
          <w:rtl/>
        </w:rPr>
        <w:t xml:space="preserve"> </w:t>
      </w:r>
      <w:r w:rsidR="005A6246">
        <w:rPr>
          <w:rFonts w:hint="cs"/>
          <w:rtl/>
        </w:rPr>
        <w:t>"</w:t>
      </w:r>
      <w:r w:rsidR="005A6246">
        <w:rPr>
          <w:rtl/>
        </w:rPr>
        <w:t>ולא יעבור על מי שופכין יחף אלא אם כן כבר צעדו ועברו עליהם ששים צעדים או שעברה עליהם זריחת החמה או שפיזר עליהם עפר או שרקק עליהם רוק שאם אין שם אחד מכל אלו רוח רעה שורה עליהם</w:t>
      </w:r>
      <w:r w:rsidR="005A6246">
        <w:rPr>
          <w:rFonts w:hint="cs"/>
          <w:rtl/>
        </w:rPr>
        <w:t>"</w:t>
      </w:r>
      <w:r w:rsidR="004C7F8C">
        <w:rPr>
          <w:rFonts w:hint="cs"/>
          <w:rtl/>
        </w:rPr>
        <w:t>),</w:t>
      </w:r>
      <w:r w:rsidR="00A25651">
        <w:rPr>
          <w:rFonts w:hint="cs"/>
          <w:rtl/>
        </w:rPr>
        <w:t xml:space="preserve"> </w:t>
      </w:r>
      <w:r w:rsidR="00A25651">
        <w:rPr>
          <w:rFonts w:hint="cs"/>
          <w:u w:val="single"/>
          <w:rtl/>
        </w:rPr>
        <w:t>חסד לאלפים</w:t>
      </w:r>
      <w:r w:rsidR="00A25651" w:rsidRPr="00A25651">
        <w:rPr>
          <w:rFonts w:hint="cs"/>
          <w:rtl/>
        </w:rPr>
        <w:t xml:space="preserve"> (</w:t>
      </w:r>
      <w:r w:rsidR="00A25651">
        <w:rPr>
          <w:rFonts w:hint="cs"/>
          <w:rtl/>
        </w:rPr>
        <w:t>סעי' י', לשונו מובא לקמן),</w:t>
      </w:r>
      <w:r w:rsidR="004C7F8C">
        <w:rPr>
          <w:rFonts w:hint="cs"/>
          <w:rtl/>
        </w:rPr>
        <w:t xml:space="preserve"> </w:t>
      </w:r>
      <w:r w:rsidR="004C7F8C" w:rsidRPr="005A6246">
        <w:rPr>
          <w:rFonts w:hint="cs"/>
          <w:u w:val="single"/>
          <w:rtl/>
        </w:rPr>
        <w:t>בן איש חי</w:t>
      </w:r>
      <w:r w:rsidR="004C7F8C">
        <w:rPr>
          <w:rFonts w:hint="cs"/>
          <w:rtl/>
        </w:rPr>
        <w:t xml:space="preserve"> (שנה ב' פר' פנחס אות י"א</w:t>
      </w:r>
      <w:r w:rsidR="005A6246">
        <w:rPr>
          <w:rFonts w:hint="cs"/>
          <w:rtl/>
        </w:rPr>
        <w:t>,</w:t>
      </w:r>
      <w:r w:rsidR="004C7F8C">
        <w:rPr>
          <w:rFonts w:hint="cs"/>
          <w:rtl/>
        </w:rPr>
        <w:t xml:space="preserve"> </w:t>
      </w:r>
      <w:r w:rsidR="005A6246">
        <w:rPr>
          <w:rFonts w:hint="cs"/>
          <w:rtl/>
        </w:rPr>
        <w:t>"</w:t>
      </w:r>
      <w:r w:rsidR="005A6246">
        <w:rPr>
          <w:rtl/>
        </w:rPr>
        <w:t>עוד אמרו בפסחים לא יעבור אדם על מים שופכין יחף, ואם פזרו עליהם עפר לית לן בה</w:t>
      </w:r>
      <w:r w:rsidR="005A6246">
        <w:rPr>
          <w:rFonts w:hint="cs"/>
          <w:rtl/>
        </w:rPr>
        <w:t>"</w:t>
      </w:r>
      <w:r w:rsidR="004C7F8C">
        <w:rPr>
          <w:rFonts w:hint="cs"/>
          <w:rtl/>
        </w:rPr>
        <w:t xml:space="preserve">), </w:t>
      </w:r>
      <w:r w:rsidR="004C7F8C" w:rsidRPr="005A6246">
        <w:rPr>
          <w:rFonts w:hint="cs"/>
          <w:u w:val="single"/>
          <w:rtl/>
        </w:rPr>
        <w:t>עצי העולה</w:t>
      </w:r>
      <w:r w:rsidR="004C7F8C">
        <w:rPr>
          <w:rFonts w:hint="cs"/>
          <w:rtl/>
        </w:rPr>
        <w:t xml:space="preserve"> (</w:t>
      </w:r>
      <w:r w:rsidR="00F26161">
        <w:rPr>
          <w:rFonts w:hint="cs"/>
          <w:rtl/>
        </w:rPr>
        <w:t xml:space="preserve">ערך סכנה </w:t>
      </w:r>
      <w:r w:rsidR="004C7F8C">
        <w:rPr>
          <w:rFonts w:hint="cs"/>
          <w:rtl/>
        </w:rPr>
        <w:t>סי' קט"ז סעי' כ"</w:t>
      </w:r>
      <w:r w:rsidR="00F26161">
        <w:rPr>
          <w:rFonts w:hint="cs"/>
          <w:rtl/>
        </w:rPr>
        <w:t>ו</w:t>
      </w:r>
      <w:r w:rsidR="004C7F8C">
        <w:rPr>
          <w:rFonts w:hint="cs"/>
          <w:rtl/>
        </w:rPr>
        <w:t xml:space="preserve">), </w:t>
      </w:r>
      <w:r w:rsidR="004C7F8C" w:rsidRPr="005A6246">
        <w:rPr>
          <w:u w:val="single"/>
          <w:rtl/>
        </w:rPr>
        <w:t>שמירת הגוף והנפש</w:t>
      </w:r>
      <w:r w:rsidR="004C7F8C">
        <w:rPr>
          <w:rtl/>
        </w:rPr>
        <w:t xml:space="preserve"> (סי' </w:t>
      </w:r>
      <w:r w:rsidR="004C7F8C">
        <w:rPr>
          <w:rFonts w:hint="cs"/>
          <w:rtl/>
        </w:rPr>
        <w:t>ק"ו</w:t>
      </w:r>
      <w:r w:rsidR="004C7F8C">
        <w:rPr>
          <w:rtl/>
        </w:rPr>
        <w:t xml:space="preserve"> סעי'</w:t>
      </w:r>
      <w:r w:rsidR="004C7F8C">
        <w:rPr>
          <w:rFonts w:hint="cs"/>
          <w:rtl/>
        </w:rPr>
        <w:t xml:space="preserve"> א')</w:t>
      </w:r>
      <w:r>
        <w:rPr>
          <w:rFonts w:hint="cs"/>
          <w:rtl/>
        </w:rPr>
        <w:t>.</w:t>
      </w:r>
    </w:p>
    <w:p w14:paraId="700D7BBC" w14:textId="2ED75403" w:rsidR="002430C1" w:rsidRDefault="002430C1" w:rsidP="00CF0CF5">
      <w:pPr>
        <w:numPr>
          <w:ilvl w:val="3"/>
          <w:numId w:val="5"/>
        </w:numPr>
        <w:jc w:val="both"/>
      </w:pPr>
      <w:r w:rsidRPr="002430C1">
        <w:rPr>
          <w:rFonts w:hint="cs"/>
          <w:b/>
          <w:bCs/>
          <w:rtl/>
        </w:rPr>
        <w:t>רק בה' תנאים</w:t>
      </w:r>
      <w:r>
        <w:rPr>
          <w:rFonts w:hint="cs"/>
          <w:rtl/>
        </w:rPr>
        <w:t>: שהולך יחף, שלא עברו עליו ס' צעדים, שלא עבר עליהם זריחת שמש, ושלא פיזר עליהם עפר, ושלא רקק עליהם רוק.</w:t>
      </w:r>
      <w:r w:rsidR="00CF0CF5">
        <w:rPr>
          <w:rFonts w:hint="cs"/>
          <w:rtl/>
        </w:rPr>
        <w:t xml:space="preserve"> </w:t>
      </w:r>
      <w:r w:rsidRPr="00CF0CF5">
        <w:rPr>
          <w:rFonts w:hint="cs"/>
          <w:b/>
          <w:bCs/>
          <w:rtl/>
        </w:rPr>
        <w:t>והעולם נוהגים שלא לעבור כלל על מי שופכים</w:t>
      </w:r>
      <w:r>
        <w:rPr>
          <w:rFonts w:hint="cs"/>
          <w:rtl/>
        </w:rPr>
        <w:t>.</w:t>
      </w:r>
    </w:p>
    <w:p w14:paraId="5E380FBB" w14:textId="61F0D6B1" w:rsidR="00D31542" w:rsidRPr="002430C1" w:rsidRDefault="00D31542" w:rsidP="00D31542">
      <w:pPr>
        <w:numPr>
          <w:ilvl w:val="4"/>
          <w:numId w:val="5"/>
        </w:numPr>
        <w:jc w:val="both"/>
      </w:pPr>
      <w:r w:rsidRPr="005A6246">
        <w:rPr>
          <w:rFonts w:hint="cs"/>
          <w:u w:val="single"/>
          <w:rtl/>
        </w:rPr>
        <w:t>סידור יעב"ץ</w:t>
      </w:r>
      <w:r>
        <w:rPr>
          <w:rFonts w:hint="cs"/>
          <w:rtl/>
        </w:rPr>
        <w:t xml:space="preserve"> (מנהגי הדרך ותפילותיה אות ט'</w:t>
      </w:r>
      <w:r w:rsidR="00FD5954">
        <w:rPr>
          <w:rFonts w:hint="cs"/>
          <w:rtl/>
        </w:rPr>
        <w:t>, עמ' תי"ד</w:t>
      </w:r>
      <w:r>
        <w:rPr>
          <w:rFonts w:hint="cs"/>
          <w:rtl/>
        </w:rPr>
        <w:t xml:space="preserve">) </w:t>
      </w:r>
      <w:r>
        <w:rPr>
          <w:rtl/>
        </w:rPr>
        <w:t>–</w:t>
      </w:r>
      <w:r>
        <w:rPr>
          <w:rFonts w:hint="cs"/>
          <w:rtl/>
        </w:rPr>
        <w:t xml:space="preserve"> "</w:t>
      </w:r>
      <w:r w:rsidRPr="00D31542">
        <w:rPr>
          <w:rtl/>
        </w:rPr>
        <w:t>לא יעבור על מים שפוכין אפי' שפכתן אשתו בפניו</w:t>
      </w:r>
      <w:r>
        <w:rPr>
          <w:rFonts w:hint="cs"/>
          <w:rtl/>
        </w:rPr>
        <w:t>".</w:t>
      </w:r>
    </w:p>
    <w:p w14:paraId="6247A16A" w14:textId="493647CB" w:rsidR="002430C1" w:rsidRDefault="002430C1" w:rsidP="00350B4C">
      <w:pPr>
        <w:numPr>
          <w:ilvl w:val="4"/>
          <w:numId w:val="5"/>
        </w:numPr>
        <w:jc w:val="both"/>
      </w:pPr>
      <w:r w:rsidRPr="005A6246">
        <w:rPr>
          <w:rFonts w:hint="cs"/>
          <w:u w:val="single"/>
          <w:rtl/>
        </w:rPr>
        <w:t>שלחן חי</w:t>
      </w:r>
      <w:r>
        <w:rPr>
          <w:rFonts w:hint="cs"/>
          <w:rtl/>
        </w:rPr>
        <w:t xml:space="preserve"> (סי' ס"ח) </w:t>
      </w:r>
      <w:r>
        <w:rPr>
          <w:rtl/>
        </w:rPr>
        <w:t>–</w:t>
      </w:r>
      <w:r>
        <w:rPr>
          <w:rFonts w:hint="cs"/>
          <w:rtl/>
        </w:rPr>
        <w:t xml:space="preserve"> "לא יעבור על מים שופכין ברה"ר מפני שרוח רעה שורה עליהם ואף דיש בזה כמה תנאים לאיסור (עי' בב"ח) מ"מ העולם נוהגין שלא לעבור כלל".</w:t>
      </w:r>
    </w:p>
    <w:p w14:paraId="426D202C" w14:textId="56461A04" w:rsidR="002430C1" w:rsidRDefault="002430C1" w:rsidP="00350B4C">
      <w:pPr>
        <w:numPr>
          <w:ilvl w:val="4"/>
          <w:numId w:val="5"/>
        </w:numPr>
        <w:jc w:val="both"/>
      </w:pPr>
      <w:r w:rsidRPr="005A6246">
        <w:rPr>
          <w:u w:val="single"/>
          <w:rtl/>
        </w:rPr>
        <w:t>שמירת הגוף והנפש</w:t>
      </w:r>
      <w:r>
        <w:rPr>
          <w:rtl/>
        </w:rPr>
        <w:t xml:space="preserve"> (סי' </w:t>
      </w:r>
      <w:r>
        <w:rPr>
          <w:rFonts w:hint="cs"/>
          <w:rtl/>
        </w:rPr>
        <w:t>ק"ו</w:t>
      </w:r>
      <w:r>
        <w:rPr>
          <w:rtl/>
        </w:rPr>
        <w:t xml:space="preserve"> סעי'</w:t>
      </w:r>
      <w:r>
        <w:rPr>
          <w:rFonts w:hint="cs"/>
          <w:rtl/>
        </w:rPr>
        <w:t xml:space="preserve"> ב') </w:t>
      </w:r>
      <w:r>
        <w:rPr>
          <w:rtl/>
        </w:rPr>
        <w:t>–</w:t>
      </w:r>
      <w:r>
        <w:rPr>
          <w:rFonts w:hint="cs"/>
          <w:rtl/>
        </w:rPr>
        <w:t xml:space="preserve"> "</w:t>
      </w:r>
      <w:r>
        <w:rPr>
          <w:rtl/>
        </w:rPr>
        <w:t>והעולם נוהגים שלא לעבור כלל על מי שופכים</w:t>
      </w:r>
      <w:r>
        <w:rPr>
          <w:rFonts w:hint="cs"/>
          <w:rtl/>
        </w:rPr>
        <w:t>".</w:t>
      </w:r>
    </w:p>
    <w:p w14:paraId="42634552" w14:textId="77777777" w:rsidR="00394B0B" w:rsidRPr="00394B0B" w:rsidRDefault="00394B0B" w:rsidP="00394B0B">
      <w:pPr>
        <w:jc w:val="both"/>
      </w:pPr>
      <w:bookmarkStart w:id="57" w:name="_Hlk78756550"/>
    </w:p>
    <w:bookmarkEnd w:id="57"/>
    <w:p w14:paraId="6808B9F1" w14:textId="4835F938" w:rsidR="00962380" w:rsidRDefault="00BD3AE0" w:rsidP="00350B4C">
      <w:pPr>
        <w:numPr>
          <w:ilvl w:val="0"/>
          <w:numId w:val="5"/>
        </w:numPr>
        <w:jc w:val="both"/>
      </w:pPr>
      <w:r w:rsidRPr="00BD3AE0">
        <w:rPr>
          <w:rFonts w:hint="cs"/>
          <w:sz w:val="28"/>
          <w:szCs w:val="28"/>
          <w:u w:val="single"/>
          <w:rtl/>
        </w:rPr>
        <w:t xml:space="preserve">סכנה: </w:t>
      </w:r>
      <w:r w:rsidR="00962380" w:rsidRPr="00BD3AE0">
        <w:rPr>
          <w:rFonts w:hint="cs"/>
          <w:sz w:val="28"/>
          <w:szCs w:val="28"/>
          <w:u w:val="single"/>
          <w:rtl/>
        </w:rPr>
        <w:t>דמו בראשו</w:t>
      </w:r>
      <w:r w:rsidR="00BD41EE">
        <w:rPr>
          <w:rtl/>
        </w:rPr>
        <w:fldChar w:fldCharType="begin"/>
      </w:r>
      <w:r w:rsidR="00BD41EE">
        <w:instrText xml:space="preserve"> XE "</w:instrText>
      </w:r>
      <w:r w:rsidR="00BD41EE" w:rsidRPr="00CF4CE9">
        <w:rPr>
          <w:rFonts w:hint="cs"/>
          <w:sz w:val="28"/>
          <w:szCs w:val="28"/>
          <w:u w:val="single"/>
          <w:rtl/>
        </w:rPr>
        <w:instrText>סכנה</w:instrText>
      </w:r>
      <w:r w:rsidR="00BD41EE" w:rsidRPr="00CF4CE9">
        <w:instrText>\</w:instrText>
      </w:r>
      <w:r w:rsidR="00BD41EE" w:rsidRPr="00CF4CE9">
        <w:rPr>
          <w:rFonts w:hint="cs"/>
          <w:sz w:val="28"/>
          <w:szCs w:val="28"/>
          <w:u w:val="single"/>
          <w:rtl/>
        </w:rPr>
        <w:instrText>: דמו בראשו</w:instrText>
      </w:r>
      <w:r w:rsidR="00BD41EE">
        <w:instrText xml:space="preserve">" </w:instrText>
      </w:r>
      <w:r w:rsidR="00BD41EE">
        <w:rPr>
          <w:rtl/>
        </w:rPr>
        <w:fldChar w:fldCharType="end"/>
      </w:r>
      <w:r w:rsidR="00962380">
        <w:rPr>
          <w:rFonts w:hint="cs"/>
          <w:rtl/>
        </w:rPr>
        <w:t>.</w:t>
      </w:r>
    </w:p>
    <w:p w14:paraId="589EE265" w14:textId="45FE135F" w:rsidR="00BD3AE0" w:rsidRPr="00BD3AE0" w:rsidRDefault="00BD3AE0" w:rsidP="00350B4C">
      <w:pPr>
        <w:numPr>
          <w:ilvl w:val="1"/>
          <w:numId w:val="5"/>
        </w:numPr>
        <w:jc w:val="both"/>
      </w:pPr>
      <w:r w:rsidRPr="00BD3AE0">
        <w:rPr>
          <w:b/>
          <w:bCs/>
          <w:rtl/>
        </w:rPr>
        <w:t xml:space="preserve">היוצא יחידי </w:t>
      </w:r>
      <w:r w:rsidR="00EF4BA7">
        <w:rPr>
          <w:rFonts w:hint="cs"/>
          <w:b/>
          <w:bCs/>
          <w:rtl/>
        </w:rPr>
        <w:t>קודם קריאת הגבר</w:t>
      </w:r>
      <w:r w:rsidR="00BD41EE">
        <w:rPr>
          <w:rtl/>
        </w:rPr>
        <w:fldChar w:fldCharType="begin"/>
      </w:r>
      <w:r w:rsidR="00BD41EE">
        <w:instrText xml:space="preserve"> XE "</w:instrText>
      </w:r>
      <w:r w:rsidR="00BD41EE" w:rsidRPr="00CF4CE9">
        <w:rPr>
          <w:b/>
          <w:bCs/>
          <w:rtl/>
        </w:rPr>
        <w:instrText xml:space="preserve">יוצא יחידי </w:instrText>
      </w:r>
      <w:r w:rsidR="00BD41EE" w:rsidRPr="00CF4CE9">
        <w:rPr>
          <w:rFonts w:hint="cs"/>
          <w:b/>
          <w:bCs/>
          <w:rtl/>
        </w:rPr>
        <w:instrText>קודם קריאת הגבר</w:instrText>
      </w:r>
      <w:r w:rsidR="00BD41EE">
        <w:instrText xml:space="preserve">" </w:instrText>
      </w:r>
      <w:r w:rsidR="00BD41EE">
        <w:rPr>
          <w:rtl/>
        </w:rPr>
        <w:fldChar w:fldCharType="end"/>
      </w:r>
      <w:r>
        <w:rPr>
          <w:rFonts w:hint="cs"/>
          <w:rtl/>
        </w:rPr>
        <w:t>.</w:t>
      </w:r>
    </w:p>
    <w:p w14:paraId="01087FEB" w14:textId="77777777" w:rsidR="00CF0CF5" w:rsidRDefault="00962380" w:rsidP="00CF0CF5">
      <w:pPr>
        <w:numPr>
          <w:ilvl w:val="2"/>
          <w:numId w:val="5"/>
        </w:numPr>
        <w:jc w:val="both"/>
      </w:pPr>
      <w:r w:rsidRPr="00EF4BA7">
        <w:rPr>
          <w:u w:val="single"/>
          <w:rtl/>
        </w:rPr>
        <w:t>יומא</w:t>
      </w:r>
      <w:r w:rsidRPr="00962380">
        <w:rPr>
          <w:rtl/>
        </w:rPr>
        <w:t xml:space="preserve"> (דף כא:)</w:t>
      </w:r>
      <w:r w:rsidRPr="00962380">
        <w:rPr>
          <w:rFonts w:hint="cs"/>
          <w:rtl/>
        </w:rPr>
        <w:t xml:space="preserve"> </w:t>
      </w:r>
      <w:r w:rsidRPr="00962380">
        <w:rPr>
          <w:rtl/>
        </w:rPr>
        <w:t>–</w:t>
      </w:r>
      <w:r w:rsidRPr="00962380">
        <w:rPr>
          <w:rFonts w:hint="cs"/>
          <w:rtl/>
        </w:rPr>
        <w:t xml:space="preserve"> "</w:t>
      </w:r>
      <w:r w:rsidR="00EF4BA7">
        <w:rPr>
          <w:rtl/>
        </w:rPr>
        <w:t>תניא כוותיה דרבי שילא: היוצא לדרך קודם קריאת הגבר דמו בראשו. רבי יאשיה אומר: עד שישנה, ויש אומרים: עד שישלש. ובאיזה תרנגול אמרו בתרנגול בינוני</w:t>
      </w:r>
      <w:r w:rsidRPr="00962380">
        <w:rPr>
          <w:rFonts w:hint="cs"/>
          <w:rtl/>
        </w:rPr>
        <w:t>".</w:t>
      </w:r>
      <w:bookmarkStart w:id="58" w:name="_Hlk30349840"/>
    </w:p>
    <w:p w14:paraId="5C511DBE" w14:textId="77777777" w:rsidR="00CF0CF5" w:rsidRDefault="00EF4BA7" w:rsidP="00CF0CF5">
      <w:pPr>
        <w:numPr>
          <w:ilvl w:val="2"/>
          <w:numId w:val="5"/>
        </w:numPr>
        <w:jc w:val="both"/>
      </w:pPr>
      <w:r w:rsidRPr="00CF0CF5">
        <w:rPr>
          <w:u w:val="single"/>
          <w:rtl/>
        </w:rPr>
        <w:t>מסכתות קטנות</w:t>
      </w:r>
      <w:r w:rsidRPr="00EF4BA7">
        <w:rPr>
          <w:rtl/>
        </w:rPr>
        <w:t xml:space="preserve"> (</w:t>
      </w:r>
      <w:r w:rsidRPr="00EF4BA7">
        <w:rPr>
          <w:rFonts w:hint="cs"/>
          <w:rtl/>
        </w:rPr>
        <w:t>דרך ארץ</w:t>
      </w:r>
      <w:r w:rsidRPr="00EF4BA7">
        <w:rPr>
          <w:rtl/>
        </w:rPr>
        <w:t xml:space="preserve"> פרק </w:t>
      </w:r>
      <w:r w:rsidRPr="00EF4BA7">
        <w:rPr>
          <w:rFonts w:hint="cs"/>
          <w:rtl/>
        </w:rPr>
        <w:t>י"</w:t>
      </w:r>
      <w:r w:rsidRPr="00EF4BA7">
        <w:rPr>
          <w:rtl/>
        </w:rPr>
        <w:t xml:space="preserve">א הל' </w:t>
      </w:r>
      <w:r w:rsidRPr="00EF4BA7">
        <w:rPr>
          <w:rFonts w:hint="cs"/>
          <w:rtl/>
        </w:rPr>
        <w:t>א'</w:t>
      </w:r>
      <w:r w:rsidRPr="00EF4BA7">
        <w:rPr>
          <w:rtl/>
        </w:rPr>
        <w:t>)</w:t>
      </w:r>
      <w:r>
        <w:rPr>
          <w:rFonts w:hint="cs"/>
          <w:rtl/>
        </w:rPr>
        <w:t xml:space="preserve">, הו"ד </w:t>
      </w:r>
      <w:r w:rsidRPr="00CF0CF5">
        <w:rPr>
          <w:rFonts w:hint="cs"/>
          <w:u w:val="single"/>
          <w:rtl/>
        </w:rPr>
        <w:t>במחזיר ויטרי</w:t>
      </w:r>
      <w:r w:rsidRPr="00EF4BA7">
        <w:rPr>
          <w:rFonts w:hint="cs"/>
          <w:rtl/>
        </w:rPr>
        <w:t xml:space="preserve"> (סי' תקל"א פרק י'), </w:t>
      </w:r>
      <w:r w:rsidRPr="00CF0CF5">
        <w:rPr>
          <w:rFonts w:hint="cs"/>
          <w:u w:val="single"/>
          <w:rtl/>
        </w:rPr>
        <w:t>והאגודה</w:t>
      </w:r>
      <w:r>
        <w:rPr>
          <w:rFonts w:hint="cs"/>
          <w:rtl/>
        </w:rPr>
        <w:t xml:space="preserve"> (מס' דרך ארץ פרק ה' ד"ה היוצא)</w:t>
      </w:r>
      <w:r w:rsidRPr="00EF4BA7">
        <w:rPr>
          <w:rtl/>
        </w:rPr>
        <w:t xml:space="preserve"> – "</w:t>
      </w:r>
      <w:bookmarkEnd w:id="58"/>
      <w:r w:rsidRPr="00EF4BA7">
        <w:rPr>
          <w:rtl/>
        </w:rPr>
        <w:t>היוצא בדרך לבדו קודם קריאת הגבר דמו בראשו, ר' יאשיה אומר לא פחות משנים, ובאי זה תרנגול אמרו, בתרנגול הבינוני שנאמר מי שת בטחות חכמה או מי נתן לשכוי בינה</w:t>
      </w:r>
      <w:r w:rsidRPr="00EF4BA7">
        <w:rPr>
          <w:rFonts w:hint="cs"/>
          <w:rtl/>
        </w:rPr>
        <w:t>".</w:t>
      </w:r>
    </w:p>
    <w:p w14:paraId="425268CC" w14:textId="77777777" w:rsidR="00CF0CF5" w:rsidRDefault="00826E6D" w:rsidP="00CF0CF5">
      <w:pPr>
        <w:numPr>
          <w:ilvl w:val="2"/>
          <w:numId w:val="5"/>
        </w:numPr>
        <w:jc w:val="both"/>
      </w:pPr>
      <w:r w:rsidRPr="00CF0CF5">
        <w:rPr>
          <w:u w:val="single"/>
          <w:rtl/>
        </w:rPr>
        <w:t>ס</w:t>
      </w:r>
      <w:r w:rsidRPr="00CF0CF5">
        <w:rPr>
          <w:rFonts w:hint="cs"/>
          <w:u w:val="single"/>
          <w:rtl/>
        </w:rPr>
        <w:t>מ"ק</w:t>
      </w:r>
      <w:r>
        <w:rPr>
          <w:rFonts w:hint="cs"/>
          <w:rtl/>
        </w:rPr>
        <w:t xml:space="preserve"> (</w:t>
      </w:r>
      <w:r>
        <w:rPr>
          <w:rtl/>
        </w:rPr>
        <w:t>מצוה קע</w:t>
      </w:r>
      <w:r>
        <w:rPr>
          <w:rFonts w:hint="cs"/>
          <w:rtl/>
        </w:rPr>
        <w:t>"</w:t>
      </w:r>
      <w:r>
        <w:rPr>
          <w:rtl/>
        </w:rPr>
        <w:t>א</w:t>
      </w:r>
      <w:r>
        <w:rPr>
          <w:rFonts w:hint="cs"/>
          <w:rtl/>
        </w:rPr>
        <w:t xml:space="preserve">) </w:t>
      </w:r>
      <w:r>
        <w:rPr>
          <w:rtl/>
        </w:rPr>
        <w:t>–</w:t>
      </w:r>
      <w:r>
        <w:rPr>
          <w:rFonts w:hint="cs"/>
          <w:rtl/>
        </w:rPr>
        <w:t xml:space="preserve"> "</w:t>
      </w:r>
      <w:r>
        <w:rPr>
          <w:rtl/>
        </w:rPr>
        <w:t>וגרסינן פרק השואל דף קנ"א הישן בבית יחידי אוחזתו לילית והיוצא קודם קריאת הגבר דמו בראשו</w:t>
      </w:r>
      <w:r>
        <w:rPr>
          <w:rFonts w:hint="cs"/>
          <w:rtl/>
        </w:rPr>
        <w:t>".</w:t>
      </w:r>
    </w:p>
    <w:p w14:paraId="55E5FFA2" w14:textId="77777777" w:rsidR="00CF0CF5" w:rsidRDefault="00EF4BA7" w:rsidP="00CF0CF5">
      <w:pPr>
        <w:numPr>
          <w:ilvl w:val="2"/>
          <w:numId w:val="5"/>
        </w:numPr>
        <w:jc w:val="both"/>
      </w:pPr>
      <w:r w:rsidRPr="00CF0CF5">
        <w:rPr>
          <w:u w:val="single"/>
          <w:rtl/>
        </w:rPr>
        <w:t>אורחות חיים</w:t>
      </w:r>
      <w:r>
        <w:rPr>
          <w:rtl/>
        </w:rPr>
        <w:t xml:space="preserve"> </w:t>
      </w:r>
      <w:r>
        <w:rPr>
          <w:rFonts w:hint="cs"/>
          <w:rtl/>
        </w:rPr>
        <w:t>(</w:t>
      </w:r>
      <w:r>
        <w:rPr>
          <w:rtl/>
        </w:rPr>
        <w:t>הל</w:t>
      </w:r>
      <w:r>
        <w:rPr>
          <w:rFonts w:hint="cs"/>
          <w:rtl/>
        </w:rPr>
        <w:t>'</w:t>
      </w:r>
      <w:r>
        <w:rPr>
          <w:rtl/>
        </w:rPr>
        <w:t xml:space="preserve"> מעקה</w:t>
      </w:r>
      <w:r>
        <w:rPr>
          <w:rFonts w:hint="cs"/>
          <w:rtl/>
        </w:rPr>
        <w:t xml:space="preserve">) </w:t>
      </w:r>
      <w:r>
        <w:rPr>
          <w:rtl/>
        </w:rPr>
        <w:t>–</w:t>
      </w:r>
      <w:r>
        <w:rPr>
          <w:rFonts w:hint="cs"/>
          <w:rtl/>
        </w:rPr>
        <w:t xml:space="preserve"> "</w:t>
      </w:r>
      <w:r>
        <w:rPr>
          <w:rtl/>
        </w:rPr>
        <w:t>ואמרינן פרק השואל הישן בבית יחידי אוחזתו לילית והיוצא קודם קריאת הגבר דמו בראשו</w:t>
      </w:r>
      <w:r>
        <w:rPr>
          <w:rFonts w:hint="cs"/>
          <w:rtl/>
        </w:rPr>
        <w:t>".</w:t>
      </w:r>
    </w:p>
    <w:p w14:paraId="04222E1B" w14:textId="75D3B57A" w:rsidR="00EF4BA7" w:rsidRPr="00EF4BA7" w:rsidRDefault="00EF4BA7" w:rsidP="00CF0CF5">
      <w:pPr>
        <w:numPr>
          <w:ilvl w:val="2"/>
          <w:numId w:val="5"/>
        </w:numPr>
        <w:jc w:val="both"/>
        <w:rPr>
          <w:rtl/>
        </w:rPr>
      </w:pPr>
      <w:r w:rsidRPr="00CF0CF5">
        <w:rPr>
          <w:u w:val="single"/>
          <w:rtl/>
        </w:rPr>
        <w:t>אבודרהם</w:t>
      </w:r>
      <w:r>
        <w:rPr>
          <w:rtl/>
        </w:rPr>
        <w:t xml:space="preserve"> </w:t>
      </w:r>
      <w:r>
        <w:rPr>
          <w:rFonts w:hint="cs"/>
          <w:rtl/>
        </w:rPr>
        <w:t>(</w:t>
      </w:r>
      <w:r>
        <w:rPr>
          <w:rtl/>
        </w:rPr>
        <w:t>סדר תפלת יום הכפורים</w:t>
      </w:r>
      <w:r>
        <w:rPr>
          <w:rFonts w:hint="cs"/>
          <w:rtl/>
        </w:rPr>
        <w:t xml:space="preserve"> ד"ה ערב) </w:t>
      </w:r>
      <w:r>
        <w:rPr>
          <w:rtl/>
        </w:rPr>
        <w:t>–</w:t>
      </w:r>
      <w:r>
        <w:rPr>
          <w:rFonts w:hint="cs"/>
          <w:rtl/>
        </w:rPr>
        <w:t xml:space="preserve"> "</w:t>
      </w:r>
      <w:r>
        <w:rPr>
          <w:rtl/>
        </w:rPr>
        <w:t>ותניא כוותיה דרבי שילא היוצא קודם קריאת הגבר דמו בראשו</w:t>
      </w:r>
      <w:r>
        <w:rPr>
          <w:rFonts w:hint="cs"/>
          <w:rtl/>
        </w:rPr>
        <w:t>".</w:t>
      </w:r>
    </w:p>
    <w:p w14:paraId="79283B62" w14:textId="08F8C6D8" w:rsidR="00CF0CF5" w:rsidRPr="00CF0CF5" w:rsidRDefault="00CF0CF5" w:rsidP="00CF0CF5">
      <w:pPr>
        <w:numPr>
          <w:ilvl w:val="2"/>
          <w:numId w:val="5"/>
        </w:numPr>
        <w:jc w:val="both"/>
      </w:pPr>
      <w:r>
        <w:rPr>
          <w:rFonts w:hint="cs"/>
          <w:rtl/>
        </w:rPr>
        <w:t>מראי מקומות.</w:t>
      </w:r>
    </w:p>
    <w:p w14:paraId="48DA7BD1" w14:textId="738CBC7F" w:rsidR="00BD3AE0" w:rsidRPr="00BD3AE0" w:rsidRDefault="00BD3AE0" w:rsidP="00350B4C">
      <w:pPr>
        <w:numPr>
          <w:ilvl w:val="3"/>
          <w:numId w:val="5"/>
        </w:numPr>
        <w:jc w:val="both"/>
      </w:pPr>
      <w:r w:rsidRPr="00BD3AE0">
        <w:rPr>
          <w:u w:val="single"/>
          <w:rtl/>
        </w:rPr>
        <w:t>רש"י</w:t>
      </w:r>
      <w:r w:rsidRPr="00BD3AE0">
        <w:rPr>
          <w:rtl/>
        </w:rPr>
        <w:t xml:space="preserve"> </w:t>
      </w:r>
      <w:r w:rsidRPr="00BD3AE0">
        <w:rPr>
          <w:rFonts w:hint="cs"/>
          <w:rtl/>
        </w:rPr>
        <w:t xml:space="preserve">(שם) </w:t>
      </w:r>
      <w:r w:rsidRPr="00BD3AE0">
        <w:rPr>
          <w:rtl/>
        </w:rPr>
        <w:t>–</w:t>
      </w:r>
      <w:r w:rsidRPr="00BD3AE0">
        <w:rPr>
          <w:rFonts w:hint="cs"/>
          <w:rtl/>
        </w:rPr>
        <w:t xml:space="preserve"> "</w:t>
      </w:r>
      <w:r w:rsidRPr="00BD3AE0">
        <w:rPr>
          <w:rtl/>
        </w:rPr>
        <w:t>היוצא יחידי לדרך דמו בראשו</w:t>
      </w:r>
      <w:r w:rsidRPr="00BD3AE0">
        <w:rPr>
          <w:rFonts w:hint="cs"/>
          <w:rtl/>
        </w:rPr>
        <w:t>:</w:t>
      </w:r>
      <w:r w:rsidRPr="00BD3AE0">
        <w:rPr>
          <w:rtl/>
        </w:rPr>
        <w:t xml:space="preserve"> מפני המזיקין.</w:t>
      </w:r>
      <w:r w:rsidRPr="00BD3AE0">
        <w:rPr>
          <w:rFonts w:hint="cs"/>
          <w:rtl/>
        </w:rPr>
        <w:t xml:space="preserve"> </w:t>
      </w:r>
      <w:r w:rsidRPr="00BD3AE0">
        <w:rPr>
          <w:rtl/>
        </w:rPr>
        <w:t>דמו בראשו</w:t>
      </w:r>
      <w:r w:rsidRPr="00BD3AE0">
        <w:rPr>
          <w:rFonts w:hint="cs"/>
          <w:rtl/>
        </w:rPr>
        <w:t>:</w:t>
      </w:r>
      <w:r w:rsidRPr="00BD3AE0">
        <w:rPr>
          <w:rtl/>
        </w:rPr>
        <w:t xml:space="preserve"> עון מותו על ראשו מוטל, שהוא המית עצמו</w:t>
      </w:r>
      <w:r w:rsidRPr="00BD3AE0">
        <w:rPr>
          <w:rFonts w:hint="cs"/>
          <w:rtl/>
        </w:rPr>
        <w:t>".</w:t>
      </w:r>
    </w:p>
    <w:p w14:paraId="00CCEB2E" w14:textId="77777777" w:rsidR="00BD3AE0" w:rsidRPr="00BD3AE0" w:rsidRDefault="00BD3AE0" w:rsidP="00350B4C">
      <w:pPr>
        <w:numPr>
          <w:ilvl w:val="3"/>
          <w:numId w:val="5"/>
        </w:numPr>
        <w:jc w:val="both"/>
      </w:pPr>
      <w:r w:rsidRPr="00BD3AE0">
        <w:rPr>
          <w:u w:val="single"/>
          <w:rtl/>
        </w:rPr>
        <w:t>פר</w:t>
      </w:r>
      <w:r w:rsidRPr="00BD3AE0">
        <w:rPr>
          <w:rFonts w:hint="cs"/>
          <w:u w:val="single"/>
          <w:rtl/>
        </w:rPr>
        <w:t>"</w:t>
      </w:r>
      <w:r w:rsidRPr="00BD3AE0">
        <w:rPr>
          <w:u w:val="single"/>
          <w:rtl/>
        </w:rPr>
        <w:t>ח</w:t>
      </w:r>
      <w:r w:rsidRPr="00BD3AE0">
        <w:rPr>
          <w:rtl/>
        </w:rPr>
        <w:t xml:space="preserve"> </w:t>
      </w:r>
      <w:r w:rsidRPr="00BD3AE0">
        <w:rPr>
          <w:rFonts w:hint="cs"/>
          <w:rtl/>
        </w:rPr>
        <w:t>(</w:t>
      </w:r>
      <w:r w:rsidRPr="00BD3AE0">
        <w:rPr>
          <w:rtl/>
        </w:rPr>
        <w:t>יו</w:t>
      </w:r>
      <w:r w:rsidRPr="00BD3AE0">
        <w:rPr>
          <w:rFonts w:hint="cs"/>
          <w:rtl/>
        </w:rPr>
        <w:t>"</w:t>
      </w:r>
      <w:r w:rsidRPr="00BD3AE0">
        <w:rPr>
          <w:rtl/>
        </w:rPr>
        <w:t>ד סי</w:t>
      </w:r>
      <w:r w:rsidRPr="00BD3AE0">
        <w:rPr>
          <w:rFonts w:hint="cs"/>
          <w:rtl/>
        </w:rPr>
        <w:t>'</w:t>
      </w:r>
      <w:r w:rsidRPr="00BD3AE0">
        <w:rPr>
          <w:rtl/>
        </w:rPr>
        <w:t xml:space="preserve"> קט</w:t>
      </w:r>
      <w:r w:rsidRPr="00BD3AE0">
        <w:rPr>
          <w:rFonts w:hint="cs"/>
          <w:rtl/>
        </w:rPr>
        <w:t>"</w:t>
      </w:r>
      <w:r w:rsidRPr="00BD3AE0">
        <w:rPr>
          <w:rtl/>
        </w:rPr>
        <w:t>ז</w:t>
      </w:r>
      <w:r w:rsidRPr="00BD3AE0">
        <w:rPr>
          <w:rFonts w:hint="cs"/>
          <w:rtl/>
        </w:rPr>
        <w:t xml:space="preserve"> ס"ק ט') </w:t>
      </w:r>
      <w:r w:rsidRPr="00BD3AE0">
        <w:rPr>
          <w:rtl/>
        </w:rPr>
        <w:t>–</w:t>
      </w:r>
      <w:r w:rsidRPr="00BD3AE0">
        <w:rPr>
          <w:rFonts w:hint="cs"/>
          <w:rtl/>
        </w:rPr>
        <w:t xml:space="preserve"> "</w:t>
      </w:r>
      <w:r w:rsidRPr="00BD3AE0">
        <w:rPr>
          <w:rtl/>
        </w:rPr>
        <w:t>גרסינן בסוף פרק קמא דיומא [כא, א] היוצא לדרך קודם קריאת הגבר דמו בראשו, ופירש רש"י [ד"ה] היוצא יחידי דמו בראשו מפני המזיקין</w:t>
      </w:r>
      <w:r w:rsidRPr="00BD3AE0">
        <w:rPr>
          <w:rFonts w:hint="cs"/>
          <w:rtl/>
        </w:rPr>
        <w:t>".</w:t>
      </w:r>
    </w:p>
    <w:p w14:paraId="5066E68D" w14:textId="77777777" w:rsidR="00BD3AE0" w:rsidRPr="00BD3AE0" w:rsidRDefault="00BD3AE0" w:rsidP="00350B4C">
      <w:pPr>
        <w:numPr>
          <w:ilvl w:val="3"/>
          <w:numId w:val="5"/>
        </w:numPr>
        <w:jc w:val="both"/>
        <w:rPr>
          <w:rtl/>
        </w:rPr>
      </w:pPr>
      <w:r w:rsidRPr="00BD3AE0">
        <w:rPr>
          <w:u w:val="single"/>
          <w:rtl/>
        </w:rPr>
        <w:t>ערה</w:t>
      </w:r>
      <w:r w:rsidRPr="00BD3AE0">
        <w:rPr>
          <w:rFonts w:hint="cs"/>
          <w:u w:val="single"/>
          <w:rtl/>
        </w:rPr>
        <w:t>"</w:t>
      </w:r>
      <w:r w:rsidRPr="00BD3AE0">
        <w:rPr>
          <w:u w:val="single"/>
          <w:rtl/>
        </w:rPr>
        <w:t>ש</w:t>
      </w:r>
      <w:r w:rsidRPr="00BD3AE0">
        <w:rPr>
          <w:rtl/>
        </w:rPr>
        <w:t xml:space="preserve"> </w:t>
      </w:r>
      <w:r w:rsidRPr="00BD3AE0">
        <w:rPr>
          <w:rFonts w:hint="cs"/>
          <w:rtl/>
        </w:rPr>
        <w:t>(</w:t>
      </w:r>
      <w:r w:rsidRPr="00BD3AE0">
        <w:rPr>
          <w:rtl/>
        </w:rPr>
        <w:t>יו</w:t>
      </w:r>
      <w:r w:rsidRPr="00BD3AE0">
        <w:rPr>
          <w:rFonts w:hint="cs"/>
          <w:rtl/>
        </w:rPr>
        <w:t>"</w:t>
      </w:r>
      <w:r w:rsidRPr="00BD3AE0">
        <w:rPr>
          <w:rtl/>
        </w:rPr>
        <w:t>ד סי</w:t>
      </w:r>
      <w:r w:rsidRPr="00BD3AE0">
        <w:rPr>
          <w:rFonts w:hint="cs"/>
          <w:rtl/>
        </w:rPr>
        <w:t>'</w:t>
      </w:r>
      <w:r w:rsidRPr="00BD3AE0">
        <w:rPr>
          <w:rtl/>
        </w:rPr>
        <w:t xml:space="preserve"> קט</w:t>
      </w:r>
      <w:r w:rsidRPr="00BD3AE0">
        <w:rPr>
          <w:rFonts w:hint="cs"/>
          <w:rtl/>
        </w:rPr>
        <w:t xml:space="preserve">"ז סעי' כ"ג) </w:t>
      </w:r>
      <w:r w:rsidRPr="00BD3AE0">
        <w:rPr>
          <w:rtl/>
        </w:rPr>
        <w:t>–</w:t>
      </w:r>
      <w:r w:rsidRPr="00BD3AE0">
        <w:rPr>
          <w:rFonts w:hint="cs"/>
          <w:rtl/>
        </w:rPr>
        <w:t xml:space="preserve"> "</w:t>
      </w:r>
      <w:r w:rsidRPr="00BD3AE0">
        <w:rPr>
          <w:rtl/>
        </w:rPr>
        <w:t xml:space="preserve">בירושלמי שבת פ"ב [הל' ו'] </w:t>
      </w:r>
      <w:r w:rsidRPr="00BD3AE0">
        <w:rPr>
          <w:rFonts w:hint="cs"/>
          <w:rtl/>
        </w:rPr>
        <w:t>...</w:t>
      </w:r>
      <w:r w:rsidRPr="00BD3AE0">
        <w:rPr>
          <w:rtl/>
        </w:rPr>
        <w:t xml:space="preserve"> בג' מקומות השטן מצוי לקטרג המהלך בדרך בעצמו והישן בבית אפל לעצמו והמפרש בים הגדול ע"ש ונראה דהמהלך בדרך כוונתו קודם אור היום כדאמרינן ספ"ק דיומא היוצא לדרך קודם קריאת הגבר דמו בראשו ולעולם יכנס אדם בכי טוב ויצא בכי טוב</w:t>
      </w:r>
      <w:r w:rsidRPr="00BD3AE0">
        <w:rPr>
          <w:rFonts w:hint="cs"/>
          <w:rtl/>
        </w:rPr>
        <w:t>".</w:t>
      </w:r>
    </w:p>
    <w:p w14:paraId="33B670BF" w14:textId="66E001E6" w:rsidR="00EF4BA7" w:rsidRDefault="00EF4BA7" w:rsidP="00CF0CF5">
      <w:pPr>
        <w:numPr>
          <w:ilvl w:val="3"/>
          <w:numId w:val="5"/>
        </w:numPr>
        <w:jc w:val="both"/>
      </w:pPr>
      <w:r w:rsidRPr="00EF4BA7">
        <w:rPr>
          <w:u w:val="single"/>
          <w:rtl/>
        </w:rPr>
        <w:t>דף על הדף</w:t>
      </w:r>
      <w:r>
        <w:rPr>
          <w:rtl/>
        </w:rPr>
        <w:t xml:space="preserve"> </w:t>
      </w:r>
      <w:r>
        <w:rPr>
          <w:rFonts w:hint="cs"/>
          <w:rtl/>
        </w:rPr>
        <w:t>(</w:t>
      </w:r>
      <w:r>
        <w:rPr>
          <w:rtl/>
        </w:rPr>
        <w:t>פסחים דף ב</w:t>
      </w:r>
      <w:r>
        <w:rPr>
          <w:rFonts w:hint="cs"/>
          <w:rtl/>
        </w:rPr>
        <w:t xml:space="preserve">.) </w:t>
      </w:r>
      <w:r>
        <w:rPr>
          <w:rtl/>
        </w:rPr>
        <w:t>–</w:t>
      </w:r>
      <w:r>
        <w:rPr>
          <w:rFonts w:hint="cs"/>
          <w:rtl/>
        </w:rPr>
        <w:t xml:space="preserve"> "</w:t>
      </w:r>
      <w:r>
        <w:rPr>
          <w:rtl/>
        </w:rPr>
        <w:t>ומה שאמרו ביומא היוצא לדרך קודם קריאת הגבר דמו בראשו, ומשמע דרק לפני קריאת הגבר אבל אחר קריאת הגבר אינו בכלל זה אף דהוא לפני האור, אין הטעם משום חיות או ליסטים, אלא איירי ביוצא יחידי והוא מפני המזיקים. ולכן הדגיש רש"י דאיירי ביוצא יחידי, (והוא ע"פ מס' ד"א פי"א כמו שציין במסורת הש"ס), דרק בזה יש לחוש ממזיקין, ולא כשהולכים כמה בני אדם יחדיו דבזה אין לחוש ממזיקים</w:t>
      </w:r>
      <w:r>
        <w:rPr>
          <w:rFonts w:hint="cs"/>
          <w:rtl/>
        </w:rPr>
        <w:t>".</w:t>
      </w:r>
    </w:p>
    <w:p w14:paraId="32F196E8" w14:textId="2ACDC976" w:rsidR="00EF4BA7" w:rsidRDefault="00BD3AE0" w:rsidP="00CF0CF5">
      <w:pPr>
        <w:numPr>
          <w:ilvl w:val="3"/>
          <w:numId w:val="5"/>
        </w:numPr>
        <w:jc w:val="both"/>
      </w:pPr>
      <w:r>
        <w:rPr>
          <w:rFonts w:hint="cs"/>
          <w:rtl/>
        </w:rPr>
        <w:t>עי' או"ח סי' ק"י, לשיטות ומראי מקומות.</w:t>
      </w:r>
    </w:p>
    <w:p w14:paraId="37C08A26" w14:textId="77777777" w:rsidR="00AD09A0" w:rsidRDefault="00AD09A0" w:rsidP="00AD09A0">
      <w:pPr>
        <w:jc w:val="both"/>
      </w:pPr>
    </w:p>
    <w:p w14:paraId="29A2BE02" w14:textId="434CA212" w:rsidR="00BD3AE0" w:rsidRDefault="00BD3AE0" w:rsidP="00350B4C">
      <w:pPr>
        <w:numPr>
          <w:ilvl w:val="1"/>
          <w:numId w:val="5"/>
        </w:numPr>
        <w:jc w:val="both"/>
      </w:pPr>
      <w:r w:rsidRPr="00BD3AE0">
        <w:rPr>
          <w:b/>
          <w:bCs/>
          <w:rtl/>
        </w:rPr>
        <w:t>היושב בצל של מת</w:t>
      </w:r>
      <w:r w:rsidR="00BD41EE">
        <w:rPr>
          <w:rtl/>
        </w:rPr>
        <w:fldChar w:fldCharType="begin"/>
      </w:r>
      <w:r w:rsidR="00BD41EE">
        <w:instrText xml:space="preserve"> XE "</w:instrText>
      </w:r>
      <w:r w:rsidR="00BD41EE" w:rsidRPr="00CF4CE9">
        <w:rPr>
          <w:b/>
          <w:bCs/>
          <w:rtl/>
        </w:rPr>
        <w:instrText>יושב בצל של מת</w:instrText>
      </w:r>
      <w:r w:rsidR="00BD41EE">
        <w:instrText xml:space="preserve">" </w:instrText>
      </w:r>
      <w:r w:rsidR="00BD41EE">
        <w:rPr>
          <w:rtl/>
        </w:rPr>
        <w:fldChar w:fldCharType="end"/>
      </w:r>
      <w:r>
        <w:rPr>
          <w:rFonts w:hint="cs"/>
          <w:rtl/>
        </w:rPr>
        <w:t>.</w:t>
      </w:r>
    </w:p>
    <w:p w14:paraId="44FBF9A3" w14:textId="6E522187" w:rsidR="00BD3AE0" w:rsidRDefault="00BD3AE0" w:rsidP="00350B4C">
      <w:pPr>
        <w:numPr>
          <w:ilvl w:val="2"/>
          <w:numId w:val="5"/>
        </w:numPr>
        <w:jc w:val="both"/>
      </w:pPr>
      <w:r>
        <w:rPr>
          <w:rtl/>
        </w:rPr>
        <w:t xml:space="preserve">ברייתא </w:t>
      </w:r>
      <w:r>
        <w:rPr>
          <w:u w:val="single"/>
          <w:rtl/>
        </w:rPr>
        <w:t>מעשה תורה</w:t>
      </w:r>
      <w:r>
        <w:rPr>
          <w:rtl/>
        </w:rPr>
        <w:t xml:space="preserve"> (המיוחס לרבינו הקדוש</w:t>
      </w:r>
      <w:r>
        <w:rPr>
          <w:b/>
          <w:i/>
          <w:rtl/>
        </w:rPr>
        <w:t xml:space="preserve">, אות </w:t>
      </w:r>
      <w:r>
        <w:rPr>
          <w:rFonts w:hint="cs"/>
          <w:b/>
          <w:i/>
          <w:rtl/>
        </w:rPr>
        <w:t>ד</w:t>
      </w:r>
      <w:r>
        <w:rPr>
          <w:b/>
          <w:i/>
          <w:rtl/>
        </w:rPr>
        <w:t xml:space="preserve">'), הו"ד </w:t>
      </w:r>
      <w:r>
        <w:rPr>
          <w:b/>
          <w:i/>
          <w:u w:val="single"/>
          <w:rtl/>
        </w:rPr>
        <w:t>בכל בו</w:t>
      </w:r>
      <w:r>
        <w:rPr>
          <w:b/>
          <w:i/>
          <w:rtl/>
        </w:rPr>
        <w:t xml:space="preserve"> (סי' קי"ח ד"ה </w:t>
      </w:r>
      <w:r>
        <w:rPr>
          <w:rFonts w:hint="cs"/>
          <w:b/>
          <w:i/>
          <w:rtl/>
        </w:rPr>
        <w:t>ארבעה</w:t>
      </w:r>
      <w:r>
        <w:rPr>
          <w:b/>
          <w:i/>
          <w:rtl/>
        </w:rPr>
        <w:t>) – "</w:t>
      </w:r>
      <w:r>
        <w:rPr>
          <w:rtl/>
        </w:rPr>
        <w:t>ארבעה דברים העושה אותן דמו בראשו היושב בצלו של מת והעומד ערום לפני הנר והמכבה את הנר בפיו הרי זה נכפה והמשמש מטתו בפני הנר יוצאין ממנו בנים כעורים כפופים</w:t>
      </w:r>
      <w:r>
        <w:rPr>
          <w:rFonts w:hint="cs"/>
          <w:rtl/>
        </w:rPr>
        <w:t>".</w:t>
      </w:r>
    </w:p>
    <w:p w14:paraId="5FDD1B2C" w14:textId="7FE02F16" w:rsidR="00870CEA" w:rsidRDefault="00870CEA" w:rsidP="00350B4C">
      <w:pPr>
        <w:numPr>
          <w:ilvl w:val="2"/>
          <w:numId w:val="5"/>
        </w:numPr>
        <w:jc w:val="both"/>
      </w:pPr>
      <w:r>
        <w:rPr>
          <w:rFonts w:hint="cs"/>
          <w:rtl/>
        </w:rPr>
        <w:t xml:space="preserve">הו"ד להלכה </w:t>
      </w:r>
      <w:r>
        <w:rPr>
          <w:rtl/>
        </w:rPr>
        <w:t>–</w:t>
      </w:r>
      <w:r>
        <w:rPr>
          <w:rFonts w:hint="cs"/>
          <w:rtl/>
        </w:rPr>
        <w:t xml:space="preserve"> </w:t>
      </w:r>
      <w:r w:rsidRPr="00870CEA">
        <w:rPr>
          <w:rFonts w:hint="cs"/>
          <w:u w:val="single"/>
          <w:rtl/>
        </w:rPr>
        <w:t>ס' זכירה</w:t>
      </w:r>
      <w:r>
        <w:rPr>
          <w:rFonts w:hint="cs"/>
          <w:rtl/>
        </w:rPr>
        <w:t xml:space="preserve"> (</w:t>
      </w:r>
      <w:r w:rsidR="008D6F3F">
        <w:rPr>
          <w:rtl/>
        </w:rPr>
        <w:t>ענין דרך ארץ אות ד'</w:t>
      </w:r>
      <w:r>
        <w:rPr>
          <w:rFonts w:hint="cs"/>
          <w:rtl/>
        </w:rPr>
        <w:t>).</w:t>
      </w:r>
    </w:p>
    <w:p w14:paraId="6A5F3A50" w14:textId="11A4B4A4" w:rsidR="00BD3AE0" w:rsidRPr="00676B20" w:rsidRDefault="00BD3AE0" w:rsidP="00BD3AE0">
      <w:pPr>
        <w:jc w:val="both"/>
      </w:pPr>
    </w:p>
    <w:p w14:paraId="1AEC1AAC" w14:textId="0361999D" w:rsidR="00BD3AE0" w:rsidRPr="00BD3AE0" w:rsidRDefault="00BD3AE0" w:rsidP="00350B4C">
      <w:pPr>
        <w:numPr>
          <w:ilvl w:val="1"/>
          <w:numId w:val="5"/>
        </w:numPr>
        <w:jc w:val="both"/>
      </w:pPr>
      <w:r>
        <w:rPr>
          <w:b/>
          <w:bCs/>
          <w:rtl/>
        </w:rPr>
        <w:t>העומד בפני הנר ערום</w:t>
      </w:r>
      <w:r w:rsidR="00BD41EE">
        <w:rPr>
          <w:rtl/>
        </w:rPr>
        <w:fldChar w:fldCharType="begin"/>
      </w:r>
      <w:r w:rsidR="00BD41EE">
        <w:instrText xml:space="preserve"> XE "</w:instrText>
      </w:r>
      <w:r w:rsidR="00BD41EE" w:rsidRPr="00CF4CE9">
        <w:rPr>
          <w:b/>
          <w:bCs/>
          <w:rtl/>
        </w:rPr>
        <w:instrText>עומד בפני הנר ערום</w:instrText>
      </w:r>
      <w:r w:rsidR="00BD41EE">
        <w:instrText xml:space="preserve">" </w:instrText>
      </w:r>
      <w:r w:rsidR="00BD41EE">
        <w:rPr>
          <w:rtl/>
        </w:rPr>
        <w:fldChar w:fldCharType="end"/>
      </w:r>
      <w:r>
        <w:rPr>
          <w:rFonts w:hint="cs"/>
          <w:rtl/>
        </w:rPr>
        <w:t>.</w:t>
      </w:r>
    </w:p>
    <w:p w14:paraId="4863F6E5" w14:textId="77777777" w:rsidR="00036963" w:rsidRDefault="00036963" w:rsidP="00350B4C">
      <w:pPr>
        <w:numPr>
          <w:ilvl w:val="2"/>
          <w:numId w:val="5"/>
        </w:numPr>
        <w:jc w:val="both"/>
      </w:pPr>
      <w:r>
        <w:rPr>
          <w:u w:val="single"/>
          <w:rtl/>
        </w:rPr>
        <w:t>דרך ארץ רבה</w:t>
      </w:r>
      <w:r>
        <w:rPr>
          <w:rtl/>
        </w:rPr>
        <w:t xml:space="preserve"> (פרק י"א הל' ג') – "ההורג כנה על גבי המטה, והעומד ערום לאור הנר</w:t>
      </w:r>
      <w:r w:rsidRPr="00036963">
        <w:rPr>
          <w:rtl/>
        </w:rPr>
        <w:t xml:space="preserve"> </w:t>
      </w:r>
      <w:r w:rsidRPr="00036963">
        <w:rPr>
          <w:b/>
          <w:bCs/>
          <w:rtl/>
        </w:rPr>
        <w:t>ולאור הלבנה</w:t>
      </w:r>
      <w:r>
        <w:rPr>
          <w:rtl/>
        </w:rPr>
        <w:t xml:space="preserve">, </w:t>
      </w:r>
      <w:r w:rsidRPr="00425436">
        <w:rPr>
          <w:rtl/>
        </w:rPr>
        <w:t>דמו בראשו</w:t>
      </w:r>
      <w:r>
        <w:rPr>
          <w:rtl/>
        </w:rPr>
        <w:t>".</w:t>
      </w:r>
    </w:p>
    <w:p w14:paraId="147DF98B" w14:textId="3AA0AF27" w:rsidR="00BD3AE0" w:rsidRDefault="00BD3AE0" w:rsidP="00350B4C">
      <w:pPr>
        <w:numPr>
          <w:ilvl w:val="2"/>
          <w:numId w:val="5"/>
        </w:numPr>
        <w:jc w:val="both"/>
      </w:pPr>
      <w:r>
        <w:rPr>
          <w:rtl/>
        </w:rPr>
        <w:t xml:space="preserve">ברייתא </w:t>
      </w:r>
      <w:r>
        <w:rPr>
          <w:u w:val="single"/>
          <w:rtl/>
        </w:rPr>
        <w:t>מעשה תורה</w:t>
      </w:r>
      <w:r>
        <w:rPr>
          <w:rtl/>
        </w:rPr>
        <w:t xml:space="preserve"> (המיוחס לרבינו הקדוש</w:t>
      </w:r>
      <w:r>
        <w:rPr>
          <w:b/>
          <w:i/>
          <w:rtl/>
        </w:rPr>
        <w:t xml:space="preserve">, אות </w:t>
      </w:r>
      <w:r>
        <w:rPr>
          <w:rFonts w:hint="cs"/>
          <w:b/>
          <w:i/>
          <w:rtl/>
        </w:rPr>
        <w:t>ד</w:t>
      </w:r>
      <w:r>
        <w:rPr>
          <w:b/>
          <w:i/>
          <w:rtl/>
        </w:rPr>
        <w:t xml:space="preserve">'), הו"ד </w:t>
      </w:r>
      <w:r>
        <w:rPr>
          <w:b/>
          <w:i/>
          <w:u w:val="single"/>
          <w:rtl/>
        </w:rPr>
        <w:t>בכל בו</w:t>
      </w:r>
      <w:r>
        <w:rPr>
          <w:b/>
          <w:i/>
          <w:rtl/>
        </w:rPr>
        <w:t xml:space="preserve"> (סי' קי"ח ד"ה </w:t>
      </w:r>
      <w:r>
        <w:rPr>
          <w:rFonts w:hint="cs"/>
          <w:b/>
          <w:i/>
          <w:rtl/>
        </w:rPr>
        <w:t>ארבעה</w:t>
      </w:r>
      <w:r>
        <w:rPr>
          <w:b/>
          <w:i/>
          <w:rtl/>
        </w:rPr>
        <w:t>) – "</w:t>
      </w:r>
      <w:r>
        <w:rPr>
          <w:rtl/>
        </w:rPr>
        <w:t>ארבעה דברים העושה אותן דמו בראשו היושב בצלו של מת והעומד ערום לפני הנר והמכבה את הנר בפיו הרי זה נכפה והמשמש מטתו בפני הנר יוצאין ממנו בנים כעורים כפופים</w:t>
      </w:r>
      <w:r>
        <w:rPr>
          <w:rFonts w:hint="cs"/>
          <w:rtl/>
        </w:rPr>
        <w:t>".</w:t>
      </w:r>
    </w:p>
    <w:p w14:paraId="416C46A8" w14:textId="246C3A76" w:rsidR="00BD3AE0" w:rsidRDefault="00BD3AE0" w:rsidP="00350B4C">
      <w:pPr>
        <w:numPr>
          <w:ilvl w:val="2"/>
          <w:numId w:val="5"/>
        </w:numPr>
        <w:jc w:val="both"/>
      </w:pPr>
      <w:r>
        <w:rPr>
          <w:rFonts w:hint="cs"/>
          <w:rtl/>
        </w:rPr>
        <w:t>עי' "סכנה: דברים המביאים לידי נכפה" - לקמן.</w:t>
      </w:r>
    </w:p>
    <w:p w14:paraId="75293692" w14:textId="77777777" w:rsidR="00BD3AE0" w:rsidRPr="00676B20" w:rsidRDefault="00BD3AE0" w:rsidP="00BD3AE0">
      <w:pPr>
        <w:jc w:val="both"/>
      </w:pPr>
    </w:p>
    <w:p w14:paraId="5D6D75D9" w14:textId="2BFEB228" w:rsidR="00BD3AE0" w:rsidRDefault="00BD3AE0" w:rsidP="00350B4C">
      <w:pPr>
        <w:numPr>
          <w:ilvl w:val="1"/>
          <w:numId w:val="5"/>
        </w:numPr>
        <w:jc w:val="both"/>
      </w:pPr>
      <w:r>
        <w:rPr>
          <w:rFonts w:hint="cs"/>
          <w:b/>
          <w:bCs/>
          <w:rtl/>
        </w:rPr>
        <w:t>כיבוי נר בנשיפה</w:t>
      </w:r>
      <w:r w:rsidR="00BD41EE">
        <w:rPr>
          <w:rtl/>
        </w:rPr>
        <w:fldChar w:fldCharType="begin"/>
      </w:r>
      <w:r w:rsidR="00BD41EE">
        <w:instrText xml:space="preserve"> XE "</w:instrText>
      </w:r>
      <w:r w:rsidR="00BD41EE" w:rsidRPr="00CF4CE9">
        <w:rPr>
          <w:rFonts w:hint="cs"/>
          <w:b/>
          <w:bCs/>
          <w:rtl/>
        </w:rPr>
        <w:instrText>כיבוי נר בנשיפה</w:instrText>
      </w:r>
      <w:r w:rsidR="00BD41EE">
        <w:instrText xml:space="preserve">" </w:instrText>
      </w:r>
      <w:r w:rsidR="00BD41EE">
        <w:rPr>
          <w:rtl/>
        </w:rPr>
        <w:fldChar w:fldCharType="end"/>
      </w:r>
      <w:r>
        <w:rPr>
          <w:rFonts w:hint="cs"/>
          <w:rtl/>
        </w:rPr>
        <w:t>.</w:t>
      </w:r>
    </w:p>
    <w:p w14:paraId="180DEE57" w14:textId="697D4A02" w:rsidR="00BD3AE0" w:rsidRPr="00BD3AE0" w:rsidRDefault="00BD3AE0" w:rsidP="00350B4C">
      <w:pPr>
        <w:numPr>
          <w:ilvl w:val="2"/>
          <w:numId w:val="5"/>
        </w:numPr>
        <w:jc w:val="both"/>
      </w:pPr>
      <w:r>
        <w:rPr>
          <w:rtl/>
        </w:rPr>
        <w:t xml:space="preserve">ברייתא </w:t>
      </w:r>
      <w:r>
        <w:rPr>
          <w:u w:val="single"/>
          <w:rtl/>
        </w:rPr>
        <w:t>מעשה תורה</w:t>
      </w:r>
      <w:r>
        <w:rPr>
          <w:rtl/>
        </w:rPr>
        <w:t xml:space="preserve"> (המיוחס לרבינו הקדוש</w:t>
      </w:r>
      <w:r>
        <w:rPr>
          <w:b/>
          <w:i/>
          <w:rtl/>
        </w:rPr>
        <w:t xml:space="preserve">, אות </w:t>
      </w:r>
      <w:r>
        <w:rPr>
          <w:rFonts w:hint="cs"/>
          <w:b/>
          <w:i/>
          <w:rtl/>
        </w:rPr>
        <w:t>ד</w:t>
      </w:r>
      <w:r>
        <w:rPr>
          <w:b/>
          <w:i/>
          <w:rtl/>
        </w:rPr>
        <w:t xml:space="preserve">'), הו"ד </w:t>
      </w:r>
      <w:r>
        <w:rPr>
          <w:b/>
          <w:i/>
          <w:u w:val="single"/>
          <w:rtl/>
        </w:rPr>
        <w:t>בכל בו</w:t>
      </w:r>
      <w:r>
        <w:rPr>
          <w:b/>
          <w:i/>
          <w:rtl/>
        </w:rPr>
        <w:t xml:space="preserve"> (סי' קי"ח ד"ה </w:t>
      </w:r>
      <w:r>
        <w:rPr>
          <w:rFonts w:hint="cs"/>
          <w:b/>
          <w:i/>
          <w:rtl/>
        </w:rPr>
        <w:t>ארבעה</w:t>
      </w:r>
      <w:r>
        <w:rPr>
          <w:b/>
          <w:i/>
          <w:rtl/>
        </w:rPr>
        <w:t>) – "</w:t>
      </w:r>
      <w:r>
        <w:rPr>
          <w:rtl/>
        </w:rPr>
        <w:t>ארבעה דברים העושה אותן דמו בראשו היושב בצלו של מת והעומד ערום לפני הנר והמכבה את הנר בפיו הרי זה נכפה והמשמש מטתו בפני הנר יוצאין ממנו בנים כעורים כפופים</w:t>
      </w:r>
      <w:r>
        <w:rPr>
          <w:rFonts w:hint="cs"/>
          <w:rtl/>
        </w:rPr>
        <w:t>".</w:t>
      </w:r>
    </w:p>
    <w:p w14:paraId="27EAC462" w14:textId="634F7D55" w:rsidR="00BD3AE0" w:rsidRDefault="00BD3AE0" w:rsidP="00350B4C">
      <w:pPr>
        <w:numPr>
          <w:ilvl w:val="2"/>
          <w:numId w:val="5"/>
        </w:numPr>
        <w:jc w:val="both"/>
      </w:pPr>
      <w:r>
        <w:rPr>
          <w:rFonts w:eastAsia="SimSun"/>
          <w:b/>
          <w:i/>
          <w:u w:val="single"/>
          <w:rtl/>
          <w:lang w:eastAsia="zh-CN"/>
        </w:rPr>
        <w:t>מנורת המאור</w:t>
      </w:r>
      <w:r>
        <w:rPr>
          <w:rFonts w:eastAsia="SimSun"/>
          <w:b/>
          <w:i/>
          <w:rtl/>
          <w:lang w:eastAsia="zh-CN"/>
        </w:rPr>
        <w:t xml:space="preserve"> (חופת אליהו רבה עמ' תנ"ו) – "</w:t>
      </w:r>
      <w:r w:rsidRPr="00BD3AE0">
        <w:rPr>
          <w:rFonts w:eastAsia="SimSun"/>
          <w:b/>
          <w:i/>
          <w:rtl/>
          <w:lang w:eastAsia="zh-CN"/>
        </w:rPr>
        <w:t>שלשה דברים</w:t>
      </w:r>
      <w:r>
        <w:rPr>
          <w:rFonts w:eastAsia="SimSun"/>
          <w:b/>
          <w:i/>
          <w:rtl/>
          <w:lang w:eastAsia="zh-CN"/>
        </w:rPr>
        <w:t xml:space="preserve"> העושה אותן דמו בראשו. היושב בצלו של נר, והמכבה הנר בפיו, מפני שנכפה, והמשמש מטתו לפני הנר, מפני שהויין לו בנים נכפים".</w:t>
      </w:r>
    </w:p>
    <w:p w14:paraId="7B881B4A" w14:textId="2F8BD7ED" w:rsidR="00BD3AE0" w:rsidRPr="00BD3AE0" w:rsidRDefault="00BD3AE0" w:rsidP="00350B4C">
      <w:pPr>
        <w:numPr>
          <w:ilvl w:val="2"/>
          <w:numId w:val="5"/>
        </w:numPr>
        <w:jc w:val="both"/>
      </w:pPr>
      <w:r>
        <w:rPr>
          <w:rFonts w:hint="cs"/>
          <w:rtl/>
        </w:rPr>
        <w:t>עי' "סכנה: דברים המביאים לידי נכפה" - לקמן.</w:t>
      </w:r>
    </w:p>
    <w:p w14:paraId="1B63F496" w14:textId="77777777" w:rsidR="00BD3AE0" w:rsidRPr="00676B20" w:rsidRDefault="00BD3AE0" w:rsidP="00BD3AE0">
      <w:pPr>
        <w:jc w:val="both"/>
      </w:pPr>
    </w:p>
    <w:p w14:paraId="60D6AFBB" w14:textId="75F37721" w:rsidR="00BD3AE0" w:rsidRDefault="00BD3AE0" w:rsidP="00350B4C">
      <w:pPr>
        <w:numPr>
          <w:ilvl w:val="1"/>
          <w:numId w:val="5"/>
        </w:numPr>
        <w:jc w:val="both"/>
      </w:pPr>
      <w:r w:rsidRPr="00BD3AE0">
        <w:rPr>
          <w:rFonts w:eastAsia="SimSun"/>
          <w:bCs/>
          <w:i/>
          <w:rtl/>
          <w:lang w:eastAsia="zh-CN"/>
        </w:rPr>
        <w:t>המשמש מטתו ל</w:t>
      </w:r>
      <w:r>
        <w:rPr>
          <w:rFonts w:eastAsia="SimSun" w:hint="cs"/>
          <w:bCs/>
          <w:i/>
          <w:rtl/>
          <w:lang w:eastAsia="zh-CN"/>
        </w:rPr>
        <w:t>אור</w:t>
      </w:r>
      <w:r w:rsidRPr="00BD3AE0">
        <w:rPr>
          <w:rFonts w:eastAsia="SimSun"/>
          <w:bCs/>
          <w:i/>
          <w:rtl/>
          <w:lang w:eastAsia="zh-CN"/>
        </w:rPr>
        <w:t xml:space="preserve"> הנר</w:t>
      </w:r>
      <w:r w:rsidR="00BD41EE">
        <w:rPr>
          <w:rtl/>
        </w:rPr>
        <w:fldChar w:fldCharType="begin"/>
      </w:r>
      <w:r w:rsidR="00BD41EE">
        <w:instrText xml:space="preserve"> XE "</w:instrText>
      </w:r>
      <w:r w:rsidR="00BD41EE" w:rsidRPr="00CF4CE9">
        <w:rPr>
          <w:rFonts w:eastAsia="SimSun"/>
          <w:bCs/>
          <w:i/>
          <w:rtl/>
          <w:lang w:eastAsia="zh-CN"/>
        </w:rPr>
        <w:instrText>משמש מטתו ל</w:instrText>
      </w:r>
      <w:r w:rsidR="00BD41EE" w:rsidRPr="00CF4CE9">
        <w:rPr>
          <w:rFonts w:eastAsia="SimSun" w:hint="cs"/>
          <w:bCs/>
          <w:i/>
          <w:rtl/>
          <w:lang w:eastAsia="zh-CN"/>
        </w:rPr>
        <w:instrText>אור</w:instrText>
      </w:r>
      <w:r w:rsidR="00BD41EE" w:rsidRPr="00CF4CE9">
        <w:rPr>
          <w:rFonts w:eastAsia="SimSun"/>
          <w:bCs/>
          <w:i/>
          <w:rtl/>
          <w:lang w:eastAsia="zh-CN"/>
        </w:rPr>
        <w:instrText xml:space="preserve"> הנר</w:instrText>
      </w:r>
      <w:r w:rsidR="00BD41EE">
        <w:instrText xml:space="preserve">" </w:instrText>
      </w:r>
      <w:r w:rsidR="00BD41EE">
        <w:rPr>
          <w:rtl/>
        </w:rPr>
        <w:fldChar w:fldCharType="end"/>
      </w:r>
      <w:r>
        <w:rPr>
          <w:rFonts w:hint="cs"/>
          <w:rtl/>
        </w:rPr>
        <w:t>.</w:t>
      </w:r>
    </w:p>
    <w:p w14:paraId="4AD3EBBF" w14:textId="085F813A" w:rsidR="00BD3AE0" w:rsidRDefault="00BD3AE0" w:rsidP="00350B4C">
      <w:pPr>
        <w:numPr>
          <w:ilvl w:val="2"/>
          <w:numId w:val="5"/>
        </w:numPr>
        <w:jc w:val="both"/>
      </w:pPr>
      <w:r>
        <w:rPr>
          <w:rtl/>
        </w:rPr>
        <w:t xml:space="preserve">ברייתא </w:t>
      </w:r>
      <w:r>
        <w:rPr>
          <w:u w:val="single"/>
          <w:rtl/>
        </w:rPr>
        <w:t>מעשה תורה</w:t>
      </w:r>
      <w:r>
        <w:rPr>
          <w:rtl/>
        </w:rPr>
        <w:t xml:space="preserve"> (המיוחס לרבינו הקדוש</w:t>
      </w:r>
      <w:r>
        <w:rPr>
          <w:b/>
          <w:i/>
          <w:rtl/>
        </w:rPr>
        <w:t xml:space="preserve">, אות </w:t>
      </w:r>
      <w:r>
        <w:rPr>
          <w:rFonts w:hint="cs"/>
          <w:b/>
          <w:i/>
          <w:rtl/>
        </w:rPr>
        <w:t>ד</w:t>
      </w:r>
      <w:r>
        <w:rPr>
          <w:b/>
          <w:i/>
          <w:rtl/>
        </w:rPr>
        <w:t xml:space="preserve">'), הו"ד </w:t>
      </w:r>
      <w:r>
        <w:rPr>
          <w:b/>
          <w:i/>
          <w:u w:val="single"/>
          <w:rtl/>
        </w:rPr>
        <w:t>בכל בו</w:t>
      </w:r>
      <w:r>
        <w:rPr>
          <w:b/>
          <w:i/>
          <w:rtl/>
        </w:rPr>
        <w:t xml:space="preserve"> (סי' קי"ח ד"ה </w:t>
      </w:r>
      <w:r>
        <w:rPr>
          <w:rFonts w:hint="cs"/>
          <w:b/>
          <w:i/>
          <w:rtl/>
        </w:rPr>
        <w:t>ארבעה</w:t>
      </w:r>
      <w:r>
        <w:rPr>
          <w:b/>
          <w:i/>
          <w:rtl/>
        </w:rPr>
        <w:t>) – "</w:t>
      </w:r>
      <w:r>
        <w:rPr>
          <w:rtl/>
        </w:rPr>
        <w:t>ארבעה דברים העושה אותן דמו בראשו היושב בצלו של מת והעומד ערום לפני הנר והמכבה את הנר בפיו הרי זה נכפה והמשמש מטתו בפני הנר יוצאין ממנו בנים כעורים כפופים</w:t>
      </w:r>
      <w:r>
        <w:rPr>
          <w:rFonts w:hint="cs"/>
          <w:rtl/>
        </w:rPr>
        <w:t>".</w:t>
      </w:r>
    </w:p>
    <w:p w14:paraId="261FE637" w14:textId="1C8EDDB0" w:rsidR="00BD3AE0" w:rsidRPr="00870CEA" w:rsidRDefault="00BD3AE0" w:rsidP="00350B4C">
      <w:pPr>
        <w:numPr>
          <w:ilvl w:val="2"/>
          <w:numId w:val="5"/>
        </w:numPr>
        <w:jc w:val="both"/>
      </w:pPr>
      <w:r>
        <w:rPr>
          <w:rFonts w:eastAsia="SimSun"/>
          <w:b/>
          <w:i/>
          <w:u w:val="single"/>
          <w:rtl/>
          <w:lang w:eastAsia="zh-CN"/>
        </w:rPr>
        <w:t>מנורת המאור</w:t>
      </w:r>
      <w:r>
        <w:rPr>
          <w:rFonts w:eastAsia="SimSun"/>
          <w:b/>
          <w:i/>
          <w:rtl/>
          <w:lang w:eastAsia="zh-CN"/>
        </w:rPr>
        <w:t xml:space="preserve"> (חופת אליהו רבה עמ' תנ"ו) – "</w:t>
      </w:r>
      <w:r w:rsidRPr="00BD3AE0">
        <w:rPr>
          <w:rFonts w:eastAsia="SimSun"/>
          <w:b/>
          <w:i/>
          <w:rtl/>
          <w:lang w:eastAsia="zh-CN"/>
        </w:rPr>
        <w:t>שלשה דברים</w:t>
      </w:r>
      <w:r>
        <w:rPr>
          <w:rFonts w:eastAsia="SimSun"/>
          <w:b/>
          <w:i/>
          <w:rtl/>
          <w:lang w:eastAsia="zh-CN"/>
        </w:rPr>
        <w:t xml:space="preserve"> העושה אותן דמו בראשו. היושב בצלו של נר, והמכבה הנר בפיו, מפני שנכפה, והמשמש מטתו לפני הנר, מפני שהויין לו בנים נכפים".</w:t>
      </w:r>
    </w:p>
    <w:p w14:paraId="2FDB6FAC" w14:textId="652809D6" w:rsidR="00870CEA" w:rsidRDefault="00870CEA" w:rsidP="00350B4C">
      <w:pPr>
        <w:numPr>
          <w:ilvl w:val="2"/>
          <w:numId w:val="5"/>
        </w:numPr>
        <w:jc w:val="both"/>
      </w:pPr>
      <w:r>
        <w:rPr>
          <w:u w:val="single"/>
          <w:rtl/>
        </w:rPr>
        <w:t>ס' זכירה</w:t>
      </w:r>
      <w:r>
        <w:rPr>
          <w:rtl/>
        </w:rPr>
        <w:t xml:space="preserve"> (</w:t>
      </w:r>
      <w:r>
        <w:rPr>
          <w:rFonts w:hint="cs"/>
          <w:rtl/>
        </w:rPr>
        <w:t>ענין דרך ארץ אות ד'</w:t>
      </w:r>
      <w:r>
        <w:rPr>
          <w:rtl/>
        </w:rPr>
        <w:t>)</w:t>
      </w:r>
      <w:r>
        <w:rPr>
          <w:rFonts w:hint="cs"/>
          <w:rtl/>
        </w:rPr>
        <w:t>.</w:t>
      </w:r>
    </w:p>
    <w:p w14:paraId="716894EC" w14:textId="54260829" w:rsidR="00BD3AE0" w:rsidRPr="00BD3AE0" w:rsidRDefault="00BD3AE0" w:rsidP="00350B4C">
      <w:pPr>
        <w:numPr>
          <w:ilvl w:val="2"/>
          <w:numId w:val="5"/>
        </w:numPr>
        <w:jc w:val="both"/>
      </w:pPr>
      <w:r w:rsidRPr="00AD09A0">
        <w:rPr>
          <w:rFonts w:hint="cs"/>
          <w:rtl/>
        </w:rPr>
        <w:t>עי' או"ח סי' ר"מ סעי' י"א, לשיטות ומראי מקומות.</w:t>
      </w:r>
    </w:p>
    <w:p w14:paraId="49B8BD51" w14:textId="77777777" w:rsidR="00D86987" w:rsidRPr="00BD3AE0" w:rsidRDefault="00D86987" w:rsidP="00BD3AE0">
      <w:pPr>
        <w:jc w:val="both"/>
      </w:pPr>
    </w:p>
    <w:p w14:paraId="11D1F8CB" w14:textId="01DCCF80" w:rsidR="00AD09A0" w:rsidRPr="00AD09A0" w:rsidRDefault="00AD09A0" w:rsidP="00350B4C">
      <w:pPr>
        <w:numPr>
          <w:ilvl w:val="1"/>
          <w:numId w:val="5"/>
        </w:numPr>
        <w:jc w:val="both"/>
      </w:pPr>
      <w:r w:rsidRPr="00AD09A0">
        <w:rPr>
          <w:b/>
          <w:bCs/>
          <w:rtl/>
        </w:rPr>
        <w:t>נזקק למטתו ביום ואינו מאפ</w:t>
      </w:r>
      <w:r w:rsidR="00435637">
        <w:rPr>
          <w:rFonts w:hint="cs"/>
          <w:b/>
          <w:bCs/>
          <w:rtl/>
        </w:rPr>
        <w:t>י</w:t>
      </w:r>
      <w:r w:rsidRPr="00AD09A0">
        <w:rPr>
          <w:b/>
          <w:bCs/>
          <w:rtl/>
        </w:rPr>
        <w:t>ל את עצמו</w:t>
      </w:r>
      <w:r w:rsidR="00BD41EE">
        <w:rPr>
          <w:rtl/>
        </w:rPr>
        <w:fldChar w:fldCharType="begin"/>
      </w:r>
      <w:r w:rsidR="00BD41EE">
        <w:instrText xml:space="preserve"> XE "</w:instrText>
      </w:r>
      <w:r w:rsidR="00BD41EE" w:rsidRPr="00CF4CE9">
        <w:rPr>
          <w:b/>
          <w:bCs/>
          <w:rtl/>
        </w:rPr>
        <w:instrText>נזקק למטתו ביום ואינו מאפ</w:instrText>
      </w:r>
      <w:r w:rsidR="00BD41EE" w:rsidRPr="00CF4CE9">
        <w:rPr>
          <w:rFonts w:hint="cs"/>
          <w:b/>
          <w:bCs/>
          <w:rtl/>
        </w:rPr>
        <w:instrText>י</w:instrText>
      </w:r>
      <w:r w:rsidR="00BD41EE" w:rsidRPr="00CF4CE9">
        <w:rPr>
          <w:b/>
          <w:bCs/>
          <w:rtl/>
        </w:rPr>
        <w:instrText>ל את עצמו</w:instrText>
      </w:r>
      <w:r w:rsidR="00BD41EE">
        <w:instrText xml:space="preserve">" </w:instrText>
      </w:r>
      <w:r w:rsidR="00BD41EE">
        <w:rPr>
          <w:rtl/>
        </w:rPr>
        <w:fldChar w:fldCharType="end"/>
      </w:r>
      <w:r>
        <w:rPr>
          <w:rFonts w:hint="cs"/>
          <w:rtl/>
        </w:rPr>
        <w:t>.</w:t>
      </w:r>
    </w:p>
    <w:p w14:paraId="78B84C23" w14:textId="0792923F" w:rsidR="00BD3AE0" w:rsidRPr="00BD3AE0" w:rsidRDefault="00BD3AE0" w:rsidP="00350B4C">
      <w:pPr>
        <w:numPr>
          <w:ilvl w:val="2"/>
          <w:numId w:val="5"/>
        </w:numPr>
        <w:jc w:val="both"/>
      </w:pPr>
      <w:r w:rsidRPr="00BD3AE0">
        <w:rPr>
          <w:rFonts w:asciiTheme="majorBidi" w:hAnsiTheme="majorBidi" w:cstheme="majorBidi"/>
          <w:rtl/>
        </w:rPr>
        <w:t xml:space="preserve">ברייתא </w:t>
      </w:r>
      <w:r w:rsidRPr="00BD3AE0">
        <w:rPr>
          <w:rFonts w:asciiTheme="majorBidi" w:hAnsiTheme="majorBidi" w:cstheme="majorBidi"/>
          <w:u w:val="single"/>
          <w:rtl/>
        </w:rPr>
        <w:t>מעשה תורה</w:t>
      </w:r>
      <w:r w:rsidRPr="00BD3AE0">
        <w:rPr>
          <w:rFonts w:asciiTheme="majorBidi" w:hAnsiTheme="majorBidi" w:cstheme="majorBidi"/>
          <w:rtl/>
        </w:rPr>
        <w:t xml:space="preserve"> (המיוחס לרבינו הקדוש, אות ה'), הו"ד </w:t>
      </w:r>
      <w:r w:rsidRPr="00BD3AE0">
        <w:rPr>
          <w:rFonts w:asciiTheme="majorBidi" w:hAnsiTheme="majorBidi" w:cstheme="majorBidi"/>
          <w:u w:val="single"/>
          <w:rtl/>
        </w:rPr>
        <w:t>בכל בו</w:t>
      </w:r>
      <w:r w:rsidRPr="00BD3AE0">
        <w:rPr>
          <w:rFonts w:asciiTheme="majorBidi" w:hAnsiTheme="majorBidi" w:cstheme="majorBidi"/>
          <w:rtl/>
        </w:rPr>
        <w:t xml:space="preserve"> (סי' קי"ח ד"ה חמשה) – "חמשה דברים העושה אותן דמו בראשו ההולך לבית הקברות, והיוצא יחידי בלילה, והנכנס לביתו או לבית אחרים פתאום, והמקיז דם ומשמש מטתו, והנזקק עם אשתו ביום ואינו מאפיל".</w:t>
      </w:r>
    </w:p>
    <w:p w14:paraId="1D4093A9" w14:textId="326F73C0" w:rsidR="00AD09A0" w:rsidRDefault="00AD09A0" w:rsidP="00350B4C">
      <w:pPr>
        <w:numPr>
          <w:ilvl w:val="2"/>
          <w:numId w:val="5"/>
        </w:numPr>
        <w:jc w:val="both"/>
      </w:pPr>
      <w:r w:rsidRPr="00841DCD">
        <w:rPr>
          <w:rFonts w:hint="cs"/>
          <w:u w:val="single"/>
          <w:rtl/>
        </w:rPr>
        <w:t>רבי</w:t>
      </w:r>
      <w:r>
        <w:rPr>
          <w:rFonts w:hint="cs"/>
          <w:rtl/>
        </w:rPr>
        <w:t xml:space="preserve"> (פרקא דרבינו הקודש </w:t>
      </w:r>
      <w:r>
        <w:rPr>
          <w:rtl/>
        </w:rPr>
        <w:t>בבא דששה סי' כ"א</w:t>
      </w:r>
      <w:r>
        <w:rPr>
          <w:rFonts w:hint="cs"/>
          <w:rtl/>
        </w:rPr>
        <w:t xml:space="preserve">) </w:t>
      </w:r>
      <w:r>
        <w:rPr>
          <w:rtl/>
        </w:rPr>
        <w:t>–</w:t>
      </w:r>
      <w:r>
        <w:rPr>
          <w:rFonts w:hint="cs"/>
          <w:rtl/>
        </w:rPr>
        <w:t xml:space="preserve"> "</w:t>
      </w:r>
      <w:r>
        <w:rPr>
          <w:rtl/>
        </w:rPr>
        <w:t>ששה דברים ארשב"י העושה אותן דמו בראשו האוכל שום יבש קלוף ובצל קלוף וביצה קלופה</w:t>
      </w:r>
      <w:r>
        <w:rPr>
          <w:rFonts w:hint="cs"/>
          <w:rtl/>
        </w:rPr>
        <w:t xml:space="preserve"> </w:t>
      </w:r>
      <w:r>
        <w:rPr>
          <w:rtl/>
        </w:rPr>
        <w:t>ושותה משקין מזוגין שעבר עליהן הלילה והלן בבית הקברות והנזקק למטתו ביום ואינו מאפל את עצמו והנוטל את צפרניו זו בזו וזורק לרשות הרבים".</w:t>
      </w:r>
    </w:p>
    <w:p w14:paraId="110DF2B7" w14:textId="0B4A9429" w:rsidR="00AD09A0" w:rsidRDefault="00AD09A0" w:rsidP="00350B4C">
      <w:pPr>
        <w:numPr>
          <w:ilvl w:val="2"/>
          <w:numId w:val="5"/>
        </w:numPr>
        <w:jc w:val="both"/>
      </w:pPr>
      <w:r w:rsidRPr="00AD09A0">
        <w:rPr>
          <w:rFonts w:hint="cs"/>
          <w:rtl/>
        </w:rPr>
        <w:t>עי' או"ח סי' ר"מ סעי' י"א, לשיטות ומראי מקומות.</w:t>
      </w:r>
    </w:p>
    <w:p w14:paraId="4722A789" w14:textId="2C7CC58A" w:rsidR="00BD3AE0" w:rsidRDefault="00BD3AE0" w:rsidP="00BD3AE0">
      <w:pPr>
        <w:jc w:val="both"/>
      </w:pPr>
    </w:p>
    <w:p w14:paraId="7EC3CDBD" w14:textId="5AA164B3" w:rsidR="00BD3AE0" w:rsidRPr="00BD3AE0" w:rsidRDefault="00425436" w:rsidP="00350B4C">
      <w:pPr>
        <w:pStyle w:val="ListParagraph"/>
        <w:numPr>
          <w:ilvl w:val="1"/>
          <w:numId w:val="5"/>
        </w:numPr>
        <w:jc w:val="both"/>
        <w:rPr>
          <w:rFonts w:asciiTheme="majorBidi" w:hAnsiTheme="majorBidi" w:cstheme="majorBidi"/>
          <w:b/>
          <w:bCs w:val="0"/>
          <w:i/>
          <w:iCs w:val="0"/>
          <w:szCs w:val="24"/>
        </w:rPr>
      </w:pPr>
      <w:r w:rsidRPr="00425436">
        <w:rPr>
          <w:rFonts w:asciiTheme="majorBidi" w:hAnsiTheme="majorBidi" w:cstheme="majorBidi" w:hint="cs"/>
          <w:i/>
          <w:iCs w:val="0"/>
          <w:szCs w:val="24"/>
          <w:rtl/>
        </w:rPr>
        <w:t>לילך יח</w:t>
      </w:r>
      <w:r>
        <w:rPr>
          <w:rFonts w:asciiTheme="majorBidi" w:hAnsiTheme="majorBidi" w:cstheme="majorBidi" w:hint="cs"/>
          <w:i/>
          <w:iCs w:val="0"/>
          <w:szCs w:val="24"/>
          <w:rtl/>
        </w:rPr>
        <w:t>י</w:t>
      </w:r>
      <w:r w:rsidRPr="00425436">
        <w:rPr>
          <w:rFonts w:asciiTheme="majorBidi" w:hAnsiTheme="majorBidi" w:cstheme="majorBidi" w:hint="cs"/>
          <w:i/>
          <w:iCs w:val="0"/>
          <w:szCs w:val="24"/>
          <w:rtl/>
        </w:rPr>
        <w:t>די בלילה</w:t>
      </w:r>
      <w:r w:rsidR="00BD41EE">
        <w:rPr>
          <w:rFonts w:asciiTheme="majorBidi" w:hAnsiTheme="majorBidi" w:cstheme="majorBidi"/>
          <w:b/>
          <w:bCs w:val="0"/>
          <w:i/>
          <w:iCs w:val="0"/>
          <w:szCs w:val="24"/>
          <w:rtl/>
        </w:rPr>
        <w:fldChar w:fldCharType="begin"/>
      </w:r>
      <w:r w:rsidR="00BD41EE">
        <w:instrText xml:space="preserve"> XE "</w:instrText>
      </w:r>
      <w:r w:rsidR="00BD41EE" w:rsidRPr="00CF4CE9">
        <w:rPr>
          <w:rFonts w:asciiTheme="majorBidi" w:hAnsiTheme="majorBidi" w:cstheme="majorBidi" w:hint="cs"/>
          <w:i/>
          <w:iCs w:val="0"/>
          <w:szCs w:val="24"/>
          <w:rtl/>
        </w:rPr>
        <w:instrText>לילך יחידי בלילה</w:instrText>
      </w:r>
      <w:r w:rsidR="00BD41EE">
        <w:instrText xml:space="preserve">" </w:instrText>
      </w:r>
      <w:r w:rsidR="00BD41EE">
        <w:rPr>
          <w:rFonts w:asciiTheme="majorBidi" w:hAnsiTheme="majorBidi" w:cstheme="majorBidi"/>
          <w:b/>
          <w:bCs w:val="0"/>
          <w:i/>
          <w:iCs w:val="0"/>
          <w:szCs w:val="24"/>
          <w:rtl/>
        </w:rPr>
        <w:fldChar w:fldCharType="end"/>
      </w:r>
      <w:r>
        <w:rPr>
          <w:rFonts w:asciiTheme="majorBidi" w:hAnsiTheme="majorBidi" w:cstheme="majorBidi" w:hint="cs"/>
          <w:b/>
          <w:bCs w:val="0"/>
          <w:i/>
          <w:iCs w:val="0"/>
          <w:szCs w:val="24"/>
          <w:rtl/>
        </w:rPr>
        <w:t>.</w:t>
      </w:r>
    </w:p>
    <w:p w14:paraId="15511109" w14:textId="6E414C62" w:rsidR="00425436" w:rsidRDefault="00425436" w:rsidP="00350B4C">
      <w:pPr>
        <w:numPr>
          <w:ilvl w:val="2"/>
          <w:numId w:val="5"/>
        </w:numPr>
        <w:jc w:val="both"/>
      </w:pPr>
      <w:r w:rsidRPr="00BD3AE0">
        <w:rPr>
          <w:rFonts w:asciiTheme="majorBidi" w:hAnsiTheme="majorBidi" w:cstheme="majorBidi"/>
          <w:rtl/>
        </w:rPr>
        <w:t xml:space="preserve">ברייתא </w:t>
      </w:r>
      <w:r w:rsidRPr="00BD3AE0">
        <w:rPr>
          <w:rFonts w:asciiTheme="majorBidi" w:hAnsiTheme="majorBidi" w:cstheme="majorBidi"/>
          <w:u w:val="single"/>
          <w:rtl/>
        </w:rPr>
        <w:t>מעשה תורה</w:t>
      </w:r>
      <w:r w:rsidRPr="00BD3AE0">
        <w:rPr>
          <w:rFonts w:asciiTheme="majorBidi" w:hAnsiTheme="majorBidi" w:cstheme="majorBidi"/>
          <w:rtl/>
        </w:rPr>
        <w:t xml:space="preserve"> (המיוחס לרבינו הקדוש, אות ה'), הו"ד </w:t>
      </w:r>
      <w:r w:rsidRPr="00BD3AE0">
        <w:rPr>
          <w:rFonts w:asciiTheme="majorBidi" w:hAnsiTheme="majorBidi" w:cstheme="majorBidi"/>
          <w:u w:val="single"/>
          <w:rtl/>
        </w:rPr>
        <w:t>בכל בו</w:t>
      </w:r>
      <w:r w:rsidRPr="00BD3AE0">
        <w:rPr>
          <w:rFonts w:asciiTheme="majorBidi" w:hAnsiTheme="majorBidi" w:cstheme="majorBidi"/>
          <w:rtl/>
        </w:rPr>
        <w:t xml:space="preserve"> (סי' קי"ח ד"ה חמשה) – "חמשה דברים העושה אותן דמו בראשו ההולך לבית הקברות, והיוצא יחידי בלילה, והנכנס לביתו או לבית אחרים פתאום, והמקיז דם ומשמש מטתו, והנזקק עם אשתו ביום ואינו מאפיל".</w:t>
      </w:r>
    </w:p>
    <w:p w14:paraId="05BC2FAC" w14:textId="5D334B9A" w:rsidR="00BD3AE0" w:rsidRDefault="00425436" w:rsidP="00350B4C">
      <w:pPr>
        <w:numPr>
          <w:ilvl w:val="2"/>
          <w:numId w:val="5"/>
        </w:numPr>
        <w:jc w:val="both"/>
      </w:pPr>
      <w:r>
        <w:rPr>
          <w:rFonts w:hint="cs"/>
          <w:rtl/>
        </w:rPr>
        <w:t>עי' רמ"א סעי' ה', לעיל.</w:t>
      </w:r>
    </w:p>
    <w:p w14:paraId="7C9B73B6" w14:textId="77777777" w:rsidR="00425436" w:rsidRPr="00425436" w:rsidRDefault="00425436" w:rsidP="00425436">
      <w:pPr>
        <w:jc w:val="both"/>
      </w:pPr>
    </w:p>
    <w:p w14:paraId="6F4FF8A0" w14:textId="7370319A" w:rsidR="00425436" w:rsidRPr="00425436" w:rsidRDefault="00425436" w:rsidP="00350B4C">
      <w:pPr>
        <w:numPr>
          <w:ilvl w:val="1"/>
          <w:numId w:val="5"/>
        </w:numPr>
        <w:jc w:val="both"/>
      </w:pPr>
      <w:r w:rsidRPr="00425436">
        <w:rPr>
          <w:b/>
          <w:bCs/>
          <w:rtl/>
        </w:rPr>
        <w:t>ההורג כנה על גבי המטה</w:t>
      </w:r>
      <w:r w:rsidR="00BD41EE">
        <w:rPr>
          <w:rtl/>
        </w:rPr>
        <w:fldChar w:fldCharType="begin"/>
      </w:r>
      <w:r w:rsidR="00BD41EE">
        <w:instrText xml:space="preserve"> XE "</w:instrText>
      </w:r>
      <w:r w:rsidR="00BD41EE" w:rsidRPr="00CF4CE9">
        <w:rPr>
          <w:b/>
          <w:bCs/>
          <w:rtl/>
        </w:rPr>
        <w:instrText>הורג כנה על גבי המטה</w:instrText>
      </w:r>
      <w:r w:rsidR="00BD41EE">
        <w:instrText xml:space="preserve">" </w:instrText>
      </w:r>
      <w:r w:rsidR="00BD41EE">
        <w:rPr>
          <w:rtl/>
        </w:rPr>
        <w:fldChar w:fldCharType="end"/>
      </w:r>
      <w:r>
        <w:rPr>
          <w:rFonts w:hint="cs"/>
          <w:rtl/>
        </w:rPr>
        <w:t>.</w:t>
      </w:r>
    </w:p>
    <w:p w14:paraId="13E82837" w14:textId="567FF90B" w:rsidR="00425436" w:rsidRDefault="00425436" w:rsidP="00350B4C">
      <w:pPr>
        <w:numPr>
          <w:ilvl w:val="2"/>
          <w:numId w:val="5"/>
        </w:numPr>
        <w:jc w:val="both"/>
      </w:pPr>
      <w:r>
        <w:rPr>
          <w:u w:val="single"/>
          <w:rtl/>
        </w:rPr>
        <w:t>דרך ארץ רבה</w:t>
      </w:r>
      <w:r>
        <w:rPr>
          <w:rtl/>
        </w:rPr>
        <w:t xml:space="preserve"> (פרק י"א הל' ג') – "ההורג כנה על גבי המטה, והעומד ערום לאור הנר ולאור הלבנה, </w:t>
      </w:r>
      <w:r w:rsidRPr="00425436">
        <w:rPr>
          <w:rtl/>
        </w:rPr>
        <w:t>דמו בראשו</w:t>
      </w:r>
      <w:r>
        <w:rPr>
          <w:rtl/>
        </w:rPr>
        <w:t>".</w:t>
      </w:r>
    </w:p>
    <w:p w14:paraId="0681FF1B" w14:textId="3408CA77" w:rsidR="009A3191" w:rsidRDefault="009A3191" w:rsidP="00350B4C">
      <w:pPr>
        <w:numPr>
          <w:ilvl w:val="3"/>
          <w:numId w:val="5"/>
        </w:numPr>
        <w:jc w:val="both"/>
      </w:pPr>
      <w:r w:rsidRPr="0063019B">
        <w:rPr>
          <w:rFonts w:hint="cs"/>
          <w:rtl/>
        </w:rPr>
        <w:t xml:space="preserve">הו"ד להלכה </w:t>
      </w:r>
      <w:r w:rsidRPr="0063019B">
        <w:rPr>
          <w:rtl/>
        </w:rPr>
        <w:t>–</w:t>
      </w:r>
      <w:r>
        <w:rPr>
          <w:rFonts w:hint="cs"/>
          <w:b/>
          <w:i/>
          <w:rtl/>
        </w:rPr>
        <w:t xml:space="preserve"> </w:t>
      </w:r>
      <w:r>
        <w:rPr>
          <w:rFonts w:hint="cs"/>
          <w:u w:val="single"/>
          <w:rtl/>
        </w:rPr>
        <w:t>מנורה המאור</w:t>
      </w:r>
      <w:r>
        <w:rPr>
          <w:rFonts w:hint="cs"/>
          <w:rtl/>
        </w:rPr>
        <w:t xml:space="preserve"> (עמ' תכ"ח)</w:t>
      </w:r>
      <w:r w:rsidR="00870CEA">
        <w:rPr>
          <w:rFonts w:hint="cs"/>
          <w:rtl/>
        </w:rPr>
        <w:t xml:space="preserve">, </w:t>
      </w:r>
      <w:r w:rsidR="00870CEA" w:rsidRPr="00870CEA">
        <w:rPr>
          <w:rFonts w:hint="cs"/>
          <w:u w:val="single"/>
          <w:rtl/>
        </w:rPr>
        <w:t>שמירת הגוף והנפש</w:t>
      </w:r>
      <w:r w:rsidR="00870CEA">
        <w:rPr>
          <w:rFonts w:hint="cs"/>
          <w:rtl/>
        </w:rPr>
        <w:t xml:space="preserve"> (סי' רמ"ט סעי' א')</w:t>
      </w:r>
      <w:r w:rsidR="008D6F3F">
        <w:rPr>
          <w:rFonts w:hint="cs"/>
          <w:rtl/>
        </w:rPr>
        <w:t xml:space="preserve">, </w:t>
      </w:r>
      <w:r w:rsidR="008D6F3F" w:rsidRPr="004C2069">
        <w:rPr>
          <w:rFonts w:hint="cs"/>
          <w:u w:val="single"/>
          <w:rtl/>
        </w:rPr>
        <w:t>הבית היהודי</w:t>
      </w:r>
      <w:r w:rsidR="008D6F3F">
        <w:rPr>
          <w:rFonts w:hint="cs"/>
          <w:rtl/>
        </w:rPr>
        <w:t xml:space="preserve"> (</w:t>
      </w:r>
      <w:r w:rsidR="004C2069">
        <w:rPr>
          <w:rFonts w:hint="cs"/>
          <w:rtl/>
        </w:rPr>
        <w:t>ח"י סי' ל"ג סעי' י"ב)</w:t>
      </w:r>
      <w:r>
        <w:rPr>
          <w:rFonts w:hint="cs"/>
          <w:rtl/>
        </w:rPr>
        <w:t>.</w:t>
      </w:r>
    </w:p>
    <w:p w14:paraId="143CCBFE" w14:textId="29EB5CA3" w:rsidR="008D6F3F" w:rsidRDefault="008D6F3F" w:rsidP="00350B4C">
      <w:pPr>
        <w:numPr>
          <w:ilvl w:val="2"/>
          <w:numId w:val="5"/>
        </w:numPr>
        <w:jc w:val="both"/>
      </w:pPr>
      <w:r>
        <w:rPr>
          <w:rFonts w:hint="cs"/>
          <w:rtl/>
        </w:rPr>
        <w:t>מראי מקומות.</w:t>
      </w:r>
    </w:p>
    <w:p w14:paraId="454D9BC0" w14:textId="032CCDA2" w:rsidR="008D6F3F" w:rsidRDefault="008D6F3F" w:rsidP="00350B4C">
      <w:pPr>
        <w:numPr>
          <w:ilvl w:val="3"/>
          <w:numId w:val="5"/>
        </w:numPr>
        <w:jc w:val="both"/>
      </w:pPr>
      <w:r w:rsidRPr="00870CEA">
        <w:rPr>
          <w:rFonts w:hint="cs"/>
          <w:u w:val="single"/>
          <w:rtl/>
        </w:rPr>
        <w:t>ס' זכירה</w:t>
      </w:r>
      <w:r>
        <w:rPr>
          <w:rFonts w:hint="cs"/>
          <w:rtl/>
        </w:rPr>
        <w:t xml:space="preserve"> (</w:t>
      </w:r>
      <w:r>
        <w:rPr>
          <w:rtl/>
        </w:rPr>
        <w:t>ענין דרך ארץ אות ד'</w:t>
      </w:r>
      <w:r>
        <w:rPr>
          <w:rFonts w:hint="cs"/>
          <w:rtl/>
        </w:rPr>
        <w:t xml:space="preserve">) </w:t>
      </w:r>
      <w:r>
        <w:rPr>
          <w:rtl/>
        </w:rPr>
        <w:t>–</w:t>
      </w:r>
      <w:r>
        <w:rPr>
          <w:rFonts w:hint="cs"/>
          <w:rtl/>
        </w:rPr>
        <w:t xml:space="preserve"> "</w:t>
      </w:r>
      <w:r w:rsidRPr="008D6F3F">
        <w:rPr>
          <w:rtl/>
        </w:rPr>
        <w:t>קשים לכשפים ... וההורג כינה על כרעי המטה</w:t>
      </w:r>
      <w:r>
        <w:rPr>
          <w:rFonts w:hint="cs"/>
          <w:rtl/>
        </w:rPr>
        <w:t>".</w:t>
      </w:r>
    </w:p>
    <w:p w14:paraId="68D96670" w14:textId="1226AF1D" w:rsidR="008D6F3F" w:rsidRDefault="008D6F3F" w:rsidP="00350B4C">
      <w:pPr>
        <w:numPr>
          <w:ilvl w:val="3"/>
          <w:numId w:val="5"/>
        </w:numPr>
        <w:jc w:val="both"/>
      </w:pPr>
      <w:r>
        <w:rPr>
          <w:rFonts w:hint="cs"/>
          <w:u w:val="single"/>
          <w:rtl/>
        </w:rPr>
        <w:t>שמירת הנפש</w:t>
      </w:r>
      <w:r w:rsidRPr="008D6F3F">
        <w:rPr>
          <w:rFonts w:hint="cs"/>
          <w:rtl/>
        </w:rPr>
        <w:t xml:space="preserve"> (אות קנ"א) </w:t>
      </w:r>
      <w:r w:rsidRPr="008D6F3F">
        <w:rPr>
          <w:rtl/>
        </w:rPr>
        <w:t>–</w:t>
      </w:r>
      <w:r w:rsidRPr="008D6F3F">
        <w:rPr>
          <w:rFonts w:hint="cs"/>
          <w:rtl/>
        </w:rPr>
        <w:t xml:space="preserve"> "</w:t>
      </w:r>
      <w:r w:rsidRPr="008D6F3F">
        <w:rPr>
          <w:rtl/>
        </w:rPr>
        <w:t>אסור להרוג כינה על שלחן שאוכלין עליו [שם סי' ק"ב ומג"א סי קס"ז ס"ק י"ז] וכן לא ע"ג המטה [פ' ד"א שער ג']"</w:t>
      </w:r>
      <w:r w:rsidRPr="008D6F3F">
        <w:rPr>
          <w:rFonts w:hint="cs"/>
          <w:rtl/>
        </w:rPr>
        <w:t>.</w:t>
      </w:r>
    </w:p>
    <w:p w14:paraId="243F790A" w14:textId="77777777" w:rsidR="00425436" w:rsidRDefault="00425436" w:rsidP="00425436">
      <w:pPr>
        <w:jc w:val="both"/>
      </w:pPr>
    </w:p>
    <w:p w14:paraId="1ADA2ACC" w14:textId="19F3AC05" w:rsidR="001F6767" w:rsidRDefault="001F6767" w:rsidP="00350B4C">
      <w:pPr>
        <w:numPr>
          <w:ilvl w:val="1"/>
          <w:numId w:val="5"/>
        </w:numPr>
        <w:jc w:val="both"/>
      </w:pPr>
      <w:r>
        <w:rPr>
          <w:b/>
          <w:bCs/>
          <w:rtl/>
        </w:rPr>
        <w:t xml:space="preserve">לשתות מים </w:t>
      </w:r>
      <w:r w:rsidR="00A76FA7">
        <w:rPr>
          <w:rFonts w:hint="cs"/>
          <w:b/>
          <w:bCs/>
          <w:rtl/>
        </w:rPr>
        <w:t xml:space="preserve">מן הנהרות </w:t>
      </w:r>
      <w:r>
        <w:rPr>
          <w:b/>
          <w:bCs/>
          <w:rtl/>
        </w:rPr>
        <w:t>בלילה</w:t>
      </w:r>
      <w:r w:rsidR="00BD41EE">
        <w:rPr>
          <w:rtl/>
        </w:rPr>
        <w:fldChar w:fldCharType="begin"/>
      </w:r>
      <w:r w:rsidR="00BD41EE">
        <w:instrText xml:space="preserve"> XE "</w:instrText>
      </w:r>
      <w:r w:rsidR="00BD41EE" w:rsidRPr="00CF4CE9">
        <w:rPr>
          <w:b/>
          <w:bCs/>
          <w:rtl/>
        </w:rPr>
        <w:instrText xml:space="preserve">לשתות מים </w:instrText>
      </w:r>
      <w:r w:rsidR="00BD41EE" w:rsidRPr="00CF4CE9">
        <w:rPr>
          <w:rFonts w:hint="cs"/>
          <w:b/>
          <w:bCs/>
          <w:rtl/>
        </w:rPr>
        <w:instrText xml:space="preserve">מן הנהרות </w:instrText>
      </w:r>
      <w:r w:rsidR="00BD41EE" w:rsidRPr="00CF4CE9">
        <w:rPr>
          <w:b/>
          <w:bCs/>
          <w:rtl/>
        </w:rPr>
        <w:instrText>בלילה</w:instrText>
      </w:r>
      <w:r w:rsidR="00BD41EE">
        <w:instrText xml:space="preserve">" </w:instrText>
      </w:r>
      <w:r w:rsidR="00BD41EE">
        <w:rPr>
          <w:rtl/>
        </w:rPr>
        <w:fldChar w:fldCharType="end"/>
      </w:r>
      <w:r>
        <w:rPr>
          <w:rtl/>
        </w:rPr>
        <w:t>.</w:t>
      </w:r>
    </w:p>
    <w:p w14:paraId="3EA89CDD" w14:textId="77777777" w:rsidR="001F6767" w:rsidRDefault="001F6767" w:rsidP="00350B4C">
      <w:pPr>
        <w:numPr>
          <w:ilvl w:val="2"/>
          <w:numId w:val="5"/>
        </w:numPr>
        <w:jc w:val="both"/>
      </w:pPr>
      <w:r w:rsidRPr="001F6767">
        <w:rPr>
          <w:u w:val="single"/>
          <w:rtl/>
        </w:rPr>
        <w:t>ע"ז</w:t>
      </w:r>
      <w:r w:rsidRPr="001F6767">
        <w:rPr>
          <w:rtl/>
        </w:rPr>
        <w:t xml:space="preserve"> (דף יב:)</w:t>
      </w:r>
      <w:r w:rsidRPr="001F6767">
        <w:rPr>
          <w:rFonts w:hint="cs"/>
          <w:rtl/>
        </w:rPr>
        <w:t xml:space="preserve"> </w:t>
      </w:r>
      <w:r w:rsidRPr="001F6767">
        <w:rPr>
          <w:rtl/>
        </w:rPr>
        <w:t>–</w:t>
      </w:r>
      <w:r w:rsidRPr="001F6767">
        <w:rPr>
          <w:rFonts w:hint="cs"/>
          <w:rtl/>
        </w:rPr>
        <w:t xml:space="preserve"> "</w:t>
      </w:r>
      <w:r w:rsidRPr="001F6767">
        <w:rPr>
          <w:rtl/>
        </w:rPr>
        <w:t>ת"ר: לא ישתה אדם מים בלילה, ואם שתה דמו בראשו, מפני הסכנה. מאי סכנה</w:t>
      </w:r>
      <w:r w:rsidRPr="001F6767">
        <w:rPr>
          <w:rFonts w:hint="cs"/>
          <w:rtl/>
        </w:rPr>
        <w:t>.</w:t>
      </w:r>
      <w:r w:rsidRPr="001F6767">
        <w:rPr>
          <w:rtl/>
        </w:rPr>
        <w:t xml:space="preserve"> </w:t>
      </w:r>
      <w:r w:rsidRPr="002A3C1B">
        <w:rPr>
          <w:b/>
          <w:bCs/>
          <w:rtl/>
        </w:rPr>
        <w:t>סכנת שברירי</w:t>
      </w:r>
      <w:r w:rsidRPr="001F6767">
        <w:rPr>
          <w:rtl/>
        </w:rPr>
        <w:t>. ואם צחי, מאי</w:t>
      </w:r>
      <w:r>
        <w:rPr>
          <w:rtl/>
        </w:rPr>
        <w:t xml:space="preserve"> תקנתיה</w:t>
      </w:r>
      <w:r>
        <w:rPr>
          <w:rFonts w:hint="cs"/>
          <w:rtl/>
        </w:rPr>
        <w:t>.</w:t>
      </w:r>
      <w:r>
        <w:rPr>
          <w:rtl/>
        </w:rPr>
        <w:t xml:space="preserve"> אי איכא אחרינא בהדיה, ליתרייה ולימא ליה: צחינא מיא; ואי לא, נקרקש בנכתמא אחצבא, ונימא איהו לנפשיה: פלניא בר פלניתא, אמרה לך אימך אזדהר משברירי ברירי רירי ירי רי בכסי חיורי</w:t>
      </w:r>
      <w:r>
        <w:rPr>
          <w:rFonts w:hint="cs"/>
          <w:rtl/>
        </w:rPr>
        <w:t>"</w:t>
      </w:r>
      <w:r>
        <w:rPr>
          <w:rtl/>
        </w:rPr>
        <w:t>.</w:t>
      </w:r>
    </w:p>
    <w:p w14:paraId="3EA746F4" w14:textId="024AF430" w:rsidR="001F6767" w:rsidRDefault="001F6767" w:rsidP="00350B4C">
      <w:pPr>
        <w:numPr>
          <w:ilvl w:val="2"/>
          <w:numId w:val="5"/>
        </w:numPr>
        <w:jc w:val="both"/>
      </w:pPr>
      <w:r>
        <w:rPr>
          <w:rFonts w:hint="cs"/>
          <w:rtl/>
        </w:rPr>
        <w:t xml:space="preserve">עי' </w:t>
      </w:r>
      <w:r w:rsidRPr="00036963">
        <w:rPr>
          <w:u w:val="single"/>
          <w:rtl/>
        </w:rPr>
        <w:t>פסחים</w:t>
      </w:r>
      <w:r>
        <w:rPr>
          <w:rtl/>
        </w:rPr>
        <w:t xml:space="preserve"> </w:t>
      </w:r>
      <w:r>
        <w:rPr>
          <w:rFonts w:hint="cs"/>
          <w:rtl/>
        </w:rPr>
        <w:t>(</w:t>
      </w:r>
      <w:r>
        <w:rPr>
          <w:rtl/>
        </w:rPr>
        <w:t>דף קי</w:t>
      </w:r>
      <w:r>
        <w:rPr>
          <w:rFonts w:hint="cs"/>
          <w:rtl/>
        </w:rPr>
        <w:t xml:space="preserve">ב.) </w:t>
      </w:r>
      <w:r>
        <w:rPr>
          <w:rtl/>
        </w:rPr>
        <w:t>–</w:t>
      </w:r>
      <w:r>
        <w:rPr>
          <w:rFonts w:hint="cs"/>
          <w:rtl/>
        </w:rPr>
        <w:t xml:space="preserve"> "</w:t>
      </w:r>
      <w:r>
        <w:rPr>
          <w:rtl/>
        </w:rPr>
        <w:t xml:space="preserve">תנו רבנן: לא ישתה אדם מים לא בלילי רביעיות ולא בלילי שבתות. ואם שתה </w:t>
      </w:r>
      <w:r w:rsidRPr="002A3C1B">
        <w:rPr>
          <w:b/>
          <w:bCs/>
          <w:rtl/>
        </w:rPr>
        <w:t>דמו בראשו</w:t>
      </w:r>
      <w:r>
        <w:rPr>
          <w:rtl/>
        </w:rPr>
        <w:t>, מפני סכנה. מאי סכנה רוח רעה. ואם צחי מאי תקנתיה</w:t>
      </w:r>
      <w:r>
        <w:rPr>
          <w:rFonts w:hint="cs"/>
          <w:rtl/>
        </w:rPr>
        <w:t>.</w:t>
      </w:r>
      <w:r>
        <w:rPr>
          <w:rtl/>
        </w:rPr>
        <w:t xml:space="preserve"> לימא שבעה קולות שאמר דוד על המים, והדר נישתי. שנאמר קול ה' על המים אל הכבוד הרעים ה' על מים רבים קול ה' בכח קול ה' בהדר קול ה' שבר ארזים וישבר ה' את ארזי הלבנון קול ה' חצב להבות אש קול ה' יחיל מדבר יחיל ה' מדבר קדש קול ה' יחולל אילות ויחשף יערות ובהיכלו כלו אמר כבוד. ואי לא לימא הכי: לול שפן אניגרון אנירדפין, בין כוכבי יתיבנא, בין בליעי שמיני אזילנא. ואי לא, אי איכא איניש בהדיה ניתעריה ולימא ליה: פלניא בר פלנתא, צחינא מייא, והדר נישתי. ואי לא מקרקש נכתמא אחצבא והדר נישתי. ואי לא נישדי בה מידי והדר נישתי. תנו רבנן: לא ישתה אדם מים לא מן הנהרות ולא מן האגמים בלילה, ואם שתה דמו בראשו, מפני הסכנה. מאי סכנה סכנת שברירי, ואי צחי מאי תקנתיה</w:t>
      </w:r>
      <w:r w:rsidR="00E3362F">
        <w:rPr>
          <w:rFonts w:hint="cs"/>
          <w:rtl/>
        </w:rPr>
        <w:t>.</w:t>
      </w:r>
      <w:r>
        <w:rPr>
          <w:rtl/>
        </w:rPr>
        <w:t xml:space="preserve"> אי איכא איניש בהדיה לימא ליה: פלניא בר פלנתא, צחינא מיא. ואי לא לימא איהו לנפשיה: פלניא, אמרה לי אימי איזדהר משברירי שברירי ברירי רירי ירי רי, צחינא מיא בכסי חיורי</w:t>
      </w:r>
      <w:r>
        <w:rPr>
          <w:rFonts w:hint="cs"/>
          <w:rtl/>
        </w:rPr>
        <w:t>".</w:t>
      </w:r>
    </w:p>
    <w:p w14:paraId="29AD411D" w14:textId="5FF5228B" w:rsidR="00EE4CB7" w:rsidRPr="00EE4CB7" w:rsidRDefault="00ED2E1D" w:rsidP="00ED2E1D">
      <w:pPr>
        <w:numPr>
          <w:ilvl w:val="3"/>
          <w:numId w:val="5"/>
        </w:numPr>
        <w:jc w:val="both"/>
      </w:pPr>
      <w:r w:rsidRPr="00ED2E1D">
        <w:rPr>
          <w:rFonts w:hint="cs"/>
          <w:rtl/>
        </w:rPr>
        <w:t>הברייתא</w:t>
      </w:r>
      <w:r>
        <w:rPr>
          <w:rFonts w:hint="cs"/>
          <w:rtl/>
        </w:rPr>
        <w:t xml:space="preserve"> ראשונה שאוסרת לשתות מים בלילי רביעיות ולילי שבתות, עסקה בשתיית מים מכלים. והברייתא שניה שאוסרת בשתיית מים כל לילות איירי מנהרות ואגמים </w:t>
      </w:r>
      <w:r>
        <w:rPr>
          <w:rtl/>
        </w:rPr>
        <w:t>–</w:t>
      </w:r>
      <w:r w:rsidRPr="00ED2E1D">
        <w:rPr>
          <w:rFonts w:hint="cs"/>
          <w:rtl/>
        </w:rPr>
        <w:t xml:space="preserve"> </w:t>
      </w:r>
      <w:r w:rsidR="00EE4CB7" w:rsidRPr="00EE4CB7">
        <w:rPr>
          <w:rFonts w:hint="cs"/>
          <w:u w:val="single"/>
          <w:rtl/>
        </w:rPr>
        <w:t>תוס' רי"ד</w:t>
      </w:r>
      <w:r w:rsidR="00EE4CB7">
        <w:rPr>
          <w:rFonts w:hint="cs"/>
          <w:rtl/>
        </w:rPr>
        <w:t xml:space="preserve"> (ע"ז דף יב:</w:t>
      </w:r>
      <w:r>
        <w:rPr>
          <w:rFonts w:hint="cs"/>
          <w:rtl/>
        </w:rPr>
        <w:t>, "</w:t>
      </w:r>
      <w:r>
        <w:rPr>
          <w:rtl/>
        </w:rPr>
        <w:t>ת"ר לא ישתה אדם מים לא מן הנהרות ולא מן האגמים בלילה ואם שתה דמו בראשו מפני הסכנה מאי סכנה סכנת שברירי אמר המורה דלא גרסי' הכא מן הנהרות ומן האגמים דה"ה נמי מן הכלים ואינו נ"ל שכמו שהיא כתובה הגירסא כאן כך היא כתובה בערבי פסחים וברייתא אחרת מביא שם שהיא מדברת אפילו מן הכלים והיא מיירי בלילי רביעיות ובלילי שבתות ולא בעבור סכנת שברירי והתם גרסי' אי איכא אינש אחרינא גבי' ניתערי' ונימא לי' פלניא צחינא מיא ואי לא נקרקש נכתמא אפומה דחצבא ולא הכא כדגריס לי' המורה</w:t>
      </w:r>
      <w:r w:rsidR="00EE4CB7">
        <w:rPr>
          <w:rFonts w:hint="cs"/>
          <w:rtl/>
        </w:rPr>
        <w:t>"</w:t>
      </w:r>
      <w:r>
        <w:rPr>
          <w:rFonts w:hint="cs"/>
          <w:rtl/>
        </w:rPr>
        <w:t>).</w:t>
      </w:r>
    </w:p>
    <w:p w14:paraId="77D1A217" w14:textId="03A00CA3" w:rsidR="00742B3E" w:rsidRDefault="00742B3E" w:rsidP="00A76FA7">
      <w:pPr>
        <w:numPr>
          <w:ilvl w:val="2"/>
          <w:numId w:val="5"/>
        </w:numPr>
        <w:jc w:val="both"/>
      </w:pPr>
      <w:r w:rsidRPr="00742B3E">
        <w:rPr>
          <w:rFonts w:hint="cs"/>
          <w:u w:val="single"/>
          <w:rtl/>
        </w:rPr>
        <w:t>רמב"ם</w:t>
      </w:r>
      <w:r>
        <w:rPr>
          <w:rFonts w:hint="cs"/>
          <w:rtl/>
        </w:rPr>
        <w:t xml:space="preserve"> (</w:t>
      </w:r>
      <w:r w:rsidR="00A76FA7">
        <w:rPr>
          <w:rtl/>
        </w:rPr>
        <w:t>הל</w:t>
      </w:r>
      <w:r w:rsidR="00A76FA7">
        <w:rPr>
          <w:rFonts w:hint="cs"/>
          <w:rtl/>
        </w:rPr>
        <w:t>'</w:t>
      </w:r>
      <w:r w:rsidR="00A76FA7">
        <w:rPr>
          <w:rtl/>
        </w:rPr>
        <w:t xml:space="preserve"> רוצח ושמירת הנפש פרק י</w:t>
      </w:r>
      <w:r w:rsidR="00A76FA7">
        <w:rPr>
          <w:rFonts w:hint="cs"/>
          <w:rtl/>
        </w:rPr>
        <w:t>"</w:t>
      </w:r>
      <w:r w:rsidR="00A76FA7">
        <w:rPr>
          <w:rtl/>
        </w:rPr>
        <w:t>א</w:t>
      </w:r>
      <w:r w:rsidR="00A76FA7">
        <w:rPr>
          <w:rFonts w:hint="cs"/>
          <w:rtl/>
        </w:rPr>
        <w:t xml:space="preserve"> הל' ו') </w:t>
      </w:r>
      <w:r w:rsidR="00A76FA7">
        <w:rPr>
          <w:rtl/>
        </w:rPr>
        <w:t>–</w:t>
      </w:r>
      <w:r w:rsidR="00A76FA7">
        <w:rPr>
          <w:rFonts w:hint="cs"/>
          <w:rtl/>
        </w:rPr>
        <w:t xml:space="preserve"> "</w:t>
      </w:r>
      <w:r w:rsidR="00A76FA7">
        <w:rPr>
          <w:rtl/>
        </w:rPr>
        <w:t>לא יניח אדם פיו על הסילון המקלח מים וישתה, ולא ישתה בלילה מן הנהרות ומן האגמים שמא יבלע עלוקה והוא אינו רואה</w:t>
      </w:r>
      <w:r w:rsidR="00A76FA7">
        <w:rPr>
          <w:rFonts w:hint="cs"/>
          <w:rtl/>
        </w:rPr>
        <w:t>"</w:t>
      </w:r>
      <w:r>
        <w:rPr>
          <w:rFonts w:hint="cs"/>
          <w:rtl/>
        </w:rPr>
        <w:t>.</w:t>
      </w:r>
    </w:p>
    <w:p w14:paraId="1CDFF2B0" w14:textId="4BD12197" w:rsidR="00742B3E" w:rsidRPr="00742B3E" w:rsidRDefault="00742B3E" w:rsidP="00DD5404">
      <w:pPr>
        <w:numPr>
          <w:ilvl w:val="2"/>
          <w:numId w:val="5"/>
        </w:numPr>
        <w:jc w:val="both"/>
      </w:pPr>
      <w:r w:rsidRPr="00742B3E">
        <w:rPr>
          <w:u w:val="single"/>
          <w:rtl/>
        </w:rPr>
        <w:t>סמ</w:t>
      </w:r>
      <w:r w:rsidRPr="00742B3E">
        <w:rPr>
          <w:rFonts w:hint="cs"/>
          <w:u w:val="single"/>
          <w:rtl/>
        </w:rPr>
        <w:t>"</w:t>
      </w:r>
      <w:r w:rsidRPr="00742B3E">
        <w:rPr>
          <w:u w:val="single"/>
          <w:rtl/>
        </w:rPr>
        <w:t>ג</w:t>
      </w:r>
      <w:r>
        <w:rPr>
          <w:rtl/>
        </w:rPr>
        <w:t xml:space="preserve"> </w:t>
      </w:r>
      <w:r>
        <w:rPr>
          <w:rFonts w:hint="cs"/>
          <w:rtl/>
        </w:rPr>
        <w:t>(</w:t>
      </w:r>
      <w:r>
        <w:rPr>
          <w:rtl/>
        </w:rPr>
        <w:t>עשין סי</w:t>
      </w:r>
      <w:r>
        <w:rPr>
          <w:rFonts w:hint="cs"/>
          <w:rtl/>
        </w:rPr>
        <w:t>'</w:t>
      </w:r>
      <w:r>
        <w:rPr>
          <w:rtl/>
        </w:rPr>
        <w:t xml:space="preserve"> ע</w:t>
      </w:r>
      <w:r>
        <w:rPr>
          <w:rFonts w:hint="cs"/>
          <w:rtl/>
        </w:rPr>
        <w:t>"</w:t>
      </w:r>
      <w:r>
        <w:rPr>
          <w:rtl/>
        </w:rPr>
        <w:t>ט</w:t>
      </w:r>
      <w:r>
        <w:rPr>
          <w:rFonts w:hint="cs"/>
          <w:rtl/>
        </w:rPr>
        <w:t xml:space="preserve">) </w:t>
      </w:r>
      <w:r>
        <w:rPr>
          <w:rtl/>
        </w:rPr>
        <w:t>–</w:t>
      </w:r>
      <w:r>
        <w:rPr>
          <w:rFonts w:hint="cs"/>
          <w:rtl/>
        </w:rPr>
        <w:t xml:space="preserve"> "</w:t>
      </w:r>
      <w:r>
        <w:rPr>
          <w:rtl/>
        </w:rPr>
        <w:t>דתניא במסכת ע"ז (יב, ב) לא יניח אדם פיו על הסילון המקלח מים וישתה, ולא ישתה בלילה מן הנהרות ומן האגמים שמא יבלע עלוקה ואינו רואה</w:t>
      </w:r>
      <w:r>
        <w:rPr>
          <w:rFonts w:hint="cs"/>
          <w:rtl/>
        </w:rPr>
        <w:t>".</w:t>
      </w:r>
    </w:p>
    <w:p w14:paraId="69B075A1" w14:textId="72D58018" w:rsidR="009A55B3" w:rsidRDefault="00742B3E" w:rsidP="009A55B3">
      <w:pPr>
        <w:numPr>
          <w:ilvl w:val="2"/>
          <w:numId w:val="5"/>
        </w:numPr>
        <w:jc w:val="both"/>
      </w:pPr>
      <w:r w:rsidRPr="00742B3E">
        <w:rPr>
          <w:u w:val="single"/>
          <w:rtl/>
        </w:rPr>
        <w:t>פסקי ריא"ז</w:t>
      </w:r>
      <w:r>
        <w:rPr>
          <w:rtl/>
        </w:rPr>
        <w:t xml:space="preserve"> </w:t>
      </w:r>
      <w:r>
        <w:rPr>
          <w:rFonts w:hint="cs"/>
          <w:rtl/>
        </w:rPr>
        <w:t>(</w:t>
      </w:r>
      <w:r>
        <w:rPr>
          <w:rtl/>
        </w:rPr>
        <w:t>ע</w:t>
      </w:r>
      <w:r>
        <w:rPr>
          <w:rFonts w:hint="cs"/>
          <w:rtl/>
        </w:rPr>
        <w:t>"</w:t>
      </w:r>
      <w:r>
        <w:rPr>
          <w:rtl/>
        </w:rPr>
        <w:t>ז פרק א</w:t>
      </w:r>
      <w:r>
        <w:rPr>
          <w:rFonts w:hint="cs"/>
          <w:rtl/>
        </w:rPr>
        <w:t>'</w:t>
      </w:r>
      <w:r>
        <w:rPr>
          <w:rtl/>
        </w:rPr>
        <w:t xml:space="preserve"> </w:t>
      </w:r>
      <w:r>
        <w:rPr>
          <w:rFonts w:hint="cs"/>
          <w:rtl/>
        </w:rPr>
        <w:t xml:space="preserve">הל' ב' אות ז') </w:t>
      </w:r>
      <w:r>
        <w:rPr>
          <w:rtl/>
        </w:rPr>
        <w:t>–</w:t>
      </w:r>
      <w:r>
        <w:rPr>
          <w:rFonts w:hint="cs"/>
          <w:rtl/>
        </w:rPr>
        <w:t xml:space="preserve"> "</w:t>
      </w:r>
      <w:r>
        <w:rPr>
          <w:rtl/>
        </w:rPr>
        <w:t xml:space="preserve">לא ישתה אדם מים בלילה, לא מן הנהרות, ולא מן האגמים, מפני סכנת רוח רעה השורה עליהם, והיא הנקראת שברירי, ואם היה צמא ידבר עם חבירו, ואם אין עמו אדם, יקשקש בכיסויו ש[לכלי] על הכלי, שלא יהא המזיק שולט עליו, ואם לאו, יאמר לעצמו זה הלחש: </w:t>
      </w:r>
      <w:r>
        <w:rPr>
          <w:rFonts w:hint="cs"/>
          <w:rtl/>
        </w:rPr>
        <w:t>'</w:t>
      </w:r>
      <w:r>
        <w:rPr>
          <w:rtl/>
        </w:rPr>
        <w:t>פלו' פלו' אמרה לך אמך הזהר משברירי ברירי רירי רי</w:t>
      </w:r>
      <w:r>
        <w:rPr>
          <w:rFonts w:hint="cs"/>
          <w:rtl/>
        </w:rPr>
        <w:t>'".</w:t>
      </w:r>
    </w:p>
    <w:p w14:paraId="7877713C" w14:textId="29562AB0" w:rsidR="00066D9E" w:rsidRPr="00066D9E" w:rsidRDefault="00066D9E" w:rsidP="00066D9E">
      <w:pPr>
        <w:numPr>
          <w:ilvl w:val="2"/>
          <w:numId w:val="5"/>
        </w:numPr>
        <w:jc w:val="both"/>
      </w:pPr>
      <w:r w:rsidRPr="00066D9E">
        <w:rPr>
          <w:rFonts w:hint="cs"/>
          <w:u w:val="single"/>
          <w:rtl/>
        </w:rPr>
        <w:t>מחבר</w:t>
      </w:r>
      <w:r>
        <w:rPr>
          <w:rFonts w:hint="cs"/>
          <w:rtl/>
        </w:rPr>
        <w:t xml:space="preserve"> (חו"מ סי' תכ"ז סעי' ט') </w:t>
      </w:r>
      <w:r>
        <w:rPr>
          <w:rtl/>
        </w:rPr>
        <w:t>–</w:t>
      </w:r>
      <w:r>
        <w:rPr>
          <w:rFonts w:hint="cs"/>
          <w:rtl/>
        </w:rPr>
        <w:t xml:space="preserve"> "</w:t>
      </w:r>
      <w:r>
        <w:rPr>
          <w:rtl/>
        </w:rPr>
        <w:t>לא יניח פיו על הסילון המקלח וישתה, ולא ישתה בלילה מהבארות ומהאגמים, שמא יבלע עלוקה והוא אינו רואה</w:t>
      </w:r>
      <w:r>
        <w:rPr>
          <w:rFonts w:hint="cs"/>
          <w:rtl/>
        </w:rPr>
        <w:t>".</w:t>
      </w:r>
    </w:p>
    <w:p w14:paraId="6F9FC3F5" w14:textId="4C218D33" w:rsidR="00A76FA7" w:rsidRPr="00A76FA7" w:rsidRDefault="00A76FA7" w:rsidP="00A76FA7">
      <w:pPr>
        <w:numPr>
          <w:ilvl w:val="2"/>
          <w:numId w:val="5"/>
        </w:numPr>
        <w:jc w:val="both"/>
      </w:pPr>
      <w:r w:rsidRPr="00A76FA7">
        <w:rPr>
          <w:rFonts w:hint="cs"/>
          <w:u w:val="single"/>
          <w:rtl/>
        </w:rPr>
        <w:t>רמ"א</w:t>
      </w:r>
      <w:r>
        <w:rPr>
          <w:rFonts w:hint="cs"/>
          <w:rtl/>
        </w:rPr>
        <w:t xml:space="preserve"> (סי' קט"ז סעי' ה') </w:t>
      </w:r>
      <w:r>
        <w:rPr>
          <w:rtl/>
        </w:rPr>
        <w:t>–</w:t>
      </w:r>
      <w:r>
        <w:rPr>
          <w:rFonts w:hint="cs"/>
          <w:rtl/>
        </w:rPr>
        <w:t xml:space="preserve"> "</w:t>
      </w:r>
      <w:r>
        <w:rPr>
          <w:rtl/>
        </w:rPr>
        <w:t>וכן אסרו לשתות מים מן הנהרות בלילה או להניח פיו על קלוח המים לשתות, כי דברים אלו יש בהן חשש סכנה (רמב"ם)</w:t>
      </w:r>
      <w:r>
        <w:rPr>
          <w:rFonts w:hint="cs"/>
          <w:rtl/>
        </w:rPr>
        <w:t>".</w:t>
      </w:r>
    </w:p>
    <w:p w14:paraId="596D596B" w14:textId="0412D4D8" w:rsidR="00742B3E" w:rsidRDefault="00A76FA7" w:rsidP="00742B3E">
      <w:pPr>
        <w:numPr>
          <w:ilvl w:val="2"/>
          <w:numId w:val="5"/>
        </w:numPr>
        <w:jc w:val="both"/>
      </w:pPr>
      <w:r>
        <w:rPr>
          <w:rFonts w:hint="cs"/>
          <w:u w:val="single"/>
          <w:rtl/>
        </w:rPr>
        <w:t>לבוש</w:t>
      </w:r>
      <w:r w:rsidR="00742B3E">
        <w:rPr>
          <w:rFonts w:hint="cs"/>
          <w:rtl/>
        </w:rPr>
        <w:t xml:space="preserve"> (</w:t>
      </w:r>
      <w:r>
        <w:rPr>
          <w:rFonts w:hint="cs"/>
          <w:rtl/>
        </w:rPr>
        <w:t xml:space="preserve">סי' קט"ז סעי' ה', </w:t>
      </w:r>
      <w:r w:rsidR="00742B3E">
        <w:rPr>
          <w:rFonts w:hint="cs"/>
          <w:rtl/>
        </w:rPr>
        <w:t xml:space="preserve">חו"מ סי' תכ"ו סעי' י') </w:t>
      </w:r>
      <w:r w:rsidR="00742B3E">
        <w:rPr>
          <w:rtl/>
        </w:rPr>
        <w:t>–</w:t>
      </w:r>
      <w:r w:rsidR="00742B3E">
        <w:rPr>
          <w:rFonts w:hint="cs"/>
          <w:rtl/>
        </w:rPr>
        <w:t xml:space="preserve"> "</w:t>
      </w:r>
      <w:r w:rsidR="00742B3E">
        <w:rPr>
          <w:rtl/>
        </w:rPr>
        <w:t>לא יניח אדם פיו על הסילון המקלח וישתה, וכן לא ישתה בלילה מהנהרות ומהאגמים שמא יבלע עלוקה והוא אינו רואה</w:t>
      </w:r>
      <w:r w:rsidR="00742B3E">
        <w:rPr>
          <w:rFonts w:hint="cs"/>
          <w:rtl/>
        </w:rPr>
        <w:t>".</w:t>
      </w:r>
    </w:p>
    <w:p w14:paraId="617C03A9" w14:textId="79D3FB8D" w:rsidR="00E9783B" w:rsidRPr="00E9783B" w:rsidRDefault="00E9783B" w:rsidP="00742B3E">
      <w:pPr>
        <w:numPr>
          <w:ilvl w:val="2"/>
          <w:numId w:val="5"/>
        </w:numPr>
        <w:jc w:val="both"/>
      </w:pPr>
      <w:r>
        <w:rPr>
          <w:b/>
          <w:i/>
          <w:u w:val="single"/>
          <w:rtl/>
        </w:rPr>
        <w:t>יעב"ץ</w:t>
      </w:r>
      <w:r>
        <w:rPr>
          <w:b/>
          <w:i/>
          <w:rtl/>
        </w:rPr>
        <w:t xml:space="preserve"> (סידור ח"ב עמ' תת</w:t>
      </w:r>
      <w:r>
        <w:rPr>
          <w:rFonts w:hint="cs"/>
          <w:b/>
          <w:i/>
          <w:rtl/>
        </w:rPr>
        <w:t>קמ"ו</w:t>
      </w:r>
      <w:r>
        <w:rPr>
          <w:b/>
          <w:i/>
          <w:rtl/>
        </w:rPr>
        <w:t xml:space="preserve"> אות </w:t>
      </w:r>
      <w:r>
        <w:rPr>
          <w:rFonts w:hint="cs"/>
          <w:b/>
          <w:i/>
          <w:rtl/>
        </w:rPr>
        <w:t>ד'</w:t>
      </w:r>
      <w:r>
        <w:rPr>
          <w:b/>
          <w:i/>
          <w:rtl/>
        </w:rPr>
        <w:t>)</w:t>
      </w:r>
      <w:r>
        <w:rPr>
          <w:rFonts w:hint="cs"/>
          <w:b/>
          <w:i/>
          <w:rtl/>
        </w:rPr>
        <w:t xml:space="preserve"> </w:t>
      </w:r>
      <w:r>
        <w:rPr>
          <w:b/>
          <w:i/>
          <w:rtl/>
        </w:rPr>
        <w:t>–</w:t>
      </w:r>
      <w:r>
        <w:rPr>
          <w:rFonts w:hint="cs"/>
          <w:b/>
          <w:i/>
          <w:rtl/>
        </w:rPr>
        <w:t xml:space="preserve"> "לא ישתה מן הנהרות ולא מן היאורות והאגמים. מפני סכנת עלוקה".</w:t>
      </w:r>
    </w:p>
    <w:p w14:paraId="5466555F" w14:textId="6296B156" w:rsidR="00E9783B" w:rsidRPr="00742B3E" w:rsidRDefault="00E9783B" w:rsidP="00E9783B">
      <w:pPr>
        <w:ind w:left="397"/>
        <w:jc w:val="both"/>
      </w:pPr>
      <w:r>
        <w:rPr>
          <w:b/>
          <w:i/>
          <w:u w:val="single"/>
          <w:rtl/>
        </w:rPr>
        <w:t>יעב"ץ</w:t>
      </w:r>
      <w:r>
        <w:rPr>
          <w:b/>
          <w:i/>
          <w:rtl/>
        </w:rPr>
        <w:t xml:space="preserve"> (סידור ח"ב עמ' תתקמ"ו אות </w:t>
      </w:r>
      <w:r>
        <w:rPr>
          <w:rFonts w:hint="cs"/>
          <w:b/>
          <w:i/>
          <w:rtl/>
        </w:rPr>
        <w:t>ז'</w:t>
      </w:r>
      <w:r>
        <w:rPr>
          <w:b/>
          <w:i/>
          <w:rtl/>
        </w:rPr>
        <w:t>)</w:t>
      </w:r>
      <w:r>
        <w:rPr>
          <w:rFonts w:hint="cs"/>
          <w:b/>
          <w:i/>
          <w:rtl/>
        </w:rPr>
        <w:t xml:space="preserve"> </w:t>
      </w:r>
      <w:r>
        <w:rPr>
          <w:b/>
          <w:i/>
          <w:rtl/>
        </w:rPr>
        <w:t>–</w:t>
      </w:r>
      <w:r>
        <w:rPr>
          <w:rFonts w:hint="cs"/>
          <w:b/>
          <w:i/>
          <w:rtl/>
        </w:rPr>
        <w:t xml:space="preserve"> "לא ישתה בלילי רביעיות ולא בלילי שבתות. ואם שתה. דמו בראשו. ואי צחי ...".</w:t>
      </w:r>
    </w:p>
    <w:p w14:paraId="14592985" w14:textId="559D840E" w:rsidR="00E3362F" w:rsidRDefault="00E3362F" w:rsidP="00350B4C">
      <w:pPr>
        <w:numPr>
          <w:ilvl w:val="2"/>
          <w:numId w:val="5"/>
        </w:numPr>
        <w:jc w:val="both"/>
      </w:pPr>
      <w:r w:rsidRPr="00E3362F">
        <w:rPr>
          <w:u w:val="single"/>
          <w:rtl/>
        </w:rPr>
        <w:t>פר</w:t>
      </w:r>
      <w:r w:rsidRPr="00E3362F">
        <w:rPr>
          <w:rFonts w:hint="cs"/>
          <w:u w:val="single"/>
          <w:rtl/>
        </w:rPr>
        <w:t>"</w:t>
      </w:r>
      <w:r w:rsidRPr="00E3362F">
        <w:rPr>
          <w:u w:val="single"/>
          <w:rtl/>
        </w:rPr>
        <w:t>ח</w:t>
      </w:r>
      <w:r>
        <w:rPr>
          <w:rtl/>
        </w:rPr>
        <w:t xml:space="preserve"> </w:t>
      </w:r>
      <w:r>
        <w:rPr>
          <w:rFonts w:hint="cs"/>
          <w:rtl/>
        </w:rPr>
        <w:t>(</w:t>
      </w:r>
      <w:r w:rsidR="00A76FA7">
        <w:rPr>
          <w:rFonts w:hint="cs"/>
          <w:rtl/>
        </w:rPr>
        <w:t xml:space="preserve">סי' קט"ז </w:t>
      </w:r>
      <w:r>
        <w:rPr>
          <w:rFonts w:hint="cs"/>
          <w:rtl/>
        </w:rPr>
        <w:t xml:space="preserve">ס"ק ז') </w:t>
      </w:r>
      <w:r>
        <w:rPr>
          <w:rtl/>
        </w:rPr>
        <w:t>–</w:t>
      </w:r>
      <w:r>
        <w:rPr>
          <w:rFonts w:hint="cs"/>
          <w:rtl/>
        </w:rPr>
        <w:t xml:space="preserve"> "</w:t>
      </w:r>
      <w:r>
        <w:rPr>
          <w:rtl/>
        </w:rPr>
        <w:t xml:space="preserve">וז"ל הרמב"ם בפרק י"א [שם הלכה ו] ולא ישתה בלילה מן הנהרות ומן האגמים שמא יבלע עלוקה ואינו רואה עד כאן. ויראה שהוציא זה מהברייתא דפרק קמא דעבודה זרה [יב, ב], דאיתא התם ת"ר לא ישתה אדם מים לא מן הנהרות ולא מן האגמים לא בפיו ולא בידו אחת, ואם שתה דמו בראשו מפני הסכנה, מאי סכנה סכנת עלוקה. ופירש רש"י [ד"ה] בידו אחת ממהר וזורק בפיו ואינו בודק אבל בשתי ידיו יכול לעכבו ולעיין ע"כ. ולא מצינן לפרושי כמו שכתב הרמב"ם דבלילה מיירי, דאם כן מאי איריא בידו אחת אפילו בשתי ידיו אסיר דהא אינו רואה, ולכן נראה דברייתא מיירי ביום ואף על פי כן לא ישחה וישתה בפיו או לזרוק ביד אחת לפיו, אבל בשתי ידיו שרי, ומכל מקום הדין דין אמת מה שכתב הרמב"ם דבלילה בכל גוונא אסיר. ועיין במה שכתבתי לקמן [ד"ה גרסינן (הראשון)] בסמוך: אמר הכותב לשלמות המלאכה ראיתי להעתיק בכאן קצת דברים המביאין לידי סכנה שבאו מפוזרים בתלמוד במקומות מוחלקים שראוי לכל אדם להזהר מהם שבסבתם באים הרבה מקרים לעולם ושומר נפשו ירחק מהם: גרסינן בפרק קמא דעבודה זרה [שם], ת"ר לא ישתה אדם מים בלילה ואם שתה דמו בראשו מפני סכנת שברירי. ורש"י [שם ד"ה שברירי] פירש דלא גרסינן הכא מן הנהרות דהוא הדין נמי מן הכלים, אבל בתוספות [ד"ה לא] כתבו דגרסינן בהך דשברירי מן הנהרות ומן האגמים, וכי תימא למה לי משום סכנת שברירי תיפוק ליה משום סכנת עלוקה, ויש לומר דאיצטריך אף למי שמסנן המים דמשום עלוקה ליכא ומשום שברירי איכא, ואם כן צריך ליזהר דבכל גוונא לא ישתה כלל מן הנהרות ומן האגמים בלילה. וגרסינן נמי בפרק ערבי פסחים [פסחים קיב, א] ת"ר לא ישתה אדם מים לא בלילי רביעיות ולא בלילי שבתות ואם שתה דמו בראשו מפני הסכנה, מאי סכנה רוח רעה, ואם צחי מאי תקנתיה, נימא ז' קולות שאמר דוד על המים [תהלים כט, ג - ט] והדר נשתי, וכתב רשב"ם [ד"ה] בלילי רביעיות בלא נר ע"כ. כלומר דליכא קפידא מהאי רוח רעה אלא באישון לילה ואפילה, אבל אי איכא נר לית לן בה. </w:t>
      </w:r>
      <w:r w:rsidRPr="00EE4CB7">
        <w:rPr>
          <w:b/>
          <w:bCs/>
          <w:rtl/>
        </w:rPr>
        <w:t>והאידנא (ד)דשו בהא רבים</w:t>
      </w:r>
      <w:r>
        <w:rPr>
          <w:rtl/>
        </w:rPr>
        <w:t>, או משום דלא שכיח האי רוח רעה וכמו שכתבו התוספות בפרק בתרא דיומא [עז, ב] גבי שיבתא, אי נמי שומר פתאים ה' [שבת קכט, ב] ומכל מקום טוב ליזהר</w:t>
      </w:r>
      <w:r>
        <w:rPr>
          <w:rFonts w:hint="cs"/>
          <w:rtl/>
        </w:rPr>
        <w:t>".</w:t>
      </w:r>
    </w:p>
    <w:p w14:paraId="78BBBA21" w14:textId="729E4489" w:rsidR="00CE19BF" w:rsidRDefault="00CE19BF" w:rsidP="00CE19BF">
      <w:pPr>
        <w:numPr>
          <w:ilvl w:val="2"/>
          <w:numId w:val="5"/>
        </w:numPr>
        <w:jc w:val="both"/>
      </w:pPr>
      <w:r w:rsidRPr="00CE19BF">
        <w:rPr>
          <w:rFonts w:hint="cs"/>
          <w:u w:val="single"/>
          <w:rtl/>
        </w:rPr>
        <w:t>גר"ז</w:t>
      </w:r>
      <w:r>
        <w:rPr>
          <w:rFonts w:hint="cs"/>
          <w:rtl/>
        </w:rPr>
        <w:t xml:space="preserve"> (</w:t>
      </w:r>
      <w:r>
        <w:rPr>
          <w:rtl/>
        </w:rPr>
        <w:t>הל</w:t>
      </w:r>
      <w:r>
        <w:rPr>
          <w:rFonts w:hint="cs"/>
          <w:rtl/>
        </w:rPr>
        <w:t>'</w:t>
      </w:r>
      <w:r>
        <w:rPr>
          <w:rtl/>
        </w:rPr>
        <w:t xml:space="preserve"> שמירת גוף ונפש</w:t>
      </w:r>
      <w:r>
        <w:rPr>
          <w:rFonts w:hint="cs"/>
          <w:rtl/>
        </w:rPr>
        <w:t xml:space="preserve"> סעי' ד') </w:t>
      </w:r>
      <w:r>
        <w:rPr>
          <w:rtl/>
        </w:rPr>
        <w:t>–</w:t>
      </w:r>
      <w:r>
        <w:rPr>
          <w:rFonts w:hint="cs"/>
          <w:rtl/>
        </w:rPr>
        <w:t xml:space="preserve"> "</w:t>
      </w:r>
      <w:r>
        <w:rPr>
          <w:rtl/>
        </w:rPr>
        <w:t>ואפילו על ידי סינון בכלי לא ישתה בלילה מן הנהרות והאגמים משום סכנת שברירי והיא מכת סנורים</w:t>
      </w:r>
      <w:r>
        <w:rPr>
          <w:rFonts w:hint="cs"/>
          <w:rtl/>
        </w:rPr>
        <w:t>".</w:t>
      </w:r>
    </w:p>
    <w:p w14:paraId="0889AA60" w14:textId="2DBC60C9" w:rsidR="00742B3E" w:rsidRDefault="00742B3E" w:rsidP="00DD5404">
      <w:pPr>
        <w:numPr>
          <w:ilvl w:val="2"/>
          <w:numId w:val="5"/>
        </w:numPr>
        <w:jc w:val="both"/>
      </w:pPr>
      <w:r w:rsidRPr="00742B3E">
        <w:rPr>
          <w:u w:val="single"/>
          <w:rtl/>
        </w:rPr>
        <w:t>ערה</w:t>
      </w:r>
      <w:r w:rsidRPr="00742B3E">
        <w:rPr>
          <w:rFonts w:hint="cs"/>
          <w:u w:val="single"/>
          <w:rtl/>
        </w:rPr>
        <w:t>"</w:t>
      </w:r>
      <w:r w:rsidRPr="00742B3E">
        <w:rPr>
          <w:u w:val="single"/>
          <w:rtl/>
        </w:rPr>
        <w:t>ש</w:t>
      </w:r>
      <w:r>
        <w:rPr>
          <w:rtl/>
        </w:rPr>
        <w:t xml:space="preserve"> </w:t>
      </w:r>
      <w:r>
        <w:rPr>
          <w:rFonts w:hint="cs"/>
          <w:rtl/>
        </w:rPr>
        <w:t>(</w:t>
      </w:r>
      <w:r w:rsidR="00A76FA7">
        <w:rPr>
          <w:rFonts w:hint="cs"/>
          <w:rtl/>
        </w:rPr>
        <w:t xml:space="preserve">סי' קט"ז סעי' י"ב, </w:t>
      </w:r>
      <w:r>
        <w:rPr>
          <w:rtl/>
        </w:rPr>
        <w:t>חו</w:t>
      </w:r>
      <w:r>
        <w:rPr>
          <w:rFonts w:hint="cs"/>
          <w:rtl/>
        </w:rPr>
        <w:t>"</w:t>
      </w:r>
      <w:r>
        <w:rPr>
          <w:rtl/>
        </w:rPr>
        <w:t>מ סי</w:t>
      </w:r>
      <w:r>
        <w:rPr>
          <w:rFonts w:hint="cs"/>
          <w:rtl/>
        </w:rPr>
        <w:t>'</w:t>
      </w:r>
      <w:r>
        <w:rPr>
          <w:rtl/>
        </w:rPr>
        <w:t xml:space="preserve"> תכ</w:t>
      </w:r>
      <w:r>
        <w:rPr>
          <w:rFonts w:hint="cs"/>
          <w:rtl/>
        </w:rPr>
        <w:t>"</w:t>
      </w:r>
      <w:r>
        <w:rPr>
          <w:rtl/>
        </w:rPr>
        <w:t>ז</w:t>
      </w:r>
      <w:r>
        <w:rPr>
          <w:rFonts w:hint="cs"/>
          <w:rtl/>
        </w:rPr>
        <w:t xml:space="preserve"> סעי' ט') </w:t>
      </w:r>
      <w:r>
        <w:rPr>
          <w:rtl/>
        </w:rPr>
        <w:t>–</w:t>
      </w:r>
      <w:r>
        <w:rPr>
          <w:rFonts w:hint="cs"/>
          <w:rtl/>
        </w:rPr>
        <w:t xml:space="preserve"> "</w:t>
      </w:r>
      <w:r>
        <w:rPr>
          <w:rtl/>
        </w:rPr>
        <w:t>ואלו הן לא יניח אדם פיו על הסילון המקלח וישתה ולא ישתה בלילה מן הנהרות ומן האגמים כשאינו רואה ברור שאין בתוך המים דבר של סכנה דחיישינן שמא יבלע עלוקה</w:t>
      </w:r>
      <w:r>
        <w:rPr>
          <w:rFonts w:hint="cs"/>
          <w:rtl/>
        </w:rPr>
        <w:t>".</w:t>
      </w:r>
    </w:p>
    <w:p w14:paraId="2ED9CBAC" w14:textId="215DAD3D" w:rsidR="00435637" w:rsidRDefault="00435637" w:rsidP="00DD5404">
      <w:pPr>
        <w:numPr>
          <w:ilvl w:val="2"/>
          <w:numId w:val="5"/>
        </w:numPr>
        <w:jc w:val="both"/>
      </w:pPr>
      <w:r w:rsidRPr="00AE54F4">
        <w:rPr>
          <w:rFonts w:hint="cs"/>
          <w:u w:val="single"/>
          <w:rtl/>
        </w:rPr>
        <w:t>שמירת הגוף והנפש</w:t>
      </w:r>
      <w:r>
        <w:rPr>
          <w:rFonts w:hint="cs"/>
          <w:rtl/>
        </w:rPr>
        <w:t xml:space="preserve"> (סי' מ"ח סעי' ג').</w:t>
      </w:r>
    </w:p>
    <w:p w14:paraId="6596B26F" w14:textId="5323212E" w:rsidR="001F6767" w:rsidRDefault="001F6767" w:rsidP="00350B4C">
      <w:pPr>
        <w:numPr>
          <w:ilvl w:val="2"/>
          <w:numId w:val="5"/>
        </w:numPr>
        <w:jc w:val="both"/>
      </w:pPr>
      <w:r>
        <w:rPr>
          <w:rFonts w:hint="cs"/>
          <w:rtl/>
        </w:rPr>
        <w:t xml:space="preserve">מראי מקומות </w:t>
      </w:r>
      <w:r>
        <w:rPr>
          <w:rtl/>
        </w:rPr>
        <w:t>–</w:t>
      </w:r>
      <w:r w:rsidR="003666A7">
        <w:rPr>
          <w:rFonts w:hint="cs"/>
          <w:rtl/>
        </w:rPr>
        <w:t xml:space="preserve"> </w:t>
      </w:r>
      <w:r w:rsidR="003666A7" w:rsidRPr="00A3364F">
        <w:rPr>
          <w:rFonts w:hint="cs"/>
          <w:u w:val="single"/>
          <w:rtl/>
        </w:rPr>
        <w:t>דר"ת</w:t>
      </w:r>
      <w:r w:rsidR="003666A7">
        <w:rPr>
          <w:rFonts w:hint="cs"/>
          <w:rtl/>
        </w:rPr>
        <w:t xml:space="preserve"> (סי' קט"ז ס"ק </w:t>
      </w:r>
      <w:r w:rsidR="00A3364F">
        <w:rPr>
          <w:rFonts w:hint="cs"/>
          <w:rtl/>
        </w:rPr>
        <w:t>ע"א, ס"ק ע"ב),</w:t>
      </w:r>
      <w:r w:rsidR="00F26161">
        <w:rPr>
          <w:rFonts w:hint="cs"/>
          <w:rtl/>
        </w:rPr>
        <w:t xml:space="preserve"> </w:t>
      </w:r>
      <w:r w:rsidR="00F26161" w:rsidRPr="005A6246">
        <w:rPr>
          <w:rFonts w:hint="cs"/>
          <w:u w:val="single"/>
          <w:rtl/>
        </w:rPr>
        <w:t>עצי העולה</w:t>
      </w:r>
      <w:r w:rsidR="00F26161">
        <w:rPr>
          <w:rFonts w:hint="cs"/>
          <w:rtl/>
        </w:rPr>
        <w:t xml:space="preserve"> (ערך סכנה סי' קט"ז סעי' כ"ט)</w:t>
      </w:r>
      <w:r w:rsidR="00221788">
        <w:rPr>
          <w:rFonts w:hint="cs"/>
          <w:rtl/>
        </w:rPr>
        <w:t xml:space="preserve">, </w:t>
      </w:r>
      <w:r w:rsidR="00221788" w:rsidRPr="00E34D14">
        <w:rPr>
          <w:rFonts w:hint="cs"/>
          <w:u w:val="single"/>
          <w:rtl/>
        </w:rPr>
        <w:t>שמירת הנפש כהלכתה</w:t>
      </w:r>
      <w:r w:rsidR="00221788">
        <w:rPr>
          <w:rFonts w:hint="cs"/>
          <w:rtl/>
        </w:rPr>
        <w:t xml:space="preserve"> (פרק ז' סעי' ט"ו)</w:t>
      </w:r>
      <w:r>
        <w:rPr>
          <w:rFonts w:hint="cs"/>
          <w:rtl/>
        </w:rPr>
        <w:t>.</w:t>
      </w:r>
    </w:p>
    <w:p w14:paraId="4C37FC62" w14:textId="77777777" w:rsidR="001F6767" w:rsidRPr="001F6767" w:rsidRDefault="001F6767" w:rsidP="00E3362F">
      <w:pPr>
        <w:jc w:val="both"/>
      </w:pPr>
    </w:p>
    <w:p w14:paraId="1F471746" w14:textId="6B75CDF8" w:rsidR="00846C12" w:rsidRPr="00846C12" w:rsidRDefault="000B2E48" w:rsidP="00350B4C">
      <w:pPr>
        <w:numPr>
          <w:ilvl w:val="1"/>
          <w:numId w:val="5"/>
        </w:numPr>
        <w:jc w:val="both"/>
      </w:pPr>
      <w:r w:rsidRPr="000B2E48">
        <w:rPr>
          <w:b/>
          <w:bCs/>
          <w:rtl/>
        </w:rPr>
        <w:t>לא ישתה אדם מים לא מן הנהרות ולא מן האגמים לא בפיו ולא בידו אחת</w:t>
      </w:r>
      <w:r>
        <w:rPr>
          <w:rFonts w:hint="cs"/>
          <w:rtl/>
        </w:rPr>
        <w:t>.</w:t>
      </w:r>
    </w:p>
    <w:p w14:paraId="25D0D176" w14:textId="77777777" w:rsidR="000B2E48" w:rsidRPr="001F6767" w:rsidRDefault="000B2E48" w:rsidP="000B2E48">
      <w:pPr>
        <w:numPr>
          <w:ilvl w:val="2"/>
          <w:numId w:val="5"/>
        </w:numPr>
        <w:jc w:val="both"/>
        <w:rPr>
          <w:b/>
          <w:i/>
        </w:rPr>
      </w:pPr>
      <w:r w:rsidRPr="001F6767">
        <w:rPr>
          <w:b/>
          <w:i/>
          <w:u w:val="single"/>
          <w:rtl/>
        </w:rPr>
        <w:t>ע</w:t>
      </w:r>
      <w:r w:rsidRPr="001F6767">
        <w:rPr>
          <w:rFonts w:hint="cs"/>
          <w:b/>
          <w:i/>
          <w:u w:val="single"/>
          <w:rtl/>
        </w:rPr>
        <w:t>"</w:t>
      </w:r>
      <w:r w:rsidRPr="001F6767">
        <w:rPr>
          <w:b/>
          <w:i/>
          <w:u w:val="single"/>
          <w:rtl/>
        </w:rPr>
        <w:t>ז</w:t>
      </w:r>
      <w:r w:rsidRPr="001F6767">
        <w:rPr>
          <w:b/>
          <w:i/>
          <w:rtl/>
        </w:rPr>
        <w:t xml:space="preserve"> </w:t>
      </w:r>
      <w:r w:rsidRPr="001F6767">
        <w:rPr>
          <w:rFonts w:hint="cs"/>
          <w:b/>
          <w:i/>
          <w:rtl/>
        </w:rPr>
        <w:t>(</w:t>
      </w:r>
      <w:r w:rsidRPr="001F6767">
        <w:rPr>
          <w:b/>
          <w:i/>
          <w:rtl/>
        </w:rPr>
        <w:t>דף יב</w:t>
      </w:r>
      <w:r w:rsidRPr="001F6767">
        <w:rPr>
          <w:rFonts w:hint="cs"/>
          <w:b/>
          <w:i/>
          <w:rtl/>
        </w:rPr>
        <w:t xml:space="preserve">:) </w:t>
      </w:r>
      <w:r w:rsidRPr="001F6767">
        <w:rPr>
          <w:b/>
          <w:i/>
          <w:rtl/>
        </w:rPr>
        <w:t>–</w:t>
      </w:r>
      <w:r w:rsidRPr="001F6767">
        <w:rPr>
          <w:rFonts w:hint="cs"/>
          <w:b/>
          <w:i/>
          <w:rtl/>
        </w:rPr>
        <w:t xml:space="preserve"> "</w:t>
      </w:r>
      <w:r w:rsidRPr="001F6767">
        <w:rPr>
          <w:b/>
          <w:i/>
          <w:rtl/>
        </w:rPr>
        <w:t>ת"ר: לא ישתה אדם מים לא מן הנהרות ולא מן האגמים, לא בפיו ולא בידו אחת, ואם שתה דמו בראשו, מפני הסכנה. מאי סכנה</w:t>
      </w:r>
      <w:r>
        <w:rPr>
          <w:rFonts w:hint="cs"/>
          <w:b/>
          <w:i/>
          <w:rtl/>
        </w:rPr>
        <w:t>.</w:t>
      </w:r>
      <w:r w:rsidRPr="001F6767">
        <w:rPr>
          <w:b/>
          <w:i/>
          <w:rtl/>
        </w:rPr>
        <w:t xml:space="preserve"> סכנת עלוקה</w:t>
      </w:r>
      <w:r w:rsidRPr="001F6767">
        <w:rPr>
          <w:rFonts w:hint="cs"/>
          <w:b/>
          <w:i/>
          <w:rtl/>
        </w:rPr>
        <w:t>".</w:t>
      </w:r>
    </w:p>
    <w:p w14:paraId="6829C754" w14:textId="57005D94" w:rsidR="000B2E48" w:rsidRPr="000B2E48" w:rsidRDefault="000B2E48" w:rsidP="000B2E48">
      <w:pPr>
        <w:numPr>
          <w:ilvl w:val="2"/>
          <w:numId w:val="5"/>
        </w:numPr>
        <w:jc w:val="both"/>
      </w:pPr>
      <w:r>
        <w:rPr>
          <w:u w:val="single"/>
          <w:rtl/>
        </w:rPr>
        <w:t>דרך ארץ רבה</w:t>
      </w:r>
      <w:r>
        <w:rPr>
          <w:rtl/>
        </w:rPr>
        <w:t xml:space="preserve"> (פרק י"א הל' </w:t>
      </w:r>
      <w:r>
        <w:rPr>
          <w:rFonts w:hint="cs"/>
          <w:rtl/>
        </w:rPr>
        <w:t>ה</w:t>
      </w:r>
      <w:r>
        <w:rPr>
          <w:rtl/>
        </w:rPr>
        <w:t>') – "</w:t>
      </w:r>
      <w:r w:rsidRPr="006D09A0">
        <w:rPr>
          <w:b/>
          <w:i/>
          <w:rtl/>
        </w:rPr>
        <w:t>והשותה מהנחלים ומהנהרות ומהמדברות בפיו, ובידו אחת, דמו בראשו, מפני הנימה</w:t>
      </w:r>
      <w:r>
        <w:rPr>
          <w:rFonts w:hint="cs"/>
          <w:b/>
          <w:i/>
          <w:rtl/>
        </w:rPr>
        <w:t>".</w:t>
      </w:r>
    </w:p>
    <w:p w14:paraId="2AE25DAE" w14:textId="2161391F" w:rsidR="00846C12" w:rsidRPr="000B2E48" w:rsidRDefault="00846C12" w:rsidP="000B2E48">
      <w:pPr>
        <w:ind w:left="397"/>
        <w:jc w:val="both"/>
      </w:pPr>
      <w:r>
        <w:rPr>
          <w:u w:val="single"/>
          <w:rtl/>
        </w:rPr>
        <w:t>דרך ארץ רבה</w:t>
      </w:r>
      <w:r>
        <w:rPr>
          <w:rtl/>
        </w:rPr>
        <w:t xml:space="preserve"> (פרק י"א</w:t>
      </w:r>
      <w:r w:rsidR="000B2E48">
        <w:rPr>
          <w:rFonts w:hint="cs"/>
          <w:rtl/>
        </w:rPr>
        <w:t>, גירסא לפנינו</w:t>
      </w:r>
      <w:r>
        <w:rPr>
          <w:rtl/>
        </w:rPr>
        <w:t>) – "</w:t>
      </w:r>
      <w:r w:rsidRPr="009A55B3">
        <w:rPr>
          <w:rtl/>
        </w:rPr>
        <w:t>והשותה מהנחלים ומהנהרות ומהמדברות בפיו ובידו</w:t>
      </w:r>
      <w:r w:rsidRPr="000B2E48">
        <w:rPr>
          <w:rtl/>
        </w:rPr>
        <w:t xml:space="preserve"> אחת דמו בראשו הנימא שירא</w:t>
      </w:r>
      <w:r w:rsidRPr="000B2E48">
        <w:rPr>
          <w:rFonts w:hint="cs"/>
          <w:rtl/>
        </w:rPr>
        <w:t>".</w:t>
      </w:r>
    </w:p>
    <w:p w14:paraId="4930B7FF" w14:textId="0889B683" w:rsidR="00846C12" w:rsidRDefault="00846C12" w:rsidP="00846C12">
      <w:pPr>
        <w:numPr>
          <w:ilvl w:val="3"/>
          <w:numId w:val="5"/>
        </w:numPr>
        <w:jc w:val="both"/>
      </w:pPr>
      <w:r w:rsidRPr="009A55B3">
        <w:rPr>
          <w:rtl/>
        </w:rPr>
        <w:t xml:space="preserve">נ"א: </w:t>
      </w:r>
      <w:r>
        <w:rPr>
          <w:rFonts w:hint="cs"/>
          <w:rtl/>
        </w:rPr>
        <w:t xml:space="preserve">ומהאגמים בפיו ובידו א' דמו בראשו </w:t>
      </w:r>
      <w:r w:rsidRPr="009A55B3">
        <w:rPr>
          <w:rtl/>
        </w:rPr>
        <w:t>מפני הנימה. הקיז (נוסח הגר"א),</w:t>
      </w:r>
      <w:r>
        <w:rPr>
          <w:rFonts w:hint="cs"/>
          <w:rtl/>
        </w:rPr>
        <w:t xml:space="preserve"> א"נ</w:t>
      </w:r>
      <w:r w:rsidRPr="009A55B3">
        <w:rPr>
          <w:rtl/>
        </w:rPr>
        <w:t xml:space="preserve"> דני</w:t>
      </w:r>
      <w:r>
        <w:rPr>
          <w:rtl/>
        </w:rPr>
        <w:t>מא שכיחא (הג' הגרי"ב), א"נ הנימא שורה (נחלת יעקב)".</w:t>
      </w:r>
    </w:p>
    <w:p w14:paraId="79622592" w14:textId="7CBDE920" w:rsidR="000B2E48" w:rsidRPr="000B2E48" w:rsidRDefault="000B2E48" w:rsidP="000B2E48">
      <w:pPr>
        <w:numPr>
          <w:ilvl w:val="2"/>
          <w:numId w:val="5"/>
        </w:numPr>
        <w:jc w:val="both"/>
      </w:pPr>
      <w:r>
        <w:rPr>
          <w:rFonts w:hint="cs"/>
          <w:u w:val="single"/>
          <w:rtl/>
        </w:rPr>
        <w:t>אורחות חיים</w:t>
      </w:r>
      <w:r>
        <w:rPr>
          <w:rFonts w:hint="cs"/>
          <w:rtl/>
        </w:rPr>
        <w:t xml:space="preserve"> (הל' מעקה אות א') – "וסמכו ז"ל על לאו דלא תשים לאסור לכל דבר שיש בו סכנה כגון לשתות מים מן האגמים ומן הנהרות [לא] בפיו ולא בידו אחת. ולא יניח פיו על גבי הסילון וישתה מפני סכנת עלוקה וכן מים מגולין ע"כ".</w:t>
      </w:r>
    </w:p>
    <w:p w14:paraId="262B73AB" w14:textId="52509B49" w:rsidR="000B2E48" w:rsidRDefault="000B2E48" w:rsidP="000B2E48">
      <w:pPr>
        <w:numPr>
          <w:ilvl w:val="2"/>
          <w:numId w:val="5"/>
        </w:numPr>
        <w:jc w:val="both"/>
      </w:pPr>
      <w:r w:rsidRPr="000B2E48">
        <w:rPr>
          <w:rFonts w:hint="cs"/>
          <w:b/>
          <w:bCs/>
          <w:rtl/>
        </w:rPr>
        <w:t>אפילו ביום</w:t>
      </w:r>
      <w:r>
        <w:rPr>
          <w:rFonts w:hint="cs"/>
          <w:rtl/>
        </w:rPr>
        <w:t xml:space="preserve"> - </w:t>
      </w:r>
      <w:r w:rsidRPr="000B2E48">
        <w:rPr>
          <w:rFonts w:hint="cs"/>
          <w:u w:val="single"/>
          <w:rtl/>
        </w:rPr>
        <w:t>פר"ח</w:t>
      </w:r>
      <w:r>
        <w:rPr>
          <w:rFonts w:hint="cs"/>
          <w:rtl/>
        </w:rPr>
        <w:t xml:space="preserve"> (סי' קט"ז ס"ק ז', לשונו מובא לעיל).</w:t>
      </w:r>
    </w:p>
    <w:p w14:paraId="1A3CD5CA" w14:textId="77777777" w:rsidR="00846C12" w:rsidRPr="00846C12" w:rsidRDefault="00846C12" w:rsidP="00846C12">
      <w:pPr>
        <w:jc w:val="both"/>
      </w:pPr>
    </w:p>
    <w:p w14:paraId="055E4D49" w14:textId="05549DF8" w:rsidR="00995042" w:rsidRPr="00995042" w:rsidRDefault="00995042" w:rsidP="00350B4C">
      <w:pPr>
        <w:numPr>
          <w:ilvl w:val="1"/>
          <w:numId w:val="5"/>
        </w:numPr>
        <w:jc w:val="both"/>
      </w:pPr>
      <w:r>
        <w:rPr>
          <w:bCs/>
          <w:i/>
          <w:rtl/>
        </w:rPr>
        <w:t>הבא בדרך ונתייגע, הקיז דם, ונכנס לבית המרחץ, ושתה ונשתכר, וישן על גבי קרקע, ושימש מטתו</w:t>
      </w:r>
      <w:r>
        <w:rPr>
          <w:b/>
          <w:i/>
          <w:rtl/>
        </w:rPr>
        <w:t>.</w:t>
      </w:r>
    </w:p>
    <w:p w14:paraId="562DB011" w14:textId="3FDD08D2" w:rsidR="00995042" w:rsidRDefault="00995042" w:rsidP="00350B4C">
      <w:pPr>
        <w:numPr>
          <w:ilvl w:val="2"/>
          <w:numId w:val="5"/>
        </w:numPr>
        <w:jc w:val="both"/>
        <w:rPr>
          <w:b/>
        </w:rPr>
      </w:pPr>
      <w:r w:rsidRPr="00995042">
        <w:rPr>
          <w:rFonts w:hint="cs"/>
          <w:b/>
          <w:i/>
          <w:rtl/>
        </w:rPr>
        <w:t>עי' "</w:t>
      </w:r>
      <w:r>
        <w:rPr>
          <w:rFonts w:hint="cs"/>
          <w:b/>
          <w:rtl/>
        </w:rPr>
        <w:t>סכנה: הקזת דם", לקמן.</w:t>
      </w:r>
    </w:p>
    <w:p w14:paraId="1DA824DA" w14:textId="77777777" w:rsidR="00995042" w:rsidRPr="00995042" w:rsidRDefault="00995042" w:rsidP="00995042">
      <w:pPr>
        <w:jc w:val="both"/>
        <w:rPr>
          <w:b/>
        </w:rPr>
      </w:pPr>
    </w:p>
    <w:p w14:paraId="4E40D869" w14:textId="0D2917A4" w:rsidR="00995042" w:rsidRPr="00995042" w:rsidRDefault="00995042" w:rsidP="00350B4C">
      <w:pPr>
        <w:numPr>
          <w:ilvl w:val="1"/>
          <w:numId w:val="5"/>
        </w:numPr>
        <w:jc w:val="both"/>
      </w:pPr>
      <w:r>
        <w:rPr>
          <w:bCs/>
          <w:i/>
          <w:rtl/>
        </w:rPr>
        <w:t>הקיז דם ויושב בתענית</w:t>
      </w:r>
      <w:r>
        <w:rPr>
          <w:b/>
          <w:i/>
          <w:rtl/>
        </w:rPr>
        <w:t>.</w:t>
      </w:r>
    </w:p>
    <w:p w14:paraId="18401DD9" w14:textId="33501C77" w:rsidR="00995042" w:rsidRPr="00995042" w:rsidRDefault="00995042" w:rsidP="00350B4C">
      <w:pPr>
        <w:numPr>
          <w:ilvl w:val="2"/>
          <w:numId w:val="5"/>
        </w:numPr>
        <w:jc w:val="both"/>
      </w:pPr>
      <w:r w:rsidRPr="00995042">
        <w:rPr>
          <w:rFonts w:hint="cs"/>
          <w:b/>
          <w:i/>
          <w:rtl/>
        </w:rPr>
        <w:t>עי' "</w:t>
      </w:r>
      <w:r>
        <w:rPr>
          <w:rFonts w:hint="cs"/>
          <w:b/>
          <w:rtl/>
        </w:rPr>
        <w:t>סכנה: הקזת דם", לקמן.</w:t>
      </w:r>
    </w:p>
    <w:p w14:paraId="2360E1AA" w14:textId="6DC9C250" w:rsidR="00995042" w:rsidRDefault="00995042" w:rsidP="00995042">
      <w:pPr>
        <w:jc w:val="both"/>
        <w:rPr>
          <w:rtl/>
        </w:rPr>
      </w:pPr>
    </w:p>
    <w:p w14:paraId="6320FC5F" w14:textId="63457D7E" w:rsidR="008A6A85" w:rsidRDefault="008A6A85" w:rsidP="00350B4C">
      <w:pPr>
        <w:numPr>
          <w:ilvl w:val="1"/>
          <w:numId w:val="5"/>
        </w:numPr>
        <w:jc w:val="both"/>
      </w:pPr>
      <w:bookmarkStart w:id="59" w:name="_Hlk78983481"/>
      <w:r w:rsidRPr="008A6A85">
        <w:rPr>
          <w:bCs/>
          <w:i/>
          <w:rtl/>
        </w:rPr>
        <w:t>השותה משקין מגולין שלן עליהם הלילה</w:t>
      </w:r>
      <w:r w:rsidR="00BD41EE">
        <w:rPr>
          <w:rtl/>
        </w:rPr>
        <w:fldChar w:fldCharType="begin"/>
      </w:r>
      <w:r w:rsidR="00BD41EE">
        <w:instrText xml:space="preserve"> XE "</w:instrText>
      </w:r>
      <w:r w:rsidR="00BD41EE" w:rsidRPr="00CF4CE9">
        <w:rPr>
          <w:bCs/>
          <w:i/>
          <w:rtl/>
        </w:rPr>
        <w:instrText>שותה משקין מגולין שלן עליהם הלילה</w:instrText>
      </w:r>
      <w:r w:rsidR="00BD41EE">
        <w:instrText xml:space="preserve">" </w:instrText>
      </w:r>
      <w:r w:rsidR="00BD41EE">
        <w:rPr>
          <w:rtl/>
        </w:rPr>
        <w:fldChar w:fldCharType="end"/>
      </w:r>
      <w:r>
        <w:rPr>
          <w:rFonts w:hint="cs"/>
          <w:rtl/>
        </w:rPr>
        <w:t>.</w:t>
      </w:r>
    </w:p>
    <w:p w14:paraId="76EA3CA4" w14:textId="282E1324" w:rsidR="00144C12" w:rsidRPr="00144C12" w:rsidRDefault="00144C12" w:rsidP="00350B4C">
      <w:pPr>
        <w:numPr>
          <w:ilvl w:val="2"/>
          <w:numId w:val="5"/>
        </w:numPr>
        <w:jc w:val="both"/>
        <w:rPr>
          <w:b/>
          <w:i/>
        </w:rPr>
      </w:pPr>
      <w:r>
        <w:rPr>
          <w:rFonts w:hint="cs"/>
          <w:b/>
          <w:i/>
          <w:rtl/>
        </w:rPr>
        <w:t>עי' לקמן.</w:t>
      </w:r>
    </w:p>
    <w:p w14:paraId="019268AD" w14:textId="77777777" w:rsidR="00800AA5" w:rsidRPr="00331243" w:rsidRDefault="00800AA5" w:rsidP="008A6A85">
      <w:pPr>
        <w:jc w:val="both"/>
      </w:pPr>
    </w:p>
    <w:bookmarkEnd w:id="59"/>
    <w:p w14:paraId="57B7A284" w14:textId="5B03D28C" w:rsidR="00C0218D" w:rsidRPr="00C0218D" w:rsidRDefault="00C0218D" w:rsidP="00350B4C">
      <w:pPr>
        <w:numPr>
          <w:ilvl w:val="1"/>
          <w:numId w:val="5"/>
        </w:numPr>
        <w:jc w:val="both"/>
      </w:pPr>
      <w:r w:rsidRPr="00C0218D">
        <w:rPr>
          <w:rFonts w:hint="cs"/>
          <w:b/>
          <w:bCs/>
          <w:rtl/>
        </w:rPr>
        <w:t>קצח</w:t>
      </w:r>
      <w:r w:rsidR="00BD41EE">
        <w:rPr>
          <w:rtl/>
        </w:rPr>
        <w:fldChar w:fldCharType="begin"/>
      </w:r>
      <w:r w:rsidR="00BD41EE">
        <w:instrText xml:space="preserve"> XE "</w:instrText>
      </w:r>
      <w:r w:rsidR="00BD41EE" w:rsidRPr="00CF4CE9">
        <w:rPr>
          <w:rFonts w:hint="cs"/>
          <w:b/>
          <w:bCs/>
          <w:rtl/>
        </w:rPr>
        <w:instrText>קצח</w:instrText>
      </w:r>
      <w:r w:rsidR="00BD41EE">
        <w:instrText xml:space="preserve">" </w:instrText>
      </w:r>
      <w:r w:rsidR="00BD41EE">
        <w:rPr>
          <w:rtl/>
        </w:rPr>
        <w:fldChar w:fldCharType="end"/>
      </w:r>
      <w:r>
        <w:rPr>
          <w:rFonts w:hint="cs"/>
          <w:rtl/>
        </w:rPr>
        <w:t>.</w:t>
      </w:r>
    </w:p>
    <w:p w14:paraId="6EC6AEB6" w14:textId="77777777" w:rsidR="00C0218D" w:rsidRDefault="00C0218D" w:rsidP="00C0218D">
      <w:pPr>
        <w:numPr>
          <w:ilvl w:val="2"/>
          <w:numId w:val="5"/>
        </w:numPr>
        <w:jc w:val="both"/>
      </w:pPr>
      <w:r w:rsidRPr="00D43FD3">
        <w:rPr>
          <w:rFonts w:hint="cs"/>
          <w:u w:val="single"/>
          <w:rtl/>
        </w:rPr>
        <w:t>ברכות</w:t>
      </w:r>
      <w:r>
        <w:rPr>
          <w:rFonts w:hint="cs"/>
          <w:rtl/>
        </w:rPr>
        <w:t xml:space="preserve"> (דף מ.), הו"ד </w:t>
      </w:r>
      <w:r w:rsidRPr="00C0218D">
        <w:rPr>
          <w:rFonts w:hint="cs"/>
          <w:u w:val="single"/>
          <w:rtl/>
        </w:rPr>
        <w:t>רש"י</w:t>
      </w:r>
      <w:r>
        <w:rPr>
          <w:rFonts w:hint="cs"/>
          <w:rtl/>
        </w:rPr>
        <w:t xml:space="preserve"> (ע"ז דף כט. ד"ה הכי), </w:t>
      </w:r>
      <w:r w:rsidRPr="00823CA2">
        <w:rPr>
          <w:rFonts w:hint="cs"/>
          <w:u w:val="single"/>
          <w:rtl/>
        </w:rPr>
        <w:t>ראב"ד</w:t>
      </w:r>
      <w:r>
        <w:rPr>
          <w:rFonts w:hint="cs"/>
          <w:rtl/>
        </w:rPr>
        <w:t xml:space="preserve"> (עדיות פרק ה' משנה ג' ד"ה הקצח), </w:t>
      </w:r>
      <w:r w:rsidRPr="00D43FD3">
        <w:rPr>
          <w:rFonts w:hint="cs"/>
          <w:u w:val="single"/>
          <w:rtl/>
        </w:rPr>
        <w:t>תוס' יו"ט</w:t>
      </w:r>
      <w:r>
        <w:rPr>
          <w:rFonts w:hint="cs"/>
          <w:rtl/>
        </w:rPr>
        <w:t xml:space="preserve"> (עדיות פרק ה' משנה ג' ד"ה הקצח) </w:t>
      </w:r>
      <w:r>
        <w:rPr>
          <w:rtl/>
        </w:rPr>
        <w:t>–</w:t>
      </w:r>
      <w:r>
        <w:rPr>
          <w:rFonts w:hint="cs"/>
          <w:rtl/>
        </w:rPr>
        <w:t xml:space="preserve"> "</w:t>
      </w:r>
      <w:r>
        <w:rPr>
          <w:rtl/>
        </w:rPr>
        <w:t xml:space="preserve">אמר רבי חמא ברבי חנינא: הרגיל בקצח אינו בא לידי כאב לב. מיתיבי, </w:t>
      </w:r>
      <w:r w:rsidRPr="009C34B6">
        <w:rPr>
          <w:u w:val="single"/>
          <w:rtl/>
        </w:rPr>
        <w:t>רבי שמעון בן גמליאל</w:t>
      </w:r>
      <w:r>
        <w:rPr>
          <w:rtl/>
        </w:rPr>
        <w:t xml:space="preserve"> אומר: </w:t>
      </w:r>
      <w:r w:rsidRPr="00C0218D">
        <w:rPr>
          <w:b/>
          <w:bCs/>
          <w:rtl/>
        </w:rPr>
        <w:t>קצח אחד מששים סמני המות הוא, והישן למזרח גרנו דמו בראשו</w:t>
      </w:r>
      <w:r>
        <w:rPr>
          <w:rFonts w:hint="cs"/>
          <w:rtl/>
        </w:rPr>
        <w:t>.</w:t>
      </w:r>
      <w:r>
        <w:rPr>
          <w:rtl/>
        </w:rPr>
        <w:t xml:space="preserve"> לא קשיא: הא בריחו, הא בטעמו. אימיה דרבי ירמיה אפיא ליה ריפתא, ומדבקא ליה ומקלפא ליה</w:t>
      </w:r>
      <w:r>
        <w:rPr>
          <w:rFonts w:hint="cs"/>
          <w:rtl/>
        </w:rPr>
        <w:t>".</w:t>
      </w:r>
    </w:p>
    <w:p w14:paraId="39BED95D" w14:textId="77777777" w:rsidR="00C0218D" w:rsidRDefault="00C0218D" w:rsidP="00C0218D">
      <w:pPr>
        <w:numPr>
          <w:ilvl w:val="2"/>
          <w:numId w:val="5"/>
        </w:numPr>
        <w:jc w:val="both"/>
      </w:pPr>
      <w:r w:rsidRPr="00C0218D">
        <w:rPr>
          <w:u w:val="single"/>
          <w:rtl/>
        </w:rPr>
        <w:t>כלה</w:t>
      </w:r>
      <w:r>
        <w:rPr>
          <w:rFonts w:hint="cs"/>
          <w:rtl/>
        </w:rPr>
        <w:t xml:space="preserve"> (</w:t>
      </w:r>
      <w:r>
        <w:rPr>
          <w:rtl/>
        </w:rPr>
        <w:t>פרק א</w:t>
      </w:r>
      <w:r>
        <w:rPr>
          <w:rFonts w:hint="cs"/>
          <w:rtl/>
        </w:rPr>
        <w:t xml:space="preserve">' הל' י"ג), </w:t>
      </w:r>
      <w:r w:rsidRPr="00C0218D">
        <w:rPr>
          <w:rFonts w:hint="cs"/>
          <w:u w:val="single"/>
          <w:rtl/>
        </w:rPr>
        <w:t>האגודה</w:t>
      </w:r>
      <w:r>
        <w:rPr>
          <w:rFonts w:hint="cs"/>
          <w:rtl/>
        </w:rPr>
        <w:t xml:space="preserve"> (מסכת כלה ד"ה הבועל) </w:t>
      </w:r>
      <w:r>
        <w:rPr>
          <w:rtl/>
        </w:rPr>
        <w:t>–</w:t>
      </w:r>
      <w:r>
        <w:rPr>
          <w:rFonts w:hint="cs"/>
          <w:rtl/>
        </w:rPr>
        <w:t xml:space="preserve"> "</w:t>
      </w:r>
      <w:r>
        <w:rPr>
          <w:rtl/>
        </w:rPr>
        <w:t>הרגיל בקצח אינו בא לידי כאב לב, רבן שמעון בן גמליאל אומר הקצח הזה אחד מששים סמני המות, והישן למזרח גרנו דמו בראשו, ולא אמרו אלא באפוי וזה אינו באפוי</w:t>
      </w:r>
      <w:r>
        <w:rPr>
          <w:rFonts w:hint="cs"/>
          <w:rtl/>
        </w:rPr>
        <w:t>".</w:t>
      </w:r>
    </w:p>
    <w:p w14:paraId="32AB6C6C" w14:textId="77777777" w:rsidR="00C0218D" w:rsidRDefault="00C0218D" w:rsidP="00C0218D">
      <w:pPr>
        <w:numPr>
          <w:ilvl w:val="2"/>
          <w:numId w:val="5"/>
        </w:numPr>
        <w:jc w:val="both"/>
      </w:pPr>
      <w:r w:rsidRPr="00C0218D">
        <w:rPr>
          <w:u w:val="single"/>
          <w:rtl/>
        </w:rPr>
        <w:t xml:space="preserve">כלה </w:t>
      </w:r>
      <w:r w:rsidRPr="00C0218D">
        <w:rPr>
          <w:rFonts w:hint="cs"/>
          <w:u w:val="single"/>
          <w:rtl/>
        </w:rPr>
        <w:t>רבתי</w:t>
      </w:r>
      <w:r>
        <w:rPr>
          <w:rFonts w:hint="cs"/>
          <w:rtl/>
        </w:rPr>
        <w:t xml:space="preserve"> (</w:t>
      </w:r>
      <w:r>
        <w:rPr>
          <w:rtl/>
        </w:rPr>
        <w:t>פרק א</w:t>
      </w:r>
      <w:r>
        <w:rPr>
          <w:rFonts w:hint="cs"/>
          <w:rtl/>
        </w:rPr>
        <w:t xml:space="preserve">' הל' כ') </w:t>
      </w:r>
      <w:r>
        <w:rPr>
          <w:rtl/>
        </w:rPr>
        <w:t>–</w:t>
      </w:r>
      <w:r>
        <w:rPr>
          <w:rFonts w:hint="cs"/>
          <w:rtl/>
        </w:rPr>
        <w:t xml:space="preserve"> "</w:t>
      </w:r>
      <w:r>
        <w:rPr>
          <w:rtl/>
        </w:rPr>
        <w:t>הרגיל בקצח אינו בא לידי כאב לב, רבן שמעון בן גמליאל אומר קצח אחד מסימני מות הוא, הישן במזרח גרנו דמו בראשו. קשיא דרבנן אדרבנן, הא באפאי, הא בחי</w:t>
      </w:r>
      <w:r>
        <w:rPr>
          <w:rFonts w:hint="cs"/>
          <w:rtl/>
        </w:rPr>
        <w:t>".</w:t>
      </w:r>
    </w:p>
    <w:p w14:paraId="0B8B3F2A" w14:textId="0F6C67D8" w:rsidR="00C0218D" w:rsidRPr="00823CA2" w:rsidRDefault="00C0218D" w:rsidP="00C0218D">
      <w:pPr>
        <w:numPr>
          <w:ilvl w:val="3"/>
          <w:numId w:val="5"/>
        </w:numPr>
        <w:jc w:val="both"/>
      </w:pPr>
      <w:r>
        <w:rPr>
          <w:rFonts w:hint="cs"/>
          <w:rtl/>
        </w:rPr>
        <w:t>"</w:t>
      </w:r>
      <w:r>
        <w:rPr>
          <w:rtl/>
        </w:rPr>
        <w:t>אין עושין בורסקי אלא למזרח העיר</w:t>
      </w:r>
      <w:r>
        <w:rPr>
          <w:rFonts w:hint="cs"/>
          <w:rtl/>
        </w:rPr>
        <w:t>.</w:t>
      </w:r>
      <w:r>
        <w:rPr>
          <w:rtl/>
        </w:rPr>
        <w:t xml:space="preserve"> משום דרוח מערבי שהוא קשה ירחיק ויוליך הריח מן העיר כדאמרי' (ברכות מ.) הישן למזרח גרנו דמו בראשו מפני שרוח מערבית מביא הקש בחוטמו</w:t>
      </w:r>
      <w:r>
        <w:rPr>
          <w:rFonts w:hint="cs"/>
          <w:rtl/>
        </w:rPr>
        <w:t>"</w:t>
      </w:r>
      <w:r>
        <w:rPr>
          <w:rtl/>
        </w:rPr>
        <w:t xml:space="preserve"> –</w:t>
      </w:r>
      <w:r>
        <w:rPr>
          <w:rFonts w:hint="cs"/>
          <w:rtl/>
        </w:rPr>
        <w:t xml:space="preserve"> </w:t>
      </w:r>
      <w:r w:rsidRPr="00C0218D">
        <w:rPr>
          <w:rFonts w:hint="cs"/>
          <w:u w:val="single"/>
          <w:rtl/>
        </w:rPr>
        <w:t>תוס</w:t>
      </w:r>
      <w:r>
        <w:rPr>
          <w:rFonts w:hint="cs"/>
          <w:rtl/>
        </w:rPr>
        <w:t xml:space="preserve">' (ב"ב דף כה. ד"ה אין), הו"ד </w:t>
      </w:r>
      <w:r w:rsidRPr="00C0218D">
        <w:rPr>
          <w:rFonts w:hint="cs"/>
          <w:u w:val="single"/>
          <w:rtl/>
        </w:rPr>
        <w:t>הג' מיימוניות</w:t>
      </w:r>
      <w:r>
        <w:rPr>
          <w:rFonts w:hint="cs"/>
          <w:rtl/>
        </w:rPr>
        <w:t xml:space="preserve"> (הל' שכנים פרק י' הל' ד' אות ב'), </w:t>
      </w:r>
      <w:r w:rsidRPr="00C0218D">
        <w:rPr>
          <w:rFonts w:hint="cs"/>
          <w:u w:val="single"/>
          <w:rtl/>
        </w:rPr>
        <w:t>ומלאכת שלמה</w:t>
      </w:r>
      <w:r>
        <w:rPr>
          <w:rFonts w:hint="cs"/>
          <w:rtl/>
        </w:rPr>
        <w:t xml:space="preserve"> (ב"ב פרק ב' משנה ט' סוף ד"ה אלא).</w:t>
      </w:r>
    </w:p>
    <w:p w14:paraId="72178752" w14:textId="77777777" w:rsidR="00D86987" w:rsidRPr="00C0218D" w:rsidRDefault="00D86987" w:rsidP="00C0218D">
      <w:pPr>
        <w:jc w:val="both"/>
      </w:pPr>
    </w:p>
    <w:p w14:paraId="25E215BB" w14:textId="2A67D71E" w:rsidR="00425436" w:rsidRDefault="006D09A0" w:rsidP="00350B4C">
      <w:pPr>
        <w:numPr>
          <w:ilvl w:val="1"/>
          <w:numId w:val="5"/>
        </w:numPr>
        <w:jc w:val="both"/>
      </w:pPr>
      <w:r w:rsidRPr="006D09A0">
        <w:rPr>
          <w:rFonts w:hint="cs"/>
          <w:b/>
          <w:bCs/>
          <w:rtl/>
        </w:rPr>
        <w:t>שאר מקרים</w:t>
      </w:r>
      <w:r w:rsidR="00425436">
        <w:rPr>
          <w:rFonts w:hint="cs"/>
          <w:rtl/>
        </w:rPr>
        <w:t>.</w:t>
      </w:r>
    </w:p>
    <w:p w14:paraId="5F8F1C9B" w14:textId="10F9B05E" w:rsidR="00036963" w:rsidRDefault="00036963" w:rsidP="00350B4C">
      <w:pPr>
        <w:numPr>
          <w:ilvl w:val="2"/>
          <w:numId w:val="5"/>
        </w:numPr>
        <w:jc w:val="both"/>
      </w:pPr>
      <w:r w:rsidRPr="00036963">
        <w:rPr>
          <w:u w:val="single"/>
          <w:rtl/>
        </w:rPr>
        <w:t>פסחים</w:t>
      </w:r>
      <w:r>
        <w:rPr>
          <w:rtl/>
        </w:rPr>
        <w:t xml:space="preserve"> </w:t>
      </w:r>
      <w:r>
        <w:rPr>
          <w:rFonts w:hint="cs"/>
          <w:rtl/>
        </w:rPr>
        <w:t>(</w:t>
      </w:r>
      <w:r>
        <w:rPr>
          <w:rtl/>
        </w:rPr>
        <w:t>דף קיא</w:t>
      </w:r>
      <w:r>
        <w:rPr>
          <w:rFonts w:hint="cs"/>
          <w:rtl/>
        </w:rPr>
        <w:t xml:space="preserve">.) </w:t>
      </w:r>
      <w:r>
        <w:rPr>
          <w:rtl/>
        </w:rPr>
        <w:t>–</w:t>
      </w:r>
      <w:r>
        <w:rPr>
          <w:rFonts w:hint="cs"/>
          <w:rtl/>
        </w:rPr>
        <w:t xml:space="preserve"> "</w:t>
      </w:r>
      <w:r>
        <w:rPr>
          <w:rtl/>
        </w:rPr>
        <w:t xml:space="preserve">אמר </w:t>
      </w:r>
      <w:r w:rsidRPr="00DE2738">
        <w:rPr>
          <w:u w:val="single"/>
          <w:rtl/>
        </w:rPr>
        <w:t>רבי יצחק</w:t>
      </w:r>
      <w:r>
        <w:rPr>
          <w:rtl/>
        </w:rPr>
        <w:t>: מאי דכתיב גם כי אלך בגיא צלמות לא אירא רע כי אתה עמדי זה הישן בצל דקל יחידי, ובצל לבנה. ובצל דקל יחידי, לא אמרן אלא דלא נפיל טולא דחבריה עילויה, אבל נפל טולא דחבריה עילויה לית לן בה. אלא הא דתניא הישן בצל דקל יחידי בחצר והישן בצל לבנה דמו בראשו היכי דמי</w:t>
      </w:r>
      <w:r w:rsidR="00626620">
        <w:rPr>
          <w:rFonts w:hint="cs"/>
          <w:rtl/>
        </w:rPr>
        <w:t>.</w:t>
      </w:r>
      <w:r>
        <w:rPr>
          <w:rtl/>
        </w:rPr>
        <w:t xml:space="preserve"> אי לימא דלא נפל טולא דחבריה עילויה אפילו בשדה נמי. אלא לאו שמע מינה: בחצר אף על גב דנפיל טולא דחבריה עילויה, שמע מינה. ובצילה של לבנה לא אמרן אלא במערבה, אבל במדינחתא לית לן בה</w:t>
      </w:r>
      <w:r>
        <w:rPr>
          <w:rFonts w:hint="cs"/>
          <w:rtl/>
        </w:rPr>
        <w:t>".</w:t>
      </w:r>
    </w:p>
    <w:p w14:paraId="7ADA9AD2" w14:textId="02FAE53E" w:rsidR="00770B71" w:rsidRPr="00770B71" w:rsidRDefault="00770B71" w:rsidP="00F21233">
      <w:pPr>
        <w:numPr>
          <w:ilvl w:val="3"/>
          <w:numId w:val="5"/>
        </w:numPr>
        <w:jc w:val="both"/>
      </w:pPr>
      <w:r w:rsidRPr="00770B71">
        <w:rPr>
          <w:u w:val="single"/>
          <w:rtl/>
        </w:rPr>
        <w:t>מנורת המאור</w:t>
      </w:r>
      <w:r>
        <w:rPr>
          <w:rtl/>
        </w:rPr>
        <w:t xml:space="preserve"> </w:t>
      </w:r>
      <w:r>
        <w:rPr>
          <w:rFonts w:hint="cs"/>
          <w:rtl/>
        </w:rPr>
        <w:t>(</w:t>
      </w:r>
      <w:r>
        <w:rPr>
          <w:rtl/>
        </w:rPr>
        <w:t xml:space="preserve">חופת אליהו רבה עמוד </w:t>
      </w:r>
      <w:r>
        <w:rPr>
          <w:rFonts w:hint="cs"/>
          <w:rtl/>
        </w:rPr>
        <w:t xml:space="preserve">תע"ו) </w:t>
      </w:r>
      <w:r>
        <w:rPr>
          <w:rtl/>
        </w:rPr>
        <w:t>–</w:t>
      </w:r>
      <w:r>
        <w:rPr>
          <w:rFonts w:hint="cs"/>
          <w:rtl/>
        </w:rPr>
        <w:t xml:space="preserve"> "</w:t>
      </w:r>
      <w:r>
        <w:rPr>
          <w:rtl/>
        </w:rPr>
        <w:t>חמשה דברים העושה אותן דמו בראשו. העובר בין דקל לכותל, והעובר בין שני דקלים, ומי שעובר בין מין שמורין, והשותה מים מגולין, ושנים שיושבין ורחל ביניהם. ויש אומ', אף הישן בצל דקל ובצלה של לבנה</w:t>
      </w:r>
      <w:r>
        <w:rPr>
          <w:rFonts w:hint="cs"/>
          <w:rtl/>
        </w:rPr>
        <w:t>".</w:t>
      </w:r>
    </w:p>
    <w:p w14:paraId="46189AFF" w14:textId="6D052EA0" w:rsidR="009E1CE4" w:rsidRDefault="009E1CE4" w:rsidP="00350B4C">
      <w:pPr>
        <w:numPr>
          <w:ilvl w:val="3"/>
          <w:numId w:val="5"/>
        </w:numPr>
        <w:jc w:val="both"/>
      </w:pPr>
      <w:r w:rsidRPr="009E1CE4">
        <w:rPr>
          <w:rFonts w:hint="cs"/>
          <w:u w:val="single"/>
          <w:rtl/>
        </w:rPr>
        <w:t>גר"ז</w:t>
      </w:r>
      <w:r>
        <w:rPr>
          <w:rFonts w:hint="cs"/>
          <w:rtl/>
        </w:rPr>
        <w:t xml:space="preserve"> (הל' שמירת הגוף ונפש סעי' ט') </w:t>
      </w:r>
      <w:r>
        <w:rPr>
          <w:rtl/>
        </w:rPr>
        <w:t>–</w:t>
      </w:r>
      <w:r>
        <w:rPr>
          <w:rFonts w:hint="cs"/>
          <w:rtl/>
        </w:rPr>
        <w:t xml:space="preserve"> "</w:t>
      </w:r>
      <w:r>
        <w:rPr>
          <w:rtl/>
        </w:rPr>
        <w:t>ולא יישן בחצר בצל לבנה של כותל החצר מפני שהשדים דרכם להלוך בלילה ובזמן שהלבנה זורחת מתייראין לילך במקום האור והולכין במקום הצל ואם הלבנה במערב והוא ישן בצל הכותל במזרחו אין לחוש</w:t>
      </w:r>
      <w:r>
        <w:rPr>
          <w:rFonts w:hint="cs"/>
          <w:rtl/>
        </w:rPr>
        <w:t>".</w:t>
      </w:r>
    </w:p>
    <w:p w14:paraId="64710E93" w14:textId="1B1D176E" w:rsidR="00BC77EE" w:rsidRPr="00BC77EE" w:rsidRDefault="00BC77EE" w:rsidP="00350B4C">
      <w:pPr>
        <w:numPr>
          <w:ilvl w:val="3"/>
          <w:numId w:val="5"/>
        </w:numPr>
        <w:jc w:val="both"/>
      </w:pPr>
      <w:r w:rsidRPr="00BC77EE">
        <w:rPr>
          <w:rFonts w:hint="cs"/>
          <w:rtl/>
        </w:rPr>
        <w:t xml:space="preserve">מראי מקומות </w:t>
      </w:r>
      <w:r w:rsidRPr="00BC77EE">
        <w:rPr>
          <w:rtl/>
        </w:rPr>
        <w:t>–</w:t>
      </w:r>
      <w:r w:rsidRPr="00BC77EE">
        <w:rPr>
          <w:rFonts w:hint="cs"/>
          <w:rtl/>
        </w:rPr>
        <w:t xml:space="preserve"> </w:t>
      </w:r>
      <w:r>
        <w:rPr>
          <w:u w:val="single"/>
          <w:rtl/>
        </w:rPr>
        <w:t>שמירת הגוף והנפש</w:t>
      </w:r>
      <w:r>
        <w:rPr>
          <w:rtl/>
        </w:rPr>
        <w:t xml:space="preserve"> (סי' </w:t>
      </w:r>
      <w:r>
        <w:rPr>
          <w:rFonts w:hint="cs"/>
          <w:rtl/>
        </w:rPr>
        <w:t>ק"כ</w:t>
      </w:r>
      <w:r>
        <w:rPr>
          <w:rtl/>
        </w:rPr>
        <w:t xml:space="preserve"> סעי'</w:t>
      </w:r>
      <w:r>
        <w:rPr>
          <w:rFonts w:hint="cs"/>
          <w:rtl/>
        </w:rPr>
        <w:t xml:space="preserve"> א', סעי' ב').</w:t>
      </w:r>
    </w:p>
    <w:p w14:paraId="2F83024E" w14:textId="72501718" w:rsidR="006D09A0" w:rsidRDefault="00425436" w:rsidP="00846C12">
      <w:pPr>
        <w:numPr>
          <w:ilvl w:val="2"/>
          <w:numId w:val="5"/>
        </w:numPr>
        <w:jc w:val="both"/>
      </w:pPr>
      <w:r w:rsidRPr="006D09A0">
        <w:rPr>
          <w:u w:val="single"/>
          <w:rtl/>
        </w:rPr>
        <w:t>כלה רבתי</w:t>
      </w:r>
      <w:r>
        <w:rPr>
          <w:rtl/>
        </w:rPr>
        <w:t xml:space="preserve"> </w:t>
      </w:r>
      <w:r w:rsidR="006D09A0">
        <w:rPr>
          <w:rFonts w:hint="cs"/>
          <w:rtl/>
        </w:rPr>
        <w:t>(</w:t>
      </w:r>
      <w:r>
        <w:rPr>
          <w:rtl/>
        </w:rPr>
        <w:t>פרק א</w:t>
      </w:r>
      <w:r>
        <w:rPr>
          <w:rFonts w:hint="cs"/>
          <w:rtl/>
        </w:rPr>
        <w:t>'</w:t>
      </w:r>
      <w:r>
        <w:rPr>
          <w:rtl/>
        </w:rPr>
        <w:t xml:space="preserve"> הל' </w:t>
      </w:r>
      <w:r>
        <w:rPr>
          <w:rFonts w:hint="cs"/>
          <w:rtl/>
        </w:rPr>
        <w:t>י"ג</w:t>
      </w:r>
      <w:r>
        <w:rPr>
          <w:rtl/>
        </w:rPr>
        <w:t>) – "והישן למזרח גרנו דמו בראשו</w:t>
      </w:r>
      <w:r>
        <w:rPr>
          <w:rFonts w:hint="cs"/>
          <w:rtl/>
        </w:rPr>
        <w:t xml:space="preserve"> ...</w:t>
      </w:r>
      <w:r>
        <w:rPr>
          <w:rtl/>
        </w:rPr>
        <w:t xml:space="preserve"> כיוצא בו, האוכל בשר שור שמן בלפת בלילי ארבעה עשר ובלילי חמשה עשר וישן בלבנה אפילו בתקופת תמוז דמו בראשו</w:t>
      </w:r>
      <w:r>
        <w:rPr>
          <w:rFonts w:hint="cs"/>
          <w:rtl/>
        </w:rPr>
        <w:t>".</w:t>
      </w:r>
    </w:p>
    <w:p w14:paraId="0592ED42" w14:textId="77777777" w:rsidR="00144C12" w:rsidRPr="00846C12" w:rsidRDefault="00144C12" w:rsidP="005F5B04">
      <w:pPr>
        <w:jc w:val="both"/>
      </w:pPr>
    </w:p>
    <w:p w14:paraId="4BD7AD64" w14:textId="23C16DC2" w:rsidR="005F5B04" w:rsidRDefault="005F5B04" w:rsidP="005F5B04">
      <w:pPr>
        <w:numPr>
          <w:ilvl w:val="0"/>
          <w:numId w:val="5"/>
        </w:numPr>
        <w:jc w:val="both"/>
      </w:pPr>
      <w:r w:rsidRPr="005F5B04">
        <w:rPr>
          <w:b/>
          <w:i/>
          <w:sz w:val="28"/>
          <w:szCs w:val="28"/>
          <w:u w:val="single"/>
          <w:rtl/>
        </w:rPr>
        <w:t>השותה משקין מגולין שלן עליהם הלילה</w:t>
      </w:r>
      <w:r w:rsidRPr="005F5B04">
        <w:rPr>
          <w:rFonts w:hint="cs"/>
          <w:b/>
          <w:i/>
          <w:sz w:val="28"/>
          <w:szCs w:val="28"/>
          <w:u w:val="single"/>
          <w:rtl/>
        </w:rPr>
        <w:t xml:space="preserve"> - דמו בראשו</w:t>
      </w:r>
      <w:r>
        <w:rPr>
          <w:rtl/>
        </w:rPr>
        <w:fldChar w:fldCharType="begin"/>
      </w:r>
      <w:r>
        <w:instrText xml:space="preserve"> XE "</w:instrText>
      </w:r>
      <w:r w:rsidRPr="00CF4CE9">
        <w:rPr>
          <w:bCs/>
          <w:i/>
          <w:rtl/>
        </w:rPr>
        <w:instrText>שותה משקין מגולין שלן עליהם הלילה</w:instrText>
      </w:r>
      <w:r>
        <w:instrText xml:space="preserve">" </w:instrText>
      </w:r>
      <w:r>
        <w:rPr>
          <w:rtl/>
        </w:rPr>
        <w:fldChar w:fldCharType="end"/>
      </w:r>
      <w:r>
        <w:rPr>
          <w:rFonts w:hint="cs"/>
          <w:rtl/>
        </w:rPr>
        <w:t>.</w:t>
      </w:r>
    </w:p>
    <w:p w14:paraId="2C23B29E" w14:textId="623B40FD" w:rsidR="005F5B04" w:rsidRPr="00144C12" w:rsidRDefault="005F5B04" w:rsidP="005F5B04">
      <w:pPr>
        <w:numPr>
          <w:ilvl w:val="1"/>
          <w:numId w:val="5"/>
        </w:numPr>
        <w:jc w:val="both"/>
        <w:rPr>
          <w:b/>
          <w:i/>
        </w:rPr>
      </w:pPr>
      <w:r w:rsidRPr="005F5B04">
        <w:rPr>
          <w:rFonts w:hint="cs"/>
          <w:bCs/>
          <w:i/>
          <w:rtl/>
        </w:rPr>
        <w:t>מקור</w:t>
      </w:r>
      <w:r>
        <w:rPr>
          <w:rFonts w:hint="cs"/>
          <w:b/>
          <w:i/>
          <w:rtl/>
        </w:rPr>
        <w:t>.</w:t>
      </w:r>
    </w:p>
    <w:p w14:paraId="70881057" w14:textId="77777777" w:rsidR="005F5B04" w:rsidRPr="00800AA5" w:rsidRDefault="005F5B04" w:rsidP="005F5B04">
      <w:pPr>
        <w:numPr>
          <w:ilvl w:val="2"/>
          <w:numId w:val="5"/>
        </w:numPr>
        <w:jc w:val="both"/>
        <w:rPr>
          <w:b/>
          <w:i/>
        </w:rPr>
      </w:pPr>
      <w:r w:rsidRPr="004B3C58">
        <w:rPr>
          <w:rFonts w:hint="cs"/>
          <w:u w:val="single"/>
          <w:rtl/>
        </w:rPr>
        <w:t>דרך ארץ רבה</w:t>
      </w:r>
      <w:r>
        <w:rPr>
          <w:rFonts w:hint="cs"/>
          <w:rtl/>
        </w:rPr>
        <w:t xml:space="preserve"> (נוסח לפנינו, פרק י"א) </w:t>
      </w:r>
      <w:r>
        <w:rPr>
          <w:rtl/>
        </w:rPr>
        <w:t>–</w:t>
      </w:r>
      <w:r>
        <w:rPr>
          <w:rFonts w:hint="cs"/>
          <w:rtl/>
        </w:rPr>
        <w:t xml:space="preserve"> "שותה משקין מזוגין </w:t>
      </w:r>
      <w:r w:rsidRPr="00800AA5">
        <w:rPr>
          <w:rFonts w:hint="cs"/>
          <w:rtl/>
        </w:rPr>
        <w:t>ומשקין מגולין שלנה עליהן הלילה</w:t>
      </w:r>
      <w:r>
        <w:rPr>
          <w:rFonts w:hint="cs"/>
          <w:rtl/>
        </w:rPr>
        <w:t>,</w:t>
      </w:r>
      <w:r w:rsidRPr="00800AA5">
        <w:rPr>
          <w:rFonts w:hint="cs"/>
          <w:rtl/>
        </w:rPr>
        <w:t xml:space="preserve"> </w:t>
      </w:r>
      <w:r w:rsidRPr="00976FB1">
        <w:rPr>
          <w:rFonts w:hint="cs"/>
          <w:b/>
          <w:bCs/>
          <w:rtl/>
        </w:rPr>
        <w:t>דמו בראשו</w:t>
      </w:r>
      <w:r>
        <w:rPr>
          <w:rFonts w:hint="cs"/>
          <w:rtl/>
        </w:rPr>
        <w:t>, מפני הסכנה</w:t>
      </w:r>
      <w:r>
        <w:rPr>
          <w:rFonts w:hint="cs"/>
          <w:b/>
          <w:i/>
          <w:rtl/>
        </w:rPr>
        <w:t>".</w:t>
      </w:r>
    </w:p>
    <w:p w14:paraId="2EE7DB9C" w14:textId="77777777" w:rsidR="005F5B04" w:rsidRPr="00800AA5" w:rsidRDefault="005F5B04" w:rsidP="005F5B04">
      <w:pPr>
        <w:ind w:left="397"/>
        <w:jc w:val="both"/>
        <w:rPr>
          <w:b/>
          <w:i/>
          <w:rtl/>
        </w:rPr>
      </w:pPr>
      <w:r>
        <w:rPr>
          <w:u w:val="single"/>
          <w:rtl/>
        </w:rPr>
        <w:t>דרך ארץ רבה</w:t>
      </w:r>
      <w:r>
        <w:rPr>
          <w:rtl/>
        </w:rPr>
        <w:t xml:space="preserve"> (</w:t>
      </w:r>
      <w:r>
        <w:rPr>
          <w:rFonts w:hint="cs"/>
          <w:rtl/>
        </w:rPr>
        <w:t xml:space="preserve">נ"א, </w:t>
      </w:r>
      <w:r>
        <w:rPr>
          <w:rtl/>
        </w:rPr>
        <w:t xml:space="preserve">פרק י"א הל' </w:t>
      </w:r>
      <w:r>
        <w:rPr>
          <w:rFonts w:hint="cs"/>
          <w:rtl/>
        </w:rPr>
        <w:t>ד</w:t>
      </w:r>
      <w:r>
        <w:rPr>
          <w:rtl/>
        </w:rPr>
        <w:t>') – "</w:t>
      </w:r>
      <w:r w:rsidRPr="006D09A0">
        <w:rPr>
          <w:b/>
          <w:i/>
          <w:rtl/>
        </w:rPr>
        <w:t>השותה משקין מזוגין ומשקין מגולין שלן עליהם הלילה, דמו בראשו, מפני הסכנה</w:t>
      </w:r>
      <w:r>
        <w:rPr>
          <w:rFonts w:hint="cs"/>
          <w:b/>
          <w:i/>
          <w:rtl/>
        </w:rPr>
        <w:t>".</w:t>
      </w:r>
    </w:p>
    <w:p w14:paraId="0FE0A8D8" w14:textId="77777777" w:rsidR="005F5B04" w:rsidRDefault="005F5B04" w:rsidP="005F5B04">
      <w:pPr>
        <w:numPr>
          <w:ilvl w:val="2"/>
          <w:numId w:val="5"/>
        </w:numPr>
        <w:jc w:val="both"/>
      </w:pPr>
      <w:r>
        <w:rPr>
          <w:rtl/>
        </w:rPr>
        <w:t xml:space="preserve">ברייתא </w:t>
      </w:r>
      <w:r>
        <w:rPr>
          <w:u w:val="single"/>
          <w:rtl/>
        </w:rPr>
        <w:t>מעשה תורה</w:t>
      </w:r>
      <w:r>
        <w:rPr>
          <w:rtl/>
        </w:rPr>
        <w:t xml:space="preserve"> (המיוחס לרבינו הקדוש</w:t>
      </w:r>
      <w:r>
        <w:rPr>
          <w:b/>
          <w:i/>
          <w:rtl/>
        </w:rPr>
        <w:t>, אות ה'</w:t>
      </w:r>
      <w:r>
        <w:rPr>
          <w:rFonts w:hint="cs"/>
          <w:b/>
          <w:i/>
          <w:rtl/>
        </w:rPr>
        <w:t xml:space="preserve"> ס"ק י"ב</w:t>
      </w:r>
      <w:r>
        <w:rPr>
          <w:b/>
          <w:i/>
          <w:rtl/>
        </w:rPr>
        <w:t>)</w:t>
      </w:r>
      <w:r>
        <w:rPr>
          <w:rFonts w:hint="cs"/>
          <w:b/>
          <w:i/>
          <w:rtl/>
        </w:rPr>
        <w:t xml:space="preserve"> </w:t>
      </w:r>
      <w:r>
        <w:rPr>
          <w:b/>
          <w:i/>
          <w:rtl/>
        </w:rPr>
        <w:t>–</w:t>
      </w:r>
      <w:r>
        <w:rPr>
          <w:rFonts w:hint="cs"/>
          <w:b/>
          <w:i/>
          <w:rtl/>
        </w:rPr>
        <w:t xml:space="preserve"> "</w:t>
      </w:r>
      <w:r w:rsidRPr="00930087">
        <w:rPr>
          <w:b/>
          <w:i/>
          <w:rtl/>
        </w:rPr>
        <w:t>ה' דברים העושה אותן דמו בראשו</w:t>
      </w:r>
      <w:r>
        <w:rPr>
          <w:rFonts w:hint="cs"/>
          <w:b/>
          <w:i/>
          <w:rtl/>
        </w:rPr>
        <w:t>.</w:t>
      </w:r>
      <w:r w:rsidRPr="00930087">
        <w:rPr>
          <w:b/>
          <w:i/>
          <w:rtl/>
        </w:rPr>
        <w:t xml:space="preserve"> הנוטל צפרניו זו בזו וזורקן לרשות הרבים</w:t>
      </w:r>
      <w:r>
        <w:rPr>
          <w:rFonts w:hint="cs"/>
          <w:b/>
          <w:i/>
          <w:rtl/>
        </w:rPr>
        <w:t>,</w:t>
      </w:r>
      <w:r w:rsidRPr="00930087">
        <w:rPr>
          <w:b/>
          <w:i/>
          <w:rtl/>
        </w:rPr>
        <w:t xml:space="preserve"> האוכל שום קלוף ובצל קלוף וביצה קלופה</w:t>
      </w:r>
      <w:r>
        <w:rPr>
          <w:rFonts w:hint="cs"/>
          <w:b/>
          <w:i/>
          <w:rtl/>
        </w:rPr>
        <w:t>,</w:t>
      </w:r>
      <w:r w:rsidRPr="00930087">
        <w:rPr>
          <w:b/>
          <w:i/>
          <w:rtl/>
        </w:rPr>
        <w:t xml:space="preserve"> והשותה מים מגולין ומשקין מזוגין שלן עליהם הלילה</w:t>
      </w:r>
      <w:r>
        <w:rPr>
          <w:rFonts w:hint="cs"/>
          <w:b/>
          <w:i/>
          <w:rtl/>
        </w:rPr>
        <w:t>,</w:t>
      </w:r>
      <w:r w:rsidRPr="00930087">
        <w:rPr>
          <w:b/>
          <w:i/>
          <w:rtl/>
        </w:rPr>
        <w:t xml:space="preserve"> והלן בבית הקברות</w:t>
      </w:r>
      <w:r>
        <w:rPr>
          <w:rFonts w:hint="cs"/>
          <w:b/>
          <w:i/>
          <w:rtl/>
        </w:rPr>
        <w:t>.</w:t>
      </w:r>
      <w:r w:rsidRPr="00930087">
        <w:rPr>
          <w:b/>
          <w:i/>
          <w:rtl/>
        </w:rPr>
        <w:t xml:space="preserve"> ויש אומרים </w:t>
      </w:r>
      <w:r>
        <w:rPr>
          <w:rFonts w:hint="cs"/>
          <w:b/>
          <w:i/>
          <w:rtl/>
        </w:rPr>
        <w:t>...".</w:t>
      </w:r>
    </w:p>
    <w:p w14:paraId="38BA30A6" w14:textId="77777777" w:rsidR="005F5B04" w:rsidRDefault="005F5B04" w:rsidP="005F5B04">
      <w:pPr>
        <w:numPr>
          <w:ilvl w:val="2"/>
          <w:numId w:val="5"/>
        </w:numPr>
        <w:jc w:val="both"/>
      </w:pPr>
      <w:r w:rsidRPr="00D24B25">
        <w:rPr>
          <w:rFonts w:hint="cs"/>
          <w:rtl/>
        </w:rPr>
        <w:t xml:space="preserve">עי' </w:t>
      </w:r>
      <w:r>
        <w:rPr>
          <w:rFonts w:hint="cs"/>
          <w:u w:val="single"/>
          <w:rtl/>
        </w:rPr>
        <w:t>צואת רבי אליעזר הגדול</w:t>
      </w:r>
      <w:r>
        <w:rPr>
          <w:rFonts w:hint="cs"/>
          <w:rtl/>
        </w:rPr>
        <w:t xml:space="preserve"> (אות ס"ב, אוצר מדרשים [אייזנשטיין] אליעזר אות ס"ב) – "בני, הוי זהיר שלא תשתה מים מגולים בלילה, כי כמה מקטריגים משתכחין בעולם ובהם יוקשים בני אדם וחסרים כדגים הנאחזים בפח".</w:t>
      </w:r>
    </w:p>
    <w:p w14:paraId="59E92366" w14:textId="77777777" w:rsidR="005F5B04" w:rsidRPr="0088274C" w:rsidRDefault="005F5B04" w:rsidP="005F5B04">
      <w:pPr>
        <w:numPr>
          <w:ilvl w:val="3"/>
          <w:numId w:val="5"/>
        </w:numPr>
        <w:jc w:val="both"/>
      </w:pPr>
      <w:r>
        <w:rPr>
          <w:rFonts w:hint="cs"/>
          <w:u w:val="single"/>
          <w:rtl/>
        </w:rPr>
        <w:t>גר"א</w:t>
      </w:r>
      <w:r w:rsidRPr="00F016C3">
        <w:rPr>
          <w:rFonts w:hint="cs"/>
          <w:rtl/>
        </w:rPr>
        <w:t xml:space="preserve"> (פאת השלחן ה</w:t>
      </w:r>
      <w:r>
        <w:rPr>
          <w:rFonts w:hint="cs"/>
          <w:rtl/>
        </w:rPr>
        <w:t xml:space="preserve">ל' אר"י סי' ב' ס"ק ל"ב) </w:t>
      </w:r>
      <w:r>
        <w:rPr>
          <w:rtl/>
        </w:rPr>
        <w:t>–</w:t>
      </w:r>
      <w:r>
        <w:rPr>
          <w:rFonts w:hint="cs"/>
          <w:rtl/>
        </w:rPr>
        <w:t xml:space="preserve"> "</w:t>
      </w:r>
      <w:r w:rsidRPr="00F016C3">
        <w:rPr>
          <w:rtl/>
        </w:rPr>
        <w:t>ורבינו הגאון ז"ל הי' נזהר מאד בחו"ל ב</w:t>
      </w:r>
      <w:r>
        <w:rPr>
          <w:rFonts w:hint="cs"/>
          <w:rtl/>
        </w:rPr>
        <w:t>כ</w:t>
      </w:r>
      <w:r w:rsidRPr="00F016C3">
        <w:rPr>
          <w:rtl/>
        </w:rPr>
        <w:t>ל דיני גלוי מטעמו ונימוקו שצריך ליזהר בכל דברי רז"ל אך שבטל הטעם שגילו כי לא גילו רק טעם א' והעלימו הרבה טעמים נעלמים וכמ"ש בצוואת ר"א הגדול טעם אח</w:t>
      </w:r>
      <w:r>
        <w:rPr>
          <w:rFonts w:hint="cs"/>
          <w:rtl/>
        </w:rPr>
        <w:t>ר</w:t>
      </w:r>
      <w:r w:rsidRPr="00F016C3">
        <w:rPr>
          <w:rtl/>
        </w:rPr>
        <w:t xml:space="preserve"> סכנה בגילוי המשקים בכ"מ"</w:t>
      </w:r>
      <w:r>
        <w:rPr>
          <w:rFonts w:hint="cs"/>
          <w:rtl/>
        </w:rPr>
        <w:t>.</w:t>
      </w:r>
    </w:p>
    <w:p w14:paraId="5FFFEAC0" w14:textId="77777777" w:rsidR="005F5B04" w:rsidRDefault="005F5B04" w:rsidP="005F5B04">
      <w:pPr>
        <w:numPr>
          <w:ilvl w:val="3"/>
          <w:numId w:val="5"/>
        </w:numPr>
        <w:jc w:val="both"/>
      </w:pPr>
      <w:r w:rsidRPr="00331243">
        <w:rPr>
          <w:rFonts w:hint="cs"/>
          <w:rtl/>
        </w:rPr>
        <w:t xml:space="preserve">הו"ד </w:t>
      </w:r>
      <w:r w:rsidRPr="00685A6F">
        <w:rPr>
          <w:u w:val="single"/>
          <w:rtl/>
        </w:rPr>
        <w:t>הגרח"ק</w:t>
      </w:r>
      <w:r>
        <w:rPr>
          <w:rtl/>
        </w:rPr>
        <w:t xml:space="preserve"> שליט"א </w:t>
      </w:r>
      <w:r>
        <w:rPr>
          <w:rFonts w:hint="cs"/>
          <w:rtl/>
        </w:rPr>
        <w:t>(</w:t>
      </w:r>
      <w:r>
        <w:rPr>
          <w:rtl/>
        </w:rPr>
        <w:t>תחילת הקונ' שבסוף הספר שמירת נפש על גילוי) – "ליקוט בחומר שתיית משקין מגולין מהגר"א ועוד</w:t>
      </w:r>
      <w:r>
        <w:rPr>
          <w:rFonts w:hint="cs"/>
          <w:rtl/>
        </w:rPr>
        <w:t xml:space="preserve"> ...</w:t>
      </w:r>
      <w:r>
        <w:rPr>
          <w:rtl/>
        </w:rPr>
        <w:t xml:space="preserve"> והי' נזהר מאד בכל דיני גילוי, מטעמו ונימוקו זה, וכמ"ש בצוואת ר"א הגדול טעם אחר סכנה בגילוי המשקה בכ"מ (פאת השולחן הל' א"י סי' ב' סקל"ב)</w:t>
      </w:r>
      <w:r>
        <w:rPr>
          <w:rFonts w:hint="cs"/>
          <w:rtl/>
        </w:rPr>
        <w:t>".</w:t>
      </w:r>
    </w:p>
    <w:p w14:paraId="77DDBAC3" w14:textId="77777777" w:rsidR="005F5B04" w:rsidRPr="00D24B25" w:rsidRDefault="005F5B04" w:rsidP="005F5B04">
      <w:pPr>
        <w:numPr>
          <w:ilvl w:val="3"/>
          <w:numId w:val="5"/>
        </w:numPr>
        <w:jc w:val="both"/>
      </w:pPr>
      <w:r>
        <w:rPr>
          <w:u w:val="single"/>
          <w:rtl/>
        </w:rPr>
        <w:t>דמשק אליעזר</w:t>
      </w:r>
      <w:r>
        <w:rPr>
          <w:rtl/>
        </w:rPr>
        <w:t xml:space="preserve"> (על צוואת ר"א הגדול אות ס"א</w:t>
      </w:r>
      <w:r>
        <w:rPr>
          <w:rFonts w:hint="cs"/>
          <w:rtl/>
        </w:rPr>
        <w:t>, כל לשונו מובא לקמן</w:t>
      </w:r>
      <w:r>
        <w:rPr>
          <w:rtl/>
        </w:rPr>
        <w:t>)</w:t>
      </w:r>
      <w:r>
        <w:rPr>
          <w:rFonts w:hint="cs"/>
          <w:rtl/>
        </w:rPr>
        <w:t xml:space="preserve"> </w:t>
      </w:r>
      <w:r>
        <w:rPr>
          <w:rtl/>
        </w:rPr>
        <w:t>–</w:t>
      </w:r>
      <w:r>
        <w:rPr>
          <w:rFonts w:hint="cs"/>
          <w:rtl/>
        </w:rPr>
        <w:t xml:space="preserve"> "</w:t>
      </w:r>
      <w:r w:rsidRPr="00331243">
        <w:rPr>
          <w:rtl/>
        </w:rPr>
        <w:t>ונקט מים וכש"כ שאר משקין</w:t>
      </w:r>
      <w:r>
        <w:rPr>
          <w:rFonts w:hint="cs"/>
          <w:rtl/>
        </w:rPr>
        <w:t xml:space="preserve"> ...".</w:t>
      </w:r>
    </w:p>
    <w:p w14:paraId="27B007A0" w14:textId="77777777" w:rsidR="005F5B04" w:rsidRPr="005F5B04" w:rsidRDefault="005F5B04" w:rsidP="005F5B04">
      <w:pPr>
        <w:jc w:val="both"/>
      </w:pPr>
    </w:p>
    <w:p w14:paraId="1052C414" w14:textId="16391A3B" w:rsidR="005F5B04" w:rsidRPr="007C0AF4" w:rsidRDefault="005F5B04" w:rsidP="005F5B04">
      <w:pPr>
        <w:numPr>
          <w:ilvl w:val="1"/>
          <w:numId w:val="5"/>
        </w:numPr>
        <w:jc w:val="both"/>
      </w:pPr>
      <w:r w:rsidRPr="007C0AF4">
        <w:rPr>
          <w:rFonts w:hint="cs"/>
          <w:b/>
          <w:bCs/>
          <w:rtl/>
        </w:rPr>
        <w:t>ראשונים</w:t>
      </w:r>
      <w:r>
        <w:rPr>
          <w:rFonts w:hint="cs"/>
          <w:rtl/>
        </w:rPr>
        <w:t>.</w:t>
      </w:r>
    </w:p>
    <w:p w14:paraId="5238E2D8" w14:textId="77777777" w:rsidR="005F5B04" w:rsidRPr="00EA3E0C" w:rsidRDefault="005F5B04" w:rsidP="005F5B04">
      <w:pPr>
        <w:numPr>
          <w:ilvl w:val="2"/>
          <w:numId w:val="5"/>
        </w:numPr>
        <w:jc w:val="both"/>
      </w:pPr>
      <w:r w:rsidRPr="000858E2">
        <w:rPr>
          <w:u w:val="single"/>
          <w:rtl/>
        </w:rPr>
        <w:t>מחזור ויטרי</w:t>
      </w:r>
      <w:r>
        <w:rPr>
          <w:rtl/>
        </w:rPr>
        <w:t xml:space="preserve"> </w:t>
      </w:r>
      <w:r>
        <w:rPr>
          <w:rFonts w:hint="cs"/>
          <w:rtl/>
        </w:rPr>
        <w:t>(</w:t>
      </w:r>
      <w:r>
        <w:rPr>
          <w:rtl/>
        </w:rPr>
        <w:t>סי</w:t>
      </w:r>
      <w:r>
        <w:rPr>
          <w:rFonts w:hint="cs"/>
          <w:rtl/>
        </w:rPr>
        <w:t>'</w:t>
      </w:r>
      <w:r>
        <w:rPr>
          <w:rtl/>
        </w:rPr>
        <w:t xml:space="preserve"> תקל</w:t>
      </w:r>
      <w:r>
        <w:rPr>
          <w:rFonts w:hint="cs"/>
          <w:rtl/>
        </w:rPr>
        <w:t>"</w:t>
      </w:r>
      <w:r>
        <w:rPr>
          <w:rtl/>
        </w:rPr>
        <w:t>א</w:t>
      </w:r>
      <w:r>
        <w:rPr>
          <w:rFonts w:hint="cs"/>
          <w:rtl/>
        </w:rPr>
        <w:t xml:space="preserve">, מסכת דרך ארץ פרק י') </w:t>
      </w:r>
      <w:r>
        <w:rPr>
          <w:rtl/>
        </w:rPr>
        <w:t>–</w:t>
      </w:r>
      <w:r>
        <w:rPr>
          <w:rFonts w:hint="cs"/>
          <w:rtl/>
        </w:rPr>
        <w:t xml:space="preserve"> "</w:t>
      </w:r>
      <w:r>
        <w:rPr>
          <w:rtl/>
        </w:rPr>
        <w:t>השותה משקין מזוגים ומשקין מגולים שלן עליהם הלילה דמו בראשו מפני הסכנה</w:t>
      </w:r>
      <w:r>
        <w:rPr>
          <w:rFonts w:hint="cs"/>
          <w:rtl/>
        </w:rPr>
        <w:t>".</w:t>
      </w:r>
    </w:p>
    <w:p w14:paraId="6B635F6B" w14:textId="77777777" w:rsidR="005F5B04" w:rsidRDefault="005F5B04" w:rsidP="005F5B04">
      <w:pPr>
        <w:numPr>
          <w:ilvl w:val="2"/>
          <w:numId w:val="5"/>
        </w:numPr>
        <w:jc w:val="both"/>
      </w:pPr>
      <w:r>
        <w:rPr>
          <w:rFonts w:hint="cs"/>
          <w:u w:val="single"/>
          <w:rtl/>
        </w:rPr>
        <w:t>מנורת המאור</w:t>
      </w:r>
      <w:r>
        <w:rPr>
          <w:rFonts w:hint="cs"/>
          <w:rtl/>
        </w:rPr>
        <w:t xml:space="preserve"> (פרק כ' דרך ארץ עמ' תכ"ה) – "השותה משקין מזוגין ומשקין מגולין, שעבר עליהם הלילה, דמו בראשו".</w:t>
      </w:r>
    </w:p>
    <w:p w14:paraId="5E507BBD" w14:textId="77777777" w:rsidR="005F5B04" w:rsidRDefault="005F5B04" w:rsidP="005F5B04">
      <w:pPr>
        <w:numPr>
          <w:ilvl w:val="2"/>
          <w:numId w:val="5"/>
        </w:numPr>
        <w:jc w:val="both"/>
      </w:pPr>
      <w:r>
        <w:rPr>
          <w:rFonts w:hint="cs"/>
          <w:u w:val="single"/>
          <w:rtl/>
        </w:rPr>
        <w:t>אורחות חיים</w:t>
      </w:r>
      <w:r>
        <w:rPr>
          <w:rFonts w:hint="cs"/>
          <w:rtl/>
        </w:rPr>
        <w:t xml:space="preserve"> (הל' מעקה אות א') – "וסמכו ז"ל על לאו דלא תשים לאסור לכל דבר שיש בו סכנה כגון לשתות מים מן האגמים ומן הנהרות [לא] בפיו ולא בידו אחת. ולא יניח פיו על גבי הסילון וישתה מפני סכנת עלוקה וכן מים מגולין ע"כ: וכן השותה משקין מגולין שעבר עליהן הלילה. ואמר רב יהודה אמר (רב) [שמואל] והוא שלנו בכלי מתכות. אמר רב פפא וכלי נתר ככלי מתכות דמו".</w:t>
      </w:r>
    </w:p>
    <w:p w14:paraId="50A7E2D7" w14:textId="77777777" w:rsidR="005F5B04" w:rsidRPr="0000537F" w:rsidRDefault="005F5B04" w:rsidP="005F5B04">
      <w:pPr>
        <w:numPr>
          <w:ilvl w:val="2"/>
          <w:numId w:val="5"/>
        </w:numPr>
        <w:jc w:val="both"/>
      </w:pPr>
      <w:r>
        <w:rPr>
          <w:u w:val="single"/>
          <w:rtl/>
        </w:rPr>
        <w:t>ראשית חכמה</w:t>
      </w:r>
      <w:r>
        <w:rPr>
          <w:rtl/>
        </w:rPr>
        <w:t xml:space="preserve"> (פרק דרך ארץ הקדמה, בשער הג' ד"ה וגרסינן בברכות) – "השותה משקין מזוגין ומשקין מגולין שעבר עליהם הלילה דמו בראשו".</w:t>
      </w:r>
    </w:p>
    <w:p w14:paraId="44E64B2E" w14:textId="77777777" w:rsidR="005F5B04" w:rsidRPr="005F5B04" w:rsidRDefault="005F5B04" w:rsidP="005F5B04">
      <w:pPr>
        <w:jc w:val="both"/>
      </w:pPr>
    </w:p>
    <w:p w14:paraId="53B6427F" w14:textId="272155D3" w:rsidR="005F5B04" w:rsidRPr="0000537F" w:rsidRDefault="005F5B04" w:rsidP="005F5B04">
      <w:pPr>
        <w:numPr>
          <w:ilvl w:val="1"/>
          <w:numId w:val="5"/>
        </w:numPr>
        <w:jc w:val="both"/>
      </w:pPr>
      <w:r w:rsidRPr="007C0AF4">
        <w:rPr>
          <w:rFonts w:hint="cs"/>
          <w:b/>
          <w:bCs/>
          <w:rtl/>
        </w:rPr>
        <w:t>מה הסכנה</w:t>
      </w:r>
      <w:r>
        <w:rPr>
          <w:rFonts w:hint="cs"/>
          <w:rtl/>
        </w:rPr>
        <w:t>.</w:t>
      </w:r>
    </w:p>
    <w:p w14:paraId="1221EDA9" w14:textId="77777777" w:rsidR="005F5B04" w:rsidRDefault="005F5B04" w:rsidP="005F5B04">
      <w:pPr>
        <w:numPr>
          <w:ilvl w:val="2"/>
          <w:numId w:val="5"/>
        </w:numPr>
        <w:jc w:val="both"/>
      </w:pPr>
      <w:r>
        <w:rPr>
          <w:rFonts w:hint="cs"/>
          <w:rtl/>
        </w:rPr>
        <w:t xml:space="preserve">רוח רע, כמו </w:t>
      </w:r>
      <w:r>
        <w:rPr>
          <w:color w:val="000000"/>
          <w:rtl/>
        </w:rPr>
        <w:t>האוכל שום קלוף</w:t>
      </w:r>
      <w:r>
        <w:rPr>
          <w:rFonts w:hint="cs"/>
          <w:rtl/>
        </w:rPr>
        <w:t xml:space="preserve"> וכו'.</w:t>
      </w:r>
    </w:p>
    <w:p w14:paraId="3AA738F9" w14:textId="77777777" w:rsidR="005F5B04" w:rsidRDefault="005F5B04" w:rsidP="005F5B04">
      <w:pPr>
        <w:numPr>
          <w:ilvl w:val="3"/>
          <w:numId w:val="5"/>
        </w:numPr>
        <w:jc w:val="both"/>
      </w:pPr>
      <w:bookmarkStart w:id="60" w:name="_Hlk78978477"/>
      <w:r>
        <w:rPr>
          <w:rFonts w:hint="cs"/>
          <w:rtl/>
        </w:rPr>
        <w:t xml:space="preserve">עי' </w:t>
      </w:r>
      <w:r>
        <w:rPr>
          <w:rtl/>
        </w:rPr>
        <w:t xml:space="preserve">ברייתא </w:t>
      </w:r>
      <w:r>
        <w:rPr>
          <w:u w:val="single"/>
          <w:rtl/>
        </w:rPr>
        <w:t>מעשה תורה</w:t>
      </w:r>
      <w:r>
        <w:rPr>
          <w:rtl/>
        </w:rPr>
        <w:t xml:space="preserve"> (המיוחס לרבינו הקדוש</w:t>
      </w:r>
      <w:r>
        <w:rPr>
          <w:b/>
          <w:i/>
          <w:rtl/>
        </w:rPr>
        <w:t>, אות ה'</w:t>
      </w:r>
      <w:r>
        <w:rPr>
          <w:rFonts w:hint="cs"/>
          <w:b/>
          <w:i/>
          <w:rtl/>
        </w:rPr>
        <w:t xml:space="preserve"> ס"ק י"ב</w:t>
      </w:r>
      <w:r>
        <w:rPr>
          <w:b/>
          <w:i/>
          <w:rtl/>
        </w:rPr>
        <w:t>)</w:t>
      </w:r>
      <w:r>
        <w:rPr>
          <w:rFonts w:hint="cs"/>
          <w:b/>
          <w:i/>
          <w:rtl/>
        </w:rPr>
        <w:t xml:space="preserve"> - לשונו מובא לעיל.</w:t>
      </w:r>
    </w:p>
    <w:p w14:paraId="3C41745C" w14:textId="77777777" w:rsidR="005F5B04" w:rsidRPr="0000537F" w:rsidRDefault="005F5B04" w:rsidP="005F5B04">
      <w:pPr>
        <w:numPr>
          <w:ilvl w:val="3"/>
          <w:numId w:val="5"/>
        </w:numPr>
        <w:jc w:val="both"/>
      </w:pPr>
      <w:r>
        <w:rPr>
          <w:rFonts w:hint="cs"/>
          <w:rtl/>
        </w:rPr>
        <w:t xml:space="preserve">עי' נוסחת </w:t>
      </w:r>
      <w:r w:rsidRPr="0000537F">
        <w:rPr>
          <w:rFonts w:hint="cs"/>
          <w:u w:val="single"/>
          <w:rtl/>
        </w:rPr>
        <w:t>הגר"א</w:t>
      </w:r>
      <w:r>
        <w:rPr>
          <w:rFonts w:hint="cs"/>
          <w:rtl/>
        </w:rPr>
        <w:t xml:space="preserve"> (על מס' דרך ארץ רבה פרק י"א אות י') </w:t>
      </w:r>
      <w:r>
        <w:rPr>
          <w:rtl/>
        </w:rPr>
        <w:t>–</w:t>
      </w:r>
      <w:r>
        <w:rPr>
          <w:rFonts w:hint="cs"/>
          <w:rtl/>
        </w:rPr>
        <w:t xml:space="preserve"> "</w:t>
      </w:r>
      <w:r>
        <w:rPr>
          <w:rFonts w:hint="cs"/>
          <w:color w:val="000000"/>
          <w:rtl/>
        </w:rPr>
        <w:t>ו</w:t>
      </w:r>
      <w:r>
        <w:rPr>
          <w:color w:val="000000"/>
          <w:rtl/>
        </w:rPr>
        <w:t>האוכל שום קלוף</w:t>
      </w:r>
      <w:r>
        <w:rPr>
          <w:rFonts w:hint="cs"/>
          <w:color w:val="000000"/>
          <w:rtl/>
        </w:rPr>
        <w:t xml:space="preserve"> וביצה קלופה ובצל קלוף שעבר עליהם הלילה והשותה </w:t>
      </w:r>
      <w:r>
        <w:rPr>
          <w:rFonts w:hint="cs"/>
          <w:rtl/>
        </w:rPr>
        <w:t xml:space="preserve">משקין מזוגין </w:t>
      </w:r>
      <w:r w:rsidRPr="00800AA5">
        <w:rPr>
          <w:rFonts w:hint="cs"/>
          <w:rtl/>
        </w:rPr>
        <w:t>ומשקין מגולין שלנה עליהן הלילה</w:t>
      </w:r>
      <w:r>
        <w:rPr>
          <w:rFonts w:hint="cs"/>
          <w:rtl/>
        </w:rPr>
        <w:t>,</w:t>
      </w:r>
      <w:r w:rsidRPr="00800AA5">
        <w:rPr>
          <w:rFonts w:hint="cs"/>
          <w:rtl/>
        </w:rPr>
        <w:t xml:space="preserve"> דמו בראשו</w:t>
      </w:r>
      <w:r>
        <w:rPr>
          <w:rFonts w:hint="cs"/>
          <w:rtl/>
        </w:rPr>
        <w:t>, מפני הסכנה".</w:t>
      </w:r>
      <w:bookmarkEnd w:id="60"/>
    </w:p>
    <w:p w14:paraId="3619C756" w14:textId="77777777" w:rsidR="005F5B04" w:rsidRDefault="005F5B04" w:rsidP="005F5B04">
      <w:pPr>
        <w:numPr>
          <w:ilvl w:val="3"/>
          <w:numId w:val="5"/>
        </w:numPr>
        <w:jc w:val="both"/>
      </w:pPr>
      <w:r w:rsidRPr="0000537F">
        <w:rPr>
          <w:rFonts w:hint="cs"/>
          <w:u w:val="single"/>
          <w:rtl/>
        </w:rPr>
        <w:t>תוספת ירושלים</w:t>
      </w:r>
      <w:r>
        <w:rPr>
          <w:rFonts w:hint="cs"/>
          <w:rtl/>
        </w:rPr>
        <w:t xml:space="preserve"> (יו"ד סי' קט"ז על סעי' א'), הו"ד </w:t>
      </w:r>
      <w:r>
        <w:rPr>
          <w:rFonts w:hint="cs"/>
          <w:u w:val="single"/>
          <w:rtl/>
        </w:rPr>
        <w:t>ב</w:t>
      </w:r>
      <w:r w:rsidRPr="004239A8">
        <w:rPr>
          <w:u w:val="single"/>
          <w:rtl/>
        </w:rPr>
        <w:t>דרכ</w:t>
      </w:r>
      <w:r>
        <w:rPr>
          <w:rFonts w:hint="cs"/>
          <w:u w:val="single"/>
          <w:rtl/>
        </w:rPr>
        <w:t>"</w:t>
      </w:r>
      <w:r w:rsidRPr="004239A8">
        <w:rPr>
          <w:u w:val="single"/>
          <w:rtl/>
        </w:rPr>
        <w:t>ת</w:t>
      </w:r>
      <w:r>
        <w:rPr>
          <w:rtl/>
        </w:rPr>
        <w:t xml:space="preserve"> </w:t>
      </w:r>
      <w:r>
        <w:rPr>
          <w:rFonts w:hint="cs"/>
          <w:rtl/>
        </w:rPr>
        <w:t>(</w:t>
      </w:r>
      <w:r>
        <w:rPr>
          <w:rtl/>
        </w:rPr>
        <w:t>ס</w:t>
      </w:r>
      <w:r>
        <w:rPr>
          <w:rFonts w:hint="cs"/>
          <w:rtl/>
        </w:rPr>
        <w:t xml:space="preserve">"ק י', לשונו מובא לקמן) </w:t>
      </w:r>
      <w:r>
        <w:rPr>
          <w:rtl/>
        </w:rPr>
        <w:t>–</w:t>
      </w:r>
      <w:r>
        <w:rPr>
          <w:rFonts w:hint="cs"/>
          <w:rtl/>
        </w:rPr>
        <w:t xml:space="preserve"> </w:t>
      </w:r>
      <w:bookmarkStart w:id="61" w:name="_Hlk78978601"/>
      <w:r>
        <w:rPr>
          <w:rFonts w:hint="cs"/>
          <w:rtl/>
        </w:rPr>
        <w:t>"</w:t>
      </w:r>
      <w:r w:rsidRPr="0000537F">
        <w:rPr>
          <w:rtl/>
        </w:rPr>
        <w:t>ועכשיו שאין נחשים מצויים בינינו מותר. ונראה דאם היו מגולין כל הלילה אסור דתניא במס' דרך ארץ השותה משקין מגולין שלנה עליהם הלילה דמו בראשו מפני הסכנה. וע"כ מיירי במשקין שאין בהן משום גילוי וחשש נחש כגון ציר ומורייס ואינך כמבואר חולין (דף מ"ט) דאילו במשקין האסורין משום גילוי לא צריך לינת לילה דאסורין אף משיצא הרחש ממקום קרוב כמבואר במשנה תרומות (פ"י) וגמרא חולין (דף י') וכן נראה מגמרא נדה (דף י"ז) גבי הא דקאמר ר שמעון ב"י חמשה דברים העושה אותן דמו בראשו. ולא קא חשיב משקין מגולין שלנה עליהן הלילה ע"ש והיינו משום דר"ש לשיטתו בחולין (דף מ"ט) דאף ציר ואינך יש בהן משום גילוי ולדידיה לא משכחת כלל האיסור דלינת לילה והמס' ד"א לא ס"ל כר"ש וחשיב גם לינת לילה באותן שאין בהן משום גילוי וא"כ בלינת לילה גם לדידן יש לחוש. ועי בפר"ח מה שתמה על רש"י בחולין גבי ספק מים מגולין דהוא בלילה הא אפילו ביום אסור ואולי הוא ממס ד"א הנ"ל</w:t>
      </w:r>
      <w:r>
        <w:rPr>
          <w:rFonts w:hint="cs"/>
          <w:rtl/>
        </w:rPr>
        <w:t>".</w:t>
      </w:r>
      <w:bookmarkEnd w:id="61"/>
    </w:p>
    <w:p w14:paraId="160106E3" w14:textId="77777777" w:rsidR="005F5B04" w:rsidRDefault="005F5B04" w:rsidP="005F5B04">
      <w:pPr>
        <w:numPr>
          <w:ilvl w:val="3"/>
          <w:numId w:val="5"/>
        </w:numPr>
        <w:jc w:val="both"/>
      </w:pPr>
      <w:r w:rsidRPr="0000537F">
        <w:rPr>
          <w:u w:val="single"/>
          <w:rtl/>
        </w:rPr>
        <w:t>דמשק אליעזר</w:t>
      </w:r>
      <w:r w:rsidRPr="0000537F">
        <w:rPr>
          <w:rtl/>
        </w:rPr>
        <w:t xml:space="preserve"> (על צוואת ר"א הגדול אות ס"א)</w:t>
      </w:r>
      <w:r>
        <w:rPr>
          <w:rFonts w:hint="cs"/>
          <w:rtl/>
        </w:rPr>
        <w:t xml:space="preserve"> </w:t>
      </w:r>
      <w:r>
        <w:rPr>
          <w:rtl/>
        </w:rPr>
        <w:t>–</w:t>
      </w:r>
      <w:r>
        <w:rPr>
          <w:rFonts w:hint="cs"/>
          <w:rtl/>
        </w:rPr>
        <w:t xml:space="preserve"> "</w:t>
      </w:r>
      <w:r w:rsidRPr="007C0AF4">
        <w:rPr>
          <w:rtl/>
        </w:rPr>
        <w:t>אולם האמת יורה דרכו דדברי הצוואה לא מיירי כלל לענין גילוי משום סכנת נחשי' ורק משום סכנתא</w:t>
      </w:r>
      <w:r>
        <w:rPr>
          <w:rFonts w:hint="cs"/>
          <w:rtl/>
        </w:rPr>
        <w:t xml:space="preserve"> </w:t>
      </w:r>
      <w:r w:rsidRPr="007C0AF4">
        <w:rPr>
          <w:rtl/>
        </w:rPr>
        <w:t>דרו</w:t>
      </w:r>
      <w:r>
        <w:rPr>
          <w:rFonts w:hint="cs"/>
          <w:rtl/>
        </w:rPr>
        <w:t>"</w:t>
      </w:r>
      <w:r w:rsidRPr="007C0AF4">
        <w:rPr>
          <w:rtl/>
        </w:rPr>
        <w:t>ר</w:t>
      </w:r>
      <w:r>
        <w:rPr>
          <w:rFonts w:hint="cs"/>
          <w:rtl/>
        </w:rPr>
        <w:t xml:space="preserve"> </w:t>
      </w:r>
      <w:r w:rsidRPr="007C0AF4">
        <w:rPr>
          <w:rtl/>
        </w:rPr>
        <w:t>וא</w:t>
      </w:r>
      <w:r>
        <w:rPr>
          <w:rFonts w:hint="cs"/>
          <w:rtl/>
        </w:rPr>
        <w:t xml:space="preserve">ף </w:t>
      </w:r>
      <w:r w:rsidRPr="007C0AF4">
        <w:rPr>
          <w:rtl/>
        </w:rPr>
        <w:t>במקו</w:t>
      </w:r>
      <w:r>
        <w:rPr>
          <w:rFonts w:hint="cs"/>
          <w:rtl/>
        </w:rPr>
        <w:t>ם</w:t>
      </w:r>
      <w:r w:rsidRPr="007C0AF4">
        <w:rPr>
          <w:rtl/>
        </w:rPr>
        <w:t xml:space="preserve"> דליכא </w:t>
      </w:r>
      <w:r>
        <w:rPr>
          <w:rFonts w:hint="cs"/>
          <w:rtl/>
        </w:rPr>
        <w:t>חיישי' ל</w:t>
      </w:r>
      <w:r w:rsidRPr="007C0AF4">
        <w:rPr>
          <w:rtl/>
        </w:rPr>
        <w:t>נחשי</w:t>
      </w:r>
      <w:r>
        <w:rPr>
          <w:rFonts w:hint="cs"/>
          <w:rtl/>
        </w:rPr>
        <w:t>ם</w:t>
      </w:r>
      <w:r w:rsidRPr="007C0AF4">
        <w:rPr>
          <w:rtl/>
        </w:rPr>
        <w:t xml:space="preserve"> </w:t>
      </w:r>
      <w:r>
        <w:rPr>
          <w:rFonts w:hint="cs"/>
          <w:rtl/>
        </w:rPr>
        <w:t xml:space="preserve">כגון שיושב ושומרן, או במקום דליכא נחשים, </w:t>
      </w:r>
      <w:r w:rsidRPr="007C0AF4">
        <w:rPr>
          <w:rtl/>
        </w:rPr>
        <w:t>עכ"ז לא ישתה מי</w:t>
      </w:r>
      <w:r>
        <w:rPr>
          <w:rFonts w:hint="cs"/>
          <w:rtl/>
        </w:rPr>
        <w:t>ם</w:t>
      </w:r>
      <w:r w:rsidRPr="007C0AF4">
        <w:rPr>
          <w:rtl/>
        </w:rPr>
        <w:t xml:space="preserve"> המגולין בלילה </w:t>
      </w:r>
      <w:r>
        <w:rPr>
          <w:rFonts w:hint="cs"/>
          <w:rtl/>
        </w:rPr>
        <w:t>כי</w:t>
      </w:r>
      <w:r w:rsidRPr="007C0AF4">
        <w:rPr>
          <w:rtl/>
        </w:rPr>
        <w:t xml:space="preserve"> רוח רעה שורה עליהן וכמו שמפרש והולך כי כמה מקטרגי</w:t>
      </w:r>
      <w:r>
        <w:rPr>
          <w:rFonts w:hint="cs"/>
          <w:rtl/>
        </w:rPr>
        <w:t>ם</w:t>
      </w:r>
      <w:r w:rsidRPr="007C0AF4">
        <w:rPr>
          <w:rtl/>
        </w:rPr>
        <w:t xml:space="preserve"> וכו</w:t>
      </w:r>
      <w:r>
        <w:rPr>
          <w:rFonts w:hint="cs"/>
          <w:rtl/>
        </w:rPr>
        <w:t>',</w:t>
      </w:r>
      <w:r w:rsidRPr="007C0AF4">
        <w:rPr>
          <w:rtl/>
        </w:rPr>
        <w:t xml:space="preserve"> וכה"ג איתא במס' ד"א </w:t>
      </w:r>
      <w:r>
        <w:rPr>
          <w:rFonts w:hint="cs"/>
          <w:rtl/>
        </w:rPr>
        <w:t>(</w:t>
      </w:r>
      <w:r w:rsidRPr="007C0AF4">
        <w:rPr>
          <w:rtl/>
        </w:rPr>
        <w:t>פי"א</w:t>
      </w:r>
      <w:r>
        <w:rPr>
          <w:rFonts w:hint="cs"/>
          <w:rtl/>
        </w:rPr>
        <w:t>)</w:t>
      </w:r>
      <w:r w:rsidRPr="007C0AF4">
        <w:rPr>
          <w:rtl/>
        </w:rPr>
        <w:t xml:space="preserve"> השותה מש</w:t>
      </w:r>
      <w:r>
        <w:rPr>
          <w:rFonts w:hint="cs"/>
          <w:rtl/>
        </w:rPr>
        <w:t>קין</w:t>
      </w:r>
      <w:r w:rsidRPr="007C0AF4">
        <w:rPr>
          <w:rtl/>
        </w:rPr>
        <w:t xml:space="preserve"> מזוגי</w:t>
      </w:r>
      <w:r>
        <w:rPr>
          <w:rFonts w:hint="cs"/>
          <w:rtl/>
        </w:rPr>
        <w:t>ם</w:t>
      </w:r>
      <w:r w:rsidRPr="007C0AF4">
        <w:rPr>
          <w:rtl/>
        </w:rPr>
        <w:t xml:space="preserve"> ומשק</w:t>
      </w:r>
      <w:r>
        <w:rPr>
          <w:rFonts w:hint="cs"/>
          <w:rtl/>
        </w:rPr>
        <w:t>ין</w:t>
      </w:r>
      <w:r w:rsidRPr="007C0AF4">
        <w:rPr>
          <w:rtl/>
        </w:rPr>
        <w:t xml:space="preserve"> מגו</w:t>
      </w:r>
      <w:r>
        <w:rPr>
          <w:rFonts w:hint="cs"/>
          <w:rtl/>
        </w:rPr>
        <w:t>לין</w:t>
      </w:r>
      <w:r w:rsidRPr="007C0AF4">
        <w:rPr>
          <w:rtl/>
        </w:rPr>
        <w:t xml:space="preserve"> שלנה עליה</w:t>
      </w:r>
      <w:r>
        <w:rPr>
          <w:rFonts w:hint="cs"/>
          <w:rtl/>
        </w:rPr>
        <w:t>ם</w:t>
      </w:r>
      <w:r w:rsidRPr="007C0AF4">
        <w:rPr>
          <w:rtl/>
        </w:rPr>
        <w:t xml:space="preserve"> </w:t>
      </w:r>
      <w:r>
        <w:rPr>
          <w:rFonts w:hint="cs"/>
          <w:rtl/>
        </w:rPr>
        <w:t>הלי</w:t>
      </w:r>
      <w:r w:rsidRPr="007C0AF4">
        <w:rPr>
          <w:rtl/>
        </w:rPr>
        <w:t>לה דמו בראשו מפני הסכנה</w:t>
      </w:r>
      <w:r>
        <w:rPr>
          <w:rFonts w:hint="cs"/>
          <w:rtl/>
        </w:rPr>
        <w:t>,</w:t>
      </w:r>
      <w:r w:rsidRPr="007C0AF4">
        <w:rPr>
          <w:rtl/>
        </w:rPr>
        <w:t xml:space="preserve"> ומדקפ</w:t>
      </w:r>
      <w:r>
        <w:rPr>
          <w:rFonts w:hint="cs"/>
          <w:rtl/>
        </w:rPr>
        <w:t>יד</w:t>
      </w:r>
      <w:r w:rsidRPr="007C0AF4">
        <w:rPr>
          <w:rtl/>
        </w:rPr>
        <w:t xml:space="preserve"> דוקא שלנה עליה</w:t>
      </w:r>
      <w:r>
        <w:rPr>
          <w:rFonts w:hint="cs"/>
          <w:rtl/>
        </w:rPr>
        <w:t>ם</w:t>
      </w:r>
      <w:r w:rsidRPr="007C0AF4">
        <w:rPr>
          <w:rtl/>
        </w:rPr>
        <w:t xml:space="preserve"> </w:t>
      </w:r>
      <w:r>
        <w:rPr>
          <w:rFonts w:hint="cs"/>
          <w:rtl/>
        </w:rPr>
        <w:t>ה</w:t>
      </w:r>
      <w:r w:rsidRPr="007C0AF4">
        <w:rPr>
          <w:rtl/>
        </w:rPr>
        <w:t>לילה משמע דלאו משו</w:t>
      </w:r>
      <w:r>
        <w:rPr>
          <w:rFonts w:hint="cs"/>
          <w:rtl/>
        </w:rPr>
        <w:t>ם</w:t>
      </w:r>
      <w:r w:rsidRPr="007C0AF4">
        <w:rPr>
          <w:rtl/>
        </w:rPr>
        <w:t xml:space="preserve"> סכנת נחשי</w:t>
      </w:r>
      <w:r>
        <w:rPr>
          <w:rFonts w:hint="cs"/>
          <w:rtl/>
        </w:rPr>
        <w:t>ם</w:t>
      </w:r>
      <w:r w:rsidRPr="007C0AF4">
        <w:rPr>
          <w:rtl/>
        </w:rPr>
        <w:t xml:space="preserve"> נגעו בה ורק משו</w:t>
      </w:r>
      <w:r>
        <w:rPr>
          <w:rFonts w:hint="cs"/>
          <w:rtl/>
        </w:rPr>
        <w:t>ם</w:t>
      </w:r>
      <w:r w:rsidRPr="007C0AF4">
        <w:rPr>
          <w:rtl/>
        </w:rPr>
        <w:t xml:space="preserve"> סכנת רוח רעה כאינך דברי</w:t>
      </w:r>
      <w:r>
        <w:rPr>
          <w:rFonts w:hint="cs"/>
          <w:rtl/>
        </w:rPr>
        <w:t>ם</w:t>
      </w:r>
      <w:r w:rsidRPr="007C0AF4">
        <w:rPr>
          <w:rtl/>
        </w:rPr>
        <w:t xml:space="preserve"> דחשיב ש</w:t>
      </w:r>
      <w:r>
        <w:rPr>
          <w:rFonts w:hint="cs"/>
          <w:rtl/>
        </w:rPr>
        <w:t>ם,</w:t>
      </w:r>
      <w:r w:rsidRPr="007C0AF4">
        <w:rPr>
          <w:rtl/>
        </w:rPr>
        <w:t xml:space="preserve"> וכמו משקין מזוגין שלנה </w:t>
      </w:r>
      <w:r>
        <w:rPr>
          <w:rFonts w:hint="cs"/>
          <w:rtl/>
        </w:rPr>
        <w:t>ע</w:t>
      </w:r>
      <w:r w:rsidRPr="007C0AF4">
        <w:rPr>
          <w:rtl/>
        </w:rPr>
        <w:t>ליה</w:t>
      </w:r>
      <w:r>
        <w:rPr>
          <w:rFonts w:hint="cs"/>
          <w:rtl/>
        </w:rPr>
        <w:t>ם</w:t>
      </w:r>
      <w:r w:rsidRPr="007C0AF4">
        <w:rPr>
          <w:rtl/>
        </w:rPr>
        <w:t xml:space="preserve"> הלילה א</w:t>
      </w:r>
      <w:r>
        <w:rPr>
          <w:rFonts w:hint="cs"/>
          <w:rtl/>
        </w:rPr>
        <w:t>ף</w:t>
      </w:r>
      <w:r w:rsidRPr="007C0AF4">
        <w:rPr>
          <w:rtl/>
        </w:rPr>
        <w:t xml:space="preserve"> שלא היו מגולין </w:t>
      </w:r>
      <w:r>
        <w:rPr>
          <w:rFonts w:hint="cs"/>
          <w:rtl/>
        </w:rPr>
        <w:t xml:space="preserve">... </w:t>
      </w:r>
      <w:r w:rsidRPr="007C0AF4">
        <w:rPr>
          <w:rtl/>
        </w:rPr>
        <w:t>ולפי"ז י"ל דנקט מי</w:t>
      </w:r>
      <w:r>
        <w:rPr>
          <w:rFonts w:hint="cs"/>
          <w:rtl/>
        </w:rPr>
        <w:t>ם</w:t>
      </w:r>
      <w:r w:rsidRPr="007C0AF4">
        <w:rPr>
          <w:rtl/>
        </w:rPr>
        <w:t xml:space="preserve"> בדברי הצוואה דשאר משקין אין לשתות רק כשעבר עליהן כל הלילה והיו </w:t>
      </w:r>
      <w:r>
        <w:rPr>
          <w:rFonts w:hint="cs"/>
          <w:rtl/>
        </w:rPr>
        <w:t>מ</w:t>
      </w:r>
      <w:r w:rsidRPr="007C0AF4">
        <w:rPr>
          <w:rtl/>
        </w:rPr>
        <w:t>גול</w:t>
      </w:r>
      <w:r>
        <w:rPr>
          <w:rFonts w:hint="cs"/>
          <w:rtl/>
        </w:rPr>
        <w:t>ין,</w:t>
      </w:r>
      <w:r w:rsidRPr="007C0AF4">
        <w:rPr>
          <w:rtl/>
        </w:rPr>
        <w:t xml:space="preserve"> אב</w:t>
      </w:r>
      <w:r>
        <w:rPr>
          <w:rFonts w:hint="cs"/>
          <w:rtl/>
        </w:rPr>
        <w:t>ל</w:t>
      </w:r>
      <w:r w:rsidRPr="007C0AF4">
        <w:rPr>
          <w:rtl/>
        </w:rPr>
        <w:t xml:space="preserve"> מי</w:t>
      </w:r>
      <w:r>
        <w:rPr>
          <w:rFonts w:hint="cs"/>
          <w:rtl/>
        </w:rPr>
        <w:t>ם</w:t>
      </w:r>
      <w:r w:rsidRPr="007C0AF4">
        <w:rPr>
          <w:rtl/>
        </w:rPr>
        <w:t xml:space="preserve"> אף שלא עבר עליהן כל</w:t>
      </w:r>
      <w:r>
        <w:rPr>
          <w:rFonts w:hint="cs"/>
          <w:rtl/>
        </w:rPr>
        <w:t xml:space="preserve"> </w:t>
      </w:r>
      <w:r w:rsidRPr="009A55B3">
        <w:rPr>
          <w:rtl/>
        </w:rPr>
        <w:t xml:space="preserve">הלילה ורק מקצת הלילה בגילוי ג"כ לא ישתה, וזהו לא תשתה מים מגולים בלילה. או י"ל דר"ל לא תשתה מים שהיו מגולים בלילה דהיינו כל הלילה </w:t>
      </w:r>
      <w:r w:rsidRPr="00331243">
        <w:rPr>
          <w:rtl/>
        </w:rPr>
        <w:t>ונקט מים וכש"כ שאר משקין,</w:t>
      </w:r>
      <w:r w:rsidRPr="009A55B3">
        <w:rPr>
          <w:rtl/>
        </w:rPr>
        <w:t xml:space="preserve"> ורק דאין דרך להניח משקין מגולין מפני שמפיגין טעמן ומים אין מקפידין להניחן מגולין ע"כ מזהיר יותר על המים"</w:t>
      </w:r>
      <w:r>
        <w:rPr>
          <w:rFonts w:hint="cs"/>
          <w:rtl/>
        </w:rPr>
        <w:t>.</w:t>
      </w:r>
    </w:p>
    <w:p w14:paraId="4071E15F" w14:textId="77777777" w:rsidR="005F5B04" w:rsidRPr="0000537F" w:rsidRDefault="005F5B04" w:rsidP="005F5B04">
      <w:pPr>
        <w:numPr>
          <w:ilvl w:val="2"/>
          <w:numId w:val="5"/>
        </w:numPr>
        <w:jc w:val="both"/>
      </w:pPr>
      <w:r>
        <w:rPr>
          <w:rFonts w:hint="cs"/>
          <w:rtl/>
        </w:rPr>
        <w:t>משום סכנת שברירי.</w:t>
      </w:r>
    </w:p>
    <w:p w14:paraId="6BDFC81C" w14:textId="77777777" w:rsidR="005F5B04" w:rsidRPr="00927383" w:rsidRDefault="005F5B04" w:rsidP="005F5B04">
      <w:pPr>
        <w:numPr>
          <w:ilvl w:val="3"/>
          <w:numId w:val="5"/>
        </w:numPr>
        <w:jc w:val="both"/>
      </w:pPr>
      <w:r w:rsidRPr="00D24B25">
        <w:rPr>
          <w:u w:val="single"/>
          <w:rtl/>
        </w:rPr>
        <w:t>עשר מילין דחסידותא</w:t>
      </w:r>
      <w:r w:rsidRPr="0000537F">
        <w:rPr>
          <w:rtl/>
        </w:rPr>
        <w:t xml:space="preserve"> (על צוואת ר"א הגדול, אות ס"</w:t>
      </w:r>
      <w:r>
        <w:rPr>
          <w:rFonts w:hint="cs"/>
          <w:rtl/>
        </w:rPr>
        <w:t>ב</w:t>
      </w:r>
      <w:r w:rsidRPr="0000537F">
        <w:rPr>
          <w:rtl/>
        </w:rPr>
        <w:t>)</w:t>
      </w:r>
      <w:r>
        <w:rPr>
          <w:rFonts w:hint="cs"/>
          <w:rtl/>
        </w:rPr>
        <w:t xml:space="preserve"> </w:t>
      </w:r>
      <w:r>
        <w:rPr>
          <w:rtl/>
        </w:rPr>
        <w:t>–</w:t>
      </w:r>
      <w:r>
        <w:rPr>
          <w:rFonts w:hint="cs"/>
          <w:rtl/>
        </w:rPr>
        <w:t xml:space="preserve"> "</w:t>
      </w:r>
      <w:r w:rsidRPr="0088274C">
        <w:rPr>
          <w:rtl/>
        </w:rPr>
        <w:t>אבל גם משום משקין מגולין קתני לה דהקפידא בהם דוקא דמשום לינת הלילה אסורים, ולכן בע"כ צריכים אנחנו לו דהטעם בהם</w:t>
      </w:r>
      <w:r>
        <w:rPr>
          <w:rFonts w:hint="cs"/>
          <w:rtl/>
        </w:rPr>
        <w:t xml:space="preserve"> </w:t>
      </w:r>
      <w:r w:rsidRPr="0088274C">
        <w:rPr>
          <w:rtl/>
        </w:rPr>
        <w:t>משום שברירי דאי משום סכנת נחש מאי איריא בלינת לילה הלא גם ביום אסורים ובשהיה מועטת נפסלים ואסורים לשתיה כמבואר בסדר זרעים ...</w:t>
      </w:r>
      <w:r>
        <w:rPr>
          <w:rFonts w:hint="cs"/>
          <w:rtl/>
        </w:rPr>
        <w:t>".</w:t>
      </w:r>
    </w:p>
    <w:p w14:paraId="030CC8C5" w14:textId="77777777" w:rsidR="005F5B04" w:rsidRPr="0088274C" w:rsidRDefault="005F5B04" w:rsidP="005F5B04">
      <w:pPr>
        <w:numPr>
          <w:ilvl w:val="2"/>
          <w:numId w:val="5"/>
        </w:numPr>
        <w:jc w:val="both"/>
      </w:pPr>
      <w:r>
        <w:rPr>
          <w:rtl/>
        </w:rPr>
        <w:t>יש לחוש שנפל בהן משהו המזיק</w:t>
      </w:r>
      <w:r>
        <w:rPr>
          <w:rFonts w:hint="cs"/>
          <w:rtl/>
        </w:rPr>
        <w:t>.</w:t>
      </w:r>
    </w:p>
    <w:p w14:paraId="1C7EE4F1" w14:textId="77777777" w:rsidR="005F5B04" w:rsidRDefault="005F5B04" w:rsidP="005F5B04">
      <w:pPr>
        <w:numPr>
          <w:ilvl w:val="3"/>
          <w:numId w:val="5"/>
        </w:numPr>
        <w:jc w:val="both"/>
      </w:pPr>
      <w:r w:rsidRPr="00C27F76">
        <w:rPr>
          <w:rFonts w:hint="cs"/>
          <w:u w:val="single"/>
          <w:rtl/>
        </w:rPr>
        <w:t>הגרח"ק</w:t>
      </w:r>
      <w:r>
        <w:rPr>
          <w:rFonts w:hint="cs"/>
          <w:rtl/>
        </w:rPr>
        <w:t xml:space="preserve"> שליט"א (</w:t>
      </w:r>
      <w:r w:rsidRPr="0000537F">
        <w:rPr>
          <w:rtl/>
        </w:rPr>
        <w:t>קונ</w:t>
      </w:r>
      <w:r>
        <w:rPr>
          <w:rFonts w:hint="cs"/>
          <w:rtl/>
        </w:rPr>
        <w:t>'</w:t>
      </w:r>
      <w:r w:rsidRPr="0000537F">
        <w:rPr>
          <w:rtl/>
        </w:rPr>
        <w:t xml:space="preserve"> שמירת נפש עמ' קמ"ד</w:t>
      </w:r>
      <w:r>
        <w:rPr>
          <w:rFonts w:hint="cs"/>
          <w:rtl/>
        </w:rPr>
        <w:t xml:space="preserve"> אות ז') - לשונו מובא לקמן.</w:t>
      </w:r>
    </w:p>
    <w:p w14:paraId="4B21ADF2" w14:textId="77777777" w:rsidR="005F5B04" w:rsidRPr="004239A8" w:rsidRDefault="005F5B04" w:rsidP="005F5B04">
      <w:pPr>
        <w:numPr>
          <w:ilvl w:val="2"/>
          <w:numId w:val="5"/>
        </w:numPr>
        <w:jc w:val="both"/>
      </w:pPr>
      <w:r w:rsidRPr="004239A8">
        <w:rPr>
          <w:rFonts w:hint="cs"/>
          <w:rtl/>
        </w:rPr>
        <w:t xml:space="preserve">מראי מקומות </w:t>
      </w:r>
      <w:r w:rsidRPr="004239A8">
        <w:rPr>
          <w:rtl/>
        </w:rPr>
        <w:t>–</w:t>
      </w:r>
      <w:r w:rsidRPr="004239A8">
        <w:rPr>
          <w:rFonts w:hint="cs"/>
          <w:rtl/>
        </w:rPr>
        <w:t xml:space="preserve"> </w:t>
      </w:r>
      <w:r w:rsidRPr="004239A8">
        <w:rPr>
          <w:rFonts w:hint="cs"/>
          <w:u w:val="single"/>
          <w:rtl/>
        </w:rPr>
        <w:t>ברכת אברהם</w:t>
      </w:r>
      <w:r>
        <w:rPr>
          <w:rFonts w:hint="cs"/>
          <w:rtl/>
        </w:rPr>
        <w:t xml:space="preserve"> (סנהדרין ריש דף ע., לשונו מובא לקמן).</w:t>
      </w:r>
    </w:p>
    <w:p w14:paraId="1DB04B65" w14:textId="77777777" w:rsidR="005F5B04" w:rsidRPr="005F5B04" w:rsidRDefault="005F5B04" w:rsidP="005F5B04">
      <w:pPr>
        <w:jc w:val="both"/>
      </w:pPr>
    </w:p>
    <w:p w14:paraId="661AF6D3" w14:textId="5B246129" w:rsidR="005F5B04" w:rsidRDefault="005F5B04" w:rsidP="005F5B04">
      <w:pPr>
        <w:numPr>
          <w:ilvl w:val="1"/>
          <w:numId w:val="5"/>
        </w:numPr>
        <w:jc w:val="both"/>
      </w:pPr>
      <w:r w:rsidRPr="00C27F76">
        <w:rPr>
          <w:rFonts w:hint="cs"/>
          <w:b/>
          <w:bCs/>
          <w:rtl/>
        </w:rPr>
        <w:t>להלכה: האם חושש לסכנה זו</w:t>
      </w:r>
      <w:r>
        <w:rPr>
          <w:rFonts w:hint="cs"/>
          <w:rtl/>
        </w:rPr>
        <w:t>.</w:t>
      </w:r>
    </w:p>
    <w:p w14:paraId="337BFBA8" w14:textId="77777777" w:rsidR="005F5B04" w:rsidRDefault="005F5B04" w:rsidP="005F5B04">
      <w:pPr>
        <w:numPr>
          <w:ilvl w:val="2"/>
          <w:numId w:val="5"/>
        </w:numPr>
        <w:jc w:val="both"/>
      </w:pPr>
      <w:r>
        <w:rPr>
          <w:rFonts w:hint="cs"/>
          <w:rtl/>
        </w:rPr>
        <w:t>מיקל.</w:t>
      </w:r>
    </w:p>
    <w:p w14:paraId="3672314D" w14:textId="77777777" w:rsidR="005F5B04" w:rsidRDefault="005F5B04" w:rsidP="005F5B04">
      <w:pPr>
        <w:numPr>
          <w:ilvl w:val="3"/>
          <w:numId w:val="5"/>
        </w:numPr>
        <w:jc w:val="both"/>
      </w:pPr>
      <w:r w:rsidRPr="00C27F76">
        <w:rPr>
          <w:rFonts w:hint="cs"/>
          <w:rtl/>
        </w:rPr>
        <w:t xml:space="preserve">השמיט </w:t>
      </w:r>
      <w:r>
        <w:rPr>
          <w:rFonts w:hint="cs"/>
          <w:rtl/>
        </w:rPr>
        <w:t>דין זה ברוב ראשונים ופוסקים.</w:t>
      </w:r>
    </w:p>
    <w:p w14:paraId="55DA2592" w14:textId="77777777" w:rsidR="005F5B04" w:rsidRDefault="005F5B04" w:rsidP="005F5B04">
      <w:pPr>
        <w:numPr>
          <w:ilvl w:val="3"/>
          <w:numId w:val="5"/>
        </w:numPr>
        <w:jc w:val="both"/>
      </w:pPr>
      <w:r>
        <w:rPr>
          <w:u w:val="single"/>
          <w:rtl/>
        </w:rPr>
        <w:t>הגר"ש דבליצקי</w:t>
      </w:r>
      <w:r>
        <w:rPr>
          <w:rtl/>
        </w:rPr>
        <w:t xml:space="preserve"> זצ"ל (מרשימות הגר"י שוב בעניני סכנה אות י"א, בנתיבות ההלכה חמ"ו ריש עמ' תקע"ט)</w:t>
      </w:r>
      <w:r>
        <w:rPr>
          <w:color w:val="000000"/>
          <w:rtl/>
        </w:rPr>
        <w:t xml:space="preserve"> – "</w:t>
      </w:r>
      <w:r>
        <w:rPr>
          <w:rtl/>
        </w:rPr>
        <w:t>לגבי גילוי בזמנינו יש מקילים בזה כדעת השו"ע ואף שיש קצת נחשים אולם זה לא מצב ששכיח נחשים בבתים ויש מחמירים כיום לחשוש לגילוי ושמעתי מהחזון איש שאף להמחמירים בגילוי אין צריך לחשוש למשקים מגולים בתוך המקרר. ואין נפק"מ בין מגולה קצת זמן או לילה שלם שהמקילים מקילים אף שהיה מגולה כל הלילה".</w:t>
      </w:r>
    </w:p>
    <w:p w14:paraId="2CE040A2" w14:textId="77777777" w:rsidR="005F5B04" w:rsidRDefault="005F5B04" w:rsidP="005F5B04">
      <w:pPr>
        <w:numPr>
          <w:ilvl w:val="3"/>
          <w:numId w:val="5"/>
        </w:numPr>
        <w:jc w:val="both"/>
      </w:pPr>
      <w:r>
        <w:rPr>
          <w:rFonts w:hint="cs"/>
          <w:rtl/>
        </w:rPr>
        <w:t xml:space="preserve">עי' </w:t>
      </w:r>
      <w:r w:rsidRPr="004239A8">
        <w:rPr>
          <w:rFonts w:hint="cs"/>
          <w:u w:val="single"/>
          <w:rtl/>
        </w:rPr>
        <w:t>ברכת אברהם</w:t>
      </w:r>
      <w:r>
        <w:rPr>
          <w:rFonts w:hint="cs"/>
          <w:rtl/>
        </w:rPr>
        <w:t xml:space="preserve"> (סנהדרין ריש דף ע., עי' חולין ריש דף ט.) </w:t>
      </w:r>
      <w:r>
        <w:rPr>
          <w:rtl/>
        </w:rPr>
        <w:t>–</w:t>
      </w:r>
      <w:r>
        <w:rPr>
          <w:rFonts w:hint="cs"/>
          <w:rtl/>
        </w:rPr>
        <w:t xml:space="preserve"> "</w:t>
      </w:r>
      <w:r w:rsidRPr="004239A8">
        <w:rPr>
          <w:rtl/>
        </w:rPr>
        <w:t>והנה במסכת דרך ארץ רבה (פי"א) איתא שותה משקין מזוגין ומשקין מגולין שלנה עליהן הלילה דמו בראשו מפני הסכנה</w:t>
      </w:r>
      <w:r>
        <w:rPr>
          <w:rFonts w:hint="cs"/>
          <w:rtl/>
        </w:rPr>
        <w:t>,</w:t>
      </w:r>
      <w:r w:rsidRPr="004239A8">
        <w:rPr>
          <w:rtl/>
        </w:rPr>
        <w:t xml:space="preserve"> ולא נתבאר מה הסכנה</w:t>
      </w:r>
      <w:r>
        <w:rPr>
          <w:rFonts w:hint="cs"/>
          <w:rtl/>
        </w:rPr>
        <w:t>,</w:t>
      </w:r>
      <w:r w:rsidRPr="004239A8">
        <w:rPr>
          <w:rtl/>
        </w:rPr>
        <w:t xml:space="preserve"> ואם מפני המזיקין יש לעיין אם גם הן מתיראין מבעבוע</w:t>
      </w:r>
      <w:r>
        <w:rPr>
          <w:rFonts w:hint="cs"/>
          <w:rtl/>
        </w:rPr>
        <w:t>.</w:t>
      </w:r>
      <w:r w:rsidRPr="004239A8">
        <w:rPr>
          <w:rtl/>
        </w:rPr>
        <w:t xml:space="preserve"> ועכ"פ כיון דלא מוזכר בשו"ע שם בין הדברים שאסורין משום סכנה משמע דגם לזה לא חיישינן</w:t>
      </w:r>
      <w:r>
        <w:rPr>
          <w:rFonts w:hint="cs"/>
          <w:rtl/>
        </w:rPr>
        <w:t>,</w:t>
      </w:r>
      <w:r w:rsidRPr="004239A8">
        <w:rPr>
          <w:rtl/>
        </w:rPr>
        <w:t xml:space="preserve"> אם כי בזה צ"ב למה</w:t>
      </w:r>
      <w:r>
        <w:rPr>
          <w:rFonts w:hint="cs"/>
          <w:rtl/>
        </w:rPr>
        <w:t>,</w:t>
      </w:r>
      <w:r w:rsidRPr="004239A8">
        <w:rPr>
          <w:rtl/>
        </w:rPr>
        <w:t xml:space="preserve"> בשלמא נחשים היו מצויים והאידנא אינם מצויין</w:t>
      </w:r>
      <w:r>
        <w:rPr>
          <w:rFonts w:hint="cs"/>
          <w:rtl/>
        </w:rPr>
        <w:t>,</w:t>
      </w:r>
      <w:r w:rsidRPr="004239A8">
        <w:rPr>
          <w:rtl/>
        </w:rPr>
        <w:t xml:space="preserve"> אבל מי יימר דגם על מזיקין ורוח רעה י"ל כיו"ב</w:t>
      </w:r>
      <w:r>
        <w:rPr>
          <w:rFonts w:hint="cs"/>
          <w:rtl/>
        </w:rPr>
        <w:t>.</w:t>
      </w:r>
      <w:r w:rsidRPr="004239A8">
        <w:rPr>
          <w:rtl/>
        </w:rPr>
        <w:t xml:space="preserve"> ואולי מפני שלא מוזכר בגמ' ס"ל דחולקין</w:t>
      </w:r>
      <w:r>
        <w:rPr>
          <w:rFonts w:hint="cs"/>
          <w:rtl/>
        </w:rPr>
        <w:t>,</w:t>
      </w:r>
      <w:r w:rsidRPr="004239A8">
        <w:rPr>
          <w:rtl/>
        </w:rPr>
        <w:t xml:space="preserve"> וצ"ע</w:t>
      </w:r>
      <w:r>
        <w:rPr>
          <w:rFonts w:hint="cs"/>
          <w:rtl/>
        </w:rPr>
        <w:t>.</w:t>
      </w:r>
      <w:r w:rsidRPr="004239A8">
        <w:rPr>
          <w:rtl/>
        </w:rPr>
        <w:t xml:space="preserve"> אמנם בדרכי תשובה </w:t>
      </w:r>
      <w:r>
        <w:rPr>
          <w:rFonts w:hint="cs"/>
          <w:rtl/>
        </w:rPr>
        <w:t>(</w:t>
      </w:r>
      <w:r w:rsidRPr="004239A8">
        <w:rPr>
          <w:rtl/>
        </w:rPr>
        <w:t>קט"ז סק"י</w:t>
      </w:r>
      <w:r>
        <w:rPr>
          <w:rFonts w:hint="cs"/>
          <w:rtl/>
        </w:rPr>
        <w:t>)</w:t>
      </w:r>
      <w:r w:rsidRPr="004239A8">
        <w:rPr>
          <w:rtl/>
        </w:rPr>
        <w:t xml:space="preserve"> הביא הך מימרא דמסכת ד"א וכתב בשם ספר תוספת ירושלים שעל גלוי כל הלילה יש לחוש גם במקום שאין נחשים מצויין</w:t>
      </w:r>
      <w:r>
        <w:rPr>
          <w:rFonts w:hint="cs"/>
          <w:rtl/>
        </w:rPr>
        <w:t>,</w:t>
      </w:r>
      <w:r w:rsidRPr="004239A8">
        <w:rPr>
          <w:rtl/>
        </w:rPr>
        <w:t xml:space="preserve"> ובציר ומורייס</w:t>
      </w:r>
      <w:r>
        <w:rPr>
          <w:rFonts w:hint="cs"/>
          <w:rtl/>
        </w:rPr>
        <w:t>,</w:t>
      </w:r>
      <w:r w:rsidRPr="004239A8">
        <w:rPr>
          <w:rtl/>
        </w:rPr>
        <w:t xml:space="preserve"> ע"ש</w:t>
      </w:r>
      <w:r>
        <w:rPr>
          <w:rFonts w:hint="cs"/>
          <w:rtl/>
        </w:rPr>
        <w:t>.</w:t>
      </w:r>
      <w:r w:rsidRPr="004239A8">
        <w:rPr>
          <w:rtl/>
        </w:rPr>
        <w:t xml:space="preserve"> ומיהו צ"ע כיצד כתב כן בזמן </w:t>
      </w:r>
      <w:r w:rsidRPr="004239A8">
        <w:rPr>
          <w:b/>
          <w:bCs/>
          <w:rtl/>
        </w:rPr>
        <w:t>שאין זכר לזה ברמב"ם ובטור ובשו"ע</w:t>
      </w:r>
      <w:r>
        <w:rPr>
          <w:rFonts w:hint="cs"/>
          <w:rtl/>
        </w:rPr>
        <w:t>".</w:t>
      </w:r>
    </w:p>
    <w:p w14:paraId="321C6497" w14:textId="77777777" w:rsidR="005F5B04" w:rsidRDefault="005F5B04" w:rsidP="005F5B04">
      <w:pPr>
        <w:numPr>
          <w:ilvl w:val="2"/>
          <w:numId w:val="5"/>
        </w:numPr>
        <w:jc w:val="both"/>
      </w:pPr>
      <w:r>
        <w:rPr>
          <w:rFonts w:hint="cs"/>
          <w:rtl/>
        </w:rPr>
        <w:t>מחמיר.</w:t>
      </w:r>
    </w:p>
    <w:p w14:paraId="064BB140" w14:textId="77777777" w:rsidR="005F5B04" w:rsidRDefault="005F5B04" w:rsidP="005F5B04">
      <w:pPr>
        <w:numPr>
          <w:ilvl w:val="3"/>
          <w:numId w:val="5"/>
        </w:numPr>
        <w:jc w:val="both"/>
      </w:pPr>
      <w:r w:rsidRPr="0000537F">
        <w:rPr>
          <w:rFonts w:hint="cs"/>
          <w:u w:val="single"/>
          <w:rtl/>
        </w:rPr>
        <w:t>תוספת ירושלים</w:t>
      </w:r>
      <w:r>
        <w:rPr>
          <w:rFonts w:hint="cs"/>
          <w:rtl/>
        </w:rPr>
        <w:t xml:space="preserve"> (יו"ד סי' קט"ז על סעי' א') - לשונו מובא לעיל.</w:t>
      </w:r>
    </w:p>
    <w:p w14:paraId="20DBA72A" w14:textId="77777777" w:rsidR="005F5B04" w:rsidRPr="004239A8" w:rsidRDefault="005F5B04" w:rsidP="005F5B04">
      <w:pPr>
        <w:numPr>
          <w:ilvl w:val="3"/>
          <w:numId w:val="5"/>
        </w:numPr>
        <w:jc w:val="both"/>
      </w:pPr>
      <w:r w:rsidRPr="004239A8">
        <w:rPr>
          <w:u w:val="single"/>
          <w:rtl/>
        </w:rPr>
        <w:t>דרכ</w:t>
      </w:r>
      <w:r>
        <w:rPr>
          <w:rFonts w:hint="cs"/>
          <w:u w:val="single"/>
          <w:rtl/>
        </w:rPr>
        <w:t>"</w:t>
      </w:r>
      <w:r w:rsidRPr="004239A8">
        <w:rPr>
          <w:u w:val="single"/>
          <w:rtl/>
        </w:rPr>
        <w:t>ת</w:t>
      </w:r>
      <w:r>
        <w:rPr>
          <w:rtl/>
        </w:rPr>
        <w:t xml:space="preserve"> </w:t>
      </w:r>
      <w:r>
        <w:rPr>
          <w:rFonts w:hint="cs"/>
          <w:rtl/>
        </w:rPr>
        <w:t>(</w:t>
      </w:r>
      <w:r>
        <w:rPr>
          <w:rtl/>
        </w:rPr>
        <w:t>ס</w:t>
      </w:r>
      <w:r>
        <w:rPr>
          <w:rFonts w:hint="cs"/>
          <w:rtl/>
        </w:rPr>
        <w:t xml:space="preserve">"ק י') </w:t>
      </w:r>
      <w:r>
        <w:rPr>
          <w:rtl/>
        </w:rPr>
        <w:t>–</w:t>
      </w:r>
      <w:r>
        <w:rPr>
          <w:rFonts w:hint="cs"/>
          <w:rtl/>
        </w:rPr>
        <w:t xml:space="preserve"> "</w:t>
      </w:r>
      <w:r>
        <w:rPr>
          <w:rtl/>
        </w:rPr>
        <w:t>עי' בס' תוספת ירושלים שהוכיח מלשון מס' ד"א דאם היו מגילין כל הלילה גם במקום שאין נחשים מצויים ואין בו משום גילוי וחשש נחש ואפי' בציר ומורייס ואינך שאין בהם משום גילוי מ"מ בהי' מגולה כל הלילה יש בו סכנה עי"ש</w:t>
      </w:r>
      <w:r>
        <w:rPr>
          <w:rFonts w:hint="cs"/>
          <w:rtl/>
        </w:rPr>
        <w:t>".</w:t>
      </w:r>
    </w:p>
    <w:p w14:paraId="25A8B19A" w14:textId="77777777" w:rsidR="005F5B04" w:rsidRPr="004239A8" w:rsidRDefault="005F5B04" w:rsidP="005F5B04">
      <w:pPr>
        <w:numPr>
          <w:ilvl w:val="2"/>
          <w:numId w:val="5"/>
        </w:numPr>
        <w:jc w:val="both"/>
      </w:pPr>
      <w:r>
        <w:rPr>
          <w:rFonts w:hint="cs"/>
          <w:rtl/>
        </w:rPr>
        <w:t>מראי מקומות.</w:t>
      </w:r>
    </w:p>
    <w:p w14:paraId="53B23563" w14:textId="77777777" w:rsidR="005F5B04" w:rsidRDefault="005F5B04" w:rsidP="005F5B04">
      <w:pPr>
        <w:numPr>
          <w:ilvl w:val="3"/>
          <w:numId w:val="5"/>
        </w:numPr>
        <w:jc w:val="both"/>
      </w:pPr>
      <w:r w:rsidRPr="00C27F76">
        <w:rPr>
          <w:rFonts w:hint="cs"/>
          <w:u w:val="single"/>
          <w:rtl/>
        </w:rPr>
        <w:t>הגרח"ק</w:t>
      </w:r>
      <w:r>
        <w:rPr>
          <w:rFonts w:hint="cs"/>
          <w:rtl/>
        </w:rPr>
        <w:t xml:space="preserve"> שליט"א (</w:t>
      </w:r>
      <w:r w:rsidRPr="0000537F">
        <w:rPr>
          <w:rtl/>
        </w:rPr>
        <w:t>קונ</w:t>
      </w:r>
      <w:r>
        <w:rPr>
          <w:rFonts w:hint="cs"/>
          <w:rtl/>
        </w:rPr>
        <w:t>'</w:t>
      </w:r>
      <w:r w:rsidRPr="0000537F">
        <w:rPr>
          <w:rtl/>
        </w:rPr>
        <w:t xml:space="preserve"> שמירת נפש עמ' קמ"ד</w:t>
      </w:r>
      <w:r>
        <w:rPr>
          <w:rFonts w:hint="cs"/>
          <w:rtl/>
        </w:rPr>
        <w:t xml:space="preserve"> אות ו') </w:t>
      </w:r>
      <w:r>
        <w:rPr>
          <w:rtl/>
        </w:rPr>
        <w:t>–</w:t>
      </w:r>
      <w:r>
        <w:rPr>
          <w:rFonts w:hint="cs"/>
          <w:rtl/>
        </w:rPr>
        <w:t xml:space="preserve"> "</w:t>
      </w:r>
      <w:r>
        <w:rPr>
          <w:rtl/>
        </w:rPr>
        <w:t>האם יש מקור להקפיד בגילוי בלילה יותר מביום.</w:t>
      </w:r>
      <w:r>
        <w:rPr>
          <w:rFonts w:hint="cs"/>
          <w:rtl/>
        </w:rPr>
        <w:t xml:space="preserve"> </w:t>
      </w:r>
      <w:r>
        <w:rPr>
          <w:rtl/>
        </w:rPr>
        <w:t>תשובה: בצוואת ר"א (סי' ס"ב) אי' לילה".</w:t>
      </w:r>
    </w:p>
    <w:p w14:paraId="76B70C00" w14:textId="77777777" w:rsidR="005F5B04" w:rsidRDefault="005F5B04" w:rsidP="005F5B04">
      <w:pPr>
        <w:ind w:left="567"/>
        <w:jc w:val="both"/>
      </w:pPr>
      <w:r w:rsidRPr="004239A8">
        <w:rPr>
          <w:rFonts w:hint="cs"/>
          <w:u w:val="single"/>
          <w:rtl/>
        </w:rPr>
        <w:t>הגרח"ק</w:t>
      </w:r>
      <w:r>
        <w:rPr>
          <w:rFonts w:hint="cs"/>
          <w:rtl/>
        </w:rPr>
        <w:t xml:space="preserve"> שליט"א (</w:t>
      </w:r>
      <w:r w:rsidRPr="0000537F">
        <w:rPr>
          <w:rtl/>
        </w:rPr>
        <w:t>קונ</w:t>
      </w:r>
      <w:r>
        <w:rPr>
          <w:rFonts w:hint="cs"/>
          <w:rtl/>
        </w:rPr>
        <w:t>'</w:t>
      </w:r>
      <w:r w:rsidRPr="0000537F">
        <w:rPr>
          <w:rtl/>
        </w:rPr>
        <w:t xml:space="preserve"> שמירת נפש עמ' קמ"ד</w:t>
      </w:r>
      <w:r>
        <w:rPr>
          <w:rFonts w:hint="cs"/>
          <w:rtl/>
        </w:rPr>
        <w:t xml:space="preserve"> אות ז') </w:t>
      </w:r>
      <w:r>
        <w:rPr>
          <w:rtl/>
        </w:rPr>
        <w:t>–</w:t>
      </w:r>
      <w:r>
        <w:rPr>
          <w:rFonts w:hint="cs"/>
          <w:rtl/>
        </w:rPr>
        <w:t xml:space="preserve"> "</w:t>
      </w:r>
      <w:r>
        <w:rPr>
          <w:rtl/>
        </w:rPr>
        <w:t>האם יש ענין להקפיד בגילוי לכל הפחות בלילה. תשובה: מס' דא"ר פי"א שתה משקין מזוגין ומשקין מגולין שלנה עליהן הלילה דמו בראשו מפני הסכנה עכ"ל ונראה דמיירי במשקין המותרין משום גילוי מ"מ בלילה יש לחוש שנפל בהן משהו המזיק. עי' בכלה רבתי פ"י ליליא חד שבקתי' מגלי ועלו בי' תפשושין. נ' דמכאן ראי' דאין בחרדל משום גילוי אפי' בלילה שהרי נתן להם לאכול והם אכלו זה ולא חשו</w:t>
      </w:r>
      <w:r>
        <w:rPr>
          <w:rFonts w:hint="cs"/>
          <w:rtl/>
        </w:rPr>
        <w:t>".</w:t>
      </w:r>
    </w:p>
    <w:p w14:paraId="6754518F" w14:textId="77777777" w:rsidR="005F5B04" w:rsidRDefault="005F5B04" w:rsidP="005F5B04">
      <w:pPr>
        <w:ind w:left="567"/>
        <w:jc w:val="both"/>
        <w:rPr>
          <w:rtl/>
        </w:rPr>
      </w:pPr>
      <w:r w:rsidRPr="004239A8">
        <w:rPr>
          <w:rFonts w:hint="cs"/>
          <w:u w:val="single"/>
          <w:rtl/>
        </w:rPr>
        <w:t>הגרח"ק</w:t>
      </w:r>
      <w:r>
        <w:rPr>
          <w:rFonts w:hint="cs"/>
          <w:rtl/>
        </w:rPr>
        <w:t xml:space="preserve"> שליט"א (</w:t>
      </w:r>
      <w:r w:rsidRPr="0000537F">
        <w:rPr>
          <w:rtl/>
        </w:rPr>
        <w:t>קונ</w:t>
      </w:r>
      <w:r>
        <w:rPr>
          <w:rFonts w:hint="cs"/>
          <w:rtl/>
        </w:rPr>
        <w:t>'</w:t>
      </w:r>
      <w:r w:rsidRPr="0000537F">
        <w:rPr>
          <w:rtl/>
        </w:rPr>
        <w:t xml:space="preserve"> שמירת נפש עמ' קמ"ד</w:t>
      </w:r>
      <w:r>
        <w:rPr>
          <w:rFonts w:hint="cs"/>
          <w:rtl/>
        </w:rPr>
        <w:t xml:space="preserve"> אות ח') </w:t>
      </w:r>
      <w:r>
        <w:rPr>
          <w:rtl/>
        </w:rPr>
        <w:t>–</w:t>
      </w:r>
      <w:r>
        <w:rPr>
          <w:rFonts w:hint="cs"/>
          <w:rtl/>
        </w:rPr>
        <w:t xml:space="preserve"> "</w:t>
      </w:r>
      <w:r>
        <w:rPr>
          <w:rtl/>
        </w:rPr>
        <w:t xml:space="preserve">האם בלילה יש לכסות גם משקין שאין בהם משום גילוי. תשובה: </w:t>
      </w:r>
      <w:r w:rsidRPr="004239A8">
        <w:rPr>
          <w:b/>
          <w:bCs/>
          <w:rtl/>
        </w:rPr>
        <w:t>ברמב"ם זה לא נזכר</w:t>
      </w:r>
      <w:r>
        <w:rPr>
          <w:rtl/>
        </w:rPr>
        <w:t xml:space="preserve"> (רק כתבתי שכן משמע בדא"ר פי"א)"</w:t>
      </w:r>
      <w:r>
        <w:rPr>
          <w:rFonts w:hint="cs"/>
          <w:rtl/>
        </w:rPr>
        <w:t>.</w:t>
      </w:r>
    </w:p>
    <w:p w14:paraId="060DB2A3" w14:textId="77777777" w:rsidR="005F5B04" w:rsidRDefault="005F5B04" w:rsidP="005F5B04">
      <w:pPr>
        <w:jc w:val="both"/>
      </w:pPr>
    </w:p>
    <w:p w14:paraId="28C9DB01" w14:textId="0F4931F1" w:rsidR="005F5B04" w:rsidRDefault="005F5B04" w:rsidP="005F5B04">
      <w:pPr>
        <w:numPr>
          <w:ilvl w:val="1"/>
          <w:numId w:val="5"/>
        </w:numPr>
        <w:jc w:val="both"/>
      </w:pPr>
      <w:r>
        <w:rPr>
          <w:rFonts w:hint="cs"/>
          <w:rtl/>
        </w:rPr>
        <w:t xml:space="preserve">מראי מקומות </w:t>
      </w:r>
      <w:r>
        <w:rPr>
          <w:rtl/>
        </w:rPr>
        <w:t>–</w:t>
      </w:r>
      <w:r>
        <w:rPr>
          <w:rFonts w:hint="cs"/>
          <w:rtl/>
        </w:rPr>
        <w:t xml:space="preserve"> </w:t>
      </w:r>
      <w:r w:rsidRPr="006475D0">
        <w:rPr>
          <w:rFonts w:hint="cs"/>
          <w:u w:val="single"/>
          <w:rtl/>
        </w:rPr>
        <w:t>אבני דרך</w:t>
      </w:r>
      <w:r>
        <w:rPr>
          <w:rFonts w:hint="cs"/>
          <w:rtl/>
        </w:rPr>
        <w:t xml:space="preserve"> (ח"ה סי' ו', </w:t>
      </w:r>
      <w:r>
        <w:rPr>
          <w:rtl/>
        </w:rPr>
        <w:t>חי"ד סי'</w:t>
      </w:r>
      <w:r>
        <w:rPr>
          <w:rFonts w:hint="cs"/>
          <w:rtl/>
        </w:rPr>
        <w:t xml:space="preserve"> קמ"ד, הע' א').</w:t>
      </w:r>
    </w:p>
    <w:p w14:paraId="62E37919" w14:textId="77777777" w:rsidR="005F5B04" w:rsidRDefault="005F5B04" w:rsidP="005F5B04">
      <w:pPr>
        <w:numPr>
          <w:ilvl w:val="2"/>
          <w:numId w:val="5"/>
        </w:numPr>
        <w:jc w:val="both"/>
      </w:pPr>
      <w:r>
        <w:rPr>
          <w:rFonts w:hint="cs"/>
          <w:u w:val="single"/>
          <w:rtl/>
        </w:rPr>
        <w:t>עמודי הבית</w:t>
      </w:r>
      <w:r>
        <w:rPr>
          <w:rFonts w:hint="cs"/>
          <w:rtl/>
        </w:rPr>
        <w:t xml:space="preserve"> (ח"ג, ח"ד סעי' ט"ו) – "משקין שאינן מזוגין וכגון שמן זית וכו' שעבר עליהן הלילה, אפי' שהו בכלי מתכות וכלי נתר, אסורין רק אם שהו מגולין. ואם לא שהו בכלי מתכות או כלי נתר אלא בשאר כלים, נראה דמותרים אפי' היו מגולין".</w:t>
      </w:r>
    </w:p>
    <w:p w14:paraId="4BA995B7" w14:textId="77777777" w:rsidR="005F5B04" w:rsidRDefault="005F5B04" w:rsidP="005F5B04">
      <w:pPr>
        <w:numPr>
          <w:ilvl w:val="2"/>
          <w:numId w:val="5"/>
        </w:numPr>
        <w:jc w:val="both"/>
        <w:rPr>
          <w:rtl/>
        </w:rPr>
      </w:pPr>
      <w:r w:rsidRPr="00930087">
        <w:rPr>
          <w:u w:val="single"/>
          <w:rtl/>
        </w:rPr>
        <w:t>הגרח"ק</w:t>
      </w:r>
      <w:r w:rsidRPr="00930087">
        <w:rPr>
          <w:rtl/>
        </w:rPr>
        <w:t xml:space="preserve"> שליט"א (קונ' שמירת נפש עמ' ק"</w:t>
      </w:r>
      <w:r>
        <w:rPr>
          <w:rFonts w:hint="cs"/>
          <w:rtl/>
        </w:rPr>
        <w:t>ס</w:t>
      </w:r>
      <w:r w:rsidRPr="00930087">
        <w:rPr>
          <w:rtl/>
        </w:rPr>
        <w:t xml:space="preserve"> אות </w:t>
      </w:r>
      <w:r>
        <w:rPr>
          <w:rFonts w:hint="cs"/>
          <w:rtl/>
        </w:rPr>
        <w:t>י"א</w:t>
      </w:r>
      <w:r w:rsidRPr="00930087">
        <w:rPr>
          <w:rtl/>
        </w:rPr>
        <w:t>) – "</w:t>
      </w:r>
      <w:r>
        <w:rPr>
          <w:rtl/>
        </w:rPr>
        <w:t>המקפיד בגילוי בלילה משום צוואת רבי אליעזר הגדול, האם צריך להקפיד על שיעור כאצבע קטנה של תינוק. תשובה: ר"א הגדול הזהיר על כל דיני גילוי".</w:t>
      </w:r>
    </w:p>
    <w:p w14:paraId="43E15AF5" w14:textId="77777777" w:rsidR="005F5B04" w:rsidRDefault="005F5B04" w:rsidP="005F5B04">
      <w:pPr>
        <w:ind w:left="397"/>
        <w:jc w:val="both"/>
        <w:rPr>
          <w:rtl/>
        </w:rPr>
      </w:pPr>
      <w:r w:rsidRPr="00930087">
        <w:rPr>
          <w:u w:val="single"/>
          <w:rtl/>
        </w:rPr>
        <w:t>הגרח"ק</w:t>
      </w:r>
      <w:r w:rsidRPr="00930087">
        <w:rPr>
          <w:rtl/>
        </w:rPr>
        <w:t xml:space="preserve"> שליט"א (קונ' שמירת נפש עמ' ק"</w:t>
      </w:r>
      <w:r>
        <w:rPr>
          <w:rFonts w:hint="cs"/>
          <w:rtl/>
        </w:rPr>
        <w:t>ס</w:t>
      </w:r>
      <w:r w:rsidRPr="00930087">
        <w:rPr>
          <w:rtl/>
        </w:rPr>
        <w:t xml:space="preserve"> אות </w:t>
      </w:r>
      <w:r>
        <w:rPr>
          <w:rFonts w:hint="cs"/>
          <w:rtl/>
        </w:rPr>
        <w:t>י"ב</w:t>
      </w:r>
      <w:r w:rsidRPr="00930087">
        <w:rPr>
          <w:rtl/>
        </w:rPr>
        <w:t>) – "</w:t>
      </w:r>
      <w:r>
        <w:rPr>
          <w:rtl/>
        </w:rPr>
        <w:t>המקפיד בגילוי בלילה משום צוואת ר"א הגדול, בכמה זמן שהי' מגולה צריך לחשוש. תשובה: כנ"ל".</w:t>
      </w:r>
    </w:p>
    <w:p w14:paraId="376B3BCD" w14:textId="77777777" w:rsidR="005F5B04" w:rsidRDefault="005F5B04" w:rsidP="005F5B04">
      <w:pPr>
        <w:ind w:left="397"/>
        <w:jc w:val="both"/>
      </w:pPr>
      <w:r w:rsidRPr="00930087">
        <w:rPr>
          <w:u w:val="single"/>
          <w:rtl/>
        </w:rPr>
        <w:t>הגרח"ק</w:t>
      </w:r>
      <w:r w:rsidRPr="00930087">
        <w:rPr>
          <w:rtl/>
        </w:rPr>
        <w:t xml:space="preserve"> שליט"א (קונ' שמירת נפש עמ' ק"</w:t>
      </w:r>
      <w:r>
        <w:rPr>
          <w:rFonts w:hint="cs"/>
          <w:rtl/>
        </w:rPr>
        <w:t>ס</w:t>
      </w:r>
      <w:r w:rsidRPr="00930087">
        <w:rPr>
          <w:rtl/>
        </w:rPr>
        <w:t xml:space="preserve"> אות </w:t>
      </w:r>
      <w:r>
        <w:rPr>
          <w:rFonts w:hint="cs"/>
          <w:rtl/>
        </w:rPr>
        <w:t>י"ג</w:t>
      </w:r>
      <w:r w:rsidRPr="00930087">
        <w:rPr>
          <w:rtl/>
        </w:rPr>
        <w:t>) – "</w:t>
      </w:r>
      <w:r>
        <w:rPr>
          <w:rtl/>
        </w:rPr>
        <w:t>הקפידא של צוואת ר"א הגדול על גילוי בלילה, האם הוא גם בדבר המעלה הבל. תשובה: כנ"ל"</w:t>
      </w:r>
      <w:r>
        <w:rPr>
          <w:rFonts w:hint="cs"/>
          <w:rtl/>
        </w:rPr>
        <w:t>.</w:t>
      </w:r>
    </w:p>
    <w:p w14:paraId="0BA299F7" w14:textId="70682A7F" w:rsidR="001F6767" w:rsidRDefault="001F6767" w:rsidP="001F6767">
      <w:pPr>
        <w:jc w:val="both"/>
        <w:rPr>
          <w:u w:val="single"/>
          <w:rtl/>
        </w:rPr>
      </w:pPr>
    </w:p>
    <w:p w14:paraId="67333189" w14:textId="77777777" w:rsidR="00E3362F" w:rsidRDefault="00E3362F" w:rsidP="001F6767">
      <w:pPr>
        <w:jc w:val="both"/>
        <w:rPr>
          <w:u w:val="single"/>
          <w:rtl/>
        </w:rPr>
      </w:pPr>
    </w:p>
    <w:p w14:paraId="32B0D622" w14:textId="6CAEB52C" w:rsidR="001F6767" w:rsidRPr="001F6767" w:rsidRDefault="001F6767" w:rsidP="001F6767">
      <w:pPr>
        <w:jc w:val="center"/>
        <w:rPr>
          <w:bCs/>
          <w:i/>
          <w:sz w:val="36"/>
          <w:szCs w:val="36"/>
          <w:rtl/>
        </w:rPr>
      </w:pPr>
      <w:r w:rsidRPr="001F6767">
        <w:rPr>
          <w:bCs/>
          <w:i/>
          <w:sz w:val="36"/>
          <w:szCs w:val="36"/>
          <w:rtl/>
        </w:rPr>
        <w:t>והמשחית נפשו במדות רעות</w:t>
      </w:r>
      <w:r w:rsidR="00BD41EE">
        <w:rPr>
          <w:bCs/>
          <w:i/>
          <w:sz w:val="36"/>
          <w:szCs w:val="36"/>
          <w:rtl/>
        </w:rPr>
        <w:fldChar w:fldCharType="begin"/>
      </w:r>
      <w:r w:rsidR="00BD41EE">
        <w:instrText xml:space="preserve"> XE "</w:instrText>
      </w:r>
      <w:r w:rsidR="00BD41EE" w:rsidRPr="00CF4CE9">
        <w:rPr>
          <w:bCs/>
          <w:i/>
          <w:sz w:val="36"/>
          <w:szCs w:val="36"/>
          <w:rtl/>
        </w:rPr>
        <w:instrText>משחית נפשו במדות רעות</w:instrText>
      </w:r>
      <w:r w:rsidR="00BD41EE">
        <w:instrText xml:space="preserve">" </w:instrText>
      </w:r>
      <w:r w:rsidR="00BD41EE">
        <w:rPr>
          <w:bCs/>
          <w:i/>
          <w:sz w:val="36"/>
          <w:szCs w:val="36"/>
          <w:rtl/>
        </w:rPr>
        <w:fldChar w:fldCharType="end"/>
      </w:r>
      <w:r w:rsidRPr="001F6767">
        <w:rPr>
          <w:bCs/>
          <w:i/>
          <w:sz w:val="36"/>
          <w:szCs w:val="36"/>
          <w:rtl/>
        </w:rPr>
        <w:t xml:space="preserve"> דמו בראשו</w:t>
      </w:r>
    </w:p>
    <w:p w14:paraId="720F4B96" w14:textId="6301D26B" w:rsidR="001F6767" w:rsidRPr="00036963" w:rsidRDefault="001F6767" w:rsidP="001F6767">
      <w:pPr>
        <w:jc w:val="center"/>
        <w:rPr>
          <w:b/>
          <w:i/>
        </w:rPr>
      </w:pPr>
      <w:r w:rsidRPr="001F6767">
        <w:rPr>
          <w:b/>
          <w:i/>
          <w:u w:val="single"/>
          <w:rtl/>
        </w:rPr>
        <w:t>העמק דבר</w:t>
      </w:r>
      <w:r w:rsidRPr="001F6767">
        <w:rPr>
          <w:b/>
          <w:i/>
          <w:rtl/>
        </w:rPr>
        <w:t xml:space="preserve"> </w:t>
      </w:r>
      <w:r>
        <w:rPr>
          <w:rFonts w:hint="cs"/>
          <w:b/>
          <w:i/>
          <w:rtl/>
        </w:rPr>
        <w:t>(</w:t>
      </w:r>
      <w:r w:rsidRPr="001F6767">
        <w:rPr>
          <w:b/>
          <w:i/>
          <w:rtl/>
        </w:rPr>
        <w:t>דברים פרק ל</w:t>
      </w:r>
      <w:r>
        <w:rPr>
          <w:rFonts w:hint="cs"/>
          <w:b/>
          <w:i/>
          <w:rtl/>
        </w:rPr>
        <w:t>"</w:t>
      </w:r>
      <w:r w:rsidRPr="001F6767">
        <w:rPr>
          <w:b/>
          <w:i/>
          <w:rtl/>
        </w:rPr>
        <w:t>ב</w:t>
      </w:r>
      <w:r>
        <w:rPr>
          <w:rFonts w:hint="cs"/>
          <w:b/>
          <w:i/>
          <w:rtl/>
        </w:rPr>
        <w:t xml:space="preserve"> פסוק ו' ד"ה הוא)</w:t>
      </w:r>
    </w:p>
    <w:p w14:paraId="2191092E"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5419FA7C" w14:textId="77777777" w:rsidR="00F605B3" w:rsidRDefault="00F605B3"/>
    <w:p w14:paraId="03AB398C"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5ACB62CF" w14:textId="3777C482" w:rsidR="00F605B3" w:rsidRDefault="008B4DA1">
      <w:pPr>
        <w:pStyle w:val="Heading1"/>
        <w:rPr>
          <w:rtl/>
        </w:rPr>
      </w:pPr>
      <w:bookmarkStart w:id="62" w:name="_Toc57879052"/>
      <w:r>
        <w:rPr>
          <w:rtl/>
        </w:rPr>
        <w:t>סכנה: צפרניים</w:t>
      </w:r>
      <w:bookmarkEnd w:id="62"/>
      <w:r w:rsidR="00BD41EE">
        <w:fldChar w:fldCharType="begin"/>
      </w:r>
      <w:r w:rsidR="00BD41EE">
        <w:instrText xml:space="preserve"> XE "</w:instrText>
      </w:r>
      <w:r w:rsidR="00BD41EE" w:rsidRPr="006934AB">
        <w:rPr>
          <w:rtl/>
        </w:rPr>
        <w:instrText>סכנה</w:instrText>
      </w:r>
      <w:r w:rsidR="00BD41EE" w:rsidRPr="006934AB">
        <w:instrText>\</w:instrText>
      </w:r>
      <w:r w:rsidR="00BD41EE" w:rsidRPr="006934AB">
        <w:rPr>
          <w:rtl/>
        </w:rPr>
        <w:instrText>: צפרניים</w:instrText>
      </w:r>
      <w:r w:rsidR="00BD41EE">
        <w:instrText xml:space="preserve">" </w:instrText>
      </w:r>
      <w:r w:rsidR="00BD41EE">
        <w:fldChar w:fldCharType="end"/>
      </w:r>
    </w:p>
    <w:p w14:paraId="479A8CD2" w14:textId="77777777" w:rsidR="00F605B3" w:rsidRDefault="008B4DA1">
      <w:pPr>
        <w:jc w:val="center"/>
        <w:rPr>
          <w:sz w:val="28"/>
          <w:szCs w:val="28"/>
        </w:rPr>
      </w:pPr>
      <w:r>
        <w:rPr>
          <w:sz w:val="28"/>
          <w:szCs w:val="28"/>
          <w:rtl/>
        </w:rPr>
        <w:t>או"ח סימן ר"ס סעיף א'</w:t>
      </w:r>
    </w:p>
    <w:p w14:paraId="0F19242A" w14:textId="77777777" w:rsidR="00F605B3" w:rsidRDefault="00F605B3">
      <w:pPr>
        <w:jc w:val="both"/>
      </w:pPr>
    </w:p>
    <w:p w14:paraId="528D2ADC" w14:textId="77777777" w:rsidR="00F605B3" w:rsidRDefault="00F605B3">
      <w:pPr>
        <w:sectPr w:rsidR="00F605B3">
          <w:headerReference w:type="default" r:id="rId50"/>
          <w:pgSz w:w="11906" w:h="16838"/>
          <w:pgMar w:top="719" w:right="626" w:bottom="540" w:left="720" w:header="360" w:footer="0" w:gutter="0"/>
          <w:cols w:space="720"/>
          <w:formProt w:val="0"/>
          <w:bidi/>
          <w:docGrid w:linePitch="360"/>
        </w:sectPr>
      </w:pPr>
    </w:p>
    <w:p w14:paraId="0CB21E54" w14:textId="77777777" w:rsidR="00F605B3" w:rsidRDefault="008B4DA1" w:rsidP="00350B4C">
      <w:pPr>
        <w:numPr>
          <w:ilvl w:val="0"/>
          <w:numId w:val="30"/>
        </w:numPr>
        <w:jc w:val="both"/>
      </w:pPr>
      <w:r>
        <w:rPr>
          <w:rtl/>
        </w:rPr>
        <w:t>כשנוטל צפרניו: לא יטול אותן כסדרן.</w:t>
      </w:r>
    </w:p>
    <w:p w14:paraId="28423F47" w14:textId="77777777" w:rsidR="00F605B3" w:rsidRDefault="008B4DA1" w:rsidP="00350B4C">
      <w:pPr>
        <w:numPr>
          <w:ilvl w:val="0"/>
          <w:numId w:val="30"/>
        </w:numPr>
        <w:jc w:val="both"/>
      </w:pPr>
      <w:r>
        <w:rPr>
          <w:rtl/>
        </w:rPr>
        <w:t>שלא לקוץ צפרני הידים ורגלים ביום א'.</w:t>
      </w:r>
    </w:p>
    <w:p w14:paraId="10825A91" w14:textId="77777777" w:rsidR="00F605B3" w:rsidRDefault="008B4DA1" w:rsidP="00350B4C">
      <w:pPr>
        <w:numPr>
          <w:ilvl w:val="0"/>
          <w:numId w:val="30"/>
        </w:numPr>
        <w:jc w:val="both"/>
      </w:pPr>
      <w:r>
        <w:rPr>
          <w:rtl/>
        </w:rPr>
        <w:t>שלא ליטול צפרניו ולזורקן לרה"ר.</w:t>
      </w:r>
    </w:p>
    <w:p w14:paraId="73D922FF" w14:textId="77777777" w:rsidR="00F605B3" w:rsidRDefault="008B4DA1" w:rsidP="00350B4C">
      <w:pPr>
        <w:numPr>
          <w:ilvl w:val="0"/>
          <w:numId w:val="30"/>
        </w:numPr>
        <w:jc w:val="both"/>
      </w:pPr>
      <w:r>
        <w:rPr>
          <w:rtl/>
        </w:rPr>
        <w:t>שורפן חסיד, קוברן צדיק, זורקן רשע.</w:t>
      </w:r>
    </w:p>
    <w:p w14:paraId="6C2084EC" w14:textId="77777777" w:rsidR="00F605B3" w:rsidRDefault="008B4DA1" w:rsidP="00350B4C">
      <w:pPr>
        <w:numPr>
          <w:ilvl w:val="0"/>
          <w:numId w:val="30"/>
        </w:numPr>
        <w:jc w:val="both"/>
      </w:pPr>
      <w:r>
        <w:rPr>
          <w:rtl/>
        </w:rPr>
        <w:t>איזה צפרניים.</w:t>
      </w:r>
    </w:p>
    <w:p w14:paraId="36984E57" w14:textId="072ACDC0" w:rsidR="00F605B3" w:rsidRDefault="0049698D" w:rsidP="00350B4C">
      <w:pPr>
        <w:numPr>
          <w:ilvl w:val="0"/>
          <w:numId w:val="30"/>
        </w:numPr>
        <w:jc w:val="both"/>
      </w:pPr>
      <w:r>
        <w:rPr>
          <w:rFonts w:hint="cs"/>
          <w:rtl/>
        </w:rPr>
        <w:t xml:space="preserve">נטילת </w:t>
      </w:r>
      <w:r w:rsidR="008B4DA1">
        <w:rPr>
          <w:rtl/>
        </w:rPr>
        <w:t>צפרניים בר</w:t>
      </w:r>
      <w:r>
        <w:rPr>
          <w:rFonts w:hint="cs"/>
          <w:rtl/>
        </w:rPr>
        <w:t>"</w:t>
      </w:r>
      <w:r w:rsidR="008B4DA1">
        <w:rPr>
          <w:rtl/>
        </w:rPr>
        <w:t>ח</w:t>
      </w:r>
      <w:r>
        <w:rPr>
          <w:rFonts w:hint="cs"/>
          <w:rtl/>
        </w:rPr>
        <w:t>: ר' יהודה החסיד</w:t>
      </w:r>
      <w:r w:rsidR="008B4DA1">
        <w:rPr>
          <w:rtl/>
        </w:rPr>
        <w:t>.</w:t>
      </w:r>
    </w:p>
    <w:p w14:paraId="0C023C25" w14:textId="682E7A56" w:rsidR="00F605B3" w:rsidRDefault="008B4DA1" w:rsidP="00350B4C">
      <w:pPr>
        <w:numPr>
          <w:ilvl w:val="0"/>
          <w:numId w:val="30"/>
        </w:numPr>
        <w:jc w:val="both"/>
      </w:pPr>
      <w:r>
        <w:rPr>
          <w:rtl/>
        </w:rPr>
        <w:t xml:space="preserve">נדה: </w:t>
      </w:r>
      <w:r w:rsidR="00BE3D2A">
        <w:rPr>
          <w:rFonts w:hint="cs"/>
          <w:rtl/>
        </w:rPr>
        <w:t xml:space="preserve">צפרניה </w:t>
      </w:r>
      <w:r>
        <w:rPr>
          <w:rtl/>
        </w:rPr>
        <w:t>שחתכה בשעת טבילתה.</w:t>
      </w:r>
    </w:p>
    <w:p w14:paraId="4CCA176E" w14:textId="77777777" w:rsidR="00F605B3" w:rsidRDefault="00F605B3">
      <w:pPr>
        <w:sectPr w:rsidR="00F605B3">
          <w:type w:val="continuous"/>
          <w:pgSz w:w="11906" w:h="16838"/>
          <w:pgMar w:top="719" w:right="626" w:bottom="540" w:left="720" w:header="360" w:footer="0" w:gutter="0"/>
          <w:cols w:num="3" w:space="720" w:equalWidth="0">
            <w:col w:w="3430" w:space="180"/>
            <w:col w:w="3340" w:space="180"/>
            <w:col w:w="3430"/>
          </w:cols>
          <w:formProt w:val="0"/>
          <w:bidi/>
          <w:docGrid w:linePitch="360"/>
        </w:sectPr>
      </w:pPr>
    </w:p>
    <w:p w14:paraId="7FF1B571" w14:textId="77777777" w:rsidR="00F605B3" w:rsidRDefault="00F605B3">
      <w:pPr>
        <w:jc w:val="both"/>
      </w:pPr>
    </w:p>
    <w:p w14:paraId="76CAB220" w14:textId="77777777" w:rsidR="00F605B3" w:rsidRDefault="008B4DA1">
      <w:pPr>
        <w:jc w:val="both"/>
      </w:pPr>
      <w:r>
        <w:rPr>
          <w:rtl/>
        </w:rPr>
        <w:t>לכבוד שבת - עי' או"ח סי' ר"ס סעי' א', לשיטות ומראי מקומות.</w:t>
      </w:r>
    </w:p>
    <w:p w14:paraId="59205C0D" w14:textId="77777777" w:rsidR="00F605B3" w:rsidRDefault="008B4DA1">
      <w:pPr>
        <w:jc w:val="both"/>
      </w:pPr>
      <w:r>
        <w:rPr>
          <w:rFonts w:eastAsia="SimSun"/>
          <w:rtl/>
          <w:lang w:eastAsia="zh-CN"/>
        </w:rPr>
        <w:t xml:space="preserve">לגלח צפרנים ביום ה' </w:t>
      </w:r>
      <w:r>
        <w:rPr>
          <w:rtl/>
        </w:rPr>
        <w:t>- עי' או"ח סי' ר"ס סעי' א', לשיטות ומראי מקומות</w:t>
      </w:r>
      <w:r>
        <w:rPr>
          <w:rFonts w:eastAsia="SimSun"/>
          <w:rtl/>
          <w:lang w:eastAsia="zh-CN"/>
        </w:rPr>
        <w:t>.</w:t>
      </w:r>
    </w:p>
    <w:p w14:paraId="49784440" w14:textId="77777777" w:rsidR="00F605B3" w:rsidRDefault="00F605B3">
      <w:pPr>
        <w:jc w:val="both"/>
      </w:pPr>
    </w:p>
    <w:p w14:paraId="25DF29D0" w14:textId="474A9BCA" w:rsidR="00F605B3" w:rsidRDefault="008B4DA1" w:rsidP="00350B4C">
      <w:pPr>
        <w:numPr>
          <w:ilvl w:val="0"/>
          <w:numId w:val="22"/>
        </w:numPr>
        <w:jc w:val="both"/>
        <w:rPr>
          <w:sz w:val="28"/>
          <w:szCs w:val="28"/>
        </w:rPr>
      </w:pPr>
      <w:r>
        <w:rPr>
          <w:sz w:val="28"/>
          <w:szCs w:val="28"/>
          <w:u w:val="single"/>
          <w:rtl/>
        </w:rPr>
        <w:t>כשנוטל צפרניו: לא יטול אותן כסדרן</w:t>
      </w:r>
      <w:r w:rsidR="00BD41EE">
        <w:rPr>
          <w:rtl/>
        </w:rPr>
        <w:fldChar w:fldCharType="begin"/>
      </w:r>
      <w:r w:rsidR="00BD41EE">
        <w:instrText xml:space="preserve"> XE "</w:instrText>
      </w:r>
      <w:r w:rsidR="00BD41EE" w:rsidRPr="006934AB">
        <w:rPr>
          <w:sz w:val="28"/>
          <w:szCs w:val="28"/>
          <w:u w:val="single"/>
          <w:rtl/>
        </w:rPr>
        <w:instrText>נוטל צפרניו</w:instrText>
      </w:r>
      <w:r w:rsidR="00BD41EE" w:rsidRPr="006934AB">
        <w:instrText>\</w:instrText>
      </w:r>
      <w:r w:rsidR="00BD41EE" w:rsidRPr="006934AB">
        <w:rPr>
          <w:sz w:val="28"/>
          <w:szCs w:val="28"/>
          <w:u w:val="single"/>
          <w:rtl/>
        </w:rPr>
        <w:instrText>: לא יטול אותן כסדרן</w:instrText>
      </w:r>
      <w:r w:rsidR="00BD41EE">
        <w:instrText xml:space="preserve">" </w:instrText>
      </w:r>
      <w:r w:rsidR="00BD41EE">
        <w:rPr>
          <w:rtl/>
        </w:rPr>
        <w:fldChar w:fldCharType="end"/>
      </w:r>
      <w:r>
        <w:rPr>
          <w:rtl/>
        </w:rPr>
        <w:t>.</w:t>
      </w:r>
    </w:p>
    <w:p w14:paraId="7D53CCE0" w14:textId="77777777" w:rsidR="00F605B3" w:rsidRDefault="008B4DA1" w:rsidP="00350B4C">
      <w:pPr>
        <w:numPr>
          <w:ilvl w:val="1"/>
          <w:numId w:val="22"/>
        </w:numPr>
        <w:jc w:val="both"/>
      </w:pPr>
      <w:r>
        <w:rPr>
          <w:b/>
          <w:bCs/>
          <w:rtl/>
        </w:rPr>
        <w:t>מחמיר, לא יטול אותן כסדרן</w:t>
      </w:r>
      <w:r>
        <w:rPr>
          <w:rtl/>
        </w:rPr>
        <w:t>.</w:t>
      </w:r>
    </w:p>
    <w:p w14:paraId="12E7B60C" w14:textId="77777777" w:rsidR="00F605B3" w:rsidRDefault="008B4DA1" w:rsidP="00350B4C">
      <w:pPr>
        <w:numPr>
          <w:ilvl w:val="2"/>
          <w:numId w:val="22"/>
        </w:numPr>
        <w:jc w:val="both"/>
      </w:pPr>
      <w:r>
        <w:rPr>
          <w:u w:val="single"/>
          <w:rtl/>
        </w:rPr>
        <w:t>מחזור ויטרי</w:t>
      </w:r>
      <w:r>
        <w:rPr>
          <w:rtl/>
        </w:rPr>
        <w:t xml:space="preserve"> (סי' תקכ"ט) – "הנוטל ציפורניו. בשמאל, מתחיל בקמיצה ומסיים בגודל. ובימין מתחיל בגודל ומסיים בקמיצה. ולא שתים זו אחר זו </w:t>
      </w:r>
      <w:r>
        <w:rPr>
          <w:b/>
          <w:bCs/>
          <w:rtl/>
        </w:rPr>
        <w:t>מפני שקשה לשכחה</w:t>
      </w:r>
      <w:r>
        <w:rPr>
          <w:rtl/>
        </w:rPr>
        <w:t>. ולא באמה. מפני שהוא קשה לקבור בנים. ולא בזרת, מפני שקשה לעניות. ולא באצבע, מפני שקשה לשם רע. אלא בגודל ובקמיצה. ומי שעושה כן תשמר דעתו".</w:t>
      </w:r>
    </w:p>
    <w:p w14:paraId="3DA14F23" w14:textId="79813CD9" w:rsidR="00E65CC9" w:rsidRPr="00E65CC9" w:rsidRDefault="00E65CC9" w:rsidP="00350B4C">
      <w:pPr>
        <w:numPr>
          <w:ilvl w:val="2"/>
          <w:numId w:val="22"/>
        </w:numPr>
        <w:jc w:val="both"/>
      </w:pPr>
      <w:r w:rsidRPr="00E65CC9">
        <w:rPr>
          <w:rFonts w:hint="cs"/>
          <w:u w:val="single"/>
          <w:rtl/>
        </w:rPr>
        <w:t>ספר המוסר</w:t>
      </w:r>
      <w:r>
        <w:rPr>
          <w:rFonts w:hint="cs"/>
          <w:rtl/>
        </w:rPr>
        <w:t xml:space="preserve"> (</w:t>
      </w:r>
      <w:r w:rsidRPr="00E65CC9">
        <w:rPr>
          <w:rtl/>
        </w:rPr>
        <w:t>כלץ</w:t>
      </w:r>
      <w:r>
        <w:rPr>
          <w:rFonts w:hint="cs"/>
          <w:rtl/>
        </w:rPr>
        <w:t>,</w:t>
      </w:r>
      <w:r w:rsidRPr="00E65CC9">
        <w:rPr>
          <w:rtl/>
        </w:rPr>
        <w:t xml:space="preserve"> פרק </w:t>
      </w:r>
      <w:r>
        <w:rPr>
          <w:rFonts w:hint="cs"/>
          <w:rtl/>
        </w:rPr>
        <w:t>ד'</w:t>
      </w:r>
      <w:r w:rsidRPr="00E65CC9">
        <w:rPr>
          <w:rtl/>
        </w:rPr>
        <w:t xml:space="preserve"> קושטא ה'רצז עמ' קי"ח) </w:t>
      </w:r>
      <w:r>
        <w:rPr>
          <w:rtl/>
        </w:rPr>
        <w:t>–</w:t>
      </w:r>
      <w:r w:rsidRPr="00E65CC9">
        <w:rPr>
          <w:rtl/>
        </w:rPr>
        <w:t xml:space="preserve"> "וכיצד יקצצם יתחיל בקמיצה ומדלג האמה ונוטל האצבע ומדלג הגודל ונוטל הזרת ואח"כ האמה ואח"כ הגודל כי אם נוטל אותם זו אחר זו יהיה שכחן עד מאד ואם יתחיל באמה הוא יקבור את בניו ואם יתחיל בזרת יוציאו עליו שם רע ויתקיים עליו והני מילי ביד שמאל אבל</w:t>
      </w:r>
      <w:r>
        <w:rPr>
          <w:rFonts w:hint="cs"/>
          <w:rtl/>
        </w:rPr>
        <w:t xml:space="preserve"> </w:t>
      </w:r>
      <w:r w:rsidRPr="00E65CC9">
        <w:rPr>
          <w:rtl/>
        </w:rPr>
        <w:t>בימין מתחיל בגודל ומסיים בקמיצה</w:t>
      </w:r>
      <w:r>
        <w:rPr>
          <w:rFonts w:hint="cs"/>
          <w:rtl/>
        </w:rPr>
        <w:t>".</w:t>
      </w:r>
    </w:p>
    <w:p w14:paraId="5E3FA9D2" w14:textId="7E953864" w:rsidR="00F605B3" w:rsidRDefault="008B4DA1" w:rsidP="00350B4C">
      <w:pPr>
        <w:numPr>
          <w:ilvl w:val="2"/>
          <w:numId w:val="22"/>
        </w:numPr>
        <w:jc w:val="both"/>
      </w:pPr>
      <w:r>
        <w:rPr>
          <w:u w:val="single"/>
          <w:rtl/>
        </w:rPr>
        <w:t>אבודרהם</w:t>
      </w:r>
      <w:r>
        <w:rPr>
          <w:rtl/>
        </w:rPr>
        <w:t xml:space="preserve"> (סדר נטילת צפרנים) – "הנוטל צפרניו צריך ליטול אותם על זה הסדר יד ימין אגהב"ד. יד שמאל דבהג"א. ומצאתי כתוב בענין זה סימן אחר והוא קשי"א בל"א תירו"ץ. פי' קמיצה שמאל. ימין אצב"ע באזהר"ה ל"ך א"תה ת"קוץ י"ום ר"ביעי ו"הלאה צ"פרניך. והטעם מפני שעד יום רביעי הוא משבוע שעבר ומיום רביעי והלאה הוא משבוע שבא (עי' גיטין עז, א) כמו שאמרנו בהבדלת מו"ש. ולכן הזהיר לקוץ צפרניו מיום רביעי והלאה כדי שיהא התקון לכבוד שבת וסימן זה רומז כי נטילתם על זה הסדר קשיא ואין לשאול טעם למה כי אין בו תירוץ".</w:t>
      </w:r>
    </w:p>
    <w:p w14:paraId="4B62D7B9" w14:textId="77777777" w:rsidR="00F605B3" w:rsidRDefault="008B4DA1" w:rsidP="00350B4C">
      <w:pPr>
        <w:numPr>
          <w:ilvl w:val="2"/>
          <w:numId w:val="22"/>
        </w:numPr>
        <w:jc w:val="both"/>
      </w:pPr>
      <w:r>
        <w:rPr>
          <w:u w:val="single"/>
          <w:rtl/>
        </w:rPr>
        <w:t>רמ"א</w:t>
      </w:r>
      <w:r>
        <w:rPr>
          <w:rtl/>
        </w:rPr>
        <w:t xml:space="preserve"> (סעי' א', דר"מ סי' רמ"א ס"ק א') – "וכשנוטל צפרניו לא יטול אותן כסדרן. ויתחיל בשמאל, בקמיצה; ובימין, באצבע. וסימן לזה: דבהג"א, בשמאלו; ובדאג"ה, בימין".</w:t>
      </w:r>
    </w:p>
    <w:p w14:paraId="29FAA668" w14:textId="77777777" w:rsidR="00F605B3" w:rsidRDefault="008B4DA1" w:rsidP="00350B4C">
      <w:pPr>
        <w:numPr>
          <w:ilvl w:val="2"/>
          <w:numId w:val="22"/>
        </w:numPr>
        <w:jc w:val="both"/>
      </w:pPr>
      <w:r>
        <w:rPr>
          <w:u w:val="single"/>
          <w:rtl/>
        </w:rPr>
        <w:t>לבוש</w:t>
      </w:r>
      <w:r>
        <w:rPr>
          <w:rtl/>
        </w:rPr>
        <w:t xml:space="preserve"> (סעי' א') – "וכשנוטל צפרניו לא יטול אותן כסדרן, שכן קבלו חז"ל שכשנוטלן כסדרן יש בו חששות לסכנות, אלא יטלן שלא כסדרן".</w:t>
      </w:r>
    </w:p>
    <w:p w14:paraId="0FCEA13A" w14:textId="77777777" w:rsidR="00F605B3" w:rsidRDefault="008B4DA1" w:rsidP="00350B4C">
      <w:pPr>
        <w:numPr>
          <w:ilvl w:val="2"/>
          <w:numId w:val="22"/>
        </w:numPr>
        <w:jc w:val="both"/>
      </w:pPr>
      <w:r>
        <w:rPr>
          <w:u w:val="single"/>
          <w:rtl/>
        </w:rPr>
        <w:t>פרישה</w:t>
      </w:r>
      <w:r>
        <w:rPr>
          <w:rtl/>
        </w:rPr>
        <w:t xml:space="preserve"> (או"ח סי' רמ"א ס"ק ד') – "כתב אבודרהם ...".</w:t>
      </w:r>
    </w:p>
    <w:p w14:paraId="050BDF74" w14:textId="77777777" w:rsidR="00F605B3" w:rsidRDefault="008B4DA1" w:rsidP="00350B4C">
      <w:pPr>
        <w:numPr>
          <w:ilvl w:val="2"/>
          <w:numId w:val="22"/>
        </w:numPr>
        <w:jc w:val="both"/>
      </w:pPr>
      <w:r>
        <w:rPr>
          <w:u w:val="single"/>
          <w:rtl/>
        </w:rPr>
        <w:t>ב"ח</w:t>
      </w:r>
      <w:r>
        <w:rPr>
          <w:rtl/>
        </w:rPr>
        <w:t xml:space="preserve"> (או"ח סי' רמ"א ס"ק א') – "כתב אבודרהם ...".</w:t>
      </w:r>
    </w:p>
    <w:p w14:paraId="33880D27" w14:textId="77777777" w:rsidR="00F605B3" w:rsidRDefault="008B4DA1" w:rsidP="00350B4C">
      <w:pPr>
        <w:numPr>
          <w:ilvl w:val="2"/>
          <w:numId w:val="22"/>
        </w:numPr>
        <w:jc w:val="both"/>
      </w:pPr>
      <w:r>
        <w:rPr>
          <w:u w:val="single"/>
          <w:rtl/>
        </w:rPr>
        <w:t>עולת שבת</w:t>
      </w:r>
      <w:r>
        <w:rPr>
          <w:rtl/>
        </w:rPr>
        <w:t xml:space="preserve"> (ס"ק א') – "ומה שכתב לא יטול כסדרן וכו'. וכתב בספר כנסת הגדולה [הגהות ב"י] ששמע בשם חכמי צרפת שהנוטלן כסדר קשה לשכחה ולעניות ולקבור בנים בר מינן".</w:t>
      </w:r>
    </w:p>
    <w:p w14:paraId="056D6ADC" w14:textId="77777777" w:rsidR="00F605B3" w:rsidRDefault="008B4DA1" w:rsidP="00350B4C">
      <w:pPr>
        <w:numPr>
          <w:ilvl w:val="2"/>
          <w:numId w:val="22"/>
        </w:numPr>
        <w:jc w:val="both"/>
      </w:pPr>
      <w:r>
        <w:rPr>
          <w:u w:val="single"/>
          <w:rtl/>
        </w:rPr>
        <w:t>מג"א</w:t>
      </w:r>
      <w:r>
        <w:rPr>
          <w:rtl/>
        </w:rPr>
        <w:t xml:space="preserve"> (ס"ק א') – "מיהו יש ליזהר לכתחלה".</w:t>
      </w:r>
    </w:p>
    <w:p w14:paraId="51A93DA8" w14:textId="77777777" w:rsidR="00F605B3" w:rsidRDefault="008B4DA1" w:rsidP="00350B4C">
      <w:pPr>
        <w:numPr>
          <w:ilvl w:val="2"/>
          <w:numId w:val="22"/>
        </w:numPr>
        <w:jc w:val="both"/>
      </w:pPr>
      <w:r>
        <w:rPr>
          <w:u w:val="single"/>
          <w:rtl/>
        </w:rPr>
        <w:t>תוס' שבת</w:t>
      </w:r>
      <w:r>
        <w:rPr>
          <w:rtl/>
        </w:rPr>
        <w:t xml:space="preserve"> (ס"ק ד') – "ויש להחמיר".</w:t>
      </w:r>
    </w:p>
    <w:p w14:paraId="64AF37A9" w14:textId="77777777" w:rsidR="00F605B3" w:rsidRDefault="008B4DA1" w:rsidP="00350B4C">
      <w:pPr>
        <w:numPr>
          <w:ilvl w:val="2"/>
          <w:numId w:val="22"/>
        </w:numPr>
        <w:jc w:val="both"/>
      </w:pPr>
      <w:r>
        <w:rPr>
          <w:u w:val="single"/>
          <w:rtl/>
        </w:rPr>
        <w:t>א"ר</w:t>
      </w:r>
      <w:r>
        <w:rPr>
          <w:rtl/>
        </w:rPr>
        <w:t xml:space="preserve"> (ס"ק ו') – "ור"מ לא חשש ליטול צפרניו כסדר (מטה משה סי' תיא). גם האר"י [ש"ע האר"י קריאה בקבלה סי"ד] לא היה חושש לכך, מיהו יש ליזהר לכתחלה [מג"א סק"א], </w:t>
      </w:r>
      <w:r>
        <w:rPr>
          <w:b/>
          <w:bCs/>
          <w:rtl/>
        </w:rPr>
        <w:t>ובאמת מי ישמע להקל ראש בחמירא סכנתא</w:t>
      </w:r>
      <w:r>
        <w:rPr>
          <w:rtl/>
        </w:rPr>
        <w:t>".</w:t>
      </w:r>
    </w:p>
    <w:p w14:paraId="30F7423C" w14:textId="77777777" w:rsidR="00F605B3" w:rsidRDefault="008B4DA1" w:rsidP="00350B4C">
      <w:pPr>
        <w:numPr>
          <w:ilvl w:val="2"/>
          <w:numId w:val="22"/>
        </w:numPr>
        <w:jc w:val="both"/>
      </w:pPr>
      <w:r>
        <w:rPr>
          <w:u w:val="single"/>
          <w:rtl/>
        </w:rPr>
        <w:t>באר היטב</w:t>
      </w:r>
      <w:r>
        <w:rPr>
          <w:rtl/>
        </w:rPr>
        <w:t xml:space="preserve"> (ס"ק ג').</w:t>
      </w:r>
    </w:p>
    <w:p w14:paraId="18B4CA98" w14:textId="77777777" w:rsidR="00F605B3" w:rsidRDefault="008B4DA1" w:rsidP="00350B4C">
      <w:pPr>
        <w:numPr>
          <w:ilvl w:val="2"/>
          <w:numId w:val="22"/>
        </w:numPr>
        <w:jc w:val="both"/>
      </w:pPr>
      <w:r>
        <w:rPr>
          <w:u w:val="single"/>
          <w:rtl/>
        </w:rPr>
        <w:t>שלחן שלמה</w:t>
      </w:r>
      <w:r>
        <w:rPr>
          <w:rtl/>
        </w:rPr>
        <w:t xml:space="preserve"> (סעי' א').</w:t>
      </w:r>
    </w:p>
    <w:p w14:paraId="6ACCF80B" w14:textId="77777777" w:rsidR="00F605B3" w:rsidRDefault="008B4DA1" w:rsidP="00350B4C">
      <w:pPr>
        <w:numPr>
          <w:ilvl w:val="2"/>
          <w:numId w:val="22"/>
        </w:numPr>
        <w:jc w:val="both"/>
      </w:pPr>
      <w:r>
        <w:rPr>
          <w:u w:val="single"/>
          <w:rtl/>
        </w:rPr>
        <w:t>דרך החיים</w:t>
      </w:r>
      <w:r>
        <w:rPr>
          <w:rtl/>
        </w:rPr>
        <w:t xml:space="preserve"> (דיני הכנסת שבת אות ב') – "כשנוטל צפרניו לא יטול אותם כסדרן ויתחיל ...".</w:t>
      </w:r>
    </w:p>
    <w:p w14:paraId="54549B22" w14:textId="77777777" w:rsidR="00F605B3" w:rsidRDefault="008B4DA1" w:rsidP="00350B4C">
      <w:pPr>
        <w:numPr>
          <w:ilvl w:val="2"/>
          <w:numId w:val="22"/>
        </w:numPr>
        <w:jc w:val="both"/>
      </w:pPr>
      <w:r>
        <w:rPr>
          <w:rtl/>
        </w:rPr>
        <w:t xml:space="preserve">עי' </w:t>
      </w:r>
      <w:r>
        <w:rPr>
          <w:u w:val="single"/>
          <w:rtl/>
        </w:rPr>
        <w:t>גר"ז</w:t>
      </w:r>
      <w:r>
        <w:rPr>
          <w:rtl/>
        </w:rPr>
        <w:t xml:space="preserve"> (סעי' ג') – "ומכל מקום טוב ליזהר לכתחלה".</w:t>
      </w:r>
    </w:p>
    <w:p w14:paraId="4CD038CC" w14:textId="77777777" w:rsidR="00F605B3" w:rsidRDefault="008B4DA1" w:rsidP="00350B4C">
      <w:pPr>
        <w:numPr>
          <w:ilvl w:val="2"/>
          <w:numId w:val="22"/>
        </w:numPr>
        <w:jc w:val="both"/>
      </w:pPr>
      <w:r>
        <w:rPr>
          <w:rtl/>
        </w:rPr>
        <w:t xml:space="preserve">עי' </w:t>
      </w:r>
      <w:r>
        <w:rPr>
          <w:u w:val="single"/>
          <w:rtl/>
        </w:rPr>
        <w:t>קיצור שו"ע</w:t>
      </w:r>
      <w:r>
        <w:rPr>
          <w:rtl/>
        </w:rPr>
        <w:t xml:space="preserve"> (סי' ע"ב סעי' י"ד) – "יש מקפידין שלא ליטול את הצפרנים כסדרן אלא בדילוג, דהיינו בימין מתחילין באצבע הסמוך לאגודל, והסימן: ב ד א ג ה, ובשמאל מתחילין אצבע הרביעי והסימן: ד ב ה ג א".</w:t>
      </w:r>
    </w:p>
    <w:p w14:paraId="6B1FD4F4" w14:textId="77777777" w:rsidR="00F605B3" w:rsidRDefault="008B4DA1" w:rsidP="00350B4C">
      <w:pPr>
        <w:numPr>
          <w:ilvl w:val="2"/>
          <w:numId w:val="22"/>
        </w:numPr>
        <w:jc w:val="both"/>
      </w:pPr>
      <w:r>
        <w:rPr>
          <w:u w:val="single"/>
          <w:rtl/>
        </w:rPr>
        <w:t>מ"ב</w:t>
      </w:r>
      <w:r>
        <w:rPr>
          <w:rtl/>
        </w:rPr>
        <w:t xml:space="preserve"> (ס"ק ז') – "מ"מ יש ליזהר לכתחילה [מ"א]".</w:t>
      </w:r>
    </w:p>
    <w:p w14:paraId="3F399598" w14:textId="77777777" w:rsidR="00F605B3" w:rsidRDefault="008B4DA1" w:rsidP="00350B4C">
      <w:pPr>
        <w:numPr>
          <w:ilvl w:val="2"/>
          <w:numId w:val="22"/>
        </w:numPr>
        <w:jc w:val="both"/>
      </w:pPr>
      <w:r>
        <w:rPr>
          <w:u w:val="single"/>
          <w:rtl/>
        </w:rPr>
        <w:t>תורת שבת</w:t>
      </w:r>
      <w:r>
        <w:rPr>
          <w:rtl/>
        </w:rPr>
        <w:t xml:space="preserve"> (סעי' א').</w:t>
      </w:r>
    </w:p>
    <w:p w14:paraId="1F2CB2ED" w14:textId="77777777" w:rsidR="00F605B3" w:rsidRDefault="008B4DA1" w:rsidP="00350B4C">
      <w:pPr>
        <w:numPr>
          <w:ilvl w:val="2"/>
          <w:numId w:val="22"/>
        </w:numPr>
        <w:jc w:val="both"/>
      </w:pPr>
      <w:r>
        <w:rPr>
          <w:rtl/>
        </w:rPr>
        <w:t xml:space="preserve">עי' </w:t>
      </w:r>
      <w:r>
        <w:rPr>
          <w:u w:val="single"/>
          <w:rtl/>
        </w:rPr>
        <w:t>קצות השלחן</w:t>
      </w:r>
      <w:r>
        <w:rPr>
          <w:rtl/>
        </w:rPr>
        <w:t xml:space="preserve"> (סי' ע"ג סעי' ב') – "טוב".</w:t>
      </w:r>
    </w:p>
    <w:p w14:paraId="10D8E540" w14:textId="77777777" w:rsidR="00F605B3" w:rsidRDefault="008B4DA1" w:rsidP="00350B4C">
      <w:pPr>
        <w:numPr>
          <w:ilvl w:val="2"/>
          <w:numId w:val="22"/>
        </w:numPr>
        <w:jc w:val="both"/>
      </w:pPr>
      <w:r>
        <w:rPr>
          <w:u w:val="single"/>
          <w:rtl/>
        </w:rPr>
        <w:t>בצל החכמה</w:t>
      </w:r>
      <w:r>
        <w:rPr>
          <w:rtl/>
        </w:rPr>
        <w:t xml:space="preserve"> (ח"ג סי' נ"ג).</w:t>
      </w:r>
    </w:p>
    <w:p w14:paraId="6BDF6FBC" w14:textId="77777777" w:rsidR="00F605B3" w:rsidRDefault="008B4DA1" w:rsidP="00350B4C">
      <w:pPr>
        <w:numPr>
          <w:ilvl w:val="2"/>
          <w:numId w:val="22"/>
        </w:numPr>
        <w:jc w:val="both"/>
      </w:pPr>
      <w:r>
        <w:rPr>
          <w:u w:val="single"/>
          <w:rtl/>
        </w:rPr>
        <w:t>רבבות אפרים</w:t>
      </w:r>
      <w:r>
        <w:rPr>
          <w:rtl/>
        </w:rPr>
        <w:t xml:space="preserve"> (ח"ד סי' צ"ז אות מ"א).</w:t>
      </w:r>
    </w:p>
    <w:p w14:paraId="75CE74EE" w14:textId="77777777" w:rsidR="00F605B3" w:rsidRDefault="008B4DA1" w:rsidP="00350B4C">
      <w:pPr>
        <w:numPr>
          <w:ilvl w:val="2"/>
          <w:numId w:val="22"/>
        </w:numPr>
        <w:jc w:val="both"/>
      </w:pPr>
      <w:r>
        <w:rPr>
          <w:u w:val="single"/>
          <w:rtl/>
        </w:rPr>
        <w:t>שבט הלוי</w:t>
      </w:r>
      <w:r>
        <w:rPr>
          <w:rtl/>
        </w:rPr>
        <w:t xml:space="preserve"> (קובץ מבית לוי ח"ג עמ' נ"ב אות ג', בענייני יו"ד עמ' ק"ג אות ג') – "ולא יטול את הצפרנים כסדרן אלא בדילוג".</w:t>
      </w:r>
    </w:p>
    <w:p w14:paraId="0C68D58F" w14:textId="77777777" w:rsidR="00F605B3" w:rsidRDefault="008B4DA1" w:rsidP="00350B4C">
      <w:pPr>
        <w:numPr>
          <w:ilvl w:val="2"/>
          <w:numId w:val="22"/>
        </w:numPr>
        <w:jc w:val="both"/>
      </w:pPr>
      <w:r>
        <w:rPr>
          <w:u w:val="single"/>
          <w:rtl/>
        </w:rPr>
        <w:t>ששכ</w:t>
      </w:r>
      <w:r>
        <w:rPr>
          <w:u w:val="single"/>
          <w:rtl/>
          <w:lang w:bidi="ar-SA"/>
        </w:rPr>
        <w:t>"</w:t>
      </w:r>
      <w:r>
        <w:rPr>
          <w:u w:val="single"/>
          <w:rtl/>
        </w:rPr>
        <w:t>ה</w:t>
      </w:r>
      <w:r>
        <w:rPr>
          <w:rtl/>
          <w:lang w:bidi="ar-SA"/>
        </w:rPr>
        <w:t xml:space="preserve"> (</w:t>
      </w:r>
      <w:r>
        <w:rPr>
          <w:rtl/>
        </w:rPr>
        <w:t>פרק מ</w:t>
      </w:r>
      <w:r>
        <w:rPr>
          <w:rtl/>
          <w:lang w:bidi="ar-SA"/>
        </w:rPr>
        <w:t>"</w:t>
      </w:r>
      <w:r>
        <w:rPr>
          <w:rtl/>
        </w:rPr>
        <w:t>ב סעי</w:t>
      </w:r>
      <w:r>
        <w:rPr>
          <w:rtl/>
          <w:lang w:bidi="ar-SA"/>
        </w:rPr>
        <w:t xml:space="preserve">' </w:t>
      </w:r>
      <w:r>
        <w:rPr>
          <w:rtl/>
        </w:rPr>
        <w:t>מ</w:t>
      </w:r>
      <w:r>
        <w:rPr>
          <w:rtl/>
          <w:lang w:bidi="ar-SA"/>
        </w:rPr>
        <w:t>"</w:t>
      </w:r>
      <w:r>
        <w:rPr>
          <w:rtl/>
        </w:rPr>
        <w:t>ו</w:t>
      </w:r>
      <w:r>
        <w:rPr>
          <w:rtl/>
          <w:lang w:bidi="ar-SA"/>
        </w:rPr>
        <w:t xml:space="preserve">) </w:t>
      </w:r>
      <w:r>
        <w:rPr>
          <w:rtl/>
        </w:rPr>
        <w:t>– "לא לגזוז אותן כסדרן, אלא של שמאל יתחיל באצבע ...".</w:t>
      </w:r>
    </w:p>
    <w:p w14:paraId="2CD5959C" w14:textId="1A323FCD" w:rsidR="00F605B3" w:rsidRDefault="008B4DA1" w:rsidP="00350B4C">
      <w:pPr>
        <w:numPr>
          <w:ilvl w:val="2"/>
          <w:numId w:val="22"/>
        </w:numPr>
        <w:jc w:val="both"/>
      </w:pPr>
      <w:r>
        <w:rPr>
          <w:u w:val="single"/>
          <w:rtl/>
        </w:rPr>
        <w:t>חוט שני</w:t>
      </w:r>
      <w:r>
        <w:rPr>
          <w:rtl/>
        </w:rPr>
        <w:t xml:space="preserve"> (ח"א עמ' ס"ב ד"ה כתב הרמ"א).</w:t>
      </w:r>
    </w:p>
    <w:p w14:paraId="14C64AE8" w14:textId="4E9464D6" w:rsidR="00BF7BD6" w:rsidRPr="00BF7BD6" w:rsidRDefault="00BF7BD6" w:rsidP="00350B4C">
      <w:pPr>
        <w:numPr>
          <w:ilvl w:val="2"/>
          <w:numId w:val="22"/>
        </w:numPr>
        <w:jc w:val="both"/>
        <w:rPr>
          <w:rFonts w:asciiTheme="majorBidi" w:hAnsiTheme="majorBidi" w:cstheme="majorBidi"/>
        </w:rPr>
      </w:pPr>
      <w:r w:rsidRPr="00907ABB">
        <w:rPr>
          <w:rFonts w:asciiTheme="majorBidi" w:hAnsiTheme="majorBidi" w:cstheme="majorBidi"/>
          <w:u w:val="single"/>
          <w:rtl/>
        </w:rPr>
        <w:t>קובץ הלכות</w:t>
      </w:r>
      <w:r w:rsidRPr="00907ABB">
        <w:rPr>
          <w:rFonts w:asciiTheme="majorBidi" w:hAnsiTheme="majorBidi" w:cstheme="majorBidi"/>
          <w:rtl/>
        </w:rPr>
        <w:t xml:space="preserve"> (שבת ח"א פרק א' סעי' ל"</w:t>
      </w:r>
      <w:r>
        <w:rPr>
          <w:rFonts w:asciiTheme="majorBidi" w:hAnsiTheme="majorBidi" w:cstheme="majorBidi" w:hint="cs"/>
          <w:rtl/>
        </w:rPr>
        <w:t>ז</w:t>
      </w:r>
      <w:r w:rsidRPr="00907ABB">
        <w:rPr>
          <w:rFonts w:asciiTheme="majorBidi" w:hAnsiTheme="majorBidi" w:cstheme="majorBidi"/>
          <w:rtl/>
        </w:rPr>
        <w:t>) – "כתב הרמ"א ... ועיקר הקפידא בזה הוא שלא ליטלם כסדרן בזה אחר זה</w:t>
      </w:r>
      <w:r>
        <w:rPr>
          <w:rFonts w:asciiTheme="majorBidi" w:hAnsiTheme="majorBidi" w:cstheme="majorBidi" w:hint="cs"/>
          <w:rtl/>
        </w:rPr>
        <w:t>".</w:t>
      </w:r>
    </w:p>
    <w:p w14:paraId="18D9402A" w14:textId="20A1E0E6" w:rsidR="00F605B3" w:rsidRDefault="008B4DA1" w:rsidP="00350B4C">
      <w:pPr>
        <w:numPr>
          <w:ilvl w:val="2"/>
          <w:numId w:val="22"/>
        </w:numPr>
        <w:jc w:val="both"/>
      </w:pPr>
      <w:r>
        <w:rPr>
          <w:u w:val="single"/>
          <w:rtl/>
        </w:rPr>
        <w:t>הגרח"ק</w:t>
      </w:r>
      <w:r>
        <w:rPr>
          <w:rtl/>
        </w:rPr>
        <w:t xml:space="preserve"> שליט"א (ארחות רבנו ח"א עמ' ק"ד אות כ', </w:t>
      </w:r>
      <w:r w:rsidR="00627E68">
        <w:rPr>
          <w:rtl/>
        </w:rPr>
        <w:t>אלא ד' אמות של הלכה פרק</w:t>
      </w:r>
      <w:r>
        <w:rPr>
          <w:rtl/>
        </w:rPr>
        <w:t xml:space="preserve"> כ"ח אות ח' [לשונו מובא לקמן]) – "שבביתם לא הקפידו מאיזה אצבע להתחיל, </w:t>
      </w:r>
      <w:r>
        <w:rPr>
          <w:b/>
          <w:bCs/>
          <w:rtl/>
        </w:rPr>
        <w:t>העיקר</w:t>
      </w:r>
      <w:r>
        <w:rPr>
          <w:rtl/>
        </w:rPr>
        <w:t xml:space="preserve"> שלא ליטול כסדרן".</w:t>
      </w:r>
    </w:p>
    <w:p w14:paraId="617F5177" w14:textId="77777777" w:rsidR="00F605B3" w:rsidRDefault="008B4DA1" w:rsidP="00350B4C">
      <w:pPr>
        <w:numPr>
          <w:ilvl w:val="2"/>
          <w:numId w:val="22"/>
        </w:numPr>
        <w:jc w:val="both"/>
      </w:pPr>
      <w:r>
        <w:rPr>
          <w:u w:val="single"/>
          <w:rtl/>
        </w:rPr>
        <w:t>שמירת הגוף והנפש</w:t>
      </w:r>
      <w:r>
        <w:rPr>
          <w:rtl/>
        </w:rPr>
        <w:t xml:space="preserve"> (סי' ס"ח סעי' י"ב) – "כשנוטל צפרניו לא יטול אותן כסדרן אלא יתחיל בשמאל ...".</w:t>
      </w:r>
    </w:p>
    <w:p w14:paraId="6C6523A3" w14:textId="77777777" w:rsidR="00F605B3" w:rsidRDefault="00F605B3">
      <w:pPr>
        <w:jc w:val="both"/>
      </w:pPr>
    </w:p>
    <w:p w14:paraId="7F150325" w14:textId="77777777" w:rsidR="00F605B3" w:rsidRDefault="008B4DA1" w:rsidP="00350B4C">
      <w:pPr>
        <w:numPr>
          <w:ilvl w:val="1"/>
          <w:numId w:val="22"/>
        </w:numPr>
        <w:jc w:val="both"/>
      </w:pPr>
      <w:r>
        <w:rPr>
          <w:b/>
          <w:bCs/>
          <w:rtl/>
        </w:rPr>
        <w:t>מיקל</w:t>
      </w:r>
      <w:r>
        <w:rPr>
          <w:rtl/>
        </w:rPr>
        <w:t>.</w:t>
      </w:r>
    </w:p>
    <w:p w14:paraId="6426A809" w14:textId="77777777" w:rsidR="00F605B3" w:rsidRDefault="008B4DA1" w:rsidP="00350B4C">
      <w:pPr>
        <w:numPr>
          <w:ilvl w:val="2"/>
          <w:numId w:val="22"/>
        </w:numPr>
        <w:jc w:val="both"/>
      </w:pPr>
      <w:r>
        <w:rPr>
          <w:u w:val="single"/>
          <w:rtl/>
        </w:rPr>
        <w:t>ט"ז</w:t>
      </w:r>
      <w:r>
        <w:rPr>
          <w:rtl/>
        </w:rPr>
        <w:t xml:space="preserve"> (ס"ק ב') – "בתשב"ץ כתוב שמהר"מ לא דקדק בזה וכ"כ בספר כוונת האר"י על שם מהר"י לורי"א".</w:t>
      </w:r>
    </w:p>
    <w:p w14:paraId="3A095C61" w14:textId="77777777" w:rsidR="00F605B3" w:rsidRDefault="008B4DA1" w:rsidP="00350B4C">
      <w:pPr>
        <w:numPr>
          <w:ilvl w:val="2"/>
          <w:numId w:val="22"/>
        </w:numPr>
        <w:jc w:val="both"/>
      </w:pPr>
      <w:r>
        <w:rPr>
          <w:u w:val="single"/>
          <w:rtl/>
        </w:rPr>
        <w:t>ברכי יוסף</w:t>
      </w:r>
      <w:r>
        <w:rPr>
          <w:rtl/>
        </w:rPr>
        <w:t xml:space="preserve"> (ס"ק ה') – "וראיתי לה' מגן אברהם (ס"ק א) שכתב דלכתחילה יטול בשמאל וכו' כמ"ש הר"ד אבודרהם. ובספר אליה רבה (אות ו) כתב דמי ישמע להקל דחמירא סכנתא וכו', ע"ש. </w:t>
      </w:r>
      <w:r>
        <w:rPr>
          <w:b/>
          <w:bCs/>
          <w:rtl/>
        </w:rPr>
        <w:t>ועמהם הסליחה</w:t>
      </w:r>
      <w:r>
        <w:rPr>
          <w:rtl/>
        </w:rPr>
        <w:t xml:space="preserve"> דאם היה איזה נדנוד בדבר ודאי שהאר"י זצ"ל היה נזהר. והשתא דלא נזהר כלל ואדרבא כתבו שהיה מלעיג על זה, ליכא שום ספיקא כלל. </w:t>
      </w:r>
      <w:r>
        <w:rPr>
          <w:b/>
          <w:bCs/>
          <w:rtl/>
        </w:rPr>
        <w:t>ואין טעם ליזהר אף לכתחילה</w:t>
      </w:r>
      <w:r>
        <w:rPr>
          <w:rtl/>
        </w:rPr>
        <w:t>. וכן פשט המנהג בגלילותינו ואין גם אחד נזהר בזה כלל".</w:t>
      </w:r>
    </w:p>
    <w:p w14:paraId="1429B96D" w14:textId="77777777" w:rsidR="00F605B3" w:rsidRDefault="008B4DA1" w:rsidP="00350B4C">
      <w:pPr>
        <w:numPr>
          <w:ilvl w:val="2"/>
          <w:numId w:val="22"/>
        </w:numPr>
        <w:jc w:val="both"/>
      </w:pPr>
      <w:r>
        <w:rPr>
          <w:u w:val="single"/>
          <w:rtl/>
        </w:rPr>
        <w:t>כה"ח</w:t>
      </w:r>
      <w:r>
        <w:rPr>
          <w:rtl/>
        </w:rPr>
        <w:t xml:space="preserve"> (ס"ק י"ז).</w:t>
      </w:r>
    </w:p>
    <w:p w14:paraId="1FBB4951" w14:textId="77777777" w:rsidR="00F605B3" w:rsidRDefault="008B4DA1" w:rsidP="00350B4C">
      <w:pPr>
        <w:numPr>
          <w:ilvl w:val="2"/>
          <w:numId w:val="22"/>
        </w:numPr>
        <w:jc w:val="both"/>
      </w:pPr>
      <w:r>
        <w:rPr>
          <w:u w:val="single"/>
          <w:rtl/>
        </w:rPr>
        <w:t>ישכיל עבדי</w:t>
      </w:r>
      <w:r>
        <w:rPr>
          <w:rtl/>
        </w:rPr>
        <w:t xml:space="preserve"> (ח"ח או"ח סי' י"ז אות י"ב).</w:t>
      </w:r>
    </w:p>
    <w:p w14:paraId="6EF85D2C" w14:textId="34CC1528" w:rsidR="00F605B3" w:rsidRDefault="008B4DA1" w:rsidP="00350B4C">
      <w:pPr>
        <w:numPr>
          <w:ilvl w:val="2"/>
          <w:numId w:val="22"/>
        </w:numPr>
        <w:jc w:val="both"/>
      </w:pPr>
      <w:r>
        <w:rPr>
          <w:u w:val="single"/>
          <w:rtl/>
        </w:rPr>
        <w:t>אור לציון</w:t>
      </w:r>
      <w:r>
        <w:rPr>
          <w:rtl/>
        </w:rPr>
        <w:t xml:space="preserve"> (ח"ב פרק מ"ז סעי' ד') – "מנהג בני ספרד ... לא נהגו להקפיד לנוטלן שלא כסדרן".</w:t>
      </w:r>
    </w:p>
    <w:p w14:paraId="1454661E" w14:textId="5DAC289B" w:rsidR="00117476" w:rsidRDefault="00117476" w:rsidP="00350B4C">
      <w:pPr>
        <w:numPr>
          <w:ilvl w:val="2"/>
          <w:numId w:val="22"/>
        </w:numPr>
        <w:jc w:val="both"/>
      </w:pPr>
      <w:r>
        <w:rPr>
          <w:rFonts w:hint="cs"/>
          <w:rtl/>
        </w:rPr>
        <w:t xml:space="preserve">הליכות </w:t>
      </w:r>
      <w:r>
        <w:rPr>
          <w:rFonts w:eastAsia="SimSun"/>
          <w:u w:val="single"/>
          <w:rtl/>
          <w:lang w:eastAsia="zh-CN"/>
        </w:rPr>
        <w:t>אבן ישראל</w:t>
      </w:r>
      <w:r>
        <w:rPr>
          <w:rFonts w:eastAsia="SimSun"/>
          <w:rtl/>
          <w:lang w:eastAsia="zh-CN"/>
        </w:rPr>
        <w:t xml:space="preserve"> (</w:t>
      </w:r>
      <w:r>
        <w:rPr>
          <w:rFonts w:eastAsia="SimSun" w:hint="cs"/>
          <w:rtl/>
          <w:lang w:eastAsia="zh-CN"/>
        </w:rPr>
        <w:t xml:space="preserve">שבת ח"א פרק א' אות י"א, עמ' ה') </w:t>
      </w:r>
      <w:r>
        <w:rPr>
          <w:rFonts w:eastAsia="SimSun"/>
          <w:rtl/>
          <w:lang w:eastAsia="zh-CN"/>
        </w:rPr>
        <w:t>–</w:t>
      </w:r>
      <w:r>
        <w:rPr>
          <w:rFonts w:eastAsia="SimSun" w:hint="cs"/>
          <w:rtl/>
          <w:lang w:eastAsia="zh-CN"/>
        </w:rPr>
        <w:t xml:space="preserve"> "רבינו היה נוטל הצפרנים כסדרן".</w:t>
      </w:r>
    </w:p>
    <w:p w14:paraId="491B5C64" w14:textId="77777777" w:rsidR="00F605B3" w:rsidRDefault="008B4DA1" w:rsidP="00350B4C">
      <w:pPr>
        <w:numPr>
          <w:ilvl w:val="2"/>
          <w:numId w:val="22"/>
        </w:numPr>
        <w:jc w:val="both"/>
      </w:pPr>
      <w:r>
        <w:rPr>
          <w:u w:val="single"/>
          <w:rtl/>
        </w:rPr>
        <w:t>ילקוט יוסף</w:t>
      </w:r>
      <w:r>
        <w:rPr>
          <w:rtl/>
        </w:rPr>
        <w:t xml:space="preserve"> (סוף הע' י"ב) – "החיד"א בברכי יוסף (סימן רס אות ה'), שאם היה איזה נדנוד סכנה בדבר, ודאי שהאר"י ז"ל היה נזהר בזה. והשתא דלא נזהר כלל, ואדרבה היה מלעיג על זה, ליכא שום ספיקא כלל, ואין טעם ליזהר בזה אף לכתחילה. וכן פשט המנהג בגלילותינו, ואין גם אחד נזהר בזה כלל. ע"כ".</w:t>
      </w:r>
    </w:p>
    <w:p w14:paraId="39B44876" w14:textId="77777777" w:rsidR="00F605B3" w:rsidRDefault="008B4DA1" w:rsidP="00350B4C">
      <w:pPr>
        <w:numPr>
          <w:ilvl w:val="2"/>
          <w:numId w:val="22"/>
        </w:numPr>
        <w:jc w:val="both"/>
      </w:pPr>
      <w:r>
        <w:rPr>
          <w:b/>
          <w:u w:val="single"/>
          <w:rtl/>
        </w:rPr>
        <w:t>זכר עשה</w:t>
      </w:r>
      <w:r>
        <w:rPr>
          <w:b/>
          <w:rtl/>
        </w:rPr>
        <w:t xml:space="preserve"> (פרק ח' סעי' ר') – "וכן עיקר לדידן בני ספרד".</w:t>
      </w:r>
    </w:p>
    <w:p w14:paraId="544CB26E" w14:textId="77777777" w:rsidR="00F605B3" w:rsidRDefault="00F605B3">
      <w:pPr>
        <w:jc w:val="both"/>
      </w:pPr>
    </w:p>
    <w:p w14:paraId="1D65FE74" w14:textId="77777777" w:rsidR="00F605B3" w:rsidRDefault="008B4DA1" w:rsidP="00350B4C">
      <w:pPr>
        <w:numPr>
          <w:ilvl w:val="1"/>
          <w:numId w:val="22"/>
        </w:numPr>
        <w:jc w:val="both"/>
      </w:pPr>
      <w:r>
        <w:rPr>
          <w:rtl/>
        </w:rPr>
        <w:t xml:space="preserve">מראי מקומות – </w:t>
      </w:r>
      <w:r>
        <w:rPr>
          <w:u w:val="single"/>
          <w:rtl/>
        </w:rPr>
        <w:t>מטה משה</w:t>
      </w:r>
      <w:r>
        <w:rPr>
          <w:rtl/>
        </w:rPr>
        <w:t xml:space="preserve"> (סי' תי"א), </w:t>
      </w:r>
      <w:r>
        <w:rPr>
          <w:u w:val="single"/>
          <w:rtl/>
        </w:rPr>
        <w:t>לקראת שבת</w:t>
      </w:r>
      <w:r>
        <w:rPr>
          <w:rtl/>
        </w:rPr>
        <w:t xml:space="preserve"> (פרק ו' סעי' ט').</w:t>
      </w:r>
    </w:p>
    <w:p w14:paraId="6CDF6F78" w14:textId="6E08584D" w:rsidR="00F605B3" w:rsidRDefault="008B4DA1" w:rsidP="00350B4C">
      <w:pPr>
        <w:numPr>
          <w:ilvl w:val="2"/>
          <w:numId w:val="22"/>
        </w:numPr>
        <w:jc w:val="both"/>
      </w:pPr>
      <w:r>
        <w:rPr>
          <w:u w:val="single"/>
          <w:rtl/>
        </w:rPr>
        <w:t>ערה"ש</w:t>
      </w:r>
      <w:r>
        <w:rPr>
          <w:rtl/>
        </w:rPr>
        <w:t xml:space="preserve"> (סעי' ו', עי' סי' רמ"א סעי' ב' [לשונו מובא לקמן]) – "וכתבו שהאריז"ל לא הקפיד על זה והיה מלעיג על זה [מג"א] ומ"מ כדאי ליזהר לכתחלה [שם] וכל אלו הדברים אין להם שום מקום בדין ומאן דקפיד קפיד ודלא קפיד לא קפיד".</w:t>
      </w:r>
    </w:p>
    <w:p w14:paraId="51306B65" w14:textId="78D0849C" w:rsidR="00E65CC9" w:rsidRDefault="00E65CC9" w:rsidP="00350B4C">
      <w:pPr>
        <w:numPr>
          <w:ilvl w:val="2"/>
          <w:numId w:val="22"/>
        </w:numPr>
        <w:jc w:val="both"/>
      </w:pPr>
      <w:r w:rsidRPr="00E65CC9">
        <w:rPr>
          <w:rFonts w:hint="cs"/>
          <w:u w:val="single"/>
          <w:rtl/>
        </w:rPr>
        <w:t>הל' שבת בשבת</w:t>
      </w:r>
      <w:r>
        <w:rPr>
          <w:rFonts w:hint="cs"/>
          <w:rtl/>
        </w:rPr>
        <w:t xml:space="preserve"> (ח"א פרק א' סעי' ל"ט) </w:t>
      </w:r>
      <w:r>
        <w:rPr>
          <w:rtl/>
        </w:rPr>
        <w:t>–</w:t>
      </w:r>
      <w:r>
        <w:rPr>
          <w:rFonts w:hint="cs"/>
          <w:rtl/>
        </w:rPr>
        <w:t xml:space="preserve"> "</w:t>
      </w:r>
      <w:r w:rsidRPr="00E65CC9">
        <w:rPr>
          <w:rtl/>
        </w:rPr>
        <w:t>וכן רבינו האר"י ז"ל לא הקפיד ע"ז, ומ"מ יש ליזהר לכתחילה ומאן דקפיד קפדי' בהדיה ומאן דלא קפיד לא קפדי' בהדיה. אך עיקר הקפידא לנוהגין להקפיד הוא רק שלא יהא בסדר אצבע א' סמוך לשניה, [ואין סדר בדאג"ה או דבהג"א מעכב]"</w:t>
      </w:r>
      <w:r>
        <w:rPr>
          <w:rFonts w:hint="cs"/>
          <w:rtl/>
        </w:rPr>
        <w:t>.</w:t>
      </w:r>
    </w:p>
    <w:p w14:paraId="52C44BCC" w14:textId="77777777" w:rsidR="00F605B3" w:rsidRDefault="00F605B3">
      <w:pPr>
        <w:jc w:val="both"/>
      </w:pPr>
    </w:p>
    <w:p w14:paraId="4F9CBF07" w14:textId="77777777" w:rsidR="00F605B3" w:rsidRDefault="008B4DA1" w:rsidP="00350B4C">
      <w:pPr>
        <w:numPr>
          <w:ilvl w:val="1"/>
          <w:numId w:val="22"/>
        </w:numPr>
        <w:jc w:val="both"/>
      </w:pPr>
      <w:r>
        <w:rPr>
          <w:b/>
          <w:bCs/>
          <w:rtl/>
        </w:rPr>
        <w:t>הטעם: קשה לשכחה, קשה לקבור בנים, קשה לעניות</w:t>
      </w:r>
      <w:r>
        <w:rPr>
          <w:rtl/>
        </w:rPr>
        <w:t>.</w:t>
      </w:r>
    </w:p>
    <w:p w14:paraId="4B595B4A" w14:textId="77777777" w:rsidR="00F605B3" w:rsidRDefault="008B4DA1" w:rsidP="00350B4C">
      <w:pPr>
        <w:numPr>
          <w:ilvl w:val="2"/>
          <w:numId w:val="22"/>
        </w:numPr>
        <w:jc w:val="both"/>
      </w:pPr>
      <w:r>
        <w:rPr>
          <w:u w:val="single"/>
          <w:rtl/>
        </w:rPr>
        <w:t>מחזור ויטרי</w:t>
      </w:r>
      <w:r>
        <w:rPr>
          <w:rtl/>
        </w:rPr>
        <w:t xml:space="preserve"> (סי' תקכ"ט) – "הנוטל ציפורניו. בשמאל, מתחיל בקמיצה ומסיים בגודל. ובימין מתחיל בגודל ומסיים בקמיצה. ולא שתים זו אחר זו מפני שקשה לשכחה. ולא באמה. מפני שהוא קשה לקבור בנים. ולא בזרת, מפני שקשה לעניות. ולא באצבע, מפני שקשה לשם רע. אלא בגודל ובקמיצה. ומי שעושה כן תשמר דעתו".</w:t>
      </w:r>
    </w:p>
    <w:p w14:paraId="68F19E16" w14:textId="57C85412" w:rsidR="00E65CC9" w:rsidRPr="00E65CC9" w:rsidRDefault="00E65CC9" w:rsidP="00350B4C">
      <w:pPr>
        <w:numPr>
          <w:ilvl w:val="2"/>
          <w:numId w:val="22"/>
        </w:numPr>
        <w:jc w:val="both"/>
      </w:pPr>
      <w:r>
        <w:rPr>
          <w:rFonts w:hint="cs"/>
          <w:rtl/>
        </w:rPr>
        <w:t xml:space="preserve">עי' </w:t>
      </w:r>
      <w:r w:rsidRPr="00E65CC9">
        <w:rPr>
          <w:rFonts w:hint="cs"/>
          <w:u w:val="single"/>
          <w:rtl/>
        </w:rPr>
        <w:t>ספר המוסר</w:t>
      </w:r>
      <w:r>
        <w:rPr>
          <w:rFonts w:hint="cs"/>
          <w:rtl/>
        </w:rPr>
        <w:t xml:space="preserve"> (</w:t>
      </w:r>
      <w:r w:rsidRPr="00E65CC9">
        <w:rPr>
          <w:rtl/>
        </w:rPr>
        <w:t>כלץ</w:t>
      </w:r>
      <w:r>
        <w:rPr>
          <w:rFonts w:hint="cs"/>
          <w:rtl/>
        </w:rPr>
        <w:t>,</w:t>
      </w:r>
      <w:r w:rsidRPr="00E65CC9">
        <w:rPr>
          <w:rtl/>
        </w:rPr>
        <w:t xml:space="preserve"> פרק </w:t>
      </w:r>
      <w:r>
        <w:rPr>
          <w:rFonts w:hint="cs"/>
          <w:rtl/>
        </w:rPr>
        <w:t>ד'</w:t>
      </w:r>
      <w:r w:rsidRPr="00E65CC9">
        <w:rPr>
          <w:rtl/>
        </w:rPr>
        <w:t xml:space="preserve"> קושטא ה'רצז עמ' קי"ח)</w:t>
      </w:r>
      <w:r>
        <w:rPr>
          <w:rFonts w:hint="cs"/>
          <w:rtl/>
        </w:rPr>
        <w:t xml:space="preserve"> - לשונו מובא לעיל.</w:t>
      </w:r>
    </w:p>
    <w:p w14:paraId="3E10075D" w14:textId="418A126C" w:rsidR="00F605B3" w:rsidRDefault="008B4DA1" w:rsidP="00350B4C">
      <w:pPr>
        <w:numPr>
          <w:ilvl w:val="2"/>
          <w:numId w:val="22"/>
        </w:numPr>
        <w:jc w:val="both"/>
      </w:pPr>
      <w:r>
        <w:rPr>
          <w:u w:val="single"/>
          <w:rtl/>
        </w:rPr>
        <w:t>אבודרהם</w:t>
      </w:r>
      <w:r>
        <w:rPr>
          <w:rtl/>
        </w:rPr>
        <w:t xml:space="preserve"> (סדר נטילת צפרנים) – "ושמעתי בשם חכמי צרפת ופרבינצה שהנוטל צפרניו כסדר קשה לעניות ולשכחה וקבור בנים. אלא נוטל אותם על הסדר שאמרנו".</w:t>
      </w:r>
    </w:p>
    <w:p w14:paraId="07F760B1" w14:textId="77777777" w:rsidR="00F605B3" w:rsidRDefault="008B4DA1" w:rsidP="00350B4C">
      <w:pPr>
        <w:numPr>
          <w:ilvl w:val="2"/>
          <w:numId w:val="22"/>
        </w:numPr>
        <w:jc w:val="both"/>
      </w:pPr>
      <w:r>
        <w:rPr>
          <w:u w:val="single"/>
          <w:rtl/>
        </w:rPr>
        <w:t>דר"מ</w:t>
      </w:r>
      <w:r>
        <w:rPr>
          <w:rtl/>
        </w:rPr>
        <w:t xml:space="preserve"> (סי' רמ"א ס"ק א') – "כתב אבודרהם ... וטעם נטילתן בדרך זו היא קשיא בלא תירוץ. ושמעתי בשם חכמי צרפת ופרובינציא שהנוטל צפרניו כסדר קשה לעניות ולשכחה ולקבור בנים אלא יטלם כסדר שאמרנו עכ"ל ובספר המוסר (פ"ד סוד ההבדלה עמ' קיח) האריך בטעם הדבר על צד הקבלה".</w:t>
      </w:r>
    </w:p>
    <w:p w14:paraId="38451AFA" w14:textId="77777777" w:rsidR="00F605B3" w:rsidRDefault="008B4DA1" w:rsidP="00350B4C">
      <w:pPr>
        <w:numPr>
          <w:ilvl w:val="2"/>
          <w:numId w:val="22"/>
        </w:numPr>
        <w:jc w:val="both"/>
      </w:pPr>
      <w:r>
        <w:rPr>
          <w:u w:val="single"/>
          <w:rtl/>
        </w:rPr>
        <w:t>פרישה</w:t>
      </w:r>
      <w:r>
        <w:rPr>
          <w:rtl/>
        </w:rPr>
        <w:t xml:space="preserve"> (או"ח סי' רמ"א ס"ק ד') – "כתב אבודרהם ...".</w:t>
      </w:r>
    </w:p>
    <w:p w14:paraId="4E28B6E5" w14:textId="77777777" w:rsidR="00F605B3" w:rsidRDefault="008B4DA1" w:rsidP="00350B4C">
      <w:pPr>
        <w:numPr>
          <w:ilvl w:val="2"/>
          <w:numId w:val="22"/>
        </w:numPr>
        <w:jc w:val="both"/>
      </w:pPr>
      <w:r>
        <w:rPr>
          <w:u w:val="single"/>
          <w:rtl/>
        </w:rPr>
        <w:t>ב"ח</w:t>
      </w:r>
      <w:r>
        <w:rPr>
          <w:rtl/>
        </w:rPr>
        <w:t xml:space="preserve"> (או"ח סי' רמ"א ס"ק א') – "כתב אבודרהם ...".</w:t>
      </w:r>
    </w:p>
    <w:p w14:paraId="0AFD5360" w14:textId="77777777" w:rsidR="00F605B3" w:rsidRDefault="008B4DA1" w:rsidP="00350B4C">
      <w:pPr>
        <w:numPr>
          <w:ilvl w:val="2"/>
          <w:numId w:val="22"/>
        </w:numPr>
        <w:jc w:val="both"/>
      </w:pPr>
      <w:r>
        <w:rPr>
          <w:u w:val="single"/>
          <w:rtl/>
        </w:rPr>
        <w:t>של"ה</w:t>
      </w:r>
      <w:r>
        <w:rPr>
          <w:rtl/>
        </w:rPr>
        <w:t xml:space="preserve"> (שבת פרק נר מצוה אות ט') – "לשון שבילי אמונה נתיב ז' (ווארשא תרמ"ז, דף ע"ט ע"א): יטול צפרניו בערב שבת, ויתחיל מהשמאל מהקמיצה ומסיים באגודל, ובימין יתחיל באגודל ומסיים בקמיצה (כל בו סוף סימן פ"ז), ולא ישנה מזה הסדר, וגם לא יטול שתים זו אחר זו, מפני שקשה לשכחה, עד כאן".</w:t>
      </w:r>
    </w:p>
    <w:p w14:paraId="337437BB" w14:textId="77777777" w:rsidR="00F605B3" w:rsidRDefault="008B4DA1" w:rsidP="00350B4C">
      <w:pPr>
        <w:numPr>
          <w:ilvl w:val="2"/>
          <w:numId w:val="22"/>
        </w:numPr>
        <w:jc w:val="both"/>
      </w:pPr>
      <w:r>
        <w:rPr>
          <w:u w:val="single"/>
          <w:rtl/>
        </w:rPr>
        <w:t>כנה"ג</w:t>
      </w:r>
      <w:r>
        <w:rPr>
          <w:rtl/>
        </w:rPr>
        <w:t xml:space="preserve"> (הג' ב"י ס"ק ג') – "ושמעתי בשם חכמי צרפת ופרובינצ"א, שהנוטל צפרניו כסדר שהוא קשה לעניות ולשכחה ולקבור בנים".</w:t>
      </w:r>
    </w:p>
    <w:p w14:paraId="0C8AE112" w14:textId="77777777" w:rsidR="00F605B3" w:rsidRDefault="008B4DA1" w:rsidP="00350B4C">
      <w:pPr>
        <w:numPr>
          <w:ilvl w:val="2"/>
          <w:numId w:val="22"/>
        </w:numPr>
        <w:jc w:val="both"/>
      </w:pPr>
      <w:r>
        <w:rPr>
          <w:u w:val="single"/>
          <w:rtl/>
        </w:rPr>
        <w:t>מטה משה</w:t>
      </w:r>
      <w:r>
        <w:rPr>
          <w:rtl/>
        </w:rPr>
        <w:t xml:space="preserve"> (סי' תי"א).</w:t>
      </w:r>
    </w:p>
    <w:p w14:paraId="46E924BD" w14:textId="77777777" w:rsidR="00F605B3" w:rsidRDefault="008B4DA1" w:rsidP="00350B4C">
      <w:pPr>
        <w:numPr>
          <w:ilvl w:val="2"/>
          <w:numId w:val="22"/>
        </w:numPr>
        <w:jc w:val="both"/>
      </w:pPr>
      <w:r>
        <w:rPr>
          <w:u w:val="single"/>
          <w:rtl/>
        </w:rPr>
        <w:t>עולת שבת</w:t>
      </w:r>
      <w:r>
        <w:rPr>
          <w:rtl/>
        </w:rPr>
        <w:t xml:space="preserve"> (ס"ק א') - לשונו מובא לעיל.</w:t>
      </w:r>
    </w:p>
    <w:p w14:paraId="79333F26" w14:textId="77777777" w:rsidR="00F605B3" w:rsidRDefault="008B4DA1" w:rsidP="00350B4C">
      <w:pPr>
        <w:numPr>
          <w:ilvl w:val="2"/>
          <w:numId w:val="22"/>
        </w:numPr>
        <w:jc w:val="both"/>
      </w:pPr>
      <w:r>
        <w:rPr>
          <w:u w:val="single"/>
          <w:rtl/>
        </w:rPr>
        <w:t>א"ר</w:t>
      </w:r>
      <w:r>
        <w:rPr>
          <w:rtl/>
        </w:rPr>
        <w:t xml:space="preserve"> (ס"ק ו', א"ז ס"ק ב') – "שכשנוטלן כסדרן וכו'. דקשה לעניות ולשכחה ולקבור בנים (ר"ד אבודרהם עמוד שסח)".</w:t>
      </w:r>
    </w:p>
    <w:p w14:paraId="3E0A8280" w14:textId="77777777" w:rsidR="00F605B3" w:rsidRDefault="008B4DA1" w:rsidP="00350B4C">
      <w:pPr>
        <w:numPr>
          <w:ilvl w:val="2"/>
          <w:numId w:val="22"/>
        </w:numPr>
        <w:jc w:val="both"/>
      </w:pPr>
      <w:r>
        <w:rPr>
          <w:u w:val="single"/>
          <w:rtl/>
        </w:rPr>
        <w:t>גר"ז</w:t>
      </w:r>
      <w:r>
        <w:rPr>
          <w:rtl/>
        </w:rPr>
        <w:t xml:space="preserve"> (סעי' ג') – "יש מקפידים שלא ליטול הצפרנים כסדרן אצבע אחר אצבע הסמוכה לה מפני שקשה לשכחה ולקבור בנים ולעניות".</w:t>
      </w:r>
    </w:p>
    <w:p w14:paraId="343D3F58" w14:textId="77777777" w:rsidR="00F605B3" w:rsidRDefault="008B4DA1" w:rsidP="00350B4C">
      <w:pPr>
        <w:numPr>
          <w:ilvl w:val="2"/>
          <w:numId w:val="22"/>
        </w:numPr>
        <w:jc w:val="both"/>
      </w:pPr>
      <w:r>
        <w:rPr>
          <w:u w:val="single"/>
          <w:rtl/>
        </w:rPr>
        <w:t>ערה"ש</w:t>
      </w:r>
      <w:r>
        <w:rPr>
          <w:rtl/>
        </w:rPr>
        <w:t xml:space="preserve"> (או"ח סי' רמ"א סעי' ב') – "וכתבו שהנוטל צפרניו כסדר ג"כ בא לידי עניות וכתבו זה בשם אבודרהם ובשם חכמי צרפת ופרובינצא הובא בעטרת זקנים".</w:t>
      </w:r>
    </w:p>
    <w:p w14:paraId="2CB3DA74" w14:textId="77777777" w:rsidR="00F605B3" w:rsidRDefault="008B4DA1" w:rsidP="00350B4C">
      <w:pPr>
        <w:numPr>
          <w:ilvl w:val="2"/>
          <w:numId w:val="22"/>
        </w:numPr>
        <w:jc w:val="both"/>
      </w:pPr>
      <w:r>
        <w:rPr>
          <w:u w:val="single"/>
          <w:rtl/>
        </w:rPr>
        <w:t>הגרח"ק</w:t>
      </w:r>
      <w:r>
        <w:rPr>
          <w:rtl/>
        </w:rPr>
        <w:t xml:space="preserve"> שליט"א (ספר זכרון [בתוך ס' שיח השדה ח"א] ח"ב אות ל"ו).</w:t>
      </w:r>
    </w:p>
    <w:p w14:paraId="0AD0528F" w14:textId="77777777" w:rsidR="00F605B3" w:rsidRDefault="008B4DA1" w:rsidP="00350B4C">
      <w:pPr>
        <w:numPr>
          <w:ilvl w:val="2"/>
          <w:numId w:val="22"/>
        </w:numPr>
        <w:jc w:val="both"/>
      </w:pPr>
      <w:r>
        <w:rPr>
          <w:rtl/>
        </w:rPr>
        <w:t>מראי מקומות.</w:t>
      </w:r>
    </w:p>
    <w:p w14:paraId="74FBF730" w14:textId="77777777" w:rsidR="00F605B3" w:rsidRDefault="008B4DA1" w:rsidP="00350B4C">
      <w:pPr>
        <w:numPr>
          <w:ilvl w:val="3"/>
          <w:numId w:val="22"/>
        </w:numPr>
        <w:jc w:val="both"/>
      </w:pPr>
      <w:r>
        <w:rPr>
          <w:u w:val="single"/>
          <w:rtl/>
        </w:rPr>
        <w:t>אבודרהם</w:t>
      </w:r>
      <w:r>
        <w:rPr>
          <w:rtl/>
        </w:rPr>
        <w:t xml:space="preserve"> (סדר נטילת צפרנים) – "ואין לשאול טעם למה כי אין בו תירוץ".</w:t>
      </w:r>
    </w:p>
    <w:p w14:paraId="0146D1F8" w14:textId="77777777" w:rsidR="00F605B3" w:rsidRDefault="00F605B3">
      <w:pPr>
        <w:jc w:val="both"/>
      </w:pPr>
    </w:p>
    <w:p w14:paraId="14F1CF5E" w14:textId="77777777" w:rsidR="00F605B3" w:rsidRDefault="008B4DA1" w:rsidP="00350B4C">
      <w:pPr>
        <w:numPr>
          <w:ilvl w:val="1"/>
          <w:numId w:val="22"/>
        </w:numPr>
        <w:jc w:val="both"/>
      </w:pPr>
      <w:r>
        <w:rPr>
          <w:b/>
          <w:bCs/>
          <w:rtl/>
        </w:rPr>
        <w:t>צפורני רגליו</w:t>
      </w:r>
      <w:r>
        <w:rPr>
          <w:rtl/>
        </w:rPr>
        <w:t>.</w:t>
      </w:r>
    </w:p>
    <w:p w14:paraId="1BAD0C70" w14:textId="77777777" w:rsidR="00F605B3" w:rsidRDefault="008B4DA1" w:rsidP="00350B4C">
      <w:pPr>
        <w:numPr>
          <w:ilvl w:val="2"/>
          <w:numId w:val="22"/>
        </w:numPr>
        <w:jc w:val="both"/>
      </w:pPr>
      <w:r>
        <w:rPr>
          <w:rtl/>
        </w:rPr>
        <w:t>מיקל.</w:t>
      </w:r>
    </w:p>
    <w:p w14:paraId="58C2E802" w14:textId="77777777" w:rsidR="00F605B3" w:rsidRDefault="008B4DA1" w:rsidP="00350B4C">
      <w:pPr>
        <w:numPr>
          <w:ilvl w:val="3"/>
          <w:numId w:val="22"/>
        </w:numPr>
        <w:jc w:val="both"/>
      </w:pPr>
      <w:r>
        <w:rPr>
          <w:u w:val="single"/>
          <w:rtl/>
        </w:rPr>
        <w:t>קצות השלחן</w:t>
      </w:r>
      <w:r>
        <w:rPr>
          <w:rtl/>
        </w:rPr>
        <w:t xml:space="preserve"> (סי' ע"ג ס"ק ז') – "ומשמע דהקפידא היא רק בצפורני ידיו אבל בצפורני רגליו אין לחוש אם נוטלן כסדרן".</w:t>
      </w:r>
    </w:p>
    <w:p w14:paraId="484B8994" w14:textId="77777777" w:rsidR="00F605B3" w:rsidRDefault="008B4DA1" w:rsidP="00350B4C">
      <w:pPr>
        <w:numPr>
          <w:ilvl w:val="3"/>
          <w:numId w:val="22"/>
        </w:numPr>
        <w:jc w:val="both"/>
      </w:pPr>
      <w:r>
        <w:rPr>
          <w:u w:val="single"/>
          <w:rtl/>
        </w:rPr>
        <w:t>חזו"א</w:t>
      </w:r>
      <w:r>
        <w:rPr>
          <w:rtl/>
        </w:rPr>
        <w:t xml:space="preserve"> (הגרח"ק שליט"א בס' זכרון [בתוך ס' שיח השדה ח"א] ח"ב אות ל"ו, דינים והנהגות פרק ט' אות ב', דעת חזו"א פרק א' אות י"ד) – "בנטילת הצפרנים היה מדלג ודוקא דידים אבל דרגלים לא".</w:t>
      </w:r>
    </w:p>
    <w:p w14:paraId="14E9C3B1" w14:textId="77777777" w:rsidR="00F605B3" w:rsidRDefault="008B4DA1" w:rsidP="00350B4C">
      <w:pPr>
        <w:numPr>
          <w:ilvl w:val="3"/>
          <w:numId w:val="22"/>
        </w:numPr>
        <w:jc w:val="both"/>
      </w:pPr>
      <w:r>
        <w:rPr>
          <w:u w:val="single"/>
          <w:rtl/>
        </w:rPr>
        <w:t>רבבות אפרים</w:t>
      </w:r>
      <w:r>
        <w:rPr>
          <w:rtl/>
        </w:rPr>
        <w:t xml:space="preserve"> (ח"ב סימן קצ"ז אות ד', ח"ד סי' צ"ז אות מ"א).</w:t>
      </w:r>
    </w:p>
    <w:p w14:paraId="6705175E" w14:textId="48E426A8" w:rsidR="00F605B3" w:rsidRDefault="008B4DA1" w:rsidP="00350B4C">
      <w:pPr>
        <w:numPr>
          <w:ilvl w:val="3"/>
          <w:numId w:val="22"/>
        </w:numPr>
        <w:jc w:val="both"/>
      </w:pPr>
      <w:r>
        <w:rPr>
          <w:u w:val="single"/>
          <w:rtl/>
        </w:rPr>
        <w:t>שבט הלוי</w:t>
      </w:r>
      <w:r>
        <w:rPr>
          <w:rtl/>
        </w:rPr>
        <w:t xml:space="preserve"> (קובץ מבית לוי ח"ג עמ' נ"ב אות ד', בענייני יו"ד עמ' ק"ג אות ד') – "ובצפרני הרגליים אין מקפידים בזה".</w:t>
      </w:r>
    </w:p>
    <w:p w14:paraId="73ABD9BD" w14:textId="33BCD2E4" w:rsidR="008F72CC" w:rsidRDefault="008F72CC" w:rsidP="00350B4C">
      <w:pPr>
        <w:numPr>
          <w:ilvl w:val="3"/>
          <w:numId w:val="22"/>
        </w:numPr>
        <w:jc w:val="both"/>
      </w:pPr>
      <w:r>
        <w:rPr>
          <w:rFonts w:hint="cs"/>
          <w:u w:val="single"/>
          <w:rtl/>
        </w:rPr>
        <w:t>תשובות והנהגות</w:t>
      </w:r>
      <w:r>
        <w:rPr>
          <w:rtl/>
        </w:rPr>
        <w:t xml:space="preserve"> (פסקי הוראה גם אני אודך </w:t>
      </w:r>
      <w:r>
        <w:rPr>
          <w:rFonts w:hint="cs"/>
          <w:rtl/>
        </w:rPr>
        <w:t>או"ח</w:t>
      </w:r>
      <w:r>
        <w:rPr>
          <w:rtl/>
        </w:rPr>
        <w:t xml:space="preserve"> סי' י</w:t>
      </w:r>
      <w:r>
        <w:rPr>
          <w:rFonts w:hint="cs"/>
          <w:rtl/>
        </w:rPr>
        <w:t>"ג</w:t>
      </w:r>
      <w:r>
        <w:rPr>
          <w:rtl/>
        </w:rPr>
        <w:t>)</w:t>
      </w:r>
      <w:r>
        <w:rPr>
          <w:rFonts w:hint="cs"/>
          <w:rtl/>
        </w:rPr>
        <w:t xml:space="preserve"> </w:t>
      </w:r>
      <w:r>
        <w:rPr>
          <w:rtl/>
        </w:rPr>
        <w:t>–</w:t>
      </w:r>
      <w:r>
        <w:rPr>
          <w:rFonts w:hint="cs"/>
          <w:rtl/>
        </w:rPr>
        <w:t xml:space="preserve"> "</w:t>
      </w:r>
      <w:r>
        <w:rPr>
          <w:rtl/>
        </w:rPr>
        <w:t>שאין צורך להקפיד על הסדר של</w:t>
      </w:r>
      <w:r>
        <w:rPr>
          <w:rFonts w:hint="cs"/>
          <w:rtl/>
        </w:rPr>
        <w:t xml:space="preserve"> </w:t>
      </w:r>
      <w:r>
        <w:rPr>
          <w:rtl/>
        </w:rPr>
        <w:t>האריז"ל</w:t>
      </w:r>
      <w:r>
        <w:rPr>
          <w:rFonts w:hint="cs"/>
          <w:rtl/>
        </w:rPr>
        <w:t>".</w:t>
      </w:r>
    </w:p>
    <w:p w14:paraId="495E6895" w14:textId="77777777" w:rsidR="00F605B3" w:rsidRDefault="008B4DA1" w:rsidP="00350B4C">
      <w:pPr>
        <w:numPr>
          <w:ilvl w:val="3"/>
          <w:numId w:val="22"/>
        </w:numPr>
        <w:jc w:val="both"/>
      </w:pPr>
      <w:r>
        <w:rPr>
          <w:u w:val="single"/>
          <w:rtl/>
        </w:rPr>
        <w:t>נשמת שבת</w:t>
      </w:r>
      <w:r>
        <w:rPr>
          <w:rtl/>
        </w:rPr>
        <w:t xml:space="preserve"> (סי' ר"ס אות קס"ג) – "אי"צ".</w:t>
      </w:r>
    </w:p>
    <w:p w14:paraId="276906F6" w14:textId="70FD3386" w:rsidR="008F72CC" w:rsidRPr="008F72CC" w:rsidRDefault="008F72CC" w:rsidP="00350B4C">
      <w:pPr>
        <w:numPr>
          <w:ilvl w:val="3"/>
          <w:numId w:val="22"/>
        </w:numPr>
        <w:jc w:val="both"/>
      </w:pPr>
      <w:r>
        <w:rPr>
          <w:u w:val="single"/>
          <w:rtl/>
        </w:rPr>
        <w:t>הגר"ע אויערבאך</w:t>
      </w:r>
      <w:r>
        <w:rPr>
          <w:rtl/>
        </w:rPr>
        <w:t xml:space="preserve"> שליט"א (פסקי הוראה גם אני אודך יו"ד סי' </w:t>
      </w:r>
      <w:r>
        <w:rPr>
          <w:rFonts w:hint="cs"/>
          <w:rtl/>
        </w:rPr>
        <w:t>י"</w:t>
      </w:r>
      <w:r>
        <w:rPr>
          <w:rtl/>
        </w:rPr>
        <w:t>ג)</w:t>
      </w:r>
      <w:r>
        <w:rPr>
          <w:rFonts w:hint="cs"/>
          <w:rtl/>
        </w:rPr>
        <w:t>.</w:t>
      </w:r>
    </w:p>
    <w:p w14:paraId="45DF0A80" w14:textId="6DF33C9B" w:rsidR="00F605B3" w:rsidRDefault="008B4DA1" w:rsidP="00350B4C">
      <w:pPr>
        <w:numPr>
          <w:ilvl w:val="3"/>
          <w:numId w:val="22"/>
        </w:numPr>
        <w:jc w:val="both"/>
      </w:pPr>
      <w:r>
        <w:rPr>
          <w:u w:val="single"/>
          <w:rtl/>
        </w:rPr>
        <w:t>והאיש מרדכי</w:t>
      </w:r>
      <w:r>
        <w:rPr>
          <w:rtl/>
        </w:rPr>
        <w:t xml:space="preserve"> (ח"ב שיעור ז' אות ו').</w:t>
      </w:r>
    </w:p>
    <w:p w14:paraId="18A29955" w14:textId="77777777" w:rsidR="00F605B3" w:rsidRDefault="008B4DA1" w:rsidP="00350B4C">
      <w:pPr>
        <w:numPr>
          <w:ilvl w:val="3"/>
          <w:numId w:val="22"/>
        </w:numPr>
        <w:jc w:val="both"/>
      </w:pPr>
      <w:r>
        <w:rPr>
          <w:u w:val="single"/>
          <w:rtl/>
        </w:rPr>
        <w:t>פסקי תשובות</w:t>
      </w:r>
      <w:r>
        <w:rPr>
          <w:rtl/>
        </w:rPr>
        <w:t xml:space="preserve"> (סי' ר"ס אות ג').</w:t>
      </w:r>
    </w:p>
    <w:p w14:paraId="30E11AA3" w14:textId="77777777" w:rsidR="00F605B3" w:rsidRDefault="008B4DA1" w:rsidP="00350B4C">
      <w:pPr>
        <w:numPr>
          <w:ilvl w:val="3"/>
          <w:numId w:val="22"/>
        </w:numPr>
        <w:jc w:val="both"/>
      </w:pPr>
      <w:r>
        <w:rPr>
          <w:u w:val="single"/>
          <w:rtl/>
        </w:rPr>
        <w:t>הל' שונות הנוגעות לשבת</w:t>
      </w:r>
      <w:r>
        <w:rPr>
          <w:rtl/>
        </w:rPr>
        <w:t xml:space="preserve"> (ארטסקרול, עמ' י"ח).</w:t>
      </w:r>
    </w:p>
    <w:p w14:paraId="46C7A100" w14:textId="77777777" w:rsidR="00F605B3" w:rsidRDefault="008B4DA1" w:rsidP="00350B4C">
      <w:pPr>
        <w:numPr>
          <w:ilvl w:val="2"/>
          <w:numId w:val="22"/>
        </w:numPr>
        <w:jc w:val="both"/>
      </w:pPr>
      <w:r>
        <w:rPr>
          <w:rtl/>
        </w:rPr>
        <w:t>מחמיר.</w:t>
      </w:r>
    </w:p>
    <w:p w14:paraId="7EC94502" w14:textId="047FA2F7" w:rsidR="00FB059F" w:rsidRDefault="008B4DA1" w:rsidP="00350B4C">
      <w:pPr>
        <w:numPr>
          <w:ilvl w:val="3"/>
          <w:numId w:val="22"/>
        </w:numPr>
        <w:jc w:val="both"/>
      </w:pPr>
      <w:r>
        <w:rPr>
          <w:u w:val="single"/>
          <w:rtl/>
        </w:rPr>
        <w:t>דברי שלום</w:t>
      </w:r>
      <w:r>
        <w:rPr>
          <w:rtl/>
        </w:rPr>
        <w:t xml:space="preserve"> (ח"ג סי' ס"ו) – "וכיון שהוא כעין קבלה מנ"ל לחלק בין צפרני יד ובין צפרני רגל והבן".</w:t>
      </w:r>
    </w:p>
    <w:p w14:paraId="2F9B9960" w14:textId="698FB373" w:rsidR="008F72CC" w:rsidRDefault="008F72CC" w:rsidP="00350B4C">
      <w:pPr>
        <w:numPr>
          <w:ilvl w:val="3"/>
          <w:numId w:val="22"/>
        </w:numPr>
        <w:jc w:val="both"/>
      </w:pPr>
      <w:r>
        <w:rPr>
          <w:u w:val="single"/>
          <w:rtl/>
        </w:rPr>
        <w:t>הגר"א נבנצל</w:t>
      </w:r>
      <w:r>
        <w:rPr>
          <w:rtl/>
        </w:rPr>
        <w:t xml:space="preserve"> שליט"א (פסקי הוראה גם אני אודך </w:t>
      </w:r>
      <w:r>
        <w:rPr>
          <w:rFonts w:hint="cs"/>
          <w:rtl/>
        </w:rPr>
        <w:t>או"ח</w:t>
      </w:r>
      <w:r>
        <w:rPr>
          <w:rtl/>
        </w:rPr>
        <w:t xml:space="preserve"> סי' </w:t>
      </w:r>
      <w:r>
        <w:rPr>
          <w:rFonts w:hint="cs"/>
          <w:rtl/>
        </w:rPr>
        <w:t>י"</w:t>
      </w:r>
      <w:r>
        <w:rPr>
          <w:rtl/>
        </w:rPr>
        <w:t>ג) – "שנכון</w:t>
      </w:r>
      <w:r>
        <w:rPr>
          <w:rFonts w:hint="cs"/>
          <w:rtl/>
        </w:rPr>
        <w:t xml:space="preserve"> </w:t>
      </w:r>
      <w:r>
        <w:rPr>
          <w:rtl/>
        </w:rPr>
        <w:t>להקפיד על הסדר</w:t>
      </w:r>
      <w:r>
        <w:rPr>
          <w:rFonts w:hint="cs"/>
          <w:rtl/>
        </w:rPr>
        <w:t>".</w:t>
      </w:r>
    </w:p>
    <w:p w14:paraId="7105641E" w14:textId="78BFCB75" w:rsidR="00FB059F" w:rsidRDefault="00FB059F" w:rsidP="00350B4C">
      <w:pPr>
        <w:numPr>
          <w:ilvl w:val="3"/>
          <w:numId w:val="22"/>
        </w:numPr>
        <w:jc w:val="both"/>
      </w:pPr>
      <w:r w:rsidRPr="00FB059F">
        <w:rPr>
          <w:rFonts w:hint="cs"/>
          <w:u w:val="single"/>
          <w:rtl/>
        </w:rPr>
        <w:t>הרא"ב הלוי</w:t>
      </w:r>
      <w:r>
        <w:rPr>
          <w:rFonts w:hint="cs"/>
          <w:rtl/>
        </w:rPr>
        <w:t xml:space="preserve"> (נחלת אבות חוברת ה' עמ' רפ"ב אות כ"ב) </w:t>
      </w:r>
      <w:r>
        <w:rPr>
          <w:rtl/>
        </w:rPr>
        <w:t>–</w:t>
      </w:r>
      <w:r>
        <w:rPr>
          <w:rFonts w:hint="cs"/>
          <w:rtl/>
        </w:rPr>
        <w:t xml:space="preserve"> "פשיטא </w:t>
      </w:r>
      <w:r w:rsidR="00511867">
        <w:rPr>
          <w:rFonts w:hint="cs"/>
          <w:rtl/>
        </w:rPr>
        <w:t>דאין חילוק ... וכן משמע מסתימת האחרונים".</w:t>
      </w:r>
    </w:p>
    <w:p w14:paraId="6D6B67F6" w14:textId="77777777" w:rsidR="00F605B3" w:rsidRDefault="008B4DA1" w:rsidP="00350B4C">
      <w:pPr>
        <w:numPr>
          <w:ilvl w:val="2"/>
          <w:numId w:val="22"/>
        </w:numPr>
        <w:jc w:val="both"/>
      </w:pPr>
      <w:r>
        <w:rPr>
          <w:rtl/>
        </w:rPr>
        <w:t xml:space="preserve">מראי מקומות – </w:t>
      </w:r>
      <w:r>
        <w:rPr>
          <w:u w:val="single"/>
          <w:rtl/>
        </w:rPr>
        <w:t>שמירת הגוף והנפש</w:t>
      </w:r>
      <w:r>
        <w:rPr>
          <w:rtl/>
        </w:rPr>
        <w:t xml:space="preserve"> (סי' ס"ח סעי' י"ג, הע' י"ד, "וצ"ע"), </w:t>
      </w:r>
      <w:r>
        <w:rPr>
          <w:u w:val="single"/>
          <w:rtl/>
        </w:rPr>
        <w:t>לקראת שבת</w:t>
      </w:r>
      <w:r>
        <w:rPr>
          <w:rtl/>
        </w:rPr>
        <w:t xml:space="preserve"> (פרק ו' הע' כ"ב, "וצע"ק").</w:t>
      </w:r>
    </w:p>
    <w:p w14:paraId="4C8037C9" w14:textId="77777777" w:rsidR="00F605B3" w:rsidRDefault="008B4DA1" w:rsidP="00350B4C">
      <w:pPr>
        <w:numPr>
          <w:ilvl w:val="3"/>
          <w:numId w:val="22"/>
        </w:numPr>
        <w:jc w:val="both"/>
      </w:pPr>
      <w:r>
        <w:rPr>
          <w:u w:val="single"/>
          <w:rtl/>
        </w:rPr>
        <w:t>ששכ"ה</w:t>
      </w:r>
      <w:r>
        <w:rPr>
          <w:rtl/>
        </w:rPr>
        <w:t xml:space="preserve"> (פרק מ"ב הע' קס"ג) – "ועיין קצוה"ש סי' עג בבדה"ש ס"ק ז, דמשמע דהקפידא היא רק בצפורני ידיו, אבל בצפורני רגליו אין לחוש אם נוטלן כסדרן, ועיין לעיל הערה קנט בשם הפרישה".</w:t>
      </w:r>
    </w:p>
    <w:p w14:paraId="6DE8F7C1" w14:textId="77777777" w:rsidR="00F605B3" w:rsidRDefault="008B4DA1">
      <w:pPr>
        <w:ind w:left="567"/>
        <w:jc w:val="both"/>
      </w:pPr>
      <w:r>
        <w:rPr>
          <w:u w:val="single"/>
          <w:rtl/>
        </w:rPr>
        <w:t>ששכ"ה</w:t>
      </w:r>
      <w:r>
        <w:rPr>
          <w:rtl/>
        </w:rPr>
        <w:t xml:space="preserve"> (פרק מ"ב הע' קנ"ט) – "והגוזז צפורניים שלו דצריך ליטול ידים ... ודע, כי אין חילוק בכל זה...בין צפורני הידים לצפורני הרגלים, כי אין טעם לסברא לחלק בינייהו, פרישה סי' רמא ס"ק ד".</w:t>
      </w:r>
    </w:p>
    <w:p w14:paraId="047E8858" w14:textId="4A1C53E5" w:rsidR="00BF7BD6" w:rsidRPr="00BF7BD6" w:rsidRDefault="00BF7BD6" w:rsidP="00350B4C">
      <w:pPr>
        <w:numPr>
          <w:ilvl w:val="3"/>
          <w:numId w:val="22"/>
        </w:numPr>
        <w:jc w:val="both"/>
      </w:pPr>
      <w:r>
        <w:rPr>
          <w:rFonts w:asciiTheme="majorBidi" w:hAnsiTheme="majorBidi" w:cstheme="majorBidi" w:hint="cs"/>
          <w:u w:val="single"/>
          <w:rtl/>
        </w:rPr>
        <w:t>קובץ הלכות</w:t>
      </w:r>
      <w:r>
        <w:rPr>
          <w:rFonts w:asciiTheme="majorBidi" w:hAnsiTheme="majorBidi" w:cstheme="majorBidi" w:hint="cs"/>
          <w:rtl/>
        </w:rPr>
        <w:t xml:space="preserve"> (שבת ח"א פרק א' סעי' ל"ז) – "</w:t>
      </w:r>
      <w:r>
        <w:rPr>
          <w:rFonts w:hint="cs"/>
          <w:rtl/>
        </w:rPr>
        <w:t>וצ"ע".</w:t>
      </w:r>
    </w:p>
    <w:p w14:paraId="1D7589DF" w14:textId="404FFDF2" w:rsidR="00F605B3" w:rsidRDefault="008B4DA1" w:rsidP="00350B4C">
      <w:pPr>
        <w:numPr>
          <w:ilvl w:val="3"/>
          <w:numId w:val="22"/>
        </w:numPr>
        <w:jc w:val="both"/>
      </w:pPr>
      <w:r>
        <w:rPr>
          <w:u w:val="single"/>
          <w:rtl/>
        </w:rPr>
        <w:t>הגרח"ק</w:t>
      </w:r>
      <w:r>
        <w:rPr>
          <w:rtl/>
        </w:rPr>
        <w:t xml:space="preserve"> שליט"א (</w:t>
      </w:r>
      <w:r w:rsidR="00627E68">
        <w:rPr>
          <w:rtl/>
        </w:rPr>
        <w:t>אלא ד' אמות של הלכה פרק</w:t>
      </w:r>
      <w:r>
        <w:rPr>
          <w:rtl/>
        </w:rPr>
        <w:t xml:space="preserve"> כ"ח אות ח') – "מקפיד לדלג ביד וברגל וכו' כמש"כ הרמ"א ... ועי' מש"כ מרן בספר הזכרון ...".</w:t>
      </w:r>
    </w:p>
    <w:p w14:paraId="4136F313" w14:textId="77777777" w:rsidR="00F605B3" w:rsidRDefault="00F605B3">
      <w:pPr>
        <w:jc w:val="both"/>
      </w:pPr>
    </w:p>
    <w:p w14:paraId="7417E92E" w14:textId="6A3CAB90" w:rsidR="00F605B3" w:rsidRDefault="008B4DA1" w:rsidP="00350B4C">
      <w:pPr>
        <w:numPr>
          <w:ilvl w:val="1"/>
          <w:numId w:val="22"/>
        </w:numPr>
        <w:jc w:val="both"/>
      </w:pPr>
      <w:r>
        <w:rPr>
          <w:b/>
          <w:bCs/>
          <w:rtl/>
        </w:rPr>
        <w:t>הנוטל צפרניו של תינוק</w:t>
      </w:r>
      <w:r w:rsidR="00BD41EE">
        <w:rPr>
          <w:b/>
          <w:bCs/>
          <w:rtl/>
        </w:rPr>
        <w:fldChar w:fldCharType="begin"/>
      </w:r>
      <w:r w:rsidR="00BD41EE">
        <w:instrText xml:space="preserve"> XE "</w:instrText>
      </w:r>
      <w:r w:rsidR="00BD41EE" w:rsidRPr="006934AB">
        <w:rPr>
          <w:b/>
          <w:bCs/>
          <w:rtl/>
        </w:rPr>
        <w:instrText>נוטל צפרניו של תינוק</w:instrText>
      </w:r>
      <w:r w:rsidR="00BD41EE">
        <w:instrText xml:space="preserve">" </w:instrText>
      </w:r>
      <w:r w:rsidR="00BD41EE">
        <w:rPr>
          <w:b/>
          <w:bCs/>
          <w:rtl/>
        </w:rPr>
        <w:fldChar w:fldCharType="end"/>
      </w:r>
      <w:r>
        <w:rPr>
          <w:b/>
          <w:bCs/>
          <w:rtl/>
        </w:rPr>
        <w:t xml:space="preserve">: אי צריך ג"כ לדקדק </w:t>
      </w:r>
      <w:r w:rsidR="0057787D">
        <w:rPr>
          <w:rFonts w:hint="cs"/>
          <w:b/>
          <w:bCs/>
          <w:rtl/>
        </w:rPr>
        <w:t>בזה</w:t>
      </w:r>
      <w:r>
        <w:rPr>
          <w:rtl/>
        </w:rPr>
        <w:t>.</w:t>
      </w:r>
    </w:p>
    <w:p w14:paraId="54597C46" w14:textId="77777777" w:rsidR="00F605B3" w:rsidRDefault="008B4DA1" w:rsidP="00350B4C">
      <w:pPr>
        <w:numPr>
          <w:ilvl w:val="2"/>
          <w:numId w:val="22"/>
        </w:numPr>
        <w:jc w:val="both"/>
      </w:pPr>
      <w:r>
        <w:rPr>
          <w:rtl/>
        </w:rPr>
        <w:t>מיקל.</w:t>
      </w:r>
    </w:p>
    <w:p w14:paraId="08017F4C" w14:textId="77777777" w:rsidR="00F605B3" w:rsidRDefault="008B4DA1" w:rsidP="00350B4C">
      <w:pPr>
        <w:numPr>
          <w:ilvl w:val="3"/>
          <w:numId w:val="22"/>
        </w:numPr>
        <w:jc w:val="both"/>
      </w:pPr>
      <w:r>
        <w:rPr>
          <w:u w:val="single"/>
          <w:rtl/>
        </w:rPr>
        <w:t>נשמת שבת</w:t>
      </w:r>
      <w:r>
        <w:rPr>
          <w:rtl/>
        </w:rPr>
        <w:t xml:space="preserve"> (סי' ר"ס אות קס"ד) – "הנוטל צפרניו של תינוק אי צריך ג"כ לדקדק שלא ליטלם כסדרן (אלא בדילוג). תשובה: אין צריכין. אף שכתב הרמ"א דכשנוטל צפרניו לא יטול אותן כסדרן כנ"ל, מ"מ נראה דאף את"ל דגם המצווה לאחרים שיטלו את צפרניו (של עצמו) שיצוום ליזהר בכך, מיהו נראה דהנוטל מעצמו צפרניו של אחרים ובפרט של קטנים ובפרט קטנים שלא הגיעו לחינוך שאי"צ לדקדק על כך, ובפרט שהבאנו בסימן הקודם דיש מפקפקין בעיקר הדבר".</w:t>
      </w:r>
    </w:p>
    <w:p w14:paraId="3C7D2F5F" w14:textId="77777777" w:rsidR="00F605B3" w:rsidRDefault="008B4DA1" w:rsidP="00350B4C">
      <w:pPr>
        <w:numPr>
          <w:ilvl w:val="3"/>
          <w:numId w:val="22"/>
        </w:numPr>
        <w:jc w:val="both"/>
      </w:pPr>
      <w:r>
        <w:rPr>
          <w:u w:val="single"/>
          <w:rtl/>
        </w:rPr>
        <w:t>הל' שונות הנוגעות לשבת</w:t>
      </w:r>
      <w:r>
        <w:rPr>
          <w:rtl/>
        </w:rPr>
        <w:t xml:space="preserve"> (ארטסקרול, עמ' י"ח).</w:t>
      </w:r>
    </w:p>
    <w:p w14:paraId="298F2229" w14:textId="77777777" w:rsidR="00F605B3" w:rsidRDefault="008B4DA1" w:rsidP="00350B4C">
      <w:pPr>
        <w:numPr>
          <w:ilvl w:val="2"/>
          <w:numId w:val="22"/>
        </w:numPr>
        <w:jc w:val="both"/>
      </w:pPr>
      <w:r>
        <w:rPr>
          <w:rtl/>
        </w:rPr>
        <w:t>מחמיר.</w:t>
      </w:r>
    </w:p>
    <w:p w14:paraId="731E3FC8" w14:textId="77777777" w:rsidR="00F605B3" w:rsidRDefault="008B4DA1" w:rsidP="00350B4C">
      <w:pPr>
        <w:numPr>
          <w:ilvl w:val="3"/>
          <w:numId w:val="22"/>
        </w:numPr>
        <w:jc w:val="both"/>
      </w:pPr>
      <w:r>
        <w:rPr>
          <w:u w:val="single"/>
          <w:rtl/>
        </w:rPr>
        <w:t>הגרח"ק</w:t>
      </w:r>
      <w:r>
        <w:rPr>
          <w:rtl/>
        </w:rPr>
        <w:t xml:space="preserve"> שליט"א (עלי שי"ח עמ' קכ"ה אות י"ב) – "שאלה: האם מותר לגזוז צפורנים של קטנים לא לפי הסדר. תשובה: יש ליזהר".</w:t>
      </w:r>
    </w:p>
    <w:p w14:paraId="6A81C108" w14:textId="77777777" w:rsidR="00F605B3" w:rsidRDefault="008B4DA1">
      <w:pPr>
        <w:ind w:left="567"/>
        <w:jc w:val="both"/>
      </w:pPr>
      <w:r>
        <w:rPr>
          <w:u w:val="single"/>
          <w:rtl/>
        </w:rPr>
        <w:t>הגרח"ק</w:t>
      </w:r>
      <w:r>
        <w:rPr>
          <w:rtl/>
        </w:rPr>
        <w:t xml:space="preserve"> שליט"א (עלי שי"ח עמ' קכ"ה אות י"ג) – "שאלה: האם חייב ליטול צפורנים של קטן בסדר המבואר בשו"ע. תשובה: כן".</w:t>
      </w:r>
    </w:p>
    <w:p w14:paraId="0ED746F8" w14:textId="77777777" w:rsidR="00F605B3" w:rsidRDefault="00F605B3">
      <w:pPr>
        <w:jc w:val="both"/>
      </w:pPr>
    </w:p>
    <w:p w14:paraId="73CA639E" w14:textId="320F88E2" w:rsidR="00F605B3" w:rsidRDefault="008B4DA1" w:rsidP="00350B4C">
      <w:pPr>
        <w:numPr>
          <w:ilvl w:val="1"/>
          <w:numId w:val="22"/>
        </w:numPr>
        <w:jc w:val="both"/>
        <w:rPr>
          <w:sz w:val="28"/>
          <w:szCs w:val="28"/>
        </w:rPr>
      </w:pPr>
      <w:r>
        <w:rPr>
          <w:rtl/>
        </w:rPr>
        <w:t>מראי מקומות</w:t>
      </w:r>
      <w:r w:rsidR="00FB059F">
        <w:rPr>
          <w:rFonts w:hint="cs"/>
          <w:rtl/>
        </w:rPr>
        <w:t xml:space="preserve"> </w:t>
      </w:r>
      <w:bookmarkStart w:id="63" w:name="_Hlk23713020"/>
      <w:r w:rsidR="00FB059F">
        <w:rPr>
          <w:rtl/>
        </w:rPr>
        <w:t>–</w:t>
      </w:r>
      <w:r w:rsidR="00FB059F">
        <w:rPr>
          <w:rFonts w:hint="cs"/>
          <w:rtl/>
        </w:rPr>
        <w:t xml:space="preserve"> </w:t>
      </w:r>
      <w:r w:rsidR="00FB059F" w:rsidRPr="00FB059F">
        <w:rPr>
          <w:rFonts w:hint="cs"/>
          <w:u w:val="single"/>
          <w:rtl/>
        </w:rPr>
        <w:t>הרא"ב הלוי</w:t>
      </w:r>
      <w:r w:rsidR="00FB059F">
        <w:rPr>
          <w:rFonts w:hint="cs"/>
          <w:rtl/>
        </w:rPr>
        <w:t xml:space="preserve"> (נחלת אבות חוברת ה' עמ' רנ"ב - עמ' רפ"ה)</w:t>
      </w:r>
      <w:bookmarkEnd w:id="63"/>
      <w:r>
        <w:rPr>
          <w:rtl/>
        </w:rPr>
        <w:t>.</w:t>
      </w:r>
    </w:p>
    <w:p w14:paraId="365CA833" w14:textId="77777777" w:rsidR="00F605B3" w:rsidRDefault="008B4DA1" w:rsidP="00350B4C">
      <w:pPr>
        <w:numPr>
          <w:ilvl w:val="2"/>
          <w:numId w:val="22"/>
        </w:numPr>
        <w:jc w:val="both"/>
      </w:pPr>
      <w:r>
        <w:rPr>
          <w:u w:val="single"/>
          <w:rtl/>
        </w:rPr>
        <w:t>בצל החכמה</w:t>
      </w:r>
      <w:r>
        <w:rPr>
          <w:rtl/>
        </w:rPr>
        <w:t xml:space="preserve"> (ח"ג סי' נ"ג) – "גם בטעה והתחיל לקצוץ צפורני אצבעותיו שלא בסדר הראוי, יש להקפיד אח"כ על הסדר. התחיל בשמאל בזרת יקצוץ אח"כ בסדר גהד"ב, ואם בימין התחיל בזרת, יגמור אח"כ בסדר בדאג".</w:t>
      </w:r>
    </w:p>
    <w:p w14:paraId="1BAD737D" w14:textId="77777777" w:rsidR="00F605B3" w:rsidRDefault="00F605B3">
      <w:pPr>
        <w:sectPr w:rsidR="00F605B3">
          <w:headerReference w:type="default" r:id="rId51"/>
          <w:type w:val="continuous"/>
          <w:pgSz w:w="11906" w:h="16838"/>
          <w:pgMar w:top="719" w:right="626" w:bottom="540" w:left="720" w:header="360" w:footer="0" w:gutter="0"/>
          <w:cols w:space="720"/>
          <w:formProt w:val="0"/>
          <w:bidi/>
          <w:docGrid w:linePitch="360"/>
        </w:sectPr>
      </w:pPr>
    </w:p>
    <w:p w14:paraId="68343669" w14:textId="77777777" w:rsidR="00F605B3" w:rsidRDefault="00F605B3">
      <w:pPr>
        <w:jc w:val="both"/>
      </w:pPr>
    </w:p>
    <w:p w14:paraId="3618363B" w14:textId="420F13B0" w:rsidR="00F605B3" w:rsidRDefault="008B4DA1" w:rsidP="00350B4C">
      <w:pPr>
        <w:numPr>
          <w:ilvl w:val="0"/>
          <w:numId w:val="22"/>
        </w:numPr>
        <w:jc w:val="both"/>
        <w:rPr>
          <w:sz w:val="28"/>
          <w:szCs w:val="28"/>
          <w:u w:val="single"/>
        </w:rPr>
      </w:pPr>
      <w:r>
        <w:rPr>
          <w:sz w:val="28"/>
          <w:szCs w:val="28"/>
          <w:u w:val="single"/>
          <w:rtl/>
        </w:rPr>
        <w:t>שלא לקוץ צפרני הידים ורגלים ביום אחד</w:t>
      </w:r>
      <w:r w:rsidR="00BD41EE">
        <w:rPr>
          <w:rtl/>
        </w:rPr>
        <w:fldChar w:fldCharType="begin"/>
      </w:r>
      <w:r w:rsidR="00BD41EE">
        <w:instrText xml:space="preserve"> XE "</w:instrText>
      </w:r>
      <w:r w:rsidR="00BD41EE" w:rsidRPr="006934AB">
        <w:rPr>
          <w:sz w:val="28"/>
          <w:szCs w:val="28"/>
          <w:u w:val="single"/>
          <w:rtl/>
        </w:rPr>
        <w:instrText>לקוץ צפרני הידים ורגלים ביום אחד</w:instrText>
      </w:r>
      <w:r w:rsidR="00BD41EE">
        <w:instrText xml:space="preserve">" </w:instrText>
      </w:r>
      <w:r w:rsidR="00BD41EE">
        <w:rPr>
          <w:rtl/>
        </w:rPr>
        <w:fldChar w:fldCharType="end"/>
      </w:r>
      <w:r>
        <w:rPr>
          <w:rtl/>
        </w:rPr>
        <w:t>.</w:t>
      </w:r>
    </w:p>
    <w:p w14:paraId="59E55856" w14:textId="77777777" w:rsidR="00F605B3" w:rsidRDefault="008B4DA1" w:rsidP="00350B4C">
      <w:pPr>
        <w:numPr>
          <w:ilvl w:val="1"/>
          <w:numId w:val="22"/>
        </w:numPr>
        <w:jc w:val="both"/>
      </w:pPr>
      <w:r>
        <w:rPr>
          <w:b/>
          <w:bCs/>
          <w:rtl/>
        </w:rPr>
        <w:t>מחמיר</w:t>
      </w:r>
      <w:r>
        <w:rPr>
          <w:rtl/>
        </w:rPr>
        <w:t>.</w:t>
      </w:r>
    </w:p>
    <w:p w14:paraId="4E7AD274" w14:textId="77777777" w:rsidR="00F605B3" w:rsidRDefault="008B4DA1" w:rsidP="00350B4C">
      <w:pPr>
        <w:numPr>
          <w:ilvl w:val="2"/>
          <w:numId w:val="22"/>
        </w:numPr>
        <w:jc w:val="both"/>
      </w:pPr>
      <w:r>
        <w:rPr>
          <w:u w:val="single"/>
          <w:rtl/>
        </w:rPr>
        <w:t>בית יוסף</w:t>
      </w:r>
      <w:r>
        <w:rPr>
          <w:rtl/>
        </w:rPr>
        <w:t xml:space="preserve"> (מגיד מישרים משלי) – "ומאי דלא קצת טופרי ידך בהאי יומא מיני הוה משום דקצת טופרי רגליך ולא יאות למיקץ תרווייהו ביומא חדא </w:t>
      </w:r>
      <w:r>
        <w:rPr>
          <w:b/>
          <w:bCs/>
          <w:rtl/>
        </w:rPr>
        <w:t>משום לא תחסום שור בדישו</w:t>
      </w:r>
      <w:r>
        <w:rPr>
          <w:rtl/>
        </w:rPr>
        <w:t>. וכן לית למיקץ טופרי רגלא אלא בערב י"ט או בע"ש דהוא זמן חדווא והכי אבעי למעבדך למיקץ טופרי רגלא יום ה' וטופרא ידא יום ו' אבל תרווייהו בחד יומא לא ובשאר יומי לא למיקץ לא טופרי ידא ולא טופרא רגלא בר מזמניא ושבתי דחדוא".</w:t>
      </w:r>
    </w:p>
    <w:p w14:paraId="58E8859B" w14:textId="77777777" w:rsidR="00F605B3" w:rsidRDefault="008B4DA1" w:rsidP="00350B4C">
      <w:pPr>
        <w:numPr>
          <w:ilvl w:val="2"/>
          <w:numId w:val="22"/>
        </w:numPr>
        <w:jc w:val="both"/>
      </w:pPr>
      <w:r>
        <w:rPr>
          <w:u w:val="single"/>
          <w:rtl/>
        </w:rPr>
        <w:t>עולת שבת</w:t>
      </w:r>
      <w:r>
        <w:rPr>
          <w:rtl/>
        </w:rPr>
        <w:t xml:space="preserve"> (סוף ס"ק א') – "וכן מצאתי כתוב [מגיד מישרים משלי כג, ו] דיש סכנה מי שנוטל של ידיו ורגליו ביום אחד, ונכון ליזהר".</w:t>
      </w:r>
    </w:p>
    <w:p w14:paraId="6B5A6080" w14:textId="77777777" w:rsidR="00F605B3" w:rsidRDefault="008B4DA1" w:rsidP="00350B4C">
      <w:pPr>
        <w:numPr>
          <w:ilvl w:val="2"/>
          <w:numId w:val="22"/>
        </w:numPr>
        <w:jc w:val="both"/>
      </w:pPr>
      <w:r>
        <w:rPr>
          <w:u w:val="single"/>
          <w:rtl/>
        </w:rPr>
        <w:t>מג"א</w:t>
      </w:r>
      <w:r>
        <w:rPr>
          <w:rtl/>
        </w:rPr>
        <w:t xml:space="preserve"> (הקדמה לסי' ר"ס) – "ובמגי"מ במשלי כ' שאין לקוץ צפרני הידים והרגלים ביום א' ואין לקוץ אלא בע"ש או בעי"ט והנכון שיקוץ מן הרגלים ביום ה' ומן הידים ביום ו' ובשאר הימים אין לקוץ כלל".</w:t>
      </w:r>
    </w:p>
    <w:p w14:paraId="0534FC80" w14:textId="77777777" w:rsidR="00F605B3" w:rsidRDefault="008B4DA1" w:rsidP="00350B4C">
      <w:pPr>
        <w:numPr>
          <w:ilvl w:val="2"/>
          <w:numId w:val="22"/>
        </w:numPr>
        <w:jc w:val="both"/>
      </w:pPr>
      <w:r>
        <w:rPr>
          <w:u w:val="single"/>
          <w:rtl/>
        </w:rPr>
        <w:t>תוס' שבת</w:t>
      </w:r>
      <w:r>
        <w:rPr>
          <w:rtl/>
        </w:rPr>
        <w:t xml:space="preserve"> (ס"ק ב') – "ואין לקוץ צפרני ידיו ורגליו ביום אחד".</w:t>
      </w:r>
    </w:p>
    <w:p w14:paraId="5CC7607D" w14:textId="77777777" w:rsidR="00F605B3" w:rsidRDefault="008B4DA1" w:rsidP="00350B4C">
      <w:pPr>
        <w:numPr>
          <w:ilvl w:val="2"/>
          <w:numId w:val="22"/>
        </w:numPr>
        <w:jc w:val="both"/>
      </w:pPr>
      <w:r>
        <w:rPr>
          <w:u w:val="single"/>
          <w:rtl/>
        </w:rPr>
        <w:t>א"ר</w:t>
      </w:r>
      <w:r>
        <w:rPr>
          <w:rtl/>
        </w:rPr>
        <w:t xml:space="preserve"> (סוף ס"ק ז', א"ז ס"ק ג') – "ועוד כתב הפרישה שם ואין ליטול צפרני ידיו ורגליו ביום אחד (כ"ג)".</w:t>
      </w:r>
    </w:p>
    <w:p w14:paraId="67CD78C5" w14:textId="77777777" w:rsidR="00F605B3" w:rsidRDefault="008B4DA1" w:rsidP="00350B4C">
      <w:pPr>
        <w:numPr>
          <w:ilvl w:val="2"/>
          <w:numId w:val="22"/>
        </w:numPr>
        <w:jc w:val="both"/>
      </w:pPr>
      <w:r>
        <w:rPr>
          <w:u w:val="single"/>
          <w:rtl/>
        </w:rPr>
        <w:t>באר היטב</w:t>
      </w:r>
      <w:r>
        <w:rPr>
          <w:rtl/>
        </w:rPr>
        <w:t xml:space="preserve"> (ס"ק ב').</w:t>
      </w:r>
    </w:p>
    <w:p w14:paraId="509F03D8" w14:textId="77777777" w:rsidR="00F605B3" w:rsidRDefault="008B4DA1" w:rsidP="00350B4C">
      <w:pPr>
        <w:numPr>
          <w:ilvl w:val="2"/>
          <w:numId w:val="22"/>
        </w:numPr>
        <w:jc w:val="both"/>
      </w:pPr>
      <w:r>
        <w:rPr>
          <w:u w:val="single"/>
          <w:rtl/>
        </w:rPr>
        <w:t>שלחן שלמה</w:t>
      </w:r>
      <w:r>
        <w:rPr>
          <w:rtl/>
        </w:rPr>
        <w:t xml:space="preserve"> (סעי' א', סי' תקנ"א סעי' ה') – "ואם יצטרך לגלוח של ידים ורגלים בע"ש והוא סכנה לגלחם ביום א' יגלח א' מהם אף קודם השבת ביום ד' דביום ה' בלא"ה א"א כנ"ל בה"ש סימן ר"ס".</w:t>
      </w:r>
    </w:p>
    <w:p w14:paraId="7F634CFB" w14:textId="77777777" w:rsidR="00F605B3" w:rsidRDefault="008B4DA1" w:rsidP="00350B4C">
      <w:pPr>
        <w:numPr>
          <w:ilvl w:val="2"/>
          <w:numId w:val="22"/>
        </w:numPr>
        <w:jc w:val="both"/>
      </w:pPr>
      <w:r>
        <w:rPr>
          <w:u w:val="single"/>
          <w:rtl/>
        </w:rPr>
        <w:t>דרך החיים</w:t>
      </w:r>
      <w:r>
        <w:rPr>
          <w:rtl/>
        </w:rPr>
        <w:t xml:space="preserve"> (דיני הכנסת שבת אות ב') – "ואין לקוץ צפרני ידיו ורגליו ביום אחד".</w:t>
      </w:r>
    </w:p>
    <w:p w14:paraId="1F8D3F62" w14:textId="77777777" w:rsidR="00F605B3" w:rsidRDefault="008B4DA1" w:rsidP="00350B4C">
      <w:pPr>
        <w:numPr>
          <w:ilvl w:val="2"/>
          <w:numId w:val="22"/>
        </w:numPr>
        <w:jc w:val="both"/>
      </w:pPr>
      <w:r>
        <w:rPr>
          <w:u w:val="single"/>
          <w:rtl/>
        </w:rPr>
        <w:t>ח"א</w:t>
      </w:r>
      <w:r>
        <w:rPr>
          <w:rtl/>
        </w:rPr>
        <w:t xml:space="preserve"> (כלל א' סעי' י') – "ולא יקוץ צפרני ידיו ורגליו ביום אחד (סימן ר"ס)".</w:t>
      </w:r>
    </w:p>
    <w:p w14:paraId="08C5525F" w14:textId="77777777" w:rsidR="00F605B3" w:rsidRDefault="008B4DA1" w:rsidP="00350B4C">
      <w:pPr>
        <w:numPr>
          <w:ilvl w:val="2"/>
          <w:numId w:val="22"/>
        </w:numPr>
        <w:jc w:val="both"/>
      </w:pPr>
      <w:r>
        <w:rPr>
          <w:rtl/>
        </w:rPr>
        <w:t xml:space="preserve">עי' </w:t>
      </w:r>
      <w:r>
        <w:rPr>
          <w:u w:val="single"/>
          <w:rtl/>
        </w:rPr>
        <w:t>גר"ז</w:t>
      </w:r>
      <w:r>
        <w:rPr>
          <w:rtl/>
        </w:rPr>
        <w:t xml:space="preserve"> (סעי' ב') – "יש נזהרין שלא לקצוץ צפרני הידים והרגלים ביום אחד מפני חשש סכנה ויש נזהרין שלא לקוץ אלא בערב שבת או בערב יו"ט וקוצצין מן הרגלים ביום ה' ומן הידים בערב שבת".</w:t>
      </w:r>
    </w:p>
    <w:p w14:paraId="14F5A9BB" w14:textId="77777777" w:rsidR="00F605B3" w:rsidRDefault="008B4DA1" w:rsidP="00350B4C">
      <w:pPr>
        <w:numPr>
          <w:ilvl w:val="2"/>
          <w:numId w:val="22"/>
        </w:numPr>
        <w:jc w:val="both"/>
      </w:pPr>
      <w:r>
        <w:rPr>
          <w:u w:val="single"/>
          <w:rtl/>
        </w:rPr>
        <w:t>קיצור שו"ע</w:t>
      </w:r>
      <w:r>
        <w:rPr>
          <w:rtl/>
        </w:rPr>
        <w:t xml:space="preserve"> (סי' ע"ב סעי' י"ד) – "ואין לקוץ צפרני ידיו ורגליו ביום אחד".</w:t>
      </w:r>
    </w:p>
    <w:p w14:paraId="2F7D2CA6" w14:textId="77777777" w:rsidR="00F605B3" w:rsidRDefault="008B4DA1" w:rsidP="00350B4C">
      <w:pPr>
        <w:numPr>
          <w:ilvl w:val="2"/>
          <w:numId w:val="22"/>
        </w:numPr>
        <w:jc w:val="both"/>
      </w:pPr>
      <w:r>
        <w:rPr>
          <w:rtl/>
        </w:rPr>
        <w:t xml:space="preserve">עי' </w:t>
      </w:r>
      <w:r>
        <w:rPr>
          <w:u w:val="single"/>
          <w:rtl/>
        </w:rPr>
        <w:t>מ"ב</w:t>
      </w:r>
      <w:r>
        <w:rPr>
          <w:rtl/>
        </w:rPr>
        <w:t xml:space="preserve"> (ס"ק ו') – "יש שכתבו שלא לקוץ צפרני הידים ורגלים ביום אחד ואין לקוץ אלא בע"ש או בעיו"ט והנכון שיקוץ מן הרגלים ביום ה' ומן הידים ביום ו' [מ"א]".</w:t>
      </w:r>
    </w:p>
    <w:p w14:paraId="70269B3E" w14:textId="77777777" w:rsidR="00F605B3" w:rsidRDefault="008B4DA1" w:rsidP="00350B4C">
      <w:pPr>
        <w:numPr>
          <w:ilvl w:val="2"/>
          <w:numId w:val="22"/>
        </w:numPr>
        <w:jc w:val="both"/>
      </w:pPr>
      <w:r>
        <w:rPr>
          <w:u w:val="single"/>
          <w:rtl/>
        </w:rPr>
        <w:t>דרכי חיים ושלום</w:t>
      </w:r>
      <w:r>
        <w:rPr>
          <w:rtl/>
        </w:rPr>
        <w:t xml:space="preserve"> (אות שנ"ג) – "ולא הי' מקצץ הצפרנים מידיו ורגליו ביום אחד רק הרגלים ביום שלפניו".</w:t>
      </w:r>
    </w:p>
    <w:p w14:paraId="141E898B" w14:textId="77777777" w:rsidR="00F605B3" w:rsidRDefault="008B4DA1" w:rsidP="00350B4C">
      <w:pPr>
        <w:numPr>
          <w:ilvl w:val="2"/>
          <w:numId w:val="22"/>
        </w:numPr>
        <w:jc w:val="both"/>
      </w:pPr>
      <w:r>
        <w:rPr>
          <w:rtl/>
        </w:rPr>
        <w:t xml:space="preserve">עי' </w:t>
      </w:r>
      <w:r>
        <w:rPr>
          <w:u w:val="single"/>
          <w:rtl/>
        </w:rPr>
        <w:t>אלף המגן</w:t>
      </w:r>
      <w:r>
        <w:rPr>
          <w:rtl/>
        </w:rPr>
        <w:t xml:space="preserve"> (סי' תר"ו ס"ק י"ח) – "שאנו חוששין שלא ליטלן ביום אחד".</w:t>
      </w:r>
    </w:p>
    <w:p w14:paraId="728F6240" w14:textId="77777777" w:rsidR="00F605B3" w:rsidRDefault="008B4DA1" w:rsidP="00350B4C">
      <w:pPr>
        <w:numPr>
          <w:ilvl w:val="2"/>
          <w:numId w:val="22"/>
        </w:numPr>
        <w:jc w:val="both"/>
      </w:pPr>
      <w:r>
        <w:rPr>
          <w:rtl/>
        </w:rPr>
        <w:t xml:space="preserve">עי' </w:t>
      </w:r>
      <w:r>
        <w:rPr>
          <w:u w:val="single"/>
          <w:rtl/>
        </w:rPr>
        <w:t>קצות השלחן</w:t>
      </w:r>
      <w:r>
        <w:rPr>
          <w:rtl/>
        </w:rPr>
        <w:t xml:space="preserve"> (סי' ע"ג סעי' ב').</w:t>
      </w:r>
    </w:p>
    <w:p w14:paraId="01B91968" w14:textId="77777777" w:rsidR="00F605B3" w:rsidRDefault="008B4DA1" w:rsidP="00350B4C">
      <w:pPr>
        <w:numPr>
          <w:ilvl w:val="2"/>
          <w:numId w:val="22"/>
        </w:numPr>
        <w:jc w:val="both"/>
      </w:pPr>
      <w:r>
        <w:rPr>
          <w:rtl/>
        </w:rPr>
        <w:t xml:space="preserve">עי' </w:t>
      </w:r>
      <w:r>
        <w:rPr>
          <w:u w:val="single"/>
          <w:rtl/>
        </w:rPr>
        <w:t>שבט הלוי</w:t>
      </w:r>
      <w:r>
        <w:rPr>
          <w:rtl/>
        </w:rPr>
        <w:t xml:space="preserve"> (קובץ מבית לוי ח"ג עמ' נ"ב אות ה', בענייני יו"ד עמ' ק"ג אות ה') – "יש אומרים".</w:t>
      </w:r>
    </w:p>
    <w:p w14:paraId="35104A7A" w14:textId="77777777" w:rsidR="00F605B3" w:rsidRDefault="008B4DA1" w:rsidP="00350B4C">
      <w:pPr>
        <w:numPr>
          <w:ilvl w:val="2"/>
          <w:numId w:val="22"/>
        </w:numPr>
        <w:jc w:val="both"/>
      </w:pPr>
      <w:r>
        <w:rPr>
          <w:u w:val="single"/>
          <w:rtl/>
        </w:rPr>
        <w:t>ששכ</w:t>
      </w:r>
      <w:r>
        <w:rPr>
          <w:u w:val="single"/>
          <w:rtl/>
          <w:lang w:bidi="ar-SA"/>
        </w:rPr>
        <w:t>"</w:t>
      </w:r>
      <w:r>
        <w:rPr>
          <w:u w:val="single"/>
          <w:rtl/>
        </w:rPr>
        <w:t>ה</w:t>
      </w:r>
      <w:r>
        <w:rPr>
          <w:rtl/>
          <w:lang w:bidi="ar-SA"/>
        </w:rPr>
        <w:t xml:space="preserve"> (</w:t>
      </w:r>
      <w:r>
        <w:rPr>
          <w:rtl/>
        </w:rPr>
        <w:t>פרק מ</w:t>
      </w:r>
      <w:r>
        <w:rPr>
          <w:rtl/>
          <w:lang w:bidi="ar-SA"/>
        </w:rPr>
        <w:t>"</w:t>
      </w:r>
      <w:r>
        <w:rPr>
          <w:rtl/>
        </w:rPr>
        <w:t>ב סעי</w:t>
      </w:r>
      <w:r>
        <w:rPr>
          <w:rtl/>
          <w:lang w:bidi="ar-SA"/>
        </w:rPr>
        <w:t xml:space="preserve">' </w:t>
      </w:r>
      <w:r>
        <w:rPr>
          <w:rtl/>
        </w:rPr>
        <w:t>מ</w:t>
      </w:r>
      <w:r>
        <w:rPr>
          <w:rtl/>
          <w:lang w:bidi="ar-SA"/>
        </w:rPr>
        <w:t>"</w:t>
      </w:r>
      <w:r>
        <w:rPr>
          <w:rtl/>
        </w:rPr>
        <w:t>ו</w:t>
      </w:r>
      <w:r>
        <w:rPr>
          <w:rtl/>
          <w:lang w:bidi="ar-SA"/>
        </w:rPr>
        <w:t xml:space="preserve">) </w:t>
      </w:r>
      <w:r>
        <w:rPr>
          <w:rtl/>
        </w:rPr>
        <w:t>– "לא לגזוז של ידים ורגלים ביום אחד".</w:t>
      </w:r>
    </w:p>
    <w:p w14:paraId="4D05FDCB" w14:textId="77777777" w:rsidR="00F605B3" w:rsidRDefault="008B4DA1" w:rsidP="00350B4C">
      <w:pPr>
        <w:numPr>
          <w:ilvl w:val="2"/>
          <w:numId w:val="22"/>
        </w:numPr>
        <w:jc w:val="both"/>
      </w:pPr>
      <w:r>
        <w:rPr>
          <w:u w:val="single"/>
          <w:rtl/>
        </w:rPr>
        <w:t>שבט הקהתי</w:t>
      </w:r>
      <w:r>
        <w:rPr>
          <w:rtl/>
        </w:rPr>
        <w:t xml:space="preserve"> (ח"א סי' ק"ה).</w:t>
      </w:r>
    </w:p>
    <w:p w14:paraId="79E62C8F" w14:textId="77777777" w:rsidR="00F605B3" w:rsidRDefault="008B4DA1" w:rsidP="00350B4C">
      <w:pPr>
        <w:numPr>
          <w:ilvl w:val="2"/>
          <w:numId w:val="22"/>
        </w:numPr>
        <w:jc w:val="both"/>
      </w:pPr>
      <w:r>
        <w:rPr>
          <w:rtl/>
        </w:rPr>
        <w:t xml:space="preserve">עי' </w:t>
      </w:r>
      <w:r>
        <w:rPr>
          <w:u w:val="single"/>
          <w:rtl/>
        </w:rPr>
        <w:t>שמירת הגוף והנפש</w:t>
      </w:r>
      <w:r>
        <w:rPr>
          <w:rtl/>
        </w:rPr>
        <w:t xml:space="preserve"> (סי' ס"ח סעי' ב').</w:t>
      </w:r>
    </w:p>
    <w:p w14:paraId="0E4865A9" w14:textId="5A94804D" w:rsidR="00F605B3" w:rsidRDefault="008B4DA1" w:rsidP="00350B4C">
      <w:pPr>
        <w:numPr>
          <w:ilvl w:val="2"/>
          <w:numId w:val="22"/>
        </w:numPr>
        <w:jc w:val="both"/>
      </w:pPr>
      <w:r>
        <w:rPr>
          <w:u w:val="single"/>
          <w:rtl/>
        </w:rPr>
        <w:t>נטעי גבריאל</w:t>
      </w:r>
      <w:r>
        <w:rPr>
          <w:rtl/>
        </w:rPr>
        <w:t xml:space="preserve"> (יו"ט ח"ב פרק י' סעי' י', שבועות פרק ח' סעי' ט') – "לכתחלה יטול צפרני רגליו לפני עיו"ט כדי שלא יטול צפרני ידיו ורגליו ביום אחד ...".</w:t>
      </w:r>
    </w:p>
    <w:p w14:paraId="240E8B4E" w14:textId="5D02FE9C" w:rsidR="00B72885" w:rsidRDefault="00B72885" w:rsidP="00350B4C">
      <w:pPr>
        <w:numPr>
          <w:ilvl w:val="2"/>
          <w:numId w:val="22"/>
        </w:numPr>
        <w:jc w:val="both"/>
      </w:pPr>
      <w:r>
        <w:rPr>
          <w:u w:val="single"/>
          <w:rtl/>
        </w:rPr>
        <w:t>פסקי תשובות</w:t>
      </w:r>
      <w:r>
        <w:rPr>
          <w:rtl/>
        </w:rPr>
        <w:t xml:space="preserve"> (דפו"ח אות ח') – "אך העולם מקפידין על כך".</w:t>
      </w:r>
    </w:p>
    <w:p w14:paraId="0A70B3AE" w14:textId="77777777" w:rsidR="00F605B3" w:rsidRDefault="00F605B3">
      <w:pPr>
        <w:jc w:val="both"/>
      </w:pPr>
    </w:p>
    <w:p w14:paraId="20A9BEEE" w14:textId="77777777" w:rsidR="00F605B3" w:rsidRDefault="008B4DA1" w:rsidP="00350B4C">
      <w:pPr>
        <w:numPr>
          <w:ilvl w:val="1"/>
          <w:numId w:val="22"/>
        </w:numPr>
        <w:jc w:val="both"/>
      </w:pPr>
      <w:r>
        <w:rPr>
          <w:b/>
          <w:bCs/>
          <w:rtl/>
        </w:rPr>
        <w:t>מיקל</w:t>
      </w:r>
      <w:r>
        <w:rPr>
          <w:rtl/>
        </w:rPr>
        <w:t>.</w:t>
      </w:r>
    </w:p>
    <w:p w14:paraId="2B0E6417" w14:textId="77777777" w:rsidR="00F605B3" w:rsidRDefault="008B4DA1" w:rsidP="00350B4C">
      <w:pPr>
        <w:numPr>
          <w:ilvl w:val="2"/>
          <w:numId w:val="22"/>
        </w:numPr>
        <w:jc w:val="both"/>
      </w:pPr>
      <w:r>
        <w:rPr>
          <w:u w:val="single"/>
          <w:rtl/>
        </w:rPr>
        <w:t>מחזיק ברכה</w:t>
      </w:r>
      <w:r>
        <w:rPr>
          <w:rtl/>
        </w:rPr>
        <w:t xml:space="preserve"> (ס"ק ד').</w:t>
      </w:r>
    </w:p>
    <w:p w14:paraId="62227F99" w14:textId="77777777" w:rsidR="00F605B3" w:rsidRDefault="008B4DA1" w:rsidP="00350B4C">
      <w:pPr>
        <w:numPr>
          <w:ilvl w:val="2"/>
          <w:numId w:val="22"/>
        </w:numPr>
        <w:jc w:val="both"/>
      </w:pPr>
      <w:r>
        <w:rPr>
          <w:u w:val="single"/>
          <w:rtl/>
        </w:rPr>
        <w:t>שע"ת</w:t>
      </w:r>
      <w:r>
        <w:rPr>
          <w:rtl/>
        </w:rPr>
        <w:t xml:space="preserve"> (ס"ק ב') – "ובמח"ב כת' שאף שכל האחרונים כתבו דברי המגמ"י שלא יקוץ צפרני ידיו ורגליו ביום אחד אין לחוש לזה דבסדר הכוונות ממהר"ש וויטל שהעתיק מטהרת יד הקודש מר אביו מהרח"ו ז"ל כת' </w:t>
      </w:r>
      <w:r w:rsidRPr="00E84183">
        <w:rPr>
          <w:u w:val="single"/>
          <w:rtl/>
        </w:rPr>
        <w:t>שרבינו האר"י</w:t>
      </w:r>
      <w:r>
        <w:rPr>
          <w:rtl/>
        </w:rPr>
        <w:t xml:space="preserve"> ז"ל יום הששי היה נוטל צפרני ידיו ורגליו כו' עיין שם".</w:t>
      </w:r>
    </w:p>
    <w:p w14:paraId="60860817" w14:textId="77777777" w:rsidR="00F605B3" w:rsidRDefault="008B4DA1" w:rsidP="00350B4C">
      <w:pPr>
        <w:numPr>
          <w:ilvl w:val="2"/>
          <w:numId w:val="22"/>
        </w:numPr>
        <w:jc w:val="both"/>
      </w:pPr>
      <w:r>
        <w:rPr>
          <w:u w:val="single"/>
          <w:rtl/>
        </w:rPr>
        <w:t>בן איש חי</w:t>
      </w:r>
      <w:r>
        <w:rPr>
          <w:rtl/>
        </w:rPr>
        <w:t xml:space="preserve"> (שנה ב' פר' לך לך אות י"ד) – "ויזהר לקוץ צפרני ידיו ורגליו בכל ער"ש".</w:t>
      </w:r>
    </w:p>
    <w:p w14:paraId="10F14FB2" w14:textId="3E120C26" w:rsidR="00F605B3" w:rsidRDefault="008B4DA1" w:rsidP="00350B4C">
      <w:pPr>
        <w:numPr>
          <w:ilvl w:val="2"/>
          <w:numId w:val="22"/>
        </w:numPr>
        <w:jc w:val="both"/>
      </w:pPr>
      <w:r>
        <w:rPr>
          <w:u w:val="single"/>
          <w:rtl/>
        </w:rPr>
        <w:t>מנחת פ</w:t>
      </w:r>
      <w:r w:rsidR="00B72885">
        <w:rPr>
          <w:rFonts w:hint="cs"/>
          <w:u w:val="single"/>
          <w:rtl/>
        </w:rPr>
        <w:t>ת</w:t>
      </w:r>
      <w:r>
        <w:rPr>
          <w:u w:val="single"/>
          <w:rtl/>
        </w:rPr>
        <w:t>ים</w:t>
      </w:r>
      <w:r>
        <w:rPr>
          <w:rtl/>
        </w:rPr>
        <w:t xml:space="preserve"> (סי' ר"ס על מג"א) – "עי' נדה דף י"ז ע"א ולא אמרן אלא דשקל דידיה ודכרעיה, נראה דמותר ליטול צפרני ידים ורגלים בבת אחת".</w:t>
      </w:r>
    </w:p>
    <w:p w14:paraId="148B2460" w14:textId="77777777" w:rsidR="00F605B3" w:rsidRDefault="008B4DA1" w:rsidP="00350B4C">
      <w:pPr>
        <w:numPr>
          <w:ilvl w:val="2"/>
          <w:numId w:val="22"/>
        </w:numPr>
        <w:jc w:val="both"/>
      </w:pPr>
      <w:r>
        <w:rPr>
          <w:u w:val="single"/>
          <w:rtl/>
        </w:rPr>
        <w:t>כה"ח</w:t>
      </w:r>
      <w:r>
        <w:rPr>
          <w:rtl/>
        </w:rPr>
        <w:t xml:space="preserve"> (ס"ק י"ז).</w:t>
      </w:r>
    </w:p>
    <w:p w14:paraId="38FF4001" w14:textId="7741404E" w:rsidR="00F605B3" w:rsidRDefault="008B4DA1" w:rsidP="00350B4C">
      <w:pPr>
        <w:numPr>
          <w:ilvl w:val="2"/>
          <w:numId w:val="22"/>
        </w:numPr>
        <w:jc w:val="both"/>
      </w:pPr>
      <w:r>
        <w:rPr>
          <w:u w:val="single"/>
          <w:rtl/>
        </w:rPr>
        <w:t>אור לציון</w:t>
      </w:r>
      <w:r>
        <w:rPr>
          <w:rtl/>
        </w:rPr>
        <w:t xml:space="preserve"> (ח"ב פרק מ"ז סעי' ד') – "מנהג בני ספרד ... לא נהגו לחוש שלא ליטול צפורני הידים והרגלים ביום אחד".</w:t>
      </w:r>
    </w:p>
    <w:p w14:paraId="1D4CF6C2" w14:textId="4808A958" w:rsidR="00117476" w:rsidRDefault="00117476" w:rsidP="00350B4C">
      <w:pPr>
        <w:numPr>
          <w:ilvl w:val="2"/>
          <w:numId w:val="22"/>
        </w:numPr>
        <w:jc w:val="both"/>
      </w:pPr>
      <w:r>
        <w:rPr>
          <w:rFonts w:hint="cs"/>
          <w:rtl/>
        </w:rPr>
        <w:t xml:space="preserve">עי' הליכות </w:t>
      </w:r>
      <w:r>
        <w:rPr>
          <w:rFonts w:eastAsia="SimSun"/>
          <w:u w:val="single"/>
          <w:rtl/>
          <w:lang w:eastAsia="zh-CN"/>
        </w:rPr>
        <w:t>אבן ישראל</w:t>
      </w:r>
      <w:r>
        <w:rPr>
          <w:rFonts w:eastAsia="SimSun"/>
          <w:rtl/>
          <w:lang w:eastAsia="zh-CN"/>
        </w:rPr>
        <w:t xml:space="preserve"> (</w:t>
      </w:r>
      <w:r>
        <w:rPr>
          <w:rFonts w:eastAsia="SimSun" w:hint="cs"/>
          <w:rtl/>
          <w:lang w:eastAsia="zh-CN"/>
        </w:rPr>
        <w:t xml:space="preserve">שבת ח"א פרק א' אות י"ב, עמ' ה') </w:t>
      </w:r>
      <w:r>
        <w:rPr>
          <w:rFonts w:eastAsia="SimSun"/>
          <w:rtl/>
          <w:lang w:eastAsia="zh-CN"/>
        </w:rPr>
        <w:t>–</w:t>
      </w:r>
      <w:r>
        <w:rPr>
          <w:rFonts w:eastAsia="SimSun" w:hint="cs"/>
          <w:rtl/>
          <w:lang w:eastAsia="zh-CN"/>
        </w:rPr>
        <w:t xml:space="preserve"> "ליטול צפרני הידים והרגלים ביום אחד בערב שבת או בערב יום טוב מותר. וכמדומה שרבינו אמר שגם בשאר ימים אין חובה להקפיד על זה".</w:t>
      </w:r>
    </w:p>
    <w:p w14:paraId="33474AFE" w14:textId="77777777" w:rsidR="00F605B3" w:rsidRDefault="00F605B3">
      <w:pPr>
        <w:jc w:val="both"/>
        <w:rPr>
          <w:sz w:val="28"/>
          <w:szCs w:val="28"/>
          <w:u w:val="single"/>
        </w:rPr>
      </w:pPr>
    </w:p>
    <w:p w14:paraId="5114C9F0" w14:textId="7DA46F25" w:rsidR="00F605B3" w:rsidRDefault="008B4DA1" w:rsidP="00350B4C">
      <w:pPr>
        <w:numPr>
          <w:ilvl w:val="1"/>
          <w:numId w:val="22"/>
        </w:numPr>
        <w:jc w:val="both"/>
        <w:rPr>
          <w:sz w:val="28"/>
          <w:szCs w:val="28"/>
          <w:u w:val="single"/>
        </w:rPr>
      </w:pPr>
      <w:r>
        <w:rPr>
          <w:rtl/>
        </w:rPr>
        <w:t xml:space="preserve">מראי מקומות – </w:t>
      </w:r>
      <w:r>
        <w:rPr>
          <w:u w:val="single"/>
          <w:rtl/>
        </w:rPr>
        <w:t>תורת שבת</w:t>
      </w:r>
      <w:r>
        <w:rPr>
          <w:rtl/>
        </w:rPr>
        <w:t xml:space="preserve"> (סעי' א', ס"ק ד'), </w:t>
      </w:r>
      <w:r>
        <w:rPr>
          <w:u w:val="single"/>
          <w:rtl/>
        </w:rPr>
        <w:t>לקראת שבת</w:t>
      </w:r>
      <w:r>
        <w:rPr>
          <w:rtl/>
        </w:rPr>
        <w:t xml:space="preserve"> (פרק ו' סעי' ז'), </w:t>
      </w:r>
      <w:r>
        <w:rPr>
          <w:u w:val="single"/>
          <w:rtl/>
        </w:rPr>
        <w:t>הל' שונות הנוגעות לשבת</w:t>
      </w:r>
      <w:r>
        <w:rPr>
          <w:rtl/>
        </w:rPr>
        <w:t xml:space="preserve"> (ארטסקרול, עמ' י"ז)</w:t>
      </w:r>
      <w:r w:rsidR="006F5144">
        <w:rPr>
          <w:rFonts w:hint="cs"/>
          <w:rtl/>
        </w:rPr>
        <w:t xml:space="preserve">, </w:t>
      </w:r>
      <w:r w:rsidR="006F5144">
        <w:rPr>
          <w:rFonts w:hint="cs"/>
          <w:u w:val="single"/>
          <w:rtl/>
        </w:rPr>
        <w:t>אבני דרך</w:t>
      </w:r>
      <w:r w:rsidR="006F5144" w:rsidRPr="00050A84">
        <w:rPr>
          <w:rFonts w:hint="cs"/>
          <w:rtl/>
        </w:rPr>
        <w:t xml:space="preserve"> (</w:t>
      </w:r>
      <w:r w:rsidR="006F5144">
        <w:rPr>
          <w:rFonts w:hint="cs"/>
          <w:rtl/>
        </w:rPr>
        <w:t>חט"ז סי' מ"ט)</w:t>
      </w:r>
      <w:r>
        <w:rPr>
          <w:rtl/>
        </w:rPr>
        <w:t>.</w:t>
      </w:r>
    </w:p>
    <w:p w14:paraId="2593E9F6" w14:textId="0E86A7DD" w:rsidR="00F605B3" w:rsidRDefault="008B4DA1" w:rsidP="00350B4C">
      <w:pPr>
        <w:numPr>
          <w:ilvl w:val="2"/>
          <w:numId w:val="22"/>
        </w:numPr>
        <w:jc w:val="both"/>
        <w:rPr>
          <w:sz w:val="28"/>
          <w:szCs w:val="28"/>
          <w:u w:val="single"/>
        </w:rPr>
      </w:pPr>
      <w:r>
        <w:rPr>
          <w:u w:val="single"/>
          <w:rtl/>
        </w:rPr>
        <w:t>ערה"ש</w:t>
      </w:r>
      <w:r>
        <w:rPr>
          <w:rtl/>
        </w:rPr>
        <w:t xml:space="preserve"> (סעי' ו') – "ויש שכתבו שלא לקוץ צפרני ידים ורגלים ביום אחד ... וכל אלו הדברים אין להם שום מקום בדין ומאן דקפיד קפיד ודלא קפיד לא קפיד".</w:t>
      </w:r>
    </w:p>
    <w:p w14:paraId="04921200" w14:textId="36CBECDF" w:rsidR="00BF7BD6" w:rsidRPr="00BF7BD6" w:rsidRDefault="00B35C24" w:rsidP="00350B4C">
      <w:pPr>
        <w:numPr>
          <w:ilvl w:val="2"/>
          <w:numId w:val="22"/>
        </w:numPr>
        <w:jc w:val="both"/>
      </w:pPr>
      <w:bookmarkStart w:id="64" w:name="_Hlk17994146"/>
      <w:r w:rsidRPr="009470AA">
        <w:rPr>
          <w:u w:val="single"/>
          <w:rtl/>
        </w:rPr>
        <w:t>קובץ הלכות</w:t>
      </w:r>
      <w:r>
        <w:rPr>
          <w:rtl/>
        </w:rPr>
        <w:t xml:space="preserve"> (שבת ח"א פרק א' סעי' ל"ח</w:t>
      </w:r>
      <w:r>
        <w:rPr>
          <w:rFonts w:hint="cs"/>
          <w:rtl/>
        </w:rPr>
        <w:t>, הע' ע"א</w:t>
      </w:r>
      <w:r>
        <w:rPr>
          <w:rtl/>
        </w:rPr>
        <w:t>) – "יש שכתבו שלא לקוץ צפרני הידים והרגלים ביום אחד, ויש שאין מדקדקים בזה ומאן דלא קפיד לא קפידע, ועכ"פ הדבר פשוט שאם הרגיש בערב שבת שצפרני רגליו וידיו הם ארוכות יש לו ליטלן לכבוד השבת</w:t>
      </w:r>
      <w:r>
        <w:rPr>
          <w:rFonts w:hint="cs"/>
          <w:rtl/>
        </w:rPr>
        <w:t>. [</w:t>
      </w:r>
      <w:r>
        <w:rPr>
          <w:rtl/>
        </w:rPr>
        <w:t>שבודאי גם החוששין לכך לא חששו אלא לכתחילה באופן שיוכל לקצוץ</w:t>
      </w:r>
      <w:r>
        <w:rPr>
          <w:rFonts w:hint="cs"/>
          <w:rtl/>
        </w:rPr>
        <w:t xml:space="preserve"> </w:t>
      </w:r>
      <w:r>
        <w:rPr>
          <w:rtl/>
        </w:rPr>
        <w:t xml:space="preserve">צפרני רגליו קודם ער"ש וצפרני ידיו ער"ש, </w:t>
      </w:r>
      <w:r w:rsidRPr="009470AA">
        <w:rPr>
          <w:b/>
          <w:bCs/>
          <w:rtl/>
        </w:rPr>
        <w:t>אבל היכא דא"א</w:t>
      </w:r>
      <w:r>
        <w:rPr>
          <w:rtl/>
        </w:rPr>
        <w:t xml:space="preserve"> בלא"ה אין לחוש כלל</w:t>
      </w:r>
      <w:r>
        <w:rPr>
          <w:rFonts w:hint="cs"/>
          <w:rtl/>
        </w:rPr>
        <w:t>]</w:t>
      </w:r>
      <w:r>
        <w:rPr>
          <w:rtl/>
        </w:rPr>
        <w:t>".</w:t>
      </w:r>
    </w:p>
    <w:p w14:paraId="5EE292F0" w14:textId="3BCB6297" w:rsidR="00B72885" w:rsidRPr="00B72885" w:rsidRDefault="00B72885" w:rsidP="00350B4C">
      <w:pPr>
        <w:numPr>
          <w:ilvl w:val="2"/>
          <w:numId w:val="22"/>
        </w:numPr>
        <w:jc w:val="both"/>
      </w:pPr>
      <w:r w:rsidRPr="00B72885">
        <w:rPr>
          <w:rFonts w:hint="cs"/>
          <w:u w:val="single"/>
          <w:rtl/>
        </w:rPr>
        <w:t>הל' שבת בשבת</w:t>
      </w:r>
      <w:r>
        <w:rPr>
          <w:rFonts w:hint="cs"/>
          <w:rtl/>
        </w:rPr>
        <w:t xml:space="preserve"> (ח"א פרק א' סעי' ל"ח, הע' ס"ה) </w:t>
      </w:r>
      <w:r>
        <w:rPr>
          <w:rtl/>
        </w:rPr>
        <w:t>–</w:t>
      </w:r>
      <w:r>
        <w:rPr>
          <w:rFonts w:hint="cs"/>
          <w:rtl/>
        </w:rPr>
        <w:t xml:space="preserve"> "</w:t>
      </w:r>
      <w:r w:rsidRPr="00B72885">
        <w:rPr>
          <w:rtl/>
        </w:rPr>
        <w:t>ולא יקוץ צפרני ידיו ורגליו ביום אחד, אלא מן הרגלים ביום ה' ומן הידים ביום ו', ומנהג הספרדים להקל בזה לחותכם ביום א' וע"פ האר"י ז"ל</w:t>
      </w:r>
      <w:r>
        <w:rPr>
          <w:rFonts w:hint="cs"/>
          <w:rtl/>
        </w:rPr>
        <w:t>.</w:t>
      </w:r>
      <w:r w:rsidRPr="00B72885">
        <w:rPr>
          <w:rtl/>
        </w:rPr>
        <w:t xml:space="preserve"> </w:t>
      </w:r>
      <w:r>
        <w:rPr>
          <w:rFonts w:hint="cs"/>
          <w:rtl/>
        </w:rPr>
        <w:t>[</w:t>
      </w:r>
      <w:r w:rsidRPr="00B72885">
        <w:rPr>
          <w:rtl/>
        </w:rPr>
        <w:t>ועי' במחזיק ברכה ... והוב"ד בשע"ת סק"ב. ומ"מ מנהגנו כדעת כל האחרו' ומ"ב הנ"ל שהקפידו, אע"פ שבודאי ראו דברי השעה"כ כדרכו של אדונינו המג"א להביאו. ומנהג האר"י ז"ל אין ראיה לכ"ע, דע"ז הוא שאמרו מאן דקפיד קפדי' בהדיה, ומאן דלא קפיד לא קפדי' בהדיה, ולדידן כ' הפו' שמנהגנו להקפיד בזה. גם נראה דהמג"א סק"א אף שכ' שהאר"י ז"ל הלעיג על הקוצצין שלא כסדרן, ומ"מ כ' דיש ליזהר לכתחילה, וא"ב ה"ה בזה, וכש"כ הוא שבזה לא נזכר כלל שהלעיג ע"ז, רק שעבד כן בעצמו, ואמנם מנהג הטפרדים להקל בזה כהברכ"י וכ"ב בכה"ח או' טו"ב, ובודאי שזה בכלל מאן דלא קפיד וכו'</w:t>
      </w:r>
      <w:r>
        <w:rPr>
          <w:rFonts w:hint="cs"/>
          <w:rtl/>
        </w:rPr>
        <w:t>]".</w:t>
      </w:r>
    </w:p>
    <w:bookmarkEnd w:id="64"/>
    <w:p w14:paraId="368339D1" w14:textId="77777777" w:rsidR="00F605B3" w:rsidRDefault="00F605B3">
      <w:pPr>
        <w:jc w:val="both"/>
        <w:rPr>
          <w:u w:val="single"/>
        </w:rPr>
      </w:pPr>
    </w:p>
    <w:p w14:paraId="634DCA49" w14:textId="77777777" w:rsidR="00F605B3" w:rsidRDefault="008B4DA1" w:rsidP="00350B4C">
      <w:pPr>
        <w:numPr>
          <w:ilvl w:val="1"/>
          <w:numId w:val="22"/>
        </w:numPr>
        <w:jc w:val="both"/>
        <w:rPr>
          <w:sz w:val="28"/>
          <w:szCs w:val="28"/>
          <w:u w:val="single"/>
        </w:rPr>
      </w:pPr>
      <w:r>
        <w:rPr>
          <w:b/>
          <w:bCs/>
          <w:rtl/>
        </w:rPr>
        <w:t>הטעם</w:t>
      </w:r>
      <w:r>
        <w:rPr>
          <w:rtl/>
        </w:rPr>
        <w:t>.</w:t>
      </w:r>
    </w:p>
    <w:p w14:paraId="3A5637AC" w14:textId="77777777" w:rsidR="00F605B3" w:rsidRDefault="008B4DA1" w:rsidP="00350B4C">
      <w:pPr>
        <w:numPr>
          <w:ilvl w:val="2"/>
          <w:numId w:val="22"/>
        </w:numPr>
        <w:jc w:val="both"/>
      </w:pPr>
      <w:r>
        <w:rPr>
          <w:u w:val="single"/>
          <w:rtl/>
        </w:rPr>
        <w:t>יסוד ושורש העבודה</w:t>
      </w:r>
      <w:r>
        <w:rPr>
          <w:rtl/>
        </w:rPr>
        <w:t xml:space="preserve"> (שער ח' פרק א' ד"ה יום) – "והובא בספרים שיזהר האדם שלא יגלח צפורני ידיו ורגליו ביום אחד כי הוא </w:t>
      </w:r>
      <w:r>
        <w:rPr>
          <w:b/>
          <w:bCs/>
          <w:rtl/>
        </w:rPr>
        <w:t>מאוד קשה לשכחה</w:t>
      </w:r>
      <w:r>
        <w:rPr>
          <w:rtl/>
        </w:rPr>
        <w:t xml:space="preserve"> וגם סכנה".</w:t>
      </w:r>
    </w:p>
    <w:p w14:paraId="34FEB9D7" w14:textId="6ED57ADA" w:rsidR="0067119B" w:rsidRDefault="008B4DA1" w:rsidP="00350B4C">
      <w:pPr>
        <w:numPr>
          <w:ilvl w:val="2"/>
          <w:numId w:val="22"/>
        </w:numPr>
        <w:jc w:val="both"/>
      </w:pPr>
      <w:r>
        <w:rPr>
          <w:rtl/>
        </w:rPr>
        <w:t xml:space="preserve">משום סכנה – </w:t>
      </w:r>
      <w:r w:rsidR="0067119B" w:rsidRPr="0067119B">
        <w:rPr>
          <w:u w:val="single"/>
          <w:rtl/>
        </w:rPr>
        <w:t>עולת שבת</w:t>
      </w:r>
      <w:r w:rsidR="0067119B">
        <w:rPr>
          <w:rtl/>
        </w:rPr>
        <w:t xml:space="preserve"> (סוף ס"ק א', לשונו מובא לעיל), </w:t>
      </w:r>
      <w:r w:rsidR="0067119B" w:rsidRPr="0067119B">
        <w:rPr>
          <w:u w:val="single"/>
          <w:rtl/>
        </w:rPr>
        <w:t>גר"ז</w:t>
      </w:r>
      <w:r w:rsidR="0067119B">
        <w:rPr>
          <w:rtl/>
        </w:rPr>
        <w:t xml:space="preserve"> (סעי' ב', לשונו מובא לעיל), </w:t>
      </w:r>
      <w:r w:rsidR="0067119B" w:rsidRPr="0067119B">
        <w:rPr>
          <w:u w:val="single"/>
          <w:rtl/>
        </w:rPr>
        <w:t>שלחן שלמה</w:t>
      </w:r>
      <w:r w:rsidR="0067119B">
        <w:rPr>
          <w:rtl/>
        </w:rPr>
        <w:t xml:space="preserve"> (סי' תקנ"א סעי' ה', לשונו מובא לעיל), </w:t>
      </w:r>
      <w:r w:rsidR="0067119B" w:rsidRPr="0067119B">
        <w:rPr>
          <w:u w:val="single"/>
          <w:rtl/>
        </w:rPr>
        <w:t>קצות השלחן</w:t>
      </w:r>
      <w:r w:rsidR="0067119B">
        <w:rPr>
          <w:rtl/>
        </w:rPr>
        <w:t xml:space="preserve"> (סי' ע"ג ס"ק ה'), </w:t>
      </w:r>
      <w:r w:rsidR="0067119B" w:rsidRPr="0067119B">
        <w:rPr>
          <w:u w:val="single"/>
          <w:rtl/>
        </w:rPr>
        <w:t>פסקי תשובות</w:t>
      </w:r>
      <w:r w:rsidR="0067119B">
        <w:rPr>
          <w:rtl/>
        </w:rPr>
        <w:t xml:space="preserve"> (דפו"ח אות ח', עי' הע' פ"א)</w:t>
      </w:r>
      <w:r w:rsidR="0067119B">
        <w:rPr>
          <w:rFonts w:hint="cs"/>
          <w:rtl/>
        </w:rPr>
        <w:t>.</w:t>
      </w:r>
    </w:p>
    <w:p w14:paraId="3269C299" w14:textId="77777777" w:rsidR="00F605B3" w:rsidRPr="0067119B" w:rsidRDefault="00F605B3">
      <w:pPr>
        <w:jc w:val="both"/>
      </w:pPr>
    </w:p>
    <w:p w14:paraId="1E5B4804" w14:textId="600753FA" w:rsidR="00F605B3" w:rsidRDefault="008B4DA1" w:rsidP="00350B4C">
      <w:pPr>
        <w:numPr>
          <w:ilvl w:val="1"/>
          <w:numId w:val="22"/>
        </w:numPr>
        <w:jc w:val="both"/>
        <w:rPr>
          <w:sz w:val="28"/>
          <w:szCs w:val="28"/>
          <w:u w:val="single"/>
        </w:rPr>
      </w:pPr>
      <w:r>
        <w:rPr>
          <w:b/>
          <w:bCs/>
          <w:rtl/>
        </w:rPr>
        <w:t>צפרני רגליו ביום ה'</w:t>
      </w:r>
      <w:r w:rsidR="00BD41EE">
        <w:rPr>
          <w:b/>
          <w:bCs/>
          <w:rtl/>
        </w:rPr>
        <w:fldChar w:fldCharType="begin"/>
      </w:r>
      <w:r w:rsidR="00BD41EE">
        <w:instrText xml:space="preserve"> XE "</w:instrText>
      </w:r>
      <w:r w:rsidR="00BD41EE" w:rsidRPr="006934AB">
        <w:rPr>
          <w:b/>
          <w:bCs/>
          <w:rtl/>
        </w:rPr>
        <w:instrText>צפרני רגליו ביום ה'</w:instrText>
      </w:r>
      <w:r w:rsidR="00BD41EE">
        <w:instrText xml:space="preserve">" </w:instrText>
      </w:r>
      <w:r w:rsidR="00BD41EE">
        <w:rPr>
          <w:b/>
          <w:bCs/>
          <w:rtl/>
        </w:rPr>
        <w:fldChar w:fldCharType="end"/>
      </w:r>
      <w:r>
        <w:rPr>
          <w:b/>
          <w:bCs/>
          <w:rtl/>
        </w:rPr>
        <w:t>: הטעם</w:t>
      </w:r>
      <w:r>
        <w:rPr>
          <w:rtl/>
        </w:rPr>
        <w:t>.</w:t>
      </w:r>
    </w:p>
    <w:p w14:paraId="2EE69287" w14:textId="77777777" w:rsidR="00F605B3" w:rsidRDefault="008B4DA1" w:rsidP="00350B4C">
      <w:pPr>
        <w:numPr>
          <w:ilvl w:val="2"/>
          <w:numId w:val="22"/>
        </w:numPr>
        <w:jc w:val="both"/>
        <w:rPr>
          <w:sz w:val="28"/>
          <w:szCs w:val="28"/>
          <w:u w:val="single"/>
        </w:rPr>
      </w:pPr>
      <w:r>
        <w:rPr>
          <w:u w:val="single"/>
          <w:rtl/>
        </w:rPr>
        <w:t>מחה"ש</w:t>
      </w:r>
      <w:r>
        <w:rPr>
          <w:rtl/>
        </w:rPr>
        <w:t xml:space="preserve"> (ס"ק א') – "כי צפורני הידים להיותם גלוים ונראים יש לחוש בהן יותר לכבוד שבת ולקרב קציצתן ליום השבת גם שלא יהיו גדלים בשבת".</w:t>
      </w:r>
    </w:p>
    <w:p w14:paraId="5E900D0C" w14:textId="77777777" w:rsidR="00F605B3" w:rsidRDefault="008B4DA1" w:rsidP="00350B4C">
      <w:pPr>
        <w:numPr>
          <w:ilvl w:val="2"/>
          <w:numId w:val="22"/>
        </w:numPr>
        <w:jc w:val="both"/>
      </w:pPr>
      <w:r>
        <w:rPr>
          <w:u w:val="single"/>
          <w:rtl/>
        </w:rPr>
        <w:t>הגרח"ק</w:t>
      </w:r>
      <w:r>
        <w:rPr>
          <w:rtl/>
        </w:rPr>
        <w:t xml:space="preserve"> שליט"א (הליכות חיים ח"ב אות קמ"ט) – "כתב המ"ב בסי' ר"ס סק"ו דביום ה' מקפידין שלא ליטול הצפרנים וכו', אכן מיד אח"כ הביא ממג"א דנכון שיקוץ מן הרגלים ביום ה' ומן הידים ביום ו' עכ"ל. הרי שלכאו' סותר דברי עצמו לענין יום ה', והו"ל למימר שיקוץ מן הרגלים ביום ד' ומן הידים ביום ו', וצ"ע. תשובה: כנראה הכוונה ביום ה' בלילה השייכת ליום ו'".</w:t>
      </w:r>
    </w:p>
    <w:p w14:paraId="5751748D" w14:textId="6876BE29" w:rsidR="00F605B3" w:rsidRDefault="008B4DA1">
      <w:pPr>
        <w:ind w:left="397"/>
        <w:jc w:val="both"/>
      </w:pPr>
      <w:r>
        <w:rPr>
          <w:u w:val="single"/>
          <w:rtl/>
        </w:rPr>
        <w:t>הגרח"ק</w:t>
      </w:r>
      <w:r>
        <w:rPr>
          <w:rtl/>
        </w:rPr>
        <w:t xml:space="preserve"> שליט"א (לבנימין אמר עמ' ל"ד, הע' ע"ה) – "ומצוה לחוף הראש ולגלח הצפונים בע"ש'. ובמ"ב ס"ק ו' כ' 'וביום ה' מקפידין שלא ליטלן, מפני שהצפרניים מתחילין לחזור ולצמוח ביום ג' לגלוחן, וא"כ אין זה תיקון כבוד שבת שחוזר לצאת', וצ"ע דאח"כ כ' והנכון שיקוץ מן הרגלים ביום ה' וכו'. תשובה: אולי בליל ו'. [ויש מתר</w:t>
      </w:r>
      <w:r w:rsidR="003E15CC">
        <w:rPr>
          <w:rFonts w:hint="cs"/>
          <w:rtl/>
        </w:rPr>
        <w:t>צ</w:t>
      </w:r>
      <w:r>
        <w:rPr>
          <w:rtl/>
        </w:rPr>
        <w:t>ים דברגל אין קפידא כיון דמכוסה ואינו ניכר. אך ע"ז כ' לי מרן שליט"א, דאין נ"מ בין יד לרגל]".</w:t>
      </w:r>
    </w:p>
    <w:p w14:paraId="6AF13457" w14:textId="2A4C1C3C" w:rsidR="00F605B3" w:rsidRDefault="003E15CC" w:rsidP="00350B4C">
      <w:pPr>
        <w:numPr>
          <w:ilvl w:val="3"/>
          <w:numId w:val="22"/>
        </w:numPr>
        <w:jc w:val="both"/>
      </w:pPr>
      <w:r>
        <w:rPr>
          <w:rFonts w:hint="cs"/>
          <w:rtl/>
        </w:rPr>
        <w:t>לכאו' לק"מ</w:t>
      </w:r>
      <w:r w:rsidR="008B4DA1">
        <w:rPr>
          <w:rtl/>
        </w:rPr>
        <w:t xml:space="preserve">, </w:t>
      </w:r>
      <w:r>
        <w:rPr>
          <w:rFonts w:hint="cs"/>
          <w:rtl/>
        </w:rPr>
        <w:t xml:space="preserve">שהרי מה </w:t>
      </w:r>
      <w:r w:rsidR="00030D34">
        <w:rPr>
          <w:rFonts w:hint="cs"/>
          <w:rtl/>
        </w:rPr>
        <w:t>ש</w:t>
      </w:r>
      <w:r w:rsidR="008B4DA1">
        <w:rPr>
          <w:rtl/>
        </w:rPr>
        <w:t xml:space="preserve">אנו מחמירים ביום ה' </w:t>
      </w:r>
      <w:r>
        <w:rPr>
          <w:rFonts w:hint="cs"/>
          <w:rtl/>
        </w:rPr>
        <w:t xml:space="preserve">הוא </w:t>
      </w:r>
      <w:r w:rsidR="008B4DA1">
        <w:rPr>
          <w:rtl/>
        </w:rPr>
        <w:t xml:space="preserve">מצד כבוד שבת [ולא מצד שגורם מלאכה להתחיל בשבת]. </w:t>
      </w:r>
      <w:r>
        <w:rPr>
          <w:rFonts w:hint="cs"/>
          <w:rtl/>
        </w:rPr>
        <w:t>ו</w:t>
      </w:r>
      <w:r w:rsidR="008B4DA1">
        <w:rPr>
          <w:rtl/>
        </w:rPr>
        <w:t xml:space="preserve">ממילא, אם א"א ביום ו', ממילא מותר ביום ה'. כמו </w:t>
      </w:r>
      <w:r>
        <w:rPr>
          <w:rFonts w:hint="cs"/>
          <w:rtl/>
        </w:rPr>
        <w:t xml:space="preserve">שכ' </w:t>
      </w:r>
      <w:r w:rsidR="008B4DA1">
        <w:rPr>
          <w:rtl/>
        </w:rPr>
        <w:t>ה</w:t>
      </w:r>
      <w:r w:rsidR="008B4DA1">
        <w:rPr>
          <w:rFonts w:eastAsia="SimSun"/>
          <w:rtl/>
          <w:lang w:eastAsia="zh-CN"/>
        </w:rPr>
        <w:t xml:space="preserve">חוט שני (ח"א עמ' ס"א) בשם הגאב"ד דפוניבז' הגרי"ש כהנמן זצ"ל, לשונו מובא </w:t>
      </w:r>
      <w:bookmarkStart w:id="65" w:name="_Hlk17994641"/>
      <w:r>
        <w:rPr>
          <w:rFonts w:eastAsia="SimSun" w:hint="cs"/>
          <w:rtl/>
          <w:lang w:eastAsia="zh-CN"/>
        </w:rPr>
        <w:t>בסי' ר"ס</w:t>
      </w:r>
      <w:bookmarkEnd w:id="65"/>
      <w:r w:rsidR="008B4DA1">
        <w:rPr>
          <w:rFonts w:eastAsia="SimSun"/>
          <w:rtl/>
          <w:lang w:eastAsia="zh-CN"/>
        </w:rPr>
        <w:t>. ו</w:t>
      </w:r>
      <w:r>
        <w:rPr>
          <w:rFonts w:eastAsia="SimSun" w:hint="cs"/>
          <w:rtl/>
          <w:lang w:eastAsia="zh-CN"/>
        </w:rPr>
        <w:t xml:space="preserve">כ"כ </w:t>
      </w:r>
      <w:r w:rsidR="008B4DA1">
        <w:rPr>
          <w:rFonts w:eastAsia="SimSun"/>
          <w:rtl/>
          <w:lang w:eastAsia="zh-CN"/>
        </w:rPr>
        <w:t xml:space="preserve">עוד כמה אחרונים, </w:t>
      </w:r>
      <w:r>
        <w:rPr>
          <w:rFonts w:eastAsia="SimSun" w:hint="cs"/>
          <w:rtl/>
          <w:lang w:eastAsia="zh-CN"/>
        </w:rPr>
        <w:t>בסי' ר"ס</w:t>
      </w:r>
      <w:r w:rsidR="008B4DA1">
        <w:rPr>
          <w:rFonts w:eastAsia="SimSun"/>
          <w:rtl/>
          <w:lang w:eastAsia="zh-CN"/>
        </w:rPr>
        <w:t>. ו</w:t>
      </w:r>
      <w:r>
        <w:rPr>
          <w:rFonts w:eastAsia="SimSun" w:hint="cs"/>
          <w:rtl/>
          <w:lang w:eastAsia="zh-CN"/>
        </w:rPr>
        <w:t>גם</w:t>
      </w:r>
      <w:r w:rsidR="008B4DA1">
        <w:rPr>
          <w:rFonts w:eastAsia="SimSun"/>
          <w:rtl/>
          <w:lang w:eastAsia="zh-CN"/>
        </w:rPr>
        <w:t xml:space="preserve"> הגרח"ק שליט"א עצמו (לשונו מובא </w:t>
      </w:r>
      <w:r>
        <w:rPr>
          <w:rFonts w:eastAsia="SimSun" w:hint="cs"/>
          <w:rtl/>
          <w:lang w:eastAsia="zh-CN"/>
        </w:rPr>
        <w:t>בסי' ר"ס</w:t>
      </w:r>
      <w:r w:rsidR="008B4DA1">
        <w:rPr>
          <w:rFonts w:eastAsia="SimSun"/>
          <w:rtl/>
          <w:lang w:eastAsia="zh-CN"/>
        </w:rPr>
        <w:t>) כתב שהטעם הוי מצד כבוד שבת. וצ"ע.</w:t>
      </w:r>
    </w:p>
    <w:p w14:paraId="4271D5C2" w14:textId="77777777" w:rsidR="00F605B3" w:rsidRDefault="008B4DA1" w:rsidP="00350B4C">
      <w:pPr>
        <w:numPr>
          <w:ilvl w:val="2"/>
          <w:numId w:val="22"/>
        </w:numPr>
        <w:jc w:val="both"/>
      </w:pPr>
      <w:r>
        <w:rPr>
          <w:rFonts w:eastAsia="SimSun"/>
          <w:rtl/>
          <w:lang w:eastAsia="zh-CN"/>
        </w:rPr>
        <w:t xml:space="preserve">מראי מקומות – </w:t>
      </w:r>
      <w:r>
        <w:rPr>
          <w:u w:val="single"/>
          <w:rtl/>
        </w:rPr>
        <w:t>שלחן שלמה</w:t>
      </w:r>
      <w:r>
        <w:rPr>
          <w:rtl/>
        </w:rPr>
        <w:t xml:space="preserve"> (סי' תקנ"א סעי' ה', לשונו מובא לעיל)</w:t>
      </w:r>
      <w:r>
        <w:rPr>
          <w:rFonts w:eastAsia="SimSun"/>
          <w:rtl/>
          <w:lang w:eastAsia="zh-CN"/>
        </w:rPr>
        <w:t>.</w:t>
      </w:r>
    </w:p>
    <w:p w14:paraId="24223989" w14:textId="77777777" w:rsidR="00F605B3" w:rsidRDefault="008B4DA1" w:rsidP="00350B4C">
      <w:pPr>
        <w:numPr>
          <w:ilvl w:val="3"/>
          <w:numId w:val="22"/>
        </w:numPr>
        <w:jc w:val="both"/>
      </w:pPr>
      <w:r>
        <w:rPr>
          <w:u w:val="single"/>
          <w:rtl/>
        </w:rPr>
        <w:t>הגרח"ק</w:t>
      </w:r>
      <w:r>
        <w:rPr>
          <w:rtl/>
        </w:rPr>
        <w:t xml:space="preserve"> שליט"א (תשובות הגר"ח דפו"ח אות תתתתצ"א) – "דהנה כתב המשנ"ב [סי' ר"ס ס"ק ו'] וז"ל, והנכון שיקצוץ מן הרגלים ביום ה' ומן הידים ביום ו' [מ"א] עכ"ל, והשתא, באופן הנ"ל שעיו"ט זה יום ה' וגוזרין של היד האם יגזור של הרגלים גם ביום ה' או יקדים ליום ד' [או ימתין ליום ה' הבא]. ת. זה כיום רגיל".</w:t>
      </w:r>
    </w:p>
    <w:p w14:paraId="5006103D" w14:textId="77777777" w:rsidR="00F605B3" w:rsidRDefault="008B4DA1">
      <w:pPr>
        <w:ind w:left="567"/>
        <w:jc w:val="both"/>
      </w:pPr>
      <w:r>
        <w:rPr>
          <w:u w:val="single"/>
          <w:rtl/>
        </w:rPr>
        <w:t>הגרח"ק</w:t>
      </w:r>
      <w:r>
        <w:rPr>
          <w:rtl/>
        </w:rPr>
        <w:t xml:space="preserve"> שליט"א (תשובות הגר"ח דפו"ח אות תתתתצ"ב) – "ש. בהנ"ל. [ושוב שאלנו] האם לא הי' צריך להקדים יום קודם והיינו לגזור באופן שיתחיל שוב לגדול בעיו"ט ולא ביו"ט. ת. לא".</w:t>
      </w:r>
    </w:p>
    <w:p w14:paraId="13A9DB57" w14:textId="77777777" w:rsidR="00F605B3" w:rsidRDefault="008B4DA1">
      <w:pPr>
        <w:ind w:left="567"/>
        <w:jc w:val="both"/>
      </w:pPr>
      <w:r>
        <w:rPr>
          <w:u w:val="single"/>
          <w:rtl/>
        </w:rPr>
        <w:t>הגרח"ק</w:t>
      </w:r>
      <w:r>
        <w:rPr>
          <w:rtl/>
        </w:rPr>
        <w:t xml:space="preserve"> שליט"א (תשובות הגר"ח דפו"ח אות תתתתצ"ג) – "ש. בהנ"ל. [ושוב שאלנו] למה. ת. כי אין ברירה".</w:t>
      </w:r>
    </w:p>
    <w:p w14:paraId="765050A6" w14:textId="77777777" w:rsidR="00F605B3" w:rsidRDefault="00F605B3">
      <w:pPr>
        <w:jc w:val="both"/>
      </w:pPr>
    </w:p>
    <w:p w14:paraId="0232EB6A" w14:textId="77777777" w:rsidR="00F605B3" w:rsidRDefault="008B4DA1" w:rsidP="00350B4C">
      <w:pPr>
        <w:numPr>
          <w:ilvl w:val="1"/>
          <w:numId w:val="22"/>
        </w:numPr>
        <w:jc w:val="both"/>
      </w:pPr>
      <w:r>
        <w:rPr>
          <w:b/>
          <w:bCs/>
          <w:rtl/>
        </w:rPr>
        <w:t>לצורך מצוה, מקוה</w:t>
      </w:r>
      <w:r>
        <w:rPr>
          <w:rtl/>
        </w:rPr>
        <w:t>.</w:t>
      </w:r>
    </w:p>
    <w:p w14:paraId="767E05C4" w14:textId="77777777" w:rsidR="00F605B3" w:rsidRDefault="008B4DA1" w:rsidP="00350B4C">
      <w:pPr>
        <w:numPr>
          <w:ilvl w:val="2"/>
          <w:numId w:val="22"/>
        </w:numPr>
        <w:jc w:val="both"/>
        <w:rPr>
          <w:lang w:bidi="ar-SA"/>
        </w:rPr>
      </w:pPr>
      <w:r>
        <w:rPr>
          <w:rtl/>
        </w:rPr>
        <w:t>מיקל.</w:t>
      </w:r>
    </w:p>
    <w:p w14:paraId="54A41F48" w14:textId="0CA9454B" w:rsidR="00A52A39" w:rsidRDefault="00A52A39" w:rsidP="00350B4C">
      <w:pPr>
        <w:numPr>
          <w:ilvl w:val="3"/>
          <w:numId w:val="22"/>
        </w:numPr>
        <w:jc w:val="both"/>
        <w:rPr>
          <w:lang w:bidi="ar-SA"/>
        </w:rPr>
      </w:pPr>
      <w:r w:rsidRPr="00E90955">
        <w:rPr>
          <w:i/>
          <w:u w:val="single"/>
          <w:rtl/>
        </w:rPr>
        <w:t>ליקוטי מהרי"ח</w:t>
      </w:r>
      <w:r w:rsidRPr="00E90955">
        <w:rPr>
          <w:i/>
          <w:rtl/>
        </w:rPr>
        <w:t xml:space="preserve"> </w:t>
      </w:r>
      <w:r>
        <w:rPr>
          <w:rFonts w:hint="cs"/>
          <w:i/>
          <w:rtl/>
        </w:rPr>
        <w:t>(</w:t>
      </w:r>
      <w:r w:rsidRPr="00E90955">
        <w:rPr>
          <w:i/>
          <w:rtl/>
        </w:rPr>
        <w:t>ח"ג ריש הל' שבועות</w:t>
      </w:r>
      <w:r>
        <w:rPr>
          <w:rFonts w:hint="cs"/>
          <w:i/>
          <w:rtl/>
        </w:rPr>
        <w:t>)</w:t>
      </w:r>
      <w:r w:rsidRPr="00E90955">
        <w:rPr>
          <w:i/>
          <w:rtl/>
        </w:rPr>
        <w:t xml:space="preserve"> – "והנה כבר כתבתי בסדר ערב פסח שמצוה לגלח ראשו בערב יום טוב, וכן ליטול</w:t>
      </w:r>
      <w:r>
        <w:rPr>
          <w:rFonts w:hint="cs"/>
          <w:i/>
          <w:rtl/>
        </w:rPr>
        <w:t xml:space="preserve"> </w:t>
      </w:r>
      <w:r w:rsidRPr="00E90955">
        <w:rPr>
          <w:i/>
          <w:rtl/>
        </w:rPr>
        <w:t xml:space="preserve">הצפרנים, והנה סיפר לי איש מופלג וחסיד שהיה בערב שבועות אצל הרב הקדוש </w:t>
      </w:r>
      <w:r w:rsidRPr="00270E5B">
        <w:rPr>
          <w:i/>
          <w:u w:val="single"/>
          <w:rtl/>
        </w:rPr>
        <w:t>מו"ה אלימלך מרודניק</w:t>
      </w:r>
      <w:r w:rsidRPr="00E90955">
        <w:rPr>
          <w:i/>
          <w:rtl/>
        </w:rPr>
        <w:t xml:space="preserve"> זצללה"ה ומצאו שהיה</w:t>
      </w:r>
      <w:r>
        <w:rPr>
          <w:rFonts w:hint="cs"/>
          <w:i/>
          <w:rtl/>
        </w:rPr>
        <w:t xml:space="preserve"> </w:t>
      </w:r>
      <w:r w:rsidRPr="00E90955">
        <w:rPr>
          <w:i/>
          <w:rtl/>
        </w:rPr>
        <w:t>חותך ציפורני ידיו ורגליו, ושאלו הלא אין חותכין ציפורני ידיו ורגליו ביום אחד, השיב הרב הקדוש הנ"ל אני איני למדן ואיני</w:t>
      </w:r>
      <w:r>
        <w:rPr>
          <w:rFonts w:hint="cs"/>
          <w:i/>
          <w:rtl/>
        </w:rPr>
        <w:t xml:space="preserve"> </w:t>
      </w:r>
      <w:r w:rsidRPr="00E90955">
        <w:rPr>
          <w:i/>
          <w:rtl/>
        </w:rPr>
        <w:t xml:space="preserve">יודע רק מה שכתב בזוה"ק </w:t>
      </w:r>
      <w:r>
        <w:rPr>
          <w:rFonts w:hint="cs"/>
          <w:i/>
          <w:rtl/>
        </w:rPr>
        <w:t>(</w:t>
      </w:r>
      <w:r w:rsidRPr="00E90955">
        <w:rPr>
          <w:i/>
          <w:rtl/>
        </w:rPr>
        <w:t>ח"ג צ"ז:</w:t>
      </w:r>
      <w:r>
        <w:rPr>
          <w:rFonts w:hint="cs"/>
          <w:i/>
          <w:rtl/>
        </w:rPr>
        <w:t>)</w:t>
      </w:r>
      <w:r w:rsidRPr="00E90955">
        <w:rPr>
          <w:i/>
          <w:rtl/>
        </w:rPr>
        <w:t xml:space="preserve"> </w:t>
      </w:r>
      <w:r w:rsidRPr="00E90955">
        <w:rPr>
          <w:b/>
          <w:bCs/>
          <w:i/>
          <w:rtl/>
        </w:rPr>
        <w:t>דצריך לטהר עצמו בשבועות כאשה לבעלה</w:t>
      </w:r>
      <w:r w:rsidRPr="00E90955">
        <w:rPr>
          <w:i/>
          <w:rtl/>
        </w:rPr>
        <w:t xml:space="preserve">, ועיין במטה אפרים ריש הלכות סוכה </w:t>
      </w:r>
      <w:r w:rsidRPr="00E90955">
        <w:rPr>
          <w:rFonts w:hint="cs"/>
          <w:i/>
          <w:rtl/>
        </w:rPr>
        <w:t>(</w:t>
      </w:r>
      <w:r w:rsidRPr="00E90955">
        <w:rPr>
          <w:i/>
          <w:rtl/>
        </w:rPr>
        <w:t>סימן</w:t>
      </w:r>
      <w:r>
        <w:rPr>
          <w:rFonts w:hint="cs"/>
          <w:i/>
          <w:rtl/>
        </w:rPr>
        <w:t xml:space="preserve"> </w:t>
      </w:r>
      <w:r w:rsidRPr="00E90955">
        <w:rPr>
          <w:i/>
          <w:rtl/>
        </w:rPr>
        <w:t>תרכ"ה סעיף י"ג</w:t>
      </w:r>
      <w:r>
        <w:rPr>
          <w:rFonts w:hint="cs"/>
          <w:i/>
          <w:rtl/>
        </w:rPr>
        <w:t>)</w:t>
      </w:r>
      <w:r w:rsidRPr="00E90955">
        <w:rPr>
          <w:i/>
          <w:rtl/>
        </w:rPr>
        <w:t xml:space="preserve"> שמצדד גם כן להקל בערב הרגל, משום חייב אדם לטהר עצמו ברגל, והוה כמו טבילת אשה נדה ע"ש".</w:t>
      </w:r>
    </w:p>
    <w:p w14:paraId="0E38B153" w14:textId="77777777" w:rsidR="00F605B3" w:rsidRDefault="008B4DA1" w:rsidP="00350B4C">
      <w:pPr>
        <w:numPr>
          <w:ilvl w:val="3"/>
          <w:numId w:val="22"/>
        </w:numPr>
        <w:jc w:val="both"/>
      </w:pPr>
      <w:r>
        <w:rPr>
          <w:u w:val="single"/>
          <w:rtl/>
        </w:rPr>
        <w:t>אלף המגן</w:t>
      </w:r>
      <w:r>
        <w:rPr>
          <w:rtl/>
        </w:rPr>
        <w:t xml:space="preserve"> (סי' תר"ו ס"ק י"ח) – "ולפענ"ד נראה דאם לא נטל צפרני רגליו ביום שלפני ערב יוהכ"פ מותר ליטלן בעיוהכ"פ ואף שנוטל אז גם צפרני ידיו כיון שבלא זה כ' האחרונים (עי' בשע"ת סי' ר"ס סק"ב וש"א) דהאר"י ז"ל לא היה חושש לזה והי' נוטל צפרני ידיו ורגליו ביום (אחד) הששי. ואם שאנו חוששין שלא ליטלן ביום אחד מ"מ לענין טבילת מצוה שלא יהי' חשש חציצה בודאי אין לחוש לזה אף לדברי המחמירין".</w:t>
      </w:r>
    </w:p>
    <w:p w14:paraId="2FF76A1C" w14:textId="77777777" w:rsidR="00F605B3" w:rsidRDefault="008B4DA1" w:rsidP="00350B4C">
      <w:pPr>
        <w:numPr>
          <w:ilvl w:val="3"/>
          <w:numId w:val="22"/>
        </w:numPr>
        <w:jc w:val="both"/>
        <w:rPr>
          <w:lang w:bidi="ar-SA"/>
        </w:rPr>
      </w:pPr>
      <w:r>
        <w:rPr>
          <w:u w:val="single"/>
          <w:rtl/>
        </w:rPr>
        <w:t>קצות השלחן</w:t>
      </w:r>
      <w:r>
        <w:rPr>
          <w:rtl/>
        </w:rPr>
        <w:t xml:space="preserve"> (סי' ע"ג ס"ק ה') – "ונשים שמקצצות לפני הטבילה היינו משום </w:t>
      </w:r>
      <w:r>
        <w:rPr>
          <w:b/>
          <w:bCs/>
          <w:rtl/>
        </w:rPr>
        <w:t>דשומר מצוה לא ידע דבר רע</w:t>
      </w:r>
      <w:r>
        <w:rPr>
          <w:rtl/>
        </w:rPr>
        <w:t>".</w:t>
      </w:r>
    </w:p>
    <w:p w14:paraId="41AE8D69" w14:textId="77777777" w:rsidR="00F605B3" w:rsidRDefault="008B4DA1" w:rsidP="00350B4C">
      <w:pPr>
        <w:numPr>
          <w:ilvl w:val="3"/>
          <w:numId w:val="22"/>
        </w:numPr>
        <w:jc w:val="both"/>
        <w:rPr>
          <w:lang w:bidi="ar-SA"/>
        </w:rPr>
      </w:pPr>
      <w:r>
        <w:rPr>
          <w:u w:val="single"/>
          <w:rtl/>
        </w:rPr>
        <w:t>שבט הלוי</w:t>
      </w:r>
      <w:r>
        <w:rPr>
          <w:rtl/>
        </w:rPr>
        <w:t xml:space="preserve"> (קובץ מבית לוי ח"ג עמ' נ"ב אות ה', בענייני יו"ד עמ' ק"ג אות ה') – "יש אומרים דאין לקצוץ צפרני הידים והרגלים ביום אחד, והנכון שיקצוץ מהרגלים ביום ה' ומהידים ביום ו', ולטבילת מצוה אין חוששין לזה וכן בטבילת ערב יוהכ"פ מיקלים".</w:t>
      </w:r>
    </w:p>
    <w:p w14:paraId="6073DBCB" w14:textId="77777777" w:rsidR="00F605B3" w:rsidRDefault="008B4DA1" w:rsidP="00350B4C">
      <w:pPr>
        <w:numPr>
          <w:ilvl w:val="3"/>
          <w:numId w:val="22"/>
        </w:numPr>
        <w:jc w:val="both"/>
        <w:rPr>
          <w:lang w:bidi="ar-SA"/>
        </w:rPr>
      </w:pPr>
      <w:r>
        <w:rPr>
          <w:u w:val="single"/>
          <w:rtl/>
        </w:rPr>
        <w:t>ששכ"ה</w:t>
      </w:r>
      <w:r>
        <w:rPr>
          <w:rtl/>
        </w:rPr>
        <w:t xml:space="preserve"> (פרק מ"ב הע' קס"א) – "בקצוה"ש".</w:t>
      </w:r>
    </w:p>
    <w:p w14:paraId="57C3F51A" w14:textId="77777777" w:rsidR="00F605B3" w:rsidRDefault="008B4DA1" w:rsidP="00350B4C">
      <w:pPr>
        <w:numPr>
          <w:ilvl w:val="3"/>
          <w:numId w:val="22"/>
        </w:numPr>
        <w:jc w:val="both"/>
        <w:rPr>
          <w:lang w:bidi="ar-SA"/>
        </w:rPr>
      </w:pPr>
      <w:r>
        <w:rPr>
          <w:u w:val="single"/>
          <w:rtl/>
        </w:rPr>
        <w:t>יסוד הטהרה</w:t>
      </w:r>
      <w:r>
        <w:rPr>
          <w:rtl/>
          <w:lang w:bidi="ar-SA"/>
        </w:rPr>
        <w:t xml:space="preserve"> (</w:t>
      </w:r>
      <w:r>
        <w:rPr>
          <w:rtl/>
        </w:rPr>
        <w:t>פרק ו</w:t>
      </w:r>
      <w:r>
        <w:rPr>
          <w:rtl/>
          <w:lang w:bidi="ar-SA"/>
        </w:rPr>
        <w:t xml:space="preserve">' </w:t>
      </w:r>
      <w:r>
        <w:rPr>
          <w:rtl/>
        </w:rPr>
        <w:t>הע</w:t>
      </w:r>
      <w:r>
        <w:rPr>
          <w:rtl/>
          <w:lang w:bidi="ar-SA"/>
        </w:rPr>
        <w:t xml:space="preserve">' </w:t>
      </w:r>
      <w:r>
        <w:rPr>
          <w:rtl/>
        </w:rPr>
        <w:t>ל</w:t>
      </w:r>
      <w:r>
        <w:rPr>
          <w:rtl/>
          <w:lang w:bidi="ar-SA"/>
        </w:rPr>
        <w:t>"</w:t>
      </w:r>
      <w:r>
        <w:rPr>
          <w:rtl/>
        </w:rPr>
        <w:t>ד</w:t>
      </w:r>
      <w:r>
        <w:rPr>
          <w:rtl/>
          <w:lang w:bidi="ar-SA"/>
        </w:rPr>
        <w:t>) – "</w:t>
      </w:r>
      <w:r>
        <w:rPr>
          <w:rtl/>
        </w:rPr>
        <w:t>ואף שבדרך כלל מקפידים שלא לקצוץ את צפרני הידים והרגלים באותו יום</w:t>
      </w:r>
      <w:r>
        <w:rPr>
          <w:rtl/>
          <w:lang w:bidi="ar-SA"/>
        </w:rPr>
        <w:t xml:space="preserve">, </w:t>
      </w:r>
      <w:r>
        <w:rPr>
          <w:rtl/>
        </w:rPr>
        <w:t>ביום הטבילה אין להקפיד על זה</w:t>
      </w:r>
      <w:r>
        <w:rPr>
          <w:rtl/>
          <w:lang w:bidi="ar-SA"/>
        </w:rPr>
        <w:t>".</w:t>
      </w:r>
    </w:p>
    <w:p w14:paraId="4FD2B932" w14:textId="77777777" w:rsidR="00F605B3" w:rsidRDefault="008B4DA1" w:rsidP="00350B4C">
      <w:pPr>
        <w:numPr>
          <w:ilvl w:val="3"/>
          <w:numId w:val="22"/>
        </w:numPr>
        <w:jc w:val="both"/>
        <w:rPr>
          <w:lang w:bidi="ar-SA"/>
        </w:rPr>
      </w:pPr>
      <w:bookmarkStart w:id="66" w:name="_Hlk44848880"/>
      <w:r>
        <w:rPr>
          <w:u w:val="single"/>
          <w:rtl/>
        </w:rPr>
        <w:t>הגרח</w:t>
      </w:r>
      <w:r>
        <w:rPr>
          <w:u w:val="single"/>
          <w:rtl/>
          <w:lang w:bidi="ar-SA"/>
        </w:rPr>
        <w:t>"</w:t>
      </w:r>
      <w:r>
        <w:rPr>
          <w:u w:val="single"/>
          <w:rtl/>
        </w:rPr>
        <w:t>ק</w:t>
      </w:r>
      <w:r>
        <w:rPr>
          <w:rtl/>
        </w:rPr>
        <w:t xml:space="preserve"> שליט</w:t>
      </w:r>
      <w:r>
        <w:rPr>
          <w:rtl/>
          <w:lang w:bidi="ar-SA"/>
        </w:rPr>
        <w:t>"</w:t>
      </w:r>
      <w:r>
        <w:rPr>
          <w:rtl/>
        </w:rPr>
        <w:t xml:space="preserve">א </w:t>
      </w:r>
      <w:r>
        <w:rPr>
          <w:rtl/>
          <w:lang w:bidi="ar-SA"/>
        </w:rPr>
        <w:t>(</w:t>
      </w:r>
      <w:r>
        <w:rPr>
          <w:rtl/>
        </w:rPr>
        <w:t>אסיפת יצחק</w:t>
      </w:r>
      <w:r>
        <w:rPr>
          <w:rtl/>
          <w:lang w:bidi="ar-SA"/>
        </w:rPr>
        <w:t xml:space="preserve"> </w:t>
      </w:r>
      <w:r>
        <w:rPr>
          <w:rtl/>
        </w:rPr>
        <w:t>ד</w:t>
      </w:r>
      <w:r>
        <w:rPr>
          <w:rtl/>
          <w:lang w:bidi="ar-SA"/>
        </w:rPr>
        <w:t xml:space="preserve">' </w:t>
      </w:r>
      <w:r>
        <w:rPr>
          <w:rtl/>
        </w:rPr>
        <w:t>סיון תשס</w:t>
      </w:r>
      <w:r>
        <w:rPr>
          <w:rtl/>
          <w:lang w:bidi="ar-SA"/>
        </w:rPr>
        <w:t>"</w:t>
      </w:r>
      <w:r>
        <w:rPr>
          <w:rtl/>
        </w:rPr>
        <w:t>ט</w:t>
      </w:r>
      <w:r>
        <w:rPr>
          <w:rtl/>
          <w:lang w:bidi="ar-SA"/>
        </w:rPr>
        <w:t xml:space="preserve">) – </w:t>
      </w:r>
      <w:r w:rsidR="00C1492E">
        <w:rPr>
          <w:rFonts w:hint="cs"/>
          <w:rtl/>
        </w:rPr>
        <w:t>"</w:t>
      </w:r>
      <w:r>
        <w:rPr>
          <w:rtl/>
        </w:rPr>
        <w:t>שאלה</w:t>
      </w:r>
      <w:r>
        <w:rPr>
          <w:rtl/>
          <w:lang w:bidi="ar-SA"/>
        </w:rPr>
        <w:t xml:space="preserve">: </w:t>
      </w:r>
      <w:r>
        <w:rPr>
          <w:rtl/>
        </w:rPr>
        <w:t>בדרך כלל אנחנו מקפידים שלא לקצוץ צפרני ידים ורגלים ביום אחד</w:t>
      </w:r>
      <w:r>
        <w:rPr>
          <w:rtl/>
          <w:lang w:bidi="ar-SA"/>
        </w:rPr>
        <w:t xml:space="preserve">, </w:t>
      </w:r>
      <w:r>
        <w:rPr>
          <w:rtl/>
        </w:rPr>
        <w:t>האם אשה לפני טבילה גם כן צריך להקפיד</w:t>
      </w:r>
      <w:r>
        <w:rPr>
          <w:rtl/>
          <w:lang w:bidi="ar-SA"/>
        </w:rPr>
        <w:t xml:space="preserve">. </w:t>
      </w:r>
      <w:r>
        <w:rPr>
          <w:rtl/>
        </w:rPr>
        <w:t>תשובה</w:t>
      </w:r>
      <w:r>
        <w:rPr>
          <w:rtl/>
          <w:lang w:bidi="ar-SA"/>
        </w:rPr>
        <w:t xml:space="preserve">: </w:t>
      </w:r>
      <w:r>
        <w:rPr>
          <w:b/>
          <w:rtl/>
        </w:rPr>
        <w:t>כמדומה שאין להקפיד אז</w:t>
      </w:r>
      <w:r>
        <w:rPr>
          <w:b/>
          <w:rtl/>
          <w:lang w:bidi="ar-SA"/>
        </w:rPr>
        <w:t>".</w:t>
      </w:r>
    </w:p>
    <w:p w14:paraId="62178A87" w14:textId="77777777" w:rsidR="00F605B3" w:rsidRDefault="008B4DA1">
      <w:pPr>
        <w:ind w:left="567"/>
        <w:jc w:val="both"/>
        <w:rPr>
          <w:lang w:bidi="ar-SA"/>
        </w:rPr>
      </w:pPr>
      <w:r>
        <w:rPr>
          <w:color w:val="000000"/>
          <w:rtl/>
        </w:rPr>
        <w:t xml:space="preserve">עי' </w:t>
      </w:r>
      <w:r>
        <w:rPr>
          <w:color w:val="000000"/>
          <w:u w:val="single"/>
          <w:rtl/>
        </w:rPr>
        <w:t>הגרח"ק</w:t>
      </w:r>
      <w:r>
        <w:rPr>
          <w:color w:val="000000"/>
          <w:rtl/>
        </w:rPr>
        <w:t xml:space="preserve"> שליט"א (עלי שי"ח עמ' רל"ה אות ד') – "</w:t>
      </w:r>
      <w:r>
        <w:rPr>
          <w:rtl/>
        </w:rPr>
        <w:t>שאלה: האם מותר אשה ליטול צפורני הידים ורגלים ביום אחד לצורך טבילה</w:t>
      </w:r>
      <w:r>
        <w:rPr>
          <w:b/>
          <w:rtl/>
        </w:rPr>
        <w:t>. תשובה: אולי".</w:t>
      </w:r>
    </w:p>
    <w:p w14:paraId="3C2A554E" w14:textId="0C29E61A" w:rsidR="00F605B3" w:rsidRDefault="008B4DA1" w:rsidP="00350B4C">
      <w:pPr>
        <w:numPr>
          <w:ilvl w:val="3"/>
          <w:numId w:val="22"/>
        </w:numPr>
        <w:jc w:val="both"/>
        <w:rPr>
          <w:lang w:bidi="ar-SA"/>
        </w:rPr>
      </w:pPr>
      <w:r>
        <w:rPr>
          <w:u w:val="single"/>
          <w:rtl/>
        </w:rPr>
        <w:t>הגר</w:t>
      </w:r>
      <w:r>
        <w:rPr>
          <w:u w:val="single"/>
          <w:rtl/>
          <w:lang w:bidi="ar-SA"/>
        </w:rPr>
        <w:t>"</w:t>
      </w:r>
      <w:r>
        <w:rPr>
          <w:u w:val="single"/>
          <w:rtl/>
        </w:rPr>
        <w:t>א נבנצל</w:t>
      </w:r>
      <w:r>
        <w:rPr>
          <w:rtl/>
        </w:rPr>
        <w:t xml:space="preserve"> שליט</w:t>
      </w:r>
      <w:r>
        <w:rPr>
          <w:rtl/>
          <w:lang w:bidi="ar-SA"/>
        </w:rPr>
        <w:t>"</w:t>
      </w:r>
      <w:r>
        <w:rPr>
          <w:rtl/>
        </w:rPr>
        <w:t xml:space="preserve">א </w:t>
      </w:r>
      <w:r>
        <w:rPr>
          <w:rtl/>
          <w:lang w:bidi="ar-SA"/>
        </w:rPr>
        <w:t>(</w:t>
      </w:r>
      <w:r>
        <w:rPr>
          <w:rtl/>
        </w:rPr>
        <w:t>אסיפת יצחק</w:t>
      </w:r>
      <w:r>
        <w:rPr>
          <w:rtl/>
          <w:lang w:bidi="ar-SA"/>
        </w:rPr>
        <w:t xml:space="preserve"> </w:t>
      </w:r>
      <w:r>
        <w:rPr>
          <w:rtl/>
        </w:rPr>
        <w:t>ד</w:t>
      </w:r>
      <w:r>
        <w:rPr>
          <w:rtl/>
          <w:lang w:bidi="ar-SA"/>
        </w:rPr>
        <w:t xml:space="preserve">' </w:t>
      </w:r>
      <w:r>
        <w:rPr>
          <w:rtl/>
        </w:rPr>
        <w:t>סיון תשס</w:t>
      </w:r>
      <w:r>
        <w:rPr>
          <w:rtl/>
          <w:lang w:bidi="ar-SA"/>
        </w:rPr>
        <w:t>"</w:t>
      </w:r>
      <w:r>
        <w:rPr>
          <w:rtl/>
        </w:rPr>
        <w:t>ט</w:t>
      </w:r>
      <w:r>
        <w:rPr>
          <w:rtl/>
          <w:lang w:bidi="ar-SA"/>
        </w:rPr>
        <w:t xml:space="preserve">) – </w:t>
      </w:r>
      <w:r w:rsidR="00C1492E">
        <w:rPr>
          <w:rFonts w:hint="cs"/>
          <w:rtl/>
        </w:rPr>
        <w:t>"</w:t>
      </w:r>
      <w:r>
        <w:rPr>
          <w:rtl/>
        </w:rPr>
        <w:t>שאלה</w:t>
      </w:r>
      <w:r>
        <w:rPr>
          <w:rtl/>
          <w:lang w:bidi="ar-SA"/>
        </w:rPr>
        <w:t xml:space="preserve">: </w:t>
      </w:r>
      <w:r>
        <w:rPr>
          <w:rtl/>
        </w:rPr>
        <w:t>בדרך כלל אנחנו מקפידים שלא לקצוץ צפרני ידים ורגלים ביום אחד</w:t>
      </w:r>
      <w:r>
        <w:rPr>
          <w:rtl/>
          <w:lang w:bidi="ar-SA"/>
        </w:rPr>
        <w:t xml:space="preserve">, </w:t>
      </w:r>
      <w:r>
        <w:rPr>
          <w:rtl/>
        </w:rPr>
        <w:t>האם אשה לפני טבילה גם כן צריך להקפיד</w:t>
      </w:r>
      <w:r>
        <w:rPr>
          <w:rtl/>
          <w:lang w:bidi="ar-SA"/>
        </w:rPr>
        <w:t xml:space="preserve">. </w:t>
      </w:r>
      <w:r>
        <w:rPr>
          <w:rtl/>
        </w:rPr>
        <w:t>תשובה</w:t>
      </w:r>
      <w:r>
        <w:rPr>
          <w:rtl/>
          <w:lang w:bidi="ar-SA"/>
        </w:rPr>
        <w:t xml:space="preserve">: </w:t>
      </w:r>
      <w:r>
        <w:rPr>
          <w:rtl/>
        </w:rPr>
        <w:t>לא</w:t>
      </w:r>
      <w:r>
        <w:rPr>
          <w:rtl/>
          <w:lang w:bidi="ar-SA"/>
        </w:rPr>
        <w:t xml:space="preserve">, </w:t>
      </w:r>
      <w:r>
        <w:rPr>
          <w:rtl/>
        </w:rPr>
        <w:t>צריכה לקצוץ באותו יום</w:t>
      </w:r>
      <w:r>
        <w:rPr>
          <w:rtl/>
          <w:lang w:bidi="ar-SA"/>
        </w:rPr>
        <w:t>".</w:t>
      </w:r>
    </w:p>
    <w:bookmarkEnd w:id="66"/>
    <w:p w14:paraId="3F175944" w14:textId="17CF380A" w:rsidR="00F605B3" w:rsidRDefault="008B4DA1" w:rsidP="00350B4C">
      <w:pPr>
        <w:numPr>
          <w:ilvl w:val="2"/>
          <w:numId w:val="22"/>
        </w:numPr>
        <w:jc w:val="both"/>
        <w:rPr>
          <w:lang w:bidi="ar-SA"/>
        </w:rPr>
      </w:pPr>
      <w:r>
        <w:rPr>
          <w:rtl/>
        </w:rPr>
        <w:t xml:space="preserve">מראי מקומות – </w:t>
      </w:r>
      <w:r>
        <w:rPr>
          <w:u w:val="single"/>
          <w:rtl/>
        </w:rPr>
        <w:t>תהלה לדוד</w:t>
      </w:r>
      <w:r>
        <w:rPr>
          <w:rtl/>
        </w:rPr>
        <w:t xml:space="preserve"> (ס"ק א', לשו</w:t>
      </w:r>
      <w:r w:rsidR="00071AF8">
        <w:rPr>
          <w:rFonts w:hint="cs"/>
          <w:rtl/>
        </w:rPr>
        <w:t>נ</w:t>
      </w:r>
      <w:r>
        <w:rPr>
          <w:rtl/>
        </w:rPr>
        <w:t xml:space="preserve">ו לקמן), </w:t>
      </w:r>
      <w:r>
        <w:rPr>
          <w:u w:val="single"/>
          <w:rtl/>
        </w:rPr>
        <w:t>קצה המטה</w:t>
      </w:r>
      <w:r>
        <w:rPr>
          <w:rtl/>
        </w:rPr>
        <w:t xml:space="preserve"> (סי' תר"ו ס"ק ט"ו), </w:t>
      </w:r>
      <w:r>
        <w:rPr>
          <w:u w:val="single"/>
          <w:rtl/>
        </w:rPr>
        <w:t>תורת שבת</w:t>
      </w:r>
      <w:r>
        <w:rPr>
          <w:rtl/>
        </w:rPr>
        <w:t xml:space="preserve"> (ס"ק ד'), </w:t>
      </w:r>
      <w:r>
        <w:rPr>
          <w:u w:val="single"/>
          <w:rtl/>
        </w:rPr>
        <w:t>שמירת הגוף והנפש</w:t>
      </w:r>
      <w:r>
        <w:rPr>
          <w:rtl/>
        </w:rPr>
        <w:t xml:space="preserve"> (סי' ס"ח סעי' ה').</w:t>
      </w:r>
    </w:p>
    <w:p w14:paraId="7DC86DED" w14:textId="77777777" w:rsidR="00F605B3" w:rsidRDefault="008B4DA1" w:rsidP="00350B4C">
      <w:pPr>
        <w:numPr>
          <w:ilvl w:val="3"/>
          <w:numId w:val="22"/>
        </w:numPr>
        <w:jc w:val="both"/>
        <w:rPr>
          <w:sz w:val="28"/>
          <w:szCs w:val="28"/>
          <w:u w:val="single"/>
        </w:rPr>
      </w:pPr>
      <w:r>
        <w:rPr>
          <w:u w:val="single"/>
          <w:rtl/>
        </w:rPr>
        <w:t>מטה אפרים</w:t>
      </w:r>
      <w:r>
        <w:rPr>
          <w:rtl/>
          <w:lang w:bidi="ar-SA"/>
        </w:rPr>
        <w:t xml:space="preserve"> (</w:t>
      </w:r>
      <w:r>
        <w:rPr>
          <w:rtl/>
        </w:rPr>
        <w:t>סי</w:t>
      </w:r>
      <w:r>
        <w:rPr>
          <w:rtl/>
          <w:lang w:bidi="ar-SA"/>
        </w:rPr>
        <w:t xml:space="preserve">' </w:t>
      </w:r>
      <w:r>
        <w:rPr>
          <w:rtl/>
        </w:rPr>
        <w:t>תר</w:t>
      </w:r>
      <w:r>
        <w:rPr>
          <w:rtl/>
          <w:lang w:bidi="ar-SA"/>
        </w:rPr>
        <w:t>"</w:t>
      </w:r>
      <w:r>
        <w:rPr>
          <w:rtl/>
        </w:rPr>
        <w:t>ו סעי</w:t>
      </w:r>
      <w:r>
        <w:rPr>
          <w:rtl/>
          <w:lang w:bidi="ar-SA"/>
        </w:rPr>
        <w:t xml:space="preserve">' </w:t>
      </w:r>
      <w:r>
        <w:rPr>
          <w:rtl/>
        </w:rPr>
        <w:t>ח</w:t>
      </w:r>
      <w:r>
        <w:rPr>
          <w:rtl/>
          <w:lang w:bidi="ar-SA"/>
        </w:rPr>
        <w:t>') – "</w:t>
      </w:r>
      <w:r>
        <w:rPr>
          <w:rtl/>
        </w:rPr>
        <w:t xml:space="preserve">ביו"כ ... ויש לדקדק בחציצה יותר מבשאר טבילות שטובלים הזכרים בכל ימות השנה שאין מדקדקין בה כל כך ולכן טרם שנכנס לבית המרחץ יטול צפרניו ואם צפרני רגליו גדולים יש ליטול גם אותן ולפי שאין ליטול צפרני ידיו ורגליו ביום אחד ולכן יש ליטול צפרני רגליו ביום שלפניו כמבואר בסי' ר"ס </w:t>
      </w:r>
      <w:r>
        <w:rPr>
          <w:b/>
          <w:bCs/>
          <w:rtl/>
        </w:rPr>
        <w:t>ואם לא עשה צפרני רגליו מאתמול יש לנקות העפרירות שתחת הצפרנים</w:t>
      </w:r>
      <w:r>
        <w:rPr>
          <w:rtl/>
        </w:rPr>
        <w:t>,</w:t>
      </w:r>
      <w:r>
        <w:rPr>
          <w:rtl/>
          <w:lang w:bidi="ar-SA"/>
        </w:rPr>
        <w:t xml:space="preserve"> </w:t>
      </w:r>
      <w:r>
        <w:rPr>
          <w:rtl/>
        </w:rPr>
        <w:t>וגם יחצוץ שיניו שלא יהיה בין השינים דבר חוצץ ויכנס למרחץ וירחץ עצמו במים חמים שיהא גופו נקי ויסרוק שערותיו במסרק</w:t>
      </w:r>
      <w:r>
        <w:rPr>
          <w:rtl/>
          <w:lang w:bidi="ar-SA"/>
        </w:rPr>
        <w:t>"</w:t>
      </w:r>
      <w:r>
        <w:rPr>
          <w:rtl/>
        </w:rPr>
        <w:t>.</w:t>
      </w:r>
    </w:p>
    <w:p w14:paraId="3B359B2B" w14:textId="046BB7C7" w:rsidR="00F605B3" w:rsidRDefault="008B4DA1" w:rsidP="00071AF8">
      <w:pPr>
        <w:ind w:left="567"/>
        <w:jc w:val="both"/>
      </w:pPr>
      <w:r>
        <w:rPr>
          <w:u w:val="single"/>
          <w:rtl/>
        </w:rPr>
        <w:t>מטה אפרים</w:t>
      </w:r>
      <w:r>
        <w:rPr>
          <w:rtl/>
          <w:lang w:bidi="ar-SA"/>
        </w:rPr>
        <w:t xml:space="preserve"> (</w:t>
      </w:r>
      <w:r>
        <w:rPr>
          <w:rtl/>
        </w:rPr>
        <w:t>סי</w:t>
      </w:r>
      <w:r>
        <w:rPr>
          <w:rtl/>
          <w:lang w:bidi="ar-SA"/>
        </w:rPr>
        <w:t xml:space="preserve">' </w:t>
      </w:r>
      <w:r>
        <w:rPr>
          <w:rtl/>
        </w:rPr>
        <w:t>תרכ</w:t>
      </w:r>
      <w:r>
        <w:rPr>
          <w:rtl/>
          <w:lang w:bidi="ar-SA"/>
        </w:rPr>
        <w:t>"</w:t>
      </w:r>
      <w:r>
        <w:rPr>
          <w:rtl/>
        </w:rPr>
        <w:t xml:space="preserve">ה סעי' ג') – "בעיו"ט ... ואם צפרני רגליו גדולים לכתחילה יש לו ליטלן יומיים קודם </w:t>
      </w:r>
      <w:r>
        <w:rPr>
          <w:b/>
          <w:bCs/>
          <w:rtl/>
        </w:rPr>
        <w:t>ואם לא נטלן יכול ליטלן בעיו"ט</w:t>
      </w:r>
      <w:r>
        <w:rPr>
          <w:rtl/>
        </w:rPr>
        <w:t>".</w:t>
      </w:r>
    </w:p>
    <w:p w14:paraId="461C005E" w14:textId="77777777" w:rsidR="00071AF8" w:rsidRPr="00071AF8" w:rsidRDefault="00071AF8" w:rsidP="00071AF8">
      <w:pPr>
        <w:numPr>
          <w:ilvl w:val="3"/>
          <w:numId w:val="22"/>
        </w:numPr>
        <w:jc w:val="both"/>
      </w:pPr>
      <w:r>
        <w:rPr>
          <w:u w:val="single"/>
          <w:rtl/>
        </w:rPr>
        <w:t>אלף למטה</w:t>
      </w:r>
      <w:r>
        <w:rPr>
          <w:rtl/>
        </w:rPr>
        <w:t xml:space="preserve"> (סי' תרכ"ה ס"ק כ"א</w:t>
      </w:r>
      <w:r>
        <w:rPr>
          <w:rFonts w:hint="cs"/>
          <w:rtl/>
        </w:rPr>
        <w:t>)</w:t>
      </w:r>
      <w:r>
        <w:rPr>
          <w:rtl/>
        </w:rPr>
        <w:t>,</w:t>
      </w:r>
      <w:r>
        <w:rPr>
          <w:rFonts w:hint="cs"/>
          <w:rtl/>
        </w:rPr>
        <w:t xml:space="preserve"> </w:t>
      </w:r>
      <w:r>
        <w:rPr>
          <w:rtl/>
        </w:rPr>
        <w:t xml:space="preserve">הו"ד </w:t>
      </w:r>
      <w:r>
        <w:rPr>
          <w:u w:val="single"/>
          <w:rtl/>
        </w:rPr>
        <w:t>בקצות השלחן</w:t>
      </w:r>
      <w:r>
        <w:rPr>
          <w:rtl/>
        </w:rPr>
        <w:t xml:space="preserve"> (סי' ע"ג ס"ק ה')</w:t>
      </w:r>
      <w:r>
        <w:rPr>
          <w:rFonts w:hint="cs"/>
          <w:rtl/>
        </w:rPr>
        <w:t xml:space="preserve"> </w:t>
      </w:r>
      <w:r>
        <w:rPr>
          <w:rtl/>
        </w:rPr>
        <w:t>– "ולפענ"ד שאם הוא טובל ביום זה שעושה כן לצורך טבילה נכון הדבר ומה שאמר בשם המגיד יש לומר דמיירי כשעושה כן שלא לצורך"</w:t>
      </w:r>
      <w:r>
        <w:rPr>
          <w:rFonts w:hint="cs"/>
          <w:rtl/>
        </w:rPr>
        <w:t>.</w:t>
      </w:r>
    </w:p>
    <w:p w14:paraId="04997786" w14:textId="5A68E1FF" w:rsidR="00071AF8" w:rsidRPr="00071AF8" w:rsidRDefault="00A52A39" w:rsidP="00A52A39">
      <w:pPr>
        <w:numPr>
          <w:ilvl w:val="3"/>
          <w:numId w:val="22"/>
        </w:numPr>
        <w:jc w:val="both"/>
      </w:pPr>
      <w:r>
        <w:rPr>
          <w:i/>
          <w:u w:val="single"/>
          <w:rtl/>
        </w:rPr>
        <w:t>נטעי גבריאל</w:t>
      </w:r>
      <w:r>
        <w:rPr>
          <w:i/>
          <w:rtl/>
        </w:rPr>
        <w:t xml:space="preserve"> (יו"ט ח"ב פרק י' סעי' י', הע' כ', שבועות פרק ח' סעי' ט', הע' ט"ו) – "לכתחלה יטול צפרני רגליו לפני עיו"ט כדי שלא יטול צפרני ידיו ורגליו ביום אחד, והלילה הולך אחר היום שלאחריו ואם לא נטלן מותר ליטלן ביום א', ובערב שבועות יש להקל יותר ליטול צפרני ידיו ורגליו ביום א'. [ראה בלקוטי מהרי"ח ... וכ"כ </w:t>
      </w:r>
      <w:r>
        <w:rPr>
          <w:i/>
          <w:u w:val="single"/>
          <w:rtl/>
        </w:rPr>
        <w:t>בליקוטי יהודה</w:t>
      </w:r>
      <w:r>
        <w:rPr>
          <w:i/>
          <w:rtl/>
        </w:rPr>
        <w:t xml:space="preserve"> (עניני שבועות) וז"ל: אף שנזכר בספה"ק שלא ליטול צפרני ידיו ורגליו ביום אחד, מ"מ ערב חג השבועות היה נוהג אא"ז </w:t>
      </w:r>
      <w:r>
        <w:rPr>
          <w:i/>
          <w:u w:val="single"/>
          <w:rtl/>
        </w:rPr>
        <w:t>החי' הרי"ם</w:t>
      </w:r>
      <w:r>
        <w:rPr>
          <w:i/>
          <w:rtl/>
        </w:rPr>
        <w:t xml:space="preserve"> זצ"ל לחתוך צפרני ידיו ורגליו בפ"א, מפני שאז סוף הספירה, וכענין טהרת אשה לבעלה, שנוטלת בפעם אחת ואין הקפדה]".</w:t>
      </w:r>
    </w:p>
    <w:p w14:paraId="5D4E8932" w14:textId="77777777" w:rsidR="00D86987" w:rsidRPr="00071AF8" w:rsidRDefault="00D86987" w:rsidP="00071AF8">
      <w:pPr>
        <w:jc w:val="both"/>
        <w:rPr>
          <w:sz w:val="28"/>
          <w:szCs w:val="28"/>
          <w:u w:val="single"/>
        </w:rPr>
      </w:pPr>
    </w:p>
    <w:p w14:paraId="128E97FE" w14:textId="03A5A437" w:rsidR="00F605B3" w:rsidRDefault="0082720D" w:rsidP="00350B4C">
      <w:pPr>
        <w:numPr>
          <w:ilvl w:val="1"/>
          <w:numId w:val="22"/>
        </w:numPr>
        <w:jc w:val="both"/>
        <w:rPr>
          <w:sz w:val="28"/>
          <w:szCs w:val="28"/>
          <w:u w:val="single"/>
        </w:rPr>
      </w:pPr>
      <w:r>
        <w:rPr>
          <w:rFonts w:hint="cs"/>
          <w:b/>
          <w:bCs/>
          <w:rtl/>
        </w:rPr>
        <w:t xml:space="preserve">ליל שישי: </w:t>
      </w:r>
      <w:r w:rsidR="008B4DA1">
        <w:rPr>
          <w:b/>
          <w:bCs/>
          <w:rtl/>
        </w:rPr>
        <w:t>האם הלילה הולך אחר היום שלאחריו</w:t>
      </w:r>
      <w:r w:rsidR="008B4DA1">
        <w:rPr>
          <w:rtl/>
        </w:rPr>
        <w:t>.</w:t>
      </w:r>
    </w:p>
    <w:p w14:paraId="036996D0" w14:textId="77777777" w:rsidR="00F605B3" w:rsidRDefault="008B4DA1" w:rsidP="00350B4C">
      <w:pPr>
        <w:numPr>
          <w:ilvl w:val="2"/>
          <w:numId w:val="22"/>
        </w:numPr>
        <w:jc w:val="both"/>
      </w:pPr>
      <w:r>
        <w:rPr>
          <w:rtl/>
        </w:rPr>
        <w:t>כן.</w:t>
      </w:r>
    </w:p>
    <w:p w14:paraId="04CB4B22" w14:textId="77777777" w:rsidR="00F605B3" w:rsidRDefault="008B4DA1" w:rsidP="00350B4C">
      <w:pPr>
        <w:numPr>
          <w:ilvl w:val="3"/>
          <w:numId w:val="22"/>
        </w:numPr>
        <w:jc w:val="both"/>
      </w:pPr>
      <w:r>
        <w:rPr>
          <w:u w:val="single"/>
          <w:rtl/>
        </w:rPr>
        <w:t>אשל אברהם</w:t>
      </w:r>
      <w:r>
        <w:rPr>
          <w:rtl/>
        </w:rPr>
        <w:t xml:space="preserve"> (בוטשאטש, סי' ר"ס סוף מהד"ת) – "אודות צפרני הידים והרגלים ביום אחד. מסברא שהלילה הולכת אחר היום שלאחרי' בכך".</w:t>
      </w:r>
    </w:p>
    <w:p w14:paraId="060E1938" w14:textId="77777777" w:rsidR="00F605B3" w:rsidRDefault="008B4DA1">
      <w:pPr>
        <w:ind w:left="567"/>
        <w:jc w:val="both"/>
      </w:pPr>
      <w:r>
        <w:rPr>
          <w:u w:val="single"/>
          <w:rtl/>
        </w:rPr>
        <w:t>מילי דחסידותא</w:t>
      </w:r>
      <w:r>
        <w:rPr>
          <w:rtl/>
        </w:rPr>
        <w:t xml:space="preserve"> (צוואת ריה"ח סי' נ"ז) – "וכן בהקפידא שלא ליטול צפרני ידיו ורגליו ביום א' י"ל שאין שייכות ללילה אצל היום רק ביום ממש הקפידא. ועכ"פ אין חשש בלילה שאחר היום ולא שייך בכך מצד שבמוקדשים הולך הלילה אחר יום שלפניה ופשוט שאין צד פתחון פה לומר שיום היינו מעת לעת כי רק גבי יום יומים אחז"ל כן ופשוט מסברא שהלילה הולכת אחר יום שאחר כך בזה".</w:t>
      </w:r>
    </w:p>
    <w:p w14:paraId="65EA1FDB" w14:textId="77777777" w:rsidR="00F605B3" w:rsidRDefault="008B4DA1" w:rsidP="00350B4C">
      <w:pPr>
        <w:numPr>
          <w:ilvl w:val="3"/>
          <w:numId w:val="22"/>
        </w:numPr>
        <w:jc w:val="both"/>
      </w:pPr>
      <w:r>
        <w:rPr>
          <w:u w:val="single"/>
          <w:rtl/>
        </w:rPr>
        <w:t>קצות השלחן</w:t>
      </w:r>
      <w:r>
        <w:rPr>
          <w:rtl/>
        </w:rPr>
        <w:t xml:space="preserve"> (סי' ע"ג ס"ק ד') – "הגאון רא"ד מבוטשאטש ... וכן בהקפידא שלא ליטול צפרני ידיו ורגליו ביום א' י"ל שאין שייכות ללילה אצל היום רק ביום ממש הקפידא, ועכ"פ אין חשש בלילה שאחר היום ולא שייך בכך מצד שבקדשים הולך הלילה אחר יום שלפניה ופשוט שאין צד פת"פ לומר שיום היינו מעל"ע כי רק גבי יום יומים אחז"ל כן ופשוט מסברא שהלילה הולכת אחר יום שאח"כ בזה".</w:t>
      </w:r>
    </w:p>
    <w:p w14:paraId="61D4FC55" w14:textId="77777777" w:rsidR="00F605B3" w:rsidRDefault="008B4DA1" w:rsidP="00350B4C">
      <w:pPr>
        <w:numPr>
          <w:ilvl w:val="3"/>
          <w:numId w:val="22"/>
        </w:numPr>
        <w:jc w:val="both"/>
      </w:pPr>
      <w:r>
        <w:rPr>
          <w:u w:val="single"/>
          <w:rtl/>
        </w:rPr>
        <w:t>ששכ"ה</w:t>
      </w:r>
      <w:r>
        <w:rPr>
          <w:rtl/>
        </w:rPr>
        <w:t xml:space="preserve"> (פרק מ"ב הע' קס"א) – "בא"א ... קצוה"ש ...".</w:t>
      </w:r>
    </w:p>
    <w:p w14:paraId="2F0196FC" w14:textId="75E9F3E3" w:rsidR="00847065" w:rsidRPr="00847065" w:rsidRDefault="00847065" w:rsidP="00350B4C">
      <w:pPr>
        <w:numPr>
          <w:ilvl w:val="3"/>
          <w:numId w:val="22"/>
        </w:numPr>
        <w:jc w:val="both"/>
      </w:pPr>
      <w:r w:rsidRPr="00847065">
        <w:rPr>
          <w:rFonts w:asciiTheme="majorBidi" w:hAnsiTheme="majorBidi" w:cstheme="majorBidi" w:hint="cs"/>
          <w:u w:val="single"/>
          <w:rtl/>
        </w:rPr>
        <w:t>קובץ הלכות</w:t>
      </w:r>
      <w:r w:rsidRPr="00847065">
        <w:rPr>
          <w:rFonts w:asciiTheme="majorBidi" w:hAnsiTheme="majorBidi" w:cstheme="majorBidi" w:hint="cs"/>
          <w:rtl/>
        </w:rPr>
        <w:t xml:space="preserve"> (שבת ח"א פרק א' הע' ס"</w:t>
      </w:r>
      <w:r>
        <w:rPr>
          <w:rFonts w:asciiTheme="majorBidi" w:hAnsiTheme="majorBidi" w:cstheme="majorBidi" w:hint="cs"/>
          <w:rtl/>
        </w:rPr>
        <w:t>ט</w:t>
      </w:r>
      <w:r w:rsidRPr="00847065">
        <w:rPr>
          <w:rFonts w:asciiTheme="majorBidi" w:hAnsiTheme="majorBidi" w:cstheme="majorBidi" w:hint="cs"/>
          <w:rtl/>
        </w:rPr>
        <w:t xml:space="preserve">) </w:t>
      </w:r>
      <w:r w:rsidRPr="00847065">
        <w:rPr>
          <w:rFonts w:asciiTheme="majorBidi" w:hAnsiTheme="majorBidi" w:cstheme="majorBidi"/>
          <w:rtl/>
        </w:rPr>
        <w:t>–</w:t>
      </w:r>
      <w:r w:rsidRPr="00847065">
        <w:rPr>
          <w:rFonts w:asciiTheme="majorBidi" w:hAnsiTheme="majorBidi" w:cstheme="majorBidi" w:hint="cs"/>
          <w:rtl/>
        </w:rPr>
        <w:t xml:space="preserve"> "</w:t>
      </w:r>
      <w:r w:rsidRPr="00847065">
        <w:rPr>
          <w:rFonts w:asciiTheme="majorBidi" w:hAnsiTheme="majorBidi"/>
          <w:rtl/>
        </w:rPr>
        <w:t>שהלילה הולך אחר היום הבא לענין זה ולא אחר יום העבר</w:t>
      </w:r>
      <w:r>
        <w:rPr>
          <w:rFonts w:asciiTheme="majorBidi" w:hAnsiTheme="majorBidi" w:hint="cs"/>
          <w:rtl/>
        </w:rPr>
        <w:t>".</w:t>
      </w:r>
    </w:p>
    <w:p w14:paraId="42E138AC" w14:textId="6D4C9BCA" w:rsidR="00F605B3" w:rsidRDefault="008B4DA1" w:rsidP="00350B4C">
      <w:pPr>
        <w:numPr>
          <w:ilvl w:val="3"/>
          <w:numId w:val="22"/>
        </w:numPr>
        <w:jc w:val="both"/>
      </w:pPr>
      <w:r>
        <w:rPr>
          <w:u w:val="single"/>
          <w:rtl/>
        </w:rPr>
        <w:t>שבט הקהתי</w:t>
      </w:r>
      <w:r>
        <w:rPr>
          <w:rtl/>
        </w:rPr>
        <w:t xml:space="preserve"> (ח"א סי' ק"ה) – "אם נטל צפרני רגלים ביום ה' מותר ליטול צפרני ידים בליל ו', אבל אם נטל צפרני רגלים בליל ו' לא יטול צפרני ידים ביום ו'".</w:t>
      </w:r>
    </w:p>
    <w:p w14:paraId="5547F89F" w14:textId="77777777" w:rsidR="00F605B3" w:rsidRDefault="008B4DA1" w:rsidP="00350B4C">
      <w:pPr>
        <w:numPr>
          <w:ilvl w:val="3"/>
          <w:numId w:val="22"/>
        </w:numPr>
        <w:jc w:val="both"/>
      </w:pPr>
      <w:r>
        <w:rPr>
          <w:u w:val="single"/>
          <w:rtl/>
        </w:rPr>
        <w:t>נטעי גבריאל</w:t>
      </w:r>
      <w:r>
        <w:rPr>
          <w:rtl/>
        </w:rPr>
        <w:t xml:space="preserve"> (יו"ט ח"ב פרק י' סעי' י', שבועות פרק ח' סעי' ט') – "והלילה הולך אחר היום שלאחריו".</w:t>
      </w:r>
    </w:p>
    <w:p w14:paraId="4519D94F" w14:textId="7E848D8D" w:rsidR="00F605B3" w:rsidRDefault="008B4DA1" w:rsidP="00350B4C">
      <w:pPr>
        <w:numPr>
          <w:ilvl w:val="2"/>
          <w:numId w:val="22"/>
        </w:numPr>
        <w:jc w:val="both"/>
        <w:rPr>
          <w:sz w:val="28"/>
          <w:szCs w:val="28"/>
          <w:u w:val="single"/>
        </w:rPr>
      </w:pPr>
      <w:r>
        <w:rPr>
          <w:rtl/>
        </w:rPr>
        <w:t xml:space="preserve">יכול ליטול </w:t>
      </w:r>
      <w:r w:rsidR="0082720D">
        <w:rPr>
          <w:rFonts w:hint="cs"/>
          <w:rtl/>
        </w:rPr>
        <w:t>ציפרני</w:t>
      </w:r>
      <w:r w:rsidR="0082720D">
        <w:rPr>
          <w:rtl/>
        </w:rPr>
        <w:t xml:space="preserve"> </w:t>
      </w:r>
      <w:r>
        <w:rPr>
          <w:rtl/>
        </w:rPr>
        <w:t>רגליו בליל שישי וידיו ביום שישי.</w:t>
      </w:r>
    </w:p>
    <w:p w14:paraId="0BB2749C" w14:textId="77777777" w:rsidR="00F605B3" w:rsidRDefault="008B4DA1" w:rsidP="00350B4C">
      <w:pPr>
        <w:numPr>
          <w:ilvl w:val="3"/>
          <w:numId w:val="22"/>
        </w:numPr>
        <w:jc w:val="both"/>
        <w:rPr>
          <w:sz w:val="28"/>
          <w:szCs w:val="28"/>
          <w:u w:val="single"/>
        </w:rPr>
      </w:pPr>
      <w:r>
        <w:rPr>
          <w:u w:val="single"/>
          <w:rtl/>
        </w:rPr>
        <w:t>שבט הלוי</w:t>
      </w:r>
      <w:r>
        <w:rPr>
          <w:rtl/>
        </w:rPr>
        <w:t xml:space="preserve"> (קובץ מבית לוי ח"ג עמ' נ"ג אות ו', בענייני יו"ד עמ' ק"ד אות ו') – "יום אחד נחשב רק אותו יום או לילה, אבל קצת ביום מותר בלילה שאחריו, וקצת בלילה מותר ביום שאחריו".</w:t>
      </w:r>
    </w:p>
    <w:p w14:paraId="58302E08" w14:textId="1F5E40BA" w:rsidR="00F605B3" w:rsidRDefault="008B4DA1" w:rsidP="00350B4C">
      <w:pPr>
        <w:numPr>
          <w:ilvl w:val="3"/>
          <w:numId w:val="22"/>
        </w:numPr>
        <w:jc w:val="both"/>
        <w:rPr>
          <w:sz w:val="28"/>
          <w:szCs w:val="28"/>
          <w:u w:val="single"/>
        </w:rPr>
      </w:pPr>
      <w:r>
        <w:rPr>
          <w:u w:val="single"/>
          <w:rtl/>
        </w:rPr>
        <w:t>הגרח"ק</w:t>
      </w:r>
      <w:r>
        <w:rPr>
          <w:rtl/>
        </w:rPr>
        <w:t xml:space="preserve"> שליט"א (איליבא דהלכתא </w:t>
      </w:r>
      <w:r w:rsidR="00C41073">
        <w:rPr>
          <w:rtl/>
        </w:rPr>
        <w:t>גליון מ"ו עמ'</w:t>
      </w:r>
      <w:r>
        <w:rPr>
          <w:rtl/>
        </w:rPr>
        <w:t xml:space="preserve"> כ"ו טור ב') – "שאלה: ממתי נחשב יום אחד לאיסור קציצת צפרנים ורגליים ביום אחד. תשובה: יתכן שמעלות השחר. שערי דן, בכת"י".</w:t>
      </w:r>
    </w:p>
    <w:p w14:paraId="4B62CCEF" w14:textId="77777777" w:rsidR="00F605B3" w:rsidRDefault="008B4DA1">
      <w:pPr>
        <w:ind w:left="567"/>
        <w:jc w:val="both"/>
      </w:pPr>
      <w:r>
        <w:rPr>
          <w:u w:val="single"/>
          <w:rtl/>
        </w:rPr>
        <w:t>הגרח"ק</w:t>
      </w:r>
      <w:r>
        <w:rPr>
          <w:rtl/>
        </w:rPr>
        <w:t xml:space="preserve"> שליט"א (הליכות חיים ח"ב אות קמ"ט) - לשונו מובא לעיל.</w:t>
      </w:r>
    </w:p>
    <w:p w14:paraId="285CD979" w14:textId="77777777" w:rsidR="00F605B3" w:rsidRDefault="008B4DA1">
      <w:pPr>
        <w:ind w:left="567"/>
        <w:jc w:val="both"/>
      </w:pPr>
      <w:r>
        <w:rPr>
          <w:u w:val="single"/>
          <w:rtl/>
        </w:rPr>
        <w:t>הגרח"ק</w:t>
      </w:r>
      <w:r>
        <w:rPr>
          <w:rtl/>
        </w:rPr>
        <w:t xml:space="preserve"> שליט"א (שיח התורה ח"א אות אלף קנ"ז) – "בהא דאין לקצות ציפורני ידיו ורגליו ביום אחד, איך הדין אם של ידיו קוצץ בלילה ורגליו למחר ביום או להיפך אי חשיב ביום אחד. תשובה: יש קצת משמעות במ"ב שאין נחשב כיום א'".</w:t>
      </w:r>
    </w:p>
    <w:p w14:paraId="0D0FB8F9" w14:textId="77777777" w:rsidR="00F605B3" w:rsidRDefault="008B4DA1">
      <w:pPr>
        <w:ind w:left="567"/>
        <w:jc w:val="both"/>
        <w:rPr>
          <w:rFonts w:eastAsia="SimSun"/>
          <w:lang w:eastAsia="zh-CN"/>
        </w:rPr>
      </w:pPr>
      <w:r>
        <w:rPr>
          <w:rtl/>
        </w:rPr>
        <w:t xml:space="preserve">עי' </w:t>
      </w:r>
      <w:r>
        <w:rPr>
          <w:rFonts w:eastAsia="SimSun"/>
          <w:u w:val="single"/>
          <w:rtl/>
          <w:lang w:eastAsia="zh-CN"/>
        </w:rPr>
        <w:t>הגרח"ק</w:t>
      </w:r>
      <w:r>
        <w:rPr>
          <w:rFonts w:eastAsia="SimSun"/>
          <w:rtl/>
          <w:lang w:eastAsia="zh-CN"/>
        </w:rPr>
        <w:t xml:space="preserve"> שליט"א (אילבא דהלכתא חמ"ז עמ' ל"ט סוף טור א') – "שאלה: הנה קיי"ל (סי' ר"ס) שאסור לקצוץ ציפורני הידיים והרגליים 'ביום אחד', וידוע חידושו של מרן שליט"א שיכולים לקצוץ אחד מהם 'בלילה', והשני למחרת 'ביום', ואין נחשב הלילה והיום שלמחרת כיום אחד. ונסתפקו איך הדין בציור הפוך, שיקצוץ אחד מהם ביום, והשני בלילה אחריו, האם לדעת מרן שליט"א יאסר שהלילה שייך ליום שקודם לו, או לא. תשובה: מהמ"ב ראיה שהלילה אין שייך ליום של אחריו, אבל יתכן גם לא ליום שלפניו (עי' מ"ב סי' ר"ס ס"ק ו'). (דולה ומשקה, כת"י)".</w:t>
      </w:r>
    </w:p>
    <w:p w14:paraId="2F37DCE8" w14:textId="77777777" w:rsidR="00F605B3" w:rsidRDefault="008B4DA1" w:rsidP="00350B4C">
      <w:pPr>
        <w:numPr>
          <w:ilvl w:val="4"/>
          <w:numId w:val="22"/>
        </w:numPr>
        <w:jc w:val="both"/>
      </w:pPr>
      <w:r>
        <w:rPr>
          <w:rtl/>
        </w:rPr>
        <w:t>לפי הע' שכתבתי לעיל, גבי קציצת רגליו ביום ה', אין שום ראיה מהמ"ב.</w:t>
      </w:r>
    </w:p>
    <w:p w14:paraId="0D228FD1" w14:textId="77777777" w:rsidR="00F605B3" w:rsidRDefault="008B4DA1" w:rsidP="00350B4C">
      <w:pPr>
        <w:numPr>
          <w:ilvl w:val="2"/>
          <w:numId w:val="22"/>
        </w:numPr>
        <w:jc w:val="both"/>
      </w:pPr>
      <w:r>
        <w:rPr>
          <w:rtl/>
        </w:rPr>
        <w:t xml:space="preserve">מראי מקומות – </w:t>
      </w:r>
      <w:r>
        <w:rPr>
          <w:u w:val="single"/>
          <w:rtl/>
        </w:rPr>
        <w:t>שמירת הגוף והנפש</w:t>
      </w:r>
      <w:r>
        <w:rPr>
          <w:rtl/>
        </w:rPr>
        <w:t xml:space="preserve"> (סי' ס"ח סעי' ג'), </w:t>
      </w:r>
      <w:r>
        <w:rPr>
          <w:u w:val="single"/>
          <w:rtl/>
        </w:rPr>
        <w:t>פסקי תשובות</w:t>
      </w:r>
      <w:r>
        <w:rPr>
          <w:rtl/>
        </w:rPr>
        <w:t xml:space="preserve"> (סוף אות ג').</w:t>
      </w:r>
    </w:p>
    <w:p w14:paraId="01F40F1C" w14:textId="77777777" w:rsidR="00F605B3" w:rsidRDefault="008B4DA1" w:rsidP="00350B4C">
      <w:pPr>
        <w:numPr>
          <w:ilvl w:val="3"/>
          <w:numId w:val="22"/>
        </w:numPr>
        <w:jc w:val="both"/>
      </w:pPr>
      <w:r>
        <w:rPr>
          <w:u w:val="single"/>
          <w:rtl/>
        </w:rPr>
        <w:t>חוט שני</w:t>
      </w:r>
      <w:r>
        <w:rPr>
          <w:rtl/>
        </w:rPr>
        <w:t xml:space="preserve"> (ח"א פרק ה' ס"ק ב' ד"ה כתב המ"ב בשם, עמ' ס"ב) – "ויש לדון אם קוצץ בליל שישי וביום שישי פעם אחת ידיו ופעם אחת רגליו האם מיקרי שקצצם ביום אחד".</w:t>
      </w:r>
    </w:p>
    <w:p w14:paraId="0AF451E8" w14:textId="77777777" w:rsidR="00F605B3" w:rsidRDefault="00F605B3">
      <w:pPr>
        <w:jc w:val="both"/>
      </w:pPr>
    </w:p>
    <w:p w14:paraId="59F6F59E" w14:textId="45429508" w:rsidR="00F605B3" w:rsidRDefault="008B4DA1" w:rsidP="00350B4C">
      <w:pPr>
        <w:numPr>
          <w:ilvl w:val="1"/>
          <w:numId w:val="22"/>
        </w:numPr>
        <w:jc w:val="both"/>
      </w:pPr>
      <w:r>
        <w:rPr>
          <w:b/>
          <w:bCs/>
          <w:rtl/>
        </w:rPr>
        <w:t>גזיזת צפורן אחד ביד וצפורן אחד ברגל</w:t>
      </w:r>
      <w:r w:rsidR="00BD41EE">
        <w:rPr>
          <w:rtl/>
        </w:rPr>
        <w:fldChar w:fldCharType="begin"/>
      </w:r>
      <w:r w:rsidR="00BD41EE">
        <w:instrText xml:space="preserve"> XE "</w:instrText>
      </w:r>
      <w:r w:rsidR="00BD41EE" w:rsidRPr="006934AB">
        <w:rPr>
          <w:b/>
          <w:bCs/>
          <w:rtl/>
        </w:rPr>
        <w:instrText>גזיזת צפורן אחד ביד וצפורן אחד ברגל</w:instrText>
      </w:r>
      <w:r w:rsidR="00BD41EE">
        <w:instrText xml:space="preserve">" </w:instrText>
      </w:r>
      <w:r w:rsidR="00BD41EE">
        <w:rPr>
          <w:rtl/>
        </w:rPr>
        <w:fldChar w:fldCharType="end"/>
      </w:r>
      <w:r>
        <w:rPr>
          <w:rtl/>
        </w:rPr>
        <w:t>.</w:t>
      </w:r>
    </w:p>
    <w:p w14:paraId="7239920A" w14:textId="77777777" w:rsidR="00F605B3" w:rsidRDefault="008B4DA1" w:rsidP="00350B4C">
      <w:pPr>
        <w:numPr>
          <w:ilvl w:val="2"/>
          <w:numId w:val="22"/>
        </w:numPr>
        <w:jc w:val="both"/>
      </w:pPr>
      <w:r>
        <w:rPr>
          <w:rtl/>
        </w:rPr>
        <w:t>אולי.</w:t>
      </w:r>
    </w:p>
    <w:p w14:paraId="25A490E1" w14:textId="77777777" w:rsidR="00F605B3" w:rsidRDefault="008B4DA1" w:rsidP="00350B4C">
      <w:pPr>
        <w:numPr>
          <w:ilvl w:val="3"/>
          <w:numId w:val="22"/>
        </w:numPr>
        <w:jc w:val="both"/>
      </w:pPr>
      <w:r>
        <w:rPr>
          <w:u w:val="single"/>
          <w:rtl/>
        </w:rPr>
        <w:t>אשל אברהם</w:t>
      </w:r>
      <w:r>
        <w:rPr>
          <w:rtl/>
        </w:rPr>
        <w:t xml:space="preserve"> (בוטשאטש סי' ר"ס סוף מהד"ת, מילי דחסידותא צוואת ריה"ח סוף סי' נ"ז [לשונו מובא לקמן]) – "ואולי חשש גם בצפורן א' דיד וא' דרגל. ומ"מ רק גירור בסכין אינו בכלל נטילת צפרנים".</w:t>
      </w:r>
    </w:p>
    <w:p w14:paraId="3556DC55" w14:textId="77777777" w:rsidR="00F605B3" w:rsidRDefault="008B4DA1" w:rsidP="00350B4C">
      <w:pPr>
        <w:numPr>
          <w:ilvl w:val="3"/>
          <w:numId w:val="22"/>
        </w:numPr>
        <w:jc w:val="both"/>
      </w:pPr>
      <w:r>
        <w:rPr>
          <w:u w:val="single"/>
          <w:rtl/>
        </w:rPr>
        <w:t>קצות השלחן</w:t>
      </w:r>
      <w:r>
        <w:rPr>
          <w:rtl/>
        </w:rPr>
        <w:t xml:space="preserve"> (סי' ע"ג ס"ק ד') – "הגאון רא"ד מבוטשאטש ... אולי הקפידא גם בצפורן א' דיד וא' דרגל".</w:t>
      </w:r>
    </w:p>
    <w:p w14:paraId="604F857D" w14:textId="77777777" w:rsidR="00F605B3" w:rsidRDefault="008B4DA1" w:rsidP="00350B4C">
      <w:pPr>
        <w:numPr>
          <w:ilvl w:val="3"/>
          <w:numId w:val="22"/>
        </w:numPr>
        <w:jc w:val="both"/>
      </w:pPr>
      <w:r>
        <w:rPr>
          <w:u w:val="single"/>
          <w:rtl/>
        </w:rPr>
        <w:t>הגרח"ק</w:t>
      </w:r>
      <w:r>
        <w:rPr>
          <w:rtl/>
        </w:rPr>
        <w:t xml:space="preserve"> שליט"א (עלי שי"ח עמ' קכ"ה אות ט') – "שאלה: בהא דאין לקצוץ ציפורני ידיו ורגליו ביום אחד, האם הוא גם כשגוזז רק צפורן אחת ביד וצפורן אחת ברגל. תשובה: אולי".</w:t>
      </w:r>
    </w:p>
    <w:p w14:paraId="2D785BEF" w14:textId="391B43A7" w:rsidR="00847065" w:rsidRDefault="00847065" w:rsidP="00350B4C">
      <w:pPr>
        <w:numPr>
          <w:ilvl w:val="2"/>
          <w:numId w:val="22"/>
        </w:numPr>
        <w:jc w:val="both"/>
      </w:pPr>
      <w:r>
        <w:rPr>
          <w:rFonts w:hint="cs"/>
          <w:rtl/>
        </w:rPr>
        <w:t>מחמיר.</w:t>
      </w:r>
    </w:p>
    <w:p w14:paraId="65FF3B07" w14:textId="67A15335" w:rsidR="00847065" w:rsidRDefault="00847065" w:rsidP="00350B4C">
      <w:pPr>
        <w:numPr>
          <w:ilvl w:val="3"/>
          <w:numId w:val="22"/>
        </w:numPr>
        <w:jc w:val="both"/>
      </w:pPr>
      <w:r w:rsidRPr="00847065">
        <w:rPr>
          <w:rFonts w:asciiTheme="majorBidi" w:hAnsiTheme="majorBidi" w:cstheme="majorBidi" w:hint="cs"/>
          <w:u w:val="single"/>
          <w:rtl/>
        </w:rPr>
        <w:t>קובץ הלכות</w:t>
      </w:r>
      <w:r w:rsidRPr="00847065">
        <w:rPr>
          <w:rFonts w:asciiTheme="majorBidi" w:hAnsiTheme="majorBidi" w:cstheme="majorBidi" w:hint="cs"/>
          <w:rtl/>
        </w:rPr>
        <w:t xml:space="preserve"> (שבת ח"א פרק א' הע' ס"ח) </w:t>
      </w:r>
      <w:r w:rsidRPr="00847065">
        <w:rPr>
          <w:rFonts w:asciiTheme="majorBidi" w:hAnsiTheme="majorBidi" w:cstheme="majorBidi"/>
          <w:rtl/>
        </w:rPr>
        <w:t>–</w:t>
      </w:r>
      <w:r w:rsidRPr="00847065">
        <w:rPr>
          <w:rFonts w:asciiTheme="majorBidi" w:hAnsiTheme="majorBidi" w:cstheme="majorBidi" w:hint="cs"/>
          <w:rtl/>
        </w:rPr>
        <w:t xml:space="preserve"> "</w:t>
      </w:r>
      <w:r>
        <w:rPr>
          <w:rtl/>
        </w:rPr>
        <w:t>דלהחוששין שלא לקוץ צפרני היד והרגל ביום אחד היינו אפי' כשקוצץ</w:t>
      </w:r>
      <w:r>
        <w:rPr>
          <w:rFonts w:hint="cs"/>
          <w:rtl/>
        </w:rPr>
        <w:t xml:space="preserve"> </w:t>
      </w:r>
      <w:r>
        <w:rPr>
          <w:rtl/>
        </w:rPr>
        <w:t>רק מקצת צפרני היד ומקצת צפרני הרגל</w:t>
      </w:r>
      <w:r>
        <w:rPr>
          <w:rFonts w:hint="cs"/>
          <w:rtl/>
        </w:rPr>
        <w:t>".</w:t>
      </w:r>
    </w:p>
    <w:p w14:paraId="65C0F9BB" w14:textId="015ED0AE" w:rsidR="00F605B3" w:rsidRDefault="008B4DA1" w:rsidP="00350B4C">
      <w:pPr>
        <w:numPr>
          <w:ilvl w:val="2"/>
          <w:numId w:val="22"/>
        </w:numPr>
        <w:jc w:val="both"/>
      </w:pPr>
      <w:r>
        <w:rPr>
          <w:rtl/>
        </w:rPr>
        <w:t>מיקל.</w:t>
      </w:r>
    </w:p>
    <w:p w14:paraId="3739554C" w14:textId="77777777" w:rsidR="00F605B3" w:rsidRDefault="008B4DA1" w:rsidP="00350B4C">
      <w:pPr>
        <w:numPr>
          <w:ilvl w:val="3"/>
          <w:numId w:val="22"/>
        </w:numPr>
        <w:jc w:val="both"/>
      </w:pPr>
      <w:r>
        <w:rPr>
          <w:u w:val="single"/>
          <w:rtl/>
        </w:rPr>
        <w:t>יד אפרים</w:t>
      </w:r>
      <w:r>
        <w:rPr>
          <w:rtl/>
        </w:rPr>
        <w:t xml:space="preserve"> (או"ח סוף סי' י"ב) – "ואני שמעתי שאם אינו נוטל הצפרנים מכל אצבעותיו </w:t>
      </w:r>
      <w:r>
        <w:rPr>
          <w:b/>
          <w:bCs/>
          <w:rtl/>
        </w:rPr>
        <w:t>ואפי' אינו מניח רק על אצבע אחד</w:t>
      </w:r>
      <w:r>
        <w:rPr>
          <w:rtl/>
        </w:rPr>
        <w:t xml:space="preserve"> אין חשש כלל וכן אמר לי ידידי ר' ישראל ארי' רז"ב נ"י רה"ק דפה בשם אביו ז"ל - בעהמ"ס צוואת אבא ותלמוד בית אבא".</w:t>
      </w:r>
    </w:p>
    <w:p w14:paraId="2D8A20B3" w14:textId="77777777" w:rsidR="00F605B3" w:rsidRDefault="008B4DA1" w:rsidP="00350B4C">
      <w:pPr>
        <w:numPr>
          <w:ilvl w:val="2"/>
          <w:numId w:val="22"/>
        </w:numPr>
        <w:jc w:val="both"/>
      </w:pPr>
      <w:r>
        <w:rPr>
          <w:rtl/>
        </w:rPr>
        <w:t xml:space="preserve">מראי מקומות – </w:t>
      </w:r>
      <w:r>
        <w:rPr>
          <w:u w:val="single"/>
          <w:rtl/>
        </w:rPr>
        <w:t>שמירת הגוף והנפש</w:t>
      </w:r>
      <w:r>
        <w:rPr>
          <w:rtl/>
        </w:rPr>
        <w:t xml:space="preserve"> (סי' ס"ח סעי' ד'), </w:t>
      </w:r>
      <w:r>
        <w:rPr>
          <w:u w:val="single"/>
          <w:rtl/>
        </w:rPr>
        <w:t>פסקי תשובות</w:t>
      </w:r>
      <w:r>
        <w:rPr>
          <w:rtl/>
        </w:rPr>
        <w:t xml:space="preserve"> (הע' ז').</w:t>
      </w:r>
    </w:p>
    <w:p w14:paraId="27152F92" w14:textId="77777777" w:rsidR="00F605B3" w:rsidRDefault="00F605B3">
      <w:pPr>
        <w:jc w:val="both"/>
        <w:rPr>
          <w:b/>
          <w:bCs/>
        </w:rPr>
      </w:pPr>
    </w:p>
    <w:p w14:paraId="72CEC4E2" w14:textId="77777777" w:rsidR="00F605B3" w:rsidRDefault="008B4DA1" w:rsidP="00350B4C">
      <w:pPr>
        <w:numPr>
          <w:ilvl w:val="1"/>
          <w:numId w:val="22"/>
        </w:numPr>
        <w:jc w:val="both"/>
      </w:pPr>
      <w:r>
        <w:rPr>
          <w:b/>
          <w:bCs/>
          <w:rtl/>
        </w:rPr>
        <w:t>גירור</w:t>
      </w:r>
      <w:r>
        <w:rPr>
          <w:rtl/>
        </w:rPr>
        <w:t xml:space="preserve"> (</w:t>
      </w:r>
      <w:r>
        <w:t>filing</w:t>
      </w:r>
      <w:r>
        <w:rPr>
          <w:rtl/>
        </w:rPr>
        <w:t>).</w:t>
      </w:r>
    </w:p>
    <w:p w14:paraId="016411EF" w14:textId="77777777" w:rsidR="00F605B3" w:rsidRDefault="008B4DA1" w:rsidP="00350B4C">
      <w:pPr>
        <w:numPr>
          <w:ilvl w:val="2"/>
          <w:numId w:val="22"/>
        </w:numPr>
        <w:jc w:val="both"/>
      </w:pPr>
      <w:r>
        <w:rPr>
          <w:rtl/>
        </w:rPr>
        <w:t>מיקל.</w:t>
      </w:r>
    </w:p>
    <w:p w14:paraId="7710ACCD" w14:textId="77777777" w:rsidR="00F605B3" w:rsidRDefault="008B4DA1" w:rsidP="00350B4C">
      <w:pPr>
        <w:numPr>
          <w:ilvl w:val="3"/>
          <w:numId w:val="22"/>
        </w:numPr>
        <w:jc w:val="both"/>
      </w:pPr>
      <w:r>
        <w:rPr>
          <w:u w:val="single"/>
          <w:rtl/>
        </w:rPr>
        <w:t>אשל אברהם</w:t>
      </w:r>
      <w:r>
        <w:rPr>
          <w:rtl/>
        </w:rPr>
        <w:t xml:space="preserve"> (בוטשאטש סי' ר"ס סוף מהד"ת [לשונו מובא לעיל], מילי דחסידותא צוואת ריה"ח סוף סי' נ"ז) – "ואולי הקפידא גם בצפורן א' דיד וא' דרגל ומ"מ רק גירור בסכין אינו בכלל נטילת צפרנים וגם לגבי אבילות וחוה"מ קיל בכך וכ"ש בזה".</w:t>
      </w:r>
    </w:p>
    <w:p w14:paraId="55C23067" w14:textId="77777777" w:rsidR="00F605B3" w:rsidRDefault="008B4DA1" w:rsidP="00350B4C">
      <w:pPr>
        <w:numPr>
          <w:ilvl w:val="3"/>
          <w:numId w:val="22"/>
        </w:numPr>
        <w:jc w:val="both"/>
        <w:rPr>
          <w:sz w:val="28"/>
          <w:szCs w:val="28"/>
          <w:u w:val="single"/>
        </w:rPr>
      </w:pPr>
      <w:r>
        <w:rPr>
          <w:u w:val="single"/>
          <w:rtl/>
        </w:rPr>
        <w:t>קצות השלחן</w:t>
      </w:r>
      <w:r>
        <w:rPr>
          <w:rtl/>
        </w:rPr>
        <w:t xml:space="preserve"> (סי' ע"ג ס"ק ד') – "הגאון רא"ד מבוטשאטש ...".</w:t>
      </w:r>
    </w:p>
    <w:p w14:paraId="15C7D56F" w14:textId="77777777" w:rsidR="00F605B3" w:rsidRDefault="00F605B3">
      <w:pPr>
        <w:sectPr w:rsidR="00F605B3">
          <w:headerReference w:type="default" r:id="rId52"/>
          <w:type w:val="continuous"/>
          <w:pgSz w:w="11906" w:h="16838"/>
          <w:pgMar w:top="719" w:right="626" w:bottom="540" w:left="720" w:header="360" w:footer="0" w:gutter="0"/>
          <w:cols w:space="720"/>
          <w:formProt w:val="0"/>
          <w:bidi/>
          <w:docGrid w:linePitch="360"/>
        </w:sectPr>
      </w:pPr>
    </w:p>
    <w:p w14:paraId="2E53BA06" w14:textId="77777777" w:rsidR="00F605B3" w:rsidRDefault="00F605B3">
      <w:pPr>
        <w:jc w:val="both"/>
      </w:pPr>
    </w:p>
    <w:p w14:paraId="5D144295" w14:textId="6597391C" w:rsidR="00F605B3" w:rsidRDefault="008B4DA1" w:rsidP="00350B4C">
      <w:pPr>
        <w:numPr>
          <w:ilvl w:val="0"/>
          <w:numId w:val="22"/>
        </w:numPr>
        <w:jc w:val="both"/>
      </w:pPr>
      <w:r>
        <w:rPr>
          <w:sz w:val="28"/>
          <w:szCs w:val="28"/>
          <w:u w:val="single"/>
          <w:rtl/>
        </w:rPr>
        <w:t>שלא ליטול צפרניו ולזורקן לרה"ר</w:t>
      </w:r>
      <w:r w:rsidR="00BD41EE">
        <w:rPr>
          <w:rtl/>
        </w:rPr>
        <w:fldChar w:fldCharType="begin"/>
      </w:r>
      <w:r w:rsidR="00BD41EE">
        <w:instrText xml:space="preserve"> XE "</w:instrText>
      </w:r>
      <w:r w:rsidR="00BD41EE" w:rsidRPr="006934AB">
        <w:rPr>
          <w:sz w:val="28"/>
          <w:szCs w:val="28"/>
          <w:u w:val="single"/>
          <w:rtl/>
        </w:rPr>
        <w:instrText>ליטול צפרניו ולזורקן לרה</w:instrText>
      </w:r>
      <w:r w:rsidR="00BD41EE">
        <w:rPr>
          <w:sz w:val="20"/>
          <w:szCs w:val="20"/>
        </w:rPr>
        <w:instrText>\</w:instrText>
      </w:r>
      <w:r w:rsidR="00BD41EE" w:rsidRPr="006934AB">
        <w:rPr>
          <w:sz w:val="28"/>
          <w:szCs w:val="28"/>
          <w:u w:val="single"/>
          <w:rtl/>
        </w:rPr>
        <w:instrText>"ר</w:instrText>
      </w:r>
      <w:r w:rsidR="00BD41EE">
        <w:instrText xml:space="preserve">" </w:instrText>
      </w:r>
      <w:r w:rsidR="00BD41EE">
        <w:rPr>
          <w:rtl/>
        </w:rPr>
        <w:fldChar w:fldCharType="end"/>
      </w:r>
      <w:r>
        <w:rPr>
          <w:rtl/>
        </w:rPr>
        <w:t>.</w:t>
      </w:r>
    </w:p>
    <w:p w14:paraId="6D4B3620" w14:textId="77777777" w:rsidR="00F605B3" w:rsidRDefault="008B4DA1" w:rsidP="00350B4C">
      <w:pPr>
        <w:numPr>
          <w:ilvl w:val="1"/>
          <w:numId w:val="22"/>
        </w:numPr>
        <w:jc w:val="both"/>
      </w:pPr>
      <w:r>
        <w:rPr>
          <w:b/>
          <w:bCs/>
          <w:color w:val="000000"/>
          <w:rtl/>
        </w:rPr>
        <w:t>מקור</w:t>
      </w:r>
      <w:r>
        <w:rPr>
          <w:color w:val="000000"/>
          <w:rtl/>
        </w:rPr>
        <w:t>.</w:t>
      </w:r>
    </w:p>
    <w:p w14:paraId="79686E52" w14:textId="77777777" w:rsidR="00F605B3" w:rsidRDefault="008B4DA1" w:rsidP="00350B4C">
      <w:pPr>
        <w:numPr>
          <w:ilvl w:val="2"/>
          <w:numId w:val="22"/>
        </w:numPr>
        <w:jc w:val="both"/>
      </w:pPr>
      <w:r>
        <w:rPr>
          <w:u w:val="single"/>
          <w:rtl/>
        </w:rPr>
        <w:t>נדה</w:t>
      </w:r>
      <w:r>
        <w:rPr>
          <w:rtl/>
        </w:rPr>
        <w:t xml:space="preserve"> (דף יז.) – "והנוטל צפרניו וזורקן לרשות הרבים. </w:t>
      </w:r>
      <w:r>
        <w:rPr>
          <w:b/>
          <w:bCs/>
          <w:rtl/>
        </w:rPr>
        <w:t>מפני שאשה מעוברת עוברת עליהן ומפלת</w:t>
      </w:r>
      <w:r>
        <w:rPr>
          <w:rtl/>
        </w:rPr>
        <w:t>. ולא אמרן אלא דשקיל בגנוסטרי, ולא אמרן אלא דשקיל דידיה ודכרעיה, ולא אמרן אלא דלא גז מידי בתרייהו, אבל גז מידי בתרייהו, לית לן בה. ולא היא, לכולה מילתא חיישינן. ת"ר: ג' דברים נאמרו בצפרנים; שורפן חסיד, קוברן צדיק, זורקן רשע".</w:t>
      </w:r>
    </w:p>
    <w:p w14:paraId="365D3401" w14:textId="77777777" w:rsidR="00F605B3" w:rsidRDefault="008B4DA1" w:rsidP="00350B4C">
      <w:pPr>
        <w:numPr>
          <w:ilvl w:val="2"/>
          <w:numId w:val="22"/>
        </w:numPr>
        <w:jc w:val="both"/>
      </w:pPr>
      <w:r>
        <w:rPr>
          <w:u w:val="single"/>
          <w:rtl/>
        </w:rPr>
        <w:t>מועד קטן</w:t>
      </w:r>
      <w:r>
        <w:rPr>
          <w:rtl/>
        </w:rPr>
        <w:t xml:space="preserve"> (דף יח.) – "אמר </w:t>
      </w:r>
      <w:r w:rsidRPr="001B79BD">
        <w:rPr>
          <w:rtl/>
        </w:rPr>
        <w:t>רב שמן</w:t>
      </w:r>
      <w:r>
        <w:rPr>
          <w:rtl/>
        </w:rPr>
        <w:t xml:space="preserve"> בר אבא: הוה קאימנא קמיה </w:t>
      </w:r>
      <w:r w:rsidRPr="001B79BD">
        <w:rPr>
          <w:u w:val="single"/>
          <w:rtl/>
        </w:rPr>
        <w:t>דרבי יוחנן</w:t>
      </w:r>
      <w:r>
        <w:rPr>
          <w:rtl/>
        </w:rPr>
        <w:t xml:space="preserve"> בי מדרשא בחולו של מועד, ושקלינהו לטופריה בשיניה וזרקינהו. שמע מינה תלת; שמע מינה: מותר ליטול צפרנים בחולו של מועד, ושמע מינה: אין בהן משום מיאוס, ושמע מינה: מותר לזרקן. איני. והתניא: שלשה דברים נאמרו בצפרנים: הקוברן צדיק, שורפן חסיד, זורקן רשע. טעמא מאי, שמא תעבור עליהן אשה עוברה ותפיל אשה בי מדרשא לא שכיחא. וכי תימא: זימנין דמיכנשי להו ושדי להו אבראי, כיון דאשתני אישתני".</w:t>
      </w:r>
    </w:p>
    <w:p w14:paraId="30A0D9B7" w14:textId="77777777" w:rsidR="00F605B3" w:rsidRDefault="00F605B3">
      <w:pPr>
        <w:jc w:val="both"/>
      </w:pPr>
    </w:p>
    <w:p w14:paraId="25CD02AC" w14:textId="77777777" w:rsidR="00F605B3" w:rsidRDefault="008B4DA1" w:rsidP="00350B4C">
      <w:pPr>
        <w:numPr>
          <w:ilvl w:val="1"/>
          <w:numId w:val="22"/>
        </w:numPr>
        <w:jc w:val="both"/>
      </w:pPr>
      <w:r>
        <w:rPr>
          <w:b/>
          <w:bCs/>
          <w:rtl/>
        </w:rPr>
        <w:t>הלכה</w:t>
      </w:r>
      <w:r>
        <w:rPr>
          <w:rtl/>
        </w:rPr>
        <w:t>.</w:t>
      </w:r>
    </w:p>
    <w:p w14:paraId="44EC3502" w14:textId="7188DE7C" w:rsidR="00F605B3" w:rsidRDefault="00DC3652" w:rsidP="00350B4C">
      <w:pPr>
        <w:numPr>
          <w:ilvl w:val="2"/>
          <w:numId w:val="22"/>
        </w:numPr>
        <w:jc w:val="both"/>
      </w:pPr>
      <w:r>
        <w:rPr>
          <w:rFonts w:hint="cs"/>
          <w:rtl/>
        </w:rPr>
        <w:t>השמיט דין זה</w:t>
      </w:r>
      <w:r w:rsidR="008B4DA1">
        <w:rPr>
          <w:rtl/>
        </w:rPr>
        <w:t xml:space="preserve"> - </w:t>
      </w:r>
      <w:r w:rsidR="008B4DA1">
        <w:rPr>
          <w:u w:val="single"/>
          <w:rtl/>
        </w:rPr>
        <w:t>רמב"ם</w:t>
      </w:r>
      <w:r w:rsidR="008B4DA1">
        <w:rPr>
          <w:rtl/>
        </w:rPr>
        <w:t xml:space="preserve">, </w:t>
      </w:r>
      <w:r w:rsidR="008B4DA1">
        <w:rPr>
          <w:u w:val="single"/>
          <w:rtl/>
        </w:rPr>
        <w:t>טור</w:t>
      </w:r>
      <w:r w:rsidR="008B4DA1">
        <w:rPr>
          <w:rtl/>
        </w:rPr>
        <w:t xml:space="preserve">, </w:t>
      </w:r>
      <w:r w:rsidR="008B4DA1">
        <w:rPr>
          <w:u w:val="single"/>
          <w:rtl/>
        </w:rPr>
        <w:t>מחבר</w:t>
      </w:r>
      <w:r w:rsidR="008B4DA1">
        <w:rPr>
          <w:rtl/>
        </w:rPr>
        <w:t xml:space="preserve">, </w:t>
      </w:r>
      <w:r w:rsidR="008B4DA1">
        <w:rPr>
          <w:u w:val="single"/>
          <w:rtl/>
        </w:rPr>
        <w:t>רמ"א</w:t>
      </w:r>
      <w:r w:rsidR="008B4DA1">
        <w:rPr>
          <w:rtl/>
        </w:rPr>
        <w:t>.</w:t>
      </w:r>
    </w:p>
    <w:p w14:paraId="34BA743B" w14:textId="77777777" w:rsidR="00F605B3" w:rsidRDefault="008B4DA1" w:rsidP="00350B4C">
      <w:pPr>
        <w:numPr>
          <w:ilvl w:val="3"/>
          <w:numId w:val="22"/>
        </w:numPr>
        <w:jc w:val="both"/>
      </w:pPr>
      <w:r>
        <w:rPr>
          <w:rtl/>
        </w:rPr>
        <w:t xml:space="preserve">מראי מקומות – </w:t>
      </w:r>
      <w:r>
        <w:rPr>
          <w:u w:val="single"/>
          <w:rtl/>
        </w:rPr>
        <w:t>הגר"י פיק</w:t>
      </w:r>
      <w:r>
        <w:rPr>
          <w:rtl/>
        </w:rPr>
        <w:t xml:space="preserve"> זצ"ל (אומר השכחה מו"ק דף יח., סוף הספר אות צ"א, "לא נזכר ברמב"ם ולא בטוש"ע ... </w:t>
      </w:r>
      <w:r>
        <w:rPr>
          <w:b/>
          <w:bCs/>
          <w:rtl/>
        </w:rPr>
        <w:t>וביותר יש להפליא על הרמ"א</w:t>
      </w:r>
      <w:r>
        <w:rPr>
          <w:rtl/>
        </w:rPr>
        <w:t xml:space="preserve"> בהגה' או"ח סימן ר"ס שהאריך בענין סדר נטילת צפרנים ע"ש ולא הער' כלום מן המבואר בשתי סוגי' הללו"), </w:t>
      </w:r>
      <w:r>
        <w:rPr>
          <w:u w:val="single"/>
          <w:rtl/>
        </w:rPr>
        <w:t>שער נפתלי</w:t>
      </w:r>
      <w:r>
        <w:rPr>
          <w:rtl/>
        </w:rPr>
        <w:t xml:space="preserve"> (על אבודרהם דיני נטילת צפרנים ס"ק ה', עמ' קט"ו, "וצ"ע באמת").</w:t>
      </w:r>
    </w:p>
    <w:p w14:paraId="7009C17D" w14:textId="77777777" w:rsidR="00F605B3" w:rsidRDefault="008B4DA1" w:rsidP="00350B4C">
      <w:pPr>
        <w:numPr>
          <w:ilvl w:val="2"/>
          <w:numId w:val="22"/>
        </w:numPr>
        <w:jc w:val="both"/>
      </w:pPr>
      <w:r>
        <w:rPr>
          <w:rtl/>
        </w:rPr>
        <w:t xml:space="preserve">ראשונים – </w:t>
      </w:r>
      <w:r>
        <w:rPr>
          <w:u w:val="single"/>
          <w:rtl/>
        </w:rPr>
        <w:t>רי"ף</w:t>
      </w:r>
      <w:r>
        <w:rPr>
          <w:rtl/>
        </w:rPr>
        <w:t xml:space="preserve"> (מו"ק דף י.), </w:t>
      </w:r>
      <w:r>
        <w:rPr>
          <w:u w:val="single"/>
          <w:rtl/>
        </w:rPr>
        <w:t>רא"ש</w:t>
      </w:r>
      <w:r>
        <w:rPr>
          <w:rtl/>
        </w:rPr>
        <w:t xml:space="preserve"> (מו"ק פרק ג' סי' י"ט), </w:t>
      </w:r>
      <w:r>
        <w:rPr>
          <w:u w:val="single"/>
          <w:rtl/>
        </w:rPr>
        <w:t>רי"ץ גיאת</w:t>
      </w:r>
      <w:r>
        <w:rPr>
          <w:rtl/>
        </w:rPr>
        <w:t xml:space="preserve"> (חול המועד עמ' קצ"ד), </w:t>
      </w:r>
      <w:r>
        <w:rPr>
          <w:u w:val="single"/>
          <w:rtl/>
        </w:rPr>
        <w:t>מחזור ויטרי</w:t>
      </w:r>
      <w:r>
        <w:rPr>
          <w:rtl/>
        </w:rPr>
        <w:t xml:space="preserve"> (סי' תקכ"ט), </w:t>
      </w:r>
      <w:r>
        <w:rPr>
          <w:u w:val="single"/>
          <w:rtl/>
        </w:rPr>
        <w:t>כל בו</w:t>
      </w:r>
      <w:r>
        <w:rPr>
          <w:rtl/>
        </w:rPr>
        <w:t xml:space="preserve"> (סי' פ"ז), </w:t>
      </w:r>
      <w:r>
        <w:rPr>
          <w:u w:val="single"/>
          <w:rtl/>
        </w:rPr>
        <w:t>אבודרהם</w:t>
      </w:r>
      <w:r>
        <w:rPr>
          <w:rtl/>
        </w:rPr>
        <w:t xml:space="preserve"> (סדר נטילת צפרנים), </w:t>
      </w:r>
      <w:r>
        <w:rPr>
          <w:u w:val="single"/>
          <w:rtl/>
        </w:rPr>
        <w:t>האגודה</w:t>
      </w:r>
      <w:r>
        <w:rPr>
          <w:rtl/>
        </w:rPr>
        <w:t xml:space="preserve"> (נדה פרק ב' אות ט').</w:t>
      </w:r>
    </w:p>
    <w:p w14:paraId="4150D23E" w14:textId="657ABD17" w:rsidR="00F605B3" w:rsidRDefault="008B4DA1" w:rsidP="00350B4C">
      <w:pPr>
        <w:numPr>
          <w:ilvl w:val="2"/>
          <w:numId w:val="22"/>
        </w:numPr>
        <w:jc w:val="both"/>
      </w:pPr>
      <w:r>
        <w:rPr>
          <w:rtl/>
        </w:rPr>
        <w:t xml:space="preserve">פוסקים – </w:t>
      </w:r>
      <w:r>
        <w:rPr>
          <w:u w:val="single"/>
          <w:rtl/>
        </w:rPr>
        <w:t>פרישה</w:t>
      </w:r>
      <w:r>
        <w:rPr>
          <w:rtl/>
        </w:rPr>
        <w:t xml:space="preserve"> (סי' רמ"א ס"ק ד'), </w:t>
      </w:r>
      <w:r>
        <w:rPr>
          <w:u w:val="single"/>
          <w:rtl/>
        </w:rPr>
        <w:t>של"ה</w:t>
      </w:r>
      <w:r>
        <w:rPr>
          <w:rtl/>
        </w:rPr>
        <w:t xml:space="preserve"> (שער האותיות קדושת אכילה אות ס"ד, "חמישה דברים ... והנוטל צפרניו וזרקן לרשות הרבים"), </w:t>
      </w:r>
      <w:r>
        <w:rPr>
          <w:u w:val="single"/>
          <w:rtl/>
        </w:rPr>
        <w:t>מטה משה</w:t>
      </w:r>
      <w:r>
        <w:rPr>
          <w:rtl/>
        </w:rPr>
        <w:t xml:space="preserve"> (סי' תי"א), </w:t>
      </w:r>
      <w:r>
        <w:rPr>
          <w:u w:val="single"/>
          <w:rtl/>
        </w:rPr>
        <w:t>עולת שבת</w:t>
      </w:r>
      <w:r>
        <w:rPr>
          <w:rtl/>
        </w:rPr>
        <w:t xml:space="preserve"> (ס"ק א'), </w:t>
      </w:r>
      <w:r>
        <w:rPr>
          <w:u w:val="single"/>
          <w:rtl/>
        </w:rPr>
        <w:t>מג"א</w:t>
      </w:r>
      <w:r>
        <w:rPr>
          <w:rtl/>
        </w:rPr>
        <w:t xml:space="preserve"> (הקדמה, "השורף צפרניו חסיד קוברן צדיק זורקן רשע (נדה דף י"ז)"), </w:t>
      </w:r>
      <w:r>
        <w:rPr>
          <w:u w:val="single"/>
          <w:rtl/>
        </w:rPr>
        <w:t>מנורת המאור</w:t>
      </w:r>
      <w:r>
        <w:rPr>
          <w:rtl/>
        </w:rPr>
        <w:t xml:space="preserve"> (אות שט"ז, "חמשה דברים ... והנוטל צפרניו וזרקן לרשות הרבים"), </w:t>
      </w:r>
      <w:r>
        <w:rPr>
          <w:u w:val="single"/>
          <w:rtl/>
        </w:rPr>
        <w:t>תוס' שבת</w:t>
      </w:r>
      <w:r>
        <w:rPr>
          <w:rtl/>
        </w:rPr>
        <w:t xml:space="preserve"> (ס"ק ב'), </w:t>
      </w:r>
      <w:r>
        <w:rPr>
          <w:u w:val="single"/>
          <w:rtl/>
        </w:rPr>
        <w:t>א"ר</w:t>
      </w:r>
      <w:r>
        <w:rPr>
          <w:rtl/>
        </w:rPr>
        <w:t xml:space="preserve"> (ס"ק ז'), </w:t>
      </w:r>
      <w:r>
        <w:rPr>
          <w:u w:val="single"/>
          <w:rtl/>
        </w:rPr>
        <w:t>באר היטב</w:t>
      </w:r>
      <w:r>
        <w:rPr>
          <w:rtl/>
        </w:rPr>
        <w:t xml:space="preserve"> (ס"ק ב'), </w:t>
      </w:r>
      <w:r>
        <w:rPr>
          <w:u w:val="single"/>
          <w:rtl/>
        </w:rPr>
        <w:t>מחזיק ברכה</w:t>
      </w:r>
      <w:r>
        <w:rPr>
          <w:rtl/>
        </w:rPr>
        <w:t xml:space="preserve"> (ס"ק ז'), </w:t>
      </w:r>
      <w:r>
        <w:rPr>
          <w:u w:val="single"/>
          <w:rtl/>
        </w:rPr>
        <w:t>שלחן שלמה</w:t>
      </w:r>
      <w:r>
        <w:rPr>
          <w:rtl/>
        </w:rPr>
        <w:t xml:space="preserve"> (סעי' א'), </w:t>
      </w:r>
      <w:r>
        <w:rPr>
          <w:u w:val="single"/>
          <w:rtl/>
        </w:rPr>
        <w:t>ח"א</w:t>
      </w:r>
      <w:r>
        <w:rPr>
          <w:rtl/>
        </w:rPr>
        <w:t xml:space="preserve"> (כלל א' סעי' י', "ויזהר לשרוף הצפרנים או לקברן. והזורקן, רשע"), </w:t>
      </w:r>
      <w:r>
        <w:rPr>
          <w:u w:val="single"/>
          <w:rtl/>
        </w:rPr>
        <w:t>גר"ז</w:t>
      </w:r>
      <w:r>
        <w:rPr>
          <w:rtl/>
        </w:rPr>
        <w:t xml:space="preserve"> (סעי' ד'), עי' </w:t>
      </w:r>
      <w:r>
        <w:rPr>
          <w:u w:val="single"/>
          <w:rtl/>
        </w:rPr>
        <w:t>קיצור שו"ע</w:t>
      </w:r>
      <w:r>
        <w:rPr>
          <w:rtl/>
        </w:rPr>
        <w:t xml:space="preserve"> (סי' ע"ב סעי' י"ד, "טוב ליזהר לשרוף את הצפרנים"), </w:t>
      </w:r>
      <w:r>
        <w:rPr>
          <w:u w:val="single"/>
          <w:rtl/>
        </w:rPr>
        <w:t>מ"ב</w:t>
      </w:r>
      <w:r>
        <w:rPr>
          <w:rtl/>
        </w:rPr>
        <w:t xml:space="preserve"> (ס"ק ו', "איתא בגמרא השורף צפרנים חסיד קוברן צדיק זורקן רשע שמא תעבור עליהן אשה מעוברת ותפיל"), </w:t>
      </w:r>
      <w:r>
        <w:rPr>
          <w:u w:val="single"/>
          <w:rtl/>
        </w:rPr>
        <w:t>ערה"ש</w:t>
      </w:r>
      <w:r>
        <w:rPr>
          <w:rtl/>
        </w:rPr>
        <w:t xml:space="preserve"> (סעי' ו', יו"ד סי' קט"ז סעי' כ"ב, "ויזהר לבלי להשליך הצפרנים ארצה דשמא תעבור אשה עוברה ותפיל [מ"ק י"ח.] ... ואמרו שם שצפרנים חסיד שורפן צדיק קוברן ורשע זורקן וכל דברי חז"ל נאמנו מאד </w:t>
      </w:r>
      <w:r>
        <w:rPr>
          <w:b/>
          <w:bCs/>
          <w:rtl/>
        </w:rPr>
        <w:t>והמה עניינים סגוליים שנעלמה מטבע השכל</w:t>
      </w:r>
      <w:r>
        <w:rPr>
          <w:rtl/>
        </w:rPr>
        <w:t xml:space="preserve">"), </w:t>
      </w:r>
      <w:r>
        <w:rPr>
          <w:u w:val="single"/>
          <w:rtl/>
        </w:rPr>
        <w:t>תורת שבת</w:t>
      </w:r>
      <w:r>
        <w:rPr>
          <w:rtl/>
        </w:rPr>
        <w:t xml:space="preserve"> (סעי' א'), </w:t>
      </w:r>
      <w:r>
        <w:rPr>
          <w:u w:val="single"/>
          <w:rtl/>
        </w:rPr>
        <w:t>כה"ח</w:t>
      </w:r>
      <w:r>
        <w:rPr>
          <w:rtl/>
        </w:rPr>
        <w:t xml:space="preserve"> (ס"ק י"א, יו"ד סי' צ"ב ס"ק צ"ב), </w:t>
      </w:r>
      <w:r>
        <w:rPr>
          <w:u w:val="single"/>
          <w:rtl/>
        </w:rPr>
        <w:t>קצות השלחן</w:t>
      </w:r>
      <w:r>
        <w:rPr>
          <w:rtl/>
        </w:rPr>
        <w:t xml:space="preserve"> (סי' ע"ג סעי' ב'), </w:t>
      </w:r>
      <w:r>
        <w:rPr>
          <w:u w:val="single"/>
          <w:rtl/>
        </w:rPr>
        <w:t>דרכי חיים ושלום</w:t>
      </w:r>
      <w:r>
        <w:rPr>
          <w:rtl/>
        </w:rPr>
        <w:t xml:space="preserve"> (אות שנ"ג, "כשנפל קצת מהצפורן שלא במקומו הי' מחזר בחיפוש מחיפוש להגביהו שלא יפול צרור ארצה"), </w:t>
      </w:r>
      <w:r>
        <w:rPr>
          <w:u w:val="single"/>
          <w:rtl/>
        </w:rPr>
        <w:t>עצי העולה</w:t>
      </w:r>
      <w:r>
        <w:rPr>
          <w:rtl/>
        </w:rPr>
        <w:t xml:space="preserve"> (</w:t>
      </w:r>
      <w:r w:rsidR="00F26161">
        <w:rPr>
          <w:rFonts w:hint="cs"/>
          <w:rtl/>
        </w:rPr>
        <w:t xml:space="preserve">ערך </w:t>
      </w:r>
      <w:r>
        <w:rPr>
          <w:rtl/>
        </w:rPr>
        <w:t xml:space="preserve">סכנה </w:t>
      </w:r>
      <w:r w:rsidR="00F26161">
        <w:rPr>
          <w:rFonts w:hint="cs"/>
          <w:rtl/>
        </w:rPr>
        <w:t xml:space="preserve">סי' קט"ז </w:t>
      </w:r>
      <w:r>
        <w:rPr>
          <w:rtl/>
        </w:rPr>
        <w:t xml:space="preserve">סעי' כ"ה), </w:t>
      </w:r>
      <w:r>
        <w:rPr>
          <w:u w:val="single"/>
          <w:rtl/>
        </w:rPr>
        <w:t>להורות נתן</w:t>
      </w:r>
      <w:r>
        <w:rPr>
          <w:rtl/>
        </w:rPr>
        <w:t xml:space="preserve"> (ח"ז סי' קל"ד אות ד', "ומ"מ להלכה ודאי דדינא הכי"), </w:t>
      </w:r>
      <w:r>
        <w:rPr>
          <w:b/>
          <w:i/>
          <w:u w:val="single"/>
          <w:rtl/>
        </w:rPr>
        <w:t>הגריש"א</w:t>
      </w:r>
      <w:r>
        <w:rPr>
          <w:b/>
          <w:i/>
          <w:rtl/>
        </w:rPr>
        <w:t xml:space="preserve"> זצ"ל (קובץ תשובות ח"א סי' ל"ה ד"ה אמנם, אשרי האיש או"ח ח"ב פרק א' אות ט', </w:t>
      </w:r>
      <w:r>
        <w:rPr>
          <w:rtl/>
        </w:rPr>
        <w:t>יו"ד פרק ז' אות כ',</w:t>
      </w:r>
      <w:r>
        <w:rPr>
          <w:b/>
          <w:i/>
          <w:rtl/>
        </w:rPr>
        <w:t xml:space="preserve"> "שבודאי למעשה אין לסמוך ע"ז, ולהקל ח"ו"),</w:t>
      </w:r>
      <w:r>
        <w:rPr>
          <w:rtl/>
        </w:rPr>
        <w:t xml:space="preserve"> </w:t>
      </w:r>
      <w:r>
        <w:rPr>
          <w:u w:val="single"/>
          <w:rtl/>
        </w:rPr>
        <w:t>חוט שני</w:t>
      </w:r>
      <w:r>
        <w:rPr>
          <w:rtl/>
        </w:rPr>
        <w:t xml:space="preserve"> (ח"א עמ' ס"ב ד"ה איתא), </w:t>
      </w:r>
      <w:r>
        <w:rPr>
          <w:u w:val="single"/>
          <w:rtl/>
        </w:rPr>
        <w:t>שמירת הגוף והנפש</w:t>
      </w:r>
      <w:r>
        <w:rPr>
          <w:rtl/>
        </w:rPr>
        <w:t xml:space="preserve"> (סי' ס"ח סעי' י"ד), </w:t>
      </w:r>
      <w:r>
        <w:rPr>
          <w:u w:val="single"/>
          <w:rtl/>
        </w:rPr>
        <w:t>לקראת שבת</w:t>
      </w:r>
      <w:r>
        <w:rPr>
          <w:rtl/>
        </w:rPr>
        <w:t xml:space="preserve"> (פרק ו' סעי' י"א).</w:t>
      </w:r>
    </w:p>
    <w:p w14:paraId="549E7BD9" w14:textId="77777777" w:rsidR="00F605B3" w:rsidRDefault="008B4DA1" w:rsidP="00350B4C">
      <w:pPr>
        <w:numPr>
          <w:ilvl w:val="3"/>
          <w:numId w:val="22"/>
        </w:numPr>
        <w:jc w:val="both"/>
      </w:pPr>
      <w:r>
        <w:rPr>
          <w:u w:val="single"/>
          <w:rtl/>
        </w:rPr>
        <w:t>חפץ חיים</w:t>
      </w:r>
      <w:r>
        <w:rPr>
          <w:rtl/>
        </w:rPr>
        <w:t xml:space="preserve"> (תורת היולדת פרק ס' הע' ט') – "שמענו שלחפץ חיים זצ"ל נפלה צפורן במקוה, וחשש שמא תדרוך עליו מעוברת, </w:t>
      </w:r>
      <w:r>
        <w:rPr>
          <w:b/>
          <w:bCs/>
          <w:rtl/>
        </w:rPr>
        <w:t>ושילם לבלן שירוקן את המקוה ויוציא את הצפורן</w:t>
      </w:r>
      <w:r>
        <w:rPr>
          <w:rtl/>
        </w:rPr>
        <w:t>".</w:t>
      </w:r>
    </w:p>
    <w:p w14:paraId="5F02202D" w14:textId="77777777" w:rsidR="00F605B3" w:rsidRDefault="008B4DA1" w:rsidP="00350B4C">
      <w:pPr>
        <w:numPr>
          <w:ilvl w:val="4"/>
          <w:numId w:val="22"/>
        </w:numPr>
        <w:jc w:val="both"/>
      </w:pPr>
      <w:r>
        <w:rPr>
          <w:rtl/>
        </w:rPr>
        <w:t>אולי הח"ח מחמיר מטעם אחר. כיון שהוי ציפורני נדה, או צפרניה שחתכה בשעת טבילתה, כדאי' לקמן.</w:t>
      </w:r>
    </w:p>
    <w:p w14:paraId="6F995136" w14:textId="77777777" w:rsidR="00F605B3" w:rsidRDefault="008B4DA1" w:rsidP="00350B4C">
      <w:pPr>
        <w:numPr>
          <w:ilvl w:val="2"/>
          <w:numId w:val="22"/>
        </w:numPr>
        <w:jc w:val="both"/>
      </w:pPr>
      <w:r>
        <w:rPr>
          <w:rtl/>
        </w:rPr>
        <w:t xml:space="preserve">מראי מקומות – </w:t>
      </w:r>
      <w:r>
        <w:rPr>
          <w:u w:val="single"/>
          <w:rtl/>
        </w:rPr>
        <w:t>הגריש"א</w:t>
      </w:r>
      <w:r>
        <w:rPr>
          <w:rtl/>
        </w:rPr>
        <w:t xml:space="preserve"> זצ"ל (קובץ תשובות ח"ד סי' כ"ב אות ו').</w:t>
      </w:r>
    </w:p>
    <w:p w14:paraId="67CD6FEA" w14:textId="77777777" w:rsidR="00F605B3" w:rsidRDefault="00F605B3">
      <w:pPr>
        <w:jc w:val="both"/>
      </w:pPr>
    </w:p>
    <w:p w14:paraId="4F4B420B" w14:textId="77777777" w:rsidR="00F605B3" w:rsidRDefault="008B4DA1" w:rsidP="00350B4C">
      <w:pPr>
        <w:numPr>
          <w:ilvl w:val="1"/>
          <w:numId w:val="22"/>
        </w:numPr>
        <w:jc w:val="both"/>
      </w:pPr>
      <w:r>
        <w:rPr>
          <w:b/>
          <w:bCs/>
          <w:rtl/>
        </w:rPr>
        <w:t>הטעם: שאשה מעוברת עוברת עליהן ומפלת</w:t>
      </w:r>
      <w:r>
        <w:rPr>
          <w:rtl/>
        </w:rPr>
        <w:t>.</w:t>
      </w:r>
    </w:p>
    <w:p w14:paraId="15317844" w14:textId="4321655B" w:rsidR="00F605B3" w:rsidRDefault="0082720D" w:rsidP="00350B4C">
      <w:pPr>
        <w:numPr>
          <w:ilvl w:val="2"/>
          <w:numId w:val="22"/>
        </w:numPr>
        <w:jc w:val="both"/>
      </w:pPr>
      <w:r>
        <w:rPr>
          <w:rFonts w:hint="cs"/>
          <w:rtl/>
        </w:rPr>
        <w:t>ה</w:t>
      </w:r>
      <w:r w:rsidR="008B4DA1">
        <w:rPr>
          <w:rtl/>
        </w:rPr>
        <w:t xml:space="preserve">עונש מצד החטא של אדם הראשון – </w:t>
      </w:r>
      <w:r w:rsidR="008B4DA1">
        <w:rPr>
          <w:u w:val="single"/>
          <w:rtl/>
        </w:rPr>
        <w:t>מטה משה</w:t>
      </w:r>
      <w:r w:rsidR="008B4DA1">
        <w:rPr>
          <w:rtl/>
        </w:rPr>
        <w:t xml:space="preserve"> (סי' תי"א), </w:t>
      </w:r>
      <w:r w:rsidR="008B4DA1">
        <w:rPr>
          <w:u w:val="single"/>
          <w:rtl/>
        </w:rPr>
        <w:t>א"ר</w:t>
      </w:r>
      <w:r w:rsidR="008B4DA1">
        <w:rPr>
          <w:rtl/>
        </w:rPr>
        <w:t xml:space="preserve"> (ס"ק ז', "וטעמא דקודם שחטא אדם הראשון היה מלבושו צפורן וכשחטא נתפשט ממנו ולא נשאר ממנו רק צפרניים, ומאחר שהאשה גרמה שנתפשט המלבוש ולכך מה שנשאר מהם יש מקום להתענש בו האשה (תולעת יעקב סוד השבת אות ג)"), </w:t>
      </w:r>
      <w:r w:rsidR="008B4DA1">
        <w:rPr>
          <w:u w:val="single"/>
          <w:rtl/>
        </w:rPr>
        <w:t>באר היטב</w:t>
      </w:r>
      <w:r w:rsidR="008B4DA1">
        <w:rPr>
          <w:rtl/>
        </w:rPr>
        <w:t xml:space="preserve"> (ס"ק ב'), </w:t>
      </w:r>
      <w:r w:rsidR="008B4DA1">
        <w:rPr>
          <w:u w:val="single"/>
          <w:rtl/>
        </w:rPr>
        <w:t>פמ"ג</w:t>
      </w:r>
      <w:r w:rsidR="008B4DA1">
        <w:rPr>
          <w:rtl/>
        </w:rPr>
        <w:t xml:space="preserve"> (א"א ריש סי' ר"ס, "כי אדם הראשון קודם חטא היה לבושו ציפורן לאחר חטא נפשט ולא נשאר רק באצבעות ואשה גרמה זאת לכן יש סכנה, תולעת יעקב"), חי' </w:t>
      </w:r>
      <w:r w:rsidR="008B4DA1">
        <w:rPr>
          <w:u w:val="single"/>
          <w:rtl/>
        </w:rPr>
        <w:t>הרד"ל</w:t>
      </w:r>
      <w:r w:rsidR="008B4DA1">
        <w:rPr>
          <w:rtl/>
        </w:rPr>
        <w:t xml:space="preserve"> (פרקי דר"א פרק י"ג אות מ"ד, עי' פרק י"ד), </w:t>
      </w:r>
      <w:r w:rsidR="008B4DA1">
        <w:rPr>
          <w:u w:val="single"/>
          <w:rtl/>
        </w:rPr>
        <w:t>שער נפתלי</w:t>
      </w:r>
      <w:r w:rsidR="008B4DA1">
        <w:rPr>
          <w:rtl/>
        </w:rPr>
        <w:t xml:space="preserve"> (על אבודרהם דיני נטילת צפרנים ס"ק ה', עמ' קט"ז, "ומבואר בארוכה גם בזוהר").</w:t>
      </w:r>
    </w:p>
    <w:p w14:paraId="25DF7B22" w14:textId="77777777" w:rsidR="00F605B3" w:rsidRDefault="008B4DA1" w:rsidP="00350B4C">
      <w:pPr>
        <w:numPr>
          <w:ilvl w:val="3"/>
          <w:numId w:val="22"/>
        </w:numPr>
        <w:jc w:val="both"/>
      </w:pPr>
      <w:r>
        <w:rPr>
          <w:u w:val="single"/>
          <w:rtl/>
        </w:rPr>
        <w:t>פרקי דר"א</w:t>
      </w:r>
      <w:r>
        <w:rPr>
          <w:rtl/>
        </w:rPr>
        <w:t xml:space="preserve"> (פרק י"ד) – "שנ' וישמעו את קול ה' אלהים מתהלך בגן, וכתיב דודי ירד לגנו לערוגת הבושם, ישב בדין ושפט בדין, אמר לו מפני מה את ברחת מלפני, אמר את קולך שמעתי בגן ואירא כי ערום אנכי ואחבא, מה היה לבושו של אדם הראשון עור צפורן וענן כבוד המכסה עליו, וכיון שאכל מפירות האילן נפשט עורו וצפורן מעליו, ונסתלקה ענן כבוד מעליו וראה עצמו ערום".</w:t>
      </w:r>
    </w:p>
    <w:p w14:paraId="09838432" w14:textId="77777777" w:rsidR="00F605B3" w:rsidRDefault="008B4DA1" w:rsidP="00350B4C">
      <w:pPr>
        <w:numPr>
          <w:ilvl w:val="2"/>
          <w:numId w:val="22"/>
        </w:numPr>
        <w:jc w:val="both"/>
      </w:pPr>
      <w:r>
        <w:rPr>
          <w:rtl/>
        </w:rPr>
        <w:t xml:space="preserve">כשוף, או אסטניסות – עי' חי' </w:t>
      </w:r>
      <w:r>
        <w:rPr>
          <w:u w:val="single"/>
          <w:rtl/>
        </w:rPr>
        <w:t>הר"ן</w:t>
      </w:r>
      <w:r>
        <w:rPr>
          <w:rtl/>
        </w:rPr>
        <w:t xml:space="preserve"> (מו"ק דף יח. ד"ה קוברן, "וטעמא שמא תעבור עליהן אשה עוברה ותפיל, וי"מ משום אסטניסות תפיל, וי"מ משום כשפים").</w:t>
      </w:r>
    </w:p>
    <w:p w14:paraId="15733886" w14:textId="77777777" w:rsidR="00F605B3" w:rsidRDefault="00F605B3">
      <w:pPr>
        <w:jc w:val="both"/>
      </w:pPr>
    </w:p>
    <w:p w14:paraId="004C35AA" w14:textId="75D48BF7" w:rsidR="00F605B3" w:rsidRDefault="008B4DA1" w:rsidP="00350B4C">
      <w:pPr>
        <w:numPr>
          <w:ilvl w:val="1"/>
          <w:numId w:val="22"/>
        </w:numPr>
        <w:jc w:val="both"/>
      </w:pPr>
      <w:r>
        <w:rPr>
          <w:b/>
          <w:bCs/>
          <w:rtl/>
        </w:rPr>
        <w:t>לגזוז צפרנים על בגדים</w:t>
      </w:r>
      <w:r w:rsidR="00BD41EE">
        <w:rPr>
          <w:rtl/>
        </w:rPr>
        <w:fldChar w:fldCharType="begin"/>
      </w:r>
      <w:r w:rsidR="00BD41EE">
        <w:instrText xml:space="preserve"> XE "</w:instrText>
      </w:r>
      <w:r w:rsidR="00BD41EE" w:rsidRPr="006934AB">
        <w:rPr>
          <w:b/>
          <w:bCs/>
          <w:rtl/>
        </w:rPr>
        <w:instrText>לגזוז צפרנים על בגדים</w:instrText>
      </w:r>
      <w:r w:rsidR="00BD41EE">
        <w:instrText xml:space="preserve">" </w:instrText>
      </w:r>
      <w:r w:rsidR="00BD41EE">
        <w:rPr>
          <w:rtl/>
        </w:rPr>
        <w:fldChar w:fldCharType="end"/>
      </w:r>
      <w:r>
        <w:rPr>
          <w:rtl/>
        </w:rPr>
        <w:t>.</w:t>
      </w:r>
    </w:p>
    <w:p w14:paraId="06B36B17" w14:textId="77777777" w:rsidR="00F605B3" w:rsidRDefault="008B4DA1" w:rsidP="00350B4C">
      <w:pPr>
        <w:numPr>
          <w:ilvl w:val="2"/>
          <w:numId w:val="22"/>
        </w:numPr>
        <w:jc w:val="both"/>
      </w:pPr>
      <w:r>
        <w:rPr>
          <w:rtl/>
        </w:rPr>
        <w:t>גורם רעה לעצמו.</w:t>
      </w:r>
    </w:p>
    <w:p w14:paraId="2C200AE7" w14:textId="77777777" w:rsidR="00F605B3" w:rsidRDefault="008B4DA1" w:rsidP="00350B4C">
      <w:pPr>
        <w:numPr>
          <w:ilvl w:val="3"/>
          <w:numId w:val="22"/>
        </w:numPr>
        <w:jc w:val="both"/>
      </w:pPr>
      <w:r>
        <w:rPr>
          <w:u w:val="single"/>
          <w:rtl/>
        </w:rPr>
        <w:t>רוח חיים</w:t>
      </w:r>
      <w:r>
        <w:rPr>
          <w:rtl/>
        </w:rPr>
        <w:t xml:space="preserve"> (סוף ס"ק א') – "להזהר שלא יקוץ על בגדיו ולא ילקטם שם כי גורם רעה לעצמו </w:t>
      </w:r>
      <w:r>
        <w:rPr>
          <w:b/>
          <w:bCs/>
          <w:rtl/>
        </w:rPr>
        <w:t>ואם אשה נדה</w:t>
      </w:r>
      <w:r>
        <w:rPr>
          <w:rtl/>
        </w:rPr>
        <w:t xml:space="preserve"> תעשה כך לא תצא מטומאתה ותגרום להפיל ולדותיה".</w:t>
      </w:r>
    </w:p>
    <w:p w14:paraId="644F14F3" w14:textId="501C3793" w:rsidR="00F605B3" w:rsidRDefault="008B4DA1" w:rsidP="00350B4C">
      <w:pPr>
        <w:numPr>
          <w:ilvl w:val="3"/>
          <w:numId w:val="22"/>
        </w:numPr>
        <w:jc w:val="both"/>
      </w:pPr>
      <w:r>
        <w:rPr>
          <w:u w:val="single"/>
          <w:rtl/>
        </w:rPr>
        <w:t>שמירת נפש</w:t>
      </w:r>
      <w:r>
        <w:rPr>
          <w:rtl/>
        </w:rPr>
        <w:t xml:space="preserve"> (אות רס"ט) – "לא יקוץ הצפרנים על בגדיו שגורם רעה ח"ו. ובפרט אשה תהיה נזהרה מזה דעי"ז מפלת. וכן יזהר שלא יפלו על בגדיו [האריז"ל]".</w:t>
      </w:r>
    </w:p>
    <w:p w14:paraId="48E3A573" w14:textId="77777777" w:rsidR="00F605B3" w:rsidRDefault="008B4DA1" w:rsidP="00350B4C">
      <w:pPr>
        <w:numPr>
          <w:ilvl w:val="3"/>
          <w:numId w:val="22"/>
        </w:numPr>
        <w:jc w:val="both"/>
      </w:pPr>
      <w:r>
        <w:rPr>
          <w:color w:val="000000"/>
          <w:u w:val="single"/>
          <w:rtl/>
        </w:rPr>
        <w:t>בן איש חי</w:t>
      </w:r>
      <w:r>
        <w:rPr>
          <w:color w:val="000000"/>
          <w:rtl/>
        </w:rPr>
        <w:t xml:space="preserve"> (שנה ב' פר' לך לך אות י"ד</w:t>
      </w:r>
      <w:r>
        <w:rPr>
          <w:rtl/>
        </w:rPr>
        <w:t>) –</w:t>
      </w:r>
      <w:r>
        <w:rPr>
          <w:color w:val="000000"/>
          <w:rtl/>
        </w:rPr>
        <w:t xml:space="preserve"> "ויזהר בקציצת הצפרנים </w:t>
      </w:r>
      <w:r>
        <w:rPr>
          <w:b/>
          <w:bCs/>
          <w:color w:val="000000"/>
          <w:rtl/>
        </w:rPr>
        <w:t>שלא יפלו על בגדיו</w:t>
      </w:r>
      <w:r>
        <w:rPr>
          <w:color w:val="000000"/>
          <w:rtl/>
        </w:rPr>
        <w:t>, וכל שכן שלא יקוץ ויניח על בגדיו, וצריך להזהר שלא יניח הצפרניים אפילו על מנעליו".</w:t>
      </w:r>
    </w:p>
    <w:p w14:paraId="604F15FA" w14:textId="77777777" w:rsidR="00F605B3" w:rsidRDefault="008B4DA1" w:rsidP="00350B4C">
      <w:pPr>
        <w:numPr>
          <w:ilvl w:val="3"/>
          <w:numId w:val="22"/>
        </w:numPr>
        <w:jc w:val="both"/>
      </w:pPr>
      <w:r>
        <w:rPr>
          <w:rtl/>
        </w:rPr>
        <w:t xml:space="preserve">עי' </w:t>
      </w:r>
      <w:r>
        <w:rPr>
          <w:u w:val="single"/>
          <w:rtl/>
        </w:rPr>
        <w:t>כה"ח</w:t>
      </w:r>
      <w:r>
        <w:rPr>
          <w:rtl/>
        </w:rPr>
        <w:t xml:space="preserve"> (ס"ק י"א) – "ולא יקוץ על בגדיו ולא ילקטם שם כי גורם רעה לעצמו. רו"ח או' א'. ונראה דלפי דעת האר"י ז"ל שלא היה חושש מלקוץ אותם ביום אחד גם בזה אין לחוש".</w:t>
      </w:r>
    </w:p>
    <w:p w14:paraId="550AF28F" w14:textId="77777777" w:rsidR="00F605B3" w:rsidRDefault="008B4DA1" w:rsidP="00350B4C">
      <w:pPr>
        <w:numPr>
          <w:ilvl w:val="4"/>
          <w:numId w:val="22"/>
        </w:numPr>
        <w:jc w:val="both"/>
      </w:pPr>
      <w:r>
        <w:rPr>
          <w:u w:val="single"/>
          <w:rtl/>
        </w:rPr>
        <w:t>שמירת הגוף והנפש</w:t>
      </w:r>
      <w:r>
        <w:rPr>
          <w:rtl/>
        </w:rPr>
        <w:t xml:space="preserve"> (סי' ס"ח הע' י"ח) – "ובכף החיים ... לעומת זה בשמירת נפש אות רס"ט מביא דין זה בשם האריז"ל, וצ"ע".</w:t>
      </w:r>
    </w:p>
    <w:p w14:paraId="20083084" w14:textId="77777777" w:rsidR="00F605B3" w:rsidRDefault="008B4DA1" w:rsidP="00350B4C">
      <w:pPr>
        <w:numPr>
          <w:ilvl w:val="4"/>
          <w:numId w:val="22"/>
        </w:numPr>
        <w:jc w:val="both"/>
      </w:pPr>
      <w:r>
        <w:rPr>
          <w:rtl/>
        </w:rPr>
        <w:t xml:space="preserve">מראי מקומות – </w:t>
      </w:r>
      <w:r>
        <w:rPr>
          <w:u w:val="single"/>
          <w:rtl/>
        </w:rPr>
        <w:t>שו"ע המקוצר</w:t>
      </w:r>
      <w:r>
        <w:rPr>
          <w:rtl/>
        </w:rPr>
        <w:t xml:space="preserve"> (סי' קנ"ז הע' ב').</w:t>
      </w:r>
    </w:p>
    <w:p w14:paraId="753A0640" w14:textId="77777777" w:rsidR="00F605B3" w:rsidRDefault="008B4DA1" w:rsidP="00350B4C">
      <w:pPr>
        <w:numPr>
          <w:ilvl w:val="3"/>
          <w:numId w:val="22"/>
        </w:numPr>
        <w:jc w:val="both"/>
      </w:pPr>
      <w:r>
        <w:rPr>
          <w:u w:val="single"/>
          <w:rtl/>
        </w:rPr>
        <w:t>הגרח"ק</w:t>
      </w:r>
      <w:r>
        <w:rPr>
          <w:rtl/>
        </w:rPr>
        <w:t xml:space="preserve"> שליט"א (עלי שי"ח עמ' רכ"ז אות כ"ג) – "שאלה: האם חייב לחשוש לא לגזוז צפורניו על בגדיו, כי גורם רעה לעצמו. תשובה: יש ליזהר".</w:t>
      </w:r>
    </w:p>
    <w:p w14:paraId="4E0EBE55" w14:textId="77777777" w:rsidR="00F605B3" w:rsidRDefault="008B4DA1" w:rsidP="00350B4C">
      <w:pPr>
        <w:numPr>
          <w:ilvl w:val="3"/>
          <w:numId w:val="22"/>
        </w:numPr>
        <w:jc w:val="both"/>
      </w:pPr>
      <w:r>
        <w:rPr>
          <w:u w:val="single"/>
          <w:rtl/>
        </w:rPr>
        <w:t>שמירת הגוף והנפש</w:t>
      </w:r>
      <w:r>
        <w:rPr>
          <w:rtl/>
        </w:rPr>
        <w:t xml:space="preserve"> (סי' ס"ח סעי' ט"ז) – "לא יגזוז צפרניו על בגדיו ולא ילקטם שם כי גורם רעה לעצמו".</w:t>
      </w:r>
    </w:p>
    <w:p w14:paraId="26A8B11A" w14:textId="77777777" w:rsidR="00F605B3" w:rsidRDefault="00F605B3">
      <w:pPr>
        <w:jc w:val="both"/>
      </w:pPr>
    </w:p>
    <w:p w14:paraId="309EED57" w14:textId="77777777" w:rsidR="00F605B3" w:rsidRDefault="008B4DA1" w:rsidP="00350B4C">
      <w:pPr>
        <w:numPr>
          <w:ilvl w:val="1"/>
          <w:numId w:val="22"/>
        </w:numPr>
        <w:jc w:val="both"/>
      </w:pPr>
      <w:r>
        <w:rPr>
          <w:b/>
          <w:bCs/>
          <w:rtl/>
        </w:rPr>
        <w:t>אשה מעוברת שמפילה: בזמן הזה</w:t>
      </w:r>
      <w:r>
        <w:rPr>
          <w:rtl/>
        </w:rPr>
        <w:t>.</w:t>
      </w:r>
    </w:p>
    <w:p w14:paraId="5C03F39A" w14:textId="77777777" w:rsidR="00F605B3" w:rsidRDefault="008B4DA1" w:rsidP="00350B4C">
      <w:pPr>
        <w:numPr>
          <w:ilvl w:val="2"/>
          <w:numId w:val="22"/>
        </w:numPr>
        <w:jc w:val="both"/>
      </w:pPr>
      <w:r>
        <w:rPr>
          <w:u w:val="single"/>
          <w:rtl/>
        </w:rPr>
        <w:t>חזו"א</w:t>
      </w:r>
      <w:r>
        <w:rPr>
          <w:rtl/>
        </w:rPr>
        <w:t xml:space="preserve"> (אעלה בתמר סוף עמ' מ"ה, הליכות חיים ח"ב הע' קכ"ה) – "שמעתי בשם החזון איש זצ"ל דמה שלא ידוע בזמנינו על אשה מעוברת שמפילה על ידי דריכה על צפרנים, שזה מכלל הסתר פנים".</w:t>
      </w:r>
    </w:p>
    <w:p w14:paraId="1EA54259" w14:textId="4739E451" w:rsidR="00F605B3" w:rsidRDefault="008B4DA1" w:rsidP="00350B4C">
      <w:pPr>
        <w:numPr>
          <w:ilvl w:val="3"/>
          <w:numId w:val="22"/>
        </w:numPr>
        <w:jc w:val="both"/>
      </w:pPr>
      <w:r>
        <w:rPr>
          <w:rtl/>
        </w:rPr>
        <w:t xml:space="preserve">הע' </w:t>
      </w:r>
      <w:r>
        <w:rPr>
          <w:u w:val="single"/>
          <w:rtl/>
        </w:rPr>
        <w:t>הגרח"ק</w:t>
      </w:r>
      <w:r>
        <w:rPr>
          <w:rtl/>
        </w:rPr>
        <w:t xml:space="preserve"> שליט"א (על ס' אעלה בתמר שם</w:t>
      </w:r>
      <w:r w:rsidR="00DC3652">
        <w:rPr>
          <w:rFonts w:hint="cs"/>
          <w:rtl/>
        </w:rPr>
        <w:t xml:space="preserve">, </w:t>
      </w:r>
      <w:r w:rsidR="00DC3652">
        <w:rPr>
          <w:rtl/>
        </w:rPr>
        <w:t>שערי ציון ח"ב עמ' תס"</w:t>
      </w:r>
      <w:r w:rsidR="00DC3652">
        <w:rPr>
          <w:rFonts w:hint="cs"/>
          <w:rtl/>
        </w:rPr>
        <w:t>ד</w:t>
      </w:r>
      <w:r w:rsidR="00DC3652">
        <w:rPr>
          <w:rtl/>
        </w:rPr>
        <w:t xml:space="preserve"> אות</w:t>
      </w:r>
      <w:r w:rsidR="00DC3652">
        <w:rPr>
          <w:rFonts w:hint="cs"/>
          <w:rtl/>
        </w:rPr>
        <w:t xml:space="preserve"> ו'</w:t>
      </w:r>
      <w:r>
        <w:rPr>
          <w:rtl/>
        </w:rPr>
        <w:t>) – "הסתר פנים - גם אני שמעתי שאומרים כן בשמו, לא ידוע לי. ובגמ' מו"ק יח. כתוב 'שמא' תעבור עליהן אשה עוברה ותפיל, וא"כ אי"ז ראיה שתמיד תפיל ויתכן שלא תפיל, אך הנה ביבמות יב: משמע שאם כתוב רק פ"א שמא זה נקרא ודאי, וכאן הלא כתוב שמא א' שאשה תעבור, ולא כתוב שמא תעבור ושמא תפיל, ומשמע שאם תעבור ודאי תפיל וא"כ יתכן שזה ודאי, אבל בגמ' בנדה יז. מוזכר ג"כ ד"ז ושם בכלל לא כתוב שמא".</w:t>
      </w:r>
    </w:p>
    <w:p w14:paraId="44EF1D49" w14:textId="77777777" w:rsidR="00F605B3" w:rsidRDefault="008B4DA1" w:rsidP="00350B4C">
      <w:pPr>
        <w:numPr>
          <w:ilvl w:val="2"/>
          <w:numId w:val="22"/>
        </w:numPr>
        <w:jc w:val="both"/>
      </w:pPr>
      <w:r>
        <w:rPr>
          <w:u w:val="single"/>
          <w:rtl/>
        </w:rPr>
        <w:t>להורות נתן</w:t>
      </w:r>
      <w:r>
        <w:rPr>
          <w:rtl/>
        </w:rPr>
        <w:t xml:space="preserve"> (ח"ז סי' קל"ד אות ה') – "</w:t>
      </w:r>
      <w:r>
        <w:rPr>
          <w:b/>
          <w:bCs/>
          <w:rtl/>
        </w:rPr>
        <w:t>אין נראה שמיד</w:t>
      </w:r>
      <w:r>
        <w:rPr>
          <w:rtl/>
        </w:rPr>
        <w:t xml:space="preserve"> שהוא עוברת על הצפורן היא מפלת, אלא שההעברה על הצפורן גורם שתפיל ולדה לאחר זמן".</w:t>
      </w:r>
    </w:p>
    <w:p w14:paraId="244341E7" w14:textId="77777777" w:rsidR="00F605B3" w:rsidRDefault="00F605B3">
      <w:pPr>
        <w:jc w:val="both"/>
      </w:pPr>
    </w:p>
    <w:p w14:paraId="4344003A" w14:textId="77777777" w:rsidR="00F605B3" w:rsidRDefault="008B4DA1" w:rsidP="00350B4C">
      <w:pPr>
        <w:numPr>
          <w:ilvl w:val="1"/>
          <w:numId w:val="22"/>
        </w:numPr>
        <w:jc w:val="both"/>
      </w:pPr>
      <w:r>
        <w:rPr>
          <w:b/>
          <w:bCs/>
          <w:rtl/>
        </w:rPr>
        <w:t>הזהירות למי</w:t>
      </w:r>
      <w:r>
        <w:rPr>
          <w:rtl/>
        </w:rPr>
        <w:t xml:space="preserve"> [חוץ ממעוברות].</w:t>
      </w:r>
    </w:p>
    <w:p w14:paraId="22C98B96" w14:textId="77777777" w:rsidR="00F605B3" w:rsidRDefault="008B4DA1" w:rsidP="00350B4C">
      <w:pPr>
        <w:numPr>
          <w:ilvl w:val="2"/>
          <w:numId w:val="22"/>
        </w:numPr>
        <w:jc w:val="both"/>
      </w:pPr>
      <w:r>
        <w:rPr>
          <w:u w:val="single"/>
          <w:rtl/>
        </w:rPr>
        <w:t>זוהר</w:t>
      </w:r>
      <w:r>
        <w:rPr>
          <w:rtl/>
        </w:rPr>
        <w:t xml:space="preserve"> (פר' ויקהל דף רח:) – "וכד הוה בגנתא דעדן כל אינון רתיכין וכל אינון משריין קדישין כלהו סחרין ליה לאדם ואתנטיר מכלא ולא הוה יכיל מלה בישא לאתקרבא בהדיה, כיון דחב ואתעדו מניה אינון לבושין (ס"א ואתלבש בלבושין דחול ממלין כו') דחיל ממלין בישין ורוחין בישין ואסתלקו מניה אינון משריין קדישין ולא אשתארו ביה אלא אינון ראשי טופרי דאצבעאן דסחרין לון לטופרין סחרנו דזוהמא אחרא, ובגין כך לא ליבעי ליה לבר נש לרבאה אינון טופרין דזוהמא, דהא כמה דאסגיאו הכי נמי אסגי עליה קסטורא וידאג בכל יומא, ובעי לספרא לון ולא ירמי לון דלא יעביד קלנא בההוא אתר </w:t>
      </w:r>
      <w:r>
        <w:rPr>
          <w:b/>
          <w:bCs/>
          <w:rtl/>
        </w:rPr>
        <w:t>דיכיל ההוא בר נש לאתזקא</w:t>
      </w:r>
      <w:r>
        <w:rPr>
          <w:rtl/>
        </w:rPr>
        <w:t>, וכלא כגוונא עלאה, דהא לכלהו אחוריים סחרא סטרא אחרא ולא אצטריך ליה באתר דעלמא".</w:t>
      </w:r>
    </w:p>
    <w:p w14:paraId="28FCBD27" w14:textId="77777777" w:rsidR="00F605B3" w:rsidRDefault="008B4DA1" w:rsidP="00350B4C">
      <w:pPr>
        <w:numPr>
          <w:ilvl w:val="3"/>
          <w:numId w:val="22"/>
        </w:numPr>
        <w:jc w:val="both"/>
      </w:pPr>
      <w:r>
        <w:rPr>
          <w:u w:val="single"/>
          <w:rtl/>
        </w:rPr>
        <w:t>תרגום</w:t>
      </w:r>
      <w:r>
        <w:rPr>
          <w:rtl/>
        </w:rPr>
        <w:t xml:space="preserve"> – "מִשּׁוּם שֶׁהֲרֵי כְּשֶׁחָטָא אָדָם, הָעֳבַר מִמֶּנּוּ אוֹתוֹ לְבוּשׁ נִכְבָּד שֶׁהִתְלַבֵּשׁ בּוֹ בָּרִאשׁוֹנָה כְּשֶׁהִכְנִיסוֹ לְגַן עֵדֶן, וְאַחַר שֶׁחָטָא הִלְבִּישׁ אוֹתוֹ בִּלְבוּשׁ אַחֵר. הַלְּבוּשׁ הָרִאשׁוֹן שֶׁהִתְלַבֵּשׁ בּוֹ אָדָם בְּגַן עֵדֶן, הוּא הָיָה (מאותם מלבושים) מֵאוֹתָן מֶרְכָּבוֹת שֶׁנִּקְרְאוּ אֲחוֹרַיִם, וְאוֹתָם לְבוּשִׁים שֶׁנִּקְרְאוּ לְבוּשֵׁי צִפֹּרֶן. וּכְשֶׁהָיָה בְּגַן עֵדֶן, כָּל אוֹתָן מֶרְכָּבוֹת וְכָל אוֹתָם מַחֲנוֹת קְדוֹשִׁים, כֻּלָּם הִקִּיפוּ אֶת אָדָם, וְנִשְׁמַר מֵהַכֹּל, וְלֹא הָיָה יָכוֹל דָּבָר רַע לִקְרַב אֵלָיו. וְכֵיוָן שֶׁחָטָא וְהָעָבְרוּ מִמֶּנּוּ אוֹתָם לְבוּשִׁים, (והתלבש בלבושי חל מדברים) פָּחַד מִדְּבָרִים רָעִים וְרוּחוֹת רָעוֹת, וְהִסְתַּלְּקוּ מִמֶּנּוּ אוֹתָם מַחֲנוֹת קְדוֹשִׁים. וְלֹא נִשְׁאֲרוּ בוֹ אֶלָּא אוֹתָם רָאשֵׁי צִפָּרְנֵי הָאֶצְבָּעוֹת שֶׁסּוֹבְבִים אֶת הַצִּפָּרְנַיִם סְבִיב זֻהֲמָה אַחֶרֶת. וּמִשּׁוּם כָּךְ לֹא צָרִיךְ לְאָדָם לְגַדֵּל אוֹתָן צִפָּרְנַיִם שֶׁל זֻהֲמָה, שֶׁהֲרֵי כַּמָּה שֶׁמִּתְרַבּוֹת, כָּךְ גַּם מַרְבֶּה עָלָיו זֻהֲמָה, וְיִדְאַג בְּכָל יוֹם וְצָרִיךְ לִגְזר אוֹתָן, וְלֹא יִזְרֹק אוֹתָן, שֶׁלֹּא יַעֲשֶׂה קָלוֹן בְּאוֹתוֹ מָקוֹם, </w:t>
      </w:r>
      <w:r>
        <w:rPr>
          <w:b/>
          <w:bCs/>
          <w:rtl/>
        </w:rPr>
        <w:t>שֶׁיָּכוֹל אוֹתוֹ אָדָם לְהִנָּזֵק</w:t>
      </w:r>
      <w:r>
        <w:rPr>
          <w:rtl/>
        </w:rPr>
        <w:t>. וְהַכֹּל כְּמוֹ שֶׁלְּמַעְלָה. שֶׁהֲרֵי לְכָל אֲחוֹרַיִם מַקִּיף הַצַּד הָאַחֵר, וְלֹא צְרִיכִים אוֹתוֹ בַּמָּקוֹם שֶׁל הָעוֹלָם".</w:t>
      </w:r>
    </w:p>
    <w:p w14:paraId="02F15BD6" w14:textId="77777777" w:rsidR="00F605B3" w:rsidRDefault="008B4DA1" w:rsidP="00350B4C">
      <w:pPr>
        <w:numPr>
          <w:ilvl w:val="3"/>
          <w:numId w:val="22"/>
        </w:numPr>
        <w:jc w:val="both"/>
      </w:pPr>
      <w:r>
        <w:rPr>
          <w:rtl/>
        </w:rPr>
        <w:t>לכאורה הזוהר הנ"ל (בפר' ויקהל) משמע שמזיק רק לאותו אדם, ולא לאנשים אחרים.</w:t>
      </w:r>
    </w:p>
    <w:p w14:paraId="005CCBFB" w14:textId="77777777" w:rsidR="00F605B3" w:rsidRDefault="008B4DA1" w:rsidP="00350B4C">
      <w:pPr>
        <w:numPr>
          <w:ilvl w:val="2"/>
          <w:numId w:val="22"/>
        </w:numPr>
        <w:jc w:val="both"/>
      </w:pPr>
      <w:r>
        <w:rPr>
          <w:u w:val="single"/>
          <w:rtl/>
        </w:rPr>
        <w:t>זוהר</w:t>
      </w:r>
      <w:r>
        <w:rPr>
          <w:rtl/>
        </w:rPr>
        <w:t xml:space="preserve"> (פר' אחרי מות דף עט.) – "תאנא מאי דכתיב (בראשית ג) ואיבה אשית בינך ובין האשה, ארבעה ועשרין זיני מסאבותא אטיל חוייא בנוקבא כד אתחבר עמה כחושבן ואיבה, ועשרין וארבע זינין (ס"א דינין) מתערין לעילא ועשרין וארבע לתתא, ושערא רבא וטופרין סגיאו וכדין דינין מתערין בכלא, ותאנא כד בעת אתתא לאתדכאה בעייא לספרא ההוא שערא דרבי ביומא דאיהי מסאבא ולספרא טופרהא וכל ההוא זוהמא די בהון, דתאנא ברזי דמסאבותא זוהמא דטופרין יתער זוהמא אחרא, ובגיני כך בעיין גניזא, ומאן דאעבר לון לגמרי כאלו אתער חסד בעלמא, דתניא לא לבעי ליה לאיניש למיהב דוכרנא לזינין בישין דתנינן (עז א) אלף וארבע מאה וחמש זינין בישין מתאחדן בההוא זוהמא דאטיל חויא תקיפא וכלהו מתערין בההוא זוהמא דטופרין ואפילו מאן דבעי יעביד בהו חרשין לבני נשא משום אינון דתליין בהו, ומאן דאעבר לון כאילו אסגי חסד בעלמא ודינין בישין לא משתכחין, ויעבר ההוא זוהמא וטופרהא דרשים ביה, דתניא </w:t>
      </w:r>
      <w:r>
        <w:rPr>
          <w:b/>
          <w:bCs/>
          <w:rtl/>
        </w:rPr>
        <w:t>מאן דדריך ברגליה או במסאניה עלייהו יכיל לאתזקא</w:t>
      </w:r>
      <w:r>
        <w:rPr>
          <w:rtl/>
        </w:rPr>
        <w:t>".</w:t>
      </w:r>
    </w:p>
    <w:p w14:paraId="030A083F" w14:textId="77777777" w:rsidR="00F605B3" w:rsidRDefault="008B4DA1" w:rsidP="00350B4C">
      <w:pPr>
        <w:numPr>
          <w:ilvl w:val="3"/>
          <w:numId w:val="22"/>
        </w:numPr>
        <w:jc w:val="both"/>
      </w:pPr>
      <w:r>
        <w:rPr>
          <w:u w:val="single"/>
          <w:rtl/>
        </w:rPr>
        <w:t>תרגום</w:t>
      </w:r>
      <w:r>
        <w:rPr>
          <w:rtl/>
        </w:rPr>
        <w:t xml:space="preserve">: "לָמַדְנוּ, מַה שֶּׁכָּתוּב (בראשית ג) וְאֵיבָה אָשִׁית בֵּינְךְ וּבֵין הָאִשָּׁה, אַרְבָּעָה וְעֶשְׂרִים מִינֵי טֻמְאָה הִטִּיל הַנָּחָשׁ בַּנְּקֵבָה כְּשֶׁהִתְחַבֵּר עִמָּהּ, כְּחֶשְׁבּוֹן וְאֵיבָה, וְעֶשְׂרִים וְאַרְבָּעָה מִינִים (דינים) מִתְעוֹרְרִים לְמַעְלָה, וְעֶשְׂרִים וְאַרְבָּעָה לְמַטָּה. וְשֵׂעָר גָּדוֹל וְצִפָּרְנַיִם גְּדוֹלוֹת, וְאָז מִתְעוֹרְרִים הַדִּינִים בַּכֹּל. וְלָמַדְנוּ, כְּשֶׁרוֹצָה אִשָּׁה לְהִטָּהֵר, צְרִיכָה לְסַפֵּר אוֹתוֹ שֵׂעָר שֶׁגָּדַל בַּיּוֹם שֶׁהִיא טְמֵאָה, וּלְסַפֵּר אֶת צִפָּרְנֶיהָ, וְכָל אוֹתָהּ זֻהֲמָה שֶׁבָּהֶן. שֶׁלָּמַדְנוּ בְּסוֹדוֹת הַטֻּמְאָה, שֶׁזֻּהֲמַת הַצִּפָּרְנַיִם מְעוֹרֶרֶת זֻהֲמָה אַחֶרֶת, וּמִשּׁוּם כָּךְ צְרִיכִים גְּנִיזָה, וּמִי שֶׁמַּעֲבִירָם לְגַמְרֵי, כְּאִלּוּ הֵעִיר חֶסֶד בָּעוֹלָם. שֶׁלָּמַדְנוּ, אֵין צָרִיךְ אָדָם לָתֵת זֵכֶר לְמִינִים רָעִים. שֶׁשָּׁנִינוּ, </w:t>
      </w:r>
      <w:r>
        <w:rPr>
          <w:b/>
          <w:bCs/>
          <w:rtl/>
        </w:rPr>
        <w:t>אֶלֶף וְאַרְבַּע מֵאוֹת וַחֲמִשָּׁה מִינִים רָעִים נֶאֱחָזִים בְּאוֹתָהּ הַזֻּהֲמָה</w:t>
      </w:r>
      <w:r>
        <w:rPr>
          <w:rtl/>
        </w:rPr>
        <w:t xml:space="preserve"> שֶׁהִטִּיל הַנָּחָשׁ הֶחָזָק, וְכֻלָּם מִתְעוֹרְרִים בְּאוֹתָהּ זֻהֲמַת הַצִּפָּרְנַיִם. וַאֲפִלּוּ מִי שֶׁרוֹצֶה, יַעֲשֶׂה בָהֶם כְּשָׁפִים לִבְנֵי אָדָם, מִשּׁוּם אוֹתָם שֶׁתְּלוּיִים בָּהֶם. וּמִי שֶׁמַּעֲבִירָם, כְּאִלּוּ הִרְבָּה חֶסֶד בָּעוֹלָם, וְדִינִים רָעִים לֹא נִמְצָאִים, וְתַעֲבֹר אוֹתָהּ זֻהֲמָה וְצִפָּרְנֶיהָ שֶׁרְשׁוּמוֹת בָּהּ. שֶׁלָּמַדְנוּ, </w:t>
      </w:r>
      <w:r>
        <w:rPr>
          <w:b/>
          <w:bCs/>
          <w:rtl/>
        </w:rPr>
        <w:t>מִי שֶׁדּוֹרֵךְ בְּרַגְלוֹ אוֹ בְּנַעֲלוֹ עֲלֵיהֶן, יָכוֹל לְהִנָּזֵק</w:t>
      </w:r>
      <w:r>
        <w:rPr>
          <w:rtl/>
        </w:rPr>
        <w:t>".</w:t>
      </w:r>
    </w:p>
    <w:p w14:paraId="32EB1BDE" w14:textId="7726B269" w:rsidR="00F605B3" w:rsidRDefault="008B4DA1" w:rsidP="00350B4C">
      <w:pPr>
        <w:numPr>
          <w:ilvl w:val="3"/>
          <w:numId w:val="22"/>
        </w:numPr>
        <w:jc w:val="both"/>
      </w:pPr>
      <w:r>
        <w:rPr>
          <w:rtl/>
        </w:rPr>
        <w:t>לכאורה הזוהר הנ"ל (בפר' אחרי מות) הולך רק בצפרני אשה נדה. וכן שו"ר</w:t>
      </w:r>
      <w:r w:rsidR="003E15CC">
        <w:rPr>
          <w:rFonts w:hint="cs"/>
          <w:rtl/>
        </w:rPr>
        <w:t xml:space="preserve"> שכ"כ</w:t>
      </w:r>
      <w:r>
        <w:rPr>
          <w:rtl/>
        </w:rPr>
        <w:t xml:space="preserve"> הס' </w:t>
      </w:r>
      <w:r>
        <w:rPr>
          <w:u w:val="single"/>
          <w:rtl/>
        </w:rPr>
        <w:t>לקראת שבת</w:t>
      </w:r>
      <w:r>
        <w:rPr>
          <w:rtl/>
        </w:rPr>
        <w:t xml:space="preserve"> (פרק ו' הע' ל"ד), לשונו מובא לקמן.</w:t>
      </w:r>
    </w:p>
    <w:p w14:paraId="0098EC14" w14:textId="77777777" w:rsidR="00F605B3" w:rsidRDefault="008B4DA1" w:rsidP="00350B4C">
      <w:pPr>
        <w:numPr>
          <w:ilvl w:val="2"/>
          <w:numId w:val="22"/>
        </w:numPr>
        <w:jc w:val="both"/>
      </w:pPr>
      <w:r>
        <w:rPr>
          <w:rtl/>
        </w:rPr>
        <w:t>מיקל.</w:t>
      </w:r>
    </w:p>
    <w:p w14:paraId="05A56484" w14:textId="77777777" w:rsidR="00F605B3" w:rsidRDefault="008B4DA1" w:rsidP="00350B4C">
      <w:pPr>
        <w:numPr>
          <w:ilvl w:val="3"/>
          <w:numId w:val="22"/>
        </w:numPr>
        <w:jc w:val="both"/>
      </w:pPr>
      <w:r>
        <w:rPr>
          <w:u w:val="single"/>
          <w:rtl/>
        </w:rPr>
        <w:t>דברי שלום</w:t>
      </w:r>
      <w:r>
        <w:rPr>
          <w:rtl/>
        </w:rPr>
        <w:t xml:space="preserve"> (ח"ג סי' ס"ז) – "הנה אמרו חז"ל בנדה די"ז ע"א ג' דברים נאמרו בצפרנים, שורפן חסיד, קוברן צדיק וכו', הטעם דראוי לקוברם מפני שאם זורקם ואשה מעוברת תעבור עליהן מפלת, עיי"ש בגמרא הרבה אופנים דלא מזקי, יפלא כי בס' לקוטי מהרי"ח הביא בשם הזהר פ' אחרי דף ע"ט ע"ב דלאו דוקא לאשה מעוברת אלא הה"ד דמזיק לכל אדם וצ"ע כי מדברי גמרא דילן ל"נ כן".</w:t>
      </w:r>
    </w:p>
    <w:p w14:paraId="350DE25A" w14:textId="77777777" w:rsidR="00F605B3" w:rsidRDefault="008B4DA1" w:rsidP="00350B4C">
      <w:pPr>
        <w:numPr>
          <w:ilvl w:val="2"/>
          <w:numId w:val="22"/>
        </w:numPr>
        <w:jc w:val="both"/>
      </w:pPr>
      <w:r>
        <w:rPr>
          <w:rtl/>
        </w:rPr>
        <w:t>מחמיר.</w:t>
      </w:r>
    </w:p>
    <w:p w14:paraId="70B15B79" w14:textId="7295AE48" w:rsidR="00F605B3" w:rsidRDefault="008B4DA1" w:rsidP="00350B4C">
      <w:pPr>
        <w:numPr>
          <w:ilvl w:val="3"/>
          <w:numId w:val="22"/>
        </w:numPr>
        <w:jc w:val="both"/>
      </w:pPr>
      <w:r>
        <w:rPr>
          <w:u w:val="single"/>
          <w:rtl/>
        </w:rPr>
        <w:t>הגר"י ב</w:t>
      </w:r>
      <w:r w:rsidR="001D1195">
        <w:rPr>
          <w:rFonts w:hint="cs"/>
          <w:u w:val="single"/>
          <w:rtl/>
        </w:rPr>
        <w:t>ע</w:t>
      </w:r>
      <w:r>
        <w:rPr>
          <w:u w:val="single"/>
          <w:rtl/>
        </w:rPr>
        <w:t>לסקי</w:t>
      </w:r>
      <w:r>
        <w:rPr>
          <w:rtl/>
        </w:rPr>
        <w:t xml:space="preserve"> זצ"ל (</w:t>
      </w:r>
      <w:r>
        <w:t>Halachically speaking</w:t>
      </w:r>
      <w:r>
        <w:rPr>
          <w:rtl/>
        </w:rPr>
        <w:t xml:space="preserve"> ח"ד מספר כ"ב הע' ל') -</w:t>
      </w:r>
    </w:p>
    <w:p w14:paraId="5F0F1FC6" w14:textId="77777777" w:rsidR="00F605B3" w:rsidRDefault="008B4DA1">
      <w:pPr>
        <w:bidi w:val="0"/>
        <w:jc w:val="both"/>
      </w:pPr>
      <w:r>
        <w:t>Men should also refrain from stepping on nails.</w:t>
      </w:r>
    </w:p>
    <w:p w14:paraId="6242E1A5" w14:textId="77777777" w:rsidR="00F605B3" w:rsidRDefault="008B4DA1" w:rsidP="00350B4C">
      <w:pPr>
        <w:numPr>
          <w:ilvl w:val="3"/>
          <w:numId w:val="22"/>
        </w:numPr>
        <w:jc w:val="both"/>
      </w:pPr>
      <w:r>
        <w:rPr>
          <w:u w:val="single"/>
          <w:rtl/>
        </w:rPr>
        <w:t>אור יצחק</w:t>
      </w:r>
      <w:r>
        <w:rPr>
          <w:rtl/>
        </w:rPr>
        <w:t xml:space="preserve"> (ח"א או"ח סי' צ"ג, ח"ב ענינים שונים סי' א' לסימן צ"ג) – "האם יש להזהר שלא יפלו צפורניים בחדר שינה אפי' כשיודע שאשתו אינה בהריון. תשובה: יש להזהר".</w:t>
      </w:r>
    </w:p>
    <w:p w14:paraId="3AD7544D" w14:textId="77777777" w:rsidR="00F605B3" w:rsidRDefault="008B4DA1" w:rsidP="00350B4C">
      <w:pPr>
        <w:numPr>
          <w:ilvl w:val="2"/>
          <w:numId w:val="22"/>
        </w:numPr>
        <w:jc w:val="both"/>
      </w:pPr>
      <w:r>
        <w:rPr>
          <w:rtl/>
        </w:rPr>
        <w:t>מראי מקומות.</w:t>
      </w:r>
    </w:p>
    <w:p w14:paraId="71C9F43F" w14:textId="77777777" w:rsidR="00F605B3" w:rsidRDefault="008B4DA1" w:rsidP="00350B4C">
      <w:pPr>
        <w:numPr>
          <w:ilvl w:val="3"/>
          <w:numId w:val="22"/>
        </w:numPr>
        <w:jc w:val="both"/>
      </w:pPr>
      <w:r>
        <w:rPr>
          <w:u w:val="single"/>
          <w:rtl/>
        </w:rPr>
        <w:t>ליקוטי מהרי"ח</w:t>
      </w:r>
      <w:r>
        <w:rPr>
          <w:rtl/>
        </w:rPr>
        <w:t xml:space="preserve"> (סדר הנהגות ע"ש, ח"ב סוף עמ' ה.), הו"ד </w:t>
      </w:r>
      <w:r>
        <w:rPr>
          <w:u w:val="single"/>
          <w:rtl/>
        </w:rPr>
        <w:t>בפני שבת</w:t>
      </w:r>
      <w:r>
        <w:rPr>
          <w:rtl/>
        </w:rPr>
        <w:t xml:space="preserve"> (סי' ר"ס ס"ק ח' אות ב', עמ' קי"ח) – "ועיין בזוה"ק פ' אחרי דף ע"ט ע"ב דמשמע דלאו דוקא לאשה מעוברת אלא הה"ד לכל אדם </w:t>
      </w:r>
      <w:r>
        <w:rPr>
          <w:b/>
          <w:bCs/>
          <w:rtl/>
        </w:rPr>
        <w:t>וצ"ע</w:t>
      </w:r>
      <w:r>
        <w:rPr>
          <w:rtl/>
        </w:rPr>
        <w:t>".</w:t>
      </w:r>
    </w:p>
    <w:p w14:paraId="6BAC12C4" w14:textId="77777777" w:rsidR="00F605B3" w:rsidRDefault="008B4DA1" w:rsidP="00350B4C">
      <w:pPr>
        <w:numPr>
          <w:ilvl w:val="3"/>
          <w:numId w:val="22"/>
        </w:numPr>
        <w:jc w:val="both"/>
      </w:pPr>
      <w:r>
        <w:rPr>
          <w:u w:val="single"/>
          <w:rtl/>
        </w:rPr>
        <w:t>דבר יהושע</w:t>
      </w:r>
      <w:r>
        <w:rPr>
          <w:rtl/>
        </w:rPr>
        <w:t xml:space="preserve"> (ח"ב סי' ל"ח אות י') – "בזוה"ק ... אלא דגמ' ס"ל דאין חשש נזק רק לאשה מעוברת שתפיל וזוה"ק ס"ל דיכול כל אדם שעובר עליהן ליזוק </w:t>
      </w:r>
      <w:r>
        <w:rPr>
          <w:b/>
          <w:bCs/>
          <w:rtl/>
        </w:rPr>
        <w:t>ואפשר דלא פליגי</w:t>
      </w:r>
      <w:r>
        <w:rPr>
          <w:rtl/>
        </w:rPr>
        <w:t xml:space="preserve"> אלא דמעוברת ודאי שתפיל ושאר כל אדם רק יכול לאתזקא ולא ודאי כדמשמע לשון הזוה"ק".</w:t>
      </w:r>
    </w:p>
    <w:p w14:paraId="4358C909" w14:textId="77777777" w:rsidR="00F605B3" w:rsidRDefault="008B4DA1" w:rsidP="00350B4C">
      <w:pPr>
        <w:numPr>
          <w:ilvl w:val="3"/>
          <w:numId w:val="22"/>
        </w:numPr>
        <w:jc w:val="both"/>
      </w:pPr>
      <w:r>
        <w:rPr>
          <w:u w:val="single"/>
          <w:rtl/>
        </w:rPr>
        <w:t>והאיש מרדכי</w:t>
      </w:r>
      <w:r>
        <w:rPr>
          <w:rtl/>
        </w:rPr>
        <w:t xml:space="preserve"> (ח"ב שיעור ז' אות י' תשובה ב') – "לפי דברי הזוהר בפ' ויקהל דף ר"ח עמוד ב' [ובחדש עמוד ק"ס ד"ה ובגין] משמע שאין הבדל בין אשה מעוברת או לא, או בין אשה לאיש בכל מצב יש בזה סכנה למי שדורך עליהם דז"ל: ולא ירמי לון דלא יעבר קלנא בההוא אתר, דיכול ההוא בר נש לאתזקא וכלא בגונא עלאה עכ"ל. פירוש: ולא ישליך אותן שלא יעשה קלון באותו מקום, שיכול אותו בן אדם להנזק והכל כגון עליון. וכן מבואר בזוהר בפ' אחרי דף ע"ט עמוד א' וז"ל: תאנא ברזי דמסאבותא זוהמא דטופרין יתער זוהמא אחרא ובגיני כך בעיין גניזא ומאן דאעבר לון לגמרי כאלו אתער חסר בעלמא וכו' דתניא מאן דדריך ברגלים או במסאניה עלייהו יכול לאתזקא. עכ"ל. פירוש: ששנה בסודות הטומאה, זוהמת הצפורנים תעורר זוהמה אחרת, ומשום כך צריכות גניזה. ומי שמעביר אותן לגמרי כאילו מעורר חסד בעולם וכו'. ששנויה מי שדורך ברגלו או בנעלו עליהם, יכול להנזק. משמע מכל דברי הזוהר הנ"ל דלאו דוקא לאשה מעוברת מזיק אלא הוא הדין לכל אדם. וכן מבואר בלקוטי מהרי"ח כמובא הדברים בשה"ו עמוד י"ד. ואם כן לפי זה גם לזרוק בבית המדרש או בבית המרחץ יהיה אסור, שהרי הצפורנים מזיקים לכל אדם. וכך משמע מדברי מרן הבן איש חי פ' לך לך אות י"ד דכתב שצריך לקבור הצפורנים בבית הכסא בתוך הנקב ולא יזרקם כלאחר יד כדי שלא יתפזרו מהם בקרקע בית הכסא וידרסו עליהם. עכ"ל. ומזה שלא חלק מי ידרוס עליהם אלא כתב סתם שמא ידרסו עליהם משמע שאין חילוק בין איש לאשה, מעוברת לשאינה מעוברת. שכן </w:t>
      </w:r>
      <w:r>
        <w:rPr>
          <w:b/>
          <w:bCs/>
          <w:rtl/>
        </w:rPr>
        <w:t>לסיכום</w:t>
      </w:r>
      <w:r>
        <w:rPr>
          <w:rtl/>
        </w:rPr>
        <w:t>: לדעת המ"ב מותר לגזוז צפורנים ולזורקן לארץ במקום שאין שם נשים כגון בבית המדרש, או בית המרחץ העשוי רק לגברים. אבל לפי דברי הזוהר משמע שאין לזרוק צפרונים לארץ בכל מצב, דכל מי שדורך עליהם יכול להנזק ח"ו".</w:t>
      </w:r>
    </w:p>
    <w:p w14:paraId="40254466" w14:textId="6EE231F7" w:rsidR="00F605B3" w:rsidRDefault="008B4DA1" w:rsidP="00350B4C">
      <w:pPr>
        <w:numPr>
          <w:ilvl w:val="3"/>
          <w:numId w:val="22"/>
        </w:numPr>
        <w:jc w:val="both"/>
      </w:pPr>
      <w:r>
        <w:rPr>
          <w:u w:val="single"/>
          <w:rtl/>
        </w:rPr>
        <w:t>הגרח"ק</w:t>
      </w:r>
      <w:r>
        <w:rPr>
          <w:rtl/>
        </w:rPr>
        <w:t xml:space="preserve"> שליט"א (מילי מעלייתא אות קמ"ז-ג'</w:t>
      </w:r>
      <w:r w:rsidR="00DC3652">
        <w:rPr>
          <w:rFonts w:hint="cs"/>
          <w:rtl/>
        </w:rPr>
        <w:t xml:space="preserve">, עי' </w:t>
      </w:r>
      <w:r w:rsidR="00DC3652">
        <w:rPr>
          <w:rtl/>
        </w:rPr>
        <w:t>שערי ציון ח"ב עמ' תס"</w:t>
      </w:r>
      <w:r w:rsidR="00DC3652">
        <w:rPr>
          <w:rFonts w:hint="cs"/>
          <w:rtl/>
        </w:rPr>
        <w:t>ד</w:t>
      </w:r>
      <w:r w:rsidR="00DC3652">
        <w:rPr>
          <w:rtl/>
        </w:rPr>
        <w:t xml:space="preserve"> אות</w:t>
      </w:r>
      <w:r w:rsidR="00DC3652">
        <w:rPr>
          <w:rFonts w:hint="cs"/>
          <w:rtl/>
        </w:rPr>
        <w:t xml:space="preserve"> ז'</w:t>
      </w:r>
      <w:r>
        <w:rPr>
          <w:rtl/>
        </w:rPr>
        <w:t xml:space="preserve">) – "שאלה: האם שיש ליזהר שלא להשליך גזיזת צפרנים במקום שהולכים שם רק </w:t>
      </w:r>
      <w:r>
        <w:rPr>
          <w:b/>
          <w:bCs/>
          <w:rtl/>
        </w:rPr>
        <w:t>גויים</w:t>
      </w:r>
      <w:r>
        <w:rPr>
          <w:rtl/>
        </w:rPr>
        <w:t>. תשובה: אולי יעבור ישראל".</w:t>
      </w:r>
    </w:p>
    <w:p w14:paraId="70BDC6A2" w14:textId="77777777" w:rsidR="00F605B3" w:rsidRDefault="008B4DA1" w:rsidP="00350B4C">
      <w:pPr>
        <w:numPr>
          <w:ilvl w:val="3"/>
          <w:numId w:val="22"/>
        </w:numPr>
        <w:jc w:val="both"/>
      </w:pPr>
      <w:r>
        <w:rPr>
          <w:u w:val="single"/>
          <w:rtl/>
        </w:rPr>
        <w:t>לקראת שבת</w:t>
      </w:r>
      <w:r>
        <w:rPr>
          <w:rtl/>
        </w:rPr>
        <w:t xml:space="preserve"> (פרק ו' הע' ל"ד) – "הנה מבואר בגמ', שכל חשש הנזק הוא לאשה מעוברת, ולכן ר"י היה זורקן בבהמ"ד דאשה בבהמ"ד לא שכיחא, כדאיתא במו"ק (יח, ע"א). אבל ע' בליקוטי מהרי"ח שציין לזוהר הקדוש פרשת אחרי דף עט ע"ב, דמשמע דלאו דוקא לאשה מעוברת הצפרניים מזיקים, אלא ה"ה לכל אדם הם מזיקים. וז"ל: תאנא ברזי דמסאבותא זוהמא דטורפין יתער זוהמא אחרא ובגיני כך בעיין גזיזא מאן דהעבר לון לגמרי כאלו אתער חסד בעלמא וכו' דתני מאן דדריך ברגלים או במסאני' עליהו יכול לאתזקא, עכ"ל הזוהר. ומצאתי בספר קב הישר (פרק יז) שכתב שבצפרני אשה נדה יש אלף וארבע מאות וחמישים מיני חיצונים, ולכן צוה הקב"ה שתקוץ הצפרנים כשבאה האשה ליטהר, ותזהר שלא להשליכם במקום שעוברים בני אדם, כי הדורך עליהם אפילו במנעלים ברגליו יכול להנזק ח"ו, ומדבריו משמע שהעמיד דברי הזוהר הנ"ל בצפרני אשה נדה. וע' בפלא יועץ (ערך גלוח), שגם כתב שאזהרת הגמ' לא לפזרן ולקוברן או לשורפם, ביותר יש לאשה נדה להזהר בזה, כשהיא נוטלת צפרניה לטהרתה, ע"ש".</w:t>
      </w:r>
    </w:p>
    <w:p w14:paraId="3B7A1CED" w14:textId="77777777" w:rsidR="00F605B3" w:rsidRDefault="00F605B3">
      <w:pPr>
        <w:jc w:val="both"/>
      </w:pPr>
    </w:p>
    <w:p w14:paraId="56B49579" w14:textId="77777777" w:rsidR="00F605B3" w:rsidRDefault="008B4DA1" w:rsidP="00350B4C">
      <w:pPr>
        <w:numPr>
          <w:ilvl w:val="1"/>
          <w:numId w:val="22"/>
        </w:numPr>
        <w:jc w:val="both"/>
      </w:pPr>
      <w:r>
        <w:rPr>
          <w:b/>
          <w:bCs/>
          <w:rtl/>
        </w:rPr>
        <w:t>מקום שנשים לא הולכות: מקוה של אנשים, בית מדרש, וכדו'</w:t>
      </w:r>
      <w:r>
        <w:rPr>
          <w:rtl/>
        </w:rPr>
        <w:t>.</w:t>
      </w:r>
    </w:p>
    <w:p w14:paraId="68D739F1" w14:textId="77777777" w:rsidR="00F605B3" w:rsidRDefault="008B4DA1" w:rsidP="00350B4C">
      <w:pPr>
        <w:numPr>
          <w:ilvl w:val="2"/>
          <w:numId w:val="22"/>
        </w:numPr>
        <w:jc w:val="both"/>
      </w:pPr>
      <w:r>
        <w:rPr>
          <w:rtl/>
        </w:rPr>
        <w:t xml:space="preserve">מצד סכנה, מותר – </w:t>
      </w:r>
      <w:r>
        <w:rPr>
          <w:u w:val="single"/>
          <w:rtl/>
        </w:rPr>
        <w:t>גמרא</w:t>
      </w:r>
      <w:r>
        <w:rPr>
          <w:rtl/>
        </w:rPr>
        <w:t xml:space="preserve"> (מו"ק דף יח., לשונו מובא לעיל).</w:t>
      </w:r>
    </w:p>
    <w:p w14:paraId="23D6BD7A" w14:textId="77777777" w:rsidR="00F605B3" w:rsidRDefault="008B4DA1" w:rsidP="00350B4C">
      <w:pPr>
        <w:numPr>
          <w:ilvl w:val="2"/>
          <w:numId w:val="22"/>
        </w:numPr>
        <w:jc w:val="both"/>
      </w:pPr>
      <w:r>
        <w:rPr>
          <w:rtl/>
        </w:rPr>
        <w:t>מצד שאר טעמים, מחמיר.</w:t>
      </w:r>
    </w:p>
    <w:p w14:paraId="002FAC85" w14:textId="77777777" w:rsidR="00F605B3" w:rsidRDefault="008B4DA1" w:rsidP="00350B4C">
      <w:pPr>
        <w:numPr>
          <w:ilvl w:val="3"/>
          <w:numId w:val="22"/>
        </w:numPr>
        <w:jc w:val="both"/>
      </w:pPr>
      <w:r>
        <w:rPr>
          <w:u w:val="single"/>
          <w:rtl/>
        </w:rPr>
        <w:t>ישועות חכמה</w:t>
      </w:r>
      <w:r>
        <w:rPr>
          <w:rtl/>
        </w:rPr>
        <w:t xml:space="preserve"> (סי' ע"ב ס"ק י"ג) – "מה שנוהגין קצת לחתוך הצפרנים בבית המדרש. צריך למחות בידם מכמה טעמים. א', כי אינו דרך כבוד לעשות זה בבית המדרש שנקרא מקדש מעט ...".</w:t>
      </w:r>
    </w:p>
    <w:p w14:paraId="3FFA0A76" w14:textId="77777777" w:rsidR="00F605B3" w:rsidRDefault="008B4DA1" w:rsidP="00350B4C">
      <w:pPr>
        <w:numPr>
          <w:ilvl w:val="3"/>
          <w:numId w:val="22"/>
        </w:numPr>
        <w:jc w:val="both"/>
      </w:pPr>
      <w:r>
        <w:rPr>
          <w:u w:val="single"/>
          <w:rtl/>
        </w:rPr>
        <w:t>פני שבת</w:t>
      </w:r>
      <w:r>
        <w:rPr>
          <w:rtl/>
        </w:rPr>
        <w:t xml:space="preserve"> (סי' ר"ס ס"ק ח' אות ט', עמ' ק"כ) – "כתב בישועות חכמה ...".</w:t>
      </w:r>
    </w:p>
    <w:p w14:paraId="5321FB39" w14:textId="6BB08F6E" w:rsidR="003A596E" w:rsidRDefault="003A596E" w:rsidP="00350B4C">
      <w:pPr>
        <w:numPr>
          <w:ilvl w:val="2"/>
          <w:numId w:val="22"/>
        </w:numPr>
        <w:jc w:val="both"/>
      </w:pPr>
      <w:r>
        <w:rPr>
          <w:rFonts w:hint="cs"/>
          <w:rtl/>
        </w:rPr>
        <w:t>מיקל.</w:t>
      </w:r>
    </w:p>
    <w:p w14:paraId="51F98D50" w14:textId="57DD22AE" w:rsidR="00D86987" w:rsidRDefault="003A596E" w:rsidP="00115593">
      <w:pPr>
        <w:numPr>
          <w:ilvl w:val="3"/>
          <w:numId w:val="22"/>
        </w:numPr>
        <w:jc w:val="both"/>
      </w:pPr>
      <w:r w:rsidRPr="000304D7">
        <w:rPr>
          <w:rFonts w:asciiTheme="majorBidi" w:hAnsiTheme="majorBidi" w:cstheme="majorBidi"/>
          <w:u w:val="single"/>
          <w:rtl/>
        </w:rPr>
        <w:t>קובץ הלכות</w:t>
      </w:r>
      <w:r w:rsidRPr="000304D7">
        <w:rPr>
          <w:rFonts w:asciiTheme="majorBidi" w:hAnsiTheme="majorBidi" w:cstheme="majorBidi"/>
          <w:rtl/>
        </w:rPr>
        <w:t xml:space="preserve"> (שבת ח"א פרק א' הע' ע</w:t>
      </w:r>
      <w:r>
        <w:rPr>
          <w:rFonts w:asciiTheme="majorBidi" w:hAnsiTheme="majorBidi" w:cstheme="majorBidi" w:hint="cs"/>
          <w:rtl/>
        </w:rPr>
        <w:t>"ג</w:t>
      </w:r>
      <w:r w:rsidRPr="000304D7">
        <w:rPr>
          <w:rFonts w:asciiTheme="majorBidi" w:hAnsiTheme="majorBidi" w:cstheme="majorBidi"/>
          <w:rtl/>
        </w:rPr>
        <w:t xml:space="preserve">) – </w:t>
      </w:r>
      <w:r w:rsidRPr="000304D7">
        <w:rPr>
          <w:rFonts w:asciiTheme="majorBidi" w:hAnsiTheme="majorBidi" w:cstheme="majorBidi" w:hint="cs"/>
          <w:rtl/>
        </w:rPr>
        <w:t>"</w:t>
      </w:r>
      <w:r w:rsidRPr="000304D7">
        <w:rPr>
          <w:rFonts w:asciiTheme="majorBidi" w:hAnsiTheme="majorBidi"/>
          <w:rtl/>
        </w:rPr>
        <w:t>ומדעביד ר' יוחנן כן ע"כ דמותר למיעבד הכי</w:t>
      </w:r>
      <w:r>
        <w:rPr>
          <w:rFonts w:asciiTheme="majorBidi" w:hAnsiTheme="majorBidi" w:cstheme="majorBidi" w:hint="cs"/>
          <w:rtl/>
        </w:rPr>
        <w:t xml:space="preserve"> </w:t>
      </w:r>
      <w:r w:rsidRPr="000304D7">
        <w:rPr>
          <w:rFonts w:asciiTheme="majorBidi" w:hAnsiTheme="majorBidi"/>
          <w:rtl/>
        </w:rPr>
        <w:t>אף לכתחילה כיון דברור שלא יזיקו לאשה, והוי כמעלת הקוברן</w:t>
      </w:r>
      <w:r w:rsidRPr="000304D7">
        <w:rPr>
          <w:rFonts w:asciiTheme="majorBidi" w:hAnsiTheme="majorBidi" w:hint="cs"/>
          <w:rtl/>
        </w:rPr>
        <w:t>"</w:t>
      </w:r>
      <w:r w:rsidRPr="000304D7">
        <w:rPr>
          <w:rFonts w:asciiTheme="majorBidi" w:hAnsiTheme="majorBidi" w:cstheme="majorBidi"/>
          <w:rtl/>
        </w:rPr>
        <w:t>.</w:t>
      </w:r>
    </w:p>
    <w:p w14:paraId="767027C8" w14:textId="28F22BEA" w:rsidR="00F605B3" w:rsidRDefault="008B4DA1" w:rsidP="00350B4C">
      <w:pPr>
        <w:numPr>
          <w:ilvl w:val="2"/>
          <w:numId w:val="22"/>
        </w:numPr>
        <w:jc w:val="both"/>
      </w:pPr>
      <w:r>
        <w:rPr>
          <w:rtl/>
        </w:rPr>
        <w:t>יכול להקל.</w:t>
      </w:r>
    </w:p>
    <w:p w14:paraId="47B326DB" w14:textId="734BE2FC" w:rsidR="00F605B3" w:rsidRDefault="008B4DA1" w:rsidP="00350B4C">
      <w:pPr>
        <w:numPr>
          <w:ilvl w:val="3"/>
          <w:numId w:val="22"/>
        </w:numPr>
        <w:jc w:val="both"/>
      </w:pPr>
      <w:r>
        <w:rPr>
          <w:rtl/>
        </w:rPr>
        <w:t xml:space="preserve">עי' </w:t>
      </w:r>
      <w:r>
        <w:rPr>
          <w:u w:val="single"/>
          <w:rtl/>
        </w:rPr>
        <w:t>הגר"י ב</w:t>
      </w:r>
      <w:r w:rsidR="001D1195">
        <w:rPr>
          <w:rFonts w:hint="cs"/>
          <w:u w:val="single"/>
          <w:rtl/>
        </w:rPr>
        <w:t>ע</w:t>
      </w:r>
      <w:r>
        <w:rPr>
          <w:u w:val="single"/>
          <w:rtl/>
        </w:rPr>
        <w:t>לסקי</w:t>
      </w:r>
      <w:r>
        <w:rPr>
          <w:rtl/>
        </w:rPr>
        <w:t xml:space="preserve"> זצ"ל (</w:t>
      </w:r>
      <w:r>
        <w:t>Halachically speaking</w:t>
      </w:r>
      <w:r>
        <w:rPr>
          <w:rtl/>
        </w:rPr>
        <w:t xml:space="preserve"> ח"ד מספר כ"ב הע' ל"ו) -</w:t>
      </w:r>
    </w:p>
    <w:p w14:paraId="3EE67B7F" w14:textId="77777777" w:rsidR="00F605B3" w:rsidRDefault="008B4DA1">
      <w:pPr>
        <w:bidi w:val="0"/>
        <w:ind w:right="637"/>
        <w:jc w:val="both"/>
      </w:pPr>
      <w:r>
        <w:t>Others say that al pi kabbalah, since there are other reasons not to walk on nails besides for the danger to a pregnant woman, they should not be thrown in a bais medrash, etc. Although many people are noheg to act in accordance with the second opinion, al pi din one may be lenient.</w:t>
      </w:r>
    </w:p>
    <w:p w14:paraId="2B1C8C1B" w14:textId="77777777" w:rsidR="00F605B3" w:rsidRDefault="008B4DA1" w:rsidP="00350B4C">
      <w:pPr>
        <w:numPr>
          <w:ilvl w:val="2"/>
          <w:numId w:val="22"/>
        </w:numPr>
        <w:jc w:val="both"/>
      </w:pPr>
      <w:r>
        <w:rPr>
          <w:rtl/>
        </w:rPr>
        <w:t xml:space="preserve">מראי מקומות – </w:t>
      </w:r>
      <w:r>
        <w:rPr>
          <w:u w:val="single"/>
          <w:rtl/>
        </w:rPr>
        <w:t>הגרשז"א</w:t>
      </w:r>
      <w:r>
        <w:rPr>
          <w:rtl/>
        </w:rPr>
        <w:t xml:space="preserve"> זצ"ל (הליכות שלמה תפילה פרק י"ט דבר הלכה ס"ק ב').</w:t>
      </w:r>
    </w:p>
    <w:p w14:paraId="0137C0E7" w14:textId="77777777" w:rsidR="00F605B3" w:rsidRDefault="008B4DA1" w:rsidP="00350B4C">
      <w:pPr>
        <w:numPr>
          <w:ilvl w:val="3"/>
          <w:numId w:val="22"/>
        </w:numPr>
        <w:jc w:val="both"/>
      </w:pPr>
      <w:r>
        <w:rPr>
          <w:u w:val="single"/>
          <w:rtl/>
        </w:rPr>
        <w:t>הגרח"ק</w:t>
      </w:r>
      <w:r>
        <w:rPr>
          <w:rtl/>
        </w:rPr>
        <w:t xml:space="preserve"> שליט"א (שאלת רב ח"א פרק י"ב אות ט') – "שמעתי שיש להזהר גם בבית המדרש שלא לזרוק צפורניו על הארץ אע"פ ששם לא שייך הטעם משום סכנה למעוברת, משום שכל איבר שזורק ואינו שורפו, לעתיד לבא יחסר לו איבר זה. האם יש לזה מקור. תשובה: לא שמעתי".</w:t>
      </w:r>
    </w:p>
    <w:p w14:paraId="52F01045" w14:textId="78EBF657" w:rsidR="00F605B3" w:rsidRDefault="008B4DA1" w:rsidP="00350B4C">
      <w:pPr>
        <w:numPr>
          <w:ilvl w:val="3"/>
          <w:numId w:val="22"/>
        </w:numPr>
        <w:jc w:val="both"/>
        <w:rPr>
          <w:b/>
          <w:i/>
        </w:rPr>
      </w:pPr>
      <w:r>
        <w:rPr>
          <w:b/>
          <w:i/>
          <w:u w:val="single"/>
          <w:rtl/>
        </w:rPr>
        <w:t>הגרח"ק</w:t>
      </w:r>
      <w:r>
        <w:rPr>
          <w:b/>
          <w:i/>
          <w:rtl/>
        </w:rPr>
        <w:t xml:space="preserve"> שליט"א (איליבא דהלכתא </w:t>
      </w:r>
      <w:r w:rsidR="00C41073">
        <w:rPr>
          <w:b/>
          <w:i/>
          <w:rtl/>
        </w:rPr>
        <w:t>גליון מ"ו עמ'</w:t>
      </w:r>
      <w:r>
        <w:rPr>
          <w:b/>
          <w:i/>
          <w:rtl/>
        </w:rPr>
        <w:t xml:space="preserve"> ע"ז) – "במה דאיתא שאסור לזרוק צפרניים שמא תדרוס עליהם מעוברת וכו', מהו בזורק במקום שאין עוברים נשים אחרות אלא אשתו, והיא כעת במצב שודאי אינה מעוברת. תשובה: לא פלוג רבנן".</w:t>
      </w:r>
    </w:p>
    <w:p w14:paraId="5EAD034E" w14:textId="77777777" w:rsidR="00F605B3" w:rsidRDefault="00F605B3">
      <w:pPr>
        <w:jc w:val="both"/>
      </w:pPr>
    </w:p>
    <w:p w14:paraId="2E649D48" w14:textId="77777777" w:rsidR="00F605B3" w:rsidRDefault="008B4DA1" w:rsidP="00350B4C">
      <w:pPr>
        <w:numPr>
          <w:ilvl w:val="1"/>
          <w:numId w:val="22"/>
        </w:numPr>
        <w:jc w:val="both"/>
      </w:pPr>
      <w:r>
        <w:rPr>
          <w:b/>
          <w:bCs/>
          <w:rtl/>
        </w:rPr>
        <w:t>גדר של "כיון דאשתני, אישתני"</w:t>
      </w:r>
      <w:r>
        <w:rPr>
          <w:rtl/>
        </w:rPr>
        <w:t>.</w:t>
      </w:r>
    </w:p>
    <w:p w14:paraId="64F293BE" w14:textId="77777777" w:rsidR="00F605B3" w:rsidRDefault="008B4DA1" w:rsidP="00350B4C">
      <w:pPr>
        <w:numPr>
          <w:ilvl w:val="2"/>
          <w:numId w:val="22"/>
        </w:numPr>
        <w:jc w:val="both"/>
      </w:pPr>
      <w:r>
        <w:rPr>
          <w:rtl/>
        </w:rPr>
        <w:t>בשינוי ממקום שנפלו סגי.</w:t>
      </w:r>
    </w:p>
    <w:p w14:paraId="491ACFE4" w14:textId="77777777" w:rsidR="00F605B3" w:rsidRDefault="008B4DA1" w:rsidP="00350B4C">
      <w:pPr>
        <w:numPr>
          <w:ilvl w:val="3"/>
          <w:numId w:val="22"/>
        </w:numPr>
        <w:jc w:val="both"/>
      </w:pPr>
      <w:r>
        <w:rPr>
          <w:u w:val="single"/>
          <w:rtl/>
        </w:rPr>
        <w:t>פרישה</w:t>
      </w:r>
      <w:r>
        <w:rPr>
          <w:rtl/>
        </w:rPr>
        <w:t xml:space="preserve"> (סי' רמ"א ס"ק ד') – "דאם אדם חותך צפרניו בביתו שהנשים שכיחים ונפל מידו קצת צפרניו אזי יכבד אותו מקום או ינקה שם ויזיזם ממקומן ולית לן בה".</w:t>
      </w:r>
    </w:p>
    <w:p w14:paraId="24A63EF0" w14:textId="77777777" w:rsidR="00F605B3" w:rsidRDefault="008B4DA1" w:rsidP="00350B4C">
      <w:pPr>
        <w:numPr>
          <w:ilvl w:val="3"/>
          <w:numId w:val="22"/>
        </w:numPr>
        <w:jc w:val="both"/>
      </w:pPr>
      <w:r>
        <w:rPr>
          <w:u w:val="single"/>
          <w:rtl/>
        </w:rPr>
        <w:t>ברכי יוסף</w:t>
      </w:r>
      <w:r>
        <w:rPr>
          <w:rtl/>
        </w:rPr>
        <w:t xml:space="preserve"> (ס"ק ו', שיורי ברכה ס"ק א') – "ולמד מכאן הרב פרישה ... והרב אליה רבה חלק עליו ... ואני אומר דלשון התלמוד דקאמר כיון דאשתני אשתני, משמע כהרב פרישה, דבשינוי ממקום שנפלו סגי. דאי לא, הול"ל לש"ס כיון דאפיק להו אבראי לית לן בה. וכן משמע מלשון רש"י שכתב כיון דאשתני מההוא דוכתא דהוי מעיקרא אשתני ולא מזקי, עכ"ל. ופשטן של דברים כהרב פרישה. וכן משמע בפירוש אשר סביב הרי"ף המיוחס לרש"י, שכתב כיון דאשתני שנדנדו ממקומם למקום אחר אשתני דאינם מזיקין. ע"כ".</w:t>
      </w:r>
    </w:p>
    <w:p w14:paraId="18C94040" w14:textId="77777777" w:rsidR="00F605B3" w:rsidRDefault="008B4DA1" w:rsidP="00350B4C">
      <w:pPr>
        <w:numPr>
          <w:ilvl w:val="3"/>
          <w:numId w:val="22"/>
        </w:numPr>
        <w:jc w:val="both"/>
      </w:pPr>
      <w:r>
        <w:rPr>
          <w:color w:val="000000"/>
          <w:u w:val="single"/>
          <w:rtl/>
        </w:rPr>
        <w:t>פקודת אלעזר</w:t>
      </w:r>
      <w:r>
        <w:rPr>
          <w:color w:val="000000"/>
          <w:rtl/>
        </w:rPr>
        <w:t xml:space="preserve"> (ד"ה והברכ"י).</w:t>
      </w:r>
    </w:p>
    <w:p w14:paraId="7BB2A087" w14:textId="45739D47" w:rsidR="00F605B3" w:rsidRDefault="008B4DA1" w:rsidP="00350B4C">
      <w:pPr>
        <w:numPr>
          <w:ilvl w:val="3"/>
          <w:numId w:val="22"/>
        </w:numPr>
        <w:jc w:val="both"/>
      </w:pPr>
      <w:r>
        <w:rPr>
          <w:u w:val="single"/>
          <w:rtl/>
        </w:rPr>
        <w:t>פני שבת</w:t>
      </w:r>
      <w:r>
        <w:rPr>
          <w:rtl/>
        </w:rPr>
        <w:t xml:space="preserve"> (סי' ר"ס ס"ק ח' אות ג', עמ' קי"ח).</w:t>
      </w:r>
    </w:p>
    <w:p w14:paraId="7F6588CD" w14:textId="71FC1343" w:rsidR="0051551B" w:rsidRDefault="0051551B" w:rsidP="00350B4C">
      <w:pPr>
        <w:numPr>
          <w:ilvl w:val="3"/>
          <w:numId w:val="22"/>
        </w:numPr>
        <w:jc w:val="both"/>
      </w:pPr>
      <w:r>
        <w:rPr>
          <w:rtl/>
        </w:rPr>
        <w:t xml:space="preserve">הליכות </w:t>
      </w:r>
      <w:r>
        <w:rPr>
          <w:rFonts w:eastAsia="SimSun"/>
          <w:u w:val="single"/>
          <w:rtl/>
          <w:lang w:eastAsia="zh-CN"/>
        </w:rPr>
        <w:t>אבן ישראל</w:t>
      </w:r>
      <w:r>
        <w:rPr>
          <w:rFonts w:eastAsia="SimSun"/>
          <w:rtl/>
          <w:lang w:eastAsia="zh-CN"/>
        </w:rPr>
        <w:t xml:space="preserve"> (שבת ח"א פרק א' אות י"</w:t>
      </w:r>
      <w:r>
        <w:rPr>
          <w:rFonts w:eastAsia="SimSun" w:hint="cs"/>
          <w:rtl/>
          <w:lang w:eastAsia="zh-CN"/>
        </w:rPr>
        <w:t>ג, הע' ט"ז</w:t>
      </w:r>
      <w:r>
        <w:rPr>
          <w:rFonts w:eastAsia="SimSun"/>
          <w:rtl/>
          <w:lang w:eastAsia="zh-CN"/>
        </w:rPr>
        <w:t xml:space="preserve"> </w:t>
      </w:r>
      <w:r>
        <w:rPr>
          <w:rFonts w:eastAsia="SimSun" w:hint="cs"/>
          <w:rtl/>
          <w:lang w:eastAsia="zh-CN"/>
        </w:rPr>
        <w:t>[</w:t>
      </w:r>
      <w:r>
        <w:rPr>
          <w:rFonts w:eastAsia="SimSun"/>
          <w:rtl/>
          <w:lang w:eastAsia="zh-CN"/>
        </w:rPr>
        <w:t xml:space="preserve">עמ' </w:t>
      </w:r>
      <w:r>
        <w:rPr>
          <w:rFonts w:eastAsia="SimSun" w:hint="cs"/>
          <w:rtl/>
          <w:lang w:eastAsia="zh-CN"/>
        </w:rPr>
        <w:t>ו</w:t>
      </w:r>
      <w:r>
        <w:rPr>
          <w:rFonts w:eastAsia="SimSun"/>
          <w:rtl/>
          <w:lang w:eastAsia="zh-CN"/>
        </w:rPr>
        <w:t>'</w:t>
      </w:r>
      <w:r>
        <w:rPr>
          <w:rFonts w:eastAsia="SimSun" w:hint="cs"/>
          <w:rtl/>
          <w:lang w:eastAsia="zh-CN"/>
        </w:rPr>
        <w:t>]</w:t>
      </w:r>
      <w:r>
        <w:rPr>
          <w:rFonts w:eastAsia="SimSun"/>
          <w:rtl/>
          <w:lang w:eastAsia="zh-CN"/>
        </w:rPr>
        <w:t>) – "</w:t>
      </w:r>
      <w:r>
        <w:rPr>
          <w:rFonts w:eastAsia="SimSun" w:hint="cs"/>
          <w:rtl/>
          <w:lang w:eastAsia="zh-CN"/>
        </w:rPr>
        <w:t>וכדברי הפרישה".</w:t>
      </w:r>
    </w:p>
    <w:p w14:paraId="0EC54D9D" w14:textId="77777777" w:rsidR="00F605B3" w:rsidRDefault="008B4DA1" w:rsidP="00350B4C">
      <w:pPr>
        <w:numPr>
          <w:ilvl w:val="2"/>
          <w:numId w:val="22"/>
        </w:numPr>
        <w:jc w:val="both"/>
      </w:pPr>
      <w:r>
        <w:rPr>
          <w:rtl/>
        </w:rPr>
        <w:t>רק חוץ מחדר.</w:t>
      </w:r>
    </w:p>
    <w:p w14:paraId="423F292C" w14:textId="77777777" w:rsidR="00F605B3" w:rsidRDefault="008B4DA1" w:rsidP="00350B4C">
      <w:pPr>
        <w:numPr>
          <w:ilvl w:val="3"/>
          <w:numId w:val="22"/>
        </w:numPr>
        <w:jc w:val="both"/>
      </w:pPr>
      <w:r>
        <w:rPr>
          <w:u w:val="single"/>
          <w:rtl/>
        </w:rPr>
        <w:t>א"ר</w:t>
      </w:r>
      <w:r>
        <w:rPr>
          <w:rtl/>
        </w:rPr>
        <w:t xml:space="preserve"> (ס"ק ז') – "וכתב הפרישה ... ולענ"ד אפשר דדוקא כשהשליכן חוץ לחדר הוי שינוי מקום, וכן משמע ברי"ף שם".</w:t>
      </w:r>
    </w:p>
    <w:p w14:paraId="0C1B4C1D" w14:textId="77777777" w:rsidR="00F605B3" w:rsidRDefault="008B4DA1" w:rsidP="00350B4C">
      <w:pPr>
        <w:numPr>
          <w:ilvl w:val="3"/>
          <w:numId w:val="22"/>
        </w:numPr>
        <w:jc w:val="both"/>
      </w:pPr>
      <w:r>
        <w:rPr>
          <w:u w:val="single"/>
          <w:rtl/>
        </w:rPr>
        <w:t>חסד יהושע</w:t>
      </w:r>
      <w:r>
        <w:rPr>
          <w:rtl/>
        </w:rPr>
        <w:t xml:space="preserve"> (ח"א סי' ט"ז ד"ה ולכאורה).</w:t>
      </w:r>
    </w:p>
    <w:p w14:paraId="0E43A0D2" w14:textId="77777777" w:rsidR="00F605B3" w:rsidRDefault="008B4DA1" w:rsidP="00350B4C">
      <w:pPr>
        <w:numPr>
          <w:ilvl w:val="2"/>
          <w:numId w:val="22"/>
        </w:numPr>
        <w:jc w:val="both"/>
      </w:pPr>
      <w:r>
        <w:rPr>
          <w:b/>
          <w:bCs/>
          <w:rtl/>
        </w:rPr>
        <w:t>דעתו להזיז אותם למקום השני</w:t>
      </w:r>
      <w:r>
        <w:rPr>
          <w:rtl/>
        </w:rPr>
        <w:t>.</w:t>
      </w:r>
    </w:p>
    <w:p w14:paraId="537D592D" w14:textId="33685C0E" w:rsidR="00F605B3" w:rsidRDefault="008B4DA1" w:rsidP="00350B4C">
      <w:pPr>
        <w:numPr>
          <w:ilvl w:val="3"/>
          <w:numId w:val="22"/>
        </w:numPr>
        <w:jc w:val="both"/>
      </w:pPr>
      <w:r>
        <w:rPr>
          <w:rtl/>
        </w:rPr>
        <w:t xml:space="preserve">מחמיר – </w:t>
      </w:r>
      <w:r>
        <w:rPr>
          <w:u w:val="single"/>
          <w:rtl/>
        </w:rPr>
        <w:t>פר"ח</w:t>
      </w:r>
      <w:r>
        <w:rPr>
          <w:rtl/>
        </w:rPr>
        <w:t xml:space="preserve"> (יו"ד סי' קט"ז ס"ק ט' ד"ה דע, "אי כניש להו בחד דוכתא אדעתא דלבדורינהו בתר הכי בההוא דוכתא דקמבדר להו הו"ל דוכתיה קמא ותמן מזקי"), </w:t>
      </w:r>
      <w:r>
        <w:rPr>
          <w:u w:val="single"/>
          <w:rtl/>
        </w:rPr>
        <w:t>מחה"ש</w:t>
      </w:r>
      <w:r>
        <w:rPr>
          <w:rtl/>
        </w:rPr>
        <w:t xml:space="preserve"> (סוף ס"ק א', "כתב הפר"ח ... היה דעתו להעבירן משם ולהניחן במקום אחר אם הניחן לאותו מקום אח' אותו מ"א י"ל סגולת מקום הראשון ומזיקי'"), </w:t>
      </w:r>
      <w:r>
        <w:rPr>
          <w:u w:val="single"/>
          <w:rtl/>
        </w:rPr>
        <w:t>שער נפתלי</w:t>
      </w:r>
      <w:r>
        <w:rPr>
          <w:rtl/>
        </w:rPr>
        <w:t xml:space="preserve"> (על אבודרהם דיני נטילת צפרנים ס"ק ה', עמ' קט"ז, "הפר"ח ... דבריו מוכרחי' לענ"ד דאלת"ה למאי איצטרך לשרוף או אפי' לקבור הצפרנים לאחר חתיכתן יזיזם ממקומם למקום אחר ונאמר כיון דאשתנו אשתנו וע"כ בההוא דוכתא דקאמר להו אח"כ הו"ל כדוכתא קמא ותמן עוד מזיקו"), </w:t>
      </w:r>
      <w:r>
        <w:rPr>
          <w:u w:val="single"/>
          <w:rtl/>
        </w:rPr>
        <w:t>פני שבת</w:t>
      </w:r>
      <w:r>
        <w:rPr>
          <w:rtl/>
        </w:rPr>
        <w:t xml:space="preserve"> (סי' ר"ס ס"ק ח' אות ד', עמ' קי"ח)</w:t>
      </w:r>
      <w:r w:rsidR="00DC3652">
        <w:rPr>
          <w:rFonts w:hint="cs"/>
          <w:rtl/>
        </w:rPr>
        <w:t xml:space="preserve">, עי' </w:t>
      </w:r>
      <w:r w:rsidR="00DC3652" w:rsidRPr="00DC3652">
        <w:rPr>
          <w:rFonts w:hint="cs"/>
          <w:u w:val="single"/>
          <w:rtl/>
        </w:rPr>
        <w:t>הגרח"ק</w:t>
      </w:r>
      <w:r w:rsidR="00DC3652">
        <w:rPr>
          <w:rFonts w:hint="cs"/>
          <w:rtl/>
        </w:rPr>
        <w:t xml:space="preserve"> שליט"א (שערי ציון ח"ב עמ' תס"ג אות ג', "טוב ליזהר")</w:t>
      </w:r>
      <w:r>
        <w:rPr>
          <w:rtl/>
        </w:rPr>
        <w:t>.</w:t>
      </w:r>
    </w:p>
    <w:p w14:paraId="0AD2F8BB" w14:textId="77777777" w:rsidR="00F605B3" w:rsidRDefault="008B4DA1" w:rsidP="00350B4C">
      <w:pPr>
        <w:numPr>
          <w:ilvl w:val="4"/>
          <w:numId w:val="22"/>
        </w:numPr>
        <w:jc w:val="both"/>
      </w:pPr>
      <w:r>
        <w:rPr>
          <w:rtl/>
        </w:rPr>
        <w:t xml:space="preserve">רק בתוך החדר – </w:t>
      </w:r>
      <w:r>
        <w:rPr>
          <w:u w:val="single"/>
          <w:rtl/>
        </w:rPr>
        <w:t>חיד"א</w:t>
      </w:r>
      <w:r>
        <w:rPr>
          <w:rtl/>
        </w:rPr>
        <w:t xml:space="preserve"> (מחזיק ברכה ס"ק ז', "שדעת הרב פר"ח כהרב פרישה").</w:t>
      </w:r>
    </w:p>
    <w:p w14:paraId="5A9CC831" w14:textId="2AC8CFBA" w:rsidR="00F605B3" w:rsidRDefault="008B4DA1" w:rsidP="00350B4C">
      <w:pPr>
        <w:numPr>
          <w:ilvl w:val="2"/>
          <w:numId w:val="22"/>
        </w:numPr>
        <w:jc w:val="both"/>
      </w:pPr>
      <w:r>
        <w:rPr>
          <w:b/>
          <w:bCs/>
          <w:rtl/>
        </w:rPr>
        <w:t>עבר עליהם יום</w:t>
      </w:r>
      <w:r>
        <w:rPr>
          <w:rtl/>
        </w:rPr>
        <w:t xml:space="preserve"> – </w:t>
      </w:r>
      <w:r>
        <w:rPr>
          <w:u w:val="single"/>
          <w:rtl/>
        </w:rPr>
        <w:t>ר"י מלוניל</w:t>
      </w:r>
      <w:r>
        <w:rPr>
          <w:rtl/>
        </w:rPr>
        <w:t xml:space="preserve">, הו"ד בחי' </w:t>
      </w:r>
      <w:r>
        <w:rPr>
          <w:u w:val="single"/>
          <w:rtl/>
        </w:rPr>
        <w:t>הר"ן</w:t>
      </w:r>
      <w:r>
        <w:rPr>
          <w:rtl/>
        </w:rPr>
        <w:t xml:space="preserve"> (מו"ק דף יח. ד"ה אבל, "וכתב הרב יונתן ז"ל דדוקא היכא שעברה עליהן אשה עוברה תכף שנפלו לארץ כלומר באותו יום עצמו אבל אי כניש להו לאחר אותו יום שכבר נשתנה מראיתן מחמת הקרקע אם רוצה לזרקן ברה"ר לית לן בה ע"כ").</w:t>
      </w:r>
    </w:p>
    <w:p w14:paraId="4BB8EAB9" w14:textId="28C40D9F" w:rsidR="00F605B3" w:rsidRDefault="008B4DA1" w:rsidP="00350B4C">
      <w:pPr>
        <w:numPr>
          <w:ilvl w:val="2"/>
          <w:numId w:val="22"/>
        </w:numPr>
        <w:jc w:val="both"/>
      </w:pPr>
      <w:r>
        <w:rPr>
          <w:rtl/>
        </w:rPr>
        <w:t xml:space="preserve">מראי מקומות – </w:t>
      </w:r>
      <w:r>
        <w:rPr>
          <w:u w:val="single"/>
          <w:rtl/>
        </w:rPr>
        <w:t>יין הטוב</w:t>
      </w:r>
      <w:r>
        <w:rPr>
          <w:rtl/>
        </w:rPr>
        <w:t xml:space="preserve"> (ח"א סי' ח'), </w:t>
      </w:r>
      <w:r>
        <w:rPr>
          <w:u w:val="single"/>
          <w:rtl/>
        </w:rPr>
        <w:t>יביע אומר</w:t>
      </w:r>
      <w:r>
        <w:rPr>
          <w:rtl/>
        </w:rPr>
        <w:t xml:space="preserve"> (ח"ט או"ח סי' ק"ג אות ג'),</w:t>
      </w:r>
      <w:r w:rsidR="00DC3652">
        <w:rPr>
          <w:rFonts w:hint="cs"/>
          <w:rtl/>
        </w:rPr>
        <w:t xml:space="preserve"> </w:t>
      </w:r>
      <w:r w:rsidR="00DC3652" w:rsidRPr="00DC3652">
        <w:rPr>
          <w:rFonts w:hint="cs"/>
          <w:u w:val="single"/>
          <w:rtl/>
        </w:rPr>
        <w:t>הגרח"ק</w:t>
      </w:r>
      <w:r w:rsidR="00DC3652">
        <w:rPr>
          <w:rFonts w:hint="cs"/>
          <w:rtl/>
        </w:rPr>
        <w:t xml:space="preserve"> שליט"א (שערי ציון ח"ב עמ' תס"ג אות ב'),</w:t>
      </w:r>
      <w:r>
        <w:rPr>
          <w:rtl/>
        </w:rPr>
        <w:t xml:space="preserve"> </w:t>
      </w:r>
      <w:r>
        <w:rPr>
          <w:u w:val="single"/>
          <w:rtl/>
        </w:rPr>
        <w:t>ילקוט יוסף</w:t>
      </w:r>
      <w:r>
        <w:rPr>
          <w:rtl/>
        </w:rPr>
        <w:t xml:space="preserve"> (או"ח סי' ד' עמ' שצ"ו), </w:t>
      </w:r>
      <w:r>
        <w:rPr>
          <w:u w:val="single"/>
          <w:rtl/>
        </w:rPr>
        <w:t>שמירת הגוף והנפש</w:t>
      </w:r>
      <w:r>
        <w:rPr>
          <w:rtl/>
        </w:rPr>
        <w:t xml:space="preserve"> (סי' ס"ח סעי' ט"ו), </w:t>
      </w:r>
      <w:r>
        <w:rPr>
          <w:u w:val="single"/>
          <w:rtl/>
        </w:rPr>
        <w:t>לקראת שבת</w:t>
      </w:r>
      <w:r>
        <w:rPr>
          <w:rtl/>
        </w:rPr>
        <w:t xml:space="preserve"> (פרק ו' סעי' י"ג).</w:t>
      </w:r>
    </w:p>
    <w:p w14:paraId="10119CC4" w14:textId="77777777" w:rsidR="00F605B3" w:rsidRDefault="008B4DA1" w:rsidP="00350B4C">
      <w:pPr>
        <w:numPr>
          <w:ilvl w:val="3"/>
          <w:numId w:val="22"/>
        </w:numPr>
        <w:jc w:val="both"/>
      </w:pPr>
      <w:r>
        <w:rPr>
          <w:u w:val="single"/>
          <w:rtl/>
        </w:rPr>
        <w:t>מ"ב</w:t>
      </w:r>
      <w:r>
        <w:rPr>
          <w:rtl/>
        </w:rPr>
        <w:t xml:space="preserve"> (ס"ק ו') – "וכתב בפרישה סימן רמ"א מכאן דאם חתך בביתו במקום דשכיחי נשי ונפל מידו קצת צפרניו יכבד אותו המקום ויזיזם ממקומם ושוב לית לן בה והא"ר כתב דאפשר דדוקא כשהשליכן חוץ לחדר הוי שינוי מקום".</w:t>
      </w:r>
    </w:p>
    <w:p w14:paraId="0EB7D1B7" w14:textId="77777777" w:rsidR="00F605B3" w:rsidRDefault="008B4DA1" w:rsidP="00350B4C">
      <w:pPr>
        <w:numPr>
          <w:ilvl w:val="3"/>
          <w:numId w:val="22"/>
        </w:numPr>
        <w:jc w:val="both"/>
      </w:pPr>
      <w:r>
        <w:rPr>
          <w:rtl/>
        </w:rPr>
        <w:t>עי' לקמן, גבי צפרני אשה נדה, שלא מהני.</w:t>
      </w:r>
    </w:p>
    <w:p w14:paraId="3CF50A09" w14:textId="77777777" w:rsidR="00F605B3" w:rsidRDefault="00F605B3">
      <w:pPr>
        <w:jc w:val="both"/>
      </w:pPr>
    </w:p>
    <w:p w14:paraId="1F8EC9B9" w14:textId="77777777" w:rsidR="00F605B3" w:rsidRDefault="008B4DA1" w:rsidP="00350B4C">
      <w:pPr>
        <w:numPr>
          <w:ilvl w:val="1"/>
          <w:numId w:val="22"/>
        </w:numPr>
        <w:jc w:val="both"/>
      </w:pPr>
      <w:r>
        <w:rPr>
          <w:b/>
          <w:bCs/>
          <w:rtl/>
        </w:rPr>
        <w:t>לצורך מצוה</w:t>
      </w:r>
      <w:r>
        <w:rPr>
          <w:rtl/>
        </w:rPr>
        <w:t>.</w:t>
      </w:r>
    </w:p>
    <w:p w14:paraId="43DD7880" w14:textId="77777777" w:rsidR="00F605B3" w:rsidRDefault="008B4DA1" w:rsidP="00350B4C">
      <w:pPr>
        <w:numPr>
          <w:ilvl w:val="2"/>
          <w:numId w:val="22"/>
        </w:numPr>
        <w:jc w:val="both"/>
      </w:pPr>
      <w:bookmarkStart w:id="67" w:name="_Hlk58697767"/>
      <w:r>
        <w:rPr>
          <w:u w:val="single"/>
          <w:rtl/>
        </w:rPr>
        <w:t>תורת היולדת</w:t>
      </w:r>
      <w:r>
        <w:rPr>
          <w:rtl/>
        </w:rPr>
        <w:t xml:space="preserve"> (פרק ס' הע' ט') – "יש לעיין כיצד תנהג מעוברת הצריכה לצורך מצוה לדרוך על מקום שיש בו צפרנים, (ואי אפשר לכבד את המקום) האם תדחה את המצוה מחשש הסכנה, דאפשר שיש לומר בזה שומר מצוה לא ידע דבר רע. והפוסקים כתבו לגבי מי שבירך על מים ונודע שיש מת בשכונתו, דישתה מעט כדי שלא תהיה הברכה לבטלה, ושומר מצוה לא ידע דבר רע".</w:t>
      </w:r>
      <w:bookmarkEnd w:id="67"/>
    </w:p>
    <w:p w14:paraId="2264AC7B" w14:textId="6B7BFA69" w:rsidR="00F605B3" w:rsidRDefault="008B4DA1" w:rsidP="00350B4C">
      <w:pPr>
        <w:numPr>
          <w:ilvl w:val="2"/>
          <w:numId w:val="22"/>
        </w:numPr>
        <w:jc w:val="both"/>
      </w:pPr>
      <w:r>
        <w:rPr>
          <w:u w:val="single"/>
          <w:rtl/>
        </w:rPr>
        <w:t>הגרח"ק</w:t>
      </w:r>
      <w:r>
        <w:rPr>
          <w:rtl/>
        </w:rPr>
        <w:t xml:space="preserve"> שליט"א (עלי שי"ח עמ' רכ"ז אות כ"א</w:t>
      </w:r>
      <w:r w:rsidR="00DC3652">
        <w:rPr>
          <w:rFonts w:hint="cs"/>
          <w:rtl/>
        </w:rPr>
        <w:t>, שערי ציון ח"ב עמ' תס"ג אות א'</w:t>
      </w:r>
      <w:r>
        <w:rPr>
          <w:rtl/>
        </w:rPr>
        <w:t>) – "שאלה: האם מותר למעוברת לעבור במקום שיש בו צפורנים כשהולכת לצורך מצוה. תשובה: לא".</w:t>
      </w:r>
    </w:p>
    <w:p w14:paraId="0B39A654" w14:textId="77777777" w:rsidR="00F605B3" w:rsidRDefault="008B4DA1" w:rsidP="00350B4C">
      <w:pPr>
        <w:numPr>
          <w:ilvl w:val="2"/>
          <w:numId w:val="22"/>
        </w:numPr>
        <w:jc w:val="both"/>
      </w:pPr>
      <w:r>
        <w:rPr>
          <w:rtl/>
        </w:rPr>
        <w:t xml:space="preserve">מראי מקומות – </w:t>
      </w:r>
      <w:r>
        <w:rPr>
          <w:u w:val="single"/>
          <w:rtl/>
        </w:rPr>
        <w:t>שמירת הגוף והנפש</w:t>
      </w:r>
      <w:r>
        <w:rPr>
          <w:rtl/>
        </w:rPr>
        <w:t xml:space="preserve"> (סי' ס"ח סעי' י"ח).</w:t>
      </w:r>
    </w:p>
    <w:p w14:paraId="3DAEAE78" w14:textId="77777777" w:rsidR="00F605B3" w:rsidRDefault="00F605B3">
      <w:pPr>
        <w:jc w:val="both"/>
      </w:pPr>
    </w:p>
    <w:p w14:paraId="71681625" w14:textId="77777777" w:rsidR="00F605B3" w:rsidRDefault="008B4DA1" w:rsidP="00350B4C">
      <w:pPr>
        <w:numPr>
          <w:ilvl w:val="1"/>
          <w:numId w:val="22"/>
        </w:numPr>
        <w:jc w:val="both"/>
      </w:pPr>
      <w:r>
        <w:rPr>
          <w:b/>
          <w:bCs/>
          <w:rtl/>
        </w:rPr>
        <w:t>לחתוך בסכין איזה דבר</w:t>
      </w:r>
      <w:r>
        <w:rPr>
          <w:rtl/>
        </w:rPr>
        <w:t>.</w:t>
      </w:r>
    </w:p>
    <w:p w14:paraId="1DE6E27F" w14:textId="77777777" w:rsidR="003F1404" w:rsidRDefault="008B4DA1" w:rsidP="00350B4C">
      <w:pPr>
        <w:numPr>
          <w:ilvl w:val="2"/>
          <w:numId w:val="22"/>
        </w:numPr>
        <w:jc w:val="both"/>
      </w:pPr>
      <w:r>
        <w:rPr>
          <w:rtl/>
        </w:rPr>
        <w:t>לא מהני</w:t>
      </w:r>
      <w:r w:rsidR="003F1404">
        <w:rPr>
          <w:rFonts w:hint="cs"/>
          <w:rtl/>
        </w:rPr>
        <w:t>.</w:t>
      </w:r>
    </w:p>
    <w:p w14:paraId="41268081" w14:textId="2DD88A0A" w:rsidR="00F605B3" w:rsidRDefault="008B4DA1" w:rsidP="003F1404">
      <w:pPr>
        <w:numPr>
          <w:ilvl w:val="3"/>
          <w:numId w:val="22"/>
        </w:numPr>
        <w:jc w:val="both"/>
      </w:pPr>
      <w:r>
        <w:rPr>
          <w:u w:val="single"/>
          <w:rtl/>
        </w:rPr>
        <w:t>גמרא</w:t>
      </w:r>
      <w:r>
        <w:rPr>
          <w:rtl/>
        </w:rPr>
        <w:t xml:space="preserve"> (נדה דף יז.</w:t>
      </w:r>
      <w:r w:rsidR="003F1404">
        <w:rPr>
          <w:rFonts w:hint="cs"/>
          <w:rtl/>
        </w:rPr>
        <w:t xml:space="preserve">) </w:t>
      </w:r>
      <w:r w:rsidR="003F1404">
        <w:rPr>
          <w:rtl/>
        </w:rPr>
        <w:t>–</w:t>
      </w:r>
      <w:r>
        <w:rPr>
          <w:rtl/>
        </w:rPr>
        <w:t xml:space="preserve"> "ולא אמרן אלא דלא גז מידי בתרייהו, אבל גז מידי בתרייהו לית לן בה. ולא היא, לכולה מילתא חיישינן".</w:t>
      </w:r>
    </w:p>
    <w:p w14:paraId="5FFA7EC0" w14:textId="77777777" w:rsidR="003F1404" w:rsidRDefault="008B4DA1" w:rsidP="00350B4C">
      <w:pPr>
        <w:numPr>
          <w:ilvl w:val="2"/>
          <w:numId w:val="22"/>
        </w:numPr>
        <w:jc w:val="both"/>
      </w:pPr>
      <w:r>
        <w:rPr>
          <w:rtl/>
        </w:rPr>
        <w:t>מהני</w:t>
      </w:r>
      <w:r w:rsidR="003F1404">
        <w:rPr>
          <w:rFonts w:hint="cs"/>
          <w:rtl/>
        </w:rPr>
        <w:t>.</w:t>
      </w:r>
    </w:p>
    <w:p w14:paraId="7D1CA076" w14:textId="2FB3D0F6" w:rsidR="00F605B3" w:rsidRDefault="008B4DA1" w:rsidP="003F1404">
      <w:pPr>
        <w:numPr>
          <w:ilvl w:val="3"/>
          <w:numId w:val="22"/>
        </w:numPr>
        <w:jc w:val="both"/>
      </w:pPr>
      <w:r>
        <w:rPr>
          <w:u w:val="single"/>
          <w:rtl/>
        </w:rPr>
        <w:t>ערה"ש</w:t>
      </w:r>
      <w:r>
        <w:rPr>
          <w:rtl/>
        </w:rPr>
        <w:t xml:space="preserve"> (סעי' ו'</w:t>
      </w:r>
      <w:r w:rsidR="003F1404">
        <w:rPr>
          <w:rFonts w:hint="cs"/>
          <w:rtl/>
        </w:rPr>
        <w:t xml:space="preserve">) </w:t>
      </w:r>
      <w:r w:rsidR="003F1404">
        <w:rPr>
          <w:rtl/>
        </w:rPr>
        <w:t>–</w:t>
      </w:r>
      <w:r w:rsidR="003F1404">
        <w:rPr>
          <w:rFonts w:hint="cs"/>
          <w:rtl/>
        </w:rPr>
        <w:t>"</w:t>
      </w:r>
      <w:r>
        <w:rPr>
          <w:rtl/>
        </w:rPr>
        <w:t>וכן אם חתך בהסכין אחרי זריקת הצפרנים איזה דבר ג"כ עברה הקפידא"</w:t>
      </w:r>
      <w:r w:rsidR="007468CC">
        <w:rPr>
          <w:rFonts w:hint="cs"/>
          <w:rtl/>
        </w:rPr>
        <w:t>.</w:t>
      </w:r>
    </w:p>
    <w:p w14:paraId="42BBF46C" w14:textId="77777777" w:rsidR="00C05153" w:rsidRDefault="00C05153" w:rsidP="00C05153">
      <w:pPr>
        <w:numPr>
          <w:ilvl w:val="3"/>
          <w:numId w:val="22"/>
        </w:numPr>
        <w:jc w:val="both"/>
      </w:pPr>
      <w:r w:rsidRPr="00C14A63">
        <w:rPr>
          <w:u w:val="single"/>
          <w:rtl/>
        </w:rPr>
        <w:t>הליכות תינוקות וקטנים</w:t>
      </w:r>
      <w:r w:rsidRPr="00C14A63">
        <w:rPr>
          <w:rFonts w:hint="cs"/>
          <w:rtl/>
        </w:rPr>
        <w:t xml:space="preserve"> (</w:t>
      </w:r>
      <w:r>
        <w:rPr>
          <w:rFonts w:hint="cs"/>
          <w:rtl/>
        </w:rPr>
        <w:t xml:space="preserve">פרק א' הע' י"ב) </w:t>
      </w:r>
      <w:r>
        <w:rPr>
          <w:rtl/>
        </w:rPr>
        <w:t>–</w:t>
      </w:r>
      <w:r>
        <w:rPr>
          <w:rFonts w:hint="cs"/>
          <w:rtl/>
        </w:rPr>
        <w:t xml:space="preserve"> "אם חותכים במקצץ או במספרים לאחר הקציצה דבר אחר, כגון חוט או קיסם וכדומה, שוב אין הציפורניים מזיקות, וכן נוהגים גדולים וצדיקים"</w:t>
      </w:r>
      <w:r w:rsidRPr="00397C2D">
        <w:rPr>
          <w:rFonts w:hint="cs"/>
          <w:rtl/>
        </w:rPr>
        <w:t>.</w:t>
      </w:r>
    </w:p>
    <w:p w14:paraId="3F9CB8FD" w14:textId="77777777" w:rsidR="00C05153" w:rsidRDefault="00C05153" w:rsidP="00C05153">
      <w:pPr>
        <w:numPr>
          <w:ilvl w:val="4"/>
          <w:numId w:val="22"/>
        </w:numPr>
        <w:jc w:val="both"/>
      </w:pPr>
      <w:r>
        <w:rPr>
          <w:rFonts w:hint="cs"/>
          <w:u w:val="single"/>
          <w:rtl/>
        </w:rPr>
        <w:t>הגר"צ ירמיש</w:t>
      </w:r>
      <w:r w:rsidRPr="00C14A63">
        <w:rPr>
          <w:rFonts w:hint="cs"/>
          <w:rtl/>
        </w:rPr>
        <w:t xml:space="preserve"> </w:t>
      </w:r>
      <w:r>
        <w:rPr>
          <w:rFonts w:hint="cs"/>
          <w:rtl/>
        </w:rPr>
        <w:t xml:space="preserve">שליט"א </w:t>
      </w:r>
      <w:r w:rsidRPr="00C14A63">
        <w:rPr>
          <w:rFonts w:hint="cs"/>
          <w:rtl/>
        </w:rPr>
        <w:t xml:space="preserve">(מכתב) </w:t>
      </w:r>
      <w:r w:rsidRPr="00C14A63">
        <w:rPr>
          <w:rtl/>
        </w:rPr>
        <w:t>–</w:t>
      </w:r>
      <w:r w:rsidRPr="00C14A63">
        <w:rPr>
          <w:rFonts w:hint="cs"/>
          <w:rtl/>
        </w:rPr>
        <w:t xml:space="preserve"> "</w:t>
      </w:r>
      <w:r w:rsidRPr="00C14A63">
        <w:rPr>
          <w:rtl/>
        </w:rPr>
        <w:t>לכבוד הרב הגאון יצחק יעקב פוקס שליט"א</w:t>
      </w:r>
      <w:r>
        <w:rPr>
          <w:rFonts w:hint="cs"/>
          <w:rtl/>
        </w:rPr>
        <w:t xml:space="preserve"> ...</w:t>
      </w:r>
      <w:r w:rsidRPr="00C14A63">
        <w:rPr>
          <w:rtl/>
        </w:rPr>
        <w:t xml:space="preserve"> </w:t>
      </w:r>
      <w:r>
        <w:rPr>
          <w:rtl/>
        </w:rPr>
        <w:t xml:space="preserve">עמוד </w:t>
      </w:r>
      <w:r>
        <w:rPr>
          <w:rFonts w:hint="cs"/>
          <w:rtl/>
        </w:rPr>
        <w:t>ב</w:t>
      </w:r>
      <w:r>
        <w:rPr>
          <w:rtl/>
        </w:rPr>
        <w:t>' הע' י"ב - לא הביא דברי המ"ב בשם הא"ר דרק אם מטאטא מחוץ לחדר אין לחוש.</w:t>
      </w:r>
      <w:r>
        <w:rPr>
          <w:rFonts w:hint="cs"/>
          <w:rtl/>
        </w:rPr>
        <w:t xml:space="preserve"> </w:t>
      </w:r>
      <w:r>
        <w:rPr>
          <w:rtl/>
        </w:rPr>
        <w:t>גם כתב שאם חותך אחרי זה דבר אחר אין בעיה לזרוק, וזה נגד הגמ' בנידה י"ז שמסיקה שלא מהני, אלא דכל הנושא הוא האם חוץ ממה ששורפן צריך גם לקצוץ איזה דבר. וכמו שכתב התוס' שבת סי' ר"ס ובזה יש צדיקים שהקפידו גם לקצוץ דבר אחר וגם לשרוף. וכמו שכתב ב'דרכי חיים ושלום' אות שנ"ג ועי' ספר 'מנהג ישראל תורה' באות ו'</w:t>
      </w:r>
      <w:r>
        <w:rPr>
          <w:rFonts w:hint="cs"/>
          <w:rtl/>
        </w:rPr>
        <w:t>"</w:t>
      </w:r>
      <w:r>
        <w:rPr>
          <w:rtl/>
        </w:rPr>
        <w:t>.</w:t>
      </w:r>
    </w:p>
    <w:p w14:paraId="20644BC8" w14:textId="1C6D8E8E" w:rsidR="00C05153" w:rsidRDefault="00C05153" w:rsidP="00C05153">
      <w:pPr>
        <w:numPr>
          <w:ilvl w:val="4"/>
          <w:numId w:val="22"/>
        </w:numPr>
        <w:jc w:val="both"/>
      </w:pPr>
      <w:r w:rsidRPr="00C14A63">
        <w:rPr>
          <w:u w:val="single"/>
          <w:rtl/>
        </w:rPr>
        <w:t>הליכות תינוקות וקטנים</w:t>
      </w:r>
      <w:r w:rsidRPr="00C14A63">
        <w:rPr>
          <w:rFonts w:hint="cs"/>
          <w:rtl/>
        </w:rPr>
        <w:t xml:space="preserve"> (</w:t>
      </w:r>
      <w:r>
        <w:rPr>
          <w:rFonts w:hint="cs"/>
          <w:rtl/>
        </w:rPr>
        <w:t xml:space="preserve">מכתב) </w:t>
      </w:r>
      <w:r>
        <w:rPr>
          <w:rtl/>
        </w:rPr>
        <w:t>–</w:t>
      </w:r>
      <w:r>
        <w:rPr>
          <w:rFonts w:hint="cs"/>
          <w:rtl/>
        </w:rPr>
        <w:t xml:space="preserve"> "</w:t>
      </w:r>
      <w:r>
        <w:rPr>
          <w:rtl/>
        </w:rPr>
        <w:t>ברצוני להתייחס בקצרה להערות</w:t>
      </w:r>
      <w:r>
        <w:rPr>
          <w:rFonts w:hint="cs"/>
          <w:rtl/>
        </w:rPr>
        <w:t xml:space="preserve"> ... </w:t>
      </w:r>
      <w:r>
        <w:rPr>
          <w:rtl/>
        </w:rPr>
        <w:t>דומני שעניין השרפה הוא לחוד, וזהו החסיד שורפן, שאינו חושש לסכנה שבדבר, ולזה אם שורף יחד עוד דבר מקליש הסכנה, אבל עצם הקציצה של עוד דבר בקוצץ או במספריים הוא דבר בפני עצמו, מבלי קשר לשרפה, כלומר צדיק קוברן, ובנוסף כדי לשלול הסכנה שבצפרנים שהושלכו, קציצת דבר נוסף מהני</w:t>
      </w:r>
      <w:r>
        <w:rPr>
          <w:rFonts w:hint="cs"/>
          <w:rtl/>
        </w:rPr>
        <w:t>"</w:t>
      </w:r>
      <w:r>
        <w:rPr>
          <w:rtl/>
        </w:rPr>
        <w:t>.</w:t>
      </w:r>
    </w:p>
    <w:p w14:paraId="4E44D9A2" w14:textId="77777777" w:rsidR="00F605B3" w:rsidRDefault="008B4DA1" w:rsidP="00350B4C">
      <w:pPr>
        <w:numPr>
          <w:ilvl w:val="2"/>
          <w:numId w:val="22"/>
        </w:numPr>
        <w:jc w:val="both"/>
      </w:pPr>
      <w:r>
        <w:rPr>
          <w:b/>
          <w:bCs/>
          <w:rtl/>
        </w:rPr>
        <w:t>אם יש ענין</w:t>
      </w:r>
      <w:r>
        <w:rPr>
          <w:rtl/>
        </w:rPr>
        <w:t>.</w:t>
      </w:r>
    </w:p>
    <w:p w14:paraId="425E04FA" w14:textId="77777777" w:rsidR="00F605B3" w:rsidRDefault="008B4DA1" w:rsidP="00350B4C">
      <w:pPr>
        <w:numPr>
          <w:ilvl w:val="3"/>
          <w:numId w:val="22"/>
        </w:numPr>
        <w:jc w:val="both"/>
      </w:pPr>
      <w:r>
        <w:rPr>
          <w:rtl/>
        </w:rPr>
        <w:t>יש מעלה.</w:t>
      </w:r>
    </w:p>
    <w:p w14:paraId="2BF1BE97" w14:textId="77777777" w:rsidR="00F605B3" w:rsidRDefault="008B4DA1" w:rsidP="00350B4C">
      <w:pPr>
        <w:numPr>
          <w:ilvl w:val="4"/>
          <w:numId w:val="22"/>
        </w:numPr>
        <w:jc w:val="both"/>
      </w:pPr>
      <w:r>
        <w:rPr>
          <w:u w:val="single"/>
          <w:rtl/>
        </w:rPr>
        <w:t>תוס' שבת</w:t>
      </w:r>
      <w:r>
        <w:rPr>
          <w:rtl/>
        </w:rPr>
        <w:t xml:space="preserve"> (ס"ק ב') – "ונוהגים קצת לחתוך בסכין איזה דבר אחר נטילתן והטעם משום דאיתא בש"ס בנדה ... אך מסיק שם דלא היא דלכולא מלתא חיישינן וצריך לשרוף אותם דוקא והעולם נוהגין לעשות תרתי לטיבותא לחתוך איזה דבר וגם לשורפן".</w:t>
      </w:r>
    </w:p>
    <w:p w14:paraId="2E9894AA" w14:textId="251A2D03" w:rsidR="00CA0E9B" w:rsidRPr="00CA0E9B" w:rsidRDefault="00CA0E9B" w:rsidP="00350B4C">
      <w:pPr>
        <w:numPr>
          <w:ilvl w:val="4"/>
          <w:numId w:val="22"/>
        </w:numPr>
        <w:jc w:val="both"/>
      </w:pPr>
      <w:r>
        <w:rPr>
          <w:u w:val="single"/>
          <w:rtl/>
        </w:rPr>
        <w:t>אלף המגן</w:t>
      </w:r>
      <w:r>
        <w:rPr>
          <w:rtl/>
        </w:rPr>
        <w:t xml:space="preserve"> (על מטה אפרים סי' תר"ו ס"ק י"ח בהג"ה ב') – "אכן מה שנוהגין לחתוך איזה דבר אחר נטילת הצפרנים. אף שאמרו שם בש"ס (נדה י"ז ע"א) ולא היא לכו"ע חיישינן וא"כ אינו מועיל. מכל מקום מילתא דאפשר בלא טורח עבדינן עיי"ש".</w:t>
      </w:r>
    </w:p>
    <w:p w14:paraId="7429838A" w14:textId="1A399868" w:rsidR="00F605B3" w:rsidRDefault="008B4DA1" w:rsidP="00350B4C">
      <w:pPr>
        <w:numPr>
          <w:ilvl w:val="4"/>
          <w:numId w:val="22"/>
        </w:numPr>
        <w:jc w:val="both"/>
      </w:pPr>
      <w:r>
        <w:rPr>
          <w:u w:val="single"/>
          <w:rtl/>
        </w:rPr>
        <w:t>דרכי חיים ושלום</w:t>
      </w:r>
      <w:r>
        <w:rPr>
          <w:rtl/>
        </w:rPr>
        <w:t xml:space="preserve"> (אות שנ"ג) – "כשהי' קוצץ הצפרנים הי' חותך בהם עץ קטן הגם שהי' שורף אותם".</w:t>
      </w:r>
    </w:p>
    <w:p w14:paraId="77A8396B" w14:textId="77777777" w:rsidR="00F605B3" w:rsidRDefault="008B4DA1" w:rsidP="00350B4C">
      <w:pPr>
        <w:numPr>
          <w:ilvl w:val="4"/>
          <w:numId w:val="22"/>
        </w:numPr>
        <w:jc w:val="both"/>
      </w:pPr>
      <w:r>
        <w:rPr>
          <w:u w:val="single"/>
          <w:rtl/>
        </w:rPr>
        <w:t>ליקוטי מהרי"ח</w:t>
      </w:r>
      <w:r>
        <w:rPr>
          <w:rtl/>
        </w:rPr>
        <w:t xml:space="preserve"> (סדר הנהגות ע"ש, ח"ב עמ' ה:) – "ומנהג ישראל תורה הוא".</w:t>
      </w:r>
    </w:p>
    <w:p w14:paraId="0BAFBA7B" w14:textId="15462229" w:rsidR="00F605B3" w:rsidRDefault="008B4DA1" w:rsidP="00350B4C">
      <w:pPr>
        <w:numPr>
          <w:ilvl w:val="4"/>
          <w:numId w:val="22"/>
        </w:numPr>
        <w:jc w:val="both"/>
      </w:pPr>
      <w:r>
        <w:rPr>
          <w:u w:val="single"/>
          <w:rtl/>
        </w:rPr>
        <w:t>פני שבת</w:t>
      </w:r>
      <w:r>
        <w:rPr>
          <w:rtl/>
        </w:rPr>
        <w:t xml:space="preserve"> (סי' ר"ס ס"ק ח' אות ז', עמ' קי"ט).</w:t>
      </w:r>
    </w:p>
    <w:p w14:paraId="6F91B6DB" w14:textId="77777777" w:rsidR="00F605B3" w:rsidRDefault="008B4DA1" w:rsidP="00350B4C">
      <w:pPr>
        <w:numPr>
          <w:ilvl w:val="3"/>
          <w:numId w:val="22"/>
        </w:numPr>
        <w:jc w:val="both"/>
      </w:pPr>
      <w:r>
        <w:rPr>
          <w:rtl/>
        </w:rPr>
        <w:t>אין ענין.</w:t>
      </w:r>
    </w:p>
    <w:p w14:paraId="4420D5E9" w14:textId="77777777" w:rsidR="00F605B3" w:rsidRDefault="008B4DA1" w:rsidP="00350B4C">
      <w:pPr>
        <w:numPr>
          <w:ilvl w:val="4"/>
          <w:numId w:val="22"/>
        </w:numPr>
        <w:jc w:val="both"/>
      </w:pPr>
      <w:r>
        <w:rPr>
          <w:u w:val="single"/>
          <w:rtl/>
        </w:rPr>
        <w:t>מחזיק ברכה</w:t>
      </w:r>
      <w:r>
        <w:rPr>
          <w:rtl/>
        </w:rPr>
        <w:t xml:space="preserve"> (ס"ק ה') – "דאין לחוש לזה ... אין טעם למנהג זה. ובמקומנו אין גם אחד נוהג כן".</w:t>
      </w:r>
    </w:p>
    <w:p w14:paraId="3ABB2A48" w14:textId="77777777" w:rsidR="00F605B3" w:rsidRDefault="008B4DA1" w:rsidP="00350B4C">
      <w:pPr>
        <w:numPr>
          <w:ilvl w:val="4"/>
          <w:numId w:val="22"/>
        </w:numPr>
        <w:jc w:val="both"/>
      </w:pPr>
      <w:r>
        <w:rPr>
          <w:rtl/>
        </w:rPr>
        <w:t xml:space="preserve">הו"ד </w:t>
      </w:r>
      <w:r>
        <w:rPr>
          <w:u w:val="single"/>
          <w:rtl/>
        </w:rPr>
        <w:t>בשע"ת</w:t>
      </w:r>
      <w:r>
        <w:rPr>
          <w:rtl/>
        </w:rPr>
        <w:t xml:space="preserve"> (סי' רנ"א ס"ק א') – "וגם מה שנוהגים לחתוך איזה דבר אחר נטילת הציפרנים אין לחוש לזה ע"ש".</w:t>
      </w:r>
    </w:p>
    <w:p w14:paraId="3951CF71" w14:textId="77777777" w:rsidR="00F605B3" w:rsidRDefault="008B4DA1" w:rsidP="00350B4C">
      <w:pPr>
        <w:numPr>
          <w:ilvl w:val="4"/>
          <w:numId w:val="22"/>
        </w:numPr>
        <w:jc w:val="both"/>
      </w:pPr>
      <w:r>
        <w:rPr>
          <w:u w:val="single"/>
          <w:rtl/>
        </w:rPr>
        <w:t>כה"ח</w:t>
      </w:r>
      <w:r>
        <w:rPr>
          <w:rtl/>
        </w:rPr>
        <w:t xml:space="preserve"> (ס"ק י"ח).</w:t>
      </w:r>
    </w:p>
    <w:p w14:paraId="1290003D" w14:textId="143A52A7" w:rsidR="00F605B3" w:rsidRDefault="008B4DA1" w:rsidP="00350B4C">
      <w:pPr>
        <w:numPr>
          <w:ilvl w:val="4"/>
          <w:numId w:val="22"/>
        </w:numPr>
        <w:jc w:val="both"/>
      </w:pPr>
      <w:r>
        <w:rPr>
          <w:u w:val="single"/>
          <w:rtl/>
        </w:rPr>
        <w:t>קצות השלחן</w:t>
      </w:r>
      <w:r>
        <w:rPr>
          <w:rtl/>
        </w:rPr>
        <w:t xml:space="preserve"> (סי' ע"ג ס"ק ד').</w:t>
      </w:r>
    </w:p>
    <w:p w14:paraId="1C8187BE" w14:textId="72B22F1C" w:rsidR="0051551B" w:rsidRDefault="0051551B" w:rsidP="00350B4C">
      <w:pPr>
        <w:numPr>
          <w:ilvl w:val="4"/>
          <w:numId w:val="22"/>
        </w:numPr>
        <w:jc w:val="both"/>
      </w:pPr>
      <w:r>
        <w:rPr>
          <w:rtl/>
        </w:rPr>
        <w:t xml:space="preserve">הליכות </w:t>
      </w:r>
      <w:r>
        <w:rPr>
          <w:rFonts w:eastAsia="SimSun"/>
          <w:u w:val="single"/>
          <w:rtl/>
          <w:lang w:eastAsia="zh-CN"/>
        </w:rPr>
        <w:t>אבן ישראל</w:t>
      </w:r>
      <w:r>
        <w:rPr>
          <w:rFonts w:eastAsia="SimSun"/>
          <w:rtl/>
          <w:lang w:eastAsia="zh-CN"/>
        </w:rPr>
        <w:t xml:space="preserve"> (שבת ח"א פרק א'</w:t>
      </w:r>
      <w:r>
        <w:rPr>
          <w:rFonts w:eastAsia="SimSun" w:hint="cs"/>
          <w:rtl/>
          <w:lang w:eastAsia="zh-CN"/>
        </w:rPr>
        <w:t xml:space="preserve"> סוף הע' ט"ז, </w:t>
      </w:r>
      <w:r>
        <w:rPr>
          <w:rFonts w:eastAsia="SimSun"/>
          <w:rtl/>
          <w:lang w:eastAsia="zh-CN"/>
        </w:rPr>
        <w:t xml:space="preserve">עמ' </w:t>
      </w:r>
      <w:r>
        <w:rPr>
          <w:rFonts w:eastAsia="SimSun" w:hint="cs"/>
          <w:rtl/>
          <w:lang w:eastAsia="zh-CN"/>
        </w:rPr>
        <w:t>ו</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"וזה תמוה דהא מסקנת הגמרא דבכל ענין יש לחשוש עיי"ש".</w:t>
      </w:r>
    </w:p>
    <w:p w14:paraId="3965E400" w14:textId="77777777" w:rsidR="00F605B3" w:rsidRDefault="008B4DA1" w:rsidP="00350B4C">
      <w:pPr>
        <w:numPr>
          <w:ilvl w:val="4"/>
          <w:numId w:val="22"/>
        </w:numPr>
        <w:jc w:val="both"/>
      </w:pPr>
      <w:r>
        <w:rPr>
          <w:u w:val="single"/>
          <w:rtl/>
        </w:rPr>
        <w:t>הגרח"ק</w:t>
      </w:r>
      <w:r>
        <w:rPr>
          <w:rtl/>
        </w:rPr>
        <w:t xml:space="preserve"> שליט"א (עלי שי"ח עמ' רכ"ז אות כ"ד) – "שאלה: האם חייב לחשוש שאם חתך בסכין איזה דבר אחרי זריקת הצפרנים אין עוד סכנה. תשובה: לא קיי"ל כן עי' נדה י"ז".</w:t>
      </w:r>
    </w:p>
    <w:p w14:paraId="14E8A48D" w14:textId="77777777" w:rsidR="00F605B3" w:rsidRDefault="008B4DA1" w:rsidP="00350B4C">
      <w:pPr>
        <w:numPr>
          <w:ilvl w:val="2"/>
          <w:numId w:val="22"/>
        </w:numPr>
        <w:jc w:val="both"/>
      </w:pPr>
      <w:r>
        <w:rPr>
          <w:rtl/>
        </w:rPr>
        <w:t xml:space="preserve">מראי מקומות – </w:t>
      </w:r>
      <w:r>
        <w:rPr>
          <w:u w:val="single"/>
          <w:rtl/>
        </w:rPr>
        <w:t>שמירת הגוף והנפש</w:t>
      </w:r>
      <w:r>
        <w:rPr>
          <w:rtl/>
        </w:rPr>
        <w:t xml:space="preserve"> (סי' ס"ח סעי' י"ז), </w:t>
      </w:r>
      <w:r>
        <w:rPr>
          <w:u w:val="single"/>
          <w:rtl/>
        </w:rPr>
        <w:t>לקראת שבת</w:t>
      </w:r>
      <w:r>
        <w:rPr>
          <w:rtl/>
        </w:rPr>
        <w:t xml:space="preserve"> (פרק ו' סעי' י').</w:t>
      </w:r>
    </w:p>
    <w:p w14:paraId="3BFD72D0" w14:textId="77777777" w:rsidR="00F605B3" w:rsidRDefault="008B4DA1" w:rsidP="00350B4C">
      <w:pPr>
        <w:numPr>
          <w:ilvl w:val="3"/>
          <w:numId w:val="22"/>
        </w:numPr>
        <w:jc w:val="both"/>
      </w:pPr>
      <w:r>
        <w:rPr>
          <w:u w:val="single"/>
          <w:rtl/>
        </w:rPr>
        <w:t>שבט הלוי</w:t>
      </w:r>
      <w:r>
        <w:rPr>
          <w:rtl/>
        </w:rPr>
        <w:t xml:space="preserve"> (מבית לוי ח"ג עמ' נ"ג אות ח', בענייני יו"ד עמ' ק"ח אות ח') – "ויש מנהג לחתוך משהו בהמספריים אחר גזירת הצפרניים".</w:t>
      </w:r>
    </w:p>
    <w:p w14:paraId="052A7B3E" w14:textId="77777777" w:rsidR="00F605B3" w:rsidRPr="00B61A6F" w:rsidRDefault="00F605B3">
      <w:pPr>
        <w:jc w:val="both"/>
      </w:pPr>
    </w:p>
    <w:p w14:paraId="49C6BFA8" w14:textId="2E1AA6AD" w:rsidR="00F605B3" w:rsidRDefault="008B4DA1" w:rsidP="00350B4C">
      <w:pPr>
        <w:numPr>
          <w:ilvl w:val="1"/>
          <w:numId w:val="22"/>
        </w:numPr>
        <w:jc w:val="both"/>
      </w:pPr>
      <w:r>
        <w:rPr>
          <w:b/>
          <w:bCs/>
          <w:rtl/>
        </w:rPr>
        <w:t>שבת: צפרניים שנמצאו במקום דריסת אדם</w:t>
      </w:r>
      <w:r w:rsidR="00BD41EE">
        <w:rPr>
          <w:rtl/>
        </w:rPr>
        <w:fldChar w:fldCharType="begin"/>
      </w:r>
      <w:r w:rsidR="00BD41EE">
        <w:instrText xml:space="preserve"> XE "</w:instrText>
      </w:r>
      <w:r w:rsidR="00BD41EE" w:rsidRPr="006934AB">
        <w:rPr>
          <w:b/>
          <w:bCs/>
          <w:rtl/>
        </w:rPr>
        <w:instrText>שבת</w:instrText>
      </w:r>
      <w:r w:rsidR="00BD41EE" w:rsidRPr="006934AB">
        <w:instrText>\</w:instrText>
      </w:r>
      <w:r w:rsidR="00BD41EE" w:rsidRPr="006934AB">
        <w:rPr>
          <w:b/>
          <w:bCs/>
          <w:rtl/>
        </w:rPr>
        <w:instrText>: צפרניים שנמצאו במקום דריסת אדם</w:instrText>
      </w:r>
      <w:r w:rsidR="00BD41EE">
        <w:instrText xml:space="preserve">" </w:instrText>
      </w:r>
      <w:r w:rsidR="00BD41EE">
        <w:rPr>
          <w:rtl/>
        </w:rPr>
        <w:fldChar w:fldCharType="end"/>
      </w:r>
      <w:r>
        <w:rPr>
          <w:rtl/>
        </w:rPr>
        <w:t>.</w:t>
      </w:r>
    </w:p>
    <w:p w14:paraId="68B36A78" w14:textId="77777777" w:rsidR="00F605B3" w:rsidRDefault="008B4DA1" w:rsidP="00350B4C">
      <w:pPr>
        <w:numPr>
          <w:ilvl w:val="2"/>
          <w:numId w:val="22"/>
        </w:numPr>
        <w:tabs>
          <w:tab w:val="left" w:pos="8504"/>
        </w:tabs>
        <w:jc w:val="both"/>
      </w:pPr>
      <w:r>
        <w:rPr>
          <w:rtl/>
        </w:rPr>
        <w:t>מחמיר: אסור לסלקם בשבת למקום אחר אא"כ יטלטלם באופן המותר.</w:t>
      </w:r>
    </w:p>
    <w:p w14:paraId="460860A6" w14:textId="77777777" w:rsidR="00F605B3" w:rsidRDefault="008B4DA1" w:rsidP="00350B4C">
      <w:pPr>
        <w:numPr>
          <w:ilvl w:val="3"/>
          <w:numId w:val="22"/>
        </w:numPr>
        <w:tabs>
          <w:tab w:val="left" w:pos="8504"/>
        </w:tabs>
        <w:jc w:val="both"/>
      </w:pPr>
      <w:r>
        <w:rPr>
          <w:u w:val="single"/>
          <w:rtl/>
        </w:rPr>
        <w:t>הגריש"א</w:t>
      </w:r>
      <w:r>
        <w:rPr>
          <w:rtl/>
        </w:rPr>
        <w:t xml:space="preserve"> זצ"ל (בית היין [זיסו] עמ' קמ"ז) – "שאלתי את פי מו"ז מרן רבינו הגרי"ש (שליט"א) [זצ"ל] והשיב לי, דהכלל בזה הוא אם זה היזק או דבר המפריע לרבים ודאי הכא בכלל הלכה זו והיתר זה של הרמ"א. אבל הדגיש שצריך שיהא זה מקובל לרבים כהיזק ולא שכל אחד יחליט לעצמו שדבר זה הוא מזיק. וא"כ הנכון דלתמונת תועבה כיון דבעיני רבים זה דבר המזיק וכך מקובל הדבר פשיטא שהוא בכלל ההיתר של הרמ"א הנ"ל. אבל בנידון הציפורניים הורה מו"ז (שליט"א) [זצ"ל] כיון שכתב היש"ש חולין (פ"ח סי' י"ב) דמה שהזהירו משום רוחת כולם לא שכיחי האידנא ונקט כן המג"א להלכה. ועי' בארצוה"ח (סי' ד' ארץ יהודה ס"ק ד') מה שהאריך בזה. אף כי ברור הדבר שלמעשה אין להורות כן ולהקל, מ"מ במקום הנוגע לטלטול מוקצה ולחוש עליו משום היזק יש להחמיר כהני דעות. ואעפ"כ שמקובל אצל רבים כדבר המזיק. מ"מ לא יקל לטלטלו בידיו אלא יסירנו בדבר אחר כגון מגבת כו' ודי לך בזה, (דאין זה נקרא עובר עליו אלא כשעובר עליהם להדיא. דאין לך אלא מה שאמרו חז"ל וכמו שמצינו שהתירו הפוסקים לעבור על ציפורניים היכא שכבר עקרו הציפורניים מקומם שנפלו שם ודו"ק)".</w:t>
      </w:r>
    </w:p>
    <w:p w14:paraId="4A709F17" w14:textId="77777777" w:rsidR="00F605B3" w:rsidRDefault="008B4DA1" w:rsidP="00350B4C">
      <w:pPr>
        <w:numPr>
          <w:ilvl w:val="3"/>
          <w:numId w:val="22"/>
        </w:numPr>
        <w:tabs>
          <w:tab w:val="left" w:pos="8504"/>
        </w:tabs>
        <w:jc w:val="both"/>
      </w:pPr>
      <w:r>
        <w:rPr>
          <w:u w:val="single"/>
          <w:rtl/>
        </w:rPr>
        <w:t>חוט שני</w:t>
      </w:r>
      <w:r>
        <w:rPr>
          <w:rtl/>
        </w:rPr>
        <w:t xml:space="preserve"> (ח"ג עמ' ק"ח אות ד') – "ודע דכל מה דאמרינן לענין הזיקא, הוא דוקא הזיקא שבדרך הטבע וכנ"ל, אבל היזק רוחני של רוח רעה וכדו' אין זה בכלל התירא מחשש שיזיקו, ולכן אם נפלו בערב שבת צפרניים במקום שהולכים בו, אסור לסלקם בשבת למקום אחר אא"כ יטלטלם באופן המותר".</w:t>
      </w:r>
    </w:p>
    <w:p w14:paraId="5D940694" w14:textId="77777777" w:rsidR="00F605B3" w:rsidRDefault="008B4DA1" w:rsidP="00350B4C">
      <w:pPr>
        <w:numPr>
          <w:ilvl w:val="3"/>
          <w:numId w:val="22"/>
        </w:numPr>
        <w:tabs>
          <w:tab w:val="left" w:pos="8504"/>
        </w:tabs>
        <w:jc w:val="both"/>
      </w:pPr>
      <w:r>
        <w:rPr>
          <w:rtl/>
        </w:rPr>
        <w:t xml:space="preserve">עי' </w:t>
      </w:r>
      <w:r>
        <w:rPr>
          <w:b/>
          <w:i/>
          <w:u w:val="single"/>
          <w:rtl/>
        </w:rPr>
        <w:t>הגרח"ק</w:t>
      </w:r>
      <w:r>
        <w:rPr>
          <w:b/>
          <w:i/>
          <w:rtl/>
        </w:rPr>
        <w:t xml:space="preserve"> שליט"א (אשיחה עמ' ש"ל) – "</w:t>
      </w:r>
      <w:r>
        <w:rPr>
          <w:rtl/>
        </w:rPr>
        <w:t>המוצא צפרניים בשבת במקום שהרבים מצויים בו כיצד יעשה והאם יטלטלם בשבת למקום המוצנע. תשובה: יטאטא".</w:t>
      </w:r>
    </w:p>
    <w:p w14:paraId="12CD31B6" w14:textId="77777777" w:rsidR="00F605B3" w:rsidRDefault="008B4DA1">
      <w:pPr>
        <w:tabs>
          <w:tab w:val="left" w:pos="8504"/>
        </w:tabs>
        <w:ind w:left="567"/>
        <w:jc w:val="both"/>
      </w:pPr>
      <w:r>
        <w:rPr>
          <w:rtl/>
        </w:rPr>
        <w:t xml:space="preserve">עי' </w:t>
      </w:r>
      <w:r>
        <w:rPr>
          <w:u w:val="single"/>
          <w:rtl/>
        </w:rPr>
        <w:t>הגרח"ק</w:t>
      </w:r>
      <w:r>
        <w:rPr>
          <w:rtl/>
        </w:rPr>
        <w:t xml:space="preserve"> שליט"א (עלי שי"ח עמ' ק"ל אות ל"ג) – "</w:t>
      </w:r>
      <w:r>
        <w:rPr>
          <w:color w:val="000000"/>
          <w:rtl/>
        </w:rPr>
        <w:t>שאלה: האם שערות או צפורנים הן מוקצה. תשובה: תלושין מוקצה".</w:t>
      </w:r>
    </w:p>
    <w:p w14:paraId="64F8D3B4" w14:textId="77777777" w:rsidR="00F605B3" w:rsidRPr="00B61A6F" w:rsidRDefault="00F605B3">
      <w:pPr>
        <w:jc w:val="both"/>
        <w:rPr>
          <w:b/>
        </w:rPr>
      </w:pPr>
    </w:p>
    <w:p w14:paraId="38DE9042" w14:textId="451F3210" w:rsidR="00F605B3" w:rsidRDefault="008B4DA1" w:rsidP="00350B4C">
      <w:pPr>
        <w:numPr>
          <w:ilvl w:val="1"/>
          <w:numId w:val="22"/>
        </w:numPr>
        <w:jc w:val="both"/>
      </w:pPr>
      <w:r>
        <w:rPr>
          <w:b/>
          <w:bCs/>
          <w:rtl/>
        </w:rPr>
        <w:t>הזיק דרך סגולה</w:t>
      </w:r>
      <w:r w:rsidR="00BD41EE">
        <w:rPr>
          <w:rtl/>
        </w:rPr>
        <w:fldChar w:fldCharType="begin"/>
      </w:r>
      <w:r w:rsidR="00BD41EE">
        <w:instrText xml:space="preserve"> XE "</w:instrText>
      </w:r>
      <w:r w:rsidR="00BD41EE" w:rsidRPr="006934AB">
        <w:rPr>
          <w:b/>
          <w:bCs/>
          <w:rtl/>
        </w:rPr>
        <w:instrText>הזיק דרך סגולה</w:instrText>
      </w:r>
      <w:r w:rsidR="00BD41EE">
        <w:instrText xml:space="preserve">" </w:instrText>
      </w:r>
      <w:r w:rsidR="00BD41EE">
        <w:rPr>
          <w:rtl/>
        </w:rPr>
        <w:fldChar w:fldCharType="end"/>
      </w:r>
      <w:r>
        <w:rPr>
          <w:rtl/>
        </w:rPr>
        <w:t>.</w:t>
      </w:r>
    </w:p>
    <w:p w14:paraId="4D511515" w14:textId="77777777" w:rsidR="00F605B3" w:rsidRDefault="008B4DA1" w:rsidP="00350B4C">
      <w:pPr>
        <w:numPr>
          <w:ilvl w:val="2"/>
          <w:numId w:val="22"/>
        </w:numPr>
        <w:jc w:val="both"/>
      </w:pPr>
      <w:r>
        <w:rPr>
          <w:rtl/>
        </w:rPr>
        <w:t xml:space="preserve">מראי מקומות – </w:t>
      </w:r>
      <w:r>
        <w:rPr>
          <w:u w:val="single"/>
          <w:rtl/>
        </w:rPr>
        <w:t>קהלות יעקב</w:t>
      </w:r>
      <w:r>
        <w:rPr>
          <w:rtl/>
        </w:rPr>
        <w:t xml:space="preserve"> (ב"ק סי' מ"ה), </w:t>
      </w:r>
      <w:r>
        <w:rPr>
          <w:u w:val="single"/>
          <w:rtl/>
        </w:rPr>
        <w:t>להורות נתן</w:t>
      </w:r>
      <w:r>
        <w:rPr>
          <w:rtl/>
        </w:rPr>
        <w:t xml:space="preserve"> (ח"ז סי' קל"ד אות ח'), </w:t>
      </w:r>
      <w:r>
        <w:rPr>
          <w:u w:val="single"/>
          <w:rtl/>
        </w:rPr>
        <w:t>שמירת הגוף והנפש</w:t>
      </w:r>
      <w:r>
        <w:rPr>
          <w:rtl/>
        </w:rPr>
        <w:t xml:space="preserve"> (סי' ס"ח סעי' י"ט, מילואים).</w:t>
      </w:r>
    </w:p>
    <w:p w14:paraId="3AA2B00E" w14:textId="77777777" w:rsidR="00F605B3" w:rsidRDefault="008B4DA1" w:rsidP="00350B4C">
      <w:pPr>
        <w:numPr>
          <w:ilvl w:val="3"/>
          <w:numId w:val="22"/>
        </w:numPr>
        <w:jc w:val="both"/>
      </w:pPr>
      <w:r>
        <w:rPr>
          <w:u w:val="single"/>
          <w:rtl/>
        </w:rPr>
        <w:t>משנה הלכות</w:t>
      </w:r>
      <w:r>
        <w:rPr>
          <w:rtl/>
        </w:rPr>
        <w:t xml:space="preserve"> (ח"ה סי' רס"ה) – "מה שנסתפק אי בהני דאסירי משום סכנה שאסרו רבותינו ז"ל למשל מי שהניח צפרניו תחת רגלי אשה מעוברת אם הפילה האשה מה דינו כיון דלא הוה אלא כעין סגולה בדבר זה אם נסמוך על חכמי הטבע ...".</w:t>
      </w:r>
    </w:p>
    <w:p w14:paraId="0E48D25F" w14:textId="77777777" w:rsidR="00F605B3" w:rsidRDefault="008B4DA1" w:rsidP="00350B4C">
      <w:pPr>
        <w:numPr>
          <w:ilvl w:val="3"/>
          <w:numId w:val="22"/>
        </w:numPr>
        <w:jc w:val="both"/>
      </w:pPr>
      <w:r>
        <w:rPr>
          <w:u w:val="single"/>
          <w:rtl/>
        </w:rPr>
        <w:t>הגרח"ק</w:t>
      </w:r>
      <w:r>
        <w:rPr>
          <w:rtl/>
        </w:rPr>
        <w:t xml:space="preserve"> שליט"א (עלי שי"ח עמ' רכ"ז אות כ"ב) – "שאלה: מה הדין במי שהניח צפורנים תחת אשה מעוברת והפילה ח"ו. תשובה: גורם לרציחה".</w:t>
      </w:r>
    </w:p>
    <w:p w14:paraId="1ABB2C5A" w14:textId="77777777" w:rsidR="00F605B3" w:rsidRDefault="00F605B3">
      <w:pPr>
        <w:jc w:val="both"/>
      </w:pPr>
    </w:p>
    <w:p w14:paraId="19A1481F" w14:textId="09629792" w:rsidR="00F605B3" w:rsidRDefault="0082720D" w:rsidP="00350B4C">
      <w:pPr>
        <w:numPr>
          <w:ilvl w:val="0"/>
          <w:numId w:val="22"/>
        </w:numPr>
        <w:jc w:val="both"/>
      </w:pPr>
      <w:r>
        <w:rPr>
          <w:rFonts w:hint="cs"/>
          <w:sz w:val="28"/>
          <w:szCs w:val="28"/>
          <w:u w:val="single"/>
          <w:rtl/>
        </w:rPr>
        <w:t xml:space="preserve">לשון הש"ס: </w:t>
      </w:r>
      <w:r w:rsidR="008B4DA1">
        <w:rPr>
          <w:sz w:val="28"/>
          <w:szCs w:val="28"/>
          <w:u w:val="single"/>
          <w:rtl/>
        </w:rPr>
        <w:t>שורפן חסיד, קוברן צדיק, זורקן רשע</w:t>
      </w:r>
      <w:r w:rsidR="008B4DA1">
        <w:rPr>
          <w:rtl/>
        </w:rPr>
        <w:t>.</w:t>
      </w:r>
    </w:p>
    <w:p w14:paraId="5B58956B" w14:textId="266D21A7" w:rsidR="00F605B3" w:rsidRDefault="008B4DA1" w:rsidP="00350B4C">
      <w:pPr>
        <w:numPr>
          <w:ilvl w:val="1"/>
          <w:numId w:val="22"/>
        </w:numPr>
        <w:jc w:val="both"/>
      </w:pPr>
      <w:r>
        <w:rPr>
          <w:b/>
          <w:bCs/>
          <w:rtl/>
        </w:rPr>
        <w:t>לזרוק הצפרניים לבית הכסא</w:t>
      </w:r>
      <w:r w:rsidR="00BD41EE">
        <w:rPr>
          <w:b/>
          <w:bCs/>
          <w:rtl/>
        </w:rPr>
        <w:fldChar w:fldCharType="begin"/>
      </w:r>
      <w:r w:rsidR="00BD41EE">
        <w:instrText xml:space="preserve"> XE "</w:instrText>
      </w:r>
      <w:r w:rsidR="00BD41EE" w:rsidRPr="006934AB">
        <w:rPr>
          <w:b/>
          <w:bCs/>
          <w:rtl/>
        </w:rPr>
        <w:instrText>לזרוק הצפרניים לבית הכסא</w:instrText>
      </w:r>
      <w:r w:rsidR="00BD41EE">
        <w:instrText xml:space="preserve">" </w:instrText>
      </w:r>
      <w:r w:rsidR="00BD41EE">
        <w:rPr>
          <w:b/>
          <w:bCs/>
          <w:rtl/>
        </w:rPr>
        <w:fldChar w:fldCharType="end"/>
      </w:r>
      <w:r>
        <w:rPr>
          <w:b/>
          <w:bCs/>
          <w:rtl/>
        </w:rPr>
        <w:t>, כיור, וכדו'</w:t>
      </w:r>
      <w:r>
        <w:rPr>
          <w:rtl/>
        </w:rPr>
        <w:t>.</w:t>
      </w:r>
    </w:p>
    <w:p w14:paraId="706900A3" w14:textId="265D7A9B" w:rsidR="00F605B3" w:rsidRDefault="008B4DA1" w:rsidP="00350B4C">
      <w:pPr>
        <w:numPr>
          <w:ilvl w:val="2"/>
          <w:numId w:val="22"/>
        </w:numPr>
        <w:jc w:val="both"/>
        <w:rPr>
          <w:color w:val="000000"/>
        </w:rPr>
      </w:pPr>
      <w:r>
        <w:rPr>
          <w:rtl/>
        </w:rPr>
        <w:t>מיקל.</w:t>
      </w:r>
    </w:p>
    <w:p w14:paraId="074A5418" w14:textId="77777777" w:rsidR="00F605B3" w:rsidRDefault="008B4DA1" w:rsidP="00350B4C">
      <w:pPr>
        <w:numPr>
          <w:ilvl w:val="3"/>
          <w:numId w:val="22"/>
        </w:numPr>
        <w:jc w:val="both"/>
        <w:rPr>
          <w:color w:val="000000"/>
        </w:rPr>
      </w:pPr>
      <w:r>
        <w:rPr>
          <w:color w:val="000000"/>
          <w:u w:val="single"/>
          <w:rtl/>
        </w:rPr>
        <w:t>פרישה</w:t>
      </w:r>
      <w:r>
        <w:rPr>
          <w:color w:val="000000"/>
          <w:rtl/>
        </w:rPr>
        <w:t xml:space="preserve"> (סי' רמ"א ס"ק ד') – "ומכאן נראה לע"ד היתר גם כן להשליך הצפרנים בבית המרחץ שרוחצים שם האנשים לחוד גם שהמים משטפין אותן שם ממקומן ויורדין לתוך הנהר".</w:t>
      </w:r>
    </w:p>
    <w:p w14:paraId="4988DF54" w14:textId="77777777" w:rsidR="00F605B3" w:rsidRDefault="008B4DA1" w:rsidP="00350B4C">
      <w:pPr>
        <w:numPr>
          <w:ilvl w:val="3"/>
          <w:numId w:val="22"/>
        </w:numPr>
        <w:jc w:val="both"/>
        <w:rPr>
          <w:color w:val="000000"/>
        </w:rPr>
      </w:pPr>
      <w:r>
        <w:rPr>
          <w:color w:val="000000"/>
          <w:u w:val="single"/>
          <w:rtl/>
        </w:rPr>
        <w:t>בן איש חי</w:t>
      </w:r>
      <w:r>
        <w:rPr>
          <w:color w:val="000000"/>
          <w:rtl/>
        </w:rPr>
        <w:t xml:space="preserve"> (שנה ב' פר' לך לך אות י"ד</w:t>
      </w:r>
      <w:r>
        <w:rPr>
          <w:rtl/>
        </w:rPr>
        <w:t>) –</w:t>
      </w:r>
      <w:r>
        <w:rPr>
          <w:color w:val="000000"/>
          <w:rtl/>
        </w:rPr>
        <w:t xml:space="preserve"> "וצריך לקבור הצפרניים </w:t>
      </w:r>
      <w:r>
        <w:rPr>
          <w:b/>
          <w:bCs/>
          <w:color w:val="000000"/>
          <w:rtl/>
        </w:rPr>
        <w:t>בבית הכסא</w:t>
      </w:r>
      <w:r>
        <w:rPr>
          <w:color w:val="000000"/>
          <w:rtl/>
        </w:rPr>
        <w:t xml:space="preserve"> בתוך הנקב, ולא יזרקם כלאחר יד, כדי שלא יתפזרו מהם בקרקע בית הכסא וידרסו עליהם. ואם קצץ צפרניו ונזרק אחד מהם, שאינו רואהו, יכבד המקום ההוא במכבדת, ויזרוק הזבל בנקב של בית הכסא או באשפה".</w:t>
      </w:r>
    </w:p>
    <w:p w14:paraId="22EC85B7" w14:textId="77777777" w:rsidR="00F605B3" w:rsidRDefault="008B4DA1" w:rsidP="00350B4C">
      <w:pPr>
        <w:numPr>
          <w:ilvl w:val="3"/>
          <w:numId w:val="22"/>
        </w:numPr>
        <w:jc w:val="both"/>
        <w:rPr>
          <w:color w:val="000000"/>
        </w:rPr>
      </w:pPr>
      <w:r>
        <w:rPr>
          <w:rFonts w:ascii="Times New (W1)" w:hAnsi="Times New (W1)"/>
          <w:b/>
          <w:i/>
          <w:u w:val="single"/>
          <w:rtl/>
        </w:rPr>
        <w:t>קהלות יעקב</w:t>
      </w:r>
      <w:r>
        <w:rPr>
          <w:color w:val="000000"/>
          <w:rtl/>
        </w:rPr>
        <w:t xml:space="preserve"> (</w:t>
      </w:r>
      <w:r>
        <w:rPr>
          <w:rFonts w:ascii="Times New (W1)" w:hAnsi="Times New (W1)"/>
          <w:b/>
          <w:i/>
          <w:rtl/>
        </w:rPr>
        <w:t xml:space="preserve">דרך שיחה </w:t>
      </w:r>
      <w:r>
        <w:rPr>
          <w:rtl/>
        </w:rPr>
        <w:t>ח"ב</w:t>
      </w:r>
      <w:r>
        <w:rPr>
          <w:rFonts w:ascii="Times New (W1)" w:hAnsi="Times New (W1)"/>
          <w:b/>
          <w:i/>
          <w:rtl/>
        </w:rPr>
        <w:t xml:space="preserve"> עמ' תנ"א ד"ה היה. </w:t>
      </w:r>
      <w:r>
        <w:rPr>
          <w:rFonts w:ascii="Times New (W1)" w:hAnsi="Times New (W1)"/>
          <w:bCs/>
          <w:i/>
          <w:rtl/>
        </w:rPr>
        <w:t>אמנם</w:t>
      </w:r>
      <w:r>
        <w:rPr>
          <w:rFonts w:ascii="Times New (W1)" w:hAnsi="Times New (W1)"/>
          <w:b/>
          <w:i/>
          <w:rtl/>
        </w:rPr>
        <w:t xml:space="preserve"> עי' </w:t>
      </w:r>
      <w:r>
        <w:rPr>
          <w:rtl/>
        </w:rPr>
        <w:t>ארחות רבנו ח"א עמ' ק"ד אות כ"א [לשונו מובא לקמן]) –</w:t>
      </w:r>
      <w:r>
        <w:rPr>
          <w:rFonts w:ascii="Times New (W1)" w:hAnsi="Times New (W1)"/>
          <w:b/>
          <w:i/>
          <w:rtl/>
        </w:rPr>
        <w:t xml:space="preserve"> "אבא ז"ל היה זורקן בבית הכסא".</w:t>
      </w:r>
    </w:p>
    <w:p w14:paraId="156BEF5D" w14:textId="724D22BB" w:rsidR="0051551B" w:rsidRPr="0051551B" w:rsidRDefault="0051551B" w:rsidP="00350B4C">
      <w:pPr>
        <w:numPr>
          <w:ilvl w:val="3"/>
          <w:numId w:val="22"/>
        </w:numPr>
        <w:jc w:val="both"/>
        <w:rPr>
          <w:color w:val="000000"/>
        </w:rPr>
      </w:pPr>
      <w:r>
        <w:rPr>
          <w:rtl/>
        </w:rPr>
        <w:t xml:space="preserve">הליכות </w:t>
      </w:r>
      <w:r>
        <w:rPr>
          <w:rFonts w:eastAsia="SimSun"/>
          <w:u w:val="single"/>
          <w:rtl/>
          <w:lang w:eastAsia="zh-CN"/>
        </w:rPr>
        <w:t>אבן ישראל</w:t>
      </w:r>
      <w:r>
        <w:rPr>
          <w:rFonts w:eastAsia="SimSun"/>
          <w:rtl/>
          <w:lang w:eastAsia="zh-CN"/>
        </w:rPr>
        <w:t xml:space="preserve"> (שבת ח"א פרק א' </w:t>
      </w:r>
      <w:r>
        <w:rPr>
          <w:rFonts w:eastAsia="SimSun" w:hint="cs"/>
          <w:rtl/>
          <w:lang w:eastAsia="zh-CN"/>
        </w:rPr>
        <w:t xml:space="preserve">הע' ט"ז, </w:t>
      </w:r>
      <w:r>
        <w:rPr>
          <w:rFonts w:eastAsia="SimSun"/>
          <w:rtl/>
          <w:lang w:eastAsia="zh-CN"/>
        </w:rPr>
        <w:t xml:space="preserve">עמ' </w:t>
      </w:r>
      <w:r>
        <w:rPr>
          <w:rFonts w:eastAsia="SimSun" w:hint="cs"/>
          <w:rtl/>
          <w:lang w:eastAsia="zh-CN"/>
        </w:rPr>
        <w:t>ו</w:t>
      </w:r>
      <w:r>
        <w:rPr>
          <w:rFonts w:eastAsia="SimSun"/>
          <w:rtl/>
          <w:lang w:eastAsia="zh-CN"/>
        </w:rPr>
        <w:t>')</w:t>
      </w:r>
      <w:r>
        <w:rPr>
          <w:rFonts w:hint="cs"/>
          <w:color w:val="000000"/>
          <w:rtl/>
        </w:rPr>
        <w:t xml:space="preserve"> </w:t>
      </w:r>
      <w:r>
        <w:rPr>
          <w:color w:val="000000"/>
          <w:rtl/>
        </w:rPr>
        <w:t>–</w:t>
      </w:r>
      <w:r>
        <w:rPr>
          <w:rFonts w:hint="cs"/>
          <w:color w:val="000000"/>
          <w:rtl/>
        </w:rPr>
        <w:t xml:space="preserve"> "מנהג רבינו לזרוק הצפרניים בבית הכסא".</w:t>
      </w:r>
    </w:p>
    <w:p w14:paraId="66D27C0B" w14:textId="73B22CC1" w:rsidR="00F605B3" w:rsidRDefault="008B4DA1" w:rsidP="00350B4C">
      <w:pPr>
        <w:numPr>
          <w:ilvl w:val="3"/>
          <w:numId w:val="22"/>
        </w:numPr>
        <w:jc w:val="both"/>
        <w:rPr>
          <w:color w:val="000000"/>
        </w:rPr>
      </w:pPr>
      <w:r>
        <w:rPr>
          <w:u w:val="single"/>
          <w:rtl/>
        </w:rPr>
        <w:t>הגרחפ"ש</w:t>
      </w:r>
      <w:r>
        <w:rPr>
          <w:rtl/>
        </w:rPr>
        <w:t xml:space="preserve"> זצ"ל (חידושי בתרא על מ"ב ס"ק ו')</w:t>
      </w:r>
      <w:r>
        <w:rPr>
          <w:color w:val="000000"/>
          <w:rtl/>
        </w:rPr>
        <w:t xml:space="preserve"> - לשונו מובא לקמן.</w:t>
      </w:r>
    </w:p>
    <w:p w14:paraId="33EDA589" w14:textId="77777777" w:rsidR="00F605B3" w:rsidRDefault="008B4DA1" w:rsidP="00350B4C">
      <w:pPr>
        <w:numPr>
          <w:ilvl w:val="3"/>
          <w:numId w:val="22"/>
        </w:numPr>
        <w:jc w:val="both"/>
        <w:rPr>
          <w:color w:val="000000"/>
        </w:rPr>
      </w:pPr>
      <w:r>
        <w:rPr>
          <w:u w:val="single"/>
          <w:rtl/>
        </w:rPr>
        <w:t>שבט הלוי</w:t>
      </w:r>
      <w:r>
        <w:rPr>
          <w:rtl/>
        </w:rPr>
        <w:t xml:space="preserve"> (קובץ מבית לוי ח"ג עמ' נ"ג אות ח', בענייני יו"ד עמ' ק"ד אות ח') – "וזריקתן לבית הכסא נחשבת לקבורה".</w:t>
      </w:r>
    </w:p>
    <w:p w14:paraId="3EF4560E" w14:textId="77777777" w:rsidR="00F605B3" w:rsidRDefault="008B4DA1" w:rsidP="00350B4C">
      <w:pPr>
        <w:numPr>
          <w:ilvl w:val="3"/>
          <w:numId w:val="22"/>
        </w:numPr>
        <w:jc w:val="both"/>
        <w:rPr>
          <w:color w:val="000000"/>
        </w:rPr>
      </w:pPr>
      <w:r>
        <w:rPr>
          <w:u w:val="single"/>
          <w:rtl/>
        </w:rPr>
        <w:t>ששכ"ה</w:t>
      </w:r>
      <w:r>
        <w:rPr>
          <w:rtl/>
        </w:rPr>
        <w:t xml:space="preserve"> (פרק מ"ב סוף סעי' מ"ו, הע' קס"ז) – "או יגזוז אותן מעל הכיור. [והוה דומיא דקבורה הנזכר שם, וכן מצאתי בפרישה סי' רמא ס"ק ד]".</w:t>
      </w:r>
    </w:p>
    <w:p w14:paraId="3E963665" w14:textId="77777777" w:rsidR="00F605B3" w:rsidRDefault="008B4DA1" w:rsidP="00350B4C">
      <w:pPr>
        <w:numPr>
          <w:ilvl w:val="3"/>
          <w:numId w:val="22"/>
        </w:numPr>
        <w:jc w:val="both"/>
        <w:rPr>
          <w:color w:val="000000"/>
        </w:rPr>
      </w:pPr>
      <w:r>
        <w:rPr>
          <w:u w:val="single"/>
          <w:rtl/>
        </w:rPr>
        <w:t>רבבות אפרים</w:t>
      </w:r>
      <w:r>
        <w:rPr>
          <w:rtl/>
        </w:rPr>
        <w:t xml:space="preserve"> (ח"ד סי' צ"ז אות מ"א)</w:t>
      </w:r>
      <w:r>
        <w:rPr>
          <w:color w:val="000000"/>
          <w:rtl/>
        </w:rPr>
        <w:t>.</w:t>
      </w:r>
    </w:p>
    <w:p w14:paraId="23B19C55" w14:textId="77777777" w:rsidR="00F605B3" w:rsidRDefault="008B4DA1" w:rsidP="00350B4C">
      <w:pPr>
        <w:numPr>
          <w:ilvl w:val="3"/>
          <w:numId w:val="22"/>
        </w:numPr>
        <w:jc w:val="both"/>
      </w:pPr>
      <w:r>
        <w:rPr>
          <w:u w:val="single"/>
          <w:rtl/>
        </w:rPr>
        <w:t>דברי שלום</w:t>
      </w:r>
      <w:r>
        <w:rPr>
          <w:rtl/>
        </w:rPr>
        <w:t xml:space="preserve"> (ח"ג סי' ס"ז) – "העיקר התכלית שלא לזרקן כדי שלא יבאו לעבור עליו, א"כ לפי"ז אין חילוק אם קוברן או זורקן לביה"כ והולכים לאיבוד עם המים ... דבקוברן יש חשש שמא יתגלו להכי לא נקרא רק צדיק, א"כ אולי יותר טוב לזורקן להמים של ביה"כ דשם ליכא האי חששא דשמא יתגלו דאם ילכו עם המים שבביה"כ למטה שוב לא יבאו בחזרה ולא יתגלו לעולם".</w:t>
      </w:r>
    </w:p>
    <w:p w14:paraId="184D66A7" w14:textId="65140037" w:rsidR="004A645D" w:rsidRPr="004A645D" w:rsidRDefault="004A645D" w:rsidP="00350B4C">
      <w:pPr>
        <w:numPr>
          <w:ilvl w:val="3"/>
          <w:numId w:val="22"/>
        </w:numPr>
        <w:jc w:val="both"/>
      </w:pPr>
      <w:r>
        <w:rPr>
          <w:rFonts w:asciiTheme="majorBidi" w:hAnsiTheme="majorBidi" w:cstheme="majorBidi"/>
          <w:u w:val="single"/>
          <w:rtl/>
        </w:rPr>
        <w:t>קובץ הלכות</w:t>
      </w:r>
      <w:r>
        <w:rPr>
          <w:rFonts w:asciiTheme="majorBidi" w:hAnsiTheme="majorBidi" w:cstheme="majorBidi"/>
          <w:rtl/>
        </w:rPr>
        <w:t xml:space="preserve"> (שבת ח"א פרק א' הע' </w:t>
      </w:r>
      <w:r>
        <w:rPr>
          <w:rFonts w:asciiTheme="majorBidi" w:hAnsiTheme="majorBidi" w:cstheme="majorBidi" w:hint="cs"/>
          <w:rtl/>
        </w:rPr>
        <w:t>ע"ב</w:t>
      </w:r>
      <w:r>
        <w:rPr>
          <w:rFonts w:asciiTheme="majorBidi" w:hAnsiTheme="majorBidi" w:cstheme="majorBidi"/>
          <w:rtl/>
        </w:rPr>
        <w:t>) – "</w:t>
      </w:r>
      <w:r>
        <w:rPr>
          <w:rtl/>
        </w:rPr>
        <w:t>דבאמת מדינא שפיר דמי אף לכתחילה לקוברן, דזהו שנא' הקוברן 'צדיק'</w:t>
      </w:r>
      <w:r>
        <w:rPr>
          <w:rFonts w:hint="cs"/>
          <w:rtl/>
        </w:rPr>
        <w:t xml:space="preserve"> </w:t>
      </w:r>
      <w:r>
        <w:rPr>
          <w:rtl/>
        </w:rPr>
        <w:t>והשורפן 'חסיד', דר"ל דלכתחילה שפיר דמי גם בקבורה, ומטעם זה מותר לכתחילה להשליך</w:t>
      </w:r>
      <w:r>
        <w:rPr>
          <w:rFonts w:hint="cs"/>
          <w:rtl/>
        </w:rPr>
        <w:t xml:space="preserve"> </w:t>
      </w:r>
      <w:r>
        <w:rPr>
          <w:rtl/>
        </w:rPr>
        <w:t>צפרניו בבית הכסא והם נשפכים עם המים לתוך הביוב שבזה חשיב כקבורה, אבל כשריפה לא</w:t>
      </w:r>
      <w:r>
        <w:rPr>
          <w:rFonts w:hint="cs"/>
          <w:rtl/>
        </w:rPr>
        <w:t xml:space="preserve"> </w:t>
      </w:r>
      <w:r>
        <w:rPr>
          <w:rtl/>
        </w:rPr>
        <w:t>הויא כיון שלא ביערו מן העולם לגמרי</w:t>
      </w:r>
      <w:r>
        <w:rPr>
          <w:rFonts w:hint="cs"/>
          <w:rtl/>
        </w:rPr>
        <w:t>".</w:t>
      </w:r>
    </w:p>
    <w:p w14:paraId="6FC721F9" w14:textId="14593DA3" w:rsidR="00F605B3" w:rsidRPr="001B79BD" w:rsidRDefault="008B4DA1" w:rsidP="00350B4C">
      <w:pPr>
        <w:numPr>
          <w:ilvl w:val="3"/>
          <w:numId w:val="22"/>
        </w:numPr>
        <w:jc w:val="both"/>
      </w:pPr>
      <w:r>
        <w:rPr>
          <w:u w:val="single"/>
          <w:rtl/>
        </w:rPr>
        <w:t>הגרח"ק</w:t>
      </w:r>
      <w:r>
        <w:rPr>
          <w:rtl/>
        </w:rPr>
        <w:t xml:space="preserve"> שליט"א (</w:t>
      </w:r>
      <w:r w:rsidR="00627E68">
        <w:rPr>
          <w:rtl/>
        </w:rPr>
        <w:t>אלא ד' אמות של הלכה פרק</w:t>
      </w:r>
      <w:r>
        <w:rPr>
          <w:rtl/>
        </w:rPr>
        <w:t xml:space="preserve"> כ"ח אות ט')</w:t>
      </w:r>
      <w:r>
        <w:rPr>
          <w:rFonts w:eastAsia="SimSun"/>
          <w:b/>
          <w:i/>
          <w:rtl/>
          <w:lang w:eastAsia="zh-CN"/>
        </w:rPr>
        <w:t xml:space="preserve"> – "את הצפרנים משליך לבית הכסא".</w:t>
      </w:r>
    </w:p>
    <w:p w14:paraId="456F3708" w14:textId="77777777" w:rsidR="001B79BD" w:rsidRPr="001B79BD" w:rsidRDefault="001B79BD" w:rsidP="00350B4C">
      <w:pPr>
        <w:numPr>
          <w:ilvl w:val="3"/>
          <w:numId w:val="22"/>
        </w:numPr>
        <w:jc w:val="both"/>
        <w:rPr>
          <w:color w:val="000000"/>
        </w:rPr>
      </w:pPr>
      <w:r>
        <w:rPr>
          <w:color w:val="000000"/>
          <w:u w:val="single"/>
          <w:rtl/>
        </w:rPr>
        <w:t>שבט הקהתי</w:t>
      </w:r>
      <w:r>
        <w:rPr>
          <w:color w:val="000000"/>
          <w:rtl/>
        </w:rPr>
        <w:t xml:space="preserve"> (</w:t>
      </w:r>
      <w:r>
        <w:rPr>
          <w:rtl/>
        </w:rPr>
        <w:t>ח"ב</w:t>
      </w:r>
      <w:r>
        <w:rPr>
          <w:color w:val="000000"/>
          <w:rtl/>
        </w:rPr>
        <w:t xml:space="preserve"> סי' ק"ה אות ג'</w:t>
      </w:r>
      <w:r>
        <w:rPr>
          <w:rtl/>
        </w:rPr>
        <w:t>) –</w:t>
      </w:r>
      <w:r>
        <w:rPr>
          <w:color w:val="000000"/>
          <w:rtl/>
        </w:rPr>
        <w:t xml:space="preserve"> "ונראה דמותר לזרוק הצפרניים בבהכ"ס בהמים דלא שייך טעם והזורקן רשע דידרכו עליו, משום דבבהכ"ס לא יתגלו ולא ידרסו עליו ועי' בס' </w:t>
      </w:r>
      <w:r>
        <w:rPr>
          <w:color w:val="000000"/>
          <w:u w:val="single"/>
          <w:rtl/>
        </w:rPr>
        <w:t>פקודת אלעזר</w:t>
      </w:r>
      <w:r>
        <w:rPr>
          <w:color w:val="000000"/>
          <w:rtl/>
        </w:rPr>
        <w:t xml:space="preserve"> (סי' ר"ס) בשם כמה פוסקים שכ' דיזרקם בבהכ"ס ועי' ג"כ בבא"ח (שנה ב' פ' לך ס"ק י"ד) דכ' יזרקם בבהכ"ס".</w:t>
      </w:r>
    </w:p>
    <w:p w14:paraId="569F0532" w14:textId="77777777" w:rsidR="00F605B3" w:rsidRDefault="008B4DA1" w:rsidP="00350B4C">
      <w:pPr>
        <w:numPr>
          <w:ilvl w:val="2"/>
          <w:numId w:val="22"/>
        </w:numPr>
        <w:jc w:val="both"/>
      </w:pPr>
      <w:r>
        <w:rPr>
          <w:rtl/>
        </w:rPr>
        <w:t>מראי מקומות.</w:t>
      </w:r>
    </w:p>
    <w:p w14:paraId="2D974075" w14:textId="77777777" w:rsidR="00F605B3" w:rsidRDefault="008B4DA1" w:rsidP="00350B4C">
      <w:pPr>
        <w:numPr>
          <w:ilvl w:val="3"/>
          <w:numId w:val="22"/>
        </w:numPr>
        <w:jc w:val="both"/>
      </w:pPr>
      <w:r>
        <w:rPr>
          <w:u w:val="single"/>
          <w:rtl/>
        </w:rPr>
        <w:t>להורות נתן</w:t>
      </w:r>
      <w:r>
        <w:rPr>
          <w:rtl/>
        </w:rPr>
        <w:t xml:space="preserve"> (ח"ז סי' קל"ד) – "מכל מקום </w:t>
      </w:r>
      <w:r>
        <w:rPr>
          <w:b/>
          <w:bCs/>
          <w:rtl/>
        </w:rPr>
        <w:t>יש ליזהר שלא לזורקן בכלי של אשפה</w:t>
      </w:r>
      <w:r>
        <w:rPr>
          <w:rtl/>
        </w:rPr>
        <w:t>, שהרי אמרו דשורפן חסיד וקוברן צדיק, ואין לאדם להוציא את עצמו מכלל המהדרין במצוות".</w:t>
      </w:r>
    </w:p>
    <w:p w14:paraId="1E90948F" w14:textId="77777777" w:rsidR="00F605B3" w:rsidRDefault="00F605B3">
      <w:pPr>
        <w:jc w:val="both"/>
        <w:rPr>
          <w:color w:val="000000"/>
        </w:rPr>
      </w:pPr>
    </w:p>
    <w:p w14:paraId="2B9FF370" w14:textId="77777777" w:rsidR="00F605B3" w:rsidRDefault="008B4DA1" w:rsidP="00350B4C">
      <w:pPr>
        <w:numPr>
          <w:ilvl w:val="1"/>
          <w:numId w:val="22"/>
        </w:numPr>
        <w:jc w:val="both"/>
      </w:pPr>
      <w:r>
        <w:rPr>
          <w:b/>
          <w:bCs/>
          <w:rtl/>
        </w:rPr>
        <w:t>בית הכסא או שריפה: הי מינייהו עדיף</w:t>
      </w:r>
      <w:r>
        <w:rPr>
          <w:rtl/>
        </w:rPr>
        <w:t>.</w:t>
      </w:r>
    </w:p>
    <w:p w14:paraId="324AE016" w14:textId="77777777" w:rsidR="00F605B3" w:rsidRDefault="008B4DA1" w:rsidP="00350B4C">
      <w:pPr>
        <w:numPr>
          <w:ilvl w:val="2"/>
          <w:numId w:val="22"/>
        </w:numPr>
        <w:jc w:val="both"/>
      </w:pPr>
      <w:r>
        <w:rPr>
          <w:color w:val="000000"/>
          <w:rtl/>
        </w:rPr>
        <w:t>יש להדר לשורפן.</w:t>
      </w:r>
    </w:p>
    <w:p w14:paraId="7D838202" w14:textId="77777777" w:rsidR="00F605B3" w:rsidRDefault="008B4DA1" w:rsidP="00350B4C">
      <w:pPr>
        <w:numPr>
          <w:ilvl w:val="3"/>
          <w:numId w:val="22"/>
        </w:numPr>
        <w:jc w:val="both"/>
      </w:pPr>
      <w:r>
        <w:rPr>
          <w:u w:val="single"/>
          <w:rtl/>
        </w:rPr>
        <w:t>דבר יהושע</w:t>
      </w:r>
      <w:r>
        <w:rPr>
          <w:rtl/>
        </w:rPr>
        <w:t xml:space="preserve"> (ח"ב סי' ל"ח אות י"ט).</w:t>
      </w:r>
    </w:p>
    <w:p w14:paraId="391F74A6" w14:textId="77777777" w:rsidR="00F605B3" w:rsidRDefault="008B4DA1" w:rsidP="00350B4C">
      <w:pPr>
        <w:numPr>
          <w:ilvl w:val="3"/>
          <w:numId w:val="22"/>
        </w:numPr>
        <w:jc w:val="both"/>
      </w:pPr>
      <w:r>
        <w:rPr>
          <w:u w:val="single"/>
          <w:rtl/>
        </w:rPr>
        <w:t>קהלות יעקב</w:t>
      </w:r>
      <w:r>
        <w:rPr>
          <w:rtl/>
        </w:rPr>
        <w:t xml:space="preserve"> (ארחות רבנו ח"א עמ' ק"ד אות כ"א) – "אמרתי למו"ר (שליט"א) זצוק"ל שאני זורק את הצפורנים לביהכ"ס אמר לי הלא צריך לשורפם ואמר לי שכתוב שורפם ואם לאו קוברם, ועדיף לשרוף. והוא שורפם ולא הוי ניחא דעתי' לזורקם לביהכ"ס".</w:t>
      </w:r>
    </w:p>
    <w:p w14:paraId="06CAC9C4" w14:textId="77777777" w:rsidR="00F605B3" w:rsidRDefault="008B4DA1" w:rsidP="00350B4C">
      <w:pPr>
        <w:numPr>
          <w:ilvl w:val="3"/>
          <w:numId w:val="22"/>
        </w:numPr>
        <w:jc w:val="both"/>
      </w:pPr>
      <w:r>
        <w:rPr>
          <w:u w:val="single"/>
          <w:rtl/>
        </w:rPr>
        <w:t>בצל החכמה</w:t>
      </w:r>
      <w:r>
        <w:rPr>
          <w:rtl/>
        </w:rPr>
        <w:t xml:space="preserve"> (ח"ב סי' ל"ה) – "דהיותר נכון לשורפן תיכף אחר שקצצן".</w:t>
      </w:r>
    </w:p>
    <w:p w14:paraId="2CAB264B" w14:textId="77777777" w:rsidR="00F605B3" w:rsidRDefault="008B4DA1" w:rsidP="00350B4C">
      <w:pPr>
        <w:numPr>
          <w:ilvl w:val="3"/>
          <w:numId w:val="22"/>
        </w:numPr>
        <w:jc w:val="both"/>
      </w:pPr>
      <w:r>
        <w:rPr>
          <w:u w:val="single"/>
          <w:rtl/>
        </w:rPr>
        <w:t>באר משה</w:t>
      </w:r>
      <w:r>
        <w:rPr>
          <w:rtl/>
        </w:rPr>
        <w:t xml:space="preserve"> (ח"ו סי' קל"ג אות י"ב) – "מה שהביא מס' בן איש חי ... בוודאי כוונת הבן איש חי הוא כשא"א לשרפו אבל בודאי במקום שאינו קשור בקושיים הרבה החוב מוטל לשרוף דוקא".</w:t>
      </w:r>
    </w:p>
    <w:p w14:paraId="3CE8C6AA" w14:textId="77777777" w:rsidR="00F605B3" w:rsidRDefault="008B4DA1" w:rsidP="00350B4C">
      <w:pPr>
        <w:numPr>
          <w:ilvl w:val="3"/>
          <w:numId w:val="22"/>
        </w:numPr>
        <w:jc w:val="both"/>
      </w:pPr>
      <w:r>
        <w:rPr>
          <w:u w:val="single"/>
          <w:rtl/>
        </w:rPr>
        <w:t>שבט הלוי</w:t>
      </w:r>
      <w:r>
        <w:rPr>
          <w:rtl/>
        </w:rPr>
        <w:t xml:space="preserve"> (קובץ מבית לוי ח"ג עמ' נ"ג אות ח', בענייני יו"ד עמ' ק"ד אות ח') - לשונו מובא לעיל.</w:t>
      </w:r>
    </w:p>
    <w:p w14:paraId="491A432C" w14:textId="77777777" w:rsidR="00F605B3" w:rsidRDefault="008B4DA1" w:rsidP="00350B4C">
      <w:pPr>
        <w:numPr>
          <w:ilvl w:val="3"/>
          <w:numId w:val="22"/>
        </w:numPr>
        <w:jc w:val="both"/>
      </w:pPr>
      <w:r>
        <w:rPr>
          <w:u w:val="single"/>
          <w:rtl/>
        </w:rPr>
        <w:t>ויען יוסף</w:t>
      </w:r>
      <w:r>
        <w:rPr>
          <w:rtl/>
        </w:rPr>
        <w:t xml:space="preserve"> (או"ח סי' ק"ב) – "יש מעלה בשריפה אפילו אם אין חשש שיתגלו".</w:t>
      </w:r>
    </w:p>
    <w:p w14:paraId="0F8FB98B" w14:textId="77777777" w:rsidR="00F605B3" w:rsidRDefault="008B4DA1" w:rsidP="00350B4C">
      <w:pPr>
        <w:numPr>
          <w:ilvl w:val="3"/>
          <w:numId w:val="22"/>
        </w:numPr>
        <w:jc w:val="both"/>
      </w:pPr>
      <w:r>
        <w:rPr>
          <w:u w:val="single"/>
          <w:rtl/>
        </w:rPr>
        <w:t>חוט שני</w:t>
      </w:r>
      <w:r>
        <w:rPr>
          <w:rtl/>
        </w:rPr>
        <w:t xml:space="preserve"> (ח"א עמ' ס"ב ד"ה זריקת) – "זריקת הצפרניים בבית הכסא היא קבורה מעולה שאין מצוי שיתגלה, מ"מ עדיין אינו חסיד שאין זה כשריפה שמכלה אותם מן העולם. ראוי לנהוג לשורפן. ואפשר להניחם בנייר כסף וכדו' ומקרבים אליהם אש ע"י גפרור [ולא תחת הנייר כסף] והם כלים".</w:t>
      </w:r>
    </w:p>
    <w:p w14:paraId="17CDB2B6" w14:textId="5CA2B1CC" w:rsidR="00F605B3" w:rsidRDefault="008B4DA1" w:rsidP="00350B4C">
      <w:pPr>
        <w:numPr>
          <w:ilvl w:val="3"/>
          <w:numId w:val="22"/>
        </w:numPr>
        <w:jc w:val="both"/>
      </w:pPr>
      <w:r>
        <w:rPr>
          <w:u w:val="single"/>
          <w:rtl/>
        </w:rPr>
        <w:t>אבני ישפה</w:t>
      </w:r>
      <w:r>
        <w:rPr>
          <w:rtl/>
        </w:rPr>
        <w:t xml:space="preserve"> (ח"ה סי' ל"ג אות ט') – "ומי שזורק באסלה או כיור נחשב שהוא קוברן ודינו שהוא צדיק".</w:t>
      </w:r>
    </w:p>
    <w:p w14:paraId="688BC576" w14:textId="3CE912C2" w:rsidR="004A645D" w:rsidRDefault="004A645D" w:rsidP="00350B4C">
      <w:pPr>
        <w:numPr>
          <w:ilvl w:val="3"/>
          <w:numId w:val="22"/>
        </w:numPr>
        <w:jc w:val="both"/>
      </w:pPr>
      <w:bookmarkStart w:id="68" w:name="_Hlk23714529"/>
      <w:r>
        <w:rPr>
          <w:rFonts w:asciiTheme="majorBidi" w:hAnsiTheme="majorBidi" w:cstheme="majorBidi"/>
          <w:u w:val="single"/>
          <w:rtl/>
        </w:rPr>
        <w:t>קובץ הלכות</w:t>
      </w:r>
      <w:r>
        <w:rPr>
          <w:rFonts w:asciiTheme="majorBidi" w:hAnsiTheme="majorBidi" w:cstheme="majorBidi"/>
          <w:rtl/>
        </w:rPr>
        <w:t xml:space="preserve"> (שבת ח"א פרק א' הע' </w:t>
      </w:r>
      <w:r>
        <w:rPr>
          <w:rFonts w:asciiTheme="majorBidi" w:hAnsiTheme="majorBidi" w:cstheme="majorBidi" w:hint="cs"/>
          <w:rtl/>
        </w:rPr>
        <w:t>ע"ב</w:t>
      </w:r>
      <w:r>
        <w:rPr>
          <w:rFonts w:asciiTheme="majorBidi" w:hAnsiTheme="majorBidi" w:cstheme="majorBidi"/>
          <w:rtl/>
        </w:rPr>
        <w:t xml:space="preserve">) </w:t>
      </w:r>
      <w:r>
        <w:rPr>
          <w:rFonts w:asciiTheme="majorBidi" w:hAnsiTheme="majorBidi" w:cstheme="majorBidi" w:hint="cs"/>
          <w:rtl/>
        </w:rPr>
        <w:t>-</w:t>
      </w:r>
      <w:r>
        <w:rPr>
          <w:rFonts w:asciiTheme="majorBidi" w:hAnsiTheme="majorBidi" w:cstheme="majorBidi"/>
          <w:rtl/>
        </w:rPr>
        <w:t xml:space="preserve"> </w:t>
      </w:r>
      <w:r>
        <w:rPr>
          <w:rFonts w:asciiTheme="majorBidi" w:hAnsiTheme="majorBidi" w:cstheme="majorBidi" w:hint="cs"/>
          <w:rtl/>
        </w:rPr>
        <w:t>לשונו מובא לעיל.</w:t>
      </w:r>
      <w:bookmarkEnd w:id="68"/>
    </w:p>
    <w:p w14:paraId="494D9FD9" w14:textId="77777777" w:rsidR="00F605B3" w:rsidRDefault="008B4DA1" w:rsidP="00350B4C">
      <w:pPr>
        <w:numPr>
          <w:ilvl w:val="3"/>
          <w:numId w:val="22"/>
        </w:numPr>
        <w:jc w:val="both"/>
      </w:pPr>
      <w:r>
        <w:rPr>
          <w:u w:val="single"/>
          <w:rtl/>
        </w:rPr>
        <w:t>נשמת שבת</w:t>
      </w:r>
      <w:r>
        <w:rPr>
          <w:rtl/>
        </w:rPr>
        <w:t xml:space="preserve"> (סי' ר"ס אות קנ"ו) – "יש לדון להקל דסגי בשטיפה [אבל יש ענין לשורפן דייקא".</w:t>
      </w:r>
    </w:p>
    <w:p w14:paraId="41FA165B" w14:textId="77777777" w:rsidR="00F605B3" w:rsidRDefault="008B4DA1" w:rsidP="00350B4C">
      <w:pPr>
        <w:numPr>
          <w:ilvl w:val="3"/>
          <w:numId w:val="22"/>
        </w:numPr>
        <w:jc w:val="both"/>
      </w:pPr>
      <w:r>
        <w:rPr>
          <w:u w:val="single"/>
          <w:rtl/>
        </w:rPr>
        <w:t>פסקי תשובה</w:t>
      </w:r>
      <w:r>
        <w:rPr>
          <w:rtl/>
        </w:rPr>
        <w:t xml:space="preserve"> (אות ד') – "</w:t>
      </w:r>
      <w:r>
        <w:rPr>
          <w:color w:val="000000"/>
          <w:rtl/>
        </w:rPr>
        <w:t>יש להדר לשורפן"</w:t>
      </w:r>
      <w:r>
        <w:rPr>
          <w:rtl/>
        </w:rPr>
        <w:t>.</w:t>
      </w:r>
    </w:p>
    <w:p w14:paraId="2080827F" w14:textId="139E41A6" w:rsidR="00B61A6F" w:rsidRDefault="008B4DA1" w:rsidP="00115593">
      <w:pPr>
        <w:numPr>
          <w:ilvl w:val="3"/>
          <w:numId w:val="22"/>
        </w:numPr>
        <w:jc w:val="both"/>
      </w:pPr>
      <w:r>
        <w:rPr>
          <w:u w:val="single"/>
          <w:rtl/>
        </w:rPr>
        <w:t>הל' שונות הנוגעות לשבת</w:t>
      </w:r>
      <w:r>
        <w:rPr>
          <w:rtl/>
        </w:rPr>
        <w:t xml:space="preserve"> (ארטסקרול, פרק ג' הע' כ').</w:t>
      </w:r>
    </w:p>
    <w:p w14:paraId="3DE0836E" w14:textId="77EB7F53" w:rsidR="00F605B3" w:rsidRDefault="008B4DA1" w:rsidP="00350B4C">
      <w:pPr>
        <w:numPr>
          <w:ilvl w:val="2"/>
          <w:numId w:val="22"/>
        </w:numPr>
        <w:jc w:val="both"/>
      </w:pPr>
      <w:r>
        <w:rPr>
          <w:rtl/>
        </w:rPr>
        <w:t>אין חילוק: כאלו שרפם.</w:t>
      </w:r>
    </w:p>
    <w:p w14:paraId="691EF557" w14:textId="77777777" w:rsidR="00F605B3" w:rsidRDefault="008B4DA1" w:rsidP="00350B4C">
      <w:pPr>
        <w:numPr>
          <w:ilvl w:val="3"/>
          <w:numId w:val="22"/>
        </w:numPr>
        <w:jc w:val="both"/>
      </w:pPr>
      <w:r>
        <w:rPr>
          <w:u w:val="single"/>
          <w:rtl/>
        </w:rPr>
        <w:t>הגרחפ"ש</w:t>
      </w:r>
      <w:r>
        <w:rPr>
          <w:rtl/>
        </w:rPr>
        <w:t xml:space="preserve"> זצ"ל (חידושי בתרא על מ"ב ס"ק ו') – "מסתבר דזריקה לבית הכסא נקרא שריפה".</w:t>
      </w:r>
    </w:p>
    <w:p w14:paraId="6F6F492F" w14:textId="32B9FE65" w:rsidR="00D86987" w:rsidRDefault="008B4DA1" w:rsidP="00115593">
      <w:pPr>
        <w:numPr>
          <w:ilvl w:val="3"/>
          <w:numId w:val="22"/>
        </w:numPr>
        <w:jc w:val="both"/>
        <w:rPr>
          <w:rtl/>
        </w:rPr>
      </w:pPr>
      <w:r>
        <w:rPr>
          <w:u w:val="single"/>
          <w:rtl/>
        </w:rPr>
        <w:t>דבר בעתו</w:t>
      </w:r>
      <w:r>
        <w:rPr>
          <w:rtl/>
        </w:rPr>
        <w:t xml:space="preserve"> (עמ' נ"ד) – "הנה אם השליך הצפרנים לבית הכסא או במדרון שעושים באמצע החצר שמשליכים שם המים של הנטילה ומימות סרוחים מהני כאלו שרפם וזה יותר טוב מהקוברן".</w:t>
      </w:r>
    </w:p>
    <w:p w14:paraId="7D3DFA5D" w14:textId="6DAF0C14" w:rsidR="009F28EA" w:rsidRDefault="008B4DA1" w:rsidP="00350B4C">
      <w:pPr>
        <w:numPr>
          <w:ilvl w:val="3"/>
          <w:numId w:val="22"/>
        </w:numPr>
        <w:jc w:val="both"/>
      </w:pPr>
      <w:r>
        <w:rPr>
          <w:u w:val="single"/>
          <w:rtl/>
        </w:rPr>
        <w:t>הגר"י בעלסקי</w:t>
      </w:r>
      <w:r>
        <w:rPr>
          <w:rtl/>
        </w:rPr>
        <w:t xml:space="preserve"> זצ"ל (</w:t>
      </w:r>
      <w:r>
        <w:t>Halachically speaking</w:t>
      </w:r>
      <w:r>
        <w:rPr>
          <w:rtl/>
        </w:rPr>
        <w:t xml:space="preserve"> ח"ד מספר כ"ב הע' ל"ז) </w:t>
      </w:r>
      <w:r w:rsidR="009F28EA">
        <w:rPr>
          <w:rFonts w:hint="cs"/>
          <w:rtl/>
        </w:rPr>
        <w:t>-</w:t>
      </w:r>
    </w:p>
    <w:p w14:paraId="4DBABAB8" w14:textId="77777777" w:rsidR="00F605B3" w:rsidRDefault="008B4DA1" w:rsidP="009F28EA">
      <w:pPr>
        <w:bidi w:val="0"/>
        <w:ind w:right="637"/>
        <w:jc w:val="both"/>
      </w:pPr>
      <w:r>
        <w:t>flushing ones nails down the toilet has the same status as if one burnt his nails. Therefore, one who does this is a called a chassid</w:t>
      </w:r>
      <w:r w:rsidR="009F28EA">
        <w:t>.</w:t>
      </w:r>
    </w:p>
    <w:p w14:paraId="0F9A0548" w14:textId="77777777" w:rsidR="00F605B3" w:rsidRDefault="008B4DA1" w:rsidP="00350B4C">
      <w:pPr>
        <w:numPr>
          <w:ilvl w:val="2"/>
          <w:numId w:val="22"/>
        </w:numPr>
        <w:jc w:val="both"/>
      </w:pPr>
      <w:r>
        <w:rPr>
          <w:rtl/>
        </w:rPr>
        <w:t xml:space="preserve">מראי מקומות – </w:t>
      </w:r>
      <w:r>
        <w:rPr>
          <w:u w:val="single"/>
          <w:rtl/>
        </w:rPr>
        <w:t>פני שבת</w:t>
      </w:r>
      <w:r>
        <w:rPr>
          <w:rtl/>
        </w:rPr>
        <w:t xml:space="preserve"> (סי' ר"ס ס"ק ח' אות ה', עמ' קי"ח), </w:t>
      </w:r>
      <w:r>
        <w:rPr>
          <w:u w:val="single"/>
          <w:rtl/>
        </w:rPr>
        <w:t>דברי שלום</w:t>
      </w:r>
      <w:r>
        <w:rPr>
          <w:rtl/>
        </w:rPr>
        <w:t xml:space="preserve"> (ח"ג סי' ס"ז, לשונו מובא לעיל), </w:t>
      </w:r>
      <w:r>
        <w:rPr>
          <w:u w:val="single"/>
          <w:rtl/>
        </w:rPr>
        <w:t>לקראת שבת</w:t>
      </w:r>
      <w:r>
        <w:rPr>
          <w:rtl/>
        </w:rPr>
        <w:t xml:space="preserve"> (פרק ו' סעי' י"ב).</w:t>
      </w:r>
    </w:p>
    <w:p w14:paraId="22C945DE" w14:textId="35E7C47E" w:rsidR="00F605B3" w:rsidRDefault="008B4DA1" w:rsidP="00350B4C">
      <w:pPr>
        <w:numPr>
          <w:ilvl w:val="3"/>
          <w:numId w:val="22"/>
        </w:numPr>
        <w:jc w:val="both"/>
      </w:pPr>
      <w:r>
        <w:rPr>
          <w:b/>
          <w:i/>
          <w:u w:val="single"/>
          <w:rtl/>
        </w:rPr>
        <w:t>הגריש"א</w:t>
      </w:r>
      <w:r>
        <w:rPr>
          <w:b/>
          <w:i/>
          <w:rtl/>
        </w:rPr>
        <w:t xml:space="preserve"> זצ"ל (אשרי האיש או"ח ח"ב פרק א' אות ט', </w:t>
      </w:r>
      <w:r>
        <w:rPr>
          <w:rtl/>
        </w:rPr>
        <w:t>יו"ד פרק ז' אות כ'</w:t>
      </w:r>
      <w:r>
        <w:rPr>
          <w:b/>
          <w:i/>
          <w:rtl/>
        </w:rPr>
        <w:t xml:space="preserve">) – "ורבינו נוהג </w:t>
      </w:r>
      <w:r w:rsidR="00DC3652">
        <w:rPr>
          <w:rFonts w:hint="cs"/>
          <w:b/>
          <w:i/>
          <w:rtl/>
        </w:rPr>
        <w:t>לשרוף</w:t>
      </w:r>
      <w:r w:rsidR="00FB7B2A" w:rsidRPr="00FB7B2A">
        <w:rPr>
          <w:b/>
          <w:i/>
          <w:rtl/>
        </w:rPr>
        <w:t xml:space="preserve"> </w:t>
      </w:r>
      <w:r w:rsidR="00DC3652">
        <w:rPr>
          <w:rFonts w:hint="cs"/>
          <w:b/>
          <w:i/>
          <w:rtl/>
        </w:rPr>
        <w:t>צי</w:t>
      </w:r>
      <w:r>
        <w:rPr>
          <w:b/>
          <w:i/>
          <w:rtl/>
        </w:rPr>
        <w:t>פורניו לאחר נטילתם בערב שבת, על הגז".</w:t>
      </w:r>
    </w:p>
    <w:p w14:paraId="1E8A1DA8" w14:textId="77777777" w:rsidR="00F605B3" w:rsidRDefault="008B4DA1">
      <w:pPr>
        <w:ind w:left="567"/>
        <w:jc w:val="both"/>
      </w:pPr>
      <w:r>
        <w:rPr>
          <w:b/>
          <w:i/>
          <w:u w:val="single"/>
          <w:rtl/>
        </w:rPr>
        <w:t>הגריש"א</w:t>
      </w:r>
      <w:r>
        <w:rPr>
          <w:b/>
          <w:i/>
          <w:rtl/>
        </w:rPr>
        <w:t xml:space="preserve"> זצ"ל (</w:t>
      </w:r>
      <w:r>
        <w:rPr>
          <w:rtl/>
        </w:rPr>
        <w:t>טובך יביעו פר' ראה סוף עמ' רצ"ג) – "מרן ... שורף את הציפורניים על הגז, לאחר נטילתם, מדי ערב שבת".</w:t>
      </w:r>
    </w:p>
    <w:p w14:paraId="33A07EDD" w14:textId="77777777" w:rsidR="00F605B3" w:rsidRDefault="008B4DA1" w:rsidP="00350B4C">
      <w:pPr>
        <w:numPr>
          <w:ilvl w:val="3"/>
          <w:numId w:val="22"/>
        </w:numPr>
        <w:jc w:val="both"/>
      </w:pPr>
      <w:r>
        <w:rPr>
          <w:u w:val="single"/>
          <w:rtl/>
        </w:rPr>
        <w:t>הגרח"ק</w:t>
      </w:r>
      <w:r>
        <w:rPr>
          <w:rtl/>
        </w:rPr>
        <w:t xml:space="preserve"> שליט"א (עלי שי"ח עמ' קכ"ד אות ז') – "שאלה: הזורק את הצפורנים לביהכ"ס וברור הוא שלא יבא לידי סכנה לאחרים עי"ז, האם עדיין יש הידור לשורפן. תשובה: המהדר תע"ב".</w:t>
      </w:r>
    </w:p>
    <w:p w14:paraId="2F2FAD0B" w14:textId="77777777" w:rsidR="00F605B3" w:rsidRDefault="008B4DA1" w:rsidP="00350B4C">
      <w:pPr>
        <w:numPr>
          <w:ilvl w:val="3"/>
          <w:numId w:val="22"/>
        </w:numPr>
        <w:jc w:val="both"/>
      </w:pPr>
      <w:r>
        <w:rPr>
          <w:u w:val="single"/>
          <w:rtl/>
        </w:rPr>
        <w:t>והאיש מרדכי</w:t>
      </w:r>
      <w:r>
        <w:rPr>
          <w:rtl/>
        </w:rPr>
        <w:t xml:space="preserve"> (ח"ב שיעור ז' אות י' תשובה ג') – "לדעת רש"י אין צריך לשרוף ממש אלא כל שזורקן במצב שלא יתגלו כגון בבית הכסא וכדומה נחשב לחסיד. אבל לפי הערוך לא נקרא חסיד אלא כן אם שורפן ממש ולא מועיל מה שזורקן לניח הכסא".</w:t>
      </w:r>
    </w:p>
    <w:p w14:paraId="530E40C8" w14:textId="77777777" w:rsidR="00F605B3" w:rsidRDefault="00F605B3">
      <w:pPr>
        <w:jc w:val="both"/>
        <w:rPr>
          <w:color w:val="000000"/>
        </w:rPr>
      </w:pPr>
    </w:p>
    <w:p w14:paraId="64D824ED" w14:textId="6F44DFC2" w:rsidR="00F605B3" w:rsidRDefault="008B4DA1" w:rsidP="00350B4C">
      <w:pPr>
        <w:numPr>
          <w:ilvl w:val="1"/>
          <w:numId w:val="22"/>
        </w:numPr>
        <w:jc w:val="both"/>
        <w:rPr>
          <w:color w:val="000000"/>
        </w:rPr>
      </w:pPr>
      <w:r>
        <w:rPr>
          <w:b/>
          <w:bCs/>
          <w:color w:val="000000"/>
          <w:rtl/>
        </w:rPr>
        <w:t>להצניע הצפרניים עד שיזדמן לו פנאי לשורפן</w:t>
      </w:r>
      <w:r w:rsidR="00BD41EE">
        <w:rPr>
          <w:color w:val="000000"/>
          <w:rtl/>
        </w:rPr>
        <w:fldChar w:fldCharType="begin"/>
      </w:r>
      <w:r w:rsidR="00BD41EE">
        <w:instrText xml:space="preserve"> XE "</w:instrText>
      </w:r>
      <w:r w:rsidR="00BD41EE" w:rsidRPr="006934AB">
        <w:rPr>
          <w:b/>
          <w:bCs/>
          <w:color w:val="000000"/>
          <w:rtl/>
        </w:rPr>
        <w:instrText>להצניע הצפרניים עד שיזדמן לו פנאי לשורפן</w:instrText>
      </w:r>
      <w:r w:rsidR="00BD41EE">
        <w:instrText xml:space="preserve">" </w:instrText>
      </w:r>
      <w:r w:rsidR="00BD41EE">
        <w:rPr>
          <w:color w:val="000000"/>
          <w:rtl/>
        </w:rPr>
        <w:fldChar w:fldCharType="end"/>
      </w:r>
      <w:r>
        <w:rPr>
          <w:color w:val="000000"/>
          <w:rtl/>
        </w:rPr>
        <w:t>.</w:t>
      </w:r>
    </w:p>
    <w:p w14:paraId="530D83FE" w14:textId="77777777" w:rsidR="00F605B3" w:rsidRDefault="008B4DA1" w:rsidP="00350B4C">
      <w:pPr>
        <w:numPr>
          <w:ilvl w:val="2"/>
          <w:numId w:val="22"/>
        </w:numPr>
        <w:jc w:val="both"/>
        <w:rPr>
          <w:color w:val="000000"/>
        </w:rPr>
      </w:pPr>
      <w:r>
        <w:rPr>
          <w:rtl/>
        </w:rPr>
        <w:t>מוטב לזרוק אותן תיכף לבית הכסא.</w:t>
      </w:r>
    </w:p>
    <w:p w14:paraId="488D96B1" w14:textId="77777777" w:rsidR="00F605B3" w:rsidRDefault="008B4DA1" w:rsidP="00350B4C">
      <w:pPr>
        <w:numPr>
          <w:ilvl w:val="3"/>
          <w:numId w:val="22"/>
        </w:numPr>
        <w:jc w:val="both"/>
        <w:rPr>
          <w:color w:val="000000"/>
        </w:rPr>
      </w:pPr>
      <w:r>
        <w:rPr>
          <w:u w:val="single"/>
          <w:rtl/>
        </w:rPr>
        <w:t>דבר יהושע</w:t>
      </w:r>
      <w:r>
        <w:rPr>
          <w:rtl/>
        </w:rPr>
        <w:t xml:space="preserve"> (ח"ב סי' ל"ח אות י"ט, אות כ"ב) – "בצפרניים בעינן קבורה בקרקע דוקא אך עכ"פ בצינור בית השימוש ודאי מהני דאז ליכא למיחש לתקלה כנ"ל וכן ראיה לעשות כשאינו יכול לשרפן מיד כנלענ"ד ברור".</w:t>
      </w:r>
    </w:p>
    <w:p w14:paraId="7ADAE1F5" w14:textId="77777777" w:rsidR="00F605B3" w:rsidRDefault="008B4DA1" w:rsidP="00350B4C">
      <w:pPr>
        <w:numPr>
          <w:ilvl w:val="3"/>
          <w:numId w:val="22"/>
        </w:numPr>
        <w:jc w:val="both"/>
        <w:rPr>
          <w:color w:val="000000"/>
        </w:rPr>
      </w:pPr>
      <w:r>
        <w:rPr>
          <w:u w:val="single"/>
          <w:rtl/>
        </w:rPr>
        <w:t>בצל החכמה</w:t>
      </w:r>
      <w:r>
        <w:rPr>
          <w:rtl/>
        </w:rPr>
        <w:t xml:space="preserve"> (ח"ב סי' ל"ה) – "אבל אם בא להשהותן לשורפן לאחר זמן, מוטב לזרוק אותן תיכף לבית הכסא דבזה יצא מידי כל חשש תקלה אליבא דכו"ע".</w:t>
      </w:r>
    </w:p>
    <w:p w14:paraId="3A1B7628" w14:textId="77777777" w:rsidR="00F605B3" w:rsidRDefault="008B4DA1" w:rsidP="00350B4C">
      <w:pPr>
        <w:numPr>
          <w:ilvl w:val="3"/>
          <w:numId w:val="22"/>
        </w:numPr>
        <w:jc w:val="both"/>
        <w:rPr>
          <w:color w:val="000000"/>
        </w:rPr>
      </w:pPr>
      <w:r>
        <w:rPr>
          <w:u w:val="single"/>
          <w:rtl/>
        </w:rPr>
        <w:t>נשמת שבת</w:t>
      </w:r>
      <w:r>
        <w:rPr>
          <w:rtl/>
        </w:rPr>
        <w:t xml:space="preserve"> (סי' ר"ס אות קנ"ו) – "מ"מ עדיף לשוטפן בביה"כ מלאספם מידי שבוע בשבוע על מנת לשורפן לאחר זמן".</w:t>
      </w:r>
    </w:p>
    <w:p w14:paraId="4A90A3A3" w14:textId="77777777" w:rsidR="00F605B3" w:rsidRDefault="008B4DA1" w:rsidP="00350B4C">
      <w:pPr>
        <w:numPr>
          <w:ilvl w:val="3"/>
          <w:numId w:val="22"/>
        </w:numPr>
        <w:jc w:val="both"/>
        <w:rPr>
          <w:color w:val="000000"/>
        </w:rPr>
      </w:pPr>
      <w:r>
        <w:rPr>
          <w:u w:val="single"/>
          <w:rtl/>
        </w:rPr>
        <w:t>חוט שני</w:t>
      </w:r>
      <w:r>
        <w:rPr>
          <w:rtl/>
        </w:rPr>
        <w:t xml:space="preserve"> (ח"א עמ' ס"ב ד"ה השומרים) – "השומרים צפרניים לזמן ארוך כדי לשורפם כשיזדמן, ובינתיים יכול להיות בהם תקלה, נהי דאינו רשע מ"מ צדיק ודאי אינו".</w:t>
      </w:r>
    </w:p>
    <w:p w14:paraId="29E28C84" w14:textId="77777777" w:rsidR="00F605B3" w:rsidRDefault="008B4DA1" w:rsidP="00350B4C">
      <w:pPr>
        <w:numPr>
          <w:ilvl w:val="3"/>
          <w:numId w:val="22"/>
        </w:numPr>
        <w:jc w:val="both"/>
        <w:rPr>
          <w:color w:val="000000"/>
        </w:rPr>
      </w:pPr>
      <w:r>
        <w:rPr>
          <w:u w:val="single"/>
          <w:rtl/>
        </w:rPr>
        <w:t>רבבות אפרים</w:t>
      </w:r>
      <w:r>
        <w:rPr>
          <w:rtl/>
        </w:rPr>
        <w:t xml:space="preserve"> (ח"ד סי' צ"ז אות מ"א) – "ובשו"ת בצל החכמה ח"ב סימן ל"ו כתב שישרוף ואם לא יכול לשרוף מיד אז יזרוק אותם מיד לבית הכסא עיין בדבריו, וזה אמרתי תשובה בע"פ להרבה דיכולים לעשות כך".</w:t>
      </w:r>
    </w:p>
    <w:p w14:paraId="733577CC" w14:textId="77777777" w:rsidR="00F605B3" w:rsidRDefault="008B4DA1" w:rsidP="00350B4C">
      <w:pPr>
        <w:numPr>
          <w:ilvl w:val="2"/>
          <w:numId w:val="22"/>
        </w:numPr>
        <w:jc w:val="both"/>
        <w:rPr>
          <w:color w:val="000000"/>
        </w:rPr>
      </w:pPr>
      <w:r>
        <w:rPr>
          <w:rtl/>
        </w:rPr>
        <w:t>לשורפן לאחר זמן</w:t>
      </w:r>
      <w:r>
        <w:rPr>
          <w:color w:val="000000"/>
          <w:rtl/>
        </w:rPr>
        <w:t>.</w:t>
      </w:r>
    </w:p>
    <w:p w14:paraId="6541B0C3" w14:textId="77777777" w:rsidR="00F605B3" w:rsidRDefault="008B4DA1" w:rsidP="00350B4C">
      <w:pPr>
        <w:numPr>
          <w:ilvl w:val="3"/>
          <w:numId w:val="22"/>
        </w:numPr>
        <w:jc w:val="both"/>
        <w:rPr>
          <w:color w:val="000000"/>
        </w:rPr>
      </w:pPr>
      <w:r>
        <w:rPr>
          <w:rtl/>
        </w:rPr>
        <w:t xml:space="preserve">עי' </w:t>
      </w:r>
      <w:r>
        <w:rPr>
          <w:u w:val="single"/>
          <w:rtl/>
        </w:rPr>
        <w:t>חזו"א</w:t>
      </w:r>
      <w:r>
        <w:rPr>
          <w:rtl/>
        </w:rPr>
        <w:t xml:space="preserve"> (ארחות רבנו ח"א עמ' ק"ד אות כ"א, טובך יביעו ח"ב סוף עמ' רצ"ג, </w:t>
      </w:r>
      <w:r>
        <w:rPr>
          <w:rFonts w:ascii="Times New (W1)" w:hAnsi="Times New (W1)"/>
          <w:b/>
          <w:i/>
          <w:rtl/>
        </w:rPr>
        <w:t xml:space="preserve">דרך שיחה </w:t>
      </w:r>
      <w:r>
        <w:rPr>
          <w:rtl/>
        </w:rPr>
        <w:t>ח"ב</w:t>
      </w:r>
      <w:r>
        <w:rPr>
          <w:rFonts w:ascii="Times New (W1)" w:hAnsi="Times New (W1)"/>
          <w:b/>
          <w:i/>
          <w:rtl/>
        </w:rPr>
        <w:t xml:space="preserve"> עמ' תנ"א ד"ה היה, </w:t>
      </w:r>
      <w:r>
        <w:rPr>
          <w:rtl/>
        </w:rPr>
        <w:t>דעת חזו"א פרק א' אות י"ז, עי' סוף טעמא דקרא אות ט') –</w:t>
      </w:r>
      <w:r>
        <w:rPr>
          <w:rFonts w:ascii="Times New (W1)" w:hAnsi="Times New (W1)"/>
          <w:b/>
          <w:i/>
          <w:rtl/>
        </w:rPr>
        <w:t xml:space="preserve"> </w:t>
      </w:r>
      <w:r>
        <w:rPr>
          <w:rtl/>
        </w:rPr>
        <w:t xml:space="preserve">"החזו"א זצוק"ל הי' אוסף את כל צפורניו שגזזם במשך השנה במעטפה </w:t>
      </w:r>
      <w:r>
        <w:rPr>
          <w:b/>
          <w:bCs/>
          <w:rtl/>
        </w:rPr>
        <w:t>ושורפם בערב פסח</w:t>
      </w:r>
      <w:r>
        <w:rPr>
          <w:rtl/>
        </w:rPr>
        <w:t xml:space="preserve"> עם החמץ".</w:t>
      </w:r>
    </w:p>
    <w:p w14:paraId="24271929" w14:textId="77777777" w:rsidR="00F605B3" w:rsidRDefault="008B4DA1" w:rsidP="00350B4C">
      <w:pPr>
        <w:numPr>
          <w:ilvl w:val="3"/>
          <w:numId w:val="22"/>
        </w:numPr>
        <w:jc w:val="both"/>
        <w:rPr>
          <w:color w:val="000000"/>
        </w:rPr>
      </w:pPr>
      <w:r>
        <w:rPr>
          <w:rtl/>
        </w:rPr>
        <w:t xml:space="preserve">אינו נקרא חסיד – </w:t>
      </w:r>
      <w:r>
        <w:rPr>
          <w:u w:val="single"/>
          <w:rtl/>
        </w:rPr>
        <w:t>ויען יוסף</w:t>
      </w:r>
      <w:r>
        <w:rPr>
          <w:rtl/>
        </w:rPr>
        <w:t xml:space="preserve"> (או"ח סי' ק"ב, "ולענ"ד דהמחמיר לגונזם במקום צנוע ואח"כ שורפן, לא עלתה בידו להיות בכלל שורפן חסיד, דהרי כל עיקר החסידות בזה לחוש גם על חשש רחוק אולי יתגלו מקבורתם, וא"כ גם בזה יש חשש כזה אולי אדהכי והכי עד שיבוא לשורפן יארע איזה סיבה שיתגלו ממקום גניזתן, והנסיון מעיד שהוא חשש קרוב, א"כ הרוצה להיות בכלל חסיד בזה צריך להחמיר לשורפן מיד").</w:t>
      </w:r>
    </w:p>
    <w:p w14:paraId="0AFCF817" w14:textId="77777777" w:rsidR="00F605B3" w:rsidRDefault="00F605B3">
      <w:pPr>
        <w:jc w:val="both"/>
        <w:rPr>
          <w:color w:val="000000"/>
        </w:rPr>
      </w:pPr>
    </w:p>
    <w:p w14:paraId="25C634B1" w14:textId="77777777" w:rsidR="00F605B3" w:rsidRDefault="008B4DA1" w:rsidP="00350B4C">
      <w:pPr>
        <w:numPr>
          <w:ilvl w:val="1"/>
          <w:numId w:val="22"/>
        </w:numPr>
        <w:jc w:val="both"/>
        <w:rPr>
          <w:color w:val="000000"/>
        </w:rPr>
      </w:pPr>
      <w:r>
        <w:rPr>
          <w:rtl/>
        </w:rPr>
        <w:t>מראי מקומות.</w:t>
      </w:r>
    </w:p>
    <w:p w14:paraId="3FE035D4" w14:textId="77777777" w:rsidR="00F605B3" w:rsidRDefault="008B4DA1" w:rsidP="00350B4C">
      <w:pPr>
        <w:numPr>
          <w:ilvl w:val="2"/>
          <w:numId w:val="22"/>
        </w:numPr>
        <w:jc w:val="both"/>
      </w:pPr>
      <w:r>
        <w:rPr>
          <w:u w:val="single"/>
          <w:rtl/>
        </w:rPr>
        <w:t>הגרח"ק</w:t>
      </w:r>
      <w:r>
        <w:rPr>
          <w:rtl/>
        </w:rPr>
        <w:t xml:space="preserve"> שליט"א (עלי שי"ח עמ' רכ"ו אות כ') – "שאלה: צפורניים הקבורות בקרקע, האם לאשה מעוברת מותר לעבור עליהן. תשובה: על הקרקע מותרת".</w:t>
      </w:r>
    </w:p>
    <w:p w14:paraId="177DE374" w14:textId="77777777" w:rsidR="00F605B3" w:rsidRDefault="008B4DA1">
      <w:pPr>
        <w:ind w:left="397"/>
        <w:jc w:val="both"/>
      </w:pPr>
      <w:r>
        <w:rPr>
          <w:u w:val="single"/>
          <w:rtl/>
        </w:rPr>
        <w:t>הגרח"ק</w:t>
      </w:r>
      <w:r>
        <w:rPr>
          <w:rtl/>
        </w:rPr>
        <w:t xml:space="preserve"> שליט"א (עלי שי"ח עמ' רכ"ז אות כ"ה) – "שאלה: האם חייב לקבור הצפורנים במקום שאין אשה מעוברת עוברת שם. תשובה: אם קובר אין קפידא".</w:t>
      </w:r>
    </w:p>
    <w:p w14:paraId="538BA006" w14:textId="77777777" w:rsidR="00F605B3" w:rsidRPr="00676B20" w:rsidRDefault="00F605B3">
      <w:pPr>
        <w:jc w:val="both"/>
      </w:pPr>
    </w:p>
    <w:p w14:paraId="2E86D994" w14:textId="77777777" w:rsidR="00F605B3" w:rsidRDefault="008B4DA1" w:rsidP="00350B4C">
      <w:pPr>
        <w:numPr>
          <w:ilvl w:val="0"/>
          <w:numId w:val="22"/>
        </w:numPr>
        <w:jc w:val="both"/>
      </w:pPr>
      <w:r>
        <w:rPr>
          <w:sz w:val="28"/>
          <w:szCs w:val="28"/>
          <w:u w:val="single"/>
          <w:rtl/>
        </w:rPr>
        <w:t>איזה צפרניים</w:t>
      </w:r>
      <w:r>
        <w:rPr>
          <w:rtl/>
        </w:rPr>
        <w:t>.</w:t>
      </w:r>
    </w:p>
    <w:p w14:paraId="0655BC9D" w14:textId="77777777" w:rsidR="00F605B3" w:rsidRDefault="008B4DA1" w:rsidP="00350B4C">
      <w:pPr>
        <w:numPr>
          <w:ilvl w:val="1"/>
          <w:numId w:val="22"/>
        </w:numPr>
        <w:jc w:val="both"/>
      </w:pPr>
      <w:r>
        <w:rPr>
          <w:b/>
          <w:bCs/>
          <w:rtl/>
        </w:rPr>
        <w:t>אנשים</w:t>
      </w:r>
      <w:r>
        <w:rPr>
          <w:rtl/>
        </w:rPr>
        <w:t>.</w:t>
      </w:r>
    </w:p>
    <w:p w14:paraId="22318F34" w14:textId="77777777" w:rsidR="00F605B3" w:rsidRDefault="008B4DA1" w:rsidP="00350B4C">
      <w:pPr>
        <w:numPr>
          <w:ilvl w:val="2"/>
          <w:numId w:val="22"/>
        </w:numPr>
        <w:jc w:val="both"/>
      </w:pPr>
      <w:r>
        <w:rPr>
          <w:rtl/>
        </w:rPr>
        <w:t xml:space="preserve">מחמיר – </w:t>
      </w:r>
      <w:r>
        <w:rPr>
          <w:u w:val="single"/>
          <w:rtl/>
        </w:rPr>
        <w:t>גמ</w:t>
      </w:r>
      <w:r>
        <w:rPr>
          <w:rtl/>
        </w:rPr>
        <w:t xml:space="preserve">', </w:t>
      </w:r>
      <w:r>
        <w:rPr>
          <w:u w:val="single"/>
          <w:rtl/>
        </w:rPr>
        <w:t>ופוסקים</w:t>
      </w:r>
      <w:r>
        <w:rPr>
          <w:rtl/>
        </w:rPr>
        <w:t>.</w:t>
      </w:r>
    </w:p>
    <w:p w14:paraId="624F9242" w14:textId="77777777" w:rsidR="00F605B3" w:rsidRPr="00676B20" w:rsidRDefault="00F605B3">
      <w:pPr>
        <w:jc w:val="both"/>
      </w:pPr>
    </w:p>
    <w:p w14:paraId="21AADC0C" w14:textId="77777777" w:rsidR="00F605B3" w:rsidRDefault="008B4DA1" w:rsidP="00350B4C">
      <w:pPr>
        <w:numPr>
          <w:ilvl w:val="1"/>
          <w:numId w:val="22"/>
        </w:numPr>
        <w:jc w:val="both"/>
      </w:pPr>
      <w:r>
        <w:rPr>
          <w:b/>
          <w:bCs/>
          <w:rtl/>
        </w:rPr>
        <w:t>נשים</w:t>
      </w:r>
      <w:r>
        <w:rPr>
          <w:rtl/>
        </w:rPr>
        <w:t>.</w:t>
      </w:r>
    </w:p>
    <w:p w14:paraId="32C88BAE" w14:textId="77777777" w:rsidR="00F605B3" w:rsidRDefault="008B4DA1" w:rsidP="00350B4C">
      <w:pPr>
        <w:numPr>
          <w:ilvl w:val="2"/>
          <w:numId w:val="22"/>
        </w:numPr>
        <w:jc w:val="both"/>
      </w:pPr>
      <w:r>
        <w:rPr>
          <w:rtl/>
        </w:rPr>
        <w:t>מחמיר.</w:t>
      </w:r>
    </w:p>
    <w:p w14:paraId="52A36B73" w14:textId="77777777" w:rsidR="00F605B3" w:rsidRDefault="008B4DA1" w:rsidP="00350B4C">
      <w:pPr>
        <w:numPr>
          <w:ilvl w:val="3"/>
          <w:numId w:val="22"/>
        </w:numPr>
        <w:jc w:val="both"/>
      </w:pPr>
      <w:r>
        <w:rPr>
          <w:u w:val="single"/>
          <w:rtl/>
        </w:rPr>
        <w:t>חפץ חיים</w:t>
      </w:r>
      <w:r>
        <w:rPr>
          <w:rtl/>
        </w:rPr>
        <w:t xml:space="preserve"> (תורת היולדת פרק ס' הע' ט') - לשונו מובא לעיל.</w:t>
      </w:r>
    </w:p>
    <w:p w14:paraId="625E016D" w14:textId="77777777" w:rsidR="00F605B3" w:rsidRDefault="008B4DA1" w:rsidP="00350B4C">
      <w:pPr>
        <w:numPr>
          <w:ilvl w:val="3"/>
          <w:numId w:val="22"/>
        </w:numPr>
        <w:jc w:val="both"/>
      </w:pPr>
      <w:r>
        <w:rPr>
          <w:u w:val="single"/>
          <w:rtl/>
        </w:rPr>
        <w:t>הגרחפ"ש</w:t>
      </w:r>
      <w:r>
        <w:rPr>
          <w:rtl/>
        </w:rPr>
        <w:t xml:space="preserve"> זצ"ל (חידושי בתרא על מ"ב ס"ק ו') - לשונו מובא לקמן.</w:t>
      </w:r>
    </w:p>
    <w:p w14:paraId="4B69ACF5" w14:textId="77777777" w:rsidR="00F605B3" w:rsidRDefault="008B4DA1" w:rsidP="00350B4C">
      <w:pPr>
        <w:numPr>
          <w:ilvl w:val="3"/>
          <w:numId w:val="22"/>
        </w:numPr>
        <w:jc w:val="both"/>
      </w:pPr>
      <w:r>
        <w:rPr>
          <w:u w:val="single"/>
          <w:rtl/>
        </w:rPr>
        <w:t>רבבות אפרים</w:t>
      </w:r>
      <w:r>
        <w:rPr>
          <w:rtl/>
        </w:rPr>
        <w:t xml:space="preserve"> (ח"ח סי' פ"ח אות א') – "אם יש חילוק בין אנשים ונשים לענין קציצת צפרנים. שאין לאיש לקצוץ צפורנים במקום שאשה יכולה לילך שמא יארע לה תקלה ח"ו, אבל האם חשש זה גם על צפורני נשים, נראה לי דהחשש הוא גם כן על צפרני נשים, כי האשה לא תדע שזה מאשה ותחשוב שזה מאיש ולכאורה זה פשוט".</w:t>
      </w:r>
    </w:p>
    <w:p w14:paraId="301CFE3C" w14:textId="77777777" w:rsidR="00F605B3" w:rsidRPr="00676B20" w:rsidRDefault="00F605B3">
      <w:pPr>
        <w:jc w:val="both"/>
      </w:pPr>
    </w:p>
    <w:p w14:paraId="6352055B" w14:textId="77777777" w:rsidR="00F605B3" w:rsidRDefault="008B4DA1" w:rsidP="00350B4C">
      <w:pPr>
        <w:numPr>
          <w:ilvl w:val="1"/>
          <w:numId w:val="22"/>
        </w:numPr>
        <w:jc w:val="both"/>
      </w:pPr>
      <w:r>
        <w:rPr>
          <w:b/>
          <w:bCs/>
          <w:rtl/>
        </w:rPr>
        <w:t>קטנים</w:t>
      </w:r>
      <w:r>
        <w:rPr>
          <w:rtl/>
        </w:rPr>
        <w:t>.</w:t>
      </w:r>
    </w:p>
    <w:p w14:paraId="5CA471C9" w14:textId="77777777" w:rsidR="00F605B3" w:rsidRDefault="008B4DA1" w:rsidP="00350B4C">
      <w:pPr>
        <w:numPr>
          <w:ilvl w:val="2"/>
          <w:numId w:val="22"/>
        </w:numPr>
        <w:jc w:val="both"/>
      </w:pPr>
      <w:r>
        <w:rPr>
          <w:rtl/>
        </w:rPr>
        <w:t>מחמיר.</w:t>
      </w:r>
    </w:p>
    <w:p w14:paraId="2BAE2448" w14:textId="77777777" w:rsidR="00F605B3" w:rsidRDefault="008B4DA1" w:rsidP="00350B4C">
      <w:pPr>
        <w:numPr>
          <w:ilvl w:val="3"/>
          <w:numId w:val="22"/>
        </w:numPr>
        <w:jc w:val="both"/>
      </w:pPr>
      <w:r>
        <w:rPr>
          <w:u w:val="single"/>
          <w:rtl/>
        </w:rPr>
        <w:t>הגרחפ"ש</w:t>
      </w:r>
      <w:r>
        <w:rPr>
          <w:rtl/>
        </w:rPr>
        <w:t xml:space="preserve"> זצ"ל (חידושי בתרא על מ"ב ס"ק ו') – "ויש ליזהר בצפרני אשה וקטן".</w:t>
      </w:r>
    </w:p>
    <w:p w14:paraId="52B2A616" w14:textId="63599501" w:rsidR="00F605B3" w:rsidRDefault="008B4DA1" w:rsidP="00350B4C">
      <w:pPr>
        <w:numPr>
          <w:ilvl w:val="3"/>
          <w:numId w:val="22"/>
        </w:numPr>
        <w:jc w:val="both"/>
      </w:pPr>
      <w:r>
        <w:rPr>
          <w:u w:val="single"/>
          <w:rtl/>
        </w:rPr>
        <w:t>הגרח"ק</w:t>
      </w:r>
      <w:r>
        <w:rPr>
          <w:rtl/>
        </w:rPr>
        <w:t xml:space="preserve"> שליט"א (איליבא דהלכתא </w:t>
      </w:r>
      <w:r w:rsidR="00C41073">
        <w:rPr>
          <w:rtl/>
        </w:rPr>
        <w:t>גליון מ"ו עמ'</w:t>
      </w:r>
      <w:r>
        <w:rPr>
          <w:rtl/>
        </w:rPr>
        <w:t xml:space="preserve"> כ"ו טור ג'</w:t>
      </w:r>
      <w:r w:rsidR="00DC3652">
        <w:rPr>
          <w:rFonts w:hint="cs"/>
          <w:rtl/>
        </w:rPr>
        <w:t xml:space="preserve">, </w:t>
      </w:r>
      <w:r w:rsidR="00DC3652">
        <w:rPr>
          <w:rtl/>
        </w:rPr>
        <w:t>שערי ציון ח"ב עמ' תס"ג אות</w:t>
      </w:r>
      <w:r w:rsidR="00DC3652">
        <w:rPr>
          <w:rFonts w:hint="cs"/>
          <w:rtl/>
        </w:rPr>
        <w:t xml:space="preserve"> ד'</w:t>
      </w:r>
      <w:r>
        <w:rPr>
          <w:rtl/>
        </w:rPr>
        <w:t>) – "שאלה: נסתפקו, האם אשה מעוברת צריכה להזהר מצפרנים של 'קטנים', או לא. תשובה: כן. (מענה ר"ח, עמוד מ"ח)".</w:t>
      </w:r>
    </w:p>
    <w:p w14:paraId="2A9A8238" w14:textId="77777777" w:rsidR="00F605B3" w:rsidRDefault="00F605B3">
      <w:pPr>
        <w:jc w:val="both"/>
      </w:pPr>
    </w:p>
    <w:p w14:paraId="04826B39" w14:textId="77777777" w:rsidR="00F605B3" w:rsidRDefault="008B4DA1" w:rsidP="00350B4C">
      <w:pPr>
        <w:numPr>
          <w:ilvl w:val="1"/>
          <w:numId w:val="22"/>
        </w:numPr>
        <w:jc w:val="both"/>
      </w:pPr>
      <w:r>
        <w:rPr>
          <w:b/>
          <w:bCs/>
          <w:rtl/>
        </w:rPr>
        <w:t>של עצמה</w:t>
      </w:r>
      <w:r>
        <w:rPr>
          <w:rtl/>
        </w:rPr>
        <w:t>.</w:t>
      </w:r>
    </w:p>
    <w:p w14:paraId="1A582B1F" w14:textId="77777777" w:rsidR="00F605B3" w:rsidRDefault="008B4DA1" w:rsidP="00350B4C">
      <w:pPr>
        <w:numPr>
          <w:ilvl w:val="2"/>
          <w:numId w:val="22"/>
        </w:numPr>
        <w:jc w:val="both"/>
      </w:pPr>
      <w:r>
        <w:rPr>
          <w:rtl/>
        </w:rPr>
        <w:t xml:space="preserve">מחמיר – </w:t>
      </w:r>
      <w:r>
        <w:rPr>
          <w:u w:val="single"/>
          <w:rtl/>
        </w:rPr>
        <w:t>הגרח"ק</w:t>
      </w:r>
      <w:r>
        <w:rPr>
          <w:rtl/>
        </w:rPr>
        <w:t xml:space="preserve"> שליט"א (שאלת רב ח"א פרק י"ב אות ז', "האם מעוברת יכולה לדרוס על הצפרנים שלה. תשובה: לא").</w:t>
      </w:r>
    </w:p>
    <w:p w14:paraId="437B0DB1" w14:textId="77777777" w:rsidR="00F605B3" w:rsidRDefault="00F605B3">
      <w:pPr>
        <w:jc w:val="both"/>
      </w:pPr>
    </w:p>
    <w:p w14:paraId="62C91970" w14:textId="77777777" w:rsidR="00F605B3" w:rsidRDefault="008B4DA1" w:rsidP="00350B4C">
      <w:pPr>
        <w:numPr>
          <w:ilvl w:val="1"/>
          <w:numId w:val="22"/>
        </w:numPr>
        <w:jc w:val="both"/>
      </w:pPr>
      <w:r>
        <w:rPr>
          <w:b/>
          <w:bCs/>
          <w:rtl/>
        </w:rPr>
        <w:t>עכו"ם</w:t>
      </w:r>
      <w:r>
        <w:rPr>
          <w:rtl/>
        </w:rPr>
        <w:t>.</w:t>
      </w:r>
    </w:p>
    <w:p w14:paraId="57E1CB3B" w14:textId="77777777" w:rsidR="00F605B3" w:rsidRDefault="008B4DA1" w:rsidP="00350B4C">
      <w:pPr>
        <w:numPr>
          <w:ilvl w:val="2"/>
          <w:numId w:val="22"/>
        </w:numPr>
        <w:jc w:val="both"/>
      </w:pPr>
      <w:r>
        <w:rPr>
          <w:rtl/>
        </w:rPr>
        <w:t>מחמיר.</w:t>
      </w:r>
    </w:p>
    <w:p w14:paraId="0C3E85B5" w14:textId="77777777" w:rsidR="00F605B3" w:rsidRDefault="008B4DA1" w:rsidP="00350B4C">
      <w:pPr>
        <w:numPr>
          <w:ilvl w:val="3"/>
          <w:numId w:val="22"/>
        </w:numPr>
        <w:jc w:val="both"/>
      </w:pPr>
      <w:r>
        <w:rPr>
          <w:b/>
          <w:i/>
          <w:u w:val="single"/>
          <w:rtl/>
        </w:rPr>
        <w:t>הגריש"א</w:t>
      </w:r>
      <w:r>
        <w:rPr>
          <w:b/>
          <w:i/>
          <w:rtl/>
        </w:rPr>
        <w:t xml:space="preserve"> זצ"ל (</w:t>
      </w:r>
      <w:r>
        <w:rPr>
          <w:rtl/>
        </w:rPr>
        <w:t>ח"ב שאלת רב עמ' שצ"ד אות י"ז) – "שאלה: הא דמעוברת לא תדרוך על צפרנים משום סכנה, האם זה גם בצפרנים של נכרי. תשובה: כן".</w:t>
      </w:r>
    </w:p>
    <w:p w14:paraId="559C1A1D" w14:textId="414FCDDD" w:rsidR="00F605B3" w:rsidRDefault="008B4DA1" w:rsidP="00350B4C">
      <w:pPr>
        <w:numPr>
          <w:ilvl w:val="3"/>
          <w:numId w:val="22"/>
        </w:numPr>
        <w:jc w:val="both"/>
      </w:pPr>
      <w:r>
        <w:rPr>
          <w:u w:val="single"/>
          <w:rtl/>
        </w:rPr>
        <w:t>הגר"י ב</w:t>
      </w:r>
      <w:r w:rsidR="001D1195">
        <w:rPr>
          <w:rFonts w:hint="cs"/>
          <w:u w:val="single"/>
          <w:rtl/>
        </w:rPr>
        <w:t>ע</w:t>
      </w:r>
      <w:r>
        <w:rPr>
          <w:u w:val="single"/>
          <w:rtl/>
        </w:rPr>
        <w:t>לסקי</w:t>
      </w:r>
      <w:r>
        <w:rPr>
          <w:rtl/>
        </w:rPr>
        <w:t xml:space="preserve"> זצ"ל (</w:t>
      </w:r>
      <w:r>
        <w:t>Halachically speaking</w:t>
      </w:r>
      <w:r>
        <w:rPr>
          <w:rtl/>
        </w:rPr>
        <w:t xml:space="preserve"> ח"ד מספר כ"ב הע' מ"א) - לשונו מובא לקמן.</w:t>
      </w:r>
    </w:p>
    <w:p w14:paraId="60A2AE90" w14:textId="77777777" w:rsidR="00F605B3" w:rsidRDefault="008B4DA1" w:rsidP="00350B4C">
      <w:pPr>
        <w:numPr>
          <w:ilvl w:val="2"/>
          <w:numId w:val="22"/>
        </w:numPr>
        <w:jc w:val="both"/>
      </w:pPr>
      <w:r>
        <w:rPr>
          <w:rtl/>
        </w:rPr>
        <w:t xml:space="preserve">דעת </w:t>
      </w:r>
      <w:r>
        <w:rPr>
          <w:u w:val="single"/>
          <w:rtl/>
        </w:rPr>
        <w:t>הגרח"ק</w:t>
      </w:r>
      <w:r>
        <w:rPr>
          <w:rtl/>
        </w:rPr>
        <w:t xml:space="preserve"> שליט"א.</w:t>
      </w:r>
    </w:p>
    <w:p w14:paraId="5C0FB6F5" w14:textId="77777777" w:rsidR="00F605B3" w:rsidRDefault="008B4DA1" w:rsidP="00350B4C">
      <w:pPr>
        <w:numPr>
          <w:ilvl w:val="3"/>
          <w:numId w:val="22"/>
        </w:numPr>
        <w:jc w:val="both"/>
      </w:pPr>
      <w:r>
        <w:rPr>
          <w:rtl/>
        </w:rPr>
        <w:t>מיקל.</w:t>
      </w:r>
    </w:p>
    <w:p w14:paraId="61EABD61" w14:textId="77777777" w:rsidR="00F605B3" w:rsidRDefault="008B4DA1" w:rsidP="00350B4C">
      <w:pPr>
        <w:numPr>
          <w:ilvl w:val="4"/>
          <w:numId w:val="22"/>
        </w:numPr>
        <w:jc w:val="both"/>
      </w:pPr>
      <w:r>
        <w:rPr>
          <w:u w:val="single"/>
          <w:rtl/>
        </w:rPr>
        <w:t>מלכים אמניך</w:t>
      </w:r>
      <w:r>
        <w:rPr>
          <w:rtl/>
        </w:rPr>
        <w:t xml:space="preserve"> (פרק י"ד הע' י"ח) – "דעת גיסי הגאון ר' חיים קניבסקי שליט"א דאין בצפרני עכו"ם סכנה. כשם שרוח רעה לא שורה על ידיו בקומו מהשינה שחרית, ומבואר בפרמ"ג דכשם שאין הנכרי מטמא במותו כך אין רוח רעה שורה על ידיו. והנה הרמב"ם בהלכות טומאת מת פ"א הי"ג כתב וז"ל: "וכן העכו"ם אינו נעשה טמא מת הא למה זה דומה לבהמה שנגעה במת". עכ"ל. כלומר הפרמ"ג סובר שדין העכו"ם כדין הבהמה גם לגבי רוח רעה, כך נאמר לגבי הצפרניים שצפרני העכו"ם כצפרני החתול והאריה דלא שמענו שיש בהם מיאוס וכשפים".</w:t>
      </w:r>
    </w:p>
    <w:p w14:paraId="05700D0E" w14:textId="77777777" w:rsidR="00F605B3" w:rsidRDefault="008B4DA1" w:rsidP="00350B4C">
      <w:pPr>
        <w:numPr>
          <w:ilvl w:val="4"/>
          <w:numId w:val="22"/>
        </w:numPr>
        <w:jc w:val="both"/>
      </w:pPr>
      <w:r>
        <w:rPr>
          <w:rtl/>
        </w:rPr>
        <w:t xml:space="preserve">הו"ד </w:t>
      </w:r>
      <w:r>
        <w:rPr>
          <w:u w:val="single"/>
          <w:rtl/>
        </w:rPr>
        <w:t>בשמירת הגוף והנפש</w:t>
      </w:r>
      <w:r>
        <w:rPr>
          <w:rtl/>
        </w:rPr>
        <w:t xml:space="preserve"> (סי' ס"ח הע' ט"ו במלואים ד"ה ונשאלתי).</w:t>
      </w:r>
    </w:p>
    <w:p w14:paraId="36B18B42" w14:textId="77777777" w:rsidR="00F605B3" w:rsidRDefault="008B4DA1" w:rsidP="00350B4C">
      <w:pPr>
        <w:numPr>
          <w:ilvl w:val="3"/>
          <w:numId w:val="22"/>
        </w:numPr>
        <w:jc w:val="both"/>
      </w:pPr>
      <w:r>
        <w:rPr>
          <w:rtl/>
        </w:rPr>
        <w:t>מחמיר.</w:t>
      </w:r>
    </w:p>
    <w:p w14:paraId="54382D28" w14:textId="77777777" w:rsidR="00F605B3" w:rsidRDefault="008B4DA1" w:rsidP="00350B4C">
      <w:pPr>
        <w:numPr>
          <w:ilvl w:val="4"/>
          <w:numId w:val="22"/>
        </w:numPr>
        <w:jc w:val="both"/>
      </w:pPr>
      <w:r>
        <w:rPr>
          <w:rtl/>
        </w:rPr>
        <w:t xml:space="preserve">עי' </w:t>
      </w:r>
      <w:r>
        <w:rPr>
          <w:u w:val="single"/>
          <w:rtl/>
        </w:rPr>
        <w:t>שאלת רב</w:t>
      </w:r>
      <w:r>
        <w:rPr>
          <w:rtl/>
        </w:rPr>
        <w:t xml:space="preserve"> (ח"א פרק י"ב אות ח') – "האם גם ע"ג צפרניו של נכרי יש סכנה למעוברת. תשובה: יש ליזהר".</w:t>
      </w:r>
    </w:p>
    <w:p w14:paraId="0A292AA1" w14:textId="77777777" w:rsidR="00F605B3" w:rsidRDefault="008B4DA1" w:rsidP="00350B4C">
      <w:pPr>
        <w:numPr>
          <w:ilvl w:val="3"/>
          <w:numId w:val="22"/>
        </w:numPr>
        <w:jc w:val="both"/>
      </w:pPr>
      <w:r>
        <w:rPr>
          <w:rtl/>
        </w:rPr>
        <w:t>מסופק.</w:t>
      </w:r>
    </w:p>
    <w:p w14:paraId="685526D2" w14:textId="77777777" w:rsidR="00F605B3" w:rsidRDefault="008B4DA1" w:rsidP="00350B4C">
      <w:pPr>
        <w:numPr>
          <w:ilvl w:val="4"/>
          <w:numId w:val="22"/>
        </w:numPr>
        <w:jc w:val="both"/>
      </w:pPr>
      <w:r>
        <w:rPr>
          <w:rtl/>
        </w:rPr>
        <w:t xml:space="preserve">עי' </w:t>
      </w:r>
      <w:r>
        <w:rPr>
          <w:u w:val="single"/>
          <w:rtl/>
        </w:rPr>
        <w:t>הליכות חיים</w:t>
      </w:r>
      <w:r>
        <w:rPr>
          <w:rtl/>
        </w:rPr>
        <w:t xml:space="preserve"> (ח"ב פרק י"ט אות ק"נ) – "אם יש סכנה למעוברת אם עוברת על צפרנים של עכו"ם, או בדוקא בשל ישראל יש סכנה, וצ"ע. תשובה: אולי גם בשל גוי".</w:t>
      </w:r>
    </w:p>
    <w:p w14:paraId="25BF394E" w14:textId="77777777" w:rsidR="00F605B3" w:rsidRDefault="008B4DA1" w:rsidP="00350B4C">
      <w:pPr>
        <w:numPr>
          <w:ilvl w:val="4"/>
          <w:numId w:val="22"/>
        </w:numPr>
        <w:jc w:val="both"/>
      </w:pPr>
      <w:r>
        <w:rPr>
          <w:u w:val="single"/>
          <w:rtl/>
        </w:rPr>
        <w:t>מילי מעלייתא</w:t>
      </w:r>
      <w:r>
        <w:rPr>
          <w:rtl/>
        </w:rPr>
        <w:t xml:space="preserve"> (אות קמ"ז-ד') – "שאלה: האם גזיזת צפרנים של גויים מזיקים כמו של ישראל. תשובה: אולי".</w:t>
      </w:r>
    </w:p>
    <w:p w14:paraId="77D5B48A" w14:textId="7A012018" w:rsidR="00072C7E" w:rsidRPr="00072C7E" w:rsidRDefault="00072C7E" w:rsidP="00350B4C">
      <w:pPr>
        <w:numPr>
          <w:ilvl w:val="3"/>
          <w:numId w:val="22"/>
        </w:numPr>
        <w:jc w:val="both"/>
      </w:pPr>
      <w:r>
        <w:rPr>
          <w:rFonts w:hint="cs"/>
          <w:rtl/>
        </w:rPr>
        <w:t>מראי מקומות.</w:t>
      </w:r>
    </w:p>
    <w:p w14:paraId="34063835" w14:textId="7934C0CF" w:rsidR="00F605B3" w:rsidRDefault="008B4DA1" w:rsidP="00350B4C">
      <w:pPr>
        <w:numPr>
          <w:ilvl w:val="4"/>
          <w:numId w:val="22"/>
        </w:numPr>
        <w:jc w:val="both"/>
      </w:pPr>
      <w:r>
        <w:rPr>
          <w:rFonts w:eastAsia="SimSun"/>
          <w:u w:val="single"/>
          <w:rtl/>
          <w:lang w:eastAsia="zh-CN"/>
        </w:rPr>
        <w:t>הגרח"ק</w:t>
      </w:r>
      <w:r>
        <w:rPr>
          <w:rFonts w:eastAsia="SimSun"/>
          <w:rtl/>
          <w:lang w:eastAsia="zh-CN"/>
        </w:rPr>
        <w:t xml:space="preserve"> שליט"א (אילבא דהלכתא חמ"ז עמ' ל"ט טור א') – "</w:t>
      </w:r>
      <w:r>
        <w:rPr>
          <w:rtl/>
        </w:rPr>
        <w:t>שאלה: הנה מצאנו סתירה בדברי מרן שליט"א, האם בציפורניים של 'עכו"ם', צריך להזהר במעוברת, שבספר מלכים אומנייך (פי"ד עמוד שמ"א) הביא הגאון ר' יצחק זילברשטיין שליט"א בשם מרן שליט"א שא"צ להזהר, שהוי כמו ציפורני בהמה, ובספר שאלת רב (פי"ב אות ח') כתב מרן שליט"א שצריך להחמיר בזה, ואיך מסקנת דעת מרן שליט"א להלכה. תשובה: טוב להזהר. (דולה ומשקה, כת"י)".</w:t>
      </w:r>
    </w:p>
    <w:p w14:paraId="6DA71F0B" w14:textId="77777777" w:rsidR="00F605B3" w:rsidRDefault="00F605B3">
      <w:pPr>
        <w:jc w:val="both"/>
      </w:pPr>
    </w:p>
    <w:p w14:paraId="041AA371" w14:textId="5AFCFB5F" w:rsidR="00DC3652" w:rsidRDefault="00DC3652" w:rsidP="00350B4C">
      <w:pPr>
        <w:numPr>
          <w:ilvl w:val="1"/>
          <w:numId w:val="22"/>
        </w:numPr>
        <w:jc w:val="both"/>
      </w:pPr>
      <w:r w:rsidRPr="00DC3652">
        <w:rPr>
          <w:rFonts w:hint="cs"/>
          <w:b/>
          <w:bCs/>
          <w:rtl/>
        </w:rPr>
        <w:t>בהמות</w:t>
      </w:r>
      <w:r>
        <w:rPr>
          <w:rFonts w:hint="cs"/>
          <w:rtl/>
        </w:rPr>
        <w:t>.</w:t>
      </w:r>
    </w:p>
    <w:p w14:paraId="36444C05" w14:textId="21424F60" w:rsidR="00DC3652" w:rsidRDefault="00DC3652" w:rsidP="00DC3652">
      <w:pPr>
        <w:numPr>
          <w:ilvl w:val="2"/>
          <w:numId w:val="22"/>
        </w:numPr>
        <w:jc w:val="both"/>
      </w:pPr>
      <w:r>
        <w:rPr>
          <w:u w:val="single"/>
          <w:rtl/>
        </w:rPr>
        <w:t>הגרח"ק</w:t>
      </w:r>
      <w:r>
        <w:rPr>
          <w:rtl/>
        </w:rPr>
        <w:t xml:space="preserve"> שליט"א (שערי ציון ח"ב עמ' תס"ג אות ב')</w:t>
      </w:r>
      <w:r>
        <w:rPr>
          <w:rFonts w:hint="cs"/>
          <w:rtl/>
        </w:rPr>
        <w:t xml:space="preserve"> </w:t>
      </w:r>
      <w:r>
        <w:rPr>
          <w:rtl/>
        </w:rPr>
        <w:t>–</w:t>
      </w:r>
      <w:r>
        <w:rPr>
          <w:rFonts w:hint="cs"/>
          <w:rtl/>
        </w:rPr>
        <w:t xml:space="preserve"> "שאלה: האם גם צפורן של עוף או חיה או בהמה מזקת למעוברת. תשובה: לא שמענו".</w:t>
      </w:r>
    </w:p>
    <w:p w14:paraId="07EBD98A" w14:textId="77777777" w:rsidR="00DC3652" w:rsidRPr="00DC3652" w:rsidRDefault="00DC3652" w:rsidP="00DC3652">
      <w:pPr>
        <w:jc w:val="both"/>
      </w:pPr>
    </w:p>
    <w:p w14:paraId="3F5EE860" w14:textId="76A3C71D" w:rsidR="00F605B3" w:rsidRDefault="008B4DA1" w:rsidP="00350B4C">
      <w:pPr>
        <w:numPr>
          <w:ilvl w:val="1"/>
          <w:numId w:val="22"/>
        </w:numPr>
        <w:jc w:val="both"/>
      </w:pPr>
      <w:r>
        <w:rPr>
          <w:b/>
          <w:bCs/>
          <w:rtl/>
        </w:rPr>
        <w:t>צפרני רגלים</w:t>
      </w:r>
      <w:r>
        <w:rPr>
          <w:rtl/>
        </w:rPr>
        <w:t>.</w:t>
      </w:r>
    </w:p>
    <w:p w14:paraId="37057C9F" w14:textId="77777777" w:rsidR="00F605B3" w:rsidRDefault="008B4DA1" w:rsidP="00350B4C">
      <w:pPr>
        <w:numPr>
          <w:ilvl w:val="2"/>
          <w:numId w:val="22"/>
        </w:numPr>
        <w:jc w:val="both"/>
      </w:pPr>
      <w:r>
        <w:rPr>
          <w:rtl/>
        </w:rPr>
        <w:t>ג"כ הוי סכנה.</w:t>
      </w:r>
    </w:p>
    <w:p w14:paraId="688AC01E" w14:textId="77777777" w:rsidR="00F605B3" w:rsidRDefault="008B4DA1" w:rsidP="00350B4C">
      <w:pPr>
        <w:numPr>
          <w:ilvl w:val="3"/>
          <w:numId w:val="22"/>
        </w:numPr>
        <w:jc w:val="both"/>
      </w:pPr>
      <w:r>
        <w:rPr>
          <w:rtl/>
        </w:rPr>
        <w:t xml:space="preserve">עי' </w:t>
      </w:r>
      <w:r>
        <w:rPr>
          <w:u w:val="single"/>
          <w:rtl/>
        </w:rPr>
        <w:t>גמרא</w:t>
      </w:r>
      <w:r>
        <w:rPr>
          <w:rtl/>
        </w:rPr>
        <w:t xml:space="preserve"> (נדה דף יז.) – "ולא אמרן אלא דשקיל דידיה ודכרעיה ... ולא היא, לכולה מילתא חיישינן".</w:t>
      </w:r>
    </w:p>
    <w:p w14:paraId="2DF92F5E" w14:textId="77777777" w:rsidR="00F605B3" w:rsidRDefault="008B4DA1" w:rsidP="00350B4C">
      <w:pPr>
        <w:numPr>
          <w:ilvl w:val="3"/>
          <w:numId w:val="22"/>
        </w:numPr>
        <w:jc w:val="both"/>
      </w:pPr>
      <w:r>
        <w:rPr>
          <w:u w:val="single"/>
          <w:rtl/>
        </w:rPr>
        <w:t>פרישה</w:t>
      </w:r>
      <w:r>
        <w:rPr>
          <w:rtl/>
        </w:rPr>
        <w:t xml:space="preserve"> (סי' רמ"א ס"ק ד') – "ואין חילוק בכל זה בין צפרני ידיו לשל רגליו מדלא אשכחן שום חילוק בינייהו גם אין טעם וסברא לחלק בינייהו".</w:t>
      </w:r>
    </w:p>
    <w:p w14:paraId="4B9AF546" w14:textId="77777777" w:rsidR="00F605B3" w:rsidRDefault="008B4DA1" w:rsidP="00350B4C">
      <w:pPr>
        <w:numPr>
          <w:ilvl w:val="3"/>
          <w:numId w:val="22"/>
        </w:numPr>
        <w:jc w:val="both"/>
      </w:pPr>
      <w:r>
        <w:rPr>
          <w:u w:val="single"/>
          <w:rtl/>
        </w:rPr>
        <w:t>ברכי יוסף</w:t>
      </w:r>
      <w:r>
        <w:rPr>
          <w:rtl/>
        </w:rPr>
        <w:t xml:space="preserve"> (שיורי ברכה ס"ק ב') – "אין חילוק בכל זה בין צפרני ידים לצפרני רגלים. הרב פרישה שם".</w:t>
      </w:r>
    </w:p>
    <w:p w14:paraId="12C06D40" w14:textId="77777777" w:rsidR="00F605B3" w:rsidRDefault="008B4DA1" w:rsidP="00350B4C">
      <w:pPr>
        <w:numPr>
          <w:ilvl w:val="3"/>
          <w:numId w:val="22"/>
        </w:numPr>
        <w:jc w:val="both"/>
      </w:pPr>
      <w:r>
        <w:rPr>
          <w:color w:val="000000"/>
          <w:u w:val="single"/>
          <w:rtl/>
        </w:rPr>
        <w:t>בן איש חי</w:t>
      </w:r>
      <w:r>
        <w:rPr>
          <w:color w:val="000000"/>
          <w:rtl/>
        </w:rPr>
        <w:t xml:space="preserve"> (שנה ב' פר' לך לך אות י"ד</w:t>
      </w:r>
      <w:r>
        <w:rPr>
          <w:rtl/>
        </w:rPr>
        <w:t>) –</w:t>
      </w:r>
      <w:r>
        <w:rPr>
          <w:color w:val="000000"/>
          <w:rtl/>
        </w:rPr>
        <w:t xml:space="preserve"> "ואין חילוק בזה בין צפרני ידים לבין צפרני רגלים".</w:t>
      </w:r>
    </w:p>
    <w:p w14:paraId="7B2BFC86" w14:textId="77777777" w:rsidR="00F605B3" w:rsidRDefault="008B4DA1" w:rsidP="00350B4C">
      <w:pPr>
        <w:numPr>
          <w:ilvl w:val="3"/>
          <w:numId w:val="22"/>
        </w:numPr>
        <w:jc w:val="both"/>
      </w:pPr>
      <w:r>
        <w:rPr>
          <w:u w:val="single"/>
          <w:rtl/>
        </w:rPr>
        <w:t>חסד יהושע</w:t>
      </w:r>
      <w:r>
        <w:rPr>
          <w:rtl/>
        </w:rPr>
        <w:t xml:space="preserve"> (ח"א ריש סי' ט"ז) – "דאין חילוק בזה בין צפורני ידיו לרגליו דאמרי' התם לא שני דידי' ודכרעי' ..."</w:t>
      </w:r>
      <w:r>
        <w:rPr>
          <w:color w:val="000000"/>
          <w:rtl/>
        </w:rPr>
        <w:t>.</w:t>
      </w:r>
    </w:p>
    <w:p w14:paraId="61839D6F" w14:textId="77777777" w:rsidR="00F605B3" w:rsidRPr="00676B20" w:rsidRDefault="00F605B3">
      <w:pPr>
        <w:jc w:val="both"/>
      </w:pPr>
    </w:p>
    <w:p w14:paraId="113B95CD" w14:textId="77777777" w:rsidR="00F605B3" w:rsidRDefault="008B4DA1" w:rsidP="00350B4C">
      <w:pPr>
        <w:numPr>
          <w:ilvl w:val="1"/>
          <w:numId w:val="22"/>
        </w:numPr>
        <w:jc w:val="both"/>
      </w:pPr>
      <w:r>
        <w:rPr>
          <w:b/>
          <w:bCs/>
          <w:rtl/>
        </w:rPr>
        <w:t>צפורן אחד</w:t>
      </w:r>
      <w:r>
        <w:rPr>
          <w:rtl/>
        </w:rPr>
        <w:t>.</w:t>
      </w:r>
    </w:p>
    <w:p w14:paraId="35EE9138" w14:textId="37BA208A" w:rsidR="00F605B3" w:rsidRDefault="008B4DA1" w:rsidP="00350B4C">
      <w:pPr>
        <w:numPr>
          <w:ilvl w:val="2"/>
          <w:numId w:val="22"/>
        </w:numPr>
        <w:jc w:val="both"/>
      </w:pPr>
      <w:r>
        <w:rPr>
          <w:rtl/>
        </w:rPr>
        <w:t xml:space="preserve">מיקל – </w:t>
      </w:r>
      <w:r>
        <w:rPr>
          <w:u w:val="single"/>
          <w:rtl/>
        </w:rPr>
        <w:t>ודרשת וחקרת</w:t>
      </w:r>
      <w:r>
        <w:rPr>
          <w:rtl/>
        </w:rPr>
        <w:t xml:space="preserve"> (ח"א יו"ד סי' י"א אות ב', ח"ג יו"ד סי' ה' אות ד', "דהא דאיתא בנדה דף יז. בענין הזורק צפרניו רשע שמא תעבור עליהם אשה מעוברת דצפרניו לשון רבים דוקא אבל צפורן אחת לית לן בה שאין לנו אלא חידושו").</w:t>
      </w:r>
    </w:p>
    <w:p w14:paraId="7A7F128A" w14:textId="0585F079" w:rsidR="0082720D" w:rsidRDefault="0082720D" w:rsidP="00350B4C">
      <w:pPr>
        <w:numPr>
          <w:ilvl w:val="2"/>
          <w:numId w:val="22"/>
        </w:numPr>
        <w:jc w:val="both"/>
      </w:pPr>
      <w:r>
        <w:rPr>
          <w:rFonts w:hint="cs"/>
          <w:rtl/>
        </w:rPr>
        <w:t xml:space="preserve">מחמיר </w:t>
      </w:r>
      <w:r>
        <w:rPr>
          <w:rtl/>
        </w:rPr>
        <w:t>–</w:t>
      </w:r>
      <w:r>
        <w:rPr>
          <w:rFonts w:hint="cs"/>
          <w:rtl/>
        </w:rPr>
        <w:t xml:space="preserve"> לא מצאנו חילוק </w:t>
      </w:r>
      <w:r w:rsidRPr="0096047A">
        <w:rPr>
          <w:rFonts w:hint="cs"/>
          <w:u w:val="single"/>
          <w:rtl/>
        </w:rPr>
        <w:t>בפוסקים</w:t>
      </w:r>
      <w:r>
        <w:rPr>
          <w:rFonts w:hint="cs"/>
          <w:rtl/>
        </w:rPr>
        <w:t>.</w:t>
      </w:r>
    </w:p>
    <w:p w14:paraId="1C45F095" w14:textId="77777777" w:rsidR="00F605B3" w:rsidRPr="00676B20" w:rsidRDefault="00F605B3">
      <w:pPr>
        <w:jc w:val="both"/>
      </w:pPr>
    </w:p>
    <w:p w14:paraId="422B326F" w14:textId="5D251243" w:rsidR="00F605B3" w:rsidRDefault="008B4DA1" w:rsidP="00350B4C">
      <w:pPr>
        <w:numPr>
          <w:ilvl w:val="1"/>
          <w:numId w:val="22"/>
        </w:numPr>
        <w:jc w:val="both"/>
      </w:pPr>
      <w:r>
        <w:rPr>
          <w:b/>
          <w:bCs/>
          <w:rtl/>
        </w:rPr>
        <w:t>מניקור</w:t>
      </w:r>
      <w:r>
        <w:rPr>
          <w:rtl/>
        </w:rPr>
        <w:t xml:space="preserve"> (</w:t>
      </w:r>
      <w:r>
        <w:t>manicure</w:t>
      </w:r>
      <w:r>
        <w:rPr>
          <w:rtl/>
        </w:rPr>
        <w:t xml:space="preserve">): </w:t>
      </w:r>
      <w:r>
        <w:rPr>
          <w:b/>
          <w:bCs/>
          <w:rtl/>
        </w:rPr>
        <w:t xml:space="preserve">עכו"ם </w:t>
      </w:r>
      <w:r w:rsidR="0082720D">
        <w:rPr>
          <w:rFonts w:hint="cs"/>
          <w:b/>
          <w:bCs/>
          <w:rtl/>
        </w:rPr>
        <w:t xml:space="preserve">שחתך </w:t>
      </w:r>
      <w:r w:rsidR="00072C7E">
        <w:rPr>
          <w:rFonts w:hint="cs"/>
          <w:b/>
          <w:bCs/>
          <w:rtl/>
        </w:rPr>
        <w:t xml:space="preserve">את </w:t>
      </w:r>
      <w:r>
        <w:rPr>
          <w:b/>
          <w:bCs/>
          <w:rtl/>
        </w:rPr>
        <w:t>הצפרנים לישראל</w:t>
      </w:r>
      <w:r w:rsidR="00BD41EE">
        <w:rPr>
          <w:rtl/>
        </w:rPr>
        <w:fldChar w:fldCharType="begin"/>
      </w:r>
      <w:r w:rsidR="00BD41EE">
        <w:instrText xml:space="preserve"> XE "</w:instrText>
      </w:r>
      <w:r w:rsidR="00BD41EE" w:rsidRPr="006934AB">
        <w:rPr>
          <w:b/>
          <w:bCs/>
          <w:rtl/>
        </w:rPr>
        <w:instrText>מניקור</w:instrText>
      </w:r>
      <w:r w:rsidR="00BD41EE" w:rsidRPr="006934AB">
        <w:rPr>
          <w:rtl/>
        </w:rPr>
        <w:instrText xml:space="preserve"> (</w:instrText>
      </w:r>
      <w:r w:rsidR="00BD41EE" w:rsidRPr="006934AB">
        <w:instrText>manicure</w:instrText>
      </w:r>
      <w:r w:rsidR="00BD41EE" w:rsidRPr="006934AB">
        <w:rPr>
          <w:rtl/>
        </w:rPr>
        <w:instrText>)</w:instrText>
      </w:r>
      <w:r w:rsidR="00BD41EE" w:rsidRPr="006934AB">
        <w:instrText>\</w:instrText>
      </w:r>
      <w:r w:rsidR="00BD41EE" w:rsidRPr="006934AB">
        <w:rPr>
          <w:rtl/>
        </w:rPr>
        <w:instrText xml:space="preserve">: </w:instrText>
      </w:r>
      <w:r w:rsidR="00BD41EE" w:rsidRPr="006934AB">
        <w:rPr>
          <w:b/>
          <w:bCs/>
          <w:rtl/>
        </w:rPr>
        <w:instrText>עכו</w:instrText>
      </w:r>
      <w:r w:rsidR="00BD41EE">
        <w:rPr>
          <w:sz w:val="20"/>
          <w:szCs w:val="20"/>
        </w:rPr>
        <w:instrText>\</w:instrText>
      </w:r>
      <w:r w:rsidR="00BD41EE" w:rsidRPr="006934AB">
        <w:rPr>
          <w:b/>
          <w:bCs/>
          <w:rtl/>
        </w:rPr>
        <w:instrText xml:space="preserve">"ם </w:instrText>
      </w:r>
      <w:r w:rsidR="00BD41EE" w:rsidRPr="006934AB">
        <w:rPr>
          <w:rFonts w:hint="cs"/>
          <w:b/>
          <w:bCs/>
          <w:rtl/>
        </w:rPr>
        <w:instrText xml:space="preserve">שחתך את </w:instrText>
      </w:r>
      <w:r w:rsidR="00BD41EE" w:rsidRPr="006934AB">
        <w:rPr>
          <w:b/>
          <w:bCs/>
          <w:rtl/>
        </w:rPr>
        <w:instrText>הצפרנים לישראל</w:instrText>
      </w:r>
      <w:r w:rsidR="00BD41EE">
        <w:instrText xml:space="preserve">" </w:instrText>
      </w:r>
      <w:r w:rsidR="00BD41EE">
        <w:rPr>
          <w:rtl/>
        </w:rPr>
        <w:fldChar w:fldCharType="end"/>
      </w:r>
      <w:r>
        <w:rPr>
          <w:rtl/>
        </w:rPr>
        <w:t>.</w:t>
      </w:r>
    </w:p>
    <w:p w14:paraId="0E3AAFE8" w14:textId="77777777" w:rsidR="00F605B3" w:rsidRDefault="008B4DA1" w:rsidP="00350B4C">
      <w:pPr>
        <w:numPr>
          <w:ilvl w:val="2"/>
          <w:numId w:val="22"/>
        </w:numPr>
        <w:jc w:val="both"/>
      </w:pPr>
      <w:r>
        <w:rPr>
          <w:u w:val="single"/>
          <w:rtl/>
        </w:rPr>
        <w:t>חסד יהושע</w:t>
      </w:r>
      <w:r>
        <w:rPr>
          <w:rtl/>
        </w:rPr>
        <w:t xml:space="preserve"> (ח"א סי' ט"ז) – "כיון דהנכרי זורקן ואין שליחות לנכרי ... נכרי אדעתא דנפשי' קעביד ומותר. כ"ז אמרתי להפוך בזכות הני דעבדי הכי אבל ירא שמים יקיים בנפשו מדת חסידות לשרוף הצפרנים".</w:t>
      </w:r>
    </w:p>
    <w:p w14:paraId="7C7B1A1D" w14:textId="77777777" w:rsidR="00F605B3" w:rsidRDefault="008B4DA1" w:rsidP="00350B4C">
      <w:pPr>
        <w:numPr>
          <w:ilvl w:val="2"/>
          <w:numId w:val="22"/>
        </w:numPr>
        <w:jc w:val="both"/>
      </w:pPr>
      <w:r>
        <w:rPr>
          <w:u w:val="single"/>
          <w:rtl/>
        </w:rPr>
        <w:t>רבבות אפרים</w:t>
      </w:r>
      <w:r>
        <w:rPr>
          <w:rtl/>
        </w:rPr>
        <w:t xml:space="preserve"> (ח"ד סי' צ"ז אות מ"א) – "ואם עכו"ם חותך הצפרנים לישראל וזורקן אז אמרינן אדעתא דנפשיה עביד ומותר, כך כתב בשו"ת חסד יהושע ח"א סי' ט"ז"</w:t>
      </w:r>
    </w:p>
    <w:p w14:paraId="19A5CBA4" w14:textId="2D997BEA" w:rsidR="00F605B3" w:rsidRDefault="008B4DA1" w:rsidP="00350B4C">
      <w:pPr>
        <w:numPr>
          <w:ilvl w:val="2"/>
          <w:numId w:val="22"/>
        </w:numPr>
        <w:jc w:val="both"/>
      </w:pPr>
      <w:r>
        <w:rPr>
          <w:u w:val="single"/>
          <w:rtl/>
        </w:rPr>
        <w:t>הגר"י ב</w:t>
      </w:r>
      <w:r w:rsidR="001D1195">
        <w:rPr>
          <w:rFonts w:hint="cs"/>
          <w:u w:val="single"/>
          <w:rtl/>
        </w:rPr>
        <w:t>ע</w:t>
      </w:r>
      <w:r>
        <w:rPr>
          <w:u w:val="single"/>
          <w:rtl/>
        </w:rPr>
        <w:t>לסקי</w:t>
      </w:r>
      <w:r>
        <w:rPr>
          <w:rtl/>
        </w:rPr>
        <w:t xml:space="preserve"> זצ"ל (</w:t>
      </w:r>
      <w:r>
        <w:t>Halachically speaking</w:t>
      </w:r>
      <w:r>
        <w:rPr>
          <w:rtl/>
        </w:rPr>
        <w:t xml:space="preserve"> ח"ד מספר כ"ב הע' מ"א) - </w:t>
      </w:r>
    </w:p>
    <w:p w14:paraId="088204DC" w14:textId="77777777" w:rsidR="00F605B3" w:rsidRDefault="008B4DA1">
      <w:pPr>
        <w:bidi w:val="0"/>
        <w:ind w:right="495"/>
        <w:jc w:val="both"/>
      </w:pPr>
      <w:r>
        <w:t>When women go for a manicure, there are usually nails spread all over the floor. To avoid stepping on the nails, the nails should be swept to a different area in the same room (this is even if the nails are from non-Jews).</w:t>
      </w:r>
    </w:p>
    <w:p w14:paraId="7F011AD3" w14:textId="77777777" w:rsidR="00F605B3" w:rsidRDefault="00F605B3">
      <w:pPr>
        <w:jc w:val="both"/>
      </w:pPr>
    </w:p>
    <w:p w14:paraId="686F059D" w14:textId="33B3C6DA" w:rsidR="00F605B3" w:rsidRDefault="00027F9C" w:rsidP="00350B4C">
      <w:pPr>
        <w:numPr>
          <w:ilvl w:val="1"/>
          <w:numId w:val="22"/>
        </w:numPr>
        <w:jc w:val="both"/>
      </w:pPr>
      <w:r>
        <w:rPr>
          <w:rFonts w:hint="cs"/>
          <w:b/>
          <w:bCs/>
          <w:rtl/>
        </w:rPr>
        <w:t>שיוף הציפרניים</w:t>
      </w:r>
      <w:r w:rsidR="008B4DA1">
        <w:rPr>
          <w:rtl/>
        </w:rPr>
        <w:t xml:space="preserve"> (</w:t>
      </w:r>
      <w:r w:rsidR="008B4DA1">
        <w:t>filing</w:t>
      </w:r>
      <w:r w:rsidR="008B4DA1">
        <w:rPr>
          <w:rtl/>
        </w:rPr>
        <w:t>)</w:t>
      </w:r>
      <w:r w:rsidR="00BD41EE">
        <w:rPr>
          <w:rtl/>
        </w:rPr>
        <w:fldChar w:fldCharType="begin"/>
      </w:r>
      <w:r w:rsidR="00BD41EE">
        <w:instrText xml:space="preserve"> XE "</w:instrText>
      </w:r>
      <w:r w:rsidR="00BD41EE" w:rsidRPr="006934AB">
        <w:rPr>
          <w:rFonts w:hint="cs"/>
          <w:b/>
          <w:bCs/>
          <w:rtl/>
        </w:rPr>
        <w:instrText>שיוף הציפרניים</w:instrText>
      </w:r>
      <w:r w:rsidR="00BD41EE" w:rsidRPr="006934AB">
        <w:rPr>
          <w:rtl/>
        </w:rPr>
        <w:instrText xml:space="preserve"> (</w:instrText>
      </w:r>
      <w:r w:rsidR="00BD41EE" w:rsidRPr="006934AB">
        <w:instrText>filing</w:instrText>
      </w:r>
      <w:r w:rsidR="00BD41EE" w:rsidRPr="006934AB">
        <w:rPr>
          <w:rtl/>
        </w:rPr>
        <w:instrText>)</w:instrText>
      </w:r>
      <w:r w:rsidR="00BD41EE">
        <w:instrText xml:space="preserve">" </w:instrText>
      </w:r>
      <w:r w:rsidR="00BD41EE">
        <w:rPr>
          <w:rtl/>
        </w:rPr>
        <w:fldChar w:fldCharType="end"/>
      </w:r>
      <w:r w:rsidR="008B4DA1">
        <w:rPr>
          <w:rtl/>
        </w:rPr>
        <w:t>.</w:t>
      </w:r>
    </w:p>
    <w:p w14:paraId="063746B5" w14:textId="77777777" w:rsidR="001B79BD" w:rsidRDefault="008B4DA1" w:rsidP="00350B4C">
      <w:pPr>
        <w:numPr>
          <w:ilvl w:val="2"/>
          <w:numId w:val="22"/>
        </w:numPr>
        <w:jc w:val="both"/>
      </w:pPr>
      <w:r>
        <w:rPr>
          <w:rtl/>
        </w:rPr>
        <w:t>מיקל</w:t>
      </w:r>
      <w:r w:rsidR="001B79BD">
        <w:rPr>
          <w:rFonts w:hint="cs"/>
          <w:rtl/>
        </w:rPr>
        <w:t>.</w:t>
      </w:r>
    </w:p>
    <w:p w14:paraId="11A04C19" w14:textId="77777777" w:rsidR="001B79BD" w:rsidRDefault="008B4DA1" w:rsidP="00350B4C">
      <w:pPr>
        <w:numPr>
          <w:ilvl w:val="3"/>
          <w:numId w:val="22"/>
        </w:numPr>
        <w:jc w:val="both"/>
      </w:pPr>
      <w:r>
        <w:rPr>
          <w:u w:val="single"/>
          <w:rtl/>
        </w:rPr>
        <w:t>אשל אברהם</w:t>
      </w:r>
      <w:r>
        <w:rPr>
          <w:rtl/>
        </w:rPr>
        <w:t xml:space="preserve"> (בוטשאטש, מהד"ת סוף סי' ר"ס</w:t>
      </w:r>
      <w:r w:rsidR="001B79BD">
        <w:rPr>
          <w:rFonts w:hint="cs"/>
          <w:rtl/>
        </w:rPr>
        <w:t xml:space="preserve">) </w:t>
      </w:r>
      <w:r w:rsidR="001B79BD">
        <w:rPr>
          <w:rtl/>
        </w:rPr>
        <w:t>–</w:t>
      </w:r>
      <w:r>
        <w:rPr>
          <w:rtl/>
        </w:rPr>
        <w:t xml:space="preserve"> "ובמק"א כ' אודות הליכה ע"ג צפורן שלא שרף ולא קבר די"ל שרק גירור קיל"</w:t>
      </w:r>
      <w:r w:rsidR="001B79BD">
        <w:rPr>
          <w:rFonts w:hint="cs"/>
          <w:rtl/>
        </w:rPr>
        <w:t>.</w:t>
      </w:r>
    </w:p>
    <w:p w14:paraId="4D94135A" w14:textId="77777777" w:rsidR="00F605B3" w:rsidRDefault="008B4DA1" w:rsidP="00350B4C">
      <w:pPr>
        <w:numPr>
          <w:ilvl w:val="3"/>
          <w:numId w:val="22"/>
        </w:numPr>
        <w:jc w:val="both"/>
      </w:pPr>
      <w:r>
        <w:rPr>
          <w:u w:val="single"/>
          <w:rtl/>
        </w:rPr>
        <w:t>קצות השלחן</w:t>
      </w:r>
      <w:r>
        <w:rPr>
          <w:rtl/>
        </w:rPr>
        <w:t xml:space="preserve"> (סי' ע"ג סוף ס"ק ד'</w:t>
      </w:r>
      <w:r w:rsidR="001B79BD">
        <w:rPr>
          <w:rFonts w:hint="cs"/>
          <w:rtl/>
        </w:rPr>
        <w:t xml:space="preserve">) </w:t>
      </w:r>
      <w:r w:rsidR="001B79BD">
        <w:rPr>
          <w:rtl/>
        </w:rPr>
        <w:t>–</w:t>
      </w:r>
      <w:r>
        <w:rPr>
          <w:rtl/>
        </w:rPr>
        <w:t xml:space="preserve"> "הגאון רא"ד מבוטשאטש ... ובמק"א כתבתי אודות הליכה על גבי צפורן שלא שרף ולא קבר דיש לומר שרק גירור קיל עכ"ל".</w:t>
      </w:r>
    </w:p>
    <w:p w14:paraId="44B74D58" w14:textId="77777777" w:rsidR="00F605B3" w:rsidRDefault="00F605B3">
      <w:pPr>
        <w:sectPr w:rsidR="00F605B3">
          <w:headerReference w:type="default" r:id="rId53"/>
          <w:type w:val="continuous"/>
          <w:pgSz w:w="11906" w:h="16838"/>
          <w:pgMar w:top="719" w:right="626" w:bottom="540" w:left="720" w:header="360" w:footer="0" w:gutter="0"/>
          <w:cols w:space="720"/>
          <w:formProt w:val="0"/>
          <w:bidi/>
          <w:docGrid w:linePitch="360"/>
        </w:sectPr>
      </w:pPr>
    </w:p>
    <w:p w14:paraId="471F0727" w14:textId="77777777" w:rsidR="00F605B3" w:rsidRDefault="00F605B3">
      <w:pPr>
        <w:jc w:val="both"/>
      </w:pPr>
    </w:p>
    <w:p w14:paraId="0C624960" w14:textId="40384AB3" w:rsidR="00F605B3" w:rsidRDefault="0049698D" w:rsidP="00350B4C">
      <w:pPr>
        <w:numPr>
          <w:ilvl w:val="0"/>
          <w:numId w:val="22"/>
        </w:numPr>
        <w:jc w:val="both"/>
      </w:pPr>
      <w:r>
        <w:rPr>
          <w:rFonts w:hint="cs"/>
          <w:sz w:val="28"/>
          <w:szCs w:val="28"/>
          <w:u w:val="single"/>
          <w:rtl/>
        </w:rPr>
        <w:t xml:space="preserve">נטילת </w:t>
      </w:r>
      <w:r w:rsidR="008B4DA1">
        <w:rPr>
          <w:sz w:val="28"/>
          <w:szCs w:val="28"/>
          <w:u w:val="single"/>
          <w:rtl/>
        </w:rPr>
        <w:t>צפרניים בראש חודש</w:t>
      </w:r>
      <w:r w:rsidR="00BD41EE">
        <w:rPr>
          <w:sz w:val="28"/>
          <w:szCs w:val="28"/>
          <w:u w:val="single"/>
          <w:rtl/>
        </w:rPr>
        <w:fldChar w:fldCharType="begin"/>
      </w:r>
      <w:r w:rsidR="00BD41EE">
        <w:instrText xml:space="preserve"> XE "</w:instrText>
      </w:r>
      <w:r w:rsidR="00BD41EE" w:rsidRPr="006934AB">
        <w:rPr>
          <w:rFonts w:hint="cs"/>
          <w:sz w:val="28"/>
          <w:szCs w:val="28"/>
          <w:u w:val="single"/>
          <w:rtl/>
        </w:rPr>
        <w:instrText xml:space="preserve">נטילת </w:instrText>
      </w:r>
      <w:r w:rsidR="00BD41EE" w:rsidRPr="006934AB">
        <w:rPr>
          <w:sz w:val="28"/>
          <w:szCs w:val="28"/>
          <w:u w:val="single"/>
          <w:rtl/>
        </w:rPr>
        <w:instrText>צפרניים בראש חודש</w:instrText>
      </w:r>
      <w:r w:rsidR="00BD41EE">
        <w:instrText xml:space="preserve">" </w:instrText>
      </w:r>
      <w:r w:rsidR="00BD41EE">
        <w:rPr>
          <w:sz w:val="28"/>
          <w:szCs w:val="28"/>
          <w:u w:val="single"/>
          <w:rtl/>
        </w:rPr>
        <w:fldChar w:fldCharType="end"/>
      </w:r>
      <w:r w:rsidR="008B4DA1">
        <w:rPr>
          <w:sz w:val="28"/>
          <w:szCs w:val="28"/>
          <w:u w:val="single"/>
          <w:rtl/>
        </w:rPr>
        <w:t>: ר' יהודה החסיד</w:t>
      </w:r>
      <w:r w:rsidR="00BD41EE">
        <w:rPr>
          <w:rtl/>
        </w:rPr>
        <w:fldChar w:fldCharType="begin"/>
      </w:r>
      <w:r w:rsidR="00BD41EE">
        <w:instrText xml:space="preserve"> XE "</w:instrText>
      </w:r>
      <w:r w:rsidR="00BD41EE" w:rsidRPr="006934AB">
        <w:rPr>
          <w:sz w:val="28"/>
          <w:szCs w:val="28"/>
          <w:u w:val="single"/>
          <w:rtl/>
        </w:rPr>
        <w:instrText>ר' יהודה החסיד</w:instrText>
      </w:r>
      <w:r w:rsidR="00BD41EE">
        <w:instrText xml:space="preserve">" </w:instrText>
      </w:r>
      <w:r w:rsidR="00BD41EE">
        <w:rPr>
          <w:rtl/>
        </w:rPr>
        <w:fldChar w:fldCharType="end"/>
      </w:r>
      <w:r w:rsidR="008B4DA1">
        <w:rPr>
          <w:rtl/>
        </w:rPr>
        <w:t>.</w:t>
      </w:r>
    </w:p>
    <w:p w14:paraId="31A59210" w14:textId="77777777" w:rsidR="00F605B3" w:rsidRDefault="008B4DA1">
      <w:pPr>
        <w:ind w:left="120" w:hanging="120"/>
        <w:jc w:val="both"/>
      </w:pPr>
      <w:r>
        <w:rPr>
          <w:rtl/>
        </w:rPr>
        <w:t xml:space="preserve">ס' </w:t>
      </w:r>
      <w:r>
        <w:rPr>
          <w:u w:val="single"/>
          <w:rtl/>
        </w:rPr>
        <w:t>חסידים</w:t>
      </w:r>
      <w:r>
        <w:rPr>
          <w:rtl/>
        </w:rPr>
        <w:t xml:space="preserve"> (צוואת רבינו יהודה החסיד אות מ"ח) – "לא יגלח אדם הראש ולא הזקן בראש חודש, </w:t>
      </w:r>
      <w:r>
        <w:rPr>
          <w:b/>
          <w:bCs/>
          <w:rtl/>
        </w:rPr>
        <w:t>וכן לא יטול הצפרניים בראש חודש</w:t>
      </w:r>
      <w:r>
        <w:rPr>
          <w:rtl/>
        </w:rPr>
        <w:t>".</w:t>
      </w:r>
    </w:p>
    <w:p w14:paraId="37E12D68" w14:textId="77777777" w:rsidR="00F605B3" w:rsidRPr="00115593" w:rsidRDefault="00F605B3">
      <w:pPr>
        <w:jc w:val="both"/>
      </w:pPr>
    </w:p>
    <w:p w14:paraId="5497AE18" w14:textId="77777777" w:rsidR="00F605B3" w:rsidRDefault="008B4DA1" w:rsidP="00350B4C">
      <w:pPr>
        <w:numPr>
          <w:ilvl w:val="1"/>
          <w:numId w:val="22"/>
        </w:numPr>
        <w:jc w:val="both"/>
      </w:pPr>
      <w:r>
        <w:rPr>
          <w:b/>
          <w:bCs/>
          <w:rtl/>
        </w:rPr>
        <w:t xml:space="preserve">מחמיר, </w:t>
      </w:r>
      <w:r>
        <w:rPr>
          <w:b/>
          <w:bCs/>
          <w:i/>
          <w:rtl/>
        </w:rPr>
        <w:t>הו"ד להלכה</w:t>
      </w:r>
      <w:r>
        <w:rPr>
          <w:b/>
          <w:i/>
          <w:rtl/>
        </w:rPr>
        <w:t>.</w:t>
      </w:r>
    </w:p>
    <w:p w14:paraId="59FEBB37" w14:textId="77777777" w:rsidR="00F605B3" w:rsidRDefault="008B4DA1" w:rsidP="00350B4C">
      <w:pPr>
        <w:numPr>
          <w:ilvl w:val="2"/>
          <w:numId w:val="22"/>
        </w:numPr>
        <w:jc w:val="both"/>
      </w:pPr>
      <w:r>
        <w:rPr>
          <w:u w:val="single"/>
          <w:rtl/>
        </w:rPr>
        <w:t>כנה"ג</w:t>
      </w:r>
      <w:r>
        <w:rPr>
          <w:rtl/>
        </w:rPr>
        <w:t xml:space="preserve"> (ס"ק ג', שכנה"ג הג' ב"י סוף ס"ק א' [לשונו מובא לקמן]) – "ויש נמנעים מלהסתפר ביום ששי שחל [ב]ראש חדש, ואומרים שכך נמצא באזהרות רבינו יהודה החסיד. ואני ראיתי באזהרות הנזכר שכתב דבר"ח אסור להסתפר אפילו נפל בשאר הימים. ובקושטנדינ"א יע"א ראיתי שאינם חוששים לזה ומסתפרין אפילו ביום ששי שחל בראש חדש. אבל בתירי"א נהגו שלא להסתפר ביום שחל להיות בראש חדש, וכן נהגתי אני אחר בואי פה תירי"א יע"א".</w:t>
      </w:r>
    </w:p>
    <w:p w14:paraId="1C61076C" w14:textId="77777777" w:rsidR="00F605B3" w:rsidRDefault="008B4DA1" w:rsidP="00350B4C">
      <w:pPr>
        <w:numPr>
          <w:ilvl w:val="2"/>
          <w:numId w:val="22"/>
        </w:numPr>
        <w:jc w:val="both"/>
      </w:pPr>
      <w:r>
        <w:rPr>
          <w:u w:val="single"/>
          <w:rtl/>
        </w:rPr>
        <w:t>עולת שבת</w:t>
      </w:r>
      <w:r>
        <w:rPr>
          <w:rtl/>
        </w:rPr>
        <w:t xml:space="preserve"> (ס"ק א').</w:t>
      </w:r>
    </w:p>
    <w:p w14:paraId="516676ED" w14:textId="77777777" w:rsidR="00F605B3" w:rsidRDefault="008B4DA1" w:rsidP="00350B4C">
      <w:pPr>
        <w:numPr>
          <w:ilvl w:val="2"/>
          <w:numId w:val="22"/>
        </w:numPr>
        <w:jc w:val="both"/>
      </w:pPr>
      <w:r>
        <w:rPr>
          <w:b/>
          <w:i/>
          <w:u w:val="single"/>
          <w:rtl/>
        </w:rPr>
        <w:t>בית לחם יהודה</w:t>
      </w:r>
      <w:r>
        <w:rPr>
          <w:b/>
          <w:i/>
          <w:rtl/>
        </w:rPr>
        <w:t xml:space="preserve"> (סי' קפ"א סוף ס"ק ג').</w:t>
      </w:r>
    </w:p>
    <w:p w14:paraId="62ED40E1" w14:textId="77777777" w:rsidR="00F605B3" w:rsidRDefault="008B4DA1" w:rsidP="00350B4C">
      <w:pPr>
        <w:numPr>
          <w:ilvl w:val="2"/>
          <w:numId w:val="22"/>
        </w:numPr>
        <w:jc w:val="both"/>
      </w:pPr>
      <w:r>
        <w:rPr>
          <w:b/>
          <w:i/>
          <w:u w:val="single"/>
          <w:rtl/>
        </w:rPr>
        <w:t>לחם הפנים</w:t>
      </w:r>
      <w:r>
        <w:rPr>
          <w:b/>
          <w:i/>
          <w:rtl/>
        </w:rPr>
        <w:t xml:space="preserve"> (קונ' אחרון סוף סי' קפ"א).</w:t>
      </w:r>
    </w:p>
    <w:p w14:paraId="42DEEF53" w14:textId="77777777" w:rsidR="00F605B3" w:rsidRDefault="008B4DA1" w:rsidP="00350B4C">
      <w:pPr>
        <w:numPr>
          <w:ilvl w:val="2"/>
          <w:numId w:val="22"/>
        </w:numPr>
        <w:jc w:val="both"/>
      </w:pPr>
      <w:r>
        <w:rPr>
          <w:u w:val="single"/>
          <w:rtl/>
        </w:rPr>
        <w:t>א"ר</w:t>
      </w:r>
      <w:r>
        <w:rPr>
          <w:rtl/>
        </w:rPr>
        <w:t xml:space="preserve"> (ס"ק ח', א"ז ס"ק ג') – "כתב כנסת הגדולה [בסוף הסימן] אין להסתפר בראש חודש אפילו חל בערב שבת".</w:t>
      </w:r>
    </w:p>
    <w:p w14:paraId="7D901917" w14:textId="6DC79E9E" w:rsidR="00F605B3" w:rsidRDefault="008B4DA1" w:rsidP="00E4276A">
      <w:pPr>
        <w:numPr>
          <w:ilvl w:val="2"/>
          <w:numId w:val="22"/>
        </w:numPr>
        <w:jc w:val="both"/>
      </w:pPr>
      <w:r>
        <w:rPr>
          <w:u w:val="single"/>
          <w:rtl/>
        </w:rPr>
        <w:t>באר היטב</w:t>
      </w:r>
      <w:r>
        <w:rPr>
          <w:rtl/>
        </w:rPr>
        <w:t xml:space="preserve"> (ס"ק ב')</w:t>
      </w:r>
      <w:r w:rsidR="00E4276A">
        <w:rPr>
          <w:rFonts w:hint="cs"/>
          <w:rtl/>
        </w:rPr>
        <w:t xml:space="preserve"> </w:t>
      </w:r>
      <w:r w:rsidR="00E4276A">
        <w:rPr>
          <w:rtl/>
        </w:rPr>
        <w:t>–</w:t>
      </w:r>
      <w:r w:rsidR="00E4276A">
        <w:rPr>
          <w:rFonts w:hint="cs"/>
          <w:rtl/>
        </w:rPr>
        <w:t xml:space="preserve"> "</w:t>
      </w:r>
      <w:r w:rsidR="00E4276A">
        <w:rPr>
          <w:rtl/>
        </w:rPr>
        <w:t>כתב בצוואת ר"י חסיד שלא ליטול הצפרנים ולא לגלח בר"ח</w:t>
      </w:r>
      <w:r w:rsidR="00E4276A">
        <w:rPr>
          <w:rFonts w:hint="cs"/>
          <w:rtl/>
        </w:rPr>
        <w:t>"</w:t>
      </w:r>
      <w:r>
        <w:rPr>
          <w:rtl/>
        </w:rPr>
        <w:t>.</w:t>
      </w:r>
    </w:p>
    <w:p w14:paraId="1C1F94AC" w14:textId="77777777" w:rsidR="00F605B3" w:rsidRDefault="008B4DA1" w:rsidP="00350B4C">
      <w:pPr>
        <w:numPr>
          <w:ilvl w:val="2"/>
          <w:numId w:val="22"/>
        </w:numPr>
        <w:jc w:val="both"/>
      </w:pPr>
      <w:r>
        <w:rPr>
          <w:u w:val="single"/>
          <w:rtl/>
        </w:rPr>
        <w:t>שלחן שלמה</w:t>
      </w:r>
      <w:r>
        <w:rPr>
          <w:rtl/>
        </w:rPr>
        <w:t xml:space="preserve"> (סעי' א') – "ואין מגלחין בר"ח אפי' חל בע"ש".</w:t>
      </w:r>
    </w:p>
    <w:p w14:paraId="02975425" w14:textId="77777777" w:rsidR="00F605B3" w:rsidRDefault="008B4DA1" w:rsidP="00350B4C">
      <w:pPr>
        <w:numPr>
          <w:ilvl w:val="2"/>
          <w:numId w:val="22"/>
        </w:numPr>
        <w:jc w:val="both"/>
      </w:pPr>
      <w:r>
        <w:rPr>
          <w:u w:val="single"/>
          <w:rtl/>
        </w:rPr>
        <w:t>דרך החיים</w:t>
      </w:r>
      <w:r>
        <w:rPr>
          <w:rtl/>
        </w:rPr>
        <w:t xml:space="preserve"> (דיני הכנסת שבת אות ב') – "גם אין ליטול צפרניו או לגלח שערות ראשו בר"ח אפילו חל בע"ש".</w:t>
      </w:r>
    </w:p>
    <w:p w14:paraId="0283B1C3" w14:textId="77777777" w:rsidR="00F605B3" w:rsidRDefault="008B4DA1" w:rsidP="00350B4C">
      <w:pPr>
        <w:numPr>
          <w:ilvl w:val="2"/>
          <w:numId w:val="22"/>
        </w:numPr>
        <w:jc w:val="both"/>
      </w:pPr>
      <w:r>
        <w:rPr>
          <w:u w:val="single"/>
          <w:rtl/>
        </w:rPr>
        <w:t>קיצור שו"ע</w:t>
      </w:r>
      <w:r>
        <w:rPr>
          <w:rtl/>
        </w:rPr>
        <w:t xml:space="preserve"> (סי' ע"ב סעי' י"ד) – "גם אין לקוץ צפרניו או לגלח שערות בראש חדש אפילו חל בערב שבת".</w:t>
      </w:r>
    </w:p>
    <w:p w14:paraId="70C37D26" w14:textId="4FEF2AE6" w:rsidR="00E035E0" w:rsidRDefault="00E035E0" w:rsidP="00E035E0">
      <w:pPr>
        <w:numPr>
          <w:ilvl w:val="2"/>
          <w:numId w:val="22"/>
        </w:numPr>
        <w:jc w:val="both"/>
      </w:pPr>
      <w:r>
        <w:rPr>
          <w:rFonts w:hint="cs"/>
          <w:u w:val="single"/>
          <w:rtl/>
        </w:rPr>
        <w:t>כה"ח</w:t>
      </w:r>
      <w:r>
        <w:rPr>
          <w:rFonts w:hint="cs"/>
          <w:rtl/>
        </w:rPr>
        <w:t xml:space="preserve"> (פלאג"י, סי' כ"ז אות י"ב) - לשונו מובא לקמן.</w:t>
      </w:r>
    </w:p>
    <w:p w14:paraId="76117202" w14:textId="3751A1B3" w:rsidR="00B403D6" w:rsidRPr="00B403D6" w:rsidRDefault="00B403D6" w:rsidP="00350B4C">
      <w:pPr>
        <w:numPr>
          <w:ilvl w:val="2"/>
          <w:numId w:val="22"/>
        </w:numPr>
        <w:jc w:val="both"/>
      </w:pPr>
      <w:r>
        <w:rPr>
          <w:rFonts w:hint="cs"/>
          <w:u w:val="single"/>
          <w:rtl/>
        </w:rPr>
        <w:t>יפה ללב</w:t>
      </w:r>
      <w:r w:rsidRPr="00EC7E2B">
        <w:rPr>
          <w:rFonts w:hint="cs"/>
          <w:rtl/>
        </w:rPr>
        <w:t xml:space="preserve"> (</w:t>
      </w:r>
      <w:r>
        <w:rPr>
          <w:rFonts w:hint="cs"/>
          <w:rtl/>
        </w:rPr>
        <w:t xml:space="preserve">ח"ב </w:t>
      </w:r>
      <w:r w:rsidRPr="00EC7E2B">
        <w:rPr>
          <w:rFonts w:hint="cs"/>
          <w:rtl/>
        </w:rPr>
        <w:t xml:space="preserve">סי' ר"ס </w:t>
      </w:r>
      <w:r>
        <w:rPr>
          <w:rFonts w:hint="cs"/>
          <w:rtl/>
        </w:rPr>
        <w:t>ס"ק</w:t>
      </w:r>
      <w:r w:rsidRPr="00EC7E2B">
        <w:rPr>
          <w:rFonts w:hint="cs"/>
          <w:rtl/>
        </w:rPr>
        <w:t xml:space="preserve"> ה')</w:t>
      </w:r>
      <w:r>
        <w:rPr>
          <w:rFonts w:hint="cs"/>
          <w:rtl/>
        </w:rPr>
        <w:t xml:space="preserve"> - לשונו מובא לקמן.</w:t>
      </w:r>
    </w:p>
    <w:p w14:paraId="114740AA" w14:textId="12738DBE" w:rsidR="00F605B3" w:rsidRDefault="008B4DA1" w:rsidP="00350B4C">
      <w:pPr>
        <w:numPr>
          <w:ilvl w:val="2"/>
          <w:numId w:val="22"/>
        </w:numPr>
        <w:jc w:val="both"/>
      </w:pPr>
      <w:r>
        <w:rPr>
          <w:u w:val="single"/>
          <w:rtl/>
        </w:rPr>
        <w:t>חסד לאלפים</w:t>
      </w:r>
      <w:r>
        <w:rPr>
          <w:rtl/>
        </w:rPr>
        <w:t xml:space="preserve"> (ס"ק א', סי' רנ"א ס"ק ז') – "צואת ר"י החסיד שלא לגלח בר"ח, וכתבנו ג"כ משמו שלא ליטול הצפורנים בר"ח".</w:t>
      </w:r>
    </w:p>
    <w:p w14:paraId="7588746B" w14:textId="79643BD0" w:rsidR="00F605B3" w:rsidRDefault="008B4DA1" w:rsidP="00350B4C">
      <w:pPr>
        <w:numPr>
          <w:ilvl w:val="2"/>
          <w:numId w:val="22"/>
        </w:numPr>
        <w:jc w:val="both"/>
      </w:pPr>
      <w:r>
        <w:rPr>
          <w:b/>
          <w:i/>
          <w:u w:val="single"/>
          <w:rtl/>
        </w:rPr>
        <w:t>כה</w:t>
      </w:r>
      <w:r w:rsidR="00E035E0">
        <w:rPr>
          <w:rFonts w:hint="cs"/>
          <w:b/>
          <w:i/>
          <w:u w:val="single"/>
          <w:rtl/>
        </w:rPr>
        <w:t>"</w:t>
      </w:r>
      <w:r>
        <w:rPr>
          <w:b/>
          <w:i/>
          <w:u w:val="single"/>
          <w:rtl/>
        </w:rPr>
        <w:t>ח</w:t>
      </w:r>
      <w:r>
        <w:rPr>
          <w:b/>
          <w:i/>
          <w:rtl/>
        </w:rPr>
        <w:t xml:space="preserve"> (ס"ק י"ב, סי' רנ"א ס"ק י"ח).</w:t>
      </w:r>
    </w:p>
    <w:p w14:paraId="44A23BB0" w14:textId="48213D6E" w:rsidR="00926713" w:rsidRPr="00926713" w:rsidRDefault="00926713" w:rsidP="00350B4C">
      <w:pPr>
        <w:numPr>
          <w:ilvl w:val="2"/>
          <w:numId w:val="22"/>
        </w:numPr>
        <w:jc w:val="both"/>
        <w:rPr>
          <w:rFonts w:asciiTheme="majorBidi" w:hAnsiTheme="majorBidi" w:cstheme="majorBidi"/>
        </w:rPr>
      </w:pPr>
      <w:r>
        <w:rPr>
          <w:rFonts w:asciiTheme="majorBidi" w:hAnsiTheme="majorBidi" w:cstheme="majorBidi" w:hint="cs"/>
          <w:u w:val="single"/>
          <w:rtl/>
        </w:rPr>
        <w:t>קובץ הלכות</w:t>
      </w:r>
      <w:r>
        <w:rPr>
          <w:rFonts w:asciiTheme="majorBidi" w:hAnsiTheme="majorBidi" w:cstheme="majorBidi" w:hint="cs"/>
          <w:rtl/>
        </w:rPr>
        <w:t xml:space="preserve"> (שבת ח"א פרק א' סעי' מ"ג) – "</w:t>
      </w:r>
      <w:r>
        <w:rPr>
          <w:rFonts w:asciiTheme="majorBidi" w:hAnsiTheme="majorBidi" w:hint="cs"/>
          <w:rtl/>
        </w:rPr>
        <w:t>נוהגין שאין מגלחין ואין נוטלין צפרנים בראש חודש אפי' חל בערב</w:t>
      </w:r>
      <w:r>
        <w:rPr>
          <w:rFonts w:asciiTheme="majorBidi" w:hAnsiTheme="majorBidi" w:cstheme="majorBidi" w:hint="cs"/>
          <w:rtl/>
        </w:rPr>
        <w:t xml:space="preserve"> </w:t>
      </w:r>
      <w:r>
        <w:rPr>
          <w:rFonts w:asciiTheme="majorBidi" w:hAnsiTheme="majorBidi" w:hint="cs"/>
          <w:rtl/>
        </w:rPr>
        <w:t>שבת</w:t>
      </w:r>
      <w:r>
        <w:rPr>
          <w:rFonts w:asciiTheme="majorBidi" w:hAnsiTheme="majorBidi" w:cstheme="majorBidi" w:hint="cs"/>
          <w:rtl/>
        </w:rPr>
        <w:t xml:space="preserve"> </w:t>
      </w:r>
      <w:r>
        <w:rPr>
          <w:rFonts w:asciiTheme="majorBidi" w:hAnsiTheme="majorBidi" w:hint="cs"/>
          <w:rtl/>
        </w:rPr>
        <w:t>ולכן כשחל ר"ח בערב שבת יש להסתפר וליטול צפרניו ביום ה' או</w:t>
      </w:r>
      <w:r>
        <w:rPr>
          <w:rFonts w:asciiTheme="majorBidi" w:hAnsiTheme="majorBidi" w:cstheme="majorBidi" w:hint="cs"/>
          <w:rtl/>
        </w:rPr>
        <w:t xml:space="preserve"> </w:t>
      </w:r>
      <w:r>
        <w:rPr>
          <w:rFonts w:asciiTheme="majorBidi" w:hAnsiTheme="majorBidi" w:hint="cs"/>
          <w:rtl/>
        </w:rPr>
        <w:t>בליל ששי, ואם שכח להסתפר או ליטול צפרניו ביום ה' לא יסתפר בערב</w:t>
      </w:r>
      <w:r>
        <w:rPr>
          <w:rFonts w:asciiTheme="majorBidi" w:hAnsiTheme="majorBidi" w:cstheme="majorBidi" w:hint="cs"/>
          <w:rtl/>
        </w:rPr>
        <w:t xml:space="preserve"> </w:t>
      </w:r>
      <w:r>
        <w:rPr>
          <w:rFonts w:asciiTheme="majorBidi" w:hAnsiTheme="majorBidi" w:hint="cs"/>
          <w:rtl/>
        </w:rPr>
        <w:t>שבת, אבל יש ליטול הצפרנים לכבוד שבת".</w:t>
      </w:r>
    </w:p>
    <w:p w14:paraId="0EE72E12" w14:textId="162FD8F0" w:rsidR="00F605B3" w:rsidRDefault="008B4DA1" w:rsidP="00350B4C">
      <w:pPr>
        <w:numPr>
          <w:ilvl w:val="2"/>
          <w:numId w:val="22"/>
        </w:numPr>
        <w:jc w:val="both"/>
      </w:pPr>
      <w:r>
        <w:rPr>
          <w:b/>
          <w:i/>
          <w:rtl/>
        </w:rPr>
        <w:t xml:space="preserve">עי' </w:t>
      </w:r>
      <w:r>
        <w:rPr>
          <w:b/>
          <w:i/>
          <w:u w:val="single"/>
          <w:rtl/>
        </w:rPr>
        <w:t>הגרח"ק</w:t>
      </w:r>
      <w:r>
        <w:rPr>
          <w:b/>
          <w:i/>
          <w:rtl/>
        </w:rPr>
        <w:t xml:space="preserve"> שליט"א (קובץ ניצוצי אש, עמ' תתס"ב אות מ"ה</w:t>
      </w:r>
      <w:r>
        <w:rPr>
          <w:rtl/>
        </w:rPr>
        <w:t>) –</w:t>
      </w:r>
      <w:r>
        <w:rPr>
          <w:b/>
          <w:i/>
          <w:rtl/>
        </w:rPr>
        <w:t xml:space="preserve"> "במ"ב (סי' ר"ס סק"ז) כתב שיש מקומות שנוהגין ... ואמר הגר"ח שליט"א שאכן כן מנהגנו".</w:t>
      </w:r>
    </w:p>
    <w:p w14:paraId="55DF19EA" w14:textId="77777777" w:rsidR="00F605B3" w:rsidRDefault="008B4DA1" w:rsidP="00350B4C">
      <w:pPr>
        <w:numPr>
          <w:ilvl w:val="2"/>
          <w:numId w:val="22"/>
        </w:numPr>
        <w:jc w:val="both"/>
      </w:pPr>
      <w:r>
        <w:rPr>
          <w:u w:val="single"/>
          <w:rtl/>
        </w:rPr>
        <w:t>נטעי גבריאל</w:t>
      </w:r>
      <w:r>
        <w:rPr>
          <w:rtl/>
        </w:rPr>
        <w:t xml:space="preserve"> (פסח ח"ג פרק מ"ט סעי' י"ז</w:t>
      </w:r>
      <w:r w:rsidR="00C3296F">
        <w:rPr>
          <w:rFonts w:hint="cs"/>
          <w:rtl/>
        </w:rPr>
        <w:t xml:space="preserve">) </w:t>
      </w:r>
      <w:r w:rsidR="00C3296F">
        <w:rPr>
          <w:rtl/>
        </w:rPr>
        <w:t>–</w:t>
      </w:r>
      <w:r>
        <w:rPr>
          <w:rtl/>
        </w:rPr>
        <w:t xml:space="preserve"> "בר"ח אייר בלא"ה אין להסתפר מחמת צוואת ריה"ח"</w:t>
      </w:r>
      <w:r>
        <w:rPr>
          <w:b/>
          <w:i/>
          <w:rtl/>
        </w:rPr>
        <w:t>.</w:t>
      </w:r>
    </w:p>
    <w:p w14:paraId="6AF21ABE" w14:textId="77777777" w:rsidR="00F605B3" w:rsidRPr="00115593" w:rsidRDefault="00F605B3">
      <w:pPr>
        <w:jc w:val="both"/>
      </w:pPr>
    </w:p>
    <w:p w14:paraId="64F8EB13" w14:textId="77777777" w:rsidR="00F605B3" w:rsidRDefault="008B4DA1" w:rsidP="00350B4C">
      <w:pPr>
        <w:numPr>
          <w:ilvl w:val="1"/>
          <w:numId w:val="22"/>
        </w:numPr>
        <w:jc w:val="both"/>
      </w:pPr>
      <w:r>
        <w:rPr>
          <w:b/>
          <w:bCs/>
          <w:rtl/>
        </w:rPr>
        <w:t>הו"ד בלשון "יש מקומות", וכדו'</w:t>
      </w:r>
      <w:r>
        <w:rPr>
          <w:rtl/>
        </w:rPr>
        <w:t>.</w:t>
      </w:r>
    </w:p>
    <w:p w14:paraId="3C5F2214" w14:textId="77777777" w:rsidR="00F605B3" w:rsidRDefault="008B4DA1" w:rsidP="00350B4C">
      <w:pPr>
        <w:numPr>
          <w:ilvl w:val="2"/>
          <w:numId w:val="22"/>
        </w:numPr>
        <w:jc w:val="both"/>
      </w:pPr>
      <w:r>
        <w:rPr>
          <w:u w:val="single"/>
          <w:rtl/>
        </w:rPr>
        <w:t>מג"א</w:t>
      </w:r>
      <w:r>
        <w:rPr>
          <w:rtl/>
        </w:rPr>
        <w:t xml:space="preserve"> (הקדמה) – "ויש מקומות שאין מגלחים בר"ח אפי' חל ביום ו' כי כן צוה ר"י חסיד (כ"ה)".</w:t>
      </w:r>
    </w:p>
    <w:p w14:paraId="28AB1B81" w14:textId="77777777" w:rsidR="00F605B3" w:rsidRDefault="008B4DA1" w:rsidP="00350B4C">
      <w:pPr>
        <w:numPr>
          <w:ilvl w:val="2"/>
          <w:numId w:val="22"/>
        </w:numPr>
        <w:jc w:val="both"/>
      </w:pPr>
      <w:r>
        <w:rPr>
          <w:u w:val="single"/>
          <w:rtl/>
        </w:rPr>
        <w:t>תוס' שבת</w:t>
      </w:r>
      <w:r>
        <w:rPr>
          <w:rtl/>
        </w:rPr>
        <w:t xml:space="preserve"> (ס"ק ג').</w:t>
      </w:r>
    </w:p>
    <w:p w14:paraId="474AED38" w14:textId="77777777" w:rsidR="00F605B3" w:rsidRDefault="008B4DA1" w:rsidP="00350B4C">
      <w:pPr>
        <w:numPr>
          <w:ilvl w:val="2"/>
          <w:numId w:val="22"/>
        </w:numPr>
        <w:jc w:val="both"/>
      </w:pPr>
      <w:r>
        <w:rPr>
          <w:u w:val="single"/>
          <w:rtl/>
        </w:rPr>
        <w:t>גר"ז</w:t>
      </w:r>
      <w:r>
        <w:rPr>
          <w:rtl/>
        </w:rPr>
        <w:t xml:space="preserve"> (סעי' א') – "ונוהגין בקצת מקומות שלא להסתפר בראש חודש אפילו חל בערב שבת מפני חשש סכנה כי כן הזהיר רבינו יהודה החסיד".</w:t>
      </w:r>
    </w:p>
    <w:p w14:paraId="207B5084" w14:textId="77777777" w:rsidR="00F605B3" w:rsidRDefault="008B4DA1" w:rsidP="00350B4C">
      <w:pPr>
        <w:numPr>
          <w:ilvl w:val="2"/>
          <w:numId w:val="22"/>
        </w:numPr>
        <w:jc w:val="both"/>
      </w:pPr>
      <w:r>
        <w:rPr>
          <w:u w:val="single"/>
          <w:rtl/>
        </w:rPr>
        <w:t>מ"ב</w:t>
      </w:r>
      <w:r>
        <w:rPr>
          <w:rtl/>
        </w:rPr>
        <w:t xml:space="preserve"> (ס"ק ז') – "יש מקומות שאין מגלחין ואין נוטלין צפורנים בר"ח אפילו חל ביום עש"ק כי כן צוה ר"י חסיד".</w:t>
      </w:r>
    </w:p>
    <w:p w14:paraId="35CCA342" w14:textId="77777777" w:rsidR="00F605B3" w:rsidRDefault="008B4DA1" w:rsidP="00350B4C">
      <w:pPr>
        <w:numPr>
          <w:ilvl w:val="2"/>
          <w:numId w:val="22"/>
        </w:numPr>
        <w:jc w:val="both"/>
      </w:pPr>
      <w:r>
        <w:rPr>
          <w:u w:val="single"/>
          <w:rtl/>
        </w:rPr>
        <w:t>שבט הלוי</w:t>
      </w:r>
      <w:r>
        <w:rPr>
          <w:rtl/>
        </w:rPr>
        <w:t xml:space="preserve"> (מבית לוי ח"ג עמ' נ"ג אות ז', אות י', בענייני יו"ד עמ' ק"ד אות ז', עמ' ק"ה אות י') – "יש נוהגים".</w:t>
      </w:r>
    </w:p>
    <w:p w14:paraId="069FE383" w14:textId="77777777" w:rsidR="00F605B3" w:rsidRDefault="008B4DA1" w:rsidP="00350B4C">
      <w:pPr>
        <w:numPr>
          <w:ilvl w:val="2"/>
          <w:numId w:val="22"/>
        </w:numPr>
        <w:jc w:val="both"/>
      </w:pPr>
      <w:r>
        <w:rPr>
          <w:u w:val="single"/>
          <w:rtl/>
        </w:rPr>
        <w:t>ששכ"ה</w:t>
      </w:r>
      <w:r>
        <w:rPr>
          <w:rtl/>
        </w:rPr>
        <w:t xml:space="preserve"> (פרק מ"ב סעי' מ"ט) – "יש נוהגים".</w:t>
      </w:r>
    </w:p>
    <w:p w14:paraId="3EE7C579" w14:textId="77777777" w:rsidR="00F605B3" w:rsidRDefault="008B4DA1" w:rsidP="00350B4C">
      <w:pPr>
        <w:numPr>
          <w:ilvl w:val="2"/>
          <w:numId w:val="22"/>
        </w:numPr>
        <w:jc w:val="both"/>
      </w:pPr>
      <w:r>
        <w:rPr>
          <w:u w:val="single"/>
          <w:rtl/>
        </w:rPr>
        <w:t>שמירת הגוף והנפש</w:t>
      </w:r>
      <w:r>
        <w:rPr>
          <w:rtl/>
        </w:rPr>
        <w:t xml:space="preserve"> (סי' ס"ח סעי' ו').</w:t>
      </w:r>
    </w:p>
    <w:p w14:paraId="5C8F853A" w14:textId="77777777" w:rsidR="00F605B3" w:rsidRDefault="008B4DA1" w:rsidP="00350B4C">
      <w:pPr>
        <w:numPr>
          <w:ilvl w:val="2"/>
          <w:numId w:val="22"/>
        </w:numPr>
        <w:jc w:val="both"/>
      </w:pPr>
      <w:r>
        <w:rPr>
          <w:u w:val="single"/>
          <w:rtl/>
        </w:rPr>
        <w:t>לקראת שבת</w:t>
      </w:r>
      <w:r>
        <w:rPr>
          <w:rtl/>
        </w:rPr>
        <w:t xml:space="preserve"> (פרק ו' סעי' ו', סעי' כ"ב).</w:t>
      </w:r>
    </w:p>
    <w:p w14:paraId="139A1CAB" w14:textId="77777777" w:rsidR="00B61A6F" w:rsidRPr="00115593" w:rsidRDefault="00B61A6F">
      <w:pPr>
        <w:jc w:val="both"/>
      </w:pPr>
    </w:p>
    <w:p w14:paraId="03E8EE18" w14:textId="77777777" w:rsidR="00F605B3" w:rsidRDefault="008B4DA1" w:rsidP="00350B4C">
      <w:pPr>
        <w:numPr>
          <w:ilvl w:val="1"/>
          <w:numId w:val="22"/>
        </w:numPr>
        <w:jc w:val="both"/>
      </w:pPr>
      <w:r>
        <w:rPr>
          <w:b/>
          <w:bCs/>
          <w:rtl/>
        </w:rPr>
        <w:t>מיקל</w:t>
      </w:r>
      <w:r>
        <w:rPr>
          <w:rtl/>
        </w:rPr>
        <w:t>.</w:t>
      </w:r>
    </w:p>
    <w:p w14:paraId="21CE82F0" w14:textId="2C476CEC" w:rsidR="000E7A9C" w:rsidRPr="000E7A9C" w:rsidRDefault="000E7A9C" w:rsidP="00350B4C">
      <w:pPr>
        <w:numPr>
          <w:ilvl w:val="2"/>
          <w:numId w:val="22"/>
        </w:numPr>
        <w:jc w:val="both"/>
      </w:pPr>
      <w:r>
        <w:rPr>
          <w:rFonts w:hint="cs"/>
          <w:rtl/>
        </w:rPr>
        <w:t xml:space="preserve">הליכות </w:t>
      </w:r>
      <w:r>
        <w:rPr>
          <w:rFonts w:eastAsia="SimSun"/>
          <w:u w:val="single"/>
          <w:rtl/>
          <w:lang w:eastAsia="zh-CN"/>
        </w:rPr>
        <w:t>אבן ישראל</w:t>
      </w:r>
      <w:r>
        <w:rPr>
          <w:rFonts w:eastAsia="SimSun"/>
          <w:rtl/>
          <w:lang w:eastAsia="zh-CN"/>
        </w:rPr>
        <w:t xml:space="preserve"> (</w:t>
      </w:r>
      <w:r w:rsidR="007D7DA7">
        <w:rPr>
          <w:rFonts w:eastAsia="SimSun" w:hint="cs"/>
          <w:rtl/>
          <w:lang w:eastAsia="zh-CN"/>
        </w:rPr>
        <w:t>שבת ח"א פרק א' אות ט',</w:t>
      </w:r>
      <w:r w:rsidR="00117476">
        <w:rPr>
          <w:rFonts w:eastAsia="SimSun" w:hint="cs"/>
          <w:rtl/>
          <w:lang w:eastAsia="zh-CN"/>
        </w:rPr>
        <w:t xml:space="preserve"> הע' י"ב [</w:t>
      </w:r>
      <w:r>
        <w:rPr>
          <w:rFonts w:eastAsia="SimSun" w:hint="cs"/>
          <w:rtl/>
          <w:lang w:eastAsia="zh-CN"/>
        </w:rPr>
        <w:t>עמ' ה'</w:t>
      </w:r>
      <w:r w:rsidR="00117476">
        <w:rPr>
          <w:rFonts w:eastAsia="SimSun" w:hint="cs"/>
          <w:rtl/>
          <w:lang w:eastAsia="zh-CN"/>
        </w:rPr>
        <w:t>]</w:t>
      </w:r>
      <w:r>
        <w:rPr>
          <w:rFonts w:eastAsia="SimSun" w:hint="cs"/>
          <w:rtl/>
          <w:lang w:eastAsia="zh-CN"/>
        </w:rPr>
        <w:t>)</w:t>
      </w:r>
      <w:r w:rsidR="00117476">
        <w:rPr>
          <w:rFonts w:eastAsia="SimSun" w:hint="cs"/>
          <w:rtl/>
          <w:lang w:eastAsia="zh-CN"/>
        </w:rPr>
        <w:t xml:space="preserve"> </w:t>
      </w:r>
      <w:r w:rsidR="00117476">
        <w:rPr>
          <w:rFonts w:eastAsia="SimSun"/>
          <w:rtl/>
          <w:lang w:eastAsia="zh-CN"/>
        </w:rPr>
        <w:t>–</w:t>
      </w:r>
      <w:r w:rsidR="00117476">
        <w:rPr>
          <w:rFonts w:eastAsia="SimSun" w:hint="cs"/>
          <w:rtl/>
          <w:lang w:eastAsia="zh-CN"/>
        </w:rPr>
        <w:t xml:space="preserve"> "מנהג רבינו ליטול הצפרנים כל ערב שבת, ואף כשחל ראש חודש ביום ו'. [וכשנשאל רבינו למעשה בזה, הורה שצוואה זה רק ליוצאי חלציו ... ולהלכה מותר להסתפר וליטול הצפרנים בראש חודש]"</w:t>
      </w:r>
      <w:r>
        <w:rPr>
          <w:rFonts w:eastAsia="SimSun" w:hint="cs"/>
          <w:rtl/>
          <w:lang w:eastAsia="zh-CN"/>
        </w:rPr>
        <w:t>.</w:t>
      </w:r>
    </w:p>
    <w:p w14:paraId="1A02B71C" w14:textId="34B86A30" w:rsidR="00F605B3" w:rsidRDefault="008B4DA1" w:rsidP="00350B4C">
      <w:pPr>
        <w:numPr>
          <w:ilvl w:val="2"/>
          <w:numId w:val="22"/>
        </w:numPr>
        <w:jc w:val="both"/>
      </w:pPr>
      <w:r>
        <w:rPr>
          <w:u w:val="single"/>
          <w:rtl/>
        </w:rPr>
        <w:t>ילקוט יוסף</w:t>
      </w:r>
      <w:r>
        <w:rPr>
          <w:rtl/>
        </w:rPr>
        <w:t xml:space="preserve"> (סעי' ב') – "וכשחל ראש חודש ביום שישי מותר להסתפר לכבוד שבת. ויש הנוהגים לחוש לצוואת רבי יהודה החסיד שאסר להסתפר בראש חודש. ואין מנהגינו לחוש לזה".</w:t>
      </w:r>
    </w:p>
    <w:p w14:paraId="170F0F3E" w14:textId="77777777" w:rsidR="00D86987" w:rsidRDefault="00D86987">
      <w:pPr>
        <w:jc w:val="both"/>
      </w:pPr>
    </w:p>
    <w:p w14:paraId="67F6B850" w14:textId="56ACEB19" w:rsidR="00F605B3" w:rsidRDefault="008B4DA1" w:rsidP="00350B4C">
      <w:pPr>
        <w:numPr>
          <w:ilvl w:val="1"/>
          <w:numId w:val="22"/>
        </w:numPr>
        <w:jc w:val="both"/>
      </w:pPr>
      <w:r>
        <w:rPr>
          <w:b/>
          <w:i/>
          <w:rtl/>
        </w:rPr>
        <w:t xml:space="preserve">מראי מקומות – </w:t>
      </w:r>
      <w:r>
        <w:rPr>
          <w:u w:val="single"/>
          <w:rtl/>
        </w:rPr>
        <w:t>תורת שבת</w:t>
      </w:r>
      <w:r>
        <w:rPr>
          <w:rtl/>
        </w:rPr>
        <w:t xml:space="preserve"> (סעי' א', ס"ק ה'),</w:t>
      </w:r>
      <w:r w:rsidR="00D869F9">
        <w:rPr>
          <w:rFonts w:hint="cs"/>
          <w:rtl/>
        </w:rPr>
        <w:t xml:space="preserve"> </w:t>
      </w:r>
      <w:bookmarkStart w:id="69" w:name="_Hlk28010022"/>
      <w:r w:rsidR="00D869F9">
        <w:rPr>
          <w:u w:val="single"/>
          <w:rtl/>
        </w:rPr>
        <w:t>הגראי"ל שטיינמן</w:t>
      </w:r>
      <w:r w:rsidR="00D869F9">
        <w:rPr>
          <w:rtl/>
        </w:rPr>
        <w:t xml:space="preserve"> זצ"ל (שפתי איל </w:t>
      </w:r>
      <w:r w:rsidR="00D869F9">
        <w:rPr>
          <w:rFonts w:hint="cs"/>
          <w:rtl/>
        </w:rPr>
        <w:t>ענינים שונים</w:t>
      </w:r>
      <w:r w:rsidR="00D869F9">
        <w:rPr>
          <w:rtl/>
        </w:rPr>
        <w:t xml:space="preserve"> אות</w:t>
      </w:r>
      <w:bookmarkEnd w:id="69"/>
      <w:r w:rsidR="00D869F9">
        <w:rPr>
          <w:rtl/>
        </w:rPr>
        <w:t xml:space="preserve"> </w:t>
      </w:r>
      <w:r w:rsidR="00D869F9">
        <w:rPr>
          <w:rFonts w:hint="cs"/>
          <w:rtl/>
        </w:rPr>
        <w:t>ה'),</w:t>
      </w:r>
      <w:r>
        <w:rPr>
          <w:b/>
          <w:i/>
          <w:rtl/>
        </w:rPr>
        <w:t xml:space="preserve"> </w:t>
      </w:r>
      <w:r>
        <w:rPr>
          <w:b/>
          <w:i/>
          <w:u w:val="single"/>
          <w:rtl/>
        </w:rPr>
        <w:t>הגר"א נבנצל</w:t>
      </w:r>
      <w:r>
        <w:rPr>
          <w:b/>
          <w:i/>
          <w:rtl/>
        </w:rPr>
        <w:t xml:space="preserve"> שליט"א (על ס"ק ז'), </w:t>
      </w:r>
      <w:r>
        <w:rPr>
          <w:u w:val="single"/>
          <w:rtl/>
        </w:rPr>
        <w:t>הל' שונות הנוגעות לשבת</w:t>
      </w:r>
      <w:r>
        <w:rPr>
          <w:rtl/>
        </w:rPr>
        <w:t xml:space="preserve"> (ארטסקרול, פרק ג' הע' י')</w:t>
      </w:r>
      <w:r>
        <w:rPr>
          <w:b/>
          <w:i/>
          <w:rtl/>
        </w:rPr>
        <w:t>.</w:t>
      </w:r>
    </w:p>
    <w:p w14:paraId="7F09B8A4" w14:textId="77777777" w:rsidR="00F605B3" w:rsidRDefault="008B4DA1" w:rsidP="00350B4C">
      <w:pPr>
        <w:numPr>
          <w:ilvl w:val="2"/>
          <w:numId w:val="22"/>
        </w:numPr>
        <w:jc w:val="both"/>
      </w:pPr>
      <w:r>
        <w:rPr>
          <w:u w:val="single"/>
          <w:rtl/>
        </w:rPr>
        <w:t>ערה"ש</w:t>
      </w:r>
      <w:r>
        <w:rPr>
          <w:rtl/>
        </w:rPr>
        <w:t xml:space="preserve"> (סעי' ו') – "יש שכתבו ע"פ צוואת ר"י חסיד שלא לגלח ולא ליטול צפרנים בר"ח אפילו חל בע"ש [מג"א] ... וכל אלו הדברים אין להם שום מקום בדין ומאן דקפיד קפיד ודלא קפיד לא קפיד".</w:t>
      </w:r>
    </w:p>
    <w:p w14:paraId="32FD54C7" w14:textId="77777777" w:rsidR="00F605B3" w:rsidRDefault="008B4DA1" w:rsidP="00350B4C">
      <w:pPr>
        <w:numPr>
          <w:ilvl w:val="2"/>
          <w:numId w:val="22"/>
        </w:numPr>
        <w:jc w:val="both"/>
      </w:pPr>
      <w:r>
        <w:rPr>
          <w:u w:val="single"/>
          <w:rtl/>
        </w:rPr>
        <w:t>הגרי"ז גוסטמאן</w:t>
      </w:r>
      <w:r>
        <w:rPr>
          <w:rtl/>
        </w:rPr>
        <w:t xml:space="preserve"> זצ"ל (תאריך ישראל סי' ג' הע' מ"ב*, </w:t>
      </w:r>
      <w:r>
        <w:rPr>
          <w:rFonts w:eastAsia="SimSun"/>
          <w:rtl/>
          <w:lang w:eastAsia="zh-CN"/>
        </w:rPr>
        <w:t>צהר חי"ד עמ' נ"א אות ד'</w:t>
      </w:r>
      <w:r>
        <w:rPr>
          <w:rtl/>
        </w:rPr>
        <w:t>) – "והנה שאלתי את הגרי"ז גוסטמאן זצ"ל אודות אלו שנוהגים שלא לגלח בר"ח משום צוואת ר"י החסיד אי הוי בכלל נדר או רק הנהגה טובה. ואי מהני המודעה שעושים לפני ר"ה לזה. והשיב דאינו נדר רק הנהגה טובה, ומהני המודעה לזה שהרי אומרים מנהג וכו' בהנוסח".</w:t>
      </w:r>
    </w:p>
    <w:p w14:paraId="3BAA3108" w14:textId="77777777" w:rsidR="00F605B3" w:rsidRDefault="008B4DA1" w:rsidP="00350B4C">
      <w:pPr>
        <w:numPr>
          <w:ilvl w:val="2"/>
          <w:numId w:val="22"/>
        </w:numPr>
        <w:jc w:val="both"/>
      </w:pPr>
      <w:r>
        <w:rPr>
          <w:b/>
          <w:i/>
          <w:u w:val="single"/>
          <w:rtl/>
        </w:rPr>
        <w:t>הגריש"א</w:t>
      </w:r>
      <w:r>
        <w:rPr>
          <w:b/>
          <w:i/>
          <w:rtl/>
        </w:rPr>
        <w:t xml:space="preserve"> זצ"ל (אשרי האיש או"ח ח"ב פרק א' אות כ"ג) – "ובזמננו לא נתקבל בתורת מנהג אצל כולם, רק לאלו הנוהגין כן בפירוש (</w:t>
      </w:r>
      <w:r>
        <w:rPr>
          <w:b/>
          <w:i/>
          <w:sz w:val="20"/>
          <w:szCs w:val="20"/>
          <w:rtl/>
        </w:rPr>
        <w:t>או לנכדי ריה"ח</w:t>
      </w:r>
      <w:r>
        <w:rPr>
          <w:b/>
          <w:i/>
          <w:rtl/>
        </w:rPr>
        <w:t>), ולא למי שאין ידוע שנוהג זה".</w:t>
      </w:r>
    </w:p>
    <w:p w14:paraId="0B27D87A" w14:textId="77777777" w:rsidR="00F605B3" w:rsidRDefault="00F605B3">
      <w:pPr>
        <w:jc w:val="both"/>
      </w:pPr>
    </w:p>
    <w:p w14:paraId="12A86843" w14:textId="77777777" w:rsidR="00F605B3" w:rsidRDefault="008B4DA1" w:rsidP="00350B4C">
      <w:pPr>
        <w:numPr>
          <w:ilvl w:val="1"/>
          <w:numId w:val="22"/>
        </w:numPr>
        <w:jc w:val="both"/>
      </w:pPr>
      <w:r>
        <w:rPr>
          <w:b/>
          <w:bCs/>
          <w:rtl/>
        </w:rPr>
        <w:t>הטעם</w:t>
      </w:r>
      <w:r>
        <w:rPr>
          <w:rtl/>
        </w:rPr>
        <w:t>.</w:t>
      </w:r>
    </w:p>
    <w:p w14:paraId="61B47EB2" w14:textId="77777777" w:rsidR="00F605B3" w:rsidRDefault="008B4DA1" w:rsidP="00350B4C">
      <w:pPr>
        <w:numPr>
          <w:ilvl w:val="2"/>
          <w:numId w:val="22"/>
        </w:numPr>
        <w:jc w:val="both"/>
      </w:pPr>
      <w:r>
        <w:rPr>
          <w:rtl/>
        </w:rPr>
        <w:t xml:space="preserve">מפני סכנה – </w:t>
      </w:r>
      <w:r>
        <w:rPr>
          <w:u w:val="single"/>
          <w:rtl/>
        </w:rPr>
        <w:t>באר היטב</w:t>
      </w:r>
      <w:r>
        <w:rPr>
          <w:rtl/>
        </w:rPr>
        <w:t xml:space="preserve"> (ס"ק ב'), </w:t>
      </w:r>
      <w:r>
        <w:rPr>
          <w:u w:val="single"/>
          <w:rtl/>
        </w:rPr>
        <w:t>ערה"ש</w:t>
      </w:r>
      <w:r>
        <w:rPr>
          <w:rtl/>
        </w:rPr>
        <w:t xml:space="preserve"> (סעי' ו').</w:t>
      </w:r>
    </w:p>
    <w:p w14:paraId="646D60E2" w14:textId="77777777" w:rsidR="00F605B3" w:rsidRDefault="00F605B3">
      <w:pPr>
        <w:jc w:val="both"/>
      </w:pPr>
    </w:p>
    <w:p w14:paraId="532A9F5C" w14:textId="77777777" w:rsidR="00F605B3" w:rsidRDefault="008B4DA1" w:rsidP="00350B4C">
      <w:pPr>
        <w:numPr>
          <w:ilvl w:val="1"/>
          <w:numId w:val="22"/>
        </w:numPr>
        <w:jc w:val="both"/>
      </w:pPr>
      <w:r>
        <w:rPr>
          <w:b/>
          <w:bCs/>
          <w:rtl/>
        </w:rPr>
        <w:t>ערב שבת</w:t>
      </w:r>
      <w:r>
        <w:rPr>
          <w:rtl/>
        </w:rPr>
        <w:t>.</w:t>
      </w:r>
    </w:p>
    <w:p w14:paraId="690E6FB0" w14:textId="41E0CEC6" w:rsidR="00E4276A" w:rsidRPr="00E4276A" w:rsidRDefault="00E4276A" w:rsidP="00E4276A">
      <w:pPr>
        <w:numPr>
          <w:ilvl w:val="2"/>
          <w:numId w:val="22"/>
        </w:numPr>
        <w:jc w:val="both"/>
      </w:pPr>
      <w:r>
        <w:rPr>
          <w:rFonts w:hint="cs"/>
          <w:rtl/>
        </w:rPr>
        <w:t>מחמיר.</w:t>
      </w:r>
    </w:p>
    <w:p w14:paraId="3B6E41CD" w14:textId="3452D6FD" w:rsidR="0049698D" w:rsidRDefault="0049698D" w:rsidP="00350B4C">
      <w:pPr>
        <w:numPr>
          <w:ilvl w:val="3"/>
          <w:numId w:val="22"/>
        </w:numPr>
        <w:jc w:val="both"/>
      </w:pPr>
      <w:r>
        <w:rPr>
          <w:u w:val="single"/>
          <w:rtl/>
        </w:rPr>
        <w:t>כנה"ג</w:t>
      </w:r>
      <w:r>
        <w:rPr>
          <w:rtl/>
        </w:rPr>
        <w:t xml:space="preserve"> (ס"ק ג' [לשונו מובא לעיל], שכנה"ג הג' ב"י סוף ס"ק א'</w:t>
      </w:r>
      <w:r>
        <w:rPr>
          <w:rFonts w:hint="cs"/>
          <w:rtl/>
        </w:rPr>
        <w:t xml:space="preserve">) </w:t>
      </w:r>
      <w:r>
        <w:rPr>
          <w:rtl/>
        </w:rPr>
        <w:t>– "ומיהו יש להסתפק היכא דנפל ר"ח ביום ו' ולא נסתפר ביום ה' שלפניו מחמת שכחה או אונס אם לא יסתפר ביום ו' מפני הסכנה, או אם יסתפר לכבוד שבת ושומר מצוה לא ידע דבר רע, כמו שהתיר המרדכי בפ' כל שעה [פסחים, סימן תקצג] ללוש במים שלנו שעברו עליהם התקופה מטעם דשומר מצוה לא ידע דבר רע. ואף על פי דהכי מסתברא, נהגתי שלא להסתפר"</w:t>
      </w:r>
      <w:r>
        <w:rPr>
          <w:rFonts w:hint="cs"/>
          <w:rtl/>
        </w:rPr>
        <w:t>.</w:t>
      </w:r>
    </w:p>
    <w:p w14:paraId="0FDF219A" w14:textId="77777777" w:rsidR="0049698D" w:rsidRDefault="0049698D" w:rsidP="00350B4C">
      <w:pPr>
        <w:numPr>
          <w:ilvl w:val="3"/>
          <w:numId w:val="22"/>
        </w:numPr>
        <w:jc w:val="both"/>
      </w:pPr>
      <w:r>
        <w:rPr>
          <w:u w:val="single"/>
          <w:rtl/>
        </w:rPr>
        <w:t>מג"א</w:t>
      </w:r>
      <w:r>
        <w:rPr>
          <w:rtl/>
        </w:rPr>
        <w:t xml:space="preserve"> (הקדמה</w:t>
      </w:r>
      <w:r>
        <w:rPr>
          <w:rFonts w:hint="cs"/>
          <w:rtl/>
        </w:rPr>
        <w:t>) -</w:t>
      </w:r>
      <w:r>
        <w:rPr>
          <w:rtl/>
        </w:rPr>
        <w:t xml:space="preserve"> לשונו מובא לעיל</w:t>
      </w:r>
      <w:r>
        <w:rPr>
          <w:rFonts w:hint="cs"/>
          <w:rtl/>
        </w:rPr>
        <w:t>.</w:t>
      </w:r>
    </w:p>
    <w:p w14:paraId="7E18D966" w14:textId="77777777" w:rsidR="0049698D" w:rsidRDefault="0049698D" w:rsidP="00350B4C">
      <w:pPr>
        <w:numPr>
          <w:ilvl w:val="3"/>
          <w:numId w:val="22"/>
        </w:numPr>
        <w:jc w:val="both"/>
      </w:pPr>
      <w:r>
        <w:rPr>
          <w:u w:val="single"/>
          <w:rtl/>
        </w:rPr>
        <w:t>א"ר</w:t>
      </w:r>
      <w:r>
        <w:rPr>
          <w:rtl/>
        </w:rPr>
        <w:t xml:space="preserve"> (ס"ק ח', א"ז ס"ק ג'</w:t>
      </w:r>
      <w:r>
        <w:rPr>
          <w:rFonts w:hint="cs"/>
          <w:rtl/>
        </w:rPr>
        <w:t>) -</w:t>
      </w:r>
      <w:r>
        <w:rPr>
          <w:rtl/>
        </w:rPr>
        <w:t xml:space="preserve"> לשונו מובא לעיל</w:t>
      </w:r>
      <w:r>
        <w:rPr>
          <w:rFonts w:hint="cs"/>
          <w:rtl/>
        </w:rPr>
        <w:t>.</w:t>
      </w:r>
    </w:p>
    <w:p w14:paraId="5C23CF50" w14:textId="70BA36E5" w:rsidR="00E4276A" w:rsidRPr="00E4276A" w:rsidRDefault="00E4276A" w:rsidP="00E4276A">
      <w:pPr>
        <w:numPr>
          <w:ilvl w:val="3"/>
          <w:numId w:val="22"/>
        </w:numPr>
        <w:jc w:val="both"/>
      </w:pPr>
      <w:bookmarkStart w:id="70" w:name="_Hlk57216942"/>
      <w:r>
        <w:rPr>
          <w:u w:val="single"/>
          <w:rtl/>
        </w:rPr>
        <w:t>באה</w:t>
      </w:r>
      <w:r w:rsidR="00EA3BF0">
        <w:rPr>
          <w:rFonts w:hint="cs"/>
          <w:u w:val="single"/>
          <w:rtl/>
        </w:rPr>
        <w:t>"</w:t>
      </w:r>
      <w:r>
        <w:rPr>
          <w:u w:val="single"/>
          <w:rtl/>
        </w:rPr>
        <w:t>ט</w:t>
      </w:r>
      <w:r>
        <w:rPr>
          <w:rtl/>
        </w:rPr>
        <w:t xml:space="preserve"> (ס"ק ב')</w:t>
      </w:r>
      <w:r>
        <w:rPr>
          <w:rFonts w:hint="cs"/>
          <w:rtl/>
        </w:rPr>
        <w:t xml:space="preserve"> </w:t>
      </w:r>
      <w:r>
        <w:rPr>
          <w:rtl/>
        </w:rPr>
        <w:t>–</w:t>
      </w:r>
      <w:r>
        <w:rPr>
          <w:rFonts w:hint="cs"/>
          <w:rtl/>
        </w:rPr>
        <w:t xml:space="preserve"> "</w:t>
      </w:r>
      <w:r>
        <w:rPr>
          <w:rtl/>
        </w:rPr>
        <w:t>וכתב כנה"ג אפי' אם חל ר"ח בע"ש אין להסתפר מפני סכנה ויש להסתפר ביום ה' שלפניו</w:t>
      </w:r>
      <w:r>
        <w:rPr>
          <w:rFonts w:hint="cs"/>
          <w:rtl/>
        </w:rPr>
        <w:t>".</w:t>
      </w:r>
      <w:bookmarkEnd w:id="70"/>
    </w:p>
    <w:p w14:paraId="1A5910B3" w14:textId="3A1F4195" w:rsidR="0049698D" w:rsidRDefault="0049698D" w:rsidP="00350B4C">
      <w:pPr>
        <w:numPr>
          <w:ilvl w:val="3"/>
          <w:numId w:val="22"/>
        </w:numPr>
        <w:jc w:val="both"/>
      </w:pPr>
      <w:r>
        <w:rPr>
          <w:u w:val="single"/>
          <w:rtl/>
        </w:rPr>
        <w:t>דרך החיים</w:t>
      </w:r>
      <w:r>
        <w:rPr>
          <w:rtl/>
        </w:rPr>
        <w:t xml:space="preserve"> (דיני הכנסת שבת אות ב'</w:t>
      </w:r>
      <w:r>
        <w:rPr>
          <w:rFonts w:hint="cs"/>
          <w:rtl/>
        </w:rPr>
        <w:t>) -</w:t>
      </w:r>
      <w:r>
        <w:rPr>
          <w:rtl/>
        </w:rPr>
        <w:t xml:space="preserve"> לשונו מובא לעיל</w:t>
      </w:r>
      <w:r>
        <w:rPr>
          <w:rFonts w:hint="cs"/>
          <w:rtl/>
        </w:rPr>
        <w:t>.</w:t>
      </w:r>
    </w:p>
    <w:p w14:paraId="65E25334" w14:textId="77777777" w:rsidR="0049698D" w:rsidRDefault="0049698D" w:rsidP="00350B4C">
      <w:pPr>
        <w:numPr>
          <w:ilvl w:val="3"/>
          <w:numId w:val="22"/>
        </w:numPr>
        <w:jc w:val="both"/>
      </w:pPr>
      <w:r>
        <w:rPr>
          <w:u w:val="single"/>
          <w:rtl/>
        </w:rPr>
        <w:t>גר"ז</w:t>
      </w:r>
      <w:r>
        <w:rPr>
          <w:rtl/>
        </w:rPr>
        <w:t xml:space="preserve"> (סעי' א'</w:t>
      </w:r>
      <w:r>
        <w:rPr>
          <w:rFonts w:hint="cs"/>
          <w:rtl/>
        </w:rPr>
        <w:t>) -</w:t>
      </w:r>
      <w:r>
        <w:rPr>
          <w:rtl/>
        </w:rPr>
        <w:t xml:space="preserve"> לשונו מובא לעיל</w:t>
      </w:r>
      <w:r>
        <w:rPr>
          <w:rFonts w:hint="cs"/>
          <w:rtl/>
        </w:rPr>
        <w:t>.</w:t>
      </w:r>
    </w:p>
    <w:p w14:paraId="369EEA3A" w14:textId="77777777" w:rsidR="0049698D" w:rsidRDefault="0049698D" w:rsidP="00350B4C">
      <w:pPr>
        <w:numPr>
          <w:ilvl w:val="3"/>
          <w:numId w:val="22"/>
        </w:numPr>
        <w:jc w:val="both"/>
      </w:pPr>
      <w:r>
        <w:rPr>
          <w:u w:val="single"/>
          <w:rtl/>
        </w:rPr>
        <w:t>קיצור שו"ע</w:t>
      </w:r>
      <w:r>
        <w:rPr>
          <w:rtl/>
        </w:rPr>
        <w:t xml:space="preserve"> (סי' ע"ב סעי' י"ד</w:t>
      </w:r>
      <w:r>
        <w:rPr>
          <w:rFonts w:hint="cs"/>
          <w:rtl/>
        </w:rPr>
        <w:t>) -</w:t>
      </w:r>
      <w:r>
        <w:rPr>
          <w:rtl/>
        </w:rPr>
        <w:t xml:space="preserve"> לשונו מובא לעיל</w:t>
      </w:r>
      <w:r>
        <w:rPr>
          <w:rFonts w:hint="cs"/>
          <w:rtl/>
        </w:rPr>
        <w:t>.</w:t>
      </w:r>
    </w:p>
    <w:p w14:paraId="2EBFDCF9" w14:textId="67614CF9" w:rsidR="00E035E0" w:rsidRPr="00E035E0" w:rsidRDefault="00E035E0" w:rsidP="00E035E0">
      <w:pPr>
        <w:numPr>
          <w:ilvl w:val="3"/>
          <w:numId w:val="22"/>
        </w:numPr>
        <w:jc w:val="both"/>
      </w:pPr>
      <w:bookmarkStart w:id="71" w:name="_Hlk57216976"/>
      <w:r>
        <w:rPr>
          <w:rFonts w:hint="cs"/>
          <w:u w:val="single"/>
          <w:rtl/>
        </w:rPr>
        <w:t>כה"ח</w:t>
      </w:r>
      <w:r>
        <w:rPr>
          <w:rFonts w:hint="cs"/>
          <w:rtl/>
        </w:rPr>
        <w:t xml:space="preserve"> (פלאג"י, סי' כ"ז אות י"ב) </w:t>
      </w:r>
      <w:r>
        <w:rPr>
          <w:rtl/>
        </w:rPr>
        <w:t>–</w:t>
      </w:r>
      <w:r>
        <w:rPr>
          <w:rFonts w:hint="cs"/>
          <w:rtl/>
        </w:rPr>
        <w:t xml:space="preserve"> "</w:t>
      </w:r>
      <w:r w:rsidRPr="00E035E0">
        <w:rPr>
          <w:rtl/>
        </w:rPr>
        <w:t>ואפילו כשחל ראש חודש בערב שבת דאין מסתפרין כמו שציוה רבי יהודה החסיד, יזהר להסתפר בחמישי קודם חצות, (ועיין שיירי כנסת הגדולה), ואם נאנס יותר טוב שלא יסתפר כלל</w:t>
      </w:r>
      <w:r>
        <w:rPr>
          <w:rFonts w:hint="cs"/>
          <w:rtl/>
        </w:rPr>
        <w:t>".</w:t>
      </w:r>
    </w:p>
    <w:p w14:paraId="53C548F0" w14:textId="4CC60655" w:rsidR="00B403D6" w:rsidRPr="00B403D6" w:rsidRDefault="00B403D6" w:rsidP="00B403D6">
      <w:pPr>
        <w:numPr>
          <w:ilvl w:val="3"/>
          <w:numId w:val="22"/>
        </w:numPr>
        <w:jc w:val="both"/>
      </w:pPr>
      <w:r>
        <w:rPr>
          <w:rFonts w:hint="cs"/>
          <w:u w:val="single"/>
          <w:rtl/>
        </w:rPr>
        <w:t>יפה ללב</w:t>
      </w:r>
      <w:r w:rsidRPr="00EC7E2B">
        <w:rPr>
          <w:rFonts w:hint="cs"/>
          <w:rtl/>
        </w:rPr>
        <w:t xml:space="preserve"> (</w:t>
      </w:r>
      <w:r>
        <w:rPr>
          <w:rFonts w:hint="cs"/>
          <w:rtl/>
        </w:rPr>
        <w:t xml:space="preserve">ח"ב </w:t>
      </w:r>
      <w:r w:rsidRPr="00EC7E2B">
        <w:rPr>
          <w:rFonts w:hint="cs"/>
          <w:rtl/>
        </w:rPr>
        <w:t xml:space="preserve">סי' ר"ס </w:t>
      </w:r>
      <w:r>
        <w:rPr>
          <w:rFonts w:hint="cs"/>
          <w:rtl/>
        </w:rPr>
        <w:t>ס"ק</w:t>
      </w:r>
      <w:r w:rsidRPr="00EC7E2B">
        <w:rPr>
          <w:rFonts w:hint="cs"/>
          <w:rtl/>
        </w:rPr>
        <w:t xml:space="preserve"> ה')</w:t>
      </w:r>
      <w:r>
        <w:rPr>
          <w:rFonts w:hint="cs"/>
          <w:rtl/>
        </w:rPr>
        <w:t xml:space="preserve"> </w:t>
      </w:r>
      <w:r>
        <w:rPr>
          <w:rtl/>
        </w:rPr>
        <w:t>–</w:t>
      </w:r>
      <w:r>
        <w:rPr>
          <w:rFonts w:hint="cs"/>
          <w:rtl/>
        </w:rPr>
        <w:t xml:space="preserve"> "</w:t>
      </w:r>
      <w:r>
        <w:rPr>
          <w:rtl/>
        </w:rPr>
        <w:t>אם חל ר"ח בער"ש או המולד אז יטלם לפני המולד שבזה אין חילוק בין תגלחת הראש לתגלחת הצפרנים חמ"י פ"ג דשבת דף כ"ג ע"ב</w:t>
      </w:r>
      <w:r>
        <w:rPr>
          <w:rFonts w:hint="cs"/>
          <w:rtl/>
        </w:rPr>
        <w:t xml:space="preserve"> ויע"ש בע"א</w:t>
      </w:r>
      <w:r>
        <w:rPr>
          <w:rtl/>
        </w:rPr>
        <w:t xml:space="preserve"> </w:t>
      </w:r>
      <w:r>
        <w:rPr>
          <w:rFonts w:hint="cs"/>
          <w:rtl/>
        </w:rPr>
        <w:t xml:space="preserve">בתגלחת הראש </w:t>
      </w:r>
      <w:r>
        <w:rPr>
          <w:rtl/>
        </w:rPr>
        <w:t>ו</w:t>
      </w:r>
      <w:r>
        <w:rPr>
          <w:rFonts w:hint="cs"/>
          <w:rtl/>
        </w:rPr>
        <w:t>שכ"כ ו</w:t>
      </w:r>
      <w:r>
        <w:rPr>
          <w:rtl/>
        </w:rPr>
        <w:t>כשחל ר"ח ע"ש יגלח את שערו יום ה' לפני המולד דחמירא סכנתא וא</w:t>
      </w:r>
      <w:r>
        <w:rPr>
          <w:rFonts w:hint="cs"/>
          <w:rtl/>
        </w:rPr>
        <w:t xml:space="preserve">ף </w:t>
      </w:r>
      <w:r>
        <w:rPr>
          <w:rtl/>
        </w:rPr>
        <w:t>עפ</w:t>
      </w:r>
      <w:r>
        <w:rPr>
          <w:rFonts w:hint="cs"/>
          <w:rtl/>
        </w:rPr>
        <w:t>"י</w:t>
      </w:r>
      <w:r>
        <w:rPr>
          <w:rtl/>
        </w:rPr>
        <w:t xml:space="preserve"> דראויה שבת שתגין, שב ואל תעשה עדיף. וכן נהגתי וכן נהגו החברים</w:t>
      </w:r>
      <w:r>
        <w:rPr>
          <w:rFonts w:hint="cs"/>
          <w:rtl/>
        </w:rPr>
        <w:t xml:space="preserve"> ה"י ע"ש</w:t>
      </w:r>
      <w:r>
        <w:rPr>
          <w:rtl/>
        </w:rPr>
        <w:t>. וכ"כ מו"ה בשיירי כנה"ג</w:t>
      </w:r>
      <w:r>
        <w:rPr>
          <w:rFonts w:hint="cs"/>
          <w:rtl/>
        </w:rPr>
        <w:t>".</w:t>
      </w:r>
    </w:p>
    <w:bookmarkEnd w:id="71"/>
    <w:p w14:paraId="098C81F9" w14:textId="67B632BC" w:rsidR="0049698D" w:rsidRDefault="0049698D" w:rsidP="00350B4C">
      <w:pPr>
        <w:numPr>
          <w:ilvl w:val="3"/>
          <w:numId w:val="22"/>
        </w:numPr>
        <w:jc w:val="both"/>
      </w:pPr>
      <w:r>
        <w:rPr>
          <w:u w:val="single"/>
          <w:rtl/>
        </w:rPr>
        <w:t>חסד לאלפים</w:t>
      </w:r>
      <w:r>
        <w:rPr>
          <w:rtl/>
        </w:rPr>
        <w:t xml:space="preserve"> (סי' רנ"א ס"ק ז')</w:t>
      </w:r>
      <w:r>
        <w:rPr>
          <w:rFonts w:hint="cs"/>
          <w:rtl/>
        </w:rPr>
        <w:t>.</w:t>
      </w:r>
    </w:p>
    <w:p w14:paraId="6E62EB32" w14:textId="77777777" w:rsidR="0049698D" w:rsidRDefault="0049698D" w:rsidP="00350B4C">
      <w:pPr>
        <w:numPr>
          <w:ilvl w:val="3"/>
          <w:numId w:val="22"/>
        </w:numPr>
        <w:jc w:val="both"/>
      </w:pPr>
      <w:r>
        <w:rPr>
          <w:u w:val="single"/>
          <w:rtl/>
        </w:rPr>
        <w:t>מ"ב</w:t>
      </w:r>
      <w:r>
        <w:rPr>
          <w:rtl/>
        </w:rPr>
        <w:t xml:space="preserve"> (ס"ק ז'</w:t>
      </w:r>
      <w:r>
        <w:rPr>
          <w:rFonts w:hint="cs"/>
          <w:rtl/>
        </w:rPr>
        <w:t>) -</w:t>
      </w:r>
      <w:r>
        <w:rPr>
          <w:rtl/>
        </w:rPr>
        <w:t xml:space="preserve"> לשונו מובא לעיל</w:t>
      </w:r>
      <w:r>
        <w:rPr>
          <w:rFonts w:hint="cs"/>
          <w:rtl/>
        </w:rPr>
        <w:t>.</w:t>
      </w:r>
    </w:p>
    <w:p w14:paraId="63E5D0C7" w14:textId="77777777" w:rsidR="0049698D" w:rsidRDefault="0049698D" w:rsidP="00350B4C">
      <w:pPr>
        <w:numPr>
          <w:ilvl w:val="3"/>
          <w:numId w:val="22"/>
        </w:numPr>
        <w:jc w:val="both"/>
      </w:pPr>
      <w:r>
        <w:rPr>
          <w:u w:val="single"/>
          <w:rtl/>
        </w:rPr>
        <w:t>ערה"ש</w:t>
      </w:r>
      <w:r>
        <w:rPr>
          <w:rtl/>
        </w:rPr>
        <w:t xml:space="preserve"> (סעי' ו'</w:t>
      </w:r>
      <w:r>
        <w:rPr>
          <w:rFonts w:hint="cs"/>
          <w:rtl/>
        </w:rPr>
        <w:t>) -</w:t>
      </w:r>
      <w:r>
        <w:rPr>
          <w:rtl/>
        </w:rPr>
        <w:t xml:space="preserve"> לשונו מובא לעיל</w:t>
      </w:r>
      <w:r>
        <w:rPr>
          <w:rFonts w:hint="cs"/>
          <w:rtl/>
        </w:rPr>
        <w:t>.</w:t>
      </w:r>
    </w:p>
    <w:p w14:paraId="028746A0" w14:textId="122F2C96" w:rsidR="0049698D" w:rsidRPr="000E7A9C" w:rsidRDefault="0049698D" w:rsidP="00350B4C">
      <w:pPr>
        <w:numPr>
          <w:ilvl w:val="3"/>
          <w:numId w:val="22"/>
        </w:numPr>
        <w:jc w:val="both"/>
      </w:pPr>
      <w:r>
        <w:rPr>
          <w:b/>
          <w:i/>
          <w:u w:val="single"/>
          <w:rtl/>
        </w:rPr>
        <w:t>כה"ח</w:t>
      </w:r>
      <w:r>
        <w:rPr>
          <w:b/>
          <w:i/>
          <w:rtl/>
        </w:rPr>
        <w:t xml:space="preserve"> (ס"ק י"ב)</w:t>
      </w:r>
      <w:r>
        <w:rPr>
          <w:rFonts w:hint="cs"/>
          <w:b/>
          <w:i/>
          <w:rtl/>
        </w:rPr>
        <w:t>.</w:t>
      </w:r>
    </w:p>
    <w:p w14:paraId="3928C189" w14:textId="0E80F194" w:rsidR="00F6111D" w:rsidRPr="00267799" w:rsidRDefault="00F6111D" w:rsidP="00350B4C">
      <w:pPr>
        <w:numPr>
          <w:ilvl w:val="3"/>
          <w:numId w:val="22"/>
        </w:numPr>
        <w:jc w:val="both"/>
      </w:pPr>
      <w:r>
        <w:rPr>
          <w:u w:val="single"/>
          <w:rtl/>
        </w:rPr>
        <w:t>פסקי בושם</w:t>
      </w:r>
      <w:r>
        <w:rPr>
          <w:rtl/>
        </w:rPr>
        <w:t xml:space="preserve"> </w:t>
      </w:r>
      <w:r>
        <w:rPr>
          <w:rFonts w:asciiTheme="majorBidi" w:hAnsiTheme="majorBidi" w:cstheme="majorBidi"/>
          <w:rtl/>
        </w:rPr>
        <w:t>(פרק י"ב סעי' ב'</w:t>
      </w:r>
      <w:r>
        <w:rPr>
          <w:rFonts w:eastAsia="SimSun"/>
          <w:rtl/>
          <w:lang w:eastAsia="zh-CN"/>
        </w:rPr>
        <w:t>) – "אף במי שקוצץ את צפרניו בכל ערב שבת".</w:t>
      </w:r>
    </w:p>
    <w:p w14:paraId="1AAD23EC" w14:textId="4A5874FC" w:rsidR="0049698D" w:rsidRDefault="0049698D" w:rsidP="00350B4C">
      <w:pPr>
        <w:numPr>
          <w:ilvl w:val="3"/>
          <w:numId w:val="22"/>
        </w:numPr>
        <w:jc w:val="both"/>
      </w:pPr>
      <w:r>
        <w:rPr>
          <w:u w:val="single"/>
          <w:rtl/>
        </w:rPr>
        <w:t>ששכ"ה</w:t>
      </w:r>
      <w:r>
        <w:rPr>
          <w:rtl/>
        </w:rPr>
        <w:t xml:space="preserve"> (פרק מ"ב סעי' מ"ט, עי' הע' קע"ד</w:t>
      </w:r>
      <w:r w:rsidR="00F6111D">
        <w:rPr>
          <w:rFonts w:hint="cs"/>
          <w:rtl/>
        </w:rPr>
        <w:t>)</w:t>
      </w:r>
      <w:r>
        <w:rPr>
          <w:rFonts w:hint="cs"/>
          <w:rtl/>
        </w:rPr>
        <w:t>.</w:t>
      </w:r>
    </w:p>
    <w:p w14:paraId="7F47C643" w14:textId="77777777" w:rsidR="0049698D" w:rsidRPr="00267799" w:rsidRDefault="0049698D" w:rsidP="00350B4C">
      <w:pPr>
        <w:numPr>
          <w:ilvl w:val="3"/>
          <w:numId w:val="22"/>
        </w:numPr>
        <w:jc w:val="both"/>
      </w:pPr>
      <w:r>
        <w:rPr>
          <w:rFonts w:asciiTheme="majorBidi" w:hAnsiTheme="majorBidi" w:cstheme="majorBidi"/>
          <w:u w:val="single"/>
          <w:rtl/>
        </w:rPr>
        <w:t>קובץ הלכות</w:t>
      </w:r>
      <w:r>
        <w:rPr>
          <w:rFonts w:asciiTheme="majorBidi" w:hAnsiTheme="majorBidi" w:cstheme="majorBidi"/>
          <w:rtl/>
        </w:rPr>
        <w:t xml:space="preserve"> (שבת ח"א פרק א' סעי' מ"ג</w:t>
      </w:r>
      <w:r>
        <w:rPr>
          <w:rFonts w:hint="cs"/>
          <w:rtl/>
        </w:rPr>
        <w:t>) -</w:t>
      </w:r>
      <w:r>
        <w:rPr>
          <w:rFonts w:asciiTheme="majorBidi" w:hAnsiTheme="majorBidi" w:cstheme="majorBidi" w:hint="cs"/>
          <w:rtl/>
        </w:rPr>
        <w:t xml:space="preserve"> לשונו מובא לעיל.</w:t>
      </w:r>
    </w:p>
    <w:p w14:paraId="7F8DEBA7" w14:textId="77777777" w:rsidR="0049698D" w:rsidRDefault="0049698D" w:rsidP="00350B4C">
      <w:pPr>
        <w:numPr>
          <w:ilvl w:val="3"/>
          <w:numId w:val="22"/>
        </w:numPr>
        <w:jc w:val="both"/>
      </w:pPr>
      <w:r>
        <w:rPr>
          <w:u w:val="single"/>
          <w:rtl/>
        </w:rPr>
        <w:t>פוסקים</w:t>
      </w:r>
      <w:r>
        <w:rPr>
          <w:rtl/>
        </w:rPr>
        <w:t>.</w:t>
      </w:r>
    </w:p>
    <w:p w14:paraId="4B7CB946" w14:textId="77777777" w:rsidR="00F605B3" w:rsidRDefault="008B4DA1" w:rsidP="00350B4C">
      <w:pPr>
        <w:numPr>
          <w:ilvl w:val="2"/>
          <w:numId w:val="22"/>
        </w:numPr>
        <w:jc w:val="both"/>
      </w:pPr>
      <w:r>
        <w:rPr>
          <w:rtl/>
        </w:rPr>
        <w:t>מיקל.</w:t>
      </w:r>
    </w:p>
    <w:p w14:paraId="0ADC7F62" w14:textId="77777777" w:rsidR="00F605B3" w:rsidRDefault="008B4DA1" w:rsidP="00350B4C">
      <w:pPr>
        <w:numPr>
          <w:ilvl w:val="3"/>
          <w:numId w:val="22"/>
        </w:numPr>
        <w:jc w:val="both"/>
      </w:pPr>
      <w:r>
        <w:rPr>
          <w:rtl/>
        </w:rPr>
        <w:t xml:space="preserve">עי' </w:t>
      </w:r>
      <w:r>
        <w:rPr>
          <w:u w:val="single"/>
          <w:rtl/>
        </w:rPr>
        <w:t>ארחות חיים</w:t>
      </w:r>
      <w:r>
        <w:rPr>
          <w:rtl/>
        </w:rPr>
        <w:t xml:space="preserve"> (ס"ק ג') – "דה"ח ... וכ"כ בקש"ע ... אמנם בשו"ת אלף המגן סי' י"ב האריך לחלוק עליהם ומסיק דלא מיבעי' במי שנוהג ליטול צפרנים בכל ע"ש דודאי יכול ליטלם אף בע"ש זה שחל בו ר"ח. אלא אף הנוהג ליטול בע"ש אחת לשתי שבתות מפני שאין צפרניו גדולים כ"כ, המיקל גם בכה"ג לא הפסיד ואולי נקרא גם זריז ונשכר לקיים מצותו לכבוד שמים מפני כבוד שבת יעו"ש".</w:t>
      </w:r>
    </w:p>
    <w:p w14:paraId="480F9AFB" w14:textId="77777777" w:rsidR="00F605B3" w:rsidRDefault="008B4DA1" w:rsidP="00350B4C">
      <w:pPr>
        <w:numPr>
          <w:ilvl w:val="3"/>
          <w:numId w:val="22"/>
        </w:numPr>
        <w:jc w:val="both"/>
      </w:pPr>
      <w:r>
        <w:rPr>
          <w:u w:val="single"/>
          <w:rtl/>
        </w:rPr>
        <w:t>מהר"ם מבריסק</w:t>
      </w:r>
      <w:r>
        <w:rPr>
          <w:rtl/>
        </w:rPr>
        <w:t xml:space="preserve"> (ח"ב סוף סי' צ"ט) – "בארחות חיים החדש סי' ר"ס בשם שו"ת אלף המגן שכ' ...".</w:t>
      </w:r>
    </w:p>
    <w:p w14:paraId="19B97ADC" w14:textId="77777777" w:rsidR="00F605B3" w:rsidRDefault="008B4DA1" w:rsidP="00350B4C">
      <w:pPr>
        <w:numPr>
          <w:ilvl w:val="3"/>
          <w:numId w:val="22"/>
        </w:numPr>
        <w:jc w:val="both"/>
      </w:pPr>
      <w:r>
        <w:rPr>
          <w:u w:val="single"/>
          <w:rtl/>
        </w:rPr>
        <w:t>הגר"א קוטלר</w:t>
      </w:r>
      <w:r>
        <w:rPr>
          <w:rtl/>
        </w:rPr>
        <w:t xml:space="preserve"> זצ"ל (תאריך ישראל סי' ג' הע' מ"ג ד"ה והנה) – "שלכבוד שבת מותר לגלח השערות".</w:t>
      </w:r>
    </w:p>
    <w:p w14:paraId="7BAAFE12" w14:textId="77777777" w:rsidR="00F605B3" w:rsidRDefault="008B4DA1" w:rsidP="00350B4C">
      <w:pPr>
        <w:numPr>
          <w:ilvl w:val="3"/>
          <w:numId w:val="22"/>
        </w:numPr>
        <w:jc w:val="both"/>
      </w:pPr>
      <w:r>
        <w:rPr>
          <w:u w:val="single"/>
          <w:rtl/>
        </w:rPr>
        <w:t>הגרי"ז גוסטמאן</w:t>
      </w:r>
      <w:r>
        <w:rPr>
          <w:rtl/>
        </w:rPr>
        <w:t xml:space="preserve"> זצ"ל (תאריך ישראל סי' ג' הע' מ"ג ד"ה והנה, </w:t>
      </w:r>
      <w:r>
        <w:rPr>
          <w:rFonts w:eastAsia="SimSun"/>
          <w:rtl/>
          <w:lang w:eastAsia="zh-CN"/>
        </w:rPr>
        <w:t>צהר חי"ד עמ' נ"א אות ה'</w:t>
      </w:r>
      <w:r>
        <w:rPr>
          <w:rtl/>
        </w:rPr>
        <w:t>) – "דלכבוד שבת מסתפרים, ואין חילוק אם יום א' דר"ח הוא ביום ה' או ביום ו' (ובזה היה יכול לגלח ביום ה'), דבכל גווני מותר לגלח בע"ש לכבוד השבת".</w:t>
      </w:r>
    </w:p>
    <w:p w14:paraId="69E1E28F" w14:textId="77777777" w:rsidR="00F605B3" w:rsidRDefault="008B4DA1" w:rsidP="00350B4C">
      <w:pPr>
        <w:numPr>
          <w:ilvl w:val="3"/>
          <w:numId w:val="22"/>
        </w:numPr>
        <w:jc w:val="both"/>
      </w:pPr>
      <w:r>
        <w:rPr>
          <w:u w:val="single"/>
          <w:rtl/>
        </w:rPr>
        <w:t>רבבות אפרים</w:t>
      </w:r>
      <w:r>
        <w:rPr>
          <w:rtl/>
        </w:rPr>
        <w:t xml:space="preserve"> (ח"ד סי' צ"ז אות ל"ה, אות ל"ז) – "מהר"ם מבריסק".</w:t>
      </w:r>
    </w:p>
    <w:p w14:paraId="19BD890E" w14:textId="77777777" w:rsidR="00F605B3" w:rsidRDefault="008B4DA1" w:rsidP="00350B4C">
      <w:pPr>
        <w:numPr>
          <w:ilvl w:val="2"/>
          <w:numId w:val="22"/>
        </w:numPr>
        <w:jc w:val="both"/>
      </w:pPr>
      <w:r>
        <w:rPr>
          <w:rtl/>
        </w:rPr>
        <w:t xml:space="preserve">מראי מקומות – </w:t>
      </w:r>
      <w:r>
        <w:rPr>
          <w:u w:val="single"/>
          <w:rtl/>
        </w:rPr>
        <w:t>תהלה לדוד</w:t>
      </w:r>
      <w:r>
        <w:rPr>
          <w:rtl/>
        </w:rPr>
        <w:t xml:space="preserve"> (ס"ק א', לשונו מובא לקמן), </w:t>
      </w:r>
      <w:r>
        <w:rPr>
          <w:u w:val="single"/>
          <w:rtl/>
        </w:rPr>
        <w:t>ראש חודש</w:t>
      </w:r>
      <w:r>
        <w:rPr>
          <w:rtl/>
        </w:rPr>
        <w:t xml:space="preserve"> (פרק ט"ז סעי' ד').</w:t>
      </w:r>
    </w:p>
    <w:p w14:paraId="67E09B67" w14:textId="776BDAD4" w:rsidR="00E4276A" w:rsidRPr="00E4276A" w:rsidRDefault="00E4276A" w:rsidP="00350B4C">
      <w:pPr>
        <w:numPr>
          <w:ilvl w:val="3"/>
          <w:numId w:val="22"/>
        </w:numPr>
        <w:jc w:val="both"/>
      </w:pPr>
      <w:bookmarkStart w:id="72" w:name="_Hlk57217228"/>
      <w:r>
        <w:rPr>
          <w:rFonts w:eastAsia="SimSun"/>
          <w:u w:val="single"/>
          <w:rtl/>
          <w:lang w:eastAsia="zh-CN"/>
        </w:rPr>
        <w:t>אמת ליעקב</w:t>
      </w:r>
      <w:r>
        <w:rPr>
          <w:rFonts w:eastAsia="SimSun"/>
          <w:rtl/>
          <w:lang w:eastAsia="zh-CN"/>
        </w:rPr>
        <w:t xml:space="preserve"> (סי' ר"ס, במחיצת רבינו עמ' קמ"ג)</w:t>
      </w:r>
      <w:r>
        <w:rPr>
          <w:rFonts w:eastAsia="SimSun" w:hint="cs"/>
          <w:rtl/>
          <w:lang w:eastAsia="zh-CN"/>
        </w:rPr>
        <w:t xml:space="preserve"> </w:t>
      </w:r>
      <w:r>
        <w:rPr>
          <w:rFonts w:eastAsia="SimSun"/>
          <w:rtl/>
          <w:lang w:eastAsia="zh-CN"/>
        </w:rPr>
        <w:t>–</w:t>
      </w:r>
      <w:r>
        <w:rPr>
          <w:rFonts w:eastAsia="SimSun" w:hint="cs"/>
          <w:rtl/>
          <w:lang w:eastAsia="zh-CN"/>
        </w:rPr>
        <w:t xml:space="preserve"> "</w:t>
      </w:r>
      <w:r w:rsidR="000E7A9C" w:rsidRPr="000E7A9C">
        <w:rPr>
          <w:rtl/>
        </w:rPr>
        <w:t>אמר רבינו דבמדינת ליטא לא נהגו כן, וכן איתא בשו"ת חתם סופר או"ח סי' קנ"ח דבכמה מדינות אשכנז לא נהגו כן. אמנם למעשה היה רבינו נוהג כאותה צוואה אפילו כאשר חל ר"ח בערב שבת, אם היה ר"ח רק יום אחד. וכאשר חל ר"ח ביום ה' וביום ו', נהג רבינו</w:t>
      </w:r>
      <w:r w:rsidR="000E7A9C">
        <w:rPr>
          <w:rFonts w:hint="cs"/>
          <w:rtl/>
        </w:rPr>
        <w:t xml:space="preserve"> </w:t>
      </w:r>
      <w:r w:rsidRPr="00E4276A">
        <w:rPr>
          <w:rtl/>
        </w:rPr>
        <w:t xml:space="preserve">להסתפר ביום ו' לכבוד שבת. וטעם החילוק הוא, דהנה מלשון המג"א שם מבואר </w:t>
      </w:r>
      <w:r w:rsidR="00EA3BF0">
        <w:rPr>
          <w:rFonts w:hint="cs"/>
          <w:rtl/>
        </w:rPr>
        <w:t>ד</w:t>
      </w:r>
      <w:r w:rsidRPr="00E4276A">
        <w:rPr>
          <w:rtl/>
        </w:rPr>
        <w:t>ס"ל דתספורת ביום ה' גם כן נחשב כתספורת לכבוד שבת [אף שאינו מצוה מן המובחר כ"כ כמו התספורת בע"ש], ולכן כאשר חל ר"ח רק ביום ו' א"כ אפשר לקיים כבוד שבת בתספורת שביום ה' ואנו דוחים את המצוה מן המובחר מפני צוואתו של רבי יהודה החסיד, משא"כ כשחל ר"ח ביום ה' וביום ו', שאז אם לא ירצה להסתפר בר"ח ע"כ יצטרך להסתפר ביום ד' שבודאי אין זה לכבוד שבת, וזה ודאי שלא ציוה רבי יהודה החסיד לאסור תספורת בר"ח במקום שידחה כבוד שבת לגמרי, ולכן נהג להסתפר בע"ש דאז הוא זמן מצוה מן המובחר להסתפר לכבוד שבת</w:t>
      </w:r>
      <w:r>
        <w:rPr>
          <w:rFonts w:hint="cs"/>
          <w:rtl/>
        </w:rPr>
        <w:t>".</w:t>
      </w:r>
      <w:bookmarkEnd w:id="72"/>
    </w:p>
    <w:p w14:paraId="173F904A" w14:textId="56C1E7A5" w:rsidR="00F605B3" w:rsidRDefault="008B4DA1" w:rsidP="00350B4C">
      <w:pPr>
        <w:numPr>
          <w:ilvl w:val="3"/>
          <w:numId w:val="22"/>
        </w:numPr>
        <w:jc w:val="both"/>
      </w:pPr>
      <w:r>
        <w:rPr>
          <w:rFonts w:eastAsia="SimSun"/>
          <w:u w:val="single"/>
          <w:rtl/>
          <w:lang w:eastAsia="zh-CN"/>
        </w:rPr>
        <w:t>פסקי תשובות</w:t>
      </w:r>
      <w:r>
        <w:rPr>
          <w:rFonts w:eastAsia="SimSun"/>
          <w:rtl/>
          <w:lang w:eastAsia="zh-CN"/>
        </w:rPr>
        <w:t xml:space="preserve"> (אות י') – "</w:t>
      </w:r>
      <w:r>
        <w:rPr>
          <w:rtl/>
        </w:rPr>
        <w:t>וכששכח, אם רגיל תמיד לקוצצם, רשאי לקצצם בערב שבת".</w:t>
      </w:r>
    </w:p>
    <w:p w14:paraId="7C8F352E" w14:textId="77777777" w:rsidR="00F605B3" w:rsidRDefault="00F605B3">
      <w:pPr>
        <w:jc w:val="both"/>
      </w:pPr>
    </w:p>
    <w:p w14:paraId="1CF81ECC" w14:textId="656230FD" w:rsidR="00F73AEB" w:rsidRDefault="0049698D" w:rsidP="00350B4C">
      <w:pPr>
        <w:numPr>
          <w:ilvl w:val="1"/>
          <w:numId w:val="22"/>
        </w:numPr>
        <w:jc w:val="both"/>
      </w:pPr>
      <w:r>
        <w:rPr>
          <w:b/>
          <w:bCs/>
          <w:rtl/>
        </w:rPr>
        <w:t xml:space="preserve">חל ר"ח </w:t>
      </w:r>
      <w:r>
        <w:rPr>
          <w:rFonts w:hint="cs"/>
          <w:b/>
          <w:bCs/>
          <w:rtl/>
        </w:rPr>
        <w:t>ב</w:t>
      </w:r>
      <w:r>
        <w:rPr>
          <w:b/>
          <w:bCs/>
          <w:rtl/>
        </w:rPr>
        <w:t>ער</w:t>
      </w:r>
      <w:r>
        <w:rPr>
          <w:rFonts w:hint="cs"/>
          <w:b/>
          <w:bCs/>
          <w:rtl/>
        </w:rPr>
        <w:t xml:space="preserve">ב </w:t>
      </w:r>
      <w:r>
        <w:rPr>
          <w:b/>
          <w:bCs/>
          <w:rtl/>
        </w:rPr>
        <w:t>ש</w:t>
      </w:r>
      <w:r>
        <w:rPr>
          <w:rFonts w:hint="cs"/>
          <w:b/>
          <w:bCs/>
          <w:rtl/>
        </w:rPr>
        <w:t>בת</w:t>
      </w:r>
      <w:r>
        <w:rPr>
          <w:b/>
          <w:bCs/>
          <w:rtl/>
        </w:rPr>
        <w:t>: אם בכה"ג יסתפר ויגזוז צפורניים ביום חמישי</w:t>
      </w:r>
      <w:r>
        <w:rPr>
          <w:rtl/>
        </w:rPr>
        <w:t>. [</w:t>
      </w:r>
      <w:r>
        <w:rPr>
          <w:rFonts w:hint="cs"/>
          <w:rtl/>
        </w:rPr>
        <w:t>למחמירים לעיל</w:t>
      </w:r>
      <w:r>
        <w:rPr>
          <w:rtl/>
        </w:rPr>
        <w:t>].</w:t>
      </w:r>
    </w:p>
    <w:p w14:paraId="75C23FF6" w14:textId="77777777" w:rsidR="00F73AEB" w:rsidRPr="00F73AEB" w:rsidRDefault="00F73AEB" w:rsidP="00350B4C">
      <w:pPr>
        <w:numPr>
          <w:ilvl w:val="2"/>
          <w:numId w:val="22"/>
        </w:numPr>
        <w:jc w:val="both"/>
      </w:pPr>
      <w:r>
        <w:rPr>
          <w:rtl/>
        </w:rPr>
        <w:t>יגלח אדם הראש ואת הזקן וליטול הצפרנים ביום ה', ולא ביום ד' - עי' לעיל.</w:t>
      </w:r>
    </w:p>
    <w:p w14:paraId="381CC7FD" w14:textId="77777777" w:rsidR="00F605B3" w:rsidRDefault="00F605B3">
      <w:pPr>
        <w:jc w:val="both"/>
      </w:pPr>
    </w:p>
    <w:p w14:paraId="4331060F" w14:textId="77777777" w:rsidR="00F605B3" w:rsidRDefault="008B4DA1" w:rsidP="00350B4C">
      <w:pPr>
        <w:numPr>
          <w:ilvl w:val="1"/>
          <w:numId w:val="22"/>
        </w:numPr>
        <w:jc w:val="both"/>
        <w:rPr>
          <w:lang w:bidi="ar-SA"/>
        </w:rPr>
      </w:pPr>
      <w:r>
        <w:rPr>
          <w:b/>
          <w:bCs/>
          <w:rtl/>
        </w:rPr>
        <w:t>ליל ר"ח</w:t>
      </w:r>
      <w:r>
        <w:rPr>
          <w:rtl/>
        </w:rPr>
        <w:t>.</w:t>
      </w:r>
    </w:p>
    <w:p w14:paraId="4AC23C6C" w14:textId="77777777" w:rsidR="00F605B3" w:rsidRDefault="008B4DA1" w:rsidP="00350B4C">
      <w:pPr>
        <w:numPr>
          <w:ilvl w:val="2"/>
          <w:numId w:val="22"/>
        </w:numPr>
        <w:jc w:val="both"/>
        <w:rPr>
          <w:lang w:bidi="ar-SA"/>
        </w:rPr>
      </w:pPr>
      <w:r>
        <w:rPr>
          <w:rtl/>
        </w:rPr>
        <w:t>מיקל.</w:t>
      </w:r>
    </w:p>
    <w:p w14:paraId="1894E64F" w14:textId="77777777" w:rsidR="00F605B3" w:rsidRDefault="008B4DA1" w:rsidP="00350B4C">
      <w:pPr>
        <w:numPr>
          <w:ilvl w:val="3"/>
          <w:numId w:val="22"/>
        </w:numPr>
        <w:jc w:val="both"/>
        <w:rPr>
          <w:lang w:bidi="ar-SA"/>
        </w:rPr>
      </w:pPr>
      <w:r>
        <w:rPr>
          <w:u w:val="single"/>
          <w:rtl/>
        </w:rPr>
        <w:t>מילי דחסידותא</w:t>
      </w:r>
      <w:r>
        <w:rPr>
          <w:rtl/>
        </w:rPr>
        <w:t xml:space="preserve"> (צוואת ריה"ח סי' נ"ז) – "ובלילה י"ל שאין קפידא גם ליל שבין ב' ימי ר"ח קיל".</w:t>
      </w:r>
    </w:p>
    <w:p w14:paraId="23542DD5" w14:textId="77777777" w:rsidR="00F605B3" w:rsidRDefault="008B4DA1">
      <w:pPr>
        <w:ind w:left="567"/>
        <w:jc w:val="both"/>
        <w:rPr>
          <w:lang w:bidi="ar-SA"/>
        </w:rPr>
      </w:pPr>
      <w:r>
        <w:rPr>
          <w:u w:val="single"/>
          <w:rtl/>
        </w:rPr>
        <w:t>אשל אברהם</w:t>
      </w:r>
      <w:r>
        <w:rPr>
          <w:rtl/>
        </w:rPr>
        <w:t xml:space="preserve"> (מהדו"ת, סוף סי' תי"ז) – "וליל ר"ח גם להתחיל קיל בכך".</w:t>
      </w:r>
    </w:p>
    <w:p w14:paraId="6F6F02A4" w14:textId="76169369" w:rsidR="00F605B3" w:rsidRDefault="008B4DA1" w:rsidP="00350B4C">
      <w:pPr>
        <w:numPr>
          <w:ilvl w:val="3"/>
          <w:numId w:val="22"/>
        </w:numPr>
        <w:jc w:val="both"/>
        <w:rPr>
          <w:lang w:bidi="ar-SA"/>
        </w:rPr>
      </w:pPr>
      <w:r>
        <w:rPr>
          <w:u w:val="single"/>
          <w:rtl/>
        </w:rPr>
        <w:t>קצות השלחן</w:t>
      </w:r>
      <w:r>
        <w:rPr>
          <w:rtl/>
        </w:rPr>
        <w:t xml:space="preserve"> (סי' ע"ג ס"ק ד') – "הגאון רא"ד מבוטשאטש ...".</w:t>
      </w:r>
    </w:p>
    <w:p w14:paraId="5B221B08" w14:textId="5350BFD1" w:rsidR="00926713" w:rsidRDefault="00926713" w:rsidP="00350B4C">
      <w:pPr>
        <w:numPr>
          <w:ilvl w:val="3"/>
          <w:numId w:val="22"/>
        </w:numPr>
        <w:jc w:val="both"/>
        <w:rPr>
          <w:lang w:bidi="ar-SA"/>
        </w:rPr>
      </w:pPr>
      <w:r>
        <w:rPr>
          <w:rFonts w:asciiTheme="majorBidi" w:hAnsiTheme="majorBidi" w:cstheme="majorBidi"/>
          <w:u w:val="single"/>
          <w:rtl/>
        </w:rPr>
        <w:t>קובץ הלכות</w:t>
      </w:r>
      <w:r>
        <w:rPr>
          <w:rFonts w:asciiTheme="majorBidi" w:hAnsiTheme="majorBidi" w:cstheme="majorBidi"/>
          <w:rtl/>
        </w:rPr>
        <w:t xml:space="preserve"> (שבת ח"א פרק א' סעי' מ"ג [לשונו מובא לעיל], הע' ע"ז) – "</w:t>
      </w:r>
      <w:r>
        <w:rPr>
          <w:rFonts w:asciiTheme="majorBidi" w:hAnsiTheme="majorBidi"/>
          <w:rtl/>
        </w:rPr>
        <w:t>דהנה כבר נסתפקו הפוסקים אי קפידת ר"י החסיד שייכא אף בליל ר"ח, ונראה דלא שייכא אלא ביום, דהא שנינו (ברכות ל:) אין מקדשין החודש בלילה, ומטעם זה אין</w:t>
      </w:r>
      <w:r>
        <w:rPr>
          <w:rFonts w:asciiTheme="majorBidi" w:hAnsiTheme="majorBidi" w:cstheme="majorBidi"/>
          <w:rtl/>
        </w:rPr>
        <w:t xml:space="preserve"> </w:t>
      </w:r>
      <w:r>
        <w:rPr>
          <w:rFonts w:asciiTheme="majorBidi" w:hAnsiTheme="majorBidi"/>
          <w:rtl/>
        </w:rPr>
        <w:t>מחזירין אותו בערבית של ר"ח אם שכח יעלה ויבא (סי' תכב סעי' א) שלכן גם לענין קפידא זו לא מקרי ר"ח אלא ביום, ושפיר דמי להסתפר וליטול צפרניו בליל ר"ח".</w:t>
      </w:r>
    </w:p>
    <w:p w14:paraId="10C54B9C" w14:textId="77777777" w:rsidR="00F605B3" w:rsidRDefault="008B4DA1" w:rsidP="00350B4C">
      <w:pPr>
        <w:numPr>
          <w:ilvl w:val="3"/>
          <w:numId w:val="22"/>
        </w:numPr>
        <w:jc w:val="both"/>
        <w:rPr>
          <w:lang w:bidi="ar-SA"/>
        </w:rPr>
      </w:pPr>
      <w:r>
        <w:rPr>
          <w:u w:val="single"/>
          <w:rtl/>
        </w:rPr>
        <w:t>שמירת הגוף והנפש</w:t>
      </w:r>
      <w:r>
        <w:rPr>
          <w:rtl/>
        </w:rPr>
        <w:t xml:space="preserve"> (סי' ס"ח סוף הע' י').</w:t>
      </w:r>
    </w:p>
    <w:p w14:paraId="7BF2673A" w14:textId="77777777" w:rsidR="00F605B3" w:rsidRDefault="008B4DA1" w:rsidP="00350B4C">
      <w:pPr>
        <w:numPr>
          <w:ilvl w:val="2"/>
          <w:numId w:val="22"/>
        </w:numPr>
        <w:jc w:val="both"/>
        <w:rPr>
          <w:lang w:bidi="ar-SA"/>
        </w:rPr>
      </w:pPr>
      <w:r>
        <w:rPr>
          <w:rtl/>
        </w:rPr>
        <w:t>מחמיר</w:t>
      </w:r>
      <w:r>
        <w:rPr>
          <w:rtl/>
          <w:lang w:bidi="ar-SA"/>
        </w:rPr>
        <w:t>.</w:t>
      </w:r>
    </w:p>
    <w:p w14:paraId="1D6F07D2" w14:textId="77777777" w:rsidR="00F605B3" w:rsidRDefault="008B4DA1" w:rsidP="00350B4C">
      <w:pPr>
        <w:numPr>
          <w:ilvl w:val="3"/>
          <w:numId w:val="22"/>
        </w:numPr>
        <w:jc w:val="both"/>
        <w:rPr>
          <w:lang w:bidi="ar-SA"/>
        </w:rPr>
      </w:pPr>
      <w:r>
        <w:rPr>
          <w:u w:val="single"/>
          <w:rtl/>
        </w:rPr>
        <w:t>הגרחפ"ש</w:t>
      </w:r>
      <w:r>
        <w:rPr>
          <w:rtl/>
        </w:rPr>
        <w:t xml:space="preserve"> זצ"ל (תאריך ישראל סי' ג' סוף הע' מ"ד, הליכות חיים ח"א פרק כ"ז הע' קצ"ו) – "דגם הלילה בכלל האיסור, דלא אמרינן אין מקדשין את החדש בלילה לענין זה".</w:t>
      </w:r>
    </w:p>
    <w:p w14:paraId="478BBE8F" w14:textId="77777777" w:rsidR="00F605B3" w:rsidRDefault="008B4DA1" w:rsidP="00350B4C">
      <w:pPr>
        <w:numPr>
          <w:ilvl w:val="3"/>
          <w:numId w:val="22"/>
        </w:numPr>
        <w:jc w:val="both"/>
        <w:rPr>
          <w:lang w:bidi="ar-SA"/>
        </w:rPr>
      </w:pPr>
      <w:r>
        <w:rPr>
          <w:u w:val="single"/>
          <w:rtl/>
        </w:rPr>
        <w:t>הגרח"ק</w:t>
      </w:r>
      <w:r>
        <w:rPr>
          <w:rtl/>
        </w:rPr>
        <w:t xml:space="preserve"> שליט"א (עלי שי"ח עמ' קמ"ו אות י"ג) – "שאלה: האם מותר ליטול צפורנים בליל ר"ח. תשובה: לא".</w:t>
      </w:r>
    </w:p>
    <w:p w14:paraId="571A416D" w14:textId="77777777" w:rsidR="00F605B3" w:rsidRDefault="008B4DA1">
      <w:pPr>
        <w:ind w:left="567"/>
        <w:jc w:val="both"/>
      </w:pPr>
      <w:r>
        <w:rPr>
          <w:u w:val="single"/>
          <w:rtl/>
        </w:rPr>
        <w:t>הגרח"ק</w:t>
      </w:r>
      <w:r>
        <w:rPr>
          <w:rtl/>
        </w:rPr>
        <w:t xml:space="preserve"> שליט"א (הליכות חיים ח"א פרק כ"ז אות שכ"ג, תאריך ישראל סי' ג' סוף הע' מ"ד) – "מי שנזהר ע"פ ר"י החסיד שלא לגלח ושלא ליטול צפרניו בר"ח, מה דינו בליל ר"ח או בהלילה שבין ב' ימי ר"ח, די"ל דמותר משום שאין מקדשין את החדש בלילה או אפשר דאין לחלק בזה, וצ"ע. תשובה: ספק סכנה לחומרא".</w:t>
      </w:r>
    </w:p>
    <w:p w14:paraId="254CC565" w14:textId="287F0C81" w:rsidR="00F605B3" w:rsidRDefault="008B4DA1">
      <w:pPr>
        <w:ind w:left="567"/>
        <w:jc w:val="both"/>
        <w:rPr>
          <w:rtl/>
        </w:rPr>
      </w:pPr>
      <w:r>
        <w:rPr>
          <w:u w:val="single"/>
          <w:rtl/>
        </w:rPr>
        <w:t>הגרח"ק</w:t>
      </w:r>
      <w:r>
        <w:rPr>
          <w:rtl/>
        </w:rPr>
        <w:t xml:space="preserve"> שליט"א (קרא עלי מועד פרק ה' הג' על סעי' ז', אות כ"ח) – "אולי בליל ר"ח מותר וצ"ע. (א"ה בשעת בשם המחז"ב המובא בהערה יט מוכח דאסור בליל ר"ח דאל"ה למה כ' שבכה"ג יטול ביום ה' [ויתחיל לצמוח בש"ק - בלית ברירה] הול"ל שיטול בליל ו', ואמרתי כן לרבנו שליט"א </w:t>
      </w:r>
      <w:r>
        <w:rPr>
          <w:b/>
          <w:bCs/>
          <w:rtl/>
        </w:rPr>
        <w:t>והסכים לראיה זו</w:t>
      </w:r>
      <w:r>
        <w:rPr>
          <w:rtl/>
        </w:rPr>
        <w:t>. וראיתי בס' א"א (בוטשאטש) מהד"ת סי' תיז שמקיל ליטול צפרנים בליל ר"ח וכן בס' קצוה"ש סי' עג סק"ד הביא דבריו. וצע"ק שלא הזכירו דברי המחזיק ברכה ושע"ת הנ"ל)".</w:t>
      </w:r>
    </w:p>
    <w:p w14:paraId="2D0F6EFB" w14:textId="44215CEA" w:rsidR="00072C7E" w:rsidRDefault="00072C7E">
      <w:pPr>
        <w:ind w:left="567"/>
        <w:jc w:val="both"/>
      </w:pPr>
      <w:r>
        <w:rPr>
          <w:u w:val="single"/>
          <w:rtl/>
        </w:rPr>
        <w:t>הגרח"ק</w:t>
      </w:r>
      <w:r>
        <w:rPr>
          <w:rtl/>
        </w:rPr>
        <w:t xml:space="preserve"> שליט"א (</w:t>
      </w:r>
      <w:r>
        <w:rPr>
          <w:rFonts w:eastAsia="SimSun"/>
          <w:rtl/>
          <w:lang w:eastAsia="zh-CN"/>
        </w:rPr>
        <w:t xml:space="preserve">סוכת חיים ער"ש עמ' </w:t>
      </w:r>
      <w:r>
        <w:rPr>
          <w:rFonts w:eastAsia="SimSun" w:hint="cs"/>
          <w:rtl/>
          <w:lang w:eastAsia="zh-CN"/>
        </w:rPr>
        <w:t>פ"ב</w:t>
      </w:r>
      <w:r>
        <w:rPr>
          <w:rFonts w:eastAsia="SimSun"/>
          <w:rtl/>
          <w:lang w:eastAsia="zh-CN"/>
        </w:rPr>
        <w:t xml:space="preserve"> אות </w:t>
      </w:r>
      <w:r>
        <w:rPr>
          <w:rFonts w:eastAsia="SimSun" w:hint="cs"/>
          <w:rtl/>
          <w:lang w:eastAsia="zh-CN"/>
        </w:rPr>
        <w:t>ג</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"לכאו' כל הראש חודש".</w:t>
      </w:r>
    </w:p>
    <w:p w14:paraId="0D3D8285" w14:textId="77777777" w:rsidR="00F73AEB" w:rsidRDefault="00F73AEB" w:rsidP="00350B4C">
      <w:pPr>
        <w:numPr>
          <w:ilvl w:val="3"/>
          <w:numId w:val="22"/>
        </w:numPr>
        <w:jc w:val="both"/>
      </w:pPr>
      <w:r w:rsidRPr="00030E64">
        <w:rPr>
          <w:rFonts w:hint="cs"/>
          <w:u w:val="single"/>
          <w:rtl/>
        </w:rPr>
        <w:t>הגר"ש מילר</w:t>
      </w:r>
      <w:r>
        <w:rPr>
          <w:rFonts w:hint="cs"/>
          <w:rtl/>
        </w:rPr>
        <w:t xml:space="preserve"> שליט"א (</w:t>
      </w:r>
      <w:r>
        <w:rPr>
          <w:rFonts w:eastAsia="SimSun"/>
          <w:rtl/>
          <w:lang w:eastAsia="zh-CN"/>
        </w:rPr>
        <w:t xml:space="preserve">סוכת חיים ער"ש עמ' </w:t>
      </w:r>
      <w:r>
        <w:rPr>
          <w:rFonts w:eastAsia="SimSun" w:hint="cs"/>
          <w:rtl/>
          <w:lang w:eastAsia="zh-CN"/>
        </w:rPr>
        <w:t>פ"ב</w:t>
      </w:r>
      <w:r>
        <w:rPr>
          <w:rFonts w:eastAsia="SimSun"/>
          <w:rtl/>
          <w:lang w:eastAsia="zh-CN"/>
        </w:rPr>
        <w:t xml:space="preserve"> אות </w:t>
      </w:r>
      <w:r>
        <w:rPr>
          <w:rFonts w:eastAsia="SimSun" w:hint="cs"/>
          <w:rtl/>
          <w:lang w:eastAsia="zh-CN"/>
        </w:rPr>
        <w:t>ג</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A2306D">
        <w:rPr>
          <w:rFonts w:eastAsia="SimSun"/>
          <w:rtl/>
          <w:lang w:eastAsia="zh-CN"/>
        </w:rPr>
        <w:t>דבפשטות</w:t>
      </w:r>
      <w:r>
        <w:rPr>
          <w:rFonts w:eastAsia="SimSun" w:hint="cs"/>
          <w:rtl/>
          <w:lang w:eastAsia="zh-CN"/>
        </w:rPr>
        <w:t xml:space="preserve"> </w:t>
      </w:r>
      <w:r w:rsidRPr="00A2306D">
        <w:rPr>
          <w:rFonts w:eastAsia="SimSun"/>
          <w:rtl/>
          <w:lang w:eastAsia="zh-CN"/>
        </w:rPr>
        <w:t>תקנתו שייך ג</w:t>
      </w:r>
      <w:r>
        <w:rPr>
          <w:rFonts w:eastAsia="SimSun" w:hint="cs"/>
          <w:rtl/>
          <w:lang w:eastAsia="zh-CN"/>
        </w:rPr>
        <w:t>ם</w:t>
      </w:r>
      <w:r w:rsidRPr="00A2306D">
        <w:rPr>
          <w:rFonts w:eastAsia="SimSun"/>
          <w:rtl/>
          <w:lang w:eastAsia="zh-CN"/>
        </w:rPr>
        <w:t xml:space="preserve"> בלילה, דתקנה הוא דבר</w:t>
      </w:r>
      <w:r>
        <w:rPr>
          <w:rFonts w:eastAsia="SimSun" w:hint="cs"/>
          <w:rtl/>
          <w:lang w:eastAsia="zh-CN"/>
        </w:rPr>
        <w:t>"</w:t>
      </w:r>
      <w:r w:rsidRPr="00A2306D">
        <w:rPr>
          <w:rFonts w:eastAsia="SimSun"/>
          <w:rtl/>
          <w:lang w:eastAsia="zh-CN"/>
        </w:rPr>
        <w:t>ח לא יגלח,</w:t>
      </w:r>
      <w:r w:rsidRPr="00A2306D">
        <w:rPr>
          <w:rFonts w:eastAsia="SimSun" w:hint="cs"/>
          <w:rtl/>
          <w:lang w:eastAsia="zh-CN"/>
        </w:rPr>
        <w:t xml:space="preserve"> </w:t>
      </w:r>
      <w:r w:rsidRPr="00A2306D">
        <w:rPr>
          <w:rFonts w:eastAsia="SimSun"/>
          <w:rtl/>
          <w:lang w:eastAsia="zh-CN"/>
        </w:rPr>
        <w:t>והרי בלילה הוי ר</w:t>
      </w:r>
      <w:r w:rsidRPr="00A2306D">
        <w:rPr>
          <w:rFonts w:eastAsia="SimSun" w:hint="cs"/>
          <w:rtl/>
          <w:lang w:eastAsia="zh-CN"/>
        </w:rPr>
        <w:t>"</w:t>
      </w:r>
      <w:r w:rsidRPr="00A2306D">
        <w:rPr>
          <w:rFonts w:eastAsia="SimSun"/>
          <w:rtl/>
          <w:lang w:eastAsia="zh-CN"/>
        </w:rPr>
        <w:t>ח</w:t>
      </w:r>
      <w:r w:rsidRPr="00A2306D">
        <w:rPr>
          <w:rFonts w:eastAsia="SimSun" w:hint="cs"/>
          <w:rtl/>
          <w:lang w:eastAsia="zh-CN"/>
        </w:rPr>
        <w:t>"</w:t>
      </w:r>
      <w:r w:rsidRPr="00A2306D">
        <w:rPr>
          <w:rFonts w:eastAsia="SimSun"/>
          <w:rtl/>
          <w:lang w:eastAsia="zh-CN"/>
        </w:rPr>
        <w:t>.</w:t>
      </w:r>
    </w:p>
    <w:p w14:paraId="0BC4DF18" w14:textId="7132A367" w:rsidR="00F605B3" w:rsidRDefault="008B4DA1" w:rsidP="00350B4C">
      <w:pPr>
        <w:numPr>
          <w:ilvl w:val="2"/>
          <w:numId w:val="22"/>
        </w:numPr>
        <w:jc w:val="both"/>
      </w:pPr>
      <w:r>
        <w:rPr>
          <w:rtl/>
        </w:rPr>
        <w:t xml:space="preserve">לכאורה </w:t>
      </w:r>
      <w:r w:rsidR="00072C7E">
        <w:rPr>
          <w:rFonts w:hint="cs"/>
          <w:u w:val="single"/>
          <w:rtl/>
        </w:rPr>
        <w:t>מ</w:t>
      </w:r>
      <w:r>
        <w:rPr>
          <w:u w:val="single"/>
          <w:rtl/>
        </w:rPr>
        <w:t>הפוסקים</w:t>
      </w:r>
      <w:r>
        <w:rPr>
          <w:rtl/>
        </w:rPr>
        <w:t xml:space="preserve"> (שכנה"ג, ועוד) שכ' שלא להסתפר בר"ח אייר שחל ערב שבת, אלא ביום ה' אחר חצות, מוכח דאסור בליל ר"ח.</w:t>
      </w:r>
    </w:p>
    <w:p w14:paraId="1AAF46BB" w14:textId="77777777" w:rsidR="00F605B3" w:rsidRPr="00676B20" w:rsidRDefault="00F605B3">
      <w:pPr>
        <w:jc w:val="both"/>
      </w:pPr>
    </w:p>
    <w:p w14:paraId="51393173" w14:textId="26DBB120" w:rsidR="00F605B3" w:rsidRDefault="008B4DA1" w:rsidP="00350B4C">
      <w:pPr>
        <w:numPr>
          <w:ilvl w:val="1"/>
          <w:numId w:val="22"/>
        </w:numPr>
        <w:jc w:val="both"/>
      </w:pPr>
      <w:r>
        <w:rPr>
          <w:b/>
          <w:bCs/>
          <w:rtl/>
        </w:rPr>
        <w:t>קטנים</w:t>
      </w:r>
      <w:r>
        <w:rPr>
          <w:rtl/>
        </w:rPr>
        <w:t>.</w:t>
      </w:r>
    </w:p>
    <w:p w14:paraId="1A2AE77D" w14:textId="77777777" w:rsidR="00F605B3" w:rsidRDefault="008B4DA1" w:rsidP="00350B4C">
      <w:pPr>
        <w:numPr>
          <w:ilvl w:val="2"/>
          <w:numId w:val="22"/>
        </w:numPr>
        <w:jc w:val="both"/>
      </w:pPr>
      <w:r>
        <w:rPr>
          <w:rtl/>
        </w:rPr>
        <w:t>מיקל.</w:t>
      </w:r>
    </w:p>
    <w:p w14:paraId="7AFF70A9" w14:textId="77777777" w:rsidR="00F605B3" w:rsidRDefault="008B4DA1" w:rsidP="00350B4C">
      <w:pPr>
        <w:numPr>
          <w:ilvl w:val="3"/>
          <w:numId w:val="22"/>
        </w:numPr>
        <w:jc w:val="both"/>
      </w:pPr>
      <w:r>
        <w:rPr>
          <w:u w:val="single"/>
          <w:rtl/>
        </w:rPr>
        <w:t>שבט הלוי</w:t>
      </w:r>
      <w:r>
        <w:rPr>
          <w:rtl/>
        </w:rPr>
        <w:t xml:space="preserve"> (מבית לוי בענייני יו"ד עמ' ק"ד אות ז', עמ' ק"ה אות י"א) – "ולקטנים א"צ להקפיד בנטילת צפרניים ותספורת בר"ח".</w:t>
      </w:r>
    </w:p>
    <w:p w14:paraId="349203D3" w14:textId="77777777" w:rsidR="00F605B3" w:rsidRDefault="008B4DA1" w:rsidP="00350B4C">
      <w:pPr>
        <w:numPr>
          <w:ilvl w:val="2"/>
          <w:numId w:val="22"/>
        </w:numPr>
        <w:jc w:val="both"/>
      </w:pPr>
      <w:r>
        <w:rPr>
          <w:rtl/>
        </w:rPr>
        <w:t>מחמיר.</w:t>
      </w:r>
    </w:p>
    <w:p w14:paraId="60A97604" w14:textId="77777777" w:rsidR="00F605B3" w:rsidRDefault="008B4DA1" w:rsidP="00350B4C">
      <w:pPr>
        <w:numPr>
          <w:ilvl w:val="3"/>
          <w:numId w:val="22"/>
        </w:numPr>
        <w:jc w:val="both"/>
      </w:pPr>
      <w:r>
        <w:rPr>
          <w:u w:val="single"/>
          <w:rtl/>
        </w:rPr>
        <w:t>הגרשז"א</w:t>
      </w:r>
      <w:r>
        <w:rPr>
          <w:rtl/>
        </w:rPr>
        <w:t xml:space="preserve"> זצ"ל (נטעי גבריאל, תגלחת הילדים פרק י"א הע' א').</w:t>
      </w:r>
    </w:p>
    <w:p w14:paraId="6021526A" w14:textId="77777777" w:rsidR="00F605B3" w:rsidRDefault="008B4DA1" w:rsidP="00350B4C">
      <w:pPr>
        <w:numPr>
          <w:ilvl w:val="3"/>
          <w:numId w:val="22"/>
        </w:numPr>
        <w:jc w:val="both"/>
      </w:pPr>
      <w:r>
        <w:rPr>
          <w:u w:val="single"/>
          <w:rtl/>
        </w:rPr>
        <w:t>אדמו"ר מסאטמאר</w:t>
      </w:r>
      <w:r>
        <w:rPr>
          <w:rtl/>
        </w:rPr>
        <w:t xml:space="preserve"> זצ"ל (נטעי גבריאל, תגלחת הילדים פרק י"א הע' א').</w:t>
      </w:r>
    </w:p>
    <w:p w14:paraId="796399FA" w14:textId="77777777" w:rsidR="00F605B3" w:rsidRDefault="008B4DA1" w:rsidP="00350B4C">
      <w:pPr>
        <w:numPr>
          <w:ilvl w:val="3"/>
          <w:numId w:val="22"/>
        </w:numPr>
        <w:jc w:val="both"/>
      </w:pPr>
      <w:r>
        <w:rPr>
          <w:color w:val="000000"/>
          <w:u w:val="single"/>
          <w:rtl/>
        </w:rPr>
        <w:t>הגרח"ק</w:t>
      </w:r>
      <w:r>
        <w:rPr>
          <w:color w:val="000000"/>
          <w:rtl/>
        </w:rPr>
        <w:t xml:space="preserve"> שליט"א (גם אני אודך בעניינים שונים ח"ב אות</w:t>
      </w:r>
      <w:r>
        <w:rPr>
          <w:rtl/>
        </w:rPr>
        <w:t xml:space="preserve"> צ"ט) - לשונו מובא לקמן.</w:t>
      </w:r>
    </w:p>
    <w:p w14:paraId="7D16F41E" w14:textId="77777777" w:rsidR="00F605B3" w:rsidRDefault="008B4DA1" w:rsidP="00350B4C">
      <w:pPr>
        <w:numPr>
          <w:ilvl w:val="3"/>
          <w:numId w:val="22"/>
        </w:numPr>
        <w:jc w:val="both"/>
      </w:pPr>
      <w:r>
        <w:rPr>
          <w:rtl/>
        </w:rPr>
        <w:t xml:space="preserve">עי' </w:t>
      </w:r>
      <w:r>
        <w:rPr>
          <w:u w:val="single"/>
          <w:rtl/>
        </w:rPr>
        <w:t>נשמת שבת</w:t>
      </w:r>
      <w:r>
        <w:rPr>
          <w:rtl/>
        </w:rPr>
        <w:t xml:space="preserve"> (סי' ר"ס אות קס"ד-ב') – "כשחושש שיסרט עצמו יש להקל ... ובכל אופן יש למנוע בין אם הוא מצד ישראל גדול המגלח, ובין אם הוא מצד המתגלח, שאז אין להכניס את התינוק לסכנה, וקשה לומר סברא דאין בכח אדם לסכן את אחרים בלי ידיעתם ובעל כרחם. מיהו אם חושש שהתינוק יזיק עצמו יש לדון להקל דשמירת קטן מצוה הוא ושמור מצוה לא ידע דבר רע".</w:t>
      </w:r>
    </w:p>
    <w:p w14:paraId="74A01D1B" w14:textId="77777777" w:rsidR="00F605B3" w:rsidRDefault="008B4DA1" w:rsidP="00350B4C">
      <w:pPr>
        <w:numPr>
          <w:ilvl w:val="3"/>
          <w:numId w:val="22"/>
        </w:numPr>
        <w:jc w:val="both"/>
      </w:pPr>
      <w:r>
        <w:rPr>
          <w:u w:val="single"/>
          <w:rtl/>
        </w:rPr>
        <w:t>נטעי גבריאל</w:t>
      </w:r>
      <w:r>
        <w:rPr>
          <w:rtl/>
        </w:rPr>
        <w:t xml:space="preserve"> (תגלחת הילדים פרק י"א סעי' א').</w:t>
      </w:r>
    </w:p>
    <w:p w14:paraId="3D89788A" w14:textId="77777777" w:rsidR="00F605B3" w:rsidRDefault="008B4DA1" w:rsidP="00350B4C">
      <w:pPr>
        <w:numPr>
          <w:ilvl w:val="2"/>
          <w:numId w:val="22"/>
        </w:numPr>
        <w:jc w:val="both"/>
        <w:rPr>
          <w:u w:val="single"/>
        </w:rPr>
      </w:pPr>
      <w:r>
        <w:rPr>
          <w:rtl/>
        </w:rPr>
        <w:t xml:space="preserve">מראי מקומות – </w:t>
      </w:r>
      <w:r>
        <w:rPr>
          <w:u w:val="single"/>
          <w:rtl/>
        </w:rPr>
        <w:t>חינוך הבנים כהלכתו</w:t>
      </w:r>
      <w:r>
        <w:rPr>
          <w:rtl/>
        </w:rPr>
        <w:t xml:space="preserve"> (פרק ס' סעי' י"ב, "יש לדון").</w:t>
      </w:r>
    </w:p>
    <w:p w14:paraId="5DE216FB" w14:textId="77777777" w:rsidR="00F605B3" w:rsidRPr="00676B20" w:rsidRDefault="00F605B3">
      <w:pPr>
        <w:jc w:val="both"/>
      </w:pPr>
    </w:p>
    <w:p w14:paraId="459874A6" w14:textId="5ED73612" w:rsidR="00F605B3" w:rsidRDefault="008B4DA1" w:rsidP="00350B4C">
      <w:pPr>
        <w:numPr>
          <w:ilvl w:val="1"/>
          <w:numId w:val="22"/>
        </w:numPr>
        <w:jc w:val="both"/>
      </w:pPr>
      <w:r>
        <w:rPr>
          <w:b/>
          <w:bCs/>
          <w:rtl/>
        </w:rPr>
        <w:t>תגלחת ראשונה לקטן בר"ח</w:t>
      </w:r>
      <w:r w:rsidR="00E06134">
        <w:rPr>
          <w:rFonts w:hint="cs"/>
          <w:b/>
          <w:bCs/>
          <w:rtl/>
        </w:rPr>
        <w:t>: חלקאה</w:t>
      </w:r>
      <w:r w:rsidR="00BD41EE">
        <w:rPr>
          <w:rtl/>
        </w:rPr>
        <w:fldChar w:fldCharType="begin"/>
      </w:r>
      <w:r w:rsidR="00BD41EE">
        <w:instrText xml:space="preserve"> XE "</w:instrText>
      </w:r>
      <w:r w:rsidR="00BD41EE" w:rsidRPr="006934AB">
        <w:rPr>
          <w:b/>
          <w:bCs/>
          <w:rtl/>
        </w:rPr>
        <w:instrText>תגלחת ראשונה לקטן בר</w:instrText>
      </w:r>
      <w:r w:rsidR="00BD41EE">
        <w:rPr>
          <w:sz w:val="20"/>
          <w:szCs w:val="20"/>
        </w:rPr>
        <w:instrText>\</w:instrText>
      </w:r>
      <w:r w:rsidR="00BD41EE" w:rsidRPr="006934AB">
        <w:rPr>
          <w:b/>
          <w:bCs/>
          <w:rtl/>
        </w:rPr>
        <w:instrText>"ח</w:instrText>
      </w:r>
      <w:r w:rsidR="00BD41EE" w:rsidRPr="006934AB">
        <w:instrText>\</w:instrText>
      </w:r>
      <w:r w:rsidR="00BD41EE" w:rsidRPr="006934AB">
        <w:rPr>
          <w:rFonts w:hint="cs"/>
          <w:b/>
          <w:bCs/>
          <w:rtl/>
        </w:rPr>
        <w:instrText>: חלקאה</w:instrText>
      </w:r>
      <w:r w:rsidR="00BD41EE">
        <w:instrText xml:space="preserve">" </w:instrText>
      </w:r>
      <w:r w:rsidR="00BD41EE">
        <w:rPr>
          <w:rtl/>
        </w:rPr>
        <w:fldChar w:fldCharType="end"/>
      </w:r>
      <w:r w:rsidR="0049698D">
        <w:rPr>
          <w:rFonts w:hint="cs"/>
          <w:rtl/>
        </w:rPr>
        <w:t xml:space="preserve"> </w:t>
      </w:r>
      <w:r w:rsidR="0049698D" w:rsidRPr="008C43F2">
        <w:rPr>
          <w:rFonts w:eastAsia="SimSun" w:hint="cs"/>
          <w:b/>
          <w:bCs/>
          <w:rtl/>
          <w:lang w:eastAsia="zh-CN"/>
        </w:rPr>
        <w:t>('אפשערין')</w:t>
      </w:r>
      <w:r>
        <w:rPr>
          <w:rtl/>
        </w:rPr>
        <w:t>.</w:t>
      </w:r>
    </w:p>
    <w:p w14:paraId="04BFD981" w14:textId="77777777" w:rsidR="00F605B3" w:rsidRDefault="008B4DA1" w:rsidP="00350B4C">
      <w:pPr>
        <w:numPr>
          <w:ilvl w:val="2"/>
          <w:numId w:val="22"/>
        </w:numPr>
        <w:jc w:val="both"/>
      </w:pPr>
      <w:r>
        <w:rPr>
          <w:rtl/>
        </w:rPr>
        <w:t>מיקל.</w:t>
      </w:r>
    </w:p>
    <w:p w14:paraId="4F07CB21" w14:textId="77777777" w:rsidR="00F605B3" w:rsidRDefault="008B4DA1" w:rsidP="00350B4C">
      <w:pPr>
        <w:numPr>
          <w:ilvl w:val="3"/>
          <w:numId w:val="22"/>
        </w:numPr>
        <w:jc w:val="both"/>
      </w:pPr>
      <w:r>
        <w:rPr>
          <w:u w:val="single"/>
          <w:rtl/>
        </w:rPr>
        <w:t>מהר"מ בריסק</w:t>
      </w:r>
      <w:r>
        <w:rPr>
          <w:rtl/>
        </w:rPr>
        <w:t xml:space="preserve"> (ח"ב סי' צ"ט) – "שומר מצוה לא ידע דבר רע".</w:t>
      </w:r>
    </w:p>
    <w:p w14:paraId="7908A3B3" w14:textId="77777777" w:rsidR="00BF7BFD" w:rsidRDefault="00BF7BFD" w:rsidP="00350B4C">
      <w:pPr>
        <w:numPr>
          <w:ilvl w:val="3"/>
          <w:numId w:val="22"/>
        </w:numPr>
        <w:jc w:val="both"/>
      </w:pPr>
      <w:r>
        <w:rPr>
          <w:u w:val="single"/>
          <w:rtl/>
        </w:rPr>
        <w:t>רבבות אפרים</w:t>
      </w:r>
      <w:r>
        <w:rPr>
          <w:rtl/>
        </w:rPr>
        <w:t xml:space="preserve"> (ח"ד סי' צ"ז אות ל"ו) – "מהר"ם מבריסק".</w:t>
      </w:r>
    </w:p>
    <w:p w14:paraId="5B7D0DC0" w14:textId="77777777" w:rsidR="00F605B3" w:rsidRDefault="008B4DA1" w:rsidP="00350B4C">
      <w:pPr>
        <w:numPr>
          <w:ilvl w:val="3"/>
          <w:numId w:val="22"/>
        </w:numPr>
        <w:jc w:val="both"/>
      </w:pPr>
      <w:r>
        <w:rPr>
          <w:u w:val="single"/>
          <w:rtl/>
        </w:rPr>
        <w:t>שבט הלוי</w:t>
      </w:r>
      <w:r>
        <w:rPr>
          <w:rtl/>
        </w:rPr>
        <w:t xml:space="preserve"> (נטעי גבריאל, תגלחת הילדים פרק י"א הע' ב').</w:t>
      </w:r>
    </w:p>
    <w:p w14:paraId="6785652D" w14:textId="77777777" w:rsidR="00F605B3" w:rsidRDefault="008B4DA1" w:rsidP="00350B4C">
      <w:pPr>
        <w:numPr>
          <w:ilvl w:val="2"/>
          <w:numId w:val="22"/>
        </w:numPr>
        <w:jc w:val="both"/>
      </w:pPr>
      <w:r>
        <w:rPr>
          <w:rtl/>
        </w:rPr>
        <w:t>מחמיר.</w:t>
      </w:r>
    </w:p>
    <w:p w14:paraId="038754CE" w14:textId="77777777" w:rsidR="00BF7BFD" w:rsidRDefault="00BF7BFD" w:rsidP="00350B4C">
      <w:pPr>
        <w:numPr>
          <w:ilvl w:val="3"/>
          <w:numId w:val="22"/>
        </w:numPr>
        <w:jc w:val="both"/>
      </w:pPr>
      <w:r>
        <w:rPr>
          <w:u w:val="single"/>
          <w:rtl/>
        </w:rPr>
        <w:t>שבעים תמרים</w:t>
      </w:r>
      <w:r>
        <w:rPr>
          <w:rtl/>
        </w:rPr>
        <w:t xml:space="preserve"> (קונ' כפות לתמרים סי' י"ד) – "אך מאחר שיוכל להשהות התגלחות הקטן עד אחר ר"ח, וכן עד אחר ט"ב, כמו שכתב בגן המלך הנ"ל שמותר להשהותה. ולא שייך בזה שיהוי מצוה, לכן נלפע"ד דאין להתיר לגלחו בר"ח וכן מי"ז בתמוז עד אחר ט"ב".</w:t>
      </w:r>
    </w:p>
    <w:p w14:paraId="79CD1410" w14:textId="77777777" w:rsidR="00BF7BFD" w:rsidRDefault="00BF7BFD" w:rsidP="00350B4C">
      <w:pPr>
        <w:numPr>
          <w:ilvl w:val="3"/>
          <w:numId w:val="22"/>
        </w:numPr>
        <w:jc w:val="both"/>
      </w:pPr>
      <w:r>
        <w:rPr>
          <w:u w:val="single"/>
          <w:rtl/>
        </w:rPr>
        <w:t>מאור יהושע</w:t>
      </w:r>
      <w:r>
        <w:rPr>
          <w:rtl/>
        </w:rPr>
        <w:t xml:space="preserve"> (סי' ב') – "בבנו שמלאו לו השלשה שנים ביום ה' החל בר"ח איך ינהוג בתגלחת בנו. תשובה: לדעתי שיגלח את בנו ביום ו' עש"ק אף שהוא יום שאח"כ כי גם בא"י ממתינים עד ל"ג בעומר ובר"ח סכנה לגלח כמבואר בצוואות מהר"י חסיד וע"כ כל עכבה לטובה".</w:t>
      </w:r>
    </w:p>
    <w:p w14:paraId="4B87909D" w14:textId="77777777" w:rsidR="00BF7BFD" w:rsidRDefault="00BF7BFD" w:rsidP="00350B4C">
      <w:pPr>
        <w:numPr>
          <w:ilvl w:val="3"/>
          <w:numId w:val="22"/>
        </w:numPr>
        <w:jc w:val="both"/>
      </w:pPr>
      <w:r>
        <w:rPr>
          <w:u w:val="single"/>
          <w:rtl/>
        </w:rPr>
        <w:t>אדמו"ר מסאטמאר</w:t>
      </w:r>
      <w:r>
        <w:rPr>
          <w:rtl/>
        </w:rPr>
        <w:t xml:space="preserve"> זצ"ל (נטעי גבריאל, תגלחת הילדים פרק י"א הע' א').</w:t>
      </w:r>
    </w:p>
    <w:p w14:paraId="2AC3B8F8" w14:textId="77777777" w:rsidR="00BF7BFD" w:rsidRDefault="00BF7BFD" w:rsidP="00350B4C">
      <w:pPr>
        <w:numPr>
          <w:ilvl w:val="3"/>
          <w:numId w:val="22"/>
        </w:numPr>
        <w:jc w:val="both"/>
      </w:pPr>
      <w:r>
        <w:rPr>
          <w:u w:val="single"/>
          <w:rtl/>
        </w:rPr>
        <w:t>הגרשז"א</w:t>
      </w:r>
      <w:r>
        <w:rPr>
          <w:rtl/>
        </w:rPr>
        <w:t xml:space="preserve"> זצ"ל (נטעי גבריאל, תגלחת הילדים פרק י"א הע' א').</w:t>
      </w:r>
    </w:p>
    <w:p w14:paraId="74B458AB" w14:textId="3C52B865" w:rsidR="00E06134" w:rsidRPr="00E06134" w:rsidRDefault="00E06134" w:rsidP="00350B4C">
      <w:pPr>
        <w:numPr>
          <w:ilvl w:val="3"/>
          <w:numId w:val="22"/>
        </w:numPr>
        <w:jc w:val="both"/>
      </w:pPr>
      <w:bookmarkStart w:id="73" w:name="_Hlk29831076"/>
      <w:r w:rsidRPr="00E06134">
        <w:rPr>
          <w:rFonts w:hint="cs"/>
          <w:u w:val="single"/>
          <w:rtl/>
        </w:rPr>
        <w:t>חוט שני</w:t>
      </w:r>
      <w:r>
        <w:rPr>
          <w:rFonts w:hint="cs"/>
          <w:rtl/>
        </w:rPr>
        <w:t xml:space="preserve"> (שבת ח"ד עמ' שי"</w:t>
      </w:r>
      <w:r w:rsidR="00DC45A1">
        <w:rPr>
          <w:rFonts w:hint="cs"/>
          <w:rtl/>
        </w:rPr>
        <w:t>ט</w:t>
      </w:r>
      <w:r>
        <w:rPr>
          <w:rFonts w:hint="cs"/>
          <w:rtl/>
        </w:rPr>
        <w:t>)</w:t>
      </w:r>
      <w:r w:rsidR="00DC45A1">
        <w:rPr>
          <w:rFonts w:hint="cs"/>
          <w:rtl/>
        </w:rPr>
        <w:t xml:space="preserve"> </w:t>
      </w:r>
      <w:r w:rsidR="00DC45A1">
        <w:rPr>
          <w:rtl/>
        </w:rPr>
        <w:t>–</w:t>
      </w:r>
      <w:r w:rsidR="00DC45A1">
        <w:rPr>
          <w:rFonts w:hint="cs"/>
          <w:rtl/>
        </w:rPr>
        <w:t xml:space="preserve"> "</w:t>
      </w:r>
      <w:r w:rsidR="00DC45A1" w:rsidRPr="00DC45A1">
        <w:rPr>
          <w:rtl/>
        </w:rPr>
        <w:t>וילד הנעשה בן ג' שנים בר"ח לא יערוך החאלקה לבנו בר"ח משום צואת ר"י החסיד הנ"ל. ובכלל אין צריך לדקדק לעשות החאלקה דוקא ביום ההולדת כשנעשה בן ג' שנים, ואפשר לעשות את זה גם לפני כן</w:t>
      </w:r>
      <w:r w:rsidR="00DC45A1">
        <w:rPr>
          <w:rFonts w:hint="cs"/>
          <w:rtl/>
        </w:rPr>
        <w:t>"</w:t>
      </w:r>
      <w:r>
        <w:rPr>
          <w:rFonts w:hint="cs"/>
          <w:rtl/>
        </w:rPr>
        <w:t>.</w:t>
      </w:r>
    </w:p>
    <w:bookmarkEnd w:id="73"/>
    <w:p w14:paraId="319BC515" w14:textId="43B0E7AB" w:rsidR="00BF7BFD" w:rsidRDefault="00BF7BFD" w:rsidP="00350B4C">
      <w:pPr>
        <w:numPr>
          <w:ilvl w:val="3"/>
          <w:numId w:val="22"/>
        </w:numPr>
        <w:jc w:val="both"/>
      </w:pPr>
      <w:r>
        <w:rPr>
          <w:color w:val="000000"/>
          <w:u w:val="single"/>
          <w:rtl/>
        </w:rPr>
        <w:t>הגרח"ק</w:t>
      </w:r>
      <w:r>
        <w:rPr>
          <w:color w:val="000000"/>
          <w:rtl/>
        </w:rPr>
        <w:t xml:space="preserve"> שליט"א (גם אני אודך בעניינים שונים ח"ב אות</w:t>
      </w:r>
      <w:r>
        <w:rPr>
          <w:rtl/>
        </w:rPr>
        <w:t xml:space="preserve"> צ"ט) – "שאלה: עוד רציתי לשאול, האם מותר אז לעשות תגלחת ראשונה שעושין לקטן כשנהיה בן שלוש ועושין לו פיאות, או לא. תשובה: לא".</w:t>
      </w:r>
    </w:p>
    <w:p w14:paraId="3FE478F1" w14:textId="77777777" w:rsidR="00BF7BFD" w:rsidRDefault="00BF7BFD" w:rsidP="00BF7BFD">
      <w:pPr>
        <w:ind w:left="567"/>
        <w:jc w:val="both"/>
        <w:rPr>
          <w:rtl/>
        </w:rPr>
      </w:pPr>
      <w:r w:rsidRPr="00880BDA">
        <w:rPr>
          <w:rFonts w:eastAsia="SimSun" w:hint="cs"/>
          <w:u w:val="single"/>
          <w:rtl/>
          <w:lang w:eastAsia="zh-CN"/>
        </w:rPr>
        <w:t>הגרח"ק</w:t>
      </w:r>
      <w:r w:rsidRPr="00880BDA">
        <w:rPr>
          <w:rFonts w:eastAsia="SimSun" w:hint="cs"/>
          <w:rtl/>
          <w:lang w:eastAsia="zh-CN"/>
        </w:rPr>
        <w:t xml:space="preserve"> שליט"א (מועדי הגר"ח ח"ב תשובה ג') – "</w:t>
      </w:r>
      <w:r w:rsidRPr="00880BDA">
        <w:rPr>
          <w:rFonts w:asciiTheme="majorBidi" w:hAnsiTheme="majorBidi" w:cstheme="majorBidi" w:hint="cs"/>
          <w:rtl/>
        </w:rPr>
        <w:t>שאלה: אם מותר בראש חודש לעשות לקטן שנעשה בן שלוש חלאקה. תשובה: לא".</w:t>
      </w:r>
    </w:p>
    <w:p w14:paraId="3B0085E0" w14:textId="77777777" w:rsidR="00BF7BFD" w:rsidRPr="00880BDA" w:rsidRDefault="00BF7BFD" w:rsidP="00BF7BFD">
      <w:pPr>
        <w:ind w:left="567"/>
        <w:jc w:val="both"/>
      </w:pPr>
      <w:r w:rsidRPr="00880BDA">
        <w:rPr>
          <w:rFonts w:eastAsia="SimSun" w:hint="cs"/>
          <w:u w:val="single"/>
          <w:rtl/>
          <w:lang w:eastAsia="zh-CN"/>
        </w:rPr>
        <w:t>הגרח"ק</w:t>
      </w:r>
      <w:r w:rsidRPr="00880BDA">
        <w:rPr>
          <w:rFonts w:eastAsia="SimSun" w:hint="cs"/>
          <w:rtl/>
          <w:lang w:eastAsia="zh-CN"/>
        </w:rPr>
        <w:t xml:space="preserve"> שליט"א (</w:t>
      </w:r>
      <w:r>
        <w:rPr>
          <w:rFonts w:asciiTheme="majorBidi" w:hAnsiTheme="majorBidi" w:cstheme="majorBidi" w:hint="cs"/>
          <w:rtl/>
        </w:rPr>
        <w:t xml:space="preserve">קונ' </w:t>
      </w:r>
      <w:r>
        <w:rPr>
          <w:rFonts w:asciiTheme="majorBidi" w:hAnsiTheme="majorBidi" w:cstheme="majorBidi"/>
          <w:rtl/>
        </w:rPr>
        <w:t>תגלחת מצוה</w:t>
      </w:r>
      <w:r>
        <w:rPr>
          <w:rFonts w:asciiTheme="majorBidi" w:hAnsiTheme="majorBidi" w:cstheme="majorBidi" w:hint="cs"/>
          <w:rtl/>
        </w:rPr>
        <w:t xml:space="preserve"> עמ' ט"ו אות ה') </w:t>
      </w:r>
      <w:r>
        <w:rPr>
          <w:rFonts w:asciiTheme="majorBidi" w:hAnsiTheme="majorBidi" w:cstheme="majorBidi"/>
          <w:rtl/>
        </w:rPr>
        <w:t>–</w:t>
      </w:r>
      <w:r>
        <w:rPr>
          <w:rFonts w:asciiTheme="majorBidi" w:hAnsiTheme="majorBidi" w:cstheme="majorBidi" w:hint="cs"/>
          <w:rtl/>
        </w:rPr>
        <w:t xml:space="preserve"> "</w:t>
      </w:r>
      <w:r w:rsidRPr="006938C0">
        <w:rPr>
          <w:rFonts w:asciiTheme="majorBidi" w:hAnsiTheme="majorBidi"/>
          <w:rtl/>
        </w:rPr>
        <w:t>האם יגלחוהו בר"ח או לאו משום צואת ר' יהודה החסיד (ראיתי לאיזה אחרונים שכתבו שיגלחוהו בר"ח). תשובה: לא"</w:t>
      </w:r>
      <w:r>
        <w:rPr>
          <w:rFonts w:asciiTheme="majorBidi" w:hAnsiTheme="majorBidi" w:hint="cs"/>
          <w:rtl/>
        </w:rPr>
        <w:t>.</w:t>
      </w:r>
    </w:p>
    <w:p w14:paraId="1E1CB16D" w14:textId="4D310494" w:rsidR="00BF7BFD" w:rsidRDefault="00BF7BFD" w:rsidP="00350B4C">
      <w:pPr>
        <w:numPr>
          <w:ilvl w:val="2"/>
          <w:numId w:val="22"/>
        </w:numPr>
        <w:jc w:val="both"/>
      </w:pPr>
      <w:r>
        <w:rPr>
          <w:color w:val="000000"/>
          <w:rtl/>
        </w:rPr>
        <w:t xml:space="preserve">מראי מקומות – </w:t>
      </w:r>
      <w:r>
        <w:rPr>
          <w:u w:val="single"/>
          <w:rtl/>
        </w:rPr>
        <w:t>שמירת הגוף והנפש</w:t>
      </w:r>
      <w:r>
        <w:rPr>
          <w:rtl/>
        </w:rPr>
        <w:t xml:space="preserve"> (סי' ס"ח סעי' ז'),</w:t>
      </w:r>
      <w:r>
        <w:rPr>
          <w:color w:val="000000"/>
          <w:rtl/>
        </w:rPr>
        <w:t xml:space="preserve"> </w:t>
      </w:r>
      <w:r>
        <w:rPr>
          <w:u w:val="single"/>
          <w:rtl/>
        </w:rPr>
        <w:t>נטעי גבריאל</w:t>
      </w:r>
      <w:r>
        <w:rPr>
          <w:rtl/>
        </w:rPr>
        <w:t xml:space="preserve"> (תגלחת הילדים פרק י"א סעי' א')</w:t>
      </w:r>
      <w:r>
        <w:rPr>
          <w:rFonts w:hint="cs"/>
          <w:rtl/>
        </w:rPr>
        <w:t xml:space="preserve">, </w:t>
      </w:r>
      <w:r w:rsidRPr="006938C0">
        <w:rPr>
          <w:rFonts w:asciiTheme="majorBidi" w:hAnsiTheme="majorBidi" w:cstheme="majorBidi"/>
          <w:u w:val="single"/>
          <w:rtl/>
        </w:rPr>
        <w:t>בירורי חיים</w:t>
      </w:r>
      <w:r w:rsidRPr="00880BDA">
        <w:rPr>
          <w:rFonts w:asciiTheme="majorBidi" w:hAnsiTheme="majorBidi" w:cstheme="majorBidi"/>
          <w:rtl/>
        </w:rPr>
        <w:t xml:space="preserve"> </w:t>
      </w:r>
      <w:r>
        <w:rPr>
          <w:rFonts w:asciiTheme="majorBidi" w:hAnsiTheme="majorBidi" w:cstheme="majorBidi" w:hint="cs"/>
          <w:rtl/>
        </w:rPr>
        <w:t>(</w:t>
      </w:r>
      <w:r w:rsidRPr="00880BDA">
        <w:rPr>
          <w:rFonts w:asciiTheme="majorBidi" w:hAnsiTheme="majorBidi" w:cstheme="majorBidi"/>
          <w:rtl/>
        </w:rPr>
        <w:t>ח"ד ס</w:t>
      </w:r>
      <w:r>
        <w:rPr>
          <w:rFonts w:asciiTheme="majorBidi" w:hAnsiTheme="majorBidi" w:cstheme="majorBidi" w:hint="cs"/>
          <w:rtl/>
        </w:rPr>
        <w:t>י</w:t>
      </w:r>
      <w:r w:rsidRPr="00880BDA">
        <w:rPr>
          <w:rFonts w:asciiTheme="majorBidi" w:hAnsiTheme="majorBidi" w:cstheme="majorBidi"/>
          <w:rtl/>
        </w:rPr>
        <w:t>' ל"ב</w:t>
      </w:r>
      <w:r>
        <w:rPr>
          <w:rFonts w:asciiTheme="majorBidi" w:hAnsiTheme="majorBidi" w:cstheme="majorBidi" w:hint="cs"/>
          <w:rtl/>
        </w:rPr>
        <w:t>,</w:t>
      </w:r>
      <w:r w:rsidRPr="00880BDA">
        <w:rPr>
          <w:rFonts w:asciiTheme="majorBidi" w:hAnsiTheme="majorBidi" w:cstheme="majorBidi"/>
          <w:rtl/>
        </w:rPr>
        <w:t xml:space="preserve"> עמ' תס"א</w:t>
      </w:r>
      <w:r>
        <w:rPr>
          <w:rFonts w:asciiTheme="majorBidi" w:hAnsiTheme="majorBidi" w:cstheme="majorBidi" w:hint="cs"/>
          <w:rtl/>
        </w:rPr>
        <w:t>)</w:t>
      </w:r>
      <w:r w:rsidR="00532C4B">
        <w:rPr>
          <w:rFonts w:hint="cs"/>
          <w:rtl/>
        </w:rPr>
        <w:t xml:space="preserve">, </w:t>
      </w:r>
      <w:r w:rsidR="00532C4B" w:rsidRPr="00532C4B">
        <w:rPr>
          <w:rFonts w:asciiTheme="majorBidi" w:hAnsiTheme="majorBidi" w:cstheme="majorBidi"/>
          <w:u w:val="single"/>
          <w:rtl/>
        </w:rPr>
        <w:t>תגלחת מצוה</w:t>
      </w:r>
      <w:r w:rsidR="00532C4B" w:rsidRPr="00880BDA">
        <w:rPr>
          <w:rFonts w:asciiTheme="majorBidi" w:hAnsiTheme="majorBidi" w:cstheme="majorBidi"/>
          <w:rtl/>
        </w:rPr>
        <w:t xml:space="preserve"> </w:t>
      </w:r>
      <w:r w:rsidR="00532C4B">
        <w:rPr>
          <w:rFonts w:asciiTheme="majorBidi" w:hAnsiTheme="majorBidi" w:cstheme="majorBidi" w:hint="cs"/>
          <w:rtl/>
        </w:rPr>
        <w:t>(</w:t>
      </w:r>
      <w:r w:rsidR="00532C4B" w:rsidRPr="00880BDA">
        <w:rPr>
          <w:rFonts w:asciiTheme="majorBidi" w:hAnsiTheme="majorBidi" w:cstheme="majorBidi"/>
          <w:rtl/>
        </w:rPr>
        <w:t>פ</w:t>
      </w:r>
      <w:r w:rsidR="00532C4B">
        <w:rPr>
          <w:rFonts w:asciiTheme="majorBidi" w:hAnsiTheme="majorBidi" w:cstheme="majorBidi" w:hint="cs"/>
          <w:rtl/>
        </w:rPr>
        <w:t xml:space="preserve">רק </w:t>
      </w:r>
      <w:r w:rsidR="00532C4B" w:rsidRPr="00880BDA">
        <w:rPr>
          <w:rFonts w:asciiTheme="majorBidi" w:hAnsiTheme="majorBidi" w:cstheme="majorBidi"/>
          <w:rtl/>
        </w:rPr>
        <w:t>ג</w:t>
      </w:r>
      <w:r w:rsidR="00532C4B">
        <w:rPr>
          <w:rFonts w:asciiTheme="majorBidi" w:hAnsiTheme="majorBidi" w:cstheme="majorBidi" w:hint="cs"/>
          <w:rtl/>
        </w:rPr>
        <w:t>'</w:t>
      </w:r>
      <w:r w:rsidR="00532C4B" w:rsidRPr="00880BDA">
        <w:rPr>
          <w:rFonts w:asciiTheme="majorBidi" w:hAnsiTheme="majorBidi" w:cstheme="majorBidi"/>
          <w:rtl/>
        </w:rPr>
        <w:t xml:space="preserve"> ס</w:t>
      </w:r>
      <w:r w:rsidR="00532C4B">
        <w:rPr>
          <w:rFonts w:asciiTheme="majorBidi" w:hAnsiTheme="majorBidi" w:cstheme="majorBidi" w:hint="cs"/>
          <w:rtl/>
        </w:rPr>
        <w:t xml:space="preserve">עי' </w:t>
      </w:r>
      <w:r w:rsidR="00532C4B" w:rsidRPr="00880BDA">
        <w:rPr>
          <w:rFonts w:asciiTheme="majorBidi" w:hAnsiTheme="majorBidi" w:cstheme="majorBidi"/>
          <w:rtl/>
        </w:rPr>
        <w:t>י</w:t>
      </w:r>
      <w:r w:rsidR="00532C4B">
        <w:rPr>
          <w:rFonts w:asciiTheme="majorBidi" w:hAnsiTheme="majorBidi" w:cstheme="majorBidi" w:hint="cs"/>
          <w:rtl/>
        </w:rPr>
        <w:t>')</w:t>
      </w:r>
      <w:r>
        <w:rPr>
          <w:rtl/>
        </w:rPr>
        <w:t>.</w:t>
      </w:r>
    </w:p>
    <w:p w14:paraId="4DCF6E46" w14:textId="77777777" w:rsidR="00BF7BFD" w:rsidRPr="003633AD" w:rsidRDefault="00BF7BFD" w:rsidP="00350B4C">
      <w:pPr>
        <w:numPr>
          <w:ilvl w:val="3"/>
          <w:numId w:val="22"/>
        </w:numPr>
        <w:jc w:val="both"/>
      </w:pPr>
      <w:r w:rsidRPr="003633AD">
        <w:rPr>
          <w:rFonts w:asciiTheme="majorBidi" w:hAnsiTheme="majorBidi" w:cstheme="majorBidi"/>
          <w:u w:val="single"/>
          <w:rtl/>
        </w:rPr>
        <w:t>דברי שלום</w:t>
      </w:r>
      <w:r w:rsidRPr="00880BDA">
        <w:rPr>
          <w:rFonts w:asciiTheme="majorBidi" w:hAnsiTheme="majorBidi" w:cstheme="majorBidi"/>
          <w:rtl/>
        </w:rPr>
        <w:t xml:space="preserve"> </w:t>
      </w:r>
      <w:r>
        <w:rPr>
          <w:rFonts w:asciiTheme="majorBidi" w:hAnsiTheme="majorBidi" w:cstheme="majorBidi" w:hint="cs"/>
          <w:rtl/>
        </w:rPr>
        <w:t>(</w:t>
      </w:r>
      <w:r w:rsidRPr="00880BDA">
        <w:rPr>
          <w:rFonts w:asciiTheme="majorBidi" w:hAnsiTheme="majorBidi" w:cstheme="majorBidi"/>
          <w:rtl/>
        </w:rPr>
        <w:t>קרויז</w:t>
      </w:r>
      <w:r>
        <w:rPr>
          <w:rFonts w:asciiTheme="majorBidi" w:hAnsiTheme="majorBidi" w:cstheme="majorBidi" w:hint="cs"/>
          <w:rtl/>
        </w:rPr>
        <w:t>,</w:t>
      </w:r>
      <w:r w:rsidRPr="00880BDA">
        <w:rPr>
          <w:rFonts w:asciiTheme="majorBidi" w:hAnsiTheme="majorBidi" w:cstheme="majorBidi"/>
          <w:rtl/>
        </w:rPr>
        <w:t xml:space="preserve"> ח"ו ס</w:t>
      </w:r>
      <w:r>
        <w:rPr>
          <w:rFonts w:asciiTheme="majorBidi" w:hAnsiTheme="majorBidi" w:cstheme="majorBidi" w:hint="cs"/>
          <w:rtl/>
        </w:rPr>
        <w:t>י</w:t>
      </w:r>
      <w:r w:rsidRPr="00880BDA">
        <w:rPr>
          <w:rFonts w:asciiTheme="majorBidi" w:hAnsiTheme="majorBidi" w:cstheme="majorBidi"/>
          <w:rtl/>
        </w:rPr>
        <w:t>' ס"ד</w:t>
      </w:r>
      <w:r>
        <w:rPr>
          <w:rFonts w:hint="cs"/>
          <w:rtl/>
        </w:rPr>
        <w:t xml:space="preserve">) </w:t>
      </w:r>
      <w:r>
        <w:rPr>
          <w:rtl/>
        </w:rPr>
        <w:t>–</w:t>
      </w:r>
      <w:r>
        <w:rPr>
          <w:rFonts w:hint="cs"/>
          <w:rtl/>
        </w:rPr>
        <w:t xml:space="preserve"> "</w:t>
      </w:r>
      <w:r w:rsidRPr="003633AD">
        <w:rPr>
          <w:rtl/>
        </w:rPr>
        <w:t>היוצא לנו מכל הנ"ל בשאלתינו, לגלח הקטן ביום א' דר"ח דקיל הרבה מיום ב' דר"ח כמש"ל, וי"ל דעיקר חומרא על עצומו של ר"ח שהוא ביום בדר"ח, כנ"ל, ויש כאן מצוה דתגלחת כמ"ש בשו"ת ערוה"ב או"ח סי' ר"י סמך לזה המצוה בילקוט פ' קדושים מהפסוק וערלתם ערלתו את פריו מדבר בתינוק שלש שנים ובשנה הרביעית יהי' כל פריו קודש, וגם כי אמרו חז"ל חביבה מצוה בשעתה כמבואר בתו"כ פרק י"ט סי' של"ח, ר' אומר חביבה מצוה בשעתה, וכן אמר ר"א שם ראי' לזה עיי"ש, ועוד מכמה טעמים שהבאתי לעיל, יש להקל לגלח את בנו הקטן ביום א' דר"ח. ויש להוסיף עוד ...</w:t>
      </w:r>
      <w:r>
        <w:rPr>
          <w:rFonts w:hint="cs"/>
          <w:rtl/>
        </w:rPr>
        <w:t>".</w:t>
      </w:r>
    </w:p>
    <w:p w14:paraId="465A3162" w14:textId="7C143E33" w:rsidR="00E06134" w:rsidRDefault="00E06134" w:rsidP="00350B4C">
      <w:pPr>
        <w:numPr>
          <w:ilvl w:val="3"/>
          <w:numId w:val="22"/>
        </w:numPr>
        <w:jc w:val="both"/>
      </w:pPr>
      <w:r>
        <w:rPr>
          <w:rFonts w:eastAsia="SimSun"/>
          <w:u w:val="single"/>
          <w:rtl/>
          <w:lang w:eastAsia="zh-CN"/>
        </w:rPr>
        <w:t>הגר"א נבנצל</w:t>
      </w:r>
      <w:r>
        <w:rPr>
          <w:rFonts w:eastAsia="SimSun"/>
          <w:rtl/>
          <w:lang w:eastAsia="zh-CN"/>
        </w:rPr>
        <w:t xml:space="preserve"> שליט"א</w:t>
      </w:r>
      <w:r>
        <w:rPr>
          <w:rtl/>
        </w:rPr>
        <w:t xml:space="preserve"> (פסקי הוראה גם אני אודך או"ח סי' </w:t>
      </w:r>
      <w:r>
        <w:rPr>
          <w:rFonts w:hint="cs"/>
          <w:rtl/>
        </w:rPr>
        <w:t>מ"ב</w:t>
      </w:r>
      <w:r>
        <w:rPr>
          <w:rtl/>
        </w:rPr>
        <w:t>)</w:t>
      </w:r>
      <w:r>
        <w:rPr>
          <w:rFonts w:hint="cs"/>
          <w:rtl/>
        </w:rPr>
        <w:t xml:space="preserve"> </w:t>
      </w:r>
      <w:r>
        <w:rPr>
          <w:rtl/>
        </w:rPr>
        <w:t>–</w:t>
      </w:r>
      <w:r>
        <w:rPr>
          <w:rFonts w:hint="cs"/>
          <w:rtl/>
        </w:rPr>
        <w:t xml:space="preserve"> "</w:t>
      </w:r>
      <w:r>
        <w:rPr>
          <w:rtl/>
        </w:rPr>
        <w:t>אולי מי שמקפיד על</w:t>
      </w:r>
      <w:r>
        <w:rPr>
          <w:rFonts w:hint="cs"/>
          <w:rtl/>
        </w:rPr>
        <w:t xml:space="preserve"> </w:t>
      </w:r>
      <w:r>
        <w:rPr>
          <w:rtl/>
        </w:rPr>
        <w:t>זה יקפיד גם על חלאקה</w:t>
      </w:r>
      <w:r>
        <w:rPr>
          <w:rFonts w:hint="cs"/>
          <w:rtl/>
        </w:rPr>
        <w:t>"</w:t>
      </w:r>
      <w:r>
        <w:rPr>
          <w:rtl/>
        </w:rPr>
        <w:t>.</w:t>
      </w:r>
    </w:p>
    <w:p w14:paraId="2FA31C58" w14:textId="68405EB5" w:rsidR="00E06134" w:rsidRPr="00E06134" w:rsidRDefault="00E06134" w:rsidP="00350B4C">
      <w:pPr>
        <w:numPr>
          <w:ilvl w:val="3"/>
          <w:numId w:val="22"/>
        </w:numPr>
        <w:jc w:val="both"/>
      </w:pPr>
      <w:r w:rsidRPr="00E06134">
        <w:rPr>
          <w:rFonts w:eastAsia="SimSun" w:hint="cs"/>
          <w:u w:val="single"/>
          <w:rtl/>
          <w:lang w:eastAsia="zh-CN"/>
        </w:rPr>
        <w:t>נתיבות אדם</w:t>
      </w:r>
      <w:r w:rsidRPr="00E06134">
        <w:rPr>
          <w:rFonts w:eastAsia="SimSun" w:hint="cs"/>
          <w:rtl/>
          <w:lang w:eastAsia="zh-CN"/>
        </w:rPr>
        <w:t xml:space="preserve"> (</w:t>
      </w:r>
      <w:r>
        <w:rPr>
          <w:rtl/>
        </w:rPr>
        <w:t xml:space="preserve">פסקי הוראה גם אני אודך או"ח סי' </w:t>
      </w:r>
      <w:r>
        <w:rPr>
          <w:rFonts w:hint="cs"/>
          <w:rtl/>
        </w:rPr>
        <w:t>מ"ב</w:t>
      </w:r>
      <w:r>
        <w:rPr>
          <w:rtl/>
        </w:rPr>
        <w:t>)</w:t>
      </w:r>
      <w:r>
        <w:rPr>
          <w:rFonts w:hint="cs"/>
          <w:rtl/>
        </w:rPr>
        <w:t xml:space="preserve"> </w:t>
      </w:r>
      <w:r>
        <w:rPr>
          <w:rtl/>
        </w:rPr>
        <w:t>–</w:t>
      </w:r>
      <w:r>
        <w:rPr>
          <w:rFonts w:hint="cs"/>
          <w:rtl/>
        </w:rPr>
        <w:t xml:space="preserve"> "</w:t>
      </w:r>
      <w:r>
        <w:rPr>
          <w:rtl/>
        </w:rPr>
        <w:t>שמנהגם לא לעשות, ויש שפסקו</w:t>
      </w:r>
      <w:r>
        <w:rPr>
          <w:rFonts w:hint="cs"/>
          <w:rtl/>
        </w:rPr>
        <w:t xml:space="preserve"> </w:t>
      </w:r>
      <w:r>
        <w:rPr>
          <w:rtl/>
        </w:rPr>
        <w:t>שאפשר כגון הגה"ק מקלויזענבורג זצ"ל. ועוד סיפר לי דהוי עובדא עם המנח"י בחלאקה של</w:t>
      </w:r>
      <w:r>
        <w:rPr>
          <w:rFonts w:hint="cs"/>
          <w:rtl/>
        </w:rPr>
        <w:t xml:space="preserve"> </w:t>
      </w:r>
      <w:r>
        <w:rPr>
          <w:rtl/>
        </w:rPr>
        <w:t>בנו ר' יוד'ל, שהוצרך לנסוע למנצסטר ורצו לעשות החלאקה בימי העומר, והשיב המנח"י</w:t>
      </w:r>
      <w:r>
        <w:rPr>
          <w:rFonts w:hint="cs"/>
          <w:rtl/>
        </w:rPr>
        <w:t xml:space="preserve"> </w:t>
      </w:r>
      <w:r>
        <w:rPr>
          <w:rtl/>
        </w:rPr>
        <w:t>להיתר ונימוקו עמו שאי"ז נקרא 'תגלחת' אלא רק מורידים כמה שערות</w:t>
      </w:r>
      <w:r>
        <w:rPr>
          <w:rFonts w:hint="cs"/>
          <w:rtl/>
        </w:rPr>
        <w:t>".</w:t>
      </w:r>
    </w:p>
    <w:p w14:paraId="29C65ECE" w14:textId="50E39865" w:rsidR="00BF7BFD" w:rsidRDefault="00BF7BFD" w:rsidP="00350B4C">
      <w:pPr>
        <w:numPr>
          <w:ilvl w:val="3"/>
          <w:numId w:val="22"/>
        </w:numPr>
        <w:jc w:val="both"/>
      </w:pPr>
      <w:r>
        <w:rPr>
          <w:rFonts w:eastAsia="SimSun"/>
          <w:u w:val="single"/>
          <w:rtl/>
          <w:lang w:eastAsia="zh-CN"/>
        </w:rPr>
        <w:t>פסקי תשובות</w:t>
      </w:r>
      <w:r>
        <w:rPr>
          <w:rFonts w:eastAsia="SimSun"/>
          <w:rtl/>
          <w:lang w:eastAsia="zh-CN"/>
        </w:rPr>
        <w:t xml:space="preserve"> (סי' ר"ס דפו"ח סוף אות י', הע' ק"ג, הע' ק"ד</w:t>
      </w:r>
      <w:r>
        <w:rPr>
          <w:rtl/>
        </w:rPr>
        <w:t>) – "ואלא תגלחת של מצוה לקטן שנעשה בן שלוש בו ביום רשאים להקל, דגם בחול המועד התירו [שו"ת מהר"ם בריסק ח"ב סי' צ"ט, ואפילו אינו ערב שבת. וכ"ש לצורך טבילה של מצוה שרשאית להסתפר ולקוץ כדרכה ללא שום חשש, דשומר מצוה וכו', וא"צ להקדים לערב ר"ח], ויש מחמירים גם בזה. [ס' שבעים תמרים (על צוואת ריה"ח) כי אין קפידא לעשות התגלחת לקטן דווקא ביום שנעשה בן שלוש. וע"ע שו"ת דברי משה ח"א סוס"י ע"ב]".</w:t>
      </w:r>
    </w:p>
    <w:p w14:paraId="556AF377" w14:textId="77777777" w:rsidR="00F605B3" w:rsidRPr="00676B20" w:rsidRDefault="00F605B3">
      <w:pPr>
        <w:jc w:val="both"/>
      </w:pPr>
    </w:p>
    <w:p w14:paraId="030AF566" w14:textId="7B6A2DC0" w:rsidR="00F605B3" w:rsidRDefault="008B4DA1" w:rsidP="00350B4C">
      <w:pPr>
        <w:numPr>
          <w:ilvl w:val="1"/>
          <w:numId w:val="22"/>
        </w:numPr>
        <w:jc w:val="both"/>
      </w:pPr>
      <w:r>
        <w:rPr>
          <w:b/>
          <w:bCs/>
          <w:rtl/>
        </w:rPr>
        <w:t>נשים</w:t>
      </w:r>
      <w:r>
        <w:rPr>
          <w:rtl/>
        </w:rPr>
        <w:t>.</w:t>
      </w:r>
    </w:p>
    <w:p w14:paraId="56750360" w14:textId="77777777" w:rsidR="00F605B3" w:rsidRDefault="008B4DA1" w:rsidP="00350B4C">
      <w:pPr>
        <w:numPr>
          <w:ilvl w:val="2"/>
          <w:numId w:val="22"/>
        </w:numPr>
        <w:jc w:val="both"/>
      </w:pPr>
      <w:r>
        <w:rPr>
          <w:rtl/>
        </w:rPr>
        <w:t>מחמיר.</w:t>
      </w:r>
    </w:p>
    <w:p w14:paraId="620F51FE" w14:textId="77777777" w:rsidR="00F605B3" w:rsidRDefault="008B4DA1" w:rsidP="00350B4C">
      <w:pPr>
        <w:numPr>
          <w:ilvl w:val="3"/>
          <w:numId w:val="22"/>
        </w:numPr>
        <w:jc w:val="both"/>
      </w:pPr>
      <w:r>
        <w:rPr>
          <w:u w:val="single"/>
          <w:rtl/>
        </w:rPr>
        <w:t>הגרחפ"ש</w:t>
      </w:r>
      <w:r>
        <w:rPr>
          <w:rtl/>
        </w:rPr>
        <w:t xml:space="preserve"> זצ"ל (תאריך ישראל סי' ג' ס"ק מ"ד) – "דגם הנשים הוו בכלל אזהרת ר"י החסיד".</w:t>
      </w:r>
    </w:p>
    <w:p w14:paraId="00C95F22" w14:textId="77777777" w:rsidR="00F605B3" w:rsidRDefault="008B4DA1" w:rsidP="00350B4C">
      <w:pPr>
        <w:numPr>
          <w:ilvl w:val="3"/>
          <w:numId w:val="22"/>
        </w:numPr>
        <w:jc w:val="both"/>
      </w:pPr>
      <w:r>
        <w:rPr>
          <w:u w:val="single"/>
          <w:rtl/>
        </w:rPr>
        <w:t>הגרח"ק</w:t>
      </w:r>
      <w:r>
        <w:rPr>
          <w:rtl/>
        </w:rPr>
        <w:t xml:space="preserve"> שליט"א (הליכות חיים ח"א פרק כ"ז אות שכ"ב, תאריך ישראל סי' ג' ס"ק מ"ד) – "אם הנשים בכלל אזהרת ר"י החסיד שלא לגלח ושלא ליטול הצפרנים בר"ח או לא. תשובה: אין בין איש לאשה בזה".</w:t>
      </w:r>
    </w:p>
    <w:p w14:paraId="4853575E" w14:textId="77777777" w:rsidR="00F605B3" w:rsidRDefault="008B4DA1">
      <w:pPr>
        <w:ind w:left="567"/>
        <w:jc w:val="both"/>
      </w:pPr>
      <w:r>
        <w:rPr>
          <w:u w:val="single"/>
          <w:rtl/>
        </w:rPr>
        <w:t>הגרח"ק</w:t>
      </w:r>
      <w:r>
        <w:rPr>
          <w:rtl/>
        </w:rPr>
        <w:t xml:space="preserve"> שליט"א (עלי שי"ח עמ' קמ"ו אות י"ד) – "שאלה: האם לאשה מותר לגזוז צפרנים בר"ח. תשובה: לא".</w:t>
      </w:r>
    </w:p>
    <w:p w14:paraId="404B9DF2" w14:textId="77777777" w:rsidR="00F605B3" w:rsidRDefault="008B4DA1" w:rsidP="00350B4C">
      <w:pPr>
        <w:numPr>
          <w:ilvl w:val="2"/>
          <w:numId w:val="22"/>
        </w:numPr>
        <w:jc w:val="both"/>
      </w:pPr>
      <w:r>
        <w:rPr>
          <w:rtl/>
        </w:rPr>
        <w:t xml:space="preserve">מראי מקומות – </w:t>
      </w:r>
      <w:r>
        <w:rPr>
          <w:u w:val="single"/>
          <w:rtl/>
        </w:rPr>
        <w:t>תהלה לדוד</w:t>
      </w:r>
      <w:r>
        <w:rPr>
          <w:rtl/>
        </w:rPr>
        <w:t xml:space="preserve"> (ס"ק א', לשונו מובא לקמן), </w:t>
      </w:r>
      <w:r>
        <w:rPr>
          <w:u w:val="single"/>
          <w:rtl/>
        </w:rPr>
        <w:t>יד אפרים</w:t>
      </w:r>
      <w:r>
        <w:rPr>
          <w:rtl/>
        </w:rPr>
        <w:t xml:space="preserve"> (על צוואת ר' יהודה החסיד אות נ"ו, לשונו מובא לקמן), </w:t>
      </w:r>
      <w:r>
        <w:rPr>
          <w:u w:val="single"/>
          <w:rtl/>
        </w:rPr>
        <w:t>תאריך ישראל</w:t>
      </w:r>
      <w:r>
        <w:rPr>
          <w:rtl/>
        </w:rPr>
        <w:t xml:space="preserve"> (סי' ג' הע' מ"ד), </w:t>
      </w:r>
      <w:r>
        <w:rPr>
          <w:u w:val="single"/>
          <w:rtl/>
        </w:rPr>
        <w:t>שמירת הגוף והנפש</w:t>
      </w:r>
      <w:r>
        <w:rPr>
          <w:rtl/>
        </w:rPr>
        <w:t xml:space="preserve"> (סי' ס"ח סעי' ח', "יש מי שאומר"), </w:t>
      </w:r>
      <w:r>
        <w:rPr>
          <w:u w:val="single"/>
          <w:rtl/>
        </w:rPr>
        <w:t>הל' שונות הנוגעות לשבת</w:t>
      </w:r>
      <w:r>
        <w:rPr>
          <w:rtl/>
        </w:rPr>
        <w:t xml:space="preserve"> (ארטסקרול, פרק ג' סוף הע' י"ב).</w:t>
      </w:r>
    </w:p>
    <w:p w14:paraId="2FF72854" w14:textId="77777777" w:rsidR="00F605B3" w:rsidRPr="00676B20" w:rsidRDefault="00F605B3">
      <w:pPr>
        <w:jc w:val="both"/>
      </w:pPr>
    </w:p>
    <w:p w14:paraId="37D2E912" w14:textId="792B0598" w:rsidR="00F605B3" w:rsidRDefault="008B4DA1" w:rsidP="00350B4C">
      <w:pPr>
        <w:numPr>
          <w:ilvl w:val="1"/>
          <w:numId w:val="22"/>
        </w:numPr>
        <w:jc w:val="both"/>
        <w:rPr>
          <w:lang w:bidi="ar-SA"/>
        </w:rPr>
      </w:pPr>
      <w:r>
        <w:rPr>
          <w:b/>
          <w:bCs/>
          <w:rtl/>
        </w:rPr>
        <w:t>לצורך טבילת מצוה</w:t>
      </w:r>
      <w:r w:rsidR="00071AF8">
        <w:rPr>
          <w:rFonts w:hint="cs"/>
          <w:rtl/>
        </w:rPr>
        <w:t xml:space="preserve"> - למחמירים לעיל</w:t>
      </w:r>
      <w:r>
        <w:rPr>
          <w:rtl/>
        </w:rPr>
        <w:t>.</w:t>
      </w:r>
    </w:p>
    <w:p w14:paraId="3144271D" w14:textId="553B0376" w:rsidR="00F605B3" w:rsidRDefault="008B4DA1" w:rsidP="00350B4C">
      <w:pPr>
        <w:numPr>
          <w:ilvl w:val="2"/>
          <w:numId w:val="22"/>
        </w:numPr>
        <w:jc w:val="both"/>
      </w:pPr>
      <w:r>
        <w:rPr>
          <w:rtl/>
        </w:rPr>
        <w:t>מראי מקומות.</w:t>
      </w:r>
    </w:p>
    <w:p w14:paraId="1E9D59A1" w14:textId="77777777" w:rsidR="00F605B3" w:rsidRDefault="008B4DA1" w:rsidP="00350B4C">
      <w:pPr>
        <w:numPr>
          <w:ilvl w:val="3"/>
          <w:numId w:val="22"/>
        </w:numPr>
        <w:jc w:val="both"/>
      </w:pPr>
      <w:r>
        <w:rPr>
          <w:u w:val="single"/>
          <w:rtl/>
        </w:rPr>
        <w:t>תהלה לדוד</w:t>
      </w:r>
      <w:r>
        <w:rPr>
          <w:rtl/>
        </w:rPr>
        <w:t xml:space="preserve"> (ס"ק א'), הו"ד </w:t>
      </w:r>
      <w:r>
        <w:rPr>
          <w:u w:val="single"/>
          <w:rtl/>
        </w:rPr>
        <w:t>בשמירת הגוף והנפש</w:t>
      </w:r>
      <w:r>
        <w:rPr>
          <w:rtl/>
        </w:rPr>
        <w:t xml:space="preserve"> (סי' ס"ח מלואים הע' ט') – "ויש מקומות שאין מגלחין בר"ח אפילו חל ביום ו' כי כן ציוה ר"י חסיד ע"כ. ולפנינו הוא בצואת ר"י חסיד סי' מ"ח וכתב שם בסי' מ"ט וכן ליטול צפרניים בר"ח. אבל אינו מבואר שם דמיירי בע"ש ולכאורה בע"ש שייך שומר מצוה וכו'. וכן לפי הנראה דלטבילת אשה אין נזהרין בזה וצ"ע".</w:t>
      </w:r>
    </w:p>
    <w:p w14:paraId="15844404" w14:textId="77777777" w:rsidR="00F605B3" w:rsidRDefault="008B4DA1" w:rsidP="00350B4C">
      <w:pPr>
        <w:numPr>
          <w:ilvl w:val="3"/>
          <w:numId w:val="22"/>
        </w:numPr>
        <w:jc w:val="both"/>
        <w:rPr>
          <w:u w:val="single"/>
        </w:rPr>
      </w:pPr>
      <w:r>
        <w:rPr>
          <w:u w:val="single"/>
          <w:rtl/>
        </w:rPr>
        <w:t>יד אפרים</w:t>
      </w:r>
      <w:r>
        <w:rPr>
          <w:rtl/>
        </w:rPr>
        <w:t xml:space="preserve"> (על צוואת ר' יהודה החסיד אות נ"ו), הו"ד </w:t>
      </w:r>
      <w:r>
        <w:rPr>
          <w:u w:val="single"/>
          <w:rtl/>
        </w:rPr>
        <w:t>בשמירת הגוף והנפש</w:t>
      </w:r>
      <w:r>
        <w:rPr>
          <w:rtl/>
        </w:rPr>
        <w:t xml:space="preserve"> (סי' ס"ח הע' ט') – "לא יגלח אדם לא הראש ולא הזקן בר"ח. נשאלתי בכלה שנשאת בר"ח בעש"ק שהמנהג לגלח שערות ראשה אחר החופה קודם הכנסת שבת אם לחוש לצוואת מהרי"ח שלא לגלח בר"ח. והשבתי דמלשונו משמע דוקא שער איש ולא אשה דכ' לא יגלח האדם ולא כתב סתם לא יגלח - וגם שכ' ולא את הזקן דלא שייך כלל באשה וחז"ל אמרו שער באשה ערוה ושומר מצוה לא ידע דבר רע ובפרט דהצוואה נאמר סתם ואפשר בעש"ק או ביום חתונתה אפי' בשאר ימים שהמנהג לגלח וקיי"ל מנהג עוקר הלכה כשכ' צואה".</w:t>
      </w:r>
    </w:p>
    <w:p w14:paraId="0E320EB8" w14:textId="77777777" w:rsidR="00F605B3" w:rsidRDefault="008B4DA1" w:rsidP="00350B4C">
      <w:pPr>
        <w:numPr>
          <w:ilvl w:val="3"/>
          <w:numId w:val="22"/>
        </w:numPr>
        <w:jc w:val="both"/>
      </w:pPr>
      <w:r>
        <w:rPr>
          <w:u w:val="single"/>
          <w:rtl/>
        </w:rPr>
        <w:t>הגרחפ"ש</w:t>
      </w:r>
      <w:r>
        <w:rPr>
          <w:rtl/>
        </w:rPr>
        <w:t xml:space="preserve"> זצ"ל (תאריך ישראל סי' ג' הע' מ"ג ד"ה אולם) – "דלצורך מצוה </w:t>
      </w:r>
      <w:r>
        <w:rPr>
          <w:b/>
          <w:bCs/>
          <w:rtl/>
        </w:rPr>
        <w:t>כגון לשידוך</w:t>
      </w:r>
      <w:r>
        <w:rPr>
          <w:rtl/>
        </w:rPr>
        <w:t xml:space="preserve"> מותר לגלח בר"ח משום שומר מצוה כו'".</w:t>
      </w:r>
    </w:p>
    <w:p w14:paraId="316B6457" w14:textId="77777777" w:rsidR="00F605B3" w:rsidRDefault="00F605B3">
      <w:pPr>
        <w:jc w:val="both"/>
      </w:pPr>
    </w:p>
    <w:p w14:paraId="7FF5199F" w14:textId="0BA5987D" w:rsidR="00F605B3" w:rsidRDefault="0049698D" w:rsidP="00350B4C">
      <w:pPr>
        <w:numPr>
          <w:ilvl w:val="1"/>
          <w:numId w:val="22"/>
        </w:numPr>
        <w:jc w:val="both"/>
      </w:pPr>
      <w:r>
        <w:rPr>
          <w:rFonts w:hint="cs"/>
          <w:b/>
          <w:bCs/>
          <w:rtl/>
        </w:rPr>
        <w:t>כ</w:t>
      </w:r>
      <w:r w:rsidR="00C978E0">
        <w:rPr>
          <w:rFonts w:hint="cs"/>
          <w:b/>
          <w:bCs/>
          <w:rtl/>
        </w:rPr>
        <w:t>ש</w:t>
      </w:r>
      <w:r w:rsidR="008B4DA1">
        <w:rPr>
          <w:b/>
          <w:bCs/>
          <w:rtl/>
        </w:rPr>
        <w:t>יש חשש לחציצה לנטילת ידים</w:t>
      </w:r>
      <w:r w:rsidR="008B4DA1">
        <w:rPr>
          <w:rtl/>
        </w:rPr>
        <w:t>.</w:t>
      </w:r>
    </w:p>
    <w:p w14:paraId="78E4D58E" w14:textId="77777777" w:rsidR="00F605B3" w:rsidRDefault="008B4DA1" w:rsidP="00350B4C">
      <w:pPr>
        <w:numPr>
          <w:ilvl w:val="2"/>
          <w:numId w:val="22"/>
        </w:numPr>
        <w:jc w:val="both"/>
      </w:pPr>
      <w:r>
        <w:rPr>
          <w:rtl/>
        </w:rPr>
        <w:t>מותר לגזוז לכתחילה בר"ח.</w:t>
      </w:r>
    </w:p>
    <w:p w14:paraId="7DE19EE5" w14:textId="77777777" w:rsidR="00F605B3" w:rsidRDefault="008B4DA1" w:rsidP="00350B4C">
      <w:pPr>
        <w:numPr>
          <w:ilvl w:val="3"/>
          <w:numId w:val="22"/>
        </w:numPr>
        <w:jc w:val="both"/>
      </w:pPr>
      <w:r>
        <w:rPr>
          <w:u w:val="single"/>
          <w:rtl/>
        </w:rPr>
        <w:t>מילי דחסידותא</w:t>
      </w:r>
      <w:r>
        <w:rPr>
          <w:rtl/>
        </w:rPr>
        <w:t xml:space="preserve"> (צוואת ריה"ח סי' נ"ז) – "ואם חשש חציצה לנטילת ידים י"ל שגם לכתחילה אין חשש קפידא כשלא היה באפשר לחתוך קודם ר"ח ושומר מצוה לא ידע דבר רע וכיון דלא נזכר לחתוך בערב ר"ח אין קפידא אך חשש חציצה אינו שכיח כ"כ כי גם טיט שתחת הצפורן השוה עם הבשר אינו חוצץ וגם שלמעלה מן הבשר יכול לנקות שם הטיט ומכיון דנוהגים למנוע בר"ח הו"ל כאינו מקפיד שאינו חוצץ".</w:t>
      </w:r>
    </w:p>
    <w:p w14:paraId="5399B033" w14:textId="77777777" w:rsidR="00F605B3" w:rsidRDefault="008B4DA1" w:rsidP="00350B4C">
      <w:pPr>
        <w:numPr>
          <w:ilvl w:val="3"/>
          <w:numId w:val="22"/>
        </w:numPr>
        <w:jc w:val="both"/>
      </w:pPr>
      <w:r>
        <w:rPr>
          <w:u w:val="single"/>
          <w:rtl/>
        </w:rPr>
        <w:t>כה"ח</w:t>
      </w:r>
      <w:r>
        <w:rPr>
          <w:rtl/>
        </w:rPr>
        <w:t xml:space="preserve"> (ס"ק י"ב) – "ומ"מ נראה דאם צפרניו גדולים ועודפים על הבשר יש להקל ולקוץ אותם בר"ח שחל בע"ש משום דאסורייהו חמיר".</w:t>
      </w:r>
    </w:p>
    <w:p w14:paraId="4A097BDA" w14:textId="77777777" w:rsidR="00F605B3" w:rsidRDefault="008B4DA1" w:rsidP="00350B4C">
      <w:pPr>
        <w:numPr>
          <w:ilvl w:val="3"/>
          <w:numId w:val="22"/>
        </w:numPr>
        <w:jc w:val="both"/>
      </w:pPr>
      <w:r>
        <w:rPr>
          <w:u w:val="single"/>
          <w:rtl/>
        </w:rPr>
        <w:t>קצות השלחן</w:t>
      </w:r>
      <w:r>
        <w:rPr>
          <w:rtl/>
        </w:rPr>
        <w:t xml:space="preserve"> (סי' ע"ג ס"ק ד') – "הגאון רא"ד מבוטשאטש ...".</w:t>
      </w:r>
    </w:p>
    <w:p w14:paraId="68E1468A" w14:textId="77777777" w:rsidR="00F605B3" w:rsidRDefault="008B4DA1" w:rsidP="00350B4C">
      <w:pPr>
        <w:numPr>
          <w:ilvl w:val="3"/>
          <w:numId w:val="22"/>
        </w:numPr>
        <w:jc w:val="both"/>
      </w:pPr>
      <w:r>
        <w:rPr>
          <w:u w:val="single"/>
          <w:rtl/>
        </w:rPr>
        <w:t>שבט הלוי</w:t>
      </w:r>
      <w:r>
        <w:rPr>
          <w:rtl/>
        </w:rPr>
        <w:t xml:space="preserve"> (קובץ מבית לוי בענייני יו"ד עמ' ק"ד אות ז') – "וכשצפרניו גדולות ויש חשש חציצה מותר לקצצן".</w:t>
      </w:r>
    </w:p>
    <w:p w14:paraId="255C0F00" w14:textId="77777777" w:rsidR="00F605B3" w:rsidRDefault="008B4DA1" w:rsidP="00350B4C">
      <w:pPr>
        <w:numPr>
          <w:ilvl w:val="3"/>
          <w:numId w:val="22"/>
        </w:numPr>
        <w:jc w:val="both"/>
      </w:pPr>
      <w:r>
        <w:rPr>
          <w:u w:val="single"/>
          <w:rtl/>
        </w:rPr>
        <w:t>שמירת הגוף והנפש</w:t>
      </w:r>
      <w:r>
        <w:rPr>
          <w:rtl/>
        </w:rPr>
        <w:t xml:space="preserve"> (סי' ס"ח סעי' י') – "אם יש חשש לחציצה לנטילת ידים מותר לגזוז לכתחילה בר"ח".</w:t>
      </w:r>
    </w:p>
    <w:p w14:paraId="57B837EF" w14:textId="77777777" w:rsidR="00F605B3" w:rsidRDefault="008B4DA1" w:rsidP="00350B4C">
      <w:pPr>
        <w:numPr>
          <w:ilvl w:val="3"/>
          <w:numId w:val="22"/>
        </w:numPr>
        <w:jc w:val="both"/>
      </w:pPr>
      <w:r>
        <w:rPr>
          <w:rFonts w:eastAsia="SimSun"/>
          <w:u w:val="single"/>
          <w:rtl/>
          <w:lang w:eastAsia="zh-CN"/>
        </w:rPr>
        <w:t>פסקי תשובות</w:t>
      </w:r>
      <w:r>
        <w:rPr>
          <w:rFonts w:eastAsia="SimSun"/>
          <w:rtl/>
          <w:lang w:eastAsia="zh-CN"/>
        </w:rPr>
        <w:t xml:space="preserve"> (</w:t>
      </w:r>
      <w:r w:rsidR="00BF7BFD">
        <w:rPr>
          <w:rFonts w:eastAsia="SimSun" w:hint="cs"/>
          <w:rtl/>
          <w:lang w:eastAsia="zh-CN"/>
        </w:rPr>
        <w:t xml:space="preserve">דפו"ח, </w:t>
      </w:r>
      <w:r>
        <w:rPr>
          <w:rFonts w:eastAsia="SimSun"/>
          <w:rtl/>
          <w:lang w:eastAsia="zh-CN"/>
        </w:rPr>
        <w:t>אות י') – "</w:t>
      </w:r>
      <w:r>
        <w:rPr>
          <w:rtl/>
        </w:rPr>
        <w:t>וכן אם הם מגודלות ויש חשש חציצה לנטילת ידים רשאי בכך".</w:t>
      </w:r>
    </w:p>
    <w:p w14:paraId="5146A9DC" w14:textId="77777777" w:rsidR="00F605B3" w:rsidRDefault="008B4DA1" w:rsidP="00350B4C">
      <w:pPr>
        <w:numPr>
          <w:ilvl w:val="2"/>
          <w:numId w:val="22"/>
        </w:numPr>
        <w:jc w:val="both"/>
      </w:pPr>
      <w:r>
        <w:rPr>
          <w:rFonts w:eastAsia="SimSun"/>
          <w:rtl/>
          <w:lang w:eastAsia="zh-CN"/>
        </w:rPr>
        <w:t>מחמיר.</w:t>
      </w:r>
    </w:p>
    <w:p w14:paraId="1EEF3531" w14:textId="77777777" w:rsidR="00F605B3" w:rsidRDefault="008B4DA1" w:rsidP="00350B4C">
      <w:pPr>
        <w:numPr>
          <w:ilvl w:val="3"/>
          <w:numId w:val="22"/>
        </w:numPr>
        <w:jc w:val="both"/>
      </w:pPr>
      <w:r>
        <w:rPr>
          <w:u w:val="single"/>
          <w:rtl/>
        </w:rPr>
        <w:t>הגרח"ק</w:t>
      </w:r>
      <w:r>
        <w:rPr>
          <w:rtl/>
        </w:rPr>
        <w:t xml:space="preserve"> שליט"א (עלי שי"ח עמ' קמ"ו אות ט"ו) – "שאלה: האם מותר לגזוז צפרנים בר"ח אם יש חשש חציצה לנט"י. תשובה: לא".</w:t>
      </w:r>
    </w:p>
    <w:p w14:paraId="59D84B3A" w14:textId="77777777" w:rsidR="00F605B3" w:rsidRDefault="00F605B3">
      <w:pPr>
        <w:jc w:val="both"/>
      </w:pPr>
    </w:p>
    <w:p w14:paraId="59CAD346" w14:textId="6AD7A84F" w:rsidR="00F605B3" w:rsidRDefault="008B4DA1" w:rsidP="00350B4C">
      <w:pPr>
        <w:numPr>
          <w:ilvl w:val="1"/>
          <w:numId w:val="22"/>
        </w:numPr>
        <w:jc w:val="both"/>
      </w:pPr>
      <w:r>
        <w:rPr>
          <w:b/>
          <w:bCs/>
          <w:rtl/>
        </w:rPr>
        <w:t>גילוח שערות בודדות</w:t>
      </w:r>
      <w:r>
        <w:rPr>
          <w:rtl/>
        </w:rPr>
        <w:t>.</w:t>
      </w:r>
    </w:p>
    <w:p w14:paraId="55181126" w14:textId="77777777" w:rsidR="00F605B3" w:rsidRDefault="008B4DA1" w:rsidP="00350B4C">
      <w:pPr>
        <w:numPr>
          <w:ilvl w:val="2"/>
          <w:numId w:val="22"/>
        </w:numPr>
        <w:jc w:val="both"/>
      </w:pPr>
      <w:r>
        <w:rPr>
          <w:color w:val="000000"/>
          <w:u w:val="single"/>
          <w:rtl/>
        </w:rPr>
        <w:t>הגרח"ק</w:t>
      </w:r>
      <w:r>
        <w:rPr>
          <w:color w:val="000000"/>
          <w:rtl/>
        </w:rPr>
        <w:t xml:space="preserve"> שליט"א (גם אני אודך בעניינים שונים ח"ב אות</w:t>
      </w:r>
      <w:r>
        <w:rPr>
          <w:rtl/>
        </w:rPr>
        <w:t xml:space="preserve"> צ"ח) – "שאלה: במשנה ברורה (סימן ר"ס ס"ק ז') כתב, יש מקומות שאין מגלחין ואין נוטלין צפורנים בר"ח אפילו חל ביום עש"ק כי כן ציווה ר"י חסיד. עכ"ל. רציתי לשאול האם מותר לגלח כמה שערות בודדות, או שאסור. תשובה: יש ליזהר".</w:t>
      </w:r>
    </w:p>
    <w:p w14:paraId="1756CE27" w14:textId="77777777" w:rsidR="00F605B3" w:rsidRDefault="00F605B3">
      <w:pPr>
        <w:jc w:val="both"/>
      </w:pPr>
    </w:p>
    <w:p w14:paraId="782F5E7E" w14:textId="6E60C1AD" w:rsidR="00F605B3" w:rsidRDefault="008B4DA1" w:rsidP="00350B4C">
      <w:pPr>
        <w:numPr>
          <w:ilvl w:val="1"/>
          <w:numId w:val="22"/>
        </w:numPr>
        <w:jc w:val="both"/>
      </w:pPr>
      <w:r>
        <w:rPr>
          <w:b/>
          <w:bCs/>
          <w:rtl/>
        </w:rPr>
        <w:t>לקצוץ הצפרניים בשיניו</w:t>
      </w:r>
      <w:r>
        <w:rPr>
          <w:rtl/>
        </w:rPr>
        <w:t>.</w:t>
      </w:r>
    </w:p>
    <w:p w14:paraId="4C490E0B" w14:textId="77777777" w:rsidR="00F605B3" w:rsidRDefault="008B4DA1" w:rsidP="00350B4C">
      <w:pPr>
        <w:numPr>
          <w:ilvl w:val="2"/>
          <w:numId w:val="22"/>
        </w:numPr>
        <w:jc w:val="both"/>
      </w:pPr>
      <w:r>
        <w:rPr>
          <w:color w:val="000000"/>
          <w:u w:val="single"/>
          <w:rtl/>
        </w:rPr>
        <w:t>הגרח"ק</w:t>
      </w:r>
      <w:r>
        <w:rPr>
          <w:color w:val="000000"/>
          <w:rtl/>
        </w:rPr>
        <w:t xml:space="preserve"> שליט"א (גם אני אודך בעניינים שונים ח"ב אות</w:t>
      </w:r>
      <w:r>
        <w:rPr>
          <w:rtl/>
        </w:rPr>
        <w:t xml:space="preserve"> ק') – "שאלה: במשנה ברורה (שם) כתב, יש מקומות שאין מגלחין ואין נוטלין צפורנים בר"ח אפילו חל ביום עש"ק כי כן ציווה ר"י חסיד. עכ"ל. רציתי לשאול האם בשיניו מותר כן לקצוץ הציפורנים, או לא. תשובה: יש ליזהר".</w:t>
      </w:r>
    </w:p>
    <w:p w14:paraId="29ACA905" w14:textId="77777777" w:rsidR="00F605B3" w:rsidRDefault="00F605B3">
      <w:pPr>
        <w:jc w:val="both"/>
      </w:pPr>
    </w:p>
    <w:p w14:paraId="5FDCE34E" w14:textId="10F3081B" w:rsidR="00F605B3" w:rsidRDefault="008B4DA1" w:rsidP="00350B4C">
      <w:pPr>
        <w:numPr>
          <w:ilvl w:val="1"/>
          <w:numId w:val="22"/>
        </w:numPr>
        <w:jc w:val="both"/>
      </w:pPr>
      <w:r>
        <w:rPr>
          <w:b/>
          <w:bCs/>
          <w:rtl/>
        </w:rPr>
        <w:t>קציצת כמה צפרניים</w:t>
      </w:r>
      <w:r>
        <w:rPr>
          <w:rtl/>
        </w:rPr>
        <w:t>.</w:t>
      </w:r>
    </w:p>
    <w:p w14:paraId="380913E8" w14:textId="77777777" w:rsidR="00F605B3" w:rsidRDefault="008B4DA1" w:rsidP="00350B4C">
      <w:pPr>
        <w:numPr>
          <w:ilvl w:val="2"/>
          <w:numId w:val="22"/>
        </w:numPr>
        <w:jc w:val="both"/>
      </w:pPr>
      <w:r>
        <w:rPr>
          <w:color w:val="000000"/>
          <w:u w:val="single"/>
          <w:rtl/>
        </w:rPr>
        <w:t>הגרח"ק</w:t>
      </w:r>
      <w:r>
        <w:rPr>
          <w:color w:val="000000"/>
          <w:rtl/>
        </w:rPr>
        <w:t xml:space="preserve"> שליט"א (גם אני אודך בעניינים שונים ח"ב אות</w:t>
      </w:r>
      <w:r>
        <w:rPr>
          <w:rtl/>
        </w:rPr>
        <w:t xml:space="preserve"> ק"א) – "שאלה: וכן רציתי לשאול אם יש לו כמה ציפורנים מאד גדולים, האם מותר לקצוץ אותן, דאפשר שהקפידא רק לקצוץ כל הציפורנים, או שאסור. תשובה: יש ליזהר".</w:t>
      </w:r>
    </w:p>
    <w:p w14:paraId="4F4D8CB0" w14:textId="77777777" w:rsidR="00F605B3" w:rsidRDefault="00F605B3">
      <w:pPr>
        <w:jc w:val="both"/>
      </w:pPr>
    </w:p>
    <w:p w14:paraId="6D1B1ADF" w14:textId="77777777" w:rsidR="00F605B3" w:rsidRDefault="008B4DA1" w:rsidP="00350B4C">
      <w:pPr>
        <w:numPr>
          <w:ilvl w:val="1"/>
          <w:numId w:val="22"/>
        </w:numPr>
        <w:jc w:val="both"/>
      </w:pPr>
      <w:r>
        <w:rPr>
          <w:b/>
          <w:bCs/>
          <w:rtl/>
        </w:rPr>
        <w:t>אם התחיל לגזוז צפורן אחד בראש חודש</w:t>
      </w:r>
      <w:r>
        <w:rPr>
          <w:rtl/>
        </w:rPr>
        <w:t>.</w:t>
      </w:r>
    </w:p>
    <w:p w14:paraId="43E2BC2C" w14:textId="77777777" w:rsidR="00F605B3" w:rsidRDefault="008B4DA1" w:rsidP="00350B4C">
      <w:pPr>
        <w:numPr>
          <w:ilvl w:val="2"/>
          <w:numId w:val="22"/>
        </w:numPr>
        <w:jc w:val="both"/>
      </w:pPr>
      <w:r>
        <w:rPr>
          <w:rtl/>
        </w:rPr>
        <w:t>מותר לגמור.</w:t>
      </w:r>
    </w:p>
    <w:p w14:paraId="6C59B1D5" w14:textId="77777777" w:rsidR="00F605B3" w:rsidRDefault="008B4DA1" w:rsidP="00350B4C">
      <w:pPr>
        <w:numPr>
          <w:ilvl w:val="3"/>
          <w:numId w:val="22"/>
        </w:numPr>
        <w:jc w:val="both"/>
      </w:pPr>
      <w:r>
        <w:rPr>
          <w:u w:val="single"/>
          <w:rtl/>
        </w:rPr>
        <w:t>אשל אברהם</w:t>
      </w:r>
      <w:r>
        <w:rPr>
          <w:rtl/>
        </w:rPr>
        <w:t xml:space="preserve"> (מהדו"ת, סוף סי' תי"ז) – "צפרנים שאין ליטול בר"ח אם התחיל בשוגג אינו פוסק".</w:t>
      </w:r>
    </w:p>
    <w:p w14:paraId="48082E04" w14:textId="77777777" w:rsidR="00F605B3" w:rsidRDefault="008B4DA1">
      <w:pPr>
        <w:ind w:left="567"/>
        <w:jc w:val="both"/>
      </w:pPr>
      <w:r>
        <w:rPr>
          <w:u w:val="single"/>
          <w:rtl/>
        </w:rPr>
        <w:t>מילי דחסידותא</w:t>
      </w:r>
      <w:r>
        <w:rPr>
          <w:rtl/>
        </w:rPr>
        <w:t xml:space="preserve"> (צוואת ריה"ח סי' נ"ז) – "ואם התחיל גם צפורן א' גומר לכ"ע כי גם בהלכות שהם חמורות הרבה ממילי דהנהגות אם התחיל גומר וכ"ש במילי כה"ג ובפרט אם התחיל רוב הצפורן כיון דגבי חציצה יש הלכה שע"י שפירשה רובה הו"ל ככולה חתוכה מהגוף כ"ש שכן הוא לגבי זה שבסברא כל דהו סר החשש והיה כלא היה ועל מה שבשגגה פשיטא שאין חשש ובבחי' דלא ידע שומר פתאים ה'".</w:t>
      </w:r>
    </w:p>
    <w:p w14:paraId="7CDA302F" w14:textId="77777777" w:rsidR="00F605B3" w:rsidRDefault="008B4DA1" w:rsidP="00350B4C">
      <w:pPr>
        <w:numPr>
          <w:ilvl w:val="3"/>
          <w:numId w:val="22"/>
        </w:numPr>
        <w:jc w:val="both"/>
      </w:pPr>
      <w:r>
        <w:rPr>
          <w:u w:val="single"/>
          <w:rtl/>
        </w:rPr>
        <w:t>קצות השלחן</w:t>
      </w:r>
      <w:r>
        <w:rPr>
          <w:rtl/>
        </w:rPr>
        <w:t xml:space="preserve"> (סי' ע"ג ס"ק ד') – "הגאון רא"ד מבוטשאטש ...".</w:t>
      </w:r>
    </w:p>
    <w:p w14:paraId="59776805" w14:textId="77777777" w:rsidR="00F605B3" w:rsidRDefault="008B4DA1" w:rsidP="00350B4C">
      <w:pPr>
        <w:numPr>
          <w:ilvl w:val="3"/>
          <w:numId w:val="22"/>
        </w:numPr>
        <w:jc w:val="both"/>
      </w:pPr>
      <w:r>
        <w:rPr>
          <w:u w:val="single"/>
          <w:rtl/>
        </w:rPr>
        <w:t>שמירת הגוף והנפש</w:t>
      </w:r>
      <w:r>
        <w:rPr>
          <w:rtl/>
        </w:rPr>
        <w:t xml:space="preserve"> (סי' ס"ח סעי' י') – "אם התחיל לגזוז צפורן אחד בראש חודש מותר לגמור".</w:t>
      </w:r>
    </w:p>
    <w:p w14:paraId="54DE65DA" w14:textId="77777777" w:rsidR="00F605B3" w:rsidRDefault="00F605B3">
      <w:pPr>
        <w:jc w:val="both"/>
      </w:pPr>
    </w:p>
    <w:p w14:paraId="72F63475" w14:textId="235FA6BE" w:rsidR="00F605B3" w:rsidRDefault="008B4DA1" w:rsidP="00350B4C">
      <w:pPr>
        <w:numPr>
          <w:ilvl w:val="1"/>
          <w:numId w:val="22"/>
        </w:numPr>
        <w:jc w:val="both"/>
        <w:rPr>
          <w:lang w:bidi="ar-SA"/>
        </w:rPr>
      </w:pPr>
      <w:r>
        <w:rPr>
          <w:b/>
          <w:bCs/>
          <w:rtl/>
        </w:rPr>
        <w:t xml:space="preserve">כשחל ר"ח ב' ימים: לגזוז צפורנים ביום </w:t>
      </w:r>
      <w:r w:rsidR="00BE3D2A">
        <w:rPr>
          <w:rFonts w:hint="cs"/>
          <w:b/>
          <w:bCs/>
          <w:rtl/>
        </w:rPr>
        <w:t>הראשון</w:t>
      </w:r>
      <w:r w:rsidR="00BD41EE">
        <w:rPr>
          <w:rtl/>
        </w:rPr>
        <w:fldChar w:fldCharType="begin"/>
      </w:r>
      <w:r w:rsidR="00BD41EE">
        <w:instrText xml:space="preserve"> XE "</w:instrText>
      </w:r>
      <w:r w:rsidR="00BD41EE" w:rsidRPr="006934AB">
        <w:rPr>
          <w:b/>
          <w:bCs/>
          <w:rtl/>
        </w:rPr>
        <w:instrText>ר</w:instrText>
      </w:r>
      <w:r w:rsidR="00BD41EE">
        <w:rPr>
          <w:sz w:val="20"/>
          <w:szCs w:val="20"/>
        </w:rPr>
        <w:instrText>\</w:instrText>
      </w:r>
      <w:r w:rsidR="00BD41EE" w:rsidRPr="006934AB">
        <w:rPr>
          <w:b/>
          <w:bCs/>
          <w:rtl/>
        </w:rPr>
        <w:instrText>"ח ב' ימים</w:instrText>
      </w:r>
      <w:r w:rsidR="00BD41EE" w:rsidRPr="006934AB">
        <w:instrText>\</w:instrText>
      </w:r>
      <w:r w:rsidR="00BD41EE" w:rsidRPr="006934AB">
        <w:rPr>
          <w:b/>
          <w:bCs/>
          <w:rtl/>
        </w:rPr>
        <w:instrText xml:space="preserve">: לגזוז צפורנים ביום </w:instrText>
      </w:r>
      <w:r w:rsidR="00BD41EE" w:rsidRPr="006934AB">
        <w:rPr>
          <w:rFonts w:hint="cs"/>
          <w:b/>
          <w:bCs/>
          <w:rtl/>
        </w:rPr>
        <w:instrText>הראשון</w:instrText>
      </w:r>
      <w:r w:rsidR="00BD41EE">
        <w:instrText xml:space="preserve">" </w:instrText>
      </w:r>
      <w:r w:rsidR="00BD41EE">
        <w:rPr>
          <w:rtl/>
        </w:rPr>
        <w:fldChar w:fldCharType="end"/>
      </w:r>
      <w:r>
        <w:rPr>
          <w:rtl/>
        </w:rPr>
        <w:t>.</w:t>
      </w:r>
    </w:p>
    <w:p w14:paraId="6A476BA8" w14:textId="77777777" w:rsidR="00F605B3" w:rsidRDefault="008B4DA1" w:rsidP="00350B4C">
      <w:pPr>
        <w:numPr>
          <w:ilvl w:val="2"/>
          <w:numId w:val="22"/>
        </w:numPr>
        <w:jc w:val="both"/>
        <w:rPr>
          <w:lang w:bidi="ar-SA"/>
        </w:rPr>
      </w:pPr>
      <w:r>
        <w:rPr>
          <w:rtl/>
        </w:rPr>
        <w:t>מיקל.</w:t>
      </w:r>
    </w:p>
    <w:p w14:paraId="50F9EF4F" w14:textId="7D546FFC" w:rsidR="00F605B3" w:rsidRDefault="009C7E1B" w:rsidP="00350B4C">
      <w:pPr>
        <w:numPr>
          <w:ilvl w:val="3"/>
          <w:numId w:val="22"/>
        </w:numPr>
        <w:jc w:val="both"/>
        <w:rPr>
          <w:lang w:bidi="ar-SA"/>
        </w:rPr>
      </w:pPr>
      <w:r>
        <w:rPr>
          <w:u w:val="single"/>
          <w:rtl/>
        </w:rPr>
        <w:t>דרכ"ת</w:t>
      </w:r>
      <w:r w:rsidR="008B4DA1">
        <w:rPr>
          <w:rtl/>
        </w:rPr>
        <w:t xml:space="preserve"> (יד אפרים קונ"א לס' צוואת מהר"י החסיד לקוטי בתר לקוטי אות נ"ז, עמ' נ"ה) – "שמעתי שאיש א' ראה את הגה"ק בעל דרכי תשובה שנטל צפרניו ביום א' דר"ח ושאלו הלא נגד צוואות מהריה"ח והשיב דבשני ימים ר"ח מותר ביום א' ולא דיבר הריה"ח רק כשר"ח יום א' או ביום ב' דר"ח ודו"ק - ובעיקר הדבר כמדומה לי טעמו ששמעתי שיש נכריים שמגלחים דוקא בזמן המולד לבנה לאיזה סימן וגם נוטלים אז צפרנם והוי משום דרכי אמורי וע"כ אסרו החסיד ז"ל".</w:t>
      </w:r>
    </w:p>
    <w:p w14:paraId="1F5E9D64" w14:textId="77777777" w:rsidR="00F605B3" w:rsidRDefault="008B4DA1" w:rsidP="00350B4C">
      <w:pPr>
        <w:numPr>
          <w:ilvl w:val="3"/>
          <w:numId w:val="22"/>
        </w:numPr>
        <w:jc w:val="both"/>
        <w:rPr>
          <w:lang w:bidi="ar-SA"/>
        </w:rPr>
      </w:pPr>
      <w:r>
        <w:rPr>
          <w:u w:val="single"/>
          <w:rtl/>
        </w:rPr>
        <w:t>שבט הלוי</w:t>
      </w:r>
      <w:r>
        <w:rPr>
          <w:rtl/>
        </w:rPr>
        <w:t xml:space="preserve"> (מבית לוי בענייני יו"ד עמ' ק"ד אות ז') – "וכשר"ח ב' ימים אפשר להקל ביום א' דר"ח".</w:t>
      </w:r>
    </w:p>
    <w:p w14:paraId="0BC8CA31" w14:textId="758F0D09" w:rsidR="00F605B3" w:rsidRDefault="008B4DA1" w:rsidP="00350B4C">
      <w:pPr>
        <w:numPr>
          <w:ilvl w:val="3"/>
          <w:numId w:val="22"/>
        </w:numPr>
        <w:jc w:val="both"/>
        <w:rPr>
          <w:lang w:bidi="ar-SA"/>
        </w:rPr>
      </w:pPr>
      <w:r>
        <w:rPr>
          <w:u w:val="single"/>
          <w:rtl/>
        </w:rPr>
        <w:t>שמירת הגוף והנפש</w:t>
      </w:r>
      <w:r>
        <w:rPr>
          <w:rtl/>
        </w:rPr>
        <w:t xml:space="preserve"> (סי' ס"ח סעי' ט', עי' המילואים על הע' ו' ד"ה והעירוני).</w:t>
      </w:r>
    </w:p>
    <w:p w14:paraId="31016A81" w14:textId="77777777" w:rsidR="00F605B3" w:rsidRDefault="008B4DA1" w:rsidP="00350B4C">
      <w:pPr>
        <w:numPr>
          <w:ilvl w:val="2"/>
          <w:numId w:val="22"/>
        </w:numPr>
        <w:jc w:val="both"/>
        <w:rPr>
          <w:lang w:bidi="ar-SA"/>
        </w:rPr>
      </w:pPr>
      <w:r>
        <w:rPr>
          <w:rtl/>
        </w:rPr>
        <w:t>מחמיר.</w:t>
      </w:r>
    </w:p>
    <w:p w14:paraId="1E5FB341" w14:textId="77777777" w:rsidR="00F605B3" w:rsidRDefault="008B4DA1" w:rsidP="00350B4C">
      <w:pPr>
        <w:numPr>
          <w:ilvl w:val="3"/>
          <w:numId w:val="22"/>
        </w:numPr>
        <w:jc w:val="both"/>
        <w:rPr>
          <w:lang w:bidi="ar-SA"/>
        </w:rPr>
      </w:pPr>
      <w:r>
        <w:rPr>
          <w:u w:val="single"/>
          <w:rtl/>
        </w:rPr>
        <w:t>הגרח"ק</w:t>
      </w:r>
      <w:r>
        <w:rPr>
          <w:rtl/>
        </w:rPr>
        <w:t xml:space="preserve"> שליט"א (עלי שי"ח עמ' קמ"ו אות י"ב) – "שאלה: כשחל ר"ח ב' ימים, האם מותר לגזוז צפורנים ביום א' דר"ח. תשובה: לא".</w:t>
      </w:r>
    </w:p>
    <w:p w14:paraId="586C76AA" w14:textId="238D071F" w:rsidR="00F605B3" w:rsidRDefault="008B4DA1" w:rsidP="00350B4C">
      <w:pPr>
        <w:numPr>
          <w:ilvl w:val="3"/>
          <w:numId w:val="22"/>
        </w:numPr>
        <w:jc w:val="both"/>
        <w:rPr>
          <w:lang w:bidi="ar-SA"/>
        </w:rPr>
      </w:pPr>
      <w:bookmarkStart w:id="74" w:name="_Hlk29831393"/>
      <w:r>
        <w:rPr>
          <w:rtl/>
        </w:rPr>
        <w:t>לכאורה</w:t>
      </w:r>
      <w:r w:rsidR="00BE3D2A">
        <w:rPr>
          <w:rFonts w:hint="cs"/>
          <w:rtl/>
        </w:rPr>
        <w:t xml:space="preserve"> משמעות</w:t>
      </w:r>
      <w:r>
        <w:rPr>
          <w:rtl/>
        </w:rPr>
        <w:t xml:space="preserve"> </w:t>
      </w:r>
      <w:r>
        <w:rPr>
          <w:b/>
          <w:bCs/>
          <w:u w:val="single"/>
          <w:rtl/>
        </w:rPr>
        <w:t>כל</w:t>
      </w:r>
      <w:r>
        <w:rPr>
          <w:b/>
          <w:bCs/>
          <w:rtl/>
        </w:rPr>
        <w:t xml:space="preserve"> הפוסקים</w:t>
      </w:r>
      <w:r>
        <w:rPr>
          <w:rtl/>
        </w:rPr>
        <w:t xml:space="preserve"> לקמן ש</w:t>
      </w:r>
      <w:r w:rsidR="00BE3D2A">
        <w:rPr>
          <w:rFonts w:hint="cs"/>
          <w:rtl/>
        </w:rPr>
        <w:t xml:space="preserve">דנו בתספורת </w:t>
      </w:r>
      <w:r>
        <w:rPr>
          <w:rtl/>
        </w:rPr>
        <w:t>בר"ח אייר שחל בערב שבת, מוכח ש</w:t>
      </w:r>
      <w:r w:rsidR="00BE3D2A">
        <w:rPr>
          <w:rFonts w:hint="cs"/>
          <w:rtl/>
        </w:rPr>
        <w:t>אין</w:t>
      </w:r>
      <w:r>
        <w:rPr>
          <w:rtl/>
        </w:rPr>
        <w:t xml:space="preserve"> לחלק בין ר"ח ביום א' או ביום ב'.</w:t>
      </w:r>
      <w:r w:rsidR="00BE3D2A">
        <w:rPr>
          <w:rFonts w:hint="cs"/>
          <w:rtl/>
        </w:rPr>
        <w:t xml:space="preserve"> </w:t>
      </w:r>
      <w:r w:rsidR="00BE3D2A">
        <w:rPr>
          <w:rtl/>
        </w:rPr>
        <w:t xml:space="preserve">[שבמציאות, כל פעם </w:t>
      </w:r>
      <w:r w:rsidR="00BE3D2A">
        <w:rPr>
          <w:rFonts w:hint="cs"/>
          <w:rtl/>
        </w:rPr>
        <w:t xml:space="preserve">ער"ש </w:t>
      </w:r>
      <w:r w:rsidR="00BE3D2A">
        <w:rPr>
          <w:rtl/>
        </w:rPr>
        <w:t xml:space="preserve">הוא רק </w:t>
      </w:r>
      <w:r w:rsidR="00BE3D2A">
        <w:rPr>
          <w:rFonts w:hint="cs"/>
          <w:rtl/>
        </w:rPr>
        <w:t>ב</w:t>
      </w:r>
      <w:r w:rsidR="00BE3D2A">
        <w:rPr>
          <w:rtl/>
        </w:rPr>
        <w:t>יום א' של ר"ח]</w:t>
      </w:r>
      <w:r w:rsidR="00BE3D2A">
        <w:rPr>
          <w:rFonts w:hint="cs"/>
          <w:rtl/>
        </w:rPr>
        <w:t>.</w:t>
      </w:r>
      <w:bookmarkEnd w:id="74"/>
    </w:p>
    <w:p w14:paraId="54113E7C" w14:textId="77777777" w:rsidR="00F605B3" w:rsidRDefault="008B4DA1" w:rsidP="00350B4C">
      <w:pPr>
        <w:numPr>
          <w:ilvl w:val="2"/>
          <w:numId w:val="22"/>
        </w:numPr>
        <w:jc w:val="both"/>
        <w:rPr>
          <w:lang w:bidi="ar-SA"/>
        </w:rPr>
      </w:pPr>
      <w:r>
        <w:rPr>
          <w:rtl/>
        </w:rPr>
        <w:t xml:space="preserve">מראי מקומות – </w:t>
      </w:r>
      <w:r>
        <w:rPr>
          <w:u w:val="single"/>
          <w:rtl/>
        </w:rPr>
        <w:t>נשמת שבת</w:t>
      </w:r>
      <w:r>
        <w:rPr>
          <w:rtl/>
        </w:rPr>
        <w:t xml:space="preserve"> (סי' ר"ס אות קס"א), </w:t>
      </w:r>
      <w:r>
        <w:rPr>
          <w:u w:val="single"/>
          <w:rtl/>
        </w:rPr>
        <w:t>הל' שונות הנוגעות לשבת</w:t>
      </w:r>
      <w:r>
        <w:rPr>
          <w:rtl/>
        </w:rPr>
        <w:t xml:space="preserve"> (ארטסקרול, עמ' ט"ז, פרק ג' הע' י"ב).</w:t>
      </w:r>
    </w:p>
    <w:p w14:paraId="3496F603" w14:textId="77777777" w:rsidR="00F605B3" w:rsidRDefault="00F605B3">
      <w:pPr>
        <w:jc w:val="both"/>
      </w:pPr>
    </w:p>
    <w:p w14:paraId="1E689833" w14:textId="6AE651D7" w:rsidR="00F605B3" w:rsidRDefault="008B4DA1" w:rsidP="00350B4C">
      <w:pPr>
        <w:numPr>
          <w:ilvl w:val="1"/>
          <w:numId w:val="22"/>
        </w:numPr>
        <w:jc w:val="both"/>
        <w:rPr>
          <w:lang w:bidi="ar-SA"/>
        </w:rPr>
      </w:pPr>
      <w:r>
        <w:rPr>
          <w:b/>
          <w:bCs/>
          <w:rtl/>
        </w:rPr>
        <w:t>כשחל ר"ח יום ה' וערב שבת: האם מותר לגזוז צפורנים ערב שבת</w:t>
      </w:r>
      <w:r>
        <w:rPr>
          <w:rtl/>
        </w:rPr>
        <w:t>.</w:t>
      </w:r>
    </w:p>
    <w:p w14:paraId="2313D36A" w14:textId="77777777" w:rsidR="00926713" w:rsidRDefault="00926713" w:rsidP="00350B4C">
      <w:pPr>
        <w:numPr>
          <w:ilvl w:val="2"/>
          <w:numId w:val="22"/>
        </w:numPr>
        <w:jc w:val="both"/>
      </w:pPr>
      <w:r>
        <w:rPr>
          <w:rFonts w:hint="cs"/>
          <w:rtl/>
        </w:rPr>
        <w:t>מחמיר.</w:t>
      </w:r>
    </w:p>
    <w:p w14:paraId="4AA25FC0" w14:textId="77777777" w:rsidR="00926713" w:rsidRDefault="00926713" w:rsidP="00350B4C">
      <w:pPr>
        <w:numPr>
          <w:ilvl w:val="3"/>
          <w:numId w:val="22"/>
        </w:numPr>
        <w:jc w:val="both"/>
        <w:rPr>
          <w:lang w:bidi="ar-SA"/>
        </w:rPr>
      </w:pPr>
      <w:r>
        <w:rPr>
          <w:rFonts w:eastAsia="SimSun" w:hint="cs"/>
          <w:u w:val="single"/>
          <w:rtl/>
          <w:lang w:eastAsia="zh-CN"/>
        </w:rPr>
        <w:t>פסקי תשובות</w:t>
      </w:r>
      <w:r>
        <w:rPr>
          <w:rFonts w:eastAsia="SimSun" w:hint="cs"/>
          <w:rtl/>
          <w:lang w:eastAsia="zh-CN"/>
        </w:rPr>
        <w:t xml:space="preserve"> (דפו"ח, אות י') – "</w:t>
      </w:r>
      <w:r>
        <w:rPr>
          <w:rFonts w:hint="cs"/>
          <w:rtl/>
        </w:rPr>
        <w:t>ואם ר"ח ביום חמישי ושישי יקצצם ביום רביעי".</w:t>
      </w:r>
    </w:p>
    <w:p w14:paraId="52402536" w14:textId="77777777" w:rsidR="00926713" w:rsidRDefault="00926713" w:rsidP="00350B4C">
      <w:pPr>
        <w:numPr>
          <w:ilvl w:val="2"/>
          <w:numId w:val="22"/>
        </w:numPr>
        <w:jc w:val="both"/>
        <w:rPr>
          <w:lang w:bidi="ar-SA"/>
        </w:rPr>
      </w:pPr>
      <w:r>
        <w:rPr>
          <w:rFonts w:eastAsia="SimSun" w:hint="cs"/>
          <w:rtl/>
          <w:lang w:eastAsia="zh-CN"/>
        </w:rPr>
        <w:t>מיקל.</w:t>
      </w:r>
    </w:p>
    <w:p w14:paraId="2C76D729" w14:textId="16FE887C" w:rsidR="00926713" w:rsidRDefault="00926713" w:rsidP="00350B4C">
      <w:pPr>
        <w:numPr>
          <w:ilvl w:val="3"/>
          <w:numId w:val="22"/>
        </w:numPr>
        <w:jc w:val="both"/>
      </w:pPr>
      <w:r>
        <w:rPr>
          <w:rFonts w:hint="cs"/>
          <w:u w:val="single"/>
          <w:rtl/>
        </w:rPr>
        <w:t>אמת ליעקב</w:t>
      </w:r>
      <w:r>
        <w:rPr>
          <w:rFonts w:hint="cs"/>
          <w:rtl/>
        </w:rPr>
        <w:t xml:space="preserve"> (</w:t>
      </w:r>
      <w:r w:rsidR="004E778C">
        <w:rPr>
          <w:rFonts w:hint="cs"/>
          <w:rtl/>
        </w:rPr>
        <w:t xml:space="preserve">סי' ר"ס, </w:t>
      </w:r>
      <w:r>
        <w:rPr>
          <w:rFonts w:hint="cs"/>
          <w:rtl/>
        </w:rPr>
        <w:t xml:space="preserve">הע' רס"ב, שלחן הלוי פרק ו' אות א', בית אהרן וישראל גליון ל"א עמ' קל"א) </w:t>
      </w:r>
      <w:r>
        <w:rPr>
          <w:rtl/>
        </w:rPr>
        <w:t>–</w:t>
      </w:r>
      <w:r>
        <w:rPr>
          <w:rFonts w:hint="cs"/>
          <w:rtl/>
        </w:rPr>
        <w:t xml:space="preserve"> "</w:t>
      </w:r>
      <w:r w:rsidRPr="00926713">
        <w:rPr>
          <w:rtl/>
        </w:rPr>
        <w:t>וכן יש להורות למעשה, שאם חל ר"ח ביום ה' וו' שמותר להסתפר ביום ו' אפילו לאותן הנזהרים בצוואת רי"ח</w:t>
      </w:r>
      <w:r>
        <w:rPr>
          <w:rFonts w:hint="cs"/>
          <w:rtl/>
        </w:rPr>
        <w:t>".</w:t>
      </w:r>
    </w:p>
    <w:p w14:paraId="01E06801" w14:textId="434AED1A" w:rsidR="00926713" w:rsidRDefault="00926713" w:rsidP="00350B4C">
      <w:pPr>
        <w:numPr>
          <w:ilvl w:val="3"/>
          <w:numId w:val="22"/>
        </w:numPr>
        <w:jc w:val="both"/>
      </w:pPr>
      <w:r>
        <w:rPr>
          <w:rFonts w:hint="cs"/>
          <w:u w:val="single"/>
          <w:rtl/>
        </w:rPr>
        <w:t>שלחן הלוי</w:t>
      </w:r>
      <w:r>
        <w:rPr>
          <w:rFonts w:hint="cs"/>
          <w:rtl/>
        </w:rPr>
        <w:t xml:space="preserve"> (פרק</w:t>
      </w:r>
      <w:r>
        <w:rPr>
          <w:rFonts w:hint="cs"/>
          <w:sz w:val="28"/>
          <w:szCs w:val="28"/>
          <w:rtl/>
        </w:rPr>
        <w:t xml:space="preserve"> </w:t>
      </w:r>
      <w:r>
        <w:rPr>
          <w:rFonts w:hint="cs"/>
          <w:rtl/>
        </w:rPr>
        <w:t>ו' אות א') – "המנהג שלא להסתפר בראש חודש אף אם הוא בערב שבת, זה דווקא אם יוכל להסתפר לכבוד שבת ביום חמישי, אבל אם ר"ח חל גם ביום ה', אין להמנע מלהסתפר ביום ו'".</w:t>
      </w:r>
    </w:p>
    <w:p w14:paraId="1902AA9C" w14:textId="77777777" w:rsidR="00926713" w:rsidRDefault="00926713" w:rsidP="00350B4C">
      <w:pPr>
        <w:numPr>
          <w:ilvl w:val="3"/>
          <w:numId w:val="22"/>
        </w:numPr>
        <w:jc w:val="both"/>
        <w:rPr>
          <w:rFonts w:asciiTheme="majorBidi" w:hAnsiTheme="majorBidi" w:cstheme="majorBidi"/>
        </w:rPr>
      </w:pPr>
      <w:r>
        <w:rPr>
          <w:rFonts w:asciiTheme="majorBidi" w:hAnsiTheme="majorBidi" w:cstheme="majorBidi" w:hint="cs"/>
          <w:u w:val="single"/>
          <w:rtl/>
        </w:rPr>
        <w:t>קובץ הלכות</w:t>
      </w:r>
      <w:r>
        <w:rPr>
          <w:rFonts w:asciiTheme="majorBidi" w:hAnsiTheme="majorBidi" w:cstheme="majorBidi" w:hint="cs"/>
          <w:rtl/>
        </w:rPr>
        <w:t xml:space="preserve"> (שבת ח"א פרק א' סעי' מ"ד) – "</w:t>
      </w:r>
      <w:r>
        <w:rPr>
          <w:rFonts w:asciiTheme="majorBidi" w:hAnsiTheme="majorBidi" w:hint="cs"/>
          <w:rtl/>
        </w:rPr>
        <w:t>וכל זה הוא כשחל ר"ח בערב שבת בלבד, אבל אם חל ר"ח ביום ה' ובערב</w:t>
      </w:r>
      <w:r>
        <w:rPr>
          <w:rFonts w:asciiTheme="majorBidi" w:hAnsiTheme="majorBidi" w:cstheme="majorBidi" w:hint="cs"/>
          <w:rtl/>
        </w:rPr>
        <w:t xml:space="preserve"> </w:t>
      </w:r>
      <w:r>
        <w:rPr>
          <w:rFonts w:asciiTheme="majorBidi" w:hAnsiTheme="majorBidi" w:hint="cs"/>
          <w:rtl/>
        </w:rPr>
        <w:t>שבת, מותר לכתחילה לגלח וליטול צפרניו בערב שבת".</w:t>
      </w:r>
    </w:p>
    <w:p w14:paraId="05662F90" w14:textId="77777777" w:rsidR="00F605B3" w:rsidRDefault="00F605B3">
      <w:pPr>
        <w:jc w:val="both"/>
      </w:pPr>
    </w:p>
    <w:p w14:paraId="3C3B4AE7" w14:textId="77777777" w:rsidR="00F605B3" w:rsidRDefault="008B4DA1" w:rsidP="00350B4C">
      <w:pPr>
        <w:numPr>
          <w:ilvl w:val="1"/>
          <w:numId w:val="22"/>
        </w:numPr>
        <w:jc w:val="both"/>
      </w:pPr>
      <w:r>
        <w:rPr>
          <w:rtl/>
        </w:rPr>
        <w:t xml:space="preserve">מראי מקומות – </w:t>
      </w:r>
      <w:r>
        <w:rPr>
          <w:u w:val="single"/>
          <w:rtl/>
        </w:rPr>
        <w:t>שמירת הגוף והנפש</w:t>
      </w:r>
      <w:r>
        <w:rPr>
          <w:rtl/>
        </w:rPr>
        <w:t xml:space="preserve"> (סי' ס"ח), </w:t>
      </w:r>
      <w:r>
        <w:rPr>
          <w:u w:val="single"/>
          <w:rtl/>
        </w:rPr>
        <w:t>ילקוט יוסף</w:t>
      </w:r>
      <w:r>
        <w:rPr>
          <w:rtl/>
        </w:rPr>
        <w:t xml:space="preserve"> (סי' תי"ז עמ' רנ"ב אות ג'), </w:t>
      </w:r>
      <w:r>
        <w:rPr>
          <w:u w:val="single"/>
          <w:rtl/>
        </w:rPr>
        <w:t>ראש חודש</w:t>
      </w:r>
      <w:r>
        <w:rPr>
          <w:rtl/>
        </w:rPr>
        <w:t xml:space="preserve"> (פרק ט"ז סעי' ג').</w:t>
      </w:r>
    </w:p>
    <w:p w14:paraId="49B56479" w14:textId="77777777" w:rsidR="00F605B3" w:rsidRDefault="008B4DA1" w:rsidP="00350B4C">
      <w:pPr>
        <w:numPr>
          <w:ilvl w:val="2"/>
          <w:numId w:val="22"/>
        </w:numPr>
        <w:jc w:val="both"/>
      </w:pPr>
      <w:r>
        <w:rPr>
          <w:u w:val="single"/>
          <w:rtl/>
        </w:rPr>
        <w:t>אג"מ</w:t>
      </w:r>
      <w:r>
        <w:rPr>
          <w:rtl/>
        </w:rPr>
        <w:t xml:space="preserve"> (רשומי אהרן ח"ב או"ח סי' תי"ז אות א') – "הקפדת ר' יהודה החסיד היא רק נאמרה על תספורת הראש </w:t>
      </w:r>
      <w:r>
        <w:rPr>
          <w:b/>
          <w:bCs/>
          <w:rtl/>
        </w:rPr>
        <w:t>ולא לגבי תגלחת הזקן</w:t>
      </w:r>
      <w:r>
        <w:rPr>
          <w:rtl/>
        </w:rPr>
        <w:t>".</w:t>
      </w:r>
    </w:p>
    <w:p w14:paraId="4EDC46A7" w14:textId="77777777" w:rsidR="00F605B3" w:rsidRDefault="008B4DA1" w:rsidP="00350B4C">
      <w:pPr>
        <w:numPr>
          <w:ilvl w:val="2"/>
          <w:numId w:val="22"/>
        </w:numPr>
        <w:jc w:val="both"/>
      </w:pPr>
      <w:r>
        <w:rPr>
          <w:b/>
          <w:i/>
          <w:u w:val="single"/>
          <w:rtl/>
        </w:rPr>
        <w:t>כה"ח</w:t>
      </w:r>
      <w:r>
        <w:rPr>
          <w:b/>
          <w:i/>
          <w:rtl/>
        </w:rPr>
        <w:t xml:space="preserve"> (ס"ק י"ב) – "וכן אם חל המולד בע"ש יסתפר ויקוץ צפרניו קודם המולד".</w:t>
      </w:r>
    </w:p>
    <w:p w14:paraId="738F668E" w14:textId="77777777" w:rsidR="00F605B3" w:rsidRDefault="008B4DA1" w:rsidP="00350B4C">
      <w:pPr>
        <w:numPr>
          <w:ilvl w:val="2"/>
          <w:numId w:val="22"/>
        </w:numPr>
        <w:jc w:val="both"/>
      </w:pPr>
      <w:r>
        <w:rPr>
          <w:u w:val="single"/>
          <w:rtl/>
        </w:rPr>
        <w:t>אז נדברו</w:t>
      </w:r>
      <w:r>
        <w:rPr>
          <w:rtl/>
        </w:rPr>
        <w:t xml:space="preserve"> (חי"ב סוף סי' ד') – "ומה ששאל אודות ר"ח בע"ש לענין חתיכת הצפרניים, לכתחילה יחתוך אותם ביום ה', וכ"ה מפורש בש"ת בסימן רנ"א, ובדיעבד והצפרניים גדולים אפשר לחתוך גם בע"ש וכמוש"כ כף החיים".</w:t>
      </w:r>
    </w:p>
    <w:p w14:paraId="2BEBDC5C" w14:textId="77777777" w:rsidR="003355A7" w:rsidRPr="003355A7" w:rsidRDefault="003355A7" w:rsidP="003355A7">
      <w:pPr>
        <w:rPr>
          <w:rFonts w:eastAsia="SimSun"/>
          <w:lang w:eastAsia="zh-CN"/>
        </w:rPr>
      </w:pPr>
    </w:p>
    <w:p w14:paraId="242C64EA" w14:textId="08039797" w:rsidR="003355A7" w:rsidRPr="003355A7" w:rsidRDefault="008B4DA1" w:rsidP="003355A7">
      <w:pPr>
        <w:numPr>
          <w:ilvl w:val="1"/>
          <w:numId w:val="22"/>
        </w:numPr>
        <w:jc w:val="both"/>
        <w:rPr>
          <w:rFonts w:eastAsia="SimSun"/>
          <w:lang w:eastAsia="zh-CN"/>
        </w:rPr>
      </w:pPr>
      <w:r>
        <w:rPr>
          <w:b/>
          <w:bCs/>
          <w:rtl/>
        </w:rPr>
        <w:t xml:space="preserve">להסתפר בר"ח אייר שחל </w:t>
      </w:r>
      <w:r w:rsidR="00C978E0">
        <w:rPr>
          <w:rFonts w:hint="cs"/>
          <w:b/>
          <w:bCs/>
          <w:rtl/>
        </w:rPr>
        <w:t>ב</w:t>
      </w:r>
      <w:r>
        <w:rPr>
          <w:b/>
          <w:bCs/>
          <w:rtl/>
        </w:rPr>
        <w:t>ערב שבת</w:t>
      </w:r>
      <w:r w:rsidR="00BD41EE">
        <w:rPr>
          <w:b/>
          <w:bCs/>
          <w:rtl/>
        </w:rPr>
        <w:fldChar w:fldCharType="begin"/>
      </w:r>
      <w:r w:rsidR="00BD41EE">
        <w:instrText xml:space="preserve"> XE "</w:instrText>
      </w:r>
      <w:r w:rsidR="00BD41EE" w:rsidRPr="006934AB">
        <w:rPr>
          <w:b/>
          <w:bCs/>
          <w:rtl/>
        </w:rPr>
        <w:instrText>להסתפר בר</w:instrText>
      </w:r>
      <w:r w:rsidR="00BD41EE">
        <w:rPr>
          <w:sz w:val="20"/>
          <w:szCs w:val="20"/>
        </w:rPr>
        <w:instrText>\</w:instrText>
      </w:r>
      <w:r w:rsidR="00BD41EE" w:rsidRPr="006934AB">
        <w:rPr>
          <w:b/>
          <w:bCs/>
          <w:rtl/>
        </w:rPr>
        <w:instrText xml:space="preserve">"ח אייר שחל </w:instrText>
      </w:r>
      <w:r w:rsidR="00BD41EE" w:rsidRPr="006934AB">
        <w:rPr>
          <w:rFonts w:hint="cs"/>
          <w:b/>
          <w:bCs/>
          <w:rtl/>
        </w:rPr>
        <w:instrText>ב</w:instrText>
      </w:r>
      <w:r w:rsidR="00BD41EE" w:rsidRPr="006934AB">
        <w:rPr>
          <w:b/>
          <w:bCs/>
          <w:rtl/>
        </w:rPr>
        <w:instrText>ערב שבת</w:instrText>
      </w:r>
      <w:r w:rsidR="00BD41EE">
        <w:instrText xml:space="preserve">" </w:instrText>
      </w:r>
      <w:r w:rsidR="00BD41EE">
        <w:rPr>
          <w:b/>
          <w:bCs/>
          <w:rtl/>
        </w:rPr>
        <w:fldChar w:fldCharType="end"/>
      </w:r>
      <w:r w:rsidR="00E17F8B">
        <w:rPr>
          <w:rFonts w:hint="cs"/>
          <w:b/>
          <w:bCs/>
          <w:rtl/>
        </w:rPr>
        <w:t>,</w:t>
      </w:r>
      <w:r>
        <w:rPr>
          <w:b/>
          <w:bCs/>
          <w:rtl/>
        </w:rPr>
        <w:t xml:space="preserve"> למי שנוהג אבילות מפסח עד ל"ג בעומר</w:t>
      </w:r>
      <w:r w:rsidR="003355A7">
        <w:rPr>
          <w:rFonts w:hint="cs"/>
          <w:rtl/>
        </w:rPr>
        <w:t>.</w:t>
      </w:r>
    </w:p>
    <w:p w14:paraId="28BC4751" w14:textId="77777777" w:rsidR="003355A7" w:rsidRPr="003355A7" w:rsidRDefault="003355A7" w:rsidP="003355A7">
      <w:pPr>
        <w:numPr>
          <w:ilvl w:val="2"/>
          <w:numId w:val="22"/>
        </w:numPr>
        <w:jc w:val="both"/>
        <w:rPr>
          <w:rFonts w:eastAsia="SimSun"/>
          <w:lang w:eastAsia="zh-CN"/>
        </w:rPr>
      </w:pPr>
      <w:r w:rsidRPr="003355A7">
        <w:rPr>
          <w:rFonts w:hint="cs"/>
          <w:rtl/>
        </w:rPr>
        <w:t>ב' נידונים:</w:t>
      </w:r>
    </w:p>
    <w:p w14:paraId="55B0859F" w14:textId="77777777" w:rsidR="003355A7" w:rsidRPr="003355A7" w:rsidRDefault="003355A7" w:rsidP="003355A7">
      <w:pPr>
        <w:numPr>
          <w:ilvl w:val="3"/>
          <w:numId w:val="22"/>
        </w:numPr>
        <w:jc w:val="both"/>
        <w:rPr>
          <w:rFonts w:eastAsia="SimSun"/>
          <w:lang w:eastAsia="zh-CN"/>
        </w:rPr>
      </w:pPr>
      <w:r w:rsidRPr="003355A7">
        <w:rPr>
          <w:rFonts w:hint="cs"/>
          <w:rtl/>
        </w:rPr>
        <w:t>מצד ימי העומר, שהחמירו שלא להסתפר</w:t>
      </w:r>
      <w:r>
        <w:rPr>
          <w:rFonts w:hint="cs"/>
          <w:rtl/>
        </w:rPr>
        <w:t xml:space="preserve"> - עי' או"ח סי' תצ"ג, לשיטות ומראי מקומות.</w:t>
      </w:r>
    </w:p>
    <w:p w14:paraId="1DDB173F" w14:textId="27088BC6" w:rsidR="003355A7" w:rsidRPr="003355A7" w:rsidRDefault="003355A7" w:rsidP="003355A7">
      <w:pPr>
        <w:numPr>
          <w:ilvl w:val="3"/>
          <w:numId w:val="22"/>
        </w:numPr>
        <w:jc w:val="both"/>
        <w:rPr>
          <w:rFonts w:eastAsia="SimSun"/>
          <w:lang w:eastAsia="zh-CN"/>
        </w:rPr>
      </w:pPr>
      <w:r w:rsidRPr="003355A7">
        <w:rPr>
          <w:rFonts w:hint="cs"/>
          <w:rtl/>
        </w:rPr>
        <w:t>מצד צוואת ר' יהודה החסיד, שלא להסתפר בר"ח בכל ימות השנה</w:t>
      </w:r>
      <w:r>
        <w:rPr>
          <w:rFonts w:hint="cs"/>
          <w:rtl/>
        </w:rPr>
        <w:t xml:space="preserve"> - להלן</w:t>
      </w:r>
      <w:r w:rsidRPr="003355A7">
        <w:rPr>
          <w:rFonts w:hint="cs"/>
          <w:rtl/>
        </w:rPr>
        <w:t>.</w:t>
      </w:r>
    </w:p>
    <w:p w14:paraId="21ECAE41" w14:textId="77777777" w:rsidR="003355A7" w:rsidRDefault="003355A7" w:rsidP="003355A7">
      <w:pPr>
        <w:numPr>
          <w:ilvl w:val="2"/>
          <w:numId w:val="22"/>
        </w:numPr>
        <w:jc w:val="both"/>
      </w:pPr>
      <w:r>
        <w:rPr>
          <w:rFonts w:hint="cs"/>
          <w:b/>
          <w:bCs/>
          <w:rtl/>
        </w:rPr>
        <w:t>מותר גם לצוואת רב יהודה החסיד, כיון שא"א להסתפר בימים שלפניו</w:t>
      </w:r>
      <w:r>
        <w:rPr>
          <w:rFonts w:hint="cs"/>
          <w:rtl/>
        </w:rPr>
        <w:t>.</w:t>
      </w:r>
    </w:p>
    <w:p w14:paraId="0FE5C1EB" w14:textId="77777777" w:rsidR="003355A7" w:rsidRDefault="003355A7" w:rsidP="003355A7">
      <w:pPr>
        <w:numPr>
          <w:ilvl w:val="3"/>
          <w:numId w:val="22"/>
        </w:numPr>
        <w:jc w:val="both"/>
      </w:pPr>
      <w:r>
        <w:rPr>
          <w:rFonts w:hint="cs"/>
          <w:u w:val="single"/>
          <w:rtl/>
        </w:rPr>
        <w:t>אג"מ</w:t>
      </w:r>
      <w:r>
        <w:rPr>
          <w:rFonts w:hint="cs"/>
          <w:rtl/>
        </w:rPr>
        <w:t xml:space="preserve"> (או"ח ח"ו סוף סי' ל"ו, לתורה והוראה ח"ב עמ' כ', </w:t>
      </w:r>
      <w:r>
        <w:rPr>
          <w:rFonts w:hint="cs"/>
          <w:b/>
          <w:i/>
          <w:rtl/>
        </w:rPr>
        <w:t>ח"י עמ' י"ד סוף אות ז',</w:t>
      </w:r>
      <w:r>
        <w:rPr>
          <w:rFonts w:hint="cs"/>
          <w:rtl/>
        </w:rPr>
        <w:t xml:space="preserve"> שמעתתא דמשה סי' תצ"ג אות י"ד) – "ואין בר"ח אייר שחל בע"ש ובשבת שום איסור לאותן שנזהרים בצוואת ר' יהודה החסיד שלא להסתפר בר"ח אף לכבוד שבת, דבכה"ג מודים דמסתפרים כיון שלא היה יכול להסתפר מקודם לפי מנהגו".</w:t>
      </w:r>
    </w:p>
    <w:p w14:paraId="7C4D00BA" w14:textId="77777777" w:rsidR="003355A7" w:rsidRDefault="003355A7" w:rsidP="003355A7">
      <w:pPr>
        <w:numPr>
          <w:ilvl w:val="3"/>
          <w:numId w:val="22"/>
        </w:numPr>
        <w:jc w:val="both"/>
      </w:pPr>
      <w:r>
        <w:rPr>
          <w:rFonts w:hint="cs"/>
          <w:u w:val="single"/>
          <w:rtl/>
        </w:rPr>
        <w:t>אמת ליעקב</w:t>
      </w:r>
      <w:r>
        <w:rPr>
          <w:rFonts w:hint="cs"/>
          <w:rtl/>
        </w:rPr>
        <w:t xml:space="preserve"> (סי' ר"ס, הע' רס"ב, עי' במחיצת רבינו עמ' קמ"ג) – "ר"ח אייר לעולם הוא ב' ימים וא"א שיהיו ז' וא' וע"כ שהם ו' וז' ואיך יגלח בר"ח, וע"כ מכיון דא"א לגלח ביום ה' מותר לו לגלח בר"ח מכיוץ שהוא לכבוד שבת, ודו"ק".</w:t>
      </w:r>
    </w:p>
    <w:p w14:paraId="3121CDCB" w14:textId="77777777" w:rsidR="003355A7" w:rsidRDefault="003355A7" w:rsidP="003355A7">
      <w:pPr>
        <w:numPr>
          <w:ilvl w:val="2"/>
          <w:numId w:val="22"/>
        </w:numPr>
        <w:jc w:val="both"/>
      </w:pPr>
      <w:r>
        <w:rPr>
          <w:rFonts w:hint="cs"/>
          <w:b/>
          <w:bCs/>
          <w:rtl/>
        </w:rPr>
        <w:t>אסור, אא"כ דלא חייש לצוואת רב יהודה החסיד</w:t>
      </w:r>
      <w:r>
        <w:rPr>
          <w:rFonts w:hint="cs"/>
          <w:rtl/>
        </w:rPr>
        <w:t>.</w:t>
      </w:r>
    </w:p>
    <w:p w14:paraId="78E09FB6" w14:textId="77777777" w:rsidR="003355A7" w:rsidRDefault="003355A7" w:rsidP="003355A7">
      <w:pPr>
        <w:numPr>
          <w:ilvl w:val="3"/>
          <w:numId w:val="22"/>
        </w:numPr>
        <w:jc w:val="both"/>
      </w:pPr>
      <w:r>
        <w:rPr>
          <w:rFonts w:hint="cs"/>
          <w:u w:val="single"/>
          <w:rtl/>
        </w:rPr>
        <w:t>שכנה"ג</w:t>
      </w:r>
      <w:r>
        <w:rPr>
          <w:rFonts w:hint="cs"/>
          <w:rtl/>
        </w:rPr>
        <w:t xml:space="preserve"> (סי' תצ"ג הגב"י ס"ק ה') – "וכן נוהגים רוב העולם להסתפר בר"ח אייר עצמו, ואין חוששין לצוואת ר"י החסיד".</w:t>
      </w:r>
    </w:p>
    <w:p w14:paraId="5C5C0772" w14:textId="77777777" w:rsidR="003355A7" w:rsidRDefault="003355A7" w:rsidP="003355A7">
      <w:pPr>
        <w:numPr>
          <w:ilvl w:val="3"/>
          <w:numId w:val="22"/>
        </w:numPr>
        <w:jc w:val="both"/>
      </w:pPr>
      <w:r>
        <w:rPr>
          <w:rFonts w:hint="cs"/>
          <w:u w:val="single"/>
          <w:rtl/>
        </w:rPr>
        <w:t>חת"ס</w:t>
      </w:r>
      <w:r>
        <w:rPr>
          <w:rFonts w:hint="cs"/>
          <w:rtl/>
        </w:rPr>
        <w:t xml:space="preserve"> (שו"ת או"ח סי' קנ"ח ד"ה ומה) – "וכ' בשכה"ג [סי' תקנ"א הגב"י אות כ'] שמי שאינו אוכל בשר בימים אלו מותר בר"ח אב שהרי אשכנזים מסתפרים בר"ח אייר, א"כ יש בזה ג"כ קצת קולא למאן דלא חייש לצוואת ר"י חסיד ומסתפר בר"ח".</w:t>
      </w:r>
    </w:p>
    <w:p w14:paraId="519683D8" w14:textId="77777777" w:rsidR="003355A7" w:rsidRDefault="003355A7" w:rsidP="003355A7">
      <w:pPr>
        <w:numPr>
          <w:ilvl w:val="3"/>
          <w:numId w:val="22"/>
        </w:numPr>
        <w:jc w:val="both"/>
      </w:pPr>
      <w:r>
        <w:rPr>
          <w:rFonts w:hint="cs"/>
          <w:u w:val="single"/>
          <w:rtl/>
        </w:rPr>
        <w:t>שלמת חיים</w:t>
      </w:r>
      <w:r>
        <w:rPr>
          <w:rFonts w:hint="cs"/>
          <w:rtl/>
        </w:rPr>
        <w:t xml:space="preserve"> (סי' שכ"ד, א"נ או"ח סי' ד"ש) – "בהא דהובא בסימן תצ"ג דאם חל ר"ח אייר בשבת שרי להסתפר לכו"ע, ע"כ. וק"ל, דהרי ר"ח אייר ב' ימים, ונמצא דגם עש"ק הוי ר"ח, ולא נזכר דע"פ צוואת רבי יהודה חסיד המובא בסימן ר"ס אין להסתפר בר"ח, וליכא למימר דהכוונה אם חל ב' ימים ר"ח ש"ק ויום א' - דהרי זה אי אפשר ע"פ החשבון לא בד"ו פסח. תשובה: שם לא נזכר אלא דיש מקומות שאין מסתפרין, וממילא מבואר דיש מקומות שאין חוששין לזה, ולאותן מקומות נצרכה".</w:t>
      </w:r>
    </w:p>
    <w:p w14:paraId="164CD0BC" w14:textId="77777777" w:rsidR="003355A7" w:rsidRDefault="003355A7" w:rsidP="003355A7">
      <w:pPr>
        <w:numPr>
          <w:ilvl w:val="4"/>
          <w:numId w:val="22"/>
        </w:numPr>
        <w:jc w:val="both"/>
      </w:pPr>
      <w:r>
        <w:rPr>
          <w:rFonts w:hint="cs"/>
          <w:rtl/>
        </w:rPr>
        <w:t xml:space="preserve">אמנם עי' </w:t>
      </w:r>
      <w:r>
        <w:rPr>
          <w:rFonts w:hint="cs"/>
          <w:u w:val="single"/>
          <w:rtl/>
        </w:rPr>
        <w:t>קיצור שו"ע</w:t>
      </w:r>
      <w:r>
        <w:rPr>
          <w:rFonts w:hint="cs"/>
          <w:rtl/>
        </w:rPr>
        <w:t xml:space="preserve"> (סי' ע"ב סעי' י"ד, סי' ק"כ סעי' ו' [לשונו מובא לעיל]).</w:t>
      </w:r>
    </w:p>
    <w:p w14:paraId="1BF078EB" w14:textId="77777777" w:rsidR="003355A7" w:rsidRDefault="003355A7" w:rsidP="003355A7">
      <w:pPr>
        <w:numPr>
          <w:ilvl w:val="3"/>
          <w:numId w:val="22"/>
        </w:numPr>
        <w:jc w:val="both"/>
      </w:pPr>
      <w:r>
        <w:rPr>
          <w:rFonts w:hint="cs"/>
          <w:u w:val="single"/>
          <w:rtl/>
        </w:rPr>
        <w:t>יוסף אומץ</w:t>
      </w:r>
      <w:r>
        <w:rPr>
          <w:rFonts w:hint="cs"/>
          <w:rtl/>
        </w:rPr>
        <w:t xml:space="preserve"> (סי' ל"ז אות ד', סי' מ' אות ב').</w:t>
      </w:r>
    </w:p>
    <w:p w14:paraId="735B80D2" w14:textId="77777777" w:rsidR="003355A7" w:rsidRDefault="003355A7" w:rsidP="003355A7">
      <w:pPr>
        <w:numPr>
          <w:ilvl w:val="3"/>
          <w:numId w:val="22"/>
        </w:numPr>
        <w:jc w:val="both"/>
      </w:pPr>
      <w:r>
        <w:rPr>
          <w:rFonts w:hint="cs"/>
          <w:u w:val="single"/>
          <w:rtl/>
        </w:rPr>
        <w:t>שבעים תמרים</w:t>
      </w:r>
      <w:r>
        <w:rPr>
          <w:rFonts w:hint="cs"/>
          <w:rtl/>
        </w:rPr>
        <w:t xml:space="preserve"> (על צוואת רי"ח סוף אות נ"ו) – "ומצאתי בתשו' חת"ס ... דזה למאן דלא חייש. אמנם במדנתינו קיימו וקבלו עליהם ככל הכתוב כאן בהצוואה, וכל הפוסקים האחרונים הביאו דבריו, על כן אין לנו לשנות אם לא בהנך גווני דכתיבנא דיש לצדד להיתר".</w:t>
      </w:r>
    </w:p>
    <w:p w14:paraId="567AD8A0" w14:textId="011A83B5" w:rsidR="00F6111D" w:rsidRPr="00F6111D" w:rsidRDefault="003355A7" w:rsidP="003E4563">
      <w:pPr>
        <w:numPr>
          <w:ilvl w:val="3"/>
          <w:numId w:val="22"/>
        </w:numPr>
        <w:jc w:val="both"/>
      </w:pPr>
      <w:r>
        <w:rPr>
          <w:rFonts w:hint="cs"/>
          <w:u w:val="single"/>
          <w:rtl/>
        </w:rPr>
        <w:t>נטעי גבריאל</w:t>
      </w:r>
      <w:r>
        <w:rPr>
          <w:rFonts w:hint="cs"/>
          <w:rtl/>
        </w:rPr>
        <w:t xml:space="preserve"> (פסח ח"ג פרק מ"ט הע' י"ט) – "וראה גם בשו"ת ח"ס סי' קנ"ח שהביא שהאשכנזים מסתפרים בר"ח אייר למאן דלא חיישי לצוואת ריה"ח. ועי' במועד לכל חי סי' ו' ס"ג שאין להסתפר בר"ח משום צוואת ריה"ח ואם ערב שבת ר"ח יש מקום להקל עיי"ש, אכן המנהג שאין להסתפר כלל וכמ"ש בשנות חיים (נאה) סי' י"ט סק"ט. ובשם הגר"ם פיינשטיין ראיתי שאפי' לצוואת ריה"ח מותר להסתפר בר"ח אייר לפי שא"א להסתפר בימים שלפניו ע"כ, ואם קבלה הוא נקבל, ולמעשה קשה לומר סברות בצוואת ריה"ח".</w:t>
      </w:r>
    </w:p>
    <w:p w14:paraId="33C25348" w14:textId="072BDE54" w:rsidR="003355A7" w:rsidRDefault="003355A7" w:rsidP="003355A7">
      <w:pPr>
        <w:numPr>
          <w:ilvl w:val="2"/>
          <w:numId w:val="22"/>
        </w:numPr>
        <w:jc w:val="both"/>
      </w:pPr>
      <w:r w:rsidRPr="003355A7">
        <w:rPr>
          <w:rFonts w:hint="cs"/>
          <w:b/>
          <w:bCs/>
          <w:rtl/>
        </w:rPr>
        <w:t>דעת</w:t>
      </w:r>
      <w:r>
        <w:rPr>
          <w:rFonts w:hint="cs"/>
          <w:rtl/>
        </w:rPr>
        <w:t xml:space="preserve"> </w:t>
      </w:r>
      <w:r>
        <w:rPr>
          <w:rFonts w:hint="cs"/>
          <w:b/>
          <w:i/>
          <w:u w:val="single"/>
          <w:rtl/>
        </w:rPr>
        <w:t>הגריש"א</w:t>
      </w:r>
      <w:r>
        <w:rPr>
          <w:rFonts w:hint="cs"/>
          <w:b/>
          <w:i/>
          <w:rtl/>
        </w:rPr>
        <w:t xml:space="preserve"> זצ"ל.</w:t>
      </w:r>
    </w:p>
    <w:p w14:paraId="4101BC3C" w14:textId="77777777" w:rsidR="003355A7" w:rsidRDefault="003355A7" w:rsidP="003355A7">
      <w:pPr>
        <w:numPr>
          <w:ilvl w:val="3"/>
          <w:numId w:val="22"/>
        </w:numPr>
        <w:jc w:val="both"/>
        <w:rPr>
          <w:rFonts w:eastAsia="SimSun"/>
          <w:lang w:eastAsia="zh-CN"/>
        </w:rPr>
      </w:pPr>
      <w:r>
        <w:rPr>
          <w:rFonts w:hint="cs"/>
          <w:b/>
          <w:i/>
          <w:u w:val="single"/>
          <w:rtl/>
        </w:rPr>
        <w:t>הגריש"א</w:t>
      </w:r>
      <w:r>
        <w:rPr>
          <w:rFonts w:hint="cs"/>
          <w:b/>
          <w:i/>
          <w:rtl/>
        </w:rPr>
        <w:t xml:space="preserve"> זצ"ל (</w:t>
      </w:r>
      <w:r>
        <w:rPr>
          <w:rFonts w:hint="cs"/>
          <w:rtl/>
        </w:rPr>
        <w:t xml:space="preserve">ישא יוסף או"ח ח"ג סי' קי"ח) – "והשיב, דמכיון שאין צוואת ר"י החסיד אוסרת מן הדין, לכן בכל ערב שבת, שיכול להסתפר ביום אחר הביא המ"ב צוואת ר"י החסיד, אבל כאן שהאפשרות להסתפר היא דווקא בר"ח (שהרי בימי הספירה אנו עוסקים) הביא המ"ב הדין ולא הזכיר צוואת ר"י החסיד ... דעת מרן רבינו זצוק"ל כהכרעת המ"ב דבע"ש ר"ח אייר יכול להסתפר". </w:t>
      </w:r>
    </w:p>
    <w:p w14:paraId="7A9F23C8" w14:textId="77777777" w:rsidR="003355A7" w:rsidRDefault="003355A7" w:rsidP="003355A7">
      <w:pPr>
        <w:numPr>
          <w:ilvl w:val="3"/>
          <w:numId w:val="22"/>
        </w:numPr>
        <w:jc w:val="both"/>
      </w:pPr>
      <w:r>
        <w:rPr>
          <w:rFonts w:hint="cs"/>
          <w:b/>
          <w:i/>
          <w:u w:val="single"/>
          <w:rtl/>
        </w:rPr>
        <w:t>הגריש"א</w:t>
      </w:r>
      <w:r>
        <w:rPr>
          <w:rFonts w:hint="cs"/>
          <w:b/>
          <w:i/>
          <w:rtl/>
        </w:rPr>
        <w:t xml:space="preserve"> זצ"ל (</w:t>
      </w:r>
      <w:r>
        <w:rPr>
          <w:rFonts w:hint="cs"/>
          <w:rtl/>
        </w:rPr>
        <w:t xml:space="preserve">מסביב לשולחן מספר רל"ד, אשרי האיש או"ח ח"ג פרק ס"ה אות ג') – "מי שנוהג לא להסתפר בכל ראש חודש משום צוואת רבי יהודה החסיד המובא במ"ב (סי' ר"ס סק"ז), גם ביום שישי זה לא יסתפר. </w:t>
      </w:r>
      <w:r>
        <w:rPr>
          <w:rFonts w:hint="cs"/>
          <w:b/>
          <w:bCs/>
          <w:rtl/>
        </w:rPr>
        <w:t>אך מי שאינו יודע</w:t>
      </w:r>
      <w:r>
        <w:rPr>
          <w:rFonts w:hint="cs"/>
          <w:rtl/>
        </w:rPr>
        <w:t xml:space="preserve"> אם נוהג כר"י החסיד, יכול להסתפר, והתבטא רבינו, 'זה לא דאורייתא'".</w:t>
      </w:r>
    </w:p>
    <w:p w14:paraId="3C40B2A3" w14:textId="4748B7E0" w:rsidR="003355A7" w:rsidRPr="003355A7" w:rsidRDefault="003355A7" w:rsidP="003355A7">
      <w:pPr>
        <w:numPr>
          <w:ilvl w:val="3"/>
          <w:numId w:val="22"/>
        </w:numPr>
        <w:jc w:val="both"/>
      </w:pPr>
      <w:r>
        <w:rPr>
          <w:rFonts w:hint="cs"/>
          <w:b/>
          <w:i/>
          <w:u w:val="single"/>
          <w:rtl/>
        </w:rPr>
        <w:t>הגריש"א</w:t>
      </w:r>
      <w:r>
        <w:rPr>
          <w:rFonts w:hint="cs"/>
          <w:b/>
          <w:i/>
          <w:rtl/>
        </w:rPr>
        <w:t xml:space="preserve"> זצ"ל (הל' חג בחג ספירת העומר פרק ז' הע' נ"א, הל' שבת בשבת פרק א' הע' ע"ג) – "דצוואת ריה"ח אינה מנהג קבוע וכל שלא נהג איסור בזה, אין חייב לקיימה דרבים נוהגים היתר, ואף הרדב"ז [בס' תרפ"ז] נהג היתר בזה. ולכן יכולים להסתפר בכה"ג בד"ח אייר בעצמו וכ"מ פשטות המ"ב שסתם להתיר בזה".</w:t>
      </w:r>
    </w:p>
    <w:p w14:paraId="1911E631" w14:textId="77777777" w:rsidR="003355A7" w:rsidRDefault="003355A7" w:rsidP="003355A7">
      <w:pPr>
        <w:numPr>
          <w:ilvl w:val="2"/>
          <w:numId w:val="22"/>
        </w:numPr>
        <w:jc w:val="both"/>
        <w:rPr>
          <w:rtl/>
        </w:rPr>
      </w:pPr>
      <w:r>
        <w:rPr>
          <w:rFonts w:hint="cs"/>
          <w:b/>
          <w:bCs/>
          <w:rtl/>
        </w:rPr>
        <w:t>להסתפר ביום ה' אחר חצות - למי שחושש לר' יהודה החסיד</w:t>
      </w:r>
      <w:r>
        <w:rPr>
          <w:rFonts w:hint="cs"/>
          <w:rtl/>
        </w:rPr>
        <w:t>.</w:t>
      </w:r>
    </w:p>
    <w:p w14:paraId="5EB8AA82" w14:textId="77777777" w:rsidR="003355A7" w:rsidRDefault="003355A7" w:rsidP="003355A7">
      <w:pPr>
        <w:numPr>
          <w:ilvl w:val="3"/>
          <w:numId w:val="22"/>
        </w:numPr>
        <w:jc w:val="both"/>
      </w:pPr>
      <w:r>
        <w:rPr>
          <w:rFonts w:hint="cs"/>
          <w:rtl/>
        </w:rPr>
        <w:t>מיקל.</w:t>
      </w:r>
    </w:p>
    <w:p w14:paraId="6D722CB8" w14:textId="77777777" w:rsidR="003355A7" w:rsidRDefault="003355A7" w:rsidP="003355A7">
      <w:pPr>
        <w:numPr>
          <w:ilvl w:val="4"/>
          <w:numId w:val="22"/>
        </w:numPr>
        <w:jc w:val="both"/>
      </w:pPr>
      <w:r>
        <w:rPr>
          <w:rFonts w:hint="cs"/>
          <w:u w:val="single"/>
          <w:rtl/>
        </w:rPr>
        <w:t>שכנה"ג</w:t>
      </w:r>
      <w:r>
        <w:rPr>
          <w:rFonts w:hint="cs"/>
          <w:rtl/>
        </w:rPr>
        <w:t xml:space="preserve"> (סי' תצ"ג הגב"י ס"ק ה') – "ומיהו מי שנוהג שלא להסתפר בר"ח כשחל ביום ו', בהא ודאי מודינא שיכול להסתפר ביום שלפניו אחר חצות, וכן מי שנוהג שלא להסתפר בר"ח באיזה יום שיפול בו ר"ח, אם חל ביום א' יסתפר ביום ששי, וכל שכן שאם חל בשאר הימים שיכול להסתפר ביום שלפניו, וכן הוא מנהגי, וכן הוריתי הלכה למעשה".</w:t>
      </w:r>
    </w:p>
    <w:p w14:paraId="502A7379" w14:textId="77777777" w:rsidR="003355A7" w:rsidRDefault="003355A7" w:rsidP="003355A7">
      <w:pPr>
        <w:numPr>
          <w:ilvl w:val="4"/>
          <w:numId w:val="22"/>
        </w:numPr>
        <w:jc w:val="both"/>
      </w:pPr>
      <w:r>
        <w:rPr>
          <w:rFonts w:hint="cs"/>
          <w:u w:val="single"/>
          <w:rtl/>
        </w:rPr>
        <w:t>זכור לאברהם</w:t>
      </w:r>
      <w:r>
        <w:rPr>
          <w:rFonts w:hint="cs"/>
          <w:rtl/>
        </w:rPr>
        <w:t xml:space="preserve"> (ח"ב מערכת ע' אות צ"ו, דף כ' ע"ב).</w:t>
      </w:r>
    </w:p>
    <w:p w14:paraId="079CC0B4" w14:textId="77777777" w:rsidR="003355A7" w:rsidRDefault="003355A7" w:rsidP="003355A7">
      <w:pPr>
        <w:numPr>
          <w:ilvl w:val="4"/>
          <w:numId w:val="22"/>
        </w:numPr>
        <w:jc w:val="both"/>
      </w:pPr>
      <w:r>
        <w:rPr>
          <w:rFonts w:hint="cs"/>
          <w:u w:val="single"/>
          <w:rtl/>
        </w:rPr>
        <w:t>שולחן גבוה</w:t>
      </w:r>
      <w:r>
        <w:rPr>
          <w:rFonts w:hint="cs"/>
          <w:rtl/>
        </w:rPr>
        <w:t xml:space="preserve"> (סי' תצ"ג סוף ס"ק י"ב) – "... וכן הוריתי הלכה למעשה. שיירי שם וכן מנהגו ג"כ להסתפר ביום שלפני ר"ח אייר".</w:t>
      </w:r>
    </w:p>
    <w:p w14:paraId="23996168" w14:textId="77777777" w:rsidR="003355A7" w:rsidRDefault="003355A7" w:rsidP="003355A7">
      <w:pPr>
        <w:numPr>
          <w:ilvl w:val="4"/>
          <w:numId w:val="22"/>
        </w:numPr>
        <w:jc w:val="both"/>
      </w:pPr>
      <w:r>
        <w:rPr>
          <w:rFonts w:hint="cs"/>
          <w:u w:val="single"/>
          <w:rtl/>
        </w:rPr>
        <w:t>יוסף אומץ</w:t>
      </w:r>
      <w:r>
        <w:rPr>
          <w:rFonts w:hint="cs"/>
          <w:rtl/>
        </w:rPr>
        <w:t xml:space="preserve"> (סי' מ' אות ב') – "ולמאי דאתאן עלה אני בעניי שמעתי דהוו נהיגי רבנן קשישאי ליזהר שלא להסתפר בר"ח לקיים צוואת רי"ח. וכת"ר אם תאוה נפשך לחוש לה הנה מה טוב. ולפי דברי הרדב"ז מצי מר להסתפר ערב ר"ח אייר שהוא ניסן ולכבוד ר"ח שהרי כתב שהוא מסתפר בכל חדש ניסן. ובזה יאחז צדיק דרכו להסתפר וגם צוואת רי"ח ז"ל ושלום למר ושלימה משנתו".</w:t>
      </w:r>
    </w:p>
    <w:p w14:paraId="4E3A861B" w14:textId="77777777" w:rsidR="003355A7" w:rsidRDefault="003355A7" w:rsidP="003355A7">
      <w:pPr>
        <w:numPr>
          <w:ilvl w:val="4"/>
          <w:numId w:val="22"/>
        </w:numPr>
        <w:jc w:val="both"/>
      </w:pPr>
      <w:r>
        <w:rPr>
          <w:rFonts w:hint="cs"/>
          <w:rtl/>
        </w:rPr>
        <w:t xml:space="preserve">הו"ד </w:t>
      </w:r>
      <w:r>
        <w:rPr>
          <w:rFonts w:hint="cs"/>
          <w:u w:val="single"/>
          <w:rtl/>
        </w:rPr>
        <w:t>בעיקרי דינים</w:t>
      </w:r>
      <w:r>
        <w:rPr>
          <w:rFonts w:hint="cs"/>
          <w:rtl/>
        </w:rPr>
        <w:t xml:space="preserve"> (או"ח סי' כ"א סוף אות ט') – "עיין להרב יוסף אומץ סי' מ' אות ב' דכתב דמאן דחש לצוואת הר"י החסיד שלא לגלח בשום ר"ח יגלח בער"ח אייר ע"ש". </w:t>
      </w:r>
    </w:p>
    <w:p w14:paraId="3637A3E8" w14:textId="77777777" w:rsidR="003355A7" w:rsidRDefault="003355A7" w:rsidP="003355A7">
      <w:pPr>
        <w:numPr>
          <w:ilvl w:val="4"/>
          <w:numId w:val="22"/>
        </w:numPr>
        <w:jc w:val="both"/>
      </w:pPr>
      <w:r>
        <w:rPr>
          <w:rFonts w:hint="cs"/>
          <w:u w:val="single"/>
          <w:rtl/>
        </w:rPr>
        <w:t>כה"ח</w:t>
      </w:r>
      <w:r>
        <w:rPr>
          <w:rFonts w:hint="cs"/>
          <w:rtl/>
        </w:rPr>
        <w:t xml:space="preserve"> (סי' תצ"ג ס"ק מ"ז).</w:t>
      </w:r>
    </w:p>
    <w:p w14:paraId="0F97DCEB" w14:textId="77777777" w:rsidR="003355A7" w:rsidRDefault="003355A7" w:rsidP="003355A7">
      <w:pPr>
        <w:numPr>
          <w:ilvl w:val="4"/>
          <w:numId w:val="22"/>
        </w:numPr>
        <w:jc w:val="both"/>
      </w:pPr>
      <w:r>
        <w:rPr>
          <w:rFonts w:hint="cs"/>
          <w:u w:val="single"/>
          <w:rtl/>
        </w:rPr>
        <w:t>שיח יצחק</w:t>
      </w:r>
      <w:r>
        <w:rPr>
          <w:rFonts w:hint="cs"/>
          <w:rtl/>
        </w:rPr>
        <w:t xml:space="preserve"> (סי' רכ"ט) – "נשאלתי היום האיך צריך לעשות, אם מוטב להתגלח היום באשר יום חמישי הוא, או להמתין למחר, ויש לחוש מאחר שר"ח הוא. והשבתי טוב להתגלח היום, מאחר דקיי"ל חמירא סכנתא מאיסורא, והאי דינא שלא לגלח שערות ראשו בחמישי רפיא הוא, כאשר דחהו המג"א [ריש סי' ר"ס], מב' מקומות, אם כי לכתחילה טוב יותר בערב שבת, מ"מ בנידון דידן בוודאי טוב יותר להתגלח היום מלמחר שהוא ר"ח, ונאסר מרבנו יודא החסיד ז"ל [בצוואתו אות מ"ח]. ובפתחי ספרים מצאתי ...".</w:t>
      </w:r>
    </w:p>
    <w:p w14:paraId="5002CA7C" w14:textId="5B242852" w:rsidR="003355A7" w:rsidRDefault="003355A7" w:rsidP="003355A7">
      <w:pPr>
        <w:numPr>
          <w:ilvl w:val="4"/>
          <w:numId w:val="22"/>
        </w:numPr>
        <w:jc w:val="both"/>
      </w:pPr>
      <w:r>
        <w:rPr>
          <w:rFonts w:hint="cs"/>
          <w:u w:val="single"/>
          <w:rtl/>
        </w:rPr>
        <w:t>אבני ישפה</w:t>
      </w:r>
      <w:r>
        <w:rPr>
          <w:rFonts w:hint="cs"/>
          <w:rtl/>
        </w:rPr>
        <w:t xml:space="preserve"> (ח"ז סי' ס"ט) – "שמי שחושש לקבלת רבי יהודה החסיד וחל ר"ח אייר ביום ששי ושבת, מותר לו להסתפר ביום חמישי אחר חצות".</w:t>
      </w:r>
    </w:p>
    <w:p w14:paraId="161EC9D8" w14:textId="77777777" w:rsidR="003355A7" w:rsidRDefault="003355A7" w:rsidP="00AF122F">
      <w:pPr>
        <w:numPr>
          <w:ilvl w:val="3"/>
          <w:numId w:val="22"/>
        </w:numPr>
        <w:jc w:val="both"/>
      </w:pPr>
      <w:r>
        <w:rPr>
          <w:rFonts w:hint="cs"/>
          <w:b/>
          <w:bCs/>
          <w:rtl/>
        </w:rPr>
        <w:t>מחמיר</w:t>
      </w:r>
      <w:r>
        <w:rPr>
          <w:rFonts w:hint="cs"/>
          <w:rtl/>
        </w:rPr>
        <w:t>.</w:t>
      </w:r>
    </w:p>
    <w:p w14:paraId="3632324B" w14:textId="17DFECEF" w:rsidR="003355A7" w:rsidRDefault="00AF122F" w:rsidP="00AF122F">
      <w:pPr>
        <w:numPr>
          <w:ilvl w:val="4"/>
          <w:numId w:val="22"/>
        </w:numPr>
        <w:jc w:val="both"/>
      </w:pPr>
      <w:r w:rsidRPr="00AF122F">
        <w:rPr>
          <w:rFonts w:hint="cs"/>
          <w:rtl/>
        </w:rPr>
        <w:t xml:space="preserve">עי' </w:t>
      </w:r>
      <w:r>
        <w:rPr>
          <w:rFonts w:hint="cs"/>
          <w:u w:val="single"/>
          <w:rtl/>
        </w:rPr>
        <w:t>קהלות יעקב</w:t>
      </w:r>
      <w:r>
        <w:rPr>
          <w:rFonts w:hint="cs"/>
          <w:rtl/>
        </w:rPr>
        <w:t xml:space="preserve"> (בין פסח לשבועות פרק י' הע' ז') </w:t>
      </w:r>
      <w:r>
        <w:rPr>
          <w:rtl/>
        </w:rPr>
        <w:t>–</w:t>
      </w:r>
      <w:r>
        <w:rPr>
          <w:rFonts w:hint="cs"/>
          <w:rtl/>
        </w:rPr>
        <w:t xml:space="preserve"> "בשנת תשל"ה, שבה חלו ימי ר"ח אייר בימי ששי ושבת, לא התיר מרן הגר"י קניבסקי (שליט"א) [זצ"ל] להסתפר, משום צוואת רבי יהודה החסיד, כן שמעתי באותה שנה מבני הגר"ח קניבסקי שליט"א".</w:t>
      </w:r>
    </w:p>
    <w:p w14:paraId="57236A95" w14:textId="723A21B0" w:rsidR="003355A7" w:rsidRDefault="00AF122F" w:rsidP="00AF122F">
      <w:pPr>
        <w:numPr>
          <w:ilvl w:val="4"/>
          <w:numId w:val="22"/>
        </w:numPr>
        <w:jc w:val="both"/>
      </w:pPr>
      <w:r w:rsidRPr="00AF122F">
        <w:rPr>
          <w:rFonts w:hint="cs"/>
          <w:rtl/>
        </w:rPr>
        <w:t xml:space="preserve">עי' </w:t>
      </w:r>
      <w:r>
        <w:rPr>
          <w:rFonts w:hint="cs"/>
          <w:u w:val="single"/>
          <w:rtl/>
        </w:rPr>
        <w:t>הגרח"ק</w:t>
      </w:r>
      <w:r>
        <w:rPr>
          <w:rFonts w:hint="cs"/>
          <w:rtl/>
        </w:rPr>
        <w:t xml:space="preserve"> שליט"א (בין פסח לשבועות פרק י' הע' ז') - לשונו מובא לעיל.</w:t>
      </w:r>
    </w:p>
    <w:p w14:paraId="3B2B4D55" w14:textId="715A75FF" w:rsidR="00AF122F" w:rsidRPr="00AF122F" w:rsidRDefault="00AF122F" w:rsidP="00AF122F">
      <w:pPr>
        <w:numPr>
          <w:ilvl w:val="3"/>
          <w:numId w:val="22"/>
        </w:numPr>
        <w:jc w:val="both"/>
      </w:pPr>
      <w:r>
        <w:rPr>
          <w:rFonts w:hint="cs"/>
          <w:rtl/>
        </w:rPr>
        <w:t xml:space="preserve">מראי מקומות </w:t>
      </w:r>
      <w:r>
        <w:rPr>
          <w:rtl/>
        </w:rPr>
        <w:t>–</w:t>
      </w:r>
      <w:r>
        <w:rPr>
          <w:rFonts w:hint="cs"/>
          <w:rtl/>
        </w:rPr>
        <w:t xml:space="preserve"> </w:t>
      </w:r>
      <w:r w:rsidRPr="003355A7">
        <w:rPr>
          <w:rFonts w:hint="cs"/>
          <w:u w:val="single"/>
          <w:rtl/>
        </w:rPr>
        <w:t>הל' חג בחג</w:t>
      </w:r>
      <w:r>
        <w:rPr>
          <w:rFonts w:hint="cs"/>
          <w:rtl/>
        </w:rPr>
        <w:t xml:space="preserve"> (פרק ז' הע' נ"א, עמ' ע"א).</w:t>
      </w:r>
    </w:p>
    <w:p w14:paraId="04BCCAF2" w14:textId="77777777" w:rsidR="003355A7" w:rsidRDefault="003355A7" w:rsidP="003355A7">
      <w:pPr>
        <w:numPr>
          <w:ilvl w:val="2"/>
          <w:numId w:val="22"/>
        </w:numPr>
        <w:jc w:val="both"/>
      </w:pPr>
      <w:r>
        <w:rPr>
          <w:rFonts w:hint="cs"/>
          <w:rtl/>
        </w:rPr>
        <w:t xml:space="preserve">מראי מקומות – </w:t>
      </w:r>
      <w:r>
        <w:rPr>
          <w:rFonts w:hint="cs"/>
          <w:u w:val="single"/>
          <w:rtl/>
        </w:rPr>
        <w:t>ששכ"ה</w:t>
      </w:r>
      <w:r>
        <w:rPr>
          <w:rFonts w:hint="cs"/>
          <w:rtl/>
        </w:rPr>
        <w:t xml:space="preserve"> (פרק מ"ב הע' קע"ד), </w:t>
      </w:r>
      <w:r>
        <w:rPr>
          <w:rFonts w:hint="cs"/>
          <w:u w:val="single"/>
          <w:rtl/>
        </w:rPr>
        <w:t>הר"ש פרידמן</w:t>
      </w:r>
      <w:r>
        <w:rPr>
          <w:rFonts w:hint="cs"/>
          <w:rtl/>
        </w:rPr>
        <w:t xml:space="preserve"> (מבקשי תורה גליון י"ט סי' רכ"ה), </w:t>
      </w:r>
      <w:r>
        <w:rPr>
          <w:rFonts w:hint="cs"/>
          <w:u w:val="single"/>
          <w:rtl/>
        </w:rPr>
        <w:t>שמירת הגוף והנפש</w:t>
      </w:r>
      <w:r>
        <w:rPr>
          <w:rFonts w:hint="cs"/>
          <w:rtl/>
        </w:rPr>
        <w:t xml:space="preserve"> (סי' ס"ח), </w:t>
      </w:r>
      <w:r>
        <w:rPr>
          <w:rFonts w:hint="cs"/>
          <w:u w:val="single"/>
          <w:rtl/>
        </w:rPr>
        <w:t>נטעי גבריאל</w:t>
      </w:r>
      <w:r>
        <w:rPr>
          <w:rFonts w:hint="cs"/>
          <w:rtl/>
        </w:rPr>
        <w:t xml:space="preserve"> (פסח ח"ג פרק מ"ט הע' י"ט), </w:t>
      </w:r>
      <w:r>
        <w:rPr>
          <w:rFonts w:hint="cs"/>
          <w:u w:val="single"/>
          <w:rtl/>
        </w:rPr>
        <w:t>הר"א ברגר</w:t>
      </w:r>
      <w:r>
        <w:rPr>
          <w:rFonts w:hint="cs"/>
          <w:rtl/>
        </w:rPr>
        <w:t xml:space="preserve"> (זכור לאברהם שנת תשס"ב עמ' תרל"א), </w:t>
      </w:r>
      <w:r>
        <w:rPr>
          <w:rFonts w:hint="cs"/>
          <w:u w:val="single"/>
          <w:rtl/>
        </w:rPr>
        <w:t>ראש חודש</w:t>
      </w:r>
      <w:r>
        <w:rPr>
          <w:rFonts w:hint="cs"/>
          <w:rtl/>
        </w:rPr>
        <w:t xml:space="preserve"> (פרק ט"ז סעי' י"א).</w:t>
      </w:r>
    </w:p>
    <w:p w14:paraId="59C26035" w14:textId="1B9AB919" w:rsidR="003355A7" w:rsidRDefault="003355A7" w:rsidP="003355A7">
      <w:pPr>
        <w:numPr>
          <w:ilvl w:val="3"/>
          <w:numId w:val="22"/>
        </w:numPr>
        <w:jc w:val="both"/>
      </w:pPr>
      <w:r>
        <w:rPr>
          <w:rFonts w:hint="cs"/>
          <w:u w:val="single"/>
          <w:rtl/>
        </w:rPr>
        <w:t>רדב"ז</w:t>
      </w:r>
      <w:r>
        <w:rPr>
          <w:rFonts w:hint="cs"/>
          <w:rtl/>
        </w:rPr>
        <w:t xml:space="preserve"> (סי' תרפ"ז) – "שאלת ממני על מה שנהגו להסתפר בראש חדש אייר אם הוא מנהג הגון או לא. תשובה אנא עבידנא עובדא בנפשאי ואני מסתפר כל חדש ניסן ור"ח אייר וכן נהגו רוב העולם והטעם כיון שהם אסורים בהספד ובתענית אין אבילות זה שהוא תלוי במנהג נוהג בהם וכן כתבו בשם התוספות ומה שכתוב בבית יוסף שמנהג זה הוא בטעות אינו נכון כלל דאפילו לדידן שאין אנו נוהגין איסור התספורת אלא עד ל"ג לעומר מ"מ ר"ח אינו בכלל האיסור כיון שהוא אסור בהספד ובתענית שהרי עיקר איסור התספורת אינו מן הדין אלא ממנהג ואתי מנהג ומבטל מנהג בטעמא כל דהו. תו איכא טעמא דאיכא צער בגידול השיער למי שרגיל להסתפר ולא עדיף האי מנהגא ממצות עשה של סוכה דקי"ל מצטער פטור ובל"ג יום רבי טפי והאדם מצטער ובר מן דין אני ראיתי כמה קהלות שלא נהגו מנהג זה כלל ומסתפרים בכל שבוע כפי מנהגם לכבוד השבת וכיון שאין זה קבוע בכל ישראל אע"פ שאותו מנהג שנהגו להסתפר בר"ח אייר לא יהיה מנהג כלל נקיטינן כוותיה דהוי מנהג ממוצע ומינה לא תזוז".</w:t>
      </w:r>
    </w:p>
    <w:p w14:paraId="19BBA6E3" w14:textId="08AB1121" w:rsidR="00DC7BA3" w:rsidRDefault="00DC7BA3" w:rsidP="003355A7">
      <w:pPr>
        <w:numPr>
          <w:ilvl w:val="3"/>
          <w:numId w:val="22"/>
        </w:numPr>
        <w:jc w:val="both"/>
      </w:pPr>
      <w:r w:rsidRPr="003355A7">
        <w:rPr>
          <w:rFonts w:hint="cs"/>
          <w:u w:val="single"/>
          <w:rtl/>
        </w:rPr>
        <w:t>שונה הלכות</w:t>
      </w:r>
      <w:r>
        <w:rPr>
          <w:rFonts w:hint="cs"/>
          <w:rtl/>
        </w:rPr>
        <w:t xml:space="preserve"> (סי' תצ"ג דין ה') – "אם חל ר"ח אייר בשבת כיון שיש כאן תוספת שמחה של שבת ור"ח יש להתיר להסתפר בע"ש לכבוד שבת אף לאותן שנוהגין איסור עד ר"ח אייר (אך אם בע"ש הי' ג"כ ר"ח ע"ל סי' ר"ס דין ח')".</w:t>
      </w:r>
    </w:p>
    <w:p w14:paraId="15AC79EF" w14:textId="77777777" w:rsidR="00F6111D" w:rsidRDefault="00F6111D" w:rsidP="00BF7BFD">
      <w:pPr>
        <w:jc w:val="both"/>
        <w:rPr>
          <w:rFonts w:eastAsia="SimSun"/>
          <w:lang w:eastAsia="zh-CN"/>
        </w:rPr>
      </w:pPr>
    </w:p>
    <w:p w14:paraId="1A8AB3CE" w14:textId="77777777" w:rsidR="00BF7BFD" w:rsidRDefault="00BF7BFD" w:rsidP="00350B4C">
      <w:pPr>
        <w:numPr>
          <w:ilvl w:val="1"/>
          <w:numId w:val="22"/>
        </w:numPr>
        <w:jc w:val="both"/>
        <w:rPr>
          <w:rFonts w:eastAsia="SimSun"/>
          <w:lang w:eastAsia="zh-CN"/>
        </w:rPr>
      </w:pPr>
      <w:r>
        <w:rPr>
          <w:b/>
          <w:bCs/>
          <w:rtl/>
        </w:rPr>
        <w:t xml:space="preserve">להסתפר בר"ח </w:t>
      </w:r>
      <w:r>
        <w:rPr>
          <w:rFonts w:hint="cs"/>
          <w:b/>
          <w:bCs/>
          <w:rtl/>
        </w:rPr>
        <w:t>סיון</w:t>
      </w:r>
      <w:r>
        <w:rPr>
          <w:rFonts w:eastAsia="SimSun" w:hint="cs"/>
          <w:rtl/>
          <w:lang w:eastAsia="zh-CN"/>
        </w:rPr>
        <w:t>.</w:t>
      </w:r>
    </w:p>
    <w:p w14:paraId="5620B8A1" w14:textId="77777777" w:rsidR="00BF7BFD" w:rsidRDefault="00BF7BFD" w:rsidP="00350B4C">
      <w:pPr>
        <w:numPr>
          <w:ilvl w:val="2"/>
          <w:numId w:val="22"/>
        </w:numPr>
        <w:jc w:val="both"/>
        <w:rPr>
          <w:rFonts w:eastAsia="SimSun"/>
          <w:lang w:eastAsia="zh-CN"/>
        </w:rPr>
      </w:pPr>
      <w:r w:rsidRPr="00030E64">
        <w:rPr>
          <w:rFonts w:hint="cs"/>
          <w:rtl/>
        </w:rPr>
        <w:t>מחמיר, אין לחלק</w:t>
      </w:r>
      <w:r>
        <w:rPr>
          <w:rFonts w:eastAsia="SimSun" w:hint="cs"/>
          <w:rtl/>
          <w:lang w:eastAsia="zh-CN"/>
        </w:rPr>
        <w:t>.</w:t>
      </w:r>
    </w:p>
    <w:p w14:paraId="4057EDAD" w14:textId="77777777" w:rsidR="00BF7BFD" w:rsidRDefault="00BF7BFD" w:rsidP="00350B4C">
      <w:pPr>
        <w:numPr>
          <w:ilvl w:val="3"/>
          <w:numId w:val="22"/>
        </w:numPr>
        <w:jc w:val="both"/>
        <w:rPr>
          <w:rFonts w:eastAsia="SimSun"/>
          <w:lang w:eastAsia="zh-CN"/>
        </w:rPr>
      </w:pPr>
      <w:r>
        <w:rPr>
          <w:b/>
          <w:i/>
          <w:u w:val="single"/>
          <w:rtl/>
        </w:rPr>
        <w:t>הגר"א נבנצל</w:t>
      </w:r>
      <w:r>
        <w:rPr>
          <w:b/>
          <w:i/>
          <w:rtl/>
        </w:rPr>
        <w:t xml:space="preserve"> שליט"א (ירושלים במועדיה, שבועות עמ' קפ"א אות ד') – "</w:t>
      </w:r>
      <w:r w:rsidRPr="00030E64">
        <w:rPr>
          <w:b/>
          <w:i/>
          <w:rtl/>
        </w:rPr>
        <w:t>שאלה: האם בראש חודש סיוון צריך להקפיד על קיום צוואת ר' יהודה החסיד, שלא להסתפר בראשי חודשים. תשובה: המקפידים בענין זה כצוואת ריה"ח בכל השנה, ימתינו גם בראש חודש סיוון, על אף שימים רבים להם שלא הסתפרו, ומסתפרים לכבוד הרגל, מכל מקום יסתפרו רק אחרי ר"ח</w:t>
      </w:r>
      <w:r>
        <w:rPr>
          <w:rFonts w:hint="cs"/>
          <w:b/>
          <w:i/>
          <w:rtl/>
        </w:rPr>
        <w:t>".</w:t>
      </w:r>
    </w:p>
    <w:p w14:paraId="0845E2FD" w14:textId="77777777" w:rsidR="00F605B3" w:rsidRDefault="00F605B3">
      <w:pPr>
        <w:sectPr w:rsidR="00F605B3">
          <w:headerReference w:type="default" r:id="rId54"/>
          <w:type w:val="continuous"/>
          <w:pgSz w:w="11906" w:h="16838"/>
          <w:pgMar w:top="719" w:right="626" w:bottom="540" w:left="720" w:header="360" w:footer="0" w:gutter="0"/>
          <w:cols w:space="720"/>
          <w:formProt w:val="0"/>
          <w:bidi/>
          <w:docGrid w:linePitch="360"/>
        </w:sectPr>
      </w:pPr>
    </w:p>
    <w:p w14:paraId="0E67569F" w14:textId="2D72BF8B" w:rsidR="003E4563" w:rsidRDefault="003E4563">
      <w:pPr>
        <w:jc w:val="both"/>
        <w:rPr>
          <w:rtl/>
        </w:rPr>
      </w:pPr>
    </w:p>
    <w:p w14:paraId="33405140" w14:textId="0354FE44" w:rsidR="00F605B3" w:rsidRDefault="008B4DA1" w:rsidP="00350B4C">
      <w:pPr>
        <w:numPr>
          <w:ilvl w:val="0"/>
          <w:numId w:val="22"/>
        </w:numPr>
        <w:jc w:val="both"/>
      </w:pPr>
      <w:r>
        <w:rPr>
          <w:sz w:val="28"/>
          <w:szCs w:val="28"/>
          <w:u w:val="single"/>
          <w:rtl/>
        </w:rPr>
        <w:t>נדה: צפרניה שחתכה בשעת טבילתה</w:t>
      </w:r>
      <w:r w:rsidR="00BD41EE">
        <w:rPr>
          <w:rtl/>
        </w:rPr>
        <w:fldChar w:fldCharType="begin"/>
      </w:r>
      <w:r w:rsidR="00BD41EE">
        <w:instrText xml:space="preserve"> XE "</w:instrText>
      </w:r>
      <w:r w:rsidR="00BD41EE" w:rsidRPr="006934AB">
        <w:rPr>
          <w:sz w:val="28"/>
          <w:szCs w:val="28"/>
          <w:u w:val="single"/>
          <w:rtl/>
        </w:rPr>
        <w:instrText>נדה</w:instrText>
      </w:r>
      <w:r w:rsidR="00BD41EE" w:rsidRPr="006934AB">
        <w:instrText>\</w:instrText>
      </w:r>
      <w:r w:rsidR="00BD41EE" w:rsidRPr="006934AB">
        <w:rPr>
          <w:sz w:val="28"/>
          <w:szCs w:val="28"/>
          <w:u w:val="single"/>
          <w:rtl/>
        </w:rPr>
        <w:instrText>: צפרניה שחתכה בשעת טבילתה</w:instrText>
      </w:r>
      <w:r w:rsidR="00BD41EE">
        <w:instrText xml:space="preserve">" </w:instrText>
      </w:r>
      <w:r w:rsidR="00BD41EE">
        <w:rPr>
          <w:rtl/>
        </w:rPr>
        <w:fldChar w:fldCharType="end"/>
      </w:r>
      <w:r>
        <w:rPr>
          <w:rtl/>
        </w:rPr>
        <w:t xml:space="preserve"> - יו"ד סימן קצ"ח סעיף י"ח.</w:t>
      </w:r>
    </w:p>
    <w:p w14:paraId="4579E309" w14:textId="24F24F14" w:rsidR="00F605B3" w:rsidRDefault="008B4DA1" w:rsidP="00350B4C">
      <w:pPr>
        <w:numPr>
          <w:ilvl w:val="1"/>
          <w:numId w:val="22"/>
        </w:numPr>
        <w:jc w:val="both"/>
      </w:pPr>
      <w:r w:rsidRPr="008D5E54">
        <w:rPr>
          <w:b/>
          <w:bCs/>
          <w:rtl/>
        </w:rPr>
        <w:t>צפרני נדה, הוי סכנה</w:t>
      </w:r>
      <w:r w:rsidR="008D5E54" w:rsidRPr="008D5E54">
        <w:rPr>
          <w:rFonts w:hint="cs"/>
          <w:b/>
          <w:bCs/>
          <w:rtl/>
        </w:rPr>
        <w:t xml:space="preserve"> - הדורס עליהן לוקה בשחין</w:t>
      </w:r>
      <w:r>
        <w:rPr>
          <w:rtl/>
        </w:rPr>
        <w:t>.</w:t>
      </w:r>
    </w:p>
    <w:p w14:paraId="7007A17D" w14:textId="77777777" w:rsidR="00F605B3" w:rsidRDefault="008B4DA1" w:rsidP="00350B4C">
      <w:pPr>
        <w:numPr>
          <w:ilvl w:val="2"/>
          <w:numId w:val="22"/>
        </w:numPr>
        <w:jc w:val="both"/>
      </w:pPr>
      <w:r>
        <w:rPr>
          <w:u w:val="single"/>
          <w:rtl/>
        </w:rPr>
        <w:t>רוקח</w:t>
      </w:r>
      <w:r>
        <w:rPr>
          <w:rtl/>
        </w:rPr>
        <w:t xml:space="preserve"> (סי' שי"ז ד"ה פוגעת) – "נדה שגילח' ציפורניה ודרס עליהן בעל או אדם אחר לוקה עליהן בשחין".</w:t>
      </w:r>
    </w:p>
    <w:p w14:paraId="4839E851" w14:textId="77777777" w:rsidR="008D5E54" w:rsidRPr="008D5E54" w:rsidRDefault="008D5E54" w:rsidP="00350B4C">
      <w:pPr>
        <w:numPr>
          <w:ilvl w:val="2"/>
          <w:numId w:val="22"/>
        </w:numPr>
        <w:jc w:val="both"/>
      </w:pPr>
      <w:r w:rsidRPr="00965044">
        <w:rPr>
          <w:rFonts w:hint="cs"/>
          <w:u w:val="single"/>
          <w:rtl/>
        </w:rPr>
        <w:t>מהרש"ל</w:t>
      </w:r>
      <w:r>
        <w:rPr>
          <w:rFonts w:hint="cs"/>
          <w:rtl/>
        </w:rPr>
        <w:t xml:space="preserve"> (ביאורי על הטור סי' קצ"ח ד"ה ליטול) </w:t>
      </w:r>
      <w:r>
        <w:rPr>
          <w:rtl/>
        </w:rPr>
        <w:t>–</w:t>
      </w:r>
      <w:r>
        <w:rPr>
          <w:rFonts w:hint="cs"/>
          <w:rtl/>
        </w:rPr>
        <w:t xml:space="preserve"> "</w:t>
      </w:r>
      <w:r>
        <w:rPr>
          <w:rtl/>
        </w:rPr>
        <w:t>נדה שגלחה צפרניה ודרס</w:t>
      </w:r>
      <w:r>
        <w:rPr>
          <w:rFonts w:hint="cs"/>
          <w:rtl/>
        </w:rPr>
        <w:t>ה</w:t>
      </w:r>
      <w:r>
        <w:rPr>
          <w:rtl/>
        </w:rPr>
        <w:t xml:space="preserve"> עליה </w:t>
      </w:r>
      <w:r w:rsidRPr="00CA1AB2">
        <w:rPr>
          <w:rFonts w:hint="cs"/>
          <w:b/>
          <w:bCs/>
          <w:rtl/>
        </w:rPr>
        <w:t>היא</w:t>
      </w:r>
      <w:r>
        <w:rPr>
          <w:rFonts w:hint="cs"/>
          <w:rtl/>
        </w:rPr>
        <w:t xml:space="preserve"> או </w:t>
      </w:r>
      <w:r>
        <w:rPr>
          <w:rtl/>
        </w:rPr>
        <w:t>בעלה או אדם אחר לוקין עליה בשחין רוקח</w:t>
      </w:r>
      <w:r>
        <w:rPr>
          <w:rFonts w:hint="cs"/>
          <w:rtl/>
        </w:rPr>
        <w:t>".</w:t>
      </w:r>
    </w:p>
    <w:p w14:paraId="6FCB34B7" w14:textId="79623937" w:rsidR="00F605B3" w:rsidRDefault="008B4DA1" w:rsidP="00350B4C">
      <w:pPr>
        <w:numPr>
          <w:ilvl w:val="2"/>
          <w:numId w:val="22"/>
        </w:numPr>
        <w:jc w:val="both"/>
      </w:pPr>
      <w:r>
        <w:rPr>
          <w:u w:val="single"/>
          <w:rtl/>
        </w:rPr>
        <w:t>ב"ח</w:t>
      </w:r>
      <w:r>
        <w:rPr>
          <w:rtl/>
        </w:rPr>
        <w:t xml:space="preserve"> (יו"ד סי' קצ"ח ס"ק ל"ו ד"ה נדה) – "נדה שגילחה ציפורניה ודרס עליהם בעלה או אדם אחר לוקה עליה בשחין".</w:t>
      </w:r>
    </w:p>
    <w:p w14:paraId="61B23781" w14:textId="77777777" w:rsidR="00F605B3" w:rsidRDefault="008B4DA1" w:rsidP="00350B4C">
      <w:pPr>
        <w:numPr>
          <w:ilvl w:val="2"/>
          <w:numId w:val="22"/>
        </w:numPr>
        <w:jc w:val="both"/>
        <w:rPr>
          <w:rFonts w:eastAsia="Calibri"/>
        </w:rPr>
      </w:pPr>
      <w:r>
        <w:rPr>
          <w:u w:val="single"/>
          <w:rtl/>
        </w:rPr>
        <w:t>מקור חיים</w:t>
      </w:r>
      <w:r>
        <w:rPr>
          <w:rtl/>
        </w:rPr>
        <w:t xml:space="preserve"> (סי' קצ"ח ס"ק קס"ג) – "וכתב הב"ח בשם הרוקח נדה שגלחה צפרניה ודרס בעלה עליהם או אדם אחר לוקה עליה בשחין ע"כ תהא האשה נזהרת לשרוף מיד צפרניה אחר שגילחה".</w:t>
      </w:r>
    </w:p>
    <w:p w14:paraId="0D0846C7" w14:textId="77777777" w:rsidR="00F605B3" w:rsidRDefault="008B4DA1" w:rsidP="00350B4C">
      <w:pPr>
        <w:numPr>
          <w:ilvl w:val="2"/>
          <w:numId w:val="22"/>
        </w:numPr>
        <w:jc w:val="both"/>
        <w:rPr>
          <w:lang w:bidi="ar-SA"/>
        </w:rPr>
      </w:pPr>
      <w:r>
        <w:rPr>
          <w:u w:val="single"/>
          <w:rtl/>
        </w:rPr>
        <w:t>סד"ט</w:t>
      </w:r>
      <w:r>
        <w:rPr>
          <w:rtl/>
        </w:rPr>
        <w:t xml:space="preserve"> (סי' קצ"ח סוף ס"ק צ"א) – "כתב הב"ח סימן זה בשם הרוקח נדה שגלחה ציפורניה ודרס עליהן בעלה או אדם אחר לוקה עליה בשחין עכ"ל".</w:t>
      </w:r>
    </w:p>
    <w:p w14:paraId="6580DB96" w14:textId="77777777" w:rsidR="008D5E54" w:rsidRDefault="008D5E54" w:rsidP="008D5E54">
      <w:pPr>
        <w:numPr>
          <w:ilvl w:val="2"/>
          <w:numId w:val="22"/>
        </w:numPr>
        <w:jc w:val="both"/>
      </w:pPr>
      <w:r w:rsidRPr="00A4405F">
        <w:rPr>
          <w:rFonts w:hint="cs"/>
          <w:u w:val="single"/>
          <w:rtl/>
        </w:rPr>
        <w:t>לחו"ש</w:t>
      </w:r>
      <w:r>
        <w:rPr>
          <w:rFonts w:hint="cs"/>
          <w:rtl/>
        </w:rPr>
        <w:t xml:space="preserve"> (לחם ס"ק מ"ז) – "</w:t>
      </w:r>
      <w:r>
        <w:rPr>
          <w:rtl/>
        </w:rPr>
        <w:t xml:space="preserve">כתב הב"ח </w:t>
      </w:r>
      <w:r>
        <w:rPr>
          <w:rFonts w:hint="cs"/>
          <w:rtl/>
        </w:rPr>
        <w:t xml:space="preserve">סוף </w:t>
      </w:r>
      <w:r>
        <w:rPr>
          <w:rtl/>
        </w:rPr>
        <w:t>סי</w:t>
      </w:r>
      <w:r>
        <w:rPr>
          <w:rFonts w:hint="cs"/>
          <w:rtl/>
        </w:rPr>
        <w:t>'</w:t>
      </w:r>
      <w:r>
        <w:rPr>
          <w:rtl/>
        </w:rPr>
        <w:t xml:space="preserve"> זה בשם הרוקח נדה שגלחה צפרני</w:t>
      </w:r>
      <w:r>
        <w:rPr>
          <w:rFonts w:hint="cs"/>
          <w:rtl/>
        </w:rPr>
        <w:t>'</w:t>
      </w:r>
      <w:r>
        <w:rPr>
          <w:rtl/>
        </w:rPr>
        <w:t xml:space="preserve"> ודרס עליהן בעלה או אדם אחר לוקין עליה בשחין עכ"ל</w:t>
      </w:r>
      <w:r>
        <w:rPr>
          <w:rFonts w:hint="cs"/>
          <w:rtl/>
        </w:rPr>
        <w:t>".</w:t>
      </w:r>
    </w:p>
    <w:p w14:paraId="78260453" w14:textId="1B74F804" w:rsidR="008D5E54" w:rsidRPr="008D5E54" w:rsidRDefault="008D5E54" w:rsidP="008D5E54">
      <w:pPr>
        <w:ind w:left="397"/>
        <w:jc w:val="both"/>
      </w:pPr>
      <w:r w:rsidRPr="00965044">
        <w:rPr>
          <w:rFonts w:hint="cs"/>
          <w:rtl/>
        </w:rPr>
        <w:t xml:space="preserve">עי' </w:t>
      </w:r>
      <w:r>
        <w:rPr>
          <w:rFonts w:hint="cs"/>
          <w:u w:val="single"/>
          <w:rtl/>
        </w:rPr>
        <w:t>קיצור שו"ע</w:t>
      </w:r>
      <w:r>
        <w:rPr>
          <w:rFonts w:hint="cs"/>
          <w:rtl/>
        </w:rPr>
        <w:t xml:space="preserve"> (סי' קס"א סעי' ח') – "נהגו לחתוך צפרני ידיהן ורגליהן קודם הטבילה, ותזהר לשורפן כי אם ידרוך עליהן בעלה או אדם אחר, מסוכן".</w:t>
      </w:r>
    </w:p>
    <w:p w14:paraId="5C0BACC7" w14:textId="13603A5C" w:rsidR="00F605B3" w:rsidRDefault="009C7E1B" w:rsidP="00350B4C">
      <w:pPr>
        <w:numPr>
          <w:ilvl w:val="2"/>
          <w:numId w:val="22"/>
        </w:numPr>
        <w:jc w:val="both"/>
        <w:rPr>
          <w:rFonts w:eastAsia="Calibri"/>
        </w:rPr>
      </w:pPr>
      <w:r>
        <w:rPr>
          <w:u w:val="single"/>
          <w:rtl/>
        </w:rPr>
        <w:t>דרכ"ת</w:t>
      </w:r>
      <w:r w:rsidR="008B4DA1">
        <w:rPr>
          <w:rtl/>
        </w:rPr>
        <w:t xml:space="preserve"> (סי' קצ"ח ס"ק ס"א) – "עיין במקור חיים (ס"ק קס"ג) ובסדרי טהרה סוף סימן זה (סוף סקצ"א) שהביאו מדברי הב"ח (סוף הסימן) שהביא הרוקח (סימן שי"ז ד"ה פוגעת) שתהא האשה נזהרת לשרוף מיד צפרניה אחר שגילחה, שאם גלחה צפרניה ודרס עליהם בעלה או אדם אחר לוקה עליה בשחין".</w:t>
      </w:r>
    </w:p>
    <w:p w14:paraId="46F03ACA" w14:textId="77777777" w:rsidR="00F605B3" w:rsidRDefault="008B4DA1" w:rsidP="00350B4C">
      <w:pPr>
        <w:numPr>
          <w:ilvl w:val="2"/>
          <w:numId w:val="22"/>
        </w:numPr>
        <w:jc w:val="both"/>
        <w:rPr>
          <w:lang w:bidi="ar-SA"/>
        </w:rPr>
      </w:pPr>
      <w:r>
        <w:rPr>
          <w:u w:val="single"/>
          <w:rtl/>
        </w:rPr>
        <w:t>טהרת ישראל</w:t>
      </w:r>
      <w:r>
        <w:rPr>
          <w:rtl/>
        </w:rPr>
        <w:t xml:space="preserve"> (סי' קצ"ח סעי' ס"ב) – "וצריכין ליזהר לשרוף הצפרנים דאם דורס עליהם בעלה או אדם אחר לוקה בשחין ר"ל".</w:t>
      </w:r>
    </w:p>
    <w:p w14:paraId="090C31D3" w14:textId="77777777" w:rsidR="00F605B3" w:rsidRDefault="008B4DA1" w:rsidP="00350B4C">
      <w:pPr>
        <w:numPr>
          <w:ilvl w:val="2"/>
          <w:numId w:val="22"/>
        </w:numPr>
        <w:jc w:val="both"/>
      </w:pPr>
      <w:r>
        <w:rPr>
          <w:u w:val="single"/>
          <w:rtl/>
        </w:rPr>
        <w:t>בצל החכמה</w:t>
      </w:r>
      <w:r>
        <w:rPr>
          <w:rtl/>
        </w:rPr>
        <w:t xml:space="preserve"> (ח"ב סי' ל"ה אות ג'), הו"ד </w:t>
      </w:r>
      <w:r>
        <w:rPr>
          <w:u w:val="single"/>
          <w:rtl/>
        </w:rPr>
        <w:t>שמירת הגוף והנפש</w:t>
      </w:r>
      <w:r>
        <w:rPr>
          <w:rtl/>
        </w:rPr>
        <w:t xml:space="preserve"> (סי' ס"ח מלואים על הע' י"ז) – "וביותר יש להזהר בצפרני אשה נדה דמבואר בב"ח (יו"ד סוסי' קצ"ח) בשם הרוקח, שאם דורס עליהן בעלה או אדם אחר לוקין עליהן בשחין ע"ש. </w:t>
      </w:r>
      <w:r>
        <w:rPr>
          <w:b/>
          <w:bCs/>
          <w:rtl/>
        </w:rPr>
        <w:t>ובזה לא נזכר שיועיל אפילו היכא דאשתני מקומן</w:t>
      </w:r>
      <w:r>
        <w:rPr>
          <w:rtl/>
        </w:rPr>
        <w:t>".</w:t>
      </w:r>
    </w:p>
    <w:p w14:paraId="33E02858" w14:textId="77777777" w:rsidR="00F605B3" w:rsidRDefault="008B4DA1" w:rsidP="00350B4C">
      <w:pPr>
        <w:numPr>
          <w:ilvl w:val="2"/>
          <w:numId w:val="22"/>
        </w:numPr>
        <w:jc w:val="both"/>
        <w:rPr>
          <w:rFonts w:eastAsia="Calibri"/>
        </w:rPr>
      </w:pPr>
      <w:r>
        <w:rPr>
          <w:u w:val="single"/>
          <w:rtl/>
        </w:rPr>
        <w:t>בדה"ש</w:t>
      </w:r>
      <w:r>
        <w:rPr>
          <w:rtl/>
        </w:rPr>
        <w:t xml:space="preserve"> (סי' קצ"ח ס"ק קל"ה) – "נדה שגילחה צפרניה ודרס עליהם בעלה או אדם אחר לוקה בשחין".</w:t>
      </w:r>
    </w:p>
    <w:p w14:paraId="397896C1" w14:textId="77777777" w:rsidR="00F605B3" w:rsidRDefault="008B4DA1" w:rsidP="00350B4C">
      <w:pPr>
        <w:numPr>
          <w:ilvl w:val="2"/>
          <w:numId w:val="22"/>
        </w:numPr>
        <w:jc w:val="both"/>
        <w:rPr>
          <w:lang w:bidi="ar-SA"/>
        </w:rPr>
      </w:pPr>
      <w:r>
        <w:rPr>
          <w:u w:val="single"/>
          <w:rtl/>
        </w:rPr>
        <w:t>ציוני טהרה</w:t>
      </w:r>
      <w:r>
        <w:rPr>
          <w:rtl/>
        </w:rPr>
        <w:t xml:space="preserve"> (סי' קצ"ח אות ק"א) – "זאת תורת העולה מהמקובץ כי שלשה עמודי עולם (מקו"ח, סד"ט, לו"ש) מביאים בספריהם להלכה אזהרת הב"ח בשם רוקח, על כן </w:t>
      </w:r>
      <w:r>
        <w:rPr>
          <w:b/>
          <w:bCs/>
          <w:rtl/>
        </w:rPr>
        <w:t>על הבעלים מוטל ללמד נשותיהם</w:t>
      </w:r>
      <w:r>
        <w:rPr>
          <w:rtl/>
        </w:rPr>
        <w:t xml:space="preserve"> שתהיינה זהירית לשרוף צפרניהן מיד".</w:t>
      </w:r>
    </w:p>
    <w:p w14:paraId="623C3B55" w14:textId="26E24475" w:rsidR="00F605B3" w:rsidRDefault="008B4DA1" w:rsidP="00350B4C">
      <w:pPr>
        <w:numPr>
          <w:ilvl w:val="3"/>
          <w:numId w:val="22"/>
        </w:numPr>
        <w:jc w:val="both"/>
      </w:pPr>
      <w:r>
        <w:rPr>
          <w:b/>
          <w:bCs/>
          <w:rtl/>
        </w:rPr>
        <w:t>נראה אפילו אשה פנויה</w:t>
      </w:r>
      <w:r>
        <w:rPr>
          <w:rtl/>
        </w:rPr>
        <w:t>, כל זמן שהיא טמאה נדה ולא הלכה למקוה.</w:t>
      </w:r>
    </w:p>
    <w:p w14:paraId="3BBD282F" w14:textId="77777777" w:rsidR="00F605B3" w:rsidRDefault="00F605B3">
      <w:pPr>
        <w:jc w:val="both"/>
      </w:pPr>
    </w:p>
    <w:p w14:paraId="62BB7A06" w14:textId="0D51A546" w:rsidR="00F605B3" w:rsidRDefault="008B4DA1" w:rsidP="00350B4C">
      <w:pPr>
        <w:numPr>
          <w:ilvl w:val="1"/>
          <w:numId w:val="22"/>
        </w:numPr>
        <w:jc w:val="both"/>
        <w:rPr>
          <w:lang w:bidi="ar-SA"/>
        </w:rPr>
      </w:pPr>
      <w:r>
        <w:rPr>
          <w:b/>
          <w:bCs/>
          <w:rtl/>
        </w:rPr>
        <w:t>צפרניה</w:t>
      </w:r>
      <w:r>
        <w:rPr>
          <w:rtl/>
        </w:rPr>
        <w:t xml:space="preserve"> [וגם שערה] </w:t>
      </w:r>
      <w:r>
        <w:rPr>
          <w:b/>
          <w:bCs/>
          <w:rtl/>
        </w:rPr>
        <w:t>שחתכה בשעת טבילתה</w:t>
      </w:r>
      <w:r w:rsidR="00BD41EE">
        <w:rPr>
          <w:rtl/>
        </w:rPr>
        <w:fldChar w:fldCharType="begin"/>
      </w:r>
      <w:r w:rsidR="00BD41EE">
        <w:instrText xml:space="preserve"> XE "</w:instrText>
      </w:r>
      <w:r w:rsidR="00BD41EE" w:rsidRPr="006934AB">
        <w:rPr>
          <w:b/>
          <w:bCs/>
          <w:rtl/>
        </w:rPr>
        <w:instrText>צפרניה</w:instrText>
      </w:r>
      <w:r w:rsidR="00BD41EE" w:rsidRPr="006934AB">
        <w:rPr>
          <w:rtl/>
        </w:rPr>
        <w:instrText xml:space="preserve"> [וגם שערה] </w:instrText>
      </w:r>
      <w:r w:rsidR="00BD41EE" w:rsidRPr="006934AB">
        <w:rPr>
          <w:b/>
          <w:bCs/>
          <w:rtl/>
        </w:rPr>
        <w:instrText>שחתכה בשעת טבילתה</w:instrText>
      </w:r>
      <w:r w:rsidR="00BD41EE">
        <w:instrText xml:space="preserve">" </w:instrText>
      </w:r>
      <w:r w:rsidR="00BD41EE">
        <w:rPr>
          <w:rtl/>
        </w:rPr>
        <w:fldChar w:fldCharType="end"/>
      </w:r>
      <w:r>
        <w:rPr>
          <w:rtl/>
        </w:rPr>
        <w:t>.</w:t>
      </w:r>
    </w:p>
    <w:p w14:paraId="4D45280C" w14:textId="77777777" w:rsidR="00F605B3" w:rsidRDefault="008B4DA1" w:rsidP="00350B4C">
      <w:pPr>
        <w:numPr>
          <w:ilvl w:val="2"/>
          <w:numId w:val="22"/>
        </w:numPr>
        <w:jc w:val="both"/>
      </w:pPr>
      <w:r>
        <w:rPr>
          <w:u w:val="single"/>
          <w:rtl/>
        </w:rPr>
        <w:t>זוהר</w:t>
      </w:r>
      <w:r>
        <w:rPr>
          <w:rtl/>
        </w:rPr>
        <w:t xml:space="preserve"> (פר' פנחס דף רמח:, עי' פר' אחרי מות דף עט. [לשונו מובא לקמן]) – "אשכחנא בספרא דחנוך דאמר כמה דבראש חדש דאתדכיאת סיהרא לאתקרבא בבעלה אצטריך למיהב לסטרא אחרא חולקא חדא בההוא זינא דילה, אוף ה"נ אצטריכת לאתתא בשעתא דאתדכיאת לאתקרבא בבעלה למיהב חולקא חדא לס"א בההוא זינא דיליה ומאן איהו ההוא חולקא טופרהא בטנופא דלהון וזעיר מריש דשערא בגין דבעי לאסרקא רישא ולאכרכא לון דא בדא ולא יזיל אבתרה ההוא סטרא בישא לאבאשא לה ואתפרש מנה בכל סטרין, </w:t>
      </w:r>
      <w:r>
        <w:rPr>
          <w:b/>
          <w:bCs/>
          <w:rtl/>
        </w:rPr>
        <w:t>ומה תעביד מההוא שערא וטופרין לבתר דתכריך לון כחדא אצטריך לאנחא לון באתר דלא עברין תמן בני נשא</w:t>
      </w:r>
      <w:r>
        <w:rPr>
          <w:rtl/>
        </w:rPr>
        <w:t xml:space="preserve"> או בגו חורין תתאין דחצרא ותגניז לון תמן".</w:t>
      </w:r>
    </w:p>
    <w:p w14:paraId="711E3577" w14:textId="77777777" w:rsidR="00F605B3" w:rsidRDefault="008B4DA1" w:rsidP="00350B4C">
      <w:pPr>
        <w:numPr>
          <w:ilvl w:val="3"/>
          <w:numId w:val="22"/>
        </w:numPr>
        <w:jc w:val="both"/>
      </w:pPr>
      <w:r>
        <w:rPr>
          <w:u w:val="single"/>
          <w:rtl/>
        </w:rPr>
        <w:t>תרגום</w:t>
      </w:r>
      <w:r>
        <w:rPr>
          <w:rtl/>
        </w:rPr>
        <w:t xml:space="preserve">: "מָצִינוּ בְּסִפְרוֹ שֶׁל חֲנוֹךְ שֶׁאָמַר, כְּמוֹ שֶׁבְּרֹאשׁ חֹדֶשׁ, שֶׁנִּטְהֶרֶת הַלְּבָנָה לְהִתְקָרֵב בְּבַעְלָהּ, צָרִיךְ לָתֵת לַצַּד הָאַחֵר חֵלֶק אֶחָד בְּאוֹתוֹ מִין שֶׁלָּהּ - אַף כָּךְ גַּם כֵּן צְרִיכָה הָאִשָּׁה בְּשָׁעָה שֶׁנִּטְהֶרֶת לְהִתְקָרֵב בְּבַעְלָהּ לָתֵת חֵלֶק אֶחָד לַצַּד הָאַחֵר בְּאוֹתוֹ מִין שֶׁלּוֹ. וּמַהוּ. אוֹתוֹ חֵלֶק הַצִּפָּרְנַיִם בַּלִּכְלוּךְ שֶׁלָּהֶם. וּמְעַט מִשַּׂעֲרוֹת הָרֹאשׁ, כֵּיוָן שֶׁצָּרִיךְ לִסְרֹק רֹאשָׁהּ, וְלִכְרֹךְ אוֹתָם זֶה בָּזֶה, וְלֹא יֵלֵךְ אַחֲרֶיהָ אוֹתוֹ צַד הָרָע לְהָרַע לָהּ, וְיִפָּרֵד מִמֶּנָּה בְּכָל הַצְּדָדִים. </w:t>
      </w:r>
      <w:r>
        <w:rPr>
          <w:b/>
          <w:bCs/>
          <w:rtl/>
        </w:rPr>
        <w:t>וּמַה תַּעֲשֶׂה מֵאוֹתוֹ שֵׂעָר וְצִפָּרְנַיִם. לְאַחַר שֶׁתִּכְרֹךְ אוֹתָם כְּאֶחָד, צָרִיךְ לְהַנִּיחַ אוֹתָם בְּמָקוֹם שֶׁלֹּא עוֹבְרִים שָׁם בְּנֵי אָדָם</w:t>
      </w:r>
      <w:r>
        <w:rPr>
          <w:rtl/>
        </w:rPr>
        <w:t>, אוֹ בְּתוֹךְ חוֹרִים תַּחְתּוֹנִים שֶׁל הֶחָצֵר, וְיִגְנֹז אוֹתָם שָׁם".</w:t>
      </w:r>
    </w:p>
    <w:p w14:paraId="2EF5FFA8" w14:textId="77777777" w:rsidR="00F605B3" w:rsidRDefault="008B4DA1" w:rsidP="00350B4C">
      <w:pPr>
        <w:numPr>
          <w:ilvl w:val="2"/>
          <w:numId w:val="22"/>
        </w:numPr>
        <w:jc w:val="both"/>
      </w:pPr>
      <w:r>
        <w:rPr>
          <w:u w:val="single"/>
          <w:rtl/>
        </w:rPr>
        <w:t>יסוד ושורש העבודה</w:t>
      </w:r>
      <w:r>
        <w:rPr>
          <w:rtl/>
        </w:rPr>
        <w:t xml:space="preserve"> (שער הכולל פרק ו') – "וגדל הזהירות להצניע צפרניה שחתכה בשעת טבילתה, מבאר בזהר הקדוש. וזה לשונו ...".</w:t>
      </w:r>
    </w:p>
    <w:p w14:paraId="2E5D9963" w14:textId="77777777" w:rsidR="00F605B3" w:rsidRDefault="008B4DA1" w:rsidP="00350B4C">
      <w:pPr>
        <w:numPr>
          <w:ilvl w:val="2"/>
          <w:numId w:val="22"/>
        </w:numPr>
        <w:jc w:val="both"/>
      </w:pPr>
      <w:r>
        <w:rPr>
          <w:rtl/>
        </w:rPr>
        <w:t xml:space="preserve">ס' </w:t>
      </w:r>
      <w:r>
        <w:rPr>
          <w:u w:val="single"/>
          <w:rtl/>
        </w:rPr>
        <w:t>זכירה</w:t>
      </w:r>
      <w:r>
        <w:rPr>
          <w:rtl/>
        </w:rPr>
        <w:t xml:space="preserve"> (עניני טבילה עמ' ע"ז) – "טבילה ... אחר נטילת צפרניה תכריך עליהם משער ראשה ותצניע במקום שאין איש הולך ואח"כ תשרפם אחר הטבילה והמקיימת כך זוכים להנים הגונים זוהר במדבר".</w:t>
      </w:r>
    </w:p>
    <w:p w14:paraId="57D23E22" w14:textId="77777777" w:rsidR="00F605B3" w:rsidRDefault="008B4DA1" w:rsidP="00350B4C">
      <w:pPr>
        <w:numPr>
          <w:ilvl w:val="2"/>
          <w:numId w:val="22"/>
        </w:numPr>
        <w:jc w:val="both"/>
      </w:pPr>
      <w:r>
        <w:rPr>
          <w:u w:val="single"/>
          <w:rtl/>
        </w:rPr>
        <w:t>יד אליהו</w:t>
      </w:r>
      <w:r>
        <w:rPr>
          <w:rtl/>
        </w:rPr>
        <w:t xml:space="preserve"> (סוף סי' צ"ז) – "ונטילת צפרנים בנדה מצאתי בזוהר פנחס ...".</w:t>
      </w:r>
    </w:p>
    <w:p w14:paraId="37A69005" w14:textId="383B35BB" w:rsidR="00F605B3" w:rsidRDefault="008B4DA1" w:rsidP="00350B4C">
      <w:pPr>
        <w:numPr>
          <w:ilvl w:val="2"/>
          <w:numId w:val="22"/>
        </w:numPr>
        <w:jc w:val="both"/>
      </w:pPr>
      <w:r>
        <w:rPr>
          <w:u w:val="single"/>
          <w:rtl/>
        </w:rPr>
        <w:t>פלא יועץ</w:t>
      </w:r>
      <w:r>
        <w:rPr>
          <w:rtl/>
        </w:rPr>
        <w:t xml:space="preserve"> (ערך גילוח) – "וידוע מאמר רבותינו ז</w:t>
      </w:r>
      <w:r w:rsidR="00417267">
        <w:rPr>
          <w:rtl/>
        </w:rPr>
        <w:t>"</w:t>
      </w:r>
      <w:r>
        <w:rPr>
          <w:rtl/>
        </w:rPr>
        <w:t>ל שאמרו (נדה יז א) שורפן חסיד קוברן צדיק מפזרן רשע: וביותר צריך שתזהר האשה הנוטלת צפרניה לטהרתה".</w:t>
      </w:r>
    </w:p>
    <w:p w14:paraId="0BEFD85A" w14:textId="77777777" w:rsidR="00F605B3" w:rsidRDefault="008B4DA1" w:rsidP="00350B4C">
      <w:pPr>
        <w:numPr>
          <w:ilvl w:val="2"/>
          <w:numId w:val="22"/>
        </w:numPr>
        <w:jc w:val="both"/>
      </w:pPr>
      <w:r>
        <w:rPr>
          <w:u w:val="single"/>
          <w:rtl/>
        </w:rPr>
        <w:t>דע"ת</w:t>
      </w:r>
      <w:r>
        <w:rPr>
          <w:rtl/>
        </w:rPr>
        <w:t xml:space="preserve"> (יו"ד סי' קצ"ח ריש סעי' כ') – "עי' בזוהר פ' פנחס ... והביאו יד אליהו".</w:t>
      </w:r>
    </w:p>
    <w:p w14:paraId="0B4BA195" w14:textId="6B75E9A0" w:rsidR="00F605B3" w:rsidRDefault="009C7E1B" w:rsidP="00350B4C">
      <w:pPr>
        <w:numPr>
          <w:ilvl w:val="2"/>
          <w:numId w:val="22"/>
        </w:numPr>
        <w:jc w:val="both"/>
      </w:pPr>
      <w:r>
        <w:rPr>
          <w:u w:val="single"/>
          <w:rtl/>
        </w:rPr>
        <w:t>דרכ"ת</w:t>
      </w:r>
      <w:r w:rsidR="008B4DA1">
        <w:rPr>
          <w:rtl/>
        </w:rPr>
        <w:t xml:space="preserve"> (סי' קצ"ח ס"ק צ"א) – "בחופת חתנים בשם הזוה"ק ...".</w:t>
      </w:r>
    </w:p>
    <w:p w14:paraId="6F827D09" w14:textId="77777777" w:rsidR="00F605B3" w:rsidRDefault="008B4DA1" w:rsidP="00350B4C">
      <w:pPr>
        <w:numPr>
          <w:ilvl w:val="2"/>
          <w:numId w:val="22"/>
        </w:numPr>
        <w:jc w:val="both"/>
      </w:pPr>
      <w:r>
        <w:rPr>
          <w:u w:val="single"/>
          <w:rtl/>
        </w:rPr>
        <w:t>שבט הקהתי</w:t>
      </w:r>
      <w:r>
        <w:rPr>
          <w:rtl/>
        </w:rPr>
        <w:t xml:space="preserve"> (ח"א סי' רל"ז ד"ה והנה) – "דאי' בזוה"ק ...".</w:t>
      </w:r>
    </w:p>
    <w:p w14:paraId="7C03AD0A" w14:textId="3A35EA0B" w:rsidR="00F605B3" w:rsidRDefault="008B4DA1" w:rsidP="00350B4C">
      <w:pPr>
        <w:numPr>
          <w:ilvl w:val="2"/>
          <w:numId w:val="22"/>
        </w:numPr>
        <w:jc w:val="both"/>
      </w:pPr>
      <w:r>
        <w:rPr>
          <w:u w:val="single"/>
          <w:rtl/>
        </w:rPr>
        <w:t>שמירת הגוף והנפש</w:t>
      </w:r>
      <w:r>
        <w:rPr>
          <w:rtl/>
        </w:rPr>
        <w:t xml:space="preserve"> (סי' ס"ח סעי' כ' [מקורו, הבצל החכמה. והוא </w:t>
      </w:r>
      <w:r w:rsidR="008D5E54">
        <w:rPr>
          <w:rFonts w:hint="cs"/>
          <w:rtl/>
        </w:rPr>
        <w:t>מדבר</w:t>
      </w:r>
      <w:r>
        <w:rPr>
          <w:rtl/>
        </w:rPr>
        <w:t xml:space="preserve"> על כל צפרני נדה, ולא רק מה שחתכה בשעת טבילתה]) – "</w:t>
      </w:r>
      <w:r>
        <w:rPr>
          <w:b/>
          <w:bCs/>
          <w:rtl/>
        </w:rPr>
        <w:t>ואין מועיל בזה שינוי מקום</w:t>
      </w:r>
      <w:r>
        <w:rPr>
          <w:rtl/>
        </w:rPr>
        <w:t xml:space="preserve"> ממקום שנפלו הצפרנים".</w:t>
      </w:r>
    </w:p>
    <w:p w14:paraId="341252B1" w14:textId="77777777" w:rsidR="00F605B3" w:rsidRDefault="008B4DA1" w:rsidP="00350B4C">
      <w:pPr>
        <w:numPr>
          <w:ilvl w:val="2"/>
          <w:numId w:val="22"/>
        </w:numPr>
        <w:jc w:val="both"/>
      </w:pPr>
      <w:r>
        <w:rPr>
          <w:u w:val="single"/>
          <w:rtl/>
        </w:rPr>
        <w:t>ציוני טהרה</w:t>
      </w:r>
      <w:r>
        <w:rPr>
          <w:rtl/>
        </w:rPr>
        <w:t xml:space="preserve"> (סי' קצ"ח אות ק"א) – "גם ראוי </w:t>
      </w:r>
      <w:r>
        <w:rPr>
          <w:b/>
          <w:bCs/>
          <w:rtl/>
        </w:rPr>
        <w:t>נלמד את הנשים העומדות על הטבילה</w:t>
      </w:r>
      <w:r>
        <w:rPr>
          <w:rtl/>
        </w:rPr>
        <w:t xml:space="preserve"> (כמבואר סימן זה סעיף מ) שתעמודנה על המשמר להסב תשומת לב נשים הטובלות על הצורך בשריפת הצפורן. ואם אין אפשרות לשרוף מיד (יהי' מאיזה סיבה שהוא) עכ"פ יש להזהיר שתצניעו צפרניהן מיד ככתוב בספה"ק יסוד ושורש העבודה - ומקורו בזוה"ק".</w:t>
      </w:r>
    </w:p>
    <w:p w14:paraId="3DFB2618" w14:textId="77777777" w:rsidR="00F605B3" w:rsidRDefault="00F605B3">
      <w:pPr>
        <w:jc w:val="both"/>
      </w:pPr>
    </w:p>
    <w:p w14:paraId="66F13FBB" w14:textId="2CF9A9C5" w:rsidR="00F605B3" w:rsidRDefault="00BE3D2A" w:rsidP="00350B4C">
      <w:pPr>
        <w:numPr>
          <w:ilvl w:val="1"/>
          <w:numId w:val="22"/>
        </w:numPr>
        <w:jc w:val="both"/>
      </w:pPr>
      <w:bookmarkStart w:id="75" w:name="_Hlk29831719"/>
      <w:r>
        <w:rPr>
          <w:rFonts w:hint="cs"/>
          <w:b/>
          <w:bCs/>
          <w:rtl/>
        </w:rPr>
        <w:t>קציצת</w:t>
      </w:r>
      <w:bookmarkEnd w:id="75"/>
      <w:r w:rsidR="008B4DA1">
        <w:rPr>
          <w:b/>
          <w:bCs/>
          <w:rtl/>
        </w:rPr>
        <w:t xml:space="preserve"> צפרני הידים והרגלים באותו יום: לצורך טבילת מצוה</w:t>
      </w:r>
      <w:r w:rsidR="008B4DA1">
        <w:rPr>
          <w:rtl/>
        </w:rPr>
        <w:t>.</w:t>
      </w:r>
    </w:p>
    <w:p w14:paraId="5026E10B" w14:textId="77777777" w:rsidR="00F605B3" w:rsidRDefault="008B4DA1" w:rsidP="00350B4C">
      <w:pPr>
        <w:numPr>
          <w:ilvl w:val="2"/>
          <w:numId w:val="22"/>
        </w:numPr>
        <w:jc w:val="both"/>
      </w:pPr>
      <w:r>
        <w:rPr>
          <w:rtl/>
        </w:rPr>
        <w:t>עי' לעיל.</w:t>
      </w:r>
    </w:p>
    <w:p w14:paraId="7E94435A" w14:textId="77777777" w:rsidR="00F605B3" w:rsidRDefault="00F605B3">
      <w:pPr>
        <w:jc w:val="both"/>
      </w:pPr>
    </w:p>
    <w:p w14:paraId="18E8C42A" w14:textId="77777777" w:rsidR="00F605B3" w:rsidRDefault="008B4DA1" w:rsidP="00350B4C">
      <w:pPr>
        <w:numPr>
          <w:ilvl w:val="1"/>
          <w:numId w:val="22"/>
        </w:numPr>
        <w:jc w:val="both"/>
        <w:rPr>
          <w:lang w:bidi="ar-SA"/>
        </w:rPr>
      </w:pPr>
      <w:r>
        <w:rPr>
          <w:b/>
          <w:bCs/>
          <w:rtl/>
        </w:rPr>
        <w:t>ר' יהודה החסיד: נטילת הצפרניים</w:t>
      </w:r>
      <w:r>
        <w:rPr>
          <w:rtl/>
        </w:rPr>
        <w:t xml:space="preserve"> [ושערות] </w:t>
      </w:r>
      <w:r>
        <w:rPr>
          <w:b/>
          <w:bCs/>
          <w:rtl/>
        </w:rPr>
        <w:t>בראש חודש</w:t>
      </w:r>
      <w:r>
        <w:rPr>
          <w:rtl/>
        </w:rPr>
        <w:t>.</w:t>
      </w:r>
    </w:p>
    <w:p w14:paraId="34BA4B76" w14:textId="77777777" w:rsidR="00F605B3" w:rsidRDefault="008B4DA1" w:rsidP="00350B4C">
      <w:pPr>
        <w:numPr>
          <w:ilvl w:val="2"/>
          <w:numId w:val="22"/>
        </w:numPr>
        <w:jc w:val="both"/>
      </w:pPr>
      <w:r>
        <w:rPr>
          <w:rtl/>
        </w:rPr>
        <w:t>עי' לעיל.</w:t>
      </w:r>
    </w:p>
    <w:p w14:paraId="0DFD5F3B" w14:textId="77777777" w:rsidR="00D86987" w:rsidRDefault="00D86987">
      <w:pPr>
        <w:jc w:val="both"/>
      </w:pPr>
    </w:p>
    <w:p w14:paraId="6083AE66" w14:textId="77777777" w:rsidR="00F605B3" w:rsidRDefault="008B4DA1" w:rsidP="00350B4C">
      <w:pPr>
        <w:numPr>
          <w:ilvl w:val="1"/>
          <w:numId w:val="22"/>
        </w:numPr>
        <w:jc w:val="both"/>
      </w:pPr>
      <w:r>
        <w:rPr>
          <w:rtl/>
        </w:rPr>
        <w:t xml:space="preserve">מראי מקומות – </w:t>
      </w:r>
      <w:r>
        <w:rPr>
          <w:u w:val="single"/>
          <w:rtl/>
        </w:rPr>
        <w:t>פותח שער</w:t>
      </w:r>
      <w:r>
        <w:rPr>
          <w:rtl/>
        </w:rPr>
        <w:t xml:space="preserve"> (סי' כ' סעי' ג').</w:t>
      </w:r>
    </w:p>
    <w:p w14:paraId="36C67C30" w14:textId="77777777" w:rsidR="00F605B3" w:rsidRDefault="008B4DA1" w:rsidP="00350B4C">
      <w:pPr>
        <w:numPr>
          <w:ilvl w:val="2"/>
          <w:numId w:val="22"/>
        </w:numPr>
        <w:jc w:val="both"/>
      </w:pPr>
      <w:r>
        <w:rPr>
          <w:u w:val="single"/>
          <w:rtl/>
        </w:rPr>
        <w:t>זוהר</w:t>
      </w:r>
      <w:r>
        <w:rPr>
          <w:rtl/>
        </w:rPr>
        <w:t xml:space="preserve"> (פר' אחרי מות דף עט.) – "תאנא מאי דכתיב (בראשית ג) ואיבה אשית בינך ובין האשה, ארבעה ועשרין זיני מסאבותא אטיל חוייא בנוקבא כד אתחבר עמה כחושבן ואיבה, ועשרין וארבע זינין (ס"א דינין) מתערין לעילא ועשרין וארבע לתתא, ושערא רבא וטופרין סגיאו וכדין דינין מתערין בכלא, ותאנא כד בעת אתתא לאתדכאה בעייא לספרא ההוא שערא דרבי ביומא דאיהי מסאבא ולספרא טופרהא וכל ההוא זוהמא די בהון, דתאנא ברזי דמסאבותא זוהמא דטופרין יתער זוהמא אחרא, ובגיני כך בעיין גניזא, ומאן דאעבר לון לגמרי כאלו אתער חסד בעלמא, דתניא לא לבעי ליה לאיניש למיהב דוכרנא לזינין בישין דתנינן (עז א) אלף וארבע מאה וחמש זינין בישין מתאחדן בההוא זוהמא דאטיל חויא תקיפא וכלהו מתערין בההוא זוהמא דטופרין ואפילו מאן דבעי יעביד בהו חרשין לבני נשא משום אינון דתליין בהו, ומאן דאעבר לון כאילו אסגי חסד בעלמא ודינין בישין לא משתכחין, ויעבר ההוא זוהמא וטופרהא דרשים ביה, דתניא </w:t>
      </w:r>
      <w:r>
        <w:rPr>
          <w:b/>
          <w:bCs/>
          <w:rtl/>
        </w:rPr>
        <w:t>מאן דדריך ברגליה או במסאניה עלייהו יכיל לאתזקא</w:t>
      </w:r>
      <w:r>
        <w:rPr>
          <w:rtl/>
        </w:rPr>
        <w:t>".</w:t>
      </w:r>
    </w:p>
    <w:p w14:paraId="7796FDF3" w14:textId="77777777" w:rsidR="00F605B3" w:rsidRDefault="008B4DA1" w:rsidP="00350B4C">
      <w:pPr>
        <w:numPr>
          <w:ilvl w:val="3"/>
          <w:numId w:val="22"/>
        </w:numPr>
        <w:jc w:val="both"/>
      </w:pPr>
      <w:r>
        <w:rPr>
          <w:u w:val="single"/>
          <w:rtl/>
        </w:rPr>
        <w:t>תרגום</w:t>
      </w:r>
      <w:r>
        <w:rPr>
          <w:rtl/>
        </w:rPr>
        <w:t xml:space="preserve">: "לָמַדְנוּ, מַה שֶּׁכָּתוּב (בראשית ג) וְאֵיבָה אָשִׁית בֵּינְךְ וּבֵין הָאִשָּׁה, אַרְבָּעָה וְעֶשְׂרִים מִינֵי טֻמְאָה הִטִּיל הַנָּחָשׁ בַּנְּקֵבָה כְּשֶׁהִתְחַבֵּר עִמָּהּ, כְּחֶשְׁבּוֹן וְאֵיבָה, וְעֶשְׂרִים וְאַרְבָּעָה מִינִים (דינים) מִתְעוֹרְרִים לְמַעְלָה, וְעֶשְׂרִים וְאַרְבָּעָה לְמַטָּה. וְשֵׂעָר גָּדוֹל וְצִפָּרְנַיִם גְּדוֹלוֹת, וְאָז מִתְעוֹרְרִים הַדִּינִים בַּכֹּל. וְלָמַדְנוּ, כְּשֶׁרוֹצָה אִשָּׁה לְהִטָּהֵר, צְרִיכָה לְסַפֵּר אוֹתוֹ שֵׂעָר שֶׁגָּדַל בַּיּוֹם שֶׁהִיא טְמֵאָה, וּלְסַפֵּר אֶת צִפָּרְנֶיהָ, וְכָל אוֹתָהּ זֻהֲמָה שֶׁבָּהֶן. שֶׁלָּמַדְנוּ בְּסוֹדוֹת הַטֻּמְאָה, שֶׁזֻּהֲמַת הַצִּפָּרְנַיִם מְעוֹרֶרֶת זֻהֲמָה אַחֶרֶת, וּמִשּׁוּם כָּךְ צְרִיכִים גְּנִיזָה, וּמִי שֶׁמַּעֲבִירָם לְגַמְרֵי, כְּאִלּוּ הֵעִיר חֶסֶד בָּעוֹלָם. שֶׁלָּמַדְנוּ, אֵין צָרִיךְ אָדָם לָתֵת זֵכֶר לְמִינִים רָעִים. שֶׁשָּׁנִינוּ, </w:t>
      </w:r>
      <w:r>
        <w:rPr>
          <w:b/>
          <w:bCs/>
          <w:rtl/>
        </w:rPr>
        <w:t>אֶלֶף וְאַרְבַּע מֵאוֹת וַחֲמִשָּׁה מִינִים רָעִים נֶאֱחָזִים בְּאוֹתָהּ הַזֻּהֲמָה</w:t>
      </w:r>
      <w:r>
        <w:rPr>
          <w:rtl/>
        </w:rPr>
        <w:t xml:space="preserve"> שֶׁהִטִּיל הַנָּחָשׁ הֶחָזָק, וְכֻלָּם מִתְעוֹרְרִים בְּאוֹתָהּ זֻהֲמַת הַצִּפָּרְנַיִם. וַאֲפִלּוּ מִי שֶׁרוֹצֶה, יַעֲשֶׂה בָהֶם כְּשָׁפִים לִבְנֵי אָדָם, מִשּׁוּם אוֹתָם שֶׁתְּלוּיִים בָּהֶם. וּמִי שֶׁמַּעֲבִירָם, כְּאִלּוּ הִרְבָּה חֶסֶד בָּעוֹלָם, וְדִינִים רָעִים לֹא נִמְצָאִים, וְתַעֲבֹר אוֹתָהּ זֻהֲמָה וְצִפָּרְנֶיהָ שֶׁרְשׁוּמוֹת בָּהּ. שֶׁלָּמַדְנוּ, </w:t>
      </w:r>
      <w:r>
        <w:rPr>
          <w:b/>
          <w:bCs/>
          <w:rtl/>
        </w:rPr>
        <w:t>מִי שֶׁדּוֹרֵךְ בְּרַגְלוֹ אוֹ בְּנַעֲלוֹ עֲלֵיהֶן, יָכוֹל לְהִנָּזֵק</w:t>
      </w:r>
      <w:r>
        <w:rPr>
          <w:rtl/>
        </w:rPr>
        <w:t>".</w:t>
      </w:r>
    </w:p>
    <w:p w14:paraId="76993C2D" w14:textId="77777777" w:rsidR="00F605B3" w:rsidRDefault="008B4DA1" w:rsidP="00350B4C">
      <w:pPr>
        <w:numPr>
          <w:ilvl w:val="2"/>
          <w:numId w:val="22"/>
        </w:numPr>
        <w:jc w:val="both"/>
      </w:pPr>
      <w:r>
        <w:rPr>
          <w:u w:val="single"/>
          <w:rtl/>
        </w:rPr>
        <w:t>קב הישר</w:t>
      </w:r>
      <w:r>
        <w:rPr>
          <w:rtl/>
        </w:rPr>
        <w:t xml:space="preserve"> (פרק י"ז ד"ה והנה) – "והנה צריך שתדע גודל כח הטומאה הזה, כי </w:t>
      </w:r>
      <w:r>
        <w:rPr>
          <w:b/>
          <w:bCs/>
          <w:rtl/>
        </w:rPr>
        <w:t>אלף וארבע מאות וחמישים מיני חיצונים שרויין על צפרנים הגדילים בידיה של אשה נדה</w:t>
      </w:r>
      <w:r>
        <w:rPr>
          <w:rtl/>
        </w:rPr>
        <w:t xml:space="preserve">, </w:t>
      </w:r>
      <w:r>
        <w:rPr>
          <w:b/>
          <w:bCs/>
          <w:u w:val="single"/>
          <w:rtl/>
        </w:rPr>
        <w:t>על כן צוה הקב"ה</w:t>
      </w:r>
      <w:r>
        <w:rPr>
          <w:rtl/>
        </w:rPr>
        <w:t xml:space="preserve"> שתקוץ הצפרנים כשבאה האשה ליטהר. ותזהר שלא להשליכם במקום שעוברים בני אדם, כי הדורך עליהם אפילו במנעלים ברגליו יכול להנזק ח"ו".</w:t>
      </w:r>
    </w:p>
    <w:p w14:paraId="6FA66F93" w14:textId="77777777" w:rsidR="00F605B3" w:rsidRDefault="008B4DA1" w:rsidP="00350B4C">
      <w:pPr>
        <w:numPr>
          <w:ilvl w:val="2"/>
          <w:numId w:val="22"/>
        </w:numPr>
        <w:jc w:val="both"/>
        <w:rPr>
          <w:rFonts w:eastAsia="Calibri"/>
        </w:rPr>
      </w:pPr>
      <w:r>
        <w:rPr>
          <w:u w:val="single"/>
          <w:rtl/>
        </w:rPr>
        <w:t>חפץ חיים</w:t>
      </w:r>
      <w:r>
        <w:rPr>
          <w:rtl/>
        </w:rPr>
        <w:t xml:space="preserve"> (תורת היולדת פרק ס' הע' ט') – "שמענו שלחפץ חיים זצ"ל נפלה צפורן במקוה, וחשש שמא תדרוך עליו מעוברת, </w:t>
      </w:r>
      <w:r>
        <w:rPr>
          <w:b/>
          <w:bCs/>
          <w:rtl/>
        </w:rPr>
        <w:t>ושילם לבלן שירוקן את המקוה ויוציא את הצפורן</w:t>
      </w:r>
      <w:r>
        <w:rPr>
          <w:rtl/>
        </w:rPr>
        <w:t>".</w:t>
      </w:r>
    </w:p>
    <w:p w14:paraId="5F134386" w14:textId="635C3EBA" w:rsidR="00F605B3" w:rsidRDefault="008B4DA1" w:rsidP="00350B4C">
      <w:pPr>
        <w:numPr>
          <w:ilvl w:val="2"/>
          <w:numId w:val="22"/>
        </w:numPr>
        <w:jc w:val="both"/>
        <w:rPr>
          <w:lang w:bidi="ar-SA"/>
        </w:rPr>
      </w:pPr>
      <w:r>
        <w:rPr>
          <w:rtl/>
        </w:rPr>
        <w:t xml:space="preserve">עי' </w:t>
      </w:r>
      <w:r>
        <w:rPr>
          <w:u w:val="single"/>
          <w:rtl/>
        </w:rPr>
        <w:t>שמירת הגוף והנפש</w:t>
      </w:r>
      <w:r>
        <w:rPr>
          <w:rtl/>
        </w:rPr>
        <w:t xml:space="preserve"> (סי' ס"ח סעי' כ'), שלמד שצפרניה שחתכה בשעת טבילתה וכן צפרני אשה נדה, הכל ענין אחד. צ"ב </w:t>
      </w:r>
      <w:bookmarkStart w:id="76" w:name="_Hlk77684158"/>
      <w:r w:rsidR="008D5E54">
        <w:rPr>
          <w:rFonts w:hint="cs"/>
          <w:rtl/>
        </w:rPr>
        <w:t>מנא ליה</w:t>
      </w:r>
      <w:bookmarkEnd w:id="76"/>
      <w:r>
        <w:rPr>
          <w:rtl/>
        </w:rPr>
        <w:t>, שלא נראה מהמראי מקומות. שו"ר הזוהר (פר' אחרי מות דף עט., לשונו מובא לעיל). וצ"ע.</w:t>
      </w:r>
    </w:p>
    <w:p w14:paraId="011265E4" w14:textId="77777777" w:rsidR="00F605B3" w:rsidRDefault="008B4DA1" w:rsidP="00350B4C">
      <w:pPr>
        <w:numPr>
          <w:ilvl w:val="2"/>
          <w:numId w:val="22"/>
        </w:numPr>
        <w:jc w:val="both"/>
        <w:rPr>
          <w:lang w:bidi="ar-SA"/>
        </w:rPr>
      </w:pPr>
      <w:r>
        <w:rPr>
          <w:u w:val="single"/>
          <w:rtl/>
        </w:rPr>
        <w:t>והאיש מרדכי</w:t>
      </w:r>
      <w:r>
        <w:rPr>
          <w:rtl/>
        </w:rPr>
        <w:t xml:space="preserve"> (ח"ב שיעור ז' אות ו' ס"ק א') – "אין לזרוק את הצפורנים לארץ אלא שורפן או קוברן ויותר צריכה להזהר בזה אשה שגוזזת את הצפורנים לפני הטבילה </w:t>
      </w:r>
      <w:r>
        <w:rPr>
          <w:b/>
          <w:bCs/>
          <w:rtl/>
        </w:rPr>
        <w:t>ואין חילוק בכל זה בין צפורני הידים לצפורני הרגלים</w:t>
      </w:r>
      <w:r>
        <w:rPr>
          <w:rtl/>
        </w:rPr>
        <w:t>".</w:t>
      </w:r>
    </w:p>
    <w:p w14:paraId="39DB991F" w14:textId="77777777" w:rsidR="00F605B3" w:rsidRDefault="00F605B3">
      <w:pPr>
        <w:sectPr w:rsidR="00F605B3">
          <w:headerReference w:type="default" r:id="rId55"/>
          <w:type w:val="continuous"/>
          <w:pgSz w:w="11906" w:h="16838"/>
          <w:pgMar w:top="719" w:right="626" w:bottom="540" w:left="720" w:header="360" w:footer="0" w:gutter="0"/>
          <w:cols w:space="720"/>
          <w:formProt w:val="0"/>
          <w:bidi/>
          <w:docGrid w:linePitch="360"/>
        </w:sectPr>
      </w:pPr>
    </w:p>
    <w:p w14:paraId="388E0411" w14:textId="77777777" w:rsidR="00F605B3" w:rsidRDefault="00F605B3"/>
    <w:p w14:paraId="3B3EE242"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767ACEE5" w14:textId="77777777" w:rsidR="00F605B3" w:rsidRDefault="008B4DA1">
      <w:pPr>
        <w:pStyle w:val="Heading1"/>
      </w:pPr>
      <w:bookmarkStart w:id="77" w:name="_Toc57879053"/>
      <w:r>
        <w:rPr>
          <w:rtl/>
        </w:rPr>
        <w:t>סכנה: ה</w:t>
      </w:r>
      <w:bookmarkStart w:id="78" w:name="%D7%94%D7%A7%D7%96%D7%AA_%D7%93%D7%9D"/>
      <w:bookmarkEnd w:id="78"/>
      <w:r>
        <w:rPr>
          <w:rtl/>
        </w:rPr>
        <w:t>קזת דם</w:t>
      </w:r>
      <w:bookmarkEnd w:id="77"/>
    </w:p>
    <w:p w14:paraId="60602DFC" w14:textId="77777777" w:rsidR="00F605B3" w:rsidRDefault="00F605B3">
      <w:pPr>
        <w:jc w:val="both"/>
      </w:pPr>
    </w:p>
    <w:p w14:paraId="64D1140E" w14:textId="77777777" w:rsidR="00F605B3" w:rsidRDefault="00F605B3">
      <w:pPr>
        <w:sectPr w:rsidR="00F605B3">
          <w:headerReference w:type="default" r:id="rId56"/>
          <w:pgSz w:w="11906" w:h="16838"/>
          <w:pgMar w:top="719" w:right="626" w:bottom="540" w:left="720" w:header="360" w:footer="0" w:gutter="0"/>
          <w:cols w:space="720"/>
          <w:formProt w:val="0"/>
          <w:bidi/>
          <w:docGrid w:linePitch="360"/>
        </w:sectPr>
      </w:pPr>
    </w:p>
    <w:p w14:paraId="43FB526C" w14:textId="77777777" w:rsidR="00F605B3" w:rsidRDefault="008B4DA1">
      <w:pPr>
        <w:numPr>
          <w:ilvl w:val="0"/>
          <w:numId w:val="4"/>
        </w:numPr>
        <w:jc w:val="both"/>
      </w:pPr>
      <w:r>
        <w:rPr>
          <w:rtl/>
        </w:rPr>
        <w:t>הקזת דם.</w:t>
      </w:r>
    </w:p>
    <w:p w14:paraId="1B95E44F" w14:textId="77777777" w:rsidR="00F605B3" w:rsidRDefault="008B4DA1">
      <w:pPr>
        <w:numPr>
          <w:ilvl w:val="0"/>
          <w:numId w:val="4"/>
        </w:numPr>
        <w:jc w:val="both"/>
      </w:pPr>
      <w:r>
        <w:rPr>
          <w:rtl/>
        </w:rPr>
        <w:t>הקיז דם ועמד, ושאר ציורים.</w:t>
      </w:r>
    </w:p>
    <w:p w14:paraId="606473D4" w14:textId="77777777" w:rsidR="00F605B3" w:rsidRDefault="008B4DA1">
      <w:pPr>
        <w:numPr>
          <w:ilvl w:val="0"/>
          <w:numId w:val="4"/>
        </w:numPr>
        <w:jc w:val="both"/>
      </w:pPr>
      <w:r>
        <w:rPr>
          <w:rtl/>
        </w:rPr>
        <w:t>להקיז דם ערב יו"ט.</w:t>
      </w:r>
    </w:p>
    <w:p w14:paraId="08BC70A6" w14:textId="77777777" w:rsidR="00F605B3" w:rsidRDefault="008B4DA1">
      <w:pPr>
        <w:numPr>
          <w:ilvl w:val="0"/>
          <w:numId w:val="4"/>
        </w:numPr>
        <w:jc w:val="both"/>
      </w:pPr>
      <w:r>
        <w:rPr>
          <w:rtl/>
        </w:rPr>
        <w:t>המקיז דם ומשמש מטתו.</w:t>
      </w:r>
    </w:p>
    <w:p w14:paraId="403A419C" w14:textId="77777777" w:rsidR="00F605B3" w:rsidRDefault="008B4DA1">
      <w:pPr>
        <w:numPr>
          <w:ilvl w:val="0"/>
          <w:numId w:val="4"/>
        </w:numPr>
        <w:jc w:val="both"/>
      </w:pPr>
      <w:r>
        <w:rPr>
          <w:rtl/>
        </w:rPr>
        <w:t>נטילת ידים אחר הקזת דם.</w:t>
      </w:r>
    </w:p>
    <w:p w14:paraId="03B9AD4E" w14:textId="053A376C" w:rsidR="00630448" w:rsidRDefault="00630448">
      <w:pPr>
        <w:numPr>
          <w:ilvl w:val="0"/>
          <w:numId w:val="4"/>
        </w:numPr>
        <w:jc w:val="both"/>
      </w:pPr>
      <w:r w:rsidRPr="00630448">
        <w:rPr>
          <w:rFonts w:hint="cs"/>
          <w:rtl/>
        </w:rPr>
        <w:t>ימים שאין להקיז בהם</w:t>
      </w:r>
      <w:r>
        <w:rPr>
          <w:rFonts w:hint="cs"/>
          <w:rtl/>
        </w:rPr>
        <w:t>.</w:t>
      </w:r>
    </w:p>
    <w:p w14:paraId="15F3C515" w14:textId="2A00F096" w:rsidR="00F605B3" w:rsidRDefault="00740B38">
      <w:pPr>
        <w:numPr>
          <w:ilvl w:val="0"/>
          <w:numId w:val="4"/>
        </w:numPr>
        <w:jc w:val="both"/>
      </w:pPr>
      <w:r w:rsidRPr="00740B38">
        <w:rPr>
          <w:rFonts w:hint="cs"/>
          <w:rtl/>
        </w:rPr>
        <w:t>תפילה לפני ולאחר הקזת דם</w:t>
      </w:r>
      <w:r w:rsidR="008B4DA1">
        <w:rPr>
          <w:rtl/>
        </w:rPr>
        <w:t>.</w:t>
      </w:r>
    </w:p>
    <w:p w14:paraId="43DC6E13" w14:textId="77777777" w:rsidR="00F605B3" w:rsidRDefault="00F605B3">
      <w:pPr>
        <w:sectPr w:rsidR="00F605B3" w:rsidSect="00891A0E">
          <w:type w:val="continuous"/>
          <w:pgSz w:w="11906" w:h="16838"/>
          <w:pgMar w:top="719" w:right="626" w:bottom="540" w:left="720" w:header="360" w:footer="0" w:gutter="0"/>
          <w:cols w:num="3" w:space="708"/>
          <w:formProt w:val="0"/>
          <w:bidi/>
          <w:docGrid w:linePitch="360"/>
        </w:sectPr>
      </w:pPr>
    </w:p>
    <w:p w14:paraId="7A77B89F" w14:textId="77777777" w:rsidR="00F605B3" w:rsidRDefault="00F605B3">
      <w:pPr>
        <w:jc w:val="both"/>
      </w:pPr>
    </w:p>
    <w:p w14:paraId="5DF2B747" w14:textId="222990A5" w:rsidR="00F605B3" w:rsidRDefault="008B4DA1" w:rsidP="00350B4C">
      <w:pPr>
        <w:numPr>
          <w:ilvl w:val="0"/>
          <w:numId w:val="19"/>
        </w:numPr>
        <w:jc w:val="both"/>
      </w:pPr>
      <w:r>
        <w:rPr>
          <w:sz w:val="28"/>
          <w:szCs w:val="28"/>
          <w:u w:val="single"/>
          <w:rtl/>
        </w:rPr>
        <w:t>הקזת דם</w:t>
      </w:r>
      <w:r w:rsidR="00BD41EE">
        <w:rPr>
          <w:rtl/>
        </w:rPr>
        <w:fldChar w:fldCharType="begin"/>
      </w:r>
      <w:r w:rsidR="00BD41EE">
        <w:instrText xml:space="preserve"> XE "</w:instrText>
      </w:r>
      <w:r w:rsidR="00BD41EE" w:rsidRPr="006934AB">
        <w:rPr>
          <w:sz w:val="28"/>
          <w:szCs w:val="28"/>
          <w:u w:val="single"/>
          <w:rtl/>
        </w:rPr>
        <w:instrText>הקזת דם</w:instrText>
      </w:r>
      <w:r w:rsidR="00BD41EE">
        <w:instrText xml:space="preserve">" </w:instrText>
      </w:r>
      <w:r w:rsidR="00BD41EE">
        <w:rPr>
          <w:rtl/>
        </w:rPr>
        <w:fldChar w:fldCharType="end"/>
      </w:r>
      <w:r>
        <w:rPr>
          <w:rtl/>
        </w:rPr>
        <w:t>.</w:t>
      </w:r>
    </w:p>
    <w:p w14:paraId="436E0106" w14:textId="77777777" w:rsidR="00F605B3" w:rsidRDefault="008B4DA1" w:rsidP="00350B4C">
      <w:pPr>
        <w:numPr>
          <w:ilvl w:val="1"/>
          <w:numId w:val="19"/>
        </w:numPr>
        <w:jc w:val="both"/>
      </w:pPr>
      <w:r>
        <w:rPr>
          <w:b/>
          <w:bCs/>
          <w:rtl/>
        </w:rPr>
        <w:t>בזמן הזה</w:t>
      </w:r>
      <w:r>
        <w:rPr>
          <w:rtl/>
        </w:rPr>
        <w:t>.</w:t>
      </w:r>
    </w:p>
    <w:p w14:paraId="6E2A2209" w14:textId="77777777" w:rsidR="00F605B3" w:rsidRDefault="008B4DA1" w:rsidP="00350B4C">
      <w:pPr>
        <w:numPr>
          <w:ilvl w:val="2"/>
          <w:numId w:val="19"/>
        </w:numPr>
        <w:jc w:val="both"/>
      </w:pPr>
      <w:r>
        <w:rPr>
          <w:u w:val="single"/>
          <w:rtl/>
        </w:rPr>
        <w:t>מגן אברהם</w:t>
      </w:r>
      <w:r>
        <w:rPr>
          <w:rtl/>
        </w:rPr>
        <w:t xml:space="preserve"> (סי' קנ"ו ס"ק ב') – "שבת דף קכ"ט כל מי שהקיז דם ואין לו מה יאכל יקח דינר רע וילך לחנוני ויטעום אצל כל אחד יין ואח"כ כשירצה לקנות לא יקחנו החנוני עד דטעים שיעור רביעית, ואף על גב </w:t>
      </w:r>
      <w:r>
        <w:rPr>
          <w:b/>
          <w:bCs/>
          <w:rtl/>
        </w:rPr>
        <w:t>דבהקזות שלנו אין בו כ"כ חשש</w:t>
      </w:r>
      <w:r>
        <w:rPr>
          <w:rtl/>
        </w:rPr>
        <w:t xml:space="preserve"> מ"מ יש ללמוד מזה לשאר חולה".</w:t>
      </w:r>
    </w:p>
    <w:p w14:paraId="6168B1D2" w14:textId="77777777" w:rsidR="00F605B3" w:rsidRDefault="008B4DA1" w:rsidP="00350B4C">
      <w:pPr>
        <w:numPr>
          <w:ilvl w:val="2"/>
          <w:numId w:val="19"/>
        </w:numPr>
        <w:jc w:val="both"/>
      </w:pPr>
      <w:r>
        <w:rPr>
          <w:u w:val="single"/>
          <w:rtl/>
        </w:rPr>
        <w:t>אג"מ</w:t>
      </w:r>
      <w:r>
        <w:rPr>
          <w:rtl/>
        </w:rPr>
        <w:t xml:space="preserve"> (חו"מ ח"א סי' ק"ג) – "אם מותר להניח לרופאים להוציא ממנו דם להרוחת ממון ... בחבלה זו להוציא דם ע"פ השגחת הרופאים יש טעם גדול שלא לאסור, </w:t>
      </w:r>
      <w:r>
        <w:rPr>
          <w:b/>
          <w:bCs/>
          <w:rtl/>
        </w:rPr>
        <w:t>דהא מצינו שבדורות הקודמים היו נוהגין להקיז דם</w:t>
      </w:r>
      <w:r>
        <w:rPr>
          <w:rtl/>
        </w:rPr>
        <w:t xml:space="preserve"> אף רק לאקולי כמפורש בשבת דף קכ"ט, וגם איתא שם אמר שמואל פורסא דדמא כל תלתין יומין בנעוריו עד ארבעים שנים ואח"כ עד ששים שנה אחת לשני חדשים ואף אחר ששים אחת לג' חדשים עיי"ש ברש"י ובהגמיי' פ"ד מדעות בשם ר"ח איתא גירסא אחרת דלא כבר"ח הנדפס, ולכן אף שנשתנה אח"כ כמו בזמן הרמב"ם כדכתב בפ"ד מדעות הי"ח שיקיז רק בצריך לזה ביותר ואחר חמשים שנה לא יקיז כלל ועיין בכ"מ, ועתה נשתנה עוד יותר שאין מניחין להקיז כלל, מ"מ </w:t>
      </w:r>
      <w:r>
        <w:rPr>
          <w:b/>
          <w:bCs/>
          <w:rtl/>
        </w:rPr>
        <w:t>ודאי גם עתה איכא גם רפואה בזה דלא יהיה שינוי גדול כ"כ</w:t>
      </w:r>
      <w:r>
        <w:rPr>
          <w:rtl/>
        </w:rPr>
        <w:t>, וגם היום מוציאין הרופאים כמעט בלא צער, ולכן אפשר אין לאסור בחבלה זו דהקזת דם. והרוצה להקל אין למחות בו כיון שהיא סברא גדולה".</w:t>
      </w:r>
    </w:p>
    <w:p w14:paraId="261AEF6E" w14:textId="77777777" w:rsidR="00BC77EE" w:rsidRDefault="00BC77EE" w:rsidP="00BC77EE">
      <w:pPr>
        <w:jc w:val="both"/>
      </w:pPr>
    </w:p>
    <w:p w14:paraId="7C1F4E37" w14:textId="541C401F" w:rsidR="00995042" w:rsidRPr="00995042" w:rsidRDefault="00995042" w:rsidP="00350B4C">
      <w:pPr>
        <w:numPr>
          <w:ilvl w:val="1"/>
          <w:numId w:val="19"/>
        </w:numPr>
        <w:jc w:val="both"/>
        <w:rPr>
          <w:b/>
          <w:i/>
        </w:rPr>
      </w:pPr>
      <w:r>
        <w:rPr>
          <w:rFonts w:hint="cs"/>
          <w:bCs/>
          <w:i/>
          <w:rtl/>
        </w:rPr>
        <w:t xml:space="preserve">דמו בראשו: </w:t>
      </w:r>
      <w:r w:rsidRPr="00995042">
        <w:rPr>
          <w:bCs/>
          <w:i/>
          <w:rtl/>
        </w:rPr>
        <w:t>הבא בדרך ונתייגע</w:t>
      </w:r>
      <w:r w:rsidR="00A00980">
        <w:rPr>
          <w:bCs/>
          <w:i/>
          <w:rtl/>
        </w:rPr>
        <w:fldChar w:fldCharType="begin"/>
      </w:r>
      <w:r w:rsidR="00A00980">
        <w:instrText xml:space="preserve"> XE "</w:instrText>
      </w:r>
      <w:r w:rsidR="00A00980" w:rsidRPr="001C2662">
        <w:rPr>
          <w:bCs/>
          <w:i/>
          <w:rtl/>
        </w:rPr>
        <w:instrText>הבא בדרך ונתייגע</w:instrText>
      </w:r>
      <w:r w:rsidR="00A00980">
        <w:instrText xml:space="preserve">" </w:instrText>
      </w:r>
      <w:r w:rsidR="00A00980">
        <w:rPr>
          <w:bCs/>
          <w:i/>
          <w:rtl/>
        </w:rPr>
        <w:fldChar w:fldCharType="end"/>
      </w:r>
      <w:r w:rsidRPr="00995042">
        <w:rPr>
          <w:bCs/>
          <w:i/>
          <w:rtl/>
        </w:rPr>
        <w:t>, הקיז דם, ונכנס לבית המרחץ, ושתה ונשתכר, וישן על גבי קרקע, ושימש מטתו</w:t>
      </w:r>
      <w:r>
        <w:rPr>
          <w:rFonts w:hint="cs"/>
          <w:b/>
          <w:i/>
          <w:rtl/>
        </w:rPr>
        <w:t>.</w:t>
      </w:r>
    </w:p>
    <w:p w14:paraId="331DFC09" w14:textId="4ADF85DD" w:rsidR="00BC77EE" w:rsidRPr="00995042" w:rsidRDefault="00BC77EE" w:rsidP="00350B4C">
      <w:pPr>
        <w:numPr>
          <w:ilvl w:val="2"/>
          <w:numId w:val="19"/>
        </w:numPr>
        <w:jc w:val="both"/>
        <w:rPr>
          <w:b/>
          <w:i/>
        </w:rPr>
      </w:pPr>
      <w:r w:rsidRPr="00995042">
        <w:rPr>
          <w:rFonts w:hint="cs"/>
          <w:b/>
          <w:i/>
          <w:u w:val="single"/>
          <w:rtl/>
        </w:rPr>
        <w:t>גיטין</w:t>
      </w:r>
      <w:r w:rsidRPr="00995042">
        <w:rPr>
          <w:rFonts w:hint="cs"/>
          <w:b/>
          <w:i/>
          <w:rtl/>
        </w:rPr>
        <w:t xml:space="preserve"> (דף ע.)</w:t>
      </w:r>
      <w:r w:rsidR="00995042" w:rsidRPr="00995042">
        <w:rPr>
          <w:rFonts w:hint="cs"/>
          <w:b/>
          <w:i/>
          <w:rtl/>
        </w:rPr>
        <w:t xml:space="preserve"> </w:t>
      </w:r>
      <w:r w:rsidR="00995042" w:rsidRPr="00995042">
        <w:rPr>
          <w:b/>
          <w:i/>
          <w:rtl/>
        </w:rPr>
        <w:t>–</w:t>
      </w:r>
      <w:r w:rsidR="00995042" w:rsidRPr="00995042">
        <w:rPr>
          <w:rFonts w:hint="cs"/>
          <w:b/>
          <w:i/>
          <w:rtl/>
        </w:rPr>
        <w:t xml:space="preserve"> "</w:t>
      </w:r>
      <w:r w:rsidR="00995042" w:rsidRPr="00995042">
        <w:rPr>
          <w:b/>
          <w:i/>
          <w:rtl/>
        </w:rPr>
        <w:t>ששה העושה אותן מיד מת, ואלו הן: הבא בדרך ונתייגע, הקיז דם, ונכנס לבית המרחץ, ושתה ונשתכר, וישן על גבי קרקע, ושימש מטתו. אמר רבי יוחנן: והוא שעשאן כסידרן. אמר אביי: כסידרן מת, שלא כסידרן חליש. איני</w:t>
      </w:r>
      <w:r w:rsidR="00995042">
        <w:rPr>
          <w:rFonts w:hint="cs"/>
          <w:b/>
          <w:i/>
          <w:rtl/>
        </w:rPr>
        <w:t>.</w:t>
      </w:r>
      <w:r w:rsidR="00995042" w:rsidRPr="00995042">
        <w:rPr>
          <w:b/>
          <w:i/>
          <w:rtl/>
        </w:rPr>
        <w:t xml:space="preserve"> והא מעורת עבדה ליה לעבדה תלת מינייהו ומית</w:t>
      </w:r>
      <w:r w:rsidR="00995042" w:rsidRPr="00995042">
        <w:rPr>
          <w:rFonts w:hint="cs"/>
          <w:b/>
          <w:i/>
          <w:rtl/>
        </w:rPr>
        <w:t>.</w:t>
      </w:r>
      <w:r w:rsidR="00995042" w:rsidRPr="00995042">
        <w:rPr>
          <w:b/>
          <w:i/>
          <w:rtl/>
        </w:rPr>
        <w:t xml:space="preserve"> ההוא כחוש הוה</w:t>
      </w:r>
      <w:r w:rsidR="00995042" w:rsidRPr="00995042">
        <w:rPr>
          <w:rFonts w:hint="cs"/>
          <w:b/>
          <w:i/>
          <w:rtl/>
        </w:rPr>
        <w:t>"</w:t>
      </w:r>
      <w:r w:rsidRPr="00995042">
        <w:rPr>
          <w:rFonts w:hint="cs"/>
          <w:b/>
          <w:i/>
          <w:rtl/>
        </w:rPr>
        <w:t>.</w:t>
      </w:r>
    </w:p>
    <w:p w14:paraId="4AED931C" w14:textId="239C02A3" w:rsidR="00BC77EE" w:rsidRDefault="00BC77EE" w:rsidP="00350B4C">
      <w:pPr>
        <w:numPr>
          <w:ilvl w:val="2"/>
          <w:numId w:val="19"/>
        </w:numPr>
        <w:jc w:val="both"/>
        <w:rPr>
          <w:b/>
          <w:i/>
        </w:rPr>
      </w:pPr>
      <w:r>
        <w:rPr>
          <w:rFonts w:hint="cs"/>
          <w:u w:val="single"/>
          <w:rtl/>
        </w:rPr>
        <w:t>דרך ארץ רבה</w:t>
      </w:r>
      <w:r>
        <w:rPr>
          <w:rFonts w:hint="cs"/>
          <w:rtl/>
        </w:rPr>
        <w:t xml:space="preserve"> (פרק י"א הל' ב') – "</w:t>
      </w:r>
      <w:r>
        <w:rPr>
          <w:rFonts w:hint="cs"/>
          <w:b/>
          <w:i/>
          <w:rtl/>
        </w:rPr>
        <w:t>אדם הבא מן הדרך, ונכנס למרחץ הקיז דם, שתה ונשתכר, ושמש מטתו על גבי קרקע, דמו בראשו".</w:t>
      </w:r>
    </w:p>
    <w:p w14:paraId="17317723" w14:textId="02CEB778" w:rsidR="00BC77EE" w:rsidRDefault="00BC77EE" w:rsidP="00350B4C">
      <w:pPr>
        <w:numPr>
          <w:ilvl w:val="2"/>
          <w:numId w:val="19"/>
        </w:numPr>
        <w:jc w:val="both"/>
      </w:pPr>
      <w:r>
        <w:rPr>
          <w:rFonts w:hint="cs"/>
          <w:rtl/>
        </w:rPr>
        <w:t>הו"ד להלכה –</w:t>
      </w:r>
      <w:r>
        <w:rPr>
          <w:rFonts w:hint="cs"/>
          <w:b/>
          <w:i/>
          <w:rtl/>
        </w:rPr>
        <w:t xml:space="preserve"> </w:t>
      </w:r>
      <w:r>
        <w:rPr>
          <w:rFonts w:hint="cs"/>
          <w:u w:val="single"/>
          <w:rtl/>
        </w:rPr>
        <w:t>מנורה המאור</w:t>
      </w:r>
      <w:r>
        <w:rPr>
          <w:rFonts w:hint="cs"/>
          <w:rtl/>
        </w:rPr>
        <w:t xml:space="preserve"> (עמ' ת"פ),</w:t>
      </w:r>
      <w:r w:rsidR="0052229F">
        <w:rPr>
          <w:rFonts w:hint="cs"/>
          <w:rtl/>
        </w:rPr>
        <w:t xml:space="preserve"> עי'</w:t>
      </w:r>
      <w:r>
        <w:rPr>
          <w:rFonts w:hint="cs"/>
          <w:rtl/>
        </w:rPr>
        <w:t xml:space="preserve"> </w:t>
      </w:r>
      <w:r w:rsidRPr="00995042">
        <w:rPr>
          <w:rFonts w:hint="cs"/>
          <w:u w:val="single"/>
          <w:rtl/>
        </w:rPr>
        <w:t>גר"א</w:t>
      </w:r>
      <w:r>
        <w:rPr>
          <w:rFonts w:hint="cs"/>
          <w:rtl/>
        </w:rPr>
        <w:t xml:space="preserve"> (או"ח </w:t>
      </w:r>
      <w:r w:rsidR="0052229F">
        <w:rPr>
          <w:rFonts w:hint="cs"/>
          <w:rtl/>
        </w:rPr>
        <w:t xml:space="preserve">סוף </w:t>
      </w:r>
      <w:r>
        <w:rPr>
          <w:rFonts w:hint="cs"/>
          <w:rtl/>
        </w:rPr>
        <w:t>סי' ר</w:t>
      </w:r>
      <w:r w:rsidR="0052229F">
        <w:rPr>
          <w:rFonts w:hint="cs"/>
          <w:rtl/>
        </w:rPr>
        <w:t>"</w:t>
      </w:r>
      <w:r>
        <w:rPr>
          <w:rFonts w:hint="cs"/>
          <w:rtl/>
        </w:rPr>
        <w:t xml:space="preserve">מ), </w:t>
      </w:r>
      <w:r w:rsidRPr="00995042">
        <w:rPr>
          <w:rFonts w:hint="cs"/>
          <w:u w:val="single"/>
          <w:rtl/>
        </w:rPr>
        <w:t>ערה"ש</w:t>
      </w:r>
      <w:r>
        <w:rPr>
          <w:rFonts w:hint="cs"/>
          <w:rtl/>
        </w:rPr>
        <w:t xml:space="preserve"> (סי' קט"ז סעי' ט"ו</w:t>
      </w:r>
      <w:r w:rsidR="005A6246">
        <w:rPr>
          <w:rFonts w:hint="cs"/>
          <w:rtl/>
        </w:rPr>
        <w:t>,</w:t>
      </w:r>
      <w:r>
        <w:rPr>
          <w:rFonts w:hint="cs"/>
          <w:rtl/>
        </w:rPr>
        <w:t xml:space="preserve"> </w:t>
      </w:r>
      <w:r w:rsidR="005A6246">
        <w:rPr>
          <w:rFonts w:hint="cs"/>
          <w:rtl/>
        </w:rPr>
        <w:t>"</w:t>
      </w:r>
      <w:r w:rsidR="005A6246">
        <w:rPr>
          <w:rtl/>
        </w:rPr>
        <w:t>ששה העושה אותן מיד מת הבא בדרך ונתייגע הקיז דם ונכנס לבית המרחץ ושתה ונשתכר וישן על גבי קרקע ושימש מטתו ודווקא שעשאן כולן כסידרן ואפילו שלא כסדרן נחלש ואם אדם כחוש הוא בתלתא מינייהו מית כשעשאן כסדרן</w:t>
      </w:r>
      <w:r w:rsidR="005A6246">
        <w:rPr>
          <w:rFonts w:hint="cs"/>
          <w:rtl/>
        </w:rPr>
        <w:t>"</w:t>
      </w:r>
      <w:r>
        <w:rPr>
          <w:rFonts w:hint="cs"/>
          <w:rtl/>
        </w:rPr>
        <w:t>),</w:t>
      </w:r>
      <w:r w:rsidR="008A350C">
        <w:rPr>
          <w:rFonts w:hint="cs"/>
          <w:rtl/>
        </w:rPr>
        <w:t xml:space="preserve"> </w:t>
      </w:r>
      <w:r w:rsidR="008A350C" w:rsidRPr="005A6246">
        <w:rPr>
          <w:rFonts w:hint="cs"/>
          <w:u w:val="single"/>
          <w:rtl/>
        </w:rPr>
        <w:t>שלחן חי</w:t>
      </w:r>
      <w:r w:rsidR="008A350C">
        <w:rPr>
          <w:rFonts w:hint="cs"/>
          <w:rtl/>
        </w:rPr>
        <w:t xml:space="preserve"> (סי' ע"ה),</w:t>
      </w:r>
      <w:r>
        <w:rPr>
          <w:rFonts w:hint="cs"/>
          <w:rtl/>
        </w:rPr>
        <w:t xml:space="preserve"> </w:t>
      </w:r>
      <w:r w:rsidRPr="005A6246">
        <w:rPr>
          <w:u w:val="single"/>
          <w:rtl/>
        </w:rPr>
        <w:t>שמירת הגוף והנפש</w:t>
      </w:r>
      <w:r>
        <w:rPr>
          <w:rtl/>
        </w:rPr>
        <w:t xml:space="preserve"> (סי' </w:t>
      </w:r>
      <w:r>
        <w:rPr>
          <w:rFonts w:hint="cs"/>
          <w:rtl/>
        </w:rPr>
        <w:t>ק"ח).</w:t>
      </w:r>
    </w:p>
    <w:p w14:paraId="38E166BB" w14:textId="59D550BD" w:rsidR="00BC77EE" w:rsidRDefault="00BC77EE" w:rsidP="00BC77EE">
      <w:pPr>
        <w:jc w:val="both"/>
        <w:rPr>
          <w:rtl/>
        </w:rPr>
      </w:pPr>
    </w:p>
    <w:p w14:paraId="6178AB67" w14:textId="48569E81" w:rsidR="00995042" w:rsidRPr="00995042" w:rsidRDefault="00995042" w:rsidP="00350B4C">
      <w:pPr>
        <w:numPr>
          <w:ilvl w:val="1"/>
          <w:numId w:val="19"/>
        </w:numPr>
        <w:jc w:val="both"/>
        <w:rPr>
          <w:b/>
          <w:i/>
        </w:rPr>
      </w:pPr>
      <w:r w:rsidRPr="00995042">
        <w:rPr>
          <w:rFonts w:hint="cs"/>
          <w:bCs/>
          <w:i/>
          <w:rtl/>
        </w:rPr>
        <w:t>דמו בראשו: הקיז דם ויושב בתענית</w:t>
      </w:r>
      <w:r w:rsidR="00A00980">
        <w:rPr>
          <w:b/>
          <w:i/>
          <w:rtl/>
        </w:rPr>
        <w:fldChar w:fldCharType="begin"/>
      </w:r>
      <w:r w:rsidR="00A00980">
        <w:instrText xml:space="preserve"> XE "</w:instrText>
      </w:r>
      <w:r w:rsidR="00A00980" w:rsidRPr="001C2662">
        <w:rPr>
          <w:rFonts w:hint="cs"/>
          <w:bCs/>
          <w:i/>
          <w:rtl/>
        </w:rPr>
        <w:instrText>הקיז דם ויושב בתענית</w:instrText>
      </w:r>
      <w:r w:rsidR="00A00980">
        <w:instrText xml:space="preserve">" </w:instrText>
      </w:r>
      <w:r w:rsidR="00A00980">
        <w:rPr>
          <w:b/>
          <w:i/>
          <w:rtl/>
        </w:rPr>
        <w:fldChar w:fldCharType="end"/>
      </w:r>
      <w:r>
        <w:rPr>
          <w:rFonts w:hint="cs"/>
          <w:b/>
          <w:i/>
          <w:rtl/>
        </w:rPr>
        <w:t>.</w:t>
      </w:r>
    </w:p>
    <w:p w14:paraId="4CA9CF55" w14:textId="63C6ECD6" w:rsidR="00995042" w:rsidRDefault="00995042" w:rsidP="00350B4C">
      <w:pPr>
        <w:numPr>
          <w:ilvl w:val="2"/>
          <w:numId w:val="19"/>
        </w:numPr>
        <w:jc w:val="both"/>
        <w:rPr>
          <w:b/>
          <w:i/>
        </w:rPr>
      </w:pPr>
      <w:r>
        <w:rPr>
          <w:rFonts w:hint="cs"/>
          <w:u w:val="single"/>
          <w:rtl/>
        </w:rPr>
        <w:t>דרך ארץ רבה</w:t>
      </w:r>
      <w:r>
        <w:rPr>
          <w:rFonts w:hint="cs"/>
          <w:rtl/>
        </w:rPr>
        <w:t xml:space="preserve"> (פרק י"א הל' ו') – "</w:t>
      </w:r>
      <w:r>
        <w:rPr>
          <w:rFonts w:hint="cs"/>
          <w:b/>
          <w:i/>
          <w:rtl/>
        </w:rPr>
        <w:t>הקיז דם ויושב בתענית, דמו בראשו".</w:t>
      </w:r>
    </w:p>
    <w:p w14:paraId="2983CAFE" w14:textId="77777777" w:rsidR="00995042" w:rsidRDefault="00995042" w:rsidP="00350B4C">
      <w:pPr>
        <w:numPr>
          <w:ilvl w:val="2"/>
          <w:numId w:val="19"/>
        </w:numPr>
        <w:jc w:val="both"/>
      </w:pPr>
      <w:r>
        <w:rPr>
          <w:rFonts w:hint="cs"/>
          <w:rtl/>
        </w:rPr>
        <w:t xml:space="preserve">הו"ד להלכה – </w:t>
      </w:r>
      <w:r>
        <w:rPr>
          <w:rFonts w:hint="cs"/>
          <w:b/>
          <w:i/>
          <w:u w:val="single"/>
          <w:rtl/>
        </w:rPr>
        <w:t>מחזיר ויטרי</w:t>
      </w:r>
      <w:r>
        <w:rPr>
          <w:rFonts w:hint="cs"/>
          <w:b/>
          <w:i/>
          <w:rtl/>
        </w:rPr>
        <w:t xml:space="preserve"> (סי' תקל"א פרק י'), </w:t>
      </w:r>
      <w:r>
        <w:rPr>
          <w:rFonts w:hint="cs"/>
          <w:u w:val="single"/>
          <w:rtl/>
        </w:rPr>
        <w:t>מנורה המאור</w:t>
      </w:r>
      <w:r>
        <w:rPr>
          <w:rFonts w:hint="cs"/>
          <w:rtl/>
        </w:rPr>
        <w:t xml:space="preserve"> (עמ' תכ"ח).</w:t>
      </w:r>
    </w:p>
    <w:p w14:paraId="67874D35" w14:textId="77777777" w:rsidR="00995042" w:rsidRPr="00995042" w:rsidRDefault="00995042" w:rsidP="00BC77EE">
      <w:pPr>
        <w:jc w:val="both"/>
      </w:pPr>
    </w:p>
    <w:p w14:paraId="67C69227" w14:textId="17D09B45" w:rsidR="00F605B3" w:rsidRDefault="008B4DA1" w:rsidP="00350B4C">
      <w:pPr>
        <w:numPr>
          <w:ilvl w:val="1"/>
          <w:numId w:val="19"/>
        </w:numPr>
        <w:jc w:val="both"/>
      </w:pPr>
      <w:r>
        <w:rPr>
          <w:rtl/>
        </w:rPr>
        <w:t>מראי מקומות.</w:t>
      </w:r>
    </w:p>
    <w:p w14:paraId="47E1CA65" w14:textId="77777777" w:rsidR="00F605B3" w:rsidRDefault="008B4DA1" w:rsidP="00350B4C">
      <w:pPr>
        <w:numPr>
          <w:ilvl w:val="2"/>
          <w:numId w:val="19"/>
        </w:numPr>
        <w:jc w:val="both"/>
      </w:pPr>
      <w:r>
        <w:rPr>
          <w:u w:val="single"/>
          <w:rtl/>
        </w:rPr>
        <w:t>רע"א</w:t>
      </w:r>
      <w:r>
        <w:rPr>
          <w:rtl/>
        </w:rPr>
        <w:t xml:space="preserve"> (סי' קט"ז על רמ"א סעי' ה') – </w:t>
      </w:r>
      <w:r>
        <w:rPr>
          <w:color w:val="000000"/>
          <w:rtl/>
        </w:rPr>
        <w:t>"וכן נזהרים מלהקיז דם סמוך לחדושה".</w:t>
      </w:r>
    </w:p>
    <w:p w14:paraId="3E29EB4C" w14:textId="77777777" w:rsidR="008E1D91" w:rsidRDefault="008E1D91">
      <w:pPr>
        <w:jc w:val="both"/>
        <w:rPr>
          <w:b/>
          <w:bCs/>
          <w:rtl/>
        </w:rPr>
        <w:sectPr w:rsidR="008E1D91">
          <w:headerReference w:type="default" r:id="rId57"/>
          <w:type w:val="continuous"/>
          <w:pgSz w:w="11906" w:h="16838"/>
          <w:pgMar w:top="719" w:right="626" w:bottom="540" w:left="720" w:header="360" w:footer="0" w:gutter="0"/>
          <w:cols w:space="720"/>
          <w:formProt w:val="0"/>
          <w:bidi/>
          <w:docGrid w:linePitch="360"/>
        </w:sectPr>
      </w:pPr>
    </w:p>
    <w:p w14:paraId="3C1E5192" w14:textId="1336F38C" w:rsidR="00F605B3" w:rsidRDefault="00F605B3">
      <w:pPr>
        <w:jc w:val="both"/>
        <w:rPr>
          <w:b/>
          <w:bCs/>
        </w:rPr>
      </w:pPr>
    </w:p>
    <w:p w14:paraId="722C0F73" w14:textId="19833392" w:rsidR="00F605B3" w:rsidRDefault="008B4DA1" w:rsidP="00350B4C">
      <w:pPr>
        <w:numPr>
          <w:ilvl w:val="0"/>
          <w:numId w:val="19"/>
        </w:numPr>
        <w:jc w:val="both"/>
      </w:pPr>
      <w:r>
        <w:rPr>
          <w:sz w:val="28"/>
          <w:szCs w:val="28"/>
          <w:u w:val="single"/>
          <w:rtl/>
        </w:rPr>
        <w:t>הקיז דם ועמד</w:t>
      </w:r>
      <w:r w:rsidR="00A00980">
        <w:rPr>
          <w:sz w:val="28"/>
          <w:szCs w:val="28"/>
          <w:u w:val="single"/>
          <w:rtl/>
        </w:rPr>
        <w:fldChar w:fldCharType="begin"/>
      </w:r>
      <w:r w:rsidR="00A00980">
        <w:instrText xml:space="preserve"> XE "</w:instrText>
      </w:r>
      <w:r w:rsidR="00A00980" w:rsidRPr="001C2662">
        <w:rPr>
          <w:sz w:val="28"/>
          <w:szCs w:val="28"/>
          <w:u w:val="single"/>
          <w:rtl/>
        </w:rPr>
        <w:instrText>הקיז דם ועמד</w:instrText>
      </w:r>
      <w:r w:rsidR="00A00980">
        <w:instrText xml:space="preserve">" </w:instrText>
      </w:r>
      <w:r w:rsidR="00A00980">
        <w:rPr>
          <w:sz w:val="28"/>
          <w:szCs w:val="28"/>
          <w:u w:val="single"/>
          <w:rtl/>
        </w:rPr>
        <w:fldChar w:fldCharType="end"/>
      </w:r>
      <w:r>
        <w:rPr>
          <w:sz w:val="28"/>
          <w:szCs w:val="28"/>
          <w:u w:val="single"/>
          <w:rtl/>
        </w:rPr>
        <w:t>, ושאר ציורים</w:t>
      </w:r>
      <w:r>
        <w:rPr>
          <w:rtl/>
        </w:rPr>
        <w:t>.</w:t>
      </w:r>
    </w:p>
    <w:p w14:paraId="1F599E93" w14:textId="77777777" w:rsidR="00F605B3" w:rsidRDefault="008B4DA1">
      <w:pPr>
        <w:ind w:left="85" w:hanging="55"/>
        <w:jc w:val="both"/>
      </w:pPr>
      <w:r>
        <w:rPr>
          <w:b/>
          <w:bCs/>
          <w:rtl/>
        </w:rPr>
        <w:t>שבת</w:t>
      </w:r>
      <w:r>
        <w:rPr>
          <w:rtl/>
        </w:rPr>
        <w:t xml:space="preserve"> (דף קכט:), </w:t>
      </w:r>
      <w:r>
        <w:rPr>
          <w:b/>
          <w:bCs/>
          <w:rtl/>
        </w:rPr>
        <w:t>גיטין</w:t>
      </w:r>
      <w:r>
        <w:rPr>
          <w:rtl/>
        </w:rPr>
        <w:t xml:space="preserve"> (דף ע.) – "דאמר מר: חמישה דברים קרובין למיתה יותר מן החיים, ואלו הן: אכל ועמד, שתה ועמד, ישן ועמד, הקיז דם ועמד, שימש מטתו ועמד".</w:t>
      </w:r>
    </w:p>
    <w:p w14:paraId="4C25212D" w14:textId="77777777" w:rsidR="00F605B3" w:rsidRDefault="00F605B3">
      <w:pPr>
        <w:jc w:val="both"/>
      </w:pPr>
    </w:p>
    <w:p w14:paraId="4776A8E5" w14:textId="392B3DC2" w:rsidR="00F605B3" w:rsidRDefault="008B4DA1" w:rsidP="00350B4C">
      <w:pPr>
        <w:numPr>
          <w:ilvl w:val="1"/>
          <w:numId w:val="19"/>
        </w:numPr>
        <w:jc w:val="both"/>
      </w:pPr>
      <w:r>
        <w:rPr>
          <w:b/>
          <w:bCs/>
          <w:rtl/>
        </w:rPr>
        <w:t>פוסקים</w:t>
      </w:r>
      <w:r>
        <w:rPr>
          <w:rtl/>
        </w:rPr>
        <w:t xml:space="preserve"> – </w:t>
      </w:r>
      <w:r>
        <w:rPr>
          <w:u w:val="single"/>
          <w:rtl/>
        </w:rPr>
        <w:t>יוסף אומץ</w:t>
      </w:r>
      <w:r>
        <w:rPr>
          <w:rtl/>
        </w:rPr>
        <w:t xml:space="preserve"> (דיני נחושים עמ' שנ"א, לשונו מובא לקמן), </w:t>
      </w:r>
      <w:r>
        <w:rPr>
          <w:u w:val="single"/>
          <w:rtl/>
        </w:rPr>
        <w:t>פר"ח</w:t>
      </w:r>
      <w:r>
        <w:rPr>
          <w:rtl/>
        </w:rPr>
        <w:t xml:space="preserve"> (יו"ד סי' קט"ז ס"ק ט' ד"ה דע), </w:t>
      </w:r>
      <w:r>
        <w:rPr>
          <w:u w:val="single"/>
          <w:rtl/>
        </w:rPr>
        <w:t>גר"ז</w:t>
      </w:r>
      <w:r>
        <w:rPr>
          <w:rtl/>
        </w:rPr>
        <w:t xml:space="preserve"> (הל' שמירת גוף ונפש סעי' ה'), </w:t>
      </w:r>
      <w:r>
        <w:rPr>
          <w:u w:val="single"/>
          <w:rtl/>
        </w:rPr>
        <w:t>זבחי צדק</w:t>
      </w:r>
      <w:r>
        <w:rPr>
          <w:rtl/>
        </w:rPr>
        <w:t xml:space="preserve"> (יו"ד סי' קט"ז ס"ק ס"א), </w:t>
      </w:r>
      <w:r>
        <w:rPr>
          <w:u w:val="single"/>
          <w:rtl/>
        </w:rPr>
        <w:t>ערה"ש</w:t>
      </w:r>
      <w:r>
        <w:rPr>
          <w:rtl/>
        </w:rPr>
        <w:t xml:space="preserve"> (יו"ד סי' קט"ז סעי' ט"ו, או"ח סי' קע"ט סעי' ט'), </w:t>
      </w:r>
      <w:r>
        <w:rPr>
          <w:u w:val="single"/>
          <w:rtl/>
        </w:rPr>
        <w:t>דרכי תשובה</w:t>
      </w:r>
      <w:r>
        <w:rPr>
          <w:rtl/>
        </w:rPr>
        <w:t xml:space="preserve"> (סי' קט"ז ס"ק ע"ח), </w:t>
      </w:r>
      <w:r>
        <w:rPr>
          <w:u w:val="single"/>
          <w:rtl/>
        </w:rPr>
        <w:t>שלחן חי</w:t>
      </w:r>
      <w:r>
        <w:rPr>
          <w:rtl/>
        </w:rPr>
        <w:t xml:space="preserve"> (סי' ז' אות א', סי' נ"ח אות ד'), </w:t>
      </w:r>
      <w:r>
        <w:rPr>
          <w:u w:val="single"/>
          <w:rtl/>
        </w:rPr>
        <w:t>עצי העולה</w:t>
      </w:r>
      <w:r>
        <w:rPr>
          <w:rtl/>
        </w:rPr>
        <w:t xml:space="preserve"> (סכנה סעי' ל"ג), </w:t>
      </w:r>
      <w:r>
        <w:rPr>
          <w:u w:val="single"/>
          <w:rtl/>
        </w:rPr>
        <w:t>כה"ח</w:t>
      </w:r>
      <w:r>
        <w:rPr>
          <w:rtl/>
        </w:rPr>
        <w:t xml:space="preserve"> (יו"ד סי' קט"ז ס"ק פ"ט, או"ח סי' ק"ע ס"ק ע"ב), </w:t>
      </w:r>
      <w:r>
        <w:rPr>
          <w:u w:val="single"/>
          <w:rtl/>
        </w:rPr>
        <w:t>הגר"פ עפשטיין</w:t>
      </w:r>
      <w:r>
        <w:rPr>
          <w:rtl/>
        </w:rPr>
        <w:t xml:space="preserve"> זצ"ל (הג' על ספר שמירת הנפש אות כ'),</w:t>
      </w:r>
      <w:r w:rsidR="00F81FA2">
        <w:rPr>
          <w:rFonts w:hint="cs"/>
          <w:rtl/>
        </w:rPr>
        <w:t xml:space="preserve"> </w:t>
      </w:r>
      <w:r w:rsidR="00F81FA2">
        <w:rPr>
          <w:u w:val="single"/>
          <w:rtl/>
        </w:rPr>
        <w:t>חוט שני</w:t>
      </w:r>
      <w:r w:rsidR="00F81FA2">
        <w:rPr>
          <w:rtl/>
        </w:rPr>
        <w:t xml:space="preserve"> (שאר ענייני סכנה [בתוך ס' טבילת כלים] ס"ק ח'</w:t>
      </w:r>
      <w:r w:rsidR="00F81FA2">
        <w:rPr>
          <w:rFonts w:hint="cs"/>
          <w:rtl/>
        </w:rPr>
        <w:t xml:space="preserve"> אות ה'</w:t>
      </w:r>
      <w:r w:rsidR="00F81FA2">
        <w:rPr>
          <w:rtl/>
        </w:rPr>
        <w:t>,</w:t>
      </w:r>
      <w:r w:rsidR="00F81FA2">
        <w:rPr>
          <w:rFonts w:hint="cs"/>
          <w:rtl/>
        </w:rPr>
        <w:t xml:space="preserve"> </w:t>
      </w:r>
      <w:r w:rsidR="00F81FA2">
        <w:rPr>
          <w:rtl/>
        </w:rPr>
        <w:t>עמ' פ"</w:t>
      </w:r>
      <w:r w:rsidR="00F81FA2">
        <w:rPr>
          <w:rFonts w:hint="cs"/>
          <w:rtl/>
        </w:rPr>
        <w:t>ד</w:t>
      </w:r>
      <w:r w:rsidR="00F81FA2">
        <w:rPr>
          <w:rtl/>
        </w:rPr>
        <w:t>)</w:t>
      </w:r>
      <w:r w:rsidR="00F81FA2">
        <w:rPr>
          <w:rFonts w:hint="cs"/>
          <w:rtl/>
        </w:rPr>
        <w:t>,</w:t>
      </w:r>
      <w:r>
        <w:rPr>
          <w:rtl/>
        </w:rPr>
        <w:t xml:space="preserve"> </w:t>
      </w:r>
      <w:r>
        <w:rPr>
          <w:u w:val="single"/>
          <w:rtl/>
        </w:rPr>
        <w:t>אהל אריה</w:t>
      </w:r>
      <w:r>
        <w:rPr>
          <w:rtl/>
        </w:rPr>
        <w:t xml:space="preserve"> (סי' י"ט סעי' כ"ח), </w:t>
      </w:r>
      <w:r>
        <w:rPr>
          <w:u w:val="single"/>
          <w:rtl/>
        </w:rPr>
        <w:t>שמירת הגוף והנפש</w:t>
      </w:r>
      <w:r>
        <w:rPr>
          <w:rtl/>
        </w:rPr>
        <w:t xml:space="preserve"> (סי' כ"ה סעי' ב').</w:t>
      </w:r>
    </w:p>
    <w:p w14:paraId="2E3A2219" w14:textId="77777777" w:rsidR="00F605B3" w:rsidRDefault="00F605B3"/>
    <w:p w14:paraId="073AE8CF" w14:textId="42F94B7B" w:rsidR="00F605B3" w:rsidRDefault="008B4DA1" w:rsidP="00350B4C">
      <w:pPr>
        <w:numPr>
          <w:ilvl w:val="1"/>
          <w:numId w:val="19"/>
        </w:numPr>
      </w:pPr>
      <w:r>
        <w:rPr>
          <w:b/>
          <w:bCs/>
          <w:rtl/>
        </w:rPr>
        <w:t>עמידה מיד לאחר אכילה</w:t>
      </w:r>
      <w:r w:rsidR="00A00980">
        <w:rPr>
          <w:rtl/>
        </w:rPr>
        <w:fldChar w:fldCharType="begin"/>
      </w:r>
      <w:r w:rsidR="00A00980">
        <w:instrText xml:space="preserve"> XE "</w:instrText>
      </w:r>
      <w:r w:rsidR="00A00980" w:rsidRPr="001C2662">
        <w:rPr>
          <w:b/>
          <w:bCs/>
          <w:rtl/>
        </w:rPr>
        <w:instrText>עמידה מיד לאחר אכילה</w:instrText>
      </w:r>
      <w:r w:rsidR="00A00980">
        <w:instrText xml:space="preserve">" </w:instrText>
      </w:r>
      <w:r w:rsidR="00A00980">
        <w:rPr>
          <w:rtl/>
        </w:rPr>
        <w:fldChar w:fldCharType="end"/>
      </w:r>
      <w:r>
        <w:rPr>
          <w:rtl/>
        </w:rPr>
        <w:t>.</w:t>
      </w:r>
    </w:p>
    <w:p w14:paraId="7A020ADD" w14:textId="77777777" w:rsidR="00F605B3" w:rsidRDefault="008B4DA1" w:rsidP="00350B4C">
      <w:pPr>
        <w:numPr>
          <w:ilvl w:val="2"/>
          <w:numId w:val="19"/>
        </w:numPr>
        <w:jc w:val="both"/>
      </w:pPr>
      <w:r>
        <w:rPr>
          <w:u w:val="single"/>
          <w:rtl/>
        </w:rPr>
        <w:t>מהרי"ל</w:t>
      </w:r>
      <w:r>
        <w:rPr>
          <w:rtl/>
        </w:rPr>
        <w:t xml:space="preserve"> (ליקוטים אות ס"ב) – "דאיתא בגמרא דלעולם ישהה אדם אחר הסעודה טרם ילך לדרכו, ולא נתנו בו חכמים שיעור השהייה, אלא </w:t>
      </w:r>
      <w:r>
        <w:rPr>
          <w:b/>
          <w:bCs/>
          <w:rtl/>
        </w:rPr>
        <w:t>כך הוא השיעור</w:t>
      </w:r>
      <w:r>
        <w:rPr>
          <w:rtl/>
        </w:rPr>
        <w:t xml:space="preserve">: כל מין שאכל ישהה אחריו כשיעור </w:t>
      </w:r>
      <w:r>
        <w:rPr>
          <w:b/>
          <w:bCs/>
          <w:rtl/>
        </w:rPr>
        <w:t>ברכה אחרונה שלו</w:t>
      </w:r>
      <w:r>
        <w:rPr>
          <w:rtl/>
        </w:rPr>
        <w:t>. כגון אם אכל פת ישהה כשיעור שיוכל לברך ברכת המזון, אכל מין דבעי ברכה מעין שלש ישהה כשיעורה, אכל מין דבעי בורא נפשות ישהה כשיעורו".</w:t>
      </w:r>
    </w:p>
    <w:p w14:paraId="3B67ACEF" w14:textId="3AC66E77" w:rsidR="00F605B3" w:rsidRDefault="008B4DA1" w:rsidP="00350B4C">
      <w:pPr>
        <w:numPr>
          <w:ilvl w:val="2"/>
          <w:numId w:val="19"/>
        </w:numPr>
        <w:jc w:val="both"/>
      </w:pPr>
      <w:r>
        <w:rPr>
          <w:u w:val="single"/>
          <w:rtl/>
        </w:rPr>
        <w:t>יוסף אומץ</w:t>
      </w:r>
      <w:r>
        <w:rPr>
          <w:rtl/>
        </w:rPr>
        <w:t xml:space="preserve"> (דיני נחושים, עמ' שנ"א) – "איתא בגיטין ה' דברים העושה אותן קרוב למיתה יותר מלחיים: אכל ועמד, פירוש מיד. שתה ועמד. </w:t>
      </w:r>
      <w:r w:rsidR="00EC1746">
        <w:rPr>
          <w:rFonts w:hint="cs"/>
          <w:rtl/>
        </w:rPr>
        <w:t>ה</w:t>
      </w:r>
      <w:r>
        <w:rPr>
          <w:rtl/>
        </w:rPr>
        <w:t>קיז דם ועמד. ישן ועמד. שמש מטתו ועמד. ומצאתי בליקוטים של מהר"ר יעקב מרגלית ז"ל ששמע ממהר"ר טעבלין ז"ל והעתיק א"מ החסיד ז"ל מכתב ידי הגאון כמהור"ר משה לוריא ז"ל אב"ד דק"ק ווירמש וזה לשונו, ושמעתי מפי הר"ר ישי"ע שישב ע</w:t>
      </w:r>
      <w:r w:rsidR="00EC1746">
        <w:rPr>
          <w:rFonts w:hint="cs"/>
          <w:rtl/>
        </w:rPr>
        <w:t>ד</w:t>
      </w:r>
      <w:r>
        <w:rPr>
          <w:rtl/>
        </w:rPr>
        <w:t xml:space="preserve"> כ</w:t>
      </w:r>
      <w:r w:rsidR="00EC1746">
        <w:rPr>
          <w:rFonts w:hint="cs"/>
          <w:rtl/>
        </w:rPr>
        <w:t>ד</w:t>
      </w:r>
      <w:r>
        <w:rPr>
          <w:rtl/>
        </w:rPr>
        <w:t>י שיסיים ברכה אחרונה וסימן ואשימ"ם בראשיה"ם, עד כאן לשון ליקוטין הנ"ל. והנה חפשתי באגודה אחר הדברים האלו במקום מקור דין זה שהוא בגיטין ויגעתי ולא מצאתים ואף על פי נאמנים הם גאונים הנ"ל ונאמנים דבריהם ואחרי דבתראי דבתראי הוו המעתיקים יש לחוש לכל ה' ענינים הנ"ל אף על פי שלא ראיתי הרבה נזהרים בזה ותהלה לקל אין ידוע מי שניזק על ידיהם מכל מקום מהיות טוב אל תקרא רע".</w:t>
      </w:r>
    </w:p>
    <w:p w14:paraId="13620EFD" w14:textId="77777777" w:rsidR="00F605B3" w:rsidRDefault="008B4DA1" w:rsidP="00350B4C">
      <w:pPr>
        <w:numPr>
          <w:ilvl w:val="2"/>
          <w:numId w:val="19"/>
        </w:numPr>
        <w:jc w:val="both"/>
      </w:pPr>
      <w:r>
        <w:rPr>
          <w:u w:val="single"/>
          <w:rtl/>
        </w:rPr>
        <w:t>יעב"ץ</w:t>
      </w:r>
      <w:r>
        <w:rPr>
          <w:rtl/>
        </w:rPr>
        <w:t xml:space="preserve"> (הנהגת פת שחרית אות י"ד, עמ' שע"ח), הו"ד </w:t>
      </w:r>
      <w:r>
        <w:rPr>
          <w:u w:val="single"/>
          <w:rtl/>
        </w:rPr>
        <w:t>בטעמי המנהגים</w:t>
      </w:r>
      <w:r>
        <w:rPr>
          <w:rtl/>
        </w:rPr>
        <w:t xml:space="preserve"> (הג' על אות קע"ב) – "אמר חכמינו ז"ל (גיטין ע.) אלו דברים המתישין כחו של אדם. אכל מעומד או שתה מעומד. אכל ועמד, שתה ועמד. קרוב למיתה מן החיים. ולא פירשו כמה ישהה בטרם יעמוד. ולמדנו מהרי"ל [ורוקח] שיעור השהייה כשיעור הברכה אחרונה של הדבר שאכל ושנהנה. כגון אם אכל פת ישהה כשיעורה. אכל דבר שברכתו בורא נפשות ישהה כשיעורה. ונראה שאין אלה אלא דברי נביאות. אבל חכם עדיף מנביא. והבין מדעתו. שלכך שתקו חכמינו ז"ל מזה. לפי שסתמו כפירושו. שלא יעמוד עד שיברך. והברכה צריכה להיות מיושב. וממילא נדע שאם הוצרך </w:t>
      </w:r>
      <w:r>
        <w:rPr>
          <w:b/>
          <w:bCs/>
          <w:rtl/>
        </w:rPr>
        <w:t>לעמוד בתוך סעודתו</w:t>
      </w:r>
      <w:r>
        <w:rPr>
          <w:rtl/>
        </w:rPr>
        <w:t>. ולחזור לאכילתו. שעל כל פנים ימתין כשיעור הזה".</w:t>
      </w:r>
    </w:p>
    <w:p w14:paraId="33E5C24C" w14:textId="77777777" w:rsidR="00F605B3" w:rsidRDefault="008B4DA1" w:rsidP="00350B4C">
      <w:pPr>
        <w:numPr>
          <w:ilvl w:val="2"/>
          <w:numId w:val="19"/>
        </w:numPr>
        <w:jc w:val="both"/>
      </w:pPr>
      <w:r>
        <w:rPr>
          <w:u w:val="single"/>
          <w:rtl/>
        </w:rPr>
        <w:t>א"ר</w:t>
      </w:r>
      <w:r>
        <w:rPr>
          <w:rtl/>
        </w:rPr>
        <w:t xml:space="preserve"> (סי' ק"ע ס"ק כ"ג) – "כתב הרוקח סימן שכ"ט דרך ארץ לא יאכל אדם מעומד ולא ישתה מעומד ולא יקנח הקערה ולא ילקלק אצבעותיו ואין לו לאכול ולעמוד מיד, עד כאן. וכתב בלקוטי מהרי"ל לא נתנו בו חכמים שיעור השהייה אלא כך הוא השיעור כל מין שאכל ישהא אחריו כשיעור ברכה אחרונה שלו כגון בפת ישהא כשיעור ברכת המזון ומין דבעי ברכה מעין שלוש ישהא כשיעורה וכו', עד כאן".</w:t>
      </w:r>
    </w:p>
    <w:p w14:paraId="105BB4E7" w14:textId="77777777" w:rsidR="00F605B3" w:rsidRDefault="008B4DA1" w:rsidP="00350B4C">
      <w:pPr>
        <w:numPr>
          <w:ilvl w:val="2"/>
          <w:numId w:val="19"/>
        </w:numPr>
        <w:jc w:val="both"/>
      </w:pPr>
      <w:r>
        <w:rPr>
          <w:u w:val="single"/>
          <w:rtl/>
        </w:rPr>
        <w:t>פמ"ג</w:t>
      </w:r>
      <w:r>
        <w:rPr>
          <w:rtl/>
        </w:rPr>
        <w:t xml:space="preserve"> (או"ח סי' ק"ע מש"ז ס"ק י') – "ולא יעמוד מיד, וישהה כשיעור ברכה אחרונה, ברכת המזון, מעין שלש, בורא נפשות רבות".</w:t>
      </w:r>
    </w:p>
    <w:p w14:paraId="2937CCD9" w14:textId="77777777" w:rsidR="00F605B3" w:rsidRDefault="008B4DA1" w:rsidP="00350B4C">
      <w:pPr>
        <w:numPr>
          <w:ilvl w:val="2"/>
          <w:numId w:val="19"/>
        </w:numPr>
        <w:jc w:val="both"/>
      </w:pPr>
      <w:r>
        <w:rPr>
          <w:u w:val="single"/>
          <w:rtl/>
        </w:rPr>
        <w:t>באר היטב</w:t>
      </w:r>
      <w:r>
        <w:rPr>
          <w:rtl/>
        </w:rPr>
        <w:t xml:space="preserve"> (או"ח סי' ק"ע ס"ק ט"ז).</w:t>
      </w:r>
    </w:p>
    <w:p w14:paraId="5CBA6CE2" w14:textId="77777777" w:rsidR="00F605B3" w:rsidRDefault="008B4DA1" w:rsidP="00350B4C">
      <w:pPr>
        <w:numPr>
          <w:ilvl w:val="2"/>
          <w:numId w:val="19"/>
        </w:numPr>
        <w:jc w:val="both"/>
      </w:pPr>
      <w:r>
        <w:rPr>
          <w:u w:val="single"/>
          <w:rtl/>
        </w:rPr>
        <w:t>גליוני הש"ס</w:t>
      </w:r>
      <w:r>
        <w:rPr>
          <w:rtl/>
        </w:rPr>
        <w:t xml:space="preserve"> (גיטין דף ע.) – "במהרי"ל ... ולכן הצריכו ביהמ"ז מיושב דאז ממילא ישהה השיעור הנצרך ולפי"ז בברכת מעין ג' וברכת בנ"ר צריך לברך מיושב".</w:t>
      </w:r>
    </w:p>
    <w:p w14:paraId="3B88803C" w14:textId="14FFF150" w:rsidR="00EC1746" w:rsidRPr="00EC1746" w:rsidRDefault="00EC1746" w:rsidP="00350B4C">
      <w:pPr>
        <w:numPr>
          <w:ilvl w:val="2"/>
          <w:numId w:val="19"/>
        </w:numPr>
        <w:jc w:val="both"/>
        <w:rPr>
          <w:rFonts w:eastAsia="Calibri"/>
        </w:rPr>
      </w:pPr>
      <w:r w:rsidRPr="00EC1746">
        <w:rPr>
          <w:rFonts w:eastAsia="Calibri" w:hint="cs"/>
          <w:u w:val="single"/>
          <w:rtl/>
        </w:rPr>
        <w:t>גר"ז</w:t>
      </w:r>
      <w:r>
        <w:rPr>
          <w:rFonts w:eastAsia="Calibri" w:hint="cs"/>
          <w:rtl/>
        </w:rPr>
        <w:t xml:space="preserve"> (הל' שמירת גוף ונפש סעי' ה')</w:t>
      </w:r>
      <w:r w:rsidR="00234327">
        <w:rPr>
          <w:rFonts w:eastAsia="Calibri" w:hint="cs"/>
          <w:rtl/>
        </w:rPr>
        <w:t xml:space="preserve"> </w:t>
      </w:r>
      <w:r w:rsidR="00234327">
        <w:rPr>
          <w:rFonts w:eastAsia="Calibri"/>
          <w:rtl/>
        </w:rPr>
        <w:t>–</w:t>
      </w:r>
      <w:r w:rsidR="00234327">
        <w:rPr>
          <w:rFonts w:eastAsia="Calibri" w:hint="cs"/>
          <w:rtl/>
        </w:rPr>
        <w:t xml:space="preserve"> "</w:t>
      </w:r>
      <w:r w:rsidR="00234327" w:rsidRPr="00234327">
        <w:rPr>
          <w:rFonts w:eastAsia="Calibri"/>
          <w:rtl/>
        </w:rPr>
        <w:t>מי שאכל או שתה או יש</w:t>
      </w:r>
      <w:r w:rsidR="00234327">
        <w:rPr>
          <w:rFonts w:eastAsia="Calibri" w:hint="cs"/>
          <w:rtl/>
        </w:rPr>
        <w:t>ן</w:t>
      </w:r>
      <w:r w:rsidR="00234327" w:rsidRPr="00234327">
        <w:rPr>
          <w:rFonts w:eastAsia="Calibri"/>
          <w:rtl/>
        </w:rPr>
        <w:t xml:space="preserve"> או שימש מט</w:t>
      </w:r>
      <w:r w:rsidR="00234327">
        <w:rPr>
          <w:rFonts w:eastAsia="Calibri" w:hint="cs"/>
          <w:rtl/>
        </w:rPr>
        <w:t>ת</w:t>
      </w:r>
      <w:r w:rsidR="00234327" w:rsidRPr="00234327">
        <w:rPr>
          <w:rFonts w:eastAsia="Calibri"/>
          <w:rtl/>
        </w:rPr>
        <w:t xml:space="preserve">ו או </w:t>
      </w:r>
      <w:r w:rsidR="00234327">
        <w:rPr>
          <w:rFonts w:eastAsia="Calibri" w:hint="cs"/>
          <w:rtl/>
        </w:rPr>
        <w:t>ה</w:t>
      </w:r>
      <w:r w:rsidR="00234327" w:rsidRPr="00234327">
        <w:rPr>
          <w:rFonts w:eastAsia="Calibri"/>
          <w:rtl/>
        </w:rPr>
        <w:t>קי</w:t>
      </w:r>
      <w:r w:rsidR="00234327">
        <w:rPr>
          <w:rFonts w:eastAsia="Calibri" w:hint="cs"/>
          <w:rtl/>
        </w:rPr>
        <w:t xml:space="preserve">ז דם אחר שעשה אחת מהנה </w:t>
      </w:r>
      <w:r w:rsidR="00234327" w:rsidRPr="00234327">
        <w:rPr>
          <w:rFonts w:eastAsia="Calibri"/>
          <w:rtl/>
        </w:rPr>
        <w:t>אי</w:t>
      </w:r>
      <w:r w:rsidR="00234327">
        <w:rPr>
          <w:rFonts w:eastAsia="Calibri" w:hint="cs"/>
          <w:rtl/>
        </w:rPr>
        <w:t>ן</w:t>
      </w:r>
      <w:r w:rsidR="00234327" w:rsidRPr="00234327">
        <w:rPr>
          <w:rFonts w:eastAsia="Calibri"/>
          <w:rtl/>
        </w:rPr>
        <w:t xml:space="preserve"> לו לעמוד מיד אלא ישהה מעט קודם שיעמוד</w:t>
      </w:r>
      <w:r w:rsidR="00234327">
        <w:rPr>
          <w:rFonts w:eastAsia="Calibri" w:hint="cs"/>
          <w:rtl/>
        </w:rPr>
        <w:t>"</w:t>
      </w:r>
      <w:r>
        <w:rPr>
          <w:rFonts w:eastAsia="Calibri" w:hint="cs"/>
          <w:rtl/>
        </w:rPr>
        <w:t>.</w:t>
      </w:r>
    </w:p>
    <w:p w14:paraId="76F001F3" w14:textId="5DC722A2" w:rsidR="00F605B3" w:rsidRDefault="008B4DA1" w:rsidP="00350B4C">
      <w:pPr>
        <w:numPr>
          <w:ilvl w:val="2"/>
          <w:numId w:val="19"/>
        </w:numPr>
        <w:jc w:val="both"/>
        <w:rPr>
          <w:rFonts w:eastAsia="Calibri"/>
        </w:rPr>
      </w:pPr>
      <w:r>
        <w:rPr>
          <w:u w:val="single"/>
          <w:rtl/>
        </w:rPr>
        <w:t>בן איש חי</w:t>
      </w:r>
      <w:r>
        <w:rPr>
          <w:rtl/>
        </w:rPr>
        <w:t xml:space="preserve"> (שנה א' פר' בהר אות י"א) – "ולא יעמוד מיד אחר אכילה, וישהה כשיעור ברכה אחרונה של אותה אכילה, דאם אכל פת, ישהה בישובתו שיעור ברכת המזון, ואם מזונות וכיוצא, שיעור ברכה מעין שלש".</w:t>
      </w:r>
    </w:p>
    <w:p w14:paraId="7087BE09" w14:textId="494D0003" w:rsidR="00F605B3" w:rsidRDefault="008B4DA1" w:rsidP="00350B4C">
      <w:pPr>
        <w:numPr>
          <w:ilvl w:val="2"/>
          <w:numId w:val="19"/>
        </w:numPr>
        <w:jc w:val="both"/>
      </w:pPr>
      <w:r>
        <w:rPr>
          <w:u w:val="single"/>
          <w:rtl/>
        </w:rPr>
        <w:t>שלחן הטהור</w:t>
      </w:r>
      <w:r>
        <w:rPr>
          <w:rtl/>
        </w:rPr>
        <w:t xml:space="preserve"> (סי' ק"ע סעי' י"ט) – "ואין לו לאכול ולעמוד מיד עד שיברך ברכה אחרונה, </w:t>
      </w:r>
      <w:r>
        <w:rPr>
          <w:b/>
          <w:bCs/>
          <w:rtl/>
        </w:rPr>
        <w:t>ואם רוצה עוד לאכול</w:t>
      </w:r>
      <w:r>
        <w:rPr>
          <w:rtl/>
        </w:rPr>
        <w:t xml:space="preserve"> ישהה לכל אחד כפי הברכה אחרונה שלו ולפת כדי בהמ"ז".</w:t>
      </w:r>
    </w:p>
    <w:p w14:paraId="0C2E1CFC" w14:textId="6B1B44A0" w:rsidR="00A23412" w:rsidRPr="00A23412" w:rsidRDefault="00A23412" w:rsidP="00350B4C">
      <w:pPr>
        <w:numPr>
          <w:ilvl w:val="2"/>
          <w:numId w:val="19"/>
        </w:numPr>
        <w:jc w:val="both"/>
      </w:pPr>
      <w:r>
        <w:rPr>
          <w:u w:val="single"/>
          <w:rtl/>
        </w:rPr>
        <w:t>קצות השלחן</w:t>
      </w:r>
      <w:r>
        <w:rPr>
          <w:rtl/>
        </w:rPr>
        <w:t xml:space="preserve"> (סי' ל"ט סעי' ג'</w:t>
      </w:r>
      <w:r w:rsidR="00EC1746">
        <w:rPr>
          <w:rFonts w:hint="cs"/>
          <w:rtl/>
        </w:rPr>
        <w:t>, ס"ק י'</w:t>
      </w:r>
      <w:r>
        <w:rPr>
          <w:rtl/>
        </w:rPr>
        <w:t>) – "</w:t>
      </w:r>
      <w:r w:rsidRPr="00A23412">
        <w:rPr>
          <w:rtl/>
        </w:rPr>
        <w:t>ולא יעמוד מיד אחר האכילה [או אחר השתיה אלא ישהה מעט]</w:t>
      </w:r>
      <w:r w:rsidR="00EC1746">
        <w:rPr>
          <w:rFonts w:hint="cs"/>
          <w:rtl/>
        </w:rPr>
        <w:t>. (</w:t>
      </w:r>
      <w:r w:rsidR="00EC1746" w:rsidRPr="00EC1746">
        <w:rPr>
          <w:rtl/>
        </w:rPr>
        <w:t xml:space="preserve">כן הוא בשו"ע אדמו"ר הל' שמירת גו"נ ס"ה, ובא"ר הביא מליקוטי מהרי"ל שכל מין שאכל ישהה אחריו כשיעור ברכה אחרונה שלו כגון בפת ישהה כשיעור בהמ"ז, </w:t>
      </w:r>
      <w:r w:rsidR="00EC1746" w:rsidRPr="00EC1746">
        <w:rPr>
          <w:b/>
          <w:bCs/>
          <w:rtl/>
        </w:rPr>
        <w:t>וצ"ע דמדוע ישתנה השיעור בכל דבר</w:t>
      </w:r>
      <w:r w:rsidR="00EC1746">
        <w:rPr>
          <w:rFonts w:hint="cs"/>
          <w:rtl/>
        </w:rPr>
        <w:t>)</w:t>
      </w:r>
      <w:r w:rsidRPr="00A23412">
        <w:rPr>
          <w:rtl/>
        </w:rPr>
        <w:t>"</w:t>
      </w:r>
      <w:r>
        <w:rPr>
          <w:rFonts w:hint="cs"/>
          <w:rtl/>
        </w:rPr>
        <w:t>.</w:t>
      </w:r>
    </w:p>
    <w:p w14:paraId="22925BBA" w14:textId="2A409F5B" w:rsidR="00F605B3" w:rsidRDefault="008B4DA1" w:rsidP="00350B4C">
      <w:pPr>
        <w:numPr>
          <w:ilvl w:val="2"/>
          <w:numId w:val="19"/>
        </w:numPr>
        <w:jc w:val="both"/>
      </w:pPr>
      <w:r>
        <w:rPr>
          <w:u w:val="single"/>
          <w:rtl/>
        </w:rPr>
        <w:t>פסקי תשובות</w:t>
      </w:r>
      <w:r>
        <w:rPr>
          <w:rtl/>
        </w:rPr>
        <w:t xml:space="preserve"> (סי' ק"ע אות כ"ב) – "ואם גמר לאכול לא יעמוד עד שיברך ברכה אחרונה".</w:t>
      </w:r>
    </w:p>
    <w:p w14:paraId="63D5BD2B" w14:textId="77777777" w:rsidR="00F605B3" w:rsidRDefault="008B4DA1" w:rsidP="00350B4C">
      <w:pPr>
        <w:numPr>
          <w:ilvl w:val="2"/>
          <w:numId w:val="19"/>
        </w:numPr>
        <w:jc w:val="both"/>
      </w:pPr>
      <w:r>
        <w:rPr>
          <w:rtl/>
        </w:rPr>
        <w:t xml:space="preserve">מראי מקומות – </w:t>
      </w:r>
      <w:r>
        <w:rPr>
          <w:u w:val="single"/>
          <w:rtl/>
        </w:rPr>
        <w:t>ישראל במעמדם</w:t>
      </w:r>
      <w:r>
        <w:rPr>
          <w:rtl/>
        </w:rPr>
        <w:t xml:space="preserve"> (פרק ט"ז סעי' ט"ז, פרק מ"ז סעי' י"ט).</w:t>
      </w:r>
    </w:p>
    <w:p w14:paraId="19C70938" w14:textId="77777777" w:rsidR="00F605B3" w:rsidRDefault="008B4DA1" w:rsidP="00350B4C">
      <w:pPr>
        <w:numPr>
          <w:ilvl w:val="3"/>
          <w:numId w:val="19"/>
        </w:numPr>
        <w:jc w:val="both"/>
      </w:pPr>
      <w:r>
        <w:rPr>
          <w:u w:val="single"/>
          <w:rtl/>
        </w:rPr>
        <w:t>כה"ח</w:t>
      </w:r>
      <w:r>
        <w:rPr>
          <w:rtl/>
        </w:rPr>
        <w:t xml:space="preserve"> (יו"ד סי' קט"ז ס"ק פ"ט) – "ופרש"י שם ... לעמוד פתאום אחר </w:t>
      </w:r>
      <w:r>
        <w:rPr>
          <w:b/>
          <w:bCs/>
          <w:rtl/>
        </w:rPr>
        <w:t>שאכל שובעו</w:t>
      </w:r>
      <w:r>
        <w:rPr>
          <w:rtl/>
        </w:rPr>
        <w:t xml:space="preserve"> עכ"ל. משמע הא אכל מעט לית לן בה".</w:t>
      </w:r>
    </w:p>
    <w:p w14:paraId="03B960B8" w14:textId="77777777" w:rsidR="00F605B3" w:rsidRDefault="008B4DA1" w:rsidP="00350B4C">
      <w:pPr>
        <w:numPr>
          <w:ilvl w:val="3"/>
          <w:numId w:val="19"/>
        </w:numPr>
        <w:jc w:val="both"/>
      </w:pPr>
      <w:r>
        <w:rPr>
          <w:u w:val="single"/>
          <w:rtl/>
        </w:rPr>
        <w:t>ישראל במעמדם</w:t>
      </w:r>
      <w:r>
        <w:rPr>
          <w:rtl/>
        </w:rPr>
        <w:t xml:space="preserve"> (פרק ט"ז סעי' י"ז) – "האוכל ושותה </w:t>
      </w:r>
      <w:r>
        <w:rPr>
          <w:b/>
          <w:bCs/>
          <w:rtl/>
        </w:rPr>
        <w:t>טעימה</w:t>
      </w:r>
      <w:r>
        <w:rPr>
          <w:rtl/>
        </w:rPr>
        <w:t xml:space="preserve"> מועטת כשהוא יושב, אין צריך לשהות בישיבה טרם שקם ועומד ממקומו".</w:t>
      </w:r>
    </w:p>
    <w:p w14:paraId="79C02F3C" w14:textId="77777777" w:rsidR="00F605B3" w:rsidRDefault="00F605B3">
      <w:pPr>
        <w:tabs>
          <w:tab w:val="left" w:pos="4065"/>
        </w:tabs>
        <w:jc w:val="both"/>
      </w:pPr>
    </w:p>
    <w:p w14:paraId="5CE0FA12" w14:textId="2127CBEC" w:rsidR="00F605B3" w:rsidRDefault="008B4DA1" w:rsidP="00350B4C">
      <w:pPr>
        <w:numPr>
          <w:ilvl w:val="1"/>
          <w:numId w:val="19"/>
        </w:numPr>
        <w:jc w:val="both"/>
      </w:pPr>
      <w:r>
        <w:rPr>
          <w:b/>
          <w:bCs/>
          <w:rtl/>
        </w:rPr>
        <w:t xml:space="preserve">עמידה מיד לאחר </w:t>
      </w:r>
      <w:r w:rsidR="00BE3D2A">
        <w:rPr>
          <w:rFonts w:hint="cs"/>
          <w:b/>
          <w:bCs/>
          <w:rtl/>
        </w:rPr>
        <w:t>ה</w:t>
      </w:r>
      <w:r>
        <w:rPr>
          <w:b/>
          <w:bCs/>
          <w:rtl/>
        </w:rPr>
        <w:t>שינה</w:t>
      </w:r>
      <w:r w:rsidR="00A00980">
        <w:rPr>
          <w:rtl/>
        </w:rPr>
        <w:fldChar w:fldCharType="begin"/>
      </w:r>
      <w:r w:rsidR="00A00980">
        <w:instrText xml:space="preserve"> XE "</w:instrText>
      </w:r>
      <w:r w:rsidR="00A00980" w:rsidRPr="001C2662">
        <w:rPr>
          <w:b/>
          <w:bCs/>
          <w:rtl/>
        </w:rPr>
        <w:instrText xml:space="preserve">עמידה מיד לאחר </w:instrText>
      </w:r>
      <w:r w:rsidR="00A00980" w:rsidRPr="001C2662">
        <w:rPr>
          <w:rFonts w:hint="cs"/>
          <w:b/>
          <w:bCs/>
          <w:rtl/>
        </w:rPr>
        <w:instrText>ה</w:instrText>
      </w:r>
      <w:r w:rsidR="00A00980" w:rsidRPr="001C2662">
        <w:rPr>
          <w:b/>
          <w:bCs/>
          <w:rtl/>
        </w:rPr>
        <w:instrText>שינה</w:instrText>
      </w:r>
      <w:r w:rsidR="00A00980">
        <w:instrText xml:space="preserve">" </w:instrText>
      </w:r>
      <w:r w:rsidR="00A00980">
        <w:rPr>
          <w:rtl/>
        </w:rPr>
        <w:fldChar w:fldCharType="end"/>
      </w:r>
      <w:r>
        <w:rPr>
          <w:rtl/>
        </w:rPr>
        <w:t>.</w:t>
      </w:r>
    </w:p>
    <w:p w14:paraId="3DE66652" w14:textId="77777777" w:rsidR="00F605B3" w:rsidRDefault="008B4DA1" w:rsidP="00350B4C">
      <w:pPr>
        <w:numPr>
          <w:ilvl w:val="2"/>
          <w:numId w:val="19"/>
        </w:numPr>
        <w:jc w:val="both"/>
      </w:pPr>
      <w:r>
        <w:rPr>
          <w:u w:val="single"/>
          <w:rtl/>
        </w:rPr>
        <w:t>מג"א</w:t>
      </w:r>
      <w:r>
        <w:rPr>
          <w:rtl/>
        </w:rPr>
        <w:t xml:space="preserve"> (סי' א' ס"ק ג') – "ומיד. ל"ד אלא ישהא מעט כדאי' בגיטין דף ע'".</w:t>
      </w:r>
    </w:p>
    <w:p w14:paraId="4AF03334" w14:textId="77777777" w:rsidR="00F605B3" w:rsidRDefault="008B4DA1" w:rsidP="00350B4C">
      <w:pPr>
        <w:numPr>
          <w:ilvl w:val="2"/>
          <w:numId w:val="19"/>
        </w:numPr>
        <w:jc w:val="both"/>
      </w:pPr>
      <w:r>
        <w:rPr>
          <w:u w:val="single"/>
          <w:rtl/>
        </w:rPr>
        <w:t>גר"ז</w:t>
      </w:r>
      <w:r>
        <w:rPr>
          <w:rtl/>
        </w:rPr>
        <w:t xml:space="preserve"> (מהד"ת סי' א' סעי' ו') – "וטוב להרגיל עצמו לומר מיד כשניעו משנתו (מודה אני ... אמונתך) ועל ידי זה יזכור את ה' העומד עליו ויקום בזריזות אך לא יקום ויעמוד בפתע פתאום אלא </w:t>
      </w:r>
      <w:r>
        <w:rPr>
          <w:b/>
          <w:bCs/>
          <w:rtl/>
        </w:rPr>
        <w:t xml:space="preserve">ישהה מעט </w:t>
      </w:r>
      <w:r>
        <w:rPr>
          <w:b/>
          <w:bCs/>
          <w:u w:val="single"/>
          <w:rtl/>
        </w:rPr>
        <w:t>עד</w:t>
      </w:r>
      <w:r>
        <w:rPr>
          <w:b/>
          <w:bCs/>
          <w:rtl/>
        </w:rPr>
        <w:t xml:space="preserve"> שיגמור נוסח זה בעודו שוכב או </w:t>
      </w:r>
      <w:r>
        <w:rPr>
          <w:b/>
          <w:bCs/>
          <w:u w:val="single"/>
          <w:rtl/>
        </w:rPr>
        <w:t>יושב</w:t>
      </w:r>
      <w:r>
        <w:rPr>
          <w:rtl/>
        </w:rPr>
        <w:t xml:space="preserve"> כמו שיתבאר בהל' דרך ארץ".</w:t>
      </w:r>
    </w:p>
    <w:p w14:paraId="7BE91C71" w14:textId="77777777" w:rsidR="00F605B3" w:rsidRDefault="008B4DA1" w:rsidP="00350B4C">
      <w:pPr>
        <w:numPr>
          <w:ilvl w:val="2"/>
          <w:numId w:val="19"/>
        </w:numPr>
        <w:jc w:val="both"/>
      </w:pPr>
      <w:r>
        <w:rPr>
          <w:u w:val="single"/>
          <w:rtl/>
        </w:rPr>
        <w:t>מ"ב</w:t>
      </w:r>
      <w:r>
        <w:rPr>
          <w:rtl/>
        </w:rPr>
        <w:t xml:space="preserve"> (סי' א' ס"ק ח') – "לאו דוקא אלא ישהה מעט ולא יעמוד פתאום כי זה מזיק לגוף [גיטין דף ע']".</w:t>
      </w:r>
    </w:p>
    <w:p w14:paraId="38F510FD" w14:textId="1A6241C2" w:rsidR="00F605B3" w:rsidRDefault="008B4DA1" w:rsidP="00350B4C">
      <w:pPr>
        <w:numPr>
          <w:ilvl w:val="2"/>
          <w:numId w:val="19"/>
        </w:numPr>
        <w:jc w:val="both"/>
      </w:pPr>
      <w:r>
        <w:rPr>
          <w:u w:val="single"/>
          <w:rtl/>
        </w:rPr>
        <w:t>מצות ראיה</w:t>
      </w:r>
      <w:r>
        <w:rPr>
          <w:rtl/>
        </w:rPr>
        <w:t xml:space="preserve"> (סי' א' מג"א ס"ק ג') – "</w:t>
      </w:r>
      <w:r>
        <w:rPr>
          <w:b/>
          <w:bCs/>
          <w:rtl/>
        </w:rPr>
        <w:t>צריך טעם</w:t>
      </w:r>
      <w:r>
        <w:rPr>
          <w:rtl/>
        </w:rPr>
        <w:t xml:space="preserve"> אמאי השמיט הרמ"א ד"ז, י"ל עפ"מ דאי' לקמן סי' ב' בלבישת בגדים שילבש חלוקו בעודו שוכב א"כ א"צ לשהות יותר. ומל' השו"ע נראה שהי' כך מנהגם להיות ישנים ערמים".</w:t>
      </w:r>
    </w:p>
    <w:p w14:paraId="468177DB" w14:textId="5869E963" w:rsidR="00A07C0B" w:rsidRDefault="00A07C0B" w:rsidP="00350B4C">
      <w:pPr>
        <w:numPr>
          <w:ilvl w:val="2"/>
          <w:numId w:val="19"/>
        </w:numPr>
        <w:jc w:val="both"/>
      </w:pPr>
      <w:r>
        <w:rPr>
          <w:u w:val="single"/>
          <w:rtl/>
        </w:rPr>
        <w:t>הגרח"ק</w:t>
      </w:r>
      <w:r>
        <w:rPr>
          <w:rtl/>
        </w:rPr>
        <w:t xml:space="preserve"> שליט"א (</w:t>
      </w:r>
      <w:r w:rsidR="00627E68">
        <w:rPr>
          <w:rtl/>
        </w:rPr>
        <w:t>אלא ד' אמות של הלכה פרק</w:t>
      </w:r>
      <w:r>
        <w:rPr>
          <w:rtl/>
        </w:rPr>
        <w:t xml:space="preserve"> א' </w:t>
      </w:r>
      <w:r w:rsidR="00816A29">
        <w:rPr>
          <w:rFonts w:hint="cs"/>
          <w:rtl/>
        </w:rPr>
        <w:t>אות</w:t>
      </w:r>
      <w:r>
        <w:rPr>
          <w:rtl/>
        </w:rPr>
        <w:t xml:space="preserve"> </w:t>
      </w:r>
      <w:r>
        <w:rPr>
          <w:rFonts w:hint="cs"/>
          <w:rtl/>
        </w:rPr>
        <w:t>ג</w:t>
      </w:r>
      <w:r>
        <w:rPr>
          <w:rtl/>
        </w:rPr>
        <w:t>'</w:t>
      </w:r>
      <w:r>
        <w:rPr>
          <w:rFonts w:hint="cs"/>
          <w:rtl/>
        </w:rPr>
        <w:t xml:space="preserve">) </w:t>
      </w:r>
      <w:r>
        <w:rPr>
          <w:rtl/>
        </w:rPr>
        <w:t>–</w:t>
      </w:r>
      <w:r>
        <w:rPr>
          <w:rFonts w:hint="cs"/>
          <w:rtl/>
        </w:rPr>
        <w:t xml:space="preserve"> "כשמתעורר משנתו שוהה מעט ...".</w:t>
      </w:r>
    </w:p>
    <w:p w14:paraId="2C999027" w14:textId="77777777" w:rsidR="00F605B3" w:rsidRDefault="008B4DA1" w:rsidP="00350B4C">
      <w:pPr>
        <w:numPr>
          <w:ilvl w:val="2"/>
          <w:numId w:val="19"/>
        </w:numPr>
        <w:jc w:val="both"/>
      </w:pPr>
      <w:r>
        <w:rPr>
          <w:rtl/>
        </w:rPr>
        <w:t xml:space="preserve">מראי מקומות – </w:t>
      </w:r>
      <w:r>
        <w:rPr>
          <w:u w:val="single"/>
          <w:rtl/>
        </w:rPr>
        <w:t>ישראל במעמדם</w:t>
      </w:r>
      <w:r>
        <w:rPr>
          <w:rtl/>
        </w:rPr>
        <w:t xml:space="preserve"> (פרק מ"ז סעי' ב' - סעי' ד').</w:t>
      </w:r>
    </w:p>
    <w:p w14:paraId="1A3C04A2" w14:textId="77777777" w:rsidR="00F605B3" w:rsidRDefault="00F605B3">
      <w:pPr>
        <w:jc w:val="both"/>
      </w:pPr>
    </w:p>
    <w:p w14:paraId="0B8A73E0" w14:textId="7F2ED1A0" w:rsidR="00F605B3" w:rsidRDefault="008B4DA1" w:rsidP="00350B4C">
      <w:pPr>
        <w:numPr>
          <w:ilvl w:val="1"/>
          <w:numId w:val="19"/>
        </w:numPr>
        <w:jc w:val="both"/>
      </w:pPr>
      <w:r>
        <w:rPr>
          <w:b/>
          <w:bCs/>
          <w:rtl/>
        </w:rPr>
        <w:t>עמידה מיד לאחר הקז</w:t>
      </w:r>
      <w:r w:rsidR="00740B38">
        <w:rPr>
          <w:rFonts w:hint="cs"/>
          <w:b/>
          <w:bCs/>
          <w:rtl/>
        </w:rPr>
        <w:t>ת</w:t>
      </w:r>
      <w:r>
        <w:rPr>
          <w:b/>
          <w:bCs/>
          <w:rtl/>
        </w:rPr>
        <w:t xml:space="preserve"> דם</w:t>
      </w:r>
      <w:r w:rsidR="00A00980">
        <w:rPr>
          <w:rtl/>
        </w:rPr>
        <w:fldChar w:fldCharType="begin"/>
      </w:r>
      <w:r w:rsidR="00A00980">
        <w:instrText xml:space="preserve"> XE "</w:instrText>
      </w:r>
      <w:r w:rsidR="00A00980" w:rsidRPr="001C2662">
        <w:rPr>
          <w:b/>
          <w:bCs/>
          <w:rtl/>
        </w:rPr>
        <w:instrText>עמידה מיד לאחר הקז</w:instrText>
      </w:r>
      <w:r w:rsidR="00A00980" w:rsidRPr="001C2662">
        <w:rPr>
          <w:rFonts w:hint="cs"/>
          <w:b/>
          <w:bCs/>
          <w:rtl/>
        </w:rPr>
        <w:instrText>ת</w:instrText>
      </w:r>
      <w:r w:rsidR="00A00980" w:rsidRPr="001C2662">
        <w:rPr>
          <w:b/>
          <w:bCs/>
          <w:rtl/>
        </w:rPr>
        <w:instrText xml:space="preserve"> דם</w:instrText>
      </w:r>
      <w:r w:rsidR="00A00980">
        <w:instrText xml:space="preserve">" </w:instrText>
      </w:r>
      <w:r w:rsidR="00A00980">
        <w:rPr>
          <w:rtl/>
        </w:rPr>
        <w:fldChar w:fldCharType="end"/>
      </w:r>
      <w:r>
        <w:rPr>
          <w:rtl/>
        </w:rPr>
        <w:t>.</w:t>
      </w:r>
    </w:p>
    <w:p w14:paraId="598C149E" w14:textId="3D1782AC" w:rsidR="00F605B3" w:rsidRDefault="008B4DA1" w:rsidP="00350B4C">
      <w:pPr>
        <w:numPr>
          <w:ilvl w:val="2"/>
          <w:numId w:val="19"/>
        </w:numPr>
        <w:jc w:val="both"/>
      </w:pPr>
      <w:r>
        <w:rPr>
          <w:rtl/>
        </w:rPr>
        <w:t xml:space="preserve">מחמיר – </w:t>
      </w:r>
      <w:r>
        <w:rPr>
          <w:u w:val="single"/>
          <w:rtl/>
        </w:rPr>
        <w:t>ראב"ן</w:t>
      </w:r>
      <w:r>
        <w:rPr>
          <w:rtl/>
        </w:rPr>
        <w:t xml:space="preserve"> (סי' שע"א)</w:t>
      </w:r>
      <w:r w:rsidR="002430C1">
        <w:rPr>
          <w:rFonts w:hint="cs"/>
          <w:rtl/>
        </w:rPr>
        <w:t xml:space="preserve">, </w:t>
      </w:r>
      <w:r w:rsidR="002430C1" w:rsidRPr="005A6246">
        <w:rPr>
          <w:rFonts w:hint="cs"/>
          <w:u w:val="single"/>
          <w:rtl/>
        </w:rPr>
        <w:t>שלחן חי</w:t>
      </w:r>
      <w:r w:rsidR="002430C1">
        <w:rPr>
          <w:rFonts w:hint="cs"/>
          <w:rtl/>
        </w:rPr>
        <w:t xml:space="preserve"> (סי' נ"ח אות ד')</w:t>
      </w:r>
      <w:r>
        <w:rPr>
          <w:rtl/>
        </w:rPr>
        <w:t>.</w:t>
      </w:r>
    </w:p>
    <w:p w14:paraId="6DFFCCBC" w14:textId="77777777" w:rsidR="00F605B3" w:rsidRDefault="008B4DA1" w:rsidP="00350B4C">
      <w:pPr>
        <w:numPr>
          <w:ilvl w:val="2"/>
          <w:numId w:val="19"/>
        </w:numPr>
        <w:jc w:val="both"/>
      </w:pPr>
      <w:r>
        <w:rPr>
          <w:b/>
          <w:bCs/>
          <w:rtl/>
        </w:rPr>
        <w:t>בזמן הזה</w:t>
      </w:r>
      <w:r>
        <w:rPr>
          <w:rtl/>
        </w:rPr>
        <w:t>.</w:t>
      </w:r>
    </w:p>
    <w:p w14:paraId="095E3240" w14:textId="77777777" w:rsidR="00F605B3" w:rsidRDefault="008B4DA1" w:rsidP="00350B4C">
      <w:pPr>
        <w:numPr>
          <w:ilvl w:val="3"/>
          <w:numId w:val="19"/>
        </w:numPr>
        <w:jc w:val="both"/>
      </w:pPr>
      <w:r>
        <w:rPr>
          <w:rtl/>
        </w:rPr>
        <w:t xml:space="preserve">אין לחוש – </w:t>
      </w:r>
      <w:r>
        <w:rPr>
          <w:u w:val="single"/>
          <w:rtl/>
        </w:rPr>
        <w:t>זבחי צדק</w:t>
      </w:r>
      <w:r>
        <w:rPr>
          <w:rtl/>
        </w:rPr>
        <w:t xml:space="preserve"> (סי' קט"ז ס"ק ס', "בענין הקזה א"צ ליזהר דהקזה דזה"ז אינם בקיאין להוציא כל דמן ובזמן הש"ס היו בקיאין להוציא כל דמן ואין נשאר אלא </w:t>
      </w:r>
      <w:r>
        <w:rPr>
          <w:b/>
          <w:bCs/>
          <w:rtl/>
        </w:rPr>
        <w:t>רביעית שהנפש תלויה בו ועל כן בזה"ז אין לחוש</w:t>
      </w:r>
      <w:r>
        <w:rPr>
          <w:rtl/>
        </w:rPr>
        <w:t>").</w:t>
      </w:r>
    </w:p>
    <w:p w14:paraId="7DBA6EBA" w14:textId="77777777" w:rsidR="00F605B3" w:rsidRDefault="008B4DA1" w:rsidP="00350B4C">
      <w:pPr>
        <w:numPr>
          <w:ilvl w:val="3"/>
          <w:numId w:val="19"/>
        </w:numPr>
        <w:jc w:val="both"/>
      </w:pPr>
      <w:r>
        <w:rPr>
          <w:rtl/>
        </w:rPr>
        <w:t xml:space="preserve">חושש – </w:t>
      </w:r>
      <w:r>
        <w:rPr>
          <w:u w:val="single"/>
          <w:rtl/>
        </w:rPr>
        <w:t>ישראל במעמדם</w:t>
      </w:r>
      <w:r>
        <w:rPr>
          <w:rtl/>
        </w:rPr>
        <w:t xml:space="preserve"> (פרק מ"ז סעי' כ"ג).</w:t>
      </w:r>
    </w:p>
    <w:p w14:paraId="7436DF96" w14:textId="77777777" w:rsidR="00F605B3" w:rsidRDefault="00F605B3">
      <w:pPr>
        <w:jc w:val="both"/>
      </w:pPr>
    </w:p>
    <w:p w14:paraId="782C6DCE" w14:textId="77777777" w:rsidR="00F605B3" w:rsidRDefault="008B4DA1" w:rsidP="00350B4C">
      <w:pPr>
        <w:numPr>
          <w:ilvl w:val="1"/>
          <w:numId w:val="19"/>
        </w:numPr>
        <w:jc w:val="both"/>
      </w:pPr>
      <w:r>
        <w:rPr>
          <w:b/>
          <w:bCs/>
          <w:rtl/>
        </w:rPr>
        <w:t>פוסקים הללו מביאים שאין לעמוד מיד לאחר כל הענינים המוזכרים למעלה</w:t>
      </w:r>
      <w:r>
        <w:rPr>
          <w:rtl/>
        </w:rPr>
        <w:t>.</w:t>
      </w:r>
    </w:p>
    <w:p w14:paraId="5B7D82D4" w14:textId="77777777" w:rsidR="00F605B3" w:rsidRDefault="008B4DA1" w:rsidP="00350B4C">
      <w:pPr>
        <w:numPr>
          <w:ilvl w:val="2"/>
          <w:numId w:val="19"/>
        </w:numPr>
        <w:jc w:val="both"/>
      </w:pPr>
      <w:r>
        <w:rPr>
          <w:u w:val="single"/>
          <w:rtl/>
        </w:rPr>
        <w:t>פר"ח</w:t>
      </w:r>
      <w:r>
        <w:rPr>
          <w:rtl/>
        </w:rPr>
        <w:t xml:space="preserve"> (סי' קט"ז ס"ק ט' ד"ה דע) – "אלא ישהה מעט קודם שיעמוד".</w:t>
      </w:r>
    </w:p>
    <w:p w14:paraId="7910D6C1" w14:textId="77777777" w:rsidR="00F605B3" w:rsidRDefault="008B4DA1" w:rsidP="00350B4C">
      <w:pPr>
        <w:numPr>
          <w:ilvl w:val="2"/>
          <w:numId w:val="19"/>
        </w:numPr>
        <w:jc w:val="both"/>
      </w:pPr>
      <w:r>
        <w:rPr>
          <w:u w:val="single"/>
          <w:rtl/>
        </w:rPr>
        <w:t>גר"ז</w:t>
      </w:r>
      <w:r>
        <w:rPr>
          <w:rtl/>
        </w:rPr>
        <w:t xml:space="preserve"> (הל' שמירת גוף ונפש סעי' ה') – "אין לו לעמוד מיד אלא ישהה מעט קודם שיעמוד".</w:t>
      </w:r>
    </w:p>
    <w:p w14:paraId="160B9EDB" w14:textId="77777777" w:rsidR="00F605B3" w:rsidRDefault="008B4DA1" w:rsidP="00350B4C">
      <w:pPr>
        <w:numPr>
          <w:ilvl w:val="2"/>
          <w:numId w:val="19"/>
        </w:numPr>
        <w:jc w:val="both"/>
      </w:pPr>
      <w:r>
        <w:rPr>
          <w:u w:val="single"/>
          <w:rtl/>
        </w:rPr>
        <w:t>זבחי צדק</w:t>
      </w:r>
      <w:r>
        <w:rPr>
          <w:rtl/>
        </w:rPr>
        <w:t xml:space="preserve"> (סי' קט"ז ס"ק ס') – "אלא ישהה מעט קודם שיעמוד".</w:t>
      </w:r>
    </w:p>
    <w:p w14:paraId="56D9EB09" w14:textId="77777777" w:rsidR="00F605B3" w:rsidRDefault="008B4DA1" w:rsidP="00350B4C">
      <w:pPr>
        <w:numPr>
          <w:ilvl w:val="2"/>
          <w:numId w:val="19"/>
        </w:numPr>
        <w:jc w:val="both"/>
      </w:pPr>
      <w:r>
        <w:rPr>
          <w:u w:val="single"/>
          <w:rtl/>
        </w:rPr>
        <w:t>כה"ח</w:t>
      </w:r>
      <w:r>
        <w:rPr>
          <w:rtl/>
        </w:rPr>
        <w:t xml:space="preserve"> (סי' קט"ז ס"ק פ"ט) – "משמע דכולהו נמי אם עמד פתאום אבל אם שהה מעט לית לן בה".</w:t>
      </w:r>
    </w:p>
    <w:p w14:paraId="011A89F2" w14:textId="77777777" w:rsidR="00F605B3" w:rsidRDefault="008B4DA1" w:rsidP="00350B4C">
      <w:pPr>
        <w:numPr>
          <w:ilvl w:val="2"/>
          <w:numId w:val="19"/>
        </w:numPr>
        <w:jc w:val="both"/>
      </w:pPr>
      <w:r>
        <w:rPr>
          <w:u w:val="single"/>
          <w:rtl/>
        </w:rPr>
        <w:t>שלחן חי</w:t>
      </w:r>
      <w:r>
        <w:rPr>
          <w:rtl/>
        </w:rPr>
        <w:t xml:space="preserve"> (סי' ז' אות א', סי' נ"ח אות ד') – "אלא ישהה מעט קודם שיעמוד".</w:t>
      </w:r>
    </w:p>
    <w:p w14:paraId="5319E7FD" w14:textId="77777777" w:rsidR="00D86987" w:rsidRPr="00C35A66" w:rsidRDefault="00D86987">
      <w:pPr>
        <w:jc w:val="both"/>
      </w:pPr>
    </w:p>
    <w:p w14:paraId="6C78DAC6" w14:textId="77777777" w:rsidR="00F605B3" w:rsidRDefault="008B4DA1" w:rsidP="00350B4C">
      <w:pPr>
        <w:numPr>
          <w:ilvl w:val="1"/>
          <w:numId w:val="19"/>
        </w:numPr>
        <w:jc w:val="both"/>
      </w:pPr>
      <w:r>
        <w:rPr>
          <w:rtl/>
        </w:rPr>
        <w:t>מראי מקומות.</w:t>
      </w:r>
    </w:p>
    <w:p w14:paraId="736DDB95" w14:textId="77777777" w:rsidR="00F605B3" w:rsidRDefault="008B4DA1" w:rsidP="00350B4C">
      <w:pPr>
        <w:numPr>
          <w:ilvl w:val="2"/>
          <w:numId w:val="19"/>
        </w:numPr>
        <w:jc w:val="both"/>
      </w:pPr>
      <w:r>
        <w:rPr>
          <w:u w:val="single"/>
          <w:rtl/>
        </w:rPr>
        <w:t>אבן ישראל</w:t>
      </w:r>
      <w:r>
        <w:rPr>
          <w:rtl/>
        </w:rPr>
        <w:t xml:space="preserve"> (ח"ט סי' קס"ו אות כ"ד) – "מה שאמרו בגיטין דף ע ע"א שם איכא ב' דברים בעומד בשעת אכילה וזה רק מתיש כוחו של אדם, וגם באכל ואח"כ עמד תיכף אחר האכילה, </w:t>
      </w:r>
      <w:r>
        <w:rPr>
          <w:b/>
          <w:bCs/>
          <w:rtl/>
        </w:rPr>
        <w:t>ובודאי נימא שומר פתאים ע"ז</w:t>
      </w:r>
      <w:r>
        <w:rPr>
          <w:rtl/>
        </w:rPr>
        <w:t>, ובודאי זה מיירי גם באכילת ארעי, מדקאמר שתה ועמד, ושתיה בודאי היה רק שתיית ארעי, והה"ד נמי אכילה".</w:t>
      </w:r>
    </w:p>
    <w:p w14:paraId="588DD47F" w14:textId="77777777" w:rsidR="00F605B3" w:rsidRDefault="00F605B3">
      <w:pPr>
        <w:jc w:val="both"/>
      </w:pPr>
    </w:p>
    <w:p w14:paraId="541DDF3B" w14:textId="77777777" w:rsidR="00F605B3" w:rsidRDefault="008B4DA1" w:rsidP="00350B4C">
      <w:pPr>
        <w:numPr>
          <w:ilvl w:val="1"/>
          <w:numId w:val="19"/>
        </w:numPr>
        <w:jc w:val="both"/>
      </w:pPr>
      <w:r>
        <w:rPr>
          <w:b/>
          <w:bCs/>
          <w:rtl/>
        </w:rPr>
        <w:t>אכילה ושתיה בעמידה</w:t>
      </w:r>
      <w:r>
        <w:rPr>
          <w:rtl/>
        </w:rPr>
        <w:t>.</w:t>
      </w:r>
    </w:p>
    <w:p w14:paraId="1909C522" w14:textId="77777777" w:rsidR="00F605B3" w:rsidRDefault="008B4DA1" w:rsidP="00350B4C">
      <w:pPr>
        <w:numPr>
          <w:ilvl w:val="2"/>
          <w:numId w:val="19"/>
        </w:numPr>
        <w:jc w:val="both"/>
      </w:pPr>
      <w:r>
        <w:rPr>
          <w:rtl/>
        </w:rPr>
        <w:t>עי' לקמן.</w:t>
      </w:r>
    </w:p>
    <w:p w14:paraId="26DC7601" w14:textId="77777777" w:rsidR="00F605B3" w:rsidRDefault="00F605B3">
      <w:pPr>
        <w:jc w:val="both"/>
      </w:pPr>
    </w:p>
    <w:p w14:paraId="72A7D73B" w14:textId="67B0A348" w:rsidR="00F605B3" w:rsidRDefault="008B4DA1" w:rsidP="00350B4C">
      <w:pPr>
        <w:numPr>
          <w:ilvl w:val="1"/>
          <w:numId w:val="19"/>
        </w:numPr>
        <w:jc w:val="both"/>
      </w:pPr>
      <w:r>
        <w:rPr>
          <w:bCs/>
          <w:rtl/>
        </w:rPr>
        <w:t>הליכה ד' אמות אחר אכילה קודם השינה</w:t>
      </w:r>
      <w:r w:rsidR="00A00980">
        <w:rPr>
          <w:b/>
          <w:rtl/>
        </w:rPr>
        <w:fldChar w:fldCharType="begin"/>
      </w:r>
      <w:r w:rsidR="00A00980">
        <w:instrText xml:space="preserve"> XE "</w:instrText>
      </w:r>
      <w:r w:rsidR="00A00980" w:rsidRPr="001C2662">
        <w:rPr>
          <w:bCs/>
          <w:rtl/>
        </w:rPr>
        <w:instrText>הליכה ד' אמות אחר אכילה קודם השינה</w:instrText>
      </w:r>
      <w:r w:rsidR="00A00980">
        <w:instrText xml:space="preserve">" </w:instrText>
      </w:r>
      <w:r w:rsidR="00A00980">
        <w:rPr>
          <w:b/>
          <w:rtl/>
        </w:rPr>
        <w:fldChar w:fldCharType="end"/>
      </w:r>
      <w:r>
        <w:rPr>
          <w:b/>
          <w:rtl/>
        </w:rPr>
        <w:t>.</w:t>
      </w:r>
    </w:p>
    <w:p w14:paraId="2BF8EE97" w14:textId="19004E0E" w:rsidR="00F605B3" w:rsidRDefault="008B4DA1" w:rsidP="00350B4C">
      <w:pPr>
        <w:numPr>
          <w:ilvl w:val="2"/>
          <w:numId w:val="19"/>
        </w:numPr>
        <w:jc w:val="both"/>
      </w:pPr>
      <w:r>
        <w:rPr>
          <w:b/>
          <w:i/>
          <w:u w:val="single"/>
          <w:rtl/>
        </w:rPr>
        <w:t>הגרח"ק</w:t>
      </w:r>
      <w:r>
        <w:rPr>
          <w:b/>
          <w:i/>
          <w:rtl/>
        </w:rPr>
        <w:t xml:space="preserve"> שליט"א (</w:t>
      </w:r>
      <w:r>
        <w:rPr>
          <w:rFonts w:eastAsia="SimSun"/>
          <w:rtl/>
          <w:lang w:eastAsia="zh-CN"/>
        </w:rPr>
        <w:t xml:space="preserve">אליבא דהלכתא </w:t>
      </w:r>
      <w:r w:rsidR="00E24E53">
        <w:rPr>
          <w:rFonts w:eastAsia="SimSun" w:hint="cs"/>
          <w:rtl/>
          <w:lang w:eastAsia="zh-CN"/>
        </w:rPr>
        <w:t xml:space="preserve">גליון </w:t>
      </w:r>
      <w:r>
        <w:rPr>
          <w:rFonts w:eastAsia="SimSun"/>
          <w:rtl/>
          <w:lang w:eastAsia="zh-CN"/>
        </w:rPr>
        <w:t>כ"ח עמ' כ"ד טור ג') – "</w:t>
      </w:r>
      <w:r>
        <w:rPr>
          <w:b/>
          <w:rtl/>
        </w:rPr>
        <w:t>שאלה: קי"ל שאחר אכילה הוי סכנה לישון מיד בלי שילך</w:t>
      </w:r>
      <w:r>
        <w:rPr>
          <w:rFonts w:eastAsia="SimSun"/>
          <w:rtl/>
          <w:lang w:eastAsia="zh-CN"/>
        </w:rPr>
        <w:t xml:space="preserve"> </w:t>
      </w:r>
      <w:r>
        <w:rPr>
          <w:b/>
          <w:rtl/>
        </w:rPr>
        <w:t>ד' אמות, בין האכילה לשינה, וצריך לברר מדוע בקטנים לא</w:t>
      </w:r>
      <w:r>
        <w:rPr>
          <w:rFonts w:eastAsia="SimSun"/>
          <w:rtl/>
          <w:lang w:eastAsia="zh-CN"/>
        </w:rPr>
        <w:t xml:space="preserve"> </w:t>
      </w:r>
      <w:r>
        <w:rPr>
          <w:b/>
          <w:rtl/>
        </w:rPr>
        <w:t>מקפידים על זה, שהרבה ילדים קטנים אוכלים דייסא (וכיו"ב)</w:t>
      </w:r>
      <w:r>
        <w:rPr>
          <w:rFonts w:eastAsia="SimSun"/>
          <w:rtl/>
          <w:lang w:eastAsia="zh-CN"/>
        </w:rPr>
        <w:t xml:space="preserve"> </w:t>
      </w:r>
      <w:r>
        <w:rPr>
          <w:b/>
          <w:rtl/>
        </w:rPr>
        <w:t>כששוכבים במיטתם, ונרדמים כך, בלי הליכה ד' אמות, וצ"ע.</w:t>
      </w:r>
      <w:r>
        <w:rPr>
          <w:rFonts w:eastAsia="SimSun"/>
          <w:rtl/>
          <w:lang w:eastAsia="zh-CN"/>
        </w:rPr>
        <w:t xml:space="preserve"> </w:t>
      </w:r>
      <w:r>
        <w:rPr>
          <w:b/>
          <w:rtl/>
        </w:rPr>
        <w:t>תשובה: אין מובא בשו"ע, (תשו' בכת"י)".</w:t>
      </w:r>
    </w:p>
    <w:p w14:paraId="07E5EFF3" w14:textId="44D33D8E" w:rsidR="00F605B3" w:rsidRDefault="008B4DA1">
      <w:pPr>
        <w:ind w:left="397"/>
        <w:jc w:val="both"/>
      </w:pPr>
      <w:r>
        <w:rPr>
          <w:b/>
          <w:i/>
          <w:u w:val="single"/>
          <w:rtl/>
        </w:rPr>
        <w:t>הגרח"ק</w:t>
      </w:r>
      <w:r>
        <w:rPr>
          <w:b/>
          <w:i/>
          <w:rtl/>
        </w:rPr>
        <w:t xml:space="preserve"> שליט"א (</w:t>
      </w:r>
      <w:r>
        <w:rPr>
          <w:rFonts w:eastAsia="SimSun"/>
          <w:rtl/>
          <w:lang w:eastAsia="zh-CN"/>
        </w:rPr>
        <w:t xml:space="preserve">אליבא דהלכתא </w:t>
      </w:r>
      <w:r w:rsidR="00E24E53">
        <w:rPr>
          <w:rFonts w:eastAsia="SimSun" w:hint="cs"/>
          <w:rtl/>
          <w:lang w:eastAsia="zh-CN"/>
        </w:rPr>
        <w:t xml:space="preserve">גליון </w:t>
      </w:r>
      <w:r>
        <w:rPr>
          <w:rFonts w:eastAsia="SimSun"/>
          <w:rtl/>
          <w:lang w:eastAsia="zh-CN"/>
        </w:rPr>
        <w:t>כ"ח עמ' כ"ד טור ג') – "</w:t>
      </w:r>
      <w:r>
        <w:rPr>
          <w:b/>
          <w:rtl/>
        </w:rPr>
        <w:t>שאלה: (המשך), מרן שליט"א ענה, שמדוע לא מקפידים בקטנים שלא ישנו לפני הליכה ד' אמות אחר אכילה מפני שלא הובא דין זה בשו"ע, וצ"ע שהשו"ע בחו"מ פוסק שמסדרין לבע"ח ומניחים לו שולחן ומטה, וכדי שילך ד' אמות בין האכילה לשינה, א"כ השו"ע כן פוסק דין זה, וצ"ע. תשובה: בחו"מ הביא ובאו"ח לא הביא, (תשו' בכת"י)".</w:t>
      </w:r>
    </w:p>
    <w:p w14:paraId="1B32EFA2" w14:textId="1A11BE41" w:rsidR="00F605B3" w:rsidRDefault="008B4DA1">
      <w:pPr>
        <w:ind w:left="397"/>
        <w:jc w:val="both"/>
        <w:rPr>
          <w:b/>
        </w:rPr>
      </w:pPr>
      <w:r>
        <w:rPr>
          <w:b/>
          <w:i/>
          <w:u w:val="single"/>
          <w:rtl/>
        </w:rPr>
        <w:t>הגרח"ק</w:t>
      </w:r>
      <w:r>
        <w:rPr>
          <w:b/>
          <w:i/>
          <w:rtl/>
        </w:rPr>
        <w:t xml:space="preserve"> שליט"א (</w:t>
      </w:r>
      <w:r>
        <w:rPr>
          <w:rFonts w:eastAsia="SimSun"/>
          <w:rtl/>
          <w:lang w:eastAsia="zh-CN"/>
        </w:rPr>
        <w:t xml:space="preserve">אליבא דהלכתא </w:t>
      </w:r>
      <w:r w:rsidR="00E24E53">
        <w:rPr>
          <w:rFonts w:eastAsia="SimSun" w:hint="cs"/>
          <w:rtl/>
          <w:lang w:eastAsia="zh-CN"/>
        </w:rPr>
        <w:t xml:space="preserve">גליון </w:t>
      </w:r>
      <w:r>
        <w:rPr>
          <w:rFonts w:eastAsia="SimSun"/>
          <w:rtl/>
          <w:lang w:eastAsia="zh-CN"/>
        </w:rPr>
        <w:t>כ"ח עמ' כ"ד טור ג') – "</w:t>
      </w:r>
      <w:r>
        <w:rPr>
          <w:b/>
          <w:rtl/>
        </w:rPr>
        <w:t xml:space="preserve">שאלה: (המשך), מרן שליט"א ענה שהשו"ע לא הביא באו"ח את איסור לישון מיד אחר אכילה בלי הליכה ד' אמות, אבל הרי בחו"מ כן הביאו, ומ"ש זה מזה. וצ"ע. תשובה: אפשר שנשתנו הטבעים, ומ"מ הדין בחו"מ לא נשתנה, כי כך קבעו חז"ל והפקר ב"ד הפקר, (תשו' בכת"י). [א"ה: מבואר בתשו' מרן שליט"א, שמכיון שלא הובא דין זה בשו"ע או"ח, אמרי' שאפשר שנשתנו הטבעים, ובזה"ז אינו סכנה, ומ"מ דין מסדרין שבשו"ע חו"מ לא נשתנה דכיון שתקנו חז"ל, נשאר התקנה שהפקר ב"ד הפקר, ודו"ק. וצ"ע אם כוונת מרן שליט"א להקל רק בקטנים, או גם בגדולים הקל מרן שליט"א מטעם זה, ובמענה ר"ח כתב מרן שליט"א שטוב ללכת ד' אמות, ושאלו ת"ח שליטא ממעשה עם מרן </w:t>
      </w:r>
      <w:r>
        <w:rPr>
          <w:b/>
          <w:u w:val="single"/>
          <w:rtl/>
        </w:rPr>
        <w:t>הח"ח</w:t>
      </w:r>
      <w:r>
        <w:rPr>
          <w:b/>
          <w:rtl/>
        </w:rPr>
        <w:t xml:space="preserve"> זצוק"ל שבזקנותו הקפיד מאוד ללכת ד' אמות אחר האכילה, והתאמץ בזה בהתאמצות גדולה, ומוכח שלא נשתנה הדין, וצ"ע]".</w:t>
      </w:r>
    </w:p>
    <w:p w14:paraId="0C1FCFBA" w14:textId="77777777" w:rsidR="00F605B3" w:rsidRDefault="008B4DA1">
      <w:pPr>
        <w:ind w:left="397"/>
        <w:jc w:val="both"/>
        <w:rPr>
          <w:b/>
        </w:rPr>
      </w:pPr>
      <w:r>
        <w:rPr>
          <w:b/>
          <w:i/>
          <w:u w:val="single"/>
          <w:rtl/>
        </w:rPr>
        <w:t>הגרח"ק</w:t>
      </w:r>
      <w:r>
        <w:rPr>
          <w:b/>
          <w:i/>
          <w:rtl/>
        </w:rPr>
        <w:t xml:space="preserve"> שליט"א (עלי שי"ח עמ' ק"ז אות ו') – </w:t>
      </w:r>
      <w:r>
        <w:rPr>
          <w:b/>
          <w:rtl/>
        </w:rPr>
        <w:t>"שאלה: האם חייב ללכת ד' אמות אחר סיום אכילת סעודה. תשובה: טוב ללכת".</w:t>
      </w:r>
    </w:p>
    <w:p w14:paraId="1F353E0D" w14:textId="77777777" w:rsidR="008E1D91" w:rsidRDefault="008E1D91">
      <w:pPr>
        <w:rPr>
          <w:rtl/>
        </w:rPr>
        <w:sectPr w:rsidR="008E1D91">
          <w:type w:val="continuous"/>
          <w:pgSz w:w="11906" w:h="16838"/>
          <w:pgMar w:top="719" w:right="626" w:bottom="540" w:left="720" w:header="360" w:footer="0" w:gutter="0"/>
          <w:cols w:space="720"/>
          <w:formProt w:val="0"/>
          <w:bidi/>
          <w:docGrid w:linePitch="360"/>
        </w:sectPr>
      </w:pPr>
    </w:p>
    <w:p w14:paraId="3B70DD0D" w14:textId="6934873E" w:rsidR="00F605B3" w:rsidRDefault="00F605B3"/>
    <w:p w14:paraId="73DD0453" w14:textId="252AD6E1" w:rsidR="00F605B3" w:rsidRDefault="008B4DA1" w:rsidP="00350B4C">
      <w:pPr>
        <w:numPr>
          <w:ilvl w:val="0"/>
          <w:numId w:val="19"/>
        </w:numPr>
      </w:pPr>
      <w:r>
        <w:rPr>
          <w:sz w:val="28"/>
          <w:szCs w:val="28"/>
          <w:u w:val="single"/>
          <w:rtl/>
        </w:rPr>
        <w:t>להקיז דם ערב יו"ט</w:t>
      </w:r>
      <w:r w:rsidR="00A00980">
        <w:rPr>
          <w:rtl/>
        </w:rPr>
        <w:fldChar w:fldCharType="begin"/>
      </w:r>
      <w:r w:rsidR="00A00980">
        <w:instrText xml:space="preserve"> XE "</w:instrText>
      </w:r>
      <w:r w:rsidR="00A00980" w:rsidRPr="001C2662">
        <w:rPr>
          <w:sz w:val="28"/>
          <w:szCs w:val="28"/>
          <w:u w:val="single"/>
          <w:rtl/>
        </w:rPr>
        <w:instrText>הקיז דם ערב יו</w:instrText>
      </w:r>
      <w:r w:rsidR="00A00980">
        <w:rPr>
          <w:sz w:val="20"/>
          <w:szCs w:val="20"/>
        </w:rPr>
        <w:instrText>\</w:instrText>
      </w:r>
      <w:r w:rsidR="00A00980" w:rsidRPr="001C2662">
        <w:rPr>
          <w:sz w:val="28"/>
          <w:szCs w:val="28"/>
          <w:u w:val="single"/>
          <w:rtl/>
        </w:rPr>
        <w:instrText>"ט</w:instrText>
      </w:r>
      <w:r w:rsidR="00A00980">
        <w:instrText xml:space="preserve">" </w:instrText>
      </w:r>
      <w:r w:rsidR="00A00980">
        <w:rPr>
          <w:rtl/>
        </w:rPr>
        <w:fldChar w:fldCharType="end"/>
      </w:r>
      <w:r>
        <w:rPr>
          <w:rtl/>
        </w:rPr>
        <w:t>.</w:t>
      </w:r>
    </w:p>
    <w:p w14:paraId="00FBE4BC" w14:textId="77777777" w:rsidR="00F605B3" w:rsidRDefault="008B4DA1">
      <w:pPr>
        <w:ind w:left="120" w:hanging="120"/>
        <w:jc w:val="both"/>
      </w:pPr>
      <w:r>
        <w:rPr>
          <w:b/>
          <w:bCs/>
          <w:rtl/>
        </w:rPr>
        <w:t>שבת</w:t>
      </w:r>
      <w:r>
        <w:rPr>
          <w:rtl/>
        </w:rPr>
        <w:t xml:space="preserve"> (דף קכט:) – "מעלי יומא טבא חולשא, מעלי יומא דעצרתא סכנתא. וגזרו רבנן אכולהו מעלי יומא טבא משום יומא טבא דעצרת. דנפיק ביה זיקא ושמיה טבוח. דאי לא קבלו ישראל תורה הוה טבח להו לבשרייהו ולדמייהו".</w:t>
      </w:r>
    </w:p>
    <w:p w14:paraId="5A82A815" w14:textId="77777777" w:rsidR="00F605B3" w:rsidRDefault="00F605B3">
      <w:pPr>
        <w:jc w:val="both"/>
      </w:pPr>
    </w:p>
    <w:p w14:paraId="617718C7" w14:textId="77777777" w:rsidR="00F605B3" w:rsidRDefault="008B4DA1" w:rsidP="00350B4C">
      <w:pPr>
        <w:numPr>
          <w:ilvl w:val="1"/>
          <w:numId w:val="19"/>
        </w:numPr>
        <w:jc w:val="both"/>
      </w:pPr>
      <w:r>
        <w:rPr>
          <w:b/>
          <w:bCs/>
          <w:rtl/>
        </w:rPr>
        <w:t>פוסקים</w:t>
      </w:r>
      <w:r>
        <w:rPr>
          <w:rtl/>
        </w:rPr>
        <w:t>.</w:t>
      </w:r>
    </w:p>
    <w:p w14:paraId="30FE65DB" w14:textId="77777777" w:rsidR="00F605B3" w:rsidRDefault="008B4DA1" w:rsidP="00350B4C">
      <w:pPr>
        <w:numPr>
          <w:ilvl w:val="2"/>
          <w:numId w:val="19"/>
        </w:numPr>
        <w:jc w:val="both"/>
      </w:pPr>
      <w:r>
        <w:rPr>
          <w:rtl/>
        </w:rPr>
        <w:t>בני אשכנז: מחמיר.</w:t>
      </w:r>
    </w:p>
    <w:p w14:paraId="2A965B0D" w14:textId="77777777" w:rsidR="00F605B3" w:rsidRDefault="008B4DA1" w:rsidP="00350B4C">
      <w:pPr>
        <w:numPr>
          <w:ilvl w:val="3"/>
          <w:numId w:val="19"/>
        </w:numPr>
        <w:jc w:val="both"/>
      </w:pPr>
      <w:r>
        <w:rPr>
          <w:u w:val="single"/>
          <w:rtl/>
        </w:rPr>
        <w:t>רמ"א</w:t>
      </w:r>
      <w:r>
        <w:rPr>
          <w:rtl/>
        </w:rPr>
        <w:t xml:space="preserve"> (או"ח סי' תס"ח סעי' י') – "ונהגו שלא להקיז דם בשום עי"ט, </w:t>
      </w:r>
      <w:r>
        <w:rPr>
          <w:b/>
          <w:bCs/>
          <w:rtl/>
        </w:rPr>
        <w:t>ואין לשנות</w:t>
      </w:r>
      <w:r>
        <w:rPr>
          <w:rtl/>
        </w:rPr>
        <w:t>".</w:t>
      </w:r>
    </w:p>
    <w:p w14:paraId="652FC90D" w14:textId="77777777" w:rsidR="00F605B3" w:rsidRDefault="008B4DA1" w:rsidP="00350B4C">
      <w:pPr>
        <w:numPr>
          <w:ilvl w:val="3"/>
          <w:numId w:val="19"/>
        </w:numPr>
        <w:jc w:val="both"/>
      </w:pPr>
      <w:r>
        <w:rPr>
          <w:u w:val="single"/>
          <w:rtl/>
        </w:rPr>
        <w:t>לבוש</w:t>
      </w:r>
      <w:r>
        <w:rPr>
          <w:rtl/>
        </w:rPr>
        <w:t xml:space="preserve"> (סי' קט"ז סעי' ה', או"ח סוף סי' תצ"ג) – "אין מקיזין דם בערב שבועות וכן בכל ערב יו"ט, וטעמא משום שבערב שבועות הוא יום סכנה משום שבו נפק זיקא לעולם ששמו טבוח, ואי לא קבלו ישראל את התורה היה טבח להו לדמייהו ולבשרייהו, וגזרו חז"ל בכל ערב יו"ט שלא להקיז דם משום ערב שבועות".</w:t>
      </w:r>
    </w:p>
    <w:p w14:paraId="7540F4ED" w14:textId="77777777" w:rsidR="00F605B3" w:rsidRDefault="008B4DA1" w:rsidP="00350B4C">
      <w:pPr>
        <w:numPr>
          <w:ilvl w:val="3"/>
          <w:numId w:val="19"/>
        </w:numPr>
        <w:jc w:val="both"/>
      </w:pPr>
      <w:r>
        <w:rPr>
          <w:u w:val="single"/>
          <w:rtl/>
        </w:rPr>
        <w:t>מג"א</w:t>
      </w:r>
      <w:r>
        <w:rPr>
          <w:rtl/>
        </w:rPr>
        <w:t xml:space="preserve"> (סי' תס"ח ס"ק ט"ו).</w:t>
      </w:r>
    </w:p>
    <w:p w14:paraId="580115F1" w14:textId="77777777" w:rsidR="00F605B3" w:rsidRDefault="008B4DA1" w:rsidP="00350B4C">
      <w:pPr>
        <w:numPr>
          <w:ilvl w:val="3"/>
          <w:numId w:val="19"/>
        </w:numPr>
        <w:jc w:val="both"/>
      </w:pPr>
      <w:r>
        <w:rPr>
          <w:u w:val="single"/>
          <w:rtl/>
        </w:rPr>
        <w:t>שלחן שלמה</w:t>
      </w:r>
      <w:r>
        <w:rPr>
          <w:rtl/>
        </w:rPr>
        <w:t xml:space="preserve"> (סי' תס"ח סעי' ה').</w:t>
      </w:r>
    </w:p>
    <w:p w14:paraId="3CB3A37B" w14:textId="77777777" w:rsidR="00F605B3" w:rsidRDefault="008B4DA1" w:rsidP="00350B4C">
      <w:pPr>
        <w:numPr>
          <w:ilvl w:val="3"/>
          <w:numId w:val="19"/>
        </w:numPr>
        <w:jc w:val="both"/>
      </w:pPr>
      <w:r>
        <w:rPr>
          <w:u w:val="single"/>
          <w:rtl/>
        </w:rPr>
        <w:t>ח"א</w:t>
      </w:r>
      <w:r>
        <w:rPr>
          <w:rtl/>
        </w:rPr>
        <w:t xml:space="preserve"> (כלל ע"ט סעי' ב') – "נהגו שלא להקיז דם בשום ערב יום טוב, דבערב שבועות יצא שד דשמיה טבוח, ואילו לא קבלו ישראל את התורה הוה טבח להון לבשריהו ולדמיהו, וגזרו רבנן על כל ערב יום טוב משום ערב שבועות".</w:t>
      </w:r>
    </w:p>
    <w:p w14:paraId="529372DC" w14:textId="77777777" w:rsidR="00F605B3" w:rsidRDefault="008B4DA1" w:rsidP="00350B4C">
      <w:pPr>
        <w:numPr>
          <w:ilvl w:val="3"/>
          <w:numId w:val="19"/>
        </w:numPr>
        <w:jc w:val="both"/>
      </w:pPr>
      <w:r>
        <w:rPr>
          <w:u w:val="single"/>
          <w:rtl/>
        </w:rPr>
        <w:t>מ"ב</w:t>
      </w:r>
      <w:r>
        <w:rPr>
          <w:rtl/>
        </w:rPr>
        <w:t xml:space="preserve"> (סי' תס"ח ס"ק ל"ח) – "ועיו"ט אחרון של פסח הכל מותר דאינו רגל בפ"ע. וכ"ז כשרוצה להקיז לבריאות אבל משום סכנה כבר דשו בו רבים ושומר פתאים ה' ואפילו בערב שבועות התיר בא"ר כשצוו הרופאים בחולי שיש בו סכנה אבל בלא"ה לא".</w:t>
      </w:r>
    </w:p>
    <w:p w14:paraId="7DAA3F34" w14:textId="77777777" w:rsidR="00F605B3" w:rsidRDefault="008B4DA1" w:rsidP="00350B4C">
      <w:pPr>
        <w:numPr>
          <w:ilvl w:val="3"/>
          <w:numId w:val="19"/>
        </w:numPr>
        <w:jc w:val="both"/>
      </w:pPr>
      <w:r>
        <w:rPr>
          <w:u w:val="single"/>
          <w:rtl/>
        </w:rPr>
        <w:t>שלחן חי</w:t>
      </w:r>
      <w:r>
        <w:rPr>
          <w:rtl/>
        </w:rPr>
        <w:t xml:space="preserve"> (סי' נ"ח אות ה').</w:t>
      </w:r>
    </w:p>
    <w:p w14:paraId="0747B391" w14:textId="77777777" w:rsidR="00F605B3" w:rsidRDefault="008B4DA1" w:rsidP="00350B4C">
      <w:pPr>
        <w:numPr>
          <w:ilvl w:val="3"/>
          <w:numId w:val="19"/>
        </w:numPr>
        <w:jc w:val="both"/>
      </w:pPr>
      <w:r>
        <w:rPr>
          <w:u w:val="single"/>
          <w:rtl/>
        </w:rPr>
        <w:t>ציץ אליעזר</w:t>
      </w:r>
      <w:r>
        <w:rPr>
          <w:rtl/>
        </w:rPr>
        <w:t xml:space="preserve"> (חי"ב סי' מ"ו אות ח') – "ולא כן אנחנו עדות האשכנזים, אנו יש לנו להחמיר בזה בהיות וכאמור כמעט כל גדולי חכמי אשכנז בדעת אחת להחמיר בזה ומחולקים רק בפרטים, ובעיקר שאנו יוצאים תמיד ביד רמ"א".</w:t>
      </w:r>
    </w:p>
    <w:p w14:paraId="64C076F3" w14:textId="77777777" w:rsidR="00F605B3" w:rsidRDefault="008B4DA1" w:rsidP="00350B4C">
      <w:pPr>
        <w:numPr>
          <w:ilvl w:val="3"/>
          <w:numId w:val="19"/>
        </w:numPr>
        <w:jc w:val="both"/>
      </w:pPr>
      <w:r>
        <w:rPr>
          <w:u w:val="single"/>
          <w:rtl/>
        </w:rPr>
        <w:t>קובץ הלכות</w:t>
      </w:r>
      <w:r>
        <w:rPr>
          <w:rtl/>
        </w:rPr>
        <w:t xml:space="preserve"> (שבועות פרק י"א סעי' א').</w:t>
      </w:r>
    </w:p>
    <w:p w14:paraId="46A027BC" w14:textId="77777777" w:rsidR="00F605B3" w:rsidRDefault="008B4DA1" w:rsidP="00350B4C">
      <w:pPr>
        <w:numPr>
          <w:ilvl w:val="3"/>
          <w:numId w:val="19"/>
        </w:numPr>
        <w:jc w:val="both"/>
      </w:pPr>
      <w:r>
        <w:rPr>
          <w:u w:val="single"/>
          <w:rtl/>
        </w:rPr>
        <w:t>נטעי גבריאל</w:t>
      </w:r>
      <w:r>
        <w:rPr>
          <w:rtl/>
        </w:rPr>
        <w:t xml:space="preserve"> (יו"ט ח"ב פרק י' סעי' י"ג).</w:t>
      </w:r>
    </w:p>
    <w:p w14:paraId="092140E0" w14:textId="77777777" w:rsidR="00F605B3" w:rsidRDefault="008B4DA1" w:rsidP="00350B4C">
      <w:pPr>
        <w:numPr>
          <w:ilvl w:val="2"/>
          <w:numId w:val="19"/>
        </w:numPr>
        <w:jc w:val="both"/>
      </w:pPr>
      <w:r>
        <w:rPr>
          <w:rtl/>
        </w:rPr>
        <w:t>בני ספרד: יש על מי לסמוך.</w:t>
      </w:r>
    </w:p>
    <w:p w14:paraId="5BC2823A" w14:textId="77777777" w:rsidR="00F605B3" w:rsidRDefault="008B4DA1" w:rsidP="00350B4C">
      <w:pPr>
        <w:numPr>
          <w:ilvl w:val="3"/>
          <w:numId w:val="19"/>
        </w:numPr>
        <w:jc w:val="both"/>
      </w:pPr>
      <w:r>
        <w:rPr>
          <w:u w:val="single"/>
          <w:rtl/>
        </w:rPr>
        <w:t>ציץ אליעזר</w:t>
      </w:r>
      <w:r>
        <w:rPr>
          <w:rtl/>
        </w:rPr>
        <w:t xml:space="preserve"> (חי"ב סי' מ"ו אות ז') – "עדיין כר נרחב לעדות הספרדים למי שרוצה לסמוך להקל בזה. וזאת בהיות שאבל עובדא היא שברמב"ם ובב"י לא נזכר מזה, והפר"ח מקיל בזה במפורש, ועפ"י שלושה עמודי עולם אלה יכול לקום להם דבר".</w:t>
      </w:r>
    </w:p>
    <w:p w14:paraId="500AD565" w14:textId="77777777" w:rsidR="00F605B3" w:rsidRDefault="008B4DA1" w:rsidP="00350B4C">
      <w:pPr>
        <w:numPr>
          <w:ilvl w:val="2"/>
          <w:numId w:val="19"/>
        </w:numPr>
        <w:jc w:val="both"/>
      </w:pPr>
      <w:r>
        <w:rPr>
          <w:rtl/>
        </w:rPr>
        <w:t xml:space="preserve">מראי מקומות – </w:t>
      </w:r>
      <w:r>
        <w:rPr>
          <w:b/>
          <w:i/>
          <w:u w:val="single"/>
          <w:rtl/>
        </w:rPr>
        <w:t>שם אריה</w:t>
      </w:r>
      <w:r>
        <w:rPr>
          <w:b/>
          <w:i/>
          <w:rtl/>
        </w:rPr>
        <w:t xml:space="preserve"> (יו"ד סי' כ"ז ד"ה אכן תמיה).</w:t>
      </w:r>
    </w:p>
    <w:p w14:paraId="4AA953DD" w14:textId="77777777" w:rsidR="00F605B3" w:rsidRDefault="008B4DA1" w:rsidP="00350B4C">
      <w:pPr>
        <w:numPr>
          <w:ilvl w:val="3"/>
          <w:numId w:val="19"/>
        </w:numPr>
        <w:jc w:val="both"/>
        <w:rPr>
          <w:b/>
          <w:i/>
        </w:rPr>
      </w:pPr>
      <w:r>
        <w:rPr>
          <w:b/>
          <w:i/>
          <w:u w:val="single"/>
          <w:rtl/>
        </w:rPr>
        <w:t>א"ר</w:t>
      </w:r>
      <w:r>
        <w:rPr>
          <w:b/>
          <w:i/>
          <w:rtl/>
        </w:rPr>
        <w:t xml:space="preserve"> (סי' תצ"ג ס"ק י"ט) – "מעשה בחולה בערב שבועות שאמרו הרופאים להקיז לו דם בערב שבועות משום סכנת החולי, והוריתי להתיר, משום שראיתי בכלבו סי' נ"ח [יז ע"א] ובתשב"ץ סי' תקנ"ז זה לשונו, האידנא כיון שהורגלו בו רבים שומר פתאים ה'. ואף די"ל דמיירי שם בהושענא רבה ושאר ערב יו"ט, מ"מ כיון דגזירה זו דשאר ערב יו"ט נמי בש"ס ס"פ מפנין [שבת קכט ע"ב] ואפילו הכי [התירו], א"כ הוא הדין בערב שבועות. ואף דודאי אין להקל, מ"מ בזה שיש ודאי סכנה אם לא יקיזו אין ספיקא מוציא מידי וודאי. ועוד דבאגודה שם [סי' קס] כתב דבימיהם היו מקיזין רוב דם, אבל עתה אין מקיזין כ"כ. א"נ י"ל מדינא מותר לדידן אף בערב שבועות, דהש"ס דוקא הקזה שלהם אמרו, ואף שכתב שם שנזהרין מלהקיז ערב שבועות, היינו נמי כשאין סכנה חש להחמיר, אבל בסכנה נ"ל להתיר".</w:t>
      </w:r>
    </w:p>
    <w:p w14:paraId="5D032CC2" w14:textId="77777777" w:rsidR="00F605B3" w:rsidRDefault="00F605B3">
      <w:pPr>
        <w:jc w:val="both"/>
      </w:pPr>
    </w:p>
    <w:p w14:paraId="5DD908C2" w14:textId="77777777" w:rsidR="00F605B3" w:rsidRDefault="008B4DA1" w:rsidP="00350B4C">
      <w:pPr>
        <w:numPr>
          <w:ilvl w:val="1"/>
          <w:numId w:val="19"/>
        </w:numPr>
        <w:jc w:val="both"/>
      </w:pPr>
      <w:r>
        <w:rPr>
          <w:b/>
          <w:bCs/>
          <w:rtl/>
        </w:rPr>
        <w:t>לילה לפני ערב יו"ט</w:t>
      </w:r>
      <w:r>
        <w:rPr>
          <w:rtl/>
        </w:rPr>
        <w:t>.</w:t>
      </w:r>
    </w:p>
    <w:p w14:paraId="6A31E519" w14:textId="77777777" w:rsidR="00F605B3" w:rsidRDefault="008B4DA1" w:rsidP="00350B4C">
      <w:pPr>
        <w:numPr>
          <w:ilvl w:val="2"/>
          <w:numId w:val="19"/>
        </w:numPr>
        <w:jc w:val="both"/>
      </w:pPr>
      <w:r>
        <w:rPr>
          <w:rtl/>
        </w:rPr>
        <w:t xml:space="preserve">מיקל [חוץ מליל הושענא רבה] – </w:t>
      </w:r>
      <w:bookmarkStart w:id="79" w:name="_Hlk53133774"/>
      <w:r>
        <w:rPr>
          <w:u w:val="single"/>
          <w:rtl/>
        </w:rPr>
        <w:t>מהרי"ל</w:t>
      </w:r>
      <w:r>
        <w:rPr>
          <w:rtl/>
        </w:rPr>
        <w:t xml:space="preserve">, הו"ד </w:t>
      </w:r>
      <w:r>
        <w:rPr>
          <w:u w:val="single"/>
          <w:rtl/>
        </w:rPr>
        <w:t>במג"א</w:t>
      </w:r>
      <w:r>
        <w:rPr>
          <w:rtl/>
        </w:rPr>
        <w:t xml:space="preserve"> (סי' תס"ח ס"ק ט"ו, "ובעי"ט האחרון של פסח הכל שרי דאינו רגל בפ"ע (מט"מ) ובלילה שלפני יו"ט נ"ל דמותר להקיז דם חוץ מליל הושענא רבא"), </w:t>
      </w:r>
      <w:r>
        <w:rPr>
          <w:u w:val="single"/>
          <w:rtl/>
        </w:rPr>
        <w:t>ח"א</w:t>
      </w:r>
      <w:r>
        <w:rPr>
          <w:rtl/>
        </w:rPr>
        <w:t xml:space="preserve"> (כלל ע"ט סעי' ב', "ובלילה שלפני ערב יום טוב מותר להקיז, חוץ מליל הושענא רבה"), </w:t>
      </w:r>
      <w:r>
        <w:rPr>
          <w:u w:val="single"/>
          <w:rtl/>
        </w:rPr>
        <w:t>מ"ב</w:t>
      </w:r>
      <w:r>
        <w:rPr>
          <w:rtl/>
        </w:rPr>
        <w:t xml:space="preserve"> (סי' תס"ח ס"ק ל"ח, "ובלילה שלפני עיו"ט מותר להקיז דם חוץ מליל הו"ר.</w:t>
      </w:r>
      <w:bookmarkEnd w:id="79"/>
      <w:r>
        <w:rPr>
          <w:rtl/>
        </w:rPr>
        <w:t xml:space="preserve"> ועיו"ט אחרון של פסח הכל מותר דאינו רגל בפ"ע. וכ"ז כשרוצה להקיז לבריאות אבל משום סכנה כבר דשו בו רבים ושומר פתאים ה' ואפילו בערב שבועות התיר בא"ר כשצוו הרופאים בחולי שיש בו סכנה אבל בלא"ה לא"), </w:t>
      </w:r>
      <w:r>
        <w:rPr>
          <w:u w:val="single"/>
          <w:rtl/>
        </w:rPr>
        <w:t>שלחן חי</w:t>
      </w:r>
      <w:r>
        <w:rPr>
          <w:rtl/>
        </w:rPr>
        <w:t xml:space="preserve"> (סי' נ"ח אות ה'), </w:t>
      </w:r>
      <w:r>
        <w:rPr>
          <w:u w:val="single"/>
          <w:rtl/>
        </w:rPr>
        <w:t>ציץ אליעזר</w:t>
      </w:r>
      <w:r>
        <w:rPr>
          <w:rtl/>
        </w:rPr>
        <w:t xml:space="preserve"> (חי"ב סי' מ"ו אות ו' ד"ה וא"כ), </w:t>
      </w:r>
      <w:r>
        <w:rPr>
          <w:u w:val="single"/>
          <w:rtl/>
        </w:rPr>
        <w:t>נטעי גבריאל</w:t>
      </w:r>
      <w:r>
        <w:rPr>
          <w:rtl/>
        </w:rPr>
        <w:t xml:space="preserve"> (יו"ט ח"ב פרק י' סעי' י"ג).</w:t>
      </w:r>
    </w:p>
    <w:p w14:paraId="172EDC22" w14:textId="77777777" w:rsidR="00F605B3" w:rsidRDefault="008B4DA1" w:rsidP="00350B4C">
      <w:pPr>
        <w:numPr>
          <w:ilvl w:val="2"/>
          <w:numId w:val="19"/>
        </w:numPr>
        <w:jc w:val="both"/>
      </w:pPr>
      <w:r>
        <w:rPr>
          <w:rtl/>
        </w:rPr>
        <w:t>מראי מקומות.</w:t>
      </w:r>
    </w:p>
    <w:p w14:paraId="7BBFB4FA" w14:textId="77777777" w:rsidR="00F605B3" w:rsidRDefault="008B4DA1" w:rsidP="00350B4C">
      <w:pPr>
        <w:numPr>
          <w:ilvl w:val="3"/>
          <w:numId w:val="19"/>
        </w:numPr>
        <w:jc w:val="both"/>
        <w:rPr>
          <w:b/>
          <w:i/>
        </w:rPr>
      </w:pPr>
      <w:r>
        <w:rPr>
          <w:b/>
          <w:i/>
          <w:u w:val="single"/>
          <w:rtl/>
        </w:rPr>
        <w:t>א"ר</w:t>
      </w:r>
      <w:r>
        <w:rPr>
          <w:b/>
          <w:i/>
          <w:rtl/>
        </w:rPr>
        <w:t xml:space="preserve"> (סי' תצ"ג סוף ס"ק י"ט) – "ובלילה שלפני יו"ט נ"ל דמותר להקיז בלילה [עכ"ל מג"א]. ובתוס' [שם ד"ה דקאי] דאפילו סמוך ללילה אין דרך"</w:t>
      </w:r>
      <w:r>
        <w:rPr>
          <w:rtl/>
        </w:rPr>
        <w:t>.</w:t>
      </w:r>
    </w:p>
    <w:p w14:paraId="048ED69B" w14:textId="77777777" w:rsidR="00F605B3" w:rsidRDefault="00F605B3">
      <w:pPr>
        <w:jc w:val="both"/>
      </w:pPr>
    </w:p>
    <w:p w14:paraId="76CBAE7B" w14:textId="77777777" w:rsidR="00F605B3" w:rsidRDefault="008B4DA1" w:rsidP="00350B4C">
      <w:pPr>
        <w:numPr>
          <w:ilvl w:val="1"/>
          <w:numId w:val="19"/>
        </w:numPr>
        <w:jc w:val="both"/>
      </w:pPr>
      <w:r>
        <w:rPr>
          <w:b/>
          <w:bCs/>
          <w:rtl/>
        </w:rPr>
        <w:t>ערב ראש השנה, ערב יוה"כ</w:t>
      </w:r>
      <w:r>
        <w:rPr>
          <w:rtl/>
        </w:rPr>
        <w:t>.</w:t>
      </w:r>
    </w:p>
    <w:p w14:paraId="7EF18B08" w14:textId="77777777" w:rsidR="00F605B3" w:rsidRDefault="008B4DA1" w:rsidP="00350B4C">
      <w:pPr>
        <w:numPr>
          <w:ilvl w:val="2"/>
          <w:numId w:val="19"/>
        </w:numPr>
        <w:jc w:val="both"/>
      </w:pPr>
      <w:r>
        <w:rPr>
          <w:u w:val="single"/>
          <w:rtl/>
        </w:rPr>
        <w:t>רבבות אפרים</w:t>
      </w:r>
      <w:r>
        <w:rPr>
          <w:rtl/>
        </w:rPr>
        <w:t xml:space="preserve"> (ח"א סי' ש"מ) – "ואז אפשר".</w:t>
      </w:r>
    </w:p>
    <w:p w14:paraId="136FB6E8" w14:textId="77777777" w:rsidR="00F605B3" w:rsidRDefault="008B4DA1" w:rsidP="00350B4C">
      <w:pPr>
        <w:numPr>
          <w:ilvl w:val="2"/>
          <w:numId w:val="19"/>
        </w:numPr>
        <w:jc w:val="both"/>
      </w:pPr>
      <w:r>
        <w:rPr>
          <w:u w:val="single"/>
          <w:rtl/>
        </w:rPr>
        <w:t>הגרש"ז ברוין</w:t>
      </w:r>
      <w:r>
        <w:rPr>
          <w:rtl/>
        </w:rPr>
        <w:t xml:space="preserve"> (רבבות אפרים ח"א סי' ש"מ) – "דערב יו"ט כולל ג"כ ר"ה ויו"כ דאחרת היה כותב ערב רגלים".</w:t>
      </w:r>
    </w:p>
    <w:p w14:paraId="3FC8A5A4" w14:textId="77777777" w:rsidR="00F605B3" w:rsidRDefault="00F605B3">
      <w:pPr>
        <w:jc w:val="both"/>
      </w:pPr>
    </w:p>
    <w:p w14:paraId="0F8769BC" w14:textId="77777777" w:rsidR="00F605B3" w:rsidRDefault="008B4DA1" w:rsidP="00350B4C">
      <w:pPr>
        <w:numPr>
          <w:ilvl w:val="1"/>
          <w:numId w:val="19"/>
        </w:numPr>
        <w:jc w:val="both"/>
      </w:pPr>
      <w:r>
        <w:rPr>
          <w:b/>
          <w:bCs/>
          <w:rtl/>
        </w:rPr>
        <w:t>הושענא רבה</w:t>
      </w:r>
      <w:r>
        <w:rPr>
          <w:rtl/>
        </w:rPr>
        <w:t>.</w:t>
      </w:r>
    </w:p>
    <w:p w14:paraId="58F00D03" w14:textId="2B074D3E" w:rsidR="00F605B3" w:rsidRDefault="008B4DA1" w:rsidP="00350B4C">
      <w:pPr>
        <w:numPr>
          <w:ilvl w:val="2"/>
          <w:numId w:val="19"/>
        </w:numPr>
        <w:jc w:val="both"/>
      </w:pPr>
      <w:r>
        <w:rPr>
          <w:rtl/>
        </w:rPr>
        <w:t xml:space="preserve">מחמיר אפילו בלילה, כיון שהוא יום הדין – </w:t>
      </w:r>
      <w:r>
        <w:rPr>
          <w:u w:val="single"/>
          <w:rtl/>
        </w:rPr>
        <w:t>מהרי"ל</w:t>
      </w:r>
      <w:r>
        <w:rPr>
          <w:rtl/>
        </w:rPr>
        <w:t xml:space="preserve">, הו"ד </w:t>
      </w:r>
      <w:r>
        <w:rPr>
          <w:u w:val="single"/>
          <w:rtl/>
        </w:rPr>
        <w:t>במג"א</w:t>
      </w:r>
      <w:r>
        <w:rPr>
          <w:rtl/>
        </w:rPr>
        <w:t xml:space="preserve"> (סי' תס"ח ס"ק ט"ו, לשונו מובא לעיל), </w:t>
      </w:r>
      <w:r>
        <w:rPr>
          <w:u w:val="single"/>
          <w:rtl/>
        </w:rPr>
        <w:t>שלחן שלמה</w:t>
      </w:r>
      <w:r>
        <w:rPr>
          <w:rtl/>
        </w:rPr>
        <w:t xml:space="preserve"> (סי' תס"ח סעי' ה'), </w:t>
      </w:r>
      <w:r>
        <w:rPr>
          <w:u w:val="single"/>
          <w:rtl/>
        </w:rPr>
        <w:t>ח"א</w:t>
      </w:r>
      <w:r>
        <w:rPr>
          <w:rtl/>
        </w:rPr>
        <w:t xml:space="preserve"> (כלל ע"ט סעי' ב', לשונו מובא לעיל),</w:t>
      </w:r>
      <w:r w:rsidR="0062320E">
        <w:rPr>
          <w:rFonts w:hint="cs"/>
          <w:rtl/>
        </w:rPr>
        <w:t xml:space="preserve"> </w:t>
      </w:r>
      <w:r w:rsidR="0062320E">
        <w:rPr>
          <w:u w:val="single"/>
          <w:rtl/>
        </w:rPr>
        <w:t>מ"ב</w:t>
      </w:r>
      <w:r w:rsidR="0062320E">
        <w:rPr>
          <w:rtl/>
        </w:rPr>
        <w:t xml:space="preserve"> (סי' תס"ח ס"ק ל"ח,</w:t>
      </w:r>
      <w:r w:rsidR="0062320E">
        <w:rPr>
          <w:rFonts w:hint="cs"/>
          <w:rtl/>
        </w:rPr>
        <w:t xml:space="preserve"> </w:t>
      </w:r>
      <w:r w:rsidR="0062320E">
        <w:rPr>
          <w:rtl/>
        </w:rPr>
        <w:t>לשונו מובא לעיל</w:t>
      </w:r>
      <w:r w:rsidR="0062320E">
        <w:rPr>
          <w:rFonts w:hint="cs"/>
          <w:rtl/>
        </w:rPr>
        <w:t>),</w:t>
      </w:r>
      <w:r w:rsidR="008A350C">
        <w:rPr>
          <w:rFonts w:hint="cs"/>
          <w:rtl/>
        </w:rPr>
        <w:t xml:space="preserve"> </w:t>
      </w:r>
      <w:r w:rsidR="008A350C" w:rsidRPr="005A6246">
        <w:rPr>
          <w:rFonts w:hint="cs"/>
          <w:u w:val="single"/>
          <w:rtl/>
        </w:rPr>
        <w:t>שלחן חי</w:t>
      </w:r>
      <w:r w:rsidR="008A350C">
        <w:rPr>
          <w:rFonts w:hint="cs"/>
          <w:rtl/>
        </w:rPr>
        <w:t xml:space="preserve"> (סי' נ"ח אות ה'),</w:t>
      </w:r>
      <w:r>
        <w:rPr>
          <w:rtl/>
        </w:rPr>
        <w:t xml:space="preserve"> </w:t>
      </w:r>
      <w:r>
        <w:rPr>
          <w:u w:val="single"/>
          <w:rtl/>
        </w:rPr>
        <w:t>ציץ אליעזר</w:t>
      </w:r>
      <w:r>
        <w:rPr>
          <w:rtl/>
        </w:rPr>
        <w:t xml:space="preserve"> (חי"ב סי' מ"ו, לשונו מובא לקמן).</w:t>
      </w:r>
    </w:p>
    <w:p w14:paraId="0C302361" w14:textId="77777777" w:rsidR="00F605B3" w:rsidRDefault="008B4DA1" w:rsidP="00350B4C">
      <w:pPr>
        <w:numPr>
          <w:ilvl w:val="2"/>
          <w:numId w:val="19"/>
        </w:numPr>
        <w:jc w:val="both"/>
      </w:pPr>
      <w:r>
        <w:rPr>
          <w:rtl/>
        </w:rPr>
        <w:t xml:space="preserve">מראי מקומות – </w:t>
      </w:r>
      <w:r>
        <w:rPr>
          <w:b/>
          <w:i/>
          <w:u w:val="single"/>
          <w:rtl/>
        </w:rPr>
        <w:t>א"ר</w:t>
      </w:r>
      <w:r>
        <w:rPr>
          <w:b/>
          <w:i/>
          <w:rtl/>
        </w:rPr>
        <w:t xml:space="preserve"> (סי' תצ"ג ס"ק י"ט, לשונו מובא לעיל),</w:t>
      </w:r>
      <w:r>
        <w:rPr>
          <w:rtl/>
        </w:rPr>
        <w:t xml:space="preserve"> </w:t>
      </w:r>
      <w:r>
        <w:rPr>
          <w:u w:val="single"/>
          <w:rtl/>
        </w:rPr>
        <w:t>פירות תאנה</w:t>
      </w:r>
      <w:r>
        <w:rPr>
          <w:rtl/>
        </w:rPr>
        <w:t xml:space="preserve"> (דף קכט: ד"ה אבל).</w:t>
      </w:r>
    </w:p>
    <w:p w14:paraId="2DC9FA4F" w14:textId="77777777" w:rsidR="00F605B3" w:rsidRDefault="00F605B3">
      <w:pPr>
        <w:jc w:val="both"/>
      </w:pPr>
    </w:p>
    <w:p w14:paraId="389479C6" w14:textId="62C9EE13" w:rsidR="00F605B3" w:rsidRDefault="008B4DA1" w:rsidP="00350B4C">
      <w:pPr>
        <w:numPr>
          <w:ilvl w:val="1"/>
          <w:numId w:val="19"/>
        </w:numPr>
        <w:jc w:val="both"/>
      </w:pPr>
      <w:r>
        <w:rPr>
          <w:b/>
          <w:bCs/>
          <w:rtl/>
        </w:rPr>
        <w:t>האם תר</w:t>
      </w:r>
      <w:r w:rsidR="00740B38">
        <w:rPr>
          <w:rFonts w:hint="cs"/>
          <w:b/>
          <w:bCs/>
          <w:rtl/>
        </w:rPr>
        <w:t>ו</w:t>
      </w:r>
      <w:r>
        <w:rPr>
          <w:b/>
          <w:bCs/>
          <w:rtl/>
        </w:rPr>
        <w:t>מת דם</w:t>
      </w:r>
      <w:r>
        <w:rPr>
          <w:rtl/>
        </w:rPr>
        <w:t xml:space="preserve"> (</w:t>
      </w:r>
      <w:r>
        <w:t>donating blood</w:t>
      </w:r>
      <w:r>
        <w:rPr>
          <w:rtl/>
        </w:rPr>
        <w:t>)</w:t>
      </w:r>
      <w:r w:rsidR="00A00980">
        <w:rPr>
          <w:rtl/>
        </w:rPr>
        <w:fldChar w:fldCharType="begin"/>
      </w:r>
      <w:r w:rsidR="00A00980">
        <w:instrText xml:space="preserve"> XE "</w:instrText>
      </w:r>
      <w:r w:rsidR="00A00980" w:rsidRPr="001C2662">
        <w:rPr>
          <w:b/>
          <w:bCs/>
          <w:rtl/>
        </w:rPr>
        <w:instrText>תר</w:instrText>
      </w:r>
      <w:r w:rsidR="00A00980" w:rsidRPr="001C2662">
        <w:rPr>
          <w:rFonts w:hint="cs"/>
          <w:b/>
          <w:bCs/>
          <w:rtl/>
        </w:rPr>
        <w:instrText>ו</w:instrText>
      </w:r>
      <w:r w:rsidR="00A00980" w:rsidRPr="001C2662">
        <w:rPr>
          <w:b/>
          <w:bCs/>
          <w:rtl/>
        </w:rPr>
        <w:instrText>מת דם</w:instrText>
      </w:r>
      <w:r w:rsidR="00A00980" w:rsidRPr="001C2662">
        <w:rPr>
          <w:rtl/>
        </w:rPr>
        <w:instrText xml:space="preserve"> (</w:instrText>
      </w:r>
      <w:r w:rsidR="00A00980" w:rsidRPr="001C2662">
        <w:instrText>donating blood</w:instrText>
      </w:r>
      <w:r w:rsidR="00A00980" w:rsidRPr="001C2662">
        <w:rPr>
          <w:rtl/>
        </w:rPr>
        <w:instrText>)</w:instrText>
      </w:r>
      <w:r w:rsidR="00A00980">
        <w:instrText xml:space="preserve">" </w:instrText>
      </w:r>
      <w:r w:rsidR="00A00980">
        <w:rPr>
          <w:rtl/>
        </w:rPr>
        <w:fldChar w:fldCharType="end"/>
      </w:r>
      <w:r>
        <w:rPr>
          <w:rtl/>
        </w:rPr>
        <w:t xml:space="preserve"> </w:t>
      </w:r>
      <w:r w:rsidRPr="00C3296F">
        <w:rPr>
          <w:b/>
          <w:bCs/>
          <w:rtl/>
        </w:rPr>
        <w:t>נכלל בהקזת דם: לענין ערב יו"ט</w:t>
      </w:r>
      <w:r>
        <w:rPr>
          <w:rtl/>
        </w:rPr>
        <w:t>.</w:t>
      </w:r>
    </w:p>
    <w:p w14:paraId="331068F0" w14:textId="77777777" w:rsidR="00F605B3" w:rsidRDefault="008B4DA1" w:rsidP="00350B4C">
      <w:pPr>
        <w:numPr>
          <w:ilvl w:val="2"/>
          <w:numId w:val="19"/>
        </w:numPr>
        <w:jc w:val="both"/>
      </w:pPr>
      <w:r>
        <w:rPr>
          <w:rtl/>
        </w:rPr>
        <w:t>מחמיר.</w:t>
      </w:r>
    </w:p>
    <w:p w14:paraId="17968805" w14:textId="77777777" w:rsidR="00F605B3" w:rsidRDefault="008B4DA1" w:rsidP="00350B4C">
      <w:pPr>
        <w:numPr>
          <w:ilvl w:val="3"/>
          <w:numId w:val="19"/>
        </w:numPr>
        <w:jc w:val="both"/>
      </w:pPr>
      <w:r>
        <w:rPr>
          <w:u w:val="single"/>
          <w:rtl/>
        </w:rPr>
        <w:t>ציץ אליעזר</w:t>
      </w:r>
      <w:r>
        <w:rPr>
          <w:rtl/>
        </w:rPr>
        <w:t xml:space="preserve"> (חי"ב סי' מ"ו) – "אין להוציא בדרך כלל מנות דם מהורידים לא לשם התרמה לבנק - הדם ולא לשם עריכת בדיקות כי אם כשיש נחיצות מיוחדת לכך".</w:t>
      </w:r>
    </w:p>
    <w:p w14:paraId="04ECF093" w14:textId="77777777" w:rsidR="00F605B3" w:rsidRDefault="008B4DA1" w:rsidP="00350B4C">
      <w:pPr>
        <w:numPr>
          <w:ilvl w:val="3"/>
          <w:numId w:val="19"/>
        </w:numPr>
        <w:jc w:val="both"/>
      </w:pPr>
      <w:r>
        <w:rPr>
          <w:u w:val="single"/>
          <w:rtl/>
        </w:rPr>
        <w:t>הגריש"א</w:t>
      </w:r>
      <w:r>
        <w:rPr>
          <w:rtl/>
        </w:rPr>
        <w:t xml:space="preserve"> זצ"ל (קופת חולים לאומית הל' פסח עמ' כ"ג).</w:t>
      </w:r>
    </w:p>
    <w:p w14:paraId="10D5F931" w14:textId="77777777" w:rsidR="00F605B3" w:rsidRDefault="008B4DA1" w:rsidP="00350B4C">
      <w:pPr>
        <w:numPr>
          <w:ilvl w:val="3"/>
          <w:numId w:val="19"/>
        </w:numPr>
        <w:jc w:val="both"/>
      </w:pPr>
      <w:r>
        <w:rPr>
          <w:u w:val="single"/>
          <w:rtl/>
        </w:rPr>
        <w:t>נטעי גבריאל</w:t>
      </w:r>
      <w:r>
        <w:rPr>
          <w:rtl/>
        </w:rPr>
        <w:t xml:space="preserve"> (פסח ח"ב פרק מ"ז סעי' י"ז, יו"ט ח"ב פרק י' סעי' י"ד) – "ואף תרומה לבנ"ק דם ... יש להחמיר במקום שאין צורך כ"כ".</w:t>
      </w:r>
    </w:p>
    <w:p w14:paraId="7BC592B5" w14:textId="77777777" w:rsidR="00F605B3" w:rsidRDefault="008B4DA1" w:rsidP="00350B4C">
      <w:pPr>
        <w:numPr>
          <w:ilvl w:val="3"/>
          <w:numId w:val="19"/>
        </w:numPr>
        <w:jc w:val="both"/>
      </w:pPr>
      <w:r>
        <w:rPr>
          <w:u w:val="single"/>
          <w:rtl/>
        </w:rPr>
        <w:t>הגר"א נבנצל</w:t>
      </w:r>
      <w:r>
        <w:rPr>
          <w:rtl/>
        </w:rPr>
        <w:t xml:space="preserve"> שליט"א (אסיפת יצחק י"ז חשון תשס"ז) – </w:t>
      </w:r>
      <w:r w:rsidR="00C1492E">
        <w:rPr>
          <w:rFonts w:hint="cs"/>
          <w:rtl/>
        </w:rPr>
        <w:t>"</w:t>
      </w:r>
      <w:r>
        <w:rPr>
          <w:rtl/>
        </w:rPr>
        <w:t xml:space="preserve">שאלה: </w:t>
      </w:r>
      <w:r>
        <w:rPr>
          <w:color w:val="000000"/>
          <w:rtl/>
        </w:rPr>
        <w:t>ברמ"א בס' תס"ח כתב</w:t>
      </w:r>
      <w:r>
        <w:rPr>
          <w:iCs/>
          <w:color w:val="000000"/>
          <w:rtl/>
        </w:rPr>
        <w:t xml:space="preserve"> </w:t>
      </w:r>
      <w:r>
        <w:rPr>
          <w:i/>
          <w:color w:val="000000"/>
          <w:rtl/>
        </w:rPr>
        <w:t>'</w:t>
      </w:r>
      <w:r>
        <w:rPr>
          <w:color w:val="000000"/>
          <w:rtl/>
        </w:rPr>
        <w:t>ונהגו שלא להקיז דם בשום ערב יו"ט</w:t>
      </w:r>
      <w:r>
        <w:rPr>
          <w:i/>
          <w:color w:val="000000"/>
          <w:rtl/>
        </w:rPr>
        <w:t>'</w:t>
      </w:r>
      <w:r>
        <w:rPr>
          <w:color w:val="000000"/>
          <w:rtl/>
        </w:rPr>
        <w:t xml:space="preserve"> האם ה"ה התרמת דם, ומה הדין בבד</w:t>
      </w:r>
      <w:r w:rsidR="0015134E">
        <w:rPr>
          <w:rFonts w:hint="cs"/>
          <w:color w:val="000000"/>
          <w:rtl/>
        </w:rPr>
        <w:t>י</w:t>
      </w:r>
      <w:r>
        <w:rPr>
          <w:color w:val="000000"/>
          <w:rtl/>
        </w:rPr>
        <w:t>קת</w:t>
      </w:r>
      <w:r w:rsidR="004602C9">
        <w:rPr>
          <w:rFonts w:hint="cs"/>
          <w:color w:val="000000"/>
          <w:rtl/>
        </w:rPr>
        <w:t xml:space="preserve"> </w:t>
      </w:r>
      <w:r>
        <w:rPr>
          <w:color w:val="000000"/>
          <w:rtl/>
        </w:rPr>
        <w:t>דם</w:t>
      </w:r>
      <w:r>
        <w:rPr>
          <w:rtl/>
        </w:rPr>
        <w:t xml:space="preserve">. תשובה: </w:t>
      </w:r>
      <w:r>
        <w:rPr>
          <w:color w:val="000000"/>
          <w:rtl/>
        </w:rPr>
        <w:t>ה"ה התרמת דם אם אין צורך דחוף לחולה, במיוחד יש ליזהר בערב שבועות, בבדיקת דם נלענ"ד דאין חשש</w:t>
      </w:r>
      <w:r>
        <w:rPr>
          <w:rtl/>
        </w:rPr>
        <w:t>".</w:t>
      </w:r>
    </w:p>
    <w:p w14:paraId="659A15A6" w14:textId="77777777" w:rsidR="00C3296F" w:rsidRDefault="00C3296F" w:rsidP="00C3296F">
      <w:pPr>
        <w:ind w:left="567"/>
        <w:jc w:val="both"/>
      </w:pPr>
      <w:r>
        <w:rPr>
          <w:b/>
          <w:i/>
          <w:u w:val="single"/>
          <w:rtl/>
        </w:rPr>
        <w:t>הגר"א נבנצל</w:t>
      </w:r>
      <w:r>
        <w:rPr>
          <w:b/>
          <w:i/>
          <w:rtl/>
        </w:rPr>
        <w:t xml:space="preserve"> שליט"א (ירושלים במועדיה, שבועות עמ' קפ"</w:t>
      </w:r>
      <w:r>
        <w:rPr>
          <w:rFonts w:hint="cs"/>
          <w:b/>
          <w:i/>
          <w:rtl/>
        </w:rPr>
        <w:t>א</w:t>
      </w:r>
      <w:r>
        <w:rPr>
          <w:b/>
          <w:i/>
          <w:rtl/>
        </w:rPr>
        <w:t xml:space="preserve"> אות </w:t>
      </w:r>
      <w:r>
        <w:rPr>
          <w:rFonts w:hint="cs"/>
          <w:b/>
          <w:i/>
          <w:rtl/>
        </w:rPr>
        <w:t>ד'</w:t>
      </w:r>
      <w:r>
        <w:rPr>
          <w:b/>
          <w:i/>
          <w:rtl/>
        </w:rPr>
        <w:t>) – "</w:t>
      </w:r>
      <w:r w:rsidRPr="00C3296F">
        <w:rPr>
          <w:b/>
          <w:i/>
          <w:rtl/>
        </w:rPr>
        <w:t>שאלה: האם ערב שבועות יותר חמור לענין הקזת דם [יעויין במשנ"ב סי' תס"ח ס"ק ל"ח]. תשובה: ערב שבועות יותר חמור לענין הקזת דם, כמו שאמרו בגמ' [שבת קכט:]. ותרומת דם היא בכלל האיסור, ולא יתרום דם בכל עיו"ט, וכ"ש בערב שבועות, אלא אם כן יש פיקוח נפש, שאז מותר ומצווה לתרום דם</w:t>
      </w:r>
      <w:r>
        <w:rPr>
          <w:rFonts w:hint="cs"/>
          <w:b/>
          <w:i/>
          <w:rtl/>
        </w:rPr>
        <w:t>".</w:t>
      </w:r>
    </w:p>
    <w:p w14:paraId="633D70B9" w14:textId="77777777" w:rsidR="00F605B3" w:rsidRDefault="008B4DA1" w:rsidP="00350B4C">
      <w:pPr>
        <w:numPr>
          <w:ilvl w:val="3"/>
          <w:numId w:val="19"/>
        </w:numPr>
        <w:jc w:val="both"/>
      </w:pPr>
      <w:r>
        <w:rPr>
          <w:u w:val="single"/>
          <w:rtl/>
        </w:rPr>
        <w:t>הגר"א שלזינגר</w:t>
      </w:r>
      <w:r>
        <w:rPr>
          <w:rtl/>
        </w:rPr>
        <w:t xml:space="preserve"> שליט"א (אסיפת יצחק כ"ד חשון תשס"ז) </w:t>
      </w:r>
      <w:r>
        <w:rPr>
          <w:color w:val="000000"/>
          <w:rtl/>
        </w:rPr>
        <w:t xml:space="preserve">– </w:t>
      </w:r>
      <w:r w:rsidR="00C1492E">
        <w:rPr>
          <w:rFonts w:hint="cs"/>
          <w:color w:val="000000"/>
          <w:rtl/>
        </w:rPr>
        <w:t>"</w:t>
      </w:r>
      <w:r>
        <w:rPr>
          <w:color w:val="000000"/>
          <w:rtl/>
        </w:rPr>
        <w:t xml:space="preserve">שאלה: </w:t>
      </w:r>
      <w:r>
        <w:rPr>
          <w:rtl/>
        </w:rPr>
        <w:t xml:space="preserve">הרמ"א (בס' תס"ח סעיף י') כתב "ונהגו שלא להקיז דם בשום ערב יו"ט", האם ה"ה בהתרמת דם, ומה הדין בענין בדיקת דם. </w:t>
      </w:r>
      <w:r>
        <w:rPr>
          <w:color w:val="000000"/>
          <w:rtl/>
        </w:rPr>
        <w:t xml:space="preserve">תשובה: </w:t>
      </w:r>
      <w:r>
        <w:rPr>
          <w:rtl/>
        </w:rPr>
        <w:t>ראה שם (ס' תס"ח סעיף ט') במשנ"ב ס"ק ל"ח שעיקר הגזירה היתה על ערב שבועות, ומחמת ערב שבועות גזרו על כל ערב יו"ט, אבל לא גזרו על ערב שבת, ולכן בער"ש הוא מותר, לענין תרומת דם או בדיקת דם, לענין תרומה ראוי לדחות לזמן אחר, אבל בדיקת דם נהגו העולם להקל בזה".</w:t>
      </w:r>
    </w:p>
    <w:p w14:paraId="471A46DE" w14:textId="77777777" w:rsidR="00F605B3" w:rsidRDefault="008B4DA1" w:rsidP="00350B4C">
      <w:pPr>
        <w:numPr>
          <w:ilvl w:val="3"/>
          <w:numId w:val="19"/>
        </w:numPr>
        <w:jc w:val="both"/>
      </w:pPr>
      <w:r>
        <w:rPr>
          <w:u w:val="single"/>
          <w:rtl/>
        </w:rPr>
        <w:t>פסקי תשובות</w:t>
      </w:r>
      <w:r>
        <w:rPr>
          <w:rtl/>
        </w:rPr>
        <w:t xml:space="preserve"> (סי' תס"ח אות י"ד) – "וכל שכן התרמת דם והוצאת מנות דם דרך הורידים אסור".</w:t>
      </w:r>
    </w:p>
    <w:p w14:paraId="561D8E6F" w14:textId="77777777" w:rsidR="00F605B3" w:rsidRDefault="008B4DA1" w:rsidP="00350B4C">
      <w:pPr>
        <w:numPr>
          <w:ilvl w:val="2"/>
          <w:numId w:val="19"/>
        </w:numPr>
        <w:jc w:val="both"/>
      </w:pPr>
      <w:r>
        <w:rPr>
          <w:rtl/>
        </w:rPr>
        <w:t>מיקל.</w:t>
      </w:r>
    </w:p>
    <w:p w14:paraId="46EE25B8" w14:textId="77777777" w:rsidR="00F605B3" w:rsidRDefault="008B4DA1" w:rsidP="00350B4C">
      <w:pPr>
        <w:numPr>
          <w:ilvl w:val="3"/>
          <w:numId w:val="19"/>
        </w:numPr>
        <w:jc w:val="both"/>
      </w:pPr>
      <w:r>
        <w:rPr>
          <w:u w:val="single"/>
          <w:rtl/>
        </w:rPr>
        <w:t>אור יצחק</w:t>
      </w:r>
      <w:r>
        <w:rPr>
          <w:rtl/>
        </w:rPr>
        <w:t xml:space="preserve"> (ח"א או"ח סי' ז') – "נראה שלכאורה שמותר, דדוקא בזמנם שהיו מקיזים הרבה דם, ופעמים שהיה מעמידו אף עד רביעית בזה שייך החשש הנ"ל, אבל היום </w:t>
      </w:r>
      <w:r>
        <w:rPr>
          <w:b/>
          <w:bCs/>
          <w:rtl/>
        </w:rPr>
        <w:t>שמקיזים רק מעט דם</w:t>
      </w:r>
      <w:r>
        <w:rPr>
          <w:rtl/>
        </w:rPr>
        <w:t xml:space="preserve"> הוי כדם מכה. וכמו שלא מצינו שעושים סעודת הקזה, ושאר דיני הקזה שבש"ס".</w:t>
      </w:r>
    </w:p>
    <w:p w14:paraId="3929E52D" w14:textId="77777777" w:rsidR="00F605B3" w:rsidRDefault="008B4DA1" w:rsidP="00350B4C">
      <w:pPr>
        <w:numPr>
          <w:ilvl w:val="2"/>
          <w:numId w:val="19"/>
        </w:numPr>
        <w:jc w:val="both"/>
      </w:pPr>
      <w:r>
        <w:rPr>
          <w:rtl/>
        </w:rPr>
        <w:t>מראי מקומות.</w:t>
      </w:r>
    </w:p>
    <w:p w14:paraId="1749C751" w14:textId="77777777" w:rsidR="00F605B3" w:rsidRDefault="008B4DA1" w:rsidP="00350B4C">
      <w:pPr>
        <w:numPr>
          <w:ilvl w:val="3"/>
          <w:numId w:val="19"/>
        </w:numPr>
        <w:jc w:val="both"/>
      </w:pPr>
      <w:r>
        <w:rPr>
          <w:u w:val="single"/>
          <w:rtl/>
        </w:rPr>
        <w:t>הגרחפ"ש</w:t>
      </w:r>
      <w:r>
        <w:rPr>
          <w:rtl/>
        </w:rPr>
        <w:t xml:space="preserve"> זצ"ל (בדמיך חיי עמ' פ"ב אות ו', צהר ח"ה עמ' שנ"א אות ו') – "נראה שמעיקר הדין אין בהתרמת דם משום הקזת דם, ולכן במקום הצורך יש להקל בזה שלא להקפיד על זמנים מיוחדים שנאסרו בהקזת דם. אבל לכתחילה ראוי להקפיד על זה, ואף ליטול ידים אחרי התרמת הדם"</w:t>
      </w:r>
      <w:r>
        <w:rPr>
          <w:b/>
          <w:rtl/>
        </w:rPr>
        <w:t>.</w:t>
      </w:r>
    </w:p>
    <w:p w14:paraId="348CFAA7" w14:textId="77777777" w:rsidR="00C978E0" w:rsidRDefault="00C978E0" w:rsidP="00350B4C">
      <w:pPr>
        <w:numPr>
          <w:ilvl w:val="3"/>
          <w:numId w:val="19"/>
        </w:numPr>
        <w:jc w:val="both"/>
      </w:pPr>
      <w:r>
        <w:rPr>
          <w:u w:val="single"/>
          <w:rtl/>
        </w:rPr>
        <w:t>קובץ הלכות</w:t>
      </w:r>
      <w:r>
        <w:rPr>
          <w:rtl/>
        </w:rPr>
        <w:t xml:space="preserve"> (שבועות פרק י"א סעי' א') – "וכפשוטו דוקא הקזת דם אית בי' סכנה משא"כ בדיקת דם ואפי' התרמת דם אינו בכלל, ולמעשה במקום הצורך אפשר לעשות בדיקת דם בערב שבועות".</w:t>
      </w:r>
    </w:p>
    <w:p w14:paraId="04702B59" w14:textId="77777777" w:rsidR="00F605B3" w:rsidRDefault="008B4DA1" w:rsidP="00350B4C">
      <w:pPr>
        <w:numPr>
          <w:ilvl w:val="3"/>
          <w:numId w:val="19"/>
        </w:numPr>
        <w:jc w:val="both"/>
      </w:pPr>
      <w:r>
        <w:rPr>
          <w:b/>
          <w:i/>
          <w:u w:val="single"/>
          <w:rtl/>
        </w:rPr>
        <w:t>הגרח"ק</w:t>
      </w:r>
      <w:r>
        <w:rPr>
          <w:b/>
          <w:i/>
          <w:rtl/>
        </w:rPr>
        <w:t xml:space="preserve"> שליט"א (</w:t>
      </w:r>
      <w:r>
        <w:rPr>
          <w:rtl/>
        </w:rPr>
        <w:t>אסיפת יצחק ט"ו חשון תשס"ז</w:t>
      </w:r>
      <w:r>
        <w:rPr>
          <w:color w:val="000000"/>
          <w:rtl/>
        </w:rPr>
        <w:t xml:space="preserve">) </w:t>
      </w:r>
      <w:r>
        <w:rPr>
          <w:rtl/>
        </w:rPr>
        <w:t>–</w:t>
      </w:r>
      <w:r>
        <w:rPr>
          <w:color w:val="000000"/>
          <w:rtl/>
        </w:rPr>
        <w:t xml:space="preserve"> </w:t>
      </w:r>
      <w:r w:rsidR="00C1492E">
        <w:rPr>
          <w:rFonts w:hint="cs"/>
          <w:color w:val="000000"/>
          <w:rtl/>
        </w:rPr>
        <w:t>"</w:t>
      </w:r>
      <w:r>
        <w:rPr>
          <w:color w:val="000000"/>
          <w:rtl/>
        </w:rPr>
        <w:t>שאלה: הרמ"א בס' תס"ח סעיף י' כתב 'ונהגו שלא להקיז דם בשום ערב יו"ט', האם ה"ה בהתרמת דם.</w:t>
      </w:r>
      <w:r>
        <w:rPr>
          <w:rtl/>
        </w:rPr>
        <w:t xml:space="preserve"> </w:t>
      </w:r>
      <w:r>
        <w:rPr>
          <w:color w:val="000000"/>
          <w:rtl/>
        </w:rPr>
        <w:t>תשובה: יתכן</w:t>
      </w:r>
      <w:r>
        <w:rPr>
          <w:rtl/>
        </w:rPr>
        <w:t>".</w:t>
      </w:r>
    </w:p>
    <w:p w14:paraId="2FE7D478" w14:textId="77777777" w:rsidR="00F605B3" w:rsidRDefault="00F605B3">
      <w:pPr>
        <w:jc w:val="both"/>
      </w:pPr>
    </w:p>
    <w:p w14:paraId="6BCED6A8" w14:textId="6ED8F577" w:rsidR="00F605B3" w:rsidRDefault="008B4DA1" w:rsidP="00350B4C">
      <w:pPr>
        <w:numPr>
          <w:ilvl w:val="1"/>
          <w:numId w:val="19"/>
        </w:numPr>
        <w:jc w:val="both"/>
      </w:pPr>
      <w:r>
        <w:rPr>
          <w:b/>
          <w:bCs/>
          <w:rtl/>
        </w:rPr>
        <w:t>האם בדיקת דם</w:t>
      </w:r>
      <w:r>
        <w:rPr>
          <w:rtl/>
        </w:rPr>
        <w:t xml:space="preserve"> (</w:t>
      </w:r>
      <w:r>
        <w:t>blood test</w:t>
      </w:r>
      <w:r>
        <w:rPr>
          <w:rtl/>
        </w:rPr>
        <w:t>)</w:t>
      </w:r>
      <w:r w:rsidR="00A00980">
        <w:rPr>
          <w:rtl/>
        </w:rPr>
        <w:fldChar w:fldCharType="begin"/>
      </w:r>
      <w:r w:rsidR="00A00980">
        <w:instrText xml:space="preserve"> XE "</w:instrText>
      </w:r>
      <w:r w:rsidR="00A00980" w:rsidRPr="001C2662">
        <w:rPr>
          <w:b/>
          <w:bCs/>
          <w:rtl/>
        </w:rPr>
        <w:instrText>בדיקת דם</w:instrText>
      </w:r>
      <w:r w:rsidR="00A00980" w:rsidRPr="001C2662">
        <w:rPr>
          <w:rtl/>
        </w:rPr>
        <w:instrText xml:space="preserve"> (</w:instrText>
      </w:r>
      <w:r w:rsidR="00A00980" w:rsidRPr="001C2662">
        <w:instrText>blood test</w:instrText>
      </w:r>
      <w:r w:rsidR="00A00980" w:rsidRPr="001C2662">
        <w:rPr>
          <w:rtl/>
        </w:rPr>
        <w:instrText>)</w:instrText>
      </w:r>
      <w:r w:rsidR="00A00980">
        <w:instrText xml:space="preserve">" </w:instrText>
      </w:r>
      <w:r w:rsidR="00A00980">
        <w:rPr>
          <w:rtl/>
        </w:rPr>
        <w:fldChar w:fldCharType="end"/>
      </w:r>
      <w:r>
        <w:rPr>
          <w:rtl/>
        </w:rPr>
        <w:t xml:space="preserve"> </w:t>
      </w:r>
      <w:r w:rsidRPr="00C3296F">
        <w:rPr>
          <w:b/>
          <w:bCs/>
          <w:rtl/>
        </w:rPr>
        <w:t>נכלל בהקזת דם: לענין ערב יו"ט</w:t>
      </w:r>
      <w:r>
        <w:rPr>
          <w:rtl/>
        </w:rPr>
        <w:t>.</w:t>
      </w:r>
    </w:p>
    <w:p w14:paraId="790DEDC7" w14:textId="77777777" w:rsidR="00F605B3" w:rsidRDefault="008B4DA1" w:rsidP="00350B4C">
      <w:pPr>
        <w:numPr>
          <w:ilvl w:val="2"/>
          <w:numId w:val="19"/>
        </w:numPr>
        <w:jc w:val="both"/>
      </w:pPr>
      <w:r>
        <w:rPr>
          <w:rtl/>
        </w:rPr>
        <w:t>מחמיר.</w:t>
      </w:r>
    </w:p>
    <w:p w14:paraId="2667EA26" w14:textId="5870BEC6" w:rsidR="00F605B3" w:rsidRDefault="008B4DA1" w:rsidP="00350B4C">
      <w:pPr>
        <w:numPr>
          <w:ilvl w:val="3"/>
          <w:numId w:val="19"/>
        </w:numPr>
        <w:jc w:val="both"/>
      </w:pPr>
      <w:r>
        <w:rPr>
          <w:u w:val="single"/>
          <w:rtl/>
        </w:rPr>
        <w:t>ציץ אליעזר</w:t>
      </w:r>
      <w:r>
        <w:rPr>
          <w:rtl/>
        </w:rPr>
        <w:t xml:space="preserve"> (חי"ב סי' מ"ו) – "יש למנוע כל פעולה בגוף שגורמת לפתיחת ורידי הדם או לעקירת ונזילת דם ממקום למקום והתפרצותם חוצה או כל שינוי שהוא במהלכו הטבעי של הדם בגוף, כי יש חשש סכנה לכך".</w:t>
      </w:r>
    </w:p>
    <w:p w14:paraId="78539DC0" w14:textId="334BEFBB" w:rsidR="004D4967" w:rsidRPr="004D4967" w:rsidRDefault="004D4967" w:rsidP="00350B4C">
      <w:pPr>
        <w:numPr>
          <w:ilvl w:val="3"/>
          <w:numId w:val="19"/>
        </w:numPr>
        <w:jc w:val="both"/>
      </w:pPr>
      <w:r>
        <w:rPr>
          <w:b/>
          <w:i/>
          <w:u w:val="single"/>
          <w:rtl/>
        </w:rPr>
        <w:t>הגרח"ק</w:t>
      </w:r>
      <w:r>
        <w:rPr>
          <w:b/>
          <w:i/>
          <w:rtl/>
        </w:rPr>
        <w:t xml:space="preserve"> שליט"א (שערי ציון ח"א עמ' </w:t>
      </w:r>
      <w:r>
        <w:rPr>
          <w:rFonts w:hint="cs"/>
          <w:b/>
          <w:i/>
          <w:rtl/>
        </w:rPr>
        <w:t>ק"ט</w:t>
      </w:r>
      <w:r>
        <w:rPr>
          <w:b/>
          <w:i/>
          <w:rtl/>
        </w:rPr>
        <w:t xml:space="preserve"> אות</w:t>
      </w:r>
      <w:r>
        <w:rPr>
          <w:rFonts w:hint="cs"/>
          <w:b/>
          <w:i/>
          <w:rtl/>
        </w:rPr>
        <w:t xml:space="preserve"> א', אות ב') </w:t>
      </w:r>
      <w:r>
        <w:rPr>
          <w:b/>
          <w:i/>
          <w:rtl/>
        </w:rPr>
        <w:t>–</w:t>
      </w:r>
      <w:r>
        <w:rPr>
          <w:rFonts w:hint="cs"/>
          <w:b/>
          <w:i/>
          <w:rtl/>
        </w:rPr>
        <w:t xml:space="preserve"> "תשובה: יזהר ... יזהר תמיד".</w:t>
      </w:r>
    </w:p>
    <w:p w14:paraId="31C96898" w14:textId="2182D593" w:rsidR="004D4967" w:rsidRDefault="004D4967" w:rsidP="004D4967">
      <w:pPr>
        <w:ind w:left="567"/>
        <w:jc w:val="both"/>
      </w:pPr>
      <w:r w:rsidRPr="004D4967">
        <w:rPr>
          <w:rFonts w:hint="cs"/>
          <w:b/>
          <w:i/>
          <w:rtl/>
        </w:rPr>
        <w:t xml:space="preserve">עי' </w:t>
      </w:r>
      <w:r>
        <w:rPr>
          <w:b/>
          <w:i/>
          <w:u w:val="single"/>
          <w:rtl/>
        </w:rPr>
        <w:t>הגרח"ק</w:t>
      </w:r>
      <w:r>
        <w:rPr>
          <w:b/>
          <w:i/>
          <w:rtl/>
        </w:rPr>
        <w:t xml:space="preserve"> שליט"א </w:t>
      </w:r>
      <w:r>
        <w:rPr>
          <w:rtl/>
        </w:rPr>
        <w:t>(אסיפת יצחק ט"ו חשון תשס"ז)</w:t>
      </w:r>
      <w:r>
        <w:rPr>
          <w:b/>
          <w:i/>
          <w:rtl/>
        </w:rPr>
        <w:t xml:space="preserve"> – </w:t>
      </w:r>
      <w:r>
        <w:rPr>
          <w:rFonts w:hint="cs"/>
          <w:b/>
          <w:i/>
          <w:rtl/>
        </w:rPr>
        <w:t>"</w:t>
      </w:r>
      <w:r>
        <w:rPr>
          <w:rtl/>
        </w:rPr>
        <w:t xml:space="preserve">שאלה: הרמ"א בס' תס"ח סעיף י' כתב 'ונהגו שלא להקיז דם בשום ערב יו"ט' ... ומה הדין של בדיקת דם. </w:t>
      </w:r>
      <w:r>
        <w:rPr>
          <w:b/>
          <w:color w:val="000000"/>
          <w:rtl/>
        </w:rPr>
        <w:t>תשובה: יתכן</w:t>
      </w:r>
      <w:r>
        <w:rPr>
          <w:rtl/>
        </w:rPr>
        <w:t>".</w:t>
      </w:r>
    </w:p>
    <w:p w14:paraId="7B8E7B35" w14:textId="77777777" w:rsidR="00F605B3" w:rsidRDefault="008B4DA1" w:rsidP="00350B4C">
      <w:pPr>
        <w:numPr>
          <w:ilvl w:val="3"/>
          <w:numId w:val="19"/>
        </w:numPr>
        <w:jc w:val="both"/>
      </w:pPr>
      <w:r>
        <w:rPr>
          <w:u w:val="single"/>
          <w:rtl/>
        </w:rPr>
        <w:t>תורת היולדת</w:t>
      </w:r>
      <w:r>
        <w:rPr>
          <w:rtl/>
        </w:rPr>
        <w:t xml:space="preserve"> (פרק מ"ו סעי' ה') – "יש להמנע מהוצאת דם (לבדיקה) ... אם אפשר, בערב יו"ט ובפרט בערב שבועות. פרט למקרים של סכנת נפשות".</w:t>
      </w:r>
    </w:p>
    <w:p w14:paraId="2419A46E" w14:textId="77777777" w:rsidR="00F605B3" w:rsidRDefault="008B4DA1" w:rsidP="00350B4C">
      <w:pPr>
        <w:numPr>
          <w:ilvl w:val="3"/>
          <w:numId w:val="19"/>
        </w:numPr>
        <w:jc w:val="both"/>
      </w:pPr>
      <w:r>
        <w:rPr>
          <w:u w:val="single"/>
          <w:rtl/>
        </w:rPr>
        <w:t>נשמת אברהם</w:t>
      </w:r>
      <w:r>
        <w:rPr>
          <w:rtl/>
        </w:rPr>
        <w:t xml:space="preserve"> (ח"א סי' תס"ח הע' ב') – "ומשמע דכל טיפול שיש בו הוצאת דם ממקומו, אין לעשות לחולה בערב שבועות אלא כשיש בו סכנה, וממילא ... אין להוציא דם לבדיקות".</w:t>
      </w:r>
    </w:p>
    <w:p w14:paraId="06C5D353" w14:textId="77777777" w:rsidR="00F605B3" w:rsidRDefault="008B4DA1" w:rsidP="00350B4C">
      <w:pPr>
        <w:numPr>
          <w:ilvl w:val="3"/>
          <w:numId w:val="19"/>
        </w:numPr>
        <w:jc w:val="both"/>
      </w:pPr>
      <w:r>
        <w:rPr>
          <w:u w:val="single"/>
          <w:rtl/>
        </w:rPr>
        <w:t>נטעי גבריאל</w:t>
      </w:r>
      <w:r>
        <w:rPr>
          <w:rtl/>
        </w:rPr>
        <w:t xml:space="preserve"> (פסח ח"ב פרק מ"ז סעי' י"ז, יו"ט ח"ב סעי' י"ד) – "בדיקת ע"י הוצאת דם יש להחמיר במקום שאין צורך כ"כ".</w:t>
      </w:r>
    </w:p>
    <w:p w14:paraId="6E48D5F1" w14:textId="77777777" w:rsidR="00F605B3" w:rsidRDefault="008B4DA1" w:rsidP="00350B4C">
      <w:pPr>
        <w:numPr>
          <w:ilvl w:val="2"/>
          <w:numId w:val="19"/>
        </w:numPr>
        <w:jc w:val="both"/>
      </w:pPr>
      <w:r>
        <w:rPr>
          <w:rtl/>
        </w:rPr>
        <w:t>מיקל.</w:t>
      </w:r>
    </w:p>
    <w:p w14:paraId="7B4460A1" w14:textId="77777777" w:rsidR="00F605B3" w:rsidRDefault="008B4DA1" w:rsidP="00350B4C">
      <w:pPr>
        <w:numPr>
          <w:ilvl w:val="3"/>
          <w:numId w:val="19"/>
        </w:numPr>
        <w:jc w:val="both"/>
      </w:pPr>
      <w:r>
        <w:rPr>
          <w:u w:val="single"/>
          <w:rtl/>
        </w:rPr>
        <w:t>הגריש"א</w:t>
      </w:r>
      <w:r>
        <w:rPr>
          <w:rtl/>
        </w:rPr>
        <w:t xml:space="preserve"> זצ"ל (קופת חולים לאומית הל' פסח עמ' כ"ג).</w:t>
      </w:r>
    </w:p>
    <w:p w14:paraId="093BF7DA" w14:textId="77777777" w:rsidR="00F605B3" w:rsidRDefault="008B4DA1" w:rsidP="00350B4C">
      <w:pPr>
        <w:numPr>
          <w:ilvl w:val="3"/>
          <w:numId w:val="19"/>
        </w:numPr>
        <w:jc w:val="both"/>
      </w:pPr>
      <w:r>
        <w:rPr>
          <w:u w:val="single"/>
          <w:rtl/>
        </w:rPr>
        <w:t>רבבות אפרים</w:t>
      </w:r>
      <w:r>
        <w:rPr>
          <w:rtl/>
        </w:rPr>
        <w:t xml:space="preserve"> (ח"א סי' ש"מ) – "דאז היו חלשים אחרי ההקזה ... משא"כ הקזה דם שמוציאים מהאצבע וכדומה בזמנינו שאין מרגיש אח"כ חלישות הגוף".</w:t>
      </w:r>
    </w:p>
    <w:p w14:paraId="5CA0274E" w14:textId="77777777" w:rsidR="00F605B3" w:rsidRDefault="008B4DA1" w:rsidP="00350B4C">
      <w:pPr>
        <w:numPr>
          <w:ilvl w:val="3"/>
          <w:numId w:val="19"/>
        </w:numPr>
        <w:jc w:val="both"/>
      </w:pPr>
      <w:r>
        <w:rPr>
          <w:u w:val="single"/>
          <w:rtl/>
        </w:rPr>
        <w:t>הגר"א נבנצל</w:t>
      </w:r>
      <w:r>
        <w:rPr>
          <w:rtl/>
        </w:rPr>
        <w:t xml:space="preserve"> שליט"א (אסיפת יצחק י"ז חשון תשס"ז) – </w:t>
      </w:r>
      <w:r w:rsidR="00C3296F">
        <w:rPr>
          <w:rFonts w:hint="cs"/>
          <w:rtl/>
        </w:rPr>
        <w:t>"</w:t>
      </w:r>
      <w:r>
        <w:rPr>
          <w:rtl/>
        </w:rPr>
        <w:t xml:space="preserve">שאלה: </w:t>
      </w:r>
      <w:r>
        <w:rPr>
          <w:color w:val="000000"/>
          <w:rtl/>
        </w:rPr>
        <w:t>ברמ"א בס' תס"ח כתב 'ונהגו שלא להקיז דם בשום ערב יו"ט' האם ה"ה התרמת דם, ומה הדין בבד</w:t>
      </w:r>
      <w:r w:rsidR="0015134E">
        <w:rPr>
          <w:rFonts w:hint="cs"/>
          <w:color w:val="000000"/>
          <w:rtl/>
        </w:rPr>
        <w:t>י</w:t>
      </w:r>
      <w:r>
        <w:rPr>
          <w:color w:val="000000"/>
          <w:rtl/>
        </w:rPr>
        <w:t>קת</w:t>
      </w:r>
      <w:r w:rsidR="004602C9">
        <w:rPr>
          <w:rFonts w:hint="cs"/>
          <w:color w:val="000000"/>
          <w:rtl/>
        </w:rPr>
        <w:t xml:space="preserve"> </w:t>
      </w:r>
      <w:r>
        <w:rPr>
          <w:color w:val="000000"/>
          <w:rtl/>
        </w:rPr>
        <w:t>דם</w:t>
      </w:r>
      <w:r>
        <w:rPr>
          <w:rtl/>
        </w:rPr>
        <w:t xml:space="preserve">. תשובה: </w:t>
      </w:r>
      <w:r>
        <w:rPr>
          <w:color w:val="000000"/>
          <w:rtl/>
        </w:rPr>
        <w:t>ה"ה התרמת דם אם אין צורך דחוף לחולה, במיוחד יש ליזהר בערב שבועות, בבדיקת דם נלענ"ד דאין חשש</w:t>
      </w:r>
      <w:r>
        <w:rPr>
          <w:rtl/>
        </w:rPr>
        <w:t>".</w:t>
      </w:r>
    </w:p>
    <w:p w14:paraId="0710D59F" w14:textId="77777777" w:rsidR="00C3296F" w:rsidRDefault="00C3296F" w:rsidP="00C3296F">
      <w:pPr>
        <w:ind w:left="567"/>
        <w:jc w:val="both"/>
      </w:pPr>
      <w:r>
        <w:rPr>
          <w:b/>
          <w:i/>
          <w:u w:val="single"/>
          <w:rtl/>
        </w:rPr>
        <w:t>הגר"א נבנצל</w:t>
      </w:r>
      <w:r>
        <w:rPr>
          <w:b/>
          <w:i/>
          <w:rtl/>
        </w:rPr>
        <w:t xml:space="preserve"> שליט"א (ירושלים במועדיה, שבועות עמ' קפ"</w:t>
      </w:r>
      <w:r>
        <w:rPr>
          <w:rFonts w:hint="cs"/>
          <w:b/>
          <w:i/>
          <w:rtl/>
        </w:rPr>
        <w:t>א</w:t>
      </w:r>
      <w:r>
        <w:rPr>
          <w:b/>
          <w:i/>
          <w:rtl/>
        </w:rPr>
        <w:t xml:space="preserve"> אות </w:t>
      </w:r>
      <w:r>
        <w:rPr>
          <w:rFonts w:hint="cs"/>
          <w:b/>
          <w:i/>
          <w:rtl/>
        </w:rPr>
        <w:t>ג'</w:t>
      </w:r>
      <w:r>
        <w:rPr>
          <w:b/>
          <w:i/>
          <w:rtl/>
        </w:rPr>
        <w:t>) – "</w:t>
      </w:r>
      <w:r w:rsidRPr="00C3296F">
        <w:rPr>
          <w:b/>
          <w:i/>
          <w:rtl/>
        </w:rPr>
        <w:t>שאלה: האם מותר לערוך בדיקת דם שיגרתית, או בדיקה לחולה בערב יו"ט, או שגם זה בכלל דברי הרמ"א: 'נהגו שלא להקיז דם בערב יו"ט', ולפי זה יהיה נכון לדחות או להקדים את הבדיקה (במקום שאין סכנה). תשובה: בדיקת דם שיגרתית אינה בכלל האיסור המובא ברמ"א הנ"ל"</w:t>
      </w:r>
      <w:r>
        <w:rPr>
          <w:rFonts w:hint="cs"/>
          <w:b/>
          <w:i/>
          <w:rtl/>
        </w:rPr>
        <w:t>.</w:t>
      </w:r>
    </w:p>
    <w:p w14:paraId="2BDFF906" w14:textId="0AC20C79" w:rsidR="00F605B3" w:rsidRDefault="008B4DA1" w:rsidP="00350B4C">
      <w:pPr>
        <w:numPr>
          <w:ilvl w:val="3"/>
          <w:numId w:val="19"/>
        </w:numPr>
        <w:jc w:val="both"/>
      </w:pPr>
      <w:r>
        <w:rPr>
          <w:u w:val="single"/>
          <w:rtl/>
        </w:rPr>
        <w:t>הגר"י זילברשטיין</w:t>
      </w:r>
      <w:r>
        <w:rPr>
          <w:rtl/>
        </w:rPr>
        <w:t xml:space="preserve"> שליט"א (אסיפת יצחק ה' תמוז תשס"ז) – </w:t>
      </w:r>
      <w:r w:rsidR="00C1492E">
        <w:rPr>
          <w:rFonts w:hint="cs"/>
          <w:rtl/>
        </w:rPr>
        <w:t>"</w:t>
      </w:r>
      <w:r>
        <w:rPr>
          <w:rtl/>
        </w:rPr>
        <w:t>שאלה: הרמ"א בס' תס"ח כתב 'ונהגו שלא להקיז דם בשום ערב יו"ט', האם ה"ה בהתרמת דם, ומה הדין בבדיקת דם. תשובה: אם הרופא אומר שצריך לבצע בדיקת דם בערב שבועות, צריכים לשמוע לו, ואיו בזה חשש, ויתכן שאפילו שלא במקום סכנה מותר, כיון שבדיקת דם, אינו אלא הוצאת כמות דם קטנה, וכמו שכתב הגרש"ז אוי</w:t>
      </w:r>
      <w:r w:rsidR="000539C0">
        <w:rPr>
          <w:rFonts w:hint="cs"/>
          <w:rtl/>
        </w:rPr>
        <w:t>ע</w:t>
      </w:r>
      <w:r>
        <w:rPr>
          <w:rtl/>
        </w:rPr>
        <w:t>רבאך זצ"ל שאין צריך עבוד זה נטילת ידים".</w:t>
      </w:r>
    </w:p>
    <w:p w14:paraId="4A6120DD" w14:textId="77777777" w:rsidR="00F605B3" w:rsidRDefault="008B4DA1" w:rsidP="00350B4C">
      <w:pPr>
        <w:numPr>
          <w:ilvl w:val="3"/>
          <w:numId w:val="19"/>
        </w:numPr>
        <w:jc w:val="both"/>
      </w:pPr>
      <w:r>
        <w:rPr>
          <w:u w:val="single"/>
          <w:rtl/>
        </w:rPr>
        <w:t>הגר"א שלזינגר</w:t>
      </w:r>
      <w:r>
        <w:rPr>
          <w:rtl/>
        </w:rPr>
        <w:t xml:space="preserve"> שליט"א (אסיפת יצחק כ"ד חשון תשס"ז) </w:t>
      </w:r>
      <w:r>
        <w:rPr>
          <w:color w:val="000000"/>
          <w:rtl/>
        </w:rPr>
        <w:t xml:space="preserve">– </w:t>
      </w:r>
      <w:r w:rsidR="00C1492E">
        <w:rPr>
          <w:rFonts w:hint="cs"/>
          <w:color w:val="000000"/>
          <w:rtl/>
        </w:rPr>
        <w:t>"</w:t>
      </w:r>
      <w:r>
        <w:rPr>
          <w:color w:val="000000"/>
          <w:rtl/>
        </w:rPr>
        <w:t xml:space="preserve">שאלה: </w:t>
      </w:r>
      <w:r>
        <w:rPr>
          <w:rtl/>
        </w:rPr>
        <w:t xml:space="preserve">הרמ"א (בס' תס"ח סעיף י') כתב 'ונהגו שלא להקיז דם בשום ערב יו"ט', האם ה"ה בהתרמת דם, ומה הדין בענין בדיקת דם. </w:t>
      </w:r>
      <w:r>
        <w:rPr>
          <w:color w:val="000000"/>
          <w:rtl/>
        </w:rPr>
        <w:t xml:space="preserve">תשובה: </w:t>
      </w:r>
      <w:r>
        <w:rPr>
          <w:rtl/>
        </w:rPr>
        <w:t>ראה שם (ס' תס"ח סעיף ט') במשנ"ב ס"ק ל"ח שעיקר הגזירה היתה על ערב שבועות, ומחמת ערב שבועות גזרו על כל ערב יו"ט, אבל לא גזרו על ערב שבת, ולכן בער"ש הוא מותר, לענין תרומת דם או בדיקת דם, לענין תרומה ראוי לדחות לזמן אחר, אבל בדיקת דם נהגו העולם להקל בזה".</w:t>
      </w:r>
    </w:p>
    <w:p w14:paraId="0B369548" w14:textId="77777777" w:rsidR="00F605B3" w:rsidRDefault="008B4DA1" w:rsidP="00350B4C">
      <w:pPr>
        <w:numPr>
          <w:ilvl w:val="2"/>
          <w:numId w:val="19"/>
        </w:numPr>
        <w:jc w:val="both"/>
      </w:pPr>
      <w:r>
        <w:rPr>
          <w:rtl/>
        </w:rPr>
        <w:t xml:space="preserve">מראי מקומות – </w:t>
      </w:r>
      <w:r>
        <w:rPr>
          <w:u w:val="single"/>
          <w:rtl/>
        </w:rPr>
        <w:t>קובץ הלכות</w:t>
      </w:r>
      <w:r>
        <w:rPr>
          <w:rtl/>
        </w:rPr>
        <w:t xml:space="preserve"> (שבועות פרק י"א סעי' א', לשונו מובא לעיל), </w:t>
      </w:r>
      <w:r>
        <w:rPr>
          <w:u w:val="single"/>
          <w:rtl/>
        </w:rPr>
        <w:t>פסקי תשובות</w:t>
      </w:r>
      <w:r>
        <w:rPr>
          <w:rtl/>
        </w:rPr>
        <w:t xml:space="preserve"> (סי' תס"ח אות י"ד ד"ה ולענין), </w:t>
      </w:r>
      <w:r>
        <w:rPr>
          <w:u w:val="single"/>
          <w:rtl/>
        </w:rPr>
        <w:t>שמירת הגוף והנפש</w:t>
      </w:r>
      <w:r>
        <w:rPr>
          <w:rtl/>
        </w:rPr>
        <w:t xml:space="preserve"> (סי' קל"ג סעי' ג').</w:t>
      </w:r>
    </w:p>
    <w:p w14:paraId="336DE628" w14:textId="77777777" w:rsidR="00F605B3" w:rsidRDefault="00F605B3">
      <w:pPr>
        <w:jc w:val="both"/>
      </w:pPr>
    </w:p>
    <w:p w14:paraId="1A234C86" w14:textId="77777777" w:rsidR="00F605B3" w:rsidRDefault="008B4DA1" w:rsidP="00350B4C">
      <w:pPr>
        <w:numPr>
          <w:ilvl w:val="1"/>
          <w:numId w:val="19"/>
        </w:numPr>
        <w:jc w:val="both"/>
      </w:pPr>
      <w:r>
        <w:rPr>
          <w:b/>
          <w:bCs/>
          <w:rtl/>
        </w:rPr>
        <w:t>ניתוח</w:t>
      </w:r>
      <w:r>
        <w:rPr>
          <w:rtl/>
        </w:rPr>
        <w:t>.</w:t>
      </w:r>
    </w:p>
    <w:p w14:paraId="573B68CD" w14:textId="4C5AFB5F" w:rsidR="00F605B3" w:rsidRDefault="008B4DA1" w:rsidP="00350B4C">
      <w:pPr>
        <w:numPr>
          <w:ilvl w:val="2"/>
          <w:numId w:val="19"/>
        </w:numPr>
        <w:jc w:val="both"/>
      </w:pPr>
      <w:r>
        <w:rPr>
          <w:rtl/>
        </w:rPr>
        <w:t xml:space="preserve">מחמיר [אא"כ </w:t>
      </w:r>
      <w:r w:rsidR="00C978E0">
        <w:rPr>
          <w:rFonts w:hint="cs"/>
          <w:rtl/>
        </w:rPr>
        <w:t>הוא</w:t>
      </w:r>
      <w:r>
        <w:rPr>
          <w:rtl/>
        </w:rPr>
        <w:t xml:space="preserve"> דחוף].</w:t>
      </w:r>
    </w:p>
    <w:p w14:paraId="1D305C30" w14:textId="77777777" w:rsidR="00F605B3" w:rsidRDefault="008B4DA1" w:rsidP="00350B4C">
      <w:pPr>
        <w:numPr>
          <w:ilvl w:val="3"/>
          <w:numId w:val="19"/>
        </w:numPr>
        <w:jc w:val="both"/>
      </w:pPr>
      <w:r>
        <w:rPr>
          <w:u w:val="single"/>
          <w:rtl/>
        </w:rPr>
        <w:t>ציץ אליעזר</w:t>
      </w:r>
      <w:r>
        <w:rPr>
          <w:rtl/>
        </w:rPr>
        <w:t xml:space="preserve"> (חי"ב סי' מ"ו) – "שבדרך כלל אין לבצע סוגי ניתוחים של כגון נידוננו בערבי ימים טובים ... אולם כשהרופא המנתח או הקופ"ח שהוא חבר שם לוחצים עליו יש להתיר למי שהוא מעדות הספרדים, ובפרט בשאר עי"ט מלבד ער"ש והוש"ר. ורק כשיש חשש שאם לא יתן לבצע בו הניתוח ביום זה יתבטל תורו ויצטרך לחכות הרבה זמן עד שיגיע תורו שנית ויהיה זה כרוך אצלו עם מיתוח עצבים וסבל של יסורים (והכל לפי החולי ולפי האדם כביטויו של ספר מועד לכל חי שם) אזי יש להתיר בזה גם למי שהוא מעדות האשכנזים ובמיוחד בשאר ערבי ימים טובים מלבד ערב שבועות ועי"ט האחרון של סוכות שהוא יום הושענא רבה".</w:t>
      </w:r>
    </w:p>
    <w:p w14:paraId="634D5D80" w14:textId="77777777" w:rsidR="00C3296F" w:rsidRPr="00C3296F" w:rsidRDefault="00C3296F" w:rsidP="00350B4C">
      <w:pPr>
        <w:numPr>
          <w:ilvl w:val="3"/>
          <w:numId w:val="19"/>
        </w:numPr>
        <w:jc w:val="both"/>
      </w:pPr>
      <w:r>
        <w:rPr>
          <w:rFonts w:hint="cs"/>
          <w:rtl/>
        </w:rPr>
        <w:t xml:space="preserve">עי' </w:t>
      </w:r>
      <w:r>
        <w:rPr>
          <w:b/>
          <w:i/>
          <w:u w:val="single"/>
          <w:rtl/>
        </w:rPr>
        <w:t>הגר"א נבנצל</w:t>
      </w:r>
      <w:r>
        <w:rPr>
          <w:b/>
          <w:i/>
          <w:rtl/>
        </w:rPr>
        <w:t xml:space="preserve"> שליט"א (ירושלים במועדיה, שבועות עמ' קפ"</w:t>
      </w:r>
      <w:r>
        <w:rPr>
          <w:rFonts w:hint="cs"/>
          <w:b/>
          <w:i/>
          <w:rtl/>
        </w:rPr>
        <w:t>א</w:t>
      </w:r>
      <w:r>
        <w:rPr>
          <w:b/>
          <w:i/>
          <w:rtl/>
        </w:rPr>
        <w:t xml:space="preserve"> אות ב</w:t>
      </w:r>
      <w:r>
        <w:rPr>
          <w:rFonts w:hint="cs"/>
          <w:b/>
          <w:i/>
          <w:rtl/>
        </w:rPr>
        <w:t>'</w:t>
      </w:r>
      <w:r>
        <w:rPr>
          <w:b/>
          <w:i/>
          <w:rtl/>
        </w:rPr>
        <w:t>) – "</w:t>
      </w:r>
      <w:r w:rsidRPr="00C3296F">
        <w:rPr>
          <w:b/>
          <w:i/>
          <w:rtl/>
        </w:rPr>
        <w:t>שאלה: האם ניתוח מותר בערב יו"ט. תשובה: כשאין סכנה, ראוי לדחות את הניתוח לאחר יו"ט</w:t>
      </w:r>
      <w:r>
        <w:rPr>
          <w:rFonts w:hint="cs"/>
          <w:b/>
          <w:i/>
          <w:rtl/>
        </w:rPr>
        <w:t>".</w:t>
      </w:r>
    </w:p>
    <w:p w14:paraId="2A08DCF4" w14:textId="77777777" w:rsidR="00F605B3" w:rsidRDefault="008B4DA1" w:rsidP="00350B4C">
      <w:pPr>
        <w:numPr>
          <w:ilvl w:val="3"/>
          <w:numId w:val="19"/>
        </w:numPr>
        <w:jc w:val="both"/>
      </w:pPr>
      <w:r>
        <w:rPr>
          <w:u w:val="single"/>
          <w:rtl/>
        </w:rPr>
        <w:t>נטעי גבריאל</w:t>
      </w:r>
      <w:r>
        <w:rPr>
          <w:rtl/>
        </w:rPr>
        <w:t xml:space="preserve"> (יו"ט ח"ב פרק י' סעי' י"ג) – "אף תרומות לבנק דם או ניתוח או בדיקות דם אין לעשות בערב שבועות (כשאין צריך לזה מפני המכנה), ויש להחמיר אם אפשר גם בשאר עיו"ט".</w:t>
      </w:r>
    </w:p>
    <w:p w14:paraId="3111543C" w14:textId="77777777" w:rsidR="00F605B3" w:rsidRDefault="008B4DA1" w:rsidP="00350B4C">
      <w:pPr>
        <w:numPr>
          <w:ilvl w:val="3"/>
          <w:numId w:val="19"/>
        </w:numPr>
        <w:jc w:val="both"/>
      </w:pPr>
      <w:r>
        <w:rPr>
          <w:u w:val="single"/>
          <w:rtl/>
        </w:rPr>
        <w:t>שמירת הגוף והנפש</w:t>
      </w:r>
      <w:r>
        <w:rPr>
          <w:rtl/>
        </w:rPr>
        <w:t xml:space="preserve"> (סי' קל"ג סעי' ג').</w:t>
      </w:r>
    </w:p>
    <w:p w14:paraId="00D9423D" w14:textId="77777777" w:rsidR="00F605B3" w:rsidRDefault="008B4DA1" w:rsidP="00350B4C">
      <w:pPr>
        <w:numPr>
          <w:ilvl w:val="3"/>
          <w:numId w:val="19"/>
        </w:numPr>
        <w:jc w:val="both"/>
      </w:pPr>
      <w:r>
        <w:rPr>
          <w:u w:val="single"/>
          <w:rtl/>
        </w:rPr>
        <w:t>תורת היולדת</w:t>
      </w:r>
      <w:r>
        <w:rPr>
          <w:rtl/>
        </w:rPr>
        <w:t xml:space="preserve"> (פרק מ"ו סעי' ה') – "יש להמנע ... ומניתוח קיסרי אם אפשר, בערב יו"ט ובפרט בערב שבועות. פרט למקרים של סכנת נפשות".</w:t>
      </w:r>
    </w:p>
    <w:p w14:paraId="29CED9BB" w14:textId="77777777" w:rsidR="00F605B3" w:rsidRDefault="008B4DA1" w:rsidP="00350B4C">
      <w:pPr>
        <w:numPr>
          <w:ilvl w:val="3"/>
          <w:numId w:val="19"/>
        </w:numPr>
        <w:jc w:val="both"/>
      </w:pPr>
      <w:r>
        <w:rPr>
          <w:u w:val="single"/>
          <w:rtl/>
        </w:rPr>
        <w:t>נשמת אברהם</w:t>
      </w:r>
      <w:r>
        <w:rPr>
          <w:rtl/>
        </w:rPr>
        <w:t xml:space="preserve"> (ח"א סי' תס"ח הע' ב') – "ומשמע דכל טיפול שיש בו הוצאת דם ממקומו, אין לעשות לחולה בערב שבועות אלא כשיש בו סכנה, וממילא אין לנתח אלא אם זה דחוף".</w:t>
      </w:r>
    </w:p>
    <w:p w14:paraId="7F839DEB" w14:textId="77777777" w:rsidR="00F605B3" w:rsidRDefault="008B4DA1" w:rsidP="00350B4C">
      <w:pPr>
        <w:numPr>
          <w:ilvl w:val="3"/>
          <w:numId w:val="19"/>
        </w:numPr>
        <w:jc w:val="both"/>
      </w:pPr>
      <w:r>
        <w:rPr>
          <w:u w:val="single"/>
          <w:rtl/>
        </w:rPr>
        <w:t>פסקי תשובות</w:t>
      </w:r>
      <w:r>
        <w:rPr>
          <w:rtl/>
        </w:rPr>
        <w:t xml:space="preserve"> (סי' תס"ח אות י"ד) – "אין לבצע ניתוחים מתוכננים בערבי יו"ט, ובפרט ערב שבועות, אם לא ביש חשש פקו"נ".</w:t>
      </w:r>
    </w:p>
    <w:p w14:paraId="774E348B" w14:textId="77777777" w:rsidR="00F605B3" w:rsidRDefault="00F605B3">
      <w:pPr>
        <w:sectPr w:rsidR="00F605B3">
          <w:headerReference w:type="default" r:id="rId58"/>
          <w:type w:val="continuous"/>
          <w:pgSz w:w="11906" w:h="16838"/>
          <w:pgMar w:top="719" w:right="626" w:bottom="540" w:left="720" w:header="360" w:footer="0" w:gutter="0"/>
          <w:cols w:space="720"/>
          <w:formProt w:val="0"/>
          <w:bidi/>
          <w:docGrid w:linePitch="360"/>
        </w:sectPr>
      </w:pPr>
    </w:p>
    <w:p w14:paraId="6FB19A28" w14:textId="77777777" w:rsidR="00D86987" w:rsidRDefault="00D86987">
      <w:pPr>
        <w:jc w:val="both"/>
      </w:pPr>
    </w:p>
    <w:p w14:paraId="317DB3B9" w14:textId="25896A8E" w:rsidR="00F605B3" w:rsidRDefault="008B4DA1" w:rsidP="00350B4C">
      <w:pPr>
        <w:numPr>
          <w:ilvl w:val="0"/>
          <w:numId w:val="19"/>
        </w:numPr>
        <w:jc w:val="both"/>
      </w:pPr>
      <w:r>
        <w:rPr>
          <w:sz w:val="28"/>
          <w:szCs w:val="28"/>
          <w:u w:val="single"/>
          <w:rtl/>
        </w:rPr>
        <w:t>המקיז דם ומשמש מטתו</w:t>
      </w:r>
      <w:r w:rsidR="00A00980">
        <w:rPr>
          <w:rtl/>
        </w:rPr>
        <w:fldChar w:fldCharType="begin"/>
      </w:r>
      <w:r w:rsidR="00A00980">
        <w:instrText xml:space="preserve"> XE "</w:instrText>
      </w:r>
      <w:r w:rsidR="00A00980" w:rsidRPr="001C2662">
        <w:rPr>
          <w:sz w:val="28"/>
          <w:szCs w:val="28"/>
          <w:u w:val="single"/>
          <w:rtl/>
        </w:rPr>
        <w:instrText>המקיז דם ומשמש מטתו</w:instrText>
      </w:r>
      <w:r w:rsidR="00A00980">
        <w:instrText xml:space="preserve">" </w:instrText>
      </w:r>
      <w:r w:rsidR="00A00980">
        <w:rPr>
          <w:rtl/>
        </w:rPr>
        <w:fldChar w:fldCharType="end"/>
      </w:r>
      <w:r>
        <w:rPr>
          <w:rtl/>
        </w:rPr>
        <w:t>.</w:t>
      </w:r>
    </w:p>
    <w:p w14:paraId="3E648CA2" w14:textId="77777777" w:rsidR="00F605B3" w:rsidRDefault="008B4DA1" w:rsidP="00350B4C">
      <w:pPr>
        <w:numPr>
          <w:ilvl w:val="1"/>
          <w:numId w:val="19"/>
        </w:numPr>
        <w:jc w:val="both"/>
      </w:pPr>
      <w:r>
        <w:rPr>
          <w:b/>
          <w:i/>
          <w:u w:val="single"/>
          <w:rtl/>
        </w:rPr>
        <w:t>נדה</w:t>
      </w:r>
      <w:r>
        <w:rPr>
          <w:b/>
          <w:i/>
          <w:rtl/>
        </w:rPr>
        <w:t xml:space="preserve"> (דף יז.), </w:t>
      </w:r>
      <w:r>
        <w:rPr>
          <w:b/>
          <w:i/>
          <w:u w:val="single"/>
          <w:rtl/>
        </w:rPr>
        <w:t>גיטין</w:t>
      </w:r>
      <w:r>
        <w:rPr>
          <w:b/>
          <w:i/>
          <w:rtl/>
        </w:rPr>
        <w:t xml:space="preserve"> (דף ע.) – "אמר ר"ש בן יוחי: ה' דברים הן שהעושה אותן מתחייב בנפשו ודמו בראשו ... והמקיז דם ומשמש מטתו ... דאמר מר: מקיז דם ומשמש מטתו הויין לו בנים ויתקין, הקיזו שניהם ושמשו הויין לו בנים בעלי ראתן. אמר רב: ולא אמרן אלא דלא טעים מידי, אבל טעים מידי לית לן בה".</w:t>
      </w:r>
    </w:p>
    <w:p w14:paraId="3274072F" w14:textId="77777777" w:rsidR="00F605B3" w:rsidRDefault="008B4DA1" w:rsidP="00350B4C">
      <w:pPr>
        <w:numPr>
          <w:ilvl w:val="2"/>
          <w:numId w:val="19"/>
        </w:numPr>
        <w:jc w:val="both"/>
      </w:pPr>
      <w:r>
        <w:rPr>
          <w:rtl/>
        </w:rPr>
        <w:t xml:space="preserve">ברייתא </w:t>
      </w:r>
      <w:r>
        <w:rPr>
          <w:u w:val="single"/>
          <w:rtl/>
        </w:rPr>
        <w:t>מעשה תורה</w:t>
      </w:r>
      <w:r>
        <w:rPr>
          <w:rtl/>
        </w:rPr>
        <w:t xml:space="preserve"> (המיוחס לרבינו הקדוש</w:t>
      </w:r>
      <w:r>
        <w:rPr>
          <w:b/>
          <w:i/>
          <w:rtl/>
        </w:rPr>
        <w:t xml:space="preserve">, אות ה'), הו"ד </w:t>
      </w:r>
      <w:r>
        <w:rPr>
          <w:b/>
          <w:i/>
          <w:u w:val="single"/>
          <w:rtl/>
        </w:rPr>
        <w:t>בכל בו</w:t>
      </w:r>
      <w:r>
        <w:rPr>
          <w:b/>
          <w:i/>
          <w:rtl/>
        </w:rPr>
        <w:t xml:space="preserve"> (סי' קי"ח ד"ה חמשה) – "חמשה דברים העושה אותן דמו בראשו ... והמקיז דם ומשמש מטתו".</w:t>
      </w:r>
    </w:p>
    <w:p w14:paraId="284451DE" w14:textId="77777777" w:rsidR="00F605B3" w:rsidRDefault="008B4DA1" w:rsidP="00350B4C">
      <w:pPr>
        <w:numPr>
          <w:ilvl w:val="2"/>
          <w:numId w:val="19"/>
        </w:numPr>
        <w:jc w:val="both"/>
      </w:pPr>
      <w:r>
        <w:rPr>
          <w:b/>
          <w:i/>
          <w:u w:val="single"/>
          <w:rtl/>
        </w:rPr>
        <w:t>של"ה</w:t>
      </w:r>
      <w:r>
        <w:rPr>
          <w:b/>
          <w:i/>
          <w:rtl/>
        </w:rPr>
        <w:t xml:space="preserve"> (שער האותיות קדושת אכילה אות ס"ד) – "חמישה דברים ... והמקיז דם ומשמש מטתו".</w:t>
      </w:r>
    </w:p>
    <w:p w14:paraId="6005898A" w14:textId="77777777" w:rsidR="00F605B3" w:rsidRDefault="00F605B3">
      <w:pPr>
        <w:jc w:val="both"/>
        <w:rPr>
          <w:b/>
          <w:i/>
        </w:rPr>
      </w:pPr>
    </w:p>
    <w:p w14:paraId="4F7A4F72" w14:textId="77777777" w:rsidR="00F605B3" w:rsidRDefault="008B4DA1" w:rsidP="00350B4C">
      <w:pPr>
        <w:numPr>
          <w:ilvl w:val="1"/>
          <w:numId w:val="19"/>
        </w:numPr>
        <w:jc w:val="both"/>
        <w:rPr>
          <w:b/>
          <w:i/>
        </w:rPr>
      </w:pPr>
      <w:r>
        <w:rPr>
          <w:b/>
          <w:bCs/>
          <w:i/>
          <w:rtl/>
        </w:rPr>
        <w:t>בזה"ז</w:t>
      </w:r>
      <w:r>
        <w:rPr>
          <w:b/>
          <w:i/>
          <w:rtl/>
        </w:rPr>
        <w:t>.</w:t>
      </w:r>
    </w:p>
    <w:p w14:paraId="0A0029F3" w14:textId="77777777" w:rsidR="00234327" w:rsidRDefault="008B4DA1" w:rsidP="00350B4C">
      <w:pPr>
        <w:numPr>
          <w:ilvl w:val="2"/>
          <w:numId w:val="19"/>
        </w:numPr>
        <w:jc w:val="both"/>
        <w:rPr>
          <w:b/>
          <w:i/>
        </w:rPr>
      </w:pPr>
      <w:r>
        <w:rPr>
          <w:b/>
          <w:i/>
          <w:rtl/>
        </w:rPr>
        <w:t>מיקל</w:t>
      </w:r>
      <w:r w:rsidR="00234327">
        <w:rPr>
          <w:rFonts w:hint="cs"/>
          <w:b/>
          <w:i/>
          <w:rtl/>
        </w:rPr>
        <w:t>.</w:t>
      </w:r>
    </w:p>
    <w:p w14:paraId="224699DD" w14:textId="441824CE" w:rsidR="00F605B3" w:rsidRDefault="008B4DA1" w:rsidP="00234327">
      <w:pPr>
        <w:numPr>
          <w:ilvl w:val="3"/>
          <w:numId w:val="19"/>
        </w:numPr>
        <w:jc w:val="both"/>
        <w:rPr>
          <w:b/>
          <w:i/>
        </w:rPr>
      </w:pPr>
      <w:r>
        <w:rPr>
          <w:b/>
          <w:i/>
          <w:u w:val="single"/>
          <w:rtl/>
        </w:rPr>
        <w:t>זבחי צדק</w:t>
      </w:r>
      <w:r>
        <w:rPr>
          <w:b/>
          <w:i/>
          <w:rtl/>
        </w:rPr>
        <w:t xml:space="preserve"> (ס"ק ס', ס"ק ס"א,</w:t>
      </w:r>
      <w:r w:rsidR="00234327">
        <w:rPr>
          <w:rFonts w:hint="cs"/>
          <w:b/>
          <w:i/>
          <w:rtl/>
        </w:rPr>
        <w:t xml:space="preserve">) </w:t>
      </w:r>
      <w:r w:rsidR="00234327">
        <w:rPr>
          <w:b/>
          <w:i/>
          <w:rtl/>
        </w:rPr>
        <w:t>–</w:t>
      </w:r>
      <w:r>
        <w:rPr>
          <w:b/>
          <w:i/>
          <w:rtl/>
        </w:rPr>
        <w:t xml:space="preserve"> "דהקזה דזה"ז אינם בקיאין להוציא כל דמן ובזמן הש"ס היו בקיאין להוציא כל דמן ואין נשאר אלא רביעית שהנפש תלויה בו ועל כן </w:t>
      </w:r>
      <w:r>
        <w:rPr>
          <w:b/>
          <w:bCs/>
          <w:i/>
          <w:rtl/>
        </w:rPr>
        <w:t xml:space="preserve">בזה"ז אין לחוש </w:t>
      </w:r>
      <w:r>
        <w:rPr>
          <w:b/>
          <w:i/>
          <w:rtl/>
        </w:rPr>
        <w:t>... גם מ"ש מקיז דם ומשמש מטתו כבר כתבנו בסמוך אות ס' דהקזה שעושין בזמנינו שנייא מזמן התלמוד ולית לן בה".</w:t>
      </w:r>
    </w:p>
    <w:p w14:paraId="48B59CC9" w14:textId="77777777" w:rsidR="00234327" w:rsidRDefault="008B4DA1" w:rsidP="00350B4C">
      <w:pPr>
        <w:numPr>
          <w:ilvl w:val="2"/>
          <w:numId w:val="19"/>
        </w:numPr>
        <w:jc w:val="both"/>
        <w:rPr>
          <w:b/>
          <w:i/>
        </w:rPr>
      </w:pPr>
      <w:r>
        <w:rPr>
          <w:b/>
          <w:i/>
          <w:rtl/>
        </w:rPr>
        <w:t>מחמיר [שאין חילוק בזה"ז]</w:t>
      </w:r>
      <w:r w:rsidR="00234327">
        <w:rPr>
          <w:rFonts w:hint="cs"/>
          <w:b/>
          <w:i/>
          <w:rtl/>
        </w:rPr>
        <w:t>.</w:t>
      </w:r>
    </w:p>
    <w:p w14:paraId="47587B5F" w14:textId="010488C5" w:rsidR="00234327" w:rsidRDefault="008B4DA1" w:rsidP="00234327">
      <w:pPr>
        <w:numPr>
          <w:ilvl w:val="3"/>
          <w:numId w:val="19"/>
        </w:numPr>
        <w:jc w:val="both"/>
        <w:rPr>
          <w:b/>
          <w:i/>
        </w:rPr>
      </w:pPr>
      <w:r>
        <w:rPr>
          <w:b/>
          <w:i/>
          <w:u w:val="single"/>
          <w:rtl/>
        </w:rPr>
        <w:t>מנורת המאור</w:t>
      </w:r>
      <w:r>
        <w:rPr>
          <w:b/>
          <w:i/>
          <w:rtl/>
        </w:rPr>
        <w:t xml:space="preserve"> (אות שט"ז</w:t>
      </w:r>
      <w:r w:rsidR="00234327">
        <w:rPr>
          <w:rFonts w:hint="cs"/>
          <w:b/>
          <w:i/>
          <w:rtl/>
        </w:rPr>
        <w:t xml:space="preserve">) </w:t>
      </w:r>
      <w:r w:rsidR="00234327">
        <w:rPr>
          <w:b/>
          <w:i/>
          <w:rtl/>
        </w:rPr>
        <w:t>–</w:t>
      </w:r>
      <w:r>
        <w:rPr>
          <w:b/>
          <w:i/>
          <w:rtl/>
        </w:rPr>
        <w:t xml:space="preserve"> "חמשה דברים ... והמקיז דם ומשמש מטתו"</w:t>
      </w:r>
      <w:r w:rsidR="00234327">
        <w:rPr>
          <w:rFonts w:hint="cs"/>
          <w:b/>
          <w:i/>
          <w:rtl/>
        </w:rPr>
        <w:t>.</w:t>
      </w:r>
    </w:p>
    <w:p w14:paraId="25FFA17E" w14:textId="2A17FAB5" w:rsidR="00234327" w:rsidRDefault="00234327" w:rsidP="00234327">
      <w:pPr>
        <w:numPr>
          <w:ilvl w:val="3"/>
          <w:numId w:val="19"/>
        </w:numPr>
        <w:jc w:val="both"/>
        <w:rPr>
          <w:b/>
          <w:i/>
        </w:rPr>
      </w:pPr>
      <w:r>
        <w:rPr>
          <w:rFonts w:eastAsia="Calibri"/>
          <w:u w:val="single"/>
          <w:rtl/>
        </w:rPr>
        <w:t>גר"ז</w:t>
      </w:r>
      <w:r>
        <w:rPr>
          <w:rFonts w:eastAsia="Calibri"/>
          <w:rtl/>
        </w:rPr>
        <w:t xml:space="preserve"> (הל' שמירת גוף ונפש סעי' ה') – "והמקיז דם בא </w:t>
      </w:r>
      <w:r>
        <w:rPr>
          <w:rFonts w:eastAsia="Calibri" w:hint="cs"/>
          <w:rtl/>
        </w:rPr>
        <w:t>ומשמש מטתו קודם שיטעום מאומה אחר ההקזה דמו בראשו".</w:t>
      </w:r>
    </w:p>
    <w:p w14:paraId="3D07D8E4" w14:textId="49313D2B" w:rsidR="00234327" w:rsidRDefault="008B4DA1" w:rsidP="00234327">
      <w:pPr>
        <w:numPr>
          <w:ilvl w:val="3"/>
          <w:numId w:val="19"/>
        </w:numPr>
        <w:jc w:val="both"/>
        <w:rPr>
          <w:b/>
          <w:i/>
        </w:rPr>
      </w:pPr>
      <w:r>
        <w:rPr>
          <w:b/>
          <w:i/>
          <w:u w:val="single"/>
          <w:rtl/>
        </w:rPr>
        <w:t>ערה"ש</w:t>
      </w:r>
      <w:r>
        <w:rPr>
          <w:b/>
          <w:i/>
          <w:rtl/>
        </w:rPr>
        <w:t xml:space="preserve"> (סעי' כ"ב</w:t>
      </w:r>
      <w:r w:rsidR="00234327">
        <w:rPr>
          <w:rFonts w:hint="cs"/>
          <w:b/>
          <w:i/>
          <w:rtl/>
        </w:rPr>
        <w:t xml:space="preserve">) </w:t>
      </w:r>
      <w:r w:rsidR="00234327">
        <w:rPr>
          <w:b/>
          <w:i/>
          <w:rtl/>
        </w:rPr>
        <w:t>–</w:t>
      </w:r>
      <w:r>
        <w:rPr>
          <w:b/>
          <w:i/>
          <w:rtl/>
        </w:rPr>
        <w:t xml:space="preserve"> "והמקיז דם ומשמש מטתו קודם שטעם דבר מה בפיו [נדה י"ז א]"</w:t>
      </w:r>
    </w:p>
    <w:p w14:paraId="098977C6" w14:textId="17B605C3" w:rsidR="00F605B3" w:rsidRDefault="008B4DA1" w:rsidP="00234327">
      <w:pPr>
        <w:numPr>
          <w:ilvl w:val="3"/>
          <w:numId w:val="19"/>
        </w:numPr>
        <w:jc w:val="both"/>
        <w:rPr>
          <w:b/>
          <w:i/>
        </w:rPr>
      </w:pPr>
      <w:r>
        <w:rPr>
          <w:b/>
          <w:i/>
          <w:u w:val="single"/>
          <w:rtl/>
        </w:rPr>
        <w:t>כה"ח</w:t>
      </w:r>
      <w:r>
        <w:rPr>
          <w:b/>
          <w:i/>
          <w:rtl/>
        </w:rPr>
        <w:t xml:space="preserve"> (ס"ק צ"ב).</w:t>
      </w:r>
    </w:p>
    <w:p w14:paraId="79C49B27" w14:textId="77777777" w:rsidR="00F605B3" w:rsidRDefault="00F605B3">
      <w:pPr>
        <w:jc w:val="both"/>
        <w:rPr>
          <w:b/>
          <w:i/>
        </w:rPr>
      </w:pPr>
    </w:p>
    <w:p w14:paraId="0681182A" w14:textId="77777777" w:rsidR="00F605B3" w:rsidRDefault="008B4DA1" w:rsidP="00350B4C">
      <w:pPr>
        <w:numPr>
          <w:ilvl w:val="1"/>
          <w:numId w:val="19"/>
        </w:numPr>
        <w:jc w:val="both"/>
        <w:rPr>
          <w:b/>
          <w:i/>
        </w:rPr>
      </w:pPr>
      <w:r>
        <w:rPr>
          <w:b/>
          <w:bCs/>
          <w:i/>
          <w:rtl/>
        </w:rPr>
        <w:t>כמה זמן</w:t>
      </w:r>
      <w:r>
        <w:rPr>
          <w:b/>
          <w:i/>
          <w:rtl/>
        </w:rPr>
        <w:t>.</w:t>
      </w:r>
    </w:p>
    <w:p w14:paraId="2188B370" w14:textId="659829E6" w:rsidR="00F605B3" w:rsidRDefault="00C978E0" w:rsidP="00350B4C">
      <w:pPr>
        <w:numPr>
          <w:ilvl w:val="2"/>
          <w:numId w:val="19"/>
        </w:numPr>
        <w:jc w:val="both"/>
        <w:rPr>
          <w:b/>
          <w:i/>
        </w:rPr>
      </w:pPr>
      <w:r>
        <w:rPr>
          <w:rFonts w:hint="cs"/>
          <w:b/>
          <w:i/>
          <w:rtl/>
        </w:rPr>
        <w:t>באותו</w:t>
      </w:r>
      <w:r w:rsidR="008B4DA1">
        <w:rPr>
          <w:b/>
          <w:i/>
          <w:rtl/>
        </w:rPr>
        <w:t xml:space="preserve"> יום – </w:t>
      </w:r>
      <w:r w:rsidR="008B4DA1">
        <w:rPr>
          <w:b/>
          <w:i/>
          <w:u w:val="single"/>
          <w:rtl/>
        </w:rPr>
        <w:t>מחבר</w:t>
      </w:r>
      <w:r w:rsidR="008B4DA1">
        <w:rPr>
          <w:b/>
          <w:i/>
          <w:rtl/>
        </w:rPr>
        <w:t xml:space="preserve"> (סעי' ט"ו, "לא יבעול ... ולא ביום הקזה").</w:t>
      </w:r>
    </w:p>
    <w:p w14:paraId="1458A1A9" w14:textId="78433F1F" w:rsidR="00F605B3" w:rsidRDefault="00C978E0" w:rsidP="00350B4C">
      <w:pPr>
        <w:numPr>
          <w:ilvl w:val="2"/>
          <w:numId w:val="19"/>
        </w:numPr>
        <w:jc w:val="both"/>
        <w:rPr>
          <w:b/>
          <w:i/>
        </w:rPr>
      </w:pPr>
      <w:r>
        <w:rPr>
          <w:rFonts w:hint="cs"/>
          <w:b/>
          <w:i/>
          <w:rtl/>
        </w:rPr>
        <w:t>יום או</w:t>
      </w:r>
      <w:r w:rsidR="008B4DA1">
        <w:rPr>
          <w:b/>
          <w:i/>
          <w:rtl/>
        </w:rPr>
        <w:t xml:space="preserve"> יומים – סידור </w:t>
      </w:r>
      <w:r w:rsidR="008B4DA1">
        <w:rPr>
          <w:b/>
          <w:i/>
          <w:u w:val="single"/>
          <w:rtl/>
        </w:rPr>
        <w:t>היעב"ץ</w:t>
      </w:r>
      <w:r w:rsidR="008B4DA1">
        <w:rPr>
          <w:b/>
          <w:i/>
          <w:rtl/>
        </w:rPr>
        <w:t xml:space="preserve"> (הנהגת ליל שבת, פרק ז' אות ב' עמ' תר"ו, "ולא תכף ההקזה (עיין גטין דף ע.) עד שיעבור יום</w:t>
      </w:r>
      <w:r w:rsidR="008B4DA1" w:rsidRPr="00C978E0">
        <w:rPr>
          <w:i/>
          <w:rtl/>
        </w:rPr>
        <w:t xml:space="preserve"> או יומים</w:t>
      </w:r>
      <w:r w:rsidR="008B4DA1">
        <w:rPr>
          <w:b/>
          <w:i/>
          <w:rtl/>
        </w:rPr>
        <w:t>").</w:t>
      </w:r>
    </w:p>
    <w:p w14:paraId="273E9F4C" w14:textId="77777777" w:rsidR="00F605B3" w:rsidRDefault="008B4DA1" w:rsidP="00350B4C">
      <w:pPr>
        <w:numPr>
          <w:ilvl w:val="2"/>
          <w:numId w:val="19"/>
        </w:numPr>
        <w:jc w:val="both"/>
        <w:rPr>
          <w:b/>
          <w:i/>
        </w:rPr>
      </w:pPr>
      <w:r>
        <w:rPr>
          <w:b/>
          <w:i/>
          <w:rtl/>
        </w:rPr>
        <w:t xml:space="preserve">מראי מקומות – </w:t>
      </w:r>
      <w:r>
        <w:rPr>
          <w:b/>
          <w:i/>
          <w:u w:val="single"/>
          <w:rtl/>
        </w:rPr>
        <w:t>טהרת ישראל</w:t>
      </w:r>
      <w:r>
        <w:rPr>
          <w:b/>
          <w:i/>
          <w:rtl/>
        </w:rPr>
        <w:t xml:space="preserve"> (או"ח סי' ר"מ סעי' פ"ד, "היינו סמוך לפני המרחץ ולאחר המרחץ אבל בלילה הקודם או בלילה שלאחריו לא סמוך מותר וכן הדין ביום הקזה").</w:t>
      </w:r>
    </w:p>
    <w:p w14:paraId="2871E45A" w14:textId="77777777" w:rsidR="00F605B3" w:rsidRDefault="00F605B3">
      <w:pPr>
        <w:jc w:val="both"/>
      </w:pPr>
    </w:p>
    <w:p w14:paraId="34521DF3" w14:textId="77777777" w:rsidR="00F605B3" w:rsidRDefault="008B4DA1" w:rsidP="00350B4C">
      <w:pPr>
        <w:numPr>
          <w:ilvl w:val="1"/>
          <w:numId w:val="19"/>
        </w:numPr>
        <w:jc w:val="both"/>
      </w:pPr>
      <w:r>
        <w:rPr>
          <w:b/>
          <w:i/>
          <w:rtl/>
        </w:rPr>
        <w:t xml:space="preserve">מראי מקומות – </w:t>
      </w:r>
      <w:r>
        <w:rPr>
          <w:b/>
          <w:i/>
          <w:u w:val="single"/>
          <w:rtl/>
        </w:rPr>
        <w:t>שמירת הגוף והנפש</w:t>
      </w:r>
      <w:r>
        <w:rPr>
          <w:b/>
          <w:i/>
          <w:rtl/>
        </w:rPr>
        <w:t xml:space="preserve"> (סי' קכ"ז הע' ו').</w:t>
      </w:r>
    </w:p>
    <w:p w14:paraId="4D53B12B" w14:textId="77777777" w:rsidR="00F605B3" w:rsidRDefault="008B4DA1" w:rsidP="00350B4C">
      <w:pPr>
        <w:numPr>
          <w:ilvl w:val="2"/>
          <w:numId w:val="19"/>
        </w:numPr>
        <w:jc w:val="both"/>
      </w:pPr>
      <w:r>
        <w:rPr>
          <w:b/>
          <w:i/>
          <w:u w:val="single"/>
          <w:rtl/>
        </w:rPr>
        <w:t>מ"ב</w:t>
      </w:r>
      <w:r>
        <w:rPr>
          <w:b/>
          <w:i/>
          <w:rtl/>
        </w:rPr>
        <w:t xml:space="preserve"> (סי' ר"מ ס"ק נ"ג) – "ולא ביום הקזה. מי שחלה ונתרפא יזהר מלשמש עד שיתחזק גופו כי יכאיבהו ויחליאהו ולא ידע כי בנפשו הוא [א"ר בשם צ"ל]".</w:t>
      </w:r>
    </w:p>
    <w:p w14:paraId="1EC099D0" w14:textId="77777777" w:rsidR="00F605B3" w:rsidRDefault="008B4DA1" w:rsidP="00350B4C">
      <w:pPr>
        <w:numPr>
          <w:ilvl w:val="2"/>
          <w:numId w:val="19"/>
        </w:numPr>
        <w:jc w:val="both"/>
      </w:pPr>
      <w:r>
        <w:rPr>
          <w:u w:val="single"/>
          <w:rtl/>
        </w:rPr>
        <w:t>רבבות אפרים</w:t>
      </w:r>
      <w:r>
        <w:rPr>
          <w:rtl/>
        </w:rPr>
        <w:t xml:space="preserve"> (ח"ח סי' ק"ה אות ה') – "בדין איסור תשמיש ביום הקזת דם, מה הגדרת הקזת דם האם עושה ספירת דם שהיא לקיחת דם מועט נמי אסור, ומה הדין בנחתך בשרו וזה דם האם חשיב כהקזה. תשובה: זה לא נחשב כהקזת דם".</w:t>
      </w:r>
    </w:p>
    <w:p w14:paraId="5DD97636" w14:textId="77777777" w:rsidR="00F605B3" w:rsidRDefault="008B4DA1" w:rsidP="00350B4C">
      <w:pPr>
        <w:numPr>
          <w:ilvl w:val="2"/>
          <w:numId w:val="19"/>
        </w:numPr>
        <w:jc w:val="both"/>
      </w:pPr>
      <w:r>
        <w:rPr>
          <w:b/>
          <w:i/>
          <w:u w:val="single"/>
          <w:rtl/>
        </w:rPr>
        <w:t>יסודות הבית וקדושתו</w:t>
      </w:r>
      <w:r>
        <w:rPr>
          <w:b/>
          <w:i/>
          <w:rtl/>
        </w:rPr>
        <w:t xml:space="preserve"> (פרק ח' הע' ר"צ ד"ה וכשתרם) – "</w:t>
      </w:r>
      <w:r>
        <w:rPr>
          <w:bCs/>
          <w:i/>
          <w:rtl/>
        </w:rPr>
        <w:t>וכשתרם דם</w:t>
      </w:r>
      <w:r>
        <w:rPr>
          <w:b/>
          <w:i/>
          <w:rtl/>
        </w:rPr>
        <w:t xml:space="preserve"> יש דין הקזה, אבל כשלקחו ממנו </w:t>
      </w:r>
      <w:r>
        <w:rPr>
          <w:bCs/>
          <w:i/>
          <w:rtl/>
        </w:rPr>
        <w:t>מעט דם לבדיקות</w:t>
      </w:r>
      <w:r>
        <w:rPr>
          <w:b/>
          <w:i/>
          <w:rtl/>
        </w:rPr>
        <w:t xml:space="preserve"> יל"ע מה דינו, ועכ"פ בגמ' בגיטין ע' ע"א התירו כשטעם מידי, ויש לצרפו בענינינו (ויל"ע מדוע השמיט השו"ע גמ' זו)".</w:t>
      </w:r>
    </w:p>
    <w:p w14:paraId="4EFA6A49" w14:textId="77777777" w:rsidR="008E1D91" w:rsidRDefault="008E1D91">
      <w:pPr>
        <w:jc w:val="both"/>
        <w:rPr>
          <w:rtl/>
        </w:rPr>
        <w:sectPr w:rsidR="008E1D91">
          <w:headerReference w:type="default" r:id="rId59"/>
          <w:type w:val="continuous"/>
          <w:pgSz w:w="11906" w:h="16838"/>
          <w:pgMar w:top="719" w:right="626" w:bottom="540" w:left="720" w:header="360" w:footer="0" w:gutter="0"/>
          <w:cols w:space="720"/>
          <w:formProt w:val="0"/>
          <w:bidi/>
          <w:docGrid w:linePitch="360"/>
        </w:sectPr>
      </w:pPr>
    </w:p>
    <w:p w14:paraId="7A98D18D" w14:textId="4766D4B1" w:rsidR="00F605B3" w:rsidRDefault="00F605B3">
      <w:pPr>
        <w:jc w:val="both"/>
      </w:pPr>
    </w:p>
    <w:p w14:paraId="53AC098E" w14:textId="41A35DB3" w:rsidR="00F605B3" w:rsidRDefault="008B4DA1" w:rsidP="00350B4C">
      <w:pPr>
        <w:numPr>
          <w:ilvl w:val="0"/>
          <w:numId w:val="19"/>
        </w:numPr>
        <w:jc w:val="both"/>
      </w:pPr>
      <w:r>
        <w:rPr>
          <w:sz w:val="28"/>
          <w:szCs w:val="28"/>
          <w:u w:val="single"/>
          <w:rtl/>
        </w:rPr>
        <w:t>נטילת ידים אחר הקזת דם</w:t>
      </w:r>
      <w:r w:rsidR="00A00980">
        <w:rPr>
          <w:rtl/>
        </w:rPr>
        <w:fldChar w:fldCharType="begin"/>
      </w:r>
      <w:r w:rsidR="00A00980">
        <w:instrText xml:space="preserve"> XE "</w:instrText>
      </w:r>
      <w:r w:rsidR="00A00980" w:rsidRPr="001C2662">
        <w:rPr>
          <w:sz w:val="28"/>
          <w:szCs w:val="28"/>
          <w:u w:val="single"/>
          <w:rtl/>
        </w:rPr>
        <w:instrText>נטילת ידים אחר הקזת דם</w:instrText>
      </w:r>
      <w:r w:rsidR="00A00980">
        <w:instrText xml:space="preserve">" </w:instrText>
      </w:r>
      <w:r w:rsidR="00A00980">
        <w:rPr>
          <w:rtl/>
        </w:rPr>
        <w:fldChar w:fldCharType="end"/>
      </w:r>
      <w:r>
        <w:rPr>
          <w:rtl/>
        </w:rPr>
        <w:t>.</w:t>
      </w:r>
    </w:p>
    <w:p w14:paraId="09F765D4" w14:textId="77777777" w:rsidR="00F605B3" w:rsidRDefault="008B4DA1" w:rsidP="00350B4C">
      <w:pPr>
        <w:numPr>
          <w:ilvl w:val="1"/>
          <w:numId w:val="19"/>
        </w:numPr>
        <w:jc w:val="both"/>
      </w:pPr>
      <w:r>
        <w:rPr>
          <w:u w:val="single"/>
          <w:rtl/>
        </w:rPr>
        <w:t>פסחים</w:t>
      </w:r>
      <w:r>
        <w:rPr>
          <w:rtl/>
        </w:rPr>
        <w:t xml:space="preserve"> (דף קיב.) – "דמסוכר ולא משי ידיה, מפחיד שבעה יומי".</w:t>
      </w:r>
    </w:p>
    <w:p w14:paraId="730A364D" w14:textId="77777777" w:rsidR="00F605B3" w:rsidRDefault="008B4DA1" w:rsidP="00350B4C">
      <w:pPr>
        <w:numPr>
          <w:ilvl w:val="2"/>
          <w:numId w:val="19"/>
        </w:numPr>
        <w:jc w:val="both"/>
      </w:pPr>
      <w:r>
        <w:rPr>
          <w:u w:val="single"/>
          <w:rtl/>
        </w:rPr>
        <w:t>מחבר</w:t>
      </w:r>
      <w:r>
        <w:rPr>
          <w:rtl/>
        </w:rPr>
        <w:t xml:space="preserve"> (או"ח סי' ד' סעי' י"ט) – "המקיז דם מהכתפים, ולא נטל ידיו, מפחד ז' ימים".</w:t>
      </w:r>
    </w:p>
    <w:p w14:paraId="69D22254" w14:textId="77777777" w:rsidR="00F605B3" w:rsidRDefault="008B4DA1" w:rsidP="00350B4C">
      <w:pPr>
        <w:numPr>
          <w:ilvl w:val="2"/>
          <w:numId w:val="19"/>
        </w:numPr>
        <w:jc w:val="both"/>
      </w:pPr>
      <w:r>
        <w:rPr>
          <w:u w:val="single"/>
          <w:rtl/>
        </w:rPr>
        <w:t>מ"ב</w:t>
      </w:r>
      <w:r>
        <w:rPr>
          <w:rtl/>
        </w:rPr>
        <w:t xml:space="preserve"> (סי' ד' ס"ק מ"ח) – "ואפשר עלוקה [שקורין פייווקע"ס] או ביינקע"ס ג"כ צריך ליטול וטוב להחמיר".</w:t>
      </w:r>
    </w:p>
    <w:p w14:paraId="3D7BE22F" w14:textId="77777777" w:rsidR="00F605B3" w:rsidRDefault="00F605B3">
      <w:pPr>
        <w:jc w:val="both"/>
      </w:pPr>
    </w:p>
    <w:p w14:paraId="54A0ED9B" w14:textId="7043B005" w:rsidR="00F605B3" w:rsidRDefault="008B4DA1" w:rsidP="00350B4C">
      <w:pPr>
        <w:numPr>
          <w:ilvl w:val="1"/>
          <w:numId w:val="19"/>
        </w:numPr>
      </w:pPr>
      <w:r>
        <w:rPr>
          <w:b/>
          <w:bCs/>
          <w:rtl/>
        </w:rPr>
        <w:t>האם תר</w:t>
      </w:r>
      <w:r w:rsidR="00740B38">
        <w:rPr>
          <w:rFonts w:hint="cs"/>
          <w:b/>
          <w:bCs/>
          <w:rtl/>
        </w:rPr>
        <w:t>ו</w:t>
      </w:r>
      <w:r>
        <w:rPr>
          <w:b/>
          <w:bCs/>
          <w:rtl/>
        </w:rPr>
        <w:t>מת דם</w:t>
      </w:r>
      <w:r>
        <w:rPr>
          <w:rtl/>
        </w:rPr>
        <w:t xml:space="preserve"> (</w:t>
      </w:r>
      <w:r>
        <w:t>donating blood</w:t>
      </w:r>
      <w:r>
        <w:rPr>
          <w:rtl/>
        </w:rPr>
        <w:t>)</w:t>
      </w:r>
      <w:r w:rsidR="00A00980">
        <w:rPr>
          <w:rtl/>
        </w:rPr>
        <w:fldChar w:fldCharType="begin"/>
      </w:r>
      <w:r w:rsidR="00A00980">
        <w:instrText xml:space="preserve"> XE "</w:instrText>
      </w:r>
      <w:r w:rsidR="00A00980" w:rsidRPr="001C2662">
        <w:rPr>
          <w:b/>
          <w:bCs/>
          <w:rtl/>
        </w:rPr>
        <w:instrText>תר</w:instrText>
      </w:r>
      <w:r w:rsidR="00A00980" w:rsidRPr="001C2662">
        <w:rPr>
          <w:rFonts w:hint="cs"/>
          <w:b/>
          <w:bCs/>
          <w:rtl/>
        </w:rPr>
        <w:instrText>ו</w:instrText>
      </w:r>
      <w:r w:rsidR="00A00980" w:rsidRPr="001C2662">
        <w:rPr>
          <w:b/>
          <w:bCs/>
          <w:rtl/>
        </w:rPr>
        <w:instrText>מת דם</w:instrText>
      </w:r>
      <w:r w:rsidR="00A00980" w:rsidRPr="001C2662">
        <w:rPr>
          <w:rtl/>
        </w:rPr>
        <w:instrText xml:space="preserve"> (</w:instrText>
      </w:r>
      <w:r w:rsidR="00A00980" w:rsidRPr="001C2662">
        <w:instrText>donating blood</w:instrText>
      </w:r>
      <w:r w:rsidR="00A00980" w:rsidRPr="001C2662">
        <w:rPr>
          <w:rtl/>
        </w:rPr>
        <w:instrText>)</w:instrText>
      </w:r>
      <w:r w:rsidR="00A00980">
        <w:instrText xml:space="preserve">" </w:instrText>
      </w:r>
      <w:r w:rsidR="00A00980">
        <w:rPr>
          <w:rtl/>
        </w:rPr>
        <w:fldChar w:fldCharType="end"/>
      </w:r>
      <w:r>
        <w:rPr>
          <w:rtl/>
        </w:rPr>
        <w:t xml:space="preserve"> </w:t>
      </w:r>
      <w:r>
        <w:rPr>
          <w:b/>
          <w:bCs/>
          <w:rtl/>
        </w:rPr>
        <w:t>נכלל בהקזת דם: לענין נטילת ידים</w:t>
      </w:r>
      <w:r>
        <w:rPr>
          <w:rtl/>
        </w:rPr>
        <w:t>.</w:t>
      </w:r>
    </w:p>
    <w:p w14:paraId="3CC8268E" w14:textId="77777777" w:rsidR="00F605B3" w:rsidRDefault="008B4DA1" w:rsidP="00350B4C">
      <w:pPr>
        <w:numPr>
          <w:ilvl w:val="2"/>
          <w:numId w:val="19"/>
        </w:numPr>
        <w:jc w:val="both"/>
      </w:pPr>
      <w:r>
        <w:rPr>
          <w:rtl/>
        </w:rPr>
        <w:t>מחמיר.</w:t>
      </w:r>
    </w:p>
    <w:p w14:paraId="657BE7DB" w14:textId="77777777" w:rsidR="00F605B3" w:rsidRDefault="008B4DA1" w:rsidP="00350B4C">
      <w:pPr>
        <w:numPr>
          <w:ilvl w:val="3"/>
          <w:numId w:val="19"/>
        </w:numPr>
        <w:jc w:val="both"/>
      </w:pPr>
      <w:r>
        <w:rPr>
          <w:u w:val="single"/>
          <w:rtl/>
        </w:rPr>
        <w:t>לקט הקמח החדש</w:t>
      </w:r>
      <w:r>
        <w:rPr>
          <w:rtl/>
        </w:rPr>
        <w:t xml:space="preserve"> (סי' ד' ס"ק פ"א) – "כיון שדין זה מקורו מהגמרא, בודאי נכון להחמיר ליטול ידיו אחר שהרופא הוציא את הדם".</w:t>
      </w:r>
    </w:p>
    <w:p w14:paraId="5D7AA754" w14:textId="77777777" w:rsidR="00F605B3" w:rsidRDefault="008B4DA1" w:rsidP="00350B4C">
      <w:pPr>
        <w:numPr>
          <w:ilvl w:val="3"/>
          <w:numId w:val="19"/>
        </w:numPr>
        <w:jc w:val="both"/>
      </w:pPr>
      <w:r>
        <w:rPr>
          <w:u w:val="single"/>
          <w:rtl/>
        </w:rPr>
        <w:t>הגר"מ הלברשטאם</w:t>
      </w:r>
      <w:r>
        <w:rPr>
          <w:rtl/>
        </w:rPr>
        <w:t xml:space="preserve"> זצ"ל (צהר ח"ה עמ' שמ"ט ד"ה הנ"ל).</w:t>
      </w:r>
    </w:p>
    <w:p w14:paraId="45723B80" w14:textId="77777777" w:rsidR="00F605B3" w:rsidRDefault="008B4DA1" w:rsidP="00350B4C">
      <w:pPr>
        <w:numPr>
          <w:ilvl w:val="3"/>
          <w:numId w:val="19"/>
        </w:numPr>
        <w:jc w:val="both"/>
      </w:pPr>
      <w:r>
        <w:rPr>
          <w:u w:val="single"/>
          <w:rtl/>
        </w:rPr>
        <w:t>הגריש"א</w:t>
      </w:r>
      <w:r>
        <w:rPr>
          <w:rtl/>
        </w:rPr>
        <w:t xml:space="preserve"> זצ"ל (בדמיך חיי עמ' פ"ד אות א', נקיות וכבוד בתפילה פרק ב' הע' מ', צהר ח"ה עמ' שמ"ט, ישא יוסף ח"א סי' א', מנשים באהל או"ח אות ב', הערות על מסכת פסחים ריש דף קיב.) – "מסתבר דתרומת דם הינה בכלל הקזת דם שעל זה שנינו דמקיז דם ולא משי ידי' מפחד שבעה ימים (פסחים קיב ע"א, או"ח סי' ד') - ולכן יש ליטול ידים אחרי תרומת דם".</w:t>
      </w:r>
    </w:p>
    <w:p w14:paraId="4A616C40" w14:textId="77777777" w:rsidR="00F605B3" w:rsidRDefault="008B4DA1" w:rsidP="00350B4C">
      <w:pPr>
        <w:numPr>
          <w:ilvl w:val="3"/>
          <w:numId w:val="19"/>
        </w:numPr>
        <w:jc w:val="both"/>
      </w:pPr>
      <w:r>
        <w:rPr>
          <w:u w:val="single"/>
          <w:rtl/>
        </w:rPr>
        <w:t>הגרח"ק</w:t>
      </w:r>
      <w:r>
        <w:rPr>
          <w:rtl/>
        </w:rPr>
        <w:t xml:space="preserve"> שליט"א (נקיות וכבוד בתפילה אות ל"ט) – "נכון ליטול".</w:t>
      </w:r>
    </w:p>
    <w:p w14:paraId="1682A96C" w14:textId="77777777" w:rsidR="00F605B3" w:rsidRDefault="008B4DA1" w:rsidP="00350B4C">
      <w:pPr>
        <w:numPr>
          <w:ilvl w:val="3"/>
          <w:numId w:val="19"/>
        </w:numPr>
        <w:jc w:val="both"/>
      </w:pPr>
      <w:r>
        <w:rPr>
          <w:u w:val="single"/>
          <w:rtl/>
        </w:rPr>
        <w:t>הגרחפ"ש</w:t>
      </w:r>
      <w:r>
        <w:rPr>
          <w:rtl/>
        </w:rPr>
        <w:t xml:space="preserve"> זצ"ל (בדמיך חיי עמ' פ"ב אות ו', צהר ח"ה עמ' שנ"א אות ו') – "שמעיקר הדין אין בהתרמת דם משום הקזת דם, ולכן במקום הצורך יש להקל בזה שלא להקפיד על זמנים מיוחדים שנאסרו בהקזת דם. אבל לכתחילה ראוי להקפיד על זה, ואף ליטול ידים אחרי התרמת הדם".</w:t>
      </w:r>
    </w:p>
    <w:p w14:paraId="2DAA435E" w14:textId="77777777" w:rsidR="00F605B3" w:rsidRDefault="008B4DA1" w:rsidP="00350B4C">
      <w:pPr>
        <w:numPr>
          <w:ilvl w:val="3"/>
          <w:numId w:val="19"/>
        </w:numPr>
        <w:jc w:val="both"/>
      </w:pPr>
      <w:r>
        <w:rPr>
          <w:rtl/>
        </w:rPr>
        <w:t xml:space="preserve">עי' </w:t>
      </w:r>
      <w:r>
        <w:rPr>
          <w:u w:val="single"/>
          <w:rtl/>
        </w:rPr>
        <w:t>תורת היולדת</w:t>
      </w:r>
      <w:r>
        <w:rPr>
          <w:rtl/>
        </w:rPr>
        <w:t xml:space="preserve"> (פרק ס"ב הע' ב') – "וצ"ע מה ההלכה כשמקיז דם ע"מ לתומו, ומסתבר דצריך נטילה, וצ"ע".</w:t>
      </w:r>
    </w:p>
    <w:p w14:paraId="77E72A49" w14:textId="77777777" w:rsidR="00F605B3" w:rsidRDefault="008B4DA1" w:rsidP="00350B4C">
      <w:pPr>
        <w:numPr>
          <w:ilvl w:val="2"/>
          <w:numId w:val="19"/>
        </w:numPr>
        <w:jc w:val="both"/>
      </w:pPr>
      <w:r>
        <w:rPr>
          <w:rtl/>
        </w:rPr>
        <w:t>מיקל.</w:t>
      </w:r>
    </w:p>
    <w:p w14:paraId="7A4E3B1C" w14:textId="77777777" w:rsidR="00F605B3" w:rsidRDefault="008B4DA1" w:rsidP="00350B4C">
      <w:pPr>
        <w:numPr>
          <w:ilvl w:val="3"/>
          <w:numId w:val="19"/>
        </w:numPr>
        <w:jc w:val="both"/>
      </w:pPr>
      <w:r>
        <w:rPr>
          <w:rtl/>
        </w:rPr>
        <w:t xml:space="preserve">עי' </w:t>
      </w:r>
      <w:r>
        <w:rPr>
          <w:u w:val="single"/>
          <w:rtl/>
        </w:rPr>
        <w:t>הגרשז"א</w:t>
      </w:r>
      <w:r>
        <w:rPr>
          <w:rtl/>
        </w:rPr>
        <w:t xml:space="preserve"> זצ"ל (נשמת אברהם ח"ה או"ח סי' ד', הליכות שלמה תפילה פרק כ' ס"ק ל"א) – "אפשר שגם זה שאינו עושה עבור רפואתו רק עוסק לרפואת אחרים שהיא מצוה ולא ידע דבר רע".</w:t>
      </w:r>
    </w:p>
    <w:p w14:paraId="263EA679" w14:textId="77777777" w:rsidR="00F605B3" w:rsidRDefault="008B4DA1" w:rsidP="00350B4C">
      <w:pPr>
        <w:numPr>
          <w:ilvl w:val="3"/>
          <w:numId w:val="19"/>
        </w:numPr>
        <w:jc w:val="both"/>
      </w:pPr>
      <w:r>
        <w:rPr>
          <w:u w:val="single"/>
          <w:rtl/>
        </w:rPr>
        <w:t>אור יצחק</w:t>
      </w:r>
      <w:r>
        <w:rPr>
          <w:rtl/>
        </w:rPr>
        <w:t xml:space="preserve"> (ח"א או"ח סי' ז') – "הנה בשו"ע או"ח סי' ד' סעי' י"ט, איתא המקיז דם מהכתפים ולא נטל ידיו מפחד ז' ימים, ע"כ. ומקורו טהור מגמ' בפסחים [דף קי"ב רע"א], ועיי"ש ברש"י [ד"ה דמסוכר] שפירש שבמקיז דם מהכתפיים עסקינן, וכן בע"ז [דף כ"ט רע"א] פירש"י [בד"ה סיבורי] כן. וגם בב"י [בנדמ"ח עמ'כ"ו] הועתק לשון זה. ועיינתי בערוך (ערך סבר), ושם לא הוזכר כתפיים. עכ"פ מסתבר דלהלכה הוא כמו שהובא בשו"ע מןהכתפיים דוקא. ומה שצריך לברר עוד אם ענין נטילת ידים בזה הוא מצד נקיות או מצד רוח רעה. ומסתבר ודאי שאינו אלא מצד רוח רעה, דאל"כ מה ההבדל בין כתפיים לשאר מקומות שבגוף. ולפי זה אם מקיז דם או שנותן דם לבדיקה וכדומה, מאיזה מקום שבגוף אינו צריך נטילת ידים. אולם אם נותן מן הכתפיים, באנו למחלוקת אי איתא להאי רוח רעה בזמן הזה או לאו. וכבר האריכו בזה האחרונים למעניתם, ולמעשה זה לא נוגע, כי איני חושב שמצוי בזמן הזה הקזת דם מהכתפיים".</w:t>
      </w:r>
    </w:p>
    <w:p w14:paraId="4C8528D4" w14:textId="77777777" w:rsidR="00F605B3" w:rsidRDefault="008B4DA1" w:rsidP="00350B4C">
      <w:pPr>
        <w:numPr>
          <w:ilvl w:val="3"/>
          <w:numId w:val="19"/>
        </w:numPr>
        <w:jc w:val="both"/>
      </w:pPr>
      <w:r>
        <w:rPr>
          <w:u w:val="single"/>
          <w:rtl/>
        </w:rPr>
        <w:t>ילקוט יוסף</w:t>
      </w:r>
      <w:r>
        <w:rPr>
          <w:rtl/>
        </w:rPr>
        <w:t xml:space="preserve"> (סי' ד' סעי' ע"א) – "מי שתרם דם, אין צריך נטילת ידים".</w:t>
      </w:r>
    </w:p>
    <w:p w14:paraId="2B7C21B0" w14:textId="77777777" w:rsidR="00F605B3" w:rsidRDefault="008B4DA1" w:rsidP="00350B4C">
      <w:pPr>
        <w:numPr>
          <w:ilvl w:val="2"/>
          <w:numId w:val="19"/>
        </w:numPr>
        <w:jc w:val="both"/>
      </w:pPr>
      <w:r>
        <w:rPr>
          <w:rtl/>
        </w:rPr>
        <w:t xml:space="preserve">מראי מקומות – </w:t>
      </w:r>
      <w:r>
        <w:rPr>
          <w:u w:val="single"/>
          <w:rtl/>
        </w:rPr>
        <w:t>מנחת גדעון</w:t>
      </w:r>
      <w:r>
        <w:rPr>
          <w:rtl/>
        </w:rPr>
        <w:t xml:space="preserve"> (פרק ט' סעי' ו').</w:t>
      </w:r>
    </w:p>
    <w:p w14:paraId="54251A27" w14:textId="77777777" w:rsidR="00F605B3" w:rsidRDefault="00F605B3">
      <w:pPr>
        <w:jc w:val="both"/>
      </w:pPr>
    </w:p>
    <w:p w14:paraId="2E69335E" w14:textId="70D6CC75" w:rsidR="00F605B3" w:rsidRDefault="008B4DA1" w:rsidP="00350B4C">
      <w:pPr>
        <w:numPr>
          <w:ilvl w:val="1"/>
          <w:numId w:val="19"/>
        </w:numPr>
        <w:jc w:val="both"/>
      </w:pPr>
      <w:r>
        <w:rPr>
          <w:b/>
          <w:bCs/>
          <w:rtl/>
        </w:rPr>
        <w:t>האם בדיקת דם</w:t>
      </w:r>
      <w:r>
        <w:rPr>
          <w:rtl/>
        </w:rPr>
        <w:t xml:space="preserve"> (</w:t>
      </w:r>
      <w:r>
        <w:t>blood test</w:t>
      </w:r>
      <w:r>
        <w:rPr>
          <w:rtl/>
        </w:rPr>
        <w:t>)</w:t>
      </w:r>
      <w:r w:rsidR="00A00980">
        <w:rPr>
          <w:rtl/>
        </w:rPr>
        <w:fldChar w:fldCharType="begin"/>
      </w:r>
      <w:r w:rsidR="00A00980">
        <w:instrText xml:space="preserve"> XE "</w:instrText>
      </w:r>
      <w:r w:rsidR="00A00980" w:rsidRPr="001C2662">
        <w:rPr>
          <w:b/>
          <w:bCs/>
          <w:rtl/>
        </w:rPr>
        <w:instrText>בדיקת דם</w:instrText>
      </w:r>
      <w:r w:rsidR="00A00980" w:rsidRPr="001C2662">
        <w:rPr>
          <w:rtl/>
        </w:rPr>
        <w:instrText xml:space="preserve"> (</w:instrText>
      </w:r>
      <w:r w:rsidR="00A00980" w:rsidRPr="001C2662">
        <w:instrText>blood test</w:instrText>
      </w:r>
      <w:r w:rsidR="00A00980" w:rsidRPr="001C2662">
        <w:rPr>
          <w:rtl/>
        </w:rPr>
        <w:instrText>)</w:instrText>
      </w:r>
      <w:r w:rsidR="00A00980">
        <w:instrText xml:space="preserve">" </w:instrText>
      </w:r>
      <w:r w:rsidR="00A00980">
        <w:rPr>
          <w:rtl/>
        </w:rPr>
        <w:fldChar w:fldCharType="end"/>
      </w:r>
      <w:r>
        <w:rPr>
          <w:rtl/>
        </w:rPr>
        <w:t xml:space="preserve"> </w:t>
      </w:r>
      <w:r w:rsidRPr="004602C9">
        <w:rPr>
          <w:b/>
          <w:bCs/>
          <w:rtl/>
        </w:rPr>
        <w:t>נכלל בהקזת דם: לענין נטילת ידים</w:t>
      </w:r>
      <w:r>
        <w:rPr>
          <w:rtl/>
        </w:rPr>
        <w:t>.</w:t>
      </w:r>
    </w:p>
    <w:p w14:paraId="14E477E4" w14:textId="77777777" w:rsidR="00F605B3" w:rsidRDefault="008B4DA1" w:rsidP="00350B4C">
      <w:pPr>
        <w:numPr>
          <w:ilvl w:val="2"/>
          <w:numId w:val="19"/>
        </w:numPr>
        <w:jc w:val="both"/>
      </w:pPr>
      <w:r>
        <w:rPr>
          <w:rtl/>
        </w:rPr>
        <w:t>מחמיר.</w:t>
      </w:r>
    </w:p>
    <w:p w14:paraId="1BD81808" w14:textId="77777777" w:rsidR="00F605B3" w:rsidRDefault="008B4DA1" w:rsidP="00350B4C">
      <w:pPr>
        <w:numPr>
          <w:ilvl w:val="3"/>
          <w:numId w:val="19"/>
        </w:numPr>
        <w:jc w:val="both"/>
      </w:pPr>
      <w:r>
        <w:rPr>
          <w:u w:val="single"/>
          <w:rtl/>
        </w:rPr>
        <w:t>לקט הקמח החדש</w:t>
      </w:r>
      <w:r>
        <w:rPr>
          <w:rtl/>
        </w:rPr>
        <w:t xml:space="preserve"> (סי' ד' ס"ק פ"א) – "כיון שדין זה מקורו מהגמרא, בודאי נכון להחמיר ליטול ידיו אחר שהרופא הוציא את הדם".</w:t>
      </w:r>
    </w:p>
    <w:p w14:paraId="4C1EB935" w14:textId="77777777" w:rsidR="00F605B3" w:rsidRDefault="008B4DA1" w:rsidP="00350B4C">
      <w:pPr>
        <w:numPr>
          <w:ilvl w:val="3"/>
          <w:numId w:val="19"/>
        </w:numPr>
        <w:jc w:val="both"/>
      </w:pPr>
      <w:r>
        <w:rPr>
          <w:rtl/>
        </w:rPr>
        <w:t xml:space="preserve">עי' </w:t>
      </w:r>
      <w:r>
        <w:rPr>
          <w:u w:val="single"/>
          <w:rtl/>
        </w:rPr>
        <w:t>הגרח"ק</w:t>
      </w:r>
      <w:r>
        <w:rPr>
          <w:rtl/>
        </w:rPr>
        <w:t xml:space="preserve"> שליט"א (נקיות וכבוד בתפילה אות ל"ט) – "נכון ליטול".</w:t>
      </w:r>
    </w:p>
    <w:p w14:paraId="51B3F8F9" w14:textId="77777777" w:rsidR="00F605B3" w:rsidRDefault="008B4DA1">
      <w:pPr>
        <w:ind w:left="567"/>
        <w:jc w:val="both"/>
      </w:pPr>
      <w:r>
        <w:rPr>
          <w:rtl/>
        </w:rPr>
        <w:t xml:space="preserve">עי' </w:t>
      </w:r>
      <w:r>
        <w:rPr>
          <w:u w:val="single"/>
          <w:rtl/>
        </w:rPr>
        <w:t>הגרח"ק</w:t>
      </w:r>
      <w:r>
        <w:rPr>
          <w:rtl/>
        </w:rPr>
        <w:t xml:space="preserve"> שליט"א (ויכתוב מרדכי עמ' שנ"ג אות קס"ח) – "מש"כ בשו"ע (או"ח סי' ד' סעי' י"ט) 'המקיז דם מהכתפים ולא נטל מפחד ז' ימים', מה הדין במי שמקבל זריקת חיסון ויוצא ממנו קצת דם, האם צריך נטילה. תשובה: טוב ליטול".</w:t>
      </w:r>
    </w:p>
    <w:p w14:paraId="006356AE" w14:textId="77777777" w:rsidR="00F605B3" w:rsidRDefault="008B4DA1" w:rsidP="00350B4C">
      <w:pPr>
        <w:numPr>
          <w:ilvl w:val="2"/>
          <w:numId w:val="19"/>
        </w:numPr>
        <w:jc w:val="both"/>
      </w:pPr>
      <w:r>
        <w:rPr>
          <w:rtl/>
        </w:rPr>
        <w:t>מיקל.</w:t>
      </w:r>
    </w:p>
    <w:p w14:paraId="7E010C1A" w14:textId="77777777" w:rsidR="00F605B3" w:rsidRDefault="008B4DA1" w:rsidP="00350B4C">
      <w:pPr>
        <w:numPr>
          <w:ilvl w:val="3"/>
          <w:numId w:val="19"/>
        </w:numPr>
        <w:jc w:val="both"/>
      </w:pPr>
      <w:r>
        <w:rPr>
          <w:u w:val="single"/>
          <w:rtl/>
        </w:rPr>
        <w:t>הגרשז"א</w:t>
      </w:r>
      <w:r>
        <w:rPr>
          <w:rtl/>
        </w:rPr>
        <w:t xml:space="preserve"> זצ"ל (נשמת אברהם ח"א סי' ד' הע' ד', הליכות שלמה תפילה פרק כ' סעי' י"ט) – "צריכים ליטול ידים רק אחרי הקזה שהיא עצמה לשם טיפול ולא כשהכוונה לשם בדיקות. וטעמו, דבדברים שהם משום סגולה, אין לנו אלא מה שכתוב, ובזמן חז"ל ההקזה היתה רק לשם טיפול ולא לשם בדיקת דם".</w:t>
      </w:r>
    </w:p>
    <w:p w14:paraId="093A38D0" w14:textId="77777777" w:rsidR="00F605B3" w:rsidRDefault="008B4DA1" w:rsidP="00350B4C">
      <w:pPr>
        <w:numPr>
          <w:ilvl w:val="3"/>
          <w:numId w:val="19"/>
        </w:numPr>
        <w:jc w:val="both"/>
      </w:pPr>
      <w:r>
        <w:rPr>
          <w:u w:val="single"/>
          <w:rtl/>
        </w:rPr>
        <w:t>הגר"מ הלברשטאם</w:t>
      </w:r>
      <w:r>
        <w:rPr>
          <w:rtl/>
        </w:rPr>
        <w:t xml:space="preserve"> זצ"ל (צהר ח"ה עמ' שמ"ט ד"ה הנ"ל).</w:t>
      </w:r>
    </w:p>
    <w:p w14:paraId="19A22CB3" w14:textId="77777777" w:rsidR="00F605B3" w:rsidRDefault="008B4DA1" w:rsidP="00350B4C">
      <w:pPr>
        <w:numPr>
          <w:ilvl w:val="3"/>
          <w:numId w:val="19"/>
        </w:numPr>
        <w:jc w:val="both"/>
      </w:pPr>
      <w:r>
        <w:rPr>
          <w:u w:val="single"/>
          <w:rtl/>
        </w:rPr>
        <w:t>הגריש"א</w:t>
      </w:r>
      <w:r>
        <w:rPr>
          <w:rtl/>
        </w:rPr>
        <w:t xml:space="preserve"> זצ"ל (בדמיך חיי עמ' פ"ו, נקיות וכבוד בתפילה פרק ב' הע' מ', אשרי האיש או"ח ח"א פרק א' אות כ"ה, ישא יוסף ח"א סי' א', הערות על מסכת פסחים ריש דף קיב., מנשים באהל או"ח אות ב') – "אחר בדיקת דם (כגון בדיקה לסוכר) של נטילת דם מזערית אין צורך בנטילת ידים ... הוסיף הגאון רבי נחום אייזנשטיין שליט"א בשם מרן הגרי"ש אלישיב זצ"ל, דאין צורך ליטול ידים אחרי בדיקת דם, בדיקה איננה הקזה, אפילו אם נלקחה כמות של דם לצורך בדיקה (דבר שלא מצוי בבדיקת דם שיגרתית)".</w:t>
      </w:r>
    </w:p>
    <w:p w14:paraId="7D999E26" w14:textId="77777777" w:rsidR="00F605B3" w:rsidRDefault="008B4DA1" w:rsidP="00350B4C">
      <w:pPr>
        <w:numPr>
          <w:ilvl w:val="3"/>
          <w:numId w:val="19"/>
        </w:numPr>
        <w:jc w:val="both"/>
      </w:pPr>
      <w:r>
        <w:rPr>
          <w:u w:val="single"/>
          <w:rtl/>
        </w:rPr>
        <w:t>יביע אומר</w:t>
      </w:r>
      <w:r>
        <w:rPr>
          <w:rtl/>
        </w:rPr>
        <w:t xml:space="preserve"> (מעין אומר ח"א פרק ב' סי' ג') – "שאלה: אדם המקיז דם לצורך בדיקת דם מאצבעו או מהווריד, האם צריך ליטול ידיו אח"כ. תשובה: אין צורך, שכל החיוב (ליטול במקיז דם) הוא מחמת שנגע במקומות המכוסים".</w:t>
      </w:r>
    </w:p>
    <w:p w14:paraId="095510D1" w14:textId="516530D5" w:rsidR="00F605B3" w:rsidRDefault="008B4DA1" w:rsidP="00350B4C">
      <w:pPr>
        <w:numPr>
          <w:ilvl w:val="3"/>
          <w:numId w:val="19"/>
        </w:numPr>
        <w:jc w:val="both"/>
      </w:pPr>
      <w:r>
        <w:rPr>
          <w:u w:val="single"/>
          <w:rtl/>
        </w:rPr>
        <w:t>הגר"י זילברשטיין</w:t>
      </w:r>
      <w:r>
        <w:rPr>
          <w:rtl/>
        </w:rPr>
        <w:t xml:space="preserve"> שליט"א (אסיפת יצחק ה' תמוז תשס"ז) – "אם הרופא אומר שצריך לבצע בדיקת דם בערב שבועות, צריכים לשמוע לו, ואיו בזה חשש, ויתכן שאפילו שלא במקום סכנה מותר, כיון שבדיקת דם, אינו אלא הוצאת כמות דם קטנה,</w:t>
      </w:r>
      <w:r>
        <w:rPr>
          <w:b/>
          <w:bCs/>
          <w:rtl/>
        </w:rPr>
        <w:t xml:space="preserve"> </w:t>
      </w:r>
      <w:r>
        <w:rPr>
          <w:rtl/>
        </w:rPr>
        <w:t>וכמו שכתב הגרש"ז אוי</w:t>
      </w:r>
      <w:r w:rsidR="000539C0">
        <w:rPr>
          <w:rFonts w:hint="cs"/>
          <w:rtl/>
        </w:rPr>
        <w:t>ע</w:t>
      </w:r>
      <w:r>
        <w:rPr>
          <w:rtl/>
        </w:rPr>
        <w:t>רבאך זצ"ל שאין צריך עבוד זה נטילת ידים".</w:t>
      </w:r>
    </w:p>
    <w:p w14:paraId="1F72E2E4" w14:textId="77777777" w:rsidR="00F605B3" w:rsidRDefault="008B4DA1" w:rsidP="00350B4C">
      <w:pPr>
        <w:numPr>
          <w:ilvl w:val="3"/>
          <w:numId w:val="19"/>
        </w:numPr>
        <w:jc w:val="both"/>
      </w:pPr>
      <w:r>
        <w:rPr>
          <w:u w:val="single"/>
          <w:rtl/>
        </w:rPr>
        <w:t>אור יצחק</w:t>
      </w:r>
      <w:r>
        <w:rPr>
          <w:rtl/>
        </w:rPr>
        <w:t xml:space="preserve"> (ח"א או"ח סי' ז') - לשונו מובא לעיל.</w:t>
      </w:r>
    </w:p>
    <w:p w14:paraId="15770AD0" w14:textId="77777777" w:rsidR="00F605B3" w:rsidRDefault="008B4DA1" w:rsidP="00350B4C">
      <w:pPr>
        <w:numPr>
          <w:ilvl w:val="3"/>
          <w:numId w:val="19"/>
        </w:numPr>
        <w:jc w:val="both"/>
      </w:pPr>
      <w:r>
        <w:rPr>
          <w:u w:val="single"/>
          <w:rtl/>
        </w:rPr>
        <w:t>נשמת אברהם</w:t>
      </w:r>
      <w:r>
        <w:rPr>
          <w:rtl/>
        </w:rPr>
        <w:t xml:space="preserve"> (ח"א סי' ד' הע' ד') – "ואולי זה רק כשעצם הוצאת הדם הוא הרפואה ... אמנם מה שלוקחים דם מחולה לבדיקות, אין צריכים ליטול ידים אח"כ ואפילו בלקיחת כמות גדולה".</w:t>
      </w:r>
    </w:p>
    <w:p w14:paraId="12E69A11" w14:textId="77777777" w:rsidR="00F605B3" w:rsidRDefault="008B4DA1" w:rsidP="00350B4C">
      <w:pPr>
        <w:numPr>
          <w:ilvl w:val="3"/>
          <w:numId w:val="19"/>
        </w:numPr>
        <w:jc w:val="both"/>
      </w:pPr>
      <w:r>
        <w:rPr>
          <w:u w:val="single"/>
          <w:rtl/>
        </w:rPr>
        <w:t>ילקוט יוסף</w:t>
      </w:r>
      <w:r>
        <w:rPr>
          <w:rtl/>
        </w:rPr>
        <w:t xml:space="preserve"> (סי' ד' סעי' ע"א) – "הנותן דם לבדיקה ולא נגע בזרועותיו ... אין צריך נטילת ידים".</w:t>
      </w:r>
    </w:p>
    <w:p w14:paraId="33B1431C" w14:textId="77777777" w:rsidR="00F605B3" w:rsidRDefault="008B4DA1" w:rsidP="00350B4C">
      <w:pPr>
        <w:numPr>
          <w:ilvl w:val="2"/>
          <w:numId w:val="19"/>
        </w:numPr>
        <w:jc w:val="both"/>
      </w:pPr>
      <w:r>
        <w:rPr>
          <w:rtl/>
        </w:rPr>
        <w:t xml:space="preserve">מראי מקומות – </w:t>
      </w:r>
      <w:r>
        <w:rPr>
          <w:u w:val="single"/>
          <w:rtl/>
        </w:rPr>
        <w:t>שמירת הגוף והנפש</w:t>
      </w:r>
      <w:r>
        <w:rPr>
          <w:rtl/>
        </w:rPr>
        <w:t xml:space="preserve"> (סי' נ"ד הע' מ"א, סי' קל"ג הע' ג'), </w:t>
      </w:r>
      <w:r>
        <w:rPr>
          <w:u w:val="single"/>
          <w:rtl/>
        </w:rPr>
        <w:t>מנחת גדעון</w:t>
      </w:r>
      <w:r>
        <w:rPr>
          <w:rtl/>
        </w:rPr>
        <w:t xml:space="preserve"> (פרק ט' סעי' ו').</w:t>
      </w:r>
    </w:p>
    <w:p w14:paraId="32686735" w14:textId="77777777" w:rsidR="00F605B3" w:rsidRDefault="00F605B3">
      <w:pPr>
        <w:sectPr w:rsidR="00F605B3">
          <w:headerReference w:type="default" r:id="rId60"/>
          <w:type w:val="continuous"/>
          <w:pgSz w:w="11906" w:h="16838"/>
          <w:pgMar w:top="719" w:right="626" w:bottom="540" w:left="720" w:header="360" w:footer="0" w:gutter="0"/>
          <w:cols w:space="720"/>
          <w:formProt w:val="0"/>
          <w:bidi/>
          <w:docGrid w:linePitch="360"/>
        </w:sectPr>
      </w:pPr>
    </w:p>
    <w:p w14:paraId="6A4C3484" w14:textId="77777777" w:rsidR="00F605B3" w:rsidRDefault="00F605B3">
      <w:pPr>
        <w:jc w:val="both"/>
      </w:pPr>
    </w:p>
    <w:p w14:paraId="0887AB1C" w14:textId="3E27C51D" w:rsidR="00934EFD" w:rsidRDefault="00934EFD" w:rsidP="00350B4C">
      <w:pPr>
        <w:numPr>
          <w:ilvl w:val="0"/>
          <w:numId w:val="19"/>
        </w:numPr>
        <w:jc w:val="both"/>
      </w:pPr>
      <w:r w:rsidRPr="00630448">
        <w:rPr>
          <w:rFonts w:hint="cs"/>
          <w:sz w:val="28"/>
          <w:szCs w:val="28"/>
          <w:u w:val="single"/>
          <w:rtl/>
        </w:rPr>
        <w:t>י</w:t>
      </w:r>
      <w:r w:rsidR="00630448" w:rsidRPr="00630448">
        <w:rPr>
          <w:rFonts w:hint="cs"/>
          <w:sz w:val="28"/>
          <w:szCs w:val="28"/>
          <w:u w:val="single"/>
          <w:rtl/>
        </w:rPr>
        <w:t>מים שאין להקיז בהם</w:t>
      </w:r>
      <w:r>
        <w:rPr>
          <w:rFonts w:hint="cs"/>
          <w:rtl/>
        </w:rPr>
        <w:t>.</w:t>
      </w:r>
    </w:p>
    <w:p w14:paraId="16C1B43E" w14:textId="42DDFEED" w:rsidR="00630448" w:rsidRDefault="00630448" w:rsidP="00350B4C">
      <w:pPr>
        <w:numPr>
          <w:ilvl w:val="1"/>
          <w:numId w:val="19"/>
        </w:numPr>
        <w:jc w:val="both"/>
      </w:pPr>
      <w:r>
        <w:rPr>
          <w:rFonts w:hint="cs"/>
          <w:rtl/>
        </w:rPr>
        <w:t xml:space="preserve">מראי מקומות </w:t>
      </w:r>
      <w:r>
        <w:rPr>
          <w:rtl/>
        </w:rPr>
        <w:t>–</w:t>
      </w:r>
      <w:r>
        <w:rPr>
          <w:rFonts w:hint="cs"/>
          <w:rtl/>
        </w:rPr>
        <w:t xml:space="preserve"> </w:t>
      </w:r>
      <w:r w:rsidRPr="00630448">
        <w:rPr>
          <w:rFonts w:hint="cs"/>
          <w:u w:val="single"/>
          <w:rtl/>
        </w:rPr>
        <w:t>שמירת הגוף והנפש</w:t>
      </w:r>
      <w:r>
        <w:rPr>
          <w:rFonts w:hint="cs"/>
          <w:rtl/>
        </w:rPr>
        <w:t xml:space="preserve"> (סי' קל"ג סעי' ב').</w:t>
      </w:r>
    </w:p>
    <w:p w14:paraId="57BC0E03" w14:textId="77777777" w:rsidR="00934EFD" w:rsidRPr="00934EFD" w:rsidRDefault="00934EFD" w:rsidP="00934EFD">
      <w:pPr>
        <w:jc w:val="both"/>
      </w:pPr>
    </w:p>
    <w:p w14:paraId="647275CF" w14:textId="13545A37" w:rsidR="00F605B3" w:rsidRDefault="00740B38" w:rsidP="00350B4C">
      <w:pPr>
        <w:numPr>
          <w:ilvl w:val="0"/>
          <w:numId w:val="19"/>
        </w:numPr>
        <w:jc w:val="both"/>
      </w:pPr>
      <w:r w:rsidRPr="00740B38">
        <w:rPr>
          <w:sz w:val="28"/>
          <w:szCs w:val="28"/>
          <w:u w:val="single"/>
          <w:rtl/>
        </w:rPr>
        <w:t>תפילה לפני ולאחר הקזת דם</w:t>
      </w:r>
      <w:r w:rsidR="00934EFD">
        <w:rPr>
          <w:rFonts w:hint="cs"/>
          <w:rtl/>
        </w:rPr>
        <w:t>.</w:t>
      </w:r>
    </w:p>
    <w:p w14:paraId="161E758C" w14:textId="77777777" w:rsidR="00F605B3" w:rsidRDefault="008B4DA1" w:rsidP="00350B4C">
      <w:pPr>
        <w:numPr>
          <w:ilvl w:val="1"/>
          <w:numId w:val="19"/>
        </w:numPr>
        <w:jc w:val="both"/>
      </w:pPr>
      <w:r>
        <w:rPr>
          <w:rtl/>
        </w:rPr>
        <w:t>עי' או"ח סי' ר"ל סעי' ד', לשיטות ומראי מקומות.</w:t>
      </w:r>
    </w:p>
    <w:p w14:paraId="29902C31"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1AFC0D59" w14:textId="451097B3" w:rsidR="00F605B3" w:rsidRDefault="008B4DA1">
      <w:pPr>
        <w:pStyle w:val="Heading1"/>
      </w:pPr>
      <w:bookmarkStart w:id="80" w:name="_Toc57879054"/>
      <w:r>
        <w:rPr>
          <w:rtl/>
        </w:rPr>
        <w:t>סכנה: דברים המביאים לידי נכפה</w:t>
      </w:r>
      <w:bookmarkEnd w:id="80"/>
      <w:r w:rsidR="00A00980">
        <w:fldChar w:fldCharType="begin"/>
      </w:r>
      <w:r w:rsidR="00A00980">
        <w:instrText xml:space="preserve"> XE "</w:instrText>
      </w:r>
      <w:r w:rsidR="00A00980" w:rsidRPr="001C2662">
        <w:rPr>
          <w:rtl/>
        </w:rPr>
        <w:instrText>נכפה</w:instrText>
      </w:r>
      <w:r w:rsidR="00A00980">
        <w:instrText xml:space="preserve">" </w:instrText>
      </w:r>
      <w:r w:rsidR="00A00980">
        <w:fldChar w:fldCharType="end"/>
      </w:r>
    </w:p>
    <w:p w14:paraId="5298D5FD" w14:textId="77777777" w:rsidR="00F605B3" w:rsidRDefault="00F605B3">
      <w:pPr>
        <w:jc w:val="both"/>
      </w:pPr>
    </w:p>
    <w:bookmarkEnd w:id="45"/>
    <w:p w14:paraId="4C562FC3" w14:textId="77777777" w:rsidR="00F605B3" w:rsidRDefault="00F605B3">
      <w:pPr>
        <w:sectPr w:rsidR="00F605B3">
          <w:headerReference w:type="default" r:id="rId61"/>
          <w:pgSz w:w="11906" w:h="16838"/>
          <w:pgMar w:top="532" w:right="626" w:bottom="540" w:left="720" w:header="360" w:footer="0" w:gutter="0"/>
          <w:cols w:space="720"/>
          <w:formProt w:val="0"/>
          <w:bidi/>
          <w:docGrid w:linePitch="360"/>
        </w:sectPr>
      </w:pPr>
    </w:p>
    <w:p w14:paraId="2173386A" w14:textId="77777777" w:rsidR="00F605B3" w:rsidRDefault="00A06CE8" w:rsidP="00350B4C">
      <w:pPr>
        <w:numPr>
          <w:ilvl w:val="0"/>
          <w:numId w:val="7"/>
        </w:numPr>
      </w:pPr>
      <w:r>
        <w:rPr>
          <w:rFonts w:hint="cs"/>
          <w:rtl/>
        </w:rPr>
        <w:t>דברים המביאים לידי נכפה</w:t>
      </w:r>
      <w:r w:rsidR="008B4DA1">
        <w:rPr>
          <w:rtl/>
        </w:rPr>
        <w:t>.</w:t>
      </w:r>
    </w:p>
    <w:p w14:paraId="5C47F58D" w14:textId="77777777" w:rsidR="00F605B3" w:rsidRDefault="008B4DA1" w:rsidP="00350B4C">
      <w:pPr>
        <w:numPr>
          <w:ilvl w:val="0"/>
          <w:numId w:val="7"/>
        </w:numPr>
      </w:pPr>
      <w:r>
        <w:rPr>
          <w:rtl/>
        </w:rPr>
        <w:t>העומד בפני הנר ערום.</w:t>
      </w:r>
    </w:p>
    <w:p w14:paraId="4FA40128" w14:textId="0EE52937" w:rsidR="00F605B3" w:rsidRDefault="00740B38" w:rsidP="00350B4C">
      <w:pPr>
        <w:numPr>
          <w:ilvl w:val="0"/>
          <w:numId w:val="7"/>
        </w:numPr>
      </w:pPr>
      <w:r>
        <w:rPr>
          <w:rFonts w:hint="cs"/>
          <w:rtl/>
        </w:rPr>
        <w:t>כיבוי</w:t>
      </w:r>
      <w:r w:rsidR="008B4DA1">
        <w:rPr>
          <w:rtl/>
        </w:rPr>
        <w:t xml:space="preserve"> נר בנשיפה.</w:t>
      </w:r>
    </w:p>
    <w:p w14:paraId="61CD3AB0" w14:textId="77777777" w:rsidR="00F605B3" w:rsidRDefault="00F605B3">
      <w:pPr>
        <w:sectPr w:rsidR="00F605B3" w:rsidSect="00891A0E">
          <w:type w:val="continuous"/>
          <w:pgSz w:w="11906" w:h="16838"/>
          <w:pgMar w:top="532" w:right="626" w:bottom="540" w:left="720" w:header="360" w:footer="0" w:gutter="0"/>
          <w:cols w:num="3" w:space="708"/>
          <w:formProt w:val="0"/>
          <w:bidi/>
          <w:docGrid w:linePitch="360"/>
        </w:sectPr>
      </w:pPr>
    </w:p>
    <w:p w14:paraId="19516601" w14:textId="77777777" w:rsidR="00F605B3" w:rsidRDefault="00F605B3">
      <w:pPr>
        <w:jc w:val="both"/>
      </w:pPr>
    </w:p>
    <w:p w14:paraId="62C2F5B3" w14:textId="77777777" w:rsidR="00F605B3" w:rsidRDefault="008B4DA1" w:rsidP="00350B4C">
      <w:pPr>
        <w:numPr>
          <w:ilvl w:val="0"/>
          <w:numId w:val="12"/>
        </w:numPr>
        <w:jc w:val="both"/>
      </w:pPr>
      <w:r>
        <w:rPr>
          <w:sz w:val="28"/>
          <w:szCs w:val="28"/>
          <w:u w:val="single"/>
          <w:rtl/>
        </w:rPr>
        <w:t>דברים המביאים לידי נכפה</w:t>
      </w:r>
      <w:r>
        <w:rPr>
          <w:rtl/>
        </w:rPr>
        <w:t>.</w:t>
      </w:r>
    </w:p>
    <w:p w14:paraId="6C58BCDA" w14:textId="77777777" w:rsidR="00F605B3" w:rsidRDefault="008B4DA1" w:rsidP="00D07383">
      <w:pPr>
        <w:numPr>
          <w:ilvl w:val="1"/>
          <w:numId w:val="56"/>
        </w:numPr>
        <w:jc w:val="both"/>
      </w:pPr>
      <w:r>
        <w:rPr>
          <w:b/>
          <w:bCs/>
          <w:rtl/>
        </w:rPr>
        <w:t>החולי</w:t>
      </w:r>
      <w:r>
        <w:rPr>
          <w:rtl/>
        </w:rPr>
        <w:t>.</w:t>
      </w:r>
    </w:p>
    <w:p w14:paraId="2351D575" w14:textId="77777777" w:rsidR="00F605B3" w:rsidRDefault="008B4DA1" w:rsidP="00D07383">
      <w:pPr>
        <w:numPr>
          <w:ilvl w:val="2"/>
          <w:numId w:val="56"/>
        </w:numPr>
        <w:jc w:val="both"/>
      </w:pPr>
      <w:r>
        <w:rPr>
          <w:u w:val="single"/>
          <w:rtl/>
        </w:rPr>
        <w:t>רש"י</w:t>
      </w:r>
      <w:r>
        <w:rPr>
          <w:rtl/>
        </w:rPr>
        <w:t xml:space="preserve"> (שבת דף סא. ד"ה נכפה, כתובות דף עז. ד"ה נכפה, בכורות דף מד: ד"ה נכפה) – "נכפה. היינו חולי </w:t>
      </w:r>
      <w:r>
        <w:rPr>
          <w:b/>
          <w:bCs/>
          <w:rtl/>
        </w:rPr>
        <w:t>שאדם נופל</w:t>
      </w:r>
      <w:r>
        <w:rPr>
          <w:rtl/>
        </w:rPr>
        <w:t xml:space="preserve"> מחמתו לארץ".</w:t>
      </w:r>
    </w:p>
    <w:p w14:paraId="1576B077" w14:textId="77777777" w:rsidR="00F605B3" w:rsidRDefault="00F605B3">
      <w:pPr>
        <w:jc w:val="both"/>
      </w:pPr>
    </w:p>
    <w:p w14:paraId="055C793C" w14:textId="7E534F37" w:rsidR="00F605B3" w:rsidRDefault="008B4DA1" w:rsidP="00D07383">
      <w:pPr>
        <w:numPr>
          <w:ilvl w:val="1"/>
          <w:numId w:val="56"/>
        </w:numPr>
        <w:jc w:val="both"/>
      </w:pPr>
      <w:r w:rsidRPr="00A06CE8">
        <w:rPr>
          <w:b/>
          <w:bCs/>
          <w:rtl/>
        </w:rPr>
        <w:t>אפילפסיה</w:t>
      </w:r>
      <w:r>
        <w:rPr>
          <w:rtl/>
        </w:rPr>
        <w:t xml:space="preserve"> (</w:t>
      </w:r>
      <w:r>
        <w:t>epilepsy</w:t>
      </w:r>
      <w:r>
        <w:rPr>
          <w:rtl/>
        </w:rPr>
        <w:t>)</w:t>
      </w:r>
      <w:r w:rsidR="00A00980">
        <w:rPr>
          <w:rtl/>
        </w:rPr>
        <w:fldChar w:fldCharType="begin"/>
      </w:r>
      <w:r w:rsidR="00A00980">
        <w:instrText xml:space="preserve"> XE "</w:instrText>
      </w:r>
      <w:r w:rsidR="00A00980" w:rsidRPr="001C2662">
        <w:rPr>
          <w:b/>
          <w:bCs/>
          <w:rtl/>
        </w:rPr>
        <w:instrText>אפילפסיה</w:instrText>
      </w:r>
      <w:r w:rsidR="00A00980" w:rsidRPr="001C2662">
        <w:rPr>
          <w:rtl/>
        </w:rPr>
        <w:instrText xml:space="preserve"> (</w:instrText>
      </w:r>
      <w:r w:rsidR="00A00980" w:rsidRPr="001C2662">
        <w:instrText>epilepsy</w:instrText>
      </w:r>
      <w:r w:rsidR="00A00980" w:rsidRPr="001C2662">
        <w:rPr>
          <w:rtl/>
        </w:rPr>
        <w:instrText>)</w:instrText>
      </w:r>
      <w:r w:rsidR="00A00980">
        <w:instrText xml:space="preserve">" </w:instrText>
      </w:r>
      <w:r w:rsidR="00A00980">
        <w:rPr>
          <w:rtl/>
        </w:rPr>
        <w:fldChar w:fldCharType="end"/>
      </w:r>
      <w:r>
        <w:rPr>
          <w:rtl/>
        </w:rPr>
        <w:t>.</w:t>
      </w:r>
    </w:p>
    <w:p w14:paraId="47A3A885" w14:textId="77777777" w:rsidR="00F605B3" w:rsidRDefault="008B4DA1" w:rsidP="00D07383">
      <w:pPr>
        <w:numPr>
          <w:ilvl w:val="2"/>
          <w:numId w:val="56"/>
        </w:numPr>
        <w:jc w:val="both"/>
      </w:pPr>
      <w:r>
        <w:rPr>
          <w:u w:val="single"/>
          <w:rtl/>
        </w:rPr>
        <w:t>ציץ אליעזר</w:t>
      </w:r>
      <w:r>
        <w:rPr>
          <w:rtl/>
        </w:rPr>
        <w:t xml:space="preserve"> (חי"ג סי' ל"ה אות א') – "כמה הערות קצרות על ספרו היקר לב אברהם. (א) בפרק א' סעי' ב' כותב בפשיטות דהחולה במחלת הנפילה (אפילפסיא) ל"ע יש לו דין חולה שאין בו סכנה. ולדעתי לא כן הוא. יעוין </w:t>
      </w:r>
      <w:r>
        <w:rPr>
          <w:u w:val="single"/>
          <w:rtl/>
        </w:rPr>
        <w:t>בהגהות מיימוניות</w:t>
      </w:r>
      <w:r>
        <w:rPr>
          <w:rtl/>
        </w:rPr>
        <w:t xml:space="preserve"> ברמב"ם בפי"ד מה' מאכלות אסורות אות ב' שכתוב בזה"ל: שאלו לרבי על נכפה אחד והיה רוצה עכו"ם אחד לרפאותו ולהאכילו מאכל אחד לרפואה שנראין הדברים שיש בו שרץ העוף לפי הענין, והשיב כי נכפה חולי גדול וכמכה של חלל דמי ופעמים שמסתכן ונופל באור או במים ומותר אם הרפואה ידועה עכ"ל. הרי לנו דמכח תרתי נחשב הנכפה כחולה שיש בו סכנה, ראשית מכח עצם המחלה דכמכה של חלל דמי, ושנית מפני שלפעמים מסתכן ע"י שנופל באור או במים. כן יעוין </w:t>
      </w:r>
      <w:r>
        <w:rPr>
          <w:u w:val="single"/>
          <w:rtl/>
        </w:rPr>
        <w:t>בט"ז</w:t>
      </w:r>
      <w:r>
        <w:rPr>
          <w:rtl/>
        </w:rPr>
        <w:t xml:space="preserve"> ביו"ד סי' פ"ד ס"ק כ"ד שמביא נמי בכזאת בשם </w:t>
      </w:r>
      <w:r>
        <w:rPr>
          <w:u w:val="single"/>
          <w:rtl/>
        </w:rPr>
        <w:t>הרש"ל</w:t>
      </w:r>
      <w:r>
        <w:rPr>
          <w:rtl/>
        </w:rPr>
        <w:t xml:space="preserve"> שהעתיק תשו' ר"י שפסק שנכפה היא כמכה של חלל ומותר להאכילו מאכל שיש בו שרץ עוף אם הרפואה בידוע ע"ש. ובשו"ת </w:t>
      </w:r>
      <w:r>
        <w:rPr>
          <w:u w:val="single"/>
          <w:rtl/>
        </w:rPr>
        <w:t>חתם סופר</w:t>
      </w:r>
      <w:r>
        <w:rPr>
          <w:rtl/>
        </w:rPr>
        <w:t xml:space="preserve"> חיו"ד סי' ע"ו (מובא בקצרה בפ"ת יו"ד שם), הגם שכותב דמתשובת הרא"ש יש להוכיח דנכפה לא חשיב סכ"נ, בכל זאת פוסק דמ"מ בפקו"נ הולכין להקל ויש לסמוך אמהרש"ל בשם הר"י עיין שם. יש להעיר על הח"ס דלא נחית למיחשב ליה לנכפה כיש בו סכנה מיהת מכח הטעם השני שכותב בהגהות מיימונית שם, והוא, מפני דפעמים שמסתכן בשעת התקפה ועלול להסתכן וליפול באור או במים. וראה זה דהח"ס בעצמו במקו"א בחאה"ע ח"א סי' קט"ז חושש בעצמו לכך, וכותב, דפשיטא שבעל הנכפה הוא מסוכן בנפשו שיפול לא' הפחתים או למים ולאש, ומספר עובדא דהוה שבעל נכפה נפל בשדה לתוך תנור ששורפים פחמים והוציאוהו משם ומת אחר כמה ימים, ועל כן מבאר דפלוגתייהו דראבי"ה ורא"ש הוא אך בהליכת הרופאים אם הוא חולי המתדבק עיין שם. וכדברי הט"ז פוסק בפשיטות גם </w:t>
      </w:r>
      <w:r>
        <w:rPr>
          <w:u w:val="single"/>
          <w:rtl/>
        </w:rPr>
        <w:t>הערוה"ש</w:t>
      </w:r>
      <w:r>
        <w:rPr>
          <w:rtl/>
        </w:rPr>
        <w:t xml:space="preserve"> בסעיף צ"ה, והדברים ארוכים. ואם כן יש להכליל את הנכפה בכלל חולה שיש בו סכנה".</w:t>
      </w:r>
    </w:p>
    <w:p w14:paraId="6C84D938" w14:textId="77777777" w:rsidR="00F605B3" w:rsidRDefault="00F605B3">
      <w:pPr>
        <w:jc w:val="both"/>
      </w:pPr>
    </w:p>
    <w:p w14:paraId="3F8E308E" w14:textId="77777777" w:rsidR="00F605B3" w:rsidRDefault="008B4DA1" w:rsidP="00D07383">
      <w:pPr>
        <w:numPr>
          <w:ilvl w:val="1"/>
          <w:numId w:val="56"/>
        </w:numPr>
        <w:jc w:val="both"/>
      </w:pPr>
      <w:r w:rsidRPr="00A06CE8">
        <w:rPr>
          <w:b/>
          <w:bCs/>
          <w:rtl/>
        </w:rPr>
        <w:t>העומד בפני הנר ערום: הוי נכפה</w:t>
      </w:r>
      <w:r>
        <w:rPr>
          <w:rtl/>
        </w:rPr>
        <w:t>.</w:t>
      </w:r>
    </w:p>
    <w:p w14:paraId="4CE99120" w14:textId="77777777" w:rsidR="00F605B3" w:rsidRDefault="008B4DA1" w:rsidP="00D07383">
      <w:pPr>
        <w:numPr>
          <w:ilvl w:val="2"/>
          <w:numId w:val="56"/>
        </w:numPr>
        <w:jc w:val="both"/>
      </w:pPr>
      <w:r>
        <w:rPr>
          <w:u w:val="single"/>
          <w:rtl/>
        </w:rPr>
        <w:t>מסכתות קטנות</w:t>
      </w:r>
      <w:r>
        <w:rPr>
          <w:rtl/>
        </w:rPr>
        <w:t xml:space="preserve"> (כלה רבתי פרק א הל' כ"ב) – "העומד לפני הנר ערום, נכפה".</w:t>
      </w:r>
    </w:p>
    <w:p w14:paraId="377154CA" w14:textId="77777777" w:rsidR="00F605B3" w:rsidRDefault="008B4DA1" w:rsidP="00D07383">
      <w:pPr>
        <w:numPr>
          <w:ilvl w:val="2"/>
          <w:numId w:val="56"/>
        </w:numPr>
        <w:jc w:val="both"/>
      </w:pPr>
      <w:r>
        <w:rPr>
          <w:u w:val="single"/>
          <w:rtl/>
        </w:rPr>
        <w:t>פסחים</w:t>
      </w:r>
      <w:r>
        <w:rPr>
          <w:rtl/>
        </w:rPr>
        <w:t xml:space="preserve"> (דף קיב:) – "דתניא: העומד בפני הנר ערום הוי נכפה".</w:t>
      </w:r>
    </w:p>
    <w:p w14:paraId="11CE8CE5" w14:textId="77777777" w:rsidR="00F605B3" w:rsidRDefault="008B4DA1" w:rsidP="00D07383">
      <w:pPr>
        <w:numPr>
          <w:ilvl w:val="2"/>
          <w:numId w:val="56"/>
        </w:numPr>
        <w:jc w:val="both"/>
      </w:pPr>
      <w:r>
        <w:rPr>
          <w:rtl/>
        </w:rPr>
        <w:t>עי' לקמן.</w:t>
      </w:r>
    </w:p>
    <w:p w14:paraId="3BFFF9EB" w14:textId="77777777" w:rsidR="00F605B3" w:rsidRDefault="00F605B3">
      <w:pPr>
        <w:jc w:val="both"/>
      </w:pPr>
    </w:p>
    <w:p w14:paraId="66238635" w14:textId="77777777" w:rsidR="00F605B3" w:rsidRDefault="008B4DA1" w:rsidP="00D07383">
      <w:pPr>
        <w:numPr>
          <w:ilvl w:val="1"/>
          <w:numId w:val="56"/>
        </w:numPr>
        <w:jc w:val="both"/>
      </w:pPr>
      <w:r w:rsidRPr="00A06CE8">
        <w:rPr>
          <w:b/>
          <w:bCs/>
          <w:rtl/>
        </w:rPr>
        <w:t>המשמש מטתו לאור הנר: הויין לו בנים נכפין</w:t>
      </w:r>
      <w:r>
        <w:rPr>
          <w:rtl/>
        </w:rPr>
        <w:t>.</w:t>
      </w:r>
    </w:p>
    <w:p w14:paraId="7BE09749" w14:textId="77777777" w:rsidR="00F605B3" w:rsidRDefault="008B4DA1" w:rsidP="00D07383">
      <w:pPr>
        <w:numPr>
          <w:ilvl w:val="2"/>
          <w:numId w:val="56"/>
        </w:numPr>
        <w:jc w:val="both"/>
      </w:pPr>
      <w:r>
        <w:rPr>
          <w:u w:val="single"/>
          <w:rtl/>
        </w:rPr>
        <w:t>מסכתות קטנות</w:t>
      </w:r>
      <w:r>
        <w:rPr>
          <w:rtl/>
        </w:rPr>
        <w:t xml:space="preserve"> (כלה רבתי פרק א הל' כ"ב) – "המשמש מטתו לאור הנר, הויין ליה בנים נכפים".</w:t>
      </w:r>
    </w:p>
    <w:p w14:paraId="7218CB45" w14:textId="77777777" w:rsidR="00F605B3" w:rsidRDefault="008B4DA1" w:rsidP="00D07383">
      <w:pPr>
        <w:numPr>
          <w:ilvl w:val="2"/>
          <w:numId w:val="56"/>
        </w:numPr>
        <w:jc w:val="both"/>
      </w:pPr>
      <w:r>
        <w:rPr>
          <w:u w:val="single"/>
          <w:rtl/>
        </w:rPr>
        <w:t>פסחים</w:t>
      </w:r>
      <w:r>
        <w:rPr>
          <w:rtl/>
        </w:rPr>
        <w:t xml:space="preserve"> (דף קיב:) – "והמשמש מטתו לאור הנר, הויין לו בנים נכפין".</w:t>
      </w:r>
    </w:p>
    <w:p w14:paraId="3C3B0ABB" w14:textId="5985951D" w:rsidR="00F605B3" w:rsidRDefault="008B4DA1" w:rsidP="00D07383">
      <w:pPr>
        <w:numPr>
          <w:ilvl w:val="2"/>
          <w:numId w:val="56"/>
        </w:numPr>
        <w:jc w:val="both"/>
      </w:pPr>
      <w:r>
        <w:rPr>
          <w:rtl/>
        </w:rPr>
        <w:t xml:space="preserve">עי' או"ח סי' ר"מ סעי' </w:t>
      </w:r>
      <w:r w:rsidR="00BD3AE0">
        <w:rPr>
          <w:rFonts w:hint="cs"/>
          <w:rtl/>
        </w:rPr>
        <w:t>י"א</w:t>
      </w:r>
      <w:r>
        <w:rPr>
          <w:rtl/>
        </w:rPr>
        <w:t>, לשיטות ומראי מקומות.</w:t>
      </w:r>
    </w:p>
    <w:p w14:paraId="40177ABB" w14:textId="77777777" w:rsidR="00F605B3" w:rsidRDefault="00F605B3">
      <w:pPr>
        <w:jc w:val="both"/>
      </w:pPr>
    </w:p>
    <w:p w14:paraId="5FCC26C2" w14:textId="43DEEE11" w:rsidR="00F605B3" w:rsidRDefault="008B4DA1" w:rsidP="00D07383">
      <w:pPr>
        <w:numPr>
          <w:ilvl w:val="1"/>
          <w:numId w:val="56"/>
        </w:numPr>
        <w:jc w:val="both"/>
      </w:pPr>
      <w:r w:rsidRPr="00AB506D">
        <w:rPr>
          <w:b/>
          <w:bCs/>
          <w:rtl/>
        </w:rPr>
        <w:t>המשמש מטתו על מטה שתינוק ישן עליה</w:t>
      </w:r>
      <w:r w:rsidR="00A00980">
        <w:rPr>
          <w:b/>
          <w:bCs/>
          <w:rtl/>
        </w:rPr>
        <w:fldChar w:fldCharType="begin"/>
      </w:r>
      <w:r w:rsidR="00A00980">
        <w:instrText xml:space="preserve"> XE "</w:instrText>
      </w:r>
      <w:r w:rsidR="00A00980" w:rsidRPr="001C2662">
        <w:rPr>
          <w:b/>
          <w:bCs/>
          <w:rtl/>
        </w:rPr>
        <w:instrText>משמש מטתו על מטה שתינוק ישן עליה</w:instrText>
      </w:r>
      <w:r w:rsidR="00A00980">
        <w:instrText xml:space="preserve">" </w:instrText>
      </w:r>
      <w:r w:rsidR="00A00980">
        <w:rPr>
          <w:b/>
          <w:bCs/>
          <w:rtl/>
        </w:rPr>
        <w:fldChar w:fldCharType="end"/>
      </w:r>
      <w:r w:rsidRPr="00AB506D">
        <w:rPr>
          <w:b/>
          <w:bCs/>
          <w:rtl/>
        </w:rPr>
        <w:t>, אותו תינוק נכפה</w:t>
      </w:r>
      <w:r>
        <w:rPr>
          <w:rtl/>
        </w:rPr>
        <w:t>.</w:t>
      </w:r>
    </w:p>
    <w:p w14:paraId="35F7BD9D" w14:textId="77777777" w:rsidR="00F605B3" w:rsidRDefault="008B4DA1" w:rsidP="00D07383">
      <w:pPr>
        <w:numPr>
          <w:ilvl w:val="2"/>
          <w:numId w:val="56"/>
        </w:numPr>
        <w:jc w:val="both"/>
      </w:pPr>
      <w:r>
        <w:rPr>
          <w:u w:val="single"/>
          <w:rtl/>
        </w:rPr>
        <w:t>פסחים</w:t>
      </w:r>
      <w:r>
        <w:rPr>
          <w:rtl/>
        </w:rPr>
        <w:t xml:space="preserve"> (דף קיב:) – "תנו רבנן: המשמש מטתו על מטה שתינוק ישן עליה, אותו תינוק נכפה. ולא אמרן אלא דלא הוי בר שתא, אבל הוי בר שתא לית לן בה. ולא אמרן אלא דגני להדי כרעיה, אבל גני להדי רישיה, לית לן בה. ולא אמרן אלא דלא מנח ידיה עילויה אבל מנח ידיה עילויה, לית לן בה".</w:t>
      </w:r>
    </w:p>
    <w:p w14:paraId="7C320167" w14:textId="77777777" w:rsidR="00F605B3" w:rsidRDefault="008B4DA1" w:rsidP="00D07383">
      <w:pPr>
        <w:numPr>
          <w:ilvl w:val="2"/>
          <w:numId w:val="56"/>
        </w:numPr>
        <w:jc w:val="both"/>
        <w:rPr>
          <w:rFonts w:eastAsia="Calibri"/>
          <w:lang w:bidi="ar-SA"/>
        </w:rPr>
      </w:pPr>
      <w:r>
        <w:rPr>
          <w:u w:val="single"/>
          <w:rtl/>
        </w:rPr>
        <w:t>מסכתות קטנות</w:t>
      </w:r>
      <w:r>
        <w:rPr>
          <w:rtl/>
        </w:rPr>
        <w:t xml:space="preserve"> (כלה רבתי פרק א הל' כ"ג) – "תנא המשמש מטתו על המטה שהתינוק ישן עליה, אותו תינוק נכפה, ולא אמרן אלא דלא נאים, אבל נאים לית לן בה".</w:t>
      </w:r>
    </w:p>
    <w:p w14:paraId="256CD6AA" w14:textId="77777777" w:rsidR="00F605B3" w:rsidRDefault="008B4DA1" w:rsidP="00D07383">
      <w:pPr>
        <w:numPr>
          <w:ilvl w:val="2"/>
          <w:numId w:val="56"/>
        </w:numPr>
        <w:jc w:val="both"/>
      </w:pPr>
      <w:r>
        <w:rPr>
          <w:u w:val="single"/>
          <w:rtl/>
        </w:rPr>
        <w:t>מחבר</w:t>
      </w:r>
      <w:r>
        <w:rPr>
          <w:rtl/>
        </w:rPr>
        <w:t xml:space="preserve"> (או"ח סי' ר"מ סעי' ט"ז) – "המשמש מטתו על מטה שתינוק ישן עליה, אותו תינוק נכפה".</w:t>
      </w:r>
    </w:p>
    <w:p w14:paraId="5B73F02D" w14:textId="77777777" w:rsidR="00F605B3" w:rsidRDefault="008B4DA1" w:rsidP="00D07383">
      <w:pPr>
        <w:numPr>
          <w:ilvl w:val="2"/>
          <w:numId w:val="56"/>
        </w:numPr>
        <w:jc w:val="both"/>
      </w:pPr>
      <w:r>
        <w:rPr>
          <w:rtl/>
        </w:rPr>
        <w:t>עי' או"ח סי' ר"מ סעי' ט"ז, לשיטות ומראי מקומות.</w:t>
      </w:r>
    </w:p>
    <w:p w14:paraId="09D1E5F0" w14:textId="77777777" w:rsidR="00F605B3" w:rsidRDefault="00F605B3">
      <w:pPr>
        <w:jc w:val="both"/>
      </w:pPr>
    </w:p>
    <w:p w14:paraId="546ED7C4" w14:textId="2F28D23B" w:rsidR="00F605B3" w:rsidRDefault="008B4DA1" w:rsidP="00D07383">
      <w:pPr>
        <w:numPr>
          <w:ilvl w:val="1"/>
          <w:numId w:val="56"/>
        </w:numPr>
        <w:jc w:val="both"/>
      </w:pPr>
      <w:r w:rsidRPr="00AB506D">
        <w:rPr>
          <w:bCs/>
          <w:i/>
          <w:rtl/>
        </w:rPr>
        <w:t>היוצא מבית הכסא ושימש</w:t>
      </w:r>
      <w:r w:rsidR="00A00980">
        <w:rPr>
          <w:bCs/>
          <w:i/>
          <w:rtl/>
        </w:rPr>
        <w:fldChar w:fldCharType="begin"/>
      </w:r>
      <w:r w:rsidR="00A00980">
        <w:instrText xml:space="preserve"> XE "</w:instrText>
      </w:r>
      <w:r w:rsidR="00A00980" w:rsidRPr="001C2662">
        <w:rPr>
          <w:bCs/>
          <w:i/>
          <w:rtl/>
        </w:rPr>
        <w:instrText>יוצא מבית הכסא ושימש</w:instrText>
      </w:r>
      <w:r w:rsidR="00A00980">
        <w:instrText xml:space="preserve">" </w:instrText>
      </w:r>
      <w:r w:rsidR="00A00980">
        <w:rPr>
          <w:bCs/>
          <w:i/>
          <w:rtl/>
        </w:rPr>
        <w:fldChar w:fldCharType="end"/>
      </w:r>
      <w:r w:rsidRPr="00AB506D">
        <w:rPr>
          <w:bCs/>
          <w:i/>
          <w:rtl/>
        </w:rPr>
        <w:t>, הויין לו בנים נכפין</w:t>
      </w:r>
      <w:r>
        <w:rPr>
          <w:rtl/>
        </w:rPr>
        <w:t>.</w:t>
      </w:r>
    </w:p>
    <w:p w14:paraId="3B586128" w14:textId="77777777" w:rsidR="00F605B3" w:rsidRDefault="008B4DA1" w:rsidP="00D07383">
      <w:pPr>
        <w:numPr>
          <w:ilvl w:val="2"/>
          <w:numId w:val="56"/>
        </w:numPr>
        <w:jc w:val="both"/>
      </w:pPr>
      <w:r>
        <w:rPr>
          <w:b/>
          <w:i/>
          <w:u w:val="single"/>
          <w:rtl/>
        </w:rPr>
        <w:t>ברייתא</w:t>
      </w:r>
      <w:r>
        <w:rPr>
          <w:b/>
          <w:i/>
          <w:rtl/>
        </w:rPr>
        <w:t xml:space="preserve"> (מסכת כלה פרק א' הל' י"א) – "היוצא מבית הכסא ושימש, הויין לו בנים נכפין, מפני ששר של בית הכסא נילווה עמו. עד כמה ישהא וישמש, שיעור מהלך חצי מיל".</w:t>
      </w:r>
    </w:p>
    <w:p w14:paraId="48940509" w14:textId="77777777" w:rsidR="00F605B3" w:rsidRDefault="008B4DA1" w:rsidP="00D07383">
      <w:pPr>
        <w:numPr>
          <w:ilvl w:val="2"/>
          <w:numId w:val="56"/>
        </w:numPr>
        <w:jc w:val="both"/>
      </w:pPr>
      <w:r>
        <w:rPr>
          <w:b/>
          <w:i/>
          <w:u w:val="single"/>
          <w:rtl/>
        </w:rPr>
        <w:t>גמרא</w:t>
      </w:r>
      <w:r>
        <w:rPr>
          <w:b/>
          <w:i/>
          <w:rtl/>
        </w:rPr>
        <w:t xml:space="preserve"> (גיטין דף ע.) – "תנו רבנן: הבא מבית הכסא, אל ישמש מטתו עד שישהה שיעור חצי מיל, מפני ששד בית הכסא מלוה עמו, ואם שימש הוויין לו בנים נכפים".</w:t>
      </w:r>
    </w:p>
    <w:p w14:paraId="71920B60" w14:textId="77777777" w:rsidR="00F605B3" w:rsidRDefault="008B4DA1" w:rsidP="00D07383">
      <w:pPr>
        <w:numPr>
          <w:ilvl w:val="2"/>
          <w:numId w:val="56"/>
        </w:numPr>
        <w:jc w:val="both"/>
        <w:rPr>
          <w:b/>
          <w:i/>
        </w:rPr>
      </w:pPr>
      <w:r>
        <w:rPr>
          <w:b/>
          <w:i/>
          <w:rtl/>
        </w:rPr>
        <w:t>עי' או"ח סי' ר"מ סעי' ט"ו, לשיטות ומראי מקומות</w:t>
      </w:r>
    </w:p>
    <w:p w14:paraId="054A62D7" w14:textId="77777777" w:rsidR="00D86987" w:rsidRDefault="00D86987">
      <w:pPr>
        <w:jc w:val="both"/>
      </w:pPr>
    </w:p>
    <w:p w14:paraId="34149254" w14:textId="0520A8A2" w:rsidR="00F605B3" w:rsidRDefault="008B4DA1" w:rsidP="00D07383">
      <w:pPr>
        <w:numPr>
          <w:ilvl w:val="1"/>
          <w:numId w:val="56"/>
        </w:numPr>
        <w:jc w:val="both"/>
      </w:pPr>
      <w:r w:rsidRPr="00AB506D">
        <w:rPr>
          <w:b/>
          <w:bCs/>
          <w:rtl/>
        </w:rPr>
        <w:t>העובר בין שתי נשים נדות</w:t>
      </w:r>
      <w:r w:rsidR="00A00980">
        <w:rPr>
          <w:b/>
          <w:bCs/>
          <w:rtl/>
        </w:rPr>
        <w:fldChar w:fldCharType="begin"/>
      </w:r>
      <w:r w:rsidR="00A00980">
        <w:instrText xml:space="preserve"> XE "</w:instrText>
      </w:r>
      <w:r w:rsidR="00A00980" w:rsidRPr="001C2662">
        <w:rPr>
          <w:b/>
          <w:bCs/>
          <w:rtl/>
        </w:rPr>
        <w:instrText>עובר בין שתי נשים נדות</w:instrText>
      </w:r>
      <w:r w:rsidR="00A00980">
        <w:instrText xml:space="preserve">" </w:instrText>
      </w:r>
      <w:r w:rsidR="00A00980">
        <w:rPr>
          <w:b/>
          <w:bCs/>
          <w:rtl/>
        </w:rPr>
        <w:fldChar w:fldCharType="end"/>
      </w:r>
      <w:r w:rsidRPr="00AB506D">
        <w:rPr>
          <w:b/>
          <w:bCs/>
          <w:rtl/>
        </w:rPr>
        <w:t>: הן נכפה</w:t>
      </w:r>
      <w:r>
        <w:rPr>
          <w:rtl/>
        </w:rPr>
        <w:t>.</w:t>
      </w:r>
    </w:p>
    <w:p w14:paraId="143E73B0" w14:textId="77777777" w:rsidR="00F605B3" w:rsidRDefault="008B4DA1" w:rsidP="00D07383">
      <w:pPr>
        <w:numPr>
          <w:ilvl w:val="2"/>
          <w:numId w:val="56"/>
        </w:numPr>
        <w:jc w:val="both"/>
      </w:pPr>
      <w:r>
        <w:rPr>
          <w:color w:val="000000"/>
          <w:u w:val="single"/>
          <w:rtl/>
        </w:rPr>
        <w:t>זוהר חדש</w:t>
      </w:r>
      <w:r>
        <w:rPr>
          <w:color w:val="000000"/>
          <w:rtl/>
        </w:rPr>
        <w:t xml:space="preserve"> (כרך ב' מגילת רות דף ל"ו-ב') – "תנן העובר בין שתי נשים אם נדות הן נכפה".</w:t>
      </w:r>
    </w:p>
    <w:p w14:paraId="3AE8F23E" w14:textId="77777777" w:rsidR="00F605B3" w:rsidRDefault="008B4DA1" w:rsidP="00D07383">
      <w:pPr>
        <w:numPr>
          <w:ilvl w:val="2"/>
          <w:numId w:val="56"/>
        </w:numPr>
        <w:jc w:val="both"/>
      </w:pPr>
      <w:r>
        <w:rPr>
          <w:u w:val="single"/>
          <w:rtl/>
        </w:rPr>
        <w:t>ריקאנטי</w:t>
      </w:r>
      <w:r>
        <w:rPr>
          <w:rtl/>
        </w:rPr>
        <w:t xml:space="preserve"> (שמות פרק כ"ב פסוק י"ז) – "תנן [פסחים קיא ע"א] העובר בין שתי נשים, אם נדות הן נכפה".</w:t>
      </w:r>
    </w:p>
    <w:p w14:paraId="15A1FD0F" w14:textId="77777777" w:rsidR="00F605B3" w:rsidRDefault="008B4DA1" w:rsidP="00D07383">
      <w:pPr>
        <w:numPr>
          <w:ilvl w:val="2"/>
          <w:numId w:val="56"/>
        </w:numPr>
        <w:jc w:val="both"/>
      </w:pPr>
      <w:r>
        <w:rPr>
          <w:color w:val="000000"/>
          <w:rtl/>
        </w:rPr>
        <w:t>עי' לעיל.</w:t>
      </w:r>
    </w:p>
    <w:p w14:paraId="0275D556" w14:textId="77777777" w:rsidR="00F605B3" w:rsidRDefault="00F605B3">
      <w:pPr>
        <w:jc w:val="both"/>
      </w:pPr>
    </w:p>
    <w:p w14:paraId="7D85F026" w14:textId="512A6EA3" w:rsidR="00F605B3" w:rsidRDefault="00740B38" w:rsidP="00D07383">
      <w:pPr>
        <w:numPr>
          <w:ilvl w:val="1"/>
          <w:numId w:val="56"/>
        </w:numPr>
        <w:jc w:val="both"/>
      </w:pPr>
      <w:r>
        <w:rPr>
          <w:rFonts w:hint="cs"/>
          <w:b/>
          <w:bCs/>
          <w:rtl/>
        </w:rPr>
        <w:t>כיבוי</w:t>
      </w:r>
      <w:r w:rsidR="008B4DA1" w:rsidRPr="00A06CE8">
        <w:rPr>
          <w:b/>
          <w:bCs/>
          <w:rtl/>
        </w:rPr>
        <w:t xml:space="preserve"> נר בנשיפה: נכפה</w:t>
      </w:r>
      <w:r w:rsidR="008B4DA1">
        <w:rPr>
          <w:rtl/>
        </w:rPr>
        <w:t>.</w:t>
      </w:r>
    </w:p>
    <w:p w14:paraId="165ACC95" w14:textId="77777777" w:rsidR="00F605B3" w:rsidRDefault="008B4DA1" w:rsidP="00D07383">
      <w:pPr>
        <w:numPr>
          <w:ilvl w:val="2"/>
          <w:numId w:val="56"/>
        </w:numPr>
        <w:tabs>
          <w:tab w:val="right" w:pos="7920"/>
        </w:tabs>
        <w:jc w:val="both"/>
        <w:rPr>
          <w:rFonts w:eastAsia="SimSun"/>
          <w:b/>
          <w:i/>
          <w:lang w:eastAsia="zh-CN"/>
        </w:rPr>
      </w:pPr>
      <w:r>
        <w:rPr>
          <w:rFonts w:eastAsia="SimSun"/>
          <w:b/>
          <w:i/>
          <w:u w:val="single"/>
          <w:rtl/>
          <w:lang w:eastAsia="zh-CN"/>
        </w:rPr>
        <w:t>מנורת המאור</w:t>
      </w:r>
      <w:r>
        <w:rPr>
          <w:rFonts w:eastAsia="SimSun"/>
          <w:b/>
          <w:i/>
          <w:rtl/>
          <w:lang w:eastAsia="zh-CN"/>
        </w:rPr>
        <w:t xml:space="preserve"> (חופת אליהו רבה עמ' תנ"ו) – "</w:t>
      </w:r>
      <w:r>
        <w:rPr>
          <w:rFonts w:eastAsia="SimSun"/>
          <w:bCs/>
          <w:i/>
          <w:rtl/>
          <w:lang w:eastAsia="zh-CN"/>
        </w:rPr>
        <w:t>שלשה דברים</w:t>
      </w:r>
      <w:r>
        <w:rPr>
          <w:rFonts w:eastAsia="SimSun"/>
          <w:b/>
          <w:i/>
          <w:rtl/>
          <w:lang w:eastAsia="zh-CN"/>
        </w:rPr>
        <w:t xml:space="preserve"> העושה אותן דמו בראשו. היושב בצלו של נר, והמכבה הנר בפיו, מפני שנכפה, והמשמש מטתו לפני הנר, מפני שהויין לו בנים נכפים".</w:t>
      </w:r>
    </w:p>
    <w:p w14:paraId="34673464" w14:textId="77777777" w:rsidR="00F605B3" w:rsidRDefault="008B4DA1" w:rsidP="00D07383">
      <w:pPr>
        <w:numPr>
          <w:ilvl w:val="2"/>
          <w:numId w:val="56"/>
        </w:numPr>
        <w:jc w:val="both"/>
      </w:pPr>
      <w:r>
        <w:rPr>
          <w:rtl/>
        </w:rPr>
        <w:t>עי' לקמן.</w:t>
      </w:r>
    </w:p>
    <w:p w14:paraId="7651A602" w14:textId="77777777" w:rsidR="00A06CE8" w:rsidRDefault="00A06CE8">
      <w:pPr>
        <w:jc w:val="both"/>
        <w:rPr>
          <w:rtl/>
        </w:rPr>
        <w:sectPr w:rsidR="00A06CE8">
          <w:headerReference w:type="default" r:id="rId62"/>
          <w:type w:val="continuous"/>
          <w:pgSz w:w="11906" w:h="16838"/>
          <w:pgMar w:top="532" w:right="626" w:bottom="540" w:left="720" w:header="360" w:footer="0" w:gutter="0"/>
          <w:cols w:space="720"/>
          <w:formProt w:val="0"/>
          <w:bidi/>
          <w:docGrid w:linePitch="360"/>
        </w:sectPr>
      </w:pPr>
    </w:p>
    <w:p w14:paraId="355A9815" w14:textId="77777777" w:rsidR="00F605B3" w:rsidRDefault="00F605B3">
      <w:pPr>
        <w:jc w:val="both"/>
      </w:pPr>
    </w:p>
    <w:p w14:paraId="6F89331F" w14:textId="54C0812A" w:rsidR="00F605B3" w:rsidRDefault="008B4DA1" w:rsidP="00D07383">
      <w:pPr>
        <w:numPr>
          <w:ilvl w:val="0"/>
          <w:numId w:val="56"/>
        </w:numPr>
        <w:jc w:val="both"/>
        <w:rPr>
          <w:u w:val="single"/>
        </w:rPr>
      </w:pPr>
      <w:r>
        <w:rPr>
          <w:sz w:val="28"/>
          <w:szCs w:val="28"/>
          <w:u w:val="single"/>
          <w:rtl/>
        </w:rPr>
        <w:t>העומד בפני הנר ערום</w:t>
      </w:r>
      <w:r w:rsidR="00A00980">
        <w:rPr>
          <w:rtl/>
        </w:rPr>
        <w:fldChar w:fldCharType="begin"/>
      </w:r>
      <w:r w:rsidR="00A00980">
        <w:instrText xml:space="preserve"> XE "</w:instrText>
      </w:r>
      <w:r w:rsidR="00A00980" w:rsidRPr="001C2662">
        <w:rPr>
          <w:sz w:val="28"/>
          <w:szCs w:val="28"/>
          <w:u w:val="single"/>
          <w:rtl/>
        </w:rPr>
        <w:instrText>עומד בפני הנר ערום</w:instrText>
      </w:r>
      <w:r w:rsidR="00A00980">
        <w:instrText xml:space="preserve">" </w:instrText>
      </w:r>
      <w:r w:rsidR="00A00980">
        <w:rPr>
          <w:rtl/>
        </w:rPr>
        <w:fldChar w:fldCharType="end"/>
      </w:r>
      <w:r>
        <w:rPr>
          <w:rtl/>
        </w:rPr>
        <w:t>.</w:t>
      </w:r>
    </w:p>
    <w:p w14:paraId="7D7B0FC3" w14:textId="77777777" w:rsidR="00F605B3" w:rsidRDefault="008B4DA1" w:rsidP="00D07383">
      <w:pPr>
        <w:numPr>
          <w:ilvl w:val="1"/>
          <w:numId w:val="56"/>
        </w:numPr>
        <w:jc w:val="both"/>
      </w:pPr>
      <w:r w:rsidRPr="00A06CE8">
        <w:rPr>
          <w:b/>
          <w:bCs/>
          <w:rtl/>
        </w:rPr>
        <w:t>מקור: הוי נכפה ודמו בראשו</w:t>
      </w:r>
      <w:r>
        <w:rPr>
          <w:rtl/>
        </w:rPr>
        <w:t>.</w:t>
      </w:r>
    </w:p>
    <w:p w14:paraId="7518B46E" w14:textId="77777777" w:rsidR="00F605B3" w:rsidRDefault="008B4DA1" w:rsidP="00D07383">
      <w:pPr>
        <w:numPr>
          <w:ilvl w:val="2"/>
          <w:numId w:val="56"/>
        </w:numPr>
        <w:jc w:val="both"/>
      </w:pPr>
      <w:r>
        <w:rPr>
          <w:u w:val="single"/>
          <w:rtl/>
        </w:rPr>
        <w:t>מסכתות קטנות</w:t>
      </w:r>
      <w:r>
        <w:rPr>
          <w:rtl/>
        </w:rPr>
        <w:t xml:space="preserve"> (כלה רבתי פרק א הל' כ"ב) – "העומד לפני הנר ערום, נכפה".</w:t>
      </w:r>
    </w:p>
    <w:p w14:paraId="4FCEE542" w14:textId="77777777" w:rsidR="00F605B3" w:rsidRDefault="008B4DA1" w:rsidP="00D07383">
      <w:pPr>
        <w:numPr>
          <w:ilvl w:val="2"/>
          <w:numId w:val="56"/>
        </w:numPr>
        <w:jc w:val="both"/>
      </w:pPr>
      <w:r>
        <w:rPr>
          <w:u w:val="single"/>
          <w:rtl/>
        </w:rPr>
        <w:t>פסחים</w:t>
      </w:r>
      <w:r>
        <w:rPr>
          <w:rtl/>
        </w:rPr>
        <w:t xml:space="preserve"> (דף קיב:) – "ואל תעמוד בפני הנר ערום. דתניא: העומד בפני הנר ערום, </w:t>
      </w:r>
      <w:r>
        <w:rPr>
          <w:b/>
          <w:bCs/>
          <w:rtl/>
        </w:rPr>
        <w:t>הוי נכפה</w:t>
      </w:r>
      <w:r>
        <w:rPr>
          <w:rtl/>
        </w:rPr>
        <w:t>".</w:t>
      </w:r>
    </w:p>
    <w:p w14:paraId="4F3DF436" w14:textId="77777777" w:rsidR="00F605B3" w:rsidRDefault="008B4DA1" w:rsidP="00D07383">
      <w:pPr>
        <w:numPr>
          <w:ilvl w:val="2"/>
          <w:numId w:val="56"/>
        </w:numPr>
        <w:jc w:val="both"/>
      </w:pPr>
      <w:r>
        <w:rPr>
          <w:u w:val="single"/>
          <w:rtl/>
        </w:rPr>
        <w:t>דרך ארץ רבה</w:t>
      </w:r>
      <w:r>
        <w:rPr>
          <w:rtl/>
        </w:rPr>
        <w:t xml:space="preserve"> (פרק י"א הל' ג') – "ההורג כנה על גבי המטה, והעומד ערום לאור הנר ולאור הלבנה, </w:t>
      </w:r>
      <w:r>
        <w:rPr>
          <w:b/>
          <w:bCs/>
          <w:rtl/>
        </w:rPr>
        <w:t>דמו בראשו</w:t>
      </w:r>
      <w:r>
        <w:rPr>
          <w:rtl/>
        </w:rPr>
        <w:t>".</w:t>
      </w:r>
    </w:p>
    <w:p w14:paraId="16CE904A" w14:textId="77777777" w:rsidR="00F605B3" w:rsidRDefault="00F605B3">
      <w:pPr>
        <w:jc w:val="both"/>
      </w:pPr>
    </w:p>
    <w:p w14:paraId="0D82241A" w14:textId="77777777" w:rsidR="00F605B3" w:rsidRDefault="008B4DA1" w:rsidP="00D07383">
      <w:pPr>
        <w:numPr>
          <w:ilvl w:val="1"/>
          <w:numId w:val="56"/>
        </w:numPr>
        <w:jc w:val="both"/>
      </w:pPr>
      <w:r>
        <w:rPr>
          <w:b/>
          <w:bCs/>
          <w:rtl/>
        </w:rPr>
        <w:t>הלכה</w:t>
      </w:r>
      <w:r>
        <w:rPr>
          <w:rtl/>
        </w:rPr>
        <w:t>.</w:t>
      </w:r>
    </w:p>
    <w:p w14:paraId="54AFBC48" w14:textId="0F138870" w:rsidR="00F605B3" w:rsidRDefault="008B4DA1" w:rsidP="00D07383">
      <w:pPr>
        <w:numPr>
          <w:ilvl w:val="2"/>
          <w:numId w:val="56"/>
        </w:numPr>
        <w:jc w:val="both"/>
      </w:pPr>
      <w:r>
        <w:rPr>
          <w:rtl/>
        </w:rPr>
        <w:t xml:space="preserve">הו"ד – </w:t>
      </w:r>
      <w:r>
        <w:rPr>
          <w:u w:val="single"/>
          <w:rtl/>
        </w:rPr>
        <w:t>דרישה</w:t>
      </w:r>
      <w:r>
        <w:rPr>
          <w:rtl/>
        </w:rPr>
        <w:t xml:space="preserve"> (או"ח סי' ער"ה סוף ס"ק א', לשונו מובא לקמן), </w:t>
      </w:r>
      <w:r>
        <w:rPr>
          <w:u w:val="single"/>
          <w:rtl/>
        </w:rPr>
        <w:t>א"ר</w:t>
      </w:r>
      <w:r>
        <w:rPr>
          <w:rtl/>
        </w:rPr>
        <w:t xml:space="preserve"> (סי' ער"ה ס"ק י"ד, א"ז ס"ק ה'), </w:t>
      </w:r>
      <w:r w:rsidR="00E34D14">
        <w:rPr>
          <w:u w:val="single"/>
          <w:rtl/>
        </w:rPr>
        <w:t>באה</w:t>
      </w:r>
      <w:r w:rsidR="00E34D14">
        <w:rPr>
          <w:rFonts w:hint="cs"/>
          <w:u w:val="single"/>
          <w:rtl/>
        </w:rPr>
        <w:t>"ט</w:t>
      </w:r>
      <w:r>
        <w:rPr>
          <w:rtl/>
        </w:rPr>
        <w:t xml:space="preserve"> (או"ח סי' ער"ה ס"ק י', "והוא סכנה גדולה אפילו בלא נר של שבת"), </w:t>
      </w:r>
      <w:r>
        <w:rPr>
          <w:u w:val="single"/>
          <w:rtl/>
        </w:rPr>
        <w:t>גר"ז</w:t>
      </w:r>
      <w:r>
        <w:rPr>
          <w:rtl/>
        </w:rPr>
        <w:t xml:space="preserve"> (סי' ער"ה סעי' י"ג, הל' שמירת גוף ונפש סעי' ט', "לא יעמוד בפני הנר ערום שכל העומד בפני הנר ערום יהיה נכפה"), </w:t>
      </w:r>
      <w:r>
        <w:rPr>
          <w:u w:val="single"/>
          <w:rtl/>
        </w:rPr>
        <w:t>יפה ללב</w:t>
      </w:r>
      <w:r>
        <w:rPr>
          <w:rtl/>
        </w:rPr>
        <w:t xml:space="preserve"> (ח"ג קונ"א יו"ד סי' קט"ז ס"ק ג', לשונו מובא לקמן), </w:t>
      </w:r>
      <w:r>
        <w:rPr>
          <w:u w:val="single"/>
          <w:rtl/>
        </w:rPr>
        <w:t>ערה"ש</w:t>
      </w:r>
      <w:r>
        <w:rPr>
          <w:rtl/>
        </w:rPr>
        <w:t xml:space="preserve"> (או"ח סי' ער"ה סעי' י"ז), </w:t>
      </w:r>
      <w:r>
        <w:rPr>
          <w:u w:val="single"/>
          <w:rtl/>
        </w:rPr>
        <w:t>מ"ב</w:t>
      </w:r>
      <w:r>
        <w:rPr>
          <w:rtl/>
        </w:rPr>
        <w:t xml:space="preserve"> (סי' ער"ה ס"ק כ"ז, "אסור משום סכנה דאתי לידי נכפה כדאיתא בפסחים קי"ב"), </w:t>
      </w:r>
      <w:r>
        <w:rPr>
          <w:u w:val="single"/>
          <w:rtl/>
        </w:rPr>
        <w:t>מסגרת השלחן</w:t>
      </w:r>
      <w:r>
        <w:rPr>
          <w:rtl/>
        </w:rPr>
        <w:t xml:space="preserve"> (על שלחן שלמה סי' ער"ה ס"ק א')</w:t>
      </w:r>
      <w:r w:rsidR="00870CEA">
        <w:rPr>
          <w:rFonts w:hint="cs"/>
          <w:rtl/>
        </w:rPr>
        <w:t xml:space="preserve">, </w:t>
      </w:r>
      <w:r w:rsidR="00870CEA">
        <w:rPr>
          <w:u w:val="single"/>
          <w:rtl/>
        </w:rPr>
        <w:t>ס' זכירה</w:t>
      </w:r>
      <w:r w:rsidR="00870CEA">
        <w:rPr>
          <w:rtl/>
        </w:rPr>
        <w:t xml:space="preserve"> (ענין דרך ארץ אות ד')</w:t>
      </w:r>
      <w:r>
        <w:rPr>
          <w:rtl/>
        </w:rPr>
        <w:t>.</w:t>
      </w:r>
    </w:p>
    <w:p w14:paraId="74D6F0E4" w14:textId="77777777" w:rsidR="00F605B3" w:rsidRDefault="008B4DA1" w:rsidP="00D07383">
      <w:pPr>
        <w:numPr>
          <w:ilvl w:val="2"/>
          <w:numId w:val="56"/>
        </w:numPr>
        <w:jc w:val="both"/>
      </w:pPr>
      <w:r>
        <w:rPr>
          <w:rtl/>
        </w:rPr>
        <w:t xml:space="preserve">מראי מקומות – </w:t>
      </w:r>
      <w:r>
        <w:rPr>
          <w:u w:val="single"/>
          <w:rtl/>
        </w:rPr>
        <w:t>תוס' שבת</w:t>
      </w:r>
      <w:r>
        <w:rPr>
          <w:rtl/>
        </w:rPr>
        <w:t xml:space="preserve"> (סי' ער"ה ס"ק ט"ז, לשונו מובא לקמן), </w:t>
      </w:r>
      <w:r>
        <w:rPr>
          <w:u w:val="single"/>
          <w:rtl/>
        </w:rPr>
        <w:t>תשורת ש"י</w:t>
      </w:r>
      <w:r>
        <w:rPr>
          <w:rtl/>
        </w:rPr>
        <w:t xml:space="preserve"> (ח"א סי' נ"א אות ב', לשונו מובא לקמן), </w:t>
      </w:r>
      <w:r>
        <w:rPr>
          <w:u w:val="single"/>
          <w:rtl/>
        </w:rPr>
        <w:t>זכר יהוסף</w:t>
      </w:r>
      <w:r>
        <w:rPr>
          <w:rtl/>
        </w:rPr>
        <w:t xml:space="preserve"> (או"ח סי' כ"ח, לשונו מובא לקמן), </w:t>
      </w:r>
      <w:r>
        <w:rPr>
          <w:u w:val="single"/>
          <w:rtl/>
        </w:rPr>
        <w:t>קב זהב</w:t>
      </w:r>
      <w:r>
        <w:rPr>
          <w:rtl/>
        </w:rPr>
        <w:t xml:space="preserve"> (סימן י"ד ד"ה ואגב, לשונו מובא לקמן), </w:t>
      </w:r>
      <w:r>
        <w:rPr>
          <w:u w:val="single"/>
          <w:rtl/>
        </w:rPr>
        <w:t>פסקי תשובות</w:t>
      </w:r>
      <w:r>
        <w:rPr>
          <w:rtl/>
        </w:rPr>
        <w:t xml:space="preserve"> (סי' ער"ה אות ד').</w:t>
      </w:r>
    </w:p>
    <w:p w14:paraId="74E459C1" w14:textId="77777777" w:rsidR="00F605B3" w:rsidRDefault="00F605B3">
      <w:pPr>
        <w:jc w:val="both"/>
      </w:pPr>
    </w:p>
    <w:p w14:paraId="775435EC" w14:textId="77777777" w:rsidR="00F605B3" w:rsidRDefault="008B4DA1" w:rsidP="00D07383">
      <w:pPr>
        <w:numPr>
          <w:ilvl w:val="1"/>
          <w:numId w:val="56"/>
        </w:numPr>
        <w:jc w:val="both"/>
      </w:pPr>
      <w:r>
        <w:rPr>
          <w:b/>
          <w:bCs/>
          <w:rtl/>
        </w:rPr>
        <w:t>פשט</w:t>
      </w:r>
      <w:r>
        <w:rPr>
          <w:rtl/>
        </w:rPr>
        <w:t xml:space="preserve"> </w:t>
      </w:r>
      <w:r>
        <w:rPr>
          <w:u w:val="single"/>
          <w:rtl/>
        </w:rPr>
        <w:t>ברמ"א</w:t>
      </w:r>
      <w:r>
        <w:rPr>
          <w:rtl/>
        </w:rPr>
        <w:t xml:space="preserve"> (או"ח סי' ער"ה סעי' י"ב) – "נהגו לכסות הקטנים שלא יהיו ערומים בפני הנרות, משום ביזוי מצוה. וכ"כ הרוקח".</w:t>
      </w:r>
    </w:p>
    <w:p w14:paraId="74A5A5D4" w14:textId="77777777" w:rsidR="00F605B3" w:rsidRDefault="008B4DA1" w:rsidP="00D07383">
      <w:pPr>
        <w:numPr>
          <w:ilvl w:val="2"/>
          <w:numId w:val="56"/>
        </w:numPr>
        <w:jc w:val="both"/>
      </w:pPr>
      <w:r>
        <w:rPr>
          <w:rtl/>
        </w:rPr>
        <w:t>קשה.</w:t>
      </w:r>
    </w:p>
    <w:p w14:paraId="11D7A30A" w14:textId="77777777" w:rsidR="00F605B3" w:rsidRDefault="008B4DA1" w:rsidP="00D07383">
      <w:pPr>
        <w:numPr>
          <w:ilvl w:val="3"/>
          <w:numId w:val="56"/>
        </w:numPr>
        <w:jc w:val="both"/>
      </w:pPr>
      <w:r>
        <w:rPr>
          <w:u w:val="single"/>
          <w:rtl/>
        </w:rPr>
        <w:t>דרישה</w:t>
      </w:r>
      <w:r>
        <w:rPr>
          <w:rtl/>
        </w:rPr>
        <w:t xml:space="preserve"> (או"ח סי' ער"ה סוף ס"ק א') – "רמ"א ... ויש להקשות דהא בלאו הכי נמי אסור מפני סכנה, דאתי לידי נכפה, כדאיתא בגמרא (פסחים קי"ב:)".</w:t>
      </w:r>
    </w:p>
    <w:p w14:paraId="18967533" w14:textId="62E835D3" w:rsidR="00F605B3" w:rsidRDefault="008B4DA1" w:rsidP="00D07383">
      <w:pPr>
        <w:numPr>
          <w:ilvl w:val="2"/>
          <w:numId w:val="56"/>
        </w:numPr>
        <w:jc w:val="both"/>
      </w:pPr>
      <w:r>
        <w:rPr>
          <w:b/>
          <w:bCs/>
          <w:rtl/>
        </w:rPr>
        <w:t xml:space="preserve">י"ל, [אולי] נשתנה </w:t>
      </w:r>
      <w:r w:rsidR="002E709F">
        <w:rPr>
          <w:rFonts w:hint="cs"/>
          <w:b/>
          <w:bCs/>
          <w:rtl/>
        </w:rPr>
        <w:t>ה</w:t>
      </w:r>
      <w:r>
        <w:rPr>
          <w:b/>
          <w:bCs/>
          <w:rtl/>
        </w:rPr>
        <w:t>טבע</w:t>
      </w:r>
      <w:r>
        <w:rPr>
          <w:rtl/>
        </w:rPr>
        <w:t>.</w:t>
      </w:r>
    </w:p>
    <w:p w14:paraId="5F1AF2B4" w14:textId="77777777" w:rsidR="00F605B3" w:rsidRDefault="008B4DA1" w:rsidP="00D07383">
      <w:pPr>
        <w:numPr>
          <w:ilvl w:val="3"/>
          <w:numId w:val="56"/>
        </w:numPr>
        <w:jc w:val="both"/>
      </w:pPr>
      <w:r>
        <w:rPr>
          <w:u w:val="single"/>
          <w:rtl/>
        </w:rPr>
        <w:t>תוס' שבת</w:t>
      </w:r>
      <w:r>
        <w:rPr>
          <w:rtl/>
        </w:rPr>
        <w:t xml:space="preserve"> (סי' ער"ה ס"ק ט"ז) – "פרישה ... ואין זה קושיא, דכבר איתא בכמה דוכתיה דעכשיו נשתנו הסגולות והטבעים שהיו בזמן הש"ס, וגם הכל לפי טבע הארצות, כמ"ש המג"א בסי' קע"ג לענין אכילת בשר אחר דגים, ולהכי קמ"ל הכא דמ"מ אסור לעשות כן משום ביזוי מצוה".</w:t>
      </w:r>
    </w:p>
    <w:p w14:paraId="27DDC0AE" w14:textId="77777777" w:rsidR="00F605B3" w:rsidRDefault="008B4DA1" w:rsidP="00D07383">
      <w:pPr>
        <w:numPr>
          <w:ilvl w:val="3"/>
          <w:numId w:val="56"/>
        </w:numPr>
        <w:jc w:val="both"/>
      </w:pPr>
      <w:r>
        <w:rPr>
          <w:u w:val="single"/>
          <w:rtl/>
        </w:rPr>
        <w:t>תשורת ש"י</w:t>
      </w:r>
      <w:r>
        <w:rPr>
          <w:rtl/>
        </w:rPr>
        <w:t xml:space="preserve"> (ח"א סי' נ"א אות ב') – "מ"ש בש"ע א"ח ס"ס ער"ה דנהגו לכסות הקטנים שלא יהיו ערומין בפני הנרות משום ביזוי מצוה, דהקשה הפרישה בלא"ה יש בזה משום סכנה כדאיתא בפע"פ דף קי"ב, הנה י"ל דעכשיו ובאלו הארצות ליכא אלו הסגולות והטבעים, כדאיתא כה"ג באה"ע סימן קנ"ו. ומצאתי בתו"ש כ"כ, ויותר י"ל לפי מ"ש תוספת ביומא דף ע"ז דרוח רעה של שובתא שאין אותה רוח רעה שורה באלו המלכויות, כמו שאין נזהרין על הגילוי ועל הזוגות, והובא בשו"ת יד דוד תשובה י"ט לענין כמה דברים שאמרו בגמרא דסוכה מפני רוח רעה, עיי"ש. וא"כ י"ל מה דאחז"ל דעומד ערום לפני נר נכפה ג"כ מפני רוח רעה, ועכשיו מדאין נזהרין ש"מ דאינו עכשיו במלכויות שלנו. עוי"ל ...".</w:t>
      </w:r>
    </w:p>
    <w:p w14:paraId="01358C29" w14:textId="77777777" w:rsidR="00F605B3" w:rsidRDefault="008B4DA1" w:rsidP="00D07383">
      <w:pPr>
        <w:numPr>
          <w:ilvl w:val="3"/>
          <w:numId w:val="56"/>
        </w:numPr>
        <w:jc w:val="both"/>
      </w:pPr>
      <w:r>
        <w:rPr>
          <w:u w:val="single"/>
          <w:rtl/>
        </w:rPr>
        <w:t>זכר יהוסף</w:t>
      </w:r>
      <w:r>
        <w:rPr>
          <w:rtl/>
        </w:rPr>
        <w:t xml:space="preserve"> (או"ח סי' כ"ח) – "והרמב"ם השמיטו לגמרי, ואפשר דסובר דנשתנו הטבעים בזה וכמ"ש התו' והפוסקים בכמה מקומות ...".</w:t>
      </w:r>
    </w:p>
    <w:p w14:paraId="7E4EB62A" w14:textId="77777777" w:rsidR="00F605B3" w:rsidRDefault="008B4DA1" w:rsidP="00D07383">
      <w:pPr>
        <w:numPr>
          <w:ilvl w:val="3"/>
          <w:numId w:val="56"/>
        </w:numPr>
        <w:jc w:val="both"/>
      </w:pPr>
      <w:r>
        <w:rPr>
          <w:u w:val="single"/>
          <w:rtl/>
        </w:rPr>
        <w:t>קב זהב</w:t>
      </w:r>
      <w:r>
        <w:rPr>
          <w:rtl/>
        </w:rPr>
        <w:t xml:space="preserve"> (סימן י"ד ד"ה ואגב) – "ולענין עמידת ערום מוכח ברמ"א סי' ער"ה שכעת ליכא סכ"נ שרק בנר שבת אוסר וכן מבואר בתוספת שבת שם".</w:t>
      </w:r>
    </w:p>
    <w:p w14:paraId="2CAF6F15" w14:textId="77777777" w:rsidR="00F605B3" w:rsidRDefault="008B4DA1" w:rsidP="00D07383">
      <w:pPr>
        <w:numPr>
          <w:ilvl w:val="4"/>
          <w:numId w:val="56"/>
        </w:numPr>
        <w:jc w:val="both"/>
      </w:pPr>
      <w:r>
        <w:rPr>
          <w:rtl/>
        </w:rPr>
        <w:t xml:space="preserve">מראי מקומות – </w:t>
      </w:r>
      <w:r>
        <w:rPr>
          <w:b/>
          <w:i/>
          <w:u w:val="single"/>
          <w:rtl/>
        </w:rPr>
        <w:t>הגרחפ"ש</w:t>
      </w:r>
      <w:r>
        <w:rPr>
          <w:b/>
          <w:i/>
          <w:rtl/>
        </w:rPr>
        <w:t xml:space="preserve"> זצ"ל (חידושי בתרא על מ"ב סי' ער"ה ס"ק כ"ז, לשונו מובא לקמן), </w:t>
      </w:r>
      <w:r>
        <w:rPr>
          <w:b/>
          <w:i/>
          <w:u w:val="single"/>
          <w:rtl/>
        </w:rPr>
        <w:t>חידושי בתרא</w:t>
      </w:r>
      <w:r>
        <w:rPr>
          <w:b/>
          <w:i/>
          <w:rtl/>
        </w:rPr>
        <w:t xml:space="preserve"> (על מ"ב סי' ער"ה ס"ק כ"ז, "ומש"כ בכה"ח דנשתנו הטבעים, הא בברייתא הביאו נכפה מחמת ערום ונכפה דבנים מחמת תשמיש, </w:t>
      </w:r>
      <w:r>
        <w:rPr>
          <w:b/>
          <w:i/>
          <w:u w:val="single"/>
          <w:rtl/>
        </w:rPr>
        <w:t>והביה"ל</w:t>
      </w:r>
      <w:r>
        <w:rPr>
          <w:b/>
          <w:i/>
          <w:rtl/>
        </w:rPr>
        <w:t xml:space="preserve"> סר"מ אסי"א הביא האי דבניו, </w:t>
      </w:r>
      <w:r>
        <w:rPr>
          <w:bCs/>
          <w:i/>
          <w:rtl/>
        </w:rPr>
        <w:t>משמע דסובר דחל גם בזמנינו</w:t>
      </w:r>
      <w:r>
        <w:rPr>
          <w:b/>
          <w:i/>
          <w:rtl/>
        </w:rPr>
        <w:t xml:space="preserve"> ר"ל"), עי' </w:t>
      </w:r>
      <w:r>
        <w:rPr>
          <w:b/>
          <w:i/>
          <w:u w:val="single"/>
          <w:rtl/>
        </w:rPr>
        <w:t>הפוסקים</w:t>
      </w:r>
      <w:r>
        <w:rPr>
          <w:b/>
          <w:i/>
          <w:rtl/>
        </w:rPr>
        <w:t xml:space="preserve"> לעיל [שהו"ד להלכה].</w:t>
      </w:r>
    </w:p>
    <w:p w14:paraId="61454760" w14:textId="77777777" w:rsidR="00F605B3" w:rsidRDefault="008B4DA1" w:rsidP="00D07383">
      <w:pPr>
        <w:numPr>
          <w:ilvl w:val="2"/>
          <w:numId w:val="56"/>
        </w:numPr>
        <w:jc w:val="both"/>
      </w:pPr>
      <w:r>
        <w:rPr>
          <w:b/>
          <w:bCs/>
          <w:rtl/>
        </w:rPr>
        <w:t>י"ל, לחלק בין קטן לגדול</w:t>
      </w:r>
      <w:r>
        <w:rPr>
          <w:rtl/>
        </w:rPr>
        <w:t>.</w:t>
      </w:r>
    </w:p>
    <w:p w14:paraId="39D02A68" w14:textId="77777777" w:rsidR="00F605B3" w:rsidRDefault="008B4DA1" w:rsidP="00D07383">
      <w:pPr>
        <w:numPr>
          <w:ilvl w:val="3"/>
          <w:numId w:val="56"/>
        </w:numPr>
        <w:jc w:val="both"/>
      </w:pPr>
      <w:r>
        <w:rPr>
          <w:u w:val="single"/>
          <w:rtl/>
        </w:rPr>
        <w:t>א"ר</w:t>
      </w:r>
      <w:r>
        <w:rPr>
          <w:rtl/>
        </w:rPr>
        <w:t xml:space="preserve"> (סי' ער"ה ס"ק י"ד) – "ונראה לחלק בין קטן לגדול דש"ס משמע בגדול עיי"ש".</w:t>
      </w:r>
    </w:p>
    <w:p w14:paraId="01F7AD47" w14:textId="77777777" w:rsidR="00F605B3" w:rsidRDefault="008B4DA1" w:rsidP="00D07383">
      <w:pPr>
        <w:numPr>
          <w:ilvl w:val="3"/>
          <w:numId w:val="56"/>
        </w:numPr>
        <w:jc w:val="both"/>
      </w:pPr>
      <w:r>
        <w:rPr>
          <w:u w:val="single"/>
          <w:rtl/>
        </w:rPr>
        <w:t>מ"ב</w:t>
      </w:r>
      <w:r>
        <w:rPr>
          <w:rtl/>
        </w:rPr>
        <w:t xml:space="preserve"> (סי' ער"ה ס"ק כ"ז) – "ביזוי מצוה. קשה דבלא"ה אסור משום סכנה דאתי לידי נכפה כדאיתא בפסחים קי"ב ונראה לחלק בין קטן לגדול [א"ר]".</w:t>
      </w:r>
    </w:p>
    <w:p w14:paraId="15BF39F0" w14:textId="77777777" w:rsidR="00F605B3" w:rsidRDefault="008B4DA1" w:rsidP="00D07383">
      <w:pPr>
        <w:numPr>
          <w:ilvl w:val="2"/>
          <w:numId w:val="56"/>
        </w:numPr>
        <w:jc w:val="both"/>
      </w:pPr>
      <w:r>
        <w:rPr>
          <w:b/>
          <w:bCs/>
          <w:rtl/>
        </w:rPr>
        <w:t>י"ל, לחלק בין גלוי ערוה לערום בכל הגוף</w:t>
      </w:r>
      <w:r>
        <w:rPr>
          <w:rtl/>
        </w:rPr>
        <w:t>.</w:t>
      </w:r>
    </w:p>
    <w:p w14:paraId="641E680E" w14:textId="77777777" w:rsidR="00F605B3" w:rsidRDefault="008B4DA1" w:rsidP="00D07383">
      <w:pPr>
        <w:numPr>
          <w:ilvl w:val="3"/>
          <w:numId w:val="56"/>
        </w:numPr>
        <w:jc w:val="both"/>
      </w:pPr>
      <w:r>
        <w:rPr>
          <w:u w:val="single"/>
          <w:rtl/>
        </w:rPr>
        <w:t>תורת שבת</w:t>
      </w:r>
      <w:r>
        <w:rPr>
          <w:rtl/>
        </w:rPr>
        <w:t xml:space="preserve"> (סי' ער"ה ס"ק ט"ז) – "מה שהקשו הדרישה והא"ר דלעמוד לפני הנר ערום בלא"ה אסור משום סכנה, כדאיתא בפסחים דקי"ב, לע"ד לק"מ, דהתם איירי שכל הגוף ערום, אבל הכא משום ביזוי מצוה הוא, ואפילו אין כל גוף הקטן מגולה רק ערותו לבד".</w:t>
      </w:r>
    </w:p>
    <w:p w14:paraId="7D8AD6F2" w14:textId="77777777" w:rsidR="00F605B3" w:rsidRDefault="008B4DA1" w:rsidP="00D07383">
      <w:pPr>
        <w:numPr>
          <w:ilvl w:val="3"/>
          <w:numId w:val="56"/>
        </w:numPr>
        <w:jc w:val="both"/>
      </w:pPr>
      <w:r>
        <w:rPr>
          <w:u w:val="single"/>
          <w:rtl/>
        </w:rPr>
        <w:t>תשורת ש"י</w:t>
      </w:r>
      <w:r>
        <w:rPr>
          <w:rtl/>
        </w:rPr>
        <w:t xml:space="preserve"> (ח"א סי' נ"א אות ב') – "עוי"ל הא דאחז"ל אל תעמוד בפני נר ערום דסכנה הוא, היינו ערום כולו, ואם כן אם הקטנים מכוסין קצת ליכא חשש זה, אבל מפני ביזוי מצוה אפילו גופם מכוסה רק ערותם מגולה כדרך הקטנים, הוי ביזוי מצוה, דסתמא הביזוי מצוה רק משום גילוי ערוה, והיינו דש"ס אמר שלא לעמוד בפני הנר ערום, ורמ"א כתב שלא יהיו ערומין, כי גם אם שוכבין במטה דאזי לא ערומין הן, רק צד שלמעלה, ובגמרא אמר שלא יעמוד ערום, דאזי ערום אחור ופנים. ואפילו את"ל דבפני הנר אינו רק צד שכנגד הנר ממש, מ"מ ג' צדדים הם נגד הנר, רק צד אחד אינו נגד הנר ממש, ורובו ככולו, משא"כ קטנים מושכבין בעריסה או מטה ג' צדדים מכוסין בעריסה וכרים שתחתיהם, לכן ליכא רק משום ביזוי מצוה".</w:t>
      </w:r>
    </w:p>
    <w:p w14:paraId="5264F767" w14:textId="77777777" w:rsidR="00F605B3" w:rsidRDefault="008B4DA1" w:rsidP="00D07383">
      <w:pPr>
        <w:numPr>
          <w:ilvl w:val="3"/>
          <w:numId w:val="56"/>
        </w:numPr>
        <w:jc w:val="both"/>
      </w:pPr>
      <w:r>
        <w:rPr>
          <w:u w:val="single"/>
          <w:rtl/>
        </w:rPr>
        <w:t>כה"ח</w:t>
      </w:r>
      <w:r>
        <w:rPr>
          <w:rtl/>
        </w:rPr>
        <w:t xml:space="preserve"> (סי' ער"ה ס"ק מ"א) – "א"ר ... והתו"ש ... ועוד י"ל דהסגולה היא אם יהיה ערום לגמרי, אבל הכא אפילו אינו ערום לגמרי צריך לכסות משום ביזוי מצוה, ולהכי נקט קטנים משום לפי שדרכם להיות מגולים שאין מקפידים על עצמם, ואפ"ה משום ביזוי מצוה צריך לכסותם".</w:t>
      </w:r>
    </w:p>
    <w:p w14:paraId="0673FD11" w14:textId="77777777" w:rsidR="00F605B3" w:rsidRDefault="00F605B3">
      <w:pPr>
        <w:jc w:val="both"/>
      </w:pPr>
    </w:p>
    <w:p w14:paraId="2AC03611" w14:textId="28AD797B" w:rsidR="00F605B3" w:rsidRDefault="008B4DA1" w:rsidP="00D07383">
      <w:pPr>
        <w:numPr>
          <w:ilvl w:val="1"/>
          <w:numId w:val="56"/>
        </w:numPr>
        <w:jc w:val="both"/>
      </w:pPr>
      <w:r>
        <w:rPr>
          <w:b/>
          <w:bCs/>
          <w:rtl/>
        </w:rPr>
        <w:t xml:space="preserve">רק גדול, או </w:t>
      </w:r>
      <w:r w:rsidR="000C5685">
        <w:rPr>
          <w:rFonts w:hint="cs"/>
          <w:b/>
          <w:bCs/>
          <w:rtl/>
        </w:rPr>
        <w:t>גם</w:t>
      </w:r>
      <w:r>
        <w:rPr>
          <w:b/>
          <w:bCs/>
          <w:rtl/>
        </w:rPr>
        <w:t xml:space="preserve"> קטן</w:t>
      </w:r>
      <w:r>
        <w:rPr>
          <w:rtl/>
        </w:rPr>
        <w:t>.</w:t>
      </w:r>
    </w:p>
    <w:p w14:paraId="2AE6E931" w14:textId="77777777" w:rsidR="00F605B3" w:rsidRDefault="008B4DA1" w:rsidP="00D07383">
      <w:pPr>
        <w:numPr>
          <w:ilvl w:val="2"/>
          <w:numId w:val="56"/>
        </w:numPr>
        <w:jc w:val="both"/>
      </w:pPr>
      <w:r>
        <w:rPr>
          <w:rtl/>
        </w:rPr>
        <w:t xml:space="preserve">רק גדול – </w:t>
      </w:r>
      <w:r>
        <w:rPr>
          <w:u w:val="single"/>
          <w:rtl/>
        </w:rPr>
        <w:t>א"ר</w:t>
      </w:r>
      <w:r>
        <w:rPr>
          <w:rtl/>
        </w:rPr>
        <w:t xml:space="preserve"> (סי' ער"ה ס"ק י"ד, לשונו מובא לעיל), </w:t>
      </w:r>
      <w:r>
        <w:rPr>
          <w:u w:val="single"/>
          <w:rtl/>
        </w:rPr>
        <w:t>מ"ב</w:t>
      </w:r>
      <w:r>
        <w:rPr>
          <w:rtl/>
        </w:rPr>
        <w:t xml:space="preserve"> (סי' ער"ה ס"ק כ"ז, לשונו מובא לעיל).</w:t>
      </w:r>
    </w:p>
    <w:p w14:paraId="778CCD6C" w14:textId="77777777" w:rsidR="00F605B3" w:rsidRDefault="008B4DA1" w:rsidP="00D07383">
      <w:pPr>
        <w:numPr>
          <w:ilvl w:val="2"/>
          <w:numId w:val="56"/>
        </w:numPr>
        <w:jc w:val="both"/>
      </w:pPr>
      <w:r>
        <w:rPr>
          <w:rtl/>
        </w:rPr>
        <w:t xml:space="preserve">מראי מקומות – </w:t>
      </w:r>
      <w:r>
        <w:rPr>
          <w:u w:val="single"/>
          <w:rtl/>
        </w:rPr>
        <w:t>שמירת הגוף והנפש</w:t>
      </w:r>
      <w:r>
        <w:rPr>
          <w:rtl/>
        </w:rPr>
        <w:t xml:space="preserve"> (סי' רס"ז סעי' ב').</w:t>
      </w:r>
    </w:p>
    <w:p w14:paraId="6FB19328" w14:textId="77777777" w:rsidR="00F605B3" w:rsidRDefault="008B4DA1" w:rsidP="00D07383">
      <w:pPr>
        <w:numPr>
          <w:ilvl w:val="3"/>
          <w:numId w:val="56"/>
        </w:numPr>
        <w:jc w:val="both"/>
      </w:pPr>
      <w:r>
        <w:rPr>
          <w:u w:val="single"/>
          <w:rtl/>
        </w:rPr>
        <w:t>הגר"א נבנצל</w:t>
      </w:r>
      <w:r>
        <w:rPr>
          <w:rtl/>
        </w:rPr>
        <w:t xml:space="preserve"> שליט"א (ביצחק יקרא סי' ער"ה על מ"ב ס"ק כ"ז) – "צ"ע אם 'קטן' שכאן הוא מבן י"ג ומבת י"ב ומטה, או רק מבן ט' ומבת ג' ומטה".</w:t>
      </w:r>
    </w:p>
    <w:p w14:paraId="0A67472B" w14:textId="77777777" w:rsidR="00F605B3" w:rsidRDefault="00F605B3">
      <w:pPr>
        <w:jc w:val="both"/>
      </w:pPr>
    </w:p>
    <w:p w14:paraId="3721E3CF" w14:textId="77777777" w:rsidR="00F605B3" w:rsidRDefault="008B4DA1" w:rsidP="00D07383">
      <w:pPr>
        <w:numPr>
          <w:ilvl w:val="1"/>
          <w:numId w:val="56"/>
        </w:numPr>
        <w:jc w:val="both"/>
      </w:pPr>
      <w:r>
        <w:rPr>
          <w:b/>
          <w:bCs/>
          <w:rtl/>
        </w:rPr>
        <w:t>גלוי ערוה, או רק אם כל הגוף ערום</w:t>
      </w:r>
      <w:r>
        <w:rPr>
          <w:rtl/>
        </w:rPr>
        <w:t>.</w:t>
      </w:r>
    </w:p>
    <w:p w14:paraId="2A2D55F7" w14:textId="3887E7E7" w:rsidR="00F605B3" w:rsidRDefault="008B4DA1" w:rsidP="00D07383">
      <w:pPr>
        <w:numPr>
          <w:ilvl w:val="2"/>
          <w:numId w:val="56"/>
        </w:numPr>
        <w:jc w:val="both"/>
      </w:pPr>
      <w:r>
        <w:rPr>
          <w:rtl/>
        </w:rPr>
        <w:t xml:space="preserve">רק אם כל הגוף ערום – </w:t>
      </w:r>
      <w:r>
        <w:rPr>
          <w:u w:val="single"/>
          <w:rtl/>
        </w:rPr>
        <w:t>תורת שבת</w:t>
      </w:r>
      <w:r>
        <w:rPr>
          <w:rtl/>
        </w:rPr>
        <w:t xml:space="preserve"> (סי' ער"ה ס"ק ט"ז, לשונו מובא לעיל), </w:t>
      </w:r>
      <w:r w:rsidR="009C7E1B">
        <w:rPr>
          <w:u w:val="single"/>
          <w:rtl/>
        </w:rPr>
        <w:t>דרכ"ת</w:t>
      </w:r>
      <w:r>
        <w:rPr>
          <w:rtl/>
        </w:rPr>
        <w:t xml:space="preserve"> (ס"ק ע"ז, "בס' </w:t>
      </w:r>
      <w:r>
        <w:rPr>
          <w:u w:val="single"/>
          <w:rtl/>
        </w:rPr>
        <w:t>מילי דחסידותא</w:t>
      </w:r>
      <w:r>
        <w:rPr>
          <w:rtl/>
        </w:rPr>
        <w:t xml:space="preserve"> ... ודוקא אם כל הגוף ערום, אבל אם קצת אברים מכוסים, אע"פ שראשו ורוב גופו ערומים, וגם רוב אברים שדרכם להיות תמיד מכוסים, והם והראש מגולים לפני הנר ... אין קפידא"), </w:t>
      </w:r>
      <w:r>
        <w:rPr>
          <w:u w:val="single"/>
          <w:rtl/>
        </w:rPr>
        <w:t>תשורת ש"י</w:t>
      </w:r>
      <w:r>
        <w:rPr>
          <w:rtl/>
        </w:rPr>
        <w:t xml:space="preserve"> (ח"א סי' נ"א אות ב', לשונו מובא לעיל), </w:t>
      </w:r>
      <w:r>
        <w:rPr>
          <w:u w:val="single"/>
          <w:rtl/>
        </w:rPr>
        <w:t>כה"ח</w:t>
      </w:r>
      <w:r>
        <w:rPr>
          <w:rtl/>
        </w:rPr>
        <w:t xml:space="preserve"> (סי' ער"ה ס"ק מ"א, לשונו מובא לעיל), </w:t>
      </w:r>
      <w:r>
        <w:rPr>
          <w:u w:val="single"/>
          <w:rtl/>
        </w:rPr>
        <w:t>אור לציון</w:t>
      </w:r>
      <w:r>
        <w:rPr>
          <w:rtl/>
        </w:rPr>
        <w:t xml:space="preserve"> (ח"ב פרק מ"ה הע' ס"ג, "דהיינו דוקא בגילוי כל גופו"), </w:t>
      </w:r>
      <w:r>
        <w:rPr>
          <w:b/>
          <w:i/>
          <w:u w:val="single"/>
          <w:rtl/>
        </w:rPr>
        <w:t>הגרחפ"ש</w:t>
      </w:r>
      <w:r>
        <w:rPr>
          <w:b/>
          <w:i/>
          <w:rtl/>
        </w:rPr>
        <w:t xml:space="preserve"> זצ"ל (חידושי בתרא על מ"ב סי' ער"ה ס"ק כ"ז, לשונו מובא לקמן),</w:t>
      </w:r>
      <w:r>
        <w:rPr>
          <w:rtl/>
        </w:rPr>
        <w:t xml:space="preserve"> </w:t>
      </w:r>
      <w:r>
        <w:rPr>
          <w:u w:val="single"/>
          <w:rtl/>
        </w:rPr>
        <w:t>שמירת הגוף והנפש</w:t>
      </w:r>
      <w:r>
        <w:rPr>
          <w:rtl/>
        </w:rPr>
        <w:t xml:space="preserve"> (סי' רס"ז סעי' א').</w:t>
      </w:r>
    </w:p>
    <w:p w14:paraId="2847AF70" w14:textId="77777777" w:rsidR="00F605B3" w:rsidRDefault="00F605B3">
      <w:pPr>
        <w:jc w:val="both"/>
      </w:pPr>
    </w:p>
    <w:p w14:paraId="612212D5" w14:textId="77777777" w:rsidR="00F605B3" w:rsidRDefault="008B4DA1" w:rsidP="00D07383">
      <w:pPr>
        <w:numPr>
          <w:ilvl w:val="1"/>
          <w:numId w:val="56"/>
        </w:numPr>
        <w:jc w:val="both"/>
      </w:pPr>
      <w:r>
        <w:rPr>
          <w:b/>
          <w:bCs/>
          <w:rtl/>
        </w:rPr>
        <w:t>נר מן הצדדים</w:t>
      </w:r>
      <w:r>
        <w:rPr>
          <w:rtl/>
        </w:rPr>
        <w:t>.</w:t>
      </w:r>
    </w:p>
    <w:p w14:paraId="73396997" w14:textId="14BC8768" w:rsidR="00F605B3" w:rsidRDefault="009C7E1B" w:rsidP="00D07383">
      <w:pPr>
        <w:numPr>
          <w:ilvl w:val="2"/>
          <w:numId w:val="56"/>
        </w:numPr>
        <w:jc w:val="both"/>
      </w:pPr>
      <w:r>
        <w:rPr>
          <w:u w:val="single"/>
          <w:rtl/>
        </w:rPr>
        <w:t>דרכ"ת</w:t>
      </w:r>
      <w:r w:rsidR="008B4DA1">
        <w:rPr>
          <w:rtl/>
        </w:rPr>
        <w:t xml:space="preserve"> (ס"ק ע"ז) – "בס' </w:t>
      </w:r>
      <w:r w:rsidR="008B4DA1">
        <w:rPr>
          <w:u w:val="single"/>
          <w:rtl/>
        </w:rPr>
        <w:t>מילי דחסידותא</w:t>
      </w:r>
      <w:r w:rsidR="008B4DA1">
        <w:rPr>
          <w:rtl/>
        </w:rPr>
        <w:t xml:space="preserve"> ... וכשהנר הוא מהצדדים, ורק קרן האור מגיע אליו, אין קפידא בכ"מ בזה".</w:t>
      </w:r>
    </w:p>
    <w:p w14:paraId="7C94BB7D" w14:textId="77777777" w:rsidR="00F605B3" w:rsidRDefault="008B4DA1" w:rsidP="00D07383">
      <w:pPr>
        <w:numPr>
          <w:ilvl w:val="2"/>
          <w:numId w:val="56"/>
        </w:numPr>
        <w:jc w:val="both"/>
      </w:pPr>
      <w:r>
        <w:rPr>
          <w:u w:val="single"/>
          <w:rtl/>
        </w:rPr>
        <w:t>זכר יהוסף</w:t>
      </w:r>
      <w:r>
        <w:rPr>
          <w:rtl/>
        </w:rPr>
        <w:t xml:space="preserve"> (או"ח סי' כ"ח ד"ה אך) – "שאין איסור רק בפני הנר ממש שחומו מזיקו וקשה לחולי, אבל לא כשנהנה מרחוק".</w:t>
      </w:r>
    </w:p>
    <w:p w14:paraId="70E9B181" w14:textId="77777777" w:rsidR="00F605B3" w:rsidRDefault="008B4DA1" w:rsidP="00D07383">
      <w:pPr>
        <w:numPr>
          <w:ilvl w:val="2"/>
          <w:numId w:val="56"/>
        </w:numPr>
        <w:jc w:val="both"/>
      </w:pPr>
      <w:r>
        <w:rPr>
          <w:u w:val="single"/>
          <w:rtl/>
        </w:rPr>
        <w:t>יביע אומר</w:t>
      </w:r>
      <w:r>
        <w:rPr>
          <w:rtl/>
        </w:rPr>
        <w:t xml:space="preserve"> (ח"ט או"ח סי' צ"ה אות ט"ו) – "בחיו"ד סימן לג, העיר מר על ההולכים לטבול בע"ש קודם אור היום ועומדים כך בפני אור הנר. ובפסחים (קיב א) אמרו העומד ערום בפני הנר הוי נכפה. והשיב הרב, הרי פשוט שהנשים טובלות לאור הנר, כדי שיעיינו בהן מה שצריך לטבילה, ולכן אין בזה קפידא. ע"כ. והנה כבר התעורר בזה בשו"ת ראשי בשמים (חאו"ח סי' ו) וכתב, דממ"ש בפני הנר, ולא אמרו 'לאור הנר', אלמא מה שאמרו ערום בפני הנר בסמוך לו ממש, ולא לאורו. [וכיו"ב בהרא"ש שבת כב. גבי אסור להרצות מעות כנגד הנר (של חנוכה), דהיינו בסמוך ממש, מדלא קאמר לאור הנר. ושו"ר שהובא שם]. ואף על פי שבמסכת דרך ארץ פרק בתרא איתא, "העומד ערום לאור הנר ולאור הלבנה", מ"מ י"ל דנוסח התלמוד שלנו עיקר. [</w:t>
      </w:r>
      <w:r w:rsidRPr="0062320E">
        <w:rPr>
          <w:b/>
          <w:bCs/>
          <w:rtl/>
        </w:rPr>
        <w:t>ולענין ערום לאור הלבנה</w:t>
      </w:r>
      <w:r>
        <w:rPr>
          <w:rtl/>
        </w:rPr>
        <w:t>, ע' מה שכתב הרמ"א בדרכי משה א"ח (סי' תרסד), שיש שנהגו לצאת בליל הושענא רבה עטופים בסדין למקום שמגיע שם אור הלבנה, ופושטים הסדין מעליהם, ונשארים ערומים, ופושטים איבריהם לאור הלבנה, אם נמצאו כולם שלמים סימן טוב הוא, ואם יחסר צל ראשו בנפשו הוא וכו'. ע"ש. וע"ע בכף החיים (שם סק"ג) בשם האר"י בשער הכוונות. ודו"ק]. שו"ר בשו"ת מקור חיים (סי' ה) שג"כ עמד בזה וחילק כאמור. וכ' ליישב ההיא דמס' דרך ארץ. ע"ש. שו"ר להרב תוספת שבת (סוף סי' ערה) שכתב, דסגולה זו אינה שייכת בימינו. ועמש"כ במאור ישראל (פסחים שם). ע"ש".</w:t>
      </w:r>
    </w:p>
    <w:p w14:paraId="504B8EE2" w14:textId="77777777" w:rsidR="00F605B3" w:rsidRDefault="008B4DA1" w:rsidP="00D07383">
      <w:pPr>
        <w:numPr>
          <w:ilvl w:val="2"/>
          <w:numId w:val="56"/>
        </w:numPr>
        <w:jc w:val="both"/>
      </w:pPr>
      <w:r>
        <w:rPr>
          <w:rtl/>
        </w:rPr>
        <w:t xml:space="preserve">מראי מקומות – </w:t>
      </w:r>
      <w:r>
        <w:rPr>
          <w:u w:val="single"/>
          <w:rtl/>
        </w:rPr>
        <w:t>שמירת הגוף והנפש</w:t>
      </w:r>
      <w:r>
        <w:rPr>
          <w:rtl/>
        </w:rPr>
        <w:t xml:space="preserve"> (סי' רס"ז סעיף ג').</w:t>
      </w:r>
    </w:p>
    <w:p w14:paraId="7DB55907" w14:textId="77777777" w:rsidR="00F605B3" w:rsidRDefault="00F605B3">
      <w:pPr>
        <w:jc w:val="both"/>
      </w:pPr>
    </w:p>
    <w:p w14:paraId="31255515" w14:textId="77777777" w:rsidR="00F605B3" w:rsidRDefault="008B4DA1" w:rsidP="00D07383">
      <w:pPr>
        <w:numPr>
          <w:ilvl w:val="1"/>
          <w:numId w:val="56"/>
        </w:numPr>
        <w:jc w:val="both"/>
      </w:pPr>
      <w:r>
        <w:rPr>
          <w:b/>
          <w:bCs/>
          <w:rtl/>
        </w:rPr>
        <w:t>נר בעששית</w:t>
      </w:r>
      <w:r>
        <w:rPr>
          <w:rtl/>
        </w:rPr>
        <w:t>.</w:t>
      </w:r>
    </w:p>
    <w:p w14:paraId="003DE412" w14:textId="595CC8B5" w:rsidR="00F605B3" w:rsidRDefault="008B4DA1" w:rsidP="00D07383">
      <w:pPr>
        <w:numPr>
          <w:ilvl w:val="2"/>
          <w:numId w:val="56"/>
        </w:numPr>
        <w:jc w:val="both"/>
      </w:pPr>
      <w:r>
        <w:rPr>
          <w:rtl/>
        </w:rPr>
        <w:t xml:space="preserve">מיקל – </w:t>
      </w:r>
      <w:r w:rsidR="009C7E1B">
        <w:rPr>
          <w:u w:val="single"/>
          <w:rtl/>
        </w:rPr>
        <w:t>דרכ"ת</w:t>
      </w:r>
      <w:r>
        <w:rPr>
          <w:rtl/>
        </w:rPr>
        <w:t xml:space="preserve"> (ס"ק ע"ז, "בס' </w:t>
      </w:r>
      <w:r>
        <w:rPr>
          <w:u w:val="single"/>
          <w:rtl/>
        </w:rPr>
        <w:t>מילי דחסידותא</w:t>
      </w:r>
      <w:r>
        <w:rPr>
          <w:rtl/>
        </w:rPr>
        <w:t xml:space="preserve"> ... במה שאמרו שלא לעמוד ערום לפני נר דולק, נראה דאם הנר הוא בעשישית אין צד קפידא"), </w:t>
      </w:r>
      <w:r>
        <w:rPr>
          <w:u w:val="single"/>
          <w:rtl/>
        </w:rPr>
        <w:t>אמרי יעקב</w:t>
      </w:r>
      <w:r>
        <w:rPr>
          <w:rtl/>
        </w:rPr>
        <w:t xml:space="preserve"> (חו"מ סי' י' ס"ק ל"ט, לשונו מובא לקמן).</w:t>
      </w:r>
    </w:p>
    <w:p w14:paraId="6163270E" w14:textId="77777777" w:rsidR="00F605B3" w:rsidRDefault="008B4DA1" w:rsidP="00D07383">
      <w:pPr>
        <w:numPr>
          <w:ilvl w:val="2"/>
          <w:numId w:val="56"/>
        </w:numPr>
        <w:jc w:val="both"/>
      </w:pPr>
      <w:r>
        <w:rPr>
          <w:b/>
          <w:bCs/>
          <w:rtl/>
        </w:rPr>
        <w:t>האם מנורת חשמל חשיב כנר בעששית</w:t>
      </w:r>
      <w:r>
        <w:rPr>
          <w:rtl/>
        </w:rPr>
        <w:t>.</w:t>
      </w:r>
    </w:p>
    <w:p w14:paraId="33DE3DD9" w14:textId="77777777" w:rsidR="00F605B3" w:rsidRDefault="008B4DA1" w:rsidP="00D07383">
      <w:pPr>
        <w:numPr>
          <w:ilvl w:val="3"/>
          <w:numId w:val="56"/>
        </w:numPr>
        <w:jc w:val="both"/>
      </w:pPr>
      <w:r>
        <w:rPr>
          <w:rtl/>
        </w:rPr>
        <w:t>מיקל.</w:t>
      </w:r>
    </w:p>
    <w:p w14:paraId="6FF7760F" w14:textId="77777777" w:rsidR="00F605B3" w:rsidRDefault="008B4DA1" w:rsidP="00D07383">
      <w:pPr>
        <w:numPr>
          <w:ilvl w:val="4"/>
          <w:numId w:val="56"/>
        </w:numPr>
        <w:jc w:val="both"/>
      </w:pPr>
      <w:r>
        <w:rPr>
          <w:b/>
          <w:i/>
          <w:u w:val="single"/>
          <w:rtl/>
        </w:rPr>
        <w:t>הגרחפ"ש</w:t>
      </w:r>
      <w:r>
        <w:rPr>
          <w:b/>
          <w:i/>
          <w:rtl/>
        </w:rPr>
        <w:t xml:space="preserve"> זצ"ל (חידושי בתרא על מ"ב סי' ער"ה ס"ק כ"ז) - לשונו מובא לקמן.</w:t>
      </w:r>
    </w:p>
    <w:p w14:paraId="0379218D" w14:textId="77777777" w:rsidR="00F605B3" w:rsidRDefault="008B4DA1" w:rsidP="00D07383">
      <w:pPr>
        <w:numPr>
          <w:ilvl w:val="3"/>
          <w:numId w:val="56"/>
        </w:numPr>
        <w:jc w:val="both"/>
      </w:pPr>
      <w:r>
        <w:rPr>
          <w:rtl/>
        </w:rPr>
        <w:t>מחמיר.</w:t>
      </w:r>
    </w:p>
    <w:p w14:paraId="5908DAB0" w14:textId="77777777" w:rsidR="00F605B3" w:rsidRDefault="008B4DA1" w:rsidP="00D07383">
      <w:pPr>
        <w:numPr>
          <w:ilvl w:val="4"/>
          <w:numId w:val="56"/>
        </w:numPr>
        <w:jc w:val="both"/>
      </w:pPr>
      <w:r>
        <w:rPr>
          <w:u w:val="single"/>
          <w:rtl/>
        </w:rPr>
        <w:t>תשובות והנהגות</w:t>
      </w:r>
      <w:r>
        <w:rPr>
          <w:rtl/>
        </w:rPr>
        <w:t xml:space="preserve"> (אליבא דהלכתא ח"נ עמ' י"ז טור א') – "דמנורת חשמל לא חשיב כנר בעששית".</w:t>
      </w:r>
    </w:p>
    <w:p w14:paraId="43BA822E" w14:textId="77777777" w:rsidR="00F605B3" w:rsidRDefault="008B4DA1" w:rsidP="00D07383">
      <w:pPr>
        <w:numPr>
          <w:ilvl w:val="4"/>
          <w:numId w:val="56"/>
        </w:numPr>
        <w:jc w:val="both"/>
      </w:pPr>
      <w:r>
        <w:rPr>
          <w:b/>
          <w:i/>
          <w:u w:val="single"/>
          <w:rtl/>
        </w:rPr>
        <w:t>חידושי בתרא</w:t>
      </w:r>
      <w:r>
        <w:rPr>
          <w:b/>
          <w:i/>
          <w:rtl/>
        </w:rPr>
        <w:t xml:space="preserve"> (על מ"ב סי' ער"ה ס"ק כ"ז) –</w:t>
      </w:r>
      <w:r>
        <w:rPr>
          <w:rtl/>
        </w:rPr>
        <w:t xml:space="preserve"> "לכאורה שאני נר בעששית דאין שם נר על העששית, ולכן נקרא מפסיק, משא"כ בחשמל עצם העששית חלק מהנר, דבלעדיו לא יידלק, א"כ שם נר גם על העששית, ואסור לעמוד לפני נר. ולכאורה יש לדייק מלישנא דברייתא דלא אסרו כשיש דבר המפסיק בינו לבין הנר, דהא בהעומד קתני לפני הנר, ואילו במשמש קתני לאור הנר, דמשמע בכל אופן שיש אור אסור משום הצינעא, משא"כ לענין עמידה החסרון רק אם זה בפני הנר בלי שום מפסיק, אבל אור הנר לא איכפת לן".</w:t>
      </w:r>
    </w:p>
    <w:p w14:paraId="6520FC4B" w14:textId="77777777" w:rsidR="00F605B3" w:rsidRDefault="008B4DA1" w:rsidP="00D07383">
      <w:pPr>
        <w:numPr>
          <w:ilvl w:val="3"/>
          <w:numId w:val="56"/>
        </w:numPr>
        <w:jc w:val="both"/>
      </w:pPr>
      <w:r>
        <w:rPr>
          <w:rtl/>
        </w:rPr>
        <w:t>מראי מקומות.</w:t>
      </w:r>
    </w:p>
    <w:p w14:paraId="3D7BC46E" w14:textId="77777777" w:rsidR="00F605B3" w:rsidRDefault="008B4DA1" w:rsidP="00D07383">
      <w:pPr>
        <w:numPr>
          <w:ilvl w:val="4"/>
          <w:numId w:val="56"/>
        </w:numPr>
        <w:jc w:val="both"/>
      </w:pPr>
      <w:r>
        <w:rPr>
          <w:u w:val="single"/>
          <w:rtl/>
        </w:rPr>
        <w:t>שמירת הגוף והנפש</w:t>
      </w:r>
      <w:r>
        <w:rPr>
          <w:rtl/>
        </w:rPr>
        <w:t xml:space="preserve"> (סי' רס"ז הע' ז') – "ולפי.דבריו יש לדון להקל בכל נורית חשמלית המונח בתוך קופסה. ואולי הנורית עצמה נחשבת כמו נר בעששית, והבן".</w:t>
      </w:r>
    </w:p>
    <w:p w14:paraId="502B7B1D" w14:textId="77777777" w:rsidR="00F605B3" w:rsidRDefault="00F605B3">
      <w:pPr>
        <w:jc w:val="both"/>
      </w:pPr>
    </w:p>
    <w:p w14:paraId="2F1EE87E" w14:textId="77777777" w:rsidR="00F605B3" w:rsidRDefault="008B4DA1" w:rsidP="00D07383">
      <w:pPr>
        <w:numPr>
          <w:ilvl w:val="1"/>
          <w:numId w:val="56"/>
        </w:numPr>
        <w:jc w:val="both"/>
      </w:pPr>
      <w:r>
        <w:rPr>
          <w:b/>
          <w:bCs/>
          <w:rtl/>
        </w:rPr>
        <w:t>אור חשמל</w:t>
      </w:r>
      <w:r>
        <w:rPr>
          <w:rtl/>
        </w:rPr>
        <w:t>.</w:t>
      </w:r>
    </w:p>
    <w:p w14:paraId="4FCA0543" w14:textId="77777777" w:rsidR="00F605B3" w:rsidRDefault="008B4DA1" w:rsidP="00D07383">
      <w:pPr>
        <w:numPr>
          <w:ilvl w:val="2"/>
          <w:numId w:val="56"/>
        </w:numPr>
        <w:jc w:val="both"/>
      </w:pPr>
      <w:r>
        <w:rPr>
          <w:rtl/>
        </w:rPr>
        <w:t>מחמיר.</w:t>
      </w:r>
    </w:p>
    <w:p w14:paraId="1438ACDD" w14:textId="77777777" w:rsidR="00F605B3" w:rsidRDefault="008B4DA1" w:rsidP="00D07383">
      <w:pPr>
        <w:numPr>
          <w:ilvl w:val="3"/>
          <w:numId w:val="56"/>
        </w:numPr>
        <w:jc w:val="both"/>
      </w:pPr>
      <w:r>
        <w:rPr>
          <w:u w:val="single"/>
          <w:rtl/>
        </w:rPr>
        <w:t>אז נדברו</w:t>
      </w:r>
      <w:r>
        <w:rPr>
          <w:rtl/>
        </w:rPr>
        <w:t xml:space="preserve"> (חי"ג סי' נ"ד) – "וכתב לנכון שאין נראה לחלק בין אור הנר רגיל לאור הנר של החשמל כמו שאין מחלקים לענין איסור תשמיש המטה לאור הנר".</w:t>
      </w:r>
    </w:p>
    <w:p w14:paraId="5D4C65BD" w14:textId="77777777" w:rsidR="00F605B3" w:rsidRDefault="008B4DA1" w:rsidP="00D07383">
      <w:pPr>
        <w:numPr>
          <w:ilvl w:val="3"/>
          <w:numId w:val="56"/>
        </w:numPr>
        <w:jc w:val="both"/>
      </w:pPr>
      <w:r>
        <w:rPr>
          <w:u w:val="single"/>
          <w:rtl/>
        </w:rPr>
        <w:t>רבבות אפרים</w:t>
      </w:r>
      <w:r>
        <w:rPr>
          <w:rtl/>
        </w:rPr>
        <w:t xml:space="preserve"> (אסיפת יצחק כ"ב סיון תשס"ו) </w:t>
      </w:r>
      <w:r>
        <w:rPr>
          <w:color w:val="000000"/>
          <w:rtl/>
        </w:rPr>
        <w:t xml:space="preserve">– </w:t>
      </w:r>
      <w:r w:rsidR="00C1492E">
        <w:rPr>
          <w:rFonts w:hint="cs"/>
          <w:color w:val="000000"/>
          <w:rtl/>
        </w:rPr>
        <w:t>"</w:t>
      </w:r>
      <w:r>
        <w:rPr>
          <w:color w:val="000000"/>
          <w:rtl/>
        </w:rPr>
        <w:t xml:space="preserve">שאלה: </w:t>
      </w:r>
      <w:r>
        <w:rPr>
          <w:rtl/>
        </w:rPr>
        <w:t xml:space="preserve">בגמ' בפסחים (דף קי"ב ע"ב) אמר 'שעומד בפני הנר ערום הוי נכפה', וכן הוי במשנה ברורה סוף ס' ער"ה, האם זה נוגע היום בנורית חשמלית. תשובה: </w:t>
      </w:r>
      <w:r>
        <w:rPr>
          <w:b/>
          <w:rtl/>
        </w:rPr>
        <w:t>כנראה אפילו היום שיש חשמל לא יעמוד בפני הנר ערום ומשום נכפה".</w:t>
      </w:r>
    </w:p>
    <w:p w14:paraId="56E7DA20" w14:textId="77777777" w:rsidR="00F605B3" w:rsidRDefault="008B4DA1" w:rsidP="00D07383">
      <w:pPr>
        <w:numPr>
          <w:ilvl w:val="4"/>
          <w:numId w:val="56"/>
        </w:numPr>
        <w:jc w:val="both"/>
      </w:pPr>
      <w:r>
        <w:rPr>
          <w:rtl/>
        </w:rPr>
        <w:t xml:space="preserve">אמנם עי' </w:t>
      </w:r>
      <w:r>
        <w:rPr>
          <w:u w:val="single"/>
          <w:rtl/>
        </w:rPr>
        <w:t>רבבות אפרים</w:t>
      </w:r>
      <w:r>
        <w:rPr>
          <w:rtl/>
        </w:rPr>
        <w:t xml:space="preserve"> (אליבא דהלכתא ח"נ עמ' י"ז טור א').</w:t>
      </w:r>
    </w:p>
    <w:p w14:paraId="17A7EEFF" w14:textId="77777777" w:rsidR="00F605B3" w:rsidRDefault="008B4DA1" w:rsidP="00D07383">
      <w:pPr>
        <w:numPr>
          <w:ilvl w:val="3"/>
          <w:numId w:val="56"/>
        </w:numPr>
        <w:jc w:val="both"/>
      </w:pPr>
      <w:r>
        <w:rPr>
          <w:u w:val="single"/>
          <w:rtl/>
        </w:rPr>
        <w:t>הגר"א קופשיץ</w:t>
      </w:r>
      <w:r>
        <w:rPr>
          <w:rtl/>
        </w:rPr>
        <w:t xml:space="preserve"> שליט"א (אליבא דהלכתא ח"נ עמ' י"ז טור א') - לשונו מובא לקמן.</w:t>
      </w:r>
    </w:p>
    <w:p w14:paraId="2088594C" w14:textId="051BE098" w:rsidR="00F605B3" w:rsidRDefault="008B4DA1" w:rsidP="00D07383">
      <w:pPr>
        <w:numPr>
          <w:ilvl w:val="3"/>
          <w:numId w:val="56"/>
        </w:numPr>
        <w:jc w:val="both"/>
      </w:pPr>
      <w:r>
        <w:rPr>
          <w:color w:val="000000"/>
          <w:u w:val="single"/>
          <w:rtl/>
        </w:rPr>
        <w:t>הגרח"ק</w:t>
      </w:r>
      <w:r>
        <w:rPr>
          <w:color w:val="000000"/>
          <w:rtl/>
        </w:rPr>
        <w:t xml:space="preserve"> שליט"א (</w:t>
      </w:r>
      <w:r w:rsidR="00627E68">
        <w:rPr>
          <w:color w:val="000000"/>
          <w:rtl/>
        </w:rPr>
        <w:t>אלא ד' אמות של הלכה פרק</w:t>
      </w:r>
      <w:r>
        <w:rPr>
          <w:color w:val="000000"/>
          <w:rtl/>
        </w:rPr>
        <w:t xml:space="preserve"> ס"ז אות ח') – "מקפיד מאוד בדברי הגמ' פסחים קי"ב ב' לא לעמוד בפני הנר ערום ואומר שחשמל דינו כנר, </w:t>
      </w:r>
      <w:r>
        <w:rPr>
          <w:b/>
          <w:bCs/>
          <w:color w:val="000000"/>
          <w:rtl/>
        </w:rPr>
        <w:t>ולכן כשטובל במקוה מנהגו שנשאר עם כיפה לראשו עד שנכנס למים</w:t>
      </w:r>
      <w:r>
        <w:rPr>
          <w:color w:val="000000"/>
          <w:rtl/>
        </w:rPr>
        <w:t>".</w:t>
      </w:r>
    </w:p>
    <w:p w14:paraId="29D675FA" w14:textId="77777777" w:rsidR="00F605B3" w:rsidRDefault="008B4DA1" w:rsidP="00D07383">
      <w:pPr>
        <w:numPr>
          <w:ilvl w:val="2"/>
          <w:numId w:val="56"/>
        </w:numPr>
        <w:jc w:val="both"/>
      </w:pPr>
      <w:r>
        <w:rPr>
          <w:rtl/>
        </w:rPr>
        <w:t>מיקל.</w:t>
      </w:r>
    </w:p>
    <w:p w14:paraId="2378C898" w14:textId="77777777" w:rsidR="00F605B3" w:rsidRDefault="008B4DA1" w:rsidP="00D07383">
      <w:pPr>
        <w:numPr>
          <w:ilvl w:val="3"/>
          <w:numId w:val="56"/>
        </w:numPr>
        <w:jc w:val="both"/>
      </w:pPr>
      <w:r>
        <w:rPr>
          <w:u w:val="single"/>
          <w:rtl/>
        </w:rPr>
        <w:t>אור לציון</w:t>
      </w:r>
      <w:r>
        <w:rPr>
          <w:rtl/>
        </w:rPr>
        <w:t xml:space="preserve"> (ח"ב פרק מ"ה הע' ס"ג) – "ונראה שלאור החשמל מותר בכל אופן, שאף על פי שמצינו שחשמל דינו כנר לענין כמה דברים, מ"מ כאן שהוא ענין סגולי, י"ל שהוא </w:t>
      </w:r>
      <w:r>
        <w:rPr>
          <w:b/>
          <w:bCs/>
          <w:rtl/>
        </w:rPr>
        <w:t>דוקא באש ממש</w:t>
      </w:r>
      <w:r>
        <w:rPr>
          <w:rtl/>
        </w:rPr>
        <w:t>, ואין להחמיר אלא לאור הנר".</w:t>
      </w:r>
    </w:p>
    <w:p w14:paraId="6BB441B6" w14:textId="77777777" w:rsidR="00F605B3" w:rsidRDefault="008B4DA1" w:rsidP="00D07383">
      <w:pPr>
        <w:numPr>
          <w:ilvl w:val="3"/>
          <w:numId w:val="56"/>
        </w:numPr>
        <w:jc w:val="both"/>
      </w:pPr>
      <w:r>
        <w:rPr>
          <w:b/>
          <w:i/>
          <w:u w:val="single"/>
          <w:rtl/>
        </w:rPr>
        <w:t>הגרחפ"ש</w:t>
      </w:r>
      <w:r>
        <w:rPr>
          <w:b/>
          <w:i/>
          <w:rtl/>
        </w:rPr>
        <w:t xml:space="preserve"> זצ"ל (חידושי בתרא על מ"ב סי' ער"ה ס"ק כ"ז) – "</w:t>
      </w:r>
      <w:r>
        <w:rPr>
          <w:rtl/>
        </w:rPr>
        <w:t xml:space="preserve">אני נזהר מלהתרחץ לאור החשמל משום נכפה, ובדרכי תשובה יו"ד טקט"ז סקע"ז הקיל אם הנר הוא בעששית ודוקא כל הגוף, וכשנר הוא מן הצדדים ג"כ לית לן בה, ולפי"ז אין קפידא באור החשמל דכל </w:t>
      </w:r>
      <w:r>
        <w:rPr>
          <w:b/>
          <w:bCs/>
          <w:rtl/>
        </w:rPr>
        <w:t>נורה הוי בעששית</w:t>
      </w:r>
      <w:r>
        <w:rPr>
          <w:rtl/>
        </w:rPr>
        <w:t>, והתו"ש הובא בכף החיים סקמ"א כתב דהאידנא נשתנו המבעים, ועי"ל דדוקא בערום לגמרי מזיק".</w:t>
      </w:r>
    </w:p>
    <w:p w14:paraId="7D49E2CB" w14:textId="77777777" w:rsidR="00F605B3" w:rsidRDefault="008B4DA1" w:rsidP="00D07383">
      <w:pPr>
        <w:numPr>
          <w:ilvl w:val="3"/>
          <w:numId w:val="56"/>
        </w:numPr>
        <w:jc w:val="both"/>
      </w:pPr>
      <w:r>
        <w:rPr>
          <w:u w:val="single"/>
          <w:rtl/>
        </w:rPr>
        <w:t>הגר"ש דבליצקי</w:t>
      </w:r>
      <w:r>
        <w:rPr>
          <w:rtl/>
        </w:rPr>
        <w:t xml:space="preserve"> זצ"ל (אסיפת יצחק כ' סיון תשס"ו, אליבא דהלכתא ח"נ עמ' י"ז טור א') – </w:t>
      </w:r>
      <w:r w:rsidR="00C1492E">
        <w:rPr>
          <w:rFonts w:hint="cs"/>
          <w:rtl/>
        </w:rPr>
        <w:t>"</w:t>
      </w:r>
      <w:r>
        <w:rPr>
          <w:rtl/>
        </w:rPr>
        <w:t xml:space="preserve">שאלה: בגמ' בפסחים (דף קי"ב ע"ב) אמר 'שעומד בפני הנר ערום הוי נכפה', וכן הוי במשנה ברורה סוף ס' ער"ה, האם זה נוגע היום בנורית חשמלית. תשובה: </w:t>
      </w:r>
      <w:r>
        <w:rPr>
          <w:b/>
          <w:bCs/>
          <w:rtl/>
        </w:rPr>
        <w:t>הבו דלא להוסיף עלה</w:t>
      </w:r>
      <w:r>
        <w:rPr>
          <w:rtl/>
        </w:rPr>
        <w:t>".</w:t>
      </w:r>
    </w:p>
    <w:p w14:paraId="168E735E" w14:textId="77777777" w:rsidR="00F605B3" w:rsidRDefault="008B4DA1" w:rsidP="00D07383">
      <w:pPr>
        <w:numPr>
          <w:ilvl w:val="3"/>
          <w:numId w:val="56"/>
        </w:numPr>
        <w:jc w:val="both"/>
      </w:pPr>
      <w:r>
        <w:rPr>
          <w:u w:val="single"/>
          <w:rtl/>
        </w:rPr>
        <w:t>משנה הלכות</w:t>
      </w:r>
      <w:r>
        <w:rPr>
          <w:rtl/>
        </w:rPr>
        <w:t xml:space="preserve"> (אליבא דהלכתא ח"נ עמ' י"ז טור א') – "דעל מנורת חשמל א"צ לחשוש".</w:t>
      </w:r>
    </w:p>
    <w:p w14:paraId="71ECAD18" w14:textId="77777777" w:rsidR="00F605B3" w:rsidRDefault="008B4DA1" w:rsidP="00D07383">
      <w:pPr>
        <w:numPr>
          <w:ilvl w:val="3"/>
          <w:numId w:val="56"/>
        </w:numPr>
        <w:jc w:val="both"/>
      </w:pPr>
      <w:r>
        <w:rPr>
          <w:u w:val="single"/>
          <w:rtl/>
        </w:rPr>
        <w:t>הגר"ע אויערבאך</w:t>
      </w:r>
      <w:r>
        <w:rPr>
          <w:rtl/>
        </w:rPr>
        <w:t xml:space="preserve"> שליט"א (אליבא דהלכתא ח"נ עמ' י"ז טור ב') – "ולאור חשמל אף נורה רגילה אפשר להקל".</w:t>
      </w:r>
    </w:p>
    <w:p w14:paraId="1FB96AA8" w14:textId="77777777" w:rsidR="00F605B3" w:rsidRDefault="008B4DA1" w:rsidP="00D07383">
      <w:pPr>
        <w:numPr>
          <w:ilvl w:val="3"/>
          <w:numId w:val="56"/>
        </w:numPr>
        <w:jc w:val="both"/>
      </w:pPr>
      <w:r>
        <w:rPr>
          <w:u w:val="single"/>
          <w:rtl/>
        </w:rPr>
        <w:t>אמרי יעקב</w:t>
      </w:r>
      <w:r>
        <w:rPr>
          <w:rtl/>
        </w:rPr>
        <w:t xml:space="preserve"> (חו"מ סי' י' ס"ק ל"ט) – "ואם הנר מונח בעששית או מנורת חשמל, אין בו קפידא".</w:t>
      </w:r>
    </w:p>
    <w:p w14:paraId="273D691A" w14:textId="77777777" w:rsidR="00F605B3" w:rsidRDefault="008B4DA1" w:rsidP="00D07383">
      <w:pPr>
        <w:numPr>
          <w:ilvl w:val="2"/>
          <w:numId w:val="56"/>
        </w:numPr>
        <w:jc w:val="both"/>
      </w:pPr>
      <w:r>
        <w:rPr>
          <w:rtl/>
        </w:rPr>
        <w:t xml:space="preserve">מראי מקומות – </w:t>
      </w:r>
      <w:r>
        <w:rPr>
          <w:u w:val="single"/>
          <w:rtl/>
        </w:rPr>
        <w:t>חוט שני</w:t>
      </w:r>
      <w:r>
        <w:rPr>
          <w:rtl/>
        </w:rPr>
        <w:t xml:space="preserve"> (שבת ח"ד עמ' נ"ז ד"ה מנורה, לשונו מובא לקמן), </w:t>
      </w:r>
      <w:r>
        <w:rPr>
          <w:u w:val="single"/>
          <w:rtl/>
        </w:rPr>
        <w:t>שמירת הגוף והנפש</w:t>
      </w:r>
      <w:r>
        <w:rPr>
          <w:rtl/>
        </w:rPr>
        <w:t xml:space="preserve"> (סי' רס"ז סעי' ד').</w:t>
      </w:r>
    </w:p>
    <w:p w14:paraId="79F5DB84" w14:textId="77777777" w:rsidR="00F605B3" w:rsidRDefault="008B4DA1" w:rsidP="00D07383">
      <w:pPr>
        <w:numPr>
          <w:ilvl w:val="3"/>
          <w:numId w:val="56"/>
        </w:numPr>
        <w:jc w:val="both"/>
      </w:pPr>
      <w:r>
        <w:rPr>
          <w:u w:val="single"/>
          <w:rtl/>
        </w:rPr>
        <w:t>יביע אומר</w:t>
      </w:r>
      <w:r>
        <w:rPr>
          <w:rtl/>
        </w:rPr>
        <w:t xml:space="preserve"> (ח"ג יו"ד סוף סי' ז') – "ואפשר עוד דבחשמל קיל טפי".</w:t>
      </w:r>
    </w:p>
    <w:p w14:paraId="67F34552" w14:textId="07E9DDCD" w:rsidR="00F605B3" w:rsidRDefault="008B4DA1" w:rsidP="00D07383">
      <w:pPr>
        <w:numPr>
          <w:ilvl w:val="3"/>
          <w:numId w:val="56"/>
        </w:numPr>
        <w:jc w:val="both"/>
      </w:pPr>
      <w:r>
        <w:rPr>
          <w:u w:val="single"/>
          <w:rtl/>
        </w:rPr>
        <w:t>הגרח"ק</w:t>
      </w:r>
      <w:r>
        <w:rPr>
          <w:rtl/>
        </w:rPr>
        <w:t xml:space="preserve"> שליט"א (אסיפת יצחק כ"ב סיון תשס"ו) – </w:t>
      </w:r>
      <w:r w:rsidR="00C1492E">
        <w:rPr>
          <w:rFonts w:hint="cs"/>
          <w:rtl/>
        </w:rPr>
        <w:t>"</w:t>
      </w:r>
      <w:r>
        <w:rPr>
          <w:rtl/>
        </w:rPr>
        <w:t>שאלה:</w:t>
      </w:r>
      <w:r>
        <w:rPr>
          <w:iCs/>
          <w:rtl/>
        </w:rPr>
        <w:t xml:space="preserve"> </w:t>
      </w:r>
      <w:r>
        <w:rPr>
          <w:rtl/>
        </w:rPr>
        <w:t>בגמ' בפסחים א</w:t>
      </w:r>
      <w:r w:rsidR="003D1A7C">
        <w:rPr>
          <w:rFonts w:hint="cs"/>
          <w:rtl/>
        </w:rPr>
        <w:t>יתא</w:t>
      </w:r>
      <w:r>
        <w:rPr>
          <w:rtl/>
        </w:rPr>
        <w:t xml:space="preserve"> 'העומד בפני הנר ערום הוי נכפה', וכן </w:t>
      </w:r>
      <w:r w:rsidR="003D1A7C">
        <w:rPr>
          <w:rFonts w:hint="cs"/>
          <w:rtl/>
        </w:rPr>
        <w:t>איתא</w:t>
      </w:r>
      <w:r>
        <w:rPr>
          <w:rtl/>
        </w:rPr>
        <w:t xml:space="preserve"> במשנה ברורה סוף ס' ער"ה, האם זה גם נוגע היום בנורית חשמלית. תשובה: יש להסתפק".</w:t>
      </w:r>
    </w:p>
    <w:p w14:paraId="7AB74A0E" w14:textId="77777777" w:rsidR="00F605B3" w:rsidRDefault="008B4DA1">
      <w:pPr>
        <w:ind w:left="567"/>
        <w:jc w:val="both"/>
        <w:rPr>
          <w:rFonts w:eastAsia="SimSun"/>
          <w:b/>
          <w:i/>
          <w:lang w:eastAsia="zh-CN"/>
        </w:rPr>
      </w:pPr>
      <w:r>
        <w:rPr>
          <w:rFonts w:eastAsia="SimSun"/>
          <w:b/>
          <w:i/>
          <w:u w:val="single"/>
          <w:rtl/>
          <w:lang w:eastAsia="zh-CN"/>
        </w:rPr>
        <w:t>הגרח"ק</w:t>
      </w:r>
      <w:r>
        <w:rPr>
          <w:rFonts w:eastAsia="SimSun"/>
          <w:b/>
          <w:i/>
          <w:rtl/>
          <w:lang w:eastAsia="zh-CN"/>
        </w:rPr>
        <w:t xml:space="preserve"> שליט"א (אליבא דהלכתא ח"נ עמ' צ"ט טור ג') – "שאלה: כ' המ"ב (סו"ס רע"ה) אסור לעמוד ערום בפני נר דולק משום סכנה דאתי לידי נכפה. ויל"ע האם יש לחוש כן אף בנורת חשמל שיש בה חוט ברזל לוהט, ונ"מ טובא כשמתרחץ בביתו. תשובה: יש מקילין".</w:t>
      </w:r>
    </w:p>
    <w:p w14:paraId="64A0F12C" w14:textId="77777777" w:rsidR="00F605B3" w:rsidRDefault="00F605B3">
      <w:pPr>
        <w:jc w:val="both"/>
      </w:pPr>
    </w:p>
    <w:p w14:paraId="0D510904" w14:textId="77777777" w:rsidR="00F605B3" w:rsidRDefault="008B4DA1" w:rsidP="00D07383">
      <w:pPr>
        <w:numPr>
          <w:ilvl w:val="1"/>
          <w:numId w:val="56"/>
        </w:numPr>
        <w:jc w:val="both"/>
      </w:pPr>
      <w:r>
        <w:rPr>
          <w:b/>
          <w:bCs/>
          <w:rtl/>
        </w:rPr>
        <w:t>מנורת פלורוסנט</w:t>
      </w:r>
      <w:r w:rsidR="00A06CE8">
        <w:rPr>
          <w:rFonts w:hint="cs"/>
          <w:rtl/>
        </w:rPr>
        <w:t xml:space="preserve"> -</w:t>
      </w:r>
      <w:r>
        <w:rPr>
          <w:rtl/>
        </w:rPr>
        <w:t xml:space="preserve"> למחמירים לעיל.</w:t>
      </w:r>
    </w:p>
    <w:p w14:paraId="78D3A4BC" w14:textId="77777777" w:rsidR="00F605B3" w:rsidRDefault="008B4DA1" w:rsidP="00D07383">
      <w:pPr>
        <w:numPr>
          <w:ilvl w:val="2"/>
          <w:numId w:val="56"/>
        </w:numPr>
        <w:jc w:val="both"/>
      </w:pPr>
      <w:r>
        <w:rPr>
          <w:rtl/>
        </w:rPr>
        <w:t>מיקל.</w:t>
      </w:r>
    </w:p>
    <w:p w14:paraId="6A63A8AB" w14:textId="77777777" w:rsidR="00F605B3" w:rsidRDefault="008B4DA1" w:rsidP="00D07383">
      <w:pPr>
        <w:numPr>
          <w:ilvl w:val="3"/>
          <w:numId w:val="56"/>
        </w:numPr>
        <w:jc w:val="both"/>
      </w:pPr>
      <w:r>
        <w:rPr>
          <w:u w:val="single"/>
          <w:rtl/>
        </w:rPr>
        <w:t>חוט שני</w:t>
      </w:r>
      <w:r>
        <w:rPr>
          <w:rtl/>
        </w:rPr>
        <w:t xml:space="preserve"> (שבת ח"ד פרק פ"ג ס"ק ד', עמ' נ"ז ד"ה מנורה) – "מנורה פלורוסנטית אינה נר לענין זה, שהוא ברק ולא אש. ומנורה שיש בה חוט לוהט יש להסתפק".</w:t>
      </w:r>
    </w:p>
    <w:p w14:paraId="0C4AA960" w14:textId="77777777" w:rsidR="00F605B3" w:rsidRDefault="008B4DA1" w:rsidP="00D07383">
      <w:pPr>
        <w:numPr>
          <w:ilvl w:val="3"/>
          <w:numId w:val="56"/>
        </w:numPr>
        <w:jc w:val="both"/>
      </w:pPr>
      <w:r>
        <w:rPr>
          <w:u w:val="single"/>
          <w:rtl/>
        </w:rPr>
        <w:t>הגר"ע אויערבאך</w:t>
      </w:r>
      <w:r>
        <w:rPr>
          <w:rtl/>
        </w:rPr>
        <w:t xml:space="preserve"> שליט"א (אליבא דהלכתא ח"נ עמ' י"ז טור א') – "דאור פלורוסנט לא חשיב נר לגבי הא דהעומד לפני הנר ערום הוי נכפה".</w:t>
      </w:r>
    </w:p>
    <w:p w14:paraId="27508804" w14:textId="77777777" w:rsidR="00F605B3" w:rsidRDefault="008B4DA1" w:rsidP="00D07383">
      <w:pPr>
        <w:numPr>
          <w:ilvl w:val="2"/>
          <w:numId w:val="56"/>
        </w:numPr>
        <w:jc w:val="both"/>
      </w:pPr>
      <w:r>
        <w:rPr>
          <w:rtl/>
        </w:rPr>
        <w:t>מחמיר.</w:t>
      </w:r>
    </w:p>
    <w:p w14:paraId="577EC783" w14:textId="77777777" w:rsidR="00F605B3" w:rsidRDefault="008B4DA1" w:rsidP="00D07383">
      <w:pPr>
        <w:numPr>
          <w:ilvl w:val="3"/>
          <w:numId w:val="56"/>
        </w:numPr>
        <w:jc w:val="both"/>
      </w:pPr>
      <w:r>
        <w:rPr>
          <w:u w:val="single"/>
          <w:rtl/>
        </w:rPr>
        <w:t>הגר"א קופשיץ</w:t>
      </w:r>
      <w:r>
        <w:rPr>
          <w:rtl/>
        </w:rPr>
        <w:t xml:space="preserve"> שליט"א (אליבא דהלכתא ח"נ עמ' י"ז טור א') – "דאין לעמוד ערום אף כנגד מנורת פלורוסנט".</w:t>
      </w:r>
    </w:p>
    <w:p w14:paraId="35B8C010" w14:textId="77777777" w:rsidR="00F605B3" w:rsidRDefault="008B4DA1" w:rsidP="00D07383">
      <w:pPr>
        <w:numPr>
          <w:ilvl w:val="2"/>
          <w:numId w:val="56"/>
        </w:numPr>
        <w:jc w:val="both"/>
      </w:pPr>
      <w:r>
        <w:rPr>
          <w:rtl/>
        </w:rPr>
        <w:t>מראי מקומות.</w:t>
      </w:r>
    </w:p>
    <w:p w14:paraId="0BACE6A1" w14:textId="77777777" w:rsidR="00F605B3" w:rsidRDefault="008B4DA1" w:rsidP="00D07383">
      <w:pPr>
        <w:numPr>
          <w:ilvl w:val="3"/>
          <w:numId w:val="56"/>
        </w:numPr>
        <w:jc w:val="both"/>
        <w:rPr>
          <w:rFonts w:eastAsia="SimSun"/>
          <w:b/>
          <w:i/>
          <w:lang w:eastAsia="zh-CN"/>
        </w:rPr>
      </w:pPr>
      <w:r>
        <w:rPr>
          <w:rFonts w:eastAsia="SimSun"/>
          <w:b/>
          <w:i/>
          <w:u w:val="single"/>
          <w:rtl/>
          <w:lang w:eastAsia="zh-CN"/>
        </w:rPr>
        <w:t>הגרח"ק</w:t>
      </w:r>
      <w:r>
        <w:rPr>
          <w:rFonts w:eastAsia="SimSun"/>
          <w:b/>
          <w:i/>
          <w:rtl/>
          <w:lang w:eastAsia="zh-CN"/>
        </w:rPr>
        <w:t xml:space="preserve"> שליט"א (אליבא דהלכתא ח"נ עמ' צ"ט סוף טור</w:t>
      </w:r>
      <w:r w:rsidR="008B5C09">
        <w:rPr>
          <w:rFonts w:eastAsia="SimSun" w:hint="cs"/>
          <w:b/>
          <w:i/>
          <w:rtl/>
          <w:lang w:eastAsia="zh-CN"/>
        </w:rPr>
        <w:t xml:space="preserve"> </w:t>
      </w:r>
      <w:r>
        <w:rPr>
          <w:rFonts w:eastAsia="SimSun"/>
          <w:b/>
          <w:i/>
          <w:rtl/>
          <w:lang w:eastAsia="zh-CN"/>
        </w:rPr>
        <w:t>ג') – "שאלה: ומה הדין בנורת פלורוסנט (הנורה הלבנה הארוכה שלא פועלת ע"י אש כנ"ל אלא באופן אחר), האם גם לחוש. תשובה: כנ"ל</w:t>
      </w:r>
      <w:r w:rsidR="00E5577D">
        <w:rPr>
          <w:rFonts w:eastAsia="SimSun" w:hint="cs"/>
          <w:b/>
          <w:i/>
          <w:rtl/>
          <w:lang w:eastAsia="zh-CN"/>
        </w:rPr>
        <w:t xml:space="preserve"> (</w:t>
      </w:r>
      <w:r w:rsidR="00E5577D" w:rsidRPr="00E5577D">
        <w:rPr>
          <w:rFonts w:eastAsia="SimSun"/>
          <w:b/>
          <w:i/>
          <w:rtl/>
          <w:lang w:eastAsia="zh-CN"/>
        </w:rPr>
        <w:t>יש מקילין</w:t>
      </w:r>
      <w:r w:rsidR="00E5577D">
        <w:rPr>
          <w:rFonts w:eastAsia="SimSun" w:hint="cs"/>
          <w:b/>
          <w:i/>
          <w:rtl/>
          <w:lang w:eastAsia="zh-CN"/>
        </w:rPr>
        <w:t>)</w:t>
      </w:r>
      <w:r>
        <w:rPr>
          <w:rFonts w:eastAsia="SimSun"/>
          <w:b/>
          <w:i/>
          <w:rtl/>
          <w:lang w:eastAsia="zh-CN"/>
        </w:rPr>
        <w:t>".</w:t>
      </w:r>
    </w:p>
    <w:p w14:paraId="0318668A" w14:textId="77777777" w:rsidR="00F605B3" w:rsidRDefault="00F605B3">
      <w:pPr>
        <w:jc w:val="both"/>
      </w:pPr>
    </w:p>
    <w:p w14:paraId="5A226A83" w14:textId="67A5D1A0" w:rsidR="00F605B3" w:rsidRDefault="008B4DA1" w:rsidP="00D07383">
      <w:pPr>
        <w:numPr>
          <w:ilvl w:val="1"/>
          <w:numId w:val="56"/>
        </w:numPr>
        <w:jc w:val="both"/>
      </w:pPr>
      <w:r w:rsidRPr="00A06CE8">
        <w:rPr>
          <w:b/>
          <w:bCs/>
          <w:rtl/>
        </w:rPr>
        <w:t>מרחץ או אמבטיא: ערום לפני אור חשמל</w:t>
      </w:r>
      <w:r>
        <w:rPr>
          <w:rtl/>
        </w:rPr>
        <w:t>.</w:t>
      </w:r>
    </w:p>
    <w:p w14:paraId="755D0E23" w14:textId="77777777" w:rsidR="00F605B3" w:rsidRDefault="008B4DA1" w:rsidP="00D07383">
      <w:pPr>
        <w:numPr>
          <w:ilvl w:val="2"/>
          <w:numId w:val="56"/>
        </w:numPr>
        <w:jc w:val="both"/>
      </w:pPr>
      <w:r>
        <w:rPr>
          <w:rtl/>
        </w:rPr>
        <w:t>מיקל.</w:t>
      </w:r>
    </w:p>
    <w:p w14:paraId="0DF450CD" w14:textId="77777777" w:rsidR="00F605B3" w:rsidRDefault="008B4DA1" w:rsidP="00D07383">
      <w:pPr>
        <w:numPr>
          <w:ilvl w:val="3"/>
          <w:numId w:val="56"/>
        </w:numPr>
        <w:jc w:val="both"/>
      </w:pPr>
      <w:r>
        <w:rPr>
          <w:u w:val="single"/>
          <w:rtl/>
        </w:rPr>
        <w:t>הגרשז"א</w:t>
      </w:r>
      <w:r>
        <w:rPr>
          <w:rtl/>
        </w:rPr>
        <w:t xml:space="preserve"> זצ"ל (ישורון חט"ו עמ' קמ"ג) – "מסתבר שהנזק נגרם רק מפני </w:t>
      </w:r>
      <w:r>
        <w:rPr>
          <w:b/>
          <w:bCs/>
          <w:rtl/>
        </w:rPr>
        <w:t>שהאור גורם להסתכלות</w:t>
      </w:r>
      <w:r>
        <w:rPr>
          <w:rtl/>
        </w:rPr>
        <w:t xml:space="preserve"> ואין זה מדרכי הצניעות, וחושבני דסומא א"צ להקפיד על כך. וגם אפשר דביממא דהו"ל שרגא בטיהרא נמי שרי, ולכן חושבני דבמקום שאנשים עומדים ערומים ואינם מכסים ערותם, שפיר שרי לעמוד ערום כנגד האור, ואפי' כשהוא לבדו ואין איש עמו ג"כ אין חיוב לכבות כיון שנמצא במקום שמיוחד גם לערומי".</w:t>
      </w:r>
    </w:p>
    <w:p w14:paraId="70CC7427" w14:textId="77777777" w:rsidR="00F605B3" w:rsidRDefault="008B4DA1">
      <w:pPr>
        <w:ind w:left="567"/>
        <w:jc w:val="both"/>
      </w:pPr>
      <w:r>
        <w:rPr>
          <w:u w:val="single"/>
          <w:rtl/>
        </w:rPr>
        <w:t>הגרשז"א</w:t>
      </w:r>
      <w:r>
        <w:rPr>
          <w:rtl/>
        </w:rPr>
        <w:t xml:space="preserve"> זצ"ל (שמירת הגוף והנפש מילואים סי' רס"ז הע' ט') – "ודעתו שבמקום שאנשים עומדים ערומים, שפיר שרי לעמוד ערום כנגד האור; ואפילו כשהוא לבדו ואין איש עמו, ג"כ אין חיוב לכבות, </w:t>
      </w:r>
      <w:r>
        <w:rPr>
          <w:b/>
          <w:bCs/>
          <w:rtl/>
        </w:rPr>
        <w:t>כיון שנמצא במקום שמיוחד גם לערומים</w:t>
      </w:r>
      <w:r>
        <w:rPr>
          <w:rtl/>
        </w:rPr>
        <w:t xml:space="preserve"> (עוד כתב דאפשר שביום אין שום קפידא, משום דשרגא בטיהרא)".</w:t>
      </w:r>
    </w:p>
    <w:p w14:paraId="6E90F866" w14:textId="77777777" w:rsidR="00F605B3" w:rsidRDefault="008B4DA1" w:rsidP="00D07383">
      <w:pPr>
        <w:numPr>
          <w:ilvl w:val="3"/>
          <w:numId w:val="56"/>
        </w:numPr>
        <w:jc w:val="both"/>
      </w:pPr>
      <w:r>
        <w:rPr>
          <w:u w:val="single"/>
          <w:rtl/>
        </w:rPr>
        <w:t>אז נדברו</w:t>
      </w:r>
      <w:r>
        <w:rPr>
          <w:rtl/>
        </w:rPr>
        <w:t xml:space="preserve"> (חי"ג סי' נ"ד) – "מביא זה ביחד עם תשמיש המטה לאור הנר דבנין נכפיו, כמו כן הרוחץ לאור הנר ערום דמו בראשו, א"כ זה מראה שהטעם הוא </w:t>
      </w:r>
      <w:r>
        <w:rPr>
          <w:b/>
          <w:bCs/>
          <w:rtl/>
        </w:rPr>
        <w:t>לפי שלא מתנהג בצניעות</w:t>
      </w:r>
      <w:r>
        <w:rPr>
          <w:rtl/>
        </w:rPr>
        <w:t xml:space="preserve"> דגם האיש מוזהר על צניעות שלא לגלות בשרו אפילו שלא בפני הנר לכן כשהוא בפני הנר יש סכנה בדבר ... לכן במקום צורך רחיצה כמו שמותר לגלות בשרו כמו"כ מותר גם לאור הנר וכמו שכ' כותב כן לענין חשש חציצה דבודאי צריך להיות לאור הנר לכן ליתא בזה האיסור של העומד בפני הנר ערום. וזה מוכרח שהרי לא נאמר לא בפסחים ולא במסכת ד"א הרוחץ לפני הנר ערום, אלא סתם העומד בפני הנר ערום".</w:t>
      </w:r>
    </w:p>
    <w:p w14:paraId="4A964130" w14:textId="77777777" w:rsidR="00F605B3" w:rsidRDefault="008B4DA1" w:rsidP="00D07383">
      <w:pPr>
        <w:numPr>
          <w:ilvl w:val="3"/>
          <w:numId w:val="56"/>
        </w:numPr>
        <w:jc w:val="both"/>
      </w:pPr>
      <w:r>
        <w:rPr>
          <w:u w:val="single"/>
          <w:rtl/>
        </w:rPr>
        <w:t>הגריש"א</w:t>
      </w:r>
      <w:r>
        <w:rPr>
          <w:rtl/>
        </w:rPr>
        <w:t xml:space="preserve"> זצ"ל (אליבא דהלכתא ח"נ עמ' י"ז טור ב') – "דמותר להתרחץ כנגד אור החשמל, </w:t>
      </w:r>
      <w:r>
        <w:rPr>
          <w:b/>
          <w:bCs/>
          <w:rtl/>
        </w:rPr>
        <w:t>דכיון דרגילים</w:t>
      </w:r>
      <w:r>
        <w:rPr>
          <w:rtl/>
        </w:rPr>
        <w:t xml:space="preserve"> כך אין קפידא".</w:t>
      </w:r>
    </w:p>
    <w:p w14:paraId="014FAA14" w14:textId="77777777" w:rsidR="00F605B3" w:rsidRDefault="008B4DA1" w:rsidP="00D07383">
      <w:pPr>
        <w:numPr>
          <w:ilvl w:val="3"/>
          <w:numId w:val="56"/>
        </w:numPr>
        <w:jc w:val="both"/>
      </w:pPr>
      <w:r>
        <w:rPr>
          <w:u w:val="single"/>
          <w:rtl/>
        </w:rPr>
        <w:t>יביע אומר</w:t>
      </w:r>
      <w:r>
        <w:rPr>
          <w:rtl/>
        </w:rPr>
        <w:t xml:space="preserve"> (ח"ג יו"ד סי' ז') – "נשאלתי אם מותר בזה"ז להכנס למרחץ או לאמבטיא בלילה ולעמוד ערום לאור הנר או לאור החשמל ... ובצירוף כל הסברות הנ"ל שצדדנו להקל נראה לפע"ד שהרוצה להקל יש לו על מה שיסמוך. והמחמיר תע"ב".</w:t>
      </w:r>
    </w:p>
    <w:p w14:paraId="683C7A5C" w14:textId="77777777" w:rsidR="00F605B3" w:rsidRDefault="008B4DA1" w:rsidP="00D07383">
      <w:pPr>
        <w:numPr>
          <w:ilvl w:val="3"/>
          <w:numId w:val="56"/>
        </w:numPr>
        <w:jc w:val="both"/>
      </w:pPr>
      <w:r>
        <w:rPr>
          <w:u w:val="single"/>
          <w:rtl/>
        </w:rPr>
        <w:t>משנה הלכות</w:t>
      </w:r>
      <w:r>
        <w:rPr>
          <w:rtl/>
        </w:rPr>
        <w:t xml:space="preserve"> (אליבא דהלכתא ח"נ עמ' י"ז טור ב') – "דלצורך רחיצה וטבילה מותר לעמוד ערום כנגד אור הנר, כיון דאי אפשר בענין אחר ואין בזה חסרון בצניעות, וכל הקפידא בזה הוא </w:t>
      </w:r>
      <w:r>
        <w:rPr>
          <w:b/>
          <w:bCs/>
          <w:rtl/>
        </w:rPr>
        <w:t>רק כשיש בזה משום חסרון בצניעות</w:t>
      </w:r>
      <w:r>
        <w:rPr>
          <w:rtl/>
        </w:rPr>
        <w:t>".</w:t>
      </w:r>
    </w:p>
    <w:p w14:paraId="732F04FF" w14:textId="77777777" w:rsidR="00F605B3" w:rsidRDefault="008B4DA1" w:rsidP="00D07383">
      <w:pPr>
        <w:numPr>
          <w:ilvl w:val="3"/>
          <w:numId w:val="56"/>
        </w:numPr>
        <w:jc w:val="both"/>
      </w:pPr>
      <w:r>
        <w:rPr>
          <w:u w:val="single"/>
          <w:rtl/>
        </w:rPr>
        <w:t>רבבות אפרים</w:t>
      </w:r>
      <w:r>
        <w:rPr>
          <w:rtl/>
        </w:rPr>
        <w:t xml:space="preserve"> (אליבא דהלכתא ח"נ עמ' י"ז טור ב') – "דלצורך רחיצה וטבילה מותר לעמוד ערום כנגד אור הנר, כיון דאי אפשר בענין אחר ואין בזה חסרון בצניעות, וכל הקפידא בזה הוא רק כשיש בזה משום חסרון בצניעות".</w:t>
      </w:r>
    </w:p>
    <w:p w14:paraId="6DDF8D51" w14:textId="77777777" w:rsidR="00F605B3" w:rsidRDefault="008B4DA1" w:rsidP="00D07383">
      <w:pPr>
        <w:numPr>
          <w:ilvl w:val="3"/>
          <w:numId w:val="56"/>
        </w:numPr>
        <w:jc w:val="both"/>
      </w:pPr>
      <w:r>
        <w:rPr>
          <w:u w:val="single"/>
          <w:rtl/>
        </w:rPr>
        <w:t>הגר"א קופשיץ</w:t>
      </w:r>
      <w:r>
        <w:rPr>
          <w:rtl/>
        </w:rPr>
        <w:t xml:space="preserve"> שליט"א (אליבא דהלכתא ח"נ עמ' י"ז טור ב') – "דלצורך רחיצה וטבילה מותר לעמוד ערום כנגד אור הנר, כיון דאי אפשר בענין אחר ואין בזה חסרון בצניעות, וכל הקפידא בזה הוא רק כשיש בזה משום חסרון בצניעות".</w:t>
      </w:r>
    </w:p>
    <w:p w14:paraId="343D3ECF" w14:textId="4A520E38" w:rsidR="00F605B3" w:rsidRDefault="00740B38" w:rsidP="00D07383">
      <w:pPr>
        <w:numPr>
          <w:ilvl w:val="2"/>
          <w:numId w:val="56"/>
        </w:numPr>
        <w:jc w:val="both"/>
      </w:pPr>
      <w:r>
        <w:rPr>
          <w:rFonts w:hint="cs"/>
          <w:b/>
          <w:bCs/>
          <w:rtl/>
        </w:rPr>
        <w:t xml:space="preserve">יש להקל </w:t>
      </w:r>
      <w:r w:rsidR="008B4DA1">
        <w:rPr>
          <w:b/>
          <w:bCs/>
          <w:rtl/>
        </w:rPr>
        <w:t>במקום מצוה</w:t>
      </w:r>
      <w:r w:rsidR="008B4DA1">
        <w:rPr>
          <w:rtl/>
        </w:rPr>
        <w:t>.</w:t>
      </w:r>
    </w:p>
    <w:p w14:paraId="2C9F51B5" w14:textId="77777777" w:rsidR="00F605B3" w:rsidRDefault="008B4DA1" w:rsidP="00D07383">
      <w:pPr>
        <w:numPr>
          <w:ilvl w:val="3"/>
          <w:numId w:val="56"/>
        </w:numPr>
        <w:jc w:val="both"/>
      </w:pPr>
      <w:r>
        <w:rPr>
          <w:u w:val="single"/>
          <w:rtl/>
        </w:rPr>
        <w:t>אור לציון</w:t>
      </w:r>
      <w:r>
        <w:rPr>
          <w:rtl/>
        </w:rPr>
        <w:t xml:space="preserve"> (ח"ב פרק מ"ה הע' ס"ג) – "שבטבילת מצוה שרי".</w:t>
      </w:r>
    </w:p>
    <w:p w14:paraId="770E63AB" w14:textId="77777777" w:rsidR="00F605B3" w:rsidRDefault="008B4DA1" w:rsidP="00D07383">
      <w:pPr>
        <w:numPr>
          <w:ilvl w:val="3"/>
          <w:numId w:val="56"/>
        </w:numPr>
        <w:jc w:val="both"/>
      </w:pPr>
      <w:r>
        <w:rPr>
          <w:u w:val="single"/>
          <w:rtl/>
        </w:rPr>
        <w:t>הגר"ע אויערבאך</w:t>
      </w:r>
      <w:r>
        <w:rPr>
          <w:rtl/>
        </w:rPr>
        <w:t xml:space="preserve"> שליט"א (אליבא דהלכתא ח"נ עמ' י"ז טור ב') – "דבטבילה ורחיצה לצורך מצוה, </w:t>
      </w:r>
      <w:r>
        <w:rPr>
          <w:b/>
          <w:bCs/>
          <w:rtl/>
        </w:rPr>
        <w:t>כגון לכבוד שבת</w:t>
      </w:r>
      <w:r>
        <w:rPr>
          <w:rtl/>
        </w:rPr>
        <w:t xml:space="preserve"> וכדו', אפשר להקל. וברחיצה שלא לצורך מצוה, לאור נר רגיל יש להחמיר, ולאור חשמל אף נורה רגילה אפשר להקל".</w:t>
      </w:r>
    </w:p>
    <w:p w14:paraId="7E128BEE" w14:textId="77777777" w:rsidR="00F605B3" w:rsidRDefault="008B4DA1" w:rsidP="00D07383">
      <w:pPr>
        <w:numPr>
          <w:ilvl w:val="2"/>
          <w:numId w:val="56"/>
        </w:numPr>
        <w:jc w:val="both"/>
      </w:pPr>
      <w:r>
        <w:rPr>
          <w:rtl/>
        </w:rPr>
        <w:t>מחמיר.</w:t>
      </w:r>
    </w:p>
    <w:p w14:paraId="288F308F" w14:textId="77777777" w:rsidR="00F605B3" w:rsidRDefault="008B4DA1" w:rsidP="00D07383">
      <w:pPr>
        <w:numPr>
          <w:ilvl w:val="3"/>
          <w:numId w:val="56"/>
        </w:numPr>
        <w:jc w:val="both"/>
      </w:pPr>
      <w:r>
        <w:rPr>
          <w:u w:val="single"/>
          <w:rtl/>
        </w:rPr>
        <w:t>חוט שני</w:t>
      </w:r>
      <w:r>
        <w:rPr>
          <w:rtl/>
        </w:rPr>
        <w:t xml:space="preserve"> (שבת ח"ד עמ' נ"ז ד"ה במס') – "והנה בבית הכסא אין נפ"מ בזה, כיון דצריך להתנהג שם בצניעות, אלא דהנפ"מ לעשות מקלחת, </w:t>
      </w:r>
      <w:r>
        <w:rPr>
          <w:b/>
          <w:bCs/>
          <w:rtl/>
        </w:rPr>
        <w:t>ובזה יש לעשות הפסק</w:t>
      </w:r>
      <w:r>
        <w:rPr>
          <w:rtl/>
        </w:rPr>
        <w:t xml:space="preserve"> בינו לבין הנר עצמו".</w:t>
      </w:r>
    </w:p>
    <w:p w14:paraId="1846A49C" w14:textId="77777777" w:rsidR="00F605B3" w:rsidRDefault="008B4DA1" w:rsidP="00D07383">
      <w:pPr>
        <w:numPr>
          <w:ilvl w:val="2"/>
          <w:numId w:val="56"/>
        </w:numPr>
        <w:jc w:val="both"/>
      </w:pPr>
      <w:r>
        <w:rPr>
          <w:rtl/>
        </w:rPr>
        <w:t xml:space="preserve">מראי מקומות – </w:t>
      </w:r>
      <w:r>
        <w:rPr>
          <w:u w:val="single"/>
          <w:rtl/>
        </w:rPr>
        <w:t>שמירת הגוף והנפש</w:t>
      </w:r>
      <w:r>
        <w:rPr>
          <w:rtl/>
        </w:rPr>
        <w:t xml:space="preserve"> (סי' רס"ז סעי' ד', סעי' ה', מילואים על ס"ק ט').</w:t>
      </w:r>
    </w:p>
    <w:p w14:paraId="6925B329" w14:textId="77777777" w:rsidR="00F605B3" w:rsidRDefault="008B4DA1" w:rsidP="00D07383">
      <w:pPr>
        <w:numPr>
          <w:ilvl w:val="3"/>
          <w:numId w:val="56"/>
        </w:numPr>
        <w:jc w:val="both"/>
      </w:pPr>
      <w:r>
        <w:rPr>
          <w:u w:val="single"/>
          <w:rtl/>
        </w:rPr>
        <w:t>שלמת חיים</w:t>
      </w:r>
      <w:r>
        <w:rPr>
          <w:rtl/>
        </w:rPr>
        <w:t xml:space="preserve"> (סי' תס"ו, דפו"ח יו"ד סי' ס"א) – "הרי פשיטא שנשים הטובלות צריכות דוקא לאור הנר כדי שיעינו בהם, וכנראה מה שצריך לטבילה אין בזה קפידא".</w:t>
      </w:r>
    </w:p>
    <w:p w14:paraId="66571877" w14:textId="77777777" w:rsidR="00F605B3" w:rsidRDefault="008B4DA1" w:rsidP="00D07383">
      <w:pPr>
        <w:numPr>
          <w:ilvl w:val="3"/>
          <w:numId w:val="56"/>
        </w:numPr>
        <w:jc w:val="both"/>
      </w:pPr>
      <w:r>
        <w:rPr>
          <w:u w:val="single"/>
          <w:rtl/>
        </w:rPr>
        <w:t>הגרח"ק</w:t>
      </w:r>
      <w:r>
        <w:rPr>
          <w:rtl/>
        </w:rPr>
        <w:t xml:space="preserve"> שליט"א (שמירת הגוף והנפש סי' רס"ז הע' על סעי' א', אגרות וכתבים הוראות והנהגות פרק ל"ו אות ג' [עמ' קט"ז]) – "שמעתי שמרן </w:t>
      </w:r>
      <w:r>
        <w:rPr>
          <w:u w:val="single"/>
          <w:rtl/>
        </w:rPr>
        <w:t>החזו"א</w:t>
      </w:r>
      <w:r>
        <w:rPr>
          <w:rtl/>
        </w:rPr>
        <w:t xml:space="preserve"> זצ"ל הזהיר שלא ללכת למקוה עם נר דולק".</w:t>
      </w:r>
    </w:p>
    <w:p w14:paraId="36526EA3" w14:textId="77777777" w:rsidR="00F605B3" w:rsidRDefault="008B4DA1" w:rsidP="00D07383">
      <w:pPr>
        <w:numPr>
          <w:ilvl w:val="3"/>
          <w:numId w:val="56"/>
        </w:numPr>
        <w:jc w:val="both"/>
      </w:pPr>
      <w:r>
        <w:rPr>
          <w:u w:val="single"/>
          <w:rtl/>
        </w:rPr>
        <w:t>הגר"ש דבליצקי</w:t>
      </w:r>
      <w:r>
        <w:rPr>
          <w:rtl/>
        </w:rPr>
        <w:t xml:space="preserve"> זצ"ל (אליבא דהלכתא ח"נ עמ' י"ז טור ב') – "דנראה דמותר לעמוד ערום בפני הנר לצורך רחיצה וטבילה, כיון דאי אפשר בלאו הכי".</w:t>
      </w:r>
    </w:p>
    <w:p w14:paraId="136B4227" w14:textId="77777777" w:rsidR="00F605B3" w:rsidRDefault="00F605B3">
      <w:pPr>
        <w:jc w:val="both"/>
      </w:pPr>
    </w:p>
    <w:p w14:paraId="14D58AF7" w14:textId="77777777" w:rsidR="00F605B3" w:rsidRDefault="008B4DA1" w:rsidP="00D07383">
      <w:pPr>
        <w:numPr>
          <w:ilvl w:val="1"/>
          <w:numId w:val="56"/>
        </w:numPr>
        <w:jc w:val="both"/>
      </w:pPr>
      <w:r>
        <w:rPr>
          <w:rtl/>
        </w:rPr>
        <w:t>מראי מקומות.</w:t>
      </w:r>
    </w:p>
    <w:p w14:paraId="5F40F36E" w14:textId="77777777" w:rsidR="00F605B3" w:rsidRDefault="008B4DA1" w:rsidP="00D07383">
      <w:pPr>
        <w:numPr>
          <w:ilvl w:val="2"/>
          <w:numId w:val="56"/>
        </w:numPr>
        <w:jc w:val="both"/>
      </w:pPr>
      <w:r>
        <w:rPr>
          <w:u w:val="single"/>
          <w:rtl/>
        </w:rPr>
        <w:t>הגרשז"א</w:t>
      </w:r>
      <w:r>
        <w:rPr>
          <w:rtl/>
        </w:rPr>
        <w:t xml:space="preserve"> זצ"ל (ישורון חט"ו עמ' קמ"ג הע' ל"ו) – "דנראה שהאיסור הוא רק שלא לצורך".</w:t>
      </w:r>
    </w:p>
    <w:p w14:paraId="59C7AAA9" w14:textId="77777777" w:rsidR="00F605B3" w:rsidRDefault="00F605B3">
      <w:pPr>
        <w:sectPr w:rsidR="00F605B3">
          <w:headerReference w:type="default" r:id="rId63"/>
          <w:type w:val="continuous"/>
          <w:pgSz w:w="11906" w:h="16838"/>
          <w:pgMar w:top="532" w:right="626" w:bottom="540" w:left="720" w:header="360" w:footer="0" w:gutter="0"/>
          <w:cols w:space="720"/>
          <w:formProt w:val="0"/>
          <w:bidi/>
          <w:docGrid w:linePitch="360"/>
        </w:sectPr>
      </w:pPr>
    </w:p>
    <w:p w14:paraId="5BEAFE38" w14:textId="77777777" w:rsidR="00F605B3" w:rsidRDefault="00F605B3">
      <w:pPr>
        <w:jc w:val="both"/>
      </w:pPr>
    </w:p>
    <w:p w14:paraId="6127889A" w14:textId="5771D76E" w:rsidR="00F605B3" w:rsidRDefault="00740B38" w:rsidP="00D07383">
      <w:pPr>
        <w:numPr>
          <w:ilvl w:val="0"/>
          <w:numId w:val="56"/>
        </w:numPr>
        <w:jc w:val="both"/>
      </w:pPr>
      <w:r>
        <w:rPr>
          <w:rFonts w:hint="cs"/>
          <w:sz w:val="28"/>
          <w:szCs w:val="28"/>
          <w:u w:val="single"/>
          <w:rtl/>
        </w:rPr>
        <w:t>כיבוי</w:t>
      </w:r>
      <w:r w:rsidR="008B4DA1">
        <w:rPr>
          <w:sz w:val="28"/>
          <w:szCs w:val="28"/>
          <w:u w:val="single"/>
          <w:rtl/>
        </w:rPr>
        <w:t xml:space="preserve"> נר בנשיפה</w:t>
      </w:r>
      <w:r w:rsidR="008B4DA1">
        <w:rPr>
          <w:rtl/>
        </w:rPr>
        <w:t xml:space="preserve"> (</w:t>
      </w:r>
      <w:r w:rsidR="008B4DA1">
        <w:t>blowing out a flame</w:t>
      </w:r>
      <w:r w:rsidR="008B4DA1">
        <w:rPr>
          <w:rtl/>
        </w:rPr>
        <w:t>)</w:t>
      </w:r>
      <w:r w:rsidR="00A00980">
        <w:rPr>
          <w:rtl/>
        </w:rPr>
        <w:fldChar w:fldCharType="begin"/>
      </w:r>
      <w:r w:rsidR="00A00980">
        <w:instrText xml:space="preserve"> XE "</w:instrText>
      </w:r>
      <w:r w:rsidR="00A00980" w:rsidRPr="001C2662">
        <w:rPr>
          <w:rFonts w:hint="cs"/>
          <w:sz w:val="28"/>
          <w:szCs w:val="28"/>
          <w:u w:val="single"/>
          <w:rtl/>
        </w:rPr>
        <w:instrText>כיבוי</w:instrText>
      </w:r>
      <w:r w:rsidR="00A00980" w:rsidRPr="001C2662">
        <w:rPr>
          <w:sz w:val="28"/>
          <w:szCs w:val="28"/>
          <w:u w:val="single"/>
          <w:rtl/>
        </w:rPr>
        <w:instrText xml:space="preserve"> נר בנשיפה</w:instrText>
      </w:r>
      <w:r w:rsidR="00A00980" w:rsidRPr="001C2662">
        <w:rPr>
          <w:rtl/>
        </w:rPr>
        <w:instrText xml:space="preserve"> (</w:instrText>
      </w:r>
      <w:r w:rsidR="00A00980" w:rsidRPr="001C2662">
        <w:instrText>blowing out a flame</w:instrText>
      </w:r>
      <w:r w:rsidR="00A00980" w:rsidRPr="001C2662">
        <w:rPr>
          <w:rtl/>
        </w:rPr>
        <w:instrText>)</w:instrText>
      </w:r>
      <w:r w:rsidR="00A00980">
        <w:instrText xml:space="preserve">" </w:instrText>
      </w:r>
      <w:r w:rsidR="00A00980">
        <w:rPr>
          <w:rtl/>
        </w:rPr>
        <w:fldChar w:fldCharType="end"/>
      </w:r>
      <w:r w:rsidR="008B4DA1">
        <w:rPr>
          <w:rtl/>
        </w:rPr>
        <w:t>.</w:t>
      </w:r>
    </w:p>
    <w:p w14:paraId="44B0691E" w14:textId="77777777" w:rsidR="00F605B3" w:rsidRDefault="008B4DA1" w:rsidP="00D07383">
      <w:pPr>
        <w:numPr>
          <w:ilvl w:val="1"/>
          <w:numId w:val="56"/>
        </w:numPr>
        <w:tabs>
          <w:tab w:val="right" w:pos="7920"/>
        </w:tabs>
        <w:jc w:val="both"/>
        <w:rPr>
          <w:rFonts w:eastAsia="SimSun"/>
          <w:b/>
          <w:i/>
          <w:lang w:eastAsia="zh-CN"/>
        </w:rPr>
      </w:pPr>
      <w:r>
        <w:rPr>
          <w:rFonts w:eastAsia="SimSun"/>
          <w:bCs/>
          <w:i/>
          <w:rtl/>
          <w:lang w:eastAsia="zh-CN"/>
        </w:rPr>
        <w:t>מחמיר</w:t>
      </w:r>
      <w:r>
        <w:rPr>
          <w:rFonts w:eastAsia="SimSun"/>
          <w:b/>
          <w:i/>
          <w:rtl/>
          <w:lang w:eastAsia="zh-CN"/>
        </w:rPr>
        <w:t>.</w:t>
      </w:r>
    </w:p>
    <w:p w14:paraId="780CF732" w14:textId="1CEA5532" w:rsidR="00BD3AE0" w:rsidRPr="00BD3AE0" w:rsidRDefault="00BD3AE0" w:rsidP="00D07383">
      <w:pPr>
        <w:numPr>
          <w:ilvl w:val="2"/>
          <w:numId w:val="56"/>
        </w:numPr>
        <w:jc w:val="both"/>
      </w:pPr>
      <w:r>
        <w:rPr>
          <w:rtl/>
        </w:rPr>
        <w:t xml:space="preserve">ברייתא </w:t>
      </w:r>
      <w:r>
        <w:rPr>
          <w:u w:val="single"/>
          <w:rtl/>
        </w:rPr>
        <w:t>מעשה תורה</w:t>
      </w:r>
      <w:r>
        <w:rPr>
          <w:rtl/>
        </w:rPr>
        <w:t xml:space="preserve"> (המיוחס לרבינו הקדוש</w:t>
      </w:r>
      <w:r>
        <w:rPr>
          <w:b/>
          <w:i/>
          <w:rtl/>
        </w:rPr>
        <w:t xml:space="preserve">, אות </w:t>
      </w:r>
      <w:r>
        <w:rPr>
          <w:rFonts w:hint="cs"/>
          <w:b/>
          <w:i/>
          <w:rtl/>
        </w:rPr>
        <w:t>ד</w:t>
      </w:r>
      <w:r>
        <w:rPr>
          <w:b/>
          <w:i/>
          <w:rtl/>
        </w:rPr>
        <w:t xml:space="preserve">'), הו"ד </w:t>
      </w:r>
      <w:r>
        <w:rPr>
          <w:b/>
          <w:i/>
          <w:u w:val="single"/>
          <w:rtl/>
        </w:rPr>
        <w:t>בכל בו</w:t>
      </w:r>
      <w:r>
        <w:rPr>
          <w:b/>
          <w:i/>
          <w:rtl/>
        </w:rPr>
        <w:t xml:space="preserve"> (סי' קי"ח ד"ה </w:t>
      </w:r>
      <w:r>
        <w:rPr>
          <w:rFonts w:hint="cs"/>
          <w:b/>
          <w:i/>
          <w:rtl/>
        </w:rPr>
        <w:t>ארבעה</w:t>
      </w:r>
      <w:r>
        <w:rPr>
          <w:b/>
          <w:i/>
          <w:rtl/>
        </w:rPr>
        <w:t>) – "</w:t>
      </w:r>
      <w:r>
        <w:rPr>
          <w:rtl/>
        </w:rPr>
        <w:t>ארבעה דברים העושה אותן דמו בראשו היושב בצלו של מת והעומד ערום לפני הנר והמכבה את הנר בפיו הרי זה נכפה והמשמש מטתו בפני הנר יוצאין ממנו בנים כעורים כפופים</w:t>
      </w:r>
      <w:r>
        <w:rPr>
          <w:rFonts w:hint="cs"/>
          <w:rtl/>
        </w:rPr>
        <w:t>".</w:t>
      </w:r>
    </w:p>
    <w:p w14:paraId="3EBD7053" w14:textId="2062596A" w:rsidR="00F605B3" w:rsidRDefault="008B4DA1" w:rsidP="00BD3AE0">
      <w:pPr>
        <w:tabs>
          <w:tab w:val="right" w:pos="7920"/>
        </w:tabs>
        <w:ind w:left="397"/>
        <w:jc w:val="both"/>
        <w:rPr>
          <w:rFonts w:eastAsia="SimSun"/>
          <w:b/>
          <w:i/>
          <w:lang w:eastAsia="zh-CN"/>
        </w:rPr>
      </w:pPr>
      <w:r>
        <w:rPr>
          <w:rFonts w:eastAsia="SimSun"/>
          <w:b/>
          <w:i/>
          <w:u w:val="single"/>
          <w:rtl/>
          <w:lang w:eastAsia="zh-CN"/>
        </w:rPr>
        <w:t>אוצר המדרשים</w:t>
      </w:r>
      <w:r>
        <w:rPr>
          <w:rFonts w:eastAsia="SimSun"/>
          <w:b/>
          <w:i/>
          <w:rtl/>
          <w:lang w:eastAsia="zh-CN"/>
        </w:rPr>
        <w:t xml:space="preserve"> (רבינו הקדוש עמ' תקי"א פרק ה' אות ד') – "</w:t>
      </w:r>
      <w:r>
        <w:rPr>
          <w:rFonts w:eastAsia="SimSun"/>
          <w:bCs/>
          <w:i/>
          <w:rtl/>
          <w:lang w:eastAsia="zh-CN"/>
        </w:rPr>
        <w:t>ה' דברים</w:t>
      </w:r>
      <w:r>
        <w:rPr>
          <w:rFonts w:eastAsia="SimSun"/>
          <w:b/>
          <w:i/>
          <w:rtl/>
          <w:lang w:eastAsia="zh-CN"/>
        </w:rPr>
        <w:t xml:space="preserve"> העושה אותם </w:t>
      </w:r>
      <w:r>
        <w:rPr>
          <w:rFonts w:eastAsia="SimSun"/>
          <w:bCs/>
          <w:i/>
          <w:rtl/>
          <w:lang w:eastAsia="zh-CN"/>
        </w:rPr>
        <w:t>דמו בראשו</w:t>
      </w:r>
      <w:r>
        <w:rPr>
          <w:rFonts w:eastAsia="SimSun"/>
          <w:b/>
          <w:i/>
          <w:rtl/>
          <w:lang w:eastAsia="zh-CN"/>
        </w:rPr>
        <w:t>: המכבה את הנר בפיו, והיושב בצלו של נר, והעומד בפני הנר ערום, והנכפה שמשמש מטתו, והמשמש בפני הנר דהויין לו בנים נכפים".</w:t>
      </w:r>
    </w:p>
    <w:p w14:paraId="6437C4D6" w14:textId="77777777" w:rsidR="00F605B3" w:rsidRDefault="008B4DA1" w:rsidP="00D07383">
      <w:pPr>
        <w:numPr>
          <w:ilvl w:val="2"/>
          <w:numId w:val="56"/>
        </w:numPr>
        <w:tabs>
          <w:tab w:val="right" w:pos="7920"/>
        </w:tabs>
        <w:jc w:val="both"/>
        <w:rPr>
          <w:rFonts w:eastAsia="SimSun"/>
          <w:b/>
          <w:i/>
          <w:lang w:eastAsia="zh-CN"/>
        </w:rPr>
      </w:pPr>
      <w:r>
        <w:rPr>
          <w:rFonts w:eastAsia="SimSun"/>
          <w:b/>
          <w:i/>
          <w:u w:val="single"/>
          <w:rtl/>
          <w:lang w:eastAsia="zh-CN"/>
        </w:rPr>
        <w:t>מנורת המאור</w:t>
      </w:r>
      <w:r>
        <w:rPr>
          <w:rFonts w:eastAsia="SimSun"/>
          <w:b/>
          <w:i/>
          <w:rtl/>
          <w:lang w:eastAsia="zh-CN"/>
        </w:rPr>
        <w:t xml:space="preserve"> (חופת אליהו רבה עמ' תנ"ו) – "</w:t>
      </w:r>
      <w:r>
        <w:rPr>
          <w:rFonts w:eastAsia="SimSun"/>
          <w:bCs/>
          <w:i/>
          <w:rtl/>
          <w:lang w:eastAsia="zh-CN"/>
        </w:rPr>
        <w:t>שלשה דברים</w:t>
      </w:r>
      <w:r>
        <w:rPr>
          <w:rFonts w:eastAsia="SimSun"/>
          <w:b/>
          <w:i/>
          <w:rtl/>
          <w:lang w:eastAsia="zh-CN"/>
        </w:rPr>
        <w:t xml:space="preserve"> העושה אותן דמו בראשו. היושב בצלו של נר, והמכבה הנר בפיו, </w:t>
      </w:r>
      <w:r>
        <w:rPr>
          <w:rFonts w:eastAsia="SimSun"/>
          <w:bCs/>
          <w:i/>
          <w:rtl/>
          <w:lang w:eastAsia="zh-CN"/>
        </w:rPr>
        <w:t>מפני שנכפה</w:t>
      </w:r>
      <w:r>
        <w:rPr>
          <w:rFonts w:eastAsia="SimSun"/>
          <w:b/>
          <w:i/>
          <w:rtl/>
          <w:lang w:eastAsia="zh-CN"/>
        </w:rPr>
        <w:t>, והמשמש מטתו לפני הנר, מפני שהויין לו בנים נכפים".</w:t>
      </w:r>
    </w:p>
    <w:p w14:paraId="4A8743FF" w14:textId="77777777" w:rsidR="00F605B3" w:rsidRDefault="008B4DA1" w:rsidP="00D07383">
      <w:pPr>
        <w:numPr>
          <w:ilvl w:val="2"/>
          <w:numId w:val="56"/>
        </w:numPr>
        <w:tabs>
          <w:tab w:val="right" w:pos="7920"/>
        </w:tabs>
        <w:jc w:val="both"/>
        <w:rPr>
          <w:rFonts w:eastAsia="SimSun"/>
          <w:b/>
          <w:i/>
          <w:lang w:eastAsia="zh-CN"/>
        </w:rPr>
      </w:pPr>
      <w:r>
        <w:rPr>
          <w:rFonts w:eastAsia="SimSun"/>
          <w:b/>
          <w:i/>
          <w:u w:val="single"/>
          <w:rtl/>
          <w:lang w:eastAsia="zh-CN"/>
        </w:rPr>
        <w:t>לחם הפנים</w:t>
      </w:r>
      <w:r>
        <w:rPr>
          <w:rFonts w:eastAsia="SimSun"/>
          <w:b/>
          <w:i/>
          <w:rtl/>
          <w:lang w:eastAsia="zh-CN"/>
        </w:rPr>
        <w:t xml:space="preserve"> (ס"ק ה') – "ארז"ל ד' דברים העושה אותן דמו בראשו וחד מנהון המכבה את הנר בפיו. וכן הוא בכלבו. (הגה) </w:t>
      </w:r>
      <w:r>
        <w:rPr>
          <w:rFonts w:eastAsia="SimSun"/>
          <w:bCs/>
          <w:i/>
          <w:rtl/>
          <w:lang w:eastAsia="zh-CN"/>
        </w:rPr>
        <w:t>והא דנוהגין הנשים בער"ש לכבות את הנרות בפיהם שומר מצוה לא ידע דבר רע</w:t>
      </w:r>
      <w:r>
        <w:rPr>
          <w:rFonts w:eastAsia="SimSun"/>
          <w:b/>
          <w:i/>
          <w:rtl/>
          <w:lang w:eastAsia="zh-CN"/>
        </w:rPr>
        <w:t xml:space="preserve"> נ"ל".</w:t>
      </w:r>
    </w:p>
    <w:p w14:paraId="424869F3" w14:textId="77777777" w:rsidR="00F605B3" w:rsidRDefault="008B4DA1" w:rsidP="00D07383">
      <w:pPr>
        <w:numPr>
          <w:ilvl w:val="2"/>
          <w:numId w:val="56"/>
        </w:numPr>
        <w:tabs>
          <w:tab w:val="right" w:pos="7920"/>
        </w:tabs>
        <w:jc w:val="both"/>
        <w:rPr>
          <w:rFonts w:eastAsia="SimSun"/>
          <w:b/>
          <w:i/>
          <w:lang w:eastAsia="zh-CN"/>
        </w:rPr>
      </w:pPr>
      <w:r>
        <w:rPr>
          <w:u w:val="single"/>
          <w:rtl/>
        </w:rPr>
        <w:t>יפה ללב</w:t>
      </w:r>
      <w:r>
        <w:rPr>
          <w:rtl/>
        </w:rPr>
        <w:t xml:space="preserve"> (ח"ג קונ"א יו"ד סי' קט"ז ס"ק ג') – "וכן יזהר מכל דברים המביאים לידי סכנה. כ' </w:t>
      </w:r>
      <w:r>
        <w:rPr>
          <w:u w:val="single"/>
          <w:rtl/>
        </w:rPr>
        <w:t>הבאה"ט</w:t>
      </w:r>
      <w:r>
        <w:rPr>
          <w:rtl/>
        </w:rPr>
        <w:t xml:space="preserve"> סק"ו לא יכבה את הנר בפיו וכ"כ בהזהרות הר"י סרוק תלמיד רבי' האר"י ז"ל סי' מ"ה לא יכבה נר בפיו כי הוא סכנה ע"כ. והסכנה היא כי יפול הנופל ממנו בחולי הנכפה כמבואר במ"א וה"ט דהנר קשה לחולי הנכפה כמ"ש במ"ר ס' נח פל"ז ובי' הרב ופ"ת כמו שהביא מרן מלכא אבי בס' זכירה לחיים ח"ב בפי' שם ד"ו ע"ב יע"ש</w:t>
      </w:r>
      <w:r>
        <w:rPr>
          <w:rFonts w:eastAsia="SimSun"/>
          <w:b/>
          <w:i/>
          <w:rtl/>
          <w:lang w:eastAsia="zh-CN"/>
        </w:rPr>
        <w:t>.</w:t>
      </w:r>
      <w:r>
        <w:rPr>
          <w:rtl/>
        </w:rPr>
        <w:t xml:space="preserve"> וכן לא יעמוד אדם לפני הנר ערום כי העומד לפני הנר ערום נכפה כמ"ש מהריק"ש בערך לחם בא"ח סי"ג משמא דגמ' פסחים דקי"ב".</w:t>
      </w:r>
    </w:p>
    <w:p w14:paraId="6F1560B9" w14:textId="77777777" w:rsidR="00F605B3" w:rsidRDefault="008B4DA1" w:rsidP="00D07383">
      <w:pPr>
        <w:numPr>
          <w:ilvl w:val="2"/>
          <w:numId w:val="56"/>
        </w:numPr>
        <w:tabs>
          <w:tab w:val="right" w:pos="7920"/>
        </w:tabs>
        <w:jc w:val="both"/>
        <w:rPr>
          <w:rFonts w:eastAsia="SimSun"/>
          <w:b/>
          <w:i/>
          <w:lang w:eastAsia="zh-CN"/>
        </w:rPr>
      </w:pPr>
      <w:r>
        <w:rPr>
          <w:rFonts w:eastAsia="SimSun"/>
          <w:b/>
          <w:i/>
          <w:u w:val="single"/>
          <w:rtl/>
          <w:lang w:eastAsia="zh-CN"/>
        </w:rPr>
        <w:t>זבחי צדק</w:t>
      </w:r>
      <w:r>
        <w:rPr>
          <w:rFonts w:eastAsia="SimSun"/>
          <w:b/>
          <w:i/>
          <w:rtl/>
          <w:lang w:eastAsia="zh-CN"/>
        </w:rPr>
        <w:t xml:space="preserve"> (ס"ק ע"ד) – "אז"ל שאין לכבות הנר בפיו וכן הוא בכל בו. לחה"פ סק"ה. והא דנוהגים הנשים בע"ש לכבות את הנרות בפיהם שומר מצוה לא ידע דבר רע נ"ל. לחה"פ שם".</w:t>
      </w:r>
    </w:p>
    <w:p w14:paraId="222C840F" w14:textId="0285F126" w:rsidR="00F605B3" w:rsidRDefault="008B4DA1" w:rsidP="00D07383">
      <w:pPr>
        <w:numPr>
          <w:ilvl w:val="2"/>
          <w:numId w:val="56"/>
        </w:numPr>
        <w:tabs>
          <w:tab w:val="right" w:pos="7920"/>
        </w:tabs>
        <w:jc w:val="both"/>
        <w:rPr>
          <w:rFonts w:eastAsia="SimSun"/>
          <w:b/>
          <w:i/>
          <w:lang w:eastAsia="zh-CN"/>
        </w:rPr>
      </w:pPr>
      <w:r>
        <w:rPr>
          <w:rFonts w:eastAsia="SimSun"/>
          <w:b/>
          <w:i/>
          <w:u w:val="single"/>
          <w:rtl/>
          <w:lang w:eastAsia="zh-CN"/>
        </w:rPr>
        <w:t>בן איש חי</w:t>
      </w:r>
      <w:r>
        <w:rPr>
          <w:rFonts w:eastAsia="SimSun"/>
          <w:b/>
          <w:i/>
          <w:rtl/>
          <w:lang w:eastAsia="zh-CN"/>
        </w:rPr>
        <w:t xml:space="preserve"> (שנה ב' פר' פנחס אות י"ח) – "ולא יכבה הנר בפיו".</w:t>
      </w:r>
    </w:p>
    <w:p w14:paraId="6780FE91" w14:textId="58032A4E" w:rsidR="00870CEA" w:rsidRDefault="00870CEA" w:rsidP="00D07383">
      <w:pPr>
        <w:numPr>
          <w:ilvl w:val="2"/>
          <w:numId w:val="56"/>
        </w:numPr>
        <w:tabs>
          <w:tab w:val="right" w:pos="7920"/>
        </w:tabs>
        <w:jc w:val="both"/>
        <w:rPr>
          <w:rFonts w:eastAsia="SimSun"/>
          <w:b/>
          <w:i/>
          <w:lang w:eastAsia="zh-CN"/>
        </w:rPr>
      </w:pPr>
      <w:r>
        <w:rPr>
          <w:u w:val="single"/>
          <w:rtl/>
        </w:rPr>
        <w:t>ס' זכירה</w:t>
      </w:r>
      <w:r>
        <w:rPr>
          <w:rtl/>
        </w:rPr>
        <w:t xml:space="preserve"> (ענין דרך ארץ אות ד')</w:t>
      </w:r>
      <w:r>
        <w:rPr>
          <w:rFonts w:hint="cs"/>
          <w:rtl/>
        </w:rPr>
        <w:t>.</w:t>
      </w:r>
    </w:p>
    <w:p w14:paraId="20D2E7D4" w14:textId="77777777" w:rsidR="00F605B3" w:rsidRDefault="008B4DA1" w:rsidP="00D07383">
      <w:pPr>
        <w:numPr>
          <w:ilvl w:val="2"/>
          <w:numId w:val="56"/>
        </w:numPr>
        <w:tabs>
          <w:tab w:val="right" w:pos="7920"/>
        </w:tabs>
        <w:jc w:val="both"/>
        <w:rPr>
          <w:rFonts w:eastAsia="SimSun"/>
          <w:b/>
          <w:i/>
          <w:lang w:eastAsia="zh-CN"/>
        </w:rPr>
      </w:pPr>
      <w:r>
        <w:rPr>
          <w:rFonts w:eastAsia="SimSun"/>
          <w:b/>
          <w:i/>
          <w:u w:val="single"/>
          <w:rtl/>
          <w:lang w:eastAsia="zh-CN"/>
        </w:rPr>
        <w:t>משמרת שלום</w:t>
      </w:r>
      <w:r>
        <w:rPr>
          <w:rFonts w:eastAsia="SimSun"/>
          <w:b/>
          <w:i/>
          <w:rtl/>
          <w:lang w:eastAsia="zh-CN"/>
        </w:rPr>
        <w:t xml:space="preserve"> (סי' קט"ז אות ב') – "סכנה לכבות את הנר בפיו (כ"ה בלחה"פ סק"ה בשם רז"ל וכ"ה בכלבו)".</w:t>
      </w:r>
    </w:p>
    <w:p w14:paraId="56146237" w14:textId="77777777" w:rsidR="00F605B3" w:rsidRDefault="008B4DA1" w:rsidP="00D07383">
      <w:pPr>
        <w:numPr>
          <w:ilvl w:val="2"/>
          <w:numId w:val="56"/>
        </w:numPr>
        <w:tabs>
          <w:tab w:val="right" w:pos="7920"/>
        </w:tabs>
        <w:jc w:val="both"/>
        <w:rPr>
          <w:rFonts w:eastAsia="SimSun"/>
          <w:b/>
          <w:i/>
          <w:lang w:eastAsia="zh-CN"/>
        </w:rPr>
      </w:pPr>
      <w:r>
        <w:rPr>
          <w:rFonts w:eastAsia="SimSun"/>
          <w:b/>
          <w:i/>
          <w:u w:val="single"/>
          <w:rtl/>
          <w:lang w:eastAsia="zh-CN"/>
        </w:rPr>
        <w:t>כף החיים</w:t>
      </w:r>
      <w:r>
        <w:rPr>
          <w:rFonts w:eastAsia="SimSun"/>
          <w:b/>
          <w:i/>
          <w:rtl/>
          <w:lang w:eastAsia="zh-CN"/>
        </w:rPr>
        <w:t xml:space="preserve"> (ס"ק קט"ו) – "ארז"ל אל יכבה אדם הנר בפיו ודמו בראשו. </w:t>
      </w:r>
      <w:r>
        <w:rPr>
          <w:rFonts w:eastAsia="SimSun"/>
          <w:bCs/>
          <w:i/>
          <w:rtl/>
          <w:lang w:eastAsia="zh-CN"/>
        </w:rPr>
        <w:t>והא דנוהגין הנשים</w:t>
      </w:r>
      <w:r>
        <w:rPr>
          <w:rFonts w:eastAsia="SimSun"/>
          <w:b/>
          <w:i/>
          <w:rtl/>
          <w:lang w:eastAsia="zh-CN"/>
        </w:rPr>
        <w:t xml:space="preserve"> בע"ש לכבות את חנרות בפיהם שומר מצוה לא ידע דבר רע. לה"פ אות ה' זב"צ אות ע"ד".</w:t>
      </w:r>
    </w:p>
    <w:p w14:paraId="6708CCA4" w14:textId="77777777" w:rsidR="00F605B3" w:rsidRDefault="008B4DA1" w:rsidP="00D07383">
      <w:pPr>
        <w:numPr>
          <w:ilvl w:val="2"/>
          <w:numId w:val="56"/>
        </w:numPr>
        <w:tabs>
          <w:tab w:val="right" w:pos="7920"/>
        </w:tabs>
        <w:jc w:val="both"/>
        <w:rPr>
          <w:rFonts w:eastAsia="SimSun"/>
          <w:b/>
          <w:i/>
          <w:lang w:eastAsia="zh-CN"/>
        </w:rPr>
      </w:pPr>
      <w:r>
        <w:rPr>
          <w:rFonts w:eastAsia="SimSun"/>
          <w:b/>
          <w:i/>
          <w:rtl/>
          <w:lang w:eastAsia="zh-CN"/>
        </w:rPr>
        <w:t xml:space="preserve">עי' </w:t>
      </w:r>
      <w:r>
        <w:rPr>
          <w:rFonts w:eastAsia="SimSun"/>
          <w:b/>
          <w:i/>
          <w:u w:val="single"/>
          <w:rtl/>
          <w:lang w:eastAsia="zh-CN"/>
        </w:rPr>
        <w:t>שלמת חיים</w:t>
      </w:r>
      <w:r>
        <w:rPr>
          <w:rFonts w:eastAsia="SimSun"/>
          <w:b/>
          <w:i/>
          <w:rtl/>
          <w:lang w:eastAsia="zh-CN"/>
        </w:rPr>
        <w:t xml:space="preserve"> (סי' תצ"ט, דפו"ח </w:t>
      </w:r>
      <w:r>
        <w:rPr>
          <w:color w:val="000000"/>
          <w:rtl/>
        </w:rPr>
        <w:t>עניינים שונים</w:t>
      </w:r>
      <w:r>
        <w:rPr>
          <w:rFonts w:eastAsia="SimSun"/>
          <w:b/>
          <w:i/>
          <w:rtl/>
          <w:lang w:eastAsia="zh-CN"/>
        </w:rPr>
        <w:t xml:space="preserve"> סי' צ"ה) – "בסוף ספר ראשית חכמה בחופת אליהו רבה, שער ג' קרוב לסופו ג דברים העושה אותן דמו בראשו ואלו הן היושב בצלו של נר והמכבה הנר בפיו מפני שנכפה ומשמש מטתו בפגי הנר כו', וכנראה שהוא מאמר חז"ל. והנה רבים אין זהירים ומכבים נר בפיהם, האם שייך ע"ז לומר והאידנא דרשו בה רבים שומר פתאים ד' (שבת קכט) וכן אם יש לחלק בין נר של שמן ובין נר של חלב או של נפט. תשובה: בוודאי ראוי ליזהר מזה ומי שאינו יודע יגן עליו הפסוק שומר וכו', אבל למי שיקבל ראוי להזהירו ולא עבדינן פרוקא לסכנתא [ע"ז ל א]".</w:t>
      </w:r>
    </w:p>
    <w:p w14:paraId="60774529" w14:textId="6AA2DF86" w:rsidR="00B05264" w:rsidRPr="00B05264" w:rsidRDefault="00B05264" w:rsidP="00D07383">
      <w:pPr>
        <w:numPr>
          <w:ilvl w:val="2"/>
          <w:numId w:val="56"/>
        </w:numPr>
        <w:tabs>
          <w:tab w:val="right" w:pos="7920"/>
        </w:tabs>
        <w:jc w:val="both"/>
        <w:rPr>
          <w:rFonts w:asciiTheme="majorBidi" w:hAnsiTheme="majorBidi"/>
          <w:rtl/>
        </w:rPr>
      </w:pPr>
      <w:r w:rsidRPr="00183F2D">
        <w:rPr>
          <w:rFonts w:asciiTheme="majorBidi" w:hAnsiTheme="majorBidi" w:cstheme="majorBidi"/>
          <w:u w:val="single"/>
          <w:rtl/>
        </w:rPr>
        <w:t>הגר"ד בהר"ן</w:t>
      </w:r>
      <w:r w:rsidRPr="00DC6210">
        <w:rPr>
          <w:rFonts w:asciiTheme="majorBidi" w:hAnsiTheme="majorBidi" w:cstheme="majorBidi"/>
          <w:rtl/>
        </w:rPr>
        <w:t xml:space="preserve"> זצ"ל </w:t>
      </w:r>
      <w:r>
        <w:rPr>
          <w:rFonts w:asciiTheme="majorBidi" w:hAnsiTheme="majorBidi" w:cstheme="majorBidi" w:hint="cs"/>
          <w:rtl/>
        </w:rPr>
        <w:t>(</w:t>
      </w:r>
      <w:r w:rsidRPr="00DC6210">
        <w:rPr>
          <w:rFonts w:asciiTheme="majorBidi" w:hAnsiTheme="majorBidi" w:cstheme="majorBidi"/>
          <w:rtl/>
        </w:rPr>
        <w:t xml:space="preserve">ארח דוד </w:t>
      </w:r>
      <w:r>
        <w:rPr>
          <w:rFonts w:asciiTheme="majorBidi" w:hAnsiTheme="majorBidi" w:cstheme="majorBidi" w:hint="cs"/>
          <w:rtl/>
        </w:rPr>
        <w:t xml:space="preserve">אות ת"נ, </w:t>
      </w:r>
      <w:r w:rsidRPr="00DC6210">
        <w:rPr>
          <w:rFonts w:asciiTheme="majorBidi" w:hAnsiTheme="majorBidi" w:cstheme="majorBidi"/>
          <w:rtl/>
        </w:rPr>
        <w:t xml:space="preserve">עמ' </w:t>
      </w:r>
      <w:r>
        <w:rPr>
          <w:rFonts w:asciiTheme="majorBidi" w:hAnsiTheme="majorBidi" w:cstheme="majorBidi" w:hint="cs"/>
          <w:rtl/>
        </w:rPr>
        <w:t>רל"ב</w:t>
      </w:r>
      <w:r>
        <w:rPr>
          <w:rFonts w:asciiTheme="majorBidi" w:hAnsiTheme="majorBidi" w:hint="cs"/>
          <w:rtl/>
        </w:rPr>
        <w:t xml:space="preserve">) </w:t>
      </w:r>
      <w:r>
        <w:rPr>
          <w:rFonts w:asciiTheme="majorBidi" w:hAnsiTheme="majorBidi"/>
          <w:rtl/>
        </w:rPr>
        <w:t>–</w:t>
      </w:r>
      <w:r w:rsidRPr="00183F2D">
        <w:rPr>
          <w:rFonts w:asciiTheme="majorBidi" w:hAnsiTheme="majorBidi"/>
          <w:rtl/>
        </w:rPr>
        <w:t xml:space="preserve"> </w:t>
      </w:r>
      <w:r>
        <w:rPr>
          <w:rFonts w:asciiTheme="majorBidi" w:hAnsiTheme="majorBidi" w:hint="cs"/>
          <w:rtl/>
        </w:rPr>
        <w:t>"</w:t>
      </w:r>
      <w:r w:rsidRPr="00B05264">
        <w:rPr>
          <w:rFonts w:asciiTheme="majorBidi" w:hAnsiTheme="majorBidi"/>
          <w:rtl/>
        </w:rPr>
        <w:t xml:space="preserve">פעם ילד כיבה את הנר בפיו לפני הגרע"י שלזינגר זצ"ל, </w:t>
      </w:r>
      <w:r w:rsidRPr="00B05264">
        <w:rPr>
          <w:rFonts w:asciiTheme="majorBidi" w:hAnsiTheme="majorBidi"/>
          <w:b/>
          <w:bCs/>
          <w:rtl/>
        </w:rPr>
        <w:t>ואמר לו להדליק שוב את הנר ולכבות בידו</w:t>
      </w:r>
      <w:r w:rsidRPr="00B05264">
        <w:rPr>
          <w:rFonts w:asciiTheme="majorBidi" w:hAnsiTheme="majorBidi"/>
          <w:rtl/>
        </w:rPr>
        <w:t>. ורבנו הסביר שכאשר מכבים בפה אומרים פ-א-י וזה 'שם' שאסור לומר, ואמנם יכול לכבות בפה לומר פורים פורים</w:t>
      </w:r>
      <w:r>
        <w:rPr>
          <w:rFonts w:asciiTheme="majorBidi" w:hAnsiTheme="majorBidi" w:hint="cs"/>
          <w:rtl/>
        </w:rPr>
        <w:t>".</w:t>
      </w:r>
    </w:p>
    <w:p w14:paraId="579FA8A9" w14:textId="5CA91B3D" w:rsidR="00F605B3" w:rsidRDefault="008B4DA1" w:rsidP="00D07383">
      <w:pPr>
        <w:numPr>
          <w:ilvl w:val="2"/>
          <w:numId w:val="56"/>
        </w:numPr>
        <w:tabs>
          <w:tab w:val="right" w:pos="7920"/>
        </w:tabs>
        <w:jc w:val="both"/>
        <w:rPr>
          <w:rFonts w:eastAsia="SimSun"/>
          <w:b/>
          <w:i/>
          <w:lang w:eastAsia="zh-CN"/>
        </w:rPr>
      </w:pPr>
      <w:r>
        <w:rPr>
          <w:rFonts w:eastAsia="SimSun"/>
          <w:b/>
          <w:i/>
          <w:u w:val="single"/>
          <w:rtl/>
          <w:lang w:eastAsia="zh-CN"/>
        </w:rPr>
        <w:t>קהלות יעקב</w:t>
      </w:r>
      <w:r>
        <w:rPr>
          <w:rFonts w:eastAsia="SimSun"/>
          <w:b/>
          <w:i/>
          <w:rtl/>
          <w:lang w:eastAsia="zh-CN"/>
        </w:rPr>
        <w:t xml:space="preserve"> (ארחות רבנו ח"א עמ' רל"ט אות י', עי' עמ' ק"ל) – "ראיתי שמו"ר (שליט"א) זצוק"ל לא מכבה מנורת נפט עם הפה רק עם היד (עי' חופת אלי' רבה שבסוף ראשית חכמה בעמ' ב')".</w:t>
      </w:r>
    </w:p>
    <w:p w14:paraId="2316499E" w14:textId="77777777" w:rsidR="00F605B3" w:rsidRDefault="008B4DA1" w:rsidP="00D07383">
      <w:pPr>
        <w:numPr>
          <w:ilvl w:val="2"/>
          <w:numId w:val="56"/>
        </w:numPr>
        <w:tabs>
          <w:tab w:val="right" w:pos="7920"/>
        </w:tabs>
        <w:jc w:val="both"/>
        <w:rPr>
          <w:rFonts w:eastAsia="SimSun"/>
          <w:b/>
          <w:i/>
          <w:lang w:eastAsia="zh-CN"/>
        </w:rPr>
      </w:pPr>
      <w:r>
        <w:rPr>
          <w:rFonts w:eastAsia="SimSun"/>
          <w:b/>
          <w:i/>
          <w:rtl/>
          <w:lang w:eastAsia="zh-CN"/>
        </w:rPr>
        <w:t xml:space="preserve">עי' </w:t>
      </w:r>
      <w:r>
        <w:rPr>
          <w:rFonts w:eastAsia="SimSun"/>
          <w:b/>
          <w:i/>
          <w:u w:val="single"/>
          <w:rtl/>
          <w:lang w:eastAsia="zh-CN"/>
        </w:rPr>
        <w:t>יביע אומר</w:t>
      </w:r>
      <w:r>
        <w:rPr>
          <w:rFonts w:eastAsia="SimSun"/>
          <w:b/>
          <w:i/>
          <w:rtl/>
          <w:lang w:eastAsia="zh-CN"/>
        </w:rPr>
        <w:t xml:space="preserve"> (ח"ט סי' צ"ה אות י"ד) – "שלמת חיים ... י"ל שכיון שלא נזכר בש"ס אין לחוש כל כך ... וצ"ע".</w:t>
      </w:r>
    </w:p>
    <w:p w14:paraId="2912ED4B" w14:textId="77777777" w:rsidR="00F605B3" w:rsidRDefault="008B4DA1">
      <w:pPr>
        <w:tabs>
          <w:tab w:val="right" w:pos="7920"/>
        </w:tabs>
        <w:ind w:left="397"/>
        <w:jc w:val="both"/>
        <w:rPr>
          <w:rFonts w:eastAsia="SimSun"/>
          <w:b/>
          <w:i/>
          <w:lang w:eastAsia="zh-CN"/>
        </w:rPr>
      </w:pPr>
      <w:r>
        <w:rPr>
          <w:rFonts w:eastAsia="SimSun"/>
          <w:b/>
          <w:i/>
          <w:u w:val="single"/>
          <w:rtl/>
          <w:lang w:eastAsia="zh-CN"/>
        </w:rPr>
        <w:t>הליכות עולם</w:t>
      </w:r>
      <w:r>
        <w:rPr>
          <w:rFonts w:eastAsia="SimSun"/>
          <w:b/>
          <w:i/>
          <w:rtl/>
          <w:lang w:eastAsia="zh-CN"/>
        </w:rPr>
        <w:t xml:space="preserve"> (ח"ז עמ' רמ"ח) – "לא יכבה הנר בפיו, אפילו עומד מרחוק, וברוח שפתיו מכבהו. וטוב שהנשים שמכבות הנר בפיהן ערב שבת, שימנעו מזה".</w:t>
      </w:r>
    </w:p>
    <w:p w14:paraId="5626273E" w14:textId="77777777" w:rsidR="00F605B3" w:rsidRDefault="008B4DA1" w:rsidP="00D07383">
      <w:pPr>
        <w:numPr>
          <w:ilvl w:val="2"/>
          <w:numId w:val="56"/>
        </w:numPr>
        <w:tabs>
          <w:tab w:val="right" w:pos="7920"/>
        </w:tabs>
        <w:jc w:val="both"/>
        <w:rPr>
          <w:rFonts w:eastAsia="SimSun"/>
          <w:b/>
          <w:i/>
          <w:lang w:eastAsia="zh-CN"/>
        </w:rPr>
      </w:pPr>
      <w:r>
        <w:rPr>
          <w:rFonts w:eastAsia="SimSun"/>
          <w:b/>
          <w:i/>
          <w:u w:val="single"/>
          <w:rtl/>
          <w:lang w:eastAsia="zh-CN"/>
        </w:rPr>
        <w:t>רבבות אפרים</w:t>
      </w:r>
      <w:r>
        <w:rPr>
          <w:rFonts w:eastAsia="SimSun"/>
          <w:b/>
          <w:i/>
          <w:rtl/>
          <w:lang w:eastAsia="zh-CN"/>
        </w:rPr>
        <w:t xml:space="preserve"> (ח"ד סי' נ"ד אות ל"ה) – "עיין </w:t>
      </w:r>
      <w:r>
        <w:rPr>
          <w:rFonts w:eastAsia="SimSun"/>
          <w:b/>
          <w:i/>
          <w:u w:val="single"/>
          <w:rtl/>
          <w:lang w:eastAsia="zh-CN"/>
        </w:rPr>
        <w:t>בכף החיים</w:t>
      </w:r>
      <w:r>
        <w:rPr>
          <w:rFonts w:eastAsia="SimSun"/>
          <w:b/>
          <w:i/>
          <w:rtl/>
          <w:lang w:eastAsia="zh-CN"/>
        </w:rPr>
        <w:t xml:space="preserve"> פלאג'י סימן ל"א א' כ"ח דכתב המכבה נר בפיו דמו בראשו עכ"ל, ולכן יש להזהר במוצאי שבת שעושה הבדלה על הנר דלא יכבה הנר אחר ההבדלה בפיו".</w:t>
      </w:r>
    </w:p>
    <w:p w14:paraId="10BC5CED" w14:textId="77777777" w:rsidR="00F605B3" w:rsidRDefault="008B4DA1" w:rsidP="00D07383">
      <w:pPr>
        <w:numPr>
          <w:ilvl w:val="2"/>
          <w:numId w:val="56"/>
        </w:numPr>
        <w:tabs>
          <w:tab w:val="right" w:pos="7920"/>
        </w:tabs>
        <w:jc w:val="both"/>
        <w:rPr>
          <w:rFonts w:eastAsia="SimSun"/>
          <w:b/>
          <w:i/>
          <w:lang w:eastAsia="zh-CN"/>
        </w:rPr>
      </w:pPr>
      <w:r>
        <w:rPr>
          <w:rFonts w:eastAsia="SimSun"/>
          <w:u w:val="single"/>
          <w:rtl/>
          <w:lang w:eastAsia="zh-CN"/>
        </w:rPr>
        <w:t>ששכ"ה</w:t>
      </w:r>
      <w:r>
        <w:rPr>
          <w:rFonts w:eastAsia="SimSun"/>
          <w:rtl/>
          <w:lang w:eastAsia="zh-CN"/>
        </w:rPr>
        <w:t xml:space="preserve"> (פרק ס' הע' ק"נ) – "ועיין שו"ת רבבות אפרים ח"ד סי' (מה) [נד] ס"ק לה, דלא יכבה את הנר בפיו אלא רק כמוזכר בפנים".</w:t>
      </w:r>
    </w:p>
    <w:p w14:paraId="2545BD0D" w14:textId="77777777" w:rsidR="00F605B3" w:rsidRDefault="008B4DA1" w:rsidP="00D07383">
      <w:pPr>
        <w:numPr>
          <w:ilvl w:val="2"/>
          <w:numId w:val="56"/>
        </w:numPr>
        <w:tabs>
          <w:tab w:val="right" w:pos="7920"/>
        </w:tabs>
        <w:jc w:val="both"/>
        <w:rPr>
          <w:rFonts w:eastAsia="SimSun"/>
          <w:b/>
          <w:i/>
          <w:lang w:eastAsia="zh-CN"/>
        </w:rPr>
      </w:pPr>
      <w:r>
        <w:rPr>
          <w:rFonts w:eastAsia="SimSun"/>
          <w:b/>
          <w:i/>
          <w:u w:val="single"/>
          <w:rtl/>
          <w:lang w:eastAsia="zh-CN"/>
        </w:rPr>
        <w:t>הגרח"ק</w:t>
      </w:r>
      <w:r>
        <w:rPr>
          <w:rFonts w:eastAsia="SimSun"/>
          <w:b/>
          <w:i/>
          <w:rtl/>
          <w:lang w:eastAsia="zh-CN"/>
        </w:rPr>
        <w:t xml:space="preserve"> שליט"א (</w:t>
      </w:r>
      <w:r>
        <w:rPr>
          <w:b/>
          <w:i/>
          <w:rtl/>
        </w:rPr>
        <w:t>דרך שיחה ח"א עמ' רע"ג) – "ראיתי את הרב מכבה נר הבדלה ברוח שעושה עם ידיו, האם יש מקור שלא לכבות הנר ברוח פיו. תשובה: כשהנר של חלב יש חשש שיריח וזה אסור, אבל גם בלא"ה כך כתוב במדרש חופת אליהו המודפס בסוף ספר 'ראשית חכמה', ושם שער ג': ג' דברים העושה אותם דמו בראשו, והמכבה את הנר בפיו מפני שנכפה (דף רס"ח ע"ב טור ב')".</w:t>
      </w:r>
    </w:p>
    <w:p w14:paraId="7F72641A" w14:textId="77777777" w:rsidR="00F605B3" w:rsidRDefault="008B4DA1">
      <w:pPr>
        <w:tabs>
          <w:tab w:val="right" w:pos="7920"/>
        </w:tabs>
        <w:ind w:left="397"/>
        <w:jc w:val="both"/>
        <w:rPr>
          <w:rFonts w:eastAsia="SimSun"/>
          <w:b/>
          <w:i/>
          <w:lang w:eastAsia="zh-CN"/>
        </w:rPr>
      </w:pPr>
      <w:r>
        <w:rPr>
          <w:b/>
          <w:i/>
          <w:u w:val="single"/>
          <w:rtl/>
        </w:rPr>
        <w:t>הגרח"ק</w:t>
      </w:r>
      <w:r>
        <w:rPr>
          <w:b/>
          <w:i/>
          <w:rtl/>
        </w:rPr>
        <w:t xml:space="preserve"> שליט"א (</w:t>
      </w:r>
      <w:r>
        <w:rPr>
          <w:rtl/>
        </w:rPr>
        <w:t>ח"ב שאלת רב ח"א פרק י"ג סעי' ט"ז) – "שאלה: ראיתי בס' דרך שיחה (עמוד רעג) שאין לכבות נר בפיו מפני שנכפה כדאי' במדרש. ויש נוהגים לא להפיח אלא לומר מילה שיש בה שי"ן כגון שבת, ולהגיד השי"ן בנפיחה חזקה ועי"ז נכבה, ושמעתי הטעם שהקפידא היא משום שרעש הנפיחה (שה....) הוא שם של מלאך, וע"י עצה זו לא יגיד שמו. ולכאורה לפי דברי החופת אליהו לא מהני העצה שהזכרתי. תשובה: אין לעשות כן".</w:t>
      </w:r>
    </w:p>
    <w:p w14:paraId="6277251E" w14:textId="743397AC" w:rsidR="00A06CE8" w:rsidRDefault="008B4DA1" w:rsidP="00D07383">
      <w:pPr>
        <w:numPr>
          <w:ilvl w:val="2"/>
          <w:numId w:val="56"/>
        </w:numPr>
        <w:tabs>
          <w:tab w:val="right" w:pos="7920"/>
        </w:tabs>
        <w:jc w:val="both"/>
        <w:rPr>
          <w:rFonts w:eastAsia="SimSun"/>
          <w:b/>
          <w:i/>
          <w:lang w:eastAsia="zh-CN"/>
        </w:rPr>
      </w:pPr>
      <w:r>
        <w:rPr>
          <w:rFonts w:eastAsia="SimSun"/>
          <w:b/>
          <w:i/>
          <w:u w:val="single"/>
          <w:rtl/>
          <w:lang w:eastAsia="zh-CN"/>
        </w:rPr>
        <w:t>הגר"י ב</w:t>
      </w:r>
      <w:r w:rsidR="001D1195">
        <w:rPr>
          <w:rFonts w:eastAsia="SimSun" w:hint="cs"/>
          <w:b/>
          <w:i/>
          <w:u w:val="single"/>
          <w:rtl/>
          <w:lang w:eastAsia="zh-CN"/>
        </w:rPr>
        <w:t>ע</w:t>
      </w:r>
      <w:r>
        <w:rPr>
          <w:rFonts w:eastAsia="SimSun"/>
          <w:b/>
          <w:i/>
          <w:u w:val="single"/>
          <w:rtl/>
          <w:lang w:eastAsia="zh-CN"/>
        </w:rPr>
        <w:t>לסקי</w:t>
      </w:r>
      <w:r>
        <w:rPr>
          <w:rFonts w:eastAsia="SimSun"/>
          <w:b/>
          <w:i/>
          <w:rtl/>
          <w:lang w:eastAsia="zh-CN"/>
        </w:rPr>
        <w:t xml:space="preserve"> זצ"ל (</w:t>
      </w:r>
      <w:r>
        <w:rPr>
          <w:rFonts w:eastAsia="SimSun"/>
          <w:bCs/>
          <w:iCs/>
          <w:lang w:eastAsia="zh-CN"/>
        </w:rPr>
        <w:t>Halachically Speaking</w:t>
      </w:r>
      <w:r>
        <w:rPr>
          <w:rFonts w:eastAsia="SimSun"/>
          <w:bCs/>
          <w:iCs/>
          <w:rtl/>
          <w:lang w:eastAsia="zh-CN" w:bidi="ar-SA"/>
        </w:rPr>
        <w:t xml:space="preserve"> </w:t>
      </w:r>
      <w:r>
        <w:rPr>
          <w:rFonts w:eastAsia="SimSun"/>
          <w:b/>
          <w:i/>
          <w:rtl/>
          <w:lang w:eastAsia="zh-CN"/>
        </w:rPr>
        <w:t>שנה ב' מספר ז</w:t>
      </w:r>
      <w:r>
        <w:rPr>
          <w:rFonts w:eastAsia="SimSun"/>
          <w:b/>
          <w:i/>
          <w:rtl/>
          <w:lang w:eastAsia="zh-CN" w:bidi="ar-SA"/>
        </w:rPr>
        <w:t>'</w:t>
      </w:r>
      <w:r>
        <w:rPr>
          <w:rFonts w:eastAsia="SimSun"/>
          <w:b/>
          <w:i/>
          <w:rtl/>
          <w:lang w:eastAsia="zh-CN"/>
        </w:rPr>
        <w:t xml:space="preserve"> הע' ע"ה) </w:t>
      </w:r>
      <w:r w:rsidR="00A06CE8">
        <w:rPr>
          <w:rFonts w:eastAsia="SimSun" w:hint="cs"/>
          <w:b/>
          <w:i/>
          <w:rtl/>
          <w:lang w:eastAsia="zh-CN"/>
        </w:rPr>
        <w:t>-</w:t>
      </w:r>
    </w:p>
    <w:p w14:paraId="0FD7CA7D" w14:textId="77777777" w:rsidR="00F605B3" w:rsidRDefault="008B4DA1" w:rsidP="00A06CE8">
      <w:pPr>
        <w:tabs>
          <w:tab w:val="right" w:pos="7920"/>
        </w:tabs>
        <w:bidi w:val="0"/>
        <w:jc w:val="both"/>
        <w:rPr>
          <w:rFonts w:eastAsia="SimSun"/>
          <w:b/>
          <w:i/>
          <w:lang w:eastAsia="zh-CN"/>
        </w:rPr>
      </w:pPr>
      <w:r>
        <w:rPr>
          <w:bCs/>
          <w:iCs/>
        </w:rPr>
        <w:t>one should be careful and avoid blowing out a candle with one’s mouth</w:t>
      </w:r>
      <w:r w:rsidR="00A06CE8">
        <w:rPr>
          <w:bCs/>
          <w:iCs/>
        </w:rPr>
        <w:t>.</w:t>
      </w:r>
    </w:p>
    <w:p w14:paraId="647FE809" w14:textId="77777777" w:rsidR="00F605B3" w:rsidRDefault="008B4DA1" w:rsidP="00D07383">
      <w:pPr>
        <w:numPr>
          <w:ilvl w:val="2"/>
          <w:numId w:val="56"/>
        </w:numPr>
        <w:tabs>
          <w:tab w:val="right" w:pos="7920"/>
        </w:tabs>
        <w:jc w:val="both"/>
        <w:rPr>
          <w:rFonts w:eastAsia="SimSun"/>
          <w:b/>
          <w:i/>
          <w:lang w:eastAsia="zh-CN"/>
        </w:rPr>
      </w:pPr>
      <w:r>
        <w:rPr>
          <w:b/>
          <w:i/>
          <w:u w:val="single"/>
          <w:rtl/>
        </w:rPr>
        <w:t>ילקוט יוסף</w:t>
      </w:r>
      <w:r>
        <w:rPr>
          <w:b/>
          <w:i/>
          <w:rtl/>
        </w:rPr>
        <w:t xml:space="preserve"> (קיצור שו"ע או"ח סי' רח"צ סעי'</w:t>
      </w:r>
      <w:r>
        <w:rPr>
          <w:rFonts w:eastAsia="SimSun"/>
          <w:b/>
          <w:i/>
          <w:rtl/>
          <w:lang w:eastAsia="zh-CN"/>
        </w:rPr>
        <w:t xml:space="preserve"> ט', עי' </w:t>
      </w:r>
      <w:r>
        <w:rPr>
          <w:b/>
          <w:i/>
          <w:rtl/>
        </w:rPr>
        <w:t>שבת ח"א עמ' תע"ז אות ט', עי' דפו"ח ח"א-ד' עמ' תתע"ה) – "נכון לכבות את הנר אחר ההבדלה, כדי שיהיה ניכר שלא הודלק אלא למצות ההבדלה. ונכון שלא לכבותו ברוח פיו. ויש שנהגו לכבות הנר בשיירי היין. ואמנם רבים אין נזהרים שלא לכבות את הנר בפיו, ויש להם על מה שיסמוכו, אחר שלא הוזכר דין זה בש</w:t>
      </w:r>
      <w:r>
        <w:rPr>
          <w:rtl/>
        </w:rPr>
        <w:t>"</w:t>
      </w:r>
      <w:r>
        <w:rPr>
          <w:b/>
          <w:i/>
          <w:rtl/>
        </w:rPr>
        <w:t>ס"</w:t>
      </w:r>
      <w:r>
        <w:rPr>
          <w:rFonts w:eastAsia="SimSun"/>
          <w:b/>
          <w:i/>
          <w:rtl/>
          <w:lang w:eastAsia="zh-CN"/>
        </w:rPr>
        <w:t>.</w:t>
      </w:r>
    </w:p>
    <w:p w14:paraId="19F59E2D" w14:textId="77777777" w:rsidR="00F605B3" w:rsidRDefault="008B4DA1">
      <w:pPr>
        <w:tabs>
          <w:tab w:val="right" w:pos="7920"/>
        </w:tabs>
        <w:ind w:left="397"/>
        <w:jc w:val="both"/>
        <w:rPr>
          <w:rFonts w:eastAsia="SimSun"/>
          <w:b/>
          <w:i/>
          <w:lang w:eastAsia="zh-CN"/>
        </w:rPr>
      </w:pPr>
      <w:r>
        <w:rPr>
          <w:b/>
          <w:i/>
          <w:u w:val="single"/>
          <w:rtl/>
        </w:rPr>
        <w:t>ילקוט יוסף</w:t>
      </w:r>
      <w:r>
        <w:rPr>
          <w:b/>
          <w:i/>
          <w:rtl/>
        </w:rPr>
        <w:t xml:space="preserve"> (קיצור שו"ע יו"ד סי' קט"ז סעי' מ') – "</w:t>
      </w:r>
      <w:r>
        <w:rPr>
          <w:rFonts w:eastAsia="SimSun"/>
          <w:b/>
          <w:i/>
          <w:rtl/>
          <w:lang w:eastAsia="zh-CN"/>
        </w:rPr>
        <w:t>נכון להזהר שלא יכבה הנר בפיו, אפילו עומד מרחוק, וברוח שפתיו מכבהו. וטוב שהנשים שמכבות הנר בפיהן בערב שבת, שימנעו מזה. [הליכות עולם חלק ז' עמוד רמח]".</w:t>
      </w:r>
    </w:p>
    <w:p w14:paraId="7EC1F651" w14:textId="77777777" w:rsidR="00F605B3" w:rsidRDefault="008B4DA1" w:rsidP="00D07383">
      <w:pPr>
        <w:numPr>
          <w:ilvl w:val="2"/>
          <w:numId w:val="56"/>
        </w:numPr>
        <w:tabs>
          <w:tab w:val="right" w:pos="7920"/>
        </w:tabs>
        <w:jc w:val="both"/>
        <w:rPr>
          <w:rFonts w:eastAsia="SimSun"/>
          <w:b/>
          <w:i/>
          <w:lang w:eastAsia="zh-CN"/>
        </w:rPr>
      </w:pPr>
      <w:r>
        <w:rPr>
          <w:b/>
          <w:i/>
          <w:u w:val="single"/>
          <w:rtl/>
        </w:rPr>
        <w:t>שמירת הגוף והנפש</w:t>
      </w:r>
      <w:r>
        <w:rPr>
          <w:b/>
          <w:i/>
          <w:rtl/>
        </w:rPr>
        <w:t xml:space="preserve"> (סי' רס"ז סעי' ח').</w:t>
      </w:r>
    </w:p>
    <w:p w14:paraId="721376B0" w14:textId="77777777" w:rsidR="00F605B3" w:rsidRDefault="008B4DA1" w:rsidP="00D07383">
      <w:pPr>
        <w:numPr>
          <w:ilvl w:val="2"/>
          <w:numId w:val="56"/>
        </w:numPr>
        <w:tabs>
          <w:tab w:val="right" w:pos="7920"/>
        </w:tabs>
        <w:jc w:val="both"/>
        <w:rPr>
          <w:rFonts w:eastAsia="SimSun"/>
          <w:b/>
          <w:i/>
          <w:lang w:eastAsia="zh-CN"/>
        </w:rPr>
      </w:pPr>
      <w:r>
        <w:rPr>
          <w:rFonts w:eastAsia="SimSun"/>
          <w:b/>
          <w:i/>
          <w:u w:val="single"/>
          <w:rtl/>
          <w:lang w:eastAsia="zh-CN"/>
        </w:rPr>
        <w:t>הל' שבת בשבת</w:t>
      </w:r>
      <w:r>
        <w:rPr>
          <w:rFonts w:eastAsia="SimSun"/>
          <w:b/>
          <w:i/>
          <w:rtl/>
          <w:lang w:eastAsia="zh-CN"/>
        </w:rPr>
        <w:t xml:space="preserve"> (ח"ד פרק ע"ו סעי' מ') – "ואסור לכבות הנר בפיו".</w:t>
      </w:r>
    </w:p>
    <w:p w14:paraId="6FBD221D" w14:textId="77777777" w:rsidR="00F605B3" w:rsidRDefault="008B4DA1" w:rsidP="00D07383">
      <w:pPr>
        <w:numPr>
          <w:ilvl w:val="2"/>
          <w:numId w:val="56"/>
        </w:numPr>
        <w:tabs>
          <w:tab w:val="right" w:pos="7920"/>
        </w:tabs>
        <w:jc w:val="both"/>
        <w:rPr>
          <w:rFonts w:eastAsia="SimSun"/>
          <w:b/>
          <w:i/>
          <w:lang w:eastAsia="zh-CN"/>
        </w:rPr>
      </w:pPr>
      <w:r>
        <w:rPr>
          <w:rFonts w:eastAsia="SimSun"/>
          <w:b/>
          <w:i/>
          <w:u w:val="single"/>
          <w:rtl/>
          <w:lang w:eastAsia="zh-CN"/>
        </w:rPr>
        <w:t>פסקי תשובות</w:t>
      </w:r>
      <w:r>
        <w:rPr>
          <w:rFonts w:eastAsia="SimSun"/>
          <w:b/>
          <w:i/>
          <w:rtl/>
          <w:lang w:eastAsia="zh-CN"/>
        </w:rPr>
        <w:t xml:space="preserve"> (דפו"ח סי' רצ"ו הע' ע"א) – "אך לא בנשיפה בפיו שיש בו משום סכנה, כדכתב בכה"ח למהר"ח פלאג'י זצ"ל סי' ל"א אות כ"ח".</w:t>
      </w:r>
    </w:p>
    <w:p w14:paraId="45D2AD31" w14:textId="77777777" w:rsidR="00F605B3" w:rsidRDefault="008B4DA1" w:rsidP="00D07383">
      <w:pPr>
        <w:numPr>
          <w:ilvl w:val="2"/>
          <w:numId w:val="56"/>
        </w:numPr>
        <w:tabs>
          <w:tab w:val="right" w:pos="7920"/>
        </w:tabs>
        <w:jc w:val="both"/>
        <w:rPr>
          <w:rFonts w:eastAsia="SimSun"/>
          <w:b/>
          <w:i/>
          <w:lang w:eastAsia="zh-CN"/>
        </w:rPr>
      </w:pPr>
      <w:r>
        <w:rPr>
          <w:u w:val="single"/>
          <w:rtl/>
        </w:rPr>
        <w:t>דברי בניהו</w:t>
      </w:r>
      <w:r>
        <w:rPr>
          <w:rtl/>
        </w:rPr>
        <w:t xml:space="preserve"> (ח"ה יו"ד סי' ט"ז אות ג') – "דהמכבה הנר ולאו דוקא נר של מצוה אלא כל נר דמו בראשו מפני שנכפה. ולכן יש ליזהר בכל נר לא לכבותו בפיו ...".</w:t>
      </w:r>
    </w:p>
    <w:p w14:paraId="3E4B17FA" w14:textId="77777777" w:rsidR="00F605B3" w:rsidRDefault="008B4DA1" w:rsidP="00D07383">
      <w:pPr>
        <w:numPr>
          <w:ilvl w:val="2"/>
          <w:numId w:val="56"/>
        </w:numPr>
        <w:tabs>
          <w:tab w:val="right" w:pos="7920"/>
        </w:tabs>
        <w:jc w:val="both"/>
        <w:rPr>
          <w:rFonts w:eastAsia="SimSun"/>
          <w:b/>
          <w:i/>
          <w:lang w:eastAsia="zh-CN"/>
        </w:rPr>
      </w:pPr>
      <w:r>
        <w:rPr>
          <w:b/>
          <w:i/>
          <w:rtl/>
        </w:rPr>
        <w:t xml:space="preserve">עי' </w:t>
      </w:r>
      <w:r>
        <w:rPr>
          <w:u w:val="single"/>
          <w:rtl/>
        </w:rPr>
        <w:t>הגר"י ברקוביץ</w:t>
      </w:r>
      <w:r>
        <w:rPr>
          <w:rtl/>
        </w:rPr>
        <w:t xml:space="preserve"> שליט"א (מכתב </w:t>
      </w:r>
      <w:r>
        <w:rPr>
          <w:rFonts w:eastAsia="SimSun"/>
          <w:color w:val="000000"/>
          <w:rtl/>
          <w:lang w:eastAsia="zh-CN"/>
        </w:rPr>
        <w:t>במייל</w:t>
      </w:r>
      <w:r>
        <w:rPr>
          <w:rtl/>
        </w:rPr>
        <w:t>) -</w:t>
      </w:r>
    </w:p>
    <w:p w14:paraId="21BF269F" w14:textId="3923D042" w:rsidR="00825729" w:rsidRPr="00676B20" w:rsidRDefault="00825729" w:rsidP="00825729">
      <w:pPr>
        <w:tabs>
          <w:tab w:val="right" w:pos="7920"/>
        </w:tabs>
        <w:bidi w:val="0"/>
        <w:ind w:right="354"/>
        <w:jc w:val="both"/>
        <w:rPr>
          <w:color w:val="222222"/>
          <w:highlight w:val="white"/>
        </w:rPr>
      </w:pPr>
      <w:r>
        <w:rPr>
          <w:color w:val="222222"/>
          <w:highlight w:val="white"/>
        </w:rPr>
        <w:t>Is it true that one shouldn't blow out a candle/flame but should rather shake the match/candle until it goes out?</w:t>
      </w:r>
    </w:p>
    <w:p w14:paraId="0A758C55" w14:textId="3D395C35" w:rsidR="00825729" w:rsidRDefault="00825729" w:rsidP="00825729">
      <w:pPr>
        <w:tabs>
          <w:tab w:val="right" w:pos="7920"/>
        </w:tabs>
        <w:bidi w:val="0"/>
        <w:ind w:right="354"/>
        <w:jc w:val="both"/>
        <w:rPr>
          <w:rFonts w:eastAsia="SimSun"/>
          <w:b/>
          <w:i/>
          <w:lang w:eastAsia="zh-CN"/>
        </w:rPr>
      </w:pPr>
      <w:r>
        <w:rPr>
          <w:color w:val="222222"/>
          <w:highlight w:val="white"/>
        </w:rPr>
        <w:t>R' Y. Berkovits wrote:</w:t>
      </w:r>
      <w:r>
        <w:rPr>
          <w:color w:val="222222"/>
        </w:rPr>
        <w:t xml:space="preserve"> </w:t>
      </w:r>
      <w:r>
        <w:rPr>
          <w:color w:val="222222"/>
          <w:highlight w:val="white"/>
        </w:rPr>
        <w:t>It’s brought down al pi kabbalah that blowing is the shem of a malach. Therefore many are noheg to put it out by waving their hand in front of the flame (or by breathing instead of blowing).</w:t>
      </w:r>
    </w:p>
    <w:p w14:paraId="6E3054E5" w14:textId="77777777" w:rsidR="00F605B3" w:rsidRDefault="00F605B3">
      <w:pPr>
        <w:tabs>
          <w:tab w:val="right" w:pos="7920"/>
        </w:tabs>
        <w:jc w:val="both"/>
        <w:rPr>
          <w:rFonts w:eastAsia="SimSun"/>
          <w:bCs/>
          <w:i/>
          <w:lang w:eastAsia="zh-CN"/>
        </w:rPr>
      </w:pPr>
    </w:p>
    <w:p w14:paraId="4F35BA6B" w14:textId="77777777" w:rsidR="00F605B3" w:rsidRDefault="008B4DA1" w:rsidP="00D07383">
      <w:pPr>
        <w:numPr>
          <w:ilvl w:val="1"/>
          <w:numId w:val="56"/>
        </w:numPr>
        <w:tabs>
          <w:tab w:val="right" w:pos="7920"/>
        </w:tabs>
        <w:jc w:val="both"/>
        <w:rPr>
          <w:rFonts w:eastAsia="SimSun"/>
          <w:b/>
          <w:i/>
          <w:lang w:eastAsia="zh-CN"/>
        </w:rPr>
      </w:pPr>
      <w:r>
        <w:rPr>
          <w:rFonts w:eastAsia="SimSun"/>
          <w:bCs/>
          <w:i/>
          <w:rtl/>
          <w:lang w:eastAsia="zh-CN"/>
        </w:rPr>
        <w:t>מיקל</w:t>
      </w:r>
      <w:r>
        <w:rPr>
          <w:rFonts w:eastAsia="SimSun"/>
          <w:b/>
          <w:i/>
          <w:rtl/>
          <w:lang w:eastAsia="zh-CN"/>
        </w:rPr>
        <w:t>.</w:t>
      </w:r>
    </w:p>
    <w:p w14:paraId="5B3D83FF" w14:textId="77777777" w:rsidR="00F605B3" w:rsidRDefault="008B4DA1" w:rsidP="00D07383">
      <w:pPr>
        <w:numPr>
          <w:ilvl w:val="2"/>
          <w:numId w:val="56"/>
        </w:numPr>
        <w:tabs>
          <w:tab w:val="right" w:pos="7920"/>
        </w:tabs>
        <w:jc w:val="both"/>
        <w:rPr>
          <w:rFonts w:eastAsia="SimSun"/>
          <w:b/>
          <w:i/>
          <w:lang w:eastAsia="zh-CN"/>
        </w:rPr>
      </w:pPr>
      <w:r>
        <w:rPr>
          <w:u w:val="single"/>
          <w:rtl/>
        </w:rPr>
        <w:t>הגר"ע אויערבאך</w:t>
      </w:r>
      <w:r>
        <w:rPr>
          <w:rtl/>
        </w:rPr>
        <w:t xml:space="preserve"> שליט"א (מרשימות הגר"י שוב, בעניני סכנה אות ה') – </w:t>
      </w:r>
      <w:r>
        <w:rPr>
          <w:color w:val="000000"/>
          <w:rtl/>
        </w:rPr>
        <w:t>"אין צריך להחמיר לא לכבות את הנר בפה דהאידנא דדשו ביה רבים שומר פתאים ה'".</w:t>
      </w:r>
    </w:p>
    <w:p w14:paraId="61FDA168" w14:textId="77777777" w:rsidR="00F605B3" w:rsidRPr="00676B20" w:rsidRDefault="00F605B3">
      <w:pPr>
        <w:tabs>
          <w:tab w:val="right" w:pos="7920"/>
        </w:tabs>
        <w:jc w:val="both"/>
        <w:rPr>
          <w:rFonts w:eastAsia="SimSun"/>
          <w:b/>
          <w:i/>
          <w:lang w:eastAsia="zh-CN"/>
        </w:rPr>
      </w:pPr>
    </w:p>
    <w:p w14:paraId="5A25EF77" w14:textId="76BE38CC" w:rsidR="00F605B3" w:rsidRDefault="008B4DA1" w:rsidP="00D07383">
      <w:pPr>
        <w:numPr>
          <w:ilvl w:val="1"/>
          <w:numId w:val="56"/>
        </w:numPr>
        <w:tabs>
          <w:tab w:val="right" w:pos="7920"/>
        </w:tabs>
        <w:jc w:val="both"/>
        <w:rPr>
          <w:rFonts w:eastAsia="SimSun"/>
          <w:b/>
          <w:i/>
          <w:lang w:eastAsia="zh-CN"/>
        </w:rPr>
      </w:pPr>
      <w:r>
        <w:rPr>
          <w:rFonts w:eastAsia="SimSun"/>
          <w:bCs/>
          <w:i/>
          <w:rtl/>
          <w:lang w:eastAsia="zh-CN"/>
        </w:rPr>
        <w:t xml:space="preserve">הגדר: האם יש סכנה רק אם מכבה הנר בפיו, או גם עם </w:t>
      </w:r>
      <w:r w:rsidR="00740B38">
        <w:rPr>
          <w:rFonts w:eastAsia="SimSun" w:hint="cs"/>
          <w:bCs/>
          <w:i/>
          <w:rtl/>
          <w:lang w:eastAsia="zh-CN"/>
        </w:rPr>
        <w:t>כיבוי</w:t>
      </w:r>
      <w:r>
        <w:rPr>
          <w:rFonts w:eastAsia="SimSun"/>
          <w:bCs/>
          <w:i/>
          <w:rtl/>
          <w:lang w:eastAsia="zh-CN"/>
        </w:rPr>
        <w:t xml:space="preserve"> ע"י רוח שעושה עם ידיו וכדו'</w:t>
      </w:r>
      <w:r>
        <w:rPr>
          <w:rFonts w:eastAsia="SimSun"/>
          <w:b/>
          <w:i/>
          <w:rtl/>
          <w:lang w:eastAsia="zh-CN"/>
        </w:rPr>
        <w:t>.</w:t>
      </w:r>
    </w:p>
    <w:p w14:paraId="7C609C84" w14:textId="77777777" w:rsidR="00F605B3" w:rsidRDefault="008B4DA1" w:rsidP="00D07383">
      <w:pPr>
        <w:numPr>
          <w:ilvl w:val="2"/>
          <w:numId w:val="56"/>
        </w:numPr>
        <w:tabs>
          <w:tab w:val="right" w:pos="7920"/>
        </w:tabs>
        <w:jc w:val="both"/>
        <w:rPr>
          <w:rFonts w:eastAsia="SimSun"/>
          <w:b/>
          <w:i/>
          <w:lang w:eastAsia="zh-CN"/>
        </w:rPr>
      </w:pPr>
      <w:r>
        <w:rPr>
          <w:rFonts w:eastAsia="SimSun"/>
          <w:b/>
          <w:i/>
          <w:rtl/>
          <w:lang w:eastAsia="zh-CN"/>
        </w:rPr>
        <w:t xml:space="preserve">מיקל: רק בפיו יש סכנה – </w:t>
      </w:r>
      <w:r>
        <w:rPr>
          <w:rFonts w:eastAsia="SimSun"/>
          <w:b/>
          <w:i/>
          <w:u w:val="single"/>
          <w:rtl/>
          <w:lang w:eastAsia="zh-CN"/>
        </w:rPr>
        <w:t>הגרח"ק</w:t>
      </w:r>
      <w:r>
        <w:rPr>
          <w:rFonts w:eastAsia="SimSun"/>
          <w:b/>
          <w:i/>
          <w:rtl/>
          <w:lang w:eastAsia="zh-CN"/>
        </w:rPr>
        <w:t xml:space="preserve"> שליט"א (דרך שיחה ח"א עמ' רע"ג, לשונו מובא לעיל), וכן לשון כל </w:t>
      </w:r>
      <w:r>
        <w:rPr>
          <w:rFonts w:eastAsia="SimSun"/>
          <w:b/>
          <w:i/>
          <w:u w:val="single"/>
          <w:rtl/>
          <w:lang w:eastAsia="zh-CN"/>
        </w:rPr>
        <w:t>הפוסקים</w:t>
      </w:r>
      <w:r>
        <w:rPr>
          <w:rFonts w:eastAsia="SimSun"/>
          <w:b/>
          <w:i/>
          <w:rtl/>
          <w:lang w:eastAsia="zh-CN"/>
        </w:rPr>
        <w:t xml:space="preserve"> (לשונם לעיל, "המכבה את הנר </w:t>
      </w:r>
      <w:r>
        <w:rPr>
          <w:rFonts w:eastAsia="SimSun"/>
          <w:bCs/>
          <w:i/>
          <w:u w:val="single"/>
          <w:rtl/>
          <w:lang w:eastAsia="zh-CN"/>
        </w:rPr>
        <w:t>בפיו</w:t>
      </w:r>
      <w:r>
        <w:rPr>
          <w:rFonts w:eastAsia="SimSun"/>
          <w:b/>
          <w:i/>
          <w:rtl/>
          <w:lang w:eastAsia="zh-CN"/>
        </w:rPr>
        <w:t>").</w:t>
      </w:r>
    </w:p>
    <w:p w14:paraId="21617090" w14:textId="77777777" w:rsidR="00F605B3" w:rsidRPr="00676B20" w:rsidRDefault="00F605B3">
      <w:pPr>
        <w:tabs>
          <w:tab w:val="right" w:pos="7920"/>
        </w:tabs>
        <w:jc w:val="both"/>
        <w:rPr>
          <w:rFonts w:eastAsia="SimSun"/>
          <w:b/>
          <w:i/>
          <w:lang w:eastAsia="zh-CN"/>
        </w:rPr>
      </w:pPr>
    </w:p>
    <w:p w14:paraId="3227FA7D" w14:textId="77777777" w:rsidR="00F605B3" w:rsidRDefault="008B4DA1" w:rsidP="00D07383">
      <w:pPr>
        <w:numPr>
          <w:ilvl w:val="1"/>
          <w:numId w:val="56"/>
        </w:numPr>
        <w:tabs>
          <w:tab w:val="right" w:pos="7920"/>
        </w:tabs>
        <w:jc w:val="both"/>
        <w:rPr>
          <w:rFonts w:eastAsia="SimSun"/>
          <w:b/>
          <w:i/>
          <w:lang w:eastAsia="zh-CN"/>
        </w:rPr>
      </w:pPr>
      <w:r>
        <w:rPr>
          <w:rFonts w:eastAsia="SimSun"/>
          <w:bCs/>
          <w:i/>
          <w:rtl/>
          <w:lang w:eastAsia="zh-CN"/>
        </w:rPr>
        <w:t>נרות של שבת</w:t>
      </w:r>
      <w:r>
        <w:rPr>
          <w:rFonts w:eastAsia="SimSun"/>
          <w:b/>
          <w:i/>
          <w:rtl/>
          <w:lang w:eastAsia="zh-CN"/>
        </w:rPr>
        <w:t>.</w:t>
      </w:r>
    </w:p>
    <w:p w14:paraId="42C14D66" w14:textId="77777777" w:rsidR="00F605B3" w:rsidRDefault="008B4DA1" w:rsidP="00D07383">
      <w:pPr>
        <w:numPr>
          <w:ilvl w:val="2"/>
          <w:numId w:val="56"/>
        </w:numPr>
        <w:tabs>
          <w:tab w:val="right" w:pos="7920"/>
        </w:tabs>
        <w:jc w:val="both"/>
        <w:rPr>
          <w:rFonts w:eastAsia="SimSun"/>
          <w:b/>
          <w:i/>
          <w:lang w:eastAsia="zh-CN"/>
        </w:rPr>
      </w:pPr>
      <w:r>
        <w:rPr>
          <w:rFonts w:eastAsia="SimSun"/>
          <w:b/>
          <w:i/>
          <w:rtl/>
          <w:lang w:eastAsia="zh-CN"/>
        </w:rPr>
        <w:t xml:space="preserve">מיקל, שומר מצוה לא יודע רע – </w:t>
      </w:r>
      <w:r>
        <w:rPr>
          <w:rFonts w:eastAsia="SimSun"/>
          <w:b/>
          <w:i/>
          <w:u w:val="single"/>
          <w:rtl/>
          <w:lang w:eastAsia="zh-CN"/>
        </w:rPr>
        <w:t>לחם הפנים</w:t>
      </w:r>
      <w:r>
        <w:rPr>
          <w:rFonts w:eastAsia="SimSun"/>
          <w:b/>
          <w:i/>
          <w:rtl/>
          <w:lang w:eastAsia="zh-CN"/>
        </w:rPr>
        <w:t xml:space="preserve"> (ס"ק ה' בהג"ה, לשונו מובא לעיל), </w:t>
      </w:r>
      <w:r>
        <w:rPr>
          <w:rFonts w:eastAsia="SimSun"/>
          <w:b/>
          <w:i/>
          <w:u w:val="single"/>
          <w:rtl/>
          <w:lang w:eastAsia="zh-CN"/>
        </w:rPr>
        <w:t>זבחי צדק</w:t>
      </w:r>
      <w:r>
        <w:rPr>
          <w:rFonts w:eastAsia="SimSun"/>
          <w:b/>
          <w:i/>
          <w:rtl/>
          <w:lang w:eastAsia="zh-CN"/>
        </w:rPr>
        <w:t xml:space="preserve"> (ס"ק ע"ד, לשונו מובא לעיל), </w:t>
      </w:r>
      <w:r>
        <w:rPr>
          <w:rFonts w:eastAsia="SimSun"/>
          <w:b/>
          <w:i/>
          <w:u w:val="single"/>
          <w:rtl/>
          <w:lang w:eastAsia="zh-CN"/>
        </w:rPr>
        <w:t>כף החיים</w:t>
      </w:r>
      <w:r>
        <w:rPr>
          <w:rFonts w:eastAsia="SimSun"/>
          <w:b/>
          <w:i/>
          <w:rtl/>
          <w:lang w:eastAsia="zh-CN"/>
        </w:rPr>
        <w:t xml:space="preserve"> (ס"ק קט"ו, לשונו מובא לעיל).</w:t>
      </w:r>
    </w:p>
    <w:p w14:paraId="0CC3208B" w14:textId="77777777" w:rsidR="00F605B3" w:rsidRDefault="008B4DA1" w:rsidP="00D07383">
      <w:pPr>
        <w:numPr>
          <w:ilvl w:val="2"/>
          <w:numId w:val="56"/>
        </w:numPr>
        <w:tabs>
          <w:tab w:val="right" w:pos="7920"/>
        </w:tabs>
        <w:jc w:val="both"/>
        <w:rPr>
          <w:rFonts w:eastAsia="SimSun"/>
          <w:b/>
          <w:i/>
          <w:lang w:eastAsia="zh-CN"/>
        </w:rPr>
      </w:pPr>
      <w:r>
        <w:rPr>
          <w:rFonts w:eastAsia="SimSun"/>
          <w:b/>
          <w:i/>
          <w:rtl/>
          <w:lang w:eastAsia="zh-CN"/>
        </w:rPr>
        <w:t xml:space="preserve">מחמיר – </w:t>
      </w:r>
      <w:r>
        <w:rPr>
          <w:rFonts w:eastAsia="SimSun"/>
          <w:b/>
          <w:i/>
          <w:u w:val="single"/>
          <w:rtl/>
          <w:lang w:eastAsia="zh-CN"/>
        </w:rPr>
        <w:t>דברי בניהו</w:t>
      </w:r>
      <w:r>
        <w:rPr>
          <w:rFonts w:eastAsia="SimSun"/>
          <w:b/>
          <w:i/>
          <w:rtl/>
          <w:lang w:eastAsia="zh-CN"/>
        </w:rPr>
        <w:t xml:space="preserve"> (ח"ה יו"ד סי' ט"ז אות ג', לשונו מובא לעיל).</w:t>
      </w:r>
    </w:p>
    <w:p w14:paraId="34C429D9" w14:textId="13CA66CD" w:rsidR="00F605B3" w:rsidRDefault="008B4DA1" w:rsidP="00D07383">
      <w:pPr>
        <w:numPr>
          <w:ilvl w:val="2"/>
          <w:numId w:val="56"/>
        </w:numPr>
        <w:tabs>
          <w:tab w:val="right" w:pos="7920"/>
        </w:tabs>
        <w:jc w:val="both"/>
        <w:rPr>
          <w:rFonts w:eastAsia="SimSun"/>
          <w:b/>
          <w:i/>
          <w:lang w:eastAsia="zh-CN"/>
        </w:rPr>
      </w:pPr>
      <w:r>
        <w:rPr>
          <w:rFonts w:eastAsia="SimSun"/>
          <w:b/>
          <w:i/>
          <w:rtl/>
          <w:lang w:eastAsia="zh-CN"/>
        </w:rPr>
        <w:t xml:space="preserve">טוב להחמיר – </w:t>
      </w:r>
      <w:r>
        <w:rPr>
          <w:rFonts w:eastAsia="SimSun"/>
          <w:b/>
          <w:i/>
          <w:u w:val="single"/>
          <w:rtl/>
          <w:lang w:eastAsia="zh-CN"/>
        </w:rPr>
        <w:t>הליכות עולם</w:t>
      </w:r>
      <w:r>
        <w:rPr>
          <w:rFonts w:eastAsia="SimSun"/>
          <w:b/>
          <w:i/>
          <w:rtl/>
          <w:lang w:eastAsia="zh-CN"/>
        </w:rPr>
        <w:t xml:space="preserve"> (ח"ז עמ' רמ"ח, לשונו מובא לעיל), </w:t>
      </w:r>
      <w:r>
        <w:rPr>
          <w:b/>
          <w:i/>
          <w:u w:val="single"/>
          <w:rtl/>
        </w:rPr>
        <w:t>ילקוט יוסף</w:t>
      </w:r>
      <w:r>
        <w:rPr>
          <w:b/>
          <w:i/>
          <w:rtl/>
        </w:rPr>
        <w:t xml:space="preserve"> (קיצור שו"ע יו"ד סי' קט"ז סעי' מ', </w:t>
      </w:r>
      <w:r>
        <w:rPr>
          <w:rFonts w:eastAsia="SimSun"/>
          <w:b/>
          <w:i/>
          <w:rtl/>
          <w:lang w:eastAsia="zh-CN"/>
        </w:rPr>
        <w:t>לשונו מובא לעיל</w:t>
      </w:r>
      <w:r>
        <w:rPr>
          <w:b/>
          <w:i/>
          <w:rtl/>
        </w:rPr>
        <w:t>).</w:t>
      </w:r>
    </w:p>
    <w:p w14:paraId="56D687BC" w14:textId="7E7755F4" w:rsidR="004C2069" w:rsidRDefault="004C2069" w:rsidP="00D07383">
      <w:pPr>
        <w:numPr>
          <w:ilvl w:val="2"/>
          <w:numId w:val="56"/>
        </w:numPr>
        <w:tabs>
          <w:tab w:val="right" w:pos="7920"/>
        </w:tabs>
        <w:jc w:val="both"/>
        <w:rPr>
          <w:rFonts w:eastAsia="SimSun"/>
          <w:b/>
          <w:i/>
          <w:lang w:eastAsia="zh-CN"/>
        </w:rPr>
      </w:pPr>
      <w:r>
        <w:rPr>
          <w:rFonts w:eastAsia="SimSun" w:hint="cs"/>
          <w:b/>
          <w:i/>
          <w:rtl/>
          <w:lang w:eastAsia="zh-CN"/>
        </w:rPr>
        <w:t xml:space="preserve">מראי מקומות </w:t>
      </w:r>
      <w:r>
        <w:rPr>
          <w:rFonts w:eastAsia="SimSun"/>
          <w:b/>
          <w:i/>
          <w:rtl/>
          <w:lang w:eastAsia="zh-CN"/>
        </w:rPr>
        <w:t>–</w:t>
      </w:r>
      <w:r>
        <w:rPr>
          <w:rFonts w:eastAsia="SimSun" w:hint="cs"/>
          <w:b/>
          <w:i/>
          <w:rtl/>
          <w:lang w:eastAsia="zh-CN"/>
        </w:rPr>
        <w:t xml:space="preserve"> </w:t>
      </w:r>
      <w:r w:rsidRPr="004C2069">
        <w:rPr>
          <w:rFonts w:eastAsia="SimSun" w:hint="cs"/>
          <w:b/>
          <w:i/>
          <w:u w:val="single"/>
          <w:rtl/>
          <w:lang w:eastAsia="zh-CN"/>
        </w:rPr>
        <w:t>דברי בניהו</w:t>
      </w:r>
      <w:r>
        <w:rPr>
          <w:rFonts w:eastAsia="SimSun" w:hint="cs"/>
          <w:b/>
          <w:i/>
          <w:rtl/>
          <w:lang w:eastAsia="zh-CN"/>
        </w:rPr>
        <w:t xml:space="preserve"> (ח"ה סי' ט"ז אות ג').</w:t>
      </w:r>
    </w:p>
    <w:p w14:paraId="648629E5" w14:textId="77777777" w:rsidR="00F605B3" w:rsidRDefault="00F605B3">
      <w:pPr>
        <w:tabs>
          <w:tab w:val="right" w:pos="7920"/>
        </w:tabs>
        <w:jc w:val="both"/>
        <w:rPr>
          <w:rFonts w:eastAsia="SimSun"/>
          <w:b/>
          <w:i/>
          <w:lang w:eastAsia="zh-CN"/>
        </w:rPr>
      </w:pPr>
    </w:p>
    <w:p w14:paraId="0A021BA6" w14:textId="77777777" w:rsidR="00F605B3" w:rsidRDefault="008B4DA1" w:rsidP="00D07383">
      <w:pPr>
        <w:numPr>
          <w:ilvl w:val="1"/>
          <w:numId w:val="56"/>
        </w:numPr>
        <w:tabs>
          <w:tab w:val="right" w:pos="7920"/>
        </w:tabs>
        <w:jc w:val="both"/>
        <w:rPr>
          <w:rFonts w:eastAsia="SimSun"/>
          <w:b/>
          <w:i/>
          <w:lang w:eastAsia="zh-CN"/>
        </w:rPr>
      </w:pPr>
      <w:r>
        <w:rPr>
          <w:rFonts w:eastAsia="SimSun"/>
          <w:bCs/>
          <w:i/>
          <w:rtl/>
          <w:lang w:eastAsia="zh-CN"/>
        </w:rPr>
        <w:t>נר הבדלה</w:t>
      </w:r>
      <w:r>
        <w:rPr>
          <w:rFonts w:eastAsia="SimSun"/>
          <w:b/>
          <w:i/>
          <w:rtl/>
          <w:lang w:eastAsia="zh-CN"/>
        </w:rPr>
        <w:t>.</w:t>
      </w:r>
    </w:p>
    <w:p w14:paraId="0DEB6089" w14:textId="77777777" w:rsidR="00F605B3" w:rsidRDefault="008B4DA1" w:rsidP="00D07383">
      <w:pPr>
        <w:numPr>
          <w:ilvl w:val="2"/>
          <w:numId w:val="56"/>
        </w:numPr>
        <w:tabs>
          <w:tab w:val="right" w:pos="7920"/>
        </w:tabs>
        <w:jc w:val="both"/>
        <w:rPr>
          <w:rFonts w:eastAsia="SimSun"/>
          <w:b/>
          <w:i/>
          <w:lang w:eastAsia="zh-CN"/>
        </w:rPr>
      </w:pPr>
      <w:r>
        <w:rPr>
          <w:rFonts w:eastAsia="SimSun"/>
          <w:b/>
          <w:i/>
          <w:rtl/>
          <w:lang w:eastAsia="zh-CN"/>
        </w:rPr>
        <w:t xml:space="preserve">מחמיר – </w:t>
      </w:r>
      <w:r>
        <w:rPr>
          <w:rFonts w:eastAsia="SimSun"/>
          <w:b/>
          <w:i/>
          <w:u w:val="single"/>
          <w:rtl/>
          <w:lang w:eastAsia="zh-CN"/>
        </w:rPr>
        <w:t>הגרח"ק</w:t>
      </w:r>
      <w:r>
        <w:rPr>
          <w:rFonts w:eastAsia="SimSun"/>
          <w:b/>
          <w:i/>
          <w:rtl/>
          <w:lang w:eastAsia="zh-CN"/>
        </w:rPr>
        <w:t xml:space="preserve"> שליט"א (</w:t>
      </w:r>
      <w:r>
        <w:rPr>
          <w:b/>
          <w:i/>
          <w:rtl/>
        </w:rPr>
        <w:t xml:space="preserve">דרך שיחה ח"א עמ' רע"ג, </w:t>
      </w:r>
      <w:r>
        <w:rPr>
          <w:rFonts w:eastAsia="SimSun"/>
          <w:b/>
          <w:i/>
          <w:rtl/>
          <w:lang w:eastAsia="zh-CN"/>
        </w:rPr>
        <w:t>לשונו מובא לעיל</w:t>
      </w:r>
      <w:r>
        <w:rPr>
          <w:b/>
          <w:i/>
          <w:rtl/>
        </w:rPr>
        <w:t>),</w:t>
      </w:r>
      <w:r>
        <w:rPr>
          <w:rFonts w:eastAsia="SimSun"/>
          <w:b/>
          <w:i/>
          <w:rtl/>
          <w:lang w:eastAsia="zh-CN"/>
        </w:rPr>
        <w:t xml:space="preserve"> </w:t>
      </w:r>
      <w:r>
        <w:rPr>
          <w:rFonts w:eastAsia="SimSun"/>
          <w:b/>
          <w:i/>
          <w:u w:val="single"/>
          <w:rtl/>
          <w:lang w:eastAsia="zh-CN"/>
        </w:rPr>
        <w:t>רבבות אפרים</w:t>
      </w:r>
      <w:r>
        <w:rPr>
          <w:rFonts w:eastAsia="SimSun"/>
          <w:b/>
          <w:i/>
          <w:rtl/>
          <w:lang w:eastAsia="zh-CN"/>
        </w:rPr>
        <w:t xml:space="preserve"> (ח"ד סי' נ"ד אות ל"ה, לשונו מובא לעיל), </w:t>
      </w:r>
      <w:r>
        <w:rPr>
          <w:rFonts w:eastAsia="SimSun"/>
          <w:u w:val="single"/>
          <w:rtl/>
          <w:lang w:eastAsia="zh-CN"/>
        </w:rPr>
        <w:t>ששכ"ה</w:t>
      </w:r>
      <w:r>
        <w:rPr>
          <w:rFonts w:eastAsia="SimSun"/>
          <w:rtl/>
          <w:lang w:eastAsia="zh-CN"/>
        </w:rPr>
        <w:t xml:space="preserve"> (פרק ס' הע' ק"נ, לשונו מובא לעיל),</w:t>
      </w:r>
      <w:r>
        <w:rPr>
          <w:rFonts w:eastAsia="SimSun"/>
          <w:b/>
          <w:i/>
          <w:rtl/>
          <w:lang w:eastAsia="zh-CN"/>
        </w:rPr>
        <w:t xml:space="preserve"> עי' </w:t>
      </w:r>
      <w:r>
        <w:rPr>
          <w:rFonts w:eastAsia="SimSun"/>
          <w:b/>
          <w:i/>
          <w:u w:val="single"/>
          <w:rtl/>
          <w:lang w:eastAsia="zh-CN"/>
        </w:rPr>
        <w:t>ילקוט יוסף</w:t>
      </w:r>
      <w:r>
        <w:rPr>
          <w:rFonts w:eastAsia="SimSun"/>
          <w:b/>
          <w:i/>
          <w:rtl/>
          <w:lang w:eastAsia="zh-CN"/>
        </w:rPr>
        <w:t xml:space="preserve"> (קיצור שו"ע או"ח סי' רח"צ סעי' ט', לשונו מובא לעיל), </w:t>
      </w:r>
      <w:r>
        <w:rPr>
          <w:rFonts w:eastAsia="SimSun"/>
          <w:b/>
          <w:i/>
          <w:u w:val="single"/>
          <w:rtl/>
          <w:lang w:eastAsia="zh-CN"/>
        </w:rPr>
        <w:t>הל' שבת בשבת</w:t>
      </w:r>
      <w:r>
        <w:rPr>
          <w:rFonts w:eastAsia="SimSun"/>
          <w:b/>
          <w:i/>
          <w:rtl/>
          <w:lang w:eastAsia="zh-CN"/>
        </w:rPr>
        <w:t xml:space="preserve"> (ח"ד פרק ע"ו סעי' מ', לשונו מובא לעיל), </w:t>
      </w:r>
      <w:r>
        <w:rPr>
          <w:rFonts w:eastAsia="SimSun"/>
          <w:b/>
          <w:i/>
          <w:u w:val="single"/>
          <w:rtl/>
          <w:lang w:eastAsia="zh-CN"/>
        </w:rPr>
        <w:t>פסקי תשובות</w:t>
      </w:r>
      <w:r>
        <w:rPr>
          <w:rFonts w:eastAsia="SimSun"/>
          <w:b/>
          <w:i/>
          <w:rtl/>
          <w:lang w:eastAsia="zh-CN"/>
        </w:rPr>
        <w:t xml:space="preserve"> (דפו"ח סי' רצ"ו הע' ע"א, לשונו מובא לעיל), </w:t>
      </w:r>
      <w:r>
        <w:rPr>
          <w:rFonts w:eastAsia="SimSun"/>
          <w:b/>
          <w:i/>
          <w:u w:val="single"/>
          <w:rtl/>
          <w:lang w:eastAsia="zh-CN"/>
        </w:rPr>
        <w:t>דברי בניהו</w:t>
      </w:r>
      <w:r>
        <w:rPr>
          <w:rFonts w:eastAsia="SimSun"/>
          <w:b/>
          <w:i/>
          <w:rtl/>
          <w:lang w:eastAsia="zh-CN"/>
        </w:rPr>
        <w:t xml:space="preserve"> (ח"ה יו"ד סי' ט"ז אות ג', לשונו מובא לעיל).</w:t>
      </w:r>
    </w:p>
    <w:p w14:paraId="19E32836" w14:textId="77777777" w:rsidR="00F605B3" w:rsidRDefault="008B4DA1" w:rsidP="00D07383">
      <w:pPr>
        <w:numPr>
          <w:ilvl w:val="2"/>
          <w:numId w:val="56"/>
        </w:numPr>
        <w:tabs>
          <w:tab w:val="right" w:pos="7920"/>
        </w:tabs>
        <w:jc w:val="both"/>
        <w:rPr>
          <w:rFonts w:eastAsia="SimSun"/>
          <w:b/>
          <w:i/>
          <w:lang w:eastAsia="zh-CN"/>
        </w:rPr>
      </w:pPr>
      <w:r>
        <w:rPr>
          <w:rFonts w:eastAsia="SimSun"/>
          <w:b/>
          <w:i/>
          <w:rtl/>
          <w:lang w:eastAsia="zh-CN"/>
        </w:rPr>
        <w:t xml:space="preserve">מיקל – </w:t>
      </w:r>
      <w:r>
        <w:rPr>
          <w:rFonts w:eastAsia="SimSun"/>
          <w:b/>
          <w:i/>
          <w:u w:val="single"/>
          <w:rtl/>
          <w:lang w:eastAsia="zh-CN"/>
        </w:rPr>
        <w:t>אור יצחק</w:t>
      </w:r>
      <w:r>
        <w:rPr>
          <w:rFonts w:eastAsia="SimSun"/>
          <w:b/>
          <w:i/>
          <w:rtl/>
          <w:lang w:eastAsia="zh-CN"/>
        </w:rPr>
        <w:t xml:space="preserve"> (</w:t>
      </w:r>
      <w:r>
        <w:rPr>
          <w:rtl/>
        </w:rPr>
        <w:t>ח"א</w:t>
      </w:r>
      <w:r>
        <w:rPr>
          <w:rFonts w:eastAsia="SimSun"/>
          <w:b/>
          <w:i/>
          <w:rtl/>
          <w:lang w:eastAsia="zh-CN"/>
        </w:rPr>
        <w:t xml:space="preserve"> או"ח סי' קי"ז, "שאלת: האם יש ענין שלא לכבות נר הבדלה ע"י נשיפה. תשובה: אין בזה שום בעיה").</w:t>
      </w:r>
    </w:p>
    <w:p w14:paraId="3A8A5B30" w14:textId="77777777" w:rsidR="00F605B3" w:rsidRDefault="00F605B3">
      <w:pPr>
        <w:tabs>
          <w:tab w:val="right" w:pos="7920"/>
        </w:tabs>
        <w:jc w:val="both"/>
        <w:rPr>
          <w:rFonts w:eastAsia="SimSun"/>
          <w:b/>
          <w:i/>
          <w:lang w:eastAsia="zh-CN"/>
        </w:rPr>
      </w:pPr>
    </w:p>
    <w:p w14:paraId="68D9036C" w14:textId="5CB4506E" w:rsidR="00F605B3" w:rsidRDefault="008B4DA1" w:rsidP="00D07383">
      <w:pPr>
        <w:numPr>
          <w:ilvl w:val="1"/>
          <w:numId w:val="56"/>
        </w:numPr>
        <w:tabs>
          <w:tab w:val="right" w:pos="7920"/>
        </w:tabs>
        <w:jc w:val="both"/>
        <w:rPr>
          <w:rFonts w:eastAsia="SimSun"/>
          <w:b/>
          <w:i/>
          <w:lang w:eastAsia="zh-CN"/>
        </w:rPr>
      </w:pPr>
      <w:r>
        <w:rPr>
          <w:b/>
          <w:bCs/>
          <w:rtl/>
        </w:rPr>
        <w:t>לנשוף נרות של עוגה ביום הולדת</w:t>
      </w:r>
      <w:r>
        <w:rPr>
          <w:rtl/>
        </w:rPr>
        <w:t xml:space="preserve"> (</w:t>
      </w:r>
      <w:r>
        <w:t>blowing out birthday candles</w:t>
      </w:r>
      <w:r>
        <w:rPr>
          <w:rtl/>
        </w:rPr>
        <w:t>)</w:t>
      </w:r>
      <w:r w:rsidR="00A00980">
        <w:rPr>
          <w:rtl/>
        </w:rPr>
        <w:fldChar w:fldCharType="begin"/>
      </w:r>
      <w:r w:rsidR="00A00980">
        <w:instrText xml:space="preserve"> XE "</w:instrText>
      </w:r>
      <w:r w:rsidR="00A00980" w:rsidRPr="001C2662">
        <w:rPr>
          <w:b/>
          <w:bCs/>
          <w:rtl/>
        </w:rPr>
        <w:instrText>לנשוף נרות של עוגה ביום הולדת</w:instrText>
      </w:r>
      <w:r w:rsidR="00A00980" w:rsidRPr="001C2662">
        <w:rPr>
          <w:rtl/>
        </w:rPr>
        <w:instrText xml:space="preserve"> (</w:instrText>
      </w:r>
      <w:r w:rsidR="00A00980" w:rsidRPr="001C2662">
        <w:instrText>blowing out birthday candles</w:instrText>
      </w:r>
      <w:r w:rsidR="00A00980" w:rsidRPr="001C2662">
        <w:rPr>
          <w:rtl/>
        </w:rPr>
        <w:instrText>)</w:instrText>
      </w:r>
      <w:r w:rsidR="00A00980">
        <w:instrText xml:space="preserve">" </w:instrText>
      </w:r>
      <w:r w:rsidR="00A00980">
        <w:rPr>
          <w:rtl/>
        </w:rPr>
        <w:fldChar w:fldCharType="end"/>
      </w:r>
      <w:r>
        <w:rPr>
          <w:rtl/>
        </w:rPr>
        <w:t>.</w:t>
      </w:r>
    </w:p>
    <w:p w14:paraId="68652EE8" w14:textId="77777777" w:rsidR="00F605B3" w:rsidRPr="00E5577D" w:rsidRDefault="008B4DA1" w:rsidP="00D07383">
      <w:pPr>
        <w:numPr>
          <w:ilvl w:val="2"/>
          <w:numId w:val="56"/>
        </w:numPr>
        <w:tabs>
          <w:tab w:val="right" w:pos="7920"/>
        </w:tabs>
        <w:jc w:val="both"/>
        <w:rPr>
          <w:rFonts w:eastAsia="SimSun"/>
          <w:i/>
          <w:lang w:eastAsia="zh-CN"/>
        </w:rPr>
      </w:pPr>
      <w:r>
        <w:rPr>
          <w:rtl/>
        </w:rPr>
        <w:t>לענין בחוקתיהם לא תלכו - עי' סי' קע"ח, לשיטות ומראי מקומות</w:t>
      </w:r>
      <w:r w:rsidR="008B5C09">
        <w:rPr>
          <w:rFonts w:hint="cs"/>
          <w:rtl/>
        </w:rPr>
        <w:t>.</w:t>
      </w:r>
    </w:p>
    <w:p w14:paraId="0CC570F9" w14:textId="77777777" w:rsidR="00E5577D" w:rsidRDefault="00E5577D" w:rsidP="00D07383">
      <w:pPr>
        <w:numPr>
          <w:ilvl w:val="3"/>
          <w:numId w:val="56"/>
        </w:numPr>
        <w:jc w:val="both"/>
      </w:pPr>
      <w:r>
        <w:rPr>
          <w:u w:val="single"/>
        </w:rPr>
        <w:t>R.J.J.</w:t>
      </w:r>
      <w:r>
        <w:rPr>
          <w:rtl/>
        </w:rPr>
        <w:t xml:space="preserve"> </w:t>
      </w:r>
      <w:r>
        <w:rPr>
          <w:rFonts w:hint="cs"/>
          <w:rtl/>
        </w:rPr>
        <w:t>(חנ"ד עמ' ע"ג) -</w:t>
      </w:r>
    </w:p>
    <w:p w14:paraId="0D8BA926" w14:textId="77777777" w:rsidR="00E5577D" w:rsidRDefault="00E5577D" w:rsidP="00E5577D">
      <w:pPr>
        <w:bidi w:val="0"/>
        <w:ind w:right="637"/>
        <w:jc w:val="both"/>
      </w:pPr>
      <w:r>
        <w:t>Finally, we have the truly pagan superstitions. The classic example of this is blowing out candles at a birthday party and making a wish. To fully appreciate this we must consider the source of this custom. In Greek times, people on their birthday would try to find favor in the eyes of the moon goddess, Artemis. In an attempt to do so, they would make round cakes (to symbolize the full moon) and light candles on top (to symbolize the light of the moon.) They would then ask the moon goddess to grant their requests. In light of that, telling the birthday boy or girl to blow out the candles and “make a wish” seems problematic. In fact, one could ask about the permissibility of the candles being there at all! This, however, is permitted. The Maharik, quoted by Darchei Moshe (179:1), states that the violation of following in the paths of the Gentiles applies only when there is no rational reason for doing something other than to be similar to the Gentiles. This would not apply to candles, as they make the birthday cake more exciting, and children appreciate the fact that there is one candle there for each of their years. Round cakes as well are the normal shape of most icing-type cakes, and are not made intentionally round for birthdays.</w:t>
      </w:r>
    </w:p>
    <w:p w14:paraId="41E4BC1F" w14:textId="77777777" w:rsidR="00E5577D" w:rsidRDefault="00E5577D" w:rsidP="00D07383">
      <w:pPr>
        <w:numPr>
          <w:ilvl w:val="3"/>
          <w:numId w:val="56"/>
        </w:numPr>
        <w:jc w:val="both"/>
      </w:pPr>
      <w:r>
        <w:rPr>
          <w:rFonts w:hint="cs"/>
          <w:u w:val="single"/>
          <w:rtl/>
        </w:rPr>
        <w:t>ויצבור יוסף</w:t>
      </w:r>
      <w:r>
        <w:rPr>
          <w:rFonts w:hint="cs"/>
          <w:rtl/>
        </w:rPr>
        <w:t xml:space="preserve"> (ח"א סוף סי' נ"א) – "ועתה נדון בענין הדלקת הנרות ביום הולדת, שמדליקין נרות כפי מנין השנים. הנה ידוע כי יסוד ענין זה של הדלקת הנרות מקורו הוא ממנהג הנוצרים, וא"כ פשוט הוא שאסור לעשותו. ויש בארץ ישראל בעיר בני ברק בנו של אחד הכמרים הגדולים שנתגייר בגיור אמת וצדק ולומד בכולל, ושאלוהו למנהג זה, וענה שזה מנהג חשוב שלהם בכנסיה שביום הולדת של האדם מדליקין נרות כפי מנין שניו והוא מכבה אותם בפעם אחת. זה דרכם כסל למו. וע"כ יש לאסור מנהג זה מה שנוהגים להדליק נרות לכבוד יום הולדת של האדם, משום שאנו מדמים לגויים בזה, ויש בזה איסור משום ובחוקותיהם לא תלכו. ואכמ"ל".</w:t>
      </w:r>
    </w:p>
    <w:p w14:paraId="7F11B644" w14:textId="77777777" w:rsidR="00E5577D" w:rsidRDefault="00E5577D" w:rsidP="00D07383">
      <w:pPr>
        <w:numPr>
          <w:ilvl w:val="3"/>
          <w:numId w:val="56"/>
        </w:numPr>
        <w:jc w:val="both"/>
      </w:pPr>
      <w:r>
        <w:rPr>
          <w:rFonts w:hint="cs"/>
          <w:u w:val="single"/>
          <w:rtl/>
        </w:rPr>
        <w:t>חוקת עולם</w:t>
      </w:r>
      <w:r>
        <w:rPr>
          <w:rFonts w:hint="cs"/>
          <w:rtl/>
        </w:rPr>
        <w:t xml:space="preserve"> (פרק ז' סעי' קמ"ב, הע' קמ"ב) – "אותם שנוהגים להדליק נרות ביום ההולדת כמנין ימי האדם, ואחר כך מכבים אותם יש לבטל מנהגם, כי עוברים בזה על איסור ובחוקותיהם לא תלכו. [</w:t>
      </w:r>
      <w:r>
        <w:rPr>
          <w:rFonts w:hint="cs"/>
          <w:u w:val="single"/>
          <w:rtl/>
        </w:rPr>
        <w:t>ויצבור יוסף</w:t>
      </w:r>
      <w:r>
        <w:rPr>
          <w:rFonts w:hint="cs"/>
          <w:rtl/>
        </w:rPr>
        <w:t xml:space="preserve"> ... אלא שמה שכתב שעצם ההדלקת נרות אסור, לעניות דעתי נראה שיש להקל בזה, שכיון שהעד העיד לנו שמנהג אומות העולם להדליק הנרות, ובעל השמחה מכבה אותם בפעם אחת, אם כן אם מדליק בלא לכבות, אינו מדמה להם]".</w:t>
      </w:r>
    </w:p>
    <w:p w14:paraId="658A5A11" w14:textId="692544F9" w:rsidR="00E5577D" w:rsidRDefault="00E5577D" w:rsidP="00D07383">
      <w:pPr>
        <w:numPr>
          <w:ilvl w:val="3"/>
          <w:numId w:val="56"/>
        </w:numPr>
        <w:jc w:val="both"/>
      </w:pPr>
      <w:r>
        <w:rPr>
          <w:rFonts w:hint="cs"/>
          <w:b/>
          <w:i/>
          <w:u w:val="single"/>
          <w:rtl/>
        </w:rPr>
        <w:t>הגר"ד פיינשטיין</w:t>
      </w:r>
      <w:r>
        <w:rPr>
          <w:rFonts w:hint="cs"/>
          <w:b/>
          <w:i/>
          <w:rtl/>
        </w:rPr>
        <w:t xml:space="preserve"> </w:t>
      </w:r>
      <w:r w:rsidR="005C0AA4">
        <w:rPr>
          <w:color w:val="000000"/>
          <w:rtl/>
        </w:rPr>
        <w:t>זצ"ל</w:t>
      </w:r>
      <w:r>
        <w:rPr>
          <w:rFonts w:hint="cs"/>
          <w:b/>
          <w:i/>
          <w:rtl/>
        </w:rPr>
        <w:t xml:space="preserve"> (יד דודי דפו"ח עמ' ר"ד אות כ"א)</w:t>
      </w:r>
      <w:r>
        <w:rPr>
          <w:rFonts w:hint="cs"/>
          <w:rtl/>
        </w:rPr>
        <w:t>.</w:t>
      </w:r>
    </w:p>
    <w:p w14:paraId="07AE38B0" w14:textId="77777777" w:rsidR="003830C3" w:rsidRPr="00A85B02" w:rsidRDefault="003830C3" w:rsidP="003830C3">
      <w:pPr>
        <w:bidi w:val="0"/>
        <w:jc w:val="both"/>
      </w:pPr>
      <w:r>
        <w:t xml:space="preserve">Do birthday candles fall under the </w:t>
      </w:r>
      <w:r>
        <w:rPr>
          <w:rFonts w:hint="cs"/>
          <w:rtl/>
        </w:rPr>
        <w:t>איסור</w:t>
      </w:r>
      <w:r>
        <w:t xml:space="preserve"> of </w:t>
      </w:r>
      <w:r>
        <w:rPr>
          <w:rFonts w:hint="cs"/>
          <w:rtl/>
        </w:rPr>
        <w:t>ובחקותיהם לא תלכו</w:t>
      </w:r>
      <w:r>
        <w:t>. Answer: No.</w:t>
      </w:r>
    </w:p>
    <w:p w14:paraId="41C16ABD" w14:textId="77777777" w:rsidR="00F605B3" w:rsidRDefault="00F605B3">
      <w:pPr>
        <w:jc w:val="both"/>
        <w:rPr>
          <w:rFonts w:eastAsia="Calibri"/>
        </w:rPr>
      </w:pPr>
    </w:p>
    <w:p w14:paraId="3428B458" w14:textId="77777777" w:rsidR="00F605B3" w:rsidRDefault="008B4DA1" w:rsidP="00D07383">
      <w:pPr>
        <w:numPr>
          <w:ilvl w:val="1"/>
          <w:numId w:val="56"/>
        </w:numPr>
        <w:jc w:val="both"/>
        <w:rPr>
          <w:rFonts w:eastAsia="Calibri"/>
        </w:rPr>
      </w:pPr>
      <w:r>
        <w:rPr>
          <w:rtl/>
        </w:rPr>
        <w:t>מראי מקומות.</w:t>
      </w:r>
    </w:p>
    <w:p w14:paraId="189B6C16" w14:textId="77777777" w:rsidR="00F605B3" w:rsidRDefault="008B4DA1" w:rsidP="00D07383">
      <w:pPr>
        <w:numPr>
          <w:ilvl w:val="2"/>
          <w:numId w:val="56"/>
        </w:numPr>
        <w:jc w:val="both"/>
      </w:pPr>
      <w:r>
        <w:rPr>
          <w:u w:val="single"/>
          <w:rtl/>
        </w:rPr>
        <w:t>בכרמי יהודה</w:t>
      </w:r>
      <w:r>
        <w:rPr>
          <w:rtl/>
        </w:rPr>
        <w:t xml:space="preserve"> (יו"ד תשובה שס"ו) – "שאלה: בהא דנהגו העולם שלא לכבות הגפרור ברוח שבפה אלא ביד וכדומה, האם יש לזה מקור וסמך. תשובה: מקורו בכל בו סי' קי"ח ושם איתא נר, </w:t>
      </w:r>
      <w:r>
        <w:rPr>
          <w:b/>
          <w:bCs/>
          <w:rtl/>
        </w:rPr>
        <w:t>בגפרור יש לדון</w:t>
      </w:r>
      <w:r>
        <w:rPr>
          <w:rtl/>
        </w:rPr>
        <w:t>".</w:t>
      </w:r>
    </w:p>
    <w:p w14:paraId="1D8E52D9" w14:textId="77777777" w:rsidR="00F605B3" w:rsidRDefault="008B4DA1">
      <w:pPr>
        <w:ind w:left="397"/>
        <w:jc w:val="both"/>
      </w:pPr>
      <w:r>
        <w:rPr>
          <w:u w:val="single"/>
          <w:rtl/>
        </w:rPr>
        <w:t>בכרמי יהודה</w:t>
      </w:r>
      <w:r>
        <w:rPr>
          <w:rtl/>
        </w:rPr>
        <w:t xml:space="preserve"> (יו"ד תשובה שס"ז, עמ' של"ד) – "שאלתיו האם יש מקור למה שאומרים העולם שלא לכבות הנר בפה, ואמר לי דיש מקור לזה, ולמעשה אין צריך לחוש לזה, ושמע שמרן </w:t>
      </w:r>
      <w:r>
        <w:rPr>
          <w:u w:val="single"/>
          <w:rtl/>
        </w:rPr>
        <w:t>החזו"א</w:t>
      </w:r>
      <w:r>
        <w:rPr>
          <w:rtl/>
        </w:rPr>
        <w:t xml:space="preserve"> ז"ל כיבה נר בפיו".</w:t>
      </w:r>
    </w:p>
    <w:p w14:paraId="780D13EA" w14:textId="77777777" w:rsidR="00F605B3" w:rsidRDefault="00F605B3">
      <w:pPr>
        <w:sectPr w:rsidR="00F605B3">
          <w:headerReference w:type="default" r:id="rId64"/>
          <w:type w:val="continuous"/>
          <w:pgSz w:w="11906" w:h="16838"/>
          <w:pgMar w:top="532" w:right="626" w:bottom="540" w:left="720" w:header="360" w:footer="0" w:gutter="0"/>
          <w:cols w:space="720"/>
          <w:formProt w:val="0"/>
          <w:bidi/>
          <w:docGrid w:linePitch="360"/>
        </w:sectPr>
      </w:pPr>
    </w:p>
    <w:p w14:paraId="28C1E3FB" w14:textId="77777777" w:rsidR="00F605B3" w:rsidRDefault="008B4DA1">
      <w:pPr>
        <w:pStyle w:val="Heading1"/>
      </w:pPr>
      <w:r>
        <w:br w:type="page"/>
      </w:r>
    </w:p>
    <w:p w14:paraId="3153E448" w14:textId="2CD1500A" w:rsidR="00A06CE8" w:rsidRDefault="00A06CE8" w:rsidP="00A06CE8">
      <w:pPr>
        <w:pStyle w:val="Heading1"/>
      </w:pPr>
      <w:bookmarkStart w:id="81" w:name="_Toc57879055"/>
      <w:r>
        <w:rPr>
          <w:rFonts w:hint="cs"/>
          <w:rtl/>
        </w:rPr>
        <w:t>שומר פתאים ה'</w:t>
      </w:r>
      <w:bookmarkEnd w:id="81"/>
      <w:r w:rsidR="00A00980">
        <w:fldChar w:fldCharType="begin"/>
      </w:r>
      <w:r w:rsidR="00A00980">
        <w:instrText xml:space="preserve"> XE "</w:instrText>
      </w:r>
      <w:r w:rsidR="00A00980" w:rsidRPr="001C2662">
        <w:rPr>
          <w:rFonts w:hint="cs"/>
          <w:rtl/>
        </w:rPr>
        <w:instrText>שומר פתאים ה'</w:instrText>
      </w:r>
      <w:r w:rsidR="00A00980">
        <w:instrText xml:space="preserve">" </w:instrText>
      </w:r>
      <w:r w:rsidR="00A00980">
        <w:fldChar w:fldCharType="end"/>
      </w:r>
    </w:p>
    <w:p w14:paraId="7A697EA9" w14:textId="77777777" w:rsidR="00F605B3" w:rsidRDefault="00F605B3">
      <w:pPr>
        <w:sectPr w:rsidR="00F605B3">
          <w:headerReference w:type="default" r:id="rId65"/>
          <w:type w:val="continuous"/>
          <w:pgSz w:w="11906" w:h="16838"/>
          <w:pgMar w:top="532" w:right="626" w:bottom="540" w:left="720" w:header="360" w:footer="0" w:gutter="0"/>
          <w:cols w:space="720"/>
          <w:formProt w:val="0"/>
          <w:bidi/>
          <w:docGrid w:linePitch="360"/>
        </w:sectPr>
      </w:pPr>
    </w:p>
    <w:p w14:paraId="3C2D17CD" w14:textId="77777777" w:rsidR="00F605B3" w:rsidRDefault="00F605B3"/>
    <w:p w14:paraId="28F6D76F" w14:textId="77777777" w:rsidR="00F605B3" w:rsidRDefault="00F605B3">
      <w:pPr>
        <w:sectPr w:rsidR="00F605B3">
          <w:type w:val="continuous"/>
          <w:pgSz w:w="11906" w:h="16838"/>
          <w:pgMar w:top="532" w:right="626" w:bottom="540" w:left="720" w:header="360" w:footer="0" w:gutter="0"/>
          <w:cols w:space="720"/>
          <w:formProt w:val="0"/>
          <w:bidi/>
          <w:docGrid w:linePitch="360"/>
        </w:sectPr>
      </w:pPr>
    </w:p>
    <w:p w14:paraId="20B38D80" w14:textId="77777777" w:rsidR="00F605B3" w:rsidRDefault="008B4DA1" w:rsidP="00350B4C">
      <w:pPr>
        <w:numPr>
          <w:ilvl w:val="0"/>
          <w:numId w:val="32"/>
        </w:numPr>
        <w:ind w:right="-142"/>
      </w:pPr>
      <w:r>
        <w:rPr>
          <w:rtl/>
        </w:rPr>
        <w:t>האם יכולים לומר מדעתנו שומר פתאים.</w:t>
      </w:r>
    </w:p>
    <w:p w14:paraId="2348289D" w14:textId="41F5C800" w:rsidR="00F605B3" w:rsidRDefault="008B4DA1" w:rsidP="00350B4C">
      <w:pPr>
        <w:numPr>
          <w:ilvl w:val="0"/>
          <w:numId w:val="32"/>
        </w:numPr>
      </w:pPr>
      <w:r>
        <w:rPr>
          <w:rtl/>
        </w:rPr>
        <w:t xml:space="preserve">להחמיר </w:t>
      </w:r>
      <w:r w:rsidR="00740B38">
        <w:rPr>
          <w:rFonts w:hint="cs"/>
          <w:rtl/>
        </w:rPr>
        <w:t>במקום שנאמר</w:t>
      </w:r>
      <w:r>
        <w:rPr>
          <w:rtl/>
        </w:rPr>
        <w:t xml:space="preserve"> 'שומר פתאים'.</w:t>
      </w:r>
    </w:p>
    <w:p w14:paraId="224AE2F5" w14:textId="77777777" w:rsidR="00F605B3" w:rsidRDefault="008B4DA1" w:rsidP="00350B4C">
      <w:pPr>
        <w:numPr>
          <w:ilvl w:val="0"/>
          <w:numId w:val="32"/>
        </w:numPr>
        <w:sectPr w:rsidR="00F605B3" w:rsidSect="00A06CE8">
          <w:type w:val="continuous"/>
          <w:pgSz w:w="11906" w:h="16838"/>
          <w:pgMar w:top="532" w:right="626" w:bottom="540" w:left="720" w:header="360" w:footer="0" w:gutter="0"/>
          <w:cols w:num="3" w:space="224"/>
          <w:formProt w:val="0"/>
          <w:bidi/>
          <w:docGrid w:linePitch="360"/>
        </w:sectPr>
      </w:pPr>
      <w:r>
        <w:rPr>
          <w:rtl/>
        </w:rPr>
        <w:t>ציורים.</w:t>
      </w:r>
    </w:p>
    <w:p w14:paraId="2DF19544" w14:textId="77777777" w:rsidR="00F605B3" w:rsidRDefault="00F605B3"/>
    <w:p w14:paraId="27F81763" w14:textId="6153F2F3" w:rsidR="00501D85" w:rsidRPr="00501D85" w:rsidRDefault="00877237" w:rsidP="00350B4C">
      <w:pPr>
        <w:numPr>
          <w:ilvl w:val="1"/>
          <w:numId w:val="10"/>
        </w:numPr>
        <w:jc w:val="both"/>
      </w:pPr>
      <w:r w:rsidRPr="00877237">
        <w:rPr>
          <w:rFonts w:hint="cs"/>
          <w:u w:val="single"/>
          <w:rtl/>
        </w:rPr>
        <w:t>תהלים</w:t>
      </w:r>
      <w:r w:rsidR="00501D85">
        <w:rPr>
          <w:rFonts w:hint="cs"/>
          <w:rtl/>
        </w:rPr>
        <w:t xml:space="preserve"> (</w:t>
      </w:r>
      <w:r>
        <w:rPr>
          <w:rFonts w:hint="cs"/>
          <w:rtl/>
        </w:rPr>
        <w:t>פרק קט"ז פסוק ו'</w:t>
      </w:r>
      <w:r w:rsidR="00501D85">
        <w:rPr>
          <w:rFonts w:hint="cs"/>
          <w:rtl/>
        </w:rPr>
        <w:t>)</w:t>
      </w:r>
      <w:r>
        <w:rPr>
          <w:rFonts w:hint="cs"/>
          <w:rtl/>
        </w:rPr>
        <w:t xml:space="preserve"> </w:t>
      </w:r>
      <w:r>
        <w:rPr>
          <w:rtl/>
        </w:rPr>
        <w:t>–</w:t>
      </w:r>
      <w:r>
        <w:rPr>
          <w:rFonts w:hint="cs"/>
          <w:rtl/>
        </w:rPr>
        <w:t xml:space="preserve"> "</w:t>
      </w:r>
      <w:r>
        <w:rPr>
          <w:rtl/>
        </w:rPr>
        <w:t>שֹׁמֵר פְּתָאיִם</w:t>
      </w:r>
      <w:r>
        <w:rPr>
          <w:rFonts w:hint="cs"/>
          <w:rtl/>
        </w:rPr>
        <w:t xml:space="preserve"> ה'"</w:t>
      </w:r>
      <w:r w:rsidR="00501D85">
        <w:rPr>
          <w:rFonts w:hint="cs"/>
          <w:rtl/>
        </w:rPr>
        <w:t>.</w:t>
      </w:r>
    </w:p>
    <w:p w14:paraId="73A607F4" w14:textId="77777777" w:rsidR="00F605B3" w:rsidRDefault="008B4DA1" w:rsidP="00350B4C">
      <w:pPr>
        <w:numPr>
          <w:ilvl w:val="2"/>
          <w:numId w:val="10"/>
        </w:numPr>
        <w:jc w:val="both"/>
      </w:pPr>
      <w:r w:rsidRPr="00877237">
        <w:rPr>
          <w:rtl/>
        </w:rPr>
        <w:t>גמרות</w:t>
      </w:r>
      <w:r>
        <w:rPr>
          <w:rtl/>
        </w:rPr>
        <w:t xml:space="preserve"> – </w:t>
      </w:r>
      <w:r>
        <w:rPr>
          <w:u w:val="single"/>
          <w:rtl/>
        </w:rPr>
        <w:t>שבת</w:t>
      </w:r>
      <w:r>
        <w:rPr>
          <w:rtl/>
        </w:rPr>
        <w:t xml:space="preserve"> (דף קכט:), </w:t>
      </w:r>
      <w:r>
        <w:rPr>
          <w:u w:val="single"/>
          <w:rtl/>
        </w:rPr>
        <w:t>יבמות</w:t>
      </w:r>
      <w:r>
        <w:rPr>
          <w:rtl/>
        </w:rPr>
        <w:t xml:space="preserve"> (דף יב:), </w:t>
      </w:r>
      <w:r>
        <w:rPr>
          <w:u w:val="single"/>
          <w:rtl/>
        </w:rPr>
        <w:t>יבמות</w:t>
      </w:r>
      <w:r>
        <w:rPr>
          <w:rtl/>
        </w:rPr>
        <w:t xml:space="preserve"> (דף עב.), </w:t>
      </w:r>
      <w:r>
        <w:rPr>
          <w:u w:val="single"/>
          <w:rtl/>
        </w:rPr>
        <w:t>ע"ז</w:t>
      </w:r>
      <w:r>
        <w:rPr>
          <w:rtl/>
        </w:rPr>
        <w:t xml:space="preserve"> (דף ל:), </w:t>
      </w:r>
      <w:r>
        <w:rPr>
          <w:u w:val="single"/>
          <w:rtl/>
        </w:rPr>
        <w:t>נדה</w:t>
      </w:r>
      <w:r>
        <w:rPr>
          <w:rtl/>
        </w:rPr>
        <w:t xml:space="preserve"> (דף לא.), </w:t>
      </w:r>
      <w:r>
        <w:rPr>
          <w:u w:val="single"/>
          <w:rtl/>
        </w:rPr>
        <w:t>נדה</w:t>
      </w:r>
      <w:r>
        <w:rPr>
          <w:rtl/>
        </w:rPr>
        <w:t xml:space="preserve"> (דף מה.).</w:t>
      </w:r>
    </w:p>
    <w:p w14:paraId="438C176C" w14:textId="77777777" w:rsidR="00F605B3" w:rsidRDefault="008B4DA1" w:rsidP="00350B4C">
      <w:pPr>
        <w:numPr>
          <w:ilvl w:val="2"/>
          <w:numId w:val="10"/>
        </w:numPr>
        <w:jc w:val="both"/>
      </w:pPr>
      <w:r>
        <w:rPr>
          <w:rtl/>
        </w:rPr>
        <w:t xml:space="preserve">ירושלמי – </w:t>
      </w:r>
      <w:r>
        <w:rPr>
          <w:u w:val="single"/>
          <w:rtl/>
        </w:rPr>
        <w:t>תרומה</w:t>
      </w:r>
      <w:r>
        <w:rPr>
          <w:rtl/>
        </w:rPr>
        <w:t xml:space="preserve"> (פרק ח' הל' ג', דף מג:).</w:t>
      </w:r>
    </w:p>
    <w:p w14:paraId="706B66C5" w14:textId="77777777" w:rsidR="00F605B3" w:rsidRDefault="00F605B3">
      <w:pPr>
        <w:jc w:val="both"/>
      </w:pPr>
    </w:p>
    <w:p w14:paraId="635279EB" w14:textId="77777777" w:rsidR="00F605B3" w:rsidRDefault="008B4DA1" w:rsidP="00350B4C">
      <w:pPr>
        <w:numPr>
          <w:ilvl w:val="0"/>
          <w:numId w:val="36"/>
        </w:numPr>
        <w:jc w:val="both"/>
      </w:pPr>
      <w:r>
        <w:rPr>
          <w:sz w:val="28"/>
          <w:szCs w:val="28"/>
          <w:u w:val="single"/>
          <w:rtl/>
        </w:rPr>
        <w:t>האם יכולים לומר מדעתנו "שומר פתאים ה'"</w:t>
      </w:r>
      <w:r>
        <w:rPr>
          <w:rtl/>
        </w:rPr>
        <w:t>.</w:t>
      </w:r>
    </w:p>
    <w:p w14:paraId="6E1C0B01" w14:textId="77777777" w:rsidR="00F605B3" w:rsidRDefault="008B4DA1" w:rsidP="00350B4C">
      <w:pPr>
        <w:numPr>
          <w:ilvl w:val="1"/>
          <w:numId w:val="36"/>
        </w:numPr>
        <w:jc w:val="both"/>
      </w:pPr>
      <w:r>
        <w:rPr>
          <w:b/>
          <w:bCs/>
          <w:rtl/>
        </w:rPr>
        <w:t>מחמיר</w:t>
      </w:r>
      <w:r>
        <w:rPr>
          <w:rtl/>
        </w:rPr>
        <w:t>.</w:t>
      </w:r>
    </w:p>
    <w:p w14:paraId="44DF0F03" w14:textId="77777777" w:rsidR="00F605B3" w:rsidRDefault="008B4DA1" w:rsidP="00350B4C">
      <w:pPr>
        <w:numPr>
          <w:ilvl w:val="2"/>
          <w:numId w:val="36"/>
        </w:numPr>
        <w:jc w:val="both"/>
      </w:pPr>
      <w:r>
        <w:rPr>
          <w:u w:val="single"/>
          <w:rtl/>
        </w:rPr>
        <w:t>חלקת יעקב</w:t>
      </w:r>
      <w:r>
        <w:rPr>
          <w:rtl/>
        </w:rPr>
        <w:t xml:space="preserve"> (יו"ד סי' ל"ט אות ג') – "מכ"ז נראה דלא סמכינן להתיר דבר הנאסר משום סכנה, רק היכי דדשו בו רבים </w:t>
      </w:r>
      <w:r>
        <w:rPr>
          <w:b/>
          <w:bCs/>
          <w:rtl/>
        </w:rPr>
        <w:t>ונאמר בגמרא או בראשונים</w:t>
      </w:r>
      <w:r>
        <w:rPr>
          <w:rtl/>
        </w:rPr>
        <w:t>, והיכי דאתמר איתמר".</w:t>
      </w:r>
    </w:p>
    <w:p w14:paraId="3C4FC46D" w14:textId="77777777" w:rsidR="00F605B3" w:rsidRDefault="008B4DA1" w:rsidP="00350B4C">
      <w:pPr>
        <w:numPr>
          <w:ilvl w:val="2"/>
          <w:numId w:val="36"/>
        </w:numPr>
        <w:jc w:val="both"/>
      </w:pPr>
      <w:r>
        <w:rPr>
          <w:u w:val="single"/>
          <w:rtl/>
        </w:rPr>
        <w:t>דברי יציב</w:t>
      </w:r>
      <w:r>
        <w:rPr>
          <w:rtl/>
        </w:rPr>
        <w:t xml:space="preserve"> (יו"ד סי' ל"א אות ה') – "ומ"ש השד"ח משום כיון דדשו בה רבים שומר פתאים ה'. הנה הך כללא צ"ב טובא </w:t>
      </w:r>
      <w:r>
        <w:rPr>
          <w:b/>
          <w:bCs/>
          <w:rtl/>
        </w:rPr>
        <w:t>ולא לכל נמסר</w:t>
      </w:r>
      <w:r>
        <w:rPr>
          <w:rtl/>
        </w:rPr>
        <w:t>, ובמקום שחכמי התלמוד לא גילו לנו דאזדא לה סכנתא אנו אין לנו".</w:t>
      </w:r>
    </w:p>
    <w:p w14:paraId="5B2F575F" w14:textId="77777777" w:rsidR="00F605B3" w:rsidRDefault="00F605B3">
      <w:pPr>
        <w:jc w:val="both"/>
      </w:pPr>
    </w:p>
    <w:p w14:paraId="4237C62E" w14:textId="77777777" w:rsidR="00F605B3" w:rsidRDefault="008B4DA1" w:rsidP="00350B4C">
      <w:pPr>
        <w:numPr>
          <w:ilvl w:val="1"/>
          <w:numId w:val="36"/>
        </w:numPr>
        <w:jc w:val="both"/>
      </w:pPr>
      <w:r>
        <w:rPr>
          <w:b/>
          <w:bCs/>
          <w:rtl/>
        </w:rPr>
        <w:t>נראה שמיקל</w:t>
      </w:r>
      <w:r>
        <w:rPr>
          <w:rtl/>
        </w:rPr>
        <w:t>.</w:t>
      </w:r>
    </w:p>
    <w:p w14:paraId="70BAB769" w14:textId="77777777" w:rsidR="00F605B3" w:rsidRDefault="008B4DA1" w:rsidP="00350B4C">
      <w:pPr>
        <w:numPr>
          <w:ilvl w:val="2"/>
          <w:numId w:val="36"/>
        </w:numPr>
        <w:jc w:val="both"/>
      </w:pPr>
      <w:r>
        <w:rPr>
          <w:u w:val="single"/>
          <w:rtl/>
        </w:rPr>
        <w:t>אג"מ</w:t>
      </w:r>
      <w:r>
        <w:rPr>
          <w:rtl/>
        </w:rPr>
        <w:t xml:space="preserve"> (חו"מ ח"ב סי' ע"ו) – "</w:t>
      </w:r>
      <w:r>
        <w:rPr>
          <w:b/>
          <w:bCs/>
          <w:rtl/>
        </w:rPr>
        <w:t>הנה ליתן כלל להא דאמרו שומר פתאים</w:t>
      </w:r>
      <w:r>
        <w:rPr>
          <w:rtl/>
        </w:rPr>
        <w:t xml:space="preserve"> ה' בשבת (קכ"ט ע"ב) ובנדה (מ"ה ע"א) בשני דברים שאיכא בהם חשש סכנתא ולא זהירי בהו, אף שודאי בסתם חשש סכנתא אסור לסמוך ע"ז אף אם יזדמן כה"ג בדבר שיש בו חשש סכנתא ולא זהירי בהו אינשי, נראה פשוט דבדבר דאיכא הרבה שלא קשה להו לבריאותם כלום כגון הרבה מיני אוכלין שהאינשי נהנין מהם ביותר כבשרא שמנא ודברים חריפים ביותר אבל קשה זה לבריאותן של כמה אינשי, ליכא בזה איסור מלאוכלן מצד חשש סכנה, מאחר דהרוב אינשי לא מסתכנין מזה. ועיין ברמב"ם פ"ד מדעות שנקט שם עניני אוכלין ומשקין הטובים לבריאות הגוף והרעים לבריאות הגוף ולא כתב בלשון איסור לא מדאורייתא ולא מדרבנן שאסרו חכמים, כדכתב בהסרת מכשול שיש בו סכנת נפשות בפי"א מרוצח ה"ד שאסור להניחו ומחוייבין להסירו אפילו שהוא חשש רק לעצמו מעשה דקרא דהשמר לך ושמור נפשך ובלאו דלא תשים דמים, וכשאיכא רק חשש סכנה אסרו מדרבנן ומכין מכת מרדות (שם בה"ה) וחשיב פרטי הדברים עד סוף הפרק וגם בפי"ב, אלא כתב רק הקדמה מסברא בעלמא בראש הפרק הואיל והיות הגוף בריא ושלם מדרכי השם הוא שהרי א"א שיבין או ידע דבר מידיעת הבורא והוא חולה, לפיכך צריך להרחיק עצמו, והוא משום דעל כל הדברים האלו שפרט אותם לא שייך לאוסרן ממש מאחר דהרוב מהן עניני הנאה הן ולרובא דרובא דאינשי לא מזיק להו כלום ואיכא הרבה מהן שא"א להזהר בהו להרבה אינשי שטרידי בפרנסתן ואיכא הרבה שלא שייך שיזהרו בזה עניים שמרויחין רק מה שמצומצם לכדי חייהם שלכן לא שייך לאסור אלא רק לעורר להעלמא במה שידעו איזה דבר הוא טוב ואיזה דבר הוא רע וליעץ להם כהלשון שנקט הרמב"ם שם בכל הפרק. ולדברים כאלו דמי עישון סיגריות שאלו הרגילין בזה נהנין מזה מאד ומצטערין כשאין להם סיגריות עוד יותר מחסרון מיני אוכלין טובים, ואף יותר מחסרון אוכלין לגמרי לזמן קצר, והקלקול לחלות מזה הוא עכ"פ רק מיעוט קטן וכ"ש להחלות מזה בסרטן (קענסער) ובעוד מחלות מסוכנות הוא קטן ביותר דאף שמע"כ ראה הרבה חולים שמע"כ שהוא רופא ונמצא בבית החולים ורואה כמעט בכל יום חולים בסרטן הריאה והגרון וגם באיברים אחרים שנמצאו יותר באלו שמעשנים סיגריות, וכן הוא נמי גם בשאר בתי חולים, מ"מ ודאי כל החולים הנמצאים בבתי החולים וגם בצירוף אלו שלא באו לבתי החולים הוא מיעוטא לגבי אלו דעלמא שנמצאו בבתיהם שלא נחלו כלל, ובחשש כזה אמרינן שומר פתאים ה'. אבל ודאי מן הראוי לכל איש ובפרט לבני תורה שלא לעשן מאחר שהוא חשש סכנתא ואין בזה שום תועלת וגם הנאה לאלו שלא הורגלו בזה וממילא ודאי אין להתרגל לזה ולא יניח אדם לבניו הקטנים שיתרגלו בזה אף אם הוא עצמו נתרגל, וגם בלא ענין חשש הסכנה הזה יש לאסור להתרגל בזה דהא ודאי אין להמשיך עצמו לרבוי תאוות והנאות, אלא אדרבא מהראוי לכל אדם למעט עצמו מתאוות ותענוגים יתרים".</w:t>
      </w:r>
    </w:p>
    <w:p w14:paraId="461B3C24" w14:textId="77777777" w:rsidR="00F605B3" w:rsidRDefault="008B4DA1" w:rsidP="00350B4C">
      <w:pPr>
        <w:numPr>
          <w:ilvl w:val="2"/>
          <w:numId w:val="36"/>
        </w:numPr>
        <w:jc w:val="both"/>
      </w:pPr>
      <w:r>
        <w:rPr>
          <w:u w:val="single"/>
          <w:rtl/>
        </w:rPr>
        <w:t>באר משה</w:t>
      </w:r>
      <w:r>
        <w:rPr>
          <w:rtl/>
        </w:rPr>
        <w:t xml:space="preserve"> (ח"ג סי' קט"ו).</w:t>
      </w:r>
    </w:p>
    <w:p w14:paraId="1DDF1ACE" w14:textId="77777777" w:rsidR="00F605B3" w:rsidRDefault="008B4DA1" w:rsidP="00350B4C">
      <w:pPr>
        <w:numPr>
          <w:ilvl w:val="2"/>
          <w:numId w:val="36"/>
        </w:numPr>
        <w:jc w:val="both"/>
      </w:pPr>
      <w:r>
        <w:rPr>
          <w:u w:val="single"/>
          <w:rtl/>
        </w:rPr>
        <w:t>הגרשז"א</w:t>
      </w:r>
      <w:r>
        <w:rPr>
          <w:rtl/>
        </w:rPr>
        <w:t xml:space="preserve"> זצ"ל (מעדני שלמה סוף עמ' קמ"ה) – "לחגור חגורה במכונית ... דשייך בזה 'שומר פתאים ה'' כיון שדשו בזה רבים, וכן הוא עצמו אינו חוגר ... אמנם לאחר זמן כאשר חוקקו את החוק לחגור חגורות טענתי לפניו כיון שיש חוק, שוב לא הוי דשו ביה רבים ופקע השומר פתאים ה', ואמר מרן שאולי אין הכי נמי".</w:t>
      </w:r>
    </w:p>
    <w:p w14:paraId="13140FA1" w14:textId="77777777" w:rsidR="00F605B3" w:rsidRDefault="008B4DA1" w:rsidP="00350B4C">
      <w:pPr>
        <w:numPr>
          <w:ilvl w:val="2"/>
          <w:numId w:val="36"/>
        </w:numPr>
        <w:jc w:val="both"/>
      </w:pPr>
      <w:r>
        <w:rPr>
          <w:u w:val="single"/>
          <w:rtl/>
        </w:rPr>
        <w:t>אבן ישראל</w:t>
      </w:r>
      <w:r>
        <w:rPr>
          <w:rtl/>
        </w:rPr>
        <w:t xml:space="preserve"> (ח"ט סי' קס"ו אות כ"ד) – "מה שאמרו בגיטין דף ע ע"א שם איכא ב' דברים בעומד בשעת אכילה וזה רק מתיש כוחו של אדם, וגם באכל ואח"כ עמד תיכף אחר האכילה, ובודאי נימא שומר פתאים ע"ז, ובודאי זה מיירי גם באכילת ארעי, מדקאמר שתה ועמד, ושתיה בודאי היה רק שתיית ארעי, והה"ד נמי אכילה".</w:t>
      </w:r>
    </w:p>
    <w:p w14:paraId="03A84F36" w14:textId="77777777" w:rsidR="00F605B3" w:rsidRDefault="008B4DA1" w:rsidP="00350B4C">
      <w:pPr>
        <w:numPr>
          <w:ilvl w:val="2"/>
          <w:numId w:val="36"/>
        </w:numPr>
        <w:jc w:val="both"/>
      </w:pPr>
      <w:r>
        <w:rPr>
          <w:u w:val="single"/>
          <w:rtl/>
        </w:rPr>
        <w:t>הגריש"א</w:t>
      </w:r>
      <w:r>
        <w:rPr>
          <w:rtl/>
        </w:rPr>
        <w:t xml:space="preserve"> זצ"ל (אשרי האיש או"ח ח"ג פרק ס"ט אות א') – "יש להזהר בימי בין המצרים מללכת יחידי ... והיום אין חוששים לזה שע"ז קיים 'שומר פתאים ה''".</w:t>
      </w:r>
    </w:p>
    <w:p w14:paraId="6AF3752D" w14:textId="77777777" w:rsidR="00F605B3" w:rsidRDefault="00F605B3">
      <w:pPr>
        <w:jc w:val="both"/>
      </w:pPr>
    </w:p>
    <w:p w14:paraId="18E31FC8" w14:textId="62EF4547" w:rsidR="00F605B3" w:rsidRDefault="008B4DA1" w:rsidP="00350B4C">
      <w:pPr>
        <w:numPr>
          <w:ilvl w:val="0"/>
          <w:numId w:val="36"/>
        </w:numPr>
        <w:jc w:val="both"/>
      </w:pPr>
      <w:bookmarkStart w:id="82" w:name="_Hlk70346732"/>
      <w:r>
        <w:rPr>
          <w:sz w:val="28"/>
          <w:szCs w:val="28"/>
          <w:u w:val="single"/>
          <w:rtl/>
        </w:rPr>
        <w:t xml:space="preserve">האם יש צד להחמיר </w:t>
      </w:r>
      <w:r w:rsidR="00740B38">
        <w:rPr>
          <w:rFonts w:hint="cs"/>
          <w:sz w:val="28"/>
          <w:szCs w:val="28"/>
          <w:u w:val="single"/>
          <w:rtl/>
        </w:rPr>
        <w:t xml:space="preserve">במקום שנאמר </w:t>
      </w:r>
      <w:r>
        <w:rPr>
          <w:sz w:val="28"/>
          <w:szCs w:val="28"/>
          <w:u w:val="single"/>
          <w:rtl/>
        </w:rPr>
        <w:t>"שומר פתאים ה'"</w:t>
      </w:r>
      <w:r>
        <w:rPr>
          <w:rtl/>
        </w:rPr>
        <w:t>.</w:t>
      </w:r>
      <w:bookmarkEnd w:id="82"/>
    </w:p>
    <w:p w14:paraId="5C470CCD" w14:textId="20A5A16C" w:rsidR="00F605B3" w:rsidRDefault="00E24E53" w:rsidP="00350B4C">
      <w:pPr>
        <w:numPr>
          <w:ilvl w:val="1"/>
          <w:numId w:val="36"/>
        </w:numPr>
        <w:jc w:val="both"/>
      </w:pPr>
      <w:r>
        <w:rPr>
          <w:rFonts w:hint="cs"/>
          <w:b/>
          <w:bCs/>
          <w:rtl/>
        </w:rPr>
        <w:t>כן, אפשר להחמיר</w:t>
      </w:r>
      <w:r w:rsidR="008B4DA1">
        <w:rPr>
          <w:rtl/>
        </w:rPr>
        <w:t>.</w:t>
      </w:r>
    </w:p>
    <w:p w14:paraId="2CC309D0" w14:textId="77777777" w:rsidR="00F605B3" w:rsidRDefault="008B4DA1" w:rsidP="00350B4C">
      <w:pPr>
        <w:numPr>
          <w:ilvl w:val="2"/>
          <w:numId w:val="36"/>
        </w:numPr>
        <w:jc w:val="both"/>
      </w:pPr>
      <w:r>
        <w:rPr>
          <w:u w:val="single"/>
          <w:rtl/>
        </w:rPr>
        <w:t>תרה"ד</w:t>
      </w:r>
      <w:r>
        <w:rPr>
          <w:rtl/>
        </w:rPr>
        <w:t xml:space="preserve"> (ח"א סי' רי"א) – "כמו שאין אנו נזהרין מכמה מילי דאזהירו רבנן עלייהו משום חשש סכנה, משום שומר פתאים ה' ... וכה"ג אמרינן בפ' מפנין לענין הקזת דם בששי דקאי מאדים. </w:t>
      </w:r>
      <w:r>
        <w:rPr>
          <w:b/>
          <w:bCs/>
          <w:rtl/>
        </w:rPr>
        <w:t>וצ"ע אי שייך למימר האי טעמא שומר פתאים לתלמיד חכם</w:t>
      </w:r>
      <w:r>
        <w:rPr>
          <w:rtl/>
        </w:rPr>
        <w:t xml:space="preserve"> שהוא יודע ומכיר ונזכר למופלא בדורו, </w:t>
      </w:r>
      <w:r>
        <w:rPr>
          <w:b/>
          <w:bCs/>
          <w:rtl/>
        </w:rPr>
        <w:t>ואפילו באיניש דעלמא קשה הדבר לצדד</w:t>
      </w:r>
      <w:r>
        <w:rPr>
          <w:rtl/>
        </w:rPr>
        <w:t xml:space="preserve"> כל כך להתיר הואיל ואיכא חשש סכנה, כדאמר פ' אין מעמידין פרוקא לסכנה בתמיה. אבל נראה ...".</w:t>
      </w:r>
    </w:p>
    <w:p w14:paraId="515C3545" w14:textId="77777777" w:rsidR="00F605B3" w:rsidRDefault="008B4DA1" w:rsidP="00350B4C">
      <w:pPr>
        <w:numPr>
          <w:ilvl w:val="2"/>
          <w:numId w:val="36"/>
        </w:numPr>
        <w:jc w:val="both"/>
      </w:pPr>
      <w:r>
        <w:rPr>
          <w:u w:val="single"/>
          <w:rtl/>
        </w:rPr>
        <w:t>ריטב"א</w:t>
      </w:r>
      <w:r>
        <w:rPr>
          <w:rtl/>
        </w:rPr>
        <w:t xml:space="preserve"> (יבמות דף עב. ד"ה שומר) – "שומר פתאים ה'. ולפום האי טעמא מאן דלא בעי למימהל ביומא דעיבא הרשות בידו ושפיר עבד שלא לסמוך על שומר פתאים ה', מ"ר הר"ם, וה"ה שהיה ראוי שלא למול בשבת כשהוא יום המעונן".</w:t>
      </w:r>
    </w:p>
    <w:p w14:paraId="5974878F" w14:textId="77777777" w:rsidR="00F605B3" w:rsidRDefault="008B4DA1" w:rsidP="00350B4C">
      <w:pPr>
        <w:numPr>
          <w:ilvl w:val="2"/>
          <w:numId w:val="36"/>
        </w:numPr>
        <w:jc w:val="both"/>
      </w:pPr>
      <w:r>
        <w:rPr>
          <w:u w:val="single"/>
          <w:rtl/>
        </w:rPr>
        <w:t>נמ"י</w:t>
      </w:r>
      <w:r>
        <w:rPr>
          <w:rtl/>
        </w:rPr>
        <w:t xml:space="preserve"> (יבמות דף עב.).</w:t>
      </w:r>
    </w:p>
    <w:p w14:paraId="66815D93" w14:textId="77777777" w:rsidR="00F605B3" w:rsidRDefault="008B4DA1" w:rsidP="00350B4C">
      <w:pPr>
        <w:numPr>
          <w:ilvl w:val="2"/>
          <w:numId w:val="36"/>
        </w:numPr>
        <w:jc w:val="both"/>
      </w:pPr>
      <w:r>
        <w:rPr>
          <w:u w:val="single"/>
          <w:rtl/>
        </w:rPr>
        <w:t>ב"י</w:t>
      </w:r>
      <w:r>
        <w:rPr>
          <w:rtl/>
        </w:rPr>
        <w:t xml:space="preserve"> (אה"ע סי' ט' סעי' א') – "ובתרומת הדשן סימן רי"א ... וצ"ע אי שייך למימר האי טעמא דשומר פתאים לת"ח שהוא יודע ומכיר ונזכר למופלא בדורו ואפילו באיניש דעלמא קשה הדבר לצדד כ"כ להתיר הואיל ואיכא חשש סכנה כדאמרינן בפרק אין מעמידין (ע"ז ל.) פירוקא לסכנתא בתמיה".</w:t>
      </w:r>
    </w:p>
    <w:p w14:paraId="0BEFCE6F" w14:textId="77777777" w:rsidR="00F605B3" w:rsidRDefault="008B4DA1">
      <w:pPr>
        <w:ind w:left="397"/>
        <w:jc w:val="both"/>
      </w:pPr>
      <w:r>
        <w:rPr>
          <w:rtl/>
        </w:rPr>
        <w:t xml:space="preserve">עי' </w:t>
      </w:r>
      <w:r>
        <w:rPr>
          <w:u w:val="single"/>
          <w:rtl/>
        </w:rPr>
        <w:t>ב"י</w:t>
      </w:r>
      <w:r>
        <w:rPr>
          <w:rtl/>
        </w:rPr>
        <w:t xml:space="preserve"> (יו"ד סי' רס"ב סעי' ב'(ב)) – "וכתוב בנמוקי יוסף (שם) שכתב הריטב"א (שם ד"ה שומר) בשם רבו מכאן דמאן דלא בעי לממהל ביומא דעיבא הרשות בידו ושפיר עבד דלא למיסמך על שומר פתאים והוא הדין שהיה ראוי שלא למול בשבת כשהוא מעונן עכ"ל. ורבינו ירוחם (תולדות אדם וחוה נ"א ח"ב יג ע"ד) כתב יום מעונן או יום שמנשבת בו רוח דרומית אינו מעכב מלמולו דשומר פתאים השם אבל טורח הדרך כלומר שהוא חולה מטורח הדרך אין מלין אותו עד שיתרפא כך פשוט בפרק הערל וכ"כ הרמ"ה עכ"ל. וגם ה"ר מנוח כתב כל דבר שאין בגופו של תינוק כגון שרוצה לצאת לדרך אין משהין את המילה בשבילו כי היכי דלא משהינן בשביל נשיבת הרוחות דשומר פתאים ה' כדאיתא ביבמות עכ"ל".</w:t>
      </w:r>
    </w:p>
    <w:p w14:paraId="27315E02" w14:textId="0D677D0C" w:rsidR="007837C2" w:rsidRPr="007837C2" w:rsidRDefault="007837C2" w:rsidP="007837C2">
      <w:pPr>
        <w:numPr>
          <w:ilvl w:val="2"/>
          <w:numId w:val="36"/>
        </w:numPr>
        <w:jc w:val="both"/>
      </w:pPr>
      <w:r w:rsidRPr="007837C2">
        <w:rPr>
          <w:rFonts w:hint="cs"/>
          <w:rtl/>
        </w:rPr>
        <w:t xml:space="preserve">עי' </w:t>
      </w:r>
      <w:r>
        <w:rPr>
          <w:rFonts w:hint="cs"/>
          <w:u w:val="single"/>
          <w:rtl/>
        </w:rPr>
        <w:t>דעת תורה</w:t>
      </w:r>
      <w:r w:rsidRPr="00F54263">
        <w:rPr>
          <w:rFonts w:hint="cs"/>
          <w:rtl/>
        </w:rPr>
        <w:t xml:space="preserve"> (</w:t>
      </w:r>
      <w:r>
        <w:rPr>
          <w:rFonts w:hint="cs"/>
          <w:rtl/>
        </w:rPr>
        <w:t>ריש סי' ק"ע</w:t>
      </w:r>
      <w:r w:rsidRPr="00F54263">
        <w:rPr>
          <w:rFonts w:hint="cs"/>
          <w:rtl/>
        </w:rPr>
        <w:t>)</w:t>
      </w:r>
      <w:r>
        <w:rPr>
          <w:rFonts w:hint="cs"/>
          <w:rtl/>
        </w:rPr>
        <w:t xml:space="preserve"> </w:t>
      </w:r>
      <w:r>
        <w:rPr>
          <w:rtl/>
        </w:rPr>
        <w:t>–</w:t>
      </w:r>
      <w:r>
        <w:rPr>
          <w:rFonts w:hint="cs"/>
          <w:rtl/>
        </w:rPr>
        <w:t xml:space="preserve"> "עי' שע"ת ... </w:t>
      </w:r>
      <w:r w:rsidRPr="00F45171">
        <w:rPr>
          <w:rtl/>
        </w:rPr>
        <w:t>ועי' ב"י אהע"ז סי' ט' אי שייך ד"ז גם לגבי תלמיד חכם"</w:t>
      </w:r>
      <w:r>
        <w:rPr>
          <w:rFonts w:hint="cs"/>
          <w:rtl/>
        </w:rPr>
        <w:t>.</w:t>
      </w:r>
    </w:p>
    <w:p w14:paraId="09CF3FBC" w14:textId="0248354C" w:rsidR="00F605B3" w:rsidRDefault="008B4DA1" w:rsidP="00350B4C">
      <w:pPr>
        <w:numPr>
          <w:ilvl w:val="2"/>
          <w:numId w:val="36"/>
        </w:numPr>
        <w:jc w:val="both"/>
      </w:pPr>
      <w:r>
        <w:rPr>
          <w:u w:val="single"/>
          <w:rtl/>
        </w:rPr>
        <w:t>ציץ אליעזר</w:t>
      </w:r>
      <w:r>
        <w:rPr>
          <w:rtl/>
        </w:rPr>
        <w:t xml:space="preserve"> (חי"ב סי' מ"ו אות ז') – "כן יש להעיר ולומר שעכ"פ לא יועיל זה למי שיודע בעצמו מהסכנה והאזהרה שכתוב בזה, דהכי מצינו בתרומת הדשן סי' רי"א שכותב סברא כזאת מדי דברו מדינא דקטלנית, דמזכיר שם נמי בתוך דבריו מההיא דס"פ מפנין מה דאמרו שומר פתאים לענין הקזת דם בששי, ומעיר מיהא וכותב: דצ"ע אי שייך למימר האי טעמא לתלמיד חכם שהוא יודע וכו' ע"ש, וא"כ לת"ח אין במיוחד להתיר (ואין להתיר לפי"ז לת"ח גם בערב שבת)".</w:t>
      </w:r>
    </w:p>
    <w:p w14:paraId="6ECCC6BE" w14:textId="65AC67E0" w:rsidR="00F605B3" w:rsidRDefault="008B4DA1" w:rsidP="00350B4C">
      <w:pPr>
        <w:numPr>
          <w:ilvl w:val="2"/>
          <w:numId w:val="36"/>
        </w:numPr>
        <w:jc w:val="both"/>
      </w:pPr>
      <w:r>
        <w:rPr>
          <w:u w:val="single"/>
          <w:rtl/>
        </w:rPr>
        <w:t>שבט הלוי</w:t>
      </w:r>
      <w:r>
        <w:rPr>
          <w:rtl/>
        </w:rPr>
        <w:t xml:space="preserve"> (ח"ג סי' קי"ג ד"ה מיהו) – "מיהו עיין תה"ד סי' רי"א דעתו דבכ"מ דאמרינן שומר פתאים ה' מכ"מ ת"ח הבקי בזה כדאי לו להזהר, וא"כ מי שמנה הימים ובקי בהם יש מקום לזהירות זה ולא לחנם כתוב כן בכתבים להאר"י ז"ל כמש"כ מג"א".</w:t>
      </w:r>
    </w:p>
    <w:p w14:paraId="2219ECB2" w14:textId="4A89E974" w:rsidR="00C408C4" w:rsidRDefault="00C408C4" w:rsidP="00C408C4">
      <w:pPr>
        <w:numPr>
          <w:ilvl w:val="2"/>
          <w:numId w:val="36"/>
        </w:numPr>
        <w:jc w:val="both"/>
      </w:pPr>
      <w:bookmarkStart w:id="83" w:name="_Hlk70346698"/>
      <w:r>
        <w:rPr>
          <w:rFonts w:hint="cs"/>
          <w:u w:val="single"/>
          <w:rtl/>
        </w:rPr>
        <w:t>פסקי תשובות</w:t>
      </w:r>
      <w:r>
        <w:rPr>
          <w:rFonts w:hint="cs"/>
          <w:rtl/>
        </w:rPr>
        <w:t xml:space="preserve"> (סי' ק"ע אות א', הע' ב') – "וכבר ציין בשע"ת סק"א שהאידנא דשו בה רבים ושומר פתאים ה', </w:t>
      </w:r>
      <w:r w:rsidRPr="00C408C4">
        <w:rPr>
          <w:rFonts w:hint="cs"/>
          <w:rtl/>
        </w:rPr>
        <w:t>אך מכל מקום אשרי למי שמקיים דברי חז"ל כפש</w:t>
      </w:r>
      <w:r>
        <w:rPr>
          <w:rFonts w:hint="cs"/>
          <w:rtl/>
        </w:rPr>
        <w:t>וטן, ועכ"פ תלמיד חכם בודאי נכון שיחמיר על עצמו בזה. [</w:t>
      </w:r>
      <w:r>
        <w:rPr>
          <w:rtl/>
        </w:rPr>
        <w:t xml:space="preserve">עפ"י דעת תורה סי' זה עפ"י הב"י אבעה"ז סי' ט' דכותב </w:t>
      </w:r>
      <w:r>
        <w:rPr>
          <w:rFonts w:hint="cs"/>
          <w:rtl/>
        </w:rPr>
        <w:t>'</w:t>
      </w:r>
      <w:r>
        <w:rPr>
          <w:rtl/>
        </w:rPr>
        <w:t>צ"ע אי שייך למימר האי טעמא דשומר פתאים ה' לת"ח שהוא יודע ומכיר ונזכר למופלא בדורו</w:t>
      </w:r>
      <w:r>
        <w:rPr>
          <w:rFonts w:hint="cs"/>
          <w:rtl/>
        </w:rPr>
        <w:t>'</w:t>
      </w:r>
      <w:r>
        <w:rPr>
          <w:rtl/>
        </w:rPr>
        <w:t xml:space="preserve"> וכו' עיין שם</w:t>
      </w:r>
      <w:r>
        <w:rPr>
          <w:rFonts w:hint="cs"/>
          <w:rtl/>
        </w:rPr>
        <w:t>]".</w:t>
      </w:r>
      <w:bookmarkEnd w:id="83"/>
    </w:p>
    <w:p w14:paraId="40F150BF" w14:textId="77777777" w:rsidR="00F605B3" w:rsidRDefault="00F605B3">
      <w:pPr>
        <w:jc w:val="both"/>
      </w:pPr>
    </w:p>
    <w:p w14:paraId="04B3949E" w14:textId="078C1230" w:rsidR="00F605B3" w:rsidRDefault="00E24E53" w:rsidP="00350B4C">
      <w:pPr>
        <w:numPr>
          <w:ilvl w:val="1"/>
          <w:numId w:val="36"/>
        </w:numPr>
        <w:jc w:val="both"/>
      </w:pPr>
      <w:r>
        <w:rPr>
          <w:rFonts w:hint="cs"/>
          <w:b/>
          <w:bCs/>
          <w:rtl/>
        </w:rPr>
        <w:t>לא, אין להחמיר</w:t>
      </w:r>
      <w:r w:rsidR="008B4DA1">
        <w:rPr>
          <w:rtl/>
        </w:rPr>
        <w:t>.</w:t>
      </w:r>
    </w:p>
    <w:p w14:paraId="78593415" w14:textId="77777777" w:rsidR="00F605B3" w:rsidRDefault="008B4DA1" w:rsidP="00350B4C">
      <w:pPr>
        <w:numPr>
          <w:ilvl w:val="2"/>
          <w:numId w:val="36"/>
        </w:numPr>
        <w:jc w:val="both"/>
      </w:pPr>
      <w:r>
        <w:rPr>
          <w:u w:val="single"/>
          <w:rtl/>
        </w:rPr>
        <w:t>ים של שלמה</w:t>
      </w:r>
      <w:r>
        <w:rPr>
          <w:rtl/>
        </w:rPr>
        <w:t xml:space="preserve"> (יבמות פרק ח' סי' ד') – "שכתב הריטב"א בשם רבו, וז"ל, מאן דלא בעי למהולי ביומא דעיבא, הרשות בידו, ושפיר עביד, דלא למיסמך על שומר פתאים, וה"ה שהי' ראוי שלא למול בשבת, כשהוא מעונן ... והנה מ"ש, מאן דבעי למיחש כו', לא נראה בעיני הוראה זו האידנא, שאין אנו בקיאין ביומא דעיבא כולי האי, </w:t>
      </w:r>
      <w:r>
        <w:rPr>
          <w:b/>
          <w:bCs/>
          <w:rtl/>
        </w:rPr>
        <w:t>ואין פתאים גדולים יותר ממנו</w:t>
      </w:r>
      <w:r>
        <w:rPr>
          <w:rtl/>
        </w:rPr>
        <w:t>, בסיבת הגלות העת הצוק, וה' מציל אותנו, בכמה ניסים דרך נסתר, שהן בחוסר ידיעתינו בלי הרגשה".</w:t>
      </w:r>
    </w:p>
    <w:p w14:paraId="112FFCCC" w14:textId="32EAC189" w:rsidR="00F605B3" w:rsidRDefault="00C31835" w:rsidP="00350B4C">
      <w:pPr>
        <w:numPr>
          <w:ilvl w:val="2"/>
          <w:numId w:val="36"/>
        </w:numPr>
        <w:jc w:val="both"/>
      </w:pPr>
      <w:bookmarkStart w:id="84" w:name="_Hlk26881734"/>
      <w:r>
        <w:rPr>
          <w:rFonts w:hint="cs"/>
          <w:u w:val="single"/>
          <w:rtl/>
        </w:rPr>
        <w:t>הג</w:t>
      </w:r>
      <w:r w:rsidRPr="00E2383B">
        <w:rPr>
          <w:u w:val="single"/>
          <w:rtl/>
        </w:rPr>
        <w:t>ר</w:t>
      </w:r>
      <w:r>
        <w:rPr>
          <w:rFonts w:hint="cs"/>
          <w:u w:val="single"/>
          <w:rtl/>
        </w:rPr>
        <w:t>'</w:t>
      </w:r>
      <w:r w:rsidRPr="00E2383B">
        <w:rPr>
          <w:u w:val="single"/>
          <w:rtl/>
        </w:rPr>
        <w:t xml:space="preserve"> צדוק הכהן מלובלין</w:t>
      </w:r>
      <w:r>
        <w:rPr>
          <w:rtl/>
        </w:rPr>
        <w:t xml:space="preserve"> (תפארת צב"י </w:t>
      </w:r>
      <w:r w:rsidR="008B4DA1">
        <w:rPr>
          <w:rtl/>
        </w:rPr>
        <w:t>סי' קט"ז</w:t>
      </w:r>
      <w:r>
        <w:rPr>
          <w:rFonts w:hint="cs"/>
          <w:rtl/>
        </w:rPr>
        <w:t>, דפו"י סוף סי' צ"א ד"ה ע"ד ל"ד-ג'</w:t>
      </w:r>
      <w:r w:rsidR="008B4DA1">
        <w:rPr>
          <w:rtl/>
        </w:rPr>
        <w:t xml:space="preserve">) </w:t>
      </w:r>
      <w:r w:rsidR="008B4DA1">
        <w:rPr>
          <w:b/>
          <w:i/>
          <w:rtl/>
        </w:rPr>
        <w:t>–</w:t>
      </w:r>
      <w:r w:rsidR="008B4DA1">
        <w:rPr>
          <w:rtl/>
        </w:rPr>
        <w:t xml:space="preserve"> "</w:t>
      </w:r>
      <w:bookmarkEnd w:id="84"/>
      <w:r w:rsidR="008B4DA1">
        <w:rPr>
          <w:rtl/>
        </w:rPr>
        <w:t>משמע שהותר מהאי טעמא שוה לכל אדם אף ליודע שאינו פתי. כיון שהשי"ת שומר רוב בני אדם אזדא הסכנה. ואין אותו רוח רעה וסכנה שבדבר מצויה להזיק אף ליודעים. אלא שבתרומת הדשן סימן רי"א ... והנראה דיש חילוק בכל הני דאמרינן שומר פתאים ד'. היינו כשדשו בו כל אדם ובזה הותר לכל. אבל מה שדשו בו רק עמי הארץ, והתלמידי חכם זהירים לא מיקרי דשו רבים. ואולי גם התרומת הדשן לא נסתפק אלא בכהאי גוונא, שדשו בו רק אותם שאין יודעין".</w:t>
      </w:r>
    </w:p>
    <w:p w14:paraId="7901D8A0" w14:textId="77777777" w:rsidR="00F605B3" w:rsidRDefault="008B4DA1" w:rsidP="00350B4C">
      <w:pPr>
        <w:numPr>
          <w:ilvl w:val="2"/>
          <w:numId w:val="36"/>
        </w:numPr>
        <w:jc w:val="both"/>
        <w:rPr>
          <w:b/>
          <w:i/>
        </w:rPr>
      </w:pPr>
      <w:r>
        <w:rPr>
          <w:b/>
          <w:i/>
          <w:u w:val="single"/>
          <w:rtl/>
        </w:rPr>
        <w:t>צמח צדק</w:t>
      </w:r>
      <w:r>
        <w:rPr>
          <w:b/>
          <w:i/>
          <w:rtl/>
        </w:rPr>
        <w:t xml:space="preserve"> (אה"ע סי' י"א אות ח') – "בתה"ד סי' רי"א משום כיון דדשו ביה רבים שומר פתאים ה' אף שכתב שצ"ע אם תלמיד חכם יסמוך על זה היינו היכא דהוא חשש גמור. מה שאין כן כשבלא"ה יש להקל מצד שהוא ת"ח אף שי"ל </w:t>
      </w:r>
      <w:r>
        <w:rPr>
          <w:bCs/>
          <w:i/>
          <w:rtl/>
        </w:rPr>
        <w:t>שמא אינו תלמיד חכם כדבעי</w:t>
      </w:r>
      <w:r>
        <w:rPr>
          <w:b/>
          <w:i/>
          <w:rtl/>
        </w:rPr>
        <w:t>. ועוד דרב כהנא מחמיר על זה. יספיק הטענה דשומר פתאים ה'. ולפע"ד ראיה מיבמות פ"ק י"ב ב' וחכ"א זו וזו משמשת כדרכה ומן השמים ירחמו שנאמר שומר פתאים ה'. ומי לא איירי בבת תלמיד חכם היודעת היטב ואף על פי כן אמרינן על זה שומר פתאים ה' וכן פ"ח דיבמות דף ע"ב א' לענין מילה ביומא דעיבא וביומא דשותא אמרינן והאידנא דדשו ביה רבים שומר פתאים ה'. ומשמע ודאי דאף תלמיד חכם היודע מזה יוכל לסמוך ע"ז. ועי' בב"י בי"ד ה' מילה סי' רס"ב בד"ה גרסינן בפרק הערל כו' דהריטב"א והנ"י סבירא להו דמאן דלא בעי למימהל ביומא דעיבא הרשות בידו ושפיר דמי שלא לסמוך על שומר פתאים ה'. ומדברי רבינו ירוחם נראה שאין הרשות בידו וגם להריטב"א רק הרשות בידו. אבל רשות גם כן לסמוך על שומר פתאים. וראיתי ביש"ש ביבמות פרק הערל סי' ד' שאין נראה לו הוראת הנ"י בשם הריטב"א ...".</w:t>
      </w:r>
    </w:p>
    <w:p w14:paraId="56E06D02" w14:textId="77777777" w:rsidR="00F605B3" w:rsidRDefault="008B4DA1" w:rsidP="00350B4C">
      <w:pPr>
        <w:numPr>
          <w:ilvl w:val="2"/>
          <w:numId w:val="36"/>
        </w:numPr>
        <w:jc w:val="both"/>
      </w:pPr>
      <w:r>
        <w:rPr>
          <w:u w:val="single"/>
          <w:rtl/>
        </w:rPr>
        <w:t>ערה"ש</w:t>
      </w:r>
      <w:r>
        <w:rPr>
          <w:rtl/>
        </w:rPr>
        <w:t xml:space="preserve"> (יו"ד סי' רס"ב סעי' ד', סעי' ה') – "מ"ש הנמק"י דביומא דעיבא הרשות בידו לעכב המילה לא שמענו זה מעולם והרי מצינו דמטעם שומר פתאים ד' אנו מקילין גם בדבר הרשות כמו להקיז דם בערב שבת כדאמרינן סוף פרק מפנין [שבת קכ"ט ב] וכ"ש במצוה רבה דמילה וראיה לדבר מדלא אשתמטו חד מן הפוסקים להזכיר זה ש"מ דלא צייתינן ליה וכן המנהג פשוט ואין לשנות".</w:t>
      </w:r>
    </w:p>
    <w:p w14:paraId="7AC2BB5E" w14:textId="77777777" w:rsidR="00F605B3" w:rsidRDefault="008B4DA1" w:rsidP="00350B4C">
      <w:pPr>
        <w:numPr>
          <w:ilvl w:val="2"/>
          <w:numId w:val="36"/>
        </w:numPr>
        <w:jc w:val="both"/>
      </w:pPr>
      <w:r>
        <w:rPr>
          <w:b/>
          <w:i/>
          <w:u w:val="single"/>
          <w:rtl/>
        </w:rPr>
        <w:t>הגרשז"א</w:t>
      </w:r>
      <w:r>
        <w:rPr>
          <w:b/>
          <w:i/>
          <w:rtl/>
        </w:rPr>
        <w:t xml:space="preserve"> זצ"ל (מעדני שלמה עמ' קמ"ו) – "דהדין שומר פתאים ה' הוי הנהגה לכתחילה ולא רק היתר למי שרוצה לנהוג כך, דכיון שדשו ביה רבים והוא הנהגת העולם והותר בשו"ע משום שומר פתאים ה', א"צ להחמיר יותר מהשו"ע".</w:t>
      </w:r>
    </w:p>
    <w:p w14:paraId="1B9AF698" w14:textId="77777777" w:rsidR="00F605B3" w:rsidRDefault="008B4DA1" w:rsidP="00350B4C">
      <w:pPr>
        <w:numPr>
          <w:ilvl w:val="2"/>
          <w:numId w:val="36"/>
        </w:numPr>
        <w:jc w:val="both"/>
      </w:pPr>
      <w:r>
        <w:rPr>
          <w:u w:val="single"/>
          <w:rtl/>
        </w:rPr>
        <w:t>משנה הלכות</w:t>
      </w:r>
      <w:r>
        <w:rPr>
          <w:rtl/>
        </w:rPr>
        <w:t xml:space="preserve"> (ח"י סי' ק"א) – "ובריטב"א יבמות ... והוא פלא. והנראה מדברי הריטב"א ז"ל ומלשון הגמ' דכל הני דברים כעין יומא דעיבא שלא לימול וכיו"ב שהוא משום סכנה כיון דדשו בו רבים אמרינן שומר פתאים ה' והרוצה לסמוך ע"ז הרשות בידו כלומר דלא מקרי בשביל זה מכניס עצמו לסכנה או ח"ו מזיק עצמו או מאבד עצמו לדעת אם ח"ו בא לו היזק ע"י זה כיון דסמך עצמו על מה שדשו בו רבים ולא הזיק להם והו"ל כעין אחרי רבים להטות דס"ל דהוא ג"כ מן הרוב ואף שמי שאינו רוצה לסמוך ע"ז הרשות בידו אפי' לגבי מצוה וכמ"ש הריטב"א ז"ל ונראה דהוא מדין דחמירא סכנתא מאיסורא ולא אזלינן בתר רובא. ומ"מ הסומך ע"ז ההוא בכלל שומר פתאים ואין בו איסור".</w:t>
      </w:r>
    </w:p>
    <w:p w14:paraId="22F2D8FF" w14:textId="77777777" w:rsidR="00F605B3" w:rsidRDefault="008B4DA1" w:rsidP="00350B4C">
      <w:pPr>
        <w:numPr>
          <w:ilvl w:val="2"/>
          <w:numId w:val="36"/>
        </w:numPr>
        <w:jc w:val="both"/>
        <w:rPr>
          <w:b/>
          <w:i/>
        </w:rPr>
      </w:pPr>
      <w:r>
        <w:rPr>
          <w:u w:val="single"/>
          <w:rtl/>
        </w:rPr>
        <w:t>הגרח"ק</w:t>
      </w:r>
      <w:r>
        <w:rPr>
          <w:rtl/>
        </w:rPr>
        <w:t xml:space="preserve"> שליט"א (אסיפת יצחק ה' טבת תשס"ח) – </w:t>
      </w:r>
      <w:r w:rsidR="00C1492E">
        <w:rPr>
          <w:rFonts w:hint="cs"/>
          <w:rtl/>
        </w:rPr>
        <w:t>"</w:t>
      </w:r>
      <w:r>
        <w:rPr>
          <w:rtl/>
        </w:rPr>
        <w:t>שאלה: דבר שחז"ל מתיר מטעם 'כיון דדשו בה רבים שומר פתאים ה'', האם הוא בגדר דחויה וטוב להחמיר, או בגדר הותרה לגמרי. תשובה: אחרי שהתירו התירו".</w:t>
      </w:r>
    </w:p>
    <w:p w14:paraId="597B75D1" w14:textId="77777777" w:rsidR="00F605B3" w:rsidRDefault="008B4DA1" w:rsidP="00350B4C">
      <w:pPr>
        <w:numPr>
          <w:ilvl w:val="2"/>
          <w:numId w:val="36"/>
        </w:numPr>
        <w:jc w:val="both"/>
        <w:rPr>
          <w:b/>
          <w:i/>
        </w:rPr>
      </w:pPr>
      <w:r>
        <w:rPr>
          <w:u w:val="single"/>
          <w:rtl/>
        </w:rPr>
        <w:t>הגר"א נבנצל</w:t>
      </w:r>
      <w:r>
        <w:rPr>
          <w:rtl/>
        </w:rPr>
        <w:t xml:space="preserve"> שליט"א (אסיפת יצחק ה' טבת תשס"ח) – </w:t>
      </w:r>
      <w:r w:rsidR="00C1492E">
        <w:rPr>
          <w:rFonts w:hint="cs"/>
          <w:rtl/>
        </w:rPr>
        <w:t>"</w:t>
      </w:r>
      <w:r>
        <w:rPr>
          <w:rtl/>
        </w:rPr>
        <w:t xml:space="preserve">שאלה: </w:t>
      </w:r>
      <w:r>
        <w:rPr>
          <w:b/>
          <w:i/>
          <w:rtl/>
        </w:rPr>
        <w:t>דבר שחז"ל מתיר מטעם כיון 'דדשו בה רבים שומר פתאים ה'' האם הם בגדר דחויה וטוב להחמיר או הם הותרה לגמרי. תשובה: הותרה"</w:t>
      </w:r>
      <w:r>
        <w:rPr>
          <w:rtl/>
        </w:rPr>
        <w:t>.</w:t>
      </w:r>
    </w:p>
    <w:p w14:paraId="7063C231" w14:textId="77777777" w:rsidR="00F605B3" w:rsidRDefault="00F605B3">
      <w:pPr>
        <w:jc w:val="both"/>
        <w:rPr>
          <w:b/>
          <w:i/>
        </w:rPr>
      </w:pPr>
    </w:p>
    <w:p w14:paraId="3E1DC7E3" w14:textId="77777777" w:rsidR="00F605B3" w:rsidRDefault="008B4DA1" w:rsidP="00350B4C">
      <w:pPr>
        <w:numPr>
          <w:ilvl w:val="1"/>
          <w:numId w:val="36"/>
        </w:numPr>
        <w:jc w:val="both"/>
        <w:rPr>
          <w:b/>
          <w:i/>
        </w:rPr>
      </w:pPr>
      <w:r>
        <w:rPr>
          <w:rtl/>
        </w:rPr>
        <w:t xml:space="preserve">מראי מקומות </w:t>
      </w:r>
      <w:r>
        <w:rPr>
          <w:b/>
          <w:i/>
          <w:rtl/>
        </w:rPr>
        <w:t xml:space="preserve">– </w:t>
      </w:r>
      <w:r>
        <w:rPr>
          <w:u w:val="single"/>
          <w:rtl/>
        </w:rPr>
        <w:t>ציץ אליעזר</w:t>
      </w:r>
      <w:r>
        <w:rPr>
          <w:rtl/>
        </w:rPr>
        <w:t xml:space="preserve"> (חט"ו סי' מ"ד אות ח'), </w:t>
      </w:r>
      <w:r>
        <w:rPr>
          <w:u w:val="single"/>
          <w:rtl/>
        </w:rPr>
        <w:t>שמירת הגוף והנפש</w:t>
      </w:r>
      <w:r>
        <w:rPr>
          <w:rtl/>
        </w:rPr>
        <w:t xml:space="preserve"> (מבוא פרק י"א סוף ד"ה וראיתי), </w:t>
      </w:r>
      <w:r>
        <w:rPr>
          <w:u w:val="single"/>
          <w:rtl/>
        </w:rPr>
        <w:t>תחומין</w:t>
      </w:r>
      <w:r>
        <w:rPr>
          <w:rtl/>
        </w:rPr>
        <w:t xml:space="preserve"> (חכ"ד עמ' תנ"ב).</w:t>
      </w:r>
    </w:p>
    <w:p w14:paraId="178A337F" w14:textId="77777777" w:rsidR="00F605B3" w:rsidRDefault="008B4DA1" w:rsidP="00350B4C">
      <w:pPr>
        <w:numPr>
          <w:ilvl w:val="2"/>
          <w:numId w:val="36"/>
        </w:numPr>
        <w:jc w:val="both"/>
        <w:rPr>
          <w:b/>
          <w:i/>
        </w:rPr>
      </w:pPr>
      <w:r>
        <w:rPr>
          <w:b/>
          <w:i/>
          <w:u w:val="single"/>
          <w:rtl/>
        </w:rPr>
        <w:t>חיים שאל</w:t>
      </w:r>
      <w:r>
        <w:rPr>
          <w:b/>
          <w:i/>
          <w:rtl/>
        </w:rPr>
        <w:t xml:space="preserve"> (ח"א סוף סי' נ"ח) – "וכתב הנמקי בשם הריטב"א בשם רבו מכאן דמאן דלא בעי לממהל ביומא דעיבא הרשות בידו ושפיר עבד דלא למסמך על שפ"י וה"ה שהי' ראוי שלא למול בשבת כשהוא מעונן ... ואם נפשך לומר דמרן לא פסק כהריטב"א ואדרב' פסק להפך ...".</w:t>
      </w:r>
    </w:p>
    <w:p w14:paraId="2BE6556C" w14:textId="77777777" w:rsidR="00F605B3" w:rsidRDefault="008B4DA1" w:rsidP="00350B4C">
      <w:pPr>
        <w:numPr>
          <w:ilvl w:val="2"/>
          <w:numId w:val="36"/>
        </w:numPr>
        <w:jc w:val="both"/>
        <w:rPr>
          <w:b/>
          <w:i/>
        </w:rPr>
      </w:pPr>
      <w:r>
        <w:rPr>
          <w:b/>
          <w:i/>
          <w:u w:val="single"/>
          <w:rtl/>
        </w:rPr>
        <w:t>שם אריה</w:t>
      </w:r>
      <w:r>
        <w:rPr>
          <w:b/>
          <w:i/>
          <w:rtl/>
        </w:rPr>
        <w:t xml:space="preserve"> (יו"ד סי' כ"ז ד"ה אכן תמיה) – "בתה"ד ... י"ל דעתה אין לנו דין ת"ח לענין זה דכיון דבהרבה דברים נשתנו הזמנים ולא עתה לחוש ...".</w:t>
      </w:r>
    </w:p>
    <w:p w14:paraId="3E67D23F" w14:textId="77777777" w:rsidR="00F605B3" w:rsidRDefault="008B4DA1" w:rsidP="00350B4C">
      <w:pPr>
        <w:numPr>
          <w:ilvl w:val="2"/>
          <w:numId w:val="36"/>
        </w:numPr>
        <w:jc w:val="both"/>
        <w:rPr>
          <w:b/>
          <w:i/>
        </w:rPr>
      </w:pPr>
      <w:r>
        <w:rPr>
          <w:b/>
          <w:i/>
          <w:u w:val="single"/>
          <w:rtl/>
        </w:rPr>
        <w:t>מהרש"ם</w:t>
      </w:r>
      <w:r>
        <w:rPr>
          <w:b/>
          <w:i/>
          <w:rtl/>
        </w:rPr>
        <w:t xml:space="preserve"> (ח"ו סי' ק"ז) – "ולולי דמסתפינא הי' נ"ל לפי המבואר ביבמות ע"ב ביומא דעיבא ודשותא לא מהלינן, אלא דכיון דדשו בה רבים שומר פתאים הד', ומבואר בנמוק"י בשם ריטב"א בשם רבו דמאן דלא בעי למימהל ביומא דעיבא הרשות בידו ושפיר עבד דלא למיסמך על הא דשומר פתאים וה"ה דראוי שלא למול בשבת כשהוא מעונן ע"ש, ואף דהב"י הביא בשם רי"ו והר"מ דאין להשהות המילה בשביל כך מ"מ עכ"פ חזינן דאיכא ריעותא בכך א"כ בנימולו ב' הראשונים ביומא דעיבא יש לתלות מיתתן בכך ולמול השלישי ביום צח כיון שיש לנו במה לתלות, ועדיין צ"ע בזה".</w:t>
      </w:r>
    </w:p>
    <w:p w14:paraId="2FF995B3" w14:textId="77777777" w:rsidR="00F605B3" w:rsidRDefault="008B4DA1" w:rsidP="00350B4C">
      <w:pPr>
        <w:numPr>
          <w:ilvl w:val="2"/>
          <w:numId w:val="36"/>
        </w:numPr>
        <w:jc w:val="both"/>
        <w:rPr>
          <w:b/>
          <w:i/>
        </w:rPr>
      </w:pPr>
      <w:r>
        <w:rPr>
          <w:b/>
          <w:i/>
          <w:u w:val="single"/>
          <w:rtl/>
        </w:rPr>
        <w:t>אפרקסתא דעניא</w:t>
      </w:r>
      <w:r>
        <w:rPr>
          <w:b/>
          <w:i/>
          <w:rtl/>
        </w:rPr>
        <w:t xml:space="preserve"> (ח"ג אה"ע סי' רס"ג ד"ה מ"ש) – "מ"ש שהניח בצ"ע אם בת"ח שייך לומר שומר פתאים ה'. ולענ"ד הדבר תמוה דבכ"מ שאמרו מן השמים ירחמו משום שנ' שומר פתאים ה', עי' ביפה עיניים בשבת שם דף קכ"ט: נימא לא נאמר בת"ח. והרי הוראה כוללת היא ...".</w:t>
      </w:r>
    </w:p>
    <w:p w14:paraId="14F0D390" w14:textId="77777777" w:rsidR="00F605B3" w:rsidRDefault="008B4DA1" w:rsidP="00350B4C">
      <w:pPr>
        <w:numPr>
          <w:ilvl w:val="2"/>
          <w:numId w:val="36"/>
        </w:numPr>
        <w:jc w:val="both"/>
        <w:rPr>
          <w:b/>
          <w:i/>
        </w:rPr>
      </w:pPr>
      <w:r>
        <w:rPr>
          <w:b/>
          <w:i/>
          <w:u w:val="single"/>
          <w:rtl/>
        </w:rPr>
        <w:t>שד"ח</w:t>
      </w:r>
      <w:r>
        <w:rPr>
          <w:b/>
          <w:i/>
          <w:rtl/>
        </w:rPr>
        <w:t xml:space="preserve"> (מערכת ש' כלל ס"א) – "</w:t>
      </w:r>
      <w:r>
        <w:rPr>
          <w:rtl/>
        </w:rPr>
        <w:t>דדשו בו רבים שומר פתאים ה' אם יש לחלק בין עם הארץ שאינו יודע הדבר למי שיודע ...".</w:t>
      </w:r>
    </w:p>
    <w:p w14:paraId="75F1057D" w14:textId="77777777" w:rsidR="00F605B3" w:rsidRDefault="008B4DA1" w:rsidP="00350B4C">
      <w:pPr>
        <w:numPr>
          <w:ilvl w:val="2"/>
          <w:numId w:val="36"/>
        </w:numPr>
        <w:jc w:val="both"/>
        <w:rPr>
          <w:rFonts w:eastAsia="SimSun"/>
          <w:lang w:eastAsia="zh-CN"/>
        </w:rPr>
      </w:pPr>
      <w:r>
        <w:rPr>
          <w:rFonts w:eastAsia="SimSun"/>
          <w:u w:val="single"/>
          <w:rtl/>
          <w:lang w:eastAsia="zh-CN"/>
        </w:rPr>
        <w:t>קובץ שיעורים</w:t>
      </w:r>
      <w:r>
        <w:rPr>
          <w:rFonts w:eastAsia="SimSun"/>
          <w:rtl/>
          <w:lang w:eastAsia="zh-CN"/>
        </w:rPr>
        <w:t xml:space="preserve"> (כתובות אות קל"ו) – "ומן השמים ירחמו, שנאמר שומר פתאים ה'. וצריך ביאור, מ"ש מכל ספק סכנה דדחי שבת ולא סמכינן אהא דשומר פתאים ה', וכעין זה נמצא, ע"ז ל', אוכל תאנים וענבים בלילה ואינו חושש משום שומר פתאים ה' וכן, נדה ל"א, משמש ביום תשעים משום שומר וגו', וצ"ל דאין האדם חייב להמנע ממנהג דרך ארץ, וממילא הוי כאילו אין בידו לשמור את עצמו ואז נשמר מן השמים, </w:t>
      </w:r>
      <w:r>
        <w:rPr>
          <w:rFonts w:eastAsia="SimSun"/>
          <w:b/>
          <w:bCs/>
          <w:rtl/>
          <w:lang w:eastAsia="zh-CN"/>
        </w:rPr>
        <w:t>אבל היכא שבידו להזהר אינו בכלל פתאים</w:t>
      </w:r>
      <w:r>
        <w:rPr>
          <w:rFonts w:eastAsia="SimSun"/>
          <w:rtl/>
          <w:lang w:eastAsia="zh-CN"/>
        </w:rPr>
        <w:t>, ואם לא ישמור את עצמו הוא מתחייב בנפשו ולא יהא משומר מן השמים".</w:t>
      </w:r>
    </w:p>
    <w:p w14:paraId="3A6C85DF" w14:textId="77777777" w:rsidR="00F605B3" w:rsidRDefault="008B4DA1" w:rsidP="00350B4C">
      <w:pPr>
        <w:numPr>
          <w:ilvl w:val="2"/>
          <w:numId w:val="36"/>
        </w:numPr>
        <w:jc w:val="both"/>
        <w:rPr>
          <w:b/>
          <w:i/>
        </w:rPr>
      </w:pPr>
      <w:r>
        <w:rPr>
          <w:b/>
          <w:i/>
          <w:u w:val="single"/>
          <w:rtl/>
        </w:rPr>
        <w:t>אג"מ</w:t>
      </w:r>
      <w:r>
        <w:rPr>
          <w:b/>
          <w:i/>
          <w:rtl/>
        </w:rPr>
        <w:t xml:space="preserve"> (איש הלכה עמ' קל"א) – "פעם שוחחו בהגדרת 'מכה של חלל', שמחללין עליה את השבת, כגון זיהום (</w:t>
      </w:r>
      <w:r>
        <w:rPr>
          <w:bCs/>
          <w:iCs/>
        </w:rPr>
        <w:t>infection</w:t>
      </w:r>
      <w:r>
        <w:rPr>
          <w:b/>
          <w:i/>
          <w:rtl/>
        </w:rPr>
        <w:t>) וכדומה. ואמר ר' משה שהמחלות שאנשים מזלזלים בהן באמצע השבוע להיטפל ודוחים את הטיפול בהן, כיון שאין להם זמן... מחללין עליהן את יום הכיפורים', אלא שאנשים אינם נזהרים בהם ו'שומר פתאים ה''... ושאל מרן (הגר"ט גולדשטיין): 'האם שומר פתאים' הוא היתר לזלזל בזיהומים'. ענה לו ר' משה: 'ודאי אם יש ענין של 'שומר פתאים ה'', אולם לא מצאתי היתר להיות פתי...'".</w:t>
      </w:r>
    </w:p>
    <w:p w14:paraId="7058806B" w14:textId="77777777" w:rsidR="00F605B3" w:rsidRDefault="008B4DA1" w:rsidP="00350B4C">
      <w:pPr>
        <w:numPr>
          <w:ilvl w:val="2"/>
          <w:numId w:val="36"/>
        </w:numPr>
        <w:jc w:val="both"/>
        <w:rPr>
          <w:b/>
          <w:i/>
        </w:rPr>
      </w:pPr>
      <w:r>
        <w:rPr>
          <w:u w:val="single"/>
          <w:rtl/>
        </w:rPr>
        <w:t>דברי יציב</w:t>
      </w:r>
      <w:r>
        <w:rPr>
          <w:rtl/>
        </w:rPr>
        <w:t xml:space="preserve"> (יו"ד סי' ל"א אות ה', אה"ע סי' כ"ה אות ב'</w:t>
      </w:r>
      <w:r>
        <w:rPr>
          <w:b/>
          <w:i/>
          <w:rtl/>
        </w:rPr>
        <w:t>) –</w:t>
      </w:r>
      <w:r>
        <w:rPr>
          <w:rtl/>
        </w:rPr>
        <w:t xml:space="preserve"> "... וכן ביבמות ע"ב ע"א, במילה ביומא דעיבא וביומא דשותא, והאידנא דדשו ביה רבים וכו' עיי"ש, והיינו משום מצות מילה בזמנה. משא"כ בנ"ד שאין שום הכרח, וגם יכול לתקן בניקל וכנ"ל, מה לנו להכניס עצמינו וכקושיית הפוסקים הנ"ל ודו"ק ...".</w:t>
      </w:r>
    </w:p>
    <w:p w14:paraId="0E4382DC" w14:textId="77777777" w:rsidR="00F605B3" w:rsidRDefault="00F605B3">
      <w:pPr>
        <w:jc w:val="both"/>
      </w:pPr>
    </w:p>
    <w:p w14:paraId="4EFFDA4F" w14:textId="77777777" w:rsidR="00F605B3" w:rsidRDefault="008B4DA1" w:rsidP="00350B4C">
      <w:pPr>
        <w:numPr>
          <w:ilvl w:val="0"/>
          <w:numId w:val="36"/>
        </w:numPr>
        <w:jc w:val="both"/>
      </w:pPr>
      <w:r>
        <w:rPr>
          <w:sz w:val="28"/>
          <w:szCs w:val="28"/>
          <w:u w:val="single"/>
          <w:rtl/>
        </w:rPr>
        <w:t>ציורים</w:t>
      </w:r>
      <w:r>
        <w:rPr>
          <w:rtl/>
        </w:rPr>
        <w:t>.</w:t>
      </w:r>
    </w:p>
    <w:p w14:paraId="4866DEDE" w14:textId="48458FE1" w:rsidR="00F605B3" w:rsidRDefault="008B4DA1" w:rsidP="00350B4C">
      <w:pPr>
        <w:numPr>
          <w:ilvl w:val="1"/>
          <w:numId w:val="36"/>
        </w:numPr>
        <w:jc w:val="both"/>
      </w:pPr>
      <w:r>
        <w:rPr>
          <w:b/>
          <w:bCs/>
          <w:rtl/>
        </w:rPr>
        <w:t>לשמש ביום תשעים לעיבור</w:t>
      </w:r>
      <w:r w:rsidR="00A00980">
        <w:rPr>
          <w:rtl/>
        </w:rPr>
        <w:fldChar w:fldCharType="begin"/>
      </w:r>
      <w:r w:rsidR="00A00980">
        <w:instrText xml:space="preserve"> XE "</w:instrText>
      </w:r>
      <w:r w:rsidR="00A00980" w:rsidRPr="001C2662">
        <w:rPr>
          <w:b/>
          <w:bCs/>
          <w:rtl/>
        </w:rPr>
        <w:instrText>לשמש ביום תשעים לעיבור</w:instrText>
      </w:r>
      <w:r w:rsidR="00A00980">
        <w:instrText xml:space="preserve">" </w:instrText>
      </w:r>
      <w:r w:rsidR="00A00980">
        <w:rPr>
          <w:rtl/>
        </w:rPr>
        <w:fldChar w:fldCharType="end"/>
      </w:r>
      <w:r>
        <w:rPr>
          <w:rtl/>
        </w:rPr>
        <w:t>.</w:t>
      </w:r>
    </w:p>
    <w:p w14:paraId="2D80C025" w14:textId="77777777" w:rsidR="00F605B3" w:rsidRDefault="008B4DA1" w:rsidP="00350B4C">
      <w:pPr>
        <w:numPr>
          <w:ilvl w:val="2"/>
          <w:numId w:val="36"/>
        </w:numPr>
        <w:jc w:val="both"/>
        <w:rPr>
          <w:b/>
          <w:i/>
        </w:rPr>
      </w:pPr>
      <w:r>
        <w:rPr>
          <w:b/>
          <w:i/>
          <w:u w:val="single"/>
          <w:rtl/>
        </w:rPr>
        <w:t>נדה</w:t>
      </w:r>
      <w:r>
        <w:rPr>
          <w:b/>
          <w:i/>
          <w:rtl/>
        </w:rPr>
        <w:t xml:space="preserve"> (דף לא.) – "תנא: המשמש מטתו ליום תשעים כאילו שופך דמים. מנא ידע. אלא אמר אביי: משמש והולך, (תהלים קט"ז) ושומר פתאים ה'".</w:t>
      </w:r>
    </w:p>
    <w:p w14:paraId="3F580895" w14:textId="77777777" w:rsidR="00F605B3" w:rsidRDefault="008B4DA1" w:rsidP="00350B4C">
      <w:pPr>
        <w:numPr>
          <w:ilvl w:val="3"/>
          <w:numId w:val="36"/>
        </w:numPr>
        <w:jc w:val="both"/>
        <w:rPr>
          <w:b/>
          <w:i/>
        </w:rPr>
      </w:pPr>
      <w:r>
        <w:rPr>
          <w:b/>
          <w:i/>
          <w:rtl/>
        </w:rPr>
        <w:t xml:space="preserve">הו"ד – ליקוטי הפרדס </w:t>
      </w:r>
      <w:r>
        <w:rPr>
          <w:b/>
          <w:i/>
          <w:u w:val="single"/>
          <w:rtl/>
        </w:rPr>
        <w:t>מרש"י</w:t>
      </w:r>
      <w:r>
        <w:rPr>
          <w:b/>
          <w:i/>
          <w:rtl/>
        </w:rPr>
        <w:t xml:space="preserve"> (דף ח.), </w:t>
      </w:r>
      <w:r>
        <w:rPr>
          <w:b/>
          <w:i/>
          <w:u w:val="single"/>
          <w:rtl/>
        </w:rPr>
        <w:t>ס' הישר</w:t>
      </w:r>
      <w:r>
        <w:rPr>
          <w:b/>
          <w:i/>
          <w:rtl/>
        </w:rPr>
        <w:t xml:space="preserve"> (לר"ת, סי' ת"ל), </w:t>
      </w:r>
      <w:r>
        <w:rPr>
          <w:b/>
          <w:i/>
          <w:u w:val="single"/>
          <w:rtl/>
        </w:rPr>
        <w:t>אגודה</w:t>
      </w:r>
      <w:r>
        <w:rPr>
          <w:b/>
          <w:i/>
          <w:rtl/>
        </w:rPr>
        <w:t xml:space="preserve"> (נדה פרק ג' סי' י"ד), </w:t>
      </w:r>
      <w:r>
        <w:rPr>
          <w:b/>
          <w:i/>
          <w:u w:val="single"/>
          <w:rtl/>
        </w:rPr>
        <w:t>של"ה</w:t>
      </w:r>
      <w:r>
        <w:rPr>
          <w:b/>
          <w:i/>
          <w:rtl/>
        </w:rPr>
        <w:t xml:space="preserve"> (שער האותיות אות הקו"ף קדושת הזווג אות ת"ח).</w:t>
      </w:r>
    </w:p>
    <w:p w14:paraId="2F4E1E5C" w14:textId="77777777" w:rsidR="00F605B3" w:rsidRDefault="008B4DA1" w:rsidP="00350B4C">
      <w:pPr>
        <w:numPr>
          <w:ilvl w:val="3"/>
          <w:numId w:val="36"/>
        </w:numPr>
        <w:jc w:val="both"/>
        <w:rPr>
          <w:b/>
          <w:i/>
        </w:rPr>
      </w:pPr>
      <w:r>
        <w:rPr>
          <w:b/>
          <w:i/>
          <w:u w:val="single"/>
          <w:rtl/>
        </w:rPr>
        <w:t>מג"א</w:t>
      </w:r>
      <w:r>
        <w:rPr>
          <w:b/>
          <w:i/>
          <w:rtl/>
        </w:rPr>
        <w:t xml:space="preserve"> (סי' ר"מ ס"ק ה') – "והמשמש בליל צ' מיום שנתעבר' הרי זה שופך דמים שאפשר להמית הולד (כתבים </w:t>
      </w:r>
      <w:r>
        <w:rPr>
          <w:b/>
          <w:i/>
          <w:u w:val="single"/>
          <w:rtl/>
        </w:rPr>
        <w:t>זוהר</w:t>
      </w:r>
      <w:r>
        <w:rPr>
          <w:b/>
          <w:i/>
          <w:rtl/>
        </w:rPr>
        <w:t xml:space="preserve"> שמות דף ג') ובגמ' מסיק ע"ז והאידנא שומר פתאים ה'".</w:t>
      </w:r>
    </w:p>
    <w:p w14:paraId="62EF8E47" w14:textId="77777777" w:rsidR="00F605B3" w:rsidRDefault="008B4DA1" w:rsidP="00350B4C">
      <w:pPr>
        <w:numPr>
          <w:ilvl w:val="2"/>
          <w:numId w:val="36"/>
        </w:numPr>
        <w:jc w:val="both"/>
        <w:rPr>
          <w:b/>
          <w:i/>
        </w:rPr>
      </w:pPr>
      <w:r>
        <w:rPr>
          <w:b/>
          <w:i/>
          <w:rtl/>
        </w:rPr>
        <w:t xml:space="preserve">מראי מקומות – </w:t>
      </w:r>
      <w:r>
        <w:rPr>
          <w:b/>
          <w:i/>
          <w:u w:val="single"/>
          <w:rtl/>
        </w:rPr>
        <w:t>קובץ שיעורים</w:t>
      </w:r>
      <w:r>
        <w:rPr>
          <w:b/>
          <w:i/>
          <w:rtl/>
        </w:rPr>
        <w:t xml:space="preserve"> (כתובות אות קל"ו, לשונו מובא לעיל), </w:t>
      </w:r>
      <w:r>
        <w:rPr>
          <w:b/>
          <w:i/>
          <w:u w:val="single"/>
          <w:rtl/>
        </w:rPr>
        <w:t>אמת ליעקב</w:t>
      </w:r>
      <w:r>
        <w:rPr>
          <w:b/>
          <w:i/>
          <w:rtl/>
        </w:rPr>
        <w:t xml:space="preserve"> (סוף סי' קפ"ד), </w:t>
      </w:r>
      <w:r>
        <w:rPr>
          <w:b/>
          <w:i/>
          <w:u w:val="single"/>
          <w:rtl/>
        </w:rPr>
        <w:t>שמירת הגוף והנפש</w:t>
      </w:r>
      <w:r>
        <w:rPr>
          <w:b/>
          <w:i/>
          <w:rtl/>
        </w:rPr>
        <w:t xml:space="preserve"> (סי' קכ"ז סעי' ח', מילואים הע' י"ג), </w:t>
      </w:r>
      <w:r>
        <w:rPr>
          <w:b/>
          <w:i/>
          <w:u w:val="single"/>
          <w:rtl/>
        </w:rPr>
        <w:t>הגר"מ שלזינגר</w:t>
      </w:r>
      <w:r>
        <w:rPr>
          <w:b/>
          <w:i/>
          <w:rtl/>
        </w:rPr>
        <w:t xml:space="preserve"> (ס' זכרון, מים חיים עמ' י"ג), </w:t>
      </w:r>
      <w:r>
        <w:rPr>
          <w:b/>
          <w:i/>
          <w:u w:val="single"/>
          <w:rtl/>
        </w:rPr>
        <w:t>פסקי תשובות</w:t>
      </w:r>
      <w:r>
        <w:rPr>
          <w:b/>
          <w:i/>
          <w:rtl/>
        </w:rPr>
        <w:t xml:space="preserve"> (אות ח' ד"ה ולענין), </w:t>
      </w:r>
      <w:r>
        <w:rPr>
          <w:b/>
          <w:i/>
          <w:u w:val="single"/>
          <w:rtl/>
        </w:rPr>
        <w:t>יסודות הבית וקדושתו</w:t>
      </w:r>
      <w:r>
        <w:rPr>
          <w:b/>
          <w:i/>
          <w:rtl/>
        </w:rPr>
        <w:t xml:space="preserve"> (פרק ח' הע' רל"ז ד"ה וכתב).</w:t>
      </w:r>
    </w:p>
    <w:p w14:paraId="1B323859" w14:textId="6F55CE0E" w:rsidR="00F605B3" w:rsidRDefault="008B4DA1" w:rsidP="00350B4C">
      <w:pPr>
        <w:numPr>
          <w:ilvl w:val="3"/>
          <w:numId w:val="36"/>
        </w:numPr>
        <w:jc w:val="both"/>
        <w:rPr>
          <w:b/>
          <w:i/>
        </w:rPr>
      </w:pPr>
      <w:r>
        <w:rPr>
          <w:b/>
          <w:i/>
          <w:u w:val="single"/>
          <w:rtl/>
        </w:rPr>
        <w:t>רש"י</w:t>
      </w:r>
      <w:r>
        <w:rPr>
          <w:b/>
          <w:i/>
          <w:rtl/>
        </w:rPr>
        <w:t xml:space="preserve"> (</w:t>
      </w:r>
      <w:r w:rsidR="00A00980">
        <w:rPr>
          <w:rFonts w:hint="cs"/>
          <w:b/>
          <w:i/>
          <w:rtl/>
        </w:rPr>
        <w:t xml:space="preserve">שו"ת </w:t>
      </w:r>
      <w:r>
        <w:rPr>
          <w:b/>
          <w:i/>
          <w:rtl/>
        </w:rPr>
        <w:t>סי' קפ"ח. עי' הע' שם) – "כדאמרינן בנדה המשמש מטתו לסוף תשעים כאילו שופך דם".</w:t>
      </w:r>
    </w:p>
    <w:p w14:paraId="70A88027" w14:textId="027DA585" w:rsidR="00F605B3" w:rsidRDefault="008B4DA1" w:rsidP="00350B4C">
      <w:pPr>
        <w:numPr>
          <w:ilvl w:val="3"/>
          <w:numId w:val="36"/>
        </w:numPr>
        <w:jc w:val="both"/>
        <w:rPr>
          <w:b/>
          <w:i/>
        </w:rPr>
      </w:pPr>
      <w:r>
        <w:rPr>
          <w:b/>
          <w:i/>
          <w:u w:val="single"/>
          <w:rtl/>
        </w:rPr>
        <w:t>אג"מ</w:t>
      </w:r>
      <w:r>
        <w:rPr>
          <w:b/>
          <w:i/>
          <w:rtl/>
        </w:rPr>
        <w:t xml:space="preserve"> (אה"ע ח"א סי' ס"ג ענף א' ד"ה וכן</w:t>
      </w:r>
      <w:r w:rsidR="00AE6F76">
        <w:rPr>
          <w:rFonts w:hint="cs"/>
          <w:b/>
          <w:i/>
          <w:rtl/>
        </w:rPr>
        <w:t xml:space="preserve">, עי' </w:t>
      </w:r>
      <w:r w:rsidR="00AE6F76">
        <w:rPr>
          <w:rtl/>
        </w:rPr>
        <w:t xml:space="preserve">מסורת משה ח"ב אה"ע אות </w:t>
      </w:r>
      <w:r w:rsidR="00AE6F76">
        <w:rPr>
          <w:rFonts w:hint="cs"/>
          <w:rtl/>
        </w:rPr>
        <w:t>נ"ב</w:t>
      </w:r>
      <w:r>
        <w:rPr>
          <w:b/>
          <w:i/>
          <w:rtl/>
        </w:rPr>
        <w:t xml:space="preserve">) – "וכן הוא טעם אביי בנדה דף ל"א במה שמתיר לשמש בספק יום תשעים דתנא דהמשמש ביום תשעים להריונה כאילו שופך דמים ואקשינן מנא ידע ואמר אביי משמש והולך ושומר פתאים ה', דכיון שהוא דבר טבעי ולא אסרה תורה מלשמש אז ש"מ שהוא הבטחה שלא תסתכן מצד זה אם אינה חייבת עונש ולא נכנס זה בגדר סמיכות על הנס שאסור ומחוייב האדם ליזהר בכמה זהירות שלא לבא לחשש כל דהו מסכנה ומצנים פחים וכדומה דהכא שאני דהוא כמו הבטחה מהשי"ת שלא תסתכן כשלא תתחייב עונש ומעונש שחייבת א"א להמלט ולכן מסתבר שמותר לאביי </w:t>
      </w:r>
      <w:r>
        <w:rPr>
          <w:bCs/>
          <w:i/>
          <w:rtl/>
        </w:rPr>
        <w:t>אף אם היה ידוע שהוא ודאי יום תשעים</w:t>
      </w:r>
      <w:r>
        <w:rPr>
          <w:b/>
          <w:i/>
          <w:rtl/>
        </w:rPr>
        <w:t xml:space="preserve"> ולא רק בספק שנימא כוונתו דישמור ה' שלא יזדקקו לתשמיש ביום צ' כי הרי זמן עונה דהטיילין בכל יום והיה לן לאסור להטיילין לשמש בכל יום כשהיא קרוב ליום צ' כדי שיהיה שייך שמירה זו דלא יזדמן להם לשמש ביום תשעים אלא צריך לומר דלאביי מותר לגמרי והוא מטעם דבארתי דהוא הבטחה שלא תסתכן וישמור אותה השי"ת מהסכנה אף כשתשמש ודאי. ויהיה ניחא מה שנקט בלשון אלא אמר אביי שמשמע שפליג וסובר שליכא כלל איסור לשמש ביום תשעים אף אם היה ידוע ולא שהוא רק מתרץ דבספק לא חיישינן משום דשומר פתאים ה' והברייתא איירי באם יזדמן שידוע להם או שאסרה מלשמש בכל יום שהוא כידוע להם אלא שאביי מתיר לגמרי אף לשמש בכל יום משום דאף בידוע שהוא יום תשעים היה מתיר מטעם דבארתי".</w:t>
      </w:r>
    </w:p>
    <w:p w14:paraId="0B493F7F" w14:textId="77777777" w:rsidR="00F605B3" w:rsidRDefault="008B4DA1" w:rsidP="00350B4C">
      <w:pPr>
        <w:numPr>
          <w:ilvl w:val="3"/>
          <w:numId w:val="36"/>
        </w:numPr>
        <w:jc w:val="both"/>
        <w:rPr>
          <w:b/>
          <w:i/>
        </w:rPr>
      </w:pPr>
      <w:r>
        <w:rPr>
          <w:b/>
          <w:i/>
          <w:u w:val="single"/>
          <w:rtl/>
        </w:rPr>
        <w:t>משנה הלכות</w:t>
      </w:r>
      <w:r>
        <w:rPr>
          <w:b/>
          <w:i/>
          <w:rtl/>
        </w:rPr>
        <w:t xml:space="preserve"> (ח"ה סי' רל"ב אות ב', סוף סי' רל"ג, סי' רל"ד ד"ה היסוד, חי"א סי' קצ"ג) – "במה שאמרו רז"ל נדה ל"א המשמש מטתו ליום תשעים כאילו שופך דמים, ועכשיו סמכו אשומר פתאים ה' ונסתפק מעכ"ת בזה"ז שיכולין להכיר לדעת מתי נכנסה בהריון אי חייב לפרוש או יש לו לסמוך על שומר פתאים אעפ"כ. ולפענ"ד כבר נשאלתי כעין זו והנה במג"א סי' ר"מ סק"ה הביא בשם תק"ז כתבים פ' שמות דמבואר המשמש ביום צ' כאלו שופך דמים והאידנא סמכו אגמ' דילן שומר פתאים ה' ע"ש ובאמת כי הסומך אשומר פתאים אם אינו רוצה לסמוך הרשות בידו ועיין ריטב"א יבמות ע"ב למול ביומא דעיבא שאין בו רוח צפונית אסור והאידנא שנהג עלמא הוא בכלל שומר פתאים ואם מי שהוא אינו רוצה להיות מפתאים הרשות בידו וכ"ש בשבת שלא ימול ביומא דעיבא אפילו ביום השמיני וידחה מילה בזמנה ע"ז. ומיהו לדידן ביארתי בס"ד כיון דאשה מתעברת עד ג' ימים אחר תשמיש פעמים ביום ראשון ופעם בשני ופעם בשלישי וא"כ כבר גם בזה"ז א"א ועיין תוס' נדה ובשו"ת נוב"י האריך הרבה בכיוצא בו, דעכ"פ אין אתנו יודע יום קליטת הזרע, בשום אופן, בדיוק אם לא נהי' חכם כשמואל שידע לשער אם הוא בן ארבעים".</w:t>
      </w:r>
    </w:p>
    <w:p w14:paraId="1415B133" w14:textId="77777777" w:rsidR="00F605B3" w:rsidRDefault="008B4DA1" w:rsidP="00350B4C">
      <w:pPr>
        <w:numPr>
          <w:ilvl w:val="3"/>
          <w:numId w:val="36"/>
        </w:numPr>
        <w:jc w:val="both"/>
        <w:rPr>
          <w:b/>
          <w:i/>
        </w:rPr>
      </w:pPr>
      <w:r>
        <w:rPr>
          <w:b/>
          <w:i/>
          <w:u w:val="single"/>
          <w:rtl/>
        </w:rPr>
        <w:t>שבט הלוי</w:t>
      </w:r>
      <w:r>
        <w:rPr>
          <w:b/>
          <w:i/>
          <w:rtl/>
        </w:rPr>
        <w:t xml:space="preserve"> (ח"ג סי' קי"ג, ששבה"ל סי' קפ"ד סעי' ז' ס"ק א' ד"ה ועיין, סיכום אות ה') – "מיהו עיין תה"ד סי' רי"א דעתו דבכ"מ דאמרינן שומר פתאים ה' מכ"מ ת"ח הבקי בזה כדאי לו להזהר, וא"כ מי שמנה הימים ובקי בהם </w:t>
      </w:r>
      <w:r>
        <w:rPr>
          <w:bCs/>
          <w:i/>
          <w:rtl/>
        </w:rPr>
        <w:t>יש מקום לזהירות זה</w:t>
      </w:r>
      <w:r>
        <w:rPr>
          <w:b/>
          <w:i/>
          <w:rtl/>
        </w:rPr>
        <w:t xml:space="preserve"> ולא לחנם כתוב כן בכתבים להאר"י ז"ל כמש"כ מג"א".</w:t>
      </w:r>
    </w:p>
    <w:p w14:paraId="1F3B9EA3" w14:textId="77777777" w:rsidR="00F605B3" w:rsidRDefault="008B4DA1" w:rsidP="00350B4C">
      <w:pPr>
        <w:numPr>
          <w:ilvl w:val="3"/>
          <w:numId w:val="36"/>
        </w:numPr>
        <w:jc w:val="both"/>
        <w:rPr>
          <w:b/>
          <w:i/>
        </w:rPr>
      </w:pPr>
      <w:r>
        <w:rPr>
          <w:b/>
          <w:i/>
          <w:u w:val="single"/>
          <w:rtl/>
        </w:rPr>
        <w:t>פרדס שמחה</w:t>
      </w:r>
      <w:r>
        <w:rPr>
          <w:b/>
          <w:i/>
          <w:rtl/>
        </w:rPr>
        <w:t xml:space="preserve"> (סי' קצ"ד ס"ק ג' אות ג') – "המחמיר לא לשמש ביום צ' לעיבורה, תע"ב".</w:t>
      </w:r>
    </w:p>
    <w:p w14:paraId="4D419407" w14:textId="77777777" w:rsidR="00F605B3" w:rsidRDefault="008B4DA1" w:rsidP="00350B4C">
      <w:pPr>
        <w:numPr>
          <w:ilvl w:val="3"/>
          <w:numId w:val="36"/>
        </w:numPr>
        <w:jc w:val="both"/>
        <w:rPr>
          <w:b/>
          <w:i/>
        </w:rPr>
      </w:pPr>
      <w:r>
        <w:rPr>
          <w:u w:val="single"/>
          <w:rtl/>
        </w:rPr>
        <w:t>נטעי גבריאל</w:t>
      </w:r>
      <w:r>
        <w:rPr>
          <w:rtl/>
        </w:rPr>
        <w:t xml:space="preserve"> (פרק ק"ג סעי' ב') – "נכון ליזהר מלשמש מטתו בליל תשעים אחר שנתעברה".</w:t>
      </w:r>
    </w:p>
    <w:p w14:paraId="67D8AEF3" w14:textId="77777777" w:rsidR="00F605B3" w:rsidRDefault="00F605B3">
      <w:pPr>
        <w:jc w:val="both"/>
      </w:pPr>
    </w:p>
    <w:p w14:paraId="7EBC9B62" w14:textId="1DD37596" w:rsidR="00F605B3" w:rsidRDefault="008B4DA1" w:rsidP="00350B4C">
      <w:pPr>
        <w:numPr>
          <w:ilvl w:val="1"/>
          <w:numId w:val="36"/>
        </w:numPr>
        <w:jc w:val="both"/>
      </w:pPr>
      <w:r>
        <w:rPr>
          <w:b/>
          <w:bCs/>
          <w:rtl/>
        </w:rPr>
        <w:t>עישון סיגריות בזמן הזה</w:t>
      </w:r>
      <w:r w:rsidR="00A00980">
        <w:rPr>
          <w:rtl/>
        </w:rPr>
        <w:fldChar w:fldCharType="begin"/>
      </w:r>
      <w:r w:rsidR="00A00980">
        <w:instrText xml:space="preserve"> XE "</w:instrText>
      </w:r>
      <w:r w:rsidR="00A00980" w:rsidRPr="001C2662">
        <w:rPr>
          <w:b/>
          <w:bCs/>
          <w:rtl/>
        </w:rPr>
        <w:instrText>סיגריות בזמן הזה</w:instrText>
      </w:r>
      <w:r w:rsidR="00A00980">
        <w:instrText xml:space="preserve">" </w:instrText>
      </w:r>
      <w:r w:rsidR="00A00980">
        <w:rPr>
          <w:rtl/>
        </w:rPr>
        <w:fldChar w:fldCharType="end"/>
      </w:r>
      <w:r>
        <w:rPr>
          <w:rtl/>
        </w:rPr>
        <w:t>.</w:t>
      </w:r>
    </w:p>
    <w:p w14:paraId="24A1E927" w14:textId="77777777" w:rsidR="00F605B3" w:rsidRDefault="008B4DA1" w:rsidP="00350B4C">
      <w:pPr>
        <w:numPr>
          <w:ilvl w:val="2"/>
          <w:numId w:val="36"/>
        </w:numPr>
        <w:jc w:val="both"/>
      </w:pPr>
      <w:r>
        <w:rPr>
          <w:u w:val="single"/>
          <w:rtl/>
        </w:rPr>
        <w:t>אג"מ</w:t>
      </w:r>
      <w:r>
        <w:rPr>
          <w:rtl/>
        </w:rPr>
        <w:t xml:space="preserve"> (יו"ד ח"ב סי' מ"ט, חו"מ ח"ב סי' ע"ו [לשונו מובא לעיל], או"ח ח"ה סי' ל"ד [עי' הקדמה שם]) – "הנה בדבר עישון סיגריות ודאי מכיון שיש חשש להתחלות מזה מן הראוי להזהר מזה, אבל לומר שאסור מאיסור סכנתא מכיון שדשו בה רבים כבר איתא בגמ' בכה"ג שומר פתאים ה' בשבת דף קכ"ט ובנדה דף ל"א ובפרט שכמה גדולי תורה מדורות שעברו ובדורנו שמעשנין, וממילא אף לאלו שמחמירין לחוש להסכנה ליכא איסור לפנ"ע בהושטת אש וגפרורים למי שמעשן".</w:t>
      </w:r>
    </w:p>
    <w:p w14:paraId="727A3C08" w14:textId="77777777" w:rsidR="00F605B3" w:rsidRDefault="008B4DA1" w:rsidP="00350B4C">
      <w:pPr>
        <w:numPr>
          <w:ilvl w:val="2"/>
          <w:numId w:val="36"/>
        </w:numPr>
        <w:jc w:val="both"/>
      </w:pPr>
      <w:r>
        <w:rPr>
          <w:u w:val="single"/>
          <w:rtl/>
        </w:rPr>
        <w:t>אור לציון</w:t>
      </w:r>
      <w:r>
        <w:rPr>
          <w:rtl/>
        </w:rPr>
        <w:t xml:space="preserve"> (ח"ג פרק כ' הע' ב') – "אם בכלל עישון הסיגריות מותר אף בחול, שיש לדון לאסור את העישון לאחר שכבר הוכח שהעישון מזיק לבריאות, והרי הוא מזיק את עצמו, ויש חשש משום ונשמרתם מאוד לנפשותיכם, אלא שמאידך דשו בו רבים ושומר פתאים ה' (ראה שבת דף קכ"ט ע"ב)".</w:t>
      </w:r>
    </w:p>
    <w:p w14:paraId="565DE7F4" w14:textId="77777777" w:rsidR="00F605B3" w:rsidRDefault="008B4DA1" w:rsidP="00350B4C">
      <w:pPr>
        <w:numPr>
          <w:ilvl w:val="2"/>
          <w:numId w:val="36"/>
        </w:numPr>
        <w:jc w:val="both"/>
      </w:pPr>
      <w:r>
        <w:rPr>
          <w:u w:val="single"/>
          <w:rtl/>
        </w:rPr>
        <w:t>ציץ אליעזר</w:t>
      </w:r>
      <w:r>
        <w:rPr>
          <w:rtl/>
        </w:rPr>
        <w:t xml:space="preserve"> (חט"ו סי' ל"ט) – "בסיכומם של דברים, זאת תורה העולה מדברינו להלכה, כי שפיר יש מקום לאסור העישון על פי דין תורה. וכמו כן כשמעשנים במקומו' ציבוריים יכול שפיר כל אחד ואחד מהנמצאים שם שחושש מזה לפיגוע בבריאותו למחות בידי המעשנים שלא יעשנו".</w:t>
      </w:r>
    </w:p>
    <w:p w14:paraId="6B986EF4" w14:textId="77777777" w:rsidR="00F605B3" w:rsidRDefault="008B4DA1" w:rsidP="00350B4C">
      <w:pPr>
        <w:numPr>
          <w:ilvl w:val="2"/>
          <w:numId w:val="36"/>
        </w:numPr>
        <w:jc w:val="both"/>
      </w:pPr>
      <w:r>
        <w:rPr>
          <w:u w:val="single"/>
          <w:rtl/>
        </w:rPr>
        <w:t>משנה הלכות</w:t>
      </w:r>
      <w:r>
        <w:rPr>
          <w:rtl/>
        </w:rPr>
        <w:t xml:space="preserve"> (חט"ז סי' י"ז) – "דודאי לכתחילה אין לעשן וליכנס בספק מזיק וסכנה אבל לאסור אין לפענ"ד כח בידינו ובפרט שגדולי הדור הקריבו עליה קטורת כנלפענ"ד".</w:t>
      </w:r>
    </w:p>
    <w:p w14:paraId="51E57562" w14:textId="77777777" w:rsidR="00F605B3" w:rsidRDefault="008B4DA1" w:rsidP="00350B4C">
      <w:pPr>
        <w:numPr>
          <w:ilvl w:val="2"/>
          <w:numId w:val="36"/>
        </w:numPr>
        <w:jc w:val="both"/>
      </w:pPr>
      <w:r>
        <w:rPr>
          <w:u w:val="single"/>
          <w:rtl/>
        </w:rPr>
        <w:t>שבט הלוי</w:t>
      </w:r>
      <w:r>
        <w:rPr>
          <w:rtl/>
        </w:rPr>
        <w:t xml:space="preserve"> (ח"י סי' רצ"ה) – "ברור להלכה דאיסור גמור להתחיל בעישון בימי הבחרות וגיל צעיר, ועל ההורים ומורים ומחנכים מוטל חוב גמור ע"פ התורה למנעם מזה. ו. כל מי שכבר הרגיל עצמו למנהג לא טוב הזה, ישתדל מאד למען עתידו לרדת מזה בהדרגה ואז טוב לו. ז. חלילה לעשן במקומות ציבורים שגם הריח בעצמו הוא מזיק גמור כאשר נתבאר בחקירה. ח. היות שכאמור המנהג הרע הזה הוא מזיק עצום, על העתונים מעתה לא לפרסם פרסום מודעות מסחריות עבור המעונינים לכך למען בצע כסף. ט. לאור הדברים החמורים האמורים למעלה, כל היכול למנוע עצמו שלא לעזור למעשנים, מחויב לעשות כן עפה"ת"</w:t>
      </w:r>
    </w:p>
    <w:p w14:paraId="6AD51C6C" w14:textId="77777777" w:rsidR="00F605B3" w:rsidRDefault="008B4DA1" w:rsidP="00350B4C">
      <w:pPr>
        <w:numPr>
          <w:ilvl w:val="2"/>
          <w:numId w:val="36"/>
        </w:numPr>
        <w:jc w:val="both"/>
      </w:pPr>
      <w:r>
        <w:rPr>
          <w:u w:val="single"/>
          <w:rtl/>
        </w:rPr>
        <w:t>יחוה דעת</w:t>
      </w:r>
      <w:r>
        <w:rPr>
          <w:rtl/>
        </w:rPr>
        <w:t xml:space="preserve"> (ח"ה הג' לסוף סי' ל"ט) – "והמשנה ברורה בספרו ליקוטי אמרים (פרק יג) כתב, שהמרגיל עצמו בעישון סיגריות, עובר על ונשמרתם מאד לנפשותיכם, ועתיד הוא ליתן את הדין, כי הרופאים גזרו אומר שהעישון מחליש כוחותיו של האדם, ולפעמים נוגע הדבר גם בנפשו וכו'. ע"ש. וכל שכן בזמנינו שהוברר הדבר על ידי הרופאים שיש סכנה בעישון סיגריות. ולכן פסק בשו"ת השבי"ט חלק ג' (דף קלד ע"ב) לאסור בהחלט העישון. ע"ש. ועל כל פנים בודאי שיש להזהר בזה. ויש להזהיר גם את הגדולים על הקטנים. ובפרט המשגיחים בישיבות, שומרי משמרת הקודש, עליהם לפקוח עיניהם על תלמידי הישיבות לבל ירגילו עצמם בכך, וכמו שכתב הרמב"ם (ריש פרק ד' מהלכות דעות): הואיל והיות הגוף בריא ושלם מדרכי עבודת ה' הוא, שהרי אי אפשר שיבין או ידע דבר בידיעת הבורא והוא חולה, לפיכך צריך האדם להרחיק עצמו מדברים המאבדים והמזיקים את הגוף, ולהנהיג עצמו בדברים המבריאים והמחלימים. עכ"ל. גם בשו"ת אגרות משה כרך ה' (חיו"ד סי' מט) כתב, שאף שקשה לומר שאסור לעשן סיגריות, מכיון שדשו בזה רבים, ועל זה נאמר שומר פתאים ה' (שבת קכט ע"א) מכל מקום מכיון שיש חשש למחלות קשות למעשנים בודאי שמן הראוי להזהר מזה. ע"ש. ודו"ק".</w:t>
      </w:r>
    </w:p>
    <w:p w14:paraId="0CB043B0" w14:textId="77777777" w:rsidR="00F605B3" w:rsidRDefault="008B4DA1" w:rsidP="00350B4C">
      <w:pPr>
        <w:numPr>
          <w:ilvl w:val="2"/>
          <w:numId w:val="36"/>
        </w:numPr>
        <w:jc w:val="both"/>
      </w:pPr>
      <w:r>
        <w:rPr>
          <w:u w:val="single"/>
          <w:rtl/>
        </w:rPr>
        <w:t>תשובות והנהגות</w:t>
      </w:r>
      <w:r>
        <w:rPr>
          <w:rtl/>
        </w:rPr>
        <w:t xml:space="preserve"> (ח"א סי' קנט) – "נראה מאחר שהרבה רופאים וממשלות שחקרו הגיעו לידי מסקנה שעישון עלול לגרום סרטן הריאות, עד כדי שע"פ חוק חייבין מייצרי סיגריות לרשום על הקופסא שיש סכנה בעישון, הלוא זה דומה עכ"פ לקוטרא דהיינו עשן שמפריע לחבירו, וכ"ש בזה שמזיק ועל המזיק להרחיק את עצמו, ואף ששומר פתאים ה' היינו לכל היותר לגבי עצמו אבל אינו יכול להכריח אחרים להיות פתאים ולסמוך על כך אף שמסתכנים. וראיתי מחבר אחד מביא בשם </w:t>
      </w:r>
      <w:r>
        <w:rPr>
          <w:u w:val="single"/>
          <w:rtl/>
        </w:rPr>
        <w:t>הגרי"ש אלישיב</w:t>
      </w:r>
      <w:r>
        <w:rPr>
          <w:rtl/>
        </w:rPr>
        <w:t xml:space="preserve"> </w:t>
      </w:r>
      <w:r>
        <w:rPr>
          <w:b/>
          <w:i/>
          <w:rtl/>
        </w:rPr>
        <w:t>(שליט"א) [זצ"ל]</w:t>
      </w:r>
      <w:r>
        <w:rPr>
          <w:rtl/>
        </w:rPr>
        <w:t xml:space="preserve"> שדוחה חילוק זה ומביא ראיה מהא שמפורש ביבמות (עב א) דאמרינן שומר פתאים ה' וסומכין ע"ז למול בנו, הרי שמותר לסמוך ע"ז גם על חשבון אחרים. ונראה דלא דמי כלל, דהתם המציאות דביומא דעיבא מהלינן וסמכינן דשומר פתאים ה', ובאמת מעולם לא שמענו שקרה מזה תקלה, אבל כאן שסומכין ע"ז, הלוא מדי שנה בשנה רופאים מומחים מעידים שמתים מסרטן מסיבת עישון, ורופאים שנאמנים לענין אסור כרת דיוה"כ, ודאי נאמנים לפרש סיבת סרטן, וכיון שהוכח שיש בזה סכנה, ואין ב'שומר פתאים' להציל, בודאי צודקים המוחים שאין רצונם ליכנס בסכנה, והמזיק חייב להרחיק את עצמו. והרוצה לסמוך על שומר פתאים ה' או אינו מוכן לקבל עדות הרופאים, זכותו לגבי עצמו לבד ולא על חשבון אחרים, ובבית המדרש שלנו רשמתי בפתח שאסור לעשן, והלואי שבעוד בתי מדרש כולם ינהגו כן, ואף שמספרים על גאונים ואדמורי"ם שנהגו לעשן, מ"מ אין לדיין אלא מה שעיניו רואות, ואולי נשתנה טבע הגוף אצלינו מפני השנוי במאכלים, ובאמת מצינו בפני יהושע שבת לט: דעישון טבק דמי לזיעה שהוא לבריאות הגוף ולעורר תיאבון עי"ש, ובודאי שזה היה רק בזמנם ולא בזמנינו, וגם בזמננו ידוע לנו ידיעות רבות ברפואה מה שהם לא השיגו עדיין, אבל ברור הוא מאחר שרופאים מזהירים שזהו מסוכן, הנמנע מתענוג זה אף שמשקיט עצבים כדי לא ליכנס לספק פיקוח נפש עביד כדין וכהלכה".</w:t>
      </w:r>
    </w:p>
    <w:p w14:paraId="61217281" w14:textId="0016C525" w:rsidR="00F605B3" w:rsidRDefault="008B4DA1" w:rsidP="00350B4C">
      <w:pPr>
        <w:numPr>
          <w:ilvl w:val="2"/>
          <w:numId w:val="36"/>
        </w:numPr>
        <w:jc w:val="both"/>
      </w:pPr>
      <w:r>
        <w:rPr>
          <w:u w:val="single"/>
          <w:rtl/>
        </w:rPr>
        <w:t>הגרח"ק</w:t>
      </w:r>
      <w:r>
        <w:rPr>
          <w:rtl/>
        </w:rPr>
        <w:t xml:space="preserve"> שליט"א (שאלת רב ח"א פרק כ"א אות י"ג) – "האם אלו שמעשנים בערך שבע סיגריות ביום מותרים לעשן ביו"ט. תשובה</w:t>
      </w:r>
      <w:r w:rsidR="00417267">
        <w:rPr>
          <w:rFonts w:hint="cs"/>
          <w:rtl/>
        </w:rPr>
        <w:t>:</w:t>
      </w:r>
      <w:r>
        <w:rPr>
          <w:rtl/>
        </w:rPr>
        <w:t xml:space="preserve"> בחול אסור".</w:t>
      </w:r>
    </w:p>
    <w:p w14:paraId="5B32A836" w14:textId="77777777" w:rsidR="00F605B3" w:rsidRDefault="008B4DA1">
      <w:pPr>
        <w:ind w:left="397"/>
        <w:jc w:val="both"/>
      </w:pPr>
      <w:r>
        <w:rPr>
          <w:u w:val="single"/>
          <w:rtl/>
        </w:rPr>
        <w:t>הגרח"ק</w:t>
      </w:r>
      <w:r>
        <w:rPr>
          <w:rtl/>
        </w:rPr>
        <w:t xml:space="preserve"> שליט"א (שאלת רב ח"א פרק כ"א אות י"ד) – "האם זה אמת שהבטיח הסטייפלר זיע"א שמי שלא מעשן ביו"ט מובטח לו שלא יזיק לו העישון. תשובה: שקר".</w:t>
      </w:r>
    </w:p>
    <w:p w14:paraId="416C084B" w14:textId="77777777" w:rsidR="00F605B3" w:rsidRDefault="008B4DA1" w:rsidP="00350B4C">
      <w:pPr>
        <w:numPr>
          <w:ilvl w:val="2"/>
          <w:numId w:val="36"/>
        </w:numPr>
        <w:jc w:val="both"/>
      </w:pPr>
      <w:r>
        <w:rPr>
          <w:rtl/>
        </w:rPr>
        <w:t xml:space="preserve">מראי מקומות – </w:t>
      </w:r>
      <w:r>
        <w:rPr>
          <w:u w:val="single"/>
          <w:rtl/>
        </w:rPr>
        <w:t>באר משה</w:t>
      </w:r>
      <w:r>
        <w:rPr>
          <w:rtl/>
        </w:rPr>
        <w:t xml:space="preserve"> (ח"ו סי' ק"ס אות ט'), </w:t>
      </w:r>
      <w:r>
        <w:rPr>
          <w:u w:val="single"/>
          <w:rtl/>
        </w:rPr>
        <w:t>אז נדברו</w:t>
      </w:r>
      <w:r>
        <w:rPr>
          <w:rtl/>
        </w:rPr>
        <w:t xml:space="preserve"> (ח"ט סי' ס"ה), </w:t>
      </w:r>
      <w:r>
        <w:rPr>
          <w:u w:val="single"/>
          <w:rtl/>
        </w:rPr>
        <w:t>רבבות אפרים</w:t>
      </w:r>
      <w:r>
        <w:rPr>
          <w:rtl/>
        </w:rPr>
        <w:t xml:space="preserve"> (ח"ג סי' תפ"ז, ח"ח סי' תקפ"ו), </w:t>
      </w:r>
      <w:r>
        <w:rPr>
          <w:u w:val="single"/>
          <w:rtl/>
        </w:rPr>
        <w:t>פאר תחת אפר</w:t>
      </w:r>
      <w:r>
        <w:rPr>
          <w:rtl/>
        </w:rPr>
        <w:t xml:space="preserve"> (אטינגר).</w:t>
      </w:r>
    </w:p>
    <w:p w14:paraId="6886F591" w14:textId="77777777" w:rsidR="00F605B3" w:rsidRDefault="00F605B3">
      <w:pPr>
        <w:jc w:val="both"/>
      </w:pPr>
    </w:p>
    <w:p w14:paraId="1C87B117" w14:textId="77777777" w:rsidR="00F605B3" w:rsidRDefault="008B4DA1" w:rsidP="00350B4C">
      <w:pPr>
        <w:numPr>
          <w:ilvl w:val="1"/>
          <w:numId w:val="36"/>
        </w:numPr>
        <w:jc w:val="both"/>
      </w:pPr>
      <w:r>
        <w:rPr>
          <w:rFonts w:eastAsia="SimSun"/>
          <w:bCs/>
          <w:i/>
          <w:rtl/>
          <w:lang w:eastAsia="zh-CN"/>
        </w:rPr>
        <w:t>שתיית מים בין מנחה למעריב</w:t>
      </w:r>
      <w:r>
        <w:rPr>
          <w:rtl/>
        </w:rPr>
        <w:t>.</w:t>
      </w:r>
    </w:p>
    <w:p w14:paraId="1CA18B09" w14:textId="77777777" w:rsidR="00F605B3" w:rsidRDefault="008B4DA1" w:rsidP="00350B4C">
      <w:pPr>
        <w:numPr>
          <w:ilvl w:val="2"/>
          <w:numId w:val="36"/>
        </w:numPr>
        <w:jc w:val="both"/>
      </w:pPr>
      <w:r>
        <w:rPr>
          <w:rtl/>
        </w:rPr>
        <w:t>עי' לקמן.</w:t>
      </w:r>
    </w:p>
    <w:p w14:paraId="7C5F9D46" w14:textId="77777777" w:rsidR="00F605B3" w:rsidRDefault="00F605B3">
      <w:pPr>
        <w:jc w:val="both"/>
      </w:pPr>
    </w:p>
    <w:p w14:paraId="104C36D2" w14:textId="7706DBE9" w:rsidR="00C408C4" w:rsidRDefault="00C408C4" w:rsidP="00350B4C">
      <w:pPr>
        <w:numPr>
          <w:ilvl w:val="1"/>
          <w:numId w:val="36"/>
        </w:numPr>
        <w:jc w:val="both"/>
      </w:pPr>
      <w:r w:rsidRPr="00C408C4">
        <w:rPr>
          <w:b/>
          <w:bCs/>
          <w:rtl/>
        </w:rPr>
        <w:t>אין משיחין בסעודה</w:t>
      </w:r>
      <w:r>
        <w:rPr>
          <w:rFonts w:hint="cs"/>
          <w:rtl/>
        </w:rPr>
        <w:t>.</w:t>
      </w:r>
    </w:p>
    <w:p w14:paraId="2F9DCD85" w14:textId="01ED8C94" w:rsidR="00C408C4" w:rsidRDefault="00C408C4" w:rsidP="00C408C4">
      <w:pPr>
        <w:numPr>
          <w:ilvl w:val="2"/>
          <w:numId w:val="36"/>
        </w:numPr>
        <w:jc w:val="both"/>
      </w:pPr>
      <w:r w:rsidRPr="00F54263">
        <w:rPr>
          <w:rFonts w:hint="cs"/>
          <w:u w:val="single"/>
          <w:rtl/>
        </w:rPr>
        <w:t>שע"ת</w:t>
      </w:r>
      <w:r>
        <w:rPr>
          <w:rFonts w:hint="cs"/>
          <w:rtl/>
        </w:rPr>
        <w:t xml:space="preserve"> (או"ח סי' ק"ע ס"ק א') </w:t>
      </w:r>
      <w:r>
        <w:rPr>
          <w:rtl/>
        </w:rPr>
        <w:t>–</w:t>
      </w:r>
      <w:r>
        <w:rPr>
          <w:rFonts w:hint="cs"/>
          <w:rtl/>
        </w:rPr>
        <w:t xml:space="preserve"> "</w:t>
      </w:r>
      <w:r>
        <w:rPr>
          <w:rtl/>
        </w:rPr>
        <w:t>וכתב בא"ר בשם הפרישה דהאידנא שאין חוששין לזה לפי שאין החשש רק מחמת שהיה דרכם לאכול בהסיבה ע"ש וכתב בר"י דלפ"ז בליל פסח שהאכילה בהסיבה יש ליזהר בזה ע"ש, וצ"ע על תירוץ הדרישה בזה דמשמע בש"ס דבהסיבת שמאל אין חשש זה כלל ע"ש וא"כ הרי הסיבה שלהם של שמאל היו וצ"ל דאף אם מסיב בשמאל יש חשש כשמדבר משום שהקול יוצא דרך הקנה ונפתח השפוי כובע ע"י הדבור וע"כ צ"ל כדאמרינן בעלמא והאידנא דדשו בה רבים כו' עיין שבת דף קכ"ז ולפ"ז אין לחלק בין לילי פסחים לשאר השנה לענין זה</w:t>
      </w:r>
      <w:r>
        <w:rPr>
          <w:rFonts w:hint="cs"/>
          <w:rtl/>
        </w:rPr>
        <w:t>".</w:t>
      </w:r>
    </w:p>
    <w:p w14:paraId="53E22BBA" w14:textId="081212D6" w:rsidR="00C408C4" w:rsidRPr="00F54263" w:rsidRDefault="00C408C4" w:rsidP="00C408C4">
      <w:pPr>
        <w:numPr>
          <w:ilvl w:val="2"/>
          <w:numId w:val="36"/>
        </w:numPr>
        <w:jc w:val="both"/>
      </w:pPr>
      <w:r>
        <w:rPr>
          <w:rFonts w:hint="cs"/>
          <w:u w:val="single"/>
          <w:rtl/>
        </w:rPr>
        <w:t>ערה"ש</w:t>
      </w:r>
      <w:r w:rsidRPr="00F54263">
        <w:rPr>
          <w:rFonts w:hint="cs"/>
          <w:rtl/>
        </w:rPr>
        <w:t xml:space="preserve"> (</w:t>
      </w:r>
      <w:r>
        <w:rPr>
          <w:rFonts w:hint="cs"/>
          <w:rtl/>
        </w:rPr>
        <w:t>או"ח סי' ק"ע סעי' ב'</w:t>
      </w:r>
      <w:r w:rsidRPr="00F54263">
        <w:rPr>
          <w:rFonts w:hint="cs"/>
          <w:rtl/>
        </w:rPr>
        <w:t>)</w:t>
      </w:r>
      <w:r>
        <w:rPr>
          <w:rFonts w:hint="cs"/>
          <w:rtl/>
        </w:rPr>
        <w:t xml:space="preserve"> </w:t>
      </w:r>
      <w:r>
        <w:rPr>
          <w:rtl/>
        </w:rPr>
        <w:t>–</w:t>
      </w:r>
      <w:r>
        <w:rPr>
          <w:rFonts w:hint="cs"/>
          <w:rtl/>
        </w:rPr>
        <w:t xml:space="preserve"> "</w:t>
      </w:r>
      <w:r>
        <w:rPr>
          <w:rtl/>
        </w:rPr>
        <w:t xml:space="preserve">וקשה למה אין נזהרין עכשיו בדין זה ומדברים בתוך האכילה ויש מי שאומר דדווקא לדידהו שהיו אוכלים בהסיבה היתה חשש סכנה שאז הוושט למעלה וקנה למטה ויכול המאכל ליכנס להקנה כשנפתח כמ"ש אבל אנחנו שיושבים בשיוי ואין הקנה למטה ליכא חשש [פרישה] ומיהו לא נזכר חילוק זה בשום מקום [שם] ועוד דא"כ בתענית שם למה לא השיב לו היה לו לישב בשיוי ולהשיב ע"ש ועוד דאפילו אם הקנה בשוה עם הוושט נראה ג"כ שיכול ליפול המאכל לשם ואולי סוברים דזה שאמרו אין מסיחין בסעודה זהו עניין ארוך כמו שאלה בד"ת כבתענית שם דשאלה בד"ת אתי לאמשוכי בדברים הרבה אבל להשיב איזה מילים לית לן בה דאולי ע"י זה לא נפתח פי הקנה ולכן באמת איזה עניין אין אנו מדברים באמצע האכילה ורק בין תבשיל לתבשיל ואין אנו חוששין לדיעה שבסעיף א' דגם בין תבשיל לתבשיל אין לדבר דבאמת לא נראה כן ובאמצע האכילה מדברים מעט מעט </w:t>
      </w:r>
      <w:r w:rsidRPr="00F54263">
        <w:rPr>
          <w:b/>
          <w:bCs/>
          <w:rtl/>
        </w:rPr>
        <w:t>ועוד אפשר לומר דכיון דדשו ביה רבים שומר פתאים ד' [שבת ספי"ח] וכן נראה עיקר</w:t>
      </w:r>
      <w:r>
        <w:rPr>
          <w:rtl/>
        </w:rPr>
        <w:t xml:space="preserve"> דלתירוץ הקודם יש סתירה מירושלמי פ"ו דברכות שאומר שלא להפסיק באכילה אפילו לומר אסוותא למי שעיטש וכמ"ש הטור והש"ע ומזה מבואר דאפילו מלה אחת אין לדבר באמצע אכילה</w:t>
      </w:r>
      <w:r>
        <w:rPr>
          <w:rFonts w:hint="cs"/>
          <w:rtl/>
        </w:rPr>
        <w:t>"</w:t>
      </w:r>
      <w:r w:rsidRPr="00F54263">
        <w:rPr>
          <w:rFonts w:hint="cs"/>
          <w:rtl/>
        </w:rPr>
        <w:t>.</w:t>
      </w:r>
    </w:p>
    <w:p w14:paraId="26B45231" w14:textId="77777777" w:rsidR="00C408C4" w:rsidRDefault="00C408C4" w:rsidP="00C408C4">
      <w:pPr>
        <w:numPr>
          <w:ilvl w:val="2"/>
          <w:numId w:val="36"/>
        </w:numPr>
        <w:jc w:val="both"/>
      </w:pPr>
      <w:r>
        <w:rPr>
          <w:rFonts w:hint="cs"/>
          <w:rtl/>
        </w:rPr>
        <w:t>מראי מקומות.</w:t>
      </w:r>
    </w:p>
    <w:p w14:paraId="6EC1F08C" w14:textId="3A0B9421" w:rsidR="00C408C4" w:rsidRDefault="00C408C4" w:rsidP="00C408C4">
      <w:pPr>
        <w:numPr>
          <w:ilvl w:val="3"/>
          <w:numId w:val="36"/>
        </w:numPr>
        <w:jc w:val="both"/>
      </w:pPr>
      <w:r w:rsidRPr="00133F75">
        <w:rPr>
          <w:u w:val="single"/>
          <w:rtl/>
        </w:rPr>
        <w:t>פסקי תשובות</w:t>
      </w:r>
      <w:r>
        <w:rPr>
          <w:rtl/>
        </w:rPr>
        <w:t xml:space="preserve"> </w:t>
      </w:r>
      <w:r>
        <w:rPr>
          <w:rFonts w:hint="cs"/>
          <w:rtl/>
        </w:rPr>
        <w:t>(סי' ק"ע</w:t>
      </w:r>
      <w:r>
        <w:rPr>
          <w:rtl/>
        </w:rPr>
        <w:t xml:space="preserve"> או</w:t>
      </w:r>
      <w:r>
        <w:rPr>
          <w:rFonts w:hint="cs"/>
          <w:rtl/>
        </w:rPr>
        <w:t xml:space="preserve">ת א') </w:t>
      </w:r>
      <w:r>
        <w:rPr>
          <w:rtl/>
        </w:rPr>
        <w:t>–</w:t>
      </w:r>
      <w:r>
        <w:rPr>
          <w:rFonts w:hint="cs"/>
          <w:rtl/>
        </w:rPr>
        <w:t xml:space="preserve"> "</w:t>
      </w:r>
      <w:r>
        <w:rPr>
          <w:rtl/>
        </w:rPr>
        <w:t xml:space="preserve">וכבר ציין בשע"ת סק"א שהאידנא דשו בה רבים ושומר פתאים ה', </w:t>
      </w:r>
      <w:r w:rsidRPr="00133F75">
        <w:rPr>
          <w:b/>
          <w:bCs/>
          <w:rtl/>
        </w:rPr>
        <w:t>אך מכל מקום</w:t>
      </w:r>
      <w:r>
        <w:rPr>
          <w:rtl/>
        </w:rPr>
        <w:t xml:space="preserve"> אשרי למי שמקיים דברי חז"ל כפשוטן, ועכ"פ תלמיד חכם בודאי נכון שיחמיר על עצמו בזה</w:t>
      </w:r>
      <w:r>
        <w:rPr>
          <w:rFonts w:hint="cs"/>
          <w:rtl/>
        </w:rPr>
        <w:t xml:space="preserve"> ... </w:t>
      </w:r>
      <w:r>
        <w:rPr>
          <w:rtl/>
        </w:rPr>
        <w:t>ומכל מקום אם שומע ברכה מיחיד יענה אחריו אמן, וכן בשאר דברי קדושה מציבור יענה עמהם, אפילו אוחז באמצע אכילתו, כי בזה סמכינן ההא דאמרינן דהאידנא לא מקפידינן ושומר פתאים ה'</w:t>
      </w:r>
      <w:r>
        <w:rPr>
          <w:rFonts w:hint="cs"/>
          <w:rtl/>
        </w:rPr>
        <w:t>".</w:t>
      </w:r>
    </w:p>
    <w:p w14:paraId="5D2F69E3" w14:textId="66DA09FE" w:rsidR="00C408C4" w:rsidRDefault="00C408C4" w:rsidP="00C408C4">
      <w:pPr>
        <w:numPr>
          <w:ilvl w:val="3"/>
          <w:numId w:val="36"/>
        </w:numPr>
        <w:jc w:val="both"/>
      </w:pPr>
      <w:r>
        <w:rPr>
          <w:rFonts w:hint="cs"/>
          <w:rtl/>
        </w:rPr>
        <w:t>עי' או"ח סי' ק"ע סעי' א', לשיטות ומראי מקומות.</w:t>
      </w:r>
    </w:p>
    <w:p w14:paraId="5DDC3ED8" w14:textId="77777777" w:rsidR="00C408C4" w:rsidRPr="00C408C4" w:rsidRDefault="00C408C4" w:rsidP="00C408C4">
      <w:pPr>
        <w:jc w:val="both"/>
      </w:pPr>
    </w:p>
    <w:p w14:paraId="7B2191CB" w14:textId="7411B07C" w:rsidR="00F605B3" w:rsidRDefault="008B4DA1" w:rsidP="00350B4C">
      <w:pPr>
        <w:numPr>
          <w:ilvl w:val="1"/>
          <w:numId w:val="36"/>
        </w:numPr>
        <w:jc w:val="both"/>
      </w:pPr>
      <w:r>
        <w:rPr>
          <w:rtl/>
        </w:rPr>
        <w:t xml:space="preserve">מראי מקומות – </w:t>
      </w:r>
      <w:r>
        <w:rPr>
          <w:u w:val="single"/>
          <w:rtl/>
        </w:rPr>
        <w:t>פת"ת</w:t>
      </w:r>
      <w:r>
        <w:rPr>
          <w:rtl/>
        </w:rPr>
        <w:t xml:space="preserve"> (יו"ד סי' פ"ז ס"ק ט'), </w:t>
      </w:r>
      <w:r>
        <w:rPr>
          <w:u w:val="single"/>
          <w:rtl/>
        </w:rPr>
        <w:t>מ"ב</w:t>
      </w:r>
      <w:r>
        <w:rPr>
          <w:rtl/>
        </w:rPr>
        <w:t xml:space="preserve"> (סי' תס"ח ס"ק ל"א), </w:t>
      </w:r>
      <w:r>
        <w:rPr>
          <w:u w:val="single"/>
          <w:rtl/>
        </w:rPr>
        <w:t>ערה"ש</w:t>
      </w:r>
      <w:r>
        <w:rPr>
          <w:rtl/>
        </w:rPr>
        <w:t xml:space="preserve"> (יו"ד סי' קט"ז סעי' י"א, סי' של"ט סעי' ט'), </w:t>
      </w:r>
      <w:r>
        <w:rPr>
          <w:u w:val="single"/>
          <w:rtl/>
        </w:rPr>
        <w:t>ששכ"ה</w:t>
      </w:r>
      <w:r>
        <w:rPr>
          <w:rtl/>
        </w:rPr>
        <w:t xml:space="preserve"> (קובץ בית הלל חכ"ו עמ</w:t>
      </w:r>
      <w:r>
        <w:rPr>
          <w:rtl/>
          <w:lang w:bidi="ar-SA"/>
        </w:rPr>
        <w:t xml:space="preserve">' </w:t>
      </w:r>
      <w:r>
        <w:rPr>
          <w:rtl/>
        </w:rPr>
        <w:t>קי"א ד"ה והתשובה),</w:t>
      </w:r>
      <w:r w:rsidR="00877237">
        <w:rPr>
          <w:rFonts w:hint="cs"/>
          <w:rtl/>
        </w:rPr>
        <w:t xml:space="preserve"> </w:t>
      </w:r>
      <w:r w:rsidR="00877237" w:rsidRPr="00877237">
        <w:rPr>
          <w:rFonts w:hint="cs"/>
          <w:u w:val="single"/>
          <w:rtl/>
        </w:rPr>
        <w:t>הגרח"ק</w:t>
      </w:r>
      <w:r w:rsidR="00877237">
        <w:rPr>
          <w:rFonts w:hint="cs"/>
          <w:rtl/>
        </w:rPr>
        <w:t xml:space="preserve"> שליט"א (צהר חי"ז עמ' פ"ח),</w:t>
      </w:r>
      <w:r>
        <w:rPr>
          <w:rtl/>
        </w:rPr>
        <w:t xml:space="preserve"> </w:t>
      </w:r>
      <w:r>
        <w:rPr>
          <w:u w:val="single"/>
          <w:rtl/>
        </w:rPr>
        <w:t>שמירת הגוף והנפש</w:t>
      </w:r>
      <w:r>
        <w:rPr>
          <w:rtl/>
        </w:rPr>
        <w:t xml:space="preserve"> (מבוא, פרק י"א), </w:t>
      </w:r>
      <w:r>
        <w:rPr>
          <w:u w:val="single"/>
          <w:rtl/>
        </w:rPr>
        <w:t>פאר תחת אפר</w:t>
      </w:r>
      <w:r>
        <w:rPr>
          <w:rtl/>
        </w:rPr>
        <w:t xml:space="preserve"> (סי' ד' ענף א'), קונ' </w:t>
      </w:r>
      <w:r>
        <w:rPr>
          <w:u w:val="single"/>
          <w:rtl/>
        </w:rPr>
        <w:t>קול התורה</w:t>
      </w:r>
      <w:r>
        <w:rPr>
          <w:rtl/>
        </w:rPr>
        <w:t xml:space="preserve"> (חמ"א עמ' קי"ג), </w:t>
      </w:r>
      <w:r>
        <w:rPr>
          <w:u w:val="single"/>
          <w:rtl/>
        </w:rPr>
        <w:t>מאיר נתיבים</w:t>
      </w:r>
      <w:r>
        <w:rPr>
          <w:rtl/>
        </w:rPr>
        <w:t xml:space="preserve"> (עמ' ק"נ - עמ' קנ"ו)</w:t>
      </w:r>
      <w:r w:rsidR="006A7F40">
        <w:rPr>
          <w:rFonts w:hint="cs"/>
          <w:rtl/>
        </w:rPr>
        <w:t xml:space="preserve">, </w:t>
      </w:r>
      <w:r w:rsidR="006A7F40" w:rsidRPr="00E34D14">
        <w:rPr>
          <w:rFonts w:hint="cs"/>
          <w:u w:val="single"/>
          <w:rtl/>
        </w:rPr>
        <w:t>שמירת הנפש כהלכתה</w:t>
      </w:r>
      <w:r w:rsidR="006A7F40">
        <w:rPr>
          <w:rFonts w:hint="cs"/>
          <w:rtl/>
        </w:rPr>
        <w:t xml:space="preserve"> (פרק י"ב)</w:t>
      </w:r>
      <w:r>
        <w:rPr>
          <w:rtl/>
        </w:rPr>
        <w:t>.</w:t>
      </w:r>
    </w:p>
    <w:p w14:paraId="1B3AB2FB" w14:textId="79421FE8" w:rsidR="002E709F" w:rsidRPr="002E709F" w:rsidRDefault="002E709F" w:rsidP="00350B4C">
      <w:pPr>
        <w:numPr>
          <w:ilvl w:val="2"/>
          <w:numId w:val="36"/>
        </w:numPr>
        <w:jc w:val="both"/>
      </w:pPr>
      <w:r w:rsidRPr="002E709F">
        <w:rPr>
          <w:u w:val="single"/>
          <w:rtl/>
        </w:rPr>
        <w:t>מג</w:t>
      </w:r>
      <w:r w:rsidRPr="002E709F">
        <w:rPr>
          <w:rFonts w:hint="cs"/>
          <w:u w:val="single"/>
          <w:rtl/>
        </w:rPr>
        <w:t>"</w:t>
      </w:r>
      <w:r w:rsidRPr="002E709F">
        <w:rPr>
          <w:u w:val="single"/>
          <w:rtl/>
        </w:rPr>
        <w:t>א</w:t>
      </w:r>
      <w:r>
        <w:rPr>
          <w:rtl/>
        </w:rPr>
        <w:t xml:space="preserve"> </w:t>
      </w:r>
      <w:r>
        <w:rPr>
          <w:rFonts w:hint="cs"/>
          <w:rtl/>
        </w:rPr>
        <w:t>(</w:t>
      </w:r>
      <w:r>
        <w:rPr>
          <w:rtl/>
        </w:rPr>
        <w:t>סי</w:t>
      </w:r>
      <w:r>
        <w:rPr>
          <w:rFonts w:hint="cs"/>
          <w:rtl/>
        </w:rPr>
        <w:t>'</w:t>
      </w:r>
      <w:r>
        <w:rPr>
          <w:rtl/>
        </w:rPr>
        <w:t xml:space="preserve"> ג</w:t>
      </w:r>
      <w:r>
        <w:rPr>
          <w:rFonts w:hint="cs"/>
          <w:rtl/>
        </w:rPr>
        <w:t xml:space="preserve">' ס"ק י"א) </w:t>
      </w:r>
      <w:r>
        <w:rPr>
          <w:rtl/>
        </w:rPr>
        <w:t>–</w:t>
      </w:r>
      <w:r>
        <w:rPr>
          <w:rFonts w:hint="cs"/>
          <w:rtl/>
        </w:rPr>
        <w:t xml:space="preserve"> "</w:t>
      </w:r>
      <w:r>
        <w:rPr>
          <w:rtl/>
        </w:rPr>
        <w:t>וכן נהגו. וטעמא ע"ז לא ידענא וכיון דדשו בה רבים שומר פתאים ה', (ד"מ) ול"נ דטעמא משום שעושין בו כישוף ששיניו נושרות. והאידנא לא חיישינן שיבא הדבר לידי המכשפים</w:t>
      </w:r>
      <w:r>
        <w:rPr>
          <w:rFonts w:hint="cs"/>
          <w:rtl/>
        </w:rPr>
        <w:t>".</w:t>
      </w:r>
    </w:p>
    <w:p w14:paraId="51E31341" w14:textId="6B64F5E8" w:rsidR="00F605B3" w:rsidRDefault="008B4DA1" w:rsidP="00350B4C">
      <w:pPr>
        <w:numPr>
          <w:ilvl w:val="2"/>
          <w:numId w:val="36"/>
        </w:numPr>
        <w:jc w:val="both"/>
      </w:pPr>
      <w:r>
        <w:rPr>
          <w:u w:val="single"/>
          <w:rtl/>
        </w:rPr>
        <w:t>הגרשז"א</w:t>
      </w:r>
      <w:r>
        <w:rPr>
          <w:rtl/>
        </w:rPr>
        <w:t xml:space="preserve"> זצ"ל (מעדני שלמה עמ' קמ"ו) – "שמי שרוצה </w:t>
      </w:r>
      <w:r w:rsidRPr="002A1C81">
        <w:rPr>
          <w:b/>
          <w:bCs/>
          <w:rtl/>
        </w:rPr>
        <w:t>לקפוץ מאווירון</w:t>
      </w:r>
      <w:r>
        <w:rPr>
          <w:rtl/>
        </w:rPr>
        <w:t xml:space="preserve"> כדרך הצנחנים לשם טיול, ודאי שאסור דבר זה, ולא שייך בזה את ההיתר של שומר פתאים ה', כיון שמכניס עצמו לסכנה וליכא בזה דשו ביה רבים".</w:t>
      </w:r>
    </w:p>
    <w:p w14:paraId="0F667DDB" w14:textId="77777777" w:rsidR="00F605B3" w:rsidRDefault="008B4DA1" w:rsidP="00350B4C">
      <w:pPr>
        <w:numPr>
          <w:ilvl w:val="2"/>
          <w:numId w:val="36"/>
        </w:numPr>
        <w:jc w:val="both"/>
      </w:pPr>
      <w:r>
        <w:rPr>
          <w:u w:val="single"/>
          <w:rtl/>
        </w:rPr>
        <w:t>יביע אומר</w:t>
      </w:r>
      <w:r>
        <w:rPr>
          <w:rtl/>
        </w:rPr>
        <w:t xml:space="preserve"> (ח"ג יו"ד סי' ז' אות ג') – "ומצאתי להגאון משאוול בשו"ת </w:t>
      </w:r>
      <w:r>
        <w:rPr>
          <w:u w:val="single"/>
          <w:rtl/>
        </w:rPr>
        <w:t>זכר יהוסף</w:t>
      </w:r>
      <w:r>
        <w:rPr>
          <w:rtl/>
        </w:rPr>
        <w:t xml:space="preserve"> (חאו"ח סי' כח) שנשאל ג"כ בזה, וכ' דלא שייך לומר דהאידנא דדשו בו רבים שומר פתאים ה'. כההיא דשבת (קכט:) ויבמות (עב) ובכ"ד. דכל הני במידי דהוי משום מצוה. והוי בכלל שומר מצוה לא ידע דבר רע. וכמ"ש המרדכי לענין מים שלנו של מצות מצוה שלא לשפכן בשביל מת. והובא באו"ח (סי' תנה). אלא נראה פשוט שאין איסור רק בפני הנר ממש שחומו מזיקו וקשה לחולי, אבל לא כשנהנה מאורו מרחוק. מדלא אמרו לא יעמוד לאור הנר ערום. ועוד שהרמב"ם השמיט ד"ז לגמרי ואפשר שסובר שנשתנו הטבעים גם בזה. עכת"ד. וכיו"ב כ' בשו"ת </w:t>
      </w:r>
      <w:r>
        <w:rPr>
          <w:u w:val="single"/>
          <w:rtl/>
        </w:rPr>
        <w:t>שם אריה</w:t>
      </w:r>
      <w:r>
        <w:rPr>
          <w:rtl/>
        </w:rPr>
        <w:t xml:space="preserve"> (חיו"ד סי' כז) דה"ט דהרמב"ם והטוש"ע שהשמיטו הרבה דברים שנאמרו בש"ס שיש בהם משום סכנתא, דס"ל דבזה"ז לא חיישינן להו. וכמ"ש ג"כ מהרש"ל </w:t>
      </w:r>
      <w:r>
        <w:rPr>
          <w:u w:val="single"/>
          <w:rtl/>
        </w:rPr>
        <w:t>ביש"ש</w:t>
      </w:r>
      <w:r>
        <w:rPr>
          <w:rtl/>
        </w:rPr>
        <w:t xml:space="preserve"> (פ' כל הבשר). ע"ש. וע"ע במש"כ בשו"ת יביע אומר ח"א (חיו"ד ר"ס ט). ע"ש. אולם בעיקר מ"ש דלא שייך שומר פתאים ה' אלא במקום מצוה. לכאו' ל"מ כן בשבת (קכט:) גבי הקזת דם בע"ש דקאמר כיון דדשו ביה רבים שומר פתאים ה'. ופרש"י, שהורגלו בו מפני דוחקן, שיהיו סמוכים לסעודת שבת, שכבוד שבת בדגים גדולים, ושני לדם דג (ע"ז כט:). ע"כ. אלמא דמשום דוחקא בעלמא עבדי הכי. וה"נ בנ"ד במקום צורך. ובפרט לכבוד שבת שהוא מצוה (שבת כה:). ואף בההיא דמים שלנו שאין לשפכן בשביל מת כשהם של מצת מצוה, יש מקילים גם לכל ימי הפסח. וא"צ להיות מצוה גמורה. ועמש"כ בס' יביע אומר (חיו"ד סי' כג אות ד - ה). איברא דבשו"ת </w:t>
      </w:r>
      <w:r>
        <w:rPr>
          <w:u w:val="single"/>
          <w:rtl/>
        </w:rPr>
        <w:t>צרור הכסף</w:t>
      </w:r>
      <w:r>
        <w:rPr>
          <w:rtl/>
        </w:rPr>
        <w:t xml:space="preserve"> (חיו"ד סי' ו) כ' דבמילתא דסכנתא יש להחמיר גם במקום מצוה ולא אמרינן שומר מצוה לא ידע דבר רע. וראיה ממ"ש בס' חסידים שלא ישא בת אחותו, אע"פ שרז"ל אמרו שמצוה לישא בת אחותו. ע"ש. אולם כבר תמה על ראיתו הגר"ח פלאג'י בשו"ת </w:t>
      </w:r>
      <w:r>
        <w:rPr>
          <w:u w:val="single"/>
          <w:rtl/>
        </w:rPr>
        <w:t>חיים ושלום</w:t>
      </w:r>
      <w:r>
        <w:rPr>
          <w:rtl/>
        </w:rPr>
        <w:t xml:space="preserve"> ח"ב (סי' צא). ע"ש. וע' בשו"ת שם אריה (סי' כז) הנ"ל. ובס' </w:t>
      </w:r>
      <w:r>
        <w:rPr>
          <w:u w:val="single"/>
          <w:rtl/>
        </w:rPr>
        <w:t>חזון עובדיה</w:t>
      </w:r>
      <w:r>
        <w:rPr>
          <w:rtl/>
        </w:rPr>
        <w:t xml:space="preserve"> (סי' טו)".</w:t>
      </w:r>
    </w:p>
    <w:p w14:paraId="69F6FAD8" w14:textId="77777777" w:rsidR="00F605B3" w:rsidRDefault="00F605B3">
      <w:pPr>
        <w:sectPr w:rsidR="00F605B3">
          <w:headerReference w:type="default" r:id="rId66"/>
          <w:type w:val="continuous"/>
          <w:pgSz w:w="11906" w:h="16838"/>
          <w:pgMar w:top="532" w:right="626" w:bottom="540" w:left="720" w:header="360" w:footer="0" w:gutter="0"/>
          <w:cols w:space="720"/>
          <w:formProt w:val="0"/>
          <w:bidi/>
          <w:docGrid w:linePitch="360"/>
        </w:sectPr>
      </w:pPr>
    </w:p>
    <w:p w14:paraId="43022AD4" w14:textId="77777777" w:rsidR="00F605B3" w:rsidRDefault="00F605B3">
      <w:pPr>
        <w:jc w:val="both"/>
      </w:pPr>
    </w:p>
    <w:p w14:paraId="4531D23E" w14:textId="77777777" w:rsidR="00F605B3" w:rsidRDefault="00F605B3">
      <w:pPr>
        <w:sectPr w:rsidR="00F605B3">
          <w:type w:val="continuous"/>
          <w:pgSz w:w="11906" w:h="16838"/>
          <w:pgMar w:top="532" w:right="626" w:bottom="540" w:left="720" w:header="360" w:footer="0" w:gutter="0"/>
          <w:cols w:space="720"/>
          <w:formProt w:val="0"/>
          <w:bidi/>
          <w:docGrid w:linePitch="360"/>
        </w:sectPr>
      </w:pPr>
    </w:p>
    <w:p w14:paraId="235B7C73" w14:textId="77777777" w:rsidR="00F605B3" w:rsidRDefault="008B4DA1">
      <w:pPr>
        <w:pStyle w:val="Heading1"/>
      </w:pPr>
      <w:bookmarkStart w:id="85" w:name="_Toc57879056"/>
      <w:r>
        <w:rPr>
          <w:rtl/>
        </w:rPr>
        <w:t>סכנה: עניני אכילה</w:t>
      </w:r>
      <w:bookmarkEnd w:id="85"/>
    </w:p>
    <w:p w14:paraId="07C21F26" w14:textId="77777777" w:rsidR="00F605B3" w:rsidRDefault="00F605B3"/>
    <w:p w14:paraId="3D31A057" w14:textId="77777777" w:rsidR="00F605B3" w:rsidRDefault="00F605B3">
      <w:pPr>
        <w:sectPr w:rsidR="00F605B3">
          <w:headerReference w:type="default" r:id="rId67"/>
          <w:pgSz w:w="11906" w:h="16838"/>
          <w:pgMar w:top="719" w:right="626" w:bottom="540" w:left="720" w:header="360" w:footer="0" w:gutter="0"/>
          <w:cols w:space="720"/>
          <w:formProt w:val="0"/>
          <w:bidi/>
          <w:docGrid w:linePitch="360"/>
        </w:sectPr>
      </w:pPr>
    </w:p>
    <w:p w14:paraId="33E0F18A" w14:textId="77777777" w:rsidR="00F605B3" w:rsidRDefault="008B4DA1" w:rsidP="00350B4C">
      <w:pPr>
        <w:numPr>
          <w:ilvl w:val="0"/>
          <w:numId w:val="31"/>
        </w:numPr>
      </w:pPr>
      <w:bookmarkStart w:id="86" w:name="_Hlk62929596"/>
      <w:r>
        <w:rPr>
          <w:rtl/>
        </w:rPr>
        <w:t>ציורים.</w:t>
      </w:r>
    </w:p>
    <w:p w14:paraId="579EFCFE" w14:textId="77777777" w:rsidR="00F605B3" w:rsidRDefault="008B4DA1" w:rsidP="00350B4C">
      <w:pPr>
        <w:numPr>
          <w:ilvl w:val="0"/>
          <w:numId w:val="31"/>
        </w:numPr>
      </w:pPr>
      <w:r>
        <w:rPr>
          <w:rtl/>
        </w:rPr>
        <w:t>אכילה ושתיה בעמידה.</w:t>
      </w:r>
    </w:p>
    <w:p w14:paraId="095C8F84" w14:textId="77777777" w:rsidR="00F605B3" w:rsidRDefault="008B4DA1" w:rsidP="00350B4C">
      <w:pPr>
        <w:numPr>
          <w:ilvl w:val="0"/>
          <w:numId w:val="31"/>
        </w:numPr>
      </w:pPr>
      <w:r>
        <w:rPr>
          <w:rtl/>
        </w:rPr>
        <w:t>פת חמה.</w:t>
      </w:r>
    </w:p>
    <w:p w14:paraId="3EFA7C5E" w14:textId="77777777" w:rsidR="00F605B3" w:rsidRDefault="008B4DA1" w:rsidP="00350B4C">
      <w:pPr>
        <w:numPr>
          <w:ilvl w:val="0"/>
          <w:numId w:val="31"/>
        </w:numPr>
      </w:pPr>
      <w:r>
        <w:rPr>
          <w:rtl/>
        </w:rPr>
        <w:t>הנחת מלח על השלחן.</w:t>
      </w:r>
    </w:p>
    <w:p w14:paraId="2A81EB94" w14:textId="77777777" w:rsidR="00F605B3" w:rsidRDefault="008B4DA1" w:rsidP="00350B4C">
      <w:pPr>
        <w:numPr>
          <w:ilvl w:val="0"/>
          <w:numId w:val="31"/>
        </w:numPr>
        <w:ind w:right="-142"/>
      </w:pPr>
      <w:r>
        <w:rPr>
          <w:rtl/>
        </w:rPr>
        <w:t>המקובלים: לטבול פרוסת המוציא במלח.</w:t>
      </w:r>
    </w:p>
    <w:p w14:paraId="553766E7" w14:textId="5E558F80" w:rsidR="00F605B3" w:rsidRDefault="008B4DA1" w:rsidP="00350B4C">
      <w:pPr>
        <w:numPr>
          <w:ilvl w:val="0"/>
          <w:numId w:val="31"/>
        </w:numPr>
      </w:pPr>
      <w:r w:rsidRPr="00C2002D">
        <w:rPr>
          <w:u w:val="single"/>
          <w:rtl/>
        </w:rPr>
        <w:t>שולחן דומה למזבח</w:t>
      </w:r>
      <w:r>
        <w:rPr>
          <w:rtl/>
        </w:rPr>
        <w:t>.</w:t>
      </w:r>
    </w:p>
    <w:p w14:paraId="467F7633" w14:textId="77777777" w:rsidR="005C0AA4" w:rsidRDefault="005C0AA4" w:rsidP="005C0AA4">
      <w:pPr>
        <w:numPr>
          <w:ilvl w:val="1"/>
          <w:numId w:val="31"/>
        </w:numPr>
      </w:pPr>
      <w:r>
        <w:rPr>
          <w:rFonts w:hint="cs"/>
          <w:rtl/>
        </w:rPr>
        <w:t>הנחת מלח על השלחן.</w:t>
      </w:r>
    </w:p>
    <w:p w14:paraId="22E65912" w14:textId="77777777" w:rsidR="005C0AA4" w:rsidRDefault="005C0AA4" w:rsidP="005C0AA4">
      <w:pPr>
        <w:numPr>
          <w:ilvl w:val="1"/>
          <w:numId w:val="31"/>
        </w:numPr>
      </w:pPr>
      <w:r>
        <w:rPr>
          <w:rFonts w:hint="cs"/>
          <w:rtl/>
        </w:rPr>
        <w:t>להרוג כינה על השולחן.</w:t>
      </w:r>
    </w:p>
    <w:p w14:paraId="79F3D982" w14:textId="77777777" w:rsidR="005C0AA4" w:rsidRDefault="005C0AA4" w:rsidP="005C0AA4">
      <w:pPr>
        <w:numPr>
          <w:ilvl w:val="1"/>
          <w:numId w:val="31"/>
        </w:numPr>
      </w:pPr>
      <w:r>
        <w:rPr>
          <w:rFonts w:hint="cs"/>
          <w:rtl/>
        </w:rPr>
        <w:t>מצוה לבצוע על פת שלם.</w:t>
      </w:r>
    </w:p>
    <w:p w14:paraId="7532B096" w14:textId="77777777" w:rsidR="005C0AA4" w:rsidRDefault="005C0AA4" w:rsidP="005C0AA4">
      <w:pPr>
        <w:numPr>
          <w:ilvl w:val="1"/>
          <w:numId w:val="31"/>
        </w:numPr>
      </w:pPr>
      <w:r>
        <w:rPr>
          <w:rFonts w:hint="cs"/>
          <w:rtl/>
        </w:rPr>
        <w:t>ישיבה על שולחן.</w:t>
      </w:r>
    </w:p>
    <w:p w14:paraId="34AD6513" w14:textId="77777777" w:rsidR="005C0AA4" w:rsidRDefault="005C0AA4" w:rsidP="005C0AA4">
      <w:pPr>
        <w:numPr>
          <w:ilvl w:val="1"/>
          <w:numId w:val="31"/>
        </w:numPr>
      </w:pPr>
      <w:r>
        <w:rPr>
          <w:rFonts w:hint="cs"/>
          <w:rtl/>
        </w:rPr>
        <w:t>עמידה על שולחן.</w:t>
      </w:r>
    </w:p>
    <w:p w14:paraId="7B0B6A08" w14:textId="77777777" w:rsidR="005C0AA4" w:rsidRDefault="005C0AA4" w:rsidP="005C0AA4">
      <w:pPr>
        <w:numPr>
          <w:ilvl w:val="1"/>
          <w:numId w:val="31"/>
        </w:numPr>
      </w:pPr>
      <w:r>
        <w:rPr>
          <w:rFonts w:hint="cs"/>
          <w:rtl/>
        </w:rPr>
        <w:t>להעביר תינוק מעל גבי השולחן.</w:t>
      </w:r>
    </w:p>
    <w:p w14:paraId="7FEFB6D4" w14:textId="77777777" w:rsidR="005C0AA4" w:rsidRDefault="005C0AA4" w:rsidP="005C0AA4">
      <w:pPr>
        <w:numPr>
          <w:ilvl w:val="1"/>
          <w:numId w:val="31"/>
        </w:numPr>
      </w:pPr>
      <w:r>
        <w:rPr>
          <w:rFonts w:hint="cs"/>
          <w:b/>
          <w:rtl/>
        </w:rPr>
        <w:t>להניח את הכסאות על השלחן.</w:t>
      </w:r>
    </w:p>
    <w:p w14:paraId="2A45E205" w14:textId="77777777" w:rsidR="005C0AA4" w:rsidRDefault="005C0AA4" w:rsidP="005C0AA4">
      <w:pPr>
        <w:numPr>
          <w:ilvl w:val="1"/>
          <w:numId w:val="31"/>
        </w:numPr>
      </w:pPr>
      <w:r>
        <w:rPr>
          <w:rFonts w:hint="cs"/>
          <w:rtl/>
        </w:rPr>
        <w:t>נוהגים לכסות הסכין בשעת בהמ"ז.</w:t>
      </w:r>
    </w:p>
    <w:p w14:paraId="55FCAF29" w14:textId="77777777" w:rsidR="005C0AA4" w:rsidRDefault="005C0AA4" w:rsidP="005C0AA4">
      <w:pPr>
        <w:numPr>
          <w:ilvl w:val="1"/>
          <w:numId w:val="31"/>
        </w:numPr>
      </w:pPr>
      <w:r>
        <w:rPr>
          <w:rFonts w:hint="cs"/>
          <w:rtl/>
        </w:rPr>
        <w:t>זריקת פרוסת המוציא.</w:t>
      </w:r>
    </w:p>
    <w:p w14:paraId="59D88D76" w14:textId="77777777" w:rsidR="005C0AA4" w:rsidRDefault="005C0AA4" w:rsidP="005C0AA4">
      <w:pPr>
        <w:numPr>
          <w:ilvl w:val="1"/>
          <w:numId w:val="31"/>
        </w:numPr>
        <w:ind w:right="-142"/>
      </w:pPr>
      <w:r>
        <w:rPr>
          <w:rFonts w:hint="cs"/>
          <w:rtl/>
        </w:rPr>
        <w:t>פרוסת המוציא: האכלתו לבהמה או לגוי.</w:t>
      </w:r>
    </w:p>
    <w:p w14:paraId="63B7D257" w14:textId="77777777" w:rsidR="005C0AA4" w:rsidRDefault="005C0AA4" w:rsidP="005C0AA4">
      <w:pPr>
        <w:numPr>
          <w:ilvl w:val="1"/>
          <w:numId w:val="31"/>
        </w:numPr>
      </w:pPr>
      <w:r>
        <w:rPr>
          <w:rFonts w:hint="cs"/>
          <w:rtl/>
        </w:rPr>
        <w:t>צריך ג' בני אדם לברך זימון.</w:t>
      </w:r>
    </w:p>
    <w:p w14:paraId="1E0D31B8" w14:textId="77777777" w:rsidR="005C0AA4" w:rsidRDefault="005C0AA4" w:rsidP="005C0AA4">
      <w:pPr>
        <w:numPr>
          <w:ilvl w:val="1"/>
          <w:numId w:val="31"/>
        </w:numPr>
      </w:pPr>
      <w:r>
        <w:rPr>
          <w:rFonts w:hint="cs"/>
          <w:rtl/>
        </w:rPr>
        <w:t>חד מהטעמים לאכול חלבי בשבועות.</w:t>
      </w:r>
    </w:p>
    <w:p w14:paraId="58270742" w14:textId="595D72F1" w:rsidR="00C2002D" w:rsidRDefault="005C0AA4" w:rsidP="005C0AA4">
      <w:pPr>
        <w:numPr>
          <w:ilvl w:val="1"/>
          <w:numId w:val="31"/>
        </w:numPr>
      </w:pPr>
      <w:r>
        <w:rPr>
          <w:rtl/>
        </w:rPr>
        <w:t>שאין לקצוץ חתיכת עץ מהשלחן.</w:t>
      </w:r>
    </w:p>
    <w:p w14:paraId="49739976" w14:textId="77777777" w:rsidR="00F605B3" w:rsidRDefault="008B4DA1" w:rsidP="00350B4C">
      <w:pPr>
        <w:numPr>
          <w:ilvl w:val="0"/>
          <w:numId w:val="31"/>
        </w:numPr>
        <w:ind w:right="-142"/>
      </w:pPr>
      <w:r>
        <w:rPr>
          <w:rtl/>
        </w:rPr>
        <w:t>אין להסיר המפה והלחם עד אחר ברה"מ.</w:t>
      </w:r>
    </w:p>
    <w:p w14:paraId="72D33322" w14:textId="77777777" w:rsidR="00F605B3" w:rsidRDefault="008B4DA1" w:rsidP="00350B4C">
      <w:pPr>
        <w:numPr>
          <w:ilvl w:val="1"/>
          <w:numId w:val="31"/>
        </w:numPr>
      </w:pPr>
      <w:r>
        <w:rPr>
          <w:rtl/>
        </w:rPr>
        <w:t>צריך לשייר פת על השולחן.</w:t>
      </w:r>
    </w:p>
    <w:p w14:paraId="2B5D9571" w14:textId="77777777" w:rsidR="00F605B3" w:rsidRDefault="008B4DA1" w:rsidP="00350B4C">
      <w:pPr>
        <w:numPr>
          <w:ilvl w:val="0"/>
          <w:numId w:val="31"/>
        </w:numPr>
      </w:pPr>
      <w:r>
        <w:rPr>
          <w:rtl/>
        </w:rPr>
        <w:t>לכסות הסכין בשעת בהמ"ז.</w:t>
      </w:r>
    </w:p>
    <w:p w14:paraId="403ACDB8" w14:textId="77777777" w:rsidR="00F605B3" w:rsidRDefault="008B4DA1" w:rsidP="00350B4C">
      <w:pPr>
        <w:numPr>
          <w:ilvl w:val="0"/>
          <w:numId w:val="31"/>
        </w:numPr>
      </w:pPr>
      <w:r>
        <w:rPr>
          <w:rtl/>
        </w:rPr>
        <w:t>שאינו מברך ברכת המזון במקום שאכל.</w:t>
      </w:r>
      <w:bookmarkEnd w:id="86"/>
    </w:p>
    <w:p w14:paraId="2AF2D221" w14:textId="77777777" w:rsidR="00F605B3" w:rsidRDefault="00F605B3">
      <w:pPr>
        <w:sectPr w:rsidR="00F605B3" w:rsidSect="00891A0E">
          <w:type w:val="continuous"/>
          <w:pgSz w:w="11906" w:h="16838"/>
          <w:pgMar w:top="719" w:right="626" w:bottom="540" w:left="720" w:header="360" w:footer="0" w:gutter="0"/>
          <w:cols w:num="3" w:space="270"/>
          <w:formProt w:val="0"/>
          <w:bidi/>
          <w:docGrid w:linePitch="360"/>
        </w:sectPr>
      </w:pPr>
    </w:p>
    <w:p w14:paraId="3CE420D0" w14:textId="77777777" w:rsidR="00F605B3" w:rsidRDefault="00F605B3"/>
    <w:p w14:paraId="16CBAB19" w14:textId="77777777" w:rsidR="00F605B3" w:rsidRDefault="008B4DA1" w:rsidP="00350B4C">
      <w:pPr>
        <w:numPr>
          <w:ilvl w:val="0"/>
          <w:numId w:val="27"/>
        </w:numPr>
        <w:jc w:val="both"/>
      </w:pPr>
      <w:r>
        <w:rPr>
          <w:sz w:val="28"/>
          <w:szCs w:val="28"/>
          <w:u w:val="single"/>
          <w:rtl/>
        </w:rPr>
        <w:t>ציורים</w:t>
      </w:r>
      <w:r>
        <w:rPr>
          <w:rtl/>
        </w:rPr>
        <w:t>.</w:t>
      </w:r>
    </w:p>
    <w:p w14:paraId="1E6FA843"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3C96E570" w14:textId="77777777" w:rsidR="00F605B3" w:rsidRDefault="008B4DA1" w:rsidP="00350B4C">
      <w:pPr>
        <w:numPr>
          <w:ilvl w:val="1"/>
          <w:numId w:val="27"/>
        </w:numPr>
        <w:jc w:val="both"/>
      </w:pPr>
      <w:r>
        <w:rPr>
          <w:b/>
          <w:bCs/>
          <w:rtl/>
        </w:rPr>
        <w:t>בשר ודגים</w:t>
      </w:r>
      <w:r>
        <w:rPr>
          <w:rtl/>
        </w:rPr>
        <w:t>.</w:t>
      </w:r>
    </w:p>
    <w:p w14:paraId="03ECBE07" w14:textId="77777777" w:rsidR="00F605B3" w:rsidRDefault="008B4DA1" w:rsidP="00350B4C">
      <w:pPr>
        <w:numPr>
          <w:ilvl w:val="2"/>
          <w:numId w:val="27"/>
        </w:numPr>
        <w:jc w:val="both"/>
      </w:pPr>
      <w:r>
        <w:rPr>
          <w:rtl/>
        </w:rPr>
        <w:t>דקשיא לריחא ולדבר אחר - עי' לעיל.</w:t>
      </w:r>
    </w:p>
    <w:p w14:paraId="2C42B8D5" w14:textId="77777777" w:rsidR="00F605B3" w:rsidRDefault="00F605B3">
      <w:pPr>
        <w:jc w:val="both"/>
      </w:pPr>
    </w:p>
    <w:p w14:paraId="16B99641" w14:textId="77777777" w:rsidR="00F605B3" w:rsidRDefault="008B4DA1" w:rsidP="00350B4C">
      <w:pPr>
        <w:numPr>
          <w:ilvl w:val="1"/>
          <w:numId w:val="27"/>
        </w:numPr>
        <w:jc w:val="both"/>
      </w:pPr>
      <w:r>
        <w:rPr>
          <w:b/>
          <w:bCs/>
          <w:rtl/>
        </w:rPr>
        <w:t>דגים בחלב</w:t>
      </w:r>
      <w:r>
        <w:rPr>
          <w:rtl/>
        </w:rPr>
        <w:t>.</w:t>
      </w:r>
    </w:p>
    <w:p w14:paraId="68C5EB0A" w14:textId="77777777" w:rsidR="00F605B3" w:rsidRDefault="008B4DA1" w:rsidP="00350B4C">
      <w:pPr>
        <w:numPr>
          <w:ilvl w:val="2"/>
          <w:numId w:val="27"/>
        </w:numPr>
        <w:jc w:val="both"/>
      </w:pPr>
      <w:r>
        <w:rPr>
          <w:b/>
          <w:i/>
          <w:rtl/>
        </w:rPr>
        <w:t>שמוליד תכונה רעה וחולי הצרעת</w:t>
      </w:r>
      <w:r>
        <w:rPr>
          <w:rtl/>
        </w:rPr>
        <w:t xml:space="preserve"> - עי' לעיל.</w:t>
      </w:r>
    </w:p>
    <w:p w14:paraId="0BD6DE04" w14:textId="77777777" w:rsidR="00F605B3" w:rsidRDefault="00F605B3">
      <w:pPr>
        <w:jc w:val="both"/>
      </w:pPr>
    </w:p>
    <w:p w14:paraId="4D0FEAD6" w14:textId="77777777" w:rsidR="00F605B3" w:rsidRDefault="008B4DA1" w:rsidP="00350B4C">
      <w:pPr>
        <w:numPr>
          <w:ilvl w:val="1"/>
          <w:numId w:val="27"/>
        </w:numPr>
        <w:jc w:val="both"/>
      </w:pPr>
      <w:r>
        <w:rPr>
          <w:b/>
          <w:bCs/>
          <w:rtl/>
        </w:rPr>
        <w:t>אוכלים ומשקים תחת המטה</w:t>
      </w:r>
      <w:r>
        <w:rPr>
          <w:rtl/>
        </w:rPr>
        <w:t>.</w:t>
      </w:r>
    </w:p>
    <w:p w14:paraId="76B0F419" w14:textId="77777777" w:rsidR="00F605B3" w:rsidRDefault="008B4DA1" w:rsidP="00350B4C">
      <w:pPr>
        <w:numPr>
          <w:ilvl w:val="2"/>
          <w:numId w:val="27"/>
        </w:numPr>
        <w:jc w:val="both"/>
      </w:pPr>
      <w:r>
        <w:rPr>
          <w:rtl/>
        </w:rPr>
        <w:t>רוח רעה שורה עליהן - עי' לעיל.</w:t>
      </w:r>
    </w:p>
    <w:p w14:paraId="7D91538C" w14:textId="77777777" w:rsidR="00F605B3" w:rsidRDefault="00F605B3">
      <w:pPr>
        <w:jc w:val="both"/>
      </w:pPr>
    </w:p>
    <w:p w14:paraId="4B3F146D" w14:textId="77777777" w:rsidR="00F605B3" w:rsidRDefault="008B4DA1" w:rsidP="00350B4C">
      <w:pPr>
        <w:numPr>
          <w:ilvl w:val="1"/>
          <w:numId w:val="27"/>
        </w:numPr>
        <w:jc w:val="both"/>
      </w:pPr>
      <w:r>
        <w:rPr>
          <w:b/>
          <w:bCs/>
          <w:rtl/>
        </w:rPr>
        <w:t>שום בצל וביצה קלופים שעבר עליהם הלילה</w:t>
      </w:r>
      <w:r>
        <w:rPr>
          <w:rtl/>
        </w:rPr>
        <w:t>.</w:t>
      </w:r>
    </w:p>
    <w:p w14:paraId="4DFF6919" w14:textId="77777777" w:rsidR="00F605B3" w:rsidRDefault="008B4DA1" w:rsidP="00350B4C">
      <w:pPr>
        <w:numPr>
          <w:ilvl w:val="2"/>
          <w:numId w:val="27"/>
        </w:numPr>
        <w:jc w:val="both"/>
      </w:pPr>
      <w:r>
        <w:rPr>
          <w:color w:val="000000"/>
          <w:rtl/>
        </w:rPr>
        <w:t>מתחייב בנפשו ודמו בראשו</w:t>
      </w:r>
      <w:r>
        <w:rPr>
          <w:rtl/>
        </w:rPr>
        <w:t xml:space="preserve"> - עי' לעיל.</w:t>
      </w:r>
    </w:p>
    <w:p w14:paraId="5A6FB334" w14:textId="77777777" w:rsidR="00F605B3" w:rsidRDefault="00F605B3">
      <w:pPr>
        <w:jc w:val="both"/>
      </w:pPr>
    </w:p>
    <w:p w14:paraId="0A3ACAE7" w14:textId="77777777" w:rsidR="00F605B3" w:rsidRDefault="008B4DA1" w:rsidP="00350B4C">
      <w:pPr>
        <w:numPr>
          <w:ilvl w:val="1"/>
          <w:numId w:val="27"/>
        </w:numPr>
        <w:jc w:val="both"/>
      </w:pPr>
      <w:r>
        <w:rPr>
          <w:b/>
          <w:bCs/>
          <w:rtl/>
        </w:rPr>
        <w:t>אכל או שתה, ועמד</w:t>
      </w:r>
      <w:r>
        <w:rPr>
          <w:rtl/>
        </w:rPr>
        <w:t>.</w:t>
      </w:r>
    </w:p>
    <w:p w14:paraId="0C86C0CF" w14:textId="77777777" w:rsidR="00F605B3" w:rsidRDefault="008B4DA1" w:rsidP="00350B4C">
      <w:pPr>
        <w:numPr>
          <w:ilvl w:val="2"/>
          <w:numId w:val="27"/>
        </w:numPr>
        <w:jc w:val="both"/>
      </w:pPr>
      <w:r>
        <w:rPr>
          <w:rtl/>
        </w:rPr>
        <w:t>קרובין למיתה יותר מן החיים - עי' לעיל.</w:t>
      </w:r>
    </w:p>
    <w:p w14:paraId="289F8437" w14:textId="77777777" w:rsidR="00F605B3" w:rsidRDefault="00F605B3">
      <w:pPr>
        <w:jc w:val="both"/>
      </w:pPr>
    </w:p>
    <w:p w14:paraId="0AA0029B" w14:textId="77777777" w:rsidR="00F605B3" w:rsidRDefault="008B4DA1" w:rsidP="00350B4C">
      <w:pPr>
        <w:numPr>
          <w:ilvl w:val="1"/>
          <w:numId w:val="27"/>
        </w:numPr>
        <w:jc w:val="both"/>
      </w:pPr>
      <w:r>
        <w:rPr>
          <w:b/>
          <w:bCs/>
          <w:rtl/>
        </w:rPr>
        <w:t>האוכל ממה שאכל עכבר, חתול</w:t>
      </w:r>
      <w:r>
        <w:rPr>
          <w:rtl/>
        </w:rPr>
        <w:t>.</w:t>
      </w:r>
    </w:p>
    <w:p w14:paraId="3790B8DE" w14:textId="77777777" w:rsidR="00F605B3" w:rsidRDefault="008B4DA1" w:rsidP="00350B4C">
      <w:pPr>
        <w:numPr>
          <w:ilvl w:val="2"/>
          <w:numId w:val="27"/>
        </w:numPr>
        <w:jc w:val="both"/>
      </w:pPr>
      <w:r>
        <w:rPr>
          <w:rtl/>
        </w:rPr>
        <w:t>קשה לשכחה - עי' לקמן.</w:t>
      </w:r>
    </w:p>
    <w:p w14:paraId="4610FE34" w14:textId="77777777" w:rsidR="00F605B3" w:rsidRDefault="00F605B3">
      <w:pPr>
        <w:jc w:val="both"/>
      </w:pPr>
    </w:p>
    <w:p w14:paraId="14F4FDC4" w14:textId="18638291" w:rsidR="00F605B3" w:rsidRDefault="00E31DBB" w:rsidP="00350B4C">
      <w:pPr>
        <w:numPr>
          <w:ilvl w:val="1"/>
          <w:numId w:val="27"/>
        </w:numPr>
        <w:jc w:val="both"/>
      </w:pPr>
      <w:r>
        <w:rPr>
          <w:rFonts w:hint="cs"/>
          <w:b/>
          <w:bCs/>
          <w:rtl/>
        </w:rPr>
        <w:t>האוכל</w:t>
      </w:r>
      <w:r w:rsidR="008B4DA1">
        <w:rPr>
          <w:b/>
          <w:bCs/>
          <w:rtl/>
        </w:rPr>
        <w:t xml:space="preserve"> לב מוח וכבד</w:t>
      </w:r>
      <w:r w:rsidR="008B4DA1">
        <w:rPr>
          <w:rtl/>
        </w:rPr>
        <w:t>.</w:t>
      </w:r>
    </w:p>
    <w:p w14:paraId="15B7F8C2" w14:textId="77777777" w:rsidR="00F605B3" w:rsidRDefault="008B4DA1" w:rsidP="00350B4C">
      <w:pPr>
        <w:numPr>
          <w:ilvl w:val="2"/>
          <w:numId w:val="27"/>
        </w:numPr>
        <w:jc w:val="both"/>
      </w:pPr>
      <w:r>
        <w:rPr>
          <w:rtl/>
        </w:rPr>
        <w:t>קשה לשכחה - עי' לקמן.</w:t>
      </w:r>
    </w:p>
    <w:p w14:paraId="4DCEF8ED" w14:textId="77777777" w:rsidR="00F605B3" w:rsidRDefault="00F605B3">
      <w:pPr>
        <w:jc w:val="both"/>
      </w:pPr>
    </w:p>
    <w:p w14:paraId="18307CC2" w14:textId="77777777" w:rsidR="00F605B3" w:rsidRDefault="008B4DA1" w:rsidP="00350B4C">
      <w:pPr>
        <w:numPr>
          <w:ilvl w:val="1"/>
          <w:numId w:val="27"/>
        </w:numPr>
        <w:jc w:val="both"/>
      </w:pPr>
      <w:r>
        <w:rPr>
          <w:b/>
          <w:bCs/>
          <w:rtl/>
        </w:rPr>
        <w:t>הרגיל בזתים</w:t>
      </w:r>
      <w:r>
        <w:rPr>
          <w:rtl/>
        </w:rPr>
        <w:t>.</w:t>
      </w:r>
    </w:p>
    <w:p w14:paraId="172EDE18" w14:textId="77777777" w:rsidR="00F605B3" w:rsidRDefault="008B4DA1" w:rsidP="00350B4C">
      <w:pPr>
        <w:numPr>
          <w:ilvl w:val="2"/>
          <w:numId w:val="27"/>
        </w:numPr>
        <w:jc w:val="both"/>
      </w:pPr>
      <w:r>
        <w:rPr>
          <w:rtl/>
        </w:rPr>
        <w:t>קשה לשכחה - עי' לקמן.</w:t>
      </w:r>
    </w:p>
    <w:p w14:paraId="7C0AFA5C" w14:textId="77777777" w:rsidR="00F605B3" w:rsidRDefault="00F605B3">
      <w:pPr>
        <w:jc w:val="both"/>
      </w:pPr>
    </w:p>
    <w:p w14:paraId="4C338BBD" w14:textId="2DF8DD70" w:rsidR="00F605B3" w:rsidRDefault="0069612F" w:rsidP="00350B4C">
      <w:pPr>
        <w:numPr>
          <w:ilvl w:val="1"/>
          <w:numId w:val="27"/>
        </w:numPr>
        <w:jc w:val="both"/>
      </w:pPr>
      <w:r w:rsidRPr="0069612F">
        <w:rPr>
          <w:rFonts w:hint="cs"/>
          <w:b/>
          <w:bCs/>
          <w:rtl/>
        </w:rPr>
        <w:t>האוכל</w:t>
      </w:r>
      <w:r w:rsidR="008B4DA1">
        <w:rPr>
          <w:b/>
          <w:bCs/>
          <w:rtl/>
        </w:rPr>
        <w:t xml:space="preserve"> קצוות הלחם</w:t>
      </w:r>
      <w:r w:rsidR="008B4DA1">
        <w:rPr>
          <w:rtl/>
        </w:rPr>
        <w:t>.</w:t>
      </w:r>
    </w:p>
    <w:p w14:paraId="7084B649" w14:textId="77777777" w:rsidR="00F605B3" w:rsidRDefault="008B4DA1" w:rsidP="00350B4C">
      <w:pPr>
        <w:numPr>
          <w:ilvl w:val="2"/>
          <w:numId w:val="27"/>
        </w:numPr>
        <w:jc w:val="both"/>
      </w:pPr>
      <w:r>
        <w:rPr>
          <w:rtl/>
        </w:rPr>
        <w:t>קשה לשכחה - עי לקמן.</w:t>
      </w:r>
    </w:p>
    <w:p w14:paraId="2E520C8D" w14:textId="77777777" w:rsidR="00F605B3" w:rsidRDefault="00F605B3">
      <w:pPr>
        <w:jc w:val="both"/>
      </w:pPr>
    </w:p>
    <w:p w14:paraId="1CB844C8" w14:textId="77777777" w:rsidR="00F605B3" w:rsidRDefault="008B4DA1" w:rsidP="00350B4C">
      <w:pPr>
        <w:numPr>
          <w:ilvl w:val="1"/>
          <w:numId w:val="27"/>
        </w:numPr>
        <w:jc w:val="both"/>
      </w:pPr>
      <w:r>
        <w:rPr>
          <w:b/>
          <w:bCs/>
          <w:rtl/>
        </w:rPr>
        <w:t>הרגיל באגוזים</w:t>
      </w:r>
      <w:r>
        <w:rPr>
          <w:rtl/>
        </w:rPr>
        <w:t>.</w:t>
      </w:r>
    </w:p>
    <w:p w14:paraId="6433720A" w14:textId="77777777" w:rsidR="00F605B3" w:rsidRDefault="008B4DA1" w:rsidP="00350B4C">
      <w:pPr>
        <w:numPr>
          <w:ilvl w:val="2"/>
          <w:numId w:val="27"/>
        </w:numPr>
        <w:jc w:val="both"/>
      </w:pPr>
      <w:r>
        <w:rPr>
          <w:rtl/>
        </w:rPr>
        <w:t>קשה לשכחה - עי' לקמן.</w:t>
      </w:r>
    </w:p>
    <w:p w14:paraId="24AACB1E" w14:textId="77777777" w:rsidR="00F605B3" w:rsidRDefault="00F605B3">
      <w:pPr>
        <w:jc w:val="both"/>
      </w:pPr>
    </w:p>
    <w:p w14:paraId="473EFD70" w14:textId="77777777" w:rsidR="00F605B3" w:rsidRDefault="008B4DA1" w:rsidP="00350B4C">
      <w:pPr>
        <w:numPr>
          <w:ilvl w:val="1"/>
          <w:numId w:val="27"/>
        </w:numPr>
        <w:jc w:val="both"/>
      </w:pPr>
      <w:r>
        <w:rPr>
          <w:b/>
          <w:bCs/>
          <w:rtl/>
        </w:rPr>
        <w:t>פת שלא נאפה כל צרכו</w:t>
      </w:r>
      <w:r>
        <w:rPr>
          <w:rtl/>
        </w:rPr>
        <w:t>.</w:t>
      </w:r>
    </w:p>
    <w:p w14:paraId="568D8CB9" w14:textId="77777777" w:rsidR="00F605B3" w:rsidRDefault="008B4DA1" w:rsidP="00350B4C">
      <w:pPr>
        <w:numPr>
          <w:ilvl w:val="2"/>
          <w:numId w:val="27"/>
        </w:numPr>
        <w:jc w:val="both"/>
      </w:pPr>
      <w:r>
        <w:rPr>
          <w:rtl/>
        </w:rPr>
        <w:t>קשה ללימוד - עי' לקמן.</w:t>
      </w:r>
    </w:p>
    <w:p w14:paraId="0F5C89A6" w14:textId="77777777" w:rsidR="00F605B3" w:rsidRDefault="00F605B3">
      <w:pPr>
        <w:jc w:val="both"/>
      </w:pPr>
    </w:p>
    <w:p w14:paraId="6C19631E" w14:textId="77777777" w:rsidR="00F605B3" w:rsidRDefault="008B4DA1" w:rsidP="00350B4C">
      <w:pPr>
        <w:numPr>
          <w:ilvl w:val="1"/>
          <w:numId w:val="27"/>
        </w:numPr>
        <w:jc w:val="both"/>
      </w:pPr>
      <w:r>
        <w:rPr>
          <w:b/>
          <w:bCs/>
          <w:rtl/>
        </w:rPr>
        <w:t>בשר מכלי שבוחשין בו את הקדרה</w:t>
      </w:r>
      <w:r>
        <w:rPr>
          <w:rtl/>
        </w:rPr>
        <w:t>.</w:t>
      </w:r>
    </w:p>
    <w:p w14:paraId="24FC707C" w14:textId="77777777" w:rsidR="00F605B3" w:rsidRDefault="008B4DA1" w:rsidP="00350B4C">
      <w:pPr>
        <w:numPr>
          <w:ilvl w:val="2"/>
          <w:numId w:val="27"/>
        </w:numPr>
        <w:jc w:val="both"/>
      </w:pPr>
      <w:r>
        <w:rPr>
          <w:rtl/>
        </w:rPr>
        <w:t>קשה ללימוד - עי' לקמן.</w:t>
      </w:r>
    </w:p>
    <w:p w14:paraId="0373FED2" w14:textId="77777777" w:rsidR="00F605B3" w:rsidRDefault="00F605B3">
      <w:pPr>
        <w:jc w:val="both"/>
      </w:pPr>
    </w:p>
    <w:p w14:paraId="1403737E" w14:textId="77777777" w:rsidR="008B5C09" w:rsidRDefault="008B5C09" w:rsidP="00350B4C">
      <w:pPr>
        <w:numPr>
          <w:ilvl w:val="1"/>
          <w:numId w:val="27"/>
        </w:numPr>
        <w:jc w:val="both"/>
      </w:pPr>
      <w:r>
        <w:rPr>
          <w:b/>
          <w:bCs/>
          <w:rtl/>
        </w:rPr>
        <w:t>אוכלים בבית הקברות: האם מותר לאכלם</w:t>
      </w:r>
      <w:r>
        <w:rPr>
          <w:rtl/>
        </w:rPr>
        <w:t>.</w:t>
      </w:r>
    </w:p>
    <w:p w14:paraId="63725AE6" w14:textId="77777777" w:rsidR="008B5C09" w:rsidRDefault="008B5C09" w:rsidP="00350B4C">
      <w:pPr>
        <w:numPr>
          <w:ilvl w:val="2"/>
          <w:numId w:val="27"/>
        </w:numPr>
        <w:jc w:val="both"/>
      </w:pPr>
      <w:r>
        <w:rPr>
          <w:rtl/>
        </w:rPr>
        <w:t>קשה ללימוד - עי' לקמן.</w:t>
      </w:r>
    </w:p>
    <w:p w14:paraId="35161740" w14:textId="77777777" w:rsidR="008B5C09" w:rsidRPr="008B5C09" w:rsidRDefault="008B5C09" w:rsidP="008B5C09">
      <w:pPr>
        <w:jc w:val="both"/>
      </w:pPr>
    </w:p>
    <w:p w14:paraId="2B86C918" w14:textId="77777777" w:rsidR="00F605B3" w:rsidRDefault="008B4DA1" w:rsidP="00350B4C">
      <w:pPr>
        <w:numPr>
          <w:ilvl w:val="1"/>
          <w:numId w:val="27"/>
        </w:numPr>
        <w:jc w:val="both"/>
      </w:pPr>
      <w:r>
        <w:rPr>
          <w:b/>
          <w:bCs/>
          <w:rtl/>
        </w:rPr>
        <w:t>נאכל במצרים</w:t>
      </w:r>
      <w:r>
        <w:rPr>
          <w:rtl/>
        </w:rPr>
        <w:t xml:space="preserve"> [אבטיח, בצל, שום, כו']</w:t>
      </w:r>
    </w:p>
    <w:p w14:paraId="6CDD6533" w14:textId="77777777" w:rsidR="00F605B3" w:rsidRDefault="008B4DA1" w:rsidP="00350B4C">
      <w:pPr>
        <w:numPr>
          <w:ilvl w:val="2"/>
          <w:numId w:val="27"/>
        </w:numPr>
        <w:jc w:val="both"/>
      </w:pPr>
      <w:r>
        <w:rPr>
          <w:rtl/>
        </w:rPr>
        <w:t>קשה ללימוד - עי' לקמן.</w:t>
      </w:r>
    </w:p>
    <w:p w14:paraId="04803A4F" w14:textId="77777777" w:rsidR="00F605B3" w:rsidRDefault="00F605B3">
      <w:pPr>
        <w:jc w:val="both"/>
      </w:pPr>
    </w:p>
    <w:p w14:paraId="4649A803" w14:textId="77777777" w:rsidR="00F605B3" w:rsidRDefault="008B4DA1" w:rsidP="00350B4C">
      <w:pPr>
        <w:numPr>
          <w:ilvl w:val="1"/>
          <w:numId w:val="27"/>
        </w:numPr>
        <w:jc w:val="both"/>
      </w:pPr>
      <w:r>
        <w:rPr>
          <w:b/>
          <w:bCs/>
          <w:rtl/>
        </w:rPr>
        <w:t>תליית פת בסל</w:t>
      </w:r>
      <w:r>
        <w:rPr>
          <w:rtl/>
        </w:rPr>
        <w:t>.</w:t>
      </w:r>
    </w:p>
    <w:p w14:paraId="12BF6797" w14:textId="77777777" w:rsidR="00F605B3" w:rsidRDefault="008B4DA1" w:rsidP="00350B4C">
      <w:pPr>
        <w:numPr>
          <w:ilvl w:val="2"/>
          <w:numId w:val="27"/>
        </w:numPr>
        <w:jc w:val="both"/>
      </w:pPr>
      <w:r>
        <w:rPr>
          <w:rtl/>
        </w:rPr>
        <w:t>קשה לעניות - עי' לקמן.</w:t>
      </w:r>
    </w:p>
    <w:p w14:paraId="53F5BFEE" w14:textId="77777777" w:rsidR="00F605B3" w:rsidRDefault="00F605B3">
      <w:pPr>
        <w:jc w:val="both"/>
      </w:pPr>
    </w:p>
    <w:p w14:paraId="15D0F085" w14:textId="77777777" w:rsidR="00F605B3" w:rsidRDefault="008B4DA1" w:rsidP="00350B4C">
      <w:pPr>
        <w:numPr>
          <w:ilvl w:val="1"/>
          <w:numId w:val="27"/>
        </w:numPr>
        <w:jc w:val="both"/>
      </w:pPr>
      <w:r>
        <w:rPr>
          <w:b/>
          <w:bCs/>
          <w:rtl/>
        </w:rPr>
        <w:t>סובין בבית</w:t>
      </w:r>
      <w:r>
        <w:rPr>
          <w:rtl/>
        </w:rPr>
        <w:t>.</w:t>
      </w:r>
    </w:p>
    <w:p w14:paraId="0BA7D6BE" w14:textId="77777777" w:rsidR="00F605B3" w:rsidRDefault="008B4DA1" w:rsidP="00350B4C">
      <w:pPr>
        <w:numPr>
          <w:ilvl w:val="2"/>
          <w:numId w:val="27"/>
        </w:numPr>
        <w:jc w:val="both"/>
      </w:pPr>
      <w:r>
        <w:rPr>
          <w:rtl/>
        </w:rPr>
        <w:t>קשה לעניות - עי' לקמן.</w:t>
      </w:r>
    </w:p>
    <w:p w14:paraId="40E5E1E2" w14:textId="77777777" w:rsidR="00F605B3" w:rsidRDefault="00F605B3">
      <w:pPr>
        <w:jc w:val="both"/>
      </w:pPr>
    </w:p>
    <w:p w14:paraId="4E17710B" w14:textId="77777777" w:rsidR="00F605B3" w:rsidRDefault="008B4DA1" w:rsidP="00350B4C">
      <w:pPr>
        <w:numPr>
          <w:ilvl w:val="1"/>
          <w:numId w:val="27"/>
        </w:numPr>
        <w:jc w:val="both"/>
      </w:pPr>
      <w:r>
        <w:rPr>
          <w:b/>
          <w:bCs/>
          <w:rtl/>
        </w:rPr>
        <w:t>לאבד פרורין שאין בהם כזית</w:t>
      </w:r>
      <w:r>
        <w:rPr>
          <w:rtl/>
        </w:rPr>
        <w:t>.</w:t>
      </w:r>
    </w:p>
    <w:p w14:paraId="745899F2" w14:textId="77777777" w:rsidR="00F605B3" w:rsidRDefault="008B4DA1" w:rsidP="00350B4C">
      <w:pPr>
        <w:numPr>
          <w:ilvl w:val="2"/>
          <w:numId w:val="27"/>
        </w:numPr>
        <w:jc w:val="both"/>
      </w:pPr>
      <w:r>
        <w:rPr>
          <w:rtl/>
        </w:rPr>
        <w:t>קשה לעניות - עי' לקמן.</w:t>
      </w:r>
    </w:p>
    <w:p w14:paraId="0616C8C9" w14:textId="77777777" w:rsidR="00F605B3" w:rsidRDefault="00F605B3">
      <w:pPr>
        <w:jc w:val="both"/>
      </w:pPr>
    </w:p>
    <w:p w14:paraId="332181D7" w14:textId="77777777" w:rsidR="00F605B3" w:rsidRDefault="008B4DA1" w:rsidP="00350B4C">
      <w:pPr>
        <w:numPr>
          <w:ilvl w:val="1"/>
          <w:numId w:val="27"/>
        </w:numPr>
        <w:jc w:val="both"/>
      </w:pPr>
      <w:r>
        <w:rPr>
          <w:b/>
          <w:bCs/>
          <w:rtl/>
        </w:rPr>
        <w:t>הכופה קערה ע"ג כד</w:t>
      </w:r>
      <w:r>
        <w:rPr>
          <w:rtl/>
        </w:rPr>
        <w:t>.</w:t>
      </w:r>
    </w:p>
    <w:p w14:paraId="277EDF23" w14:textId="77777777" w:rsidR="00F605B3" w:rsidRDefault="008B4DA1" w:rsidP="00350B4C">
      <w:pPr>
        <w:numPr>
          <w:ilvl w:val="2"/>
          <w:numId w:val="27"/>
        </w:numPr>
        <w:jc w:val="both"/>
      </w:pPr>
      <w:r>
        <w:rPr>
          <w:rtl/>
        </w:rPr>
        <w:t>קשה לעניות - עי' לקמן.</w:t>
      </w:r>
    </w:p>
    <w:p w14:paraId="494306E0" w14:textId="77777777" w:rsidR="00F605B3" w:rsidRDefault="00F605B3">
      <w:pPr>
        <w:sectPr w:rsidR="00F605B3">
          <w:type w:val="continuous"/>
          <w:pgSz w:w="11906" w:h="16838"/>
          <w:pgMar w:top="719" w:right="626" w:bottom="540" w:left="720" w:header="360" w:footer="0" w:gutter="0"/>
          <w:cols w:num="2" w:space="720"/>
          <w:formProt w:val="0"/>
          <w:bidi/>
          <w:docGrid w:linePitch="360"/>
        </w:sectPr>
      </w:pPr>
    </w:p>
    <w:p w14:paraId="2B6B8BF4" w14:textId="77777777" w:rsidR="00F605B3" w:rsidRDefault="00F605B3">
      <w:pPr>
        <w:jc w:val="both"/>
        <w:rPr>
          <w:b/>
          <w:bCs/>
        </w:rPr>
      </w:pPr>
    </w:p>
    <w:p w14:paraId="57E4DB8B" w14:textId="44942947" w:rsidR="00F605B3" w:rsidRDefault="008B4DA1" w:rsidP="00350B4C">
      <w:pPr>
        <w:numPr>
          <w:ilvl w:val="0"/>
          <w:numId w:val="27"/>
        </w:numPr>
        <w:jc w:val="both"/>
      </w:pPr>
      <w:r>
        <w:rPr>
          <w:sz w:val="28"/>
          <w:szCs w:val="28"/>
          <w:u w:val="single"/>
          <w:rtl/>
        </w:rPr>
        <w:t>אכילה ושתיה בעמידה</w:t>
      </w:r>
      <w:r w:rsidR="00A00980">
        <w:rPr>
          <w:rtl/>
        </w:rPr>
        <w:fldChar w:fldCharType="begin"/>
      </w:r>
      <w:r w:rsidR="00A00980">
        <w:instrText xml:space="preserve"> XE "</w:instrText>
      </w:r>
      <w:r w:rsidR="00A00980" w:rsidRPr="001C2662">
        <w:rPr>
          <w:sz w:val="28"/>
          <w:szCs w:val="28"/>
          <w:u w:val="single"/>
          <w:rtl/>
        </w:rPr>
        <w:instrText>אכילה ושתיה בעמידה</w:instrText>
      </w:r>
      <w:r w:rsidR="00A00980">
        <w:instrText xml:space="preserve">" </w:instrText>
      </w:r>
      <w:r w:rsidR="00A00980">
        <w:rPr>
          <w:rtl/>
        </w:rPr>
        <w:fldChar w:fldCharType="end"/>
      </w:r>
      <w:r>
        <w:rPr>
          <w:rtl/>
        </w:rPr>
        <w:t>.</w:t>
      </w:r>
    </w:p>
    <w:p w14:paraId="01C73D6A" w14:textId="77777777" w:rsidR="00F605B3" w:rsidRDefault="008B4DA1" w:rsidP="00350B4C">
      <w:pPr>
        <w:numPr>
          <w:ilvl w:val="1"/>
          <w:numId w:val="27"/>
        </w:numPr>
        <w:jc w:val="both"/>
        <w:rPr>
          <w:b/>
          <w:i/>
        </w:rPr>
      </w:pPr>
      <w:r>
        <w:rPr>
          <w:bCs/>
          <w:i/>
          <w:rtl/>
        </w:rPr>
        <w:t>יש להחמיר מצד מתיזין</w:t>
      </w:r>
      <w:r>
        <w:rPr>
          <w:b/>
          <w:i/>
          <w:rtl/>
        </w:rPr>
        <w:t xml:space="preserve"> [מתישין]</w:t>
      </w:r>
      <w:r>
        <w:rPr>
          <w:bCs/>
          <w:i/>
          <w:rtl/>
        </w:rPr>
        <w:t xml:space="preserve"> גופו של אדם</w:t>
      </w:r>
      <w:r>
        <w:rPr>
          <w:b/>
          <w:i/>
          <w:rtl/>
        </w:rPr>
        <w:t>.</w:t>
      </w:r>
    </w:p>
    <w:p w14:paraId="538BBDC9" w14:textId="77777777" w:rsidR="00F605B3" w:rsidRDefault="008B4DA1" w:rsidP="00350B4C">
      <w:pPr>
        <w:numPr>
          <w:ilvl w:val="2"/>
          <w:numId w:val="27"/>
        </w:numPr>
        <w:jc w:val="both"/>
        <w:rPr>
          <w:b/>
          <w:i/>
        </w:rPr>
      </w:pPr>
      <w:r>
        <w:rPr>
          <w:b/>
          <w:i/>
          <w:u w:val="single"/>
          <w:rtl/>
        </w:rPr>
        <w:t>גיטין</w:t>
      </w:r>
      <w:r>
        <w:rPr>
          <w:b/>
          <w:i/>
          <w:rtl/>
        </w:rPr>
        <w:t xml:space="preserve"> (דף ע.) – "שלשה דברים מתיזין גופו של אדם, ואלו הן: אכל מעומד, ושתה מעומד, ושימש מטתו מעומד".</w:t>
      </w:r>
    </w:p>
    <w:p w14:paraId="32FC9D4B" w14:textId="77777777" w:rsidR="00F605B3" w:rsidRDefault="008B4DA1" w:rsidP="00350B4C">
      <w:pPr>
        <w:numPr>
          <w:ilvl w:val="3"/>
          <w:numId w:val="27"/>
        </w:numPr>
        <w:jc w:val="both"/>
        <w:rPr>
          <w:b/>
          <w:i/>
        </w:rPr>
      </w:pPr>
      <w:r>
        <w:rPr>
          <w:b/>
          <w:i/>
          <w:rtl/>
        </w:rPr>
        <w:t>לענין שימש מטתו מעומד - עי' או"ח סי' ר"מ סעי' ט"ו, לשיטות ומראי מקומות.</w:t>
      </w:r>
    </w:p>
    <w:p w14:paraId="202B057D" w14:textId="77777777" w:rsidR="00F605B3" w:rsidRDefault="008B4DA1" w:rsidP="00350B4C">
      <w:pPr>
        <w:numPr>
          <w:ilvl w:val="2"/>
          <w:numId w:val="27"/>
        </w:numPr>
        <w:jc w:val="both"/>
        <w:rPr>
          <w:b/>
          <w:i/>
        </w:rPr>
      </w:pPr>
      <w:r>
        <w:rPr>
          <w:rtl/>
        </w:rPr>
        <w:t xml:space="preserve">ברייתא </w:t>
      </w:r>
      <w:r>
        <w:rPr>
          <w:u w:val="single"/>
          <w:rtl/>
        </w:rPr>
        <w:t>מעשה תורה</w:t>
      </w:r>
      <w:r>
        <w:rPr>
          <w:rtl/>
        </w:rPr>
        <w:t xml:space="preserve"> (המיוחס לרבינו הקדוש</w:t>
      </w:r>
      <w:r>
        <w:rPr>
          <w:b/>
          <w:i/>
          <w:rtl/>
        </w:rPr>
        <w:t xml:space="preserve">, הו"ד </w:t>
      </w:r>
      <w:r>
        <w:rPr>
          <w:b/>
          <w:i/>
          <w:u w:val="single"/>
          <w:rtl/>
        </w:rPr>
        <w:t>בכל בו</w:t>
      </w:r>
      <w:r>
        <w:rPr>
          <w:b/>
          <w:i/>
          <w:rtl/>
        </w:rPr>
        <w:t xml:space="preserve"> סי' קי"ח) – "שלשה מתישין את הגוף האוכל כשהוא עומד ושותה כשהוא עומד, ומשמש כשהוא עומד".</w:t>
      </w:r>
    </w:p>
    <w:p w14:paraId="2D7E4B93" w14:textId="77777777" w:rsidR="00F605B3" w:rsidRDefault="008B4DA1" w:rsidP="00350B4C">
      <w:pPr>
        <w:numPr>
          <w:ilvl w:val="2"/>
          <w:numId w:val="27"/>
        </w:numPr>
        <w:jc w:val="both"/>
        <w:rPr>
          <w:b/>
          <w:i/>
        </w:rPr>
      </w:pPr>
      <w:r>
        <w:rPr>
          <w:b/>
          <w:i/>
          <w:u w:val="single"/>
          <w:rtl/>
        </w:rPr>
        <w:t>מנורת המאור</w:t>
      </w:r>
      <w:r>
        <w:rPr>
          <w:b/>
          <w:i/>
          <w:rtl/>
        </w:rPr>
        <w:t xml:space="preserve"> (חופת אליהו רבה עמ' תנ"ז) – "שלשה דברים מתישין את הגוף. האוכל מעומד, והשותה מעומד, והמשמש מעומד".</w:t>
      </w:r>
    </w:p>
    <w:p w14:paraId="612624F6" w14:textId="77777777" w:rsidR="00F605B3" w:rsidRDefault="008B4DA1" w:rsidP="00350B4C">
      <w:pPr>
        <w:numPr>
          <w:ilvl w:val="2"/>
          <w:numId w:val="27"/>
        </w:numPr>
        <w:jc w:val="both"/>
      </w:pPr>
      <w:r>
        <w:rPr>
          <w:u w:val="single"/>
          <w:rtl/>
        </w:rPr>
        <w:t>יעב"ץ</w:t>
      </w:r>
      <w:r>
        <w:rPr>
          <w:rtl/>
        </w:rPr>
        <w:t xml:space="preserve"> (הנהגת פת שחרית אות י"ד, עמ' שע"ח), הו"ד </w:t>
      </w:r>
      <w:r>
        <w:rPr>
          <w:u w:val="single"/>
          <w:rtl/>
        </w:rPr>
        <w:t>בטעמי המנהגים</w:t>
      </w:r>
      <w:r>
        <w:rPr>
          <w:rtl/>
        </w:rPr>
        <w:t xml:space="preserve"> (הג' על אות קע"ב) – "אמר חכמינו ז"ל (גיטין ע.) אלו דברים המתישין כחו של אדם. אכל מעומד או שתה מעומד".</w:t>
      </w:r>
    </w:p>
    <w:p w14:paraId="0F64D40D" w14:textId="77777777" w:rsidR="00F605B3" w:rsidRDefault="008B4DA1" w:rsidP="00350B4C">
      <w:pPr>
        <w:numPr>
          <w:ilvl w:val="2"/>
          <w:numId w:val="27"/>
        </w:numPr>
        <w:jc w:val="both"/>
      </w:pPr>
      <w:r>
        <w:rPr>
          <w:u w:val="single"/>
          <w:rtl/>
        </w:rPr>
        <w:t>שמירת הנפש</w:t>
      </w:r>
      <w:r>
        <w:rPr>
          <w:rtl/>
        </w:rPr>
        <w:t xml:space="preserve"> (אות מ"ז) – "חופת אליהו".</w:t>
      </w:r>
    </w:p>
    <w:p w14:paraId="2A27B2AB" w14:textId="77777777" w:rsidR="00F605B3" w:rsidRDefault="008B4DA1" w:rsidP="00350B4C">
      <w:pPr>
        <w:numPr>
          <w:ilvl w:val="2"/>
          <w:numId w:val="27"/>
        </w:numPr>
        <w:jc w:val="both"/>
      </w:pPr>
      <w:r>
        <w:rPr>
          <w:u w:val="single"/>
          <w:rtl/>
        </w:rPr>
        <w:t>מלבי</w:t>
      </w:r>
      <w:r>
        <w:rPr>
          <w:u w:val="single"/>
          <w:rtl/>
          <w:lang w:bidi="ar-SA"/>
        </w:rPr>
        <w:t>"</w:t>
      </w:r>
      <w:r>
        <w:rPr>
          <w:u w:val="single"/>
          <w:rtl/>
        </w:rPr>
        <w:t>ם</w:t>
      </w:r>
      <w:r>
        <w:rPr>
          <w:rtl/>
          <w:lang w:bidi="ar-SA"/>
        </w:rPr>
        <w:t xml:space="preserve"> (</w:t>
      </w:r>
      <w:r>
        <w:rPr>
          <w:rtl/>
        </w:rPr>
        <w:t>ארצות החיים סי</w:t>
      </w:r>
      <w:r>
        <w:rPr>
          <w:rtl/>
          <w:lang w:bidi="ar-SA"/>
        </w:rPr>
        <w:t xml:space="preserve">' </w:t>
      </w:r>
      <w:r>
        <w:rPr>
          <w:rtl/>
        </w:rPr>
        <w:t>א</w:t>
      </w:r>
      <w:r>
        <w:rPr>
          <w:rtl/>
          <w:lang w:bidi="ar-SA"/>
        </w:rPr>
        <w:t xml:space="preserve">' </w:t>
      </w:r>
      <w:r>
        <w:rPr>
          <w:rtl/>
        </w:rPr>
        <w:t>ארץ יהודה ס</w:t>
      </w:r>
      <w:r>
        <w:rPr>
          <w:rtl/>
          <w:lang w:bidi="ar-SA"/>
        </w:rPr>
        <w:t>"</w:t>
      </w:r>
      <w:r>
        <w:rPr>
          <w:rtl/>
        </w:rPr>
        <w:t>ק א</w:t>
      </w:r>
      <w:r>
        <w:rPr>
          <w:rtl/>
          <w:lang w:bidi="ar-SA"/>
        </w:rPr>
        <w:t>') – "</w:t>
      </w:r>
      <w:r>
        <w:rPr>
          <w:rtl/>
        </w:rPr>
        <w:t>במס</w:t>
      </w:r>
      <w:r>
        <w:rPr>
          <w:rtl/>
          <w:lang w:bidi="ar-SA"/>
        </w:rPr>
        <w:t xml:space="preserve">' </w:t>
      </w:r>
      <w:r>
        <w:rPr>
          <w:rtl/>
        </w:rPr>
        <w:t>ד</w:t>
      </w:r>
      <w:r>
        <w:rPr>
          <w:rtl/>
          <w:lang w:bidi="ar-SA"/>
        </w:rPr>
        <w:t>"</w:t>
      </w:r>
      <w:r>
        <w:rPr>
          <w:rtl/>
        </w:rPr>
        <w:t>א רבה</w:t>
      </w:r>
      <w:r>
        <w:rPr>
          <w:rtl/>
          <w:lang w:bidi="ar-SA"/>
        </w:rPr>
        <w:t>,</w:t>
      </w:r>
      <w:r>
        <w:rPr>
          <w:rtl/>
        </w:rPr>
        <w:t xml:space="preserve"> ת</w:t>
      </w:r>
      <w:r>
        <w:rPr>
          <w:rtl/>
          <w:lang w:bidi="ar-SA"/>
        </w:rPr>
        <w:t>"</w:t>
      </w:r>
      <w:r>
        <w:rPr>
          <w:rtl/>
        </w:rPr>
        <w:t>ח לא יאכל מעומד ולא ישתה מעומד</w:t>
      </w:r>
      <w:r>
        <w:rPr>
          <w:rtl/>
          <w:lang w:bidi="ar-SA"/>
        </w:rPr>
        <w:t xml:space="preserve">. </w:t>
      </w:r>
      <w:r>
        <w:rPr>
          <w:rtl/>
        </w:rPr>
        <w:t>וקשה מאי אריא ת</w:t>
      </w:r>
      <w:r>
        <w:rPr>
          <w:rtl/>
          <w:lang w:bidi="ar-SA"/>
        </w:rPr>
        <w:t>"</w:t>
      </w:r>
      <w:r>
        <w:rPr>
          <w:rtl/>
        </w:rPr>
        <w:t>ח מצד ה</w:t>
      </w:r>
      <w:r>
        <w:rPr>
          <w:rtl/>
          <w:lang w:bidi="ar-SA"/>
        </w:rPr>
        <w:t xml:space="preserve">' </w:t>
      </w:r>
      <w:r>
        <w:rPr>
          <w:rtl/>
        </w:rPr>
        <w:t>ד</w:t>
      </w:r>
      <w:r>
        <w:rPr>
          <w:rtl/>
          <w:lang w:bidi="ar-SA"/>
        </w:rPr>
        <w:t>"</w:t>
      </w:r>
      <w:r>
        <w:rPr>
          <w:rtl/>
        </w:rPr>
        <w:t>א</w:t>
      </w:r>
      <w:r>
        <w:rPr>
          <w:rtl/>
          <w:lang w:bidi="ar-SA"/>
        </w:rPr>
        <w:t xml:space="preserve">. </w:t>
      </w:r>
      <w:r>
        <w:rPr>
          <w:rtl/>
        </w:rPr>
        <w:t>הלא בל</w:t>
      </w:r>
      <w:r>
        <w:rPr>
          <w:rtl/>
          <w:lang w:bidi="ar-SA"/>
        </w:rPr>
        <w:t>"</w:t>
      </w:r>
      <w:r>
        <w:rPr>
          <w:rtl/>
        </w:rPr>
        <w:t>ז איתא בגיטין פ</w:t>
      </w:r>
      <w:r>
        <w:rPr>
          <w:rtl/>
          <w:lang w:bidi="ar-SA"/>
        </w:rPr>
        <w:t xml:space="preserve">' </w:t>
      </w:r>
      <w:r>
        <w:rPr>
          <w:rtl/>
        </w:rPr>
        <w:t xml:space="preserve">מי שאחזו </w:t>
      </w:r>
      <w:r>
        <w:rPr>
          <w:rtl/>
          <w:lang w:bidi="ar-SA"/>
        </w:rPr>
        <w:t>(</w:t>
      </w:r>
      <w:r>
        <w:rPr>
          <w:rtl/>
        </w:rPr>
        <w:t>דף ע</w:t>
      </w:r>
      <w:r>
        <w:rPr>
          <w:rtl/>
          <w:lang w:bidi="ar-SA"/>
        </w:rPr>
        <w:t xml:space="preserve">') </w:t>
      </w:r>
      <w:r>
        <w:rPr>
          <w:rtl/>
        </w:rPr>
        <w:t>ג</w:t>
      </w:r>
      <w:r>
        <w:rPr>
          <w:rtl/>
          <w:lang w:bidi="ar-SA"/>
        </w:rPr>
        <w:t>"</w:t>
      </w:r>
      <w:r>
        <w:rPr>
          <w:rtl/>
        </w:rPr>
        <w:t>ד מתיזין את הגוף האוכל מעומד והשותה מעומד</w:t>
      </w:r>
      <w:r>
        <w:rPr>
          <w:rtl/>
          <w:lang w:bidi="ar-SA"/>
        </w:rPr>
        <w:t xml:space="preserve">. </w:t>
      </w:r>
      <w:r>
        <w:rPr>
          <w:rtl/>
        </w:rPr>
        <w:t>וע</w:t>
      </w:r>
      <w:r>
        <w:rPr>
          <w:rtl/>
          <w:lang w:bidi="ar-SA"/>
        </w:rPr>
        <w:t>"</w:t>
      </w:r>
      <w:r>
        <w:rPr>
          <w:rtl/>
        </w:rPr>
        <w:t>כ כי לולא שיש לת</w:t>
      </w:r>
      <w:r>
        <w:rPr>
          <w:rtl/>
          <w:lang w:bidi="ar-SA"/>
        </w:rPr>
        <w:t>"</w:t>
      </w:r>
      <w:r>
        <w:rPr>
          <w:rtl/>
        </w:rPr>
        <w:t>ח גנאי בזה מצד ה</w:t>
      </w:r>
      <w:r>
        <w:rPr>
          <w:rtl/>
          <w:lang w:bidi="ar-SA"/>
        </w:rPr>
        <w:t xml:space="preserve">' </w:t>
      </w:r>
      <w:r>
        <w:rPr>
          <w:rtl/>
        </w:rPr>
        <w:t>ד</w:t>
      </w:r>
      <w:r>
        <w:rPr>
          <w:rtl/>
          <w:lang w:bidi="ar-SA"/>
        </w:rPr>
        <w:t>"</w:t>
      </w:r>
      <w:r>
        <w:rPr>
          <w:rtl/>
        </w:rPr>
        <w:t>א לא הי</w:t>
      </w:r>
      <w:r>
        <w:rPr>
          <w:rtl/>
          <w:lang w:bidi="ar-SA"/>
        </w:rPr>
        <w:t xml:space="preserve">' </w:t>
      </w:r>
      <w:r>
        <w:rPr>
          <w:rtl/>
        </w:rPr>
        <w:t>לו לחוש על התזת הגוף כמ</w:t>
      </w:r>
      <w:r>
        <w:rPr>
          <w:rtl/>
          <w:lang w:bidi="ar-SA"/>
        </w:rPr>
        <w:t>"</w:t>
      </w:r>
      <w:r>
        <w:rPr>
          <w:rtl/>
        </w:rPr>
        <w:t xml:space="preserve">ש ברכות </w:t>
      </w:r>
      <w:r>
        <w:rPr>
          <w:rtl/>
          <w:lang w:bidi="ar-SA"/>
        </w:rPr>
        <w:t>(</w:t>
      </w:r>
      <w:r>
        <w:rPr>
          <w:rtl/>
        </w:rPr>
        <w:t>ס</w:t>
      </w:r>
      <w:r>
        <w:rPr>
          <w:rtl/>
          <w:lang w:bidi="ar-SA"/>
        </w:rPr>
        <w:t>"</w:t>
      </w:r>
      <w:r>
        <w:rPr>
          <w:rtl/>
        </w:rPr>
        <w:t>ב ע</w:t>
      </w:r>
      <w:r>
        <w:rPr>
          <w:rtl/>
          <w:lang w:bidi="ar-SA"/>
        </w:rPr>
        <w:t>"</w:t>
      </w:r>
      <w:r>
        <w:rPr>
          <w:rtl/>
        </w:rPr>
        <w:t>ב</w:t>
      </w:r>
      <w:r>
        <w:rPr>
          <w:rtl/>
          <w:lang w:bidi="ar-SA"/>
        </w:rPr>
        <w:t xml:space="preserve">) </w:t>
      </w:r>
      <w:r>
        <w:rPr>
          <w:rtl/>
        </w:rPr>
        <w:t xml:space="preserve">שבת </w:t>
      </w:r>
      <w:r>
        <w:rPr>
          <w:rtl/>
          <w:lang w:bidi="ar-SA"/>
        </w:rPr>
        <w:t>(</w:t>
      </w:r>
      <w:r>
        <w:rPr>
          <w:rtl/>
        </w:rPr>
        <w:t>פ</w:t>
      </w:r>
      <w:r>
        <w:rPr>
          <w:rtl/>
          <w:lang w:bidi="ar-SA"/>
        </w:rPr>
        <w:t>"</w:t>
      </w:r>
      <w:r>
        <w:rPr>
          <w:rtl/>
        </w:rPr>
        <w:t>ג ע</w:t>
      </w:r>
      <w:r>
        <w:rPr>
          <w:rtl/>
          <w:lang w:bidi="ar-SA"/>
        </w:rPr>
        <w:t>"</w:t>
      </w:r>
      <w:r>
        <w:rPr>
          <w:rtl/>
        </w:rPr>
        <w:t>ב</w:t>
      </w:r>
      <w:r>
        <w:rPr>
          <w:rtl/>
          <w:lang w:bidi="ar-SA"/>
        </w:rPr>
        <w:t xml:space="preserve">) </w:t>
      </w:r>
      <w:r>
        <w:rPr>
          <w:rtl/>
        </w:rPr>
        <w:t xml:space="preserve">וגיטין </w:t>
      </w:r>
      <w:r>
        <w:rPr>
          <w:rtl/>
          <w:lang w:bidi="ar-SA"/>
        </w:rPr>
        <w:t>(</w:t>
      </w:r>
      <w:r>
        <w:rPr>
          <w:rtl/>
        </w:rPr>
        <w:t>נ</w:t>
      </w:r>
      <w:r>
        <w:rPr>
          <w:rtl/>
          <w:lang w:bidi="ar-SA"/>
        </w:rPr>
        <w:t>"</w:t>
      </w:r>
      <w:r>
        <w:rPr>
          <w:rtl/>
        </w:rPr>
        <w:t>ו ע</w:t>
      </w:r>
      <w:r>
        <w:rPr>
          <w:rtl/>
          <w:lang w:bidi="ar-SA"/>
        </w:rPr>
        <w:t>"</w:t>
      </w:r>
      <w:r>
        <w:rPr>
          <w:rtl/>
        </w:rPr>
        <w:t>ב</w:t>
      </w:r>
      <w:r>
        <w:rPr>
          <w:rtl/>
          <w:lang w:bidi="ar-SA"/>
        </w:rPr>
        <w:t xml:space="preserve">) </w:t>
      </w:r>
      <w:r>
        <w:rPr>
          <w:rtl/>
        </w:rPr>
        <w:t>אדם כי ימות באהל אין התורה מתקיימת אלא במי שממית עצמו עליה</w:t>
      </w:r>
      <w:r>
        <w:rPr>
          <w:rtl/>
          <w:lang w:bidi="ar-SA"/>
        </w:rPr>
        <w:t>".</w:t>
      </w:r>
    </w:p>
    <w:p w14:paraId="4FFE0996" w14:textId="77777777" w:rsidR="00F605B3" w:rsidRDefault="008B4DA1" w:rsidP="00350B4C">
      <w:pPr>
        <w:numPr>
          <w:ilvl w:val="2"/>
          <w:numId w:val="27"/>
        </w:numPr>
        <w:jc w:val="both"/>
      </w:pPr>
      <w:r>
        <w:rPr>
          <w:u w:val="single"/>
          <w:rtl/>
        </w:rPr>
        <w:t>רב פעלים</w:t>
      </w:r>
      <w:r>
        <w:rPr>
          <w:rtl/>
        </w:rPr>
        <w:t xml:space="preserve"> (ח"ב או"ח סי' מ"ה) – "וכמ"ש הרב אליה רבא בסי' ק"ע ס"ק כ"ג, בשם הרוקח סי' שכ"ט, דרך ארץ לא יאכל אדם מעומד ולא ישתה מעומד, וראיתי שדבר זה הוא גמרא ערוכה בגיטין דף ע', שלשה דברים מזיקין גופו של אדם, ואלו הן אכל מעומד ושתה מעומד ושמש מטתו מעומד ע"ש. מיהו הרמב"ם ז"ל בהלכות דעות פ"ד לא זכר זה, ולא כתב שיגיע לו נזק לא באכילה ולא בשתיה מעומד, ואפשר דס"ל בזה"ז </w:t>
      </w:r>
      <w:r>
        <w:rPr>
          <w:b/>
          <w:bCs/>
          <w:rtl/>
        </w:rPr>
        <w:t>נשתנו הטבעים</w:t>
      </w:r>
      <w:r>
        <w:rPr>
          <w:rtl/>
        </w:rPr>
        <w:t xml:space="preserve"> מזמן חכמי המשנה והתלמוד, כאשר נמצא כזאת בדברים אחרים, ואפשר מהאי טעמא אין העולם נזהרים בזה לא ביין ולא במים, מפני שראו דהרמב"ם השמיט ענין זה בה' דעות, מיהו רבינו האר"י ז"ל היה מדקדק לקיים דברי חכמים, מאחר דנזכר ד"ז בגמרא, ובודאי גם במים היה נזהר, וכן בכל מיני שתיה, ועל כן אני אומר, מאחר דליכא טרחא בהכי, ודאי טוב ליזהר, אחר שראינו שרבינו האר"י ז"ל היה נוהג בכך, ואולי יש לו טעם אחר נסתר בזה".</w:t>
      </w:r>
    </w:p>
    <w:p w14:paraId="5FC2938F" w14:textId="77777777" w:rsidR="00F605B3" w:rsidRDefault="008B4DA1">
      <w:pPr>
        <w:ind w:left="397"/>
        <w:jc w:val="both"/>
      </w:pPr>
      <w:r>
        <w:rPr>
          <w:rtl/>
        </w:rPr>
        <w:t xml:space="preserve">עי' </w:t>
      </w:r>
      <w:r>
        <w:rPr>
          <w:u w:val="single"/>
          <w:rtl/>
        </w:rPr>
        <w:t>בן איש חי</w:t>
      </w:r>
      <w:r>
        <w:rPr>
          <w:rtl/>
        </w:rPr>
        <w:t xml:space="preserve"> (שנה א' פר' בהר אות י"א) – "לא יאכל מעומד ולא ישתה מעומד. לכן אפילו כוס של קידוש דליל שבת ויו"ט שמקדש מעומד, מנהג רבינו האר"י ז"ל אחר ברכת הקדוש לישב וישתה הכוס".</w:t>
      </w:r>
    </w:p>
    <w:p w14:paraId="46A3CD82" w14:textId="77777777" w:rsidR="00F605B3" w:rsidRDefault="008B4DA1" w:rsidP="00350B4C">
      <w:pPr>
        <w:numPr>
          <w:ilvl w:val="2"/>
          <w:numId w:val="27"/>
        </w:numPr>
        <w:jc w:val="both"/>
      </w:pPr>
      <w:r>
        <w:rPr>
          <w:u w:val="single"/>
          <w:rtl/>
        </w:rPr>
        <w:t>תורה תמימה</w:t>
      </w:r>
      <w:r>
        <w:rPr>
          <w:rtl/>
        </w:rPr>
        <w:t xml:space="preserve"> (ויקרא פרק כ"ג הע' קס"ח) – "וגם אכילה מעומד אינו ע"ד הבריאות, כידוע בכ"מ בגמ'".</w:t>
      </w:r>
    </w:p>
    <w:p w14:paraId="150FD809" w14:textId="77777777" w:rsidR="00F605B3" w:rsidRDefault="008B4DA1" w:rsidP="00350B4C">
      <w:pPr>
        <w:numPr>
          <w:ilvl w:val="2"/>
          <w:numId w:val="27"/>
        </w:numPr>
        <w:jc w:val="both"/>
      </w:pPr>
      <w:r>
        <w:rPr>
          <w:u w:val="single"/>
          <w:rtl/>
        </w:rPr>
        <w:t>לקוטי מהרי"ח</w:t>
      </w:r>
      <w:r>
        <w:rPr>
          <w:rtl/>
        </w:rPr>
        <w:t xml:space="preserve"> (דברים הנוהגים בסעודה, עמ' קס"ב-א') – "האוכל ושותה מעומד סכנה מס' גיטין דף עיי"ן".</w:t>
      </w:r>
    </w:p>
    <w:p w14:paraId="1BDF82A6" w14:textId="77777777" w:rsidR="00F605B3" w:rsidRDefault="008B4DA1" w:rsidP="00350B4C">
      <w:pPr>
        <w:numPr>
          <w:ilvl w:val="2"/>
          <w:numId w:val="27"/>
        </w:numPr>
        <w:jc w:val="both"/>
      </w:pPr>
      <w:r>
        <w:rPr>
          <w:u w:val="single"/>
          <w:rtl/>
        </w:rPr>
        <w:t>כורת ברית</w:t>
      </w:r>
      <w:r>
        <w:rPr>
          <w:rtl/>
        </w:rPr>
        <w:t xml:space="preserve"> (סי' רס"ה נחל ברית ס"ק ל"ז) - לשונו מובא לקמן.</w:t>
      </w:r>
    </w:p>
    <w:p w14:paraId="68A3E8AD" w14:textId="77777777" w:rsidR="00F605B3" w:rsidRDefault="008B4DA1" w:rsidP="00350B4C">
      <w:pPr>
        <w:numPr>
          <w:ilvl w:val="2"/>
          <w:numId w:val="27"/>
        </w:numPr>
        <w:jc w:val="both"/>
      </w:pPr>
      <w:r>
        <w:rPr>
          <w:u w:val="single"/>
          <w:rtl/>
        </w:rPr>
        <w:t>הרב"ז</w:t>
      </w:r>
      <w:r>
        <w:rPr>
          <w:rtl/>
        </w:rPr>
        <w:t xml:space="preserve"> (ח"א סי' כ"א אות ב') – "דלאכול מעומד גם בביתו על שלחנו. אסור, כגיטין ע' ע"א, וכ"פ הרמב"ם בפ"ד מהל' דיעות ה"ג וז"ל, לעולם כשיאכל אדם ישב על מקומו או יטה על שמאל עכ"ל. וכש"כ ת"ח שאסור, כמבואר במס' דא"ז (בריש אלו הפרקים שנמצאו במחזור ויטרא) וז"ל, מי שהוא ת"ח לא יאכל מעומד עכ"ל".</w:t>
      </w:r>
    </w:p>
    <w:p w14:paraId="7FA75030" w14:textId="00D00A74" w:rsidR="00F81FA2" w:rsidRPr="00F81FA2" w:rsidRDefault="00F81FA2" w:rsidP="00350B4C">
      <w:pPr>
        <w:numPr>
          <w:ilvl w:val="2"/>
          <w:numId w:val="27"/>
        </w:numPr>
        <w:jc w:val="both"/>
      </w:pPr>
      <w:r>
        <w:rPr>
          <w:u w:val="single"/>
          <w:rtl/>
        </w:rPr>
        <w:t>חוט שני</w:t>
      </w:r>
      <w:r>
        <w:rPr>
          <w:rtl/>
        </w:rPr>
        <w:t xml:space="preserve"> (שאר ענייני סכנה [בתוך ס' טבילת כלים] ס"ק ח'</w:t>
      </w:r>
      <w:r>
        <w:rPr>
          <w:rFonts w:hint="cs"/>
          <w:rtl/>
        </w:rPr>
        <w:t xml:space="preserve"> אות ה'</w:t>
      </w:r>
      <w:r>
        <w:rPr>
          <w:rtl/>
        </w:rPr>
        <w:t>,</w:t>
      </w:r>
      <w:r>
        <w:rPr>
          <w:rFonts w:hint="cs"/>
          <w:rtl/>
        </w:rPr>
        <w:t xml:space="preserve"> </w:t>
      </w:r>
      <w:r>
        <w:rPr>
          <w:rtl/>
        </w:rPr>
        <w:t>עמ' פ"</w:t>
      </w:r>
      <w:r>
        <w:rPr>
          <w:rFonts w:hint="cs"/>
          <w:rtl/>
        </w:rPr>
        <w:t>ד</w:t>
      </w:r>
      <w:r>
        <w:rPr>
          <w:rtl/>
        </w:rPr>
        <w:t>)</w:t>
      </w:r>
      <w:r>
        <w:rPr>
          <w:rFonts w:hint="cs"/>
          <w:rtl/>
        </w:rPr>
        <w:t>.</w:t>
      </w:r>
    </w:p>
    <w:p w14:paraId="732234E6" w14:textId="762B8C03" w:rsidR="00F605B3" w:rsidRDefault="008B4DA1" w:rsidP="00350B4C">
      <w:pPr>
        <w:numPr>
          <w:ilvl w:val="2"/>
          <w:numId w:val="27"/>
        </w:numPr>
        <w:jc w:val="both"/>
      </w:pPr>
      <w:r>
        <w:rPr>
          <w:u w:val="single"/>
          <w:rtl/>
        </w:rPr>
        <w:t>ילקוט יוסף</w:t>
      </w:r>
      <w:r>
        <w:rPr>
          <w:rtl/>
        </w:rPr>
        <w:t xml:space="preserve"> (או"ח סי' ק"ע סעי' ז', הע' י"א, קיצור שו"ע סי' ק"ע סעי' י') – "לא יאכל וישתה מעומד. [</w:t>
      </w:r>
      <w:r>
        <w:rPr>
          <w:b/>
          <w:bCs/>
          <w:rtl/>
        </w:rPr>
        <w:t>והן אמת דיש אחרונים שכתבו, דבזמן הזה נשתנו הטבעים</w:t>
      </w:r>
      <w:r>
        <w:rPr>
          <w:rtl/>
        </w:rPr>
        <w:t>, ואין היזק באכילה מעומד, וכאשר אמרו כן לגבי דברים אחרים, (וכ"כ החת"ס גבי דגים ובשר). וכן כתב בשו"ת רב פעלים חלק ב (סימן מה) דאפשר שמטעם זה אין העולם נזהרים בזה לא ביין ולא במים. מיהו רבינו האר"י ז"ל היה מדקדק לקיים דברי חכמים, מאחר וד"ז נזכר בגמרא, ובודאי גם במים היה נזהר, ובכל מיני שתיה. וכיון שאין בזה טירחא יתירה, ודאי שטוב להזהר בזה, אחר שראינו שהאר"י ז"ל היה נוהג כן. וכן כתב עוד בבן איש חי]".</w:t>
      </w:r>
    </w:p>
    <w:p w14:paraId="025445A8" w14:textId="77777777" w:rsidR="00F605B3" w:rsidRDefault="00F605B3">
      <w:pPr>
        <w:jc w:val="both"/>
      </w:pPr>
    </w:p>
    <w:p w14:paraId="7600F94C" w14:textId="77777777" w:rsidR="00F605B3" w:rsidRDefault="008B4DA1" w:rsidP="00350B4C">
      <w:pPr>
        <w:numPr>
          <w:ilvl w:val="1"/>
          <w:numId w:val="27"/>
        </w:numPr>
        <w:jc w:val="both"/>
      </w:pPr>
      <w:r>
        <w:rPr>
          <w:b/>
          <w:bCs/>
          <w:rtl/>
        </w:rPr>
        <w:t>יש להחמיר גם מצד דרך ארץ</w:t>
      </w:r>
      <w:r>
        <w:rPr>
          <w:rtl/>
        </w:rPr>
        <w:t>. [י"א הנהגה זו (רק) אצל ת"ח].</w:t>
      </w:r>
    </w:p>
    <w:p w14:paraId="1E68CC74" w14:textId="77777777" w:rsidR="00F605B3" w:rsidRDefault="008B4DA1" w:rsidP="00350B4C">
      <w:pPr>
        <w:numPr>
          <w:ilvl w:val="2"/>
          <w:numId w:val="27"/>
        </w:numPr>
        <w:jc w:val="both"/>
      </w:pPr>
      <w:r>
        <w:rPr>
          <w:u w:val="single"/>
          <w:rtl/>
        </w:rPr>
        <w:t>ברייתא</w:t>
      </w:r>
      <w:r>
        <w:rPr>
          <w:rtl/>
        </w:rPr>
        <w:t xml:space="preserve"> (מסכת דרך ארץ פרק ד הל' א') – "מי שהוא תלמיד חכם, לא יאכל מעומד, ולא ישתה מעומד, ולא יקנח את הקערה ...".</w:t>
      </w:r>
    </w:p>
    <w:p w14:paraId="357841A7" w14:textId="77777777" w:rsidR="00F605B3" w:rsidRDefault="008B4DA1" w:rsidP="00350B4C">
      <w:pPr>
        <w:numPr>
          <w:ilvl w:val="2"/>
          <w:numId w:val="27"/>
        </w:numPr>
        <w:jc w:val="both"/>
      </w:pPr>
      <w:r>
        <w:rPr>
          <w:u w:val="single"/>
          <w:rtl/>
        </w:rPr>
        <w:t>רוקח</w:t>
      </w:r>
      <w:r>
        <w:rPr>
          <w:rtl/>
        </w:rPr>
        <w:t xml:space="preserve"> (סי' שכ"ט) – "דרך ארץ בסעודה. לא יאכל אדם מעומד ולא ישתה מעומד ולא ידבר בסעודה ולא יקנח הקערה ...".</w:t>
      </w:r>
    </w:p>
    <w:p w14:paraId="617B7065" w14:textId="77777777" w:rsidR="00F605B3" w:rsidRDefault="008B4DA1" w:rsidP="00350B4C">
      <w:pPr>
        <w:numPr>
          <w:ilvl w:val="2"/>
          <w:numId w:val="27"/>
        </w:numPr>
        <w:jc w:val="both"/>
      </w:pPr>
      <w:r>
        <w:rPr>
          <w:rFonts w:eastAsia="SimSun"/>
          <w:u w:val="single"/>
          <w:rtl/>
          <w:lang w:eastAsia="zh-CN"/>
        </w:rPr>
        <w:t>מהרי"ל</w:t>
      </w:r>
      <w:r>
        <w:rPr>
          <w:rFonts w:eastAsia="SimSun"/>
          <w:rtl/>
          <w:lang w:eastAsia="zh-CN"/>
        </w:rPr>
        <w:t xml:space="preserve"> (סי' ח') – "דת"ח לא יאכל מעומד ולא ישתה מעומד".</w:t>
      </w:r>
    </w:p>
    <w:p w14:paraId="5793AC88" w14:textId="77777777" w:rsidR="00F605B3" w:rsidRDefault="008B4DA1" w:rsidP="00350B4C">
      <w:pPr>
        <w:numPr>
          <w:ilvl w:val="2"/>
          <w:numId w:val="27"/>
        </w:numPr>
        <w:jc w:val="both"/>
      </w:pPr>
      <w:r>
        <w:rPr>
          <w:rFonts w:eastAsia="SimSun"/>
          <w:u w:val="single"/>
          <w:rtl/>
          <w:lang w:eastAsia="zh-CN"/>
        </w:rPr>
        <w:t>ספר המנהגים</w:t>
      </w:r>
      <w:r>
        <w:rPr>
          <w:rFonts w:eastAsia="SimSun"/>
          <w:rtl/>
          <w:lang w:eastAsia="zh-CN"/>
        </w:rPr>
        <w:t xml:space="preserve"> (טירנא, הג' המנהגים מוצאי שבת אות ז') – "דת"ח לא יאכל ולא ישתה מעומד".</w:t>
      </w:r>
    </w:p>
    <w:p w14:paraId="574EAF14" w14:textId="77777777" w:rsidR="00F605B3" w:rsidRDefault="008B4DA1" w:rsidP="00350B4C">
      <w:pPr>
        <w:numPr>
          <w:ilvl w:val="2"/>
          <w:numId w:val="27"/>
        </w:numPr>
        <w:jc w:val="both"/>
        <w:rPr>
          <w:rFonts w:eastAsia="SimSun"/>
          <w:lang w:eastAsia="zh-CN"/>
        </w:rPr>
      </w:pPr>
      <w:r>
        <w:rPr>
          <w:rFonts w:eastAsia="SimSun"/>
          <w:u w:val="single"/>
          <w:rtl/>
          <w:lang w:eastAsia="zh-CN"/>
        </w:rPr>
        <w:t>ר' בחיי</w:t>
      </w:r>
      <w:r>
        <w:rPr>
          <w:rFonts w:eastAsia="SimSun"/>
          <w:rtl/>
          <w:lang w:eastAsia="zh-CN"/>
        </w:rPr>
        <w:t xml:space="preserve"> (שולחן של ארבע שער ג') – "צריך שיהא אדם צנוע באכילה ושתייה ולא יהא אדם קפדן על שלחנו ולא יאכל ולא ישתה מעומד".</w:t>
      </w:r>
    </w:p>
    <w:p w14:paraId="009F6BA9" w14:textId="77777777" w:rsidR="00F605B3" w:rsidRDefault="008B4DA1" w:rsidP="00350B4C">
      <w:pPr>
        <w:numPr>
          <w:ilvl w:val="2"/>
          <w:numId w:val="27"/>
        </w:numPr>
        <w:jc w:val="both"/>
      </w:pPr>
      <w:r>
        <w:rPr>
          <w:b/>
          <w:i/>
          <w:u w:val="single"/>
          <w:rtl/>
        </w:rPr>
        <w:t>מנורת המאור</w:t>
      </w:r>
      <w:r>
        <w:rPr>
          <w:b/>
          <w:i/>
          <w:rtl/>
        </w:rPr>
        <w:t xml:space="preserve"> (</w:t>
      </w:r>
      <w:r>
        <w:rPr>
          <w:rtl/>
        </w:rPr>
        <w:t>פרק כ' דרך ארץ עמ' ת"ו</w:t>
      </w:r>
      <w:r>
        <w:rPr>
          <w:b/>
          <w:i/>
          <w:rtl/>
        </w:rPr>
        <w:t>) – "</w:t>
      </w:r>
      <w:r>
        <w:rPr>
          <w:rtl/>
        </w:rPr>
        <w:t>ולא יאכל תלמיד חכם מעומד, ולא ישתה מעומד, ולא ישתין מעומד, ולא יקנח הקערה ...".</w:t>
      </w:r>
    </w:p>
    <w:p w14:paraId="7EF1DA41" w14:textId="77777777" w:rsidR="00F605B3" w:rsidRDefault="008B4DA1" w:rsidP="00350B4C">
      <w:pPr>
        <w:numPr>
          <w:ilvl w:val="2"/>
          <w:numId w:val="27"/>
        </w:numPr>
        <w:jc w:val="both"/>
      </w:pPr>
      <w:r>
        <w:rPr>
          <w:rFonts w:eastAsia="SimSun"/>
          <w:u w:val="single"/>
          <w:rtl/>
          <w:lang w:eastAsia="zh-CN"/>
        </w:rPr>
        <w:t>מטה משה</w:t>
      </w:r>
      <w:r>
        <w:rPr>
          <w:rFonts w:eastAsia="SimSun"/>
          <w:rtl/>
          <w:lang w:eastAsia="zh-CN"/>
        </w:rPr>
        <w:t xml:space="preserve"> (סי' תק"ט) – "דת"ח לא יאכל ולא ישתה מעומד וכן נכון לעשות".</w:t>
      </w:r>
    </w:p>
    <w:p w14:paraId="1F4EE1BC" w14:textId="77777777" w:rsidR="00F605B3" w:rsidRDefault="008B4DA1" w:rsidP="00350B4C">
      <w:pPr>
        <w:numPr>
          <w:ilvl w:val="2"/>
          <w:numId w:val="27"/>
        </w:numPr>
        <w:jc w:val="both"/>
      </w:pPr>
      <w:r>
        <w:rPr>
          <w:rFonts w:eastAsia="SimSun"/>
          <w:rtl/>
          <w:lang w:eastAsia="zh-CN"/>
        </w:rPr>
        <w:t xml:space="preserve">הו"ד </w:t>
      </w:r>
      <w:r>
        <w:rPr>
          <w:rFonts w:eastAsia="SimSun"/>
          <w:u w:val="single"/>
          <w:rtl/>
          <w:lang w:eastAsia="zh-CN"/>
        </w:rPr>
        <w:t>במג"א</w:t>
      </w:r>
      <w:r>
        <w:rPr>
          <w:rFonts w:eastAsia="SimSun"/>
          <w:rtl/>
          <w:lang w:eastAsia="zh-CN"/>
        </w:rPr>
        <w:t xml:space="preserve"> (סי' רצ"ו ס"ק ד') – "ולא ישתה עד שישב [מט"מ מנהגים גמ']".</w:t>
      </w:r>
    </w:p>
    <w:p w14:paraId="30369A87" w14:textId="77777777" w:rsidR="00F605B3" w:rsidRDefault="008B4DA1" w:rsidP="00350B4C">
      <w:pPr>
        <w:numPr>
          <w:ilvl w:val="3"/>
          <w:numId w:val="27"/>
        </w:numPr>
        <w:jc w:val="both"/>
      </w:pPr>
      <w:r>
        <w:rPr>
          <w:rFonts w:eastAsia="SimSun"/>
          <w:rtl/>
          <w:lang w:eastAsia="zh-CN"/>
        </w:rPr>
        <w:t xml:space="preserve">הלשון של "גמרא" עי' </w:t>
      </w:r>
      <w:r>
        <w:rPr>
          <w:u w:val="single"/>
          <w:rtl/>
        </w:rPr>
        <w:t>ישראל במעמדם</w:t>
      </w:r>
      <w:r>
        <w:rPr>
          <w:rtl/>
        </w:rPr>
        <w:t xml:space="preserve"> (פרק ט"ז הע' י"ב ד"ה אולם).</w:t>
      </w:r>
    </w:p>
    <w:p w14:paraId="39D2ED7B" w14:textId="77777777" w:rsidR="00F605B3" w:rsidRDefault="008B4DA1" w:rsidP="00350B4C">
      <w:pPr>
        <w:numPr>
          <w:ilvl w:val="2"/>
          <w:numId w:val="27"/>
        </w:numPr>
        <w:jc w:val="both"/>
      </w:pPr>
      <w:r>
        <w:rPr>
          <w:u w:val="single"/>
          <w:rtl/>
        </w:rPr>
        <w:t>של"ה</w:t>
      </w:r>
      <w:r>
        <w:rPr>
          <w:rtl/>
        </w:rPr>
        <w:t xml:space="preserve"> (שער האותיות אות דל"ת דרך ארץ אות ט') – "ולא יאכל ולא ישתה מעומד, ולא יקנח הקערה ...".</w:t>
      </w:r>
    </w:p>
    <w:p w14:paraId="6BED699D" w14:textId="77777777" w:rsidR="00F605B3" w:rsidRDefault="008B4DA1">
      <w:pPr>
        <w:ind w:left="397"/>
        <w:jc w:val="both"/>
      </w:pPr>
      <w:r>
        <w:rPr>
          <w:u w:val="single"/>
          <w:rtl/>
        </w:rPr>
        <w:t>של"ה</w:t>
      </w:r>
      <w:r>
        <w:rPr>
          <w:rtl/>
        </w:rPr>
        <w:t xml:space="preserve"> (שער האותיות אות הקו"ף קדושת האכילה (א) אות ר"י, מסכת שבת פרק נר מצוה אות נ"ז) – "אמרו רבותינו ז"ל (דרך ארץ זוטא פ"ה), לא יאכל תלמיד חכם מעומד ולא ישתה מעומד".</w:t>
      </w:r>
    </w:p>
    <w:p w14:paraId="0DF99563" w14:textId="77777777" w:rsidR="00F605B3" w:rsidRDefault="008B4DA1" w:rsidP="00350B4C">
      <w:pPr>
        <w:numPr>
          <w:ilvl w:val="2"/>
          <w:numId w:val="27"/>
        </w:numPr>
        <w:jc w:val="both"/>
      </w:pPr>
      <w:r>
        <w:rPr>
          <w:u w:val="single"/>
          <w:rtl/>
        </w:rPr>
        <w:t>א"ר</w:t>
      </w:r>
      <w:r>
        <w:rPr>
          <w:rtl/>
        </w:rPr>
        <w:t xml:space="preserve"> (סי' ק"ע ס"ק כ"ג) – "כתב הרוקח סימן שכ"ט דרך ארץ לא יאכל אדם מעומד ולא ישתה מעומד ...".</w:t>
      </w:r>
    </w:p>
    <w:p w14:paraId="3AE4B96D" w14:textId="77777777" w:rsidR="00F605B3" w:rsidRDefault="008B4DA1">
      <w:pPr>
        <w:ind w:left="397"/>
        <w:jc w:val="both"/>
      </w:pPr>
      <w:r>
        <w:rPr>
          <w:rFonts w:eastAsia="SimSun"/>
          <w:u w:val="single"/>
          <w:rtl/>
          <w:lang w:eastAsia="zh-CN"/>
        </w:rPr>
        <w:t>א"ר</w:t>
      </w:r>
      <w:r>
        <w:rPr>
          <w:rFonts w:eastAsia="SimSun"/>
          <w:rtl/>
          <w:lang w:eastAsia="zh-CN"/>
        </w:rPr>
        <w:t xml:space="preserve"> (סי' רצ"ו ס"ק י"ד, א"ז ס"ק ו') – "ומכל מקום קודם שישתה ישב אפילו אינו תלמיד חכם, וכן בעלמא לא יאכל ולא ישתה מעומד אף מעט (פסקי תוס')".</w:t>
      </w:r>
    </w:p>
    <w:p w14:paraId="73AA68DB" w14:textId="77777777" w:rsidR="00F605B3" w:rsidRDefault="008B4DA1" w:rsidP="00350B4C">
      <w:pPr>
        <w:numPr>
          <w:ilvl w:val="2"/>
          <w:numId w:val="27"/>
        </w:numPr>
        <w:jc w:val="both"/>
      </w:pPr>
      <w:r>
        <w:rPr>
          <w:u w:val="single"/>
          <w:rtl/>
        </w:rPr>
        <w:t>פמ"ג</w:t>
      </w:r>
      <w:r>
        <w:rPr>
          <w:rtl/>
        </w:rPr>
        <w:t xml:space="preserve"> (או"ח סי' ק"ע מש"ז ס"ק י') – "עיין אליה רבה אות כ"ג וכ"ד העתיק כמה דברים טובים כדרכו הטוב ... לא יאכל וישתה מעומד".</w:t>
      </w:r>
    </w:p>
    <w:p w14:paraId="6B8586BA" w14:textId="77777777" w:rsidR="00F605B3" w:rsidRDefault="008B4DA1">
      <w:pPr>
        <w:ind w:left="397"/>
        <w:jc w:val="both"/>
      </w:pPr>
      <w:r>
        <w:rPr>
          <w:rFonts w:eastAsia="SimSun"/>
          <w:u w:val="single"/>
          <w:rtl/>
          <w:lang w:eastAsia="zh-CN"/>
        </w:rPr>
        <w:t>פמ"ג</w:t>
      </w:r>
      <w:r>
        <w:rPr>
          <w:rFonts w:eastAsia="SimSun"/>
          <w:rtl/>
          <w:lang w:eastAsia="zh-CN"/>
        </w:rPr>
        <w:t xml:space="preserve"> (או"ח סי' רצ"ו א"א ס"ק ה') – "ולא יאכל וישתה מעומד, גנאי לתלמיד חכם שיאכל וישתה מעומד".</w:t>
      </w:r>
    </w:p>
    <w:p w14:paraId="7C8E806F" w14:textId="3DB4E68D" w:rsidR="00F605B3" w:rsidRDefault="00E34D14" w:rsidP="00350B4C">
      <w:pPr>
        <w:numPr>
          <w:ilvl w:val="2"/>
          <w:numId w:val="27"/>
        </w:numPr>
        <w:jc w:val="both"/>
      </w:pPr>
      <w:r>
        <w:rPr>
          <w:u w:val="single"/>
          <w:rtl/>
        </w:rPr>
        <w:t>באה"ט</w:t>
      </w:r>
      <w:r w:rsidR="008B4DA1">
        <w:rPr>
          <w:rtl/>
        </w:rPr>
        <w:t xml:space="preserve"> (או"ח סי' ק"ע ס"ק ט"ז) – "בספר אליהו רבה ... בשם רוקח דרך ארץ לא יאכל אדם מעומד ולא ישתה מעומד ...".</w:t>
      </w:r>
    </w:p>
    <w:p w14:paraId="01E20DB3" w14:textId="77777777" w:rsidR="00F605B3" w:rsidRDefault="008B4DA1" w:rsidP="00350B4C">
      <w:pPr>
        <w:numPr>
          <w:ilvl w:val="2"/>
          <w:numId w:val="27"/>
        </w:numPr>
        <w:jc w:val="both"/>
      </w:pPr>
      <w:r>
        <w:rPr>
          <w:rFonts w:eastAsia="SimSun"/>
          <w:u w:val="single"/>
          <w:rtl/>
          <w:lang w:eastAsia="zh-CN"/>
        </w:rPr>
        <w:t>מחה"ש</w:t>
      </w:r>
      <w:r>
        <w:rPr>
          <w:rFonts w:eastAsia="SimSun"/>
          <w:rtl/>
          <w:lang w:eastAsia="zh-CN"/>
        </w:rPr>
        <w:t xml:space="preserve"> (סי' רצ"ו ס"ק ד') – "דאמרינן גנאי לתלמיד חכם שיאכל וישתה מעומד, </w:t>
      </w:r>
      <w:r>
        <w:rPr>
          <w:rFonts w:eastAsia="SimSun"/>
          <w:b/>
          <w:bCs/>
          <w:rtl/>
          <w:lang w:eastAsia="zh-CN"/>
        </w:rPr>
        <w:t>וראוי לכל אחד לעשות את עצמו כתלמיד חכם בדבר</w:t>
      </w:r>
      <w:r>
        <w:rPr>
          <w:rFonts w:eastAsia="SimSun"/>
          <w:rtl/>
          <w:lang w:eastAsia="zh-CN"/>
        </w:rPr>
        <w:t>".</w:t>
      </w:r>
    </w:p>
    <w:p w14:paraId="58344ABE" w14:textId="77777777" w:rsidR="00F605B3" w:rsidRDefault="008B4DA1" w:rsidP="00350B4C">
      <w:pPr>
        <w:numPr>
          <w:ilvl w:val="2"/>
          <w:numId w:val="27"/>
        </w:numPr>
        <w:jc w:val="both"/>
      </w:pPr>
      <w:r>
        <w:rPr>
          <w:rFonts w:eastAsia="SimSun"/>
          <w:u w:val="single"/>
          <w:rtl/>
          <w:lang w:eastAsia="zh-CN"/>
        </w:rPr>
        <w:t>גר"ז</w:t>
      </w:r>
      <w:r>
        <w:rPr>
          <w:rFonts w:eastAsia="SimSun"/>
          <w:rtl/>
          <w:lang w:eastAsia="zh-CN"/>
        </w:rPr>
        <w:t xml:space="preserve"> (סי' רצ"ו סעי' ט"ו) – "שאין לתלמידי חכמים לאכול או לשתות מעומד".</w:t>
      </w:r>
    </w:p>
    <w:p w14:paraId="69243623" w14:textId="77777777" w:rsidR="00F605B3" w:rsidRDefault="008B4DA1" w:rsidP="00350B4C">
      <w:pPr>
        <w:numPr>
          <w:ilvl w:val="2"/>
          <w:numId w:val="27"/>
        </w:numPr>
        <w:jc w:val="both"/>
      </w:pPr>
      <w:r>
        <w:rPr>
          <w:u w:val="single"/>
          <w:rtl/>
        </w:rPr>
        <w:t>קיצור שו"ע</w:t>
      </w:r>
      <w:r>
        <w:rPr>
          <w:rtl/>
        </w:rPr>
        <w:t xml:space="preserve"> (סי' מ"ב סעי' ב') – "לא יאכל אדם ולא ישתה דרך רעבתנות. לא יאכל מעומד ולא ישתה מעומד".</w:t>
      </w:r>
    </w:p>
    <w:p w14:paraId="2D3DC8C3" w14:textId="77777777" w:rsidR="00F605B3" w:rsidRDefault="008B4DA1" w:rsidP="00350B4C">
      <w:pPr>
        <w:numPr>
          <w:ilvl w:val="2"/>
          <w:numId w:val="27"/>
        </w:numPr>
        <w:jc w:val="both"/>
      </w:pPr>
      <w:r>
        <w:rPr>
          <w:u w:val="single"/>
          <w:rtl/>
        </w:rPr>
        <w:t>מלבי</w:t>
      </w:r>
      <w:r>
        <w:rPr>
          <w:u w:val="single"/>
          <w:rtl/>
          <w:lang w:bidi="ar-SA"/>
        </w:rPr>
        <w:t>"</w:t>
      </w:r>
      <w:r>
        <w:rPr>
          <w:u w:val="single"/>
          <w:rtl/>
        </w:rPr>
        <w:t>ם</w:t>
      </w:r>
      <w:r>
        <w:rPr>
          <w:rtl/>
          <w:lang w:bidi="ar-SA"/>
        </w:rPr>
        <w:t xml:space="preserve"> (</w:t>
      </w:r>
      <w:r>
        <w:rPr>
          <w:rtl/>
        </w:rPr>
        <w:t>ארצות החיים סי</w:t>
      </w:r>
      <w:r>
        <w:rPr>
          <w:rtl/>
          <w:lang w:bidi="ar-SA"/>
        </w:rPr>
        <w:t xml:space="preserve">' </w:t>
      </w:r>
      <w:r>
        <w:rPr>
          <w:rtl/>
        </w:rPr>
        <w:t>א</w:t>
      </w:r>
      <w:r>
        <w:rPr>
          <w:rtl/>
          <w:lang w:bidi="ar-SA"/>
        </w:rPr>
        <w:t xml:space="preserve">' </w:t>
      </w:r>
      <w:r>
        <w:rPr>
          <w:rtl/>
        </w:rPr>
        <w:t>ארץ יהודה ס</w:t>
      </w:r>
      <w:r>
        <w:rPr>
          <w:rtl/>
          <w:lang w:bidi="ar-SA"/>
        </w:rPr>
        <w:t>"</w:t>
      </w:r>
      <w:r>
        <w:rPr>
          <w:rtl/>
        </w:rPr>
        <w:t>ק א</w:t>
      </w:r>
      <w:r>
        <w:rPr>
          <w:rtl/>
          <w:lang w:bidi="ar-SA"/>
        </w:rPr>
        <w:t>')</w:t>
      </w:r>
      <w:r>
        <w:rPr>
          <w:rtl/>
        </w:rPr>
        <w:t xml:space="preserve"> - לשונו מובא לעיל.</w:t>
      </w:r>
    </w:p>
    <w:p w14:paraId="364BB7D5" w14:textId="77777777" w:rsidR="00F605B3" w:rsidRDefault="008B4DA1" w:rsidP="00350B4C">
      <w:pPr>
        <w:numPr>
          <w:ilvl w:val="2"/>
          <w:numId w:val="27"/>
        </w:numPr>
        <w:jc w:val="both"/>
      </w:pPr>
      <w:r>
        <w:rPr>
          <w:u w:val="single"/>
          <w:rtl/>
        </w:rPr>
        <w:t>ערה"ש</w:t>
      </w:r>
      <w:r>
        <w:rPr>
          <w:rtl/>
        </w:rPr>
        <w:t xml:space="preserve"> (או"ח סי' ק"ע סעי' ז') – "תניא מי שהוא ת"ח לא יאכל מעומד ולא ילקלק באצבעותיו".</w:t>
      </w:r>
    </w:p>
    <w:p w14:paraId="11D83BCD" w14:textId="77777777" w:rsidR="00F605B3" w:rsidRDefault="008B4DA1">
      <w:pPr>
        <w:ind w:left="397"/>
        <w:jc w:val="both"/>
      </w:pPr>
      <w:r>
        <w:rPr>
          <w:u w:val="single"/>
          <w:rtl/>
        </w:rPr>
        <w:t>ערה"ש</w:t>
      </w:r>
      <w:r>
        <w:rPr>
          <w:rtl/>
        </w:rPr>
        <w:t xml:space="preserve"> (או"ח סי' קנ"ז סעי' א') – "אסור לאכול ולשתות דרך זולל וסובא שנאמר בננו זה זולל וסובא והרמב"ם חשיב לה בל"ת גמורה במניין המצות סי' קצ"ה אלא יאכל בדרך ארץ ולא יאכל בשוק ולא מעומד ועוד יתבאר בזה בסי' ק"ע בס"ד".</w:t>
      </w:r>
    </w:p>
    <w:p w14:paraId="2F7ADDA6" w14:textId="77777777" w:rsidR="00F605B3" w:rsidRDefault="008B4DA1" w:rsidP="00350B4C">
      <w:pPr>
        <w:numPr>
          <w:ilvl w:val="2"/>
          <w:numId w:val="27"/>
        </w:numPr>
        <w:jc w:val="both"/>
      </w:pPr>
      <w:r>
        <w:rPr>
          <w:rtl/>
        </w:rPr>
        <w:t xml:space="preserve">עי' </w:t>
      </w:r>
      <w:r>
        <w:rPr>
          <w:u w:val="single"/>
          <w:rtl/>
        </w:rPr>
        <w:t>מ"ב</w:t>
      </w:r>
      <w:r>
        <w:rPr>
          <w:rtl/>
        </w:rPr>
        <w:t xml:space="preserve"> (סי' רצ"ו ס"ק ו') – "ושתית הכוס תהיה בישיבה דאין שותין מעומד לכתחלה"</w:t>
      </w:r>
    </w:p>
    <w:p w14:paraId="1795E94C" w14:textId="77777777" w:rsidR="00F605B3" w:rsidRDefault="008B4DA1" w:rsidP="00350B4C">
      <w:pPr>
        <w:numPr>
          <w:ilvl w:val="2"/>
          <w:numId w:val="27"/>
        </w:numPr>
        <w:jc w:val="both"/>
      </w:pPr>
      <w:r>
        <w:rPr>
          <w:u w:val="single"/>
          <w:rtl/>
        </w:rPr>
        <w:t>תו יהושע</w:t>
      </w:r>
      <w:r>
        <w:rPr>
          <w:rtl/>
        </w:rPr>
        <w:t xml:space="preserve"> (הל' דרך ארץ אות ג' ס"ק ט"ו) – "אדם יתנהג שלא יאכל מעומד ולא ישתה מעומד. ובתשובת מהרי"ל איתא דמה"ט מהר"א ז"ל לא שתה כוס הבדלה עד שישב".</w:t>
      </w:r>
    </w:p>
    <w:p w14:paraId="6D23C0BA" w14:textId="77777777" w:rsidR="00F605B3" w:rsidRDefault="008B4DA1" w:rsidP="00350B4C">
      <w:pPr>
        <w:numPr>
          <w:ilvl w:val="2"/>
          <w:numId w:val="27"/>
        </w:numPr>
        <w:jc w:val="both"/>
      </w:pPr>
      <w:r>
        <w:rPr>
          <w:u w:val="single"/>
          <w:rtl/>
        </w:rPr>
        <w:t>טעמי המנהגים</w:t>
      </w:r>
      <w:r>
        <w:rPr>
          <w:rtl/>
        </w:rPr>
        <w:t xml:space="preserve"> (ליקוטים עליית דרך ארץ [עמ' תקנ"ז], הג' על סי' קע"ב) – "לא יאכל מעומד, ולא ישתה מעומד".</w:t>
      </w:r>
    </w:p>
    <w:p w14:paraId="46705D0E" w14:textId="70B26D05" w:rsidR="00C35A66" w:rsidRPr="00C35A66" w:rsidRDefault="00C35A66" w:rsidP="00350B4C">
      <w:pPr>
        <w:numPr>
          <w:ilvl w:val="2"/>
          <w:numId w:val="27"/>
        </w:numPr>
        <w:jc w:val="both"/>
      </w:pPr>
      <w:r>
        <w:rPr>
          <w:u w:val="single"/>
          <w:rtl/>
        </w:rPr>
        <w:t>שלחן הטהור</w:t>
      </w:r>
      <w:r>
        <w:rPr>
          <w:rtl/>
        </w:rPr>
        <w:t xml:space="preserve"> (סי' ק"ע סעי' י"ט) – "ואין לו לאכול ולעמוד מיד עד שיברך ברכה אחרונה".</w:t>
      </w:r>
    </w:p>
    <w:p w14:paraId="0FA5A1A6" w14:textId="7E9F759F" w:rsidR="00F605B3" w:rsidRDefault="008B4DA1" w:rsidP="00350B4C">
      <w:pPr>
        <w:numPr>
          <w:ilvl w:val="2"/>
          <w:numId w:val="27"/>
        </w:numPr>
        <w:jc w:val="both"/>
      </w:pPr>
      <w:r>
        <w:rPr>
          <w:u w:val="single"/>
          <w:rtl/>
        </w:rPr>
        <w:t>קצות השלחן</w:t>
      </w:r>
      <w:r>
        <w:rPr>
          <w:rtl/>
        </w:rPr>
        <w:t xml:space="preserve"> (סי' ל"ט סעי' ג') – "דרך ארץ לא יאכל מעומד ולא ישתה מעומד, ולא יקנח הקערה".</w:t>
      </w:r>
    </w:p>
    <w:p w14:paraId="60371D5E" w14:textId="78AC0E28" w:rsidR="00F605B3" w:rsidRDefault="008B4DA1" w:rsidP="00350B4C">
      <w:pPr>
        <w:numPr>
          <w:ilvl w:val="2"/>
          <w:numId w:val="27"/>
        </w:numPr>
        <w:jc w:val="both"/>
      </w:pPr>
      <w:r>
        <w:rPr>
          <w:u w:val="single"/>
          <w:rtl/>
        </w:rPr>
        <w:t>הגרח"ק</w:t>
      </w:r>
      <w:r>
        <w:rPr>
          <w:rtl/>
        </w:rPr>
        <w:t xml:space="preserve"> שליט"א (דברי שי"ח </w:t>
      </w:r>
      <w:r w:rsidR="00F85074">
        <w:rPr>
          <w:rFonts w:hint="cs"/>
          <w:rtl/>
        </w:rPr>
        <w:t xml:space="preserve">גליון </w:t>
      </w:r>
      <w:r>
        <w:rPr>
          <w:rtl/>
        </w:rPr>
        <w:t>רכ"ו עמ' א', פר' תזריע ת</w:t>
      </w:r>
      <w:r w:rsidR="00F85074">
        <w:rPr>
          <w:rFonts w:hint="cs"/>
          <w:rtl/>
        </w:rPr>
        <w:t>ש</w:t>
      </w:r>
      <w:r>
        <w:rPr>
          <w:rtl/>
        </w:rPr>
        <w:t>ע"ז) – "אגב לקראת תחילת הזמן נעורר במאמר זה על דעת רבינו שליט"א, במה שמצוי הרבה פעמים אצל צעירים שאוכלים בעמידה, ובפרט באולמות אכילה, ורבינו מעורר על זה וסובר שכיון שאמרו בגמ</w:t>
      </w:r>
      <w:r w:rsidR="002D060F">
        <w:rPr>
          <w:rFonts w:hint="cs"/>
          <w:rtl/>
        </w:rPr>
        <w:t>'</w:t>
      </w:r>
      <w:r>
        <w:rPr>
          <w:rtl/>
        </w:rPr>
        <w:t xml:space="preserve"> גיטין דף ע, שלא לאכול מעומד, אם כן כן צריך להיזהר בזה, ועי, אליהו רבה או"ח סימן ק"ע סעיף ב, ואמנם משמע במסכת דרך ארץ זוטא פרק ה, שהוא דין על תלמיד חכם, אמר רבינו </w:t>
      </w:r>
      <w:r>
        <w:rPr>
          <w:b/>
          <w:bCs/>
          <w:rtl/>
        </w:rPr>
        <w:t>שהכוונה שתלמיד חכם צריך להזהר בזה יותר משאר בני אדם</w:t>
      </w:r>
      <w:r>
        <w:rPr>
          <w:rtl/>
        </w:rPr>
        <w:t>, אמנם אמר שבאכילה מועטת יש קצת מקום להקל, ועי’ משנה ברורה סימן רצ"ו סק"ב שגם הנוהגים לעשות קידוש והבדלה בעמידה, אבל בשתית היין יש לשבת. ואמר עוד: שיתכן שדבר שאינו אכילה ולא שתיה, כגון מי שמוצץ סוכריה וכדומה, יכול לאכול במעומד".</w:t>
      </w:r>
    </w:p>
    <w:p w14:paraId="3D6E849A" w14:textId="77777777" w:rsidR="00F605B3" w:rsidRDefault="00F605B3">
      <w:pPr>
        <w:jc w:val="both"/>
      </w:pPr>
    </w:p>
    <w:p w14:paraId="53E1DF89" w14:textId="77777777" w:rsidR="00F605B3" w:rsidRDefault="008B4DA1" w:rsidP="00350B4C">
      <w:pPr>
        <w:numPr>
          <w:ilvl w:val="1"/>
          <w:numId w:val="27"/>
        </w:numPr>
        <w:jc w:val="both"/>
      </w:pPr>
      <w:r>
        <w:rPr>
          <w:b/>
          <w:bCs/>
          <w:rtl/>
        </w:rPr>
        <w:t>אכילה ושתיית עראי</w:t>
      </w:r>
      <w:r>
        <w:rPr>
          <w:rtl/>
        </w:rPr>
        <w:t>.</w:t>
      </w:r>
    </w:p>
    <w:p w14:paraId="1B497193" w14:textId="77777777" w:rsidR="00F605B3" w:rsidRDefault="008B4DA1" w:rsidP="00350B4C">
      <w:pPr>
        <w:numPr>
          <w:ilvl w:val="2"/>
          <w:numId w:val="27"/>
        </w:numPr>
        <w:jc w:val="both"/>
      </w:pPr>
      <w:r>
        <w:rPr>
          <w:rtl/>
        </w:rPr>
        <w:t>מחמיר: אין לחלק.</w:t>
      </w:r>
    </w:p>
    <w:p w14:paraId="6B96CFF8" w14:textId="77777777" w:rsidR="00F605B3" w:rsidRDefault="008B4DA1" w:rsidP="00350B4C">
      <w:pPr>
        <w:numPr>
          <w:ilvl w:val="3"/>
          <w:numId w:val="27"/>
        </w:numPr>
        <w:jc w:val="both"/>
      </w:pPr>
      <w:r>
        <w:rPr>
          <w:u w:val="single"/>
          <w:rtl/>
        </w:rPr>
        <w:t>דרכי חיים ושלום</w:t>
      </w:r>
      <w:r>
        <w:rPr>
          <w:rtl/>
        </w:rPr>
        <w:t xml:space="preserve"> (אות רע"ח) – "אכילתו היתה תמיד בישיבה (אפי' אכילת עראי) ועד אחר בהמ"ז לגמרי".</w:t>
      </w:r>
    </w:p>
    <w:p w14:paraId="13B54672" w14:textId="77777777" w:rsidR="00F605B3" w:rsidRDefault="008B4DA1" w:rsidP="00350B4C">
      <w:pPr>
        <w:numPr>
          <w:ilvl w:val="3"/>
          <w:numId w:val="27"/>
        </w:numPr>
        <w:jc w:val="both"/>
      </w:pPr>
      <w:r>
        <w:rPr>
          <w:u w:val="single"/>
          <w:rtl/>
        </w:rPr>
        <w:t>כורת ברית</w:t>
      </w:r>
      <w:r>
        <w:rPr>
          <w:rtl/>
        </w:rPr>
        <w:t xml:space="preserve"> (סי' רס"ה נחל ברית ס"ק ל"ז) - לשונו מובא לקמן.</w:t>
      </w:r>
    </w:p>
    <w:p w14:paraId="2C5C45E1" w14:textId="77777777" w:rsidR="00F605B3" w:rsidRDefault="008B4DA1" w:rsidP="00350B4C">
      <w:pPr>
        <w:numPr>
          <w:ilvl w:val="3"/>
          <w:numId w:val="27"/>
        </w:numPr>
        <w:jc w:val="both"/>
      </w:pPr>
      <w:r>
        <w:rPr>
          <w:u w:val="single"/>
          <w:rtl/>
        </w:rPr>
        <w:t>אבן ישראל</w:t>
      </w:r>
      <w:r>
        <w:rPr>
          <w:rtl/>
        </w:rPr>
        <w:t xml:space="preserve"> (ח"ט סי' קס"ו אות כ"ד) – "ובודאי זה מיירי גם באכילת ארעי, מדקאמר שתה ועמד, ושתיה בודאי היה רק שתיית ארעי, והה"ד נמי אכילה".</w:t>
      </w:r>
    </w:p>
    <w:p w14:paraId="6AF180A2" w14:textId="77777777" w:rsidR="00F605B3" w:rsidRDefault="008B4DA1" w:rsidP="00350B4C">
      <w:pPr>
        <w:numPr>
          <w:ilvl w:val="2"/>
          <w:numId w:val="27"/>
        </w:numPr>
        <w:jc w:val="both"/>
      </w:pPr>
      <w:r>
        <w:rPr>
          <w:rtl/>
        </w:rPr>
        <w:t>מיקל.</w:t>
      </w:r>
    </w:p>
    <w:p w14:paraId="4DE0B406" w14:textId="77777777" w:rsidR="00F605B3" w:rsidRDefault="008B4DA1" w:rsidP="00350B4C">
      <w:pPr>
        <w:numPr>
          <w:ilvl w:val="3"/>
          <w:numId w:val="27"/>
        </w:numPr>
        <w:jc w:val="both"/>
      </w:pPr>
      <w:r>
        <w:rPr>
          <w:rtl/>
        </w:rPr>
        <w:t xml:space="preserve">עי' </w:t>
      </w:r>
      <w:r>
        <w:rPr>
          <w:u w:val="single"/>
          <w:rtl/>
        </w:rPr>
        <w:t>קהלות יעקב</w:t>
      </w:r>
      <w:r>
        <w:rPr>
          <w:rtl/>
        </w:rPr>
        <w:t xml:space="preserve"> (ארחות רבנו ח"ג עמ' רכ"ב אות י"ט) – "ראיתי את מו"ר (שליט"א) זצוק"ל הרבה פעמים שותה מים מעומד במטבחו, וכן בלמדינו בלילות רעיתו הרבנית ע"ה היתה מכינה למו"ר על המזנון כוס קפה וביצה קשה, לאחר הלמוד מו"ר הי' ניגש למזנון לאוכלם וכמה פעמים מו"ר שתה את הקפה בעמידה ולפעמים גם אכל את הביצה בעמידה, וכן ראיתי פעם שמאכל מועט אכילת עראי בביתו אכל מו"ר בעמידה, וכן פעם בהכנסת ס"ת בביהכ"נ ראיתי שמו"ר שתה קצת יין פחות מרביעית בעמידה. (א"ה, צריך ליישב את הנהגת מו"ר זצוק"ל עם הגמרא בגיטין דף ע' ע"א (רמב"ם דעות פ"ד ה"ג) ומסכת ד"א זוטא ריש פ"ה ע"ש. ואפשר דדעת מו"ר דכונת הגמ' לשתי' שקבע עלי' או שתי' בסעודה אבל לא שתית מים לצמאו דנחשב עראי, וכן אכילה בגמ' היינו סעודה ולכא' כן משמע ברמב"ם דעות ע"ש, אבל אכילת עראי אין קפידא במעומד. אמנם במ"ב בהל' שבת סי' רצ"ו ס"ק ו' כתוב על כוס הבדלה המבדילין במעומד וכותב המ"א וזל"ק: ושתית הכוס תהי' בישיבה דאין שותין מעומד לכתחלה עכ"ל, מקורו במ"א בשם מט"מ וכן מפרשו הלב"ש וכן עיין בשל"ה הקד' שער האותיות סוף סי' ה' וצ"ב בכ"ז.)".</w:t>
      </w:r>
    </w:p>
    <w:p w14:paraId="406716AF" w14:textId="6078065B" w:rsidR="00F605B3" w:rsidRDefault="008B4DA1" w:rsidP="00350B4C">
      <w:pPr>
        <w:numPr>
          <w:ilvl w:val="3"/>
          <w:numId w:val="27"/>
        </w:numPr>
        <w:jc w:val="both"/>
      </w:pPr>
      <w:r>
        <w:rPr>
          <w:rtl/>
        </w:rPr>
        <w:t xml:space="preserve">עי' </w:t>
      </w:r>
      <w:r>
        <w:rPr>
          <w:u w:val="single"/>
          <w:rtl/>
        </w:rPr>
        <w:t>הגרח"ק</w:t>
      </w:r>
      <w:r>
        <w:rPr>
          <w:rtl/>
        </w:rPr>
        <w:t xml:space="preserve"> שליט"א (שלהי דקייטא סי' צ' אות י"ח, דברי שי"ח </w:t>
      </w:r>
      <w:r w:rsidR="00F85074">
        <w:rPr>
          <w:rFonts w:hint="cs"/>
          <w:rtl/>
        </w:rPr>
        <w:t xml:space="preserve">גליון </w:t>
      </w:r>
      <w:r>
        <w:rPr>
          <w:rtl/>
        </w:rPr>
        <w:t xml:space="preserve">רכ"ו עמ' א' [לשונו מובא לעיל], עי' </w:t>
      </w:r>
      <w:r>
        <w:rPr>
          <w:color w:val="000000"/>
          <w:rtl/>
        </w:rPr>
        <w:t>אליבא דהלכתא חכ"ט עמ' נ' טור ד' [לשונו מובא לקמן]) –</w:t>
      </w:r>
      <w:r>
        <w:rPr>
          <w:rtl/>
        </w:rPr>
        <w:t xml:space="preserve"> "בגיטין ע' כתיב דאין לאכול ולשתות בעמידה, ומ"מ המנהג להקל לאכול דברים קלים ודברי מתיקה וכדו' בהליכה בטיולים".</w:t>
      </w:r>
    </w:p>
    <w:p w14:paraId="4DDDFC82" w14:textId="77777777" w:rsidR="00F605B3" w:rsidRDefault="00F605B3">
      <w:pPr>
        <w:jc w:val="both"/>
      </w:pPr>
    </w:p>
    <w:p w14:paraId="582CE543" w14:textId="77777777" w:rsidR="00F605B3" w:rsidRDefault="008B4DA1" w:rsidP="00350B4C">
      <w:pPr>
        <w:numPr>
          <w:ilvl w:val="1"/>
          <w:numId w:val="27"/>
        </w:numPr>
        <w:jc w:val="both"/>
      </w:pPr>
      <w:r>
        <w:rPr>
          <w:b/>
          <w:bCs/>
          <w:rtl/>
        </w:rPr>
        <w:t>טעימה</w:t>
      </w:r>
      <w:r>
        <w:rPr>
          <w:rtl/>
        </w:rPr>
        <w:t xml:space="preserve"> [למחמירים לעיל].</w:t>
      </w:r>
    </w:p>
    <w:p w14:paraId="4D64139B" w14:textId="77777777" w:rsidR="00F605B3" w:rsidRDefault="008B4DA1" w:rsidP="00350B4C">
      <w:pPr>
        <w:numPr>
          <w:ilvl w:val="2"/>
          <w:numId w:val="27"/>
        </w:numPr>
        <w:jc w:val="both"/>
      </w:pPr>
      <w:r>
        <w:rPr>
          <w:rtl/>
        </w:rPr>
        <w:t>מיקל.</w:t>
      </w:r>
    </w:p>
    <w:p w14:paraId="1350FA1A" w14:textId="77777777" w:rsidR="00F605B3" w:rsidRDefault="008B4DA1" w:rsidP="00350B4C">
      <w:pPr>
        <w:numPr>
          <w:ilvl w:val="3"/>
          <w:numId w:val="27"/>
        </w:numPr>
        <w:jc w:val="both"/>
      </w:pPr>
      <w:r>
        <w:rPr>
          <w:u w:val="single"/>
          <w:rtl/>
        </w:rPr>
        <w:t>כורת ברית</w:t>
      </w:r>
      <w:r>
        <w:rPr>
          <w:rtl/>
        </w:rPr>
        <w:t xml:space="preserve"> (סי' רס"ה נחל ברית ס"ק ל"ז) – "וטעימה לחוד שרי בעמידה וכמו תחת החופה".</w:t>
      </w:r>
    </w:p>
    <w:p w14:paraId="2497744A" w14:textId="74F912D9" w:rsidR="00F605B3" w:rsidRDefault="008B4DA1" w:rsidP="00350B4C">
      <w:pPr>
        <w:numPr>
          <w:ilvl w:val="3"/>
          <w:numId w:val="27"/>
        </w:numPr>
        <w:jc w:val="both"/>
      </w:pPr>
      <w:r>
        <w:rPr>
          <w:b/>
          <w:i/>
          <w:u w:val="single"/>
          <w:rtl/>
        </w:rPr>
        <w:t>הגרח"ק</w:t>
      </w:r>
      <w:r>
        <w:rPr>
          <w:b/>
          <w:i/>
          <w:rtl/>
        </w:rPr>
        <w:t xml:space="preserve"> שליט"א (</w:t>
      </w:r>
      <w:r w:rsidR="00627E68">
        <w:rPr>
          <w:b/>
          <w:i/>
          <w:rtl/>
        </w:rPr>
        <w:t>אלא ד' אמות של הלכה פרק</w:t>
      </w:r>
      <w:r>
        <w:rPr>
          <w:b/>
          <w:i/>
          <w:rtl/>
        </w:rPr>
        <w:t xml:space="preserve"> ל"ו אות י"ג) – "... מכוס הבדלה, והסכים שישתו בעמידה ... אף שאמרו גיטין ע' א' ובעוד מקומות, שסכנה לאכול ולשתות מעומד מ"מ כאן שהוא דבר מועט אפשר להקל עכ"ד מרן. (ומסתבר שדבריו אמורים גם על היין שטועמים מקידוש, אבל כיון ששמעתי ממנו דין זה לגבי הבדלה כתבתיו כאן)".</w:t>
      </w:r>
    </w:p>
    <w:p w14:paraId="6155013D" w14:textId="77777777" w:rsidR="00F605B3" w:rsidRDefault="008B4DA1" w:rsidP="00350B4C">
      <w:pPr>
        <w:numPr>
          <w:ilvl w:val="3"/>
          <w:numId w:val="27"/>
        </w:numPr>
        <w:jc w:val="both"/>
      </w:pPr>
      <w:r>
        <w:rPr>
          <w:rtl/>
        </w:rPr>
        <w:t xml:space="preserve">עי' </w:t>
      </w:r>
      <w:r>
        <w:rPr>
          <w:u w:val="single"/>
          <w:rtl/>
        </w:rPr>
        <w:t>הגר"ח אבערלאנדער</w:t>
      </w:r>
      <w:r>
        <w:rPr>
          <w:rtl/>
        </w:rPr>
        <w:t xml:space="preserve"> (קובץ אור ישראל גליון כ"ט עמ' קכ"ה ד"ה עוד) – "נסתפקתי באיזה שיעור שתייה יש חיוב לישב, ונוגע לגבי קידוש, דצריך לשתות מיושב כמו בהבדלה, כמבואר בפוסקים, ועי' בכפה"ח (סי' רע"א ס"ק ס"ב וס"ד), וא"כ יש לדון דהא השומעים ג"כ שותים קצת מכוס של קידוש, משום דין טעימה לכל אחד ואחד לכתחילה כמבואר בסי' רע"א - האם גם הם צריכים לישב בשעת הטעימה מועטת הלז, ומנהג העולם שאין מקפידים לישב דוקא, והי' נראה לכאורה שדין זה הוא רק בשתייה ממש ולא בטעימה בעלמא. אלא דלפי"ז </w:t>
      </w:r>
      <w:r>
        <w:rPr>
          <w:b/>
          <w:bCs/>
          <w:rtl/>
        </w:rPr>
        <w:t>צריך לבאר החילוק</w:t>
      </w:r>
      <w:r>
        <w:rPr>
          <w:rtl/>
        </w:rPr>
        <w:t xml:space="preserve"> בין טעימה לשתייה, דהיינו אם הכוונה ב'טעימה' דהיינו שתי' מועטת, והכוונה ב'שתיה' היינו שתיית רביעית או רוב רביעית כמלא לוגמיו, ואם כנים הדברים, נמצא דמי שטועם מכוס של קידוש כשיעור רביעית, יהי' מחויב לישב וצ"ע".</w:t>
      </w:r>
    </w:p>
    <w:p w14:paraId="151D7082" w14:textId="77777777" w:rsidR="00F605B3" w:rsidRDefault="008B4DA1" w:rsidP="00350B4C">
      <w:pPr>
        <w:numPr>
          <w:ilvl w:val="3"/>
          <w:numId w:val="27"/>
        </w:numPr>
        <w:jc w:val="both"/>
      </w:pPr>
      <w:r>
        <w:rPr>
          <w:u w:val="single"/>
          <w:rtl/>
        </w:rPr>
        <w:t>ישראל במעמדם</w:t>
      </w:r>
      <w:r>
        <w:rPr>
          <w:rtl/>
        </w:rPr>
        <w:t xml:space="preserve"> (פרק ט"ז סעי' ז') – "זה שאין לאכול או לשתות מעומד, לא נאמרה אלא באכילה ושתיה כשיעור שבני אדם רגילים לקבוע עליו, אבל אכילה או שתיה מועטת בדרך טעימה בעלמא, מותרת אף בעמידה".</w:t>
      </w:r>
    </w:p>
    <w:p w14:paraId="2571DB8F" w14:textId="77777777" w:rsidR="00F605B3" w:rsidRDefault="008B4DA1" w:rsidP="00350B4C">
      <w:pPr>
        <w:numPr>
          <w:ilvl w:val="2"/>
          <w:numId w:val="27"/>
        </w:numPr>
        <w:jc w:val="both"/>
      </w:pPr>
      <w:r>
        <w:rPr>
          <w:rtl/>
        </w:rPr>
        <w:t>מראי מקומות.</w:t>
      </w:r>
    </w:p>
    <w:p w14:paraId="1C00B67F" w14:textId="77777777" w:rsidR="00F605B3" w:rsidRDefault="008B4DA1" w:rsidP="00350B4C">
      <w:pPr>
        <w:numPr>
          <w:ilvl w:val="3"/>
          <w:numId w:val="27"/>
        </w:numPr>
        <w:contextualSpacing/>
        <w:jc w:val="both"/>
      </w:pPr>
      <w:r>
        <w:rPr>
          <w:u w:val="single"/>
          <w:rtl/>
        </w:rPr>
        <w:t>משמרת שלום</w:t>
      </w:r>
      <w:r>
        <w:rPr>
          <w:rtl/>
        </w:rPr>
        <w:t xml:space="preserve"> (קודינאוו, סי' כ"ז סוף ס"ק ו') – "הברכה והטעימה מעומד כמו מי שרעב מאד שמברך וטועם מעומד ואינו ממתין עד שישב כמו כן עושים בשבת מחמת חביבות".</w:t>
      </w:r>
    </w:p>
    <w:p w14:paraId="6265ECCB" w14:textId="77777777" w:rsidR="00F605B3" w:rsidRDefault="00F605B3">
      <w:pPr>
        <w:contextualSpacing/>
        <w:jc w:val="both"/>
      </w:pPr>
    </w:p>
    <w:p w14:paraId="7B3A0C99" w14:textId="77777777" w:rsidR="00F605B3" w:rsidRDefault="008B4DA1" w:rsidP="00350B4C">
      <w:pPr>
        <w:numPr>
          <w:ilvl w:val="1"/>
          <w:numId w:val="27"/>
        </w:numPr>
        <w:contextualSpacing/>
        <w:jc w:val="both"/>
      </w:pPr>
      <w:r>
        <w:rPr>
          <w:b/>
          <w:bCs/>
          <w:rtl/>
        </w:rPr>
        <w:t>סמיכה</w:t>
      </w:r>
      <w:r>
        <w:rPr>
          <w:rtl/>
        </w:rPr>
        <w:t>.</w:t>
      </w:r>
    </w:p>
    <w:p w14:paraId="7D023626" w14:textId="77777777" w:rsidR="00F605B3" w:rsidRDefault="008B4DA1" w:rsidP="00350B4C">
      <w:pPr>
        <w:numPr>
          <w:ilvl w:val="2"/>
          <w:numId w:val="27"/>
        </w:numPr>
        <w:jc w:val="both"/>
      </w:pPr>
      <w:r>
        <w:rPr>
          <w:rtl/>
        </w:rPr>
        <w:t>נחשבת כישיבה.</w:t>
      </w:r>
    </w:p>
    <w:p w14:paraId="58E457A6" w14:textId="035B87F2" w:rsidR="00F605B3" w:rsidRDefault="008B4DA1" w:rsidP="00350B4C">
      <w:pPr>
        <w:numPr>
          <w:ilvl w:val="3"/>
          <w:numId w:val="27"/>
        </w:numPr>
        <w:jc w:val="both"/>
      </w:pPr>
      <w:r>
        <w:rPr>
          <w:b/>
          <w:i/>
          <w:u w:val="single"/>
          <w:rtl/>
        </w:rPr>
        <w:t>הגרח"ק</w:t>
      </w:r>
      <w:r>
        <w:rPr>
          <w:b/>
          <w:i/>
          <w:rtl/>
        </w:rPr>
        <w:t xml:space="preserve"> שליט"א (</w:t>
      </w:r>
      <w:r>
        <w:rPr>
          <w:rFonts w:eastAsia="SimSun"/>
          <w:rtl/>
          <w:lang w:eastAsia="zh-CN"/>
        </w:rPr>
        <w:t xml:space="preserve">אליבא דהלכתא </w:t>
      </w:r>
      <w:r w:rsidR="00E24E53">
        <w:rPr>
          <w:rFonts w:eastAsia="SimSun" w:hint="cs"/>
          <w:rtl/>
          <w:lang w:eastAsia="zh-CN"/>
        </w:rPr>
        <w:t xml:space="preserve">גליון </w:t>
      </w:r>
      <w:r>
        <w:rPr>
          <w:rFonts w:eastAsia="SimSun"/>
          <w:rtl/>
          <w:lang w:eastAsia="zh-CN"/>
        </w:rPr>
        <w:t>כ"ח עמ' כ"ד טור ג') – "</w:t>
      </w:r>
      <w:r>
        <w:rPr>
          <w:b/>
          <w:rtl/>
        </w:rPr>
        <w:t>שאלה: קיי"ל שהוא סכנה לאכול בעמידה, ולכן צריך לאכול בישיבה, וצ"ע על מנהג העולם שהרבה פעמים אוכלים בעמידה, כגון בשמחות ובחתונות, כשאין מקום לשבת, וצ"ע. תשובה: אסור, רק שישען קצת לפחות, (תשו' בכת"י). [א"ה: שאלתי למרן שליט"א איזה סמיכה צריך בזה, וענה לי מרן שליט"א שצריך סמיכה טובה, שאם ינטל יפול, ודו"ק]".</w:t>
      </w:r>
    </w:p>
    <w:p w14:paraId="4B036148" w14:textId="77777777" w:rsidR="00F605B3" w:rsidRDefault="008B4DA1" w:rsidP="00350B4C">
      <w:pPr>
        <w:numPr>
          <w:ilvl w:val="3"/>
          <w:numId w:val="27"/>
        </w:numPr>
        <w:jc w:val="both"/>
      </w:pPr>
      <w:r>
        <w:rPr>
          <w:u w:val="single"/>
          <w:rtl/>
        </w:rPr>
        <w:t>ישראל במעמדם</w:t>
      </w:r>
      <w:r>
        <w:rPr>
          <w:rtl/>
        </w:rPr>
        <w:t xml:space="preserve"> (שער א' סעי' כ"א, פרק כ' סעי' ל') – "בדברים שאסור לעמוד בהם משום סכנה, כגון אכילה ושתיה ושינה מעומד, נראה שהסמיכה נחשבת כישיבה".</w:t>
      </w:r>
    </w:p>
    <w:p w14:paraId="5BB7E929" w14:textId="77777777" w:rsidR="00F605B3" w:rsidRPr="00081BFA" w:rsidRDefault="00F605B3">
      <w:pPr>
        <w:jc w:val="both"/>
      </w:pPr>
    </w:p>
    <w:p w14:paraId="3978BA36" w14:textId="77777777" w:rsidR="00F605B3" w:rsidRDefault="008B4DA1" w:rsidP="00350B4C">
      <w:pPr>
        <w:numPr>
          <w:ilvl w:val="1"/>
          <w:numId w:val="27"/>
        </w:numPr>
        <w:jc w:val="both"/>
      </w:pPr>
      <w:r>
        <w:rPr>
          <w:b/>
          <w:bCs/>
          <w:rtl/>
        </w:rPr>
        <w:t>מים</w:t>
      </w:r>
      <w:r>
        <w:rPr>
          <w:rtl/>
        </w:rPr>
        <w:t>.</w:t>
      </w:r>
    </w:p>
    <w:p w14:paraId="678C8E2B" w14:textId="77777777" w:rsidR="00F605B3" w:rsidRDefault="008B4DA1" w:rsidP="00350B4C">
      <w:pPr>
        <w:numPr>
          <w:ilvl w:val="2"/>
          <w:numId w:val="27"/>
        </w:numPr>
        <w:jc w:val="both"/>
      </w:pPr>
      <w:r>
        <w:rPr>
          <w:rtl/>
        </w:rPr>
        <w:t>מחמיר: אין לחלק.</w:t>
      </w:r>
    </w:p>
    <w:p w14:paraId="1636FEAF" w14:textId="77777777" w:rsidR="00F605B3" w:rsidRDefault="008B4DA1" w:rsidP="00350B4C">
      <w:pPr>
        <w:numPr>
          <w:ilvl w:val="3"/>
          <w:numId w:val="27"/>
        </w:numPr>
        <w:jc w:val="both"/>
      </w:pPr>
      <w:r>
        <w:rPr>
          <w:u w:val="single"/>
          <w:rtl/>
        </w:rPr>
        <w:t>רב פעלים</w:t>
      </w:r>
      <w:r>
        <w:rPr>
          <w:rtl/>
        </w:rPr>
        <w:t xml:space="preserve"> (ח"ב או"ח סי' מ"ה) – "מאחר דנזכר ד"ז בגמרא, ובודאי גם במים היה נזהר, וכן בכל מיני שתיה".</w:t>
      </w:r>
    </w:p>
    <w:p w14:paraId="56D54B1A" w14:textId="77777777" w:rsidR="00F605B3" w:rsidRDefault="008B4DA1" w:rsidP="00350B4C">
      <w:pPr>
        <w:numPr>
          <w:ilvl w:val="2"/>
          <w:numId w:val="27"/>
        </w:numPr>
        <w:jc w:val="both"/>
      </w:pPr>
      <w:r>
        <w:rPr>
          <w:rtl/>
        </w:rPr>
        <w:t>מיקל.</w:t>
      </w:r>
    </w:p>
    <w:p w14:paraId="4FAF01E1" w14:textId="77777777" w:rsidR="00F605B3" w:rsidRDefault="008B4DA1" w:rsidP="00350B4C">
      <w:pPr>
        <w:numPr>
          <w:ilvl w:val="3"/>
          <w:numId w:val="27"/>
        </w:numPr>
        <w:jc w:val="both"/>
      </w:pPr>
      <w:r>
        <w:rPr>
          <w:u w:val="single"/>
          <w:rtl/>
        </w:rPr>
        <w:t>קהלות יעקב</w:t>
      </w:r>
      <w:r>
        <w:rPr>
          <w:rtl/>
        </w:rPr>
        <w:t xml:space="preserve"> (ארחות רבנו ח"ג עמ' רכ"ב אות י"ט) - לשונו מובא לעיל.</w:t>
      </w:r>
    </w:p>
    <w:p w14:paraId="07E801FD" w14:textId="77777777" w:rsidR="00F605B3" w:rsidRDefault="008B4DA1" w:rsidP="00350B4C">
      <w:pPr>
        <w:numPr>
          <w:ilvl w:val="3"/>
          <w:numId w:val="27"/>
        </w:numPr>
        <w:jc w:val="both"/>
      </w:pPr>
      <w:r>
        <w:rPr>
          <w:rtl/>
        </w:rPr>
        <w:t xml:space="preserve">עי' </w:t>
      </w:r>
      <w:r>
        <w:rPr>
          <w:u w:val="single"/>
          <w:rtl/>
        </w:rPr>
        <w:t>הגר"ח אבערלאנדער</w:t>
      </w:r>
      <w:r>
        <w:rPr>
          <w:rtl/>
        </w:rPr>
        <w:t xml:space="preserve"> (קובץ אור ישראל חכ"ט ריש עמ' קכ"ה) – "ונסתפקתי אם איסור זה שייך בכל מיני משקאות, או רק במיני משקים חשובים, שהדרך לשתותם בקביעות ובישיבה, כגון יין או שאר משקה חשוב, אולם אפי' אי נימא שבכל מיני משקים צריכים לשתותן בישיבה, עדיין יש מקום לומר דרק כששותה לשם תענוג וכבוד, אז יש חיוב לשתותם בדרך כבוד ובישיבה, משא"כ השותה מים או שאר משקאות קלים לצמאו, אולי א"צ לשתותן בישיבה, ואולי שזהו הטעם שרבים נוהגין לשתות מים כשעומדים אצל הסינ"ק (הברז), שהרי אז שותה רק כדי להשקיט צמאונו, וע"כ א"צ לישב. וזכר לדבר מצינו (שם סעי' ח') שלא ישתה כוסו בבת אחת, ואם שתה הרי זה גרגרן, שנים דרך ארץ, שלשה הרי זה מגסי הרוח עיי"ש, וכ' בשלחן הטהור דה"מ במשקין ששותה לתענוג וכבוד, משא"כ אם שותה לצמאו, א"צ לדקדק בזה, והגם שלעיל כתבנו בשם הרב פעלים שגם במים צריך ליזהר, וכן בכל מיני שתייה, היינו להטעם ששתייה מעומד מתיש הגוף, ולשיטתו שמטעם זה החמיר האר"י ז"ל לשתות מיושב, משא"כ לפי המבואר לעיל שכל האחרונים השמיטו טעם זה, ורק כל האיסור הוא ממידת דרך ארץ, ע"כ מסתבר דכששותה מים לצמאו, א"צ ליזהר בזה".</w:t>
      </w:r>
    </w:p>
    <w:p w14:paraId="6AA0F3F1" w14:textId="77777777" w:rsidR="00F605B3" w:rsidRDefault="008B4DA1" w:rsidP="00350B4C">
      <w:pPr>
        <w:numPr>
          <w:ilvl w:val="2"/>
          <w:numId w:val="27"/>
        </w:numPr>
        <w:jc w:val="both"/>
      </w:pPr>
      <w:r>
        <w:rPr>
          <w:rtl/>
        </w:rPr>
        <w:t xml:space="preserve">מראי מקומות – </w:t>
      </w:r>
      <w:r>
        <w:rPr>
          <w:u w:val="single"/>
          <w:rtl/>
        </w:rPr>
        <w:t>ישראל במעמדם</w:t>
      </w:r>
      <w:r>
        <w:rPr>
          <w:rtl/>
        </w:rPr>
        <w:t xml:space="preserve"> (פרק ט"ז סעי' י').</w:t>
      </w:r>
    </w:p>
    <w:p w14:paraId="3BBB44C2" w14:textId="77777777" w:rsidR="00F605B3" w:rsidRDefault="00F605B3">
      <w:pPr>
        <w:jc w:val="both"/>
      </w:pPr>
    </w:p>
    <w:p w14:paraId="1A49A903" w14:textId="77777777" w:rsidR="00F605B3" w:rsidRDefault="008B4DA1" w:rsidP="00350B4C">
      <w:pPr>
        <w:numPr>
          <w:ilvl w:val="1"/>
          <w:numId w:val="27"/>
        </w:numPr>
        <w:jc w:val="both"/>
      </w:pPr>
      <w:r>
        <w:rPr>
          <w:b/>
          <w:bCs/>
          <w:rtl/>
        </w:rPr>
        <w:t>יין שרף</w:t>
      </w:r>
      <w:r>
        <w:rPr>
          <w:rtl/>
        </w:rPr>
        <w:t>.</w:t>
      </w:r>
    </w:p>
    <w:p w14:paraId="16E58619" w14:textId="77777777" w:rsidR="00F605B3" w:rsidRDefault="008B4DA1" w:rsidP="00350B4C">
      <w:pPr>
        <w:numPr>
          <w:ilvl w:val="2"/>
          <w:numId w:val="27"/>
        </w:numPr>
        <w:jc w:val="both"/>
      </w:pPr>
      <w:r>
        <w:rPr>
          <w:rtl/>
        </w:rPr>
        <w:t>מיקל.</w:t>
      </w:r>
    </w:p>
    <w:p w14:paraId="7E5634C9" w14:textId="77777777" w:rsidR="00F605B3" w:rsidRDefault="008B4DA1" w:rsidP="00350B4C">
      <w:pPr>
        <w:numPr>
          <w:ilvl w:val="3"/>
          <w:numId w:val="27"/>
        </w:numPr>
        <w:jc w:val="both"/>
      </w:pPr>
      <w:r>
        <w:rPr>
          <w:u w:val="single"/>
          <w:rtl/>
        </w:rPr>
        <w:t>תו יהושע</w:t>
      </w:r>
      <w:r>
        <w:rPr>
          <w:rtl/>
        </w:rPr>
        <w:t xml:space="preserve"> (הל' דרך ארץ אות ג' ס"ק ט"ו) – "ובלקוטי צבי החדש הביא בשם רש"י ישן שכתב דמשקה הנקרא יין שרף היוצא מזיעה של מיני דגן או פרות או מיין יש לשתותו מעומד, ודוקא מעומד בשעת הדבר רח"ל לסגולה שישתה דוקא מעומד ע"ש, וכן ראיתי אנשי מעשה ששותין המשקה יי"ש מעומד ואין מקפידים".</w:t>
      </w:r>
    </w:p>
    <w:p w14:paraId="4C33FCB4" w14:textId="77777777" w:rsidR="00F605B3" w:rsidRDefault="008B4DA1" w:rsidP="00350B4C">
      <w:pPr>
        <w:numPr>
          <w:ilvl w:val="3"/>
          <w:numId w:val="27"/>
        </w:numPr>
        <w:jc w:val="both"/>
      </w:pPr>
      <w:r>
        <w:rPr>
          <w:u w:val="single"/>
          <w:rtl/>
        </w:rPr>
        <w:t>טעמי המנהגים</w:t>
      </w:r>
      <w:r>
        <w:rPr>
          <w:rtl/>
        </w:rPr>
        <w:t xml:space="preserve"> (ליקוטים עליית דרך ארץ [עמ' תקנ"ז] בהערה) – "בספר תו יהושע ...".</w:t>
      </w:r>
    </w:p>
    <w:p w14:paraId="01725EA2" w14:textId="77777777" w:rsidR="00F605B3" w:rsidRDefault="008B4DA1" w:rsidP="00350B4C">
      <w:pPr>
        <w:numPr>
          <w:ilvl w:val="3"/>
          <w:numId w:val="27"/>
        </w:numPr>
        <w:jc w:val="both"/>
        <w:rPr>
          <w:rFonts w:eastAsia="Calibri"/>
        </w:rPr>
      </w:pPr>
      <w:r>
        <w:rPr>
          <w:u w:val="single"/>
          <w:rtl/>
        </w:rPr>
        <w:t>קצות השלחן</w:t>
      </w:r>
      <w:r>
        <w:rPr>
          <w:rtl/>
        </w:rPr>
        <w:t xml:space="preserve"> (סי' ל"ט הע' ח') – "וכ' בליקוטי צבי בשם רש"י ישן ירמי' ט"ז ח' וז"ל כל משקה לא ישתה אדם אלא מיושב חוץ משקה היוצא מזיעת שריפת היין או שאר מיני דגן או פירות ישתה אף מעומד ובשעת הדבר ח"ו ישתה משקה זו דוקא מעומד ואל ישב כלל אלא ילך ויעמוד אנה ואנה כמש"נ ויעמוד אהרן וכן פנחס כי המשקה זו מאויר האש בא ע"כ יועיל לילך ולשתות באויר העולם אבל שאר משקה מתמצית עשויה לכן לא ישתה אלא מיושב ושאר משקים אינם טובים בעת הדבר כמו משקה זו דלעיל עכ"ל".</w:t>
      </w:r>
    </w:p>
    <w:p w14:paraId="1BA52D25" w14:textId="77777777" w:rsidR="00F605B3" w:rsidRDefault="008B4DA1" w:rsidP="00350B4C">
      <w:pPr>
        <w:numPr>
          <w:ilvl w:val="3"/>
          <w:numId w:val="27"/>
        </w:numPr>
        <w:jc w:val="both"/>
      </w:pPr>
      <w:r>
        <w:rPr>
          <w:u w:val="single"/>
          <w:rtl/>
        </w:rPr>
        <w:t>ישראל במעמדם</w:t>
      </w:r>
      <w:r>
        <w:rPr>
          <w:rtl/>
        </w:rPr>
        <w:t xml:space="preserve"> (פרק ט"ז סעי' י"א) – "יין שרף אין צריך לדקדק לשתות בישיבה דוקא".</w:t>
      </w:r>
    </w:p>
    <w:p w14:paraId="2AC19213" w14:textId="77777777" w:rsidR="00F605B3" w:rsidRDefault="008B4DA1" w:rsidP="00350B4C">
      <w:pPr>
        <w:numPr>
          <w:ilvl w:val="2"/>
          <w:numId w:val="27"/>
        </w:numPr>
        <w:jc w:val="both"/>
      </w:pPr>
      <w:r>
        <w:rPr>
          <w:rtl/>
        </w:rPr>
        <w:t>מראי מקומות.</w:t>
      </w:r>
    </w:p>
    <w:p w14:paraId="5F0DB9A1" w14:textId="77777777" w:rsidR="00F605B3" w:rsidRDefault="008B4DA1" w:rsidP="00350B4C">
      <w:pPr>
        <w:numPr>
          <w:ilvl w:val="3"/>
          <w:numId w:val="27"/>
        </w:numPr>
        <w:jc w:val="both"/>
      </w:pPr>
      <w:r>
        <w:rPr>
          <w:u w:val="single"/>
          <w:rtl/>
        </w:rPr>
        <w:t>ילקוט אברהם</w:t>
      </w:r>
      <w:r>
        <w:rPr>
          <w:rtl/>
        </w:rPr>
        <w:t xml:space="preserve"> (ויוסף אברהם אות ס"ט) – "ראיתי מאנשי מעשה מחסידים וצדיקים כשהן שותין יין שרף אחר תפלת שחרית שותין מעומד, והן בזה יותר מארבעים שנה שנזדמן לי שלנתי לינת לילה עם הרה"צ רש"י ז"ל בן הרה"צ קדוש ונורא מופה"ד מהרי"א מזידיטשוב זי"ע ועכ"י ואמר לי שגם אביו הנ"ל כששתה אחר תפילתו תפילת שחרית יין שרף שתה מעומד ומברך עלי' מעומד ואמר לי בשם אביו ז"ל רמז לזה </w:t>
      </w:r>
      <w:r>
        <w:rPr>
          <w:b/>
          <w:bCs/>
          <w:rtl/>
        </w:rPr>
        <w:t>שרפי"ם עומדי"ם</w:t>
      </w:r>
      <w:r>
        <w:rPr>
          <w:rtl/>
        </w:rPr>
        <w:t xml:space="preserve"> עכל"ה ולא הי' בי אז שכל אנושת לשאול אותו דא"כ שמרומז זה בפסוק שרפים עומדים למה לא יעשה כן בכל עת שהוא שותה יי"ש ישחה מעומד ויברך מעומד ולא דיקא אחר תפילת שחרית ואני לא אדע ומי יודע איזהו סודות וכוונת הקדושים שכיוונו לזה".</w:t>
      </w:r>
    </w:p>
    <w:p w14:paraId="2C974C10" w14:textId="77777777" w:rsidR="00F605B3" w:rsidRDefault="00F605B3">
      <w:pPr>
        <w:jc w:val="both"/>
      </w:pPr>
    </w:p>
    <w:p w14:paraId="434DD9A1" w14:textId="77777777" w:rsidR="00F605B3" w:rsidRDefault="008B4DA1" w:rsidP="00350B4C">
      <w:pPr>
        <w:numPr>
          <w:ilvl w:val="1"/>
          <w:numId w:val="27"/>
        </w:numPr>
        <w:jc w:val="both"/>
      </w:pPr>
      <w:r w:rsidRPr="00F85074">
        <w:rPr>
          <w:b/>
          <w:bCs/>
          <w:rtl/>
        </w:rPr>
        <w:t>משקין: קפה</w:t>
      </w:r>
      <w:r>
        <w:rPr>
          <w:rtl/>
        </w:rPr>
        <w:t>.</w:t>
      </w:r>
    </w:p>
    <w:p w14:paraId="1CA2CAD6" w14:textId="77777777" w:rsidR="00F605B3" w:rsidRDefault="008B4DA1" w:rsidP="00350B4C">
      <w:pPr>
        <w:numPr>
          <w:ilvl w:val="2"/>
          <w:numId w:val="27"/>
        </w:numPr>
        <w:jc w:val="both"/>
      </w:pPr>
      <w:r>
        <w:rPr>
          <w:rtl/>
        </w:rPr>
        <w:t>מיקל.</w:t>
      </w:r>
    </w:p>
    <w:p w14:paraId="2C4C22F3" w14:textId="77777777" w:rsidR="00F605B3" w:rsidRDefault="008B4DA1" w:rsidP="00350B4C">
      <w:pPr>
        <w:numPr>
          <w:ilvl w:val="3"/>
          <w:numId w:val="27"/>
        </w:numPr>
        <w:jc w:val="both"/>
      </w:pPr>
      <w:r>
        <w:rPr>
          <w:u w:val="single"/>
          <w:rtl/>
        </w:rPr>
        <w:t>קהלות יעקב</w:t>
      </w:r>
      <w:r>
        <w:rPr>
          <w:rtl/>
        </w:rPr>
        <w:t xml:space="preserve"> (ארחות רבנו ח"ג עמ' רכ"ב אות י"ט) - לשונו מובא לעיל.</w:t>
      </w:r>
    </w:p>
    <w:p w14:paraId="7FE58862" w14:textId="484E74C1" w:rsidR="00F605B3" w:rsidRDefault="008B4DA1" w:rsidP="00350B4C">
      <w:pPr>
        <w:numPr>
          <w:ilvl w:val="3"/>
          <w:numId w:val="27"/>
        </w:numPr>
        <w:jc w:val="both"/>
      </w:pPr>
      <w:r>
        <w:rPr>
          <w:rtl/>
        </w:rPr>
        <w:t xml:space="preserve">עי' </w:t>
      </w:r>
      <w:r>
        <w:rPr>
          <w:u w:val="single"/>
          <w:rtl/>
        </w:rPr>
        <w:t>הגר"ח אבערלאנדער</w:t>
      </w:r>
      <w:r>
        <w:rPr>
          <w:rtl/>
        </w:rPr>
        <w:t xml:space="preserve"> (קובץ אור ישראל חכ"ט עמ' קכ"ג) – "דמי שאינו מוחזק לת"</w:t>
      </w:r>
      <w:r w:rsidR="009C7E1B">
        <w:rPr>
          <w:rFonts w:hint="cs"/>
          <w:rtl/>
        </w:rPr>
        <w:t>ח</w:t>
      </w:r>
      <w:r>
        <w:rPr>
          <w:rtl/>
        </w:rPr>
        <w:t xml:space="preserve"> א"צ להחמיר בזה, בפרט בשתייה ששותה לצמאו".</w:t>
      </w:r>
    </w:p>
    <w:p w14:paraId="23AE1C14" w14:textId="77777777" w:rsidR="00F605B3" w:rsidRDefault="008B4DA1" w:rsidP="00350B4C">
      <w:pPr>
        <w:numPr>
          <w:ilvl w:val="2"/>
          <w:numId w:val="27"/>
        </w:numPr>
        <w:jc w:val="both"/>
      </w:pPr>
      <w:r>
        <w:rPr>
          <w:rtl/>
        </w:rPr>
        <w:t xml:space="preserve">מראי מקומות – </w:t>
      </w:r>
      <w:r>
        <w:rPr>
          <w:u w:val="single"/>
          <w:rtl/>
        </w:rPr>
        <w:t>ישראל במעמדם</w:t>
      </w:r>
      <w:r>
        <w:rPr>
          <w:rtl/>
        </w:rPr>
        <w:t xml:space="preserve"> (פרק ט"ז סעי' י"ב).</w:t>
      </w:r>
    </w:p>
    <w:p w14:paraId="6977E422" w14:textId="77777777" w:rsidR="00F605B3" w:rsidRDefault="00F605B3">
      <w:pPr>
        <w:jc w:val="both"/>
      </w:pPr>
    </w:p>
    <w:p w14:paraId="3777E762" w14:textId="77777777" w:rsidR="00F605B3" w:rsidRDefault="008B4DA1" w:rsidP="00350B4C">
      <w:pPr>
        <w:numPr>
          <w:ilvl w:val="1"/>
          <w:numId w:val="27"/>
        </w:numPr>
        <w:jc w:val="both"/>
      </w:pPr>
      <w:r>
        <w:rPr>
          <w:b/>
          <w:bCs/>
          <w:rtl/>
        </w:rPr>
        <w:t>שתיית כוס יין אחר הברית מילה</w:t>
      </w:r>
      <w:r>
        <w:rPr>
          <w:rtl/>
        </w:rPr>
        <w:t>.</w:t>
      </w:r>
    </w:p>
    <w:p w14:paraId="0DF47E2F" w14:textId="77777777" w:rsidR="00F605B3" w:rsidRDefault="008B4DA1" w:rsidP="00350B4C">
      <w:pPr>
        <w:numPr>
          <w:ilvl w:val="2"/>
          <w:numId w:val="27"/>
        </w:numPr>
        <w:jc w:val="both"/>
      </w:pPr>
      <w:r>
        <w:rPr>
          <w:rtl/>
        </w:rPr>
        <w:t>מחמיר [אא"כ הוא רק טעימה].</w:t>
      </w:r>
    </w:p>
    <w:p w14:paraId="779993E8" w14:textId="77777777" w:rsidR="00F605B3" w:rsidRDefault="008B4DA1" w:rsidP="00350B4C">
      <w:pPr>
        <w:numPr>
          <w:ilvl w:val="3"/>
          <w:numId w:val="27"/>
        </w:numPr>
        <w:jc w:val="both"/>
      </w:pPr>
      <w:r>
        <w:rPr>
          <w:u w:val="single"/>
          <w:rtl/>
        </w:rPr>
        <w:t>כורת ברית</w:t>
      </w:r>
      <w:r>
        <w:rPr>
          <w:rtl/>
        </w:rPr>
        <w:t xml:space="preserve"> (סי' רס"ה נחל ברית ס"ק ל"ז) – "דצריך לשתותו בישיבה דלא כמנהג המבוהלים עי' גיטין ע'".</w:t>
      </w:r>
    </w:p>
    <w:p w14:paraId="59CC2C62" w14:textId="77777777" w:rsidR="00F605B3" w:rsidRDefault="008B4DA1" w:rsidP="00350B4C">
      <w:pPr>
        <w:numPr>
          <w:ilvl w:val="2"/>
          <w:numId w:val="27"/>
        </w:numPr>
        <w:jc w:val="both"/>
      </w:pPr>
      <w:r>
        <w:rPr>
          <w:rtl/>
        </w:rPr>
        <w:t xml:space="preserve">מראי מקומות – </w:t>
      </w:r>
      <w:r>
        <w:rPr>
          <w:u w:val="single"/>
          <w:rtl/>
        </w:rPr>
        <w:t>ישראל במעמדם</w:t>
      </w:r>
      <w:r>
        <w:rPr>
          <w:rtl/>
        </w:rPr>
        <w:t xml:space="preserve"> (פרק ט"ז הע' ט"ז, פרק מ"ד סעי' כ"ג).</w:t>
      </w:r>
    </w:p>
    <w:p w14:paraId="6F929AFB" w14:textId="77777777" w:rsidR="00D86987" w:rsidRDefault="00D86987">
      <w:pPr>
        <w:jc w:val="both"/>
      </w:pPr>
    </w:p>
    <w:p w14:paraId="1C1113CB" w14:textId="77777777" w:rsidR="00F605B3" w:rsidRDefault="008B4DA1" w:rsidP="00350B4C">
      <w:pPr>
        <w:numPr>
          <w:ilvl w:val="1"/>
          <w:numId w:val="27"/>
        </w:numPr>
        <w:jc w:val="both"/>
      </w:pPr>
      <w:r>
        <w:rPr>
          <w:rtl/>
        </w:rPr>
        <w:t xml:space="preserve">מראי מקומות – </w:t>
      </w:r>
      <w:r>
        <w:rPr>
          <w:u w:val="single"/>
          <w:rtl/>
        </w:rPr>
        <w:t>שמירת הגוף והנפש</w:t>
      </w:r>
      <w:r>
        <w:rPr>
          <w:rtl/>
        </w:rPr>
        <w:t xml:space="preserve"> (סי' כ"ה), </w:t>
      </w:r>
      <w:r>
        <w:rPr>
          <w:u w:val="single"/>
          <w:rtl/>
        </w:rPr>
        <w:t>פסקי תשובות</w:t>
      </w:r>
      <w:r>
        <w:rPr>
          <w:rtl/>
        </w:rPr>
        <w:t xml:space="preserve"> (סי' ק"ע אות כ"ב), קונ' </w:t>
      </w:r>
      <w:r>
        <w:rPr>
          <w:u w:val="single"/>
          <w:rtl/>
        </w:rPr>
        <w:t>שמחת הקידוש</w:t>
      </w:r>
      <w:r>
        <w:rPr>
          <w:rtl/>
        </w:rPr>
        <w:t xml:space="preserve"> (עמ' נ"ט), </w:t>
      </w:r>
      <w:r>
        <w:rPr>
          <w:u w:val="single"/>
          <w:rtl/>
        </w:rPr>
        <w:t>ישראל במעמדם</w:t>
      </w:r>
      <w:r>
        <w:rPr>
          <w:rtl/>
        </w:rPr>
        <w:t xml:space="preserve"> (פרק ט"ז סעי' ד', פרק מ"ז סעי' י"ז, קונ' עומדים בבית ה' פרק א' סעי' מ"ה).</w:t>
      </w:r>
    </w:p>
    <w:p w14:paraId="56312158" w14:textId="77777777" w:rsidR="00F605B3" w:rsidRDefault="008B4DA1" w:rsidP="00350B4C">
      <w:pPr>
        <w:numPr>
          <w:ilvl w:val="2"/>
          <w:numId w:val="27"/>
        </w:numPr>
        <w:jc w:val="both"/>
      </w:pPr>
      <w:r>
        <w:rPr>
          <w:u w:val="single"/>
          <w:rtl/>
        </w:rPr>
        <w:t>רמב"ם</w:t>
      </w:r>
      <w:r>
        <w:rPr>
          <w:rtl/>
        </w:rPr>
        <w:t xml:space="preserve"> (הל' דעות פרק ד' הל' ג') – "לעולם כשיאכל אדם ישב במקומו או יטה על שמאל, ולא יהלך ולא ירכב ולא ייגע ולא יזעזע גופו ולא יטייל עד שיתעכל המזון שבמעיו, וכל המטייל אחר אכילתו או שיגע הרי זה מביא על עצמו חלאים רעים וקשים".</w:t>
      </w:r>
    </w:p>
    <w:p w14:paraId="35D91B90" w14:textId="77777777" w:rsidR="00F605B3" w:rsidRDefault="008B4DA1" w:rsidP="00350B4C">
      <w:pPr>
        <w:numPr>
          <w:ilvl w:val="2"/>
          <w:numId w:val="27"/>
        </w:numPr>
        <w:jc w:val="both"/>
      </w:pPr>
      <w:r>
        <w:rPr>
          <w:u w:val="single"/>
          <w:rtl/>
        </w:rPr>
        <w:t>גליוני הש"ס</w:t>
      </w:r>
      <w:r>
        <w:rPr>
          <w:rtl/>
        </w:rPr>
        <w:t xml:space="preserve"> (יומא סוף דף כה.) – "כ' דבאכילת קדשים כתי' בהו למשחה לגדולה כו' והיינו מיושב, נ"ב לכאורה הטעם עפ"י הך דגיטין ע' א' דאכילה מעומד מתיז גופו של אדם וע"כ לא הוי אכילה מעומד אכילת גדולה. ולפי"ז זה שייך רק באכילה דווקא. אולם בשו"ת מהר"י ברונא סי' קכ"ב כ' בשם התוס' גם בפדיון הבן דצריך הכהן לישב בשעה שמקבל הפדיין דרך חשיבות דבמתנת כהונה כתי' למשחה עכ"ל".</w:t>
      </w:r>
    </w:p>
    <w:p w14:paraId="6503410C" w14:textId="77777777" w:rsidR="00F605B3" w:rsidRDefault="008B4DA1">
      <w:pPr>
        <w:ind w:left="397"/>
        <w:jc w:val="both"/>
      </w:pPr>
      <w:r>
        <w:rPr>
          <w:u w:val="single"/>
          <w:rtl/>
        </w:rPr>
        <w:t>בית האוצר</w:t>
      </w:r>
      <w:r>
        <w:rPr>
          <w:rtl/>
        </w:rPr>
        <w:t xml:space="preserve"> (כלל קס"א) – "בתוס' יומא ... ובוודאי כוונת התוס' לש"ס גיטין הנ"ל דאכילה מעומד מתשת כח האדם".</w:t>
      </w:r>
    </w:p>
    <w:p w14:paraId="48E34C1D" w14:textId="77777777" w:rsidR="00F605B3" w:rsidRDefault="008B4DA1" w:rsidP="00350B4C">
      <w:pPr>
        <w:numPr>
          <w:ilvl w:val="2"/>
          <w:numId w:val="27"/>
        </w:numPr>
        <w:jc w:val="both"/>
      </w:pPr>
      <w:r>
        <w:rPr>
          <w:u w:val="single"/>
          <w:rtl/>
        </w:rPr>
        <w:t>מור ואהלות</w:t>
      </w:r>
      <w:r>
        <w:rPr>
          <w:rtl/>
        </w:rPr>
        <w:t xml:space="preserve"> (אוהל ברכות והודאות סי' נ"א ד"ה אציג) – "דבגיטין ע' קימ"ל דלא יאכל אדם מעומד [ואגב אציג מה דהיה קשה לי שבש"ע או"ח סי' ק"ע השמיט זה ורציתי לומר דאולי נשתנה הטבעים עי' מג"א סי' קע"ג סק"א ומ"ש באות י' אך לא מצאתי מזה מפורש. ומה"ט לא נכון בעיני מה שראיתי מת"ח שאוכלים מעומד לפני רבם דנלפע"ד דאין בזה משום שומר מצוה לא ידע רע שלא יזיק לו דאין מצוה כלל בעת אכילה לעמוד לפני רבו ... ג' דברים מתיזין גופו של אדם אכל מעומד ושתה מעומד ושימש מטתו מעומד הרי דהנך ג' בחדא מחתא נינהו ועי' מס' כלה דהמשמש מטתו מעומד אחזתו אחילו וא"כ עפ"ז ה"ה באוכל מעומד וכמו שמצינו שלא חש מלמלאות כריסו שגורם לחולי אחילו ה"נ באכילה מעומד שגורם לחולי זה. ועפ"ז י"ל ג"כ דזה החולי קרוב למיתה וראיה דבגיטין שם אמרינן אכל בשר שור בלפת וישן בלבנה אחזתו אחילו ובמס' כלה אמרינן עלה דדמו בראשו".</w:t>
      </w:r>
    </w:p>
    <w:p w14:paraId="52EBDDCF" w14:textId="77777777" w:rsidR="00F605B3" w:rsidRDefault="008B4DA1" w:rsidP="00350B4C">
      <w:pPr>
        <w:numPr>
          <w:ilvl w:val="3"/>
          <w:numId w:val="27"/>
        </w:numPr>
        <w:jc w:val="both"/>
      </w:pPr>
      <w:r>
        <w:rPr>
          <w:u w:val="single"/>
          <w:rtl/>
        </w:rPr>
        <w:t>ישראל במעמדם</w:t>
      </w:r>
      <w:r>
        <w:rPr>
          <w:rtl/>
        </w:rPr>
        <w:t xml:space="preserve"> (פרק ט"ז הע' ט') – "מור ואהלות ... יש לעיין בדבריו, דמהיכי תיתי דכיון דבחדא מחתא מחתינהו לענין התשת הגוף, דגם באכילה ושתיה מעומד מביא חולי".</w:t>
      </w:r>
    </w:p>
    <w:p w14:paraId="3DA92FE8" w14:textId="77777777" w:rsidR="00F605B3" w:rsidRDefault="008B4DA1" w:rsidP="00350B4C">
      <w:pPr>
        <w:numPr>
          <w:ilvl w:val="2"/>
          <w:numId w:val="27"/>
        </w:numPr>
        <w:jc w:val="both"/>
      </w:pPr>
      <w:r>
        <w:rPr>
          <w:u w:val="single"/>
          <w:rtl/>
        </w:rPr>
        <w:t>שלמת חיים</w:t>
      </w:r>
      <w:r>
        <w:rPr>
          <w:rtl/>
        </w:rPr>
        <w:t xml:space="preserve"> (סי' רל"ד, דפו"ח אה"ע סי' קי"ב) – "שם בגיטין מבואר כמו אכל מעומד ושתה מעומד דעכ"פ אנו רואים שאין כאן סכנה, ה"ה אם נצרך לזה שלא יבוא לידי עבירה מותר, אבל אין זה תקנה לעשות כן כסדר".</w:t>
      </w:r>
    </w:p>
    <w:p w14:paraId="1E9FABBA" w14:textId="77777777" w:rsidR="00F605B3" w:rsidRDefault="008B4DA1">
      <w:pPr>
        <w:ind w:left="397"/>
        <w:jc w:val="both"/>
      </w:pPr>
      <w:r>
        <w:rPr>
          <w:u w:val="single"/>
          <w:rtl/>
        </w:rPr>
        <w:t>שלמת חיים</w:t>
      </w:r>
      <w:r>
        <w:rPr>
          <w:rtl/>
        </w:rPr>
        <w:t xml:space="preserve"> (דפו"ח יו"ד סי' ע"ט) – "בענין מצות קימה, אם הוא עוסק באכילה האם צריך לקום, משום דאמרו בגיטין (ע' ע"א) באכל ועמד - קרוב למיתה. אולם כפי הנראה בזמן הגמרא היו נזהרים הרבה, וכמ"ש בנדרים (מ"א ע"א) ובחסר כל - בלא שמש, אבל בזמן הזה אפשר דהוי בכלל שומר פתאים ה', כהאי דשבת (קכ"ט ע"ב). וכבר נזכר בזה בשע"ת (או"ח סי' ק"ע סק"א) לענין אין משיחין דהאידנא דדשו בה רבים שומר פתאים ה', וא"כ יהיה תימה אם בלאו הכי אינו מדקדק ולענין מצוה דאורייתא יזהר. אולם י"ל דעכ"פ אם יקיים אחר שיהוי קצת שפיר דמי. תשובה: אכל ועמד היינו קודם ששהה מעט כדפירש"י, וא"כ בקל אפשר לקיים".</w:t>
      </w:r>
    </w:p>
    <w:p w14:paraId="6E8BCD3E" w14:textId="77777777" w:rsidR="00F605B3" w:rsidRDefault="008B4DA1" w:rsidP="00350B4C">
      <w:pPr>
        <w:numPr>
          <w:ilvl w:val="2"/>
          <w:numId w:val="27"/>
        </w:numPr>
        <w:jc w:val="both"/>
      </w:pPr>
      <w:r>
        <w:rPr>
          <w:u w:val="single"/>
          <w:rtl/>
        </w:rPr>
        <w:t>אבן ישראל</w:t>
      </w:r>
      <w:r>
        <w:rPr>
          <w:rtl/>
        </w:rPr>
        <w:t xml:space="preserve"> (ח"ט סי' קס"ו אות כ"ד) – "מה שאמרו בגיטין דף ע ע"א שם איכא ב' דברים בעומד בשעת אכילה וזה רק מתיש כוחו של אדם, וגם באכל ואח"כ עמד תיכף אחר האכילה, </w:t>
      </w:r>
      <w:r>
        <w:rPr>
          <w:b/>
          <w:bCs/>
          <w:rtl/>
        </w:rPr>
        <w:t>ובודאי נימא שומר פתאים ע"ז</w:t>
      </w:r>
      <w:r>
        <w:rPr>
          <w:rtl/>
        </w:rPr>
        <w:t>, ובודאי זה מיירי גם באכילת ארעי, מדקאמר שתה ועמד, ושתיה בודאי היה רק שתיית ארעי, והה"ד נמי אכילה".</w:t>
      </w:r>
    </w:p>
    <w:p w14:paraId="044DB917" w14:textId="77777777" w:rsidR="00F605B3" w:rsidRDefault="008B4DA1" w:rsidP="00350B4C">
      <w:pPr>
        <w:numPr>
          <w:ilvl w:val="2"/>
          <w:numId w:val="27"/>
        </w:numPr>
        <w:jc w:val="both"/>
      </w:pPr>
      <w:r>
        <w:rPr>
          <w:u w:val="single"/>
          <w:rtl/>
        </w:rPr>
        <w:t>הגרח"ק</w:t>
      </w:r>
      <w:r>
        <w:rPr>
          <w:rtl/>
        </w:rPr>
        <w:t xml:space="preserve"> שליט"א (נחל איתן סי' ה' סעי' ה' ס"ק ד') – "וקדשים ... באכילה י"ל משום דאסור לאכל מעומד משום סכנה כמ"ש בגיטין ע' א' וגם כתיב למשחה כדרך המלכים כמש"כ התוס'".</w:t>
      </w:r>
    </w:p>
    <w:p w14:paraId="34C25AAF" w14:textId="77777777" w:rsidR="00F605B3" w:rsidRDefault="008B4DA1">
      <w:pPr>
        <w:ind w:left="397"/>
        <w:jc w:val="both"/>
      </w:pPr>
      <w:r>
        <w:rPr>
          <w:u w:val="single"/>
          <w:rtl/>
        </w:rPr>
        <w:t>הגרח"ק</w:t>
      </w:r>
      <w:r>
        <w:rPr>
          <w:rtl/>
        </w:rPr>
        <w:t xml:space="preserve"> שליט"א (שלהי דקייטא סי' צ' אות י"ט) – "במחצית השקל כתב שגנאי הוא לת"ח לאכול ולשתות בעמידה, ויל"ע כשאין זה גנאי כגון בטיול שכן הדרך, וכן כשאין לו מקום ישיבה האם צריך להחמיר ולחפש מקום ישיבה או לסמוך על חברו, וכ' הגר"ח: עיין משנ"ב רצ"ו סק"ו, ושם איתא דלכתחילה בעינן לשתות בישיבה. (ולכאורה לא ס"ל להמשנ"ב דתליא בת"ח, ועוד דשם מיירי בשתיית יין הבדלה ולכאו' אין בזה גנאי לת"ח לשתות בעמידה, ובכ"ז לכתחילה צריך לישב)".</w:t>
      </w:r>
    </w:p>
    <w:p w14:paraId="1F1DAF50" w14:textId="77777777" w:rsidR="00F605B3" w:rsidRDefault="008B4DA1">
      <w:pPr>
        <w:ind w:left="397"/>
        <w:jc w:val="both"/>
      </w:pPr>
      <w:r>
        <w:rPr>
          <w:u w:val="single"/>
          <w:rtl/>
        </w:rPr>
        <w:t>הגרח"ק</w:t>
      </w:r>
      <w:r>
        <w:rPr>
          <w:rtl/>
        </w:rPr>
        <w:t xml:space="preserve"> שליט"א (מילי מעלייתא אות קמ"א) – "שאלה: איתא בגיטין (ע.) שלשה דברים מתיזין גופו של אדם ואלו הן אכל מעומד וכו'. האם זה אסור בהחלט משום 'ונשמרתם מאד לנפשותיכם', או יכול להקל למי שרעב מאד ואין לו מקום לישב. תשובה: אולי".</w:t>
      </w:r>
    </w:p>
    <w:p w14:paraId="50DB4B55" w14:textId="77777777" w:rsidR="00F605B3" w:rsidRDefault="008B4DA1">
      <w:pPr>
        <w:ind w:left="397"/>
        <w:jc w:val="both"/>
      </w:pPr>
      <w:r>
        <w:rPr>
          <w:color w:val="000000"/>
          <w:u w:val="single"/>
          <w:rtl/>
        </w:rPr>
        <w:t>הגרח"ק</w:t>
      </w:r>
      <w:r>
        <w:rPr>
          <w:color w:val="000000"/>
          <w:rtl/>
        </w:rPr>
        <w:t xml:space="preserve"> שליט"א (אליבא דהלכתא חכ"ט עמ' נ' טור ד') – "מצוי שבבתי המדרש יש כעין מטבח קטן ורגילין לשתות שם, האם מותר לשתות בעמידה. והשיב: לכאורה מותר".</w:t>
      </w:r>
    </w:p>
    <w:p w14:paraId="07E5C95C" w14:textId="77777777" w:rsidR="00F605B3" w:rsidRDefault="008B4DA1" w:rsidP="00350B4C">
      <w:pPr>
        <w:numPr>
          <w:ilvl w:val="2"/>
          <w:numId w:val="27"/>
        </w:numPr>
        <w:jc w:val="both"/>
      </w:pPr>
      <w:r>
        <w:rPr>
          <w:rtl/>
        </w:rPr>
        <w:t>עי' או"ח סי' רצ"ו (גבי הבדלה), לשיטות ומראי מקומות.</w:t>
      </w:r>
    </w:p>
    <w:p w14:paraId="156A7ADB" w14:textId="77777777" w:rsidR="00F605B3" w:rsidRDefault="00F605B3">
      <w:pPr>
        <w:sectPr w:rsidR="00F605B3">
          <w:headerReference w:type="default" r:id="rId68"/>
          <w:type w:val="continuous"/>
          <w:pgSz w:w="11906" w:h="16838"/>
          <w:pgMar w:top="719" w:right="626" w:bottom="540" w:left="720" w:header="360" w:footer="0" w:gutter="0"/>
          <w:cols w:space="720"/>
          <w:formProt w:val="0"/>
          <w:bidi/>
          <w:docGrid w:linePitch="360"/>
        </w:sectPr>
      </w:pPr>
    </w:p>
    <w:p w14:paraId="30F7F262" w14:textId="77777777" w:rsidR="00F605B3" w:rsidRDefault="00F605B3">
      <w:pPr>
        <w:jc w:val="both"/>
      </w:pPr>
    </w:p>
    <w:p w14:paraId="331A76BD" w14:textId="3393A328" w:rsidR="00F605B3" w:rsidRDefault="008B4DA1" w:rsidP="00350B4C">
      <w:pPr>
        <w:numPr>
          <w:ilvl w:val="0"/>
          <w:numId w:val="27"/>
        </w:numPr>
        <w:jc w:val="both"/>
      </w:pPr>
      <w:r>
        <w:rPr>
          <w:sz w:val="28"/>
          <w:szCs w:val="28"/>
          <w:u w:val="single"/>
          <w:rtl/>
        </w:rPr>
        <w:t>פת חמה</w:t>
      </w:r>
      <w:r w:rsidR="00A00980">
        <w:rPr>
          <w:rtl/>
        </w:rPr>
        <w:fldChar w:fldCharType="begin"/>
      </w:r>
      <w:r w:rsidR="00A00980">
        <w:instrText xml:space="preserve"> XE "</w:instrText>
      </w:r>
      <w:r w:rsidR="00A00980" w:rsidRPr="001C2662">
        <w:rPr>
          <w:sz w:val="28"/>
          <w:szCs w:val="28"/>
          <w:u w:val="single"/>
          <w:rtl/>
        </w:rPr>
        <w:instrText>פת חמה</w:instrText>
      </w:r>
      <w:r w:rsidR="00A00980">
        <w:instrText xml:space="preserve">" </w:instrText>
      </w:r>
      <w:r w:rsidR="00A00980">
        <w:rPr>
          <w:rtl/>
        </w:rPr>
        <w:fldChar w:fldCharType="end"/>
      </w:r>
      <w:r>
        <w:rPr>
          <w:rtl/>
        </w:rPr>
        <w:t>.</w:t>
      </w:r>
    </w:p>
    <w:p w14:paraId="194A0209" w14:textId="77777777" w:rsidR="00F605B3" w:rsidRDefault="008B4DA1" w:rsidP="00350B4C">
      <w:pPr>
        <w:numPr>
          <w:ilvl w:val="1"/>
          <w:numId w:val="27"/>
        </w:numPr>
        <w:jc w:val="both"/>
      </w:pPr>
      <w:r>
        <w:rPr>
          <w:b/>
          <w:bCs/>
          <w:rtl/>
        </w:rPr>
        <w:t>מקור</w:t>
      </w:r>
      <w:r>
        <w:rPr>
          <w:rtl/>
        </w:rPr>
        <w:t>.</w:t>
      </w:r>
    </w:p>
    <w:p w14:paraId="473CD0C9" w14:textId="77777777" w:rsidR="00F605B3" w:rsidRDefault="008B4DA1" w:rsidP="00350B4C">
      <w:pPr>
        <w:numPr>
          <w:ilvl w:val="2"/>
          <w:numId w:val="27"/>
        </w:numPr>
        <w:jc w:val="both"/>
      </w:pPr>
      <w:r>
        <w:rPr>
          <w:u w:val="single"/>
          <w:rtl/>
        </w:rPr>
        <w:t>יומא</w:t>
      </w:r>
      <w:r>
        <w:rPr>
          <w:rtl/>
        </w:rPr>
        <w:t xml:space="preserve"> (דף פד.) – "רבי יוחנן חש בצפידנא ... ממאי הוה. מחמימי חמימי דחיטי ומשיורי כסא דהרסנא".</w:t>
      </w:r>
    </w:p>
    <w:p w14:paraId="03228DBC" w14:textId="77777777" w:rsidR="00F605B3" w:rsidRDefault="008B4DA1" w:rsidP="00350B4C">
      <w:pPr>
        <w:numPr>
          <w:ilvl w:val="3"/>
          <w:numId w:val="27"/>
        </w:numPr>
        <w:jc w:val="both"/>
      </w:pPr>
      <w:r>
        <w:rPr>
          <w:u w:val="single"/>
          <w:rtl/>
        </w:rPr>
        <w:t>רש"י</w:t>
      </w:r>
      <w:r>
        <w:rPr>
          <w:rtl/>
        </w:rPr>
        <w:t xml:space="preserve"> (שם ד"ה מחמימי) – "מחמימי חמימי דחיטי. האוכל פת חמה יותר מדאי".</w:t>
      </w:r>
    </w:p>
    <w:p w14:paraId="5FA40930" w14:textId="77777777" w:rsidR="00F605B3" w:rsidRDefault="008B4DA1" w:rsidP="00350B4C">
      <w:pPr>
        <w:numPr>
          <w:ilvl w:val="2"/>
          <w:numId w:val="27"/>
        </w:numPr>
        <w:jc w:val="both"/>
      </w:pPr>
      <w:r>
        <w:rPr>
          <w:u w:val="single"/>
          <w:rtl/>
        </w:rPr>
        <w:t>חופת אליהו</w:t>
      </w:r>
      <w:r>
        <w:rPr>
          <w:rtl/>
        </w:rPr>
        <w:t xml:space="preserve"> (אוצר המדרשים עמ' קע"ז אות י"ז) – "עשרה דברים ממעטין את כח בני אדם: אימה, פת חמה, והישן על הארץ, והישן על מטה קצרה, וההורג את הנחש, והקופץ את הנהר, והאוכל קישות שלא בזמנם, והמקיז דם מלמטה כפלים, ופסיעה יתירה, והמושך עול כבד ביותר".</w:t>
      </w:r>
    </w:p>
    <w:p w14:paraId="33015081" w14:textId="77777777" w:rsidR="00F605B3" w:rsidRDefault="008B4DA1" w:rsidP="00350B4C">
      <w:pPr>
        <w:numPr>
          <w:ilvl w:val="2"/>
          <w:numId w:val="27"/>
        </w:numPr>
        <w:jc w:val="both"/>
      </w:pPr>
      <w:r>
        <w:rPr>
          <w:u w:val="single"/>
          <w:rtl/>
        </w:rPr>
        <w:t>מנורת המאור</w:t>
      </w:r>
      <w:r>
        <w:rPr>
          <w:rtl/>
        </w:rPr>
        <w:t xml:space="preserve"> (חופת אליהו רבה שער עשרה עמ' ת"צ) – "עשרה דברים </w:t>
      </w:r>
      <w:r>
        <w:rPr>
          <w:b/>
          <w:bCs/>
          <w:rtl/>
        </w:rPr>
        <w:t>ממעטין כח בני אדם</w:t>
      </w:r>
      <w:r>
        <w:rPr>
          <w:rtl/>
        </w:rPr>
        <w:t xml:space="preserve">. ואלו הן. אימה, </w:t>
      </w:r>
      <w:r>
        <w:rPr>
          <w:b/>
          <w:bCs/>
          <w:rtl/>
        </w:rPr>
        <w:t>פת חמה</w:t>
      </w:r>
      <w:r>
        <w:rPr>
          <w:rtl/>
        </w:rPr>
        <w:t>, והישן על הארץ, והישן על מטה קצרה, וההורג את הנחש, והקופץ את הנהר, והאוכל קישות שלא בזמנה, והמקיז דם מלמטה כפלים, ופסיעה יתרה, והמושך עול כבד ביותר".</w:t>
      </w:r>
    </w:p>
    <w:p w14:paraId="417B9CBB" w14:textId="77777777" w:rsidR="00D86987" w:rsidRDefault="00D86987">
      <w:pPr>
        <w:jc w:val="both"/>
      </w:pPr>
    </w:p>
    <w:p w14:paraId="705FB596" w14:textId="77777777" w:rsidR="00F605B3" w:rsidRDefault="008B4DA1" w:rsidP="00350B4C">
      <w:pPr>
        <w:numPr>
          <w:ilvl w:val="1"/>
          <w:numId w:val="27"/>
        </w:numPr>
        <w:jc w:val="both"/>
      </w:pPr>
      <w:r>
        <w:rPr>
          <w:b/>
          <w:bCs/>
          <w:rtl/>
        </w:rPr>
        <w:t>הגדר</w:t>
      </w:r>
      <w:r>
        <w:rPr>
          <w:rtl/>
        </w:rPr>
        <w:t>.</w:t>
      </w:r>
    </w:p>
    <w:p w14:paraId="22C63208" w14:textId="76ED4E3E" w:rsidR="00F605B3" w:rsidRDefault="008B4DA1" w:rsidP="00350B4C">
      <w:pPr>
        <w:numPr>
          <w:ilvl w:val="2"/>
          <w:numId w:val="27"/>
        </w:numPr>
        <w:jc w:val="both"/>
      </w:pPr>
      <w:r>
        <w:rPr>
          <w:rtl/>
        </w:rPr>
        <w:t>פת חם יותר מדאי.</w:t>
      </w:r>
    </w:p>
    <w:p w14:paraId="287A1E2C" w14:textId="221D9A66" w:rsidR="00F605B3" w:rsidRDefault="008B4DA1" w:rsidP="00350B4C">
      <w:pPr>
        <w:numPr>
          <w:ilvl w:val="3"/>
          <w:numId w:val="27"/>
        </w:numPr>
        <w:jc w:val="both"/>
        <w:rPr>
          <w:u w:val="single"/>
        </w:rPr>
      </w:pPr>
      <w:r>
        <w:rPr>
          <w:u w:val="single"/>
          <w:rtl/>
        </w:rPr>
        <w:t>שואל ומשיב</w:t>
      </w:r>
      <w:r>
        <w:rPr>
          <w:rtl/>
        </w:rPr>
        <w:t xml:space="preserve"> (הסכמתו לס' שמירת </w:t>
      </w:r>
      <w:r w:rsidR="00E24E53">
        <w:rPr>
          <w:rFonts w:hint="cs"/>
          <w:rtl/>
        </w:rPr>
        <w:t>ה</w:t>
      </w:r>
      <w:r>
        <w:rPr>
          <w:rtl/>
        </w:rPr>
        <w:t>נפש</w:t>
      </w:r>
      <w:r w:rsidR="00E24E53">
        <w:rPr>
          <w:rFonts w:hint="cs"/>
          <w:rtl/>
        </w:rPr>
        <w:t xml:space="preserve"> על אות א'</w:t>
      </w:r>
      <w:r>
        <w:rPr>
          <w:rtl/>
        </w:rPr>
        <w:t>) – "והנה לא העתיק שיש סכנה לאכול פת חם ביותר. יומא פ"ד מחמימי</w:t>
      </w:r>
      <w:r w:rsidR="00E24E53">
        <w:rPr>
          <w:rFonts w:hint="cs"/>
          <w:rtl/>
        </w:rPr>
        <w:t xml:space="preserve"> </w:t>
      </w:r>
      <w:r>
        <w:rPr>
          <w:rtl/>
        </w:rPr>
        <w:t>חמימי דחיטי".</w:t>
      </w:r>
    </w:p>
    <w:p w14:paraId="6FE4397A" w14:textId="77777777" w:rsidR="00F605B3" w:rsidRDefault="008B4DA1" w:rsidP="00350B4C">
      <w:pPr>
        <w:numPr>
          <w:ilvl w:val="3"/>
          <w:numId w:val="27"/>
        </w:numPr>
        <w:jc w:val="both"/>
        <w:rPr>
          <w:u w:val="single"/>
        </w:rPr>
      </w:pPr>
      <w:r>
        <w:rPr>
          <w:u w:val="single"/>
          <w:rtl/>
        </w:rPr>
        <w:t>שלחן חי</w:t>
      </w:r>
      <w:r>
        <w:rPr>
          <w:rtl/>
        </w:rPr>
        <w:t xml:space="preserve"> (סי' ד') – "סכנה לאכול פת חם ביותר".</w:t>
      </w:r>
    </w:p>
    <w:p w14:paraId="217DDFB4" w14:textId="77777777" w:rsidR="00F605B3" w:rsidRDefault="008B4DA1" w:rsidP="00350B4C">
      <w:pPr>
        <w:numPr>
          <w:ilvl w:val="3"/>
          <w:numId w:val="27"/>
        </w:numPr>
        <w:jc w:val="both"/>
        <w:rPr>
          <w:u w:val="single"/>
        </w:rPr>
      </w:pPr>
      <w:r>
        <w:rPr>
          <w:u w:val="single"/>
          <w:rtl/>
        </w:rPr>
        <w:t>כה"ח</w:t>
      </w:r>
      <w:r>
        <w:rPr>
          <w:rtl/>
        </w:rPr>
        <w:t xml:space="preserve"> (ס"ק קמ"ד, עי' ס"ק קמ"ב, עי' או"ח סי' ש' ס"ק י"ב [לשונו מובא לקמן]) – "יש ליזהר בזה".</w:t>
      </w:r>
    </w:p>
    <w:p w14:paraId="74FBC2E5" w14:textId="77777777" w:rsidR="00F605B3" w:rsidRDefault="008B4DA1" w:rsidP="00350B4C">
      <w:pPr>
        <w:numPr>
          <w:ilvl w:val="3"/>
          <w:numId w:val="27"/>
        </w:numPr>
        <w:jc w:val="both"/>
        <w:rPr>
          <w:u w:val="single"/>
        </w:rPr>
      </w:pPr>
      <w:r>
        <w:rPr>
          <w:u w:val="single"/>
          <w:rtl/>
        </w:rPr>
        <w:t>שמירת הגוף והנפש</w:t>
      </w:r>
      <w:r>
        <w:rPr>
          <w:rtl/>
        </w:rPr>
        <w:t xml:space="preserve"> (סי' ו' סעי' ד') – "לא יאכל פת חמה יותר מדאי".</w:t>
      </w:r>
    </w:p>
    <w:p w14:paraId="7970C878" w14:textId="77777777" w:rsidR="00F605B3" w:rsidRDefault="008B4DA1" w:rsidP="00350B4C">
      <w:pPr>
        <w:numPr>
          <w:ilvl w:val="3"/>
          <w:numId w:val="27"/>
        </w:numPr>
        <w:jc w:val="both"/>
        <w:rPr>
          <w:u w:val="single"/>
        </w:rPr>
      </w:pPr>
      <w:r>
        <w:rPr>
          <w:u w:val="single"/>
          <w:rtl/>
        </w:rPr>
        <w:t>פסקי תשובות</w:t>
      </w:r>
      <w:r>
        <w:rPr>
          <w:rtl/>
        </w:rPr>
        <w:t xml:space="preserve"> (סי' קס"ז אות ג') – "וכמו"כ עפ"י הגמ' (יומא פ"ד.) אין לאכול פת חמה ביותר, והוא אחד מעשרה דברים שממעטין כוחו של אדם, ונכון להקפיד כשהוא חם יותר מחמימות הרוק"</w:t>
      </w:r>
      <w:r>
        <w:rPr>
          <w:b/>
          <w:i/>
          <w:rtl/>
        </w:rPr>
        <w:t>.</w:t>
      </w:r>
    </w:p>
    <w:p w14:paraId="76C79867" w14:textId="77777777" w:rsidR="00F605B3" w:rsidRDefault="008B4DA1" w:rsidP="00350B4C">
      <w:pPr>
        <w:numPr>
          <w:ilvl w:val="2"/>
          <w:numId w:val="27"/>
        </w:numPr>
        <w:jc w:val="both"/>
      </w:pPr>
      <w:r>
        <w:rPr>
          <w:rtl/>
        </w:rPr>
        <w:t>והחוששין אין אוכלים אותה כל שהיא חמה אף שלא חמה ביותר.</w:t>
      </w:r>
    </w:p>
    <w:p w14:paraId="622EAE83" w14:textId="77777777" w:rsidR="00F605B3" w:rsidRDefault="008B4DA1" w:rsidP="00350B4C">
      <w:pPr>
        <w:numPr>
          <w:ilvl w:val="3"/>
          <w:numId w:val="27"/>
        </w:numPr>
        <w:jc w:val="both"/>
      </w:pPr>
      <w:r>
        <w:rPr>
          <w:u w:val="single"/>
          <w:rtl/>
        </w:rPr>
        <w:t>דברי בניהו</w:t>
      </w:r>
      <w:r>
        <w:rPr>
          <w:rtl/>
        </w:rPr>
        <w:t xml:space="preserve"> (ח"ה יו"ד סי' ט"ז אות ב') – "והחוששין אין אוכלים אותה כל שהיא חמה אף שלא חמה ביותר".</w:t>
      </w:r>
    </w:p>
    <w:p w14:paraId="33E9C49D" w14:textId="77777777" w:rsidR="00F605B3" w:rsidRDefault="008B4DA1" w:rsidP="00350B4C">
      <w:pPr>
        <w:numPr>
          <w:ilvl w:val="2"/>
          <w:numId w:val="27"/>
        </w:numPr>
        <w:jc w:val="both"/>
      </w:pPr>
      <w:r>
        <w:rPr>
          <w:rtl/>
        </w:rPr>
        <w:t xml:space="preserve">מראי מקומות – </w:t>
      </w:r>
      <w:r>
        <w:rPr>
          <w:u w:val="single"/>
          <w:rtl/>
        </w:rPr>
        <w:t>הבית יהודי</w:t>
      </w:r>
      <w:r>
        <w:rPr>
          <w:rtl/>
        </w:rPr>
        <w:t xml:space="preserve"> (ח"י אכילה סי' א' סעי' ד'), </w:t>
      </w:r>
      <w:r>
        <w:rPr>
          <w:b/>
          <w:i/>
          <w:u w:val="single"/>
          <w:rtl/>
        </w:rPr>
        <w:t>שערי הברכה</w:t>
      </w:r>
      <w:r>
        <w:rPr>
          <w:b/>
          <w:i/>
          <w:rtl/>
        </w:rPr>
        <w:t xml:space="preserve"> (פרק ג' הע' צ"ו)</w:t>
      </w:r>
      <w:r>
        <w:rPr>
          <w:rtl/>
        </w:rPr>
        <w:t>.</w:t>
      </w:r>
    </w:p>
    <w:p w14:paraId="2A287987" w14:textId="77777777" w:rsidR="00F605B3" w:rsidRDefault="008B4DA1" w:rsidP="00350B4C">
      <w:pPr>
        <w:numPr>
          <w:ilvl w:val="3"/>
          <w:numId w:val="27"/>
        </w:numPr>
        <w:jc w:val="both"/>
      </w:pPr>
      <w:r>
        <w:rPr>
          <w:u w:val="single"/>
          <w:rtl/>
        </w:rPr>
        <w:t>בן איש חי</w:t>
      </w:r>
      <w:r>
        <w:rPr>
          <w:rtl/>
        </w:rPr>
        <w:t xml:space="preserve"> (שנה ב' פר' פנחס אות ט"ז) – "עוד איתא שם דף פ"ד אם אוכל אדם פת חיטין חמה קשה לחולי הקדחת, וכן אמרו בירושלמי פת חמה חמתה בצידה, ונראה דאיירי בחמה יותר מדאי דכן משמע לשון חמימי דחמימי, וכן יש להוכיח מגמרא דחולין דף ק"ה ע"א, מיהו בעיה"ק ירושלים חוששין בסתם פת חמה אפילו שאינה חמה יותר מדאי".</w:t>
      </w:r>
    </w:p>
    <w:p w14:paraId="6DCAF640" w14:textId="77777777" w:rsidR="00F605B3" w:rsidRDefault="00F605B3">
      <w:pPr>
        <w:jc w:val="both"/>
      </w:pPr>
    </w:p>
    <w:p w14:paraId="1E55D6A9" w14:textId="77777777" w:rsidR="00F605B3" w:rsidRDefault="008B4DA1" w:rsidP="00350B4C">
      <w:pPr>
        <w:numPr>
          <w:ilvl w:val="1"/>
          <w:numId w:val="27"/>
        </w:numPr>
        <w:jc w:val="both"/>
      </w:pPr>
      <w:r>
        <w:rPr>
          <w:b/>
          <w:bCs/>
          <w:rtl/>
        </w:rPr>
        <w:t>האם כל פת חמה או דוקא אם יצאה מן התנור</w:t>
      </w:r>
      <w:r>
        <w:rPr>
          <w:rtl/>
        </w:rPr>
        <w:t>.</w:t>
      </w:r>
    </w:p>
    <w:p w14:paraId="5E18C9F7" w14:textId="77777777" w:rsidR="00F605B3" w:rsidRDefault="008B4DA1" w:rsidP="00350B4C">
      <w:pPr>
        <w:numPr>
          <w:ilvl w:val="2"/>
          <w:numId w:val="27"/>
        </w:numPr>
        <w:jc w:val="both"/>
      </w:pPr>
      <w:r>
        <w:rPr>
          <w:rtl/>
        </w:rPr>
        <w:t>דוקא אם יצאה מן התנור.</w:t>
      </w:r>
    </w:p>
    <w:p w14:paraId="7808E7E3" w14:textId="77777777" w:rsidR="00F605B3" w:rsidRDefault="008B4DA1" w:rsidP="00350B4C">
      <w:pPr>
        <w:numPr>
          <w:ilvl w:val="3"/>
          <w:numId w:val="27"/>
        </w:numPr>
        <w:jc w:val="both"/>
      </w:pPr>
      <w:r>
        <w:rPr>
          <w:u w:val="single"/>
          <w:rtl/>
        </w:rPr>
        <w:t>דברי בניהו</w:t>
      </w:r>
      <w:r>
        <w:rPr>
          <w:rtl/>
        </w:rPr>
        <w:t xml:space="preserve"> (ח"ה יו"ד סי' ט"ז אות ב') – "דדוקא אם יצאה מן התנור והיא חמה ביותר אין לאכלה ואין חילוק בין אם היא מחטים או משעורים. אבל אם נתקררה ואח"כ מחממה מותר לאוכלה גם שהיא חמה".</w:t>
      </w:r>
    </w:p>
    <w:p w14:paraId="08B4E388" w14:textId="77777777" w:rsidR="00F605B3" w:rsidRDefault="008B4DA1" w:rsidP="00350B4C">
      <w:pPr>
        <w:numPr>
          <w:ilvl w:val="3"/>
          <w:numId w:val="27"/>
        </w:numPr>
        <w:jc w:val="both"/>
      </w:pPr>
      <w:r>
        <w:rPr>
          <w:b/>
          <w:i/>
          <w:u w:val="single"/>
          <w:rtl/>
        </w:rPr>
        <w:t>שערי הברכה</w:t>
      </w:r>
      <w:r>
        <w:rPr>
          <w:b/>
          <w:i/>
          <w:rtl/>
        </w:rPr>
        <w:t xml:space="preserve"> (פרק ג' הע' צ"ו).</w:t>
      </w:r>
    </w:p>
    <w:p w14:paraId="1E8999D2" w14:textId="77777777" w:rsidR="00F605B3" w:rsidRDefault="008B4DA1" w:rsidP="00350B4C">
      <w:pPr>
        <w:numPr>
          <w:ilvl w:val="2"/>
          <w:numId w:val="27"/>
        </w:numPr>
        <w:jc w:val="both"/>
      </w:pPr>
      <w:r>
        <w:rPr>
          <w:b/>
          <w:i/>
          <w:rtl/>
        </w:rPr>
        <w:t xml:space="preserve">מראי מקומות – </w:t>
      </w:r>
      <w:r>
        <w:rPr>
          <w:u w:val="single"/>
          <w:rtl/>
        </w:rPr>
        <w:t>שמירת הגוף והנפש</w:t>
      </w:r>
      <w:r>
        <w:rPr>
          <w:rtl/>
        </w:rPr>
        <w:t xml:space="preserve"> (סי' ו' סעי' ה').</w:t>
      </w:r>
    </w:p>
    <w:p w14:paraId="1FDED6B9" w14:textId="77777777" w:rsidR="00F605B3" w:rsidRDefault="00F605B3">
      <w:pPr>
        <w:jc w:val="both"/>
      </w:pPr>
    </w:p>
    <w:p w14:paraId="42E02AFC" w14:textId="794BDD08" w:rsidR="00F605B3" w:rsidRDefault="008B4DA1" w:rsidP="00350B4C">
      <w:pPr>
        <w:numPr>
          <w:ilvl w:val="1"/>
          <w:numId w:val="27"/>
        </w:numPr>
        <w:jc w:val="both"/>
      </w:pPr>
      <w:r w:rsidRPr="00081BFA">
        <w:rPr>
          <w:b/>
          <w:bCs/>
          <w:rtl/>
        </w:rPr>
        <w:t xml:space="preserve">קשה: </w:t>
      </w:r>
      <w:r w:rsidR="00E24E53" w:rsidRPr="00081BFA">
        <w:rPr>
          <w:rFonts w:hint="cs"/>
          <w:b/>
          <w:bCs/>
          <w:rtl/>
        </w:rPr>
        <w:t>איך נפרש ה</w:t>
      </w:r>
      <w:r w:rsidRPr="00081BFA">
        <w:rPr>
          <w:b/>
          <w:bCs/>
          <w:rtl/>
        </w:rPr>
        <w:t>גמרא שבת (דף קיט:) "חמין במוצאי שבת מלוגמא פת חמה במוצאי שבת מלוגמא"</w:t>
      </w:r>
      <w:r>
        <w:rPr>
          <w:rtl/>
        </w:rPr>
        <w:t>.</w:t>
      </w:r>
    </w:p>
    <w:p w14:paraId="2CDDCCBB" w14:textId="77777777" w:rsidR="00F605B3" w:rsidRDefault="008B4DA1" w:rsidP="00350B4C">
      <w:pPr>
        <w:numPr>
          <w:ilvl w:val="2"/>
          <w:numId w:val="27"/>
        </w:numPr>
        <w:jc w:val="both"/>
      </w:pPr>
      <w:r>
        <w:rPr>
          <w:rtl/>
        </w:rPr>
        <w:t xml:space="preserve">מראי מקומות – </w:t>
      </w:r>
      <w:r>
        <w:rPr>
          <w:u w:val="single"/>
          <w:rtl/>
        </w:rPr>
        <w:t>בית ארזים</w:t>
      </w:r>
      <w:r>
        <w:rPr>
          <w:rtl/>
        </w:rPr>
        <w:t xml:space="preserve"> (סי' ש', פירות גנוסר אות י"ז), </w:t>
      </w:r>
      <w:r>
        <w:rPr>
          <w:u w:val="single"/>
          <w:rtl/>
        </w:rPr>
        <w:t>חשוקי חמד</w:t>
      </w:r>
      <w:r>
        <w:rPr>
          <w:rtl/>
        </w:rPr>
        <w:t xml:space="preserve"> (שבת דף קיט:), </w:t>
      </w:r>
      <w:r>
        <w:rPr>
          <w:u w:val="single"/>
          <w:rtl/>
        </w:rPr>
        <w:t>שמירת הגוף והנפש</w:t>
      </w:r>
      <w:r>
        <w:rPr>
          <w:rtl/>
        </w:rPr>
        <w:t xml:space="preserve"> (סי' ו' הע' ז', הע' ח'), </w:t>
      </w:r>
      <w:r>
        <w:rPr>
          <w:u w:val="single"/>
          <w:rtl/>
        </w:rPr>
        <w:t>דברי בניהו</w:t>
      </w:r>
      <w:r>
        <w:rPr>
          <w:rtl/>
        </w:rPr>
        <w:t xml:space="preserve"> (ח"ה יו"ד סי' ט"ז אות ב'), </w:t>
      </w:r>
      <w:r>
        <w:rPr>
          <w:u w:val="single"/>
          <w:rtl/>
        </w:rPr>
        <w:t>ודרשת וחקרת</w:t>
      </w:r>
      <w:r>
        <w:rPr>
          <w:rtl/>
        </w:rPr>
        <w:t xml:space="preserve"> (ח"א או"ח סי' מ"ב), </w:t>
      </w:r>
      <w:r>
        <w:rPr>
          <w:u w:val="single"/>
          <w:rtl/>
        </w:rPr>
        <w:t>מגדים חדשים</w:t>
      </w:r>
      <w:r>
        <w:rPr>
          <w:rtl/>
        </w:rPr>
        <w:t xml:space="preserve"> (שבת דף קיט: ד"ה פת), </w:t>
      </w:r>
      <w:r>
        <w:rPr>
          <w:u w:val="single"/>
          <w:rtl/>
        </w:rPr>
        <w:t>ילקוט יוסף</w:t>
      </w:r>
      <w:r>
        <w:rPr>
          <w:rtl/>
        </w:rPr>
        <w:t xml:space="preserve"> (או"ח סי' ש' הע' ט"ו), </w:t>
      </w:r>
      <w:r>
        <w:rPr>
          <w:u w:val="single"/>
          <w:rtl/>
        </w:rPr>
        <w:t>נשמת שבת</w:t>
      </w:r>
      <w:r>
        <w:rPr>
          <w:rtl/>
        </w:rPr>
        <w:t xml:space="preserve"> (סי' ש' אות תרמ"ד), </w:t>
      </w:r>
      <w:r>
        <w:rPr>
          <w:u w:val="single"/>
          <w:rtl/>
        </w:rPr>
        <w:t>על פי התורה</w:t>
      </w:r>
      <w:r>
        <w:rPr>
          <w:rtl/>
        </w:rPr>
        <w:t xml:space="preserve"> (בראשית פרק ג' סעי' ל"ד), </w:t>
      </w:r>
      <w:r>
        <w:rPr>
          <w:u w:val="single"/>
          <w:rtl/>
        </w:rPr>
        <w:t>מעדני איש</w:t>
      </w:r>
      <w:r>
        <w:rPr>
          <w:rtl/>
        </w:rPr>
        <w:t xml:space="preserve"> (סי' ח' סעי' מ"ח הע' ב').</w:t>
      </w:r>
    </w:p>
    <w:p w14:paraId="5403EAD7" w14:textId="77777777" w:rsidR="00F605B3" w:rsidRDefault="008B4DA1" w:rsidP="00350B4C">
      <w:pPr>
        <w:numPr>
          <w:ilvl w:val="3"/>
          <w:numId w:val="27"/>
        </w:numPr>
        <w:jc w:val="both"/>
      </w:pPr>
      <w:r>
        <w:rPr>
          <w:u w:val="single"/>
          <w:rtl/>
        </w:rPr>
        <w:t>כה"ח</w:t>
      </w:r>
      <w:r>
        <w:rPr>
          <w:rtl/>
        </w:rPr>
        <w:t xml:space="preserve"> (או"ח סי' ש' ס"ק י"ב) – "חמין במו"ש (לשתות ולרחוץ, רש"י) מלוגמא. פת חמה במ"ש מלוגמא, שבת קי"ט ע"ב, והא דאמרינן פת חמה במו"ש מלוגמא ופירש"י רפואה אינה חמה ממש אלא למעוטי קיבר שהרי איתא בחופת אליהו רבא שבסוף ס' ר"ח שער יו"ד עשרה דברים ממעטים כח בני אדם וחד מנייהו פת חמה כיעו"ש. ויותר נראה דהתם בחופ"א מיירי בפת חמה היוצא תכף מן התנור שנאפה בו אבל אם אחר שכבר נתקרר מחום האפיה ועבר זמן מה ורוצה לחממו מחדש בתנור או כירה ש"ד שהוא מצטמק ויפה לו, יפ"ל או' א' ועוד י"ל חמה לאפוקי קרה אבל לא חמה כ"כ שמתשת כוחו של אדם".</w:t>
      </w:r>
    </w:p>
    <w:p w14:paraId="355509D5" w14:textId="77777777" w:rsidR="00F605B3" w:rsidRDefault="008B4DA1" w:rsidP="00350B4C">
      <w:pPr>
        <w:numPr>
          <w:ilvl w:val="3"/>
          <w:numId w:val="27"/>
        </w:numPr>
        <w:jc w:val="both"/>
      </w:pPr>
      <w:r>
        <w:rPr>
          <w:u w:val="single"/>
          <w:rtl/>
        </w:rPr>
        <w:t>באר משה</w:t>
      </w:r>
      <w:r>
        <w:rPr>
          <w:rtl/>
        </w:rPr>
        <w:t xml:space="preserve"> (ח"ח סי' צ"ח) – "ובשבת איירי בפת חמה סתם ולא חמה יותר מדאי".</w:t>
      </w:r>
    </w:p>
    <w:p w14:paraId="1A66EE0C" w14:textId="77777777" w:rsidR="00F605B3" w:rsidRDefault="008B4DA1" w:rsidP="00350B4C">
      <w:pPr>
        <w:numPr>
          <w:ilvl w:val="2"/>
          <w:numId w:val="27"/>
        </w:numPr>
        <w:jc w:val="both"/>
      </w:pPr>
      <w:r>
        <w:rPr>
          <w:rtl/>
        </w:rPr>
        <w:t>עי' או"ח סי' ש', לשיטות ומראי מקומות.</w:t>
      </w:r>
    </w:p>
    <w:p w14:paraId="79C708A4" w14:textId="77777777" w:rsidR="00F605B3" w:rsidRDefault="00F605B3">
      <w:pPr>
        <w:jc w:val="both"/>
      </w:pPr>
    </w:p>
    <w:p w14:paraId="63A363F4" w14:textId="77777777" w:rsidR="00F605B3" w:rsidRDefault="008B4DA1" w:rsidP="00350B4C">
      <w:pPr>
        <w:numPr>
          <w:ilvl w:val="1"/>
          <w:numId w:val="27"/>
        </w:numPr>
        <w:jc w:val="both"/>
      </w:pPr>
      <w:r>
        <w:rPr>
          <w:rtl/>
        </w:rPr>
        <w:t>מראי מקומות.</w:t>
      </w:r>
    </w:p>
    <w:p w14:paraId="0E3E6288" w14:textId="77777777" w:rsidR="00F605B3" w:rsidRDefault="008B4DA1" w:rsidP="00350B4C">
      <w:pPr>
        <w:numPr>
          <w:ilvl w:val="2"/>
          <w:numId w:val="27"/>
        </w:numPr>
        <w:jc w:val="both"/>
      </w:pPr>
      <w:r>
        <w:rPr>
          <w:b/>
          <w:i/>
          <w:u w:val="single"/>
          <w:rtl/>
        </w:rPr>
        <w:t>שערי הברכה</w:t>
      </w:r>
      <w:r>
        <w:rPr>
          <w:b/>
          <w:i/>
          <w:rtl/>
        </w:rPr>
        <w:t xml:space="preserve"> (פרק ג' הע' צ"ו) – "ויל"ע במנהג העולם שאינם מקפידים בכך וקונים מיני לחמים ממאפיות וכדומה ואוכלים אותם בעודם חמים".</w:t>
      </w:r>
    </w:p>
    <w:p w14:paraId="0A56BB8C" w14:textId="77777777" w:rsidR="00F605B3" w:rsidRDefault="00F605B3">
      <w:pPr>
        <w:sectPr w:rsidR="00F605B3">
          <w:headerReference w:type="default" r:id="rId69"/>
          <w:type w:val="continuous"/>
          <w:pgSz w:w="11906" w:h="16838"/>
          <w:pgMar w:top="719" w:right="626" w:bottom="540" w:left="720" w:header="360" w:footer="0" w:gutter="0"/>
          <w:cols w:space="720"/>
          <w:formProt w:val="0"/>
          <w:bidi/>
          <w:docGrid w:linePitch="360"/>
        </w:sectPr>
      </w:pPr>
    </w:p>
    <w:p w14:paraId="3C65AFEB" w14:textId="77777777" w:rsidR="00F605B3" w:rsidRDefault="00F605B3">
      <w:pPr>
        <w:jc w:val="both"/>
      </w:pPr>
    </w:p>
    <w:p w14:paraId="241A9DD8" w14:textId="77777777" w:rsidR="00F605B3" w:rsidRDefault="008B4DA1" w:rsidP="00350B4C">
      <w:pPr>
        <w:numPr>
          <w:ilvl w:val="0"/>
          <w:numId w:val="27"/>
        </w:numPr>
        <w:jc w:val="both"/>
      </w:pPr>
      <w:r>
        <w:rPr>
          <w:b/>
          <w:i/>
          <w:sz w:val="28"/>
          <w:szCs w:val="28"/>
          <w:u w:val="single"/>
          <w:rtl/>
        </w:rPr>
        <w:t>הנחת מלח על השלחן</w:t>
      </w:r>
      <w:r>
        <w:rPr>
          <w:b/>
          <w:i/>
          <w:rtl/>
        </w:rPr>
        <w:t>.</w:t>
      </w:r>
    </w:p>
    <w:p w14:paraId="2C262849" w14:textId="436A2E8E" w:rsidR="00F605B3" w:rsidRDefault="008B4DA1" w:rsidP="00350B4C">
      <w:pPr>
        <w:numPr>
          <w:ilvl w:val="1"/>
          <w:numId w:val="27"/>
        </w:numPr>
        <w:jc w:val="both"/>
      </w:pPr>
      <w:r>
        <w:rPr>
          <w:rtl/>
        </w:rPr>
        <w:t>עי' או"ח סי' קס"ז סעי' ה', לשיטות ומראי מקומות.</w:t>
      </w:r>
    </w:p>
    <w:p w14:paraId="5B88E85C" w14:textId="77777777" w:rsidR="002002E3" w:rsidRDefault="002002E3" w:rsidP="002002E3">
      <w:pPr>
        <w:jc w:val="both"/>
      </w:pPr>
    </w:p>
    <w:p w14:paraId="5CE8A9B3" w14:textId="071A29F6" w:rsidR="002002E3" w:rsidRDefault="002002E3" w:rsidP="002002E3">
      <w:pPr>
        <w:numPr>
          <w:ilvl w:val="0"/>
          <w:numId w:val="27"/>
        </w:numPr>
        <w:jc w:val="both"/>
      </w:pPr>
      <w:r w:rsidRPr="002002E3">
        <w:rPr>
          <w:sz w:val="28"/>
          <w:szCs w:val="28"/>
          <w:u w:val="single"/>
          <w:rtl/>
        </w:rPr>
        <w:t>המקובלים: לטבול פרוסת המוציא במלח</w:t>
      </w:r>
      <w:r>
        <w:rPr>
          <w:rtl/>
        </w:rPr>
        <w:t>.</w:t>
      </w:r>
    </w:p>
    <w:p w14:paraId="11C8655D" w14:textId="2E46F082" w:rsidR="002002E3" w:rsidRDefault="002002E3" w:rsidP="002002E3">
      <w:pPr>
        <w:numPr>
          <w:ilvl w:val="1"/>
          <w:numId w:val="27"/>
        </w:numPr>
        <w:jc w:val="both"/>
      </w:pPr>
      <w:r>
        <w:rPr>
          <w:rtl/>
        </w:rPr>
        <w:t>עי' או"ח סי' קס"ז סעי' ה', לשיטות ומראי מקומות</w:t>
      </w:r>
      <w:r>
        <w:rPr>
          <w:rFonts w:hint="cs"/>
          <w:rtl/>
        </w:rPr>
        <w:t>.</w:t>
      </w:r>
    </w:p>
    <w:p w14:paraId="771A7E34" w14:textId="77777777" w:rsidR="00A23412" w:rsidRDefault="00A23412" w:rsidP="002002E3">
      <w:pPr>
        <w:jc w:val="both"/>
        <w:rPr>
          <w:rtl/>
        </w:rPr>
        <w:sectPr w:rsidR="00A23412">
          <w:type w:val="continuous"/>
          <w:pgSz w:w="11906" w:h="16838"/>
          <w:pgMar w:top="719" w:right="626" w:bottom="540" w:left="720" w:header="360" w:footer="0" w:gutter="0"/>
          <w:cols w:space="720"/>
          <w:formProt w:val="0"/>
          <w:bidi/>
          <w:docGrid w:linePitch="360"/>
        </w:sectPr>
      </w:pPr>
    </w:p>
    <w:p w14:paraId="781BF1D9" w14:textId="035F3901" w:rsidR="002002E3" w:rsidRDefault="002002E3" w:rsidP="002002E3">
      <w:pPr>
        <w:jc w:val="both"/>
        <w:rPr>
          <w:rtl/>
        </w:rPr>
        <w:sectPr w:rsidR="002002E3" w:rsidSect="00A23412">
          <w:headerReference w:type="default" r:id="rId70"/>
          <w:pgSz w:w="11906" w:h="16838"/>
          <w:pgMar w:top="719" w:right="626" w:bottom="540" w:left="720" w:header="360" w:footer="0" w:gutter="0"/>
          <w:cols w:space="720"/>
          <w:formProt w:val="0"/>
          <w:bidi/>
          <w:docGrid w:linePitch="360"/>
        </w:sectPr>
      </w:pPr>
    </w:p>
    <w:p w14:paraId="507E966B" w14:textId="5AFED5C5" w:rsidR="00F605B3" w:rsidRDefault="008B4DA1">
      <w:pPr>
        <w:jc w:val="center"/>
        <w:rPr>
          <w:bCs/>
          <w:i/>
        </w:rPr>
      </w:pPr>
      <w:r>
        <w:rPr>
          <w:bCs/>
          <w:i/>
          <w:sz w:val="32"/>
          <w:szCs w:val="32"/>
          <w:rtl/>
        </w:rPr>
        <w:t>שולחן דומה למזבח</w:t>
      </w:r>
      <w:r w:rsidR="00A00980">
        <w:rPr>
          <w:bCs/>
          <w:i/>
        </w:rPr>
        <w:fldChar w:fldCharType="begin"/>
      </w:r>
      <w:r w:rsidR="00A00980">
        <w:instrText xml:space="preserve"> XE "</w:instrText>
      </w:r>
      <w:r w:rsidR="00A00980" w:rsidRPr="001C2662">
        <w:rPr>
          <w:bCs/>
          <w:i/>
          <w:sz w:val="32"/>
          <w:szCs w:val="32"/>
          <w:rtl/>
        </w:rPr>
        <w:instrText>שולחן דומה למזבח</w:instrText>
      </w:r>
      <w:r w:rsidR="00A00980">
        <w:instrText xml:space="preserve">" </w:instrText>
      </w:r>
      <w:r w:rsidR="00A00980">
        <w:rPr>
          <w:bCs/>
          <w:i/>
        </w:rPr>
        <w:fldChar w:fldCharType="end"/>
      </w:r>
    </w:p>
    <w:p w14:paraId="235D6BF4" w14:textId="77777777" w:rsidR="00F605B3" w:rsidRDefault="00F605B3">
      <w:pPr>
        <w:jc w:val="both"/>
        <w:rPr>
          <w:b/>
          <w:i/>
        </w:rPr>
      </w:pPr>
    </w:p>
    <w:p w14:paraId="52032464" w14:textId="77777777" w:rsidR="00F605B3" w:rsidRDefault="00F605B3">
      <w:pPr>
        <w:sectPr w:rsidR="00F605B3">
          <w:headerReference w:type="default" r:id="rId71"/>
          <w:type w:val="continuous"/>
          <w:pgSz w:w="11906" w:h="16838"/>
          <w:pgMar w:top="719" w:right="626" w:bottom="540" w:left="720" w:header="360" w:footer="0" w:gutter="0"/>
          <w:cols w:space="720"/>
          <w:formProt w:val="0"/>
          <w:bidi/>
          <w:docGrid w:linePitch="360"/>
        </w:sectPr>
      </w:pPr>
    </w:p>
    <w:p w14:paraId="27474D92" w14:textId="77777777" w:rsidR="00F605B3" w:rsidRDefault="008B4DA1" w:rsidP="00D07383">
      <w:pPr>
        <w:numPr>
          <w:ilvl w:val="1"/>
          <w:numId w:val="52"/>
        </w:numPr>
      </w:pPr>
      <w:r>
        <w:rPr>
          <w:rtl/>
        </w:rPr>
        <w:t>הנחת מלח על השלחן.</w:t>
      </w:r>
    </w:p>
    <w:p w14:paraId="7577AEA1" w14:textId="77777777" w:rsidR="00F605B3" w:rsidRPr="00A55EB5" w:rsidRDefault="008B4DA1" w:rsidP="00D07383">
      <w:pPr>
        <w:numPr>
          <w:ilvl w:val="1"/>
          <w:numId w:val="52"/>
        </w:numPr>
      </w:pPr>
      <w:r>
        <w:rPr>
          <w:rtl/>
        </w:rPr>
        <w:t>להרוג כינה על השולחן.</w:t>
      </w:r>
    </w:p>
    <w:p w14:paraId="13419C98" w14:textId="77777777" w:rsidR="00A55EB5" w:rsidRPr="00A55EB5" w:rsidRDefault="00A55EB5" w:rsidP="00D07383">
      <w:pPr>
        <w:numPr>
          <w:ilvl w:val="1"/>
          <w:numId w:val="52"/>
        </w:numPr>
      </w:pPr>
      <w:r w:rsidRPr="00A55EB5">
        <w:rPr>
          <w:rtl/>
        </w:rPr>
        <w:t>מצוה לבצוע על פת שלם.</w:t>
      </w:r>
    </w:p>
    <w:p w14:paraId="633BF130" w14:textId="4E4E5F90" w:rsidR="00F605B3" w:rsidRDefault="00A55EB5" w:rsidP="00D07383">
      <w:pPr>
        <w:numPr>
          <w:ilvl w:val="1"/>
          <w:numId w:val="52"/>
        </w:numPr>
      </w:pPr>
      <w:r>
        <w:rPr>
          <w:rFonts w:hint="cs"/>
          <w:rtl/>
        </w:rPr>
        <w:t>ישיבה</w:t>
      </w:r>
      <w:r w:rsidR="008B4DA1">
        <w:rPr>
          <w:rtl/>
        </w:rPr>
        <w:t xml:space="preserve"> על שולחן.</w:t>
      </w:r>
    </w:p>
    <w:p w14:paraId="0DA098CE" w14:textId="14F4E90E" w:rsidR="00F605B3" w:rsidRDefault="00A55EB5" w:rsidP="00D07383">
      <w:pPr>
        <w:numPr>
          <w:ilvl w:val="1"/>
          <w:numId w:val="52"/>
        </w:numPr>
      </w:pPr>
      <w:r>
        <w:rPr>
          <w:rFonts w:hint="cs"/>
          <w:rtl/>
        </w:rPr>
        <w:t>עמידה</w:t>
      </w:r>
      <w:r w:rsidR="008B4DA1">
        <w:rPr>
          <w:rtl/>
        </w:rPr>
        <w:t xml:space="preserve"> על שולחן.</w:t>
      </w:r>
    </w:p>
    <w:p w14:paraId="6512CC8F" w14:textId="77777777" w:rsidR="00F605B3" w:rsidRDefault="008B4DA1" w:rsidP="00D07383">
      <w:pPr>
        <w:numPr>
          <w:ilvl w:val="1"/>
          <w:numId w:val="52"/>
        </w:numPr>
      </w:pPr>
      <w:r>
        <w:rPr>
          <w:rtl/>
        </w:rPr>
        <w:t>להעביר תינוק מעל גבי השולחן.</w:t>
      </w:r>
    </w:p>
    <w:p w14:paraId="2E026637" w14:textId="2BA5CEFA" w:rsidR="00A55EB5" w:rsidRDefault="00A55EB5" w:rsidP="00D07383">
      <w:pPr>
        <w:numPr>
          <w:ilvl w:val="1"/>
          <w:numId w:val="52"/>
        </w:numPr>
      </w:pPr>
      <w:r>
        <w:rPr>
          <w:b/>
          <w:rtl/>
        </w:rPr>
        <w:t>להניח את הכסאות על השלחן.</w:t>
      </w:r>
    </w:p>
    <w:p w14:paraId="1D3E6CDB" w14:textId="418BDF4D" w:rsidR="00F605B3" w:rsidRDefault="008B4DA1" w:rsidP="00D07383">
      <w:pPr>
        <w:numPr>
          <w:ilvl w:val="1"/>
          <w:numId w:val="52"/>
        </w:numPr>
      </w:pPr>
      <w:r>
        <w:rPr>
          <w:rtl/>
        </w:rPr>
        <w:t>נוהגים לכסות הסכין בשעת בהמ"ז.</w:t>
      </w:r>
    </w:p>
    <w:p w14:paraId="7EE2DE67" w14:textId="77777777" w:rsidR="00F605B3" w:rsidRDefault="008B4DA1" w:rsidP="00D07383">
      <w:pPr>
        <w:numPr>
          <w:ilvl w:val="1"/>
          <w:numId w:val="52"/>
        </w:numPr>
      </w:pPr>
      <w:r>
        <w:rPr>
          <w:rtl/>
        </w:rPr>
        <w:t>זריקת פרוסת המוציא.</w:t>
      </w:r>
    </w:p>
    <w:p w14:paraId="607B153E" w14:textId="77777777" w:rsidR="00F605B3" w:rsidRDefault="008B4DA1" w:rsidP="00D07383">
      <w:pPr>
        <w:numPr>
          <w:ilvl w:val="1"/>
          <w:numId w:val="52"/>
        </w:numPr>
        <w:ind w:right="-142"/>
      </w:pPr>
      <w:r>
        <w:rPr>
          <w:rtl/>
        </w:rPr>
        <w:t>פרוסת המוציא: האכלתו לבהמה או לגוי.</w:t>
      </w:r>
    </w:p>
    <w:p w14:paraId="6CEAE73A" w14:textId="62FBB3CE" w:rsidR="00F605B3" w:rsidRDefault="008B4DA1" w:rsidP="00D07383">
      <w:pPr>
        <w:numPr>
          <w:ilvl w:val="1"/>
          <w:numId w:val="52"/>
        </w:numPr>
      </w:pPr>
      <w:r>
        <w:rPr>
          <w:rtl/>
        </w:rPr>
        <w:t xml:space="preserve">צריך </w:t>
      </w:r>
      <w:r w:rsidR="00A55EB5">
        <w:rPr>
          <w:rFonts w:hint="cs"/>
          <w:rtl/>
        </w:rPr>
        <w:t>ג'</w:t>
      </w:r>
      <w:r>
        <w:rPr>
          <w:rtl/>
        </w:rPr>
        <w:t xml:space="preserve"> בני אדם לברך זימון.</w:t>
      </w:r>
    </w:p>
    <w:p w14:paraId="0AB59801" w14:textId="6D2DCAD6" w:rsidR="00F605B3" w:rsidRPr="00A55EB5" w:rsidRDefault="008B4DA1" w:rsidP="00D07383">
      <w:pPr>
        <w:numPr>
          <w:ilvl w:val="1"/>
          <w:numId w:val="52"/>
        </w:numPr>
      </w:pPr>
      <w:r>
        <w:rPr>
          <w:rtl/>
        </w:rPr>
        <w:t>חד מהטעמים לאכול חלבי בשבועות.</w:t>
      </w:r>
    </w:p>
    <w:p w14:paraId="10CB6E41" w14:textId="70D5C841" w:rsidR="00A55EB5" w:rsidRPr="00A55EB5" w:rsidRDefault="00A55EB5" w:rsidP="00D07383">
      <w:pPr>
        <w:numPr>
          <w:ilvl w:val="1"/>
          <w:numId w:val="52"/>
        </w:numPr>
      </w:pPr>
      <w:r w:rsidRPr="00A55EB5">
        <w:rPr>
          <w:rtl/>
        </w:rPr>
        <w:t>שאין לקצוץ חתיכת עץ מהשלחן.</w:t>
      </w:r>
    </w:p>
    <w:p w14:paraId="7395229F" w14:textId="77777777" w:rsidR="00F605B3" w:rsidRDefault="00F605B3">
      <w:pPr>
        <w:sectPr w:rsidR="00F605B3">
          <w:type w:val="continuous"/>
          <w:pgSz w:w="11906" w:h="16838"/>
          <w:pgMar w:top="719" w:right="626" w:bottom="540" w:left="720" w:header="360" w:footer="0" w:gutter="0"/>
          <w:cols w:num="3" w:space="720" w:equalWidth="0">
            <w:col w:w="3355" w:space="330"/>
            <w:col w:w="3190" w:space="330"/>
            <w:col w:w="3355"/>
          </w:cols>
          <w:formProt w:val="0"/>
          <w:bidi/>
          <w:docGrid w:linePitch="360"/>
        </w:sectPr>
      </w:pPr>
    </w:p>
    <w:p w14:paraId="3B5E19CF" w14:textId="77777777" w:rsidR="00F605B3" w:rsidRDefault="00F605B3">
      <w:pPr>
        <w:jc w:val="both"/>
        <w:rPr>
          <w:b/>
          <w:i/>
        </w:rPr>
      </w:pPr>
    </w:p>
    <w:p w14:paraId="6DA694D2" w14:textId="015C0E3B" w:rsidR="00A55EB5" w:rsidRDefault="00A55EB5" w:rsidP="00D07383">
      <w:pPr>
        <w:numPr>
          <w:ilvl w:val="0"/>
          <w:numId w:val="68"/>
        </w:numPr>
        <w:jc w:val="both"/>
      </w:pPr>
      <w:r>
        <w:rPr>
          <w:rFonts w:hint="cs"/>
          <w:sz w:val="28"/>
          <w:szCs w:val="28"/>
          <w:u w:val="single"/>
          <w:rtl/>
        </w:rPr>
        <w:t>מקור</w:t>
      </w:r>
      <w:r>
        <w:rPr>
          <w:rFonts w:hint="cs"/>
          <w:rtl/>
        </w:rPr>
        <w:t>.</w:t>
      </w:r>
    </w:p>
    <w:p w14:paraId="12A4256B" w14:textId="77777777" w:rsidR="00A55EB5" w:rsidRDefault="00A55EB5" w:rsidP="00D07383">
      <w:pPr>
        <w:numPr>
          <w:ilvl w:val="1"/>
          <w:numId w:val="68"/>
        </w:numPr>
        <w:jc w:val="both"/>
      </w:pPr>
      <w:r>
        <w:rPr>
          <w:rFonts w:hint="cs"/>
          <w:u w:val="single"/>
          <w:rtl/>
        </w:rPr>
        <w:t>גמרא</w:t>
      </w:r>
      <w:r w:rsidRPr="00E24E53">
        <w:rPr>
          <w:rFonts w:hint="cs"/>
          <w:rtl/>
        </w:rPr>
        <w:t xml:space="preserve"> (</w:t>
      </w:r>
      <w:r w:rsidRPr="00E24E53">
        <w:rPr>
          <w:rtl/>
        </w:rPr>
        <w:t>ברכות</w:t>
      </w:r>
      <w:r>
        <w:rPr>
          <w:rtl/>
        </w:rPr>
        <w:t xml:space="preserve"> דף נה., חגיגה דף כז., מנחות דף צז.) – "דכתיב המזבח עץ שלוש אמות גבה, וכתיב וידבר אלי זה השלחן אשר לפני ה', פתח במזבח וסיים בשלחן. </w:t>
      </w:r>
      <w:r w:rsidRPr="004B2175">
        <w:rPr>
          <w:u w:val="single"/>
          <w:rtl/>
        </w:rPr>
        <w:t>רבי יוחנן</w:t>
      </w:r>
      <w:r>
        <w:rPr>
          <w:rtl/>
        </w:rPr>
        <w:t xml:space="preserve"> </w:t>
      </w:r>
      <w:r w:rsidRPr="004B2175">
        <w:rPr>
          <w:u w:val="single"/>
          <w:rtl/>
        </w:rPr>
        <w:t>ורבי אלעזר</w:t>
      </w:r>
      <w:r>
        <w:rPr>
          <w:rtl/>
        </w:rPr>
        <w:t xml:space="preserve"> דאמרי תרוייהו: </w:t>
      </w:r>
      <w:r>
        <w:rPr>
          <w:b/>
          <w:bCs/>
          <w:rtl/>
        </w:rPr>
        <w:t>כל זמן שבית המקדש קיים מזבח מכפר על ישראל, ועכשיו שלחנו של אדם מכפר עליו</w:t>
      </w:r>
      <w:r>
        <w:rPr>
          <w:rtl/>
        </w:rPr>
        <w:t>".</w:t>
      </w:r>
    </w:p>
    <w:p w14:paraId="3E3C3477" w14:textId="77777777" w:rsidR="00A55EB5" w:rsidRPr="00211D30" w:rsidRDefault="00A55EB5" w:rsidP="00A55EB5">
      <w:pPr>
        <w:jc w:val="both"/>
      </w:pPr>
    </w:p>
    <w:p w14:paraId="26B594B8" w14:textId="77777777" w:rsidR="00A55EB5" w:rsidRDefault="00A55EB5" w:rsidP="00D07383">
      <w:pPr>
        <w:numPr>
          <w:ilvl w:val="1"/>
          <w:numId w:val="68"/>
        </w:numPr>
        <w:jc w:val="both"/>
      </w:pPr>
      <w:r w:rsidRPr="00E35D75">
        <w:rPr>
          <w:rFonts w:hint="cs"/>
          <w:b/>
          <w:bCs/>
          <w:rtl/>
        </w:rPr>
        <w:t xml:space="preserve">השולחן מתכפרים עונותיו ע"י </w:t>
      </w:r>
      <w:r>
        <w:rPr>
          <w:rFonts w:hint="cs"/>
          <w:b/>
          <w:bCs/>
          <w:rtl/>
        </w:rPr>
        <w:t>נותן לחמו לדל, ולכן דומה למזבח</w:t>
      </w:r>
      <w:r>
        <w:rPr>
          <w:rFonts w:hint="cs"/>
          <w:rtl/>
        </w:rPr>
        <w:t>.</w:t>
      </w:r>
    </w:p>
    <w:p w14:paraId="1F17285E" w14:textId="77777777" w:rsidR="00A55EB5" w:rsidRDefault="00A55EB5" w:rsidP="00D07383">
      <w:pPr>
        <w:numPr>
          <w:ilvl w:val="2"/>
          <w:numId w:val="68"/>
        </w:numPr>
        <w:jc w:val="both"/>
      </w:pPr>
      <w:r w:rsidRPr="004711C9">
        <w:rPr>
          <w:u w:val="single"/>
          <w:rtl/>
        </w:rPr>
        <w:t>ברכות</w:t>
      </w:r>
      <w:r>
        <w:rPr>
          <w:rtl/>
        </w:rPr>
        <w:t xml:space="preserve"> </w:t>
      </w:r>
      <w:r>
        <w:rPr>
          <w:rFonts w:hint="cs"/>
          <w:rtl/>
        </w:rPr>
        <w:t>(</w:t>
      </w:r>
      <w:r>
        <w:rPr>
          <w:rtl/>
        </w:rPr>
        <w:t xml:space="preserve">דף נה.) – "אמר רב יהודה שלשה דברים [המאריך בהן] מאריכין ימיו ושנותיו של אדם: המאריך בתפלתו, והמאריך על שלחנו ... והמאריך על שלחנו: </w:t>
      </w:r>
      <w:r>
        <w:rPr>
          <w:b/>
          <w:bCs/>
          <w:rtl/>
        </w:rPr>
        <w:t>דלמא אתי עניא ויהיב ליה</w:t>
      </w:r>
      <w:r>
        <w:rPr>
          <w:rFonts w:hint="cs"/>
          <w:rtl/>
        </w:rPr>
        <w:t>".</w:t>
      </w:r>
    </w:p>
    <w:p w14:paraId="5674699A" w14:textId="77777777" w:rsidR="00A55EB5" w:rsidRPr="004711C9" w:rsidRDefault="00A55EB5" w:rsidP="00D07383">
      <w:pPr>
        <w:numPr>
          <w:ilvl w:val="2"/>
          <w:numId w:val="68"/>
        </w:numPr>
        <w:jc w:val="both"/>
      </w:pPr>
      <w:r w:rsidRPr="004711C9">
        <w:rPr>
          <w:u w:val="single"/>
          <w:rtl/>
        </w:rPr>
        <w:t>של"ה</w:t>
      </w:r>
      <w:r>
        <w:rPr>
          <w:rtl/>
        </w:rPr>
        <w:t xml:space="preserve"> </w:t>
      </w:r>
      <w:r>
        <w:rPr>
          <w:rFonts w:hint="cs"/>
          <w:rtl/>
        </w:rPr>
        <w:t>(</w:t>
      </w:r>
      <w:r>
        <w:rPr>
          <w:rtl/>
        </w:rPr>
        <w:t>שער האותיות אות הקו"ף קדושת האכילה (ב)</w:t>
      </w:r>
      <w:r>
        <w:rPr>
          <w:rFonts w:hint="cs"/>
          <w:rtl/>
        </w:rPr>
        <w:t xml:space="preserve"> אות רי"ג, אות רי"ד) </w:t>
      </w:r>
      <w:r>
        <w:rPr>
          <w:rtl/>
        </w:rPr>
        <w:t>–</w:t>
      </w:r>
      <w:r>
        <w:rPr>
          <w:rFonts w:hint="cs"/>
          <w:rtl/>
        </w:rPr>
        <w:t xml:space="preserve"> "</w:t>
      </w:r>
      <w:r>
        <w:rPr>
          <w:rtl/>
        </w:rPr>
        <w:t>וצריך תלמיד חכם למשוך ולהאריך על שלחנו</w:t>
      </w:r>
      <w:r>
        <w:rPr>
          <w:rFonts w:hint="cs"/>
          <w:rtl/>
        </w:rPr>
        <w:t xml:space="preserve"> ...</w:t>
      </w:r>
      <w:r>
        <w:rPr>
          <w:rtl/>
        </w:rPr>
        <w:t xml:space="preserve"> דלמא אתי עניא ויהיב ליה</w:t>
      </w:r>
      <w:r>
        <w:rPr>
          <w:rFonts w:hint="cs"/>
          <w:rtl/>
        </w:rPr>
        <w:t xml:space="preserve"> ... </w:t>
      </w:r>
      <w:r>
        <w:rPr>
          <w:rtl/>
        </w:rPr>
        <w:t>והנה לפי פשט המאמר, אם מאכיל עני על שלחנו (או שולח מנות לאין נכון לו) נחשב לו כקרבן במזבח. אמנם תינח כשאפשר לזכות לעני, אבל אם אדם הולך בדרך ואין עמו עני, או היכא דלא שכיחי עניים כמו בלילה שאין כל כך עניים לחזור, או במקום שאין עניים מצוים, מה תקנתו כדי שיהא השלחן מזבח כפרה. ואפשר לומר, שישער בדעתו שווי המאכל שהיה אפשר שיאכל אותו העני על שלחנו, ויתן מחיר כסף שיקנה העני בהם צרכי סעודה. אבל לא נאמר כן בגמרא, אלא 'דלמא אתי עניא ויהיב ליה', משמע שהעיקר שיתן מפרוסתו לעני, כדכתיב (ישעיה נח, ז) 'הלוא פרס לרעב לחמך', משמע ממה שאתה אוכל. והטעם הוא, משום דמקרב הנייתיה, כדאיתא גבי מר עוקבא בכתובות בפרק מציאת האשה (סז ב). ועוד קשה, שהעני עצמו שאין לו די סיפוקו לבד, היאך יהיה השלחן שלו מכפר עליו. ואפשר לתרץ, דאם אין לו עני ליתן לו בשעת אכילה לכפר עליו כנזכר, אז ידבר דברי תורה בשעת אכילה, כי התורה מכפרת יותר מן הקרבנות, כמו שאמרו רבותינו ז"ל במסכת ראש השנה (יח א) ובמסכת יבמות (קה א) על פסוק (שמואל - א ג, יד) 'אם (יכופר) [יתכפר]' וגו', בזבח ומנחה אינו מכפר הא בדברי תורה מכפר. ואם הוא אוכל לבדו ואין לו עני ליתן לו, וגם אין אחר אתו בבית שיכול לדבר אתו דברי תורה, אז ילמוד עם עצמו בשעת אכילה, כי הוא כסותו לבדו לכסות עליו. וכן אמרו [חכמינו] ז"ל במסכת אבות (פ"ג מ"ו) מנין שאפילו אחד שיושב ועוסק בתורה ששכינה עמו כו'. ובמדרש רות (רות רבה פ"ה סט"ו) אמרו ז"ל, 'ויאכל בעז וישת וייטב לבו' (רות ג, ז), שעסק בדברי תורה, שנאמר (תהלים קיט, עב) 'טוב לי תורת פיך' עכ"ל. נמצא, כי בכל מקום שאין עניים או הוא עצמו עני, יהיה שלחנו מזבח כפרה בעוסקו בתורה. וראוי שיקרא מזבח, כמו שהמזבח נקרא מזבח מפני שזובחין עליו קרבנות, כן על ידי עסק התורה אדם זובח יצרו, כאמרם (סוכה נב ב) אם פגע בך מנוול זה משכהו לבית המדרש וכו'</w:t>
      </w:r>
      <w:r>
        <w:rPr>
          <w:rFonts w:hint="cs"/>
          <w:rtl/>
        </w:rPr>
        <w:t>".</w:t>
      </w:r>
    </w:p>
    <w:p w14:paraId="4B040F6A" w14:textId="77777777" w:rsidR="00A55EB5" w:rsidRPr="00E35D75" w:rsidRDefault="00A55EB5" w:rsidP="00D07383">
      <w:pPr>
        <w:numPr>
          <w:ilvl w:val="2"/>
          <w:numId w:val="68"/>
        </w:numPr>
        <w:jc w:val="both"/>
      </w:pPr>
      <w:r>
        <w:rPr>
          <w:u w:val="single"/>
          <w:rtl/>
        </w:rPr>
        <w:t>מ"ב</w:t>
      </w:r>
      <w:r>
        <w:rPr>
          <w:rtl/>
        </w:rPr>
        <w:t xml:space="preserve"> (סי' קס"ז ס"ק ל'</w:t>
      </w:r>
      <w:r>
        <w:rPr>
          <w:rFonts w:hint="cs"/>
          <w:rtl/>
        </w:rPr>
        <w:t xml:space="preserve">) </w:t>
      </w:r>
      <w:r>
        <w:rPr>
          <w:rtl/>
        </w:rPr>
        <w:t>–</w:t>
      </w:r>
      <w:r>
        <w:rPr>
          <w:rFonts w:hint="cs"/>
          <w:rtl/>
        </w:rPr>
        <w:t xml:space="preserve"> </w:t>
      </w:r>
      <w:r>
        <w:rPr>
          <w:rtl/>
        </w:rPr>
        <w:t>"דומה למזבח. כמו שאחז"ל (ברכות נ"ה) בזמן שבהמ"ק קיים המזבח מכפר על האדם עכשיו שלחנו של אדם (שנותן מלחמו לדל) מכפר עליו דכתיב וידבר אלי זה השלחן אשר לפני ה'</w:t>
      </w:r>
      <w:r>
        <w:rPr>
          <w:rFonts w:hint="cs"/>
          <w:rtl/>
        </w:rPr>
        <w:t>".</w:t>
      </w:r>
    </w:p>
    <w:p w14:paraId="75D02082" w14:textId="77777777" w:rsidR="00A55EB5" w:rsidRPr="004711C9" w:rsidRDefault="00A55EB5" w:rsidP="00A55EB5">
      <w:pPr>
        <w:jc w:val="both"/>
      </w:pPr>
    </w:p>
    <w:p w14:paraId="4C7C149C" w14:textId="77777777" w:rsidR="00A55EB5" w:rsidRPr="00E35D75" w:rsidRDefault="00A55EB5" w:rsidP="00D07383">
      <w:pPr>
        <w:numPr>
          <w:ilvl w:val="1"/>
          <w:numId w:val="68"/>
        </w:numPr>
        <w:jc w:val="both"/>
      </w:pPr>
      <w:r w:rsidRPr="00E35D75">
        <w:rPr>
          <w:rFonts w:hint="cs"/>
          <w:b/>
          <w:bCs/>
          <w:rtl/>
        </w:rPr>
        <w:t>השולחן מתכפר</w:t>
      </w:r>
      <w:r>
        <w:rPr>
          <w:rFonts w:hint="cs"/>
          <w:b/>
          <w:bCs/>
          <w:rtl/>
        </w:rPr>
        <w:t xml:space="preserve"> </w:t>
      </w:r>
      <w:r w:rsidRPr="00E35D75">
        <w:rPr>
          <w:rFonts w:hint="cs"/>
          <w:b/>
          <w:bCs/>
          <w:rtl/>
        </w:rPr>
        <w:t>ע"י הכנסת אורחים</w:t>
      </w:r>
      <w:r>
        <w:rPr>
          <w:rFonts w:hint="cs"/>
          <w:b/>
          <w:bCs/>
          <w:rtl/>
        </w:rPr>
        <w:t>, ולכן דומה למזבח</w:t>
      </w:r>
      <w:r>
        <w:rPr>
          <w:rFonts w:hint="cs"/>
          <w:rtl/>
        </w:rPr>
        <w:t>.</w:t>
      </w:r>
    </w:p>
    <w:p w14:paraId="4F2F8867" w14:textId="77777777" w:rsidR="00A55EB5" w:rsidRPr="00211D30" w:rsidRDefault="00A55EB5" w:rsidP="00D07383">
      <w:pPr>
        <w:numPr>
          <w:ilvl w:val="2"/>
          <w:numId w:val="68"/>
        </w:numPr>
        <w:jc w:val="both"/>
      </w:pPr>
      <w:r>
        <w:rPr>
          <w:u w:val="single"/>
          <w:rtl/>
        </w:rPr>
        <w:t>ר</w:t>
      </w:r>
      <w:r>
        <w:rPr>
          <w:rFonts w:hint="cs"/>
          <w:u w:val="single"/>
          <w:rtl/>
        </w:rPr>
        <w:t>' גרשון</w:t>
      </w:r>
      <w:r>
        <w:rPr>
          <w:rtl/>
        </w:rPr>
        <w:t xml:space="preserve"> (</w:t>
      </w:r>
      <w:r>
        <w:rPr>
          <w:rFonts w:hint="cs"/>
          <w:rtl/>
        </w:rPr>
        <w:t>מנחות</w:t>
      </w:r>
      <w:r>
        <w:rPr>
          <w:rtl/>
        </w:rPr>
        <w:t xml:space="preserve"> דף </w:t>
      </w:r>
      <w:r>
        <w:rPr>
          <w:rFonts w:hint="cs"/>
          <w:rtl/>
        </w:rPr>
        <w:t>צ</w:t>
      </w:r>
      <w:r>
        <w:rPr>
          <w:rtl/>
        </w:rPr>
        <w:t>ז.</w:t>
      </w:r>
      <w:r>
        <w:rPr>
          <w:rFonts w:hint="cs"/>
          <w:rtl/>
        </w:rPr>
        <w:t xml:space="preserve"> ד"ה שלחנו) </w:t>
      </w:r>
      <w:r>
        <w:rPr>
          <w:rtl/>
        </w:rPr>
        <w:t>–</w:t>
      </w:r>
      <w:r>
        <w:rPr>
          <w:rFonts w:hint="cs"/>
          <w:rtl/>
        </w:rPr>
        <w:t xml:space="preserve"> "</w:t>
      </w:r>
      <w:r>
        <w:rPr>
          <w:rtl/>
        </w:rPr>
        <w:t>שלחנו מכפר. להכנסת אורחין</w:t>
      </w:r>
      <w:r>
        <w:rPr>
          <w:rFonts w:hint="cs"/>
          <w:rtl/>
        </w:rPr>
        <w:t>".</w:t>
      </w:r>
    </w:p>
    <w:p w14:paraId="6D90A830" w14:textId="77777777" w:rsidR="00A55EB5" w:rsidRPr="00EA1ED8" w:rsidRDefault="00A55EB5" w:rsidP="00D07383">
      <w:pPr>
        <w:numPr>
          <w:ilvl w:val="2"/>
          <w:numId w:val="68"/>
        </w:numPr>
        <w:jc w:val="both"/>
      </w:pPr>
      <w:r>
        <w:rPr>
          <w:u w:val="single"/>
          <w:rtl/>
        </w:rPr>
        <w:t>רש"י</w:t>
      </w:r>
      <w:r>
        <w:rPr>
          <w:rtl/>
        </w:rPr>
        <w:t xml:space="preserve"> (חגיגה ד</w:t>
      </w:r>
      <w:r w:rsidRPr="00EA1ED8">
        <w:rPr>
          <w:rtl/>
        </w:rPr>
        <w:t>ף כז. ד"ה שולחנו, עי' מנחות דף צז. ד"ה שולחנו) – "שולחנו מכפר עליו. בהכנסת אורחין".</w:t>
      </w:r>
    </w:p>
    <w:p w14:paraId="6191324C" w14:textId="77777777" w:rsidR="00A55EB5" w:rsidRPr="00211D30" w:rsidRDefault="00A55EB5" w:rsidP="00D07383">
      <w:pPr>
        <w:numPr>
          <w:ilvl w:val="2"/>
          <w:numId w:val="68"/>
        </w:numPr>
        <w:jc w:val="both"/>
      </w:pPr>
      <w:r w:rsidRPr="00EA1ED8">
        <w:rPr>
          <w:rFonts w:hint="cs"/>
          <w:u w:val="single"/>
          <w:rtl/>
        </w:rPr>
        <w:t>רבי אברהם מן</w:t>
      </w:r>
      <w:r w:rsidRPr="00E66BD9">
        <w:rPr>
          <w:rFonts w:hint="cs"/>
          <w:u w:val="single"/>
          <w:rtl/>
        </w:rPr>
        <w:t xml:space="preserve"> ההר</w:t>
      </w:r>
      <w:r>
        <w:rPr>
          <w:rFonts w:hint="cs"/>
          <w:rtl/>
        </w:rPr>
        <w:t xml:space="preserve"> (</w:t>
      </w:r>
      <w:r>
        <w:rPr>
          <w:rtl/>
        </w:rPr>
        <w:t>חגיגה דף כז. ד"ה שלחנו</w:t>
      </w:r>
      <w:r>
        <w:rPr>
          <w:rFonts w:hint="cs"/>
          <w:rtl/>
        </w:rPr>
        <w:t xml:space="preserve">) </w:t>
      </w:r>
      <w:r>
        <w:rPr>
          <w:rtl/>
        </w:rPr>
        <w:t>–</w:t>
      </w:r>
      <w:r>
        <w:rPr>
          <w:rFonts w:hint="cs"/>
          <w:rtl/>
        </w:rPr>
        <w:t xml:space="preserve"> </w:t>
      </w:r>
      <w:r>
        <w:rPr>
          <w:rtl/>
        </w:rPr>
        <w:t>"שלחנו מכפר עליו</w:t>
      </w:r>
      <w:r w:rsidRPr="00211D30">
        <w:rPr>
          <w:rtl/>
        </w:rPr>
        <w:t>. בהכנסת אורחי</w:t>
      </w:r>
      <w:r w:rsidRPr="00211D30">
        <w:rPr>
          <w:rFonts w:hint="cs"/>
          <w:rtl/>
        </w:rPr>
        <w:t>ם</w:t>
      </w:r>
      <w:r w:rsidRPr="00211D30">
        <w:rPr>
          <w:rtl/>
        </w:rPr>
        <w:t>"</w:t>
      </w:r>
      <w:r>
        <w:rPr>
          <w:rtl/>
        </w:rPr>
        <w:t>.</w:t>
      </w:r>
    </w:p>
    <w:p w14:paraId="1A436700" w14:textId="77777777" w:rsidR="00A55EB5" w:rsidRDefault="00A55EB5" w:rsidP="00D07383">
      <w:pPr>
        <w:numPr>
          <w:ilvl w:val="2"/>
          <w:numId w:val="68"/>
        </w:numPr>
        <w:jc w:val="both"/>
      </w:pPr>
      <w:r>
        <w:rPr>
          <w:rFonts w:hint="cs"/>
          <w:u w:val="single"/>
          <w:rtl/>
        </w:rPr>
        <w:t>קיצור שו"ע</w:t>
      </w:r>
      <w:r>
        <w:rPr>
          <w:rFonts w:hint="cs"/>
          <w:rtl/>
        </w:rPr>
        <w:t xml:space="preserve"> (סי' מ"ד סעי' ד'), ע"פ </w:t>
      </w:r>
      <w:r>
        <w:rPr>
          <w:rFonts w:hint="cs"/>
          <w:u w:val="single"/>
          <w:rtl/>
        </w:rPr>
        <w:t>תוס</w:t>
      </w:r>
      <w:r>
        <w:rPr>
          <w:rFonts w:hint="cs"/>
          <w:rtl/>
        </w:rPr>
        <w:t xml:space="preserve">' (חגיגה שם, מנחות שם) – "השלחן מאריך ימיו של אדם ומכפר עונותיו, בהכנסת אורחים, </w:t>
      </w:r>
      <w:r>
        <w:rPr>
          <w:rFonts w:hint="cs"/>
          <w:b/>
          <w:bCs/>
          <w:rtl/>
        </w:rPr>
        <w:t>שגדול כחה של לגימה שמשרה שכינה</w:t>
      </w:r>
      <w:r>
        <w:rPr>
          <w:rFonts w:hint="cs"/>
          <w:rtl/>
        </w:rPr>
        <w:t>".</w:t>
      </w:r>
    </w:p>
    <w:p w14:paraId="26D3393A" w14:textId="77777777" w:rsidR="00A55EB5" w:rsidRDefault="00A55EB5" w:rsidP="00D07383">
      <w:pPr>
        <w:numPr>
          <w:ilvl w:val="2"/>
          <w:numId w:val="68"/>
        </w:numPr>
        <w:jc w:val="both"/>
      </w:pPr>
      <w:r>
        <w:rPr>
          <w:rFonts w:hint="cs"/>
          <w:u w:val="single"/>
          <w:rtl/>
        </w:rPr>
        <w:t>פתח האהל</w:t>
      </w:r>
      <w:r>
        <w:rPr>
          <w:rFonts w:hint="cs"/>
          <w:rtl/>
        </w:rPr>
        <w:t xml:space="preserve"> (סי' א' סעי' י"ג) – "כל המכניס אורחים ומאכילם על שלחנו, מתכפרים עונותיו".</w:t>
      </w:r>
    </w:p>
    <w:p w14:paraId="104731D3" w14:textId="77777777" w:rsidR="00A55EB5" w:rsidRDefault="00A55EB5" w:rsidP="00D07383">
      <w:pPr>
        <w:numPr>
          <w:ilvl w:val="2"/>
          <w:numId w:val="68"/>
        </w:numPr>
        <w:jc w:val="both"/>
      </w:pPr>
      <w:r>
        <w:rPr>
          <w:rFonts w:hint="cs"/>
          <w:rtl/>
        </w:rPr>
        <w:t>מראי מקומות.</w:t>
      </w:r>
    </w:p>
    <w:p w14:paraId="164F37A2" w14:textId="77777777" w:rsidR="00A55EB5" w:rsidRDefault="00A55EB5" w:rsidP="00D07383">
      <w:pPr>
        <w:numPr>
          <w:ilvl w:val="3"/>
          <w:numId w:val="68"/>
        </w:numPr>
        <w:jc w:val="both"/>
      </w:pPr>
      <w:r>
        <w:rPr>
          <w:rFonts w:hint="cs"/>
          <w:rtl/>
        </w:rPr>
        <w:t>עי' ערך "הכנסת אורחים", לשיטות ומראי מקומות.</w:t>
      </w:r>
    </w:p>
    <w:p w14:paraId="7815FC5E" w14:textId="77777777" w:rsidR="00A55EB5" w:rsidRPr="00E35D75" w:rsidRDefault="00A55EB5" w:rsidP="00A55EB5">
      <w:pPr>
        <w:jc w:val="both"/>
      </w:pPr>
    </w:p>
    <w:p w14:paraId="7E7F9D07" w14:textId="77777777" w:rsidR="00A55EB5" w:rsidRPr="00E35D75" w:rsidRDefault="00A55EB5" w:rsidP="00D07383">
      <w:pPr>
        <w:numPr>
          <w:ilvl w:val="1"/>
          <w:numId w:val="68"/>
        </w:numPr>
        <w:jc w:val="both"/>
      </w:pPr>
      <w:r w:rsidRPr="00E35D75">
        <w:rPr>
          <w:rFonts w:hint="cs"/>
          <w:b/>
          <w:bCs/>
          <w:rtl/>
        </w:rPr>
        <w:t>השולחן מתכפר ע"י אמירת דברי תורה</w:t>
      </w:r>
      <w:r>
        <w:rPr>
          <w:rFonts w:hint="cs"/>
          <w:b/>
          <w:bCs/>
          <w:rtl/>
        </w:rPr>
        <w:t>, ולכן דומה למזבח</w:t>
      </w:r>
      <w:r>
        <w:rPr>
          <w:rFonts w:hint="cs"/>
          <w:rtl/>
        </w:rPr>
        <w:t>.</w:t>
      </w:r>
    </w:p>
    <w:p w14:paraId="4FC03EA9" w14:textId="5A28391D" w:rsidR="00CB24E0" w:rsidRPr="00CB24E0" w:rsidRDefault="00CB24E0" w:rsidP="00D07383">
      <w:pPr>
        <w:numPr>
          <w:ilvl w:val="2"/>
          <w:numId w:val="68"/>
        </w:numPr>
        <w:jc w:val="both"/>
      </w:pPr>
      <w:r w:rsidRPr="00CB24E0">
        <w:rPr>
          <w:rFonts w:hint="cs"/>
          <w:u w:val="single"/>
          <w:rtl/>
        </w:rPr>
        <w:t>רשב"ץ</w:t>
      </w:r>
      <w:r>
        <w:rPr>
          <w:rFonts w:hint="cs"/>
          <w:rtl/>
        </w:rPr>
        <w:t xml:space="preserve"> (מגן אבות פרקי אבות פרק ג' משנה ג') </w:t>
      </w:r>
      <w:r>
        <w:rPr>
          <w:rtl/>
        </w:rPr>
        <w:t>–</w:t>
      </w:r>
      <w:r>
        <w:rPr>
          <w:rFonts w:hint="cs"/>
          <w:rtl/>
        </w:rPr>
        <w:t xml:space="preserve"> "</w:t>
      </w:r>
      <w:r>
        <w:rPr>
          <w:rtl/>
        </w:rPr>
        <w:t>שכתוב, 'וידבר אלי זה השולחן אשר לפני י"י' [יחזקאל מא כב]. וזה הפסוק ביחזקאל, על המזבח, ולפי שנקרא המזבח שולחן, נראה שיש שולחן דומה למזבח, ואי זה הוא, זה (הוא) [שלחן] שאמרו עליו דברי תורה ברבים, ואין רבים פחותים משלשה, כמו שדרשו ימים, שנים, רבים, שלשה. בסוף נדה [לח ב]. זה נראה לי פירוש זאת הראיה. ובפרק שתי הלחם [מנחות צז א] וכן בפרק חומר בקודש [חגיגה כז א] ובאחרון מברכות אמרו [ברכות נה א], פתח במזבח וסיים בשולחן, רבי יוחנן ורבי אליעזר דאמרי תרוייהו, בזמן שבית המקדש קיים, מזבח מכפר על האדם, ועכשיו שולחנו של אדם מכפר עליו</w:t>
      </w:r>
      <w:r>
        <w:rPr>
          <w:rFonts w:hint="cs"/>
          <w:rtl/>
        </w:rPr>
        <w:t xml:space="preserve">". </w:t>
      </w:r>
    </w:p>
    <w:p w14:paraId="00B8118E" w14:textId="51BCB6DE" w:rsidR="00A55EB5" w:rsidRPr="004711C9" w:rsidRDefault="00A55EB5" w:rsidP="00D07383">
      <w:pPr>
        <w:numPr>
          <w:ilvl w:val="2"/>
          <w:numId w:val="68"/>
        </w:numPr>
        <w:jc w:val="both"/>
      </w:pPr>
      <w:r w:rsidRPr="004711C9">
        <w:rPr>
          <w:u w:val="single"/>
          <w:rtl/>
        </w:rPr>
        <w:t>של"ה</w:t>
      </w:r>
      <w:r>
        <w:rPr>
          <w:rtl/>
        </w:rPr>
        <w:t xml:space="preserve"> </w:t>
      </w:r>
      <w:r>
        <w:rPr>
          <w:rFonts w:hint="cs"/>
          <w:rtl/>
        </w:rPr>
        <w:t>(</w:t>
      </w:r>
      <w:r>
        <w:rPr>
          <w:rtl/>
        </w:rPr>
        <w:t>שער האותיות אות הקו"ף קדושת האכילה (ב)</w:t>
      </w:r>
      <w:r>
        <w:rPr>
          <w:rFonts w:hint="cs"/>
          <w:rtl/>
        </w:rPr>
        <w:t xml:space="preserve"> אות רי"ד) - לשונו מובא לעיל.</w:t>
      </w:r>
    </w:p>
    <w:p w14:paraId="30861961" w14:textId="77777777" w:rsidR="00A55EB5" w:rsidRPr="00884820" w:rsidRDefault="00A55EB5" w:rsidP="00D07383">
      <w:pPr>
        <w:numPr>
          <w:ilvl w:val="2"/>
          <w:numId w:val="68"/>
        </w:numPr>
        <w:jc w:val="both"/>
      </w:pPr>
      <w:r w:rsidRPr="00884820">
        <w:rPr>
          <w:rFonts w:hint="cs"/>
          <w:u w:val="single"/>
          <w:rtl/>
        </w:rPr>
        <w:t>חיד"א</w:t>
      </w:r>
      <w:r>
        <w:rPr>
          <w:rFonts w:hint="cs"/>
          <w:rtl/>
        </w:rPr>
        <w:t xml:space="preserve"> (</w:t>
      </w:r>
      <w:r>
        <w:rPr>
          <w:rtl/>
        </w:rPr>
        <w:t>חומת אנך</w:t>
      </w:r>
      <w:r>
        <w:rPr>
          <w:rFonts w:hint="cs"/>
          <w:rtl/>
        </w:rPr>
        <w:t>,</w:t>
      </w:r>
      <w:r>
        <w:rPr>
          <w:rtl/>
        </w:rPr>
        <w:t xml:space="preserve"> ישעיהו</w:t>
      </w:r>
      <w:r>
        <w:rPr>
          <w:rFonts w:hint="cs"/>
          <w:rtl/>
        </w:rPr>
        <w:t xml:space="preserve"> סוף</w:t>
      </w:r>
      <w:r>
        <w:rPr>
          <w:rtl/>
        </w:rPr>
        <w:t xml:space="preserve"> פרק כ</w:t>
      </w:r>
      <w:r>
        <w:rPr>
          <w:rFonts w:hint="cs"/>
          <w:rtl/>
        </w:rPr>
        <w:t>"</w:t>
      </w:r>
      <w:r>
        <w:rPr>
          <w:rtl/>
        </w:rPr>
        <w:t>ח</w:t>
      </w:r>
      <w:r>
        <w:rPr>
          <w:rFonts w:hint="cs"/>
          <w:rtl/>
        </w:rPr>
        <w:t xml:space="preserve">) </w:t>
      </w:r>
      <w:r>
        <w:rPr>
          <w:rtl/>
        </w:rPr>
        <w:t>–</w:t>
      </w:r>
      <w:r>
        <w:rPr>
          <w:rFonts w:hint="cs"/>
          <w:rtl/>
        </w:rPr>
        <w:t xml:space="preserve"> "</w:t>
      </w:r>
      <w:r>
        <w:rPr>
          <w:rtl/>
        </w:rPr>
        <w:t>כי כל שלחנות מלאו קיא וכו'. תנן פ"ג דאבות ר' שמעון אומר ג' שאכלו על שלחן א' ולא אמרו עליו דברי תורה כאלו אכלו מזבחי מתים שנאמר כי כל שלחנות וכו' ואפשר לרמוז במ"ש בספר הגן דק' ברכות וי"א ברוך שיש בנסח ברוך שאמר הם קי"א והם כנגד קי"א פסוקים שבפרשת ויקרא כי כל המברך כהוגן כאלו הקריב קרבנות אשר בפ' ויקרא עכ"ד וכפ"ז אפשר דהשלחן דומה למזבח ואם אמרו עליו דברי תורה הוי כמקריב קרבנות שבפ' ויקרא שיש קי"א פסוקים. ואם לא אמרו נהפך לקי"א ודוק</w:t>
      </w:r>
      <w:r>
        <w:rPr>
          <w:rFonts w:hint="cs"/>
          <w:rtl/>
        </w:rPr>
        <w:t>".</w:t>
      </w:r>
    </w:p>
    <w:p w14:paraId="257A5BBD" w14:textId="77777777" w:rsidR="00A55EB5" w:rsidRDefault="00A55EB5" w:rsidP="00D07383">
      <w:pPr>
        <w:numPr>
          <w:ilvl w:val="2"/>
          <w:numId w:val="68"/>
        </w:numPr>
        <w:jc w:val="both"/>
      </w:pPr>
      <w:r>
        <w:rPr>
          <w:u w:val="single"/>
          <w:rtl/>
        </w:rPr>
        <w:t>מ"ב</w:t>
      </w:r>
      <w:r>
        <w:rPr>
          <w:rtl/>
        </w:rPr>
        <w:t xml:space="preserve"> (שעה"צ </w:t>
      </w:r>
      <w:r w:rsidRPr="00EA1ED8">
        <w:rPr>
          <w:rtl/>
        </w:rPr>
        <w:t>ס"ק כ"ה) –</w:t>
      </w:r>
      <w:r w:rsidRPr="00EA1ED8">
        <w:rPr>
          <w:rFonts w:hint="cs"/>
          <w:rtl/>
        </w:rPr>
        <w:t xml:space="preserve"> "</w:t>
      </w:r>
      <w:r w:rsidRPr="00EA1ED8">
        <w:rPr>
          <w:rtl/>
        </w:rPr>
        <w:t>וגם על ידי אמירת דברי תורה עליו כדאיתא באבות פרק ג ולפחות יאמר איזה מזמור אחר ברכת המוציא".</w:t>
      </w:r>
    </w:p>
    <w:p w14:paraId="5CAADDBD" w14:textId="5FA08006" w:rsidR="00A55EB5" w:rsidRDefault="00A55EB5" w:rsidP="00D07383">
      <w:pPr>
        <w:numPr>
          <w:ilvl w:val="3"/>
          <w:numId w:val="68"/>
        </w:numPr>
        <w:jc w:val="both"/>
      </w:pPr>
      <w:bookmarkStart w:id="87" w:name="_Hlk70259867"/>
      <w:r w:rsidRPr="00A55EB5">
        <w:rPr>
          <w:u w:val="single"/>
          <w:rtl/>
        </w:rPr>
        <w:t>מ"ב</w:t>
      </w:r>
      <w:r>
        <w:rPr>
          <w:rtl/>
        </w:rPr>
        <w:t xml:space="preserve"> (סי' ק"ע ס"ק א') – "ומצוה על כל אדם ללמוד תורה על שלחנו שכל שלחן שלא אמרו עליו ד"ת כאלו אכלו מזבחי מתים וכתב בשל"ה דילמוד משנה או הלכה או אגדה או ספרי מוסר ואינו יוצא במה שמברך בהמ"ז ועכ"פ יאמר איזה מזמור וטוב לומר אחר ברכת המוציא מזמור ה' רועי לא אחסר דהוא ד"ת ותפלה על מזונותיו".</w:t>
      </w:r>
    </w:p>
    <w:bookmarkEnd w:id="87"/>
    <w:p w14:paraId="182E5384" w14:textId="77777777" w:rsidR="00DE26DF" w:rsidRPr="00DE26DF" w:rsidRDefault="00DE26DF" w:rsidP="00DE26DF">
      <w:pPr>
        <w:jc w:val="both"/>
      </w:pPr>
    </w:p>
    <w:p w14:paraId="0ED6FD0F" w14:textId="66CEE830" w:rsidR="00DE26DF" w:rsidRDefault="00DE26DF" w:rsidP="00D07383">
      <w:pPr>
        <w:numPr>
          <w:ilvl w:val="1"/>
          <w:numId w:val="68"/>
        </w:numPr>
        <w:jc w:val="both"/>
      </w:pPr>
      <w:r>
        <w:rPr>
          <w:rFonts w:hint="cs"/>
          <w:bCs/>
          <w:i/>
          <w:rtl/>
        </w:rPr>
        <w:t>וגם שולחן דומה לשולחן המקדש</w:t>
      </w:r>
      <w:r>
        <w:rPr>
          <w:rFonts w:hint="cs"/>
          <w:rtl/>
        </w:rPr>
        <w:t>.</w:t>
      </w:r>
    </w:p>
    <w:p w14:paraId="68B6DC86" w14:textId="50109077" w:rsidR="00DE26DF" w:rsidRDefault="00DE26DF" w:rsidP="00D07383">
      <w:pPr>
        <w:numPr>
          <w:ilvl w:val="2"/>
          <w:numId w:val="68"/>
        </w:numPr>
        <w:jc w:val="both"/>
        <w:rPr>
          <w:rtl/>
        </w:rPr>
      </w:pPr>
      <w:r w:rsidRPr="00DE26DF">
        <w:rPr>
          <w:rFonts w:hint="cs"/>
          <w:b/>
          <w:i/>
          <w:rtl/>
        </w:rPr>
        <w:t>ולכן יש מקפידים לאכול על שלחן שיש לו ד' רגלים</w:t>
      </w:r>
      <w:r>
        <w:rPr>
          <w:rtl/>
        </w:rPr>
        <w:t xml:space="preserve"> – </w:t>
      </w:r>
      <w:r w:rsidRPr="00B513E4">
        <w:rPr>
          <w:u w:val="single"/>
          <w:rtl/>
        </w:rPr>
        <w:t>מג"א</w:t>
      </w:r>
      <w:r>
        <w:rPr>
          <w:rtl/>
        </w:rPr>
        <w:t xml:space="preserve"> </w:t>
      </w:r>
      <w:r>
        <w:rPr>
          <w:rFonts w:hint="cs"/>
          <w:rtl/>
        </w:rPr>
        <w:t xml:space="preserve">(סי' רס"ב </w:t>
      </w:r>
      <w:r>
        <w:rPr>
          <w:rtl/>
        </w:rPr>
        <w:t>בהקדמה, "</w:t>
      </w:r>
      <w:r w:rsidRPr="00B513E4">
        <w:rPr>
          <w:u w:val="single"/>
          <w:rtl/>
        </w:rPr>
        <w:t>האר"י</w:t>
      </w:r>
      <w:r>
        <w:rPr>
          <w:rtl/>
        </w:rPr>
        <w:t xml:space="preserve"> הקפיד מאד לאכול על</w:t>
      </w:r>
      <w:r>
        <w:rPr>
          <w:rFonts w:hint="cs"/>
          <w:rtl/>
        </w:rPr>
        <w:t xml:space="preserve"> </w:t>
      </w:r>
      <w:r>
        <w:rPr>
          <w:rtl/>
        </w:rPr>
        <w:t>השלחן של ד' רגלים דוגמת שלחן המקדש</w:t>
      </w:r>
      <w:r>
        <w:rPr>
          <w:rFonts w:hint="cs"/>
          <w:rtl/>
        </w:rPr>
        <w:t xml:space="preserve">"), </w:t>
      </w:r>
      <w:r w:rsidRPr="00B513E4">
        <w:rPr>
          <w:u w:val="single"/>
          <w:rtl/>
        </w:rPr>
        <w:t>א"ר</w:t>
      </w:r>
      <w:r>
        <w:rPr>
          <w:rtl/>
        </w:rPr>
        <w:t xml:space="preserve"> </w:t>
      </w:r>
      <w:r>
        <w:rPr>
          <w:rFonts w:hint="cs"/>
          <w:rtl/>
        </w:rPr>
        <w:t>(שם</w:t>
      </w:r>
      <w:r>
        <w:rPr>
          <w:rtl/>
        </w:rPr>
        <w:t xml:space="preserve"> ס"ק א'</w:t>
      </w:r>
      <w:r>
        <w:rPr>
          <w:rFonts w:hint="cs"/>
          <w:rtl/>
        </w:rPr>
        <w:t>)</w:t>
      </w:r>
      <w:r>
        <w:rPr>
          <w:rtl/>
        </w:rPr>
        <w:t xml:space="preserve">, </w:t>
      </w:r>
      <w:r w:rsidRPr="00B513E4">
        <w:rPr>
          <w:u w:val="single"/>
          <w:rtl/>
        </w:rPr>
        <w:t>תוס' שבת</w:t>
      </w:r>
      <w:r>
        <w:rPr>
          <w:rtl/>
        </w:rPr>
        <w:t xml:space="preserve"> </w:t>
      </w:r>
      <w:r>
        <w:rPr>
          <w:rFonts w:hint="cs"/>
          <w:rtl/>
        </w:rPr>
        <w:t>(שם</w:t>
      </w:r>
      <w:r>
        <w:rPr>
          <w:rtl/>
        </w:rPr>
        <w:t xml:space="preserve"> ס"ק א'</w:t>
      </w:r>
      <w:r>
        <w:rPr>
          <w:rFonts w:hint="cs"/>
          <w:rtl/>
        </w:rPr>
        <w:t>)</w:t>
      </w:r>
      <w:r>
        <w:rPr>
          <w:rtl/>
        </w:rPr>
        <w:t xml:space="preserve">, </w:t>
      </w:r>
      <w:r w:rsidRPr="00B513E4">
        <w:rPr>
          <w:u w:val="single"/>
          <w:rtl/>
        </w:rPr>
        <w:t>באה</w:t>
      </w:r>
      <w:r w:rsidRPr="00B513E4">
        <w:rPr>
          <w:rFonts w:hint="cs"/>
          <w:u w:val="single"/>
          <w:rtl/>
        </w:rPr>
        <w:t>"ט</w:t>
      </w:r>
      <w:r>
        <w:rPr>
          <w:rtl/>
        </w:rPr>
        <w:t xml:space="preserve"> </w:t>
      </w:r>
      <w:r>
        <w:rPr>
          <w:rFonts w:hint="cs"/>
          <w:rtl/>
        </w:rPr>
        <w:t>(שם</w:t>
      </w:r>
      <w:r>
        <w:rPr>
          <w:rtl/>
        </w:rPr>
        <w:t xml:space="preserve"> ס"ק א'</w:t>
      </w:r>
      <w:r>
        <w:rPr>
          <w:rFonts w:hint="cs"/>
          <w:rtl/>
        </w:rPr>
        <w:t>)</w:t>
      </w:r>
      <w:r>
        <w:rPr>
          <w:rtl/>
        </w:rPr>
        <w:t xml:space="preserve">, </w:t>
      </w:r>
      <w:r w:rsidRPr="00B513E4">
        <w:rPr>
          <w:u w:val="single"/>
          <w:rtl/>
        </w:rPr>
        <w:t>חסד לאלפים</w:t>
      </w:r>
      <w:r>
        <w:rPr>
          <w:rtl/>
        </w:rPr>
        <w:t xml:space="preserve"> </w:t>
      </w:r>
      <w:r>
        <w:rPr>
          <w:rFonts w:hint="cs"/>
          <w:rtl/>
        </w:rPr>
        <w:t>(שם</w:t>
      </w:r>
      <w:r>
        <w:rPr>
          <w:rtl/>
        </w:rPr>
        <w:t xml:space="preserve"> ס"ק א'</w:t>
      </w:r>
      <w:r>
        <w:rPr>
          <w:rFonts w:hint="cs"/>
          <w:rtl/>
        </w:rPr>
        <w:t>)</w:t>
      </w:r>
      <w:r>
        <w:rPr>
          <w:rtl/>
        </w:rPr>
        <w:t xml:space="preserve">, </w:t>
      </w:r>
      <w:r w:rsidRPr="00B513E4">
        <w:rPr>
          <w:u w:val="single"/>
          <w:rtl/>
        </w:rPr>
        <w:t>ערה"ש</w:t>
      </w:r>
      <w:r>
        <w:rPr>
          <w:rFonts w:hint="cs"/>
          <w:rtl/>
        </w:rPr>
        <w:t xml:space="preserve"> (שם</w:t>
      </w:r>
      <w:r>
        <w:rPr>
          <w:rtl/>
        </w:rPr>
        <w:t xml:space="preserve"> סעי' ב'</w:t>
      </w:r>
      <w:r>
        <w:rPr>
          <w:rFonts w:hint="cs"/>
          <w:rtl/>
        </w:rPr>
        <w:t>)</w:t>
      </w:r>
      <w:r>
        <w:rPr>
          <w:rtl/>
        </w:rPr>
        <w:t xml:space="preserve">, </w:t>
      </w:r>
      <w:r w:rsidRPr="00B513E4">
        <w:rPr>
          <w:u w:val="single"/>
          <w:rtl/>
        </w:rPr>
        <w:t>כה"ח</w:t>
      </w:r>
      <w:r>
        <w:rPr>
          <w:rtl/>
        </w:rPr>
        <w:t xml:space="preserve"> </w:t>
      </w:r>
      <w:r>
        <w:rPr>
          <w:rFonts w:hint="cs"/>
          <w:rtl/>
        </w:rPr>
        <w:t>(שם</w:t>
      </w:r>
      <w:r>
        <w:rPr>
          <w:rtl/>
        </w:rPr>
        <w:t xml:space="preserve"> ס"ק א'</w:t>
      </w:r>
      <w:r>
        <w:rPr>
          <w:rFonts w:hint="cs"/>
          <w:rtl/>
        </w:rPr>
        <w:t>)</w:t>
      </w:r>
      <w:r>
        <w:rPr>
          <w:rtl/>
        </w:rPr>
        <w:t xml:space="preserve">, </w:t>
      </w:r>
      <w:r w:rsidRPr="00B513E4">
        <w:rPr>
          <w:u w:val="single"/>
          <w:rtl/>
        </w:rPr>
        <w:t>נטעי גבריאל</w:t>
      </w:r>
      <w:r>
        <w:rPr>
          <w:rtl/>
        </w:rPr>
        <w:t xml:space="preserve"> </w:t>
      </w:r>
      <w:r>
        <w:rPr>
          <w:rFonts w:hint="cs"/>
          <w:rtl/>
        </w:rPr>
        <w:t>(</w:t>
      </w:r>
      <w:r>
        <w:rPr>
          <w:rtl/>
        </w:rPr>
        <w:t>יו"ט ח"ב פרק ל"ב סעי' ט"ו</w:t>
      </w:r>
      <w:r>
        <w:rPr>
          <w:rFonts w:hint="cs"/>
          <w:rtl/>
        </w:rPr>
        <w:t>)</w:t>
      </w:r>
      <w:r>
        <w:rPr>
          <w:rtl/>
        </w:rPr>
        <w:t xml:space="preserve">, </w:t>
      </w:r>
      <w:r w:rsidRPr="00B513E4">
        <w:rPr>
          <w:u w:val="single"/>
          <w:rtl/>
        </w:rPr>
        <w:t>פסקי תשובות</w:t>
      </w:r>
      <w:r>
        <w:rPr>
          <w:rtl/>
        </w:rPr>
        <w:t xml:space="preserve"> </w:t>
      </w:r>
      <w:r>
        <w:rPr>
          <w:rFonts w:hint="cs"/>
          <w:rtl/>
        </w:rPr>
        <w:t>(סי' רס"ב</w:t>
      </w:r>
      <w:r>
        <w:rPr>
          <w:rtl/>
        </w:rPr>
        <w:t xml:space="preserve"> אות ג'</w:t>
      </w:r>
      <w:r>
        <w:rPr>
          <w:rFonts w:hint="cs"/>
          <w:rtl/>
        </w:rPr>
        <w:t>)</w:t>
      </w:r>
      <w:r>
        <w:rPr>
          <w:rtl/>
        </w:rPr>
        <w:t>.</w:t>
      </w:r>
    </w:p>
    <w:p w14:paraId="4A36E3BC" w14:textId="77777777" w:rsidR="00DE26DF" w:rsidRDefault="00DE26DF" w:rsidP="00D07383">
      <w:pPr>
        <w:numPr>
          <w:ilvl w:val="2"/>
          <w:numId w:val="68"/>
        </w:numPr>
        <w:jc w:val="both"/>
        <w:rPr>
          <w:rtl/>
        </w:rPr>
      </w:pPr>
      <w:r>
        <w:rPr>
          <w:rtl/>
        </w:rPr>
        <w:t xml:space="preserve">ל"מ </w:t>
      </w:r>
      <w:r w:rsidRPr="00B513E4">
        <w:rPr>
          <w:u w:val="single"/>
          <w:rtl/>
        </w:rPr>
        <w:t>במ"ב</w:t>
      </w:r>
      <w:r>
        <w:rPr>
          <w:rtl/>
        </w:rPr>
        <w:t>.</w:t>
      </w:r>
    </w:p>
    <w:p w14:paraId="2B5C4BDC" w14:textId="64C20E37" w:rsidR="00DE26DF" w:rsidRDefault="00DE26DF" w:rsidP="00D07383">
      <w:pPr>
        <w:numPr>
          <w:ilvl w:val="2"/>
          <w:numId w:val="68"/>
        </w:numPr>
        <w:jc w:val="both"/>
      </w:pPr>
      <w:r>
        <w:rPr>
          <w:rtl/>
        </w:rPr>
        <w:t xml:space="preserve">מראי מקומות – </w:t>
      </w:r>
      <w:r w:rsidRPr="00B513E4">
        <w:rPr>
          <w:u w:val="single"/>
          <w:rtl/>
        </w:rPr>
        <w:t>יביע אומר</w:t>
      </w:r>
      <w:r>
        <w:rPr>
          <w:rtl/>
        </w:rPr>
        <w:t xml:space="preserve"> </w:t>
      </w:r>
      <w:r>
        <w:rPr>
          <w:rFonts w:hint="cs"/>
          <w:rtl/>
        </w:rPr>
        <w:t>(</w:t>
      </w:r>
      <w:r>
        <w:rPr>
          <w:rtl/>
        </w:rPr>
        <w:t>ח"א יו"ד סי' י"ב</w:t>
      </w:r>
      <w:r>
        <w:rPr>
          <w:rFonts w:hint="cs"/>
          <w:rtl/>
        </w:rPr>
        <w:t>)</w:t>
      </w:r>
      <w:r>
        <w:rPr>
          <w:rtl/>
        </w:rPr>
        <w:t>.</w:t>
      </w:r>
    </w:p>
    <w:p w14:paraId="6331FB89" w14:textId="77777777" w:rsidR="00A55EB5" w:rsidRPr="00A55EB5" w:rsidRDefault="00A55EB5" w:rsidP="00A55EB5">
      <w:pPr>
        <w:jc w:val="both"/>
      </w:pPr>
    </w:p>
    <w:p w14:paraId="7C9BF7F4" w14:textId="22098B4E" w:rsidR="00F605B3" w:rsidRDefault="008B4DA1" w:rsidP="00D07383">
      <w:pPr>
        <w:numPr>
          <w:ilvl w:val="0"/>
          <w:numId w:val="68"/>
        </w:numPr>
        <w:jc w:val="both"/>
      </w:pPr>
      <w:r w:rsidRPr="00A55EB5">
        <w:rPr>
          <w:sz w:val="28"/>
          <w:szCs w:val="28"/>
          <w:u w:val="single"/>
          <w:rtl/>
        </w:rPr>
        <w:t>ציורים</w:t>
      </w:r>
      <w:r>
        <w:rPr>
          <w:rtl/>
        </w:rPr>
        <w:t>.</w:t>
      </w:r>
    </w:p>
    <w:p w14:paraId="78829F8F" w14:textId="77777777" w:rsidR="00A55EB5" w:rsidRDefault="00A55EB5" w:rsidP="00D07383">
      <w:pPr>
        <w:numPr>
          <w:ilvl w:val="1"/>
          <w:numId w:val="48"/>
        </w:numPr>
        <w:jc w:val="both"/>
      </w:pPr>
      <w:r>
        <w:rPr>
          <w:rFonts w:hint="cs"/>
          <w:b/>
          <w:bCs/>
          <w:rtl/>
        </w:rPr>
        <w:t>הנחת מלח על השלחן</w:t>
      </w:r>
      <w:r>
        <w:rPr>
          <w:rFonts w:hint="cs"/>
          <w:b/>
          <w:bCs/>
          <w:rtl/>
        </w:rPr>
        <w:fldChar w:fldCharType="begin"/>
      </w:r>
      <w:r>
        <w:instrText xml:space="preserve"> XE "</w:instrText>
      </w:r>
      <w:r>
        <w:rPr>
          <w:rFonts w:hint="cs"/>
          <w:b/>
          <w:bCs/>
          <w:rtl/>
        </w:rPr>
        <w:instrText>הנחת מלח על השלחן</w:instrText>
      </w:r>
      <w:r>
        <w:instrText xml:space="preserve">" </w:instrText>
      </w:r>
      <w:r>
        <w:rPr>
          <w:rFonts w:hint="cs"/>
          <w:b/>
          <w:bCs/>
          <w:rtl/>
        </w:rPr>
        <w:fldChar w:fldCharType="end"/>
      </w:r>
      <w:r>
        <w:rPr>
          <w:rFonts w:hint="cs"/>
          <w:b/>
          <w:bCs/>
          <w:rtl/>
        </w:rPr>
        <w:t>: בפת שלנו (שיש בה מלח)</w:t>
      </w:r>
      <w:r>
        <w:rPr>
          <w:rFonts w:hint="cs"/>
          <w:rtl/>
        </w:rPr>
        <w:t>.</w:t>
      </w:r>
    </w:p>
    <w:p w14:paraId="463033BC" w14:textId="77777777" w:rsidR="00A55EB5" w:rsidRDefault="00A55EB5" w:rsidP="00D07383">
      <w:pPr>
        <w:numPr>
          <w:ilvl w:val="2"/>
          <w:numId w:val="48"/>
        </w:numPr>
        <w:jc w:val="both"/>
      </w:pPr>
      <w:r>
        <w:rPr>
          <w:rFonts w:hint="cs"/>
          <w:u w:val="single"/>
          <w:rtl/>
        </w:rPr>
        <w:t>שבולי הלקט</w:t>
      </w:r>
      <w:r>
        <w:rPr>
          <w:rFonts w:hint="cs"/>
          <w:rtl/>
        </w:rPr>
        <w:t xml:space="preserve"> (סי' קמ"א) – "ומה שנהגו לבצוע על המלח פירשו הגאונים ז"ל לפי שמצינו </w:t>
      </w:r>
      <w:r>
        <w:rPr>
          <w:rFonts w:hint="cs"/>
          <w:b/>
          <w:bCs/>
          <w:rtl/>
        </w:rPr>
        <w:t>שהשלחן נקרא מזבח</w:t>
      </w:r>
      <w:r>
        <w:rPr>
          <w:rFonts w:hint="cs"/>
          <w:rtl/>
        </w:rPr>
        <w:t xml:space="preserve"> כדכתיב המזבח עץ שלש אמות גבוה ואורכו שתים אמות ומקצעותיו לו וארכו וקירותיו עץ וידבר אלי זה השולחן אשר לפני ה' מה מזבח מכפר אף שולחן מכפר וכתיב במזבח על כל קרבנך תקריב מלח".</w:t>
      </w:r>
    </w:p>
    <w:p w14:paraId="423D8E56" w14:textId="77777777" w:rsidR="00A55EB5" w:rsidRDefault="00A55EB5" w:rsidP="00D07383">
      <w:pPr>
        <w:numPr>
          <w:ilvl w:val="3"/>
          <w:numId w:val="48"/>
        </w:numPr>
        <w:jc w:val="both"/>
      </w:pPr>
      <w:r>
        <w:rPr>
          <w:rFonts w:hint="cs"/>
          <w:u w:val="single"/>
          <w:rtl/>
        </w:rPr>
        <w:t>ויקרא</w:t>
      </w:r>
      <w:r>
        <w:rPr>
          <w:rFonts w:hint="cs"/>
          <w:rtl/>
        </w:rPr>
        <w:t xml:space="preserve"> (פרק ב' פסוק י"ג) – "וְכָל קָרְבַּן מִנְחָתְךָ בַּמֶּלַח תִּמְלָח וְלֹא תַשְׁבִּית מֶלַח בְּרִית אֱלֹהֶיךָ מֵעַל מִנְחָתֶךָ עַל כָּל קָרְבָּנְךָ תַּקְרִיב מֶלַח".</w:t>
      </w:r>
    </w:p>
    <w:p w14:paraId="4E8A4751" w14:textId="6A2B766D" w:rsidR="00A55EB5" w:rsidRDefault="00A55EB5" w:rsidP="00D07383">
      <w:pPr>
        <w:numPr>
          <w:ilvl w:val="2"/>
          <w:numId w:val="48"/>
        </w:numPr>
        <w:jc w:val="both"/>
      </w:pPr>
      <w:r>
        <w:rPr>
          <w:rFonts w:hint="cs"/>
          <w:u w:val="single"/>
          <w:rtl/>
        </w:rPr>
        <w:t>רמ"א</w:t>
      </w:r>
      <w:r>
        <w:rPr>
          <w:rFonts w:hint="cs"/>
          <w:rtl/>
        </w:rPr>
        <w:t xml:space="preserve"> (או"ח סי' קס"ז סעי' ה'), </w:t>
      </w:r>
      <w:r>
        <w:rPr>
          <w:rFonts w:hint="cs"/>
          <w:u w:val="single"/>
          <w:rtl/>
        </w:rPr>
        <w:t>לבוש</w:t>
      </w:r>
      <w:r>
        <w:rPr>
          <w:rFonts w:hint="cs"/>
          <w:rtl/>
        </w:rPr>
        <w:t xml:space="preserve"> (שם סעי' ה'), </w:t>
      </w:r>
      <w:r w:rsidRPr="00017D03">
        <w:rPr>
          <w:rFonts w:hint="cs"/>
          <w:u w:val="single"/>
          <w:rtl/>
        </w:rPr>
        <w:t>מטה משה</w:t>
      </w:r>
      <w:r>
        <w:rPr>
          <w:rFonts w:hint="cs"/>
          <w:rtl/>
        </w:rPr>
        <w:t xml:space="preserve"> (סי' רע"ט), </w:t>
      </w:r>
      <w:r>
        <w:rPr>
          <w:rFonts w:hint="cs"/>
          <w:u w:val="single"/>
          <w:rtl/>
        </w:rPr>
        <w:t>גר"ז</w:t>
      </w:r>
      <w:r>
        <w:rPr>
          <w:rFonts w:hint="cs"/>
          <w:rtl/>
        </w:rPr>
        <w:t xml:space="preserve"> (שם סעי' ח'), </w:t>
      </w:r>
      <w:r w:rsidRPr="00017D03">
        <w:rPr>
          <w:rFonts w:hint="cs"/>
          <w:u w:val="single"/>
          <w:rtl/>
        </w:rPr>
        <w:t>קיצור שו"ע</w:t>
      </w:r>
      <w:r>
        <w:rPr>
          <w:rFonts w:hint="cs"/>
          <w:rtl/>
        </w:rPr>
        <w:t xml:space="preserve"> (סי' מ"א סעי' ו'), </w:t>
      </w:r>
      <w:r>
        <w:rPr>
          <w:rFonts w:hint="cs"/>
          <w:u w:val="single"/>
          <w:rtl/>
        </w:rPr>
        <w:t>ערה"ש</w:t>
      </w:r>
      <w:r>
        <w:rPr>
          <w:rFonts w:hint="cs"/>
          <w:rtl/>
        </w:rPr>
        <w:t xml:space="preserve"> (שם סעי' י"ב), </w:t>
      </w:r>
      <w:r w:rsidRPr="00017D03">
        <w:rPr>
          <w:rFonts w:hint="cs"/>
          <w:u w:val="single"/>
          <w:rtl/>
        </w:rPr>
        <w:t>בן איש חי</w:t>
      </w:r>
      <w:r>
        <w:rPr>
          <w:rFonts w:hint="cs"/>
          <w:rtl/>
        </w:rPr>
        <w:t xml:space="preserve"> (שנה א' פר' אמור סעי' י'), – "ומ"מ מצוה להניח על כל שלחן מלח קודם שיבצע, כי השלחן דומה למזבח והאכילה כקרבן, ונאמר: על כל קרבנך תקריב מלח (ויקרא ב, יג)".</w:t>
      </w:r>
    </w:p>
    <w:p w14:paraId="29DED29B" w14:textId="75F25AF4" w:rsidR="00A55EB5" w:rsidRDefault="00A55EB5" w:rsidP="00D07383">
      <w:pPr>
        <w:numPr>
          <w:ilvl w:val="3"/>
          <w:numId w:val="48"/>
        </w:numPr>
        <w:jc w:val="both"/>
      </w:pPr>
      <w:r>
        <w:rPr>
          <w:rFonts w:hint="cs"/>
          <w:rtl/>
        </w:rPr>
        <w:t>עי' או"ח סי' קס"ז סעי' ה', לשיטות ומראי מקומות.</w:t>
      </w:r>
    </w:p>
    <w:p w14:paraId="64425887" w14:textId="77777777" w:rsidR="00A55EB5" w:rsidRDefault="00A55EB5" w:rsidP="00A55EB5">
      <w:pPr>
        <w:jc w:val="both"/>
      </w:pPr>
    </w:p>
    <w:p w14:paraId="604B132D" w14:textId="1C7BD87C" w:rsidR="00A55EB5" w:rsidRDefault="00A55EB5" w:rsidP="00D07383">
      <w:pPr>
        <w:numPr>
          <w:ilvl w:val="1"/>
          <w:numId w:val="48"/>
        </w:numPr>
        <w:jc w:val="both"/>
        <w:rPr>
          <w:rtl/>
        </w:rPr>
      </w:pPr>
      <w:r>
        <w:rPr>
          <w:rFonts w:hint="cs"/>
          <w:b/>
          <w:bCs/>
          <w:rtl/>
        </w:rPr>
        <w:t>להרוג כינה על השלחן</w:t>
      </w:r>
      <w:r>
        <w:rPr>
          <w:rFonts w:hint="cs"/>
          <w:rtl/>
        </w:rPr>
        <w:fldChar w:fldCharType="begin"/>
      </w:r>
      <w:r>
        <w:instrText xml:space="preserve"> XE "</w:instrText>
      </w:r>
      <w:r>
        <w:rPr>
          <w:rFonts w:hint="cs"/>
          <w:b/>
          <w:bCs/>
          <w:rtl/>
        </w:rPr>
        <w:instrText>הרוג כינה על השולחן</w:instrText>
      </w:r>
      <w:r>
        <w:instrText xml:space="preserve">" </w:instrText>
      </w:r>
      <w:r>
        <w:rPr>
          <w:rFonts w:hint="cs"/>
          <w:rtl/>
        </w:rPr>
        <w:fldChar w:fldCharType="end"/>
      </w:r>
      <w:r>
        <w:rPr>
          <w:rFonts w:hint="cs"/>
          <w:rtl/>
        </w:rPr>
        <w:t>.</w:t>
      </w:r>
    </w:p>
    <w:p w14:paraId="3B2B80E9" w14:textId="77777777" w:rsidR="00A55EB5" w:rsidRDefault="00A55EB5" w:rsidP="00D07383">
      <w:pPr>
        <w:numPr>
          <w:ilvl w:val="2"/>
          <w:numId w:val="48"/>
        </w:numPr>
        <w:jc w:val="both"/>
      </w:pPr>
      <w:r>
        <w:rPr>
          <w:rFonts w:hint="cs"/>
          <w:rtl/>
        </w:rPr>
        <w:t>מחמיר.</w:t>
      </w:r>
    </w:p>
    <w:p w14:paraId="0EFD4323" w14:textId="77777777" w:rsidR="00A55EB5" w:rsidRDefault="00A55EB5" w:rsidP="00D07383">
      <w:pPr>
        <w:numPr>
          <w:ilvl w:val="3"/>
          <w:numId w:val="48"/>
        </w:numPr>
        <w:jc w:val="both"/>
      </w:pPr>
      <w:r>
        <w:rPr>
          <w:rFonts w:hint="cs"/>
          <w:u w:val="single"/>
          <w:rtl/>
        </w:rPr>
        <w:t>ס' חסידים</w:t>
      </w:r>
      <w:r>
        <w:rPr>
          <w:rFonts w:hint="cs"/>
          <w:rtl/>
        </w:rPr>
        <w:t xml:space="preserve"> (סי' ק"ב) – "ואסור להרוג כינה על שלחן שאוכלים עליו וההורג עליו כאילו הורג על המזבח </w:t>
      </w:r>
      <w:r>
        <w:rPr>
          <w:rFonts w:hint="cs"/>
          <w:b/>
          <w:bCs/>
          <w:rtl/>
        </w:rPr>
        <w:t>כי השלחן הוא המזבח</w:t>
      </w:r>
      <w:r>
        <w:rPr>
          <w:rFonts w:hint="cs"/>
          <w:rtl/>
        </w:rPr>
        <w:t xml:space="preserve"> שנאמר (יחזקאל מ"א כ"ב) וידבר אלי זה השלחן אשר לפני ה'".</w:t>
      </w:r>
    </w:p>
    <w:p w14:paraId="25055D0C" w14:textId="77777777" w:rsidR="00A55EB5" w:rsidRDefault="00A55EB5" w:rsidP="00D07383">
      <w:pPr>
        <w:numPr>
          <w:ilvl w:val="3"/>
          <w:numId w:val="48"/>
        </w:numPr>
        <w:jc w:val="both"/>
      </w:pPr>
      <w:r>
        <w:rPr>
          <w:rFonts w:hint="cs"/>
          <w:u w:val="single"/>
          <w:rtl/>
        </w:rPr>
        <w:t>ס' היראה</w:t>
      </w:r>
      <w:r>
        <w:rPr>
          <w:rFonts w:hint="cs"/>
          <w:rtl/>
        </w:rPr>
        <w:t xml:space="preserve"> (ד"ה תמיד) – "ואל תהרוג כנה על השולחן כי הוא נקרא מזבח".</w:t>
      </w:r>
    </w:p>
    <w:p w14:paraId="59CF6C33" w14:textId="77777777" w:rsidR="00A55EB5" w:rsidRPr="00D07DAE" w:rsidRDefault="00A55EB5" w:rsidP="00D07383">
      <w:pPr>
        <w:numPr>
          <w:ilvl w:val="3"/>
          <w:numId w:val="48"/>
        </w:numPr>
        <w:jc w:val="both"/>
      </w:pPr>
      <w:bookmarkStart w:id="88" w:name="_Hlk62507957"/>
      <w:r>
        <w:rPr>
          <w:u w:val="single"/>
          <w:rtl/>
        </w:rPr>
        <w:t>כנה"ג</w:t>
      </w:r>
      <w:r>
        <w:rPr>
          <w:rtl/>
        </w:rPr>
        <w:t xml:space="preserve"> (או"ח סי' ק"פ הג' ב"י ס"ק א') – "ושלחן כמזבח וכו'. נ"ב: אסור להרוג כנה על השלחן, וכל ההורגו כאילו הורג על המזבח. ספר חסידים סימן ק"ב".</w:t>
      </w:r>
    </w:p>
    <w:p w14:paraId="0576CE60" w14:textId="77777777" w:rsidR="00A55EB5" w:rsidRDefault="00A55EB5" w:rsidP="00D07383">
      <w:pPr>
        <w:numPr>
          <w:ilvl w:val="3"/>
          <w:numId w:val="48"/>
        </w:numPr>
        <w:jc w:val="both"/>
      </w:pPr>
      <w:r>
        <w:rPr>
          <w:rFonts w:hint="cs"/>
          <w:u w:val="single"/>
          <w:rtl/>
        </w:rPr>
        <w:t>מג"א</w:t>
      </w:r>
      <w:r>
        <w:rPr>
          <w:rFonts w:hint="cs"/>
          <w:rtl/>
        </w:rPr>
        <w:t xml:space="preserve"> (סי' קס"ז ס"ק י"ג) </w:t>
      </w:r>
      <w:r>
        <w:rPr>
          <w:rtl/>
        </w:rPr>
        <w:t>–</w:t>
      </w:r>
      <w:r>
        <w:rPr>
          <w:rFonts w:hint="cs"/>
          <w:rtl/>
        </w:rPr>
        <w:t xml:space="preserve"> "</w:t>
      </w:r>
      <w:r>
        <w:rPr>
          <w:rtl/>
        </w:rPr>
        <w:t>דומ' למזבח. ולכן אסור להרוג כינה על השלחן (ס"ח סי' ק"ב)</w:t>
      </w:r>
      <w:r>
        <w:rPr>
          <w:rFonts w:hint="cs"/>
          <w:rtl/>
        </w:rPr>
        <w:t>".</w:t>
      </w:r>
    </w:p>
    <w:p w14:paraId="39D7F74A" w14:textId="77777777" w:rsidR="00A55EB5" w:rsidRPr="00D07DAE" w:rsidRDefault="00A55EB5" w:rsidP="00D07383">
      <w:pPr>
        <w:numPr>
          <w:ilvl w:val="3"/>
          <w:numId w:val="48"/>
        </w:numPr>
        <w:jc w:val="both"/>
      </w:pPr>
      <w:r>
        <w:rPr>
          <w:u w:val="single"/>
          <w:rtl/>
        </w:rPr>
        <w:t>א"ר</w:t>
      </w:r>
      <w:r>
        <w:rPr>
          <w:rtl/>
        </w:rPr>
        <w:t xml:space="preserve"> (סי' ק"פ ס"ק ו', א"ז ס"ק ב') – "כתב בספר חסידים סימן (ק"צ) [ק"ב] אסור להרוג כינה על השלחן שאוכלין עליו, וכל ההורג כינה כאילו הורג על המזבח".</w:t>
      </w:r>
    </w:p>
    <w:p w14:paraId="2D36B77D" w14:textId="77777777" w:rsidR="00A55EB5" w:rsidRPr="000D02C3" w:rsidRDefault="00A55EB5" w:rsidP="00D07383">
      <w:pPr>
        <w:numPr>
          <w:ilvl w:val="3"/>
          <w:numId w:val="48"/>
        </w:numPr>
        <w:jc w:val="both"/>
      </w:pPr>
      <w:r>
        <w:rPr>
          <w:rFonts w:hint="cs"/>
          <w:u w:val="single"/>
          <w:rtl/>
        </w:rPr>
        <w:t>באה"ט</w:t>
      </w:r>
      <w:r>
        <w:rPr>
          <w:rFonts w:hint="cs"/>
          <w:rtl/>
        </w:rPr>
        <w:t xml:space="preserve"> (סי' קס"ז ס"ק י"ג) </w:t>
      </w:r>
      <w:r>
        <w:rPr>
          <w:rtl/>
        </w:rPr>
        <w:t>–</w:t>
      </w:r>
      <w:r>
        <w:rPr>
          <w:rFonts w:hint="cs"/>
          <w:rtl/>
        </w:rPr>
        <w:t xml:space="preserve"> "</w:t>
      </w:r>
      <w:r>
        <w:rPr>
          <w:rtl/>
        </w:rPr>
        <w:t>למזבח. לכן אסור להרוג כינה על השלחן. ס"ח מ"א</w:t>
      </w:r>
      <w:r>
        <w:rPr>
          <w:rFonts w:hint="cs"/>
          <w:rtl/>
        </w:rPr>
        <w:t>".</w:t>
      </w:r>
    </w:p>
    <w:p w14:paraId="2729F594" w14:textId="77777777" w:rsidR="00A55EB5" w:rsidRDefault="00A55EB5" w:rsidP="00D07383">
      <w:pPr>
        <w:numPr>
          <w:ilvl w:val="3"/>
          <w:numId w:val="48"/>
        </w:numPr>
        <w:jc w:val="both"/>
      </w:pPr>
      <w:r>
        <w:rPr>
          <w:rFonts w:hint="cs"/>
          <w:u w:val="single"/>
          <w:rtl/>
        </w:rPr>
        <w:t>שלחן שלמה</w:t>
      </w:r>
      <w:r>
        <w:rPr>
          <w:rFonts w:hint="cs"/>
          <w:rtl/>
        </w:rPr>
        <w:t xml:space="preserve"> (סי' קס"ז סעי' ג') </w:t>
      </w:r>
      <w:r>
        <w:rPr>
          <w:rtl/>
        </w:rPr>
        <w:t>–</w:t>
      </w:r>
      <w:r>
        <w:rPr>
          <w:rFonts w:hint="cs"/>
          <w:rtl/>
        </w:rPr>
        <w:t xml:space="preserve"> "</w:t>
      </w:r>
      <w:r>
        <w:rPr>
          <w:rtl/>
        </w:rPr>
        <w:t>אסור להרוג כינה על השלחן</w:t>
      </w:r>
      <w:r>
        <w:rPr>
          <w:rFonts w:hint="cs"/>
          <w:rtl/>
        </w:rPr>
        <w:t>".</w:t>
      </w:r>
    </w:p>
    <w:p w14:paraId="0FBEE6F7" w14:textId="77777777" w:rsidR="00A55EB5" w:rsidRDefault="00A55EB5" w:rsidP="00D07383">
      <w:pPr>
        <w:numPr>
          <w:ilvl w:val="3"/>
          <w:numId w:val="48"/>
        </w:numPr>
        <w:jc w:val="both"/>
      </w:pPr>
      <w:r>
        <w:rPr>
          <w:rFonts w:hint="cs"/>
          <w:rtl/>
        </w:rPr>
        <w:t xml:space="preserve">עי' </w:t>
      </w:r>
      <w:r>
        <w:rPr>
          <w:rFonts w:hint="cs"/>
          <w:u w:val="single"/>
          <w:rtl/>
        </w:rPr>
        <w:t>גר"ז</w:t>
      </w:r>
      <w:r>
        <w:rPr>
          <w:rFonts w:hint="cs"/>
          <w:rtl/>
        </w:rPr>
        <w:t xml:space="preserve"> (סי' קס"ז סעי' ח') – "וכיון שהשולחן דומה למזבח טוב ליזהר שלא להרוג עליו כנה (אבל לזרוק עליו כנה אין לחוש שהרי בית הכנסת שקדושתו חמורה שאסור לאכול בו ואעפ"כ יכול לזרוק בו כנה שלא בשעת התפלה כמו שנתבאר בסימן צ"ז)".</w:t>
      </w:r>
    </w:p>
    <w:p w14:paraId="29AF4E0D" w14:textId="77777777" w:rsidR="00A55EB5" w:rsidRDefault="00A55EB5" w:rsidP="00D07383">
      <w:pPr>
        <w:numPr>
          <w:ilvl w:val="3"/>
          <w:numId w:val="48"/>
        </w:numPr>
        <w:jc w:val="both"/>
      </w:pPr>
      <w:r>
        <w:rPr>
          <w:rFonts w:hint="cs"/>
          <w:rtl/>
        </w:rPr>
        <w:t xml:space="preserve">עי' </w:t>
      </w:r>
      <w:r>
        <w:rPr>
          <w:rFonts w:hint="cs"/>
          <w:u w:val="single"/>
          <w:rtl/>
        </w:rPr>
        <w:t>קיצור שו"ע</w:t>
      </w:r>
      <w:r>
        <w:rPr>
          <w:rFonts w:hint="cs"/>
          <w:rtl/>
        </w:rPr>
        <w:t xml:space="preserve"> (סי' מ"א סעי' ו') – "</w:t>
      </w:r>
      <w:r>
        <w:rPr>
          <w:rtl/>
        </w:rPr>
        <w:t xml:space="preserve">ולפי שהשלחן דומה למזבח, </w:t>
      </w:r>
      <w:r w:rsidRPr="00017D03">
        <w:rPr>
          <w:b/>
          <w:bCs/>
          <w:rtl/>
        </w:rPr>
        <w:t>טוב</w:t>
      </w:r>
      <w:r>
        <w:rPr>
          <w:rtl/>
        </w:rPr>
        <w:t xml:space="preserve"> ליזהר שלא להרוג עליו כנה</w:t>
      </w:r>
      <w:r>
        <w:rPr>
          <w:rFonts w:hint="cs"/>
          <w:rtl/>
        </w:rPr>
        <w:t>".</w:t>
      </w:r>
    </w:p>
    <w:p w14:paraId="455204AA" w14:textId="77777777" w:rsidR="00A55EB5" w:rsidRDefault="00A55EB5" w:rsidP="00D07383">
      <w:pPr>
        <w:numPr>
          <w:ilvl w:val="3"/>
          <w:numId w:val="48"/>
        </w:numPr>
        <w:jc w:val="both"/>
      </w:pPr>
      <w:r>
        <w:rPr>
          <w:rFonts w:hint="cs"/>
          <w:u w:val="single"/>
          <w:rtl/>
        </w:rPr>
        <w:t>ערה"ש</w:t>
      </w:r>
      <w:r>
        <w:rPr>
          <w:rFonts w:hint="cs"/>
          <w:rtl/>
        </w:rPr>
        <w:t xml:space="preserve"> (או"ח סי' קס"ז סעי' י"ב) - לשונו מובא לקמן.</w:t>
      </w:r>
    </w:p>
    <w:p w14:paraId="7689D395" w14:textId="77777777" w:rsidR="00A55EB5" w:rsidRDefault="00A55EB5" w:rsidP="00D07383">
      <w:pPr>
        <w:numPr>
          <w:ilvl w:val="3"/>
          <w:numId w:val="48"/>
        </w:numPr>
        <w:jc w:val="both"/>
      </w:pPr>
      <w:r>
        <w:rPr>
          <w:rFonts w:hint="cs"/>
          <w:u w:val="single"/>
          <w:rtl/>
        </w:rPr>
        <w:t>דעת תורה</w:t>
      </w:r>
      <w:r>
        <w:rPr>
          <w:rFonts w:hint="cs"/>
          <w:rtl/>
        </w:rPr>
        <w:t xml:space="preserve"> (סי' קס"ז על סעי' ה') – "עמג"א ... וכ"ה בספר היראה לרבינו יונה".</w:t>
      </w:r>
    </w:p>
    <w:p w14:paraId="2086F590" w14:textId="77777777" w:rsidR="00A55EB5" w:rsidRDefault="00A55EB5" w:rsidP="00D07383">
      <w:pPr>
        <w:numPr>
          <w:ilvl w:val="3"/>
          <w:numId w:val="48"/>
        </w:numPr>
        <w:jc w:val="both"/>
      </w:pPr>
      <w:r>
        <w:rPr>
          <w:rFonts w:hint="cs"/>
          <w:u w:val="single"/>
          <w:rtl/>
        </w:rPr>
        <w:t>שעה"צ</w:t>
      </w:r>
      <w:r>
        <w:rPr>
          <w:rFonts w:hint="cs"/>
          <w:rtl/>
        </w:rPr>
        <w:t xml:space="preserve"> (סי' קס"ז ס"ק כ"ו) </w:t>
      </w:r>
      <w:r>
        <w:rPr>
          <w:rtl/>
        </w:rPr>
        <w:t>–</w:t>
      </w:r>
      <w:r>
        <w:rPr>
          <w:rFonts w:hint="cs"/>
          <w:rtl/>
        </w:rPr>
        <w:t xml:space="preserve"> "</w:t>
      </w:r>
      <w:r>
        <w:rPr>
          <w:rtl/>
        </w:rPr>
        <w:t>ולכן אסור להרוג כינה על השולחן [אחרונים]</w:t>
      </w:r>
      <w:r>
        <w:rPr>
          <w:rFonts w:hint="cs"/>
          <w:rtl/>
        </w:rPr>
        <w:t>".</w:t>
      </w:r>
    </w:p>
    <w:bookmarkEnd w:id="88"/>
    <w:p w14:paraId="748767A8" w14:textId="77777777" w:rsidR="00A55EB5" w:rsidRDefault="00A55EB5" w:rsidP="00D07383">
      <w:pPr>
        <w:numPr>
          <w:ilvl w:val="3"/>
          <w:numId w:val="48"/>
        </w:numPr>
        <w:jc w:val="both"/>
      </w:pPr>
      <w:r>
        <w:rPr>
          <w:rFonts w:hint="cs"/>
          <w:b/>
          <w:u w:val="single"/>
          <w:rtl/>
        </w:rPr>
        <w:t>יוסף אומץ</w:t>
      </w:r>
      <w:r>
        <w:rPr>
          <w:rFonts w:hint="cs"/>
          <w:b/>
          <w:rtl/>
        </w:rPr>
        <w:t xml:space="preserve"> (ח"ב סדר הלימוד בעצמו, עמ' רע"ח) – "ומשמע מזה שבשלחן סתמא אין איסור, אכן בספר היראה דר"י כתב אל תהרוג כנה על השלחן שהוא מזבח מפני שהשלחן דומה למזבח".</w:t>
      </w:r>
    </w:p>
    <w:p w14:paraId="09A089C7" w14:textId="77777777" w:rsidR="00A55EB5" w:rsidRDefault="00A55EB5" w:rsidP="00D07383">
      <w:pPr>
        <w:numPr>
          <w:ilvl w:val="3"/>
          <w:numId w:val="48"/>
        </w:numPr>
        <w:jc w:val="both"/>
      </w:pPr>
      <w:r>
        <w:rPr>
          <w:rFonts w:hint="cs"/>
          <w:b/>
          <w:u w:val="single"/>
          <w:rtl/>
        </w:rPr>
        <w:t>כה"ח</w:t>
      </w:r>
      <w:r>
        <w:rPr>
          <w:rFonts w:hint="cs"/>
          <w:b/>
          <w:rtl/>
        </w:rPr>
        <w:t xml:space="preserve"> (סי' קס"ז ס"ק מ"א) – "ועוד נ"ל דיש לזהר בזה שלא להרוג כנה ולהניח סכין גם בשלחן שלומד עליו. וכנה לאו דוקא אלא </w:t>
      </w:r>
      <w:r>
        <w:rPr>
          <w:rFonts w:hint="cs"/>
          <w:bCs/>
          <w:rtl/>
        </w:rPr>
        <w:t>ה"ה פרעוש</w:t>
      </w:r>
      <w:r>
        <w:rPr>
          <w:rFonts w:hint="cs"/>
          <w:b/>
          <w:rtl/>
        </w:rPr>
        <w:t xml:space="preserve"> וכדומה אסור להרוג על השלחן".</w:t>
      </w:r>
    </w:p>
    <w:p w14:paraId="6ED24093" w14:textId="77777777" w:rsidR="00A55EB5" w:rsidRDefault="00A55EB5" w:rsidP="00D07383">
      <w:pPr>
        <w:numPr>
          <w:ilvl w:val="3"/>
          <w:numId w:val="48"/>
        </w:numPr>
        <w:jc w:val="both"/>
      </w:pPr>
      <w:r>
        <w:rPr>
          <w:rFonts w:hint="cs"/>
          <w:b/>
          <w:u w:val="single"/>
          <w:rtl/>
        </w:rPr>
        <w:t>שלחן הטהור</w:t>
      </w:r>
      <w:r>
        <w:rPr>
          <w:rFonts w:hint="cs"/>
          <w:b/>
          <w:rtl/>
        </w:rPr>
        <w:t xml:space="preserve"> (ראטה, מאמר תיקוני והנהגות השלחן דף קל"ג ד"ה ותראה</w:t>
      </w:r>
      <w:r>
        <w:rPr>
          <w:rFonts w:hint="cs"/>
          <w:rtl/>
        </w:rPr>
        <w:t>) -</w:t>
      </w:r>
      <w:r>
        <w:rPr>
          <w:rFonts w:hint="cs"/>
          <w:b/>
          <w:rtl/>
        </w:rPr>
        <w:t xml:space="preserve"> לשונו מובא לקמן.</w:t>
      </w:r>
    </w:p>
    <w:p w14:paraId="13044AD4" w14:textId="77777777" w:rsidR="00A55EB5" w:rsidRDefault="00A55EB5" w:rsidP="00D07383">
      <w:pPr>
        <w:numPr>
          <w:ilvl w:val="3"/>
          <w:numId w:val="48"/>
        </w:numPr>
        <w:jc w:val="both"/>
      </w:pPr>
      <w:r>
        <w:rPr>
          <w:rFonts w:hint="cs"/>
          <w:rtl/>
        </w:rPr>
        <w:t xml:space="preserve">עי' </w:t>
      </w:r>
      <w:r>
        <w:rPr>
          <w:rFonts w:hint="cs"/>
          <w:u w:val="single"/>
          <w:rtl/>
        </w:rPr>
        <w:t>שו"ע המקוצר</w:t>
      </w:r>
      <w:r>
        <w:rPr>
          <w:rFonts w:hint="cs"/>
          <w:rtl/>
        </w:rPr>
        <w:t xml:space="preserve"> (סי' כ"ח סעי' ט', סי' כ"ט הע' ל"ח [לשונו מובא לקמן]) – "טוב".</w:t>
      </w:r>
    </w:p>
    <w:p w14:paraId="26B77192" w14:textId="77777777" w:rsidR="00A55EB5" w:rsidRDefault="00A55EB5" w:rsidP="00D07383">
      <w:pPr>
        <w:numPr>
          <w:ilvl w:val="4"/>
          <w:numId w:val="48"/>
        </w:numPr>
        <w:jc w:val="both"/>
      </w:pPr>
      <w:r>
        <w:rPr>
          <w:rFonts w:hint="cs"/>
          <w:u w:val="single"/>
          <w:rtl/>
        </w:rPr>
        <w:t>ערה"ש</w:t>
      </w:r>
      <w:r>
        <w:rPr>
          <w:rFonts w:hint="cs"/>
          <w:rtl/>
        </w:rPr>
        <w:t xml:space="preserve"> (או"ח סי' קס"ז סעי' י"ב), </w:t>
      </w:r>
      <w:r>
        <w:rPr>
          <w:rFonts w:hint="cs"/>
          <w:u w:val="single"/>
          <w:rtl/>
        </w:rPr>
        <w:t>פסקי תשובות</w:t>
      </w:r>
      <w:r>
        <w:rPr>
          <w:rFonts w:hint="cs"/>
          <w:rtl/>
        </w:rPr>
        <w:t xml:space="preserve"> (סי' קס"ז אות ו') – "ואסור להרוג כינה על השלחן שאוכלין עליו </w:t>
      </w:r>
      <w:r>
        <w:rPr>
          <w:rFonts w:hint="cs"/>
          <w:b/>
          <w:bCs/>
          <w:rtl/>
        </w:rPr>
        <w:t>וכן לעשות בו דבר מאוס</w:t>
      </w:r>
      <w:r>
        <w:rPr>
          <w:rFonts w:hint="cs"/>
          <w:rtl/>
        </w:rPr>
        <w:t xml:space="preserve"> לפי שנמשל למזבח וכתיב זה השלחן אשר לפני ד'".</w:t>
      </w:r>
    </w:p>
    <w:p w14:paraId="668CBD9C" w14:textId="77777777" w:rsidR="00A55EB5" w:rsidRDefault="00A55EB5" w:rsidP="00D07383">
      <w:pPr>
        <w:numPr>
          <w:ilvl w:val="4"/>
          <w:numId w:val="48"/>
        </w:numPr>
        <w:jc w:val="both"/>
      </w:pPr>
      <w:r>
        <w:rPr>
          <w:rFonts w:hint="cs"/>
          <w:b/>
          <w:u w:val="single"/>
          <w:rtl/>
        </w:rPr>
        <w:t>שלחן הטהור</w:t>
      </w:r>
      <w:r>
        <w:rPr>
          <w:rFonts w:hint="cs"/>
          <w:b/>
          <w:rtl/>
        </w:rPr>
        <w:t xml:space="preserve"> (ראטה, מאמר תיקוני והנהגות השלחן דף קל"ג ד"ה ותראה) – "</w:t>
      </w:r>
      <w:r>
        <w:rPr>
          <w:rFonts w:hint="cs"/>
          <w:rtl/>
        </w:rPr>
        <w:t xml:space="preserve">אמרו שאסור להרוג כינה על השלחן. וכן נכון </w:t>
      </w:r>
      <w:r>
        <w:rPr>
          <w:rFonts w:hint="cs"/>
          <w:b/>
          <w:bCs/>
          <w:rtl/>
        </w:rPr>
        <w:t>שלא ליתן עליו מסרק כלל</w:t>
      </w:r>
      <w:r>
        <w:rPr>
          <w:rFonts w:hint="cs"/>
          <w:rtl/>
        </w:rPr>
        <w:t>".</w:t>
      </w:r>
    </w:p>
    <w:p w14:paraId="40530621" w14:textId="77777777" w:rsidR="00A55EB5" w:rsidRDefault="00A55EB5" w:rsidP="00D07383">
      <w:pPr>
        <w:numPr>
          <w:ilvl w:val="4"/>
          <w:numId w:val="48"/>
        </w:numPr>
        <w:jc w:val="both"/>
      </w:pPr>
      <w:r>
        <w:rPr>
          <w:rFonts w:hint="cs"/>
          <w:u w:val="single"/>
          <w:rtl/>
        </w:rPr>
        <w:t>קצות השלחן</w:t>
      </w:r>
      <w:r>
        <w:rPr>
          <w:rFonts w:hint="cs"/>
          <w:rtl/>
        </w:rPr>
        <w:t xml:space="preserve"> (סי' ל"ז סוף סעי' ה') – "וטוב ליזהר שלא להניח על השלחן דבר מיאוס".</w:t>
      </w:r>
    </w:p>
    <w:p w14:paraId="4C1EEE83" w14:textId="77777777" w:rsidR="00A55EB5" w:rsidRDefault="00A55EB5" w:rsidP="00D07383">
      <w:pPr>
        <w:numPr>
          <w:ilvl w:val="2"/>
          <w:numId w:val="48"/>
        </w:numPr>
        <w:jc w:val="both"/>
      </w:pPr>
      <w:r>
        <w:rPr>
          <w:rFonts w:hint="cs"/>
          <w:b/>
          <w:bCs/>
          <w:rtl/>
        </w:rPr>
        <w:t>הריגת יתוש כדי שלא יפול לאוכל</w:t>
      </w:r>
      <w:r>
        <w:rPr>
          <w:rFonts w:hint="cs"/>
          <w:rtl/>
        </w:rPr>
        <w:t>.</w:t>
      </w:r>
    </w:p>
    <w:p w14:paraId="59B0FF37" w14:textId="77777777" w:rsidR="00A55EB5" w:rsidRDefault="00A55EB5" w:rsidP="00D07383">
      <w:pPr>
        <w:numPr>
          <w:ilvl w:val="3"/>
          <w:numId w:val="48"/>
        </w:numPr>
        <w:jc w:val="both"/>
      </w:pPr>
      <w:r>
        <w:rPr>
          <w:rFonts w:hint="cs"/>
          <w:u w:val="single"/>
          <w:rtl/>
        </w:rPr>
        <w:t>חשוקי חמד</w:t>
      </w:r>
      <w:r>
        <w:rPr>
          <w:rFonts w:hint="cs"/>
          <w:rtl/>
        </w:rPr>
        <w:t xml:space="preserve"> (מכות דף יב.) – "שאלה. כתב השו"ע (סימן קסז ס"ה) ששולחנו של אדם דומה למזבח, שנאמר 'וידבר אלי זה השולחן אשר לפני ה''. וכתב בשער הציון (ס"ק כו) שלכן אסור להרוג כינה על השולחן. והנה מצוי לפעמים בימי הקיץ, שנוחת יתוש על השולחן במהלך הסעודה, ויש להסתפק, האם מותר להורגו על ידי שיתן עליו מכה, כשעומד על השולחן, כשהמטרה שלו היא למנוע חשש שהיתוש יכנס לתוך המאכל, כשהוא לא יבחין בדבר, ויבוא חלילה לאוכלו ויעבור על כמה לאווין, או שמא אסור להורגו כיון ששלחנו דומה למזבח. תשובה. אם יש צורך להרוג את היתוש, על מנת שלא יכנס לתוך המאכל, ואין דרך אחרת להרגו אלא על גבי השולחן, </w:t>
      </w:r>
      <w:r>
        <w:rPr>
          <w:rFonts w:hint="cs"/>
          <w:b/>
          <w:bCs/>
          <w:rtl/>
        </w:rPr>
        <w:t>מסתבר שמותר, דכיון שיש צורך</w:t>
      </w:r>
      <w:r>
        <w:rPr>
          <w:rFonts w:hint="cs"/>
          <w:rtl/>
        </w:rPr>
        <w:t xml:space="preserve"> בזה ממילא אינו בזיון לשולחן. וגיסי </w:t>
      </w:r>
      <w:r>
        <w:rPr>
          <w:rFonts w:hint="cs"/>
          <w:u w:val="single"/>
          <w:rtl/>
        </w:rPr>
        <w:t>הגר"ח קניבסקי</w:t>
      </w:r>
      <w:r>
        <w:rPr>
          <w:rFonts w:hint="cs"/>
          <w:rtl/>
        </w:rPr>
        <w:t xml:space="preserve"> שליט"א, הביא לזה ראיה מדאמרינן במסכת מכות דף יב ע"א כששלמה אמר לבניהו להרוג את יואב, רץ להחזיק בקרנות המזבח, ומבואר בספר מלכים (ב כח לד) שהרגו את יואב על גבי המזבח, אף על גב שאין זה דרך כבוד להרוג ולשפוך דם על המזבח, בכל זאת עשו זאת כי היה בזה צורך, ואם על המזבח מותר להרוג אדם כשיש בזה צורך, כל שכן שעל שולחן שרק דומה למזבח. ועוד שאינו הורג אדם, אלא יתוש, ולכן מותר ואף מצוה להרגו".</w:t>
      </w:r>
    </w:p>
    <w:p w14:paraId="763BC2D5" w14:textId="77777777" w:rsidR="00A55EB5" w:rsidRDefault="00A55EB5" w:rsidP="00A55EB5">
      <w:pPr>
        <w:jc w:val="both"/>
      </w:pPr>
    </w:p>
    <w:p w14:paraId="6DAE6E1F" w14:textId="77777777" w:rsidR="00A55EB5" w:rsidRPr="00EA1ED8" w:rsidRDefault="00A55EB5" w:rsidP="00D07383">
      <w:pPr>
        <w:numPr>
          <w:ilvl w:val="1"/>
          <w:numId w:val="48"/>
        </w:numPr>
        <w:jc w:val="both"/>
      </w:pPr>
      <w:r w:rsidRPr="00EA1ED8">
        <w:rPr>
          <w:b/>
          <w:bCs/>
          <w:rtl/>
        </w:rPr>
        <w:t>מצוה לבצוע על פת שלם</w:t>
      </w:r>
      <w:r>
        <w:rPr>
          <w:rFonts w:hint="cs"/>
          <w:rtl/>
        </w:rPr>
        <w:t>.</w:t>
      </w:r>
    </w:p>
    <w:p w14:paraId="57C38822" w14:textId="77777777" w:rsidR="00A55EB5" w:rsidRDefault="00A55EB5" w:rsidP="00D07383">
      <w:pPr>
        <w:numPr>
          <w:ilvl w:val="2"/>
          <w:numId w:val="48"/>
        </w:numPr>
        <w:jc w:val="both"/>
      </w:pPr>
      <w:r w:rsidRPr="00EA1ED8">
        <w:rPr>
          <w:u w:val="single"/>
          <w:rtl/>
        </w:rPr>
        <w:t>א</w:t>
      </w:r>
      <w:r w:rsidRPr="00EA1ED8">
        <w:rPr>
          <w:rFonts w:hint="cs"/>
          <w:u w:val="single"/>
          <w:rtl/>
        </w:rPr>
        <w:t>"</w:t>
      </w:r>
      <w:r w:rsidRPr="00EA1ED8">
        <w:rPr>
          <w:u w:val="single"/>
          <w:rtl/>
        </w:rPr>
        <w:t>ר</w:t>
      </w:r>
      <w:r>
        <w:rPr>
          <w:rtl/>
        </w:rPr>
        <w:t xml:space="preserve"> </w:t>
      </w:r>
      <w:r>
        <w:rPr>
          <w:rFonts w:hint="cs"/>
          <w:rtl/>
        </w:rPr>
        <w:t>(</w:t>
      </w:r>
      <w:r>
        <w:rPr>
          <w:rtl/>
        </w:rPr>
        <w:t>סי</w:t>
      </w:r>
      <w:r>
        <w:rPr>
          <w:rFonts w:hint="cs"/>
          <w:rtl/>
        </w:rPr>
        <w:t>'</w:t>
      </w:r>
      <w:r>
        <w:rPr>
          <w:rtl/>
        </w:rPr>
        <w:t xml:space="preserve"> קס</w:t>
      </w:r>
      <w:r>
        <w:rPr>
          <w:rFonts w:hint="cs"/>
          <w:rtl/>
        </w:rPr>
        <w:t>"</w:t>
      </w:r>
      <w:r>
        <w:rPr>
          <w:rtl/>
        </w:rPr>
        <w:t>ז</w:t>
      </w:r>
      <w:r>
        <w:rPr>
          <w:rFonts w:hint="cs"/>
          <w:rtl/>
        </w:rPr>
        <w:t xml:space="preserve"> ס"ק א') </w:t>
      </w:r>
      <w:r>
        <w:rPr>
          <w:rtl/>
        </w:rPr>
        <w:t>–</w:t>
      </w:r>
      <w:r>
        <w:rPr>
          <w:rFonts w:hint="cs"/>
          <w:rtl/>
        </w:rPr>
        <w:t xml:space="preserve"> "</w:t>
      </w:r>
      <w:r>
        <w:rPr>
          <w:rtl/>
        </w:rPr>
        <w:t xml:space="preserve">מצוה לבצוע על פת שלם משום דאז מפריש ראשית הפת, אבל כשנחתך ממנה כבר שירים הוא, עוד טעם </w:t>
      </w:r>
      <w:r w:rsidRPr="00EA1ED8">
        <w:rPr>
          <w:b/>
          <w:bCs/>
          <w:rtl/>
        </w:rPr>
        <w:t>דשלחן דומה למזבח</w:t>
      </w:r>
      <w:r>
        <w:rPr>
          <w:rtl/>
        </w:rPr>
        <w:t xml:space="preserve"> וכל מעשה המזבח הוצרך להיות שלם בתכלית השלימות, במזבח גופיה אבנים שלימות [דברים כז, ו], הכהן והקרבן מום פוסל בהם, ולכך גם הכוס של ברכת המזון צריך להיות שלם, וכן היין לא יהא פגום וצריך להיות מלא</w:t>
      </w:r>
      <w:r>
        <w:rPr>
          <w:rFonts w:hint="cs"/>
          <w:rtl/>
        </w:rPr>
        <w:t>".</w:t>
      </w:r>
    </w:p>
    <w:p w14:paraId="034A5759" w14:textId="77777777" w:rsidR="00A55EB5" w:rsidRPr="00EA1ED8" w:rsidRDefault="00A55EB5" w:rsidP="00D07383">
      <w:pPr>
        <w:numPr>
          <w:ilvl w:val="2"/>
          <w:numId w:val="48"/>
        </w:numPr>
        <w:jc w:val="both"/>
      </w:pPr>
      <w:r w:rsidRPr="00EA1ED8">
        <w:rPr>
          <w:rFonts w:hint="cs"/>
          <w:rtl/>
        </w:rPr>
        <w:t xml:space="preserve">עי' </w:t>
      </w:r>
      <w:r>
        <w:rPr>
          <w:rFonts w:hint="cs"/>
          <w:rtl/>
        </w:rPr>
        <w:t>או"ח סי' קס"ז סעי' א', לשיטות ומראי מקומות.</w:t>
      </w:r>
    </w:p>
    <w:p w14:paraId="7E424F68" w14:textId="77777777" w:rsidR="00A55EB5" w:rsidRDefault="00A55EB5" w:rsidP="00A55EB5">
      <w:pPr>
        <w:jc w:val="both"/>
      </w:pPr>
    </w:p>
    <w:p w14:paraId="50ED4DA1" w14:textId="562CC3BE" w:rsidR="00A55EB5" w:rsidRDefault="00A55EB5" w:rsidP="00D07383">
      <w:pPr>
        <w:numPr>
          <w:ilvl w:val="1"/>
          <w:numId w:val="48"/>
        </w:numPr>
        <w:jc w:val="both"/>
      </w:pPr>
      <w:r>
        <w:rPr>
          <w:rFonts w:hint="cs"/>
          <w:b/>
          <w:bCs/>
          <w:rtl/>
        </w:rPr>
        <w:t>ישיבה על שלחן</w:t>
      </w:r>
      <w:r>
        <w:rPr>
          <w:rFonts w:hint="cs"/>
          <w:rtl/>
        </w:rPr>
        <w:fldChar w:fldCharType="begin"/>
      </w:r>
      <w:r>
        <w:instrText xml:space="preserve"> XE "</w:instrText>
      </w:r>
      <w:r>
        <w:rPr>
          <w:rFonts w:hint="cs"/>
          <w:b/>
          <w:bCs/>
          <w:rtl/>
        </w:rPr>
        <w:instrText>ישיבה על שולחן</w:instrText>
      </w:r>
      <w:r>
        <w:instrText xml:space="preserve">" </w:instrText>
      </w:r>
      <w:r>
        <w:rPr>
          <w:rFonts w:hint="cs"/>
          <w:rtl/>
        </w:rPr>
        <w:fldChar w:fldCharType="end"/>
      </w:r>
      <w:r>
        <w:rPr>
          <w:rFonts w:hint="cs"/>
          <w:rtl/>
        </w:rPr>
        <w:t>.</w:t>
      </w:r>
    </w:p>
    <w:p w14:paraId="3AC7F547" w14:textId="77777777" w:rsidR="00A55EB5" w:rsidRDefault="00A55EB5" w:rsidP="00D07383">
      <w:pPr>
        <w:numPr>
          <w:ilvl w:val="2"/>
          <w:numId w:val="48"/>
        </w:numPr>
        <w:jc w:val="both"/>
        <w:rPr>
          <w:b/>
        </w:rPr>
      </w:pPr>
      <w:r>
        <w:rPr>
          <w:rFonts w:hint="cs"/>
          <w:b/>
          <w:rtl/>
        </w:rPr>
        <w:t>מחמיר.</w:t>
      </w:r>
    </w:p>
    <w:p w14:paraId="24196BD4" w14:textId="77777777" w:rsidR="00A55EB5" w:rsidRDefault="00A55EB5" w:rsidP="00D07383">
      <w:pPr>
        <w:numPr>
          <w:ilvl w:val="3"/>
          <w:numId w:val="48"/>
        </w:numPr>
        <w:jc w:val="both"/>
        <w:rPr>
          <w:b/>
        </w:rPr>
      </w:pPr>
      <w:r>
        <w:rPr>
          <w:rFonts w:hint="cs"/>
          <w:b/>
          <w:u w:val="single"/>
          <w:rtl/>
        </w:rPr>
        <w:t>שלחן הטהור</w:t>
      </w:r>
      <w:r>
        <w:rPr>
          <w:rFonts w:hint="cs"/>
          <w:b/>
          <w:rtl/>
        </w:rPr>
        <w:t xml:space="preserve"> (ראטה, מאמר תיקוני והנהגות השלחן דף קל"ג ד"ה ותראה) – "</w:t>
      </w:r>
      <w:r>
        <w:rPr>
          <w:rFonts w:hint="cs"/>
          <w:rtl/>
        </w:rPr>
        <w:t>אמרו שאסור להרוג כינה על השלחן. וכן נכון שלא ליתן עליו מסרק כלל, וכן לא ישב ולא יעמוד על השולחן, וגם לא יניח בניו הקטנים שיעמדו על השולחן, וגם קיבלתי כי זה סכנה ח"ו, והכל בשביל ששלחן דומה למזבח וצריך להתנהג בקדושה, ואז שולחנו מגין עליו מכל רע בזה ובבא, ויקויים בו תערוך לפני שלחן (תהלים כ"ג, ה')"</w:t>
      </w:r>
      <w:r>
        <w:rPr>
          <w:rFonts w:hint="cs"/>
          <w:b/>
          <w:rtl/>
        </w:rPr>
        <w:t>.</w:t>
      </w:r>
    </w:p>
    <w:p w14:paraId="7E4A5EFB" w14:textId="77777777" w:rsidR="00A55EB5" w:rsidRDefault="00A55EB5" w:rsidP="00D07383">
      <w:pPr>
        <w:numPr>
          <w:ilvl w:val="3"/>
          <w:numId w:val="48"/>
        </w:numPr>
        <w:jc w:val="both"/>
        <w:rPr>
          <w:b/>
        </w:rPr>
      </w:pPr>
      <w:r>
        <w:rPr>
          <w:rFonts w:hint="cs"/>
          <w:b/>
          <w:i/>
          <w:u w:val="single"/>
          <w:rtl/>
        </w:rPr>
        <w:t>הגרח"ק</w:t>
      </w:r>
      <w:r>
        <w:rPr>
          <w:rFonts w:hint="cs"/>
          <w:b/>
          <w:i/>
          <w:rtl/>
        </w:rPr>
        <w:t xml:space="preserve"> שליט"א (שאלת רב ח"א פרק י"א אות ד') – "</w:t>
      </w:r>
      <w:r>
        <w:rPr>
          <w:rFonts w:hint="cs"/>
          <w:b/>
          <w:rtl/>
        </w:rPr>
        <w:t xml:space="preserve">איפה המקור שאסור לשבת על שולחן מפני שדומה למזבח, והאם זה גם בשולחן שאין אוכלים עליו, דשמעתי שהטעם הוא משום שאוכל כדי לקבל כח לעבוד ה'. תשובה: </w:t>
      </w:r>
      <w:r>
        <w:rPr>
          <w:rFonts w:hint="cs"/>
          <w:bCs/>
          <w:rtl/>
        </w:rPr>
        <w:t>בספרי קבלה</w:t>
      </w:r>
      <w:r>
        <w:rPr>
          <w:rFonts w:hint="cs"/>
          <w:b/>
          <w:rtl/>
        </w:rPr>
        <w:t>".</w:t>
      </w:r>
    </w:p>
    <w:p w14:paraId="062AC184" w14:textId="77777777" w:rsidR="00A55EB5" w:rsidRDefault="00A55EB5" w:rsidP="00A55EB5">
      <w:pPr>
        <w:ind w:left="567"/>
        <w:jc w:val="both"/>
        <w:rPr>
          <w:rFonts w:eastAsia="SimSun"/>
          <w:lang w:eastAsia="zh-CN"/>
        </w:rPr>
      </w:pPr>
      <w:r>
        <w:rPr>
          <w:rFonts w:hint="cs"/>
          <w:b/>
          <w:i/>
          <w:rtl/>
        </w:rPr>
        <w:t xml:space="preserve">עי' </w:t>
      </w:r>
      <w:r>
        <w:rPr>
          <w:rFonts w:hint="cs"/>
          <w:b/>
          <w:i/>
          <w:u w:val="single"/>
          <w:rtl/>
        </w:rPr>
        <w:t>הגרח"ק</w:t>
      </w:r>
      <w:r>
        <w:rPr>
          <w:rFonts w:hint="cs"/>
          <w:b/>
          <w:i/>
          <w:rtl/>
        </w:rPr>
        <w:t xml:space="preserve"> שליט"א (</w:t>
      </w:r>
      <w:r>
        <w:rPr>
          <w:rFonts w:eastAsia="SimSun" w:hint="cs"/>
          <w:rtl/>
          <w:lang w:eastAsia="zh-CN"/>
        </w:rPr>
        <w:t>דולה ומשקה עמ' ק"ו, הע' רצ"ט) – "שאלה: האם צריך מלהזהר מלשבת על שולחן, שהרי הוא דומה למזבח. תשובה: עיין שו"ה קס"ז דין י'. [וז"ל מרן שליט"א שם: השולחן דומה למזבח שנותן מלחמו לדל, וגם ע"י אמירת ד"ת עליו, ולכן יאמר לפחות איזה מזמור אחר ברכת המוציא, והאכילה דומה לקרבן שאדם אוכל לחזק כוחותיו ועי"ז יהיה בריא וחזק לעבודת השי"ת ולכן אסור להרוג כינה על השולחן. עכ"ל מרן שליט"א. ונראה שרבינו מדמה שכשם שאסור להרוג כינה על שולחן, מטעם ששולחן דומה למזבח, כמו כן אסור לשבת על שולחן מטעם שדומה למזבח, ועדיין צריך להסתפק אם גם שלא בשעת אכילה הוי דין זה שדומה למזבח]".</w:t>
      </w:r>
    </w:p>
    <w:p w14:paraId="314EA205" w14:textId="77777777" w:rsidR="00A55EB5" w:rsidRDefault="00A55EB5" w:rsidP="00A55EB5">
      <w:pPr>
        <w:ind w:left="567"/>
        <w:jc w:val="both"/>
      </w:pPr>
      <w:r>
        <w:rPr>
          <w:rFonts w:hint="cs"/>
          <w:b/>
          <w:rtl/>
        </w:rPr>
        <w:t xml:space="preserve">עי' </w:t>
      </w:r>
      <w:r>
        <w:rPr>
          <w:rFonts w:hint="cs"/>
          <w:b/>
          <w:i/>
          <w:u w:val="single"/>
          <w:rtl/>
        </w:rPr>
        <w:t>הגרח"ק</w:t>
      </w:r>
      <w:r>
        <w:rPr>
          <w:rFonts w:hint="cs"/>
          <w:b/>
          <w:i/>
          <w:rtl/>
        </w:rPr>
        <w:t xml:space="preserve"> שליט"א (</w:t>
      </w:r>
      <w:r>
        <w:rPr>
          <w:rFonts w:hint="cs"/>
          <w:rtl/>
        </w:rPr>
        <w:t>ח"ב שאלת רב ח"א פרק י"ג סעי' ג') – "שאלה: בספר חסידים אות תתק"כ הביא מעשה בילד שפסע על השלחן שאביו היה מניח תדיר ספרו ותמיד כשאכל עליו הסיר קודם הספרים ונענש הילד שנחתך כף רגלו בסכין משום שהניח לבנו לפסוע על השלחן שהיו עליו ספרים. משמע דס"ל דעל סתם שולחן שרק אוכלים עליו ואין עליו ספרים מותר לפסוע, ודלא כפי שמקובל שאסור לישב על השולחן שאוכלים משום שדומה למזבח. תשובה: אין ראיה שמותר, רק ששם שהניח גם ספרים נענש ביותר".</w:t>
      </w:r>
    </w:p>
    <w:p w14:paraId="30AA7515" w14:textId="77777777" w:rsidR="00A55EB5" w:rsidRDefault="00A55EB5" w:rsidP="00A55EB5">
      <w:pPr>
        <w:ind w:left="567"/>
        <w:jc w:val="both"/>
        <w:rPr>
          <w:b/>
        </w:rPr>
      </w:pPr>
      <w:r>
        <w:rPr>
          <w:rFonts w:hint="cs"/>
          <w:b/>
          <w:rtl/>
        </w:rPr>
        <w:t xml:space="preserve">עי' </w:t>
      </w:r>
      <w:r>
        <w:rPr>
          <w:rFonts w:asciiTheme="majorBidi" w:eastAsiaTheme="minorHAnsi" w:hAnsiTheme="majorBidi" w:hint="cs"/>
          <w:u w:val="single"/>
          <w:rtl/>
        </w:rPr>
        <w:t>הגרח</w:t>
      </w:r>
      <w:r>
        <w:rPr>
          <w:rFonts w:eastAsiaTheme="minorHAnsi" w:cstheme="majorBidi" w:hint="cs"/>
          <w:u w:val="single"/>
          <w:rtl/>
        </w:rPr>
        <w:t>"</w:t>
      </w:r>
      <w:r>
        <w:rPr>
          <w:rFonts w:asciiTheme="majorBidi" w:eastAsiaTheme="minorHAnsi" w:hAnsiTheme="majorBidi" w:hint="cs"/>
          <w:u w:val="single"/>
          <w:rtl/>
        </w:rPr>
        <w:t>ק</w:t>
      </w:r>
      <w:r>
        <w:rPr>
          <w:rFonts w:asciiTheme="majorBidi" w:eastAsiaTheme="minorHAnsi" w:hAnsiTheme="majorBidi" w:hint="cs"/>
          <w:rtl/>
        </w:rPr>
        <w:t xml:space="preserve"> שליט</w:t>
      </w:r>
      <w:r>
        <w:rPr>
          <w:rFonts w:eastAsiaTheme="minorHAnsi" w:cstheme="majorBidi" w:hint="cs"/>
          <w:rtl/>
        </w:rPr>
        <w:t>"</w:t>
      </w:r>
      <w:r>
        <w:rPr>
          <w:rFonts w:asciiTheme="majorBidi" w:eastAsiaTheme="minorHAnsi" w:hAnsiTheme="majorBidi" w:hint="cs"/>
          <w:rtl/>
        </w:rPr>
        <w:t xml:space="preserve">א </w:t>
      </w:r>
      <w:r>
        <w:rPr>
          <w:rFonts w:eastAsiaTheme="minorHAnsi" w:cstheme="majorBidi" w:hint="cs"/>
          <w:rtl/>
        </w:rPr>
        <w:t>(</w:t>
      </w:r>
      <w:r>
        <w:rPr>
          <w:rFonts w:asciiTheme="majorBidi" w:eastAsiaTheme="minorHAnsi" w:hAnsiTheme="majorBidi" w:hint="cs"/>
          <w:rtl/>
        </w:rPr>
        <w:t>סגולות רבותינו</w:t>
      </w:r>
      <w:r>
        <w:rPr>
          <w:rFonts w:eastAsiaTheme="minorHAnsi" w:cstheme="majorBidi" w:hint="cs"/>
          <w:rtl/>
        </w:rPr>
        <w:t xml:space="preserve">, </w:t>
      </w:r>
      <w:r>
        <w:rPr>
          <w:rFonts w:asciiTheme="majorBidi" w:eastAsiaTheme="minorHAnsi" w:hAnsiTheme="majorBidi" w:hint="cs"/>
          <w:rtl/>
        </w:rPr>
        <w:t>ענינים שונים שאלה י</w:t>
      </w:r>
      <w:r>
        <w:rPr>
          <w:rFonts w:eastAsiaTheme="minorHAnsi" w:cstheme="majorBidi" w:hint="cs"/>
          <w:rtl/>
        </w:rPr>
        <w:t>"</w:t>
      </w:r>
      <w:r>
        <w:rPr>
          <w:rFonts w:asciiTheme="majorBidi" w:eastAsiaTheme="minorHAnsi" w:hAnsiTheme="majorBidi" w:hint="cs"/>
          <w:rtl/>
        </w:rPr>
        <w:t>ח</w:t>
      </w:r>
      <w:r>
        <w:rPr>
          <w:rFonts w:eastAsia="SimSun" w:hint="cs"/>
          <w:rtl/>
          <w:lang w:eastAsia="zh-CN"/>
        </w:rPr>
        <w:t>) – "האם יש איזה איסור או ענין להמנע מלשבת על שולחן שאוכלים או שלומדים עליו (בשעה שהשולחן נקי ופנוי). תשובה יש ענין".</w:t>
      </w:r>
    </w:p>
    <w:p w14:paraId="165A6340" w14:textId="77777777" w:rsidR="00A55EB5" w:rsidRDefault="00A55EB5" w:rsidP="00D07383">
      <w:pPr>
        <w:numPr>
          <w:ilvl w:val="3"/>
          <w:numId w:val="48"/>
        </w:numPr>
        <w:jc w:val="both"/>
        <w:rPr>
          <w:b/>
        </w:rPr>
      </w:pPr>
      <w:r>
        <w:rPr>
          <w:rFonts w:hint="cs"/>
          <w:b/>
          <w:u w:val="single"/>
          <w:rtl/>
        </w:rPr>
        <w:t>רבבות אפרים</w:t>
      </w:r>
      <w:r>
        <w:rPr>
          <w:rFonts w:hint="cs"/>
          <w:b/>
          <w:rtl/>
        </w:rPr>
        <w:t xml:space="preserve"> (ח"ג סי' תפ"ו, ח"ו סי' צ"ה [לשונו מובא לעיל]) – "נכנסתי לבקר אצל אחד וראיתי שישב על השולחן. והסברתי לו שהיום השולחן דומה למזבח, וע"ז מקריבין קרבנות, ועל השולחן שמים ספר ללמוד, ואין זה מן הכבוד לשבת עליו. ושמע לי וירד, ונראה דיש לנהוג כבוד בשולחן".</w:t>
      </w:r>
    </w:p>
    <w:p w14:paraId="249E3FB4" w14:textId="77777777" w:rsidR="00A55EB5" w:rsidRDefault="00A55EB5" w:rsidP="00D07383">
      <w:pPr>
        <w:numPr>
          <w:ilvl w:val="3"/>
          <w:numId w:val="48"/>
        </w:numPr>
        <w:jc w:val="both"/>
        <w:rPr>
          <w:b/>
        </w:rPr>
      </w:pPr>
      <w:r>
        <w:rPr>
          <w:rFonts w:hint="cs"/>
          <w:b/>
          <w:rtl/>
        </w:rPr>
        <w:t xml:space="preserve">עי' </w:t>
      </w:r>
      <w:r>
        <w:rPr>
          <w:rFonts w:hint="cs"/>
          <w:b/>
          <w:u w:val="single"/>
          <w:rtl/>
        </w:rPr>
        <w:t>ברכת יהודה</w:t>
      </w:r>
      <w:r>
        <w:rPr>
          <w:rFonts w:hint="cs"/>
          <w:b/>
          <w:rtl/>
        </w:rPr>
        <w:t xml:space="preserve"> (ח"ד או"ח סי' י"ז) – "מ"ש שם להקל בזה לשבת ע"ג השלחן שלא בשעת אכילה, לא כן אנכי עמדי. אלא שיש איסור בזה בכל אופן, אף שלא בשעת אכילה. וכן מוכח ... המורם מכל האמור: מ"ש הפוסקים שלא לנהוג בדבר של בזיון על השלחן כגון להרוג כינה ע"ג, או לשבת על השלחן, הוא אף שלא בשעת האכילה, </w:t>
      </w:r>
      <w:r>
        <w:rPr>
          <w:rFonts w:hint="cs"/>
          <w:bCs/>
          <w:rtl/>
        </w:rPr>
        <w:t>אא"כ יש צורך בדבר</w:t>
      </w:r>
      <w:r>
        <w:rPr>
          <w:rFonts w:hint="cs"/>
          <w:b/>
          <w:rtl/>
        </w:rPr>
        <w:t>, וכן הוא מנהג העולם".</w:t>
      </w:r>
    </w:p>
    <w:p w14:paraId="65FEB1BB" w14:textId="77777777" w:rsidR="00A55EB5" w:rsidRDefault="00A55EB5" w:rsidP="00D07383">
      <w:pPr>
        <w:numPr>
          <w:ilvl w:val="3"/>
          <w:numId w:val="48"/>
        </w:numPr>
        <w:jc w:val="both"/>
        <w:rPr>
          <w:b/>
        </w:rPr>
      </w:pPr>
      <w:r>
        <w:rPr>
          <w:rFonts w:hint="cs"/>
          <w:b/>
          <w:u w:val="single"/>
          <w:rtl/>
        </w:rPr>
        <w:t>הרי"צ רבינוביץ</w:t>
      </w:r>
      <w:r>
        <w:rPr>
          <w:rFonts w:hint="cs"/>
          <w:b/>
          <w:rtl/>
        </w:rPr>
        <w:t xml:space="preserve"> (קובץ זרע ברך עמ' תשמ"ח אות ו') – "השלחן דומה למזבח ... ומכאן מנהג העולם להקפיד שלא לשבת על גבי שלחן, שהרי כהנים בעבודתם לא ישבו על גבי המזבח מעולם, שזהו כבודו, ופשוט. ואף אם תמצא לומר דאין זה הטעם להא דקפדינן שלא לשבת על שלחן, הרי דחלילה מלבטל זאת או ללגלג על כך. ויעויין בשו"ת הרשב"א (סי' ט') ...".</w:t>
      </w:r>
    </w:p>
    <w:p w14:paraId="76F54EDD" w14:textId="77777777" w:rsidR="00A55EB5" w:rsidRDefault="00A55EB5" w:rsidP="00D07383">
      <w:pPr>
        <w:numPr>
          <w:ilvl w:val="2"/>
          <w:numId w:val="48"/>
        </w:numPr>
        <w:jc w:val="both"/>
        <w:rPr>
          <w:b/>
        </w:rPr>
      </w:pPr>
      <w:r>
        <w:rPr>
          <w:rFonts w:hint="cs"/>
          <w:b/>
          <w:rtl/>
        </w:rPr>
        <w:t xml:space="preserve">מראי מקומות – </w:t>
      </w:r>
      <w:r>
        <w:rPr>
          <w:rFonts w:hint="cs"/>
          <w:u w:val="single"/>
          <w:rtl/>
        </w:rPr>
        <w:t>מנהג ישראל תורה</w:t>
      </w:r>
      <w:r>
        <w:rPr>
          <w:rFonts w:hint="cs"/>
          <w:rtl/>
        </w:rPr>
        <w:t xml:space="preserve"> (סי' ק"ע אות י"ד ד"ה והנה)</w:t>
      </w:r>
      <w:r>
        <w:rPr>
          <w:rFonts w:hint="cs"/>
          <w:b/>
          <w:rtl/>
        </w:rPr>
        <w:t xml:space="preserve">, </w:t>
      </w:r>
      <w:r>
        <w:rPr>
          <w:rFonts w:hint="cs"/>
          <w:b/>
          <w:u w:val="single"/>
          <w:rtl/>
        </w:rPr>
        <w:t>דף על הדף</w:t>
      </w:r>
      <w:r>
        <w:rPr>
          <w:rFonts w:hint="cs"/>
          <w:b/>
          <w:rtl/>
        </w:rPr>
        <w:t xml:space="preserve"> (ברכות דף נה.).</w:t>
      </w:r>
    </w:p>
    <w:p w14:paraId="3BDF5EC2" w14:textId="77777777" w:rsidR="00A55EB5" w:rsidRDefault="00A55EB5" w:rsidP="00D07383">
      <w:pPr>
        <w:numPr>
          <w:ilvl w:val="3"/>
          <w:numId w:val="48"/>
        </w:numPr>
        <w:jc w:val="both"/>
        <w:rPr>
          <w:rFonts w:eastAsia="SimSun"/>
          <w:lang w:eastAsia="zh-CN"/>
        </w:rPr>
      </w:pPr>
      <w:r>
        <w:rPr>
          <w:rFonts w:hint="cs"/>
          <w:b/>
          <w:i/>
          <w:u w:val="single"/>
          <w:rtl/>
        </w:rPr>
        <w:t>הגרח"ק</w:t>
      </w:r>
      <w:r>
        <w:rPr>
          <w:rFonts w:hint="cs"/>
          <w:b/>
          <w:i/>
          <w:rtl/>
        </w:rPr>
        <w:t xml:space="preserve"> שליט"א (</w:t>
      </w:r>
      <w:r>
        <w:rPr>
          <w:rFonts w:eastAsia="SimSun" w:hint="cs"/>
          <w:rtl/>
          <w:lang w:eastAsia="zh-CN"/>
        </w:rPr>
        <w:t xml:space="preserve">דולה ומשקה עמ' ק"ו) – "שאלה: כתב לי רבינו שליט"א לענין ישיבה על שולחן, שיש מקום לאסור מדין שולחנו של אדם כמו מזבח. וצ"ע האם לפי"ז צריך גם להזהר, </w:t>
      </w:r>
      <w:r>
        <w:rPr>
          <w:rFonts w:eastAsia="SimSun" w:hint="cs"/>
          <w:b/>
          <w:bCs/>
          <w:rtl/>
          <w:lang w:eastAsia="zh-CN"/>
        </w:rPr>
        <w:t>מלהניח נעלים על השולחן</w:t>
      </w:r>
      <w:r>
        <w:rPr>
          <w:rFonts w:eastAsia="SimSun" w:hint="cs"/>
          <w:rtl/>
          <w:lang w:eastAsia="zh-CN"/>
        </w:rPr>
        <w:t>, או לא. תשובה: אולי".</w:t>
      </w:r>
    </w:p>
    <w:p w14:paraId="034316AA" w14:textId="77777777" w:rsidR="00A55EB5" w:rsidRDefault="00A55EB5" w:rsidP="00A55EB5">
      <w:pPr>
        <w:ind w:left="567"/>
        <w:jc w:val="both"/>
        <w:rPr>
          <w:b/>
          <w:i/>
        </w:rPr>
      </w:pPr>
      <w:r>
        <w:rPr>
          <w:rFonts w:hint="cs"/>
          <w:b/>
          <w:i/>
          <w:u w:val="single"/>
          <w:rtl/>
        </w:rPr>
        <w:t>הגרח"ק</w:t>
      </w:r>
      <w:r>
        <w:rPr>
          <w:rFonts w:hint="cs"/>
          <w:b/>
          <w:i/>
          <w:rtl/>
        </w:rPr>
        <w:t xml:space="preserve"> שליט"א (עלי שי"ח עמ' רע"א אות ה') – "שאלה: האם החזו"א זצ"ל היה מקפיד לגבי שולחן שאוכלים עליו לא לשבת או לעמוד עליו. ומה לגבי שולחן שלא אוכלים עליו. תשובה: לא שמעתי".</w:t>
      </w:r>
    </w:p>
    <w:p w14:paraId="3FC93799" w14:textId="77777777" w:rsidR="00A55EB5" w:rsidRDefault="00A55EB5" w:rsidP="00A55EB5">
      <w:pPr>
        <w:ind w:left="567"/>
        <w:jc w:val="both"/>
        <w:rPr>
          <w:rFonts w:eastAsia="SimSun"/>
          <w:lang w:eastAsia="zh-CN"/>
        </w:rPr>
      </w:pPr>
      <w:r>
        <w:rPr>
          <w:rFonts w:asciiTheme="majorBidi" w:eastAsiaTheme="minorHAnsi" w:hAnsiTheme="majorBidi" w:hint="cs"/>
          <w:u w:val="single"/>
          <w:rtl/>
        </w:rPr>
        <w:t>הגרח</w:t>
      </w:r>
      <w:r>
        <w:rPr>
          <w:rFonts w:eastAsiaTheme="minorHAnsi" w:cstheme="majorBidi" w:hint="cs"/>
          <w:u w:val="single"/>
          <w:rtl/>
        </w:rPr>
        <w:t>"</w:t>
      </w:r>
      <w:r>
        <w:rPr>
          <w:rFonts w:asciiTheme="majorBidi" w:eastAsiaTheme="minorHAnsi" w:hAnsiTheme="majorBidi" w:hint="cs"/>
          <w:u w:val="single"/>
          <w:rtl/>
        </w:rPr>
        <w:t>ק</w:t>
      </w:r>
      <w:r>
        <w:rPr>
          <w:rFonts w:asciiTheme="majorBidi" w:eastAsiaTheme="minorHAnsi" w:hAnsiTheme="majorBidi" w:hint="cs"/>
          <w:rtl/>
        </w:rPr>
        <w:t xml:space="preserve"> שליט</w:t>
      </w:r>
      <w:r>
        <w:rPr>
          <w:rFonts w:eastAsiaTheme="minorHAnsi" w:cstheme="majorBidi" w:hint="cs"/>
          <w:rtl/>
        </w:rPr>
        <w:t>"</w:t>
      </w:r>
      <w:r>
        <w:rPr>
          <w:rFonts w:asciiTheme="majorBidi" w:eastAsiaTheme="minorHAnsi" w:hAnsiTheme="majorBidi" w:hint="cs"/>
          <w:rtl/>
        </w:rPr>
        <w:t xml:space="preserve">א </w:t>
      </w:r>
      <w:r>
        <w:rPr>
          <w:rFonts w:eastAsiaTheme="minorHAnsi" w:cstheme="majorBidi" w:hint="cs"/>
          <w:rtl/>
        </w:rPr>
        <w:t>(</w:t>
      </w:r>
      <w:r>
        <w:rPr>
          <w:rFonts w:asciiTheme="majorBidi" w:eastAsiaTheme="minorHAnsi" w:hAnsiTheme="majorBidi" w:hint="cs"/>
          <w:rtl/>
        </w:rPr>
        <w:t>סגולות רבותינו</w:t>
      </w:r>
      <w:r>
        <w:rPr>
          <w:rFonts w:eastAsiaTheme="minorHAnsi" w:cstheme="majorBidi" w:hint="cs"/>
          <w:rtl/>
        </w:rPr>
        <w:t xml:space="preserve">, </w:t>
      </w:r>
      <w:r>
        <w:rPr>
          <w:rFonts w:asciiTheme="majorBidi" w:eastAsiaTheme="minorHAnsi" w:hAnsiTheme="majorBidi" w:hint="cs"/>
          <w:rtl/>
        </w:rPr>
        <w:t>ענינים שונים שאלה י</w:t>
      </w:r>
      <w:r>
        <w:rPr>
          <w:rFonts w:eastAsiaTheme="minorHAnsi" w:cstheme="majorBidi" w:hint="cs"/>
          <w:rtl/>
        </w:rPr>
        <w:t>"</w:t>
      </w:r>
      <w:r>
        <w:rPr>
          <w:rFonts w:asciiTheme="majorBidi" w:eastAsiaTheme="minorHAnsi" w:hAnsiTheme="majorBidi" w:hint="cs"/>
          <w:rtl/>
        </w:rPr>
        <w:t>ט</w:t>
      </w:r>
      <w:r>
        <w:rPr>
          <w:rFonts w:eastAsia="SimSun" w:hint="cs"/>
          <w:rtl/>
          <w:lang w:eastAsia="zh-CN"/>
        </w:rPr>
        <w:t>) – "האם מותר לישב על שולחן במשרד [המשמש] לעניני חולין, שאינו לאכילה ולימוד תורה. תשובה: אולי".</w:t>
      </w:r>
    </w:p>
    <w:p w14:paraId="2566B922" w14:textId="77777777" w:rsidR="00A55EB5" w:rsidRDefault="00A55EB5" w:rsidP="00A55EB5">
      <w:pPr>
        <w:ind w:left="567"/>
        <w:jc w:val="both"/>
        <w:rPr>
          <w:rFonts w:eastAsia="SimSun"/>
          <w:lang w:eastAsia="zh-CN"/>
        </w:rPr>
      </w:pPr>
      <w:r>
        <w:rPr>
          <w:rFonts w:asciiTheme="majorBidi" w:eastAsiaTheme="minorHAnsi" w:hAnsiTheme="majorBidi" w:hint="cs"/>
          <w:u w:val="single"/>
          <w:rtl/>
        </w:rPr>
        <w:t>הגרח</w:t>
      </w:r>
      <w:r>
        <w:rPr>
          <w:rFonts w:eastAsiaTheme="minorHAnsi" w:cstheme="majorBidi" w:hint="cs"/>
          <w:u w:val="single"/>
          <w:rtl/>
        </w:rPr>
        <w:t>"</w:t>
      </w:r>
      <w:r>
        <w:rPr>
          <w:rFonts w:asciiTheme="majorBidi" w:eastAsiaTheme="minorHAnsi" w:hAnsiTheme="majorBidi" w:hint="cs"/>
          <w:u w:val="single"/>
          <w:rtl/>
        </w:rPr>
        <w:t>ק</w:t>
      </w:r>
      <w:r>
        <w:rPr>
          <w:rFonts w:asciiTheme="majorBidi" w:eastAsiaTheme="minorHAnsi" w:hAnsiTheme="majorBidi" w:hint="cs"/>
          <w:rtl/>
        </w:rPr>
        <w:t xml:space="preserve"> שליט</w:t>
      </w:r>
      <w:r>
        <w:rPr>
          <w:rFonts w:eastAsiaTheme="minorHAnsi" w:cstheme="majorBidi" w:hint="cs"/>
          <w:rtl/>
        </w:rPr>
        <w:t>"</w:t>
      </w:r>
      <w:r>
        <w:rPr>
          <w:rFonts w:asciiTheme="majorBidi" w:eastAsiaTheme="minorHAnsi" w:hAnsiTheme="majorBidi" w:hint="cs"/>
          <w:rtl/>
        </w:rPr>
        <w:t xml:space="preserve">א </w:t>
      </w:r>
      <w:r>
        <w:rPr>
          <w:rFonts w:eastAsiaTheme="minorHAnsi" w:cstheme="majorBidi" w:hint="cs"/>
          <w:rtl/>
        </w:rPr>
        <w:t>(</w:t>
      </w:r>
      <w:r>
        <w:rPr>
          <w:rFonts w:asciiTheme="majorBidi" w:eastAsiaTheme="minorHAnsi" w:hAnsiTheme="majorBidi" w:hint="cs"/>
          <w:rtl/>
        </w:rPr>
        <w:t>סגולות רבותינו</w:t>
      </w:r>
      <w:r>
        <w:rPr>
          <w:rFonts w:eastAsiaTheme="minorHAnsi" w:cstheme="majorBidi" w:hint="cs"/>
          <w:rtl/>
        </w:rPr>
        <w:t xml:space="preserve">, </w:t>
      </w:r>
      <w:r>
        <w:rPr>
          <w:rFonts w:asciiTheme="majorBidi" w:eastAsiaTheme="minorHAnsi" w:hAnsiTheme="majorBidi" w:hint="cs"/>
          <w:rtl/>
        </w:rPr>
        <w:t>ענינים שונים שאלה כ</w:t>
      </w:r>
      <w:r>
        <w:rPr>
          <w:rFonts w:eastAsiaTheme="minorHAnsi" w:cstheme="majorBidi" w:hint="cs"/>
          <w:rtl/>
        </w:rPr>
        <w:t>'</w:t>
      </w:r>
      <w:r>
        <w:rPr>
          <w:rFonts w:eastAsia="SimSun" w:hint="cs"/>
          <w:rtl/>
          <w:lang w:eastAsia="zh-CN"/>
        </w:rPr>
        <w:t>) – "שולחן המונח בפינת הבית, ומשתמשים בו לאכילה לעיתים רחוקות, האם מותר להניח עליו נעליים וכדומה, באופן שצריכים לנקות את המקום וכדומה (או מסיבה אחרת), או יש להמנע מזה. תשובה: כמדומה שלצורך מותר אבל לא דבר מגונה (עיין שונה הלכות סימן קסז דין י)".</w:t>
      </w:r>
    </w:p>
    <w:p w14:paraId="70D921F1" w14:textId="2909B26A" w:rsidR="00A55EB5" w:rsidRDefault="00A55EB5" w:rsidP="00A55EB5">
      <w:pPr>
        <w:tabs>
          <w:tab w:val="right" w:pos="7920"/>
        </w:tabs>
        <w:ind w:left="567"/>
        <w:jc w:val="both"/>
        <w:rPr>
          <w:rtl/>
        </w:rPr>
      </w:pPr>
      <w:r>
        <w:rPr>
          <w:rFonts w:hint="cs"/>
          <w:u w:val="single"/>
          <w:rtl/>
        </w:rPr>
        <w:t>הגרח"ק</w:t>
      </w:r>
      <w:r>
        <w:rPr>
          <w:rFonts w:hint="cs"/>
          <w:rtl/>
        </w:rPr>
        <w:t xml:space="preserve"> שליט"א (שערי שיח עמ' ק"מ תשובה שס"ג) – "שאלה: עמוד [</w:t>
      </w:r>
      <w:r>
        <w:rPr>
          <w:rFonts w:hint="cs"/>
          <w:b/>
          <w:bCs/>
          <w:rtl/>
        </w:rPr>
        <w:t>סטענדר</w:t>
      </w:r>
      <w:r>
        <w:rPr>
          <w:rFonts w:hint="cs"/>
          <w:rtl/>
        </w:rPr>
        <w:t>] המיועד ללימוד ומניחים עליו ספרים, האם דינו כשולחן ויש לנהוג בו כבוד [כגון שלא להושיב עליו תינוק וכדומה]. תשובה: כן".</w:t>
      </w:r>
    </w:p>
    <w:p w14:paraId="740E5722" w14:textId="65A5CE48" w:rsidR="000F282B" w:rsidRDefault="000F282B" w:rsidP="00A55EB5">
      <w:pPr>
        <w:tabs>
          <w:tab w:val="right" w:pos="7920"/>
        </w:tabs>
        <w:ind w:left="567"/>
        <w:jc w:val="both"/>
        <w:rPr>
          <w:rtl/>
        </w:rPr>
      </w:pPr>
      <w:r>
        <w:rPr>
          <w:u w:val="single"/>
          <w:rtl/>
        </w:rPr>
        <w:t>הגרח"ק</w:t>
      </w:r>
      <w:r>
        <w:rPr>
          <w:rtl/>
        </w:rPr>
        <w:t xml:space="preserve"> שליט"א (לחושבי שמו עמ' ר</w:t>
      </w:r>
      <w:r>
        <w:rPr>
          <w:rFonts w:hint="cs"/>
          <w:rtl/>
        </w:rPr>
        <w:t>י"ז</w:t>
      </w:r>
      <w:r>
        <w:rPr>
          <w:rtl/>
        </w:rPr>
        <w:t xml:space="preserve"> תשובה </w:t>
      </w:r>
      <w:r>
        <w:rPr>
          <w:rFonts w:hint="cs"/>
          <w:rtl/>
        </w:rPr>
        <w:t>כ</w:t>
      </w:r>
      <w:r>
        <w:rPr>
          <w:rtl/>
        </w:rPr>
        <w:t>') – "</w:t>
      </w:r>
      <w:r w:rsidRPr="000F282B">
        <w:rPr>
          <w:rtl/>
        </w:rPr>
        <w:t>שאלה: האם מותר להניח תינוקים על השלחן. תשובה: אין ראוי"</w:t>
      </w:r>
      <w:r>
        <w:rPr>
          <w:rFonts w:hint="cs"/>
          <w:rtl/>
        </w:rPr>
        <w:t>.</w:t>
      </w:r>
    </w:p>
    <w:p w14:paraId="54F81D86" w14:textId="77777777" w:rsidR="00A55EB5" w:rsidRDefault="00A55EB5" w:rsidP="00D07383">
      <w:pPr>
        <w:numPr>
          <w:ilvl w:val="3"/>
          <w:numId w:val="48"/>
        </w:numPr>
        <w:jc w:val="both"/>
      </w:pPr>
      <w:r>
        <w:rPr>
          <w:rFonts w:hint="cs"/>
          <w:u w:val="single"/>
          <w:rtl/>
        </w:rPr>
        <w:t>שו"ע המקוצר</w:t>
      </w:r>
      <w:r>
        <w:rPr>
          <w:rFonts w:hint="cs"/>
          <w:rtl/>
        </w:rPr>
        <w:t xml:space="preserve"> (סי' כ"ט סעי' כ"ה, הע' ל"ח) – "יש אומרים שאין לעמוד או לשבת על השולחן, מטעם שאמרו חזל שהשולחן דומה למזבח. [שולחן הטהור למהר"א ראטה במאמר תיקוני והנהגות השולחן דף קל"ג, ומביאו גם בשו"ת רבבות אפרים חלק ו' סימן צ"ה. ומפני שלא נזכר זה בפוסקים ושאר רבוותא הקודמים (והרב המחבר הנזכר נלב"ע בשנת ה'תש"ז, זיע"א), העליתיו בלשון יש אומרים. גם יש להעיר קצת על דבריו, ולפיכך אעתיק לשונו תחילה, אמרו שאסור להרוג כינה על השולחן. וכן נכון שלא ליתן עליו מסרק כלל. וכן לא ישב ולא יעמוד על השולחן, וגם לא יניח בניו הקטנים שיעמדו על השולחן. וגם קיבלתי כי זה סכנה ח"ו. והכל בשביל ששולחן דומה למזבח וצריך להתנהג בקדושה, ואז שולחנו מגין עליו מכל רע בזה ובבא, ויקויים בו (תהלים כ"ג, ה') תערוך לפני שולחן ע"כ. והנה מה שכתב בלשון אמרו, אינו נמצא בדברי חז"ל, רק הוא בספר חסידים סימן ק"ב [וע"ע שם בסימן תתק"כ], והביאו המג"א סימן קס"ז ס"ק י"ג ושאר אחרונים שם. וקאי רק על העניין הראשון של הריגת כינה על השולחן, ומשם ואילך דברי בעל שולחן הטהור נינהו. וגם עניין זה עצמו של הריגת כינה, אף דנקטו כולם בלשון איסור, מ"מ בעל קיצש"ע בסימן מ"א סעיף ו' נקט בלשון 'טוב ליזהר' ונראה דסבירא ליה דלשון אסור לאו דוקא וכמו שמצינו בכמה דוכתי, ואחריו נמשכתי לעיל סימן כ"ח סעיף ט'. וע"ע ביוסף אומץ להר"י יוזפא דף רע"ח, ובספר מנהג ישראל תורה סימן ק"ע אות י"ג]".</w:t>
      </w:r>
    </w:p>
    <w:p w14:paraId="4D918B00" w14:textId="77777777" w:rsidR="00A55EB5" w:rsidRDefault="00A55EB5" w:rsidP="00D07383">
      <w:pPr>
        <w:numPr>
          <w:ilvl w:val="3"/>
          <w:numId w:val="48"/>
        </w:numPr>
        <w:jc w:val="both"/>
        <w:rPr>
          <w:b/>
        </w:rPr>
      </w:pPr>
      <w:r>
        <w:rPr>
          <w:rFonts w:hint="cs"/>
          <w:b/>
          <w:u w:val="single"/>
          <w:rtl/>
        </w:rPr>
        <w:t>מעדני אשר</w:t>
      </w:r>
      <w:r>
        <w:rPr>
          <w:rFonts w:hint="cs"/>
          <w:b/>
          <w:rtl/>
        </w:rPr>
        <w:t xml:space="preserve"> (ברכות סי' ד') – "</w:t>
      </w:r>
      <w:r>
        <w:rPr>
          <w:rFonts w:hint="cs"/>
          <w:bCs/>
          <w:rtl/>
        </w:rPr>
        <w:t>מרגלא בפי העולם</w:t>
      </w:r>
      <w:r>
        <w:rPr>
          <w:rFonts w:hint="cs"/>
          <w:b/>
          <w:rtl/>
        </w:rPr>
        <w:t xml:space="preserve"> דאסור לישב על שולחן מפני שדומה למזבח. ויש לעיין אם יש לזה מקור ... יוסף אומץ (יוזפא) סי' ס"ד כתב בזה"ל 'אסור להושיב או להעמיד התינוק על הסטנדר שמשימין עליו מחזורים ותפילות שמיוחד לקדושה וכו'. ואפילו על השלחן שאוכלין עליו כתב בספר חסידים שאסור' עכ"ל. וצ"ע איה מקום כבודו של ספר חסידים אליו כיון, ואדרבא היוסף אומץ עצמו (ח"ב סדר הלימוד בעצמו, עמ' רע"ח) דייק איפכא בספר חסידים, דז"ל ... יוסף אומץ ... סוף דבר שלא מצאתי מקור ברור לאסור ישיבה על שולחן, אך לא ראינו אינה ראיה".</w:t>
      </w:r>
    </w:p>
    <w:p w14:paraId="638E595D" w14:textId="77777777" w:rsidR="00A55EB5" w:rsidRDefault="00A55EB5" w:rsidP="00A55EB5">
      <w:pPr>
        <w:jc w:val="both"/>
        <w:rPr>
          <w:b/>
        </w:rPr>
      </w:pPr>
    </w:p>
    <w:p w14:paraId="670720DF" w14:textId="0E5E40CB" w:rsidR="00A55EB5" w:rsidRDefault="00A55EB5" w:rsidP="00D07383">
      <w:pPr>
        <w:numPr>
          <w:ilvl w:val="1"/>
          <w:numId w:val="48"/>
        </w:numPr>
        <w:jc w:val="both"/>
      </w:pPr>
      <w:r>
        <w:rPr>
          <w:rFonts w:hint="cs"/>
          <w:b/>
          <w:bCs/>
          <w:rtl/>
        </w:rPr>
        <w:t>עמידה על שלחן</w:t>
      </w:r>
      <w:r>
        <w:rPr>
          <w:rFonts w:hint="cs"/>
          <w:rtl/>
        </w:rPr>
        <w:fldChar w:fldCharType="begin"/>
      </w:r>
      <w:r>
        <w:instrText xml:space="preserve"> XE "</w:instrText>
      </w:r>
      <w:r>
        <w:rPr>
          <w:rFonts w:hint="cs"/>
          <w:b/>
          <w:bCs/>
          <w:rtl/>
        </w:rPr>
        <w:instrText>עמידה על שולחן</w:instrText>
      </w:r>
      <w:r>
        <w:instrText xml:space="preserve">" </w:instrText>
      </w:r>
      <w:r>
        <w:rPr>
          <w:rFonts w:hint="cs"/>
          <w:rtl/>
        </w:rPr>
        <w:fldChar w:fldCharType="end"/>
      </w:r>
      <w:r>
        <w:rPr>
          <w:rFonts w:hint="cs"/>
          <w:rtl/>
        </w:rPr>
        <w:t>.</w:t>
      </w:r>
    </w:p>
    <w:p w14:paraId="1784EDEB" w14:textId="77777777" w:rsidR="00A55EB5" w:rsidRDefault="00A55EB5" w:rsidP="00D07383">
      <w:pPr>
        <w:numPr>
          <w:ilvl w:val="2"/>
          <w:numId w:val="48"/>
        </w:numPr>
        <w:jc w:val="both"/>
        <w:rPr>
          <w:b/>
        </w:rPr>
      </w:pPr>
      <w:r>
        <w:rPr>
          <w:rFonts w:hint="cs"/>
          <w:b/>
          <w:rtl/>
        </w:rPr>
        <w:t>מחמיר.</w:t>
      </w:r>
    </w:p>
    <w:p w14:paraId="61A82138" w14:textId="77777777" w:rsidR="00A55EB5" w:rsidRDefault="00A55EB5" w:rsidP="00D07383">
      <w:pPr>
        <w:numPr>
          <w:ilvl w:val="3"/>
          <w:numId w:val="48"/>
        </w:numPr>
        <w:jc w:val="both"/>
      </w:pPr>
      <w:r>
        <w:rPr>
          <w:rFonts w:hint="cs"/>
          <w:b/>
          <w:u w:val="single"/>
          <w:rtl/>
        </w:rPr>
        <w:t>שלחן הטהור</w:t>
      </w:r>
      <w:r>
        <w:rPr>
          <w:rFonts w:hint="cs"/>
          <w:b/>
          <w:rtl/>
        </w:rPr>
        <w:t xml:space="preserve"> (ראטה, מאמר תיקוני והנהגות השלחן דף קל"ג ד"ה ותראה) - לשונו מובא לעיל.</w:t>
      </w:r>
    </w:p>
    <w:p w14:paraId="0A0F3AD0" w14:textId="77777777" w:rsidR="00A55EB5" w:rsidRDefault="00A55EB5" w:rsidP="00D07383">
      <w:pPr>
        <w:numPr>
          <w:ilvl w:val="3"/>
          <w:numId w:val="48"/>
        </w:numPr>
        <w:jc w:val="both"/>
        <w:rPr>
          <w:b/>
        </w:rPr>
      </w:pPr>
      <w:r>
        <w:rPr>
          <w:rFonts w:hint="cs"/>
          <w:b/>
          <w:u w:val="single"/>
          <w:rtl/>
        </w:rPr>
        <w:t>רבבות אפרים</w:t>
      </w:r>
      <w:r>
        <w:rPr>
          <w:rFonts w:hint="cs"/>
          <w:b/>
          <w:rtl/>
        </w:rPr>
        <w:t xml:space="preserve"> (ח"ו סי' צ"ה) – "בשולחן הטהור ... ואם כן יש לנו מקור דלא לשבת ולא לעמוד על השולחן".</w:t>
      </w:r>
    </w:p>
    <w:p w14:paraId="054FEC66" w14:textId="77777777" w:rsidR="00A55EB5" w:rsidRDefault="00A55EB5" w:rsidP="00D07383">
      <w:pPr>
        <w:numPr>
          <w:ilvl w:val="3"/>
          <w:numId w:val="48"/>
        </w:numPr>
        <w:jc w:val="both"/>
        <w:rPr>
          <w:b/>
        </w:rPr>
      </w:pPr>
      <w:r>
        <w:rPr>
          <w:rFonts w:hint="cs"/>
          <w:b/>
          <w:rtl/>
        </w:rPr>
        <w:t xml:space="preserve">עי' </w:t>
      </w:r>
      <w:r>
        <w:rPr>
          <w:rFonts w:hint="cs"/>
          <w:b/>
          <w:u w:val="single"/>
          <w:rtl/>
        </w:rPr>
        <w:t>הגרח"ק</w:t>
      </w:r>
      <w:r>
        <w:rPr>
          <w:rFonts w:hint="cs"/>
          <w:b/>
          <w:rtl/>
        </w:rPr>
        <w:t xml:space="preserve"> שליט"א (צהר חי"א עמ' ס"ט אות כ"ז, עי' </w:t>
      </w:r>
      <w:r>
        <w:rPr>
          <w:rFonts w:hint="cs"/>
          <w:b/>
          <w:i/>
          <w:rtl/>
        </w:rPr>
        <w:t>עלי שי"ח עמ' רע"א אות ה' [לשונו מובא לעיל]</w:t>
      </w:r>
      <w:r>
        <w:rPr>
          <w:rFonts w:hint="cs"/>
          <w:b/>
          <w:rtl/>
        </w:rPr>
        <w:t>) – "שאלה: האם מותר לעמוד על שולחן שאין עליו ספרים או לא. תשובה: עפ"י קבלה אין ראוי".</w:t>
      </w:r>
    </w:p>
    <w:p w14:paraId="662CA652" w14:textId="5AE45F8B" w:rsidR="00A55EB5" w:rsidRDefault="00A55EB5" w:rsidP="00D07383">
      <w:pPr>
        <w:numPr>
          <w:ilvl w:val="3"/>
          <w:numId w:val="48"/>
        </w:numPr>
        <w:jc w:val="both"/>
        <w:rPr>
          <w:b/>
        </w:rPr>
      </w:pPr>
      <w:r>
        <w:rPr>
          <w:rFonts w:hint="cs"/>
          <w:u w:val="single"/>
          <w:rtl/>
        </w:rPr>
        <w:t>פסקי תשובות</w:t>
      </w:r>
      <w:r>
        <w:rPr>
          <w:rFonts w:hint="cs"/>
          <w:rtl/>
        </w:rPr>
        <w:t xml:space="preserve"> (סי' קס"ז אות ו') – "ובשם ספר חסידים (סי' תתק"כ) שלא להניח לילדים לפסוע על השלחן".</w:t>
      </w:r>
    </w:p>
    <w:p w14:paraId="06324DBD" w14:textId="52DCF0E6" w:rsidR="006D0EA7" w:rsidRDefault="006D0EA7" w:rsidP="00D07383">
      <w:pPr>
        <w:numPr>
          <w:ilvl w:val="3"/>
          <w:numId w:val="48"/>
        </w:numPr>
        <w:jc w:val="both"/>
        <w:rPr>
          <w:b/>
        </w:rPr>
      </w:pPr>
      <w:r>
        <w:rPr>
          <w:rFonts w:hint="cs"/>
          <w:u w:val="single"/>
          <w:rtl/>
        </w:rPr>
        <w:t>חינוך הבנים כהלכתו</w:t>
      </w:r>
      <w:r w:rsidRPr="00D03BDE">
        <w:rPr>
          <w:rFonts w:hint="cs"/>
          <w:rtl/>
        </w:rPr>
        <w:t xml:space="preserve"> (</w:t>
      </w:r>
      <w:r>
        <w:rPr>
          <w:rFonts w:hint="cs"/>
          <w:rtl/>
        </w:rPr>
        <w:t xml:space="preserve">פרק כ"ו סעי' כ"ה) </w:t>
      </w:r>
      <w:r>
        <w:rPr>
          <w:rtl/>
        </w:rPr>
        <w:t>–</w:t>
      </w:r>
      <w:r>
        <w:rPr>
          <w:rFonts w:hint="cs"/>
          <w:rtl/>
        </w:rPr>
        <w:t xml:space="preserve"> "</w:t>
      </w:r>
      <w:r w:rsidRPr="00D03BDE">
        <w:rPr>
          <w:rtl/>
        </w:rPr>
        <w:t>יש ליזהר שלא יפסעו הקטנים על השלחן, ויש בזה משום סכנה</w:t>
      </w:r>
      <w:r>
        <w:rPr>
          <w:rFonts w:hint="cs"/>
          <w:rtl/>
        </w:rPr>
        <w:t>".</w:t>
      </w:r>
    </w:p>
    <w:p w14:paraId="59F58A81" w14:textId="77777777" w:rsidR="00A55EB5" w:rsidRDefault="00A55EB5" w:rsidP="00D07383">
      <w:pPr>
        <w:numPr>
          <w:ilvl w:val="2"/>
          <w:numId w:val="48"/>
        </w:numPr>
        <w:jc w:val="both"/>
      </w:pPr>
      <w:r>
        <w:rPr>
          <w:rFonts w:hint="cs"/>
          <w:rtl/>
        </w:rPr>
        <w:t>מיקל.</w:t>
      </w:r>
    </w:p>
    <w:p w14:paraId="3BCF5439" w14:textId="77777777" w:rsidR="00A55EB5" w:rsidRDefault="00A55EB5" w:rsidP="00D07383">
      <w:pPr>
        <w:numPr>
          <w:ilvl w:val="3"/>
          <w:numId w:val="48"/>
        </w:numPr>
        <w:jc w:val="both"/>
      </w:pPr>
      <w:r>
        <w:rPr>
          <w:rFonts w:hint="cs"/>
          <w:b/>
          <w:u w:val="single"/>
          <w:rtl/>
        </w:rPr>
        <w:t>הרי"צ רבינוביץ</w:t>
      </w:r>
      <w:r>
        <w:rPr>
          <w:rFonts w:hint="cs"/>
          <w:b/>
          <w:rtl/>
        </w:rPr>
        <w:t xml:space="preserve"> (קובץ זרע ברך עמ' תשמ"ט אות י"ג) – "דאין מקפידים שלא לעמוד על שלחן כשאין מונחים עליו ספרי קודש, וכמו דנהגו בני עליה בחצרות הצדיקים בעידנא דחדוותא לרקוד על גבי השולחן - ולא אמרינן דהכהנים רק הלכו על גבי המזבח אך לא רקדו עליו".</w:t>
      </w:r>
    </w:p>
    <w:p w14:paraId="1BDEF4FD" w14:textId="77777777" w:rsidR="00A55EB5" w:rsidRDefault="00A55EB5" w:rsidP="00D07383">
      <w:pPr>
        <w:numPr>
          <w:ilvl w:val="2"/>
          <w:numId w:val="48"/>
        </w:numPr>
        <w:jc w:val="both"/>
      </w:pPr>
      <w:r>
        <w:rPr>
          <w:rFonts w:hint="cs"/>
          <w:rtl/>
        </w:rPr>
        <w:t xml:space="preserve">מראי מקומות – </w:t>
      </w:r>
      <w:r>
        <w:rPr>
          <w:rFonts w:hint="cs"/>
          <w:u w:val="single"/>
          <w:rtl/>
        </w:rPr>
        <w:t>שו"ע המקוצר</w:t>
      </w:r>
      <w:r>
        <w:rPr>
          <w:rFonts w:hint="cs"/>
          <w:rtl/>
        </w:rPr>
        <w:t xml:space="preserve"> (סי' כ"ט סעי' כ"ה, הע' ל"ח, לשונו מובא לעיל), </w:t>
      </w:r>
      <w:r>
        <w:rPr>
          <w:rFonts w:hint="cs"/>
          <w:u w:val="single"/>
          <w:rtl/>
        </w:rPr>
        <w:t>שמירת הגוף והנפש</w:t>
      </w:r>
      <w:r>
        <w:rPr>
          <w:rFonts w:hint="cs"/>
          <w:rtl/>
        </w:rPr>
        <w:t xml:space="preserve"> (סי' פ"ז סעי' ב').</w:t>
      </w:r>
    </w:p>
    <w:p w14:paraId="53693F10" w14:textId="77777777" w:rsidR="00A55EB5" w:rsidRDefault="00A55EB5" w:rsidP="00D07383">
      <w:pPr>
        <w:numPr>
          <w:ilvl w:val="3"/>
          <w:numId w:val="48"/>
        </w:numPr>
        <w:jc w:val="both"/>
        <w:rPr>
          <w:b/>
        </w:rPr>
      </w:pPr>
      <w:r>
        <w:rPr>
          <w:rFonts w:hint="cs"/>
          <w:b/>
          <w:u w:val="single"/>
          <w:rtl/>
        </w:rPr>
        <w:t>ס' חסידים</w:t>
      </w:r>
      <w:r>
        <w:rPr>
          <w:rFonts w:hint="cs"/>
          <w:b/>
          <w:rtl/>
        </w:rPr>
        <w:t xml:space="preserve"> (סי' תתק"כ, הגי' לפי הפירוש שם) – "ילד אחד עמד לפסוע על השלחן שאביו היה משים תדיר ספריו עליו ולא יחדו רק לספרים לבד ובכל יום ספרים עליו ורק כשרצה לאכול עליו לחם לקח הספרים מעליו עד שאכל ועמד הילד על השלחן וירד ונחתך כף רגלו בסכין, אמר אביו פשעי גרם שהנחתי לבני לפסוע על השלחן שהיו עליו ספרים".</w:t>
      </w:r>
    </w:p>
    <w:p w14:paraId="07A528A6" w14:textId="77777777" w:rsidR="00A55EB5" w:rsidRDefault="00A55EB5" w:rsidP="00D07383">
      <w:pPr>
        <w:numPr>
          <w:ilvl w:val="3"/>
          <w:numId w:val="48"/>
        </w:numPr>
        <w:jc w:val="both"/>
        <w:rPr>
          <w:b/>
        </w:rPr>
      </w:pPr>
      <w:r>
        <w:rPr>
          <w:rFonts w:hint="cs"/>
          <w:b/>
          <w:u w:val="single"/>
          <w:rtl/>
        </w:rPr>
        <w:t>יוסף אומץ</w:t>
      </w:r>
      <w:r>
        <w:rPr>
          <w:rFonts w:hint="cs"/>
          <w:b/>
          <w:rtl/>
        </w:rPr>
        <w:t xml:space="preserve"> (ח"ב סדר הלימוד בעצמו, עמ' רע"ח) – "בסימן תתקכ"ב כתב בס"ה ילד עמד על השלחן שהיו ספרים תדירים עליו רק שבשעת אכילה הסיר הספרים ונחתך רגל הילד ההוא ואמר אביו שנענש מפני עמידתו על השלחן, ומשמע מזה שבשלחן סתמא אין איסור, אכן בספר היראה דר"י כתב אל תהרוג כנה על השלחן שהוא מזבח מפני שהשלחן דומה למזבח".</w:t>
      </w:r>
    </w:p>
    <w:p w14:paraId="661527FE" w14:textId="77777777" w:rsidR="00A55EB5" w:rsidRDefault="00A55EB5" w:rsidP="00A55EB5">
      <w:pPr>
        <w:jc w:val="both"/>
        <w:rPr>
          <w:b/>
        </w:rPr>
      </w:pPr>
    </w:p>
    <w:p w14:paraId="54AC243F" w14:textId="50E86D62" w:rsidR="00A55EB5" w:rsidRDefault="00A55EB5" w:rsidP="00D07383">
      <w:pPr>
        <w:numPr>
          <w:ilvl w:val="1"/>
          <w:numId w:val="48"/>
        </w:numPr>
        <w:jc w:val="both"/>
        <w:rPr>
          <w:b/>
        </w:rPr>
      </w:pPr>
      <w:r>
        <w:rPr>
          <w:rFonts w:hint="cs"/>
          <w:bCs/>
          <w:rtl/>
        </w:rPr>
        <w:t>להעביר תינוק מעל גבי השלחן</w:t>
      </w:r>
      <w:r>
        <w:rPr>
          <w:rFonts w:hint="cs"/>
          <w:b/>
          <w:rtl/>
        </w:rPr>
        <w:fldChar w:fldCharType="begin"/>
      </w:r>
      <w:r>
        <w:instrText xml:space="preserve"> XE "</w:instrText>
      </w:r>
      <w:r>
        <w:rPr>
          <w:rFonts w:hint="cs"/>
          <w:bCs/>
          <w:rtl/>
        </w:rPr>
        <w:instrText>העביר תינוק מעל גבי השולחן</w:instrText>
      </w:r>
      <w:r>
        <w:instrText xml:space="preserve">" </w:instrText>
      </w:r>
      <w:r>
        <w:rPr>
          <w:rFonts w:hint="cs"/>
          <w:b/>
          <w:rtl/>
        </w:rPr>
        <w:fldChar w:fldCharType="end"/>
      </w:r>
      <w:r>
        <w:rPr>
          <w:rFonts w:hint="cs"/>
          <w:b/>
          <w:rtl/>
        </w:rPr>
        <w:t>.</w:t>
      </w:r>
    </w:p>
    <w:p w14:paraId="6AF77115" w14:textId="77777777" w:rsidR="00A55EB5" w:rsidRDefault="00A55EB5" w:rsidP="00D07383">
      <w:pPr>
        <w:numPr>
          <w:ilvl w:val="2"/>
          <w:numId w:val="48"/>
        </w:numPr>
        <w:jc w:val="both"/>
        <w:rPr>
          <w:b/>
        </w:rPr>
      </w:pPr>
      <w:r>
        <w:rPr>
          <w:rFonts w:hint="cs"/>
          <w:u w:val="single"/>
          <w:rtl/>
        </w:rPr>
        <w:t>נוהג בחכמה</w:t>
      </w:r>
      <w:r>
        <w:rPr>
          <w:rFonts w:hint="cs"/>
          <w:rtl/>
        </w:rPr>
        <w:t xml:space="preserve"> (מערכת יונקי שדים עמ' ק"א), הו"ד </w:t>
      </w:r>
      <w:r>
        <w:rPr>
          <w:rFonts w:hint="cs"/>
          <w:u w:val="single"/>
          <w:rtl/>
        </w:rPr>
        <w:t>בשמירת הגוף והנפש</w:t>
      </w:r>
      <w:r>
        <w:rPr>
          <w:rFonts w:hint="cs"/>
          <w:rtl/>
        </w:rPr>
        <w:t xml:space="preserve"> (מילואים על סי' פ"ז הע' ג') – "עוד נזהרים הנשים שלא להעביר הבן בהיותו יונק על שולחן שאוכלים עליו, וגם זה בכלל ההזיות שיש בידם. וגם אם יש טעם לדבר </w:t>
      </w:r>
      <w:r>
        <w:rPr>
          <w:rFonts w:hint="cs"/>
          <w:b/>
          <w:bCs/>
          <w:rtl/>
        </w:rPr>
        <w:t>דשולחן דומה למזבח</w:t>
      </w:r>
      <w:r>
        <w:rPr>
          <w:rFonts w:hint="cs"/>
          <w:rtl/>
        </w:rPr>
        <w:t xml:space="preserve"> וצריך נקיות הרבה, ואפשר בשיעבירו היונק על השולחן יטיל מים על המאכלים ויפסידם, וכמה דברים הזהירונו שלא לעשותם משום נקיות".</w:t>
      </w:r>
    </w:p>
    <w:p w14:paraId="51F6C0EC" w14:textId="650139C3" w:rsidR="00FD5229" w:rsidRPr="00364CF5" w:rsidRDefault="00A55EB5" w:rsidP="00D07383">
      <w:pPr>
        <w:numPr>
          <w:ilvl w:val="2"/>
          <w:numId w:val="48"/>
        </w:numPr>
        <w:jc w:val="both"/>
        <w:rPr>
          <w:b/>
        </w:rPr>
      </w:pPr>
      <w:r>
        <w:rPr>
          <w:rFonts w:hint="cs"/>
          <w:b/>
          <w:i/>
          <w:u w:val="single"/>
          <w:rtl/>
        </w:rPr>
        <w:t>הגרח"ק</w:t>
      </w:r>
      <w:r>
        <w:rPr>
          <w:rFonts w:hint="cs"/>
          <w:b/>
          <w:i/>
          <w:rtl/>
        </w:rPr>
        <w:t xml:space="preserve"> שליט"א (</w:t>
      </w:r>
      <w:r>
        <w:rPr>
          <w:rFonts w:hint="cs"/>
          <w:rtl/>
        </w:rPr>
        <w:t>ח"ב שאלת רב ח"א פרק י"ג סעי' ה') – "איפה המקור שאסור להעביר תינוק מעל השולחן (ר"ל שהיושבים בשולחן לא יעבירו תינוק לאלו שיושבים ממול). תשובה: העולם מקפידין (ועי' ביוסף אומץ סי' ס"ד)".</w:t>
      </w:r>
    </w:p>
    <w:p w14:paraId="4B269633" w14:textId="77777777" w:rsidR="00A55EB5" w:rsidRDefault="00A55EB5" w:rsidP="00D07383">
      <w:pPr>
        <w:numPr>
          <w:ilvl w:val="2"/>
          <w:numId w:val="48"/>
        </w:numPr>
        <w:jc w:val="both"/>
        <w:rPr>
          <w:b/>
        </w:rPr>
      </w:pPr>
      <w:r>
        <w:rPr>
          <w:rFonts w:hint="cs"/>
          <w:b/>
          <w:i/>
          <w:rtl/>
        </w:rPr>
        <w:t>מראי מקומות.</w:t>
      </w:r>
    </w:p>
    <w:p w14:paraId="225D06C9" w14:textId="77777777" w:rsidR="00A55EB5" w:rsidRDefault="00A55EB5" w:rsidP="00D07383">
      <w:pPr>
        <w:numPr>
          <w:ilvl w:val="3"/>
          <w:numId w:val="48"/>
        </w:numPr>
        <w:jc w:val="both"/>
        <w:rPr>
          <w:b/>
        </w:rPr>
      </w:pPr>
      <w:r>
        <w:rPr>
          <w:rFonts w:hint="cs"/>
          <w:b/>
          <w:u w:val="single"/>
          <w:rtl/>
        </w:rPr>
        <w:t>מהר"ם מרוטנבורג</w:t>
      </w:r>
      <w:r>
        <w:rPr>
          <w:rFonts w:hint="cs"/>
          <w:b/>
          <w:rtl/>
        </w:rPr>
        <w:t xml:space="preserve"> (דפוס קרימונה סי' קמ"ה) – "ומעשה אירע בקולא שנשבר ארון הקודש ושל אבנים היה, וצוה מו' רבי אליעזר לפנות כל עפר הארון אל גומא אחת ולכסותו בעפר, וכן עשו. וכן הורה בשם רבי אליעזר ממיץ שכתב כן בספר יראים [סי' שפו]. ואמר שאותן ספסלים שמושיבין בהם נערים בבית הכנסת, שאין הבעלים רשאין לחזור ולהוליכן לבתיהם לישב עליהם, וכן הורה. ואף על פי שנותנין אחרים המוטבין מהן תחתיהן אין לשנותן מקדושתן, והמחמיר תבא עליו ברכה".</w:t>
      </w:r>
    </w:p>
    <w:p w14:paraId="65DA01D8" w14:textId="77777777" w:rsidR="00A55EB5" w:rsidRDefault="00A55EB5" w:rsidP="00D07383">
      <w:pPr>
        <w:numPr>
          <w:ilvl w:val="3"/>
          <w:numId w:val="48"/>
        </w:numPr>
        <w:jc w:val="both"/>
        <w:rPr>
          <w:b/>
        </w:rPr>
      </w:pPr>
      <w:r>
        <w:rPr>
          <w:rFonts w:hint="cs"/>
          <w:b/>
          <w:u w:val="single"/>
          <w:rtl/>
        </w:rPr>
        <w:t>יוסף אומץ</w:t>
      </w:r>
      <w:r>
        <w:rPr>
          <w:rFonts w:hint="cs"/>
          <w:b/>
          <w:rtl/>
        </w:rPr>
        <w:t xml:space="preserve"> (סי' ס"ד) – "אסור להושיב או להעמיד התינוק על השטענדי"ר שמשימין עליו מחזורים ותפילות שמיוחד לקדושה. וכתב ר' אליעזר ממיץ אותן הספסלים שמושיבין עליהם נערים בבית הכנסת שאין הבעלים רשאין לחזור ולהוליכן לבתיהם לישב עליהם, ואף על פי שנותנין אחרים המוטבין מהן תחתיהן אין לשנותן מקדושתן והמחמיר תבא עליו ברכה, ואפילו על השלחן שאוכלין עליו כתב בספר חסידים שאסור".</w:t>
      </w:r>
    </w:p>
    <w:p w14:paraId="7785977A" w14:textId="77777777" w:rsidR="00A55EB5" w:rsidRDefault="00A55EB5" w:rsidP="00D07383">
      <w:pPr>
        <w:numPr>
          <w:ilvl w:val="3"/>
          <w:numId w:val="48"/>
        </w:numPr>
        <w:jc w:val="both"/>
        <w:rPr>
          <w:b/>
        </w:rPr>
      </w:pPr>
      <w:r>
        <w:rPr>
          <w:rFonts w:asciiTheme="majorBidi" w:eastAsiaTheme="minorHAnsi" w:hAnsiTheme="majorBidi" w:hint="cs"/>
          <w:u w:val="single"/>
          <w:rtl/>
        </w:rPr>
        <w:t>הגרח</w:t>
      </w:r>
      <w:r>
        <w:rPr>
          <w:rFonts w:eastAsiaTheme="minorHAnsi" w:cstheme="majorBidi" w:hint="cs"/>
          <w:u w:val="single"/>
          <w:rtl/>
        </w:rPr>
        <w:t>"</w:t>
      </w:r>
      <w:r>
        <w:rPr>
          <w:rFonts w:asciiTheme="majorBidi" w:eastAsiaTheme="minorHAnsi" w:hAnsiTheme="majorBidi" w:hint="cs"/>
          <w:u w:val="single"/>
          <w:rtl/>
        </w:rPr>
        <w:t>ק</w:t>
      </w:r>
      <w:r>
        <w:rPr>
          <w:rFonts w:asciiTheme="majorBidi" w:eastAsiaTheme="minorHAnsi" w:hAnsiTheme="majorBidi" w:hint="cs"/>
          <w:rtl/>
        </w:rPr>
        <w:t xml:space="preserve"> שליט</w:t>
      </w:r>
      <w:r>
        <w:rPr>
          <w:rFonts w:eastAsiaTheme="minorHAnsi" w:cstheme="majorBidi" w:hint="cs"/>
          <w:rtl/>
        </w:rPr>
        <w:t>"</w:t>
      </w:r>
      <w:r>
        <w:rPr>
          <w:rFonts w:asciiTheme="majorBidi" w:eastAsiaTheme="minorHAnsi" w:hAnsiTheme="majorBidi" w:hint="cs"/>
          <w:rtl/>
        </w:rPr>
        <w:t xml:space="preserve">א </w:t>
      </w:r>
      <w:r>
        <w:rPr>
          <w:rFonts w:eastAsiaTheme="minorHAnsi" w:cstheme="majorBidi" w:hint="cs"/>
          <w:rtl/>
        </w:rPr>
        <w:t>(</w:t>
      </w:r>
      <w:r>
        <w:rPr>
          <w:rFonts w:asciiTheme="majorBidi" w:eastAsiaTheme="minorHAnsi" w:hAnsiTheme="majorBidi" w:hint="cs"/>
          <w:rtl/>
        </w:rPr>
        <w:t>סגולות רבותינו</w:t>
      </w:r>
      <w:r>
        <w:rPr>
          <w:rFonts w:eastAsiaTheme="minorHAnsi" w:cstheme="majorBidi" w:hint="cs"/>
          <w:rtl/>
        </w:rPr>
        <w:t xml:space="preserve">, </w:t>
      </w:r>
      <w:r>
        <w:rPr>
          <w:rFonts w:asciiTheme="majorBidi" w:eastAsiaTheme="minorHAnsi" w:hAnsiTheme="majorBidi" w:hint="cs"/>
          <w:rtl/>
        </w:rPr>
        <w:t>ענינים שונים שאלה ל</w:t>
      </w:r>
      <w:r>
        <w:rPr>
          <w:rFonts w:eastAsiaTheme="minorHAnsi" w:cstheme="majorBidi" w:hint="cs"/>
          <w:rtl/>
        </w:rPr>
        <w:t>'</w:t>
      </w:r>
      <w:r>
        <w:rPr>
          <w:rFonts w:eastAsia="SimSun" w:hint="cs"/>
          <w:rtl/>
          <w:lang w:eastAsia="zh-CN"/>
        </w:rPr>
        <w:t>) – "</w:t>
      </w:r>
      <w:r>
        <w:rPr>
          <w:rFonts w:hint="cs"/>
          <w:b/>
          <w:rtl/>
        </w:rPr>
        <w:t>מה מקור החשש שלא להושיב ילד על גבי שולחן. והאם יש לחוש לזה. תשובה: לא ידוע לי".</w:t>
      </w:r>
    </w:p>
    <w:p w14:paraId="5B11259F" w14:textId="77777777" w:rsidR="00A55EB5" w:rsidRDefault="00A55EB5" w:rsidP="00A55EB5">
      <w:pPr>
        <w:jc w:val="both"/>
        <w:rPr>
          <w:b/>
        </w:rPr>
      </w:pPr>
    </w:p>
    <w:p w14:paraId="3BDD19CE" w14:textId="77777777" w:rsidR="00A55EB5" w:rsidRDefault="00A55EB5" w:rsidP="00D07383">
      <w:pPr>
        <w:numPr>
          <w:ilvl w:val="1"/>
          <w:numId w:val="48"/>
        </w:numPr>
        <w:jc w:val="both"/>
        <w:rPr>
          <w:b/>
        </w:rPr>
      </w:pPr>
      <w:r w:rsidRPr="0030333D">
        <w:rPr>
          <w:bCs/>
          <w:rtl/>
        </w:rPr>
        <w:t>כששוטפים את הריצפה האם ראוי לא להניח את הכסאות על השלחן</w:t>
      </w:r>
      <w:r>
        <w:rPr>
          <w:rFonts w:hint="cs"/>
          <w:b/>
          <w:rtl/>
        </w:rPr>
        <w:t>.</w:t>
      </w:r>
    </w:p>
    <w:p w14:paraId="2C33D3E5" w14:textId="77777777" w:rsidR="00A55EB5" w:rsidRPr="00CF7F5F" w:rsidRDefault="00A55EB5" w:rsidP="00D07383">
      <w:pPr>
        <w:numPr>
          <w:ilvl w:val="2"/>
          <w:numId w:val="48"/>
        </w:numPr>
        <w:jc w:val="both"/>
        <w:rPr>
          <w:b/>
        </w:rPr>
      </w:pPr>
      <w:r>
        <w:rPr>
          <w:rFonts w:hint="cs"/>
          <w:b/>
          <w:rtl/>
        </w:rPr>
        <w:t>מיקל.</w:t>
      </w:r>
    </w:p>
    <w:p w14:paraId="5B54CCC9" w14:textId="77777777" w:rsidR="00A55EB5" w:rsidRPr="00CF7F5F" w:rsidRDefault="00A55EB5" w:rsidP="00D07383">
      <w:pPr>
        <w:numPr>
          <w:ilvl w:val="3"/>
          <w:numId w:val="48"/>
        </w:numPr>
        <w:jc w:val="both"/>
        <w:rPr>
          <w:b/>
        </w:rPr>
      </w:pPr>
      <w:r w:rsidRPr="0030333D">
        <w:rPr>
          <w:b/>
          <w:u w:val="single"/>
          <w:rtl/>
        </w:rPr>
        <w:t>חשוקי חמד</w:t>
      </w:r>
      <w:r w:rsidRPr="0030333D">
        <w:rPr>
          <w:b/>
          <w:rtl/>
        </w:rPr>
        <w:t xml:space="preserve"> </w:t>
      </w:r>
      <w:r w:rsidRPr="0030333D">
        <w:rPr>
          <w:rFonts w:hint="cs"/>
          <w:b/>
          <w:rtl/>
        </w:rPr>
        <w:t>(</w:t>
      </w:r>
      <w:r w:rsidRPr="0030333D">
        <w:rPr>
          <w:b/>
          <w:rtl/>
        </w:rPr>
        <w:t>מנחות דף כח</w:t>
      </w:r>
      <w:r w:rsidRPr="0030333D">
        <w:rPr>
          <w:rFonts w:hint="cs"/>
          <w:b/>
          <w:rtl/>
        </w:rPr>
        <w:t xml:space="preserve">:) </w:t>
      </w:r>
      <w:r w:rsidRPr="0030333D">
        <w:rPr>
          <w:b/>
          <w:rtl/>
        </w:rPr>
        <w:t>–</w:t>
      </w:r>
      <w:r w:rsidRPr="0030333D">
        <w:rPr>
          <w:rFonts w:hint="cs"/>
          <w:b/>
          <w:rtl/>
        </w:rPr>
        <w:t xml:space="preserve"> "</w:t>
      </w:r>
      <w:r w:rsidRPr="0030333D">
        <w:rPr>
          <w:b/>
          <w:rtl/>
        </w:rPr>
        <w:t xml:space="preserve">תשובה כתב </w:t>
      </w:r>
      <w:r w:rsidRPr="0030333D">
        <w:rPr>
          <w:b/>
          <w:u w:val="single"/>
          <w:rtl/>
        </w:rPr>
        <w:t>הרמ"א</w:t>
      </w:r>
      <w:r w:rsidRPr="0030333D">
        <w:rPr>
          <w:b/>
          <w:rtl/>
        </w:rPr>
        <w:t xml:space="preserve"> (סימן קסז סעיף ה): מצוה להניח על כל שלחן מלח קודם שיבצע, כי השלחן דומה למזבח </w:t>
      </w:r>
      <w:r w:rsidRPr="0030333D">
        <w:rPr>
          <w:rFonts w:hint="cs"/>
          <w:b/>
          <w:rtl/>
        </w:rPr>
        <w:t xml:space="preserve">... </w:t>
      </w:r>
      <w:r w:rsidRPr="0030333D">
        <w:rPr>
          <w:b/>
          <w:rtl/>
        </w:rPr>
        <w:t xml:space="preserve">ועל פי זה הביא בשער הציון (ס"ק כו) </w:t>
      </w:r>
      <w:r w:rsidRPr="0030333D">
        <w:rPr>
          <w:rFonts w:hint="cs"/>
          <w:b/>
          <w:rtl/>
        </w:rPr>
        <w:t xml:space="preserve">... </w:t>
      </w:r>
      <w:r w:rsidRPr="0030333D">
        <w:rPr>
          <w:b/>
          <w:rtl/>
        </w:rPr>
        <w:t xml:space="preserve">יעוין עוד בספר חסידים (סימן תתקכ) </w:t>
      </w:r>
      <w:r w:rsidRPr="0030333D">
        <w:rPr>
          <w:rFonts w:hint="cs"/>
          <w:b/>
          <w:rtl/>
        </w:rPr>
        <w:t xml:space="preserve">... </w:t>
      </w:r>
      <w:r w:rsidRPr="0030333D">
        <w:rPr>
          <w:b/>
          <w:rtl/>
        </w:rPr>
        <w:t>ויעוין עוד בשל"ה (שער האותיות אות הקו"ף קדושת האכילה, קנה) שכתב: ומאחר שהשלחן הוא בסיס לדבר שבקדושה, צריך להיות מכוסה ובנקיות, ויתנהג בצניעות לכבוד הקדושה שמוריד במעשיו הטובים, בכוונתו הזכה. וכשם שהקרבן היה לה' אשה ריח ניחוח, ואחר כך נהנים קצת החצונים באברים ופדרים, שפירשו בזהר פרשת תרומה שהעשן היה מתעקם לצד צפון, כן יתנהג בשלחן, ירחיק מעליו קיא צואה, היא הקליפה, עכ"ל.</w:t>
      </w:r>
      <w:r w:rsidRPr="0030333D">
        <w:rPr>
          <w:rFonts w:hint="cs"/>
          <w:b/>
          <w:rtl/>
        </w:rPr>
        <w:t xml:space="preserve"> </w:t>
      </w:r>
      <w:r w:rsidRPr="0030333D">
        <w:rPr>
          <w:b/>
          <w:rtl/>
        </w:rPr>
        <w:t>ואחר שמצינו שיש להיזהר מאוד בכבוד השלחן, מעתה יש לשאול, כששוטפים את הרצפה, האם ראוי לא להניח את הכסאות על השלחן, משום שהשלחן דומה למזבח</w:t>
      </w:r>
      <w:r w:rsidRPr="0030333D">
        <w:rPr>
          <w:rFonts w:hint="cs"/>
          <w:b/>
          <w:rtl/>
        </w:rPr>
        <w:t xml:space="preserve">. </w:t>
      </w:r>
      <w:r w:rsidRPr="0030333D">
        <w:rPr>
          <w:b/>
          <w:rtl/>
        </w:rPr>
        <w:t xml:space="preserve">ונראה </w:t>
      </w:r>
      <w:r w:rsidRPr="00CF7F5F">
        <w:rPr>
          <w:bCs/>
          <w:rtl/>
        </w:rPr>
        <w:t>שכסא הוא לא דבר של בזיון, אלא הוא כלי ככל שאר הכלים</w:t>
      </w:r>
      <w:r w:rsidRPr="0030333D">
        <w:rPr>
          <w:b/>
          <w:rtl/>
        </w:rPr>
        <w:t>, וכשם שמותר להניח על השלחן פטיש וצבת ומפתחות ובגדים, כך אפשר להניח עליו כסא. אכן כל זה כאשר מניח אותו בדרך שכיבה, כשצדיו שהם בדרך כלל נקיים על השלחן, אבל יש לדון האם מותר להניחו כאשר רגליו על השלחן, מאחר ובדרך כלל רגלי הכסא הם מלוכלכים, כי נוגעים באבק ובחול, ופעמים שבימות החורף יש עליהם בוץ, ולכן יש מקום לומר שכשם שאסור להרוג כינה על השלחן, מפני שהוא מאוס, כך יש להקפיד להניח את הכסא כשצדדיו של השלחן ולא על רגליו.</w:t>
      </w:r>
      <w:r>
        <w:rPr>
          <w:rFonts w:hint="cs"/>
          <w:b/>
          <w:rtl/>
        </w:rPr>
        <w:t xml:space="preserve"> </w:t>
      </w:r>
      <w:r w:rsidRPr="0030333D">
        <w:rPr>
          <w:b/>
          <w:rtl/>
        </w:rPr>
        <w:t xml:space="preserve">ולענין מעשה ראיתי בספר כשחר אורך (עמוד ח סעיף כד) שהרב אהרן י. נוב שליט"א, שאל שאלה זו את מרן ראש הישיבה בעל </w:t>
      </w:r>
      <w:r w:rsidRPr="0030333D">
        <w:rPr>
          <w:b/>
          <w:u w:val="single"/>
          <w:rtl/>
        </w:rPr>
        <w:t>אילת השחר</w:t>
      </w:r>
      <w:r w:rsidRPr="0030333D">
        <w:rPr>
          <w:b/>
          <w:rtl/>
        </w:rPr>
        <w:t xml:space="preserve"> זצ"ל והשיב לו 'זה לא ממש מזבח' [כלומר אף שעל המזבח עצמו אסור להניח כסא, אבל שלחן שלנו אינו מזבח ממש] ואח"כ הוסיף מה שהשלחן דומה למזבח זה כשמארח אורחים, ועניים, ויושבים אצל השלחן (רש"י סוף חגיגה) אבל אם הוא אף פעם לא מזמין אורחים עניים, אוי למזבח שכזה, עכ"ל.</w:t>
      </w:r>
      <w:r>
        <w:rPr>
          <w:rFonts w:hint="cs"/>
          <w:b/>
          <w:rtl/>
        </w:rPr>
        <w:t xml:space="preserve"> </w:t>
      </w:r>
      <w:r w:rsidRPr="00CF7F5F">
        <w:rPr>
          <w:b/>
          <w:rtl/>
        </w:rPr>
        <w:t xml:space="preserve">היוצא מדבריו שעל הבימה שעליו קוראים בתורה, ותוקעים שופר ועושים הקפות מסביבו אסור, אבל על השלחן שלנו מותר, וכן שמעתי מגיסי מרן </w:t>
      </w:r>
      <w:r w:rsidRPr="00CF7F5F">
        <w:rPr>
          <w:b/>
          <w:u w:val="single"/>
          <w:rtl/>
        </w:rPr>
        <w:t>הגר"ח קניבסקי</w:t>
      </w:r>
      <w:r w:rsidRPr="00CF7F5F">
        <w:rPr>
          <w:b/>
          <w:rtl/>
        </w:rPr>
        <w:t xml:space="preserve"> שליט"א שהדבר מותר.</w:t>
      </w:r>
      <w:r>
        <w:rPr>
          <w:rFonts w:hint="cs"/>
          <w:b/>
          <w:rtl/>
        </w:rPr>
        <w:t xml:space="preserve"> </w:t>
      </w:r>
      <w:r w:rsidRPr="00CF7F5F">
        <w:rPr>
          <w:bCs/>
          <w:rtl/>
        </w:rPr>
        <w:t>אכן למעשה נראה שאם זה שלחן שרוב תשמישו עומד ללימוד תורה</w:t>
      </w:r>
      <w:r w:rsidRPr="00CF7F5F">
        <w:rPr>
          <w:b/>
          <w:rtl/>
        </w:rPr>
        <w:t>, או לאכילה של עמלי תורה, אזי אם הרגלים של הכסאות מלוכלכות והם יטנפו את השלחן, אין ראוי להניח הרגלים על השלחן, למרות שמעיקר הדין אין בזה איסור</w:t>
      </w:r>
      <w:r>
        <w:rPr>
          <w:rFonts w:hint="cs"/>
          <w:b/>
          <w:rtl/>
        </w:rPr>
        <w:t>"</w:t>
      </w:r>
      <w:r w:rsidRPr="00CF7F5F">
        <w:rPr>
          <w:b/>
          <w:rtl/>
        </w:rPr>
        <w:t>.</w:t>
      </w:r>
    </w:p>
    <w:p w14:paraId="5F4117A1" w14:textId="77777777" w:rsidR="00A55EB5" w:rsidRPr="00D07DAE" w:rsidRDefault="00A55EB5" w:rsidP="00A55EB5">
      <w:pPr>
        <w:jc w:val="both"/>
        <w:rPr>
          <w:b/>
        </w:rPr>
      </w:pPr>
    </w:p>
    <w:p w14:paraId="5F3468CF" w14:textId="77777777" w:rsidR="00A55EB5" w:rsidRDefault="00A55EB5" w:rsidP="00D07383">
      <w:pPr>
        <w:numPr>
          <w:ilvl w:val="1"/>
          <w:numId w:val="48"/>
        </w:numPr>
        <w:jc w:val="both"/>
        <w:rPr>
          <w:b/>
        </w:rPr>
      </w:pPr>
      <w:r>
        <w:rPr>
          <w:rFonts w:hint="cs"/>
          <w:bCs/>
          <w:rtl/>
        </w:rPr>
        <w:t>נוהגים לכסות הסכין בשעת בהמ"ז</w:t>
      </w:r>
      <w:r>
        <w:rPr>
          <w:rFonts w:hint="cs"/>
          <w:b/>
          <w:rtl/>
        </w:rPr>
        <w:fldChar w:fldCharType="begin"/>
      </w:r>
      <w:r>
        <w:instrText xml:space="preserve"> XE "</w:instrText>
      </w:r>
      <w:r>
        <w:rPr>
          <w:rFonts w:hint="cs"/>
          <w:bCs/>
          <w:rtl/>
        </w:rPr>
        <w:instrText>לכסות הסכין בשעת בהמ</w:instrText>
      </w:r>
      <w:r>
        <w:rPr>
          <w:sz w:val="20"/>
          <w:szCs w:val="20"/>
        </w:rPr>
        <w:instrText>\</w:instrText>
      </w:r>
      <w:r>
        <w:rPr>
          <w:rFonts w:hint="cs"/>
          <w:bCs/>
          <w:rtl/>
        </w:rPr>
        <w:instrText>"ז</w:instrText>
      </w:r>
      <w:r>
        <w:instrText xml:space="preserve">" </w:instrText>
      </w:r>
      <w:r>
        <w:rPr>
          <w:rFonts w:hint="cs"/>
          <w:b/>
          <w:rtl/>
        </w:rPr>
        <w:fldChar w:fldCharType="end"/>
      </w:r>
      <w:r>
        <w:rPr>
          <w:rFonts w:hint="cs"/>
          <w:b/>
          <w:rtl/>
        </w:rPr>
        <w:t>.</w:t>
      </w:r>
    </w:p>
    <w:p w14:paraId="78A5A78F" w14:textId="77777777" w:rsidR="00A55EB5" w:rsidRDefault="00A55EB5" w:rsidP="00D07383">
      <w:pPr>
        <w:numPr>
          <w:ilvl w:val="2"/>
          <w:numId w:val="48"/>
        </w:numPr>
        <w:jc w:val="both"/>
        <w:rPr>
          <w:b/>
        </w:rPr>
      </w:pPr>
      <w:r>
        <w:rPr>
          <w:rFonts w:hint="cs"/>
          <w:b/>
          <w:u w:val="single"/>
          <w:rtl/>
        </w:rPr>
        <w:t>מג"א</w:t>
      </w:r>
      <w:r>
        <w:rPr>
          <w:rFonts w:hint="cs"/>
          <w:b/>
          <w:rtl/>
        </w:rPr>
        <w:t xml:space="preserve"> (סי' ק"פ ס"ק ד'), </w:t>
      </w:r>
      <w:r>
        <w:rPr>
          <w:rFonts w:hint="cs"/>
          <w:b/>
          <w:u w:val="single"/>
          <w:rtl/>
        </w:rPr>
        <w:t>גר"ז</w:t>
      </w:r>
      <w:r>
        <w:rPr>
          <w:rFonts w:hint="cs"/>
          <w:b/>
          <w:rtl/>
        </w:rPr>
        <w:t xml:space="preserve"> (שם סעי' ו'), </w:t>
      </w:r>
      <w:r>
        <w:rPr>
          <w:rFonts w:hint="cs"/>
          <w:b/>
          <w:u w:val="single"/>
          <w:rtl/>
        </w:rPr>
        <w:t>ערה"ש</w:t>
      </w:r>
      <w:r>
        <w:rPr>
          <w:rFonts w:hint="cs"/>
          <w:b/>
          <w:rtl/>
        </w:rPr>
        <w:t xml:space="preserve"> (שם סעי' ה'), </w:t>
      </w:r>
      <w:r>
        <w:rPr>
          <w:rFonts w:hint="cs"/>
          <w:b/>
          <w:u w:val="single"/>
          <w:rtl/>
        </w:rPr>
        <w:t>מ"ב</w:t>
      </w:r>
      <w:r>
        <w:rPr>
          <w:rFonts w:hint="cs"/>
          <w:b/>
          <w:rtl/>
        </w:rPr>
        <w:t xml:space="preserve"> (שם ס"ק י"א) – "לכסות הסכין. </w:t>
      </w:r>
      <w:r>
        <w:rPr>
          <w:rFonts w:hint="cs"/>
          <w:b/>
          <w:u w:val="single"/>
          <w:rtl/>
        </w:rPr>
        <w:t>בב"י</w:t>
      </w:r>
      <w:r>
        <w:rPr>
          <w:rFonts w:hint="cs"/>
          <w:b/>
          <w:rtl/>
        </w:rPr>
        <w:t xml:space="preserve"> ב' טעמים האחד דברזל מקצר ימי האדם ואינו דין שיהיה מונח על </w:t>
      </w:r>
      <w:r>
        <w:rPr>
          <w:rFonts w:hint="cs"/>
          <w:bCs/>
          <w:rtl/>
        </w:rPr>
        <w:t>השלחן שדומה למזבח</w:t>
      </w:r>
      <w:r>
        <w:rPr>
          <w:rFonts w:hint="cs"/>
          <w:b/>
          <w:rtl/>
        </w:rPr>
        <w:t xml:space="preserve"> שמאריך ימי האדם דע"כ כתיב לא תניף עליהם ברזל וע"כ אחר שגמר אכילתו ורוצה לברך בהמ"ז מכסה הסכין וטעם שני בשם רבינו שמחה לפי שפעם אחד הגיע אחד לברכת בונה ירושלים ונזכר חורבן הבית ותקע סכין בבטנו וע"כ נהגו לסלקו בשעת ברכה".</w:t>
      </w:r>
    </w:p>
    <w:p w14:paraId="061A1B67" w14:textId="77777777" w:rsidR="00A55EB5" w:rsidRDefault="00A55EB5" w:rsidP="00D07383">
      <w:pPr>
        <w:numPr>
          <w:ilvl w:val="2"/>
          <w:numId w:val="48"/>
        </w:numPr>
        <w:jc w:val="both"/>
        <w:rPr>
          <w:b/>
        </w:rPr>
      </w:pPr>
      <w:r>
        <w:rPr>
          <w:rFonts w:hint="cs"/>
          <w:b/>
          <w:rtl/>
        </w:rPr>
        <w:t>עי' או"ח סי' ק"פ סעי' ה', לשיטות ומראי מקומות.</w:t>
      </w:r>
    </w:p>
    <w:p w14:paraId="3299FB09" w14:textId="77777777" w:rsidR="00A55EB5" w:rsidRDefault="00A55EB5" w:rsidP="00A55EB5">
      <w:pPr>
        <w:jc w:val="both"/>
        <w:rPr>
          <w:b/>
        </w:rPr>
      </w:pPr>
    </w:p>
    <w:p w14:paraId="58406016" w14:textId="77777777" w:rsidR="00A55EB5" w:rsidRDefault="00A55EB5" w:rsidP="00D07383">
      <w:pPr>
        <w:widowControl w:val="0"/>
        <w:numPr>
          <w:ilvl w:val="1"/>
          <w:numId w:val="48"/>
        </w:numPr>
        <w:jc w:val="both"/>
      </w:pPr>
      <w:r>
        <w:rPr>
          <w:rFonts w:hint="cs"/>
          <w:b/>
          <w:bCs/>
          <w:rtl/>
        </w:rPr>
        <w:t>זריקת פרוסת המוציא</w:t>
      </w:r>
      <w:r>
        <w:rPr>
          <w:rFonts w:hint="cs"/>
          <w:rtl/>
        </w:rPr>
        <w:fldChar w:fldCharType="begin"/>
      </w:r>
      <w:r>
        <w:instrText xml:space="preserve"> XE "</w:instrText>
      </w:r>
      <w:r>
        <w:rPr>
          <w:rFonts w:hint="cs"/>
          <w:b/>
          <w:bCs/>
          <w:rtl/>
        </w:rPr>
        <w:instrText>זריקת פרוסת המוציא</w:instrText>
      </w:r>
      <w:r>
        <w:instrText xml:space="preserve">" </w:instrText>
      </w:r>
      <w:r>
        <w:rPr>
          <w:rFonts w:hint="cs"/>
          <w:rtl/>
        </w:rPr>
        <w:fldChar w:fldCharType="end"/>
      </w:r>
      <w:r>
        <w:rPr>
          <w:rFonts w:hint="cs"/>
          <w:rtl/>
        </w:rPr>
        <w:t>.</w:t>
      </w:r>
    </w:p>
    <w:p w14:paraId="38B30156" w14:textId="77777777" w:rsidR="00A55EB5" w:rsidRDefault="00A55EB5" w:rsidP="00D07383">
      <w:pPr>
        <w:widowControl w:val="0"/>
        <w:numPr>
          <w:ilvl w:val="2"/>
          <w:numId w:val="48"/>
        </w:numPr>
        <w:jc w:val="both"/>
        <w:rPr>
          <w:u w:val="single"/>
        </w:rPr>
      </w:pPr>
      <w:r>
        <w:rPr>
          <w:rFonts w:hint="cs"/>
          <w:rtl/>
        </w:rPr>
        <w:t>מחמיר: ביזוי אוכלין, בזיון מצוה.</w:t>
      </w:r>
    </w:p>
    <w:p w14:paraId="464715CF" w14:textId="77777777" w:rsidR="00A55EB5" w:rsidRDefault="00A55EB5" w:rsidP="00D07383">
      <w:pPr>
        <w:widowControl w:val="0"/>
        <w:numPr>
          <w:ilvl w:val="3"/>
          <w:numId w:val="48"/>
        </w:numPr>
        <w:jc w:val="both"/>
      </w:pPr>
      <w:r>
        <w:rPr>
          <w:rFonts w:hint="cs"/>
          <w:u w:val="single"/>
          <w:rtl/>
        </w:rPr>
        <w:t>לבוש</w:t>
      </w:r>
      <w:r>
        <w:rPr>
          <w:rFonts w:hint="cs"/>
          <w:rtl/>
        </w:rPr>
        <w:t xml:space="preserve"> (סי' קס"ז סעי' י"ד) – "מכל מקום לא יזרוק הפרוסה משום ביזוי אוכלים: הג"ה ועיין לקמן סימן קע"א סעיף א': וגם </w:t>
      </w:r>
      <w:r>
        <w:rPr>
          <w:rFonts w:hint="cs"/>
          <w:b/>
          <w:bCs/>
          <w:rtl/>
        </w:rPr>
        <w:t>אינו לכבוד למקבל הפרוסה</w:t>
      </w:r>
      <w:r>
        <w:rPr>
          <w:rFonts w:hint="cs"/>
          <w:rtl/>
        </w:rPr>
        <w:t xml:space="preserve"> שיתן לו דרך זריקה".</w:t>
      </w:r>
    </w:p>
    <w:p w14:paraId="301C90AC" w14:textId="77777777" w:rsidR="00A55EB5" w:rsidRDefault="00A55EB5" w:rsidP="00D07383">
      <w:pPr>
        <w:widowControl w:val="0"/>
        <w:numPr>
          <w:ilvl w:val="3"/>
          <w:numId w:val="48"/>
        </w:numPr>
        <w:jc w:val="both"/>
      </w:pPr>
      <w:r>
        <w:rPr>
          <w:rFonts w:hint="cs"/>
          <w:u w:val="single"/>
          <w:rtl/>
        </w:rPr>
        <w:t>פמ"ג</w:t>
      </w:r>
      <w:r>
        <w:rPr>
          <w:rFonts w:hint="cs"/>
          <w:rtl/>
        </w:rPr>
        <w:t xml:space="preserve"> (סי' קס"ז א"א ס"ק ל"ח) – "פת אע"ג דלא ממאיס אסור לזרוק. ועיין לבוש שם [סעיף א] יש מתירין אם אין נמאס, אבל בהמוציא </w:t>
      </w:r>
      <w:r>
        <w:rPr>
          <w:rFonts w:hint="cs"/>
          <w:b/>
          <w:bCs/>
          <w:rtl/>
        </w:rPr>
        <w:t>י"ל דהוה בזיון מצוה</w:t>
      </w:r>
      <w:r>
        <w:rPr>
          <w:rFonts w:hint="cs"/>
          <w:rtl/>
        </w:rPr>
        <w:t>".</w:t>
      </w:r>
    </w:p>
    <w:p w14:paraId="52E6F498" w14:textId="77777777" w:rsidR="00A55EB5" w:rsidRDefault="00A55EB5" w:rsidP="00D07383">
      <w:pPr>
        <w:widowControl w:val="0"/>
        <w:numPr>
          <w:ilvl w:val="3"/>
          <w:numId w:val="48"/>
        </w:numPr>
        <w:jc w:val="both"/>
      </w:pPr>
      <w:r>
        <w:rPr>
          <w:rFonts w:hint="cs"/>
          <w:u w:val="single"/>
          <w:rtl/>
        </w:rPr>
        <w:t>גר"ז</w:t>
      </w:r>
      <w:r>
        <w:rPr>
          <w:rFonts w:hint="cs"/>
          <w:rtl/>
        </w:rPr>
        <w:t xml:space="preserve"> (סי' קס"ז סוף סעי' כ"א) – "ויזהר הבוצע שלא יזרוק חתיכת המוציא לפני המסובין שאסור לזרוק הפת אפילו על השולחן כמו שיתבאר בסי' קע"א".</w:t>
      </w:r>
    </w:p>
    <w:p w14:paraId="01424A75" w14:textId="7AE6C54D" w:rsidR="00A55EB5" w:rsidRDefault="00A55EB5" w:rsidP="00D07383">
      <w:pPr>
        <w:widowControl w:val="0"/>
        <w:numPr>
          <w:ilvl w:val="3"/>
          <w:numId w:val="48"/>
        </w:numPr>
        <w:jc w:val="both"/>
      </w:pPr>
      <w:r>
        <w:rPr>
          <w:rFonts w:hint="cs"/>
          <w:u w:val="single"/>
          <w:rtl/>
        </w:rPr>
        <w:t>מ"ב</w:t>
      </w:r>
      <w:r>
        <w:rPr>
          <w:rFonts w:hint="cs"/>
          <w:rtl/>
        </w:rPr>
        <w:t xml:space="preserve"> (סי' קס"ז ס"ק פ"ח) – "הבוצע נותן. אבל לא יזרוק חתיכת המוציא על השלחן לפני האורחים אפילו אם לא נמאס המאכל ע"י הזריקה כמו שיתבאר בסימן קע"א ועוד כיון שהיא פרוסת המוציא הוי בזיון מצוה".</w:t>
      </w:r>
    </w:p>
    <w:p w14:paraId="022C07C6" w14:textId="6E32E083" w:rsidR="00B86418" w:rsidRDefault="00B86418" w:rsidP="00D07383">
      <w:pPr>
        <w:widowControl w:val="0"/>
        <w:numPr>
          <w:ilvl w:val="3"/>
          <w:numId w:val="48"/>
        </w:numPr>
        <w:jc w:val="both"/>
      </w:pPr>
      <w:r w:rsidRPr="00BA2C3B">
        <w:rPr>
          <w:b/>
          <w:i/>
          <w:u w:val="single"/>
          <w:rtl/>
        </w:rPr>
        <w:t>קובץ הלכות</w:t>
      </w:r>
      <w:r w:rsidRPr="00BA2C3B">
        <w:rPr>
          <w:b/>
          <w:i/>
          <w:rtl/>
        </w:rPr>
        <w:t xml:space="preserve"> (שבת ח</w:t>
      </w:r>
      <w:r>
        <w:rPr>
          <w:b/>
          <w:i/>
          <w:rtl/>
        </w:rPr>
        <w:t>"</w:t>
      </w:r>
      <w:r w:rsidRPr="00BA2C3B">
        <w:rPr>
          <w:b/>
          <w:i/>
          <w:rtl/>
        </w:rPr>
        <w:t>א פרק י</w:t>
      </w:r>
      <w:r>
        <w:rPr>
          <w:b/>
          <w:i/>
          <w:rtl/>
        </w:rPr>
        <w:t>"</w:t>
      </w:r>
      <w:r w:rsidRPr="00BA2C3B">
        <w:rPr>
          <w:b/>
          <w:i/>
          <w:rtl/>
        </w:rPr>
        <w:t>ד סעי' ל</w:t>
      </w:r>
      <w:r>
        <w:rPr>
          <w:b/>
          <w:i/>
          <w:rtl/>
        </w:rPr>
        <w:t>"</w:t>
      </w:r>
      <w:r w:rsidRPr="00BA2C3B">
        <w:rPr>
          <w:b/>
          <w:i/>
          <w:rtl/>
        </w:rPr>
        <w:t xml:space="preserve">ד) – </w:t>
      </w:r>
      <w:r>
        <w:rPr>
          <w:b/>
          <w:i/>
          <w:rtl/>
        </w:rPr>
        <w:t>"</w:t>
      </w:r>
      <w:r w:rsidRPr="00BA2C3B">
        <w:rPr>
          <w:b/>
          <w:i/>
          <w:rtl/>
        </w:rPr>
        <w:t>וכתבו האחרונים שלא יזרוק</w:t>
      </w:r>
      <w:r>
        <w:rPr>
          <w:rFonts w:hint="cs"/>
          <w:b/>
          <w:i/>
          <w:rtl/>
        </w:rPr>
        <w:t xml:space="preserve"> </w:t>
      </w:r>
      <w:r w:rsidRPr="00BA2C3B">
        <w:rPr>
          <w:b/>
          <w:i/>
          <w:rtl/>
        </w:rPr>
        <w:t>חתיכת המוציא על השלחן לפני האורחים אפי' אם לא נמאס ע</w:t>
      </w:r>
      <w:r>
        <w:rPr>
          <w:b/>
          <w:i/>
          <w:rtl/>
        </w:rPr>
        <w:t>"</w:t>
      </w:r>
      <w:r w:rsidRPr="00BA2C3B">
        <w:rPr>
          <w:b/>
          <w:i/>
          <w:rtl/>
        </w:rPr>
        <w:t>י הזריקה,</w:t>
      </w:r>
      <w:r>
        <w:rPr>
          <w:rFonts w:hint="cs"/>
          <w:b/>
          <w:i/>
          <w:rtl/>
        </w:rPr>
        <w:t xml:space="preserve"> </w:t>
      </w:r>
      <w:r w:rsidRPr="00BA2C3B">
        <w:rPr>
          <w:b/>
          <w:i/>
          <w:rtl/>
        </w:rPr>
        <w:t>ובפרט בפרוסת המוציא דהוי בזיון מצוה, ונראה דהיינו זריקה ממש דשייך</w:t>
      </w:r>
      <w:r>
        <w:rPr>
          <w:rFonts w:hint="cs"/>
          <w:b/>
          <w:i/>
          <w:rtl/>
        </w:rPr>
        <w:t xml:space="preserve"> </w:t>
      </w:r>
      <w:r w:rsidRPr="00BA2C3B">
        <w:rPr>
          <w:b/>
          <w:i/>
          <w:rtl/>
        </w:rPr>
        <w:t>בו ענין בזיון, אבל הטלה מועטת בדרך הושטה אין קפידא</w:t>
      </w:r>
      <w:r>
        <w:rPr>
          <w:b/>
          <w:i/>
          <w:rtl/>
        </w:rPr>
        <w:t>"</w:t>
      </w:r>
      <w:r>
        <w:rPr>
          <w:rFonts w:hint="cs"/>
          <w:b/>
          <w:i/>
          <w:rtl/>
        </w:rPr>
        <w:t>.</w:t>
      </w:r>
    </w:p>
    <w:p w14:paraId="672F18CF" w14:textId="77777777" w:rsidR="00A55EB5" w:rsidRDefault="00A55EB5" w:rsidP="00D07383">
      <w:pPr>
        <w:widowControl w:val="0"/>
        <w:numPr>
          <w:ilvl w:val="2"/>
          <w:numId w:val="48"/>
        </w:numPr>
        <w:jc w:val="both"/>
      </w:pPr>
      <w:r>
        <w:rPr>
          <w:rFonts w:hint="cs"/>
          <w:rtl/>
        </w:rPr>
        <w:t>מיקל, יכול לזרוק פרוסת המוציא.</w:t>
      </w:r>
    </w:p>
    <w:p w14:paraId="14D7A0C8" w14:textId="77777777" w:rsidR="00A55EB5" w:rsidRDefault="00A55EB5" w:rsidP="00D07383">
      <w:pPr>
        <w:widowControl w:val="0"/>
        <w:numPr>
          <w:ilvl w:val="3"/>
          <w:numId w:val="48"/>
        </w:numPr>
        <w:jc w:val="both"/>
      </w:pPr>
      <w:r>
        <w:rPr>
          <w:rFonts w:hint="cs"/>
          <w:rtl/>
        </w:rPr>
        <w:t xml:space="preserve">עי' </w:t>
      </w:r>
      <w:r>
        <w:rPr>
          <w:rFonts w:hint="cs"/>
          <w:u w:val="single"/>
          <w:rtl/>
        </w:rPr>
        <w:t>הגר"ח צאנזר</w:t>
      </w:r>
      <w:r>
        <w:rPr>
          <w:rFonts w:hint="cs"/>
          <w:rtl/>
        </w:rPr>
        <w:t xml:space="preserve"> זצ"ל (סי' קע"א על מג"א ס"ק א') – "ונ"ל מאחר דבה"ג (הלכות קידוש י"ד ע"ד) והרי"ף (ל"ז ע"ב) והרמב"ם (פ"ז מברכות ה"ט) ורש"י והרשב"א (ברכות נ' ע"ב) מקילין, במידי דרבנן נקטינן כוותיה, והתוספות הוי יחיד בדבר, ורשאי לזרוק פרוסת המוציא על השלחן דלא ממאיסו </w:t>
      </w:r>
      <w:r>
        <w:rPr>
          <w:rFonts w:hint="cs"/>
          <w:b/>
          <w:bCs/>
          <w:rtl/>
        </w:rPr>
        <w:t>וכן עמא דבר</w:t>
      </w:r>
      <w:r>
        <w:rPr>
          <w:rFonts w:hint="cs"/>
          <w:rtl/>
        </w:rPr>
        <w:t>, ומ"מ בעל נפש יחוש לעצמו".</w:t>
      </w:r>
    </w:p>
    <w:p w14:paraId="2F3FE6F5" w14:textId="77777777" w:rsidR="00A55EB5" w:rsidRDefault="00A55EB5" w:rsidP="00D07383">
      <w:pPr>
        <w:widowControl w:val="0"/>
        <w:numPr>
          <w:ilvl w:val="3"/>
          <w:numId w:val="48"/>
        </w:numPr>
        <w:jc w:val="both"/>
      </w:pPr>
      <w:r>
        <w:rPr>
          <w:rFonts w:hint="cs"/>
          <w:u w:val="single"/>
          <w:rtl/>
        </w:rPr>
        <w:t>התעוררות תשובה</w:t>
      </w:r>
      <w:r>
        <w:rPr>
          <w:rFonts w:hint="cs"/>
          <w:rtl/>
        </w:rPr>
        <w:t xml:space="preserve"> (סי' קל"ב) – "ראיתי לרב האי גאון מרן אבא [בעל </w:t>
      </w:r>
      <w:r>
        <w:rPr>
          <w:rFonts w:hint="cs"/>
          <w:u w:val="single"/>
          <w:rtl/>
        </w:rPr>
        <w:t>הכתב סופר</w:t>
      </w:r>
      <w:r>
        <w:rPr>
          <w:rFonts w:hint="cs"/>
          <w:rtl/>
        </w:rPr>
        <w:t xml:space="preserve">] זצ"ל שהיה נוהג כשבירך בשבת ויו"ט על לחם משנה היה מכוון להוציא את בני ביתו, והמה מכוונין לברכתו ויוצאים בברכתו, וכשחילק מהלחם משנה </w:t>
      </w:r>
      <w:r>
        <w:rPr>
          <w:rFonts w:hint="cs"/>
          <w:b/>
          <w:bCs/>
          <w:rtl/>
        </w:rPr>
        <w:t>היה זורק להיושבים בשלחן פרוסת המוציא</w:t>
      </w:r>
      <w:r>
        <w:rPr>
          <w:rFonts w:hint="cs"/>
          <w:rtl/>
        </w:rPr>
        <w:t xml:space="preserve">. ותמהתי הא הלכה רווחת בגמרא ובפוסקים במסכת ברכות (נ' ע"ב) שאין זורקין אוכלים ובפרט בפת שהגם שבזריקתו אינו נמאס מ"מ יש ביזוי בזריקתו, כדאיתא בשו"ע או"ח (סי' קע"א סעי' א') ובמג"א (סק"א). ונח דעתי לפי מה דאיתא במג"א (סי' רע"ד סע"ק א') ... והנה </w:t>
      </w:r>
      <w:r>
        <w:rPr>
          <w:rFonts w:hint="cs"/>
          <w:b/>
          <w:bCs/>
          <w:rtl/>
        </w:rPr>
        <w:t>שולחנו של אדם דומה למזבח</w:t>
      </w:r>
      <w:r>
        <w:rPr>
          <w:rFonts w:hint="cs"/>
          <w:rtl/>
        </w:rPr>
        <w:t>, והובא בשו"ע (סי' קס"ז סעי' ה') דמה"ט יש להביא מלח קודם שיבצע על הפת עיי"ש ברמ"א, ומטעם זה ג"כ נהגו לכסות הסכין בשעת ברהמ"ז כדאיתא בשו"ע (סי' ק"פ סעי' ה') עיי"ש בטו"ז (סע"ק ג') ובמג"א (סע"ק ד'), ובתו"ח (שם) כתב דמטעם זה בעינן שיהי' הפת שלם קודם שיברך, דכמו דבכל מעשה המזבח הוצרך להיות שלם, והיינו אבני המזבח, והקרבן שמקריבין עליו מום פוסל בו, לכן גם הלחם שהוא עיקר הסעודה ודמיא לקרבן ג"כ צריך להיות שלם עיי"ש, והנה מה שהבעלים אוכלים הוא בבחינת קדשים קלים שהבעלים אוכלים, והמוציא הוא כנגד אימורים חלק גבוה, ולכן מרשימים ובחול חותכים קצת קודם הברכה להפריש ולהזמין חלק לגבוה, ואיתא בספרים דיש לאכול פירורים המתפקעים ונופלים בשעת חיתוך המוציא, דהמה כמו אימורים שנפתקעו מעל גבי המזבח, והרי מצות הקטרה הוא בזריקה כדאיתא ברמב"ם הל' בית הבחירה (פ"ב הל' י"ג) ובכ"מ שם, לכן פרוסות המוציא שהמה בבחינת אימורים זורק אותם וזה כבודם של פרוסות הנ"ל, והרי כל טעם שאין זורקין הוא משום בזיון, ואדרבה זהו כבודו כמו אימורים למזבח, זכיתי ליישב דעת קדושים בעזה"י בטובו וק"ל".</w:t>
      </w:r>
    </w:p>
    <w:p w14:paraId="418C17BA" w14:textId="77777777" w:rsidR="00A55EB5" w:rsidRDefault="00A55EB5" w:rsidP="00D07383">
      <w:pPr>
        <w:widowControl w:val="0"/>
        <w:numPr>
          <w:ilvl w:val="3"/>
          <w:numId w:val="48"/>
        </w:numPr>
        <w:jc w:val="both"/>
      </w:pPr>
      <w:r>
        <w:rPr>
          <w:rFonts w:hint="cs"/>
          <w:u w:val="single"/>
          <w:rtl/>
        </w:rPr>
        <w:t>הגריש"א</w:t>
      </w:r>
      <w:r>
        <w:rPr>
          <w:rFonts w:hint="cs"/>
          <w:rtl/>
        </w:rPr>
        <w:t xml:space="preserve"> זצ"ל (שיעורי מרן ברכות דף נ:) – "והנה בליל שבת כשמחלקים פרוסת המוציא יש שזורקים אותה לעבר המסובין, ולהאמור הרי אסור. אכן הכתב סופר מעיד שאביו </w:t>
      </w:r>
      <w:r>
        <w:rPr>
          <w:rFonts w:hint="cs"/>
          <w:u w:val="single"/>
          <w:rtl/>
        </w:rPr>
        <w:t>החת"ס</w:t>
      </w:r>
      <w:r>
        <w:rPr>
          <w:rFonts w:hint="cs"/>
          <w:rtl/>
        </w:rPr>
        <w:t xml:space="preserve"> היה זורק את פרוסת המוציא לעבר המסובין. והכת"ס אינו מבאר טעמו של דבר. ואולי ס"ל דדוקא כשרוצה לסלקה מכאן, אסור להשליכה, שדוחה אותה ממנו דרך בזיון. </w:t>
      </w:r>
      <w:r>
        <w:rPr>
          <w:rFonts w:hint="cs"/>
          <w:b/>
          <w:bCs/>
          <w:rtl/>
        </w:rPr>
        <w:t>משא"כ כשזורקה כדי שיקבלו</w:t>
      </w:r>
      <w:r>
        <w:rPr>
          <w:rFonts w:hint="cs"/>
          <w:rtl/>
        </w:rPr>
        <w:t xml:space="preserve"> אותה המסובין, אין בזה בזיון כלל".</w:t>
      </w:r>
    </w:p>
    <w:p w14:paraId="3677026D" w14:textId="77777777" w:rsidR="00A55EB5" w:rsidRDefault="00A55EB5" w:rsidP="00D07383">
      <w:pPr>
        <w:widowControl w:val="0"/>
        <w:numPr>
          <w:ilvl w:val="2"/>
          <w:numId w:val="48"/>
        </w:numPr>
        <w:jc w:val="both"/>
      </w:pPr>
      <w:r>
        <w:rPr>
          <w:rFonts w:hint="cs"/>
          <w:rtl/>
        </w:rPr>
        <w:t xml:space="preserve">מראי מקומות – </w:t>
      </w:r>
      <w:r>
        <w:rPr>
          <w:rFonts w:hint="cs"/>
          <w:u w:val="single"/>
          <w:rtl/>
        </w:rPr>
        <w:t>עץ השדה</w:t>
      </w:r>
      <w:r>
        <w:rPr>
          <w:rFonts w:hint="cs"/>
          <w:rtl/>
        </w:rPr>
        <w:t xml:space="preserve"> (סי' י"ח סעי' ב'), </w:t>
      </w:r>
      <w:r>
        <w:rPr>
          <w:rFonts w:hint="cs"/>
          <w:u w:val="single"/>
          <w:rtl/>
        </w:rPr>
        <w:t>ברכת השם</w:t>
      </w:r>
      <w:r>
        <w:rPr>
          <w:rFonts w:hint="cs"/>
          <w:rtl/>
        </w:rPr>
        <w:t xml:space="preserve"> (סי' ג' סעי' כ"א).</w:t>
      </w:r>
    </w:p>
    <w:p w14:paraId="0EA4F0DC" w14:textId="77777777" w:rsidR="00A55EB5" w:rsidRDefault="00A55EB5" w:rsidP="00A55EB5">
      <w:pPr>
        <w:widowControl w:val="0"/>
        <w:jc w:val="both"/>
      </w:pPr>
    </w:p>
    <w:p w14:paraId="68B8D28E" w14:textId="77777777" w:rsidR="00A55EB5" w:rsidRDefault="00A55EB5" w:rsidP="00D07383">
      <w:pPr>
        <w:widowControl w:val="0"/>
        <w:numPr>
          <w:ilvl w:val="1"/>
          <w:numId w:val="48"/>
        </w:numPr>
        <w:jc w:val="both"/>
      </w:pPr>
      <w:r>
        <w:rPr>
          <w:rFonts w:hint="cs"/>
          <w:b/>
          <w:bCs/>
          <w:rtl/>
        </w:rPr>
        <w:t>פרוסת המוציא: האכלתו לבהמה או עכו"ם</w:t>
      </w:r>
      <w:r>
        <w:rPr>
          <w:rFonts w:hint="cs"/>
          <w:rtl/>
        </w:rPr>
        <w:fldChar w:fldCharType="begin"/>
      </w:r>
      <w:r>
        <w:instrText xml:space="preserve"> XE "</w:instrText>
      </w:r>
      <w:r>
        <w:rPr>
          <w:rFonts w:hint="cs"/>
          <w:b/>
          <w:bCs/>
          <w:rtl/>
        </w:rPr>
        <w:instrText>פרוסת המוציא</w:instrText>
      </w:r>
      <w:r>
        <w:instrText>\</w:instrText>
      </w:r>
      <w:r>
        <w:rPr>
          <w:rFonts w:hint="cs"/>
          <w:b/>
          <w:bCs/>
          <w:rtl/>
        </w:rPr>
        <w:instrText>: האכלתו לבהמה או עכו</w:instrText>
      </w:r>
      <w:r>
        <w:rPr>
          <w:sz w:val="20"/>
          <w:szCs w:val="20"/>
        </w:rPr>
        <w:instrText>\</w:instrText>
      </w:r>
      <w:r>
        <w:rPr>
          <w:rFonts w:hint="cs"/>
          <w:b/>
          <w:bCs/>
          <w:rtl/>
        </w:rPr>
        <w:instrText>"ם</w:instrText>
      </w:r>
      <w:r>
        <w:instrText xml:space="preserve">" </w:instrText>
      </w:r>
      <w:r>
        <w:rPr>
          <w:rFonts w:hint="cs"/>
          <w:rtl/>
        </w:rPr>
        <w:fldChar w:fldCharType="end"/>
      </w:r>
      <w:r>
        <w:rPr>
          <w:rFonts w:hint="cs"/>
          <w:rtl/>
        </w:rPr>
        <w:t>.</w:t>
      </w:r>
    </w:p>
    <w:p w14:paraId="157278FD" w14:textId="77777777" w:rsidR="00A55EB5" w:rsidRDefault="00A55EB5" w:rsidP="00D07383">
      <w:pPr>
        <w:widowControl w:val="0"/>
        <w:numPr>
          <w:ilvl w:val="2"/>
          <w:numId w:val="48"/>
        </w:numPr>
        <w:jc w:val="both"/>
      </w:pPr>
      <w:r>
        <w:rPr>
          <w:rFonts w:hint="cs"/>
          <w:rtl/>
        </w:rPr>
        <w:t>מחמיר.</w:t>
      </w:r>
    </w:p>
    <w:p w14:paraId="63984EDC" w14:textId="77777777" w:rsidR="00A55EB5" w:rsidRDefault="00A55EB5" w:rsidP="00D07383">
      <w:pPr>
        <w:widowControl w:val="0"/>
        <w:numPr>
          <w:ilvl w:val="3"/>
          <w:numId w:val="48"/>
        </w:numPr>
        <w:jc w:val="both"/>
      </w:pPr>
      <w:r>
        <w:rPr>
          <w:rFonts w:hint="cs"/>
          <w:u w:val="single"/>
          <w:rtl/>
        </w:rPr>
        <w:t>ט"ז</w:t>
      </w:r>
      <w:r>
        <w:rPr>
          <w:rFonts w:hint="cs"/>
          <w:rtl/>
        </w:rPr>
        <w:t xml:space="preserve"> (סי' קס"ז ס"ק י"ח) – "ב"י הביא בשם </w:t>
      </w:r>
      <w:r>
        <w:rPr>
          <w:rFonts w:hint="cs"/>
          <w:u w:val="single"/>
          <w:rtl/>
        </w:rPr>
        <w:t>הכל בו</w:t>
      </w:r>
      <w:r>
        <w:rPr>
          <w:rFonts w:hint="cs"/>
          <w:rtl/>
        </w:rPr>
        <w:t xml:space="preserve"> ואבודרהם שאין להאכיל לבהמה ועוף או לעכו"ם מחתיכה שנוגעות בו חתיכת המוציא פי' באותה פרוסה שחתך כבר מן הלחם השלם חותך אח"כ מן אותה פרוסה חתיכה קטנה להמוציא לא יאכיל אותה הפרוסה לבהמה והב"י כ' ע"ז שאין סמך לדבר זה. ואני ראיתי בס' טעמי מצות </w:t>
      </w:r>
      <w:r>
        <w:rPr>
          <w:rFonts w:hint="cs"/>
          <w:u w:val="single"/>
          <w:rtl/>
        </w:rPr>
        <w:t>להרקנטי</w:t>
      </w:r>
      <w:r>
        <w:rPr>
          <w:rFonts w:hint="cs"/>
          <w:rtl/>
        </w:rPr>
        <w:t xml:space="preserve"> במצה דמצוה שמזהיר בה שלא להאכילה למי שאינו בן ברית ונותן טעם הגון לזה וכן ראיתי רבים נוהגים נזהרים מזה בפסח ממילא יש ליזהר גם בחתיכו' המוציא בזה דחד טעמ' הוא. עוד הבאתי ראיה בחבורי על רש"י פרשת בא בפסוק משארותם צרורות בשמלותם כו' שיש חבוב מצות במה שנשתייר מן מצה ומרור".</w:t>
      </w:r>
    </w:p>
    <w:p w14:paraId="65163CAA" w14:textId="77777777" w:rsidR="00A55EB5" w:rsidRDefault="00A55EB5" w:rsidP="00D07383">
      <w:pPr>
        <w:widowControl w:val="0"/>
        <w:numPr>
          <w:ilvl w:val="3"/>
          <w:numId w:val="48"/>
        </w:numPr>
        <w:jc w:val="both"/>
      </w:pPr>
      <w:r>
        <w:rPr>
          <w:rFonts w:hint="cs"/>
          <w:u w:val="single"/>
          <w:rtl/>
        </w:rPr>
        <w:t>מג"א</w:t>
      </w:r>
      <w:r>
        <w:rPr>
          <w:rFonts w:hint="cs"/>
          <w:rtl/>
        </w:rPr>
        <w:t xml:space="preserve"> (סי' קס"ז ס"ק מ"ב) – "אין להאכיל מפרוסת הבציעה לעכו"ם או לבהמה (</w:t>
      </w:r>
      <w:r>
        <w:rPr>
          <w:rFonts w:hint="cs"/>
          <w:u w:val="single"/>
          <w:rtl/>
        </w:rPr>
        <w:t>אבודרהם</w:t>
      </w:r>
      <w:r>
        <w:rPr>
          <w:rFonts w:hint="cs"/>
          <w:rtl/>
        </w:rPr>
        <w:t>)".</w:t>
      </w:r>
    </w:p>
    <w:p w14:paraId="2122316F" w14:textId="77777777" w:rsidR="00A55EB5" w:rsidRDefault="00A55EB5" w:rsidP="00D07383">
      <w:pPr>
        <w:widowControl w:val="0"/>
        <w:numPr>
          <w:ilvl w:val="3"/>
          <w:numId w:val="48"/>
        </w:numPr>
        <w:jc w:val="both"/>
      </w:pPr>
      <w:r>
        <w:rPr>
          <w:rFonts w:hint="cs"/>
          <w:u w:val="single"/>
          <w:rtl/>
        </w:rPr>
        <w:t>א"ר</w:t>
      </w:r>
      <w:r>
        <w:rPr>
          <w:rFonts w:hint="cs"/>
          <w:rtl/>
        </w:rPr>
        <w:t xml:space="preserve"> (סי' קס"ז ס"ק' כ"ה) – "כתב ב"י [בסוף הסימן] הכלבו [טז ע"ד] כתב שלא להאכיל בהמה חיה ועוף או גוי מהחתיכה שנוגעת בה חתיכת המוציא, ואין לדבר סמך כלל ע"כ, אבל </w:t>
      </w:r>
      <w:r>
        <w:rPr>
          <w:rFonts w:hint="cs"/>
          <w:u w:val="single"/>
          <w:rtl/>
        </w:rPr>
        <w:t>בשל"ה</w:t>
      </w:r>
      <w:r>
        <w:rPr>
          <w:rFonts w:hint="cs"/>
          <w:rtl/>
        </w:rPr>
        <w:t xml:space="preserve"> [שם] </w:t>
      </w:r>
      <w:r>
        <w:rPr>
          <w:rFonts w:hint="cs"/>
          <w:u w:val="single"/>
          <w:rtl/>
        </w:rPr>
        <w:t>ומטה משה</w:t>
      </w:r>
      <w:r>
        <w:rPr>
          <w:rFonts w:hint="cs"/>
          <w:rtl/>
        </w:rPr>
        <w:t xml:space="preserve"> [סימן רפג] פסקו הכי. ומצאתי בדרישה [סק"ג] שכתב דכוונת הכלבו על הנשאר מפרוסה שפורס מלחם למוציא ולא על כל הלחם שמברך עליו ע"כ. וכן כתב ט"ז [ס"ק יח]".</w:t>
      </w:r>
    </w:p>
    <w:p w14:paraId="37CF237A" w14:textId="77777777" w:rsidR="00A55EB5" w:rsidRDefault="00A55EB5" w:rsidP="00D07383">
      <w:pPr>
        <w:widowControl w:val="0"/>
        <w:numPr>
          <w:ilvl w:val="3"/>
          <w:numId w:val="48"/>
        </w:numPr>
        <w:jc w:val="both"/>
      </w:pPr>
      <w:r>
        <w:rPr>
          <w:rFonts w:hint="cs"/>
          <w:u w:val="single"/>
          <w:rtl/>
        </w:rPr>
        <w:t>גר"ז</w:t>
      </w:r>
      <w:r>
        <w:rPr>
          <w:rFonts w:hint="cs"/>
          <w:rtl/>
        </w:rPr>
        <w:t xml:space="preserve"> (סי' קס"ז סעי' כ"ב) – "טוב ליזהר שלא להאכיל פרוסת הבציעה לנכרי או לבהמה ועוף </w:t>
      </w:r>
      <w:r>
        <w:rPr>
          <w:rFonts w:hint="cs"/>
          <w:b/>
          <w:bCs/>
          <w:rtl/>
        </w:rPr>
        <w:t>משום כבוד הברכה</w:t>
      </w:r>
      <w:r>
        <w:rPr>
          <w:rFonts w:hint="cs"/>
          <w:rtl/>
        </w:rPr>
        <w:t>".</w:t>
      </w:r>
    </w:p>
    <w:p w14:paraId="2090C2FC" w14:textId="77777777" w:rsidR="00A55EB5" w:rsidRDefault="00A55EB5" w:rsidP="00D07383">
      <w:pPr>
        <w:widowControl w:val="0"/>
        <w:numPr>
          <w:ilvl w:val="3"/>
          <w:numId w:val="48"/>
        </w:numPr>
        <w:jc w:val="both"/>
      </w:pPr>
      <w:r>
        <w:rPr>
          <w:rFonts w:hint="cs"/>
          <w:u w:val="single"/>
          <w:rtl/>
        </w:rPr>
        <w:t>בן איש חי</w:t>
      </w:r>
      <w:r>
        <w:rPr>
          <w:rFonts w:hint="cs"/>
          <w:rtl/>
        </w:rPr>
        <w:t xml:space="preserve"> (שנה א' פר' אמור אות י"ב, עי' פר' שלח אות ב') – "לא יתן לבהמה חיה ועוף אפילו הטהורים מן הלחם שבירך עליו המוציא, ולטמאים לא יתן לחם ושום מאכל מן הבא על השלחן כלל, וכן יזהר שלא יתן לעכו"ם מאכל מן השלחן, ואפילו ישמעאלי שאינו עובד ע"ז, ורק אם יש חשש איבה לית לן בה, </w:t>
      </w:r>
      <w:r>
        <w:rPr>
          <w:rFonts w:hint="cs"/>
          <w:b/>
          <w:bCs/>
          <w:rtl/>
        </w:rPr>
        <w:t>מפני שהשלחן עומד דוגמת המזבח</w:t>
      </w:r>
      <w:r>
        <w:rPr>
          <w:rFonts w:hint="cs"/>
          <w:rtl/>
        </w:rPr>
        <w:t xml:space="preserve"> דשלחנו של אדם מכפר עליו, לכך יזהר בזה".</w:t>
      </w:r>
    </w:p>
    <w:p w14:paraId="6C94F1D8" w14:textId="77777777" w:rsidR="00A55EB5" w:rsidRDefault="00A55EB5" w:rsidP="00D07383">
      <w:pPr>
        <w:widowControl w:val="0"/>
        <w:numPr>
          <w:ilvl w:val="3"/>
          <w:numId w:val="48"/>
        </w:numPr>
        <w:jc w:val="both"/>
      </w:pPr>
      <w:r>
        <w:rPr>
          <w:rFonts w:hint="cs"/>
          <w:u w:val="single"/>
          <w:rtl/>
        </w:rPr>
        <w:t>ערה"ש</w:t>
      </w:r>
      <w:r>
        <w:rPr>
          <w:rFonts w:hint="cs"/>
          <w:rtl/>
        </w:rPr>
        <w:t xml:space="preserve"> (סי' קס"ז סעי' ל"א) – "ואין להאכיל מפרוסת המוציא לכותי או לבהמה".</w:t>
      </w:r>
    </w:p>
    <w:p w14:paraId="290EE36E" w14:textId="77777777" w:rsidR="00A55EB5" w:rsidRDefault="00A55EB5" w:rsidP="00D07383">
      <w:pPr>
        <w:widowControl w:val="0"/>
        <w:numPr>
          <w:ilvl w:val="3"/>
          <w:numId w:val="48"/>
        </w:numPr>
        <w:jc w:val="both"/>
      </w:pPr>
      <w:r>
        <w:rPr>
          <w:rFonts w:hint="cs"/>
          <w:u w:val="single"/>
          <w:rtl/>
        </w:rPr>
        <w:t>מ"ב</w:t>
      </w:r>
      <w:r>
        <w:rPr>
          <w:rFonts w:hint="cs"/>
          <w:rtl/>
        </w:rPr>
        <w:t xml:space="preserve"> (סי' קס"ז ס"ק צ"ז) – "אין להאכיל לבהמה ועוף או לכותי מפרוסת המוציא או מהחתיכה שנוגעת בה חתיכת המוציא היינו דמאותה פרוסה שחתך מקודם מהלחם השלם חותך אח"כ מן אותה פרוסה חתיכה קטנה להמוציא וגם אותה הפרוסה לא יאכילם שאין כבוד בזה להמצוה".</w:t>
      </w:r>
    </w:p>
    <w:p w14:paraId="3B37C575" w14:textId="77777777" w:rsidR="00A55EB5" w:rsidRDefault="00A55EB5" w:rsidP="00D07383">
      <w:pPr>
        <w:widowControl w:val="0"/>
        <w:numPr>
          <w:ilvl w:val="3"/>
          <w:numId w:val="48"/>
        </w:numPr>
        <w:jc w:val="both"/>
      </w:pPr>
      <w:r>
        <w:rPr>
          <w:rFonts w:hint="cs"/>
          <w:u w:val="single"/>
          <w:rtl/>
        </w:rPr>
        <w:t>עץ השדה</w:t>
      </w:r>
      <w:r>
        <w:rPr>
          <w:rFonts w:hint="cs"/>
          <w:rtl/>
        </w:rPr>
        <w:t xml:space="preserve"> (סי' כ"ב סעי' ז').</w:t>
      </w:r>
    </w:p>
    <w:p w14:paraId="659EF2D1" w14:textId="77777777" w:rsidR="00A55EB5" w:rsidRDefault="00A55EB5" w:rsidP="00D07383">
      <w:pPr>
        <w:widowControl w:val="0"/>
        <w:numPr>
          <w:ilvl w:val="2"/>
          <w:numId w:val="48"/>
        </w:numPr>
        <w:jc w:val="both"/>
      </w:pPr>
      <w:r>
        <w:rPr>
          <w:rFonts w:hint="cs"/>
          <w:rtl/>
        </w:rPr>
        <w:t>מראי מקומות.</w:t>
      </w:r>
    </w:p>
    <w:p w14:paraId="1DD6298C" w14:textId="77777777" w:rsidR="00A55EB5" w:rsidRDefault="00A55EB5" w:rsidP="00D07383">
      <w:pPr>
        <w:widowControl w:val="0"/>
        <w:numPr>
          <w:ilvl w:val="3"/>
          <w:numId w:val="48"/>
        </w:numPr>
        <w:jc w:val="both"/>
      </w:pPr>
      <w:r>
        <w:rPr>
          <w:rFonts w:hint="cs"/>
          <w:u w:val="single"/>
          <w:rtl/>
        </w:rPr>
        <w:t>פסקי תשובות</w:t>
      </w:r>
      <w:r>
        <w:rPr>
          <w:rFonts w:hint="cs"/>
          <w:rtl/>
        </w:rPr>
        <w:t xml:space="preserve"> (סי' קס"ז אות כ"ט) – "ודווקא אם היא ראויה לאכילה לאדם, אבל אם חרוכה או מטונפת וכדו' ששוב אדם קץ מלאכלה מותר להשליכה לבעלי חיים. ודע כי יש המביאים בשם ספר חסידים (סי' תתפ"ח) שהוא הדין לכל מאכל ומשקה שבירך עליו ונשאר בצלחת או בכוס שלא יתננו לנכרי או לבעלי חיים ואפילו טהורים, ויש שהוסיפו להחמיר גם בכל מיני המאכלים והתבשילים אשר היו על שלחנו כשאוכל כהוגן עם אמירת דברי תורה, שעל שלחן כזה נאמר זה השלחן אשר לפני ה', וכל שכן אם הסעודה סעודת מצוה".</w:t>
      </w:r>
    </w:p>
    <w:p w14:paraId="3C04AFBC" w14:textId="77777777" w:rsidR="00A55EB5" w:rsidRDefault="00A55EB5" w:rsidP="00A55EB5">
      <w:pPr>
        <w:widowControl w:val="0"/>
        <w:jc w:val="both"/>
      </w:pPr>
    </w:p>
    <w:p w14:paraId="1AD68AE7" w14:textId="77777777" w:rsidR="00A55EB5" w:rsidRDefault="00A55EB5" w:rsidP="00D07383">
      <w:pPr>
        <w:widowControl w:val="0"/>
        <w:numPr>
          <w:ilvl w:val="1"/>
          <w:numId w:val="48"/>
        </w:numPr>
        <w:jc w:val="both"/>
      </w:pPr>
      <w:r>
        <w:rPr>
          <w:rFonts w:hint="cs"/>
          <w:b/>
          <w:bCs/>
          <w:rtl/>
        </w:rPr>
        <w:t>צריך שלשה בני אדם לברך זימון</w:t>
      </w:r>
      <w:r>
        <w:rPr>
          <w:rFonts w:hint="cs"/>
          <w:rtl/>
        </w:rPr>
        <w:t>.</w:t>
      </w:r>
    </w:p>
    <w:p w14:paraId="339B7DF6" w14:textId="77777777" w:rsidR="00A55EB5" w:rsidRDefault="00A55EB5" w:rsidP="00D07383">
      <w:pPr>
        <w:widowControl w:val="0"/>
        <w:numPr>
          <w:ilvl w:val="2"/>
          <w:numId w:val="48"/>
        </w:numPr>
        <w:jc w:val="both"/>
      </w:pPr>
      <w:r>
        <w:rPr>
          <w:rFonts w:hint="cs"/>
          <w:u w:val="single"/>
          <w:rtl/>
        </w:rPr>
        <w:t>בן איש חי</w:t>
      </w:r>
      <w:r>
        <w:rPr>
          <w:rFonts w:hint="cs"/>
          <w:rtl/>
        </w:rPr>
        <w:t xml:space="preserve"> (שנה א' הקדמה לפר' קרח) – "ולכן </w:t>
      </w:r>
      <w:r>
        <w:rPr>
          <w:rFonts w:hint="cs"/>
          <w:b/>
          <w:bCs/>
          <w:rtl/>
        </w:rPr>
        <w:t>השלחן שהוא דוגמת המזבח</w:t>
      </w:r>
      <w:r>
        <w:rPr>
          <w:rFonts w:hint="cs"/>
          <w:rtl/>
        </w:rPr>
        <w:t xml:space="preserve"> שמקריבין עליו קרבנות אין עושין עליו ברכת זימון פחות משלשה, דמפורש בדברי רבינו האר"י ז"ל בשער טעמי המצות פרשת עקב וז"ל דע כי הסט"א עומד על השלחן כנז' בזוהר פ' תרומה ויכול אז לשלוט יותר משאר זמנים, ובפרט בהיות האדם יחידי ואין שם שלשה אנשים כדי לברך ברכת זימון, כי ברכת זימון מסלק הסט"א משם כנז' בפרשת בלק בעובדא דההוא ינוקא וכו' עכ"ל ע"ש. ולפי האמור נמצא מובן היטב למה צריך שלשה בני אדם לברך זימון כדי לדחות הסט"א, </w:t>
      </w:r>
      <w:r>
        <w:rPr>
          <w:rFonts w:hint="cs"/>
          <w:b/>
          <w:bCs/>
          <w:rtl/>
        </w:rPr>
        <w:t>והרי היא ממש כמו ענין העבודה שצריך ג' מיני אדם לדחות הקליפות שהם כהנים לוים ישראלים</w:t>
      </w:r>
      <w:r>
        <w:rPr>
          <w:rFonts w:hint="cs"/>
          <w:rtl/>
        </w:rPr>
        <w:t>. ובזה יובן בס"ד הטעם שפיר למה ארז"ל כל המברך בהמ"ז בכונה אין שולט בו לא אף ולא שצף ולא קצף, נקטו ג' לשונות אלו כנגד ג' קליפות הנז', ובזה מובן הטעם למה בהמ"ז מן התורה היא שלשה ברכות שהיא כנגד ביטול ג' קליפות הנז', ובזה מובן הטעם דאין מניחים כלי ריקן על השלחן בעת בהמ"ז והיינו כדי שלא יתאחזו הקליפות שם כי הם כלים ריקים, ולכן כל דבר ריקן יהיה להם אחיזה בו יותר שדומה להם".</w:t>
      </w:r>
    </w:p>
    <w:p w14:paraId="6F3C0920" w14:textId="77777777" w:rsidR="00A55EB5" w:rsidRDefault="00A55EB5" w:rsidP="00D07383">
      <w:pPr>
        <w:widowControl w:val="0"/>
        <w:numPr>
          <w:ilvl w:val="3"/>
          <w:numId w:val="48"/>
        </w:numPr>
        <w:jc w:val="both"/>
      </w:pPr>
      <w:r>
        <w:rPr>
          <w:rFonts w:hint="cs"/>
          <w:rtl/>
        </w:rPr>
        <w:t>לענין '</w:t>
      </w:r>
      <w:r>
        <w:rPr>
          <w:rFonts w:hint="cs"/>
          <w:i/>
          <w:rtl/>
        </w:rPr>
        <w:t xml:space="preserve">שלא </w:t>
      </w:r>
      <w:r>
        <w:rPr>
          <w:rFonts w:hint="cs"/>
          <w:rtl/>
        </w:rPr>
        <w:t>להניח כלים רקים בשלחן בשעת ברכת המזון' - עי' או"ח סי' קפ"ג סעי' ג' [עיטוף], לשיטות ומראי מקומות.</w:t>
      </w:r>
    </w:p>
    <w:p w14:paraId="6D370AC1" w14:textId="77777777" w:rsidR="00A55EB5" w:rsidRDefault="00A55EB5" w:rsidP="00A55EB5">
      <w:pPr>
        <w:widowControl w:val="0"/>
        <w:jc w:val="both"/>
      </w:pPr>
    </w:p>
    <w:p w14:paraId="73A4914F" w14:textId="77777777" w:rsidR="00A55EB5" w:rsidRDefault="00A55EB5" w:rsidP="00D07383">
      <w:pPr>
        <w:widowControl w:val="0"/>
        <w:numPr>
          <w:ilvl w:val="1"/>
          <w:numId w:val="48"/>
        </w:numPr>
        <w:jc w:val="both"/>
      </w:pPr>
      <w:r>
        <w:rPr>
          <w:rFonts w:hint="cs"/>
          <w:b/>
          <w:bCs/>
          <w:rtl/>
        </w:rPr>
        <w:t>טעם לאכילת מאכלי חלב בשבועות</w:t>
      </w:r>
      <w:r>
        <w:rPr>
          <w:rFonts w:hint="cs"/>
          <w:rtl/>
        </w:rPr>
        <w:fldChar w:fldCharType="begin"/>
      </w:r>
      <w:r>
        <w:instrText xml:space="preserve"> XE "</w:instrText>
      </w:r>
      <w:r>
        <w:rPr>
          <w:rFonts w:hint="cs"/>
          <w:b/>
          <w:bCs/>
          <w:rtl/>
        </w:rPr>
        <w:instrText>אכילת מאכלי חלב בשבועות</w:instrText>
      </w:r>
      <w:r>
        <w:instrText xml:space="preserve">" </w:instrText>
      </w:r>
      <w:r>
        <w:rPr>
          <w:rFonts w:hint="cs"/>
          <w:rtl/>
        </w:rPr>
        <w:fldChar w:fldCharType="end"/>
      </w:r>
      <w:r>
        <w:rPr>
          <w:rFonts w:hint="cs"/>
          <w:rtl/>
        </w:rPr>
        <w:t>.</w:t>
      </w:r>
    </w:p>
    <w:p w14:paraId="0B678601" w14:textId="77777777" w:rsidR="00A55EB5" w:rsidRDefault="00A55EB5" w:rsidP="00D07383">
      <w:pPr>
        <w:widowControl w:val="0"/>
        <w:numPr>
          <w:ilvl w:val="2"/>
          <w:numId w:val="48"/>
        </w:numPr>
        <w:jc w:val="both"/>
      </w:pPr>
      <w:r>
        <w:rPr>
          <w:rFonts w:hint="cs"/>
          <w:u w:val="single"/>
          <w:rtl/>
        </w:rPr>
        <w:t>רמ"א</w:t>
      </w:r>
      <w:r>
        <w:rPr>
          <w:rFonts w:hint="cs"/>
          <w:rtl/>
        </w:rPr>
        <w:t xml:space="preserve"> (או"ח סי' תצ"ד סעי' ג') – "ונ"ל הטעם שהוא כמו השני תבשילין שלוקחים בליל פסח, זכר לפסח וזכר לחגיגה, כן אוכלים מאכל חלב ואח"כ מאכל בשר וצריכין </w:t>
      </w:r>
      <w:r>
        <w:rPr>
          <w:rFonts w:hint="cs"/>
          <w:b/>
          <w:bCs/>
          <w:rtl/>
        </w:rPr>
        <w:t>להביא עמהם ב' לחם על השלחן שהוא במקום המזבח</w:t>
      </w:r>
      <w:r>
        <w:rPr>
          <w:rFonts w:hint="cs"/>
          <w:rtl/>
        </w:rPr>
        <w:t>, ויש בזה זכרון לב' הלחם שהיו מקריבין ביום הבכורים".</w:t>
      </w:r>
    </w:p>
    <w:p w14:paraId="1D8C830C" w14:textId="77777777" w:rsidR="00A55EB5" w:rsidRDefault="00A55EB5" w:rsidP="00D07383">
      <w:pPr>
        <w:numPr>
          <w:ilvl w:val="2"/>
          <w:numId w:val="48"/>
        </w:numPr>
        <w:jc w:val="both"/>
      </w:pPr>
      <w:r>
        <w:rPr>
          <w:rtl/>
        </w:rPr>
        <w:t>עי' או"ח סי' תצ"ד, לעוד טעמים.</w:t>
      </w:r>
    </w:p>
    <w:p w14:paraId="328C1D0E" w14:textId="77777777" w:rsidR="00A55EB5" w:rsidRDefault="00A55EB5" w:rsidP="00A55EB5">
      <w:pPr>
        <w:jc w:val="both"/>
      </w:pPr>
    </w:p>
    <w:p w14:paraId="444376AE" w14:textId="77777777" w:rsidR="00A55EB5" w:rsidRDefault="00A55EB5" w:rsidP="00D07383">
      <w:pPr>
        <w:numPr>
          <w:ilvl w:val="1"/>
          <w:numId w:val="48"/>
        </w:numPr>
        <w:jc w:val="both"/>
      </w:pPr>
      <w:r w:rsidRPr="00275C2A">
        <w:rPr>
          <w:b/>
          <w:bCs/>
          <w:rtl/>
        </w:rPr>
        <w:t>שאין לקצוץ חתיכת עץ מהשלחן</w:t>
      </w:r>
      <w:r>
        <w:rPr>
          <w:rFonts w:hint="cs"/>
          <w:rtl/>
        </w:rPr>
        <w:t>.</w:t>
      </w:r>
    </w:p>
    <w:p w14:paraId="6B2CCDD2" w14:textId="77777777" w:rsidR="00A55EB5" w:rsidRPr="00496AC5" w:rsidRDefault="00A55EB5" w:rsidP="00D07383">
      <w:pPr>
        <w:numPr>
          <w:ilvl w:val="2"/>
          <w:numId w:val="48"/>
        </w:numPr>
        <w:jc w:val="both"/>
      </w:pPr>
      <w:r w:rsidRPr="00496AC5">
        <w:rPr>
          <w:rFonts w:hint="cs"/>
          <w:u w:val="single"/>
          <w:rtl/>
        </w:rPr>
        <w:t>אלף המגן</w:t>
      </w:r>
      <w:r>
        <w:rPr>
          <w:rFonts w:hint="cs"/>
          <w:rtl/>
        </w:rPr>
        <w:t xml:space="preserve"> (על מטה אפרים סי' תר"ו ס"ק י"ח בהג"ה ב') </w:t>
      </w:r>
      <w:r>
        <w:rPr>
          <w:rtl/>
        </w:rPr>
        <w:t>–</w:t>
      </w:r>
      <w:r>
        <w:rPr>
          <w:rFonts w:hint="cs"/>
          <w:rtl/>
        </w:rPr>
        <w:t xml:space="preserve"> "כתוב ברש"י הישנים (בירמי' י"ז) עה"פ בציפורן שמיר בשם ס' סוד משרים לחתוך מהשלחן אחר נטילת הצפרנים ולשרוף אותן יחד עם הצפרנים. וכ' ע"ז הרב הגאון בעל מע"ס בס' פ"ע או"ח סי' ר"ס סק"ז דאין לעשות כן משום דהשלחן דומה למזבח כמבואר בש"ס (ברכות נ"ה ע"א) ואין לפגמו אכן מה שנוהגין לחתוך איזה דבר אחר נטילת הצפרנים. אף שאמרו שם בש"ס (נדה י"ז ע"א) ולא היא לכו"ע חיישינן וא"כ אינו מועיל. מכל מקום מילתא דאפשר בלא טורח עבדינן עיי"ש".</w:t>
      </w:r>
    </w:p>
    <w:p w14:paraId="30E0DE9C" w14:textId="77777777" w:rsidR="00A55EB5" w:rsidRDefault="00A55EB5" w:rsidP="00D07383">
      <w:pPr>
        <w:numPr>
          <w:ilvl w:val="2"/>
          <w:numId w:val="48"/>
        </w:numPr>
        <w:jc w:val="both"/>
      </w:pPr>
      <w:r w:rsidRPr="009C788C">
        <w:rPr>
          <w:u w:val="single"/>
          <w:rtl/>
        </w:rPr>
        <w:t>פסקי תשובות</w:t>
      </w:r>
      <w:r>
        <w:rPr>
          <w:rtl/>
        </w:rPr>
        <w:t xml:space="preserve"> </w:t>
      </w:r>
      <w:r>
        <w:rPr>
          <w:rFonts w:hint="cs"/>
          <w:rtl/>
        </w:rPr>
        <w:t>(</w:t>
      </w:r>
      <w:r>
        <w:rPr>
          <w:rtl/>
        </w:rPr>
        <w:t>סי</w:t>
      </w:r>
      <w:r>
        <w:rPr>
          <w:rFonts w:hint="cs"/>
          <w:rtl/>
        </w:rPr>
        <w:t>'</w:t>
      </w:r>
      <w:r>
        <w:rPr>
          <w:rtl/>
        </w:rPr>
        <w:t xml:space="preserve"> ר</w:t>
      </w:r>
      <w:r>
        <w:rPr>
          <w:rFonts w:hint="cs"/>
          <w:rtl/>
        </w:rPr>
        <w:t>"</w:t>
      </w:r>
      <w:r>
        <w:rPr>
          <w:rtl/>
        </w:rPr>
        <w:t>ס</w:t>
      </w:r>
      <w:r>
        <w:rPr>
          <w:rFonts w:hint="cs"/>
          <w:rtl/>
        </w:rPr>
        <w:t xml:space="preserve"> הע' פ"ח) </w:t>
      </w:r>
      <w:r>
        <w:rPr>
          <w:rtl/>
        </w:rPr>
        <w:t>–</w:t>
      </w:r>
      <w:r>
        <w:rPr>
          <w:rFonts w:hint="cs"/>
          <w:rtl/>
        </w:rPr>
        <w:t xml:space="preserve"> "</w:t>
      </w:r>
      <w:r>
        <w:rPr>
          <w:rtl/>
        </w:rPr>
        <w:t>ובמטה אפרים</w:t>
      </w:r>
      <w:r>
        <w:rPr>
          <w:rFonts w:hint="cs"/>
          <w:rtl/>
        </w:rPr>
        <w:t xml:space="preserve"> </w:t>
      </w:r>
      <w:r>
        <w:rPr>
          <w:rtl/>
        </w:rPr>
        <w:t>סי' תר"ו סעי' ח' שאין לקצוץ חתיכת עץ מהשלחן כי השלחן דומה למזבח ואין לפוגמו</w:t>
      </w:r>
      <w:r>
        <w:rPr>
          <w:rFonts w:hint="cs"/>
          <w:rtl/>
        </w:rPr>
        <w:t>".</w:t>
      </w:r>
    </w:p>
    <w:p w14:paraId="3DC8E11C" w14:textId="77777777" w:rsidR="00A55EB5" w:rsidRDefault="00A55EB5" w:rsidP="00A55EB5">
      <w:pPr>
        <w:jc w:val="both"/>
      </w:pPr>
    </w:p>
    <w:p w14:paraId="5E70D23A" w14:textId="77777777" w:rsidR="00A55EB5" w:rsidRDefault="00A55EB5" w:rsidP="00D07383">
      <w:pPr>
        <w:numPr>
          <w:ilvl w:val="1"/>
          <w:numId w:val="48"/>
        </w:numPr>
        <w:jc w:val="both"/>
      </w:pPr>
      <w:r w:rsidRPr="00E35D75">
        <w:rPr>
          <w:rFonts w:hint="cs"/>
          <w:rtl/>
        </w:rPr>
        <w:t>מראי מקומות</w:t>
      </w:r>
      <w:r>
        <w:rPr>
          <w:rtl/>
        </w:rPr>
        <w:t>.</w:t>
      </w:r>
    </w:p>
    <w:p w14:paraId="005C85B8" w14:textId="61B1F2BD" w:rsidR="00A55EB5" w:rsidRDefault="00A55EB5" w:rsidP="00D07383">
      <w:pPr>
        <w:numPr>
          <w:ilvl w:val="2"/>
          <w:numId w:val="48"/>
        </w:numPr>
        <w:jc w:val="both"/>
      </w:pPr>
      <w:r>
        <w:rPr>
          <w:u w:val="single"/>
          <w:rtl/>
        </w:rPr>
        <w:t>ילקוט יוסף</w:t>
      </w:r>
      <w:r>
        <w:rPr>
          <w:rtl/>
        </w:rPr>
        <w:t xml:space="preserve"> (או"ח סי' ב' סוף אות י"ז) – "וראוי להביא כאן מעשה נורא מהרב רבי ישראל נאג'רה, בעל מחבר הפיוט קה רבון עלם, כאשר היה מזמר בקול נעים את הזמר הנז', היו באים מלאכים מעולם העליון לשמוע הזמר שלו, ומתקבצים על שלחנו כבמזמוטי חתן וכלה, ופעם אחת בקיץ ישב בעת סעודת שבת וזימר הזמר הזה, והיה חום גדול, והסיר הכובע העליון וישב בכובע התחתון אדום כמנהג הספרדים, והיו זרועותיו מגולות מפני החום, וקל מן שמיא נפל ברחו לכם מאצל האיש הזה, שממעט בכבוד שמים, שאינו יושב בכבוד על השלחן אשר לפני ה' ותיכף פרחו כולם, והלכו מהשלחן שלו. והאר"י ז"ל היה רואה מביתו את המראה הגדול הזה, [כי ישב גם כן בעיר צפת, רק לא היה מתלמידיו], ושלח האר"י הק' אליו וגילה לו סודו</w:t>
      </w:r>
      <w:r>
        <w:rPr>
          <w:rFonts w:hint="cs"/>
          <w:rtl/>
        </w:rPr>
        <w:t xml:space="preserve"> </w:t>
      </w:r>
      <w:r>
        <w:rPr>
          <w:rtl/>
        </w:rPr>
        <w:t xml:space="preserve">אשר עבור זה שהסיר כובע העליון, עברו המלאכים מהשלחן שלו, כי שלחן דומה למזבח, ואכילה כמו קרבן, </w:t>
      </w:r>
      <w:r w:rsidRPr="00877237">
        <w:rPr>
          <w:b/>
          <w:bCs/>
          <w:rtl/>
        </w:rPr>
        <w:t>ואין זה כבוד לישב בכובע התחתון לפני קונך</w:t>
      </w:r>
      <w:r>
        <w:rPr>
          <w:rtl/>
        </w:rPr>
        <w:t>, וחרד חרדה גדולה, קישט את עצמו וישב בכבוד וחזר לשורר כבראשונה. ומעת הזאת היה נזהר מלעשות כך, וחזרו מלאכי השרת להתקבל כבתחלה. ובזמן קרוב היה נצרך מנין להאר"י ז"ל לצורך ענין גדול, ולא היו רק ט' מתלמידיו, ואמר רבי חיים ויטאל, כאשר ר' ישראל הנ"ל אדם גדול כזה שהמלאכים הולכים אליו לשמוע הזמר שלו, נשלח לקרוא אותו לצרפו למנין, והשיב האר"י הק' אשר זה בלתי אפשר, כי עדיין יש עליו למעלה רוגז שהסיר הכובע העליון בעת האכילה, כל זה איתא בכתבי האר"י ז"ל".</w:t>
      </w:r>
    </w:p>
    <w:p w14:paraId="08D4276D" w14:textId="77777777" w:rsidR="00F605B3" w:rsidRDefault="00F605B3">
      <w:pPr>
        <w:sectPr w:rsidR="00F605B3">
          <w:headerReference w:type="default" r:id="rId72"/>
          <w:type w:val="continuous"/>
          <w:pgSz w:w="11906" w:h="16838"/>
          <w:pgMar w:top="719" w:right="626" w:bottom="540" w:left="720" w:header="360" w:footer="0" w:gutter="0"/>
          <w:cols w:space="720"/>
          <w:formProt w:val="0"/>
          <w:bidi/>
          <w:docGrid w:linePitch="360"/>
        </w:sectPr>
      </w:pPr>
    </w:p>
    <w:p w14:paraId="4DF92DDB" w14:textId="77777777" w:rsidR="00F605B3" w:rsidRDefault="00F605B3">
      <w:pPr>
        <w:jc w:val="both"/>
      </w:pPr>
    </w:p>
    <w:p w14:paraId="6B60F94E" w14:textId="03C76C47" w:rsidR="00F605B3" w:rsidRDefault="008B4DA1" w:rsidP="00D07383">
      <w:pPr>
        <w:widowControl w:val="0"/>
        <w:numPr>
          <w:ilvl w:val="0"/>
          <w:numId w:val="69"/>
        </w:numPr>
        <w:jc w:val="both"/>
      </w:pPr>
      <w:r>
        <w:rPr>
          <w:sz w:val="28"/>
          <w:szCs w:val="28"/>
          <w:u w:val="single"/>
          <w:rtl/>
        </w:rPr>
        <w:t>אין להסיר המפה והלחם עד אחר ברכת המזון</w:t>
      </w:r>
      <w:r w:rsidR="00A00980">
        <w:rPr>
          <w:rtl/>
        </w:rPr>
        <w:fldChar w:fldCharType="begin"/>
      </w:r>
      <w:r w:rsidR="00A00980">
        <w:instrText xml:space="preserve"> XE "</w:instrText>
      </w:r>
      <w:r w:rsidR="00A00980" w:rsidRPr="001C2662">
        <w:rPr>
          <w:sz w:val="28"/>
          <w:szCs w:val="28"/>
          <w:u w:val="single"/>
          <w:rtl/>
        </w:rPr>
        <w:instrText>להסיר המפה והלחם עד אחר ברכת המזון</w:instrText>
      </w:r>
      <w:r w:rsidR="00A00980">
        <w:instrText xml:space="preserve">" </w:instrText>
      </w:r>
      <w:r w:rsidR="00A00980">
        <w:rPr>
          <w:rtl/>
        </w:rPr>
        <w:fldChar w:fldCharType="end"/>
      </w:r>
      <w:r>
        <w:rPr>
          <w:rtl/>
        </w:rPr>
        <w:t>.</w:t>
      </w:r>
    </w:p>
    <w:p w14:paraId="024921DF" w14:textId="77777777" w:rsidR="00F605B3" w:rsidRDefault="008B4DA1" w:rsidP="00D07383">
      <w:pPr>
        <w:widowControl w:val="0"/>
        <w:numPr>
          <w:ilvl w:val="1"/>
          <w:numId w:val="69"/>
        </w:numPr>
        <w:jc w:val="both"/>
      </w:pPr>
      <w:r>
        <w:rPr>
          <w:rtl/>
        </w:rPr>
        <w:t>עי' או"ח סי' ק"פ סעי' א', לשיטות ומראי מקומות.</w:t>
      </w:r>
    </w:p>
    <w:p w14:paraId="4AA5174B" w14:textId="77777777" w:rsidR="00F605B3" w:rsidRDefault="008B4DA1" w:rsidP="00D07383">
      <w:pPr>
        <w:widowControl w:val="0"/>
        <w:numPr>
          <w:ilvl w:val="1"/>
          <w:numId w:val="69"/>
        </w:numPr>
        <w:jc w:val="both"/>
      </w:pPr>
      <w:r>
        <w:rPr>
          <w:rtl/>
        </w:rPr>
        <w:t>צריך לשייר פת על השולחן - עי' או"ח סי' ק"פ סעי' ב', לשיטות ומראי מקומות.</w:t>
      </w:r>
    </w:p>
    <w:p w14:paraId="3A7B6354" w14:textId="77777777" w:rsidR="00F605B3" w:rsidRDefault="00F605B3">
      <w:pPr>
        <w:widowControl w:val="0"/>
        <w:jc w:val="both"/>
      </w:pPr>
    </w:p>
    <w:p w14:paraId="2A9E5825" w14:textId="3EDDCBD2" w:rsidR="00F605B3" w:rsidRDefault="008B4DA1" w:rsidP="00D07383">
      <w:pPr>
        <w:widowControl w:val="0"/>
        <w:numPr>
          <w:ilvl w:val="0"/>
          <w:numId w:val="69"/>
        </w:numPr>
        <w:jc w:val="both"/>
      </w:pPr>
      <w:r>
        <w:rPr>
          <w:sz w:val="28"/>
          <w:szCs w:val="28"/>
          <w:u w:val="single"/>
          <w:rtl/>
        </w:rPr>
        <w:t>לכסות הסכין בשעת ברכת המזון</w:t>
      </w:r>
      <w:r w:rsidR="00A00980">
        <w:rPr>
          <w:rtl/>
        </w:rPr>
        <w:fldChar w:fldCharType="begin"/>
      </w:r>
      <w:r w:rsidR="00A00980">
        <w:instrText xml:space="preserve"> XE "</w:instrText>
      </w:r>
      <w:r w:rsidR="00A00980" w:rsidRPr="001C2662">
        <w:rPr>
          <w:sz w:val="28"/>
          <w:szCs w:val="28"/>
          <w:u w:val="single"/>
          <w:rtl/>
        </w:rPr>
        <w:instrText>לכסות הסכין בשעת ברכת המזון</w:instrText>
      </w:r>
      <w:r w:rsidR="00A00980">
        <w:instrText xml:space="preserve">" </w:instrText>
      </w:r>
      <w:r w:rsidR="00A00980">
        <w:rPr>
          <w:rtl/>
        </w:rPr>
        <w:fldChar w:fldCharType="end"/>
      </w:r>
      <w:r>
        <w:rPr>
          <w:rtl/>
        </w:rPr>
        <w:t>.</w:t>
      </w:r>
    </w:p>
    <w:p w14:paraId="17A859FD" w14:textId="77777777" w:rsidR="00F605B3" w:rsidRDefault="008B4DA1" w:rsidP="00D07383">
      <w:pPr>
        <w:widowControl w:val="0"/>
        <w:numPr>
          <w:ilvl w:val="1"/>
          <w:numId w:val="69"/>
        </w:numPr>
        <w:jc w:val="both"/>
      </w:pPr>
      <w:r>
        <w:rPr>
          <w:rtl/>
        </w:rPr>
        <w:t xml:space="preserve">עי' </w:t>
      </w:r>
      <w:r>
        <w:rPr>
          <w:b/>
          <w:rtl/>
        </w:rPr>
        <w:t>או"ח סי' ק"פ</w:t>
      </w:r>
      <w:r>
        <w:rPr>
          <w:rtl/>
        </w:rPr>
        <w:t xml:space="preserve"> סעי' ה', לשיטות ומראי מקומות.</w:t>
      </w:r>
    </w:p>
    <w:p w14:paraId="3090EA85"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4281BF37" w14:textId="77777777" w:rsidR="00F605B3" w:rsidRDefault="00F605B3">
      <w:pPr>
        <w:jc w:val="both"/>
      </w:pPr>
    </w:p>
    <w:p w14:paraId="06918517" w14:textId="53BA192A" w:rsidR="00F605B3" w:rsidRDefault="008B4DA1" w:rsidP="00D07383">
      <w:pPr>
        <w:widowControl w:val="0"/>
        <w:numPr>
          <w:ilvl w:val="0"/>
          <w:numId w:val="69"/>
        </w:numPr>
        <w:jc w:val="both"/>
      </w:pPr>
      <w:r>
        <w:rPr>
          <w:sz w:val="28"/>
          <w:szCs w:val="28"/>
          <w:u w:val="single"/>
          <w:rtl/>
        </w:rPr>
        <w:t>שאינו מברך ברכת המזון במקום שאכל</w:t>
      </w:r>
      <w:r w:rsidR="00A00980">
        <w:rPr>
          <w:rtl/>
        </w:rPr>
        <w:fldChar w:fldCharType="begin"/>
      </w:r>
      <w:r w:rsidR="00A00980">
        <w:instrText xml:space="preserve"> XE "</w:instrText>
      </w:r>
      <w:r w:rsidR="00A00980" w:rsidRPr="001C2662">
        <w:rPr>
          <w:sz w:val="28"/>
          <w:szCs w:val="28"/>
          <w:u w:val="single"/>
          <w:rtl/>
        </w:rPr>
        <w:instrText>אינו מברך ברכת המזון במקום שאכל</w:instrText>
      </w:r>
      <w:r w:rsidR="00A00980">
        <w:instrText xml:space="preserve">" </w:instrText>
      </w:r>
      <w:r w:rsidR="00A00980">
        <w:rPr>
          <w:rtl/>
        </w:rPr>
        <w:fldChar w:fldCharType="end"/>
      </w:r>
      <w:r>
        <w:rPr>
          <w:rtl/>
        </w:rPr>
        <w:t>.</w:t>
      </w:r>
    </w:p>
    <w:p w14:paraId="17AB6A3F" w14:textId="77777777" w:rsidR="00F605B3" w:rsidRDefault="008B4DA1" w:rsidP="00D07383">
      <w:pPr>
        <w:widowControl w:val="0"/>
        <w:numPr>
          <w:ilvl w:val="1"/>
          <w:numId w:val="69"/>
        </w:numPr>
        <w:jc w:val="both"/>
      </w:pPr>
      <w:r>
        <w:rPr>
          <w:u w:val="single"/>
          <w:rtl/>
        </w:rPr>
        <w:t>משנה</w:t>
      </w:r>
      <w:r>
        <w:rPr>
          <w:rtl/>
        </w:rPr>
        <w:t xml:space="preserve"> (ברכות דף נא:) – "מי שאכל ושכח ולא בירך, </w:t>
      </w:r>
      <w:r>
        <w:rPr>
          <w:u w:val="single"/>
          <w:rtl/>
        </w:rPr>
        <w:t>בית שמאי</w:t>
      </w:r>
      <w:r>
        <w:rPr>
          <w:rtl/>
        </w:rPr>
        <w:t xml:space="preserve"> אומרים: יחזור למקומו ויברך, </w:t>
      </w:r>
      <w:r>
        <w:rPr>
          <w:u w:val="single"/>
          <w:rtl/>
        </w:rPr>
        <w:t>ובית הלל</w:t>
      </w:r>
      <w:r>
        <w:rPr>
          <w:rtl/>
        </w:rPr>
        <w:t xml:space="preserve"> אומרים: יברך במקום שנזכר".</w:t>
      </w:r>
    </w:p>
    <w:p w14:paraId="2617B0C8" w14:textId="27782082" w:rsidR="00F605B3" w:rsidRDefault="008B4DA1" w:rsidP="00D07383">
      <w:pPr>
        <w:widowControl w:val="0"/>
        <w:numPr>
          <w:ilvl w:val="2"/>
          <w:numId w:val="69"/>
        </w:numPr>
        <w:jc w:val="both"/>
      </w:pPr>
      <w:r>
        <w:rPr>
          <w:u w:val="single"/>
          <w:rtl/>
        </w:rPr>
        <w:t>גמרא</w:t>
      </w:r>
      <w:r>
        <w:rPr>
          <w:rtl/>
        </w:rPr>
        <w:t xml:space="preserve"> (ברכות דף נג:) – "מי שאכל וכו'. אמר </w:t>
      </w:r>
      <w:r>
        <w:rPr>
          <w:u w:val="single"/>
          <w:rtl/>
        </w:rPr>
        <w:t>רב זביד</w:t>
      </w:r>
      <w:r>
        <w:rPr>
          <w:rtl/>
        </w:rPr>
        <w:t xml:space="preserve"> ואיתימא רב דימי בר אבא: </w:t>
      </w:r>
      <w:r>
        <w:rPr>
          <w:b/>
          <w:bCs/>
          <w:rtl/>
        </w:rPr>
        <w:t>מחלוקת בשכח</w:t>
      </w:r>
      <w:r>
        <w:rPr>
          <w:rtl/>
        </w:rPr>
        <w:t xml:space="preserve">, אבל במזיד דברי הכל יחזור למקומו ויברך. פשיטא, ושכח תנן. מהו דתימא: הוא הדין אפילו במזיד, והאי דקתני ושכח - להודיעך כחן דבית שמאי, קמשמע לן. תניא, אמרו להם בית הלל לבית שמאי: לדבריכם, מי שאכל בראש הבירה ושכח וירד ולא ברך, יחזור לראש הבירה ויברך. אמרו להן בית שמאי לבית הלל: לדבריכם, מי ששכח ארנקי בראש הבירה, לא יעלה ויטלנה. לכבוד עצמו הוא עולה לכבוד שמים לא כל שכן. </w:t>
      </w:r>
      <w:r>
        <w:rPr>
          <w:b/>
          <w:bCs/>
          <w:rtl/>
        </w:rPr>
        <w:t>הנהו תרי תלמידי</w:t>
      </w:r>
      <w:r>
        <w:rPr>
          <w:rtl/>
        </w:rPr>
        <w:t xml:space="preserve">, חד עביד בשוגג כבית שמאי ואשכח ארנקא דדהבא, וחד עביד במזיד כבית הלל </w:t>
      </w:r>
      <w:r>
        <w:rPr>
          <w:b/>
          <w:bCs/>
          <w:rtl/>
        </w:rPr>
        <w:t>ואכליה אריא</w:t>
      </w:r>
      <w:r>
        <w:rPr>
          <w:rtl/>
        </w:rPr>
        <w:t>".</w:t>
      </w:r>
    </w:p>
    <w:p w14:paraId="75E59D7A" w14:textId="77777777" w:rsidR="00F605B3" w:rsidRDefault="008B4DA1" w:rsidP="00D07383">
      <w:pPr>
        <w:widowControl w:val="0"/>
        <w:numPr>
          <w:ilvl w:val="2"/>
          <w:numId w:val="69"/>
        </w:numPr>
        <w:jc w:val="both"/>
      </w:pPr>
      <w:r>
        <w:rPr>
          <w:rtl/>
        </w:rPr>
        <w:t xml:space="preserve">"מי שאינו מברך בהמ"ז במקום שאכל </w:t>
      </w:r>
      <w:r>
        <w:rPr>
          <w:b/>
          <w:bCs/>
          <w:rtl/>
        </w:rPr>
        <w:t>אינו בא לקבורה, כ"כ המקובלים</w:t>
      </w:r>
      <w:r>
        <w:rPr>
          <w:rtl/>
        </w:rPr>
        <w:t xml:space="preserve">" – </w:t>
      </w:r>
      <w:r>
        <w:rPr>
          <w:u w:val="single"/>
          <w:rtl/>
        </w:rPr>
        <w:t>ס' זכירה</w:t>
      </w:r>
      <w:r>
        <w:rPr>
          <w:rtl/>
        </w:rPr>
        <w:t xml:space="preserve"> (עניני ברכת המזון ד"ה כתב), </w:t>
      </w:r>
      <w:r>
        <w:rPr>
          <w:u w:val="single"/>
          <w:rtl/>
        </w:rPr>
        <w:t>תו יהושע</w:t>
      </w:r>
      <w:r>
        <w:rPr>
          <w:rtl/>
        </w:rPr>
        <w:t xml:space="preserve"> (שמירת גוף ונפש אות צ"ט), </w:t>
      </w:r>
      <w:r>
        <w:rPr>
          <w:u w:val="single"/>
          <w:rtl/>
        </w:rPr>
        <w:t>שמירת הנפש</w:t>
      </w:r>
      <w:r>
        <w:rPr>
          <w:rtl/>
        </w:rPr>
        <w:t xml:space="preserve"> (אות ר"ט), </w:t>
      </w:r>
      <w:r>
        <w:rPr>
          <w:u w:val="single"/>
          <w:rtl/>
        </w:rPr>
        <w:t>שמירת הגוף והנפש</w:t>
      </w:r>
      <w:r>
        <w:rPr>
          <w:rtl/>
        </w:rPr>
        <w:t xml:space="preserve"> (סי' ל"ח סעי' א').</w:t>
      </w:r>
    </w:p>
    <w:p w14:paraId="04D753B3"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53B2AF9A" w14:textId="77777777" w:rsidR="00F605B3" w:rsidRDefault="00F605B3"/>
    <w:p w14:paraId="09077BEB"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7F299918" w14:textId="53B8211B" w:rsidR="00F605B3" w:rsidRDefault="008B4DA1">
      <w:pPr>
        <w:pStyle w:val="Heading1"/>
      </w:pPr>
      <w:bookmarkStart w:id="89" w:name="_Toc57879057"/>
      <w:r>
        <w:rPr>
          <w:rtl/>
        </w:rPr>
        <w:t>סכנה: עניני שתיה</w:t>
      </w:r>
      <w:bookmarkEnd w:id="89"/>
      <w:r w:rsidR="00A00980">
        <w:fldChar w:fldCharType="begin"/>
      </w:r>
      <w:r w:rsidR="00A00980">
        <w:instrText xml:space="preserve"> XE "</w:instrText>
      </w:r>
      <w:r w:rsidR="00A00980" w:rsidRPr="001C2662">
        <w:rPr>
          <w:rtl/>
        </w:rPr>
        <w:instrText>עניני שתיה</w:instrText>
      </w:r>
      <w:r w:rsidR="00A00980">
        <w:instrText xml:space="preserve">" </w:instrText>
      </w:r>
      <w:r w:rsidR="00A00980">
        <w:fldChar w:fldCharType="end"/>
      </w:r>
    </w:p>
    <w:p w14:paraId="79E32CCB" w14:textId="77777777" w:rsidR="00F605B3" w:rsidRDefault="00F605B3">
      <w:pPr>
        <w:jc w:val="both"/>
      </w:pPr>
    </w:p>
    <w:p w14:paraId="1B3A6A59" w14:textId="77777777" w:rsidR="00F605B3" w:rsidRDefault="00F605B3">
      <w:pPr>
        <w:sectPr w:rsidR="00F605B3">
          <w:headerReference w:type="default" r:id="rId73"/>
          <w:pgSz w:w="11906" w:h="16838"/>
          <w:pgMar w:top="719" w:right="626" w:bottom="540" w:left="720" w:header="360" w:footer="0" w:gutter="0"/>
          <w:cols w:space="720"/>
          <w:formProt w:val="0"/>
          <w:bidi/>
          <w:docGrid w:linePitch="360"/>
        </w:sectPr>
      </w:pPr>
    </w:p>
    <w:p w14:paraId="2B0EA2E3" w14:textId="77777777" w:rsidR="00F605B3" w:rsidRDefault="008B4DA1" w:rsidP="00350B4C">
      <w:pPr>
        <w:numPr>
          <w:ilvl w:val="0"/>
          <w:numId w:val="33"/>
        </w:numPr>
      </w:pPr>
      <w:r>
        <w:rPr>
          <w:rtl/>
        </w:rPr>
        <w:t>ציורים.</w:t>
      </w:r>
    </w:p>
    <w:p w14:paraId="6B8BAE09" w14:textId="77777777" w:rsidR="00F605B3" w:rsidRDefault="00F605B3">
      <w:pPr>
        <w:sectPr w:rsidR="00F605B3">
          <w:type w:val="continuous"/>
          <w:pgSz w:w="11906" w:h="16838"/>
          <w:pgMar w:top="719" w:right="626" w:bottom="540" w:left="720" w:header="360" w:footer="0" w:gutter="0"/>
          <w:cols w:num="3" w:space="720" w:equalWidth="0">
            <w:col w:w="3400" w:space="240"/>
            <w:col w:w="3280" w:space="240"/>
            <w:col w:w="3400"/>
          </w:cols>
          <w:formProt w:val="0"/>
          <w:bidi/>
          <w:docGrid w:linePitch="360"/>
        </w:sectPr>
      </w:pPr>
    </w:p>
    <w:p w14:paraId="68A08BB9" w14:textId="77777777" w:rsidR="00F605B3" w:rsidRDefault="00F605B3">
      <w:pPr>
        <w:jc w:val="both"/>
      </w:pPr>
    </w:p>
    <w:p w14:paraId="721D2D2B" w14:textId="77777777" w:rsidR="00F605B3" w:rsidRDefault="008B4DA1" w:rsidP="00350B4C">
      <w:pPr>
        <w:numPr>
          <w:ilvl w:val="0"/>
          <w:numId w:val="24"/>
        </w:numPr>
        <w:jc w:val="both"/>
      </w:pPr>
      <w:r>
        <w:rPr>
          <w:sz w:val="28"/>
          <w:szCs w:val="28"/>
          <w:u w:val="single"/>
          <w:rtl/>
        </w:rPr>
        <w:t>ציורים</w:t>
      </w:r>
      <w:r>
        <w:rPr>
          <w:rtl/>
        </w:rPr>
        <w:t>.</w:t>
      </w:r>
    </w:p>
    <w:p w14:paraId="645AB937"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078050B8" w14:textId="77777777" w:rsidR="00F605B3" w:rsidRDefault="008B4DA1" w:rsidP="00350B4C">
      <w:pPr>
        <w:numPr>
          <w:ilvl w:val="1"/>
          <w:numId w:val="24"/>
        </w:numPr>
        <w:jc w:val="both"/>
      </w:pPr>
      <w:r>
        <w:rPr>
          <w:b/>
          <w:bCs/>
          <w:rtl/>
        </w:rPr>
        <w:t>גילוי</w:t>
      </w:r>
      <w:r>
        <w:rPr>
          <w:rtl/>
        </w:rPr>
        <w:t>.</w:t>
      </w:r>
    </w:p>
    <w:p w14:paraId="60A55F3C" w14:textId="77777777" w:rsidR="00F605B3" w:rsidRDefault="00AE54F4" w:rsidP="00350B4C">
      <w:pPr>
        <w:numPr>
          <w:ilvl w:val="2"/>
          <w:numId w:val="24"/>
        </w:numPr>
        <w:jc w:val="both"/>
        <w:rPr>
          <w:rStyle w:val="Heading2Char"/>
          <w:sz w:val="24"/>
          <w:szCs w:val="24"/>
          <w:u w:val="none"/>
        </w:rPr>
      </w:pPr>
      <w:r>
        <w:rPr>
          <w:rFonts w:hint="cs"/>
          <w:rtl/>
        </w:rPr>
        <w:t>עי' לעיל סעי' א', לשיטות ומראי מקומות</w:t>
      </w:r>
      <w:r w:rsidR="008B4DA1">
        <w:rPr>
          <w:rtl/>
        </w:rPr>
        <w:t>.</w:t>
      </w:r>
    </w:p>
    <w:p w14:paraId="43436A12" w14:textId="77777777" w:rsidR="00F605B3" w:rsidRPr="00AE54F4" w:rsidRDefault="00F605B3">
      <w:pPr>
        <w:jc w:val="both"/>
        <w:rPr>
          <w:rStyle w:val="Heading2Char"/>
          <w:sz w:val="24"/>
          <w:szCs w:val="24"/>
          <w:u w:val="none"/>
        </w:rPr>
      </w:pPr>
    </w:p>
    <w:p w14:paraId="0C491640" w14:textId="77777777" w:rsidR="00F605B3" w:rsidRDefault="008B4DA1" w:rsidP="00350B4C">
      <w:pPr>
        <w:numPr>
          <w:ilvl w:val="1"/>
          <w:numId w:val="24"/>
        </w:numPr>
        <w:jc w:val="both"/>
        <w:rPr>
          <w:rStyle w:val="Heading2Char"/>
          <w:sz w:val="24"/>
          <w:szCs w:val="24"/>
          <w:u w:val="none"/>
        </w:rPr>
      </w:pPr>
      <w:r>
        <w:rPr>
          <w:b/>
          <w:bCs/>
          <w:rtl/>
        </w:rPr>
        <w:t>לקדש על יין מגולה: מצד הקריבהו נא לפחתך</w:t>
      </w:r>
      <w:r>
        <w:rPr>
          <w:rStyle w:val="Heading2Char"/>
          <w:sz w:val="24"/>
          <w:szCs w:val="24"/>
          <w:u w:val="none"/>
          <w:rtl/>
        </w:rPr>
        <w:t>.</w:t>
      </w:r>
    </w:p>
    <w:p w14:paraId="6AE74354" w14:textId="77777777" w:rsidR="00F605B3" w:rsidRDefault="00AE54F4" w:rsidP="00350B4C">
      <w:pPr>
        <w:numPr>
          <w:ilvl w:val="2"/>
          <w:numId w:val="24"/>
        </w:numPr>
        <w:jc w:val="both"/>
        <w:rPr>
          <w:rStyle w:val="Heading2Char"/>
          <w:sz w:val="24"/>
          <w:szCs w:val="24"/>
          <w:u w:val="none"/>
        </w:rPr>
      </w:pPr>
      <w:r>
        <w:rPr>
          <w:rtl/>
        </w:rPr>
        <w:t>עי' או"ח סי' ער"ב סעי' א', לשיטות ומראי מקומות</w:t>
      </w:r>
      <w:r w:rsidR="008B4DA1">
        <w:rPr>
          <w:rStyle w:val="Heading2Char"/>
          <w:sz w:val="24"/>
          <w:szCs w:val="24"/>
          <w:u w:val="none"/>
          <w:rtl/>
        </w:rPr>
        <w:t>.</w:t>
      </w:r>
    </w:p>
    <w:p w14:paraId="450EE28E" w14:textId="77777777" w:rsidR="00F605B3" w:rsidRPr="00AE54F4" w:rsidRDefault="00F605B3">
      <w:pPr>
        <w:jc w:val="both"/>
        <w:rPr>
          <w:rStyle w:val="Heading2Char"/>
          <w:sz w:val="24"/>
          <w:szCs w:val="24"/>
          <w:u w:val="none"/>
        </w:rPr>
      </w:pPr>
    </w:p>
    <w:p w14:paraId="671630EF" w14:textId="77777777" w:rsidR="00F605B3" w:rsidRDefault="008B4DA1" w:rsidP="00350B4C">
      <w:pPr>
        <w:numPr>
          <w:ilvl w:val="1"/>
          <w:numId w:val="24"/>
        </w:numPr>
        <w:jc w:val="both"/>
      </w:pPr>
      <w:r>
        <w:rPr>
          <w:rStyle w:val="Heading2Char"/>
          <w:b/>
          <w:bCs/>
          <w:sz w:val="24"/>
          <w:szCs w:val="24"/>
          <w:u w:val="none"/>
          <w:rtl/>
        </w:rPr>
        <w:t>מים אחר דגים</w:t>
      </w:r>
      <w:r>
        <w:rPr>
          <w:rtl/>
        </w:rPr>
        <w:t>.</w:t>
      </w:r>
    </w:p>
    <w:p w14:paraId="59602860" w14:textId="77777777" w:rsidR="00F605B3" w:rsidRDefault="00AE54F4" w:rsidP="00350B4C">
      <w:pPr>
        <w:numPr>
          <w:ilvl w:val="2"/>
          <w:numId w:val="24"/>
        </w:numPr>
        <w:jc w:val="both"/>
      </w:pPr>
      <w:r>
        <w:rPr>
          <w:rFonts w:hint="cs"/>
          <w:rtl/>
        </w:rPr>
        <w:t>עי' לעיל סעי' ג', לשיטות ומראי מקומות</w:t>
      </w:r>
      <w:r w:rsidR="008B4DA1">
        <w:rPr>
          <w:rtl/>
        </w:rPr>
        <w:t>.</w:t>
      </w:r>
    </w:p>
    <w:p w14:paraId="58F9C5C3" w14:textId="77777777" w:rsidR="00F605B3" w:rsidRPr="00AE54F4" w:rsidRDefault="00F605B3">
      <w:pPr>
        <w:jc w:val="both"/>
      </w:pPr>
    </w:p>
    <w:p w14:paraId="0124B059" w14:textId="77777777" w:rsidR="00F605B3" w:rsidRDefault="008B4DA1" w:rsidP="00350B4C">
      <w:pPr>
        <w:numPr>
          <w:ilvl w:val="1"/>
          <w:numId w:val="24"/>
        </w:numPr>
        <w:jc w:val="both"/>
      </w:pPr>
      <w:r>
        <w:rPr>
          <w:b/>
          <w:bCs/>
          <w:rtl/>
        </w:rPr>
        <w:t>שתיית מים בשעת התקופה</w:t>
      </w:r>
      <w:r>
        <w:rPr>
          <w:rtl/>
        </w:rPr>
        <w:t>.</w:t>
      </w:r>
    </w:p>
    <w:p w14:paraId="778DE606" w14:textId="77777777" w:rsidR="00F605B3" w:rsidRDefault="00AE54F4" w:rsidP="00350B4C">
      <w:pPr>
        <w:numPr>
          <w:ilvl w:val="2"/>
          <w:numId w:val="24"/>
        </w:numPr>
        <w:jc w:val="both"/>
      </w:pPr>
      <w:r>
        <w:rPr>
          <w:rFonts w:hint="cs"/>
          <w:rtl/>
        </w:rPr>
        <w:t>עי' לעיל סעי' ה', לשיטות ומראי מקומות</w:t>
      </w:r>
      <w:r w:rsidR="008B4DA1">
        <w:rPr>
          <w:rtl/>
        </w:rPr>
        <w:t>.</w:t>
      </w:r>
    </w:p>
    <w:p w14:paraId="19BE6E04" w14:textId="77777777" w:rsidR="00AE54F4" w:rsidRDefault="00AE54F4" w:rsidP="00AE54F4">
      <w:pPr>
        <w:jc w:val="both"/>
      </w:pPr>
    </w:p>
    <w:p w14:paraId="398F5BCE" w14:textId="77777777" w:rsidR="00AE54F4" w:rsidRDefault="00AE54F4" w:rsidP="00350B4C">
      <w:pPr>
        <w:numPr>
          <w:ilvl w:val="1"/>
          <w:numId w:val="24"/>
        </w:numPr>
        <w:jc w:val="both"/>
      </w:pPr>
      <w:r w:rsidRPr="00AE54F4">
        <w:rPr>
          <w:b/>
          <w:bCs/>
          <w:rtl/>
        </w:rPr>
        <w:t>הכנסת משקים לבית הכסא</w:t>
      </w:r>
      <w:r w:rsidRPr="00AE54F4">
        <w:rPr>
          <w:rtl/>
        </w:rPr>
        <w:t>.</w:t>
      </w:r>
    </w:p>
    <w:p w14:paraId="4BC1CB32" w14:textId="77777777" w:rsidR="00AE54F4" w:rsidRDefault="00AE54F4" w:rsidP="00350B4C">
      <w:pPr>
        <w:numPr>
          <w:ilvl w:val="2"/>
          <w:numId w:val="24"/>
        </w:numPr>
        <w:jc w:val="both"/>
      </w:pPr>
      <w:r>
        <w:rPr>
          <w:rFonts w:hint="cs"/>
          <w:rtl/>
        </w:rPr>
        <w:t>עי' לעיל סעי' ה', לשיטות ומראי מקומות</w:t>
      </w:r>
      <w:r>
        <w:rPr>
          <w:rtl/>
        </w:rPr>
        <w:t>.</w:t>
      </w:r>
    </w:p>
    <w:p w14:paraId="649D2370" w14:textId="77777777" w:rsidR="00F605B3" w:rsidRPr="00AE54F4" w:rsidRDefault="00F605B3">
      <w:pPr>
        <w:jc w:val="both"/>
      </w:pPr>
    </w:p>
    <w:p w14:paraId="7B657D90" w14:textId="77777777" w:rsidR="00F605B3" w:rsidRDefault="008B4DA1" w:rsidP="00350B4C">
      <w:pPr>
        <w:numPr>
          <w:ilvl w:val="1"/>
          <w:numId w:val="24"/>
        </w:numPr>
        <w:jc w:val="both"/>
      </w:pPr>
      <w:r>
        <w:rPr>
          <w:b/>
          <w:bCs/>
          <w:rtl/>
        </w:rPr>
        <w:t>משקין מזוגין שעבר עליהן הלילה</w:t>
      </w:r>
      <w:r>
        <w:rPr>
          <w:rtl/>
        </w:rPr>
        <w:t>.</w:t>
      </w:r>
    </w:p>
    <w:p w14:paraId="7F8F0381" w14:textId="77777777" w:rsidR="00F605B3" w:rsidRDefault="008B4DA1" w:rsidP="00350B4C">
      <w:pPr>
        <w:numPr>
          <w:ilvl w:val="2"/>
          <w:numId w:val="24"/>
        </w:numPr>
        <w:jc w:val="both"/>
      </w:pPr>
      <w:r>
        <w:rPr>
          <w:color w:val="000000"/>
          <w:rtl/>
        </w:rPr>
        <w:t>מתחייב בנפשו ודמו בראשו</w:t>
      </w:r>
      <w:r>
        <w:rPr>
          <w:rtl/>
        </w:rPr>
        <w:t xml:space="preserve"> - עי' לעיל.</w:t>
      </w:r>
    </w:p>
    <w:p w14:paraId="2C86785B" w14:textId="77777777" w:rsidR="00F605B3" w:rsidRDefault="00F605B3">
      <w:pPr>
        <w:jc w:val="both"/>
      </w:pPr>
    </w:p>
    <w:p w14:paraId="3DC404B7" w14:textId="77777777" w:rsidR="00F605B3" w:rsidRDefault="008B4DA1" w:rsidP="00350B4C">
      <w:pPr>
        <w:numPr>
          <w:ilvl w:val="1"/>
          <w:numId w:val="24"/>
        </w:numPr>
        <w:jc w:val="both"/>
      </w:pPr>
      <w:r>
        <w:rPr>
          <w:b/>
          <w:bCs/>
          <w:rtl/>
        </w:rPr>
        <w:t>שתיית מים של</w:t>
      </w:r>
      <w:r>
        <w:rPr>
          <w:b/>
          <w:bCs/>
          <w:color w:val="000000"/>
          <w:rtl/>
        </w:rPr>
        <w:t xml:space="preserve"> שיורי רחיצה</w:t>
      </w:r>
      <w:r>
        <w:rPr>
          <w:color w:val="000000"/>
          <w:rtl/>
        </w:rPr>
        <w:t>.</w:t>
      </w:r>
    </w:p>
    <w:p w14:paraId="23F5A92A" w14:textId="77777777" w:rsidR="00F605B3" w:rsidRDefault="008B4DA1" w:rsidP="00350B4C">
      <w:pPr>
        <w:numPr>
          <w:ilvl w:val="2"/>
          <w:numId w:val="24"/>
        </w:numPr>
        <w:jc w:val="both"/>
      </w:pPr>
      <w:r>
        <w:rPr>
          <w:rtl/>
        </w:rPr>
        <w:t>קשה לשכחה - עי' לקמן.</w:t>
      </w:r>
    </w:p>
    <w:p w14:paraId="22676B14" w14:textId="77777777" w:rsidR="00F605B3" w:rsidRDefault="00F605B3">
      <w:pPr>
        <w:jc w:val="both"/>
      </w:pPr>
    </w:p>
    <w:p w14:paraId="7483A84B" w14:textId="77777777" w:rsidR="00F605B3" w:rsidRDefault="008B4DA1" w:rsidP="00350B4C">
      <w:pPr>
        <w:numPr>
          <w:ilvl w:val="1"/>
          <w:numId w:val="24"/>
        </w:numPr>
        <w:jc w:val="both"/>
      </w:pPr>
      <w:r>
        <w:rPr>
          <w:b/>
          <w:bCs/>
          <w:rtl/>
        </w:rPr>
        <w:t>שתיית מים מרובים</w:t>
      </w:r>
      <w:r>
        <w:rPr>
          <w:color w:val="000000"/>
          <w:rtl/>
        </w:rPr>
        <w:t>.</w:t>
      </w:r>
    </w:p>
    <w:p w14:paraId="79DC30C4" w14:textId="77777777" w:rsidR="00F605B3" w:rsidRDefault="008B4DA1" w:rsidP="00350B4C">
      <w:pPr>
        <w:numPr>
          <w:ilvl w:val="2"/>
          <w:numId w:val="24"/>
        </w:numPr>
        <w:jc w:val="both"/>
      </w:pPr>
      <w:r>
        <w:rPr>
          <w:rtl/>
        </w:rPr>
        <w:t>האם קשה לשכחה - עי' לקמן.</w:t>
      </w:r>
    </w:p>
    <w:p w14:paraId="0F47C239" w14:textId="77777777" w:rsidR="00F605B3" w:rsidRDefault="00F605B3">
      <w:pPr>
        <w:jc w:val="both"/>
      </w:pPr>
    </w:p>
    <w:p w14:paraId="4EF2B14A" w14:textId="0A6405E7" w:rsidR="00F605B3" w:rsidRDefault="008B4DA1" w:rsidP="00350B4C">
      <w:pPr>
        <w:numPr>
          <w:ilvl w:val="1"/>
          <w:numId w:val="24"/>
        </w:numPr>
        <w:jc w:val="both"/>
      </w:pPr>
      <w:r>
        <w:rPr>
          <w:bCs/>
          <w:rtl/>
        </w:rPr>
        <w:t>הש</w:t>
      </w:r>
      <w:r w:rsidR="00F25F9E">
        <w:rPr>
          <w:rFonts w:hint="cs"/>
          <w:bCs/>
          <w:rtl/>
        </w:rPr>
        <w:t>ו</w:t>
      </w:r>
      <w:r>
        <w:rPr>
          <w:bCs/>
          <w:rtl/>
        </w:rPr>
        <w:t>תה מאמת המים העוברת בבית הקברות</w:t>
      </w:r>
      <w:r>
        <w:rPr>
          <w:b/>
          <w:rtl/>
        </w:rPr>
        <w:t>.</w:t>
      </w:r>
    </w:p>
    <w:p w14:paraId="4F8840A5" w14:textId="77777777" w:rsidR="00F605B3" w:rsidRDefault="008B4DA1" w:rsidP="00350B4C">
      <w:pPr>
        <w:numPr>
          <w:ilvl w:val="2"/>
          <w:numId w:val="24"/>
        </w:numPr>
        <w:jc w:val="both"/>
      </w:pPr>
      <w:r>
        <w:rPr>
          <w:rtl/>
        </w:rPr>
        <w:t>קשה ללימוד - עי' לקמן.</w:t>
      </w:r>
    </w:p>
    <w:p w14:paraId="3924CED6" w14:textId="77777777" w:rsidR="00F605B3" w:rsidRDefault="00F605B3">
      <w:pPr>
        <w:jc w:val="both"/>
      </w:pPr>
    </w:p>
    <w:p w14:paraId="541FB9DD" w14:textId="77777777" w:rsidR="00F605B3" w:rsidRDefault="008B4DA1" w:rsidP="00350B4C">
      <w:pPr>
        <w:numPr>
          <w:ilvl w:val="1"/>
          <w:numId w:val="24"/>
        </w:numPr>
        <w:jc w:val="both"/>
      </w:pPr>
      <w:r>
        <w:rPr>
          <w:bCs/>
          <w:i/>
          <w:rtl/>
        </w:rPr>
        <w:t>שתיית מים בין מנחה למעריב: בין השמשות</w:t>
      </w:r>
      <w:r>
        <w:rPr>
          <w:rtl/>
        </w:rPr>
        <w:t>.</w:t>
      </w:r>
    </w:p>
    <w:p w14:paraId="602A301F" w14:textId="4FFEC041" w:rsidR="00EC70D6" w:rsidRDefault="008B4DA1" w:rsidP="00350B4C">
      <w:pPr>
        <w:numPr>
          <w:ilvl w:val="2"/>
          <w:numId w:val="24"/>
        </w:numPr>
        <w:jc w:val="both"/>
      </w:pPr>
      <w:r>
        <w:rPr>
          <w:rtl/>
        </w:rPr>
        <w:t>עי' סי' רצ"א סעי' ב', לשיטות ומראי מקומות</w:t>
      </w:r>
      <w:r w:rsidR="00EC70D6">
        <w:rPr>
          <w:rFonts w:hint="cs"/>
          <w:rtl/>
        </w:rPr>
        <w:t>.</w:t>
      </w:r>
    </w:p>
    <w:p w14:paraId="7B22532E" w14:textId="77777777" w:rsidR="001F6767" w:rsidRDefault="001F6767" w:rsidP="001F6767">
      <w:pPr>
        <w:jc w:val="both"/>
      </w:pPr>
    </w:p>
    <w:p w14:paraId="30787E7A" w14:textId="3849D1ED" w:rsidR="001F6767" w:rsidRDefault="001F6767" w:rsidP="00350B4C">
      <w:pPr>
        <w:numPr>
          <w:ilvl w:val="1"/>
          <w:numId w:val="24"/>
        </w:numPr>
        <w:jc w:val="both"/>
      </w:pPr>
      <w:r>
        <w:rPr>
          <w:b/>
          <w:bCs/>
          <w:rtl/>
        </w:rPr>
        <w:t>לשתות מים</w:t>
      </w:r>
      <w:r w:rsidR="00435637">
        <w:rPr>
          <w:rFonts w:hint="cs"/>
          <w:b/>
          <w:bCs/>
          <w:rtl/>
        </w:rPr>
        <w:t xml:space="preserve"> מן הנהרות</w:t>
      </w:r>
      <w:r>
        <w:rPr>
          <w:b/>
          <w:bCs/>
          <w:rtl/>
        </w:rPr>
        <w:t xml:space="preserve"> בלילה</w:t>
      </w:r>
      <w:r>
        <w:rPr>
          <w:rtl/>
        </w:rPr>
        <w:t>.</w:t>
      </w:r>
    </w:p>
    <w:p w14:paraId="3DD8CB93" w14:textId="77777777" w:rsidR="002002E3" w:rsidRDefault="001F6767" w:rsidP="00350B4C">
      <w:pPr>
        <w:numPr>
          <w:ilvl w:val="2"/>
          <w:numId w:val="24"/>
        </w:numPr>
        <w:jc w:val="both"/>
      </w:pPr>
      <w:r w:rsidRPr="001F6767">
        <w:rPr>
          <w:rFonts w:hint="cs"/>
          <w:rtl/>
        </w:rPr>
        <w:t xml:space="preserve">דמו בראשו </w:t>
      </w:r>
      <w:r>
        <w:rPr>
          <w:rFonts w:hint="cs"/>
          <w:rtl/>
        </w:rPr>
        <w:t>-</w:t>
      </w:r>
      <w:r w:rsidRPr="001F6767">
        <w:rPr>
          <w:rFonts w:hint="cs"/>
          <w:rtl/>
        </w:rPr>
        <w:t xml:space="preserve"> עי' לעיל.</w:t>
      </w:r>
    </w:p>
    <w:p w14:paraId="23F80136" w14:textId="5ACE77DA" w:rsidR="008B68E9" w:rsidRDefault="008B68E9" w:rsidP="00350B4C">
      <w:pPr>
        <w:numPr>
          <w:ilvl w:val="2"/>
          <w:numId w:val="24"/>
        </w:numPr>
        <w:jc w:val="both"/>
        <w:sectPr w:rsidR="008B68E9" w:rsidSect="002002E3">
          <w:type w:val="continuous"/>
          <w:pgSz w:w="11906" w:h="16838"/>
          <w:pgMar w:top="719" w:right="626" w:bottom="540" w:left="720" w:header="360" w:footer="0" w:gutter="0"/>
          <w:cols w:space="708"/>
          <w:formProt w:val="0"/>
          <w:bidi/>
          <w:docGrid w:linePitch="360"/>
        </w:sectPr>
      </w:pPr>
    </w:p>
    <w:p w14:paraId="1BDA8B54" w14:textId="77777777" w:rsidR="002002E3" w:rsidRDefault="002002E3" w:rsidP="002002E3">
      <w:pPr>
        <w:jc w:val="both"/>
      </w:pPr>
    </w:p>
    <w:p w14:paraId="03A15DB9" w14:textId="2300D3CB" w:rsidR="00ED453A" w:rsidRDefault="00ED453A" w:rsidP="00350B4C">
      <w:pPr>
        <w:numPr>
          <w:ilvl w:val="1"/>
          <w:numId w:val="24"/>
        </w:numPr>
        <w:jc w:val="both"/>
      </w:pPr>
      <w:r>
        <w:rPr>
          <w:rFonts w:hint="cs"/>
          <w:rtl/>
        </w:rPr>
        <w:t xml:space="preserve">מראי מקומות </w:t>
      </w:r>
      <w:r>
        <w:rPr>
          <w:rtl/>
        </w:rPr>
        <w:t>–</w:t>
      </w:r>
      <w:r>
        <w:rPr>
          <w:rFonts w:hint="cs"/>
          <w:rtl/>
        </w:rPr>
        <w:t xml:space="preserve"> </w:t>
      </w:r>
      <w:r w:rsidRPr="00AE54F4">
        <w:rPr>
          <w:rFonts w:hint="cs"/>
          <w:u w:val="single"/>
          <w:rtl/>
        </w:rPr>
        <w:t>שמירת הגוף והנפש</w:t>
      </w:r>
      <w:r>
        <w:rPr>
          <w:rFonts w:hint="cs"/>
          <w:rtl/>
        </w:rPr>
        <w:t xml:space="preserve"> (סי' מ' - סי' נ"ג).</w:t>
      </w:r>
    </w:p>
    <w:p w14:paraId="60953109" w14:textId="77777777" w:rsidR="00AE54F4" w:rsidRDefault="00AE54F4">
      <w:pPr>
        <w:tabs>
          <w:tab w:val="right" w:pos="7920"/>
        </w:tabs>
        <w:jc w:val="both"/>
        <w:rPr>
          <w:rFonts w:eastAsia="SimSun"/>
          <w:lang w:eastAsia="zh-CN"/>
        </w:rPr>
      </w:pPr>
    </w:p>
    <w:p w14:paraId="56871443" w14:textId="77777777" w:rsidR="00F605B3" w:rsidRDefault="00F605B3">
      <w:pPr>
        <w:rPr>
          <w:rtl/>
        </w:rPr>
      </w:pPr>
    </w:p>
    <w:p w14:paraId="1721410F" w14:textId="77777777" w:rsidR="00AE54F4" w:rsidRDefault="00AE54F4">
      <w:pPr>
        <w:sectPr w:rsidR="00AE54F4">
          <w:type w:val="continuous"/>
          <w:pgSz w:w="11906" w:h="16838"/>
          <w:pgMar w:top="719" w:right="626" w:bottom="540" w:left="720" w:header="360" w:footer="0" w:gutter="0"/>
          <w:cols w:space="720"/>
          <w:formProt w:val="0"/>
          <w:bidi/>
          <w:docGrid w:linePitch="360"/>
        </w:sectPr>
      </w:pPr>
    </w:p>
    <w:p w14:paraId="71C99372" w14:textId="499DAAE4" w:rsidR="00F605B3" w:rsidRDefault="008B4DA1">
      <w:pPr>
        <w:pStyle w:val="Heading1"/>
        <w:rPr>
          <w:rFonts w:eastAsia="SimSun"/>
          <w:lang w:eastAsia="zh-CN"/>
        </w:rPr>
      </w:pPr>
      <w:bookmarkStart w:id="90" w:name="_Toc57879058"/>
      <w:r>
        <w:rPr>
          <w:rFonts w:eastAsia="SimSun"/>
          <w:rtl/>
          <w:lang w:eastAsia="zh-CN"/>
        </w:rPr>
        <w:t>סכנה: עניני שינה</w:t>
      </w:r>
      <w:bookmarkEnd w:id="90"/>
      <w:r w:rsidR="00A00980">
        <w:rPr>
          <w:rFonts w:eastAsia="SimSun"/>
          <w:lang w:eastAsia="zh-CN"/>
        </w:rPr>
        <w:fldChar w:fldCharType="begin"/>
      </w:r>
      <w:r w:rsidR="00A00980">
        <w:instrText xml:space="preserve"> XE "</w:instrText>
      </w:r>
      <w:r w:rsidR="00A00980" w:rsidRPr="001C2662">
        <w:rPr>
          <w:rFonts w:eastAsia="SimSun"/>
          <w:rtl/>
          <w:lang w:eastAsia="zh-CN"/>
        </w:rPr>
        <w:instrText>עניני שינה</w:instrText>
      </w:r>
      <w:r w:rsidR="00A00980">
        <w:instrText xml:space="preserve">" </w:instrText>
      </w:r>
      <w:r w:rsidR="00A00980">
        <w:rPr>
          <w:rFonts w:eastAsia="SimSun"/>
          <w:lang w:eastAsia="zh-CN"/>
        </w:rPr>
        <w:fldChar w:fldCharType="end"/>
      </w:r>
    </w:p>
    <w:p w14:paraId="5D2A62B1" w14:textId="77777777" w:rsidR="00F605B3" w:rsidRDefault="00F605B3">
      <w:pPr>
        <w:tabs>
          <w:tab w:val="right" w:pos="7920"/>
        </w:tabs>
        <w:jc w:val="both"/>
        <w:rPr>
          <w:rFonts w:eastAsia="SimSun"/>
          <w:lang w:eastAsia="zh-CN"/>
        </w:rPr>
      </w:pPr>
    </w:p>
    <w:p w14:paraId="3E18F7E4" w14:textId="77777777" w:rsidR="00F605B3" w:rsidRDefault="00F605B3">
      <w:pPr>
        <w:sectPr w:rsidR="00F605B3">
          <w:headerReference w:type="default" r:id="rId74"/>
          <w:pgSz w:w="11906" w:h="16838"/>
          <w:pgMar w:top="719" w:right="626" w:bottom="540" w:left="720" w:header="360" w:footer="0" w:gutter="0"/>
          <w:cols w:space="720"/>
          <w:formProt w:val="0"/>
          <w:bidi/>
          <w:docGrid w:linePitch="360"/>
        </w:sectPr>
      </w:pPr>
    </w:p>
    <w:p w14:paraId="5EEACCA1" w14:textId="77777777" w:rsidR="00F605B3" w:rsidRDefault="008B4DA1" w:rsidP="00350B4C">
      <w:pPr>
        <w:numPr>
          <w:ilvl w:val="0"/>
          <w:numId w:val="34"/>
        </w:numPr>
      </w:pPr>
      <w:r>
        <w:rPr>
          <w:rtl/>
        </w:rPr>
        <w:t>ציורים.</w:t>
      </w:r>
    </w:p>
    <w:p w14:paraId="70B91E6B" w14:textId="77777777" w:rsidR="00F605B3" w:rsidRDefault="008B4DA1" w:rsidP="00350B4C">
      <w:pPr>
        <w:numPr>
          <w:ilvl w:val="0"/>
          <w:numId w:val="34"/>
        </w:numPr>
      </w:pPr>
      <w:r>
        <w:rPr>
          <w:rtl/>
        </w:rPr>
        <w:t>לישן יחידי.</w:t>
      </w:r>
    </w:p>
    <w:p w14:paraId="08D0D839" w14:textId="77777777" w:rsidR="00F605B3" w:rsidRDefault="008B4DA1" w:rsidP="00350B4C">
      <w:pPr>
        <w:numPr>
          <w:ilvl w:val="0"/>
          <w:numId w:val="34"/>
        </w:numPr>
      </w:pPr>
      <w:r>
        <w:rPr>
          <w:rtl/>
        </w:rPr>
        <w:t>תינוק שצוחק באמצע השינה.</w:t>
      </w:r>
    </w:p>
    <w:p w14:paraId="4F03C52B" w14:textId="77777777" w:rsidR="00F605B3" w:rsidRDefault="008B4DA1" w:rsidP="00350B4C">
      <w:pPr>
        <w:numPr>
          <w:ilvl w:val="0"/>
          <w:numId w:val="34"/>
        </w:numPr>
      </w:pPr>
      <w:r>
        <w:rPr>
          <w:b/>
          <w:i/>
          <w:rtl/>
        </w:rPr>
        <w:t>שינה עם הרגלים לכיוון פתח החדר</w:t>
      </w:r>
      <w:r>
        <w:rPr>
          <w:rtl/>
        </w:rPr>
        <w:t>.</w:t>
      </w:r>
    </w:p>
    <w:p w14:paraId="5EAFE0E1" w14:textId="77777777" w:rsidR="00F605B3" w:rsidRDefault="00F605B3">
      <w:pPr>
        <w:sectPr w:rsidR="00F605B3">
          <w:type w:val="continuous"/>
          <w:pgSz w:w="11906" w:h="16838"/>
          <w:pgMar w:top="719" w:right="626" w:bottom="540" w:left="720" w:header="360" w:footer="0" w:gutter="0"/>
          <w:cols w:num="3" w:space="720" w:equalWidth="0">
            <w:col w:w="3400" w:space="240"/>
            <w:col w:w="3280" w:space="240"/>
            <w:col w:w="3400"/>
          </w:cols>
          <w:formProt w:val="0"/>
          <w:bidi/>
          <w:docGrid w:linePitch="360"/>
        </w:sectPr>
      </w:pPr>
    </w:p>
    <w:p w14:paraId="1C5304E9" w14:textId="77777777" w:rsidR="00F605B3" w:rsidRDefault="00F605B3">
      <w:pPr>
        <w:tabs>
          <w:tab w:val="right" w:pos="7920"/>
        </w:tabs>
        <w:jc w:val="both"/>
        <w:rPr>
          <w:rFonts w:eastAsia="SimSun"/>
          <w:lang w:eastAsia="zh-CN"/>
        </w:rPr>
      </w:pPr>
    </w:p>
    <w:p w14:paraId="37F02B12" w14:textId="77777777" w:rsidR="00F605B3" w:rsidRDefault="008B4DA1" w:rsidP="00350B4C">
      <w:pPr>
        <w:numPr>
          <w:ilvl w:val="0"/>
          <w:numId w:val="25"/>
        </w:numPr>
        <w:jc w:val="both"/>
      </w:pPr>
      <w:r>
        <w:rPr>
          <w:sz w:val="28"/>
          <w:szCs w:val="28"/>
          <w:u w:val="single"/>
          <w:rtl/>
        </w:rPr>
        <w:t>ציורים</w:t>
      </w:r>
      <w:r>
        <w:rPr>
          <w:rtl/>
        </w:rPr>
        <w:t>.</w:t>
      </w:r>
    </w:p>
    <w:p w14:paraId="13B135DF"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106C67CF" w14:textId="77777777" w:rsidR="00F605B3" w:rsidRDefault="008B4DA1" w:rsidP="00350B4C">
      <w:pPr>
        <w:numPr>
          <w:ilvl w:val="1"/>
          <w:numId w:val="25"/>
        </w:numPr>
        <w:jc w:val="both"/>
      </w:pPr>
      <w:r>
        <w:rPr>
          <w:b/>
          <w:bCs/>
          <w:rtl/>
        </w:rPr>
        <w:t>קריאת שמע על מטתו</w:t>
      </w:r>
      <w:r>
        <w:rPr>
          <w:rtl/>
        </w:rPr>
        <w:t>: המפיל.</w:t>
      </w:r>
    </w:p>
    <w:p w14:paraId="29D721BA" w14:textId="77777777" w:rsidR="00F605B3" w:rsidRDefault="008B4DA1" w:rsidP="00350B4C">
      <w:pPr>
        <w:numPr>
          <w:ilvl w:val="2"/>
          <w:numId w:val="25"/>
        </w:numPr>
        <w:jc w:val="both"/>
      </w:pPr>
      <w:r>
        <w:rPr>
          <w:rtl/>
        </w:rPr>
        <w:t>עי' או"ח סי' רל"ט, לשיטות ומראי מקומות.</w:t>
      </w:r>
    </w:p>
    <w:p w14:paraId="3D35B8E2" w14:textId="77777777" w:rsidR="00F605B3" w:rsidRDefault="00F605B3">
      <w:pPr>
        <w:jc w:val="both"/>
      </w:pPr>
    </w:p>
    <w:p w14:paraId="5102878C" w14:textId="77777777" w:rsidR="00F605B3" w:rsidRDefault="008B4DA1" w:rsidP="00350B4C">
      <w:pPr>
        <w:numPr>
          <w:ilvl w:val="1"/>
          <w:numId w:val="25"/>
        </w:numPr>
        <w:jc w:val="both"/>
      </w:pPr>
      <w:r>
        <w:rPr>
          <w:b/>
          <w:bCs/>
          <w:rtl/>
        </w:rPr>
        <w:t>אוכלים ומשקים תחת המטה</w:t>
      </w:r>
      <w:r>
        <w:rPr>
          <w:rtl/>
        </w:rPr>
        <w:t>.</w:t>
      </w:r>
    </w:p>
    <w:p w14:paraId="6916F0B4" w14:textId="77777777" w:rsidR="00F605B3" w:rsidRDefault="008B4DA1" w:rsidP="00350B4C">
      <w:pPr>
        <w:numPr>
          <w:ilvl w:val="2"/>
          <w:numId w:val="25"/>
        </w:numPr>
        <w:jc w:val="both"/>
      </w:pPr>
      <w:r>
        <w:rPr>
          <w:rtl/>
        </w:rPr>
        <w:t>רוח רעה שורה עליהן - עי' לעיל.</w:t>
      </w:r>
    </w:p>
    <w:p w14:paraId="301D2A58" w14:textId="77777777" w:rsidR="00F605B3" w:rsidRDefault="00F605B3">
      <w:pPr>
        <w:jc w:val="both"/>
        <w:rPr>
          <w:rStyle w:val="Heading2Char"/>
          <w:sz w:val="24"/>
          <w:szCs w:val="24"/>
          <w:u w:val="none"/>
        </w:rPr>
      </w:pPr>
    </w:p>
    <w:p w14:paraId="69EE3C98" w14:textId="77777777" w:rsidR="00F605B3" w:rsidRDefault="008B4DA1" w:rsidP="00350B4C">
      <w:pPr>
        <w:numPr>
          <w:ilvl w:val="1"/>
          <w:numId w:val="25"/>
        </w:numPr>
        <w:jc w:val="both"/>
      </w:pPr>
      <w:r>
        <w:rPr>
          <w:b/>
          <w:bCs/>
          <w:rtl/>
        </w:rPr>
        <w:t>הלן בבית הקברות</w:t>
      </w:r>
      <w:r>
        <w:rPr>
          <w:rtl/>
        </w:rPr>
        <w:t>.</w:t>
      </w:r>
    </w:p>
    <w:p w14:paraId="7397901F" w14:textId="77777777" w:rsidR="00F605B3" w:rsidRDefault="008B4DA1" w:rsidP="00350B4C">
      <w:pPr>
        <w:numPr>
          <w:ilvl w:val="2"/>
          <w:numId w:val="25"/>
        </w:numPr>
        <w:jc w:val="both"/>
      </w:pPr>
      <w:r>
        <w:rPr>
          <w:color w:val="000000"/>
          <w:rtl/>
        </w:rPr>
        <w:t>מתחייב בנפשו ודמו בראשו - עי' לעיל.</w:t>
      </w:r>
    </w:p>
    <w:p w14:paraId="1880ED99" w14:textId="77777777" w:rsidR="00F605B3" w:rsidRDefault="00F605B3">
      <w:pPr>
        <w:jc w:val="both"/>
        <w:rPr>
          <w:rStyle w:val="Heading2Char"/>
          <w:sz w:val="24"/>
          <w:szCs w:val="24"/>
          <w:u w:val="none"/>
        </w:rPr>
      </w:pPr>
    </w:p>
    <w:p w14:paraId="2527D5A2" w14:textId="77777777" w:rsidR="00F605B3" w:rsidRDefault="008B4DA1" w:rsidP="00350B4C">
      <w:pPr>
        <w:numPr>
          <w:ilvl w:val="1"/>
          <w:numId w:val="25"/>
        </w:numPr>
        <w:jc w:val="both"/>
      </w:pPr>
      <w:r>
        <w:rPr>
          <w:rStyle w:val="Heading2Char"/>
          <w:b/>
          <w:bCs/>
          <w:sz w:val="24"/>
          <w:szCs w:val="24"/>
          <w:u w:val="none"/>
          <w:rtl/>
        </w:rPr>
        <w:t>הליכה ד' אמות אחר אכילה קודם השינה</w:t>
      </w:r>
      <w:r>
        <w:rPr>
          <w:rtl/>
        </w:rPr>
        <w:t>.</w:t>
      </w:r>
    </w:p>
    <w:p w14:paraId="043B7388" w14:textId="77777777" w:rsidR="00F605B3" w:rsidRDefault="008B4DA1" w:rsidP="00350B4C">
      <w:pPr>
        <w:numPr>
          <w:ilvl w:val="2"/>
          <w:numId w:val="25"/>
        </w:numPr>
        <w:jc w:val="both"/>
      </w:pPr>
      <w:r>
        <w:rPr>
          <w:rtl/>
        </w:rPr>
        <w:t>עי' לעיל.</w:t>
      </w:r>
    </w:p>
    <w:p w14:paraId="77CBED6A" w14:textId="77777777" w:rsidR="00F605B3" w:rsidRDefault="00F605B3">
      <w:pPr>
        <w:jc w:val="both"/>
      </w:pPr>
    </w:p>
    <w:p w14:paraId="655FE082" w14:textId="77777777" w:rsidR="00F605B3" w:rsidRDefault="008B4DA1" w:rsidP="00350B4C">
      <w:pPr>
        <w:numPr>
          <w:ilvl w:val="1"/>
          <w:numId w:val="25"/>
        </w:numPr>
        <w:jc w:val="both"/>
        <w:rPr>
          <w:rStyle w:val="Heading2Char"/>
          <w:sz w:val="24"/>
          <w:szCs w:val="24"/>
          <w:u w:val="none"/>
        </w:rPr>
      </w:pPr>
      <w:r>
        <w:rPr>
          <w:rStyle w:val="Heading2Char"/>
          <w:b/>
          <w:bCs/>
          <w:sz w:val="24"/>
          <w:szCs w:val="24"/>
          <w:u w:val="none"/>
          <w:rtl/>
        </w:rPr>
        <w:t>להניח מלבושיו תחת מראשותיו</w:t>
      </w:r>
      <w:r>
        <w:rPr>
          <w:rStyle w:val="Heading2Char"/>
          <w:sz w:val="24"/>
          <w:szCs w:val="24"/>
          <w:u w:val="none"/>
          <w:rtl/>
        </w:rPr>
        <w:t>.</w:t>
      </w:r>
    </w:p>
    <w:p w14:paraId="2A34D5BC" w14:textId="77777777" w:rsidR="00F605B3" w:rsidRDefault="008B4DA1" w:rsidP="00350B4C">
      <w:pPr>
        <w:numPr>
          <w:ilvl w:val="2"/>
          <w:numId w:val="25"/>
        </w:numPr>
        <w:jc w:val="both"/>
      </w:pPr>
      <w:r>
        <w:rPr>
          <w:rtl/>
        </w:rPr>
        <w:t>קשה לשכחה - עי' לקמן.</w:t>
      </w:r>
    </w:p>
    <w:p w14:paraId="47F86676" w14:textId="77777777" w:rsidR="00F605B3" w:rsidRDefault="00F605B3">
      <w:pPr>
        <w:jc w:val="both"/>
        <w:rPr>
          <w:rStyle w:val="Heading2Char"/>
          <w:sz w:val="24"/>
          <w:szCs w:val="24"/>
          <w:u w:val="none"/>
        </w:rPr>
      </w:pPr>
    </w:p>
    <w:p w14:paraId="1F7F9C8E" w14:textId="77777777" w:rsidR="00F605B3" w:rsidRDefault="008B4DA1" w:rsidP="00350B4C">
      <w:pPr>
        <w:numPr>
          <w:ilvl w:val="1"/>
          <w:numId w:val="25"/>
        </w:numPr>
        <w:jc w:val="both"/>
      </w:pPr>
      <w:r>
        <w:rPr>
          <w:rStyle w:val="Heading2Char"/>
          <w:b/>
          <w:bCs/>
          <w:sz w:val="24"/>
          <w:szCs w:val="24"/>
          <w:u w:val="none"/>
          <w:rtl/>
        </w:rPr>
        <w:t>שינה בנעלים</w:t>
      </w:r>
      <w:r>
        <w:rPr>
          <w:rtl/>
        </w:rPr>
        <w:t>.</w:t>
      </w:r>
    </w:p>
    <w:p w14:paraId="7DA5A556" w14:textId="77777777" w:rsidR="00F605B3" w:rsidRDefault="008B4DA1" w:rsidP="00350B4C">
      <w:pPr>
        <w:numPr>
          <w:ilvl w:val="2"/>
          <w:numId w:val="25"/>
        </w:numPr>
        <w:jc w:val="both"/>
      </w:pPr>
      <w:r>
        <w:rPr>
          <w:rtl/>
        </w:rPr>
        <w:t>קשה לשכחה - עי' לקמן.</w:t>
      </w:r>
    </w:p>
    <w:p w14:paraId="56C4C575" w14:textId="77777777" w:rsidR="00F605B3" w:rsidRDefault="00F605B3">
      <w:pPr>
        <w:sectPr w:rsidR="00F605B3">
          <w:type w:val="continuous"/>
          <w:pgSz w:w="11906" w:h="16838"/>
          <w:pgMar w:top="719" w:right="626" w:bottom="540" w:left="720" w:header="360" w:footer="0" w:gutter="0"/>
          <w:cols w:num="2" w:space="708"/>
          <w:formProt w:val="0"/>
          <w:bidi/>
          <w:docGrid w:linePitch="360"/>
        </w:sectPr>
      </w:pPr>
    </w:p>
    <w:p w14:paraId="55D80506" w14:textId="7C94C0E8" w:rsidR="00F605B3" w:rsidRDefault="0028574E" w:rsidP="00350B4C">
      <w:pPr>
        <w:numPr>
          <w:ilvl w:val="0"/>
          <w:numId w:val="25"/>
        </w:numPr>
        <w:jc w:val="both"/>
        <w:rPr>
          <w:i/>
          <w:u w:val="single"/>
        </w:rPr>
      </w:pPr>
      <w:r>
        <w:rPr>
          <w:rFonts w:hint="cs"/>
          <w:sz w:val="28"/>
          <w:szCs w:val="28"/>
          <w:u w:val="single"/>
          <w:rtl/>
        </w:rPr>
        <w:t xml:space="preserve">אסור </w:t>
      </w:r>
      <w:r w:rsidR="008B4DA1">
        <w:rPr>
          <w:sz w:val="28"/>
          <w:szCs w:val="28"/>
          <w:u w:val="single"/>
          <w:rtl/>
        </w:rPr>
        <w:t xml:space="preserve">לישן </w:t>
      </w:r>
      <w:r>
        <w:rPr>
          <w:rFonts w:hint="cs"/>
          <w:sz w:val="28"/>
          <w:szCs w:val="28"/>
          <w:u w:val="single"/>
          <w:rtl/>
        </w:rPr>
        <w:t xml:space="preserve">בבית </w:t>
      </w:r>
      <w:r w:rsidR="008B4DA1">
        <w:rPr>
          <w:sz w:val="28"/>
          <w:szCs w:val="28"/>
          <w:u w:val="single"/>
          <w:rtl/>
        </w:rPr>
        <w:t>יחידי</w:t>
      </w:r>
      <w:r w:rsidR="00A00980">
        <w:rPr>
          <w:rtl/>
        </w:rPr>
        <w:fldChar w:fldCharType="begin"/>
      </w:r>
      <w:r w:rsidR="00A00980">
        <w:instrText xml:space="preserve"> XE "</w:instrText>
      </w:r>
      <w:r w:rsidR="00A00980" w:rsidRPr="001C2662">
        <w:rPr>
          <w:sz w:val="28"/>
          <w:szCs w:val="28"/>
          <w:u w:val="single"/>
          <w:rtl/>
        </w:rPr>
        <w:instrText xml:space="preserve">לישן </w:instrText>
      </w:r>
      <w:r w:rsidR="00A00980" w:rsidRPr="001C2662">
        <w:rPr>
          <w:rFonts w:hint="cs"/>
          <w:sz w:val="28"/>
          <w:szCs w:val="28"/>
          <w:u w:val="single"/>
          <w:rtl/>
        </w:rPr>
        <w:instrText xml:space="preserve">בבית </w:instrText>
      </w:r>
      <w:r w:rsidR="00A00980" w:rsidRPr="001C2662">
        <w:rPr>
          <w:sz w:val="28"/>
          <w:szCs w:val="28"/>
          <w:u w:val="single"/>
          <w:rtl/>
        </w:rPr>
        <w:instrText>יחידי</w:instrText>
      </w:r>
      <w:r w:rsidR="00A00980">
        <w:instrText xml:space="preserve">" </w:instrText>
      </w:r>
      <w:r w:rsidR="00A00980">
        <w:rPr>
          <w:rtl/>
        </w:rPr>
        <w:fldChar w:fldCharType="end"/>
      </w:r>
      <w:r w:rsidR="008B4DA1">
        <w:rPr>
          <w:rtl/>
        </w:rPr>
        <w:t xml:space="preserve"> - או"ח סימן רל"ט.</w:t>
      </w:r>
    </w:p>
    <w:p w14:paraId="5B45AA1E" w14:textId="77777777" w:rsidR="00F605B3" w:rsidRDefault="008B4DA1" w:rsidP="00350B4C">
      <w:pPr>
        <w:numPr>
          <w:ilvl w:val="1"/>
          <w:numId w:val="25"/>
        </w:numPr>
      </w:pPr>
      <w:r>
        <w:rPr>
          <w:b/>
          <w:bCs/>
          <w:rtl/>
        </w:rPr>
        <w:t>מקור</w:t>
      </w:r>
      <w:r>
        <w:rPr>
          <w:rtl/>
        </w:rPr>
        <w:t>.</w:t>
      </w:r>
    </w:p>
    <w:p w14:paraId="1A9C332B" w14:textId="77777777" w:rsidR="00F605B3" w:rsidRDefault="008B4DA1" w:rsidP="00350B4C">
      <w:pPr>
        <w:numPr>
          <w:ilvl w:val="2"/>
          <w:numId w:val="25"/>
        </w:numPr>
      </w:pPr>
      <w:r>
        <w:rPr>
          <w:u w:val="single"/>
          <w:rtl/>
        </w:rPr>
        <w:t>שבת</w:t>
      </w:r>
      <w:r>
        <w:rPr>
          <w:rtl/>
        </w:rPr>
        <w:t xml:space="preserve"> (דף קנא:) – "אמר רבי חנינא: </w:t>
      </w:r>
      <w:r w:rsidRPr="0028574E">
        <w:rPr>
          <w:b/>
          <w:bCs/>
          <w:rtl/>
        </w:rPr>
        <w:t>אסור לישן בבית יחידי, וכל הישן בבית יחידי אחזתו לילית</w:t>
      </w:r>
      <w:r>
        <w:rPr>
          <w:rtl/>
        </w:rPr>
        <w:t>".</w:t>
      </w:r>
    </w:p>
    <w:p w14:paraId="7563AC2B" w14:textId="77777777" w:rsidR="00F605B3" w:rsidRDefault="00F605B3"/>
    <w:p w14:paraId="0BD0ECA1" w14:textId="77777777" w:rsidR="00F605B3" w:rsidRDefault="008B4DA1" w:rsidP="00350B4C">
      <w:pPr>
        <w:numPr>
          <w:ilvl w:val="1"/>
          <w:numId w:val="25"/>
        </w:numPr>
      </w:pPr>
      <w:r>
        <w:rPr>
          <w:b/>
          <w:bCs/>
          <w:rtl/>
        </w:rPr>
        <w:t>ראשונים</w:t>
      </w:r>
      <w:r>
        <w:rPr>
          <w:rtl/>
        </w:rPr>
        <w:t>.</w:t>
      </w:r>
    </w:p>
    <w:p w14:paraId="69128B77" w14:textId="77777777" w:rsidR="00F605B3" w:rsidRDefault="008B4DA1" w:rsidP="00350B4C">
      <w:pPr>
        <w:numPr>
          <w:ilvl w:val="2"/>
          <w:numId w:val="25"/>
        </w:numPr>
        <w:jc w:val="both"/>
      </w:pPr>
      <w:r>
        <w:rPr>
          <w:rtl/>
        </w:rPr>
        <w:t xml:space="preserve">הו"ד – </w:t>
      </w:r>
      <w:r>
        <w:rPr>
          <w:u w:val="single"/>
          <w:rtl/>
        </w:rPr>
        <w:t>רי"ף</w:t>
      </w:r>
      <w:r>
        <w:rPr>
          <w:rtl/>
        </w:rPr>
        <w:t xml:space="preserve"> (שבת דף סה:, לשונו מובא לקמן), </w:t>
      </w:r>
      <w:r>
        <w:rPr>
          <w:u w:val="single"/>
          <w:rtl/>
        </w:rPr>
        <w:t>רא"ש</w:t>
      </w:r>
      <w:r>
        <w:rPr>
          <w:rtl/>
        </w:rPr>
        <w:t xml:space="preserve"> (שבת פרק כ"ג סי' י"ג, לשונו מובא לקמן), </w:t>
      </w:r>
      <w:r>
        <w:rPr>
          <w:u w:val="single"/>
          <w:rtl/>
        </w:rPr>
        <w:t>ראבי"ה</w:t>
      </w:r>
      <w:r>
        <w:rPr>
          <w:rtl/>
        </w:rPr>
        <w:t xml:space="preserve"> (סי' שס"ו, לשונו מובא לקמן), </w:t>
      </w:r>
      <w:r>
        <w:rPr>
          <w:u w:val="single"/>
          <w:rtl/>
        </w:rPr>
        <w:t>ר' ירוחם</w:t>
      </w:r>
      <w:r>
        <w:rPr>
          <w:rtl/>
        </w:rPr>
        <w:t xml:space="preserve"> (נתיב ט"ו ח"ה, קמ"א-א', לשונו מובא לקמן), </w:t>
      </w:r>
      <w:r>
        <w:rPr>
          <w:u w:val="single"/>
          <w:rtl/>
        </w:rPr>
        <w:t>סמ"ג</w:t>
      </w:r>
      <w:r>
        <w:rPr>
          <w:rtl/>
        </w:rPr>
        <w:t xml:space="preserve"> (עשה ע"ט, לשונו מובא לקמן), </w:t>
      </w:r>
      <w:r>
        <w:rPr>
          <w:u w:val="single"/>
          <w:rtl/>
        </w:rPr>
        <w:t>סמ"ק</w:t>
      </w:r>
      <w:r>
        <w:rPr>
          <w:rtl/>
        </w:rPr>
        <w:t xml:space="preserve"> (מצוה קע"א, לשונו מובא לקמן), </w:t>
      </w:r>
      <w:r>
        <w:rPr>
          <w:u w:val="single"/>
          <w:rtl/>
        </w:rPr>
        <w:t>מהרי"ל</w:t>
      </w:r>
      <w:r>
        <w:rPr>
          <w:rtl/>
        </w:rPr>
        <w:t xml:space="preserve"> (מנהגים, ליקוטים אות נ"ח, "אמר דכל אדם יזהר בעצמו שלא ילין יחידי בחדר, וכן הוא היה רגיל ללין נער אחד בחדר משכבו").</w:t>
      </w:r>
    </w:p>
    <w:p w14:paraId="077D502A" w14:textId="77777777" w:rsidR="00F605B3" w:rsidRDefault="008B4DA1" w:rsidP="00350B4C">
      <w:pPr>
        <w:numPr>
          <w:ilvl w:val="2"/>
          <w:numId w:val="25"/>
        </w:numPr>
        <w:jc w:val="both"/>
      </w:pPr>
      <w:r>
        <w:rPr>
          <w:rtl/>
        </w:rPr>
        <w:t xml:space="preserve">ל"מ – </w:t>
      </w:r>
      <w:r>
        <w:rPr>
          <w:u w:val="single"/>
          <w:rtl/>
        </w:rPr>
        <w:t>רמב"ם</w:t>
      </w:r>
      <w:r>
        <w:rPr>
          <w:rtl/>
        </w:rPr>
        <w:t xml:space="preserve">, </w:t>
      </w:r>
      <w:r>
        <w:rPr>
          <w:u w:val="single"/>
          <w:rtl/>
        </w:rPr>
        <w:t>טור</w:t>
      </w:r>
      <w:r>
        <w:rPr>
          <w:rtl/>
        </w:rPr>
        <w:t>.</w:t>
      </w:r>
    </w:p>
    <w:p w14:paraId="6D791F5D" w14:textId="77777777" w:rsidR="00F605B3" w:rsidRDefault="00F605B3">
      <w:pPr>
        <w:jc w:val="both"/>
      </w:pPr>
    </w:p>
    <w:p w14:paraId="5AB53742" w14:textId="77777777" w:rsidR="00F605B3" w:rsidRDefault="008B4DA1" w:rsidP="00350B4C">
      <w:pPr>
        <w:numPr>
          <w:ilvl w:val="1"/>
          <w:numId w:val="25"/>
        </w:numPr>
        <w:jc w:val="both"/>
      </w:pPr>
      <w:r>
        <w:rPr>
          <w:b/>
          <w:bCs/>
          <w:rtl/>
        </w:rPr>
        <w:t>פוסקים</w:t>
      </w:r>
      <w:r>
        <w:rPr>
          <w:rtl/>
        </w:rPr>
        <w:t>.</w:t>
      </w:r>
    </w:p>
    <w:p w14:paraId="7515BE35" w14:textId="48A47B74" w:rsidR="00F605B3" w:rsidRDefault="008B4DA1" w:rsidP="00350B4C">
      <w:pPr>
        <w:numPr>
          <w:ilvl w:val="2"/>
          <w:numId w:val="25"/>
        </w:numPr>
        <w:jc w:val="both"/>
      </w:pPr>
      <w:r>
        <w:rPr>
          <w:rtl/>
        </w:rPr>
        <w:t xml:space="preserve">הו"ד – </w:t>
      </w:r>
      <w:r>
        <w:rPr>
          <w:u w:val="single"/>
          <w:rtl/>
        </w:rPr>
        <w:t>מג"א</w:t>
      </w:r>
      <w:r>
        <w:rPr>
          <w:rtl/>
        </w:rPr>
        <w:t xml:space="preserve"> (סי' רל"ט ס"ק ז', לשונו מובא לקמן), </w:t>
      </w:r>
      <w:r>
        <w:rPr>
          <w:u w:val="single"/>
          <w:rtl/>
        </w:rPr>
        <w:t>פר"ח</w:t>
      </w:r>
      <w:r>
        <w:rPr>
          <w:rtl/>
        </w:rPr>
        <w:t xml:space="preserve"> (יו"ד סי' קט"ז ס"ק ט'), </w:t>
      </w:r>
      <w:r w:rsidR="00E34D14">
        <w:rPr>
          <w:u w:val="single"/>
          <w:rtl/>
        </w:rPr>
        <w:t>באה"ט</w:t>
      </w:r>
      <w:r>
        <w:rPr>
          <w:rtl/>
        </w:rPr>
        <w:t xml:space="preserve"> (או"ח סי' רל"ט ס"ק ו'), </w:t>
      </w:r>
      <w:r>
        <w:rPr>
          <w:u w:val="single"/>
          <w:rtl/>
        </w:rPr>
        <w:t>גר"ז</w:t>
      </w:r>
      <w:r>
        <w:rPr>
          <w:rtl/>
        </w:rPr>
        <w:t xml:space="preserve"> (הל' שמירת גוף ונפש סעי' ו', לשונו מובא לקמן), </w:t>
      </w:r>
      <w:r>
        <w:rPr>
          <w:u w:val="single"/>
          <w:rtl/>
        </w:rPr>
        <w:t>קיצור שו"ע</w:t>
      </w:r>
      <w:r>
        <w:rPr>
          <w:rtl/>
        </w:rPr>
        <w:t xml:space="preserve"> (סי' ל"ג סעי' ז'), </w:t>
      </w:r>
      <w:r>
        <w:rPr>
          <w:u w:val="single"/>
          <w:rtl/>
        </w:rPr>
        <w:t>מ"ב</w:t>
      </w:r>
      <w:r>
        <w:rPr>
          <w:rtl/>
        </w:rPr>
        <w:t xml:space="preserve"> (סי' רל"ט ס"ק ט', לשונו מובא לקמן), </w:t>
      </w:r>
      <w:r>
        <w:rPr>
          <w:u w:val="single"/>
          <w:rtl/>
        </w:rPr>
        <w:t>ערה"ש</w:t>
      </w:r>
      <w:r>
        <w:rPr>
          <w:rtl/>
        </w:rPr>
        <w:t xml:space="preserve"> (או"ח סי' רל"ט סעי' ז', יו"ד סי' קט"ז סעי' י"ח, לשונ</w:t>
      </w:r>
      <w:r w:rsidR="00901635">
        <w:rPr>
          <w:rFonts w:hint="cs"/>
          <w:rtl/>
        </w:rPr>
        <w:t>ם</w:t>
      </w:r>
      <w:r>
        <w:rPr>
          <w:rtl/>
        </w:rPr>
        <w:t xml:space="preserve"> מובא לקמן), </w:t>
      </w:r>
      <w:r w:rsidR="009C7E1B">
        <w:rPr>
          <w:u w:val="single"/>
          <w:rtl/>
        </w:rPr>
        <w:t>דרכ"ת</w:t>
      </w:r>
      <w:r>
        <w:rPr>
          <w:rtl/>
        </w:rPr>
        <w:t xml:space="preserve"> (סי' קט"ז ס"ק ס"ו), </w:t>
      </w:r>
      <w:r>
        <w:rPr>
          <w:u w:val="single"/>
          <w:rtl/>
        </w:rPr>
        <w:t>כף החיים</w:t>
      </w:r>
      <w:r>
        <w:rPr>
          <w:rtl/>
        </w:rPr>
        <w:t xml:space="preserve"> (או"ח סי' רל"ט ס"ק י"ז), </w:t>
      </w:r>
      <w:r>
        <w:rPr>
          <w:u w:val="single"/>
          <w:rtl/>
        </w:rPr>
        <w:t>חלקת יעקב</w:t>
      </w:r>
      <w:r>
        <w:rPr>
          <w:rtl/>
        </w:rPr>
        <w:t xml:space="preserve"> (ח"ג סי' י"ז, או"ח סי' נ"ז אות א'), </w:t>
      </w:r>
      <w:r>
        <w:rPr>
          <w:i/>
          <w:u w:val="single"/>
          <w:rtl/>
        </w:rPr>
        <w:t>אור לציון</w:t>
      </w:r>
      <w:r>
        <w:rPr>
          <w:i/>
          <w:rtl/>
        </w:rPr>
        <w:t xml:space="preserve"> (ח"ב פרק מ"ו אות ס"ז),</w:t>
      </w:r>
      <w:r>
        <w:rPr>
          <w:rtl/>
        </w:rPr>
        <w:t xml:space="preserve"> </w:t>
      </w:r>
      <w:r>
        <w:rPr>
          <w:u w:val="single"/>
          <w:rtl/>
        </w:rPr>
        <w:t>יביע אומר</w:t>
      </w:r>
      <w:r>
        <w:rPr>
          <w:rtl/>
        </w:rPr>
        <w:t xml:space="preserve"> (שלחן יוסף</w:t>
      </w:r>
      <w:r>
        <w:rPr>
          <w:b/>
          <w:i/>
          <w:rtl/>
        </w:rPr>
        <w:t xml:space="preserve"> יו"ד אות</w:t>
      </w:r>
      <w:r>
        <w:rPr>
          <w:rtl/>
        </w:rPr>
        <w:t xml:space="preserve"> מ"ד, לשונו מובא לקמן), </w:t>
      </w:r>
      <w:r>
        <w:rPr>
          <w:u w:val="single"/>
          <w:rtl/>
        </w:rPr>
        <w:t>שמירת הגוף והנפש</w:t>
      </w:r>
      <w:r>
        <w:rPr>
          <w:rtl/>
        </w:rPr>
        <w:t xml:space="preserve"> (סי' קי"ד)</w:t>
      </w:r>
      <w:r w:rsidR="0028574E">
        <w:rPr>
          <w:rFonts w:hint="cs"/>
          <w:rtl/>
        </w:rPr>
        <w:t xml:space="preserve">, </w:t>
      </w:r>
      <w:r w:rsidR="0028574E">
        <w:rPr>
          <w:u w:val="single"/>
          <w:rtl/>
        </w:rPr>
        <w:t>חלקת בנימין</w:t>
      </w:r>
      <w:r w:rsidR="0028574E">
        <w:rPr>
          <w:rtl/>
        </w:rPr>
        <w:t xml:space="preserve"> (ס"ק </w:t>
      </w:r>
      <w:r w:rsidR="0028574E">
        <w:rPr>
          <w:rFonts w:hint="cs"/>
          <w:rtl/>
        </w:rPr>
        <w:t>נ"א</w:t>
      </w:r>
      <w:r w:rsidR="0028574E">
        <w:rPr>
          <w:rtl/>
        </w:rPr>
        <w:t>)</w:t>
      </w:r>
      <w:r>
        <w:rPr>
          <w:rtl/>
        </w:rPr>
        <w:t>.</w:t>
      </w:r>
    </w:p>
    <w:p w14:paraId="5E2EF249" w14:textId="77777777" w:rsidR="00F605B3" w:rsidRDefault="008B4DA1" w:rsidP="00350B4C">
      <w:pPr>
        <w:numPr>
          <w:ilvl w:val="2"/>
          <w:numId w:val="25"/>
        </w:numPr>
        <w:jc w:val="both"/>
      </w:pPr>
      <w:r>
        <w:rPr>
          <w:rtl/>
        </w:rPr>
        <w:t xml:space="preserve">מראי מקומות – </w:t>
      </w:r>
      <w:r>
        <w:rPr>
          <w:u w:val="single"/>
          <w:rtl/>
        </w:rPr>
        <w:t>הלל אומר</w:t>
      </w:r>
      <w:r>
        <w:rPr>
          <w:rtl/>
        </w:rPr>
        <w:t xml:space="preserve"> (או"ח סי' קמ"ט), </w:t>
      </w:r>
      <w:r>
        <w:rPr>
          <w:u w:val="single"/>
          <w:rtl/>
        </w:rPr>
        <w:t>מנחת יצחק</w:t>
      </w:r>
      <w:r>
        <w:rPr>
          <w:rtl/>
        </w:rPr>
        <w:t xml:space="preserve"> (ח"ט סי' י"ח), </w:t>
      </w:r>
      <w:r>
        <w:rPr>
          <w:u w:val="single"/>
          <w:rtl/>
        </w:rPr>
        <w:t>שמירת הגוף והנפש</w:t>
      </w:r>
      <w:r>
        <w:rPr>
          <w:rtl/>
        </w:rPr>
        <w:t xml:space="preserve"> (סי' קי"ד הע' א' ד"ה והנה).</w:t>
      </w:r>
    </w:p>
    <w:p w14:paraId="4A11BE40" w14:textId="77777777" w:rsidR="00F605B3" w:rsidRDefault="008B4DA1" w:rsidP="00350B4C">
      <w:pPr>
        <w:numPr>
          <w:ilvl w:val="3"/>
          <w:numId w:val="25"/>
        </w:numPr>
        <w:jc w:val="both"/>
      </w:pPr>
      <w:r>
        <w:rPr>
          <w:u w:val="single"/>
          <w:rtl/>
        </w:rPr>
        <w:t>אור יצחק</w:t>
      </w:r>
      <w:r>
        <w:rPr>
          <w:rtl/>
        </w:rPr>
        <w:t xml:space="preserve"> (ח"א או"ח סי' ס"ב) – "למעשה עניין זה לא ברור כל כך בזמן הזה, וכבר כתב המ"ב בשער הציון סי' רל"ט ס"ק י"ז שהעולם מקילין בזה".</w:t>
      </w:r>
    </w:p>
    <w:p w14:paraId="25BC6E06" w14:textId="69618B62" w:rsidR="00F605B3" w:rsidRDefault="00F605B3">
      <w:pPr>
        <w:jc w:val="both"/>
        <w:rPr>
          <w:rtl/>
        </w:rPr>
      </w:pPr>
    </w:p>
    <w:p w14:paraId="04B47A2B" w14:textId="77777777" w:rsidR="009F46BF" w:rsidRDefault="009F46BF" w:rsidP="00350B4C">
      <w:pPr>
        <w:numPr>
          <w:ilvl w:val="1"/>
          <w:numId w:val="25"/>
        </w:numPr>
        <w:jc w:val="both"/>
      </w:pPr>
      <w:r>
        <w:rPr>
          <w:b/>
          <w:bCs/>
          <w:rtl/>
        </w:rPr>
        <w:t>נשים</w:t>
      </w:r>
      <w:r>
        <w:rPr>
          <w:rtl/>
        </w:rPr>
        <w:t>.</w:t>
      </w:r>
    </w:p>
    <w:p w14:paraId="1ABF833D" w14:textId="77777777" w:rsidR="009F46BF" w:rsidRDefault="009F46BF" w:rsidP="00350B4C">
      <w:pPr>
        <w:numPr>
          <w:ilvl w:val="2"/>
          <w:numId w:val="25"/>
        </w:numPr>
        <w:jc w:val="both"/>
      </w:pPr>
      <w:r>
        <w:rPr>
          <w:rtl/>
        </w:rPr>
        <w:t>מחמיר, אין לחלק.</w:t>
      </w:r>
    </w:p>
    <w:p w14:paraId="401A76CE" w14:textId="6BB195C2" w:rsidR="009F46BF" w:rsidRDefault="009F46BF" w:rsidP="00350B4C">
      <w:pPr>
        <w:numPr>
          <w:ilvl w:val="3"/>
          <w:numId w:val="25"/>
        </w:numPr>
        <w:jc w:val="both"/>
      </w:pPr>
      <w:r>
        <w:rPr>
          <w:u w:val="single"/>
          <w:rtl/>
        </w:rPr>
        <w:t>כף החיים</w:t>
      </w:r>
      <w:r>
        <w:rPr>
          <w:rtl/>
        </w:rPr>
        <w:t xml:space="preserve"> (סי' רל"ט ס"ק י"ז) – "ואין חילוק בזה בין איש לאשה כי גם באשה מתדבקים החיצונים אם היא לבדה ומזיקים אותה".</w:t>
      </w:r>
    </w:p>
    <w:p w14:paraId="16CB32DC" w14:textId="7CE3BD72" w:rsidR="009F46BF" w:rsidRPr="009F46BF" w:rsidRDefault="009F46BF" w:rsidP="00350B4C">
      <w:pPr>
        <w:numPr>
          <w:ilvl w:val="3"/>
          <w:numId w:val="25"/>
        </w:numPr>
        <w:jc w:val="both"/>
        <w:rPr>
          <w:b/>
          <w:i/>
        </w:rPr>
      </w:pPr>
      <w:r>
        <w:rPr>
          <w:b/>
          <w:i/>
          <w:u w:val="single"/>
          <w:rtl/>
        </w:rPr>
        <w:t>הגרח"ק</w:t>
      </w:r>
      <w:r>
        <w:rPr>
          <w:b/>
          <w:i/>
          <w:rtl/>
        </w:rPr>
        <w:t xml:space="preserve"> שליט"א (אליבא דהלכתא ח"מ עמ' ס"ג טור ג') – "</w:t>
      </w:r>
      <w:r w:rsidRPr="009F46BF">
        <w:rPr>
          <w:b/>
          <w:i/>
          <w:rtl/>
        </w:rPr>
        <w:t>שאלה: ראיתי באחרונים שנסתפקו האם נשים ג"כ בכלל</w:t>
      </w:r>
      <w:r>
        <w:rPr>
          <w:rFonts w:hint="cs"/>
          <w:b/>
          <w:i/>
          <w:rtl/>
        </w:rPr>
        <w:t xml:space="preserve"> </w:t>
      </w:r>
      <w:r w:rsidRPr="009F46BF">
        <w:rPr>
          <w:b/>
          <w:i/>
          <w:rtl/>
        </w:rPr>
        <w:t>איסור לישן יחידי. תשובה: כמדומה שכן</w:t>
      </w:r>
      <w:r w:rsidRPr="009F46BF">
        <w:rPr>
          <w:rFonts w:hint="cs"/>
          <w:b/>
          <w:i/>
          <w:rtl/>
        </w:rPr>
        <w:t>"</w:t>
      </w:r>
      <w:r w:rsidRPr="009F46BF">
        <w:rPr>
          <w:b/>
          <w:i/>
          <w:rtl/>
        </w:rPr>
        <w:t>.</w:t>
      </w:r>
    </w:p>
    <w:p w14:paraId="524C86CA" w14:textId="77777777" w:rsidR="009F46BF" w:rsidRDefault="009F46BF" w:rsidP="00350B4C">
      <w:pPr>
        <w:numPr>
          <w:ilvl w:val="3"/>
          <w:numId w:val="25"/>
        </w:numPr>
        <w:jc w:val="both"/>
      </w:pPr>
      <w:r>
        <w:rPr>
          <w:u w:val="single"/>
          <w:rtl/>
        </w:rPr>
        <w:t>הלכה ברורה</w:t>
      </w:r>
      <w:r>
        <w:rPr>
          <w:rtl/>
        </w:rPr>
        <w:t xml:space="preserve"> (סי' רל"ט סעי' כ' ד"ה ואין) – "ואין לחלק בכז זה בין איש לבין אשה, ואף האשה לא תישן בבית כשהיא לבדה".</w:t>
      </w:r>
    </w:p>
    <w:p w14:paraId="5CDBD7EF" w14:textId="1EFBA9AC" w:rsidR="009F46BF" w:rsidRDefault="009F46BF" w:rsidP="00350B4C">
      <w:pPr>
        <w:numPr>
          <w:ilvl w:val="3"/>
          <w:numId w:val="25"/>
        </w:numPr>
        <w:jc w:val="both"/>
      </w:pPr>
      <w:r>
        <w:rPr>
          <w:b/>
          <w:i/>
          <w:u w:val="single"/>
          <w:rtl/>
        </w:rPr>
        <w:t>פסקי תשובות</w:t>
      </w:r>
      <w:r>
        <w:rPr>
          <w:b/>
          <w:i/>
          <w:rtl/>
        </w:rPr>
        <w:t xml:space="preserve"> (</w:t>
      </w:r>
      <w:r>
        <w:rPr>
          <w:rtl/>
        </w:rPr>
        <w:t>סי' רל"ט</w:t>
      </w:r>
      <w:r>
        <w:rPr>
          <w:b/>
          <w:i/>
          <w:rtl/>
        </w:rPr>
        <w:t xml:space="preserve"> אות י' ד"ה ונשים)</w:t>
      </w:r>
      <w:r w:rsidR="00E519B9">
        <w:rPr>
          <w:rFonts w:hint="cs"/>
          <w:b/>
          <w:i/>
          <w:rtl/>
        </w:rPr>
        <w:t xml:space="preserve"> </w:t>
      </w:r>
      <w:r w:rsidR="00E519B9">
        <w:rPr>
          <w:b/>
          <w:i/>
          <w:rtl/>
        </w:rPr>
        <w:t>–</w:t>
      </w:r>
      <w:r w:rsidR="00E519B9">
        <w:rPr>
          <w:rFonts w:hint="cs"/>
          <w:b/>
          <w:i/>
          <w:rtl/>
        </w:rPr>
        <w:t xml:space="preserve"> "</w:t>
      </w:r>
      <w:r w:rsidR="00E519B9" w:rsidRPr="00E519B9">
        <w:rPr>
          <w:b/>
          <w:i/>
          <w:rtl/>
        </w:rPr>
        <w:t>ונשים בכלל האיסור לישן יחידי וכן קטנים</w:t>
      </w:r>
      <w:r w:rsidR="00E519B9" w:rsidRPr="00E519B9">
        <w:rPr>
          <w:rFonts w:hint="cs"/>
          <w:b/>
          <w:i/>
          <w:rtl/>
        </w:rPr>
        <w:t>"</w:t>
      </w:r>
      <w:r>
        <w:rPr>
          <w:b/>
          <w:i/>
          <w:rtl/>
        </w:rPr>
        <w:t>.</w:t>
      </w:r>
    </w:p>
    <w:p w14:paraId="78F7E2E2" w14:textId="77777777" w:rsidR="009F46BF" w:rsidRDefault="009F46BF" w:rsidP="00350B4C">
      <w:pPr>
        <w:numPr>
          <w:ilvl w:val="2"/>
          <w:numId w:val="25"/>
        </w:numPr>
        <w:jc w:val="both"/>
      </w:pPr>
      <w:r>
        <w:rPr>
          <w:rtl/>
        </w:rPr>
        <w:t>מיקל.</w:t>
      </w:r>
    </w:p>
    <w:p w14:paraId="58C7E9FE" w14:textId="77777777" w:rsidR="009F46BF" w:rsidRDefault="009F46BF" w:rsidP="00350B4C">
      <w:pPr>
        <w:numPr>
          <w:ilvl w:val="3"/>
          <w:numId w:val="25"/>
        </w:numPr>
        <w:jc w:val="both"/>
      </w:pPr>
      <w:r>
        <w:rPr>
          <w:rtl/>
        </w:rPr>
        <w:t xml:space="preserve">עי' </w:t>
      </w:r>
      <w:r>
        <w:rPr>
          <w:u w:val="single"/>
          <w:rtl/>
        </w:rPr>
        <w:t>אשל אברהם</w:t>
      </w:r>
      <w:r>
        <w:rPr>
          <w:rtl/>
        </w:rPr>
        <w:t xml:space="preserve"> (בוטשאטש, סי' רל"ט על מג"א ס"ק ז') – "אולי ... לא שייך כן גבי נקבה, כי לא אמרו אודות כוחות חיצונים [דדוכרא] שיהיה מהם ממש. רק אמרו במה שהחשש לזכרים כבזוהר הק', כי בנקבות אין חשש רק מכוחות דכ"ו [דדוכרא] ובהם לא כתוב תשוקה כל כך כבבחינת נ"ו [נוקבא]. ועל כל פנים מה שכתוב בזוהר הק' וכן הוא במוהרי"ל ז"ל, להזהר גם בחדר ללון יחידי, אולי לא שייך כן בהנזכר לעיל".</w:t>
      </w:r>
    </w:p>
    <w:p w14:paraId="086892B6" w14:textId="2CA1AADA" w:rsidR="009F46BF" w:rsidRDefault="009F46BF" w:rsidP="00350B4C">
      <w:pPr>
        <w:numPr>
          <w:ilvl w:val="3"/>
          <w:numId w:val="25"/>
        </w:numPr>
        <w:jc w:val="both"/>
      </w:pPr>
      <w:r>
        <w:rPr>
          <w:rtl/>
        </w:rPr>
        <w:t xml:space="preserve">עי' </w:t>
      </w:r>
      <w:r w:rsidR="009C7E1B">
        <w:rPr>
          <w:u w:val="single"/>
          <w:rtl/>
        </w:rPr>
        <w:t>דרכ"ת</w:t>
      </w:r>
      <w:r>
        <w:rPr>
          <w:rtl/>
        </w:rPr>
        <w:t xml:space="preserve"> (סי' קט"ז ס"ק ס"ו ד"ה ועיין בהגהות).</w:t>
      </w:r>
    </w:p>
    <w:p w14:paraId="2ED11700" w14:textId="77777777" w:rsidR="009F46BF" w:rsidRDefault="009F46BF" w:rsidP="00350B4C">
      <w:pPr>
        <w:numPr>
          <w:ilvl w:val="3"/>
          <w:numId w:val="25"/>
        </w:numPr>
        <w:jc w:val="both"/>
      </w:pPr>
      <w:r>
        <w:rPr>
          <w:rtl/>
        </w:rPr>
        <w:t xml:space="preserve">עי' </w:t>
      </w:r>
      <w:r>
        <w:rPr>
          <w:u w:val="single"/>
          <w:rtl/>
        </w:rPr>
        <w:t>אהלך באמיתך</w:t>
      </w:r>
      <w:r>
        <w:rPr>
          <w:rtl/>
        </w:rPr>
        <w:t xml:space="preserve"> (פרק י"ב סעי' י"ט) – "אשה אולי מותרת לישן יחידי בבית".</w:t>
      </w:r>
    </w:p>
    <w:p w14:paraId="266C2E66" w14:textId="77777777" w:rsidR="009F46BF" w:rsidRDefault="009F46BF" w:rsidP="00350B4C">
      <w:pPr>
        <w:numPr>
          <w:ilvl w:val="2"/>
          <w:numId w:val="25"/>
        </w:numPr>
        <w:jc w:val="both"/>
      </w:pPr>
      <w:r>
        <w:rPr>
          <w:rtl/>
        </w:rPr>
        <w:t xml:space="preserve">מראי מקומות – </w:t>
      </w:r>
      <w:r>
        <w:rPr>
          <w:u w:val="single"/>
          <w:rtl/>
        </w:rPr>
        <w:t>שמירת הגוף והנפש</w:t>
      </w:r>
      <w:r>
        <w:rPr>
          <w:rtl/>
        </w:rPr>
        <w:t xml:space="preserve"> (סי' קי"ד סעי' ג').</w:t>
      </w:r>
    </w:p>
    <w:p w14:paraId="64DEC38D" w14:textId="77777777" w:rsidR="002002E3" w:rsidRDefault="002002E3" w:rsidP="009F46BF">
      <w:pPr>
        <w:jc w:val="both"/>
      </w:pPr>
    </w:p>
    <w:p w14:paraId="778E3215" w14:textId="77777777" w:rsidR="009F46BF" w:rsidRDefault="009F46BF" w:rsidP="00350B4C">
      <w:pPr>
        <w:numPr>
          <w:ilvl w:val="1"/>
          <w:numId w:val="25"/>
        </w:numPr>
        <w:jc w:val="both"/>
      </w:pPr>
      <w:r>
        <w:rPr>
          <w:b/>
          <w:bCs/>
          <w:rtl/>
        </w:rPr>
        <w:t>קטנים</w:t>
      </w:r>
      <w:r>
        <w:rPr>
          <w:rtl/>
        </w:rPr>
        <w:t>.</w:t>
      </w:r>
    </w:p>
    <w:p w14:paraId="25244A5D" w14:textId="77777777" w:rsidR="009F46BF" w:rsidRDefault="009F46BF" w:rsidP="00350B4C">
      <w:pPr>
        <w:numPr>
          <w:ilvl w:val="2"/>
          <w:numId w:val="25"/>
        </w:numPr>
        <w:jc w:val="both"/>
      </w:pPr>
      <w:r>
        <w:rPr>
          <w:rtl/>
        </w:rPr>
        <w:t>מחמיר, אין לחלק.</w:t>
      </w:r>
    </w:p>
    <w:p w14:paraId="5E2D236A" w14:textId="2D7A0186" w:rsidR="009F46BF" w:rsidRPr="00E519B9" w:rsidRDefault="009F46BF" w:rsidP="00350B4C">
      <w:pPr>
        <w:numPr>
          <w:ilvl w:val="3"/>
          <w:numId w:val="25"/>
        </w:numPr>
        <w:jc w:val="both"/>
        <w:rPr>
          <w:b/>
          <w:i/>
        </w:rPr>
      </w:pPr>
      <w:r>
        <w:rPr>
          <w:b/>
          <w:i/>
          <w:u w:val="single"/>
          <w:rtl/>
        </w:rPr>
        <w:t>פסקי תשובות</w:t>
      </w:r>
      <w:r>
        <w:rPr>
          <w:b/>
          <w:i/>
          <w:rtl/>
        </w:rPr>
        <w:t xml:space="preserve"> (</w:t>
      </w:r>
      <w:r>
        <w:rPr>
          <w:rtl/>
        </w:rPr>
        <w:t>סי' רל"ט</w:t>
      </w:r>
      <w:r>
        <w:rPr>
          <w:b/>
          <w:i/>
          <w:rtl/>
        </w:rPr>
        <w:t xml:space="preserve"> אות י' ד"ה ונשים)</w:t>
      </w:r>
      <w:r w:rsidR="006E68E7">
        <w:rPr>
          <w:rFonts w:hint="cs"/>
          <w:b/>
          <w:i/>
          <w:rtl/>
        </w:rPr>
        <w:t xml:space="preserve"> </w:t>
      </w:r>
      <w:r w:rsidR="006E68E7">
        <w:rPr>
          <w:b/>
          <w:i/>
          <w:rtl/>
        </w:rPr>
        <w:t>–</w:t>
      </w:r>
      <w:r w:rsidR="006E68E7">
        <w:rPr>
          <w:rFonts w:hint="cs"/>
          <w:b/>
          <w:i/>
          <w:rtl/>
        </w:rPr>
        <w:t xml:space="preserve"> "</w:t>
      </w:r>
      <w:r w:rsidR="00E519B9" w:rsidRPr="00E519B9">
        <w:rPr>
          <w:b/>
          <w:i/>
          <w:rtl/>
        </w:rPr>
        <w:t>ונשים בכלל האיסור לישן יחידי וכן קטנים</w:t>
      </w:r>
      <w:r w:rsidR="006E68E7" w:rsidRPr="00E519B9">
        <w:rPr>
          <w:rFonts w:hint="cs"/>
          <w:b/>
          <w:i/>
          <w:rtl/>
        </w:rPr>
        <w:t>"</w:t>
      </w:r>
      <w:r w:rsidRPr="00E519B9">
        <w:rPr>
          <w:b/>
          <w:i/>
          <w:rtl/>
        </w:rPr>
        <w:t>.</w:t>
      </w:r>
    </w:p>
    <w:p w14:paraId="0B89E246" w14:textId="77777777" w:rsidR="009F46BF" w:rsidRPr="00E519B9" w:rsidRDefault="009F46BF" w:rsidP="009F46BF"/>
    <w:p w14:paraId="48D5AEAD" w14:textId="74A0E937" w:rsidR="00F605B3" w:rsidRDefault="008B4DA1" w:rsidP="00350B4C">
      <w:pPr>
        <w:numPr>
          <w:ilvl w:val="1"/>
          <w:numId w:val="25"/>
        </w:numPr>
      </w:pPr>
      <w:r>
        <w:rPr>
          <w:b/>
          <w:bCs/>
          <w:rtl/>
        </w:rPr>
        <w:t>תינוק</w:t>
      </w:r>
      <w:r w:rsidR="006E68E7">
        <w:rPr>
          <w:rFonts w:hint="cs"/>
          <w:b/>
          <w:bCs/>
          <w:rtl/>
        </w:rPr>
        <w:t xml:space="preserve"> בחדר</w:t>
      </w:r>
      <w:r>
        <w:rPr>
          <w:rtl/>
        </w:rPr>
        <w:t>.</w:t>
      </w:r>
    </w:p>
    <w:p w14:paraId="100FD5CD" w14:textId="77777777" w:rsidR="00E519B9" w:rsidRDefault="008B4DA1" w:rsidP="00350B4C">
      <w:pPr>
        <w:numPr>
          <w:ilvl w:val="2"/>
          <w:numId w:val="25"/>
        </w:numPr>
        <w:jc w:val="both"/>
      </w:pPr>
      <w:r>
        <w:rPr>
          <w:rtl/>
        </w:rPr>
        <w:t>אין חשש</w:t>
      </w:r>
      <w:r w:rsidR="00E519B9">
        <w:rPr>
          <w:rFonts w:hint="cs"/>
          <w:rtl/>
        </w:rPr>
        <w:t>.</w:t>
      </w:r>
    </w:p>
    <w:p w14:paraId="6999E1C8" w14:textId="77777777" w:rsidR="00E519B9" w:rsidRDefault="008B4DA1" w:rsidP="00350B4C">
      <w:pPr>
        <w:numPr>
          <w:ilvl w:val="3"/>
          <w:numId w:val="25"/>
        </w:numPr>
        <w:jc w:val="both"/>
      </w:pPr>
      <w:r>
        <w:rPr>
          <w:u w:val="single"/>
          <w:rtl/>
        </w:rPr>
        <w:t>אהלך באמיתך</w:t>
      </w:r>
      <w:r>
        <w:rPr>
          <w:rtl/>
        </w:rPr>
        <w:t xml:space="preserve"> (פרק י"ב סעי' י"א</w:t>
      </w:r>
      <w:r w:rsidR="00E519B9">
        <w:rPr>
          <w:rFonts w:hint="cs"/>
          <w:rtl/>
        </w:rPr>
        <w:t xml:space="preserve">) </w:t>
      </w:r>
      <w:r w:rsidR="00E519B9">
        <w:rPr>
          <w:rtl/>
        </w:rPr>
        <w:t>–</w:t>
      </w:r>
      <w:r>
        <w:rPr>
          <w:rtl/>
        </w:rPr>
        <w:t xml:space="preserve"> "אם יש עמו קטן או קטנה, אפילו תינוק מוטל בעריסה, לא נחשב ישן יחידי בחדר, ואין בדבר פקפוק"</w:t>
      </w:r>
      <w:r w:rsidR="00E519B9">
        <w:rPr>
          <w:rFonts w:hint="cs"/>
          <w:rtl/>
        </w:rPr>
        <w:t>.</w:t>
      </w:r>
    </w:p>
    <w:p w14:paraId="489AFC29" w14:textId="0BBF18FF" w:rsidR="00F605B3" w:rsidRDefault="008B4DA1" w:rsidP="00350B4C">
      <w:pPr>
        <w:numPr>
          <w:ilvl w:val="3"/>
          <w:numId w:val="25"/>
        </w:numPr>
        <w:jc w:val="both"/>
      </w:pPr>
      <w:r>
        <w:rPr>
          <w:b/>
          <w:i/>
          <w:u w:val="single"/>
          <w:rtl/>
        </w:rPr>
        <w:t>פסקי תשובות</w:t>
      </w:r>
      <w:r>
        <w:rPr>
          <w:b/>
          <w:i/>
          <w:rtl/>
        </w:rPr>
        <w:t xml:space="preserve"> (</w:t>
      </w:r>
      <w:r>
        <w:rPr>
          <w:rtl/>
        </w:rPr>
        <w:t>סי' רל"ט</w:t>
      </w:r>
      <w:r>
        <w:rPr>
          <w:b/>
          <w:i/>
          <w:rtl/>
        </w:rPr>
        <w:t xml:space="preserve"> אות י' ד"ה ונשים</w:t>
      </w:r>
      <w:r w:rsidR="00E519B9">
        <w:rPr>
          <w:rFonts w:hint="cs"/>
          <w:b/>
          <w:i/>
          <w:rtl/>
        </w:rPr>
        <w:t xml:space="preserve">) </w:t>
      </w:r>
      <w:r w:rsidR="00E519B9">
        <w:rPr>
          <w:b/>
          <w:i/>
          <w:rtl/>
        </w:rPr>
        <w:t>–</w:t>
      </w:r>
      <w:r w:rsidR="00E519B9">
        <w:rPr>
          <w:rFonts w:hint="cs"/>
          <w:b/>
          <w:i/>
          <w:rtl/>
        </w:rPr>
        <w:t xml:space="preserve"> "</w:t>
      </w:r>
      <w:r w:rsidR="00E519B9" w:rsidRPr="00E519B9">
        <w:rPr>
          <w:b/>
          <w:i/>
          <w:rtl/>
        </w:rPr>
        <w:t>והישן בבית עם קטן אפילו תינוק בן יומו שוב אין בו משום ישן בבית יחידי</w:t>
      </w:r>
      <w:r w:rsidR="00E519B9">
        <w:rPr>
          <w:rFonts w:hint="cs"/>
          <w:b/>
          <w:i/>
          <w:rtl/>
        </w:rPr>
        <w:t>"</w:t>
      </w:r>
      <w:r>
        <w:rPr>
          <w:b/>
          <w:i/>
          <w:rtl/>
        </w:rPr>
        <w:t>.</w:t>
      </w:r>
    </w:p>
    <w:p w14:paraId="7CC89E83" w14:textId="77777777" w:rsidR="00F605B3" w:rsidRPr="00E519B9" w:rsidRDefault="00F605B3">
      <w:pPr>
        <w:jc w:val="both"/>
      </w:pPr>
    </w:p>
    <w:p w14:paraId="3775FDD4" w14:textId="6FD2DDB6" w:rsidR="00F605B3" w:rsidRDefault="008B4DA1" w:rsidP="00350B4C">
      <w:pPr>
        <w:numPr>
          <w:ilvl w:val="1"/>
          <w:numId w:val="25"/>
        </w:numPr>
      </w:pPr>
      <w:r>
        <w:rPr>
          <w:b/>
          <w:bCs/>
          <w:rtl/>
        </w:rPr>
        <w:t>עכו"ם</w:t>
      </w:r>
      <w:r w:rsidR="006E68E7">
        <w:rPr>
          <w:rFonts w:hint="cs"/>
          <w:b/>
          <w:bCs/>
          <w:rtl/>
        </w:rPr>
        <w:t xml:space="preserve"> בחדר</w:t>
      </w:r>
      <w:r>
        <w:rPr>
          <w:rtl/>
        </w:rPr>
        <w:t>.</w:t>
      </w:r>
    </w:p>
    <w:p w14:paraId="449779C5" w14:textId="77777777" w:rsidR="00F605B3" w:rsidRDefault="008B4DA1" w:rsidP="00350B4C">
      <w:pPr>
        <w:numPr>
          <w:ilvl w:val="2"/>
          <w:numId w:val="25"/>
        </w:numPr>
        <w:jc w:val="both"/>
      </w:pPr>
      <w:r>
        <w:rPr>
          <w:rtl/>
        </w:rPr>
        <w:t xml:space="preserve">מראי מקומות – </w:t>
      </w:r>
      <w:r>
        <w:rPr>
          <w:u w:val="single"/>
          <w:rtl/>
        </w:rPr>
        <w:t>אהלך באמיתך</w:t>
      </w:r>
      <w:r>
        <w:rPr>
          <w:rtl/>
        </w:rPr>
        <w:t xml:space="preserve"> (פרק י"ב סעי' י"ב, "יש להסתפק"), </w:t>
      </w:r>
      <w:r>
        <w:rPr>
          <w:b/>
          <w:i/>
          <w:u w:val="single"/>
          <w:rtl/>
        </w:rPr>
        <w:t>פסקי תשובות</w:t>
      </w:r>
      <w:r>
        <w:rPr>
          <w:b/>
          <w:i/>
          <w:rtl/>
        </w:rPr>
        <w:t xml:space="preserve"> (</w:t>
      </w:r>
      <w:r>
        <w:rPr>
          <w:rtl/>
        </w:rPr>
        <w:t>סי' רל"ט</w:t>
      </w:r>
      <w:r>
        <w:rPr>
          <w:b/>
          <w:i/>
          <w:rtl/>
        </w:rPr>
        <w:t xml:space="preserve"> הע' ס"ח).</w:t>
      </w:r>
    </w:p>
    <w:p w14:paraId="0227468C" w14:textId="77777777" w:rsidR="00F605B3" w:rsidRDefault="008B4DA1" w:rsidP="00350B4C">
      <w:pPr>
        <w:numPr>
          <w:ilvl w:val="3"/>
          <w:numId w:val="25"/>
        </w:numPr>
        <w:jc w:val="both"/>
      </w:pPr>
      <w:r>
        <w:rPr>
          <w:u w:val="single"/>
          <w:rtl/>
        </w:rPr>
        <w:t>הגרח"ק</w:t>
      </w:r>
      <w:r>
        <w:rPr>
          <w:rtl/>
        </w:rPr>
        <w:t xml:space="preserve"> שליט"א (מילי מעלייתא אות פ"ט) – "שאלה: כדי לינצל מסכנת שינה בבית יחידי (שבת קנא:) האם צריך עוד יהודי שם או מספיק אם יש שם גוי. תשובה: אולי מספיק".</w:t>
      </w:r>
    </w:p>
    <w:p w14:paraId="37CA2361" w14:textId="77777777" w:rsidR="00F605B3" w:rsidRDefault="00F605B3"/>
    <w:p w14:paraId="60BC14C2" w14:textId="1CEC5E2F" w:rsidR="00F605B3" w:rsidRDefault="008B4DA1" w:rsidP="00350B4C">
      <w:pPr>
        <w:numPr>
          <w:ilvl w:val="1"/>
          <w:numId w:val="25"/>
        </w:numPr>
      </w:pPr>
      <w:r>
        <w:rPr>
          <w:b/>
          <w:bCs/>
          <w:rtl/>
        </w:rPr>
        <w:t xml:space="preserve">רק בלילה, או </w:t>
      </w:r>
      <w:r w:rsidR="000C5685">
        <w:rPr>
          <w:rFonts w:hint="cs"/>
          <w:b/>
          <w:bCs/>
          <w:rtl/>
        </w:rPr>
        <w:t>גם</w:t>
      </w:r>
      <w:r>
        <w:rPr>
          <w:b/>
          <w:bCs/>
          <w:rtl/>
        </w:rPr>
        <w:t xml:space="preserve"> ביום</w:t>
      </w:r>
      <w:r>
        <w:rPr>
          <w:rtl/>
        </w:rPr>
        <w:t>.</w:t>
      </w:r>
    </w:p>
    <w:p w14:paraId="2A754320" w14:textId="77777777" w:rsidR="00F605B3" w:rsidRDefault="008B4DA1" w:rsidP="00350B4C">
      <w:pPr>
        <w:numPr>
          <w:ilvl w:val="2"/>
          <w:numId w:val="25"/>
        </w:numPr>
        <w:jc w:val="both"/>
      </w:pPr>
      <w:r>
        <w:rPr>
          <w:rtl/>
        </w:rPr>
        <w:t>רק בלילה.</w:t>
      </w:r>
    </w:p>
    <w:p w14:paraId="6F9CE4A2" w14:textId="77777777" w:rsidR="00F605B3" w:rsidRDefault="008B4DA1" w:rsidP="00350B4C">
      <w:pPr>
        <w:numPr>
          <w:ilvl w:val="3"/>
          <w:numId w:val="25"/>
        </w:numPr>
        <w:jc w:val="both"/>
      </w:pPr>
      <w:r>
        <w:rPr>
          <w:u w:val="single"/>
          <w:rtl/>
        </w:rPr>
        <w:t>רי"ף</w:t>
      </w:r>
      <w:r>
        <w:rPr>
          <w:rtl/>
        </w:rPr>
        <w:t xml:space="preserve"> (שבת דף סה:) – "ר יוחנן אסור לאדם לישן בבית </w:t>
      </w:r>
      <w:r>
        <w:rPr>
          <w:b/>
          <w:bCs/>
          <w:rtl/>
        </w:rPr>
        <w:t>בלילה</w:t>
      </w:r>
      <w:r>
        <w:rPr>
          <w:rtl/>
        </w:rPr>
        <w:t xml:space="preserve"> יחידי וכל הישן בלילה יחידי אוחזתו לילית".</w:t>
      </w:r>
    </w:p>
    <w:p w14:paraId="70FC1C06" w14:textId="77777777" w:rsidR="00F605B3" w:rsidRDefault="008B4DA1" w:rsidP="00350B4C">
      <w:pPr>
        <w:numPr>
          <w:ilvl w:val="3"/>
          <w:numId w:val="25"/>
        </w:numPr>
        <w:jc w:val="both"/>
      </w:pPr>
      <w:r>
        <w:rPr>
          <w:u w:val="single"/>
          <w:rtl/>
        </w:rPr>
        <w:t>רא"ש</w:t>
      </w:r>
      <w:r>
        <w:rPr>
          <w:rtl/>
        </w:rPr>
        <w:t xml:space="preserve"> (שבת פרק כ"ג סי' י"ג) – "אמר ר' חנין אסור לו לאדם לישן בבית יחידי </w:t>
      </w:r>
      <w:r>
        <w:rPr>
          <w:b/>
          <w:bCs/>
          <w:rtl/>
        </w:rPr>
        <w:t>בלילה</w:t>
      </w:r>
      <w:r>
        <w:rPr>
          <w:rtl/>
        </w:rPr>
        <w:t xml:space="preserve"> דא"ר כל הישן יחידי בלילה אוחזתו לילית".</w:t>
      </w:r>
    </w:p>
    <w:p w14:paraId="12CC1814" w14:textId="77777777" w:rsidR="00F605B3" w:rsidRDefault="008B4DA1" w:rsidP="00350B4C">
      <w:pPr>
        <w:numPr>
          <w:ilvl w:val="3"/>
          <w:numId w:val="25"/>
        </w:numPr>
        <w:jc w:val="both"/>
      </w:pPr>
      <w:r>
        <w:rPr>
          <w:u w:val="single"/>
          <w:rtl/>
        </w:rPr>
        <w:t>גר"ז</w:t>
      </w:r>
      <w:r>
        <w:rPr>
          <w:rtl/>
        </w:rPr>
        <w:t xml:space="preserve"> (הל' שמירת גוף ונפש סעי' ו') – "ואסור לישן בבית יחידי (בלילה) וכל הישן בבית יחידי (בלילה) אחזתו לילית".</w:t>
      </w:r>
    </w:p>
    <w:p w14:paraId="3AC48185" w14:textId="77777777" w:rsidR="00F605B3" w:rsidRDefault="008B4DA1" w:rsidP="00350B4C">
      <w:pPr>
        <w:numPr>
          <w:ilvl w:val="3"/>
          <w:numId w:val="25"/>
        </w:numPr>
        <w:jc w:val="both"/>
      </w:pPr>
      <w:r>
        <w:rPr>
          <w:u w:val="single"/>
          <w:rtl/>
        </w:rPr>
        <w:t>קיצור שו"ע</w:t>
      </w:r>
      <w:r>
        <w:rPr>
          <w:rtl/>
        </w:rPr>
        <w:t xml:space="preserve"> (סי' ל"ג סעי' ז').</w:t>
      </w:r>
    </w:p>
    <w:p w14:paraId="1FA9A562" w14:textId="77777777" w:rsidR="00F605B3" w:rsidRDefault="008B4DA1" w:rsidP="00350B4C">
      <w:pPr>
        <w:numPr>
          <w:ilvl w:val="3"/>
          <w:numId w:val="25"/>
        </w:numPr>
        <w:jc w:val="both"/>
      </w:pPr>
      <w:r>
        <w:rPr>
          <w:u w:val="single"/>
          <w:rtl/>
        </w:rPr>
        <w:t>מ"ב</w:t>
      </w:r>
      <w:r>
        <w:rPr>
          <w:rtl/>
        </w:rPr>
        <w:t xml:space="preserve"> (סי' רל"ט ס"ק ט') – "אחז"ל הישן בבית יחידי </w:t>
      </w:r>
      <w:r>
        <w:rPr>
          <w:b/>
          <w:bCs/>
          <w:rtl/>
        </w:rPr>
        <w:t>והיינו בלילה</w:t>
      </w:r>
      <w:r>
        <w:rPr>
          <w:rtl/>
        </w:rPr>
        <w:t xml:space="preserve"> אוחזתו לילית".</w:t>
      </w:r>
    </w:p>
    <w:p w14:paraId="4A3A60D1" w14:textId="77777777" w:rsidR="00F605B3" w:rsidRDefault="008B4DA1" w:rsidP="00350B4C">
      <w:pPr>
        <w:numPr>
          <w:ilvl w:val="3"/>
          <w:numId w:val="25"/>
        </w:numPr>
        <w:jc w:val="both"/>
      </w:pPr>
      <w:r>
        <w:rPr>
          <w:rtl/>
        </w:rPr>
        <w:t xml:space="preserve">עי' </w:t>
      </w:r>
      <w:r>
        <w:rPr>
          <w:u w:val="single"/>
          <w:rtl/>
        </w:rPr>
        <w:t>אשל אברהם</w:t>
      </w:r>
      <w:r>
        <w:rPr>
          <w:rtl/>
        </w:rPr>
        <w:t xml:space="preserve"> (בוטשאטש, סי' רל"ט על מג"א ס"ק ז' ד"ה בספר, ד"ה עוד, מהד"ת שם).</w:t>
      </w:r>
    </w:p>
    <w:p w14:paraId="3CA0FEF4" w14:textId="77777777" w:rsidR="00F605B3" w:rsidRDefault="008B4DA1" w:rsidP="00350B4C">
      <w:pPr>
        <w:numPr>
          <w:ilvl w:val="3"/>
          <w:numId w:val="25"/>
        </w:numPr>
        <w:jc w:val="both"/>
      </w:pPr>
      <w:r>
        <w:rPr>
          <w:u w:val="single"/>
          <w:rtl/>
        </w:rPr>
        <w:t>חזו"א</w:t>
      </w:r>
      <w:r>
        <w:rPr>
          <w:rtl/>
        </w:rPr>
        <w:t xml:space="preserve"> (ארחות רבנו ח"ג עמ' רכ"ה אות ל') – "ביום ישן מרן החזו"א זצוק"ל יחידי".</w:t>
      </w:r>
    </w:p>
    <w:p w14:paraId="0761A5FE" w14:textId="77777777" w:rsidR="00F605B3" w:rsidRDefault="008B4DA1" w:rsidP="00350B4C">
      <w:pPr>
        <w:numPr>
          <w:ilvl w:val="3"/>
          <w:numId w:val="25"/>
        </w:numPr>
        <w:jc w:val="both"/>
      </w:pPr>
      <w:r>
        <w:rPr>
          <w:u w:val="single"/>
          <w:rtl/>
        </w:rPr>
        <w:t>קהלות יעקב</w:t>
      </w:r>
      <w:r>
        <w:rPr>
          <w:rtl/>
        </w:rPr>
        <w:t xml:space="preserve"> (ארחות רבנו ח"ג עמ' רכ"ה אות ל') – "וכן ראיתי את מו"ר (שליט"א) זצוק"ל ישן ביום יחידי בכל דירתו".</w:t>
      </w:r>
    </w:p>
    <w:p w14:paraId="4829C276" w14:textId="77777777" w:rsidR="00F605B3" w:rsidRDefault="008B4DA1" w:rsidP="00350B4C">
      <w:pPr>
        <w:numPr>
          <w:ilvl w:val="3"/>
          <w:numId w:val="25"/>
        </w:numPr>
        <w:jc w:val="both"/>
      </w:pPr>
      <w:r>
        <w:rPr>
          <w:i/>
          <w:u w:val="single"/>
          <w:rtl/>
        </w:rPr>
        <w:t>אור לציון</w:t>
      </w:r>
      <w:r>
        <w:rPr>
          <w:i/>
          <w:rtl/>
        </w:rPr>
        <w:t xml:space="preserve"> (ח"ב פרק מ"ו הע' ס"ז).</w:t>
      </w:r>
    </w:p>
    <w:p w14:paraId="051603C2" w14:textId="77777777" w:rsidR="00F605B3" w:rsidRDefault="008B4DA1" w:rsidP="00350B4C">
      <w:pPr>
        <w:numPr>
          <w:ilvl w:val="3"/>
          <w:numId w:val="25"/>
        </w:numPr>
        <w:jc w:val="both"/>
      </w:pPr>
      <w:r>
        <w:rPr>
          <w:u w:val="single"/>
          <w:rtl/>
        </w:rPr>
        <w:t>אהלך באמיתך</w:t>
      </w:r>
      <w:r>
        <w:rPr>
          <w:rtl/>
        </w:rPr>
        <w:t xml:space="preserve"> (פרק י"ב הע' ט"ו) – "דעל שינה ביום אין קפידא".</w:t>
      </w:r>
    </w:p>
    <w:p w14:paraId="389AE99E" w14:textId="377F9D34" w:rsidR="00F605B3" w:rsidRDefault="008B4DA1" w:rsidP="00350B4C">
      <w:pPr>
        <w:numPr>
          <w:ilvl w:val="3"/>
          <w:numId w:val="25"/>
        </w:numPr>
        <w:jc w:val="both"/>
      </w:pPr>
      <w:r>
        <w:rPr>
          <w:u w:val="single"/>
          <w:rtl/>
        </w:rPr>
        <w:t>הגר"ש דבליצקי</w:t>
      </w:r>
      <w:r>
        <w:rPr>
          <w:rtl/>
        </w:rPr>
        <w:t xml:space="preserve"> זצ"ל (מרשימות הגר"י שוב בעניני סכנה אות י"ח</w:t>
      </w:r>
      <w:r w:rsidR="00522069">
        <w:rPr>
          <w:rFonts w:hint="cs"/>
          <w:rtl/>
        </w:rPr>
        <w:t xml:space="preserve">, </w:t>
      </w:r>
      <w:r w:rsidR="00522069">
        <w:rPr>
          <w:rtl/>
        </w:rPr>
        <w:t xml:space="preserve">בנתיבות ההלכה </w:t>
      </w:r>
      <w:r w:rsidR="00C41073">
        <w:rPr>
          <w:rtl/>
        </w:rPr>
        <w:t>גליון מ"ו עמ'</w:t>
      </w:r>
      <w:r w:rsidR="00522069">
        <w:rPr>
          <w:rtl/>
        </w:rPr>
        <w:t xml:space="preserve"> תק</w:t>
      </w:r>
      <w:r w:rsidR="00522069">
        <w:rPr>
          <w:rFonts w:hint="cs"/>
          <w:rtl/>
        </w:rPr>
        <w:t>ע"ט</w:t>
      </w:r>
      <w:r>
        <w:rPr>
          <w:rtl/>
        </w:rPr>
        <w:t>) – "בשינה ביום מקילים לישון בבית יחידי".</w:t>
      </w:r>
    </w:p>
    <w:p w14:paraId="2A011875" w14:textId="77777777" w:rsidR="00F605B3" w:rsidRDefault="008B4DA1" w:rsidP="00350B4C">
      <w:pPr>
        <w:numPr>
          <w:ilvl w:val="3"/>
          <w:numId w:val="25"/>
        </w:numPr>
        <w:jc w:val="both"/>
      </w:pPr>
      <w:r>
        <w:rPr>
          <w:u w:val="single"/>
          <w:rtl/>
        </w:rPr>
        <w:t>אמרי יעקב</w:t>
      </w:r>
      <w:r>
        <w:rPr>
          <w:rtl/>
        </w:rPr>
        <w:t xml:space="preserve"> (על שו"ע הרב חו"מ סי' י' ס"ק כ"ו).</w:t>
      </w:r>
    </w:p>
    <w:p w14:paraId="071413FA" w14:textId="646CE19F" w:rsidR="00F605B3" w:rsidRDefault="006E68E7" w:rsidP="00350B4C">
      <w:pPr>
        <w:numPr>
          <w:ilvl w:val="2"/>
          <w:numId w:val="25"/>
        </w:numPr>
        <w:jc w:val="both"/>
      </w:pPr>
      <w:r>
        <w:rPr>
          <w:rFonts w:hint="cs"/>
          <w:rtl/>
        </w:rPr>
        <w:t>גם</w:t>
      </w:r>
      <w:r w:rsidR="008B4DA1">
        <w:rPr>
          <w:rtl/>
        </w:rPr>
        <w:t xml:space="preserve"> </w:t>
      </w:r>
      <w:r>
        <w:rPr>
          <w:rFonts w:hint="cs"/>
          <w:rtl/>
        </w:rPr>
        <w:t>ב</w:t>
      </w:r>
      <w:r w:rsidR="008B4DA1">
        <w:rPr>
          <w:rtl/>
        </w:rPr>
        <w:t>יום [שלא גורס 'בלילה'].</w:t>
      </w:r>
    </w:p>
    <w:p w14:paraId="284F1EA3" w14:textId="77777777" w:rsidR="00F605B3" w:rsidRDefault="008B4DA1" w:rsidP="00350B4C">
      <w:pPr>
        <w:numPr>
          <w:ilvl w:val="3"/>
          <w:numId w:val="25"/>
        </w:numPr>
        <w:jc w:val="both"/>
      </w:pPr>
      <w:r>
        <w:rPr>
          <w:u w:val="single"/>
          <w:rtl/>
        </w:rPr>
        <w:t>ראבי"ה</w:t>
      </w:r>
      <w:r>
        <w:rPr>
          <w:rtl/>
        </w:rPr>
        <w:t xml:space="preserve"> (סי' שס"ו) – "אמר רבי יוחנן אסור לו לאדם לישן בבית יחידי, מפני שאוחזתו לילית".</w:t>
      </w:r>
    </w:p>
    <w:p w14:paraId="7E570B42" w14:textId="77777777" w:rsidR="00F605B3" w:rsidRDefault="008B4DA1" w:rsidP="00350B4C">
      <w:pPr>
        <w:numPr>
          <w:ilvl w:val="3"/>
          <w:numId w:val="25"/>
        </w:numPr>
        <w:jc w:val="both"/>
      </w:pPr>
      <w:r>
        <w:rPr>
          <w:u w:val="single"/>
          <w:rtl/>
        </w:rPr>
        <w:t>ר' ירוחם</w:t>
      </w:r>
      <w:r>
        <w:rPr>
          <w:rtl/>
        </w:rPr>
        <w:t xml:space="preserve"> (נתיב ט"ו ח"ה, קמ"א-א') – "אסרו לישן בבית יחידי".</w:t>
      </w:r>
    </w:p>
    <w:p w14:paraId="6C57DE15" w14:textId="77777777" w:rsidR="00F605B3" w:rsidRDefault="008B4DA1" w:rsidP="00350B4C">
      <w:pPr>
        <w:numPr>
          <w:ilvl w:val="3"/>
          <w:numId w:val="25"/>
        </w:numPr>
        <w:jc w:val="both"/>
      </w:pPr>
      <w:r>
        <w:rPr>
          <w:u w:val="single"/>
          <w:rtl/>
        </w:rPr>
        <w:t>סמ"ג</w:t>
      </w:r>
      <w:r>
        <w:rPr>
          <w:rtl/>
        </w:rPr>
        <w:t xml:space="preserve"> (עשה ע"ט) – "גרסינן בפרק השואל (שבת קנא, ב) כל הישן בבית יחידי אוחזתו לילית".</w:t>
      </w:r>
    </w:p>
    <w:p w14:paraId="01EFB642" w14:textId="77777777" w:rsidR="00F605B3" w:rsidRDefault="008B4DA1" w:rsidP="00350B4C">
      <w:pPr>
        <w:numPr>
          <w:ilvl w:val="3"/>
          <w:numId w:val="25"/>
        </w:numPr>
        <w:jc w:val="both"/>
      </w:pPr>
      <w:r>
        <w:rPr>
          <w:u w:val="single"/>
          <w:rtl/>
        </w:rPr>
        <w:t>סמ"ק</w:t>
      </w:r>
      <w:r>
        <w:rPr>
          <w:rtl/>
        </w:rPr>
        <w:t xml:space="preserve"> (מצוה קע"א) – "וגרסינן פרק השואל דף קנ"א הישן בבית יחידי אוחזתו לילית".</w:t>
      </w:r>
    </w:p>
    <w:p w14:paraId="642FA15F" w14:textId="77777777" w:rsidR="00F605B3" w:rsidRDefault="008B4DA1" w:rsidP="00350B4C">
      <w:pPr>
        <w:numPr>
          <w:ilvl w:val="3"/>
          <w:numId w:val="25"/>
        </w:numPr>
        <w:jc w:val="both"/>
      </w:pPr>
      <w:r>
        <w:rPr>
          <w:rtl/>
        </w:rPr>
        <w:t xml:space="preserve">הו"ד </w:t>
      </w:r>
      <w:r>
        <w:rPr>
          <w:u w:val="single"/>
          <w:rtl/>
        </w:rPr>
        <w:t>באורחות חיים</w:t>
      </w:r>
      <w:r>
        <w:rPr>
          <w:rtl/>
        </w:rPr>
        <w:t xml:space="preserve"> (סוף הל' מעקה) – "ואמרינן פרק השואל הישן בבית יחידי אוחזתו לילית".</w:t>
      </w:r>
    </w:p>
    <w:p w14:paraId="124E977A" w14:textId="77777777" w:rsidR="00F605B3" w:rsidRDefault="008B4DA1" w:rsidP="00350B4C">
      <w:pPr>
        <w:numPr>
          <w:ilvl w:val="3"/>
          <w:numId w:val="25"/>
        </w:numPr>
        <w:jc w:val="both"/>
      </w:pPr>
      <w:r>
        <w:rPr>
          <w:u w:val="single"/>
          <w:rtl/>
        </w:rPr>
        <w:t>מג"א</w:t>
      </w:r>
      <w:r>
        <w:rPr>
          <w:rtl/>
        </w:rPr>
        <w:t xml:space="preserve"> (סי' רל"ט ס"ק ז') – "הישן בבית יחידי אחזתו לילי' (שבת פכ"ג)".</w:t>
      </w:r>
    </w:p>
    <w:p w14:paraId="6C15E541" w14:textId="77777777" w:rsidR="00F605B3" w:rsidRDefault="008B4DA1" w:rsidP="00350B4C">
      <w:pPr>
        <w:numPr>
          <w:ilvl w:val="3"/>
          <w:numId w:val="25"/>
        </w:numPr>
        <w:jc w:val="both"/>
      </w:pPr>
      <w:r>
        <w:rPr>
          <w:u w:val="single"/>
          <w:rtl/>
        </w:rPr>
        <w:t>פר"ח</w:t>
      </w:r>
      <w:r>
        <w:rPr>
          <w:rtl/>
        </w:rPr>
        <w:t xml:space="preserve"> (יו"ד סי' קט"ז ס"ק ט') – "אמר רבי חנינא אסור לישן בבית יחידי, וכל הישן בבית יחידי מפני אחזתו לילית".</w:t>
      </w:r>
    </w:p>
    <w:p w14:paraId="1F08E8D3" w14:textId="3C4E0D52" w:rsidR="00F605B3" w:rsidRDefault="00E34D14" w:rsidP="00350B4C">
      <w:pPr>
        <w:numPr>
          <w:ilvl w:val="3"/>
          <w:numId w:val="25"/>
        </w:numPr>
        <w:jc w:val="both"/>
      </w:pPr>
      <w:r>
        <w:rPr>
          <w:u w:val="single"/>
          <w:rtl/>
        </w:rPr>
        <w:t>באה"ט</w:t>
      </w:r>
      <w:r w:rsidR="008B4DA1">
        <w:rPr>
          <w:rtl/>
        </w:rPr>
        <w:t xml:space="preserve"> (או"ח סי' רל"ט ס"ק ו').</w:t>
      </w:r>
    </w:p>
    <w:p w14:paraId="33D8A405" w14:textId="77777777" w:rsidR="00F605B3" w:rsidRDefault="008B4DA1" w:rsidP="00350B4C">
      <w:pPr>
        <w:numPr>
          <w:ilvl w:val="3"/>
          <w:numId w:val="25"/>
        </w:numPr>
        <w:jc w:val="both"/>
      </w:pPr>
      <w:r>
        <w:rPr>
          <w:u w:val="single"/>
          <w:rtl/>
        </w:rPr>
        <w:t>ערה"ש</w:t>
      </w:r>
      <w:r>
        <w:rPr>
          <w:rtl/>
        </w:rPr>
        <w:t xml:space="preserve"> (יו"ד סי' קט"ז סעי' י"ח) – "גרסינן בשבת [קנ"א ב] אסור לישן בבית יחידי וכל הישן בבית יחידי אחזתו לילית".</w:t>
      </w:r>
    </w:p>
    <w:p w14:paraId="19192498" w14:textId="755BF1BE" w:rsidR="00F605B3" w:rsidRDefault="008B4DA1" w:rsidP="00350B4C">
      <w:pPr>
        <w:numPr>
          <w:ilvl w:val="2"/>
          <w:numId w:val="25"/>
        </w:numPr>
        <w:jc w:val="both"/>
      </w:pPr>
      <w:r>
        <w:rPr>
          <w:rtl/>
        </w:rPr>
        <w:t xml:space="preserve">מראי מקומות – </w:t>
      </w:r>
      <w:r>
        <w:rPr>
          <w:u w:val="single"/>
          <w:rtl/>
        </w:rPr>
        <w:t>רש"ש</w:t>
      </w:r>
      <w:r>
        <w:rPr>
          <w:rtl/>
        </w:rPr>
        <w:t xml:space="preserve"> (שבת דף קנא:), </w:t>
      </w:r>
      <w:r>
        <w:rPr>
          <w:u w:val="single"/>
          <w:rtl/>
        </w:rPr>
        <w:t>שד"ח</w:t>
      </w:r>
      <w:r>
        <w:rPr>
          <w:rtl/>
        </w:rPr>
        <w:t xml:space="preserve"> (מערכת ש' כלל צ"ה, דברי חכמים סי' פ"ה), </w:t>
      </w:r>
      <w:r w:rsidR="009C7E1B">
        <w:rPr>
          <w:u w:val="single"/>
          <w:rtl/>
        </w:rPr>
        <w:t>דרכ"ת</w:t>
      </w:r>
      <w:r>
        <w:rPr>
          <w:rtl/>
        </w:rPr>
        <w:t xml:space="preserve"> (סי' קט"ז ס"ק ס"ו ד"ה ועיין בהגהות), </w:t>
      </w:r>
      <w:r>
        <w:rPr>
          <w:u w:val="single"/>
          <w:rtl/>
        </w:rPr>
        <w:t>שיח יצחק</w:t>
      </w:r>
      <w:r>
        <w:rPr>
          <w:rtl/>
        </w:rPr>
        <w:t xml:space="preserve"> (סי' קי"ח ד"ה ואם), </w:t>
      </w:r>
      <w:r>
        <w:rPr>
          <w:u w:val="single"/>
          <w:rtl/>
        </w:rPr>
        <w:t>כף החיים</w:t>
      </w:r>
      <w:r>
        <w:rPr>
          <w:rtl/>
        </w:rPr>
        <w:t xml:space="preserve"> (או"ח סי' רל"ט ס"ק י"ז), </w:t>
      </w:r>
      <w:r>
        <w:rPr>
          <w:u w:val="single"/>
          <w:rtl/>
        </w:rPr>
        <w:t>דובב מישרים</w:t>
      </w:r>
      <w:r>
        <w:rPr>
          <w:rtl/>
        </w:rPr>
        <w:t xml:space="preserve"> (ח"א סי' ע"ט), </w:t>
      </w:r>
      <w:r>
        <w:rPr>
          <w:u w:val="single"/>
          <w:rtl/>
        </w:rPr>
        <w:t>הלל אומר</w:t>
      </w:r>
      <w:r>
        <w:rPr>
          <w:rtl/>
        </w:rPr>
        <w:t xml:space="preserve"> (או"ח סי' קמ"ט), </w:t>
      </w:r>
      <w:r>
        <w:rPr>
          <w:u w:val="single"/>
          <w:rtl/>
        </w:rPr>
        <w:t>שמירת הגוף והנפש</w:t>
      </w:r>
      <w:r>
        <w:rPr>
          <w:rtl/>
        </w:rPr>
        <w:t xml:space="preserve"> (סי' קי"ד הע' א'), </w:t>
      </w:r>
      <w:r>
        <w:rPr>
          <w:u w:val="single"/>
          <w:rtl/>
        </w:rPr>
        <w:t>הלכה ברורה</w:t>
      </w:r>
      <w:r>
        <w:rPr>
          <w:rtl/>
        </w:rPr>
        <w:t xml:space="preserve"> (סעי' כ' ד"ה ואם יש, ריש ס"ק י"ט, שעה"צ ס"ק ל"ד).</w:t>
      </w:r>
    </w:p>
    <w:p w14:paraId="749D8759" w14:textId="77777777" w:rsidR="00F605B3" w:rsidRDefault="008B4DA1" w:rsidP="00350B4C">
      <w:pPr>
        <w:numPr>
          <w:ilvl w:val="3"/>
          <w:numId w:val="25"/>
        </w:numPr>
        <w:jc w:val="both"/>
      </w:pPr>
      <w:r>
        <w:rPr>
          <w:u w:val="single"/>
          <w:rtl/>
        </w:rPr>
        <w:t>מחה"ש</w:t>
      </w:r>
      <w:r>
        <w:rPr>
          <w:rtl/>
        </w:rPr>
        <w:t xml:space="preserve"> (סי' רל"ט ס"ק ז') – "ואפשר גם לגרסתנו בגמרא דאמרה סתם הישן בבית יחידי, ג"כ לא נתכוין אלא לאסור בלילה, וסתמא כפרושו בלילה, ונקט סתם הישן כי סתם שינת בני אדם הם בלילה".</w:t>
      </w:r>
    </w:p>
    <w:p w14:paraId="5A5E6102" w14:textId="77777777" w:rsidR="00F605B3" w:rsidRDefault="008B4DA1" w:rsidP="00350B4C">
      <w:pPr>
        <w:numPr>
          <w:ilvl w:val="3"/>
          <w:numId w:val="25"/>
        </w:numPr>
        <w:jc w:val="both"/>
      </w:pPr>
      <w:r>
        <w:rPr>
          <w:u w:val="single"/>
          <w:rtl/>
        </w:rPr>
        <w:t>שפת אמת</w:t>
      </w:r>
      <w:r>
        <w:rPr>
          <w:rtl/>
        </w:rPr>
        <w:t xml:space="preserve"> (שבת דף קנא:) – "בגמ' אסור לישן בבית יחידי, ברי"ף גורס בלילה, ועפ"ז י"ל השייכות כאן משום דבלילה שינה מעין מיתה צריך ג"כ שמירה ממזיקין".</w:t>
      </w:r>
    </w:p>
    <w:p w14:paraId="71BC7758" w14:textId="77777777" w:rsidR="00F605B3" w:rsidRDefault="008B4DA1" w:rsidP="00350B4C">
      <w:pPr>
        <w:numPr>
          <w:ilvl w:val="3"/>
          <w:numId w:val="25"/>
        </w:numPr>
        <w:jc w:val="both"/>
      </w:pPr>
      <w:r>
        <w:rPr>
          <w:u w:val="single"/>
          <w:rtl/>
        </w:rPr>
        <w:t>מסגרת השלחן</w:t>
      </w:r>
      <w:r>
        <w:rPr>
          <w:rtl/>
        </w:rPr>
        <w:t xml:space="preserve"> (סי' ל"ג ס"ק ב') – "בלילה או בבית אפל".</w:t>
      </w:r>
    </w:p>
    <w:p w14:paraId="663B6134" w14:textId="77777777" w:rsidR="00F605B3" w:rsidRDefault="00F605B3">
      <w:pPr>
        <w:jc w:val="both"/>
      </w:pPr>
    </w:p>
    <w:p w14:paraId="0F0CFA02" w14:textId="77777777" w:rsidR="00F605B3" w:rsidRDefault="008B4DA1" w:rsidP="00350B4C">
      <w:pPr>
        <w:numPr>
          <w:ilvl w:val="1"/>
          <w:numId w:val="25"/>
        </w:numPr>
        <w:jc w:val="both"/>
      </w:pPr>
      <w:r>
        <w:rPr>
          <w:b/>
          <w:bCs/>
          <w:rtl/>
        </w:rPr>
        <w:t>חדר או בית</w:t>
      </w:r>
      <w:r>
        <w:rPr>
          <w:rtl/>
        </w:rPr>
        <w:t>.</w:t>
      </w:r>
    </w:p>
    <w:p w14:paraId="7FDFEAB3" w14:textId="77777777" w:rsidR="00F605B3" w:rsidRDefault="008B4DA1" w:rsidP="00350B4C">
      <w:pPr>
        <w:numPr>
          <w:ilvl w:val="2"/>
          <w:numId w:val="25"/>
        </w:numPr>
        <w:jc w:val="both"/>
      </w:pPr>
      <w:r>
        <w:rPr>
          <w:rtl/>
        </w:rPr>
        <w:t>חדר.</w:t>
      </w:r>
    </w:p>
    <w:p w14:paraId="4C3BDC46" w14:textId="77777777" w:rsidR="00F605B3" w:rsidRDefault="008B4DA1" w:rsidP="00350B4C">
      <w:pPr>
        <w:numPr>
          <w:ilvl w:val="3"/>
          <w:numId w:val="25"/>
        </w:numPr>
        <w:jc w:val="both"/>
      </w:pPr>
      <w:r>
        <w:rPr>
          <w:u w:val="single"/>
          <w:rtl/>
        </w:rPr>
        <w:t>מהרי"ל</w:t>
      </w:r>
      <w:r>
        <w:rPr>
          <w:rtl/>
        </w:rPr>
        <w:t xml:space="preserve"> (מנהגים, ליקוטים אות נ"ח) – "דאיתמר אל יישן אדם יחידי בבית ... ואפילו חדר יחידי ובכל מקום שנאמר בית סתם ר"ל חדר".</w:t>
      </w:r>
    </w:p>
    <w:p w14:paraId="2F7E3E06" w14:textId="77777777" w:rsidR="00F605B3" w:rsidRDefault="008B4DA1" w:rsidP="00350B4C">
      <w:pPr>
        <w:numPr>
          <w:ilvl w:val="3"/>
          <w:numId w:val="25"/>
        </w:numPr>
        <w:jc w:val="both"/>
      </w:pPr>
      <w:r>
        <w:rPr>
          <w:u w:val="single"/>
          <w:rtl/>
        </w:rPr>
        <w:t>מג"א</w:t>
      </w:r>
      <w:r>
        <w:rPr>
          <w:rtl/>
        </w:rPr>
        <w:t xml:space="preserve"> (סי' רל"ט ס"ק ז') – "ובית היינו חדר (מהרי"ל)".</w:t>
      </w:r>
    </w:p>
    <w:p w14:paraId="191E48CB" w14:textId="77777777" w:rsidR="00F605B3" w:rsidRDefault="008B4DA1" w:rsidP="00350B4C">
      <w:pPr>
        <w:numPr>
          <w:ilvl w:val="3"/>
          <w:numId w:val="25"/>
        </w:numPr>
        <w:jc w:val="both"/>
      </w:pPr>
      <w:r>
        <w:rPr>
          <w:rtl/>
        </w:rPr>
        <w:t>מקור חיים (חו"י, קיצור הלכות על סעי' א' ד"ה מ"ש בליקוטי).</w:t>
      </w:r>
    </w:p>
    <w:p w14:paraId="39DB5AB4" w14:textId="56B967EE" w:rsidR="00F605B3" w:rsidRDefault="00E34D14" w:rsidP="00350B4C">
      <w:pPr>
        <w:numPr>
          <w:ilvl w:val="3"/>
          <w:numId w:val="25"/>
        </w:numPr>
        <w:jc w:val="both"/>
      </w:pPr>
      <w:r>
        <w:rPr>
          <w:u w:val="single"/>
          <w:rtl/>
        </w:rPr>
        <w:t>באה"ט</w:t>
      </w:r>
      <w:r w:rsidR="008B4DA1">
        <w:rPr>
          <w:rtl/>
        </w:rPr>
        <w:t xml:space="preserve"> (או"ח סי' רל"ט ס"ק ו').</w:t>
      </w:r>
    </w:p>
    <w:p w14:paraId="2F3385C1" w14:textId="77777777" w:rsidR="00F605B3" w:rsidRDefault="008B4DA1" w:rsidP="00350B4C">
      <w:pPr>
        <w:numPr>
          <w:ilvl w:val="3"/>
          <w:numId w:val="25"/>
        </w:numPr>
        <w:jc w:val="both"/>
      </w:pPr>
      <w:r>
        <w:rPr>
          <w:u w:val="single"/>
          <w:rtl/>
        </w:rPr>
        <w:t>רא"ג</w:t>
      </w:r>
      <w:r>
        <w:rPr>
          <w:rtl/>
        </w:rPr>
        <w:t xml:space="preserve"> (שבת דף קנא:).</w:t>
      </w:r>
    </w:p>
    <w:p w14:paraId="669F1933" w14:textId="77777777" w:rsidR="00F605B3" w:rsidRDefault="008B4DA1" w:rsidP="00350B4C">
      <w:pPr>
        <w:numPr>
          <w:ilvl w:val="3"/>
          <w:numId w:val="25"/>
        </w:numPr>
        <w:jc w:val="both"/>
      </w:pPr>
      <w:r>
        <w:rPr>
          <w:u w:val="single"/>
          <w:rtl/>
        </w:rPr>
        <w:t>קיצור שו"ע</w:t>
      </w:r>
      <w:r>
        <w:rPr>
          <w:rtl/>
        </w:rPr>
        <w:t xml:space="preserve"> (סי' ל"ג סעי' ז').</w:t>
      </w:r>
    </w:p>
    <w:p w14:paraId="00969C70" w14:textId="77777777" w:rsidR="00F605B3" w:rsidRDefault="008B4DA1" w:rsidP="00350B4C">
      <w:pPr>
        <w:numPr>
          <w:ilvl w:val="3"/>
          <w:numId w:val="25"/>
        </w:numPr>
        <w:jc w:val="both"/>
      </w:pPr>
      <w:r>
        <w:rPr>
          <w:u w:val="single"/>
          <w:rtl/>
        </w:rPr>
        <w:t>מ"ב</w:t>
      </w:r>
      <w:r>
        <w:rPr>
          <w:rtl/>
        </w:rPr>
        <w:t xml:space="preserve"> (סי' רל"ט ס"ק ט') – "ובית היינו חדר".</w:t>
      </w:r>
    </w:p>
    <w:p w14:paraId="2CFC1F2C" w14:textId="77777777" w:rsidR="00F605B3" w:rsidRDefault="008B4DA1" w:rsidP="00350B4C">
      <w:pPr>
        <w:numPr>
          <w:ilvl w:val="4"/>
          <w:numId w:val="25"/>
        </w:numPr>
        <w:jc w:val="both"/>
      </w:pPr>
      <w:r>
        <w:rPr>
          <w:rtl/>
        </w:rPr>
        <w:t xml:space="preserve">עי' </w:t>
      </w:r>
      <w:r>
        <w:rPr>
          <w:u w:val="single"/>
          <w:rtl/>
        </w:rPr>
        <w:t>שעה"צ</w:t>
      </w:r>
      <w:r>
        <w:rPr>
          <w:rtl/>
        </w:rPr>
        <w:t xml:space="preserve"> (סי' רל"ט ס"ק י"ז) – "לפי זה הישן בחדרו יחידי, אף שבבית יש אנשים צריך ליזהר שלא יהיה נעול רק פתוח לבית, </w:t>
      </w:r>
      <w:r>
        <w:rPr>
          <w:b/>
          <w:bCs/>
          <w:rtl/>
        </w:rPr>
        <w:t>והעולם נוהגים להקל בזה</w:t>
      </w:r>
      <w:r>
        <w:rPr>
          <w:rtl/>
        </w:rPr>
        <w:t>".</w:t>
      </w:r>
    </w:p>
    <w:p w14:paraId="5F44B473" w14:textId="77777777" w:rsidR="00F605B3" w:rsidRDefault="008B4DA1" w:rsidP="00350B4C">
      <w:pPr>
        <w:numPr>
          <w:ilvl w:val="3"/>
          <w:numId w:val="25"/>
        </w:numPr>
        <w:jc w:val="both"/>
      </w:pPr>
      <w:r>
        <w:rPr>
          <w:u w:val="single"/>
          <w:rtl/>
        </w:rPr>
        <w:t>מהרש"ם</w:t>
      </w:r>
      <w:r>
        <w:rPr>
          <w:rtl/>
        </w:rPr>
        <w:t xml:space="preserve"> (ח"ג סי' רכ"ז) – "ואי הוה נקט לשון בית היינו רק שיהי' לו דין חדר בפ"ע כמ"ש מהרי"ל הובא במג"א סי' רל"ט סק"י בהא דהישן בבית יחידי דבית היינו חדר".</w:t>
      </w:r>
    </w:p>
    <w:p w14:paraId="69CB8078" w14:textId="77777777" w:rsidR="00F605B3" w:rsidRDefault="008B4DA1" w:rsidP="00350B4C">
      <w:pPr>
        <w:numPr>
          <w:ilvl w:val="3"/>
          <w:numId w:val="25"/>
        </w:numPr>
        <w:jc w:val="both"/>
      </w:pPr>
      <w:r>
        <w:rPr>
          <w:u w:val="single"/>
          <w:rtl/>
        </w:rPr>
        <w:t>כף החיים</w:t>
      </w:r>
      <w:r>
        <w:rPr>
          <w:rtl/>
        </w:rPr>
        <w:t xml:space="preserve"> (או"ח סי' רל"ט ס"ק י"ז).</w:t>
      </w:r>
    </w:p>
    <w:p w14:paraId="3F0C7846" w14:textId="77777777" w:rsidR="00F605B3" w:rsidRDefault="008B4DA1" w:rsidP="00350B4C">
      <w:pPr>
        <w:numPr>
          <w:ilvl w:val="3"/>
          <w:numId w:val="25"/>
        </w:numPr>
        <w:jc w:val="both"/>
      </w:pPr>
      <w:r>
        <w:rPr>
          <w:u w:val="single"/>
          <w:rtl/>
        </w:rPr>
        <w:t>חזו"א</w:t>
      </w:r>
      <w:r>
        <w:rPr>
          <w:rtl/>
        </w:rPr>
        <w:t xml:space="preserve"> (ארחות רבנו ח"ג עמ' רכ"ה אות ל') – "ואף אם היו אנשים בחדר שני והדלת פתוחה לא ישן מרן יחידי בלילה בחדרו. (עי' מ"ב סי' רל"ט שה"צ אות י"ז)".</w:t>
      </w:r>
    </w:p>
    <w:p w14:paraId="5C6EF8DC" w14:textId="77777777" w:rsidR="00F605B3" w:rsidRDefault="008B4DA1" w:rsidP="00350B4C">
      <w:pPr>
        <w:numPr>
          <w:ilvl w:val="3"/>
          <w:numId w:val="25"/>
        </w:numPr>
        <w:jc w:val="both"/>
      </w:pPr>
      <w:r>
        <w:rPr>
          <w:u w:val="single"/>
          <w:rtl/>
        </w:rPr>
        <w:t>חלקת יעקב</w:t>
      </w:r>
      <w:r>
        <w:rPr>
          <w:rtl/>
        </w:rPr>
        <w:t xml:space="preserve"> (ח"ג סי' י"ז, או"ח סי' נ"ז אות א').</w:t>
      </w:r>
    </w:p>
    <w:p w14:paraId="284DEB30" w14:textId="77777777" w:rsidR="00F605B3" w:rsidRDefault="008B4DA1" w:rsidP="00350B4C">
      <w:pPr>
        <w:numPr>
          <w:ilvl w:val="3"/>
          <w:numId w:val="25"/>
        </w:numPr>
        <w:jc w:val="both"/>
      </w:pPr>
      <w:r>
        <w:rPr>
          <w:i/>
          <w:u w:val="single"/>
          <w:rtl/>
        </w:rPr>
        <w:t>אור לציון</w:t>
      </w:r>
      <w:r>
        <w:rPr>
          <w:i/>
          <w:rtl/>
        </w:rPr>
        <w:t xml:space="preserve"> (ח"ב פרק מ"ו אות ס"ז)</w:t>
      </w:r>
      <w:r>
        <w:rPr>
          <w:rtl/>
        </w:rPr>
        <w:t>.</w:t>
      </w:r>
    </w:p>
    <w:p w14:paraId="50444D0E" w14:textId="77777777" w:rsidR="0028574E" w:rsidRDefault="0028574E" w:rsidP="00350B4C">
      <w:pPr>
        <w:numPr>
          <w:ilvl w:val="3"/>
          <w:numId w:val="25"/>
        </w:numPr>
        <w:jc w:val="both"/>
      </w:pPr>
      <w:r>
        <w:rPr>
          <w:u w:val="single"/>
          <w:rtl/>
        </w:rPr>
        <w:t>חלקת בנימין</w:t>
      </w:r>
      <w:r>
        <w:rPr>
          <w:rtl/>
        </w:rPr>
        <w:t xml:space="preserve"> (ס"ק </w:t>
      </w:r>
      <w:r>
        <w:rPr>
          <w:rFonts w:hint="cs"/>
          <w:rtl/>
        </w:rPr>
        <w:t>נ"א</w:t>
      </w:r>
      <w:r>
        <w:rPr>
          <w:rtl/>
        </w:rPr>
        <w:t>)</w:t>
      </w:r>
      <w:r>
        <w:rPr>
          <w:rFonts w:hint="cs"/>
          <w:rtl/>
        </w:rPr>
        <w:t>.</w:t>
      </w:r>
    </w:p>
    <w:p w14:paraId="674CE9E6" w14:textId="77777777" w:rsidR="00F605B3" w:rsidRDefault="008B4DA1" w:rsidP="00350B4C">
      <w:pPr>
        <w:numPr>
          <w:ilvl w:val="2"/>
          <w:numId w:val="25"/>
        </w:numPr>
        <w:jc w:val="both"/>
      </w:pPr>
      <w:r>
        <w:rPr>
          <w:rtl/>
        </w:rPr>
        <w:t>בית.</w:t>
      </w:r>
    </w:p>
    <w:p w14:paraId="0CB61844" w14:textId="77777777" w:rsidR="00F605B3" w:rsidRDefault="008B4DA1" w:rsidP="00350B4C">
      <w:pPr>
        <w:numPr>
          <w:ilvl w:val="3"/>
          <w:numId w:val="25"/>
        </w:numPr>
        <w:jc w:val="both"/>
      </w:pPr>
      <w:r>
        <w:rPr>
          <w:u w:val="single"/>
          <w:rtl/>
        </w:rPr>
        <w:t>ערה"ש</w:t>
      </w:r>
      <w:r>
        <w:rPr>
          <w:rtl/>
        </w:rPr>
        <w:t xml:space="preserve"> (יו"ד סי' קט"ז סעי' י"ח) – "אפשר דדווקא כשאין בכל הבית מי שישן שם אבל יש בבית עוד אדם אף שישן בחדר לבדו לית לן בה וכן המנהג פשוט".</w:t>
      </w:r>
    </w:p>
    <w:p w14:paraId="40CD97E9" w14:textId="77777777" w:rsidR="00F605B3" w:rsidRDefault="008B4DA1" w:rsidP="00350B4C">
      <w:pPr>
        <w:numPr>
          <w:ilvl w:val="3"/>
          <w:numId w:val="25"/>
        </w:numPr>
        <w:jc w:val="both"/>
      </w:pPr>
      <w:r>
        <w:rPr>
          <w:u w:val="single"/>
          <w:rtl/>
        </w:rPr>
        <w:t>בצל החכמה</w:t>
      </w:r>
      <w:r>
        <w:rPr>
          <w:rtl/>
        </w:rPr>
        <w:t xml:space="preserve"> (ח"ד סי' ע"ו) – "נהגו להקל לישן יחידי בלילה בחדר כשבחדרים האחרים שבאותו בית נמצאים אנשים. אמנם המדקדקים משאירים נר דלוק כל הלילה".</w:t>
      </w:r>
    </w:p>
    <w:p w14:paraId="2A4989C2" w14:textId="3FFDC3B0" w:rsidR="00F605B3" w:rsidRDefault="008B4DA1" w:rsidP="00350B4C">
      <w:pPr>
        <w:numPr>
          <w:ilvl w:val="3"/>
          <w:numId w:val="25"/>
        </w:numPr>
        <w:jc w:val="both"/>
      </w:pPr>
      <w:r>
        <w:rPr>
          <w:u w:val="single"/>
          <w:rtl/>
        </w:rPr>
        <w:t>שבט הלוי</w:t>
      </w:r>
      <w:r>
        <w:rPr>
          <w:rtl/>
        </w:rPr>
        <w:t xml:space="preserve"> (קובץ מבית לוי ח"ג עמ' נ"ה אות ו', בענייני יו"ד עמ' ק"ח אות ו') – "אסור לישון בבית יחידי, והעולם נוהגים להקל לישון בחדר יחידי כשאחרים ישנים בחדרים אחרים שבבית".</w:t>
      </w:r>
    </w:p>
    <w:p w14:paraId="05491700" w14:textId="6148FF61" w:rsidR="00371B45" w:rsidRDefault="00371B45" w:rsidP="00350B4C">
      <w:pPr>
        <w:numPr>
          <w:ilvl w:val="3"/>
          <w:numId w:val="25"/>
        </w:numPr>
        <w:jc w:val="both"/>
      </w:pPr>
      <w:r>
        <w:rPr>
          <w:b/>
          <w:i/>
          <w:u w:val="single"/>
          <w:rtl/>
        </w:rPr>
        <w:t>הגרח"ק</w:t>
      </w:r>
      <w:r>
        <w:rPr>
          <w:b/>
          <w:i/>
          <w:rtl/>
        </w:rPr>
        <w:t xml:space="preserve"> שליט"א (</w:t>
      </w:r>
      <w:r w:rsidR="00627E68">
        <w:rPr>
          <w:b/>
          <w:i/>
          <w:rtl/>
        </w:rPr>
        <w:t>אלא ד' אמות של הלכה פרק</w:t>
      </w:r>
      <w:r>
        <w:rPr>
          <w:b/>
          <w:i/>
          <w:rtl/>
        </w:rPr>
        <w:t xml:space="preserve"> </w:t>
      </w:r>
      <w:r>
        <w:rPr>
          <w:rFonts w:hint="cs"/>
          <w:b/>
          <w:i/>
          <w:rtl/>
        </w:rPr>
        <w:t xml:space="preserve">כ"ז </w:t>
      </w:r>
      <w:r w:rsidR="00816A29">
        <w:rPr>
          <w:rFonts w:hint="cs"/>
          <w:b/>
          <w:i/>
          <w:rtl/>
        </w:rPr>
        <w:t>אות</w:t>
      </w:r>
      <w:r>
        <w:rPr>
          <w:rFonts w:hint="cs"/>
          <w:b/>
          <w:i/>
          <w:rtl/>
        </w:rPr>
        <w:t xml:space="preserve"> ח') </w:t>
      </w:r>
      <w:r>
        <w:rPr>
          <w:b/>
          <w:i/>
          <w:rtl/>
        </w:rPr>
        <w:t>–</w:t>
      </w:r>
      <w:r>
        <w:rPr>
          <w:rFonts w:hint="cs"/>
          <w:b/>
          <w:i/>
          <w:rtl/>
        </w:rPr>
        <w:t xml:space="preserve"> "נזהר שלא לישן יחידי בלילה ומקפיד שיהי' אחר עמו בבית אבל אין צריך באותו חדר".</w:t>
      </w:r>
    </w:p>
    <w:p w14:paraId="62368F39" w14:textId="76B54B54" w:rsidR="00F605B3" w:rsidRDefault="008B4DA1" w:rsidP="00350B4C">
      <w:pPr>
        <w:numPr>
          <w:ilvl w:val="2"/>
          <w:numId w:val="25"/>
        </w:numPr>
        <w:jc w:val="both"/>
      </w:pPr>
      <w:r>
        <w:rPr>
          <w:rtl/>
        </w:rPr>
        <w:t xml:space="preserve">מראי מקומות – </w:t>
      </w:r>
      <w:r>
        <w:rPr>
          <w:u w:val="single"/>
          <w:rtl/>
        </w:rPr>
        <w:t>שד"ח</w:t>
      </w:r>
      <w:r>
        <w:rPr>
          <w:rtl/>
        </w:rPr>
        <w:t xml:space="preserve"> (מערכת ש' כלל צ"ה, דברי חכמים סי' פ"ה), </w:t>
      </w:r>
      <w:r w:rsidR="009C7E1B">
        <w:rPr>
          <w:u w:val="single"/>
          <w:rtl/>
        </w:rPr>
        <w:t>דרכ"ת</w:t>
      </w:r>
      <w:r>
        <w:rPr>
          <w:rtl/>
        </w:rPr>
        <w:t xml:space="preserve"> (סי' קט"ז ס"ק ס"ו), </w:t>
      </w:r>
      <w:r>
        <w:rPr>
          <w:u w:val="single"/>
          <w:rtl/>
        </w:rPr>
        <w:t>אהלך באמיתך</w:t>
      </w:r>
      <w:r>
        <w:rPr>
          <w:rtl/>
        </w:rPr>
        <w:t xml:space="preserve"> (פרק י"ב סעי' ח', הע' י"ב), </w:t>
      </w:r>
      <w:r>
        <w:rPr>
          <w:u w:val="single"/>
          <w:rtl/>
        </w:rPr>
        <w:t>באר משה</w:t>
      </w:r>
      <w:r>
        <w:rPr>
          <w:rtl/>
        </w:rPr>
        <w:t xml:space="preserve"> (ח"ג סי' מ"ה אות ב').</w:t>
      </w:r>
    </w:p>
    <w:p w14:paraId="62215CF0" w14:textId="77777777" w:rsidR="00F605B3" w:rsidRDefault="008B4DA1" w:rsidP="00350B4C">
      <w:pPr>
        <w:numPr>
          <w:ilvl w:val="3"/>
          <w:numId w:val="25"/>
        </w:numPr>
        <w:jc w:val="both"/>
      </w:pPr>
      <w:r>
        <w:rPr>
          <w:u w:val="single"/>
          <w:rtl/>
        </w:rPr>
        <w:t>בצל החכמה</w:t>
      </w:r>
      <w:r>
        <w:rPr>
          <w:rtl/>
        </w:rPr>
        <w:t xml:space="preserve"> (ח"ד סי' ע"ז) – "אסור לישן בבית יחידי, בית דוקא קאמר, וכל שנמצאים אנשים באותו בית בחדרים אחרים, מותר לו לישן יחידי באחד מחדרי הבית, היינו דוקא כשאפשר להכנס מחדר לחבירו מבלי שיצטרך לצאת מן החדר החוצה לרחוב או לחצר ושוב להכנס משם לחדר האחר, אבל אם כדי להכנס מחדר אחד לחבירו צריך לצאת תחילה החוצה ומשם להכנס אח"כ לחדר האחר לפי שמבפנים מובדלים החדרים זה מזה לגמרי, הו"ל כשני בתים הסמוכים זל"ז ונבנים ביחד, דאסור לישן בכל אחד מבתים אלו יחידי. דאטו בערים הגדולות שנבנים שלשים או ארבעים בתים ביחד ברחוב, יהיו כולם נחשבים בית אחד לפי שהם מבחוץ מחוברים זל"ז. א"ו כיון שמבפנים הם נפרדים ומובדלים זמ"ז לגמרי כל אחד ואחד הוי בית דירה לעצמה, ה"נ גם בבית אחד שיש בו חדרים הרבה ולכל חדר כניסה מבחוץ והם נפרדים זמ"ז לגמרי מבפנים כי בפנים אין כניסה מאחד לחבירו הו"ל כולהו בתים קטנים לעצמם, ואם ישן באחד מחדרים אלו יחידי הו"ל ישן בבית יחידי, כי בזה כל הבית אינו אלא חדר אחד בלבד. ואפילו כל החדרים אלו שייכים לאיש אחד בלבד. כי אין הדבר תלוי בבעלים אלא בבתים. ואם לאדם אחד שני בתים זה בצד זה ובבית אחד אין איש ובית השני מלא אנשים, אסור לישון יחיד בבית הריק אף שבצדו יש עוד בית מלא אנשים והוא שייך לאותם בעלים עצמם. וכן לענין בית ועלי', אם מתוך הבית עולין במדרגות אל העלי' וכהך דאיתא (שבת כ"א) אם הי' דר בעלי' מניחה בחלון וכו', כיון שאפשר לעלות מן הבית לעלי' וכן לרדת מן העלי' לתוך הבית מבלי שיצטרך לצאת החוצה, נחשב הכל כבית אחד ומותר לישן בבית יחידי כשיש אנשים בעלי' או להיפך לישן בעלי' יחידי כשיש אנשים בבית להסוברים דבית דוקא קאמר ולא חדר וכהנ"ל. אבל אם כדי לעלות מן הבית לעלי' צריך תחילה לצאת החוצה הו"ל כשני בתים ואסור וכמש"כ".</w:t>
      </w:r>
    </w:p>
    <w:p w14:paraId="34F75E39" w14:textId="6EC58B7C" w:rsidR="00F605B3" w:rsidRDefault="008B4DA1" w:rsidP="00350B4C">
      <w:pPr>
        <w:numPr>
          <w:ilvl w:val="3"/>
          <w:numId w:val="25"/>
        </w:numPr>
        <w:jc w:val="both"/>
      </w:pPr>
      <w:r>
        <w:rPr>
          <w:u w:val="single"/>
          <w:rtl/>
        </w:rPr>
        <w:t>הגר"ש דבליצקי</w:t>
      </w:r>
      <w:r>
        <w:rPr>
          <w:rtl/>
        </w:rPr>
        <w:t xml:space="preserve"> זצ"ל (מרשימות הגר"י שוב בעניני סכנה אות י"ח</w:t>
      </w:r>
      <w:r w:rsidR="00522069">
        <w:rPr>
          <w:rFonts w:hint="cs"/>
          <w:rtl/>
        </w:rPr>
        <w:t xml:space="preserve">, </w:t>
      </w:r>
      <w:r w:rsidR="00522069">
        <w:rPr>
          <w:rtl/>
        </w:rPr>
        <w:t xml:space="preserve">בנתיבות ההלכה </w:t>
      </w:r>
      <w:r w:rsidR="00C41073">
        <w:rPr>
          <w:rtl/>
        </w:rPr>
        <w:t>גליון מ"ו עמ'</w:t>
      </w:r>
      <w:r w:rsidR="00522069">
        <w:rPr>
          <w:rtl/>
        </w:rPr>
        <w:t xml:space="preserve"> תק</w:t>
      </w:r>
      <w:r w:rsidR="00522069">
        <w:rPr>
          <w:rFonts w:hint="cs"/>
          <w:rtl/>
        </w:rPr>
        <w:t>ע"ט</w:t>
      </w:r>
      <w:r>
        <w:rPr>
          <w:rtl/>
        </w:rPr>
        <w:t>) – "אם יש מישהו בבית אף שהוא לא בחדרו לא חשיב כיושן יחידי".</w:t>
      </w:r>
    </w:p>
    <w:p w14:paraId="10E66DED" w14:textId="77777777" w:rsidR="00F605B3" w:rsidRDefault="008B4DA1" w:rsidP="00350B4C">
      <w:pPr>
        <w:numPr>
          <w:ilvl w:val="3"/>
          <w:numId w:val="25"/>
        </w:numPr>
        <w:jc w:val="both"/>
      </w:pPr>
      <w:r>
        <w:rPr>
          <w:u w:val="single"/>
          <w:rtl/>
        </w:rPr>
        <w:t>הלכה ברורה</w:t>
      </w:r>
      <w:r>
        <w:rPr>
          <w:rtl/>
        </w:rPr>
        <w:t xml:space="preserve"> (סי' רל"ט סעי' כ') – "ואם ישן בחדר לבדו, וישנם עוד בני אדם בחדרים הסמוכים, ואין דלת חדרו נעולה, ויכולים לפתוח הדלת לחדר, יש להקל בזה אפילו בלילה".</w:t>
      </w:r>
    </w:p>
    <w:p w14:paraId="7313DFEE" w14:textId="77777777" w:rsidR="00F605B3" w:rsidRPr="00676B20" w:rsidRDefault="00F605B3">
      <w:pPr>
        <w:jc w:val="both"/>
      </w:pPr>
    </w:p>
    <w:p w14:paraId="5C82AE90" w14:textId="77777777" w:rsidR="00F605B3" w:rsidRDefault="008B4DA1" w:rsidP="00350B4C">
      <w:pPr>
        <w:numPr>
          <w:ilvl w:val="1"/>
          <w:numId w:val="25"/>
        </w:numPr>
        <w:jc w:val="both"/>
      </w:pPr>
      <w:r>
        <w:rPr>
          <w:b/>
          <w:bCs/>
          <w:rtl/>
        </w:rPr>
        <w:t>האם ה"ה בעיר</w:t>
      </w:r>
      <w:r>
        <w:rPr>
          <w:rtl/>
        </w:rPr>
        <w:t>.</w:t>
      </w:r>
    </w:p>
    <w:p w14:paraId="7E9CCB9C" w14:textId="77777777" w:rsidR="006E68E7" w:rsidRDefault="008B4DA1" w:rsidP="00350B4C">
      <w:pPr>
        <w:numPr>
          <w:ilvl w:val="2"/>
          <w:numId w:val="25"/>
        </w:numPr>
        <w:jc w:val="both"/>
      </w:pPr>
      <w:r>
        <w:rPr>
          <w:rtl/>
        </w:rPr>
        <w:t>מחמיר</w:t>
      </w:r>
      <w:r w:rsidR="006E68E7">
        <w:rPr>
          <w:rFonts w:hint="cs"/>
          <w:rtl/>
        </w:rPr>
        <w:t>.</w:t>
      </w:r>
    </w:p>
    <w:p w14:paraId="25843B4C" w14:textId="77777777" w:rsidR="006E68E7" w:rsidRDefault="008B4DA1" w:rsidP="00350B4C">
      <w:pPr>
        <w:numPr>
          <w:ilvl w:val="3"/>
          <w:numId w:val="25"/>
        </w:numPr>
        <w:jc w:val="both"/>
      </w:pPr>
      <w:r>
        <w:rPr>
          <w:rtl/>
        </w:rPr>
        <w:t xml:space="preserve">צוואת </w:t>
      </w:r>
      <w:r>
        <w:rPr>
          <w:u w:val="single"/>
          <w:rtl/>
        </w:rPr>
        <w:t>רבי אליעזר הגדול</w:t>
      </w:r>
      <w:r>
        <w:rPr>
          <w:rtl/>
        </w:rPr>
        <w:t xml:space="preserve"> (אות ס', עי' ביאור שירי מצוה שם</w:t>
      </w:r>
      <w:r w:rsidR="006E68E7">
        <w:rPr>
          <w:rFonts w:hint="cs"/>
          <w:rtl/>
        </w:rPr>
        <w:t xml:space="preserve">) </w:t>
      </w:r>
      <w:r w:rsidR="006E68E7">
        <w:rPr>
          <w:rtl/>
        </w:rPr>
        <w:t>–</w:t>
      </w:r>
      <w:r>
        <w:rPr>
          <w:rtl/>
        </w:rPr>
        <w:t xml:space="preserve"> "בני, אל תהי ישן יחידי בלילה בשום בית, כי בדברים אלו לילית מזומנת להזיק, וכיון שאוחזת לאדם או לתינוק מוציאתו מן העולם"</w:t>
      </w:r>
      <w:r w:rsidR="006E68E7">
        <w:rPr>
          <w:rFonts w:hint="cs"/>
          <w:rtl/>
        </w:rPr>
        <w:t>.</w:t>
      </w:r>
    </w:p>
    <w:p w14:paraId="1733F366" w14:textId="77777777" w:rsidR="006E68E7" w:rsidRDefault="008B4DA1" w:rsidP="00350B4C">
      <w:pPr>
        <w:numPr>
          <w:ilvl w:val="3"/>
          <w:numId w:val="25"/>
        </w:numPr>
        <w:jc w:val="both"/>
      </w:pPr>
      <w:r>
        <w:rPr>
          <w:u w:val="single"/>
          <w:rtl/>
        </w:rPr>
        <w:t>ערה"ש</w:t>
      </w:r>
      <w:r>
        <w:rPr>
          <w:rtl/>
        </w:rPr>
        <w:t xml:space="preserve"> (יו"ד סי' קט"ז סעי' י"ח, עי' או"ח סי' רל"ט סעי' ז'</w:t>
      </w:r>
      <w:r w:rsidR="006E68E7">
        <w:rPr>
          <w:rFonts w:hint="cs"/>
          <w:rtl/>
        </w:rPr>
        <w:t xml:space="preserve">) </w:t>
      </w:r>
      <w:r w:rsidR="006E68E7">
        <w:rPr>
          <w:rtl/>
        </w:rPr>
        <w:t>–</w:t>
      </w:r>
      <w:r>
        <w:rPr>
          <w:rtl/>
        </w:rPr>
        <w:t xml:space="preserve"> "ויש מפרשים דהכוונה הוא בית יחידי בית יחידית שאינה עומדת בין הבתים ואינו כן דא"כ הו"ל לומר בית יחידית אלא ודאי כפשוטו"</w:t>
      </w:r>
      <w:r w:rsidR="006E68E7">
        <w:rPr>
          <w:rFonts w:hint="cs"/>
          <w:rtl/>
        </w:rPr>
        <w:t>.</w:t>
      </w:r>
    </w:p>
    <w:p w14:paraId="1C6FA2F5" w14:textId="33E9461F" w:rsidR="00F605B3" w:rsidRDefault="008B4DA1" w:rsidP="00350B4C">
      <w:pPr>
        <w:numPr>
          <w:ilvl w:val="3"/>
          <w:numId w:val="25"/>
        </w:numPr>
        <w:jc w:val="both"/>
      </w:pPr>
      <w:r>
        <w:rPr>
          <w:rtl/>
        </w:rPr>
        <w:t xml:space="preserve">פשטות </w:t>
      </w:r>
      <w:r>
        <w:rPr>
          <w:u w:val="single"/>
          <w:rtl/>
        </w:rPr>
        <w:t>הפוסקים</w:t>
      </w:r>
      <w:r>
        <w:rPr>
          <w:rtl/>
        </w:rPr>
        <w:t>.</w:t>
      </w:r>
    </w:p>
    <w:p w14:paraId="432501EC" w14:textId="77777777" w:rsidR="006E68E7" w:rsidRDefault="008B4DA1" w:rsidP="00350B4C">
      <w:pPr>
        <w:numPr>
          <w:ilvl w:val="2"/>
          <w:numId w:val="25"/>
        </w:numPr>
        <w:jc w:val="both"/>
      </w:pPr>
      <w:r>
        <w:rPr>
          <w:rtl/>
        </w:rPr>
        <w:t>מיקל</w:t>
      </w:r>
      <w:r w:rsidR="006E68E7">
        <w:rPr>
          <w:rFonts w:hint="cs"/>
          <w:rtl/>
        </w:rPr>
        <w:t>.</w:t>
      </w:r>
    </w:p>
    <w:p w14:paraId="01CB3FEA" w14:textId="6894BD38" w:rsidR="00F605B3" w:rsidRDefault="008B4DA1" w:rsidP="00350B4C">
      <w:pPr>
        <w:numPr>
          <w:ilvl w:val="3"/>
          <w:numId w:val="25"/>
        </w:numPr>
        <w:jc w:val="both"/>
      </w:pPr>
      <w:r>
        <w:rPr>
          <w:u w:val="single"/>
          <w:rtl/>
        </w:rPr>
        <w:t>במחיצות רבינו</w:t>
      </w:r>
      <w:r>
        <w:rPr>
          <w:rtl/>
        </w:rPr>
        <w:t xml:space="preserve"> (עמ' רי"ז</w:t>
      </w:r>
      <w:r w:rsidR="006E68E7">
        <w:rPr>
          <w:rFonts w:hint="cs"/>
          <w:rtl/>
        </w:rPr>
        <w:t xml:space="preserve">) </w:t>
      </w:r>
      <w:r w:rsidR="006E68E7">
        <w:rPr>
          <w:rtl/>
        </w:rPr>
        <w:t>–</w:t>
      </w:r>
      <w:r>
        <w:rPr>
          <w:rtl/>
        </w:rPr>
        <w:t xml:space="preserve"> "כוונתם בבית יחידי </w:t>
      </w:r>
      <w:r>
        <w:rPr>
          <w:b/>
          <w:bCs/>
          <w:rtl/>
        </w:rPr>
        <w:t>שאין סביבותיו בתים אחרים</w:t>
      </w:r>
      <w:r>
        <w:rPr>
          <w:rtl/>
        </w:rPr>
        <w:t xml:space="preserve">, כי אי אפשר לומר שכוונתם קאי גם על בית בתוך העיר, כי אם כן לא שבקת חיי לכל בריה, וגם אין זה דרכי נועם. ואמר שכמדומה לו שכן נמסר בשם </w:t>
      </w:r>
      <w:r>
        <w:rPr>
          <w:u w:val="single"/>
          <w:rtl/>
        </w:rPr>
        <w:t>רבי חיים מוואלאזין</w:t>
      </w:r>
      <w:r>
        <w:rPr>
          <w:rtl/>
        </w:rPr>
        <w:t xml:space="preserve"> זצ"ל".</w:t>
      </w:r>
    </w:p>
    <w:p w14:paraId="6D5F9C3E" w14:textId="5100E398" w:rsidR="00F605B3" w:rsidRDefault="008B4DA1" w:rsidP="00350B4C">
      <w:pPr>
        <w:numPr>
          <w:ilvl w:val="2"/>
          <w:numId w:val="25"/>
        </w:numPr>
        <w:jc w:val="both"/>
      </w:pPr>
      <w:r>
        <w:rPr>
          <w:rtl/>
        </w:rPr>
        <w:t xml:space="preserve">מראי מקומות – </w:t>
      </w:r>
      <w:r>
        <w:rPr>
          <w:u w:val="single"/>
          <w:rtl/>
        </w:rPr>
        <w:t>שיח יצחק</w:t>
      </w:r>
      <w:r>
        <w:rPr>
          <w:rtl/>
        </w:rPr>
        <w:t xml:space="preserve"> (סי' קי"ח ד"ה תמול).</w:t>
      </w:r>
    </w:p>
    <w:p w14:paraId="55C1D600" w14:textId="06DDD7F1" w:rsidR="006E68E7" w:rsidRPr="006E68E7" w:rsidRDefault="006E68E7" w:rsidP="00350B4C">
      <w:pPr>
        <w:numPr>
          <w:ilvl w:val="3"/>
          <w:numId w:val="25"/>
        </w:numPr>
        <w:jc w:val="both"/>
      </w:pPr>
      <w:r>
        <w:rPr>
          <w:u w:val="single"/>
          <w:rtl/>
        </w:rPr>
        <w:t>חיד"א</w:t>
      </w:r>
      <w:r>
        <w:rPr>
          <w:rtl/>
        </w:rPr>
        <w:t xml:space="preserve"> (עבודת הקודש בציפורן שמיר סי' ז' אות ק"ז</w:t>
      </w:r>
      <w:r>
        <w:rPr>
          <w:rFonts w:hint="cs"/>
          <w:rtl/>
        </w:rPr>
        <w:t xml:space="preserve">) </w:t>
      </w:r>
      <w:r>
        <w:rPr>
          <w:rtl/>
        </w:rPr>
        <w:t>– "הישן יחידי בלילה בביתא דמיחדא משאר בתי הוא באחריות לבא לידי מקרה לילה"</w:t>
      </w:r>
      <w:r>
        <w:rPr>
          <w:rFonts w:hint="cs"/>
          <w:rtl/>
        </w:rPr>
        <w:t>.</w:t>
      </w:r>
    </w:p>
    <w:p w14:paraId="07F9E520" w14:textId="3A010FA4" w:rsidR="00F605B3" w:rsidRDefault="008B4DA1" w:rsidP="00350B4C">
      <w:pPr>
        <w:numPr>
          <w:ilvl w:val="3"/>
          <w:numId w:val="25"/>
        </w:numPr>
        <w:jc w:val="both"/>
      </w:pPr>
      <w:r>
        <w:rPr>
          <w:u w:val="single"/>
          <w:rtl/>
        </w:rPr>
        <w:t>חלקת יעקב</w:t>
      </w:r>
      <w:r>
        <w:rPr>
          <w:rtl/>
        </w:rPr>
        <w:t xml:space="preserve"> (ח"ג סי' י"ז, או"ח סי' נ"ז אות א') – "ובשד"ח כרך ה' מערכ' שי"ן כלל צ"ה האריך בזה קצת ומביא שמועה מהגר"א דזה דוקא בבית שאין בשם דיורים כלל והוא בבית יחידי, ואחר כך מביא דיש לומר דהשומע זאת בשם הגר"א טעה בשמועתו, רק בחיד"א בקונטרס צפורן שמיר סי' ז' אות ק"ז מבואר להדיא דדוקא בביתא דמייחדא משאר בתי".</w:t>
      </w:r>
    </w:p>
    <w:p w14:paraId="18D7A4B7" w14:textId="77777777" w:rsidR="00F605B3" w:rsidRDefault="008B4DA1" w:rsidP="00350B4C">
      <w:pPr>
        <w:numPr>
          <w:ilvl w:val="3"/>
          <w:numId w:val="25"/>
        </w:numPr>
        <w:jc w:val="both"/>
      </w:pPr>
      <w:r>
        <w:rPr>
          <w:u w:val="single"/>
          <w:rtl/>
        </w:rPr>
        <w:t>בצל החכמה</w:t>
      </w:r>
      <w:r>
        <w:rPr>
          <w:rtl/>
        </w:rPr>
        <w:t xml:space="preserve"> (ח"ד סי' ע"ו) – "בבית העומד יחידי בשדה וכה"ג יש ליזהר מלישן בו יחידי אפי' ביום וכן בלילה אפי' כשנר דולק. מ"מ כשיש אנשים בחדר אחר שבאותו בית, לכו"ע אין חומר בביתא דמיחדא מבשאר בתים".</w:t>
      </w:r>
    </w:p>
    <w:p w14:paraId="23D6BAC7" w14:textId="77777777" w:rsidR="00F605B3" w:rsidRDefault="00F605B3">
      <w:pPr>
        <w:jc w:val="both"/>
      </w:pPr>
    </w:p>
    <w:p w14:paraId="7FC823E7" w14:textId="0E618A51" w:rsidR="00F605B3" w:rsidRDefault="009C7E1B" w:rsidP="00350B4C">
      <w:pPr>
        <w:numPr>
          <w:ilvl w:val="1"/>
          <w:numId w:val="25"/>
        </w:numPr>
        <w:jc w:val="both"/>
      </w:pPr>
      <w:r>
        <w:rPr>
          <w:rFonts w:hint="cs"/>
          <w:b/>
          <w:bCs/>
          <w:rtl/>
        </w:rPr>
        <w:t>כשיש ב</w:t>
      </w:r>
      <w:r w:rsidR="008B4DA1">
        <w:rPr>
          <w:b/>
          <w:bCs/>
          <w:rtl/>
        </w:rPr>
        <w:t>דלת מזוזה</w:t>
      </w:r>
      <w:r w:rsidR="008B4DA1">
        <w:rPr>
          <w:rtl/>
        </w:rPr>
        <w:t>.</w:t>
      </w:r>
    </w:p>
    <w:p w14:paraId="3C165D4A" w14:textId="77777777" w:rsidR="00F605B3" w:rsidRDefault="008B4DA1" w:rsidP="00350B4C">
      <w:pPr>
        <w:numPr>
          <w:ilvl w:val="2"/>
          <w:numId w:val="25"/>
        </w:numPr>
        <w:jc w:val="both"/>
      </w:pPr>
      <w:r>
        <w:rPr>
          <w:rtl/>
        </w:rPr>
        <w:t>מחמיר.</w:t>
      </w:r>
    </w:p>
    <w:p w14:paraId="4105A9D6" w14:textId="77777777" w:rsidR="00F605B3" w:rsidRDefault="008B4DA1" w:rsidP="00350B4C">
      <w:pPr>
        <w:numPr>
          <w:ilvl w:val="3"/>
          <w:numId w:val="25"/>
        </w:numPr>
        <w:jc w:val="both"/>
      </w:pPr>
      <w:r>
        <w:rPr>
          <w:u w:val="single"/>
          <w:rtl/>
        </w:rPr>
        <w:t>אשל חיים</w:t>
      </w:r>
      <w:r>
        <w:rPr>
          <w:rtl/>
        </w:rPr>
        <w:t xml:space="preserve"> (ביאור על צוואת רבי אליעזר הגדול אות ס' [לשונו של הצוואה לעיל]) – "ומה שאמר בשום בית אפשר כוונתו אפילו כשיש מזוזה בבית".</w:t>
      </w:r>
    </w:p>
    <w:p w14:paraId="11515B4D" w14:textId="77777777" w:rsidR="00F605B3" w:rsidRDefault="008B4DA1" w:rsidP="00350B4C">
      <w:pPr>
        <w:numPr>
          <w:ilvl w:val="3"/>
          <w:numId w:val="25"/>
        </w:numPr>
        <w:jc w:val="both"/>
      </w:pPr>
      <w:r>
        <w:rPr>
          <w:u w:val="single"/>
          <w:rtl/>
        </w:rPr>
        <w:t>כה"ח</w:t>
      </w:r>
      <w:r>
        <w:rPr>
          <w:rtl/>
        </w:rPr>
        <w:t xml:space="preserve"> (או"ח סי' רל"ט ס"ק י"ז) – "ואפילו בחדר שיש בו מזוזה או שיש עמו ספרים בבית ג"כ יש לחוש".</w:t>
      </w:r>
    </w:p>
    <w:p w14:paraId="7928434E" w14:textId="77777777" w:rsidR="00F605B3" w:rsidRDefault="008B4DA1" w:rsidP="00350B4C">
      <w:pPr>
        <w:numPr>
          <w:ilvl w:val="3"/>
          <w:numId w:val="25"/>
        </w:numPr>
        <w:jc w:val="both"/>
      </w:pPr>
      <w:r>
        <w:rPr>
          <w:u w:val="single"/>
          <w:rtl/>
        </w:rPr>
        <w:t>שבט הלוי</w:t>
      </w:r>
      <w:r>
        <w:rPr>
          <w:rtl/>
        </w:rPr>
        <w:t xml:space="preserve"> (קובץ מבית לוי ח"ג עמ' נ"ו אות ז', בענייני יו"ד עמ' ק"ח אות ז') – "גם בחדר שקבועה בו מזוזה אסור לישון יחידי".</w:t>
      </w:r>
    </w:p>
    <w:p w14:paraId="18AAF93B" w14:textId="77777777" w:rsidR="00F605B3" w:rsidRDefault="008B4DA1" w:rsidP="00350B4C">
      <w:pPr>
        <w:numPr>
          <w:ilvl w:val="3"/>
          <w:numId w:val="25"/>
        </w:numPr>
        <w:jc w:val="both"/>
      </w:pPr>
      <w:r>
        <w:rPr>
          <w:u w:val="single"/>
          <w:rtl/>
        </w:rPr>
        <w:t>הגר"ש דבליצקי</w:t>
      </w:r>
      <w:r>
        <w:rPr>
          <w:rtl/>
        </w:rPr>
        <w:t xml:space="preserve"> זצ"ל (מרשימות הגר"י שוב, בעניני סכנה אות י"ז) – "אולם על מזוזה לבד לא סומכים להקל".</w:t>
      </w:r>
    </w:p>
    <w:p w14:paraId="72280381" w14:textId="77777777" w:rsidR="00F605B3" w:rsidRDefault="008B4DA1" w:rsidP="00350B4C">
      <w:pPr>
        <w:numPr>
          <w:ilvl w:val="3"/>
          <w:numId w:val="25"/>
        </w:numPr>
        <w:jc w:val="both"/>
      </w:pPr>
      <w:r>
        <w:rPr>
          <w:u w:val="single"/>
          <w:rtl/>
        </w:rPr>
        <w:t>הלכה ברורה</w:t>
      </w:r>
      <w:r>
        <w:rPr>
          <w:rtl/>
        </w:rPr>
        <w:t xml:space="preserve"> (סי' רל"ט סעי' כ' ד"ה ויש) – "וכן יש להחמיר בזה גם בבית שיש בו מזוזה".</w:t>
      </w:r>
    </w:p>
    <w:p w14:paraId="041B591D" w14:textId="77777777" w:rsidR="00F605B3" w:rsidRDefault="008B4DA1" w:rsidP="00350B4C">
      <w:pPr>
        <w:numPr>
          <w:ilvl w:val="3"/>
          <w:numId w:val="25"/>
        </w:numPr>
        <w:jc w:val="both"/>
      </w:pPr>
      <w:r>
        <w:rPr>
          <w:rtl/>
        </w:rPr>
        <w:t xml:space="preserve">פשטות </w:t>
      </w:r>
      <w:r>
        <w:rPr>
          <w:u w:val="single"/>
          <w:rtl/>
        </w:rPr>
        <w:t>הפוסקים</w:t>
      </w:r>
      <w:r>
        <w:rPr>
          <w:rtl/>
        </w:rPr>
        <w:t>.</w:t>
      </w:r>
    </w:p>
    <w:p w14:paraId="28365AB8" w14:textId="77777777" w:rsidR="00F605B3" w:rsidRDefault="008B4DA1" w:rsidP="00350B4C">
      <w:pPr>
        <w:numPr>
          <w:ilvl w:val="2"/>
          <w:numId w:val="25"/>
        </w:numPr>
        <w:jc w:val="both"/>
      </w:pPr>
      <w:r>
        <w:rPr>
          <w:rtl/>
        </w:rPr>
        <w:t>יש להקל.</w:t>
      </w:r>
    </w:p>
    <w:p w14:paraId="48430CA0" w14:textId="77777777" w:rsidR="00F605B3" w:rsidRDefault="008B4DA1" w:rsidP="00350B4C">
      <w:pPr>
        <w:numPr>
          <w:ilvl w:val="3"/>
          <w:numId w:val="25"/>
        </w:numPr>
        <w:jc w:val="both"/>
      </w:pPr>
      <w:r>
        <w:rPr>
          <w:rtl/>
        </w:rPr>
        <w:t xml:space="preserve">עי' </w:t>
      </w:r>
      <w:r>
        <w:rPr>
          <w:u w:val="single"/>
          <w:rtl/>
        </w:rPr>
        <w:t>אשל אברהם</w:t>
      </w:r>
      <w:r>
        <w:rPr>
          <w:rtl/>
        </w:rPr>
        <w:t xml:space="preserve"> (בוטשאטש, מהד"ת סי' רל"ט) – "ואולי לא אמרו חז"ל כן רק בבית שאין בו מזוזה, משא"כ כשיש שם מזוזה לא שייך קפידא, ודבריהם רק לגבי המתאכסן בבית נכרי או באיזה חדר שאין בו מזוזה מאיזה אופן שיהיה".</w:t>
      </w:r>
    </w:p>
    <w:p w14:paraId="4F48306A" w14:textId="683C72E5" w:rsidR="00F605B3" w:rsidRDefault="008B4DA1" w:rsidP="00350B4C">
      <w:pPr>
        <w:numPr>
          <w:ilvl w:val="3"/>
          <w:numId w:val="25"/>
        </w:numPr>
        <w:jc w:val="both"/>
      </w:pPr>
      <w:r>
        <w:rPr>
          <w:rtl/>
        </w:rPr>
        <w:t xml:space="preserve">הו"ד </w:t>
      </w:r>
      <w:r>
        <w:rPr>
          <w:u w:val="single"/>
          <w:rtl/>
        </w:rPr>
        <w:t>ב</w:t>
      </w:r>
      <w:r w:rsidR="009C7E1B">
        <w:rPr>
          <w:u w:val="single"/>
          <w:rtl/>
        </w:rPr>
        <w:t>דרכ"ת</w:t>
      </w:r>
      <w:r>
        <w:rPr>
          <w:rtl/>
        </w:rPr>
        <w:t xml:space="preserve"> (סי' קט"ז ס"ק ס"ו, לשונו מובא לקמן).</w:t>
      </w:r>
    </w:p>
    <w:p w14:paraId="1F7627A1" w14:textId="77777777" w:rsidR="00F605B3" w:rsidRDefault="008B4DA1" w:rsidP="00350B4C">
      <w:pPr>
        <w:numPr>
          <w:ilvl w:val="3"/>
          <w:numId w:val="25"/>
        </w:numPr>
        <w:jc w:val="both"/>
      </w:pPr>
      <w:r>
        <w:rPr>
          <w:b/>
          <w:i/>
          <w:u w:val="single"/>
          <w:rtl/>
        </w:rPr>
        <w:t>ובשערים מצויינים בהלכה</w:t>
      </w:r>
      <w:r>
        <w:rPr>
          <w:b/>
          <w:i/>
          <w:rtl/>
        </w:rPr>
        <w:t xml:space="preserve"> (סי' ל"ג ס"ק ח').</w:t>
      </w:r>
    </w:p>
    <w:p w14:paraId="12DB0C28" w14:textId="77777777" w:rsidR="00F605B3" w:rsidRDefault="008B4DA1" w:rsidP="00350B4C">
      <w:pPr>
        <w:numPr>
          <w:ilvl w:val="3"/>
          <w:numId w:val="25"/>
        </w:numPr>
        <w:jc w:val="both"/>
      </w:pPr>
      <w:r>
        <w:rPr>
          <w:u w:val="single"/>
          <w:rtl/>
        </w:rPr>
        <w:t>חלקת יעקב</w:t>
      </w:r>
      <w:r>
        <w:rPr>
          <w:rtl/>
        </w:rPr>
        <w:t xml:space="preserve"> (ח"ג סי' י"ז, או"ח סי' נ"ז אות א') – "ומצאתי באשל אברהם מה"ת להגו"ק מבוטשאטש הגהות על מג"א הנ"ל, וז"ל ואולי לא אחז"ל כן רק בבית שאין בו מזוזה, משא"כ כשיש מזוזה ל"ש קפידא, ודבריהם רק לגבי המתאכסן בבית נכרי או באיזה בית וחדר שאין בו מזוזה באיזה אופן שיהי'. ולפע"ד נראה להביא סמוכין לדבריו ... היינו טעמא דסוכה והיינו טעמא דמזוזה".</w:t>
      </w:r>
    </w:p>
    <w:p w14:paraId="786E04A3" w14:textId="77777777" w:rsidR="00F605B3" w:rsidRDefault="008B4DA1" w:rsidP="00350B4C">
      <w:pPr>
        <w:numPr>
          <w:ilvl w:val="2"/>
          <w:numId w:val="25"/>
        </w:numPr>
        <w:jc w:val="both"/>
      </w:pPr>
      <w:r>
        <w:rPr>
          <w:rtl/>
        </w:rPr>
        <w:t xml:space="preserve">מראי מקומות – </w:t>
      </w:r>
      <w:r>
        <w:rPr>
          <w:u w:val="single"/>
          <w:rtl/>
        </w:rPr>
        <w:t>טור</w:t>
      </w:r>
      <w:r>
        <w:rPr>
          <w:rtl/>
        </w:rPr>
        <w:t xml:space="preserve"> (יו"ד סי' רפ"ו סעי' י', "וכן עשה הר"מ מרוטנבור"ק מזוזה לפתח בית מדרשו ואומר כשהיה ישן בו שינת הצהרים היה רוח רעה מבעתתו קודם שתקן בו מזוזה"), הו"ד </w:t>
      </w:r>
      <w:r>
        <w:rPr>
          <w:u w:val="single"/>
          <w:rtl/>
        </w:rPr>
        <w:t>בט"ז</w:t>
      </w:r>
      <w:r>
        <w:rPr>
          <w:rtl/>
        </w:rPr>
        <w:t xml:space="preserve"> (שם ס"ק ט'), </w:t>
      </w:r>
      <w:r>
        <w:rPr>
          <w:u w:val="single"/>
          <w:rtl/>
        </w:rPr>
        <w:t>שיח יצחק</w:t>
      </w:r>
      <w:r>
        <w:rPr>
          <w:rtl/>
        </w:rPr>
        <w:t xml:space="preserve"> (סי' קי"ח ד"ה אמנם, "מצאתי בטור יו"ד סי' רפ"ו ... ואפשר דבמקום שיש מזוזה אין קפידא ביום, ויותר מזה כתוב בספר אורחות חיים [סי' רל"ט אות ה'], משמיה דמאריה דאברהם הגה"ק מבוטשאטש [באשל אברהם שם], שאזהרת רז"ל דווקא על בית עכו"ם אם יישן שם, או במקום שאין מזוזה"), </w:t>
      </w:r>
      <w:r>
        <w:rPr>
          <w:u w:val="single"/>
          <w:rtl/>
        </w:rPr>
        <w:t>אהלך באמיתך</w:t>
      </w:r>
      <w:r>
        <w:rPr>
          <w:rtl/>
        </w:rPr>
        <w:t xml:space="preserve"> (פרק י"ב סעי' י'), </w:t>
      </w:r>
      <w:r>
        <w:rPr>
          <w:u w:val="single"/>
          <w:rtl/>
        </w:rPr>
        <w:t>באר משה</w:t>
      </w:r>
      <w:r>
        <w:rPr>
          <w:rtl/>
        </w:rPr>
        <w:t xml:space="preserve"> (ח"ג סי' מ"ה אות ב'), </w:t>
      </w:r>
      <w:r>
        <w:rPr>
          <w:u w:val="single"/>
          <w:rtl/>
        </w:rPr>
        <w:t>שמירת הגוף והנפש</w:t>
      </w:r>
      <w:r>
        <w:rPr>
          <w:rtl/>
        </w:rPr>
        <w:t xml:space="preserve"> (סי' קי"ד סעי' ו').</w:t>
      </w:r>
    </w:p>
    <w:p w14:paraId="2FB4E491" w14:textId="77777777" w:rsidR="00F605B3" w:rsidRDefault="00F605B3">
      <w:pPr>
        <w:jc w:val="both"/>
      </w:pPr>
    </w:p>
    <w:p w14:paraId="49B15230" w14:textId="77777777" w:rsidR="00F605B3" w:rsidRDefault="008B4DA1" w:rsidP="00350B4C">
      <w:pPr>
        <w:numPr>
          <w:ilvl w:val="1"/>
          <w:numId w:val="25"/>
        </w:numPr>
        <w:jc w:val="both"/>
      </w:pPr>
      <w:r>
        <w:rPr>
          <w:b/>
          <w:bCs/>
          <w:rtl/>
        </w:rPr>
        <w:t>בסוכה</w:t>
      </w:r>
      <w:r>
        <w:rPr>
          <w:rtl/>
        </w:rPr>
        <w:t>.</w:t>
      </w:r>
    </w:p>
    <w:p w14:paraId="32AAC82A" w14:textId="77777777" w:rsidR="00F605B3" w:rsidRDefault="008B4DA1" w:rsidP="00350B4C">
      <w:pPr>
        <w:numPr>
          <w:ilvl w:val="2"/>
          <w:numId w:val="25"/>
        </w:numPr>
        <w:jc w:val="both"/>
      </w:pPr>
      <w:r>
        <w:rPr>
          <w:rtl/>
        </w:rPr>
        <w:t>שומר מצוה לא ידע דבר רע.</w:t>
      </w:r>
    </w:p>
    <w:p w14:paraId="5CCDCD18" w14:textId="77777777" w:rsidR="00F605B3" w:rsidRDefault="008B4DA1" w:rsidP="00350B4C">
      <w:pPr>
        <w:numPr>
          <w:ilvl w:val="3"/>
          <w:numId w:val="25"/>
        </w:numPr>
        <w:jc w:val="both"/>
      </w:pPr>
      <w:r>
        <w:rPr>
          <w:u w:val="single"/>
          <w:rtl/>
        </w:rPr>
        <w:t>גר"א</w:t>
      </w:r>
      <w:r>
        <w:rPr>
          <w:rtl/>
        </w:rPr>
        <w:t xml:space="preserve"> (מעשה רב אות רכ"א) – "שאלהו אם רשאי לישן יחידי בסוכה והשיב 'שומר מצוה לא ידע דבר רע'".</w:t>
      </w:r>
    </w:p>
    <w:p w14:paraId="5E4209C1" w14:textId="77777777" w:rsidR="00F605B3" w:rsidRDefault="008B4DA1" w:rsidP="00350B4C">
      <w:pPr>
        <w:numPr>
          <w:ilvl w:val="3"/>
          <w:numId w:val="25"/>
        </w:numPr>
        <w:jc w:val="both"/>
      </w:pPr>
      <w:r>
        <w:rPr>
          <w:u w:val="single"/>
          <w:rtl/>
        </w:rPr>
        <w:t>בכורי יעקב</w:t>
      </w:r>
      <w:r>
        <w:rPr>
          <w:rtl/>
        </w:rPr>
        <w:t xml:space="preserve"> (סי' תרל"ט ס"ק י"ח).</w:t>
      </w:r>
    </w:p>
    <w:p w14:paraId="267D0A81" w14:textId="77777777" w:rsidR="00F605B3" w:rsidRDefault="008B4DA1" w:rsidP="00350B4C">
      <w:pPr>
        <w:numPr>
          <w:ilvl w:val="3"/>
          <w:numId w:val="25"/>
        </w:numPr>
        <w:jc w:val="both"/>
      </w:pPr>
      <w:r>
        <w:rPr>
          <w:u w:val="single"/>
          <w:rtl/>
        </w:rPr>
        <w:t>דע"ת</w:t>
      </w:r>
      <w:r>
        <w:rPr>
          <w:rtl/>
        </w:rPr>
        <w:t xml:space="preserve"> (ריש סי' תרל"ט) – "גר"א".</w:t>
      </w:r>
    </w:p>
    <w:p w14:paraId="2608C517" w14:textId="05CCB08F" w:rsidR="00F605B3" w:rsidRDefault="009C7E1B" w:rsidP="00350B4C">
      <w:pPr>
        <w:numPr>
          <w:ilvl w:val="3"/>
          <w:numId w:val="25"/>
        </w:numPr>
        <w:jc w:val="both"/>
      </w:pPr>
      <w:r>
        <w:rPr>
          <w:u w:val="single"/>
          <w:rtl/>
        </w:rPr>
        <w:t>דרכ"ת</w:t>
      </w:r>
      <w:r w:rsidR="008B4DA1">
        <w:rPr>
          <w:rtl/>
        </w:rPr>
        <w:t xml:space="preserve"> (סי' קט"ז ס"ק ס"ו ד"ה ועיין בהגהות).</w:t>
      </w:r>
    </w:p>
    <w:p w14:paraId="397DCF1C" w14:textId="77777777" w:rsidR="00F605B3" w:rsidRDefault="008B4DA1" w:rsidP="00350B4C">
      <w:pPr>
        <w:numPr>
          <w:ilvl w:val="3"/>
          <w:numId w:val="25"/>
        </w:numPr>
        <w:jc w:val="both"/>
      </w:pPr>
      <w:r>
        <w:rPr>
          <w:u w:val="single"/>
          <w:rtl/>
        </w:rPr>
        <w:t>דובב מישרים</w:t>
      </w:r>
      <w:r>
        <w:rPr>
          <w:rtl/>
        </w:rPr>
        <w:t xml:space="preserve"> (ח"א סי' ע"ט) – "... ויותר אחרי שמבואר במדרש מובא ברוקח הגדול הל' סוכה אות רי"ט וסוכה תהיה לצל יומם, א"ר לוי כל מי שהוא מקיים מצות סוכה בעולם הזה הקדוש ברוך הוא מיסך עליו מן המזיקין, שכן הוא אומר באברתו יסך לך ותחת כנפיו תחסה וכו' עיין שם, ועל כן אין לפחוד ומותר לישן יחידי בסוכה, ושומר מצוה לא ידע דבר רע ואין פגע ח"ו ואך טוב ישכון באהלו. ואחרי כותבי זאת ראיתי שמביאים בשם הגר"א [מעשה רב סי' רכ"א] שהיה מתיר לישן יחידי בסוכה משום שומר מצוה וכו'".</w:t>
      </w:r>
    </w:p>
    <w:p w14:paraId="2A7F3127" w14:textId="1B563BD3" w:rsidR="00F605B3" w:rsidRDefault="008B4DA1" w:rsidP="00350B4C">
      <w:pPr>
        <w:numPr>
          <w:ilvl w:val="3"/>
          <w:numId w:val="25"/>
        </w:numPr>
        <w:jc w:val="both"/>
      </w:pPr>
      <w:r>
        <w:rPr>
          <w:u w:val="single"/>
          <w:rtl/>
        </w:rPr>
        <w:t>חלקת יעקב</w:t>
      </w:r>
      <w:r>
        <w:rPr>
          <w:rtl/>
        </w:rPr>
        <w:t xml:space="preserve"> (ח"ג סי' י"ז, או"ח סי' נ"ז אות א') – "</w:t>
      </w:r>
      <w:r w:rsidR="001D1FA5">
        <w:rPr>
          <w:rtl/>
        </w:rPr>
        <w:t>ובדובב מישרים סי' ע"ט מתיר לישן בסוכה העומדת לעצמה בחצר, מטעם המבואר במדרש, מובא ברוקח הגדול הל' סוכה אות רי"ט, וסוכה תהי' לצל יומם א"ר לוי כל מי שהוא מקיים מצות סוכה בעה"ז הקדוש ברוך הוא מיסך עליו מן המזיקין שכן הוא אומר באברתו יסך לך וגו' וגם הגר"א התיר לישן יחידי בסוכה</w:t>
      </w:r>
      <w:r>
        <w:rPr>
          <w:rtl/>
        </w:rPr>
        <w:t>".</w:t>
      </w:r>
    </w:p>
    <w:p w14:paraId="6C8D5FAF" w14:textId="77777777" w:rsidR="00F605B3" w:rsidRDefault="008B4DA1" w:rsidP="00350B4C">
      <w:pPr>
        <w:numPr>
          <w:ilvl w:val="3"/>
          <w:numId w:val="25"/>
        </w:numPr>
        <w:jc w:val="both"/>
      </w:pPr>
      <w:r>
        <w:rPr>
          <w:u w:val="single"/>
          <w:rtl/>
        </w:rPr>
        <w:t>שבט הלוי</w:t>
      </w:r>
      <w:r>
        <w:rPr>
          <w:rtl/>
        </w:rPr>
        <w:t xml:space="preserve"> (קובץ מבית לוי ח"ג עמ' נ"ו אות ז', בענייני יו"ד עמ' ק"ח אות ז') – "אבל בסוכה אין חשש דשומר מצוה לא ידע רע".</w:t>
      </w:r>
    </w:p>
    <w:p w14:paraId="069CB776" w14:textId="27D66F2D" w:rsidR="00F605B3" w:rsidRDefault="008B4DA1" w:rsidP="00350B4C">
      <w:pPr>
        <w:numPr>
          <w:ilvl w:val="3"/>
          <w:numId w:val="25"/>
        </w:numPr>
        <w:jc w:val="both"/>
      </w:pPr>
      <w:r>
        <w:rPr>
          <w:u w:val="single"/>
          <w:rtl/>
        </w:rPr>
        <w:t>יביע אומר</w:t>
      </w:r>
      <w:r>
        <w:rPr>
          <w:rtl/>
        </w:rPr>
        <w:t xml:space="preserve"> (קובץ בית הלל ח"כ עמ' מ', שלחן יוסף</w:t>
      </w:r>
      <w:r>
        <w:rPr>
          <w:b/>
          <w:i/>
          <w:rtl/>
        </w:rPr>
        <w:t xml:space="preserve"> יו"ד אות</w:t>
      </w:r>
      <w:r>
        <w:rPr>
          <w:rtl/>
        </w:rPr>
        <w:t xml:space="preserve"> מ"ד) – "כשיושן יח</w:t>
      </w:r>
      <w:r w:rsidR="001D1FA5">
        <w:rPr>
          <w:rFonts w:hint="cs"/>
          <w:rtl/>
        </w:rPr>
        <w:t>י</w:t>
      </w:r>
      <w:r>
        <w:rPr>
          <w:rtl/>
        </w:rPr>
        <w:t>די בסוכה, לא צריך לחשוש, ושומר מצוה לא ידע רע".</w:t>
      </w:r>
    </w:p>
    <w:p w14:paraId="4536D926" w14:textId="77777777" w:rsidR="00F605B3" w:rsidRDefault="008B4DA1" w:rsidP="00350B4C">
      <w:pPr>
        <w:numPr>
          <w:ilvl w:val="3"/>
          <w:numId w:val="25"/>
        </w:numPr>
        <w:jc w:val="both"/>
      </w:pPr>
      <w:r>
        <w:rPr>
          <w:u w:val="single"/>
          <w:rtl/>
        </w:rPr>
        <w:t>הלל אומר</w:t>
      </w:r>
      <w:r>
        <w:rPr>
          <w:rtl/>
        </w:rPr>
        <w:t xml:space="preserve"> (או"ח סי' קמ"ט).</w:t>
      </w:r>
    </w:p>
    <w:p w14:paraId="643551E2" w14:textId="77777777" w:rsidR="00F605B3" w:rsidRDefault="008B4DA1" w:rsidP="00350B4C">
      <w:pPr>
        <w:numPr>
          <w:ilvl w:val="3"/>
          <w:numId w:val="25"/>
        </w:numPr>
        <w:jc w:val="both"/>
      </w:pPr>
      <w:r>
        <w:rPr>
          <w:i/>
          <w:u w:val="single"/>
          <w:rtl/>
        </w:rPr>
        <w:t>הגרח"ק</w:t>
      </w:r>
      <w:r>
        <w:rPr>
          <w:i/>
          <w:rtl/>
        </w:rPr>
        <w:t xml:space="preserve"> שליט"א (מוריה ח"ת עמ' ש"י) – "שאלה: אם מותר לישן יחידי בסוכה, או כמו הבית דאסור. תשובה: אומרים בשם הגר"א שמותר".</w:t>
      </w:r>
    </w:p>
    <w:p w14:paraId="6C932517" w14:textId="115E245B" w:rsidR="00F605B3" w:rsidRDefault="008B4DA1">
      <w:pPr>
        <w:ind w:left="567"/>
        <w:jc w:val="both"/>
        <w:rPr>
          <w:rtl/>
        </w:rPr>
      </w:pPr>
      <w:r>
        <w:rPr>
          <w:u w:val="single"/>
          <w:rtl/>
        </w:rPr>
        <w:t>הגרח"ק</w:t>
      </w:r>
      <w:r>
        <w:rPr>
          <w:rtl/>
        </w:rPr>
        <w:t xml:space="preserve"> שליט"א (</w:t>
      </w:r>
      <w:r w:rsidR="00627E68">
        <w:rPr>
          <w:rtl/>
        </w:rPr>
        <w:t>אלא ד' אמות של הלכה פרק</w:t>
      </w:r>
      <w:r>
        <w:rPr>
          <w:rtl/>
        </w:rPr>
        <w:t xml:space="preserve"> ס' אות י"ד)</w:t>
      </w:r>
      <w:r>
        <w:rPr>
          <w:rFonts w:eastAsia="SimSun"/>
          <w:b/>
          <w:i/>
          <w:rtl/>
          <w:lang w:eastAsia="zh-CN"/>
        </w:rPr>
        <w:t xml:space="preserve"> – "היקל לישן בסוכתו יחידי כדעת הגר"א. מע"ר סי' רי"ד וא"ל שכן נהג מרן </w:t>
      </w:r>
      <w:r>
        <w:rPr>
          <w:rFonts w:eastAsia="SimSun"/>
          <w:b/>
          <w:i/>
          <w:u w:val="single"/>
          <w:rtl/>
          <w:lang w:eastAsia="zh-CN"/>
        </w:rPr>
        <w:t>החזו"א</w:t>
      </w:r>
      <w:r>
        <w:rPr>
          <w:rFonts w:eastAsia="SimSun"/>
          <w:b/>
          <w:i/>
          <w:rtl/>
          <w:lang w:eastAsia="zh-CN"/>
        </w:rPr>
        <w:t>".</w:t>
      </w:r>
    </w:p>
    <w:p w14:paraId="5997DD42" w14:textId="490D1838" w:rsidR="001D1FA5" w:rsidRDefault="001D1FA5">
      <w:pPr>
        <w:ind w:left="567"/>
        <w:jc w:val="both"/>
      </w:pPr>
      <w:r>
        <w:rPr>
          <w:b/>
          <w:i/>
          <w:u w:val="single"/>
          <w:rtl/>
        </w:rPr>
        <w:t>הגרח"ק</w:t>
      </w:r>
      <w:r>
        <w:rPr>
          <w:b/>
          <w:i/>
          <w:rtl/>
        </w:rPr>
        <w:t xml:space="preserve"> שליט"א (מועדי הגר"ח ח"ב תשובה תק</w:t>
      </w:r>
      <w:r>
        <w:rPr>
          <w:rFonts w:hint="cs"/>
          <w:b/>
          <w:i/>
          <w:rtl/>
        </w:rPr>
        <w:t>ס"ח</w:t>
      </w:r>
      <w:r>
        <w:rPr>
          <w:b/>
          <w:i/>
          <w:rtl/>
        </w:rPr>
        <w:t>) – "</w:t>
      </w:r>
      <w:r w:rsidRPr="001D1FA5">
        <w:rPr>
          <w:b/>
          <w:i/>
          <w:rtl/>
        </w:rPr>
        <w:t>שאלה: אם מותר לישן יחידי בסוכה או כמו בבית דאסור. תשובה: אומרים בשם הגר"א שמותר</w:t>
      </w:r>
      <w:r>
        <w:rPr>
          <w:rFonts w:hint="cs"/>
          <w:b/>
          <w:i/>
          <w:rtl/>
        </w:rPr>
        <w:t>".</w:t>
      </w:r>
    </w:p>
    <w:p w14:paraId="6402C2F6" w14:textId="77777777" w:rsidR="00F605B3" w:rsidRDefault="008B4DA1" w:rsidP="00350B4C">
      <w:pPr>
        <w:numPr>
          <w:ilvl w:val="3"/>
          <w:numId w:val="25"/>
        </w:numPr>
        <w:jc w:val="both"/>
      </w:pPr>
      <w:r>
        <w:rPr>
          <w:u w:val="single"/>
          <w:rtl/>
        </w:rPr>
        <w:t>הלכה ברורה</w:t>
      </w:r>
      <w:r>
        <w:rPr>
          <w:rtl/>
        </w:rPr>
        <w:t xml:space="preserve"> (סעי' כ' ד"ה ומכל).</w:t>
      </w:r>
    </w:p>
    <w:p w14:paraId="58FE4EE0" w14:textId="77777777" w:rsidR="00F605B3" w:rsidRDefault="008B4DA1" w:rsidP="00350B4C">
      <w:pPr>
        <w:numPr>
          <w:ilvl w:val="3"/>
          <w:numId w:val="25"/>
        </w:numPr>
        <w:jc w:val="both"/>
      </w:pPr>
      <w:r>
        <w:rPr>
          <w:b/>
          <w:i/>
          <w:u w:val="single"/>
          <w:rtl/>
        </w:rPr>
        <w:t>פסקי תשובות</w:t>
      </w:r>
      <w:r>
        <w:rPr>
          <w:b/>
          <w:i/>
          <w:rtl/>
        </w:rPr>
        <w:t xml:space="preserve"> (</w:t>
      </w:r>
      <w:r>
        <w:rPr>
          <w:rtl/>
        </w:rPr>
        <w:t>סי' רל"ט</w:t>
      </w:r>
      <w:r>
        <w:rPr>
          <w:b/>
          <w:i/>
          <w:rtl/>
        </w:rPr>
        <w:t xml:space="preserve"> סוף אות י', סי' תרל"ט אות ה').</w:t>
      </w:r>
    </w:p>
    <w:p w14:paraId="2F24DCB7" w14:textId="1666E567" w:rsidR="00F605B3" w:rsidRDefault="008B4DA1" w:rsidP="00350B4C">
      <w:pPr>
        <w:numPr>
          <w:ilvl w:val="2"/>
          <w:numId w:val="25"/>
        </w:numPr>
        <w:jc w:val="both"/>
      </w:pPr>
      <w:r>
        <w:rPr>
          <w:rtl/>
        </w:rPr>
        <w:t xml:space="preserve">מראי מקומות – </w:t>
      </w:r>
      <w:r>
        <w:rPr>
          <w:u w:val="single"/>
          <w:rtl/>
        </w:rPr>
        <w:t>נפש כל חי</w:t>
      </w:r>
      <w:r>
        <w:rPr>
          <w:rtl/>
        </w:rPr>
        <w:t xml:space="preserve"> (מערכת ס' אות ד'), </w:t>
      </w:r>
      <w:r>
        <w:rPr>
          <w:u w:val="single"/>
          <w:rtl/>
        </w:rPr>
        <w:t>דף על הדף</w:t>
      </w:r>
      <w:r>
        <w:rPr>
          <w:rtl/>
        </w:rPr>
        <w:t xml:space="preserve"> (שבת דף קנא:), </w:t>
      </w:r>
      <w:r>
        <w:rPr>
          <w:u w:val="single"/>
          <w:rtl/>
        </w:rPr>
        <w:t>שמירת הגוף והנפש</w:t>
      </w:r>
      <w:r>
        <w:rPr>
          <w:rtl/>
        </w:rPr>
        <w:t xml:space="preserve"> (סי' קי"ד סעי' ח').</w:t>
      </w:r>
    </w:p>
    <w:p w14:paraId="047B57B8" w14:textId="0DBB0D6C" w:rsidR="001D1FA5" w:rsidRDefault="001D1FA5" w:rsidP="00350B4C">
      <w:pPr>
        <w:numPr>
          <w:ilvl w:val="3"/>
          <w:numId w:val="25"/>
        </w:numPr>
        <w:jc w:val="both"/>
      </w:pPr>
      <w:r w:rsidRPr="001D1FA5">
        <w:rPr>
          <w:rFonts w:hint="cs"/>
          <w:u w:val="single"/>
          <w:rtl/>
        </w:rPr>
        <w:t>חזו"א</w:t>
      </w:r>
      <w:r>
        <w:rPr>
          <w:rFonts w:hint="cs"/>
          <w:rtl/>
        </w:rPr>
        <w:t xml:space="preserve"> (ארחות רבנו ח"ב עמ' רכ"ד אות ל"ח) </w:t>
      </w:r>
      <w:r>
        <w:rPr>
          <w:rtl/>
        </w:rPr>
        <w:t>–</w:t>
      </w:r>
      <w:r>
        <w:rPr>
          <w:rFonts w:hint="cs"/>
          <w:rtl/>
        </w:rPr>
        <w:t xml:space="preserve"> "</w:t>
      </w:r>
      <w:r w:rsidRPr="001D1FA5">
        <w:rPr>
          <w:rtl/>
        </w:rPr>
        <w:t>מרן החזו"א זצוק"ל נזהר גם בסוכות שישן אצלו בלילה בסוכתו הנער שישן אצלו כל לילה ולא ישן יחידי בסוכה (כמו שהקפיד בביתו), פעם הנער לא בא והלך מרן לקרא לרח"ק שליט"א שהי' אז עוד נער שיבא לישון אצלו בסוכתו לאחר שר"ח כבר שכב במטה בסוכת מרן אמר לו מרן נזכרתי שהגר"א ז"ל אומר שבסוכה מותר לישון יחידי כי 'שומר מצוה לא ידע דבר רע' (עי' מע"ר סי' רכ"א). עובדא זו היתה כשמרן גר בגבעת רוקח, בדירתו האחרונה גר מרן יחד עם מו"ר זצוק"ל וסוכתם היתה משותפת וישנו בה מרן ומו"ר</w:t>
      </w:r>
      <w:r>
        <w:rPr>
          <w:rFonts w:hint="cs"/>
          <w:rtl/>
        </w:rPr>
        <w:t>".</w:t>
      </w:r>
    </w:p>
    <w:p w14:paraId="34341D31" w14:textId="77777777" w:rsidR="00F605B3" w:rsidRDefault="00F605B3">
      <w:pPr>
        <w:jc w:val="both"/>
      </w:pPr>
    </w:p>
    <w:p w14:paraId="4E50A9EE" w14:textId="77777777" w:rsidR="00F605B3" w:rsidRDefault="008B4DA1" w:rsidP="00350B4C">
      <w:pPr>
        <w:numPr>
          <w:ilvl w:val="1"/>
          <w:numId w:val="25"/>
        </w:numPr>
        <w:jc w:val="both"/>
      </w:pPr>
      <w:r>
        <w:rPr>
          <w:b/>
          <w:bCs/>
          <w:rtl/>
        </w:rPr>
        <w:t>בבית מדרש</w:t>
      </w:r>
      <w:r>
        <w:rPr>
          <w:rtl/>
        </w:rPr>
        <w:t>.</w:t>
      </w:r>
    </w:p>
    <w:p w14:paraId="0793F418" w14:textId="02BED7E5" w:rsidR="00F605B3" w:rsidRDefault="008B4DA1" w:rsidP="00350B4C">
      <w:pPr>
        <w:numPr>
          <w:ilvl w:val="2"/>
          <w:numId w:val="25"/>
        </w:numPr>
        <w:jc w:val="both"/>
      </w:pPr>
      <w:r>
        <w:rPr>
          <w:rtl/>
        </w:rPr>
        <w:t xml:space="preserve">מיקל – </w:t>
      </w:r>
      <w:r w:rsidR="009C7E1B">
        <w:rPr>
          <w:u w:val="single"/>
          <w:rtl/>
        </w:rPr>
        <w:t>דרכ"ת</w:t>
      </w:r>
      <w:r>
        <w:rPr>
          <w:rtl/>
        </w:rPr>
        <w:t xml:space="preserve"> (סי' קט"ז ס"ק ס"ו ד"ה ועיין בהגהות, "השדי חמד ... בודאי שפיר עביד ולא הי' עליו קפידא מענין ישן בבית יחידי דשומר מצוה לא ידע דבר רע ובפרט לפמש"ל מהא"א די"ל דבבית שיש מזוזה בפתחה אין חשש בודאי אין לו להצטער בזה דבביהמ"ד בודאי מסתבר ביותר להקל דאית בה תרתי דמזוזות קבועים בפתחה וכותלי ביהמ"ד יוכיחו שהם מוקדשים בקדושת ביהמד"ר דבודאי מגינים על הישן שם שלא תשלוט בו פלונית וכמובן"), </w:t>
      </w:r>
      <w:r>
        <w:rPr>
          <w:u w:val="single"/>
          <w:rtl/>
        </w:rPr>
        <w:t>הלל אומר</w:t>
      </w:r>
      <w:r>
        <w:rPr>
          <w:rtl/>
        </w:rPr>
        <w:t xml:space="preserve"> (או"ח סי' קמ"ט).</w:t>
      </w:r>
    </w:p>
    <w:p w14:paraId="5207EE05" w14:textId="77777777" w:rsidR="00F605B3" w:rsidRDefault="008B4DA1" w:rsidP="00350B4C">
      <w:pPr>
        <w:numPr>
          <w:ilvl w:val="2"/>
          <w:numId w:val="25"/>
        </w:numPr>
        <w:jc w:val="both"/>
      </w:pPr>
      <w:r>
        <w:rPr>
          <w:rtl/>
        </w:rPr>
        <w:t xml:space="preserve">מראי מקומות – </w:t>
      </w:r>
      <w:r>
        <w:rPr>
          <w:u w:val="single"/>
          <w:rtl/>
        </w:rPr>
        <w:t>שד"ח</w:t>
      </w:r>
      <w:r>
        <w:rPr>
          <w:rtl/>
        </w:rPr>
        <w:t xml:space="preserve"> (דברי חכמים סי' פ"ה, "ומאד הייתי מצטער על זה שכמה שנים ישנתי בבית מדרשי בזמן שלא מצאתי לי חבר עד שמצאתי ... אם יש שם נר לית לן בה").</w:t>
      </w:r>
    </w:p>
    <w:p w14:paraId="15432397" w14:textId="77777777" w:rsidR="00F605B3" w:rsidRDefault="00F605B3">
      <w:pPr>
        <w:jc w:val="both"/>
      </w:pPr>
    </w:p>
    <w:p w14:paraId="4BB90F4D" w14:textId="77777777" w:rsidR="00F605B3" w:rsidRDefault="008B4DA1" w:rsidP="00350B4C">
      <w:pPr>
        <w:numPr>
          <w:ilvl w:val="1"/>
          <w:numId w:val="25"/>
        </w:numPr>
        <w:jc w:val="both"/>
      </w:pPr>
      <w:r>
        <w:rPr>
          <w:b/>
          <w:bCs/>
          <w:rtl/>
        </w:rPr>
        <w:t>נר דלוק</w:t>
      </w:r>
      <w:r>
        <w:rPr>
          <w:rtl/>
        </w:rPr>
        <w:t>.</w:t>
      </w:r>
    </w:p>
    <w:p w14:paraId="158CE6B3" w14:textId="77777777" w:rsidR="00F605B3" w:rsidRDefault="008B4DA1" w:rsidP="00350B4C">
      <w:pPr>
        <w:numPr>
          <w:ilvl w:val="2"/>
          <w:numId w:val="25"/>
        </w:numPr>
        <w:jc w:val="both"/>
      </w:pPr>
      <w:r>
        <w:rPr>
          <w:rtl/>
        </w:rPr>
        <w:t>מיקל.</w:t>
      </w:r>
    </w:p>
    <w:p w14:paraId="597B1FD1" w14:textId="77777777" w:rsidR="00F605B3" w:rsidRDefault="008B4DA1" w:rsidP="00350B4C">
      <w:pPr>
        <w:numPr>
          <w:ilvl w:val="3"/>
          <w:numId w:val="25"/>
        </w:numPr>
        <w:jc w:val="both"/>
      </w:pPr>
      <w:r>
        <w:rPr>
          <w:u w:val="single"/>
          <w:rtl/>
        </w:rPr>
        <w:t>גר"ז</w:t>
      </w:r>
      <w:r>
        <w:rPr>
          <w:rtl/>
        </w:rPr>
        <w:t xml:space="preserve"> (קונ"א הל' שמירת גוף ונפש סעי' ו' הע' ב') – "גירסת הרא"ש, וכן מוכח בירושלמי שהביא הפרי חדש דדוקא בבית אפל איכא קפידא, ע"ש".</w:t>
      </w:r>
    </w:p>
    <w:p w14:paraId="63807701" w14:textId="77777777" w:rsidR="00F605B3" w:rsidRDefault="008B4DA1" w:rsidP="00350B4C">
      <w:pPr>
        <w:numPr>
          <w:ilvl w:val="3"/>
          <w:numId w:val="25"/>
        </w:numPr>
        <w:jc w:val="both"/>
      </w:pPr>
      <w:r>
        <w:rPr>
          <w:u w:val="single"/>
          <w:rtl/>
        </w:rPr>
        <w:t>אשל אברהם</w:t>
      </w:r>
      <w:r>
        <w:rPr>
          <w:rtl/>
        </w:rPr>
        <w:t xml:space="preserve"> (בוטשאטש, על מג"א ס"ק ז' ד"ה בספר, מהד"ת שם) – "וי"ל שהכל כשאין שם אור או נר, מה שאין כן בנר או אור מפורש בש"ס הק' דהוה ליה כשנים אנשים עמו, וכל שאינו יחידי לשם בהחדר הרי לכולי עלמא אין חשש גם בלילה".</w:t>
      </w:r>
    </w:p>
    <w:p w14:paraId="526258A6" w14:textId="77777777" w:rsidR="00F605B3" w:rsidRDefault="008B4DA1" w:rsidP="00350B4C">
      <w:pPr>
        <w:numPr>
          <w:ilvl w:val="3"/>
          <w:numId w:val="25"/>
        </w:numPr>
        <w:jc w:val="both"/>
      </w:pPr>
      <w:r>
        <w:rPr>
          <w:u w:val="single"/>
          <w:rtl/>
        </w:rPr>
        <w:t>שד"ח</w:t>
      </w:r>
      <w:r>
        <w:rPr>
          <w:rtl/>
        </w:rPr>
        <w:t xml:space="preserve"> (דברי חכמים סי' פ"ה) - לשונו מובא לעיל.</w:t>
      </w:r>
    </w:p>
    <w:p w14:paraId="21EFB8BD" w14:textId="77777777" w:rsidR="00F605B3" w:rsidRDefault="008B4DA1" w:rsidP="00350B4C">
      <w:pPr>
        <w:numPr>
          <w:ilvl w:val="3"/>
          <w:numId w:val="25"/>
        </w:numPr>
        <w:jc w:val="both"/>
      </w:pPr>
      <w:r>
        <w:rPr>
          <w:u w:val="single"/>
          <w:rtl/>
        </w:rPr>
        <w:t>חלקת יעקב</w:t>
      </w:r>
      <w:r>
        <w:rPr>
          <w:rtl/>
        </w:rPr>
        <w:t xml:space="preserve"> (ח"ג סי' י"ז, או"ח סי' נ"ז אות א') – "ואם רוצה לדקדק עוד שיהי' נר דלוק כל הלילה, וכמבואר באחרונים דבאופן זה אין שום חשש, תבוא עליו ברכה".</w:t>
      </w:r>
    </w:p>
    <w:p w14:paraId="048EFBBD" w14:textId="77777777" w:rsidR="00F605B3" w:rsidRDefault="008B4DA1" w:rsidP="00350B4C">
      <w:pPr>
        <w:numPr>
          <w:ilvl w:val="3"/>
          <w:numId w:val="25"/>
        </w:numPr>
        <w:jc w:val="both"/>
      </w:pPr>
      <w:r>
        <w:rPr>
          <w:u w:val="single"/>
          <w:rtl/>
        </w:rPr>
        <w:t>קהלות יעקב</w:t>
      </w:r>
      <w:r>
        <w:rPr>
          <w:rtl/>
        </w:rPr>
        <w:t xml:space="preserve"> (ארחות רבנו ח"א עמ' צ"ז אות קל"ג) – "פסק לי מו"ר זצוק"ל שמותר לישון יחידי בדירה עם אור דלוק בחדר שאני ישן, וכן נוהג מו"ר זצוק"ל בעצמו".</w:t>
      </w:r>
    </w:p>
    <w:p w14:paraId="7C5C234D" w14:textId="77777777" w:rsidR="00F605B3" w:rsidRDefault="008B4DA1" w:rsidP="00350B4C">
      <w:pPr>
        <w:numPr>
          <w:ilvl w:val="3"/>
          <w:numId w:val="25"/>
        </w:numPr>
        <w:jc w:val="both"/>
      </w:pPr>
      <w:r>
        <w:rPr>
          <w:u w:val="single"/>
          <w:rtl/>
        </w:rPr>
        <w:t>אהלך באמיתך</w:t>
      </w:r>
      <w:r>
        <w:rPr>
          <w:rtl/>
        </w:rPr>
        <w:t xml:space="preserve"> (פרק י"ב סעי' ח' הע' י"ד) – "וכל שאור נכנס לחדרו דרך החלון מבחוץ, בין אור נר ובין אור הלבנה, אין צריך להשאיר נר דולק בחדרו".</w:t>
      </w:r>
    </w:p>
    <w:p w14:paraId="75C3302A" w14:textId="77777777" w:rsidR="00F605B3" w:rsidRDefault="008B4DA1" w:rsidP="00350B4C">
      <w:pPr>
        <w:numPr>
          <w:ilvl w:val="3"/>
          <w:numId w:val="25"/>
        </w:numPr>
        <w:jc w:val="both"/>
      </w:pPr>
      <w:r>
        <w:rPr>
          <w:u w:val="single"/>
          <w:rtl/>
        </w:rPr>
        <w:t>באר משה</w:t>
      </w:r>
      <w:r>
        <w:rPr>
          <w:rtl/>
        </w:rPr>
        <w:t xml:space="preserve"> (ח"ג סי' מ"ה) – "שישן בחדר עם העלעקטרי מאיר או עכ"פ בחדר השני ידליק העלעקטרי והפתח יהי' פתוח באופן שיאיר להחדר שבו הוא ישן. בגמרא (ברכות מ"ג ב') אמרו אבוקה כשנים. ולפי זה כשישן בחדרו עם עלעקטרי מאיר אינו יחידי אלא כשנים ...".</w:t>
      </w:r>
    </w:p>
    <w:p w14:paraId="5C1BAA60" w14:textId="77777777" w:rsidR="00F605B3" w:rsidRDefault="008B4DA1" w:rsidP="00350B4C">
      <w:pPr>
        <w:numPr>
          <w:ilvl w:val="3"/>
          <w:numId w:val="25"/>
        </w:numPr>
        <w:jc w:val="both"/>
      </w:pPr>
      <w:r>
        <w:rPr>
          <w:b/>
          <w:i/>
          <w:u w:val="single"/>
          <w:rtl/>
        </w:rPr>
        <w:t>הגרשז"א</w:t>
      </w:r>
      <w:r>
        <w:rPr>
          <w:b/>
          <w:i/>
          <w:rtl/>
        </w:rPr>
        <w:t xml:space="preserve"> זצ"ל (הליכות שלמה תפילה פרק י"ג הע' ס"ג).</w:t>
      </w:r>
    </w:p>
    <w:p w14:paraId="2C640D1A" w14:textId="77777777" w:rsidR="00F605B3" w:rsidRDefault="008B4DA1" w:rsidP="00350B4C">
      <w:pPr>
        <w:numPr>
          <w:ilvl w:val="3"/>
          <w:numId w:val="25"/>
        </w:numPr>
        <w:jc w:val="both"/>
      </w:pPr>
      <w:r>
        <w:rPr>
          <w:u w:val="single"/>
          <w:rtl/>
        </w:rPr>
        <w:t>אז נדברו</w:t>
      </w:r>
      <w:r>
        <w:rPr>
          <w:rtl/>
        </w:rPr>
        <w:t xml:space="preserve"> (ח"ו סי' נ' אות ג') – "ומקילין אם דולק איזה נר ומסתבר שיש להקל ג"כ אם נכנס אור ממקום אחר".</w:t>
      </w:r>
    </w:p>
    <w:p w14:paraId="15576B53" w14:textId="77777777" w:rsidR="00F605B3" w:rsidRDefault="008B4DA1" w:rsidP="00350B4C">
      <w:pPr>
        <w:numPr>
          <w:ilvl w:val="3"/>
          <w:numId w:val="25"/>
        </w:numPr>
        <w:jc w:val="both"/>
      </w:pPr>
      <w:r>
        <w:rPr>
          <w:b/>
          <w:i/>
          <w:u w:val="single"/>
          <w:rtl/>
        </w:rPr>
        <w:t>שערים מצויינים בהלכה</w:t>
      </w:r>
      <w:r>
        <w:rPr>
          <w:b/>
          <w:i/>
          <w:rtl/>
        </w:rPr>
        <w:t xml:space="preserve"> (סי' ל"ג ס"ק ח').</w:t>
      </w:r>
    </w:p>
    <w:p w14:paraId="55BD1090" w14:textId="77777777" w:rsidR="00F605B3" w:rsidRDefault="008B4DA1" w:rsidP="00350B4C">
      <w:pPr>
        <w:numPr>
          <w:ilvl w:val="3"/>
          <w:numId w:val="25"/>
        </w:numPr>
        <w:jc w:val="both"/>
      </w:pPr>
      <w:r>
        <w:rPr>
          <w:i/>
          <w:u w:val="single"/>
          <w:rtl/>
        </w:rPr>
        <w:t>אור לציון</w:t>
      </w:r>
      <w:r>
        <w:rPr>
          <w:i/>
          <w:rtl/>
        </w:rPr>
        <w:t xml:space="preserve"> (ח"ב פרק מ"ו אות ס"ז).</w:t>
      </w:r>
    </w:p>
    <w:p w14:paraId="5131541B" w14:textId="75F777FF" w:rsidR="00F605B3" w:rsidRDefault="008B4DA1" w:rsidP="00350B4C">
      <w:pPr>
        <w:numPr>
          <w:ilvl w:val="3"/>
          <w:numId w:val="25"/>
        </w:numPr>
        <w:jc w:val="both"/>
      </w:pPr>
      <w:r>
        <w:rPr>
          <w:b/>
          <w:i/>
          <w:u w:val="single"/>
          <w:rtl/>
        </w:rPr>
        <w:t>הגריש"א</w:t>
      </w:r>
      <w:r>
        <w:rPr>
          <w:b/>
          <w:i/>
          <w:rtl/>
        </w:rPr>
        <w:t xml:space="preserve"> זצ"ל (</w:t>
      </w:r>
      <w:r w:rsidR="00950528">
        <w:rPr>
          <w:rtl/>
        </w:rPr>
        <w:t>קיצור הלכות חובל ומזיק ושמירת הגוף סעי' נ"</w:t>
      </w:r>
      <w:r w:rsidR="00950528">
        <w:rPr>
          <w:rFonts w:hint="cs"/>
          <w:rtl/>
        </w:rPr>
        <w:t xml:space="preserve">ח, </w:t>
      </w:r>
      <w:r>
        <w:rPr>
          <w:b/>
          <w:i/>
          <w:rtl/>
        </w:rPr>
        <w:t>אשרי האיש או"ח ח"א פרק מ"ב אות כ"ח</w:t>
      </w:r>
      <w:r>
        <w:rPr>
          <w:rtl/>
        </w:rPr>
        <w:t>) –</w:t>
      </w:r>
      <w:r>
        <w:rPr>
          <w:b/>
          <w:i/>
          <w:rtl/>
        </w:rPr>
        <w:t xml:space="preserve"> "ואם דולק אור יש להתיר".</w:t>
      </w:r>
    </w:p>
    <w:p w14:paraId="6C7469F2" w14:textId="77777777" w:rsidR="00F605B3" w:rsidRDefault="008B4DA1" w:rsidP="00350B4C">
      <w:pPr>
        <w:numPr>
          <w:ilvl w:val="3"/>
          <w:numId w:val="25"/>
        </w:numPr>
        <w:jc w:val="both"/>
      </w:pPr>
      <w:r>
        <w:rPr>
          <w:u w:val="single"/>
          <w:rtl/>
        </w:rPr>
        <w:t>הלל אומר</w:t>
      </w:r>
      <w:r>
        <w:rPr>
          <w:rtl/>
        </w:rPr>
        <w:t xml:space="preserve"> (או"ח סי' קמ"ט).</w:t>
      </w:r>
    </w:p>
    <w:p w14:paraId="49115676" w14:textId="77777777" w:rsidR="00F605B3" w:rsidRDefault="008B4DA1" w:rsidP="00350B4C">
      <w:pPr>
        <w:numPr>
          <w:ilvl w:val="3"/>
          <w:numId w:val="25"/>
        </w:numPr>
        <w:jc w:val="both"/>
      </w:pPr>
      <w:r>
        <w:rPr>
          <w:u w:val="single"/>
          <w:rtl/>
        </w:rPr>
        <w:t>שבט הלוי</w:t>
      </w:r>
      <w:r>
        <w:rPr>
          <w:rtl/>
        </w:rPr>
        <w:t xml:space="preserve"> (קובץ מבית לוי ח"ג עמ' נ"ה אות ו', בענייני יו"ד עמ' ק"ח אות ו') – "וכן מקילים כשיש אור בחדר, [וגם כשהאור מאיר מבחוץ לתוך החדר]".</w:t>
      </w:r>
    </w:p>
    <w:p w14:paraId="392EB5EC" w14:textId="77777777" w:rsidR="00F605B3" w:rsidRDefault="008B4DA1" w:rsidP="00350B4C">
      <w:pPr>
        <w:numPr>
          <w:ilvl w:val="3"/>
          <w:numId w:val="25"/>
        </w:numPr>
        <w:jc w:val="both"/>
      </w:pPr>
      <w:r>
        <w:rPr>
          <w:rtl/>
        </w:rPr>
        <w:t xml:space="preserve">עי' </w:t>
      </w:r>
      <w:r>
        <w:rPr>
          <w:u w:val="single"/>
          <w:rtl/>
        </w:rPr>
        <w:t>יביע אומר</w:t>
      </w:r>
      <w:r>
        <w:rPr>
          <w:rtl/>
        </w:rPr>
        <w:t xml:space="preserve"> (שלחן יוסף</w:t>
      </w:r>
      <w:r>
        <w:rPr>
          <w:b/>
          <w:i/>
          <w:rtl/>
        </w:rPr>
        <w:t xml:space="preserve"> יו"ד אות</w:t>
      </w:r>
      <w:r>
        <w:rPr>
          <w:rtl/>
        </w:rPr>
        <w:t xml:space="preserve"> מ"ד) – "צריך אדם להזהר של יישן יחידי בביתו, אלא אם כן היה שם נר או מנורה דולקת בסמוך למיטתו".</w:t>
      </w:r>
    </w:p>
    <w:p w14:paraId="5005FC65" w14:textId="2B414EC1" w:rsidR="00F605B3" w:rsidRDefault="008B4DA1" w:rsidP="00350B4C">
      <w:pPr>
        <w:numPr>
          <w:ilvl w:val="3"/>
          <w:numId w:val="25"/>
        </w:numPr>
        <w:jc w:val="both"/>
      </w:pPr>
      <w:r>
        <w:rPr>
          <w:u w:val="single"/>
          <w:rtl/>
        </w:rPr>
        <w:t>הגר"ש דבליצקי</w:t>
      </w:r>
      <w:r>
        <w:rPr>
          <w:rtl/>
        </w:rPr>
        <w:t xml:space="preserve"> זצ"ל (מרשימות הגר"י שוב בעניני סכנה אות י"ז</w:t>
      </w:r>
      <w:r w:rsidR="00522069">
        <w:rPr>
          <w:rFonts w:hint="cs"/>
          <w:rtl/>
        </w:rPr>
        <w:t xml:space="preserve">, </w:t>
      </w:r>
      <w:r w:rsidR="00522069">
        <w:rPr>
          <w:rtl/>
        </w:rPr>
        <w:t xml:space="preserve">בנתיבות ההלכה </w:t>
      </w:r>
      <w:r w:rsidR="00C41073">
        <w:rPr>
          <w:rtl/>
        </w:rPr>
        <w:t>גליון מ"ו עמ'</w:t>
      </w:r>
      <w:r w:rsidR="00522069">
        <w:rPr>
          <w:rtl/>
        </w:rPr>
        <w:t xml:space="preserve"> תק</w:t>
      </w:r>
      <w:r w:rsidR="00522069">
        <w:rPr>
          <w:rFonts w:hint="cs"/>
          <w:rtl/>
        </w:rPr>
        <w:t>ע"ט</w:t>
      </w:r>
      <w:r>
        <w:rPr>
          <w:rtl/>
        </w:rPr>
        <w:t>) – "כשיש אור בבית מקילים לישון בבית יחידי".</w:t>
      </w:r>
    </w:p>
    <w:p w14:paraId="10B08A7B" w14:textId="77777777" w:rsidR="00F605B3" w:rsidRDefault="008B4DA1" w:rsidP="00350B4C">
      <w:pPr>
        <w:numPr>
          <w:ilvl w:val="3"/>
          <w:numId w:val="25"/>
        </w:numPr>
        <w:jc w:val="both"/>
      </w:pPr>
      <w:r>
        <w:rPr>
          <w:u w:val="single"/>
          <w:rtl/>
        </w:rPr>
        <w:t>שמירת הגוף והנפש</w:t>
      </w:r>
      <w:r>
        <w:rPr>
          <w:rtl/>
        </w:rPr>
        <w:t xml:space="preserve"> (סי' קי"ד סעי' ה').</w:t>
      </w:r>
    </w:p>
    <w:p w14:paraId="5FBD57B7" w14:textId="77777777" w:rsidR="000F739E" w:rsidRPr="000F739E" w:rsidRDefault="000F739E" w:rsidP="00350B4C">
      <w:pPr>
        <w:numPr>
          <w:ilvl w:val="3"/>
          <w:numId w:val="25"/>
        </w:numPr>
        <w:jc w:val="both"/>
      </w:pPr>
      <w:r w:rsidRPr="000F739E">
        <w:rPr>
          <w:rFonts w:hint="cs"/>
          <w:rtl/>
        </w:rPr>
        <w:t xml:space="preserve">עי' </w:t>
      </w:r>
      <w:r>
        <w:rPr>
          <w:u w:val="single"/>
          <w:rtl/>
        </w:rPr>
        <w:t>חלקת בנימין</w:t>
      </w:r>
      <w:r>
        <w:rPr>
          <w:rtl/>
        </w:rPr>
        <w:t xml:space="preserve"> (ס"ק </w:t>
      </w:r>
      <w:r>
        <w:rPr>
          <w:rFonts w:hint="cs"/>
          <w:rtl/>
        </w:rPr>
        <w:t>נ"א, ציונים ס"ק קכ"ה</w:t>
      </w:r>
      <w:r>
        <w:rPr>
          <w:rtl/>
        </w:rPr>
        <w:t>)</w:t>
      </w:r>
      <w:r>
        <w:rPr>
          <w:rFonts w:hint="cs"/>
          <w:rtl/>
        </w:rPr>
        <w:t>.</w:t>
      </w:r>
    </w:p>
    <w:p w14:paraId="7DDAE8CF" w14:textId="77777777" w:rsidR="00F605B3" w:rsidRDefault="008B4DA1" w:rsidP="00350B4C">
      <w:pPr>
        <w:numPr>
          <w:ilvl w:val="3"/>
          <w:numId w:val="25"/>
        </w:numPr>
        <w:jc w:val="both"/>
      </w:pPr>
      <w:r>
        <w:rPr>
          <w:u w:val="single"/>
          <w:rtl/>
        </w:rPr>
        <w:t>אמרי יעקב</w:t>
      </w:r>
      <w:r>
        <w:rPr>
          <w:rtl/>
        </w:rPr>
        <w:t xml:space="preserve"> (על שו"ע הרב חו"מ סי' י' ס"ק כ"ו).</w:t>
      </w:r>
    </w:p>
    <w:p w14:paraId="52224B87" w14:textId="77777777" w:rsidR="00F605B3" w:rsidRDefault="008B4DA1" w:rsidP="00350B4C">
      <w:pPr>
        <w:numPr>
          <w:ilvl w:val="2"/>
          <w:numId w:val="25"/>
        </w:numPr>
        <w:jc w:val="both"/>
      </w:pPr>
      <w:r>
        <w:rPr>
          <w:rtl/>
        </w:rPr>
        <w:t>מחמיר.</w:t>
      </w:r>
    </w:p>
    <w:p w14:paraId="08B85D7A" w14:textId="77777777" w:rsidR="00F605B3" w:rsidRDefault="008B4DA1" w:rsidP="00350B4C">
      <w:pPr>
        <w:numPr>
          <w:ilvl w:val="3"/>
          <w:numId w:val="25"/>
        </w:numPr>
        <w:jc w:val="both"/>
      </w:pPr>
      <w:r>
        <w:rPr>
          <w:u w:val="single"/>
          <w:rtl/>
        </w:rPr>
        <w:t>הגרח"ק</w:t>
      </w:r>
      <w:r>
        <w:rPr>
          <w:rtl/>
        </w:rPr>
        <w:t xml:space="preserve"> שליט"א (</w:t>
      </w:r>
      <w:bookmarkStart w:id="91" w:name="_Hlk531822342"/>
      <w:r>
        <w:rPr>
          <w:rtl/>
        </w:rPr>
        <w:t>קונ' גם אני אודך חנוכה אות י"ט</w:t>
      </w:r>
      <w:bookmarkEnd w:id="91"/>
      <w:r>
        <w:rPr>
          <w:rtl/>
        </w:rPr>
        <w:t xml:space="preserve">, </w:t>
      </w:r>
      <w:r>
        <w:rPr>
          <w:b/>
          <w:bCs/>
          <w:rtl/>
        </w:rPr>
        <w:t>אמנם</w:t>
      </w:r>
      <w:r>
        <w:rPr>
          <w:rtl/>
        </w:rPr>
        <w:t xml:space="preserve"> עי' ארחות רבנו ח"ג עמ' רכ"ו אות ל"א ד"ה מו"ר [לשונו מובא לקמן]) – "על פי דין לא מהני נר, כך אמר לי החזון איש".</w:t>
      </w:r>
    </w:p>
    <w:p w14:paraId="23E6C639" w14:textId="77777777" w:rsidR="00F605B3" w:rsidRDefault="008B4DA1">
      <w:pPr>
        <w:ind w:left="567"/>
        <w:jc w:val="both"/>
      </w:pPr>
      <w:r>
        <w:rPr>
          <w:u w:val="single"/>
          <w:rtl/>
        </w:rPr>
        <w:t>הגרח"ק</w:t>
      </w:r>
      <w:r>
        <w:rPr>
          <w:rtl/>
        </w:rPr>
        <w:t xml:space="preserve"> שליט"א (שלהי דקייטא סי' צ' אות כ"ז) – "דעת החזו"א שהדלקת אור אינה מועלת להתיר לישן יחידי, ובני ישיבות צריכים להקפיד בזה יותר מטעמי קדושה".</w:t>
      </w:r>
    </w:p>
    <w:p w14:paraId="674F3552" w14:textId="58BC670F" w:rsidR="00F605B3" w:rsidRDefault="008B4DA1">
      <w:pPr>
        <w:ind w:left="567"/>
        <w:jc w:val="both"/>
        <w:rPr>
          <w:rtl/>
        </w:rPr>
      </w:pPr>
      <w:r>
        <w:rPr>
          <w:u w:val="single"/>
          <w:rtl/>
        </w:rPr>
        <w:t>הגרח"ק</w:t>
      </w:r>
      <w:r>
        <w:rPr>
          <w:rtl/>
        </w:rPr>
        <w:t xml:space="preserve"> שליט"א (פסקי שמועות חנוכה עמ' קי"ד) – "שאלה. במ"ב רל"ט כתב, אמרו חז"ל (בשבת קנא:) הישן יחידי בבית והיינו בלילה אוחזתו לילית, ונוהגים להשאיר אור בחדר, (עיין בכף החיים סימן רל"ט ס"ק י"ז שכתב שאור מועיל בלילה), האם כשמה שמאיר זה נר חנוכה נחשב שמשתמש לאורו. תשובה. על פי דין לא מהני נר למנוע לילית, ורק ביום יש היתר להיות בבית יחידי, כך אמר לי החזון איש. (ולפי"ז לא נקרא שמשתמש לאורה)".</w:t>
      </w:r>
    </w:p>
    <w:p w14:paraId="4ECA9BE4" w14:textId="5DD4E5D8" w:rsidR="00371B45" w:rsidRDefault="00371B45">
      <w:pPr>
        <w:ind w:left="567"/>
        <w:jc w:val="both"/>
      </w:pPr>
      <w:r>
        <w:rPr>
          <w:b/>
          <w:i/>
          <w:u w:val="single"/>
          <w:rtl/>
        </w:rPr>
        <w:t>הגרח"ק</w:t>
      </w:r>
      <w:r>
        <w:rPr>
          <w:b/>
          <w:i/>
          <w:rtl/>
        </w:rPr>
        <w:t xml:space="preserve"> שליט"א (</w:t>
      </w:r>
      <w:r w:rsidR="00627E68">
        <w:rPr>
          <w:b/>
          <w:i/>
          <w:rtl/>
        </w:rPr>
        <w:t>אלא ד' אמות של הלכה פרק</w:t>
      </w:r>
      <w:r>
        <w:rPr>
          <w:b/>
          <w:i/>
          <w:rtl/>
        </w:rPr>
        <w:t xml:space="preserve"> </w:t>
      </w:r>
      <w:r>
        <w:rPr>
          <w:rFonts w:hint="cs"/>
          <w:b/>
          <w:i/>
          <w:rtl/>
        </w:rPr>
        <w:t xml:space="preserve">כ"ז </w:t>
      </w:r>
      <w:r w:rsidR="00816A29">
        <w:rPr>
          <w:rFonts w:hint="cs"/>
          <w:b/>
          <w:i/>
          <w:rtl/>
        </w:rPr>
        <w:t>אות</w:t>
      </w:r>
      <w:r>
        <w:rPr>
          <w:rFonts w:hint="cs"/>
          <w:b/>
          <w:i/>
          <w:rtl/>
        </w:rPr>
        <w:t xml:space="preserve"> ח') </w:t>
      </w:r>
      <w:r>
        <w:rPr>
          <w:b/>
          <w:i/>
          <w:rtl/>
        </w:rPr>
        <w:t>–</w:t>
      </w:r>
      <w:r>
        <w:rPr>
          <w:rFonts w:hint="cs"/>
          <w:b/>
          <w:i/>
          <w:rtl/>
        </w:rPr>
        <w:t xml:space="preserve"> "מרן מקפיד שיהי' אחר עמו משום שהחזו"א לא הסכים עם הקולא של החיי אדם לישון יחידי כשנהר דלוק".</w:t>
      </w:r>
    </w:p>
    <w:p w14:paraId="64BD88F7" w14:textId="6B5EF50D" w:rsidR="00F605B3" w:rsidRDefault="008B4DA1" w:rsidP="00350B4C">
      <w:pPr>
        <w:numPr>
          <w:ilvl w:val="2"/>
          <w:numId w:val="25"/>
        </w:numPr>
        <w:jc w:val="both"/>
      </w:pPr>
      <w:r>
        <w:rPr>
          <w:rtl/>
        </w:rPr>
        <w:t xml:space="preserve">מראי מקומות – </w:t>
      </w:r>
      <w:r w:rsidR="009C7E1B">
        <w:rPr>
          <w:u w:val="single"/>
          <w:rtl/>
        </w:rPr>
        <w:t>דרכ"ת</w:t>
      </w:r>
      <w:r>
        <w:rPr>
          <w:rtl/>
        </w:rPr>
        <w:t xml:space="preserve"> (סי' קט"ז ס"ק ס"ו ד"ה ועיין בהגהות), </w:t>
      </w:r>
      <w:r>
        <w:rPr>
          <w:u w:val="single"/>
          <w:rtl/>
        </w:rPr>
        <w:t>דובב מישרים</w:t>
      </w:r>
      <w:r>
        <w:rPr>
          <w:rtl/>
        </w:rPr>
        <w:t xml:space="preserve"> (ח"א סי' ע"ט), </w:t>
      </w:r>
      <w:r>
        <w:rPr>
          <w:u w:val="single"/>
          <w:rtl/>
        </w:rPr>
        <w:t>הלכה ברורה</w:t>
      </w:r>
      <w:r>
        <w:rPr>
          <w:rtl/>
        </w:rPr>
        <w:t xml:space="preserve"> (סי' רל"ט סעי' כ' ד"ה ואם יש).</w:t>
      </w:r>
    </w:p>
    <w:p w14:paraId="563C6770" w14:textId="77777777" w:rsidR="00F605B3" w:rsidRDefault="008B4DA1" w:rsidP="00350B4C">
      <w:pPr>
        <w:numPr>
          <w:ilvl w:val="3"/>
          <w:numId w:val="25"/>
        </w:numPr>
        <w:jc w:val="both"/>
      </w:pPr>
      <w:r>
        <w:rPr>
          <w:u w:val="single"/>
          <w:rtl/>
        </w:rPr>
        <w:t>כה"ח</w:t>
      </w:r>
      <w:r>
        <w:rPr>
          <w:rtl/>
        </w:rPr>
        <w:t xml:space="preserve"> (או"ח סי' רל"ט ס"ק י"ז) – "ואם יש לו נר בבית או אור הלבנה נראה דאין פחד אם יש אצלו דיורין של בני אדם דהו"ל כמו ביום".</w:t>
      </w:r>
    </w:p>
    <w:p w14:paraId="66590941" w14:textId="77777777" w:rsidR="00F605B3" w:rsidRDefault="008B4DA1" w:rsidP="00350B4C">
      <w:pPr>
        <w:numPr>
          <w:ilvl w:val="3"/>
          <w:numId w:val="25"/>
        </w:numPr>
        <w:jc w:val="both"/>
      </w:pPr>
      <w:r>
        <w:rPr>
          <w:u w:val="single"/>
          <w:rtl/>
        </w:rPr>
        <w:t>חזו"א</w:t>
      </w:r>
      <w:r>
        <w:rPr>
          <w:rtl/>
        </w:rPr>
        <w:t xml:space="preserve"> (דינים והנהגות או"ח פרק ח' אות ח', ארחות רבנו ח"א עמ' צ"ז סוף אות קל"ג, שמירת הגוף והנפש מלואים סי' קי"ד הע' ו') – "היה נזהר מאד שלא לישן בלילה בחדר יחידי ואף אם יהיה נר דלוק".</w:t>
      </w:r>
    </w:p>
    <w:p w14:paraId="00C4ED17" w14:textId="6556AA23" w:rsidR="00F605B3" w:rsidRDefault="008B4DA1">
      <w:pPr>
        <w:ind w:left="567"/>
        <w:jc w:val="both"/>
      </w:pPr>
      <w:r>
        <w:rPr>
          <w:u w:val="single"/>
          <w:rtl/>
        </w:rPr>
        <w:t>חזו"א</w:t>
      </w:r>
      <w:r>
        <w:rPr>
          <w:rtl/>
        </w:rPr>
        <w:t xml:space="preserve"> (ארחות רבנו ח"ג עמ' רכ"ה אות ל'</w:t>
      </w:r>
      <w:r w:rsidR="00CE148F">
        <w:rPr>
          <w:rFonts w:hint="cs"/>
          <w:rtl/>
        </w:rPr>
        <w:t xml:space="preserve">, </w:t>
      </w:r>
      <w:r w:rsidR="00627E68">
        <w:rPr>
          <w:b/>
          <w:i/>
          <w:rtl/>
        </w:rPr>
        <w:t>אלא ד' אמות של הלכה פרק</w:t>
      </w:r>
      <w:r w:rsidR="00CE148F">
        <w:rPr>
          <w:b/>
          <w:i/>
          <w:rtl/>
        </w:rPr>
        <w:t xml:space="preserve"> </w:t>
      </w:r>
      <w:r w:rsidR="00CE148F">
        <w:rPr>
          <w:rFonts w:hint="cs"/>
          <w:b/>
          <w:i/>
          <w:rtl/>
        </w:rPr>
        <w:t xml:space="preserve">כ"ז </w:t>
      </w:r>
      <w:r w:rsidR="00816A29">
        <w:rPr>
          <w:rFonts w:hint="cs"/>
          <w:b/>
          <w:i/>
          <w:rtl/>
        </w:rPr>
        <w:t>אות</w:t>
      </w:r>
      <w:r w:rsidR="00CE148F">
        <w:rPr>
          <w:rFonts w:hint="cs"/>
          <w:b/>
          <w:i/>
          <w:rtl/>
        </w:rPr>
        <w:t xml:space="preserve"> ח' [לשונו מובא לעיל]</w:t>
      </w:r>
      <w:r>
        <w:rPr>
          <w:rtl/>
        </w:rPr>
        <w:t>) – "מרן החזו"א זצוק"ל לא ישן אף פעם יחידי בלילה בחדרו (לא סמך על ההיתר לישון עם אור נר או חשמ-ל בחדר), זכורני כשהבחור שהי' ישן עם מרן הי' מאחר לבא ומרן הי' עייף וכן בזמנים שמרן לא חש בטוב הי' שוכב במרפסת הפתוחה הפונה לרחוב ונרדם שם ולא נכנס לחדר לישון עד שהבחור בא, ולפעמים הי' מעיר לבחור אחרת. ספר לי הגרח"ק שליט"א שבדירתו הישנה של מרן ישן עם מרן בחדרו בחור (אף שהרבנית ישנה בחדר השני) ופעם הבחור התמהמה והי' שעה שתים בלילה ועלה מרן לבית מו"ר שהי' גר בבנין סמוך וביקש שיעירו את ר' חיים שירד וישן עמו. (ר"ח הי' אז נער). ואף אם היו אנשים בחדר שני והדלת פתוחה לא ישן מרן יחידי בלילה בחדרו. (עי' מ"ב סי' רל"ט שה"צ אות י"ז)".</w:t>
      </w:r>
    </w:p>
    <w:p w14:paraId="1DC8431B" w14:textId="442F9A79" w:rsidR="00F605B3" w:rsidRDefault="008B4DA1">
      <w:pPr>
        <w:ind w:left="567"/>
        <w:jc w:val="both"/>
      </w:pPr>
      <w:r>
        <w:rPr>
          <w:u w:val="single"/>
          <w:rtl/>
        </w:rPr>
        <w:t>חזו"א</w:t>
      </w:r>
      <w:r>
        <w:rPr>
          <w:rtl/>
        </w:rPr>
        <w:t xml:space="preserve"> (ארחות רבנו ח"ג עמ' רכ"ו אות ל"א ד"ה מו"ר</w:t>
      </w:r>
      <w:r w:rsidR="00CE148F">
        <w:rPr>
          <w:rFonts w:hint="cs"/>
          <w:rtl/>
        </w:rPr>
        <w:t>, דפו"ח עמ' קפ"ח אות ה'</w:t>
      </w:r>
      <w:r>
        <w:rPr>
          <w:rtl/>
        </w:rPr>
        <w:t xml:space="preserve">) – "מו"ר זצוק"ל אמר לנכדו שמרן החזו"א זצוק"ל אמר שלאור הנר </w:t>
      </w:r>
      <w:r>
        <w:rPr>
          <w:b/>
          <w:bCs/>
          <w:rtl/>
        </w:rPr>
        <w:t>מותר</w:t>
      </w:r>
      <w:r>
        <w:rPr>
          <w:rtl/>
        </w:rPr>
        <w:t xml:space="preserve"> לישון יחידי בחדר אמר לו כן כמה פעמים".</w:t>
      </w:r>
    </w:p>
    <w:p w14:paraId="26C31BAF" w14:textId="77777777" w:rsidR="00F605B3" w:rsidRDefault="008B4DA1" w:rsidP="00350B4C">
      <w:pPr>
        <w:numPr>
          <w:ilvl w:val="3"/>
          <w:numId w:val="25"/>
        </w:numPr>
        <w:jc w:val="both"/>
      </w:pPr>
      <w:r>
        <w:rPr>
          <w:u w:val="single"/>
          <w:rtl/>
        </w:rPr>
        <w:t>קהלות יעקב</w:t>
      </w:r>
      <w:r>
        <w:rPr>
          <w:rtl/>
        </w:rPr>
        <w:t xml:space="preserve"> (ארחות רבנו ח"ג עמ' רכ"ה אות ל"א) – "גם כשישן נכד אצל מו"ר (שליט"א) זצוק"ל דלק תמיד בחדר השינה שלו נורית קטנה בתקע בשביל הנכד שלא יהי' ישן יחידי עד שמו"ר נכנס לחדר לישון ואז כבה את הנורית כי מו"ר למד עד מאוחר לאחר חצות הלילה והרבה פעמים הי' שקוע בלמודו עד שעלה עמוד השחר והתפלל עם הנץ ועד אז ישן נכדו יחידי כל הלילה, ולכן דלק אור קטן תמיד בחדר השינה שזה מציל על הישן יחידי, (כש"כ בשם מו"ר בארחות רבנו ח"א עמ' צ"ז) ואמר לי הנכד שמו"ר הי' שואלו אם רוצה שידליק את הנורית. מו"ר זצוק"ל אמר לנכדו שמרן החזו"א זצוק"ל אמר שלאור הנר מותר לישון יחידי בחדר אמר לו כן כמה פעמים. (א"ה, בירושלמי שבת פ"ב ה"ו כתוב לא לישון בבית אפל יחידי משמע עם נר מותר, וכן עי' בברכות דמ"ג ע"ב אבוקה כשנים), מו"ר זצוק"ל כשנתאלמן ישן תקופה יחידי לאור הנר ולא רצה להטריח נכדים, אבל עדיף לי' שישנו עמו בחדר ואח"כ עד סוף ימיו ישנו עמו נכדיו וכן נהג מרן החזו"א כנ"ל. זכורני בשנת תשי"ט בערך הרבנית של מו"ר נסעה לש"ב בחיפה ונשארה ללון ונשאר מו"ר לבד, כשגמרנו ללמוד בקשני מו"ר שאשיג לו בחור מישיבת בית מאיו שישן אצלו הבאתי לו בחור ממשפחתו, ולא סמך מו"ר על נר".</w:t>
      </w:r>
    </w:p>
    <w:p w14:paraId="2609C262" w14:textId="77777777" w:rsidR="00F605B3" w:rsidRDefault="008B4DA1" w:rsidP="00350B4C">
      <w:pPr>
        <w:numPr>
          <w:ilvl w:val="2"/>
          <w:numId w:val="25"/>
        </w:numPr>
        <w:jc w:val="both"/>
      </w:pPr>
      <w:r>
        <w:rPr>
          <w:rtl/>
        </w:rPr>
        <w:t>אור נר חנוכה - למיקילים לעיל.</w:t>
      </w:r>
    </w:p>
    <w:p w14:paraId="5F72F577" w14:textId="77777777" w:rsidR="00F605B3" w:rsidRDefault="008B4DA1" w:rsidP="00350B4C">
      <w:pPr>
        <w:numPr>
          <w:ilvl w:val="3"/>
          <w:numId w:val="25"/>
        </w:numPr>
        <w:jc w:val="both"/>
      </w:pPr>
      <w:r>
        <w:rPr>
          <w:rtl/>
        </w:rPr>
        <w:t>מיקל.</w:t>
      </w:r>
    </w:p>
    <w:p w14:paraId="583FBFD7" w14:textId="77777777" w:rsidR="00F605B3" w:rsidRDefault="008B4DA1" w:rsidP="00350B4C">
      <w:pPr>
        <w:numPr>
          <w:ilvl w:val="4"/>
          <w:numId w:val="25"/>
        </w:numPr>
        <w:jc w:val="both"/>
      </w:pPr>
      <w:r>
        <w:rPr>
          <w:rtl/>
        </w:rPr>
        <w:t xml:space="preserve">תשו' </w:t>
      </w:r>
      <w:r>
        <w:rPr>
          <w:u w:val="single"/>
          <w:rtl/>
        </w:rPr>
        <w:t>הגרח"ש סגל</w:t>
      </w:r>
      <w:r>
        <w:rPr>
          <w:rtl/>
        </w:rPr>
        <w:t xml:space="preserve"> (גם אני אודך ח"א סי' צ"ה) – "אם מותר לישון יחידי לאור נר חנוכה ... העולה מהדברים: שרי לישון יחידי לאור נר חנוכה, דזה אינו חשיב משתמש לאורו".</w:t>
      </w:r>
    </w:p>
    <w:p w14:paraId="20AF88F4" w14:textId="77777777" w:rsidR="00F605B3" w:rsidRDefault="00F605B3">
      <w:pPr>
        <w:jc w:val="both"/>
      </w:pPr>
    </w:p>
    <w:p w14:paraId="0925B70F" w14:textId="77777777" w:rsidR="00F605B3" w:rsidRDefault="008B4DA1" w:rsidP="00350B4C">
      <w:pPr>
        <w:numPr>
          <w:ilvl w:val="1"/>
          <w:numId w:val="25"/>
        </w:numPr>
        <w:jc w:val="both"/>
      </w:pPr>
      <w:r>
        <w:rPr>
          <w:b/>
          <w:bCs/>
          <w:rtl/>
        </w:rPr>
        <w:t>רכבת, ספינה</w:t>
      </w:r>
      <w:r>
        <w:rPr>
          <w:rtl/>
        </w:rPr>
        <w:t>.</w:t>
      </w:r>
    </w:p>
    <w:p w14:paraId="06EC79B1" w14:textId="77777777" w:rsidR="00F605B3" w:rsidRDefault="008B4DA1" w:rsidP="00350B4C">
      <w:pPr>
        <w:numPr>
          <w:ilvl w:val="2"/>
          <w:numId w:val="25"/>
        </w:numPr>
        <w:jc w:val="both"/>
      </w:pPr>
      <w:r>
        <w:rPr>
          <w:rtl/>
        </w:rPr>
        <w:t xml:space="preserve">מראי מקומות – </w:t>
      </w:r>
      <w:r>
        <w:rPr>
          <w:u w:val="single"/>
          <w:rtl/>
        </w:rPr>
        <w:t>בצל החכמה</w:t>
      </w:r>
      <w:r>
        <w:rPr>
          <w:rtl/>
        </w:rPr>
        <w:t xml:space="preserve"> (ח"ד סי' ע"ו, אהלך באמיתך פרק י"ב סעי' י"ג, סעי' י"ד, "מותר לישן יחידי ביום באחד מתאי קרון השינה שברכבת וכן בלילה כשנר דולק (אות ז'). - ד) דין שינה בספינה כדין שינה ברכבת").</w:t>
      </w:r>
    </w:p>
    <w:p w14:paraId="0D14DD82" w14:textId="77777777" w:rsidR="00F605B3" w:rsidRDefault="00F605B3">
      <w:pPr>
        <w:jc w:val="both"/>
      </w:pPr>
    </w:p>
    <w:p w14:paraId="748281F7" w14:textId="77777777" w:rsidR="00F605B3" w:rsidRDefault="008B4DA1" w:rsidP="00350B4C">
      <w:pPr>
        <w:numPr>
          <w:ilvl w:val="1"/>
          <w:numId w:val="25"/>
        </w:numPr>
        <w:jc w:val="both"/>
      </w:pPr>
      <w:r>
        <w:rPr>
          <w:b/>
          <w:bCs/>
          <w:rtl/>
        </w:rPr>
        <w:t>בחוץ</w:t>
      </w:r>
      <w:r>
        <w:rPr>
          <w:rtl/>
        </w:rPr>
        <w:t>.</w:t>
      </w:r>
    </w:p>
    <w:p w14:paraId="4DC0D458" w14:textId="77777777" w:rsidR="00F605B3" w:rsidRDefault="008B4DA1" w:rsidP="00350B4C">
      <w:pPr>
        <w:numPr>
          <w:ilvl w:val="2"/>
          <w:numId w:val="25"/>
        </w:numPr>
        <w:jc w:val="both"/>
      </w:pPr>
      <w:r>
        <w:rPr>
          <w:rtl/>
        </w:rPr>
        <w:t xml:space="preserve">מיקל – עי' </w:t>
      </w:r>
      <w:r>
        <w:rPr>
          <w:u w:val="single"/>
          <w:rtl/>
        </w:rPr>
        <w:t>מהרי"ל</w:t>
      </w:r>
      <w:r>
        <w:rPr>
          <w:rtl/>
        </w:rPr>
        <w:t xml:space="preserve"> (מנהגים, ליקוטים אות נ"ח, "כשעסקנו לפניו במס' שבת פ' השואל דאיתמר אל יישן אדם יחידי בבית מפני סכנת לילית שמצוי שם, אמר לנו כל דבר הבנוי מד' מחיצות קרוי בית").</w:t>
      </w:r>
    </w:p>
    <w:p w14:paraId="799F184B" w14:textId="59DA29C7" w:rsidR="00F605B3" w:rsidRDefault="008B4DA1" w:rsidP="00350B4C">
      <w:pPr>
        <w:numPr>
          <w:ilvl w:val="2"/>
          <w:numId w:val="25"/>
        </w:numPr>
        <w:jc w:val="both"/>
      </w:pPr>
      <w:r>
        <w:rPr>
          <w:rtl/>
        </w:rPr>
        <w:t xml:space="preserve">מחמיר – </w:t>
      </w:r>
      <w:r>
        <w:rPr>
          <w:u w:val="single"/>
          <w:rtl/>
        </w:rPr>
        <w:t>בנין עולם</w:t>
      </w:r>
      <w:r>
        <w:rPr>
          <w:rtl/>
        </w:rPr>
        <w:t xml:space="preserve"> (יו"ד סי' ס"ב), </w:t>
      </w:r>
      <w:r w:rsidR="009C7E1B">
        <w:rPr>
          <w:u w:val="single"/>
          <w:rtl/>
        </w:rPr>
        <w:t>דרכ"ת</w:t>
      </w:r>
      <w:r>
        <w:rPr>
          <w:rtl/>
        </w:rPr>
        <w:t xml:space="preserve"> (סי' קט"ז ס"ק ס"ו ד"ה ועיין בשו"ת), </w:t>
      </w:r>
      <w:r>
        <w:rPr>
          <w:u w:val="single"/>
          <w:rtl/>
        </w:rPr>
        <w:t>אהלך באמיתך</w:t>
      </w:r>
      <w:r>
        <w:rPr>
          <w:rtl/>
        </w:rPr>
        <w:t xml:space="preserve"> (פרק י"ב סעי' ט"ו, "אסור לישן יחידי בשדה, ק"ו מבית"), </w:t>
      </w:r>
      <w:r>
        <w:rPr>
          <w:u w:val="single"/>
          <w:rtl/>
        </w:rPr>
        <w:t>שמירת הגוף והנפש</w:t>
      </w:r>
      <w:r>
        <w:rPr>
          <w:rtl/>
        </w:rPr>
        <w:t xml:space="preserve"> (סי' קי"ד סעי' ז').</w:t>
      </w:r>
    </w:p>
    <w:p w14:paraId="6773FDC3" w14:textId="77777777" w:rsidR="00F605B3" w:rsidRDefault="00F605B3">
      <w:pPr>
        <w:jc w:val="both"/>
      </w:pPr>
    </w:p>
    <w:p w14:paraId="67DB203E" w14:textId="77777777" w:rsidR="00F605B3" w:rsidRDefault="008B4DA1" w:rsidP="00350B4C">
      <w:pPr>
        <w:numPr>
          <w:ilvl w:val="1"/>
          <w:numId w:val="25"/>
        </w:numPr>
        <w:jc w:val="both"/>
      </w:pPr>
      <w:r>
        <w:rPr>
          <w:b/>
          <w:bCs/>
          <w:rtl/>
        </w:rPr>
        <w:t>שבת</w:t>
      </w:r>
      <w:r>
        <w:rPr>
          <w:rtl/>
        </w:rPr>
        <w:t>.</w:t>
      </w:r>
    </w:p>
    <w:p w14:paraId="5C70D4C5" w14:textId="77777777" w:rsidR="00F605B3" w:rsidRDefault="008B4DA1" w:rsidP="00350B4C">
      <w:pPr>
        <w:numPr>
          <w:ilvl w:val="2"/>
          <w:numId w:val="25"/>
        </w:numPr>
        <w:jc w:val="both"/>
      </w:pPr>
      <w:r>
        <w:rPr>
          <w:rtl/>
        </w:rPr>
        <w:t xml:space="preserve">מיקל – </w:t>
      </w:r>
      <w:r>
        <w:rPr>
          <w:u w:val="single"/>
          <w:rtl/>
        </w:rPr>
        <w:t>הלל אומר</w:t>
      </w:r>
      <w:r>
        <w:rPr>
          <w:rtl/>
        </w:rPr>
        <w:t xml:space="preserve"> (או"ח סי' קמ"ט, "בליל שבת אין חשש").</w:t>
      </w:r>
    </w:p>
    <w:p w14:paraId="6F9F7922" w14:textId="77777777" w:rsidR="00F605B3" w:rsidRDefault="008B4DA1" w:rsidP="00350B4C">
      <w:pPr>
        <w:numPr>
          <w:ilvl w:val="2"/>
          <w:numId w:val="25"/>
        </w:numPr>
        <w:jc w:val="both"/>
      </w:pPr>
      <w:r>
        <w:rPr>
          <w:rtl/>
        </w:rPr>
        <w:t xml:space="preserve">מחמיר – </w:t>
      </w:r>
      <w:r>
        <w:rPr>
          <w:u w:val="single"/>
          <w:rtl/>
        </w:rPr>
        <w:t>הלכה ברורה</w:t>
      </w:r>
      <w:r>
        <w:rPr>
          <w:rtl/>
        </w:rPr>
        <w:t xml:space="preserve"> (סי' רל"ט סעי' כ' ד"ה ויש, "ויש להחמיר בין בשבת ובין בימות החול").</w:t>
      </w:r>
    </w:p>
    <w:p w14:paraId="53F6F8F3" w14:textId="02283CD9" w:rsidR="00F605B3" w:rsidRDefault="008B4DA1" w:rsidP="00350B4C">
      <w:pPr>
        <w:numPr>
          <w:ilvl w:val="2"/>
          <w:numId w:val="25"/>
        </w:numPr>
        <w:jc w:val="both"/>
      </w:pPr>
      <w:r>
        <w:rPr>
          <w:rtl/>
        </w:rPr>
        <w:t xml:space="preserve">מראי מקומות – </w:t>
      </w:r>
      <w:r>
        <w:rPr>
          <w:u w:val="single"/>
          <w:rtl/>
        </w:rPr>
        <w:t>בנין עולם</w:t>
      </w:r>
      <w:r>
        <w:rPr>
          <w:rtl/>
        </w:rPr>
        <w:t xml:space="preserve"> (יו"ד סי' ס"ב), </w:t>
      </w:r>
      <w:r w:rsidR="009C7E1B">
        <w:rPr>
          <w:u w:val="single"/>
          <w:rtl/>
        </w:rPr>
        <w:t>דרכ"ת</w:t>
      </w:r>
      <w:r>
        <w:rPr>
          <w:rtl/>
        </w:rPr>
        <w:t xml:space="preserve"> (סי' קט"ז ס"ק ס"ו סוף ד"ה ועיין בהגהות), </w:t>
      </w:r>
      <w:r>
        <w:rPr>
          <w:u w:val="single"/>
          <w:rtl/>
        </w:rPr>
        <w:t>הלל אומר</w:t>
      </w:r>
      <w:r>
        <w:rPr>
          <w:rtl/>
        </w:rPr>
        <w:t xml:space="preserve"> (או"ח סי' קמ"ט), </w:t>
      </w:r>
      <w:r>
        <w:rPr>
          <w:u w:val="single"/>
          <w:rtl/>
        </w:rPr>
        <w:t>שמירת הגוף והנפש</w:t>
      </w:r>
      <w:r>
        <w:rPr>
          <w:rtl/>
        </w:rPr>
        <w:t xml:space="preserve"> (סי' קי"ד סעי' ט').</w:t>
      </w:r>
    </w:p>
    <w:p w14:paraId="44B955D3" w14:textId="77777777" w:rsidR="00F605B3" w:rsidRDefault="00F605B3">
      <w:pPr>
        <w:jc w:val="both"/>
      </w:pPr>
    </w:p>
    <w:p w14:paraId="151E4770" w14:textId="77777777" w:rsidR="00F605B3" w:rsidRDefault="008B4DA1" w:rsidP="00350B4C">
      <w:pPr>
        <w:numPr>
          <w:ilvl w:val="1"/>
          <w:numId w:val="25"/>
        </w:numPr>
        <w:jc w:val="both"/>
      </w:pPr>
      <w:r>
        <w:rPr>
          <w:b/>
          <w:bCs/>
          <w:rtl/>
        </w:rPr>
        <w:t>ליל שימורים</w:t>
      </w:r>
      <w:r>
        <w:rPr>
          <w:rtl/>
        </w:rPr>
        <w:t>.</w:t>
      </w:r>
    </w:p>
    <w:p w14:paraId="45A7479D" w14:textId="77777777" w:rsidR="00F605B3" w:rsidRDefault="008B4DA1" w:rsidP="00350B4C">
      <w:pPr>
        <w:numPr>
          <w:ilvl w:val="2"/>
          <w:numId w:val="25"/>
        </w:numPr>
        <w:jc w:val="both"/>
      </w:pPr>
      <w:r>
        <w:rPr>
          <w:rtl/>
        </w:rPr>
        <w:t xml:space="preserve">מראי מקומות – </w:t>
      </w:r>
      <w:r>
        <w:rPr>
          <w:u w:val="single"/>
          <w:rtl/>
        </w:rPr>
        <w:t>הלל אומר</w:t>
      </w:r>
      <w:r>
        <w:rPr>
          <w:rtl/>
        </w:rPr>
        <w:t xml:space="preserve"> (או"ח סי' קמ"ט).</w:t>
      </w:r>
    </w:p>
    <w:p w14:paraId="3D732727" w14:textId="60DC15DA" w:rsidR="00F605B3" w:rsidRDefault="00F605B3">
      <w:pPr>
        <w:jc w:val="both"/>
        <w:rPr>
          <w:rtl/>
        </w:rPr>
      </w:pPr>
    </w:p>
    <w:p w14:paraId="05B1EA33" w14:textId="77777777" w:rsidR="00F605B3" w:rsidRDefault="008B4DA1" w:rsidP="00350B4C">
      <w:pPr>
        <w:numPr>
          <w:ilvl w:val="1"/>
          <w:numId w:val="25"/>
        </w:numPr>
        <w:jc w:val="both"/>
      </w:pPr>
      <w:r>
        <w:rPr>
          <w:b/>
          <w:bCs/>
          <w:rtl/>
        </w:rPr>
        <w:t>שינת עראי</w:t>
      </w:r>
      <w:r>
        <w:rPr>
          <w:rtl/>
        </w:rPr>
        <w:t>.</w:t>
      </w:r>
    </w:p>
    <w:p w14:paraId="157250A4" w14:textId="59B38824" w:rsidR="00F605B3" w:rsidRDefault="008B4DA1" w:rsidP="00350B4C">
      <w:pPr>
        <w:numPr>
          <w:ilvl w:val="2"/>
          <w:numId w:val="25"/>
        </w:numPr>
        <w:jc w:val="both"/>
      </w:pPr>
      <w:r>
        <w:rPr>
          <w:rtl/>
        </w:rPr>
        <w:t xml:space="preserve">מיקל – </w:t>
      </w:r>
      <w:r>
        <w:rPr>
          <w:u w:val="single"/>
          <w:rtl/>
        </w:rPr>
        <w:t>אשל אברהם</w:t>
      </w:r>
      <w:r>
        <w:rPr>
          <w:rtl/>
        </w:rPr>
        <w:t xml:space="preserve"> (בוטשאטש, סי' רל"ט על מג"א ס"ק ז' ד"ה עוד, מהד"ת שם, "בשינה ארעי אין חשש"), </w:t>
      </w:r>
      <w:r w:rsidR="009C7E1B">
        <w:rPr>
          <w:u w:val="single"/>
          <w:rtl/>
        </w:rPr>
        <w:t>דרכ"ת</w:t>
      </w:r>
      <w:r>
        <w:rPr>
          <w:rtl/>
        </w:rPr>
        <w:t xml:space="preserve"> (סי' קט"ז ס"ק ס"ו ד"ה ועיין בהגהות), </w:t>
      </w:r>
      <w:r>
        <w:rPr>
          <w:u w:val="single"/>
          <w:rtl/>
        </w:rPr>
        <w:t>אהלך באמיתך</w:t>
      </w:r>
      <w:r>
        <w:rPr>
          <w:rtl/>
        </w:rPr>
        <w:t xml:space="preserve"> (פרק י"ב הע' ט"ז).</w:t>
      </w:r>
    </w:p>
    <w:p w14:paraId="5D8C5A33" w14:textId="77777777" w:rsidR="00F605B3" w:rsidRDefault="008B4DA1" w:rsidP="00350B4C">
      <w:pPr>
        <w:numPr>
          <w:ilvl w:val="2"/>
          <w:numId w:val="25"/>
        </w:numPr>
        <w:jc w:val="both"/>
      </w:pPr>
      <w:r>
        <w:rPr>
          <w:rtl/>
        </w:rPr>
        <w:t xml:space="preserve">מראי מקומות – </w:t>
      </w:r>
      <w:r>
        <w:rPr>
          <w:u w:val="single"/>
          <w:rtl/>
        </w:rPr>
        <w:t>שמירת הגוף והנפש</w:t>
      </w:r>
      <w:r>
        <w:rPr>
          <w:rtl/>
        </w:rPr>
        <w:t xml:space="preserve"> (סי' קי"ד סוף הע' א'), </w:t>
      </w:r>
      <w:r>
        <w:rPr>
          <w:u w:val="single"/>
          <w:rtl/>
        </w:rPr>
        <w:t>הלכה ברורה</w:t>
      </w:r>
      <w:r>
        <w:rPr>
          <w:rtl/>
        </w:rPr>
        <w:t xml:space="preserve"> (סי' רל"ט סוף סעי' כ').</w:t>
      </w:r>
    </w:p>
    <w:p w14:paraId="6C6D4053" w14:textId="77777777" w:rsidR="00F605B3" w:rsidRDefault="00F605B3">
      <w:pPr>
        <w:jc w:val="both"/>
      </w:pPr>
    </w:p>
    <w:p w14:paraId="36499C46" w14:textId="77777777" w:rsidR="00F605B3" w:rsidRDefault="008B4DA1" w:rsidP="00350B4C">
      <w:pPr>
        <w:numPr>
          <w:ilvl w:val="1"/>
          <w:numId w:val="25"/>
        </w:numPr>
        <w:jc w:val="both"/>
      </w:pPr>
      <w:r>
        <w:rPr>
          <w:b/>
          <w:bCs/>
          <w:rtl/>
        </w:rPr>
        <w:t>אונס</w:t>
      </w:r>
      <w:r>
        <w:rPr>
          <w:rtl/>
        </w:rPr>
        <w:t>.</w:t>
      </w:r>
    </w:p>
    <w:p w14:paraId="40FD0777" w14:textId="77777777" w:rsidR="00F605B3" w:rsidRDefault="008B4DA1" w:rsidP="00350B4C">
      <w:pPr>
        <w:numPr>
          <w:ilvl w:val="2"/>
          <w:numId w:val="25"/>
        </w:numPr>
        <w:jc w:val="both"/>
      </w:pPr>
      <w:r>
        <w:rPr>
          <w:rtl/>
        </w:rPr>
        <w:t xml:space="preserve">מיקל – </w:t>
      </w:r>
      <w:r>
        <w:rPr>
          <w:u w:val="single"/>
          <w:rtl/>
        </w:rPr>
        <w:t>אשל אברהם</w:t>
      </w:r>
      <w:r>
        <w:rPr>
          <w:rtl/>
        </w:rPr>
        <w:t xml:space="preserve"> (בוטשאטש, סי' רל"ט על מג"א ס"ק ז' ד"ה עוד, "וכל אונס בזה הוא משומר היטב הן אם חטפתיה שינה הן בתפיסה ח"ו, הכל משומר היטב").</w:t>
      </w:r>
    </w:p>
    <w:p w14:paraId="4614387F" w14:textId="77777777" w:rsidR="00F605B3" w:rsidRDefault="00F605B3">
      <w:pPr>
        <w:jc w:val="both"/>
      </w:pPr>
    </w:p>
    <w:p w14:paraId="10C838EE" w14:textId="77777777" w:rsidR="00F605B3" w:rsidRDefault="008B4DA1" w:rsidP="00350B4C">
      <w:pPr>
        <w:numPr>
          <w:ilvl w:val="1"/>
          <w:numId w:val="25"/>
        </w:numPr>
        <w:jc w:val="both"/>
      </w:pPr>
      <w:r>
        <w:rPr>
          <w:rtl/>
        </w:rPr>
        <w:t xml:space="preserve">מראי מקומות – </w:t>
      </w:r>
      <w:r>
        <w:rPr>
          <w:u w:val="single"/>
          <w:rtl/>
        </w:rPr>
        <w:t>חיד"א</w:t>
      </w:r>
      <w:r>
        <w:rPr>
          <w:rtl/>
        </w:rPr>
        <w:t xml:space="preserve"> (קונ' צפורן שמיר סי' ז' אות ק"ז).</w:t>
      </w:r>
    </w:p>
    <w:p w14:paraId="6C3CBF4D" w14:textId="77777777" w:rsidR="00F605B3" w:rsidRDefault="008B4DA1" w:rsidP="00350B4C">
      <w:pPr>
        <w:numPr>
          <w:ilvl w:val="2"/>
          <w:numId w:val="25"/>
        </w:numPr>
      </w:pPr>
      <w:r>
        <w:rPr>
          <w:u w:val="single"/>
          <w:rtl/>
        </w:rPr>
        <w:t>מאירי</w:t>
      </w:r>
      <w:r>
        <w:rPr>
          <w:rtl/>
        </w:rPr>
        <w:t xml:space="preserve"> (שבת דף קנא:) – אסור לישן בבית יחידי </w:t>
      </w:r>
      <w:r>
        <w:rPr>
          <w:b/>
          <w:bCs/>
          <w:rtl/>
        </w:rPr>
        <w:t>וכן בכל</w:t>
      </w:r>
      <w:r>
        <w:rPr>
          <w:rtl/>
        </w:rPr>
        <w:t xml:space="preserve"> </w:t>
      </w:r>
      <w:r>
        <w:rPr>
          <w:b/>
          <w:bCs/>
          <w:rtl/>
        </w:rPr>
        <w:t>שהוא מביא עצמו לידי נסיון של פחד אסור</w:t>
      </w:r>
      <w:r>
        <w:rPr>
          <w:rtl/>
        </w:rPr>
        <w:t xml:space="preserve"> והכל לפי טבעו ומ"מ אם אירע לו כן יחזק את עצמו בבטחון בשם ויתעסק בתוך לבו בדברי תורה על דרך מה שאמרו במסכת ברכות כל הקורא את שמע על מטתו כאלו אוחז חרב פיפיות בידו שנ' רוממות אל בגרונם וכו'".</w:t>
      </w:r>
    </w:p>
    <w:p w14:paraId="7183D9B1" w14:textId="77777777" w:rsidR="00F605B3" w:rsidRDefault="008B4DA1" w:rsidP="00350B4C">
      <w:pPr>
        <w:numPr>
          <w:ilvl w:val="2"/>
          <w:numId w:val="25"/>
        </w:numPr>
        <w:jc w:val="both"/>
      </w:pPr>
      <w:r>
        <w:rPr>
          <w:b/>
          <w:i/>
          <w:u w:val="single"/>
          <w:rtl/>
        </w:rPr>
        <w:t>ילקוט יוסף</w:t>
      </w:r>
      <w:r>
        <w:rPr>
          <w:b/>
          <w:i/>
          <w:rtl/>
        </w:rPr>
        <w:t xml:space="preserve"> (</w:t>
      </w:r>
      <w:r>
        <w:rPr>
          <w:rtl/>
        </w:rPr>
        <w:t>סי' רל"ט</w:t>
      </w:r>
      <w:r>
        <w:rPr>
          <w:b/>
          <w:i/>
          <w:rtl/>
        </w:rPr>
        <w:t xml:space="preserve"> סעי' ז', קיצור שו"ע סעי' ח') – "אסור לישון יחידי בבית, ויש אומרים דהאיסור הוא בנמצא בבית הסמוך לגבול העיר, אבל בתוך העיר אין לחוש בזה. ובפרט בבית מגורים. ויש חולקים ואומרים דבכל גוונא בלילה אסור לישון יחידי בכל בית שיהיה, ואילו ביום אסור רק בבית מיוחד משאר בתים. ולכן מי שהוצרך לישון בבית כשהוא יחידי, טוב שידליק מנורה קטנה בחדר הסמוך, כדי שיהיה קצת אור בבית. [ילקו"י על הל' ברכות עמ' תרסז, ותשסז. שארית יוסף חלק ג' עמוד שסט, ע"פ מ"ש במאור ישראל]".</w:t>
      </w:r>
    </w:p>
    <w:p w14:paraId="6A434AB8" w14:textId="77777777" w:rsidR="00F605B3" w:rsidRPr="008D5385" w:rsidRDefault="00F605B3"/>
    <w:p w14:paraId="32965295" w14:textId="77777777" w:rsidR="00F605B3" w:rsidRDefault="008B4DA1" w:rsidP="00350B4C">
      <w:pPr>
        <w:numPr>
          <w:ilvl w:val="1"/>
          <w:numId w:val="25"/>
        </w:numPr>
        <w:jc w:val="both"/>
        <w:rPr>
          <w:b/>
          <w:i/>
        </w:rPr>
      </w:pPr>
      <w:r>
        <w:rPr>
          <w:bCs/>
          <w:i/>
          <w:rtl/>
        </w:rPr>
        <w:t>הל' יחוד</w:t>
      </w:r>
      <w:r>
        <w:rPr>
          <w:b/>
          <w:i/>
          <w:rtl/>
        </w:rPr>
        <w:t xml:space="preserve">: פשט </w:t>
      </w:r>
      <w:r>
        <w:rPr>
          <w:b/>
          <w:i/>
          <w:u w:val="single"/>
          <w:rtl/>
        </w:rPr>
        <w:t>בהשעה"צ</w:t>
      </w:r>
      <w:r>
        <w:rPr>
          <w:b/>
          <w:i/>
          <w:rtl/>
        </w:rPr>
        <w:t xml:space="preserve"> (</w:t>
      </w:r>
      <w:r>
        <w:rPr>
          <w:rtl/>
        </w:rPr>
        <w:t>סי' רל"ט</w:t>
      </w:r>
      <w:r>
        <w:rPr>
          <w:b/>
          <w:i/>
          <w:rtl/>
        </w:rPr>
        <w:t xml:space="preserve"> ס"ק י"ז), והלכותיו.</w:t>
      </w:r>
    </w:p>
    <w:p w14:paraId="4BEADA85" w14:textId="77777777" w:rsidR="00F605B3" w:rsidRDefault="008B4DA1" w:rsidP="00350B4C">
      <w:pPr>
        <w:numPr>
          <w:ilvl w:val="2"/>
          <w:numId w:val="25"/>
        </w:numPr>
        <w:jc w:val="both"/>
        <w:rPr>
          <w:b/>
          <w:i/>
        </w:rPr>
      </w:pPr>
      <w:r>
        <w:rPr>
          <w:b/>
          <w:i/>
          <w:rtl/>
        </w:rPr>
        <w:t>עי' אה"ע סי' כ"ב, לשיטות ומראי מקומות.</w:t>
      </w:r>
    </w:p>
    <w:p w14:paraId="0BCE0998" w14:textId="77777777" w:rsidR="008D5385" w:rsidRPr="00676B20" w:rsidRDefault="008D5385">
      <w:pPr>
        <w:jc w:val="both"/>
        <w:rPr>
          <w:b/>
          <w:i/>
          <w:rtl/>
        </w:rPr>
        <w:sectPr w:rsidR="008D5385" w:rsidRPr="00676B20">
          <w:headerReference w:type="default" r:id="rId75"/>
          <w:type w:val="continuous"/>
          <w:pgSz w:w="11906" w:h="16838"/>
          <w:pgMar w:top="719" w:right="626" w:bottom="540" w:left="720" w:header="360" w:footer="0" w:gutter="0"/>
          <w:cols w:space="720"/>
          <w:formProt w:val="0"/>
          <w:bidi/>
          <w:docGrid w:linePitch="360"/>
        </w:sectPr>
      </w:pPr>
    </w:p>
    <w:p w14:paraId="7A52C78F" w14:textId="77777777" w:rsidR="00F605B3" w:rsidRPr="008D5385" w:rsidRDefault="00F605B3">
      <w:pPr>
        <w:jc w:val="both"/>
        <w:rPr>
          <w:b/>
          <w:i/>
        </w:rPr>
      </w:pPr>
    </w:p>
    <w:p w14:paraId="54BEB3C1" w14:textId="3EF33CC8" w:rsidR="00F605B3" w:rsidRDefault="008B4DA1" w:rsidP="00350B4C">
      <w:pPr>
        <w:numPr>
          <w:ilvl w:val="0"/>
          <w:numId w:val="25"/>
        </w:numPr>
        <w:jc w:val="both"/>
      </w:pPr>
      <w:r>
        <w:rPr>
          <w:sz w:val="28"/>
          <w:szCs w:val="28"/>
          <w:u w:val="single"/>
          <w:rtl/>
        </w:rPr>
        <w:t>תינוק שצוחק באמצע השינה</w:t>
      </w:r>
      <w:r w:rsidR="00A00980">
        <w:rPr>
          <w:rtl/>
        </w:rPr>
        <w:fldChar w:fldCharType="begin"/>
      </w:r>
      <w:r w:rsidR="00A00980">
        <w:instrText xml:space="preserve"> XE "</w:instrText>
      </w:r>
      <w:r w:rsidR="00A00980" w:rsidRPr="001C2662">
        <w:rPr>
          <w:sz w:val="28"/>
          <w:szCs w:val="28"/>
          <w:u w:val="single"/>
          <w:rtl/>
        </w:rPr>
        <w:instrText>תינוק שצוחק באמצע השינה</w:instrText>
      </w:r>
      <w:r w:rsidR="00A00980">
        <w:instrText xml:space="preserve">" </w:instrText>
      </w:r>
      <w:r w:rsidR="00A00980">
        <w:rPr>
          <w:rtl/>
        </w:rPr>
        <w:fldChar w:fldCharType="end"/>
      </w:r>
      <w:r>
        <w:rPr>
          <w:rtl/>
        </w:rPr>
        <w:t>.</w:t>
      </w:r>
    </w:p>
    <w:p w14:paraId="3302E83A" w14:textId="77777777" w:rsidR="00F605B3" w:rsidRDefault="008B4DA1" w:rsidP="00350B4C">
      <w:pPr>
        <w:numPr>
          <w:ilvl w:val="1"/>
          <w:numId w:val="25"/>
        </w:numPr>
        <w:jc w:val="both"/>
        <w:rPr>
          <w:b/>
          <w:i/>
        </w:rPr>
      </w:pPr>
      <w:r>
        <w:rPr>
          <w:bCs/>
          <w:i/>
          <w:rtl/>
        </w:rPr>
        <w:t>יכה על החוטם ויאמר</w:t>
      </w:r>
      <w:r>
        <w:rPr>
          <w:b/>
          <w:i/>
          <w:rtl/>
        </w:rPr>
        <w:t xml:space="preserve"> ...</w:t>
      </w:r>
    </w:p>
    <w:p w14:paraId="1193CF3E" w14:textId="354949A4" w:rsidR="00F605B3" w:rsidRDefault="008B4DA1" w:rsidP="00350B4C">
      <w:pPr>
        <w:numPr>
          <w:ilvl w:val="2"/>
          <w:numId w:val="25"/>
        </w:numPr>
        <w:jc w:val="both"/>
        <w:rPr>
          <w:b/>
          <w:i/>
        </w:rPr>
      </w:pPr>
      <w:r>
        <w:rPr>
          <w:b/>
          <w:i/>
          <w:u w:val="single"/>
          <w:rtl/>
        </w:rPr>
        <w:t>חיד"א</w:t>
      </w:r>
      <w:r>
        <w:rPr>
          <w:b/>
          <w:i/>
          <w:rtl/>
        </w:rPr>
        <w:t xml:space="preserve"> (דבש לפי מערכת י' אות י"ח), </w:t>
      </w:r>
      <w:r>
        <w:rPr>
          <w:b/>
          <w:i/>
          <w:u w:val="single"/>
          <w:rtl/>
        </w:rPr>
        <w:t>אורות אלים</w:t>
      </w:r>
      <w:r>
        <w:rPr>
          <w:b/>
          <w:i/>
          <w:rtl/>
        </w:rPr>
        <w:t xml:space="preserve"> (מהד"ח אות תקל"ט), </w:t>
      </w:r>
      <w:r>
        <w:rPr>
          <w:b/>
          <w:i/>
          <w:u w:val="single"/>
          <w:rtl/>
        </w:rPr>
        <w:t>שמירת הנפש</w:t>
      </w:r>
      <w:r>
        <w:rPr>
          <w:b/>
          <w:i/>
          <w:rtl/>
        </w:rPr>
        <w:t xml:space="preserve"> (אות רפ"ז), </w:t>
      </w:r>
      <w:r>
        <w:rPr>
          <w:b/>
          <w:i/>
          <w:u w:val="single"/>
          <w:rtl/>
        </w:rPr>
        <w:t>תו יהושע</w:t>
      </w:r>
      <w:r>
        <w:rPr>
          <w:b/>
          <w:i/>
          <w:rtl/>
        </w:rPr>
        <w:t xml:space="preserve"> (שמירת בריאות הגוף והנפש סי' ב' אות י"ט), </w:t>
      </w:r>
      <w:r>
        <w:rPr>
          <w:b/>
          <w:i/>
          <w:u w:val="single"/>
          <w:rtl/>
        </w:rPr>
        <w:t>מראה הילדים</w:t>
      </w:r>
      <w:r>
        <w:rPr>
          <w:b/>
          <w:i/>
          <w:rtl/>
        </w:rPr>
        <w:t xml:space="preserve"> (מערכת י' אות י'), </w:t>
      </w:r>
      <w:r>
        <w:rPr>
          <w:b/>
          <w:i/>
          <w:u w:val="single"/>
          <w:rtl/>
        </w:rPr>
        <w:t>הנהגות החינוך</w:t>
      </w:r>
      <w:r>
        <w:rPr>
          <w:b/>
          <w:i/>
          <w:rtl/>
        </w:rPr>
        <w:t xml:space="preserve"> (פרק י' אות י"א), </w:t>
      </w:r>
      <w:r>
        <w:rPr>
          <w:b/>
          <w:i/>
          <w:u w:val="single"/>
          <w:rtl/>
        </w:rPr>
        <w:t>שמירת הגוף והנפש</w:t>
      </w:r>
      <w:r>
        <w:rPr>
          <w:b/>
          <w:i/>
          <w:rtl/>
        </w:rPr>
        <w:t xml:space="preserve"> (סי' קמ"ט סעי' א'), </w:t>
      </w:r>
      <w:r>
        <w:rPr>
          <w:b/>
          <w:i/>
          <w:u w:val="single"/>
          <w:rtl/>
        </w:rPr>
        <w:t>עדן מקדם</w:t>
      </w:r>
      <w:r>
        <w:rPr>
          <w:b/>
          <w:i/>
          <w:rtl/>
        </w:rPr>
        <w:t xml:space="preserve"> (ערך ילדים אות א') – "ילדים המשחקים כשהם ישנים וכן </w:t>
      </w:r>
      <w:r w:rsidR="006E68E7">
        <w:rPr>
          <w:rFonts w:hint="cs"/>
          <w:b/>
          <w:i/>
          <w:rtl/>
        </w:rPr>
        <w:t>כ</w:t>
      </w:r>
      <w:r>
        <w:rPr>
          <w:b/>
          <w:i/>
          <w:rtl/>
        </w:rPr>
        <w:t xml:space="preserve">משחקים לבדם אפי' בהקיץ סימנא הוא שהפ' משחקת עמהם ובפרט ליל ר"ח וטוב שהרואה אותם </w:t>
      </w:r>
      <w:r w:rsidR="006E68E7">
        <w:rPr>
          <w:rFonts w:hint="cs"/>
          <w:b/>
          <w:i/>
          <w:rtl/>
        </w:rPr>
        <w:t>מ</w:t>
      </w:r>
      <w:r>
        <w:rPr>
          <w:b/>
          <w:i/>
          <w:rtl/>
        </w:rPr>
        <w:t xml:space="preserve">שחקים שיכה אותם באצבעו על החוטם ויאמר זילי פ' מכאן לית לך כאן חולק ואחסנא לית לך כאן נייחא ויאמר ויהי נועם כלו ככה יעשה בהכאה על החוטם ג"פ ובכל פעם ישמור הסדר הזה לקוטי </w:t>
      </w:r>
      <w:r w:rsidRPr="006E68E7">
        <w:rPr>
          <w:b/>
          <w:i/>
          <w:u w:val="single"/>
          <w:rtl/>
        </w:rPr>
        <w:t>גורי האר"י</w:t>
      </w:r>
      <w:r>
        <w:rPr>
          <w:b/>
          <w:i/>
          <w:rtl/>
        </w:rPr>
        <w:t xml:space="preserve"> ז"ל כ"י".</w:t>
      </w:r>
    </w:p>
    <w:p w14:paraId="6E822CA7" w14:textId="77777777" w:rsidR="00F605B3" w:rsidRPr="006E68E7" w:rsidRDefault="00F605B3">
      <w:pPr>
        <w:jc w:val="both"/>
        <w:rPr>
          <w:b/>
          <w:i/>
        </w:rPr>
      </w:pPr>
    </w:p>
    <w:p w14:paraId="12F7E62D" w14:textId="77777777" w:rsidR="00F605B3" w:rsidRDefault="008B4DA1" w:rsidP="00350B4C">
      <w:pPr>
        <w:numPr>
          <w:ilvl w:val="1"/>
          <w:numId w:val="25"/>
        </w:numPr>
        <w:jc w:val="both"/>
        <w:rPr>
          <w:b/>
          <w:i/>
        </w:rPr>
      </w:pPr>
      <w:r>
        <w:rPr>
          <w:bCs/>
          <w:i/>
          <w:rtl/>
        </w:rPr>
        <w:t>אין לחוש</w:t>
      </w:r>
      <w:r>
        <w:rPr>
          <w:b/>
          <w:i/>
          <w:rtl/>
        </w:rPr>
        <w:t>.</w:t>
      </w:r>
    </w:p>
    <w:p w14:paraId="4B460837" w14:textId="77777777" w:rsidR="00F605B3" w:rsidRDefault="008B4DA1" w:rsidP="00350B4C">
      <w:pPr>
        <w:numPr>
          <w:ilvl w:val="2"/>
          <w:numId w:val="25"/>
        </w:numPr>
        <w:jc w:val="both"/>
        <w:rPr>
          <w:b/>
          <w:i/>
        </w:rPr>
      </w:pPr>
      <w:r>
        <w:rPr>
          <w:u w:val="single"/>
          <w:rtl/>
        </w:rPr>
        <w:t>הגרח"ק</w:t>
      </w:r>
      <w:r>
        <w:rPr>
          <w:rtl/>
        </w:rPr>
        <w:t xml:space="preserve"> שליט"א (שאלת רב ח"א פרק כ"א אות י') – "היה מעשה אצלי שתינוק צחק באמצע השינה האם יש לחשוש לזה ולעשות משהו כשרואים זאת (שראיתי בס' שמירת הגוף והנפש בשם החיד"א וס' שמירת הנפש שצריך להכות על חוטמו). תשובה: אין לחוש".</w:t>
      </w:r>
    </w:p>
    <w:p w14:paraId="58B604D7" w14:textId="77777777" w:rsidR="00F605B3" w:rsidRDefault="00F605B3">
      <w:pPr>
        <w:jc w:val="both"/>
        <w:rPr>
          <w:b/>
          <w:i/>
        </w:rPr>
      </w:pPr>
    </w:p>
    <w:p w14:paraId="59E4844B" w14:textId="77777777" w:rsidR="00F605B3" w:rsidRDefault="008B4DA1" w:rsidP="00350B4C">
      <w:pPr>
        <w:numPr>
          <w:ilvl w:val="0"/>
          <w:numId w:val="25"/>
        </w:numPr>
        <w:jc w:val="both"/>
        <w:rPr>
          <w:b/>
          <w:i/>
        </w:rPr>
      </w:pPr>
      <w:r>
        <w:rPr>
          <w:b/>
          <w:i/>
          <w:sz w:val="28"/>
          <w:szCs w:val="28"/>
          <w:u w:val="single"/>
          <w:rtl/>
        </w:rPr>
        <w:t>שינה עם הרגלים לכיוון פתח החדר</w:t>
      </w:r>
      <w:r>
        <w:rPr>
          <w:b/>
          <w:i/>
          <w:rtl/>
        </w:rPr>
        <w:t>.</w:t>
      </w:r>
    </w:p>
    <w:p w14:paraId="2EB4296F" w14:textId="77777777" w:rsidR="009B535B" w:rsidRDefault="009B535B" w:rsidP="00350B4C">
      <w:pPr>
        <w:numPr>
          <w:ilvl w:val="1"/>
          <w:numId w:val="25"/>
        </w:numPr>
        <w:jc w:val="both"/>
        <w:rPr>
          <w:b/>
          <w:i/>
        </w:rPr>
      </w:pPr>
      <w:r>
        <w:rPr>
          <w:rFonts w:hint="cs"/>
          <w:b/>
          <w:i/>
          <w:rtl/>
        </w:rPr>
        <w:t>עי' סעי' ה', לענין "חששות שבפי הבריות" - לשיטות ומראי מקומות.</w:t>
      </w:r>
    </w:p>
    <w:p w14:paraId="27D43178" w14:textId="77777777" w:rsidR="0051607F" w:rsidRDefault="0051607F">
      <w:pPr>
        <w:rPr>
          <w:rtl/>
        </w:rPr>
        <w:sectPr w:rsidR="0051607F">
          <w:headerReference w:type="default" r:id="rId76"/>
          <w:type w:val="continuous"/>
          <w:pgSz w:w="11906" w:h="16838"/>
          <w:pgMar w:top="719" w:right="626" w:bottom="540" w:left="720" w:header="360" w:footer="0" w:gutter="0"/>
          <w:cols w:space="720"/>
          <w:formProt w:val="0"/>
          <w:bidi/>
          <w:docGrid w:linePitch="360"/>
        </w:sectPr>
      </w:pPr>
    </w:p>
    <w:p w14:paraId="44A23A40" w14:textId="77777777" w:rsidR="009A17AA" w:rsidRDefault="009A17AA" w:rsidP="009A17AA">
      <w:pPr>
        <w:pStyle w:val="Heading1"/>
        <w:rPr>
          <w:rFonts w:eastAsia="SimSun"/>
          <w:lang w:eastAsia="zh-CN"/>
        </w:rPr>
      </w:pPr>
      <w:bookmarkStart w:id="92" w:name="_Toc57879059"/>
      <w:r>
        <w:rPr>
          <w:rFonts w:eastAsia="SimSun" w:hint="cs"/>
          <w:rtl/>
          <w:lang w:eastAsia="zh-CN"/>
        </w:rPr>
        <w:t>סכנה: עניני בגדים</w:t>
      </w:r>
      <w:bookmarkEnd w:id="92"/>
    </w:p>
    <w:p w14:paraId="1EA182A4" w14:textId="77777777" w:rsidR="009A17AA" w:rsidRDefault="009A17AA" w:rsidP="009A17AA">
      <w:pPr>
        <w:rPr>
          <w:rFonts w:eastAsia="SimSun"/>
          <w:lang w:eastAsia="zh-CN"/>
        </w:rPr>
      </w:pPr>
    </w:p>
    <w:p w14:paraId="351D9BCE" w14:textId="70622A15" w:rsidR="009A17AA" w:rsidRDefault="0051607F" w:rsidP="00D07383">
      <w:pPr>
        <w:numPr>
          <w:ilvl w:val="0"/>
          <w:numId w:val="55"/>
        </w:numPr>
        <w:jc w:val="both"/>
      </w:pPr>
      <w:r>
        <w:rPr>
          <w:rFonts w:hint="cs"/>
          <w:sz w:val="28"/>
          <w:szCs w:val="28"/>
          <w:u w:val="single"/>
          <w:rtl/>
        </w:rPr>
        <w:t>ציורים</w:t>
      </w:r>
      <w:r w:rsidR="009A17AA">
        <w:rPr>
          <w:rtl/>
        </w:rPr>
        <w:t>.</w:t>
      </w:r>
    </w:p>
    <w:p w14:paraId="6DBC8E97" w14:textId="0751C245" w:rsidR="0051607F" w:rsidRDefault="0051607F" w:rsidP="00D07383">
      <w:pPr>
        <w:numPr>
          <w:ilvl w:val="1"/>
          <w:numId w:val="55"/>
        </w:numPr>
        <w:jc w:val="both"/>
      </w:pPr>
      <w:r>
        <w:rPr>
          <w:b/>
          <w:bCs/>
          <w:rtl/>
        </w:rPr>
        <w:t>ללכת בגרביים בלי נעלים בתוך הבית</w:t>
      </w:r>
      <w:r w:rsidRPr="0051607F">
        <w:rPr>
          <w:rFonts w:hint="cs"/>
          <w:rtl/>
        </w:rPr>
        <w:t>.</w:t>
      </w:r>
    </w:p>
    <w:p w14:paraId="66967661" w14:textId="3B05DDC9" w:rsidR="0051607F" w:rsidRDefault="0051607F" w:rsidP="00D07383">
      <w:pPr>
        <w:numPr>
          <w:ilvl w:val="2"/>
          <w:numId w:val="55"/>
        </w:numPr>
        <w:jc w:val="both"/>
      </w:pPr>
      <w:r>
        <w:rPr>
          <w:rtl/>
        </w:rPr>
        <w:t>חששות שבפי הבריות - עי' ל</w:t>
      </w:r>
      <w:r>
        <w:rPr>
          <w:rFonts w:hint="cs"/>
          <w:rtl/>
        </w:rPr>
        <w:t>עיל</w:t>
      </w:r>
      <w:r>
        <w:rPr>
          <w:rtl/>
        </w:rPr>
        <w:t>.</w:t>
      </w:r>
    </w:p>
    <w:p w14:paraId="753C644E" w14:textId="77777777" w:rsidR="0051607F" w:rsidRPr="0051607F" w:rsidRDefault="0051607F" w:rsidP="0051607F">
      <w:pPr>
        <w:jc w:val="both"/>
      </w:pPr>
    </w:p>
    <w:p w14:paraId="64DC2D5C" w14:textId="0F2ECB41" w:rsidR="0051607F" w:rsidRDefault="0051607F" w:rsidP="00D07383">
      <w:pPr>
        <w:numPr>
          <w:ilvl w:val="1"/>
          <w:numId w:val="55"/>
        </w:numPr>
        <w:jc w:val="both"/>
      </w:pPr>
      <w:r>
        <w:rPr>
          <w:b/>
          <w:bCs/>
          <w:rtl/>
        </w:rPr>
        <w:t>נעל</w:t>
      </w:r>
      <w:r w:rsidR="00965725">
        <w:rPr>
          <w:rFonts w:hint="cs"/>
          <w:b/>
          <w:bCs/>
          <w:rtl/>
        </w:rPr>
        <w:t>י</w:t>
      </w:r>
      <w:r>
        <w:rPr>
          <w:b/>
          <w:bCs/>
          <w:rtl/>
        </w:rPr>
        <w:t>ים תחת המטה</w:t>
      </w:r>
      <w:r>
        <w:rPr>
          <w:rtl/>
        </w:rPr>
        <w:t>.</w:t>
      </w:r>
    </w:p>
    <w:p w14:paraId="25E74DB9" w14:textId="6B1A2FF3" w:rsidR="0051607F" w:rsidRDefault="0051607F" w:rsidP="00D07383">
      <w:pPr>
        <w:numPr>
          <w:ilvl w:val="2"/>
          <w:numId w:val="55"/>
        </w:numPr>
        <w:jc w:val="both"/>
      </w:pPr>
      <w:r>
        <w:rPr>
          <w:rtl/>
        </w:rPr>
        <w:t>חששות שבפי הבריות: אוכלים ומשקים תחת המטה</w:t>
      </w:r>
      <w:r>
        <w:rPr>
          <w:rFonts w:hint="cs"/>
          <w:rtl/>
        </w:rPr>
        <w:t xml:space="preserve"> - עי' לעיל.</w:t>
      </w:r>
    </w:p>
    <w:p w14:paraId="66AE6580" w14:textId="77777777" w:rsidR="0051607F" w:rsidRPr="0051607F" w:rsidRDefault="0051607F" w:rsidP="0051607F">
      <w:pPr>
        <w:jc w:val="both"/>
      </w:pPr>
    </w:p>
    <w:p w14:paraId="4BEEF997" w14:textId="6F1E0541" w:rsidR="009A17AA" w:rsidRDefault="009A17AA" w:rsidP="00D07383">
      <w:pPr>
        <w:numPr>
          <w:ilvl w:val="1"/>
          <w:numId w:val="55"/>
        </w:numPr>
        <w:jc w:val="both"/>
      </w:pPr>
      <w:r>
        <w:rPr>
          <w:b/>
          <w:bCs/>
          <w:rtl/>
          <w:lang w:val="en-CA"/>
        </w:rPr>
        <w:t>המניח מלבושיו תחת מראשותיו</w:t>
      </w:r>
      <w:r>
        <w:rPr>
          <w:rtl/>
          <w:lang w:val="en-CA"/>
        </w:rPr>
        <w:t>.</w:t>
      </w:r>
    </w:p>
    <w:p w14:paraId="29E9E1D6" w14:textId="25A0CA2E" w:rsidR="009A17AA" w:rsidRDefault="009A17AA" w:rsidP="00D07383">
      <w:pPr>
        <w:numPr>
          <w:ilvl w:val="2"/>
          <w:numId w:val="55"/>
        </w:numPr>
        <w:jc w:val="both"/>
      </w:pPr>
      <w:r>
        <w:rPr>
          <w:rtl/>
        </w:rPr>
        <w:t>קשה לשכחה - עי' ל</w:t>
      </w:r>
      <w:r w:rsidR="0051607F">
        <w:rPr>
          <w:rFonts w:hint="cs"/>
          <w:rtl/>
        </w:rPr>
        <w:t>קמן</w:t>
      </w:r>
      <w:r>
        <w:rPr>
          <w:rtl/>
        </w:rPr>
        <w:t>.</w:t>
      </w:r>
    </w:p>
    <w:p w14:paraId="0C898944" w14:textId="77777777" w:rsidR="009A17AA" w:rsidRDefault="009A17AA" w:rsidP="009A17AA">
      <w:pPr>
        <w:jc w:val="both"/>
      </w:pPr>
    </w:p>
    <w:p w14:paraId="388A6941" w14:textId="7788A01D" w:rsidR="0051607F" w:rsidRDefault="0051607F" w:rsidP="00D07383">
      <w:pPr>
        <w:numPr>
          <w:ilvl w:val="1"/>
          <w:numId w:val="55"/>
        </w:numPr>
        <w:jc w:val="both"/>
      </w:pPr>
      <w:r w:rsidRPr="0051607F">
        <w:rPr>
          <w:b/>
          <w:bCs/>
          <w:rtl/>
        </w:rPr>
        <w:t>המחליף סנדל של שמאל לימין</w:t>
      </w:r>
      <w:r w:rsidRPr="0051607F">
        <w:rPr>
          <w:rtl/>
        </w:rPr>
        <w:t>.</w:t>
      </w:r>
    </w:p>
    <w:p w14:paraId="19289C39" w14:textId="77777777" w:rsidR="0051607F" w:rsidRDefault="0051607F" w:rsidP="00D07383">
      <w:pPr>
        <w:numPr>
          <w:ilvl w:val="2"/>
          <w:numId w:val="55"/>
        </w:numPr>
        <w:jc w:val="both"/>
      </w:pPr>
      <w:r>
        <w:rPr>
          <w:rtl/>
        </w:rPr>
        <w:t>קשה לשכחה - עי' ל</w:t>
      </w:r>
      <w:r>
        <w:rPr>
          <w:rFonts w:hint="cs"/>
          <w:rtl/>
        </w:rPr>
        <w:t>קמן</w:t>
      </w:r>
      <w:r>
        <w:rPr>
          <w:rtl/>
        </w:rPr>
        <w:t>.</w:t>
      </w:r>
    </w:p>
    <w:p w14:paraId="4F73664E" w14:textId="77777777" w:rsidR="0051607F" w:rsidRPr="0051607F" w:rsidRDefault="0051607F" w:rsidP="0051607F">
      <w:pPr>
        <w:jc w:val="both"/>
      </w:pPr>
    </w:p>
    <w:p w14:paraId="1363A3DD" w14:textId="0FCBD3F9" w:rsidR="009A17AA" w:rsidRDefault="00DB2B2D" w:rsidP="00D07383">
      <w:pPr>
        <w:numPr>
          <w:ilvl w:val="1"/>
          <w:numId w:val="55"/>
        </w:numPr>
        <w:jc w:val="both"/>
      </w:pPr>
      <w:r>
        <w:rPr>
          <w:rFonts w:hint="cs"/>
          <w:b/>
          <w:bCs/>
          <w:color w:val="000000"/>
          <w:rtl/>
        </w:rPr>
        <w:t>הלובש</w:t>
      </w:r>
      <w:r w:rsidR="009A17AA">
        <w:rPr>
          <w:b/>
          <w:bCs/>
          <w:color w:val="000000"/>
          <w:rtl/>
        </w:rPr>
        <w:t xml:space="preserve"> בגד מהופך</w:t>
      </w:r>
      <w:r w:rsidR="009A17AA">
        <w:rPr>
          <w:color w:val="000000"/>
          <w:rtl/>
        </w:rPr>
        <w:t>.</w:t>
      </w:r>
    </w:p>
    <w:p w14:paraId="70920490" w14:textId="238836F2" w:rsidR="009A17AA" w:rsidRDefault="009A17AA" w:rsidP="00D07383">
      <w:pPr>
        <w:numPr>
          <w:ilvl w:val="2"/>
          <w:numId w:val="55"/>
        </w:numPr>
        <w:jc w:val="both"/>
      </w:pPr>
      <w:r>
        <w:rPr>
          <w:rtl/>
        </w:rPr>
        <w:t>קשה לשכחה - עי' ל</w:t>
      </w:r>
      <w:r w:rsidR="0051607F">
        <w:rPr>
          <w:rFonts w:hint="cs"/>
          <w:rtl/>
        </w:rPr>
        <w:t>קמן</w:t>
      </w:r>
      <w:r>
        <w:rPr>
          <w:rtl/>
        </w:rPr>
        <w:t>.</w:t>
      </w:r>
    </w:p>
    <w:p w14:paraId="2CC5F9C1" w14:textId="77777777" w:rsidR="009A17AA" w:rsidRDefault="009A17AA" w:rsidP="009A17AA">
      <w:pPr>
        <w:jc w:val="both"/>
      </w:pPr>
    </w:p>
    <w:p w14:paraId="420B3B41" w14:textId="3AD7A600" w:rsidR="009A17AA" w:rsidRDefault="00DB2B2D" w:rsidP="00D07383">
      <w:pPr>
        <w:numPr>
          <w:ilvl w:val="1"/>
          <w:numId w:val="55"/>
        </w:numPr>
        <w:jc w:val="both"/>
      </w:pPr>
      <w:r>
        <w:rPr>
          <w:rFonts w:hint="cs"/>
          <w:b/>
          <w:bCs/>
          <w:rtl/>
        </w:rPr>
        <w:t>התופר</w:t>
      </w:r>
      <w:r w:rsidR="009A17AA">
        <w:rPr>
          <w:b/>
          <w:bCs/>
          <w:rtl/>
        </w:rPr>
        <w:t xml:space="preserve"> בגדיו עליו כשהוא לבוש</w:t>
      </w:r>
      <w:r w:rsidR="009A17AA">
        <w:rPr>
          <w:rtl/>
        </w:rPr>
        <w:t>.</w:t>
      </w:r>
    </w:p>
    <w:p w14:paraId="43ECF3CC" w14:textId="4BC405D1" w:rsidR="009A17AA" w:rsidRDefault="009A17AA" w:rsidP="00D07383">
      <w:pPr>
        <w:numPr>
          <w:ilvl w:val="2"/>
          <w:numId w:val="55"/>
        </w:numPr>
        <w:jc w:val="both"/>
      </w:pPr>
      <w:r>
        <w:rPr>
          <w:rtl/>
        </w:rPr>
        <w:t>קשה לשכחה - עי' ל</w:t>
      </w:r>
      <w:r w:rsidR="0051607F">
        <w:rPr>
          <w:rFonts w:hint="cs"/>
          <w:rtl/>
        </w:rPr>
        <w:t>קמן</w:t>
      </w:r>
      <w:r>
        <w:rPr>
          <w:rtl/>
        </w:rPr>
        <w:t>.</w:t>
      </w:r>
    </w:p>
    <w:p w14:paraId="7451A203" w14:textId="77777777" w:rsidR="009A17AA" w:rsidRDefault="009A17AA" w:rsidP="009A17AA">
      <w:pPr>
        <w:jc w:val="both"/>
      </w:pPr>
    </w:p>
    <w:p w14:paraId="7AC1432C" w14:textId="77777777" w:rsidR="009A17AA" w:rsidRDefault="009A17AA" w:rsidP="00D07383">
      <w:pPr>
        <w:numPr>
          <w:ilvl w:val="1"/>
          <w:numId w:val="55"/>
        </w:numPr>
        <w:jc w:val="both"/>
      </w:pPr>
      <w:r>
        <w:rPr>
          <w:b/>
          <w:bCs/>
          <w:rtl/>
          <w:lang w:val="en-CA"/>
        </w:rPr>
        <w:t>הלובש שני מלבושים יחד</w:t>
      </w:r>
      <w:r>
        <w:rPr>
          <w:rtl/>
          <w:lang w:val="en-CA"/>
        </w:rPr>
        <w:t>.</w:t>
      </w:r>
    </w:p>
    <w:p w14:paraId="633AF960" w14:textId="6EA10AB1" w:rsidR="009A17AA" w:rsidRDefault="009A17AA" w:rsidP="00D07383">
      <w:pPr>
        <w:numPr>
          <w:ilvl w:val="2"/>
          <w:numId w:val="55"/>
        </w:numPr>
        <w:jc w:val="both"/>
      </w:pPr>
      <w:r>
        <w:rPr>
          <w:rtl/>
        </w:rPr>
        <w:t>קשה לשכחה - עי' ל</w:t>
      </w:r>
      <w:r w:rsidR="0051607F">
        <w:rPr>
          <w:rFonts w:hint="cs"/>
          <w:rtl/>
        </w:rPr>
        <w:t>קמן</w:t>
      </w:r>
      <w:r>
        <w:rPr>
          <w:rtl/>
        </w:rPr>
        <w:t>.</w:t>
      </w:r>
    </w:p>
    <w:p w14:paraId="687DC498" w14:textId="77777777" w:rsidR="009A17AA" w:rsidRDefault="009A17AA" w:rsidP="009A17AA">
      <w:pPr>
        <w:jc w:val="both"/>
      </w:pPr>
    </w:p>
    <w:p w14:paraId="3BEBEA90" w14:textId="73EAE1D4" w:rsidR="009A17AA" w:rsidRDefault="00DB2B2D" w:rsidP="00D07383">
      <w:pPr>
        <w:numPr>
          <w:ilvl w:val="1"/>
          <w:numId w:val="55"/>
        </w:numPr>
        <w:jc w:val="both"/>
      </w:pPr>
      <w:r w:rsidRPr="00DB2B2D">
        <w:rPr>
          <w:rFonts w:hint="cs"/>
          <w:b/>
          <w:bCs/>
          <w:rtl/>
          <w:lang w:val="en-CA"/>
        </w:rPr>
        <w:t>המנגב</w:t>
      </w:r>
      <w:r w:rsidR="009A17AA">
        <w:rPr>
          <w:b/>
          <w:bCs/>
          <w:rtl/>
          <w:lang w:val="en-CA"/>
        </w:rPr>
        <w:t xml:space="preserve"> ידיו בחלוקו</w:t>
      </w:r>
      <w:r w:rsidR="009A17AA">
        <w:rPr>
          <w:rtl/>
          <w:lang w:val="en-CA"/>
        </w:rPr>
        <w:t>.</w:t>
      </w:r>
    </w:p>
    <w:p w14:paraId="64926D01" w14:textId="1DF2892A" w:rsidR="009A17AA" w:rsidRDefault="009A17AA" w:rsidP="00D07383">
      <w:pPr>
        <w:numPr>
          <w:ilvl w:val="2"/>
          <w:numId w:val="55"/>
        </w:numPr>
        <w:jc w:val="both"/>
      </w:pPr>
      <w:r>
        <w:rPr>
          <w:rtl/>
        </w:rPr>
        <w:t>קשה לשכחה - עי' ל</w:t>
      </w:r>
      <w:r w:rsidR="0051607F">
        <w:rPr>
          <w:rFonts w:hint="cs"/>
          <w:rtl/>
        </w:rPr>
        <w:t>קמן</w:t>
      </w:r>
      <w:r>
        <w:rPr>
          <w:rtl/>
        </w:rPr>
        <w:t>.</w:t>
      </w:r>
    </w:p>
    <w:p w14:paraId="606C9F45" w14:textId="77777777" w:rsidR="009A17AA" w:rsidRDefault="009A17AA" w:rsidP="009A17AA">
      <w:pPr>
        <w:jc w:val="both"/>
      </w:pPr>
    </w:p>
    <w:p w14:paraId="18D9FF9E" w14:textId="5DD6068E" w:rsidR="0051607F" w:rsidRDefault="0051607F" w:rsidP="00D07383">
      <w:pPr>
        <w:numPr>
          <w:ilvl w:val="1"/>
          <w:numId w:val="55"/>
        </w:numPr>
        <w:jc w:val="both"/>
      </w:pPr>
      <w:r w:rsidRPr="0051607F">
        <w:rPr>
          <w:b/>
          <w:bCs/>
          <w:rtl/>
        </w:rPr>
        <w:t>הישן בנעלים</w:t>
      </w:r>
      <w:r>
        <w:rPr>
          <w:rFonts w:hint="cs"/>
          <w:rtl/>
        </w:rPr>
        <w:t>.</w:t>
      </w:r>
    </w:p>
    <w:p w14:paraId="76C66022" w14:textId="430E93DA" w:rsidR="0051607F" w:rsidRDefault="0051607F" w:rsidP="00D07383">
      <w:pPr>
        <w:numPr>
          <w:ilvl w:val="2"/>
          <w:numId w:val="55"/>
        </w:numPr>
        <w:jc w:val="both"/>
      </w:pPr>
      <w:r>
        <w:rPr>
          <w:rtl/>
        </w:rPr>
        <w:t>קשה לשכחה - עי' ל</w:t>
      </w:r>
      <w:r>
        <w:rPr>
          <w:rFonts w:hint="cs"/>
          <w:rtl/>
        </w:rPr>
        <w:t>קמן</w:t>
      </w:r>
      <w:r>
        <w:rPr>
          <w:rtl/>
        </w:rPr>
        <w:t>.</w:t>
      </w:r>
    </w:p>
    <w:p w14:paraId="214AF8D9" w14:textId="77777777" w:rsidR="0051607F" w:rsidRPr="0051607F" w:rsidRDefault="0051607F" w:rsidP="0051607F">
      <w:pPr>
        <w:jc w:val="both"/>
      </w:pPr>
    </w:p>
    <w:p w14:paraId="42270716" w14:textId="369DC064" w:rsidR="009A17AA" w:rsidRDefault="009A17AA" w:rsidP="00D07383">
      <w:pPr>
        <w:numPr>
          <w:ilvl w:val="1"/>
          <w:numId w:val="55"/>
        </w:numPr>
        <w:jc w:val="both"/>
      </w:pPr>
      <w:r>
        <w:rPr>
          <w:b/>
          <w:bCs/>
          <w:rtl/>
        </w:rPr>
        <w:t>ללבוש בגדים מכובסים קודם ח' ימים</w:t>
      </w:r>
      <w:r w:rsidR="00A00980">
        <w:rPr>
          <w:rtl/>
        </w:rPr>
        <w:fldChar w:fldCharType="begin"/>
      </w:r>
      <w:r w:rsidR="00A00980">
        <w:instrText xml:space="preserve"> XE "</w:instrText>
      </w:r>
      <w:r w:rsidR="00A00980" w:rsidRPr="001C2662">
        <w:rPr>
          <w:b/>
          <w:bCs/>
          <w:rtl/>
        </w:rPr>
        <w:instrText>לבוש בגדים מכובסים קודם ח' ימים</w:instrText>
      </w:r>
      <w:r w:rsidR="00A00980">
        <w:instrText xml:space="preserve">" </w:instrText>
      </w:r>
      <w:r w:rsidR="00A00980">
        <w:rPr>
          <w:rtl/>
        </w:rPr>
        <w:fldChar w:fldCharType="end"/>
      </w:r>
      <w:r>
        <w:rPr>
          <w:rtl/>
        </w:rPr>
        <w:t>.</w:t>
      </w:r>
    </w:p>
    <w:p w14:paraId="58645750" w14:textId="00FEC789" w:rsidR="0051607F" w:rsidRDefault="0051607F" w:rsidP="00D07383">
      <w:pPr>
        <w:numPr>
          <w:ilvl w:val="2"/>
          <w:numId w:val="55"/>
        </w:numPr>
        <w:jc w:val="both"/>
      </w:pPr>
      <w:r>
        <w:rPr>
          <w:rFonts w:hint="cs"/>
          <w:rtl/>
        </w:rPr>
        <w:t>מחמיר.</w:t>
      </w:r>
    </w:p>
    <w:p w14:paraId="49398798" w14:textId="22F069B5" w:rsidR="0051607F" w:rsidRDefault="0051607F" w:rsidP="00D07383">
      <w:pPr>
        <w:numPr>
          <w:ilvl w:val="3"/>
          <w:numId w:val="55"/>
        </w:numPr>
        <w:jc w:val="both"/>
      </w:pPr>
      <w:r>
        <w:rPr>
          <w:rFonts w:hint="cs"/>
          <w:rtl/>
        </w:rPr>
        <w:t xml:space="preserve">עי' </w:t>
      </w:r>
      <w:r w:rsidRPr="0051607F">
        <w:rPr>
          <w:rFonts w:hint="cs"/>
          <w:u w:val="single"/>
          <w:rtl/>
        </w:rPr>
        <w:t>פסחים</w:t>
      </w:r>
      <w:r>
        <w:rPr>
          <w:rFonts w:hint="cs"/>
          <w:rtl/>
        </w:rPr>
        <w:t xml:space="preserve"> (דף קיב:) </w:t>
      </w:r>
      <w:r>
        <w:rPr>
          <w:rtl/>
        </w:rPr>
        <w:t>–</w:t>
      </w:r>
      <w:r>
        <w:rPr>
          <w:rFonts w:hint="cs"/>
          <w:rtl/>
        </w:rPr>
        <w:t xml:space="preserve"> "</w:t>
      </w:r>
      <w:r w:rsidR="00510547">
        <w:rPr>
          <w:rtl/>
        </w:rPr>
        <w:t>מאן דמחוור לבושיה ולא נטיר ליה תמניא יומי והדר לבוש לה, בריין הנך כינים, וקשין לדבר אחר</w:t>
      </w:r>
      <w:r>
        <w:rPr>
          <w:rFonts w:hint="cs"/>
          <w:rtl/>
        </w:rPr>
        <w:t>".</w:t>
      </w:r>
    </w:p>
    <w:p w14:paraId="769510B3" w14:textId="62235C28" w:rsidR="0051607F" w:rsidRDefault="0051607F" w:rsidP="00D07383">
      <w:pPr>
        <w:numPr>
          <w:ilvl w:val="4"/>
          <w:numId w:val="55"/>
        </w:numPr>
        <w:jc w:val="both"/>
      </w:pPr>
      <w:r w:rsidRPr="00510547">
        <w:rPr>
          <w:rFonts w:hint="cs"/>
          <w:u w:val="single"/>
          <w:rtl/>
        </w:rPr>
        <w:t>רשב"ם</w:t>
      </w:r>
      <w:r>
        <w:rPr>
          <w:rFonts w:hint="cs"/>
          <w:rtl/>
        </w:rPr>
        <w:t xml:space="preserve"> (</w:t>
      </w:r>
      <w:r w:rsidR="00510547">
        <w:rPr>
          <w:rFonts w:hint="cs"/>
          <w:rtl/>
        </w:rPr>
        <w:t>פסחים דף קיב: ד"ה מאן</w:t>
      </w:r>
      <w:r>
        <w:rPr>
          <w:rFonts w:hint="cs"/>
          <w:rtl/>
        </w:rPr>
        <w:t>)</w:t>
      </w:r>
      <w:r w:rsidR="00510547">
        <w:rPr>
          <w:rFonts w:hint="cs"/>
          <w:rtl/>
        </w:rPr>
        <w:t xml:space="preserve"> </w:t>
      </w:r>
      <w:r w:rsidR="00510547">
        <w:rPr>
          <w:rtl/>
        </w:rPr>
        <w:t>–</w:t>
      </w:r>
      <w:r w:rsidR="00510547">
        <w:rPr>
          <w:rFonts w:hint="cs"/>
          <w:rtl/>
        </w:rPr>
        <w:t xml:space="preserve"> "</w:t>
      </w:r>
      <w:r w:rsidR="00510547">
        <w:rPr>
          <w:rtl/>
        </w:rPr>
        <w:t xml:space="preserve">מאן דמחוור לבושיה. ולביש להו מקמי שמנה יומי דאכתי לא מטו שמנה יומי שכיבסן </w:t>
      </w:r>
      <w:r w:rsidR="00510547" w:rsidRPr="009F5F4A">
        <w:rPr>
          <w:b/>
          <w:bCs/>
          <w:rtl/>
        </w:rPr>
        <w:t xml:space="preserve">הנהו כנים </w:t>
      </w:r>
      <w:r w:rsidR="00510547" w:rsidRPr="009F5F4A">
        <w:rPr>
          <w:b/>
          <w:bCs/>
          <w:u w:val="single"/>
          <w:rtl/>
        </w:rPr>
        <w:t>הדרי</w:t>
      </w:r>
      <w:r w:rsidR="00510547">
        <w:rPr>
          <w:rtl/>
        </w:rPr>
        <w:t xml:space="preserve"> ואיכא בהו חיותא וקשין לדבר אחר צרעת</w:t>
      </w:r>
      <w:r w:rsidR="00510547">
        <w:rPr>
          <w:rFonts w:hint="cs"/>
          <w:rtl/>
        </w:rPr>
        <w:t>"</w:t>
      </w:r>
      <w:r>
        <w:rPr>
          <w:rFonts w:hint="cs"/>
          <w:rtl/>
        </w:rPr>
        <w:t>.</w:t>
      </w:r>
    </w:p>
    <w:p w14:paraId="3FACE639" w14:textId="13A562EC" w:rsidR="0051607F" w:rsidRPr="0051607F" w:rsidRDefault="0051607F" w:rsidP="00D07383">
      <w:pPr>
        <w:numPr>
          <w:ilvl w:val="3"/>
          <w:numId w:val="55"/>
        </w:numPr>
        <w:jc w:val="both"/>
      </w:pPr>
      <w:r w:rsidRPr="00510547">
        <w:rPr>
          <w:rFonts w:hint="cs"/>
          <w:u w:val="single"/>
          <w:rtl/>
        </w:rPr>
        <w:t>גר"ז</w:t>
      </w:r>
      <w:r>
        <w:rPr>
          <w:rFonts w:hint="cs"/>
          <w:rtl/>
        </w:rPr>
        <w:t xml:space="preserve"> (הל' שמירת גוף ונפש הל' ט')</w:t>
      </w:r>
      <w:r w:rsidR="00510547">
        <w:rPr>
          <w:rFonts w:hint="cs"/>
          <w:rtl/>
        </w:rPr>
        <w:t xml:space="preserve"> </w:t>
      </w:r>
      <w:r w:rsidR="00510547">
        <w:rPr>
          <w:rtl/>
        </w:rPr>
        <w:t>–</w:t>
      </w:r>
      <w:r w:rsidR="00510547">
        <w:rPr>
          <w:rFonts w:hint="cs"/>
          <w:rtl/>
        </w:rPr>
        <w:t xml:space="preserve"> "</w:t>
      </w:r>
      <w:r w:rsidR="00510547">
        <w:rPr>
          <w:rtl/>
        </w:rPr>
        <w:t>וכן הלובש חלוק מכובס שלא עברו עליו שמונה ימים אחר שנתכבס שהכינים הראשונים חוזרים וחיים וקשין לצרעת</w:t>
      </w:r>
      <w:r w:rsidR="00510547">
        <w:rPr>
          <w:rFonts w:hint="cs"/>
          <w:rtl/>
        </w:rPr>
        <w:t>"</w:t>
      </w:r>
      <w:r>
        <w:rPr>
          <w:rFonts w:hint="cs"/>
          <w:rtl/>
        </w:rPr>
        <w:t>.</w:t>
      </w:r>
    </w:p>
    <w:p w14:paraId="1E658E69" w14:textId="69A0609A" w:rsidR="00510547" w:rsidRDefault="00510547" w:rsidP="00D07383">
      <w:pPr>
        <w:numPr>
          <w:ilvl w:val="3"/>
          <w:numId w:val="55"/>
        </w:numPr>
        <w:jc w:val="both"/>
      </w:pPr>
      <w:r w:rsidRPr="00510547">
        <w:rPr>
          <w:rFonts w:hint="cs"/>
          <w:u w:val="single"/>
          <w:rtl/>
        </w:rPr>
        <w:t>מלבי"ם</w:t>
      </w:r>
      <w:r>
        <w:rPr>
          <w:rFonts w:hint="cs"/>
          <w:rtl/>
        </w:rPr>
        <w:t xml:space="preserve"> (ארצות החיים סי' ב' סעי' ב') </w:t>
      </w:r>
      <w:r>
        <w:rPr>
          <w:rtl/>
        </w:rPr>
        <w:t>–</w:t>
      </w:r>
      <w:r>
        <w:rPr>
          <w:rFonts w:hint="cs"/>
          <w:rtl/>
        </w:rPr>
        <w:t xml:space="preserve"> "</w:t>
      </w:r>
      <w:r>
        <w:rPr>
          <w:rtl/>
        </w:rPr>
        <w:t>ומי שכ</w:t>
      </w:r>
      <w:r>
        <w:rPr>
          <w:rFonts w:hint="cs"/>
          <w:rtl/>
        </w:rPr>
        <w:t>ב</w:t>
      </w:r>
      <w:r>
        <w:rPr>
          <w:rtl/>
        </w:rPr>
        <w:t xml:space="preserve">ס מלבושיו ולא המתין שמונה ימים </w:t>
      </w:r>
      <w:r>
        <w:rPr>
          <w:rFonts w:hint="cs"/>
          <w:rtl/>
        </w:rPr>
        <w:t>עד</w:t>
      </w:r>
      <w:r>
        <w:rPr>
          <w:rtl/>
        </w:rPr>
        <w:t xml:space="preserve"> </w:t>
      </w:r>
      <w:r>
        <w:rPr>
          <w:rFonts w:hint="cs"/>
          <w:rtl/>
        </w:rPr>
        <w:t>ה</w:t>
      </w:r>
      <w:r>
        <w:rPr>
          <w:rtl/>
        </w:rPr>
        <w:t>ל</w:t>
      </w:r>
      <w:r>
        <w:rPr>
          <w:rFonts w:hint="cs"/>
          <w:rtl/>
        </w:rPr>
        <w:t>ב</w:t>
      </w:r>
      <w:r>
        <w:rPr>
          <w:rtl/>
        </w:rPr>
        <w:t>ישה קשה לד</w:t>
      </w:r>
      <w:r>
        <w:rPr>
          <w:rFonts w:hint="cs"/>
          <w:rtl/>
        </w:rPr>
        <w:t>ב</w:t>
      </w:r>
      <w:r>
        <w:rPr>
          <w:rtl/>
        </w:rPr>
        <w:t>ר אחר</w:t>
      </w:r>
      <w:r>
        <w:rPr>
          <w:rFonts w:hint="cs"/>
          <w:rtl/>
        </w:rPr>
        <w:t>".</w:t>
      </w:r>
    </w:p>
    <w:p w14:paraId="6E47BBD8" w14:textId="2827EAC0" w:rsidR="009A17AA" w:rsidRDefault="0051607F" w:rsidP="00D07383">
      <w:pPr>
        <w:numPr>
          <w:ilvl w:val="3"/>
          <w:numId w:val="55"/>
        </w:numPr>
        <w:jc w:val="both"/>
      </w:pPr>
      <w:r w:rsidRPr="0051607F">
        <w:rPr>
          <w:rFonts w:hint="cs"/>
          <w:rtl/>
        </w:rPr>
        <w:t xml:space="preserve">עי' </w:t>
      </w:r>
      <w:r w:rsidR="009A17AA">
        <w:rPr>
          <w:u w:val="single"/>
          <w:rtl/>
        </w:rPr>
        <w:t>חזו"א</w:t>
      </w:r>
      <w:r w:rsidR="009A17AA">
        <w:rPr>
          <w:rtl/>
        </w:rPr>
        <w:t xml:space="preserve"> (סוף ס' טעמא דקרא אות א') – "לא הי' רוצה ללבוש בגדים מכובסים עד שעברו עליהם ח' ימים מהכביסה (כמ"ש בפסחים קי"ב ב') אך בשעת הדחק שלא היו לו אחרים לשבת הי' לובש".</w:t>
      </w:r>
    </w:p>
    <w:p w14:paraId="5D45D83C" w14:textId="1F33FAC4" w:rsidR="00510547" w:rsidRDefault="00510547" w:rsidP="00D07383">
      <w:pPr>
        <w:numPr>
          <w:ilvl w:val="3"/>
          <w:numId w:val="55"/>
        </w:numPr>
        <w:jc w:val="both"/>
      </w:pPr>
      <w:r w:rsidRPr="00510547">
        <w:rPr>
          <w:rFonts w:hint="cs"/>
          <w:u w:val="single"/>
          <w:rtl/>
        </w:rPr>
        <w:t>קהלות יעקב</w:t>
      </w:r>
      <w:r>
        <w:rPr>
          <w:rFonts w:hint="cs"/>
          <w:rtl/>
        </w:rPr>
        <w:t xml:space="preserve"> (</w:t>
      </w:r>
      <w:r w:rsidRPr="00510547">
        <w:rPr>
          <w:rFonts w:hint="cs"/>
          <w:rtl/>
        </w:rPr>
        <w:t>שמירת הגוף והנפש</w:t>
      </w:r>
      <w:r>
        <w:rPr>
          <w:rFonts w:hint="cs"/>
          <w:rtl/>
        </w:rPr>
        <w:t xml:space="preserve"> (סי' ע"ג הע' ד').</w:t>
      </w:r>
    </w:p>
    <w:p w14:paraId="760EADDA" w14:textId="048FD737" w:rsidR="00A07C0B" w:rsidRDefault="00A07C0B" w:rsidP="00D07383">
      <w:pPr>
        <w:numPr>
          <w:ilvl w:val="3"/>
          <w:numId w:val="55"/>
        </w:numPr>
        <w:jc w:val="both"/>
      </w:pPr>
      <w:r>
        <w:rPr>
          <w:u w:val="single"/>
          <w:rtl/>
        </w:rPr>
        <w:t>הגרח"ק</w:t>
      </w:r>
      <w:r>
        <w:rPr>
          <w:rtl/>
        </w:rPr>
        <w:t xml:space="preserve"> שליט"א (</w:t>
      </w:r>
      <w:r w:rsidR="00627E68">
        <w:rPr>
          <w:rtl/>
        </w:rPr>
        <w:t>אלא ד' אמות של הלכה פרק</w:t>
      </w:r>
      <w:r>
        <w:rPr>
          <w:rtl/>
        </w:rPr>
        <w:t xml:space="preserve"> א' </w:t>
      </w:r>
      <w:r w:rsidR="00816A29">
        <w:rPr>
          <w:rFonts w:hint="cs"/>
          <w:rtl/>
        </w:rPr>
        <w:t>אות</w:t>
      </w:r>
      <w:r>
        <w:rPr>
          <w:rtl/>
        </w:rPr>
        <w:t xml:space="preserve"> </w:t>
      </w:r>
      <w:r>
        <w:rPr>
          <w:rFonts w:hint="cs"/>
          <w:rtl/>
        </w:rPr>
        <w:t>ה</w:t>
      </w:r>
      <w:r>
        <w:rPr>
          <w:rtl/>
        </w:rPr>
        <w:t>'</w:t>
      </w:r>
      <w:r>
        <w:rPr>
          <w:rFonts w:hint="cs"/>
          <w:rtl/>
        </w:rPr>
        <w:t xml:space="preserve">) </w:t>
      </w:r>
      <w:r>
        <w:rPr>
          <w:rtl/>
        </w:rPr>
        <w:t>–</w:t>
      </w:r>
      <w:r>
        <w:rPr>
          <w:rFonts w:hint="cs"/>
          <w:rtl/>
        </w:rPr>
        <w:t xml:space="preserve"> "כשלובש בגד מכובס מקפיד להמתין שיעברו ח' יום מהכיבוס כמו שאמר אביי בגמרא פסחים דף קי"ב ב', אמנם </w:t>
      </w:r>
      <w:r w:rsidRPr="00A07C0B">
        <w:rPr>
          <w:rFonts w:hint="cs"/>
          <w:b/>
          <w:bCs/>
          <w:rtl/>
        </w:rPr>
        <w:t>זה דוקא בבגד שלובש על הגוף ממש</w:t>
      </w:r>
      <w:r>
        <w:rPr>
          <w:rFonts w:hint="cs"/>
          <w:rtl/>
        </w:rPr>
        <w:t xml:space="preserve"> אבל בבגדים חיצוניים לא מקפיד".</w:t>
      </w:r>
    </w:p>
    <w:p w14:paraId="629C2817" w14:textId="499A5321" w:rsidR="004A0C45" w:rsidRDefault="0051607F" w:rsidP="00A07C0B">
      <w:pPr>
        <w:ind w:left="567"/>
        <w:jc w:val="both"/>
      </w:pPr>
      <w:r w:rsidRPr="0051607F">
        <w:rPr>
          <w:rFonts w:hint="cs"/>
          <w:rtl/>
        </w:rPr>
        <w:t xml:space="preserve">עי' </w:t>
      </w:r>
      <w:r w:rsidR="009A17AA">
        <w:rPr>
          <w:u w:val="single"/>
          <w:rtl/>
        </w:rPr>
        <w:t>הגרח"ק</w:t>
      </w:r>
      <w:r w:rsidR="009A17AA">
        <w:rPr>
          <w:rtl/>
        </w:rPr>
        <w:t xml:space="preserve"> שליט"א (עלי שי"ח עמ' רכ"ד אות ט') – "שאלה: האם חייב להחמיר לא ללבוש בגדים בתוך ח' ימים לכיבוסם. (גמ' פסחים קי"ב:). תשובה: טוב ליזהר".</w:t>
      </w:r>
    </w:p>
    <w:p w14:paraId="0C6AC7B2" w14:textId="1C1B2125" w:rsidR="0051607F" w:rsidRDefault="0051607F" w:rsidP="00D07383">
      <w:pPr>
        <w:numPr>
          <w:ilvl w:val="2"/>
          <w:numId w:val="55"/>
        </w:numPr>
        <w:jc w:val="both"/>
      </w:pPr>
      <w:r>
        <w:rPr>
          <w:rFonts w:hint="cs"/>
          <w:rtl/>
        </w:rPr>
        <w:t xml:space="preserve">מראי מקומות </w:t>
      </w:r>
      <w:r>
        <w:rPr>
          <w:rtl/>
        </w:rPr>
        <w:t>–</w:t>
      </w:r>
      <w:r>
        <w:rPr>
          <w:rFonts w:hint="cs"/>
          <w:rtl/>
        </w:rPr>
        <w:t xml:space="preserve"> </w:t>
      </w:r>
      <w:r w:rsidRPr="00510547">
        <w:rPr>
          <w:rFonts w:hint="cs"/>
          <w:u w:val="single"/>
          <w:rtl/>
        </w:rPr>
        <w:t>שמירת הגוף והנפש</w:t>
      </w:r>
      <w:r>
        <w:rPr>
          <w:rFonts w:hint="cs"/>
          <w:rtl/>
        </w:rPr>
        <w:t xml:space="preserve"> (סי' ע"ג סעי' </w:t>
      </w:r>
      <w:r w:rsidR="00510547">
        <w:rPr>
          <w:rFonts w:hint="cs"/>
          <w:rtl/>
        </w:rPr>
        <w:t>ב', סעי' ג')</w:t>
      </w:r>
      <w:r>
        <w:rPr>
          <w:rFonts w:hint="cs"/>
          <w:rtl/>
        </w:rPr>
        <w:t>.</w:t>
      </w:r>
    </w:p>
    <w:p w14:paraId="5E666FC4" w14:textId="66365FCC" w:rsidR="00510547" w:rsidRPr="00510547" w:rsidRDefault="00510547" w:rsidP="00D07383">
      <w:pPr>
        <w:numPr>
          <w:ilvl w:val="3"/>
          <w:numId w:val="55"/>
        </w:numPr>
        <w:jc w:val="both"/>
      </w:pPr>
      <w:r w:rsidRPr="00833EF6">
        <w:rPr>
          <w:rFonts w:hint="cs"/>
          <w:u w:val="single"/>
          <w:rtl/>
        </w:rPr>
        <w:t>תו יהושע</w:t>
      </w:r>
      <w:r>
        <w:rPr>
          <w:rFonts w:hint="cs"/>
          <w:rtl/>
        </w:rPr>
        <w:t xml:space="preserve"> (שמירת גוף ונפש סי' י"ז אות ד') </w:t>
      </w:r>
      <w:r>
        <w:rPr>
          <w:rtl/>
        </w:rPr>
        <w:t>–</w:t>
      </w:r>
      <w:r>
        <w:rPr>
          <w:rFonts w:hint="cs"/>
          <w:rtl/>
        </w:rPr>
        <w:t xml:space="preserve"> "</w:t>
      </w:r>
      <w:r w:rsidR="00833EF6">
        <w:rPr>
          <w:rtl/>
        </w:rPr>
        <w:t>כמבואר בש</w:t>
      </w:r>
      <w:r w:rsidR="00833EF6">
        <w:rPr>
          <w:rFonts w:hint="cs"/>
          <w:rtl/>
        </w:rPr>
        <w:t>"</w:t>
      </w:r>
      <w:r w:rsidR="00833EF6">
        <w:rPr>
          <w:rtl/>
        </w:rPr>
        <w:t>ע א</w:t>
      </w:r>
      <w:r w:rsidR="00833EF6">
        <w:rPr>
          <w:rFonts w:hint="cs"/>
          <w:rtl/>
        </w:rPr>
        <w:t>ד</w:t>
      </w:r>
      <w:r w:rsidR="00833EF6">
        <w:rPr>
          <w:rtl/>
        </w:rPr>
        <w:t>מו</w:t>
      </w:r>
      <w:r w:rsidR="00833EF6">
        <w:rPr>
          <w:rFonts w:hint="cs"/>
          <w:rtl/>
        </w:rPr>
        <w:t>"</w:t>
      </w:r>
      <w:r w:rsidR="00833EF6">
        <w:rPr>
          <w:rtl/>
        </w:rPr>
        <w:t>ר להלכה בהלכות</w:t>
      </w:r>
      <w:r w:rsidR="00833EF6">
        <w:rPr>
          <w:rFonts w:hint="cs"/>
          <w:rtl/>
        </w:rPr>
        <w:t xml:space="preserve"> </w:t>
      </w:r>
      <w:r w:rsidR="00833EF6">
        <w:rPr>
          <w:rtl/>
        </w:rPr>
        <w:t>שמירת גוף ונפש, ואפשר דכבי</w:t>
      </w:r>
      <w:r w:rsidR="00833EF6">
        <w:rPr>
          <w:rFonts w:hint="cs"/>
          <w:rtl/>
        </w:rPr>
        <w:t>ס</w:t>
      </w:r>
      <w:r w:rsidR="00833EF6">
        <w:rPr>
          <w:rtl/>
        </w:rPr>
        <w:t>ה הנוה</w:t>
      </w:r>
      <w:r w:rsidR="00833EF6">
        <w:rPr>
          <w:rFonts w:hint="cs"/>
          <w:rtl/>
        </w:rPr>
        <w:t>ג</w:t>
      </w:r>
      <w:r w:rsidR="00833EF6">
        <w:rPr>
          <w:rtl/>
        </w:rPr>
        <w:t>ין כעת אשר אחר הכביסה לא ישאר מהם אפ</w:t>
      </w:r>
      <w:r w:rsidR="00833EF6">
        <w:rPr>
          <w:rFonts w:hint="cs"/>
          <w:rtl/>
        </w:rPr>
        <w:t>י</w:t>
      </w:r>
      <w:r w:rsidR="00833EF6">
        <w:rPr>
          <w:rtl/>
        </w:rPr>
        <w:t>לו</w:t>
      </w:r>
      <w:r w:rsidR="00833EF6">
        <w:rPr>
          <w:rFonts w:hint="cs"/>
          <w:rtl/>
        </w:rPr>
        <w:t xml:space="preserve"> </w:t>
      </w:r>
      <w:r w:rsidR="00833EF6">
        <w:rPr>
          <w:rtl/>
        </w:rPr>
        <w:t>רושם אין לחוש</w:t>
      </w:r>
      <w:r>
        <w:rPr>
          <w:rFonts w:hint="cs"/>
          <w:rtl/>
        </w:rPr>
        <w:t>".</w:t>
      </w:r>
    </w:p>
    <w:p w14:paraId="4405731D" w14:textId="2DE6A2B3" w:rsidR="009A17AA" w:rsidRDefault="009A17AA" w:rsidP="00D07383">
      <w:pPr>
        <w:numPr>
          <w:ilvl w:val="3"/>
          <w:numId w:val="55"/>
        </w:numPr>
        <w:jc w:val="both"/>
      </w:pPr>
      <w:r w:rsidRPr="0051607F">
        <w:rPr>
          <w:u w:val="single"/>
          <w:rtl/>
        </w:rPr>
        <w:t>הגרח"ק</w:t>
      </w:r>
      <w:r>
        <w:rPr>
          <w:rtl/>
        </w:rPr>
        <w:t xml:space="preserve"> שליט"א (עלי שי"ח עמ' רכ"ה אות י') – "שאלה: מתי מתחיל ח' ימים מלאחר סיום הכיבוס או היבוש. תשובה: לאחר כיבוס".</w:t>
      </w:r>
    </w:p>
    <w:p w14:paraId="4DE4E624" w14:textId="77777777" w:rsidR="00355EEF" w:rsidRDefault="00355EEF" w:rsidP="00BB31A8">
      <w:pPr>
        <w:jc w:val="both"/>
        <w:rPr>
          <w:rtl/>
        </w:rPr>
        <w:sectPr w:rsidR="00355EEF" w:rsidSect="0051607F">
          <w:headerReference w:type="default" r:id="rId77"/>
          <w:pgSz w:w="11906" w:h="16838"/>
          <w:pgMar w:top="719" w:right="626" w:bottom="540" w:left="720" w:header="360" w:footer="0" w:gutter="0"/>
          <w:cols w:space="720"/>
          <w:formProt w:val="0"/>
          <w:bidi/>
          <w:docGrid w:linePitch="360"/>
        </w:sectPr>
      </w:pPr>
    </w:p>
    <w:p w14:paraId="03FC66CD" w14:textId="6848B0FF" w:rsidR="00355EEF" w:rsidRDefault="00355EEF" w:rsidP="00BB31A8">
      <w:pPr>
        <w:jc w:val="both"/>
        <w:rPr>
          <w:rtl/>
        </w:rPr>
      </w:pPr>
      <w:r>
        <w:rPr>
          <w:rtl/>
        </w:rPr>
        <w:br w:type="page"/>
      </w:r>
    </w:p>
    <w:p w14:paraId="40DD3727" w14:textId="689CB203" w:rsidR="00BB31A8" w:rsidRDefault="008B68E9" w:rsidP="00BB31A8">
      <w:pPr>
        <w:pStyle w:val="Heading1"/>
        <w:rPr>
          <w:rFonts w:eastAsia="SimSun"/>
          <w:lang w:eastAsia="zh-CN"/>
        </w:rPr>
      </w:pPr>
      <w:bookmarkStart w:id="93" w:name="_Toc57879060"/>
      <w:r>
        <w:rPr>
          <w:rFonts w:eastAsia="SimSun" w:hint="cs"/>
          <w:rtl/>
          <w:lang w:eastAsia="zh-CN"/>
        </w:rPr>
        <w:t xml:space="preserve">סכנה: </w:t>
      </w:r>
      <w:r w:rsidR="00BB31A8">
        <w:rPr>
          <w:rFonts w:eastAsia="SimSun" w:hint="cs"/>
          <w:rtl/>
          <w:lang w:eastAsia="zh-CN"/>
        </w:rPr>
        <w:t>עניני תורה</w:t>
      </w:r>
      <w:bookmarkEnd w:id="93"/>
    </w:p>
    <w:p w14:paraId="7E954DF9" w14:textId="660B7783" w:rsidR="00BB31A8" w:rsidRDefault="00BB31A8" w:rsidP="00050639">
      <w:pPr>
        <w:jc w:val="both"/>
        <w:rPr>
          <w:rtl/>
        </w:rPr>
      </w:pPr>
      <w:r>
        <w:rPr>
          <w:rFonts w:hint="cs"/>
          <w:rtl/>
        </w:rPr>
        <w:t xml:space="preserve"> </w:t>
      </w:r>
    </w:p>
    <w:p w14:paraId="09D0243B" w14:textId="77777777" w:rsidR="00355EEF" w:rsidRDefault="00355EEF" w:rsidP="00050639">
      <w:pPr>
        <w:rPr>
          <w:rtl/>
        </w:rPr>
        <w:sectPr w:rsidR="00355EEF" w:rsidSect="00355EEF">
          <w:headerReference w:type="default" r:id="rId78"/>
          <w:type w:val="continuous"/>
          <w:pgSz w:w="11906" w:h="16838"/>
          <w:pgMar w:top="719" w:right="626" w:bottom="540" w:left="720" w:header="360" w:footer="0" w:gutter="0"/>
          <w:cols w:space="720"/>
          <w:formProt w:val="0"/>
          <w:bidi/>
          <w:docGrid w:linePitch="360"/>
        </w:sectPr>
      </w:pPr>
    </w:p>
    <w:p w14:paraId="1112D150" w14:textId="214FB499" w:rsidR="008B68E9" w:rsidRDefault="008B68E9" w:rsidP="00D07383">
      <w:pPr>
        <w:numPr>
          <w:ilvl w:val="0"/>
          <w:numId w:val="67"/>
        </w:numPr>
      </w:pPr>
      <w:r>
        <w:rPr>
          <w:rtl/>
        </w:rPr>
        <w:t>ציורים.</w:t>
      </w:r>
    </w:p>
    <w:p w14:paraId="123DEF26" w14:textId="77777777" w:rsidR="000E0353" w:rsidRDefault="000E0353" w:rsidP="00D07383">
      <w:pPr>
        <w:numPr>
          <w:ilvl w:val="0"/>
          <w:numId w:val="67"/>
        </w:numPr>
        <w:jc w:val="both"/>
        <w:rPr>
          <w:b/>
        </w:rPr>
      </w:pPr>
      <w:r>
        <w:rPr>
          <w:rFonts w:eastAsia="SimSun" w:hint="cs"/>
          <w:rtl/>
          <w:lang w:eastAsia="zh-CN"/>
        </w:rPr>
        <w:t>"אין" לקרוא מקרא בלילה</w:t>
      </w:r>
      <w:r>
        <w:rPr>
          <w:rFonts w:hint="cs"/>
          <w:b/>
          <w:i/>
          <w:rtl/>
        </w:rPr>
        <w:t>.</w:t>
      </w:r>
    </w:p>
    <w:p w14:paraId="6D0C35F5" w14:textId="77777777" w:rsidR="000E0353" w:rsidRDefault="000E0353" w:rsidP="00D07383">
      <w:pPr>
        <w:numPr>
          <w:ilvl w:val="1"/>
          <w:numId w:val="67"/>
        </w:numPr>
        <w:jc w:val="both"/>
        <w:rPr>
          <w:b/>
        </w:rPr>
      </w:pPr>
      <w:r>
        <w:rPr>
          <w:rFonts w:eastAsia="SimSun" w:hint="cs"/>
          <w:rtl/>
          <w:lang w:eastAsia="zh-CN"/>
        </w:rPr>
        <w:t>אין "לקרוא" מקרא בלילה</w:t>
      </w:r>
      <w:r>
        <w:rPr>
          <w:rFonts w:hint="cs"/>
          <w:b/>
          <w:i/>
          <w:rtl/>
        </w:rPr>
        <w:t>.</w:t>
      </w:r>
    </w:p>
    <w:p w14:paraId="087ED7D7" w14:textId="77777777" w:rsidR="000E0353" w:rsidRDefault="000E0353" w:rsidP="00D07383">
      <w:pPr>
        <w:numPr>
          <w:ilvl w:val="1"/>
          <w:numId w:val="67"/>
        </w:numPr>
        <w:jc w:val="both"/>
        <w:rPr>
          <w:b/>
        </w:rPr>
      </w:pPr>
      <w:r>
        <w:rPr>
          <w:rFonts w:eastAsia="SimSun" w:hint="cs"/>
          <w:rtl/>
          <w:lang w:eastAsia="zh-CN"/>
        </w:rPr>
        <w:t>אין לקרוא "מקרא" בלילה</w:t>
      </w:r>
      <w:r>
        <w:rPr>
          <w:rFonts w:hint="cs"/>
          <w:b/>
          <w:rtl/>
        </w:rPr>
        <w:t>.</w:t>
      </w:r>
    </w:p>
    <w:p w14:paraId="6B7370E5" w14:textId="43B02173" w:rsidR="000E0353" w:rsidRPr="000E0353" w:rsidRDefault="000E0353" w:rsidP="00D07383">
      <w:pPr>
        <w:numPr>
          <w:ilvl w:val="1"/>
          <w:numId w:val="67"/>
        </w:numPr>
        <w:jc w:val="both"/>
        <w:rPr>
          <w:b/>
        </w:rPr>
      </w:pPr>
      <w:r w:rsidRPr="000E0353">
        <w:rPr>
          <w:b/>
          <w:i/>
          <w:rtl/>
        </w:rPr>
        <w:t>אמירת תהילים בלילה</w:t>
      </w:r>
      <w:r>
        <w:rPr>
          <w:b/>
          <w:i/>
          <w:rtl/>
        </w:rPr>
        <w:t>.</w:t>
      </w:r>
    </w:p>
    <w:p w14:paraId="2D371CE7" w14:textId="12DE0BB2" w:rsidR="000E0353" w:rsidRPr="000E0353" w:rsidRDefault="000E0353" w:rsidP="00D07383">
      <w:pPr>
        <w:numPr>
          <w:ilvl w:val="1"/>
          <w:numId w:val="67"/>
        </w:numPr>
        <w:jc w:val="both"/>
        <w:rPr>
          <w:b/>
        </w:rPr>
      </w:pPr>
      <w:r>
        <w:rPr>
          <w:rFonts w:eastAsia="SimSun" w:hint="cs"/>
          <w:rtl/>
          <w:lang w:eastAsia="zh-CN"/>
        </w:rPr>
        <w:t>אין לקרוא מקרא "בלילה"</w:t>
      </w:r>
      <w:r>
        <w:rPr>
          <w:rFonts w:hint="cs"/>
          <w:b/>
          <w:i/>
          <w:rtl/>
        </w:rPr>
        <w:t>.</w:t>
      </w:r>
    </w:p>
    <w:p w14:paraId="7429DE7F" w14:textId="3AFA1BEA" w:rsidR="008B68E9" w:rsidRDefault="008B68E9" w:rsidP="00D07383">
      <w:pPr>
        <w:numPr>
          <w:ilvl w:val="0"/>
          <w:numId w:val="67"/>
        </w:numPr>
      </w:pPr>
      <w:r>
        <w:rPr>
          <w:rFonts w:hint="cs"/>
          <w:rtl/>
        </w:rPr>
        <w:t xml:space="preserve">אמירת שמות </w:t>
      </w:r>
      <w:r w:rsidR="005520E8">
        <w:rPr>
          <w:rFonts w:hint="cs"/>
          <w:rtl/>
        </w:rPr>
        <w:t xml:space="preserve">של </w:t>
      </w:r>
      <w:r>
        <w:rPr>
          <w:rFonts w:hint="cs"/>
          <w:rtl/>
        </w:rPr>
        <w:t>מלאכים.</w:t>
      </w:r>
    </w:p>
    <w:p w14:paraId="280DBB59" w14:textId="55F3577D" w:rsidR="005520E8" w:rsidRDefault="005520E8" w:rsidP="00D07383">
      <w:pPr>
        <w:numPr>
          <w:ilvl w:val="1"/>
          <w:numId w:val="67"/>
        </w:numPr>
      </w:pPr>
      <w:r>
        <w:rPr>
          <w:rtl/>
        </w:rPr>
        <w:t>שם "חשמל".</w:t>
      </w:r>
    </w:p>
    <w:p w14:paraId="59556EAF" w14:textId="1392D46A" w:rsidR="00355EEF" w:rsidRDefault="00355EEF" w:rsidP="00D07383">
      <w:pPr>
        <w:numPr>
          <w:ilvl w:val="0"/>
          <w:numId w:val="67"/>
        </w:numPr>
      </w:pPr>
      <w:r>
        <w:rPr>
          <w:rFonts w:hint="cs"/>
          <w:rtl/>
        </w:rPr>
        <w:t>ללמוד מסכת מו"ק, והל' אבילות.</w:t>
      </w:r>
    </w:p>
    <w:p w14:paraId="4E2D3C70" w14:textId="51EDA2C2" w:rsidR="008B68E9" w:rsidRDefault="008B68E9" w:rsidP="00D07383">
      <w:pPr>
        <w:numPr>
          <w:ilvl w:val="0"/>
          <w:numId w:val="67"/>
        </w:numPr>
      </w:pPr>
      <w:r>
        <w:rPr>
          <w:rFonts w:hint="cs"/>
          <w:rtl/>
        </w:rPr>
        <w:t>לימוד תורה בליל ניט"ל.</w:t>
      </w:r>
    </w:p>
    <w:p w14:paraId="2489CC76" w14:textId="423B5EA0" w:rsidR="00355EEF" w:rsidRDefault="00355EEF" w:rsidP="00D07383">
      <w:pPr>
        <w:numPr>
          <w:ilvl w:val="1"/>
          <w:numId w:val="67"/>
        </w:numPr>
        <w:rPr>
          <w:rtl/>
        </w:rPr>
      </w:pPr>
      <w:r w:rsidRPr="00355EEF">
        <w:rPr>
          <w:rtl/>
        </w:rPr>
        <w:t>איסור תשה"מ בליל ניט"ל</w:t>
      </w:r>
      <w:r>
        <w:rPr>
          <w:rFonts w:hint="cs"/>
          <w:rtl/>
        </w:rPr>
        <w:t>.</w:t>
      </w:r>
    </w:p>
    <w:p w14:paraId="6181AB2A" w14:textId="77777777" w:rsidR="00355EEF" w:rsidRDefault="00355EEF" w:rsidP="00BB31A8">
      <w:pPr>
        <w:jc w:val="both"/>
        <w:rPr>
          <w:rtl/>
        </w:rPr>
        <w:sectPr w:rsidR="00355EEF" w:rsidSect="00355EEF">
          <w:type w:val="continuous"/>
          <w:pgSz w:w="11906" w:h="16838"/>
          <w:pgMar w:top="719" w:right="626" w:bottom="540" w:left="720" w:header="360" w:footer="0" w:gutter="0"/>
          <w:cols w:num="3" w:space="709"/>
          <w:formProt w:val="0"/>
          <w:bidi/>
          <w:docGrid w:linePitch="360"/>
        </w:sectPr>
      </w:pPr>
    </w:p>
    <w:p w14:paraId="666D7AF4" w14:textId="110AAC53" w:rsidR="008B68E9" w:rsidRDefault="008B68E9" w:rsidP="00BB31A8">
      <w:pPr>
        <w:jc w:val="both"/>
        <w:rPr>
          <w:rtl/>
        </w:rPr>
      </w:pPr>
    </w:p>
    <w:p w14:paraId="1B263D45" w14:textId="77777777" w:rsidR="008B68E9" w:rsidRDefault="008B68E9" w:rsidP="00D07383">
      <w:pPr>
        <w:numPr>
          <w:ilvl w:val="0"/>
          <w:numId w:val="66"/>
        </w:numPr>
        <w:jc w:val="both"/>
      </w:pPr>
      <w:r>
        <w:rPr>
          <w:rFonts w:hint="cs"/>
          <w:sz w:val="28"/>
          <w:szCs w:val="28"/>
          <w:u w:val="single"/>
          <w:rtl/>
        </w:rPr>
        <w:t>ציורים</w:t>
      </w:r>
      <w:r>
        <w:rPr>
          <w:rtl/>
        </w:rPr>
        <w:t>.</w:t>
      </w:r>
    </w:p>
    <w:p w14:paraId="10C34301" w14:textId="567D47A1" w:rsidR="008B68E9" w:rsidRDefault="008B68E9" w:rsidP="00D07383">
      <w:pPr>
        <w:numPr>
          <w:ilvl w:val="1"/>
          <w:numId w:val="66"/>
        </w:numPr>
        <w:jc w:val="both"/>
      </w:pPr>
      <w:r w:rsidRPr="008B68E9">
        <w:rPr>
          <w:rFonts w:hint="cs"/>
          <w:bCs/>
          <w:rtl/>
        </w:rPr>
        <w:t>לפסוע על השלחן שהיו עליו ספרים</w:t>
      </w:r>
      <w:r w:rsidR="009D4F1A">
        <w:rPr>
          <w:rtl/>
        </w:rPr>
        <w:fldChar w:fldCharType="begin"/>
      </w:r>
      <w:r w:rsidR="009D4F1A">
        <w:instrText xml:space="preserve"> XE "</w:instrText>
      </w:r>
      <w:r w:rsidR="009D4F1A" w:rsidRPr="007C2485">
        <w:rPr>
          <w:rFonts w:hint="cs"/>
          <w:bCs/>
          <w:rtl/>
        </w:rPr>
        <w:instrText>לפסוע על השלחן שהיו עליו ספרים</w:instrText>
      </w:r>
      <w:r w:rsidR="009D4F1A">
        <w:instrText xml:space="preserve">" </w:instrText>
      </w:r>
      <w:r w:rsidR="009D4F1A">
        <w:rPr>
          <w:rtl/>
        </w:rPr>
        <w:fldChar w:fldCharType="end"/>
      </w:r>
      <w:r>
        <w:rPr>
          <w:rFonts w:hint="cs"/>
          <w:rtl/>
        </w:rPr>
        <w:t>.</w:t>
      </w:r>
    </w:p>
    <w:p w14:paraId="0633BA09" w14:textId="4638DA07" w:rsidR="008B68E9" w:rsidRDefault="008B68E9" w:rsidP="00D07383">
      <w:pPr>
        <w:numPr>
          <w:ilvl w:val="2"/>
          <w:numId w:val="66"/>
        </w:numPr>
        <w:jc w:val="both"/>
        <w:rPr>
          <w:b/>
        </w:rPr>
      </w:pPr>
      <w:r>
        <w:rPr>
          <w:rFonts w:hint="cs"/>
          <w:b/>
          <w:u w:val="single"/>
          <w:rtl/>
        </w:rPr>
        <w:t>ס' חסידים</w:t>
      </w:r>
      <w:r>
        <w:rPr>
          <w:rFonts w:hint="cs"/>
          <w:b/>
          <w:rtl/>
        </w:rPr>
        <w:t xml:space="preserve"> (סי' תתק"כ, הגי' לפי הפירוש שם), </w:t>
      </w:r>
      <w:r>
        <w:rPr>
          <w:b/>
          <w:i/>
          <w:u w:val="single"/>
          <w:rtl/>
        </w:rPr>
        <w:t>שמירת הגוף והנפש</w:t>
      </w:r>
      <w:r>
        <w:rPr>
          <w:b/>
          <w:i/>
          <w:rtl/>
        </w:rPr>
        <w:t xml:space="preserve"> (סי'</w:t>
      </w:r>
      <w:r>
        <w:rPr>
          <w:rFonts w:hint="cs"/>
          <w:b/>
          <w:rtl/>
        </w:rPr>
        <w:t xml:space="preserve"> פ"ז סעי' ב') – "ילד אחד עמד לפסוע על השלחן שאביו היה משים תדיר ספריו עליו ולא יחדו רק לספרים לבד ובכל יום ספרים עליו ורק כשרצה לאכול עליו לחם לקח הספרים מעליו עד שאכל ועמד הילד על השלחן וירד ונחתך כף רגלו בסכין, אמר אביו פשעי גרם שהנחתי לבני לפסוע על השלחן שהיו עליו ספרים".</w:t>
      </w:r>
    </w:p>
    <w:p w14:paraId="2E28F93D" w14:textId="1C4557F2" w:rsidR="008B68E9" w:rsidRDefault="008B68E9" w:rsidP="00D07383">
      <w:pPr>
        <w:numPr>
          <w:ilvl w:val="3"/>
          <w:numId w:val="66"/>
        </w:numPr>
        <w:jc w:val="both"/>
      </w:pPr>
      <w:r w:rsidRPr="008B68E9">
        <w:rPr>
          <w:u w:val="single"/>
          <w:rtl/>
        </w:rPr>
        <w:t>הגרח"ק</w:t>
      </w:r>
      <w:r w:rsidRPr="008B68E9">
        <w:rPr>
          <w:rtl/>
        </w:rPr>
        <w:t xml:space="preserve"> שליט"א (ח"ב שאלת רב ח"א פרק י"ג סעי' ג') – "שאלה: בספר חסידים אות תתק"כ הביא מעשה בילד שפסע על השלחן שאביו היה מניח תדיר ספרו ותמיד כשאכל עליו הסיר קודם הספרים ונענש הילד שנחתך כף רגלו בסכין משום שהניח לבנו לפסוע על השלחן שהיו עליו ספרים. משמע דס"ל דעל סתם שולחן שרק אוכלים עליו ואין עליו ספרים מותר לפסוע, ודלא כפי שמקובל שאסור לישב על השולחן שאוכלים משום שדומה למזבח. תשובה: אין ראיה שמותר, רק ששם שהניח גם ספרים נענש ביותר".</w:t>
      </w:r>
    </w:p>
    <w:p w14:paraId="081B5981" w14:textId="75D32B05" w:rsidR="008B68E9" w:rsidRDefault="008B68E9" w:rsidP="00D07383">
      <w:pPr>
        <w:numPr>
          <w:ilvl w:val="3"/>
          <w:numId w:val="66"/>
        </w:numPr>
        <w:jc w:val="both"/>
      </w:pPr>
      <w:r w:rsidRPr="008B68E9">
        <w:rPr>
          <w:rFonts w:hint="cs"/>
          <w:rtl/>
        </w:rPr>
        <w:t xml:space="preserve">לענין </w:t>
      </w:r>
      <w:r w:rsidRPr="008B68E9">
        <w:rPr>
          <w:rtl/>
        </w:rPr>
        <w:t>ישיבה על שולחן</w:t>
      </w:r>
      <w:r w:rsidRPr="008B68E9">
        <w:rPr>
          <w:rFonts w:hint="cs"/>
          <w:rtl/>
        </w:rPr>
        <w:t xml:space="preserve"> -</w:t>
      </w:r>
      <w:r>
        <w:rPr>
          <w:rFonts w:hint="cs"/>
          <w:rtl/>
        </w:rPr>
        <w:t xml:space="preserve"> עי' סכנה: עניני אכילה, לעיל</w:t>
      </w:r>
      <w:r>
        <w:rPr>
          <w:rtl/>
        </w:rPr>
        <w:t>.</w:t>
      </w:r>
    </w:p>
    <w:p w14:paraId="790939E9" w14:textId="77777777" w:rsidR="008B68E9" w:rsidRPr="009D4F1A" w:rsidRDefault="008B68E9" w:rsidP="008B68E9">
      <w:pPr>
        <w:jc w:val="both"/>
      </w:pPr>
    </w:p>
    <w:p w14:paraId="69D806BF" w14:textId="488C61D0" w:rsidR="00EB19BE" w:rsidRDefault="00EB19BE" w:rsidP="00D07383">
      <w:pPr>
        <w:numPr>
          <w:ilvl w:val="1"/>
          <w:numId w:val="66"/>
        </w:numPr>
        <w:jc w:val="both"/>
      </w:pPr>
      <w:r w:rsidRPr="00EB19BE">
        <w:rPr>
          <w:rFonts w:hint="cs"/>
          <w:b/>
          <w:bCs/>
          <w:rtl/>
        </w:rPr>
        <w:t>קשה לשכחה</w:t>
      </w:r>
      <w:r>
        <w:rPr>
          <w:rFonts w:hint="cs"/>
          <w:rtl/>
        </w:rPr>
        <w:t>.</w:t>
      </w:r>
    </w:p>
    <w:p w14:paraId="4C914865" w14:textId="15AC0633" w:rsidR="00EB19BE" w:rsidRDefault="00EB19BE" w:rsidP="00D07383">
      <w:pPr>
        <w:numPr>
          <w:ilvl w:val="2"/>
          <w:numId w:val="66"/>
        </w:numPr>
        <w:jc w:val="both"/>
      </w:pPr>
      <w:r>
        <w:rPr>
          <w:rFonts w:hint="cs"/>
          <w:rtl/>
        </w:rPr>
        <w:t>עי' לקמן.</w:t>
      </w:r>
    </w:p>
    <w:p w14:paraId="03769764" w14:textId="77777777" w:rsidR="00EB19BE" w:rsidRPr="00EB19BE" w:rsidRDefault="00EB19BE" w:rsidP="00EB19BE">
      <w:pPr>
        <w:jc w:val="both"/>
      </w:pPr>
    </w:p>
    <w:p w14:paraId="257BF155" w14:textId="41014C47" w:rsidR="008B68E9" w:rsidRDefault="008B68E9" w:rsidP="00D07383">
      <w:pPr>
        <w:numPr>
          <w:ilvl w:val="1"/>
          <w:numId w:val="66"/>
        </w:numPr>
        <w:jc w:val="both"/>
      </w:pPr>
      <w:r w:rsidRPr="008B68E9">
        <w:rPr>
          <w:b/>
          <w:bCs/>
          <w:rtl/>
        </w:rPr>
        <w:t>מי שאינו עומד בפני רבו</w:t>
      </w:r>
      <w:r w:rsidRPr="008B68E9">
        <w:rPr>
          <w:rtl/>
        </w:rPr>
        <w:t>.</w:t>
      </w:r>
    </w:p>
    <w:p w14:paraId="632FBAC6" w14:textId="649A0700" w:rsidR="008B68E9" w:rsidRDefault="008B68E9" w:rsidP="00D07383">
      <w:pPr>
        <w:numPr>
          <w:ilvl w:val="2"/>
          <w:numId w:val="66"/>
        </w:numPr>
        <w:jc w:val="both"/>
      </w:pPr>
      <w:r>
        <w:rPr>
          <w:rFonts w:hint="cs"/>
          <w:rtl/>
        </w:rPr>
        <w:t>קשה לשכחה</w:t>
      </w:r>
      <w:r>
        <w:rPr>
          <w:rtl/>
        </w:rPr>
        <w:t xml:space="preserve"> - עי' ל</w:t>
      </w:r>
      <w:r>
        <w:rPr>
          <w:rFonts w:hint="cs"/>
          <w:rtl/>
        </w:rPr>
        <w:t>קמן</w:t>
      </w:r>
      <w:r>
        <w:rPr>
          <w:rtl/>
        </w:rPr>
        <w:t>.</w:t>
      </w:r>
    </w:p>
    <w:p w14:paraId="040B7075" w14:textId="77777777" w:rsidR="008B68E9" w:rsidRPr="008B68E9" w:rsidRDefault="008B68E9" w:rsidP="008B68E9">
      <w:pPr>
        <w:jc w:val="both"/>
      </w:pPr>
    </w:p>
    <w:p w14:paraId="25094EBE" w14:textId="473A5FD9" w:rsidR="008B68E9" w:rsidRDefault="008B68E9" w:rsidP="00D07383">
      <w:pPr>
        <w:numPr>
          <w:ilvl w:val="1"/>
          <w:numId w:val="66"/>
        </w:numPr>
        <w:jc w:val="both"/>
      </w:pPr>
      <w:r w:rsidRPr="008B68E9">
        <w:rPr>
          <w:b/>
          <w:bCs/>
          <w:rtl/>
        </w:rPr>
        <w:t>המניח ספר פתוח ויוצא</w:t>
      </w:r>
      <w:r w:rsidRPr="0051607F">
        <w:rPr>
          <w:rFonts w:hint="cs"/>
          <w:rtl/>
        </w:rPr>
        <w:t>.</w:t>
      </w:r>
    </w:p>
    <w:p w14:paraId="711E9E38" w14:textId="17E3CBD2" w:rsidR="008B68E9" w:rsidRDefault="008B68E9" w:rsidP="00D07383">
      <w:pPr>
        <w:numPr>
          <w:ilvl w:val="2"/>
          <w:numId w:val="66"/>
        </w:numPr>
        <w:jc w:val="both"/>
      </w:pPr>
      <w:r>
        <w:rPr>
          <w:rFonts w:hint="cs"/>
          <w:rtl/>
        </w:rPr>
        <w:t>קשה לשכחה</w:t>
      </w:r>
      <w:r>
        <w:rPr>
          <w:rtl/>
        </w:rPr>
        <w:t xml:space="preserve"> - עי' ל</w:t>
      </w:r>
      <w:r>
        <w:rPr>
          <w:rFonts w:hint="cs"/>
          <w:rtl/>
        </w:rPr>
        <w:t>קמן</w:t>
      </w:r>
      <w:r>
        <w:rPr>
          <w:rtl/>
        </w:rPr>
        <w:t>.</w:t>
      </w:r>
    </w:p>
    <w:p w14:paraId="5213FC70" w14:textId="77777777" w:rsidR="008B68E9" w:rsidRPr="008B68E9" w:rsidRDefault="008B68E9" w:rsidP="008B68E9">
      <w:pPr>
        <w:jc w:val="both"/>
      </w:pPr>
    </w:p>
    <w:p w14:paraId="190EEAD8" w14:textId="72020202" w:rsidR="008B68E9" w:rsidRDefault="008B68E9" w:rsidP="00D07383">
      <w:pPr>
        <w:numPr>
          <w:ilvl w:val="1"/>
          <w:numId w:val="66"/>
        </w:numPr>
        <w:jc w:val="both"/>
      </w:pPr>
      <w:r w:rsidRPr="008B68E9">
        <w:rPr>
          <w:b/>
          <w:bCs/>
          <w:rtl/>
        </w:rPr>
        <w:t>הישן בבית המדרש</w:t>
      </w:r>
      <w:r>
        <w:rPr>
          <w:rFonts w:hint="cs"/>
          <w:rtl/>
        </w:rPr>
        <w:t>.</w:t>
      </w:r>
    </w:p>
    <w:p w14:paraId="65122380" w14:textId="40338E83" w:rsidR="008B68E9" w:rsidRDefault="008B68E9" w:rsidP="00D07383">
      <w:pPr>
        <w:numPr>
          <w:ilvl w:val="2"/>
          <w:numId w:val="66"/>
        </w:numPr>
        <w:jc w:val="both"/>
      </w:pPr>
      <w:r>
        <w:rPr>
          <w:rFonts w:hint="cs"/>
          <w:rtl/>
        </w:rPr>
        <w:t>קשה לשכחה</w:t>
      </w:r>
      <w:r>
        <w:rPr>
          <w:rtl/>
        </w:rPr>
        <w:t xml:space="preserve"> - עי' ל</w:t>
      </w:r>
      <w:r>
        <w:rPr>
          <w:rFonts w:hint="cs"/>
          <w:rtl/>
        </w:rPr>
        <w:t>קמן</w:t>
      </w:r>
      <w:r>
        <w:rPr>
          <w:rtl/>
        </w:rPr>
        <w:t>.</w:t>
      </w:r>
    </w:p>
    <w:p w14:paraId="14EF061E" w14:textId="77777777" w:rsidR="00EB19BE" w:rsidRDefault="00EB19BE" w:rsidP="00EB19BE">
      <w:pPr>
        <w:jc w:val="both"/>
      </w:pPr>
    </w:p>
    <w:p w14:paraId="7E61774A" w14:textId="755B136D" w:rsidR="00EB19BE" w:rsidRDefault="00EB19BE" w:rsidP="00D07383">
      <w:pPr>
        <w:numPr>
          <w:ilvl w:val="1"/>
          <w:numId w:val="66"/>
        </w:numPr>
        <w:jc w:val="both"/>
      </w:pPr>
      <w:r w:rsidRPr="00EB19BE">
        <w:rPr>
          <w:rFonts w:hint="cs"/>
          <w:b/>
          <w:bCs/>
          <w:rtl/>
        </w:rPr>
        <w:t>קשה ללימוד</w:t>
      </w:r>
      <w:r>
        <w:rPr>
          <w:rFonts w:hint="cs"/>
          <w:rtl/>
        </w:rPr>
        <w:t>.</w:t>
      </w:r>
    </w:p>
    <w:p w14:paraId="420527D2" w14:textId="424DDD67" w:rsidR="00EB19BE" w:rsidRDefault="00EB19BE" w:rsidP="00D07383">
      <w:pPr>
        <w:numPr>
          <w:ilvl w:val="2"/>
          <w:numId w:val="66"/>
        </w:numPr>
        <w:jc w:val="both"/>
      </w:pPr>
      <w:r>
        <w:rPr>
          <w:rFonts w:hint="cs"/>
          <w:rtl/>
        </w:rPr>
        <w:t>עי' לקמן.</w:t>
      </w:r>
    </w:p>
    <w:p w14:paraId="1318EAB1" w14:textId="77777777" w:rsidR="00355EEF" w:rsidRDefault="00355EEF" w:rsidP="000E0353">
      <w:pPr>
        <w:jc w:val="both"/>
      </w:pPr>
    </w:p>
    <w:p w14:paraId="18902DA8" w14:textId="1977552F" w:rsidR="000E0353" w:rsidRDefault="000E0353" w:rsidP="00D07383">
      <w:pPr>
        <w:numPr>
          <w:ilvl w:val="0"/>
          <w:numId w:val="66"/>
        </w:numPr>
        <w:jc w:val="both"/>
        <w:rPr>
          <w:b/>
          <w:i/>
        </w:rPr>
      </w:pPr>
      <w:r>
        <w:rPr>
          <w:rFonts w:eastAsia="SimSun" w:hint="cs"/>
          <w:sz w:val="28"/>
          <w:szCs w:val="28"/>
          <w:u w:val="single"/>
          <w:rtl/>
          <w:lang w:eastAsia="zh-CN"/>
        </w:rPr>
        <w:t>"</w:t>
      </w:r>
      <w:r w:rsidRPr="00247851">
        <w:rPr>
          <w:rFonts w:eastAsia="SimSun" w:hint="cs"/>
          <w:sz w:val="28"/>
          <w:szCs w:val="28"/>
          <w:u w:val="single"/>
          <w:rtl/>
          <w:lang w:eastAsia="zh-CN"/>
        </w:rPr>
        <w:t>אין</w:t>
      </w:r>
      <w:r>
        <w:rPr>
          <w:rFonts w:eastAsia="SimSun" w:hint="cs"/>
          <w:sz w:val="28"/>
          <w:szCs w:val="28"/>
          <w:u w:val="single"/>
          <w:rtl/>
          <w:lang w:eastAsia="zh-CN"/>
        </w:rPr>
        <w:t>"</w:t>
      </w:r>
      <w:r w:rsidRPr="00247851">
        <w:rPr>
          <w:rFonts w:eastAsia="SimSun" w:hint="cs"/>
          <w:sz w:val="28"/>
          <w:szCs w:val="28"/>
          <w:u w:val="single"/>
          <w:rtl/>
          <w:lang w:eastAsia="zh-CN"/>
        </w:rPr>
        <w:t xml:space="preserve"> לקרוא מקרא בלילה</w:t>
      </w:r>
      <w:r w:rsidR="009D4F1A">
        <w:rPr>
          <w:b/>
          <w:i/>
          <w:rtl/>
        </w:rPr>
        <w:fldChar w:fldCharType="begin"/>
      </w:r>
      <w:r w:rsidR="009D4F1A">
        <w:instrText xml:space="preserve"> XE "</w:instrText>
      </w:r>
      <w:r w:rsidR="009D4F1A" w:rsidRPr="00440026">
        <w:rPr>
          <w:rFonts w:eastAsia="SimSun" w:hint="cs"/>
          <w:sz w:val="28"/>
          <w:szCs w:val="28"/>
          <w:u w:val="single"/>
          <w:rtl/>
          <w:lang w:eastAsia="zh-CN"/>
        </w:rPr>
        <w:instrText>לקרוא מקרא בלילה</w:instrText>
      </w:r>
      <w:r w:rsidR="009D4F1A">
        <w:instrText xml:space="preserve">" </w:instrText>
      </w:r>
      <w:r w:rsidR="009D4F1A">
        <w:rPr>
          <w:b/>
          <w:i/>
          <w:rtl/>
        </w:rPr>
        <w:fldChar w:fldCharType="end"/>
      </w:r>
      <w:r w:rsidRPr="00767927">
        <w:rPr>
          <w:rFonts w:hint="cs"/>
          <w:b/>
          <w:i/>
          <w:rtl/>
        </w:rPr>
        <w:t>.</w:t>
      </w:r>
    </w:p>
    <w:p w14:paraId="6E343589" w14:textId="77777777" w:rsidR="000E0353" w:rsidRDefault="000E0353" w:rsidP="000E0353">
      <w:pPr>
        <w:ind w:left="70" w:hanging="70"/>
        <w:jc w:val="both"/>
        <w:rPr>
          <w:b/>
          <w:i/>
        </w:rPr>
      </w:pPr>
      <w:r w:rsidRPr="00223E7E">
        <w:rPr>
          <w:rFonts w:eastAsia="SimSun" w:hint="cs"/>
          <w:u w:val="single"/>
          <w:rtl/>
          <w:lang w:eastAsia="zh-CN"/>
        </w:rPr>
        <w:t>תנחומא</w:t>
      </w:r>
      <w:r w:rsidRPr="00223E7E">
        <w:rPr>
          <w:rFonts w:eastAsia="SimSun" w:hint="cs"/>
          <w:rtl/>
          <w:lang w:eastAsia="zh-CN"/>
        </w:rPr>
        <w:t xml:space="preserve"> (כי תשא סי' ל</w:t>
      </w:r>
      <w:r w:rsidRPr="00223E7E">
        <w:rPr>
          <w:rFonts w:eastAsia="SimSun"/>
          <w:rtl/>
          <w:lang w:eastAsia="zh-CN"/>
        </w:rPr>
        <w:t>"</w:t>
      </w:r>
      <w:r w:rsidRPr="00223E7E">
        <w:rPr>
          <w:rFonts w:eastAsia="SimSun" w:hint="cs"/>
          <w:rtl/>
          <w:lang w:eastAsia="zh-CN"/>
        </w:rPr>
        <w:t xml:space="preserve">ו) </w:t>
      </w:r>
      <w:r w:rsidRPr="00223E7E">
        <w:rPr>
          <w:rFonts w:eastAsia="SimSun"/>
          <w:rtl/>
          <w:lang w:eastAsia="zh-CN"/>
        </w:rPr>
        <w:t>–</w:t>
      </w:r>
      <w:r w:rsidRPr="00223E7E">
        <w:rPr>
          <w:rFonts w:eastAsia="SimSun" w:hint="cs"/>
          <w:rtl/>
          <w:lang w:eastAsia="zh-CN"/>
        </w:rPr>
        <w:t xml:space="preserve"> </w:t>
      </w:r>
      <w:r w:rsidRPr="00223E7E">
        <w:rPr>
          <w:rFonts w:eastAsia="SimSun"/>
          <w:rtl/>
          <w:lang w:eastAsia="zh-CN"/>
        </w:rPr>
        <w:t>"ויהי שם עם ה' מ' יום ומ' לילה, מנין היה יודע משה אימתי יום, אלא כשהקב"ה היה מלמדו תורה בכתב היה יודע שהוא יום וכשהיה מלמדו על פה משנה ותלמוד היה יודע שהוא לילה, לפי שהיום ולילה שוין לפני הקדוש ברוך הוא שנאמר (דניאל ב) ונהורא עמיה שרי, וכתיב גם חשך לא יחשיך ממך ולילה כיום יאיר כחשכה כאורה (תהלים קלט)"</w:t>
      </w:r>
      <w:r w:rsidRPr="00223E7E">
        <w:rPr>
          <w:rFonts w:eastAsia="SimSun" w:hint="cs"/>
          <w:rtl/>
          <w:lang w:eastAsia="zh-CN"/>
        </w:rPr>
        <w:t>.</w:t>
      </w:r>
    </w:p>
    <w:p w14:paraId="63F6A8C0" w14:textId="77777777" w:rsidR="000E0353" w:rsidRDefault="000E0353" w:rsidP="000E0353">
      <w:pPr>
        <w:tabs>
          <w:tab w:val="right" w:pos="7920"/>
        </w:tabs>
        <w:jc w:val="both"/>
        <w:rPr>
          <w:rFonts w:eastAsia="SimSun"/>
          <w:lang w:eastAsia="zh-CN"/>
        </w:rPr>
      </w:pPr>
    </w:p>
    <w:p w14:paraId="08B4C1D1" w14:textId="77777777" w:rsidR="000E0353" w:rsidRDefault="000E0353" w:rsidP="00D07383">
      <w:pPr>
        <w:numPr>
          <w:ilvl w:val="1"/>
          <w:numId w:val="66"/>
        </w:numPr>
        <w:tabs>
          <w:tab w:val="right" w:pos="7920"/>
        </w:tabs>
        <w:jc w:val="both"/>
        <w:rPr>
          <w:rFonts w:eastAsia="SimSun"/>
          <w:lang w:eastAsia="zh-CN"/>
        </w:rPr>
      </w:pPr>
      <w:r w:rsidRPr="00247851">
        <w:rPr>
          <w:rFonts w:eastAsia="SimSun" w:hint="cs"/>
          <w:b/>
          <w:bCs/>
          <w:rtl/>
          <w:lang w:eastAsia="zh-CN"/>
        </w:rPr>
        <w:t>הלכה</w:t>
      </w:r>
      <w:r>
        <w:rPr>
          <w:rFonts w:eastAsia="SimSun" w:hint="cs"/>
          <w:rtl/>
          <w:lang w:eastAsia="zh-CN"/>
        </w:rPr>
        <w:t>.</w:t>
      </w:r>
    </w:p>
    <w:p w14:paraId="197C3044" w14:textId="77777777" w:rsidR="000E0353" w:rsidRPr="00223E7E" w:rsidRDefault="000E0353" w:rsidP="00D07383">
      <w:pPr>
        <w:numPr>
          <w:ilvl w:val="2"/>
          <w:numId w:val="66"/>
        </w:numPr>
        <w:jc w:val="both"/>
        <w:rPr>
          <w:b/>
          <w:i/>
        </w:rPr>
      </w:pPr>
      <w:r>
        <w:rPr>
          <w:rFonts w:hint="cs"/>
          <w:b/>
          <w:i/>
          <w:rtl/>
        </w:rPr>
        <w:t>מחמיר.</w:t>
      </w:r>
    </w:p>
    <w:p w14:paraId="4C54632A" w14:textId="77777777" w:rsidR="000E0353" w:rsidRPr="00223E7E" w:rsidRDefault="000E0353" w:rsidP="00D07383">
      <w:pPr>
        <w:numPr>
          <w:ilvl w:val="3"/>
          <w:numId w:val="66"/>
        </w:numPr>
        <w:jc w:val="both"/>
        <w:rPr>
          <w:b/>
          <w:i/>
        </w:rPr>
      </w:pPr>
      <w:r w:rsidRPr="00223E7E">
        <w:rPr>
          <w:b/>
          <w:i/>
          <w:u w:val="single"/>
          <w:rtl/>
        </w:rPr>
        <w:t>יעב"ץ</w:t>
      </w:r>
      <w:r w:rsidRPr="00223E7E">
        <w:rPr>
          <w:b/>
          <w:i/>
          <w:rtl/>
        </w:rPr>
        <w:t xml:space="preserve"> (סידור </w:t>
      </w:r>
      <w:r w:rsidRPr="00223E7E">
        <w:rPr>
          <w:rFonts w:hint="cs"/>
          <w:b/>
          <w:i/>
          <w:rtl/>
        </w:rPr>
        <w:t xml:space="preserve">חשבון מאה ברכות סעי' ו' [עמ' ת"ק], </w:t>
      </w:r>
      <w:r w:rsidRPr="00223E7E">
        <w:rPr>
          <w:b/>
          <w:i/>
          <w:rtl/>
        </w:rPr>
        <w:t xml:space="preserve">שערי שמים הושענא רבה שער שמיני אות י"ד </w:t>
      </w:r>
      <w:r w:rsidRPr="00223E7E">
        <w:rPr>
          <w:rFonts w:hint="cs"/>
          <w:b/>
          <w:i/>
          <w:rtl/>
        </w:rPr>
        <w:t>[</w:t>
      </w:r>
      <w:r w:rsidRPr="00223E7E">
        <w:rPr>
          <w:b/>
          <w:i/>
          <w:rtl/>
        </w:rPr>
        <w:t>עמ' ת"ז</w:t>
      </w:r>
      <w:r w:rsidRPr="00223E7E">
        <w:rPr>
          <w:rFonts w:hint="cs"/>
          <w:b/>
          <w:i/>
          <w:rtl/>
        </w:rPr>
        <w:t>, לשונו מובא לקמן]</w:t>
      </w:r>
      <w:r w:rsidRPr="00223E7E">
        <w:rPr>
          <w:b/>
          <w:i/>
          <w:rtl/>
        </w:rPr>
        <w:t>)</w:t>
      </w:r>
      <w:r w:rsidRPr="00223E7E">
        <w:rPr>
          <w:rFonts w:hint="cs"/>
          <w:b/>
          <w:i/>
          <w:rtl/>
        </w:rPr>
        <w:t xml:space="preserve"> </w:t>
      </w:r>
      <w:r w:rsidRPr="00223E7E">
        <w:rPr>
          <w:b/>
          <w:i/>
          <w:rtl/>
        </w:rPr>
        <w:t>–</w:t>
      </w:r>
      <w:r w:rsidRPr="00223E7E">
        <w:rPr>
          <w:rFonts w:hint="cs"/>
          <w:b/>
          <w:i/>
          <w:rtl/>
        </w:rPr>
        <w:t xml:space="preserve"> "</w:t>
      </w:r>
      <w:r w:rsidRPr="00223E7E">
        <w:rPr>
          <w:b/>
          <w:i/>
          <w:rtl/>
        </w:rPr>
        <w:t>ולימוד הלילה יהיה בתורה שבע</w:t>
      </w:r>
      <w:r w:rsidRPr="00223E7E">
        <w:rPr>
          <w:rFonts w:hint="cs"/>
          <w:b/>
          <w:i/>
          <w:rtl/>
        </w:rPr>
        <w:t xml:space="preserve">ל </w:t>
      </w:r>
      <w:r w:rsidRPr="00223E7E">
        <w:rPr>
          <w:b/>
          <w:i/>
          <w:rtl/>
        </w:rPr>
        <w:t>פ</w:t>
      </w:r>
      <w:r w:rsidRPr="00223E7E">
        <w:rPr>
          <w:rFonts w:hint="cs"/>
          <w:b/>
          <w:i/>
          <w:rtl/>
        </w:rPr>
        <w:t>ה</w:t>
      </w:r>
      <w:r w:rsidRPr="00223E7E">
        <w:rPr>
          <w:b/>
          <w:i/>
          <w:rtl/>
        </w:rPr>
        <w:t xml:space="preserve"> כמו שלמדנו מן המדרש (</w:t>
      </w:r>
      <w:r w:rsidRPr="00223E7E">
        <w:rPr>
          <w:rFonts w:hint="cs"/>
          <w:b/>
          <w:i/>
          <w:rtl/>
        </w:rPr>
        <w:t>תנחומא כי תשא לו,א).</w:t>
      </w:r>
      <w:r w:rsidRPr="00223E7E">
        <w:rPr>
          <w:b/>
          <w:i/>
          <w:rtl/>
        </w:rPr>
        <w:t xml:space="preserve"> שכן למד משה</w:t>
      </w:r>
      <w:r>
        <w:rPr>
          <w:rFonts w:hint="cs"/>
          <w:b/>
          <w:i/>
          <w:rtl/>
        </w:rPr>
        <w:t xml:space="preserve"> </w:t>
      </w:r>
      <w:r w:rsidRPr="00223E7E">
        <w:rPr>
          <w:b/>
          <w:i/>
          <w:rtl/>
        </w:rPr>
        <w:t>רבינו ע"ה בהר</w:t>
      </w:r>
      <w:r>
        <w:rPr>
          <w:rFonts w:hint="cs"/>
          <w:b/>
          <w:i/>
          <w:rtl/>
        </w:rPr>
        <w:t>,</w:t>
      </w:r>
      <w:r w:rsidRPr="00223E7E">
        <w:rPr>
          <w:b/>
          <w:i/>
          <w:rtl/>
        </w:rPr>
        <w:t xml:space="preserve"> וידע שהוא לילה</w:t>
      </w:r>
      <w:r>
        <w:rPr>
          <w:rFonts w:hint="cs"/>
          <w:b/>
          <w:i/>
          <w:rtl/>
        </w:rPr>
        <w:t>.</w:t>
      </w:r>
      <w:r w:rsidRPr="00223E7E">
        <w:rPr>
          <w:b/>
          <w:i/>
          <w:rtl/>
        </w:rPr>
        <w:t xml:space="preserve"> אבל לימוד המקרא אין זמנו אלא ביום, וכן דעת </w:t>
      </w:r>
      <w:r w:rsidRPr="00223E7E">
        <w:rPr>
          <w:b/>
          <w:i/>
          <w:u w:val="single"/>
          <w:rtl/>
        </w:rPr>
        <w:t>האר</w:t>
      </w:r>
      <w:r w:rsidRPr="00223E7E">
        <w:rPr>
          <w:rFonts w:hint="cs"/>
          <w:b/>
          <w:i/>
          <w:u w:val="single"/>
          <w:rtl/>
        </w:rPr>
        <w:t>"</w:t>
      </w:r>
      <w:r w:rsidRPr="00223E7E">
        <w:rPr>
          <w:b/>
          <w:i/>
          <w:u w:val="single"/>
          <w:rtl/>
        </w:rPr>
        <w:t>י</w:t>
      </w:r>
      <w:r w:rsidRPr="00223E7E">
        <w:rPr>
          <w:rFonts w:hint="cs"/>
          <w:b/>
          <w:i/>
          <w:u w:val="single"/>
          <w:rtl/>
        </w:rPr>
        <w:t xml:space="preserve"> </w:t>
      </w:r>
      <w:r w:rsidRPr="00223E7E">
        <w:rPr>
          <w:b/>
          <w:i/>
          <w:u w:val="single"/>
          <w:rtl/>
        </w:rPr>
        <w:t>ז"ל</w:t>
      </w:r>
      <w:r w:rsidRPr="00223E7E">
        <w:rPr>
          <w:b/>
          <w:i/>
          <w:rtl/>
        </w:rPr>
        <w:t>"</w:t>
      </w:r>
      <w:r>
        <w:rPr>
          <w:rFonts w:hint="cs"/>
          <w:b/>
          <w:i/>
          <w:rtl/>
        </w:rPr>
        <w:t>.</w:t>
      </w:r>
    </w:p>
    <w:p w14:paraId="5C6D2084" w14:textId="77777777" w:rsidR="000E0353" w:rsidRPr="00CD6AF7" w:rsidRDefault="000E0353" w:rsidP="00D07383">
      <w:pPr>
        <w:numPr>
          <w:ilvl w:val="3"/>
          <w:numId w:val="66"/>
        </w:numPr>
        <w:tabs>
          <w:tab w:val="right" w:pos="7920"/>
        </w:tabs>
        <w:jc w:val="both"/>
        <w:rPr>
          <w:rFonts w:eastAsia="SimSun"/>
          <w:lang w:eastAsia="zh-CN"/>
        </w:rPr>
      </w:pPr>
      <w:r>
        <w:rPr>
          <w:rFonts w:eastAsia="SimSun" w:hint="cs"/>
          <w:u w:val="single"/>
          <w:rtl/>
          <w:lang w:eastAsia="zh-CN"/>
        </w:rPr>
        <w:t>באה</w:t>
      </w:r>
      <w:r>
        <w:rPr>
          <w:rFonts w:eastAsia="SimSun"/>
          <w:u w:val="single"/>
          <w:rtl/>
          <w:lang w:eastAsia="zh-CN"/>
        </w:rPr>
        <w:t>"</w:t>
      </w:r>
      <w:r>
        <w:rPr>
          <w:rFonts w:eastAsia="SimSun" w:hint="cs"/>
          <w:u w:val="single"/>
          <w:rtl/>
          <w:lang w:eastAsia="zh-CN"/>
        </w:rPr>
        <w:t>ט</w:t>
      </w:r>
      <w:r w:rsidRPr="00767927">
        <w:rPr>
          <w:rFonts w:eastAsia="SimSun" w:hint="cs"/>
          <w:rtl/>
          <w:lang w:eastAsia="zh-CN"/>
        </w:rPr>
        <w:t xml:space="preserve"> (ס</w:t>
      </w:r>
      <w:r>
        <w:rPr>
          <w:rFonts w:eastAsia="SimSun"/>
          <w:rtl/>
          <w:lang w:eastAsia="zh-CN"/>
        </w:rPr>
        <w:t>"</w:t>
      </w:r>
      <w:r w:rsidRPr="00767927">
        <w:rPr>
          <w:rFonts w:eastAsia="SimSun" w:hint="cs"/>
          <w:rtl/>
          <w:lang w:eastAsia="zh-CN"/>
        </w:rPr>
        <w:t>ק 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D6AF7">
        <w:rPr>
          <w:rFonts w:eastAsia="SimSun"/>
          <w:rtl/>
          <w:lang w:eastAsia="zh-CN"/>
        </w:rPr>
        <w:t>אין לקרוא מקרא בלילה</w:t>
      </w:r>
      <w:r w:rsidRPr="00CD6AF7">
        <w:rPr>
          <w:rFonts w:eastAsia="SimSun" w:hint="cs"/>
          <w:rtl/>
          <w:lang w:eastAsia="zh-CN"/>
        </w:rPr>
        <w:t>".</w:t>
      </w:r>
    </w:p>
    <w:p w14:paraId="6185551F" w14:textId="77777777" w:rsidR="000E0353" w:rsidRPr="00223E7E" w:rsidRDefault="000E0353" w:rsidP="00D07383">
      <w:pPr>
        <w:numPr>
          <w:ilvl w:val="3"/>
          <w:numId w:val="66"/>
        </w:numPr>
        <w:tabs>
          <w:tab w:val="right" w:pos="7920"/>
        </w:tabs>
        <w:jc w:val="both"/>
        <w:rPr>
          <w:rFonts w:eastAsia="SimSun"/>
          <w:lang w:eastAsia="zh-CN"/>
        </w:rPr>
      </w:pPr>
      <w:r w:rsidRPr="00767927">
        <w:rPr>
          <w:rFonts w:hint="cs"/>
          <w:b/>
          <w:i/>
          <w:u w:val="single"/>
          <w:rtl/>
        </w:rPr>
        <w:t>ברכי יוסף</w:t>
      </w:r>
      <w:r w:rsidRPr="00767927">
        <w:rPr>
          <w:rFonts w:hint="cs"/>
          <w:b/>
          <w:i/>
          <w:rtl/>
        </w:rPr>
        <w:t xml:space="preserve"> (ס</w:t>
      </w:r>
      <w:r>
        <w:rPr>
          <w:b/>
          <w:i/>
          <w:rtl/>
        </w:rPr>
        <w:t>"</w:t>
      </w:r>
      <w:r w:rsidRPr="00767927">
        <w:rPr>
          <w:rFonts w:hint="cs"/>
          <w:b/>
          <w:i/>
          <w:rtl/>
        </w:rPr>
        <w:t>ק ב')</w:t>
      </w:r>
      <w:r>
        <w:rPr>
          <w:rFonts w:hint="cs"/>
          <w:b/>
          <w:i/>
          <w:rtl/>
        </w:rPr>
        <w:t>.</w:t>
      </w:r>
    </w:p>
    <w:p w14:paraId="531F790D" w14:textId="77777777" w:rsidR="000E0353" w:rsidRPr="00223E7E" w:rsidRDefault="000E0353" w:rsidP="00D07383">
      <w:pPr>
        <w:numPr>
          <w:ilvl w:val="3"/>
          <w:numId w:val="66"/>
        </w:numPr>
        <w:tabs>
          <w:tab w:val="right" w:pos="7920"/>
        </w:tabs>
        <w:jc w:val="both"/>
        <w:rPr>
          <w:rFonts w:eastAsia="SimSun"/>
          <w:lang w:eastAsia="zh-CN"/>
        </w:rPr>
      </w:pPr>
      <w:r w:rsidRPr="00767927">
        <w:rPr>
          <w:rFonts w:hint="cs"/>
          <w:b/>
          <w:i/>
          <w:u w:val="single"/>
          <w:rtl/>
        </w:rPr>
        <w:t>בן איש חי</w:t>
      </w:r>
      <w:r w:rsidRPr="00767927">
        <w:rPr>
          <w:rFonts w:hint="cs"/>
          <w:b/>
          <w:i/>
          <w:rtl/>
        </w:rPr>
        <w:t xml:space="preserve"> (שנה א' פר' פקודי אות ז'</w:t>
      </w:r>
      <w:r>
        <w:rPr>
          <w:rFonts w:hint="cs"/>
          <w:b/>
          <w:i/>
          <w:rtl/>
        </w:rPr>
        <w:t xml:space="preserve">) </w:t>
      </w:r>
      <w:r>
        <w:rPr>
          <w:b/>
          <w:i/>
          <w:rtl/>
        </w:rPr>
        <w:t>–</w:t>
      </w:r>
      <w:r>
        <w:rPr>
          <w:rFonts w:hint="cs"/>
          <w:b/>
          <w:i/>
          <w:rtl/>
        </w:rPr>
        <w:t xml:space="preserve"> </w:t>
      </w:r>
      <w:r>
        <w:rPr>
          <w:b/>
          <w:i/>
          <w:rtl/>
        </w:rPr>
        <w:t>"</w:t>
      </w:r>
      <w:r w:rsidRPr="009E50BE">
        <w:rPr>
          <w:b/>
          <w:i/>
          <w:rtl/>
        </w:rPr>
        <w:t>אין לקרא מקרא בלילות של חול, והטעם דהמקרא בעשיה והלילה בחי' עשיה והכל הוא דינין ואין לעורר הדינין וכמ</w:t>
      </w:r>
      <w:r>
        <w:rPr>
          <w:b/>
          <w:i/>
          <w:rtl/>
        </w:rPr>
        <w:t>"</w:t>
      </w:r>
      <w:r w:rsidRPr="009E50BE">
        <w:rPr>
          <w:b/>
          <w:i/>
          <w:rtl/>
        </w:rPr>
        <w:t>ש רבינו</w:t>
      </w:r>
      <w:r>
        <w:rPr>
          <w:b/>
          <w:i/>
          <w:rtl/>
        </w:rPr>
        <w:t xml:space="preserve"> ז"ל בשער המצות פרשת ואתחנן ע"ש"</w:t>
      </w:r>
      <w:r>
        <w:rPr>
          <w:rFonts w:hint="cs"/>
          <w:b/>
          <w:i/>
          <w:rtl/>
        </w:rPr>
        <w:t>.</w:t>
      </w:r>
    </w:p>
    <w:p w14:paraId="7973CC0C" w14:textId="77777777" w:rsidR="000E0353" w:rsidRPr="00223E7E" w:rsidRDefault="000E0353" w:rsidP="00D07383">
      <w:pPr>
        <w:numPr>
          <w:ilvl w:val="3"/>
          <w:numId w:val="66"/>
        </w:numPr>
        <w:tabs>
          <w:tab w:val="right" w:pos="7920"/>
        </w:tabs>
        <w:jc w:val="both"/>
        <w:rPr>
          <w:rFonts w:eastAsia="SimSun"/>
          <w:lang w:eastAsia="zh-CN"/>
        </w:rPr>
      </w:pPr>
      <w:r w:rsidRPr="00D45A2D">
        <w:rPr>
          <w:rFonts w:hint="cs"/>
          <w:b/>
          <w:i/>
          <w:u w:val="single"/>
          <w:rtl/>
        </w:rPr>
        <w:t>כה</w:t>
      </w:r>
      <w:r>
        <w:rPr>
          <w:b/>
          <w:i/>
          <w:u w:val="single"/>
          <w:rtl/>
        </w:rPr>
        <w:t>"</w:t>
      </w:r>
      <w:r w:rsidRPr="00D45A2D">
        <w:rPr>
          <w:rFonts w:hint="cs"/>
          <w:b/>
          <w:i/>
          <w:u w:val="single"/>
          <w:rtl/>
        </w:rPr>
        <w:t>ח</w:t>
      </w:r>
      <w:r>
        <w:rPr>
          <w:rFonts w:hint="cs"/>
          <w:b/>
          <w:i/>
          <w:rtl/>
        </w:rPr>
        <w:t xml:space="preserve"> (סי' רל</w:t>
      </w:r>
      <w:r>
        <w:rPr>
          <w:b/>
          <w:i/>
          <w:rtl/>
        </w:rPr>
        <w:t>"</w:t>
      </w:r>
      <w:r>
        <w:rPr>
          <w:rFonts w:hint="cs"/>
          <w:b/>
          <w:i/>
          <w:rtl/>
        </w:rPr>
        <w:t>ז ס</w:t>
      </w:r>
      <w:r>
        <w:rPr>
          <w:b/>
          <w:i/>
          <w:rtl/>
        </w:rPr>
        <w:t>"</w:t>
      </w:r>
      <w:r>
        <w:rPr>
          <w:rFonts w:hint="cs"/>
          <w:b/>
          <w:i/>
          <w:rtl/>
        </w:rPr>
        <w:t>ק ט').</w:t>
      </w:r>
    </w:p>
    <w:p w14:paraId="6A67F0E0" w14:textId="77777777" w:rsidR="000E0353" w:rsidRDefault="000E0353" w:rsidP="00D07383">
      <w:pPr>
        <w:numPr>
          <w:ilvl w:val="3"/>
          <w:numId w:val="66"/>
        </w:numPr>
        <w:tabs>
          <w:tab w:val="right" w:pos="7920"/>
        </w:tabs>
        <w:jc w:val="both"/>
        <w:rPr>
          <w:rFonts w:eastAsia="SimSun"/>
          <w:lang w:eastAsia="zh-CN"/>
        </w:rPr>
      </w:pPr>
      <w:r>
        <w:rPr>
          <w:rFonts w:hint="cs"/>
          <w:b/>
          <w:i/>
          <w:rtl/>
        </w:rPr>
        <w:t xml:space="preserve">וכמה </w:t>
      </w:r>
      <w:r w:rsidRPr="00247851">
        <w:rPr>
          <w:rFonts w:hint="cs"/>
          <w:b/>
          <w:i/>
          <w:u w:val="single"/>
          <w:rtl/>
        </w:rPr>
        <w:t>פוסקים</w:t>
      </w:r>
      <w:r>
        <w:rPr>
          <w:rFonts w:hint="cs"/>
          <w:b/>
          <w:i/>
          <w:rtl/>
        </w:rPr>
        <w:t xml:space="preserve"> לקמן</w:t>
      </w:r>
      <w:r w:rsidRPr="00767927">
        <w:rPr>
          <w:rFonts w:hint="cs"/>
          <w:b/>
          <w:i/>
          <w:rtl/>
        </w:rPr>
        <w:t>.</w:t>
      </w:r>
    </w:p>
    <w:p w14:paraId="3090BFC8" w14:textId="77777777" w:rsidR="000E0353" w:rsidRPr="00223E7E" w:rsidRDefault="000E0353" w:rsidP="00D07383">
      <w:pPr>
        <w:numPr>
          <w:ilvl w:val="2"/>
          <w:numId w:val="66"/>
        </w:numPr>
        <w:tabs>
          <w:tab w:val="right" w:pos="7920"/>
        </w:tabs>
        <w:jc w:val="both"/>
        <w:rPr>
          <w:rFonts w:eastAsia="SimSun"/>
          <w:lang w:eastAsia="zh-CN"/>
        </w:rPr>
      </w:pPr>
      <w:r>
        <w:rPr>
          <w:rFonts w:eastAsia="SimSun" w:hint="cs"/>
          <w:rtl/>
          <w:lang w:eastAsia="zh-CN"/>
        </w:rPr>
        <w:t>מראי מקומות.</w:t>
      </w:r>
    </w:p>
    <w:p w14:paraId="3C1A1F8B" w14:textId="77777777" w:rsidR="000E0353" w:rsidRDefault="000E0353" w:rsidP="00D07383">
      <w:pPr>
        <w:numPr>
          <w:ilvl w:val="3"/>
          <w:numId w:val="66"/>
        </w:numPr>
        <w:tabs>
          <w:tab w:val="right" w:pos="7920"/>
        </w:tabs>
        <w:jc w:val="both"/>
        <w:rPr>
          <w:rFonts w:eastAsia="SimSun"/>
          <w:lang w:eastAsia="zh-CN"/>
        </w:rPr>
      </w:pPr>
      <w:r>
        <w:rPr>
          <w:rFonts w:eastAsia="SimSun"/>
          <w:u w:val="single"/>
          <w:rtl/>
          <w:lang w:eastAsia="zh-CN"/>
        </w:rPr>
        <w:t>שדי חמד</w:t>
      </w:r>
      <w:r>
        <w:rPr>
          <w:rFonts w:eastAsia="SimSun"/>
          <w:rtl/>
          <w:lang w:eastAsia="zh-CN"/>
        </w:rPr>
        <w:t xml:space="preserve"> (שו"ת אור לי סי' מ'</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D2A43">
        <w:rPr>
          <w:rFonts w:eastAsia="SimSun"/>
          <w:rtl/>
          <w:lang w:eastAsia="zh-CN"/>
        </w:rPr>
        <w:t xml:space="preserve">דהיכא דמפורש בש"ס דילן שבקינן להזה"ק ועבדינן כש"ס דילן. וא"כ בנדון שלנו הרי מפורש בש"ס דילן דאין להקפיד על מקרא בלילה דהכי תנן בפ"ק דשבת דחזן רואה היכן תינוקות קורין אבל הוא לא יקרא משום שמא יטה הא לא"ה הוה שרי ליה לקרות בלילה. ובמס' יומא דח"י ע"כ שנינו שהיו מקרין לכ"ג בלילי יוה"ך באיוב ועזרה ובדברי הימים ודניאל ע"ש ונמס' קידושין ד"ל ע"א אמרי לעולם ישלש אדם שליש במקרא שליש במשנה שליש בגמ' ואמרי' לא נצרכה אלא ליומי ופירש"י ב ימים מקרת ב' ימים משנה ב' ימים גמרא וחיוב עסק התורה ביום ובלילה הוא ומשמע דבימים שעוסק במקרא גם בלילותיהם הוא עיסק בהם מכ"ז נראה </w:t>
      </w:r>
      <w:r w:rsidRPr="006D2A43">
        <w:rPr>
          <w:rFonts w:eastAsia="SimSun"/>
          <w:b/>
          <w:bCs/>
          <w:rtl/>
          <w:lang w:eastAsia="zh-CN"/>
        </w:rPr>
        <w:t>דלדינא דגמ' אין שום קפידה במקרא בלילה</w:t>
      </w:r>
      <w:r w:rsidRPr="006D2A43">
        <w:rPr>
          <w:rFonts w:eastAsia="SimSun"/>
          <w:rtl/>
          <w:lang w:eastAsia="zh-CN"/>
        </w:rPr>
        <w:t>. ומשו"ה אין ראוי למחות ולא להורות למנוע רבים מעמי הארץ העיוסקים במקרא בלילה ומטעם זה לא ראיתי למנוע מה ...</w:t>
      </w:r>
      <w:r>
        <w:rPr>
          <w:rFonts w:eastAsia="SimSun" w:hint="cs"/>
          <w:rtl/>
          <w:lang w:eastAsia="zh-CN"/>
        </w:rPr>
        <w:t>".</w:t>
      </w:r>
    </w:p>
    <w:p w14:paraId="5138E0B3" w14:textId="77777777" w:rsidR="000E0353" w:rsidRPr="006D2A43" w:rsidRDefault="000E0353" w:rsidP="00D07383">
      <w:pPr>
        <w:numPr>
          <w:ilvl w:val="4"/>
          <w:numId w:val="66"/>
        </w:numPr>
        <w:tabs>
          <w:tab w:val="right" w:pos="7920"/>
        </w:tabs>
        <w:jc w:val="both"/>
        <w:rPr>
          <w:rFonts w:eastAsia="SimSun"/>
          <w:lang w:eastAsia="zh-CN"/>
        </w:rPr>
      </w:pPr>
      <w:r>
        <w:rPr>
          <w:rFonts w:eastAsia="SimSun"/>
          <w:u w:val="single"/>
          <w:rtl/>
          <w:lang w:eastAsia="zh-CN"/>
        </w:rPr>
        <w:t>שדי חמד</w:t>
      </w:r>
      <w:r>
        <w:rPr>
          <w:rFonts w:eastAsia="SimSun"/>
          <w:rtl/>
          <w:lang w:eastAsia="zh-CN"/>
        </w:rPr>
        <w:t xml:space="preserve"> (שו"ת אור לי סי' מ'</w:t>
      </w:r>
      <w:r>
        <w:rPr>
          <w:rFonts w:eastAsia="SimSun" w:hint="cs"/>
          <w:rtl/>
          <w:lang w:eastAsia="zh-CN"/>
        </w:rPr>
        <w:t xml:space="preserve"> ד"ה והנה) - </w:t>
      </w:r>
      <w:r w:rsidRPr="006D2A43">
        <w:rPr>
          <w:rFonts w:eastAsia="SimSun" w:hint="cs"/>
          <w:rtl/>
          <w:lang w:eastAsia="zh-CN"/>
        </w:rPr>
        <w:t xml:space="preserve">הראיה </w:t>
      </w:r>
      <w:r>
        <w:rPr>
          <w:rFonts w:eastAsia="SimSun" w:hint="cs"/>
          <w:rtl/>
          <w:lang w:eastAsia="zh-CN"/>
        </w:rPr>
        <w:t>ממסכת שבת ויומא, י"ל ששבת שאני, כדאי' לקמן.</w:t>
      </w:r>
    </w:p>
    <w:p w14:paraId="0E111EA1" w14:textId="77777777" w:rsidR="000E0353" w:rsidRPr="00E34041" w:rsidRDefault="000E0353" w:rsidP="000E0353">
      <w:pPr>
        <w:tabs>
          <w:tab w:val="right" w:pos="7920"/>
        </w:tabs>
        <w:jc w:val="both"/>
        <w:rPr>
          <w:rFonts w:eastAsia="SimSun"/>
          <w:lang w:eastAsia="zh-CN"/>
        </w:rPr>
      </w:pPr>
    </w:p>
    <w:p w14:paraId="41D0B3AC" w14:textId="77777777" w:rsidR="000E0353" w:rsidRPr="00E34041" w:rsidRDefault="000E0353" w:rsidP="00D07383">
      <w:pPr>
        <w:numPr>
          <w:ilvl w:val="1"/>
          <w:numId w:val="66"/>
        </w:numPr>
        <w:tabs>
          <w:tab w:val="right" w:pos="7920"/>
        </w:tabs>
        <w:jc w:val="both"/>
        <w:rPr>
          <w:rFonts w:eastAsia="SimSun"/>
          <w:lang w:eastAsia="zh-CN"/>
        </w:rPr>
      </w:pPr>
      <w:r w:rsidRPr="00E34041">
        <w:rPr>
          <w:rFonts w:eastAsia="SimSun" w:hint="cs"/>
          <w:b/>
          <w:bCs/>
          <w:rtl/>
          <w:lang w:eastAsia="zh-CN"/>
        </w:rPr>
        <w:t>איסור או הנהגה טובה</w:t>
      </w:r>
      <w:r>
        <w:rPr>
          <w:rFonts w:eastAsia="SimSun" w:hint="cs"/>
          <w:rtl/>
          <w:lang w:eastAsia="zh-CN"/>
        </w:rPr>
        <w:t>.</w:t>
      </w:r>
    </w:p>
    <w:p w14:paraId="7E899543" w14:textId="77777777" w:rsidR="000E0353" w:rsidRPr="00223E7E" w:rsidRDefault="000E0353" w:rsidP="00D07383">
      <w:pPr>
        <w:numPr>
          <w:ilvl w:val="2"/>
          <w:numId w:val="66"/>
        </w:numPr>
        <w:tabs>
          <w:tab w:val="right" w:pos="7920"/>
        </w:tabs>
        <w:jc w:val="both"/>
        <w:rPr>
          <w:rFonts w:eastAsia="SimSun"/>
          <w:lang w:eastAsia="zh-CN"/>
        </w:rPr>
      </w:pPr>
      <w:r>
        <w:rPr>
          <w:rFonts w:eastAsia="SimSun" w:hint="cs"/>
          <w:rtl/>
          <w:lang w:eastAsia="zh-CN"/>
        </w:rPr>
        <w:t>מידת חסידות.</w:t>
      </w:r>
    </w:p>
    <w:p w14:paraId="7F302BFD" w14:textId="77777777" w:rsidR="000E0353" w:rsidRDefault="000E0353" w:rsidP="00D07383">
      <w:pPr>
        <w:numPr>
          <w:ilvl w:val="3"/>
          <w:numId w:val="66"/>
        </w:numPr>
        <w:tabs>
          <w:tab w:val="right" w:pos="7920"/>
        </w:tabs>
        <w:jc w:val="both"/>
        <w:rPr>
          <w:rFonts w:eastAsia="SimSun"/>
          <w:lang w:eastAsia="zh-CN"/>
        </w:rPr>
      </w:pPr>
      <w:r w:rsidRPr="00572830">
        <w:rPr>
          <w:rFonts w:eastAsia="SimSun" w:hint="cs"/>
          <w:u w:val="single"/>
          <w:rtl/>
          <w:lang w:eastAsia="zh-CN"/>
        </w:rPr>
        <w:t>עיקרי הד"ט</w:t>
      </w:r>
      <w:r>
        <w:rPr>
          <w:rFonts w:eastAsia="SimSun" w:hint="cs"/>
          <w:rtl/>
          <w:lang w:eastAsia="zh-CN"/>
        </w:rPr>
        <w:t xml:space="preserve"> (או"ח סי' כ"ב אות נ"ז), הו"ד </w:t>
      </w:r>
      <w:r w:rsidRPr="00572830">
        <w:rPr>
          <w:rFonts w:eastAsia="SimSun" w:hint="cs"/>
          <w:u w:val="single"/>
          <w:rtl/>
          <w:lang w:eastAsia="zh-CN"/>
        </w:rPr>
        <w:t>בדעת תורה</w:t>
      </w:r>
      <w:r>
        <w:rPr>
          <w:rFonts w:eastAsia="SimSun" w:hint="cs"/>
          <w:rtl/>
          <w:lang w:eastAsia="zh-CN"/>
        </w:rPr>
        <w:t xml:space="preserve"> (סי' רל"ז על סעי' ב') </w:t>
      </w:r>
      <w:r>
        <w:rPr>
          <w:rFonts w:eastAsia="SimSun"/>
          <w:rtl/>
          <w:lang w:eastAsia="zh-CN"/>
        </w:rPr>
        <w:t>–</w:t>
      </w:r>
      <w:r>
        <w:rPr>
          <w:rFonts w:eastAsia="SimSun" w:hint="cs"/>
          <w:rtl/>
          <w:lang w:eastAsia="zh-CN"/>
        </w:rPr>
        <w:t xml:space="preserve"> "ספר ככר לאדן בליקוטים סי' ה' דאף שקבלה מהאר"י שאין ללמוד מקרא בלילה, והצנועים מושכים את ידיהם, מ"מ </w:t>
      </w:r>
      <w:r w:rsidRPr="00572830">
        <w:rPr>
          <w:rFonts w:eastAsia="SimSun" w:hint="cs"/>
          <w:b/>
          <w:bCs/>
          <w:rtl/>
          <w:lang w:eastAsia="zh-CN"/>
        </w:rPr>
        <w:t>רוב העם</w:t>
      </w:r>
      <w:r>
        <w:rPr>
          <w:rFonts w:eastAsia="SimSun" w:hint="cs"/>
          <w:rtl/>
          <w:lang w:eastAsia="zh-CN"/>
        </w:rPr>
        <w:t xml:space="preserve"> נוהגים לקרוא בתנ"ך בכמה בתי מדרשות, וכמה חכמים אין אומרים להם דבר, דמילי דמיטמרן אין לאומרן בפני ע"ה ע"ש".</w:t>
      </w:r>
    </w:p>
    <w:p w14:paraId="76148477" w14:textId="77777777" w:rsidR="000E0353"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שעה</w:t>
      </w:r>
      <w:r>
        <w:rPr>
          <w:rFonts w:eastAsia="SimSun"/>
          <w:u w:val="single"/>
          <w:rtl/>
          <w:lang w:eastAsia="zh-CN"/>
        </w:rPr>
        <w:t>"</w:t>
      </w:r>
      <w:r w:rsidRPr="00767927">
        <w:rPr>
          <w:rFonts w:eastAsia="SimSun" w:hint="cs"/>
          <w:u w:val="single"/>
          <w:rtl/>
          <w:lang w:eastAsia="zh-CN"/>
        </w:rPr>
        <w:t>צ</w:t>
      </w:r>
      <w:r w:rsidRPr="00767927">
        <w:rPr>
          <w:rFonts w:eastAsia="SimSun" w:hint="cs"/>
          <w:rtl/>
          <w:lang w:eastAsia="zh-CN"/>
        </w:rPr>
        <w:t xml:space="preserve"> (סי' רל</w:t>
      </w:r>
      <w:r>
        <w:rPr>
          <w:rFonts w:eastAsia="SimSun"/>
          <w:rtl/>
          <w:lang w:eastAsia="zh-CN"/>
        </w:rPr>
        <w:t>"</w:t>
      </w:r>
      <w:r w:rsidRPr="00767927">
        <w:rPr>
          <w:rFonts w:eastAsia="SimSun" w:hint="cs"/>
          <w:rtl/>
          <w:lang w:eastAsia="zh-CN"/>
        </w:rPr>
        <w:t>ח ס</w:t>
      </w:r>
      <w:r>
        <w:rPr>
          <w:rFonts w:eastAsia="SimSun"/>
          <w:rtl/>
          <w:lang w:eastAsia="zh-CN"/>
        </w:rPr>
        <w:t>"</w:t>
      </w:r>
      <w:r w:rsidRPr="00767927">
        <w:rPr>
          <w:rFonts w:eastAsia="SimSun" w:hint="cs"/>
          <w:rtl/>
          <w:lang w:eastAsia="zh-CN"/>
        </w:rPr>
        <w:t xml:space="preserve">ק א') – </w:t>
      </w:r>
      <w:r>
        <w:rPr>
          <w:rFonts w:eastAsia="SimSun"/>
          <w:rtl/>
          <w:lang w:eastAsia="zh-CN"/>
        </w:rPr>
        <w:t>"</w:t>
      </w:r>
      <w:r w:rsidRPr="00767927">
        <w:rPr>
          <w:rFonts w:eastAsia="SimSun" w:hint="cs"/>
          <w:rtl/>
          <w:lang w:eastAsia="zh-CN"/>
        </w:rPr>
        <w:t xml:space="preserve">כתב בבאר היטב שאין לקרוא מקרא בלילה, </w:t>
      </w:r>
      <w:r w:rsidRPr="00BA31E7">
        <w:rPr>
          <w:rFonts w:eastAsia="SimSun" w:hint="cs"/>
          <w:u w:val="single"/>
          <w:rtl/>
          <w:lang w:eastAsia="zh-CN"/>
        </w:rPr>
        <w:t>ובפרי מגדים</w:t>
      </w:r>
      <w:r w:rsidRPr="00767927">
        <w:rPr>
          <w:rFonts w:eastAsia="SimSun" w:hint="cs"/>
          <w:rtl/>
          <w:lang w:eastAsia="zh-CN"/>
        </w:rPr>
        <w:t xml:space="preserve"> משמע דיכול לקרוא מקרא. ונראה דאפילו להמחמירין </w:t>
      </w:r>
      <w:r w:rsidRPr="00767927">
        <w:rPr>
          <w:rFonts w:eastAsia="SimSun" w:hint="cs"/>
          <w:b/>
          <w:bCs/>
          <w:rtl/>
          <w:lang w:eastAsia="zh-CN"/>
        </w:rPr>
        <w:t>לית בזה אסורא</w:t>
      </w:r>
      <w:r w:rsidRPr="00767927">
        <w:rPr>
          <w:rFonts w:eastAsia="SimSun" w:hint="cs"/>
          <w:rtl/>
          <w:lang w:eastAsia="zh-CN"/>
        </w:rPr>
        <w:t>, אלא שלכתחלה יותר טוב ללמוד מקרא ביום. ונובע דבר זה ממה דאיתא במדרש שהיה הקב</w:t>
      </w:r>
      <w:r>
        <w:rPr>
          <w:rFonts w:eastAsia="SimSun"/>
          <w:rtl/>
          <w:lang w:eastAsia="zh-CN"/>
        </w:rPr>
        <w:t>"</w:t>
      </w:r>
      <w:r w:rsidRPr="00767927">
        <w:rPr>
          <w:rFonts w:eastAsia="SimSun" w:hint="cs"/>
          <w:rtl/>
          <w:lang w:eastAsia="zh-CN"/>
        </w:rPr>
        <w:t>ה לומד עם משה מקרא ביום ומשנה בלילה</w:t>
      </w:r>
      <w:r>
        <w:rPr>
          <w:rFonts w:eastAsia="SimSun"/>
          <w:rtl/>
          <w:lang w:eastAsia="zh-CN"/>
        </w:rPr>
        <w:t>"</w:t>
      </w:r>
      <w:r w:rsidRPr="00767927">
        <w:rPr>
          <w:rFonts w:eastAsia="SimSun" w:hint="cs"/>
          <w:rtl/>
          <w:lang w:eastAsia="zh-CN"/>
        </w:rPr>
        <w:t>.</w:t>
      </w:r>
    </w:p>
    <w:p w14:paraId="0C2AB74E" w14:textId="77777777" w:rsidR="000E0353" w:rsidRDefault="000E0353" w:rsidP="00D07383">
      <w:pPr>
        <w:numPr>
          <w:ilvl w:val="3"/>
          <w:numId w:val="66"/>
        </w:numPr>
        <w:tabs>
          <w:tab w:val="right" w:pos="7920"/>
        </w:tabs>
        <w:jc w:val="both"/>
        <w:rPr>
          <w:rFonts w:eastAsia="SimSun"/>
          <w:lang w:eastAsia="zh-CN"/>
        </w:rPr>
      </w:pPr>
      <w:r>
        <w:rPr>
          <w:b/>
          <w:i/>
          <w:u w:val="single"/>
          <w:rtl/>
        </w:rPr>
        <w:t>מהרש"ם</w:t>
      </w:r>
      <w:r>
        <w:rPr>
          <w:b/>
          <w:i/>
          <w:rtl/>
        </w:rPr>
        <w:t xml:space="preserve"> (ח"א סי' קנ"ח)</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223E7E">
        <w:rPr>
          <w:rFonts w:eastAsia="SimSun"/>
          <w:rtl/>
          <w:lang w:eastAsia="zh-CN"/>
        </w:rPr>
        <w:t>הנה לכאורה היה נראה דאדרבא בחול יש לומר דאסור ובשוי"ט שרי. דהנה בפרקי דר"א פמ"ו וברא"ש סופ"ד דר"ה מבואר דמרע"ה למד מקרא ביום ומשנה בלילה ע"ש וכ"ה בתנחומא פרשת תשא. ומזה נראה כמ"ש האר"י ז"ל והובא בבאה"ט סימן רל"ח דאין לקרוא מקרא בלילה. ובזל"א הספרדי ח"ג חאו"ח אות ל' ס"ק ס"ז בשם יוסף אומץ דגם באשמורת הבקר אין ללמוד רק בשוי"ט או ביום ו' שכבר מתנוצץ קדושת ש"ק ע"ש ולכן בחול יש לומר דאין לקרוא בס"ת בעוד לילה משא"כ בשוי"ט מותר. וע' בעקרי הד"ט חאו"ח סימן כ"ב אות נ"ז בשם ככר לאדן בזה שאין מגלין דברי האר"י אלא לצנועין אבל לפמש"ל יש לדבריו שרש בפוסקים. אבל באמת נ"ל פשוט דקריאה בס"ת אין זמנו קבוע ביום וראי' מש"ס דמגלה (כ' ע"ב) כל היום כשר לקריאת מגלה ולקריאת הלל ולתקיעת שופר וכו' וקחשיב כמה דברים ומסיים זה הכלל דבר שמצותו ביום. ושם (כ"א א') פריך זה הכלל לאתויי מאי וקדחיק לאוקמי כר"י ובסידור בזיכין ואמאי לא מוקי בקריאה בתורה כדאיתא שם (כ"ג ע"ב) אין פורסין וכו' ואין קורין בתורה וכו' ובע"כ דהכא אין מצותו קבוע ביום והוא רק ממדת חסידות שלא לקרות מקרא בלילה</w:t>
      </w:r>
      <w:r w:rsidRPr="00223E7E">
        <w:rPr>
          <w:rFonts w:eastAsia="SimSun" w:hint="cs"/>
          <w:rtl/>
          <w:lang w:eastAsia="zh-CN"/>
        </w:rPr>
        <w:t>".</w:t>
      </w:r>
    </w:p>
    <w:p w14:paraId="5DC6D85E" w14:textId="77777777" w:rsidR="000E0353" w:rsidRDefault="000E0353" w:rsidP="00D07383">
      <w:pPr>
        <w:numPr>
          <w:ilvl w:val="3"/>
          <w:numId w:val="66"/>
        </w:numPr>
        <w:tabs>
          <w:tab w:val="right" w:pos="7920"/>
        </w:tabs>
        <w:jc w:val="both"/>
        <w:rPr>
          <w:b/>
          <w:i/>
        </w:rPr>
      </w:pPr>
      <w:r>
        <w:rPr>
          <w:rFonts w:eastAsia="SimSun"/>
          <w:u w:val="single"/>
          <w:rtl/>
          <w:lang w:eastAsia="zh-CN"/>
        </w:rPr>
        <w:t>בצל החכמה</w:t>
      </w:r>
      <w:r>
        <w:rPr>
          <w:rFonts w:eastAsia="SimSun"/>
          <w:rtl/>
          <w:lang w:eastAsia="zh-CN"/>
        </w:rPr>
        <w:t xml:space="preserve"> (ח"ד </w:t>
      </w:r>
      <w:r>
        <w:rPr>
          <w:rFonts w:eastAsia="SimSun" w:hint="cs"/>
          <w:rtl/>
          <w:lang w:eastAsia="zh-CN"/>
        </w:rPr>
        <w:t xml:space="preserve">סי' מ"ד, </w:t>
      </w:r>
      <w:r>
        <w:rPr>
          <w:rFonts w:eastAsia="SimSun"/>
          <w:rtl/>
          <w:lang w:eastAsia="zh-CN"/>
        </w:rPr>
        <w:t>סי' מ"ו)</w:t>
      </w:r>
      <w:r>
        <w:rPr>
          <w:b/>
          <w:i/>
          <w:rtl/>
        </w:rPr>
        <w:t xml:space="preserve"> – "</w:t>
      </w:r>
      <w:r w:rsidRPr="003F67E4">
        <w:rPr>
          <w:b/>
          <w:i/>
          <w:rtl/>
        </w:rPr>
        <w:t>גם להאריז"ל רק אין ראוי לקרא מקרא בלילה אבל אין איסור בדבר</w:t>
      </w:r>
      <w:r w:rsidRPr="003F67E4">
        <w:rPr>
          <w:rFonts w:hint="cs"/>
          <w:b/>
          <w:i/>
          <w:rtl/>
        </w:rPr>
        <w:t>".</w:t>
      </w:r>
    </w:p>
    <w:p w14:paraId="30676E5C" w14:textId="77777777" w:rsidR="000E0353" w:rsidRDefault="000E0353" w:rsidP="00D07383">
      <w:pPr>
        <w:numPr>
          <w:ilvl w:val="2"/>
          <w:numId w:val="66"/>
        </w:numPr>
        <w:tabs>
          <w:tab w:val="right" w:pos="7920"/>
        </w:tabs>
        <w:jc w:val="both"/>
        <w:rPr>
          <w:b/>
          <w:i/>
        </w:rPr>
      </w:pPr>
      <w:r w:rsidRPr="000450B4">
        <w:rPr>
          <w:bCs/>
          <w:i/>
          <w:rtl/>
        </w:rPr>
        <w:t>מעורר מדת הדין</w:t>
      </w:r>
      <w:r>
        <w:rPr>
          <w:rFonts w:hint="cs"/>
          <w:b/>
          <w:i/>
          <w:rtl/>
        </w:rPr>
        <w:t>.</w:t>
      </w:r>
    </w:p>
    <w:p w14:paraId="0B017B98" w14:textId="65F676B5" w:rsidR="000E0353" w:rsidRPr="000450B4" w:rsidRDefault="000E0353" w:rsidP="00D07383">
      <w:pPr>
        <w:numPr>
          <w:ilvl w:val="3"/>
          <w:numId w:val="66"/>
        </w:numPr>
        <w:tabs>
          <w:tab w:val="right" w:pos="7920"/>
        </w:tabs>
        <w:jc w:val="both"/>
        <w:rPr>
          <w:b/>
          <w:i/>
        </w:rPr>
      </w:pPr>
      <w:r w:rsidRPr="000450B4">
        <w:rPr>
          <w:rFonts w:hint="cs"/>
          <w:b/>
          <w:i/>
          <w:u w:val="single"/>
          <w:rtl/>
        </w:rPr>
        <w:t>אריז"ל</w:t>
      </w:r>
      <w:r>
        <w:rPr>
          <w:rFonts w:hint="cs"/>
          <w:b/>
          <w:i/>
          <w:rtl/>
        </w:rPr>
        <w:t xml:space="preserve"> (</w:t>
      </w:r>
      <w:r w:rsidRPr="000450B4">
        <w:rPr>
          <w:b/>
          <w:i/>
          <w:rtl/>
        </w:rPr>
        <w:t>שער המצות פר</w:t>
      </w:r>
      <w:r>
        <w:rPr>
          <w:rFonts w:hint="cs"/>
          <w:b/>
          <w:i/>
          <w:rtl/>
        </w:rPr>
        <w:t>'</w:t>
      </w:r>
      <w:r w:rsidRPr="000450B4">
        <w:rPr>
          <w:b/>
          <w:i/>
          <w:rtl/>
        </w:rPr>
        <w:t xml:space="preserve"> ואתחנן </w:t>
      </w:r>
      <w:r w:rsidR="00050639">
        <w:rPr>
          <w:rFonts w:hint="cs"/>
          <w:b/>
          <w:i/>
          <w:rtl/>
        </w:rPr>
        <w:t>ד"ה והרי</w:t>
      </w:r>
      <w:r>
        <w:rPr>
          <w:rFonts w:hint="cs"/>
          <w:b/>
          <w:i/>
          <w:rtl/>
        </w:rPr>
        <w:t>)</w:t>
      </w:r>
      <w:r w:rsidRPr="000450B4">
        <w:rPr>
          <w:b/>
          <w:i/>
          <w:rtl/>
        </w:rPr>
        <w:t xml:space="preserve"> </w:t>
      </w:r>
      <w:r>
        <w:rPr>
          <w:b/>
          <w:i/>
          <w:rtl/>
        </w:rPr>
        <w:t>–</w:t>
      </w:r>
      <w:r>
        <w:rPr>
          <w:rFonts w:hint="cs"/>
          <w:b/>
          <w:i/>
          <w:rtl/>
        </w:rPr>
        <w:t xml:space="preserve"> "</w:t>
      </w:r>
      <w:r w:rsidR="00050639" w:rsidRPr="00050639">
        <w:rPr>
          <w:b/>
          <w:i/>
          <w:rtl/>
        </w:rPr>
        <w:t>והרי קרא כ"ו פסוקים ראשונים בפרשת השבוע, בה' ימים ראשונים מן השבוע, ובליל ו', תקרא כ"ו פסוקים מן הפרשה עצמה, אותם שאחרי כ"ו פסוקים ראשונים. אבל בשאר לילי השבוע אין ראוי לקרא מקרא, לפי שהמקרא הוא בעשיה, והלילה עצמה הוא בחינת עשיה, והכל הוא דינין, ואין ראוי לעורר הדינין. אבל בליל ו', יען כי יום הששי מכין לשבת, והרחמים מתעוררים בו, לכן יכול לקרא מקרא אף בלילה</w:t>
      </w:r>
      <w:r>
        <w:rPr>
          <w:rFonts w:hint="cs"/>
          <w:b/>
          <w:i/>
          <w:rtl/>
        </w:rPr>
        <w:t>".</w:t>
      </w:r>
    </w:p>
    <w:p w14:paraId="52EF2439" w14:textId="77777777" w:rsidR="000E0353" w:rsidRDefault="000E0353" w:rsidP="00D07383">
      <w:pPr>
        <w:numPr>
          <w:ilvl w:val="3"/>
          <w:numId w:val="66"/>
        </w:numPr>
        <w:tabs>
          <w:tab w:val="right" w:pos="7920"/>
        </w:tabs>
        <w:jc w:val="both"/>
        <w:rPr>
          <w:b/>
          <w:i/>
        </w:rPr>
      </w:pPr>
      <w:r w:rsidRPr="000450B4">
        <w:rPr>
          <w:rFonts w:hint="cs"/>
          <w:b/>
          <w:i/>
          <w:u w:val="single"/>
          <w:rtl/>
        </w:rPr>
        <w:t>חיד"א</w:t>
      </w:r>
      <w:r>
        <w:rPr>
          <w:rFonts w:hint="cs"/>
          <w:b/>
          <w:i/>
          <w:rtl/>
        </w:rPr>
        <w:t xml:space="preserve"> (</w:t>
      </w:r>
      <w:r w:rsidRPr="000450B4">
        <w:rPr>
          <w:b/>
          <w:i/>
          <w:rtl/>
        </w:rPr>
        <w:t>יוסף אומץ סי</w:t>
      </w:r>
      <w:r>
        <w:rPr>
          <w:rFonts w:hint="cs"/>
          <w:b/>
          <w:i/>
          <w:rtl/>
        </w:rPr>
        <w:t>'</w:t>
      </w:r>
      <w:r w:rsidRPr="000450B4">
        <w:rPr>
          <w:b/>
          <w:i/>
          <w:rtl/>
        </w:rPr>
        <w:t xml:space="preserve"> נ</w:t>
      </w:r>
      <w:r>
        <w:rPr>
          <w:rFonts w:hint="cs"/>
          <w:b/>
          <w:i/>
          <w:rtl/>
        </w:rPr>
        <w:t>"</w:t>
      </w:r>
      <w:r w:rsidRPr="000450B4">
        <w:rPr>
          <w:b/>
          <w:i/>
          <w:rtl/>
        </w:rPr>
        <w:t>ד</w:t>
      </w:r>
      <w:r w:rsidRPr="000450B4">
        <w:rPr>
          <w:rFonts w:hint="cs"/>
          <w:b/>
          <w:i/>
          <w:rtl/>
        </w:rPr>
        <w:t xml:space="preserve">) </w:t>
      </w:r>
      <w:r w:rsidRPr="000450B4">
        <w:rPr>
          <w:b/>
          <w:i/>
          <w:rtl/>
        </w:rPr>
        <w:t>–</w:t>
      </w:r>
      <w:r w:rsidRPr="000450B4">
        <w:rPr>
          <w:rFonts w:hint="cs"/>
          <w:b/>
          <w:i/>
          <w:rtl/>
        </w:rPr>
        <w:t xml:space="preserve"> "</w:t>
      </w:r>
      <w:r w:rsidRPr="000450B4">
        <w:rPr>
          <w:b/>
          <w:i/>
          <w:rtl/>
        </w:rPr>
        <w:t>שלא ללמוד מקרא בלילה ושאני משנה ותלמוד דכיון דאנו קורין אותם בלילה כל שכן שנקרא אותם ביום שהוא מדת רחמים משא"כ מקרא בלילה שאין לעורר מדת הדין וזהו לפום ריהטא שנראה שבחינת מקרא הוא דין.</w:t>
      </w:r>
      <w:r w:rsidRPr="000450B4">
        <w:rPr>
          <w:rFonts w:hint="cs"/>
          <w:b/>
          <w:i/>
          <w:rtl/>
        </w:rPr>
        <w:t xml:space="preserve"> </w:t>
      </w:r>
      <w:r w:rsidRPr="000450B4">
        <w:rPr>
          <w:b/>
          <w:i/>
          <w:rtl/>
        </w:rPr>
        <w:t>איברא שאין הדברים כפשטן כאשר נבאר בס"ד. וז"ל שער המצות שסידר הרב מהר"ש ויטאל ז"ל בנו של רבינו מהרח"ו ז"ל בפרשת ואתחנן. בשאר לילי השבוע אין ראוי לקרא מקרא לפי שהמקרא הוא בעשיה והלילה עצמה היא בחינת עשיה והכל הוא דינין ואין ראוי לעורר הדינין עכ"ל. ולכאורה יפלא כי תורה שבכתב היא כנגד שם הויה ותורה שבע"פ נגד שם אד' כמ"ש בזוהר הקדוש בכמה מקומות ובכתבי האר"י ז"ל וא"כ מקרא הוא רחמים ומשנה דין ונראין הדברים הפכיים ח"ו. וזה שנים רבות ששמעתי משם הרב עיר וקדיש מהר"ם פאפירש ז"ל דבחי' המקרא עליונה מאד ומתפשטת עד העשיה וע"י לימוד מקרא מברר מן העשיה ולכן אין לקרא מקרא בלילה לפי שמבררת מן העשיה והלילה בחינת עשיה ואין ראוי לעורר הדינין ע"כ שמעתי לפי הרשום בזכרוני. ולפ"ז בחינת המקרא היא רחמים מדת יום אך שיש לו כח לברר בעשיה ומשו"ה אין לעורר הדינין</w:t>
      </w:r>
      <w:r w:rsidRPr="000450B4">
        <w:rPr>
          <w:rFonts w:hint="cs"/>
          <w:b/>
          <w:i/>
          <w:rtl/>
        </w:rPr>
        <w:t>".</w:t>
      </w:r>
    </w:p>
    <w:p w14:paraId="3B4D8CC7" w14:textId="77777777" w:rsidR="000E0353" w:rsidRPr="000450B4" w:rsidRDefault="000E0353" w:rsidP="00D07383">
      <w:pPr>
        <w:numPr>
          <w:ilvl w:val="3"/>
          <w:numId w:val="66"/>
        </w:numPr>
        <w:tabs>
          <w:tab w:val="right" w:pos="7920"/>
        </w:tabs>
        <w:jc w:val="both"/>
        <w:rPr>
          <w:b/>
          <w:i/>
        </w:rPr>
      </w:pPr>
      <w:r w:rsidRPr="000450B4">
        <w:rPr>
          <w:b/>
          <w:i/>
          <w:u w:val="single"/>
          <w:rtl/>
        </w:rPr>
        <w:t>רב פעלים</w:t>
      </w:r>
      <w:r w:rsidRPr="000450B4">
        <w:rPr>
          <w:b/>
          <w:i/>
          <w:rtl/>
        </w:rPr>
        <w:t xml:space="preserve"> </w:t>
      </w:r>
      <w:r>
        <w:rPr>
          <w:rFonts w:hint="cs"/>
          <w:b/>
          <w:i/>
          <w:rtl/>
        </w:rPr>
        <w:t>(</w:t>
      </w:r>
      <w:r w:rsidRPr="000450B4">
        <w:rPr>
          <w:b/>
          <w:i/>
          <w:rtl/>
        </w:rPr>
        <w:t>ח</w:t>
      </w:r>
      <w:r>
        <w:rPr>
          <w:rFonts w:hint="cs"/>
          <w:b/>
          <w:i/>
          <w:rtl/>
        </w:rPr>
        <w:t>"</w:t>
      </w:r>
      <w:r w:rsidRPr="000450B4">
        <w:rPr>
          <w:b/>
          <w:i/>
          <w:rtl/>
        </w:rPr>
        <w:t>א סוד ישרים סי</w:t>
      </w:r>
      <w:r>
        <w:rPr>
          <w:rFonts w:hint="cs"/>
          <w:b/>
          <w:i/>
          <w:rtl/>
        </w:rPr>
        <w:t>'</w:t>
      </w:r>
      <w:r w:rsidRPr="000450B4">
        <w:rPr>
          <w:b/>
          <w:i/>
          <w:rtl/>
        </w:rPr>
        <w:t xml:space="preserve"> ט</w:t>
      </w:r>
      <w:r>
        <w:rPr>
          <w:rFonts w:hint="cs"/>
          <w:b/>
          <w:i/>
          <w:rtl/>
        </w:rPr>
        <w:t>') - לשונו מובא לקמן.</w:t>
      </w:r>
    </w:p>
    <w:p w14:paraId="291E819D" w14:textId="77777777" w:rsidR="000E0353" w:rsidRDefault="000E0353" w:rsidP="00D07383">
      <w:pPr>
        <w:numPr>
          <w:ilvl w:val="2"/>
          <w:numId w:val="66"/>
        </w:numPr>
        <w:tabs>
          <w:tab w:val="right" w:pos="7920"/>
        </w:tabs>
        <w:jc w:val="both"/>
        <w:rPr>
          <w:b/>
          <w:i/>
        </w:rPr>
      </w:pPr>
      <w:r w:rsidRPr="000450B4">
        <w:rPr>
          <w:rFonts w:hint="cs"/>
          <w:b/>
          <w:i/>
          <w:rtl/>
        </w:rPr>
        <w:t>סכנה.</w:t>
      </w:r>
    </w:p>
    <w:p w14:paraId="125F3D47" w14:textId="02DF9CF0" w:rsidR="000E0353" w:rsidRPr="000450B4" w:rsidRDefault="000E0353" w:rsidP="00D07383">
      <w:pPr>
        <w:numPr>
          <w:ilvl w:val="3"/>
          <w:numId w:val="66"/>
        </w:numPr>
        <w:tabs>
          <w:tab w:val="right" w:pos="7920"/>
        </w:tabs>
        <w:jc w:val="both"/>
        <w:rPr>
          <w:b/>
          <w:i/>
        </w:rPr>
      </w:pPr>
      <w:r w:rsidRPr="0095463F">
        <w:rPr>
          <w:rFonts w:eastAsia="SimSun" w:hint="cs"/>
          <w:u w:val="single"/>
          <w:rtl/>
          <w:lang w:eastAsia="zh-CN"/>
        </w:rPr>
        <w:t>יסוד ושורש העבודה</w:t>
      </w:r>
      <w:r>
        <w:rPr>
          <w:rFonts w:eastAsia="SimSun" w:hint="cs"/>
          <w:rtl/>
          <w:lang w:eastAsia="zh-CN"/>
        </w:rPr>
        <w:t xml:space="preserve"> (שער שישי פרק ב'</w:t>
      </w:r>
      <w:r w:rsidR="006A795B">
        <w:rPr>
          <w:rFonts w:eastAsia="SimSun" w:hint="cs"/>
          <w:rtl/>
          <w:lang w:eastAsia="zh-CN"/>
        </w:rPr>
        <w:t xml:space="preserve"> </w:t>
      </w:r>
      <w:r w:rsidR="006A795B">
        <w:rPr>
          <w:rFonts w:eastAsia="SimSun"/>
          <w:rtl/>
          <w:lang w:eastAsia="zh-CN"/>
        </w:rPr>
        <w:t>[אמנם עי' אבני צדק יו"ד סי' ק"ב, לשונו מובא לקמן]</w:t>
      </w:r>
      <w:r w:rsidR="006A795B">
        <w:rPr>
          <w:rFonts w:eastAsia="SimSun" w:hint="cs"/>
          <w:rtl/>
          <w:lang w:eastAsia="zh-CN"/>
        </w:rPr>
        <w:t>) -</w:t>
      </w:r>
      <w:r>
        <w:rPr>
          <w:rFonts w:eastAsia="SimSun" w:hint="cs"/>
          <w:rtl/>
          <w:lang w:eastAsia="zh-CN"/>
        </w:rPr>
        <w:t xml:space="preserve"> לשונו מובא לקמן.</w:t>
      </w:r>
    </w:p>
    <w:p w14:paraId="6ABE8D14" w14:textId="77777777" w:rsidR="000E0353" w:rsidRPr="000450B4" w:rsidRDefault="000E0353" w:rsidP="000E0353">
      <w:pPr>
        <w:tabs>
          <w:tab w:val="right" w:pos="7920"/>
        </w:tabs>
        <w:jc w:val="both"/>
        <w:rPr>
          <w:rFonts w:eastAsia="SimSun"/>
          <w:lang w:eastAsia="zh-CN"/>
        </w:rPr>
      </w:pPr>
    </w:p>
    <w:p w14:paraId="2B3732A0" w14:textId="77777777" w:rsidR="000E0353" w:rsidRDefault="000E0353" w:rsidP="00D07383">
      <w:pPr>
        <w:numPr>
          <w:ilvl w:val="1"/>
          <w:numId w:val="66"/>
        </w:numPr>
        <w:tabs>
          <w:tab w:val="right" w:pos="7920"/>
        </w:tabs>
        <w:jc w:val="both"/>
        <w:rPr>
          <w:rFonts w:eastAsia="SimSun"/>
          <w:lang w:eastAsia="zh-CN"/>
        </w:rPr>
      </w:pPr>
      <w:r w:rsidRPr="003A240D">
        <w:rPr>
          <w:rFonts w:eastAsia="SimSun" w:hint="cs"/>
          <w:b/>
          <w:bCs/>
          <w:rtl/>
          <w:lang w:eastAsia="zh-CN"/>
        </w:rPr>
        <w:t>נשים</w:t>
      </w:r>
      <w:r>
        <w:rPr>
          <w:rFonts w:eastAsia="SimSun" w:hint="cs"/>
          <w:rtl/>
          <w:lang w:eastAsia="zh-CN"/>
        </w:rPr>
        <w:t>.</w:t>
      </w:r>
    </w:p>
    <w:p w14:paraId="7F9DEF59" w14:textId="77777777" w:rsidR="000E0353" w:rsidRDefault="000E0353" w:rsidP="00D07383">
      <w:pPr>
        <w:numPr>
          <w:ilvl w:val="2"/>
          <w:numId w:val="66"/>
        </w:numPr>
        <w:tabs>
          <w:tab w:val="right" w:pos="7920"/>
        </w:tabs>
        <w:jc w:val="both"/>
        <w:rPr>
          <w:rFonts w:eastAsia="SimSun"/>
          <w:lang w:eastAsia="zh-CN"/>
        </w:rPr>
      </w:pPr>
      <w:r>
        <w:rPr>
          <w:rFonts w:eastAsia="SimSun" w:hint="cs"/>
          <w:rtl/>
          <w:lang w:eastAsia="zh-CN"/>
        </w:rPr>
        <w:t>מחמיר, אין לחלק.</w:t>
      </w:r>
    </w:p>
    <w:p w14:paraId="68F4379E" w14:textId="77777777" w:rsidR="000E0353" w:rsidRPr="000450B4" w:rsidRDefault="000E0353" w:rsidP="00D07383">
      <w:pPr>
        <w:numPr>
          <w:ilvl w:val="3"/>
          <w:numId w:val="66"/>
        </w:numPr>
        <w:tabs>
          <w:tab w:val="right" w:pos="7920"/>
        </w:tabs>
        <w:jc w:val="both"/>
        <w:rPr>
          <w:rFonts w:eastAsia="SimSun"/>
          <w:lang w:eastAsia="zh-CN"/>
        </w:rPr>
      </w:pPr>
      <w:r w:rsidRPr="000450B4">
        <w:rPr>
          <w:b/>
          <w:i/>
          <w:u w:val="single"/>
          <w:rtl/>
        </w:rPr>
        <w:t>רב פעלים</w:t>
      </w:r>
      <w:r w:rsidRPr="000450B4">
        <w:rPr>
          <w:b/>
          <w:i/>
          <w:rtl/>
        </w:rPr>
        <w:t xml:space="preserve"> </w:t>
      </w:r>
      <w:r>
        <w:rPr>
          <w:rFonts w:hint="cs"/>
          <w:b/>
          <w:i/>
          <w:rtl/>
        </w:rPr>
        <w:t>(</w:t>
      </w:r>
      <w:r w:rsidRPr="000450B4">
        <w:rPr>
          <w:b/>
          <w:i/>
          <w:rtl/>
        </w:rPr>
        <w:t>ח</w:t>
      </w:r>
      <w:r>
        <w:rPr>
          <w:rFonts w:hint="cs"/>
          <w:b/>
          <w:i/>
          <w:rtl/>
        </w:rPr>
        <w:t>"</w:t>
      </w:r>
      <w:r w:rsidRPr="000450B4">
        <w:rPr>
          <w:b/>
          <w:i/>
          <w:rtl/>
        </w:rPr>
        <w:t>א סוד ישרים סי</w:t>
      </w:r>
      <w:r>
        <w:rPr>
          <w:rFonts w:hint="cs"/>
          <w:b/>
          <w:i/>
          <w:rtl/>
        </w:rPr>
        <w:t>'</w:t>
      </w:r>
      <w:r w:rsidRPr="000450B4">
        <w:rPr>
          <w:b/>
          <w:i/>
          <w:rtl/>
        </w:rPr>
        <w:t xml:space="preserve"> ט</w:t>
      </w:r>
      <w:r>
        <w:rPr>
          <w:rFonts w:hint="cs"/>
          <w:b/>
          <w:i/>
          <w:rtl/>
        </w:rPr>
        <w:t xml:space="preserve">') </w:t>
      </w:r>
      <w:r>
        <w:rPr>
          <w:b/>
          <w:i/>
          <w:rtl/>
        </w:rPr>
        <w:t>–</w:t>
      </w:r>
      <w:r>
        <w:rPr>
          <w:rFonts w:eastAsia="SimSun" w:hint="cs"/>
          <w:rtl/>
          <w:lang w:eastAsia="zh-CN"/>
        </w:rPr>
        <w:t xml:space="preserve"> "</w:t>
      </w:r>
      <w:r w:rsidRPr="000450B4">
        <w:rPr>
          <w:rFonts w:eastAsia="SimSun"/>
          <w:rtl/>
          <w:lang w:eastAsia="zh-CN"/>
        </w:rPr>
        <w:t>האמת הוא כך, שלא נמצא ולא נשמע שהנשים יאמרו תיקון חצות, הן תיקון רחל הן תיקון לאה, אף על פי שהן נשים חכמניות ולמדניות, ודרכן ללמוד תהלים בכל יום, וגם יש להן לימוד קבוע, עכ"ז אין אומרות תיקון חצות. ונ"ל בס"ד, דאיכא טעמא רבא בזה, והוא דידוע מ"ש רבינו זלה"ה בשער טעמי המצות פרשת ואתחנן וז"ל, בשאר לילי השבוע אין ראוי לקרא מקרא, לפי שהמקרא הוא בעשיה, והלילה עצמה הוא בחי' עשיה, והכל הוא דינין, ואין ראוי לעורר הדינין עכ"ל. וכתב הגאון חיד"א ז"ל, בספר יוסף אומץ סי' נ"ד, ביאור דברים אלו בשם מהר"ם פאפירש ז"ל, דבחינת המקרא עליונה מאד, ומתפשט עד העשיה, ועל ידי לימוד המקרא מברר מן העשיה, ולכן אין לקרא מקרא בלילה, לפי שמברר מן העשיה, והלילה בחינת עשיה, ואין ראוי לעורר הדינין עכ"ל. והנה ידוע, שהאשה עצמה היא בחינת עשיה, שהיא בחינת דינין, ומאחר שתיקון רחל ותיקון לאה הכל נעשה בלימוד המקרא, לכן אין ראוי לנשים להתערב בתיקון זה, ולקרות המקראות בלילה, כדי שלא לעורר הדינין, ורק הזכרים שהם בחינת יצירה, והם בחינת רחמים, יכולין לעשות תיקון זה במקראות בכל לילה</w:t>
      </w:r>
      <w:r w:rsidRPr="000450B4">
        <w:rPr>
          <w:rFonts w:eastAsia="SimSun" w:hint="cs"/>
          <w:rtl/>
          <w:lang w:eastAsia="zh-CN"/>
        </w:rPr>
        <w:t>".</w:t>
      </w:r>
    </w:p>
    <w:p w14:paraId="7C06A633" w14:textId="77777777" w:rsidR="000E0353" w:rsidRDefault="000E0353" w:rsidP="00D07383">
      <w:pPr>
        <w:numPr>
          <w:ilvl w:val="3"/>
          <w:numId w:val="66"/>
        </w:numPr>
        <w:tabs>
          <w:tab w:val="right" w:pos="7920"/>
        </w:tabs>
        <w:jc w:val="both"/>
        <w:rPr>
          <w:rFonts w:eastAsia="SimSun"/>
          <w:lang w:eastAsia="zh-CN"/>
        </w:rPr>
      </w:pPr>
      <w:r>
        <w:rPr>
          <w:u w:val="single"/>
          <w:rtl/>
        </w:rPr>
        <w:t>הגרח"ק</w:t>
      </w:r>
      <w:r>
        <w:rPr>
          <w:rtl/>
        </w:rPr>
        <w:t xml:space="preserve"> שליט"א (ויכתוב מרדכי עמ' ש</w:t>
      </w:r>
      <w:r>
        <w:rPr>
          <w:rFonts w:hint="cs"/>
          <w:rtl/>
        </w:rPr>
        <w:t>נ</w:t>
      </w:r>
      <w:r>
        <w:rPr>
          <w:rtl/>
        </w:rPr>
        <w:t>"</w:t>
      </w:r>
      <w:r>
        <w:rPr>
          <w:rFonts w:hint="cs"/>
          <w:rtl/>
        </w:rPr>
        <w:t>א</w:t>
      </w:r>
      <w:r>
        <w:rPr>
          <w:rtl/>
        </w:rPr>
        <w:t xml:space="preserve"> אות </w:t>
      </w:r>
      <w:r>
        <w:rPr>
          <w:rFonts w:hint="cs"/>
          <w:rtl/>
        </w:rPr>
        <w:t>קמ</w:t>
      </w:r>
      <w:r>
        <w:rPr>
          <w:rtl/>
        </w:rPr>
        <w:t>"</w:t>
      </w:r>
      <w:r>
        <w:rPr>
          <w:rFonts w:hint="cs"/>
          <w:rtl/>
        </w:rPr>
        <w:t xml:space="preserve">ח, </w:t>
      </w:r>
      <w:r>
        <w:rPr>
          <w:rtl/>
        </w:rPr>
        <w:t>מועדי הגר"ח ח"ב תשובה תתתת</w:t>
      </w:r>
      <w:r>
        <w:rPr>
          <w:rFonts w:hint="cs"/>
          <w:rtl/>
        </w:rPr>
        <w:t>ע"א</w:t>
      </w:r>
      <w:r>
        <w:rPr>
          <w:rtl/>
        </w:rPr>
        <w:t>)</w:t>
      </w:r>
      <w:r>
        <w:rPr>
          <w:rFonts w:eastAsia="SimSun" w:hint="cs"/>
          <w:rtl/>
          <w:lang w:eastAsia="zh-CN"/>
        </w:rPr>
        <w:t xml:space="preserve"> - לשונם מובא לקמן.</w:t>
      </w:r>
    </w:p>
    <w:p w14:paraId="2622F1C2" w14:textId="77777777" w:rsidR="000E0353" w:rsidRDefault="000E0353" w:rsidP="00D07383">
      <w:pPr>
        <w:numPr>
          <w:ilvl w:val="3"/>
          <w:numId w:val="66"/>
        </w:numPr>
        <w:tabs>
          <w:tab w:val="right" w:pos="7920"/>
        </w:tabs>
        <w:jc w:val="both"/>
        <w:rPr>
          <w:rFonts w:eastAsia="SimSun"/>
          <w:lang w:eastAsia="zh-CN"/>
        </w:rPr>
      </w:pPr>
      <w:r>
        <w:rPr>
          <w:rFonts w:hint="cs"/>
          <w:u w:val="single"/>
          <w:rtl/>
        </w:rPr>
        <w:t>ויברך דוד</w:t>
      </w:r>
      <w:r w:rsidRPr="000A5371">
        <w:rPr>
          <w:rFonts w:hint="cs"/>
          <w:rtl/>
        </w:rPr>
        <w:t xml:space="preserve"> (ח"א סי' ל' ד"ה אלא) </w:t>
      </w:r>
      <w:r w:rsidRPr="000A5371">
        <w:rPr>
          <w:rFonts w:eastAsia="SimSun"/>
          <w:rtl/>
          <w:lang w:eastAsia="zh-CN"/>
        </w:rPr>
        <w:t>–</w:t>
      </w:r>
      <w:r w:rsidRPr="000A5371">
        <w:rPr>
          <w:rFonts w:eastAsia="SimSun" w:hint="cs"/>
          <w:rtl/>
          <w:lang w:eastAsia="zh-CN"/>
        </w:rPr>
        <w:t xml:space="preserve"> "</w:t>
      </w:r>
      <w:r w:rsidRPr="000A5371">
        <w:rPr>
          <w:rFonts w:eastAsia="SimSun"/>
          <w:rtl/>
          <w:lang w:eastAsia="zh-CN"/>
        </w:rPr>
        <w:t>בתיקונים ליתן חלק לסט"א, דברים כאלו לא נמסרה לנשים, (ולהנ"ל גם נשים לא יולמדו מקרא בלילה וכן לא יותנו צדקה בלילה שבהנ"ל ענינם משום לא תחסום שור בדישו שאז זמן שליטת הדינים ואין ליכנס בגבולם)"</w:t>
      </w:r>
      <w:r>
        <w:rPr>
          <w:rFonts w:eastAsia="SimSun" w:hint="cs"/>
          <w:rtl/>
          <w:lang w:eastAsia="zh-CN"/>
        </w:rPr>
        <w:t>.</w:t>
      </w:r>
    </w:p>
    <w:p w14:paraId="25A16370" w14:textId="77777777" w:rsidR="000E0353" w:rsidRDefault="000E0353" w:rsidP="00D07383">
      <w:pPr>
        <w:numPr>
          <w:ilvl w:val="2"/>
          <w:numId w:val="66"/>
        </w:numPr>
        <w:tabs>
          <w:tab w:val="right" w:pos="7920"/>
        </w:tabs>
        <w:jc w:val="both"/>
        <w:rPr>
          <w:rFonts w:eastAsia="SimSun"/>
          <w:lang w:eastAsia="zh-CN"/>
        </w:rPr>
      </w:pPr>
      <w:r w:rsidRPr="000A5371">
        <w:rPr>
          <w:rFonts w:hint="cs"/>
          <w:rtl/>
        </w:rPr>
        <w:t>מראי מקומות</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0A5371">
        <w:rPr>
          <w:rFonts w:eastAsia="SimSun" w:hint="cs"/>
          <w:u w:val="single"/>
          <w:rtl/>
          <w:lang w:eastAsia="zh-CN"/>
        </w:rPr>
        <w:t>דברי בניהו</w:t>
      </w:r>
      <w:r>
        <w:rPr>
          <w:rFonts w:eastAsia="SimSun" w:hint="cs"/>
          <w:rtl/>
          <w:lang w:eastAsia="zh-CN"/>
        </w:rPr>
        <w:t xml:space="preserve"> (ח"ו סי' י"ד).</w:t>
      </w:r>
    </w:p>
    <w:p w14:paraId="3B708FDD" w14:textId="77777777" w:rsidR="000E0353" w:rsidRPr="000A5371" w:rsidRDefault="000E0353" w:rsidP="00D07383">
      <w:pPr>
        <w:numPr>
          <w:ilvl w:val="3"/>
          <w:numId w:val="66"/>
        </w:numPr>
        <w:tabs>
          <w:tab w:val="right" w:pos="7920"/>
        </w:tabs>
        <w:jc w:val="both"/>
        <w:rPr>
          <w:rFonts w:eastAsia="SimSun"/>
          <w:lang w:eastAsia="zh-CN"/>
        </w:rPr>
      </w:pPr>
      <w:r w:rsidRPr="000A5371">
        <w:rPr>
          <w:rFonts w:eastAsia="SimSun" w:hint="cs"/>
          <w:u w:val="single"/>
          <w:rtl/>
          <w:lang w:eastAsia="zh-CN"/>
        </w:rPr>
        <w:t>מחקרי הארץ</w:t>
      </w:r>
      <w:r>
        <w:rPr>
          <w:rFonts w:eastAsia="SimSun" w:hint="cs"/>
          <w:rtl/>
          <w:lang w:eastAsia="zh-CN"/>
        </w:rPr>
        <w:t xml:space="preserve"> (ח"א סי' נ"ג) </w:t>
      </w:r>
      <w:r>
        <w:rPr>
          <w:rFonts w:eastAsia="SimSun"/>
          <w:rtl/>
          <w:lang w:eastAsia="zh-CN"/>
        </w:rPr>
        <w:t>–</w:t>
      </w:r>
      <w:r>
        <w:rPr>
          <w:rFonts w:eastAsia="SimSun" w:hint="cs"/>
          <w:rtl/>
          <w:lang w:eastAsia="zh-CN"/>
        </w:rPr>
        <w:t xml:space="preserve"> "</w:t>
      </w:r>
      <w:r w:rsidRPr="000A5371">
        <w:rPr>
          <w:rFonts w:eastAsia="SimSun"/>
          <w:rtl/>
          <w:lang w:eastAsia="zh-CN"/>
        </w:rPr>
        <w:t>ואולם נראה נהי דקיי"ל גבי נשים דאין למחות בהם באיסור דרבנן, דמוטב שיהיו שוגגין ולא יהיו מזידין, כדאיתא בביצה (דף ל), ומכ"ש באיסור מקרא בלילה, דאינו אלא חומרא ולא איסור דרבנן, א"כ ודאי דכל כה"ג אין למחות בנשים הקוראות תהלים בלילה. מ"מ אם באות לשאול אם מותר להם לקרא תהלים בלילה, יש לומר להם דלכתחילה לא טוב לקרא תהלים קודם חצות לילה, דנהי דאין הם מתכוונות לקרוא לשם לימוד מקרא, מ"מ כונתם לאפושי ברחמים, ואין עתה הזמן להרבות בתחנונים במחצית הלילה הראשונה</w:t>
      </w:r>
      <w:r>
        <w:rPr>
          <w:rFonts w:eastAsia="SimSun" w:hint="cs"/>
          <w:rtl/>
          <w:lang w:eastAsia="zh-CN"/>
        </w:rPr>
        <w:t>".</w:t>
      </w:r>
    </w:p>
    <w:p w14:paraId="684BD265" w14:textId="77777777" w:rsidR="000E0353" w:rsidRDefault="000E0353" w:rsidP="000E0353">
      <w:pPr>
        <w:tabs>
          <w:tab w:val="right" w:pos="7920"/>
        </w:tabs>
        <w:jc w:val="both"/>
        <w:rPr>
          <w:rFonts w:eastAsia="SimSun"/>
          <w:rtl/>
          <w:lang w:eastAsia="zh-CN"/>
        </w:rPr>
      </w:pPr>
    </w:p>
    <w:p w14:paraId="3FD366FA" w14:textId="77777777" w:rsidR="000E0353" w:rsidRDefault="000E0353" w:rsidP="00D07383">
      <w:pPr>
        <w:numPr>
          <w:ilvl w:val="1"/>
          <w:numId w:val="66"/>
        </w:numPr>
        <w:tabs>
          <w:tab w:val="right" w:pos="7920"/>
        </w:tabs>
        <w:jc w:val="both"/>
        <w:rPr>
          <w:rFonts w:eastAsia="SimSun"/>
          <w:b/>
          <w:lang w:eastAsia="zh-CN"/>
        </w:rPr>
      </w:pPr>
      <w:r>
        <w:rPr>
          <w:rFonts w:eastAsia="SimSun" w:hint="cs"/>
          <w:bCs/>
          <w:rtl/>
          <w:lang w:eastAsia="zh-CN"/>
        </w:rPr>
        <w:t xml:space="preserve">עם הארץ: לקרוא </w:t>
      </w:r>
      <w:r w:rsidRPr="002B531D">
        <w:rPr>
          <w:rFonts w:eastAsia="SimSun" w:hint="cs"/>
          <w:bCs/>
          <w:rtl/>
          <w:lang w:eastAsia="zh-CN"/>
        </w:rPr>
        <w:t>מקרא או לישב בטל</w:t>
      </w:r>
      <w:r>
        <w:rPr>
          <w:rFonts w:eastAsia="SimSun" w:hint="cs"/>
          <w:b/>
          <w:rtl/>
          <w:lang w:eastAsia="zh-CN"/>
        </w:rPr>
        <w:t>.</w:t>
      </w:r>
    </w:p>
    <w:p w14:paraId="2C224915" w14:textId="77777777" w:rsidR="000E0353" w:rsidRDefault="000E0353" w:rsidP="00D07383">
      <w:pPr>
        <w:numPr>
          <w:ilvl w:val="2"/>
          <w:numId w:val="66"/>
        </w:numPr>
        <w:tabs>
          <w:tab w:val="right" w:pos="7920"/>
        </w:tabs>
        <w:jc w:val="both"/>
        <w:rPr>
          <w:rFonts w:eastAsia="SimSun"/>
          <w:b/>
          <w:lang w:eastAsia="zh-CN"/>
        </w:rPr>
      </w:pPr>
      <w:r>
        <w:rPr>
          <w:rFonts w:eastAsia="SimSun" w:hint="cs"/>
          <w:b/>
          <w:rtl/>
          <w:lang w:eastAsia="zh-CN"/>
        </w:rPr>
        <w:t>לקרוא מקרא.</w:t>
      </w:r>
    </w:p>
    <w:p w14:paraId="3A5A7050" w14:textId="77777777" w:rsidR="000E0353" w:rsidRPr="00DC7C56" w:rsidRDefault="000E0353" w:rsidP="00D07383">
      <w:pPr>
        <w:numPr>
          <w:ilvl w:val="3"/>
          <w:numId w:val="66"/>
        </w:numPr>
        <w:tabs>
          <w:tab w:val="right" w:pos="7920"/>
        </w:tabs>
        <w:jc w:val="both"/>
        <w:rPr>
          <w:rFonts w:eastAsia="SimSun"/>
          <w:b/>
          <w:lang w:eastAsia="zh-CN"/>
        </w:rPr>
      </w:pPr>
      <w:r w:rsidRPr="00DC7C56">
        <w:rPr>
          <w:rFonts w:eastAsia="SimSun" w:hint="cs"/>
          <w:b/>
          <w:u w:val="single"/>
          <w:rtl/>
          <w:lang w:eastAsia="zh-CN"/>
        </w:rPr>
        <w:t>פתח עינים</w:t>
      </w:r>
      <w:r w:rsidRPr="00DC7C56">
        <w:rPr>
          <w:rFonts w:eastAsia="SimSun" w:hint="cs"/>
          <w:b/>
          <w:rtl/>
          <w:lang w:eastAsia="zh-CN"/>
        </w:rPr>
        <w:t xml:space="preserve"> (ברכות דף ג: בהשמטה) </w:t>
      </w:r>
      <w:r w:rsidRPr="00DC7C56">
        <w:rPr>
          <w:rFonts w:eastAsia="SimSun"/>
          <w:b/>
          <w:rtl/>
          <w:lang w:eastAsia="zh-CN"/>
        </w:rPr>
        <w:t>–</w:t>
      </w:r>
      <w:r w:rsidRPr="00DC7C56">
        <w:rPr>
          <w:rFonts w:eastAsia="SimSun" w:hint="cs"/>
          <w:b/>
          <w:rtl/>
          <w:lang w:eastAsia="zh-CN"/>
        </w:rPr>
        <w:t xml:space="preserve"> "</w:t>
      </w:r>
      <w:r w:rsidRPr="00DC7C56">
        <w:rPr>
          <w:rFonts w:eastAsia="SimSun"/>
          <w:b/>
          <w:rtl/>
          <w:lang w:eastAsia="zh-CN"/>
        </w:rPr>
        <w:t>ושמעתי מאדם גדול ומקובל דאפשר דגם לאזהרת רבינו האר"י זצ"ל על המקרא בלילה. אין התהלים בכלל עכ"ד. ויש סמך מב"ר פ' ס"ח דאמרו דיעקב אע"ה היה קורא תהלים בלילה ותו כי לא נאמרו כל השעורים הללו אלא ליודעים לא למי שאינו יודע כי אם קרוא מקרא ופשוט</w:t>
      </w:r>
      <w:r w:rsidRPr="00DC7C56">
        <w:rPr>
          <w:rFonts w:eastAsia="SimSun" w:hint="cs"/>
          <w:b/>
          <w:rtl/>
          <w:lang w:eastAsia="zh-CN"/>
        </w:rPr>
        <w:t>".</w:t>
      </w:r>
    </w:p>
    <w:p w14:paraId="3A93840E" w14:textId="77777777" w:rsidR="000E0353" w:rsidRDefault="000E0353" w:rsidP="00D07383">
      <w:pPr>
        <w:numPr>
          <w:ilvl w:val="3"/>
          <w:numId w:val="66"/>
        </w:numPr>
        <w:tabs>
          <w:tab w:val="right" w:pos="7920"/>
        </w:tabs>
        <w:jc w:val="both"/>
        <w:rPr>
          <w:rFonts w:eastAsia="SimSun"/>
          <w:b/>
          <w:lang w:eastAsia="zh-CN"/>
        </w:rPr>
      </w:pPr>
      <w:r w:rsidRPr="002B531D">
        <w:rPr>
          <w:rFonts w:eastAsia="SimSun" w:hint="cs"/>
          <w:b/>
          <w:u w:val="single"/>
          <w:rtl/>
          <w:lang w:eastAsia="zh-CN"/>
        </w:rPr>
        <w:t>בן איש חי</w:t>
      </w:r>
      <w:r>
        <w:rPr>
          <w:rFonts w:eastAsia="SimSun" w:hint="cs"/>
          <w:b/>
          <w:rtl/>
          <w:lang w:eastAsia="zh-CN"/>
        </w:rPr>
        <w:t xml:space="preserve"> (</w:t>
      </w:r>
      <w:r w:rsidRPr="00767927">
        <w:rPr>
          <w:rFonts w:hint="cs"/>
          <w:b/>
          <w:i/>
          <w:rtl/>
        </w:rPr>
        <w:t>שנה א' פר' פקודי אות ז'</w:t>
      </w:r>
      <w:r>
        <w:rPr>
          <w:rFonts w:eastAsia="SimSun" w:hint="cs"/>
          <w:b/>
          <w:rtl/>
          <w:lang w:eastAsia="zh-CN"/>
        </w:rPr>
        <w:t xml:space="preserve">) </w:t>
      </w:r>
      <w:r>
        <w:rPr>
          <w:rFonts w:eastAsia="SimSun"/>
          <w:b/>
          <w:rtl/>
          <w:lang w:eastAsia="zh-CN"/>
        </w:rPr>
        <w:t>–</w:t>
      </w:r>
      <w:r>
        <w:rPr>
          <w:rFonts w:eastAsia="SimSun" w:hint="cs"/>
          <w:b/>
          <w:rtl/>
          <w:lang w:eastAsia="zh-CN"/>
        </w:rPr>
        <w:t xml:space="preserve"> "</w:t>
      </w:r>
      <w:r w:rsidRPr="00540356">
        <w:rPr>
          <w:rFonts w:eastAsia="SimSun"/>
          <w:b/>
          <w:rtl/>
          <w:lang w:eastAsia="zh-CN"/>
        </w:rPr>
        <w:t>והגאון חיד"א ז"ל בהשמטות ספר פתח עינים כתב דעם הארץ שאינו יודע לקרות אלא רק תורה שבכתב, שרי לקרות בלילה ע"ש. מיהו נראה אם יודע לקרות פרק איזהו מקומן או פתיחת אליהו זכור לטוב שיש בסידורים באשורית ומנוקדים, יקרא אותם ויחזור אותם כמה פעמים וזה עדיף מלקרוא מקרא</w:t>
      </w:r>
      <w:r w:rsidRPr="00540356">
        <w:rPr>
          <w:rFonts w:eastAsia="SimSun" w:hint="cs"/>
          <w:b/>
          <w:rtl/>
          <w:lang w:eastAsia="zh-CN"/>
        </w:rPr>
        <w:t>".</w:t>
      </w:r>
    </w:p>
    <w:p w14:paraId="483DE281" w14:textId="77777777" w:rsidR="000E0353" w:rsidRPr="00540356" w:rsidRDefault="000E0353" w:rsidP="00D07383">
      <w:pPr>
        <w:numPr>
          <w:ilvl w:val="3"/>
          <w:numId w:val="66"/>
        </w:numPr>
        <w:tabs>
          <w:tab w:val="right" w:pos="7920"/>
        </w:tabs>
        <w:jc w:val="both"/>
        <w:rPr>
          <w:rFonts w:eastAsia="SimSun"/>
          <w:b/>
          <w:lang w:eastAsia="zh-CN"/>
        </w:rPr>
      </w:pPr>
      <w:r>
        <w:rPr>
          <w:rFonts w:eastAsia="SimSun"/>
          <w:u w:val="single"/>
          <w:rtl/>
          <w:lang w:eastAsia="zh-CN"/>
        </w:rPr>
        <w:t>שדי חמד</w:t>
      </w:r>
      <w:r>
        <w:rPr>
          <w:rFonts w:eastAsia="SimSun"/>
          <w:rtl/>
          <w:lang w:eastAsia="zh-CN"/>
        </w:rPr>
        <w:t xml:space="preserve"> (שו"ת אור לי סי' מ'</w:t>
      </w:r>
      <w:r>
        <w:rPr>
          <w:rFonts w:eastAsia="SimSun" w:hint="cs"/>
          <w:rtl/>
          <w:lang w:eastAsia="zh-CN"/>
        </w:rPr>
        <w:t xml:space="preserve"> סוף ד"ה ונראה).</w:t>
      </w:r>
    </w:p>
    <w:p w14:paraId="09274B67" w14:textId="77777777" w:rsidR="000E0353" w:rsidRPr="0076129B" w:rsidRDefault="000E0353" w:rsidP="00D07383">
      <w:pPr>
        <w:numPr>
          <w:ilvl w:val="3"/>
          <w:numId w:val="66"/>
        </w:numPr>
        <w:tabs>
          <w:tab w:val="right" w:pos="7920"/>
        </w:tabs>
        <w:jc w:val="both"/>
        <w:rPr>
          <w:rFonts w:eastAsia="SimSun"/>
          <w:b/>
          <w:lang w:eastAsia="zh-CN"/>
        </w:rPr>
      </w:pPr>
      <w:r w:rsidRPr="00767927">
        <w:rPr>
          <w:rFonts w:eastAsia="SimSun" w:hint="cs"/>
          <w:u w:val="single"/>
          <w:rtl/>
          <w:lang w:eastAsia="zh-CN"/>
        </w:rPr>
        <w:t>בצל החכמה</w:t>
      </w:r>
      <w:r w:rsidRPr="00767927">
        <w:rPr>
          <w:rFonts w:eastAsia="SimSun" w:hint="cs"/>
          <w:rtl/>
          <w:lang w:eastAsia="zh-CN"/>
        </w:rPr>
        <w:t xml:space="preserve"> (ח</w:t>
      </w:r>
      <w:r>
        <w:rPr>
          <w:rFonts w:eastAsia="SimSun"/>
          <w:rtl/>
          <w:lang w:eastAsia="zh-CN"/>
        </w:rPr>
        <w:t>"</w:t>
      </w:r>
      <w:r w:rsidRPr="00767927">
        <w:rPr>
          <w:rFonts w:eastAsia="SimSun" w:hint="cs"/>
          <w:rtl/>
          <w:lang w:eastAsia="zh-CN"/>
        </w:rPr>
        <w:t xml:space="preserve">ד </w:t>
      </w:r>
      <w:r>
        <w:rPr>
          <w:rFonts w:eastAsia="SimSun" w:hint="cs"/>
          <w:rtl/>
          <w:lang w:eastAsia="zh-CN"/>
        </w:rPr>
        <w:t xml:space="preserve">סי' מ"ד, </w:t>
      </w:r>
      <w:r w:rsidRPr="00767927">
        <w:rPr>
          <w:rFonts w:eastAsia="SimSun" w:hint="cs"/>
          <w:rtl/>
          <w:lang w:eastAsia="zh-CN"/>
        </w:rPr>
        <w:t>סי' מ</w:t>
      </w:r>
      <w:r>
        <w:rPr>
          <w:rFonts w:eastAsia="SimSun"/>
          <w:rtl/>
          <w:lang w:eastAsia="zh-CN"/>
        </w:rPr>
        <w:t>"</w:t>
      </w:r>
      <w:r w:rsidRPr="00767927">
        <w:rPr>
          <w:rFonts w:eastAsia="SimSun" w:hint="cs"/>
          <w:rtl/>
          <w:lang w:eastAsia="zh-CN"/>
        </w:rPr>
        <w:t>ו)</w:t>
      </w:r>
      <w:r>
        <w:rPr>
          <w:rFonts w:eastAsia="SimSun" w:hint="cs"/>
          <w:b/>
          <w:rtl/>
          <w:lang w:eastAsia="zh-CN"/>
        </w:rPr>
        <w:t xml:space="preserve"> </w:t>
      </w:r>
      <w:r>
        <w:rPr>
          <w:rFonts w:eastAsia="SimSun"/>
          <w:b/>
          <w:rtl/>
          <w:lang w:eastAsia="zh-CN"/>
        </w:rPr>
        <w:t>–</w:t>
      </w:r>
      <w:r>
        <w:rPr>
          <w:rFonts w:eastAsia="SimSun" w:hint="cs"/>
          <w:b/>
          <w:rtl/>
          <w:lang w:eastAsia="zh-CN"/>
        </w:rPr>
        <w:t xml:space="preserve"> "</w:t>
      </w:r>
      <w:r w:rsidRPr="0076129B">
        <w:rPr>
          <w:rFonts w:eastAsia="SimSun"/>
          <w:b/>
          <w:rtl/>
          <w:lang w:eastAsia="zh-CN"/>
        </w:rPr>
        <w:t>אלו שאינם יודעים ללמוד רק מקרא בלבד פשיטא כי גם להאריז"ל חובה עליהם לעסוק בו בלילה</w:t>
      </w:r>
      <w:r w:rsidRPr="0076129B">
        <w:rPr>
          <w:rFonts w:eastAsia="SimSun" w:hint="cs"/>
          <w:b/>
          <w:rtl/>
          <w:lang w:eastAsia="zh-CN"/>
        </w:rPr>
        <w:t>".</w:t>
      </w:r>
    </w:p>
    <w:p w14:paraId="43846E68" w14:textId="77777777" w:rsidR="000E0353" w:rsidRDefault="000E0353" w:rsidP="00D07383">
      <w:pPr>
        <w:numPr>
          <w:ilvl w:val="3"/>
          <w:numId w:val="66"/>
        </w:numPr>
        <w:tabs>
          <w:tab w:val="right" w:pos="7920"/>
        </w:tabs>
        <w:jc w:val="both"/>
        <w:rPr>
          <w:rFonts w:eastAsia="SimSun"/>
          <w:b/>
          <w:lang w:eastAsia="zh-CN"/>
        </w:rPr>
      </w:pPr>
      <w:r>
        <w:rPr>
          <w:rFonts w:eastAsia="SimSun"/>
          <w:u w:val="single"/>
          <w:rtl/>
          <w:lang w:eastAsia="zh-CN"/>
        </w:rPr>
        <w:t>שמירת הגוף והנפש</w:t>
      </w:r>
      <w:r>
        <w:rPr>
          <w:rFonts w:eastAsia="SimSun"/>
          <w:rtl/>
          <w:lang w:eastAsia="zh-CN"/>
        </w:rPr>
        <w:t xml:space="preserve"> (סי' פ"ד </w:t>
      </w:r>
      <w:r>
        <w:rPr>
          <w:rFonts w:eastAsia="SimSun" w:hint="cs"/>
          <w:rtl/>
          <w:lang w:eastAsia="zh-CN"/>
        </w:rPr>
        <w:t>סעי' ו').</w:t>
      </w:r>
    </w:p>
    <w:p w14:paraId="4A8C6A44" w14:textId="77777777" w:rsidR="000E0353" w:rsidRPr="002B531D" w:rsidRDefault="000E0353" w:rsidP="00D07383">
      <w:pPr>
        <w:numPr>
          <w:ilvl w:val="3"/>
          <w:numId w:val="66"/>
        </w:numPr>
        <w:tabs>
          <w:tab w:val="right" w:pos="7920"/>
        </w:tabs>
        <w:jc w:val="both"/>
        <w:rPr>
          <w:rFonts w:eastAsia="SimSun"/>
          <w:b/>
          <w:lang w:eastAsia="zh-CN"/>
        </w:rPr>
      </w:pPr>
      <w:r>
        <w:rPr>
          <w:rFonts w:eastAsia="SimSun"/>
          <w:u w:val="single"/>
          <w:rtl/>
          <w:lang w:eastAsia="zh-CN"/>
        </w:rPr>
        <w:t>דברי בניהו</w:t>
      </w:r>
      <w:r>
        <w:rPr>
          <w:rFonts w:eastAsia="SimSun"/>
          <w:rtl/>
          <w:lang w:eastAsia="zh-CN"/>
        </w:rPr>
        <w:t xml:space="preserve"> (ח"ו סי' י"ד)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0A5371">
        <w:rPr>
          <w:rFonts w:eastAsia="SimSun"/>
          <w:rtl/>
          <w:lang w:eastAsia="zh-CN"/>
        </w:rPr>
        <w:t>נשים או קטנים או ע"ה יכולים לקרוא מקרא או תהלים בלילה דעדיף שיקראו מקרא מלישב בטלים</w:t>
      </w:r>
      <w:r>
        <w:rPr>
          <w:rFonts w:eastAsia="SimSun" w:hint="cs"/>
          <w:rtl/>
          <w:lang w:eastAsia="zh-CN"/>
        </w:rPr>
        <w:t>".</w:t>
      </w:r>
    </w:p>
    <w:p w14:paraId="07D58E6B" w14:textId="77777777" w:rsidR="000E0353" w:rsidRPr="00676B20" w:rsidRDefault="000E0353" w:rsidP="000E0353">
      <w:pPr>
        <w:tabs>
          <w:tab w:val="right" w:pos="7920"/>
        </w:tabs>
        <w:jc w:val="both"/>
        <w:rPr>
          <w:rFonts w:eastAsia="SimSun"/>
          <w:lang w:eastAsia="zh-CN"/>
        </w:rPr>
      </w:pPr>
    </w:p>
    <w:p w14:paraId="26C55EF0" w14:textId="77777777" w:rsidR="000E0353" w:rsidRDefault="000E0353" w:rsidP="00D07383">
      <w:pPr>
        <w:numPr>
          <w:ilvl w:val="1"/>
          <w:numId w:val="66"/>
        </w:numPr>
        <w:tabs>
          <w:tab w:val="right" w:pos="7920"/>
        </w:tabs>
        <w:jc w:val="both"/>
        <w:rPr>
          <w:rFonts w:eastAsia="SimSun"/>
          <w:lang w:eastAsia="zh-CN"/>
        </w:rPr>
      </w:pPr>
      <w:r w:rsidRPr="00E34041">
        <w:rPr>
          <w:rFonts w:eastAsia="SimSun" w:hint="cs"/>
          <w:b/>
          <w:bCs/>
          <w:rtl/>
          <w:lang w:eastAsia="zh-CN"/>
        </w:rPr>
        <w:t>בציבור</w:t>
      </w:r>
      <w:r>
        <w:rPr>
          <w:rFonts w:eastAsia="SimSun" w:hint="cs"/>
          <w:rtl/>
          <w:lang w:eastAsia="zh-CN"/>
        </w:rPr>
        <w:t>.</w:t>
      </w:r>
    </w:p>
    <w:p w14:paraId="7CD7DC46" w14:textId="77777777" w:rsidR="000E0353" w:rsidRDefault="000E0353" w:rsidP="00D07383">
      <w:pPr>
        <w:numPr>
          <w:ilvl w:val="2"/>
          <w:numId w:val="66"/>
        </w:numPr>
        <w:jc w:val="both"/>
        <w:rPr>
          <w:b/>
          <w:i/>
        </w:rPr>
      </w:pPr>
      <w:r>
        <w:rPr>
          <w:rFonts w:hint="cs"/>
          <w:b/>
          <w:i/>
          <w:rtl/>
        </w:rPr>
        <w:t>מיקל.</w:t>
      </w:r>
    </w:p>
    <w:p w14:paraId="002A6763" w14:textId="77777777" w:rsidR="000E0353" w:rsidRDefault="000E0353" w:rsidP="00D07383">
      <w:pPr>
        <w:numPr>
          <w:ilvl w:val="3"/>
          <w:numId w:val="66"/>
        </w:numPr>
        <w:jc w:val="both"/>
        <w:rPr>
          <w:b/>
          <w:i/>
        </w:rPr>
      </w:pPr>
      <w:r>
        <w:rPr>
          <w:rFonts w:hint="cs"/>
          <w:b/>
          <w:i/>
          <w:u w:val="single"/>
          <w:rtl/>
        </w:rPr>
        <w:t>אבני צדק</w:t>
      </w:r>
      <w:r>
        <w:rPr>
          <w:rFonts w:hint="cs"/>
          <w:b/>
          <w:i/>
          <w:rtl/>
        </w:rPr>
        <w:t xml:space="preserve"> (יו"ד סי' ק"ב) – "יש לחלק הא דאין לקרות מקרא בלילה עת הדין היינו ביחיד אבל בת"ת דרבים דנפיש זכותי' מעבירין עת הדין ועושי' עת רצון מותר לקרות גם מקרא. אלא ...".</w:t>
      </w:r>
    </w:p>
    <w:p w14:paraId="75CD017A" w14:textId="77777777" w:rsidR="000E0353" w:rsidRDefault="000E0353" w:rsidP="00D07383">
      <w:pPr>
        <w:numPr>
          <w:ilvl w:val="3"/>
          <w:numId w:val="66"/>
        </w:numPr>
        <w:jc w:val="both"/>
        <w:rPr>
          <w:b/>
          <w:i/>
        </w:rPr>
      </w:pPr>
      <w:r>
        <w:rPr>
          <w:rFonts w:hint="cs"/>
          <w:b/>
          <w:i/>
          <w:rtl/>
        </w:rPr>
        <w:t xml:space="preserve">הו"ד </w:t>
      </w:r>
      <w:r>
        <w:rPr>
          <w:rFonts w:hint="cs"/>
          <w:b/>
          <w:i/>
          <w:u w:val="single"/>
          <w:rtl/>
        </w:rPr>
        <w:t>בדעת תורה</w:t>
      </w:r>
      <w:r>
        <w:rPr>
          <w:rFonts w:hint="cs"/>
          <w:b/>
          <w:i/>
          <w:rtl/>
        </w:rPr>
        <w:t xml:space="preserve"> (סי' רל"ז סוף סעי' ב') – "</w:t>
      </w:r>
      <w:r>
        <w:rPr>
          <w:rFonts w:eastAsia="SimSun" w:hint="cs"/>
          <w:rtl/>
          <w:lang w:eastAsia="zh-CN"/>
        </w:rPr>
        <w:t>ועי' באבני צדק יו"ד סי' ק"ב ... דבצבור יש להקל"</w:t>
      </w:r>
      <w:r>
        <w:rPr>
          <w:rFonts w:hint="cs"/>
          <w:b/>
          <w:i/>
          <w:rtl/>
        </w:rPr>
        <w:t>.</w:t>
      </w:r>
    </w:p>
    <w:p w14:paraId="54BE8E38" w14:textId="77777777" w:rsidR="000E0353" w:rsidRPr="007E5DE9" w:rsidRDefault="000E0353" w:rsidP="00D07383">
      <w:pPr>
        <w:numPr>
          <w:ilvl w:val="3"/>
          <w:numId w:val="66"/>
        </w:numPr>
        <w:jc w:val="both"/>
        <w:rPr>
          <w:b/>
          <w:i/>
        </w:rPr>
      </w:pPr>
      <w:r>
        <w:rPr>
          <w:rFonts w:eastAsia="SimSun"/>
          <w:u w:val="single"/>
          <w:rtl/>
          <w:lang w:eastAsia="zh-CN"/>
        </w:rPr>
        <w:t>ציץ אליעזר</w:t>
      </w:r>
      <w:r>
        <w:rPr>
          <w:rFonts w:eastAsia="SimSun"/>
          <w:rtl/>
          <w:lang w:eastAsia="zh-CN"/>
        </w:rPr>
        <w:t xml:space="preserve"> (חכ"ב סי' ז' אות </w:t>
      </w:r>
      <w:r>
        <w:rPr>
          <w:rFonts w:eastAsia="SimSun" w:hint="cs"/>
          <w:rtl/>
          <w:lang w:eastAsia="zh-CN"/>
        </w:rPr>
        <w:t>ג</w:t>
      </w:r>
      <w:r>
        <w:rPr>
          <w:rFonts w:eastAsia="SimSun"/>
          <w:rtl/>
          <w:lang w:eastAsia="zh-CN"/>
        </w:rPr>
        <w:t>')</w:t>
      </w:r>
      <w:r>
        <w:rPr>
          <w:rFonts w:hint="cs"/>
          <w:b/>
          <w:i/>
          <w:rtl/>
        </w:rPr>
        <w:t xml:space="preserve"> </w:t>
      </w:r>
      <w:r>
        <w:rPr>
          <w:b/>
          <w:i/>
          <w:rtl/>
        </w:rPr>
        <w:t>–</w:t>
      </w:r>
      <w:r>
        <w:rPr>
          <w:rFonts w:hint="cs"/>
          <w:b/>
          <w:i/>
          <w:rtl/>
        </w:rPr>
        <w:t xml:space="preserve"> "אבני צדק ... </w:t>
      </w:r>
      <w:r w:rsidRPr="007E5DE9">
        <w:rPr>
          <w:b/>
          <w:i/>
          <w:rtl/>
        </w:rPr>
        <w:t>והנה מעין זאת הנקודה די"ל דציבור שאני מרגיש ומעורר גם בספר אשל אברהם הנ"ל בדבריו שם דכותב בהמשכיות דבריו בזה"ל: ובמק"א כתבתי עוד שאולי אין קפידא כשאומרים בעשרה. ע"ש. ולהוסיף דנראה דאולי זהו מה שהיה גם נימוקם של אותן החברות שמצינו שהחיד"א ז"ל בספרו ככר האדן בליקוטים סימן ה' אות ז' כותב שיש כמה חברות ובתי מדרשות שאחר ערבית קורין תורה נביאים וכתובים וכי עוברין דרך ארצם כמה חכמי ארץ ישראל ואינם אומרים להם שום דבר אף שרבינו האר"י ז"ל הזהיר שלא יקראו מקרא בלילה יעו"ש. והיינו מפני דקסברי החברות, וכן חכמי ארץ ישראל שלא אמרו להם שום דבר, דציבור שאני וכנ"ל</w:t>
      </w:r>
      <w:r w:rsidRPr="007E5DE9">
        <w:rPr>
          <w:rFonts w:hint="cs"/>
          <w:b/>
          <w:i/>
          <w:rtl/>
        </w:rPr>
        <w:t>".</w:t>
      </w:r>
    </w:p>
    <w:p w14:paraId="2D62EDF6" w14:textId="77777777" w:rsidR="000E0353" w:rsidRDefault="000E0353" w:rsidP="00D07383">
      <w:pPr>
        <w:numPr>
          <w:ilvl w:val="2"/>
          <w:numId w:val="66"/>
        </w:numPr>
        <w:jc w:val="both"/>
        <w:rPr>
          <w:b/>
          <w:i/>
        </w:rPr>
      </w:pPr>
      <w:r>
        <w:rPr>
          <w:rFonts w:hint="cs"/>
          <w:b/>
          <w:i/>
          <w:rtl/>
        </w:rPr>
        <w:t>מחמיר.</w:t>
      </w:r>
    </w:p>
    <w:p w14:paraId="474FB442" w14:textId="77777777" w:rsidR="000E0353" w:rsidRDefault="000E0353" w:rsidP="00D07383">
      <w:pPr>
        <w:numPr>
          <w:ilvl w:val="3"/>
          <w:numId w:val="66"/>
        </w:numPr>
        <w:jc w:val="both"/>
        <w:rPr>
          <w:b/>
          <w:i/>
        </w:rPr>
      </w:pPr>
      <w:r w:rsidRPr="002B531D">
        <w:rPr>
          <w:rFonts w:hint="cs"/>
          <w:b/>
          <w:i/>
          <w:u w:val="single"/>
          <w:rtl/>
        </w:rPr>
        <w:t>נימוקי או"ח</w:t>
      </w:r>
      <w:r>
        <w:rPr>
          <w:rFonts w:hint="cs"/>
          <w:b/>
          <w:i/>
          <w:rtl/>
        </w:rPr>
        <w:t xml:space="preserve"> (סק א' ד"ה ועיין) - לשונו מובא לקמן.</w:t>
      </w:r>
    </w:p>
    <w:p w14:paraId="57C3232A" w14:textId="77777777" w:rsidR="000E0353" w:rsidRDefault="000E0353" w:rsidP="00D07383">
      <w:pPr>
        <w:numPr>
          <w:ilvl w:val="3"/>
          <w:numId w:val="66"/>
        </w:numPr>
        <w:jc w:val="both"/>
        <w:rPr>
          <w:b/>
          <w:i/>
        </w:rPr>
      </w:pPr>
      <w:r w:rsidRPr="002B531D">
        <w:rPr>
          <w:rFonts w:hint="cs"/>
          <w:b/>
          <w:i/>
          <w:u w:val="single"/>
          <w:rtl/>
        </w:rPr>
        <w:t>כנף רננה</w:t>
      </w:r>
      <w:r>
        <w:rPr>
          <w:rFonts w:hint="cs"/>
          <w:b/>
          <w:i/>
          <w:rtl/>
        </w:rPr>
        <w:t xml:space="preserve"> (קונ' מין כנף סי' מ"ד) </w:t>
      </w:r>
      <w:r>
        <w:rPr>
          <w:b/>
          <w:i/>
          <w:rtl/>
        </w:rPr>
        <w:t>–</w:t>
      </w:r>
      <w:r>
        <w:rPr>
          <w:rFonts w:hint="cs"/>
          <w:b/>
          <w:i/>
          <w:rtl/>
        </w:rPr>
        <w:t xml:space="preserve"> "אבני צדק ... </w:t>
      </w:r>
      <w:r w:rsidRPr="00374D15">
        <w:rPr>
          <w:b/>
          <w:i/>
          <w:rtl/>
        </w:rPr>
        <w:t>דללמוד מקרא בצבור ג"כ לא כשר בלילה"</w:t>
      </w:r>
      <w:r>
        <w:rPr>
          <w:rFonts w:hint="cs"/>
          <w:b/>
          <w:i/>
          <w:rtl/>
        </w:rPr>
        <w:t>.</w:t>
      </w:r>
    </w:p>
    <w:p w14:paraId="7428DE44" w14:textId="77777777" w:rsidR="000E0353" w:rsidRPr="00E34041" w:rsidRDefault="000E0353" w:rsidP="00D07383">
      <w:pPr>
        <w:numPr>
          <w:ilvl w:val="2"/>
          <w:numId w:val="66"/>
        </w:numPr>
        <w:jc w:val="both"/>
        <w:rPr>
          <w:b/>
          <w:i/>
        </w:rPr>
      </w:pPr>
      <w:r>
        <w:rPr>
          <w:rFonts w:hint="cs"/>
          <w:b/>
          <w:i/>
          <w:rtl/>
        </w:rPr>
        <w:t xml:space="preserve">מראי מקומות </w:t>
      </w:r>
      <w:r>
        <w:rPr>
          <w:b/>
          <w:i/>
          <w:rtl/>
        </w:rPr>
        <w:t>–</w:t>
      </w:r>
      <w:r>
        <w:rPr>
          <w:rFonts w:hint="cs"/>
          <w:b/>
          <w:i/>
          <w:rtl/>
        </w:rPr>
        <w:t xml:space="preserve"> </w:t>
      </w:r>
      <w:r>
        <w:rPr>
          <w:rFonts w:eastAsia="SimSun"/>
          <w:u w:val="single"/>
          <w:rtl/>
          <w:lang w:eastAsia="zh-CN"/>
        </w:rPr>
        <w:t>אשל אברהם</w:t>
      </w:r>
      <w:r>
        <w:rPr>
          <w:rFonts w:eastAsia="SimSun"/>
          <w:rtl/>
          <w:lang w:eastAsia="zh-CN"/>
        </w:rPr>
        <w:t xml:space="preserve"> (בוטשאטש, על באה"ט ס"ק ב'</w:t>
      </w:r>
      <w:r>
        <w:rPr>
          <w:rFonts w:eastAsia="SimSun" w:hint="cs"/>
          <w:rtl/>
          <w:lang w:eastAsia="zh-CN"/>
        </w:rPr>
        <w:t>, לשונו מובא לקמן</w:t>
      </w:r>
      <w:r>
        <w:rPr>
          <w:rFonts w:eastAsia="SimSun"/>
          <w:rtl/>
          <w:lang w:eastAsia="zh-CN"/>
        </w:rPr>
        <w:t>)</w:t>
      </w:r>
      <w:r>
        <w:rPr>
          <w:rFonts w:eastAsia="SimSun" w:hint="cs"/>
          <w:rtl/>
          <w:lang w:eastAsia="zh-CN"/>
        </w:rPr>
        <w:t xml:space="preserve">, </w:t>
      </w:r>
      <w:r>
        <w:rPr>
          <w:rFonts w:eastAsia="SimSun" w:hint="cs"/>
          <w:u w:val="single"/>
          <w:rtl/>
          <w:lang w:eastAsia="zh-CN"/>
        </w:rPr>
        <w:t>מטה אפרים</w:t>
      </w:r>
      <w:r w:rsidRPr="00333FEB">
        <w:rPr>
          <w:rFonts w:eastAsia="SimSun" w:hint="cs"/>
          <w:rtl/>
          <w:lang w:eastAsia="zh-CN"/>
        </w:rPr>
        <w:t xml:space="preserve"> </w:t>
      </w:r>
      <w:r>
        <w:rPr>
          <w:rFonts w:eastAsia="SimSun" w:hint="cs"/>
          <w:rtl/>
          <w:lang w:eastAsia="zh-CN"/>
        </w:rPr>
        <w:t xml:space="preserve">(סי' תקפ"א הג"ה על אלף המגן ס"ק ט"ז, לשונו מובא לקמן), </w:t>
      </w:r>
      <w:r w:rsidRPr="00987A0E">
        <w:rPr>
          <w:rFonts w:hint="cs"/>
          <w:b/>
          <w:i/>
          <w:u w:val="single"/>
          <w:rtl/>
        </w:rPr>
        <w:t>אור לציון</w:t>
      </w:r>
      <w:r w:rsidRPr="00987A0E">
        <w:rPr>
          <w:rFonts w:hint="cs"/>
          <w:b/>
          <w:i/>
          <w:rtl/>
        </w:rPr>
        <w:t xml:space="preserve"> (ח"ב פרק מ"ו אות ס"ד</w:t>
      </w:r>
      <w:r>
        <w:rPr>
          <w:rFonts w:hint="cs"/>
          <w:b/>
          <w:i/>
          <w:rtl/>
        </w:rPr>
        <w:t>, לשונו מובא לקמן),</w:t>
      </w:r>
      <w:r>
        <w:rPr>
          <w:rFonts w:eastAsia="SimSun" w:hint="cs"/>
          <w:rtl/>
          <w:lang w:eastAsia="zh-CN"/>
        </w:rPr>
        <w:t xml:space="preserve"> </w:t>
      </w:r>
      <w:r>
        <w:rPr>
          <w:rFonts w:eastAsia="SimSun"/>
          <w:u w:val="single"/>
          <w:rtl/>
          <w:lang w:eastAsia="zh-CN"/>
        </w:rPr>
        <w:t>שמירת הגוף והנפש</w:t>
      </w:r>
      <w:r>
        <w:rPr>
          <w:rFonts w:eastAsia="SimSun"/>
          <w:rtl/>
          <w:lang w:eastAsia="zh-CN"/>
        </w:rPr>
        <w:t xml:space="preserve"> (סי' פ"ד </w:t>
      </w:r>
      <w:r>
        <w:rPr>
          <w:rFonts w:eastAsia="SimSun" w:hint="cs"/>
          <w:rtl/>
          <w:lang w:eastAsia="zh-CN"/>
        </w:rPr>
        <w:t>סעי' ד').</w:t>
      </w:r>
    </w:p>
    <w:p w14:paraId="5EE3D900" w14:textId="77777777" w:rsidR="000E0353" w:rsidRPr="005E75E7" w:rsidRDefault="000E0353" w:rsidP="00D07383">
      <w:pPr>
        <w:numPr>
          <w:ilvl w:val="3"/>
          <w:numId w:val="66"/>
        </w:numPr>
        <w:tabs>
          <w:tab w:val="right" w:pos="7920"/>
        </w:tabs>
        <w:jc w:val="both"/>
        <w:rPr>
          <w:rFonts w:eastAsia="SimSun"/>
          <w:b/>
          <w:lang w:eastAsia="zh-CN"/>
        </w:rPr>
      </w:pPr>
      <w:r>
        <w:rPr>
          <w:rFonts w:eastAsia="SimSun"/>
          <w:u w:val="single"/>
          <w:rtl/>
          <w:lang w:eastAsia="zh-CN"/>
        </w:rPr>
        <w:t>בצל החכמה</w:t>
      </w:r>
      <w:r>
        <w:rPr>
          <w:rFonts w:eastAsia="SimSun"/>
          <w:rtl/>
          <w:lang w:eastAsia="zh-CN"/>
        </w:rPr>
        <w:t xml:space="preserve"> (ח"ד סי' מ"ו)</w:t>
      </w:r>
      <w:r>
        <w:rPr>
          <w:b/>
          <w:i/>
          <w:rtl/>
        </w:rPr>
        <w:t xml:space="preserve"> – "</w:t>
      </w:r>
      <w:r w:rsidRPr="005E75E7">
        <w:rPr>
          <w:rFonts w:eastAsia="SimSun"/>
          <w:b/>
          <w:rtl/>
          <w:lang w:eastAsia="zh-CN"/>
        </w:rPr>
        <w:t>ברבים מותר לקרא מקרא בכל ענין לצורך</w:t>
      </w:r>
      <w:r w:rsidRPr="005E75E7">
        <w:rPr>
          <w:rFonts w:eastAsia="SimSun" w:hint="cs"/>
          <w:b/>
          <w:rtl/>
          <w:lang w:eastAsia="zh-CN"/>
        </w:rPr>
        <w:t>".</w:t>
      </w:r>
    </w:p>
    <w:p w14:paraId="6608D068" w14:textId="77777777" w:rsidR="000E0353" w:rsidRDefault="000E0353" w:rsidP="00D07383">
      <w:pPr>
        <w:numPr>
          <w:ilvl w:val="3"/>
          <w:numId w:val="66"/>
        </w:numPr>
        <w:tabs>
          <w:tab w:val="right" w:pos="7920"/>
        </w:tabs>
        <w:jc w:val="both"/>
        <w:rPr>
          <w:rFonts w:eastAsia="SimSun"/>
          <w:b/>
          <w:lang w:eastAsia="zh-CN"/>
        </w:rPr>
      </w:pPr>
      <w:r w:rsidRPr="00E34041">
        <w:rPr>
          <w:rFonts w:hint="cs"/>
          <w:b/>
          <w:i/>
          <w:rtl/>
        </w:rPr>
        <w:t>ליל הושענא רבה: משנה תורה</w:t>
      </w:r>
      <w:r>
        <w:rPr>
          <w:rFonts w:hint="cs"/>
          <w:b/>
          <w:i/>
          <w:rtl/>
        </w:rPr>
        <w:t xml:space="preserve"> - עי' לקמן</w:t>
      </w:r>
      <w:r w:rsidRPr="00E34041">
        <w:rPr>
          <w:rFonts w:hint="cs"/>
          <w:b/>
          <w:i/>
          <w:rtl/>
        </w:rPr>
        <w:t>.</w:t>
      </w:r>
    </w:p>
    <w:p w14:paraId="7B3005D6" w14:textId="77777777" w:rsidR="000E0353" w:rsidRPr="00676B20" w:rsidRDefault="000E0353" w:rsidP="000E0353">
      <w:pPr>
        <w:tabs>
          <w:tab w:val="right" w:pos="7920"/>
        </w:tabs>
        <w:jc w:val="both"/>
        <w:rPr>
          <w:rFonts w:eastAsia="SimSun"/>
          <w:b/>
          <w:lang w:eastAsia="zh-CN"/>
        </w:rPr>
      </w:pPr>
    </w:p>
    <w:p w14:paraId="7C5CDDB2" w14:textId="77777777" w:rsidR="000E0353" w:rsidRDefault="000E0353" w:rsidP="00D07383">
      <w:pPr>
        <w:numPr>
          <w:ilvl w:val="1"/>
          <w:numId w:val="66"/>
        </w:numPr>
        <w:tabs>
          <w:tab w:val="right" w:pos="7920"/>
        </w:tabs>
        <w:jc w:val="both"/>
        <w:rPr>
          <w:rFonts w:eastAsia="SimSun"/>
          <w:b/>
          <w:lang w:eastAsia="zh-CN"/>
        </w:rPr>
      </w:pPr>
      <w:r>
        <w:rPr>
          <w:rFonts w:eastAsia="SimSun" w:hint="cs"/>
          <w:b/>
          <w:rtl/>
          <w:lang w:eastAsia="zh-CN"/>
        </w:rPr>
        <w:t xml:space="preserve">מראי מקומות </w:t>
      </w:r>
      <w:r>
        <w:rPr>
          <w:rFonts w:eastAsia="SimSun"/>
          <w:b/>
          <w:rtl/>
          <w:lang w:eastAsia="zh-CN"/>
        </w:rPr>
        <w:t>–</w:t>
      </w:r>
      <w:r>
        <w:rPr>
          <w:rFonts w:eastAsia="SimSun" w:hint="cs"/>
          <w:b/>
          <w:rtl/>
          <w:lang w:eastAsia="zh-CN"/>
        </w:rPr>
        <w:t xml:space="preserve"> </w:t>
      </w:r>
      <w:r w:rsidRPr="005E75E7">
        <w:rPr>
          <w:rFonts w:eastAsia="SimSun" w:hint="cs"/>
          <w:b/>
          <w:u w:val="single"/>
          <w:rtl/>
          <w:lang w:eastAsia="zh-CN"/>
        </w:rPr>
        <w:t>מנהג אבותינו בידינו</w:t>
      </w:r>
      <w:r>
        <w:rPr>
          <w:rFonts w:eastAsia="SimSun" w:hint="cs"/>
          <w:b/>
          <w:rtl/>
          <w:lang w:eastAsia="zh-CN"/>
        </w:rPr>
        <w:t xml:space="preserve"> (פרק ז'), </w:t>
      </w:r>
      <w:r w:rsidRPr="0076129B">
        <w:rPr>
          <w:rFonts w:eastAsia="SimSun" w:hint="cs"/>
          <w:b/>
          <w:u w:val="single"/>
          <w:rtl/>
          <w:lang w:eastAsia="zh-CN"/>
        </w:rPr>
        <w:t>תהלות אהרן</w:t>
      </w:r>
      <w:r>
        <w:rPr>
          <w:rFonts w:eastAsia="SimSun" w:hint="cs"/>
          <w:b/>
          <w:rtl/>
          <w:lang w:eastAsia="zh-CN"/>
        </w:rPr>
        <w:t xml:space="preserve"> (סוף ס' תהלים עמ' תע"ב).</w:t>
      </w:r>
    </w:p>
    <w:p w14:paraId="11B1F8B8" w14:textId="77777777" w:rsidR="000E0353" w:rsidRDefault="000E0353" w:rsidP="00D07383">
      <w:pPr>
        <w:numPr>
          <w:ilvl w:val="2"/>
          <w:numId w:val="66"/>
        </w:numPr>
        <w:tabs>
          <w:tab w:val="right" w:pos="7920"/>
        </w:tabs>
        <w:jc w:val="both"/>
        <w:rPr>
          <w:rFonts w:eastAsia="SimSun"/>
          <w:b/>
          <w:lang w:eastAsia="zh-CN"/>
        </w:rPr>
      </w:pPr>
      <w:r>
        <w:rPr>
          <w:u w:val="single"/>
          <w:rtl/>
        </w:rPr>
        <w:t>הגרח"ק</w:t>
      </w:r>
      <w:r>
        <w:rPr>
          <w:rtl/>
        </w:rPr>
        <w:t xml:space="preserve"> שליט"א (מועדי הגר"ח ח"ב תשובה תתתת</w:t>
      </w:r>
      <w:r>
        <w:rPr>
          <w:rFonts w:hint="cs"/>
          <w:rtl/>
        </w:rPr>
        <w:t>ע"ט</w:t>
      </w:r>
      <w:r>
        <w:rPr>
          <w:rtl/>
        </w:rPr>
        <w:t xml:space="preserve">) – </w:t>
      </w:r>
      <w:r w:rsidRPr="00785094">
        <w:rPr>
          <w:b/>
          <w:i/>
          <w:rtl/>
        </w:rPr>
        <w:t>"</w:t>
      </w:r>
      <w:r w:rsidRPr="00441F3D">
        <w:rPr>
          <w:rtl/>
        </w:rPr>
        <w:t>כשרואה אחד אומר שמו"ת או תהילים ושאר מקרא בלילה, האם להעיר לו שאין לומדים מקרא בלילה ושיפסיק. והאם יש חילוק באופן שמשער שאם יעיר לו על זה יפסיק מלומר שמו"ת (שזה הלכה) מטעם שיאמר שאין לו זמן אחר. תשובה: צ"ע</w:t>
      </w:r>
      <w:r>
        <w:rPr>
          <w:rFonts w:hint="cs"/>
          <w:rtl/>
        </w:rPr>
        <w:t>".</w:t>
      </w:r>
    </w:p>
    <w:p w14:paraId="739F527A" w14:textId="77777777" w:rsidR="000E0353" w:rsidRPr="00676B20" w:rsidRDefault="000E0353" w:rsidP="000E0353">
      <w:pPr>
        <w:jc w:val="both"/>
        <w:rPr>
          <w:b/>
          <w:i/>
          <w:rtl/>
        </w:rPr>
      </w:pPr>
    </w:p>
    <w:p w14:paraId="422C15E5" w14:textId="77777777" w:rsidR="000E0353" w:rsidRPr="00E34041" w:rsidRDefault="000E0353" w:rsidP="000E0353">
      <w:pPr>
        <w:tabs>
          <w:tab w:val="right" w:pos="7920"/>
        </w:tabs>
        <w:jc w:val="both"/>
        <w:rPr>
          <w:rFonts w:eastAsia="SimSun"/>
          <w:lang w:eastAsia="zh-CN"/>
        </w:rPr>
      </w:pPr>
      <w:r w:rsidRPr="00247851">
        <w:rPr>
          <w:rFonts w:eastAsia="SimSun" w:hint="cs"/>
          <w:sz w:val="28"/>
          <w:szCs w:val="28"/>
          <w:u w:val="single"/>
          <w:rtl/>
          <w:lang w:eastAsia="zh-CN"/>
        </w:rPr>
        <w:t xml:space="preserve">אין </w:t>
      </w:r>
      <w:r>
        <w:rPr>
          <w:rFonts w:eastAsia="SimSun" w:hint="cs"/>
          <w:sz w:val="28"/>
          <w:szCs w:val="28"/>
          <w:u w:val="single"/>
          <w:rtl/>
          <w:lang w:eastAsia="zh-CN"/>
        </w:rPr>
        <w:t>"</w:t>
      </w:r>
      <w:r w:rsidRPr="00247851">
        <w:rPr>
          <w:rFonts w:eastAsia="SimSun" w:hint="cs"/>
          <w:sz w:val="28"/>
          <w:szCs w:val="28"/>
          <w:u w:val="single"/>
          <w:rtl/>
          <w:lang w:eastAsia="zh-CN"/>
        </w:rPr>
        <w:t>לקרוא</w:t>
      </w:r>
      <w:r>
        <w:rPr>
          <w:rFonts w:eastAsia="SimSun" w:hint="cs"/>
          <w:sz w:val="28"/>
          <w:szCs w:val="28"/>
          <w:u w:val="single"/>
          <w:rtl/>
          <w:lang w:eastAsia="zh-CN"/>
        </w:rPr>
        <w:t>"</w:t>
      </w:r>
      <w:r w:rsidRPr="00247851">
        <w:rPr>
          <w:rFonts w:eastAsia="SimSun" w:hint="cs"/>
          <w:sz w:val="28"/>
          <w:szCs w:val="28"/>
          <w:u w:val="single"/>
          <w:rtl/>
          <w:lang w:eastAsia="zh-CN"/>
        </w:rPr>
        <w:t xml:space="preserve"> מקרא בלילה</w:t>
      </w:r>
      <w:r w:rsidRPr="00767927">
        <w:rPr>
          <w:rFonts w:hint="cs"/>
          <w:b/>
          <w:i/>
          <w:rtl/>
        </w:rPr>
        <w:t>.</w:t>
      </w:r>
    </w:p>
    <w:p w14:paraId="3050CA88" w14:textId="77777777" w:rsidR="000E0353" w:rsidRDefault="000E0353" w:rsidP="00D07383">
      <w:pPr>
        <w:numPr>
          <w:ilvl w:val="1"/>
          <w:numId w:val="66"/>
        </w:numPr>
        <w:tabs>
          <w:tab w:val="right" w:pos="7920"/>
        </w:tabs>
        <w:jc w:val="both"/>
        <w:rPr>
          <w:rFonts w:eastAsia="SimSun"/>
          <w:lang w:eastAsia="zh-CN"/>
        </w:rPr>
      </w:pPr>
      <w:r w:rsidRPr="00400195">
        <w:rPr>
          <w:rFonts w:eastAsia="SimSun" w:hint="cs"/>
          <w:b/>
          <w:bCs/>
          <w:rtl/>
          <w:lang w:eastAsia="zh-CN"/>
        </w:rPr>
        <w:t xml:space="preserve">מחשבה: </w:t>
      </w:r>
      <w:r w:rsidRPr="00400195">
        <w:rPr>
          <w:rFonts w:eastAsia="SimSun"/>
          <w:b/>
          <w:bCs/>
          <w:rtl/>
          <w:lang w:eastAsia="zh-CN"/>
        </w:rPr>
        <w:t>להרהר פסוקי מקרא בלילה</w:t>
      </w:r>
      <w:r>
        <w:rPr>
          <w:rFonts w:eastAsia="SimSun" w:hint="cs"/>
          <w:rtl/>
          <w:lang w:eastAsia="zh-CN"/>
        </w:rPr>
        <w:t>.</w:t>
      </w:r>
    </w:p>
    <w:p w14:paraId="2676A32B" w14:textId="77777777" w:rsidR="000E0353" w:rsidRDefault="000E0353" w:rsidP="00D07383">
      <w:pPr>
        <w:numPr>
          <w:ilvl w:val="2"/>
          <w:numId w:val="66"/>
        </w:numPr>
        <w:tabs>
          <w:tab w:val="right" w:pos="7920"/>
        </w:tabs>
        <w:jc w:val="both"/>
        <w:rPr>
          <w:rFonts w:eastAsia="SimSun"/>
          <w:lang w:eastAsia="zh-CN"/>
        </w:rPr>
      </w:pPr>
      <w:r>
        <w:rPr>
          <w:rFonts w:eastAsia="SimSun" w:hint="cs"/>
          <w:rtl/>
          <w:lang w:eastAsia="zh-CN"/>
        </w:rPr>
        <w:t>מיקל.</w:t>
      </w:r>
    </w:p>
    <w:p w14:paraId="305E6158" w14:textId="77777777" w:rsidR="000E0353" w:rsidRPr="00400195" w:rsidRDefault="000E0353" w:rsidP="00D07383">
      <w:pPr>
        <w:numPr>
          <w:ilvl w:val="3"/>
          <w:numId w:val="66"/>
        </w:numPr>
        <w:tabs>
          <w:tab w:val="right" w:pos="7920"/>
        </w:tabs>
        <w:jc w:val="both"/>
        <w:rPr>
          <w:rFonts w:eastAsia="SimSun"/>
          <w:lang w:eastAsia="zh-CN"/>
        </w:rPr>
      </w:pPr>
      <w:r w:rsidRPr="00400195">
        <w:rPr>
          <w:rFonts w:eastAsia="SimSun"/>
          <w:u w:val="single"/>
          <w:rtl/>
          <w:lang w:eastAsia="zh-CN"/>
        </w:rPr>
        <w:t>ויחי יעקב</w:t>
      </w:r>
      <w:r w:rsidRPr="00400195">
        <w:rPr>
          <w:rFonts w:eastAsia="SimSun"/>
          <w:rtl/>
          <w:lang w:eastAsia="zh-CN"/>
        </w:rPr>
        <w:t xml:space="preserve"> (ערך לימוד פסוקים בלילה, עמ' ע"ז) – "פעם לקחתי אותו במכונית שלי בלילה, ולקח חומש ללמוד, ואמר לי שבלימוד ע</w:t>
      </w:r>
      <w:r>
        <w:rPr>
          <w:rFonts w:eastAsia="SimSun" w:hint="cs"/>
          <w:rtl/>
          <w:lang w:eastAsia="zh-CN"/>
        </w:rPr>
        <w:t>"</w:t>
      </w:r>
      <w:r w:rsidRPr="00400195">
        <w:rPr>
          <w:rFonts w:eastAsia="SimSun"/>
          <w:rtl/>
          <w:lang w:eastAsia="zh-CN"/>
        </w:rPr>
        <w:t>י הרהור אין חשש".</w:t>
      </w:r>
    </w:p>
    <w:p w14:paraId="2FC933B4" w14:textId="77777777" w:rsidR="000E0353" w:rsidRDefault="000E0353" w:rsidP="00D07383">
      <w:pPr>
        <w:numPr>
          <w:ilvl w:val="3"/>
          <w:numId w:val="66"/>
        </w:numPr>
        <w:tabs>
          <w:tab w:val="right" w:pos="7920"/>
        </w:tabs>
        <w:jc w:val="both"/>
        <w:rPr>
          <w:rFonts w:eastAsia="SimSun"/>
          <w:lang w:eastAsia="zh-CN"/>
        </w:rPr>
      </w:pPr>
      <w:r w:rsidRPr="00D45A2D">
        <w:rPr>
          <w:rFonts w:eastAsia="SimSun" w:hint="cs"/>
          <w:u w:val="single"/>
          <w:rtl/>
          <w:lang w:eastAsia="zh-CN"/>
        </w:rPr>
        <w:t>שבט הקהתי</w:t>
      </w:r>
      <w:r>
        <w:rPr>
          <w:rFonts w:eastAsia="SimSun" w:hint="cs"/>
          <w:rtl/>
          <w:lang w:eastAsia="zh-CN"/>
        </w:rPr>
        <w:t xml:space="preserve"> (ח</w:t>
      </w:r>
      <w:r>
        <w:rPr>
          <w:rFonts w:eastAsia="SimSun"/>
          <w:rtl/>
          <w:lang w:eastAsia="zh-CN"/>
        </w:rPr>
        <w:t>"</w:t>
      </w:r>
      <w:r>
        <w:rPr>
          <w:rFonts w:eastAsia="SimSun" w:hint="cs"/>
          <w:rtl/>
          <w:lang w:eastAsia="zh-CN"/>
        </w:rPr>
        <w:t>ו סי' קמ</w:t>
      </w:r>
      <w:r>
        <w:rPr>
          <w:rFonts w:eastAsia="SimSun"/>
          <w:rtl/>
          <w:lang w:eastAsia="zh-CN"/>
        </w:rPr>
        <w:t>"</w:t>
      </w:r>
      <w:r>
        <w:rPr>
          <w:rFonts w:eastAsia="SimSun" w:hint="cs"/>
          <w:rtl/>
          <w:lang w:eastAsia="zh-CN"/>
        </w:rPr>
        <w:t xml:space="preserve">א אות ג') </w:t>
      </w:r>
      <w:r>
        <w:rPr>
          <w:rFonts w:eastAsia="SimSun"/>
          <w:rtl/>
          <w:lang w:eastAsia="zh-CN"/>
        </w:rPr>
        <w:t>–</w:t>
      </w:r>
      <w:r>
        <w:rPr>
          <w:rFonts w:eastAsia="SimSun" w:hint="cs"/>
          <w:rtl/>
          <w:lang w:eastAsia="zh-CN"/>
        </w:rPr>
        <w:t xml:space="preserve"> </w:t>
      </w:r>
      <w:r>
        <w:rPr>
          <w:rFonts w:eastAsia="SimSun"/>
          <w:rtl/>
          <w:lang w:eastAsia="zh-CN"/>
        </w:rPr>
        <w:t>"</w:t>
      </w:r>
      <w:r w:rsidRPr="00A3780D">
        <w:rPr>
          <w:rFonts w:eastAsia="SimSun"/>
          <w:rtl/>
          <w:lang w:eastAsia="zh-CN"/>
        </w:rPr>
        <w:t xml:space="preserve">ואי מותר להרהר פסוקי מקרא בלילה, ראיתי בספר </w:t>
      </w:r>
      <w:r w:rsidRPr="00A3780D">
        <w:rPr>
          <w:rFonts w:eastAsia="SimSun"/>
          <w:u w:val="single"/>
          <w:rtl/>
          <w:lang w:eastAsia="zh-CN"/>
        </w:rPr>
        <w:t>עבודת הקודש</w:t>
      </w:r>
      <w:r w:rsidRPr="00A3780D">
        <w:rPr>
          <w:rFonts w:eastAsia="SimSun"/>
          <w:rtl/>
          <w:lang w:eastAsia="zh-CN"/>
        </w:rPr>
        <w:t xml:space="preserve"> לרבינו החיד</w:t>
      </w:r>
      <w:r>
        <w:rPr>
          <w:rFonts w:eastAsia="SimSun"/>
          <w:rtl/>
          <w:lang w:eastAsia="zh-CN"/>
        </w:rPr>
        <w:t>"</w:t>
      </w:r>
      <w:r w:rsidRPr="00A3780D">
        <w:rPr>
          <w:rFonts w:eastAsia="SimSun"/>
          <w:rtl/>
          <w:lang w:eastAsia="zh-CN"/>
        </w:rPr>
        <w:t>א שכתב דמי שאינו יכול להרהר לפני שינתו תלמודו, רק מקרא, יהרהר במקרא, משמע דאין חשש להרהר מקרא בלילה</w:t>
      </w:r>
      <w:r>
        <w:rPr>
          <w:rFonts w:eastAsia="SimSun"/>
          <w:rtl/>
          <w:lang w:eastAsia="zh-CN"/>
        </w:rPr>
        <w:t>"</w:t>
      </w:r>
      <w:r w:rsidRPr="00A3780D">
        <w:rPr>
          <w:rFonts w:eastAsia="SimSun" w:hint="cs"/>
          <w:rtl/>
          <w:lang w:eastAsia="zh-CN"/>
        </w:rPr>
        <w:t>.</w:t>
      </w:r>
    </w:p>
    <w:p w14:paraId="54D145D9" w14:textId="77777777" w:rsidR="000E0353" w:rsidRPr="00987A0E" w:rsidRDefault="000E0353" w:rsidP="000E0353">
      <w:pPr>
        <w:tabs>
          <w:tab w:val="right" w:pos="7920"/>
        </w:tabs>
        <w:jc w:val="both"/>
        <w:rPr>
          <w:rFonts w:eastAsia="SimSun"/>
          <w:lang w:eastAsia="zh-CN"/>
        </w:rPr>
      </w:pPr>
    </w:p>
    <w:p w14:paraId="7B717E47" w14:textId="77777777" w:rsidR="000E0353" w:rsidRDefault="000E0353" w:rsidP="00D07383">
      <w:pPr>
        <w:numPr>
          <w:ilvl w:val="1"/>
          <w:numId w:val="66"/>
        </w:numPr>
        <w:tabs>
          <w:tab w:val="right" w:pos="7920"/>
        </w:tabs>
        <w:jc w:val="both"/>
        <w:rPr>
          <w:rFonts w:eastAsia="SimSun"/>
          <w:lang w:eastAsia="zh-CN"/>
        </w:rPr>
      </w:pPr>
      <w:r w:rsidRPr="00987A0E">
        <w:rPr>
          <w:rFonts w:eastAsia="SimSun" w:hint="cs"/>
          <w:b/>
          <w:bCs/>
          <w:rtl/>
          <w:lang w:eastAsia="zh-CN"/>
        </w:rPr>
        <w:t xml:space="preserve">דרך תפילה: </w:t>
      </w:r>
      <w:r w:rsidRPr="00987A0E">
        <w:rPr>
          <w:b/>
          <w:bCs/>
          <w:rtl/>
        </w:rPr>
        <w:t>לדוד ה' אורי וישעי</w:t>
      </w:r>
      <w:r>
        <w:rPr>
          <w:rFonts w:eastAsia="SimSun" w:hint="cs"/>
          <w:rtl/>
          <w:lang w:eastAsia="zh-CN"/>
        </w:rPr>
        <w:t>.</w:t>
      </w:r>
    </w:p>
    <w:p w14:paraId="4C0671F0" w14:textId="77777777" w:rsidR="000E0353" w:rsidRPr="00987A0E" w:rsidRDefault="000E0353" w:rsidP="00D07383">
      <w:pPr>
        <w:numPr>
          <w:ilvl w:val="2"/>
          <w:numId w:val="66"/>
        </w:numPr>
        <w:tabs>
          <w:tab w:val="right" w:pos="7920"/>
        </w:tabs>
        <w:jc w:val="both"/>
        <w:rPr>
          <w:rFonts w:eastAsia="SimSun"/>
          <w:lang w:eastAsia="zh-CN"/>
        </w:rPr>
      </w:pPr>
      <w:r>
        <w:rPr>
          <w:u w:val="single"/>
          <w:rtl/>
        </w:rPr>
        <w:t>הגרח"ק</w:t>
      </w:r>
      <w:r>
        <w:rPr>
          <w:rtl/>
        </w:rPr>
        <w:t xml:space="preserve"> שליט"א (מועדי הגר"ח ח"ב תשובה תתתת</w:t>
      </w:r>
      <w:r>
        <w:rPr>
          <w:rFonts w:hint="cs"/>
          <w:rtl/>
        </w:rPr>
        <w:t>ע"ה</w:t>
      </w:r>
      <w:r>
        <w:rPr>
          <w:rtl/>
        </w:rPr>
        <w:t xml:space="preserve">) – </w:t>
      </w:r>
      <w:r w:rsidRPr="00785094">
        <w:rPr>
          <w:b/>
          <w:i/>
          <w:rtl/>
        </w:rPr>
        <w:t>"</w:t>
      </w:r>
      <w:r w:rsidRPr="00864441">
        <w:rPr>
          <w:rtl/>
        </w:rPr>
        <w:t>הנה בחודש אלול עד שמיני עצרת אנו אומרים לדוד ה' אורי וישעי, ולכאורה איך אנו אומרים זה, והרי גם דרך תפלה אסרו קודם חצות, וכמ"ש מרן שהאחרונים לא קבלו סברא זו שדרך תפלה מותר. (ואולי לכן בנוסח ספרד אומרים לדוד ה' במנחה ולא במעריב, ומ"מ השאלה לנוסח אשכנז שאומרים זה במעריב). תשובה: סומכים על המתירין דרך תפלה</w:t>
      </w:r>
      <w:r>
        <w:rPr>
          <w:rFonts w:hint="cs"/>
          <w:rtl/>
        </w:rPr>
        <w:t>".</w:t>
      </w:r>
    </w:p>
    <w:p w14:paraId="2E4DDFAD" w14:textId="77777777" w:rsidR="000E0353" w:rsidRPr="00987A0E" w:rsidRDefault="000E0353" w:rsidP="000E0353">
      <w:pPr>
        <w:tabs>
          <w:tab w:val="right" w:pos="7920"/>
        </w:tabs>
        <w:jc w:val="both"/>
        <w:rPr>
          <w:rFonts w:eastAsia="SimSun"/>
          <w:lang w:eastAsia="zh-CN"/>
        </w:rPr>
      </w:pPr>
    </w:p>
    <w:p w14:paraId="7C8AC15E" w14:textId="77777777" w:rsidR="000E0353" w:rsidRDefault="000E0353" w:rsidP="00D07383">
      <w:pPr>
        <w:numPr>
          <w:ilvl w:val="1"/>
          <w:numId w:val="66"/>
        </w:numPr>
        <w:tabs>
          <w:tab w:val="right" w:pos="7920"/>
        </w:tabs>
        <w:jc w:val="both"/>
        <w:rPr>
          <w:rFonts w:eastAsia="SimSun"/>
          <w:lang w:eastAsia="zh-CN"/>
        </w:rPr>
      </w:pPr>
      <w:r w:rsidRPr="00987A0E">
        <w:rPr>
          <w:rFonts w:eastAsia="SimSun" w:hint="cs"/>
          <w:b/>
          <w:bCs/>
          <w:rtl/>
          <w:lang w:eastAsia="zh-CN"/>
        </w:rPr>
        <w:t xml:space="preserve">דרך תפילה: </w:t>
      </w:r>
      <w:r>
        <w:rPr>
          <w:rFonts w:hint="cs"/>
          <w:b/>
          <w:bCs/>
          <w:rtl/>
        </w:rPr>
        <w:t>"ויתן לך" מוצ"ש</w:t>
      </w:r>
      <w:r>
        <w:rPr>
          <w:rFonts w:eastAsia="SimSun" w:hint="cs"/>
          <w:rtl/>
          <w:lang w:eastAsia="zh-CN"/>
        </w:rPr>
        <w:t>.</w:t>
      </w:r>
    </w:p>
    <w:p w14:paraId="722924F6" w14:textId="77777777" w:rsidR="000E0353" w:rsidRPr="00987A0E" w:rsidRDefault="000E0353" w:rsidP="00D07383">
      <w:pPr>
        <w:numPr>
          <w:ilvl w:val="2"/>
          <w:numId w:val="66"/>
        </w:numPr>
        <w:tabs>
          <w:tab w:val="right" w:pos="7920"/>
        </w:tabs>
        <w:jc w:val="both"/>
        <w:rPr>
          <w:rFonts w:eastAsia="SimSun"/>
          <w:lang w:eastAsia="zh-CN"/>
        </w:rPr>
      </w:pPr>
      <w:r>
        <w:rPr>
          <w:rFonts w:eastAsia="SimSun" w:hint="cs"/>
          <w:rtl/>
          <w:lang w:eastAsia="zh-CN"/>
        </w:rPr>
        <w:t>מיקל.</w:t>
      </w:r>
    </w:p>
    <w:p w14:paraId="2F7BEE46" w14:textId="77777777" w:rsidR="000E0353" w:rsidRPr="00313322" w:rsidRDefault="000E0353" w:rsidP="00D07383">
      <w:pPr>
        <w:numPr>
          <w:ilvl w:val="3"/>
          <w:numId w:val="66"/>
        </w:numPr>
        <w:tabs>
          <w:tab w:val="right" w:pos="7920"/>
        </w:tabs>
        <w:jc w:val="both"/>
        <w:rPr>
          <w:rFonts w:eastAsia="SimSun"/>
          <w:lang w:eastAsia="zh-CN"/>
        </w:rPr>
      </w:pPr>
      <w:r w:rsidRPr="00313322">
        <w:rPr>
          <w:u w:val="single"/>
          <w:rtl/>
        </w:rPr>
        <w:t>קובץ הלכות</w:t>
      </w:r>
      <w:r>
        <w:rPr>
          <w:rtl/>
        </w:rPr>
        <w:t xml:space="preserve"> (שבת ח"א פרק י"ט </w:t>
      </w:r>
      <w:r w:rsidRPr="00313322">
        <w:rPr>
          <w:rFonts w:hint="cs"/>
          <w:b/>
          <w:i/>
          <w:rtl/>
        </w:rPr>
        <w:t xml:space="preserve">סוף הע' י"ח) </w:t>
      </w:r>
      <w:r w:rsidRPr="00313322">
        <w:rPr>
          <w:b/>
          <w:i/>
          <w:rtl/>
        </w:rPr>
        <w:t>–</w:t>
      </w:r>
      <w:r w:rsidRPr="00313322">
        <w:rPr>
          <w:rFonts w:hint="cs"/>
          <w:b/>
          <w:i/>
          <w:rtl/>
        </w:rPr>
        <w:t xml:space="preserve"> "</w:t>
      </w:r>
      <w:r>
        <w:rPr>
          <w:rtl/>
        </w:rPr>
        <w:t>והנה בזכור לאברהם (ח"ג אות ל סקס"ז) כתב בשם ספר חמדת ימים (לשבת, פי"ח סגולה לזכירה ד"ה</w:t>
      </w:r>
      <w:r>
        <w:rPr>
          <w:rFonts w:hint="cs"/>
          <w:rtl/>
        </w:rPr>
        <w:t xml:space="preserve"> </w:t>
      </w:r>
      <w:r>
        <w:rPr>
          <w:rtl/>
        </w:rPr>
        <w:t>וכתב מהרח"ו, נד' תקכג) דה"ה במוצ"ש עד מלוה מלכה מותר לקרוא מקרא, והביא ראי' ממה</w:t>
      </w:r>
      <w:r w:rsidRPr="00313322">
        <w:rPr>
          <w:rtl/>
        </w:rPr>
        <w:t xml:space="preserve"> </w:t>
      </w:r>
      <w:r w:rsidRPr="00313322">
        <w:rPr>
          <w:b/>
          <w:i/>
          <w:rtl/>
        </w:rPr>
        <w:t>שאומרים פסוקי ויתן לך ע"ש, ומו"ר שליט"א דחה דהתם הוא בגדר תפילה, ודמי ל'יושב</w:t>
      </w:r>
      <w:r w:rsidRPr="00313322">
        <w:rPr>
          <w:rFonts w:hint="cs"/>
          <w:b/>
          <w:i/>
          <w:rtl/>
        </w:rPr>
        <w:t xml:space="preserve"> </w:t>
      </w:r>
      <w:r w:rsidRPr="00313322">
        <w:rPr>
          <w:b/>
          <w:i/>
          <w:rtl/>
        </w:rPr>
        <w:t>בסתר עליון' שאומרים במעריב, שלכן אין כדאי להקל בכ"ז אלא בשבת ויו"ט ממש</w:t>
      </w:r>
      <w:r w:rsidRPr="00313322">
        <w:rPr>
          <w:rFonts w:hint="cs"/>
          <w:b/>
          <w:i/>
          <w:rtl/>
        </w:rPr>
        <w:t>".</w:t>
      </w:r>
    </w:p>
    <w:p w14:paraId="4070C57A" w14:textId="77777777" w:rsidR="000E0353" w:rsidRDefault="000E0353" w:rsidP="00D07383">
      <w:pPr>
        <w:numPr>
          <w:ilvl w:val="3"/>
          <w:numId w:val="66"/>
        </w:numPr>
        <w:tabs>
          <w:tab w:val="right" w:pos="7920"/>
        </w:tabs>
        <w:jc w:val="both"/>
        <w:rPr>
          <w:rFonts w:eastAsia="SimSun"/>
          <w:lang w:eastAsia="zh-CN"/>
        </w:rPr>
      </w:pPr>
      <w:r>
        <w:rPr>
          <w:u w:val="single"/>
          <w:rtl/>
        </w:rPr>
        <w:t>הגרח"ק</w:t>
      </w:r>
      <w:r>
        <w:rPr>
          <w:rtl/>
        </w:rPr>
        <w:t xml:space="preserve"> שליט"א (מועדי הגר"ח ח"ב תשובה תתתתע"ז) – "במוצאי שבתות אומרים ויתן לך, וכן נדפס בסידורים הרבה פסוקים מהראשונים ז"ל לאומרם במוצש"ק. וגם בזה השאלה איך אנו אומרים זה דהא הוי כבר ליל יום ראשון (ואולי למוצ"ש יש דין כמו שבת, שהרי בליל שבת מותר, וגם ביום שבת אחר שקיעה לכאו' מותר וכנ"ל, אלא דלפי"ז צריך שיהי' מותר גם שאר מקרא, ולא מצינו, וצ"ב). תשובה: דרך תפלה".</w:t>
      </w:r>
    </w:p>
    <w:p w14:paraId="4154AF30" w14:textId="77777777" w:rsidR="000E0353" w:rsidRPr="00987A0E" w:rsidRDefault="000E0353" w:rsidP="00D07383">
      <w:pPr>
        <w:numPr>
          <w:ilvl w:val="2"/>
          <w:numId w:val="66"/>
        </w:numPr>
        <w:tabs>
          <w:tab w:val="right" w:pos="7920"/>
        </w:tabs>
        <w:jc w:val="both"/>
        <w:rPr>
          <w:rFonts w:eastAsia="SimSun"/>
          <w:lang w:eastAsia="zh-CN"/>
        </w:rPr>
      </w:pPr>
      <w:r w:rsidRPr="00987A0E">
        <w:rPr>
          <w:rFonts w:hint="cs"/>
          <w:rtl/>
        </w:rPr>
        <w:t>מרא</w:t>
      </w:r>
      <w:r>
        <w:rPr>
          <w:rFonts w:hint="cs"/>
          <w:rtl/>
        </w:rPr>
        <w:t>י</w:t>
      </w:r>
      <w:r w:rsidRPr="00987A0E">
        <w:rPr>
          <w:rFonts w:hint="cs"/>
          <w:rtl/>
        </w:rPr>
        <w:t xml:space="preserve"> מקומות</w:t>
      </w:r>
      <w:r>
        <w:rPr>
          <w:rFonts w:hint="cs"/>
          <w:rtl/>
        </w:rPr>
        <w:t>.</w:t>
      </w:r>
    </w:p>
    <w:p w14:paraId="68D1A46B" w14:textId="77777777" w:rsidR="000E0353" w:rsidRDefault="000E0353" w:rsidP="00D07383">
      <w:pPr>
        <w:numPr>
          <w:ilvl w:val="3"/>
          <w:numId w:val="66"/>
        </w:numPr>
        <w:tabs>
          <w:tab w:val="right" w:pos="7920"/>
        </w:tabs>
        <w:jc w:val="both"/>
        <w:rPr>
          <w:rFonts w:eastAsia="SimSun"/>
          <w:lang w:eastAsia="zh-CN"/>
        </w:rPr>
      </w:pPr>
      <w:r>
        <w:rPr>
          <w:b/>
          <w:i/>
          <w:u w:val="single"/>
          <w:rtl/>
        </w:rPr>
        <w:t>דעת תורה</w:t>
      </w:r>
      <w:r>
        <w:rPr>
          <w:b/>
          <w:i/>
          <w:rtl/>
        </w:rPr>
        <w:t xml:space="preserve"> (סי' רל"ז על סעי' ב')</w:t>
      </w:r>
      <w:r>
        <w:rPr>
          <w:rFonts w:hint="cs"/>
          <w:b/>
          <w:i/>
          <w:rtl/>
        </w:rPr>
        <w:t xml:space="preserve"> </w:t>
      </w:r>
      <w:r>
        <w:rPr>
          <w:b/>
          <w:i/>
          <w:rtl/>
        </w:rPr>
        <w:t>–</w:t>
      </w:r>
      <w:r>
        <w:rPr>
          <w:rFonts w:hint="cs"/>
          <w:b/>
          <w:i/>
          <w:rtl/>
        </w:rPr>
        <w:t xml:space="preserve"> "</w:t>
      </w:r>
      <w:r w:rsidRPr="00987A0E">
        <w:rPr>
          <w:rFonts w:eastAsia="SimSun"/>
          <w:rtl/>
          <w:lang w:eastAsia="zh-CN"/>
        </w:rPr>
        <w:t>זכור לאברהם ... לענין אמירת ויתן לך במוצש"ק, דכ"ז שלא סעד עדיין סעודת מלוה מלכה שרי לומר, אבל לא לאח"כ ע"ש".</w:t>
      </w:r>
    </w:p>
    <w:p w14:paraId="4D9D90DC" w14:textId="77777777" w:rsidR="000E0353" w:rsidRDefault="000E0353" w:rsidP="000E0353">
      <w:pPr>
        <w:tabs>
          <w:tab w:val="right" w:pos="7920"/>
        </w:tabs>
        <w:jc w:val="both"/>
        <w:rPr>
          <w:rFonts w:eastAsia="SimSun"/>
          <w:lang w:eastAsia="zh-CN"/>
        </w:rPr>
      </w:pPr>
    </w:p>
    <w:p w14:paraId="30CB28A8" w14:textId="77777777" w:rsidR="000E0353" w:rsidRDefault="000E0353" w:rsidP="00D07383">
      <w:pPr>
        <w:numPr>
          <w:ilvl w:val="1"/>
          <w:numId w:val="66"/>
        </w:numPr>
        <w:tabs>
          <w:tab w:val="right" w:pos="7920"/>
        </w:tabs>
        <w:jc w:val="both"/>
        <w:rPr>
          <w:rFonts w:eastAsia="SimSun"/>
          <w:lang w:eastAsia="zh-CN"/>
        </w:rPr>
      </w:pPr>
      <w:r w:rsidRPr="00D75F83">
        <w:rPr>
          <w:rFonts w:hint="cs"/>
          <w:bCs/>
          <w:i/>
          <w:rtl/>
        </w:rPr>
        <w:t>דרך תפילה: תהלים</w:t>
      </w:r>
      <w:r w:rsidRPr="00D75F83">
        <w:rPr>
          <w:rFonts w:hint="cs"/>
          <w:b/>
          <w:i/>
          <w:rtl/>
        </w:rPr>
        <w:t>.</w:t>
      </w:r>
    </w:p>
    <w:p w14:paraId="7CE37B9C" w14:textId="77777777" w:rsidR="000E0353" w:rsidRDefault="000E0353" w:rsidP="00D07383">
      <w:pPr>
        <w:numPr>
          <w:ilvl w:val="2"/>
          <w:numId w:val="66"/>
        </w:numPr>
        <w:tabs>
          <w:tab w:val="right" w:pos="7920"/>
        </w:tabs>
        <w:jc w:val="both"/>
        <w:rPr>
          <w:rFonts w:eastAsia="SimSun"/>
          <w:b/>
          <w:lang w:eastAsia="zh-CN"/>
        </w:rPr>
      </w:pPr>
      <w:r w:rsidRPr="00D75F83">
        <w:rPr>
          <w:rFonts w:hint="cs"/>
          <w:b/>
          <w:i/>
          <w:rtl/>
        </w:rPr>
        <w:t>עי' לקמן</w:t>
      </w:r>
      <w:r w:rsidRPr="00D75F83">
        <w:rPr>
          <w:rFonts w:eastAsia="SimSun" w:hint="cs"/>
          <w:b/>
          <w:rtl/>
          <w:lang w:eastAsia="zh-CN"/>
        </w:rPr>
        <w:t>.</w:t>
      </w:r>
    </w:p>
    <w:p w14:paraId="3E0A13EC" w14:textId="77777777" w:rsidR="000E0353" w:rsidRDefault="000E0353" w:rsidP="00D07383">
      <w:pPr>
        <w:numPr>
          <w:ilvl w:val="2"/>
          <w:numId w:val="66"/>
        </w:numPr>
        <w:tabs>
          <w:tab w:val="right" w:pos="7920"/>
        </w:tabs>
        <w:jc w:val="both"/>
        <w:rPr>
          <w:rFonts w:eastAsia="SimSun"/>
          <w:b/>
          <w:lang w:eastAsia="zh-CN"/>
        </w:rPr>
      </w:pPr>
      <w:r>
        <w:rPr>
          <w:rFonts w:hint="cs"/>
          <w:b/>
          <w:bCs/>
          <w:rtl/>
        </w:rPr>
        <w:t>ל</w:t>
      </w:r>
      <w:r w:rsidRPr="00CD6AF7">
        <w:rPr>
          <w:rFonts w:hint="cs"/>
          <w:b/>
          <w:bCs/>
          <w:rtl/>
        </w:rPr>
        <w:t>דוד ה' אורי</w:t>
      </w:r>
      <w:r>
        <w:rPr>
          <w:rFonts w:eastAsia="SimSun" w:hint="cs"/>
          <w:b/>
          <w:rtl/>
          <w:lang w:eastAsia="zh-CN"/>
        </w:rPr>
        <w:t>.</w:t>
      </w:r>
    </w:p>
    <w:p w14:paraId="23AB0F24" w14:textId="77777777" w:rsidR="000E0353" w:rsidRDefault="000E0353" w:rsidP="00D07383">
      <w:pPr>
        <w:numPr>
          <w:ilvl w:val="3"/>
          <w:numId w:val="66"/>
        </w:numPr>
        <w:tabs>
          <w:tab w:val="right" w:pos="7920"/>
        </w:tabs>
        <w:jc w:val="both"/>
        <w:rPr>
          <w:rFonts w:eastAsia="SimSun"/>
          <w:b/>
          <w:lang w:eastAsia="zh-CN"/>
        </w:rPr>
      </w:pPr>
      <w:r w:rsidRPr="00CD6AF7">
        <w:rPr>
          <w:rFonts w:eastAsia="SimSun" w:hint="cs"/>
          <w:b/>
          <w:u w:val="single"/>
          <w:rtl/>
          <w:lang w:eastAsia="zh-CN"/>
        </w:rPr>
        <w:t>מקדש ישראל</w:t>
      </w:r>
      <w:r>
        <w:rPr>
          <w:rFonts w:eastAsia="SimSun" w:hint="cs"/>
          <w:b/>
          <w:rtl/>
          <w:lang w:eastAsia="zh-CN"/>
        </w:rPr>
        <w:t xml:space="preserve"> (ימים נוהרים סוף סי' י') </w:t>
      </w:r>
      <w:r>
        <w:rPr>
          <w:rFonts w:eastAsia="SimSun"/>
          <w:b/>
          <w:rtl/>
          <w:lang w:eastAsia="zh-CN"/>
        </w:rPr>
        <w:t>–</w:t>
      </w:r>
      <w:r>
        <w:rPr>
          <w:rFonts w:eastAsia="SimSun" w:hint="cs"/>
          <w:b/>
          <w:rtl/>
          <w:lang w:eastAsia="zh-CN"/>
        </w:rPr>
        <w:t xml:space="preserve"> "</w:t>
      </w:r>
      <w:r w:rsidRPr="00CD6AF7">
        <w:rPr>
          <w:rFonts w:eastAsia="SimSun"/>
          <w:b/>
          <w:rtl/>
          <w:lang w:eastAsia="zh-CN"/>
        </w:rPr>
        <w:t>נסתפקתי להאומרים מהו כששכח ולא אמר מזמור לדוד ה' אורי וישעי בתפלת מנחה אי שפיר רמי להשלימה בלילה, או דילמא לא משום דלהאריז"ל אין אומרים מקרא בלילה, ובאמת יש נוהגין תמיד לאומרה אחר תפלת ערבית, אבל לכאורה להאריז"ל אינו נכון</w:t>
      </w:r>
      <w:r>
        <w:rPr>
          <w:rFonts w:eastAsia="SimSun" w:hint="cs"/>
          <w:b/>
          <w:rtl/>
          <w:lang w:eastAsia="zh-CN"/>
        </w:rPr>
        <w:t>".</w:t>
      </w:r>
    </w:p>
    <w:p w14:paraId="747099B6" w14:textId="77777777" w:rsidR="000E0353" w:rsidRPr="00D75F83" w:rsidRDefault="000E0353" w:rsidP="00D07383">
      <w:pPr>
        <w:numPr>
          <w:ilvl w:val="3"/>
          <w:numId w:val="66"/>
        </w:numPr>
        <w:tabs>
          <w:tab w:val="right" w:pos="7920"/>
        </w:tabs>
        <w:jc w:val="both"/>
        <w:rPr>
          <w:rFonts w:eastAsia="SimSun"/>
          <w:b/>
          <w:lang w:eastAsia="zh-CN"/>
        </w:rPr>
      </w:pPr>
      <w:r w:rsidRPr="0076129B">
        <w:rPr>
          <w:rFonts w:eastAsia="SimSun" w:hint="cs"/>
          <w:b/>
          <w:u w:val="single"/>
          <w:rtl/>
          <w:lang w:eastAsia="zh-CN"/>
        </w:rPr>
        <w:t>תפילה כהלכתה</w:t>
      </w:r>
      <w:r>
        <w:rPr>
          <w:rFonts w:eastAsia="SimSun" w:hint="cs"/>
          <w:b/>
          <w:rtl/>
          <w:lang w:eastAsia="zh-CN"/>
        </w:rPr>
        <w:t xml:space="preserve"> (פרק כ"ג הע' א') </w:t>
      </w:r>
      <w:r>
        <w:rPr>
          <w:rFonts w:eastAsia="SimSun"/>
          <w:b/>
          <w:rtl/>
          <w:lang w:eastAsia="zh-CN"/>
        </w:rPr>
        <w:t>–</w:t>
      </w:r>
      <w:r>
        <w:rPr>
          <w:rFonts w:eastAsia="SimSun" w:hint="cs"/>
          <w:b/>
          <w:rtl/>
          <w:lang w:eastAsia="zh-CN"/>
        </w:rPr>
        <w:t xml:space="preserve"> "</w:t>
      </w:r>
      <w:r w:rsidRPr="0076129B">
        <w:rPr>
          <w:rFonts w:eastAsia="SimSun"/>
          <w:b/>
          <w:rtl/>
          <w:lang w:eastAsia="zh-CN"/>
        </w:rPr>
        <w:t xml:space="preserve">ואף שכתב לאומרו לאחר מנחה, [ואולי משום שלא לומר תהילים בלילה </w:t>
      </w:r>
      <w:r>
        <w:rPr>
          <w:rFonts w:eastAsia="SimSun" w:hint="cs"/>
          <w:b/>
          <w:rtl/>
          <w:lang w:eastAsia="zh-CN"/>
        </w:rPr>
        <w:t>...</w:t>
      </w:r>
      <w:r w:rsidRPr="0076129B">
        <w:rPr>
          <w:rFonts w:eastAsia="SimSun"/>
          <w:b/>
          <w:rtl/>
          <w:lang w:eastAsia="zh-CN"/>
        </w:rPr>
        <w:t>"</w:t>
      </w:r>
      <w:r>
        <w:rPr>
          <w:rFonts w:eastAsia="SimSun" w:hint="cs"/>
          <w:b/>
          <w:rtl/>
          <w:lang w:eastAsia="zh-CN"/>
        </w:rPr>
        <w:t>.</w:t>
      </w:r>
    </w:p>
    <w:p w14:paraId="1EC5DFD1" w14:textId="77777777" w:rsidR="000E0353" w:rsidRPr="00247851" w:rsidRDefault="000E0353" w:rsidP="000E0353">
      <w:pPr>
        <w:jc w:val="both"/>
        <w:rPr>
          <w:b/>
          <w:i/>
          <w:rtl/>
        </w:rPr>
      </w:pPr>
    </w:p>
    <w:p w14:paraId="282822C7" w14:textId="54BE5386" w:rsidR="000E0353" w:rsidRPr="00247851" w:rsidRDefault="000E0353" w:rsidP="000E0353">
      <w:pPr>
        <w:jc w:val="both"/>
        <w:rPr>
          <w:b/>
          <w:i/>
        </w:rPr>
      </w:pPr>
      <w:r w:rsidRPr="00247851">
        <w:rPr>
          <w:rFonts w:eastAsia="SimSun" w:hint="cs"/>
          <w:sz w:val="28"/>
          <w:szCs w:val="28"/>
          <w:u w:val="single"/>
          <w:rtl/>
          <w:lang w:eastAsia="zh-CN"/>
        </w:rPr>
        <w:t xml:space="preserve">אין לקרוא </w:t>
      </w:r>
      <w:r>
        <w:rPr>
          <w:rFonts w:eastAsia="SimSun" w:hint="cs"/>
          <w:sz w:val="28"/>
          <w:szCs w:val="28"/>
          <w:u w:val="single"/>
          <w:rtl/>
          <w:lang w:eastAsia="zh-CN"/>
        </w:rPr>
        <w:t>"</w:t>
      </w:r>
      <w:r w:rsidRPr="00247851">
        <w:rPr>
          <w:rFonts w:eastAsia="SimSun" w:hint="cs"/>
          <w:sz w:val="28"/>
          <w:szCs w:val="28"/>
          <w:u w:val="single"/>
          <w:rtl/>
          <w:lang w:eastAsia="zh-CN"/>
        </w:rPr>
        <w:t>מקרא</w:t>
      </w:r>
      <w:r>
        <w:rPr>
          <w:rFonts w:eastAsia="SimSun" w:hint="cs"/>
          <w:sz w:val="28"/>
          <w:szCs w:val="28"/>
          <w:u w:val="single"/>
          <w:rtl/>
          <w:lang w:eastAsia="zh-CN"/>
        </w:rPr>
        <w:t>"</w:t>
      </w:r>
      <w:r w:rsidRPr="00247851">
        <w:rPr>
          <w:rFonts w:eastAsia="SimSun" w:hint="cs"/>
          <w:sz w:val="28"/>
          <w:szCs w:val="28"/>
          <w:u w:val="single"/>
          <w:rtl/>
          <w:lang w:eastAsia="zh-CN"/>
        </w:rPr>
        <w:t xml:space="preserve"> בלילה</w:t>
      </w:r>
      <w:r>
        <w:rPr>
          <w:rFonts w:eastAsia="SimSun" w:hint="cs"/>
          <w:rtl/>
          <w:lang w:eastAsia="zh-CN"/>
        </w:rPr>
        <w:t>.</w:t>
      </w:r>
    </w:p>
    <w:p w14:paraId="26CAFB92" w14:textId="77777777" w:rsidR="000E0353" w:rsidRDefault="000E0353" w:rsidP="00D07383">
      <w:pPr>
        <w:numPr>
          <w:ilvl w:val="1"/>
          <w:numId w:val="66"/>
        </w:numPr>
        <w:jc w:val="both"/>
        <w:rPr>
          <w:b/>
          <w:i/>
        </w:rPr>
      </w:pPr>
      <w:r w:rsidRPr="00247851">
        <w:rPr>
          <w:rFonts w:hint="cs"/>
          <w:bCs/>
          <w:i/>
          <w:rtl/>
        </w:rPr>
        <w:t>מקרא עם הפירוש</w:t>
      </w:r>
      <w:r>
        <w:rPr>
          <w:rFonts w:hint="cs"/>
          <w:b/>
          <w:i/>
          <w:rtl/>
        </w:rPr>
        <w:t>.</w:t>
      </w:r>
    </w:p>
    <w:p w14:paraId="5421CA42" w14:textId="77777777" w:rsidR="000E0353" w:rsidRDefault="000E0353" w:rsidP="00D07383">
      <w:pPr>
        <w:numPr>
          <w:ilvl w:val="2"/>
          <w:numId w:val="66"/>
        </w:numPr>
        <w:jc w:val="both"/>
        <w:rPr>
          <w:b/>
          <w:i/>
        </w:rPr>
      </w:pPr>
      <w:r>
        <w:rPr>
          <w:rFonts w:hint="cs"/>
          <w:b/>
          <w:i/>
          <w:rtl/>
        </w:rPr>
        <w:t xml:space="preserve">מיקל, בתנאי </w:t>
      </w:r>
      <w:r w:rsidRPr="00D4610D">
        <w:rPr>
          <w:rFonts w:eastAsia="SimSun"/>
          <w:rtl/>
          <w:lang w:eastAsia="zh-CN"/>
        </w:rPr>
        <w:t>שלא יאמר כמה תיבות</w:t>
      </w:r>
      <w:r>
        <w:rPr>
          <w:rFonts w:eastAsia="SimSun" w:hint="cs"/>
          <w:rtl/>
          <w:lang w:eastAsia="zh-CN"/>
        </w:rPr>
        <w:t xml:space="preserve"> בלא פירוש הלעז</w:t>
      </w:r>
      <w:r>
        <w:rPr>
          <w:rFonts w:hint="cs"/>
          <w:b/>
          <w:i/>
          <w:rtl/>
        </w:rPr>
        <w:t>.</w:t>
      </w:r>
    </w:p>
    <w:p w14:paraId="2F5924FD" w14:textId="77777777" w:rsidR="000E0353" w:rsidRPr="005D6F6E" w:rsidRDefault="000E0353" w:rsidP="00D07383">
      <w:pPr>
        <w:numPr>
          <w:ilvl w:val="3"/>
          <w:numId w:val="66"/>
        </w:numPr>
        <w:jc w:val="both"/>
        <w:rPr>
          <w:b/>
          <w:i/>
        </w:rPr>
      </w:pPr>
      <w:r w:rsidRPr="0095463F">
        <w:rPr>
          <w:rFonts w:eastAsia="SimSun" w:hint="cs"/>
          <w:u w:val="single"/>
          <w:rtl/>
          <w:lang w:eastAsia="zh-CN"/>
        </w:rPr>
        <w:t>יסוד ושורש העבודה</w:t>
      </w:r>
      <w:r>
        <w:rPr>
          <w:rFonts w:eastAsia="SimSun" w:hint="cs"/>
          <w:rtl/>
          <w:lang w:eastAsia="zh-CN"/>
        </w:rPr>
        <w:t xml:space="preserve"> (שער שישי פרק ב') </w:t>
      </w:r>
      <w:r>
        <w:rPr>
          <w:rFonts w:eastAsia="SimSun"/>
          <w:rtl/>
          <w:lang w:eastAsia="zh-CN"/>
        </w:rPr>
        <w:t>–</w:t>
      </w:r>
      <w:r>
        <w:rPr>
          <w:rFonts w:eastAsia="SimSun" w:hint="cs"/>
          <w:rtl/>
          <w:lang w:eastAsia="zh-CN"/>
        </w:rPr>
        <w:t xml:space="preserve"> "</w:t>
      </w:r>
      <w:r w:rsidRPr="00D4610D">
        <w:rPr>
          <w:rFonts w:eastAsia="SimSun"/>
          <w:rtl/>
          <w:lang w:eastAsia="zh-CN"/>
        </w:rPr>
        <w:t>ותוכל ללמוד פסוק עם פרש"י גם בלילה. כי מה שהזהיר האריז"ל שלא ילמוד אדם פסוק בלילה אזהרתו על הקורא הפסוקים בלי פירוש. לכן יזהר האדם כשלומד פסוק בלילה, שלא יאמר כמה תיבות ככתוב בלא פי' הלע"ז. אפי' תיבות המובנים ומורגלים פירושם, כגון ויאמר ה' אל יהושע וכיוצא, יזהר שלא יאמר אותן בלא פי' הלע"ז, בהיות כי מוזהר ועומד הוא שלא יקרא פסוק בלא פי' בלילה, ומה לי פסוק שלם או לשליש ולרביע, אך כאשר יפרש השיחה כל תיבה בלשון לע"ז, ליכא סכנה כלל</w:t>
      </w:r>
      <w:r>
        <w:rPr>
          <w:rFonts w:eastAsia="SimSun" w:hint="cs"/>
          <w:rtl/>
          <w:lang w:eastAsia="zh-CN"/>
        </w:rPr>
        <w:t>".</w:t>
      </w:r>
    </w:p>
    <w:p w14:paraId="09ECBDAE" w14:textId="77777777" w:rsidR="000E0353" w:rsidRPr="000A2DC6" w:rsidRDefault="000E0353" w:rsidP="00D07383">
      <w:pPr>
        <w:numPr>
          <w:ilvl w:val="2"/>
          <w:numId w:val="66"/>
        </w:numPr>
        <w:jc w:val="both"/>
        <w:rPr>
          <w:b/>
          <w:i/>
        </w:rPr>
      </w:pPr>
      <w:r>
        <w:rPr>
          <w:rFonts w:hint="cs"/>
          <w:b/>
          <w:i/>
          <w:rtl/>
        </w:rPr>
        <w:t>מיקל.</w:t>
      </w:r>
    </w:p>
    <w:p w14:paraId="5A355F6D" w14:textId="77777777" w:rsidR="000E0353" w:rsidRDefault="000E0353" w:rsidP="00D07383">
      <w:pPr>
        <w:numPr>
          <w:ilvl w:val="3"/>
          <w:numId w:val="66"/>
        </w:numPr>
        <w:jc w:val="both"/>
        <w:rPr>
          <w:b/>
          <w:i/>
        </w:rPr>
      </w:pPr>
      <w:r w:rsidRPr="00AB4E99">
        <w:rPr>
          <w:rFonts w:eastAsia="SimSun" w:hint="cs"/>
          <w:u w:val="single"/>
          <w:rtl/>
          <w:lang w:eastAsia="zh-CN"/>
        </w:rPr>
        <w:t>אבני צדק</w:t>
      </w:r>
      <w:r>
        <w:rPr>
          <w:rFonts w:eastAsia="SimSun" w:hint="cs"/>
          <w:rtl/>
          <w:lang w:eastAsia="zh-CN"/>
        </w:rPr>
        <w:t xml:space="preserve"> (סיגעט, יו"ד סי' ק"ב) </w:t>
      </w:r>
      <w:r>
        <w:rPr>
          <w:rFonts w:eastAsia="SimSun"/>
          <w:rtl/>
          <w:lang w:eastAsia="zh-CN"/>
        </w:rPr>
        <w:t>–</w:t>
      </w:r>
      <w:r>
        <w:rPr>
          <w:rFonts w:eastAsia="SimSun" w:hint="cs"/>
          <w:rtl/>
          <w:lang w:eastAsia="zh-CN"/>
        </w:rPr>
        <w:t xml:space="preserve"> "</w:t>
      </w:r>
      <w:r w:rsidRPr="005D6F6E">
        <w:rPr>
          <w:rFonts w:eastAsia="SimSun"/>
          <w:rtl/>
          <w:lang w:eastAsia="zh-CN"/>
        </w:rPr>
        <w:t>כ' בספר יסוד ושורש העבודה שער ו' פ"ב וז"ל</w:t>
      </w:r>
      <w:r>
        <w:rPr>
          <w:rFonts w:eastAsia="SimSun" w:hint="cs"/>
          <w:rtl/>
          <w:lang w:eastAsia="zh-CN"/>
        </w:rPr>
        <w:t xml:space="preserve"> </w:t>
      </w:r>
      <w:r w:rsidRPr="0095301E">
        <w:rPr>
          <w:rFonts w:eastAsia="SimSun"/>
          <w:rtl/>
          <w:lang w:eastAsia="zh-CN"/>
        </w:rPr>
        <w:t>ותוכל ללמוד פסוק עם פרש"י גם בלילה כי מה שהזהיר האר</w:t>
      </w:r>
      <w:r>
        <w:rPr>
          <w:rFonts w:eastAsia="SimSun" w:hint="cs"/>
          <w:rtl/>
          <w:lang w:eastAsia="zh-CN"/>
        </w:rPr>
        <w:t>"</w:t>
      </w:r>
      <w:r w:rsidRPr="0095301E">
        <w:rPr>
          <w:rFonts w:eastAsia="SimSun"/>
          <w:rtl/>
          <w:lang w:eastAsia="zh-CN"/>
        </w:rPr>
        <w:t>י</w:t>
      </w:r>
      <w:r>
        <w:rPr>
          <w:rFonts w:eastAsia="SimSun" w:hint="cs"/>
          <w:rtl/>
          <w:lang w:eastAsia="zh-CN"/>
        </w:rPr>
        <w:t xml:space="preserve"> </w:t>
      </w:r>
      <w:r w:rsidRPr="0095301E">
        <w:rPr>
          <w:rFonts w:eastAsia="SimSun"/>
          <w:rtl/>
          <w:lang w:eastAsia="zh-CN"/>
        </w:rPr>
        <w:t xml:space="preserve">ז"ל שלא </w:t>
      </w:r>
      <w:r>
        <w:rPr>
          <w:rFonts w:eastAsia="SimSun" w:hint="cs"/>
          <w:rtl/>
          <w:lang w:eastAsia="zh-CN"/>
        </w:rPr>
        <w:t>ל</w:t>
      </w:r>
      <w:r w:rsidRPr="0095301E">
        <w:rPr>
          <w:rFonts w:eastAsia="SimSun"/>
          <w:rtl/>
          <w:lang w:eastAsia="zh-CN"/>
        </w:rPr>
        <w:t>למוד פסוק בלילה אזהרתו על הקורא הפסוקים בל</w:t>
      </w:r>
      <w:r>
        <w:rPr>
          <w:rFonts w:eastAsia="SimSun" w:hint="cs"/>
          <w:rtl/>
          <w:lang w:eastAsia="zh-CN"/>
        </w:rPr>
        <w:t>א</w:t>
      </w:r>
      <w:r w:rsidRPr="0095301E">
        <w:rPr>
          <w:rFonts w:eastAsia="SimSun"/>
          <w:rtl/>
          <w:lang w:eastAsia="zh-CN"/>
        </w:rPr>
        <w:t xml:space="preserve"> פירוש</w:t>
      </w:r>
      <w:r>
        <w:rPr>
          <w:rFonts w:eastAsia="SimSun" w:hint="cs"/>
          <w:rtl/>
          <w:lang w:eastAsia="zh-CN"/>
        </w:rPr>
        <w:t xml:space="preserve"> עכ"ל</w:t>
      </w:r>
      <w:r w:rsidRPr="0095301E">
        <w:rPr>
          <w:rFonts w:eastAsia="SimSun"/>
          <w:rtl/>
          <w:lang w:eastAsia="zh-CN"/>
        </w:rPr>
        <w:t>.</w:t>
      </w:r>
      <w:r>
        <w:rPr>
          <w:rFonts w:eastAsia="SimSun" w:hint="cs"/>
          <w:rtl/>
          <w:lang w:eastAsia="zh-CN"/>
        </w:rPr>
        <w:t xml:space="preserve"> אבל מה שמוסיף מדילי' ואומר עוד בזה"ל</w:t>
      </w:r>
      <w:r w:rsidRPr="0095301E">
        <w:rPr>
          <w:rFonts w:eastAsia="SimSun"/>
          <w:rtl/>
          <w:lang w:eastAsia="zh-CN"/>
        </w:rPr>
        <w:t xml:space="preserve"> לכן יזהר שלא יאמר כמה תיבות </w:t>
      </w:r>
      <w:r>
        <w:rPr>
          <w:rFonts w:eastAsia="SimSun" w:hint="cs"/>
          <w:rtl/>
          <w:lang w:eastAsia="zh-CN"/>
        </w:rPr>
        <w:t xml:space="preserve">בלא פירוש הלעז </w:t>
      </w:r>
      <w:r w:rsidRPr="0095301E">
        <w:rPr>
          <w:rFonts w:eastAsia="SimSun"/>
          <w:rtl/>
          <w:lang w:eastAsia="zh-CN"/>
        </w:rPr>
        <w:t>כי מוזהר ועומד הוא שלא יקרא פסוק בלא פי</w:t>
      </w:r>
      <w:r>
        <w:rPr>
          <w:rFonts w:eastAsia="SimSun" w:hint="cs"/>
          <w:rtl/>
          <w:lang w:eastAsia="zh-CN"/>
        </w:rPr>
        <w:t>רוש</w:t>
      </w:r>
      <w:r w:rsidRPr="0095301E">
        <w:rPr>
          <w:rFonts w:eastAsia="SimSun"/>
          <w:rtl/>
          <w:lang w:eastAsia="zh-CN"/>
        </w:rPr>
        <w:t xml:space="preserve"> ומה לי פסוק שלם או לשליש ולרביע אך כאשר יפרש השיחה כל תיבה בלשון לע"ז ליכא </w:t>
      </w:r>
      <w:r>
        <w:rPr>
          <w:rFonts w:eastAsia="SimSun" w:hint="cs"/>
          <w:rtl/>
          <w:lang w:eastAsia="zh-CN"/>
        </w:rPr>
        <w:t>למיחש</w:t>
      </w:r>
      <w:r w:rsidRPr="0095301E">
        <w:rPr>
          <w:rFonts w:eastAsia="SimSun"/>
          <w:rtl/>
          <w:lang w:eastAsia="zh-CN"/>
        </w:rPr>
        <w:t xml:space="preserve"> כלל</w:t>
      </w:r>
      <w:r>
        <w:rPr>
          <w:rFonts w:eastAsia="SimSun" w:hint="cs"/>
          <w:rtl/>
          <w:lang w:eastAsia="zh-CN"/>
        </w:rPr>
        <w:t xml:space="preserve"> עכ"ד.</w:t>
      </w:r>
      <w:r w:rsidRPr="0095301E">
        <w:rPr>
          <w:rFonts w:eastAsia="SimSun"/>
          <w:rtl/>
          <w:lang w:eastAsia="zh-CN"/>
        </w:rPr>
        <w:t xml:space="preserve"> </w:t>
      </w:r>
      <w:r>
        <w:rPr>
          <w:rFonts w:eastAsia="SimSun" w:hint="cs"/>
          <w:rtl/>
          <w:lang w:eastAsia="zh-CN"/>
        </w:rPr>
        <w:t>הא לא שמיע לן ולא ס"ל אלא אם קורא פסוק ומפרשו בפירש"י ובלשונינו המדברת זה אל זה זה שפיר דמי וליכא למיחש כלל וא"כ כיון שלומד חומש עם פירש"י ומפרש כל פסוק בלשונינו להבינה כראוי מותר גם בלילה"</w:t>
      </w:r>
      <w:r w:rsidRPr="0095301E">
        <w:rPr>
          <w:rFonts w:eastAsia="SimSun" w:hint="cs"/>
          <w:rtl/>
          <w:lang w:eastAsia="zh-CN"/>
        </w:rPr>
        <w:t>.</w:t>
      </w:r>
    </w:p>
    <w:p w14:paraId="4C9AC0AC" w14:textId="77777777" w:rsidR="000E0353" w:rsidRPr="007E5DE9" w:rsidRDefault="000E0353" w:rsidP="00D07383">
      <w:pPr>
        <w:numPr>
          <w:ilvl w:val="3"/>
          <w:numId w:val="66"/>
        </w:numPr>
        <w:jc w:val="both"/>
        <w:rPr>
          <w:b/>
          <w:i/>
        </w:rPr>
      </w:pPr>
      <w:r w:rsidRPr="009E50BE">
        <w:rPr>
          <w:rFonts w:eastAsia="SimSun" w:hint="cs"/>
          <w:u w:val="single"/>
          <w:rtl/>
          <w:lang w:eastAsia="zh-CN"/>
        </w:rPr>
        <w:t>קהלות יעקב</w:t>
      </w:r>
      <w:r>
        <w:rPr>
          <w:rFonts w:eastAsia="SimSun" w:hint="cs"/>
          <w:rtl/>
          <w:lang w:eastAsia="zh-CN"/>
        </w:rPr>
        <w:t xml:space="preserve"> (ארחות רבנו ח</w:t>
      </w:r>
      <w:r>
        <w:rPr>
          <w:rFonts w:eastAsia="SimSun"/>
          <w:rtl/>
          <w:lang w:eastAsia="zh-CN"/>
        </w:rPr>
        <w:t>"</w:t>
      </w:r>
      <w:r>
        <w:rPr>
          <w:rFonts w:eastAsia="SimSun" w:hint="cs"/>
          <w:rtl/>
          <w:lang w:eastAsia="zh-CN"/>
        </w:rPr>
        <w:t>א עמ' צ</w:t>
      </w:r>
      <w:r>
        <w:rPr>
          <w:rFonts w:eastAsia="SimSun"/>
          <w:rtl/>
          <w:lang w:eastAsia="zh-CN"/>
        </w:rPr>
        <w:t>"</w:t>
      </w:r>
      <w:r>
        <w:rPr>
          <w:rFonts w:eastAsia="SimSun" w:hint="cs"/>
          <w:rtl/>
          <w:lang w:eastAsia="zh-CN"/>
        </w:rPr>
        <w:t>ז אות קל</w:t>
      </w:r>
      <w:r>
        <w:rPr>
          <w:rFonts w:eastAsia="SimSun"/>
          <w:rtl/>
          <w:lang w:eastAsia="zh-CN"/>
        </w:rPr>
        <w:t>"</w:t>
      </w:r>
      <w:r>
        <w:rPr>
          <w:rFonts w:eastAsia="SimSun" w:hint="cs"/>
          <w:rtl/>
          <w:lang w:eastAsia="zh-CN"/>
        </w:rPr>
        <w:t xml:space="preserve">א) </w:t>
      </w:r>
      <w:r>
        <w:rPr>
          <w:rFonts w:eastAsia="SimSun"/>
          <w:rtl/>
          <w:lang w:eastAsia="zh-CN"/>
        </w:rPr>
        <w:t>–</w:t>
      </w:r>
      <w:r>
        <w:rPr>
          <w:rFonts w:eastAsia="SimSun" w:hint="cs"/>
          <w:rtl/>
          <w:lang w:eastAsia="zh-CN"/>
        </w:rPr>
        <w:t xml:space="preserve"> </w:t>
      </w:r>
      <w:r>
        <w:rPr>
          <w:rFonts w:eastAsia="SimSun"/>
          <w:rtl/>
          <w:lang w:eastAsia="zh-CN"/>
        </w:rPr>
        <w:t>"</w:t>
      </w:r>
      <w:r w:rsidRPr="009E50BE">
        <w:rPr>
          <w:rFonts w:eastAsia="SimSun"/>
          <w:rtl/>
          <w:lang w:eastAsia="zh-CN"/>
        </w:rPr>
        <w:t>כמה פעמים ראיתי את מו</w:t>
      </w:r>
      <w:r>
        <w:rPr>
          <w:rFonts w:eastAsia="SimSun"/>
          <w:rtl/>
          <w:lang w:eastAsia="zh-CN"/>
        </w:rPr>
        <w:t>"</w:t>
      </w:r>
      <w:r w:rsidRPr="009E50BE">
        <w:rPr>
          <w:rFonts w:eastAsia="SimSun"/>
          <w:rtl/>
          <w:lang w:eastAsia="zh-CN"/>
        </w:rPr>
        <w:t>ר לומד חומש עם פירושים בלילה ולא רק פרשת השבוע אלא פרשיות אחרות. באב תשמ</w:t>
      </w:r>
      <w:r>
        <w:rPr>
          <w:rFonts w:eastAsia="SimSun"/>
          <w:rtl/>
          <w:lang w:eastAsia="zh-CN"/>
        </w:rPr>
        <w:t>"</w:t>
      </w:r>
      <w:r w:rsidRPr="009E50BE">
        <w:rPr>
          <w:rFonts w:eastAsia="SimSun"/>
          <w:rtl/>
          <w:lang w:eastAsia="zh-CN"/>
        </w:rPr>
        <w:t>ד בלילה ראיתי את מו</w:t>
      </w:r>
      <w:r>
        <w:rPr>
          <w:rFonts w:eastAsia="SimSun"/>
          <w:rtl/>
          <w:lang w:eastAsia="zh-CN"/>
        </w:rPr>
        <w:t>"</w:t>
      </w:r>
      <w:r w:rsidRPr="009E50BE">
        <w:rPr>
          <w:rFonts w:eastAsia="SimSun"/>
          <w:rtl/>
          <w:lang w:eastAsia="zh-CN"/>
        </w:rPr>
        <w:t>ר לומד חק לישראל. (עי' סי' רל</w:t>
      </w:r>
      <w:r>
        <w:rPr>
          <w:rFonts w:eastAsia="SimSun"/>
          <w:rtl/>
          <w:lang w:eastAsia="zh-CN"/>
        </w:rPr>
        <w:t>"</w:t>
      </w:r>
      <w:r w:rsidRPr="009E50BE">
        <w:rPr>
          <w:rFonts w:eastAsia="SimSun"/>
          <w:rtl/>
          <w:lang w:eastAsia="zh-CN"/>
        </w:rPr>
        <w:t>ח שעה</w:t>
      </w:r>
      <w:r>
        <w:rPr>
          <w:rFonts w:eastAsia="SimSun"/>
          <w:rtl/>
          <w:lang w:eastAsia="zh-CN"/>
        </w:rPr>
        <w:t>"</w:t>
      </w:r>
      <w:r w:rsidRPr="009E50BE">
        <w:rPr>
          <w:rFonts w:eastAsia="SimSun"/>
          <w:rtl/>
          <w:lang w:eastAsia="zh-CN"/>
        </w:rPr>
        <w:t>צ א')</w:t>
      </w:r>
      <w:r>
        <w:rPr>
          <w:rFonts w:eastAsia="SimSun"/>
          <w:rtl/>
          <w:lang w:eastAsia="zh-CN"/>
        </w:rPr>
        <w:t>"</w:t>
      </w:r>
      <w:r>
        <w:rPr>
          <w:rFonts w:eastAsia="SimSun" w:hint="cs"/>
          <w:rtl/>
          <w:lang w:eastAsia="zh-CN"/>
        </w:rPr>
        <w:t>.</w:t>
      </w:r>
    </w:p>
    <w:p w14:paraId="67DE6BC9" w14:textId="77777777" w:rsidR="000E0353" w:rsidRDefault="000E0353" w:rsidP="00D07383">
      <w:pPr>
        <w:numPr>
          <w:ilvl w:val="3"/>
          <w:numId w:val="66"/>
        </w:numPr>
        <w:jc w:val="both"/>
        <w:rPr>
          <w:b/>
          <w:i/>
        </w:rPr>
      </w:pPr>
      <w:r>
        <w:rPr>
          <w:rFonts w:eastAsia="SimSun"/>
          <w:u w:val="single"/>
          <w:rtl/>
          <w:lang w:eastAsia="zh-CN"/>
        </w:rPr>
        <w:t>ציץ אליעזר</w:t>
      </w:r>
      <w:r>
        <w:rPr>
          <w:rFonts w:eastAsia="SimSun"/>
          <w:rtl/>
          <w:lang w:eastAsia="zh-CN"/>
        </w:rPr>
        <w:t xml:space="preserve"> (חכ"ב סי' ז' אות </w:t>
      </w:r>
      <w:r>
        <w:rPr>
          <w:rFonts w:eastAsia="SimSun" w:hint="cs"/>
          <w:rtl/>
          <w:lang w:eastAsia="zh-CN"/>
        </w:rPr>
        <w:t>ג</w:t>
      </w:r>
      <w:r>
        <w:rPr>
          <w:rFonts w:eastAsia="SimSun"/>
          <w:rtl/>
          <w:lang w:eastAsia="zh-CN"/>
        </w:rPr>
        <w:t>')</w:t>
      </w:r>
      <w:r>
        <w:rPr>
          <w:rFonts w:hint="cs"/>
          <w:b/>
          <w:i/>
          <w:rtl/>
        </w:rPr>
        <w:t xml:space="preserve"> </w:t>
      </w:r>
      <w:r>
        <w:rPr>
          <w:b/>
          <w:i/>
          <w:rtl/>
        </w:rPr>
        <w:t>–</w:t>
      </w:r>
      <w:r>
        <w:rPr>
          <w:rFonts w:hint="cs"/>
          <w:b/>
          <w:i/>
          <w:rtl/>
        </w:rPr>
        <w:t xml:space="preserve"> "אבני צדק ...".</w:t>
      </w:r>
    </w:p>
    <w:p w14:paraId="5AD9EE09" w14:textId="77777777" w:rsidR="000E0353" w:rsidRPr="00D75F83" w:rsidRDefault="000E0353" w:rsidP="00D07383">
      <w:pPr>
        <w:numPr>
          <w:ilvl w:val="3"/>
          <w:numId w:val="66"/>
        </w:numPr>
        <w:jc w:val="both"/>
        <w:rPr>
          <w:b/>
          <w:i/>
        </w:rPr>
      </w:pPr>
      <w:r w:rsidRPr="00D75F83">
        <w:rPr>
          <w:u w:val="single"/>
          <w:rtl/>
        </w:rPr>
        <w:t>קובץ הלכות</w:t>
      </w:r>
      <w:r>
        <w:rPr>
          <w:rtl/>
        </w:rPr>
        <w:t xml:space="preserve"> (שבת ח"א פרק י"ט </w:t>
      </w:r>
      <w:r>
        <w:rPr>
          <w:rFonts w:hint="cs"/>
          <w:rtl/>
        </w:rPr>
        <w:t>הע' י"ז</w:t>
      </w:r>
      <w:r>
        <w:rPr>
          <w:rtl/>
        </w:rPr>
        <w:t>) – "</w:t>
      </w:r>
      <w:r>
        <w:rPr>
          <w:rFonts w:hint="cs"/>
          <w:rtl/>
        </w:rPr>
        <w:t>יסוד ושורש העבודה ... אבני צדק ...</w:t>
      </w:r>
      <w:r w:rsidRPr="00D75F83">
        <w:rPr>
          <w:rtl/>
        </w:rPr>
        <w:t xml:space="preserve"> </w:t>
      </w:r>
      <w:r>
        <w:rPr>
          <w:rtl/>
        </w:rPr>
        <w:t>דמסתברא דא"צ לפרש כל פסוק בנפרד, אלא אפי' קורא הרבה ושוב קורא פירש"י שפיר דמי,</w:t>
      </w:r>
      <w:r>
        <w:rPr>
          <w:rFonts w:hint="cs"/>
          <w:rtl/>
        </w:rPr>
        <w:t xml:space="preserve"> </w:t>
      </w:r>
      <w:r>
        <w:rPr>
          <w:rtl/>
        </w:rPr>
        <w:t>שהעיקר תלוי באופן הלימוד אם הוא בגדר קורא מקרא, דהיינו תורה שבכתב, או אם הוא בגדר</w:t>
      </w:r>
      <w:r>
        <w:rPr>
          <w:rFonts w:hint="cs"/>
          <w:rtl/>
        </w:rPr>
        <w:t xml:space="preserve"> </w:t>
      </w:r>
      <w:r>
        <w:rPr>
          <w:rtl/>
        </w:rPr>
        <w:t>תורה שבע"פ, דהיינו חומש עם פירש"י, דבזה תו לא הוי בגדר קורא מקרא בלילה</w:t>
      </w:r>
      <w:r>
        <w:rPr>
          <w:rFonts w:hint="cs"/>
          <w:rtl/>
        </w:rPr>
        <w:t>".</w:t>
      </w:r>
    </w:p>
    <w:p w14:paraId="758DBE4F" w14:textId="77777777" w:rsidR="000E0353" w:rsidRDefault="000E0353" w:rsidP="00D07383">
      <w:pPr>
        <w:numPr>
          <w:ilvl w:val="2"/>
          <w:numId w:val="66"/>
        </w:numPr>
        <w:jc w:val="both"/>
        <w:rPr>
          <w:b/>
          <w:i/>
        </w:rPr>
      </w:pPr>
      <w:r w:rsidRPr="00987A0E">
        <w:rPr>
          <w:rFonts w:hint="cs"/>
          <w:rtl/>
        </w:rPr>
        <w:t>מרא</w:t>
      </w:r>
      <w:r>
        <w:rPr>
          <w:rFonts w:hint="cs"/>
          <w:rtl/>
        </w:rPr>
        <w:t>י</w:t>
      </w:r>
      <w:r w:rsidRPr="00987A0E">
        <w:rPr>
          <w:rFonts w:hint="cs"/>
          <w:rtl/>
        </w:rPr>
        <w:t xml:space="preserve"> מקומות</w:t>
      </w:r>
      <w:r>
        <w:rPr>
          <w:rFonts w:hint="cs"/>
          <w:rtl/>
        </w:rPr>
        <w:t xml:space="preserve"> </w:t>
      </w:r>
      <w:r>
        <w:rPr>
          <w:rtl/>
        </w:rPr>
        <w:t>–</w:t>
      </w:r>
      <w:r>
        <w:rPr>
          <w:rFonts w:hint="cs"/>
          <w:rtl/>
        </w:rPr>
        <w:t xml:space="preserve"> </w:t>
      </w:r>
      <w:r>
        <w:rPr>
          <w:rFonts w:eastAsia="SimSun"/>
          <w:u w:val="single"/>
          <w:rtl/>
          <w:lang w:eastAsia="zh-CN"/>
        </w:rPr>
        <w:t>שמירת הגוף והנפש</w:t>
      </w:r>
      <w:r>
        <w:rPr>
          <w:rFonts w:eastAsia="SimSun"/>
          <w:rtl/>
          <w:lang w:eastAsia="zh-CN"/>
        </w:rPr>
        <w:t xml:space="preserve"> (סי' פ"ד </w:t>
      </w:r>
      <w:r>
        <w:rPr>
          <w:rFonts w:eastAsia="SimSun" w:hint="cs"/>
          <w:rtl/>
          <w:lang w:eastAsia="zh-CN"/>
        </w:rPr>
        <w:t>סעי' ה').</w:t>
      </w:r>
    </w:p>
    <w:p w14:paraId="59CAE43E" w14:textId="77777777" w:rsidR="000E0353" w:rsidRPr="00DC7C56" w:rsidRDefault="000E0353" w:rsidP="00D07383">
      <w:pPr>
        <w:numPr>
          <w:ilvl w:val="3"/>
          <w:numId w:val="66"/>
        </w:numPr>
        <w:jc w:val="both"/>
        <w:rPr>
          <w:b/>
          <w:i/>
          <w:rtl/>
        </w:rPr>
      </w:pPr>
      <w:r w:rsidRPr="002B531D">
        <w:rPr>
          <w:rFonts w:hint="cs"/>
          <w:b/>
          <w:i/>
          <w:u w:val="single"/>
          <w:rtl/>
        </w:rPr>
        <w:t>נימוקי או"ח</w:t>
      </w:r>
      <w:r>
        <w:rPr>
          <w:rFonts w:hint="cs"/>
          <w:b/>
          <w:i/>
          <w:rtl/>
        </w:rPr>
        <w:t xml:space="preserve"> (ריש ס"ק א') </w:t>
      </w:r>
      <w:r>
        <w:rPr>
          <w:b/>
          <w:i/>
          <w:rtl/>
        </w:rPr>
        <w:t>–</w:t>
      </w:r>
      <w:r>
        <w:rPr>
          <w:rFonts w:hint="cs"/>
          <w:b/>
          <w:i/>
          <w:rtl/>
        </w:rPr>
        <w:t xml:space="preserve"> "אבני צדק ...".</w:t>
      </w:r>
    </w:p>
    <w:p w14:paraId="41085E50" w14:textId="77777777" w:rsidR="006A795B" w:rsidRPr="00977D07" w:rsidRDefault="006A795B" w:rsidP="000E0353">
      <w:pPr>
        <w:tabs>
          <w:tab w:val="right" w:pos="7920"/>
        </w:tabs>
        <w:jc w:val="both"/>
        <w:rPr>
          <w:rFonts w:eastAsia="SimSun"/>
          <w:rtl/>
          <w:lang w:eastAsia="zh-CN"/>
        </w:rPr>
      </w:pPr>
    </w:p>
    <w:p w14:paraId="2582F267" w14:textId="5A33CD14" w:rsidR="000E0353" w:rsidRPr="00767927" w:rsidRDefault="000E0353" w:rsidP="00D07383">
      <w:pPr>
        <w:numPr>
          <w:ilvl w:val="1"/>
          <w:numId w:val="66"/>
        </w:numPr>
        <w:tabs>
          <w:tab w:val="right" w:pos="7920"/>
        </w:tabs>
        <w:jc w:val="both"/>
        <w:rPr>
          <w:rFonts w:eastAsia="SimSun"/>
          <w:lang w:eastAsia="zh-CN"/>
        </w:rPr>
      </w:pPr>
      <w:r w:rsidRPr="00767927">
        <w:rPr>
          <w:rFonts w:eastAsia="SimSun" w:hint="cs"/>
          <w:b/>
          <w:bCs/>
          <w:rtl/>
          <w:lang w:eastAsia="zh-CN"/>
        </w:rPr>
        <w:t>תרגום</w:t>
      </w:r>
      <w:r w:rsidR="009D4F1A">
        <w:rPr>
          <w:rFonts w:eastAsia="SimSun" w:hint="cs"/>
          <w:b/>
          <w:bCs/>
          <w:rtl/>
          <w:lang w:eastAsia="zh-CN"/>
        </w:rPr>
        <w:t xml:space="preserve"> בלילה</w:t>
      </w:r>
      <w:r w:rsidR="009D4F1A">
        <w:rPr>
          <w:rFonts w:eastAsia="SimSun"/>
          <w:rtl/>
          <w:lang w:eastAsia="zh-CN"/>
        </w:rPr>
        <w:fldChar w:fldCharType="begin"/>
      </w:r>
      <w:r w:rsidR="009D4F1A">
        <w:instrText xml:space="preserve"> XE "</w:instrText>
      </w:r>
      <w:r w:rsidR="009D4F1A" w:rsidRPr="00931CA9">
        <w:rPr>
          <w:rFonts w:eastAsia="SimSun" w:hint="cs"/>
          <w:b/>
          <w:bCs/>
          <w:rtl/>
          <w:lang w:eastAsia="zh-CN"/>
        </w:rPr>
        <w:instrText>תרגום בלילה</w:instrText>
      </w:r>
      <w:r w:rsidR="009D4F1A">
        <w:instrText xml:space="preserve">" </w:instrText>
      </w:r>
      <w:r w:rsidR="009D4F1A">
        <w:rPr>
          <w:rFonts w:eastAsia="SimSun"/>
          <w:rtl/>
          <w:lang w:eastAsia="zh-CN"/>
        </w:rPr>
        <w:fldChar w:fldCharType="end"/>
      </w:r>
      <w:r w:rsidRPr="00767927">
        <w:rPr>
          <w:rFonts w:eastAsia="SimSun" w:hint="cs"/>
          <w:rtl/>
          <w:lang w:eastAsia="zh-CN"/>
        </w:rPr>
        <w:t>.</w:t>
      </w:r>
    </w:p>
    <w:p w14:paraId="2B9A21E0" w14:textId="77777777" w:rsidR="000E0353" w:rsidRPr="00767927" w:rsidRDefault="000E0353" w:rsidP="00D07383">
      <w:pPr>
        <w:numPr>
          <w:ilvl w:val="2"/>
          <w:numId w:val="66"/>
        </w:numPr>
        <w:tabs>
          <w:tab w:val="right" w:pos="7920"/>
        </w:tabs>
        <w:jc w:val="both"/>
        <w:rPr>
          <w:rFonts w:eastAsia="SimSun"/>
          <w:rtl/>
          <w:lang w:eastAsia="zh-CN"/>
        </w:rPr>
      </w:pPr>
      <w:r w:rsidRPr="00767927">
        <w:rPr>
          <w:rFonts w:eastAsia="SimSun" w:hint="cs"/>
          <w:rtl/>
          <w:lang w:eastAsia="zh-CN"/>
        </w:rPr>
        <w:t>מחמיר.</w:t>
      </w:r>
    </w:p>
    <w:p w14:paraId="53125AA7" w14:textId="77777777" w:rsidR="000E0353" w:rsidRPr="00767927"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חיד</w:t>
      </w:r>
      <w:r>
        <w:rPr>
          <w:rFonts w:eastAsia="SimSun"/>
          <w:u w:val="single"/>
          <w:rtl/>
          <w:lang w:eastAsia="zh-CN"/>
        </w:rPr>
        <w:t>"</w:t>
      </w:r>
      <w:r w:rsidRPr="00767927">
        <w:rPr>
          <w:rFonts w:eastAsia="SimSun" w:hint="cs"/>
          <w:u w:val="single"/>
          <w:rtl/>
          <w:lang w:eastAsia="zh-CN"/>
        </w:rPr>
        <w:t>א</w:t>
      </w:r>
      <w:r w:rsidRPr="00767927">
        <w:rPr>
          <w:rFonts w:eastAsia="SimSun" w:hint="cs"/>
          <w:rtl/>
          <w:lang w:eastAsia="zh-CN"/>
        </w:rPr>
        <w:t xml:space="preserve"> (</w:t>
      </w:r>
      <w:r>
        <w:rPr>
          <w:rFonts w:eastAsia="SimSun" w:hint="cs"/>
          <w:rtl/>
          <w:lang w:eastAsia="zh-CN"/>
        </w:rPr>
        <w:t xml:space="preserve">סי' רפ"ה </w:t>
      </w:r>
      <w:r w:rsidRPr="00767927">
        <w:rPr>
          <w:rFonts w:eastAsia="SimSun" w:hint="cs"/>
          <w:rtl/>
          <w:lang w:eastAsia="zh-CN"/>
        </w:rPr>
        <w:t>מחזיק ברכה ס</w:t>
      </w:r>
      <w:r>
        <w:rPr>
          <w:rFonts w:eastAsia="SimSun"/>
          <w:rtl/>
          <w:lang w:eastAsia="zh-CN"/>
        </w:rPr>
        <w:t>"</w:t>
      </w:r>
      <w:r w:rsidRPr="00767927">
        <w:rPr>
          <w:rFonts w:eastAsia="SimSun" w:hint="cs"/>
          <w:rtl/>
          <w:lang w:eastAsia="zh-CN"/>
        </w:rPr>
        <w:t xml:space="preserve">ק ט') – </w:t>
      </w:r>
      <w:r>
        <w:rPr>
          <w:rFonts w:eastAsia="SimSun"/>
          <w:rtl/>
          <w:lang w:eastAsia="zh-CN"/>
        </w:rPr>
        <w:t>"</w:t>
      </w:r>
      <w:r w:rsidRPr="00767927">
        <w:rPr>
          <w:rFonts w:eastAsia="SimSun" w:hint="cs"/>
          <w:rtl/>
          <w:lang w:eastAsia="zh-CN"/>
        </w:rPr>
        <w:t>אין לקרות הפרשה שמו</w:t>
      </w:r>
      <w:r>
        <w:rPr>
          <w:rFonts w:eastAsia="SimSun"/>
          <w:rtl/>
          <w:lang w:eastAsia="zh-CN"/>
        </w:rPr>
        <w:t>"</w:t>
      </w:r>
      <w:r w:rsidRPr="00767927">
        <w:rPr>
          <w:rFonts w:eastAsia="SimSun" w:hint="cs"/>
          <w:rtl/>
          <w:lang w:eastAsia="zh-CN"/>
        </w:rPr>
        <w:t>ת באשמורת יום הששי קודם שיאיר היום כי כתבו גורי האר</w:t>
      </w:r>
      <w:r>
        <w:rPr>
          <w:rFonts w:eastAsia="SimSun"/>
          <w:rtl/>
          <w:lang w:eastAsia="zh-CN"/>
        </w:rPr>
        <w:t>"</w:t>
      </w:r>
      <w:r w:rsidRPr="00767927">
        <w:rPr>
          <w:rFonts w:eastAsia="SimSun" w:hint="cs"/>
          <w:rtl/>
          <w:lang w:eastAsia="zh-CN"/>
        </w:rPr>
        <w:t>י זצ</w:t>
      </w:r>
      <w:r>
        <w:rPr>
          <w:rFonts w:eastAsia="SimSun"/>
          <w:rtl/>
          <w:lang w:eastAsia="zh-CN"/>
        </w:rPr>
        <w:t>"</w:t>
      </w:r>
      <w:r w:rsidRPr="00767927">
        <w:rPr>
          <w:rFonts w:eastAsia="SimSun" w:hint="cs"/>
          <w:rtl/>
          <w:lang w:eastAsia="zh-CN"/>
        </w:rPr>
        <w:t>ל שאין לקרוא תרגום בלילה</w:t>
      </w:r>
      <w:r>
        <w:rPr>
          <w:rFonts w:eastAsia="SimSun"/>
          <w:rtl/>
          <w:lang w:eastAsia="zh-CN"/>
        </w:rPr>
        <w:t>"</w:t>
      </w:r>
      <w:r w:rsidRPr="00767927">
        <w:rPr>
          <w:rFonts w:eastAsia="SimSun" w:hint="cs"/>
          <w:rtl/>
          <w:lang w:eastAsia="zh-CN"/>
        </w:rPr>
        <w:t>.</w:t>
      </w:r>
    </w:p>
    <w:p w14:paraId="022C8F10" w14:textId="77777777" w:rsidR="000E0353" w:rsidRPr="00767927"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שע</w:t>
      </w:r>
      <w:r>
        <w:rPr>
          <w:rFonts w:eastAsia="SimSun"/>
          <w:u w:val="single"/>
          <w:rtl/>
          <w:lang w:eastAsia="zh-CN"/>
        </w:rPr>
        <w:t>"</w:t>
      </w:r>
      <w:r w:rsidRPr="00767927">
        <w:rPr>
          <w:rFonts w:eastAsia="SimSun" w:hint="cs"/>
          <w:u w:val="single"/>
          <w:rtl/>
          <w:lang w:eastAsia="zh-CN"/>
        </w:rPr>
        <w:t>ת</w:t>
      </w:r>
      <w:r w:rsidRPr="00767927">
        <w:rPr>
          <w:rFonts w:eastAsia="SimSun" w:hint="cs"/>
          <w:rtl/>
          <w:lang w:eastAsia="zh-CN"/>
        </w:rPr>
        <w:t xml:space="preserve"> (</w:t>
      </w:r>
      <w:r>
        <w:rPr>
          <w:rFonts w:eastAsia="SimSun" w:hint="cs"/>
          <w:rtl/>
          <w:lang w:eastAsia="zh-CN"/>
        </w:rPr>
        <w:t>סי' רפ"ה</w:t>
      </w:r>
      <w:r w:rsidRPr="00767927">
        <w:rPr>
          <w:rFonts w:eastAsia="SimSun" w:hint="cs"/>
          <w:rtl/>
          <w:lang w:eastAsia="zh-CN"/>
        </w:rPr>
        <w:t>ס</w:t>
      </w:r>
      <w:r>
        <w:rPr>
          <w:rFonts w:eastAsia="SimSun"/>
          <w:rtl/>
          <w:lang w:eastAsia="zh-CN"/>
        </w:rPr>
        <w:t>"</w:t>
      </w:r>
      <w:r w:rsidRPr="00767927">
        <w:rPr>
          <w:rFonts w:eastAsia="SimSun" w:hint="cs"/>
          <w:rtl/>
          <w:lang w:eastAsia="zh-CN"/>
        </w:rPr>
        <w:t xml:space="preserve">ק א') – </w:t>
      </w:r>
      <w:r>
        <w:rPr>
          <w:rFonts w:eastAsia="SimSun"/>
          <w:rtl/>
          <w:lang w:eastAsia="zh-CN"/>
        </w:rPr>
        <w:t>"</w:t>
      </w:r>
      <w:r w:rsidRPr="00767927">
        <w:rPr>
          <w:rFonts w:eastAsia="SimSun" w:hint="cs"/>
          <w:rtl/>
          <w:lang w:eastAsia="zh-CN"/>
        </w:rPr>
        <w:t>שאין לקרות שמו</w:t>
      </w:r>
      <w:r>
        <w:rPr>
          <w:rFonts w:eastAsia="SimSun"/>
          <w:rtl/>
          <w:lang w:eastAsia="zh-CN"/>
        </w:rPr>
        <w:t>"</w:t>
      </w:r>
      <w:r w:rsidRPr="00767927">
        <w:rPr>
          <w:rFonts w:eastAsia="SimSun" w:hint="cs"/>
          <w:rtl/>
          <w:lang w:eastAsia="zh-CN"/>
        </w:rPr>
        <w:t>ת באשמורת יום הששי כי כתבו גורי האר</w:t>
      </w:r>
      <w:r>
        <w:rPr>
          <w:rFonts w:eastAsia="SimSun"/>
          <w:rtl/>
          <w:lang w:eastAsia="zh-CN"/>
        </w:rPr>
        <w:t>"</w:t>
      </w:r>
      <w:r w:rsidRPr="00767927">
        <w:rPr>
          <w:rFonts w:eastAsia="SimSun" w:hint="cs"/>
          <w:rtl/>
          <w:lang w:eastAsia="zh-CN"/>
        </w:rPr>
        <w:t>י שאין לקרות תרגום בלילה</w:t>
      </w:r>
      <w:r>
        <w:rPr>
          <w:rFonts w:eastAsia="SimSun"/>
          <w:rtl/>
          <w:lang w:eastAsia="zh-CN"/>
        </w:rPr>
        <w:t>"</w:t>
      </w:r>
      <w:r w:rsidRPr="00767927">
        <w:rPr>
          <w:rFonts w:eastAsia="SimSun" w:hint="cs"/>
          <w:rtl/>
          <w:lang w:eastAsia="zh-CN"/>
        </w:rPr>
        <w:t>.</w:t>
      </w:r>
    </w:p>
    <w:p w14:paraId="02791CDA" w14:textId="77777777" w:rsidR="000E0353" w:rsidRPr="00767927"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נזר ישראל</w:t>
      </w:r>
      <w:r w:rsidRPr="00767927">
        <w:rPr>
          <w:rFonts w:eastAsia="SimSun" w:hint="cs"/>
          <w:rtl/>
          <w:lang w:eastAsia="zh-CN"/>
        </w:rPr>
        <w:t xml:space="preserve"> (סי' ס</w:t>
      </w:r>
      <w:r>
        <w:rPr>
          <w:rFonts w:eastAsia="SimSun"/>
          <w:rtl/>
          <w:lang w:eastAsia="zh-CN"/>
        </w:rPr>
        <w:t>"</w:t>
      </w:r>
      <w:r w:rsidRPr="00767927">
        <w:rPr>
          <w:rFonts w:eastAsia="SimSun" w:hint="cs"/>
          <w:rtl/>
          <w:lang w:eastAsia="zh-CN"/>
        </w:rPr>
        <w:t>ו ס</w:t>
      </w:r>
      <w:r>
        <w:rPr>
          <w:rFonts w:eastAsia="SimSun"/>
          <w:rtl/>
          <w:lang w:eastAsia="zh-CN"/>
        </w:rPr>
        <w:t>"</w:t>
      </w:r>
      <w:r w:rsidRPr="00767927">
        <w:rPr>
          <w:rFonts w:eastAsia="SimSun" w:hint="cs"/>
          <w:rtl/>
          <w:lang w:eastAsia="zh-CN"/>
        </w:rPr>
        <w:t>ק ב', ס</w:t>
      </w:r>
      <w:r>
        <w:rPr>
          <w:rFonts w:eastAsia="SimSun"/>
          <w:rtl/>
          <w:lang w:eastAsia="zh-CN"/>
        </w:rPr>
        <w:t>"</w:t>
      </w:r>
      <w:r w:rsidRPr="00767927">
        <w:rPr>
          <w:rFonts w:eastAsia="SimSun" w:hint="cs"/>
          <w:rtl/>
          <w:lang w:eastAsia="zh-CN"/>
        </w:rPr>
        <w:t>ק י</w:t>
      </w:r>
      <w:r>
        <w:rPr>
          <w:rFonts w:eastAsia="SimSun"/>
          <w:rtl/>
          <w:lang w:eastAsia="zh-CN"/>
        </w:rPr>
        <w:t>"</w:t>
      </w:r>
      <w:r w:rsidRPr="00767927">
        <w:rPr>
          <w:rFonts w:eastAsia="SimSun" w:hint="cs"/>
          <w:rtl/>
          <w:lang w:eastAsia="zh-CN"/>
        </w:rPr>
        <w:t>א).</w:t>
      </w:r>
    </w:p>
    <w:p w14:paraId="7B5487F9" w14:textId="77777777" w:rsidR="000E0353" w:rsidRPr="00767927" w:rsidRDefault="000E0353" w:rsidP="00D07383">
      <w:pPr>
        <w:numPr>
          <w:ilvl w:val="3"/>
          <w:numId w:val="66"/>
        </w:numPr>
        <w:tabs>
          <w:tab w:val="right" w:pos="7920"/>
        </w:tabs>
        <w:jc w:val="both"/>
        <w:rPr>
          <w:b/>
          <w:i/>
        </w:rPr>
      </w:pPr>
      <w:r w:rsidRPr="00767927">
        <w:rPr>
          <w:rFonts w:hint="cs"/>
          <w:b/>
          <w:i/>
          <w:u w:val="single"/>
          <w:rtl/>
        </w:rPr>
        <w:t>ארצות החיים</w:t>
      </w:r>
      <w:r w:rsidRPr="00767927">
        <w:rPr>
          <w:rFonts w:hint="cs"/>
          <w:b/>
          <w:i/>
          <w:rtl/>
        </w:rPr>
        <w:t xml:space="preserve"> (סי' א' סעי' ג') – </w:t>
      </w:r>
      <w:r>
        <w:rPr>
          <w:b/>
          <w:i/>
          <w:rtl/>
        </w:rPr>
        <w:t>"</w:t>
      </w:r>
      <w:r w:rsidRPr="00767927">
        <w:rPr>
          <w:rFonts w:hint="cs"/>
          <w:b/>
          <w:i/>
          <w:rtl/>
        </w:rPr>
        <w:t>וכתבו המקובלים שבלילה לא יעסוק בתורה שבכתב. וכן לא יקרא תרגום בלילה</w:t>
      </w:r>
      <w:r>
        <w:rPr>
          <w:b/>
          <w:i/>
          <w:rtl/>
        </w:rPr>
        <w:t>"</w:t>
      </w:r>
      <w:r w:rsidRPr="00767927">
        <w:rPr>
          <w:rFonts w:hint="cs"/>
          <w:b/>
          <w:i/>
          <w:rtl/>
        </w:rPr>
        <w:t>.</w:t>
      </w:r>
    </w:p>
    <w:p w14:paraId="74F155CF" w14:textId="77777777" w:rsidR="000E0353" w:rsidRPr="00767927"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כה</w:t>
      </w:r>
      <w:r>
        <w:rPr>
          <w:rFonts w:eastAsia="SimSun"/>
          <w:u w:val="single"/>
          <w:rtl/>
          <w:lang w:eastAsia="zh-CN"/>
        </w:rPr>
        <w:t>"</w:t>
      </w:r>
      <w:r w:rsidRPr="00767927">
        <w:rPr>
          <w:rFonts w:eastAsia="SimSun" w:hint="cs"/>
          <w:u w:val="single"/>
          <w:rtl/>
          <w:lang w:eastAsia="zh-CN"/>
        </w:rPr>
        <w:t>ח</w:t>
      </w:r>
      <w:r w:rsidRPr="00767927">
        <w:rPr>
          <w:rFonts w:eastAsia="SimSun" w:hint="cs"/>
          <w:rtl/>
          <w:lang w:eastAsia="zh-CN"/>
        </w:rPr>
        <w:t xml:space="preserve"> (</w:t>
      </w:r>
      <w:r>
        <w:rPr>
          <w:rFonts w:eastAsia="SimSun" w:hint="cs"/>
          <w:rtl/>
          <w:lang w:eastAsia="zh-CN"/>
        </w:rPr>
        <w:t xml:space="preserve">סי' רפ"ה </w:t>
      </w:r>
      <w:r w:rsidRPr="00767927">
        <w:rPr>
          <w:rFonts w:eastAsia="SimSun" w:hint="cs"/>
          <w:rtl/>
          <w:lang w:eastAsia="zh-CN"/>
        </w:rPr>
        <w:t>ס</w:t>
      </w:r>
      <w:r>
        <w:rPr>
          <w:rFonts w:eastAsia="SimSun"/>
          <w:rtl/>
          <w:lang w:eastAsia="zh-CN"/>
        </w:rPr>
        <w:t>"</w:t>
      </w:r>
      <w:r w:rsidRPr="00767927">
        <w:rPr>
          <w:rFonts w:eastAsia="SimSun" w:hint="cs"/>
          <w:rtl/>
          <w:lang w:eastAsia="zh-CN"/>
        </w:rPr>
        <w:t>ק י</w:t>
      </w:r>
      <w:r>
        <w:rPr>
          <w:rFonts w:eastAsia="SimSun"/>
          <w:rtl/>
          <w:lang w:eastAsia="zh-CN"/>
        </w:rPr>
        <w:t>"</w:t>
      </w:r>
      <w:r w:rsidRPr="00767927">
        <w:rPr>
          <w:rFonts w:eastAsia="SimSun" w:hint="cs"/>
          <w:rtl/>
          <w:lang w:eastAsia="zh-CN"/>
        </w:rPr>
        <w:t>ד, ס</w:t>
      </w:r>
      <w:r>
        <w:rPr>
          <w:rFonts w:eastAsia="SimSun"/>
          <w:rtl/>
          <w:lang w:eastAsia="zh-CN"/>
        </w:rPr>
        <w:t>"</w:t>
      </w:r>
      <w:r w:rsidRPr="00767927">
        <w:rPr>
          <w:rFonts w:eastAsia="SimSun" w:hint="cs"/>
          <w:rtl/>
          <w:lang w:eastAsia="zh-CN"/>
        </w:rPr>
        <w:t>ק כ</w:t>
      </w:r>
      <w:r>
        <w:rPr>
          <w:rFonts w:eastAsia="SimSun"/>
          <w:rtl/>
          <w:lang w:eastAsia="zh-CN"/>
        </w:rPr>
        <w:t>"</w:t>
      </w:r>
      <w:r w:rsidRPr="00767927">
        <w:rPr>
          <w:rFonts w:eastAsia="SimSun" w:hint="cs"/>
          <w:rtl/>
          <w:lang w:eastAsia="zh-CN"/>
        </w:rPr>
        <w:t>ג).</w:t>
      </w:r>
    </w:p>
    <w:p w14:paraId="6975D038" w14:textId="77777777" w:rsidR="000E0353"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הגר</w:t>
      </w:r>
      <w:r>
        <w:rPr>
          <w:rFonts w:eastAsia="SimSun"/>
          <w:u w:val="single"/>
          <w:rtl/>
          <w:lang w:eastAsia="zh-CN"/>
        </w:rPr>
        <w:t>"</w:t>
      </w:r>
      <w:r w:rsidRPr="00767927">
        <w:rPr>
          <w:rFonts w:eastAsia="SimSun" w:hint="cs"/>
          <w:u w:val="single"/>
          <w:rtl/>
          <w:lang w:eastAsia="zh-CN"/>
        </w:rPr>
        <w:t>ד טהרני</w:t>
      </w:r>
      <w:r w:rsidRPr="00767927">
        <w:rPr>
          <w:rFonts w:eastAsia="SimSun" w:hint="cs"/>
          <w:rtl/>
          <w:lang w:eastAsia="zh-CN"/>
        </w:rPr>
        <w:t xml:space="preserve"> (קובץ אהלי יעקב עמ' ק</w:t>
      </w:r>
      <w:r>
        <w:rPr>
          <w:rFonts w:eastAsia="SimSun"/>
          <w:rtl/>
          <w:lang w:eastAsia="zh-CN"/>
        </w:rPr>
        <w:t>"</w:t>
      </w:r>
      <w:r w:rsidRPr="00767927">
        <w:rPr>
          <w:rFonts w:eastAsia="SimSun" w:hint="cs"/>
          <w:rtl/>
          <w:lang w:eastAsia="zh-CN"/>
        </w:rPr>
        <w:t>ע סעי' ל</w:t>
      </w:r>
      <w:r>
        <w:rPr>
          <w:rFonts w:eastAsia="SimSun"/>
          <w:rtl/>
          <w:lang w:eastAsia="zh-CN"/>
        </w:rPr>
        <w:t>"</w:t>
      </w:r>
      <w:r w:rsidRPr="00767927">
        <w:rPr>
          <w:rFonts w:eastAsia="SimSun" w:hint="cs"/>
          <w:rtl/>
          <w:lang w:eastAsia="zh-CN"/>
        </w:rPr>
        <w:t>ו).</w:t>
      </w:r>
    </w:p>
    <w:p w14:paraId="67C1F571" w14:textId="77777777" w:rsidR="000E0353" w:rsidRPr="00223E7E" w:rsidRDefault="000E0353" w:rsidP="00D07383">
      <w:pPr>
        <w:numPr>
          <w:ilvl w:val="3"/>
          <w:numId w:val="66"/>
        </w:numPr>
        <w:tabs>
          <w:tab w:val="right" w:pos="7920"/>
        </w:tabs>
        <w:jc w:val="both"/>
      </w:pPr>
      <w:r w:rsidRPr="00E61001">
        <w:rPr>
          <w:rFonts w:eastAsia="SimSun" w:hint="cs"/>
          <w:rtl/>
          <w:lang w:eastAsia="zh-CN"/>
        </w:rPr>
        <w:t xml:space="preserve">עי' </w:t>
      </w:r>
      <w:r w:rsidRPr="00E61001">
        <w:rPr>
          <w:u w:val="single"/>
          <w:rtl/>
        </w:rPr>
        <w:t>קובץ הלכות</w:t>
      </w:r>
      <w:r>
        <w:rPr>
          <w:rtl/>
        </w:rPr>
        <w:t xml:space="preserve"> (</w:t>
      </w:r>
      <w:r>
        <w:rPr>
          <w:rFonts w:hint="cs"/>
          <w:rtl/>
        </w:rPr>
        <w:t>שבת ח"א</w:t>
      </w:r>
      <w:r>
        <w:rPr>
          <w:rtl/>
        </w:rPr>
        <w:t xml:space="preserve"> פרק </w:t>
      </w:r>
      <w:r>
        <w:rPr>
          <w:rFonts w:hint="cs"/>
          <w:rtl/>
        </w:rPr>
        <w:t>י"ט</w:t>
      </w:r>
      <w:r>
        <w:rPr>
          <w:rtl/>
        </w:rPr>
        <w:t xml:space="preserve"> </w:t>
      </w:r>
      <w:r>
        <w:rPr>
          <w:rFonts w:hint="cs"/>
          <w:rtl/>
        </w:rPr>
        <w:t>סעי' י"א, הע' ט"ז</w:t>
      </w:r>
      <w:r>
        <w:rPr>
          <w:rtl/>
        </w:rPr>
        <w:t>) – "כתבו האחרונים שאין לקרוא מקרא בלילה, ויתכן שגם תרגום לא יקרא</w:t>
      </w:r>
      <w:r>
        <w:rPr>
          <w:rFonts w:hint="cs"/>
          <w:rtl/>
        </w:rPr>
        <w:t xml:space="preserve"> </w:t>
      </w:r>
      <w:r>
        <w:rPr>
          <w:rtl/>
        </w:rPr>
        <w:t>בלילה</w:t>
      </w:r>
      <w:r>
        <w:rPr>
          <w:rFonts w:hint="cs"/>
          <w:rtl/>
        </w:rPr>
        <w:t>. [</w:t>
      </w:r>
      <w:r>
        <w:rPr>
          <w:rtl/>
        </w:rPr>
        <w:t>דיתכן שגם בתרגום איכא קפידא, דהא תרגום אונקלוס ניתנה מסיני יחד</w:t>
      </w:r>
      <w:r>
        <w:rPr>
          <w:rFonts w:hint="cs"/>
          <w:rtl/>
        </w:rPr>
        <w:t xml:space="preserve"> </w:t>
      </w:r>
      <w:r>
        <w:rPr>
          <w:rtl/>
        </w:rPr>
        <w:t>עם הפסוקים ופיסקי טעמי (מגילה ג.), ומשמע שאינו סתם פירוש בעלמא אלא בגדר תרגום</w:t>
      </w:r>
      <w:r>
        <w:rPr>
          <w:rFonts w:hint="cs"/>
          <w:rtl/>
        </w:rPr>
        <w:t xml:space="preserve"> </w:t>
      </w:r>
      <w:r>
        <w:rPr>
          <w:rtl/>
        </w:rPr>
        <w:t>המקרא וכטפל להמקרא, וכעין מקרא הוא, וזהו גופא הא דבעינן למיקרי שמו"ת בתרגום</w:t>
      </w:r>
      <w:r>
        <w:rPr>
          <w:rFonts w:hint="cs"/>
          <w:rtl/>
        </w:rPr>
        <w:t xml:space="preserve"> </w:t>
      </w:r>
      <w:r>
        <w:rPr>
          <w:rtl/>
        </w:rPr>
        <w:t>אונקלוס דוקא וכמ"ש הראשונים, ועדיין צ"ע</w:t>
      </w:r>
      <w:r>
        <w:rPr>
          <w:rFonts w:hint="cs"/>
          <w:rtl/>
        </w:rPr>
        <w:t>]".</w:t>
      </w:r>
    </w:p>
    <w:p w14:paraId="16F1EEFB" w14:textId="77777777" w:rsidR="000E0353" w:rsidRPr="00767927" w:rsidRDefault="000E0353" w:rsidP="00D07383">
      <w:pPr>
        <w:numPr>
          <w:ilvl w:val="3"/>
          <w:numId w:val="66"/>
        </w:numPr>
        <w:tabs>
          <w:tab w:val="right" w:pos="7920"/>
        </w:tabs>
        <w:jc w:val="both"/>
        <w:rPr>
          <w:rFonts w:eastAsia="SimSun"/>
          <w:lang w:eastAsia="zh-CN"/>
        </w:rPr>
      </w:pPr>
      <w:r>
        <w:rPr>
          <w:b/>
          <w:i/>
          <w:u w:val="single"/>
          <w:rtl/>
        </w:rPr>
        <w:t>שבט הקהתי</w:t>
      </w:r>
      <w:r>
        <w:rPr>
          <w:b/>
          <w:i/>
          <w:rtl/>
        </w:rPr>
        <w:t xml:space="preserve"> (ח"ו סי' קמ"א אות</w:t>
      </w:r>
      <w:r w:rsidRPr="00247851">
        <w:rPr>
          <w:rFonts w:eastAsia="SimSun"/>
          <w:rtl/>
          <w:lang w:eastAsia="zh-CN"/>
        </w:rPr>
        <w:t xml:space="preserve"> </w:t>
      </w:r>
      <w:r>
        <w:rPr>
          <w:rFonts w:eastAsia="SimSun" w:hint="cs"/>
          <w:rtl/>
          <w:lang w:eastAsia="zh-CN"/>
        </w:rPr>
        <w:t xml:space="preserve">א', עי' אות ב' [לשונו מובא לעיל]) </w:t>
      </w:r>
      <w:r>
        <w:rPr>
          <w:rFonts w:eastAsia="SimSun"/>
          <w:rtl/>
          <w:lang w:eastAsia="zh-CN"/>
        </w:rPr>
        <w:t>–</w:t>
      </w:r>
      <w:r>
        <w:rPr>
          <w:rFonts w:eastAsia="SimSun" w:hint="cs"/>
          <w:rtl/>
          <w:lang w:eastAsia="zh-CN"/>
        </w:rPr>
        <w:t xml:space="preserve"> "</w:t>
      </w:r>
      <w:r w:rsidRPr="00247851">
        <w:rPr>
          <w:rFonts w:eastAsia="SimSun"/>
          <w:rtl/>
          <w:lang w:eastAsia="zh-CN"/>
        </w:rPr>
        <w:t>ולקרוא תרגום בלילה עיין באריכות בשו"ת שב הים (סימן ו) דאין לקרות בלילה, ורק בליל שישי מותר הכ"ו פסוקים</w:t>
      </w:r>
      <w:r>
        <w:rPr>
          <w:rFonts w:eastAsia="SimSun" w:hint="cs"/>
          <w:rtl/>
          <w:lang w:eastAsia="zh-CN"/>
        </w:rPr>
        <w:t>".</w:t>
      </w:r>
    </w:p>
    <w:p w14:paraId="5A69E17B" w14:textId="77777777" w:rsidR="000E0353" w:rsidRPr="00767927" w:rsidRDefault="000E0353" w:rsidP="00D07383">
      <w:pPr>
        <w:numPr>
          <w:ilvl w:val="2"/>
          <w:numId w:val="66"/>
        </w:numPr>
        <w:tabs>
          <w:tab w:val="right" w:pos="7920"/>
        </w:tabs>
        <w:jc w:val="both"/>
        <w:rPr>
          <w:rFonts w:eastAsia="SimSun"/>
          <w:lang w:eastAsia="zh-CN"/>
        </w:rPr>
      </w:pPr>
      <w:r w:rsidRPr="00767927">
        <w:rPr>
          <w:rFonts w:eastAsia="SimSun" w:hint="cs"/>
          <w:rtl/>
          <w:lang w:eastAsia="zh-CN"/>
        </w:rPr>
        <w:t>למי שזמנו דחוק.</w:t>
      </w:r>
    </w:p>
    <w:p w14:paraId="2AFC24C5" w14:textId="77777777" w:rsidR="000E0353" w:rsidRPr="00767927"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יביע אומר</w:t>
      </w:r>
      <w:r w:rsidRPr="00767927">
        <w:rPr>
          <w:rFonts w:eastAsia="SimSun" w:hint="cs"/>
          <w:rtl/>
          <w:lang w:eastAsia="zh-CN"/>
        </w:rPr>
        <w:t xml:space="preserve"> (ח</w:t>
      </w:r>
      <w:r>
        <w:rPr>
          <w:rFonts w:eastAsia="SimSun"/>
          <w:rtl/>
          <w:lang w:eastAsia="zh-CN"/>
        </w:rPr>
        <w:t>"</w:t>
      </w:r>
      <w:r w:rsidRPr="00767927">
        <w:rPr>
          <w:rFonts w:eastAsia="SimSun" w:hint="cs"/>
          <w:rtl/>
          <w:lang w:eastAsia="zh-CN"/>
        </w:rPr>
        <w:t>ו או</w:t>
      </w:r>
      <w:r>
        <w:rPr>
          <w:rFonts w:eastAsia="SimSun"/>
          <w:rtl/>
          <w:lang w:eastAsia="zh-CN"/>
        </w:rPr>
        <w:t>"</w:t>
      </w:r>
      <w:r w:rsidRPr="00767927">
        <w:rPr>
          <w:rFonts w:eastAsia="SimSun" w:hint="cs"/>
          <w:rtl/>
          <w:lang w:eastAsia="zh-CN"/>
        </w:rPr>
        <w:t xml:space="preserve">ח סי' ל' אות ה') – </w:t>
      </w:r>
      <w:r>
        <w:rPr>
          <w:rFonts w:eastAsia="SimSun"/>
          <w:rtl/>
          <w:lang w:eastAsia="zh-CN"/>
        </w:rPr>
        <w:t>"</w:t>
      </w:r>
      <w:r w:rsidRPr="00767927">
        <w:rPr>
          <w:rFonts w:eastAsia="SimSun" w:hint="cs"/>
          <w:rtl/>
          <w:lang w:eastAsia="zh-CN"/>
        </w:rPr>
        <w:t>נ</w:t>
      </w:r>
      <w:r>
        <w:rPr>
          <w:rFonts w:eastAsia="SimSun"/>
          <w:rtl/>
          <w:lang w:eastAsia="zh-CN"/>
        </w:rPr>
        <w:t>"</w:t>
      </w:r>
      <w:r w:rsidRPr="00767927">
        <w:rPr>
          <w:rFonts w:eastAsia="SimSun" w:hint="cs"/>
          <w:rtl/>
          <w:lang w:eastAsia="zh-CN"/>
        </w:rPr>
        <w:t>ל שאפשר לסמוך למעשה על האחרונים הנ</w:t>
      </w:r>
      <w:r>
        <w:rPr>
          <w:rFonts w:eastAsia="SimSun"/>
          <w:rtl/>
          <w:lang w:eastAsia="zh-CN"/>
        </w:rPr>
        <w:t>"</w:t>
      </w:r>
      <w:r w:rsidRPr="00767927">
        <w:rPr>
          <w:rFonts w:eastAsia="SimSun" w:hint="cs"/>
          <w:rtl/>
          <w:lang w:eastAsia="zh-CN"/>
        </w:rPr>
        <w:t>ל להתיר קריאת הפרשה שמו</w:t>
      </w:r>
      <w:r>
        <w:rPr>
          <w:rFonts w:eastAsia="SimSun"/>
          <w:rtl/>
          <w:lang w:eastAsia="zh-CN"/>
        </w:rPr>
        <w:t>"</w:t>
      </w:r>
      <w:r w:rsidRPr="00767927">
        <w:rPr>
          <w:rFonts w:eastAsia="SimSun" w:hint="cs"/>
          <w:rtl/>
          <w:lang w:eastAsia="zh-CN"/>
        </w:rPr>
        <w:t>ת בליל שבת, למי שזמנו דחוק וקשה לו לקרותה ביום ששי או ביום שבת</w:t>
      </w:r>
      <w:r>
        <w:rPr>
          <w:rFonts w:eastAsia="SimSun"/>
          <w:rtl/>
          <w:lang w:eastAsia="zh-CN"/>
        </w:rPr>
        <w:t>"</w:t>
      </w:r>
      <w:r w:rsidRPr="00767927">
        <w:rPr>
          <w:rFonts w:eastAsia="SimSun" w:hint="cs"/>
          <w:rtl/>
          <w:lang w:eastAsia="zh-CN"/>
        </w:rPr>
        <w:t>.</w:t>
      </w:r>
    </w:p>
    <w:p w14:paraId="261B616D" w14:textId="77777777" w:rsidR="000E0353" w:rsidRPr="00767927"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ילקוט יוסף</w:t>
      </w:r>
      <w:r w:rsidRPr="00767927">
        <w:rPr>
          <w:rFonts w:eastAsia="SimSun" w:hint="cs"/>
          <w:rtl/>
          <w:lang w:eastAsia="zh-CN"/>
        </w:rPr>
        <w:t xml:space="preserve"> (קיצור שו</w:t>
      </w:r>
      <w:r>
        <w:rPr>
          <w:rFonts w:eastAsia="SimSun"/>
          <w:rtl/>
          <w:lang w:eastAsia="zh-CN"/>
        </w:rPr>
        <w:t>"</w:t>
      </w:r>
      <w:r w:rsidRPr="00767927">
        <w:rPr>
          <w:rFonts w:eastAsia="SimSun" w:hint="cs"/>
          <w:rtl/>
          <w:lang w:eastAsia="zh-CN"/>
        </w:rPr>
        <w:t>ע סי' רל</w:t>
      </w:r>
      <w:r>
        <w:rPr>
          <w:rFonts w:eastAsia="SimSun"/>
          <w:rtl/>
          <w:lang w:eastAsia="zh-CN"/>
        </w:rPr>
        <w:t>"</w:t>
      </w:r>
      <w:r w:rsidRPr="00767927">
        <w:rPr>
          <w:rFonts w:eastAsia="SimSun" w:hint="cs"/>
          <w:rtl/>
          <w:lang w:eastAsia="zh-CN"/>
        </w:rPr>
        <w:t>ח סעי' ד', סי' רפ</w:t>
      </w:r>
      <w:r>
        <w:rPr>
          <w:rFonts w:eastAsia="SimSun"/>
          <w:rtl/>
          <w:lang w:eastAsia="zh-CN"/>
        </w:rPr>
        <w:t>"</w:t>
      </w:r>
      <w:r w:rsidRPr="00767927">
        <w:rPr>
          <w:rFonts w:eastAsia="SimSun" w:hint="cs"/>
          <w:rtl/>
          <w:lang w:eastAsia="zh-CN"/>
        </w:rPr>
        <w:t xml:space="preserve">ה סעי' א', סעי' ט') – </w:t>
      </w:r>
      <w:r>
        <w:rPr>
          <w:rFonts w:eastAsia="SimSun"/>
          <w:rtl/>
          <w:lang w:eastAsia="zh-CN"/>
        </w:rPr>
        <w:t>"</w:t>
      </w:r>
      <w:r w:rsidRPr="00767927">
        <w:rPr>
          <w:rFonts w:eastAsia="SimSun" w:hint="cs"/>
          <w:rtl/>
          <w:lang w:eastAsia="zh-CN"/>
        </w:rPr>
        <w:t>ובלילי שבתות וימים טובים מותר לקרוא מקרא בכל הלילה. ואדם שאינו יודע ללמוד אלא מקרא, תנ</w:t>
      </w:r>
      <w:r>
        <w:rPr>
          <w:rFonts w:eastAsia="SimSun"/>
          <w:rtl/>
          <w:lang w:eastAsia="zh-CN"/>
        </w:rPr>
        <w:t>"</w:t>
      </w:r>
      <w:r w:rsidRPr="00767927">
        <w:rPr>
          <w:rFonts w:eastAsia="SimSun" w:hint="cs"/>
          <w:rtl/>
          <w:lang w:eastAsia="zh-CN"/>
        </w:rPr>
        <w:t>ך, מותר לו לקרות מקרא בלילה, כדי שלא יתבטל מדברי תורה. ומי שזמנו דחוק מותר לו לקרות שנים מקרא ואחד תרגום בליל שבת. וכן מותר לקרוא פרשת וזאת הברכה שנים מקרא ואחד תרגום בליל שמחת תורה. [שו</w:t>
      </w:r>
      <w:r>
        <w:rPr>
          <w:rFonts w:eastAsia="SimSun"/>
          <w:rtl/>
          <w:lang w:eastAsia="zh-CN"/>
        </w:rPr>
        <w:t>"</w:t>
      </w:r>
      <w:r w:rsidRPr="00767927">
        <w:rPr>
          <w:rFonts w:eastAsia="SimSun" w:hint="cs"/>
          <w:rtl/>
          <w:lang w:eastAsia="zh-CN"/>
        </w:rPr>
        <w:t>ת יביע אומר חלק ו' סימן ל']</w:t>
      </w:r>
      <w:r>
        <w:rPr>
          <w:rFonts w:eastAsia="SimSun"/>
          <w:rtl/>
          <w:lang w:eastAsia="zh-CN"/>
        </w:rPr>
        <w:t>"</w:t>
      </w:r>
      <w:r w:rsidRPr="00767927">
        <w:rPr>
          <w:rFonts w:eastAsia="SimSun" w:hint="cs"/>
          <w:rtl/>
          <w:lang w:eastAsia="zh-CN"/>
        </w:rPr>
        <w:t>.</w:t>
      </w:r>
    </w:p>
    <w:p w14:paraId="03754D7F" w14:textId="77777777" w:rsidR="000E0353" w:rsidRPr="00767927" w:rsidRDefault="000E0353" w:rsidP="00D07383">
      <w:pPr>
        <w:numPr>
          <w:ilvl w:val="2"/>
          <w:numId w:val="66"/>
        </w:numPr>
        <w:tabs>
          <w:tab w:val="right" w:pos="7920"/>
        </w:tabs>
        <w:jc w:val="both"/>
        <w:rPr>
          <w:rFonts w:eastAsia="SimSun"/>
          <w:lang w:eastAsia="zh-CN"/>
        </w:rPr>
      </w:pPr>
      <w:r w:rsidRPr="00767927">
        <w:rPr>
          <w:rFonts w:eastAsia="SimSun" w:hint="cs"/>
          <w:rtl/>
          <w:lang w:eastAsia="zh-CN"/>
        </w:rPr>
        <w:t>מיקל.</w:t>
      </w:r>
    </w:p>
    <w:p w14:paraId="462AABC5" w14:textId="77777777" w:rsidR="000E0353" w:rsidRPr="00767927"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הגרח</w:t>
      </w:r>
      <w:r>
        <w:rPr>
          <w:rFonts w:eastAsia="SimSun"/>
          <w:u w:val="single"/>
          <w:rtl/>
          <w:lang w:eastAsia="zh-CN"/>
        </w:rPr>
        <w:t>"</w:t>
      </w:r>
      <w:r w:rsidRPr="00767927">
        <w:rPr>
          <w:rFonts w:eastAsia="SimSun" w:hint="cs"/>
          <w:u w:val="single"/>
          <w:rtl/>
          <w:lang w:eastAsia="zh-CN"/>
        </w:rPr>
        <w:t>ק</w:t>
      </w:r>
      <w:r w:rsidRPr="00767927">
        <w:rPr>
          <w:rFonts w:eastAsia="SimSun" w:hint="cs"/>
          <w:rtl/>
          <w:lang w:eastAsia="zh-CN"/>
        </w:rPr>
        <w:t xml:space="preserve"> שליט</w:t>
      </w:r>
      <w:r>
        <w:rPr>
          <w:rFonts w:eastAsia="SimSun"/>
          <w:rtl/>
          <w:lang w:eastAsia="zh-CN"/>
        </w:rPr>
        <w:t>"</w:t>
      </w:r>
      <w:r w:rsidRPr="00767927">
        <w:rPr>
          <w:rFonts w:eastAsia="SimSun" w:hint="cs"/>
          <w:rtl/>
          <w:lang w:eastAsia="zh-CN"/>
        </w:rPr>
        <w:t>א (שיח התורה או</w:t>
      </w:r>
      <w:r>
        <w:rPr>
          <w:rFonts w:eastAsia="SimSun"/>
          <w:rtl/>
          <w:lang w:eastAsia="zh-CN"/>
        </w:rPr>
        <w:t>"</w:t>
      </w:r>
      <w:r w:rsidRPr="00767927">
        <w:rPr>
          <w:rFonts w:eastAsia="SimSun" w:hint="cs"/>
          <w:rtl/>
          <w:lang w:eastAsia="zh-CN"/>
        </w:rPr>
        <w:t>ח סי' רל</w:t>
      </w:r>
      <w:r>
        <w:rPr>
          <w:rFonts w:eastAsia="SimSun"/>
          <w:rtl/>
          <w:lang w:eastAsia="zh-CN"/>
        </w:rPr>
        <w:t>"</w:t>
      </w:r>
      <w:r w:rsidRPr="00767927">
        <w:rPr>
          <w:rFonts w:eastAsia="SimSun" w:hint="cs"/>
          <w:rtl/>
          <w:lang w:eastAsia="zh-CN"/>
        </w:rPr>
        <w:t xml:space="preserve">ח) – </w:t>
      </w:r>
      <w:r>
        <w:rPr>
          <w:rFonts w:eastAsia="SimSun"/>
          <w:rtl/>
          <w:lang w:eastAsia="zh-CN"/>
        </w:rPr>
        <w:t>"</w:t>
      </w:r>
      <w:r w:rsidRPr="00767927">
        <w:rPr>
          <w:rFonts w:eastAsia="SimSun" w:hint="cs"/>
          <w:rtl/>
          <w:lang w:eastAsia="zh-CN"/>
        </w:rPr>
        <w:t>האם לימוד התרגום אונקלוס הוי בכלל מש</w:t>
      </w:r>
      <w:r>
        <w:rPr>
          <w:rFonts w:eastAsia="SimSun"/>
          <w:rtl/>
          <w:lang w:eastAsia="zh-CN"/>
        </w:rPr>
        <w:t>"</w:t>
      </w:r>
      <w:r w:rsidRPr="00767927">
        <w:rPr>
          <w:rFonts w:eastAsia="SimSun" w:hint="cs"/>
          <w:rtl/>
          <w:lang w:eastAsia="zh-CN"/>
        </w:rPr>
        <w:t>כ הפוסקים לא ללמוד בלילה תורה שבכתב. תשובה: לא</w:t>
      </w:r>
      <w:r>
        <w:rPr>
          <w:rFonts w:eastAsia="SimSun"/>
          <w:rtl/>
          <w:lang w:eastAsia="zh-CN"/>
        </w:rPr>
        <w:t>"</w:t>
      </w:r>
      <w:r w:rsidRPr="00767927">
        <w:rPr>
          <w:rFonts w:eastAsia="SimSun" w:hint="cs"/>
          <w:rtl/>
          <w:lang w:eastAsia="zh-CN"/>
        </w:rPr>
        <w:t>.</w:t>
      </w:r>
    </w:p>
    <w:p w14:paraId="6E0C8BF7" w14:textId="77777777" w:rsidR="000E0353" w:rsidRPr="00767927" w:rsidRDefault="000E0353" w:rsidP="000E0353">
      <w:pPr>
        <w:tabs>
          <w:tab w:val="right" w:pos="7920"/>
        </w:tabs>
        <w:ind w:left="567"/>
        <w:jc w:val="both"/>
        <w:rPr>
          <w:rFonts w:eastAsia="SimSun"/>
          <w:lang w:eastAsia="zh-CN"/>
        </w:rPr>
      </w:pPr>
      <w:r w:rsidRPr="00767927">
        <w:rPr>
          <w:rFonts w:hint="cs"/>
          <w:b/>
          <w:i/>
          <w:u w:val="single"/>
          <w:rtl/>
        </w:rPr>
        <w:t>הגרח</w:t>
      </w:r>
      <w:r>
        <w:rPr>
          <w:b/>
          <w:i/>
          <w:u w:val="single"/>
          <w:rtl/>
        </w:rPr>
        <w:t>"</w:t>
      </w:r>
      <w:r w:rsidRPr="00767927">
        <w:rPr>
          <w:rFonts w:hint="cs"/>
          <w:b/>
          <w:i/>
          <w:u w:val="single"/>
          <w:rtl/>
        </w:rPr>
        <w:t>ק</w:t>
      </w:r>
      <w:r w:rsidRPr="00767927">
        <w:rPr>
          <w:rFonts w:hint="cs"/>
          <w:b/>
          <w:i/>
          <w:rtl/>
        </w:rPr>
        <w:t xml:space="preserve"> שליט</w:t>
      </w:r>
      <w:r>
        <w:rPr>
          <w:b/>
          <w:i/>
          <w:rtl/>
        </w:rPr>
        <w:t>"</w:t>
      </w:r>
      <w:r w:rsidRPr="00767927">
        <w:rPr>
          <w:rFonts w:hint="cs"/>
          <w:b/>
          <w:i/>
          <w:rtl/>
        </w:rPr>
        <w:t>א (</w:t>
      </w:r>
      <w:r>
        <w:rPr>
          <w:rFonts w:hint="cs"/>
          <w:b/>
          <w:i/>
          <w:rtl/>
        </w:rPr>
        <w:t xml:space="preserve">אליבא דהלכתא גליון </w:t>
      </w:r>
      <w:r w:rsidRPr="00767927">
        <w:rPr>
          <w:rFonts w:hint="cs"/>
          <w:b/>
          <w:i/>
          <w:rtl/>
        </w:rPr>
        <w:t>ל</w:t>
      </w:r>
      <w:r>
        <w:rPr>
          <w:b/>
          <w:i/>
          <w:rtl/>
        </w:rPr>
        <w:t>"</w:t>
      </w:r>
      <w:r w:rsidRPr="00767927">
        <w:rPr>
          <w:rFonts w:hint="cs"/>
          <w:b/>
          <w:i/>
          <w:rtl/>
        </w:rPr>
        <w:t xml:space="preserve">ט עמ' ל' טור ג') – </w:t>
      </w:r>
      <w:r>
        <w:rPr>
          <w:b/>
          <w:i/>
          <w:rtl/>
        </w:rPr>
        <w:t>"</w:t>
      </w:r>
      <w:r w:rsidRPr="00767927">
        <w:rPr>
          <w:rFonts w:hint="cs"/>
          <w:b/>
          <w:i/>
          <w:rtl/>
        </w:rPr>
        <w:t>כתב לי מרן שליט</w:t>
      </w:r>
      <w:r>
        <w:rPr>
          <w:b/>
          <w:i/>
          <w:rtl/>
        </w:rPr>
        <w:t>"</w:t>
      </w:r>
      <w:r w:rsidRPr="00767927">
        <w:rPr>
          <w:rFonts w:hint="cs"/>
          <w:b/>
          <w:i/>
          <w:rtl/>
        </w:rPr>
        <w:t>א ש'תרגום' מותר לקרוא בלילה</w:t>
      </w:r>
      <w:r>
        <w:rPr>
          <w:b/>
          <w:i/>
          <w:rtl/>
        </w:rPr>
        <w:t>"</w:t>
      </w:r>
      <w:r w:rsidRPr="00767927">
        <w:rPr>
          <w:rFonts w:hint="cs"/>
          <w:b/>
          <w:i/>
          <w:rtl/>
        </w:rPr>
        <w:t>.</w:t>
      </w:r>
    </w:p>
    <w:p w14:paraId="7262760B" w14:textId="77777777" w:rsidR="000E0353" w:rsidRDefault="000E0353" w:rsidP="00D07383">
      <w:pPr>
        <w:numPr>
          <w:ilvl w:val="2"/>
          <w:numId w:val="66"/>
        </w:numPr>
        <w:tabs>
          <w:tab w:val="right" w:pos="7920"/>
        </w:tabs>
        <w:jc w:val="both"/>
        <w:rPr>
          <w:rFonts w:eastAsia="SimSun"/>
          <w:lang w:eastAsia="zh-CN"/>
        </w:rPr>
      </w:pPr>
      <w:r>
        <w:rPr>
          <w:rFonts w:eastAsia="SimSun" w:hint="cs"/>
          <w:rtl/>
          <w:lang w:eastAsia="zh-CN"/>
        </w:rPr>
        <w:t xml:space="preserve">מראי מקומות </w:t>
      </w:r>
      <w:r w:rsidRPr="00767927">
        <w:rPr>
          <w:rFonts w:eastAsia="SimSun" w:hint="cs"/>
          <w:rtl/>
          <w:lang w:eastAsia="zh-CN"/>
        </w:rPr>
        <w:t xml:space="preserve">– </w:t>
      </w:r>
      <w:r w:rsidRPr="00767927">
        <w:rPr>
          <w:rFonts w:eastAsia="SimSun" w:hint="cs"/>
          <w:u w:val="single"/>
          <w:rtl/>
          <w:lang w:eastAsia="zh-CN"/>
        </w:rPr>
        <w:t>לקראת שבת</w:t>
      </w:r>
      <w:r w:rsidRPr="00767927">
        <w:rPr>
          <w:rFonts w:eastAsia="SimSun" w:hint="cs"/>
          <w:rtl/>
          <w:lang w:eastAsia="zh-CN"/>
        </w:rPr>
        <w:t xml:space="preserve"> (פרק ה' סעי' י</w:t>
      </w:r>
      <w:r>
        <w:rPr>
          <w:rFonts w:eastAsia="SimSun"/>
          <w:rtl/>
          <w:lang w:eastAsia="zh-CN"/>
        </w:rPr>
        <w:t>"</w:t>
      </w:r>
      <w:r w:rsidRPr="00767927">
        <w:rPr>
          <w:rFonts w:eastAsia="SimSun" w:hint="cs"/>
          <w:rtl/>
          <w:lang w:eastAsia="zh-CN"/>
        </w:rPr>
        <w:t>ד).</w:t>
      </w:r>
    </w:p>
    <w:p w14:paraId="465772D1" w14:textId="77777777" w:rsidR="000E0353" w:rsidRDefault="000E0353" w:rsidP="00D07383">
      <w:pPr>
        <w:numPr>
          <w:ilvl w:val="3"/>
          <w:numId w:val="66"/>
        </w:numPr>
        <w:tabs>
          <w:tab w:val="right" w:pos="7920"/>
        </w:tabs>
        <w:jc w:val="both"/>
        <w:rPr>
          <w:rFonts w:eastAsia="SimSun"/>
          <w:lang w:eastAsia="zh-CN"/>
        </w:rPr>
      </w:pPr>
      <w:r w:rsidRPr="00441939">
        <w:rPr>
          <w:rFonts w:eastAsia="SimSun"/>
          <w:u w:val="single"/>
          <w:rtl/>
          <w:lang w:eastAsia="zh-CN"/>
        </w:rPr>
        <w:t>הגר</w:t>
      </w:r>
      <w:r>
        <w:rPr>
          <w:rFonts w:eastAsia="SimSun"/>
          <w:u w:val="single"/>
          <w:rtl/>
          <w:lang w:eastAsia="zh-CN"/>
        </w:rPr>
        <w:t>"</w:t>
      </w:r>
      <w:r w:rsidRPr="00441939">
        <w:rPr>
          <w:rFonts w:eastAsia="SimSun"/>
          <w:u w:val="single"/>
          <w:rtl/>
          <w:lang w:eastAsia="zh-CN"/>
        </w:rPr>
        <w:t>י ברקוביץ</w:t>
      </w:r>
      <w:r w:rsidRPr="00441939">
        <w:rPr>
          <w:rFonts w:eastAsia="SimSun"/>
          <w:rtl/>
          <w:lang w:eastAsia="zh-CN"/>
        </w:rPr>
        <w:t xml:space="preserve"> שליט</w:t>
      </w:r>
      <w:r>
        <w:rPr>
          <w:rFonts w:eastAsia="SimSun"/>
          <w:rtl/>
          <w:lang w:eastAsia="zh-CN"/>
        </w:rPr>
        <w:t>"</w:t>
      </w:r>
      <w:r w:rsidRPr="00441939">
        <w:rPr>
          <w:rFonts w:eastAsia="SimSun"/>
          <w:rtl/>
          <w:lang w:eastAsia="zh-CN"/>
        </w:rPr>
        <w:t>א (</w:t>
      </w:r>
      <w:r>
        <w:rPr>
          <w:rFonts w:eastAsia="SimSun"/>
          <w:rtl/>
          <w:lang w:eastAsia="zh-CN"/>
        </w:rPr>
        <w:t>מכתב במייל</w:t>
      </w:r>
      <w:r w:rsidRPr="00441939">
        <w:rPr>
          <w:rFonts w:eastAsia="SimSun"/>
          <w:rtl/>
          <w:lang w:eastAsia="zh-CN"/>
        </w:rPr>
        <w:t xml:space="preserve">) </w:t>
      </w:r>
      <w:r>
        <w:rPr>
          <w:rFonts w:eastAsia="SimSun" w:hint="cs"/>
          <w:rtl/>
          <w:lang w:eastAsia="zh-CN"/>
        </w:rPr>
        <w:t>-</w:t>
      </w:r>
    </w:p>
    <w:p w14:paraId="23DC8848" w14:textId="77777777" w:rsidR="000E0353" w:rsidRDefault="000E0353" w:rsidP="000E0353">
      <w:pPr>
        <w:tabs>
          <w:tab w:val="right" w:pos="7920"/>
        </w:tabs>
        <w:bidi w:val="0"/>
        <w:ind w:right="495"/>
        <w:jc w:val="both"/>
        <w:rPr>
          <w:rFonts w:eastAsia="SimSun"/>
          <w:lang w:eastAsia="zh-CN"/>
        </w:rPr>
      </w:pPr>
      <w:r w:rsidRPr="00441939">
        <w:rPr>
          <w:rFonts w:eastAsia="SimSun"/>
          <w:lang w:eastAsia="zh-CN"/>
        </w:rPr>
        <w:t>Question: Can you say shnayim mikrah at night? What about targum?</w:t>
      </w:r>
    </w:p>
    <w:p w14:paraId="5E64E927" w14:textId="77777777" w:rsidR="000E0353" w:rsidRPr="00441939" w:rsidRDefault="000E0353" w:rsidP="000E0353">
      <w:pPr>
        <w:tabs>
          <w:tab w:val="right" w:pos="7920"/>
        </w:tabs>
        <w:bidi w:val="0"/>
        <w:ind w:right="495"/>
        <w:jc w:val="both"/>
        <w:rPr>
          <w:rFonts w:eastAsia="SimSun"/>
          <w:lang w:eastAsia="zh-CN"/>
        </w:rPr>
      </w:pPr>
      <w:r w:rsidRPr="00441939">
        <w:rPr>
          <w:rFonts w:eastAsia="SimSun"/>
          <w:lang w:eastAsia="zh-CN"/>
        </w:rPr>
        <w:t>Answer: It is better to be koveah your seder for shnayim mikrah at daytime. However, if you find yourself behind - you can learn it at night. The MB brings down a machlokes whether you can say mikrah at night. He says that even the machmirim don't hold its assur, just lichatchila better to learn it at day. Agav - I believe mikrah includes any basic pirushim on it - it is still considered part of mikrah. However, making a seder to lear Rashi b'iyun (with the Mizrachi or Gur Aryeh) would be different. As for targum - al pi kabalah its shouldn't be said at night. It's not brought down in MB</w:t>
      </w:r>
      <w:r>
        <w:rPr>
          <w:rFonts w:eastAsia="SimSun"/>
          <w:lang w:eastAsia="zh-CN"/>
        </w:rPr>
        <w:t>.</w:t>
      </w:r>
    </w:p>
    <w:p w14:paraId="60516372" w14:textId="77777777" w:rsidR="000E0353" w:rsidRPr="00767927" w:rsidRDefault="000E0353" w:rsidP="000E0353">
      <w:pPr>
        <w:tabs>
          <w:tab w:val="right" w:pos="7920"/>
        </w:tabs>
        <w:jc w:val="both"/>
        <w:rPr>
          <w:rFonts w:eastAsia="SimSun"/>
          <w:lang w:eastAsia="zh-CN"/>
        </w:rPr>
      </w:pPr>
    </w:p>
    <w:p w14:paraId="2D60E3EF" w14:textId="77777777" w:rsidR="000E0353" w:rsidRPr="00767927" w:rsidRDefault="000E0353" w:rsidP="00D07383">
      <w:pPr>
        <w:numPr>
          <w:ilvl w:val="1"/>
          <w:numId w:val="66"/>
        </w:numPr>
        <w:tabs>
          <w:tab w:val="right" w:pos="7920"/>
        </w:tabs>
        <w:jc w:val="both"/>
        <w:rPr>
          <w:rFonts w:eastAsia="SimSun"/>
          <w:lang w:eastAsia="zh-CN"/>
        </w:rPr>
      </w:pPr>
      <w:r w:rsidRPr="00767927">
        <w:rPr>
          <w:rFonts w:eastAsia="SimSun" w:hint="cs"/>
          <w:b/>
          <w:bCs/>
          <w:rtl/>
          <w:lang w:eastAsia="zh-CN"/>
        </w:rPr>
        <w:t>רש</w:t>
      </w:r>
      <w:r>
        <w:rPr>
          <w:rFonts w:eastAsia="SimSun"/>
          <w:b/>
          <w:bCs/>
          <w:rtl/>
          <w:lang w:eastAsia="zh-CN"/>
        </w:rPr>
        <w:t>"</w:t>
      </w:r>
      <w:r w:rsidRPr="00767927">
        <w:rPr>
          <w:rFonts w:eastAsia="SimSun" w:hint="cs"/>
          <w:b/>
          <w:bCs/>
          <w:rtl/>
          <w:lang w:eastAsia="zh-CN"/>
        </w:rPr>
        <w:t>י</w:t>
      </w:r>
      <w:r w:rsidRPr="00767927">
        <w:rPr>
          <w:rFonts w:eastAsia="SimSun" w:hint="cs"/>
          <w:rtl/>
          <w:lang w:eastAsia="zh-CN"/>
        </w:rPr>
        <w:t>.</w:t>
      </w:r>
    </w:p>
    <w:p w14:paraId="7915014B" w14:textId="77777777" w:rsidR="000E0353" w:rsidRDefault="000E0353" w:rsidP="00D07383">
      <w:pPr>
        <w:numPr>
          <w:ilvl w:val="2"/>
          <w:numId w:val="66"/>
        </w:numPr>
        <w:tabs>
          <w:tab w:val="right" w:pos="7920"/>
        </w:tabs>
        <w:jc w:val="both"/>
        <w:rPr>
          <w:rFonts w:eastAsia="SimSun"/>
          <w:lang w:eastAsia="zh-CN"/>
        </w:rPr>
      </w:pPr>
      <w:r w:rsidRPr="00767927">
        <w:rPr>
          <w:rFonts w:eastAsia="SimSun" w:hint="cs"/>
          <w:rtl/>
          <w:lang w:eastAsia="zh-CN"/>
        </w:rPr>
        <w:t>יכול לקרות בליל ו'</w:t>
      </w:r>
      <w:r>
        <w:rPr>
          <w:rFonts w:eastAsia="SimSun" w:hint="cs"/>
          <w:rtl/>
          <w:lang w:eastAsia="zh-CN"/>
        </w:rPr>
        <w:t>.</w:t>
      </w:r>
    </w:p>
    <w:p w14:paraId="35DF804D" w14:textId="77777777" w:rsidR="000E0353"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כה</w:t>
      </w:r>
      <w:r>
        <w:rPr>
          <w:rFonts w:eastAsia="SimSun"/>
          <w:u w:val="single"/>
          <w:rtl/>
          <w:lang w:eastAsia="zh-CN"/>
        </w:rPr>
        <w:t>"</w:t>
      </w:r>
      <w:r w:rsidRPr="00767927">
        <w:rPr>
          <w:rFonts w:eastAsia="SimSun" w:hint="cs"/>
          <w:u w:val="single"/>
          <w:rtl/>
          <w:lang w:eastAsia="zh-CN"/>
        </w:rPr>
        <w:t>ח</w:t>
      </w:r>
      <w:r w:rsidRPr="00767927">
        <w:rPr>
          <w:rFonts w:eastAsia="SimSun" w:hint="cs"/>
          <w:rtl/>
          <w:lang w:eastAsia="zh-CN"/>
        </w:rPr>
        <w:t xml:space="preserve"> (ס</w:t>
      </w:r>
      <w:r>
        <w:rPr>
          <w:rFonts w:eastAsia="SimSun"/>
          <w:rtl/>
          <w:lang w:eastAsia="zh-CN"/>
        </w:rPr>
        <w:t>"</w:t>
      </w:r>
      <w:r w:rsidRPr="00767927">
        <w:rPr>
          <w:rFonts w:eastAsia="SimSun" w:hint="cs"/>
          <w:rtl/>
          <w:lang w:eastAsia="zh-CN"/>
        </w:rPr>
        <w:t>ק כ</w:t>
      </w:r>
      <w:r>
        <w:rPr>
          <w:rFonts w:eastAsia="SimSun"/>
          <w:rtl/>
          <w:lang w:eastAsia="zh-CN"/>
        </w:rPr>
        <w:t>"</w:t>
      </w:r>
      <w:r w:rsidRPr="00767927">
        <w:rPr>
          <w:rFonts w:eastAsia="SimSun" w:hint="cs"/>
          <w:rtl/>
          <w:lang w:eastAsia="zh-CN"/>
        </w:rPr>
        <w:t>ג</w:t>
      </w:r>
      <w:r>
        <w:rPr>
          <w:rFonts w:eastAsia="SimSun" w:hint="cs"/>
          <w:rtl/>
          <w:lang w:eastAsia="zh-CN"/>
        </w:rPr>
        <w:t xml:space="preserve">) </w:t>
      </w:r>
      <w:r>
        <w:rPr>
          <w:rFonts w:eastAsia="SimSun"/>
          <w:rtl/>
          <w:lang w:eastAsia="zh-CN"/>
        </w:rPr>
        <w:t>–</w:t>
      </w:r>
      <w:r w:rsidRPr="00767927">
        <w:rPr>
          <w:rFonts w:eastAsia="SimSun" w:hint="cs"/>
          <w:rtl/>
          <w:lang w:eastAsia="zh-CN"/>
        </w:rPr>
        <w:t xml:space="preserve"> </w:t>
      </w:r>
      <w:r>
        <w:rPr>
          <w:rFonts w:eastAsia="SimSun"/>
          <w:rtl/>
          <w:lang w:eastAsia="zh-CN"/>
        </w:rPr>
        <w:t>"</w:t>
      </w:r>
      <w:r w:rsidRPr="00767927">
        <w:rPr>
          <w:rFonts w:eastAsia="SimSun" w:hint="cs"/>
          <w:rtl/>
          <w:lang w:eastAsia="zh-CN"/>
        </w:rPr>
        <w:t>ונראה דאפ' אם לא הותר לקרות הפרשה שמו</w:t>
      </w:r>
      <w:r>
        <w:rPr>
          <w:rFonts w:eastAsia="SimSun"/>
          <w:rtl/>
          <w:lang w:eastAsia="zh-CN"/>
        </w:rPr>
        <w:t>"</w:t>
      </w:r>
      <w:r w:rsidRPr="00767927">
        <w:rPr>
          <w:rFonts w:eastAsia="SimSun" w:hint="cs"/>
          <w:rtl/>
          <w:lang w:eastAsia="zh-CN"/>
        </w:rPr>
        <w:t>ת בליל הששי יכול לקרות פרש</w:t>
      </w:r>
      <w:r>
        <w:rPr>
          <w:rFonts w:eastAsia="SimSun"/>
          <w:rtl/>
          <w:lang w:eastAsia="zh-CN"/>
        </w:rPr>
        <w:t>"</w:t>
      </w:r>
      <w:r w:rsidRPr="00767927">
        <w:rPr>
          <w:rFonts w:eastAsia="SimSun" w:hint="cs"/>
          <w:rtl/>
          <w:lang w:eastAsia="zh-CN"/>
        </w:rPr>
        <w:t>י בליל ו' כדי לצאת י</w:t>
      </w:r>
      <w:r>
        <w:rPr>
          <w:rFonts w:eastAsia="SimSun"/>
          <w:rtl/>
          <w:lang w:eastAsia="zh-CN"/>
        </w:rPr>
        <w:t>"</w:t>
      </w:r>
      <w:r w:rsidRPr="00767927">
        <w:rPr>
          <w:rFonts w:eastAsia="SimSun" w:hint="cs"/>
          <w:rtl/>
          <w:lang w:eastAsia="zh-CN"/>
        </w:rPr>
        <w:t>ח וירא שמים יצא ידי שתיהם תרגום ורש</w:t>
      </w:r>
      <w:r>
        <w:rPr>
          <w:rFonts w:eastAsia="SimSun"/>
          <w:rtl/>
          <w:lang w:eastAsia="zh-CN"/>
        </w:rPr>
        <w:t>"</w:t>
      </w:r>
      <w:r w:rsidRPr="00767927">
        <w:rPr>
          <w:rFonts w:eastAsia="SimSun" w:hint="cs"/>
          <w:rtl/>
          <w:lang w:eastAsia="zh-CN"/>
        </w:rPr>
        <w:t>י</w:t>
      </w:r>
      <w:r>
        <w:rPr>
          <w:rFonts w:eastAsia="SimSun"/>
          <w:rtl/>
          <w:lang w:eastAsia="zh-CN"/>
        </w:rPr>
        <w:t>"</w:t>
      </w:r>
      <w:r>
        <w:rPr>
          <w:rFonts w:eastAsia="SimSun" w:hint="cs"/>
          <w:rtl/>
          <w:lang w:eastAsia="zh-CN"/>
        </w:rPr>
        <w:t>.</w:t>
      </w:r>
    </w:p>
    <w:p w14:paraId="5A49CCBC" w14:textId="77777777" w:rsidR="000E0353" w:rsidRPr="00767927"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הגר</w:t>
      </w:r>
      <w:r>
        <w:rPr>
          <w:rFonts w:eastAsia="SimSun"/>
          <w:u w:val="single"/>
          <w:rtl/>
          <w:lang w:eastAsia="zh-CN"/>
        </w:rPr>
        <w:t>"</w:t>
      </w:r>
      <w:r w:rsidRPr="00767927">
        <w:rPr>
          <w:rFonts w:eastAsia="SimSun" w:hint="cs"/>
          <w:u w:val="single"/>
          <w:rtl/>
          <w:lang w:eastAsia="zh-CN"/>
        </w:rPr>
        <w:t>ד טהרני</w:t>
      </w:r>
      <w:r w:rsidRPr="00767927">
        <w:rPr>
          <w:rFonts w:eastAsia="SimSun" w:hint="cs"/>
          <w:rtl/>
          <w:lang w:eastAsia="zh-CN"/>
        </w:rPr>
        <w:t xml:space="preserve"> (קובץ אהלי יעקב עמ' ק</w:t>
      </w:r>
      <w:r>
        <w:rPr>
          <w:rFonts w:eastAsia="SimSun"/>
          <w:rtl/>
          <w:lang w:eastAsia="zh-CN"/>
        </w:rPr>
        <w:t>"</w:t>
      </w:r>
      <w:r w:rsidRPr="00767927">
        <w:rPr>
          <w:rFonts w:eastAsia="SimSun" w:hint="cs"/>
          <w:rtl/>
          <w:lang w:eastAsia="zh-CN"/>
        </w:rPr>
        <w:t>ע סעי' ל</w:t>
      </w:r>
      <w:r>
        <w:rPr>
          <w:rFonts w:eastAsia="SimSun"/>
          <w:rtl/>
          <w:lang w:eastAsia="zh-CN"/>
        </w:rPr>
        <w:t>"</w:t>
      </w:r>
      <w:r w:rsidRPr="00767927">
        <w:rPr>
          <w:rFonts w:eastAsia="SimSun" w:hint="cs"/>
          <w:rtl/>
          <w:lang w:eastAsia="zh-CN"/>
        </w:rPr>
        <w:t>ו</w:t>
      </w:r>
      <w:r>
        <w:rPr>
          <w:rFonts w:eastAsia="SimSun" w:hint="cs"/>
          <w:rtl/>
          <w:lang w:eastAsia="zh-CN"/>
        </w:rPr>
        <w:t xml:space="preserve">) </w:t>
      </w:r>
      <w:r>
        <w:rPr>
          <w:rFonts w:eastAsia="SimSun"/>
          <w:rtl/>
          <w:lang w:eastAsia="zh-CN"/>
        </w:rPr>
        <w:t>–</w:t>
      </w:r>
      <w:r w:rsidRPr="00767927">
        <w:rPr>
          <w:rFonts w:eastAsia="SimSun" w:hint="cs"/>
          <w:rtl/>
          <w:lang w:eastAsia="zh-CN"/>
        </w:rPr>
        <w:t xml:space="preserve"> </w:t>
      </w:r>
      <w:r>
        <w:rPr>
          <w:rFonts w:eastAsia="SimSun"/>
          <w:rtl/>
          <w:lang w:eastAsia="zh-CN"/>
        </w:rPr>
        <w:t>"</w:t>
      </w:r>
      <w:r w:rsidRPr="00767927">
        <w:rPr>
          <w:rFonts w:eastAsia="SimSun" w:hint="cs"/>
          <w:rtl/>
          <w:lang w:eastAsia="zh-CN"/>
        </w:rPr>
        <w:t>ומ</w:t>
      </w:r>
      <w:r>
        <w:rPr>
          <w:rFonts w:eastAsia="SimSun"/>
          <w:rtl/>
          <w:lang w:eastAsia="zh-CN"/>
        </w:rPr>
        <w:t>"</w:t>
      </w:r>
      <w:r w:rsidRPr="00767927">
        <w:rPr>
          <w:rFonts w:eastAsia="SimSun" w:hint="cs"/>
          <w:rtl/>
          <w:lang w:eastAsia="zh-CN"/>
        </w:rPr>
        <w:t>מ פירוש רש</w:t>
      </w:r>
      <w:r>
        <w:rPr>
          <w:rFonts w:eastAsia="SimSun"/>
          <w:rtl/>
          <w:lang w:eastAsia="zh-CN"/>
        </w:rPr>
        <w:t>"</w:t>
      </w:r>
      <w:r w:rsidRPr="00767927">
        <w:rPr>
          <w:rFonts w:eastAsia="SimSun" w:hint="cs"/>
          <w:rtl/>
          <w:lang w:eastAsia="zh-CN"/>
        </w:rPr>
        <w:t>י יכול לקרוא בליל שישי</w:t>
      </w:r>
      <w:r>
        <w:rPr>
          <w:rFonts w:eastAsia="SimSun"/>
          <w:rtl/>
          <w:lang w:eastAsia="zh-CN"/>
        </w:rPr>
        <w:t>"</w:t>
      </w:r>
      <w:r w:rsidRPr="00767927">
        <w:rPr>
          <w:rFonts w:eastAsia="SimSun" w:hint="cs"/>
          <w:rtl/>
          <w:lang w:eastAsia="zh-CN"/>
        </w:rPr>
        <w:t>.</w:t>
      </w:r>
    </w:p>
    <w:p w14:paraId="5C401C11" w14:textId="77777777" w:rsidR="000E0353" w:rsidRDefault="000E0353" w:rsidP="00D07383">
      <w:pPr>
        <w:numPr>
          <w:ilvl w:val="2"/>
          <w:numId w:val="66"/>
        </w:numPr>
        <w:tabs>
          <w:tab w:val="right" w:pos="7920"/>
        </w:tabs>
        <w:jc w:val="both"/>
        <w:rPr>
          <w:rFonts w:eastAsia="SimSun"/>
          <w:lang w:eastAsia="zh-CN"/>
        </w:rPr>
      </w:pPr>
      <w:r w:rsidRPr="00767927">
        <w:rPr>
          <w:rFonts w:eastAsia="SimSun" w:hint="cs"/>
          <w:rtl/>
          <w:lang w:eastAsia="zh-CN"/>
        </w:rPr>
        <w:t>מיקל</w:t>
      </w:r>
      <w:r>
        <w:rPr>
          <w:rFonts w:eastAsia="SimSun" w:hint="cs"/>
          <w:rtl/>
          <w:lang w:eastAsia="zh-CN"/>
        </w:rPr>
        <w:t>.</w:t>
      </w:r>
    </w:p>
    <w:p w14:paraId="228194DD" w14:textId="77777777" w:rsidR="000E0353" w:rsidRDefault="000E0353" w:rsidP="00D07383">
      <w:pPr>
        <w:numPr>
          <w:ilvl w:val="3"/>
          <w:numId w:val="66"/>
        </w:numPr>
        <w:tabs>
          <w:tab w:val="right" w:pos="7920"/>
        </w:tabs>
        <w:jc w:val="both"/>
        <w:rPr>
          <w:rFonts w:eastAsia="SimSun"/>
          <w:lang w:eastAsia="zh-CN"/>
        </w:rPr>
      </w:pPr>
      <w:r>
        <w:rPr>
          <w:rFonts w:eastAsia="SimSun"/>
          <w:u w:val="single"/>
          <w:rtl/>
          <w:lang w:eastAsia="zh-CN"/>
        </w:rPr>
        <w:t>יסוד ושורש העבודה</w:t>
      </w:r>
      <w:r>
        <w:rPr>
          <w:rFonts w:eastAsia="SimSun"/>
          <w:rtl/>
          <w:lang w:eastAsia="zh-CN"/>
        </w:rPr>
        <w:t xml:space="preserve"> (שער שישי פרק ב'</w:t>
      </w:r>
      <w:r>
        <w:rPr>
          <w:rFonts w:eastAsia="SimSun" w:hint="cs"/>
          <w:rtl/>
          <w:lang w:eastAsia="zh-CN"/>
        </w:rPr>
        <w:t>) - לשונו מובא לעיל.</w:t>
      </w:r>
    </w:p>
    <w:p w14:paraId="6038B035" w14:textId="77777777" w:rsidR="000E0353" w:rsidRDefault="000E0353" w:rsidP="00D07383">
      <w:pPr>
        <w:numPr>
          <w:ilvl w:val="3"/>
          <w:numId w:val="66"/>
        </w:numPr>
        <w:tabs>
          <w:tab w:val="right" w:pos="7920"/>
        </w:tabs>
        <w:jc w:val="both"/>
        <w:rPr>
          <w:rFonts w:eastAsia="SimSun"/>
          <w:lang w:eastAsia="zh-CN"/>
        </w:rPr>
      </w:pPr>
      <w:r w:rsidRPr="00572830">
        <w:rPr>
          <w:b/>
          <w:i/>
          <w:u w:val="single"/>
          <w:rtl/>
        </w:rPr>
        <w:t>דעת תורה</w:t>
      </w:r>
      <w:r>
        <w:rPr>
          <w:b/>
          <w:i/>
          <w:rtl/>
        </w:rPr>
        <w:t xml:space="preserve"> </w:t>
      </w:r>
      <w:r>
        <w:rPr>
          <w:rFonts w:hint="cs"/>
          <w:b/>
          <w:i/>
          <w:rtl/>
        </w:rPr>
        <w:t>(</w:t>
      </w:r>
      <w:r>
        <w:rPr>
          <w:b/>
          <w:i/>
          <w:rtl/>
        </w:rPr>
        <w:t>סי' רל"ז</w:t>
      </w:r>
      <w:r>
        <w:rPr>
          <w:rFonts w:hint="cs"/>
          <w:b/>
          <w:i/>
          <w:rtl/>
        </w:rPr>
        <w:t xml:space="preserve"> סוף</w:t>
      </w:r>
      <w:r>
        <w:rPr>
          <w:b/>
          <w:i/>
          <w:rtl/>
        </w:rPr>
        <w:t xml:space="preserve"> סעי' ב'</w:t>
      </w:r>
      <w:r>
        <w:rPr>
          <w:rFonts w:hint="cs"/>
          <w:b/>
          <w:i/>
          <w:rtl/>
        </w:rPr>
        <w:t xml:space="preserve">) </w:t>
      </w:r>
      <w:r>
        <w:rPr>
          <w:b/>
          <w:i/>
          <w:rtl/>
        </w:rPr>
        <w:t>–</w:t>
      </w:r>
      <w:r>
        <w:rPr>
          <w:rFonts w:hint="cs"/>
          <w:b/>
          <w:i/>
          <w:rtl/>
        </w:rPr>
        <w:t xml:space="preserve"> "</w:t>
      </w:r>
      <w:r w:rsidRPr="00572830">
        <w:rPr>
          <w:rFonts w:eastAsia="SimSun"/>
          <w:rtl/>
          <w:lang w:eastAsia="zh-CN"/>
        </w:rPr>
        <w:t>ועי' באבני צדק יו"ד סי' ק"ב דאם לומד עם פירש"י בכל פסוק שרי"</w:t>
      </w:r>
      <w:r>
        <w:rPr>
          <w:rFonts w:eastAsia="SimSun" w:hint="cs"/>
          <w:rtl/>
          <w:lang w:eastAsia="zh-CN"/>
        </w:rPr>
        <w:t>.</w:t>
      </w:r>
    </w:p>
    <w:p w14:paraId="79CCDDDB" w14:textId="77777777" w:rsidR="000E0353"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בצל החכמה</w:t>
      </w:r>
      <w:r w:rsidRPr="00767927">
        <w:rPr>
          <w:rFonts w:eastAsia="SimSun" w:hint="cs"/>
          <w:rtl/>
          <w:lang w:eastAsia="zh-CN"/>
        </w:rPr>
        <w:t xml:space="preserve"> (ח</w:t>
      </w:r>
      <w:r>
        <w:rPr>
          <w:rFonts w:eastAsia="SimSun"/>
          <w:rtl/>
          <w:lang w:eastAsia="zh-CN"/>
        </w:rPr>
        <w:t>"</w:t>
      </w:r>
      <w:r w:rsidRPr="00767927">
        <w:rPr>
          <w:rFonts w:eastAsia="SimSun" w:hint="cs"/>
          <w:rtl/>
          <w:lang w:eastAsia="zh-CN"/>
        </w:rPr>
        <w:t>ד סי' מ</w:t>
      </w:r>
      <w:r>
        <w:rPr>
          <w:rFonts w:eastAsia="SimSun"/>
          <w:rtl/>
          <w:lang w:eastAsia="zh-CN"/>
        </w:rPr>
        <w:t>"</w:t>
      </w:r>
      <w:r w:rsidRPr="00767927">
        <w:rPr>
          <w:rFonts w:eastAsia="SimSun" w:hint="cs"/>
          <w:rtl/>
          <w:lang w:eastAsia="zh-CN"/>
        </w:rPr>
        <w:t>ו</w:t>
      </w:r>
      <w:r>
        <w:rPr>
          <w:rFonts w:eastAsia="SimSun" w:hint="cs"/>
          <w:rtl/>
          <w:lang w:eastAsia="zh-CN"/>
        </w:rPr>
        <w:t xml:space="preserve">) </w:t>
      </w:r>
      <w:r>
        <w:rPr>
          <w:rFonts w:eastAsia="SimSun"/>
          <w:rtl/>
          <w:lang w:eastAsia="zh-CN"/>
        </w:rPr>
        <w:t>–</w:t>
      </w:r>
      <w:r w:rsidRPr="00767927">
        <w:rPr>
          <w:rFonts w:eastAsia="SimSun" w:hint="cs"/>
          <w:rtl/>
          <w:lang w:eastAsia="zh-CN"/>
        </w:rPr>
        <w:t xml:space="preserve"> </w:t>
      </w:r>
      <w:r>
        <w:rPr>
          <w:rFonts w:eastAsia="SimSun"/>
          <w:rtl/>
          <w:lang w:eastAsia="zh-CN"/>
        </w:rPr>
        <w:t>"</w:t>
      </w:r>
      <w:r w:rsidRPr="00767927">
        <w:rPr>
          <w:rFonts w:eastAsia="SimSun" w:hint="cs"/>
          <w:rtl/>
          <w:lang w:eastAsia="zh-CN"/>
        </w:rPr>
        <w:t>ללמוד מקרא עם פרש</w:t>
      </w:r>
      <w:r>
        <w:rPr>
          <w:rFonts w:eastAsia="SimSun"/>
          <w:rtl/>
          <w:lang w:eastAsia="zh-CN"/>
        </w:rPr>
        <w:t>"</w:t>
      </w:r>
      <w:r w:rsidRPr="00767927">
        <w:rPr>
          <w:rFonts w:eastAsia="SimSun" w:hint="cs"/>
          <w:rtl/>
          <w:lang w:eastAsia="zh-CN"/>
        </w:rPr>
        <w:t>י או שאר ראשונים מותר, ללמוד עם תרגום לע</w:t>
      </w:r>
      <w:r>
        <w:rPr>
          <w:rFonts w:eastAsia="SimSun"/>
          <w:rtl/>
          <w:lang w:eastAsia="zh-CN"/>
        </w:rPr>
        <w:t>"</w:t>
      </w:r>
      <w:r w:rsidRPr="00767927">
        <w:rPr>
          <w:rFonts w:eastAsia="SimSun" w:hint="cs"/>
          <w:rtl/>
          <w:lang w:eastAsia="zh-CN"/>
        </w:rPr>
        <w:t>ז תליא במחלוקת</w:t>
      </w:r>
      <w:r>
        <w:rPr>
          <w:rFonts w:eastAsia="SimSun"/>
          <w:rtl/>
          <w:lang w:eastAsia="zh-CN"/>
        </w:rPr>
        <w:t>"</w:t>
      </w:r>
      <w:r w:rsidRPr="00767927">
        <w:rPr>
          <w:rFonts w:eastAsia="SimSun" w:hint="cs"/>
          <w:rtl/>
          <w:lang w:eastAsia="zh-CN"/>
        </w:rPr>
        <w:t>.</w:t>
      </w:r>
    </w:p>
    <w:p w14:paraId="43681D62" w14:textId="77777777" w:rsidR="000E0353" w:rsidRDefault="000E0353" w:rsidP="00D07383">
      <w:pPr>
        <w:numPr>
          <w:ilvl w:val="3"/>
          <w:numId w:val="66"/>
        </w:numPr>
        <w:tabs>
          <w:tab w:val="right" w:pos="7920"/>
        </w:tabs>
        <w:jc w:val="both"/>
        <w:rPr>
          <w:rFonts w:eastAsia="SimSun"/>
          <w:lang w:eastAsia="zh-CN"/>
        </w:rPr>
      </w:pPr>
      <w:r>
        <w:rPr>
          <w:u w:val="single"/>
          <w:rtl/>
        </w:rPr>
        <w:t>קובץ הלכות</w:t>
      </w:r>
      <w:r>
        <w:rPr>
          <w:rtl/>
        </w:rPr>
        <w:t xml:space="preserve"> (שבת ח"א פרק י"ט סעי' י"א) – "</w:t>
      </w:r>
      <w:r w:rsidRPr="00223E7E">
        <w:rPr>
          <w:rtl/>
        </w:rPr>
        <w:t>ומיהו אם קורא מקרא עם פירש"י אין קפידא, ולכן אם דרכו</w:t>
      </w:r>
      <w:r>
        <w:rPr>
          <w:rFonts w:hint="cs"/>
          <w:rtl/>
        </w:rPr>
        <w:t xml:space="preserve"> </w:t>
      </w:r>
      <w:r w:rsidRPr="00223E7E">
        <w:rPr>
          <w:rtl/>
        </w:rPr>
        <w:t>לקרוא שמו"ת עם פירש"י שפיר דמי לקרותו בלילה</w:t>
      </w:r>
      <w:r>
        <w:rPr>
          <w:rFonts w:hint="cs"/>
          <w:rtl/>
        </w:rPr>
        <w:t>".</w:t>
      </w:r>
    </w:p>
    <w:p w14:paraId="0C3C1823" w14:textId="77777777" w:rsidR="000E0353" w:rsidRPr="00767927" w:rsidRDefault="000E0353" w:rsidP="00D07383">
      <w:pPr>
        <w:numPr>
          <w:ilvl w:val="2"/>
          <w:numId w:val="66"/>
        </w:numPr>
        <w:tabs>
          <w:tab w:val="right" w:pos="7920"/>
        </w:tabs>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441939">
        <w:rPr>
          <w:rFonts w:eastAsia="SimSun"/>
          <w:u w:val="single"/>
          <w:rtl/>
          <w:lang w:eastAsia="zh-CN"/>
        </w:rPr>
        <w:t>הגר</w:t>
      </w:r>
      <w:r>
        <w:rPr>
          <w:rFonts w:eastAsia="SimSun"/>
          <w:u w:val="single"/>
          <w:rtl/>
          <w:lang w:eastAsia="zh-CN"/>
        </w:rPr>
        <w:t>"</w:t>
      </w:r>
      <w:r w:rsidRPr="00441939">
        <w:rPr>
          <w:rFonts w:eastAsia="SimSun"/>
          <w:u w:val="single"/>
          <w:rtl/>
          <w:lang w:eastAsia="zh-CN"/>
        </w:rPr>
        <w:t>י ברקוביץ</w:t>
      </w:r>
      <w:r w:rsidRPr="00441939">
        <w:rPr>
          <w:rFonts w:eastAsia="SimSun"/>
          <w:rtl/>
          <w:lang w:eastAsia="zh-CN"/>
        </w:rPr>
        <w:t xml:space="preserve"> שליט</w:t>
      </w:r>
      <w:r>
        <w:rPr>
          <w:rFonts w:eastAsia="SimSun"/>
          <w:rtl/>
          <w:lang w:eastAsia="zh-CN"/>
        </w:rPr>
        <w:t>"</w:t>
      </w:r>
      <w:r w:rsidRPr="00441939">
        <w:rPr>
          <w:rFonts w:eastAsia="SimSun"/>
          <w:rtl/>
          <w:lang w:eastAsia="zh-CN"/>
        </w:rPr>
        <w:t>א (</w:t>
      </w:r>
      <w:r>
        <w:rPr>
          <w:rFonts w:eastAsia="SimSun"/>
          <w:rtl/>
          <w:lang w:eastAsia="zh-CN"/>
        </w:rPr>
        <w:t>מכתב במייל</w:t>
      </w:r>
      <w:r>
        <w:rPr>
          <w:rFonts w:eastAsia="SimSun" w:hint="cs"/>
          <w:rtl/>
          <w:lang w:eastAsia="zh-CN"/>
        </w:rPr>
        <w:t>, לשונו מובא לעיל).</w:t>
      </w:r>
    </w:p>
    <w:p w14:paraId="7876C0E4" w14:textId="77777777" w:rsidR="000E0353" w:rsidRPr="00441939" w:rsidRDefault="000E0353" w:rsidP="000E0353">
      <w:pPr>
        <w:tabs>
          <w:tab w:val="right" w:pos="7920"/>
        </w:tabs>
        <w:jc w:val="both"/>
        <w:rPr>
          <w:rFonts w:eastAsia="SimSun"/>
          <w:rtl/>
          <w:lang w:eastAsia="zh-CN"/>
        </w:rPr>
      </w:pPr>
    </w:p>
    <w:p w14:paraId="7ED2E449" w14:textId="38CD27CB" w:rsidR="000E0353" w:rsidRDefault="000E0353" w:rsidP="00D07383">
      <w:pPr>
        <w:numPr>
          <w:ilvl w:val="1"/>
          <w:numId w:val="66"/>
        </w:numPr>
        <w:tabs>
          <w:tab w:val="right" w:pos="7920"/>
        </w:tabs>
        <w:jc w:val="both"/>
        <w:rPr>
          <w:rFonts w:eastAsia="SimSun"/>
          <w:lang w:eastAsia="zh-CN"/>
        </w:rPr>
      </w:pPr>
      <w:r w:rsidRPr="00735176">
        <w:rPr>
          <w:rFonts w:eastAsia="SimSun" w:hint="cs"/>
          <w:b/>
          <w:bCs/>
          <w:rtl/>
          <w:lang w:eastAsia="zh-CN"/>
        </w:rPr>
        <w:t>שנים מקרא ואחד תרגום בלילה</w:t>
      </w:r>
      <w:r w:rsidR="009D4F1A">
        <w:rPr>
          <w:rFonts w:eastAsia="SimSun"/>
          <w:rtl/>
          <w:lang w:eastAsia="zh-CN"/>
        </w:rPr>
        <w:fldChar w:fldCharType="begin"/>
      </w:r>
      <w:r w:rsidR="009D4F1A">
        <w:instrText xml:space="preserve"> XE "</w:instrText>
      </w:r>
      <w:r w:rsidR="009D4F1A" w:rsidRPr="004F4FD8">
        <w:rPr>
          <w:rFonts w:eastAsia="SimSun" w:hint="cs"/>
          <w:b/>
          <w:bCs/>
          <w:rtl/>
          <w:lang w:eastAsia="zh-CN"/>
        </w:rPr>
        <w:instrText>שנים מקרא ואחד תרגום בלילה</w:instrText>
      </w:r>
      <w:r w:rsidR="009D4F1A">
        <w:instrText xml:space="preserve">" </w:instrText>
      </w:r>
      <w:r w:rsidR="009D4F1A">
        <w:rPr>
          <w:rFonts w:eastAsia="SimSun"/>
          <w:rtl/>
          <w:lang w:eastAsia="zh-CN"/>
        </w:rPr>
        <w:fldChar w:fldCharType="end"/>
      </w:r>
      <w:r>
        <w:rPr>
          <w:rFonts w:eastAsia="SimSun" w:hint="cs"/>
          <w:rtl/>
          <w:lang w:eastAsia="zh-CN"/>
        </w:rPr>
        <w:t>.</w:t>
      </w:r>
    </w:p>
    <w:p w14:paraId="7B8CAF4A" w14:textId="77777777" w:rsidR="000E0353" w:rsidRDefault="000E0353" w:rsidP="00D07383">
      <w:pPr>
        <w:numPr>
          <w:ilvl w:val="2"/>
          <w:numId w:val="66"/>
        </w:numPr>
        <w:tabs>
          <w:tab w:val="right" w:pos="7920"/>
        </w:tabs>
        <w:jc w:val="both"/>
        <w:rPr>
          <w:rFonts w:eastAsia="SimSun"/>
          <w:lang w:eastAsia="zh-CN"/>
        </w:rPr>
      </w:pPr>
      <w:r>
        <w:rPr>
          <w:rFonts w:eastAsia="SimSun" w:hint="cs"/>
          <w:rtl/>
          <w:lang w:eastAsia="zh-CN"/>
        </w:rPr>
        <w:t>מיקל.</w:t>
      </w:r>
    </w:p>
    <w:p w14:paraId="7276B4E2" w14:textId="11D422D2" w:rsidR="006A795B" w:rsidRPr="00364CF5"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הגריש</w:t>
      </w:r>
      <w:r>
        <w:rPr>
          <w:rFonts w:eastAsia="SimSun"/>
          <w:u w:val="single"/>
          <w:rtl/>
          <w:lang w:eastAsia="zh-CN"/>
        </w:rPr>
        <w:t>"</w:t>
      </w:r>
      <w:r w:rsidRPr="00767927">
        <w:rPr>
          <w:rFonts w:eastAsia="SimSun" w:hint="cs"/>
          <w:u w:val="single"/>
          <w:rtl/>
          <w:lang w:eastAsia="zh-CN"/>
        </w:rPr>
        <w:t>א</w:t>
      </w:r>
      <w:r w:rsidRPr="00767927">
        <w:rPr>
          <w:rFonts w:eastAsia="SimSun" w:hint="cs"/>
          <w:rtl/>
          <w:lang w:eastAsia="zh-CN"/>
        </w:rPr>
        <w:t xml:space="preserve"> זצ</w:t>
      </w:r>
      <w:r>
        <w:rPr>
          <w:rFonts w:eastAsia="SimSun"/>
          <w:rtl/>
          <w:lang w:eastAsia="zh-CN"/>
        </w:rPr>
        <w:t>"</w:t>
      </w:r>
      <w:r w:rsidRPr="00767927">
        <w:rPr>
          <w:rFonts w:eastAsia="SimSun" w:hint="cs"/>
          <w:rtl/>
          <w:lang w:eastAsia="zh-CN"/>
        </w:rPr>
        <w:t xml:space="preserve">ל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ב פרק י</w:t>
      </w:r>
      <w:r>
        <w:rPr>
          <w:rFonts w:eastAsia="SimSun"/>
          <w:rtl/>
          <w:lang w:eastAsia="zh-CN"/>
        </w:rPr>
        <w:t>"</w:t>
      </w:r>
      <w:r>
        <w:rPr>
          <w:rFonts w:eastAsia="SimSun" w:hint="cs"/>
          <w:rtl/>
          <w:lang w:eastAsia="zh-CN"/>
        </w:rPr>
        <w:t>א אות ז'</w:t>
      </w:r>
      <w:r w:rsidRPr="00767927">
        <w:rPr>
          <w:rFonts w:eastAsia="SimSun" w:hint="cs"/>
          <w:rtl/>
          <w:lang w:eastAsia="zh-CN"/>
        </w:rPr>
        <w:t xml:space="preserve">) – </w:t>
      </w:r>
      <w:r>
        <w:rPr>
          <w:rFonts w:eastAsia="SimSun"/>
          <w:rtl/>
          <w:lang w:eastAsia="zh-CN"/>
        </w:rPr>
        <w:t>"</w:t>
      </w:r>
      <w:r>
        <w:rPr>
          <w:rFonts w:eastAsia="SimSun" w:hint="cs"/>
          <w:rtl/>
          <w:lang w:eastAsia="zh-CN"/>
        </w:rPr>
        <w:t>נשאל רבינו: בט</w:t>
      </w:r>
      <w:r>
        <w:rPr>
          <w:rFonts w:eastAsia="SimSun"/>
          <w:rtl/>
          <w:lang w:eastAsia="zh-CN"/>
        </w:rPr>
        <w:t>"</w:t>
      </w:r>
      <w:r>
        <w:rPr>
          <w:rFonts w:eastAsia="SimSun" w:hint="cs"/>
          <w:rtl/>
          <w:lang w:eastAsia="zh-CN"/>
        </w:rPr>
        <w:t>ז ובבאר היטב כתוב שלא לומר מקרא בלילה האם לפי</w:t>
      </w:r>
      <w:r>
        <w:rPr>
          <w:rFonts w:eastAsia="SimSun"/>
          <w:rtl/>
          <w:lang w:eastAsia="zh-CN"/>
        </w:rPr>
        <w:t>"</w:t>
      </w:r>
      <w:r>
        <w:rPr>
          <w:rFonts w:eastAsia="SimSun" w:hint="cs"/>
          <w:rtl/>
          <w:lang w:eastAsia="zh-CN"/>
        </w:rPr>
        <w:t>ז אין לומר שמו</w:t>
      </w:r>
      <w:r>
        <w:rPr>
          <w:rFonts w:eastAsia="SimSun"/>
          <w:rtl/>
          <w:lang w:eastAsia="zh-CN"/>
        </w:rPr>
        <w:t>"</w:t>
      </w:r>
      <w:r>
        <w:rPr>
          <w:rFonts w:eastAsia="SimSun" w:hint="cs"/>
          <w:rtl/>
          <w:lang w:eastAsia="zh-CN"/>
        </w:rPr>
        <w:t xml:space="preserve">ת בלילה. וענה: </w:t>
      </w:r>
      <w:r w:rsidRPr="00767927">
        <w:rPr>
          <w:rFonts w:eastAsia="SimSun" w:hint="cs"/>
          <w:rtl/>
          <w:lang w:eastAsia="zh-CN"/>
        </w:rPr>
        <w:t>אפשר לומר</w:t>
      </w:r>
      <w:r>
        <w:rPr>
          <w:rFonts w:eastAsia="SimSun"/>
          <w:rtl/>
          <w:lang w:eastAsia="zh-CN"/>
        </w:rPr>
        <w:t>"</w:t>
      </w:r>
      <w:r w:rsidRPr="00767927">
        <w:rPr>
          <w:rFonts w:eastAsia="SimSun" w:hint="cs"/>
          <w:rtl/>
          <w:lang w:eastAsia="zh-CN"/>
        </w:rPr>
        <w:t>.</w:t>
      </w:r>
    </w:p>
    <w:p w14:paraId="74F72A57" w14:textId="7916EB84" w:rsidR="000E0353" w:rsidRDefault="000E0353" w:rsidP="00D07383">
      <w:pPr>
        <w:numPr>
          <w:ilvl w:val="2"/>
          <w:numId w:val="66"/>
        </w:numPr>
        <w:tabs>
          <w:tab w:val="right" w:pos="7920"/>
        </w:tabs>
        <w:jc w:val="both"/>
        <w:rPr>
          <w:rFonts w:eastAsia="SimSun"/>
          <w:lang w:eastAsia="zh-CN"/>
        </w:rPr>
      </w:pPr>
      <w:r>
        <w:rPr>
          <w:rFonts w:eastAsia="SimSun" w:hint="cs"/>
          <w:rtl/>
          <w:lang w:eastAsia="zh-CN"/>
        </w:rPr>
        <w:t>מחמיר.</w:t>
      </w:r>
    </w:p>
    <w:p w14:paraId="49204AFC" w14:textId="77777777" w:rsidR="000E0353" w:rsidRDefault="000E0353" w:rsidP="00D07383">
      <w:pPr>
        <w:numPr>
          <w:ilvl w:val="3"/>
          <w:numId w:val="66"/>
        </w:numPr>
        <w:tabs>
          <w:tab w:val="right" w:pos="7920"/>
        </w:tabs>
        <w:jc w:val="both"/>
        <w:rPr>
          <w:rFonts w:eastAsia="SimSun"/>
          <w:lang w:eastAsia="zh-CN"/>
        </w:rPr>
      </w:pPr>
      <w:r>
        <w:rPr>
          <w:rFonts w:eastAsia="SimSun" w:hint="cs"/>
          <w:u w:val="single"/>
          <w:rtl/>
          <w:lang w:eastAsia="zh-CN"/>
        </w:rPr>
        <w:t>חיד"א</w:t>
      </w:r>
      <w:r>
        <w:rPr>
          <w:rFonts w:eastAsia="SimSun" w:hint="cs"/>
          <w:rtl/>
          <w:lang w:eastAsia="zh-CN"/>
        </w:rPr>
        <w:t xml:space="preserve"> (מחזיק ברכה ס"ק ט') – "אין לקרות הפרשה שמו"ת באשמורת יום הששי קודם שיאיר היום כי כתבו גורי האר"י זצ"ל שאין לקרוא תרגום בלילה".</w:t>
      </w:r>
    </w:p>
    <w:p w14:paraId="76E9774A" w14:textId="77777777" w:rsidR="000E0353" w:rsidRPr="00735176" w:rsidRDefault="000E0353" w:rsidP="00D07383">
      <w:pPr>
        <w:numPr>
          <w:ilvl w:val="3"/>
          <w:numId w:val="66"/>
        </w:numPr>
        <w:tabs>
          <w:tab w:val="right" w:pos="7920"/>
        </w:tabs>
        <w:jc w:val="both"/>
        <w:rPr>
          <w:rFonts w:eastAsia="SimSun"/>
          <w:lang w:eastAsia="zh-CN"/>
        </w:rPr>
      </w:pPr>
      <w:r>
        <w:rPr>
          <w:rFonts w:eastAsia="SimSun"/>
          <w:u w:val="single"/>
          <w:rtl/>
          <w:lang w:eastAsia="zh-CN"/>
        </w:rPr>
        <w:t>שע"ת</w:t>
      </w:r>
      <w:r>
        <w:rPr>
          <w:rFonts w:eastAsia="SimSun"/>
          <w:rtl/>
          <w:lang w:eastAsia="zh-CN"/>
        </w:rPr>
        <w:t xml:space="preserve"> (ס"ק א') – "שאין לקרות שמו"ת באשמורת יום הששי כי כתבו גורי האר"י שאין לקרות תרגום בלילה".</w:t>
      </w:r>
    </w:p>
    <w:p w14:paraId="7592589A" w14:textId="77777777" w:rsidR="000E0353" w:rsidRPr="00735176" w:rsidRDefault="000E0353" w:rsidP="00D07383">
      <w:pPr>
        <w:numPr>
          <w:ilvl w:val="3"/>
          <w:numId w:val="66"/>
        </w:numPr>
        <w:tabs>
          <w:tab w:val="right" w:pos="7920"/>
        </w:tabs>
        <w:jc w:val="both"/>
        <w:rPr>
          <w:rFonts w:eastAsia="SimSun"/>
          <w:lang w:eastAsia="zh-CN"/>
        </w:rPr>
      </w:pPr>
      <w:r>
        <w:rPr>
          <w:rFonts w:eastAsia="SimSun"/>
          <w:u w:val="single"/>
          <w:rtl/>
          <w:lang w:eastAsia="zh-CN"/>
        </w:rPr>
        <w:t>שיח יצחק</w:t>
      </w:r>
      <w:r>
        <w:rPr>
          <w:rFonts w:eastAsia="SimSun"/>
          <w:rtl/>
          <w:lang w:eastAsia="zh-CN"/>
        </w:rPr>
        <w:t xml:space="preserve"> (סי' קט"ז, עי' סי' קי"ז אות א')</w:t>
      </w:r>
      <w:r>
        <w:rPr>
          <w:rFonts w:eastAsia="SimSun" w:hint="cs"/>
          <w:rtl/>
          <w:lang w:eastAsia="zh-CN"/>
        </w:rPr>
        <w:t xml:space="preserve"> - לשונו מובא לעיל.</w:t>
      </w:r>
    </w:p>
    <w:p w14:paraId="0A5DFC91" w14:textId="77777777" w:rsidR="000E0353" w:rsidRPr="00735176" w:rsidRDefault="000E0353" w:rsidP="00D07383">
      <w:pPr>
        <w:numPr>
          <w:ilvl w:val="3"/>
          <w:numId w:val="66"/>
        </w:numPr>
        <w:tabs>
          <w:tab w:val="right" w:pos="7920"/>
        </w:tabs>
        <w:jc w:val="both"/>
        <w:rPr>
          <w:rFonts w:eastAsia="SimSun"/>
          <w:lang w:eastAsia="zh-CN"/>
        </w:rPr>
      </w:pPr>
      <w:r>
        <w:rPr>
          <w:rFonts w:eastAsia="SimSun"/>
          <w:u w:val="single"/>
          <w:rtl/>
          <w:lang w:eastAsia="zh-CN"/>
        </w:rPr>
        <w:t>יביע אומר</w:t>
      </w:r>
      <w:r>
        <w:rPr>
          <w:rFonts w:eastAsia="SimSun"/>
          <w:rtl/>
          <w:lang w:eastAsia="zh-CN"/>
        </w:rPr>
        <w:t xml:space="preserve"> (ח"ו או"ח סי' ל' אות ה')</w:t>
      </w:r>
      <w:r>
        <w:rPr>
          <w:rFonts w:eastAsia="SimSun" w:hint="cs"/>
          <w:rtl/>
          <w:lang w:eastAsia="zh-CN"/>
        </w:rPr>
        <w:t xml:space="preserve"> - לשונו מובא לעיל.</w:t>
      </w:r>
    </w:p>
    <w:p w14:paraId="52AEFA73" w14:textId="77777777" w:rsidR="000E0353" w:rsidRDefault="000E0353" w:rsidP="00D07383">
      <w:pPr>
        <w:numPr>
          <w:ilvl w:val="3"/>
          <w:numId w:val="66"/>
        </w:numPr>
        <w:tabs>
          <w:tab w:val="right" w:pos="7920"/>
        </w:tabs>
        <w:jc w:val="both"/>
        <w:rPr>
          <w:rFonts w:eastAsia="SimSun"/>
          <w:lang w:eastAsia="zh-CN"/>
        </w:rPr>
      </w:pPr>
      <w:r w:rsidRPr="00F3382F">
        <w:rPr>
          <w:rFonts w:eastAsia="SimSun" w:hint="cs"/>
          <w:u w:val="single"/>
          <w:rtl/>
          <w:lang w:eastAsia="zh-CN"/>
        </w:rPr>
        <w:t>מקור נאמן</w:t>
      </w:r>
      <w:r w:rsidRPr="00F3382F">
        <w:rPr>
          <w:rFonts w:eastAsia="SimSun"/>
          <w:rtl/>
          <w:lang w:eastAsia="zh-CN" w:bidi="ar-SA"/>
        </w:rPr>
        <w:t xml:space="preserve"> (</w:t>
      </w:r>
      <w:r w:rsidRPr="00F3382F">
        <w:rPr>
          <w:rFonts w:eastAsia="SimSun" w:hint="cs"/>
          <w:rtl/>
          <w:lang w:eastAsia="zh-CN"/>
        </w:rPr>
        <w:t>סי</w:t>
      </w:r>
      <w:r w:rsidRPr="00F3382F">
        <w:rPr>
          <w:rFonts w:eastAsia="SimSun" w:hint="cs"/>
          <w:rtl/>
          <w:lang w:eastAsia="zh-CN" w:bidi="ar-SA"/>
        </w:rPr>
        <w:t xml:space="preserve">' </w:t>
      </w:r>
      <w:r w:rsidRPr="00F3382F">
        <w:rPr>
          <w:rFonts w:eastAsia="SimSun" w:hint="cs"/>
          <w:rtl/>
          <w:lang w:eastAsia="zh-CN"/>
        </w:rPr>
        <w:t xml:space="preserve">שפ"א, </w:t>
      </w:r>
      <w:r w:rsidRPr="00F3382F">
        <w:rPr>
          <w:rFonts w:eastAsia="SimSun"/>
          <w:rtl/>
          <w:lang w:eastAsia="zh-CN"/>
        </w:rPr>
        <w:t>אור תורה חתכ</w:t>
      </w:r>
      <w:r w:rsidRPr="00F3382F">
        <w:rPr>
          <w:rFonts w:eastAsia="SimSun"/>
          <w:rtl/>
          <w:lang w:eastAsia="zh-CN" w:bidi="ar-SA"/>
        </w:rPr>
        <w:t>"</w:t>
      </w:r>
      <w:r w:rsidRPr="00F3382F">
        <w:rPr>
          <w:rFonts w:eastAsia="SimSun"/>
          <w:rtl/>
          <w:lang w:eastAsia="zh-CN"/>
        </w:rPr>
        <w:t xml:space="preserve">ט </w:t>
      </w:r>
      <w:r w:rsidRPr="00F3382F">
        <w:rPr>
          <w:rFonts w:eastAsia="SimSun"/>
          <w:rtl/>
          <w:lang w:eastAsia="zh-CN" w:bidi="ar-SA"/>
        </w:rPr>
        <w:t>[</w:t>
      </w:r>
      <w:r w:rsidRPr="00F3382F">
        <w:rPr>
          <w:rFonts w:eastAsia="SimSun"/>
          <w:rtl/>
          <w:lang w:eastAsia="zh-CN"/>
        </w:rPr>
        <w:t>תמוז תשס</w:t>
      </w:r>
      <w:r w:rsidRPr="00F3382F">
        <w:rPr>
          <w:rFonts w:eastAsia="SimSun"/>
          <w:rtl/>
          <w:lang w:eastAsia="zh-CN" w:bidi="ar-SA"/>
        </w:rPr>
        <w:t>"</w:t>
      </w:r>
      <w:r w:rsidRPr="00F3382F">
        <w:rPr>
          <w:rFonts w:eastAsia="SimSun"/>
          <w:rtl/>
          <w:lang w:eastAsia="zh-CN"/>
        </w:rPr>
        <w:t>ג</w:t>
      </w:r>
      <w:r w:rsidRPr="00F3382F">
        <w:rPr>
          <w:rFonts w:eastAsia="SimSun"/>
          <w:rtl/>
          <w:lang w:eastAsia="zh-CN" w:bidi="ar-SA"/>
        </w:rPr>
        <w:t xml:space="preserve">] </w:t>
      </w:r>
      <w:r w:rsidRPr="00F3382F">
        <w:rPr>
          <w:rFonts w:eastAsia="SimSun"/>
          <w:rtl/>
          <w:lang w:eastAsia="zh-CN"/>
        </w:rPr>
        <w:t>סי</w:t>
      </w:r>
      <w:r w:rsidRPr="00F3382F">
        <w:rPr>
          <w:rFonts w:eastAsia="SimSun"/>
          <w:rtl/>
          <w:lang w:eastAsia="zh-CN" w:bidi="ar-SA"/>
        </w:rPr>
        <w:t xml:space="preserve">' </w:t>
      </w:r>
      <w:r w:rsidRPr="00F3382F">
        <w:rPr>
          <w:rFonts w:eastAsia="SimSun"/>
          <w:rtl/>
          <w:lang w:eastAsia="zh-CN"/>
        </w:rPr>
        <w:t>ק</w:t>
      </w:r>
      <w:r w:rsidRPr="00F3382F">
        <w:rPr>
          <w:rFonts w:eastAsia="SimSun"/>
          <w:rtl/>
          <w:lang w:eastAsia="zh-CN" w:bidi="ar-SA"/>
        </w:rPr>
        <w:t>"</w:t>
      </w:r>
      <w:r w:rsidRPr="00F3382F">
        <w:rPr>
          <w:rFonts w:eastAsia="SimSun"/>
          <w:rtl/>
          <w:lang w:eastAsia="zh-CN"/>
        </w:rPr>
        <w:t xml:space="preserve">ד אות </w:t>
      </w:r>
      <w:r w:rsidRPr="00F3382F">
        <w:rPr>
          <w:rFonts w:eastAsia="SimSun" w:hint="cs"/>
          <w:rtl/>
          <w:lang w:eastAsia="zh-CN"/>
        </w:rPr>
        <w:t>ט</w:t>
      </w:r>
      <w:r w:rsidRPr="00F3382F">
        <w:rPr>
          <w:rFonts w:eastAsia="SimSun" w:hint="cs"/>
          <w:rtl/>
          <w:lang w:eastAsia="zh-CN" w:bidi="ar-SA"/>
        </w:rPr>
        <w:t>"</w:t>
      </w:r>
      <w:r w:rsidRPr="00F3382F">
        <w:rPr>
          <w:rFonts w:eastAsia="SimSun" w:hint="cs"/>
          <w:rtl/>
          <w:lang w:eastAsia="zh-CN"/>
        </w:rPr>
        <w:t>ו</w:t>
      </w:r>
      <w:r w:rsidRPr="00F3382F">
        <w:rPr>
          <w:rFonts w:eastAsia="SimSun"/>
          <w:rtl/>
          <w:lang w:eastAsia="zh-CN" w:bidi="ar-SA"/>
        </w:rPr>
        <w:t>) – "</w:t>
      </w:r>
      <w:r w:rsidRPr="00F3382F">
        <w:rPr>
          <w:rFonts w:eastAsia="SimSun"/>
          <w:rtl/>
          <w:lang w:eastAsia="zh-CN"/>
        </w:rPr>
        <w:t>שאלה</w:t>
      </w:r>
      <w:r w:rsidRPr="00F3382F">
        <w:rPr>
          <w:rFonts w:eastAsia="SimSun" w:hint="cs"/>
          <w:rtl/>
          <w:lang w:eastAsia="zh-CN" w:bidi="ar-SA"/>
        </w:rPr>
        <w:t>:</w:t>
      </w:r>
      <w:r w:rsidRPr="00F3382F">
        <w:rPr>
          <w:rFonts w:eastAsia="SimSun"/>
          <w:rtl/>
          <w:lang w:eastAsia="zh-CN"/>
        </w:rPr>
        <w:t xml:space="preserve"> בן ישיבה שלומד גמרא כל היום ואין לו פנאי לומר שנים מקרא אלא בלילה</w:t>
      </w:r>
      <w:r w:rsidRPr="00F3382F">
        <w:rPr>
          <w:rFonts w:eastAsia="SimSun" w:hint="cs"/>
          <w:rtl/>
          <w:lang w:eastAsia="zh-CN" w:bidi="ar-SA"/>
        </w:rPr>
        <w:t>,</w:t>
      </w:r>
      <w:r w:rsidRPr="00F3382F">
        <w:rPr>
          <w:rFonts w:eastAsia="SimSun"/>
          <w:rtl/>
          <w:lang w:eastAsia="zh-CN"/>
        </w:rPr>
        <w:t xml:space="preserve"> האם מותר לו לקרוא מקרא בלילה </w:t>
      </w:r>
      <w:r w:rsidRPr="00F3382F">
        <w:rPr>
          <w:rFonts w:eastAsia="SimSun" w:hint="cs"/>
          <w:rtl/>
          <w:lang w:eastAsia="zh-CN" w:bidi="ar-SA"/>
        </w:rPr>
        <w:t>(</w:t>
      </w:r>
      <w:r w:rsidRPr="00F3382F">
        <w:rPr>
          <w:rFonts w:eastAsia="SimSun"/>
          <w:rtl/>
          <w:lang w:eastAsia="zh-CN"/>
        </w:rPr>
        <w:t>עיין בבאר היטב או</w:t>
      </w:r>
      <w:r w:rsidRPr="00F3382F">
        <w:rPr>
          <w:rFonts w:eastAsia="SimSun"/>
          <w:rtl/>
          <w:lang w:eastAsia="zh-CN" w:bidi="ar-SA"/>
        </w:rPr>
        <w:t>"</w:t>
      </w:r>
      <w:r w:rsidRPr="00F3382F">
        <w:rPr>
          <w:rFonts w:eastAsia="SimSun"/>
          <w:rtl/>
          <w:lang w:eastAsia="zh-CN"/>
        </w:rPr>
        <w:t>ח סימן רל</w:t>
      </w:r>
      <w:r w:rsidRPr="00F3382F">
        <w:rPr>
          <w:rFonts w:eastAsia="SimSun"/>
          <w:rtl/>
          <w:lang w:eastAsia="zh-CN" w:bidi="ar-SA"/>
        </w:rPr>
        <w:t>"</w:t>
      </w:r>
      <w:r w:rsidRPr="00F3382F">
        <w:rPr>
          <w:rFonts w:eastAsia="SimSun"/>
          <w:rtl/>
          <w:lang w:eastAsia="zh-CN"/>
        </w:rPr>
        <w:t>ח ס</w:t>
      </w:r>
      <w:r w:rsidRPr="00F3382F">
        <w:rPr>
          <w:rFonts w:eastAsia="SimSun"/>
          <w:rtl/>
          <w:lang w:eastAsia="zh-CN" w:bidi="ar-SA"/>
        </w:rPr>
        <w:t>"</w:t>
      </w:r>
      <w:r w:rsidRPr="00F3382F">
        <w:rPr>
          <w:rFonts w:eastAsia="SimSun"/>
          <w:rtl/>
          <w:lang w:eastAsia="zh-CN"/>
        </w:rPr>
        <w:t>ק ב</w:t>
      </w:r>
      <w:r w:rsidRPr="00F3382F">
        <w:rPr>
          <w:rFonts w:eastAsia="SimSun"/>
          <w:rtl/>
          <w:lang w:eastAsia="zh-CN" w:bidi="ar-SA"/>
        </w:rPr>
        <w:t xml:space="preserve">' </w:t>
      </w:r>
      <w:r w:rsidRPr="00F3382F">
        <w:rPr>
          <w:rFonts w:eastAsia="SimSun"/>
          <w:rtl/>
          <w:lang w:eastAsia="zh-CN"/>
        </w:rPr>
        <w:t>בשם האריז</w:t>
      </w:r>
      <w:r w:rsidRPr="00F3382F">
        <w:rPr>
          <w:rFonts w:eastAsia="SimSun"/>
          <w:rtl/>
          <w:lang w:eastAsia="zh-CN" w:bidi="ar-SA"/>
        </w:rPr>
        <w:t>"</w:t>
      </w:r>
      <w:r w:rsidRPr="00F3382F">
        <w:rPr>
          <w:rFonts w:eastAsia="SimSun"/>
          <w:rtl/>
          <w:lang w:eastAsia="zh-CN"/>
        </w:rPr>
        <w:t>ל שאין לקרוא מקרא בלילה</w:t>
      </w:r>
      <w:r w:rsidRPr="00F3382F">
        <w:rPr>
          <w:rFonts w:eastAsia="SimSun" w:hint="cs"/>
          <w:rtl/>
          <w:lang w:eastAsia="zh-CN" w:bidi="ar-SA"/>
        </w:rPr>
        <w:t>).</w:t>
      </w:r>
      <w:r w:rsidRPr="00F3382F">
        <w:rPr>
          <w:rFonts w:eastAsia="SimSun"/>
          <w:rtl/>
          <w:lang w:eastAsia="zh-CN"/>
        </w:rPr>
        <w:t xml:space="preserve"> תשובה</w:t>
      </w:r>
      <w:r w:rsidRPr="00F3382F">
        <w:rPr>
          <w:rFonts w:eastAsia="SimSun" w:hint="cs"/>
          <w:rtl/>
          <w:lang w:eastAsia="zh-CN" w:bidi="ar-SA"/>
        </w:rPr>
        <w:t>:</w:t>
      </w:r>
      <w:r w:rsidRPr="00F3382F">
        <w:rPr>
          <w:rFonts w:eastAsia="SimSun"/>
          <w:rtl/>
          <w:lang w:eastAsia="zh-CN"/>
        </w:rPr>
        <w:t xml:space="preserve"> הזמן המתאים ביותר לקריאת שמו</w:t>
      </w:r>
      <w:r w:rsidRPr="00F3382F">
        <w:rPr>
          <w:rFonts w:eastAsia="SimSun"/>
          <w:rtl/>
          <w:lang w:eastAsia="zh-CN" w:bidi="ar-SA"/>
        </w:rPr>
        <w:t>"</w:t>
      </w:r>
      <w:r w:rsidRPr="00F3382F">
        <w:rPr>
          <w:rFonts w:eastAsia="SimSun"/>
          <w:rtl/>
          <w:lang w:eastAsia="zh-CN"/>
        </w:rPr>
        <w:t>ת הוא ביום ששי בבוקר אחרי תפילת שחרית בטלית ותפילין</w:t>
      </w:r>
      <w:r w:rsidRPr="00F3382F">
        <w:rPr>
          <w:rFonts w:eastAsia="SimSun" w:hint="cs"/>
          <w:rtl/>
          <w:lang w:eastAsia="zh-CN" w:bidi="ar-SA"/>
        </w:rPr>
        <w:t>,</w:t>
      </w:r>
      <w:r w:rsidRPr="00F3382F">
        <w:rPr>
          <w:rFonts w:eastAsia="SimSun"/>
          <w:rtl/>
          <w:lang w:eastAsia="zh-CN"/>
        </w:rPr>
        <w:t xml:space="preserve"> כל הפרשה כולה ביחד </w:t>
      </w:r>
      <w:r w:rsidRPr="00F3382F">
        <w:rPr>
          <w:rFonts w:eastAsia="SimSun" w:hint="cs"/>
          <w:rtl/>
          <w:lang w:eastAsia="zh-CN" w:bidi="ar-SA"/>
        </w:rPr>
        <w:t>(</w:t>
      </w:r>
      <w:r w:rsidRPr="00F3382F">
        <w:rPr>
          <w:rFonts w:eastAsia="SimSun"/>
          <w:rtl/>
          <w:lang w:eastAsia="zh-CN"/>
        </w:rPr>
        <w:t>לפי הנסיון אפשר לקרוא</w:t>
      </w:r>
      <w:r w:rsidRPr="00F3382F">
        <w:rPr>
          <w:rFonts w:eastAsia="SimSun" w:hint="cs"/>
          <w:rtl/>
          <w:lang w:eastAsia="zh-CN"/>
        </w:rPr>
        <w:t xml:space="preserve"> ה</w:t>
      </w:r>
      <w:r w:rsidRPr="00F3382F">
        <w:rPr>
          <w:rFonts w:eastAsia="SimSun" w:hint="cs"/>
          <w:rtl/>
          <w:lang w:eastAsia="zh-CN" w:bidi="ar-SA"/>
        </w:rPr>
        <w:t>'</w:t>
      </w:r>
      <w:r w:rsidRPr="00F3382F">
        <w:rPr>
          <w:rFonts w:eastAsia="SimSun"/>
          <w:rtl/>
          <w:lang w:eastAsia="zh-CN"/>
        </w:rPr>
        <w:t xml:space="preserve"> פסוקים בדקה</w:t>
      </w:r>
      <w:r w:rsidRPr="00F3382F">
        <w:rPr>
          <w:rFonts w:eastAsia="SimSun" w:hint="cs"/>
          <w:rtl/>
          <w:lang w:eastAsia="zh-CN" w:bidi="ar-SA"/>
        </w:rPr>
        <w:t>,</w:t>
      </w:r>
      <w:r w:rsidRPr="00F3382F">
        <w:rPr>
          <w:rFonts w:eastAsia="SimSun"/>
          <w:rtl/>
          <w:lang w:eastAsia="zh-CN"/>
        </w:rPr>
        <w:t xml:space="preserve"> הפרשה הארוכה ביותר מטות</w:t>
      </w:r>
      <w:r w:rsidRPr="00F3382F">
        <w:rPr>
          <w:rFonts w:eastAsia="SimSun" w:hint="cs"/>
          <w:rtl/>
          <w:lang w:eastAsia="zh-CN" w:bidi="ar-SA"/>
        </w:rPr>
        <w:t>-</w:t>
      </w:r>
      <w:r w:rsidRPr="00F3382F">
        <w:rPr>
          <w:rFonts w:eastAsia="SimSun"/>
          <w:rtl/>
          <w:lang w:eastAsia="zh-CN"/>
        </w:rPr>
        <w:t>מסעי אפשר לגמור ב</w:t>
      </w:r>
      <w:r w:rsidRPr="00F3382F">
        <w:rPr>
          <w:rFonts w:eastAsia="SimSun" w:hint="cs"/>
          <w:rtl/>
          <w:lang w:eastAsia="zh-CN" w:bidi="ar-SA"/>
        </w:rPr>
        <w:t>-</w:t>
      </w:r>
      <w:r w:rsidRPr="00F3382F">
        <w:rPr>
          <w:rFonts w:eastAsia="SimSun" w:hint="cs"/>
          <w:rtl/>
          <w:lang w:eastAsia="zh-CN"/>
        </w:rPr>
        <w:t>מ</w:t>
      </w:r>
      <w:r w:rsidRPr="00F3382F">
        <w:rPr>
          <w:rFonts w:eastAsia="SimSun" w:hint="cs"/>
          <w:rtl/>
          <w:lang w:eastAsia="zh-CN" w:bidi="ar-SA"/>
        </w:rPr>
        <w:t>"</w:t>
      </w:r>
      <w:r w:rsidRPr="00F3382F">
        <w:rPr>
          <w:rFonts w:eastAsia="SimSun" w:hint="cs"/>
          <w:rtl/>
          <w:lang w:eastAsia="zh-CN"/>
        </w:rPr>
        <w:t>ט</w:t>
      </w:r>
      <w:r w:rsidRPr="00F3382F">
        <w:rPr>
          <w:rFonts w:eastAsia="SimSun"/>
          <w:rtl/>
          <w:lang w:eastAsia="zh-CN"/>
        </w:rPr>
        <w:t xml:space="preserve"> דקות</w:t>
      </w:r>
      <w:r w:rsidRPr="00F3382F">
        <w:rPr>
          <w:rFonts w:eastAsia="SimSun" w:hint="cs"/>
          <w:rtl/>
          <w:lang w:eastAsia="zh-CN" w:bidi="ar-SA"/>
        </w:rPr>
        <w:t>).</w:t>
      </w:r>
      <w:r w:rsidRPr="00F3382F">
        <w:rPr>
          <w:rFonts w:eastAsia="SimSun"/>
          <w:rtl/>
          <w:lang w:eastAsia="zh-CN"/>
        </w:rPr>
        <w:t xml:space="preserve"> ואם אין לו אפשרות יוכל לקרוא במשך יום ששי</w:t>
      </w:r>
      <w:r w:rsidRPr="00F3382F">
        <w:rPr>
          <w:rFonts w:eastAsia="SimSun" w:hint="cs"/>
          <w:rtl/>
          <w:lang w:eastAsia="zh-CN" w:bidi="ar-SA"/>
        </w:rPr>
        <w:t>,</w:t>
      </w:r>
      <w:r w:rsidRPr="00F3382F">
        <w:rPr>
          <w:rFonts w:eastAsia="SimSun"/>
          <w:rtl/>
          <w:lang w:eastAsia="zh-CN"/>
        </w:rPr>
        <w:t xml:space="preserve"> או בליל שבת</w:t>
      </w:r>
      <w:r w:rsidRPr="00F3382F">
        <w:rPr>
          <w:rFonts w:eastAsia="SimSun" w:hint="cs"/>
          <w:rtl/>
          <w:lang w:eastAsia="zh-CN" w:bidi="ar-SA"/>
        </w:rPr>
        <w:t>,</w:t>
      </w:r>
      <w:r w:rsidRPr="00F3382F">
        <w:rPr>
          <w:rFonts w:eastAsia="SimSun"/>
          <w:rtl/>
          <w:lang w:eastAsia="zh-CN"/>
        </w:rPr>
        <w:t xml:space="preserve"> או ביום שבת לפני תפילת שחרית</w:t>
      </w:r>
      <w:r w:rsidRPr="00F3382F">
        <w:rPr>
          <w:rFonts w:eastAsia="SimSun" w:hint="cs"/>
          <w:rtl/>
          <w:lang w:eastAsia="zh-CN" w:bidi="ar-SA"/>
        </w:rPr>
        <w:t>,</w:t>
      </w:r>
      <w:r w:rsidRPr="00F3382F">
        <w:rPr>
          <w:rFonts w:eastAsia="SimSun"/>
          <w:rtl/>
          <w:lang w:eastAsia="zh-CN"/>
        </w:rPr>
        <w:t xml:space="preserve"> ובדיעבד אפשר גם אחר האוכל במשך כל יום שבת</w:t>
      </w:r>
      <w:r w:rsidRPr="00F3382F">
        <w:rPr>
          <w:rFonts w:eastAsia="SimSun" w:hint="cs"/>
          <w:rtl/>
          <w:lang w:eastAsia="zh-CN" w:bidi="ar-SA"/>
        </w:rPr>
        <w:t>.</w:t>
      </w:r>
      <w:r w:rsidRPr="00F3382F">
        <w:rPr>
          <w:rFonts w:eastAsia="SimSun"/>
          <w:rtl/>
          <w:lang w:eastAsia="zh-CN"/>
        </w:rPr>
        <w:t xml:space="preserve"> יש נוהגים ללמוד כל יום שיעור קטן מפרשת השבוע שמו</w:t>
      </w:r>
      <w:r w:rsidRPr="00F3382F">
        <w:rPr>
          <w:rFonts w:eastAsia="SimSun"/>
          <w:rtl/>
          <w:lang w:eastAsia="zh-CN" w:bidi="ar-SA"/>
        </w:rPr>
        <w:t>"</w:t>
      </w:r>
      <w:r w:rsidRPr="00F3382F">
        <w:rPr>
          <w:rFonts w:eastAsia="SimSun"/>
          <w:rtl/>
          <w:lang w:eastAsia="zh-CN"/>
        </w:rPr>
        <w:t>ת</w:t>
      </w:r>
      <w:r w:rsidRPr="00F3382F">
        <w:rPr>
          <w:rFonts w:eastAsia="SimSun" w:hint="cs"/>
          <w:rtl/>
          <w:lang w:eastAsia="zh-CN" w:bidi="ar-SA"/>
        </w:rPr>
        <w:t>,</w:t>
      </w:r>
      <w:r w:rsidRPr="00F3382F">
        <w:rPr>
          <w:rFonts w:eastAsia="SimSun"/>
          <w:rtl/>
          <w:lang w:eastAsia="zh-CN"/>
        </w:rPr>
        <w:t xml:space="preserve"> וביום ששי או שבת גומרים את הכל </w:t>
      </w:r>
      <w:r w:rsidRPr="00F3382F">
        <w:rPr>
          <w:rFonts w:eastAsia="SimSun" w:hint="cs"/>
          <w:rtl/>
          <w:lang w:eastAsia="zh-CN" w:bidi="ar-SA"/>
        </w:rPr>
        <w:t>(</w:t>
      </w:r>
      <w:r w:rsidRPr="00F3382F">
        <w:rPr>
          <w:rFonts w:eastAsia="SimSun"/>
          <w:rtl/>
          <w:lang w:eastAsia="zh-CN"/>
        </w:rPr>
        <w:t>וכמדומה כך נהג הגר</w:t>
      </w:r>
      <w:r w:rsidRPr="00F3382F">
        <w:rPr>
          <w:rFonts w:eastAsia="SimSun"/>
          <w:rtl/>
          <w:lang w:eastAsia="zh-CN" w:bidi="ar-SA"/>
        </w:rPr>
        <w:t>"</w:t>
      </w:r>
      <w:r w:rsidRPr="00F3382F">
        <w:rPr>
          <w:rFonts w:eastAsia="SimSun"/>
          <w:rtl/>
          <w:lang w:eastAsia="zh-CN"/>
        </w:rPr>
        <w:t>א</w:t>
      </w:r>
      <w:r w:rsidRPr="00F3382F">
        <w:rPr>
          <w:rFonts w:eastAsia="SimSun" w:hint="cs"/>
          <w:rtl/>
          <w:lang w:eastAsia="zh-CN" w:bidi="ar-SA"/>
        </w:rPr>
        <w:t>).</w:t>
      </w:r>
      <w:r w:rsidRPr="00F3382F">
        <w:rPr>
          <w:rFonts w:eastAsia="SimSun"/>
          <w:rtl/>
          <w:lang w:eastAsia="zh-CN"/>
        </w:rPr>
        <w:t xml:space="preserve"> כדאי ללמוד זה ביום דוקא</w:t>
      </w:r>
      <w:r>
        <w:rPr>
          <w:rFonts w:eastAsia="SimSun" w:hint="cs"/>
          <w:rtl/>
          <w:lang w:eastAsia="zh-CN" w:bidi="ar-SA"/>
        </w:rPr>
        <w:t>"</w:t>
      </w:r>
      <w:r>
        <w:rPr>
          <w:rFonts w:eastAsia="SimSun"/>
          <w:rtl/>
          <w:lang w:eastAsia="zh-CN"/>
        </w:rPr>
        <w:t>.</w:t>
      </w:r>
    </w:p>
    <w:p w14:paraId="1DCAFB53" w14:textId="77777777" w:rsidR="000E0353" w:rsidRDefault="000E0353" w:rsidP="00D07383">
      <w:pPr>
        <w:numPr>
          <w:ilvl w:val="3"/>
          <w:numId w:val="66"/>
        </w:numPr>
        <w:tabs>
          <w:tab w:val="right" w:pos="7920"/>
        </w:tabs>
        <w:jc w:val="both"/>
        <w:rPr>
          <w:rFonts w:eastAsia="SimSun"/>
          <w:lang w:eastAsia="zh-CN"/>
        </w:rPr>
      </w:pPr>
      <w:r>
        <w:rPr>
          <w:u w:val="single"/>
          <w:rtl/>
        </w:rPr>
        <w:t>קובץ הלכות</w:t>
      </w:r>
      <w:r>
        <w:rPr>
          <w:rtl/>
        </w:rPr>
        <w:t xml:space="preserve"> (שבת ח"א פרק י"ט סעי' י"א)</w:t>
      </w:r>
      <w:r>
        <w:rPr>
          <w:rFonts w:hint="cs"/>
          <w:rtl/>
        </w:rPr>
        <w:t xml:space="preserve"> - לשונו מובא לעיל.</w:t>
      </w:r>
    </w:p>
    <w:p w14:paraId="0F186810" w14:textId="77777777" w:rsidR="000E0353" w:rsidRDefault="000E0353" w:rsidP="00D07383">
      <w:pPr>
        <w:numPr>
          <w:ilvl w:val="2"/>
          <w:numId w:val="66"/>
        </w:numPr>
        <w:tabs>
          <w:tab w:val="right" w:pos="7920"/>
        </w:tabs>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F3382F">
        <w:rPr>
          <w:rFonts w:eastAsia="SimSun"/>
          <w:b/>
          <w:i/>
          <w:u w:val="single"/>
          <w:rtl/>
          <w:lang w:eastAsia="zh-CN"/>
        </w:rPr>
        <w:t>גם אני אודך</w:t>
      </w:r>
      <w:r w:rsidRPr="00F3382F">
        <w:rPr>
          <w:rFonts w:eastAsia="SimSun"/>
          <w:b/>
          <w:i/>
          <w:rtl/>
          <w:lang w:eastAsia="zh-CN"/>
        </w:rPr>
        <w:t xml:space="preserve"> (שמו"ת</w:t>
      </w:r>
      <w:r>
        <w:rPr>
          <w:rFonts w:eastAsia="SimSun" w:hint="cs"/>
          <w:b/>
          <w:i/>
          <w:rtl/>
          <w:lang w:eastAsia="zh-CN"/>
        </w:rPr>
        <w:t xml:space="preserve"> סי' מ"ו - סי' נ"א)</w:t>
      </w:r>
      <w:r>
        <w:rPr>
          <w:rFonts w:eastAsia="SimSun" w:hint="cs"/>
          <w:rtl/>
          <w:lang w:eastAsia="zh-CN"/>
        </w:rPr>
        <w:t>.</w:t>
      </w:r>
    </w:p>
    <w:p w14:paraId="365CD72D" w14:textId="77777777" w:rsidR="000E0353" w:rsidRPr="00B13927"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הגרח</w:t>
      </w:r>
      <w:r>
        <w:rPr>
          <w:rFonts w:eastAsia="SimSun"/>
          <w:u w:val="single"/>
          <w:rtl/>
          <w:lang w:eastAsia="zh-CN"/>
        </w:rPr>
        <w:t>"</w:t>
      </w:r>
      <w:r w:rsidRPr="00767927">
        <w:rPr>
          <w:rFonts w:eastAsia="SimSun" w:hint="cs"/>
          <w:u w:val="single"/>
          <w:rtl/>
          <w:lang w:eastAsia="zh-CN"/>
        </w:rPr>
        <w:t>ק</w:t>
      </w:r>
      <w:r w:rsidRPr="00767927">
        <w:rPr>
          <w:rFonts w:eastAsia="SimSun" w:hint="cs"/>
          <w:rtl/>
          <w:lang w:eastAsia="zh-CN"/>
        </w:rPr>
        <w:t xml:space="preserve"> שליט</w:t>
      </w:r>
      <w:r>
        <w:rPr>
          <w:rFonts w:eastAsia="SimSun"/>
          <w:rtl/>
          <w:lang w:eastAsia="zh-CN"/>
        </w:rPr>
        <w:t>"</w:t>
      </w:r>
      <w:r w:rsidRPr="00767927">
        <w:rPr>
          <w:rFonts w:eastAsia="SimSun" w:hint="cs"/>
          <w:rtl/>
          <w:lang w:eastAsia="zh-CN"/>
        </w:rPr>
        <w:t>א (שאלת רב ח</w:t>
      </w:r>
      <w:r>
        <w:rPr>
          <w:rFonts w:eastAsia="SimSun"/>
          <w:rtl/>
          <w:lang w:eastAsia="zh-CN"/>
        </w:rPr>
        <w:t>"</w:t>
      </w:r>
      <w:r w:rsidRPr="00767927">
        <w:rPr>
          <w:rFonts w:eastAsia="SimSun" w:hint="cs"/>
          <w:rtl/>
          <w:lang w:eastAsia="zh-CN"/>
        </w:rPr>
        <w:t>ב פרק כ</w:t>
      </w:r>
      <w:r>
        <w:rPr>
          <w:rFonts w:eastAsia="SimSun"/>
          <w:rtl/>
          <w:lang w:eastAsia="zh-CN"/>
        </w:rPr>
        <w:t>"</w:t>
      </w:r>
      <w:r w:rsidRPr="00767927">
        <w:rPr>
          <w:rFonts w:eastAsia="SimSun" w:hint="cs"/>
          <w:rtl/>
          <w:lang w:eastAsia="zh-CN"/>
        </w:rPr>
        <w:t>ה אות ט</w:t>
      </w:r>
      <w:r>
        <w:rPr>
          <w:rFonts w:eastAsia="SimSun"/>
          <w:rtl/>
          <w:lang w:eastAsia="zh-CN"/>
        </w:rPr>
        <w:t>"</w:t>
      </w:r>
      <w:r w:rsidRPr="00767927">
        <w:rPr>
          <w:rFonts w:eastAsia="SimSun" w:hint="cs"/>
          <w:rtl/>
          <w:lang w:eastAsia="zh-CN"/>
        </w:rPr>
        <w:t xml:space="preserve">ז) – </w:t>
      </w:r>
      <w:r>
        <w:rPr>
          <w:rFonts w:eastAsia="SimSun"/>
          <w:rtl/>
          <w:lang w:eastAsia="zh-CN"/>
        </w:rPr>
        <w:t>"</w:t>
      </w:r>
      <w:r w:rsidRPr="00B13927">
        <w:rPr>
          <w:rFonts w:eastAsia="SimSun"/>
          <w:rtl/>
          <w:lang w:eastAsia="zh-CN"/>
        </w:rPr>
        <w:t>אם נוסע בלילה ואין לו רק חומש עם תרגום, האם יקרא שמו"ת בלילה משום ביטול תורה [דכתב השער הציון (סי' רלח אות א) בשם הבאר היטב שאין לקרוא מקרא בלילה עי"ש]. תשובה: יותר טוב ביום</w:t>
      </w:r>
      <w:r>
        <w:rPr>
          <w:rFonts w:eastAsia="SimSun"/>
          <w:rtl/>
          <w:lang w:eastAsia="zh-CN"/>
        </w:rPr>
        <w:t>"</w:t>
      </w:r>
      <w:r w:rsidRPr="00767927">
        <w:rPr>
          <w:rFonts w:eastAsia="SimSun" w:hint="cs"/>
          <w:rtl/>
          <w:lang w:eastAsia="zh-CN"/>
        </w:rPr>
        <w:t>.</w:t>
      </w:r>
    </w:p>
    <w:p w14:paraId="22B79704" w14:textId="77777777" w:rsidR="000E0353" w:rsidRDefault="000E0353" w:rsidP="00D07383">
      <w:pPr>
        <w:numPr>
          <w:ilvl w:val="3"/>
          <w:numId w:val="66"/>
        </w:numPr>
        <w:tabs>
          <w:tab w:val="right" w:pos="7920"/>
        </w:tabs>
        <w:jc w:val="both"/>
        <w:rPr>
          <w:rFonts w:eastAsia="SimSun"/>
          <w:lang w:eastAsia="zh-CN"/>
        </w:rPr>
      </w:pPr>
      <w:r w:rsidRPr="009A1693">
        <w:rPr>
          <w:u w:val="single"/>
          <w:rtl/>
        </w:rPr>
        <w:t>הגר</w:t>
      </w:r>
      <w:r>
        <w:rPr>
          <w:u w:val="single"/>
          <w:rtl/>
        </w:rPr>
        <w:t>"</w:t>
      </w:r>
      <w:r w:rsidRPr="009A1693">
        <w:rPr>
          <w:u w:val="single"/>
          <w:rtl/>
        </w:rPr>
        <w:t>א נבנצל</w:t>
      </w:r>
      <w:r>
        <w:rPr>
          <w:rtl/>
        </w:rPr>
        <w:t xml:space="preserve"> שליט"א (זכור לאברהם תשס"ד עמ' ת</w:t>
      </w:r>
      <w:r>
        <w:rPr>
          <w:rFonts w:hint="cs"/>
          <w:rtl/>
        </w:rPr>
        <w:t>ע</w:t>
      </w:r>
      <w:r>
        <w:rPr>
          <w:rtl/>
        </w:rPr>
        <w:t>"</w:t>
      </w:r>
      <w:r>
        <w:rPr>
          <w:rFonts w:hint="cs"/>
          <w:rtl/>
        </w:rPr>
        <w:t>א</w:t>
      </w:r>
      <w:r>
        <w:rPr>
          <w:rtl/>
        </w:rPr>
        <w:t>) – "</w:t>
      </w:r>
      <w:r w:rsidRPr="009A1693">
        <w:rPr>
          <w:rFonts w:eastAsia="SimSun" w:hint="cs"/>
          <w:rtl/>
          <w:lang w:eastAsia="zh-CN"/>
        </w:rPr>
        <w:t>שאלה: בן ישיבה שלומד גמרא כל היום, ואין לו פנאי לומר שנים מקרא אלא בלילה, האם מותר לו לקרוא מקרא בלילה (עיין בבאר היטב או</w:t>
      </w:r>
      <w:r>
        <w:rPr>
          <w:rFonts w:eastAsia="SimSun"/>
          <w:rtl/>
          <w:lang w:eastAsia="zh-CN"/>
        </w:rPr>
        <w:t>"</w:t>
      </w:r>
      <w:r w:rsidRPr="009A1693">
        <w:rPr>
          <w:rFonts w:eastAsia="SimSun" w:hint="cs"/>
          <w:rtl/>
          <w:lang w:eastAsia="zh-CN"/>
        </w:rPr>
        <w:t>ח סימן רל</w:t>
      </w:r>
      <w:r>
        <w:rPr>
          <w:rFonts w:eastAsia="SimSun"/>
          <w:rtl/>
          <w:lang w:eastAsia="zh-CN"/>
        </w:rPr>
        <w:t>"</w:t>
      </w:r>
      <w:r w:rsidRPr="009A1693">
        <w:rPr>
          <w:rFonts w:eastAsia="SimSun" w:hint="cs"/>
          <w:rtl/>
          <w:lang w:eastAsia="zh-CN"/>
        </w:rPr>
        <w:t>ח ס</w:t>
      </w:r>
      <w:r>
        <w:rPr>
          <w:rFonts w:eastAsia="SimSun"/>
          <w:rtl/>
          <w:lang w:eastAsia="zh-CN"/>
        </w:rPr>
        <w:t>"</w:t>
      </w:r>
      <w:r w:rsidRPr="009A1693">
        <w:rPr>
          <w:rFonts w:eastAsia="SimSun" w:hint="cs"/>
          <w:rtl/>
          <w:lang w:eastAsia="zh-CN"/>
        </w:rPr>
        <w:t>ק ב' בשם האריז</w:t>
      </w:r>
      <w:r>
        <w:rPr>
          <w:rFonts w:eastAsia="SimSun"/>
          <w:rtl/>
          <w:lang w:eastAsia="zh-CN"/>
        </w:rPr>
        <w:t>"</w:t>
      </w:r>
      <w:r w:rsidRPr="009A1693">
        <w:rPr>
          <w:rFonts w:eastAsia="SimSun" w:hint="cs"/>
          <w:rtl/>
          <w:lang w:eastAsia="zh-CN"/>
        </w:rPr>
        <w:t xml:space="preserve">ל שאין לקרוא מקרא בלילה). </w:t>
      </w:r>
      <w:r w:rsidRPr="009A1693">
        <w:rPr>
          <w:rFonts w:eastAsia="SimSun"/>
          <w:rtl/>
          <w:lang w:eastAsia="zh-CN"/>
        </w:rPr>
        <w:t xml:space="preserve">תשובה: האשכנזים יכולים לסמוך על המשנה ברורה המיקל </w:t>
      </w:r>
      <w:r>
        <w:rPr>
          <w:rFonts w:eastAsia="SimSun"/>
          <w:rtl/>
          <w:lang w:eastAsia="zh-CN"/>
        </w:rPr>
        <w:t>בזה [עיין שער הציון שם אות א']"</w:t>
      </w:r>
      <w:r>
        <w:rPr>
          <w:rFonts w:eastAsia="SimSun" w:hint="cs"/>
          <w:rtl/>
          <w:lang w:eastAsia="zh-CN"/>
        </w:rPr>
        <w:t>.</w:t>
      </w:r>
    </w:p>
    <w:p w14:paraId="78293ABC" w14:textId="77777777" w:rsidR="000E0353" w:rsidRPr="00735176" w:rsidRDefault="000E0353" w:rsidP="000E0353">
      <w:pPr>
        <w:tabs>
          <w:tab w:val="right" w:pos="7920"/>
        </w:tabs>
        <w:jc w:val="both"/>
        <w:rPr>
          <w:rFonts w:eastAsia="SimSun"/>
          <w:lang w:eastAsia="zh-CN"/>
        </w:rPr>
      </w:pPr>
    </w:p>
    <w:p w14:paraId="60BF26AC" w14:textId="77777777" w:rsidR="000E0353" w:rsidRDefault="000E0353" w:rsidP="00D07383">
      <w:pPr>
        <w:numPr>
          <w:ilvl w:val="1"/>
          <w:numId w:val="66"/>
        </w:numPr>
        <w:tabs>
          <w:tab w:val="right" w:pos="7920"/>
        </w:tabs>
        <w:jc w:val="both"/>
        <w:rPr>
          <w:rFonts w:eastAsia="SimSun"/>
          <w:lang w:eastAsia="zh-CN"/>
        </w:rPr>
      </w:pPr>
      <w:r w:rsidRPr="00767DB9">
        <w:rPr>
          <w:rFonts w:eastAsia="SimSun" w:hint="cs"/>
          <w:b/>
          <w:bCs/>
          <w:rtl/>
          <w:lang w:eastAsia="zh-CN"/>
        </w:rPr>
        <w:t>פרק שירה</w:t>
      </w:r>
      <w:r>
        <w:rPr>
          <w:rFonts w:eastAsia="SimSun" w:hint="cs"/>
          <w:rtl/>
          <w:lang w:eastAsia="zh-CN"/>
        </w:rPr>
        <w:t>.</w:t>
      </w:r>
    </w:p>
    <w:p w14:paraId="203B6F60" w14:textId="77777777" w:rsidR="000E0353" w:rsidRDefault="000E0353" w:rsidP="00D07383">
      <w:pPr>
        <w:numPr>
          <w:ilvl w:val="2"/>
          <w:numId w:val="66"/>
        </w:numPr>
        <w:tabs>
          <w:tab w:val="right" w:pos="7920"/>
        </w:tabs>
        <w:jc w:val="both"/>
        <w:rPr>
          <w:rFonts w:eastAsia="SimSun"/>
          <w:lang w:eastAsia="zh-CN"/>
        </w:rPr>
      </w:pPr>
      <w:r>
        <w:rPr>
          <w:rFonts w:eastAsia="SimSun" w:hint="cs"/>
          <w:rtl/>
          <w:lang w:eastAsia="zh-CN"/>
        </w:rPr>
        <w:t>מיקל.</w:t>
      </w:r>
    </w:p>
    <w:p w14:paraId="232C7604" w14:textId="77777777" w:rsidR="000E0353" w:rsidRPr="00767DB9" w:rsidRDefault="000E0353" w:rsidP="00D07383">
      <w:pPr>
        <w:numPr>
          <w:ilvl w:val="3"/>
          <w:numId w:val="66"/>
        </w:numPr>
        <w:tabs>
          <w:tab w:val="right" w:pos="7920"/>
        </w:tabs>
        <w:jc w:val="both"/>
        <w:rPr>
          <w:rFonts w:eastAsia="SimSun"/>
          <w:lang w:eastAsia="zh-CN"/>
        </w:rPr>
      </w:pPr>
      <w:r>
        <w:rPr>
          <w:u w:val="single"/>
          <w:rtl/>
        </w:rPr>
        <w:t>הגרח"ק</w:t>
      </w:r>
      <w:r>
        <w:rPr>
          <w:rtl/>
        </w:rPr>
        <w:t xml:space="preserve"> שליט"א (ויכתוב מרדכי עמ' שמ"ו אות ק"</w:t>
      </w:r>
      <w:r>
        <w:rPr>
          <w:rFonts w:hint="cs"/>
          <w:rtl/>
        </w:rPr>
        <w:t>ט</w:t>
      </w:r>
      <w:r>
        <w:rPr>
          <w:rtl/>
        </w:rPr>
        <w:t>) – "</w:t>
      </w:r>
      <w:r>
        <w:rPr>
          <w:rFonts w:eastAsia="SimSun"/>
          <w:rtl/>
          <w:lang w:eastAsia="zh-CN"/>
        </w:rPr>
        <w:t>האם מותר לקרוא פרק שירה בלילה</w:t>
      </w:r>
      <w:r>
        <w:rPr>
          <w:rFonts w:eastAsia="SimSun" w:hint="cs"/>
          <w:rtl/>
          <w:lang w:eastAsia="zh-CN"/>
        </w:rPr>
        <w:t xml:space="preserve">. </w:t>
      </w:r>
      <w:r>
        <w:rPr>
          <w:rtl/>
        </w:rPr>
        <w:t>תשובה:</w:t>
      </w:r>
      <w:r w:rsidRPr="00767DB9">
        <w:rPr>
          <w:rFonts w:eastAsia="SimSun"/>
          <w:rtl/>
          <w:lang w:eastAsia="zh-CN"/>
        </w:rPr>
        <w:t xml:space="preserve"> כן</w:t>
      </w:r>
      <w:r>
        <w:rPr>
          <w:rFonts w:eastAsia="SimSun"/>
          <w:rtl/>
          <w:lang w:eastAsia="zh-CN"/>
        </w:rPr>
        <w:t>"</w:t>
      </w:r>
      <w:r w:rsidRPr="00767DB9">
        <w:rPr>
          <w:rFonts w:eastAsia="SimSun"/>
          <w:rtl/>
          <w:lang w:eastAsia="zh-CN"/>
        </w:rPr>
        <w:t>.</w:t>
      </w:r>
    </w:p>
    <w:p w14:paraId="7BB83D82" w14:textId="77777777" w:rsidR="000E0353" w:rsidRPr="00767DB9" w:rsidRDefault="000E0353" w:rsidP="000E0353">
      <w:pPr>
        <w:tabs>
          <w:tab w:val="right" w:pos="7920"/>
        </w:tabs>
        <w:jc w:val="both"/>
        <w:rPr>
          <w:rFonts w:eastAsia="SimSun"/>
          <w:lang w:eastAsia="zh-CN"/>
        </w:rPr>
      </w:pPr>
    </w:p>
    <w:p w14:paraId="661C9E0F" w14:textId="77777777" w:rsidR="000E0353" w:rsidRDefault="000E0353" w:rsidP="00D07383">
      <w:pPr>
        <w:numPr>
          <w:ilvl w:val="1"/>
          <w:numId w:val="66"/>
        </w:numPr>
        <w:tabs>
          <w:tab w:val="right" w:pos="7920"/>
        </w:tabs>
        <w:jc w:val="both"/>
        <w:rPr>
          <w:rFonts w:eastAsia="SimSun"/>
          <w:lang w:eastAsia="zh-CN"/>
        </w:rPr>
      </w:pPr>
      <w:r w:rsidRPr="00A3780D">
        <w:rPr>
          <w:rFonts w:eastAsia="SimSun"/>
          <w:b/>
          <w:bCs/>
          <w:rtl/>
          <w:lang w:eastAsia="zh-CN"/>
        </w:rPr>
        <w:t>להבעל קורא שיכין הקריאה בלילות</w:t>
      </w:r>
      <w:r>
        <w:rPr>
          <w:rFonts w:eastAsia="SimSun" w:hint="cs"/>
          <w:rtl/>
          <w:lang w:eastAsia="zh-CN"/>
        </w:rPr>
        <w:t>.</w:t>
      </w:r>
    </w:p>
    <w:p w14:paraId="72E88CC6" w14:textId="77777777" w:rsidR="000E0353" w:rsidRDefault="000E0353" w:rsidP="00D07383">
      <w:pPr>
        <w:numPr>
          <w:ilvl w:val="2"/>
          <w:numId w:val="66"/>
        </w:numPr>
        <w:tabs>
          <w:tab w:val="right" w:pos="7920"/>
        </w:tabs>
        <w:jc w:val="both"/>
        <w:rPr>
          <w:rFonts w:eastAsia="SimSun"/>
          <w:lang w:eastAsia="zh-CN"/>
        </w:rPr>
      </w:pPr>
      <w:r w:rsidRPr="00D45A2D">
        <w:rPr>
          <w:rFonts w:eastAsia="SimSun" w:hint="cs"/>
          <w:u w:val="single"/>
          <w:rtl/>
          <w:lang w:eastAsia="zh-CN"/>
        </w:rPr>
        <w:t>שבט הקהתי</w:t>
      </w:r>
      <w:r>
        <w:rPr>
          <w:rFonts w:eastAsia="SimSun" w:hint="cs"/>
          <w:rtl/>
          <w:lang w:eastAsia="zh-CN"/>
        </w:rPr>
        <w:t xml:space="preserve"> (ח</w:t>
      </w:r>
      <w:r>
        <w:rPr>
          <w:rFonts w:eastAsia="SimSun"/>
          <w:rtl/>
          <w:lang w:eastAsia="zh-CN"/>
        </w:rPr>
        <w:t>"</w:t>
      </w:r>
      <w:r>
        <w:rPr>
          <w:rFonts w:eastAsia="SimSun" w:hint="cs"/>
          <w:rtl/>
          <w:lang w:eastAsia="zh-CN"/>
        </w:rPr>
        <w:t>ו סי' קמ</w:t>
      </w:r>
      <w:r>
        <w:rPr>
          <w:rFonts w:eastAsia="SimSun"/>
          <w:rtl/>
          <w:lang w:eastAsia="zh-CN"/>
        </w:rPr>
        <w:t>"</w:t>
      </w:r>
      <w:r>
        <w:rPr>
          <w:rFonts w:eastAsia="SimSun" w:hint="cs"/>
          <w:rtl/>
          <w:lang w:eastAsia="zh-CN"/>
        </w:rPr>
        <w:t xml:space="preserve">א סוף אות א') </w:t>
      </w:r>
      <w:r>
        <w:rPr>
          <w:rFonts w:eastAsia="SimSun"/>
          <w:rtl/>
          <w:lang w:eastAsia="zh-CN"/>
        </w:rPr>
        <w:t>–</w:t>
      </w:r>
      <w:r>
        <w:rPr>
          <w:rFonts w:eastAsia="SimSun" w:hint="cs"/>
          <w:rtl/>
          <w:lang w:eastAsia="zh-CN"/>
        </w:rPr>
        <w:t xml:space="preserve"> </w:t>
      </w:r>
      <w:r>
        <w:rPr>
          <w:rFonts w:eastAsia="SimSun"/>
          <w:rtl/>
          <w:lang w:eastAsia="zh-CN"/>
        </w:rPr>
        <w:t>"</w:t>
      </w:r>
      <w:r w:rsidRPr="00A3780D">
        <w:rPr>
          <w:rFonts w:eastAsia="SimSun"/>
          <w:rtl/>
          <w:lang w:eastAsia="zh-CN"/>
        </w:rPr>
        <w:t>אין נכון להבעל קורא שיכין הקריאה בלילות ימות החול זולת ליל שישי או ליל שבת ויום טוב</w:t>
      </w:r>
      <w:r>
        <w:rPr>
          <w:rFonts w:eastAsia="SimSun"/>
          <w:rtl/>
          <w:lang w:eastAsia="zh-CN"/>
        </w:rPr>
        <w:t>"</w:t>
      </w:r>
      <w:r>
        <w:rPr>
          <w:rFonts w:eastAsia="SimSun" w:hint="cs"/>
          <w:rtl/>
          <w:lang w:eastAsia="zh-CN"/>
        </w:rPr>
        <w:t>.</w:t>
      </w:r>
    </w:p>
    <w:p w14:paraId="5E6D7446" w14:textId="77777777" w:rsidR="000E0353" w:rsidRDefault="000E0353" w:rsidP="000E0353">
      <w:pPr>
        <w:tabs>
          <w:tab w:val="right" w:pos="7920"/>
        </w:tabs>
        <w:jc w:val="both"/>
        <w:rPr>
          <w:rFonts w:eastAsia="SimSun"/>
          <w:rtl/>
          <w:lang w:eastAsia="zh-CN"/>
        </w:rPr>
      </w:pPr>
    </w:p>
    <w:p w14:paraId="28129472" w14:textId="77777777" w:rsidR="000E0353" w:rsidRDefault="000E0353" w:rsidP="00D07383">
      <w:pPr>
        <w:numPr>
          <w:ilvl w:val="1"/>
          <w:numId w:val="66"/>
        </w:numPr>
        <w:jc w:val="both"/>
        <w:rPr>
          <w:b/>
          <w:i/>
        </w:rPr>
      </w:pPr>
      <w:r w:rsidRPr="002107F0">
        <w:rPr>
          <w:rFonts w:hint="cs"/>
          <w:bCs/>
          <w:i/>
          <w:rtl/>
        </w:rPr>
        <w:t>פרשת קרבנות</w:t>
      </w:r>
      <w:r>
        <w:rPr>
          <w:rFonts w:hint="cs"/>
          <w:b/>
          <w:i/>
          <w:rtl/>
        </w:rPr>
        <w:t>.</w:t>
      </w:r>
    </w:p>
    <w:p w14:paraId="6BD5AC48" w14:textId="77777777" w:rsidR="000E0353" w:rsidRPr="00687045" w:rsidRDefault="000E0353" w:rsidP="00D07383">
      <w:pPr>
        <w:numPr>
          <w:ilvl w:val="2"/>
          <w:numId w:val="66"/>
        </w:numPr>
        <w:jc w:val="both"/>
        <w:rPr>
          <w:b/>
          <w:i/>
        </w:rPr>
      </w:pPr>
      <w:r w:rsidRPr="00687045">
        <w:rPr>
          <w:b/>
          <w:i/>
          <w:rtl/>
        </w:rPr>
        <w:t>אם אין לו פנאי ביום יוכל לומר בלילה</w:t>
      </w:r>
      <w:r>
        <w:rPr>
          <w:rFonts w:hint="cs"/>
          <w:b/>
          <w:i/>
          <w:rtl/>
        </w:rPr>
        <w:t>.</w:t>
      </w:r>
    </w:p>
    <w:p w14:paraId="7F3F424F" w14:textId="77777777" w:rsidR="000E0353" w:rsidRPr="00687045" w:rsidRDefault="000E0353" w:rsidP="00D07383">
      <w:pPr>
        <w:numPr>
          <w:ilvl w:val="3"/>
          <w:numId w:val="66"/>
        </w:numPr>
        <w:jc w:val="both"/>
        <w:rPr>
          <w:b/>
          <w:i/>
        </w:rPr>
      </w:pPr>
      <w:r w:rsidRPr="00687045">
        <w:rPr>
          <w:b/>
          <w:i/>
          <w:u w:val="single"/>
          <w:rtl/>
        </w:rPr>
        <w:t>פ</w:t>
      </w:r>
      <w:r w:rsidRPr="00687045">
        <w:rPr>
          <w:rFonts w:hint="cs"/>
          <w:b/>
          <w:i/>
          <w:u w:val="single"/>
          <w:rtl/>
        </w:rPr>
        <w:t>מ"ג</w:t>
      </w:r>
      <w:r w:rsidRPr="00687045">
        <w:rPr>
          <w:b/>
          <w:i/>
          <w:rtl/>
        </w:rPr>
        <w:t xml:space="preserve"> </w:t>
      </w:r>
      <w:r>
        <w:rPr>
          <w:rFonts w:hint="cs"/>
          <w:b/>
          <w:i/>
          <w:rtl/>
        </w:rPr>
        <w:t>(</w:t>
      </w:r>
      <w:r w:rsidRPr="00687045">
        <w:rPr>
          <w:b/>
          <w:i/>
          <w:rtl/>
        </w:rPr>
        <w:t>סי</w:t>
      </w:r>
      <w:r>
        <w:rPr>
          <w:rFonts w:hint="cs"/>
          <w:b/>
          <w:i/>
          <w:rtl/>
        </w:rPr>
        <w:t>'</w:t>
      </w:r>
      <w:r w:rsidRPr="00687045">
        <w:rPr>
          <w:b/>
          <w:i/>
          <w:rtl/>
        </w:rPr>
        <w:t xml:space="preserve"> א</w:t>
      </w:r>
      <w:r>
        <w:rPr>
          <w:rFonts w:hint="cs"/>
          <w:b/>
          <w:i/>
          <w:rtl/>
        </w:rPr>
        <w:t xml:space="preserve">' מש"ז ס"ק ו') </w:t>
      </w:r>
      <w:r>
        <w:rPr>
          <w:b/>
          <w:i/>
          <w:rtl/>
        </w:rPr>
        <w:t>–</w:t>
      </w:r>
      <w:r>
        <w:rPr>
          <w:rFonts w:hint="cs"/>
          <w:b/>
          <w:i/>
          <w:rtl/>
        </w:rPr>
        <w:t xml:space="preserve"> "</w:t>
      </w:r>
      <w:r w:rsidRPr="00687045">
        <w:rPr>
          <w:b/>
          <w:i/>
          <w:rtl/>
        </w:rPr>
        <w:t>ואם אין לו פנאי ביום יוכל לומר בלילה וכל שכן חטאת ואשם</w:t>
      </w:r>
      <w:r w:rsidRPr="00687045">
        <w:rPr>
          <w:rFonts w:hint="cs"/>
          <w:b/>
          <w:i/>
          <w:rtl/>
        </w:rPr>
        <w:t>".</w:t>
      </w:r>
    </w:p>
    <w:p w14:paraId="38DFD027" w14:textId="77777777" w:rsidR="000E0353" w:rsidRPr="002107F0" w:rsidRDefault="000E0353" w:rsidP="00D07383">
      <w:pPr>
        <w:numPr>
          <w:ilvl w:val="3"/>
          <w:numId w:val="66"/>
        </w:numPr>
        <w:jc w:val="both"/>
        <w:rPr>
          <w:b/>
          <w:i/>
        </w:rPr>
      </w:pPr>
      <w:r w:rsidRPr="00AB4E99">
        <w:rPr>
          <w:rFonts w:hint="cs"/>
          <w:b/>
          <w:i/>
          <w:u w:val="single"/>
          <w:rtl/>
        </w:rPr>
        <w:t>מ"ב</w:t>
      </w:r>
      <w:r>
        <w:rPr>
          <w:rFonts w:hint="cs"/>
          <w:b/>
          <w:i/>
          <w:rtl/>
        </w:rPr>
        <w:t xml:space="preserve"> (סי' א' ס"ק י"ז) </w:t>
      </w:r>
      <w:r>
        <w:rPr>
          <w:b/>
          <w:i/>
          <w:rtl/>
        </w:rPr>
        <w:t>–</w:t>
      </w:r>
      <w:r>
        <w:rPr>
          <w:rFonts w:hint="cs"/>
          <w:b/>
          <w:i/>
          <w:rtl/>
        </w:rPr>
        <w:t xml:space="preserve"> "</w:t>
      </w:r>
      <w:r w:rsidRPr="002107F0">
        <w:rPr>
          <w:b/>
          <w:i/>
          <w:rtl/>
        </w:rPr>
        <w:t>ואם אין לו פנאי יכול לאמר גם פרשת הקרבנות בלילה</w:t>
      </w:r>
      <w:r w:rsidRPr="002107F0">
        <w:rPr>
          <w:rFonts w:hint="cs"/>
          <w:b/>
          <w:i/>
          <w:rtl/>
        </w:rPr>
        <w:t>".</w:t>
      </w:r>
    </w:p>
    <w:p w14:paraId="7D4140F4" w14:textId="77777777" w:rsidR="000E0353" w:rsidRPr="00687045" w:rsidRDefault="000E0353" w:rsidP="00D07383">
      <w:pPr>
        <w:numPr>
          <w:ilvl w:val="2"/>
          <w:numId w:val="66"/>
        </w:numPr>
        <w:jc w:val="both"/>
        <w:rPr>
          <w:b/>
          <w:i/>
        </w:rPr>
      </w:pPr>
      <w:r>
        <w:rPr>
          <w:rFonts w:hint="cs"/>
          <w:b/>
          <w:i/>
          <w:rtl/>
        </w:rPr>
        <w:t xml:space="preserve">מראי מקומות </w:t>
      </w:r>
      <w:r>
        <w:rPr>
          <w:b/>
          <w:i/>
          <w:rtl/>
        </w:rPr>
        <w:t>–</w:t>
      </w:r>
      <w:r>
        <w:rPr>
          <w:rFonts w:hint="cs"/>
          <w:b/>
          <w:i/>
          <w:rtl/>
        </w:rPr>
        <w:t xml:space="preserve"> </w:t>
      </w:r>
      <w:r w:rsidRPr="008C4DCB">
        <w:rPr>
          <w:rFonts w:hint="cs"/>
          <w:b/>
          <w:i/>
          <w:u w:val="single"/>
          <w:rtl/>
        </w:rPr>
        <w:t>מהרש"ם</w:t>
      </w:r>
      <w:r>
        <w:rPr>
          <w:rFonts w:hint="cs"/>
          <w:b/>
          <w:i/>
          <w:rtl/>
        </w:rPr>
        <w:t xml:space="preserve"> (ח"א סי' קנ"ח), </w:t>
      </w:r>
      <w:r w:rsidRPr="002B531D">
        <w:rPr>
          <w:rFonts w:eastAsia="SimSun" w:hint="cs"/>
          <w:u w:val="single"/>
          <w:rtl/>
          <w:lang w:eastAsia="zh-CN"/>
        </w:rPr>
        <w:t>שדי חמד</w:t>
      </w:r>
      <w:r>
        <w:rPr>
          <w:rFonts w:eastAsia="SimSun" w:hint="cs"/>
          <w:rtl/>
          <w:lang w:eastAsia="zh-CN"/>
        </w:rPr>
        <w:t xml:space="preserve"> (שו"ת אור לי סי' מ')</w:t>
      </w:r>
      <w:r>
        <w:rPr>
          <w:rFonts w:hint="cs"/>
          <w:b/>
          <w:i/>
          <w:rtl/>
        </w:rPr>
        <w:t>.</w:t>
      </w:r>
    </w:p>
    <w:p w14:paraId="4B65DA35" w14:textId="77777777" w:rsidR="000E0353" w:rsidRPr="00687045" w:rsidRDefault="000E0353" w:rsidP="00D07383">
      <w:pPr>
        <w:numPr>
          <w:ilvl w:val="3"/>
          <w:numId w:val="66"/>
        </w:numPr>
        <w:jc w:val="both"/>
        <w:rPr>
          <w:b/>
          <w:i/>
        </w:rPr>
      </w:pPr>
      <w:r w:rsidRPr="00AB4E99">
        <w:rPr>
          <w:rFonts w:hint="cs"/>
          <w:b/>
          <w:i/>
          <w:u w:val="single"/>
          <w:rtl/>
        </w:rPr>
        <w:t>ברכי יוסף</w:t>
      </w:r>
      <w:r>
        <w:rPr>
          <w:rFonts w:hint="cs"/>
          <w:b/>
          <w:i/>
          <w:rtl/>
        </w:rPr>
        <w:t xml:space="preserve"> (סי' א' ס"ק י"ג) </w:t>
      </w:r>
      <w:r>
        <w:rPr>
          <w:b/>
          <w:i/>
          <w:rtl/>
        </w:rPr>
        <w:t>–</w:t>
      </w:r>
      <w:r>
        <w:rPr>
          <w:rFonts w:hint="cs"/>
          <w:b/>
          <w:i/>
          <w:rtl/>
        </w:rPr>
        <w:t xml:space="preserve"> "</w:t>
      </w:r>
      <w:r w:rsidRPr="00687045">
        <w:rPr>
          <w:b/>
          <w:i/>
          <w:rtl/>
        </w:rPr>
        <w:t>פרשת קרבנות לא יאמר אלא ביום</w:t>
      </w:r>
      <w:r w:rsidRPr="00687045">
        <w:rPr>
          <w:rFonts w:hint="cs"/>
          <w:b/>
          <w:i/>
          <w:rtl/>
        </w:rPr>
        <w:t xml:space="preserve"> ... </w:t>
      </w:r>
      <w:r w:rsidRPr="00687045">
        <w:rPr>
          <w:b/>
          <w:i/>
          <w:rtl/>
        </w:rPr>
        <w:t>ומיהו כל זה למצוה מן המובחר ומהיות טוב. אבל אפילו בלילה יכול לומר פרשיות אלו, קודם היום, דלא גרע מן תורת לילה, וכי היכי דמעלה כאילו הקריב במקום הראוי, הכא נמי בזמן הראוי. וכ"כ הרב שמלה חדשה דף כ"ט ע"א (אות יא בבכו"ש). אלא שעל דרך האמת אין לקרוא מקרא בלילה קודם היום זולת באור הששי, כמ"ש גורי האר"י זצ"ל (שהמ"צ פר' ואתחנן)</w:t>
      </w:r>
      <w:r w:rsidRPr="00687045">
        <w:rPr>
          <w:rFonts w:hint="cs"/>
          <w:b/>
          <w:i/>
          <w:rtl/>
        </w:rPr>
        <w:t>".</w:t>
      </w:r>
    </w:p>
    <w:p w14:paraId="1D710FFA" w14:textId="77777777" w:rsidR="000E0353" w:rsidRDefault="000E0353" w:rsidP="000E0353">
      <w:pPr>
        <w:tabs>
          <w:tab w:val="right" w:pos="7920"/>
        </w:tabs>
        <w:jc w:val="both"/>
        <w:rPr>
          <w:rFonts w:eastAsia="SimSun"/>
          <w:b/>
          <w:i/>
          <w:lang w:eastAsia="zh-CN"/>
        </w:rPr>
      </w:pPr>
    </w:p>
    <w:p w14:paraId="157EB2CE" w14:textId="77777777" w:rsidR="000E0353" w:rsidRPr="00735176" w:rsidRDefault="000E0353" w:rsidP="00D07383">
      <w:pPr>
        <w:numPr>
          <w:ilvl w:val="1"/>
          <w:numId w:val="66"/>
        </w:numPr>
        <w:tabs>
          <w:tab w:val="right" w:pos="7920"/>
        </w:tabs>
        <w:jc w:val="both"/>
        <w:rPr>
          <w:rFonts w:eastAsia="SimSun"/>
          <w:b/>
          <w:i/>
          <w:lang w:eastAsia="zh-CN"/>
        </w:rPr>
      </w:pPr>
      <w:r>
        <w:rPr>
          <w:rFonts w:eastAsia="SimSun" w:hint="cs"/>
          <w:rtl/>
          <w:lang w:eastAsia="zh-CN"/>
        </w:rPr>
        <w:t xml:space="preserve">מראי מקומות </w:t>
      </w:r>
      <w:r w:rsidRPr="00767927">
        <w:rPr>
          <w:rFonts w:eastAsia="SimSun" w:hint="cs"/>
          <w:rtl/>
          <w:lang w:eastAsia="zh-CN"/>
        </w:rPr>
        <w:t xml:space="preserve">– </w:t>
      </w:r>
      <w:r w:rsidRPr="00767927">
        <w:rPr>
          <w:rFonts w:eastAsia="SimSun" w:hint="cs"/>
          <w:b/>
          <w:i/>
          <w:u w:val="single"/>
          <w:rtl/>
          <w:lang w:eastAsia="zh-CN"/>
        </w:rPr>
        <w:t>יום שבתון</w:t>
      </w:r>
      <w:r w:rsidRPr="00767927">
        <w:rPr>
          <w:rFonts w:eastAsia="SimSun" w:hint="cs"/>
          <w:b/>
          <w:i/>
          <w:rtl/>
          <w:lang w:eastAsia="zh-CN"/>
        </w:rPr>
        <w:t xml:space="preserve"> (סי' ל</w:t>
      </w:r>
      <w:r>
        <w:rPr>
          <w:rFonts w:eastAsia="SimSun"/>
          <w:b/>
          <w:i/>
          <w:rtl/>
          <w:lang w:eastAsia="zh-CN"/>
        </w:rPr>
        <w:t>"</w:t>
      </w:r>
      <w:r>
        <w:rPr>
          <w:rFonts w:eastAsia="SimSun" w:hint="cs"/>
          <w:b/>
          <w:i/>
          <w:rtl/>
          <w:lang w:eastAsia="zh-CN"/>
        </w:rPr>
        <w:t xml:space="preserve">ח, </w:t>
      </w:r>
      <w:r w:rsidRPr="00767927">
        <w:rPr>
          <w:rFonts w:eastAsia="SimSun" w:hint="cs"/>
          <w:b/>
          <w:i/>
          <w:rtl/>
          <w:lang w:eastAsia="zh-CN"/>
        </w:rPr>
        <w:t>שואלין ודורשין ח</w:t>
      </w:r>
      <w:r>
        <w:rPr>
          <w:rFonts w:eastAsia="SimSun"/>
          <w:b/>
          <w:i/>
          <w:rtl/>
          <w:lang w:eastAsia="zh-CN"/>
        </w:rPr>
        <w:t>"</w:t>
      </w:r>
      <w:r w:rsidRPr="00767927">
        <w:rPr>
          <w:rFonts w:eastAsia="SimSun" w:hint="cs"/>
          <w:b/>
          <w:i/>
          <w:rtl/>
          <w:lang w:eastAsia="zh-CN"/>
        </w:rPr>
        <w:t>ה סי' כ</w:t>
      </w:r>
      <w:r>
        <w:rPr>
          <w:rFonts w:eastAsia="SimSun"/>
          <w:b/>
          <w:i/>
          <w:rtl/>
          <w:lang w:eastAsia="zh-CN"/>
        </w:rPr>
        <w:t>"</w:t>
      </w:r>
      <w:r w:rsidRPr="00767927">
        <w:rPr>
          <w:rFonts w:eastAsia="SimSun" w:hint="cs"/>
          <w:b/>
          <w:i/>
          <w:rtl/>
          <w:lang w:eastAsia="zh-CN"/>
        </w:rPr>
        <w:t>ד אות י</w:t>
      </w:r>
      <w:r>
        <w:rPr>
          <w:rFonts w:eastAsia="SimSun"/>
          <w:b/>
          <w:i/>
          <w:rtl/>
          <w:lang w:eastAsia="zh-CN"/>
        </w:rPr>
        <w:t>"</w:t>
      </w:r>
      <w:r w:rsidRPr="00767927">
        <w:rPr>
          <w:rFonts w:eastAsia="SimSun" w:hint="cs"/>
          <w:b/>
          <w:i/>
          <w:rtl/>
          <w:lang w:eastAsia="zh-CN"/>
        </w:rPr>
        <w:t>ד)</w:t>
      </w:r>
      <w:r w:rsidRPr="00F3382F">
        <w:rPr>
          <w:rFonts w:eastAsia="SimSun" w:hint="cs"/>
          <w:b/>
          <w:i/>
          <w:rtl/>
          <w:lang w:eastAsia="zh-CN"/>
        </w:rPr>
        <w:t>.</w:t>
      </w:r>
    </w:p>
    <w:p w14:paraId="389E392A" w14:textId="77777777" w:rsidR="000E0353" w:rsidRPr="00A3780D" w:rsidRDefault="000E0353" w:rsidP="00D07383">
      <w:pPr>
        <w:numPr>
          <w:ilvl w:val="2"/>
          <w:numId w:val="66"/>
        </w:numPr>
        <w:tabs>
          <w:tab w:val="right" w:pos="7920"/>
        </w:tabs>
        <w:jc w:val="both"/>
        <w:rPr>
          <w:rFonts w:eastAsia="SimSun"/>
          <w:lang w:eastAsia="zh-CN"/>
        </w:rPr>
      </w:pPr>
      <w:r w:rsidRPr="009E50BE">
        <w:rPr>
          <w:rFonts w:eastAsia="SimSun" w:hint="cs"/>
          <w:u w:val="single"/>
          <w:rtl/>
          <w:lang w:eastAsia="zh-CN"/>
        </w:rPr>
        <w:t>רבבות אפרים</w:t>
      </w:r>
      <w:r>
        <w:rPr>
          <w:rFonts w:eastAsia="SimSun" w:hint="cs"/>
          <w:rtl/>
          <w:lang w:eastAsia="zh-CN"/>
        </w:rPr>
        <w:t xml:space="preserve"> (ח</w:t>
      </w:r>
      <w:r>
        <w:rPr>
          <w:rFonts w:eastAsia="SimSun"/>
          <w:rtl/>
          <w:lang w:eastAsia="zh-CN"/>
        </w:rPr>
        <w:t>"</w:t>
      </w:r>
      <w:r>
        <w:rPr>
          <w:rFonts w:eastAsia="SimSun" w:hint="cs"/>
          <w:rtl/>
          <w:lang w:eastAsia="zh-CN"/>
        </w:rPr>
        <w:t>ח סי' תקכ</w:t>
      </w:r>
      <w:r>
        <w:rPr>
          <w:rFonts w:eastAsia="SimSun"/>
          <w:rtl/>
          <w:lang w:eastAsia="zh-CN"/>
        </w:rPr>
        <w:t>"</w:t>
      </w:r>
      <w:r>
        <w:rPr>
          <w:rFonts w:eastAsia="SimSun" w:hint="cs"/>
          <w:rtl/>
          <w:lang w:eastAsia="zh-CN"/>
        </w:rPr>
        <w:t xml:space="preserve">א אות ב') </w:t>
      </w:r>
      <w:r>
        <w:rPr>
          <w:rFonts w:eastAsia="SimSun"/>
          <w:rtl/>
          <w:lang w:eastAsia="zh-CN"/>
        </w:rPr>
        <w:t>–</w:t>
      </w:r>
      <w:r>
        <w:rPr>
          <w:rFonts w:eastAsia="SimSun" w:hint="cs"/>
          <w:rtl/>
          <w:lang w:eastAsia="zh-CN"/>
        </w:rPr>
        <w:t xml:space="preserve"> </w:t>
      </w:r>
      <w:r>
        <w:rPr>
          <w:rFonts w:eastAsia="SimSun"/>
          <w:rtl/>
          <w:lang w:eastAsia="zh-CN"/>
        </w:rPr>
        <w:t>"</w:t>
      </w:r>
      <w:r w:rsidRPr="00A3780D">
        <w:rPr>
          <w:rFonts w:eastAsia="SimSun"/>
          <w:rtl/>
          <w:lang w:eastAsia="zh-CN"/>
        </w:rPr>
        <w:t>מי שיש לו קביעות ללמוד תנ</w:t>
      </w:r>
      <w:r>
        <w:rPr>
          <w:rFonts w:eastAsia="SimSun"/>
          <w:rtl/>
          <w:lang w:eastAsia="zh-CN"/>
        </w:rPr>
        <w:t>"</w:t>
      </w:r>
      <w:r w:rsidRPr="00A3780D">
        <w:rPr>
          <w:rFonts w:eastAsia="SimSun"/>
          <w:rtl/>
          <w:lang w:eastAsia="zh-CN"/>
        </w:rPr>
        <w:t>ך ולא גמר יכול לדעתי להשלים בלילה</w:t>
      </w:r>
      <w:r>
        <w:rPr>
          <w:rFonts w:eastAsia="SimSun"/>
          <w:rtl/>
          <w:lang w:eastAsia="zh-CN"/>
        </w:rPr>
        <w:t>"</w:t>
      </w:r>
      <w:r>
        <w:rPr>
          <w:rFonts w:eastAsia="SimSun" w:hint="cs"/>
          <w:rtl/>
          <w:lang w:eastAsia="zh-CN"/>
        </w:rPr>
        <w:t>.</w:t>
      </w:r>
    </w:p>
    <w:p w14:paraId="2903E02B" w14:textId="77777777" w:rsidR="000E0353" w:rsidRDefault="000E0353" w:rsidP="000E0353">
      <w:pPr>
        <w:jc w:val="both"/>
        <w:rPr>
          <w:i/>
          <w:rtl/>
        </w:rPr>
      </w:pPr>
    </w:p>
    <w:p w14:paraId="14BB9848" w14:textId="7DFB085C" w:rsidR="000E0353" w:rsidRPr="00767927" w:rsidRDefault="000E0353" w:rsidP="000E0353">
      <w:pPr>
        <w:jc w:val="both"/>
        <w:rPr>
          <w:b/>
          <w:i/>
        </w:rPr>
      </w:pPr>
      <w:r w:rsidRPr="00D53F61">
        <w:rPr>
          <w:rFonts w:hint="cs"/>
          <w:b/>
          <w:i/>
          <w:sz w:val="28"/>
          <w:szCs w:val="28"/>
          <w:u w:val="single"/>
          <w:rtl/>
        </w:rPr>
        <w:t>אמירת תהילים בלילה</w:t>
      </w:r>
      <w:r w:rsidR="009D4F1A">
        <w:rPr>
          <w:b/>
          <w:i/>
          <w:rtl/>
        </w:rPr>
        <w:fldChar w:fldCharType="begin"/>
      </w:r>
      <w:r w:rsidR="009D4F1A">
        <w:instrText xml:space="preserve"> XE "</w:instrText>
      </w:r>
      <w:r w:rsidR="009D4F1A" w:rsidRPr="006C2205">
        <w:rPr>
          <w:rFonts w:hint="cs"/>
          <w:b/>
          <w:i/>
          <w:sz w:val="28"/>
          <w:szCs w:val="28"/>
          <w:u w:val="single"/>
          <w:rtl/>
        </w:rPr>
        <w:instrText>תהילים בלילה</w:instrText>
      </w:r>
      <w:r w:rsidR="009D4F1A">
        <w:instrText xml:space="preserve">" </w:instrText>
      </w:r>
      <w:r w:rsidR="009D4F1A">
        <w:rPr>
          <w:b/>
          <w:i/>
          <w:rtl/>
        </w:rPr>
        <w:fldChar w:fldCharType="end"/>
      </w:r>
      <w:r w:rsidRPr="00767927">
        <w:rPr>
          <w:rFonts w:hint="cs"/>
          <w:b/>
          <w:i/>
          <w:rtl/>
        </w:rPr>
        <w:t>.</w:t>
      </w:r>
    </w:p>
    <w:p w14:paraId="7BCDC0A5" w14:textId="77777777" w:rsidR="000E0353" w:rsidRDefault="000E0353" w:rsidP="00D07383">
      <w:pPr>
        <w:numPr>
          <w:ilvl w:val="1"/>
          <w:numId w:val="66"/>
        </w:numPr>
        <w:jc w:val="both"/>
        <w:rPr>
          <w:b/>
          <w:i/>
        </w:rPr>
      </w:pPr>
      <w:r w:rsidRPr="00D53F61">
        <w:rPr>
          <w:rFonts w:hint="cs"/>
          <w:bCs/>
          <w:i/>
          <w:rtl/>
        </w:rPr>
        <w:t>מיקל</w:t>
      </w:r>
      <w:r>
        <w:rPr>
          <w:rFonts w:hint="cs"/>
          <w:b/>
          <w:i/>
          <w:rtl/>
        </w:rPr>
        <w:t>.</w:t>
      </w:r>
    </w:p>
    <w:p w14:paraId="1F646684" w14:textId="77777777" w:rsidR="000E0353" w:rsidRPr="00FE1246" w:rsidRDefault="000E0353" w:rsidP="00D07383">
      <w:pPr>
        <w:numPr>
          <w:ilvl w:val="2"/>
          <w:numId w:val="66"/>
        </w:numPr>
        <w:jc w:val="both"/>
        <w:rPr>
          <w:rFonts w:eastAsia="SimSun"/>
          <w:lang w:eastAsia="zh-CN"/>
        </w:rPr>
      </w:pPr>
      <w:r w:rsidRPr="00B13927">
        <w:rPr>
          <w:rFonts w:eastAsia="SimSun" w:hint="cs"/>
          <w:u w:val="single"/>
          <w:rtl/>
          <w:lang w:eastAsia="zh-CN"/>
        </w:rPr>
        <w:t>אשל אברהם</w:t>
      </w:r>
      <w:r w:rsidRPr="00B13927">
        <w:rPr>
          <w:rFonts w:eastAsia="SimSun" w:hint="cs"/>
          <w:rtl/>
          <w:lang w:eastAsia="zh-CN"/>
        </w:rPr>
        <w:t xml:space="preserve"> (בוטשאטש, על באה"ט ס"ק ב') </w:t>
      </w:r>
      <w:r w:rsidRPr="00B13927">
        <w:rPr>
          <w:rFonts w:eastAsia="SimSun"/>
          <w:rtl/>
          <w:lang w:eastAsia="zh-CN"/>
        </w:rPr>
        <w:t>–</w:t>
      </w:r>
      <w:r w:rsidRPr="00B13927">
        <w:rPr>
          <w:rFonts w:eastAsia="SimSun" w:hint="cs"/>
          <w:rtl/>
          <w:lang w:eastAsia="zh-CN"/>
        </w:rPr>
        <w:t xml:space="preserve"> "</w:t>
      </w:r>
      <w:r w:rsidRPr="00B13927">
        <w:rPr>
          <w:rFonts w:eastAsia="SimSun"/>
          <w:rtl/>
          <w:lang w:eastAsia="zh-CN"/>
        </w:rPr>
        <w:t>יש לומר שאין שום קפידא על אמירת מזמורי תהלים בלילה לכולי עלמא, כיון שקבע השי"ת שאמירת תהלים יהיה חשוב כנגעים ואהלות [מדרש תהלים פ"א], אם כן הרי זה כלימוד משניות שזמנו בתחילת הלילה. ובמקום אחר כתבתי עוד שאולי אין קפידא כשאומרים בעשרה. גם עיקר הקפידא היא על לימוד המקרא. ועל ידי זה יש זכות על כל המנהיגים ונוהגים לומר מזמורים אחר מעריב. וארבעה מזמורים ראשונים דתהילים נוהגים רבים וכן שלמים על פי האר"י ז"ל לומר קודם שינה. ומה שיש מנהיגים שלא לומר אחר מעריב מזמור כ"ד וח' וכ"ט או למ"ד, שנהגו לאומרם מקודם, כוונתם כדי לעורר התבוננות לטוב להנצל ממצות אנשים מלומדה בלבא רחיקא, וטוב מעט בכוונה</w:t>
      </w:r>
      <w:r w:rsidRPr="00B13927">
        <w:rPr>
          <w:rFonts w:eastAsia="SimSun" w:hint="cs"/>
          <w:rtl/>
          <w:lang w:eastAsia="zh-CN"/>
        </w:rPr>
        <w:t>"</w:t>
      </w:r>
      <w:r w:rsidRPr="00FE1246">
        <w:rPr>
          <w:rFonts w:eastAsia="SimSun" w:hint="cs"/>
          <w:rtl/>
          <w:lang w:eastAsia="zh-CN"/>
        </w:rPr>
        <w:t>.</w:t>
      </w:r>
    </w:p>
    <w:p w14:paraId="69BD9112" w14:textId="77777777" w:rsidR="000E0353" w:rsidRPr="00540356" w:rsidRDefault="000E0353" w:rsidP="00D07383">
      <w:pPr>
        <w:numPr>
          <w:ilvl w:val="2"/>
          <w:numId w:val="66"/>
        </w:numPr>
        <w:jc w:val="both"/>
        <w:rPr>
          <w:rFonts w:eastAsia="SimSun"/>
          <w:lang w:eastAsia="zh-CN"/>
        </w:rPr>
      </w:pPr>
      <w:r>
        <w:rPr>
          <w:rFonts w:eastAsia="SimSun" w:hint="cs"/>
          <w:u w:val="single"/>
          <w:rtl/>
          <w:lang w:eastAsia="zh-CN"/>
        </w:rPr>
        <w:t>מטה אפרים</w:t>
      </w:r>
      <w:r w:rsidRPr="00333FEB">
        <w:rPr>
          <w:rFonts w:eastAsia="SimSun" w:hint="cs"/>
          <w:rtl/>
          <w:lang w:eastAsia="zh-CN"/>
        </w:rPr>
        <w:t xml:space="preserve"> </w:t>
      </w:r>
      <w:r>
        <w:rPr>
          <w:rFonts w:eastAsia="SimSun" w:hint="cs"/>
          <w:rtl/>
          <w:lang w:eastAsia="zh-CN"/>
        </w:rPr>
        <w:t xml:space="preserve">(סי' תקפ"א הג"ה על אלף המגן ס"ק ט"ז) </w:t>
      </w:r>
      <w:r>
        <w:rPr>
          <w:rFonts w:eastAsia="SimSun"/>
          <w:rtl/>
          <w:lang w:eastAsia="zh-CN"/>
        </w:rPr>
        <w:t>–</w:t>
      </w:r>
      <w:r>
        <w:rPr>
          <w:rFonts w:eastAsia="SimSun" w:hint="cs"/>
          <w:rtl/>
          <w:lang w:eastAsia="zh-CN"/>
        </w:rPr>
        <w:t xml:space="preserve"> "</w:t>
      </w:r>
      <w:r w:rsidRPr="00540356">
        <w:rPr>
          <w:rFonts w:eastAsia="SimSun"/>
          <w:rtl/>
          <w:lang w:eastAsia="zh-CN"/>
        </w:rPr>
        <w:t>ובענין מה שנוהגין בהרבה מקומות לומר תהלים בין מנחה למעריב והיה נ"ל לכאורה שהוא כנגד המקובלים ז"ל שכתבו שאין תנ"ך בלילה. אכן מצאתי בס' אשל אברהם להגה"ק מבוטשאטש ז"ל בסימן רל"ח סעיף ב' שכתב שאין שום קפידא על מזמורי תהלים בלילה לכו"ע. דהוי כלימוד משניות שזמנה בתחילת הלילה. ואולי אין קפידא כשאומרים בעשרה ועיקר הקפידא הוא על לימוד המקרא יע"ש"</w:t>
      </w:r>
      <w:r>
        <w:rPr>
          <w:rFonts w:eastAsia="SimSun" w:hint="cs"/>
          <w:rtl/>
          <w:lang w:eastAsia="zh-CN"/>
        </w:rPr>
        <w:t>.</w:t>
      </w:r>
    </w:p>
    <w:p w14:paraId="28734571" w14:textId="77777777" w:rsidR="000E0353" w:rsidRDefault="000E0353" w:rsidP="00D07383">
      <w:pPr>
        <w:numPr>
          <w:ilvl w:val="2"/>
          <w:numId w:val="66"/>
        </w:numPr>
        <w:jc w:val="both"/>
        <w:rPr>
          <w:rFonts w:eastAsia="SimSun"/>
          <w:lang w:eastAsia="zh-CN"/>
        </w:rPr>
      </w:pPr>
      <w:r w:rsidRPr="00595A3C">
        <w:rPr>
          <w:rFonts w:eastAsia="SimSun" w:hint="cs"/>
          <w:rtl/>
          <w:lang w:eastAsia="zh-CN"/>
        </w:rPr>
        <w:t xml:space="preserve">עי' </w:t>
      </w:r>
      <w:r w:rsidRPr="002B531D">
        <w:rPr>
          <w:rFonts w:eastAsia="SimSun" w:hint="cs"/>
          <w:u w:val="single"/>
          <w:rtl/>
          <w:lang w:eastAsia="zh-CN"/>
        </w:rPr>
        <w:t>לקוטי מהרי"ח</w:t>
      </w:r>
      <w:r>
        <w:rPr>
          <w:rFonts w:eastAsia="SimSun" w:hint="cs"/>
          <w:rtl/>
          <w:lang w:eastAsia="zh-CN"/>
        </w:rPr>
        <w:t xml:space="preserve"> (סוף סדר תיקון חצות) </w:t>
      </w:r>
      <w:r>
        <w:rPr>
          <w:rFonts w:eastAsia="SimSun"/>
          <w:rtl/>
          <w:lang w:eastAsia="zh-CN"/>
        </w:rPr>
        <w:t>–</w:t>
      </w:r>
      <w:r>
        <w:rPr>
          <w:rFonts w:eastAsia="SimSun" w:hint="cs"/>
          <w:rtl/>
          <w:lang w:eastAsia="zh-CN"/>
        </w:rPr>
        <w:t xml:space="preserve"> "</w:t>
      </w:r>
      <w:r w:rsidRPr="005E364F">
        <w:rPr>
          <w:rFonts w:eastAsia="SimSun"/>
          <w:rtl/>
          <w:lang w:eastAsia="zh-CN"/>
        </w:rPr>
        <w:t>עיין בספר נחלה לישראל בשם ספר זכור לאברהם (ח"א ערך ל' אות ס"ז) שהביא בשם מקובלים שנמנעו</w:t>
      </w:r>
      <w:r>
        <w:rPr>
          <w:rFonts w:eastAsia="SimSun" w:hint="cs"/>
          <w:rtl/>
          <w:lang w:eastAsia="zh-CN"/>
        </w:rPr>
        <w:t xml:space="preserve"> </w:t>
      </w:r>
      <w:r w:rsidRPr="005E364F">
        <w:rPr>
          <w:rFonts w:eastAsia="SimSun"/>
          <w:rtl/>
          <w:lang w:eastAsia="zh-CN"/>
        </w:rPr>
        <w:t>מלומר תהלים בחול כל שלא העיר השחר מטעם אזהרת האריז"ל שלא לקרות מקרא בלילה, והוא החזיק במנהג העולם שאין מדקדקין כלל בזה, דשאני תהלים שדוד המלך בעצמו יסדו בחצות לילה, כמאמר חכמז"ל ריש ברכות (ג:) דעד חצות היה עוסק בתורה ומכאן ואילך בשירות ותשבחות, וגם מצינו במדרש הובא בחידושי אגדות מהרש"א פרק א' דמגילה (ט"ו:) שיעקב אבינו אמר תהלים בלילה, וגם דאומרין אותה דרך תחנה ובקשה, ואזהרת האריז"ל הוא דוקא דרך לימוד ע"ש, ועיין בסידור היעב"ץ (סו"ס סדר תיקון חצות אות א') אחר תיקון חצות כתב שם באר היטב שמותר לומר תהלים ע"ש, ועיין בספר אור צדיקים (עמוד התפלה סימן א'</w:t>
      </w:r>
      <w:r>
        <w:rPr>
          <w:rFonts w:eastAsia="SimSun" w:hint="cs"/>
          <w:rtl/>
          <w:lang w:eastAsia="zh-CN"/>
        </w:rPr>
        <w:t xml:space="preserve"> </w:t>
      </w:r>
      <w:r w:rsidRPr="005E364F">
        <w:rPr>
          <w:rFonts w:eastAsia="SimSun"/>
          <w:rtl/>
          <w:lang w:eastAsia="zh-CN"/>
        </w:rPr>
        <w:t>אות י"א) שכתב דאזהרת האר"י אינו אלא קודם חצות לילה אך מדברי שאר ספרים לכאורה לא משמע כן"</w:t>
      </w:r>
      <w:r>
        <w:rPr>
          <w:rFonts w:eastAsia="SimSun" w:hint="cs"/>
          <w:rtl/>
          <w:lang w:eastAsia="zh-CN"/>
        </w:rPr>
        <w:t>.</w:t>
      </w:r>
    </w:p>
    <w:p w14:paraId="693BDB16" w14:textId="77777777" w:rsidR="000E0353" w:rsidRDefault="000E0353" w:rsidP="00D07383">
      <w:pPr>
        <w:numPr>
          <w:ilvl w:val="2"/>
          <w:numId w:val="66"/>
        </w:numPr>
        <w:jc w:val="both"/>
        <w:rPr>
          <w:rFonts w:eastAsia="SimSun"/>
          <w:lang w:eastAsia="zh-CN"/>
        </w:rPr>
      </w:pPr>
      <w:r w:rsidRPr="002B531D">
        <w:rPr>
          <w:rFonts w:eastAsia="SimSun" w:hint="cs"/>
          <w:u w:val="single"/>
          <w:rtl/>
          <w:lang w:eastAsia="zh-CN"/>
        </w:rPr>
        <w:t>לבושי מכלול</w:t>
      </w:r>
      <w:r>
        <w:rPr>
          <w:rFonts w:eastAsia="SimSun" w:hint="cs"/>
          <w:rtl/>
          <w:lang w:eastAsia="zh-CN"/>
        </w:rPr>
        <w:t xml:space="preserve"> (סי' ד' אות י"א) </w:t>
      </w:r>
      <w:r>
        <w:rPr>
          <w:rFonts w:eastAsia="SimSun"/>
          <w:rtl/>
          <w:lang w:eastAsia="zh-CN"/>
        </w:rPr>
        <w:t>–</w:t>
      </w:r>
      <w:r>
        <w:rPr>
          <w:rFonts w:eastAsia="SimSun" w:hint="cs"/>
          <w:rtl/>
          <w:lang w:eastAsia="zh-CN"/>
        </w:rPr>
        <w:t xml:space="preserve"> "ליקוטי מהרי"ח ...".</w:t>
      </w:r>
    </w:p>
    <w:p w14:paraId="3850CF6E" w14:textId="77777777" w:rsidR="000E0353" w:rsidRPr="00595A3C" w:rsidRDefault="000E0353" w:rsidP="00D07383">
      <w:pPr>
        <w:numPr>
          <w:ilvl w:val="2"/>
          <w:numId w:val="66"/>
        </w:numPr>
        <w:jc w:val="both"/>
        <w:rPr>
          <w:rFonts w:eastAsia="SimSun"/>
          <w:lang w:eastAsia="zh-CN"/>
        </w:rPr>
      </w:pPr>
      <w:r w:rsidRPr="004D5F08">
        <w:rPr>
          <w:rFonts w:eastAsia="SimSun" w:hint="cs"/>
          <w:rtl/>
          <w:lang w:eastAsia="zh-CN"/>
        </w:rPr>
        <w:t xml:space="preserve">עי' </w:t>
      </w:r>
      <w:r w:rsidRPr="002B531D">
        <w:rPr>
          <w:rFonts w:eastAsia="SimSun" w:hint="cs"/>
          <w:u w:val="single"/>
          <w:rtl/>
          <w:lang w:eastAsia="zh-CN"/>
        </w:rPr>
        <w:t>שדי חמד</w:t>
      </w:r>
      <w:r>
        <w:rPr>
          <w:rFonts w:eastAsia="SimSun" w:hint="cs"/>
          <w:rtl/>
          <w:lang w:eastAsia="zh-CN"/>
        </w:rPr>
        <w:t xml:space="preserve"> (שו"ת אור לי סי' מ' ד"ה ומ"ש) </w:t>
      </w:r>
      <w:r>
        <w:rPr>
          <w:rFonts w:eastAsia="SimSun"/>
          <w:rtl/>
          <w:lang w:eastAsia="zh-CN"/>
        </w:rPr>
        <w:t>–</w:t>
      </w:r>
      <w:r>
        <w:rPr>
          <w:rFonts w:eastAsia="SimSun" w:hint="cs"/>
          <w:rtl/>
          <w:lang w:eastAsia="zh-CN"/>
        </w:rPr>
        <w:t xml:space="preserve"> "</w:t>
      </w:r>
      <w:r w:rsidRPr="004D5F08">
        <w:rPr>
          <w:rFonts w:eastAsia="SimSun"/>
          <w:rtl/>
          <w:lang w:eastAsia="zh-CN"/>
        </w:rPr>
        <w:t>אבל לומר מזמורי תהלים ליכא קפידה כיון שהם שירות ותשבחות והיה נראה דהכי מסתבר ומקרא מסיועה חצות לילה אקום להודות לך דמשמע דשירות הללו ייסדם דוד המלך בלילות ועיין ...</w:t>
      </w:r>
      <w:r>
        <w:rPr>
          <w:rFonts w:eastAsia="SimSun" w:hint="cs"/>
          <w:rtl/>
          <w:lang w:eastAsia="zh-CN"/>
        </w:rPr>
        <w:t>".</w:t>
      </w:r>
    </w:p>
    <w:p w14:paraId="0F329325" w14:textId="77777777" w:rsidR="000E0353" w:rsidRDefault="000E0353" w:rsidP="00D07383">
      <w:pPr>
        <w:numPr>
          <w:ilvl w:val="2"/>
          <w:numId w:val="66"/>
        </w:numPr>
        <w:jc w:val="both"/>
        <w:rPr>
          <w:rFonts w:eastAsia="SimSun"/>
          <w:lang w:eastAsia="zh-CN"/>
        </w:rPr>
      </w:pPr>
      <w:r w:rsidRPr="009E50BE">
        <w:rPr>
          <w:rFonts w:eastAsia="SimSun" w:hint="cs"/>
          <w:u w:val="single"/>
          <w:rtl/>
          <w:lang w:eastAsia="zh-CN"/>
        </w:rPr>
        <w:t>קהלות יעקב</w:t>
      </w:r>
      <w:r>
        <w:rPr>
          <w:rFonts w:eastAsia="SimSun" w:hint="cs"/>
          <w:rtl/>
          <w:lang w:eastAsia="zh-CN"/>
        </w:rPr>
        <w:t xml:space="preserve"> (ארחות רבנו ח</w:t>
      </w:r>
      <w:r>
        <w:rPr>
          <w:rFonts w:eastAsia="SimSun"/>
          <w:rtl/>
          <w:lang w:eastAsia="zh-CN"/>
        </w:rPr>
        <w:t>"</w:t>
      </w:r>
      <w:r>
        <w:rPr>
          <w:rFonts w:eastAsia="SimSun" w:hint="cs"/>
          <w:rtl/>
          <w:lang w:eastAsia="zh-CN"/>
        </w:rPr>
        <w:t>א עמ' צ</w:t>
      </w:r>
      <w:r>
        <w:rPr>
          <w:rFonts w:eastAsia="SimSun"/>
          <w:rtl/>
          <w:lang w:eastAsia="zh-CN"/>
        </w:rPr>
        <w:t>"</w:t>
      </w:r>
      <w:r>
        <w:rPr>
          <w:rFonts w:eastAsia="SimSun" w:hint="cs"/>
          <w:rtl/>
          <w:lang w:eastAsia="zh-CN"/>
        </w:rPr>
        <w:t>ז אות קל</w:t>
      </w:r>
      <w:r>
        <w:rPr>
          <w:rFonts w:eastAsia="SimSun"/>
          <w:rtl/>
          <w:lang w:eastAsia="zh-CN"/>
        </w:rPr>
        <w:t>"</w:t>
      </w:r>
      <w:r>
        <w:rPr>
          <w:rFonts w:eastAsia="SimSun" w:hint="cs"/>
          <w:rtl/>
          <w:lang w:eastAsia="zh-CN"/>
        </w:rPr>
        <w:t xml:space="preserve">א) </w:t>
      </w:r>
      <w:r>
        <w:rPr>
          <w:rFonts w:eastAsia="SimSun"/>
          <w:rtl/>
          <w:lang w:eastAsia="zh-CN"/>
        </w:rPr>
        <w:t>–</w:t>
      </w:r>
      <w:r>
        <w:rPr>
          <w:rFonts w:eastAsia="SimSun" w:hint="cs"/>
          <w:rtl/>
          <w:lang w:eastAsia="zh-CN"/>
        </w:rPr>
        <w:t xml:space="preserve"> </w:t>
      </w:r>
      <w:r>
        <w:rPr>
          <w:rFonts w:eastAsia="SimSun"/>
          <w:rtl/>
          <w:lang w:eastAsia="zh-CN"/>
        </w:rPr>
        <w:t>"</w:t>
      </w:r>
      <w:r w:rsidRPr="009E50BE">
        <w:rPr>
          <w:rFonts w:eastAsia="SimSun"/>
          <w:rtl/>
          <w:lang w:eastAsia="zh-CN"/>
        </w:rPr>
        <w:t>מו</w:t>
      </w:r>
      <w:r>
        <w:rPr>
          <w:rFonts w:eastAsia="SimSun"/>
          <w:rtl/>
          <w:lang w:eastAsia="zh-CN"/>
        </w:rPr>
        <w:t>"</w:t>
      </w:r>
      <w:r w:rsidRPr="009E50BE">
        <w:rPr>
          <w:rFonts w:eastAsia="SimSun"/>
          <w:rtl/>
          <w:lang w:eastAsia="zh-CN"/>
        </w:rPr>
        <w:t>ר (שליט</w:t>
      </w:r>
      <w:r>
        <w:rPr>
          <w:rFonts w:eastAsia="SimSun"/>
          <w:rtl/>
          <w:lang w:eastAsia="zh-CN"/>
        </w:rPr>
        <w:t>"</w:t>
      </w:r>
      <w:r w:rsidRPr="009E50BE">
        <w:rPr>
          <w:rFonts w:eastAsia="SimSun"/>
          <w:rtl/>
          <w:lang w:eastAsia="zh-CN"/>
        </w:rPr>
        <w:t>א) זצוק</w:t>
      </w:r>
      <w:r>
        <w:rPr>
          <w:rFonts w:eastAsia="SimSun"/>
          <w:rtl/>
          <w:lang w:eastAsia="zh-CN"/>
        </w:rPr>
        <w:t>"</w:t>
      </w:r>
      <w:r w:rsidRPr="009E50BE">
        <w:rPr>
          <w:rFonts w:eastAsia="SimSun"/>
          <w:rtl/>
          <w:lang w:eastAsia="zh-CN"/>
        </w:rPr>
        <w:t>ל אומר תהילים בלילה גם לפני חצות ואף בימות החול בין על חולה ובין הקביעות היומית שלו, מו</w:t>
      </w:r>
      <w:r>
        <w:rPr>
          <w:rFonts w:eastAsia="SimSun"/>
          <w:rtl/>
          <w:lang w:eastAsia="zh-CN"/>
        </w:rPr>
        <w:t>"</w:t>
      </w:r>
      <w:r w:rsidRPr="009E50BE">
        <w:rPr>
          <w:rFonts w:eastAsia="SimSun"/>
          <w:rtl/>
          <w:lang w:eastAsia="zh-CN"/>
        </w:rPr>
        <w:t>ר רגיל לומר הרבה תהילים בכל יום (בזמן שמו</w:t>
      </w:r>
      <w:r>
        <w:rPr>
          <w:rFonts w:eastAsia="SimSun"/>
          <w:rtl/>
          <w:lang w:eastAsia="zh-CN"/>
        </w:rPr>
        <w:t>"</w:t>
      </w:r>
      <w:r w:rsidRPr="009E50BE">
        <w:rPr>
          <w:rFonts w:eastAsia="SimSun"/>
          <w:rtl/>
          <w:lang w:eastAsia="zh-CN"/>
        </w:rPr>
        <w:t>ר מחכה למעריב בימות החול בביהכ</w:t>
      </w:r>
      <w:r>
        <w:rPr>
          <w:rFonts w:eastAsia="SimSun"/>
          <w:rtl/>
          <w:lang w:eastAsia="zh-CN"/>
        </w:rPr>
        <w:t>"</w:t>
      </w:r>
      <w:r w:rsidRPr="009E50BE">
        <w:rPr>
          <w:rFonts w:eastAsia="SimSun"/>
          <w:rtl/>
          <w:lang w:eastAsia="zh-CN"/>
        </w:rPr>
        <w:t>נ ראיתי שאומר תהילים ובתקופת מחלתה של זוגתו הרבנית (שתחי') ע</w:t>
      </w:r>
      <w:r>
        <w:rPr>
          <w:rFonts w:eastAsia="SimSun"/>
          <w:rtl/>
          <w:lang w:eastAsia="zh-CN"/>
        </w:rPr>
        <w:t>"</w:t>
      </w:r>
      <w:r w:rsidRPr="009E50BE">
        <w:rPr>
          <w:rFonts w:eastAsia="SimSun"/>
          <w:rtl/>
          <w:lang w:eastAsia="zh-CN"/>
        </w:rPr>
        <w:t>ה שחולה הרבה שנים מקדים הרבה פעמים הליכתו לביהכ</w:t>
      </w:r>
      <w:r>
        <w:rPr>
          <w:rFonts w:eastAsia="SimSun"/>
          <w:rtl/>
          <w:lang w:eastAsia="zh-CN"/>
        </w:rPr>
        <w:t>"</w:t>
      </w:r>
      <w:r w:rsidRPr="009E50BE">
        <w:rPr>
          <w:rFonts w:eastAsia="SimSun"/>
          <w:rtl/>
          <w:lang w:eastAsia="zh-CN"/>
        </w:rPr>
        <w:t>נ לערבית ואומר תהילים וכשבאים לשאלו אינו משיב באמצע הפרק אלא מראה לשואל עד שיסיים את הפרק)</w:t>
      </w:r>
      <w:r>
        <w:rPr>
          <w:rFonts w:eastAsia="SimSun"/>
          <w:rtl/>
          <w:lang w:eastAsia="zh-CN"/>
        </w:rPr>
        <w:t>"</w:t>
      </w:r>
      <w:r>
        <w:rPr>
          <w:rFonts w:eastAsia="SimSun" w:hint="cs"/>
          <w:rtl/>
          <w:lang w:eastAsia="zh-CN"/>
        </w:rPr>
        <w:t>.</w:t>
      </w:r>
    </w:p>
    <w:p w14:paraId="2243A04D" w14:textId="77777777" w:rsidR="000E0353" w:rsidRPr="007E5DE9" w:rsidRDefault="000E0353" w:rsidP="00D07383">
      <w:pPr>
        <w:numPr>
          <w:ilvl w:val="2"/>
          <w:numId w:val="66"/>
        </w:numPr>
        <w:jc w:val="both"/>
        <w:rPr>
          <w:rFonts w:eastAsia="SimSun"/>
          <w:lang w:eastAsia="zh-CN"/>
        </w:rPr>
      </w:pPr>
      <w:r>
        <w:rPr>
          <w:rFonts w:eastAsia="SimSun"/>
          <w:u w:val="single"/>
          <w:rtl/>
          <w:lang w:eastAsia="zh-CN"/>
        </w:rPr>
        <w:t>ציץ אליעזר</w:t>
      </w:r>
      <w:r>
        <w:rPr>
          <w:rFonts w:eastAsia="SimSun"/>
          <w:rtl/>
          <w:lang w:eastAsia="zh-CN"/>
        </w:rPr>
        <w:t xml:space="preserve"> (ח"ח סי' כ'</w:t>
      </w:r>
      <w:r>
        <w:rPr>
          <w:rFonts w:eastAsia="SimSun" w:hint="cs"/>
          <w:rtl/>
          <w:lang w:eastAsia="zh-CN"/>
        </w:rPr>
        <w:t xml:space="preserve">, </w:t>
      </w:r>
      <w:r>
        <w:rPr>
          <w:rFonts w:eastAsia="SimSun"/>
          <w:rtl/>
          <w:lang w:eastAsia="zh-CN"/>
        </w:rPr>
        <w:t>חי"ז סי' ג', חכ"ב סי' ז' אות 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E5DE9">
        <w:rPr>
          <w:rFonts w:eastAsia="SimSun"/>
          <w:rtl/>
          <w:lang w:eastAsia="zh-CN"/>
        </w:rPr>
        <w:t xml:space="preserve">בנוגע למקרא תהלים בלילה, ג"כ נחלקו בזה הדיעות בזה, אם זה רק קודם חצות לילה, או אפילו עד לפני עמוד השחר, </w:t>
      </w:r>
      <w:r w:rsidRPr="007E5DE9">
        <w:rPr>
          <w:rFonts w:eastAsia="SimSun"/>
          <w:b/>
          <w:bCs/>
          <w:rtl/>
          <w:lang w:eastAsia="zh-CN"/>
        </w:rPr>
        <w:t>אבל רבו גם רבו הפוסקים</w:t>
      </w:r>
      <w:r w:rsidRPr="007E5DE9">
        <w:rPr>
          <w:rFonts w:eastAsia="SimSun"/>
          <w:rtl/>
          <w:lang w:eastAsia="zh-CN"/>
        </w:rPr>
        <w:t xml:space="preserve"> דס"ל שבכלל אין מקרא תהלים בכלל זה הואיל וזה בא בדרך תפלה ובדרך של שירות ותשבחות יעו"ש באשל אברהם, וספר אור לי שם, וכן יעוין מזה בספר שו"ת חיים שאל להחיד"א ז"ל ח"ב סימן כ"ה, ועוד לו בספרו שו"ת יוסף אומץ סימן נ"ד, וגם לרבות בספר בן איש חי ש"א פ' פקודי אות ז' ובספרו שו"ת רב פעלים ח"ב חאו"ח סימן ב', וכן בכף החיים או"ח סימן רל"ז סק"ט, ובספר ליקוטי מהרי"ח בסוף סדר תיקון חצות יעו"ש והדברים ארוכים</w:t>
      </w:r>
      <w:r w:rsidRPr="007E5DE9">
        <w:rPr>
          <w:rFonts w:eastAsia="SimSun" w:hint="cs"/>
          <w:rtl/>
          <w:lang w:eastAsia="zh-CN"/>
        </w:rPr>
        <w:t>".</w:t>
      </w:r>
    </w:p>
    <w:p w14:paraId="176963BF" w14:textId="77777777" w:rsidR="000E0353" w:rsidRPr="007E5DE9" w:rsidRDefault="000E0353" w:rsidP="000E0353">
      <w:pPr>
        <w:jc w:val="both"/>
        <w:rPr>
          <w:b/>
          <w:i/>
        </w:rPr>
      </w:pPr>
    </w:p>
    <w:p w14:paraId="41244B96" w14:textId="77777777" w:rsidR="000E0353" w:rsidRPr="00767927" w:rsidRDefault="000E0353" w:rsidP="00D07383">
      <w:pPr>
        <w:numPr>
          <w:ilvl w:val="1"/>
          <w:numId w:val="66"/>
        </w:numPr>
        <w:jc w:val="both"/>
        <w:rPr>
          <w:b/>
          <w:i/>
        </w:rPr>
      </w:pPr>
      <w:r w:rsidRPr="00D53F61">
        <w:rPr>
          <w:rFonts w:hint="cs"/>
          <w:bCs/>
          <w:i/>
          <w:rtl/>
        </w:rPr>
        <w:t>אחר חצות מתירין</w:t>
      </w:r>
      <w:r w:rsidRPr="00767927">
        <w:rPr>
          <w:rFonts w:hint="cs"/>
          <w:b/>
          <w:i/>
          <w:rtl/>
        </w:rPr>
        <w:t>.</w:t>
      </w:r>
    </w:p>
    <w:p w14:paraId="287491FC" w14:textId="77777777" w:rsidR="000E0353" w:rsidRDefault="000E0353" w:rsidP="00D07383">
      <w:pPr>
        <w:numPr>
          <w:ilvl w:val="2"/>
          <w:numId w:val="66"/>
        </w:numPr>
        <w:jc w:val="both"/>
        <w:rPr>
          <w:b/>
          <w:i/>
        </w:rPr>
      </w:pPr>
      <w:r w:rsidRPr="00767927">
        <w:rPr>
          <w:rFonts w:hint="cs"/>
          <w:b/>
          <w:i/>
          <w:u w:val="single"/>
          <w:rtl/>
        </w:rPr>
        <w:t>בן איש חי</w:t>
      </w:r>
      <w:r w:rsidRPr="00767927">
        <w:rPr>
          <w:rFonts w:hint="cs"/>
          <w:b/>
          <w:i/>
          <w:rtl/>
        </w:rPr>
        <w:t xml:space="preserve"> (שנה א' פר' פקודי אות ז'</w:t>
      </w:r>
      <w:r>
        <w:rPr>
          <w:rFonts w:hint="cs"/>
          <w:b/>
          <w:i/>
          <w:rtl/>
        </w:rPr>
        <w:t>, עי' רב פעלים ח"ב סי' ב'</w:t>
      </w:r>
      <w:r w:rsidRPr="00767927">
        <w:rPr>
          <w:rFonts w:hint="cs"/>
          <w:b/>
          <w:i/>
          <w:rtl/>
        </w:rPr>
        <w:t xml:space="preserve">) – </w:t>
      </w:r>
      <w:r>
        <w:rPr>
          <w:b/>
          <w:i/>
          <w:rtl/>
        </w:rPr>
        <w:t>"</w:t>
      </w:r>
      <w:r w:rsidRPr="00767927">
        <w:rPr>
          <w:rFonts w:hint="cs"/>
          <w:b/>
          <w:i/>
          <w:rtl/>
        </w:rPr>
        <w:t>וכתב הגאון חיד</w:t>
      </w:r>
      <w:r>
        <w:rPr>
          <w:b/>
          <w:i/>
          <w:rtl/>
        </w:rPr>
        <w:t>"</w:t>
      </w:r>
      <w:r w:rsidRPr="00767927">
        <w:rPr>
          <w:rFonts w:hint="cs"/>
          <w:b/>
          <w:i/>
          <w:rtl/>
        </w:rPr>
        <w:t>א ז</w:t>
      </w:r>
      <w:r>
        <w:rPr>
          <w:b/>
          <w:i/>
          <w:rtl/>
        </w:rPr>
        <w:t>"</w:t>
      </w:r>
      <w:r w:rsidRPr="00767927">
        <w:rPr>
          <w:rFonts w:hint="cs"/>
          <w:b/>
          <w:i/>
          <w:rtl/>
        </w:rPr>
        <w:t>ל ששמע מאדם גדול ומקובל דיש לחלק בין קריאת תהלים לשאר המקרא ע</w:t>
      </w:r>
      <w:r>
        <w:rPr>
          <w:b/>
          <w:i/>
          <w:rtl/>
        </w:rPr>
        <w:t>"</w:t>
      </w:r>
      <w:r w:rsidRPr="00767927">
        <w:rPr>
          <w:rFonts w:hint="cs"/>
          <w:b/>
          <w:i/>
          <w:rtl/>
        </w:rPr>
        <w:t>ש, ויש לסמוך על דבריו בקריאת תהלים אחר חצות לילה דוקא</w:t>
      </w:r>
      <w:r>
        <w:rPr>
          <w:b/>
          <w:i/>
          <w:rtl/>
        </w:rPr>
        <w:t>"</w:t>
      </w:r>
      <w:r w:rsidRPr="00767927">
        <w:rPr>
          <w:rFonts w:hint="cs"/>
          <w:b/>
          <w:i/>
          <w:rtl/>
        </w:rPr>
        <w:t>.</w:t>
      </w:r>
    </w:p>
    <w:p w14:paraId="1B1137E2" w14:textId="77777777" w:rsidR="000E0353" w:rsidRPr="00550055" w:rsidRDefault="000E0353" w:rsidP="00D07383">
      <w:pPr>
        <w:numPr>
          <w:ilvl w:val="2"/>
          <w:numId w:val="66"/>
        </w:numPr>
        <w:jc w:val="both"/>
        <w:rPr>
          <w:b/>
          <w:i/>
        </w:rPr>
      </w:pPr>
      <w:r w:rsidRPr="002B531D">
        <w:rPr>
          <w:rFonts w:hint="cs"/>
          <w:b/>
          <w:i/>
          <w:u w:val="single"/>
          <w:rtl/>
        </w:rPr>
        <w:t>נימוקי או"ח</w:t>
      </w:r>
      <w:r>
        <w:rPr>
          <w:rFonts w:hint="cs"/>
          <w:b/>
          <w:i/>
          <w:rtl/>
        </w:rPr>
        <w:t xml:space="preserve"> (ס"ק א' ד"ה ועיין) </w:t>
      </w:r>
      <w:r>
        <w:rPr>
          <w:b/>
          <w:i/>
          <w:rtl/>
        </w:rPr>
        <w:t>–</w:t>
      </w:r>
      <w:r>
        <w:rPr>
          <w:rFonts w:hint="cs"/>
          <w:b/>
          <w:i/>
          <w:rtl/>
        </w:rPr>
        <w:t xml:space="preserve"> "אשל אברהם ... </w:t>
      </w:r>
      <w:r w:rsidRPr="00484B0B">
        <w:rPr>
          <w:b/>
          <w:i/>
          <w:rtl/>
        </w:rPr>
        <w:t>המדקדקים נהגו להחמיר בזה ולא שמענו כלל שיאמרו תהלים (גם בציבור דנפיש זכותם) בחצי לילה הראשונה</w:t>
      </w:r>
      <w:r>
        <w:rPr>
          <w:rFonts w:hint="cs"/>
          <w:b/>
          <w:i/>
          <w:rtl/>
        </w:rPr>
        <w:t>".</w:t>
      </w:r>
    </w:p>
    <w:p w14:paraId="7E998994" w14:textId="77777777" w:rsidR="000E0353" w:rsidRDefault="000E0353" w:rsidP="00D07383">
      <w:pPr>
        <w:numPr>
          <w:ilvl w:val="2"/>
          <w:numId w:val="66"/>
        </w:numPr>
        <w:jc w:val="both"/>
        <w:rPr>
          <w:b/>
          <w:i/>
        </w:rPr>
      </w:pPr>
      <w:r w:rsidRPr="00767927">
        <w:rPr>
          <w:rFonts w:hint="cs"/>
          <w:b/>
          <w:i/>
          <w:u w:val="single"/>
          <w:rtl/>
        </w:rPr>
        <w:t>כה</w:t>
      </w:r>
      <w:r>
        <w:rPr>
          <w:b/>
          <w:i/>
          <w:u w:val="single"/>
          <w:rtl/>
        </w:rPr>
        <w:t>"</w:t>
      </w:r>
      <w:r w:rsidRPr="00767927">
        <w:rPr>
          <w:rFonts w:hint="cs"/>
          <w:b/>
          <w:i/>
          <w:u w:val="single"/>
          <w:rtl/>
        </w:rPr>
        <w:t>ח</w:t>
      </w:r>
      <w:r w:rsidRPr="00767927">
        <w:rPr>
          <w:rFonts w:hint="cs"/>
          <w:b/>
          <w:i/>
          <w:rtl/>
        </w:rPr>
        <w:t xml:space="preserve"> (</w:t>
      </w:r>
      <w:r>
        <w:rPr>
          <w:rFonts w:hint="cs"/>
          <w:b/>
          <w:i/>
          <w:rtl/>
        </w:rPr>
        <w:t>סי' רל</w:t>
      </w:r>
      <w:r>
        <w:rPr>
          <w:b/>
          <w:i/>
          <w:rtl/>
        </w:rPr>
        <w:t>"</w:t>
      </w:r>
      <w:r>
        <w:rPr>
          <w:rFonts w:hint="cs"/>
          <w:b/>
          <w:i/>
          <w:rtl/>
        </w:rPr>
        <w:t>ז ס</w:t>
      </w:r>
      <w:r>
        <w:rPr>
          <w:b/>
          <w:i/>
          <w:rtl/>
        </w:rPr>
        <w:t>"</w:t>
      </w:r>
      <w:r>
        <w:rPr>
          <w:rFonts w:hint="cs"/>
          <w:b/>
          <w:i/>
          <w:rtl/>
        </w:rPr>
        <w:t>ק ט'</w:t>
      </w:r>
      <w:r w:rsidRPr="00767927">
        <w:rPr>
          <w:rFonts w:hint="cs"/>
          <w:b/>
          <w:i/>
          <w:rtl/>
        </w:rPr>
        <w:t>)</w:t>
      </w:r>
      <w:r>
        <w:rPr>
          <w:rFonts w:hint="cs"/>
          <w:b/>
          <w:i/>
          <w:rtl/>
        </w:rPr>
        <w:t xml:space="preserve"> </w:t>
      </w:r>
      <w:r>
        <w:rPr>
          <w:b/>
          <w:i/>
          <w:rtl/>
        </w:rPr>
        <w:t>–</w:t>
      </w:r>
      <w:r>
        <w:rPr>
          <w:rFonts w:hint="cs"/>
          <w:b/>
          <w:i/>
          <w:rtl/>
        </w:rPr>
        <w:t xml:space="preserve"> </w:t>
      </w:r>
      <w:r>
        <w:rPr>
          <w:b/>
          <w:i/>
          <w:rtl/>
        </w:rPr>
        <w:t>"</w:t>
      </w:r>
      <w:r>
        <w:rPr>
          <w:rFonts w:hint="cs"/>
          <w:b/>
          <w:i/>
          <w:rtl/>
        </w:rPr>
        <w:t xml:space="preserve">אמנם בענין אמירת תהלים המנהג לומר אחר חצות ואפילו בלילי חול ונראה </w:t>
      </w:r>
      <w:r w:rsidRPr="001003DA">
        <w:rPr>
          <w:rFonts w:hint="cs"/>
          <w:bCs/>
          <w:i/>
          <w:rtl/>
        </w:rPr>
        <w:t>הטעם</w:t>
      </w:r>
      <w:r>
        <w:rPr>
          <w:rFonts w:hint="cs"/>
          <w:b/>
          <w:i/>
          <w:rtl/>
        </w:rPr>
        <w:t xml:space="preserve"> משום שהוא ששירות והודאות וכתיב חצות לילה אקום להודות לך וכו' ועיין ברכות ג' ע</w:t>
      </w:r>
      <w:r>
        <w:rPr>
          <w:b/>
          <w:i/>
          <w:rtl/>
        </w:rPr>
        <w:t>"</w:t>
      </w:r>
      <w:r>
        <w:rPr>
          <w:rFonts w:hint="cs"/>
          <w:b/>
          <w:i/>
          <w:rtl/>
        </w:rPr>
        <w:t>ב ודוק</w:t>
      </w:r>
      <w:r>
        <w:rPr>
          <w:b/>
          <w:i/>
          <w:rtl/>
        </w:rPr>
        <w:t>"</w:t>
      </w:r>
      <w:r>
        <w:rPr>
          <w:rFonts w:hint="cs"/>
          <w:b/>
          <w:i/>
          <w:rtl/>
        </w:rPr>
        <w:t>.</w:t>
      </w:r>
    </w:p>
    <w:p w14:paraId="633FE09C" w14:textId="77777777" w:rsidR="000E0353" w:rsidRPr="00605E5D" w:rsidRDefault="000E0353" w:rsidP="00D07383">
      <w:pPr>
        <w:numPr>
          <w:ilvl w:val="2"/>
          <w:numId w:val="66"/>
        </w:numPr>
        <w:jc w:val="both"/>
        <w:rPr>
          <w:b/>
          <w:i/>
        </w:rPr>
      </w:pPr>
      <w:r w:rsidRPr="00767927">
        <w:rPr>
          <w:rFonts w:hint="cs"/>
          <w:b/>
          <w:i/>
          <w:u w:val="single"/>
          <w:rtl/>
        </w:rPr>
        <w:t>ישכיל עבדי</w:t>
      </w:r>
      <w:r w:rsidRPr="00767927">
        <w:rPr>
          <w:rFonts w:hint="cs"/>
          <w:b/>
          <w:i/>
          <w:rtl/>
        </w:rPr>
        <w:t xml:space="preserve"> (ח</w:t>
      </w:r>
      <w:r>
        <w:rPr>
          <w:b/>
          <w:i/>
          <w:rtl/>
        </w:rPr>
        <w:t>"</w:t>
      </w:r>
      <w:r w:rsidRPr="00767927">
        <w:rPr>
          <w:rFonts w:hint="cs"/>
          <w:b/>
          <w:i/>
          <w:rtl/>
        </w:rPr>
        <w:t>ד קו</w:t>
      </w:r>
      <w:r>
        <w:rPr>
          <w:b/>
          <w:i/>
          <w:rtl/>
        </w:rPr>
        <w:t>"</w:t>
      </w:r>
      <w:r w:rsidRPr="00767927">
        <w:rPr>
          <w:rFonts w:hint="cs"/>
          <w:b/>
          <w:i/>
          <w:rtl/>
        </w:rPr>
        <w:t>א</w:t>
      </w:r>
      <w:r>
        <w:rPr>
          <w:rFonts w:hint="cs"/>
          <w:b/>
          <w:i/>
          <w:rtl/>
        </w:rPr>
        <w:t xml:space="preserve"> או"ח</w:t>
      </w:r>
      <w:r w:rsidRPr="00767927">
        <w:rPr>
          <w:rFonts w:hint="cs"/>
          <w:b/>
          <w:i/>
          <w:rtl/>
        </w:rPr>
        <w:t xml:space="preserve"> סי' ב'</w:t>
      </w:r>
      <w:r>
        <w:rPr>
          <w:rFonts w:hint="cs"/>
          <w:b/>
          <w:i/>
          <w:rtl/>
        </w:rPr>
        <w:t>, על לשונו לקמן</w:t>
      </w:r>
      <w:r w:rsidRPr="00767927">
        <w:rPr>
          <w:rFonts w:hint="cs"/>
          <w:b/>
          <w:i/>
          <w:rtl/>
        </w:rPr>
        <w:t>)</w:t>
      </w:r>
      <w:r>
        <w:rPr>
          <w:rFonts w:hint="cs"/>
          <w:b/>
          <w:i/>
          <w:rtl/>
        </w:rPr>
        <w:t xml:space="preserve"> </w:t>
      </w:r>
      <w:r>
        <w:rPr>
          <w:rFonts w:eastAsia="SimSun"/>
          <w:rtl/>
          <w:lang w:eastAsia="zh-CN"/>
        </w:rPr>
        <w:t>– "ופוק חזי מאי עמא דבר שכן נהגו בכל תפוצית הגולה מעשים בכל יום"</w:t>
      </w:r>
      <w:r>
        <w:rPr>
          <w:rFonts w:eastAsia="SimSun" w:hint="cs"/>
          <w:rtl/>
          <w:lang w:eastAsia="zh-CN"/>
        </w:rPr>
        <w:t>.</w:t>
      </w:r>
    </w:p>
    <w:p w14:paraId="2498A59A" w14:textId="77777777" w:rsidR="000E0353" w:rsidRPr="001003DA" w:rsidRDefault="000E0353" w:rsidP="00D07383">
      <w:pPr>
        <w:numPr>
          <w:ilvl w:val="2"/>
          <w:numId w:val="66"/>
        </w:numPr>
        <w:jc w:val="both"/>
        <w:rPr>
          <w:b/>
          <w:i/>
        </w:rPr>
      </w:pPr>
      <w:r w:rsidRPr="00767927">
        <w:rPr>
          <w:rFonts w:hint="cs"/>
          <w:b/>
          <w:i/>
          <w:u w:val="single"/>
          <w:rtl/>
        </w:rPr>
        <w:t>באר משה</w:t>
      </w:r>
      <w:r>
        <w:rPr>
          <w:rFonts w:hint="cs"/>
          <w:b/>
          <w:i/>
          <w:rtl/>
        </w:rPr>
        <w:t xml:space="preserve"> (ח</w:t>
      </w:r>
      <w:r>
        <w:rPr>
          <w:b/>
          <w:i/>
          <w:rtl/>
        </w:rPr>
        <w:t>"</w:t>
      </w:r>
      <w:r>
        <w:rPr>
          <w:rFonts w:hint="cs"/>
          <w:b/>
          <w:i/>
          <w:rtl/>
        </w:rPr>
        <w:t>ד סי' כ</w:t>
      </w:r>
      <w:r>
        <w:rPr>
          <w:b/>
          <w:i/>
          <w:rtl/>
        </w:rPr>
        <w:t>"</w:t>
      </w:r>
      <w:r>
        <w:rPr>
          <w:rFonts w:hint="cs"/>
          <w:b/>
          <w:i/>
          <w:rtl/>
        </w:rPr>
        <w:t>ב</w:t>
      </w:r>
      <w:r w:rsidRPr="00767927">
        <w:rPr>
          <w:rFonts w:hint="cs"/>
          <w:b/>
          <w:i/>
          <w:rtl/>
        </w:rPr>
        <w:t>)</w:t>
      </w:r>
      <w:r>
        <w:rPr>
          <w:rFonts w:hint="cs"/>
          <w:b/>
          <w:i/>
          <w:rtl/>
        </w:rPr>
        <w:t xml:space="preserve"> </w:t>
      </w:r>
      <w:r>
        <w:rPr>
          <w:b/>
          <w:i/>
          <w:rtl/>
        </w:rPr>
        <w:t>–</w:t>
      </w:r>
      <w:r>
        <w:rPr>
          <w:rFonts w:hint="cs"/>
          <w:b/>
          <w:i/>
          <w:rtl/>
        </w:rPr>
        <w:t xml:space="preserve"> </w:t>
      </w:r>
      <w:r>
        <w:rPr>
          <w:b/>
          <w:i/>
          <w:rtl/>
        </w:rPr>
        <w:t>"</w:t>
      </w:r>
      <w:r>
        <w:rPr>
          <w:rFonts w:hint="cs"/>
          <w:b/>
          <w:i/>
          <w:rtl/>
        </w:rPr>
        <w:t>ותהלים אחר חצות בכל אופן שרי, ולפני חצות לצורך חולה שרי</w:t>
      </w:r>
      <w:r>
        <w:rPr>
          <w:b/>
          <w:i/>
          <w:rtl/>
        </w:rPr>
        <w:t>"</w:t>
      </w:r>
      <w:r w:rsidRPr="00767927">
        <w:rPr>
          <w:rFonts w:hint="cs"/>
          <w:b/>
          <w:i/>
          <w:rtl/>
        </w:rPr>
        <w:t>.</w:t>
      </w:r>
    </w:p>
    <w:p w14:paraId="0F15D220" w14:textId="77777777" w:rsidR="000E0353" w:rsidRPr="00987A0E" w:rsidRDefault="000E0353" w:rsidP="00D07383">
      <w:pPr>
        <w:numPr>
          <w:ilvl w:val="2"/>
          <w:numId w:val="66"/>
        </w:numPr>
        <w:jc w:val="both"/>
        <w:rPr>
          <w:b/>
          <w:i/>
        </w:rPr>
      </w:pPr>
      <w:r w:rsidRPr="00987A0E">
        <w:rPr>
          <w:rFonts w:hint="cs"/>
          <w:b/>
          <w:i/>
          <w:u w:val="single"/>
          <w:rtl/>
        </w:rPr>
        <w:t>אור לציון</w:t>
      </w:r>
      <w:r w:rsidRPr="00987A0E">
        <w:rPr>
          <w:rFonts w:hint="cs"/>
          <w:b/>
          <w:i/>
          <w:rtl/>
        </w:rPr>
        <w:t xml:space="preserve"> (ח"ב פרק מ"ו אות ס"ד, הע' ס"ד) </w:t>
      </w:r>
      <w:r w:rsidRPr="00987A0E">
        <w:rPr>
          <w:b/>
          <w:i/>
          <w:rtl/>
        </w:rPr>
        <w:t>–</w:t>
      </w:r>
      <w:r w:rsidRPr="00987A0E">
        <w:rPr>
          <w:rFonts w:hint="cs"/>
          <w:b/>
          <w:i/>
          <w:rtl/>
        </w:rPr>
        <w:t xml:space="preserve"> "</w:t>
      </w:r>
      <w:r w:rsidRPr="00987A0E">
        <w:rPr>
          <w:b/>
          <w:i/>
          <w:rtl/>
        </w:rPr>
        <w:t>אין לומר תהילים בלילה קודם חצות, ואפילו בשביל חולה, אלא אם כן אומרם בציבור, ואחר חצות מותר לומר בכל אופן</w:t>
      </w:r>
      <w:r w:rsidRPr="00987A0E">
        <w:rPr>
          <w:rFonts w:hint="cs"/>
          <w:b/>
          <w:i/>
          <w:rtl/>
        </w:rPr>
        <w:t>. [</w:t>
      </w:r>
      <w:r w:rsidRPr="00987A0E">
        <w:rPr>
          <w:b/>
          <w:i/>
          <w:rtl/>
        </w:rPr>
        <w:t>בשער המצוות בפרשת ואתחנן כתב שאין ללמוד מקרא בלילה, מלבד בליל שבת ויו"ט, ע"ש. וראה בספר יוסף אומץ סימן נ"ד להגאון חיד"א וכן בספרו חיים שאל ח"ב סימן כ"ה, שהביא שהרש"ש הסתפק שמא אין לימוד תהילים בכלל האיסור, ע"ש. וראה עוד בזה בשו"ת רב פעלים ח"ב חאו"ח סימן ב', ע"ש, ועכ"פ היום המנהג להקל בזה אחר חצות, וראה גם בכה"ח בסימן רל"ז אות ט', שכתב שכן המנהג להקל לומר תהילים אחר חצות, וכתב טעם בזה, ע"ש. וכן יש להקל קודם חצות כשאומרים בציבור, וכמ"ש באשל אברהם בוטשאטש בסימן רל"ח, ע"ש</w:t>
      </w:r>
      <w:r w:rsidRPr="00987A0E">
        <w:rPr>
          <w:rFonts w:hint="cs"/>
          <w:b/>
          <w:i/>
          <w:rtl/>
        </w:rPr>
        <w:t>]".</w:t>
      </w:r>
    </w:p>
    <w:p w14:paraId="532ACC8C" w14:textId="77777777" w:rsidR="000E0353" w:rsidRDefault="000E0353" w:rsidP="00D07383">
      <w:pPr>
        <w:numPr>
          <w:ilvl w:val="2"/>
          <w:numId w:val="66"/>
        </w:numPr>
        <w:jc w:val="both"/>
        <w:rPr>
          <w:b/>
          <w:i/>
        </w:rPr>
      </w:pPr>
      <w:r w:rsidRPr="00767927">
        <w:rPr>
          <w:rFonts w:hint="cs"/>
          <w:b/>
          <w:i/>
          <w:u w:val="single"/>
          <w:rtl/>
        </w:rPr>
        <w:t>הגרח</w:t>
      </w:r>
      <w:r>
        <w:rPr>
          <w:b/>
          <w:i/>
          <w:u w:val="single"/>
          <w:rtl/>
        </w:rPr>
        <w:t>"</w:t>
      </w:r>
      <w:r w:rsidRPr="00767927">
        <w:rPr>
          <w:rFonts w:hint="cs"/>
          <w:b/>
          <w:i/>
          <w:u w:val="single"/>
          <w:rtl/>
        </w:rPr>
        <w:t>ק</w:t>
      </w:r>
      <w:r w:rsidRPr="00767927">
        <w:rPr>
          <w:rFonts w:hint="cs"/>
          <w:b/>
          <w:i/>
          <w:rtl/>
        </w:rPr>
        <w:t xml:space="preserve"> שליט</w:t>
      </w:r>
      <w:r>
        <w:rPr>
          <w:b/>
          <w:i/>
          <w:rtl/>
        </w:rPr>
        <w:t>"</w:t>
      </w:r>
      <w:r w:rsidRPr="00767927">
        <w:rPr>
          <w:rFonts w:hint="cs"/>
          <w:b/>
          <w:i/>
          <w:rtl/>
        </w:rPr>
        <w:t>א (דולה ומשקה עמ' קל</w:t>
      </w:r>
      <w:r>
        <w:rPr>
          <w:b/>
          <w:i/>
          <w:rtl/>
        </w:rPr>
        <w:t>"</w:t>
      </w:r>
      <w:r w:rsidRPr="00767927">
        <w:rPr>
          <w:rFonts w:hint="cs"/>
          <w:b/>
          <w:i/>
          <w:rtl/>
        </w:rPr>
        <w:t xml:space="preserve">ט) – </w:t>
      </w:r>
      <w:r>
        <w:rPr>
          <w:b/>
          <w:i/>
          <w:rtl/>
        </w:rPr>
        <w:t>"</w:t>
      </w:r>
      <w:r w:rsidRPr="00767927">
        <w:rPr>
          <w:rFonts w:hint="cs"/>
          <w:b/>
          <w:i/>
          <w:rtl/>
        </w:rPr>
        <w:t>שאלה: בבה</w:t>
      </w:r>
      <w:r>
        <w:rPr>
          <w:b/>
          <w:i/>
          <w:rtl/>
        </w:rPr>
        <w:t>"</w:t>
      </w:r>
      <w:r w:rsidRPr="00767927">
        <w:rPr>
          <w:rFonts w:hint="cs"/>
          <w:b/>
          <w:i/>
          <w:rtl/>
        </w:rPr>
        <w:t>ט או</w:t>
      </w:r>
      <w:r>
        <w:rPr>
          <w:b/>
          <w:i/>
          <w:rtl/>
        </w:rPr>
        <w:t>"</w:t>
      </w:r>
      <w:r w:rsidRPr="00767927">
        <w:rPr>
          <w:rFonts w:hint="cs"/>
          <w:b/>
          <w:i/>
          <w:rtl/>
        </w:rPr>
        <w:t>ח (סי' רל</w:t>
      </w:r>
      <w:r>
        <w:rPr>
          <w:b/>
          <w:i/>
          <w:rtl/>
        </w:rPr>
        <w:t>"</w:t>
      </w:r>
      <w:r w:rsidRPr="00767927">
        <w:rPr>
          <w:rFonts w:hint="cs"/>
          <w:b/>
          <w:i/>
          <w:rtl/>
        </w:rPr>
        <w:t>ח סק</w:t>
      </w:r>
      <w:r>
        <w:rPr>
          <w:b/>
          <w:i/>
          <w:rtl/>
        </w:rPr>
        <w:t>"</w:t>
      </w:r>
      <w:r w:rsidRPr="00767927">
        <w:rPr>
          <w:rFonts w:hint="cs"/>
          <w:b/>
          <w:i/>
          <w:rtl/>
        </w:rPr>
        <w:t>ב) כתב שאין לומר 'מקרא' בלילה, והיינו גם תהילים לכאו'. וצ</w:t>
      </w:r>
      <w:r>
        <w:rPr>
          <w:b/>
          <w:i/>
          <w:rtl/>
        </w:rPr>
        <w:t>"</w:t>
      </w:r>
      <w:r w:rsidRPr="00767927">
        <w:rPr>
          <w:rFonts w:hint="cs"/>
          <w:b/>
          <w:i/>
          <w:rtl/>
        </w:rPr>
        <w:t>ע מברכות (ג' ב') עד חצות הי' עוסק בד</w:t>
      </w:r>
      <w:r>
        <w:rPr>
          <w:b/>
          <w:i/>
          <w:rtl/>
        </w:rPr>
        <w:t>"</w:t>
      </w:r>
      <w:r w:rsidRPr="00767927">
        <w:rPr>
          <w:rFonts w:hint="cs"/>
          <w:b/>
          <w:i/>
          <w:rtl/>
        </w:rPr>
        <w:t>ת, מכאן ואילך בשירות ותשבחות (והיינו תהילים). תשובה: אחר חצות מתירין</w:t>
      </w:r>
      <w:r>
        <w:rPr>
          <w:b/>
          <w:i/>
          <w:rtl/>
        </w:rPr>
        <w:t>"</w:t>
      </w:r>
      <w:r w:rsidRPr="00767927">
        <w:rPr>
          <w:rFonts w:hint="cs"/>
          <w:b/>
          <w:i/>
          <w:rtl/>
        </w:rPr>
        <w:t>.</w:t>
      </w:r>
    </w:p>
    <w:p w14:paraId="2BF5F62B" w14:textId="77777777" w:rsidR="000E0353" w:rsidRDefault="000E0353" w:rsidP="000E0353">
      <w:pPr>
        <w:ind w:left="397"/>
        <w:jc w:val="both"/>
        <w:rPr>
          <w:b/>
          <w:i/>
        </w:rPr>
      </w:pPr>
      <w:r>
        <w:rPr>
          <w:rFonts w:hint="cs"/>
          <w:u w:val="single"/>
          <w:rtl/>
        </w:rPr>
        <w:t>הגרח"ק</w:t>
      </w:r>
      <w:r>
        <w:rPr>
          <w:rFonts w:hint="cs"/>
          <w:rtl/>
        </w:rPr>
        <w:t xml:space="preserve"> שליט"א (מועדי הגר"ח ח"ב תשובה תתתת"ע) – "</w:t>
      </w:r>
      <w:r w:rsidRPr="001B2E6A">
        <w:rPr>
          <w:rtl/>
        </w:rPr>
        <w:t>בענין איסור לימוד מקרא בלילה (שעה"צ סק"א). מי שרגיל לומר כל היום תהלים ואין לו פנאי אלא בערב, האם עדיף שלא יאמר כלל או שעדיף שיאמר לפחות בערב. תשובה: לא יאמר תהלים רק אחר חצות</w:t>
      </w:r>
      <w:r>
        <w:rPr>
          <w:rFonts w:hint="cs"/>
          <w:rtl/>
        </w:rPr>
        <w:t>".</w:t>
      </w:r>
    </w:p>
    <w:p w14:paraId="15F1AB43" w14:textId="77777777" w:rsidR="000E0353" w:rsidRDefault="000E0353" w:rsidP="000E0353">
      <w:pPr>
        <w:ind w:left="397"/>
        <w:jc w:val="both"/>
        <w:rPr>
          <w:b/>
          <w:i/>
          <w:rtl/>
        </w:rPr>
      </w:pPr>
      <w:r>
        <w:rPr>
          <w:u w:val="single"/>
          <w:rtl/>
        </w:rPr>
        <w:t>הגרח"ק</w:t>
      </w:r>
      <w:r>
        <w:rPr>
          <w:rtl/>
        </w:rPr>
        <w:t xml:space="preserve"> שליט"א (ויכתוב מרדכי עמ' של"ו אות </w:t>
      </w:r>
      <w:r>
        <w:rPr>
          <w:rFonts w:hint="cs"/>
          <w:rtl/>
        </w:rPr>
        <w:t>כ</w:t>
      </w:r>
      <w:r>
        <w:rPr>
          <w:rtl/>
        </w:rPr>
        <w:t>"</w:t>
      </w:r>
      <w:r>
        <w:rPr>
          <w:rFonts w:hint="cs"/>
          <w:rtl/>
        </w:rPr>
        <w:t>ג</w:t>
      </w:r>
      <w:r>
        <w:rPr>
          <w:rtl/>
        </w:rPr>
        <w:t>) – "</w:t>
      </w:r>
      <w:r w:rsidRPr="001065D7">
        <w:rPr>
          <w:b/>
          <w:i/>
          <w:rtl/>
        </w:rPr>
        <w:t xml:space="preserve">האם </w:t>
      </w:r>
      <w:r>
        <w:rPr>
          <w:b/>
          <w:i/>
          <w:rtl/>
        </w:rPr>
        <w:t>מותר לקרוא תהלים לאחר תצות לילה</w:t>
      </w:r>
      <w:r>
        <w:rPr>
          <w:rFonts w:hint="cs"/>
          <w:b/>
          <w:i/>
          <w:rtl/>
        </w:rPr>
        <w:t xml:space="preserve">. </w:t>
      </w:r>
      <w:r>
        <w:rPr>
          <w:rtl/>
        </w:rPr>
        <w:t>תשובה:</w:t>
      </w:r>
      <w:r>
        <w:rPr>
          <w:b/>
          <w:i/>
          <w:rtl/>
        </w:rPr>
        <w:t xml:space="preserve"> מות</w:t>
      </w:r>
      <w:r w:rsidRPr="001065D7">
        <w:rPr>
          <w:b/>
          <w:i/>
          <w:rtl/>
        </w:rPr>
        <w:t>ר</w:t>
      </w:r>
      <w:r>
        <w:rPr>
          <w:b/>
          <w:i/>
          <w:rtl/>
        </w:rPr>
        <w:t>"</w:t>
      </w:r>
      <w:r>
        <w:rPr>
          <w:rFonts w:hint="cs"/>
          <w:b/>
          <w:i/>
          <w:rtl/>
        </w:rPr>
        <w:t>.</w:t>
      </w:r>
    </w:p>
    <w:p w14:paraId="7343E26F" w14:textId="77777777" w:rsidR="000E0353" w:rsidRDefault="000E0353" w:rsidP="000E0353">
      <w:pPr>
        <w:ind w:left="397"/>
        <w:jc w:val="both"/>
        <w:rPr>
          <w:rtl/>
        </w:rPr>
      </w:pPr>
      <w:r>
        <w:rPr>
          <w:rFonts w:hint="cs"/>
          <w:rtl/>
        </w:rPr>
        <w:t xml:space="preserve">עי' </w:t>
      </w:r>
      <w:r>
        <w:rPr>
          <w:u w:val="single"/>
          <w:rtl/>
        </w:rPr>
        <w:t>הגרח"ק</w:t>
      </w:r>
      <w:r>
        <w:rPr>
          <w:rtl/>
        </w:rPr>
        <w:t xml:space="preserve"> שליט"א (</w:t>
      </w:r>
      <w:r w:rsidRPr="00785094">
        <w:rPr>
          <w:rFonts w:hint="cs"/>
          <w:rtl/>
        </w:rPr>
        <w:t xml:space="preserve">דעת נוטה </w:t>
      </w:r>
      <w:r>
        <w:rPr>
          <w:rFonts w:hint="cs"/>
          <w:rtl/>
        </w:rPr>
        <w:t xml:space="preserve">ח"א עמ' ט' הע' ט"ז) </w:t>
      </w:r>
      <w:r>
        <w:rPr>
          <w:rtl/>
        </w:rPr>
        <w:t>–</w:t>
      </w:r>
      <w:r>
        <w:rPr>
          <w:rFonts w:hint="cs"/>
          <w:rtl/>
        </w:rPr>
        <w:t xml:space="preserve"> "</w:t>
      </w:r>
      <w:r w:rsidRPr="00987A0E">
        <w:rPr>
          <w:rtl/>
        </w:rPr>
        <w:t>אמירת תהלים בחצות שמעתי מרבינו שליט"א שאף שלדעת המקובלים אין לקרא מקרא בלילה [ועיין שעה"צ סי' רל"ח סק"א] מ"מ אחרי הצות יש מתירין עכ"ד</w:t>
      </w:r>
      <w:r>
        <w:rPr>
          <w:rFonts w:hint="cs"/>
          <w:rtl/>
        </w:rPr>
        <w:t>".</w:t>
      </w:r>
    </w:p>
    <w:p w14:paraId="0E52A5E7" w14:textId="77777777" w:rsidR="000E0353" w:rsidRDefault="000E0353" w:rsidP="000E0353">
      <w:pPr>
        <w:ind w:left="397"/>
        <w:jc w:val="both"/>
        <w:rPr>
          <w:b/>
          <w:i/>
          <w:rtl/>
        </w:rPr>
      </w:pPr>
      <w:r w:rsidRPr="00987A0E">
        <w:rPr>
          <w:rFonts w:hint="cs"/>
          <w:rtl/>
        </w:rPr>
        <w:t xml:space="preserve">עי' </w:t>
      </w:r>
      <w:r>
        <w:rPr>
          <w:u w:val="single"/>
          <w:rtl/>
        </w:rPr>
        <w:t>הגרח"ק</w:t>
      </w:r>
      <w:r>
        <w:rPr>
          <w:rtl/>
        </w:rPr>
        <w:t xml:space="preserve"> שליט"א (מועדי הגר"ח ח"ב תשובה תתתת</w:t>
      </w:r>
      <w:r>
        <w:rPr>
          <w:rFonts w:hint="cs"/>
          <w:rtl/>
        </w:rPr>
        <w:t>ע"ב</w:t>
      </w:r>
      <w:r>
        <w:rPr>
          <w:rtl/>
        </w:rPr>
        <w:t xml:space="preserve">) – </w:t>
      </w:r>
      <w:r w:rsidRPr="00785094">
        <w:rPr>
          <w:b/>
          <w:i/>
          <w:rtl/>
        </w:rPr>
        <w:t>"מרן שליט"א כתב לי שלא לומר תהלים בלילה רק אחר חצות, וכן שמעתי מפי מרן שאפי' יש חולה בניתוח בלילה לפני חצות לא יאמרו תהלים מלבד פרק אחד או שניים ותו לא וילמדו דף גמ' ויהי' זכות לחולה. ועתה שעבר הגאון כו' שליט"א ניתוח בחו"ל, אמנם אצלנו בא"י הי' השעה שבע ורבע בערב, אבל בחו"ל היה השעה שתים עשרה ורבע בצהרים, וחשבתי לשאול, אם באופן כזה שהחולה הזקוק לתפילות נמצא במקום שהוא יום, האם נוכל לומר עליו תהלים אף שאצלנו זה לילה. תשובה: רק קצת והשאר אחר חצות שלנו</w:t>
      </w:r>
      <w:r>
        <w:rPr>
          <w:rFonts w:hint="cs"/>
          <w:b/>
          <w:i/>
          <w:rtl/>
        </w:rPr>
        <w:t>".</w:t>
      </w:r>
    </w:p>
    <w:p w14:paraId="13B33FD9" w14:textId="77777777" w:rsidR="000E0353" w:rsidRDefault="000E0353" w:rsidP="000E0353">
      <w:pPr>
        <w:ind w:left="397"/>
        <w:jc w:val="both"/>
        <w:rPr>
          <w:rtl/>
        </w:rPr>
      </w:pPr>
      <w:r w:rsidRPr="001065D7">
        <w:rPr>
          <w:rFonts w:hint="cs"/>
          <w:b/>
          <w:i/>
          <w:rtl/>
        </w:rPr>
        <w:t xml:space="preserve">עי' </w:t>
      </w:r>
      <w:r>
        <w:rPr>
          <w:u w:val="single"/>
          <w:rtl/>
        </w:rPr>
        <w:t>הגרח"ק</w:t>
      </w:r>
      <w:r>
        <w:rPr>
          <w:rtl/>
        </w:rPr>
        <w:t xml:space="preserve"> שליט"א (ויכתוב מרדכי עמ' של"ו אות </w:t>
      </w:r>
      <w:r>
        <w:rPr>
          <w:rFonts w:hint="cs"/>
          <w:rtl/>
        </w:rPr>
        <w:t>כ</w:t>
      </w:r>
      <w:r>
        <w:rPr>
          <w:rtl/>
        </w:rPr>
        <w:t>"</w:t>
      </w:r>
      <w:r>
        <w:rPr>
          <w:rFonts w:hint="cs"/>
          <w:rtl/>
        </w:rPr>
        <w:t>ב</w:t>
      </w:r>
      <w:r>
        <w:rPr>
          <w:rtl/>
        </w:rPr>
        <w:t>) – "הנמצא בקברות צדיקים קודם חצות לילה האם מותר בקריאת תהלים</w:t>
      </w:r>
      <w:r>
        <w:rPr>
          <w:rFonts w:hint="cs"/>
          <w:rtl/>
        </w:rPr>
        <w:t xml:space="preserve">. </w:t>
      </w:r>
      <w:r>
        <w:rPr>
          <w:rtl/>
        </w:rPr>
        <w:t>תשובה: לא"</w:t>
      </w:r>
      <w:r>
        <w:rPr>
          <w:rFonts w:hint="cs"/>
          <w:rtl/>
        </w:rPr>
        <w:t>.</w:t>
      </w:r>
    </w:p>
    <w:p w14:paraId="5EA532C2" w14:textId="120B9C08" w:rsidR="000E0353" w:rsidRPr="001065D7" w:rsidRDefault="000E0353" w:rsidP="000E0353">
      <w:pPr>
        <w:ind w:left="397"/>
        <w:jc w:val="both"/>
      </w:pPr>
      <w:r w:rsidRPr="001065D7">
        <w:rPr>
          <w:rFonts w:hint="cs"/>
          <w:b/>
          <w:i/>
          <w:rtl/>
        </w:rPr>
        <w:t xml:space="preserve">עי' </w:t>
      </w:r>
      <w:r>
        <w:rPr>
          <w:u w:val="single"/>
          <w:rtl/>
        </w:rPr>
        <w:t>הגרח"ק</w:t>
      </w:r>
      <w:r>
        <w:rPr>
          <w:rtl/>
        </w:rPr>
        <w:t xml:space="preserve"> שליט"א (ויכתוב מרדכי עמ' ש</w:t>
      </w:r>
      <w:r>
        <w:rPr>
          <w:rFonts w:hint="cs"/>
          <w:rtl/>
        </w:rPr>
        <w:t>נ</w:t>
      </w:r>
      <w:r>
        <w:rPr>
          <w:rtl/>
        </w:rPr>
        <w:t>"</w:t>
      </w:r>
      <w:r>
        <w:rPr>
          <w:rFonts w:hint="cs"/>
          <w:rtl/>
        </w:rPr>
        <w:t>א</w:t>
      </w:r>
      <w:r>
        <w:rPr>
          <w:rtl/>
        </w:rPr>
        <w:t xml:space="preserve"> אות </w:t>
      </w:r>
      <w:r>
        <w:rPr>
          <w:rFonts w:hint="cs"/>
          <w:rtl/>
        </w:rPr>
        <w:t>קמ</w:t>
      </w:r>
      <w:r>
        <w:rPr>
          <w:rtl/>
        </w:rPr>
        <w:t>"</w:t>
      </w:r>
      <w:r>
        <w:rPr>
          <w:rFonts w:hint="cs"/>
          <w:rtl/>
        </w:rPr>
        <w:t>ח</w:t>
      </w:r>
      <w:r>
        <w:rPr>
          <w:rtl/>
        </w:rPr>
        <w:t>) – "האם מותר לנשים לקרוא תהילים בלילה קודם חצות</w:t>
      </w:r>
      <w:r>
        <w:rPr>
          <w:rFonts w:hint="cs"/>
          <w:rtl/>
        </w:rPr>
        <w:t xml:space="preserve">. </w:t>
      </w:r>
      <w:r>
        <w:rPr>
          <w:rtl/>
        </w:rPr>
        <w:t>תשובה: לא"</w:t>
      </w:r>
      <w:r>
        <w:rPr>
          <w:rFonts w:hint="cs"/>
          <w:rtl/>
        </w:rPr>
        <w:t>.</w:t>
      </w:r>
      <w:r>
        <w:rPr>
          <w:rFonts w:hint="cs"/>
          <w:vanish/>
          <w:rtl/>
        </w:rPr>
        <w:t xml:space="preserve"> וב מרדכי עמ' שמציבור לאחר חצות?</w:t>
      </w:r>
    </w:p>
    <w:p w14:paraId="02992EE5" w14:textId="77777777" w:rsidR="000E0353" w:rsidRDefault="000E0353" w:rsidP="000E0353">
      <w:pPr>
        <w:ind w:left="397"/>
        <w:jc w:val="both"/>
        <w:rPr>
          <w:b/>
          <w:i/>
          <w:rtl/>
        </w:rPr>
      </w:pPr>
      <w:r>
        <w:rPr>
          <w:rFonts w:hint="cs"/>
          <w:b/>
          <w:i/>
          <w:rtl/>
        </w:rPr>
        <w:t xml:space="preserve">עי' </w:t>
      </w:r>
      <w:r>
        <w:rPr>
          <w:u w:val="single"/>
          <w:rtl/>
        </w:rPr>
        <w:t>הגרח"ק</w:t>
      </w:r>
      <w:r>
        <w:rPr>
          <w:rtl/>
        </w:rPr>
        <w:t xml:space="preserve"> שליט"א (ויכתוב מרדכי עמ' של"</w:t>
      </w:r>
      <w:r>
        <w:rPr>
          <w:rFonts w:hint="cs"/>
          <w:rtl/>
        </w:rPr>
        <w:t>ו</w:t>
      </w:r>
      <w:r>
        <w:rPr>
          <w:rtl/>
        </w:rPr>
        <w:t xml:space="preserve"> אות </w:t>
      </w:r>
      <w:r>
        <w:rPr>
          <w:rFonts w:hint="cs"/>
          <w:rtl/>
        </w:rPr>
        <w:t>כ</w:t>
      </w:r>
      <w:r>
        <w:rPr>
          <w:rtl/>
        </w:rPr>
        <w:t>"</w:t>
      </w:r>
      <w:r>
        <w:rPr>
          <w:rFonts w:hint="cs"/>
          <w:rtl/>
        </w:rPr>
        <w:t>א</w:t>
      </w:r>
      <w:r>
        <w:rPr>
          <w:rtl/>
        </w:rPr>
        <w:t>) – "האם מותר לקרוא תהלים בלילה</w:t>
      </w:r>
      <w:r>
        <w:rPr>
          <w:rFonts w:hint="cs"/>
          <w:rtl/>
        </w:rPr>
        <w:t xml:space="preserve">. </w:t>
      </w:r>
      <w:r>
        <w:rPr>
          <w:rtl/>
        </w:rPr>
        <w:t>תשובה: עי</w:t>
      </w:r>
      <w:r>
        <w:rPr>
          <w:rFonts w:hint="cs"/>
          <w:rtl/>
        </w:rPr>
        <w:t>'</w:t>
      </w:r>
      <w:r>
        <w:rPr>
          <w:rtl/>
        </w:rPr>
        <w:t xml:space="preserve"> שה"צ סי</w:t>
      </w:r>
      <w:r>
        <w:rPr>
          <w:rFonts w:hint="cs"/>
          <w:rtl/>
        </w:rPr>
        <w:t>'</w:t>
      </w:r>
      <w:r>
        <w:rPr>
          <w:rtl/>
        </w:rPr>
        <w:t xml:space="preserve"> רל"ח אות</w:t>
      </w:r>
      <w:r>
        <w:rPr>
          <w:rFonts w:hint="cs"/>
          <w:rtl/>
        </w:rPr>
        <w:t xml:space="preserve"> </w:t>
      </w:r>
      <w:r>
        <w:rPr>
          <w:rtl/>
        </w:rPr>
        <w:t>א</w:t>
      </w:r>
      <w:r>
        <w:rPr>
          <w:rFonts w:hint="cs"/>
          <w:rtl/>
        </w:rPr>
        <w:t>'</w:t>
      </w:r>
      <w:r>
        <w:rPr>
          <w:rtl/>
        </w:rPr>
        <w:t>"</w:t>
      </w:r>
      <w:r>
        <w:rPr>
          <w:rFonts w:hint="cs"/>
          <w:rtl/>
        </w:rPr>
        <w:t>.</w:t>
      </w:r>
    </w:p>
    <w:p w14:paraId="49A8C8AE" w14:textId="77777777" w:rsidR="000E0353" w:rsidRDefault="000E0353" w:rsidP="000E0353">
      <w:pPr>
        <w:ind w:left="397"/>
        <w:jc w:val="both"/>
        <w:rPr>
          <w:b/>
          <w:i/>
        </w:rPr>
      </w:pPr>
      <w:r>
        <w:rPr>
          <w:rFonts w:hint="cs"/>
          <w:b/>
          <w:i/>
          <w:rtl/>
        </w:rPr>
        <w:t xml:space="preserve">עי' </w:t>
      </w:r>
      <w:r>
        <w:rPr>
          <w:u w:val="single"/>
          <w:rtl/>
        </w:rPr>
        <w:t>הגרח"ק</w:t>
      </w:r>
      <w:r>
        <w:rPr>
          <w:rtl/>
        </w:rPr>
        <w:t xml:space="preserve"> שליט"א (מועדי הגר"ח ח"ב תשובה תתתת</w:t>
      </w:r>
      <w:r>
        <w:rPr>
          <w:rFonts w:hint="cs"/>
          <w:rtl/>
        </w:rPr>
        <w:t>ע"ד</w:t>
      </w:r>
      <w:r>
        <w:rPr>
          <w:rtl/>
        </w:rPr>
        <w:t xml:space="preserve">) – </w:t>
      </w:r>
      <w:r w:rsidRPr="00785094">
        <w:rPr>
          <w:b/>
          <w:i/>
          <w:rtl/>
        </w:rPr>
        <w:t>"</w:t>
      </w:r>
      <w:r w:rsidRPr="00864441">
        <w:rPr>
          <w:b/>
          <w:i/>
          <w:rtl/>
        </w:rPr>
        <w:t>נהוג עלמא לומר סליחות בשעה שתים עשרה וחצי בלילה (ואז העולם עדיין בשעון קיץ) וזהו לפעמים כרבע שעה בערך קודם חצות,</w:t>
      </w:r>
      <w:r>
        <w:rPr>
          <w:rFonts w:hint="cs"/>
          <w:b/>
          <w:i/>
          <w:rtl/>
        </w:rPr>
        <w:t xml:space="preserve"> </w:t>
      </w:r>
      <w:r w:rsidRPr="00864441">
        <w:rPr>
          <w:rtl/>
        </w:rPr>
        <w:t>ואיך אומרים אשרי וכן שומע תפלה כו' שהכל פסוקי תנ"ך. (ואולי לדברי מרן באמת אה"נ צריך שיתחילו בחצות ולא בשתים עשרה וחצי שזה קודם חצות). תשובה: נכון</w:t>
      </w:r>
      <w:r>
        <w:rPr>
          <w:rFonts w:hint="cs"/>
          <w:rtl/>
        </w:rPr>
        <w:t>".</w:t>
      </w:r>
    </w:p>
    <w:p w14:paraId="6B278B9C" w14:textId="77777777" w:rsidR="000E0353" w:rsidRDefault="000E0353" w:rsidP="00D07383">
      <w:pPr>
        <w:numPr>
          <w:ilvl w:val="2"/>
          <w:numId w:val="66"/>
        </w:numPr>
        <w:jc w:val="both"/>
        <w:rPr>
          <w:b/>
          <w:i/>
        </w:rPr>
      </w:pPr>
      <w:r w:rsidRPr="0076129B">
        <w:rPr>
          <w:rFonts w:eastAsia="SimSun" w:hint="cs"/>
          <w:b/>
          <w:u w:val="single"/>
          <w:rtl/>
          <w:lang w:eastAsia="zh-CN"/>
        </w:rPr>
        <w:t>תפילה כהלכתה</w:t>
      </w:r>
      <w:r>
        <w:rPr>
          <w:rFonts w:eastAsia="SimSun" w:hint="cs"/>
          <w:b/>
          <w:rtl/>
          <w:lang w:eastAsia="zh-CN"/>
        </w:rPr>
        <w:t xml:space="preserve"> (פרק כ"ג סעי' ב')</w:t>
      </w:r>
      <w:r>
        <w:rPr>
          <w:rFonts w:hint="cs"/>
          <w:b/>
          <w:i/>
          <w:rtl/>
        </w:rPr>
        <w:t>.</w:t>
      </w:r>
    </w:p>
    <w:p w14:paraId="6723CCB1" w14:textId="77777777" w:rsidR="000E0353" w:rsidRPr="0076129B" w:rsidRDefault="000E0353" w:rsidP="00D07383">
      <w:pPr>
        <w:numPr>
          <w:ilvl w:val="2"/>
          <w:numId w:val="66"/>
        </w:numPr>
        <w:jc w:val="both"/>
        <w:rPr>
          <w:b/>
          <w:i/>
        </w:rPr>
      </w:pPr>
      <w:r w:rsidRPr="000A5371">
        <w:rPr>
          <w:rFonts w:eastAsia="SimSun" w:hint="cs"/>
          <w:u w:val="single"/>
          <w:rtl/>
          <w:lang w:eastAsia="zh-CN"/>
        </w:rPr>
        <w:t>מחקרי הארץ</w:t>
      </w:r>
      <w:r>
        <w:rPr>
          <w:rFonts w:eastAsia="SimSun" w:hint="cs"/>
          <w:rtl/>
          <w:lang w:eastAsia="zh-CN"/>
        </w:rPr>
        <w:t xml:space="preserve"> (ח"א סי' נ"ג) </w:t>
      </w:r>
      <w:r>
        <w:rPr>
          <w:rFonts w:eastAsia="SimSun"/>
          <w:rtl/>
          <w:lang w:eastAsia="zh-CN"/>
        </w:rPr>
        <w:t>–</w:t>
      </w:r>
      <w:r>
        <w:rPr>
          <w:rFonts w:eastAsia="SimSun" w:hint="cs"/>
          <w:rtl/>
          <w:lang w:eastAsia="zh-CN"/>
        </w:rPr>
        <w:t xml:space="preserve"> "</w:t>
      </w:r>
      <w:r w:rsidRPr="000A5371">
        <w:rPr>
          <w:rFonts w:eastAsia="SimSun"/>
          <w:rtl/>
          <w:lang w:eastAsia="zh-CN"/>
        </w:rPr>
        <w:t>לאחר חצות יכולות לקרוא לכתחילה</w:t>
      </w:r>
      <w:r>
        <w:rPr>
          <w:rFonts w:eastAsia="SimSun" w:hint="cs"/>
          <w:rtl/>
          <w:lang w:eastAsia="zh-CN"/>
        </w:rPr>
        <w:t>".</w:t>
      </w:r>
    </w:p>
    <w:p w14:paraId="6370873A" w14:textId="77777777" w:rsidR="000E0353" w:rsidRPr="0076129B" w:rsidRDefault="000E0353" w:rsidP="000E0353">
      <w:pPr>
        <w:jc w:val="both"/>
        <w:rPr>
          <w:b/>
          <w:i/>
        </w:rPr>
      </w:pPr>
    </w:p>
    <w:p w14:paraId="6F00AF9B" w14:textId="77777777" w:rsidR="000E0353" w:rsidRPr="00767927" w:rsidRDefault="000E0353" w:rsidP="00D07383">
      <w:pPr>
        <w:numPr>
          <w:ilvl w:val="1"/>
          <w:numId w:val="66"/>
        </w:numPr>
        <w:jc w:val="both"/>
        <w:rPr>
          <w:b/>
          <w:i/>
        </w:rPr>
      </w:pPr>
      <w:r w:rsidRPr="00D53F61">
        <w:rPr>
          <w:rFonts w:hint="cs"/>
          <w:bCs/>
          <w:i/>
          <w:rtl/>
        </w:rPr>
        <w:t>מחמיר</w:t>
      </w:r>
      <w:r>
        <w:rPr>
          <w:rFonts w:hint="cs"/>
          <w:bCs/>
          <w:i/>
          <w:rtl/>
        </w:rPr>
        <w:t>, אין לחלק</w:t>
      </w:r>
      <w:r w:rsidRPr="00767927">
        <w:rPr>
          <w:rFonts w:hint="cs"/>
          <w:b/>
          <w:i/>
          <w:rtl/>
        </w:rPr>
        <w:t>.</w:t>
      </w:r>
    </w:p>
    <w:p w14:paraId="085DD0F6" w14:textId="77777777" w:rsidR="000E0353" w:rsidRPr="00767927" w:rsidRDefault="000E0353" w:rsidP="00D07383">
      <w:pPr>
        <w:numPr>
          <w:ilvl w:val="2"/>
          <w:numId w:val="66"/>
        </w:numPr>
        <w:jc w:val="both"/>
        <w:rPr>
          <w:b/>
          <w:i/>
        </w:rPr>
      </w:pPr>
      <w:r w:rsidRPr="00767927">
        <w:rPr>
          <w:rFonts w:hint="cs"/>
          <w:b/>
          <w:i/>
          <w:u w:val="single"/>
          <w:rtl/>
        </w:rPr>
        <w:t>חיים שאל</w:t>
      </w:r>
      <w:r w:rsidRPr="00767927">
        <w:rPr>
          <w:rFonts w:hint="cs"/>
          <w:b/>
          <w:i/>
          <w:rtl/>
        </w:rPr>
        <w:t xml:space="preserve"> (ח</w:t>
      </w:r>
      <w:r>
        <w:rPr>
          <w:b/>
          <w:i/>
          <w:rtl/>
        </w:rPr>
        <w:t>"</w:t>
      </w:r>
      <w:r w:rsidRPr="00767927">
        <w:rPr>
          <w:rFonts w:hint="cs"/>
          <w:b/>
          <w:i/>
          <w:rtl/>
        </w:rPr>
        <w:t>ב סי' כ</w:t>
      </w:r>
      <w:r>
        <w:rPr>
          <w:b/>
          <w:i/>
          <w:rtl/>
        </w:rPr>
        <w:t>"</w:t>
      </w:r>
      <w:r w:rsidRPr="00767927">
        <w:rPr>
          <w:rFonts w:hint="cs"/>
          <w:b/>
          <w:i/>
          <w:rtl/>
        </w:rPr>
        <w:t xml:space="preserve">ה) – </w:t>
      </w:r>
      <w:r>
        <w:rPr>
          <w:b/>
          <w:i/>
          <w:rtl/>
        </w:rPr>
        <w:t>"</w:t>
      </w:r>
      <w:r w:rsidRPr="00767927">
        <w:rPr>
          <w:rFonts w:hint="cs"/>
          <w:b/>
          <w:i/>
          <w:rtl/>
        </w:rPr>
        <w:t>והרב האר</w:t>
      </w:r>
      <w:r>
        <w:rPr>
          <w:b/>
          <w:i/>
          <w:rtl/>
        </w:rPr>
        <w:t>"</w:t>
      </w:r>
      <w:r w:rsidRPr="00767927">
        <w:rPr>
          <w:rFonts w:hint="cs"/>
          <w:b/>
          <w:i/>
          <w:rtl/>
        </w:rPr>
        <w:t>י זצ</w:t>
      </w:r>
      <w:r>
        <w:rPr>
          <w:b/>
          <w:i/>
          <w:rtl/>
        </w:rPr>
        <w:t>"</w:t>
      </w:r>
      <w:r w:rsidRPr="00767927">
        <w:rPr>
          <w:rFonts w:hint="cs"/>
          <w:b/>
          <w:i/>
          <w:rtl/>
        </w:rPr>
        <w:t>ל הזהיר שלא יקראו מקרא בלילה וההולכים אחרי ההדרים מנהגי האר</w:t>
      </w:r>
      <w:r>
        <w:rPr>
          <w:b/>
          <w:i/>
          <w:rtl/>
        </w:rPr>
        <w:t>"</w:t>
      </w:r>
      <w:r w:rsidRPr="00767927">
        <w:rPr>
          <w:rFonts w:hint="cs"/>
          <w:b/>
          <w:i/>
          <w:rtl/>
        </w:rPr>
        <w:t>י זצ</w:t>
      </w:r>
      <w:r>
        <w:rPr>
          <w:b/>
          <w:i/>
          <w:rtl/>
        </w:rPr>
        <w:t>"</w:t>
      </w:r>
      <w:r w:rsidRPr="00767927">
        <w:rPr>
          <w:rFonts w:hint="cs"/>
          <w:b/>
          <w:i/>
          <w:rtl/>
        </w:rPr>
        <w:t>ל אין קורין אפי' אחר חצות מקרא וזה פשוט. ושמעתי מהמקובל המופלא ח</w:t>
      </w:r>
      <w:r>
        <w:rPr>
          <w:b/>
          <w:i/>
          <w:rtl/>
        </w:rPr>
        <w:t>"</w:t>
      </w:r>
      <w:r w:rsidRPr="00767927">
        <w:rPr>
          <w:rFonts w:hint="cs"/>
          <w:b/>
          <w:i/>
          <w:rtl/>
        </w:rPr>
        <w:t>ק כמהר</w:t>
      </w:r>
      <w:r>
        <w:rPr>
          <w:b/>
          <w:i/>
          <w:rtl/>
        </w:rPr>
        <w:t>"</w:t>
      </w:r>
      <w:r w:rsidRPr="00767927">
        <w:rPr>
          <w:rFonts w:hint="cs"/>
          <w:b/>
          <w:i/>
          <w:rtl/>
        </w:rPr>
        <w:t>ר שלום שרעבי זל</w:t>
      </w:r>
      <w:r>
        <w:rPr>
          <w:b/>
          <w:i/>
          <w:rtl/>
        </w:rPr>
        <w:t>"</w:t>
      </w:r>
      <w:r w:rsidRPr="00767927">
        <w:rPr>
          <w:rFonts w:hint="cs"/>
          <w:b/>
          <w:i/>
          <w:rtl/>
        </w:rPr>
        <w:t>הה שהיה מפקפק על מה שנהגו לקרות בבתי כנסיות סמוך ליום תהלים ונתפשט מנהג זה בכל ארץ ישראל שיש חבורות לזה. והיה אומר שאולי אין תהלים בכלל אזהרת הרב ואין ולאו ורפיא בידיה. והמקובלים נמנעו לקרות תהלים בחול כל שלא האיר היום</w:t>
      </w:r>
      <w:r>
        <w:rPr>
          <w:b/>
          <w:i/>
          <w:rtl/>
        </w:rPr>
        <w:t>"</w:t>
      </w:r>
      <w:r w:rsidRPr="00767927">
        <w:rPr>
          <w:rFonts w:hint="cs"/>
          <w:b/>
          <w:i/>
          <w:rtl/>
        </w:rPr>
        <w:t>.</w:t>
      </w:r>
    </w:p>
    <w:p w14:paraId="12262664" w14:textId="77777777" w:rsidR="000E0353" w:rsidRDefault="000E0353" w:rsidP="000E0353">
      <w:pPr>
        <w:ind w:left="397"/>
        <w:jc w:val="both"/>
        <w:rPr>
          <w:b/>
          <w:i/>
          <w:rtl/>
        </w:rPr>
      </w:pPr>
      <w:r w:rsidRPr="00767927">
        <w:rPr>
          <w:rFonts w:hint="cs"/>
          <w:b/>
          <w:i/>
          <w:rtl/>
        </w:rPr>
        <w:t xml:space="preserve">עי' </w:t>
      </w:r>
      <w:r w:rsidRPr="00767927">
        <w:rPr>
          <w:rFonts w:hint="cs"/>
          <w:b/>
          <w:i/>
          <w:u w:val="single"/>
          <w:rtl/>
        </w:rPr>
        <w:t>יוסף אומץ</w:t>
      </w:r>
      <w:r w:rsidRPr="00767927">
        <w:rPr>
          <w:rFonts w:hint="cs"/>
          <w:b/>
          <w:i/>
          <w:rtl/>
        </w:rPr>
        <w:t xml:space="preserve"> (סי' נ</w:t>
      </w:r>
      <w:r>
        <w:rPr>
          <w:b/>
          <w:i/>
          <w:rtl/>
        </w:rPr>
        <w:t>"</w:t>
      </w:r>
      <w:r w:rsidRPr="00767927">
        <w:rPr>
          <w:rFonts w:hint="cs"/>
          <w:b/>
          <w:i/>
          <w:rtl/>
        </w:rPr>
        <w:t xml:space="preserve">ד) – </w:t>
      </w:r>
      <w:r>
        <w:rPr>
          <w:b/>
          <w:i/>
          <w:rtl/>
        </w:rPr>
        <w:t>"</w:t>
      </w:r>
      <w:r w:rsidRPr="00767927">
        <w:rPr>
          <w:rFonts w:hint="cs"/>
          <w:b/>
          <w:i/>
          <w:rtl/>
        </w:rPr>
        <w:t>ואני בעניי מצאתי סמך לזה בב</w:t>
      </w:r>
      <w:r>
        <w:rPr>
          <w:b/>
          <w:i/>
          <w:rtl/>
        </w:rPr>
        <w:t>"</w:t>
      </w:r>
      <w:r w:rsidRPr="00767927">
        <w:rPr>
          <w:rFonts w:hint="cs"/>
          <w:b/>
          <w:i/>
          <w:rtl/>
        </w:rPr>
        <w:t>ר פ' ס</w:t>
      </w:r>
      <w:r>
        <w:rPr>
          <w:b/>
          <w:i/>
          <w:rtl/>
        </w:rPr>
        <w:t>"</w:t>
      </w:r>
      <w:r w:rsidRPr="00767927">
        <w:rPr>
          <w:rFonts w:hint="cs"/>
          <w:b/>
          <w:i/>
          <w:rtl/>
        </w:rPr>
        <w:t>ח דאמרו שם דיעקב אבינו ע</w:t>
      </w:r>
      <w:r>
        <w:rPr>
          <w:b/>
          <w:i/>
          <w:rtl/>
        </w:rPr>
        <w:t>"</w:t>
      </w:r>
      <w:r w:rsidRPr="00767927">
        <w:rPr>
          <w:rFonts w:hint="cs"/>
          <w:b/>
          <w:i/>
          <w:rtl/>
        </w:rPr>
        <w:t>ה היה קורא תהלים בלילה. ומעיקרא דוד הע</w:t>
      </w:r>
      <w:r>
        <w:rPr>
          <w:b/>
          <w:i/>
          <w:rtl/>
        </w:rPr>
        <w:t>"</w:t>
      </w:r>
      <w:r w:rsidRPr="00767927">
        <w:rPr>
          <w:rFonts w:hint="cs"/>
          <w:b/>
          <w:i/>
          <w:rtl/>
        </w:rPr>
        <w:t>ה רוב תהלותיו יסדן ואמרן לראש אשמורות. הגם שיש לחלק. ועתה אמת אגיד כי לקורא תהלים באשמורת ושואלני אני אומר שיש לו סמך. אמנם אני בעצמי ירא אנכי ואין אני קורא תהלים בלילה [והטעם כי רבינו האר</w:t>
      </w:r>
      <w:r>
        <w:rPr>
          <w:b/>
          <w:i/>
          <w:rtl/>
        </w:rPr>
        <w:t>"</w:t>
      </w:r>
      <w:r w:rsidRPr="00767927">
        <w:rPr>
          <w:rFonts w:hint="cs"/>
          <w:b/>
          <w:i/>
          <w:rtl/>
        </w:rPr>
        <w:t>י ז</w:t>
      </w:r>
      <w:r>
        <w:rPr>
          <w:b/>
          <w:i/>
          <w:rtl/>
        </w:rPr>
        <w:t>"</w:t>
      </w:r>
      <w:r w:rsidRPr="00767927">
        <w:rPr>
          <w:rFonts w:hint="cs"/>
          <w:b/>
          <w:i/>
          <w:rtl/>
        </w:rPr>
        <w:t>ל סתם וכתב דאין לקרות מקרא בלילה קא פסיק ותני מקרא ותהלים בכלל. וכל כי הא הוה ליה לאודועי ודע דכל דבר אשר אני רואה בח' שערים שסידר מהר</w:t>
      </w:r>
      <w:r>
        <w:rPr>
          <w:b/>
          <w:i/>
          <w:rtl/>
        </w:rPr>
        <w:t>"</w:t>
      </w:r>
      <w:r w:rsidRPr="00767927">
        <w:rPr>
          <w:rFonts w:hint="cs"/>
          <w:b/>
          <w:i/>
          <w:rtl/>
        </w:rPr>
        <w:t>ש ויטאל ז</w:t>
      </w:r>
      <w:r>
        <w:rPr>
          <w:b/>
          <w:i/>
          <w:rtl/>
        </w:rPr>
        <w:t>"</w:t>
      </w:r>
      <w:r w:rsidRPr="00767927">
        <w:rPr>
          <w:rFonts w:hint="cs"/>
          <w:b/>
          <w:i/>
          <w:rtl/>
        </w:rPr>
        <w:t>ל אני סומך עליו כי ראיתים מכתב יד מהר</w:t>
      </w:r>
      <w:r>
        <w:rPr>
          <w:b/>
          <w:i/>
          <w:rtl/>
        </w:rPr>
        <w:t>"</w:t>
      </w:r>
      <w:r w:rsidRPr="00767927">
        <w:rPr>
          <w:rFonts w:hint="cs"/>
          <w:b/>
          <w:i/>
          <w:rtl/>
        </w:rPr>
        <w:t>ש. וגם מכתב מהר</w:t>
      </w:r>
      <w:r>
        <w:rPr>
          <w:b/>
          <w:i/>
          <w:rtl/>
        </w:rPr>
        <w:t>"</w:t>
      </w:r>
      <w:r w:rsidRPr="00767927">
        <w:rPr>
          <w:rFonts w:hint="cs"/>
          <w:b/>
          <w:i/>
          <w:rtl/>
        </w:rPr>
        <w:t>ר חיים ויטאל ז</w:t>
      </w:r>
      <w:r>
        <w:rPr>
          <w:b/>
          <w:i/>
          <w:rtl/>
        </w:rPr>
        <w:t>"</w:t>
      </w:r>
      <w:r w:rsidRPr="00767927">
        <w:rPr>
          <w:rFonts w:hint="cs"/>
          <w:b/>
          <w:i/>
          <w:rtl/>
        </w:rPr>
        <w:t>ל עצמו]. כי אם בליל שבת קדש</w:t>
      </w:r>
      <w:r>
        <w:rPr>
          <w:b/>
          <w:i/>
          <w:rtl/>
        </w:rPr>
        <w:t>"</w:t>
      </w:r>
      <w:r w:rsidRPr="00767927">
        <w:rPr>
          <w:rFonts w:hint="cs"/>
          <w:b/>
          <w:i/>
          <w:rtl/>
        </w:rPr>
        <w:t>.</w:t>
      </w:r>
    </w:p>
    <w:p w14:paraId="5C9B8692" w14:textId="77777777" w:rsidR="000E0353" w:rsidRPr="00767927" w:rsidRDefault="000E0353" w:rsidP="000E0353">
      <w:pPr>
        <w:ind w:left="397"/>
        <w:jc w:val="both"/>
        <w:rPr>
          <w:b/>
          <w:i/>
        </w:rPr>
      </w:pPr>
      <w:r>
        <w:rPr>
          <w:rFonts w:hint="cs"/>
          <w:b/>
          <w:i/>
          <w:rtl/>
        </w:rPr>
        <w:t xml:space="preserve">עי' </w:t>
      </w:r>
      <w:r w:rsidRPr="00DC7C56">
        <w:rPr>
          <w:rFonts w:eastAsia="SimSun" w:hint="cs"/>
          <w:b/>
          <w:u w:val="single"/>
          <w:rtl/>
          <w:lang w:eastAsia="zh-CN"/>
        </w:rPr>
        <w:t>פתח עינים</w:t>
      </w:r>
      <w:r w:rsidRPr="00DC7C56">
        <w:rPr>
          <w:rFonts w:eastAsia="SimSun" w:hint="cs"/>
          <w:b/>
          <w:rtl/>
          <w:lang w:eastAsia="zh-CN"/>
        </w:rPr>
        <w:t xml:space="preserve"> (ברכות דף ג: בהשמטה)</w:t>
      </w:r>
      <w:r>
        <w:rPr>
          <w:rFonts w:eastAsia="SimSun" w:hint="cs"/>
          <w:b/>
          <w:rtl/>
          <w:lang w:eastAsia="zh-CN"/>
        </w:rPr>
        <w:t xml:space="preserve"> </w:t>
      </w:r>
      <w:r>
        <w:rPr>
          <w:rFonts w:eastAsia="SimSun"/>
          <w:b/>
          <w:rtl/>
          <w:lang w:eastAsia="zh-CN"/>
        </w:rPr>
        <w:t>–</w:t>
      </w:r>
      <w:r>
        <w:rPr>
          <w:rFonts w:eastAsia="SimSun" w:hint="cs"/>
          <w:b/>
          <w:rtl/>
          <w:lang w:eastAsia="zh-CN"/>
        </w:rPr>
        <w:t xml:space="preserve"> "</w:t>
      </w:r>
      <w:r w:rsidRPr="00DC7C56">
        <w:rPr>
          <w:rFonts w:eastAsia="SimSun"/>
          <w:b/>
          <w:rtl/>
          <w:lang w:eastAsia="zh-CN"/>
        </w:rPr>
        <w:t>ושמעתי מאדם גדול ומקובל דאפשר דגם לאזהרת רבינו האר"י זצ"ל על המקרא בלילה. אין התהלים בכלל עכ"ד. ויש סמך מב"ר פ' ס"ח דאמרו דיעקב אע"ה היה קורא תהלים בלילה</w:t>
      </w:r>
      <w:r>
        <w:rPr>
          <w:rFonts w:eastAsia="SimSun" w:hint="cs"/>
          <w:b/>
          <w:rtl/>
          <w:lang w:eastAsia="zh-CN"/>
        </w:rPr>
        <w:t>".</w:t>
      </w:r>
    </w:p>
    <w:p w14:paraId="55866A60" w14:textId="77777777" w:rsidR="000E0353" w:rsidRPr="00955790" w:rsidRDefault="000E0353" w:rsidP="00D07383">
      <w:pPr>
        <w:numPr>
          <w:ilvl w:val="3"/>
          <w:numId w:val="66"/>
        </w:numPr>
        <w:jc w:val="both"/>
        <w:rPr>
          <w:b/>
          <w:i/>
        </w:rPr>
      </w:pPr>
      <w:r w:rsidRPr="00767927">
        <w:rPr>
          <w:rFonts w:hint="cs"/>
          <w:b/>
          <w:i/>
          <w:u w:val="single"/>
          <w:rtl/>
        </w:rPr>
        <w:t>ישכיל עבדי</w:t>
      </w:r>
      <w:r w:rsidRPr="00767927">
        <w:rPr>
          <w:rFonts w:hint="cs"/>
          <w:b/>
          <w:i/>
          <w:rtl/>
        </w:rPr>
        <w:t xml:space="preserve"> (ח</w:t>
      </w:r>
      <w:r>
        <w:rPr>
          <w:b/>
          <w:i/>
          <w:rtl/>
        </w:rPr>
        <w:t>"</w:t>
      </w:r>
      <w:r w:rsidRPr="00767927">
        <w:rPr>
          <w:rFonts w:hint="cs"/>
          <w:b/>
          <w:i/>
          <w:rtl/>
        </w:rPr>
        <w:t>ד קו</w:t>
      </w:r>
      <w:r>
        <w:rPr>
          <w:b/>
          <w:i/>
          <w:rtl/>
        </w:rPr>
        <w:t>"</w:t>
      </w:r>
      <w:r w:rsidRPr="00767927">
        <w:rPr>
          <w:rFonts w:hint="cs"/>
          <w:b/>
          <w:i/>
          <w:rtl/>
        </w:rPr>
        <w:t>א</w:t>
      </w:r>
      <w:r>
        <w:rPr>
          <w:rFonts w:hint="cs"/>
          <w:b/>
          <w:i/>
          <w:rtl/>
        </w:rPr>
        <w:t xml:space="preserve"> או"ח</w:t>
      </w:r>
      <w:r w:rsidRPr="00767927">
        <w:rPr>
          <w:rFonts w:hint="cs"/>
          <w:b/>
          <w:i/>
          <w:rtl/>
        </w:rPr>
        <w:t xml:space="preserve"> סי' ב' אות </w:t>
      </w:r>
      <w:r>
        <w:rPr>
          <w:rFonts w:hint="cs"/>
          <w:b/>
          <w:i/>
          <w:rtl/>
        </w:rPr>
        <w:t>ח</w:t>
      </w:r>
      <w:r w:rsidRPr="00767927">
        <w:rPr>
          <w:rFonts w:hint="cs"/>
          <w:b/>
          <w:i/>
          <w:rtl/>
        </w:rPr>
        <w:t xml:space="preserve">') </w:t>
      </w:r>
      <w:r>
        <w:rPr>
          <w:b/>
          <w:i/>
          <w:rtl/>
        </w:rPr>
        <w:t>–</w:t>
      </w:r>
      <w:r>
        <w:rPr>
          <w:rFonts w:hint="cs"/>
          <w:b/>
          <w:i/>
          <w:rtl/>
        </w:rPr>
        <w:t xml:space="preserve"> "</w:t>
      </w:r>
      <w:r w:rsidRPr="00955790">
        <w:rPr>
          <w:b/>
          <w:i/>
          <w:rtl/>
        </w:rPr>
        <w:t xml:space="preserve">הגאון החיד"א ז"ל </w:t>
      </w:r>
      <w:r w:rsidRPr="00955790">
        <w:rPr>
          <w:bCs/>
          <w:i/>
          <w:rtl/>
        </w:rPr>
        <w:t>הדר היא</w:t>
      </w:r>
      <w:r w:rsidRPr="00955790">
        <w:rPr>
          <w:b/>
          <w:i/>
          <w:rtl/>
        </w:rPr>
        <w:t xml:space="preserve"> לכל חסידיו ומאי דהיה מספק"ל בספריו חיים שאל ויוסף אומץ </w:t>
      </w:r>
      <w:r w:rsidRPr="00955790">
        <w:rPr>
          <w:bCs/>
          <w:i/>
          <w:rtl/>
        </w:rPr>
        <w:t>סוף דבר איפשיטא ליה להיתר</w:t>
      </w:r>
      <w:r>
        <w:rPr>
          <w:rFonts w:hint="cs"/>
          <w:b/>
          <w:i/>
          <w:rtl/>
        </w:rPr>
        <w:t xml:space="preserve"> ... </w:t>
      </w:r>
      <w:r w:rsidRPr="00955790">
        <w:rPr>
          <w:b/>
          <w:i/>
          <w:rtl/>
        </w:rPr>
        <w:t>ושו"ר בס' בית מנוחה (אשר סידר הגאון חיד"א ז"ל ה</w:t>
      </w:r>
      <w:r>
        <w:rPr>
          <w:rFonts w:hint="cs"/>
          <w:b/>
          <w:i/>
          <w:rtl/>
        </w:rPr>
        <w:t>נ"</w:t>
      </w:r>
      <w:r w:rsidRPr="00955790">
        <w:rPr>
          <w:b/>
          <w:i/>
          <w:rtl/>
        </w:rPr>
        <w:t>ל ליום פקודת השנה) אשר שם כתיב לאמר, ואם יהיה הלימוד בלילה לא ילמד תנ"ך כמ"ש רבינו האר"י זצ"ל ודנביו חיים וקיימים ויקבלו שכר על הפרישה, אי לזאת ילמדו משנה גמרא זהר, ואחר חצות כל התהלים וכו' עכ"ל הרי לך להדיא דקפסיק ותני בפשי' ללמוד כל התהלים אחר מצות ...</w:t>
      </w:r>
      <w:r>
        <w:rPr>
          <w:rFonts w:hint="cs"/>
          <w:b/>
          <w:i/>
          <w:rtl/>
        </w:rPr>
        <w:t xml:space="preserve"> </w:t>
      </w:r>
      <w:r w:rsidRPr="00955790">
        <w:rPr>
          <w:b/>
          <w:i/>
          <w:rtl/>
        </w:rPr>
        <w:t xml:space="preserve">דהרי מעשה רב, רב חיד"א גופיה ז"ל סידר ותיכן בספריו הנ"ל לקרוא אחר חצות הלילה ה' ספרי תהלים וכאמור, </w:t>
      </w:r>
      <w:r>
        <w:rPr>
          <w:rFonts w:eastAsia="SimSun"/>
          <w:rtl/>
          <w:lang w:eastAsia="zh-CN"/>
        </w:rPr>
        <w:t>ופוק חזי מאי עמא דבר שכן נהגו בכל תפוצית הגולה מעשים בכל יום</w:t>
      </w:r>
      <w:r>
        <w:rPr>
          <w:rFonts w:eastAsia="SimSun" w:hint="cs"/>
          <w:rtl/>
          <w:lang w:eastAsia="zh-CN"/>
        </w:rPr>
        <w:t>,</w:t>
      </w:r>
      <w:r w:rsidRPr="00955790">
        <w:rPr>
          <w:b/>
          <w:i/>
          <w:rtl/>
        </w:rPr>
        <w:t xml:space="preserve"> לה</w:t>
      </w:r>
      <w:r>
        <w:rPr>
          <w:rFonts w:hint="cs"/>
          <w:b/>
          <w:i/>
          <w:rtl/>
        </w:rPr>
        <w:t>ו</w:t>
      </w:r>
      <w:r w:rsidRPr="00955790">
        <w:rPr>
          <w:b/>
          <w:i/>
          <w:rtl/>
        </w:rPr>
        <w:t>רות כס' המתוכן בכתבי הקודש של מרן החיד"א ז"ל באין פוצה פה ומצפצף, ומינה לא תזוע יתד בל חמוט</w:t>
      </w:r>
      <w:r>
        <w:rPr>
          <w:rFonts w:hint="cs"/>
          <w:b/>
          <w:i/>
          <w:rtl/>
        </w:rPr>
        <w:t>".</w:t>
      </w:r>
    </w:p>
    <w:p w14:paraId="20ABCED3" w14:textId="77777777" w:rsidR="000E0353" w:rsidRDefault="000E0353" w:rsidP="00D07383">
      <w:pPr>
        <w:numPr>
          <w:ilvl w:val="2"/>
          <w:numId w:val="66"/>
        </w:numPr>
        <w:jc w:val="both"/>
        <w:rPr>
          <w:b/>
          <w:i/>
        </w:rPr>
      </w:pPr>
      <w:r w:rsidRPr="00D53F61">
        <w:rPr>
          <w:rFonts w:hint="cs"/>
          <w:b/>
          <w:i/>
          <w:u w:val="single"/>
          <w:rtl/>
        </w:rPr>
        <w:t>דעת תורה</w:t>
      </w:r>
      <w:r>
        <w:rPr>
          <w:rFonts w:hint="cs"/>
          <w:b/>
          <w:i/>
          <w:rtl/>
        </w:rPr>
        <w:t xml:space="preserve"> (סי' רל"ז על סעי' ב').</w:t>
      </w:r>
    </w:p>
    <w:p w14:paraId="7A2A4858" w14:textId="77777777" w:rsidR="000E0353" w:rsidRPr="00352589" w:rsidRDefault="000E0353" w:rsidP="00D07383">
      <w:pPr>
        <w:numPr>
          <w:ilvl w:val="2"/>
          <w:numId w:val="66"/>
        </w:numPr>
        <w:jc w:val="both"/>
      </w:pPr>
      <w:r w:rsidRPr="00352589">
        <w:rPr>
          <w:rFonts w:hint="cs"/>
          <w:u w:val="single"/>
          <w:rtl/>
        </w:rPr>
        <w:t>קובץ הלכות</w:t>
      </w:r>
      <w:r>
        <w:rPr>
          <w:rFonts w:hint="cs"/>
          <w:rtl/>
        </w:rPr>
        <w:t xml:space="preserve"> (ימים נוראים פרק א' הע' י"ב) </w:t>
      </w:r>
      <w:r>
        <w:rPr>
          <w:rtl/>
        </w:rPr>
        <w:t>–</w:t>
      </w:r>
      <w:r>
        <w:rPr>
          <w:rFonts w:hint="cs"/>
          <w:rtl/>
        </w:rPr>
        <w:t xml:space="preserve"> "</w:t>
      </w:r>
      <w:r>
        <w:rPr>
          <w:rtl/>
        </w:rPr>
        <w:t>דכפשוטו אין חילוק בין קודם חצות לאחר חצות, דה"ה</w:t>
      </w:r>
      <w:r>
        <w:rPr>
          <w:rFonts w:hint="cs"/>
          <w:rtl/>
        </w:rPr>
        <w:t xml:space="preserve"> </w:t>
      </w:r>
      <w:r>
        <w:rPr>
          <w:rtl/>
        </w:rPr>
        <w:t>לאחר חצות אין לומר תהלים, ובאמת כן מבואר מדברי החיד"א ורב פעלים הנ"ל שנקטו שאין</w:t>
      </w:r>
      <w:r>
        <w:rPr>
          <w:rFonts w:hint="cs"/>
          <w:rtl/>
        </w:rPr>
        <w:t xml:space="preserve"> </w:t>
      </w:r>
      <w:r>
        <w:rPr>
          <w:rtl/>
        </w:rPr>
        <w:t>לומר תהלים עד שיאור היום</w:t>
      </w:r>
      <w:r>
        <w:rPr>
          <w:rFonts w:hint="cs"/>
          <w:rtl/>
        </w:rPr>
        <w:t>".</w:t>
      </w:r>
    </w:p>
    <w:p w14:paraId="4326540D" w14:textId="77777777" w:rsidR="000E0353" w:rsidRDefault="000E0353" w:rsidP="000E0353">
      <w:pPr>
        <w:jc w:val="both"/>
        <w:rPr>
          <w:rtl/>
        </w:rPr>
      </w:pPr>
    </w:p>
    <w:p w14:paraId="307348C5" w14:textId="77777777" w:rsidR="000E0353" w:rsidRDefault="000E0353" w:rsidP="00D07383">
      <w:pPr>
        <w:numPr>
          <w:ilvl w:val="1"/>
          <w:numId w:val="66"/>
        </w:numPr>
        <w:tabs>
          <w:tab w:val="right" w:pos="7920"/>
        </w:tabs>
        <w:jc w:val="both"/>
        <w:rPr>
          <w:rFonts w:eastAsia="SimSun"/>
          <w:lang w:eastAsia="zh-CN"/>
        </w:rPr>
      </w:pPr>
      <w:r w:rsidRPr="00374D15">
        <w:rPr>
          <w:rFonts w:eastAsia="SimSun" w:hint="cs"/>
          <w:b/>
          <w:bCs/>
          <w:rtl/>
          <w:lang w:eastAsia="zh-CN"/>
        </w:rPr>
        <w:t>לצורך חולה</w:t>
      </w:r>
      <w:r>
        <w:rPr>
          <w:rFonts w:eastAsia="SimSun" w:hint="cs"/>
          <w:rtl/>
          <w:lang w:eastAsia="zh-CN"/>
        </w:rPr>
        <w:t xml:space="preserve"> - לפי המחמירים לעיל.</w:t>
      </w:r>
    </w:p>
    <w:p w14:paraId="51BB836F" w14:textId="77777777" w:rsidR="000E0353" w:rsidRDefault="000E0353" w:rsidP="00D07383">
      <w:pPr>
        <w:numPr>
          <w:ilvl w:val="2"/>
          <w:numId w:val="66"/>
        </w:numPr>
        <w:tabs>
          <w:tab w:val="right" w:pos="7920"/>
        </w:tabs>
        <w:jc w:val="both"/>
        <w:rPr>
          <w:rFonts w:eastAsia="SimSun"/>
          <w:lang w:eastAsia="zh-CN"/>
        </w:rPr>
      </w:pPr>
      <w:r>
        <w:rPr>
          <w:rFonts w:eastAsia="SimSun" w:hint="cs"/>
          <w:rtl/>
          <w:lang w:eastAsia="zh-CN"/>
        </w:rPr>
        <w:t>בציבור יש להקל.</w:t>
      </w:r>
    </w:p>
    <w:p w14:paraId="21AE194F" w14:textId="77777777" w:rsidR="000E0353" w:rsidRDefault="000E0353" w:rsidP="00D07383">
      <w:pPr>
        <w:numPr>
          <w:ilvl w:val="3"/>
          <w:numId w:val="66"/>
        </w:numPr>
        <w:tabs>
          <w:tab w:val="right" w:pos="7920"/>
        </w:tabs>
        <w:jc w:val="both"/>
        <w:rPr>
          <w:rFonts w:eastAsia="SimSun"/>
          <w:lang w:eastAsia="zh-CN"/>
        </w:rPr>
      </w:pPr>
      <w:r w:rsidRPr="00987A0E">
        <w:rPr>
          <w:rFonts w:hint="cs"/>
          <w:b/>
          <w:i/>
          <w:u w:val="single"/>
          <w:rtl/>
        </w:rPr>
        <w:t>אור לציון</w:t>
      </w:r>
      <w:r w:rsidRPr="00987A0E">
        <w:rPr>
          <w:rFonts w:hint="cs"/>
          <w:b/>
          <w:i/>
          <w:rtl/>
        </w:rPr>
        <w:t xml:space="preserve"> (ח"ב פרק מ"ו אות ס"ד) </w:t>
      </w:r>
      <w:r w:rsidRPr="00987A0E">
        <w:rPr>
          <w:b/>
          <w:i/>
          <w:rtl/>
        </w:rPr>
        <w:t>–</w:t>
      </w:r>
      <w:r w:rsidRPr="00987A0E">
        <w:rPr>
          <w:rFonts w:hint="cs"/>
          <w:b/>
          <w:i/>
          <w:rtl/>
        </w:rPr>
        <w:t xml:space="preserve"> "</w:t>
      </w:r>
      <w:r w:rsidRPr="00987A0E">
        <w:rPr>
          <w:b/>
          <w:i/>
          <w:rtl/>
        </w:rPr>
        <w:t>אין לומר תהילים בלילה קודם חצות, ואפי</w:t>
      </w:r>
      <w:r>
        <w:rPr>
          <w:rFonts w:hint="cs"/>
          <w:b/>
          <w:i/>
          <w:rtl/>
        </w:rPr>
        <w:t>'</w:t>
      </w:r>
      <w:r w:rsidRPr="00987A0E">
        <w:rPr>
          <w:b/>
          <w:i/>
          <w:rtl/>
        </w:rPr>
        <w:t xml:space="preserve"> בשביל חולה, אלא אם כן אומרם בציבור</w:t>
      </w:r>
      <w:r>
        <w:rPr>
          <w:rFonts w:hint="cs"/>
          <w:b/>
          <w:i/>
          <w:rtl/>
        </w:rPr>
        <w:t>".</w:t>
      </w:r>
    </w:p>
    <w:p w14:paraId="2F0DB954" w14:textId="77777777" w:rsidR="000E0353" w:rsidRDefault="000E0353" w:rsidP="00D07383">
      <w:pPr>
        <w:numPr>
          <w:ilvl w:val="2"/>
          <w:numId w:val="66"/>
        </w:numPr>
        <w:tabs>
          <w:tab w:val="right" w:pos="7920"/>
        </w:tabs>
        <w:jc w:val="both"/>
        <w:rPr>
          <w:rFonts w:eastAsia="SimSun"/>
          <w:lang w:eastAsia="zh-CN"/>
        </w:rPr>
      </w:pPr>
      <w:r>
        <w:rPr>
          <w:rFonts w:eastAsia="SimSun" w:hint="cs"/>
          <w:rtl/>
          <w:lang w:eastAsia="zh-CN"/>
        </w:rPr>
        <w:t>מיקל.</w:t>
      </w:r>
    </w:p>
    <w:p w14:paraId="3C8B85E3" w14:textId="77777777" w:rsidR="000E0353" w:rsidRPr="008B569C" w:rsidRDefault="000E0353" w:rsidP="00D07383">
      <w:pPr>
        <w:numPr>
          <w:ilvl w:val="3"/>
          <w:numId w:val="66"/>
        </w:numPr>
        <w:tabs>
          <w:tab w:val="right" w:pos="7920"/>
        </w:tabs>
        <w:jc w:val="both"/>
        <w:rPr>
          <w:rFonts w:eastAsia="SimSun"/>
          <w:lang w:eastAsia="zh-CN"/>
        </w:rPr>
      </w:pPr>
      <w:r w:rsidRPr="00767927">
        <w:rPr>
          <w:rFonts w:hint="cs"/>
          <w:b/>
          <w:i/>
          <w:u w:val="single"/>
          <w:rtl/>
        </w:rPr>
        <w:t>באר משה</w:t>
      </w:r>
      <w:r>
        <w:rPr>
          <w:rFonts w:hint="cs"/>
          <w:b/>
          <w:i/>
          <w:rtl/>
        </w:rPr>
        <w:t xml:space="preserve"> (ח</w:t>
      </w:r>
      <w:r>
        <w:rPr>
          <w:b/>
          <w:i/>
          <w:rtl/>
        </w:rPr>
        <w:t>"</w:t>
      </w:r>
      <w:r>
        <w:rPr>
          <w:rFonts w:hint="cs"/>
          <w:b/>
          <w:i/>
          <w:rtl/>
        </w:rPr>
        <w:t>ד סי' כ</w:t>
      </w:r>
      <w:r>
        <w:rPr>
          <w:b/>
          <w:i/>
          <w:rtl/>
        </w:rPr>
        <w:t>"</w:t>
      </w:r>
      <w:r>
        <w:rPr>
          <w:rFonts w:hint="cs"/>
          <w:b/>
          <w:i/>
          <w:rtl/>
        </w:rPr>
        <w:t>ב</w:t>
      </w:r>
      <w:r w:rsidRPr="00767927">
        <w:rPr>
          <w:rFonts w:hint="cs"/>
          <w:b/>
          <w:i/>
          <w:rtl/>
        </w:rPr>
        <w:t>)</w:t>
      </w:r>
      <w:r>
        <w:rPr>
          <w:rFonts w:hint="cs"/>
          <w:b/>
          <w:i/>
          <w:rtl/>
        </w:rPr>
        <w:t xml:space="preserve"> </w:t>
      </w:r>
      <w:r>
        <w:rPr>
          <w:b/>
          <w:i/>
          <w:rtl/>
        </w:rPr>
        <w:t>–</w:t>
      </w:r>
      <w:r>
        <w:rPr>
          <w:rFonts w:hint="cs"/>
          <w:b/>
          <w:i/>
          <w:rtl/>
        </w:rPr>
        <w:t xml:space="preserve"> </w:t>
      </w:r>
      <w:r>
        <w:rPr>
          <w:b/>
          <w:i/>
          <w:rtl/>
        </w:rPr>
        <w:t>"</w:t>
      </w:r>
      <w:r>
        <w:rPr>
          <w:rFonts w:hint="cs"/>
          <w:b/>
          <w:i/>
          <w:rtl/>
        </w:rPr>
        <w:t>ותהלים אחר חצות בכל אופן שרי, ולפני חצות לצורך חולה שרי</w:t>
      </w:r>
      <w:r>
        <w:rPr>
          <w:b/>
          <w:i/>
          <w:rtl/>
        </w:rPr>
        <w:t>"</w:t>
      </w:r>
      <w:r w:rsidRPr="00767927">
        <w:rPr>
          <w:rFonts w:hint="cs"/>
          <w:b/>
          <w:i/>
          <w:rtl/>
        </w:rPr>
        <w:t>.</w:t>
      </w:r>
    </w:p>
    <w:p w14:paraId="4F9C1C0C" w14:textId="77777777" w:rsidR="000E0353" w:rsidRPr="003F67E4" w:rsidRDefault="000E0353" w:rsidP="00D07383">
      <w:pPr>
        <w:numPr>
          <w:ilvl w:val="3"/>
          <w:numId w:val="66"/>
        </w:numPr>
        <w:jc w:val="both"/>
        <w:rPr>
          <w:rFonts w:eastAsia="SimSun"/>
          <w:lang w:eastAsia="zh-CN"/>
        </w:rPr>
      </w:pPr>
      <w:r>
        <w:rPr>
          <w:rFonts w:eastAsia="SimSun"/>
          <w:u w:val="single"/>
          <w:rtl/>
          <w:lang w:eastAsia="zh-CN"/>
        </w:rPr>
        <w:t>בצל החכמה</w:t>
      </w:r>
      <w:r>
        <w:rPr>
          <w:rFonts w:eastAsia="SimSun"/>
          <w:rtl/>
          <w:lang w:eastAsia="zh-CN"/>
        </w:rPr>
        <w:t xml:space="preserve"> (ח"ד סי' מ"ו)</w:t>
      </w:r>
      <w:r>
        <w:rPr>
          <w:b/>
          <w:i/>
          <w:rtl/>
        </w:rPr>
        <w:t xml:space="preserve"> – "</w:t>
      </w:r>
      <w:r w:rsidRPr="003F67E4">
        <w:rPr>
          <w:rFonts w:eastAsia="SimSun"/>
          <w:rtl/>
          <w:lang w:eastAsia="zh-CN"/>
        </w:rPr>
        <w:t>לומר תהלים בלילה עבור חולה פשיטא דשרי</w:t>
      </w:r>
      <w:r w:rsidRPr="003F67E4">
        <w:rPr>
          <w:rFonts w:eastAsia="SimSun" w:hint="cs"/>
          <w:rtl/>
          <w:lang w:eastAsia="zh-CN"/>
        </w:rPr>
        <w:t>".</w:t>
      </w:r>
    </w:p>
    <w:p w14:paraId="32ECD63F" w14:textId="77777777" w:rsidR="000E0353" w:rsidRDefault="000E0353" w:rsidP="00D07383">
      <w:pPr>
        <w:numPr>
          <w:ilvl w:val="3"/>
          <w:numId w:val="66"/>
        </w:numPr>
        <w:jc w:val="both"/>
        <w:rPr>
          <w:rFonts w:eastAsia="SimSun"/>
          <w:lang w:eastAsia="zh-CN"/>
        </w:rPr>
      </w:pPr>
      <w:r w:rsidRPr="008B569C">
        <w:rPr>
          <w:rFonts w:eastAsia="SimSun" w:hint="cs"/>
          <w:u w:val="single"/>
          <w:rtl/>
          <w:lang w:eastAsia="zh-CN"/>
        </w:rPr>
        <w:t>ציץ אליעזר</w:t>
      </w:r>
      <w:r w:rsidRPr="008B569C">
        <w:rPr>
          <w:rFonts w:eastAsia="SimSun" w:hint="cs"/>
          <w:rtl/>
          <w:lang w:eastAsia="zh-CN"/>
        </w:rPr>
        <w:t xml:space="preserve"> (ח"ח סי' כ') </w:t>
      </w:r>
      <w:r w:rsidRPr="008B569C">
        <w:rPr>
          <w:rFonts w:eastAsia="SimSun"/>
          <w:rtl/>
          <w:lang w:eastAsia="zh-CN"/>
        </w:rPr>
        <w:t>–</w:t>
      </w:r>
      <w:r w:rsidRPr="008B569C">
        <w:rPr>
          <w:rFonts w:eastAsia="SimSun" w:hint="cs"/>
          <w:rtl/>
          <w:lang w:eastAsia="zh-CN"/>
        </w:rPr>
        <w:t xml:space="preserve"> "</w:t>
      </w:r>
      <w:r w:rsidRPr="008B569C">
        <w:rPr>
          <w:rFonts w:eastAsia="SimSun"/>
          <w:rtl/>
          <w:lang w:eastAsia="zh-CN"/>
        </w:rPr>
        <w:t>מכל האמור נלפענ"ד דשפיר יש להתיר בשופי אמירת תהלים בלילה בדרך תפלה ותחנונים למרי נפש בעת צרתם ולחלות ולחנן לפני יוצר כל להוציא ממסגר נפשם או נפש קרוביהם האסורים באסירי עני וברזל, כאשר ידוע ומפורסם בכל הספרים הקדושים כי מקרא התהלים בכוונה ובהכנעה כחו אתו לדחות כל מיני פורעניות ופגעים רעים וכל מחלה וכל תקלה ממנו ומעל אנשי ביתו ומשפחתו, ולפתוח שערי ברזל נעולים ולקרוא לאסירים דרור</w:t>
      </w:r>
      <w:r w:rsidRPr="008B569C">
        <w:rPr>
          <w:rFonts w:eastAsia="SimSun" w:hint="cs"/>
          <w:rtl/>
          <w:lang w:eastAsia="zh-CN"/>
        </w:rPr>
        <w:t>".</w:t>
      </w:r>
    </w:p>
    <w:p w14:paraId="42E3F937" w14:textId="77777777" w:rsidR="000E0353" w:rsidRPr="008B569C" w:rsidRDefault="000E0353" w:rsidP="00D07383">
      <w:pPr>
        <w:numPr>
          <w:ilvl w:val="3"/>
          <w:numId w:val="66"/>
        </w:numPr>
        <w:jc w:val="both"/>
        <w:rPr>
          <w:rFonts w:eastAsia="SimSun"/>
          <w:lang w:eastAsia="zh-CN"/>
        </w:rPr>
      </w:pPr>
      <w:r w:rsidRPr="0076129B">
        <w:rPr>
          <w:rFonts w:eastAsia="SimSun" w:hint="cs"/>
          <w:b/>
          <w:u w:val="single"/>
          <w:rtl/>
          <w:lang w:eastAsia="zh-CN"/>
        </w:rPr>
        <w:t>תפילה כהלכתה</w:t>
      </w:r>
      <w:r>
        <w:rPr>
          <w:rFonts w:eastAsia="SimSun" w:hint="cs"/>
          <w:b/>
          <w:rtl/>
          <w:lang w:eastAsia="zh-CN"/>
        </w:rPr>
        <w:t xml:space="preserve"> (פרק כ"ג סעי' ב').</w:t>
      </w:r>
    </w:p>
    <w:p w14:paraId="3EDC9403" w14:textId="77777777" w:rsidR="000E0353" w:rsidRDefault="000E0353" w:rsidP="00D07383">
      <w:pPr>
        <w:numPr>
          <w:ilvl w:val="2"/>
          <w:numId w:val="66"/>
        </w:numPr>
        <w:tabs>
          <w:tab w:val="right" w:pos="7920"/>
        </w:tabs>
        <w:jc w:val="both"/>
        <w:rPr>
          <w:rFonts w:eastAsia="SimSun"/>
          <w:lang w:eastAsia="zh-CN"/>
        </w:rPr>
      </w:pPr>
      <w:r>
        <w:rPr>
          <w:rFonts w:eastAsia="SimSun" w:hint="cs"/>
          <w:rtl/>
          <w:lang w:eastAsia="zh-CN"/>
        </w:rPr>
        <w:t>מראי מקומות.</w:t>
      </w:r>
    </w:p>
    <w:p w14:paraId="2F27198C" w14:textId="77777777" w:rsidR="000E0353" w:rsidRPr="00F05F11"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יביע אומר</w:t>
      </w:r>
      <w:r w:rsidRPr="00767927">
        <w:rPr>
          <w:rFonts w:eastAsia="SimSun" w:hint="cs"/>
          <w:rtl/>
          <w:lang w:eastAsia="zh-CN"/>
        </w:rPr>
        <w:t xml:space="preserve"> (ח</w:t>
      </w:r>
      <w:r>
        <w:rPr>
          <w:rFonts w:eastAsia="SimSun"/>
          <w:rtl/>
          <w:lang w:eastAsia="zh-CN"/>
        </w:rPr>
        <w:t>"</w:t>
      </w:r>
      <w:r w:rsidRPr="00767927">
        <w:rPr>
          <w:rFonts w:eastAsia="SimSun" w:hint="cs"/>
          <w:rtl/>
          <w:lang w:eastAsia="zh-CN"/>
        </w:rPr>
        <w:t>ו או</w:t>
      </w:r>
      <w:r>
        <w:rPr>
          <w:rFonts w:eastAsia="SimSun"/>
          <w:rtl/>
          <w:lang w:eastAsia="zh-CN"/>
        </w:rPr>
        <w:t>"</w:t>
      </w:r>
      <w:r w:rsidRPr="00767927">
        <w:rPr>
          <w:rFonts w:eastAsia="SimSun" w:hint="cs"/>
          <w:rtl/>
          <w:lang w:eastAsia="zh-CN"/>
        </w:rPr>
        <w:t>ח סי' ל'</w:t>
      </w:r>
      <w:r>
        <w:rPr>
          <w:rFonts w:eastAsia="SimSun" w:hint="cs"/>
          <w:rtl/>
          <w:lang w:eastAsia="zh-CN"/>
        </w:rPr>
        <w:t>, ח"י או"ח סי' נ"ה על רב פעלים ח"ב האו"ח אות א'</w:t>
      </w:r>
      <w:r w:rsidRPr="00767927">
        <w:rPr>
          <w:rFonts w:eastAsia="SimSun" w:hint="cs"/>
          <w:rtl/>
          <w:lang w:eastAsia="zh-CN"/>
        </w:rPr>
        <w:t xml:space="preserve">) – </w:t>
      </w:r>
      <w:r>
        <w:rPr>
          <w:rFonts w:eastAsia="SimSun"/>
          <w:rtl/>
          <w:lang w:eastAsia="zh-CN"/>
        </w:rPr>
        <w:t>"</w:t>
      </w:r>
      <w:r w:rsidRPr="00767927">
        <w:rPr>
          <w:rFonts w:eastAsia="SimSun" w:hint="cs"/>
          <w:rtl/>
          <w:lang w:eastAsia="zh-CN"/>
        </w:rPr>
        <w:t>ומסקנא דדינא בהא נחיתנא ובהא סליקנא להתיר לקרות תהלים אחר חצות לילה בכל לילות החול, וכ</w:t>
      </w:r>
      <w:r>
        <w:rPr>
          <w:rFonts w:eastAsia="SimSun"/>
          <w:rtl/>
          <w:lang w:eastAsia="zh-CN"/>
        </w:rPr>
        <w:t>"</w:t>
      </w:r>
      <w:r w:rsidRPr="00767927">
        <w:rPr>
          <w:rFonts w:eastAsia="SimSun" w:hint="cs"/>
          <w:rtl/>
          <w:lang w:eastAsia="zh-CN"/>
        </w:rPr>
        <w:t>ש לצורך חולה ומקשה לילד, ובליל שבת ויו</w:t>
      </w:r>
      <w:r>
        <w:rPr>
          <w:rFonts w:eastAsia="SimSun"/>
          <w:rtl/>
          <w:lang w:eastAsia="zh-CN"/>
        </w:rPr>
        <w:t>"</w:t>
      </w:r>
      <w:r w:rsidRPr="00767927">
        <w:rPr>
          <w:rFonts w:eastAsia="SimSun" w:hint="cs"/>
          <w:rtl/>
          <w:lang w:eastAsia="zh-CN"/>
        </w:rPr>
        <w:t>ט יש להתיר לקרות תהלים כל הלילה. ומותר ללמוד תנ</w:t>
      </w:r>
      <w:r>
        <w:rPr>
          <w:rFonts w:eastAsia="SimSun"/>
          <w:rtl/>
          <w:lang w:eastAsia="zh-CN"/>
        </w:rPr>
        <w:t>"</w:t>
      </w:r>
      <w:r w:rsidRPr="00767927">
        <w:rPr>
          <w:rFonts w:eastAsia="SimSun" w:hint="cs"/>
          <w:rtl/>
          <w:lang w:eastAsia="zh-CN"/>
        </w:rPr>
        <w:t>ך עם פירוש רש</w:t>
      </w:r>
      <w:r>
        <w:rPr>
          <w:rFonts w:eastAsia="SimSun"/>
          <w:rtl/>
          <w:lang w:eastAsia="zh-CN"/>
        </w:rPr>
        <w:t>"</w:t>
      </w:r>
      <w:r w:rsidRPr="00767927">
        <w:rPr>
          <w:rFonts w:eastAsia="SimSun" w:hint="cs"/>
          <w:rtl/>
          <w:lang w:eastAsia="zh-CN"/>
        </w:rPr>
        <w:t>י בלילה בין ביחיד בין בצבור</w:t>
      </w:r>
      <w:r>
        <w:rPr>
          <w:rFonts w:eastAsia="SimSun"/>
          <w:rtl/>
          <w:lang w:eastAsia="zh-CN"/>
        </w:rPr>
        <w:t>"</w:t>
      </w:r>
      <w:r w:rsidRPr="00767927">
        <w:rPr>
          <w:rFonts w:eastAsia="SimSun" w:hint="cs"/>
          <w:rtl/>
          <w:lang w:eastAsia="zh-CN"/>
        </w:rPr>
        <w:t>.</w:t>
      </w:r>
    </w:p>
    <w:p w14:paraId="0A0BDD44" w14:textId="77777777" w:rsidR="000E0353" w:rsidRDefault="000E0353" w:rsidP="00D07383">
      <w:pPr>
        <w:numPr>
          <w:ilvl w:val="3"/>
          <w:numId w:val="66"/>
        </w:numPr>
        <w:tabs>
          <w:tab w:val="right" w:pos="7920"/>
        </w:tabs>
        <w:jc w:val="both"/>
        <w:rPr>
          <w:rFonts w:eastAsia="SimSun"/>
          <w:lang w:eastAsia="zh-CN"/>
        </w:rPr>
      </w:pPr>
      <w:r>
        <w:rPr>
          <w:u w:val="single"/>
          <w:rtl/>
        </w:rPr>
        <w:t>הגרח"ק</w:t>
      </w:r>
      <w:r>
        <w:rPr>
          <w:rtl/>
        </w:rPr>
        <w:t xml:space="preserve"> שליט"א (מועדי הגר"ח ח"ב תשובה תתתת</w:t>
      </w:r>
      <w:r>
        <w:rPr>
          <w:rFonts w:hint="cs"/>
          <w:rtl/>
        </w:rPr>
        <w:t>ע"א</w:t>
      </w:r>
      <w:r>
        <w:rPr>
          <w:rtl/>
        </w:rPr>
        <w:t xml:space="preserve">) – </w:t>
      </w:r>
      <w:r>
        <w:rPr>
          <w:rFonts w:hint="cs"/>
          <w:rtl/>
        </w:rPr>
        <w:t>"</w:t>
      </w:r>
      <w:r w:rsidRPr="00785094">
        <w:rPr>
          <w:rtl/>
        </w:rPr>
        <w:t>בליל שב"ק פ' כי תבוא [תשס"ח] הייתי בבית אצל מרן שליט"א, ושמעתי שמרן נשאל כך, יש מנין בלילות שמתפללים ואומרים תהלים על חולים, האם לקיים מנין זה מצד שאין לומדים מקרא בלילה (כמ"ש בשעה"צ רל"ח), ומרן ענה, שלא יעשו זה המנין, וכל זה עד חצות וזה ע"פ קבלה, ומרן נשאל, שאומרים התהלים דרך תפלה ולא דרך לימוד, ומרן ענה, שהאחרונים לא קבלו סברא זו, ומרן נשאל, שאם יש חולה בניתוח בלילה וכי לא יאמרו עליו תהלים, ומרן ענה, שיאמרו פרק א' או שניים ולא יותר ושילמדו דף גמרא ויהיה לו לזכות. ע"כ</w:t>
      </w:r>
      <w:r>
        <w:rPr>
          <w:rFonts w:hint="cs"/>
          <w:rtl/>
        </w:rPr>
        <w:t xml:space="preserve">. </w:t>
      </w:r>
      <w:r w:rsidRPr="001B2E6A">
        <w:rPr>
          <w:rtl/>
        </w:rPr>
        <w:t xml:space="preserve">האם </w:t>
      </w:r>
      <w:r w:rsidRPr="001B2E6A">
        <w:rPr>
          <w:b/>
          <w:bCs/>
          <w:rtl/>
        </w:rPr>
        <w:t>אשה</w:t>
      </w:r>
      <w:r w:rsidRPr="001B2E6A">
        <w:rPr>
          <w:rtl/>
        </w:rPr>
        <w:t xml:space="preserve"> ג"כ לא תאמר תהלים, כי לאשה א"א לומר שתלמד גמ', ואולי אצלה דרך תפלה יהי' מותר לה אף מצד קבלה. תשובה: תזהר</w:t>
      </w:r>
      <w:r>
        <w:rPr>
          <w:rFonts w:hint="cs"/>
          <w:rtl/>
        </w:rPr>
        <w:t>".</w:t>
      </w:r>
    </w:p>
    <w:p w14:paraId="04341F2C" w14:textId="77777777" w:rsidR="000E0353" w:rsidRPr="00F05F11" w:rsidRDefault="000E0353" w:rsidP="00D07383">
      <w:pPr>
        <w:numPr>
          <w:ilvl w:val="3"/>
          <w:numId w:val="66"/>
        </w:numPr>
        <w:jc w:val="both"/>
        <w:rPr>
          <w:rFonts w:eastAsia="SimSun"/>
          <w:lang w:eastAsia="zh-CN"/>
        </w:rPr>
      </w:pPr>
      <w:r w:rsidRPr="00F05F11">
        <w:rPr>
          <w:rFonts w:eastAsia="SimSun" w:hint="cs"/>
          <w:u w:val="single"/>
          <w:rtl/>
          <w:lang w:eastAsia="zh-CN"/>
        </w:rPr>
        <w:t>נטעי גבריאל</w:t>
      </w:r>
      <w:r w:rsidRPr="00F05F11">
        <w:rPr>
          <w:rFonts w:eastAsia="SimSun" w:hint="cs"/>
          <w:rtl/>
          <w:lang w:eastAsia="zh-CN"/>
        </w:rPr>
        <w:t xml:space="preserve"> (נדה ח</w:t>
      </w:r>
      <w:r w:rsidRPr="00F05F11">
        <w:rPr>
          <w:rFonts w:eastAsia="SimSun"/>
          <w:rtl/>
          <w:lang w:eastAsia="zh-CN"/>
        </w:rPr>
        <w:t>"</w:t>
      </w:r>
      <w:r w:rsidRPr="00F05F11">
        <w:rPr>
          <w:rFonts w:eastAsia="SimSun" w:hint="cs"/>
          <w:rtl/>
          <w:lang w:eastAsia="zh-CN"/>
        </w:rPr>
        <w:t>ג פרק ס</w:t>
      </w:r>
      <w:r w:rsidRPr="00F05F11">
        <w:rPr>
          <w:rFonts w:eastAsia="SimSun"/>
          <w:rtl/>
          <w:lang w:eastAsia="zh-CN"/>
        </w:rPr>
        <w:t>"</w:t>
      </w:r>
      <w:r w:rsidRPr="00F05F11">
        <w:rPr>
          <w:rFonts w:eastAsia="SimSun" w:hint="cs"/>
          <w:rtl/>
          <w:lang w:eastAsia="zh-CN"/>
        </w:rPr>
        <w:t xml:space="preserve">ב סעי' י') – </w:t>
      </w:r>
      <w:r w:rsidRPr="00F05F11">
        <w:rPr>
          <w:rFonts w:eastAsia="SimSun"/>
          <w:rtl/>
          <w:lang w:eastAsia="zh-CN"/>
        </w:rPr>
        <w:t>"</w:t>
      </w:r>
      <w:r w:rsidRPr="00F05F11">
        <w:rPr>
          <w:rFonts w:eastAsia="SimSun" w:hint="cs"/>
          <w:rtl/>
          <w:lang w:eastAsia="zh-CN"/>
        </w:rPr>
        <w:t>מותר לומר תהלים בלילה בשביל חולה, ויש מקפידים שלא לומר תהלים אפי' לחולה</w:t>
      </w:r>
      <w:r w:rsidRPr="00F05F11">
        <w:rPr>
          <w:rFonts w:eastAsia="SimSun"/>
          <w:rtl/>
          <w:lang w:eastAsia="zh-CN"/>
        </w:rPr>
        <w:t>"</w:t>
      </w:r>
      <w:r w:rsidRPr="00F05F11">
        <w:rPr>
          <w:rFonts w:eastAsia="SimSun" w:hint="cs"/>
          <w:rtl/>
          <w:lang w:eastAsia="zh-CN"/>
        </w:rPr>
        <w:t>.</w:t>
      </w:r>
    </w:p>
    <w:p w14:paraId="3D922303" w14:textId="77777777" w:rsidR="006A795B" w:rsidRPr="00550055" w:rsidRDefault="006A795B" w:rsidP="000E0353">
      <w:pPr>
        <w:tabs>
          <w:tab w:val="right" w:pos="7920"/>
        </w:tabs>
        <w:jc w:val="both"/>
        <w:rPr>
          <w:rFonts w:eastAsia="SimSun"/>
          <w:lang w:eastAsia="zh-CN"/>
        </w:rPr>
      </w:pPr>
    </w:p>
    <w:p w14:paraId="3609A270" w14:textId="77777777" w:rsidR="000E0353" w:rsidRDefault="000E0353" w:rsidP="00D07383">
      <w:pPr>
        <w:numPr>
          <w:ilvl w:val="1"/>
          <w:numId w:val="66"/>
        </w:numPr>
        <w:tabs>
          <w:tab w:val="right" w:pos="7920"/>
        </w:tabs>
        <w:jc w:val="both"/>
        <w:rPr>
          <w:rFonts w:eastAsia="SimSun"/>
          <w:lang w:eastAsia="zh-CN"/>
        </w:rPr>
      </w:pPr>
      <w:r w:rsidRPr="00A3780D">
        <w:rPr>
          <w:rFonts w:eastAsia="SimSun" w:hint="cs"/>
          <w:b/>
          <w:bCs/>
          <w:rtl/>
          <w:lang w:eastAsia="zh-CN"/>
        </w:rPr>
        <w:t>בין השמשות</w:t>
      </w:r>
      <w:r>
        <w:rPr>
          <w:rFonts w:eastAsia="SimSun" w:hint="cs"/>
          <w:rtl/>
          <w:lang w:eastAsia="zh-CN"/>
        </w:rPr>
        <w:t>.</w:t>
      </w:r>
    </w:p>
    <w:p w14:paraId="2AA97795" w14:textId="77777777" w:rsidR="000E0353" w:rsidRPr="000A2DC6" w:rsidRDefault="000E0353" w:rsidP="00D07383">
      <w:pPr>
        <w:numPr>
          <w:ilvl w:val="2"/>
          <w:numId w:val="66"/>
        </w:numPr>
        <w:tabs>
          <w:tab w:val="right" w:pos="7920"/>
        </w:tabs>
        <w:jc w:val="both"/>
        <w:rPr>
          <w:rFonts w:eastAsia="SimSun"/>
          <w:lang w:eastAsia="zh-CN"/>
        </w:rPr>
      </w:pPr>
      <w:r>
        <w:rPr>
          <w:rFonts w:eastAsia="SimSun" w:hint="cs"/>
          <w:rtl/>
          <w:lang w:eastAsia="zh-CN"/>
        </w:rPr>
        <w:t>מיקל.</w:t>
      </w:r>
    </w:p>
    <w:p w14:paraId="425D6140" w14:textId="77777777" w:rsidR="000E0353" w:rsidRDefault="000E0353" w:rsidP="00D07383">
      <w:pPr>
        <w:numPr>
          <w:ilvl w:val="3"/>
          <w:numId w:val="66"/>
        </w:numPr>
        <w:tabs>
          <w:tab w:val="right" w:pos="7920"/>
        </w:tabs>
        <w:jc w:val="both"/>
        <w:rPr>
          <w:rFonts w:eastAsia="SimSun"/>
          <w:lang w:eastAsia="zh-CN"/>
        </w:rPr>
      </w:pPr>
      <w:r w:rsidRPr="00D53F61">
        <w:rPr>
          <w:rFonts w:eastAsia="SimSun"/>
          <w:u w:val="single"/>
          <w:rtl/>
          <w:lang w:eastAsia="zh-CN"/>
        </w:rPr>
        <w:t>שבט הקהתי</w:t>
      </w:r>
      <w:r w:rsidRPr="00D53F61">
        <w:rPr>
          <w:rFonts w:eastAsia="SimSun"/>
          <w:rtl/>
          <w:lang w:eastAsia="zh-CN"/>
        </w:rPr>
        <w:t xml:space="preserve"> (ח"ו סי' קמ"א אות </w:t>
      </w:r>
      <w:r w:rsidRPr="00D53F61">
        <w:rPr>
          <w:rFonts w:eastAsia="SimSun" w:hint="cs"/>
          <w:rtl/>
          <w:lang w:eastAsia="zh-CN"/>
        </w:rPr>
        <w:t>ד</w:t>
      </w:r>
      <w:r w:rsidRPr="00D53F61">
        <w:rPr>
          <w:rFonts w:eastAsia="SimSun"/>
          <w:rtl/>
          <w:lang w:eastAsia="zh-CN"/>
        </w:rPr>
        <w:t>'</w:t>
      </w:r>
      <w:r w:rsidRPr="00D53F61">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0A2DC6">
        <w:rPr>
          <w:rFonts w:eastAsia="SimSun"/>
          <w:rtl/>
          <w:lang w:eastAsia="zh-CN"/>
        </w:rPr>
        <w:t>ולפי זה הוא הד</w:t>
      </w:r>
      <w:r>
        <w:rPr>
          <w:rFonts w:eastAsia="SimSun" w:hint="cs"/>
          <w:rtl/>
          <w:lang w:eastAsia="zh-CN"/>
        </w:rPr>
        <w:t>ין</w:t>
      </w:r>
      <w:r w:rsidRPr="000A2DC6">
        <w:rPr>
          <w:rFonts w:eastAsia="SimSun"/>
          <w:rtl/>
          <w:lang w:eastAsia="zh-CN"/>
        </w:rPr>
        <w:t xml:space="preserve"> דמותר לומר מקרא בין השמשות, כיון דהענין שלא לקרות מקרא בלילה הוא גם כן מכועם הנ"ל דמקרא הוי דין ואין לעורר בלילה מדת הדין, וזה רק משעת צאת הכוכבים דהוי ודאי לילה ולא בין השמשות, אם כן הוא הדין בין השמשות עד הלילה, ואפילו תהלים סבירי להו להרבה מקובלים דאפשר לומר אחר חצות הלילה דאז מתעורר רחמים, אם כו הוא הדין בין השמשות. ושמעתי גם כן דכ"ק מרן אדמו"ר מהר"א זצ"ל מבעלזא נהג ביום ראשון דסליחות, דגמר אז כל ספר תהלים, דבשעת השקיעה פשט התפילין והמשיך לומר התהלים עד הלילה, והוא מעשה רב"</w:t>
      </w:r>
      <w:r>
        <w:rPr>
          <w:rFonts w:eastAsia="SimSun" w:hint="cs"/>
          <w:rtl/>
          <w:lang w:eastAsia="zh-CN"/>
        </w:rPr>
        <w:t>.</w:t>
      </w:r>
    </w:p>
    <w:p w14:paraId="1368B117" w14:textId="77777777" w:rsidR="000E0353" w:rsidRPr="003F67E4" w:rsidRDefault="000E0353" w:rsidP="00D07383">
      <w:pPr>
        <w:numPr>
          <w:ilvl w:val="2"/>
          <w:numId w:val="66"/>
        </w:numPr>
        <w:tabs>
          <w:tab w:val="right" w:pos="7920"/>
        </w:tabs>
        <w:jc w:val="both"/>
        <w:rPr>
          <w:rFonts w:eastAsia="SimSun"/>
          <w:lang w:eastAsia="zh-CN"/>
        </w:rPr>
      </w:pPr>
      <w:r w:rsidRPr="003F67E4">
        <w:rPr>
          <w:rFonts w:eastAsia="SimSun" w:hint="cs"/>
          <w:rtl/>
          <w:lang w:eastAsia="zh-CN"/>
        </w:rPr>
        <w:t xml:space="preserve">בכלליות </w:t>
      </w:r>
      <w:r>
        <w:rPr>
          <w:rFonts w:eastAsia="SimSun" w:hint="cs"/>
          <w:rtl/>
          <w:lang w:eastAsia="zh-CN"/>
        </w:rPr>
        <w:t>-</w:t>
      </w:r>
      <w:r w:rsidRPr="003F67E4">
        <w:rPr>
          <w:rFonts w:eastAsia="SimSun" w:hint="cs"/>
          <w:rtl/>
          <w:lang w:eastAsia="zh-CN"/>
        </w:rPr>
        <w:t xml:space="preserve"> עי' לקמן.</w:t>
      </w:r>
    </w:p>
    <w:p w14:paraId="325E74DB" w14:textId="77777777" w:rsidR="000E0353" w:rsidRPr="000A2DC6" w:rsidRDefault="000E0353" w:rsidP="000E0353">
      <w:pPr>
        <w:tabs>
          <w:tab w:val="right" w:pos="7920"/>
        </w:tabs>
        <w:jc w:val="both"/>
        <w:rPr>
          <w:rFonts w:eastAsia="SimSun"/>
          <w:lang w:eastAsia="zh-CN"/>
        </w:rPr>
      </w:pPr>
    </w:p>
    <w:p w14:paraId="6CB5C38E" w14:textId="77777777" w:rsidR="000E0353" w:rsidRDefault="000E0353" w:rsidP="00D07383">
      <w:pPr>
        <w:numPr>
          <w:ilvl w:val="1"/>
          <w:numId w:val="66"/>
        </w:numPr>
        <w:jc w:val="both"/>
      </w:pPr>
      <w:r w:rsidRPr="00BA31E7">
        <w:rPr>
          <w:rFonts w:hint="cs"/>
          <w:b/>
          <w:bCs/>
          <w:rtl/>
        </w:rPr>
        <w:t>חודש אלול</w:t>
      </w:r>
      <w:r>
        <w:rPr>
          <w:rFonts w:hint="cs"/>
          <w:rtl/>
        </w:rPr>
        <w:t>.</w:t>
      </w:r>
    </w:p>
    <w:p w14:paraId="141C222A" w14:textId="77777777" w:rsidR="000E0353" w:rsidRDefault="000E0353" w:rsidP="00D07383">
      <w:pPr>
        <w:numPr>
          <w:ilvl w:val="2"/>
          <w:numId w:val="66"/>
        </w:numPr>
        <w:jc w:val="both"/>
      </w:pPr>
      <w:r>
        <w:rPr>
          <w:rFonts w:hint="cs"/>
          <w:rtl/>
        </w:rPr>
        <w:t>אין לומר.</w:t>
      </w:r>
    </w:p>
    <w:p w14:paraId="1657573D" w14:textId="77777777" w:rsidR="000E0353" w:rsidRDefault="000E0353" w:rsidP="00D07383">
      <w:pPr>
        <w:numPr>
          <w:ilvl w:val="3"/>
          <w:numId w:val="66"/>
        </w:numPr>
        <w:jc w:val="both"/>
      </w:pPr>
      <w:r w:rsidRPr="00352589">
        <w:rPr>
          <w:rFonts w:hint="cs"/>
          <w:u w:val="single"/>
          <w:rtl/>
        </w:rPr>
        <w:t>קובץ הלכות</w:t>
      </w:r>
      <w:r>
        <w:rPr>
          <w:rFonts w:hint="cs"/>
          <w:rtl/>
        </w:rPr>
        <w:t xml:space="preserve"> (ימים נוראים פרק א' סעי' י', הע' י"ב) </w:t>
      </w:r>
      <w:r>
        <w:rPr>
          <w:rtl/>
        </w:rPr>
        <w:t>–</w:t>
      </w:r>
      <w:r>
        <w:rPr>
          <w:rFonts w:hint="cs"/>
          <w:rtl/>
        </w:rPr>
        <w:t xml:space="preserve"> "</w:t>
      </w:r>
      <w:r w:rsidRPr="00352589">
        <w:rPr>
          <w:rtl/>
        </w:rPr>
        <w:t>לכתחילה אין לומר תהלים בלילה אף בחודש אלול</w:t>
      </w:r>
      <w:r>
        <w:rPr>
          <w:rFonts w:hint="cs"/>
          <w:rtl/>
        </w:rPr>
        <w:t>. [</w:t>
      </w:r>
      <w:r>
        <w:rPr>
          <w:rtl/>
        </w:rPr>
        <w:t>שלכתחילה</w:t>
      </w:r>
      <w:r>
        <w:rPr>
          <w:rFonts w:hint="cs"/>
          <w:rtl/>
        </w:rPr>
        <w:t xml:space="preserve"> </w:t>
      </w:r>
      <w:r>
        <w:rPr>
          <w:rtl/>
        </w:rPr>
        <w:t>ודאי יש להמנע מלומר תהלים בלילה ואין חילוק בין שאר ימות השנה לימי חודש אלול לענין</w:t>
      </w:r>
      <w:r>
        <w:rPr>
          <w:rFonts w:hint="cs"/>
          <w:rtl/>
        </w:rPr>
        <w:t xml:space="preserve"> </w:t>
      </w:r>
      <w:r>
        <w:rPr>
          <w:rtl/>
        </w:rPr>
        <w:t>זה, אבל אדם שע"י מניעתו מלומר תהלים בלילה במשך ימות השנה יהא נשאר ריק מכל</w:t>
      </w:r>
      <w:r>
        <w:rPr>
          <w:rFonts w:hint="cs"/>
          <w:rtl/>
        </w:rPr>
        <w:t xml:space="preserve"> </w:t>
      </w:r>
      <w:r>
        <w:rPr>
          <w:rtl/>
        </w:rPr>
        <w:t>ולבסוף לא יאמר תהלים לגמרי, יכול להקל לאומרו בלילה</w:t>
      </w:r>
      <w:r>
        <w:rPr>
          <w:rFonts w:hint="cs"/>
          <w:rtl/>
        </w:rPr>
        <w:t>]".</w:t>
      </w:r>
    </w:p>
    <w:p w14:paraId="2FBA788E" w14:textId="77777777" w:rsidR="000E0353" w:rsidRPr="00CD6AF7" w:rsidRDefault="000E0353" w:rsidP="00D07383">
      <w:pPr>
        <w:numPr>
          <w:ilvl w:val="2"/>
          <w:numId w:val="66"/>
        </w:numPr>
        <w:jc w:val="both"/>
      </w:pPr>
      <w:r w:rsidRPr="00CD6AF7">
        <w:rPr>
          <w:rFonts w:hint="cs"/>
          <w:rtl/>
        </w:rPr>
        <w:t>מיקל.</w:t>
      </w:r>
    </w:p>
    <w:p w14:paraId="1FAFBEAC" w14:textId="77777777" w:rsidR="000E0353" w:rsidRDefault="000E0353" w:rsidP="00D07383">
      <w:pPr>
        <w:numPr>
          <w:ilvl w:val="3"/>
          <w:numId w:val="66"/>
        </w:numPr>
        <w:jc w:val="both"/>
      </w:pPr>
      <w:r w:rsidRPr="00CD6AF7">
        <w:rPr>
          <w:rFonts w:hint="cs"/>
          <w:u w:val="single"/>
          <w:rtl/>
        </w:rPr>
        <w:t>אמרי פנחס</w:t>
      </w:r>
      <w:r>
        <w:rPr>
          <w:rFonts w:hint="cs"/>
          <w:rtl/>
        </w:rPr>
        <w:t xml:space="preserve"> (ח"א חודש אלול אות תכ"ז, עמ' קנ"ו) </w:t>
      </w:r>
      <w:r>
        <w:rPr>
          <w:rtl/>
        </w:rPr>
        <w:t>–</w:t>
      </w:r>
      <w:r>
        <w:rPr>
          <w:rFonts w:hint="cs"/>
          <w:rtl/>
        </w:rPr>
        <w:t xml:space="preserve"> "</w:t>
      </w:r>
      <w:r w:rsidRPr="00CD6AF7">
        <w:rPr>
          <w:rtl/>
        </w:rPr>
        <w:t>ואמר שבאלול מותר לומר תהלים בתחילת הלילה</w:t>
      </w:r>
      <w:r>
        <w:rPr>
          <w:rFonts w:hint="cs"/>
          <w:rtl/>
        </w:rPr>
        <w:t>".</w:t>
      </w:r>
    </w:p>
    <w:p w14:paraId="34329338" w14:textId="77777777" w:rsidR="000E0353" w:rsidRDefault="000E0353" w:rsidP="00D07383">
      <w:pPr>
        <w:numPr>
          <w:ilvl w:val="3"/>
          <w:numId w:val="66"/>
        </w:numPr>
        <w:jc w:val="both"/>
      </w:pPr>
      <w:r>
        <w:rPr>
          <w:rFonts w:hint="cs"/>
          <w:rtl/>
        </w:rPr>
        <w:t xml:space="preserve">הו"ד </w:t>
      </w:r>
      <w:r>
        <w:rPr>
          <w:rFonts w:eastAsia="SimSun" w:hint="cs"/>
          <w:b/>
          <w:i/>
          <w:u w:val="single"/>
          <w:rtl/>
          <w:lang w:eastAsia="zh-CN"/>
        </w:rPr>
        <w:t>ב</w:t>
      </w:r>
      <w:r>
        <w:rPr>
          <w:rFonts w:eastAsia="SimSun"/>
          <w:b/>
          <w:i/>
          <w:u w:val="single"/>
          <w:rtl/>
          <w:lang w:eastAsia="zh-CN"/>
        </w:rPr>
        <w:t>ישראל והזמנים</w:t>
      </w:r>
      <w:r>
        <w:rPr>
          <w:rFonts w:eastAsia="SimSun"/>
          <w:b/>
          <w:i/>
          <w:rtl/>
          <w:lang w:eastAsia="zh-CN"/>
        </w:rPr>
        <w:t xml:space="preserve"> (ח"א סי' נ"ג ד"ה </w:t>
      </w:r>
      <w:r>
        <w:rPr>
          <w:rFonts w:eastAsia="SimSun" w:hint="cs"/>
          <w:b/>
          <w:i/>
          <w:rtl/>
          <w:lang w:eastAsia="zh-CN"/>
        </w:rPr>
        <w:t>ויל"ע</w:t>
      </w:r>
      <w:r>
        <w:rPr>
          <w:rFonts w:eastAsia="SimSun"/>
          <w:b/>
          <w:i/>
          <w:rtl/>
          <w:lang w:eastAsia="zh-CN"/>
        </w:rPr>
        <w:t>, עמ' תרל"</w:t>
      </w:r>
      <w:r>
        <w:rPr>
          <w:rFonts w:eastAsia="SimSun" w:hint="cs"/>
          <w:b/>
          <w:i/>
          <w:rtl/>
          <w:lang w:eastAsia="zh-CN"/>
        </w:rPr>
        <w:t>ד</w:t>
      </w:r>
      <w:r>
        <w:rPr>
          <w:rFonts w:eastAsia="SimSun"/>
          <w:b/>
          <w:i/>
          <w:rtl/>
          <w:lang w:eastAsia="zh-CN"/>
        </w:rPr>
        <w:t>)</w:t>
      </w:r>
      <w:r>
        <w:rPr>
          <w:rFonts w:eastAsia="SimSun" w:hint="cs"/>
          <w:b/>
          <w:i/>
          <w:rtl/>
          <w:lang w:eastAsia="zh-CN"/>
        </w:rPr>
        <w:t>.</w:t>
      </w:r>
    </w:p>
    <w:p w14:paraId="134690CE" w14:textId="77777777" w:rsidR="000E0353" w:rsidRDefault="000E0353" w:rsidP="00D07383">
      <w:pPr>
        <w:numPr>
          <w:ilvl w:val="2"/>
          <w:numId w:val="66"/>
        </w:numPr>
        <w:jc w:val="both"/>
      </w:pPr>
      <w:r>
        <w:rPr>
          <w:rFonts w:hint="cs"/>
          <w:rtl/>
        </w:rPr>
        <w:t>מראי מקומות.</w:t>
      </w:r>
    </w:p>
    <w:p w14:paraId="152DF0ED" w14:textId="77777777" w:rsidR="000E0353" w:rsidRDefault="000E0353" w:rsidP="00D07383">
      <w:pPr>
        <w:numPr>
          <w:ilvl w:val="3"/>
          <w:numId w:val="66"/>
        </w:numPr>
        <w:jc w:val="both"/>
      </w:pPr>
      <w:r>
        <w:rPr>
          <w:rFonts w:hint="cs"/>
          <w:rtl/>
        </w:rPr>
        <w:t>לענין מזמור לדוד ה' אורי - עי' לעיל.</w:t>
      </w:r>
    </w:p>
    <w:p w14:paraId="1E806F85" w14:textId="77777777" w:rsidR="000E0353" w:rsidRPr="00CD6AF7" w:rsidRDefault="000E0353" w:rsidP="000E0353">
      <w:pPr>
        <w:jc w:val="both"/>
      </w:pPr>
    </w:p>
    <w:p w14:paraId="4042F65E" w14:textId="77777777" w:rsidR="000E0353" w:rsidRDefault="000E0353" w:rsidP="00D07383">
      <w:pPr>
        <w:numPr>
          <w:ilvl w:val="1"/>
          <w:numId w:val="66"/>
        </w:numPr>
        <w:jc w:val="both"/>
      </w:pPr>
      <w:r>
        <w:rPr>
          <w:rFonts w:hint="cs"/>
          <w:b/>
          <w:bCs/>
          <w:rtl/>
        </w:rPr>
        <w:t>ליל פורים</w:t>
      </w:r>
      <w:r>
        <w:rPr>
          <w:rFonts w:hint="cs"/>
          <w:rtl/>
        </w:rPr>
        <w:t>.</w:t>
      </w:r>
    </w:p>
    <w:p w14:paraId="63F23EB3" w14:textId="77777777" w:rsidR="000E0353" w:rsidRDefault="000E0353" w:rsidP="00D07383">
      <w:pPr>
        <w:numPr>
          <w:ilvl w:val="2"/>
          <w:numId w:val="66"/>
        </w:numPr>
        <w:jc w:val="both"/>
      </w:pPr>
      <w:r>
        <w:rPr>
          <w:rFonts w:hint="cs"/>
          <w:rtl/>
        </w:rPr>
        <w:t>אין לומר.</w:t>
      </w:r>
    </w:p>
    <w:p w14:paraId="5F5C4EF6" w14:textId="77777777" w:rsidR="000E0353" w:rsidRDefault="000E0353" w:rsidP="00D07383">
      <w:pPr>
        <w:numPr>
          <w:ilvl w:val="3"/>
          <w:numId w:val="66"/>
        </w:numPr>
        <w:jc w:val="both"/>
      </w:pPr>
      <w:r>
        <w:rPr>
          <w:rFonts w:hint="cs"/>
          <w:u w:val="single"/>
          <w:rtl/>
        </w:rPr>
        <w:t>הגרח"ק</w:t>
      </w:r>
      <w:r>
        <w:rPr>
          <w:rFonts w:hint="cs"/>
          <w:rtl/>
        </w:rPr>
        <w:t xml:space="preserve"> שליט"א (מועדי הגר"ח ח"ב תשובה תתתת"פ) – "ליל פורים קודם חצות הלילה, האם מותר לומר תהילים וכן כל תורה שבכתב [שכידוע שפורים זמן מסוגל לתפלות]. ואם מותר יש לשאול אם בן י"ד יכול לומר בליל שושן פורים תהילים קודם חצות, וכן להיפך אם בן ט"ו יוכל לומר תהילים קודם חצות בליל י"ד. [והנה מקרא מגילה הוא תורה שבכתב חשיבא ואעפ"כ קורין בלילה, וקודם חצות הלילה ואולי נלמד מזה להנ"ל שיהא מותר]. תשובה: קודם חצות אין לומר תורה שבכתב [מלבד בשבת יש מתירין]".</w:t>
      </w:r>
    </w:p>
    <w:p w14:paraId="734E2FD2" w14:textId="77777777" w:rsidR="000E0353" w:rsidRDefault="000E0353" w:rsidP="00D07383">
      <w:pPr>
        <w:numPr>
          <w:ilvl w:val="2"/>
          <w:numId w:val="66"/>
        </w:numPr>
        <w:jc w:val="both"/>
        <w:rPr>
          <w:b/>
          <w:i/>
        </w:rPr>
      </w:pPr>
      <w:r>
        <w:rPr>
          <w:rtl/>
        </w:rPr>
        <w:t xml:space="preserve">מראי מקומות – </w:t>
      </w:r>
      <w:r>
        <w:rPr>
          <w:u w:val="single"/>
          <w:rtl/>
        </w:rPr>
        <w:t>אוצרות הזמן</w:t>
      </w:r>
      <w:r>
        <w:rPr>
          <w:rtl/>
        </w:rPr>
        <w:t xml:space="preserve"> (פורים עמ' מ"ד).</w:t>
      </w:r>
    </w:p>
    <w:p w14:paraId="198D802E" w14:textId="77777777" w:rsidR="000E0353" w:rsidRPr="00D53F61" w:rsidRDefault="000E0353" w:rsidP="000E0353">
      <w:pPr>
        <w:jc w:val="both"/>
        <w:rPr>
          <w:b/>
          <w:i/>
        </w:rPr>
      </w:pPr>
    </w:p>
    <w:p w14:paraId="647B25F9" w14:textId="77777777" w:rsidR="000E0353" w:rsidRPr="002A5940" w:rsidRDefault="000E0353" w:rsidP="00D07383">
      <w:pPr>
        <w:numPr>
          <w:ilvl w:val="1"/>
          <w:numId w:val="66"/>
        </w:numPr>
        <w:jc w:val="both"/>
        <w:rPr>
          <w:b/>
          <w:i/>
        </w:rPr>
      </w:pPr>
      <w:r>
        <w:rPr>
          <w:rFonts w:hint="cs"/>
          <w:b/>
          <w:bCs/>
          <w:rtl/>
        </w:rPr>
        <w:t>ליל ראש השנה</w:t>
      </w:r>
      <w:r>
        <w:rPr>
          <w:rFonts w:hint="cs"/>
          <w:rtl/>
        </w:rPr>
        <w:t>.</w:t>
      </w:r>
    </w:p>
    <w:p w14:paraId="636CA350" w14:textId="77777777" w:rsidR="000E0353" w:rsidRPr="002A5940" w:rsidRDefault="000E0353" w:rsidP="00D07383">
      <w:pPr>
        <w:numPr>
          <w:ilvl w:val="2"/>
          <w:numId w:val="66"/>
        </w:numPr>
        <w:jc w:val="both"/>
      </w:pPr>
      <w:r>
        <w:rPr>
          <w:rFonts w:hint="cs"/>
          <w:rtl/>
        </w:rPr>
        <w:t>מיקל.</w:t>
      </w:r>
    </w:p>
    <w:p w14:paraId="59C21671" w14:textId="77777777" w:rsidR="000E0353" w:rsidRPr="002A5940" w:rsidRDefault="000E0353" w:rsidP="00D07383">
      <w:pPr>
        <w:numPr>
          <w:ilvl w:val="3"/>
          <w:numId w:val="66"/>
        </w:numPr>
        <w:jc w:val="both"/>
      </w:pPr>
      <w:r>
        <w:rPr>
          <w:u w:val="single"/>
          <w:rtl/>
        </w:rPr>
        <w:t>הגרח"ק</w:t>
      </w:r>
      <w:r>
        <w:rPr>
          <w:rtl/>
        </w:rPr>
        <w:t xml:space="preserve"> שליט"א (שערי שיח עמ' קכ"ב תשובה רפ"</w:t>
      </w:r>
      <w:r>
        <w:rPr>
          <w:rFonts w:hint="cs"/>
          <w:rtl/>
        </w:rPr>
        <w:t>ד</w:t>
      </w:r>
      <w:r>
        <w:rPr>
          <w:rtl/>
        </w:rPr>
        <w:t>) – "שאלה: יורנו הדר</w:t>
      </w:r>
      <w:r>
        <w:rPr>
          <w:rFonts w:hint="cs"/>
          <w:rtl/>
        </w:rPr>
        <w:t>"</w:t>
      </w:r>
      <w:r>
        <w:rPr>
          <w:rtl/>
        </w:rPr>
        <w:t>ג האם מותר לקרוא תהלים בליל ראש השנה.</w:t>
      </w:r>
      <w:r>
        <w:rPr>
          <w:rFonts w:hint="cs"/>
          <w:rtl/>
        </w:rPr>
        <w:t xml:space="preserve"> </w:t>
      </w:r>
      <w:r>
        <w:rPr>
          <w:rtl/>
        </w:rPr>
        <w:t>תשובה: כמדומה שהאחרונים התירו</w:t>
      </w:r>
      <w:r>
        <w:rPr>
          <w:rFonts w:hint="cs"/>
          <w:rtl/>
        </w:rPr>
        <w:t>".</w:t>
      </w:r>
    </w:p>
    <w:p w14:paraId="05E3D9DA" w14:textId="77777777" w:rsidR="000E0353" w:rsidRDefault="000E0353" w:rsidP="000E0353">
      <w:pPr>
        <w:jc w:val="both"/>
        <w:rPr>
          <w:b/>
          <w:i/>
        </w:rPr>
      </w:pPr>
    </w:p>
    <w:p w14:paraId="112929C9" w14:textId="77777777" w:rsidR="000E0353" w:rsidRPr="00767927" w:rsidRDefault="000E0353" w:rsidP="00D07383">
      <w:pPr>
        <w:numPr>
          <w:ilvl w:val="1"/>
          <w:numId w:val="66"/>
        </w:numPr>
        <w:jc w:val="both"/>
        <w:rPr>
          <w:b/>
          <w:i/>
        </w:rPr>
      </w:pPr>
      <w:r>
        <w:rPr>
          <w:rFonts w:hint="cs"/>
          <w:b/>
          <w:i/>
          <w:rtl/>
        </w:rPr>
        <w:t xml:space="preserve">מראי מקומות </w:t>
      </w:r>
      <w:r w:rsidRPr="00767927">
        <w:rPr>
          <w:rFonts w:hint="cs"/>
          <w:b/>
          <w:i/>
          <w:rtl/>
        </w:rPr>
        <w:t>–</w:t>
      </w:r>
      <w:r>
        <w:rPr>
          <w:rFonts w:hint="cs"/>
          <w:b/>
          <w:i/>
          <w:rtl/>
        </w:rPr>
        <w:t xml:space="preserve"> </w:t>
      </w:r>
      <w:r w:rsidRPr="005E364F">
        <w:rPr>
          <w:rFonts w:hint="cs"/>
          <w:b/>
          <w:i/>
          <w:u w:val="single"/>
          <w:rtl/>
        </w:rPr>
        <w:t>פתח הדביר</w:t>
      </w:r>
      <w:r>
        <w:rPr>
          <w:rFonts w:hint="cs"/>
          <w:b/>
          <w:i/>
          <w:rtl/>
        </w:rPr>
        <w:t xml:space="preserve"> (סי' רל"ה ס"ק א', סי' רל"ז ס"ק א'),</w:t>
      </w:r>
      <w:r w:rsidRPr="00767927">
        <w:rPr>
          <w:rFonts w:hint="cs"/>
          <w:b/>
          <w:i/>
          <w:rtl/>
        </w:rPr>
        <w:t xml:space="preserve"> </w:t>
      </w:r>
      <w:r w:rsidRPr="00767927">
        <w:rPr>
          <w:rFonts w:eastAsia="SimSun" w:hint="cs"/>
          <w:u w:val="single"/>
          <w:rtl/>
          <w:lang w:eastAsia="zh-CN"/>
        </w:rPr>
        <w:t>דברי יציב</w:t>
      </w:r>
      <w:r w:rsidRPr="00767927">
        <w:rPr>
          <w:rFonts w:eastAsia="SimSun" w:hint="cs"/>
          <w:rtl/>
          <w:lang w:eastAsia="zh-CN"/>
        </w:rPr>
        <w:t xml:space="preserve"> (יו</w:t>
      </w:r>
      <w:r>
        <w:rPr>
          <w:rFonts w:eastAsia="SimSun"/>
          <w:rtl/>
          <w:lang w:eastAsia="zh-CN"/>
        </w:rPr>
        <w:t>"</w:t>
      </w:r>
      <w:r w:rsidRPr="00767927">
        <w:rPr>
          <w:rFonts w:eastAsia="SimSun" w:hint="cs"/>
          <w:rtl/>
          <w:lang w:eastAsia="zh-CN"/>
        </w:rPr>
        <w:t>ד סי' קל</w:t>
      </w:r>
      <w:r>
        <w:rPr>
          <w:rFonts w:eastAsia="SimSun"/>
          <w:rtl/>
          <w:lang w:eastAsia="zh-CN"/>
        </w:rPr>
        <w:t>"</w:t>
      </w:r>
      <w:r w:rsidRPr="00767927">
        <w:rPr>
          <w:rFonts w:eastAsia="SimSun" w:hint="cs"/>
          <w:rtl/>
          <w:lang w:eastAsia="zh-CN"/>
        </w:rPr>
        <w:t xml:space="preserve">ו), </w:t>
      </w:r>
      <w:r>
        <w:rPr>
          <w:b/>
          <w:i/>
          <w:u w:val="single"/>
          <w:rtl/>
        </w:rPr>
        <w:t>שבט הקהתי</w:t>
      </w:r>
      <w:r>
        <w:rPr>
          <w:b/>
          <w:i/>
          <w:rtl/>
        </w:rPr>
        <w:t xml:space="preserve"> (ח"ו סי' קמ"א אות</w:t>
      </w:r>
      <w:r>
        <w:rPr>
          <w:rFonts w:hint="cs"/>
          <w:b/>
          <w:i/>
          <w:rtl/>
        </w:rPr>
        <w:t xml:space="preserve"> ד'), </w:t>
      </w:r>
      <w:r w:rsidRPr="00973040">
        <w:rPr>
          <w:rFonts w:eastAsia="SimSun" w:hint="cs"/>
          <w:u w:val="single"/>
          <w:rtl/>
          <w:lang w:eastAsia="zh-CN"/>
        </w:rPr>
        <w:t>שמירת הגוף והנפש</w:t>
      </w:r>
      <w:r>
        <w:rPr>
          <w:rFonts w:eastAsia="SimSun" w:hint="cs"/>
          <w:rtl/>
          <w:lang w:eastAsia="zh-CN"/>
        </w:rPr>
        <w:t xml:space="preserve"> (סי' פ"ד סעי' ב')</w:t>
      </w:r>
      <w:r w:rsidRPr="00767927">
        <w:rPr>
          <w:rFonts w:eastAsia="SimSun" w:hint="cs"/>
          <w:rtl/>
          <w:lang w:eastAsia="zh-CN"/>
        </w:rPr>
        <w:t>.</w:t>
      </w:r>
    </w:p>
    <w:p w14:paraId="7334B039" w14:textId="77777777" w:rsidR="000E0353" w:rsidRPr="00767927" w:rsidRDefault="000E0353" w:rsidP="00D07383">
      <w:pPr>
        <w:numPr>
          <w:ilvl w:val="2"/>
          <w:numId w:val="66"/>
        </w:numPr>
        <w:jc w:val="both"/>
        <w:rPr>
          <w:rFonts w:eastAsia="SimSun"/>
          <w:lang w:eastAsia="zh-CN"/>
        </w:rPr>
      </w:pPr>
      <w:r w:rsidRPr="00767927">
        <w:rPr>
          <w:rFonts w:eastAsia="SimSun" w:hint="cs"/>
          <w:u w:val="single"/>
          <w:rtl/>
          <w:lang w:eastAsia="zh-CN"/>
        </w:rPr>
        <w:t>בצל החכמה</w:t>
      </w:r>
      <w:r w:rsidRPr="00767927">
        <w:rPr>
          <w:rFonts w:eastAsia="SimSun" w:hint="cs"/>
          <w:rtl/>
          <w:lang w:eastAsia="zh-CN"/>
        </w:rPr>
        <w:t xml:space="preserve"> (ח</w:t>
      </w:r>
      <w:r>
        <w:rPr>
          <w:rFonts w:eastAsia="SimSun"/>
          <w:rtl/>
          <w:lang w:eastAsia="zh-CN"/>
        </w:rPr>
        <w:t>"</w:t>
      </w:r>
      <w:r w:rsidRPr="00767927">
        <w:rPr>
          <w:rFonts w:eastAsia="SimSun" w:hint="cs"/>
          <w:rtl/>
          <w:lang w:eastAsia="zh-CN"/>
        </w:rPr>
        <w:t xml:space="preserve">ד </w:t>
      </w:r>
      <w:r>
        <w:rPr>
          <w:rFonts w:eastAsia="SimSun" w:hint="cs"/>
          <w:rtl/>
          <w:lang w:eastAsia="zh-CN"/>
        </w:rPr>
        <w:t xml:space="preserve">סי' מ"ה, </w:t>
      </w:r>
      <w:r w:rsidRPr="00767927">
        <w:rPr>
          <w:rFonts w:eastAsia="SimSun" w:hint="cs"/>
          <w:rtl/>
          <w:lang w:eastAsia="zh-CN"/>
        </w:rPr>
        <w:t>סי' מ</w:t>
      </w:r>
      <w:r>
        <w:rPr>
          <w:rFonts w:eastAsia="SimSun"/>
          <w:rtl/>
          <w:lang w:eastAsia="zh-CN"/>
        </w:rPr>
        <w:t>"</w:t>
      </w:r>
      <w:r w:rsidRPr="00767927">
        <w:rPr>
          <w:rFonts w:eastAsia="SimSun" w:hint="cs"/>
          <w:rtl/>
          <w:lang w:eastAsia="zh-CN"/>
        </w:rPr>
        <w:t xml:space="preserve">ו) – </w:t>
      </w:r>
      <w:r>
        <w:rPr>
          <w:rFonts w:eastAsia="SimSun"/>
          <w:rtl/>
          <w:lang w:eastAsia="zh-CN"/>
        </w:rPr>
        <w:t>"</w:t>
      </w:r>
      <w:r w:rsidRPr="00767927">
        <w:rPr>
          <w:rFonts w:eastAsia="SimSun" w:hint="cs"/>
          <w:rtl/>
          <w:lang w:eastAsia="zh-CN"/>
        </w:rPr>
        <w:t>נתפשט המנהג לומר תהלים אחר חצות לילה (אות כ' כא) ויש מקילין גם לפני חצות</w:t>
      </w:r>
      <w:r>
        <w:rPr>
          <w:rFonts w:eastAsia="SimSun"/>
          <w:rtl/>
          <w:lang w:eastAsia="zh-CN"/>
        </w:rPr>
        <w:t>"</w:t>
      </w:r>
      <w:r w:rsidRPr="00767927">
        <w:rPr>
          <w:rFonts w:eastAsia="SimSun" w:hint="cs"/>
          <w:rtl/>
          <w:lang w:eastAsia="zh-CN"/>
        </w:rPr>
        <w:t>.</w:t>
      </w:r>
    </w:p>
    <w:p w14:paraId="4759815A" w14:textId="77777777" w:rsidR="000E0353" w:rsidRDefault="000E0353" w:rsidP="000E0353">
      <w:pPr>
        <w:jc w:val="both"/>
        <w:rPr>
          <w:i/>
          <w:rtl/>
        </w:rPr>
      </w:pPr>
    </w:p>
    <w:p w14:paraId="4FC44345" w14:textId="77777777" w:rsidR="000E0353" w:rsidRPr="00E34041" w:rsidRDefault="000E0353" w:rsidP="000E0353">
      <w:pPr>
        <w:tabs>
          <w:tab w:val="right" w:pos="7920"/>
        </w:tabs>
        <w:jc w:val="both"/>
        <w:rPr>
          <w:rFonts w:eastAsia="SimSun"/>
          <w:lang w:eastAsia="zh-CN"/>
        </w:rPr>
      </w:pPr>
      <w:r w:rsidRPr="00247851">
        <w:rPr>
          <w:rFonts w:eastAsia="SimSun" w:hint="cs"/>
          <w:sz w:val="28"/>
          <w:szCs w:val="28"/>
          <w:u w:val="single"/>
          <w:rtl/>
          <w:lang w:eastAsia="zh-CN"/>
        </w:rPr>
        <w:t xml:space="preserve">אין לקרוא מקרא </w:t>
      </w:r>
      <w:r>
        <w:rPr>
          <w:rFonts w:eastAsia="SimSun" w:hint="cs"/>
          <w:sz w:val="28"/>
          <w:szCs w:val="28"/>
          <w:u w:val="single"/>
          <w:rtl/>
          <w:lang w:eastAsia="zh-CN"/>
        </w:rPr>
        <w:t>"</w:t>
      </w:r>
      <w:r w:rsidRPr="00247851">
        <w:rPr>
          <w:rFonts w:eastAsia="SimSun" w:hint="cs"/>
          <w:sz w:val="28"/>
          <w:szCs w:val="28"/>
          <w:u w:val="single"/>
          <w:rtl/>
          <w:lang w:eastAsia="zh-CN"/>
        </w:rPr>
        <w:t>בלילה</w:t>
      </w:r>
      <w:r>
        <w:rPr>
          <w:rFonts w:eastAsia="SimSun" w:hint="cs"/>
          <w:sz w:val="28"/>
          <w:szCs w:val="28"/>
          <w:u w:val="single"/>
          <w:rtl/>
          <w:lang w:eastAsia="zh-CN"/>
        </w:rPr>
        <w:t>"</w:t>
      </w:r>
      <w:r w:rsidRPr="00767927">
        <w:rPr>
          <w:rFonts w:hint="cs"/>
          <w:b/>
          <w:i/>
          <w:rtl/>
        </w:rPr>
        <w:t>.</w:t>
      </w:r>
    </w:p>
    <w:p w14:paraId="37558549" w14:textId="77777777" w:rsidR="000E0353" w:rsidRDefault="000E0353" w:rsidP="00D07383">
      <w:pPr>
        <w:numPr>
          <w:ilvl w:val="1"/>
          <w:numId w:val="66"/>
        </w:numPr>
        <w:tabs>
          <w:tab w:val="right" w:pos="7920"/>
        </w:tabs>
        <w:jc w:val="both"/>
        <w:rPr>
          <w:rFonts w:eastAsia="SimSun"/>
          <w:lang w:eastAsia="zh-CN"/>
        </w:rPr>
      </w:pPr>
      <w:bookmarkStart w:id="94" w:name="_Hlk57988812"/>
      <w:r w:rsidRPr="00A3780D">
        <w:rPr>
          <w:rFonts w:eastAsia="SimSun" w:hint="cs"/>
          <w:b/>
          <w:bCs/>
          <w:rtl/>
          <w:lang w:eastAsia="zh-CN"/>
        </w:rPr>
        <w:t>בין השמשות</w:t>
      </w:r>
      <w:r>
        <w:rPr>
          <w:rFonts w:eastAsia="SimSun" w:hint="cs"/>
          <w:rtl/>
          <w:lang w:eastAsia="zh-CN"/>
        </w:rPr>
        <w:t>.</w:t>
      </w:r>
    </w:p>
    <w:p w14:paraId="66E7057A" w14:textId="77777777" w:rsidR="000E0353" w:rsidRPr="0076129B" w:rsidRDefault="000E0353" w:rsidP="00D07383">
      <w:pPr>
        <w:numPr>
          <w:ilvl w:val="2"/>
          <w:numId w:val="66"/>
        </w:numPr>
        <w:tabs>
          <w:tab w:val="right" w:pos="7920"/>
        </w:tabs>
        <w:jc w:val="both"/>
        <w:rPr>
          <w:rFonts w:eastAsia="SimSun"/>
          <w:lang w:eastAsia="zh-CN"/>
        </w:rPr>
      </w:pPr>
      <w:r>
        <w:rPr>
          <w:rFonts w:eastAsia="SimSun" w:hint="cs"/>
          <w:rtl/>
          <w:lang w:eastAsia="zh-CN"/>
        </w:rPr>
        <w:t>מיקל.</w:t>
      </w:r>
    </w:p>
    <w:p w14:paraId="47CA0FDB" w14:textId="77777777" w:rsidR="000E0353" w:rsidRPr="003F67E4" w:rsidRDefault="000E0353" w:rsidP="00D07383">
      <w:pPr>
        <w:numPr>
          <w:ilvl w:val="3"/>
          <w:numId w:val="66"/>
        </w:numPr>
        <w:tabs>
          <w:tab w:val="right" w:pos="7920"/>
        </w:tabs>
        <w:jc w:val="both"/>
        <w:rPr>
          <w:rFonts w:eastAsia="SimSun"/>
          <w:lang w:eastAsia="zh-CN"/>
        </w:rPr>
      </w:pPr>
      <w:r>
        <w:rPr>
          <w:rFonts w:eastAsia="SimSun"/>
          <w:u w:val="single"/>
          <w:rtl/>
          <w:lang w:eastAsia="zh-CN"/>
        </w:rPr>
        <w:t>בצל החכמה</w:t>
      </w:r>
      <w:r>
        <w:rPr>
          <w:rFonts w:eastAsia="SimSun"/>
          <w:rtl/>
          <w:lang w:eastAsia="zh-CN"/>
        </w:rPr>
        <w:t xml:space="preserve"> (ח"ד </w:t>
      </w:r>
      <w:r>
        <w:rPr>
          <w:rFonts w:eastAsia="SimSun" w:hint="cs"/>
          <w:rtl/>
          <w:lang w:eastAsia="zh-CN"/>
        </w:rPr>
        <w:t xml:space="preserve">סי' מ"ד, </w:t>
      </w:r>
      <w:r>
        <w:rPr>
          <w:rFonts w:eastAsia="SimSun"/>
          <w:rtl/>
          <w:lang w:eastAsia="zh-CN"/>
        </w:rPr>
        <w:t>סי' מ"ו)</w:t>
      </w:r>
      <w:r>
        <w:rPr>
          <w:b/>
          <w:i/>
          <w:rtl/>
        </w:rPr>
        <w:t xml:space="preserve"> – "</w:t>
      </w:r>
      <w:r w:rsidRPr="003F67E4">
        <w:rPr>
          <w:rFonts w:eastAsia="SimSun"/>
          <w:rtl/>
          <w:lang w:eastAsia="zh-CN"/>
        </w:rPr>
        <w:t>בין השמשות מותר במקרא</w:t>
      </w:r>
      <w:r w:rsidRPr="003F67E4">
        <w:rPr>
          <w:rFonts w:eastAsia="SimSun" w:hint="cs"/>
          <w:rtl/>
          <w:lang w:eastAsia="zh-CN"/>
        </w:rPr>
        <w:t>".</w:t>
      </w:r>
    </w:p>
    <w:p w14:paraId="2DCF2C09" w14:textId="77777777" w:rsidR="000E0353" w:rsidRPr="003F67E4" w:rsidRDefault="000E0353" w:rsidP="00D07383">
      <w:pPr>
        <w:numPr>
          <w:ilvl w:val="3"/>
          <w:numId w:val="66"/>
        </w:numPr>
        <w:tabs>
          <w:tab w:val="right" w:pos="7920"/>
        </w:tabs>
        <w:jc w:val="both"/>
        <w:rPr>
          <w:rFonts w:eastAsia="SimSun"/>
          <w:lang w:eastAsia="zh-CN"/>
        </w:rPr>
      </w:pPr>
      <w:r>
        <w:rPr>
          <w:rFonts w:eastAsia="SimSun"/>
          <w:b/>
          <w:u w:val="single"/>
          <w:rtl/>
          <w:lang w:eastAsia="zh-CN"/>
        </w:rPr>
        <w:t>תפילה כהלכתה</w:t>
      </w:r>
      <w:r>
        <w:rPr>
          <w:rFonts w:eastAsia="SimSun"/>
          <w:b/>
          <w:rtl/>
          <w:lang w:eastAsia="zh-CN"/>
        </w:rPr>
        <w:t xml:space="preserve"> (פרק כ"</w:t>
      </w:r>
      <w:r>
        <w:rPr>
          <w:rFonts w:eastAsia="SimSun" w:hint="cs"/>
          <w:b/>
          <w:rtl/>
          <w:lang w:eastAsia="zh-CN"/>
        </w:rPr>
        <w:t>ח</w:t>
      </w:r>
      <w:r>
        <w:rPr>
          <w:rFonts w:eastAsia="SimSun"/>
          <w:b/>
          <w:rtl/>
          <w:lang w:eastAsia="zh-CN"/>
        </w:rPr>
        <w:t xml:space="preserve"> סעי' ב')</w:t>
      </w:r>
      <w:r>
        <w:rPr>
          <w:rFonts w:eastAsia="SimSun" w:hint="cs"/>
          <w:rtl/>
          <w:lang w:eastAsia="zh-CN"/>
        </w:rPr>
        <w:t>.</w:t>
      </w:r>
    </w:p>
    <w:p w14:paraId="7FD92930" w14:textId="77777777" w:rsidR="000E0353" w:rsidRDefault="000E0353" w:rsidP="00D07383">
      <w:pPr>
        <w:numPr>
          <w:ilvl w:val="3"/>
          <w:numId w:val="66"/>
        </w:numPr>
        <w:tabs>
          <w:tab w:val="right" w:pos="7920"/>
        </w:tabs>
        <w:jc w:val="both"/>
        <w:rPr>
          <w:rFonts w:eastAsia="SimSun"/>
          <w:lang w:eastAsia="zh-CN"/>
        </w:rPr>
      </w:pPr>
      <w:r w:rsidRPr="0076129B">
        <w:rPr>
          <w:rFonts w:eastAsia="SimSun" w:hint="cs"/>
          <w:u w:val="single"/>
          <w:rtl/>
          <w:lang w:eastAsia="zh-CN"/>
        </w:rPr>
        <w:t>אבני הדרך</w:t>
      </w:r>
      <w:r>
        <w:rPr>
          <w:rFonts w:eastAsia="SimSun" w:hint="cs"/>
          <w:rtl/>
          <w:lang w:eastAsia="zh-CN"/>
        </w:rPr>
        <w:t xml:space="preserve"> (ח"ז סוף סי' נ"א) </w:t>
      </w:r>
      <w:r>
        <w:rPr>
          <w:rFonts w:eastAsia="SimSun"/>
          <w:rtl/>
          <w:lang w:eastAsia="zh-CN"/>
        </w:rPr>
        <w:t>–</w:t>
      </w:r>
      <w:r>
        <w:rPr>
          <w:rFonts w:eastAsia="SimSun" w:hint="cs"/>
          <w:rtl/>
          <w:lang w:eastAsia="zh-CN"/>
        </w:rPr>
        <w:t xml:space="preserve"> "</w:t>
      </w:r>
      <w:r w:rsidRPr="0076129B">
        <w:rPr>
          <w:rFonts w:eastAsia="SimSun"/>
          <w:rtl/>
          <w:lang w:eastAsia="zh-CN"/>
        </w:rPr>
        <w:t>נראה לי לומר כי שיטת האוסרים לומר מקרא בלילה זהו דווקא מצאת הכוכבים, שאז זהו לילה וזמן שליטת הדינים, וזו לשונו של הבן איש חי ...</w:t>
      </w:r>
      <w:r>
        <w:rPr>
          <w:rFonts w:eastAsia="SimSun" w:hint="cs"/>
          <w:rtl/>
          <w:lang w:eastAsia="zh-CN"/>
        </w:rPr>
        <w:t>".</w:t>
      </w:r>
    </w:p>
    <w:p w14:paraId="490E010F" w14:textId="77777777" w:rsidR="000E0353" w:rsidRPr="003F67E4" w:rsidRDefault="000E0353" w:rsidP="00D07383">
      <w:pPr>
        <w:numPr>
          <w:ilvl w:val="2"/>
          <w:numId w:val="66"/>
        </w:numPr>
        <w:tabs>
          <w:tab w:val="right" w:pos="7920"/>
        </w:tabs>
        <w:jc w:val="both"/>
        <w:rPr>
          <w:rFonts w:eastAsia="SimSun"/>
          <w:lang w:eastAsia="zh-CN"/>
        </w:rPr>
      </w:pPr>
      <w:r w:rsidRPr="003F67E4">
        <w:rPr>
          <w:rFonts w:eastAsia="SimSun" w:hint="cs"/>
          <w:rtl/>
          <w:lang w:eastAsia="zh-CN"/>
        </w:rPr>
        <w:t xml:space="preserve">מראי מקומות </w:t>
      </w:r>
      <w:r w:rsidRPr="003F67E4">
        <w:rPr>
          <w:rFonts w:eastAsia="SimSun"/>
          <w:rtl/>
          <w:lang w:eastAsia="zh-CN"/>
        </w:rPr>
        <w:t>–</w:t>
      </w:r>
      <w:r w:rsidRPr="003F67E4">
        <w:rPr>
          <w:rFonts w:eastAsia="SimSun" w:hint="cs"/>
          <w:rtl/>
          <w:lang w:eastAsia="zh-CN"/>
        </w:rPr>
        <w:t xml:space="preserve"> </w:t>
      </w:r>
      <w:r>
        <w:rPr>
          <w:rFonts w:eastAsia="SimSun"/>
          <w:u w:val="single"/>
          <w:rtl/>
          <w:lang w:eastAsia="zh-CN"/>
        </w:rPr>
        <w:t>שבט הקהתי</w:t>
      </w:r>
      <w:r>
        <w:rPr>
          <w:rFonts w:eastAsia="SimSun"/>
          <w:rtl/>
          <w:lang w:eastAsia="zh-CN"/>
        </w:rPr>
        <w:t xml:space="preserve"> (ח"ו סי' קמ"א אות </w:t>
      </w:r>
      <w:r>
        <w:rPr>
          <w:rFonts w:eastAsia="SimSun" w:hint="cs"/>
          <w:rtl/>
          <w:lang w:eastAsia="zh-CN"/>
        </w:rPr>
        <w:t>ד</w:t>
      </w:r>
      <w:r>
        <w:rPr>
          <w:rFonts w:eastAsia="SimSun"/>
          <w:rtl/>
          <w:lang w:eastAsia="zh-CN"/>
        </w:rPr>
        <w:t>'</w:t>
      </w:r>
      <w:r>
        <w:rPr>
          <w:rFonts w:eastAsia="SimSun" w:hint="cs"/>
          <w:rtl/>
          <w:lang w:eastAsia="zh-CN"/>
        </w:rPr>
        <w:t>, לשונו מובא לעיל).</w:t>
      </w:r>
    </w:p>
    <w:p w14:paraId="394B8892" w14:textId="77777777" w:rsidR="000E0353" w:rsidRPr="006D0F83" w:rsidRDefault="000E0353" w:rsidP="000E0353">
      <w:pPr>
        <w:jc w:val="both"/>
        <w:rPr>
          <w:b/>
          <w:i/>
        </w:rPr>
      </w:pPr>
    </w:p>
    <w:p w14:paraId="21C32700" w14:textId="77777777" w:rsidR="000E0353" w:rsidRDefault="000E0353" w:rsidP="00D07383">
      <w:pPr>
        <w:numPr>
          <w:ilvl w:val="1"/>
          <w:numId w:val="66"/>
        </w:numPr>
        <w:tabs>
          <w:tab w:val="right" w:pos="7920"/>
        </w:tabs>
        <w:jc w:val="both"/>
        <w:rPr>
          <w:rFonts w:eastAsia="SimSun"/>
          <w:lang w:eastAsia="zh-CN"/>
        </w:rPr>
      </w:pPr>
      <w:r w:rsidRPr="00973040">
        <w:rPr>
          <w:rFonts w:eastAsia="SimSun" w:hint="cs"/>
          <w:b/>
          <w:bCs/>
          <w:rtl/>
          <w:lang w:eastAsia="zh-CN"/>
        </w:rPr>
        <w:t>אחר חצות</w:t>
      </w:r>
      <w:r>
        <w:rPr>
          <w:rFonts w:eastAsia="SimSun" w:hint="cs"/>
          <w:rtl/>
          <w:lang w:eastAsia="zh-CN"/>
        </w:rPr>
        <w:t>.</w:t>
      </w:r>
    </w:p>
    <w:p w14:paraId="56BBFC4C" w14:textId="77777777" w:rsidR="000E0353" w:rsidRDefault="000E0353" w:rsidP="00D07383">
      <w:pPr>
        <w:numPr>
          <w:ilvl w:val="2"/>
          <w:numId w:val="66"/>
        </w:numPr>
        <w:tabs>
          <w:tab w:val="right" w:pos="7920"/>
        </w:tabs>
        <w:jc w:val="both"/>
        <w:rPr>
          <w:rFonts w:eastAsia="SimSun"/>
          <w:lang w:eastAsia="zh-CN"/>
        </w:rPr>
      </w:pPr>
      <w:r>
        <w:rPr>
          <w:rFonts w:eastAsia="SimSun" w:hint="cs"/>
          <w:rtl/>
          <w:lang w:eastAsia="zh-CN"/>
        </w:rPr>
        <w:t>מיקל.</w:t>
      </w:r>
    </w:p>
    <w:p w14:paraId="04CACC86" w14:textId="77777777" w:rsidR="000E0353" w:rsidRPr="007E5DE9" w:rsidRDefault="000E0353" w:rsidP="00D07383">
      <w:pPr>
        <w:numPr>
          <w:ilvl w:val="3"/>
          <w:numId w:val="66"/>
        </w:numPr>
        <w:jc w:val="both"/>
        <w:rPr>
          <w:b/>
          <w:i/>
        </w:rPr>
      </w:pPr>
      <w:r w:rsidRPr="005E364F">
        <w:rPr>
          <w:rFonts w:hint="cs"/>
          <w:b/>
          <w:i/>
          <w:u w:val="single"/>
          <w:rtl/>
        </w:rPr>
        <w:t>אור צדיקים</w:t>
      </w:r>
      <w:r>
        <w:rPr>
          <w:rFonts w:hint="cs"/>
          <w:b/>
          <w:i/>
          <w:rtl/>
        </w:rPr>
        <w:t xml:space="preserve"> (עמוד התפלה סי' א' סעי' י"א) </w:t>
      </w:r>
      <w:r>
        <w:rPr>
          <w:b/>
          <w:i/>
          <w:rtl/>
        </w:rPr>
        <w:t>–</w:t>
      </w:r>
      <w:r>
        <w:rPr>
          <w:rFonts w:hint="cs"/>
          <w:b/>
          <w:i/>
          <w:rtl/>
        </w:rPr>
        <w:t xml:space="preserve"> "</w:t>
      </w:r>
      <w:r w:rsidRPr="008C4DCB">
        <w:rPr>
          <w:b/>
          <w:i/>
          <w:rtl/>
        </w:rPr>
        <w:t>יזהר שלא יקרא</w:t>
      </w:r>
      <w:r w:rsidRPr="008C4DCB">
        <w:rPr>
          <w:rtl/>
        </w:rPr>
        <w:t xml:space="preserve"> </w:t>
      </w:r>
      <w:r w:rsidRPr="008C4DCB">
        <w:rPr>
          <w:b/>
          <w:i/>
          <w:rtl/>
        </w:rPr>
        <w:t>מקרא בלילה קודם חצות כי מגביר כח הדין דעשיה חוץ מליל ששי מותר</w:t>
      </w:r>
      <w:r>
        <w:rPr>
          <w:rFonts w:hint="cs"/>
          <w:b/>
          <w:i/>
          <w:rtl/>
        </w:rPr>
        <w:t>"</w:t>
      </w:r>
      <w:r w:rsidRPr="007E5DE9">
        <w:rPr>
          <w:rFonts w:hint="cs"/>
          <w:b/>
          <w:i/>
          <w:rtl/>
        </w:rPr>
        <w:t>.</w:t>
      </w:r>
    </w:p>
    <w:p w14:paraId="7314ED25" w14:textId="77777777" w:rsidR="000E0353" w:rsidRPr="00973040" w:rsidRDefault="000E0353" w:rsidP="00D07383">
      <w:pPr>
        <w:numPr>
          <w:ilvl w:val="3"/>
          <w:numId w:val="66"/>
        </w:numPr>
        <w:jc w:val="both"/>
        <w:rPr>
          <w:b/>
          <w:i/>
          <w:rtl/>
        </w:rPr>
      </w:pPr>
      <w:r w:rsidRPr="00973040">
        <w:rPr>
          <w:u w:val="single"/>
          <w:rtl/>
        </w:rPr>
        <w:t>הגרח"ק</w:t>
      </w:r>
      <w:r>
        <w:rPr>
          <w:rtl/>
        </w:rPr>
        <w:t xml:space="preserve"> שליט"א (מועדי הגר"ח ח"ב תשובה תתתת</w:t>
      </w:r>
      <w:r>
        <w:rPr>
          <w:rFonts w:hint="cs"/>
          <w:rtl/>
        </w:rPr>
        <w:t>ע"ח</w:t>
      </w:r>
      <w:r>
        <w:rPr>
          <w:rtl/>
        </w:rPr>
        <w:t xml:space="preserve">) – </w:t>
      </w:r>
      <w:r w:rsidRPr="00973040">
        <w:rPr>
          <w:b/>
          <w:i/>
          <w:rtl/>
        </w:rPr>
        <w:t>"כתב בשע"ת [סי' רפ"ה ד"ה תרגום] וז"ל, וע"ש במחזיק ברכה שאין לקרות שמו"ת באשמורת יום השישי כי כתבו גורי האר"י שאין לקרות מקרא בלילה כו' עכ"ל. והנה מהל' משמע דדוקא תרגום אין לקרות בלילה אבל מקרא עצמו מותר, וצ"ב דהא ידוע מהאר"י דאף מקרא אין לקרות בלילה. ולא עוד אלא אדרבא, הרי תרגום הוא פירוש למקרא כמ"ש במשנ"ב סק"ד ו', והא ללמוד מקרא עם פירוש מותר בלילה וכמ"ש לי מרן והודפס בתשובות הגר"ח ... תשובה:</w:t>
      </w:r>
      <w:r w:rsidRPr="00973040">
        <w:rPr>
          <w:rFonts w:hint="cs"/>
          <w:b/>
          <w:i/>
          <w:rtl/>
        </w:rPr>
        <w:t xml:space="preserve"> </w:t>
      </w:r>
      <w:r w:rsidRPr="00973040">
        <w:rPr>
          <w:b/>
          <w:i/>
          <w:rtl/>
        </w:rPr>
        <w:t>אחרי חצות מתירין מקרא</w:t>
      </w:r>
      <w:r w:rsidRPr="00973040">
        <w:rPr>
          <w:rFonts w:hint="cs"/>
          <w:b/>
          <w:i/>
          <w:rtl/>
        </w:rPr>
        <w:t>".</w:t>
      </w:r>
    </w:p>
    <w:p w14:paraId="04DA94B0" w14:textId="77777777" w:rsidR="000E0353" w:rsidRDefault="000E0353" w:rsidP="00D07383">
      <w:pPr>
        <w:numPr>
          <w:ilvl w:val="2"/>
          <w:numId w:val="66"/>
        </w:numPr>
        <w:tabs>
          <w:tab w:val="right" w:pos="7920"/>
        </w:tabs>
        <w:jc w:val="both"/>
        <w:rPr>
          <w:rFonts w:eastAsia="SimSun"/>
          <w:lang w:eastAsia="zh-CN"/>
        </w:rPr>
      </w:pPr>
      <w:r>
        <w:rPr>
          <w:rFonts w:eastAsia="SimSun" w:hint="cs"/>
          <w:rtl/>
          <w:lang w:eastAsia="zh-CN"/>
        </w:rPr>
        <w:t>מחמיר.</w:t>
      </w:r>
    </w:p>
    <w:p w14:paraId="5086DB4F" w14:textId="77777777" w:rsidR="000E0353" w:rsidRDefault="000E0353" w:rsidP="00D07383">
      <w:pPr>
        <w:numPr>
          <w:ilvl w:val="3"/>
          <w:numId w:val="66"/>
        </w:numPr>
        <w:tabs>
          <w:tab w:val="right" w:pos="7920"/>
        </w:tabs>
        <w:jc w:val="both"/>
        <w:rPr>
          <w:rFonts w:eastAsia="SimSun"/>
          <w:lang w:eastAsia="zh-CN"/>
        </w:rPr>
      </w:pPr>
      <w:r>
        <w:rPr>
          <w:rFonts w:eastAsia="SimSun" w:hint="cs"/>
          <w:rtl/>
          <w:lang w:eastAsia="zh-CN"/>
        </w:rPr>
        <w:t xml:space="preserve">סתימות </w:t>
      </w:r>
      <w:r w:rsidRPr="008C4DCB">
        <w:rPr>
          <w:rFonts w:eastAsia="SimSun" w:hint="cs"/>
          <w:u w:val="single"/>
          <w:rtl/>
          <w:lang w:eastAsia="zh-CN"/>
        </w:rPr>
        <w:t>הפוסקים</w:t>
      </w:r>
      <w:r>
        <w:rPr>
          <w:rFonts w:eastAsia="SimSun" w:hint="cs"/>
          <w:rtl/>
          <w:lang w:eastAsia="zh-CN"/>
        </w:rPr>
        <w:t>.</w:t>
      </w:r>
    </w:p>
    <w:p w14:paraId="60984874" w14:textId="77777777" w:rsidR="000E0353" w:rsidRDefault="000E0353" w:rsidP="00D07383">
      <w:pPr>
        <w:numPr>
          <w:ilvl w:val="2"/>
          <w:numId w:val="66"/>
        </w:numPr>
        <w:tabs>
          <w:tab w:val="right" w:pos="7920"/>
        </w:tabs>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5E364F">
        <w:rPr>
          <w:rFonts w:hint="cs"/>
          <w:b/>
          <w:i/>
          <w:u w:val="single"/>
          <w:rtl/>
        </w:rPr>
        <w:t>משמרת שלום</w:t>
      </w:r>
      <w:r>
        <w:rPr>
          <w:rFonts w:hint="cs"/>
          <w:b/>
          <w:i/>
          <w:rtl/>
        </w:rPr>
        <w:t xml:space="preserve"> (סי' כ"ג סעי' א'),</w:t>
      </w:r>
      <w:r>
        <w:rPr>
          <w:rFonts w:eastAsia="SimSun" w:hint="cs"/>
          <w:rtl/>
          <w:lang w:eastAsia="zh-CN"/>
        </w:rPr>
        <w:t xml:space="preserve"> </w:t>
      </w:r>
      <w:r w:rsidRPr="00973040">
        <w:rPr>
          <w:rFonts w:eastAsia="SimSun" w:hint="cs"/>
          <w:u w:val="single"/>
          <w:rtl/>
          <w:lang w:eastAsia="zh-CN"/>
        </w:rPr>
        <w:t>שמירת הגוף והנפש</w:t>
      </w:r>
      <w:r>
        <w:rPr>
          <w:rFonts w:eastAsia="SimSun" w:hint="cs"/>
          <w:rtl/>
          <w:lang w:eastAsia="zh-CN"/>
        </w:rPr>
        <w:t xml:space="preserve"> (סי' פ"ד הע' א').</w:t>
      </w:r>
    </w:p>
    <w:p w14:paraId="4D20736A" w14:textId="77777777" w:rsidR="000E0353" w:rsidRDefault="000E0353" w:rsidP="00D07383">
      <w:pPr>
        <w:numPr>
          <w:ilvl w:val="3"/>
          <w:numId w:val="66"/>
        </w:numPr>
        <w:tabs>
          <w:tab w:val="right" w:pos="7920"/>
        </w:tabs>
        <w:jc w:val="both"/>
        <w:rPr>
          <w:rFonts w:eastAsia="SimSun"/>
          <w:lang w:eastAsia="zh-CN"/>
        </w:rPr>
      </w:pPr>
      <w:r>
        <w:rPr>
          <w:rFonts w:eastAsia="SimSun" w:hint="cs"/>
          <w:rtl/>
          <w:lang w:eastAsia="zh-CN"/>
        </w:rPr>
        <w:t>לענין תהילים - עי' לעיל.</w:t>
      </w:r>
    </w:p>
    <w:p w14:paraId="70F88B36" w14:textId="77777777" w:rsidR="000E0353" w:rsidRPr="00973040" w:rsidRDefault="000E0353" w:rsidP="000E0353">
      <w:pPr>
        <w:tabs>
          <w:tab w:val="right" w:pos="7920"/>
        </w:tabs>
        <w:jc w:val="both"/>
        <w:rPr>
          <w:rFonts w:eastAsia="SimSun"/>
          <w:lang w:eastAsia="zh-CN"/>
        </w:rPr>
      </w:pPr>
    </w:p>
    <w:p w14:paraId="0A01916E" w14:textId="0A15451F" w:rsidR="000E0353" w:rsidRPr="00767927" w:rsidRDefault="000E0353" w:rsidP="00D07383">
      <w:pPr>
        <w:numPr>
          <w:ilvl w:val="1"/>
          <w:numId w:val="66"/>
        </w:numPr>
        <w:tabs>
          <w:tab w:val="right" w:pos="7920"/>
        </w:tabs>
        <w:jc w:val="both"/>
        <w:rPr>
          <w:rFonts w:eastAsia="SimSun"/>
          <w:lang w:eastAsia="zh-CN"/>
        </w:rPr>
      </w:pPr>
      <w:r w:rsidRPr="00400195">
        <w:rPr>
          <w:rFonts w:eastAsia="SimSun" w:hint="cs"/>
          <w:b/>
          <w:bCs/>
          <w:rtl/>
          <w:lang w:eastAsia="zh-CN"/>
        </w:rPr>
        <w:t>ליל שבת</w:t>
      </w:r>
      <w:r w:rsidRPr="00767927">
        <w:rPr>
          <w:rFonts w:eastAsia="SimSun" w:hint="cs"/>
          <w:rtl/>
          <w:lang w:eastAsia="zh-CN"/>
        </w:rPr>
        <w:t>.</w:t>
      </w:r>
    </w:p>
    <w:p w14:paraId="7934D158" w14:textId="77777777" w:rsidR="000E0353" w:rsidRPr="00767927" w:rsidRDefault="000E0353" w:rsidP="00D07383">
      <w:pPr>
        <w:numPr>
          <w:ilvl w:val="2"/>
          <w:numId w:val="66"/>
        </w:numPr>
        <w:tabs>
          <w:tab w:val="right" w:pos="7920"/>
        </w:tabs>
        <w:jc w:val="both"/>
        <w:rPr>
          <w:rFonts w:eastAsia="SimSun"/>
          <w:rtl/>
          <w:lang w:eastAsia="zh-CN"/>
        </w:rPr>
      </w:pPr>
      <w:r w:rsidRPr="00767927">
        <w:rPr>
          <w:rFonts w:eastAsia="SimSun" w:hint="cs"/>
          <w:rtl/>
          <w:lang w:eastAsia="zh-CN"/>
        </w:rPr>
        <w:t>מיקל.</w:t>
      </w:r>
    </w:p>
    <w:p w14:paraId="7A50197F" w14:textId="77777777" w:rsidR="000E0353" w:rsidRPr="00D4610D" w:rsidRDefault="000E0353" w:rsidP="00D07383">
      <w:pPr>
        <w:numPr>
          <w:ilvl w:val="3"/>
          <w:numId w:val="66"/>
        </w:numPr>
        <w:tabs>
          <w:tab w:val="right" w:pos="7920"/>
        </w:tabs>
        <w:jc w:val="both"/>
        <w:rPr>
          <w:b/>
          <w:i/>
        </w:rPr>
      </w:pPr>
      <w:r w:rsidRPr="0095463F">
        <w:rPr>
          <w:rFonts w:eastAsia="SimSun" w:hint="cs"/>
          <w:u w:val="single"/>
          <w:rtl/>
          <w:lang w:eastAsia="zh-CN"/>
        </w:rPr>
        <w:t>יסוד ושורש העבודה</w:t>
      </w:r>
      <w:r>
        <w:rPr>
          <w:rFonts w:eastAsia="SimSun" w:hint="cs"/>
          <w:rtl/>
          <w:lang w:eastAsia="zh-CN"/>
        </w:rPr>
        <w:t xml:space="preserve"> (שער שישי פרק ב') </w:t>
      </w:r>
      <w:r>
        <w:rPr>
          <w:rFonts w:eastAsia="SimSun"/>
          <w:rtl/>
          <w:lang w:eastAsia="zh-CN"/>
        </w:rPr>
        <w:t>–</w:t>
      </w:r>
      <w:r>
        <w:rPr>
          <w:rFonts w:eastAsia="SimSun" w:hint="cs"/>
          <w:rtl/>
          <w:lang w:eastAsia="zh-CN"/>
        </w:rPr>
        <w:t xml:space="preserve"> "</w:t>
      </w:r>
      <w:r w:rsidRPr="00D4610D">
        <w:rPr>
          <w:rFonts w:eastAsia="SimSun"/>
          <w:rtl/>
          <w:lang w:eastAsia="zh-CN"/>
        </w:rPr>
        <w:t>בלמוד פסוק בליל ששי ובליל שב"ק אין צריך לזהר בזה ג"כ</w:t>
      </w:r>
      <w:r>
        <w:rPr>
          <w:rFonts w:eastAsia="SimSun" w:hint="cs"/>
          <w:rtl/>
          <w:lang w:eastAsia="zh-CN"/>
        </w:rPr>
        <w:t>".</w:t>
      </w:r>
    </w:p>
    <w:p w14:paraId="6DEF1924" w14:textId="77777777" w:rsidR="000E0353" w:rsidRPr="00767927" w:rsidRDefault="000E0353" w:rsidP="00D07383">
      <w:pPr>
        <w:numPr>
          <w:ilvl w:val="3"/>
          <w:numId w:val="66"/>
        </w:numPr>
        <w:tabs>
          <w:tab w:val="right" w:pos="7920"/>
        </w:tabs>
        <w:jc w:val="both"/>
        <w:rPr>
          <w:b/>
          <w:i/>
        </w:rPr>
      </w:pPr>
      <w:r w:rsidRPr="00767927">
        <w:rPr>
          <w:rFonts w:hint="cs"/>
          <w:b/>
          <w:i/>
          <w:u w:val="single"/>
          <w:rtl/>
        </w:rPr>
        <w:t>ברכי יוסף</w:t>
      </w:r>
      <w:r w:rsidRPr="00767927">
        <w:rPr>
          <w:rFonts w:hint="cs"/>
          <w:b/>
          <w:i/>
          <w:rtl/>
        </w:rPr>
        <w:t xml:space="preserve"> (סי' א' ס</w:t>
      </w:r>
      <w:r>
        <w:rPr>
          <w:b/>
          <w:i/>
          <w:rtl/>
        </w:rPr>
        <w:t>"</w:t>
      </w:r>
      <w:r w:rsidRPr="00767927">
        <w:rPr>
          <w:rFonts w:hint="cs"/>
          <w:b/>
          <w:i/>
          <w:rtl/>
        </w:rPr>
        <w:t>ק י</w:t>
      </w:r>
      <w:r>
        <w:rPr>
          <w:b/>
          <w:i/>
          <w:rtl/>
        </w:rPr>
        <w:t>"</w:t>
      </w:r>
      <w:r w:rsidRPr="00767927">
        <w:rPr>
          <w:rFonts w:hint="cs"/>
          <w:b/>
          <w:i/>
          <w:rtl/>
        </w:rPr>
        <w:t>ג, יוסץ אומץ סי' נ</w:t>
      </w:r>
      <w:r>
        <w:rPr>
          <w:b/>
          <w:i/>
          <w:rtl/>
        </w:rPr>
        <w:t>"</w:t>
      </w:r>
      <w:r w:rsidRPr="00767927">
        <w:rPr>
          <w:rFonts w:hint="cs"/>
          <w:b/>
          <w:i/>
          <w:rtl/>
        </w:rPr>
        <w:t>ד</w:t>
      </w:r>
      <w:r>
        <w:rPr>
          <w:rFonts w:hint="cs"/>
          <w:b/>
          <w:i/>
          <w:rtl/>
        </w:rPr>
        <w:t xml:space="preserve"> [לשונו מובא לקמן]</w:t>
      </w:r>
      <w:r w:rsidRPr="00767927">
        <w:rPr>
          <w:rFonts w:hint="cs"/>
          <w:b/>
          <w:i/>
          <w:rtl/>
        </w:rPr>
        <w:t xml:space="preserve">) – </w:t>
      </w:r>
      <w:r>
        <w:rPr>
          <w:b/>
          <w:i/>
          <w:rtl/>
        </w:rPr>
        <w:t>"</w:t>
      </w:r>
      <w:r w:rsidRPr="00767927">
        <w:rPr>
          <w:rFonts w:hint="cs"/>
          <w:b/>
          <w:i/>
          <w:rtl/>
        </w:rPr>
        <w:t>שעל דרך האמת אין לקרוא מקרא בלילה קודם היום זולת באור הששי, כמ</w:t>
      </w:r>
      <w:r>
        <w:rPr>
          <w:b/>
          <w:i/>
          <w:rtl/>
        </w:rPr>
        <w:t>"</w:t>
      </w:r>
      <w:r w:rsidRPr="00767927">
        <w:rPr>
          <w:rFonts w:hint="cs"/>
          <w:b/>
          <w:i/>
          <w:rtl/>
        </w:rPr>
        <w:t>ש גורי האר</w:t>
      </w:r>
      <w:r>
        <w:rPr>
          <w:b/>
          <w:i/>
          <w:rtl/>
        </w:rPr>
        <w:t>"</w:t>
      </w:r>
      <w:r w:rsidRPr="00767927">
        <w:rPr>
          <w:rFonts w:hint="cs"/>
          <w:b/>
          <w:i/>
          <w:rtl/>
        </w:rPr>
        <w:t>י זצ</w:t>
      </w:r>
      <w:r>
        <w:rPr>
          <w:b/>
          <w:i/>
          <w:rtl/>
        </w:rPr>
        <w:t>"</w:t>
      </w:r>
      <w:r w:rsidRPr="00767927">
        <w:rPr>
          <w:rFonts w:hint="cs"/>
          <w:b/>
          <w:i/>
          <w:rtl/>
        </w:rPr>
        <w:t>ל (שהמ</w:t>
      </w:r>
      <w:r>
        <w:rPr>
          <w:b/>
          <w:i/>
          <w:rtl/>
        </w:rPr>
        <w:t>"</w:t>
      </w:r>
      <w:r w:rsidRPr="00767927">
        <w:rPr>
          <w:rFonts w:hint="cs"/>
          <w:b/>
          <w:i/>
          <w:rtl/>
        </w:rPr>
        <w:t>צ פר' ואתחנן)</w:t>
      </w:r>
      <w:r>
        <w:rPr>
          <w:b/>
          <w:i/>
          <w:rtl/>
        </w:rPr>
        <w:t>"</w:t>
      </w:r>
      <w:r w:rsidRPr="00767927">
        <w:rPr>
          <w:rFonts w:hint="cs"/>
          <w:b/>
          <w:i/>
          <w:rtl/>
        </w:rPr>
        <w:t>.</w:t>
      </w:r>
    </w:p>
    <w:p w14:paraId="08A46B99" w14:textId="77777777" w:rsidR="000E0353" w:rsidRPr="00767927" w:rsidRDefault="000E0353" w:rsidP="00D07383">
      <w:pPr>
        <w:numPr>
          <w:ilvl w:val="3"/>
          <w:numId w:val="66"/>
        </w:numPr>
        <w:tabs>
          <w:tab w:val="right" w:pos="7920"/>
        </w:tabs>
        <w:jc w:val="both"/>
        <w:rPr>
          <w:b/>
          <w:i/>
        </w:rPr>
      </w:pPr>
      <w:r w:rsidRPr="00767927">
        <w:rPr>
          <w:rFonts w:hint="cs"/>
          <w:b/>
          <w:i/>
          <w:u w:val="single"/>
          <w:rtl/>
        </w:rPr>
        <w:t>ארצות החיים</w:t>
      </w:r>
      <w:r w:rsidRPr="00767927">
        <w:rPr>
          <w:rFonts w:hint="cs"/>
          <w:b/>
          <w:i/>
          <w:rtl/>
        </w:rPr>
        <w:t xml:space="preserve"> (סי' א' ס</w:t>
      </w:r>
      <w:r>
        <w:rPr>
          <w:b/>
          <w:i/>
          <w:rtl/>
        </w:rPr>
        <w:t>"</w:t>
      </w:r>
      <w:r w:rsidRPr="00767927">
        <w:rPr>
          <w:rFonts w:hint="cs"/>
          <w:b/>
          <w:i/>
          <w:rtl/>
        </w:rPr>
        <w:t>ק ל</w:t>
      </w:r>
      <w:r>
        <w:rPr>
          <w:b/>
          <w:i/>
          <w:rtl/>
        </w:rPr>
        <w:t>"</w:t>
      </w:r>
      <w:r w:rsidRPr="00767927">
        <w:rPr>
          <w:rFonts w:hint="cs"/>
          <w:b/>
          <w:i/>
          <w:rtl/>
        </w:rPr>
        <w:t xml:space="preserve">ו) – </w:t>
      </w:r>
      <w:r>
        <w:rPr>
          <w:b/>
          <w:i/>
          <w:rtl/>
        </w:rPr>
        <w:t>"</w:t>
      </w:r>
      <w:r w:rsidRPr="00767927">
        <w:rPr>
          <w:rFonts w:hint="cs"/>
          <w:b/>
          <w:i/>
          <w:rtl/>
        </w:rPr>
        <w:t>אך למ</w:t>
      </w:r>
      <w:r>
        <w:rPr>
          <w:b/>
          <w:i/>
          <w:rtl/>
        </w:rPr>
        <w:t>"</w:t>
      </w:r>
      <w:r w:rsidRPr="00767927">
        <w:rPr>
          <w:rFonts w:hint="cs"/>
          <w:b/>
          <w:i/>
          <w:rtl/>
        </w:rPr>
        <w:t>ש בס' נגיד ומצוה (דף ח' ודף כ</w:t>
      </w:r>
      <w:r>
        <w:rPr>
          <w:b/>
          <w:i/>
          <w:rtl/>
        </w:rPr>
        <w:t>"</w:t>
      </w:r>
      <w:r w:rsidRPr="00767927">
        <w:rPr>
          <w:rFonts w:hint="cs"/>
          <w:b/>
          <w:i/>
          <w:rtl/>
        </w:rPr>
        <w:t>ו) בשם האר</w:t>
      </w:r>
      <w:r>
        <w:rPr>
          <w:b/>
          <w:i/>
          <w:rtl/>
        </w:rPr>
        <w:t>"</w:t>
      </w:r>
      <w:r w:rsidRPr="00767927">
        <w:rPr>
          <w:rFonts w:hint="cs"/>
          <w:b/>
          <w:i/>
          <w:rtl/>
        </w:rPr>
        <w:t>י ז</w:t>
      </w:r>
      <w:r>
        <w:rPr>
          <w:b/>
          <w:i/>
          <w:rtl/>
        </w:rPr>
        <w:t>"</w:t>
      </w:r>
      <w:r w:rsidRPr="00767927">
        <w:rPr>
          <w:rFonts w:hint="cs"/>
          <w:b/>
          <w:i/>
          <w:rtl/>
        </w:rPr>
        <w:t>ל שבליל ה' יכול לקרות מקרא לפי שהוא מכין לשבת והרחמים מתגברי' וכל שכן בליל שבת: ויש לומר ב' ימים מקרא יהיה ליל ה' וליל ו', וכן בליל יהכ</w:t>
      </w:r>
      <w:r>
        <w:rPr>
          <w:b/>
          <w:i/>
          <w:rtl/>
        </w:rPr>
        <w:t>"</w:t>
      </w:r>
      <w:r w:rsidRPr="00767927">
        <w:rPr>
          <w:rFonts w:hint="cs"/>
          <w:b/>
          <w:i/>
          <w:rtl/>
        </w:rPr>
        <w:t>פ שבת שבתון מלא רצון לה'</w:t>
      </w:r>
      <w:r>
        <w:rPr>
          <w:b/>
          <w:i/>
          <w:rtl/>
        </w:rPr>
        <w:t>"</w:t>
      </w:r>
      <w:r w:rsidRPr="00767927">
        <w:rPr>
          <w:rFonts w:hint="cs"/>
          <w:b/>
          <w:i/>
          <w:rtl/>
        </w:rPr>
        <w:t>.</w:t>
      </w:r>
    </w:p>
    <w:p w14:paraId="26C08741" w14:textId="77777777" w:rsidR="000E0353" w:rsidRPr="00767927" w:rsidRDefault="000E0353" w:rsidP="00D07383">
      <w:pPr>
        <w:numPr>
          <w:ilvl w:val="3"/>
          <w:numId w:val="66"/>
        </w:numPr>
        <w:tabs>
          <w:tab w:val="right" w:pos="7920"/>
        </w:tabs>
        <w:jc w:val="both"/>
        <w:rPr>
          <w:b/>
          <w:i/>
        </w:rPr>
      </w:pPr>
      <w:r w:rsidRPr="00767927">
        <w:rPr>
          <w:rFonts w:hint="cs"/>
          <w:b/>
          <w:i/>
          <w:u w:val="single"/>
          <w:rtl/>
        </w:rPr>
        <w:t>מהרש</w:t>
      </w:r>
      <w:r>
        <w:rPr>
          <w:b/>
          <w:i/>
          <w:u w:val="single"/>
          <w:rtl/>
        </w:rPr>
        <w:t>"</w:t>
      </w:r>
      <w:r w:rsidRPr="00767927">
        <w:rPr>
          <w:rFonts w:hint="cs"/>
          <w:b/>
          <w:i/>
          <w:u w:val="single"/>
          <w:rtl/>
        </w:rPr>
        <w:t>ם</w:t>
      </w:r>
      <w:r w:rsidRPr="00767927">
        <w:rPr>
          <w:rFonts w:hint="cs"/>
          <w:b/>
          <w:i/>
          <w:rtl/>
        </w:rPr>
        <w:t xml:space="preserve"> (ח</w:t>
      </w:r>
      <w:r>
        <w:rPr>
          <w:b/>
          <w:i/>
          <w:rtl/>
        </w:rPr>
        <w:t>"</w:t>
      </w:r>
      <w:r w:rsidRPr="00767927">
        <w:rPr>
          <w:rFonts w:hint="cs"/>
          <w:b/>
          <w:i/>
          <w:rtl/>
        </w:rPr>
        <w:t>א סי' קנ</w:t>
      </w:r>
      <w:r>
        <w:rPr>
          <w:b/>
          <w:i/>
          <w:rtl/>
        </w:rPr>
        <w:t>"</w:t>
      </w:r>
      <w:r w:rsidRPr="00767927">
        <w:rPr>
          <w:rFonts w:hint="cs"/>
          <w:b/>
          <w:i/>
          <w:rtl/>
        </w:rPr>
        <w:t>ח</w:t>
      </w:r>
      <w:r>
        <w:rPr>
          <w:rFonts w:hint="cs"/>
          <w:b/>
          <w:i/>
          <w:rtl/>
        </w:rPr>
        <w:t>, דעת תורה סי' רל"ז על סעי' ב'</w:t>
      </w:r>
      <w:r w:rsidRPr="00767927">
        <w:rPr>
          <w:rFonts w:hint="cs"/>
          <w:b/>
          <w:i/>
          <w:rtl/>
        </w:rPr>
        <w:t xml:space="preserve">) – </w:t>
      </w:r>
      <w:r>
        <w:rPr>
          <w:b/>
          <w:i/>
          <w:rtl/>
        </w:rPr>
        <w:t>"</w:t>
      </w:r>
      <w:r w:rsidRPr="00767927">
        <w:rPr>
          <w:rFonts w:hint="cs"/>
          <w:b/>
          <w:i/>
          <w:rtl/>
        </w:rPr>
        <w:t>דהנה בפרקי דר</w:t>
      </w:r>
      <w:r>
        <w:rPr>
          <w:b/>
          <w:i/>
          <w:rtl/>
        </w:rPr>
        <w:t>"</w:t>
      </w:r>
      <w:r w:rsidRPr="00767927">
        <w:rPr>
          <w:rFonts w:hint="cs"/>
          <w:b/>
          <w:i/>
          <w:rtl/>
        </w:rPr>
        <w:t>א פמ</w:t>
      </w:r>
      <w:r>
        <w:rPr>
          <w:b/>
          <w:i/>
          <w:rtl/>
        </w:rPr>
        <w:t>"</w:t>
      </w:r>
      <w:r w:rsidRPr="00767927">
        <w:rPr>
          <w:rFonts w:hint="cs"/>
          <w:b/>
          <w:i/>
          <w:rtl/>
        </w:rPr>
        <w:t>ו וברא</w:t>
      </w:r>
      <w:r>
        <w:rPr>
          <w:b/>
          <w:i/>
          <w:rtl/>
        </w:rPr>
        <w:t>"</w:t>
      </w:r>
      <w:r w:rsidRPr="00767927">
        <w:rPr>
          <w:rFonts w:hint="cs"/>
          <w:b/>
          <w:i/>
          <w:rtl/>
        </w:rPr>
        <w:t>ש סוף פרק ד' דר</w:t>
      </w:r>
      <w:r>
        <w:rPr>
          <w:b/>
          <w:i/>
          <w:rtl/>
        </w:rPr>
        <w:t>"</w:t>
      </w:r>
      <w:r w:rsidRPr="00767927">
        <w:rPr>
          <w:rFonts w:hint="cs"/>
          <w:b/>
          <w:i/>
          <w:rtl/>
        </w:rPr>
        <w:t>ה מבואר דמשה רבינו עליו השלום למד מקרא ביום ומשנה בלילה ע</w:t>
      </w:r>
      <w:r>
        <w:rPr>
          <w:b/>
          <w:i/>
          <w:rtl/>
        </w:rPr>
        <w:t>"</w:t>
      </w:r>
      <w:r w:rsidRPr="00767927">
        <w:rPr>
          <w:rFonts w:hint="cs"/>
          <w:b/>
          <w:i/>
          <w:rtl/>
        </w:rPr>
        <w:t>ש וכ</w:t>
      </w:r>
      <w:r>
        <w:rPr>
          <w:b/>
          <w:i/>
          <w:rtl/>
        </w:rPr>
        <w:t>"</w:t>
      </w:r>
      <w:r w:rsidRPr="00767927">
        <w:rPr>
          <w:rFonts w:hint="cs"/>
          <w:b/>
          <w:i/>
          <w:rtl/>
        </w:rPr>
        <w:t>ה בתנחומא פרשת תשא. ומזה נראה כמ</w:t>
      </w:r>
      <w:r>
        <w:rPr>
          <w:b/>
          <w:i/>
          <w:rtl/>
        </w:rPr>
        <w:t>"</w:t>
      </w:r>
      <w:r w:rsidRPr="00767927">
        <w:rPr>
          <w:rFonts w:hint="cs"/>
          <w:b/>
          <w:i/>
          <w:rtl/>
        </w:rPr>
        <w:t>ש האר</w:t>
      </w:r>
      <w:r>
        <w:rPr>
          <w:b/>
          <w:i/>
          <w:rtl/>
        </w:rPr>
        <w:t>"</w:t>
      </w:r>
      <w:r w:rsidRPr="00767927">
        <w:rPr>
          <w:rFonts w:hint="cs"/>
          <w:b/>
          <w:i/>
          <w:rtl/>
        </w:rPr>
        <w:t>י ז</w:t>
      </w:r>
      <w:r>
        <w:rPr>
          <w:b/>
          <w:i/>
          <w:rtl/>
        </w:rPr>
        <w:t>"</w:t>
      </w:r>
      <w:r w:rsidRPr="00767927">
        <w:rPr>
          <w:rFonts w:hint="cs"/>
          <w:b/>
          <w:i/>
          <w:rtl/>
        </w:rPr>
        <w:t>ל והובא בבאה</w:t>
      </w:r>
      <w:r>
        <w:rPr>
          <w:b/>
          <w:i/>
          <w:rtl/>
        </w:rPr>
        <w:t>"</w:t>
      </w:r>
      <w:r w:rsidRPr="00767927">
        <w:rPr>
          <w:rFonts w:hint="cs"/>
          <w:b/>
          <w:i/>
          <w:rtl/>
        </w:rPr>
        <w:t>ט סימן רל</w:t>
      </w:r>
      <w:r>
        <w:rPr>
          <w:b/>
          <w:i/>
          <w:rtl/>
        </w:rPr>
        <w:t>"</w:t>
      </w:r>
      <w:r w:rsidRPr="00767927">
        <w:rPr>
          <w:rFonts w:hint="cs"/>
          <w:b/>
          <w:i/>
          <w:rtl/>
        </w:rPr>
        <w:t>ח דאין לקרוא מקרא בלילה. ובזכור לאברהם הספרדי ח</w:t>
      </w:r>
      <w:r>
        <w:rPr>
          <w:b/>
          <w:i/>
          <w:rtl/>
        </w:rPr>
        <w:t>"</w:t>
      </w:r>
      <w:r w:rsidRPr="00767927">
        <w:rPr>
          <w:rFonts w:hint="cs"/>
          <w:b/>
          <w:i/>
          <w:rtl/>
        </w:rPr>
        <w:t>ג חאו</w:t>
      </w:r>
      <w:r>
        <w:rPr>
          <w:b/>
          <w:i/>
          <w:rtl/>
        </w:rPr>
        <w:t>"</w:t>
      </w:r>
      <w:r w:rsidRPr="00767927">
        <w:rPr>
          <w:rFonts w:hint="cs"/>
          <w:b/>
          <w:i/>
          <w:rtl/>
        </w:rPr>
        <w:t>ח אות ל' ס</w:t>
      </w:r>
      <w:r>
        <w:rPr>
          <w:b/>
          <w:i/>
          <w:rtl/>
        </w:rPr>
        <w:t>"</w:t>
      </w:r>
      <w:r w:rsidRPr="00767927">
        <w:rPr>
          <w:rFonts w:hint="cs"/>
          <w:b/>
          <w:i/>
          <w:rtl/>
        </w:rPr>
        <w:t>ק ס</w:t>
      </w:r>
      <w:r>
        <w:rPr>
          <w:b/>
          <w:i/>
          <w:rtl/>
        </w:rPr>
        <w:t>"</w:t>
      </w:r>
      <w:r w:rsidRPr="00767927">
        <w:rPr>
          <w:rFonts w:hint="cs"/>
          <w:b/>
          <w:i/>
          <w:rtl/>
        </w:rPr>
        <w:t>ז בשם יוסף אומץ דגם באשמורת הבקר אין ללמוד רק בשוי</w:t>
      </w:r>
      <w:r>
        <w:rPr>
          <w:b/>
          <w:i/>
          <w:rtl/>
        </w:rPr>
        <w:t>"</w:t>
      </w:r>
      <w:r w:rsidRPr="00767927">
        <w:rPr>
          <w:rFonts w:hint="cs"/>
          <w:b/>
          <w:i/>
          <w:rtl/>
        </w:rPr>
        <w:t>ט או ביום ו' שכבר מתנוצץ קדושת ש</w:t>
      </w:r>
      <w:r>
        <w:rPr>
          <w:b/>
          <w:i/>
          <w:rtl/>
        </w:rPr>
        <w:t>"</w:t>
      </w:r>
      <w:r w:rsidRPr="00767927">
        <w:rPr>
          <w:rFonts w:hint="cs"/>
          <w:b/>
          <w:i/>
          <w:rtl/>
        </w:rPr>
        <w:t>ק ע</w:t>
      </w:r>
      <w:r>
        <w:rPr>
          <w:b/>
          <w:i/>
          <w:rtl/>
        </w:rPr>
        <w:t>"</w:t>
      </w:r>
      <w:r w:rsidRPr="00767927">
        <w:rPr>
          <w:rFonts w:hint="cs"/>
          <w:b/>
          <w:i/>
          <w:rtl/>
        </w:rPr>
        <w:t>ש ולכן בחול יש לומר דאין לקרוא בס</w:t>
      </w:r>
      <w:r>
        <w:rPr>
          <w:b/>
          <w:i/>
          <w:rtl/>
        </w:rPr>
        <w:t>"</w:t>
      </w:r>
      <w:r w:rsidRPr="00767927">
        <w:rPr>
          <w:rFonts w:hint="cs"/>
          <w:b/>
          <w:i/>
          <w:rtl/>
        </w:rPr>
        <w:t>ת בעוד לילה משא</w:t>
      </w:r>
      <w:r>
        <w:rPr>
          <w:b/>
          <w:i/>
          <w:rtl/>
        </w:rPr>
        <w:t>"</w:t>
      </w:r>
      <w:r w:rsidRPr="00767927">
        <w:rPr>
          <w:rFonts w:hint="cs"/>
          <w:b/>
          <w:i/>
          <w:rtl/>
        </w:rPr>
        <w:t>כ בשוי</w:t>
      </w:r>
      <w:r>
        <w:rPr>
          <w:b/>
          <w:i/>
          <w:rtl/>
        </w:rPr>
        <w:t>"</w:t>
      </w:r>
      <w:r w:rsidRPr="00767927">
        <w:rPr>
          <w:rFonts w:hint="cs"/>
          <w:b/>
          <w:i/>
          <w:rtl/>
        </w:rPr>
        <w:t>ט מותר. וע' בעקרי הד</w:t>
      </w:r>
      <w:r>
        <w:rPr>
          <w:b/>
          <w:i/>
          <w:rtl/>
        </w:rPr>
        <w:t>"</w:t>
      </w:r>
      <w:r w:rsidRPr="00767927">
        <w:rPr>
          <w:rFonts w:hint="cs"/>
          <w:b/>
          <w:i/>
          <w:rtl/>
        </w:rPr>
        <w:t>ט חאו</w:t>
      </w:r>
      <w:r>
        <w:rPr>
          <w:b/>
          <w:i/>
          <w:rtl/>
        </w:rPr>
        <w:t>"</w:t>
      </w:r>
      <w:r w:rsidRPr="00767927">
        <w:rPr>
          <w:rFonts w:hint="cs"/>
          <w:b/>
          <w:i/>
          <w:rtl/>
        </w:rPr>
        <w:t>ח סימן כ</w:t>
      </w:r>
      <w:r>
        <w:rPr>
          <w:b/>
          <w:i/>
          <w:rtl/>
        </w:rPr>
        <w:t>"</w:t>
      </w:r>
      <w:r w:rsidRPr="00767927">
        <w:rPr>
          <w:rFonts w:hint="cs"/>
          <w:b/>
          <w:i/>
          <w:rtl/>
        </w:rPr>
        <w:t>ב אות נ</w:t>
      </w:r>
      <w:r>
        <w:rPr>
          <w:b/>
          <w:i/>
          <w:rtl/>
        </w:rPr>
        <w:t>"</w:t>
      </w:r>
      <w:r w:rsidRPr="00767927">
        <w:rPr>
          <w:rFonts w:hint="cs"/>
          <w:b/>
          <w:i/>
          <w:rtl/>
        </w:rPr>
        <w:t>ז בשם ככר לאדן בזה שאין מגלין דברי האר</w:t>
      </w:r>
      <w:r>
        <w:rPr>
          <w:b/>
          <w:i/>
          <w:rtl/>
        </w:rPr>
        <w:t>"</w:t>
      </w:r>
      <w:r w:rsidRPr="00767927">
        <w:rPr>
          <w:rFonts w:hint="cs"/>
          <w:b/>
          <w:i/>
          <w:rtl/>
        </w:rPr>
        <w:t>י אלא לצנועין אבל לפמש</w:t>
      </w:r>
      <w:r>
        <w:rPr>
          <w:b/>
          <w:i/>
          <w:rtl/>
        </w:rPr>
        <w:t>"</w:t>
      </w:r>
      <w:r w:rsidRPr="00767927">
        <w:rPr>
          <w:rFonts w:hint="cs"/>
          <w:b/>
          <w:i/>
          <w:rtl/>
        </w:rPr>
        <w:t>ל יש לדבריו שרש בפוסקים</w:t>
      </w:r>
      <w:r>
        <w:rPr>
          <w:b/>
          <w:i/>
          <w:rtl/>
        </w:rPr>
        <w:t>"</w:t>
      </w:r>
      <w:r w:rsidRPr="00767927">
        <w:rPr>
          <w:rFonts w:hint="cs"/>
          <w:b/>
          <w:i/>
          <w:rtl/>
        </w:rPr>
        <w:t>.</w:t>
      </w:r>
    </w:p>
    <w:p w14:paraId="431184B5" w14:textId="77777777" w:rsidR="000E0353" w:rsidRDefault="000E0353" w:rsidP="00D07383">
      <w:pPr>
        <w:numPr>
          <w:ilvl w:val="3"/>
          <w:numId w:val="66"/>
        </w:numPr>
        <w:tabs>
          <w:tab w:val="right" w:pos="7920"/>
        </w:tabs>
        <w:jc w:val="both"/>
        <w:rPr>
          <w:b/>
          <w:i/>
        </w:rPr>
      </w:pPr>
      <w:r w:rsidRPr="00767927">
        <w:rPr>
          <w:rFonts w:hint="cs"/>
          <w:b/>
          <w:i/>
          <w:u w:val="single"/>
          <w:rtl/>
        </w:rPr>
        <w:t>בן איש חי</w:t>
      </w:r>
      <w:r w:rsidRPr="00767927">
        <w:rPr>
          <w:rFonts w:hint="cs"/>
          <w:b/>
          <w:i/>
          <w:rtl/>
        </w:rPr>
        <w:t xml:space="preserve"> (שנה א' פר' פקודי אות ז') – </w:t>
      </w:r>
      <w:r>
        <w:rPr>
          <w:b/>
          <w:i/>
          <w:rtl/>
        </w:rPr>
        <w:t>"</w:t>
      </w:r>
      <w:r w:rsidRPr="00767927">
        <w:rPr>
          <w:rFonts w:hint="cs"/>
          <w:b/>
          <w:i/>
          <w:rtl/>
        </w:rPr>
        <w:t>מיהו בליל שבת וליל יום טוב קורין מקרא ואין לחוש, וכן בליל ששי קורין כ</w:t>
      </w:r>
      <w:r>
        <w:rPr>
          <w:b/>
          <w:i/>
          <w:rtl/>
        </w:rPr>
        <w:t>"</w:t>
      </w:r>
      <w:r w:rsidRPr="00767927">
        <w:rPr>
          <w:rFonts w:hint="cs"/>
          <w:b/>
          <w:i/>
          <w:rtl/>
        </w:rPr>
        <w:t>ו פסוקים ואין חשש, אבל ליל ר</w:t>
      </w:r>
      <w:r>
        <w:rPr>
          <w:b/>
          <w:i/>
          <w:rtl/>
        </w:rPr>
        <w:t>"</w:t>
      </w:r>
      <w:r w:rsidRPr="00767927">
        <w:rPr>
          <w:rFonts w:hint="cs"/>
          <w:b/>
          <w:i/>
          <w:rtl/>
        </w:rPr>
        <w:t>ח דינו בענין זה כשאר לילות החול</w:t>
      </w:r>
      <w:r>
        <w:rPr>
          <w:b/>
          <w:i/>
          <w:rtl/>
        </w:rPr>
        <w:t>"</w:t>
      </w:r>
      <w:r w:rsidRPr="00767927">
        <w:rPr>
          <w:rFonts w:hint="cs"/>
          <w:b/>
          <w:i/>
          <w:rtl/>
        </w:rPr>
        <w:t>.</w:t>
      </w:r>
    </w:p>
    <w:p w14:paraId="121CE128" w14:textId="77777777" w:rsidR="000E0353" w:rsidRPr="00D75F83" w:rsidRDefault="000E0353" w:rsidP="00D07383">
      <w:pPr>
        <w:numPr>
          <w:ilvl w:val="3"/>
          <w:numId w:val="66"/>
        </w:numPr>
        <w:tabs>
          <w:tab w:val="right" w:pos="7920"/>
        </w:tabs>
        <w:jc w:val="both"/>
        <w:rPr>
          <w:b/>
          <w:i/>
        </w:rPr>
      </w:pPr>
      <w:r w:rsidRPr="00B8253C">
        <w:rPr>
          <w:rFonts w:hint="cs"/>
          <w:b/>
          <w:i/>
          <w:u w:val="single"/>
          <w:rtl/>
        </w:rPr>
        <w:t>לבושי מרדכי</w:t>
      </w:r>
      <w:r w:rsidRPr="00B8253C">
        <w:rPr>
          <w:rFonts w:hint="cs"/>
          <w:b/>
          <w:i/>
          <w:rtl/>
        </w:rPr>
        <w:t xml:space="preserve"> (מהד</w:t>
      </w:r>
      <w:r>
        <w:rPr>
          <w:b/>
          <w:i/>
          <w:rtl/>
        </w:rPr>
        <w:t>"</w:t>
      </w:r>
      <w:r w:rsidRPr="00B8253C">
        <w:rPr>
          <w:rFonts w:hint="cs"/>
          <w:b/>
          <w:i/>
          <w:rtl/>
        </w:rPr>
        <w:t>ת או</w:t>
      </w:r>
      <w:r>
        <w:rPr>
          <w:b/>
          <w:i/>
          <w:rtl/>
        </w:rPr>
        <w:t>"</w:t>
      </w:r>
      <w:r w:rsidRPr="00B8253C">
        <w:rPr>
          <w:rFonts w:hint="cs"/>
          <w:b/>
          <w:i/>
          <w:rtl/>
        </w:rPr>
        <w:t>ח סי' קפ</w:t>
      </w:r>
      <w:r>
        <w:rPr>
          <w:b/>
          <w:i/>
          <w:rtl/>
        </w:rPr>
        <w:t>"</w:t>
      </w:r>
      <w:r w:rsidRPr="00B8253C">
        <w:rPr>
          <w:rFonts w:hint="cs"/>
          <w:b/>
          <w:i/>
          <w:rtl/>
        </w:rPr>
        <w:t xml:space="preserve">ו אות א') </w:t>
      </w:r>
      <w:r w:rsidRPr="00B8253C">
        <w:rPr>
          <w:b/>
          <w:i/>
          <w:rtl/>
        </w:rPr>
        <w:t>–</w:t>
      </w:r>
      <w:r w:rsidRPr="00B8253C">
        <w:rPr>
          <w:rFonts w:hint="cs"/>
          <w:b/>
          <w:i/>
          <w:rtl/>
        </w:rPr>
        <w:t xml:space="preserve"> </w:t>
      </w:r>
      <w:r>
        <w:rPr>
          <w:b/>
          <w:i/>
          <w:rtl/>
        </w:rPr>
        <w:t>"</w:t>
      </w:r>
      <w:r w:rsidRPr="00D75F83">
        <w:rPr>
          <w:b/>
          <w:i/>
          <w:rtl/>
        </w:rPr>
        <w:t>צריך לומר החילוק בין חול לשבת ויו"ט</w:t>
      </w:r>
      <w:r w:rsidRPr="00D75F83">
        <w:rPr>
          <w:rFonts w:hint="cs"/>
          <w:b/>
          <w:i/>
          <w:rtl/>
        </w:rPr>
        <w:t>".</w:t>
      </w:r>
    </w:p>
    <w:p w14:paraId="78F6875B" w14:textId="77777777" w:rsidR="000E0353" w:rsidRPr="00767927"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קהלות יעקב</w:t>
      </w:r>
      <w:r w:rsidRPr="00767927">
        <w:rPr>
          <w:rFonts w:eastAsia="SimSun" w:hint="cs"/>
          <w:rtl/>
          <w:lang w:eastAsia="zh-CN"/>
        </w:rPr>
        <w:t xml:space="preserve"> (ארחות רבנו ח</w:t>
      </w:r>
      <w:r>
        <w:rPr>
          <w:rFonts w:eastAsia="SimSun"/>
          <w:rtl/>
          <w:lang w:eastAsia="zh-CN"/>
        </w:rPr>
        <w:t>"</w:t>
      </w:r>
      <w:r w:rsidRPr="00767927">
        <w:rPr>
          <w:rFonts w:eastAsia="SimSun" w:hint="cs"/>
          <w:rtl/>
          <w:lang w:eastAsia="zh-CN"/>
        </w:rPr>
        <w:t>א עמ' קכ</w:t>
      </w:r>
      <w:r>
        <w:rPr>
          <w:rFonts w:eastAsia="SimSun"/>
          <w:rtl/>
          <w:lang w:eastAsia="zh-CN"/>
        </w:rPr>
        <w:t>"</w:t>
      </w:r>
      <w:r w:rsidRPr="00767927">
        <w:rPr>
          <w:rFonts w:eastAsia="SimSun" w:hint="cs"/>
          <w:rtl/>
          <w:lang w:eastAsia="zh-CN"/>
        </w:rPr>
        <w:t>ג אות צ</w:t>
      </w:r>
      <w:r>
        <w:rPr>
          <w:rFonts w:eastAsia="SimSun"/>
          <w:rtl/>
          <w:lang w:eastAsia="zh-CN"/>
        </w:rPr>
        <w:t>"</w:t>
      </w:r>
      <w:r w:rsidRPr="00767927">
        <w:rPr>
          <w:rFonts w:eastAsia="SimSun" w:hint="cs"/>
          <w:rtl/>
          <w:lang w:eastAsia="zh-CN"/>
        </w:rPr>
        <w:t xml:space="preserve">ז) – </w:t>
      </w:r>
      <w:r>
        <w:rPr>
          <w:rFonts w:eastAsia="SimSun"/>
          <w:rtl/>
          <w:lang w:eastAsia="zh-CN"/>
        </w:rPr>
        <w:t>"</w:t>
      </w:r>
      <w:r w:rsidRPr="00767927">
        <w:rPr>
          <w:rFonts w:eastAsia="SimSun" w:hint="cs"/>
          <w:rtl/>
          <w:lang w:eastAsia="zh-CN"/>
        </w:rPr>
        <w:t>ופעמים קורא מקרא פעם שני' בליל שב</w:t>
      </w:r>
      <w:r>
        <w:rPr>
          <w:rFonts w:eastAsia="SimSun"/>
          <w:rtl/>
          <w:lang w:eastAsia="zh-CN"/>
        </w:rPr>
        <w:t>"</w:t>
      </w:r>
      <w:r w:rsidRPr="00767927">
        <w:rPr>
          <w:rFonts w:eastAsia="SimSun" w:hint="cs"/>
          <w:rtl/>
          <w:lang w:eastAsia="zh-CN"/>
        </w:rPr>
        <w:t>ק</w:t>
      </w:r>
      <w:r>
        <w:rPr>
          <w:rFonts w:eastAsia="SimSun"/>
          <w:rtl/>
          <w:lang w:eastAsia="zh-CN"/>
        </w:rPr>
        <w:t>"</w:t>
      </w:r>
      <w:r w:rsidRPr="00767927">
        <w:rPr>
          <w:rFonts w:eastAsia="SimSun" w:hint="cs"/>
          <w:rtl/>
          <w:lang w:eastAsia="zh-CN"/>
        </w:rPr>
        <w:t>.</w:t>
      </w:r>
    </w:p>
    <w:p w14:paraId="24B3A75F" w14:textId="77777777" w:rsidR="000E0353" w:rsidRPr="00605E5D" w:rsidRDefault="000E0353" w:rsidP="00D07383">
      <w:pPr>
        <w:numPr>
          <w:ilvl w:val="3"/>
          <w:numId w:val="66"/>
        </w:numPr>
        <w:tabs>
          <w:tab w:val="right" w:pos="7920"/>
        </w:tabs>
        <w:jc w:val="both"/>
        <w:rPr>
          <w:rFonts w:eastAsia="SimSun"/>
          <w:lang w:eastAsia="zh-CN"/>
        </w:rPr>
      </w:pPr>
      <w:r w:rsidRPr="00767927">
        <w:rPr>
          <w:rFonts w:hint="cs"/>
          <w:b/>
          <w:i/>
          <w:u w:val="single"/>
          <w:rtl/>
        </w:rPr>
        <w:t>ישכיל עבדי</w:t>
      </w:r>
      <w:r w:rsidRPr="00767927">
        <w:rPr>
          <w:rFonts w:hint="cs"/>
          <w:b/>
          <w:i/>
          <w:rtl/>
        </w:rPr>
        <w:t xml:space="preserve"> (ח</w:t>
      </w:r>
      <w:r>
        <w:rPr>
          <w:b/>
          <w:i/>
          <w:rtl/>
        </w:rPr>
        <w:t>"</w:t>
      </w:r>
      <w:r w:rsidRPr="00767927">
        <w:rPr>
          <w:rFonts w:hint="cs"/>
          <w:b/>
          <w:i/>
          <w:rtl/>
        </w:rPr>
        <w:t>ד קו</w:t>
      </w:r>
      <w:r>
        <w:rPr>
          <w:b/>
          <w:i/>
          <w:rtl/>
        </w:rPr>
        <w:t>"</w:t>
      </w:r>
      <w:r w:rsidRPr="00767927">
        <w:rPr>
          <w:rFonts w:hint="cs"/>
          <w:b/>
          <w:i/>
          <w:rtl/>
        </w:rPr>
        <w:t>א</w:t>
      </w:r>
      <w:r>
        <w:rPr>
          <w:rFonts w:hint="cs"/>
          <w:b/>
          <w:i/>
          <w:rtl/>
        </w:rPr>
        <w:t xml:space="preserve"> או"ח</w:t>
      </w:r>
      <w:r w:rsidRPr="00767927">
        <w:rPr>
          <w:rFonts w:hint="cs"/>
          <w:b/>
          <w:i/>
          <w:rtl/>
        </w:rPr>
        <w:t xml:space="preserve"> סי' ב' אות</w:t>
      </w:r>
      <w:r>
        <w:rPr>
          <w:rFonts w:eastAsia="SimSun" w:hint="cs"/>
          <w:rtl/>
          <w:lang w:eastAsia="zh-CN"/>
        </w:rPr>
        <w:t xml:space="preserve"> ה').</w:t>
      </w:r>
    </w:p>
    <w:p w14:paraId="1B289DFD" w14:textId="77777777" w:rsidR="000E0353" w:rsidRPr="00767927"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שיח יצחק</w:t>
      </w:r>
      <w:r w:rsidRPr="00767927">
        <w:rPr>
          <w:rFonts w:eastAsia="SimSun" w:hint="cs"/>
          <w:rtl/>
          <w:lang w:eastAsia="zh-CN"/>
        </w:rPr>
        <w:t xml:space="preserve"> (סי' קט</w:t>
      </w:r>
      <w:r>
        <w:rPr>
          <w:rFonts w:eastAsia="SimSun"/>
          <w:rtl/>
          <w:lang w:eastAsia="zh-CN"/>
        </w:rPr>
        <w:t>"</w:t>
      </w:r>
      <w:r w:rsidRPr="00767927">
        <w:rPr>
          <w:rFonts w:eastAsia="SimSun" w:hint="cs"/>
          <w:rtl/>
          <w:lang w:eastAsia="zh-CN"/>
        </w:rPr>
        <w:t>ז, עי' סי' קי</w:t>
      </w:r>
      <w:r>
        <w:rPr>
          <w:rFonts w:eastAsia="SimSun"/>
          <w:rtl/>
          <w:lang w:eastAsia="zh-CN"/>
        </w:rPr>
        <w:t>"</w:t>
      </w:r>
      <w:r w:rsidRPr="00767927">
        <w:rPr>
          <w:rFonts w:eastAsia="SimSun" w:hint="cs"/>
          <w:rtl/>
          <w:lang w:eastAsia="zh-CN"/>
        </w:rPr>
        <w:t xml:space="preserve">ז אות א') – </w:t>
      </w:r>
      <w:r>
        <w:rPr>
          <w:rFonts w:eastAsia="SimSun"/>
          <w:rtl/>
          <w:lang w:eastAsia="zh-CN"/>
        </w:rPr>
        <w:t>"</w:t>
      </w:r>
      <w:r w:rsidRPr="00767927">
        <w:rPr>
          <w:rFonts w:eastAsia="SimSun" w:hint="cs"/>
          <w:rtl/>
          <w:lang w:eastAsia="zh-CN"/>
        </w:rPr>
        <w:t>מאחר שבעז</w:t>
      </w:r>
      <w:r>
        <w:rPr>
          <w:rFonts w:eastAsia="SimSun"/>
          <w:rtl/>
          <w:lang w:eastAsia="zh-CN"/>
        </w:rPr>
        <w:t>"</w:t>
      </w:r>
      <w:r w:rsidRPr="00767927">
        <w:rPr>
          <w:rFonts w:eastAsia="SimSun" w:hint="cs"/>
          <w:rtl/>
          <w:lang w:eastAsia="zh-CN"/>
        </w:rPr>
        <w:t>ה בררנו שבליל ש</w:t>
      </w:r>
      <w:r>
        <w:rPr>
          <w:rFonts w:eastAsia="SimSun"/>
          <w:rtl/>
          <w:lang w:eastAsia="zh-CN"/>
        </w:rPr>
        <w:t>"</w:t>
      </w:r>
      <w:r w:rsidRPr="00767927">
        <w:rPr>
          <w:rFonts w:eastAsia="SimSun" w:hint="cs"/>
          <w:rtl/>
          <w:lang w:eastAsia="zh-CN"/>
        </w:rPr>
        <w:t>ק אין חשש עבור התעוררות הדינין, אין קפידא לקרות שמו</w:t>
      </w:r>
      <w:r>
        <w:rPr>
          <w:rFonts w:eastAsia="SimSun"/>
          <w:rtl/>
          <w:lang w:eastAsia="zh-CN"/>
        </w:rPr>
        <w:t>"</w:t>
      </w:r>
      <w:r w:rsidRPr="00767927">
        <w:rPr>
          <w:rFonts w:eastAsia="SimSun" w:hint="cs"/>
          <w:rtl/>
          <w:lang w:eastAsia="zh-CN"/>
        </w:rPr>
        <w:t>ת בליל ש</w:t>
      </w:r>
      <w:r>
        <w:rPr>
          <w:rFonts w:eastAsia="SimSun"/>
          <w:rtl/>
          <w:lang w:eastAsia="zh-CN"/>
        </w:rPr>
        <w:t>"</w:t>
      </w:r>
      <w:r w:rsidRPr="00767927">
        <w:rPr>
          <w:rFonts w:eastAsia="SimSun" w:hint="cs"/>
          <w:rtl/>
          <w:lang w:eastAsia="zh-CN"/>
        </w:rPr>
        <w:t>ק</w:t>
      </w:r>
      <w:r>
        <w:rPr>
          <w:rFonts w:eastAsia="SimSun"/>
          <w:rtl/>
          <w:lang w:eastAsia="zh-CN"/>
        </w:rPr>
        <w:t>"</w:t>
      </w:r>
      <w:r w:rsidRPr="00767927">
        <w:rPr>
          <w:rFonts w:eastAsia="SimSun" w:hint="cs"/>
          <w:rtl/>
          <w:lang w:eastAsia="zh-CN"/>
        </w:rPr>
        <w:t>.</w:t>
      </w:r>
    </w:p>
    <w:p w14:paraId="0041A86A" w14:textId="77777777" w:rsidR="000E0353" w:rsidRPr="00767927"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בצל החכמה</w:t>
      </w:r>
      <w:r w:rsidRPr="00767927">
        <w:rPr>
          <w:rFonts w:eastAsia="SimSun" w:hint="cs"/>
          <w:rtl/>
          <w:lang w:eastAsia="zh-CN"/>
        </w:rPr>
        <w:t xml:space="preserve"> (ח</w:t>
      </w:r>
      <w:r>
        <w:rPr>
          <w:rFonts w:eastAsia="SimSun"/>
          <w:rtl/>
          <w:lang w:eastAsia="zh-CN"/>
        </w:rPr>
        <w:t>"</w:t>
      </w:r>
      <w:r w:rsidRPr="00767927">
        <w:rPr>
          <w:rFonts w:eastAsia="SimSun" w:hint="cs"/>
          <w:rtl/>
          <w:lang w:eastAsia="zh-CN"/>
        </w:rPr>
        <w:t xml:space="preserve">ד </w:t>
      </w:r>
      <w:r>
        <w:rPr>
          <w:rFonts w:eastAsia="SimSun" w:hint="cs"/>
          <w:rtl/>
          <w:lang w:eastAsia="zh-CN"/>
        </w:rPr>
        <w:t xml:space="preserve">סי' מ"ד, </w:t>
      </w:r>
      <w:r w:rsidRPr="00767927">
        <w:rPr>
          <w:rFonts w:eastAsia="SimSun" w:hint="cs"/>
          <w:rtl/>
          <w:lang w:eastAsia="zh-CN"/>
        </w:rPr>
        <w:t>סי' מ</w:t>
      </w:r>
      <w:r>
        <w:rPr>
          <w:rFonts w:eastAsia="SimSun"/>
          <w:rtl/>
          <w:lang w:eastAsia="zh-CN"/>
        </w:rPr>
        <w:t>"</w:t>
      </w:r>
      <w:r w:rsidRPr="00767927">
        <w:rPr>
          <w:rFonts w:eastAsia="SimSun" w:hint="cs"/>
          <w:rtl/>
          <w:lang w:eastAsia="zh-CN"/>
        </w:rPr>
        <w:t xml:space="preserve">ו) – </w:t>
      </w:r>
      <w:r>
        <w:rPr>
          <w:rFonts w:eastAsia="SimSun"/>
          <w:rtl/>
          <w:lang w:eastAsia="zh-CN"/>
        </w:rPr>
        <w:t>"</w:t>
      </w:r>
      <w:r w:rsidRPr="00767927">
        <w:rPr>
          <w:rFonts w:eastAsia="SimSun" w:hint="cs"/>
          <w:rtl/>
          <w:lang w:eastAsia="zh-CN"/>
        </w:rPr>
        <w:t>בליל ו' ומכש</w:t>
      </w:r>
      <w:r>
        <w:rPr>
          <w:rFonts w:eastAsia="SimSun"/>
          <w:rtl/>
          <w:lang w:eastAsia="zh-CN"/>
        </w:rPr>
        <w:t>"</w:t>
      </w:r>
      <w:r w:rsidRPr="00767927">
        <w:rPr>
          <w:rFonts w:eastAsia="SimSun" w:hint="cs"/>
          <w:rtl/>
          <w:lang w:eastAsia="zh-CN"/>
        </w:rPr>
        <w:t>כ בליל ש</w:t>
      </w:r>
      <w:r>
        <w:rPr>
          <w:rFonts w:eastAsia="SimSun"/>
          <w:rtl/>
          <w:lang w:eastAsia="zh-CN"/>
        </w:rPr>
        <w:t>"</w:t>
      </w:r>
      <w:r w:rsidRPr="00767927">
        <w:rPr>
          <w:rFonts w:eastAsia="SimSun" w:hint="cs"/>
          <w:rtl/>
          <w:lang w:eastAsia="zh-CN"/>
        </w:rPr>
        <w:t>ק מותר לקרא מקרא (אות ה'). - ה) גם בלילי יום טוב וחוה</w:t>
      </w:r>
      <w:r>
        <w:rPr>
          <w:rFonts w:eastAsia="SimSun"/>
          <w:rtl/>
          <w:lang w:eastAsia="zh-CN"/>
        </w:rPr>
        <w:t>"</w:t>
      </w:r>
      <w:r w:rsidRPr="00767927">
        <w:rPr>
          <w:rFonts w:eastAsia="SimSun" w:hint="cs"/>
          <w:rtl/>
          <w:lang w:eastAsia="zh-CN"/>
        </w:rPr>
        <w:t>מ מותר לקרא מקרא (אות ו' י')</w:t>
      </w:r>
      <w:r>
        <w:rPr>
          <w:rFonts w:eastAsia="SimSun"/>
          <w:rtl/>
          <w:lang w:eastAsia="zh-CN"/>
        </w:rPr>
        <w:t>"</w:t>
      </w:r>
      <w:r w:rsidRPr="00767927">
        <w:rPr>
          <w:rFonts w:eastAsia="SimSun" w:hint="cs"/>
          <w:rtl/>
          <w:lang w:eastAsia="zh-CN"/>
        </w:rPr>
        <w:t>.</w:t>
      </w:r>
    </w:p>
    <w:p w14:paraId="71E69224" w14:textId="77777777" w:rsidR="000E0353" w:rsidRDefault="000E0353" w:rsidP="00D07383">
      <w:pPr>
        <w:numPr>
          <w:ilvl w:val="3"/>
          <w:numId w:val="66"/>
        </w:numPr>
        <w:tabs>
          <w:tab w:val="right" w:pos="7920"/>
        </w:tabs>
        <w:jc w:val="both"/>
        <w:rPr>
          <w:rFonts w:eastAsia="SimSun"/>
          <w:lang w:eastAsia="zh-CN"/>
        </w:rPr>
      </w:pPr>
      <w:r w:rsidRPr="00767927">
        <w:rPr>
          <w:rFonts w:eastAsia="SimSun" w:hint="cs"/>
          <w:u w:val="single"/>
          <w:rtl/>
          <w:lang w:eastAsia="zh-CN"/>
        </w:rPr>
        <w:t>הגר</w:t>
      </w:r>
      <w:r>
        <w:rPr>
          <w:rFonts w:eastAsia="SimSun"/>
          <w:u w:val="single"/>
          <w:rtl/>
          <w:lang w:eastAsia="zh-CN"/>
        </w:rPr>
        <w:t>"</w:t>
      </w:r>
      <w:r w:rsidRPr="00767927">
        <w:rPr>
          <w:rFonts w:eastAsia="SimSun" w:hint="cs"/>
          <w:u w:val="single"/>
          <w:rtl/>
          <w:lang w:eastAsia="zh-CN"/>
        </w:rPr>
        <w:t>י בעלסקי</w:t>
      </w:r>
      <w:r w:rsidRPr="00767927">
        <w:rPr>
          <w:rFonts w:eastAsia="SimSun" w:hint="cs"/>
          <w:rtl/>
          <w:lang w:eastAsia="zh-CN"/>
        </w:rPr>
        <w:t xml:space="preserve"> </w:t>
      </w:r>
      <w:r w:rsidRPr="001A727F">
        <w:rPr>
          <w:rFonts w:eastAsia="SimSun" w:hint="cs"/>
          <w:rtl/>
          <w:lang w:eastAsia="zh-CN"/>
        </w:rPr>
        <w:t>זצ"ל</w:t>
      </w:r>
      <w:r w:rsidRPr="00767927">
        <w:rPr>
          <w:rFonts w:eastAsia="SimSun" w:hint="cs"/>
          <w:rtl/>
          <w:lang w:eastAsia="zh-CN"/>
        </w:rPr>
        <w:t xml:space="preserve"> (</w:t>
      </w:r>
      <w:r w:rsidRPr="00767927">
        <w:rPr>
          <w:rFonts w:eastAsia="SimSun"/>
          <w:lang w:eastAsia="zh-CN"/>
        </w:rPr>
        <w:t>Halachically speaking</w:t>
      </w:r>
      <w:r w:rsidRPr="00767927">
        <w:rPr>
          <w:rFonts w:eastAsia="SimSun" w:hint="cs"/>
          <w:rtl/>
          <w:lang w:eastAsia="zh-CN"/>
        </w:rPr>
        <w:t xml:space="preserve"> ח</w:t>
      </w:r>
      <w:r>
        <w:rPr>
          <w:rFonts w:eastAsia="SimSun"/>
          <w:rtl/>
          <w:lang w:eastAsia="zh-CN"/>
        </w:rPr>
        <w:t>"</w:t>
      </w:r>
      <w:r w:rsidRPr="00767927">
        <w:rPr>
          <w:rFonts w:eastAsia="SimSun" w:hint="cs"/>
          <w:rtl/>
          <w:lang w:eastAsia="zh-CN"/>
        </w:rPr>
        <w:t>א פרק י</w:t>
      </w:r>
      <w:r>
        <w:rPr>
          <w:rFonts w:eastAsia="SimSun"/>
          <w:rtl/>
          <w:lang w:eastAsia="zh-CN"/>
        </w:rPr>
        <w:t>"</w:t>
      </w:r>
      <w:r w:rsidRPr="00767927">
        <w:rPr>
          <w:rFonts w:eastAsia="SimSun" w:hint="cs"/>
          <w:rtl/>
          <w:lang w:eastAsia="zh-CN"/>
        </w:rPr>
        <w:t>ח הע' ל</w:t>
      </w:r>
      <w:r>
        <w:rPr>
          <w:rFonts w:eastAsia="SimSun"/>
          <w:rtl/>
          <w:lang w:eastAsia="zh-CN"/>
        </w:rPr>
        <w:t>"</w:t>
      </w:r>
      <w:r w:rsidRPr="00767927">
        <w:rPr>
          <w:rFonts w:eastAsia="SimSun" w:hint="cs"/>
          <w:rtl/>
          <w:lang w:eastAsia="zh-CN"/>
        </w:rPr>
        <w:t xml:space="preserve">ט) </w:t>
      </w:r>
      <w:r>
        <w:rPr>
          <w:rFonts w:eastAsia="SimSun" w:hint="cs"/>
          <w:rtl/>
          <w:lang w:eastAsia="zh-CN"/>
        </w:rPr>
        <w:t>-</w:t>
      </w:r>
    </w:p>
    <w:p w14:paraId="358172A8" w14:textId="77777777" w:rsidR="000E0353" w:rsidRPr="00767927" w:rsidRDefault="000E0353" w:rsidP="000E0353">
      <w:pPr>
        <w:tabs>
          <w:tab w:val="right" w:pos="7920"/>
        </w:tabs>
        <w:bidi w:val="0"/>
        <w:jc w:val="both"/>
        <w:rPr>
          <w:rFonts w:eastAsia="SimSun"/>
          <w:lang w:eastAsia="zh-CN"/>
        </w:rPr>
      </w:pPr>
      <w:r w:rsidRPr="00767927">
        <w:rPr>
          <w:rFonts w:eastAsia="SimSun"/>
          <w:lang w:eastAsia="zh-CN"/>
        </w:rPr>
        <w:t xml:space="preserve">On Friday night and </w:t>
      </w:r>
      <w:r w:rsidRPr="00767927">
        <w:rPr>
          <w:rFonts w:eastAsia="SimSun"/>
          <w:i/>
          <w:lang w:eastAsia="zh-CN"/>
        </w:rPr>
        <w:t>Motzei Shabbos</w:t>
      </w:r>
      <w:r w:rsidRPr="00767927">
        <w:rPr>
          <w:rFonts w:eastAsia="SimSun"/>
          <w:lang w:eastAsia="zh-CN"/>
        </w:rPr>
        <w:t xml:space="preserve"> it is permitted to learn the </w:t>
      </w:r>
      <w:r w:rsidRPr="00767927">
        <w:rPr>
          <w:rFonts w:eastAsia="SimSun"/>
          <w:i/>
          <w:lang w:eastAsia="zh-CN"/>
        </w:rPr>
        <w:t>mikrah</w:t>
      </w:r>
      <w:r w:rsidRPr="00767927">
        <w:rPr>
          <w:rFonts w:eastAsia="SimSun"/>
          <w:lang w:eastAsia="zh-CN"/>
        </w:rPr>
        <w:t xml:space="preserve"> even without </w:t>
      </w:r>
      <w:r w:rsidRPr="00767927">
        <w:rPr>
          <w:rFonts w:eastAsia="SimSun"/>
          <w:i/>
          <w:lang w:eastAsia="zh-CN"/>
        </w:rPr>
        <w:t>Rashi</w:t>
      </w:r>
      <w:r>
        <w:rPr>
          <w:rFonts w:eastAsia="SimSun"/>
          <w:lang w:eastAsia="zh-CN"/>
        </w:rPr>
        <w:t>.</w:t>
      </w:r>
    </w:p>
    <w:p w14:paraId="03ACB67C" w14:textId="260F3155" w:rsidR="006A795B" w:rsidRPr="006A795B" w:rsidRDefault="006A795B" w:rsidP="00D07383">
      <w:pPr>
        <w:numPr>
          <w:ilvl w:val="3"/>
          <w:numId w:val="66"/>
        </w:numPr>
        <w:tabs>
          <w:tab w:val="right" w:pos="7920"/>
        </w:tabs>
        <w:jc w:val="both"/>
        <w:rPr>
          <w:rFonts w:eastAsia="SimSun"/>
          <w:lang w:eastAsia="zh-CN"/>
        </w:rPr>
      </w:pPr>
      <w:r>
        <w:rPr>
          <w:u w:val="single"/>
          <w:rtl/>
        </w:rPr>
        <w:t>קובץ הלכות</w:t>
      </w:r>
      <w:r>
        <w:rPr>
          <w:rtl/>
        </w:rPr>
        <w:t xml:space="preserve"> (שבת ח"א פרק י"ט סעי' י"</w:t>
      </w:r>
      <w:r>
        <w:rPr>
          <w:rFonts w:hint="cs"/>
          <w:rtl/>
        </w:rPr>
        <w:t>ב</w:t>
      </w:r>
      <w:r>
        <w:rPr>
          <w:rtl/>
        </w:rPr>
        <w:t>)</w:t>
      </w:r>
      <w:r>
        <w:rPr>
          <w:rFonts w:eastAsia="SimSun" w:hint="cs"/>
          <w:rtl/>
          <w:lang w:eastAsia="zh-CN"/>
        </w:rPr>
        <w:t xml:space="preserve"> - לשונו מובא לקמן.</w:t>
      </w:r>
    </w:p>
    <w:p w14:paraId="42185765" w14:textId="2545D943" w:rsidR="000E0353" w:rsidRPr="00550055" w:rsidRDefault="000E0353" w:rsidP="00D07383">
      <w:pPr>
        <w:numPr>
          <w:ilvl w:val="3"/>
          <w:numId w:val="66"/>
        </w:numPr>
        <w:tabs>
          <w:tab w:val="right" w:pos="7920"/>
        </w:tabs>
        <w:jc w:val="both"/>
        <w:rPr>
          <w:rFonts w:eastAsia="SimSun"/>
          <w:lang w:eastAsia="zh-CN"/>
        </w:rPr>
      </w:pPr>
      <w:r w:rsidRPr="00AB4E99">
        <w:rPr>
          <w:rFonts w:hint="cs"/>
          <w:b/>
          <w:i/>
          <w:u w:val="single"/>
          <w:rtl/>
        </w:rPr>
        <w:t>שבט הקהתי</w:t>
      </w:r>
      <w:r>
        <w:rPr>
          <w:rFonts w:hint="cs"/>
          <w:b/>
          <w:i/>
          <w:rtl/>
        </w:rPr>
        <w:t xml:space="preserve"> (ח"ו סי' קמ"א אות א').</w:t>
      </w:r>
    </w:p>
    <w:p w14:paraId="3ADD98A8" w14:textId="77777777" w:rsidR="000E0353" w:rsidRDefault="000E0353" w:rsidP="00D07383">
      <w:pPr>
        <w:numPr>
          <w:ilvl w:val="3"/>
          <w:numId w:val="66"/>
        </w:numPr>
        <w:tabs>
          <w:tab w:val="right" w:pos="7920"/>
        </w:tabs>
        <w:jc w:val="both"/>
        <w:rPr>
          <w:rFonts w:eastAsia="SimSun"/>
          <w:lang w:eastAsia="zh-CN"/>
        </w:rPr>
      </w:pPr>
      <w:r>
        <w:rPr>
          <w:rFonts w:eastAsia="SimSun"/>
          <w:u w:val="single"/>
          <w:rtl/>
          <w:lang w:eastAsia="zh-CN"/>
        </w:rPr>
        <w:t>שמירת הגוף והנפש</w:t>
      </w:r>
      <w:r>
        <w:rPr>
          <w:rFonts w:eastAsia="SimSun"/>
          <w:rtl/>
          <w:lang w:eastAsia="zh-CN"/>
        </w:rPr>
        <w:t xml:space="preserve"> (סי' פ"ד </w:t>
      </w:r>
      <w:r>
        <w:rPr>
          <w:rFonts w:eastAsia="SimSun" w:hint="cs"/>
          <w:rtl/>
          <w:lang w:eastAsia="zh-CN"/>
        </w:rPr>
        <w:t>סעי' ג').</w:t>
      </w:r>
    </w:p>
    <w:p w14:paraId="62362C23" w14:textId="77777777" w:rsidR="000E0353" w:rsidRDefault="000E0353" w:rsidP="00D07383">
      <w:pPr>
        <w:numPr>
          <w:ilvl w:val="3"/>
          <w:numId w:val="66"/>
        </w:numPr>
        <w:tabs>
          <w:tab w:val="right" w:pos="7920"/>
        </w:tabs>
        <w:jc w:val="both"/>
        <w:rPr>
          <w:rFonts w:eastAsia="SimSun"/>
          <w:lang w:eastAsia="zh-CN"/>
        </w:rPr>
      </w:pPr>
      <w:r>
        <w:rPr>
          <w:rFonts w:eastAsia="SimSun"/>
          <w:b/>
          <w:u w:val="single"/>
          <w:rtl/>
          <w:lang w:eastAsia="zh-CN"/>
        </w:rPr>
        <w:t>תפילה כהלכתה</w:t>
      </w:r>
      <w:r>
        <w:rPr>
          <w:rFonts w:eastAsia="SimSun"/>
          <w:b/>
          <w:rtl/>
          <w:lang w:eastAsia="zh-CN"/>
        </w:rPr>
        <w:t xml:space="preserve"> (פרק כ"</w:t>
      </w:r>
      <w:r>
        <w:rPr>
          <w:rFonts w:eastAsia="SimSun" w:hint="cs"/>
          <w:b/>
          <w:rtl/>
          <w:lang w:eastAsia="zh-CN"/>
        </w:rPr>
        <w:t>ח הע' ה'</w:t>
      </w:r>
      <w:r>
        <w:rPr>
          <w:rFonts w:eastAsia="SimSun"/>
          <w:b/>
          <w:rtl/>
          <w:lang w:eastAsia="zh-CN"/>
        </w:rPr>
        <w:t>)</w:t>
      </w:r>
      <w:r>
        <w:rPr>
          <w:rFonts w:eastAsia="SimSun" w:hint="cs"/>
          <w:b/>
          <w:rtl/>
          <w:lang w:eastAsia="zh-CN"/>
        </w:rPr>
        <w:t>.</w:t>
      </w:r>
    </w:p>
    <w:p w14:paraId="53482304" w14:textId="77777777" w:rsidR="000E0353" w:rsidRPr="00767927" w:rsidRDefault="000E0353" w:rsidP="00D07383">
      <w:pPr>
        <w:numPr>
          <w:ilvl w:val="2"/>
          <w:numId w:val="66"/>
        </w:numPr>
        <w:tabs>
          <w:tab w:val="right" w:pos="7920"/>
        </w:tabs>
        <w:jc w:val="both"/>
        <w:rPr>
          <w:rFonts w:eastAsia="SimSun"/>
          <w:rtl/>
          <w:lang w:eastAsia="zh-CN"/>
        </w:rPr>
      </w:pPr>
      <w:r>
        <w:rPr>
          <w:rFonts w:eastAsia="SimSun" w:hint="cs"/>
          <w:rtl/>
          <w:lang w:eastAsia="zh-CN"/>
        </w:rPr>
        <w:t xml:space="preserve">מראי מקומות </w:t>
      </w:r>
      <w:r w:rsidRPr="00767927">
        <w:rPr>
          <w:rFonts w:eastAsia="SimSun" w:hint="cs"/>
          <w:rtl/>
          <w:lang w:eastAsia="zh-CN"/>
        </w:rPr>
        <w:t>–</w:t>
      </w:r>
      <w:r w:rsidRPr="00767927">
        <w:rPr>
          <w:rFonts w:hint="cs"/>
          <w:b/>
          <w:i/>
          <w:rtl/>
        </w:rPr>
        <w:t xml:space="preserve"> </w:t>
      </w:r>
      <w:r w:rsidRPr="00767927">
        <w:rPr>
          <w:rFonts w:hint="cs"/>
          <w:b/>
          <w:i/>
          <w:u w:val="single"/>
          <w:rtl/>
        </w:rPr>
        <w:t>אור לי</w:t>
      </w:r>
      <w:r>
        <w:rPr>
          <w:rFonts w:hint="cs"/>
          <w:b/>
          <w:i/>
          <w:rtl/>
        </w:rPr>
        <w:t xml:space="preserve"> (שד</w:t>
      </w:r>
      <w:r>
        <w:rPr>
          <w:b/>
          <w:i/>
          <w:rtl/>
        </w:rPr>
        <w:t>"</w:t>
      </w:r>
      <w:r>
        <w:rPr>
          <w:rFonts w:hint="cs"/>
          <w:b/>
          <w:i/>
          <w:rtl/>
        </w:rPr>
        <w:t>ח, סי' מ'</w:t>
      </w:r>
      <w:r w:rsidRPr="00767927">
        <w:rPr>
          <w:rFonts w:hint="cs"/>
          <w:b/>
          <w:i/>
          <w:rtl/>
        </w:rPr>
        <w:t xml:space="preserve">), </w:t>
      </w:r>
      <w:r>
        <w:rPr>
          <w:rFonts w:hint="cs"/>
          <w:b/>
          <w:i/>
          <w:u w:val="single"/>
          <w:rtl/>
        </w:rPr>
        <w:t>כ</w:t>
      </w:r>
      <w:r w:rsidRPr="00767927">
        <w:rPr>
          <w:rFonts w:hint="cs"/>
          <w:b/>
          <w:i/>
          <w:u w:val="single"/>
          <w:rtl/>
        </w:rPr>
        <w:t>ה</w:t>
      </w:r>
      <w:r>
        <w:rPr>
          <w:b/>
          <w:i/>
          <w:u w:val="single"/>
          <w:rtl/>
        </w:rPr>
        <w:t>"</w:t>
      </w:r>
      <w:r w:rsidRPr="00767927">
        <w:rPr>
          <w:rFonts w:hint="cs"/>
          <w:b/>
          <w:i/>
          <w:u w:val="single"/>
          <w:rtl/>
        </w:rPr>
        <w:t>ח</w:t>
      </w:r>
      <w:r>
        <w:rPr>
          <w:rFonts w:hint="cs"/>
          <w:b/>
          <w:i/>
          <w:rtl/>
        </w:rPr>
        <w:t xml:space="preserve"> (סי' רל</w:t>
      </w:r>
      <w:r>
        <w:rPr>
          <w:b/>
          <w:i/>
          <w:rtl/>
        </w:rPr>
        <w:t>"</w:t>
      </w:r>
      <w:r>
        <w:rPr>
          <w:rFonts w:hint="cs"/>
          <w:b/>
          <w:i/>
          <w:rtl/>
        </w:rPr>
        <w:t>ז ס</w:t>
      </w:r>
      <w:r>
        <w:rPr>
          <w:b/>
          <w:i/>
          <w:rtl/>
        </w:rPr>
        <w:t>"</w:t>
      </w:r>
      <w:r>
        <w:rPr>
          <w:rFonts w:hint="cs"/>
          <w:b/>
          <w:i/>
          <w:rtl/>
        </w:rPr>
        <w:t>ק ט'</w:t>
      </w:r>
      <w:r w:rsidRPr="00767927">
        <w:rPr>
          <w:rFonts w:hint="cs"/>
          <w:b/>
          <w:i/>
          <w:rtl/>
        </w:rPr>
        <w:t>),</w:t>
      </w:r>
      <w:r w:rsidRPr="00767927">
        <w:rPr>
          <w:rFonts w:eastAsia="SimSun" w:hint="cs"/>
          <w:rtl/>
          <w:lang w:eastAsia="zh-CN"/>
        </w:rPr>
        <w:t xml:space="preserve"> </w:t>
      </w:r>
      <w:r w:rsidRPr="00767927">
        <w:rPr>
          <w:rFonts w:eastAsia="SimSun" w:hint="cs"/>
          <w:u w:val="single"/>
          <w:rtl/>
          <w:lang w:eastAsia="zh-CN"/>
        </w:rPr>
        <w:t>נשמת שבת</w:t>
      </w:r>
      <w:r w:rsidRPr="00767927">
        <w:rPr>
          <w:rFonts w:eastAsia="SimSun" w:hint="cs"/>
          <w:rtl/>
          <w:lang w:eastAsia="zh-CN"/>
        </w:rPr>
        <w:t xml:space="preserve"> (סי' רפ</w:t>
      </w:r>
      <w:r>
        <w:rPr>
          <w:rFonts w:eastAsia="SimSun"/>
          <w:rtl/>
          <w:lang w:eastAsia="zh-CN"/>
        </w:rPr>
        <w:t>"</w:t>
      </w:r>
      <w:r w:rsidRPr="00767927">
        <w:rPr>
          <w:rFonts w:eastAsia="SimSun" w:hint="cs"/>
          <w:rtl/>
          <w:lang w:eastAsia="zh-CN"/>
        </w:rPr>
        <w:t>ה אות של</w:t>
      </w:r>
      <w:r>
        <w:rPr>
          <w:rFonts w:eastAsia="SimSun"/>
          <w:rtl/>
          <w:lang w:eastAsia="zh-CN"/>
        </w:rPr>
        <w:t>"</w:t>
      </w:r>
      <w:r w:rsidRPr="00767927">
        <w:rPr>
          <w:rFonts w:eastAsia="SimSun" w:hint="cs"/>
          <w:rtl/>
          <w:lang w:eastAsia="zh-CN"/>
        </w:rPr>
        <w:t xml:space="preserve">ח), </w:t>
      </w:r>
      <w:r w:rsidRPr="00767927">
        <w:rPr>
          <w:rFonts w:eastAsia="SimSun" w:hint="cs"/>
          <w:u w:val="single"/>
          <w:rtl/>
          <w:lang w:eastAsia="zh-CN"/>
        </w:rPr>
        <w:t>הגר</w:t>
      </w:r>
      <w:r>
        <w:rPr>
          <w:rFonts w:eastAsia="SimSun"/>
          <w:u w:val="single"/>
          <w:rtl/>
          <w:lang w:eastAsia="zh-CN"/>
        </w:rPr>
        <w:t>"</w:t>
      </w:r>
      <w:r w:rsidRPr="00767927">
        <w:rPr>
          <w:rFonts w:eastAsia="SimSun" w:hint="cs"/>
          <w:u w:val="single"/>
          <w:rtl/>
          <w:lang w:eastAsia="zh-CN"/>
        </w:rPr>
        <w:t>ד טהרני</w:t>
      </w:r>
      <w:r w:rsidRPr="00767927">
        <w:rPr>
          <w:rFonts w:eastAsia="SimSun" w:hint="cs"/>
          <w:rtl/>
          <w:lang w:eastAsia="zh-CN"/>
        </w:rPr>
        <w:t xml:space="preserve"> (קובץ אהלי יעקב עמ' קס</w:t>
      </w:r>
      <w:r>
        <w:rPr>
          <w:rFonts w:eastAsia="SimSun"/>
          <w:rtl/>
          <w:lang w:eastAsia="zh-CN"/>
        </w:rPr>
        <w:t>"</w:t>
      </w:r>
      <w:r w:rsidRPr="00767927">
        <w:rPr>
          <w:rFonts w:eastAsia="SimSun" w:hint="cs"/>
          <w:rtl/>
          <w:lang w:eastAsia="zh-CN"/>
        </w:rPr>
        <w:t>ח סעי' ל</w:t>
      </w:r>
      <w:r>
        <w:rPr>
          <w:rFonts w:eastAsia="SimSun"/>
          <w:rtl/>
          <w:lang w:eastAsia="zh-CN"/>
        </w:rPr>
        <w:t>"</w:t>
      </w:r>
      <w:r w:rsidRPr="00767927">
        <w:rPr>
          <w:rFonts w:eastAsia="SimSun" w:hint="cs"/>
          <w:rtl/>
          <w:lang w:eastAsia="zh-CN"/>
        </w:rPr>
        <w:t>ב, עמ' ק</w:t>
      </w:r>
      <w:r>
        <w:rPr>
          <w:rFonts w:eastAsia="SimSun"/>
          <w:rtl/>
          <w:lang w:eastAsia="zh-CN"/>
        </w:rPr>
        <w:t>"</w:t>
      </w:r>
      <w:r w:rsidRPr="00767927">
        <w:rPr>
          <w:rFonts w:eastAsia="SimSun" w:hint="cs"/>
          <w:rtl/>
          <w:lang w:eastAsia="zh-CN"/>
        </w:rPr>
        <w:t>ע סעי' ל</w:t>
      </w:r>
      <w:r>
        <w:rPr>
          <w:rFonts w:eastAsia="SimSun"/>
          <w:rtl/>
          <w:lang w:eastAsia="zh-CN"/>
        </w:rPr>
        <w:t>"</w:t>
      </w:r>
      <w:r w:rsidRPr="00767927">
        <w:rPr>
          <w:rFonts w:eastAsia="SimSun" w:hint="cs"/>
          <w:rtl/>
          <w:lang w:eastAsia="zh-CN"/>
        </w:rPr>
        <w:t>ו).</w:t>
      </w:r>
    </w:p>
    <w:p w14:paraId="1174244D" w14:textId="77777777" w:rsidR="000E0353" w:rsidRPr="00767927" w:rsidRDefault="000E0353" w:rsidP="00D07383">
      <w:pPr>
        <w:numPr>
          <w:ilvl w:val="3"/>
          <w:numId w:val="66"/>
        </w:numPr>
        <w:jc w:val="both"/>
        <w:rPr>
          <w:b/>
          <w:i/>
          <w:rtl/>
        </w:rPr>
      </w:pPr>
      <w:r w:rsidRPr="00767927">
        <w:rPr>
          <w:rFonts w:hint="cs"/>
          <w:b/>
          <w:i/>
          <w:u w:val="single"/>
          <w:rtl/>
        </w:rPr>
        <w:t>הגרח</w:t>
      </w:r>
      <w:r>
        <w:rPr>
          <w:b/>
          <w:i/>
          <w:u w:val="single"/>
          <w:rtl/>
        </w:rPr>
        <w:t>"</w:t>
      </w:r>
      <w:r w:rsidRPr="00767927">
        <w:rPr>
          <w:rFonts w:hint="cs"/>
          <w:b/>
          <w:i/>
          <w:u w:val="single"/>
          <w:rtl/>
        </w:rPr>
        <w:t>ק</w:t>
      </w:r>
      <w:r w:rsidRPr="00767927">
        <w:rPr>
          <w:rFonts w:hint="cs"/>
          <w:b/>
          <w:i/>
          <w:rtl/>
        </w:rPr>
        <w:t xml:space="preserve"> שליט</w:t>
      </w:r>
      <w:r>
        <w:rPr>
          <w:b/>
          <w:i/>
          <w:rtl/>
        </w:rPr>
        <w:t>"</w:t>
      </w:r>
      <w:r w:rsidRPr="00767927">
        <w:rPr>
          <w:rFonts w:hint="cs"/>
          <w:b/>
          <w:i/>
          <w:rtl/>
        </w:rPr>
        <w:t>א (הליכות חיים ח</w:t>
      </w:r>
      <w:r>
        <w:rPr>
          <w:b/>
          <w:i/>
          <w:rtl/>
        </w:rPr>
        <w:t>"</w:t>
      </w:r>
      <w:r w:rsidRPr="00767927">
        <w:rPr>
          <w:rFonts w:hint="cs"/>
          <w:b/>
          <w:i/>
          <w:rtl/>
        </w:rPr>
        <w:t>א פרק כ</w:t>
      </w:r>
      <w:r>
        <w:rPr>
          <w:b/>
          <w:i/>
          <w:rtl/>
        </w:rPr>
        <w:t>"</w:t>
      </w:r>
      <w:r w:rsidRPr="00767927">
        <w:rPr>
          <w:rFonts w:hint="cs"/>
          <w:b/>
          <w:i/>
          <w:rtl/>
        </w:rPr>
        <w:t>ה אות ר</w:t>
      </w:r>
      <w:r>
        <w:rPr>
          <w:b/>
          <w:i/>
          <w:rtl/>
        </w:rPr>
        <w:t>"</w:t>
      </w:r>
      <w:r w:rsidRPr="00767927">
        <w:rPr>
          <w:rFonts w:hint="cs"/>
          <w:b/>
          <w:i/>
          <w:rtl/>
        </w:rPr>
        <w:t xml:space="preserve">מ) – </w:t>
      </w:r>
      <w:r>
        <w:rPr>
          <w:b/>
          <w:i/>
          <w:rtl/>
        </w:rPr>
        <w:t>"</w:t>
      </w:r>
      <w:r w:rsidRPr="00767927">
        <w:rPr>
          <w:rFonts w:hint="cs"/>
          <w:b/>
          <w:i/>
          <w:rtl/>
        </w:rPr>
        <w:t>בהא דאמרו שאין אומרים תהילים בלילה קודם חצות, אם זהו רק בימי החול או אפי' בשבת בכלל. תשובה: יש מקילין בשבת</w:t>
      </w:r>
      <w:r>
        <w:rPr>
          <w:b/>
          <w:i/>
          <w:rtl/>
        </w:rPr>
        <w:t>"</w:t>
      </w:r>
      <w:r w:rsidRPr="00767927">
        <w:rPr>
          <w:rFonts w:hint="cs"/>
          <w:b/>
          <w:i/>
          <w:rtl/>
        </w:rPr>
        <w:t>.</w:t>
      </w:r>
    </w:p>
    <w:p w14:paraId="2FA15B44" w14:textId="77777777" w:rsidR="000E0353" w:rsidRPr="00767927" w:rsidRDefault="000E0353" w:rsidP="000E0353">
      <w:pPr>
        <w:ind w:left="567"/>
        <w:jc w:val="both"/>
        <w:rPr>
          <w:b/>
          <w:i/>
        </w:rPr>
      </w:pPr>
      <w:r w:rsidRPr="00767927">
        <w:rPr>
          <w:rFonts w:eastAsia="SimSun" w:hint="cs"/>
          <w:color w:val="000000"/>
          <w:u w:val="single"/>
          <w:rtl/>
          <w:lang w:eastAsia="zh-CN"/>
        </w:rPr>
        <w:t>הגרח</w:t>
      </w:r>
      <w:r>
        <w:rPr>
          <w:rFonts w:eastAsia="SimSun"/>
          <w:color w:val="000000"/>
          <w:u w:val="single"/>
          <w:rtl/>
          <w:lang w:eastAsia="zh-CN"/>
        </w:rPr>
        <w:t>"</w:t>
      </w:r>
      <w:r w:rsidRPr="00767927">
        <w:rPr>
          <w:rFonts w:eastAsia="SimSun" w:hint="cs"/>
          <w:color w:val="000000"/>
          <w:u w:val="single"/>
          <w:rtl/>
          <w:lang w:eastAsia="zh-CN"/>
        </w:rPr>
        <w:t>ק</w:t>
      </w:r>
      <w:r w:rsidRPr="00767927">
        <w:rPr>
          <w:rFonts w:eastAsia="SimSun" w:hint="cs"/>
          <w:color w:val="000000"/>
          <w:rtl/>
          <w:lang w:eastAsia="zh-CN"/>
        </w:rPr>
        <w:t xml:space="preserve"> שליט</w:t>
      </w:r>
      <w:r>
        <w:rPr>
          <w:rFonts w:eastAsia="SimSun"/>
          <w:color w:val="000000"/>
          <w:rtl/>
          <w:lang w:eastAsia="zh-CN"/>
        </w:rPr>
        <w:t>"</w:t>
      </w:r>
      <w:r w:rsidRPr="00767927">
        <w:rPr>
          <w:rFonts w:eastAsia="SimSun" w:hint="cs"/>
          <w:color w:val="000000"/>
          <w:rtl/>
          <w:lang w:eastAsia="zh-CN"/>
        </w:rPr>
        <w:t>א (גם אני אודך בעניינים שונים ח</w:t>
      </w:r>
      <w:r>
        <w:rPr>
          <w:rFonts w:eastAsia="SimSun"/>
          <w:color w:val="000000"/>
          <w:rtl/>
          <w:lang w:eastAsia="zh-CN"/>
        </w:rPr>
        <w:t>"</w:t>
      </w:r>
      <w:r w:rsidRPr="00767927">
        <w:rPr>
          <w:rFonts w:eastAsia="SimSun" w:hint="cs"/>
          <w:color w:val="000000"/>
          <w:rtl/>
          <w:lang w:eastAsia="zh-CN"/>
        </w:rPr>
        <w:t>ב אות</w:t>
      </w:r>
      <w:r w:rsidRPr="00767927">
        <w:rPr>
          <w:rFonts w:eastAsia="SimSun" w:hint="cs"/>
          <w:rtl/>
          <w:lang w:eastAsia="zh-CN"/>
        </w:rPr>
        <w:t xml:space="preserve"> קי</w:t>
      </w:r>
      <w:r>
        <w:rPr>
          <w:rFonts w:eastAsia="SimSun"/>
          <w:rtl/>
          <w:lang w:eastAsia="zh-CN"/>
        </w:rPr>
        <w:t>"</w:t>
      </w:r>
      <w:r w:rsidRPr="00767927">
        <w:rPr>
          <w:rFonts w:eastAsia="SimSun" w:hint="cs"/>
          <w:rtl/>
          <w:lang w:eastAsia="zh-CN"/>
        </w:rPr>
        <w:t xml:space="preserve">א) – </w:t>
      </w:r>
      <w:r>
        <w:rPr>
          <w:rFonts w:eastAsia="SimSun"/>
          <w:rtl/>
          <w:lang w:eastAsia="zh-CN"/>
        </w:rPr>
        <w:t>"</w:t>
      </w:r>
      <w:r w:rsidRPr="00767927">
        <w:rPr>
          <w:rFonts w:eastAsia="SimSun" w:hint="cs"/>
          <w:rtl/>
          <w:lang w:eastAsia="zh-CN"/>
        </w:rPr>
        <w:t>שאלה: אדם שיש לו ב' אפשרויות, א') שיעביר חצי הפרשה ביום ששי וחצי הפרשה בליל שבת, ב') שיעביר בשבת אחה</w:t>
      </w:r>
      <w:r>
        <w:rPr>
          <w:rFonts w:eastAsia="SimSun"/>
          <w:rtl/>
          <w:lang w:eastAsia="zh-CN"/>
        </w:rPr>
        <w:t>"</w:t>
      </w:r>
      <w:r w:rsidRPr="00767927">
        <w:rPr>
          <w:rFonts w:eastAsia="SimSun" w:hint="cs"/>
          <w:rtl/>
          <w:lang w:eastAsia="zh-CN"/>
        </w:rPr>
        <w:t>צ כל הפרשה כפעם אחת, מה עדיף. והטעם. תשובה: יש אומרים שאין ללמוד מקרא בלילה</w:t>
      </w:r>
      <w:r>
        <w:rPr>
          <w:rFonts w:eastAsia="SimSun"/>
          <w:rtl/>
          <w:lang w:eastAsia="zh-CN"/>
        </w:rPr>
        <w:t>"</w:t>
      </w:r>
      <w:r w:rsidRPr="00767927">
        <w:rPr>
          <w:rFonts w:eastAsia="SimSun" w:hint="cs"/>
          <w:rtl/>
          <w:lang w:eastAsia="zh-CN"/>
        </w:rPr>
        <w:t>.</w:t>
      </w:r>
    </w:p>
    <w:p w14:paraId="5C370982" w14:textId="77777777" w:rsidR="000E0353" w:rsidRPr="00767927" w:rsidRDefault="000E0353" w:rsidP="000E0353">
      <w:pPr>
        <w:ind w:left="567"/>
        <w:jc w:val="both"/>
        <w:rPr>
          <w:b/>
          <w:i/>
        </w:rPr>
      </w:pPr>
      <w:r w:rsidRPr="00767927">
        <w:rPr>
          <w:rFonts w:eastAsia="SimSun" w:hint="cs"/>
          <w:color w:val="000000"/>
          <w:u w:val="single"/>
          <w:rtl/>
          <w:lang w:eastAsia="zh-CN"/>
        </w:rPr>
        <w:t>הגרח</w:t>
      </w:r>
      <w:r>
        <w:rPr>
          <w:rFonts w:eastAsia="SimSun"/>
          <w:color w:val="000000"/>
          <w:u w:val="single"/>
          <w:rtl/>
          <w:lang w:eastAsia="zh-CN"/>
        </w:rPr>
        <w:t>"</w:t>
      </w:r>
      <w:r w:rsidRPr="00767927">
        <w:rPr>
          <w:rFonts w:eastAsia="SimSun" w:hint="cs"/>
          <w:color w:val="000000"/>
          <w:u w:val="single"/>
          <w:rtl/>
          <w:lang w:eastAsia="zh-CN"/>
        </w:rPr>
        <w:t>ק</w:t>
      </w:r>
      <w:r w:rsidRPr="00767927">
        <w:rPr>
          <w:rFonts w:eastAsia="SimSun" w:hint="cs"/>
          <w:color w:val="000000"/>
          <w:rtl/>
          <w:lang w:eastAsia="zh-CN"/>
        </w:rPr>
        <w:t xml:space="preserve"> שליט</w:t>
      </w:r>
      <w:r>
        <w:rPr>
          <w:rFonts w:eastAsia="SimSun"/>
          <w:color w:val="000000"/>
          <w:rtl/>
          <w:lang w:eastAsia="zh-CN"/>
        </w:rPr>
        <w:t>"</w:t>
      </w:r>
      <w:r w:rsidRPr="00767927">
        <w:rPr>
          <w:rFonts w:eastAsia="SimSun" w:hint="cs"/>
          <w:color w:val="000000"/>
          <w:rtl/>
          <w:lang w:eastAsia="zh-CN"/>
        </w:rPr>
        <w:t>א (גם אני אודך בעניינים שונים ח</w:t>
      </w:r>
      <w:r>
        <w:rPr>
          <w:rFonts w:eastAsia="SimSun"/>
          <w:color w:val="000000"/>
          <w:rtl/>
          <w:lang w:eastAsia="zh-CN"/>
        </w:rPr>
        <w:t>"</w:t>
      </w:r>
      <w:r w:rsidRPr="00767927">
        <w:rPr>
          <w:rFonts w:eastAsia="SimSun" w:hint="cs"/>
          <w:color w:val="000000"/>
          <w:rtl/>
          <w:lang w:eastAsia="zh-CN"/>
        </w:rPr>
        <w:t>ג אות פ</w:t>
      </w:r>
      <w:r>
        <w:rPr>
          <w:rFonts w:eastAsia="SimSun"/>
          <w:color w:val="000000"/>
          <w:rtl/>
          <w:lang w:eastAsia="zh-CN"/>
        </w:rPr>
        <w:t>"</w:t>
      </w:r>
      <w:r w:rsidRPr="00767927">
        <w:rPr>
          <w:rFonts w:eastAsia="SimSun" w:hint="cs"/>
          <w:color w:val="000000"/>
          <w:rtl/>
          <w:lang w:eastAsia="zh-CN"/>
        </w:rPr>
        <w:t xml:space="preserve">ב) – </w:t>
      </w:r>
      <w:r>
        <w:rPr>
          <w:rFonts w:eastAsia="SimSun"/>
          <w:color w:val="000000"/>
          <w:rtl/>
          <w:lang w:eastAsia="zh-CN"/>
        </w:rPr>
        <w:t>"</w:t>
      </w:r>
      <w:r w:rsidRPr="00767927">
        <w:rPr>
          <w:rFonts w:eastAsia="SimSun" w:hint="cs"/>
          <w:color w:val="000000"/>
          <w:rtl/>
          <w:lang w:eastAsia="zh-CN"/>
        </w:rPr>
        <w:t>שאלה: בשו</w:t>
      </w:r>
      <w:r>
        <w:rPr>
          <w:rFonts w:eastAsia="SimSun"/>
          <w:color w:val="000000"/>
          <w:rtl/>
          <w:lang w:eastAsia="zh-CN"/>
        </w:rPr>
        <w:t>"</w:t>
      </w:r>
      <w:r w:rsidRPr="00767927">
        <w:rPr>
          <w:rFonts w:eastAsia="SimSun" w:hint="cs"/>
          <w:color w:val="000000"/>
          <w:rtl/>
          <w:lang w:eastAsia="zh-CN"/>
        </w:rPr>
        <w:t>ת בצל החכמה (ח</w:t>
      </w:r>
      <w:r>
        <w:rPr>
          <w:rFonts w:eastAsia="SimSun"/>
          <w:color w:val="000000"/>
          <w:rtl/>
          <w:lang w:eastAsia="zh-CN"/>
        </w:rPr>
        <w:t>"</w:t>
      </w:r>
      <w:r w:rsidRPr="00767927">
        <w:rPr>
          <w:rFonts w:eastAsia="SimSun" w:hint="cs"/>
          <w:color w:val="000000"/>
          <w:rtl/>
          <w:lang w:eastAsia="zh-CN"/>
        </w:rPr>
        <w:t>ד סימן מ</w:t>
      </w:r>
      <w:r>
        <w:rPr>
          <w:rFonts w:eastAsia="SimSun"/>
          <w:color w:val="000000"/>
          <w:rtl/>
          <w:lang w:eastAsia="zh-CN"/>
        </w:rPr>
        <w:t>"</w:t>
      </w:r>
      <w:r w:rsidRPr="00767927">
        <w:rPr>
          <w:rFonts w:eastAsia="SimSun" w:hint="cs"/>
          <w:color w:val="000000"/>
          <w:rtl/>
          <w:lang w:eastAsia="zh-CN"/>
        </w:rPr>
        <w:t>ד) כתב, דאם יש צורך לשמירה או לסגולה מותר לומר פסוקי מקרא בלילה. ע</w:t>
      </w:r>
      <w:r>
        <w:rPr>
          <w:rFonts w:eastAsia="SimSun"/>
          <w:color w:val="000000"/>
          <w:rtl/>
          <w:lang w:eastAsia="zh-CN"/>
        </w:rPr>
        <w:t>"</w:t>
      </w:r>
      <w:r w:rsidRPr="00767927">
        <w:rPr>
          <w:rFonts w:eastAsia="SimSun" w:hint="cs"/>
          <w:color w:val="000000"/>
          <w:rtl/>
          <w:lang w:eastAsia="zh-CN"/>
        </w:rPr>
        <w:t>ש. ויש לעיין אם מותר לומר שמו</w:t>
      </w:r>
      <w:r>
        <w:rPr>
          <w:rFonts w:eastAsia="SimSun"/>
          <w:color w:val="000000"/>
          <w:rtl/>
          <w:lang w:eastAsia="zh-CN"/>
        </w:rPr>
        <w:t>"</w:t>
      </w:r>
      <w:r w:rsidRPr="00767927">
        <w:rPr>
          <w:rFonts w:eastAsia="SimSun" w:hint="cs"/>
          <w:color w:val="000000"/>
          <w:rtl/>
          <w:lang w:eastAsia="zh-CN"/>
        </w:rPr>
        <w:t>ת בלילה דזה ג</w:t>
      </w:r>
      <w:r>
        <w:rPr>
          <w:rFonts w:eastAsia="SimSun"/>
          <w:color w:val="000000"/>
          <w:rtl/>
          <w:lang w:eastAsia="zh-CN"/>
        </w:rPr>
        <w:t>"</w:t>
      </w:r>
      <w:r w:rsidRPr="00767927">
        <w:rPr>
          <w:rFonts w:eastAsia="SimSun" w:hint="cs"/>
          <w:color w:val="000000"/>
          <w:rtl/>
          <w:lang w:eastAsia="zh-CN"/>
        </w:rPr>
        <w:t>כ סגולה לאריכות ימים (ברכות ח:). תשובה: יש מתירין בליל ו' ובליל שבת</w:t>
      </w:r>
      <w:r>
        <w:rPr>
          <w:rFonts w:eastAsia="SimSun"/>
          <w:color w:val="000000"/>
          <w:rtl/>
          <w:lang w:eastAsia="zh-CN"/>
        </w:rPr>
        <w:t>"</w:t>
      </w:r>
      <w:r w:rsidRPr="00767927">
        <w:rPr>
          <w:rFonts w:eastAsia="SimSun" w:hint="cs"/>
          <w:color w:val="000000"/>
          <w:rtl/>
          <w:lang w:eastAsia="zh-CN"/>
        </w:rPr>
        <w:t>.</w:t>
      </w:r>
    </w:p>
    <w:p w14:paraId="467496D8" w14:textId="77777777" w:rsidR="000E0353" w:rsidRDefault="000E0353" w:rsidP="000E0353">
      <w:pPr>
        <w:ind w:left="567"/>
        <w:jc w:val="both"/>
        <w:rPr>
          <w:b/>
          <w:i/>
          <w:rtl/>
        </w:rPr>
      </w:pPr>
      <w:r w:rsidRPr="00767927">
        <w:rPr>
          <w:rFonts w:eastAsia="SimSun" w:hint="cs"/>
          <w:u w:val="single"/>
          <w:rtl/>
          <w:lang w:eastAsia="zh-CN"/>
        </w:rPr>
        <w:t>הגרח</w:t>
      </w:r>
      <w:r>
        <w:rPr>
          <w:rFonts w:eastAsia="SimSun"/>
          <w:u w:val="single"/>
          <w:rtl/>
          <w:lang w:eastAsia="zh-CN"/>
        </w:rPr>
        <w:t>"</w:t>
      </w:r>
      <w:r w:rsidRPr="00767927">
        <w:rPr>
          <w:rFonts w:eastAsia="SimSun" w:hint="cs"/>
          <w:u w:val="single"/>
          <w:rtl/>
          <w:lang w:eastAsia="zh-CN"/>
        </w:rPr>
        <w:t>ק</w:t>
      </w:r>
      <w:r w:rsidRPr="00767927">
        <w:rPr>
          <w:rFonts w:eastAsia="SimSun" w:hint="cs"/>
          <w:rtl/>
          <w:lang w:eastAsia="zh-CN"/>
        </w:rPr>
        <w:t xml:space="preserve"> שליט</w:t>
      </w:r>
      <w:r>
        <w:rPr>
          <w:rFonts w:eastAsia="SimSun"/>
          <w:rtl/>
          <w:lang w:eastAsia="zh-CN"/>
        </w:rPr>
        <w:t>"</w:t>
      </w:r>
      <w:r w:rsidRPr="00767927">
        <w:rPr>
          <w:rFonts w:eastAsia="SimSun" w:hint="cs"/>
          <w:rtl/>
          <w:lang w:eastAsia="zh-CN"/>
        </w:rPr>
        <w:t>א (צהר חי</w:t>
      </w:r>
      <w:r>
        <w:rPr>
          <w:rFonts w:eastAsia="SimSun"/>
          <w:rtl/>
          <w:lang w:eastAsia="zh-CN"/>
        </w:rPr>
        <w:t>"</w:t>
      </w:r>
      <w:r w:rsidRPr="00767927">
        <w:rPr>
          <w:rFonts w:eastAsia="SimSun" w:hint="cs"/>
          <w:rtl/>
          <w:lang w:eastAsia="zh-CN"/>
        </w:rPr>
        <w:t>ב עמ' קס</w:t>
      </w:r>
      <w:r>
        <w:rPr>
          <w:rFonts w:eastAsia="SimSun"/>
          <w:rtl/>
          <w:lang w:eastAsia="zh-CN"/>
        </w:rPr>
        <w:t>"</w:t>
      </w:r>
      <w:r w:rsidRPr="00767927">
        <w:rPr>
          <w:rFonts w:eastAsia="SimSun" w:hint="cs"/>
          <w:rtl/>
          <w:lang w:eastAsia="zh-CN"/>
        </w:rPr>
        <w:t>ג אות ז'</w:t>
      </w:r>
      <w:r>
        <w:rPr>
          <w:rFonts w:eastAsia="SimSun" w:hint="cs"/>
          <w:rtl/>
          <w:lang w:eastAsia="zh-CN"/>
        </w:rPr>
        <w:t xml:space="preserve">, </w:t>
      </w:r>
      <w:r>
        <w:rPr>
          <w:rtl/>
        </w:rPr>
        <w:t>פעמי יעקב חנ"א עמ' קי"</w:t>
      </w:r>
      <w:r>
        <w:rPr>
          <w:rFonts w:hint="cs"/>
          <w:rtl/>
        </w:rPr>
        <w:t>ד</w:t>
      </w:r>
      <w:r>
        <w:rPr>
          <w:rtl/>
        </w:rPr>
        <w:t xml:space="preserve"> אות</w:t>
      </w:r>
      <w:r>
        <w:rPr>
          <w:rFonts w:hint="cs"/>
          <w:rtl/>
        </w:rPr>
        <w:t xml:space="preserve"> ו', </w:t>
      </w:r>
      <w:bookmarkStart w:id="95" w:name="_Hlk517628617"/>
      <w:r>
        <w:rPr>
          <w:rFonts w:eastAsia="SimSun"/>
          <w:rtl/>
          <w:lang w:eastAsia="zh-CN"/>
        </w:rPr>
        <w:t>גם אני אודך</w:t>
      </w:r>
      <w:bookmarkEnd w:id="95"/>
      <w:r>
        <w:rPr>
          <w:rFonts w:eastAsia="SimSun"/>
          <w:rtl/>
          <w:lang w:eastAsia="zh-CN"/>
        </w:rPr>
        <w:t xml:space="preserve"> בתוך ס' ביכורי חיים [מהדו"ד] אות </w:t>
      </w:r>
      <w:r>
        <w:rPr>
          <w:rFonts w:eastAsia="SimSun" w:hint="cs"/>
          <w:rtl/>
          <w:lang w:eastAsia="zh-CN"/>
        </w:rPr>
        <w:t>ל"ד</w:t>
      </w:r>
      <w:r w:rsidRPr="00767927">
        <w:rPr>
          <w:rFonts w:eastAsia="SimSun" w:hint="cs"/>
          <w:rtl/>
          <w:lang w:eastAsia="zh-CN"/>
        </w:rPr>
        <w:t xml:space="preserve">) – </w:t>
      </w:r>
      <w:r>
        <w:rPr>
          <w:rFonts w:eastAsia="SimSun"/>
          <w:rtl/>
          <w:lang w:eastAsia="zh-CN"/>
        </w:rPr>
        <w:t>"</w:t>
      </w:r>
      <w:r w:rsidRPr="00767927">
        <w:rPr>
          <w:rFonts w:eastAsia="SimSun" w:hint="cs"/>
          <w:rtl/>
          <w:lang w:eastAsia="zh-CN"/>
        </w:rPr>
        <w:t>שאלה: האם מותר לקרוא שמו</w:t>
      </w:r>
      <w:r>
        <w:rPr>
          <w:rFonts w:eastAsia="SimSun"/>
          <w:rtl/>
          <w:lang w:eastAsia="zh-CN"/>
        </w:rPr>
        <w:t>"</w:t>
      </w:r>
      <w:r w:rsidRPr="00767927">
        <w:rPr>
          <w:rFonts w:eastAsia="SimSun" w:hint="cs"/>
          <w:rtl/>
          <w:lang w:eastAsia="zh-CN"/>
        </w:rPr>
        <w:t>ת בליל ששי, או בליל שבת, או שאסור. תשובה: ע</w:t>
      </w:r>
      <w:r>
        <w:rPr>
          <w:rFonts w:eastAsia="SimSun"/>
          <w:rtl/>
          <w:lang w:eastAsia="zh-CN"/>
        </w:rPr>
        <w:t>"</w:t>
      </w:r>
      <w:r w:rsidRPr="00767927">
        <w:rPr>
          <w:rFonts w:eastAsia="SimSun" w:hint="cs"/>
          <w:rtl/>
          <w:lang w:eastAsia="zh-CN"/>
        </w:rPr>
        <w:t>פ קבלה אין לקרות תורה שבכתב בלילה, אבל יש אומרים שבליל ו' ובליל שבת מותר</w:t>
      </w:r>
      <w:r>
        <w:rPr>
          <w:rFonts w:eastAsia="SimSun"/>
          <w:rtl/>
          <w:lang w:eastAsia="zh-CN"/>
        </w:rPr>
        <w:t>"</w:t>
      </w:r>
      <w:r w:rsidRPr="00767927">
        <w:rPr>
          <w:rFonts w:eastAsia="SimSun" w:hint="cs"/>
          <w:rtl/>
          <w:lang w:eastAsia="zh-CN"/>
        </w:rPr>
        <w:t>.</w:t>
      </w:r>
    </w:p>
    <w:p w14:paraId="01CBB56A" w14:textId="77777777" w:rsidR="000E0353" w:rsidRDefault="000E0353" w:rsidP="000E0353">
      <w:pPr>
        <w:ind w:left="567"/>
        <w:jc w:val="both"/>
        <w:rPr>
          <w:b/>
          <w:i/>
          <w:rtl/>
        </w:rPr>
      </w:pPr>
      <w:r>
        <w:rPr>
          <w:u w:val="single"/>
          <w:rtl/>
        </w:rPr>
        <w:t>הגרח"ק</w:t>
      </w:r>
      <w:r>
        <w:rPr>
          <w:rtl/>
        </w:rPr>
        <w:t xml:space="preserve"> שליט"א (מועדי הגר"ח ח"ב תשובה תתתת</w:t>
      </w:r>
      <w:r>
        <w:rPr>
          <w:rFonts w:hint="cs"/>
          <w:rtl/>
        </w:rPr>
        <w:t>ע"ג</w:t>
      </w:r>
      <w:r>
        <w:rPr>
          <w:rtl/>
        </w:rPr>
        <w:t xml:space="preserve">) – </w:t>
      </w:r>
      <w:r w:rsidRPr="00785094">
        <w:rPr>
          <w:b/>
          <w:i/>
          <w:rtl/>
        </w:rPr>
        <w:t>"</w:t>
      </w:r>
      <w:r w:rsidRPr="00864441">
        <w:rPr>
          <w:b/>
          <w:i/>
          <w:rtl/>
        </w:rPr>
        <w:t>ראיתי מובא מהברכ"י (סי א' ס"ק י"ג) ומהמלבי"ם (בס' ארצות החיים סי' א' ס"ק ל"ו) ע"פ האריז"ל דבליל חמישי וליל שישי ולילי שבתות ויוה"כ מותר לקרוא מקרא בלילה אף ע"ד הקבלה. ולפי"ז יש לשאול, האם דברי מרן הנ"ל אמורים דוקא לענין שאר הלילות (והיינו לילות מוצ"ש ולילות א' ב' ג' ד' ולא לענין לילות ה' ו' ושבת שאז יהי' מותר גם קודם חצות הלילה וכנ"ל בברכ"י וארה"ח). (ובאמת נוהגין לומר בלילי סוכות תהלים כמ"ש ביסוד ושורש העבודה וכן בליל הושענא רבא, וכנראה שזה מאותו הטעם שכתבו הברכ"י וארה"ח שם). תשובה: נכון (אבל כמדומה שיש דעות בזה)"</w:t>
      </w:r>
      <w:r>
        <w:rPr>
          <w:rFonts w:hint="cs"/>
          <w:b/>
          <w:i/>
          <w:rtl/>
        </w:rPr>
        <w:t>.</w:t>
      </w:r>
    </w:p>
    <w:p w14:paraId="7EFB47EB" w14:textId="2A5605A7" w:rsidR="000E0353" w:rsidRDefault="000E0353" w:rsidP="000E0353">
      <w:pPr>
        <w:ind w:left="567"/>
        <w:jc w:val="both"/>
        <w:rPr>
          <w:b/>
          <w:i/>
          <w:rtl/>
        </w:rPr>
      </w:pPr>
      <w:r>
        <w:rPr>
          <w:u w:val="single"/>
          <w:rtl/>
        </w:rPr>
        <w:t>הגרח"ק</w:t>
      </w:r>
      <w:r>
        <w:rPr>
          <w:rtl/>
        </w:rPr>
        <w:t xml:space="preserve"> שליט"א (מועדי הגר"ח ח"ב תשובה תתתת</w:t>
      </w:r>
      <w:r>
        <w:rPr>
          <w:rFonts w:hint="cs"/>
          <w:rtl/>
        </w:rPr>
        <w:t>ע"ו</w:t>
      </w:r>
      <w:r>
        <w:rPr>
          <w:rtl/>
        </w:rPr>
        <w:t xml:space="preserve">) – </w:t>
      </w:r>
      <w:r w:rsidRPr="00785094">
        <w:rPr>
          <w:b/>
          <w:i/>
          <w:rtl/>
        </w:rPr>
        <w:t>"</w:t>
      </w:r>
      <w:r w:rsidRPr="00864441">
        <w:rPr>
          <w:b/>
          <w:i/>
          <w:rtl/>
        </w:rPr>
        <w:t xml:space="preserve">האם בשבת אחר השקיעה מותר לומר מקרא. (ולכאו' מצינו ב' ראיות שמותר, חדא ממש"כ הרמ"א (רצ"ב ב') ונהגו שלא לקבוע מדרש בין מנחה למעריב אבל אומרים פרקי אבות בקיץ ושיר המעלות בחורף כו', וכ' המשנ"ב </w:t>
      </w:r>
      <w:r>
        <w:rPr>
          <w:rFonts w:hint="cs"/>
          <w:b/>
          <w:i/>
          <w:rtl/>
        </w:rPr>
        <w:t>(</w:t>
      </w:r>
      <w:r w:rsidRPr="00864441">
        <w:rPr>
          <w:b/>
          <w:i/>
          <w:rtl/>
        </w:rPr>
        <w:t>סק"ט</w:t>
      </w:r>
      <w:r>
        <w:rPr>
          <w:rFonts w:hint="cs"/>
          <w:b/>
          <w:i/>
          <w:rtl/>
        </w:rPr>
        <w:t>)</w:t>
      </w:r>
      <w:r w:rsidRPr="00864441">
        <w:rPr>
          <w:b/>
          <w:i/>
          <w:rtl/>
        </w:rPr>
        <w:t xml:space="preserve"> וז"ל בין מנחה למעריב היינו כשהוא סמוך לחשכה ולכן המנהג לדרוש קודם מנחה ואם נמשכה הדרשה עד סמוך לחשכה אז לא יאמרו הפרקים או שיר המעלות כדי שיוכלו לקיים סעודה שלישית בזמנה כו' עכ"ל, ומ' דלולי הטעם של סעודה שלישית הי' מותר לומר השיר המעלות אף דהוי כבר לילה, והיינו כי זה עדיין שבת וכנ"ל. ויותר בהדיא הוא מבו' במשנ"ב (רצ"ג סק"א) דכ' וז"ל, המנהג לזמר קודם מעריב המזמור אלקים יחננו כו', ועיין לעיל כו' דתהלים מותר כו' עכ"ל (ובשונה הלכות מרן לא הזכיר תיבת 'תהלים' ואולי זה בדוקא) ומבואר בהדיא דאף דהוי כבר לילה אפי"ה מותר לומר התהלים, ואולי משום דהוי עדיין שבת וכנ"ל).</w:t>
      </w:r>
      <w:r>
        <w:rPr>
          <w:rFonts w:hint="cs"/>
          <w:b/>
          <w:i/>
          <w:rtl/>
        </w:rPr>
        <w:t xml:space="preserve"> תשובה: </w:t>
      </w:r>
      <w:r w:rsidRPr="00864441">
        <w:rPr>
          <w:b/>
          <w:i/>
          <w:rtl/>
        </w:rPr>
        <w:t>המקובלים מתירים בשבת</w:t>
      </w:r>
      <w:r>
        <w:rPr>
          <w:rFonts w:hint="cs"/>
          <w:b/>
          <w:i/>
          <w:rtl/>
        </w:rPr>
        <w:t>".</w:t>
      </w:r>
    </w:p>
    <w:p w14:paraId="4123B029" w14:textId="3F1BFFCE" w:rsidR="006A795B" w:rsidRPr="00767927" w:rsidRDefault="006A795B" w:rsidP="000E0353">
      <w:pPr>
        <w:ind w:left="567"/>
        <w:jc w:val="both"/>
        <w:rPr>
          <w:b/>
          <w:i/>
        </w:rPr>
      </w:pPr>
      <w:r>
        <w:rPr>
          <w:u w:val="single"/>
          <w:rtl/>
        </w:rPr>
        <w:t>הגרח"ק</w:t>
      </w:r>
      <w:r>
        <w:rPr>
          <w:rtl/>
        </w:rPr>
        <w:t xml:space="preserve"> שליט"א (</w:t>
      </w:r>
      <w:r w:rsidR="00627E68">
        <w:rPr>
          <w:rFonts w:hint="cs"/>
          <w:b/>
          <w:i/>
          <w:rtl/>
        </w:rPr>
        <w:t>אלא ד</w:t>
      </w:r>
      <w:r w:rsidR="00627E68">
        <w:rPr>
          <w:b/>
          <w:i/>
          <w:rtl/>
        </w:rPr>
        <w:t>'</w:t>
      </w:r>
      <w:r w:rsidR="00627E68">
        <w:rPr>
          <w:rFonts w:hint="cs"/>
          <w:b/>
          <w:i/>
          <w:rtl/>
        </w:rPr>
        <w:t xml:space="preserve"> אמות של הלכה פרק</w:t>
      </w:r>
      <w:r>
        <w:rPr>
          <w:rFonts w:hint="cs"/>
          <w:b/>
          <w:i/>
          <w:rtl/>
        </w:rPr>
        <w:t xml:space="preserve"> ל' אות ב') </w:t>
      </w:r>
      <w:r>
        <w:rPr>
          <w:b/>
          <w:i/>
          <w:rtl/>
        </w:rPr>
        <w:t>–</w:t>
      </w:r>
      <w:r>
        <w:rPr>
          <w:rFonts w:hint="cs"/>
          <w:b/>
          <w:i/>
          <w:rtl/>
        </w:rPr>
        <w:t xml:space="preserve"> "משתדל לסיים קריאת שמו"ת ולכתחילה עם הרש"י עד סעודה א' בליל שב"ק, ואם לא מספיק משלים בעל הסעודה או אחר כך בליל שבת (וממנה שומר, שלא יטה). עי' שם סעי' ד' ובמ"ב. ומה שכתבתי שגומר שמו"ת אחרי הסעודה בליל שבת, הנה האריז"ל הובא בבה"ט סי' רל"ח ב' ס"ל שאין לקרוא מקרא בלילה אמנם מרן אמר לי שהכה"ח סי' רל"ז בסופו מביא שבליל ש"ק שרי".</w:t>
      </w:r>
    </w:p>
    <w:p w14:paraId="09030D38" w14:textId="1F20D85E" w:rsidR="000E0353" w:rsidRDefault="000E0353" w:rsidP="000E0353">
      <w:pPr>
        <w:jc w:val="both"/>
        <w:rPr>
          <w:b/>
          <w:i/>
          <w:rtl/>
        </w:rPr>
      </w:pPr>
    </w:p>
    <w:p w14:paraId="47A69566" w14:textId="77777777" w:rsidR="00A90031" w:rsidRDefault="00A90031" w:rsidP="00D07383">
      <w:pPr>
        <w:numPr>
          <w:ilvl w:val="1"/>
          <w:numId w:val="66"/>
        </w:numPr>
        <w:jc w:val="both"/>
        <w:rPr>
          <w:b/>
          <w:i/>
        </w:rPr>
      </w:pPr>
      <w:r w:rsidRPr="00E61001">
        <w:rPr>
          <w:rFonts w:hint="cs"/>
          <w:bCs/>
          <w:i/>
          <w:rtl/>
        </w:rPr>
        <w:t>ליל שישי</w:t>
      </w:r>
      <w:r>
        <w:rPr>
          <w:rFonts w:hint="cs"/>
          <w:b/>
          <w:i/>
          <w:rtl/>
        </w:rPr>
        <w:t>.</w:t>
      </w:r>
    </w:p>
    <w:p w14:paraId="5CBE3F19" w14:textId="77777777" w:rsidR="00A90031" w:rsidRPr="00767927" w:rsidRDefault="00A90031" w:rsidP="00D07383">
      <w:pPr>
        <w:numPr>
          <w:ilvl w:val="2"/>
          <w:numId w:val="66"/>
        </w:numPr>
        <w:tabs>
          <w:tab w:val="right" w:pos="7920"/>
        </w:tabs>
        <w:jc w:val="both"/>
        <w:rPr>
          <w:rFonts w:eastAsia="SimSun"/>
          <w:rtl/>
          <w:lang w:eastAsia="zh-CN"/>
        </w:rPr>
      </w:pPr>
      <w:r w:rsidRPr="00767927">
        <w:rPr>
          <w:rFonts w:eastAsia="SimSun" w:hint="cs"/>
          <w:rtl/>
          <w:lang w:eastAsia="zh-CN"/>
        </w:rPr>
        <w:t>מיקל.</w:t>
      </w:r>
    </w:p>
    <w:p w14:paraId="09878225" w14:textId="77777777" w:rsidR="00A90031" w:rsidRPr="00050639" w:rsidRDefault="00A90031" w:rsidP="00D07383">
      <w:pPr>
        <w:numPr>
          <w:ilvl w:val="3"/>
          <w:numId w:val="66"/>
        </w:numPr>
        <w:tabs>
          <w:tab w:val="right" w:pos="7920"/>
        </w:tabs>
        <w:jc w:val="both"/>
        <w:rPr>
          <w:b/>
          <w:i/>
        </w:rPr>
      </w:pPr>
      <w:r w:rsidRPr="000450B4">
        <w:rPr>
          <w:rFonts w:hint="cs"/>
          <w:b/>
          <w:i/>
          <w:u w:val="single"/>
          <w:rtl/>
        </w:rPr>
        <w:t>אריז"ל</w:t>
      </w:r>
      <w:r>
        <w:rPr>
          <w:rFonts w:hint="cs"/>
          <w:b/>
          <w:i/>
          <w:rtl/>
        </w:rPr>
        <w:t xml:space="preserve"> (</w:t>
      </w:r>
      <w:r w:rsidRPr="000450B4">
        <w:rPr>
          <w:b/>
          <w:i/>
          <w:rtl/>
        </w:rPr>
        <w:t>שער המצות פר</w:t>
      </w:r>
      <w:r>
        <w:rPr>
          <w:rFonts w:hint="cs"/>
          <w:b/>
          <w:i/>
          <w:rtl/>
        </w:rPr>
        <w:t>'</w:t>
      </w:r>
      <w:r w:rsidRPr="000450B4">
        <w:rPr>
          <w:b/>
          <w:i/>
          <w:rtl/>
        </w:rPr>
        <w:t xml:space="preserve"> ואתחנן </w:t>
      </w:r>
      <w:r>
        <w:rPr>
          <w:rFonts w:hint="cs"/>
          <w:b/>
          <w:i/>
          <w:rtl/>
        </w:rPr>
        <w:t>ד"ה והרי)</w:t>
      </w:r>
      <w:r w:rsidRPr="000450B4">
        <w:rPr>
          <w:b/>
          <w:i/>
          <w:rtl/>
        </w:rPr>
        <w:t xml:space="preserve"> </w:t>
      </w:r>
      <w:r>
        <w:rPr>
          <w:rFonts w:hint="cs"/>
          <w:b/>
          <w:i/>
          <w:rtl/>
        </w:rPr>
        <w:t>- לשונו מובא לעיל.</w:t>
      </w:r>
    </w:p>
    <w:p w14:paraId="2E9873AC" w14:textId="77777777" w:rsidR="00A90031" w:rsidRPr="00E61001" w:rsidRDefault="00A90031" w:rsidP="00D07383">
      <w:pPr>
        <w:numPr>
          <w:ilvl w:val="3"/>
          <w:numId w:val="66"/>
        </w:numPr>
        <w:tabs>
          <w:tab w:val="right" w:pos="7920"/>
        </w:tabs>
        <w:jc w:val="both"/>
        <w:rPr>
          <w:b/>
          <w:i/>
        </w:rPr>
      </w:pPr>
      <w:r w:rsidRPr="0095463F">
        <w:rPr>
          <w:rFonts w:eastAsia="SimSun" w:hint="cs"/>
          <w:u w:val="single"/>
          <w:rtl/>
          <w:lang w:eastAsia="zh-CN"/>
        </w:rPr>
        <w:t>יסוד ושורש העבודה</w:t>
      </w:r>
      <w:r>
        <w:rPr>
          <w:rFonts w:eastAsia="SimSun" w:hint="cs"/>
          <w:rtl/>
          <w:lang w:eastAsia="zh-CN"/>
        </w:rPr>
        <w:t xml:space="preserve"> (שער שישי פרק ב') </w:t>
      </w:r>
      <w:r>
        <w:rPr>
          <w:rFonts w:eastAsia="SimSun"/>
          <w:rtl/>
          <w:lang w:eastAsia="zh-CN"/>
        </w:rPr>
        <w:t>–</w:t>
      </w:r>
      <w:r>
        <w:rPr>
          <w:rFonts w:eastAsia="SimSun" w:hint="cs"/>
          <w:rtl/>
          <w:lang w:eastAsia="zh-CN"/>
        </w:rPr>
        <w:t xml:space="preserve"> "</w:t>
      </w:r>
      <w:r w:rsidRPr="00D4610D">
        <w:rPr>
          <w:rFonts w:eastAsia="SimSun"/>
          <w:rtl/>
          <w:lang w:eastAsia="zh-CN"/>
        </w:rPr>
        <w:t>בלמוד פסוק בליל ששי ובליל שב"ק אין צריך לזהר בזה ג"כ</w:t>
      </w:r>
      <w:r>
        <w:rPr>
          <w:rFonts w:eastAsia="SimSun" w:hint="cs"/>
          <w:rtl/>
          <w:lang w:eastAsia="zh-CN"/>
        </w:rPr>
        <w:t>".</w:t>
      </w:r>
    </w:p>
    <w:p w14:paraId="299A6A19" w14:textId="77777777" w:rsidR="00A90031" w:rsidRPr="00D75F83" w:rsidRDefault="00A90031" w:rsidP="00D07383">
      <w:pPr>
        <w:numPr>
          <w:ilvl w:val="3"/>
          <w:numId w:val="66"/>
        </w:numPr>
        <w:tabs>
          <w:tab w:val="right" w:pos="7920"/>
        </w:tabs>
        <w:jc w:val="both"/>
        <w:rPr>
          <w:b/>
          <w:i/>
        </w:rPr>
      </w:pPr>
      <w:r w:rsidRPr="00767927">
        <w:rPr>
          <w:rFonts w:hint="cs"/>
          <w:b/>
          <w:i/>
          <w:u w:val="single"/>
          <w:rtl/>
        </w:rPr>
        <w:t>ברכי יוסף</w:t>
      </w:r>
      <w:r w:rsidRPr="00767927">
        <w:rPr>
          <w:rFonts w:hint="cs"/>
          <w:b/>
          <w:i/>
          <w:rtl/>
        </w:rPr>
        <w:t xml:space="preserve"> (סי' א' ס</w:t>
      </w:r>
      <w:r>
        <w:rPr>
          <w:b/>
          <w:i/>
          <w:rtl/>
        </w:rPr>
        <w:t>"</w:t>
      </w:r>
      <w:r w:rsidRPr="00767927">
        <w:rPr>
          <w:rFonts w:hint="cs"/>
          <w:b/>
          <w:i/>
          <w:rtl/>
        </w:rPr>
        <w:t>ק י</w:t>
      </w:r>
      <w:r>
        <w:rPr>
          <w:b/>
          <w:i/>
          <w:rtl/>
        </w:rPr>
        <w:t>"</w:t>
      </w:r>
      <w:r w:rsidRPr="00767927">
        <w:rPr>
          <w:rFonts w:hint="cs"/>
          <w:b/>
          <w:i/>
          <w:rtl/>
        </w:rPr>
        <w:t>ג</w:t>
      </w:r>
      <w:r>
        <w:rPr>
          <w:rFonts w:hint="cs"/>
          <w:b/>
          <w:i/>
          <w:rtl/>
        </w:rPr>
        <w:t xml:space="preserve"> [לשונו מובא לעיל]</w:t>
      </w:r>
      <w:r w:rsidRPr="00767927">
        <w:rPr>
          <w:rFonts w:hint="cs"/>
          <w:b/>
          <w:i/>
          <w:rtl/>
        </w:rPr>
        <w:t>, יוסץ אומץ סי' נ</w:t>
      </w:r>
      <w:r>
        <w:rPr>
          <w:b/>
          <w:i/>
          <w:rtl/>
        </w:rPr>
        <w:t>"</w:t>
      </w:r>
      <w:r w:rsidRPr="00767927">
        <w:rPr>
          <w:rFonts w:hint="cs"/>
          <w:b/>
          <w:i/>
          <w:rtl/>
        </w:rPr>
        <w:t xml:space="preserve">ד) – </w:t>
      </w:r>
      <w:r>
        <w:rPr>
          <w:b/>
          <w:i/>
          <w:rtl/>
        </w:rPr>
        <w:t>"</w:t>
      </w:r>
      <w:r w:rsidRPr="00D75F83">
        <w:rPr>
          <w:b/>
          <w:i/>
          <w:rtl/>
        </w:rPr>
        <w:t>כי אם בליל שבת קדש כי אפילו בליל הששי כתוב בשער המצות שם שהוא מכין לשבת ומתעוררים הרחמים בו ויכול לקרוא מקרא בלילה ע"ש והדברים ק"ו בליל שבת קדש</w:t>
      </w:r>
      <w:r w:rsidRPr="00D75F83">
        <w:rPr>
          <w:rFonts w:hint="cs"/>
          <w:b/>
          <w:i/>
          <w:rtl/>
        </w:rPr>
        <w:t>".</w:t>
      </w:r>
    </w:p>
    <w:p w14:paraId="23E5080B" w14:textId="77777777" w:rsidR="00A90031" w:rsidRDefault="00A90031" w:rsidP="00D07383">
      <w:pPr>
        <w:numPr>
          <w:ilvl w:val="3"/>
          <w:numId w:val="66"/>
        </w:numPr>
        <w:tabs>
          <w:tab w:val="right" w:pos="7920"/>
        </w:tabs>
        <w:jc w:val="both"/>
        <w:rPr>
          <w:b/>
          <w:i/>
        </w:rPr>
      </w:pPr>
      <w:r>
        <w:rPr>
          <w:b/>
          <w:i/>
          <w:u w:val="single"/>
          <w:rtl/>
        </w:rPr>
        <w:t>ארצות החיים</w:t>
      </w:r>
      <w:r>
        <w:rPr>
          <w:b/>
          <w:i/>
          <w:rtl/>
        </w:rPr>
        <w:t xml:space="preserve"> (סי' א' ס"ק ל"ו)</w:t>
      </w:r>
      <w:r>
        <w:rPr>
          <w:rFonts w:hint="cs"/>
          <w:b/>
          <w:i/>
          <w:rtl/>
        </w:rPr>
        <w:t xml:space="preserve"> - לשונו מובא לעיל.</w:t>
      </w:r>
    </w:p>
    <w:p w14:paraId="24724200" w14:textId="77777777" w:rsidR="00A90031" w:rsidRPr="003F67E4" w:rsidRDefault="00A90031" w:rsidP="00D07383">
      <w:pPr>
        <w:numPr>
          <w:ilvl w:val="3"/>
          <w:numId w:val="66"/>
        </w:numPr>
        <w:tabs>
          <w:tab w:val="right" w:pos="7920"/>
        </w:tabs>
        <w:jc w:val="both"/>
        <w:rPr>
          <w:b/>
          <w:i/>
        </w:rPr>
      </w:pPr>
      <w:r>
        <w:rPr>
          <w:rFonts w:eastAsia="SimSun"/>
          <w:u w:val="single"/>
          <w:rtl/>
          <w:lang w:eastAsia="zh-CN"/>
        </w:rPr>
        <w:t>בצל החכמה</w:t>
      </w:r>
      <w:r>
        <w:rPr>
          <w:rFonts w:eastAsia="SimSun"/>
          <w:rtl/>
          <w:lang w:eastAsia="zh-CN"/>
        </w:rPr>
        <w:t xml:space="preserve"> (ח"ד </w:t>
      </w:r>
      <w:r>
        <w:rPr>
          <w:rFonts w:eastAsia="SimSun" w:hint="cs"/>
          <w:rtl/>
          <w:lang w:eastAsia="zh-CN"/>
        </w:rPr>
        <w:t xml:space="preserve">סי' מ"ד, </w:t>
      </w:r>
      <w:r>
        <w:rPr>
          <w:rFonts w:eastAsia="SimSun"/>
          <w:rtl/>
          <w:lang w:eastAsia="zh-CN"/>
        </w:rPr>
        <w:t>סי' מ"ו)</w:t>
      </w:r>
      <w:r>
        <w:rPr>
          <w:b/>
          <w:i/>
          <w:rtl/>
        </w:rPr>
        <w:t xml:space="preserve"> </w:t>
      </w:r>
      <w:r>
        <w:rPr>
          <w:rFonts w:hint="cs"/>
          <w:b/>
          <w:i/>
          <w:rtl/>
        </w:rPr>
        <w:t>-</w:t>
      </w:r>
      <w:r>
        <w:rPr>
          <w:b/>
          <w:i/>
          <w:rtl/>
        </w:rPr>
        <w:t xml:space="preserve"> </w:t>
      </w:r>
      <w:r>
        <w:rPr>
          <w:rFonts w:hint="cs"/>
          <w:b/>
          <w:i/>
          <w:rtl/>
        </w:rPr>
        <w:t>לשונו מובא לעיל.</w:t>
      </w:r>
    </w:p>
    <w:p w14:paraId="4E5AAFB9" w14:textId="77777777" w:rsidR="00A90031" w:rsidRDefault="00A90031" w:rsidP="00D07383">
      <w:pPr>
        <w:numPr>
          <w:ilvl w:val="3"/>
          <w:numId w:val="66"/>
        </w:numPr>
        <w:tabs>
          <w:tab w:val="right" w:pos="7920"/>
        </w:tabs>
        <w:jc w:val="both"/>
        <w:rPr>
          <w:b/>
          <w:i/>
        </w:rPr>
      </w:pPr>
      <w:r>
        <w:rPr>
          <w:rFonts w:eastAsia="SimSun"/>
          <w:u w:val="single"/>
          <w:rtl/>
          <w:lang w:eastAsia="zh-CN"/>
        </w:rPr>
        <w:t>שמירת הגוף והנפש</w:t>
      </w:r>
      <w:r>
        <w:rPr>
          <w:rFonts w:eastAsia="SimSun"/>
          <w:rtl/>
          <w:lang w:eastAsia="zh-CN"/>
        </w:rPr>
        <w:t xml:space="preserve"> (סי' פ"ד </w:t>
      </w:r>
      <w:r>
        <w:rPr>
          <w:rFonts w:eastAsia="SimSun" w:hint="cs"/>
          <w:rtl/>
          <w:lang w:eastAsia="zh-CN"/>
        </w:rPr>
        <w:t>סעי' ג').</w:t>
      </w:r>
    </w:p>
    <w:p w14:paraId="08142F1E" w14:textId="77777777" w:rsidR="00A90031" w:rsidRPr="00D4610D" w:rsidRDefault="00A90031" w:rsidP="00D07383">
      <w:pPr>
        <w:numPr>
          <w:ilvl w:val="3"/>
          <w:numId w:val="66"/>
        </w:numPr>
        <w:tabs>
          <w:tab w:val="right" w:pos="7920"/>
        </w:tabs>
        <w:jc w:val="both"/>
        <w:rPr>
          <w:b/>
          <w:i/>
        </w:rPr>
      </w:pPr>
      <w:r>
        <w:rPr>
          <w:rFonts w:eastAsia="SimSun"/>
          <w:b/>
          <w:u w:val="single"/>
          <w:rtl/>
          <w:lang w:eastAsia="zh-CN"/>
        </w:rPr>
        <w:t>תפילה כהלכתה</w:t>
      </w:r>
      <w:r>
        <w:rPr>
          <w:rFonts w:eastAsia="SimSun"/>
          <w:b/>
          <w:rtl/>
          <w:lang w:eastAsia="zh-CN"/>
        </w:rPr>
        <w:t xml:space="preserve"> (פרק כ"</w:t>
      </w:r>
      <w:r>
        <w:rPr>
          <w:rFonts w:eastAsia="SimSun" w:hint="cs"/>
          <w:b/>
          <w:rtl/>
          <w:lang w:eastAsia="zh-CN"/>
        </w:rPr>
        <w:t>ח הע' ה'</w:t>
      </w:r>
      <w:r>
        <w:rPr>
          <w:rFonts w:eastAsia="SimSun"/>
          <w:b/>
          <w:rtl/>
          <w:lang w:eastAsia="zh-CN"/>
        </w:rPr>
        <w:t>)</w:t>
      </w:r>
      <w:r>
        <w:rPr>
          <w:rFonts w:eastAsia="SimSun" w:hint="cs"/>
          <w:b/>
          <w:rtl/>
          <w:lang w:eastAsia="zh-CN"/>
        </w:rPr>
        <w:t>.</w:t>
      </w:r>
    </w:p>
    <w:p w14:paraId="09603C63" w14:textId="77777777" w:rsidR="00A90031" w:rsidRDefault="00A90031" w:rsidP="00D07383">
      <w:pPr>
        <w:numPr>
          <w:ilvl w:val="2"/>
          <w:numId w:val="66"/>
        </w:numPr>
        <w:jc w:val="both"/>
        <w:rPr>
          <w:b/>
          <w:i/>
        </w:rPr>
      </w:pPr>
      <w:r>
        <w:rPr>
          <w:rFonts w:hint="cs"/>
          <w:b/>
          <w:i/>
          <w:rtl/>
        </w:rPr>
        <w:t>מחמיר.</w:t>
      </w:r>
    </w:p>
    <w:p w14:paraId="4BF95511" w14:textId="77777777" w:rsidR="00A90031" w:rsidRDefault="00A90031" w:rsidP="00D07383">
      <w:pPr>
        <w:numPr>
          <w:ilvl w:val="3"/>
          <w:numId w:val="66"/>
        </w:numPr>
        <w:jc w:val="both"/>
        <w:rPr>
          <w:b/>
          <w:i/>
        </w:rPr>
      </w:pPr>
      <w:r>
        <w:rPr>
          <w:u w:val="single"/>
          <w:rtl/>
        </w:rPr>
        <w:t>קובץ הלכות</w:t>
      </w:r>
      <w:r>
        <w:rPr>
          <w:rtl/>
        </w:rPr>
        <w:t xml:space="preserve"> (שבת ח"א פרק י"ט סעי' י"</w:t>
      </w:r>
      <w:r>
        <w:rPr>
          <w:rFonts w:hint="cs"/>
          <w:rtl/>
        </w:rPr>
        <w:t>ב</w:t>
      </w:r>
      <w:r>
        <w:rPr>
          <w:rtl/>
        </w:rPr>
        <w:t>)</w:t>
      </w:r>
      <w:r>
        <w:rPr>
          <w:rFonts w:hint="cs"/>
          <w:rtl/>
        </w:rPr>
        <w:t xml:space="preserve"> </w:t>
      </w:r>
      <w:r>
        <w:rPr>
          <w:rtl/>
        </w:rPr>
        <w:t>–</w:t>
      </w:r>
      <w:r>
        <w:rPr>
          <w:rFonts w:hint="cs"/>
          <w:rtl/>
        </w:rPr>
        <w:t xml:space="preserve"> "</w:t>
      </w:r>
      <w:r w:rsidRPr="00E61001">
        <w:rPr>
          <w:b/>
          <w:i/>
          <w:rtl/>
        </w:rPr>
        <w:t>בליל שבת ויו"ט מותר לקרוא הפרשה שמו"ת ואין בו משום קורא מקרא</w:t>
      </w:r>
      <w:r>
        <w:rPr>
          <w:rFonts w:hint="cs"/>
          <w:b/>
          <w:i/>
          <w:rtl/>
        </w:rPr>
        <w:t xml:space="preserve"> </w:t>
      </w:r>
      <w:r w:rsidRPr="00E61001">
        <w:rPr>
          <w:b/>
          <w:i/>
          <w:rtl/>
        </w:rPr>
        <w:t>בלילה, אבל בליל ששי - וכן במוצ"ש - אין כדאי להקל</w:t>
      </w:r>
      <w:r w:rsidRPr="00E61001">
        <w:rPr>
          <w:rFonts w:hint="cs"/>
          <w:b/>
          <w:i/>
          <w:rtl/>
        </w:rPr>
        <w:t>".</w:t>
      </w:r>
    </w:p>
    <w:p w14:paraId="3741425F" w14:textId="77777777" w:rsidR="00A90031" w:rsidRDefault="00A90031" w:rsidP="00D07383">
      <w:pPr>
        <w:numPr>
          <w:ilvl w:val="2"/>
          <w:numId w:val="66"/>
        </w:numPr>
        <w:jc w:val="both"/>
        <w:rPr>
          <w:b/>
          <w:i/>
        </w:rPr>
      </w:pPr>
      <w:r w:rsidRPr="00E61001">
        <w:rPr>
          <w:rFonts w:hint="cs"/>
          <w:rtl/>
        </w:rPr>
        <w:t xml:space="preserve">מראי מקומות </w:t>
      </w:r>
      <w:r w:rsidRPr="00E61001">
        <w:rPr>
          <w:rtl/>
        </w:rPr>
        <w:t>–</w:t>
      </w:r>
      <w:r w:rsidRPr="00E61001">
        <w:rPr>
          <w:rFonts w:hint="cs"/>
          <w:rtl/>
        </w:rPr>
        <w:t xml:space="preserve"> </w:t>
      </w:r>
      <w:r w:rsidRPr="00767927">
        <w:rPr>
          <w:rFonts w:hint="cs"/>
          <w:b/>
          <w:i/>
          <w:u w:val="single"/>
          <w:rtl/>
        </w:rPr>
        <w:t>בן איש חי</w:t>
      </w:r>
      <w:r w:rsidRPr="00767927">
        <w:rPr>
          <w:rFonts w:hint="cs"/>
          <w:b/>
          <w:i/>
          <w:rtl/>
        </w:rPr>
        <w:t xml:space="preserve"> (שנה א' פר' פקודי אות ז'</w:t>
      </w:r>
      <w:r>
        <w:rPr>
          <w:rFonts w:hint="cs"/>
          <w:b/>
          <w:i/>
          <w:rtl/>
        </w:rPr>
        <w:t xml:space="preserve">, </w:t>
      </w:r>
      <w:r>
        <w:rPr>
          <w:b/>
          <w:i/>
          <w:rtl/>
        </w:rPr>
        <w:t>לשונו מובא לעיל</w:t>
      </w:r>
      <w:r w:rsidRPr="00767927">
        <w:rPr>
          <w:rFonts w:hint="cs"/>
          <w:b/>
          <w:i/>
          <w:rtl/>
        </w:rPr>
        <w:t>)</w:t>
      </w:r>
      <w:r>
        <w:rPr>
          <w:rFonts w:hint="cs"/>
          <w:b/>
          <w:i/>
          <w:rtl/>
        </w:rPr>
        <w:t>.</w:t>
      </w:r>
    </w:p>
    <w:p w14:paraId="5D9BFE24" w14:textId="77777777" w:rsidR="00A90031" w:rsidRPr="003F67E4" w:rsidRDefault="00A90031" w:rsidP="00D07383">
      <w:pPr>
        <w:numPr>
          <w:ilvl w:val="3"/>
          <w:numId w:val="66"/>
        </w:numPr>
        <w:jc w:val="both"/>
        <w:rPr>
          <w:b/>
          <w:i/>
        </w:rPr>
      </w:pPr>
      <w:r>
        <w:rPr>
          <w:rFonts w:eastAsia="SimSun"/>
          <w:u w:val="single"/>
          <w:rtl/>
          <w:lang w:eastAsia="zh-CN"/>
        </w:rPr>
        <w:t>בצל החכמה</w:t>
      </w:r>
      <w:r>
        <w:rPr>
          <w:rFonts w:eastAsia="SimSun"/>
          <w:rtl/>
          <w:lang w:eastAsia="zh-CN"/>
        </w:rPr>
        <w:t xml:space="preserve"> (ח"ד סי' מ"ו)</w:t>
      </w:r>
      <w:r>
        <w:rPr>
          <w:b/>
          <w:i/>
          <w:rtl/>
        </w:rPr>
        <w:t xml:space="preserve"> – "</w:t>
      </w:r>
      <w:r w:rsidRPr="003F67E4">
        <w:rPr>
          <w:b/>
          <w:i/>
          <w:rtl/>
        </w:rPr>
        <w:t>צ"ע אם ליל ערב יום טוב וליל ערב יוה"כ מותרים ג"כ במקרא</w:t>
      </w:r>
      <w:r w:rsidRPr="003F67E4">
        <w:rPr>
          <w:rFonts w:hint="cs"/>
          <w:b/>
          <w:i/>
          <w:rtl/>
        </w:rPr>
        <w:t>".</w:t>
      </w:r>
    </w:p>
    <w:p w14:paraId="4A194CDD" w14:textId="3E82DE05" w:rsidR="00A90031" w:rsidRDefault="00A90031" w:rsidP="000E0353">
      <w:pPr>
        <w:jc w:val="both"/>
        <w:rPr>
          <w:b/>
          <w:i/>
          <w:rtl/>
        </w:rPr>
      </w:pPr>
    </w:p>
    <w:p w14:paraId="45F79E49" w14:textId="77777777" w:rsidR="00A90031" w:rsidRDefault="00A90031" w:rsidP="00D07383">
      <w:pPr>
        <w:numPr>
          <w:ilvl w:val="1"/>
          <w:numId w:val="66"/>
        </w:numPr>
        <w:jc w:val="both"/>
        <w:rPr>
          <w:b/>
          <w:i/>
        </w:rPr>
      </w:pPr>
      <w:r w:rsidRPr="00247851">
        <w:rPr>
          <w:rFonts w:hint="cs"/>
          <w:bCs/>
          <w:i/>
          <w:rtl/>
        </w:rPr>
        <w:t>מוצאי שבת</w:t>
      </w:r>
      <w:r>
        <w:rPr>
          <w:rFonts w:hint="cs"/>
          <w:b/>
          <w:i/>
          <w:rtl/>
        </w:rPr>
        <w:t>.</w:t>
      </w:r>
    </w:p>
    <w:p w14:paraId="478025F2" w14:textId="77777777" w:rsidR="00A90031" w:rsidRDefault="00A90031" w:rsidP="00D07383">
      <w:pPr>
        <w:numPr>
          <w:ilvl w:val="2"/>
          <w:numId w:val="66"/>
        </w:numPr>
        <w:jc w:val="both"/>
        <w:rPr>
          <w:b/>
          <w:i/>
        </w:rPr>
      </w:pPr>
      <w:r>
        <w:rPr>
          <w:rFonts w:hint="cs"/>
          <w:b/>
          <w:i/>
          <w:rtl/>
        </w:rPr>
        <w:t>מחמיר.</w:t>
      </w:r>
    </w:p>
    <w:p w14:paraId="1A3C7D13" w14:textId="77777777" w:rsidR="00A90031" w:rsidRPr="00CD6AF7" w:rsidRDefault="00A90031" w:rsidP="00D07383">
      <w:pPr>
        <w:numPr>
          <w:ilvl w:val="3"/>
          <w:numId w:val="66"/>
        </w:numPr>
        <w:jc w:val="both"/>
        <w:rPr>
          <w:b/>
          <w:i/>
        </w:rPr>
      </w:pPr>
      <w:r w:rsidRPr="00CD6AF7">
        <w:rPr>
          <w:b/>
          <w:i/>
          <w:u w:val="single"/>
          <w:rtl/>
        </w:rPr>
        <w:t>בא</w:t>
      </w:r>
      <w:r w:rsidRPr="00CD6AF7">
        <w:rPr>
          <w:rFonts w:hint="cs"/>
          <w:b/>
          <w:i/>
          <w:u w:val="single"/>
          <w:rtl/>
        </w:rPr>
        <w:t>ה"ט</w:t>
      </w:r>
      <w:r w:rsidRPr="00CD6AF7">
        <w:rPr>
          <w:b/>
          <w:i/>
          <w:rtl/>
        </w:rPr>
        <w:t xml:space="preserve"> </w:t>
      </w:r>
      <w:r>
        <w:rPr>
          <w:rFonts w:hint="cs"/>
          <w:b/>
          <w:i/>
          <w:rtl/>
        </w:rPr>
        <w:t>(</w:t>
      </w:r>
      <w:r w:rsidRPr="00CD6AF7">
        <w:rPr>
          <w:b/>
          <w:i/>
          <w:rtl/>
        </w:rPr>
        <w:t>סי</w:t>
      </w:r>
      <w:r>
        <w:rPr>
          <w:rFonts w:hint="cs"/>
          <w:b/>
          <w:i/>
          <w:rtl/>
        </w:rPr>
        <w:t>'</w:t>
      </w:r>
      <w:r w:rsidRPr="00CD6AF7">
        <w:rPr>
          <w:b/>
          <w:i/>
          <w:rtl/>
        </w:rPr>
        <w:t xml:space="preserve"> רצ</w:t>
      </w:r>
      <w:r>
        <w:rPr>
          <w:rFonts w:hint="cs"/>
          <w:b/>
          <w:i/>
          <w:rtl/>
        </w:rPr>
        <w:t>"</w:t>
      </w:r>
      <w:r w:rsidRPr="00CD6AF7">
        <w:rPr>
          <w:b/>
          <w:i/>
          <w:rtl/>
        </w:rPr>
        <w:t>ט</w:t>
      </w:r>
      <w:r w:rsidRPr="00CD6AF7">
        <w:rPr>
          <w:rFonts w:hint="cs"/>
          <w:b/>
          <w:i/>
          <w:rtl/>
        </w:rPr>
        <w:t xml:space="preserve"> ס"ק י"ד) </w:t>
      </w:r>
      <w:r w:rsidRPr="00CD6AF7">
        <w:rPr>
          <w:b/>
          <w:i/>
          <w:rtl/>
        </w:rPr>
        <w:t>–</w:t>
      </w:r>
      <w:r w:rsidRPr="00CD6AF7">
        <w:rPr>
          <w:rFonts w:hint="cs"/>
          <w:b/>
          <w:i/>
          <w:rtl/>
        </w:rPr>
        <w:t xml:space="preserve"> "</w:t>
      </w:r>
      <w:r w:rsidRPr="00CD6AF7">
        <w:rPr>
          <w:b/>
          <w:i/>
          <w:rtl/>
        </w:rPr>
        <w:t>ואין לומר שום פסוקים ולא פרשת וישלח ולא פיטום הקטורת כנודע מהאר"י ז"ל רק אם יש לו דרך ליסע יאמר פרשת וישלח</w:t>
      </w:r>
    </w:p>
    <w:p w14:paraId="1D96F24F" w14:textId="77777777" w:rsidR="00A90031" w:rsidRPr="00572830" w:rsidRDefault="00A90031" w:rsidP="00D07383">
      <w:pPr>
        <w:numPr>
          <w:ilvl w:val="3"/>
          <w:numId w:val="66"/>
        </w:numPr>
        <w:jc w:val="both"/>
        <w:rPr>
          <w:b/>
          <w:i/>
        </w:rPr>
      </w:pPr>
      <w:r w:rsidRPr="00572830">
        <w:rPr>
          <w:b/>
          <w:i/>
          <w:u w:val="single"/>
          <w:rtl/>
        </w:rPr>
        <w:t>דעת תורה</w:t>
      </w:r>
      <w:r>
        <w:rPr>
          <w:b/>
          <w:i/>
          <w:rtl/>
        </w:rPr>
        <w:t xml:space="preserve"> </w:t>
      </w:r>
      <w:r>
        <w:rPr>
          <w:rFonts w:hint="cs"/>
          <w:b/>
          <w:i/>
          <w:rtl/>
        </w:rPr>
        <w:t>(</w:t>
      </w:r>
      <w:r>
        <w:rPr>
          <w:b/>
          <w:i/>
          <w:rtl/>
        </w:rPr>
        <w:t>סי' רל"ז על סעי' ב'</w:t>
      </w:r>
      <w:r>
        <w:rPr>
          <w:rFonts w:hint="cs"/>
          <w:b/>
          <w:i/>
          <w:rtl/>
        </w:rPr>
        <w:t>) - לשונו מובא לעיל.</w:t>
      </w:r>
    </w:p>
    <w:p w14:paraId="42DA8136" w14:textId="77777777" w:rsidR="00A90031" w:rsidRPr="00313322" w:rsidRDefault="00A90031" w:rsidP="00D07383">
      <w:pPr>
        <w:numPr>
          <w:ilvl w:val="3"/>
          <w:numId w:val="66"/>
        </w:numPr>
        <w:jc w:val="both"/>
        <w:rPr>
          <w:b/>
          <w:i/>
        </w:rPr>
      </w:pPr>
      <w:r w:rsidRPr="00313322">
        <w:rPr>
          <w:u w:val="single"/>
          <w:rtl/>
        </w:rPr>
        <w:t>קובץ הלכות</w:t>
      </w:r>
      <w:r>
        <w:rPr>
          <w:rtl/>
        </w:rPr>
        <w:t xml:space="preserve"> (שבת ח"א פרק י"ט סעי' י"</w:t>
      </w:r>
      <w:r>
        <w:rPr>
          <w:rFonts w:hint="cs"/>
          <w:rtl/>
        </w:rPr>
        <w:t>ב [</w:t>
      </w:r>
      <w:r w:rsidRPr="00313322">
        <w:rPr>
          <w:rFonts w:hint="cs"/>
          <w:b/>
          <w:i/>
          <w:rtl/>
        </w:rPr>
        <w:t xml:space="preserve">לשונו מובא לעיל], סוף הע' י"ח) </w:t>
      </w:r>
      <w:r w:rsidRPr="00313322">
        <w:rPr>
          <w:b/>
          <w:i/>
          <w:rtl/>
        </w:rPr>
        <w:t>–</w:t>
      </w:r>
      <w:r w:rsidRPr="00313322">
        <w:rPr>
          <w:rFonts w:hint="cs"/>
          <w:b/>
          <w:i/>
          <w:rtl/>
        </w:rPr>
        <w:t xml:space="preserve"> "</w:t>
      </w:r>
      <w:r>
        <w:rPr>
          <w:rtl/>
        </w:rPr>
        <w:t>והנה בזכור לאברהם (ח"ג אות ל סקס"ז) כתב בשם ספר חמדת ימים (לשבת, פי"ח סגולה לזכירה ד"ה</w:t>
      </w:r>
      <w:r>
        <w:rPr>
          <w:rFonts w:hint="cs"/>
          <w:rtl/>
        </w:rPr>
        <w:t xml:space="preserve"> </w:t>
      </w:r>
      <w:r>
        <w:rPr>
          <w:rtl/>
        </w:rPr>
        <w:t>וכתב מהרח"ו, נד' תקכג) דה"ה במוצ"ש עד מלוה מלכה מותר לקרוא מקרא, והביא ראי' ממה</w:t>
      </w:r>
      <w:r w:rsidRPr="00313322">
        <w:rPr>
          <w:rtl/>
        </w:rPr>
        <w:t xml:space="preserve"> </w:t>
      </w:r>
      <w:r w:rsidRPr="00313322">
        <w:rPr>
          <w:b/>
          <w:i/>
          <w:rtl/>
        </w:rPr>
        <w:t>שאומרים פסוקי ויתן לך ע"ש, ומו"ר שליט"א דחה דהתם הוא בגדר תפילה, ודמי ל'יושב</w:t>
      </w:r>
      <w:r w:rsidRPr="00313322">
        <w:rPr>
          <w:rFonts w:hint="cs"/>
          <w:b/>
          <w:i/>
          <w:rtl/>
        </w:rPr>
        <w:t xml:space="preserve"> </w:t>
      </w:r>
      <w:r w:rsidRPr="00313322">
        <w:rPr>
          <w:b/>
          <w:i/>
          <w:rtl/>
        </w:rPr>
        <w:t>בסתר עליון' שאומרים במעריב, שלכן אין כדאי להקל בכ"ז אלא בשבת ויו"ט ממש</w:t>
      </w:r>
      <w:r w:rsidRPr="00313322">
        <w:rPr>
          <w:rFonts w:hint="cs"/>
          <w:b/>
          <w:i/>
          <w:rtl/>
        </w:rPr>
        <w:t>".</w:t>
      </w:r>
    </w:p>
    <w:p w14:paraId="539BDD84" w14:textId="77777777" w:rsidR="00A90031" w:rsidRPr="00987A0E" w:rsidRDefault="00A90031" w:rsidP="00D07383">
      <w:pPr>
        <w:numPr>
          <w:ilvl w:val="3"/>
          <w:numId w:val="66"/>
        </w:numPr>
        <w:jc w:val="both"/>
        <w:rPr>
          <w:b/>
          <w:i/>
        </w:rPr>
      </w:pPr>
      <w:r>
        <w:rPr>
          <w:u w:val="single"/>
          <w:rtl/>
        </w:rPr>
        <w:t>הגרח"ק</w:t>
      </w:r>
      <w:r>
        <w:rPr>
          <w:rtl/>
        </w:rPr>
        <w:t xml:space="preserve"> שליט"א (מועדי הגר"ח ח"ב תשובה תתתתע"ז) </w:t>
      </w:r>
      <w:r>
        <w:rPr>
          <w:rFonts w:hint="cs"/>
          <w:rtl/>
        </w:rPr>
        <w:t>-</w:t>
      </w:r>
      <w:r>
        <w:rPr>
          <w:rtl/>
        </w:rPr>
        <w:t xml:space="preserve"> </w:t>
      </w:r>
      <w:r>
        <w:rPr>
          <w:rFonts w:hint="cs"/>
          <w:rtl/>
        </w:rPr>
        <w:t>לשונו מובא לעיל.</w:t>
      </w:r>
    </w:p>
    <w:p w14:paraId="1D8DF62F" w14:textId="77777777" w:rsidR="00A90031" w:rsidRDefault="00A90031" w:rsidP="00D07383">
      <w:pPr>
        <w:numPr>
          <w:ilvl w:val="3"/>
          <w:numId w:val="66"/>
        </w:numPr>
        <w:jc w:val="both"/>
        <w:rPr>
          <w:b/>
          <w:i/>
        </w:rPr>
      </w:pPr>
      <w:r w:rsidRPr="00AB4E99">
        <w:rPr>
          <w:rFonts w:hint="cs"/>
          <w:b/>
          <w:i/>
          <w:u w:val="single"/>
          <w:rtl/>
        </w:rPr>
        <w:t>שבט הקהתי</w:t>
      </w:r>
      <w:r>
        <w:rPr>
          <w:rFonts w:hint="cs"/>
          <w:b/>
          <w:i/>
          <w:rtl/>
        </w:rPr>
        <w:t xml:space="preserve"> (ח"ו סי' קמ"א אות ב') </w:t>
      </w:r>
      <w:r>
        <w:rPr>
          <w:b/>
          <w:i/>
          <w:rtl/>
        </w:rPr>
        <w:t>–</w:t>
      </w:r>
      <w:r>
        <w:rPr>
          <w:rFonts w:hint="cs"/>
          <w:b/>
          <w:i/>
          <w:rtl/>
        </w:rPr>
        <w:t xml:space="preserve"> "בברכי יוסף ...</w:t>
      </w:r>
      <w:r w:rsidRPr="00247851">
        <w:rPr>
          <w:rtl/>
        </w:rPr>
        <w:t xml:space="preserve"> </w:t>
      </w:r>
      <w:r w:rsidRPr="00247851">
        <w:rPr>
          <w:b/>
          <w:i/>
          <w:rtl/>
        </w:rPr>
        <w:t xml:space="preserve">ומשמע מהנ"ל דבמוצאי שבת קודש גם כן אין היתר לקרוא בלילה מקרא, רק בליל שישי וליל שבת ויום טוב. [אבל נראה </w:t>
      </w:r>
      <w:r w:rsidRPr="00247851">
        <w:rPr>
          <w:bCs/>
          <w:i/>
          <w:rtl/>
        </w:rPr>
        <w:t>דאם עדיין לא התפלל ערבית</w:t>
      </w:r>
      <w:r w:rsidRPr="00247851">
        <w:rPr>
          <w:b/>
          <w:i/>
          <w:rtl/>
        </w:rPr>
        <w:t xml:space="preserve"> של מוצאי שבת עדיין ממשיך קדושת שבת ויכול ללמוד אז מקרא דדינו עדיין כליל שבת, כנלענ"ד]</w:t>
      </w:r>
      <w:r>
        <w:rPr>
          <w:rFonts w:hint="cs"/>
          <w:b/>
          <w:i/>
          <w:rtl/>
        </w:rPr>
        <w:t xml:space="preserve">. </w:t>
      </w:r>
      <w:r w:rsidRPr="00247851">
        <w:rPr>
          <w:b/>
          <w:i/>
          <w:rtl/>
        </w:rPr>
        <w:t>ומכל מקום נראה דאם לא העביר הפרשה שנים מקרא ואחד תרגום עד מוצאי שבת, יכול בליל מוצאי שבת להעביר הפרשה, ואע"ג דאין לומדים מקרא בלילה, מכל מקום כיון דאומר אז תרגום הוי כלומד החומש עם הפירוש דמותר כנ"ל, משום הכי נראה דיאמר התרגום תיכף אחר כל פסוק אע"ג דרגיל בדרך כלל לומר התרגום אחר כל פרשה כנלע"ד, אך לפי מה שכתב בשו"ת שב הים הנ"ל דאין לומר גם תרגום בלילה אין להעביר הסדרה במוצאי שבת"</w:t>
      </w:r>
      <w:r>
        <w:rPr>
          <w:rFonts w:hint="cs"/>
          <w:b/>
          <w:i/>
          <w:rtl/>
        </w:rPr>
        <w:t>.</w:t>
      </w:r>
    </w:p>
    <w:p w14:paraId="6A2A2BC2" w14:textId="77777777" w:rsidR="00A90031" w:rsidRPr="00550055" w:rsidRDefault="00A90031" w:rsidP="00D07383">
      <w:pPr>
        <w:numPr>
          <w:ilvl w:val="2"/>
          <w:numId w:val="66"/>
        </w:numPr>
        <w:jc w:val="both"/>
        <w:rPr>
          <w:b/>
          <w:i/>
        </w:rPr>
      </w:pPr>
      <w:r w:rsidRPr="00550055">
        <w:rPr>
          <w:rFonts w:hint="cs"/>
          <w:b/>
          <w:i/>
          <w:rtl/>
        </w:rPr>
        <w:t>מיקל.</w:t>
      </w:r>
    </w:p>
    <w:p w14:paraId="6EDDA4A4" w14:textId="77777777" w:rsidR="00A90031" w:rsidRDefault="00A90031" w:rsidP="00D07383">
      <w:pPr>
        <w:numPr>
          <w:ilvl w:val="3"/>
          <w:numId w:val="66"/>
        </w:numPr>
        <w:jc w:val="both"/>
        <w:rPr>
          <w:b/>
          <w:i/>
        </w:rPr>
      </w:pPr>
      <w:r w:rsidRPr="00767927">
        <w:rPr>
          <w:rFonts w:eastAsia="SimSun" w:hint="cs"/>
          <w:u w:val="single"/>
          <w:rtl/>
          <w:lang w:eastAsia="zh-CN"/>
        </w:rPr>
        <w:t>הגר</w:t>
      </w:r>
      <w:r>
        <w:rPr>
          <w:rFonts w:eastAsia="SimSun"/>
          <w:u w:val="single"/>
          <w:rtl/>
          <w:lang w:eastAsia="zh-CN"/>
        </w:rPr>
        <w:t>"</w:t>
      </w:r>
      <w:r w:rsidRPr="00767927">
        <w:rPr>
          <w:rFonts w:eastAsia="SimSun" w:hint="cs"/>
          <w:u w:val="single"/>
          <w:rtl/>
          <w:lang w:eastAsia="zh-CN"/>
        </w:rPr>
        <w:t>י בעלסקי</w:t>
      </w:r>
      <w:r w:rsidRPr="00767927">
        <w:rPr>
          <w:rFonts w:eastAsia="SimSun" w:hint="cs"/>
          <w:rtl/>
          <w:lang w:eastAsia="zh-CN"/>
        </w:rPr>
        <w:t xml:space="preserve"> </w:t>
      </w:r>
      <w:r w:rsidRPr="001A727F">
        <w:rPr>
          <w:rFonts w:eastAsia="SimSun" w:hint="cs"/>
          <w:rtl/>
          <w:lang w:eastAsia="zh-CN"/>
        </w:rPr>
        <w:t>זצ"ל</w:t>
      </w:r>
      <w:r w:rsidRPr="00767927">
        <w:rPr>
          <w:rFonts w:eastAsia="SimSun" w:hint="cs"/>
          <w:rtl/>
          <w:lang w:eastAsia="zh-CN"/>
        </w:rPr>
        <w:t xml:space="preserve"> (</w:t>
      </w:r>
      <w:r w:rsidRPr="00767927">
        <w:rPr>
          <w:rFonts w:eastAsia="SimSun"/>
          <w:lang w:eastAsia="zh-CN"/>
        </w:rPr>
        <w:t>Halachically speaking</w:t>
      </w:r>
      <w:r w:rsidRPr="00767927">
        <w:rPr>
          <w:rFonts w:eastAsia="SimSun" w:hint="cs"/>
          <w:rtl/>
          <w:lang w:eastAsia="zh-CN"/>
        </w:rPr>
        <w:t xml:space="preserve"> ח</w:t>
      </w:r>
      <w:r>
        <w:rPr>
          <w:rFonts w:eastAsia="SimSun"/>
          <w:rtl/>
          <w:lang w:eastAsia="zh-CN"/>
        </w:rPr>
        <w:t>"</w:t>
      </w:r>
      <w:r w:rsidRPr="00767927">
        <w:rPr>
          <w:rFonts w:eastAsia="SimSun" w:hint="cs"/>
          <w:rtl/>
          <w:lang w:eastAsia="zh-CN"/>
        </w:rPr>
        <w:t>א פרק י</w:t>
      </w:r>
      <w:r>
        <w:rPr>
          <w:rFonts w:eastAsia="SimSun"/>
          <w:rtl/>
          <w:lang w:eastAsia="zh-CN"/>
        </w:rPr>
        <w:t>"</w:t>
      </w:r>
      <w:r w:rsidRPr="00767927">
        <w:rPr>
          <w:rFonts w:eastAsia="SimSun" w:hint="cs"/>
          <w:rtl/>
          <w:lang w:eastAsia="zh-CN"/>
        </w:rPr>
        <w:t>ח הע' ל</w:t>
      </w:r>
      <w:r>
        <w:rPr>
          <w:rFonts w:eastAsia="SimSun"/>
          <w:rtl/>
          <w:lang w:eastAsia="zh-CN"/>
        </w:rPr>
        <w:t>"</w:t>
      </w:r>
      <w:r w:rsidRPr="00767927">
        <w:rPr>
          <w:rFonts w:eastAsia="SimSun" w:hint="cs"/>
          <w:rtl/>
          <w:lang w:eastAsia="zh-CN"/>
        </w:rPr>
        <w:t xml:space="preserve">ט) </w:t>
      </w:r>
      <w:r>
        <w:rPr>
          <w:rFonts w:eastAsia="SimSun" w:hint="cs"/>
          <w:rtl/>
          <w:lang w:eastAsia="zh-CN"/>
        </w:rPr>
        <w:t>-</w:t>
      </w:r>
      <w:r>
        <w:rPr>
          <w:rFonts w:hint="cs"/>
          <w:b/>
          <w:i/>
          <w:rtl/>
        </w:rPr>
        <w:t xml:space="preserve"> לשונו מובא לעיל.</w:t>
      </w:r>
    </w:p>
    <w:p w14:paraId="48020863" w14:textId="77777777" w:rsidR="00A90031" w:rsidRPr="003F67E4" w:rsidRDefault="00A90031" w:rsidP="00D07383">
      <w:pPr>
        <w:numPr>
          <w:ilvl w:val="2"/>
          <w:numId w:val="66"/>
        </w:numPr>
        <w:jc w:val="both"/>
        <w:rPr>
          <w:b/>
          <w:i/>
        </w:rPr>
      </w:pPr>
      <w:r w:rsidRPr="003F67E4">
        <w:rPr>
          <w:rFonts w:eastAsia="SimSun" w:hint="cs"/>
          <w:rtl/>
          <w:lang w:eastAsia="zh-CN"/>
        </w:rPr>
        <w:t>מראי מקומות.</w:t>
      </w:r>
    </w:p>
    <w:p w14:paraId="11088B85" w14:textId="77777777" w:rsidR="00A90031" w:rsidRDefault="00A90031" w:rsidP="00D07383">
      <w:pPr>
        <w:numPr>
          <w:ilvl w:val="3"/>
          <w:numId w:val="66"/>
        </w:numPr>
        <w:jc w:val="both"/>
        <w:rPr>
          <w:b/>
          <w:i/>
        </w:rPr>
      </w:pPr>
      <w:r>
        <w:rPr>
          <w:rFonts w:eastAsia="SimSun"/>
          <w:u w:val="single"/>
          <w:rtl/>
          <w:lang w:eastAsia="zh-CN"/>
        </w:rPr>
        <w:t>בצל החכמה</w:t>
      </w:r>
      <w:r>
        <w:rPr>
          <w:rFonts w:eastAsia="SimSun"/>
          <w:rtl/>
          <w:lang w:eastAsia="zh-CN"/>
        </w:rPr>
        <w:t xml:space="preserve"> (ח"ד </w:t>
      </w:r>
      <w:r>
        <w:rPr>
          <w:rFonts w:eastAsia="SimSun" w:hint="cs"/>
          <w:rtl/>
          <w:lang w:eastAsia="zh-CN"/>
        </w:rPr>
        <w:t xml:space="preserve">סי' מ"ד, </w:t>
      </w:r>
      <w:r>
        <w:rPr>
          <w:rFonts w:eastAsia="SimSun"/>
          <w:rtl/>
          <w:lang w:eastAsia="zh-CN"/>
        </w:rPr>
        <w:t>סי' מ"ו)</w:t>
      </w:r>
      <w:r>
        <w:rPr>
          <w:rFonts w:hint="cs"/>
          <w:b/>
          <w:i/>
          <w:rtl/>
        </w:rPr>
        <w:t xml:space="preserve">, </w:t>
      </w:r>
      <w:r>
        <w:rPr>
          <w:rFonts w:eastAsia="SimSun"/>
          <w:b/>
          <w:u w:val="single"/>
          <w:rtl/>
          <w:lang w:eastAsia="zh-CN"/>
        </w:rPr>
        <w:t>תפילה כהלכתה</w:t>
      </w:r>
      <w:r>
        <w:rPr>
          <w:rFonts w:eastAsia="SimSun"/>
          <w:b/>
          <w:rtl/>
          <w:lang w:eastAsia="zh-CN"/>
        </w:rPr>
        <w:t xml:space="preserve"> (פרק כ"</w:t>
      </w:r>
      <w:r>
        <w:rPr>
          <w:rFonts w:eastAsia="SimSun" w:hint="cs"/>
          <w:b/>
          <w:rtl/>
          <w:lang w:eastAsia="zh-CN"/>
        </w:rPr>
        <w:t>ח הע' ה'</w:t>
      </w:r>
      <w:r>
        <w:rPr>
          <w:rFonts w:eastAsia="SimSun"/>
          <w:b/>
          <w:rtl/>
          <w:lang w:eastAsia="zh-CN"/>
        </w:rPr>
        <w:t>)</w:t>
      </w:r>
      <w:r>
        <w:rPr>
          <w:rFonts w:hint="cs"/>
          <w:b/>
          <w:i/>
          <w:rtl/>
        </w:rPr>
        <w:t xml:space="preserve"> </w:t>
      </w:r>
      <w:r>
        <w:rPr>
          <w:b/>
          <w:i/>
          <w:rtl/>
        </w:rPr>
        <w:t>–</w:t>
      </w:r>
      <w:r>
        <w:rPr>
          <w:rFonts w:hint="cs"/>
          <w:b/>
          <w:i/>
          <w:rtl/>
        </w:rPr>
        <w:t xml:space="preserve"> "</w:t>
      </w:r>
      <w:r w:rsidRPr="003F67E4">
        <w:rPr>
          <w:b/>
          <w:i/>
          <w:rtl/>
        </w:rPr>
        <w:t>לילי מוצש"ק מותרים במקרא וכן לילי מוציו"ט (אות ז' י"א). ומ"מ למעשה עדיין צ"ע בתרוייהו (עיי' בפנים אות ט' בסופו)</w:t>
      </w:r>
      <w:r>
        <w:rPr>
          <w:rFonts w:hint="cs"/>
          <w:b/>
          <w:i/>
          <w:rtl/>
        </w:rPr>
        <w:t>".</w:t>
      </w:r>
    </w:p>
    <w:p w14:paraId="3D8C2F19" w14:textId="77777777" w:rsidR="00A90031" w:rsidRPr="006A795B" w:rsidRDefault="00A90031" w:rsidP="000E0353">
      <w:pPr>
        <w:jc w:val="both"/>
        <w:rPr>
          <w:b/>
          <w:i/>
        </w:rPr>
      </w:pPr>
    </w:p>
    <w:p w14:paraId="36EE9CF0" w14:textId="2328A8B8" w:rsidR="006A795B" w:rsidRDefault="006A795B" w:rsidP="00D07383">
      <w:pPr>
        <w:numPr>
          <w:ilvl w:val="1"/>
          <w:numId w:val="66"/>
        </w:numPr>
        <w:jc w:val="both"/>
        <w:rPr>
          <w:b/>
          <w:i/>
        </w:rPr>
      </w:pPr>
      <w:r>
        <w:rPr>
          <w:rFonts w:eastAsia="SimSun" w:hint="cs"/>
          <w:b/>
          <w:bCs/>
          <w:rtl/>
          <w:lang w:eastAsia="zh-CN"/>
        </w:rPr>
        <w:t>ליל יו"ט</w:t>
      </w:r>
      <w:r>
        <w:rPr>
          <w:rFonts w:hint="cs"/>
          <w:b/>
          <w:i/>
          <w:rtl/>
        </w:rPr>
        <w:t>.</w:t>
      </w:r>
    </w:p>
    <w:p w14:paraId="69DD6D43" w14:textId="255ACD06" w:rsidR="006A795B" w:rsidRDefault="006A795B" w:rsidP="00D07383">
      <w:pPr>
        <w:numPr>
          <w:ilvl w:val="2"/>
          <w:numId w:val="66"/>
        </w:numPr>
        <w:jc w:val="both"/>
        <w:rPr>
          <w:i/>
        </w:rPr>
      </w:pPr>
      <w:r w:rsidRPr="006A795B">
        <w:rPr>
          <w:rFonts w:eastAsia="SimSun" w:hint="cs"/>
          <w:rtl/>
          <w:lang w:eastAsia="zh-CN"/>
        </w:rPr>
        <w:t xml:space="preserve">מיקל </w:t>
      </w:r>
      <w:r w:rsidRPr="006A795B">
        <w:rPr>
          <w:i/>
          <w:rtl/>
        </w:rPr>
        <w:t>–</w:t>
      </w:r>
      <w:r w:rsidR="00A90031">
        <w:rPr>
          <w:rFonts w:hint="cs"/>
          <w:i/>
          <w:rtl/>
        </w:rPr>
        <w:t xml:space="preserve"> </w:t>
      </w:r>
      <w:r w:rsidR="00A90031" w:rsidRPr="00767927">
        <w:rPr>
          <w:rFonts w:eastAsia="SimSun" w:hint="cs"/>
          <w:u w:val="single"/>
          <w:rtl/>
          <w:lang w:eastAsia="zh-CN"/>
        </w:rPr>
        <w:t>בצל החכמה</w:t>
      </w:r>
      <w:r w:rsidR="00A90031" w:rsidRPr="00767927">
        <w:rPr>
          <w:rFonts w:eastAsia="SimSun" w:hint="cs"/>
          <w:rtl/>
          <w:lang w:eastAsia="zh-CN"/>
        </w:rPr>
        <w:t xml:space="preserve"> (ח</w:t>
      </w:r>
      <w:r w:rsidR="00A90031">
        <w:rPr>
          <w:rFonts w:eastAsia="SimSun"/>
          <w:rtl/>
          <w:lang w:eastAsia="zh-CN"/>
        </w:rPr>
        <w:t>"</w:t>
      </w:r>
      <w:r w:rsidR="00A90031" w:rsidRPr="00767927">
        <w:rPr>
          <w:rFonts w:eastAsia="SimSun" w:hint="cs"/>
          <w:rtl/>
          <w:lang w:eastAsia="zh-CN"/>
        </w:rPr>
        <w:t xml:space="preserve">ד </w:t>
      </w:r>
      <w:r w:rsidR="00A90031">
        <w:rPr>
          <w:rFonts w:eastAsia="SimSun" w:hint="cs"/>
          <w:rtl/>
          <w:lang w:eastAsia="zh-CN"/>
        </w:rPr>
        <w:t xml:space="preserve">סי' מ"ד, </w:t>
      </w:r>
      <w:r w:rsidR="00A90031" w:rsidRPr="00767927">
        <w:rPr>
          <w:rFonts w:eastAsia="SimSun" w:hint="cs"/>
          <w:rtl/>
          <w:lang w:eastAsia="zh-CN"/>
        </w:rPr>
        <w:t>סי' מ</w:t>
      </w:r>
      <w:r w:rsidR="00A90031">
        <w:rPr>
          <w:rFonts w:eastAsia="SimSun"/>
          <w:rtl/>
          <w:lang w:eastAsia="zh-CN"/>
        </w:rPr>
        <w:t>"</w:t>
      </w:r>
      <w:r w:rsidR="00A90031" w:rsidRPr="00767927">
        <w:rPr>
          <w:rFonts w:eastAsia="SimSun" w:hint="cs"/>
          <w:rtl/>
          <w:lang w:eastAsia="zh-CN"/>
        </w:rPr>
        <w:t>ו</w:t>
      </w:r>
      <w:r w:rsidR="00A90031">
        <w:rPr>
          <w:rFonts w:eastAsia="SimSun" w:hint="cs"/>
          <w:rtl/>
          <w:lang w:eastAsia="zh-CN"/>
        </w:rPr>
        <w:t>, לשונו מובא לעיל</w:t>
      </w:r>
      <w:r w:rsidR="00A90031" w:rsidRPr="00767927">
        <w:rPr>
          <w:rFonts w:eastAsia="SimSun" w:hint="cs"/>
          <w:rtl/>
          <w:lang w:eastAsia="zh-CN"/>
        </w:rPr>
        <w:t>)</w:t>
      </w:r>
      <w:r w:rsidR="00A90031">
        <w:rPr>
          <w:rFonts w:eastAsia="SimSun" w:hint="cs"/>
          <w:rtl/>
          <w:lang w:eastAsia="zh-CN"/>
        </w:rPr>
        <w:t>,</w:t>
      </w:r>
      <w:r w:rsidRPr="006A795B">
        <w:rPr>
          <w:rFonts w:hint="cs"/>
          <w:i/>
          <w:rtl/>
        </w:rPr>
        <w:t xml:space="preserve"> </w:t>
      </w:r>
      <w:r w:rsidR="00A90031">
        <w:rPr>
          <w:b/>
          <w:i/>
          <w:u w:val="single"/>
          <w:rtl/>
        </w:rPr>
        <w:t>לבושי מרדכי</w:t>
      </w:r>
      <w:r w:rsidR="00A90031">
        <w:rPr>
          <w:b/>
          <w:i/>
          <w:rtl/>
        </w:rPr>
        <w:t xml:space="preserve"> (מהד"ת או"ח סי' קפ"ו אות א')</w:t>
      </w:r>
      <w:r w:rsidR="00A90031">
        <w:rPr>
          <w:rFonts w:hint="cs"/>
          <w:b/>
          <w:i/>
          <w:rtl/>
        </w:rPr>
        <w:t xml:space="preserve">, </w:t>
      </w:r>
      <w:r w:rsidR="00A90031" w:rsidRPr="00767927">
        <w:rPr>
          <w:rFonts w:eastAsia="SimSun" w:hint="cs"/>
          <w:u w:val="single"/>
          <w:rtl/>
          <w:lang w:eastAsia="zh-CN"/>
        </w:rPr>
        <w:t>בצל החכמה</w:t>
      </w:r>
      <w:r w:rsidR="00A90031" w:rsidRPr="00767927">
        <w:rPr>
          <w:rFonts w:eastAsia="SimSun" w:hint="cs"/>
          <w:rtl/>
          <w:lang w:eastAsia="zh-CN"/>
        </w:rPr>
        <w:t xml:space="preserve"> (ח</w:t>
      </w:r>
      <w:r w:rsidR="00A90031">
        <w:rPr>
          <w:rFonts w:eastAsia="SimSun"/>
          <w:rtl/>
          <w:lang w:eastAsia="zh-CN"/>
        </w:rPr>
        <w:t>"</w:t>
      </w:r>
      <w:r w:rsidR="00A90031" w:rsidRPr="00767927">
        <w:rPr>
          <w:rFonts w:eastAsia="SimSun" w:hint="cs"/>
          <w:rtl/>
          <w:lang w:eastAsia="zh-CN"/>
        </w:rPr>
        <w:t xml:space="preserve">ד </w:t>
      </w:r>
      <w:r w:rsidR="00A90031">
        <w:rPr>
          <w:rFonts w:eastAsia="SimSun" w:hint="cs"/>
          <w:rtl/>
          <w:lang w:eastAsia="zh-CN"/>
        </w:rPr>
        <w:t xml:space="preserve">סי' מ"ד, </w:t>
      </w:r>
      <w:r w:rsidR="00A90031" w:rsidRPr="00767927">
        <w:rPr>
          <w:rFonts w:eastAsia="SimSun" w:hint="cs"/>
          <w:rtl/>
          <w:lang w:eastAsia="zh-CN"/>
        </w:rPr>
        <w:t>סי' מ</w:t>
      </w:r>
      <w:r w:rsidR="00A90031">
        <w:rPr>
          <w:rFonts w:eastAsia="SimSun"/>
          <w:rtl/>
          <w:lang w:eastAsia="zh-CN"/>
        </w:rPr>
        <w:t>"</w:t>
      </w:r>
      <w:r w:rsidR="00A90031" w:rsidRPr="00767927">
        <w:rPr>
          <w:rFonts w:eastAsia="SimSun" w:hint="cs"/>
          <w:rtl/>
          <w:lang w:eastAsia="zh-CN"/>
        </w:rPr>
        <w:t>ו</w:t>
      </w:r>
      <w:r w:rsidR="00A90031">
        <w:rPr>
          <w:rFonts w:eastAsia="SimSun" w:hint="cs"/>
          <w:rtl/>
          <w:lang w:eastAsia="zh-CN"/>
        </w:rPr>
        <w:t>, לשונו מובא לעיל</w:t>
      </w:r>
      <w:r w:rsidR="00A90031" w:rsidRPr="00767927">
        <w:rPr>
          <w:rFonts w:eastAsia="SimSun" w:hint="cs"/>
          <w:rtl/>
          <w:lang w:eastAsia="zh-CN"/>
        </w:rPr>
        <w:t>)</w:t>
      </w:r>
      <w:r w:rsidR="00A90031">
        <w:rPr>
          <w:rFonts w:eastAsia="SimSun" w:hint="cs"/>
          <w:rtl/>
          <w:lang w:eastAsia="zh-CN"/>
        </w:rPr>
        <w:t>,</w:t>
      </w:r>
      <w:r w:rsidR="00A90031">
        <w:rPr>
          <w:rFonts w:hint="cs"/>
          <w:b/>
          <w:i/>
          <w:rtl/>
        </w:rPr>
        <w:t xml:space="preserve"> </w:t>
      </w:r>
      <w:r w:rsidR="00A90031">
        <w:rPr>
          <w:b/>
          <w:i/>
          <w:u w:val="single"/>
          <w:rtl/>
        </w:rPr>
        <w:t>אור לציון</w:t>
      </w:r>
      <w:r w:rsidR="00A90031">
        <w:rPr>
          <w:b/>
          <w:i/>
          <w:rtl/>
        </w:rPr>
        <w:t xml:space="preserve"> (ח"ב פרק מ"ו הע' ס"ד</w:t>
      </w:r>
      <w:r w:rsidR="00A90031">
        <w:rPr>
          <w:rFonts w:hint="cs"/>
          <w:b/>
          <w:i/>
          <w:rtl/>
        </w:rPr>
        <w:t xml:space="preserve">, </w:t>
      </w:r>
      <w:r w:rsidR="00A90031">
        <w:rPr>
          <w:rFonts w:eastAsia="SimSun"/>
          <w:rtl/>
          <w:lang w:eastAsia="zh-CN"/>
        </w:rPr>
        <w:t>לשונו מובא לעיל</w:t>
      </w:r>
      <w:r w:rsidR="00A90031">
        <w:rPr>
          <w:b/>
          <w:i/>
          <w:rtl/>
        </w:rPr>
        <w:t>)</w:t>
      </w:r>
      <w:r w:rsidR="00A90031">
        <w:rPr>
          <w:rFonts w:hint="cs"/>
          <w:b/>
          <w:i/>
          <w:rtl/>
        </w:rPr>
        <w:t xml:space="preserve">, </w:t>
      </w:r>
      <w:r w:rsidR="00A90031">
        <w:rPr>
          <w:u w:val="single"/>
          <w:rtl/>
        </w:rPr>
        <w:t>קובץ הלכות</w:t>
      </w:r>
      <w:r w:rsidR="00A90031">
        <w:rPr>
          <w:rtl/>
        </w:rPr>
        <w:t xml:space="preserve"> (שבת ח"א פרק י"ט סעי' י"ב</w:t>
      </w:r>
      <w:r w:rsidR="00A90031">
        <w:rPr>
          <w:b/>
          <w:i/>
          <w:rtl/>
        </w:rPr>
        <w:t>, סוף הע' י"ח</w:t>
      </w:r>
      <w:r w:rsidR="00A90031">
        <w:rPr>
          <w:rFonts w:hint="cs"/>
          <w:b/>
          <w:i/>
          <w:rtl/>
        </w:rPr>
        <w:t xml:space="preserve">, </w:t>
      </w:r>
      <w:r w:rsidR="00A90031">
        <w:rPr>
          <w:b/>
          <w:i/>
          <w:rtl/>
        </w:rPr>
        <w:t>לשונ</w:t>
      </w:r>
      <w:r w:rsidR="00A90031">
        <w:rPr>
          <w:rFonts w:hint="cs"/>
          <w:b/>
          <w:i/>
          <w:rtl/>
        </w:rPr>
        <w:t>ם</w:t>
      </w:r>
      <w:r w:rsidR="00A90031">
        <w:rPr>
          <w:b/>
          <w:i/>
          <w:rtl/>
        </w:rPr>
        <w:t xml:space="preserve"> מובא ל</w:t>
      </w:r>
      <w:r w:rsidR="00A90031">
        <w:rPr>
          <w:rFonts w:hint="cs"/>
          <w:b/>
          <w:i/>
          <w:rtl/>
        </w:rPr>
        <w:t>קמן</w:t>
      </w:r>
      <w:r w:rsidR="00A90031">
        <w:rPr>
          <w:b/>
          <w:i/>
          <w:rtl/>
        </w:rPr>
        <w:t>)</w:t>
      </w:r>
      <w:r w:rsidR="00A90031">
        <w:rPr>
          <w:rFonts w:hint="cs"/>
          <w:b/>
          <w:i/>
          <w:rtl/>
        </w:rPr>
        <w:t xml:space="preserve">, </w:t>
      </w:r>
      <w:r w:rsidR="00A90031" w:rsidRPr="00AB4E99">
        <w:rPr>
          <w:rFonts w:hint="cs"/>
          <w:b/>
          <w:i/>
          <w:u w:val="single"/>
          <w:rtl/>
        </w:rPr>
        <w:t>שבט הקהתי</w:t>
      </w:r>
      <w:r w:rsidR="00A90031">
        <w:rPr>
          <w:rFonts w:hint="cs"/>
          <w:b/>
          <w:i/>
          <w:rtl/>
        </w:rPr>
        <w:t xml:space="preserve"> (ח"ו סי' קמ"א אות א', אות ב', </w:t>
      </w:r>
      <w:r w:rsidR="00A90031">
        <w:rPr>
          <w:b/>
          <w:i/>
          <w:rtl/>
        </w:rPr>
        <w:t>לשונ</w:t>
      </w:r>
      <w:r w:rsidR="00A90031">
        <w:rPr>
          <w:rFonts w:hint="cs"/>
          <w:b/>
          <w:i/>
          <w:rtl/>
        </w:rPr>
        <w:t>ו</w:t>
      </w:r>
      <w:r w:rsidR="00A90031">
        <w:rPr>
          <w:b/>
          <w:i/>
          <w:rtl/>
        </w:rPr>
        <w:t xml:space="preserve"> מובא לקמן</w:t>
      </w:r>
      <w:r w:rsidR="00A90031">
        <w:rPr>
          <w:rFonts w:hint="cs"/>
          <w:b/>
          <w:i/>
          <w:rtl/>
        </w:rPr>
        <w:t xml:space="preserve">), </w:t>
      </w:r>
      <w:r w:rsidR="00A90031">
        <w:rPr>
          <w:rFonts w:eastAsia="SimSun"/>
          <w:b/>
          <w:i/>
          <w:u w:val="single"/>
          <w:rtl/>
          <w:lang w:eastAsia="zh-CN"/>
        </w:rPr>
        <w:t>ישראל והזמנים</w:t>
      </w:r>
      <w:r w:rsidR="00A90031">
        <w:rPr>
          <w:rFonts w:eastAsia="SimSun"/>
          <w:b/>
          <w:i/>
          <w:rtl/>
          <w:lang w:eastAsia="zh-CN"/>
        </w:rPr>
        <w:t xml:space="preserve"> (ח"א סי' נ"ג ד"ה ויל"ע </w:t>
      </w:r>
      <w:r w:rsidR="00A90031">
        <w:rPr>
          <w:rFonts w:eastAsia="SimSun" w:hint="cs"/>
          <w:b/>
          <w:i/>
          <w:rtl/>
          <w:lang w:eastAsia="zh-CN"/>
        </w:rPr>
        <w:t>[</w:t>
      </w:r>
      <w:r w:rsidR="00A90031">
        <w:rPr>
          <w:rFonts w:eastAsia="SimSun"/>
          <w:b/>
          <w:i/>
          <w:rtl/>
          <w:lang w:eastAsia="zh-CN"/>
        </w:rPr>
        <w:t>עמ' תרל"ג</w:t>
      </w:r>
      <w:r w:rsidR="00A90031">
        <w:rPr>
          <w:rFonts w:eastAsia="SimSun" w:hint="cs"/>
          <w:b/>
          <w:i/>
          <w:rtl/>
          <w:lang w:eastAsia="zh-CN"/>
        </w:rPr>
        <w:t xml:space="preserve">], </w:t>
      </w:r>
      <w:r w:rsidR="00A90031">
        <w:rPr>
          <w:b/>
          <w:i/>
          <w:rtl/>
        </w:rPr>
        <w:t>לשונ</w:t>
      </w:r>
      <w:r w:rsidR="00A90031">
        <w:rPr>
          <w:rFonts w:hint="cs"/>
          <w:b/>
          <w:i/>
          <w:rtl/>
        </w:rPr>
        <w:t>ו</w:t>
      </w:r>
      <w:r w:rsidR="00A90031">
        <w:rPr>
          <w:b/>
          <w:i/>
          <w:rtl/>
        </w:rPr>
        <w:t xml:space="preserve"> מובא ל</w:t>
      </w:r>
      <w:r w:rsidR="00A90031">
        <w:rPr>
          <w:rFonts w:hint="cs"/>
          <w:b/>
          <w:i/>
          <w:rtl/>
        </w:rPr>
        <w:t>קמן</w:t>
      </w:r>
      <w:r w:rsidR="00A90031">
        <w:rPr>
          <w:rFonts w:eastAsia="SimSun"/>
          <w:b/>
          <w:i/>
          <w:rtl/>
          <w:lang w:eastAsia="zh-CN"/>
        </w:rPr>
        <w:t>)</w:t>
      </w:r>
      <w:r w:rsidR="00A90031">
        <w:rPr>
          <w:rFonts w:hint="cs"/>
          <w:b/>
          <w:i/>
          <w:rtl/>
        </w:rPr>
        <w:t xml:space="preserve">, </w:t>
      </w:r>
      <w:r w:rsidR="00A90031">
        <w:rPr>
          <w:rFonts w:eastAsia="SimSun"/>
          <w:b/>
          <w:u w:val="single"/>
          <w:rtl/>
          <w:lang w:eastAsia="zh-CN"/>
        </w:rPr>
        <w:t>תפילה כהלכתה</w:t>
      </w:r>
      <w:r w:rsidR="00A90031">
        <w:rPr>
          <w:rFonts w:eastAsia="SimSun"/>
          <w:b/>
          <w:rtl/>
          <w:lang w:eastAsia="zh-CN"/>
        </w:rPr>
        <w:t xml:space="preserve"> (פרק כ"</w:t>
      </w:r>
      <w:r w:rsidR="00A90031">
        <w:rPr>
          <w:rFonts w:eastAsia="SimSun" w:hint="cs"/>
          <w:b/>
          <w:rtl/>
          <w:lang w:eastAsia="zh-CN"/>
        </w:rPr>
        <w:t>ח הע' ה'</w:t>
      </w:r>
      <w:r w:rsidR="00A90031">
        <w:rPr>
          <w:rFonts w:eastAsia="SimSun"/>
          <w:b/>
          <w:rtl/>
          <w:lang w:eastAsia="zh-CN"/>
        </w:rPr>
        <w:t>)</w:t>
      </w:r>
      <w:r w:rsidR="00A90031">
        <w:rPr>
          <w:rFonts w:hint="cs"/>
          <w:b/>
          <w:i/>
          <w:rtl/>
        </w:rPr>
        <w:t>.</w:t>
      </w:r>
    </w:p>
    <w:p w14:paraId="5D4BBC6C" w14:textId="6993451A" w:rsidR="00A90031" w:rsidRDefault="00A90031" w:rsidP="00D07383">
      <w:pPr>
        <w:numPr>
          <w:ilvl w:val="2"/>
          <w:numId w:val="66"/>
        </w:numPr>
        <w:jc w:val="both"/>
        <w:rPr>
          <w:i/>
        </w:rPr>
      </w:pPr>
      <w:r>
        <w:rPr>
          <w:rFonts w:hint="cs"/>
          <w:i/>
          <w:rtl/>
        </w:rPr>
        <w:t>מראי מקומות.</w:t>
      </w:r>
    </w:p>
    <w:p w14:paraId="51CED395" w14:textId="6D2A14F6" w:rsidR="00A90031" w:rsidRDefault="00A90031" w:rsidP="00D07383">
      <w:pPr>
        <w:numPr>
          <w:ilvl w:val="3"/>
          <w:numId w:val="66"/>
        </w:numPr>
        <w:jc w:val="both"/>
        <w:rPr>
          <w:i/>
        </w:rPr>
      </w:pPr>
      <w:r>
        <w:rPr>
          <w:rFonts w:hint="cs"/>
          <w:u w:val="single"/>
          <w:rtl/>
        </w:rPr>
        <w:t>הגרח"ק</w:t>
      </w:r>
      <w:r w:rsidRPr="00250AEC">
        <w:rPr>
          <w:rFonts w:hint="cs"/>
          <w:rtl/>
        </w:rPr>
        <w:t xml:space="preserve"> שליט"א (</w:t>
      </w:r>
      <w:r w:rsidR="00627E68">
        <w:rPr>
          <w:rFonts w:hint="cs"/>
          <w:rtl/>
        </w:rPr>
        <w:t>אלא ד</w:t>
      </w:r>
      <w:r w:rsidR="00627E68">
        <w:rPr>
          <w:rtl/>
        </w:rPr>
        <w:t>'</w:t>
      </w:r>
      <w:r w:rsidR="00627E68">
        <w:rPr>
          <w:rFonts w:hint="cs"/>
          <w:rtl/>
        </w:rPr>
        <w:t xml:space="preserve"> אמות של הלכה פרק</w:t>
      </w:r>
      <w:r>
        <w:rPr>
          <w:rFonts w:hint="cs"/>
          <w:rtl/>
        </w:rPr>
        <w:t xml:space="preserve"> ל' אות ב') </w:t>
      </w:r>
      <w:r>
        <w:rPr>
          <w:rtl/>
        </w:rPr>
        <w:t>–</w:t>
      </w:r>
      <w:r>
        <w:rPr>
          <w:rFonts w:hint="cs"/>
          <w:rtl/>
        </w:rPr>
        <w:t xml:space="preserve"> "ובליל יו"ט ובליל שבועות מרן מחמיר שלא לקרוא אלא מחצי השני של הלילה שאז מתירים".</w:t>
      </w:r>
    </w:p>
    <w:p w14:paraId="4AF1F24B" w14:textId="77777777" w:rsidR="00A90031" w:rsidRPr="00A90031" w:rsidRDefault="00A90031" w:rsidP="00D07383">
      <w:pPr>
        <w:numPr>
          <w:ilvl w:val="3"/>
          <w:numId w:val="66"/>
        </w:numPr>
        <w:jc w:val="both"/>
        <w:rPr>
          <w:i/>
        </w:rPr>
      </w:pPr>
      <w:r w:rsidRPr="00A90031">
        <w:rPr>
          <w:rFonts w:hint="cs"/>
          <w:rtl/>
        </w:rPr>
        <w:t xml:space="preserve">עי' </w:t>
      </w:r>
      <w:r>
        <w:rPr>
          <w:rFonts w:hint="cs"/>
          <w:rtl/>
        </w:rPr>
        <w:t>לקמן - ליל יו"כ, ו</w:t>
      </w:r>
      <w:r w:rsidRPr="00A90031">
        <w:rPr>
          <w:rFonts w:eastAsia="SimSun" w:hint="cs"/>
          <w:i/>
          <w:rtl/>
          <w:lang w:eastAsia="zh-CN"/>
        </w:rPr>
        <w:t>ליל שבועות</w:t>
      </w:r>
      <w:r>
        <w:rPr>
          <w:rFonts w:eastAsia="SimSun" w:hint="cs"/>
          <w:i/>
          <w:rtl/>
          <w:lang w:eastAsia="zh-CN"/>
        </w:rPr>
        <w:t>.</w:t>
      </w:r>
    </w:p>
    <w:p w14:paraId="1C52BE89" w14:textId="29D82D60" w:rsidR="00A90031" w:rsidRPr="00A90031" w:rsidRDefault="00A90031" w:rsidP="00D07383">
      <w:pPr>
        <w:numPr>
          <w:ilvl w:val="3"/>
          <w:numId w:val="66"/>
        </w:numPr>
        <w:jc w:val="both"/>
        <w:rPr>
          <w:i/>
        </w:rPr>
      </w:pPr>
      <w:r>
        <w:rPr>
          <w:rFonts w:eastAsia="SimSun" w:hint="cs"/>
          <w:i/>
          <w:rtl/>
          <w:lang w:eastAsia="zh-CN"/>
        </w:rPr>
        <w:t xml:space="preserve">עי' לעיל - אמירת תהילים ליל ראש השנה, וליל פורים. </w:t>
      </w:r>
    </w:p>
    <w:p w14:paraId="6815D0B9" w14:textId="77777777" w:rsidR="00A90031" w:rsidRPr="006A795B" w:rsidRDefault="00A90031" w:rsidP="00A90031">
      <w:pPr>
        <w:jc w:val="both"/>
        <w:rPr>
          <w:i/>
        </w:rPr>
      </w:pPr>
    </w:p>
    <w:p w14:paraId="551ED7B6" w14:textId="717F2D02" w:rsidR="000E0353" w:rsidRDefault="000E0353" w:rsidP="00D07383">
      <w:pPr>
        <w:numPr>
          <w:ilvl w:val="1"/>
          <w:numId w:val="66"/>
        </w:numPr>
        <w:jc w:val="both"/>
        <w:rPr>
          <w:b/>
          <w:i/>
        </w:rPr>
      </w:pPr>
      <w:r w:rsidRPr="0092571F">
        <w:rPr>
          <w:rFonts w:hint="cs"/>
          <w:bCs/>
          <w:i/>
          <w:rtl/>
        </w:rPr>
        <w:t>ליל יו"כ</w:t>
      </w:r>
      <w:r>
        <w:rPr>
          <w:rFonts w:hint="cs"/>
          <w:b/>
          <w:i/>
          <w:rtl/>
        </w:rPr>
        <w:t>.</w:t>
      </w:r>
    </w:p>
    <w:p w14:paraId="1B464E11" w14:textId="77777777" w:rsidR="000E0353" w:rsidRDefault="000E0353" w:rsidP="00D07383">
      <w:pPr>
        <w:numPr>
          <w:ilvl w:val="2"/>
          <w:numId w:val="66"/>
        </w:numPr>
        <w:jc w:val="both"/>
        <w:rPr>
          <w:b/>
          <w:i/>
        </w:rPr>
      </w:pPr>
      <w:r>
        <w:rPr>
          <w:rFonts w:hint="cs"/>
          <w:b/>
          <w:i/>
          <w:rtl/>
        </w:rPr>
        <w:t xml:space="preserve">מיקל </w:t>
      </w:r>
      <w:r>
        <w:rPr>
          <w:b/>
          <w:i/>
          <w:rtl/>
        </w:rPr>
        <w:t>–</w:t>
      </w:r>
      <w:r>
        <w:rPr>
          <w:rFonts w:hint="cs"/>
          <w:b/>
          <w:i/>
          <w:rtl/>
        </w:rPr>
        <w:t xml:space="preserve"> </w:t>
      </w:r>
      <w:r>
        <w:rPr>
          <w:rFonts w:eastAsia="SimSun"/>
          <w:u w:val="single"/>
          <w:rtl/>
          <w:lang w:eastAsia="zh-CN"/>
        </w:rPr>
        <w:t>בצל החכמה</w:t>
      </w:r>
      <w:r>
        <w:rPr>
          <w:rFonts w:eastAsia="SimSun"/>
          <w:rtl/>
          <w:lang w:eastAsia="zh-CN"/>
        </w:rPr>
        <w:t xml:space="preserve"> (ח"ד סי' מ"ו)</w:t>
      </w:r>
      <w:r>
        <w:rPr>
          <w:rFonts w:eastAsia="SimSun" w:hint="cs"/>
          <w:rtl/>
          <w:lang w:eastAsia="zh-CN"/>
        </w:rPr>
        <w:t>,</w:t>
      </w:r>
      <w:r>
        <w:rPr>
          <w:rFonts w:hint="cs"/>
          <w:b/>
          <w:i/>
          <w:rtl/>
        </w:rPr>
        <w:t xml:space="preserve"> </w:t>
      </w:r>
      <w:r w:rsidRPr="0092571F">
        <w:rPr>
          <w:rFonts w:eastAsia="SimSun" w:hint="cs"/>
          <w:b/>
          <w:i/>
          <w:u w:val="single"/>
          <w:rtl/>
          <w:lang w:eastAsia="zh-CN"/>
        </w:rPr>
        <w:t>ישראל והזמנים</w:t>
      </w:r>
      <w:r>
        <w:rPr>
          <w:rFonts w:eastAsia="SimSun" w:hint="cs"/>
          <w:b/>
          <w:i/>
          <w:rtl/>
          <w:lang w:eastAsia="zh-CN"/>
        </w:rPr>
        <w:t xml:space="preserve"> (ח"א סי' נ"ג ד"ה ויל"ע, עמ' תרל"ג), </w:t>
      </w:r>
      <w:r>
        <w:rPr>
          <w:rFonts w:eastAsia="SimSun"/>
          <w:b/>
          <w:u w:val="single"/>
          <w:rtl/>
          <w:lang w:eastAsia="zh-CN"/>
        </w:rPr>
        <w:t>תפילה כהלכתה</w:t>
      </w:r>
      <w:r>
        <w:rPr>
          <w:rFonts w:eastAsia="SimSun"/>
          <w:b/>
          <w:rtl/>
          <w:lang w:eastAsia="zh-CN"/>
        </w:rPr>
        <w:t xml:space="preserve"> (פרק כ"</w:t>
      </w:r>
      <w:r>
        <w:rPr>
          <w:rFonts w:eastAsia="SimSun" w:hint="cs"/>
          <w:b/>
          <w:rtl/>
          <w:lang w:eastAsia="zh-CN"/>
        </w:rPr>
        <w:t>ח הע' ה'</w:t>
      </w:r>
      <w:r>
        <w:rPr>
          <w:rFonts w:eastAsia="SimSun"/>
          <w:b/>
          <w:rtl/>
          <w:lang w:eastAsia="zh-CN"/>
        </w:rPr>
        <w:t>)</w:t>
      </w:r>
      <w:r>
        <w:rPr>
          <w:rFonts w:eastAsia="SimSun" w:hint="cs"/>
          <w:b/>
          <w:i/>
          <w:rtl/>
          <w:lang w:eastAsia="zh-CN"/>
        </w:rPr>
        <w:t>.</w:t>
      </w:r>
    </w:p>
    <w:p w14:paraId="732D99B2" w14:textId="77777777" w:rsidR="000E0353" w:rsidRDefault="000E0353" w:rsidP="00D07383">
      <w:pPr>
        <w:numPr>
          <w:ilvl w:val="2"/>
          <w:numId w:val="66"/>
        </w:numPr>
        <w:jc w:val="both"/>
        <w:rPr>
          <w:b/>
          <w:i/>
        </w:rPr>
      </w:pPr>
      <w:r w:rsidRPr="00E61001">
        <w:rPr>
          <w:rFonts w:hint="cs"/>
          <w:rtl/>
        </w:rPr>
        <w:t>מראי מקומות</w:t>
      </w:r>
      <w:r>
        <w:rPr>
          <w:rFonts w:hint="cs"/>
          <w:b/>
          <w:i/>
          <w:rtl/>
        </w:rPr>
        <w:t>.</w:t>
      </w:r>
    </w:p>
    <w:p w14:paraId="376E325B" w14:textId="77777777" w:rsidR="000E0353" w:rsidRPr="0092571F" w:rsidRDefault="000E0353" w:rsidP="00D07383">
      <w:pPr>
        <w:numPr>
          <w:ilvl w:val="3"/>
          <w:numId w:val="66"/>
        </w:numPr>
        <w:jc w:val="both"/>
        <w:rPr>
          <w:b/>
          <w:i/>
        </w:rPr>
      </w:pPr>
      <w:r>
        <w:rPr>
          <w:rFonts w:eastAsia="SimSun"/>
          <w:u w:val="single"/>
          <w:rtl/>
          <w:lang w:eastAsia="zh-CN"/>
        </w:rPr>
        <w:t>בצל החכמה</w:t>
      </w:r>
      <w:r>
        <w:rPr>
          <w:rFonts w:eastAsia="SimSun"/>
          <w:rtl/>
          <w:lang w:eastAsia="zh-CN"/>
        </w:rPr>
        <w:t xml:space="preserve"> (ח"ד סי' מ"ו)</w:t>
      </w:r>
      <w:r>
        <w:rPr>
          <w:b/>
          <w:i/>
          <w:rtl/>
        </w:rPr>
        <w:t xml:space="preserve"> – "</w:t>
      </w:r>
      <w:r w:rsidRPr="003F67E4">
        <w:rPr>
          <w:b/>
          <w:i/>
          <w:rtl/>
        </w:rPr>
        <w:t>צ"ע אם ליל ערב יום טוב וליל ערב יוה"כ מותרים ג"כ במקרא</w:t>
      </w:r>
      <w:r w:rsidRPr="003F67E4">
        <w:rPr>
          <w:rFonts w:hint="cs"/>
          <w:b/>
          <w:i/>
          <w:rtl/>
        </w:rPr>
        <w:t>".</w:t>
      </w:r>
    </w:p>
    <w:p w14:paraId="50B14414" w14:textId="77777777" w:rsidR="000E0353" w:rsidRPr="00E61001" w:rsidRDefault="000E0353" w:rsidP="000E0353">
      <w:pPr>
        <w:jc w:val="both"/>
        <w:rPr>
          <w:b/>
          <w:i/>
        </w:rPr>
      </w:pPr>
    </w:p>
    <w:p w14:paraId="3B8D95A6" w14:textId="77777777" w:rsidR="000E0353" w:rsidRDefault="000E0353" w:rsidP="00D07383">
      <w:pPr>
        <w:numPr>
          <w:ilvl w:val="1"/>
          <w:numId w:val="66"/>
        </w:numPr>
        <w:jc w:val="both"/>
        <w:rPr>
          <w:b/>
          <w:i/>
        </w:rPr>
      </w:pPr>
      <w:r w:rsidRPr="00550055">
        <w:rPr>
          <w:rFonts w:hint="cs"/>
          <w:bCs/>
          <w:i/>
          <w:rtl/>
        </w:rPr>
        <w:t>ליל ר"ח</w:t>
      </w:r>
      <w:r>
        <w:rPr>
          <w:rFonts w:hint="cs"/>
          <w:b/>
          <w:i/>
          <w:rtl/>
        </w:rPr>
        <w:t>.</w:t>
      </w:r>
    </w:p>
    <w:p w14:paraId="41B2C7BD" w14:textId="77777777" w:rsidR="000E0353" w:rsidRDefault="000E0353" w:rsidP="00D07383">
      <w:pPr>
        <w:numPr>
          <w:ilvl w:val="2"/>
          <w:numId w:val="66"/>
        </w:numPr>
        <w:jc w:val="both"/>
        <w:rPr>
          <w:b/>
          <w:i/>
        </w:rPr>
      </w:pPr>
      <w:r>
        <w:rPr>
          <w:rFonts w:hint="cs"/>
          <w:b/>
          <w:i/>
          <w:rtl/>
        </w:rPr>
        <w:t>מחמיר, כמו ימי חול.</w:t>
      </w:r>
    </w:p>
    <w:p w14:paraId="02A56D9D" w14:textId="77777777" w:rsidR="000E0353" w:rsidRDefault="000E0353" w:rsidP="00D07383">
      <w:pPr>
        <w:numPr>
          <w:ilvl w:val="3"/>
          <w:numId w:val="66"/>
        </w:numPr>
        <w:jc w:val="both"/>
        <w:rPr>
          <w:b/>
          <w:i/>
        </w:rPr>
      </w:pPr>
      <w:r w:rsidRPr="00767927">
        <w:rPr>
          <w:rFonts w:hint="cs"/>
          <w:b/>
          <w:i/>
          <w:u w:val="single"/>
          <w:rtl/>
        </w:rPr>
        <w:t>בן איש חי</w:t>
      </w:r>
      <w:r w:rsidRPr="00767927">
        <w:rPr>
          <w:rFonts w:hint="cs"/>
          <w:b/>
          <w:i/>
          <w:rtl/>
        </w:rPr>
        <w:t xml:space="preserve"> (שנה א' פר' פקודי אות ז'</w:t>
      </w:r>
      <w:r>
        <w:rPr>
          <w:rFonts w:hint="cs"/>
          <w:b/>
          <w:i/>
          <w:rtl/>
        </w:rPr>
        <w:t xml:space="preserve"> [לשונו מובא לעיל], רב פעלים ח"ב סי' ב' ד"ה ועל ליל</w:t>
      </w:r>
      <w:r w:rsidRPr="00767927">
        <w:rPr>
          <w:rFonts w:hint="cs"/>
          <w:b/>
          <w:i/>
          <w:rtl/>
        </w:rPr>
        <w:t>)</w:t>
      </w:r>
      <w:r>
        <w:rPr>
          <w:rFonts w:hint="cs"/>
          <w:b/>
          <w:i/>
          <w:rtl/>
        </w:rPr>
        <w:t>.</w:t>
      </w:r>
    </w:p>
    <w:p w14:paraId="1F6ACC3F" w14:textId="77777777" w:rsidR="000E0353" w:rsidRDefault="000E0353" w:rsidP="00D07383">
      <w:pPr>
        <w:numPr>
          <w:ilvl w:val="3"/>
          <w:numId w:val="66"/>
        </w:numPr>
        <w:jc w:val="both"/>
        <w:rPr>
          <w:b/>
          <w:i/>
        </w:rPr>
      </w:pPr>
      <w:r w:rsidRPr="00550055">
        <w:rPr>
          <w:rFonts w:hint="cs"/>
          <w:b/>
          <w:i/>
          <w:u w:val="single"/>
          <w:rtl/>
        </w:rPr>
        <w:t>כה"ח</w:t>
      </w:r>
      <w:r>
        <w:rPr>
          <w:rFonts w:hint="cs"/>
          <w:b/>
          <w:i/>
          <w:rtl/>
        </w:rPr>
        <w:t xml:space="preserve"> (סי' רל</w:t>
      </w:r>
      <w:r>
        <w:rPr>
          <w:b/>
          <w:i/>
          <w:rtl/>
        </w:rPr>
        <w:t>"</w:t>
      </w:r>
      <w:r>
        <w:rPr>
          <w:rFonts w:hint="cs"/>
          <w:b/>
          <w:i/>
          <w:rtl/>
        </w:rPr>
        <w:t>ז ס</w:t>
      </w:r>
      <w:r>
        <w:rPr>
          <w:b/>
          <w:i/>
          <w:rtl/>
        </w:rPr>
        <w:t>"</w:t>
      </w:r>
      <w:r>
        <w:rPr>
          <w:rFonts w:hint="cs"/>
          <w:b/>
          <w:i/>
          <w:rtl/>
        </w:rPr>
        <w:t>ק ט').</w:t>
      </w:r>
    </w:p>
    <w:p w14:paraId="5F2A46CF" w14:textId="77777777" w:rsidR="000E0353" w:rsidRPr="003F67E4" w:rsidRDefault="000E0353" w:rsidP="00D07383">
      <w:pPr>
        <w:numPr>
          <w:ilvl w:val="3"/>
          <w:numId w:val="66"/>
        </w:numPr>
        <w:jc w:val="both"/>
        <w:rPr>
          <w:b/>
          <w:i/>
        </w:rPr>
      </w:pPr>
      <w:r>
        <w:rPr>
          <w:rFonts w:eastAsia="SimSun"/>
          <w:u w:val="single"/>
          <w:rtl/>
          <w:lang w:eastAsia="zh-CN"/>
        </w:rPr>
        <w:t>בצל החכמה</w:t>
      </w:r>
      <w:r>
        <w:rPr>
          <w:rFonts w:eastAsia="SimSun"/>
          <w:rtl/>
          <w:lang w:eastAsia="zh-CN"/>
        </w:rPr>
        <w:t xml:space="preserve"> (ח"ד </w:t>
      </w:r>
      <w:r>
        <w:rPr>
          <w:rFonts w:eastAsia="SimSun" w:hint="cs"/>
          <w:rtl/>
          <w:lang w:eastAsia="zh-CN"/>
        </w:rPr>
        <w:t xml:space="preserve">סי' מ"ד, </w:t>
      </w:r>
      <w:r>
        <w:rPr>
          <w:rFonts w:eastAsia="SimSun"/>
          <w:rtl/>
          <w:lang w:eastAsia="zh-CN"/>
        </w:rPr>
        <w:t>סי' מ"ו)</w:t>
      </w:r>
      <w:r>
        <w:rPr>
          <w:b/>
          <w:i/>
          <w:rtl/>
        </w:rPr>
        <w:t xml:space="preserve"> – "</w:t>
      </w:r>
      <w:r w:rsidRPr="003F67E4">
        <w:rPr>
          <w:b/>
          <w:i/>
          <w:rtl/>
        </w:rPr>
        <w:t>ליל ר"ח נכון להזהר מלומר מקרא</w:t>
      </w:r>
      <w:r w:rsidRPr="003F67E4">
        <w:rPr>
          <w:rFonts w:hint="cs"/>
          <w:b/>
          <w:i/>
          <w:rtl/>
        </w:rPr>
        <w:t>".</w:t>
      </w:r>
    </w:p>
    <w:p w14:paraId="73EB4D56" w14:textId="77777777" w:rsidR="000E0353" w:rsidRDefault="000E0353" w:rsidP="00D07383">
      <w:pPr>
        <w:numPr>
          <w:ilvl w:val="3"/>
          <w:numId w:val="66"/>
        </w:numPr>
        <w:jc w:val="both"/>
        <w:rPr>
          <w:b/>
          <w:i/>
        </w:rPr>
      </w:pPr>
      <w:r>
        <w:rPr>
          <w:rFonts w:eastAsia="SimSun"/>
          <w:u w:val="single"/>
          <w:rtl/>
          <w:lang w:eastAsia="zh-CN"/>
        </w:rPr>
        <w:t>שמירת הגוף והנפש</w:t>
      </w:r>
      <w:r>
        <w:rPr>
          <w:rFonts w:eastAsia="SimSun"/>
          <w:rtl/>
          <w:lang w:eastAsia="zh-CN"/>
        </w:rPr>
        <w:t xml:space="preserve"> (סי' פ"ד </w:t>
      </w:r>
      <w:r>
        <w:rPr>
          <w:rFonts w:eastAsia="SimSun" w:hint="cs"/>
          <w:rtl/>
          <w:lang w:eastAsia="zh-CN"/>
        </w:rPr>
        <w:t>סעי' ג')</w:t>
      </w:r>
      <w:r>
        <w:rPr>
          <w:rFonts w:hint="cs"/>
          <w:b/>
          <w:i/>
          <w:rtl/>
        </w:rPr>
        <w:t>.</w:t>
      </w:r>
    </w:p>
    <w:p w14:paraId="2502C9CA" w14:textId="77777777" w:rsidR="000E0353" w:rsidRDefault="000E0353" w:rsidP="000E0353">
      <w:pPr>
        <w:jc w:val="both"/>
        <w:rPr>
          <w:b/>
          <w:i/>
        </w:rPr>
      </w:pPr>
    </w:p>
    <w:p w14:paraId="7704136F" w14:textId="77777777" w:rsidR="000E0353" w:rsidRDefault="000E0353" w:rsidP="00D07383">
      <w:pPr>
        <w:numPr>
          <w:ilvl w:val="1"/>
          <w:numId w:val="66"/>
        </w:numPr>
        <w:jc w:val="both"/>
        <w:rPr>
          <w:b/>
          <w:i/>
        </w:rPr>
      </w:pPr>
      <w:r w:rsidRPr="00550055">
        <w:rPr>
          <w:rFonts w:hint="cs"/>
          <w:bCs/>
          <w:i/>
          <w:rtl/>
        </w:rPr>
        <w:t>ליל חוה"מ</w:t>
      </w:r>
      <w:r>
        <w:rPr>
          <w:rFonts w:hint="cs"/>
          <w:b/>
          <w:i/>
          <w:rtl/>
        </w:rPr>
        <w:t>.</w:t>
      </w:r>
    </w:p>
    <w:p w14:paraId="726A8D58" w14:textId="77777777" w:rsidR="000E0353" w:rsidRDefault="000E0353" w:rsidP="00D07383">
      <w:pPr>
        <w:numPr>
          <w:ilvl w:val="2"/>
          <w:numId w:val="66"/>
        </w:numPr>
        <w:jc w:val="both"/>
        <w:rPr>
          <w:b/>
          <w:i/>
        </w:rPr>
      </w:pPr>
      <w:r>
        <w:rPr>
          <w:rFonts w:hint="cs"/>
          <w:b/>
          <w:i/>
          <w:rtl/>
        </w:rPr>
        <w:t>מיקל, כמו ליל שבת.</w:t>
      </w:r>
    </w:p>
    <w:p w14:paraId="7CBD6B44" w14:textId="77777777" w:rsidR="000E0353" w:rsidRPr="0092571F" w:rsidRDefault="000E0353" w:rsidP="00D07383">
      <w:pPr>
        <w:numPr>
          <w:ilvl w:val="3"/>
          <w:numId w:val="66"/>
        </w:numPr>
        <w:jc w:val="both"/>
        <w:rPr>
          <w:b/>
          <w:i/>
        </w:rPr>
      </w:pPr>
      <w:r>
        <w:rPr>
          <w:b/>
          <w:i/>
          <w:u w:val="single"/>
          <w:rtl/>
        </w:rPr>
        <w:t>לבושי מרדכי</w:t>
      </w:r>
      <w:r>
        <w:rPr>
          <w:b/>
          <w:i/>
          <w:rtl/>
        </w:rPr>
        <w:t xml:space="preserve"> (מהד"ת או"ח סי' קפ"ו אות א')</w:t>
      </w:r>
      <w:r>
        <w:rPr>
          <w:rFonts w:hint="cs"/>
          <w:b/>
          <w:i/>
          <w:rtl/>
        </w:rPr>
        <w:t xml:space="preserve"> </w:t>
      </w:r>
      <w:r>
        <w:rPr>
          <w:b/>
          <w:i/>
          <w:rtl/>
        </w:rPr>
        <w:t>–</w:t>
      </w:r>
      <w:r>
        <w:rPr>
          <w:rFonts w:hint="cs"/>
          <w:b/>
          <w:i/>
          <w:rtl/>
        </w:rPr>
        <w:t xml:space="preserve"> "לשונו מובא לקמן.</w:t>
      </w:r>
    </w:p>
    <w:p w14:paraId="09C90B1D" w14:textId="77777777" w:rsidR="000E0353" w:rsidRPr="0092571F" w:rsidRDefault="000E0353" w:rsidP="00D07383">
      <w:pPr>
        <w:numPr>
          <w:ilvl w:val="3"/>
          <w:numId w:val="66"/>
        </w:numPr>
        <w:jc w:val="both"/>
        <w:rPr>
          <w:b/>
          <w:i/>
        </w:rPr>
      </w:pPr>
      <w:r w:rsidRPr="00767927">
        <w:rPr>
          <w:rFonts w:eastAsia="SimSun" w:hint="cs"/>
          <w:u w:val="single"/>
          <w:rtl/>
          <w:lang w:eastAsia="zh-CN"/>
        </w:rPr>
        <w:t>בצל החכמה</w:t>
      </w:r>
      <w:r w:rsidRPr="00767927">
        <w:rPr>
          <w:rFonts w:eastAsia="SimSun" w:hint="cs"/>
          <w:rtl/>
          <w:lang w:eastAsia="zh-CN"/>
        </w:rPr>
        <w:t xml:space="preserve"> (ח</w:t>
      </w:r>
      <w:r>
        <w:rPr>
          <w:rFonts w:eastAsia="SimSun"/>
          <w:rtl/>
          <w:lang w:eastAsia="zh-CN"/>
        </w:rPr>
        <w:t>"</w:t>
      </w:r>
      <w:r w:rsidRPr="00767927">
        <w:rPr>
          <w:rFonts w:eastAsia="SimSun" w:hint="cs"/>
          <w:rtl/>
          <w:lang w:eastAsia="zh-CN"/>
        </w:rPr>
        <w:t>ד סי' מ</w:t>
      </w:r>
      <w:r>
        <w:rPr>
          <w:rFonts w:eastAsia="SimSun"/>
          <w:rtl/>
          <w:lang w:eastAsia="zh-CN"/>
        </w:rPr>
        <w:t>"</w:t>
      </w:r>
      <w:r w:rsidRPr="00767927">
        <w:rPr>
          <w:rFonts w:eastAsia="SimSun" w:hint="cs"/>
          <w:rtl/>
          <w:lang w:eastAsia="zh-CN"/>
        </w:rPr>
        <w:t>ו</w:t>
      </w:r>
      <w:r>
        <w:rPr>
          <w:rFonts w:eastAsia="SimSun" w:hint="cs"/>
          <w:rtl/>
          <w:lang w:eastAsia="zh-CN"/>
        </w:rPr>
        <w:t>) - לשונו מובא לעיל.</w:t>
      </w:r>
    </w:p>
    <w:p w14:paraId="00BC114F" w14:textId="77777777" w:rsidR="000E0353" w:rsidRDefault="000E0353" w:rsidP="00D07383">
      <w:pPr>
        <w:numPr>
          <w:ilvl w:val="3"/>
          <w:numId w:val="66"/>
        </w:numPr>
        <w:jc w:val="both"/>
        <w:rPr>
          <w:b/>
          <w:i/>
        </w:rPr>
      </w:pPr>
      <w:r>
        <w:rPr>
          <w:rFonts w:eastAsia="SimSun"/>
          <w:b/>
          <w:i/>
          <w:u w:val="single"/>
          <w:rtl/>
          <w:lang w:eastAsia="zh-CN"/>
        </w:rPr>
        <w:t>ישראל והזמנים</w:t>
      </w:r>
      <w:r>
        <w:rPr>
          <w:rFonts w:eastAsia="SimSun"/>
          <w:b/>
          <w:i/>
          <w:rtl/>
          <w:lang w:eastAsia="zh-CN"/>
        </w:rPr>
        <w:t xml:space="preserve"> (ח"א סי' נ"ג ד"ה </w:t>
      </w:r>
      <w:r>
        <w:rPr>
          <w:rFonts w:eastAsia="SimSun" w:hint="cs"/>
          <w:b/>
          <w:i/>
          <w:rtl/>
          <w:lang w:eastAsia="zh-CN"/>
        </w:rPr>
        <w:t>ויל"ע</w:t>
      </w:r>
      <w:r>
        <w:rPr>
          <w:rFonts w:eastAsia="SimSun"/>
          <w:b/>
          <w:i/>
          <w:rtl/>
          <w:lang w:eastAsia="zh-CN"/>
        </w:rPr>
        <w:t>, עמ' תרל"ג)</w:t>
      </w:r>
      <w:r>
        <w:rPr>
          <w:rFonts w:hint="cs"/>
          <w:b/>
          <w:i/>
          <w:rtl/>
        </w:rPr>
        <w:t xml:space="preserve"> </w:t>
      </w:r>
      <w:r>
        <w:rPr>
          <w:b/>
          <w:i/>
          <w:rtl/>
        </w:rPr>
        <w:t>–</w:t>
      </w:r>
      <w:r>
        <w:rPr>
          <w:rFonts w:hint="cs"/>
          <w:b/>
          <w:i/>
          <w:rtl/>
        </w:rPr>
        <w:t xml:space="preserve"> "</w:t>
      </w:r>
      <w:r w:rsidRPr="0092571F">
        <w:rPr>
          <w:b/>
          <w:i/>
          <w:rtl/>
        </w:rPr>
        <w:t>אולי גם חוה"מ בכלל יו"ט הוא לענין זה, שו"מ בשו"ת לבושי מרדכי (מהדו"ח או"ח סי' קפ"ו) שנסתייע ממה שקורין משנה תורה בליל הו"ר דביו"ט מותר ללמוד תורה בלילה ... הרי דפשיט"ל דחוה"מ הוא בכלל יו"ט ושרי במקרא, ועעשו"ת בצל החכמה (ח"ד סי' מ"ד אות י')</w:t>
      </w:r>
      <w:r>
        <w:rPr>
          <w:rFonts w:hint="cs"/>
          <w:b/>
          <w:i/>
          <w:rtl/>
        </w:rPr>
        <w:t>".</w:t>
      </w:r>
    </w:p>
    <w:p w14:paraId="49F0B8E6" w14:textId="77777777" w:rsidR="000E0353" w:rsidRDefault="000E0353" w:rsidP="00D07383">
      <w:pPr>
        <w:numPr>
          <w:ilvl w:val="3"/>
          <w:numId w:val="66"/>
        </w:numPr>
        <w:jc w:val="both"/>
        <w:rPr>
          <w:b/>
          <w:i/>
        </w:rPr>
      </w:pPr>
      <w:r>
        <w:rPr>
          <w:rFonts w:eastAsia="SimSun"/>
          <w:b/>
          <w:u w:val="single"/>
          <w:rtl/>
          <w:lang w:eastAsia="zh-CN"/>
        </w:rPr>
        <w:t>תפילה כהלכתה</w:t>
      </w:r>
      <w:r>
        <w:rPr>
          <w:rFonts w:eastAsia="SimSun"/>
          <w:b/>
          <w:rtl/>
          <w:lang w:eastAsia="zh-CN"/>
        </w:rPr>
        <w:t xml:space="preserve"> (פרק כ"</w:t>
      </w:r>
      <w:r>
        <w:rPr>
          <w:rFonts w:eastAsia="SimSun" w:hint="cs"/>
          <w:b/>
          <w:rtl/>
          <w:lang w:eastAsia="zh-CN"/>
        </w:rPr>
        <w:t>ח הע' ה'</w:t>
      </w:r>
      <w:r>
        <w:rPr>
          <w:rFonts w:eastAsia="SimSun"/>
          <w:b/>
          <w:rtl/>
          <w:lang w:eastAsia="zh-CN"/>
        </w:rPr>
        <w:t>)</w:t>
      </w:r>
      <w:r>
        <w:rPr>
          <w:rFonts w:eastAsia="SimSun" w:hint="cs"/>
          <w:b/>
          <w:rtl/>
          <w:lang w:eastAsia="zh-CN"/>
        </w:rPr>
        <w:t>.</w:t>
      </w:r>
    </w:p>
    <w:p w14:paraId="32F2280C" w14:textId="77777777" w:rsidR="000E0353" w:rsidRPr="00550055" w:rsidRDefault="000E0353" w:rsidP="00D07383">
      <w:pPr>
        <w:numPr>
          <w:ilvl w:val="2"/>
          <w:numId w:val="66"/>
        </w:numPr>
        <w:jc w:val="both"/>
        <w:rPr>
          <w:b/>
          <w:i/>
        </w:rPr>
      </w:pPr>
      <w:r>
        <w:rPr>
          <w:rFonts w:hint="cs"/>
          <w:b/>
          <w:i/>
          <w:rtl/>
        </w:rPr>
        <w:t>עי' הושענא רבה, לקמן.</w:t>
      </w:r>
    </w:p>
    <w:p w14:paraId="0EF72729" w14:textId="77777777" w:rsidR="000E0353" w:rsidRDefault="000E0353" w:rsidP="000E0353">
      <w:pPr>
        <w:jc w:val="both"/>
        <w:rPr>
          <w:b/>
          <w:i/>
          <w:rtl/>
        </w:rPr>
      </w:pPr>
    </w:p>
    <w:p w14:paraId="3AA5F85B" w14:textId="77777777" w:rsidR="000E0353" w:rsidRDefault="000E0353" w:rsidP="00D07383">
      <w:pPr>
        <w:numPr>
          <w:ilvl w:val="1"/>
          <w:numId w:val="66"/>
        </w:numPr>
        <w:jc w:val="both"/>
        <w:rPr>
          <w:b/>
          <w:i/>
        </w:rPr>
      </w:pPr>
      <w:r w:rsidRPr="00687045">
        <w:rPr>
          <w:rFonts w:hint="cs"/>
          <w:bCs/>
          <w:i/>
          <w:rtl/>
        </w:rPr>
        <w:t>ליל הושענא רבה</w:t>
      </w:r>
      <w:r>
        <w:rPr>
          <w:rFonts w:hint="cs"/>
          <w:bCs/>
          <w:i/>
          <w:rtl/>
        </w:rPr>
        <w:t xml:space="preserve">: </w:t>
      </w:r>
      <w:r w:rsidRPr="00687045">
        <w:rPr>
          <w:rFonts w:hint="cs"/>
          <w:bCs/>
          <w:i/>
          <w:rtl/>
        </w:rPr>
        <w:t>משנה תורה</w:t>
      </w:r>
      <w:r>
        <w:rPr>
          <w:rFonts w:hint="cs"/>
          <w:b/>
          <w:i/>
          <w:rtl/>
        </w:rPr>
        <w:t>.</w:t>
      </w:r>
    </w:p>
    <w:p w14:paraId="0C359833" w14:textId="77777777" w:rsidR="000E0353" w:rsidRPr="0092571F" w:rsidRDefault="000E0353" w:rsidP="00D07383">
      <w:pPr>
        <w:numPr>
          <w:ilvl w:val="2"/>
          <w:numId w:val="66"/>
        </w:numPr>
        <w:jc w:val="both"/>
        <w:rPr>
          <w:b/>
          <w:i/>
        </w:rPr>
      </w:pPr>
      <w:r>
        <w:rPr>
          <w:rFonts w:hint="cs"/>
          <w:b/>
          <w:i/>
          <w:rtl/>
        </w:rPr>
        <w:t>מיקל, נחשב יו"ט.</w:t>
      </w:r>
    </w:p>
    <w:p w14:paraId="7F1C8788" w14:textId="77777777" w:rsidR="000E0353" w:rsidRPr="0092571F" w:rsidRDefault="000E0353" w:rsidP="00D07383">
      <w:pPr>
        <w:numPr>
          <w:ilvl w:val="3"/>
          <w:numId w:val="66"/>
        </w:numPr>
        <w:jc w:val="both"/>
        <w:rPr>
          <w:b/>
          <w:i/>
        </w:rPr>
      </w:pPr>
      <w:r w:rsidRPr="0092571F">
        <w:rPr>
          <w:b/>
          <w:i/>
          <w:u w:val="single"/>
          <w:rtl/>
        </w:rPr>
        <w:t>לבושי מרדכי</w:t>
      </w:r>
      <w:r w:rsidRPr="0092571F">
        <w:rPr>
          <w:b/>
          <w:i/>
          <w:rtl/>
        </w:rPr>
        <w:t xml:space="preserve"> (מהד"ת או"ח סי' קפ"ו אות א')</w:t>
      </w:r>
      <w:r w:rsidRPr="0092571F">
        <w:rPr>
          <w:rFonts w:hint="cs"/>
          <w:b/>
          <w:i/>
          <w:rtl/>
        </w:rPr>
        <w:t xml:space="preserve"> </w:t>
      </w:r>
      <w:r w:rsidRPr="0092571F">
        <w:rPr>
          <w:b/>
          <w:i/>
          <w:rtl/>
        </w:rPr>
        <w:t>–</w:t>
      </w:r>
      <w:r w:rsidRPr="0092571F">
        <w:rPr>
          <w:rFonts w:hint="cs"/>
          <w:b/>
          <w:i/>
          <w:rtl/>
        </w:rPr>
        <w:t xml:space="preserve"> "</w:t>
      </w:r>
      <w:r w:rsidRPr="0092571F">
        <w:rPr>
          <w:b/>
          <w:i/>
          <w:rtl/>
        </w:rPr>
        <w:t>וכן נהוג עמא דבר בהושענא רבה לדקדק באמירת סדר תהילים אחר חצות כידוע. אלא שצריך טעם, דמ"מ קורין בתורה לפני חצות, וע"כ צריך לומר החילוק בין חול לשבת ויו"ט, וסדר תהילים ממתינין עד אחר חצות משום עת רצון כדברי כת"ה, ותרתי שמעת מיניה</w:t>
      </w:r>
      <w:r w:rsidRPr="0092571F">
        <w:rPr>
          <w:rFonts w:hint="cs"/>
          <w:b/>
          <w:i/>
          <w:rtl/>
        </w:rPr>
        <w:t>".</w:t>
      </w:r>
    </w:p>
    <w:p w14:paraId="048876A7" w14:textId="77777777" w:rsidR="000E0353" w:rsidRDefault="000E0353" w:rsidP="00D07383">
      <w:pPr>
        <w:numPr>
          <w:ilvl w:val="2"/>
          <w:numId w:val="66"/>
        </w:numPr>
        <w:jc w:val="both"/>
        <w:rPr>
          <w:b/>
          <w:i/>
        </w:rPr>
      </w:pPr>
      <w:r>
        <w:rPr>
          <w:rFonts w:hint="cs"/>
          <w:b/>
          <w:i/>
          <w:rtl/>
        </w:rPr>
        <w:t>מראי מקומות.</w:t>
      </w:r>
    </w:p>
    <w:p w14:paraId="023C9D18" w14:textId="77777777" w:rsidR="000E0353" w:rsidRPr="0092571F" w:rsidRDefault="000E0353" w:rsidP="00D07383">
      <w:pPr>
        <w:numPr>
          <w:ilvl w:val="3"/>
          <w:numId w:val="66"/>
        </w:numPr>
        <w:jc w:val="both"/>
        <w:rPr>
          <w:b/>
          <w:i/>
        </w:rPr>
      </w:pPr>
      <w:r w:rsidRPr="00AB4E99">
        <w:rPr>
          <w:rFonts w:hint="cs"/>
          <w:b/>
          <w:i/>
          <w:u w:val="single"/>
          <w:rtl/>
        </w:rPr>
        <w:t>יעב"ץ</w:t>
      </w:r>
      <w:r>
        <w:rPr>
          <w:rFonts w:hint="cs"/>
          <w:b/>
          <w:i/>
          <w:rtl/>
        </w:rPr>
        <w:t xml:space="preserve"> (סידור שערי שמים הושענא רבה שער שמיני אות י"ד, עמ' ת"ז) </w:t>
      </w:r>
      <w:r>
        <w:rPr>
          <w:b/>
          <w:i/>
          <w:rtl/>
        </w:rPr>
        <w:t>–</w:t>
      </w:r>
      <w:r>
        <w:rPr>
          <w:rFonts w:hint="cs"/>
          <w:b/>
          <w:i/>
          <w:rtl/>
        </w:rPr>
        <w:t xml:space="preserve"> "וקורין 'משנה תורה' זכר למה שהיה המלך קורא במוצאי שביעית (ראה סוטה מא.) אם אמנם רחוק היא בעיני. </w:t>
      </w:r>
      <w:r w:rsidRPr="00B13927">
        <w:rPr>
          <w:b/>
          <w:i/>
          <w:rtl/>
        </w:rPr>
        <w:t>גם למוד מקרא אין זמנו בלילה</w:t>
      </w:r>
      <w:r w:rsidRPr="00B13927">
        <w:rPr>
          <w:rFonts w:hint="cs"/>
          <w:b/>
          <w:i/>
          <w:rtl/>
        </w:rPr>
        <w:t xml:space="preserve"> כמו שנתבאר ב'בית תלמוד'.</w:t>
      </w:r>
      <w:r w:rsidRPr="00B13927">
        <w:rPr>
          <w:b/>
          <w:i/>
          <w:rtl/>
        </w:rPr>
        <w:t xml:space="preserve"> מכל מקום אני כופף ראשי </w:t>
      </w:r>
      <w:r w:rsidRPr="00B13927">
        <w:rPr>
          <w:rFonts w:hint="cs"/>
          <w:b/>
          <w:i/>
          <w:rtl/>
        </w:rPr>
        <w:t xml:space="preserve">בזה </w:t>
      </w:r>
      <w:r w:rsidRPr="00B13927">
        <w:rPr>
          <w:b/>
          <w:i/>
          <w:rtl/>
        </w:rPr>
        <w:t>למנהג שכבר הוקבע"</w:t>
      </w:r>
      <w:r w:rsidRPr="00B13927">
        <w:rPr>
          <w:rFonts w:hint="cs"/>
          <w:b/>
          <w:i/>
          <w:rtl/>
        </w:rPr>
        <w:t>.</w:t>
      </w:r>
    </w:p>
    <w:p w14:paraId="6A634C93" w14:textId="3917C359" w:rsidR="000E0353" w:rsidRDefault="000E0353" w:rsidP="00D07383">
      <w:pPr>
        <w:numPr>
          <w:ilvl w:val="3"/>
          <w:numId w:val="66"/>
        </w:numPr>
        <w:jc w:val="both"/>
        <w:rPr>
          <w:b/>
          <w:i/>
        </w:rPr>
      </w:pPr>
      <w:r w:rsidRPr="00AB4E99">
        <w:rPr>
          <w:rFonts w:hint="cs"/>
          <w:b/>
          <w:i/>
          <w:u w:val="single"/>
          <w:rtl/>
        </w:rPr>
        <w:t>שם משמעון</w:t>
      </w:r>
      <w:r>
        <w:rPr>
          <w:rFonts w:hint="cs"/>
          <w:b/>
          <w:i/>
          <w:rtl/>
        </w:rPr>
        <w:t xml:space="preserve"> (פולק, או"ח סי' ד' ד"ה ואולם) </w:t>
      </w:r>
      <w:r>
        <w:rPr>
          <w:b/>
          <w:i/>
          <w:rtl/>
        </w:rPr>
        <w:t>–</w:t>
      </w:r>
      <w:r>
        <w:rPr>
          <w:rFonts w:hint="cs"/>
          <w:b/>
          <w:i/>
          <w:rtl/>
        </w:rPr>
        <w:t xml:space="preserve"> "</w:t>
      </w:r>
      <w:r w:rsidRPr="000A2DC6">
        <w:rPr>
          <w:b/>
          <w:i/>
          <w:rtl/>
        </w:rPr>
        <w:t>ואמנם משנה תורה ודאי יש לקרות אף בלילה כמו שאנו אומרי' אותה בהושענא רבה בלילה, וגם המלך קורא אותה בהקהל אף בלילה, והיינו ודאי מצד שמשנה תורה היא כתורה שבע"פ שהיא במלכות דנוקבא כנודע וממילא שפיר יש לקרות בלילה דייקא העש</w:t>
      </w:r>
      <w:r>
        <w:rPr>
          <w:rFonts w:hint="cs"/>
          <w:b/>
          <w:i/>
          <w:rtl/>
        </w:rPr>
        <w:t xml:space="preserve">רת </w:t>
      </w:r>
      <w:r w:rsidRPr="000A2DC6">
        <w:rPr>
          <w:b/>
          <w:i/>
          <w:rtl/>
        </w:rPr>
        <w:t>הד</w:t>
      </w:r>
      <w:r>
        <w:rPr>
          <w:rFonts w:hint="cs"/>
          <w:b/>
          <w:i/>
          <w:rtl/>
        </w:rPr>
        <w:t>ברות</w:t>
      </w:r>
      <w:r w:rsidRPr="000A2DC6">
        <w:rPr>
          <w:b/>
          <w:i/>
          <w:rtl/>
        </w:rPr>
        <w:t xml:space="preserve"> שבפ' ואתחנן שהן במשנת תורה ..."</w:t>
      </w:r>
      <w:r>
        <w:rPr>
          <w:rFonts w:hint="cs"/>
          <w:b/>
          <w:i/>
          <w:rtl/>
        </w:rPr>
        <w:t>.</w:t>
      </w:r>
    </w:p>
    <w:p w14:paraId="5FADF1F7" w14:textId="2F287942" w:rsidR="00A90031" w:rsidRDefault="00A90031" w:rsidP="00D07383">
      <w:pPr>
        <w:numPr>
          <w:ilvl w:val="3"/>
          <w:numId w:val="66"/>
        </w:numPr>
        <w:jc w:val="both"/>
        <w:rPr>
          <w:b/>
          <w:i/>
        </w:rPr>
      </w:pPr>
      <w:r w:rsidRPr="0092571F">
        <w:rPr>
          <w:rFonts w:eastAsia="SimSun" w:hint="cs"/>
          <w:b/>
          <w:i/>
          <w:u w:val="single"/>
          <w:rtl/>
          <w:lang w:eastAsia="zh-CN"/>
        </w:rPr>
        <w:t>ישראל והזמנים</w:t>
      </w:r>
      <w:r>
        <w:rPr>
          <w:rFonts w:eastAsia="SimSun" w:hint="cs"/>
          <w:b/>
          <w:i/>
          <w:rtl/>
          <w:lang w:eastAsia="zh-CN"/>
        </w:rPr>
        <w:t xml:space="preserve"> (ח"א סי' נ"ג ד"ה בכפה"ח, עמ' תרל"ג) </w:t>
      </w:r>
      <w:r>
        <w:rPr>
          <w:rFonts w:eastAsia="SimSun"/>
          <w:b/>
          <w:i/>
          <w:rtl/>
          <w:lang w:eastAsia="zh-CN"/>
        </w:rPr>
        <w:t>–</w:t>
      </w:r>
      <w:r>
        <w:rPr>
          <w:rFonts w:eastAsia="SimSun" w:hint="cs"/>
          <w:b/>
          <w:i/>
          <w:rtl/>
          <w:lang w:eastAsia="zh-CN"/>
        </w:rPr>
        <w:t xml:space="preserve"> "</w:t>
      </w:r>
      <w:r w:rsidRPr="0092571F">
        <w:rPr>
          <w:rFonts w:eastAsia="SimSun"/>
          <w:b/>
          <w:i/>
          <w:rtl/>
          <w:lang w:eastAsia="zh-CN"/>
        </w:rPr>
        <w:t>ויל"ע אי יש איסור באמירת תהלים קודם חצות, כמו בכל השנה דאסור לעסוק בתורה שבכתב קודם חצות, ורק לימוד משנה תורה הותרה עכשיו בליל הו"ר, אבל לא שאר תנ"ך, או"ד כמו שמותר משנה תורה ה"ה נ"ך ..."</w:t>
      </w:r>
      <w:r>
        <w:rPr>
          <w:rFonts w:eastAsia="SimSun" w:hint="cs"/>
          <w:b/>
          <w:i/>
          <w:rtl/>
          <w:lang w:eastAsia="zh-CN"/>
        </w:rPr>
        <w:t>.</w:t>
      </w:r>
    </w:p>
    <w:p w14:paraId="7E7D9FB5" w14:textId="77777777" w:rsidR="000E0353" w:rsidRDefault="000E0353" w:rsidP="00D07383">
      <w:pPr>
        <w:numPr>
          <w:ilvl w:val="3"/>
          <w:numId w:val="66"/>
        </w:numPr>
        <w:jc w:val="both"/>
        <w:rPr>
          <w:b/>
          <w:i/>
        </w:rPr>
      </w:pPr>
      <w:r>
        <w:rPr>
          <w:rFonts w:hint="cs"/>
          <w:b/>
          <w:i/>
          <w:rtl/>
        </w:rPr>
        <w:t>עי' ליל חוה"מ, לעיל.</w:t>
      </w:r>
    </w:p>
    <w:p w14:paraId="3464E0B6" w14:textId="77777777" w:rsidR="000E0353" w:rsidRPr="00E34041" w:rsidRDefault="000E0353" w:rsidP="00D07383">
      <w:pPr>
        <w:numPr>
          <w:ilvl w:val="3"/>
          <w:numId w:val="66"/>
        </w:numPr>
        <w:jc w:val="both"/>
        <w:rPr>
          <w:b/>
          <w:i/>
        </w:rPr>
      </w:pPr>
      <w:r w:rsidRPr="00E34041">
        <w:rPr>
          <w:rFonts w:hint="cs"/>
          <w:b/>
          <w:i/>
          <w:rtl/>
        </w:rPr>
        <w:t xml:space="preserve">מקרא בציבור </w:t>
      </w:r>
      <w:r>
        <w:rPr>
          <w:rFonts w:hint="cs"/>
          <w:b/>
          <w:i/>
          <w:rtl/>
        </w:rPr>
        <w:t>-</w:t>
      </w:r>
      <w:r w:rsidRPr="00E34041">
        <w:rPr>
          <w:rFonts w:hint="cs"/>
          <w:b/>
          <w:i/>
          <w:rtl/>
        </w:rPr>
        <w:t xml:space="preserve"> עי' לעיל.</w:t>
      </w:r>
    </w:p>
    <w:p w14:paraId="1D0D66A2" w14:textId="77777777" w:rsidR="000E0353" w:rsidRPr="00572830" w:rsidRDefault="000E0353" w:rsidP="000E0353">
      <w:pPr>
        <w:jc w:val="both"/>
        <w:rPr>
          <w:b/>
          <w:i/>
          <w:rtl/>
        </w:rPr>
      </w:pPr>
    </w:p>
    <w:p w14:paraId="26271764" w14:textId="77777777" w:rsidR="000E0353" w:rsidRDefault="000E0353" w:rsidP="00D07383">
      <w:pPr>
        <w:numPr>
          <w:ilvl w:val="1"/>
          <w:numId w:val="66"/>
        </w:numPr>
        <w:tabs>
          <w:tab w:val="right" w:pos="7920"/>
        </w:tabs>
        <w:jc w:val="both"/>
        <w:rPr>
          <w:rFonts w:eastAsia="SimSun"/>
          <w:b/>
          <w:i/>
          <w:lang w:eastAsia="zh-CN"/>
        </w:rPr>
      </w:pPr>
      <w:r w:rsidRPr="000C3AD5">
        <w:rPr>
          <w:rFonts w:eastAsia="SimSun" w:hint="cs"/>
          <w:bCs/>
          <w:i/>
          <w:rtl/>
          <w:lang w:eastAsia="zh-CN"/>
        </w:rPr>
        <w:t>ליל שבועות</w:t>
      </w:r>
      <w:r>
        <w:rPr>
          <w:rFonts w:eastAsia="SimSun" w:hint="cs"/>
          <w:b/>
          <w:i/>
          <w:rtl/>
          <w:lang w:eastAsia="zh-CN"/>
        </w:rPr>
        <w:t>.</w:t>
      </w:r>
    </w:p>
    <w:p w14:paraId="44B91631" w14:textId="77777777" w:rsidR="000E0353" w:rsidRPr="00374D15" w:rsidRDefault="000E0353" w:rsidP="00D07383">
      <w:pPr>
        <w:numPr>
          <w:ilvl w:val="2"/>
          <w:numId w:val="66"/>
        </w:numPr>
        <w:tabs>
          <w:tab w:val="right" w:pos="7920"/>
        </w:tabs>
        <w:jc w:val="both"/>
        <w:rPr>
          <w:rFonts w:eastAsia="SimSun"/>
          <w:b/>
          <w:i/>
          <w:lang w:eastAsia="zh-CN"/>
        </w:rPr>
      </w:pPr>
      <w:bookmarkStart w:id="96" w:name="_Hlk56771858"/>
      <w:r w:rsidRPr="002B531D">
        <w:rPr>
          <w:rFonts w:hint="cs"/>
          <w:b/>
          <w:i/>
          <w:u w:val="single"/>
          <w:rtl/>
        </w:rPr>
        <w:t>כנף רננה</w:t>
      </w:r>
      <w:r>
        <w:rPr>
          <w:rFonts w:hint="cs"/>
          <w:b/>
          <w:i/>
          <w:rtl/>
        </w:rPr>
        <w:t xml:space="preserve"> (קונ' מין כנף סי' מ"ד, השואל</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w:t>
      </w:r>
      <w:r w:rsidRPr="00374D15">
        <w:rPr>
          <w:rFonts w:eastAsia="SimSun"/>
          <w:b/>
          <w:i/>
          <w:rtl/>
          <w:lang w:eastAsia="zh-CN"/>
        </w:rPr>
        <w:t>וראיתי בס' לב דוד פל"ד שבליל שבועות אין ללמוד מקרא רק משניות"</w:t>
      </w:r>
      <w:r>
        <w:rPr>
          <w:rFonts w:eastAsia="SimSun" w:hint="cs"/>
          <w:b/>
          <w:i/>
          <w:rtl/>
          <w:lang w:eastAsia="zh-CN"/>
        </w:rPr>
        <w:t>.</w:t>
      </w:r>
    </w:p>
    <w:p w14:paraId="37663E67" w14:textId="146EA023" w:rsidR="00A90031" w:rsidRPr="00A90031" w:rsidRDefault="00A90031" w:rsidP="00D07383">
      <w:pPr>
        <w:numPr>
          <w:ilvl w:val="2"/>
          <w:numId w:val="66"/>
        </w:numPr>
        <w:tabs>
          <w:tab w:val="right" w:pos="7920"/>
        </w:tabs>
        <w:jc w:val="both"/>
        <w:rPr>
          <w:rFonts w:eastAsia="SimSun"/>
          <w:b/>
          <w:i/>
          <w:lang w:eastAsia="zh-CN"/>
        </w:rPr>
      </w:pPr>
      <w:r>
        <w:rPr>
          <w:rFonts w:hint="cs"/>
          <w:u w:val="single"/>
          <w:rtl/>
        </w:rPr>
        <w:t>הגרח"ק</w:t>
      </w:r>
      <w:r w:rsidRPr="00250AEC">
        <w:rPr>
          <w:rFonts w:hint="cs"/>
          <w:rtl/>
        </w:rPr>
        <w:t xml:space="preserve"> שליט"א (</w:t>
      </w:r>
      <w:r w:rsidR="00627E68">
        <w:rPr>
          <w:rFonts w:hint="cs"/>
          <w:rtl/>
        </w:rPr>
        <w:t>אלא ד</w:t>
      </w:r>
      <w:r w:rsidR="00627E68">
        <w:rPr>
          <w:rtl/>
        </w:rPr>
        <w:t>'</w:t>
      </w:r>
      <w:r w:rsidR="00627E68">
        <w:rPr>
          <w:rFonts w:hint="cs"/>
          <w:rtl/>
        </w:rPr>
        <w:t xml:space="preserve"> אמות של הלכה פרק</w:t>
      </w:r>
      <w:r>
        <w:rPr>
          <w:rFonts w:hint="cs"/>
          <w:rtl/>
        </w:rPr>
        <w:t xml:space="preserve"> ל' אות ב') </w:t>
      </w:r>
      <w:r>
        <w:rPr>
          <w:rtl/>
        </w:rPr>
        <w:t>–</w:t>
      </w:r>
      <w:r>
        <w:rPr>
          <w:rFonts w:hint="cs"/>
          <w:rtl/>
        </w:rPr>
        <w:t xml:space="preserve"> "ובליל יו"ט ובליל שבועות מרן מחמיר שלא לקרוא אלא מחצי השני של הלילה שאז מתירים".</w:t>
      </w:r>
    </w:p>
    <w:p w14:paraId="7798FDFE" w14:textId="26C6F0FC" w:rsidR="000E0353" w:rsidRPr="00A90031" w:rsidRDefault="000E0353" w:rsidP="00D07383">
      <w:pPr>
        <w:numPr>
          <w:ilvl w:val="2"/>
          <w:numId w:val="66"/>
        </w:numPr>
        <w:tabs>
          <w:tab w:val="right" w:pos="7920"/>
        </w:tabs>
        <w:jc w:val="both"/>
        <w:rPr>
          <w:rFonts w:eastAsia="SimSun"/>
          <w:b/>
          <w:i/>
          <w:lang w:eastAsia="zh-CN"/>
        </w:rPr>
      </w:pPr>
      <w:r>
        <w:rPr>
          <w:b/>
          <w:i/>
          <w:u w:val="single"/>
          <w:rtl/>
        </w:rPr>
        <w:t>הגר"א נבנצל</w:t>
      </w:r>
      <w:r>
        <w:rPr>
          <w:b/>
          <w:i/>
          <w:rtl/>
        </w:rPr>
        <w:t xml:space="preserve"> שליט"א (ירושלים במועדיה, שבועות עמ' רי"א אות </w:t>
      </w:r>
      <w:r>
        <w:rPr>
          <w:rFonts w:hint="cs"/>
          <w:b/>
          <w:i/>
          <w:rtl/>
        </w:rPr>
        <w:t>ג</w:t>
      </w:r>
      <w:r>
        <w:rPr>
          <w:b/>
          <w:i/>
          <w:rtl/>
        </w:rPr>
        <w:t>') – "</w:t>
      </w:r>
      <w:r w:rsidRPr="000C3AD5">
        <w:rPr>
          <w:rFonts w:eastAsia="SimSun"/>
          <w:b/>
          <w:i/>
          <w:rtl/>
          <w:lang w:eastAsia="zh-CN"/>
        </w:rPr>
        <w:t>שאלה: באופן כללי עד כמה צריך להקפיד לא ללמוד תנ"ך בלילה. והאם יש מקום להקל בזה בליל שבועות. תשובה: בני עדות המ</w:t>
      </w:r>
      <w:r>
        <w:rPr>
          <w:rFonts w:eastAsia="SimSun" w:hint="cs"/>
          <w:b/>
          <w:i/>
          <w:rtl/>
          <w:lang w:eastAsia="zh-CN"/>
        </w:rPr>
        <w:t>ז</w:t>
      </w:r>
      <w:r w:rsidRPr="000C3AD5">
        <w:rPr>
          <w:rFonts w:eastAsia="SimSun"/>
          <w:b/>
          <w:i/>
          <w:rtl/>
          <w:lang w:eastAsia="zh-CN"/>
        </w:rPr>
        <w:t>רח מקפידים יותר שלא ללמוד תורה שבכתב בלילה. אשכנזים פחות מקפידים על כך, למרות שוודאי עדיף ללמוד מקרא ביום ולא בלילה. מכל מקום כתבו, שאף למחמירים - אין זה איסור, אלא שלכתחילה טוב יותר ללמוד מקרא ביום. ופשוט שגם המחמירים שלא ללמוד תורה שבכתב בלילה, בליל שבועות יכולים להקל וללמוד גם בתורה שבכתב (החלק הכלול בתיקון), משום שמנהג התיקון נתקן על ידי הקדמונים</w:t>
      </w:r>
      <w:r>
        <w:rPr>
          <w:rFonts w:eastAsia="SimSun" w:hint="cs"/>
          <w:b/>
          <w:i/>
          <w:rtl/>
          <w:lang w:eastAsia="zh-CN"/>
        </w:rPr>
        <w:t>"</w:t>
      </w:r>
      <w:r w:rsidRPr="000C3AD5">
        <w:rPr>
          <w:rFonts w:eastAsia="SimSun"/>
          <w:b/>
          <w:i/>
          <w:rtl/>
          <w:lang w:eastAsia="zh-CN"/>
        </w:rPr>
        <w:t>.</w:t>
      </w:r>
      <w:bookmarkEnd w:id="96"/>
    </w:p>
    <w:p w14:paraId="43550072" w14:textId="77777777" w:rsidR="000E0353" w:rsidRPr="008C4DCB" w:rsidRDefault="000E0353" w:rsidP="00D07383">
      <w:pPr>
        <w:numPr>
          <w:ilvl w:val="2"/>
          <w:numId w:val="66"/>
        </w:numPr>
        <w:tabs>
          <w:tab w:val="right" w:pos="7920"/>
        </w:tabs>
        <w:jc w:val="both"/>
        <w:rPr>
          <w:rFonts w:eastAsia="SimSun"/>
          <w:b/>
          <w:i/>
          <w:rtl/>
          <w:lang w:eastAsia="zh-CN"/>
        </w:rPr>
      </w:pPr>
      <w:r w:rsidRPr="00BA31E7">
        <w:rPr>
          <w:rFonts w:hint="cs"/>
          <w:b/>
          <w:i/>
          <w:rtl/>
        </w:rPr>
        <w:t xml:space="preserve">לענין </w:t>
      </w:r>
      <w:r w:rsidRPr="00BA31E7">
        <w:rPr>
          <w:b/>
          <w:rtl/>
        </w:rPr>
        <w:t>אמירת התיקון</w:t>
      </w:r>
      <w:r w:rsidRPr="00BA31E7">
        <w:rPr>
          <w:rFonts w:hint="cs"/>
          <w:b/>
          <w:rtl/>
        </w:rPr>
        <w:t xml:space="preserve"> </w:t>
      </w:r>
      <w:r w:rsidRPr="00BA31E7">
        <w:rPr>
          <w:b/>
          <w:rtl/>
        </w:rPr>
        <w:t>ליל שבועות</w:t>
      </w:r>
      <w:r w:rsidRPr="00BA31E7">
        <w:rPr>
          <w:rFonts w:hint="cs"/>
          <w:b/>
          <w:rtl/>
        </w:rPr>
        <w:t xml:space="preserve"> -</w:t>
      </w:r>
      <w:r>
        <w:rPr>
          <w:rFonts w:hint="cs"/>
          <w:rtl/>
        </w:rPr>
        <w:t xml:space="preserve"> עי' סי' תצ"ד, לשיטות ומראי מקומות.</w:t>
      </w:r>
    </w:p>
    <w:bookmarkEnd w:id="94"/>
    <w:p w14:paraId="55F433A4" w14:textId="77777777" w:rsidR="00EB19BE" w:rsidRDefault="00EB19BE" w:rsidP="000E0353">
      <w:pPr>
        <w:jc w:val="both"/>
        <w:rPr>
          <w:i/>
          <w:rtl/>
          <w:lang w:bidi="ar-SA"/>
        </w:rPr>
        <w:sectPr w:rsidR="00EB19BE" w:rsidSect="00355EEF">
          <w:headerReference w:type="default" r:id="rId79"/>
          <w:type w:val="continuous"/>
          <w:pgSz w:w="11906" w:h="16838"/>
          <w:pgMar w:top="719" w:right="626" w:bottom="540" w:left="720" w:header="360" w:footer="0" w:gutter="0"/>
          <w:cols w:space="720"/>
          <w:formProt w:val="0"/>
          <w:bidi/>
          <w:docGrid w:linePitch="360"/>
        </w:sectPr>
      </w:pPr>
    </w:p>
    <w:p w14:paraId="155A4CDD" w14:textId="40CEBB4C" w:rsidR="000E0353" w:rsidRPr="000E0353" w:rsidRDefault="000E0353" w:rsidP="000E0353">
      <w:pPr>
        <w:jc w:val="both"/>
        <w:rPr>
          <w:i/>
          <w:lang w:bidi="ar-SA"/>
        </w:rPr>
      </w:pPr>
    </w:p>
    <w:p w14:paraId="70005E2B" w14:textId="01A806E1" w:rsidR="000E0353" w:rsidRDefault="000E0353" w:rsidP="00D07383">
      <w:pPr>
        <w:numPr>
          <w:ilvl w:val="0"/>
          <w:numId w:val="66"/>
        </w:numPr>
        <w:jc w:val="both"/>
        <w:rPr>
          <w:rtl/>
        </w:rPr>
      </w:pPr>
      <w:r>
        <w:rPr>
          <w:rFonts w:hint="cs"/>
          <w:sz w:val="28"/>
          <w:szCs w:val="28"/>
          <w:u w:val="single"/>
          <w:rtl/>
        </w:rPr>
        <w:t>אמירת שמות של מלאכים</w:t>
      </w:r>
      <w:r w:rsidR="009D4F1A">
        <w:rPr>
          <w:sz w:val="28"/>
          <w:szCs w:val="28"/>
          <w:u w:val="single"/>
          <w:rtl/>
        </w:rPr>
        <w:fldChar w:fldCharType="begin"/>
      </w:r>
      <w:r w:rsidR="009D4F1A">
        <w:instrText xml:space="preserve"> XE "</w:instrText>
      </w:r>
      <w:r w:rsidR="009D4F1A" w:rsidRPr="007C0C2B">
        <w:rPr>
          <w:rFonts w:hint="cs"/>
          <w:sz w:val="28"/>
          <w:szCs w:val="28"/>
          <w:u w:val="single"/>
          <w:rtl/>
        </w:rPr>
        <w:instrText>שמות של מלאכים</w:instrText>
      </w:r>
      <w:r w:rsidR="009D4F1A">
        <w:instrText xml:space="preserve">" </w:instrText>
      </w:r>
      <w:r w:rsidR="009D4F1A">
        <w:rPr>
          <w:sz w:val="28"/>
          <w:szCs w:val="28"/>
          <w:u w:val="single"/>
          <w:rtl/>
        </w:rPr>
        <w:fldChar w:fldCharType="end"/>
      </w:r>
      <w:r>
        <w:rPr>
          <w:rFonts w:hint="cs"/>
          <w:rtl/>
        </w:rPr>
        <w:t>.</w:t>
      </w:r>
    </w:p>
    <w:p w14:paraId="59298E62" w14:textId="77777777" w:rsidR="000E0353" w:rsidRPr="009E7CDD" w:rsidRDefault="000E0353" w:rsidP="00D07383">
      <w:pPr>
        <w:numPr>
          <w:ilvl w:val="1"/>
          <w:numId w:val="66"/>
        </w:numPr>
        <w:jc w:val="both"/>
        <w:rPr>
          <w:rtl/>
        </w:rPr>
      </w:pPr>
      <w:r>
        <w:rPr>
          <w:rFonts w:hint="cs"/>
          <w:b/>
          <w:bCs/>
          <w:rtl/>
        </w:rPr>
        <w:t>ה</w:t>
      </w:r>
      <w:r w:rsidRPr="009E7CDD">
        <w:rPr>
          <w:rFonts w:hint="cs"/>
          <w:b/>
          <w:bCs/>
          <w:rtl/>
        </w:rPr>
        <w:t>אם מותר לומר שמות של מלאכים</w:t>
      </w:r>
      <w:r w:rsidRPr="009E7CDD">
        <w:rPr>
          <w:rFonts w:hint="cs"/>
          <w:rtl/>
        </w:rPr>
        <w:t>.</w:t>
      </w:r>
    </w:p>
    <w:p w14:paraId="2A481BB2" w14:textId="77777777" w:rsidR="000E0353" w:rsidRPr="009E7CDD" w:rsidRDefault="000E0353" w:rsidP="00D07383">
      <w:pPr>
        <w:numPr>
          <w:ilvl w:val="2"/>
          <w:numId w:val="66"/>
        </w:numPr>
        <w:jc w:val="both"/>
      </w:pPr>
      <w:r w:rsidRPr="009E7CDD">
        <w:rPr>
          <w:rFonts w:hint="cs"/>
          <w:rtl/>
        </w:rPr>
        <w:t>מחמיר, שלא לומר אא</w:t>
      </w:r>
      <w:r>
        <w:rPr>
          <w:rtl/>
        </w:rPr>
        <w:t>"</w:t>
      </w:r>
      <w:r w:rsidRPr="009E7CDD">
        <w:rPr>
          <w:rFonts w:hint="cs"/>
          <w:rtl/>
        </w:rPr>
        <w:t>כ הוא שם שרגילים אנשים להשתמש בו.</w:t>
      </w:r>
    </w:p>
    <w:p w14:paraId="2B5B4A31" w14:textId="77777777" w:rsidR="000E0353" w:rsidRPr="009E7CDD" w:rsidRDefault="000E0353" w:rsidP="00D07383">
      <w:pPr>
        <w:numPr>
          <w:ilvl w:val="3"/>
          <w:numId w:val="66"/>
        </w:numPr>
        <w:jc w:val="both"/>
      </w:pPr>
      <w:r w:rsidRPr="009E7CDD">
        <w:rPr>
          <w:rFonts w:hint="cs"/>
          <w:u w:val="single"/>
          <w:rtl/>
        </w:rPr>
        <w:t>שער המצות</w:t>
      </w:r>
      <w:r w:rsidRPr="009E7CDD">
        <w:rPr>
          <w:rFonts w:hint="cs"/>
          <w:rtl/>
        </w:rPr>
        <w:t xml:space="preserve"> (פר' שמות ד</w:t>
      </w:r>
      <w:r>
        <w:rPr>
          <w:rtl/>
        </w:rPr>
        <w:t>"</w:t>
      </w:r>
      <w:r w:rsidRPr="009E7CDD">
        <w:rPr>
          <w:rFonts w:hint="cs"/>
          <w:rtl/>
        </w:rPr>
        <w:t>ה גם</w:t>
      </w:r>
      <w:r>
        <w:rPr>
          <w:rFonts w:hint="cs"/>
          <w:rtl/>
        </w:rPr>
        <w:t>, פר' משפטים ד"ה איסור [לשונו מובא לקמן]</w:t>
      </w:r>
      <w:r w:rsidRPr="009E7CDD">
        <w:rPr>
          <w:rFonts w:hint="cs"/>
          <w:rtl/>
        </w:rPr>
        <w:t xml:space="preserve">) – </w:t>
      </w:r>
      <w:r>
        <w:rPr>
          <w:rtl/>
        </w:rPr>
        <w:t>"</w:t>
      </w:r>
      <w:r w:rsidRPr="009E7CDD">
        <w:rPr>
          <w:rFonts w:hint="cs"/>
          <w:rtl/>
        </w:rPr>
        <w:t>גם היה מורי זלה</w:t>
      </w:r>
      <w:r>
        <w:rPr>
          <w:rtl/>
        </w:rPr>
        <w:t>"</w:t>
      </w:r>
      <w:r w:rsidRPr="009E7CDD">
        <w:rPr>
          <w:rFonts w:hint="cs"/>
          <w:rtl/>
        </w:rPr>
        <w:t>ה נזהר מלהוציא בפיו שום שם משמות הקדש או של המלאכים אפי' אותם הכתובים בספרים ולא היה זוכר אותם באמצע הדרוש אלא כדרך זה כשהיה זוכר מטטרו</w:t>
      </w:r>
      <w:r>
        <w:rPr>
          <w:rtl/>
        </w:rPr>
        <w:t>"</w:t>
      </w:r>
      <w:r w:rsidRPr="009E7CDD">
        <w:rPr>
          <w:rFonts w:hint="cs"/>
          <w:rtl/>
        </w:rPr>
        <w:t>ן היה אומר מ</w:t>
      </w:r>
      <w:r>
        <w:rPr>
          <w:rtl/>
        </w:rPr>
        <w:t>"</w:t>
      </w:r>
      <w:r w:rsidRPr="009E7CDD">
        <w:rPr>
          <w:rFonts w:hint="cs"/>
          <w:rtl/>
        </w:rPr>
        <w:t>ם טי</w:t>
      </w:r>
      <w:r>
        <w:rPr>
          <w:rtl/>
        </w:rPr>
        <w:t>"</w:t>
      </w:r>
      <w:r w:rsidRPr="009E7CDD">
        <w:rPr>
          <w:rFonts w:hint="cs"/>
          <w:rtl/>
        </w:rPr>
        <w:t>ת וכשהיה זוכר סמא</w:t>
      </w:r>
      <w:r>
        <w:rPr>
          <w:rtl/>
        </w:rPr>
        <w:t>"</w:t>
      </w:r>
      <w:r w:rsidRPr="009E7CDD">
        <w:rPr>
          <w:rFonts w:hint="cs"/>
          <w:rtl/>
        </w:rPr>
        <w:t>ל היה אומר סמ</w:t>
      </w:r>
      <w:r>
        <w:rPr>
          <w:rtl/>
        </w:rPr>
        <w:t>"</w:t>
      </w:r>
      <w:r w:rsidRPr="009E7CDD">
        <w:rPr>
          <w:rFonts w:hint="cs"/>
          <w:rtl/>
        </w:rPr>
        <w:t>ך מ</w:t>
      </w:r>
      <w:r>
        <w:rPr>
          <w:rtl/>
        </w:rPr>
        <w:t>"</w:t>
      </w:r>
      <w:r w:rsidRPr="009E7CDD">
        <w:rPr>
          <w:rFonts w:hint="cs"/>
          <w:rtl/>
        </w:rPr>
        <w:t xml:space="preserve">ם וכן כיוצא בזה </w:t>
      </w:r>
      <w:r w:rsidRPr="009E7CDD">
        <w:rPr>
          <w:rFonts w:hint="cs"/>
          <w:b/>
          <w:bCs/>
          <w:rtl/>
        </w:rPr>
        <w:t>והטעם הדבר</w:t>
      </w:r>
      <w:r w:rsidRPr="009E7CDD">
        <w:rPr>
          <w:rFonts w:hint="cs"/>
          <w:rtl/>
        </w:rPr>
        <w:t xml:space="preserve"> לפי כשהקב</w:t>
      </w:r>
      <w:r>
        <w:rPr>
          <w:rtl/>
        </w:rPr>
        <w:t>"</w:t>
      </w:r>
      <w:r w:rsidRPr="009E7CDD">
        <w:rPr>
          <w:rFonts w:hint="cs"/>
          <w:rtl/>
        </w:rPr>
        <w:t>ה מסרם והשליטם על שליחותיו ומלאכיותיו צוה אותם תיכף כשיזכרם האדם וישביעם בשמו שיהיו נזקקים לו כנז' באותיות דר' עקיבא. והנה תיכף בשמוע המלאך שמזכירים שמו בעולם הזה נבהל ונרתע לאחוריו לשמוע אם משביעים אותו כדי שיהיה מזדקק להשלים שבועתו כנז' ואף אם רואה אח</w:t>
      </w:r>
      <w:r>
        <w:rPr>
          <w:rtl/>
        </w:rPr>
        <w:t>"</w:t>
      </w:r>
      <w:r w:rsidRPr="009E7CDD">
        <w:rPr>
          <w:rFonts w:hint="cs"/>
          <w:rtl/>
        </w:rPr>
        <w:t>כ שאינם משביעים אותו עכ</w:t>
      </w:r>
      <w:r>
        <w:rPr>
          <w:rtl/>
        </w:rPr>
        <w:t>"</w:t>
      </w:r>
      <w:r w:rsidRPr="009E7CDD">
        <w:rPr>
          <w:rFonts w:hint="cs"/>
          <w:rtl/>
        </w:rPr>
        <w:t xml:space="preserve">ז נרתע ונבהל בשמיעת שמו ומתקנא במזכיר שמו ומתגרה בו ומקטרג עליו ... </w:t>
      </w:r>
      <w:r w:rsidRPr="009E7CDD">
        <w:rPr>
          <w:rFonts w:hint="cs"/>
          <w:b/>
          <w:bCs/>
          <w:rtl/>
        </w:rPr>
        <w:t>אמנם</w:t>
      </w:r>
      <w:r w:rsidRPr="009E7CDD">
        <w:rPr>
          <w:rFonts w:hint="cs"/>
          <w:rtl/>
        </w:rPr>
        <w:t xml:space="preserve"> שמות המלאכים שהם נמצאים בבני אדם הנקראים בשמותיו כגון מיכאל גבריאל מותר להזכירם ואין בהם חשש איסור</w:t>
      </w:r>
      <w:r>
        <w:rPr>
          <w:rtl/>
        </w:rPr>
        <w:t>"</w:t>
      </w:r>
      <w:r w:rsidRPr="009E7CDD">
        <w:rPr>
          <w:rFonts w:hint="cs"/>
          <w:rtl/>
        </w:rPr>
        <w:t>.</w:t>
      </w:r>
    </w:p>
    <w:p w14:paraId="6839FB10" w14:textId="77777777" w:rsidR="000E0353" w:rsidRPr="009E7CDD" w:rsidRDefault="000E0353" w:rsidP="00D07383">
      <w:pPr>
        <w:numPr>
          <w:ilvl w:val="3"/>
          <w:numId w:val="66"/>
        </w:numPr>
        <w:jc w:val="both"/>
      </w:pPr>
      <w:r w:rsidRPr="009E7CDD">
        <w:rPr>
          <w:rFonts w:hint="cs"/>
          <w:u w:val="single"/>
          <w:rtl/>
        </w:rPr>
        <w:t>מזמור לדוד</w:t>
      </w:r>
      <w:r w:rsidRPr="009E7CDD">
        <w:rPr>
          <w:rFonts w:hint="cs"/>
          <w:rtl/>
        </w:rPr>
        <w:t xml:space="preserve"> (סוף סי' קט</w:t>
      </w:r>
      <w:r>
        <w:rPr>
          <w:rtl/>
        </w:rPr>
        <w:t>"</w:t>
      </w:r>
      <w:r w:rsidRPr="009E7CDD">
        <w:rPr>
          <w:rFonts w:hint="cs"/>
          <w:rtl/>
        </w:rPr>
        <w:t>ז).</w:t>
      </w:r>
    </w:p>
    <w:p w14:paraId="136176AC" w14:textId="77777777" w:rsidR="000E0353" w:rsidRPr="009E7CDD" w:rsidRDefault="000E0353" w:rsidP="00D07383">
      <w:pPr>
        <w:numPr>
          <w:ilvl w:val="3"/>
          <w:numId w:val="66"/>
        </w:numPr>
        <w:jc w:val="both"/>
      </w:pPr>
      <w:r w:rsidRPr="009E7CDD">
        <w:rPr>
          <w:rFonts w:hint="cs"/>
          <w:u w:val="single"/>
          <w:rtl/>
        </w:rPr>
        <w:t>ח</w:t>
      </w:r>
      <w:r>
        <w:rPr>
          <w:u w:val="single"/>
          <w:rtl/>
        </w:rPr>
        <w:t>"</w:t>
      </w:r>
      <w:r w:rsidRPr="009E7CDD">
        <w:rPr>
          <w:rFonts w:hint="cs"/>
          <w:u w:val="single"/>
          <w:rtl/>
        </w:rPr>
        <w:t>א</w:t>
      </w:r>
      <w:r w:rsidRPr="009E7CDD">
        <w:rPr>
          <w:rFonts w:hint="cs"/>
          <w:rtl/>
        </w:rPr>
        <w:t xml:space="preserve"> (כלל ה' סעי' כ</w:t>
      </w:r>
      <w:r>
        <w:rPr>
          <w:rtl/>
        </w:rPr>
        <w:t>"</w:t>
      </w:r>
      <w:r w:rsidRPr="009E7CDD">
        <w:rPr>
          <w:rFonts w:hint="cs"/>
          <w:rtl/>
        </w:rPr>
        <w:t xml:space="preserve">ז) – </w:t>
      </w:r>
      <w:r>
        <w:rPr>
          <w:rtl/>
        </w:rPr>
        <w:t>"</w:t>
      </w:r>
      <w:r w:rsidRPr="009E7CDD">
        <w:rPr>
          <w:rFonts w:hint="cs"/>
          <w:rtl/>
        </w:rPr>
        <w:t>ובענין שמות המלאכים, אף על פי שכתבו בשם האר</w:t>
      </w:r>
      <w:r>
        <w:rPr>
          <w:rtl/>
        </w:rPr>
        <w:t>"</w:t>
      </w:r>
      <w:r w:rsidRPr="009E7CDD">
        <w:rPr>
          <w:rFonts w:hint="cs"/>
          <w:rtl/>
        </w:rPr>
        <w:t>י ז</w:t>
      </w:r>
      <w:r>
        <w:rPr>
          <w:rtl/>
        </w:rPr>
        <w:t>"</w:t>
      </w:r>
      <w:r w:rsidRPr="009E7CDD">
        <w:rPr>
          <w:rFonts w:hint="cs"/>
          <w:rtl/>
        </w:rPr>
        <w:t>ל שאסור להזכירם, צריך לומר דזה דוקא שלא לצורך אלא שרוצה להזכיר שמותם, זה אסור</w:t>
      </w:r>
      <w:r>
        <w:rPr>
          <w:rtl/>
        </w:rPr>
        <w:t>"</w:t>
      </w:r>
      <w:r w:rsidRPr="009E7CDD">
        <w:rPr>
          <w:rFonts w:hint="cs"/>
          <w:rtl/>
        </w:rPr>
        <w:t>.</w:t>
      </w:r>
    </w:p>
    <w:p w14:paraId="1D126081" w14:textId="77777777" w:rsidR="000E0353" w:rsidRPr="009E7CDD" w:rsidRDefault="000E0353" w:rsidP="00D07383">
      <w:pPr>
        <w:numPr>
          <w:ilvl w:val="3"/>
          <w:numId w:val="66"/>
        </w:numPr>
        <w:jc w:val="both"/>
      </w:pPr>
      <w:r w:rsidRPr="009E7CDD">
        <w:rPr>
          <w:rFonts w:hint="cs"/>
          <w:u w:val="single"/>
          <w:rtl/>
        </w:rPr>
        <w:t>קב הישר</w:t>
      </w:r>
      <w:r w:rsidRPr="009E7CDD">
        <w:rPr>
          <w:rFonts w:hint="cs"/>
          <w:rtl/>
        </w:rPr>
        <w:t xml:space="preserve"> (פרק נ</w:t>
      </w:r>
      <w:r>
        <w:rPr>
          <w:rtl/>
        </w:rPr>
        <w:t>"</w:t>
      </w:r>
      <w:r w:rsidRPr="009E7CDD">
        <w:rPr>
          <w:rFonts w:hint="cs"/>
          <w:rtl/>
        </w:rPr>
        <w:t xml:space="preserve">ו) – </w:t>
      </w:r>
      <w:r>
        <w:rPr>
          <w:rtl/>
        </w:rPr>
        <w:t>"</w:t>
      </w:r>
      <w:r w:rsidRPr="009E7CDD">
        <w:rPr>
          <w:rFonts w:hint="cs"/>
          <w:rtl/>
        </w:rPr>
        <w:t>והרב האר</w:t>
      </w:r>
      <w:r>
        <w:rPr>
          <w:rtl/>
        </w:rPr>
        <w:t>"</w:t>
      </w:r>
      <w:r w:rsidRPr="009E7CDD">
        <w:rPr>
          <w:rFonts w:hint="cs"/>
          <w:rtl/>
        </w:rPr>
        <w:t>י ז</w:t>
      </w:r>
      <w:r>
        <w:rPr>
          <w:rtl/>
        </w:rPr>
        <w:t>"</w:t>
      </w:r>
      <w:r w:rsidRPr="009E7CDD">
        <w:rPr>
          <w:rFonts w:hint="cs"/>
          <w:rtl/>
        </w:rPr>
        <w:t>ל הזהיר לתלמידיו, שלא להזכיר שום מלאך בשמו אפילו בלימודו, כגון: מטטרון יאמר רק מט</w:t>
      </w:r>
      <w:r>
        <w:rPr>
          <w:rtl/>
        </w:rPr>
        <w:t>"</w:t>
      </w:r>
      <w:r w:rsidRPr="009E7CDD">
        <w:rPr>
          <w:rFonts w:hint="cs"/>
          <w:rtl/>
        </w:rPr>
        <w:t>ט, וסנדלפו</w:t>
      </w:r>
      <w:r>
        <w:rPr>
          <w:rtl/>
        </w:rPr>
        <w:t>"</w:t>
      </w:r>
      <w:r w:rsidRPr="009E7CDD">
        <w:rPr>
          <w:rFonts w:hint="cs"/>
          <w:rtl/>
        </w:rPr>
        <w:t>ן יאמר רק סנד</w:t>
      </w:r>
      <w:r>
        <w:rPr>
          <w:rtl/>
        </w:rPr>
        <w:t>"</w:t>
      </w:r>
      <w:r w:rsidRPr="009E7CDD">
        <w:rPr>
          <w:rFonts w:hint="cs"/>
          <w:rtl/>
        </w:rPr>
        <w:t>ל, וכיוצא בהם שאר שמות מלאכים, זולת שמות המלאכים שהן כשמות האנשים, כגון: מיכא</w:t>
      </w:r>
      <w:r>
        <w:rPr>
          <w:rtl/>
        </w:rPr>
        <w:t>"</w:t>
      </w:r>
      <w:r w:rsidRPr="009E7CDD">
        <w:rPr>
          <w:rFonts w:hint="cs"/>
          <w:rtl/>
        </w:rPr>
        <w:t>ל גבריא</w:t>
      </w:r>
      <w:r>
        <w:rPr>
          <w:rtl/>
        </w:rPr>
        <w:t>"</w:t>
      </w:r>
      <w:r w:rsidRPr="009E7CDD">
        <w:rPr>
          <w:rFonts w:hint="cs"/>
          <w:rtl/>
        </w:rPr>
        <w:t>ל רפא</w:t>
      </w:r>
      <w:r>
        <w:rPr>
          <w:rtl/>
        </w:rPr>
        <w:t>"</w:t>
      </w:r>
      <w:r w:rsidRPr="009E7CDD">
        <w:rPr>
          <w:rFonts w:hint="cs"/>
          <w:rtl/>
        </w:rPr>
        <w:t>ל וכיוצא בהן אין חשש. והטעם, כי הכל ברא הקב</w:t>
      </w:r>
      <w:r>
        <w:rPr>
          <w:rtl/>
        </w:rPr>
        <w:t>"</w:t>
      </w:r>
      <w:r w:rsidRPr="009E7CDD">
        <w:rPr>
          <w:rFonts w:hint="cs"/>
          <w:rtl/>
        </w:rPr>
        <w:t>ה לצורך האדם, ובשעה שברא הקב</w:t>
      </w:r>
      <w:r>
        <w:rPr>
          <w:rtl/>
        </w:rPr>
        <w:t>"</w:t>
      </w:r>
      <w:r w:rsidRPr="009E7CDD">
        <w:rPr>
          <w:rFonts w:hint="cs"/>
          <w:rtl/>
        </w:rPr>
        <w:t>ה מלאכים, השביעם הקב</w:t>
      </w:r>
      <w:r>
        <w:rPr>
          <w:rtl/>
        </w:rPr>
        <w:t>"</w:t>
      </w:r>
      <w:r w:rsidRPr="009E7CDD">
        <w:rPr>
          <w:rFonts w:hint="cs"/>
          <w:rtl/>
        </w:rPr>
        <w:t>ה שיהיו מצויים בשעה שיזכירם האדם לאיזה הצלה בהשבעה וכיוצא בו, ובהשבעה כשמזכיר האיש שם המלאך, אז המלאך בא ומוכרח לעשות כפי ההשבעה, וכשרואה המלאך שביאתו הוא בחינם לפעמים מזיקו</w:t>
      </w:r>
      <w:r>
        <w:rPr>
          <w:rtl/>
        </w:rPr>
        <w:t>"</w:t>
      </w:r>
      <w:r w:rsidRPr="009E7CDD">
        <w:rPr>
          <w:rFonts w:hint="cs"/>
          <w:rtl/>
        </w:rPr>
        <w:t>.</w:t>
      </w:r>
    </w:p>
    <w:p w14:paraId="650CFB4B" w14:textId="77777777" w:rsidR="000E0353" w:rsidRPr="009E7CDD" w:rsidRDefault="000E0353" w:rsidP="00D07383">
      <w:pPr>
        <w:numPr>
          <w:ilvl w:val="3"/>
          <w:numId w:val="66"/>
        </w:numPr>
        <w:jc w:val="both"/>
      </w:pPr>
      <w:r w:rsidRPr="009E7CDD">
        <w:rPr>
          <w:rFonts w:hint="cs"/>
          <w:u w:val="single"/>
          <w:rtl/>
        </w:rPr>
        <w:t>קיצור שו</w:t>
      </w:r>
      <w:r>
        <w:rPr>
          <w:u w:val="single"/>
          <w:rtl/>
        </w:rPr>
        <w:t>"</w:t>
      </w:r>
      <w:r w:rsidRPr="009E7CDD">
        <w:rPr>
          <w:rFonts w:hint="cs"/>
          <w:u w:val="single"/>
          <w:rtl/>
        </w:rPr>
        <w:t>ע</w:t>
      </w:r>
      <w:r w:rsidRPr="009E7CDD">
        <w:rPr>
          <w:rFonts w:hint="cs"/>
          <w:rtl/>
        </w:rPr>
        <w:t xml:space="preserve"> (סי' קכ</w:t>
      </w:r>
      <w:r>
        <w:rPr>
          <w:rtl/>
        </w:rPr>
        <w:t>"</w:t>
      </w:r>
      <w:r w:rsidRPr="009E7CDD">
        <w:rPr>
          <w:rFonts w:hint="cs"/>
          <w:rtl/>
        </w:rPr>
        <w:t>ט סעי' ט</w:t>
      </w:r>
      <w:r>
        <w:rPr>
          <w:rtl/>
        </w:rPr>
        <w:t>"</w:t>
      </w:r>
      <w:r w:rsidRPr="009E7CDD">
        <w:rPr>
          <w:rFonts w:hint="cs"/>
          <w:rtl/>
        </w:rPr>
        <w:t xml:space="preserve">ו) </w:t>
      </w:r>
      <w:r>
        <w:rPr>
          <w:rFonts w:hint="cs"/>
          <w:rtl/>
        </w:rPr>
        <w:t>- לשונו מובא לקמן.</w:t>
      </w:r>
    </w:p>
    <w:p w14:paraId="3E11628F" w14:textId="77777777" w:rsidR="000E0353" w:rsidRPr="000C79A7" w:rsidRDefault="000E0353" w:rsidP="00D07383">
      <w:pPr>
        <w:numPr>
          <w:ilvl w:val="3"/>
          <w:numId w:val="66"/>
        </w:numPr>
        <w:jc w:val="both"/>
      </w:pPr>
      <w:r w:rsidRPr="000C79A7">
        <w:rPr>
          <w:u w:val="single"/>
          <w:rtl/>
        </w:rPr>
        <w:t>תורה לשמה</w:t>
      </w:r>
      <w:r>
        <w:rPr>
          <w:rtl/>
        </w:rPr>
        <w:t xml:space="preserve"> </w:t>
      </w:r>
      <w:r>
        <w:rPr>
          <w:rFonts w:hint="cs"/>
          <w:rtl/>
        </w:rPr>
        <w:t>(</w:t>
      </w:r>
      <w:r>
        <w:rPr>
          <w:rtl/>
        </w:rPr>
        <w:t>סי</w:t>
      </w:r>
      <w:r>
        <w:rPr>
          <w:rFonts w:hint="cs"/>
          <w:rtl/>
        </w:rPr>
        <w:t>'</w:t>
      </w:r>
      <w:r>
        <w:rPr>
          <w:rtl/>
        </w:rPr>
        <w:t xml:space="preserve"> תכ</w:t>
      </w:r>
      <w:r>
        <w:rPr>
          <w:rFonts w:hint="cs"/>
          <w:rtl/>
        </w:rPr>
        <w:t>"</w:t>
      </w:r>
      <w:r>
        <w:rPr>
          <w:rtl/>
        </w:rPr>
        <w:t>ד</w:t>
      </w:r>
      <w:r>
        <w:rPr>
          <w:rFonts w:hint="cs"/>
          <w:rtl/>
        </w:rPr>
        <w:t xml:space="preserve">) </w:t>
      </w:r>
      <w:r>
        <w:rPr>
          <w:rtl/>
        </w:rPr>
        <w:t xml:space="preserve">– </w:t>
      </w:r>
      <w:r>
        <w:rPr>
          <w:rFonts w:hint="cs"/>
          <w:rtl/>
        </w:rPr>
        <w:t>"</w:t>
      </w:r>
      <w:r>
        <w:rPr>
          <w:rtl/>
        </w:rPr>
        <w:t>שאלה מצאנו בספר אחד סגולה למצוא חן בעיני אויב שיזכיר שבעה פעמים אוריאל בנשימה אחת ונסתפקנו איך יאמר שם מלאך זה בפיו גם נסתפקנו כן במלאך סתריאל אם יוכל להזכיר בפיו. יורנו המורה לצדקה ושכמ"ה. תשובה זה ידוע כל מלאך שנקראו בשמו בני אדם מותר להזכירו בפיו והנה מלאך אוריאל יש בשמו שם אדם וכן הוא בדברי הימים א' ס' ט"ו לבני קהת אוריאל השר וכו' גם מלאך סתריאל נקרא בשמו אדם וכנז' בגמרא דבכורות דף נ"ד העיד רבי ישמעאל בן סתריאל ע"ש</w:t>
      </w:r>
      <w:r>
        <w:rPr>
          <w:rFonts w:hint="cs"/>
          <w:rtl/>
        </w:rPr>
        <w:t>".</w:t>
      </w:r>
    </w:p>
    <w:p w14:paraId="3BFEDA85" w14:textId="77777777" w:rsidR="000E0353" w:rsidRPr="009E7CDD" w:rsidRDefault="000E0353" w:rsidP="000E0353">
      <w:pPr>
        <w:ind w:left="567"/>
        <w:jc w:val="both"/>
      </w:pPr>
      <w:r w:rsidRPr="009E7CDD">
        <w:rPr>
          <w:rFonts w:hint="cs"/>
          <w:u w:val="single"/>
          <w:rtl/>
        </w:rPr>
        <w:t>תורה לשמה</w:t>
      </w:r>
      <w:r w:rsidRPr="009E7CDD">
        <w:rPr>
          <w:rFonts w:hint="cs"/>
          <w:rtl/>
        </w:rPr>
        <w:t xml:space="preserve"> (סי' תכ</w:t>
      </w:r>
      <w:r>
        <w:rPr>
          <w:rtl/>
        </w:rPr>
        <w:t>"</w:t>
      </w:r>
      <w:r w:rsidRPr="009E7CDD">
        <w:rPr>
          <w:rFonts w:hint="cs"/>
          <w:rtl/>
        </w:rPr>
        <w:t xml:space="preserve">ו) – </w:t>
      </w:r>
      <w:r>
        <w:rPr>
          <w:rtl/>
        </w:rPr>
        <w:t>"</w:t>
      </w:r>
      <w:r w:rsidRPr="009E7CDD">
        <w:rPr>
          <w:rFonts w:hint="cs"/>
          <w:rtl/>
        </w:rPr>
        <w:t>וראיתי לרבינו מהרח</w:t>
      </w:r>
      <w:r>
        <w:rPr>
          <w:rtl/>
        </w:rPr>
        <w:t>"</w:t>
      </w:r>
      <w:r w:rsidRPr="009E7CDD">
        <w:rPr>
          <w:rFonts w:hint="cs"/>
          <w:rtl/>
        </w:rPr>
        <w:t>ו ז</w:t>
      </w:r>
      <w:r>
        <w:rPr>
          <w:rtl/>
        </w:rPr>
        <w:t>"</w:t>
      </w:r>
      <w:r w:rsidRPr="009E7CDD">
        <w:rPr>
          <w:rFonts w:hint="cs"/>
          <w:rtl/>
        </w:rPr>
        <w:t>ל בשער טעמי המצות בפרשת שמות שכתב וז</w:t>
      </w:r>
      <w:r>
        <w:rPr>
          <w:rtl/>
        </w:rPr>
        <w:t>"</w:t>
      </w:r>
      <w:r w:rsidRPr="009E7CDD">
        <w:rPr>
          <w:rFonts w:hint="cs"/>
          <w:rtl/>
        </w:rPr>
        <w:t>ל גם היה מורי זלה</w:t>
      </w:r>
      <w:r>
        <w:rPr>
          <w:rtl/>
        </w:rPr>
        <w:t>"</w:t>
      </w:r>
      <w:r w:rsidRPr="009E7CDD">
        <w:rPr>
          <w:rFonts w:hint="cs"/>
          <w:rtl/>
        </w:rPr>
        <w:t>ה נזהר מלהוציא מפיו שום שם משמות הקודש או של המלאכים אפילו אותם הכתובים בספרים ולא היה זוכר אותם באמצע הדרוש אלא בדרך זה כשהיה זוכר מטטרו</w:t>
      </w:r>
      <w:r>
        <w:rPr>
          <w:rtl/>
        </w:rPr>
        <w:t>"</w:t>
      </w:r>
      <w:r w:rsidRPr="009E7CDD">
        <w:rPr>
          <w:rFonts w:hint="cs"/>
          <w:rtl/>
        </w:rPr>
        <w:t>ן היה אומר מ</w:t>
      </w:r>
      <w:r>
        <w:rPr>
          <w:rtl/>
        </w:rPr>
        <w:t>"</w:t>
      </w:r>
      <w:r w:rsidRPr="009E7CDD">
        <w:rPr>
          <w:rFonts w:hint="cs"/>
          <w:rtl/>
        </w:rPr>
        <w:t>ם טי</w:t>
      </w:r>
      <w:r>
        <w:rPr>
          <w:rtl/>
        </w:rPr>
        <w:t>"</w:t>
      </w:r>
      <w:r w:rsidRPr="009E7CDD">
        <w:rPr>
          <w:rFonts w:hint="cs"/>
          <w:rtl/>
        </w:rPr>
        <w:t>ת וכשהיה זוכר סמא</w:t>
      </w:r>
      <w:r>
        <w:rPr>
          <w:rtl/>
        </w:rPr>
        <w:t>"</w:t>
      </w:r>
      <w:r w:rsidRPr="009E7CDD">
        <w:rPr>
          <w:rFonts w:hint="cs"/>
          <w:rtl/>
        </w:rPr>
        <w:t>ל היה אומר סמ</w:t>
      </w:r>
      <w:r>
        <w:rPr>
          <w:rtl/>
        </w:rPr>
        <w:t>"</w:t>
      </w:r>
      <w:r w:rsidRPr="009E7CDD">
        <w:rPr>
          <w:rFonts w:hint="cs"/>
          <w:rtl/>
        </w:rPr>
        <w:t>ך מ</w:t>
      </w:r>
      <w:r>
        <w:rPr>
          <w:rtl/>
        </w:rPr>
        <w:t>"</w:t>
      </w:r>
      <w:r w:rsidRPr="009E7CDD">
        <w:rPr>
          <w:rFonts w:hint="cs"/>
          <w:rtl/>
        </w:rPr>
        <w:t>ם וכן כיוצא בזה ועוד כתב אמנם שמות המלאכים שהם נמצאים בבני אדם הנק' בשמותם כגון מיכאל גבריאל מותר להזכירם ע</w:t>
      </w:r>
      <w:r>
        <w:rPr>
          <w:rtl/>
        </w:rPr>
        <w:t>"</w:t>
      </w:r>
      <w:r w:rsidRPr="009E7CDD">
        <w:rPr>
          <w:rFonts w:hint="cs"/>
          <w:rtl/>
        </w:rPr>
        <w:t>ש על כן יש ליזהר במלאך מט</w:t>
      </w:r>
      <w:r>
        <w:rPr>
          <w:rtl/>
        </w:rPr>
        <w:t>"</w:t>
      </w:r>
      <w:r w:rsidRPr="009E7CDD">
        <w:rPr>
          <w:rFonts w:hint="cs"/>
          <w:rtl/>
        </w:rPr>
        <w:t>ט כמ</w:t>
      </w:r>
      <w:r>
        <w:rPr>
          <w:rtl/>
        </w:rPr>
        <w:t>"</w:t>
      </w:r>
      <w:r w:rsidRPr="009E7CDD">
        <w:rPr>
          <w:rFonts w:hint="cs"/>
          <w:rtl/>
        </w:rPr>
        <w:t>ש הרב ז</w:t>
      </w:r>
      <w:r>
        <w:rPr>
          <w:rtl/>
        </w:rPr>
        <w:t>"</w:t>
      </w:r>
      <w:r w:rsidRPr="009E7CDD">
        <w:rPr>
          <w:rFonts w:hint="cs"/>
          <w:rtl/>
        </w:rPr>
        <w:t>ל וכן עמא דבר</w:t>
      </w:r>
      <w:r>
        <w:rPr>
          <w:rtl/>
        </w:rPr>
        <w:t>"</w:t>
      </w:r>
      <w:r w:rsidRPr="009E7CDD">
        <w:rPr>
          <w:rFonts w:hint="cs"/>
          <w:rtl/>
        </w:rPr>
        <w:t>.</w:t>
      </w:r>
    </w:p>
    <w:p w14:paraId="3B12009A" w14:textId="77777777" w:rsidR="000E0353" w:rsidRPr="009E7CDD" w:rsidRDefault="000E0353" w:rsidP="000E0353">
      <w:pPr>
        <w:ind w:left="567"/>
        <w:jc w:val="both"/>
      </w:pPr>
      <w:r w:rsidRPr="009E7CDD">
        <w:rPr>
          <w:rFonts w:hint="cs"/>
          <w:u w:val="single"/>
          <w:rtl/>
        </w:rPr>
        <w:t>תורה לשמה</w:t>
      </w:r>
      <w:r w:rsidRPr="009E7CDD">
        <w:rPr>
          <w:rFonts w:hint="cs"/>
          <w:rtl/>
        </w:rPr>
        <w:t xml:space="preserve"> (סי' תצ</w:t>
      </w:r>
      <w:r>
        <w:rPr>
          <w:rtl/>
        </w:rPr>
        <w:t>"</w:t>
      </w:r>
      <w:r w:rsidRPr="009E7CDD">
        <w:rPr>
          <w:rFonts w:hint="cs"/>
          <w:rtl/>
        </w:rPr>
        <w:t xml:space="preserve">א) – </w:t>
      </w:r>
      <w:r>
        <w:rPr>
          <w:rtl/>
        </w:rPr>
        <w:t>"</w:t>
      </w:r>
      <w:r w:rsidRPr="009E7CDD">
        <w:rPr>
          <w:rFonts w:hint="cs"/>
          <w:rtl/>
        </w:rPr>
        <w:t>ושמות המלאכים שאני דמה שהוזהר האדם מלהזכיר את שמותם הטעם הוא מפני שהם מתקנאים כאשר מזכירים שמותם למטה ומתגרים באדם גם כאשר ישמעו מזכירים שמותם למטה יהיו חרדים כי יחשבו שרוצים להשביעם על פעולת איזה דבר ובזה הם מתקנאים ומתגרים באדם אך כל מלאך שכבר נקראו בשמו בני אדם שכתוב שמותם בתנ</w:t>
      </w:r>
      <w:r>
        <w:rPr>
          <w:rtl/>
        </w:rPr>
        <w:t>"</w:t>
      </w:r>
      <w:r w:rsidRPr="009E7CDD">
        <w:rPr>
          <w:rFonts w:hint="cs"/>
          <w:rtl/>
        </w:rPr>
        <w:t>ך על בני אדם אינו חרד ולא יתקנא ולא יקפיד אם יזכירו שמו למטה בתחנונים</w:t>
      </w:r>
      <w:r>
        <w:rPr>
          <w:rtl/>
        </w:rPr>
        <w:t>"</w:t>
      </w:r>
      <w:r w:rsidRPr="009E7CDD">
        <w:rPr>
          <w:rFonts w:hint="cs"/>
          <w:rtl/>
        </w:rPr>
        <w:t>.</w:t>
      </w:r>
    </w:p>
    <w:p w14:paraId="3CADD715" w14:textId="77777777" w:rsidR="000E0353" w:rsidRPr="009E7CDD" w:rsidRDefault="000E0353" w:rsidP="00D07383">
      <w:pPr>
        <w:numPr>
          <w:ilvl w:val="3"/>
          <w:numId w:val="66"/>
        </w:numPr>
        <w:jc w:val="both"/>
      </w:pPr>
      <w:r w:rsidRPr="009E7CDD">
        <w:rPr>
          <w:rFonts w:hint="cs"/>
          <w:u w:val="single"/>
          <w:rtl/>
        </w:rPr>
        <w:t>טעמים ומנהגים</w:t>
      </w:r>
      <w:r w:rsidRPr="009E7CDD">
        <w:rPr>
          <w:rFonts w:hint="cs"/>
          <w:rtl/>
        </w:rPr>
        <w:t xml:space="preserve"> (ליקוטים אות י</w:t>
      </w:r>
      <w:r>
        <w:rPr>
          <w:rtl/>
        </w:rPr>
        <w:t>"</w:t>
      </w:r>
      <w:r w:rsidRPr="009E7CDD">
        <w:rPr>
          <w:rFonts w:hint="cs"/>
          <w:rtl/>
        </w:rPr>
        <w:t xml:space="preserve">ח בהע') – </w:t>
      </w:r>
      <w:r>
        <w:rPr>
          <w:rtl/>
        </w:rPr>
        <w:t>"</w:t>
      </w:r>
      <w:r w:rsidRPr="009E7CDD">
        <w:rPr>
          <w:rFonts w:hint="cs"/>
          <w:rtl/>
        </w:rPr>
        <w:t>כתב קיצור של</w:t>
      </w:r>
      <w:r>
        <w:rPr>
          <w:rtl/>
        </w:rPr>
        <w:t>"</w:t>
      </w:r>
      <w:r w:rsidRPr="009E7CDD">
        <w:rPr>
          <w:rFonts w:hint="cs"/>
          <w:rtl/>
        </w:rPr>
        <w:t>ה ... שהאר</w:t>
      </w:r>
      <w:r>
        <w:rPr>
          <w:rtl/>
        </w:rPr>
        <w:t>"</w:t>
      </w:r>
      <w:r w:rsidRPr="009E7CDD">
        <w:rPr>
          <w:rFonts w:hint="cs"/>
          <w:rtl/>
        </w:rPr>
        <w:t>י ז</w:t>
      </w:r>
      <w:r>
        <w:rPr>
          <w:rtl/>
        </w:rPr>
        <w:t>"</w:t>
      </w:r>
      <w:r w:rsidRPr="009E7CDD">
        <w:rPr>
          <w:rFonts w:hint="cs"/>
          <w:rtl/>
        </w:rPr>
        <w:t>ל הזהיר שלא להזכיר מטטרו</w:t>
      </w:r>
      <w:r>
        <w:rPr>
          <w:rtl/>
        </w:rPr>
        <w:t>"</w:t>
      </w:r>
      <w:r w:rsidRPr="009E7CDD">
        <w:rPr>
          <w:rFonts w:hint="cs"/>
          <w:rtl/>
        </w:rPr>
        <w:t>ן, רק מט</w:t>
      </w:r>
      <w:r>
        <w:rPr>
          <w:rtl/>
        </w:rPr>
        <w:t>"</w:t>
      </w:r>
      <w:r w:rsidRPr="009E7CDD">
        <w:rPr>
          <w:rFonts w:hint="cs"/>
          <w:rtl/>
        </w:rPr>
        <w:t>ט. ושלא להזכיר סמא</w:t>
      </w:r>
      <w:r>
        <w:rPr>
          <w:rtl/>
        </w:rPr>
        <w:t>"</w:t>
      </w:r>
      <w:r w:rsidRPr="009E7CDD">
        <w:rPr>
          <w:rFonts w:hint="cs"/>
          <w:rtl/>
        </w:rPr>
        <w:t>ל, רק ס</w:t>
      </w:r>
      <w:r>
        <w:rPr>
          <w:rtl/>
        </w:rPr>
        <w:t>"</w:t>
      </w:r>
      <w:r w:rsidRPr="009E7CDD">
        <w:rPr>
          <w:rFonts w:hint="cs"/>
          <w:rtl/>
        </w:rPr>
        <w:t>ם. אבל אותן המלאכים שיש להם שמות כבני אדם כגון מיכאל, גבריאל, רפאל, שרי לקרואן בשם, ע</w:t>
      </w:r>
      <w:r>
        <w:rPr>
          <w:rtl/>
        </w:rPr>
        <w:t>"</w:t>
      </w:r>
      <w:r w:rsidRPr="009E7CDD">
        <w:rPr>
          <w:rFonts w:hint="cs"/>
          <w:rtl/>
        </w:rPr>
        <w:t>ש</w:t>
      </w:r>
      <w:r>
        <w:rPr>
          <w:rtl/>
        </w:rPr>
        <w:t>"</w:t>
      </w:r>
      <w:r w:rsidRPr="009E7CDD">
        <w:rPr>
          <w:rFonts w:hint="cs"/>
          <w:rtl/>
        </w:rPr>
        <w:t>.</w:t>
      </w:r>
    </w:p>
    <w:p w14:paraId="742110E0" w14:textId="77777777" w:rsidR="000E0353" w:rsidRPr="009E7CDD" w:rsidRDefault="000E0353" w:rsidP="00D07383">
      <w:pPr>
        <w:numPr>
          <w:ilvl w:val="3"/>
          <w:numId w:val="66"/>
        </w:numPr>
        <w:jc w:val="both"/>
      </w:pPr>
      <w:r>
        <w:rPr>
          <w:rFonts w:hint="cs"/>
          <w:u w:val="single"/>
          <w:rtl/>
        </w:rPr>
        <w:t>כ</w:t>
      </w:r>
      <w:r w:rsidRPr="009E7CDD">
        <w:rPr>
          <w:rFonts w:hint="cs"/>
          <w:u w:val="single"/>
          <w:rtl/>
        </w:rPr>
        <w:t>ה</w:t>
      </w:r>
      <w:r>
        <w:rPr>
          <w:rFonts w:hint="cs"/>
          <w:u w:val="single"/>
          <w:rtl/>
        </w:rPr>
        <w:t>"</w:t>
      </w:r>
      <w:r w:rsidRPr="009E7CDD">
        <w:rPr>
          <w:rFonts w:hint="cs"/>
          <w:u w:val="single"/>
          <w:rtl/>
        </w:rPr>
        <w:t>ח</w:t>
      </w:r>
      <w:r w:rsidRPr="009E7CDD">
        <w:rPr>
          <w:rFonts w:hint="cs"/>
          <w:rtl/>
        </w:rPr>
        <w:t xml:space="preserve"> (סי' ה' ס</w:t>
      </w:r>
      <w:r>
        <w:rPr>
          <w:rtl/>
        </w:rPr>
        <w:t>"</w:t>
      </w:r>
      <w:r w:rsidRPr="009E7CDD">
        <w:rPr>
          <w:rFonts w:hint="cs"/>
          <w:rtl/>
        </w:rPr>
        <w:t>ק י').</w:t>
      </w:r>
    </w:p>
    <w:p w14:paraId="33914FD2" w14:textId="77777777" w:rsidR="000E0353" w:rsidRPr="009E7CDD" w:rsidRDefault="000E0353" w:rsidP="00D07383">
      <w:pPr>
        <w:numPr>
          <w:ilvl w:val="3"/>
          <w:numId w:val="66"/>
        </w:numPr>
        <w:jc w:val="both"/>
      </w:pPr>
      <w:r w:rsidRPr="009E7CDD">
        <w:rPr>
          <w:rFonts w:hint="cs"/>
          <w:u w:val="single"/>
          <w:rtl/>
        </w:rPr>
        <w:t>בית ברוך</w:t>
      </w:r>
      <w:r w:rsidRPr="009E7CDD">
        <w:rPr>
          <w:rFonts w:hint="cs"/>
          <w:rtl/>
        </w:rPr>
        <w:t xml:space="preserve"> (סוף כלל ה').</w:t>
      </w:r>
    </w:p>
    <w:p w14:paraId="68AFFB3C" w14:textId="77777777" w:rsidR="000E0353" w:rsidRPr="009E7CDD" w:rsidRDefault="000E0353" w:rsidP="00D07383">
      <w:pPr>
        <w:numPr>
          <w:ilvl w:val="3"/>
          <w:numId w:val="66"/>
        </w:numPr>
        <w:jc w:val="both"/>
      </w:pPr>
      <w:r w:rsidRPr="009E7CDD">
        <w:rPr>
          <w:rFonts w:hint="cs"/>
          <w:u w:val="single"/>
          <w:rtl/>
        </w:rPr>
        <w:t>החשמ-ל לאור ההלכה</w:t>
      </w:r>
      <w:r w:rsidRPr="009E7CDD">
        <w:rPr>
          <w:rFonts w:hint="cs"/>
          <w:rtl/>
        </w:rPr>
        <w:t xml:space="preserve"> (הקדמה לספר ד</w:t>
      </w:r>
      <w:r>
        <w:rPr>
          <w:rtl/>
        </w:rPr>
        <w:t>"</w:t>
      </w:r>
      <w:r w:rsidRPr="009E7CDD">
        <w:rPr>
          <w:rFonts w:hint="cs"/>
          <w:rtl/>
        </w:rPr>
        <w:t xml:space="preserve">ה בענין) </w:t>
      </w:r>
      <w:r>
        <w:rPr>
          <w:rFonts w:hint="cs"/>
          <w:rtl/>
        </w:rPr>
        <w:t>- לשונו מובא לקמן.</w:t>
      </w:r>
    </w:p>
    <w:p w14:paraId="424625BB" w14:textId="77777777" w:rsidR="000E0353" w:rsidRPr="009E7CDD" w:rsidRDefault="000E0353" w:rsidP="00D07383">
      <w:pPr>
        <w:numPr>
          <w:ilvl w:val="3"/>
          <w:numId w:val="66"/>
        </w:numPr>
        <w:jc w:val="both"/>
      </w:pPr>
      <w:r w:rsidRPr="009E7CDD">
        <w:rPr>
          <w:rFonts w:hint="cs"/>
          <w:u w:val="single"/>
          <w:rtl/>
        </w:rPr>
        <w:t>שמירת הגוף והנפש</w:t>
      </w:r>
      <w:r w:rsidRPr="009E7CDD">
        <w:rPr>
          <w:rFonts w:hint="cs"/>
          <w:rtl/>
        </w:rPr>
        <w:t xml:space="preserve"> (סי' צ' סעי' ג').</w:t>
      </w:r>
    </w:p>
    <w:p w14:paraId="18225738" w14:textId="77777777" w:rsidR="000E0353" w:rsidRPr="009E7CDD" w:rsidRDefault="000E0353" w:rsidP="00D07383">
      <w:pPr>
        <w:numPr>
          <w:ilvl w:val="2"/>
          <w:numId w:val="66"/>
        </w:numPr>
        <w:jc w:val="both"/>
      </w:pPr>
      <w:r>
        <w:rPr>
          <w:rFonts w:hint="cs"/>
          <w:rtl/>
        </w:rPr>
        <w:t>מראי מקומות.</w:t>
      </w:r>
    </w:p>
    <w:p w14:paraId="7878C27A" w14:textId="77777777" w:rsidR="000E0353" w:rsidRPr="009E7CDD" w:rsidRDefault="000E0353" w:rsidP="00D07383">
      <w:pPr>
        <w:numPr>
          <w:ilvl w:val="3"/>
          <w:numId w:val="66"/>
        </w:numPr>
        <w:jc w:val="both"/>
      </w:pPr>
      <w:r w:rsidRPr="009E7CDD">
        <w:rPr>
          <w:rFonts w:hint="cs"/>
          <w:u w:val="single"/>
          <w:rtl/>
        </w:rPr>
        <w:t>הגרשז</w:t>
      </w:r>
      <w:r>
        <w:rPr>
          <w:u w:val="single"/>
          <w:rtl/>
        </w:rPr>
        <w:t>"</w:t>
      </w:r>
      <w:r w:rsidRPr="009E7CDD">
        <w:rPr>
          <w:rFonts w:hint="cs"/>
          <w:u w:val="single"/>
          <w:rtl/>
        </w:rPr>
        <w:t>א</w:t>
      </w:r>
      <w:r w:rsidRPr="009E7CDD">
        <w:rPr>
          <w:rFonts w:hint="cs"/>
          <w:rtl/>
        </w:rPr>
        <w:t xml:space="preserve"> זצ</w:t>
      </w:r>
      <w:r>
        <w:rPr>
          <w:rtl/>
        </w:rPr>
        <w:t>"</w:t>
      </w:r>
      <w:r w:rsidRPr="009E7CDD">
        <w:rPr>
          <w:rFonts w:hint="cs"/>
          <w:rtl/>
        </w:rPr>
        <w:t>ל (הליכות שלמה תפילה פרק כ</w:t>
      </w:r>
      <w:r>
        <w:rPr>
          <w:rtl/>
        </w:rPr>
        <w:t>"</w:t>
      </w:r>
      <w:r w:rsidRPr="009E7CDD">
        <w:rPr>
          <w:rFonts w:hint="cs"/>
          <w:rtl/>
        </w:rPr>
        <w:t>ב סעי' י', ועלהו לא יבול ח</w:t>
      </w:r>
      <w:r>
        <w:rPr>
          <w:rtl/>
        </w:rPr>
        <w:t>"</w:t>
      </w:r>
      <w:r w:rsidRPr="009E7CDD">
        <w:rPr>
          <w:rFonts w:hint="cs"/>
          <w:rtl/>
        </w:rPr>
        <w:t>א עמ' ש</w:t>
      </w:r>
      <w:r>
        <w:rPr>
          <w:rtl/>
        </w:rPr>
        <w:t>"</w:t>
      </w:r>
      <w:r w:rsidRPr="009E7CDD">
        <w:rPr>
          <w:rFonts w:hint="cs"/>
          <w:rtl/>
        </w:rPr>
        <w:t xml:space="preserve">נ) – </w:t>
      </w:r>
      <w:r>
        <w:rPr>
          <w:rtl/>
        </w:rPr>
        <w:t>"</w:t>
      </w:r>
      <w:r w:rsidRPr="009E7CDD">
        <w:rPr>
          <w:rFonts w:hint="cs"/>
          <w:rtl/>
        </w:rPr>
        <w:t>ואינני יודע שום איסור להזכיר שמות של מלאכים, מלבד שם מ-ט-ט יש שנוהגים להחמיר מפני שהוא יוצא מהכלל בזה שמותר להשתחוות לו, משא</w:t>
      </w:r>
      <w:r>
        <w:rPr>
          <w:rtl/>
        </w:rPr>
        <w:t>"</w:t>
      </w:r>
      <w:r w:rsidRPr="009E7CDD">
        <w:rPr>
          <w:rFonts w:hint="cs"/>
          <w:rtl/>
        </w:rPr>
        <w:t>כ לשאר המלאכים</w:t>
      </w:r>
      <w:r>
        <w:rPr>
          <w:rtl/>
        </w:rPr>
        <w:t>"</w:t>
      </w:r>
      <w:r w:rsidRPr="009E7CDD">
        <w:rPr>
          <w:rFonts w:hint="cs"/>
          <w:rtl/>
        </w:rPr>
        <w:t>.</w:t>
      </w:r>
    </w:p>
    <w:p w14:paraId="4BC9B8EE" w14:textId="77777777" w:rsidR="000E0353" w:rsidRPr="009E7CDD" w:rsidRDefault="000E0353" w:rsidP="000E0353">
      <w:pPr>
        <w:jc w:val="both"/>
      </w:pPr>
    </w:p>
    <w:p w14:paraId="14C870FC" w14:textId="77777777" w:rsidR="000E0353" w:rsidRPr="009E7CDD" w:rsidRDefault="000E0353" w:rsidP="00D07383">
      <w:pPr>
        <w:numPr>
          <w:ilvl w:val="1"/>
          <w:numId w:val="66"/>
        </w:numPr>
        <w:jc w:val="both"/>
      </w:pPr>
      <w:r w:rsidRPr="00147D2C">
        <w:rPr>
          <w:rFonts w:hint="cs"/>
          <w:b/>
          <w:bCs/>
          <w:rtl/>
        </w:rPr>
        <w:t>לומר באמצע הדרשה, באמצע הלימוד</w:t>
      </w:r>
      <w:r>
        <w:rPr>
          <w:rFonts w:hint="cs"/>
          <w:rtl/>
        </w:rPr>
        <w:t>.</w:t>
      </w:r>
    </w:p>
    <w:p w14:paraId="68A323F3" w14:textId="77777777" w:rsidR="000E0353" w:rsidRPr="009E7CDD" w:rsidRDefault="000E0353" w:rsidP="00D07383">
      <w:pPr>
        <w:numPr>
          <w:ilvl w:val="2"/>
          <w:numId w:val="66"/>
        </w:numPr>
        <w:jc w:val="both"/>
      </w:pPr>
      <w:r w:rsidRPr="009E7CDD">
        <w:rPr>
          <w:rFonts w:hint="cs"/>
          <w:rtl/>
        </w:rPr>
        <w:t xml:space="preserve">מחמיר – </w:t>
      </w:r>
      <w:r w:rsidRPr="009E7CDD">
        <w:rPr>
          <w:rFonts w:hint="cs"/>
          <w:u w:val="single"/>
          <w:rtl/>
        </w:rPr>
        <w:t>תורה לשמה</w:t>
      </w:r>
      <w:r w:rsidRPr="009E7CDD">
        <w:rPr>
          <w:rFonts w:hint="cs"/>
          <w:rtl/>
        </w:rPr>
        <w:t xml:space="preserve"> (סי' תכ</w:t>
      </w:r>
      <w:r>
        <w:rPr>
          <w:rtl/>
        </w:rPr>
        <w:t>"</w:t>
      </w:r>
      <w:r w:rsidRPr="009E7CDD">
        <w:rPr>
          <w:rFonts w:hint="cs"/>
          <w:rtl/>
        </w:rPr>
        <w:t>ו</w:t>
      </w:r>
      <w:r>
        <w:rPr>
          <w:rFonts w:hint="cs"/>
          <w:rtl/>
        </w:rPr>
        <w:t>, לשונו מובא לעיל)</w:t>
      </w:r>
      <w:r w:rsidRPr="009E7CDD">
        <w:rPr>
          <w:rFonts w:hint="cs"/>
          <w:rtl/>
        </w:rPr>
        <w:t>.</w:t>
      </w:r>
    </w:p>
    <w:p w14:paraId="55A70827" w14:textId="77777777" w:rsidR="000E0353" w:rsidRPr="009E7CDD" w:rsidRDefault="000E0353" w:rsidP="00D07383">
      <w:pPr>
        <w:numPr>
          <w:ilvl w:val="2"/>
          <w:numId w:val="66"/>
        </w:numPr>
        <w:jc w:val="both"/>
      </w:pPr>
      <w:r w:rsidRPr="009E7CDD">
        <w:rPr>
          <w:rFonts w:hint="cs"/>
          <w:rtl/>
        </w:rPr>
        <w:t>ולכאורה יש לחלק אם הוא בתוך הפסוק, ובדרך קריאת הקרא.</w:t>
      </w:r>
    </w:p>
    <w:p w14:paraId="09440771" w14:textId="77777777" w:rsidR="00A90031" w:rsidRPr="009E7CDD" w:rsidRDefault="00A90031" w:rsidP="000E0353">
      <w:pPr>
        <w:jc w:val="both"/>
      </w:pPr>
    </w:p>
    <w:p w14:paraId="4292D667" w14:textId="77777777" w:rsidR="000E0353" w:rsidRPr="009E7CDD" w:rsidRDefault="000E0353" w:rsidP="00D07383">
      <w:pPr>
        <w:numPr>
          <w:ilvl w:val="1"/>
          <w:numId w:val="66"/>
        </w:numPr>
        <w:jc w:val="both"/>
      </w:pPr>
      <w:r w:rsidRPr="009E7CDD">
        <w:rPr>
          <w:rFonts w:hint="cs"/>
          <w:b/>
          <w:bCs/>
          <w:rtl/>
        </w:rPr>
        <w:t>לומר דרך שבח ופיוטים</w:t>
      </w:r>
      <w:r w:rsidRPr="009E7CDD">
        <w:rPr>
          <w:rFonts w:hint="cs"/>
          <w:rtl/>
        </w:rPr>
        <w:t>.</w:t>
      </w:r>
    </w:p>
    <w:p w14:paraId="12AA360F" w14:textId="77777777" w:rsidR="00A90031" w:rsidRDefault="000E0353" w:rsidP="00D07383">
      <w:pPr>
        <w:numPr>
          <w:ilvl w:val="2"/>
          <w:numId w:val="66"/>
        </w:numPr>
        <w:jc w:val="both"/>
      </w:pPr>
      <w:r w:rsidRPr="009E7CDD">
        <w:rPr>
          <w:rFonts w:hint="cs"/>
          <w:rtl/>
        </w:rPr>
        <w:t>מחמיר</w:t>
      </w:r>
      <w:r w:rsidR="00A90031">
        <w:rPr>
          <w:rFonts w:hint="cs"/>
          <w:rtl/>
        </w:rPr>
        <w:t>.</w:t>
      </w:r>
    </w:p>
    <w:p w14:paraId="16381678" w14:textId="3372C5D8" w:rsidR="000E0353" w:rsidRPr="009E7CDD" w:rsidRDefault="000E0353" w:rsidP="00D07383">
      <w:pPr>
        <w:numPr>
          <w:ilvl w:val="3"/>
          <w:numId w:val="66"/>
        </w:numPr>
        <w:jc w:val="both"/>
      </w:pPr>
      <w:r w:rsidRPr="009E7CDD">
        <w:rPr>
          <w:rFonts w:hint="cs"/>
          <w:u w:val="single"/>
          <w:rtl/>
        </w:rPr>
        <w:t>קיצור שו</w:t>
      </w:r>
      <w:r>
        <w:rPr>
          <w:u w:val="single"/>
          <w:rtl/>
        </w:rPr>
        <w:t>"</w:t>
      </w:r>
      <w:r w:rsidRPr="009E7CDD">
        <w:rPr>
          <w:rFonts w:hint="cs"/>
          <w:u w:val="single"/>
          <w:rtl/>
        </w:rPr>
        <w:t>ע</w:t>
      </w:r>
      <w:r w:rsidRPr="009E7CDD">
        <w:rPr>
          <w:rFonts w:hint="cs"/>
          <w:rtl/>
        </w:rPr>
        <w:t xml:space="preserve"> (סי' קכ</w:t>
      </w:r>
      <w:r>
        <w:rPr>
          <w:rtl/>
        </w:rPr>
        <w:t>"</w:t>
      </w:r>
      <w:r w:rsidRPr="009E7CDD">
        <w:rPr>
          <w:rFonts w:hint="cs"/>
          <w:rtl/>
        </w:rPr>
        <w:t>ט סעי' ט</w:t>
      </w:r>
      <w:r>
        <w:rPr>
          <w:rtl/>
        </w:rPr>
        <w:t>"</w:t>
      </w:r>
      <w:r w:rsidRPr="009E7CDD">
        <w:rPr>
          <w:rFonts w:hint="cs"/>
          <w:rtl/>
        </w:rPr>
        <w:t>ו</w:t>
      </w:r>
      <w:r w:rsidR="00A90031">
        <w:rPr>
          <w:rFonts w:hint="cs"/>
          <w:rtl/>
        </w:rPr>
        <w:t xml:space="preserve">) </w:t>
      </w:r>
      <w:r w:rsidR="00A90031">
        <w:rPr>
          <w:rtl/>
        </w:rPr>
        <w:t>–</w:t>
      </w:r>
      <w:r w:rsidRPr="009E7CDD">
        <w:rPr>
          <w:rFonts w:hint="cs"/>
          <w:rtl/>
        </w:rPr>
        <w:t xml:space="preserve"> </w:t>
      </w:r>
      <w:r>
        <w:rPr>
          <w:rtl/>
        </w:rPr>
        <w:t>"</w:t>
      </w:r>
      <w:r w:rsidRPr="009E7CDD">
        <w:rPr>
          <w:rFonts w:hint="cs"/>
          <w:rtl/>
        </w:rPr>
        <w:t>התקיעות ... נוהגין העולם לומר בין הסדרים יהי רצון וכו' כמו שנדפס במחזורים. וצריכין ליזהר מאד שלא להוציא בפה שמות המלאכים הנזכרים שם</w:t>
      </w:r>
      <w:r>
        <w:rPr>
          <w:rtl/>
        </w:rPr>
        <w:t>"</w:t>
      </w:r>
      <w:r w:rsidRPr="009E7CDD">
        <w:rPr>
          <w:rFonts w:hint="cs"/>
          <w:rtl/>
        </w:rPr>
        <w:t>.</w:t>
      </w:r>
    </w:p>
    <w:p w14:paraId="772300D9" w14:textId="77777777" w:rsidR="00A90031" w:rsidRDefault="000E0353" w:rsidP="00D07383">
      <w:pPr>
        <w:numPr>
          <w:ilvl w:val="2"/>
          <w:numId w:val="66"/>
        </w:numPr>
        <w:jc w:val="both"/>
      </w:pPr>
      <w:r>
        <w:rPr>
          <w:rFonts w:hint="cs"/>
          <w:rtl/>
        </w:rPr>
        <w:t>מראי מקומות</w:t>
      </w:r>
      <w:r w:rsidR="00A90031">
        <w:rPr>
          <w:rFonts w:hint="cs"/>
          <w:rtl/>
        </w:rPr>
        <w:t>.</w:t>
      </w:r>
    </w:p>
    <w:p w14:paraId="00C2C666" w14:textId="72786A0E" w:rsidR="000E0353" w:rsidRPr="009E7CDD" w:rsidRDefault="000E0353" w:rsidP="00D07383">
      <w:pPr>
        <w:numPr>
          <w:ilvl w:val="3"/>
          <w:numId w:val="66"/>
        </w:numPr>
        <w:jc w:val="both"/>
      </w:pPr>
      <w:r w:rsidRPr="009E7CDD">
        <w:rPr>
          <w:rFonts w:hint="cs"/>
          <w:u w:val="single"/>
          <w:rtl/>
        </w:rPr>
        <w:t>ח</w:t>
      </w:r>
      <w:r>
        <w:rPr>
          <w:u w:val="single"/>
          <w:rtl/>
        </w:rPr>
        <w:t>"</w:t>
      </w:r>
      <w:r w:rsidRPr="009E7CDD">
        <w:rPr>
          <w:rFonts w:hint="cs"/>
          <w:u w:val="single"/>
          <w:rtl/>
        </w:rPr>
        <w:t>א</w:t>
      </w:r>
      <w:r w:rsidRPr="009E7CDD">
        <w:rPr>
          <w:rFonts w:hint="cs"/>
          <w:rtl/>
        </w:rPr>
        <w:t xml:space="preserve"> (כלל ה' סעי' כ</w:t>
      </w:r>
      <w:r>
        <w:rPr>
          <w:rtl/>
        </w:rPr>
        <w:t>"</w:t>
      </w:r>
      <w:r w:rsidRPr="009E7CDD">
        <w:rPr>
          <w:rFonts w:hint="cs"/>
          <w:rtl/>
        </w:rPr>
        <w:t>ז</w:t>
      </w:r>
      <w:r w:rsidR="00A90031">
        <w:rPr>
          <w:rFonts w:hint="cs"/>
          <w:rtl/>
        </w:rPr>
        <w:t xml:space="preserve">) </w:t>
      </w:r>
      <w:r w:rsidR="00A90031">
        <w:rPr>
          <w:rtl/>
        </w:rPr>
        <w:t>–</w:t>
      </w:r>
      <w:r w:rsidRPr="009E7CDD">
        <w:rPr>
          <w:rFonts w:hint="cs"/>
          <w:rtl/>
        </w:rPr>
        <w:t xml:space="preserve"> </w:t>
      </w:r>
      <w:r>
        <w:rPr>
          <w:rtl/>
        </w:rPr>
        <w:t>"</w:t>
      </w:r>
      <w:r w:rsidRPr="009E7CDD">
        <w:rPr>
          <w:rFonts w:hint="cs"/>
          <w:rtl/>
        </w:rPr>
        <w:t xml:space="preserve">אבל בדרך תפלה ושבח כדמצינו בפיוטים, מותר להזכירם, דלא עדיף משמות הקדושים. וכן שמעתי מפי </w:t>
      </w:r>
      <w:r w:rsidRPr="009E7CDD">
        <w:rPr>
          <w:rFonts w:hint="cs"/>
          <w:u w:val="single"/>
          <w:rtl/>
        </w:rPr>
        <w:t>הגר</w:t>
      </w:r>
      <w:r>
        <w:rPr>
          <w:u w:val="single"/>
          <w:rtl/>
        </w:rPr>
        <w:t>"</w:t>
      </w:r>
      <w:r w:rsidRPr="009E7CDD">
        <w:rPr>
          <w:rFonts w:hint="cs"/>
          <w:u w:val="single"/>
          <w:rtl/>
        </w:rPr>
        <w:t>א</w:t>
      </w:r>
      <w:r w:rsidRPr="009E7CDD">
        <w:rPr>
          <w:rFonts w:hint="cs"/>
          <w:rtl/>
        </w:rPr>
        <w:t xml:space="preserve"> שאמר הפיוטים כמו שנדפסו. אך בלק</w:t>
      </w:r>
      <w:r>
        <w:rPr>
          <w:rtl/>
        </w:rPr>
        <w:t>"</w:t>
      </w:r>
      <w:r w:rsidRPr="009E7CDD">
        <w:rPr>
          <w:rFonts w:hint="cs"/>
          <w:rtl/>
        </w:rPr>
        <w:t>ת מפורש להדיא לאיסור</w:t>
      </w:r>
      <w:r>
        <w:rPr>
          <w:rtl/>
        </w:rPr>
        <w:t>"</w:t>
      </w:r>
      <w:r w:rsidRPr="009E7CDD">
        <w:rPr>
          <w:rFonts w:hint="cs"/>
          <w:rtl/>
        </w:rPr>
        <w:t>.</w:t>
      </w:r>
    </w:p>
    <w:p w14:paraId="4B41F180" w14:textId="77777777" w:rsidR="000E0353" w:rsidRPr="009E7CDD" w:rsidRDefault="000E0353" w:rsidP="000E0353">
      <w:pPr>
        <w:jc w:val="both"/>
      </w:pPr>
    </w:p>
    <w:p w14:paraId="3BDA890D" w14:textId="77777777" w:rsidR="000E0353" w:rsidRPr="009E7CDD" w:rsidRDefault="000E0353" w:rsidP="00D07383">
      <w:pPr>
        <w:numPr>
          <w:ilvl w:val="1"/>
          <w:numId w:val="66"/>
        </w:numPr>
        <w:jc w:val="both"/>
        <w:rPr>
          <w:rtl/>
        </w:rPr>
      </w:pPr>
      <w:r w:rsidRPr="009E7CDD">
        <w:rPr>
          <w:rFonts w:hint="cs"/>
          <w:b/>
          <w:bCs/>
          <w:rtl/>
        </w:rPr>
        <w:t>שד</w:t>
      </w:r>
      <w:r w:rsidRPr="009E7CDD">
        <w:rPr>
          <w:rFonts w:hint="cs"/>
          <w:rtl/>
        </w:rPr>
        <w:t>.</w:t>
      </w:r>
    </w:p>
    <w:p w14:paraId="49C89CF3" w14:textId="77777777" w:rsidR="000E0353" w:rsidRPr="00352C50" w:rsidRDefault="000E0353" w:rsidP="00D07383">
      <w:pPr>
        <w:numPr>
          <w:ilvl w:val="2"/>
          <w:numId w:val="66"/>
        </w:numPr>
        <w:jc w:val="both"/>
      </w:pPr>
      <w:r w:rsidRPr="00352C50">
        <w:rPr>
          <w:rFonts w:hint="cs"/>
          <w:u w:val="single"/>
          <w:rtl/>
        </w:rPr>
        <w:t>שער המצות</w:t>
      </w:r>
      <w:r>
        <w:rPr>
          <w:rFonts w:hint="cs"/>
          <w:rtl/>
        </w:rPr>
        <w:t xml:space="preserve"> (פר' משפטים ד"ה איסור) </w:t>
      </w:r>
      <w:r>
        <w:rPr>
          <w:rtl/>
        </w:rPr>
        <w:t>–</w:t>
      </w:r>
      <w:r>
        <w:rPr>
          <w:rFonts w:hint="cs"/>
          <w:rtl/>
        </w:rPr>
        <w:t xml:space="preserve"> "</w:t>
      </w:r>
      <w:r>
        <w:rPr>
          <w:rtl/>
        </w:rPr>
        <w:t>איסור הזכרת שם אלהים אחרים כדכתיב ושם אלהי</w:t>
      </w:r>
      <w:r>
        <w:rPr>
          <w:rFonts w:hint="cs"/>
          <w:rtl/>
        </w:rPr>
        <w:t>ם</w:t>
      </w:r>
      <w:r>
        <w:rPr>
          <w:rtl/>
        </w:rPr>
        <w:t xml:space="preserve"> א</w:t>
      </w:r>
      <w:r>
        <w:rPr>
          <w:rFonts w:hint="cs"/>
          <w:rtl/>
        </w:rPr>
        <w:t>ח</w:t>
      </w:r>
      <w:r>
        <w:rPr>
          <w:rtl/>
        </w:rPr>
        <w:t>רים לא תזכירו דע כי עיקר איסור זה</w:t>
      </w:r>
      <w:r>
        <w:rPr>
          <w:rFonts w:hint="cs"/>
          <w:rtl/>
        </w:rPr>
        <w:t xml:space="preserve"> </w:t>
      </w:r>
      <w:r>
        <w:rPr>
          <w:rtl/>
        </w:rPr>
        <w:t>הוא שלא יזכיר שמו סמא</w:t>
      </w:r>
      <w:r>
        <w:rPr>
          <w:rFonts w:hint="cs"/>
          <w:rtl/>
        </w:rPr>
        <w:t>"</w:t>
      </w:r>
      <w:r>
        <w:rPr>
          <w:rtl/>
        </w:rPr>
        <w:t>ל הנק</w:t>
      </w:r>
      <w:r>
        <w:rPr>
          <w:rFonts w:hint="cs"/>
          <w:rtl/>
        </w:rPr>
        <w:t>'</w:t>
      </w:r>
      <w:r>
        <w:rPr>
          <w:rtl/>
        </w:rPr>
        <w:t xml:space="preserve"> אלהים אחרים כנו</w:t>
      </w:r>
      <w:r>
        <w:rPr>
          <w:rFonts w:hint="cs"/>
          <w:rtl/>
        </w:rPr>
        <w:t>'</w:t>
      </w:r>
      <w:r>
        <w:rPr>
          <w:rtl/>
        </w:rPr>
        <w:t xml:space="preserve"> ובפרט בלילה לפי שאז ממשלת</w:t>
      </w:r>
      <w:r>
        <w:rPr>
          <w:rFonts w:hint="cs"/>
          <w:rtl/>
        </w:rPr>
        <w:t xml:space="preserve"> </w:t>
      </w:r>
      <w:r>
        <w:rPr>
          <w:rtl/>
        </w:rPr>
        <w:t>החיצונים וכל המזכיר שמו מגביר כחו הפך מפסוק בכל המקום אשר אזכיר א</w:t>
      </w:r>
      <w:r>
        <w:rPr>
          <w:rFonts w:hint="cs"/>
          <w:rtl/>
        </w:rPr>
        <w:t>ת</w:t>
      </w:r>
      <w:r>
        <w:rPr>
          <w:rtl/>
        </w:rPr>
        <w:t xml:space="preserve"> שמי </w:t>
      </w:r>
      <w:r w:rsidRPr="00352C50">
        <w:rPr>
          <w:b/>
          <w:bCs/>
          <w:rtl/>
        </w:rPr>
        <w:t>ולא עוד אלא</w:t>
      </w:r>
      <w:r w:rsidRPr="00352C50">
        <w:rPr>
          <w:rFonts w:hint="cs"/>
          <w:b/>
          <w:bCs/>
          <w:rtl/>
        </w:rPr>
        <w:t xml:space="preserve"> </w:t>
      </w:r>
      <w:r w:rsidRPr="00352C50">
        <w:rPr>
          <w:b/>
          <w:bCs/>
          <w:rtl/>
        </w:rPr>
        <w:t>אפי</w:t>
      </w:r>
      <w:r w:rsidRPr="00352C50">
        <w:rPr>
          <w:rFonts w:hint="cs"/>
          <w:b/>
          <w:bCs/>
          <w:rtl/>
        </w:rPr>
        <w:t>'</w:t>
      </w:r>
      <w:r w:rsidRPr="00352C50">
        <w:rPr>
          <w:b/>
          <w:bCs/>
          <w:rtl/>
        </w:rPr>
        <w:t xml:space="preserve"> להזכיר שם השדים כגון אלו שקורין בלשון לעז אי</w:t>
      </w:r>
      <w:r w:rsidRPr="00352C50">
        <w:rPr>
          <w:rFonts w:hint="cs"/>
          <w:b/>
          <w:bCs/>
          <w:rtl/>
        </w:rPr>
        <w:t>"</w:t>
      </w:r>
      <w:r w:rsidRPr="00352C50">
        <w:rPr>
          <w:b/>
          <w:bCs/>
          <w:rtl/>
        </w:rPr>
        <w:t>ל דיאב</w:t>
      </w:r>
      <w:r w:rsidRPr="00352C50">
        <w:rPr>
          <w:rFonts w:hint="cs"/>
          <w:b/>
          <w:bCs/>
          <w:rtl/>
        </w:rPr>
        <w:t>'</w:t>
      </w:r>
      <w:r w:rsidRPr="00352C50">
        <w:rPr>
          <w:b/>
          <w:bCs/>
          <w:rtl/>
        </w:rPr>
        <w:t>לו וכיוצא בזה שביאורו לשון שדים</w:t>
      </w:r>
      <w:r w:rsidRPr="00352C50">
        <w:rPr>
          <w:rFonts w:hint="cs"/>
          <w:b/>
          <w:bCs/>
          <w:rtl/>
        </w:rPr>
        <w:t xml:space="preserve"> </w:t>
      </w:r>
      <w:r w:rsidRPr="00352C50">
        <w:rPr>
          <w:b/>
          <w:bCs/>
          <w:rtl/>
        </w:rPr>
        <w:t>א</w:t>
      </w:r>
      <w:r w:rsidRPr="00352C50">
        <w:rPr>
          <w:rFonts w:hint="cs"/>
          <w:b/>
          <w:bCs/>
          <w:rtl/>
        </w:rPr>
        <w:t>ין</w:t>
      </w:r>
      <w:r w:rsidRPr="00352C50">
        <w:rPr>
          <w:b/>
          <w:bCs/>
          <w:rtl/>
        </w:rPr>
        <w:t xml:space="preserve"> להזכירם</w:t>
      </w:r>
      <w:r>
        <w:rPr>
          <w:rtl/>
        </w:rPr>
        <w:t xml:space="preserve"> כי מגביר כחם וכשהיה מורי זלה</w:t>
      </w:r>
      <w:r>
        <w:rPr>
          <w:rFonts w:hint="cs"/>
          <w:rtl/>
        </w:rPr>
        <w:t>"</w:t>
      </w:r>
      <w:r>
        <w:rPr>
          <w:rtl/>
        </w:rPr>
        <w:t>ה מזכירו היה אומר סמ</w:t>
      </w:r>
      <w:r>
        <w:rPr>
          <w:rFonts w:hint="cs"/>
          <w:rtl/>
        </w:rPr>
        <w:t>"</w:t>
      </w:r>
      <w:r>
        <w:rPr>
          <w:rtl/>
        </w:rPr>
        <w:t>ך מ</w:t>
      </w:r>
      <w:r>
        <w:rPr>
          <w:rFonts w:hint="cs"/>
          <w:rtl/>
        </w:rPr>
        <w:t>"ם</w:t>
      </w:r>
      <w:r>
        <w:rPr>
          <w:rtl/>
        </w:rPr>
        <w:t xml:space="preserve"> [שהם ב</w:t>
      </w:r>
      <w:r>
        <w:rPr>
          <w:rFonts w:hint="cs"/>
          <w:rtl/>
        </w:rPr>
        <w:t>'</w:t>
      </w:r>
      <w:r>
        <w:rPr>
          <w:rtl/>
        </w:rPr>
        <w:t xml:space="preserve"> אותיות</w:t>
      </w:r>
      <w:r>
        <w:rPr>
          <w:rFonts w:hint="cs"/>
          <w:rtl/>
        </w:rPr>
        <w:t xml:space="preserve"> </w:t>
      </w:r>
      <w:r>
        <w:rPr>
          <w:rtl/>
        </w:rPr>
        <w:t>הראשונית שבו ולא עוד] ופעם אחת הייתי מדבר ע</w:t>
      </w:r>
      <w:r>
        <w:rPr>
          <w:rFonts w:hint="cs"/>
          <w:rtl/>
        </w:rPr>
        <w:t>ם</w:t>
      </w:r>
      <w:r>
        <w:rPr>
          <w:rtl/>
        </w:rPr>
        <w:t xml:space="preserve"> א</w:t>
      </w:r>
      <w:r>
        <w:rPr>
          <w:rFonts w:hint="cs"/>
          <w:rtl/>
        </w:rPr>
        <w:t>ד</w:t>
      </w:r>
      <w:r>
        <w:rPr>
          <w:rtl/>
        </w:rPr>
        <w:t>ם אחד והזכרתי לסמא</w:t>
      </w:r>
      <w:r>
        <w:rPr>
          <w:rFonts w:hint="cs"/>
          <w:rtl/>
        </w:rPr>
        <w:t>"</w:t>
      </w:r>
      <w:r>
        <w:rPr>
          <w:rtl/>
        </w:rPr>
        <w:t>ל והיה בלילה ובבוקר</w:t>
      </w:r>
      <w:r>
        <w:rPr>
          <w:rFonts w:hint="cs"/>
          <w:rtl/>
        </w:rPr>
        <w:t xml:space="preserve"> </w:t>
      </w:r>
      <w:r>
        <w:rPr>
          <w:rtl/>
        </w:rPr>
        <w:t xml:space="preserve">כשהלכתי לבית </w:t>
      </w:r>
      <w:r>
        <w:rPr>
          <w:rFonts w:hint="cs"/>
          <w:rtl/>
        </w:rPr>
        <w:t>מורי</w:t>
      </w:r>
      <w:r>
        <w:rPr>
          <w:rtl/>
        </w:rPr>
        <w:t xml:space="preserve"> זלה</w:t>
      </w:r>
      <w:r>
        <w:rPr>
          <w:rFonts w:hint="cs"/>
          <w:rtl/>
        </w:rPr>
        <w:t>"</w:t>
      </w:r>
      <w:r>
        <w:rPr>
          <w:rtl/>
        </w:rPr>
        <w:t>ה והסתכל במצחי ואמר לי הנה בלילה הזה עברת על שס אלהים אחרים לא</w:t>
      </w:r>
      <w:r>
        <w:rPr>
          <w:rFonts w:hint="cs"/>
          <w:rtl/>
        </w:rPr>
        <w:t xml:space="preserve"> </w:t>
      </w:r>
      <w:r>
        <w:rPr>
          <w:rtl/>
        </w:rPr>
        <w:t>תזכירו והזהרני מאד שבשום אופן לא ביום ולא בלילה לא אזכיר שמו ולא כיוצא בו ובפר</w:t>
      </w:r>
      <w:r>
        <w:rPr>
          <w:rFonts w:hint="cs"/>
          <w:rtl/>
        </w:rPr>
        <w:t>ט</w:t>
      </w:r>
      <w:r>
        <w:rPr>
          <w:rtl/>
        </w:rPr>
        <w:t xml:space="preserve"> בלילה שאז</w:t>
      </w:r>
      <w:r>
        <w:rPr>
          <w:rFonts w:hint="cs"/>
          <w:rtl/>
        </w:rPr>
        <w:t xml:space="preserve"> </w:t>
      </w:r>
      <w:r>
        <w:rPr>
          <w:rtl/>
        </w:rPr>
        <w:t>יכול להתגבר על המזכירו להחטיאו ולהענישו וג</w:t>
      </w:r>
      <w:r>
        <w:rPr>
          <w:rFonts w:hint="cs"/>
          <w:rtl/>
        </w:rPr>
        <w:t>ם</w:t>
      </w:r>
      <w:r>
        <w:rPr>
          <w:rtl/>
        </w:rPr>
        <w:t xml:space="preserve"> על בני א</w:t>
      </w:r>
      <w:r>
        <w:rPr>
          <w:rFonts w:hint="cs"/>
          <w:rtl/>
        </w:rPr>
        <w:t>דם</w:t>
      </w:r>
      <w:r>
        <w:rPr>
          <w:rtl/>
        </w:rPr>
        <w:t xml:space="preserve"> אחרים בסבת האיש המזכירו</w:t>
      </w:r>
      <w:r>
        <w:rPr>
          <w:rFonts w:hint="cs"/>
          <w:rtl/>
        </w:rPr>
        <w:t>".</w:t>
      </w:r>
    </w:p>
    <w:p w14:paraId="3039FF54" w14:textId="77777777" w:rsidR="000E0353" w:rsidRPr="009E7CDD" w:rsidRDefault="000E0353" w:rsidP="00D07383">
      <w:pPr>
        <w:numPr>
          <w:ilvl w:val="2"/>
          <w:numId w:val="66"/>
        </w:numPr>
        <w:jc w:val="both"/>
      </w:pPr>
      <w:r w:rsidRPr="009E7CDD">
        <w:rPr>
          <w:rFonts w:hint="cs"/>
          <w:u w:val="single"/>
          <w:rtl/>
        </w:rPr>
        <w:t>הגרח</w:t>
      </w:r>
      <w:r>
        <w:rPr>
          <w:u w:val="single"/>
          <w:rtl/>
        </w:rPr>
        <w:t>"</w:t>
      </w:r>
      <w:r w:rsidRPr="009E7CDD">
        <w:rPr>
          <w:rFonts w:hint="cs"/>
          <w:u w:val="single"/>
          <w:rtl/>
        </w:rPr>
        <w:t>ק</w:t>
      </w:r>
      <w:r w:rsidRPr="009E7CDD">
        <w:rPr>
          <w:rFonts w:hint="cs"/>
          <w:rtl/>
        </w:rPr>
        <w:t xml:space="preserve"> שליט</w:t>
      </w:r>
      <w:r>
        <w:rPr>
          <w:rtl/>
        </w:rPr>
        <w:t>"</w:t>
      </w:r>
      <w:r w:rsidRPr="009E7CDD">
        <w:rPr>
          <w:rFonts w:hint="cs"/>
          <w:rtl/>
        </w:rPr>
        <w:t>א (שאלת רב ח</w:t>
      </w:r>
      <w:r>
        <w:rPr>
          <w:rtl/>
        </w:rPr>
        <w:t>"</w:t>
      </w:r>
      <w:r w:rsidRPr="009E7CDD">
        <w:rPr>
          <w:rFonts w:hint="cs"/>
          <w:rtl/>
        </w:rPr>
        <w:t>א פרק כ</w:t>
      </w:r>
      <w:r>
        <w:rPr>
          <w:rtl/>
        </w:rPr>
        <w:t>"</w:t>
      </w:r>
      <w:r w:rsidRPr="009E7CDD">
        <w:rPr>
          <w:rFonts w:hint="cs"/>
          <w:rtl/>
        </w:rPr>
        <w:t>ב אות י</w:t>
      </w:r>
      <w:r>
        <w:rPr>
          <w:rtl/>
        </w:rPr>
        <w:t>"</w:t>
      </w:r>
      <w:r w:rsidRPr="009E7CDD">
        <w:rPr>
          <w:rFonts w:hint="cs"/>
          <w:rtl/>
        </w:rPr>
        <w:t xml:space="preserve">ג) – </w:t>
      </w:r>
      <w:r>
        <w:rPr>
          <w:rtl/>
        </w:rPr>
        <w:t>"</w:t>
      </w:r>
      <w:r w:rsidRPr="009E7CDD">
        <w:rPr>
          <w:rFonts w:hint="cs"/>
          <w:rtl/>
        </w:rPr>
        <w:t>האם מותר להוציא בפיו דרך לימודו השמות של שד או לילית ואשמדאי וכו' ואולי דוקא כשקורא מן הכתוב ולא כשמסביר דרך לימודו. תשובה: יש נזהרין</w:t>
      </w:r>
      <w:r>
        <w:rPr>
          <w:rtl/>
        </w:rPr>
        <w:t>"</w:t>
      </w:r>
      <w:r w:rsidRPr="009E7CDD">
        <w:rPr>
          <w:rFonts w:hint="cs"/>
          <w:rtl/>
        </w:rPr>
        <w:t>.</w:t>
      </w:r>
    </w:p>
    <w:p w14:paraId="3C050651" w14:textId="77777777" w:rsidR="000E0353" w:rsidRPr="009E7CDD" w:rsidRDefault="000E0353" w:rsidP="000E0353">
      <w:pPr>
        <w:ind w:left="397"/>
        <w:jc w:val="both"/>
      </w:pPr>
      <w:r w:rsidRPr="009E7CDD">
        <w:rPr>
          <w:rFonts w:hint="cs"/>
          <w:u w:val="single"/>
          <w:rtl/>
        </w:rPr>
        <w:t>הגרח</w:t>
      </w:r>
      <w:r>
        <w:rPr>
          <w:u w:val="single"/>
          <w:rtl/>
        </w:rPr>
        <w:t>"</w:t>
      </w:r>
      <w:r w:rsidRPr="009E7CDD">
        <w:rPr>
          <w:rFonts w:hint="cs"/>
          <w:u w:val="single"/>
          <w:rtl/>
        </w:rPr>
        <w:t>ק</w:t>
      </w:r>
      <w:r w:rsidRPr="009E7CDD">
        <w:rPr>
          <w:rFonts w:hint="cs"/>
          <w:rtl/>
        </w:rPr>
        <w:t xml:space="preserve"> שליט</w:t>
      </w:r>
      <w:r>
        <w:rPr>
          <w:rtl/>
        </w:rPr>
        <w:t>"</w:t>
      </w:r>
      <w:r w:rsidRPr="009E7CDD">
        <w:rPr>
          <w:rFonts w:hint="cs"/>
          <w:rtl/>
        </w:rPr>
        <w:t>א (שאלת רב ח</w:t>
      </w:r>
      <w:r>
        <w:rPr>
          <w:rtl/>
        </w:rPr>
        <w:t>"</w:t>
      </w:r>
      <w:r w:rsidRPr="009E7CDD">
        <w:rPr>
          <w:rFonts w:hint="cs"/>
          <w:rtl/>
        </w:rPr>
        <w:t>א פרק כ</w:t>
      </w:r>
      <w:r>
        <w:rPr>
          <w:rtl/>
        </w:rPr>
        <w:t>"</w:t>
      </w:r>
      <w:r w:rsidRPr="009E7CDD">
        <w:rPr>
          <w:rFonts w:hint="cs"/>
          <w:rtl/>
        </w:rPr>
        <w:t>ב אות י</w:t>
      </w:r>
      <w:r>
        <w:rPr>
          <w:rtl/>
        </w:rPr>
        <w:t>"</w:t>
      </w:r>
      <w:r w:rsidRPr="009E7CDD">
        <w:rPr>
          <w:rFonts w:hint="cs"/>
          <w:rtl/>
        </w:rPr>
        <w:t xml:space="preserve">ד) – </w:t>
      </w:r>
      <w:r>
        <w:rPr>
          <w:rtl/>
        </w:rPr>
        <w:t>"</w:t>
      </w:r>
      <w:r w:rsidRPr="009E7CDD">
        <w:rPr>
          <w:rFonts w:hint="cs"/>
          <w:rtl/>
        </w:rPr>
        <w:t xml:space="preserve">האם מותר לומר 'שד', והייתי בשיעור של </w:t>
      </w:r>
      <w:r w:rsidRPr="00002A57">
        <w:rPr>
          <w:rFonts w:hint="cs"/>
          <w:u w:val="single"/>
          <w:rtl/>
        </w:rPr>
        <w:t>הגרי</w:t>
      </w:r>
      <w:r w:rsidRPr="00002A57">
        <w:rPr>
          <w:u w:val="single"/>
          <w:rtl/>
        </w:rPr>
        <w:t>"</w:t>
      </w:r>
      <w:r w:rsidRPr="00002A57">
        <w:rPr>
          <w:rFonts w:hint="cs"/>
          <w:u w:val="single"/>
          <w:rtl/>
        </w:rPr>
        <w:t>ש אלישיב</w:t>
      </w:r>
      <w:r w:rsidRPr="009E7CDD">
        <w:rPr>
          <w:rFonts w:hint="cs"/>
          <w:rtl/>
        </w:rPr>
        <w:t xml:space="preserve"> (שליט</w:t>
      </w:r>
      <w:r>
        <w:rPr>
          <w:rtl/>
        </w:rPr>
        <w:t>"</w:t>
      </w:r>
      <w:r w:rsidRPr="009E7CDD">
        <w:rPr>
          <w:rFonts w:hint="cs"/>
          <w:rtl/>
        </w:rPr>
        <w:t>א) [זצ</w:t>
      </w:r>
      <w:r>
        <w:rPr>
          <w:rtl/>
        </w:rPr>
        <w:t>"</w:t>
      </w:r>
      <w:r w:rsidRPr="009E7CDD">
        <w:rPr>
          <w:rFonts w:hint="cs"/>
          <w:rtl/>
        </w:rPr>
        <w:t>ל] בגמ' של שיחת שדים (סוכה כח ע</w:t>
      </w:r>
      <w:r>
        <w:rPr>
          <w:rtl/>
        </w:rPr>
        <w:t>"</w:t>
      </w:r>
      <w:r w:rsidRPr="009E7CDD">
        <w:rPr>
          <w:rFonts w:hint="cs"/>
          <w:rtl/>
        </w:rPr>
        <w:t>א), והיה אומר כצורתו, (ולא 'שי</w:t>
      </w:r>
      <w:r>
        <w:rPr>
          <w:rtl/>
        </w:rPr>
        <w:t>"</w:t>
      </w:r>
      <w:r w:rsidRPr="009E7CDD">
        <w:rPr>
          <w:rFonts w:hint="cs"/>
          <w:rtl/>
        </w:rPr>
        <w:t>ן דל</w:t>
      </w:r>
      <w:r>
        <w:rPr>
          <w:rtl/>
        </w:rPr>
        <w:t>"</w:t>
      </w:r>
      <w:r w:rsidRPr="009E7CDD">
        <w:rPr>
          <w:rFonts w:hint="cs"/>
          <w:rtl/>
        </w:rPr>
        <w:t>ת') אבל שמא זה רק בדרך לימוד או בלשון רבים. תשובה: לא שמעתי שמקפידין</w:t>
      </w:r>
      <w:r>
        <w:rPr>
          <w:rtl/>
        </w:rPr>
        <w:t>"</w:t>
      </w:r>
      <w:r w:rsidRPr="009E7CDD">
        <w:rPr>
          <w:rFonts w:hint="cs"/>
          <w:rtl/>
        </w:rPr>
        <w:t>.</w:t>
      </w:r>
    </w:p>
    <w:p w14:paraId="27D0323C" w14:textId="77777777" w:rsidR="000E0353" w:rsidRPr="009E7CDD" w:rsidRDefault="000E0353" w:rsidP="000E0353">
      <w:pPr>
        <w:jc w:val="both"/>
      </w:pPr>
    </w:p>
    <w:p w14:paraId="7923F558" w14:textId="77777777" w:rsidR="000E0353" w:rsidRPr="009E7CDD" w:rsidRDefault="000E0353" w:rsidP="00D07383">
      <w:pPr>
        <w:numPr>
          <w:ilvl w:val="1"/>
          <w:numId w:val="66"/>
        </w:numPr>
        <w:jc w:val="both"/>
      </w:pPr>
      <w:r w:rsidRPr="009E7CDD">
        <w:rPr>
          <w:rFonts w:hint="cs"/>
          <w:b/>
          <w:bCs/>
          <w:rtl/>
        </w:rPr>
        <w:t>מט</w:t>
      </w:r>
      <w:r>
        <w:rPr>
          <w:b/>
          <w:bCs/>
          <w:rtl/>
        </w:rPr>
        <w:t>"</w:t>
      </w:r>
      <w:r w:rsidRPr="009E7CDD">
        <w:rPr>
          <w:rFonts w:hint="cs"/>
          <w:b/>
          <w:bCs/>
          <w:rtl/>
        </w:rPr>
        <w:t>ט</w:t>
      </w:r>
      <w:r w:rsidRPr="009E7CDD">
        <w:rPr>
          <w:rFonts w:hint="cs"/>
          <w:rtl/>
        </w:rPr>
        <w:t>.</w:t>
      </w:r>
    </w:p>
    <w:p w14:paraId="73883118" w14:textId="77777777" w:rsidR="000E0353" w:rsidRPr="009E7CDD" w:rsidRDefault="000E0353" w:rsidP="00D07383">
      <w:pPr>
        <w:numPr>
          <w:ilvl w:val="2"/>
          <w:numId w:val="66"/>
        </w:numPr>
        <w:jc w:val="both"/>
      </w:pPr>
      <w:r w:rsidRPr="009E7CDD">
        <w:rPr>
          <w:rFonts w:hint="cs"/>
          <w:u w:val="single"/>
          <w:rtl/>
        </w:rPr>
        <w:t>רש</w:t>
      </w:r>
      <w:r>
        <w:rPr>
          <w:u w:val="single"/>
          <w:rtl/>
        </w:rPr>
        <w:t>"</w:t>
      </w:r>
      <w:r w:rsidRPr="009E7CDD">
        <w:rPr>
          <w:rFonts w:hint="cs"/>
          <w:u w:val="single"/>
          <w:rtl/>
        </w:rPr>
        <w:t>י</w:t>
      </w:r>
      <w:r w:rsidRPr="009E7CDD">
        <w:rPr>
          <w:rFonts w:hint="cs"/>
          <w:rtl/>
        </w:rPr>
        <w:t xml:space="preserve"> (שמות פרק כ</w:t>
      </w:r>
      <w:r>
        <w:rPr>
          <w:rFonts w:hint="cs"/>
          <w:rtl/>
        </w:rPr>
        <w:t>"</w:t>
      </w:r>
      <w:r w:rsidRPr="009E7CDD">
        <w:rPr>
          <w:rFonts w:hint="cs"/>
          <w:rtl/>
        </w:rPr>
        <w:t>ג פסוק כ</w:t>
      </w:r>
      <w:r>
        <w:rPr>
          <w:rtl/>
        </w:rPr>
        <w:t>"</w:t>
      </w:r>
      <w:r w:rsidRPr="009E7CDD">
        <w:rPr>
          <w:rFonts w:hint="cs"/>
          <w:rtl/>
        </w:rPr>
        <w:t xml:space="preserve">א) – </w:t>
      </w:r>
      <w:r>
        <w:rPr>
          <w:rtl/>
        </w:rPr>
        <w:t>"</w:t>
      </w:r>
      <w:r w:rsidRPr="009E7CDD">
        <w:rPr>
          <w:rFonts w:hint="cs"/>
          <w:rtl/>
        </w:rPr>
        <w:t>כי שמי בקרבו. מחובר לראש המקרא, השמר מפניו כי שמי משותף בו, ורבותינו אמרו זה מטטרו</w:t>
      </w:r>
      <w:r>
        <w:rPr>
          <w:rtl/>
        </w:rPr>
        <w:t>"</w:t>
      </w:r>
      <w:r w:rsidRPr="009E7CDD">
        <w:rPr>
          <w:rFonts w:hint="cs"/>
          <w:rtl/>
        </w:rPr>
        <w:t>ן ששמו כשם רבו. מטטרו</w:t>
      </w:r>
      <w:r>
        <w:rPr>
          <w:rtl/>
        </w:rPr>
        <w:t>"</w:t>
      </w:r>
      <w:r w:rsidRPr="009E7CDD">
        <w:rPr>
          <w:rFonts w:hint="cs"/>
          <w:rtl/>
        </w:rPr>
        <w:t>ן בגימטריא שדי</w:t>
      </w:r>
      <w:r>
        <w:rPr>
          <w:rtl/>
        </w:rPr>
        <w:t>"</w:t>
      </w:r>
      <w:r w:rsidRPr="009E7CDD">
        <w:rPr>
          <w:rFonts w:hint="cs"/>
          <w:rtl/>
        </w:rPr>
        <w:t>.</w:t>
      </w:r>
    </w:p>
    <w:p w14:paraId="4AD056EF" w14:textId="77777777" w:rsidR="000E0353" w:rsidRPr="009E7CDD" w:rsidRDefault="000E0353" w:rsidP="00D07383">
      <w:pPr>
        <w:numPr>
          <w:ilvl w:val="2"/>
          <w:numId w:val="66"/>
        </w:numPr>
        <w:jc w:val="both"/>
      </w:pPr>
      <w:r w:rsidRPr="009E7CDD">
        <w:rPr>
          <w:rFonts w:hint="cs"/>
          <w:u w:val="single"/>
          <w:rtl/>
        </w:rPr>
        <w:t>יעב</w:t>
      </w:r>
      <w:r>
        <w:rPr>
          <w:u w:val="single"/>
          <w:rtl/>
        </w:rPr>
        <w:t>"</w:t>
      </w:r>
      <w:r w:rsidRPr="009E7CDD">
        <w:rPr>
          <w:rFonts w:hint="cs"/>
          <w:u w:val="single"/>
          <w:rtl/>
        </w:rPr>
        <w:t>ץ</w:t>
      </w:r>
      <w:r w:rsidRPr="009E7CDD">
        <w:rPr>
          <w:rFonts w:hint="cs"/>
          <w:rtl/>
        </w:rPr>
        <w:t xml:space="preserve"> (סידור סוף עמ' ל') – </w:t>
      </w:r>
      <w:r>
        <w:rPr>
          <w:rtl/>
        </w:rPr>
        <w:t>"</w:t>
      </w:r>
      <w:r w:rsidRPr="009E7CDD">
        <w:rPr>
          <w:rFonts w:hint="cs"/>
          <w:rtl/>
        </w:rPr>
        <w:t xml:space="preserve">עוד תשוב תתפלא כי תראה שם משה (רבינו עליו השלום המלאך שהוציאנו ממצרים) </w:t>
      </w:r>
      <w:r w:rsidRPr="009E7CDD">
        <w:rPr>
          <w:rFonts w:hint="cs"/>
          <w:b/>
          <w:bCs/>
          <w:rtl/>
        </w:rPr>
        <w:t>עולה אל שקי</w:t>
      </w:r>
      <w:r w:rsidRPr="009E7CDD">
        <w:rPr>
          <w:rFonts w:hint="cs"/>
          <w:rtl/>
        </w:rPr>
        <w:t>. ומטטרו</w:t>
      </w:r>
      <w:r>
        <w:rPr>
          <w:rtl/>
        </w:rPr>
        <w:t>"</w:t>
      </w:r>
      <w:r w:rsidRPr="009E7CDD">
        <w:rPr>
          <w:rFonts w:hint="cs"/>
          <w:rtl/>
        </w:rPr>
        <w:t>ן גדול שבמלאכים צבא מעלה עולה שק</w:t>
      </w:r>
      <w:r>
        <w:rPr>
          <w:rtl/>
        </w:rPr>
        <w:t>"</w:t>
      </w:r>
      <w:r w:rsidRPr="009E7CDD">
        <w:rPr>
          <w:rFonts w:hint="cs"/>
          <w:rtl/>
        </w:rPr>
        <w:t>י במנין. הראית בן אדם גדולת מעלת האדם השלם ...</w:t>
      </w:r>
      <w:r>
        <w:rPr>
          <w:rtl/>
        </w:rPr>
        <w:t>"</w:t>
      </w:r>
      <w:r w:rsidRPr="009E7CDD">
        <w:rPr>
          <w:rFonts w:hint="cs"/>
          <w:rtl/>
        </w:rPr>
        <w:t>.</w:t>
      </w:r>
    </w:p>
    <w:p w14:paraId="35A3FA59" w14:textId="77777777" w:rsidR="000E0353" w:rsidRPr="009E7CDD" w:rsidRDefault="000E0353" w:rsidP="00D07383">
      <w:pPr>
        <w:numPr>
          <w:ilvl w:val="2"/>
          <w:numId w:val="66"/>
        </w:numPr>
        <w:jc w:val="both"/>
      </w:pPr>
      <w:r w:rsidRPr="009E7CDD">
        <w:rPr>
          <w:rFonts w:hint="cs"/>
          <w:u w:val="single"/>
          <w:rtl/>
        </w:rPr>
        <w:t>מלאכי עליון</w:t>
      </w:r>
      <w:r w:rsidRPr="009E7CDD">
        <w:rPr>
          <w:rFonts w:hint="cs"/>
          <w:rtl/>
        </w:rPr>
        <w:t xml:space="preserve"> (אות קס</w:t>
      </w:r>
      <w:r>
        <w:rPr>
          <w:rtl/>
        </w:rPr>
        <w:t>"</w:t>
      </w:r>
      <w:r w:rsidRPr="009E7CDD">
        <w:rPr>
          <w:rFonts w:hint="cs"/>
          <w:rtl/>
        </w:rPr>
        <w:t>ב, עמ' ע</w:t>
      </w:r>
      <w:r>
        <w:rPr>
          <w:rtl/>
        </w:rPr>
        <w:t>"</w:t>
      </w:r>
      <w:r w:rsidRPr="009E7CDD">
        <w:rPr>
          <w:rFonts w:hint="cs"/>
          <w:rtl/>
        </w:rPr>
        <w:t>ג - עמ' ק</w:t>
      </w:r>
      <w:r>
        <w:rPr>
          <w:rtl/>
        </w:rPr>
        <w:t>"</w:t>
      </w:r>
      <w:r w:rsidRPr="009E7CDD">
        <w:rPr>
          <w:rFonts w:hint="cs"/>
          <w:rtl/>
        </w:rPr>
        <w:t xml:space="preserve">ח) – </w:t>
      </w:r>
      <w:r>
        <w:rPr>
          <w:rtl/>
        </w:rPr>
        <w:t>"</w:t>
      </w:r>
      <w:r w:rsidRPr="009E7CDD">
        <w:rPr>
          <w:rFonts w:hint="cs"/>
          <w:rtl/>
        </w:rPr>
        <w:t>וקראו בשמו ה' הקטן ... גדול מכל השרים וגבוה מכל המלאכים ... שר העולם ... שמו כשם רבו ...</w:t>
      </w:r>
      <w:r>
        <w:rPr>
          <w:rtl/>
        </w:rPr>
        <w:t>"</w:t>
      </w:r>
      <w:r w:rsidRPr="009E7CDD">
        <w:rPr>
          <w:rFonts w:hint="cs"/>
          <w:rtl/>
        </w:rPr>
        <w:t>.</w:t>
      </w:r>
    </w:p>
    <w:p w14:paraId="6EC7F4E8" w14:textId="77777777" w:rsidR="000E0353" w:rsidRPr="009E7CDD" w:rsidRDefault="000E0353" w:rsidP="000E0353">
      <w:pPr>
        <w:jc w:val="both"/>
        <w:rPr>
          <w:rtl/>
        </w:rPr>
      </w:pPr>
    </w:p>
    <w:p w14:paraId="080B5A8D" w14:textId="77777777" w:rsidR="000E0353" w:rsidRPr="009E7CDD" w:rsidRDefault="000E0353" w:rsidP="00D07383">
      <w:pPr>
        <w:numPr>
          <w:ilvl w:val="1"/>
          <w:numId w:val="66"/>
        </w:numPr>
        <w:jc w:val="both"/>
      </w:pPr>
      <w:r>
        <w:rPr>
          <w:rFonts w:hint="cs"/>
          <w:rtl/>
        </w:rPr>
        <w:t xml:space="preserve">מראי מקומות </w:t>
      </w:r>
      <w:r w:rsidRPr="009E7CDD">
        <w:rPr>
          <w:rFonts w:hint="cs"/>
          <w:rtl/>
        </w:rPr>
        <w:t xml:space="preserve">– </w:t>
      </w:r>
      <w:r w:rsidRPr="009E7CDD">
        <w:rPr>
          <w:rFonts w:hint="cs"/>
          <w:u w:val="single"/>
          <w:rtl/>
        </w:rPr>
        <w:t>דר</w:t>
      </w:r>
      <w:r>
        <w:rPr>
          <w:u w:val="single"/>
          <w:rtl/>
        </w:rPr>
        <w:t>"</w:t>
      </w:r>
      <w:r w:rsidRPr="009E7CDD">
        <w:rPr>
          <w:rFonts w:hint="cs"/>
          <w:u w:val="single"/>
          <w:rtl/>
        </w:rPr>
        <w:t>ת</w:t>
      </w:r>
      <w:r w:rsidRPr="009E7CDD">
        <w:rPr>
          <w:rFonts w:hint="cs"/>
          <w:rtl/>
        </w:rPr>
        <w:t xml:space="preserve"> (סי' קע</w:t>
      </w:r>
      <w:r>
        <w:rPr>
          <w:rtl/>
        </w:rPr>
        <w:t>"</w:t>
      </w:r>
      <w:r w:rsidRPr="009E7CDD">
        <w:rPr>
          <w:rFonts w:hint="cs"/>
          <w:rtl/>
        </w:rPr>
        <w:t>ט ס</w:t>
      </w:r>
      <w:r>
        <w:rPr>
          <w:rtl/>
        </w:rPr>
        <w:t>"</w:t>
      </w:r>
      <w:r w:rsidRPr="009E7CDD">
        <w:rPr>
          <w:rFonts w:hint="cs"/>
          <w:rtl/>
        </w:rPr>
        <w:t>ק ל</w:t>
      </w:r>
      <w:r>
        <w:rPr>
          <w:rtl/>
        </w:rPr>
        <w:t>"</w:t>
      </w:r>
      <w:r w:rsidRPr="009E7CDD">
        <w:rPr>
          <w:rFonts w:hint="cs"/>
          <w:rtl/>
        </w:rPr>
        <w:t>ה).</w:t>
      </w:r>
    </w:p>
    <w:p w14:paraId="369D86D9" w14:textId="77777777" w:rsidR="000E0353" w:rsidRPr="003947DD" w:rsidRDefault="000E0353" w:rsidP="00D07383">
      <w:pPr>
        <w:numPr>
          <w:ilvl w:val="2"/>
          <w:numId w:val="66"/>
        </w:numPr>
        <w:jc w:val="both"/>
      </w:pPr>
      <w:r>
        <w:rPr>
          <w:u w:val="single"/>
          <w:rtl/>
        </w:rPr>
        <w:t>הגרח"ק</w:t>
      </w:r>
      <w:r>
        <w:rPr>
          <w:rtl/>
        </w:rPr>
        <w:t xml:space="preserve"> שליט"א (שערי שיח עמ' קל"</w:t>
      </w:r>
      <w:r>
        <w:rPr>
          <w:rFonts w:hint="cs"/>
          <w:rtl/>
        </w:rPr>
        <w:t>ג</w:t>
      </w:r>
      <w:r>
        <w:rPr>
          <w:rtl/>
        </w:rPr>
        <w:t xml:space="preserve"> תשובה שכ"</w:t>
      </w:r>
      <w:r>
        <w:rPr>
          <w:rFonts w:hint="cs"/>
          <w:rtl/>
        </w:rPr>
        <w:t>ה</w:t>
      </w:r>
      <w:r>
        <w:rPr>
          <w:rtl/>
        </w:rPr>
        <w:t>) – "שאלה: המוצא שמות של מלאכים דרך לימודו [כגון בברכות ז, א, בעובדא דר</w:t>
      </w:r>
      <w:r>
        <w:rPr>
          <w:rFonts w:hint="cs"/>
          <w:rtl/>
        </w:rPr>
        <w:t xml:space="preserve">' </w:t>
      </w:r>
      <w:r>
        <w:rPr>
          <w:rtl/>
        </w:rPr>
        <w:t>ישמעאל וכיו</w:t>
      </w:r>
      <w:r>
        <w:rPr>
          <w:rFonts w:hint="cs"/>
          <w:rtl/>
        </w:rPr>
        <w:t>"</w:t>
      </w:r>
      <w:r>
        <w:rPr>
          <w:rtl/>
        </w:rPr>
        <w:t>ב] האם מותר להזכירם בפיו. תשובה: מה שנזכר בג</w:t>
      </w:r>
      <w:r>
        <w:rPr>
          <w:rFonts w:hint="cs"/>
          <w:rtl/>
        </w:rPr>
        <w:t>מ'</w:t>
      </w:r>
      <w:r>
        <w:rPr>
          <w:rtl/>
        </w:rPr>
        <w:t xml:space="preserve"> מותר</w:t>
      </w:r>
      <w:r>
        <w:rPr>
          <w:rFonts w:hint="cs"/>
          <w:rtl/>
        </w:rPr>
        <w:t>".</w:t>
      </w:r>
    </w:p>
    <w:p w14:paraId="544B1271" w14:textId="77777777" w:rsidR="000E0353" w:rsidRPr="009E7CDD" w:rsidRDefault="000E0353" w:rsidP="00D07383">
      <w:pPr>
        <w:numPr>
          <w:ilvl w:val="2"/>
          <w:numId w:val="66"/>
        </w:numPr>
        <w:jc w:val="both"/>
      </w:pPr>
      <w:r w:rsidRPr="009E7CDD">
        <w:rPr>
          <w:rFonts w:hint="cs"/>
          <w:u w:val="single"/>
          <w:rtl/>
        </w:rPr>
        <w:t>החשמ-ל לאור ההלכה</w:t>
      </w:r>
      <w:r w:rsidRPr="009E7CDD">
        <w:rPr>
          <w:rFonts w:hint="cs"/>
          <w:rtl/>
        </w:rPr>
        <w:t xml:space="preserve"> (הקדמה לספר ד</w:t>
      </w:r>
      <w:r>
        <w:rPr>
          <w:rtl/>
        </w:rPr>
        <w:t>"</w:t>
      </w:r>
      <w:r w:rsidRPr="009E7CDD">
        <w:rPr>
          <w:rFonts w:hint="cs"/>
          <w:rtl/>
        </w:rPr>
        <w:t xml:space="preserve">ה בענין) – </w:t>
      </w:r>
      <w:r>
        <w:rPr>
          <w:rtl/>
        </w:rPr>
        <w:t>"</w:t>
      </w:r>
      <w:r w:rsidRPr="009E7CDD">
        <w:rPr>
          <w:rFonts w:hint="cs"/>
          <w:rtl/>
        </w:rPr>
        <w:t>ויפה אמר הרב ר' יוסף לייב זוסמן (שליט</w:t>
      </w:r>
      <w:r>
        <w:rPr>
          <w:rtl/>
        </w:rPr>
        <w:t>"</w:t>
      </w:r>
      <w:r w:rsidRPr="009E7CDD">
        <w:rPr>
          <w:rFonts w:hint="cs"/>
          <w:rtl/>
        </w:rPr>
        <w:t>א) [זצ</w:t>
      </w:r>
      <w:r>
        <w:rPr>
          <w:rtl/>
        </w:rPr>
        <w:t>"</w:t>
      </w:r>
      <w:r w:rsidRPr="009E7CDD">
        <w:rPr>
          <w:rFonts w:hint="cs"/>
          <w:rtl/>
        </w:rPr>
        <w:t xml:space="preserve">ל] כי אין חשמ-ל שם מלאך פרטי, אלא כתות מלאכים הנקראים חשמלים, </w:t>
      </w:r>
      <w:r w:rsidRPr="009E7CDD">
        <w:rPr>
          <w:rFonts w:hint="cs"/>
          <w:b/>
          <w:bCs/>
          <w:rtl/>
        </w:rPr>
        <w:t>כמו שרפים ואופנים</w:t>
      </w:r>
      <w:r w:rsidRPr="009E7CDD">
        <w:rPr>
          <w:rFonts w:hint="cs"/>
          <w:rtl/>
        </w:rPr>
        <w:t>, ובזה אין שייך לומר דמתעורר לצאת</w:t>
      </w:r>
      <w:r>
        <w:rPr>
          <w:rtl/>
        </w:rPr>
        <w:t>"</w:t>
      </w:r>
      <w:r w:rsidRPr="009E7CDD">
        <w:rPr>
          <w:rFonts w:hint="cs"/>
          <w:rtl/>
        </w:rPr>
        <w:t>.</w:t>
      </w:r>
    </w:p>
    <w:p w14:paraId="5F0F4A32" w14:textId="77777777" w:rsidR="000E0353" w:rsidRPr="009E7CDD" w:rsidRDefault="000E0353" w:rsidP="000E0353">
      <w:pPr>
        <w:jc w:val="both"/>
      </w:pPr>
    </w:p>
    <w:p w14:paraId="689E5580" w14:textId="57B3A4F7" w:rsidR="000E0353" w:rsidRDefault="000E0353" w:rsidP="000E0353">
      <w:pPr>
        <w:jc w:val="both"/>
        <w:rPr>
          <w:rtl/>
        </w:rPr>
      </w:pPr>
      <w:r>
        <w:rPr>
          <w:rFonts w:hint="cs"/>
          <w:sz w:val="28"/>
          <w:szCs w:val="28"/>
          <w:u w:val="single"/>
          <w:rtl/>
        </w:rPr>
        <w:t xml:space="preserve">שם </w:t>
      </w:r>
      <w:r>
        <w:rPr>
          <w:sz w:val="28"/>
          <w:szCs w:val="28"/>
          <w:u w:val="single"/>
          <w:rtl/>
        </w:rPr>
        <w:t>"</w:t>
      </w:r>
      <w:r>
        <w:rPr>
          <w:rFonts w:hint="cs"/>
          <w:sz w:val="28"/>
          <w:szCs w:val="28"/>
          <w:u w:val="single"/>
          <w:rtl/>
        </w:rPr>
        <w:t>חשמל</w:t>
      </w:r>
      <w:r>
        <w:rPr>
          <w:sz w:val="28"/>
          <w:szCs w:val="28"/>
          <w:u w:val="single"/>
          <w:rtl/>
        </w:rPr>
        <w:t>"</w:t>
      </w:r>
      <w:r w:rsidR="009D4F1A">
        <w:rPr>
          <w:sz w:val="28"/>
          <w:szCs w:val="28"/>
          <w:u w:val="single"/>
          <w:rtl/>
        </w:rPr>
        <w:fldChar w:fldCharType="begin"/>
      </w:r>
      <w:r w:rsidR="009D4F1A">
        <w:instrText xml:space="preserve"> XE "</w:instrText>
      </w:r>
      <w:r w:rsidR="009D4F1A" w:rsidRPr="001C2F3D">
        <w:rPr>
          <w:rFonts w:hint="cs"/>
          <w:sz w:val="28"/>
          <w:szCs w:val="28"/>
          <w:u w:val="single"/>
          <w:rtl/>
        </w:rPr>
        <w:instrText xml:space="preserve">שם </w:instrText>
      </w:r>
      <w:r w:rsidR="009D4F1A">
        <w:rPr>
          <w:sz w:val="20"/>
          <w:szCs w:val="20"/>
        </w:rPr>
        <w:instrText>\</w:instrText>
      </w:r>
      <w:r w:rsidR="009D4F1A" w:rsidRPr="001C2F3D">
        <w:rPr>
          <w:sz w:val="28"/>
          <w:szCs w:val="28"/>
          <w:u w:val="single"/>
          <w:rtl/>
        </w:rPr>
        <w:instrText>"</w:instrText>
      </w:r>
      <w:r w:rsidR="009D4F1A" w:rsidRPr="001C2F3D">
        <w:rPr>
          <w:rFonts w:hint="cs"/>
          <w:sz w:val="28"/>
          <w:szCs w:val="28"/>
          <w:u w:val="single"/>
          <w:rtl/>
        </w:rPr>
        <w:instrText>חשמל</w:instrText>
      </w:r>
      <w:r w:rsidR="009D4F1A">
        <w:rPr>
          <w:sz w:val="20"/>
          <w:szCs w:val="20"/>
        </w:rPr>
        <w:instrText>\</w:instrText>
      </w:r>
      <w:r w:rsidR="009D4F1A" w:rsidRPr="001C2F3D">
        <w:rPr>
          <w:sz w:val="28"/>
          <w:szCs w:val="28"/>
          <w:u w:val="single"/>
          <w:rtl/>
        </w:rPr>
        <w:instrText>"</w:instrText>
      </w:r>
      <w:r w:rsidR="009D4F1A">
        <w:instrText xml:space="preserve">" </w:instrText>
      </w:r>
      <w:r w:rsidR="009D4F1A">
        <w:rPr>
          <w:sz w:val="28"/>
          <w:szCs w:val="28"/>
          <w:u w:val="single"/>
          <w:rtl/>
        </w:rPr>
        <w:fldChar w:fldCharType="end"/>
      </w:r>
      <w:r>
        <w:rPr>
          <w:rFonts w:hint="cs"/>
          <w:rtl/>
        </w:rPr>
        <w:t>.</w:t>
      </w:r>
    </w:p>
    <w:p w14:paraId="1D42FA93" w14:textId="77777777" w:rsidR="000E0353" w:rsidRPr="009E7CDD" w:rsidRDefault="000E0353" w:rsidP="00D07383">
      <w:pPr>
        <w:numPr>
          <w:ilvl w:val="1"/>
          <w:numId w:val="66"/>
        </w:numPr>
        <w:jc w:val="both"/>
      </w:pPr>
      <w:r w:rsidRPr="009E7CDD">
        <w:rPr>
          <w:rFonts w:hint="cs"/>
          <w:b/>
          <w:bCs/>
          <w:rtl/>
        </w:rPr>
        <w:t>מיקל, מותר לומר</w:t>
      </w:r>
      <w:r w:rsidRPr="009E7CDD">
        <w:rPr>
          <w:rFonts w:hint="cs"/>
          <w:rtl/>
        </w:rPr>
        <w:t>. [יש מדברים מצד האיסור לאמר שם של מלאך (החשמ-ל לאור ההלכה, ועוד). ויש מדברים מצד שלא גרע משם של הקב</w:t>
      </w:r>
      <w:r>
        <w:rPr>
          <w:rtl/>
        </w:rPr>
        <w:t>"</w:t>
      </w:r>
      <w:r w:rsidRPr="009E7CDD">
        <w:rPr>
          <w:rFonts w:hint="cs"/>
          <w:rtl/>
        </w:rPr>
        <w:t>ה (הבאר משה)].</w:t>
      </w:r>
    </w:p>
    <w:p w14:paraId="2D93A289" w14:textId="77777777" w:rsidR="000E0353" w:rsidRPr="009E7CDD" w:rsidRDefault="000E0353" w:rsidP="00D07383">
      <w:pPr>
        <w:numPr>
          <w:ilvl w:val="2"/>
          <w:numId w:val="66"/>
        </w:numPr>
        <w:jc w:val="both"/>
      </w:pPr>
      <w:r w:rsidRPr="009E7CDD">
        <w:rPr>
          <w:rFonts w:hint="cs"/>
          <w:u w:val="single"/>
          <w:rtl/>
        </w:rPr>
        <w:t>החשמ-ל לאור ההלכה</w:t>
      </w:r>
      <w:r w:rsidRPr="009E7CDD">
        <w:rPr>
          <w:rFonts w:hint="cs"/>
          <w:rtl/>
        </w:rPr>
        <w:t xml:space="preserve"> (הקדמה לספר ד</w:t>
      </w:r>
      <w:r>
        <w:rPr>
          <w:rtl/>
        </w:rPr>
        <w:t>"</w:t>
      </w:r>
      <w:r w:rsidRPr="009E7CDD">
        <w:rPr>
          <w:rFonts w:hint="cs"/>
          <w:rtl/>
        </w:rPr>
        <w:t xml:space="preserve">ה בענין) – </w:t>
      </w:r>
      <w:r>
        <w:rPr>
          <w:rtl/>
        </w:rPr>
        <w:t>"</w:t>
      </w:r>
      <w:r w:rsidRPr="009E7CDD">
        <w:rPr>
          <w:rFonts w:hint="cs"/>
          <w:rtl/>
        </w:rPr>
        <w:t>בענין שימוש מילת חשמ-ל על עלקטרי, הנה רש</w:t>
      </w:r>
      <w:r>
        <w:rPr>
          <w:rtl/>
        </w:rPr>
        <w:t>"</w:t>
      </w:r>
      <w:r w:rsidRPr="009E7CDD">
        <w:rPr>
          <w:rFonts w:hint="cs"/>
          <w:rtl/>
        </w:rPr>
        <w:t>י בתחילת יחזקאל מפרש דחשמ-ל שם מלאך, ואיתא בספר נגיד ומצוה בקמע סדר הקריאה, בשם האריז</w:t>
      </w:r>
      <w:r>
        <w:rPr>
          <w:rtl/>
        </w:rPr>
        <w:t>"</w:t>
      </w:r>
      <w:r w:rsidRPr="009E7CDD">
        <w:rPr>
          <w:rFonts w:hint="cs"/>
          <w:rtl/>
        </w:rPr>
        <w:t>ל, דאין להזכיר שם המלאכים רק אם גם בני אדם נקראו בשמות אלו כגון מיכאל רפאל, וטעם לזה כי כשהקב</w:t>
      </w:r>
      <w:r>
        <w:rPr>
          <w:rtl/>
        </w:rPr>
        <w:t>"</w:t>
      </w:r>
      <w:r w:rsidRPr="009E7CDD">
        <w:rPr>
          <w:rFonts w:hint="cs"/>
          <w:rtl/>
        </w:rPr>
        <w:t>ה ברא המלאכים צוה אותם כשיקראו אותם שיצאו, וכשבאים ורואים שקורים אותם לבטלה יבוא נזק אל המזכיר אותם, ע</w:t>
      </w:r>
      <w:r>
        <w:rPr>
          <w:rtl/>
        </w:rPr>
        <w:t>"</w:t>
      </w:r>
      <w:r w:rsidRPr="009E7CDD">
        <w:rPr>
          <w:rFonts w:hint="cs"/>
          <w:rtl/>
        </w:rPr>
        <w:t>כ העיר הג' ר' דוד בר</w:t>
      </w:r>
      <w:r>
        <w:rPr>
          <w:rtl/>
        </w:rPr>
        <w:t>"</w:t>
      </w:r>
      <w:r w:rsidRPr="009E7CDD">
        <w:rPr>
          <w:rFonts w:hint="cs"/>
          <w:rtl/>
        </w:rPr>
        <w:t>ן זצ</w:t>
      </w:r>
      <w:r>
        <w:rPr>
          <w:rtl/>
        </w:rPr>
        <w:t>"</w:t>
      </w:r>
      <w:r w:rsidRPr="009E7CDD">
        <w:rPr>
          <w:rFonts w:hint="cs"/>
          <w:rtl/>
        </w:rPr>
        <w:t>ל שלא להשתמש במלת חשמ-ל על עלקטרי, ומהטעם הזה עשיתי קוים במילת חשמ-ל. אולם עכשיו נ</w:t>
      </w:r>
      <w:r>
        <w:rPr>
          <w:rtl/>
        </w:rPr>
        <w:t>"</w:t>
      </w:r>
      <w:r w:rsidRPr="009E7CDD">
        <w:rPr>
          <w:rFonts w:hint="cs"/>
          <w:rtl/>
        </w:rPr>
        <w:t>ל דאין חשש בזה, דאף דלפי הדרש חשמ-ל הוא שם מלאך, אבל לפי הפשט מפרש רש</w:t>
      </w:r>
      <w:r>
        <w:rPr>
          <w:rtl/>
        </w:rPr>
        <w:t>"</w:t>
      </w:r>
      <w:r w:rsidRPr="009E7CDD">
        <w:rPr>
          <w:rFonts w:hint="cs"/>
          <w:rtl/>
        </w:rPr>
        <w:t>י שם בענין אחר, עיי</w:t>
      </w:r>
      <w:r>
        <w:rPr>
          <w:rtl/>
        </w:rPr>
        <w:t>"</w:t>
      </w:r>
      <w:r w:rsidRPr="009E7CDD">
        <w:rPr>
          <w:rFonts w:hint="cs"/>
          <w:rtl/>
        </w:rPr>
        <w:t>ש. ובאוצר הגאונים על מס' חגיגה בשם רב סעדי' כי מראה [צ</w:t>
      </w:r>
      <w:r>
        <w:rPr>
          <w:rtl/>
        </w:rPr>
        <w:t>"</w:t>
      </w:r>
      <w:r w:rsidRPr="009E7CDD">
        <w:rPr>
          <w:rFonts w:hint="cs"/>
          <w:rtl/>
        </w:rPr>
        <w:t>ל אש] היוצא מגוונים הרבה, יקרא חשמ-ל בלשון עברי, עכ</w:t>
      </w:r>
      <w:r>
        <w:rPr>
          <w:rtl/>
        </w:rPr>
        <w:t>"</w:t>
      </w:r>
      <w:r w:rsidRPr="009E7CDD">
        <w:rPr>
          <w:rFonts w:hint="cs"/>
          <w:rtl/>
        </w:rPr>
        <w:t>ל. לכן אף דחשמ-ל שם מלאך אין קפידא להשתמש במלה זו לצורך עלקטרי, דכמו שאין קפידא לקרות שם המלאכים שבני אדם נקראו בשמם, והטעם משום דאין המלאך מתעורר לצאת כיון דגם בני אדם נקראים כן, ה</w:t>
      </w:r>
      <w:r>
        <w:rPr>
          <w:rtl/>
        </w:rPr>
        <w:t>"</w:t>
      </w:r>
      <w:r w:rsidRPr="009E7CDD">
        <w:rPr>
          <w:rFonts w:hint="cs"/>
          <w:rtl/>
        </w:rPr>
        <w:t>נ כיון דהמילה משמשת גם לצורך מובן אחר אין המלאך מתעורר לצאת, ויפה אמר הרב ר' יוסף לייב זוסמן (שליט</w:t>
      </w:r>
      <w:r>
        <w:rPr>
          <w:rtl/>
        </w:rPr>
        <w:t>"</w:t>
      </w:r>
      <w:r w:rsidRPr="009E7CDD">
        <w:rPr>
          <w:rFonts w:hint="cs"/>
          <w:rtl/>
        </w:rPr>
        <w:t>א) [זצ</w:t>
      </w:r>
      <w:r>
        <w:rPr>
          <w:rtl/>
        </w:rPr>
        <w:t>"</w:t>
      </w:r>
      <w:r w:rsidRPr="009E7CDD">
        <w:rPr>
          <w:rFonts w:hint="cs"/>
          <w:rtl/>
        </w:rPr>
        <w:t>ל] כי אין חשמ-ל שם מלאך פרטי, אלא כתות מלאכים הנקראים חשמלים, כמו שרפים ואופנים, ובזה אין שייך לומר דמתעורר לצאת</w:t>
      </w:r>
      <w:r>
        <w:rPr>
          <w:rtl/>
        </w:rPr>
        <w:t>"</w:t>
      </w:r>
      <w:r w:rsidRPr="009E7CDD">
        <w:rPr>
          <w:rFonts w:hint="cs"/>
          <w:rtl/>
        </w:rPr>
        <w:t>.</w:t>
      </w:r>
    </w:p>
    <w:p w14:paraId="13CF200A" w14:textId="77777777" w:rsidR="000E0353" w:rsidRPr="009E7CDD" w:rsidRDefault="000E0353" w:rsidP="00D07383">
      <w:pPr>
        <w:numPr>
          <w:ilvl w:val="2"/>
          <w:numId w:val="66"/>
        </w:numPr>
        <w:jc w:val="both"/>
      </w:pPr>
      <w:r w:rsidRPr="009E7CDD">
        <w:rPr>
          <w:rFonts w:hint="cs"/>
          <w:u w:val="single"/>
          <w:rtl/>
        </w:rPr>
        <w:t>באר משה</w:t>
      </w:r>
      <w:r w:rsidRPr="009E7CDD">
        <w:rPr>
          <w:rFonts w:hint="cs"/>
          <w:rtl/>
        </w:rPr>
        <w:t xml:space="preserve"> (הקדמה לח</w:t>
      </w:r>
      <w:r>
        <w:rPr>
          <w:rtl/>
        </w:rPr>
        <w:t>"</w:t>
      </w:r>
      <w:r w:rsidRPr="009E7CDD">
        <w:rPr>
          <w:rFonts w:hint="cs"/>
          <w:rtl/>
        </w:rPr>
        <w:t xml:space="preserve">ב) – </w:t>
      </w:r>
      <w:r>
        <w:rPr>
          <w:rtl/>
        </w:rPr>
        <w:t>"</w:t>
      </w:r>
      <w:r w:rsidRPr="009E7CDD">
        <w:rPr>
          <w:rFonts w:hint="cs"/>
          <w:rtl/>
        </w:rPr>
        <w:t>רצוני להעתיק לו דברי רב גאון ומפורסם אחד שכ' בספרו, וז</w:t>
      </w:r>
      <w:r>
        <w:rPr>
          <w:rtl/>
        </w:rPr>
        <w:t>"</w:t>
      </w:r>
      <w:r w:rsidRPr="009E7CDD">
        <w:rPr>
          <w:rFonts w:hint="cs"/>
          <w:rtl/>
        </w:rPr>
        <w:t>ל: והעיזו ליקח תיבת חשמל שנזכר במעשה מרכבה דיחזקאל על שרפי קודש מלאכי מעלה, וכינו את העלעקטער בשם זה, ובגמ' חגיגה י</w:t>
      </w:r>
      <w:r>
        <w:rPr>
          <w:rtl/>
        </w:rPr>
        <w:t>"</w:t>
      </w:r>
      <w:r w:rsidRPr="009E7CDD">
        <w:rPr>
          <w:rFonts w:hint="cs"/>
          <w:rtl/>
        </w:rPr>
        <w:t>ג אמרו וכו', וגם הרבנים הגאונים דשם בחיבורם מכנים את העלעקטער בשם זה, ובמחכקשת</w:t>
      </w:r>
      <w:r>
        <w:rPr>
          <w:rtl/>
        </w:rPr>
        <w:t>"</w:t>
      </w:r>
      <w:r w:rsidRPr="009E7CDD">
        <w:rPr>
          <w:rFonts w:hint="cs"/>
          <w:rtl/>
        </w:rPr>
        <w:t>ה הוא כשגגה היוצאת מלפני השליט ... וע</w:t>
      </w:r>
      <w:r>
        <w:rPr>
          <w:rtl/>
        </w:rPr>
        <w:t>"</w:t>
      </w:r>
      <w:r w:rsidRPr="009E7CDD">
        <w:rPr>
          <w:rFonts w:hint="cs"/>
          <w:rtl/>
        </w:rPr>
        <w:t>ז אני משיב ... מתחלה אני אומר שחלילה מלומר על רבותינו גדולי עולם וצדיקי יסוד עולם זצ</w:t>
      </w:r>
      <w:r>
        <w:rPr>
          <w:rtl/>
        </w:rPr>
        <w:t>"</w:t>
      </w:r>
      <w:r w:rsidRPr="009E7CDD">
        <w:rPr>
          <w:rFonts w:hint="cs"/>
          <w:rtl/>
        </w:rPr>
        <w:t>ל מדור שלפנינו, שכולם שגו וטעו בהא מילתא, 'וכשגגה היוצאה מלפני השליט' נזדמן לכולם בדבר זה - חלילה לחשוב כן - ובפרט שהעלו על מכבש הדפוס, ודור הבא ילמדו מהם לעשות כמותן ויהיו הם, הס מלהזכיר, ממחטיאים את הרבים ... מי לנו גדול משמו של מלך מלכי המלכים הקב</w:t>
      </w:r>
      <w:r>
        <w:rPr>
          <w:rtl/>
        </w:rPr>
        <w:t>"</w:t>
      </w:r>
      <w:r w:rsidRPr="009E7CDD">
        <w:rPr>
          <w:rFonts w:hint="cs"/>
          <w:rtl/>
        </w:rPr>
        <w:t>ה, השם 'אלקים', איום ונורא, והדיינים מומחים נקראים על שם זה בכל פ' משפטים, וראה בפרש</w:t>
      </w:r>
      <w:r>
        <w:rPr>
          <w:rtl/>
        </w:rPr>
        <w:t>"</w:t>
      </w:r>
      <w:r w:rsidRPr="009E7CDD">
        <w:rPr>
          <w:rFonts w:hint="cs"/>
          <w:rtl/>
        </w:rPr>
        <w:t>י שם ובברכות (ס</w:t>
      </w:r>
      <w:r>
        <w:rPr>
          <w:rtl/>
        </w:rPr>
        <w:t>"</w:t>
      </w:r>
      <w:r w:rsidRPr="009E7CDD">
        <w:rPr>
          <w:rFonts w:hint="cs"/>
          <w:rtl/>
        </w:rPr>
        <w:t>א ב רש</w:t>
      </w:r>
      <w:r>
        <w:rPr>
          <w:rtl/>
        </w:rPr>
        <w:t>"</w:t>
      </w:r>
      <w:r w:rsidRPr="009E7CDD">
        <w:rPr>
          <w:rFonts w:hint="cs"/>
          <w:rtl/>
        </w:rPr>
        <w:t>י ד</w:t>
      </w:r>
      <w:r>
        <w:rPr>
          <w:rtl/>
        </w:rPr>
        <w:t>"</w:t>
      </w:r>
      <w:r w:rsidRPr="009E7CDD">
        <w:rPr>
          <w:rFonts w:hint="cs"/>
          <w:rtl/>
        </w:rPr>
        <w:t>ה אלקים). ראיה זו יש לדחות, הגם שאיננו מתקבל כ</w:t>
      </w:r>
      <w:r>
        <w:rPr>
          <w:rtl/>
        </w:rPr>
        <w:t>"</w:t>
      </w:r>
      <w:r w:rsidRPr="009E7CDD">
        <w:rPr>
          <w:rFonts w:hint="cs"/>
          <w:rtl/>
        </w:rPr>
        <w:t>כ על לבי. אבל מה יענה שבתורתינו הק' ע</w:t>
      </w:r>
      <w:r>
        <w:rPr>
          <w:rtl/>
        </w:rPr>
        <w:t>"</w:t>
      </w:r>
      <w:r w:rsidRPr="009E7CDD">
        <w:rPr>
          <w:rFonts w:hint="cs"/>
          <w:rtl/>
        </w:rPr>
        <w:t>ז של הגוים הבליהם והבלי הבליהם המשוקצים והמתועבים ביותר אבי אבות הטומאה, נקראים על שם זה (חול) [ועיין עוד פרש</w:t>
      </w:r>
      <w:r>
        <w:rPr>
          <w:rtl/>
        </w:rPr>
        <w:t>"</w:t>
      </w:r>
      <w:r w:rsidRPr="009E7CDD">
        <w:rPr>
          <w:rFonts w:hint="cs"/>
          <w:rtl/>
        </w:rPr>
        <w:t>י עה</w:t>
      </w:r>
      <w:r>
        <w:rPr>
          <w:rtl/>
        </w:rPr>
        <w:t>"</w:t>
      </w:r>
      <w:r w:rsidRPr="009E7CDD">
        <w:rPr>
          <w:rFonts w:hint="cs"/>
          <w:rtl/>
        </w:rPr>
        <w:t>ת בראשית ו' ב', והבן היטב]. ועוד תיבת אדו-ן הוא כינוי לבורא כל העולמים, כמו שמפורש לאין מספר בתנ</w:t>
      </w:r>
      <w:r>
        <w:rPr>
          <w:rtl/>
        </w:rPr>
        <w:t>"</w:t>
      </w:r>
      <w:r w:rsidRPr="009E7CDD">
        <w:rPr>
          <w:rFonts w:hint="cs"/>
          <w:rtl/>
        </w:rPr>
        <w:t>ך, ועם כל זה בשם זה דיבר אברהם אל המלאכים (ראה בפרש</w:t>
      </w:r>
      <w:r>
        <w:rPr>
          <w:rtl/>
        </w:rPr>
        <w:t>"</w:t>
      </w:r>
      <w:r w:rsidRPr="009E7CDD">
        <w:rPr>
          <w:rFonts w:hint="cs"/>
          <w:rtl/>
        </w:rPr>
        <w:t>י בראשית י</w:t>
      </w:r>
      <w:r>
        <w:rPr>
          <w:rtl/>
        </w:rPr>
        <w:t>"</w:t>
      </w:r>
      <w:r w:rsidRPr="009E7CDD">
        <w:rPr>
          <w:rFonts w:hint="cs"/>
          <w:rtl/>
        </w:rPr>
        <w:t>ח ג'), ובלשון זה מכנים לכל סתם בני אדם בתנ</w:t>
      </w:r>
      <w:r>
        <w:rPr>
          <w:rtl/>
        </w:rPr>
        <w:t>"</w:t>
      </w:r>
      <w:r w:rsidRPr="009E7CDD">
        <w:rPr>
          <w:rFonts w:hint="cs"/>
          <w:rtl/>
        </w:rPr>
        <w:t>ך, ובלשון בנ</w:t>
      </w:r>
      <w:r>
        <w:rPr>
          <w:rtl/>
        </w:rPr>
        <w:t>"</w:t>
      </w:r>
      <w:r w:rsidRPr="009E7CDD">
        <w:rPr>
          <w:rFonts w:hint="cs"/>
          <w:rtl/>
        </w:rPr>
        <w:t>א אפילו נכרים. שלו-ם שמו של הקב</w:t>
      </w:r>
      <w:r>
        <w:rPr>
          <w:rtl/>
        </w:rPr>
        <w:t>"</w:t>
      </w:r>
      <w:r w:rsidRPr="009E7CDD">
        <w:rPr>
          <w:rFonts w:hint="cs"/>
          <w:rtl/>
        </w:rPr>
        <w:t>ה, ובנ</w:t>
      </w:r>
      <w:r>
        <w:rPr>
          <w:rtl/>
        </w:rPr>
        <w:t>"</w:t>
      </w:r>
      <w:r w:rsidRPr="009E7CDD">
        <w:rPr>
          <w:rFonts w:hint="cs"/>
          <w:rtl/>
        </w:rPr>
        <w:t>א נקראים על שם זה, ונמצא מחלוקת גדולה בין האחרונים אם להוציא שם שלו' שמו של אדם בבית המרחץ (עיין או</w:t>
      </w:r>
      <w:r>
        <w:rPr>
          <w:rtl/>
        </w:rPr>
        <w:t>"</w:t>
      </w:r>
      <w:r w:rsidRPr="009E7CDD">
        <w:rPr>
          <w:rFonts w:hint="cs"/>
          <w:rtl/>
        </w:rPr>
        <w:t>ח סוס</w:t>
      </w:r>
      <w:r>
        <w:rPr>
          <w:rtl/>
        </w:rPr>
        <w:t>"</w:t>
      </w:r>
      <w:r w:rsidRPr="009E7CDD">
        <w:rPr>
          <w:rFonts w:hint="cs"/>
          <w:rtl/>
        </w:rPr>
        <w:t>י פ</w:t>
      </w:r>
      <w:r>
        <w:rPr>
          <w:rtl/>
        </w:rPr>
        <w:t>"</w:t>
      </w:r>
      <w:r w:rsidRPr="009E7CDD">
        <w:rPr>
          <w:rFonts w:hint="cs"/>
          <w:rtl/>
        </w:rPr>
        <w:t>ד). שם הקודש אלף למ</w:t>
      </w:r>
      <w:r>
        <w:rPr>
          <w:rtl/>
        </w:rPr>
        <w:t>"</w:t>
      </w:r>
      <w:r w:rsidRPr="009E7CDD">
        <w:rPr>
          <w:rFonts w:hint="cs"/>
          <w:rtl/>
        </w:rPr>
        <w:t>ד (ק-ל) משתמשים לצורך גבורה וכח, ראה רש</w:t>
      </w:r>
      <w:r>
        <w:rPr>
          <w:rtl/>
        </w:rPr>
        <w:t>"</w:t>
      </w:r>
      <w:r w:rsidRPr="009E7CDD">
        <w:rPr>
          <w:rFonts w:hint="cs"/>
          <w:rtl/>
        </w:rPr>
        <w:t>י בראשית (ל</w:t>
      </w:r>
      <w:r>
        <w:rPr>
          <w:rtl/>
        </w:rPr>
        <w:t>"</w:t>
      </w:r>
      <w:r w:rsidRPr="009E7CDD">
        <w:rPr>
          <w:rFonts w:hint="cs"/>
          <w:rtl/>
        </w:rPr>
        <w:t>א כ</w:t>
      </w:r>
      <w:r>
        <w:rPr>
          <w:rtl/>
        </w:rPr>
        <w:t>"</w:t>
      </w:r>
      <w:r w:rsidRPr="009E7CDD">
        <w:rPr>
          <w:rFonts w:hint="cs"/>
          <w:rtl/>
        </w:rPr>
        <w:t>ט). מלך שם כינוי לכביכול מלך מלכי המלכים הקב</w:t>
      </w:r>
      <w:r>
        <w:rPr>
          <w:rtl/>
        </w:rPr>
        <w:t>"</w:t>
      </w:r>
      <w:r w:rsidRPr="009E7CDD">
        <w:rPr>
          <w:rFonts w:hint="cs"/>
          <w:rtl/>
        </w:rPr>
        <w:t>ה, וגם למלכי ישראל ולהבדיל בטול</w:t>
      </w:r>
      <w:r>
        <w:rPr>
          <w:rtl/>
        </w:rPr>
        <w:t>"</w:t>
      </w:r>
      <w:r w:rsidRPr="009E7CDD">
        <w:rPr>
          <w:rFonts w:hint="cs"/>
          <w:rtl/>
        </w:rPr>
        <w:t>ט למלכי עכו</w:t>
      </w:r>
      <w:r>
        <w:rPr>
          <w:rtl/>
        </w:rPr>
        <w:t>"</w:t>
      </w:r>
      <w:r w:rsidRPr="009E7CDD">
        <w:rPr>
          <w:rFonts w:hint="cs"/>
          <w:rtl/>
        </w:rPr>
        <w:t xml:space="preserve">ם - </w:t>
      </w:r>
      <w:r w:rsidRPr="009E7CDD">
        <w:rPr>
          <w:rFonts w:hint="cs"/>
          <w:b/>
          <w:bCs/>
          <w:rtl/>
        </w:rPr>
        <w:t>ויש לי ראיות כאלו למאה</w:t>
      </w:r>
      <w:r w:rsidRPr="009E7CDD">
        <w:rPr>
          <w:rFonts w:hint="cs"/>
          <w:rtl/>
        </w:rPr>
        <w:t>, ואין מן הצורך להאריך. ועכ</w:t>
      </w:r>
      <w:r>
        <w:rPr>
          <w:rtl/>
        </w:rPr>
        <w:t>"</w:t>
      </w:r>
      <w:r w:rsidRPr="009E7CDD">
        <w:rPr>
          <w:rFonts w:hint="cs"/>
          <w:rtl/>
        </w:rPr>
        <w:t>ז אלף תודות אני מחזיק להכותב המכתב הלז, וגם לרבות הגדול שליט</w:t>
      </w:r>
      <w:r>
        <w:rPr>
          <w:rtl/>
        </w:rPr>
        <w:t>"</w:t>
      </w:r>
      <w:r w:rsidRPr="009E7CDD">
        <w:rPr>
          <w:rFonts w:hint="cs"/>
          <w:rtl/>
        </w:rPr>
        <w:t>א חד מידידי הנאמנים שקרא אותי על הטעלעפהאן בענין הזה. ומעתה קבלתי על עצמי שבספרי שוב לא אכנה העלעקטרי בשם 'חשמל' רק בשם עלעקטרי ... אבל לא מטעמא של הרב המערער הנ</w:t>
      </w:r>
      <w:r>
        <w:rPr>
          <w:rtl/>
        </w:rPr>
        <w:t>"</w:t>
      </w:r>
      <w:r w:rsidRPr="009E7CDD">
        <w:rPr>
          <w:rFonts w:hint="cs"/>
          <w:rtl/>
        </w:rPr>
        <w:t xml:space="preserve">ל, כי טעמו אינני מכיר, ואינו נותן טעם לשבח הוא לכתוב דברים זרים נגד גאוני עולם מדור שלפנינו, שהיו מחשיכים את החמה באור תורתם, </w:t>
      </w:r>
      <w:r w:rsidRPr="009E7CDD">
        <w:rPr>
          <w:rFonts w:hint="cs"/>
          <w:b/>
          <w:bCs/>
          <w:rtl/>
        </w:rPr>
        <w:t>אלא מטעמא אחרינא</w:t>
      </w:r>
      <w:r w:rsidRPr="009E7CDD">
        <w:rPr>
          <w:rFonts w:hint="cs"/>
          <w:rtl/>
        </w:rPr>
        <w:t>, דמאחר שלשון העברית החדשה אסורה היא לנו בכל חומר, וכמו שכ' הגאוה</w:t>
      </w:r>
      <w:r>
        <w:rPr>
          <w:rtl/>
        </w:rPr>
        <w:t>"</w:t>
      </w:r>
      <w:r w:rsidRPr="009E7CDD">
        <w:rPr>
          <w:rFonts w:hint="cs"/>
          <w:rtl/>
        </w:rPr>
        <w:t>ק אור עולם ציסע</w:t>
      </w:r>
      <w:r>
        <w:rPr>
          <w:rtl/>
        </w:rPr>
        <w:t>"</w:t>
      </w:r>
      <w:r w:rsidRPr="009E7CDD">
        <w:rPr>
          <w:rFonts w:hint="cs"/>
          <w:rtl/>
        </w:rPr>
        <w:t>ו אדמו</w:t>
      </w:r>
      <w:r>
        <w:rPr>
          <w:rtl/>
        </w:rPr>
        <w:t>"</w:t>
      </w:r>
      <w:r w:rsidRPr="009E7CDD">
        <w:rPr>
          <w:rFonts w:hint="cs"/>
          <w:rtl/>
        </w:rPr>
        <w:t>ר מסאטמאר (שליט</w:t>
      </w:r>
      <w:r>
        <w:rPr>
          <w:rtl/>
        </w:rPr>
        <w:t>"</w:t>
      </w:r>
      <w:r w:rsidRPr="009E7CDD">
        <w:rPr>
          <w:rFonts w:hint="cs"/>
          <w:rtl/>
        </w:rPr>
        <w:t>א) [זצ</w:t>
      </w:r>
      <w:r>
        <w:rPr>
          <w:rtl/>
        </w:rPr>
        <w:t>"</w:t>
      </w:r>
      <w:r w:rsidRPr="009E7CDD">
        <w:rPr>
          <w:rFonts w:hint="cs"/>
          <w:rtl/>
        </w:rPr>
        <w:t>ל] בס' הגדול 'ויואל משה', ועתה קבלו המתחדשים המדברים בלשון עברית הכינוי 'חשמל' להשתמש לצורך 'עלעקטרי', אנו מחוייבים להפרד מדרכם שלא להשתמש בו כדרכיהם. לפי דברינו הגאונים הצדיקים זצללה</w:t>
      </w:r>
      <w:r>
        <w:rPr>
          <w:rtl/>
        </w:rPr>
        <w:t>"</w:t>
      </w:r>
      <w:r w:rsidRPr="009E7CDD">
        <w:rPr>
          <w:rFonts w:hint="cs"/>
          <w:rtl/>
        </w:rPr>
        <w:t>ה של דור לפנינו נקיים מכל אשם, טהורים וקדושים הם בכל דרכיהם ודבריהם, כי בזמניהם עדיין לא פשתה הנגע של לשון עברית החדשה - הצרעת ממארת - ולא היה להם להשמר מלהשתמש בו, ולא נכשלו ח</w:t>
      </w:r>
      <w:r>
        <w:rPr>
          <w:rtl/>
        </w:rPr>
        <w:t>"</w:t>
      </w:r>
      <w:r w:rsidRPr="009E7CDD">
        <w:rPr>
          <w:rFonts w:hint="cs"/>
          <w:rtl/>
        </w:rPr>
        <w:t>ו אפילו בשוגג. אבל אנו אשמים אנחנו אם ח</w:t>
      </w:r>
      <w:r>
        <w:rPr>
          <w:rtl/>
        </w:rPr>
        <w:t>"</w:t>
      </w:r>
      <w:r w:rsidRPr="009E7CDD">
        <w:rPr>
          <w:rFonts w:hint="cs"/>
          <w:rtl/>
        </w:rPr>
        <w:t>ו פוגעים בכבודם לומר שח</w:t>
      </w:r>
      <w:r>
        <w:rPr>
          <w:rtl/>
        </w:rPr>
        <w:t>"</w:t>
      </w:r>
      <w:r w:rsidRPr="009E7CDD">
        <w:rPr>
          <w:rFonts w:hint="cs"/>
          <w:rtl/>
        </w:rPr>
        <w:t>ו לא עשו כתורה, אבל מעתה מחוייבים אנו להשמר מלהשתמש בלשונם, ולכנות עלעקטרי בשם חשמל, אלא בשם עלעקטרי. בודאי לבני א</w:t>
      </w:r>
      <w:r>
        <w:rPr>
          <w:rtl/>
        </w:rPr>
        <w:t>"</w:t>
      </w:r>
      <w:r w:rsidRPr="009E7CDD">
        <w:rPr>
          <w:rFonts w:hint="cs"/>
          <w:rtl/>
        </w:rPr>
        <w:t>י אני אינני כותב דעתי, כי יש להם גדולי עולם צדיקים אמיתיים הי</w:t>
      </w:r>
      <w:r>
        <w:rPr>
          <w:rtl/>
        </w:rPr>
        <w:t>"</w:t>
      </w:r>
      <w:r w:rsidRPr="009E7CDD">
        <w:rPr>
          <w:rFonts w:hint="cs"/>
          <w:rtl/>
        </w:rPr>
        <w:t>ו שיש לסמוך עליהם בעזהי</w:t>
      </w:r>
      <w:r>
        <w:rPr>
          <w:rtl/>
        </w:rPr>
        <w:t>"</w:t>
      </w:r>
      <w:r w:rsidRPr="009E7CDD">
        <w:rPr>
          <w:rFonts w:hint="cs"/>
          <w:rtl/>
        </w:rPr>
        <w:t>ת בכל דבר שבקדושה ...</w:t>
      </w:r>
      <w:r>
        <w:rPr>
          <w:rtl/>
        </w:rPr>
        <w:t>"</w:t>
      </w:r>
      <w:r w:rsidRPr="009E7CDD">
        <w:rPr>
          <w:rFonts w:hint="cs"/>
          <w:rtl/>
        </w:rPr>
        <w:t>.</w:t>
      </w:r>
    </w:p>
    <w:p w14:paraId="0C0CD0F0" w14:textId="77777777" w:rsidR="000E0353" w:rsidRPr="009E7CDD" w:rsidRDefault="000E0353" w:rsidP="00D07383">
      <w:pPr>
        <w:numPr>
          <w:ilvl w:val="2"/>
          <w:numId w:val="66"/>
        </w:numPr>
        <w:jc w:val="both"/>
      </w:pPr>
      <w:r w:rsidRPr="009E7CDD">
        <w:rPr>
          <w:rFonts w:hint="cs"/>
          <w:u w:val="single"/>
          <w:rtl/>
        </w:rPr>
        <w:t>הגרשז</w:t>
      </w:r>
      <w:r>
        <w:rPr>
          <w:u w:val="single"/>
          <w:rtl/>
        </w:rPr>
        <w:t>"</w:t>
      </w:r>
      <w:r w:rsidRPr="009E7CDD">
        <w:rPr>
          <w:rFonts w:hint="cs"/>
          <w:u w:val="single"/>
          <w:rtl/>
        </w:rPr>
        <w:t>א</w:t>
      </w:r>
      <w:r w:rsidRPr="009E7CDD">
        <w:rPr>
          <w:rFonts w:hint="cs"/>
          <w:rtl/>
        </w:rPr>
        <w:t xml:space="preserve"> זצ</w:t>
      </w:r>
      <w:r>
        <w:rPr>
          <w:rtl/>
        </w:rPr>
        <w:t>"</w:t>
      </w:r>
      <w:r w:rsidRPr="009E7CDD">
        <w:rPr>
          <w:rFonts w:hint="cs"/>
          <w:rtl/>
        </w:rPr>
        <w:t>ל (הליכות שלמה תפילה פרק כ</w:t>
      </w:r>
      <w:r>
        <w:rPr>
          <w:rtl/>
        </w:rPr>
        <w:t>"</w:t>
      </w:r>
      <w:r w:rsidRPr="009E7CDD">
        <w:rPr>
          <w:rFonts w:hint="cs"/>
          <w:rtl/>
        </w:rPr>
        <w:t>ב סעי' י', ועלהו לא יבול ח</w:t>
      </w:r>
      <w:r>
        <w:rPr>
          <w:rtl/>
        </w:rPr>
        <w:t>"</w:t>
      </w:r>
      <w:r w:rsidRPr="009E7CDD">
        <w:rPr>
          <w:rFonts w:hint="cs"/>
          <w:rtl/>
        </w:rPr>
        <w:t>א עמ' ש</w:t>
      </w:r>
      <w:r>
        <w:rPr>
          <w:rtl/>
        </w:rPr>
        <w:t>"</w:t>
      </w:r>
      <w:r w:rsidRPr="009E7CDD">
        <w:rPr>
          <w:rFonts w:hint="cs"/>
          <w:rtl/>
        </w:rPr>
        <w:t xml:space="preserve">נ) – </w:t>
      </w:r>
      <w:r>
        <w:rPr>
          <w:rtl/>
        </w:rPr>
        <w:t>"</w:t>
      </w:r>
      <w:r w:rsidRPr="009E7CDD">
        <w:rPr>
          <w:rFonts w:hint="cs"/>
          <w:b/>
          <w:bCs/>
          <w:rtl/>
        </w:rPr>
        <w:t>אף דבתחלה</w:t>
      </w:r>
      <w:r w:rsidRPr="009E7CDD">
        <w:rPr>
          <w:rFonts w:hint="cs"/>
          <w:rtl/>
        </w:rPr>
        <w:t xml:space="preserve"> כשקבעו את שם חשמל על מאור האלקטרי לא טוב עשו, כי יש בזה </w:t>
      </w:r>
      <w:r w:rsidRPr="009E7CDD">
        <w:rPr>
          <w:rFonts w:hint="cs"/>
          <w:b/>
          <w:bCs/>
          <w:rtl/>
        </w:rPr>
        <w:t>משום זלזול</w:t>
      </w:r>
      <w:r w:rsidRPr="009E7CDD">
        <w:rPr>
          <w:rFonts w:hint="cs"/>
          <w:rtl/>
        </w:rPr>
        <w:t>, אבל מ</w:t>
      </w:r>
      <w:r>
        <w:rPr>
          <w:rtl/>
        </w:rPr>
        <w:t>"</w:t>
      </w:r>
      <w:r w:rsidRPr="009E7CDD">
        <w:rPr>
          <w:rFonts w:hint="cs"/>
          <w:rtl/>
        </w:rPr>
        <w:t>מ לאחר שכבר נקבע אין לחוש בזה, והוא היתר גמור, ולא דמי לש-קי שהוא אחד מז' שמות שאינם נמחקים. ואינני יודע שום איסור להזכיר שמות של מלאכים, מלבד שם מ-ט-ט יש שנוהגים להחמיר מפני שהוא יוצא מהכלל בזה שמותר להשתחוות לו, משא</w:t>
      </w:r>
      <w:r>
        <w:rPr>
          <w:rtl/>
        </w:rPr>
        <w:t>"</w:t>
      </w:r>
      <w:r w:rsidRPr="009E7CDD">
        <w:rPr>
          <w:rFonts w:hint="cs"/>
          <w:rtl/>
        </w:rPr>
        <w:t>כ לשאר המלאכים, גם שם א-ד-נ-י כשמתכוין לאדונים ג</w:t>
      </w:r>
      <w:r>
        <w:rPr>
          <w:rtl/>
        </w:rPr>
        <w:t>"</w:t>
      </w:r>
      <w:r w:rsidRPr="009E7CDD">
        <w:rPr>
          <w:rFonts w:hint="cs"/>
          <w:rtl/>
        </w:rPr>
        <w:t>כ מותר וכן שם א-ה-יה</w:t>
      </w:r>
      <w:r>
        <w:rPr>
          <w:rtl/>
        </w:rPr>
        <w:t>"</w:t>
      </w:r>
      <w:r w:rsidRPr="009E7CDD">
        <w:rPr>
          <w:rFonts w:hint="cs"/>
          <w:rtl/>
        </w:rPr>
        <w:t>.</w:t>
      </w:r>
    </w:p>
    <w:p w14:paraId="62B84E98" w14:textId="77777777" w:rsidR="000E0353" w:rsidRPr="009E7CDD" w:rsidRDefault="000E0353" w:rsidP="000E0353">
      <w:pPr>
        <w:ind w:left="397"/>
        <w:jc w:val="both"/>
      </w:pPr>
      <w:r w:rsidRPr="009E7CDD">
        <w:rPr>
          <w:rFonts w:hint="cs"/>
          <w:u w:val="single"/>
          <w:rtl/>
        </w:rPr>
        <w:t>הגרשז</w:t>
      </w:r>
      <w:r>
        <w:rPr>
          <w:u w:val="single"/>
          <w:rtl/>
        </w:rPr>
        <w:t>"</w:t>
      </w:r>
      <w:r w:rsidRPr="009E7CDD">
        <w:rPr>
          <w:rFonts w:hint="cs"/>
          <w:u w:val="single"/>
          <w:rtl/>
        </w:rPr>
        <w:t>א</w:t>
      </w:r>
      <w:r w:rsidRPr="009E7CDD">
        <w:rPr>
          <w:rFonts w:hint="cs"/>
          <w:rtl/>
        </w:rPr>
        <w:t xml:space="preserve"> זצ</w:t>
      </w:r>
      <w:r>
        <w:rPr>
          <w:rtl/>
        </w:rPr>
        <w:t>"</w:t>
      </w:r>
      <w:r w:rsidRPr="009E7CDD">
        <w:rPr>
          <w:rFonts w:hint="cs"/>
          <w:rtl/>
        </w:rPr>
        <w:t>ל (הליכות שלמה תפילה פרק כ</w:t>
      </w:r>
      <w:r>
        <w:rPr>
          <w:rtl/>
        </w:rPr>
        <w:t>"</w:t>
      </w:r>
      <w:r w:rsidRPr="009E7CDD">
        <w:rPr>
          <w:rFonts w:hint="cs"/>
          <w:rtl/>
        </w:rPr>
        <w:t>ב הע' ל</w:t>
      </w:r>
      <w:r>
        <w:rPr>
          <w:rtl/>
        </w:rPr>
        <w:t>"</w:t>
      </w:r>
      <w:r w:rsidRPr="009E7CDD">
        <w:rPr>
          <w:rFonts w:hint="cs"/>
          <w:rtl/>
        </w:rPr>
        <w:t xml:space="preserve">א) – </w:t>
      </w:r>
      <w:r>
        <w:rPr>
          <w:rtl/>
        </w:rPr>
        <w:t>"</w:t>
      </w:r>
      <w:r w:rsidRPr="009E7CDD">
        <w:rPr>
          <w:rFonts w:hint="cs"/>
          <w:rtl/>
        </w:rPr>
        <w:t>ורבנו עצמו כשהו</w:t>
      </w:r>
      <w:r>
        <w:rPr>
          <w:rtl/>
        </w:rPr>
        <w:t>"</w:t>
      </w:r>
      <w:r w:rsidRPr="009E7CDD">
        <w:rPr>
          <w:rFonts w:hint="cs"/>
          <w:rtl/>
        </w:rPr>
        <w:t>ל את ספרו מאורי אש בשנת תרצ</w:t>
      </w:r>
      <w:r>
        <w:rPr>
          <w:rtl/>
        </w:rPr>
        <w:t>"</w:t>
      </w:r>
      <w:r w:rsidRPr="009E7CDD">
        <w:rPr>
          <w:rFonts w:hint="cs"/>
          <w:rtl/>
        </w:rPr>
        <w:t>ה חשש לכך, וכתב רק 'אלקטריא אך בשנים שלאח</w:t>
      </w:r>
      <w:r>
        <w:rPr>
          <w:rtl/>
        </w:rPr>
        <w:t>"</w:t>
      </w:r>
      <w:r w:rsidRPr="009E7CDD">
        <w:rPr>
          <w:rFonts w:hint="cs"/>
          <w:rtl/>
        </w:rPr>
        <w:t>כ הורה כנ</w:t>
      </w:r>
      <w:r>
        <w:rPr>
          <w:rtl/>
        </w:rPr>
        <w:t>"</w:t>
      </w:r>
      <w:r w:rsidRPr="009E7CDD">
        <w:rPr>
          <w:rFonts w:hint="cs"/>
          <w:rtl/>
        </w:rPr>
        <w:t>ל</w:t>
      </w:r>
      <w:r>
        <w:rPr>
          <w:rtl/>
        </w:rPr>
        <w:t>"</w:t>
      </w:r>
      <w:r w:rsidRPr="009E7CDD">
        <w:rPr>
          <w:rFonts w:hint="cs"/>
          <w:rtl/>
        </w:rPr>
        <w:t>.</w:t>
      </w:r>
    </w:p>
    <w:p w14:paraId="53ABFB07" w14:textId="77777777" w:rsidR="000E0353" w:rsidRPr="009E7CDD" w:rsidRDefault="000E0353" w:rsidP="000E0353">
      <w:pPr>
        <w:ind w:left="397"/>
        <w:jc w:val="both"/>
      </w:pPr>
      <w:r w:rsidRPr="009E7CDD">
        <w:rPr>
          <w:rFonts w:hint="cs"/>
          <w:u w:val="single"/>
          <w:rtl/>
        </w:rPr>
        <w:t>הגרשז</w:t>
      </w:r>
      <w:r>
        <w:rPr>
          <w:u w:val="single"/>
          <w:rtl/>
        </w:rPr>
        <w:t>"</w:t>
      </w:r>
      <w:r w:rsidRPr="009E7CDD">
        <w:rPr>
          <w:rFonts w:hint="cs"/>
          <w:u w:val="single"/>
          <w:rtl/>
        </w:rPr>
        <w:t>א</w:t>
      </w:r>
      <w:r w:rsidRPr="009E7CDD">
        <w:rPr>
          <w:rFonts w:hint="cs"/>
          <w:rtl/>
        </w:rPr>
        <w:t xml:space="preserve"> זצ</w:t>
      </w:r>
      <w:r>
        <w:rPr>
          <w:rtl/>
        </w:rPr>
        <w:t>"</w:t>
      </w:r>
      <w:r w:rsidRPr="009E7CDD">
        <w:rPr>
          <w:rFonts w:hint="cs"/>
          <w:rtl/>
        </w:rPr>
        <w:t>ל (מעדני שלמה עמ' קנ</w:t>
      </w:r>
      <w:r>
        <w:rPr>
          <w:rtl/>
        </w:rPr>
        <w:t>"</w:t>
      </w:r>
      <w:r w:rsidRPr="009E7CDD">
        <w:rPr>
          <w:rFonts w:hint="cs"/>
          <w:rtl/>
        </w:rPr>
        <w:t xml:space="preserve">ג) – </w:t>
      </w:r>
      <w:r>
        <w:rPr>
          <w:rtl/>
        </w:rPr>
        <w:t>"</w:t>
      </w:r>
      <w:r w:rsidRPr="009E7CDD">
        <w:rPr>
          <w:rFonts w:hint="cs"/>
          <w:rtl/>
        </w:rPr>
        <w:t>שמעתי מגדול אחד שהוא מקפיד שלא להשתמש עם המילה 'חשמל', כיון שסילפו תיבה זו מנבואת יחזקאל שאיירי ברוחניות נשגבה, ובכוונה הורידוהו לגשמיות לומר שאין נבואת יחזקאל דבר רוחני, ואמר אותו גדול, שת</w:t>
      </w:r>
      <w:r>
        <w:rPr>
          <w:rtl/>
        </w:rPr>
        <w:t>"</w:t>
      </w:r>
      <w:r w:rsidRPr="009E7CDD">
        <w:rPr>
          <w:rFonts w:hint="cs"/>
          <w:rtl/>
        </w:rPr>
        <w:t>ח לא ישתמש בזה, והשתמשות זאת גובלת בכפירה רח</w:t>
      </w:r>
      <w:r>
        <w:rPr>
          <w:rtl/>
        </w:rPr>
        <w:t>"</w:t>
      </w:r>
      <w:r w:rsidRPr="009E7CDD">
        <w:rPr>
          <w:rFonts w:hint="cs"/>
          <w:rtl/>
        </w:rPr>
        <w:t>ל, ולכן הוא מקפיד לומר 'אלקטרי'. והצעתי דברים אלו לפני מרן, ואמר, אנו שאומרים כך מתכוונים רק למילה שהתרגלו להשתמש לשם אלקטרי, ואין לנו שום כוונה לרעה. והוסיף, הרב יודלביץ מח</w:t>
      </w:r>
      <w:r>
        <w:rPr>
          <w:rtl/>
        </w:rPr>
        <w:t>"</w:t>
      </w:r>
      <w:r w:rsidRPr="009E7CDD">
        <w:rPr>
          <w:rFonts w:hint="cs"/>
          <w:rtl/>
        </w:rPr>
        <w:t>ס החשמל בהלכה היה יהודי צדיק. וקרא לספרו החשמל בהלכה. [ואמנם ראה בספרי מרן שמשתמש תכופות בתיבה 'חשמל']</w:t>
      </w:r>
      <w:r>
        <w:rPr>
          <w:rtl/>
        </w:rPr>
        <w:t>"</w:t>
      </w:r>
      <w:r w:rsidRPr="009E7CDD">
        <w:rPr>
          <w:rFonts w:hint="cs"/>
          <w:rtl/>
        </w:rPr>
        <w:t>.</w:t>
      </w:r>
    </w:p>
    <w:p w14:paraId="07CA2545" w14:textId="77777777" w:rsidR="000E0353" w:rsidRPr="00934214" w:rsidRDefault="000E0353" w:rsidP="00D07383">
      <w:pPr>
        <w:numPr>
          <w:ilvl w:val="3"/>
          <w:numId w:val="66"/>
        </w:numPr>
        <w:jc w:val="both"/>
      </w:pPr>
      <w:r w:rsidRPr="006A4994">
        <w:rPr>
          <w:b/>
          <w:i/>
          <w:u w:val="single"/>
          <w:rtl/>
        </w:rPr>
        <w:t>הגר"י טרגר</w:t>
      </w:r>
      <w:r w:rsidRPr="006A4994">
        <w:rPr>
          <w:b/>
          <w:i/>
          <w:rtl/>
        </w:rPr>
        <w:t xml:space="preserve"> שליט"א (בעל הליכות שלמה, מכתב </w:t>
      </w:r>
      <w:r>
        <w:rPr>
          <w:rFonts w:eastAsia="SimSun"/>
          <w:color w:val="000000"/>
          <w:rtl/>
          <w:lang w:eastAsia="zh-CN"/>
        </w:rPr>
        <w:t>ב</w:t>
      </w:r>
      <w:r>
        <w:rPr>
          <w:rFonts w:eastAsia="SimSun" w:hint="cs"/>
          <w:color w:val="000000"/>
          <w:rtl/>
          <w:lang w:eastAsia="zh-CN"/>
        </w:rPr>
        <w:t>מייל</w:t>
      </w:r>
      <w:r w:rsidRPr="006A4994">
        <w:rPr>
          <w:b/>
          <w:i/>
          <w:rtl/>
        </w:rPr>
        <w:t>) – "ברור פעם חשש ואח"כ לא והסביר בטוט"ד וכמ"ש בהליכות שלמה</w:t>
      </w:r>
      <w:r>
        <w:rPr>
          <w:rFonts w:hint="cs"/>
          <w:b/>
          <w:i/>
          <w:rtl/>
        </w:rPr>
        <w:t>".</w:t>
      </w:r>
    </w:p>
    <w:p w14:paraId="710486DB" w14:textId="0C9D9C65" w:rsidR="000E0353" w:rsidRPr="009E7CDD" w:rsidRDefault="000E0353" w:rsidP="00D07383">
      <w:pPr>
        <w:numPr>
          <w:ilvl w:val="2"/>
          <w:numId w:val="66"/>
        </w:numPr>
        <w:jc w:val="both"/>
      </w:pPr>
      <w:r w:rsidRPr="009E7CDD">
        <w:rPr>
          <w:rFonts w:hint="cs"/>
          <w:u w:val="single"/>
          <w:rtl/>
        </w:rPr>
        <w:t>הגר</w:t>
      </w:r>
      <w:r>
        <w:rPr>
          <w:u w:val="single"/>
          <w:rtl/>
        </w:rPr>
        <w:t>"</w:t>
      </w:r>
      <w:r w:rsidRPr="009E7CDD">
        <w:rPr>
          <w:rFonts w:hint="cs"/>
          <w:u w:val="single"/>
          <w:rtl/>
        </w:rPr>
        <w:t>ש דבליצקי</w:t>
      </w:r>
      <w:r w:rsidRPr="009E7CDD">
        <w:rPr>
          <w:rFonts w:hint="cs"/>
          <w:rtl/>
        </w:rPr>
        <w:t xml:space="preserve"> </w:t>
      </w:r>
      <w:r>
        <w:rPr>
          <w:rFonts w:hint="cs"/>
          <w:rtl/>
        </w:rPr>
        <w:t>זצ"ל</w:t>
      </w:r>
      <w:r w:rsidRPr="009E7CDD">
        <w:rPr>
          <w:rFonts w:hint="cs"/>
          <w:rtl/>
        </w:rPr>
        <w:t xml:space="preserve"> (</w:t>
      </w:r>
      <w:r>
        <w:rPr>
          <w:rFonts w:hint="cs"/>
          <w:rtl/>
        </w:rPr>
        <w:t xml:space="preserve">אליבא דהלכתא גליון </w:t>
      </w:r>
      <w:r w:rsidRPr="009E7CDD">
        <w:rPr>
          <w:rFonts w:hint="cs"/>
          <w:rtl/>
        </w:rPr>
        <w:t>נ</w:t>
      </w:r>
      <w:r w:rsidR="00B05264">
        <w:rPr>
          <w:rFonts w:hint="cs"/>
          <w:rtl/>
        </w:rPr>
        <w:t>'</w:t>
      </w:r>
      <w:r w:rsidRPr="009E7CDD">
        <w:rPr>
          <w:rFonts w:hint="cs"/>
          <w:rtl/>
        </w:rPr>
        <w:t xml:space="preserve"> עמ' י</w:t>
      </w:r>
      <w:r>
        <w:rPr>
          <w:rtl/>
        </w:rPr>
        <w:t>"</w:t>
      </w:r>
      <w:r w:rsidRPr="009E7CDD">
        <w:rPr>
          <w:rFonts w:hint="cs"/>
          <w:rtl/>
        </w:rPr>
        <w:t xml:space="preserve">ח טור א') – </w:t>
      </w:r>
      <w:r>
        <w:rPr>
          <w:rtl/>
        </w:rPr>
        <w:t>"</w:t>
      </w:r>
      <w:r w:rsidRPr="009E7CDD">
        <w:rPr>
          <w:rFonts w:hint="cs"/>
          <w:rtl/>
        </w:rPr>
        <w:t>דהגר</w:t>
      </w:r>
      <w:r>
        <w:rPr>
          <w:rtl/>
        </w:rPr>
        <w:t>"</w:t>
      </w:r>
      <w:r w:rsidRPr="009E7CDD">
        <w:rPr>
          <w:rFonts w:hint="cs"/>
          <w:rtl/>
        </w:rPr>
        <w:t>ד בהר</w:t>
      </w:r>
      <w:r>
        <w:rPr>
          <w:rtl/>
        </w:rPr>
        <w:t>"</w:t>
      </w:r>
      <w:r w:rsidRPr="009E7CDD">
        <w:rPr>
          <w:rFonts w:hint="cs"/>
          <w:rtl/>
        </w:rPr>
        <w:t>ן זצ</w:t>
      </w:r>
      <w:r>
        <w:rPr>
          <w:rtl/>
        </w:rPr>
        <w:t>"</w:t>
      </w:r>
      <w:r w:rsidRPr="009E7CDD">
        <w:rPr>
          <w:rFonts w:hint="cs"/>
          <w:rtl/>
        </w:rPr>
        <w:t>ל הקפיד לא להשתמש במילה חשמל על אור העלקטרי, אולם בזמנינו נתפשט להקל בזה להשתמש במילה חשמל על אור העלקטרי</w:t>
      </w:r>
      <w:r>
        <w:rPr>
          <w:rtl/>
        </w:rPr>
        <w:t>"</w:t>
      </w:r>
      <w:r w:rsidRPr="009E7CDD">
        <w:rPr>
          <w:rFonts w:hint="cs"/>
          <w:rtl/>
        </w:rPr>
        <w:t>.</w:t>
      </w:r>
    </w:p>
    <w:p w14:paraId="55B661A4" w14:textId="3CC00A3A" w:rsidR="000E0353" w:rsidRPr="009E7CDD" w:rsidRDefault="000E0353" w:rsidP="00D07383">
      <w:pPr>
        <w:numPr>
          <w:ilvl w:val="2"/>
          <w:numId w:val="66"/>
        </w:numPr>
        <w:jc w:val="both"/>
      </w:pPr>
      <w:r w:rsidRPr="009E7CDD">
        <w:rPr>
          <w:rFonts w:hint="cs"/>
          <w:u w:val="single"/>
          <w:rtl/>
        </w:rPr>
        <w:t>הגר</w:t>
      </w:r>
      <w:r>
        <w:rPr>
          <w:u w:val="single"/>
          <w:rtl/>
        </w:rPr>
        <w:t>"</w:t>
      </w:r>
      <w:r w:rsidRPr="009E7CDD">
        <w:rPr>
          <w:rFonts w:hint="cs"/>
          <w:u w:val="single"/>
          <w:rtl/>
        </w:rPr>
        <w:t>ע אויערבאך</w:t>
      </w:r>
      <w:r w:rsidRPr="009E7CDD">
        <w:rPr>
          <w:rFonts w:hint="cs"/>
          <w:rtl/>
        </w:rPr>
        <w:t xml:space="preserve"> שליט</w:t>
      </w:r>
      <w:r>
        <w:rPr>
          <w:rtl/>
        </w:rPr>
        <w:t>"</w:t>
      </w:r>
      <w:r w:rsidRPr="009E7CDD">
        <w:rPr>
          <w:rFonts w:hint="cs"/>
          <w:rtl/>
        </w:rPr>
        <w:t>א (</w:t>
      </w:r>
      <w:r>
        <w:rPr>
          <w:rFonts w:hint="cs"/>
          <w:rtl/>
        </w:rPr>
        <w:t xml:space="preserve">אליבא דהלכתא גליון </w:t>
      </w:r>
      <w:r w:rsidRPr="009E7CDD">
        <w:rPr>
          <w:rFonts w:hint="cs"/>
          <w:rtl/>
        </w:rPr>
        <w:t>נ</w:t>
      </w:r>
      <w:r w:rsidR="00B05264">
        <w:rPr>
          <w:rFonts w:hint="cs"/>
          <w:rtl/>
        </w:rPr>
        <w:t>'</w:t>
      </w:r>
      <w:r w:rsidRPr="009E7CDD">
        <w:rPr>
          <w:rFonts w:hint="cs"/>
          <w:rtl/>
        </w:rPr>
        <w:t xml:space="preserve"> עמ' י</w:t>
      </w:r>
      <w:r>
        <w:rPr>
          <w:rtl/>
        </w:rPr>
        <w:t>"</w:t>
      </w:r>
      <w:r w:rsidRPr="009E7CDD">
        <w:rPr>
          <w:rFonts w:hint="cs"/>
          <w:rtl/>
        </w:rPr>
        <w:t xml:space="preserve">ח טור א') – </w:t>
      </w:r>
      <w:r>
        <w:rPr>
          <w:rtl/>
        </w:rPr>
        <w:t>"</w:t>
      </w:r>
      <w:r w:rsidRPr="009E7CDD">
        <w:rPr>
          <w:rFonts w:hint="cs"/>
          <w:rtl/>
        </w:rPr>
        <w:t>דאף שלא טוב עשו לקרוא לאלקטרי את השם 'חשמל', אולם בזמנינו שכבר הורגלו כולם לקרוא לאלקטרי 'חשמל', מותר לכתחילה להשתמש במילה 'חשמל' על עלקטרי</w:t>
      </w:r>
      <w:r>
        <w:rPr>
          <w:rtl/>
        </w:rPr>
        <w:t>"</w:t>
      </w:r>
      <w:r w:rsidRPr="009E7CDD">
        <w:rPr>
          <w:rFonts w:hint="cs"/>
          <w:rtl/>
        </w:rPr>
        <w:t>.</w:t>
      </w:r>
    </w:p>
    <w:p w14:paraId="50CCA193" w14:textId="48D311B6" w:rsidR="000E0353" w:rsidRPr="009E7CDD" w:rsidRDefault="000E0353" w:rsidP="00D07383">
      <w:pPr>
        <w:numPr>
          <w:ilvl w:val="2"/>
          <w:numId w:val="66"/>
        </w:numPr>
        <w:jc w:val="both"/>
      </w:pPr>
      <w:r w:rsidRPr="009E7CDD">
        <w:rPr>
          <w:rFonts w:hint="cs"/>
          <w:u w:val="single"/>
          <w:rtl/>
        </w:rPr>
        <w:t>משנה הלכות</w:t>
      </w:r>
      <w:r w:rsidRPr="009E7CDD">
        <w:rPr>
          <w:rFonts w:hint="cs"/>
          <w:rtl/>
        </w:rPr>
        <w:t xml:space="preserve"> (</w:t>
      </w:r>
      <w:r>
        <w:rPr>
          <w:rFonts w:hint="cs"/>
          <w:rtl/>
        </w:rPr>
        <w:t xml:space="preserve">אליבא דהלכתא גליון </w:t>
      </w:r>
      <w:r w:rsidRPr="009E7CDD">
        <w:rPr>
          <w:rFonts w:hint="cs"/>
          <w:rtl/>
        </w:rPr>
        <w:t>נ</w:t>
      </w:r>
      <w:r w:rsidR="00B05264">
        <w:rPr>
          <w:rFonts w:hint="cs"/>
          <w:rtl/>
        </w:rPr>
        <w:t>'</w:t>
      </w:r>
      <w:r w:rsidRPr="009E7CDD">
        <w:rPr>
          <w:rFonts w:hint="cs"/>
          <w:rtl/>
        </w:rPr>
        <w:t xml:space="preserve"> עמ' י</w:t>
      </w:r>
      <w:r>
        <w:rPr>
          <w:rtl/>
        </w:rPr>
        <w:t>"</w:t>
      </w:r>
      <w:r w:rsidRPr="009E7CDD">
        <w:rPr>
          <w:rFonts w:hint="cs"/>
          <w:rtl/>
        </w:rPr>
        <w:t xml:space="preserve">ח טור א') – </w:t>
      </w:r>
      <w:r>
        <w:rPr>
          <w:rtl/>
        </w:rPr>
        <w:t>"</w:t>
      </w:r>
      <w:r w:rsidRPr="009E7CDD">
        <w:rPr>
          <w:rFonts w:hint="cs"/>
          <w:rtl/>
        </w:rPr>
        <w:t>דנוהגים להקל להשתמש במילה חשמל על אור העלקטרי, שזה כמו אותן המלאכים שיש להם שמות כבני אדם דשרי לקוראן בשם</w:t>
      </w:r>
      <w:r>
        <w:rPr>
          <w:rtl/>
        </w:rPr>
        <w:t>"</w:t>
      </w:r>
      <w:r w:rsidRPr="009E7CDD">
        <w:rPr>
          <w:rFonts w:hint="cs"/>
          <w:rtl/>
        </w:rPr>
        <w:t>.</w:t>
      </w:r>
    </w:p>
    <w:p w14:paraId="555F6BCD" w14:textId="1FDA6B33" w:rsidR="000E0353" w:rsidRPr="009E7CDD" w:rsidRDefault="000E0353" w:rsidP="00D07383">
      <w:pPr>
        <w:numPr>
          <w:ilvl w:val="2"/>
          <w:numId w:val="66"/>
        </w:numPr>
        <w:jc w:val="both"/>
      </w:pPr>
      <w:r w:rsidRPr="009E7CDD">
        <w:rPr>
          <w:rFonts w:hint="cs"/>
          <w:u w:val="single"/>
          <w:rtl/>
        </w:rPr>
        <w:t>הגר</w:t>
      </w:r>
      <w:r>
        <w:rPr>
          <w:u w:val="single"/>
          <w:rtl/>
        </w:rPr>
        <w:t>"</w:t>
      </w:r>
      <w:r w:rsidRPr="009E7CDD">
        <w:rPr>
          <w:rFonts w:hint="cs"/>
          <w:u w:val="single"/>
          <w:rtl/>
        </w:rPr>
        <w:t>א קופשיץ</w:t>
      </w:r>
      <w:r w:rsidRPr="009E7CDD">
        <w:rPr>
          <w:rFonts w:hint="cs"/>
          <w:rtl/>
        </w:rPr>
        <w:t xml:space="preserve"> שליט</w:t>
      </w:r>
      <w:r>
        <w:rPr>
          <w:rtl/>
        </w:rPr>
        <w:t>"</w:t>
      </w:r>
      <w:r w:rsidRPr="009E7CDD">
        <w:rPr>
          <w:rFonts w:hint="cs"/>
          <w:rtl/>
        </w:rPr>
        <w:t>א (</w:t>
      </w:r>
      <w:r>
        <w:rPr>
          <w:rFonts w:hint="cs"/>
          <w:rtl/>
        </w:rPr>
        <w:t xml:space="preserve">אליבא דהלכתא גליון </w:t>
      </w:r>
      <w:r w:rsidRPr="009E7CDD">
        <w:rPr>
          <w:rFonts w:hint="cs"/>
          <w:rtl/>
        </w:rPr>
        <w:t>נ</w:t>
      </w:r>
      <w:r w:rsidR="00B05264">
        <w:rPr>
          <w:rFonts w:hint="cs"/>
          <w:rtl/>
        </w:rPr>
        <w:t>'</w:t>
      </w:r>
      <w:r w:rsidRPr="009E7CDD">
        <w:rPr>
          <w:rFonts w:hint="cs"/>
          <w:rtl/>
        </w:rPr>
        <w:t xml:space="preserve"> עמ' י</w:t>
      </w:r>
      <w:r>
        <w:rPr>
          <w:rtl/>
        </w:rPr>
        <w:t>"</w:t>
      </w:r>
      <w:r w:rsidRPr="009E7CDD">
        <w:rPr>
          <w:rFonts w:hint="cs"/>
          <w:rtl/>
        </w:rPr>
        <w:t xml:space="preserve">ח טור א') – </w:t>
      </w:r>
      <w:r>
        <w:rPr>
          <w:rtl/>
        </w:rPr>
        <w:t>"</w:t>
      </w:r>
      <w:r w:rsidRPr="009E7CDD">
        <w:rPr>
          <w:rFonts w:hint="cs"/>
          <w:rtl/>
        </w:rPr>
        <w:t>דנוהגים להקל להשתמש במילה חשמל על אור העלקטרי, שזה כמו אותן המלאכים שיש להם שמות כבני אדם דשרי לקוראן בשם</w:t>
      </w:r>
      <w:r>
        <w:rPr>
          <w:rtl/>
        </w:rPr>
        <w:t>"</w:t>
      </w:r>
      <w:r w:rsidRPr="009E7CDD">
        <w:rPr>
          <w:rFonts w:hint="cs"/>
          <w:rtl/>
        </w:rPr>
        <w:t>.</w:t>
      </w:r>
    </w:p>
    <w:p w14:paraId="48B78AC9" w14:textId="77777777" w:rsidR="000E0353" w:rsidRPr="009E7CDD" w:rsidRDefault="000E0353" w:rsidP="000E0353">
      <w:pPr>
        <w:jc w:val="both"/>
      </w:pPr>
    </w:p>
    <w:p w14:paraId="44542FC3" w14:textId="77777777" w:rsidR="000E0353" w:rsidRPr="009E7CDD" w:rsidRDefault="000E0353" w:rsidP="00D07383">
      <w:pPr>
        <w:numPr>
          <w:ilvl w:val="1"/>
          <w:numId w:val="66"/>
        </w:numPr>
        <w:jc w:val="both"/>
      </w:pPr>
      <w:r w:rsidRPr="009E7CDD">
        <w:rPr>
          <w:rFonts w:hint="cs"/>
          <w:b/>
          <w:bCs/>
          <w:rtl/>
        </w:rPr>
        <w:t>מחמיר</w:t>
      </w:r>
      <w:r w:rsidRPr="009E7CDD">
        <w:rPr>
          <w:rFonts w:hint="cs"/>
          <w:rtl/>
        </w:rPr>
        <w:t>.</w:t>
      </w:r>
    </w:p>
    <w:p w14:paraId="2CF77666" w14:textId="15444FBC" w:rsidR="00B05264" w:rsidRPr="00B05264" w:rsidRDefault="00B05264" w:rsidP="00D07383">
      <w:pPr>
        <w:numPr>
          <w:ilvl w:val="2"/>
          <w:numId w:val="66"/>
        </w:numPr>
        <w:jc w:val="both"/>
      </w:pPr>
      <w:r w:rsidRPr="00183F2D">
        <w:rPr>
          <w:rFonts w:asciiTheme="majorBidi" w:hAnsiTheme="majorBidi" w:cstheme="majorBidi"/>
          <w:u w:val="single"/>
          <w:rtl/>
        </w:rPr>
        <w:t>הגר"ד בהר"ן</w:t>
      </w:r>
      <w:r w:rsidRPr="00DC6210">
        <w:rPr>
          <w:rFonts w:asciiTheme="majorBidi" w:hAnsiTheme="majorBidi" w:cstheme="majorBidi"/>
          <w:rtl/>
        </w:rPr>
        <w:t xml:space="preserve"> זצ"ל </w:t>
      </w:r>
      <w:r>
        <w:rPr>
          <w:rFonts w:asciiTheme="majorBidi" w:hAnsiTheme="majorBidi" w:cstheme="majorBidi" w:hint="cs"/>
          <w:rtl/>
        </w:rPr>
        <w:t>(</w:t>
      </w:r>
      <w:r w:rsidRPr="00DC6210">
        <w:rPr>
          <w:rFonts w:asciiTheme="majorBidi" w:hAnsiTheme="majorBidi" w:cstheme="majorBidi"/>
          <w:rtl/>
        </w:rPr>
        <w:t xml:space="preserve">ארח דוד </w:t>
      </w:r>
      <w:r>
        <w:rPr>
          <w:rFonts w:asciiTheme="majorBidi" w:hAnsiTheme="majorBidi" w:cstheme="majorBidi" w:hint="cs"/>
          <w:rtl/>
        </w:rPr>
        <w:t xml:space="preserve">אות תמ"ט, </w:t>
      </w:r>
      <w:r w:rsidRPr="00DC6210">
        <w:rPr>
          <w:rFonts w:asciiTheme="majorBidi" w:hAnsiTheme="majorBidi" w:cstheme="majorBidi"/>
          <w:rtl/>
        </w:rPr>
        <w:t xml:space="preserve">עמ' </w:t>
      </w:r>
      <w:r>
        <w:rPr>
          <w:rFonts w:asciiTheme="majorBidi" w:hAnsiTheme="majorBidi" w:cstheme="majorBidi" w:hint="cs"/>
          <w:rtl/>
        </w:rPr>
        <w:t>רל"א</w:t>
      </w:r>
      <w:r>
        <w:rPr>
          <w:rFonts w:asciiTheme="majorBidi" w:hAnsiTheme="majorBidi" w:hint="cs"/>
          <w:rtl/>
        </w:rPr>
        <w:t xml:space="preserve">) </w:t>
      </w:r>
      <w:r>
        <w:rPr>
          <w:rFonts w:asciiTheme="majorBidi" w:hAnsiTheme="majorBidi"/>
          <w:rtl/>
        </w:rPr>
        <w:t>–</w:t>
      </w:r>
      <w:r w:rsidRPr="00183F2D">
        <w:rPr>
          <w:rFonts w:asciiTheme="majorBidi" w:hAnsiTheme="majorBidi"/>
          <w:rtl/>
        </w:rPr>
        <w:t xml:space="preserve"> </w:t>
      </w:r>
      <w:r>
        <w:rPr>
          <w:rFonts w:asciiTheme="majorBidi" w:hAnsiTheme="majorBidi" w:hint="cs"/>
          <w:rtl/>
        </w:rPr>
        <w:t>"</w:t>
      </w:r>
      <w:r w:rsidRPr="00B05264">
        <w:rPr>
          <w:rFonts w:asciiTheme="majorBidi" w:hAnsiTheme="majorBidi"/>
          <w:rtl/>
        </w:rPr>
        <w:t>העיר שאין לומר מילת חשמ"ל רק אלעקטרי, משום שרש"י כתב (יחזקאל פ"א) שחשמל שם מלאך הוא, ומובא (בספר נגיד ומצוה, בקטע סדר הקריאה) בשם האר"י ז"ל שאין להזכיר שם מלאכים רק אם בני אדם ג"כ נקראו בשמות אלו כגון מיכאל ורפאל, והטעם לזה כיון שכשהקב"ה ברא את המלאכים ציוה להם שכאשר יקראו בשמותם שיצאו, וכשבאים ורואים שקוראים אותם לבטלה יבוא נזק למי שמזכיר אותם</w:t>
      </w:r>
      <w:r>
        <w:rPr>
          <w:rFonts w:asciiTheme="majorBidi" w:hAnsiTheme="majorBidi" w:hint="cs"/>
          <w:rtl/>
        </w:rPr>
        <w:t>".</w:t>
      </w:r>
    </w:p>
    <w:p w14:paraId="6CB93782" w14:textId="17442977" w:rsidR="000E0353" w:rsidRPr="009E7CDD" w:rsidRDefault="000E0353" w:rsidP="00B05264">
      <w:pPr>
        <w:ind w:left="397"/>
        <w:jc w:val="both"/>
      </w:pPr>
      <w:r w:rsidRPr="009E7CDD">
        <w:rPr>
          <w:rFonts w:hint="cs"/>
          <w:u w:val="single"/>
          <w:rtl/>
        </w:rPr>
        <w:t>הגר</w:t>
      </w:r>
      <w:r>
        <w:rPr>
          <w:u w:val="single"/>
          <w:rtl/>
        </w:rPr>
        <w:t>"</w:t>
      </w:r>
      <w:r w:rsidRPr="009E7CDD">
        <w:rPr>
          <w:rFonts w:hint="cs"/>
          <w:u w:val="single"/>
          <w:rtl/>
        </w:rPr>
        <w:t>ד בהר</w:t>
      </w:r>
      <w:r>
        <w:rPr>
          <w:u w:val="single"/>
          <w:rtl/>
        </w:rPr>
        <w:t>"</w:t>
      </w:r>
      <w:r w:rsidRPr="009E7CDD">
        <w:rPr>
          <w:rFonts w:hint="cs"/>
          <w:u w:val="single"/>
          <w:rtl/>
        </w:rPr>
        <w:t>ן</w:t>
      </w:r>
      <w:r w:rsidRPr="009E7CDD">
        <w:rPr>
          <w:rFonts w:hint="cs"/>
          <w:rtl/>
        </w:rPr>
        <w:t xml:space="preserve"> זצ</w:t>
      </w:r>
      <w:r>
        <w:rPr>
          <w:rtl/>
        </w:rPr>
        <w:t>"</w:t>
      </w:r>
      <w:r w:rsidRPr="009E7CDD">
        <w:rPr>
          <w:rFonts w:hint="cs"/>
          <w:rtl/>
        </w:rPr>
        <w:t>ל (</w:t>
      </w:r>
      <w:r>
        <w:rPr>
          <w:rFonts w:hint="cs"/>
          <w:rtl/>
        </w:rPr>
        <w:t xml:space="preserve">אליבא דהלכתא גליון </w:t>
      </w:r>
      <w:r w:rsidRPr="009E7CDD">
        <w:rPr>
          <w:rFonts w:hint="cs"/>
          <w:rtl/>
        </w:rPr>
        <w:t>נ</w:t>
      </w:r>
      <w:r w:rsidR="00B05264">
        <w:rPr>
          <w:rFonts w:hint="cs"/>
          <w:rtl/>
        </w:rPr>
        <w:t>'</w:t>
      </w:r>
      <w:r w:rsidRPr="009E7CDD">
        <w:rPr>
          <w:rFonts w:hint="cs"/>
          <w:rtl/>
        </w:rPr>
        <w:t xml:space="preserve"> עמ' י</w:t>
      </w:r>
      <w:r>
        <w:rPr>
          <w:rtl/>
        </w:rPr>
        <w:t>"</w:t>
      </w:r>
      <w:r w:rsidRPr="009E7CDD">
        <w:rPr>
          <w:rFonts w:hint="cs"/>
          <w:rtl/>
        </w:rPr>
        <w:t xml:space="preserve">ח טור א') – </w:t>
      </w:r>
      <w:r>
        <w:rPr>
          <w:rtl/>
        </w:rPr>
        <w:t>"</w:t>
      </w:r>
      <w:r w:rsidRPr="009E7CDD">
        <w:rPr>
          <w:rFonts w:hint="cs"/>
          <w:rtl/>
        </w:rPr>
        <w:t>הקפיד לא להשתמש במילה חשמל על אור העלקטרי</w:t>
      </w:r>
      <w:r>
        <w:rPr>
          <w:rtl/>
        </w:rPr>
        <w:t>"</w:t>
      </w:r>
      <w:r w:rsidRPr="009E7CDD">
        <w:rPr>
          <w:rFonts w:hint="cs"/>
          <w:rtl/>
        </w:rPr>
        <w:t>.</w:t>
      </w:r>
    </w:p>
    <w:p w14:paraId="1893771B" w14:textId="77777777" w:rsidR="000E0353" w:rsidRDefault="000E0353" w:rsidP="00D07383">
      <w:pPr>
        <w:numPr>
          <w:ilvl w:val="2"/>
          <w:numId w:val="66"/>
        </w:numPr>
        <w:jc w:val="both"/>
      </w:pPr>
      <w:r w:rsidRPr="009E7CDD">
        <w:rPr>
          <w:rFonts w:hint="cs"/>
          <w:rtl/>
        </w:rPr>
        <w:t xml:space="preserve">עי' </w:t>
      </w:r>
      <w:r w:rsidRPr="009E7CDD">
        <w:rPr>
          <w:rFonts w:hint="cs"/>
          <w:u w:val="single"/>
          <w:rtl/>
        </w:rPr>
        <w:t>הגרח</w:t>
      </w:r>
      <w:r>
        <w:rPr>
          <w:u w:val="single"/>
          <w:rtl/>
        </w:rPr>
        <w:t>"</w:t>
      </w:r>
      <w:r w:rsidRPr="009E7CDD">
        <w:rPr>
          <w:rFonts w:hint="cs"/>
          <w:u w:val="single"/>
          <w:rtl/>
        </w:rPr>
        <w:t>ק</w:t>
      </w:r>
      <w:r w:rsidRPr="009E7CDD">
        <w:rPr>
          <w:rFonts w:hint="cs"/>
          <w:rtl/>
        </w:rPr>
        <w:t xml:space="preserve"> שליט</w:t>
      </w:r>
      <w:r>
        <w:rPr>
          <w:rtl/>
        </w:rPr>
        <w:t>"</w:t>
      </w:r>
      <w:r w:rsidRPr="009E7CDD">
        <w:rPr>
          <w:rFonts w:hint="cs"/>
          <w:rtl/>
        </w:rPr>
        <w:t>א (שאלת רב ח</w:t>
      </w:r>
      <w:r>
        <w:rPr>
          <w:rtl/>
        </w:rPr>
        <w:t>"</w:t>
      </w:r>
      <w:r w:rsidRPr="009E7CDD">
        <w:rPr>
          <w:rFonts w:hint="cs"/>
          <w:rtl/>
        </w:rPr>
        <w:t>א פרק כ</w:t>
      </w:r>
      <w:r>
        <w:rPr>
          <w:rtl/>
        </w:rPr>
        <w:t>"</w:t>
      </w:r>
      <w:r w:rsidRPr="009E7CDD">
        <w:rPr>
          <w:rFonts w:hint="cs"/>
          <w:rtl/>
        </w:rPr>
        <w:t>ב סע' י</w:t>
      </w:r>
      <w:r>
        <w:rPr>
          <w:rtl/>
        </w:rPr>
        <w:t>"</w:t>
      </w:r>
      <w:r w:rsidRPr="009E7CDD">
        <w:rPr>
          <w:rFonts w:hint="cs"/>
          <w:rtl/>
        </w:rPr>
        <w:t xml:space="preserve">ב) – </w:t>
      </w:r>
      <w:r>
        <w:rPr>
          <w:rtl/>
        </w:rPr>
        <w:t>"</w:t>
      </w:r>
      <w:r w:rsidRPr="009E7CDD">
        <w:rPr>
          <w:rFonts w:hint="cs"/>
          <w:rtl/>
        </w:rPr>
        <w:t>האם ראוי לא להשתמש במילה 'חשמל' (למוצרי חשמל), מאחר שלקחו אותה מיחזקאל במעשה מרכבה. תשובה: נכון</w:t>
      </w:r>
      <w:r>
        <w:rPr>
          <w:rtl/>
        </w:rPr>
        <w:t>"</w:t>
      </w:r>
      <w:r w:rsidRPr="009E7CDD">
        <w:rPr>
          <w:rFonts w:hint="cs"/>
          <w:rtl/>
        </w:rPr>
        <w:t>.</w:t>
      </w:r>
    </w:p>
    <w:p w14:paraId="6C4D0A77" w14:textId="77777777" w:rsidR="000E0353" w:rsidRPr="00AB3E46" w:rsidRDefault="000E0353" w:rsidP="000E0353">
      <w:pPr>
        <w:ind w:left="397"/>
        <w:jc w:val="both"/>
        <w:rPr>
          <w:b/>
          <w:i/>
          <w:rtl/>
        </w:rPr>
      </w:pPr>
      <w:r w:rsidRPr="00AB3E46">
        <w:rPr>
          <w:rFonts w:hint="cs"/>
          <w:b/>
          <w:i/>
          <w:rtl/>
        </w:rPr>
        <w:t xml:space="preserve">עי' </w:t>
      </w:r>
      <w:r>
        <w:rPr>
          <w:b/>
          <w:i/>
          <w:u w:val="single"/>
          <w:rtl/>
        </w:rPr>
        <w:t>הגרח"ק</w:t>
      </w:r>
      <w:r>
        <w:rPr>
          <w:b/>
          <w:i/>
          <w:rtl/>
        </w:rPr>
        <w:t xml:space="preserve"> שליט"א (עלי שי"ח עמ' </w:t>
      </w:r>
      <w:r>
        <w:rPr>
          <w:rFonts w:hint="cs"/>
          <w:b/>
          <w:i/>
          <w:rtl/>
        </w:rPr>
        <w:t>ע</w:t>
      </w:r>
      <w:r>
        <w:rPr>
          <w:b/>
          <w:i/>
          <w:rtl/>
        </w:rPr>
        <w:t>"</w:t>
      </w:r>
      <w:r>
        <w:rPr>
          <w:rFonts w:hint="cs"/>
          <w:b/>
          <w:i/>
          <w:rtl/>
        </w:rPr>
        <w:t>ר</w:t>
      </w:r>
      <w:r>
        <w:rPr>
          <w:b/>
          <w:i/>
          <w:rtl/>
        </w:rPr>
        <w:t xml:space="preserve"> אות </w:t>
      </w:r>
      <w:r>
        <w:rPr>
          <w:rFonts w:hint="cs"/>
          <w:b/>
          <w:i/>
          <w:rtl/>
        </w:rPr>
        <w:t>א</w:t>
      </w:r>
      <w:r>
        <w:rPr>
          <w:b/>
          <w:i/>
          <w:rtl/>
        </w:rPr>
        <w:t>') – "</w:t>
      </w:r>
      <w:r w:rsidRPr="00AB3E46">
        <w:rPr>
          <w:b/>
          <w:i/>
          <w:rtl/>
        </w:rPr>
        <w:t>שאלה: איזה מילה יותר טוב לומר 'עלעקטרי' או 'חשמל'. תשובה: יותר טוב עלעקטרי</w:t>
      </w:r>
      <w:r>
        <w:rPr>
          <w:b/>
          <w:i/>
          <w:rtl/>
        </w:rPr>
        <w:t>"</w:t>
      </w:r>
      <w:r w:rsidRPr="00AB3E46">
        <w:rPr>
          <w:b/>
          <w:i/>
          <w:rtl/>
        </w:rPr>
        <w:t xml:space="preserve">. </w:t>
      </w:r>
    </w:p>
    <w:p w14:paraId="62977841" w14:textId="77777777" w:rsidR="000E0353" w:rsidRPr="009E7CDD" w:rsidRDefault="000E0353" w:rsidP="000E0353">
      <w:pPr>
        <w:jc w:val="both"/>
      </w:pPr>
    </w:p>
    <w:p w14:paraId="67ED4DB9" w14:textId="77777777" w:rsidR="000E0353" w:rsidRPr="009E7CDD" w:rsidRDefault="000E0353" w:rsidP="00D07383">
      <w:pPr>
        <w:numPr>
          <w:ilvl w:val="1"/>
          <w:numId w:val="66"/>
        </w:numPr>
        <w:jc w:val="both"/>
      </w:pPr>
      <w:r w:rsidRPr="009E7CDD">
        <w:rPr>
          <w:rFonts w:hint="cs"/>
          <w:b/>
          <w:bCs/>
          <w:rtl/>
        </w:rPr>
        <w:t>אם 'חשמל' מלאך או דבר אחר</w:t>
      </w:r>
      <w:r w:rsidRPr="009E7CDD">
        <w:rPr>
          <w:rFonts w:hint="cs"/>
          <w:rtl/>
        </w:rPr>
        <w:t>.</w:t>
      </w:r>
    </w:p>
    <w:p w14:paraId="15CB9291" w14:textId="77777777" w:rsidR="000E0353" w:rsidRPr="009E7CDD" w:rsidRDefault="000E0353" w:rsidP="00D07383">
      <w:pPr>
        <w:numPr>
          <w:ilvl w:val="2"/>
          <w:numId w:val="66"/>
        </w:numPr>
        <w:jc w:val="both"/>
      </w:pPr>
      <w:r>
        <w:rPr>
          <w:rFonts w:hint="cs"/>
          <w:rtl/>
        </w:rPr>
        <w:t xml:space="preserve">מראי מקומות </w:t>
      </w:r>
      <w:r w:rsidRPr="009E7CDD">
        <w:rPr>
          <w:rFonts w:hint="cs"/>
          <w:rtl/>
        </w:rPr>
        <w:t xml:space="preserve">– </w:t>
      </w:r>
      <w:r w:rsidRPr="009E7CDD">
        <w:rPr>
          <w:rFonts w:hint="cs"/>
          <w:u w:val="single"/>
          <w:rtl/>
        </w:rPr>
        <w:t>יחזקאל</w:t>
      </w:r>
      <w:r w:rsidRPr="009E7CDD">
        <w:rPr>
          <w:rFonts w:hint="cs"/>
          <w:rtl/>
        </w:rPr>
        <w:t xml:space="preserve"> (פרק א' פסוק ד' </w:t>
      </w:r>
      <w:r w:rsidRPr="009E7CDD">
        <w:rPr>
          <w:rFonts w:hint="cs"/>
          <w:u w:val="single"/>
          <w:rtl/>
        </w:rPr>
        <w:t>ורש</w:t>
      </w:r>
      <w:r>
        <w:rPr>
          <w:u w:val="single"/>
          <w:rtl/>
        </w:rPr>
        <w:t>"</w:t>
      </w:r>
      <w:r w:rsidRPr="009E7CDD">
        <w:rPr>
          <w:rFonts w:hint="cs"/>
          <w:u w:val="single"/>
          <w:rtl/>
        </w:rPr>
        <w:t>י</w:t>
      </w:r>
      <w:r w:rsidRPr="009E7CDD">
        <w:rPr>
          <w:rFonts w:hint="cs"/>
          <w:rtl/>
        </w:rPr>
        <w:t>, פסוק כ</w:t>
      </w:r>
      <w:r>
        <w:rPr>
          <w:rtl/>
        </w:rPr>
        <w:t>"</w:t>
      </w:r>
      <w:r w:rsidRPr="009E7CDD">
        <w:rPr>
          <w:rFonts w:hint="cs"/>
          <w:rtl/>
        </w:rPr>
        <w:t xml:space="preserve">ז, פרק ח' פסוק ב'), </w:t>
      </w:r>
      <w:r w:rsidRPr="009E7CDD">
        <w:rPr>
          <w:rFonts w:hint="cs"/>
          <w:u w:val="single"/>
          <w:rtl/>
        </w:rPr>
        <w:t>חגיגה</w:t>
      </w:r>
      <w:r w:rsidRPr="009E7CDD">
        <w:rPr>
          <w:rFonts w:hint="cs"/>
          <w:rtl/>
        </w:rPr>
        <w:t xml:space="preserve"> (דף יג.), </w:t>
      </w:r>
      <w:r w:rsidRPr="009E7CDD">
        <w:rPr>
          <w:rFonts w:hint="cs"/>
          <w:u w:val="single"/>
          <w:rtl/>
        </w:rPr>
        <w:t>יעב</w:t>
      </w:r>
      <w:r>
        <w:rPr>
          <w:u w:val="single"/>
          <w:rtl/>
        </w:rPr>
        <w:t>"</w:t>
      </w:r>
      <w:r w:rsidRPr="009E7CDD">
        <w:rPr>
          <w:rFonts w:hint="cs"/>
          <w:u w:val="single"/>
          <w:rtl/>
        </w:rPr>
        <w:t>ץ</w:t>
      </w:r>
      <w:r w:rsidRPr="009E7CDD">
        <w:rPr>
          <w:rFonts w:hint="cs"/>
          <w:rtl/>
        </w:rPr>
        <w:t xml:space="preserve"> (בסידור ח</w:t>
      </w:r>
      <w:r>
        <w:rPr>
          <w:rtl/>
        </w:rPr>
        <w:t>"</w:t>
      </w:r>
      <w:r w:rsidRPr="009E7CDD">
        <w:rPr>
          <w:rFonts w:hint="cs"/>
          <w:rtl/>
        </w:rPr>
        <w:t>א עמ' ל</w:t>
      </w:r>
      <w:r>
        <w:rPr>
          <w:rtl/>
        </w:rPr>
        <w:t>"</w:t>
      </w:r>
      <w:r w:rsidRPr="009E7CDD">
        <w:rPr>
          <w:rFonts w:hint="cs"/>
          <w:rtl/>
        </w:rPr>
        <w:t xml:space="preserve">א), </w:t>
      </w:r>
      <w:r w:rsidRPr="009E7CDD">
        <w:rPr>
          <w:rFonts w:hint="cs"/>
          <w:u w:val="single"/>
          <w:rtl/>
        </w:rPr>
        <w:t>ספר מלאכי עליון</w:t>
      </w:r>
      <w:r w:rsidRPr="009E7CDD">
        <w:rPr>
          <w:rFonts w:hint="cs"/>
          <w:rtl/>
        </w:rPr>
        <w:t xml:space="preserve"> (ערוך חשול).</w:t>
      </w:r>
    </w:p>
    <w:p w14:paraId="59D9B35B" w14:textId="77777777" w:rsidR="00A90031" w:rsidRPr="009E7CDD" w:rsidRDefault="00A90031" w:rsidP="000E0353">
      <w:pPr>
        <w:jc w:val="both"/>
      </w:pPr>
    </w:p>
    <w:p w14:paraId="6BEC5AC8" w14:textId="77777777" w:rsidR="000E0353" w:rsidRPr="009E7CDD" w:rsidRDefault="000E0353" w:rsidP="00D07383">
      <w:pPr>
        <w:numPr>
          <w:ilvl w:val="1"/>
          <w:numId w:val="66"/>
        </w:numPr>
        <w:jc w:val="both"/>
      </w:pPr>
      <w:r>
        <w:rPr>
          <w:rFonts w:hint="cs"/>
          <w:rtl/>
        </w:rPr>
        <w:t>מראי מקומות.</w:t>
      </w:r>
    </w:p>
    <w:p w14:paraId="65639979" w14:textId="77777777" w:rsidR="000E0353" w:rsidRPr="009E7CDD" w:rsidRDefault="000E0353" w:rsidP="00D07383">
      <w:pPr>
        <w:numPr>
          <w:ilvl w:val="2"/>
          <w:numId w:val="66"/>
        </w:numPr>
        <w:jc w:val="both"/>
      </w:pPr>
      <w:r w:rsidRPr="009E7CDD">
        <w:rPr>
          <w:rFonts w:hint="cs"/>
          <w:u w:val="single"/>
          <w:rtl/>
        </w:rPr>
        <w:t>חזו</w:t>
      </w:r>
      <w:r>
        <w:rPr>
          <w:u w:val="single"/>
          <w:rtl/>
        </w:rPr>
        <w:t>"</w:t>
      </w:r>
      <w:r w:rsidRPr="009E7CDD">
        <w:rPr>
          <w:rFonts w:hint="cs"/>
          <w:u w:val="single"/>
          <w:rtl/>
        </w:rPr>
        <w:t>א</w:t>
      </w:r>
      <w:r w:rsidRPr="009E7CDD">
        <w:rPr>
          <w:rFonts w:hint="cs"/>
          <w:rtl/>
        </w:rPr>
        <w:t xml:space="preserve"> (דינים והנהגות יו</w:t>
      </w:r>
      <w:r>
        <w:rPr>
          <w:rtl/>
        </w:rPr>
        <w:t>"</w:t>
      </w:r>
      <w:r w:rsidRPr="009E7CDD">
        <w:rPr>
          <w:rFonts w:hint="cs"/>
          <w:rtl/>
        </w:rPr>
        <w:t xml:space="preserve">ד פרק ט' אות ו') – </w:t>
      </w:r>
      <w:r>
        <w:rPr>
          <w:rtl/>
        </w:rPr>
        <w:t>"</w:t>
      </w:r>
      <w:r w:rsidRPr="009E7CDD">
        <w:rPr>
          <w:rFonts w:hint="cs"/>
          <w:rtl/>
        </w:rPr>
        <w:t>ופעם אמר שגם שם חשמל היה קשה עליו, שלקחוהו לשימוש על האלעקטרי</w:t>
      </w:r>
      <w:r>
        <w:rPr>
          <w:rtl/>
        </w:rPr>
        <w:t>"</w:t>
      </w:r>
      <w:r w:rsidRPr="009E7CDD">
        <w:rPr>
          <w:rFonts w:hint="cs"/>
          <w:rtl/>
        </w:rPr>
        <w:t>.</w:t>
      </w:r>
    </w:p>
    <w:p w14:paraId="3903A9AC" w14:textId="13BDDC55" w:rsidR="000E0353" w:rsidRPr="009E7CDD" w:rsidRDefault="000E0353" w:rsidP="00D07383">
      <w:pPr>
        <w:numPr>
          <w:ilvl w:val="3"/>
          <w:numId w:val="66"/>
        </w:numPr>
        <w:jc w:val="both"/>
      </w:pPr>
      <w:r w:rsidRPr="009E7CDD">
        <w:rPr>
          <w:rFonts w:hint="cs"/>
          <w:u w:val="single"/>
          <w:rtl/>
        </w:rPr>
        <w:t>חוט שני</w:t>
      </w:r>
      <w:r w:rsidRPr="009E7CDD">
        <w:rPr>
          <w:rFonts w:hint="cs"/>
          <w:rtl/>
        </w:rPr>
        <w:t xml:space="preserve"> (</w:t>
      </w:r>
      <w:r>
        <w:rPr>
          <w:rFonts w:hint="cs"/>
          <w:rtl/>
        </w:rPr>
        <w:t xml:space="preserve">אליבא דהלכתא גליון </w:t>
      </w:r>
      <w:r w:rsidRPr="009E7CDD">
        <w:rPr>
          <w:rFonts w:hint="cs"/>
          <w:rtl/>
        </w:rPr>
        <w:t>נ</w:t>
      </w:r>
      <w:r w:rsidR="00B05264">
        <w:rPr>
          <w:rFonts w:hint="cs"/>
          <w:rtl/>
        </w:rPr>
        <w:t>'</w:t>
      </w:r>
      <w:r w:rsidRPr="009E7CDD">
        <w:rPr>
          <w:rFonts w:hint="cs"/>
          <w:rtl/>
        </w:rPr>
        <w:t xml:space="preserve"> עמ' י</w:t>
      </w:r>
      <w:r>
        <w:rPr>
          <w:rtl/>
        </w:rPr>
        <w:t>"</w:t>
      </w:r>
      <w:r w:rsidRPr="009E7CDD">
        <w:rPr>
          <w:rFonts w:hint="cs"/>
          <w:rtl/>
        </w:rPr>
        <w:t xml:space="preserve">ח טור א') – </w:t>
      </w:r>
      <w:r>
        <w:rPr>
          <w:rtl/>
        </w:rPr>
        <w:t>"</w:t>
      </w:r>
      <w:r w:rsidRPr="009E7CDD">
        <w:rPr>
          <w:rFonts w:hint="cs"/>
          <w:rtl/>
        </w:rPr>
        <w:t>ושמעתי מהגאון רבי נסים קרליץ שליט</w:t>
      </w:r>
      <w:r>
        <w:rPr>
          <w:rtl/>
        </w:rPr>
        <w:t>"</w:t>
      </w:r>
      <w:r w:rsidRPr="009E7CDD">
        <w:rPr>
          <w:rFonts w:hint="cs"/>
          <w:rtl/>
        </w:rPr>
        <w:t>א שפעם אחת התבטא כן, אבל לא הקפיד לא להשתמש במילה חשמל על האלעקטרי</w:t>
      </w:r>
      <w:r>
        <w:rPr>
          <w:rtl/>
        </w:rPr>
        <w:t>"</w:t>
      </w:r>
      <w:r w:rsidRPr="009E7CDD">
        <w:rPr>
          <w:rFonts w:hint="cs"/>
          <w:rtl/>
        </w:rPr>
        <w:t>.</w:t>
      </w:r>
    </w:p>
    <w:p w14:paraId="5C9108D8" w14:textId="77777777" w:rsidR="000E0353" w:rsidRPr="009E7CDD" w:rsidRDefault="000E0353" w:rsidP="00D07383">
      <w:pPr>
        <w:numPr>
          <w:ilvl w:val="2"/>
          <w:numId w:val="66"/>
        </w:numPr>
        <w:jc w:val="both"/>
        <w:rPr>
          <w:rtl/>
        </w:rPr>
      </w:pPr>
      <w:r w:rsidRPr="009E7CDD">
        <w:rPr>
          <w:rFonts w:hint="cs"/>
          <w:u w:val="single"/>
          <w:rtl/>
        </w:rPr>
        <w:t>קהלות יעקב</w:t>
      </w:r>
      <w:r w:rsidRPr="009E7CDD">
        <w:rPr>
          <w:rFonts w:hint="cs"/>
          <w:rtl/>
        </w:rPr>
        <w:t xml:space="preserve"> (ארחות רבנו ח</w:t>
      </w:r>
      <w:r>
        <w:rPr>
          <w:rtl/>
        </w:rPr>
        <w:t>"</w:t>
      </w:r>
      <w:r w:rsidRPr="009E7CDD">
        <w:rPr>
          <w:rFonts w:hint="cs"/>
          <w:rtl/>
        </w:rPr>
        <w:t>א עמ' רל</w:t>
      </w:r>
      <w:r>
        <w:rPr>
          <w:rtl/>
        </w:rPr>
        <w:t>"</w:t>
      </w:r>
      <w:r w:rsidRPr="009E7CDD">
        <w:rPr>
          <w:rFonts w:hint="cs"/>
          <w:rtl/>
        </w:rPr>
        <w:t xml:space="preserve">ח אות ז') – </w:t>
      </w:r>
      <w:r>
        <w:rPr>
          <w:rtl/>
        </w:rPr>
        <w:t>"</w:t>
      </w:r>
      <w:r w:rsidRPr="009E7CDD">
        <w:rPr>
          <w:rFonts w:hint="cs"/>
          <w:rtl/>
        </w:rPr>
        <w:t>פעם אמרתי למו</w:t>
      </w:r>
      <w:r>
        <w:rPr>
          <w:rtl/>
        </w:rPr>
        <w:t>"</w:t>
      </w:r>
      <w:r w:rsidRPr="009E7CDD">
        <w:rPr>
          <w:rFonts w:hint="cs"/>
          <w:rtl/>
        </w:rPr>
        <w:t>ר (שליט</w:t>
      </w:r>
      <w:r>
        <w:rPr>
          <w:rtl/>
        </w:rPr>
        <w:t>"</w:t>
      </w:r>
      <w:r w:rsidRPr="009E7CDD">
        <w:rPr>
          <w:rFonts w:hint="cs"/>
          <w:rtl/>
        </w:rPr>
        <w:t>א) זצוק</w:t>
      </w:r>
      <w:r>
        <w:rPr>
          <w:rtl/>
        </w:rPr>
        <w:t>"</w:t>
      </w:r>
      <w:r w:rsidRPr="009E7CDD">
        <w:rPr>
          <w:rFonts w:hint="cs"/>
          <w:rtl/>
        </w:rPr>
        <w:t>ל שמחבר אחד מירושלים כותב חשמ-ל (עם מקף) בספרו, ובספר חזו</w:t>
      </w:r>
      <w:r>
        <w:rPr>
          <w:rtl/>
        </w:rPr>
        <w:t>"</w:t>
      </w:r>
      <w:r w:rsidRPr="009E7CDD">
        <w:rPr>
          <w:rFonts w:hint="cs"/>
          <w:rtl/>
        </w:rPr>
        <w:t>א כתוב חשמל (בלי מקף), וענה לי מו</w:t>
      </w:r>
      <w:r>
        <w:rPr>
          <w:rtl/>
        </w:rPr>
        <w:t>"</w:t>
      </w:r>
      <w:r w:rsidRPr="009E7CDD">
        <w:rPr>
          <w:rFonts w:hint="cs"/>
          <w:rtl/>
        </w:rPr>
        <w:t>ר היות שכתוב במעשה מרכבה לכן נוהגים אנשי ירושלים לא לכתוב להדיא, וראיתי שמו</w:t>
      </w:r>
      <w:r>
        <w:rPr>
          <w:rtl/>
        </w:rPr>
        <w:t>"</w:t>
      </w:r>
      <w:r w:rsidRPr="009E7CDD">
        <w:rPr>
          <w:rFonts w:hint="cs"/>
          <w:rtl/>
        </w:rPr>
        <w:t>ר כשכותב חשמל (שמשתמשים לאור) כותב בצורה כזו חש-מל, וכן אמר לי מו</w:t>
      </w:r>
      <w:r>
        <w:rPr>
          <w:rtl/>
        </w:rPr>
        <w:t>"</w:t>
      </w:r>
      <w:r w:rsidRPr="009E7CDD">
        <w:rPr>
          <w:rFonts w:hint="cs"/>
          <w:rtl/>
        </w:rPr>
        <w:t>ר שנוהגים לכתוב כן</w:t>
      </w:r>
      <w:r>
        <w:rPr>
          <w:rtl/>
        </w:rPr>
        <w:t>"</w:t>
      </w:r>
    </w:p>
    <w:p w14:paraId="6B0D158B" w14:textId="0F994A14" w:rsidR="000E0353" w:rsidRDefault="000E0353" w:rsidP="00D07383">
      <w:pPr>
        <w:numPr>
          <w:ilvl w:val="2"/>
          <w:numId w:val="66"/>
        </w:numPr>
        <w:jc w:val="both"/>
      </w:pPr>
      <w:r w:rsidRPr="009E7CDD">
        <w:rPr>
          <w:rFonts w:hint="cs"/>
          <w:u w:val="single"/>
          <w:rtl/>
        </w:rPr>
        <w:t>פאת שדך</w:t>
      </w:r>
      <w:r w:rsidRPr="009E7CDD">
        <w:rPr>
          <w:rFonts w:hint="cs"/>
          <w:rtl/>
        </w:rPr>
        <w:t xml:space="preserve"> (ח</w:t>
      </w:r>
      <w:r>
        <w:rPr>
          <w:rtl/>
        </w:rPr>
        <w:t>"</w:t>
      </w:r>
      <w:r w:rsidRPr="009E7CDD">
        <w:rPr>
          <w:rFonts w:hint="cs"/>
          <w:rtl/>
        </w:rPr>
        <w:t>א סי' נ' ד</w:t>
      </w:r>
      <w:r>
        <w:rPr>
          <w:rtl/>
        </w:rPr>
        <w:t>"</w:t>
      </w:r>
      <w:r w:rsidRPr="009E7CDD">
        <w:rPr>
          <w:rFonts w:hint="cs"/>
          <w:rtl/>
        </w:rPr>
        <w:t xml:space="preserve">ה ומה) – </w:t>
      </w:r>
      <w:r>
        <w:rPr>
          <w:rtl/>
        </w:rPr>
        <w:t>"</w:t>
      </w:r>
      <w:r w:rsidRPr="009E7CDD">
        <w:rPr>
          <w:rFonts w:hint="cs"/>
          <w:rtl/>
        </w:rPr>
        <w:t>וזה אחד מן השיבושים שנתפשטו בעטיו של נחש המחלל קדושת לשון הקודש ... וכן הכח העלעקטרי העיזו פניהם לכנותו חשמל, כעין מה שדרשו בחגיגה דף י</w:t>
      </w:r>
      <w:r>
        <w:rPr>
          <w:rtl/>
        </w:rPr>
        <w:t>"</w:t>
      </w:r>
      <w:r w:rsidRPr="009E7CDD">
        <w:rPr>
          <w:rFonts w:hint="cs"/>
          <w:rtl/>
        </w:rPr>
        <w:t>ג ע</w:t>
      </w:r>
      <w:r>
        <w:rPr>
          <w:rtl/>
        </w:rPr>
        <w:t>"</w:t>
      </w:r>
      <w:r w:rsidRPr="009E7CDD">
        <w:rPr>
          <w:rFonts w:hint="cs"/>
          <w:rtl/>
        </w:rPr>
        <w:t xml:space="preserve">ב חיות אש ממללות, ויש בכינוי זה </w:t>
      </w:r>
      <w:r w:rsidRPr="009E7CDD">
        <w:rPr>
          <w:rFonts w:hint="cs"/>
          <w:b/>
          <w:bCs/>
          <w:rtl/>
        </w:rPr>
        <w:t>שורש מינות</w:t>
      </w:r>
      <w:r>
        <w:rPr>
          <w:rtl/>
        </w:rPr>
        <w:t>"</w:t>
      </w:r>
      <w:r w:rsidRPr="009E7CDD">
        <w:rPr>
          <w:rFonts w:hint="cs"/>
          <w:rtl/>
        </w:rPr>
        <w:t>.</w:t>
      </w:r>
    </w:p>
    <w:p w14:paraId="230B8E7F" w14:textId="77777777" w:rsidR="00EB19BE" w:rsidRDefault="00EB19BE" w:rsidP="000E0353">
      <w:pPr>
        <w:jc w:val="both"/>
        <w:rPr>
          <w:rtl/>
        </w:rPr>
        <w:sectPr w:rsidR="00EB19BE" w:rsidSect="00355EEF">
          <w:headerReference w:type="default" r:id="rId80"/>
          <w:type w:val="continuous"/>
          <w:pgSz w:w="11906" w:h="16838"/>
          <w:pgMar w:top="719" w:right="626" w:bottom="540" w:left="720" w:header="360" w:footer="0" w:gutter="0"/>
          <w:cols w:space="720"/>
          <w:formProt w:val="0"/>
          <w:bidi/>
          <w:docGrid w:linePitch="360"/>
        </w:sectPr>
      </w:pPr>
    </w:p>
    <w:p w14:paraId="06BB9126" w14:textId="15D838E6" w:rsidR="000E0353" w:rsidRPr="000E0353" w:rsidRDefault="000E0353" w:rsidP="000E0353">
      <w:pPr>
        <w:jc w:val="both"/>
      </w:pPr>
    </w:p>
    <w:p w14:paraId="240BA2BD" w14:textId="492C0DBF" w:rsidR="00355EEF" w:rsidRPr="001C6B5A" w:rsidRDefault="00355EEF" w:rsidP="00D07383">
      <w:pPr>
        <w:numPr>
          <w:ilvl w:val="0"/>
          <w:numId w:val="66"/>
        </w:numPr>
        <w:jc w:val="both"/>
        <w:rPr>
          <w:i/>
          <w:lang w:bidi="ar-SA"/>
        </w:rPr>
      </w:pPr>
      <w:r w:rsidRPr="001C6B5A">
        <w:rPr>
          <w:rFonts w:hint="cs"/>
          <w:sz w:val="28"/>
          <w:szCs w:val="28"/>
          <w:u w:val="single"/>
          <w:rtl/>
        </w:rPr>
        <w:t>ללמוד מסכת מו"ק</w:t>
      </w:r>
      <w:r w:rsidR="009D4F1A">
        <w:rPr>
          <w:sz w:val="28"/>
          <w:szCs w:val="28"/>
          <w:u w:val="single"/>
          <w:rtl/>
        </w:rPr>
        <w:fldChar w:fldCharType="begin"/>
      </w:r>
      <w:r w:rsidR="009D4F1A">
        <w:instrText xml:space="preserve"> XE "</w:instrText>
      </w:r>
      <w:r w:rsidR="009D4F1A" w:rsidRPr="0064780B">
        <w:rPr>
          <w:rFonts w:hint="cs"/>
          <w:sz w:val="28"/>
          <w:szCs w:val="28"/>
          <w:u w:val="single"/>
          <w:rtl/>
        </w:rPr>
        <w:instrText>ללמוד מסכת מו</w:instrText>
      </w:r>
      <w:r w:rsidR="009D4F1A">
        <w:rPr>
          <w:sz w:val="20"/>
          <w:szCs w:val="20"/>
        </w:rPr>
        <w:instrText>\</w:instrText>
      </w:r>
      <w:r w:rsidR="009D4F1A" w:rsidRPr="0064780B">
        <w:rPr>
          <w:rFonts w:hint="cs"/>
          <w:sz w:val="28"/>
          <w:szCs w:val="28"/>
          <w:u w:val="single"/>
          <w:rtl/>
        </w:rPr>
        <w:instrText>"ק</w:instrText>
      </w:r>
      <w:r w:rsidR="009D4F1A">
        <w:instrText xml:space="preserve">" </w:instrText>
      </w:r>
      <w:r w:rsidR="009D4F1A">
        <w:rPr>
          <w:sz w:val="28"/>
          <w:szCs w:val="28"/>
          <w:u w:val="single"/>
          <w:rtl/>
        </w:rPr>
        <w:fldChar w:fldCharType="end"/>
      </w:r>
      <w:r>
        <w:rPr>
          <w:rFonts w:hint="cs"/>
          <w:sz w:val="28"/>
          <w:szCs w:val="28"/>
          <w:u w:val="single"/>
          <w:rtl/>
        </w:rPr>
        <w:t>,</w:t>
      </w:r>
      <w:r w:rsidRPr="001C6B5A">
        <w:rPr>
          <w:rFonts w:hint="cs"/>
          <w:sz w:val="28"/>
          <w:szCs w:val="28"/>
          <w:u w:val="single"/>
          <w:rtl/>
        </w:rPr>
        <w:t xml:space="preserve"> </w:t>
      </w:r>
      <w:r>
        <w:rPr>
          <w:rFonts w:hint="cs"/>
          <w:sz w:val="28"/>
          <w:szCs w:val="28"/>
          <w:u w:val="single"/>
          <w:rtl/>
        </w:rPr>
        <w:t>ו</w:t>
      </w:r>
      <w:r w:rsidRPr="001C6B5A">
        <w:rPr>
          <w:rFonts w:hint="cs"/>
          <w:sz w:val="28"/>
          <w:szCs w:val="28"/>
          <w:u w:val="single"/>
          <w:rtl/>
        </w:rPr>
        <w:t>הל</w:t>
      </w:r>
      <w:r>
        <w:rPr>
          <w:rFonts w:hint="cs"/>
          <w:sz w:val="28"/>
          <w:szCs w:val="28"/>
          <w:u w:val="single"/>
          <w:rtl/>
        </w:rPr>
        <w:t>'</w:t>
      </w:r>
      <w:r w:rsidRPr="001C6B5A">
        <w:rPr>
          <w:rFonts w:hint="cs"/>
          <w:sz w:val="28"/>
          <w:szCs w:val="28"/>
          <w:u w:val="single"/>
          <w:rtl/>
        </w:rPr>
        <w:t xml:space="preserve"> אבילות</w:t>
      </w:r>
      <w:r w:rsidR="009D4F1A">
        <w:rPr>
          <w:rtl/>
        </w:rPr>
        <w:fldChar w:fldCharType="begin"/>
      </w:r>
      <w:r w:rsidR="009D4F1A">
        <w:instrText xml:space="preserve"> XE "</w:instrText>
      </w:r>
      <w:r w:rsidR="009D4F1A" w:rsidRPr="00CC3D4C">
        <w:rPr>
          <w:rFonts w:hint="cs"/>
          <w:sz w:val="28"/>
          <w:szCs w:val="28"/>
          <w:u w:val="single"/>
          <w:rtl/>
        </w:rPr>
        <w:instrText>ללמוד הל</w:instrText>
      </w:r>
      <w:r w:rsidR="009D4F1A">
        <w:rPr>
          <w:rFonts w:hint="cs"/>
          <w:sz w:val="28"/>
          <w:szCs w:val="28"/>
          <w:u w:val="single"/>
          <w:rtl/>
        </w:rPr>
        <w:instrText>כות</w:instrText>
      </w:r>
      <w:r w:rsidR="009D4F1A" w:rsidRPr="00CC3D4C">
        <w:rPr>
          <w:rFonts w:hint="cs"/>
          <w:sz w:val="28"/>
          <w:szCs w:val="28"/>
          <w:u w:val="single"/>
          <w:rtl/>
        </w:rPr>
        <w:instrText xml:space="preserve"> אבילות</w:instrText>
      </w:r>
      <w:r w:rsidR="009D4F1A">
        <w:instrText xml:space="preserve">" </w:instrText>
      </w:r>
      <w:r w:rsidR="009D4F1A">
        <w:rPr>
          <w:rtl/>
        </w:rPr>
        <w:fldChar w:fldCharType="end"/>
      </w:r>
      <w:r>
        <w:rPr>
          <w:rFonts w:hint="cs"/>
          <w:rtl/>
        </w:rPr>
        <w:t>.</w:t>
      </w:r>
    </w:p>
    <w:p w14:paraId="6D6EFA95" w14:textId="77777777" w:rsidR="00355EEF" w:rsidRPr="00417554" w:rsidRDefault="00355EEF" w:rsidP="00D07383">
      <w:pPr>
        <w:numPr>
          <w:ilvl w:val="1"/>
          <w:numId w:val="66"/>
        </w:numPr>
        <w:jc w:val="both"/>
        <w:rPr>
          <w:i/>
          <w:lang w:bidi="ar-SA"/>
        </w:rPr>
      </w:pPr>
      <w:r w:rsidRPr="00417554">
        <w:rPr>
          <w:rFonts w:hint="cs"/>
          <w:i/>
          <w:u w:val="single"/>
          <w:rtl/>
        </w:rPr>
        <w:t>ס' חסידים</w:t>
      </w:r>
      <w:r w:rsidRPr="00417554">
        <w:rPr>
          <w:rFonts w:hint="cs"/>
          <w:i/>
          <w:rtl/>
        </w:rPr>
        <w:t xml:space="preserve"> (סי' רס"א) </w:t>
      </w:r>
      <w:r w:rsidRPr="00417554">
        <w:rPr>
          <w:i/>
          <w:rtl/>
        </w:rPr>
        <w:t>–</w:t>
      </w:r>
      <w:r w:rsidRPr="00417554">
        <w:rPr>
          <w:rFonts w:hint="cs"/>
          <w:i/>
          <w:rtl/>
        </w:rPr>
        <w:t xml:space="preserve"> "</w:t>
      </w:r>
      <w:r w:rsidRPr="00417554">
        <w:rPr>
          <w:i/>
          <w:rtl/>
        </w:rPr>
        <w:t xml:space="preserve">אהוב לך את המצוה הדומה למת מצוה שאין לה עוסקים כגון שתראה מצוה בזויה או תורה שאין לה עוסקים כגון שתראה שבני עירך לומדים מועד וסדר נשים תלמוד סדר קדשים, ואם תראה שאין חוששים ללמוד מועד קטן ופרק מי שמתו אתה תלמדם </w:t>
      </w:r>
      <w:r w:rsidRPr="000C02FD">
        <w:rPr>
          <w:b/>
          <w:bCs/>
          <w:i/>
          <w:rtl/>
        </w:rPr>
        <w:t>ותקבל שכר גדול כנגד כולם כי הם דוגמת מת מצוה</w:t>
      </w:r>
      <w:r w:rsidRPr="00417554">
        <w:rPr>
          <w:i/>
          <w:rtl/>
        </w:rPr>
        <w:t xml:space="preserve">, אהוב אותן מסכתות ואותן הלכות שבני אדם אין רגילים בהם שזה דומה לאחד שהיו לו בנות ותבעום בני אדם והשיאם להם ונשארה בת אחת שלא תבעוה לינשא, אמרה לאביה אחיותי יודעות אומנות נקייה מעשה אורג מעשה רוקם לכך קפצו עליהם הכל והיו לאנשים אבל למה נתת לי אומנות שהכל מרחיקים ממנה לארוג בגדי אבל לתכריכי מתים אלו הייתה אומנתי בגדי שמחה הייתי לאיש כאחת מאחיותי, אמר לה אביה אני משבח אותך שהכל ילכו אצלך, כך אמרה מועד קטן והדומה לה רבונו של עולם למה אין עוסקין בי כשאר מסכתות והקב"ה השיב לה טוב הרי כבר נאמר (קהלת ז' ב') טוב ללכת אל בית אבל מלכת אל בית משתה באשר הוא סוף כל האדם והחי יתן אל לבו. ועתה למה אומרים שהיא סכנה לפי שכתוב (משלי ג' י"א) ואל תקוץ בתוכחתו הוא ממהר ולא ידקדק כמו בשאר מסכתות, ועוד לפי שכל דבר שתופסין אותו בחזקת סכנה אפי' אינו מקום מסוכן מזיק לפי שלשון בני אדם ועינם מזקת אלא כך יעשה </w:t>
      </w:r>
      <w:r w:rsidRPr="000C02FD">
        <w:rPr>
          <w:b/>
          <w:bCs/>
          <w:i/>
          <w:rtl/>
        </w:rPr>
        <w:t>הרוצה ללמוד אותה יתפלל להקב"ה שלא יארע דבר רע</w:t>
      </w:r>
      <w:r w:rsidRPr="00417554">
        <w:rPr>
          <w:i/>
          <w:rtl/>
        </w:rPr>
        <w:t xml:space="preserve"> וגם ילמדו הרב בחשאי </w:t>
      </w:r>
      <w:r w:rsidRPr="000C02FD">
        <w:rPr>
          <w:b/>
          <w:bCs/>
          <w:i/>
          <w:rtl/>
        </w:rPr>
        <w:t>לא יפרסם</w:t>
      </w:r>
      <w:r w:rsidRPr="00417554">
        <w:rPr>
          <w:i/>
          <w:rtl/>
        </w:rPr>
        <w:t xml:space="preserve"> ולא יזיק ולא ינזק אחר שלשון בני אדם ועינם מזקת וכתיב (שה"ש ז' ב') חמוקי ירכיך כמו חלאים תחלואי מיתות כמו מי שמתו ומוע"ק יהא בסתר ולא ינזק שנא' חבי כמעט רגע עד יעבור זעם (ישעי' כ"ו כ'), וגם שמעתי בב' דברים מלאך המות קרוב לשמוע מי שדורש מעשה מרכבה ובמועד קטן, לכן נענה מלאך המות ואמר הן הן מעשה מרכבה כמעשה דריב"ז ור"א בן ערך (לא יכוין להפרע ממנו) וכן מוע"ק וכיוצא בו שהוא ממונה על המות לכן יעסוק בכל לבו לישר בלא קלות ראש בה וכן כל מצוה וכו' כדאיתא בראש הספר</w:t>
      </w:r>
      <w:r>
        <w:rPr>
          <w:rFonts w:hint="cs"/>
          <w:i/>
          <w:rtl/>
        </w:rPr>
        <w:t>"</w:t>
      </w:r>
      <w:r w:rsidRPr="00417554">
        <w:rPr>
          <w:rFonts w:hint="cs"/>
          <w:i/>
          <w:rtl/>
        </w:rPr>
        <w:t>.</w:t>
      </w:r>
    </w:p>
    <w:p w14:paraId="559022BC" w14:textId="77777777" w:rsidR="00355EEF" w:rsidRPr="00C130A7" w:rsidRDefault="00355EEF" w:rsidP="00D07383">
      <w:pPr>
        <w:numPr>
          <w:ilvl w:val="2"/>
          <w:numId w:val="66"/>
        </w:numPr>
        <w:jc w:val="both"/>
        <w:rPr>
          <w:i/>
          <w:rtl/>
          <w:lang w:bidi="ar-SA"/>
        </w:rPr>
      </w:pPr>
      <w:r w:rsidRPr="00C130A7">
        <w:rPr>
          <w:rFonts w:hint="cs"/>
          <w:i/>
          <w:u w:val="single"/>
          <w:rtl/>
        </w:rPr>
        <w:t>ודרשת וחרקת</w:t>
      </w:r>
      <w:r w:rsidRPr="00C130A7">
        <w:rPr>
          <w:rFonts w:hint="cs"/>
          <w:i/>
          <w:rtl/>
        </w:rPr>
        <w:t xml:space="preserve"> (ח"א יו"ד סי' ל"ב) – "</w:t>
      </w:r>
      <w:r w:rsidRPr="00C130A7">
        <w:rPr>
          <w:i/>
          <w:rtl/>
        </w:rPr>
        <w:t xml:space="preserve">היוצא לנו מדברי הס"ח שיש ללמוד מסכת מו"ק ושכר גדול יקבל ע"ז רק בתנאי ג' דברים א) שיתפלל לפני כן שלא יזיקו. ב) שלא ילמדנו בפרהסיא רק בצנעה. ג) שיעסוק בו בכל לבו ללא קלות ראש. וקצת פלא ראיתי בספר כה"ח יו"ד סי' קט"ז </w:t>
      </w:r>
      <w:r w:rsidRPr="00C130A7">
        <w:rPr>
          <w:rFonts w:hint="cs"/>
          <w:i/>
          <w:rtl/>
        </w:rPr>
        <w:t xml:space="preserve">אות קפ"ט שכתב </w:t>
      </w:r>
      <w:r w:rsidRPr="00C130A7">
        <w:rPr>
          <w:i/>
          <w:rtl/>
        </w:rPr>
        <w:t>...</w:t>
      </w:r>
      <w:r w:rsidRPr="00C130A7">
        <w:rPr>
          <w:rFonts w:hint="cs"/>
          <w:i/>
          <w:rtl/>
        </w:rPr>
        <w:t xml:space="preserve"> הכנה"ג ...</w:t>
      </w:r>
      <w:r w:rsidRPr="00C130A7">
        <w:rPr>
          <w:i/>
          <w:rtl/>
        </w:rPr>
        <w:t>"</w:t>
      </w:r>
      <w:r w:rsidRPr="00C130A7">
        <w:rPr>
          <w:rFonts w:hint="cs"/>
          <w:i/>
          <w:rtl/>
        </w:rPr>
        <w:t>.</w:t>
      </w:r>
    </w:p>
    <w:p w14:paraId="159162D6" w14:textId="77777777" w:rsidR="00355EEF" w:rsidRPr="00D5347E" w:rsidRDefault="00355EEF" w:rsidP="00D07383">
      <w:pPr>
        <w:numPr>
          <w:ilvl w:val="2"/>
          <w:numId w:val="66"/>
        </w:numPr>
        <w:jc w:val="both"/>
        <w:rPr>
          <w:i/>
        </w:rPr>
      </w:pPr>
      <w:r w:rsidRPr="00C130A7">
        <w:rPr>
          <w:i/>
          <w:u w:val="single"/>
          <w:rtl/>
        </w:rPr>
        <w:t>הרא"י שוורץ</w:t>
      </w:r>
      <w:r w:rsidRPr="00C130A7">
        <w:rPr>
          <w:i/>
          <w:rtl/>
        </w:rPr>
        <w:t xml:space="preserve"> (זכור לאברהם תש"ס עמ' תתצ"</w:t>
      </w:r>
      <w:r>
        <w:rPr>
          <w:rFonts w:hint="cs"/>
          <w:i/>
          <w:rtl/>
        </w:rPr>
        <w:t>ז</w:t>
      </w:r>
      <w:r w:rsidRPr="00C130A7">
        <w:rPr>
          <w:rFonts w:hint="cs"/>
          <w:i/>
          <w:rtl/>
        </w:rPr>
        <w:t xml:space="preserve">) </w:t>
      </w:r>
      <w:r w:rsidRPr="00C130A7">
        <w:rPr>
          <w:i/>
          <w:rtl/>
        </w:rPr>
        <w:t>–</w:t>
      </w:r>
      <w:r w:rsidRPr="00C130A7">
        <w:rPr>
          <w:rFonts w:hint="cs"/>
          <w:i/>
          <w:rtl/>
        </w:rPr>
        <w:t xml:space="preserve"> "</w:t>
      </w:r>
      <w:r>
        <w:rPr>
          <w:rFonts w:hint="cs"/>
          <w:i/>
          <w:rtl/>
        </w:rPr>
        <w:t>שיירי כנסת הגדולה...</w:t>
      </w:r>
      <w:r w:rsidRPr="00C130A7">
        <w:rPr>
          <w:i/>
          <w:rtl/>
        </w:rPr>
        <w:t xml:space="preserve"> ואני הקטן, במיעוט ערכי לא זכיתי להבין, כיצד השיירי כנסת הגדולה כותב בשם הספר חסידים, שכאשר לומדים את מסכת מועד קטן ופרק מי שמתו, יש ללמדם מהר ואין לדקדק בהם כמו בשאר מסכתות. הלא מדברי הספר חסידים משמע ההיפך הגמור, שבזמן לימוד מסכתות אלו אין למהר בלימודם, ויש ללמדם כמו שלומדים שאר מסכתות בעיון ובדקדוק, ומה שאנשים לומדים מסכתות אלו מהר ולא בדקדוק כמו שלומדים שאר מסכתות, זו היא הסכנה הטמונה בלימוד</w:t>
      </w:r>
      <w:r>
        <w:rPr>
          <w:rFonts w:hint="cs"/>
          <w:i/>
          <w:rtl/>
        </w:rPr>
        <w:t xml:space="preserve"> </w:t>
      </w:r>
      <w:r w:rsidRPr="00D5347E">
        <w:rPr>
          <w:i/>
          <w:rtl/>
        </w:rPr>
        <w:t>מסכתות אלו, שלומדים אותם מהר וכך לא יעשה, וזו לשון הספר חסידים שם: ועתה, למה אומרים שהוא סכנה, לפי שכתוב "ואל תקוץ בתוכחתו", והוא ממהר ולא ידקדק כמו בשאר מסכתות, עכ"ל, וצריך עיון, וה' יאיר עינינו בתורתו ויזכנו להבין דברי הגדולים. מקורות נוספ</w:t>
      </w:r>
      <w:r>
        <w:rPr>
          <w:i/>
          <w:rtl/>
        </w:rPr>
        <w:t>ים לאי מניעה ללימוד הלכות אבלות</w:t>
      </w:r>
      <w:r>
        <w:rPr>
          <w:rFonts w:hint="cs"/>
          <w:i/>
          <w:rtl/>
        </w:rPr>
        <w:t>".</w:t>
      </w:r>
    </w:p>
    <w:p w14:paraId="05896BBC" w14:textId="77777777" w:rsidR="00355EEF" w:rsidRPr="00E97E7D" w:rsidRDefault="00355EEF" w:rsidP="00355EEF">
      <w:pPr>
        <w:jc w:val="both"/>
        <w:rPr>
          <w:i/>
          <w:lang w:bidi="ar-SA"/>
        </w:rPr>
      </w:pPr>
    </w:p>
    <w:p w14:paraId="03F6C36C" w14:textId="77777777" w:rsidR="00355EEF" w:rsidRPr="00E97E7D" w:rsidRDefault="00355EEF" w:rsidP="00D07383">
      <w:pPr>
        <w:numPr>
          <w:ilvl w:val="1"/>
          <w:numId w:val="66"/>
        </w:numPr>
        <w:jc w:val="both"/>
        <w:rPr>
          <w:i/>
          <w:lang w:bidi="ar-SA"/>
        </w:rPr>
      </w:pPr>
      <w:r w:rsidRPr="00E97E7D">
        <w:rPr>
          <w:rFonts w:hint="cs"/>
          <w:i/>
          <w:u w:val="single"/>
          <w:rtl/>
        </w:rPr>
        <w:t>יוסף אומץ</w:t>
      </w:r>
      <w:r w:rsidRPr="00E97E7D">
        <w:rPr>
          <w:rFonts w:hint="cs"/>
          <w:i/>
          <w:rtl/>
        </w:rPr>
        <w:t xml:space="preserve"> (עמ' ע"ר) – "</w:t>
      </w:r>
      <w:r w:rsidRPr="00E97E7D">
        <w:rPr>
          <w:i/>
          <w:rtl/>
        </w:rPr>
        <w:t xml:space="preserve">כתיב (משלי ג' י"א) מוסר ה' בני אל תמאס, לכן יש ליזהר שלא לדלג בלימוד הלכות אבלות וכיוצא. רק שראיתי רבותי מקפידין, שכשלמדו אלו הענינים קראו בכל פעם אחר סיום שיעורם, שורה אחת מענין אחר </w:t>
      </w:r>
      <w:r w:rsidRPr="00E97E7D">
        <w:rPr>
          <w:b/>
          <w:bCs/>
          <w:i/>
          <w:rtl/>
        </w:rPr>
        <w:t>שלא לסיים בדבר רע</w:t>
      </w:r>
      <w:r w:rsidRPr="00E97E7D">
        <w:rPr>
          <w:i/>
          <w:rtl/>
        </w:rPr>
        <w:t xml:space="preserve">, שכן מצינו בגמרא בשם נביאים הראשונים, ועל כן נהגו לכפול פסוקי יתק"ק </w:t>
      </w:r>
      <w:r w:rsidRPr="00E97E7D">
        <w:rPr>
          <w:rFonts w:hint="cs"/>
          <w:i/>
          <w:rtl/>
        </w:rPr>
        <w:t>(</w:t>
      </w:r>
      <w:r w:rsidRPr="00E97E7D">
        <w:rPr>
          <w:i/>
          <w:rtl/>
        </w:rPr>
        <w:t>ישעיה, תרי עשר, קינות איכה, קהלת</w:t>
      </w:r>
      <w:r w:rsidRPr="00E97E7D">
        <w:rPr>
          <w:rFonts w:hint="cs"/>
          <w:i/>
          <w:rtl/>
        </w:rPr>
        <w:t>)</w:t>
      </w:r>
      <w:r w:rsidRPr="00E97E7D">
        <w:rPr>
          <w:i/>
          <w:rtl/>
        </w:rPr>
        <w:t xml:space="preserve"> כדי לסיים בדבר טוב. אכן, ראיתי מקדמונים נוחי נפש, שקודם שהתחילו ללמוד חולין בישיבה גזרו תענית, והטעם, מפני שלא יקטרג המשטין על תלמידי חכמים המראים הלכות שחיטה בעצמם, וכן נהג אבי מורי החסיד ז"ל כשלמד עם תלמידיו הרי"ף דמסכת חולין והרי"ף דיבמות, וכמדומני גם מועד קטן שמזכירין בהם עניני מיתה (והתענית) [והתנדות], בילע המות לנצח</w:t>
      </w:r>
      <w:r w:rsidRPr="00E97E7D">
        <w:rPr>
          <w:rFonts w:hint="cs"/>
          <w:i/>
          <w:rtl/>
        </w:rPr>
        <w:t>".</w:t>
      </w:r>
      <w:r w:rsidRPr="00E97E7D">
        <w:rPr>
          <w:i/>
          <w:rtl/>
        </w:rPr>
        <w:t xml:space="preserve"> </w:t>
      </w:r>
    </w:p>
    <w:p w14:paraId="33D50588" w14:textId="422B8C06" w:rsidR="00A90031" w:rsidRPr="00364CF5" w:rsidRDefault="00355EEF" w:rsidP="00D07383">
      <w:pPr>
        <w:numPr>
          <w:ilvl w:val="2"/>
          <w:numId w:val="66"/>
        </w:numPr>
        <w:jc w:val="both"/>
        <w:rPr>
          <w:i/>
          <w:rtl/>
          <w:lang w:bidi="ar-SA"/>
        </w:rPr>
      </w:pPr>
      <w:r w:rsidRPr="00E97E7D">
        <w:rPr>
          <w:i/>
          <w:u w:val="single"/>
          <w:rtl/>
        </w:rPr>
        <w:t>הרא"י שוורץ</w:t>
      </w:r>
      <w:r w:rsidRPr="00E97E7D">
        <w:rPr>
          <w:i/>
          <w:rtl/>
        </w:rPr>
        <w:t xml:space="preserve"> (זכור לאברהם תש"ס עמ' תתצ"</w:t>
      </w:r>
      <w:r w:rsidRPr="00E97E7D">
        <w:rPr>
          <w:rFonts w:hint="cs"/>
          <w:i/>
          <w:rtl/>
        </w:rPr>
        <w:t xml:space="preserve">ו) – "מדברי הספר חסידים והספר יוסף אומץ, יוצא איפוא, שאין להימנע מללמוד את הלכות אבלות - אפילו לפילפול בעלמא, ואדרבה, ראוי ונכון ללומדם, אלא שיש לעשות את הדברים הבאים: א. לפני שמתחילים ללמוד הלכות אבלות, יש לצום יום אחד. ב. </w:t>
      </w:r>
      <w:r w:rsidRPr="00E97E7D">
        <w:rPr>
          <w:i/>
          <w:rtl/>
        </w:rPr>
        <w:t xml:space="preserve">לפני תחילת הלימוד, יתפלל לפני הקב"ה שלא יארע לו כל דבר רע. ג. יש ללמוד הלכות אלו בחשאי ולא לפני הרבה אנשים [ולפיכך, בכוללים שלומדים לקבלת תעודת הוראה מהרבנות הראשית לישראל, אין ללמוד בהם את הלכות אבלות, אלא כל אחד ילמד את ההלכות הללו לבד בביתו וכדומה]. ד. בזמן לימוד הלכות אבלות, יש ללמדם ולעסוק בהם ברצינות, ולהיזהר מקלות ראש. ה. כל פעם בסיום לימוד ההלכות, יש ללמוד דברים אחרים, כדי </w:t>
      </w:r>
      <w:r w:rsidRPr="00355EEF">
        <w:rPr>
          <w:i/>
          <w:rtl/>
        </w:rPr>
        <w:t>לא לסיים את הלימוד בדבר רע</w:t>
      </w:r>
      <w:r w:rsidRPr="00355EEF">
        <w:rPr>
          <w:rFonts w:hint="cs"/>
          <w:i/>
          <w:rtl/>
        </w:rPr>
        <w:t>"</w:t>
      </w:r>
      <w:r w:rsidRPr="00355EEF">
        <w:rPr>
          <w:i/>
          <w:rtl/>
        </w:rPr>
        <w:t>.</w:t>
      </w:r>
    </w:p>
    <w:p w14:paraId="414041C5" w14:textId="77777777" w:rsidR="00A90031" w:rsidRPr="00355EEF" w:rsidRDefault="00A90031" w:rsidP="00355EEF">
      <w:pPr>
        <w:jc w:val="both"/>
        <w:rPr>
          <w:i/>
          <w:lang w:bidi="ar-SA"/>
        </w:rPr>
      </w:pPr>
    </w:p>
    <w:p w14:paraId="00B7120B" w14:textId="77777777" w:rsidR="00355EEF" w:rsidRPr="00355EEF" w:rsidRDefault="00355EEF" w:rsidP="00D07383">
      <w:pPr>
        <w:numPr>
          <w:ilvl w:val="1"/>
          <w:numId w:val="66"/>
        </w:numPr>
        <w:jc w:val="both"/>
        <w:rPr>
          <w:i/>
          <w:lang w:bidi="ar-SA"/>
        </w:rPr>
      </w:pPr>
      <w:r w:rsidRPr="00355EEF">
        <w:rPr>
          <w:i/>
          <w:u w:val="single"/>
          <w:rtl/>
        </w:rPr>
        <w:t>חתם סופר</w:t>
      </w:r>
      <w:r w:rsidRPr="00355EEF">
        <w:rPr>
          <w:i/>
          <w:rtl/>
        </w:rPr>
        <w:t xml:space="preserve"> (יו</w:t>
      </w:r>
      <w:r w:rsidRPr="00355EEF">
        <w:rPr>
          <w:rFonts w:hint="cs"/>
          <w:i/>
          <w:rtl/>
        </w:rPr>
        <w:t>"</w:t>
      </w:r>
      <w:r w:rsidRPr="00355EEF">
        <w:rPr>
          <w:i/>
          <w:rtl/>
        </w:rPr>
        <w:t>ד סי</w:t>
      </w:r>
      <w:r w:rsidRPr="00355EEF">
        <w:rPr>
          <w:rFonts w:hint="cs"/>
          <w:i/>
          <w:rtl/>
        </w:rPr>
        <w:t>'</w:t>
      </w:r>
      <w:r w:rsidRPr="00355EEF">
        <w:rPr>
          <w:i/>
          <w:rtl/>
        </w:rPr>
        <w:t xml:space="preserve"> שמ</w:t>
      </w:r>
      <w:r w:rsidRPr="00355EEF">
        <w:rPr>
          <w:rFonts w:hint="cs"/>
          <w:i/>
          <w:rtl/>
        </w:rPr>
        <w:t>"</w:t>
      </w:r>
      <w:r w:rsidRPr="00355EEF">
        <w:rPr>
          <w:i/>
          <w:rtl/>
        </w:rPr>
        <w:t>ו</w:t>
      </w:r>
      <w:r w:rsidRPr="00355EEF">
        <w:rPr>
          <w:rFonts w:hint="cs"/>
          <w:i/>
          <w:rtl/>
        </w:rPr>
        <w:t>)</w:t>
      </w:r>
      <w:r w:rsidRPr="00355EEF">
        <w:rPr>
          <w:i/>
          <w:rtl/>
        </w:rPr>
        <w:t xml:space="preserve"> </w:t>
      </w:r>
      <w:r w:rsidRPr="00355EEF">
        <w:rPr>
          <w:rFonts w:hint="cs"/>
          <w:i/>
          <w:rtl/>
        </w:rPr>
        <w:t>– "</w:t>
      </w:r>
      <w:r w:rsidRPr="00355EEF">
        <w:rPr>
          <w:i/>
          <w:rtl/>
        </w:rPr>
        <w:t xml:space="preserve">שלום ושמחת י"ט וכ"ט לי"נ מו"ח הגאון מופת הדור קדוש ישראל נזר תפארתינו נ"י ע"ה פ"ה כש"ת מהו' עקיבא איגר ני' אב"ד ור"מ דק"ק פוזנא יע"ש וכאל"ש וכ"ט. יקרת קדושתו הגיעני </w:t>
      </w:r>
      <w:r w:rsidRPr="00355EEF">
        <w:rPr>
          <w:b/>
          <w:bCs/>
          <w:i/>
          <w:rtl/>
        </w:rPr>
        <w:t>ובקראי בו ב' קושית בהלכות שמחות נרתעתי לאחורי כי גברא קפדנא אנא</w:t>
      </w:r>
      <w:r w:rsidRPr="00355EEF">
        <w:rPr>
          <w:i/>
          <w:rtl/>
        </w:rPr>
        <w:t xml:space="preserve"> ואמרתי העבר חרפתי אשר יגורתי כי משפטיך טובים ואמנם שגגה יצאה מלפני השליט הגדול קדוש מו"ח הגאון ני' </w:t>
      </w:r>
      <w:r w:rsidRPr="00355EEF">
        <w:rPr>
          <w:b/>
          <w:bCs/>
          <w:i/>
          <w:rtl/>
        </w:rPr>
        <w:t>ונעשיתי אבל אם קודר שחותי</w:t>
      </w:r>
      <w:r w:rsidRPr="00355EEF">
        <w:rPr>
          <w:i/>
          <w:rtl/>
        </w:rPr>
        <w:t xml:space="preserve"> ובאה אלי שמועה מאמי הצדקת זצ"ל תנצב"ה הכ"מ ובהתגולל בעפר קרני שבוע העברה עיינתי בדברי קדשו ותמול קמתי נתעוררתי היום להשיב ולצרף אליו כל מה שעיינתי בימים האלו ומו"ח הגאון דלא קפיד ולא קפדי' בהדי' יעבור עיונו עליו בשובע שמחות או יניח הדברים עד ט"ב שחל להיות בשבת הבע"ל ואם אולי בין כך יהפוך לששון ולשמחה א"כ גם יבולע המות לנצח ופשיטא דליכא תו קפידא</w:t>
      </w:r>
      <w:r w:rsidRPr="00355EEF">
        <w:rPr>
          <w:rFonts w:hint="cs"/>
          <w:i/>
          <w:rtl/>
        </w:rPr>
        <w:t>"</w:t>
      </w:r>
      <w:r w:rsidRPr="00355EEF">
        <w:rPr>
          <w:i/>
          <w:rtl/>
        </w:rPr>
        <w:t>.</w:t>
      </w:r>
    </w:p>
    <w:p w14:paraId="0A3BE13A" w14:textId="77777777" w:rsidR="00355EEF" w:rsidRPr="00355EEF" w:rsidRDefault="00355EEF" w:rsidP="00D07383">
      <w:pPr>
        <w:numPr>
          <w:ilvl w:val="2"/>
          <w:numId w:val="66"/>
        </w:numPr>
        <w:jc w:val="both"/>
        <w:rPr>
          <w:i/>
          <w:rtl/>
          <w:lang w:bidi="ar-SA"/>
        </w:rPr>
      </w:pPr>
      <w:r w:rsidRPr="00355EEF">
        <w:rPr>
          <w:rFonts w:hint="cs"/>
          <w:i/>
          <w:u w:val="single"/>
          <w:rtl/>
        </w:rPr>
        <w:t>הרא"י שוורץ</w:t>
      </w:r>
      <w:r w:rsidRPr="00355EEF">
        <w:rPr>
          <w:rFonts w:hint="cs"/>
          <w:i/>
          <w:rtl/>
        </w:rPr>
        <w:t xml:space="preserve"> (זכור לאברהם תש"ס עמ' תתצ"ה) – "</w:t>
      </w:r>
      <w:r w:rsidRPr="00355EEF">
        <w:rPr>
          <w:i/>
          <w:rtl/>
        </w:rPr>
        <w:t xml:space="preserve">לכאורה יש להבין כיצד החתם סופר בתשובתו הנ"ל כותב: </w:t>
      </w:r>
      <w:r w:rsidRPr="00355EEF">
        <w:rPr>
          <w:rFonts w:hint="cs"/>
          <w:i/>
          <w:rtl/>
        </w:rPr>
        <w:t>'</w:t>
      </w:r>
      <w:r w:rsidRPr="00355EEF">
        <w:rPr>
          <w:i/>
          <w:rtl/>
        </w:rPr>
        <w:t>ובקראי בו ב' קושיות בהלכות שמחות, נרתעתי לאחורי</w:t>
      </w:r>
      <w:r w:rsidRPr="00355EEF">
        <w:rPr>
          <w:rFonts w:hint="cs"/>
          <w:i/>
          <w:rtl/>
        </w:rPr>
        <w:t>'</w:t>
      </w:r>
      <w:r w:rsidRPr="00355EEF">
        <w:rPr>
          <w:i/>
          <w:rtl/>
        </w:rPr>
        <w:t xml:space="preserve">, הלא באותו ספר עצמו בו נדפסה התשובה הנ"ל נדפסו כשלושים תשובות בהלכות אבלות, בין תשובות שנכתבו לפני התשובה הנ"ל, ובין תשובות שנכתבו לאחר כתיבת התשובה, וכן כל אותם תשובות לא נכתבו בזמן היותו אבל, אלא בשאר ימות השנה - כפי שהמעיין יראה בתוך הספר, אם כן כיצד כתבם, הלא לדעתו הוא היה צריך להירתע מלכתבם. אלא בהכרח צריך לומר, </w:t>
      </w:r>
      <w:r w:rsidRPr="00355EEF">
        <w:rPr>
          <w:b/>
          <w:bCs/>
          <w:i/>
          <w:rtl/>
        </w:rPr>
        <w:t>שבודאי החתם סופר למד את הלכות אבלות בטור ובשולחן ערוך וכיוצא בזה</w:t>
      </w:r>
      <w:r w:rsidRPr="00355EEF">
        <w:rPr>
          <w:i/>
          <w:rtl/>
        </w:rPr>
        <w:t>, ואף השיב לשואליו תשובות בהלכות אבלות וכפי שכבר כתבנו, וכל רתיעתו היתה רק מלפלפל בהלכות אבלות, וכפי שהמעיין שם בתשובה יראה שתוכנה הוא ב' קושיות בהלכות אבלות ואין זו תשובה להלכה ולמעשה, ואילו שאר התשובות שהחתם סופר השיב לשואליו בהלכות אבלות, היו תשובות להלכה ולמעשה, וכפי שהמעיין יראה בכל יתר התשובות שמופיעות שם, ולהשיב תשובות בהלכות אבלות הלכה למעשה, ודאי שאין להירתע מלהשיבם ואין על כך כל קפידא, ואדרבה ישנה חובה להשיבם, שהרי הרב המורה הוראה צריך להורות לקהל עדתו כיצד</w:t>
      </w:r>
      <w:r w:rsidRPr="00355EEF">
        <w:rPr>
          <w:rFonts w:hint="cs"/>
          <w:i/>
          <w:rtl/>
        </w:rPr>
        <w:t xml:space="preserve"> ...".</w:t>
      </w:r>
      <w:r w:rsidRPr="00355EEF">
        <w:rPr>
          <w:i/>
          <w:rtl/>
        </w:rPr>
        <w:t xml:space="preserve"> </w:t>
      </w:r>
    </w:p>
    <w:p w14:paraId="363C2E83" w14:textId="77777777" w:rsidR="00355EEF" w:rsidRPr="00355EEF" w:rsidRDefault="00355EEF" w:rsidP="00355EEF">
      <w:pPr>
        <w:ind w:left="227"/>
        <w:jc w:val="both"/>
        <w:rPr>
          <w:i/>
          <w:lang w:bidi="ar-SA"/>
        </w:rPr>
      </w:pPr>
    </w:p>
    <w:p w14:paraId="3DD11EA9" w14:textId="77777777" w:rsidR="00355EEF" w:rsidRPr="00355EEF" w:rsidRDefault="00355EEF" w:rsidP="00D07383">
      <w:pPr>
        <w:numPr>
          <w:ilvl w:val="1"/>
          <w:numId w:val="66"/>
        </w:numPr>
        <w:jc w:val="both"/>
        <w:rPr>
          <w:i/>
          <w:lang w:bidi="ar-SA"/>
        </w:rPr>
      </w:pPr>
      <w:r w:rsidRPr="00355EEF">
        <w:rPr>
          <w:rFonts w:hint="cs"/>
          <w:b/>
          <w:bCs/>
          <w:i/>
          <w:rtl/>
        </w:rPr>
        <w:t>ימהר ולא ידקדק</w:t>
      </w:r>
      <w:r w:rsidRPr="00355EEF">
        <w:rPr>
          <w:rFonts w:hint="cs"/>
          <w:i/>
          <w:rtl/>
        </w:rPr>
        <w:t>.</w:t>
      </w:r>
    </w:p>
    <w:p w14:paraId="1A920B12" w14:textId="77777777" w:rsidR="00355EEF" w:rsidRPr="00355EEF" w:rsidRDefault="00355EEF" w:rsidP="00D07383">
      <w:pPr>
        <w:numPr>
          <w:ilvl w:val="2"/>
          <w:numId w:val="66"/>
        </w:numPr>
        <w:jc w:val="both"/>
        <w:rPr>
          <w:i/>
          <w:lang w:bidi="ar-SA"/>
        </w:rPr>
      </w:pPr>
      <w:r w:rsidRPr="00355EEF">
        <w:rPr>
          <w:rFonts w:hint="cs"/>
          <w:i/>
          <w:u w:val="single"/>
          <w:rtl/>
        </w:rPr>
        <w:t>בית לחם יהודה</w:t>
      </w:r>
      <w:r w:rsidRPr="00355EEF">
        <w:rPr>
          <w:rFonts w:hint="cs"/>
          <w:i/>
          <w:rtl/>
        </w:rPr>
        <w:t xml:space="preserve"> (יו"ד סי' רמ"ה ס"ק ד') – "</w:t>
      </w:r>
      <w:r w:rsidRPr="00355EEF">
        <w:rPr>
          <w:i/>
          <w:rtl/>
        </w:rPr>
        <w:t>אסור להניח מללמוד מועד קטן ובפרק מי שמתו מפני שהם דברים של מיתה. ומיהו ימהר ולא ידקדק כמו בשאר מסכתות. ספר חסידים</w:t>
      </w:r>
      <w:r w:rsidRPr="00355EEF">
        <w:rPr>
          <w:rFonts w:hint="cs"/>
          <w:i/>
          <w:rtl/>
        </w:rPr>
        <w:t>".</w:t>
      </w:r>
    </w:p>
    <w:p w14:paraId="6FBF6490" w14:textId="77777777" w:rsidR="00355EEF" w:rsidRPr="00355EEF" w:rsidRDefault="00355EEF" w:rsidP="00D07383">
      <w:pPr>
        <w:numPr>
          <w:ilvl w:val="2"/>
          <w:numId w:val="66"/>
        </w:numPr>
        <w:jc w:val="both"/>
        <w:rPr>
          <w:i/>
          <w:lang w:bidi="ar-SA"/>
        </w:rPr>
      </w:pPr>
      <w:r w:rsidRPr="00355EEF">
        <w:rPr>
          <w:rFonts w:hint="cs"/>
          <w:i/>
          <w:u w:val="single"/>
          <w:rtl/>
        </w:rPr>
        <w:t>בא"ה</w:t>
      </w:r>
      <w:r w:rsidRPr="00355EEF">
        <w:rPr>
          <w:rFonts w:hint="cs"/>
          <w:i/>
          <w:rtl/>
        </w:rPr>
        <w:t xml:space="preserve"> (מהרי"ט, יו"ד סי' רמ"ה ס"ק ה') – "כתב בספר חסידים [סימן רס"א] </w:t>
      </w:r>
      <w:r w:rsidRPr="00355EEF">
        <w:rPr>
          <w:i/>
          <w:rtl/>
        </w:rPr>
        <w:t>אסור להניח מללמוד מועד קטן ובפרק מי שמתו. מיהו ימהר ולא ידקדק כמו בשאר מסכתות</w:t>
      </w:r>
      <w:r w:rsidRPr="00355EEF">
        <w:rPr>
          <w:rFonts w:hint="cs"/>
          <w:i/>
          <w:rtl/>
        </w:rPr>
        <w:t>".</w:t>
      </w:r>
    </w:p>
    <w:p w14:paraId="1C81DCE7" w14:textId="77777777" w:rsidR="00355EEF" w:rsidRPr="00355EEF" w:rsidRDefault="00355EEF" w:rsidP="00D07383">
      <w:pPr>
        <w:numPr>
          <w:ilvl w:val="2"/>
          <w:numId w:val="66"/>
        </w:numPr>
        <w:jc w:val="both"/>
        <w:rPr>
          <w:i/>
          <w:lang w:bidi="ar-SA"/>
        </w:rPr>
      </w:pPr>
      <w:r w:rsidRPr="00355EEF">
        <w:rPr>
          <w:rFonts w:hint="cs"/>
          <w:i/>
          <w:u w:val="single"/>
          <w:rtl/>
        </w:rPr>
        <w:t>שמירת הנפש</w:t>
      </w:r>
      <w:r w:rsidRPr="00355EEF">
        <w:rPr>
          <w:rFonts w:hint="cs"/>
          <w:i/>
          <w:rtl/>
        </w:rPr>
        <w:t xml:space="preserve"> (אות קס"ב) </w:t>
      </w:r>
      <w:r w:rsidRPr="00355EEF">
        <w:rPr>
          <w:i/>
          <w:rtl/>
        </w:rPr>
        <w:t>–</w:t>
      </w:r>
      <w:r w:rsidRPr="00355EEF">
        <w:rPr>
          <w:rFonts w:hint="cs"/>
          <w:i/>
          <w:rtl/>
        </w:rPr>
        <w:t xml:space="preserve"> "</w:t>
      </w:r>
      <w:r w:rsidRPr="00355EEF">
        <w:rPr>
          <w:i/>
          <w:rtl/>
        </w:rPr>
        <w:t>יוכל ללמוד מס' מו</w:t>
      </w:r>
      <w:r w:rsidRPr="00355EEF">
        <w:rPr>
          <w:rFonts w:hint="cs"/>
          <w:i/>
          <w:rtl/>
        </w:rPr>
        <w:t>עד קטן</w:t>
      </w:r>
      <w:r w:rsidRPr="00355EEF">
        <w:rPr>
          <w:i/>
          <w:rtl/>
        </w:rPr>
        <w:t xml:space="preserve"> וכדומה ולא יחוש משום סכנה </w:t>
      </w:r>
      <w:r w:rsidRPr="00355EEF">
        <w:rPr>
          <w:b/>
          <w:bCs/>
          <w:i/>
          <w:rtl/>
        </w:rPr>
        <w:t>רק ימהר</w:t>
      </w:r>
      <w:r w:rsidRPr="00355EEF">
        <w:rPr>
          <w:i/>
          <w:rtl/>
        </w:rPr>
        <w:t xml:space="preserve"> ולא ידקדק כמו בשאר מסכתות</w:t>
      </w:r>
      <w:r w:rsidRPr="00355EEF">
        <w:rPr>
          <w:rFonts w:hint="cs"/>
          <w:i/>
          <w:rtl/>
        </w:rPr>
        <w:t xml:space="preserve"> [ס"ח סי' רס"א]</w:t>
      </w:r>
      <w:r w:rsidRPr="00355EEF">
        <w:rPr>
          <w:i/>
          <w:rtl/>
        </w:rPr>
        <w:t>".</w:t>
      </w:r>
    </w:p>
    <w:p w14:paraId="3D0455AC" w14:textId="77777777" w:rsidR="00355EEF" w:rsidRPr="00355EEF" w:rsidRDefault="00355EEF" w:rsidP="00D07383">
      <w:pPr>
        <w:numPr>
          <w:ilvl w:val="2"/>
          <w:numId w:val="66"/>
        </w:numPr>
        <w:jc w:val="both"/>
        <w:rPr>
          <w:i/>
          <w:lang w:bidi="ar-SA"/>
        </w:rPr>
      </w:pPr>
      <w:r w:rsidRPr="00355EEF">
        <w:rPr>
          <w:rFonts w:hint="cs"/>
          <w:i/>
          <w:u w:val="single"/>
          <w:rtl/>
        </w:rPr>
        <w:t>זבחי צדק</w:t>
      </w:r>
      <w:r w:rsidRPr="00355EEF">
        <w:rPr>
          <w:rFonts w:hint="cs"/>
          <w:i/>
          <w:rtl/>
        </w:rPr>
        <w:t xml:space="preserve"> (סי' קט"ז </w:t>
      </w:r>
      <w:r w:rsidRPr="00355EEF">
        <w:rPr>
          <w:i/>
          <w:rtl/>
        </w:rPr>
        <w:t xml:space="preserve">ס"ק </w:t>
      </w:r>
      <w:r w:rsidRPr="00355EEF">
        <w:rPr>
          <w:rFonts w:hint="cs"/>
          <w:i/>
          <w:rtl/>
        </w:rPr>
        <w:t>קל</w:t>
      </w:r>
      <w:r w:rsidRPr="00355EEF">
        <w:rPr>
          <w:i/>
          <w:rtl/>
        </w:rPr>
        <w:t>"</w:t>
      </w:r>
      <w:r w:rsidRPr="00355EEF">
        <w:rPr>
          <w:rFonts w:hint="cs"/>
          <w:i/>
          <w:rtl/>
        </w:rPr>
        <w:t xml:space="preserve">ו) – "יוכל ללמוד מס' מ"ק וכדומה ולא יחוש משום סכנה </w:t>
      </w:r>
      <w:r w:rsidRPr="00355EEF">
        <w:rPr>
          <w:rFonts w:hint="cs"/>
          <w:b/>
          <w:bCs/>
          <w:i/>
          <w:rtl/>
        </w:rPr>
        <w:t>רק ימהר</w:t>
      </w:r>
      <w:r w:rsidRPr="00355EEF">
        <w:rPr>
          <w:rFonts w:hint="cs"/>
          <w:i/>
          <w:rtl/>
        </w:rPr>
        <w:t xml:space="preserve"> ולא ידקדק כמו בשאר מסכתות. הנ"ל (שמירת הנפש) אות קסב משם ס"ח סי' רס"א".</w:t>
      </w:r>
    </w:p>
    <w:p w14:paraId="6A577376" w14:textId="77777777" w:rsidR="00355EEF" w:rsidRPr="00355EEF" w:rsidRDefault="00355EEF" w:rsidP="00D07383">
      <w:pPr>
        <w:numPr>
          <w:ilvl w:val="2"/>
          <w:numId w:val="66"/>
        </w:numPr>
        <w:jc w:val="both"/>
        <w:rPr>
          <w:i/>
          <w:lang w:bidi="ar-SA"/>
        </w:rPr>
      </w:pPr>
      <w:r w:rsidRPr="00355EEF">
        <w:rPr>
          <w:i/>
          <w:u w:val="single"/>
          <w:rtl/>
        </w:rPr>
        <w:t>כה</w:t>
      </w:r>
      <w:r w:rsidRPr="00355EEF">
        <w:rPr>
          <w:rFonts w:hint="cs"/>
          <w:i/>
          <w:u w:val="single"/>
          <w:rtl/>
        </w:rPr>
        <w:t>"</w:t>
      </w:r>
      <w:r w:rsidRPr="00355EEF">
        <w:rPr>
          <w:i/>
          <w:u w:val="single"/>
          <w:rtl/>
        </w:rPr>
        <w:t>ח</w:t>
      </w:r>
      <w:r w:rsidRPr="00355EEF">
        <w:rPr>
          <w:i/>
          <w:rtl/>
        </w:rPr>
        <w:t xml:space="preserve"> (</w:t>
      </w:r>
      <w:r w:rsidRPr="00355EEF">
        <w:rPr>
          <w:rFonts w:hint="cs"/>
          <w:i/>
          <w:rtl/>
        </w:rPr>
        <w:t xml:space="preserve">סי' קט"ז </w:t>
      </w:r>
      <w:r w:rsidRPr="00355EEF">
        <w:rPr>
          <w:i/>
          <w:rtl/>
        </w:rPr>
        <w:t xml:space="preserve">ס"ק </w:t>
      </w:r>
      <w:r w:rsidRPr="00355EEF">
        <w:rPr>
          <w:rFonts w:hint="cs"/>
          <w:i/>
          <w:rtl/>
        </w:rPr>
        <w:t>ק</w:t>
      </w:r>
      <w:r w:rsidRPr="00355EEF">
        <w:rPr>
          <w:i/>
          <w:rtl/>
        </w:rPr>
        <w:t>פ"ט</w:t>
      </w:r>
      <w:r w:rsidRPr="00355EEF">
        <w:rPr>
          <w:rFonts w:hint="cs"/>
          <w:i/>
          <w:rtl/>
        </w:rPr>
        <w:t xml:space="preserve">) </w:t>
      </w:r>
      <w:r w:rsidRPr="00355EEF">
        <w:rPr>
          <w:i/>
          <w:rtl/>
        </w:rPr>
        <w:t>–</w:t>
      </w:r>
      <w:r w:rsidRPr="00355EEF">
        <w:rPr>
          <w:rFonts w:hint="cs"/>
          <w:i/>
          <w:rtl/>
        </w:rPr>
        <w:t xml:space="preserve"> "יוכל ללמוד מס' מו"ק וכדומה ולא יחוש משום סכנה </w:t>
      </w:r>
      <w:r w:rsidRPr="00355EEF">
        <w:rPr>
          <w:rFonts w:hint="cs"/>
          <w:b/>
          <w:bCs/>
          <w:i/>
          <w:rtl/>
        </w:rPr>
        <w:t>רק ימהר</w:t>
      </w:r>
      <w:r w:rsidRPr="00355EEF">
        <w:rPr>
          <w:rFonts w:hint="cs"/>
          <w:i/>
          <w:rtl/>
        </w:rPr>
        <w:t xml:space="preserve"> ולא ידקדק כמו בשאר מסכתות. ס"ח סי' רס"א".</w:t>
      </w:r>
    </w:p>
    <w:p w14:paraId="37F556C0" w14:textId="77777777" w:rsidR="00355EEF" w:rsidRPr="00355EEF" w:rsidRDefault="00355EEF" w:rsidP="00355EEF">
      <w:pPr>
        <w:jc w:val="both"/>
        <w:rPr>
          <w:i/>
          <w:lang w:bidi="ar-SA"/>
        </w:rPr>
      </w:pPr>
    </w:p>
    <w:p w14:paraId="5A0DD845" w14:textId="77777777" w:rsidR="00355EEF" w:rsidRPr="00355EEF" w:rsidRDefault="00355EEF" w:rsidP="00D07383">
      <w:pPr>
        <w:numPr>
          <w:ilvl w:val="1"/>
          <w:numId w:val="66"/>
        </w:numPr>
        <w:jc w:val="both"/>
        <w:rPr>
          <w:i/>
          <w:lang w:bidi="ar-SA"/>
        </w:rPr>
      </w:pPr>
      <w:r w:rsidRPr="00355EEF">
        <w:rPr>
          <w:b/>
          <w:bCs/>
          <w:i/>
          <w:rtl/>
        </w:rPr>
        <w:t>ילמדו הרב בחשאי</w:t>
      </w:r>
      <w:r w:rsidRPr="00355EEF">
        <w:rPr>
          <w:rFonts w:hint="cs"/>
          <w:i/>
          <w:rtl/>
        </w:rPr>
        <w:t>.</w:t>
      </w:r>
    </w:p>
    <w:p w14:paraId="602EA4B5" w14:textId="77777777" w:rsidR="00355EEF" w:rsidRPr="00355EEF" w:rsidRDefault="00355EEF" w:rsidP="00D07383">
      <w:pPr>
        <w:numPr>
          <w:ilvl w:val="2"/>
          <w:numId w:val="66"/>
        </w:numPr>
        <w:jc w:val="both"/>
        <w:rPr>
          <w:i/>
          <w:lang w:bidi="ar-SA"/>
        </w:rPr>
      </w:pPr>
      <w:r w:rsidRPr="00355EEF">
        <w:rPr>
          <w:rFonts w:hint="cs"/>
          <w:i/>
          <w:u w:val="single"/>
          <w:rtl/>
        </w:rPr>
        <w:t>שכנה"ג</w:t>
      </w:r>
      <w:r w:rsidRPr="00355EEF">
        <w:rPr>
          <w:rFonts w:hint="cs"/>
          <w:i/>
          <w:rtl/>
        </w:rPr>
        <w:t xml:space="preserve"> (יו"ד סי' רמ"ה ס"ק ג') – "</w:t>
      </w:r>
      <w:r w:rsidRPr="00355EEF">
        <w:rPr>
          <w:i/>
          <w:rtl/>
        </w:rPr>
        <w:t>אסור להניח מללמוד מועד קטן ובפרק מי שמתו מפני שהם דברים של מיתה. ומיהו ימהר ולא ידקדק כמו בשאר מסכתות. ספר חסידים סימן רכ"א.</w:t>
      </w:r>
      <w:r w:rsidRPr="00355EEF">
        <w:rPr>
          <w:rFonts w:hint="cs"/>
          <w:i/>
          <w:rtl/>
        </w:rPr>
        <w:t xml:space="preserve"> </w:t>
      </w:r>
      <w:r w:rsidRPr="00355EEF">
        <w:rPr>
          <w:i/>
          <w:rtl/>
        </w:rPr>
        <w:t xml:space="preserve">אמר המאסף, ואני שמעתי בקושטא שנמנעים מלקרות ערובין ונדה ויבמות מפני שראשי תיבותיהן עני, וגם שמעתי שנמנעין מלקרות בתרא מפני שמה שנראה שזו היא אחרונה, וי"א מפני שחלה בה רש"י ז"ל, ולדבריהם יותר יש לחוש במסכת מכות שמת בה רש"י. ויראה </w:t>
      </w:r>
      <w:r w:rsidRPr="00355EEF">
        <w:rPr>
          <w:b/>
          <w:bCs/>
          <w:i/>
          <w:rtl/>
        </w:rPr>
        <w:t>דאינם נמנעים בכל אלו אלא</w:t>
      </w:r>
      <w:r w:rsidRPr="00355EEF">
        <w:rPr>
          <w:i/>
          <w:rtl/>
        </w:rPr>
        <w:t xml:space="preserve"> ללמדם עם חברים בישיבה, אבל לעצמו כל אחד ואחד צריך ללמדם, וכמ"ש בספר חסידים</w:t>
      </w:r>
      <w:r w:rsidRPr="00355EEF">
        <w:rPr>
          <w:rFonts w:hint="cs"/>
          <w:i/>
          <w:rtl/>
        </w:rPr>
        <w:t>".</w:t>
      </w:r>
    </w:p>
    <w:p w14:paraId="7871A531" w14:textId="77777777" w:rsidR="00355EEF" w:rsidRPr="00355EEF" w:rsidRDefault="00355EEF" w:rsidP="00D07383">
      <w:pPr>
        <w:numPr>
          <w:ilvl w:val="2"/>
          <w:numId w:val="66"/>
        </w:numPr>
        <w:jc w:val="both"/>
        <w:rPr>
          <w:i/>
          <w:lang w:bidi="ar-SA"/>
        </w:rPr>
      </w:pPr>
      <w:r w:rsidRPr="00355EEF">
        <w:rPr>
          <w:rFonts w:hint="cs"/>
          <w:i/>
          <w:u w:val="single"/>
          <w:rtl/>
        </w:rPr>
        <w:t>תורה וחיים</w:t>
      </w:r>
      <w:r w:rsidRPr="00355EEF">
        <w:rPr>
          <w:rFonts w:hint="cs"/>
          <w:i/>
          <w:rtl/>
        </w:rPr>
        <w:t xml:space="preserve"> (פאלאג'י, מערכת ל' אות קל"ב) – "אסור להניח מללמוד מועד קטן ופ' מי שמתו מפני שהם דברים של מיתה. וימהר ולא ידקדק כמו בשאר מסכתות ס' החסידים סימן רס"א וכתב מורינו הרב אבי התעודה בשיירי י"ד ...".</w:t>
      </w:r>
    </w:p>
    <w:p w14:paraId="3ADB4927" w14:textId="77777777" w:rsidR="00355EEF" w:rsidRPr="00355EEF" w:rsidRDefault="00355EEF" w:rsidP="00D07383">
      <w:pPr>
        <w:numPr>
          <w:ilvl w:val="2"/>
          <w:numId w:val="66"/>
        </w:numPr>
        <w:jc w:val="both"/>
        <w:rPr>
          <w:i/>
          <w:lang w:bidi="ar-SA"/>
        </w:rPr>
      </w:pPr>
      <w:r w:rsidRPr="00355EEF">
        <w:rPr>
          <w:rFonts w:hint="cs"/>
          <w:i/>
          <w:u w:val="single"/>
          <w:rtl/>
        </w:rPr>
        <w:t>האשל</w:t>
      </w:r>
      <w:r w:rsidRPr="00355EEF">
        <w:rPr>
          <w:rFonts w:hint="cs"/>
          <w:i/>
          <w:rtl/>
        </w:rPr>
        <w:t xml:space="preserve"> (לקוטי שושנים מערכת ל' אות ה') – "כ' בספר תורה וחיים ... בשיירי ...".</w:t>
      </w:r>
    </w:p>
    <w:p w14:paraId="09923CDB" w14:textId="77777777" w:rsidR="00355EEF" w:rsidRPr="00355EEF" w:rsidRDefault="00355EEF" w:rsidP="00D07383">
      <w:pPr>
        <w:numPr>
          <w:ilvl w:val="3"/>
          <w:numId w:val="66"/>
        </w:numPr>
        <w:jc w:val="both"/>
        <w:rPr>
          <w:i/>
          <w:lang w:bidi="ar-SA"/>
        </w:rPr>
      </w:pPr>
      <w:r w:rsidRPr="00355EEF">
        <w:rPr>
          <w:rFonts w:hint="cs"/>
          <w:i/>
          <w:u w:val="single"/>
          <w:rtl/>
        </w:rPr>
        <w:t>מגדים חדשים</w:t>
      </w:r>
      <w:r w:rsidRPr="00355EEF">
        <w:rPr>
          <w:rFonts w:hint="cs"/>
          <w:i/>
          <w:rtl/>
        </w:rPr>
        <w:t xml:space="preserve"> (אור ישראל חט"ז עמ' קע"ז) </w:t>
      </w:r>
      <w:r w:rsidRPr="00355EEF">
        <w:rPr>
          <w:i/>
          <w:rtl/>
        </w:rPr>
        <w:t>–</w:t>
      </w:r>
      <w:r w:rsidRPr="00355EEF">
        <w:rPr>
          <w:rFonts w:hint="cs"/>
          <w:i/>
          <w:rtl/>
        </w:rPr>
        <w:t xml:space="preserve"> "</w:t>
      </w:r>
      <w:r w:rsidRPr="00355EEF">
        <w:rPr>
          <w:i/>
          <w:rtl/>
        </w:rPr>
        <w:t>ונראה שהכנה"ג הבין מש"כ בספר חסידים 'הוא ממהר ולא ידקדק כמו בשאר מסכתות', היינו שלפי שאומרים שהוא סכנה הוא ממהר ואינו מדקדק בה, והתקנה לזה כתב אח"כ שיתפלל להקב"ה שלא יארע דבר רע, ועי"כ לא יצטרך למהר. וכן הבין המפרש בספר חסידים שם"</w:t>
      </w:r>
      <w:r w:rsidRPr="00355EEF">
        <w:rPr>
          <w:rFonts w:hint="cs"/>
          <w:i/>
          <w:rtl/>
        </w:rPr>
        <w:t>.</w:t>
      </w:r>
    </w:p>
    <w:p w14:paraId="4A354F50" w14:textId="77777777" w:rsidR="00355EEF" w:rsidRPr="00355EEF" w:rsidRDefault="00355EEF" w:rsidP="00355EEF">
      <w:pPr>
        <w:jc w:val="both"/>
        <w:rPr>
          <w:i/>
          <w:lang w:bidi="ar-SA"/>
        </w:rPr>
      </w:pPr>
    </w:p>
    <w:p w14:paraId="7A307AEA" w14:textId="77777777" w:rsidR="00355EEF" w:rsidRPr="00355EEF" w:rsidRDefault="00355EEF" w:rsidP="00D07383">
      <w:pPr>
        <w:numPr>
          <w:ilvl w:val="1"/>
          <w:numId w:val="66"/>
        </w:numPr>
        <w:jc w:val="both"/>
        <w:rPr>
          <w:i/>
          <w:lang w:bidi="ar-SA"/>
        </w:rPr>
      </w:pPr>
      <w:r w:rsidRPr="00355EEF">
        <w:rPr>
          <w:b/>
          <w:bCs/>
          <w:i/>
          <w:rtl/>
        </w:rPr>
        <w:t>להתפלל לפני זה שלא יגרום שום דבר רע</w:t>
      </w:r>
      <w:r w:rsidRPr="00355EEF">
        <w:rPr>
          <w:rFonts w:hint="cs"/>
          <w:i/>
          <w:rtl/>
        </w:rPr>
        <w:t>.</w:t>
      </w:r>
    </w:p>
    <w:p w14:paraId="6D978CA3" w14:textId="7A9E2F5A" w:rsidR="00A90031" w:rsidRPr="00364CF5" w:rsidRDefault="00355EEF" w:rsidP="00D07383">
      <w:pPr>
        <w:numPr>
          <w:ilvl w:val="2"/>
          <w:numId w:val="66"/>
        </w:numPr>
        <w:jc w:val="both"/>
        <w:rPr>
          <w:i/>
          <w:rtl/>
          <w:lang w:bidi="ar-SA"/>
        </w:rPr>
      </w:pPr>
      <w:r w:rsidRPr="00355EEF">
        <w:rPr>
          <w:rFonts w:hint="cs"/>
          <w:i/>
          <w:u w:val="single"/>
          <w:rtl/>
        </w:rPr>
        <w:t>שבט הלוי</w:t>
      </w:r>
      <w:r w:rsidRPr="00355EEF">
        <w:rPr>
          <w:rFonts w:hint="cs"/>
          <w:i/>
          <w:rtl/>
        </w:rPr>
        <w:t xml:space="preserve"> (ח"י סי' א' אות ב') </w:t>
      </w:r>
      <w:r w:rsidRPr="00355EEF">
        <w:rPr>
          <w:i/>
          <w:rtl/>
        </w:rPr>
        <w:t>–</w:t>
      </w:r>
      <w:r w:rsidRPr="00355EEF">
        <w:rPr>
          <w:rFonts w:hint="cs"/>
          <w:i/>
          <w:rtl/>
        </w:rPr>
        <w:t xml:space="preserve"> "</w:t>
      </w:r>
      <w:r w:rsidRPr="00355EEF">
        <w:rPr>
          <w:i/>
          <w:rtl/>
        </w:rPr>
        <w:t>ואשר שאל כב' בענין למוד מס' מועד קטן ובפרט בסדר דף היומי. אין לי להוסיף על מה שהעתיק כב' בקיצור, והעיקר מש"כ בס"ח סי' רס"א דלא זו דאינו מזיק אלא מצוה גמורה היא אלא שיש להתפלל לפני זה שלא יגרום שום דבר רע, ואין היא וכיו"ב ח"ו גורם נזק אלא דברת בני אדם כאשר רמז בס"ח שם, אבל דברי תורה עצמם הם דברי אלקים חיים וגורמים אריכות ימים, אלא שאין רגילים לקבוע ישיבה ע"ז, אבל מצוה כלימוד ש"ס על הסדר בין ביחידות בין ברבים כדף היומי חלילה לחסר חלק מתורת חיים. ומי לנו גדול מגדולי הראשונים אבירי התורה כבעלי תוס' והרא"ש ומרדכי, כרבינו הרמב"ן והריטב"א ועוד, כבעלי שו"ע הטור וכל שלטי גבורים שלא שינו מעיונם בזה לעומת שאר חלקי התורה.</w:t>
      </w:r>
      <w:r w:rsidRPr="00355EEF">
        <w:rPr>
          <w:rFonts w:hint="cs"/>
          <w:i/>
          <w:rtl/>
        </w:rPr>
        <w:t xml:space="preserve"> </w:t>
      </w:r>
      <w:r w:rsidRPr="00355EEF">
        <w:rPr>
          <w:i/>
          <w:rtl/>
        </w:rPr>
        <w:t>ואם בכל זאת חושש אדם לנפשו יתפלל שגם עי"ז יזכה להאריך ימים ושנים, ואריכות בזה ללא צורך</w:t>
      </w:r>
      <w:r w:rsidRPr="00355EEF">
        <w:rPr>
          <w:rFonts w:hint="cs"/>
          <w:i/>
          <w:rtl/>
        </w:rPr>
        <w:t>".</w:t>
      </w:r>
    </w:p>
    <w:p w14:paraId="65202384" w14:textId="77777777" w:rsidR="00A90031" w:rsidRPr="00355EEF" w:rsidRDefault="00A90031" w:rsidP="00355EEF">
      <w:pPr>
        <w:jc w:val="both"/>
        <w:rPr>
          <w:i/>
          <w:lang w:bidi="ar-SA"/>
        </w:rPr>
      </w:pPr>
    </w:p>
    <w:p w14:paraId="0EA87C4E" w14:textId="77777777" w:rsidR="00355EEF" w:rsidRPr="00355EEF" w:rsidRDefault="00355EEF" w:rsidP="00D07383">
      <w:pPr>
        <w:numPr>
          <w:ilvl w:val="1"/>
          <w:numId w:val="66"/>
        </w:numPr>
        <w:jc w:val="both"/>
        <w:rPr>
          <w:i/>
          <w:lang w:bidi="ar-SA"/>
        </w:rPr>
      </w:pPr>
      <w:r w:rsidRPr="00355EEF">
        <w:rPr>
          <w:rFonts w:hint="cs"/>
          <w:b/>
          <w:bCs/>
          <w:i/>
          <w:rtl/>
        </w:rPr>
        <w:t>אין חשש</w:t>
      </w:r>
      <w:r w:rsidRPr="00355EEF">
        <w:rPr>
          <w:rFonts w:hint="cs"/>
          <w:i/>
          <w:rtl/>
        </w:rPr>
        <w:t>.</w:t>
      </w:r>
    </w:p>
    <w:p w14:paraId="70B56744" w14:textId="77777777" w:rsidR="00355EEF" w:rsidRPr="00355EEF" w:rsidRDefault="00355EEF" w:rsidP="00D07383">
      <w:pPr>
        <w:numPr>
          <w:ilvl w:val="2"/>
          <w:numId w:val="66"/>
        </w:numPr>
        <w:jc w:val="both"/>
        <w:rPr>
          <w:i/>
        </w:rPr>
      </w:pPr>
      <w:r w:rsidRPr="00355EEF">
        <w:rPr>
          <w:rFonts w:hint="cs"/>
          <w:i/>
          <w:u w:val="single"/>
          <w:rtl/>
        </w:rPr>
        <w:t>הגריש"א</w:t>
      </w:r>
      <w:r w:rsidRPr="00355EEF">
        <w:rPr>
          <w:rFonts w:hint="cs"/>
          <w:i/>
          <w:rtl/>
        </w:rPr>
        <w:t xml:space="preserve"> זצ"ל (הליכות האי"ש עמ' ש"כ) – "רבינו לא נמנע מללמוד מסכת 'מועד קטן' בשיעורו, אף שלא למד מסכתות הש"ס לפי סדר מסויים. נשאל רבינו האם יש איזו בעי' ללמוד בעיון הלכות אבילות וכדו' מצד סכנה. ואמר רבינו בתוקף: אין שום בעיה, ואדרבה".</w:t>
      </w:r>
    </w:p>
    <w:p w14:paraId="7A479EF9" w14:textId="77777777" w:rsidR="00355EEF" w:rsidRPr="00355EEF" w:rsidRDefault="00355EEF" w:rsidP="00D07383">
      <w:pPr>
        <w:numPr>
          <w:ilvl w:val="2"/>
          <w:numId w:val="66"/>
        </w:numPr>
        <w:jc w:val="both"/>
        <w:rPr>
          <w:i/>
          <w:lang w:bidi="ar-SA"/>
        </w:rPr>
      </w:pPr>
      <w:r w:rsidRPr="00355EEF">
        <w:rPr>
          <w:rFonts w:hint="cs"/>
          <w:i/>
          <w:u w:val="single"/>
          <w:rtl/>
        </w:rPr>
        <w:t>הגרח"ק</w:t>
      </w:r>
      <w:r w:rsidRPr="00355EEF">
        <w:rPr>
          <w:rFonts w:hint="cs"/>
          <w:i/>
          <w:rtl/>
        </w:rPr>
        <w:t xml:space="preserve"> שליט"א (</w:t>
      </w:r>
      <w:r w:rsidRPr="00355EEF">
        <w:rPr>
          <w:i/>
          <w:rtl/>
        </w:rPr>
        <w:t xml:space="preserve">זכור לאברהם תש"ס </w:t>
      </w:r>
      <w:r w:rsidRPr="00355EEF">
        <w:rPr>
          <w:rFonts w:hint="cs"/>
          <w:i/>
          <w:rtl/>
        </w:rPr>
        <w:t xml:space="preserve">סוף </w:t>
      </w:r>
      <w:r w:rsidRPr="00355EEF">
        <w:rPr>
          <w:i/>
          <w:rtl/>
        </w:rPr>
        <w:t>עמ' תתצ"</w:t>
      </w:r>
      <w:r w:rsidRPr="00355EEF">
        <w:rPr>
          <w:rFonts w:hint="cs"/>
          <w:i/>
          <w:rtl/>
        </w:rPr>
        <w:t>ח) –</w:t>
      </w:r>
      <w:r w:rsidRPr="00355EEF">
        <w:rPr>
          <w:i/>
          <w:rtl/>
        </w:rPr>
        <w:t xml:space="preserve"> </w:t>
      </w:r>
      <w:r w:rsidRPr="00355EEF">
        <w:rPr>
          <w:rFonts w:hint="cs"/>
          <w:i/>
          <w:rtl/>
        </w:rPr>
        <w:t>"</w:t>
      </w:r>
      <w:r w:rsidRPr="00355EEF">
        <w:rPr>
          <w:i/>
          <w:rtl/>
        </w:rPr>
        <w:t>מוצאים אנו בשו"ת חק השיב [והוא תשובות בהלכה שהשיב הגר"ח קנייבסקי שליט"א] (יורה דעה שאלה ה') וזה לשונו: שאלה: יש נוהגים ומאוד מקפידים על כך, שאדם שאינו אבל, לא ילמד הלכות אבלות. האם יש לחוש למנהג זה, שהרי, אם האדם לא ילמד הלכות אלו, בבוא היום כאשר רחמנא ליצלן הוא יהיה אבל, הוא לא יידע את ההלכות הללו, וחס וחלילה יבוא לידי תקלה. תשובה: אין לחוש לזה</w:t>
      </w:r>
      <w:r w:rsidRPr="00355EEF">
        <w:rPr>
          <w:rFonts w:hint="cs"/>
          <w:i/>
          <w:rtl/>
        </w:rPr>
        <w:t>"</w:t>
      </w:r>
      <w:r w:rsidRPr="00355EEF">
        <w:rPr>
          <w:i/>
          <w:rtl/>
        </w:rPr>
        <w:t>.</w:t>
      </w:r>
    </w:p>
    <w:p w14:paraId="28AABFA7" w14:textId="77777777" w:rsidR="00355EEF" w:rsidRPr="00355EEF" w:rsidRDefault="00355EEF" w:rsidP="00355EEF">
      <w:pPr>
        <w:jc w:val="both"/>
        <w:rPr>
          <w:i/>
          <w:rtl/>
        </w:rPr>
      </w:pPr>
    </w:p>
    <w:p w14:paraId="3987339F" w14:textId="77777777" w:rsidR="00355EEF" w:rsidRPr="00355EEF" w:rsidRDefault="00355EEF" w:rsidP="00D07383">
      <w:pPr>
        <w:numPr>
          <w:ilvl w:val="1"/>
          <w:numId w:val="66"/>
        </w:numPr>
        <w:jc w:val="both"/>
        <w:rPr>
          <w:i/>
          <w:lang w:bidi="ar-SA"/>
        </w:rPr>
      </w:pPr>
      <w:r w:rsidRPr="00355EEF">
        <w:rPr>
          <w:rFonts w:hint="cs"/>
          <w:i/>
          <w:rtl/>
        </w:rPr>
        <w:t xml:space="preserve">מראי מקומות </w:t>
      </w:r>
      <w:r w:rsidRPr="00355EEF">
        <w:rPr>
          <w:i/>
          <w:rtl/>
        </w:rPr>
        <w:t>–</w:t>
      </w:r>
      <w:r w:rsidRPr="00355EEF">
        <w:rPr>
          <w:rFonts w:hint="cs"/>
          <w:i/>
          <w:rtl/>
        </w:rPr>
        <w:t xml:space="preserve"> </w:t>
      </w:r>
      <w:r w:rsidRPr="00355EEF">
        <w:rPr>
          <w:rFonts w:hint="cs"/>
          <w:i/>
          <w:u w:val="single"/>
          <w:rtl/>
        </w:rPr>
        <w:t>שמירת הגוף והנפש</w:t>
      </w:r>
      <w:r w:rsidRPr="00355EEF">
        <w:rPr>
          <w:rFonts w:hint="cs"/>
          <w:i/>
          <w:rtl/>
        </w:rPr>
        <w:t xml:space="preserve"> (סי' פ"ט).</w:t>
      </w:r>
    </w:p>
    <w:p w14:paraId="12D43F52" w14:textId="77777777" w:rsidR="00355EEF" w:rsidRPr="00355EEF" w:rsidRDefault="00355EEF" w:rsidP="00D07383">
      <w:pPr>
        <w:numPr>
          <w:ilvl w:val="2"/>
          <w:numId w:val="66"/>
        </w:numPr>
        <w:jc w:val="both"/>
        <w:rPr>
          <w:rStyle w:val="Emphasis"/>
          <w:i/>
          <w:lang w:bidi="ar-SA"/>
        </w:rPr>
      </w:pPr>
      <w:r w:rsidRPr="00355EEF">
        <w:rPr>
          <w:rStyle w:val="Emphasis"/>
          <w:rFonts w:hint="cs"/>
          <w:i/>
          <w:u w:val="single"/>
          <w:rtl/>
        </w:rPr>
        <w:t>יהודה יעלה</w:t>
      </w:r>
      <w:r w:rsidRPr="00355EEF">
        <w:rPr>
          <w:rStyle w:val="Emphasis"/>
          <w:rFonts w:hint="cs"/>
          <w:i/>
          <w:rtl/>
        </w:rPr>
        <w:t xml:space="preserve"> (ח"ב סי' רמ"ח ד"ה ועוד) </w:t>
      </w:r>
      <w:r w:rsidRPr="00355EEF">
        <w:rPr>
          <w:rStyle w:val="Emphasis"/>
          <w:i/>
          <w:rtl/>
        </w:rPr>
        <w:t>–</w:t>
      </w:r>
      <w:r w:rsidRPr="00355EEF">
        <w:rPr>
          <w:rStyle w:val="Emphasis"/>
          <w:rFonts w:hint="cs"/>
          <w:i/>
          <w:rtl/>
        </w:rPr>
        <w:t xml:space="preserve"> "</w:t>
      </w:r>
      <w:r w:rsidRPr="00355EEF">
        <w:rPr>
          <w:rStyle w:val="Emphasis"/>
          <w:i/>
          <w:rtl/>
        </w:rPr>
        <w:t xml:space="preserve">ועוד נ"ל טעם פרטי על מסכ' זו דמ"ק בלבד עפ"י הקדמה דאית' בספר חסידים סי' תס"ט דיש מזיק שקורין אותו דרגין וכו' ובספר אספקלריא המאירה פ' בהר פירוש על הזוהר מייתי לי' משמי' דהגאון המקובל אלקי מוהר"ש זצ"ל מאוסטרפאלי דאית' כן בצפוני ציוני והובא בכתבי האר"י ז"ל שיש מזיק א' ושמו בדרגין וכו' וכו' והוא יונק מכל האותיות של אלפ' ביתא, חוץ מאות מ"ם פתוחה ואות מ"ם סתומה וכו' יעו"ש, ואם האדם מכהו פעם ב' יחיה המזיק וימית את האדם וכו' והנה שם המס' זו מועד קטן עולה בגימט' י"ד בדרגי"ן או בי"ד דרגי"ן כפי גירסת הס' חסידים הנ"ל, ויש מונעים א"ע מללמוד מסכ' זו דמ"ק </w:t>
      </w:r>
      <w:r w:rsidRPr="00355EEF">
        <w:rPr>
          <w:rStyle w:val="Emphasis"/>
          <w:b/>
          <w:bCs/>
          <w:i/>
          <w:rtl/>
        </w:rPr>
        <w:t>לפי שרומז במספר שווה על המזיק</w:t>
      </w:r>
      <w:r w:rsidRPr="00355EEF">
        <w:rPr>
          <w:rStyle w:val="Emphasis"/>
          <w:i/>
          <w:rtl/>
        </w:rPr>
        <w:t xml:space="preserve"> הנ"ל, א"כ נ"ל מה"ט שלא יהי' למזיק הנ"ל בדרגין יד בלומדי המסכ' לכן פתח וסיים המסכ' זו במ"ם פתוחה ומ"ם סתומה, שאין המזיק הנ"ל יונק משתי אותיות אלו, ואין יד בדרגין שולט בהם, וזהו טעם מ"ם סתומה ב"פ למרבה המשרה ולשלום אין קץ והבן, ובמק"א הארכתי בזה</w:t>
      </w:r>
      <w:r w:rsidRPr="00355EEF">
        <w:rPr>
          <w:rStyle w:val="Emphasis"/>
          <w:rFonts w:hint="cs"/>
          <w:i/>
          <w:rtl/>
        </w:rPr>
        <w:t>".</w:t>
      </w:r>
    </w:p>
    <w:p w14:paraId="738DD71F" w14:textId="77777777" w:rsidR="00355EEF" w:rsidRPr="00355EEF" w:rsidRDefault="00355EEF" w:rsidP="00D07383">
      <w:pPr>
        <w:numPr>
          <w:ilvl w:val="2"/>
          <w:numId w:val="66"/>
        </w:numPr>
        <w:jc w:val="both"/>
        <w:rPr>
          <w:rStyle w:val="Emphasis"/>
          <w:i/>
          <w:lang w:bidi="ar-SA"/>
        </w:rPr>
      </w:pPr>
      <w:r w:rsidRPr="00355EEF">
        <w:rPr>
          <w:rStyle w:val="Emphasis"/>
          <w:i/>
          <w:u w:val="single"/>
          <w:rtl/>
        </w:rPr>
        <w:t>אג</w:t>
      </w:r>
      <w:r w:rsidRPr="00355EEF">
        <w:rPr>
          <w:rStyle w:val="Emphasis"/>
          <w:rFonts w:hint="cs"/>
          <w:i/>
          <w:u w:val="single"/>
          <w:rtl/>
        </w:rPr>
        <w:t>"</w:t>
      </w:r>
      <w:r w:rsidRPr="00355EEF">
        <w:rPr>
          <w:rStyle w:val="Emphasis"/>
          <w:i/>
          <w:u w:val="single"/>
          <w:rtl/>
        </w:rPr>
        <w:t>מ</w:t>
      </w:r>
      <w:r w:rsidRPr="00355EEF">
        <w:rPr>
          <w:rStyle w:val="Emphasis"/>
          <w:i/>
          <w:rtl/>
        </w:rPr>
        <w:t xml:space="preserve"> </w:t>
      </w:r>
      <w:r w:rsidRPr="00355EEF">
        <w:rPr>
          <w:rStyle w:val="Emphasis"/>
          <w:rFonts w:hint="cs"/>
          <w:i/>
          <w:rtl/>
        </w:rPr>
        <w:t>(</w:t>
      </w:r>
      <w:r w:rsidRPr="00355EEF">
        <w:rPr>
          <w:rStyle w:val="Emphasis"/>
          <w:i/>
          <w:rtl/>
        </w:rPr>
        <w:t>יו</w:t>
      </w:r>
      <w:r w:rsidRPr="00355EEF">
        <w:rPr>
          <w:rStyle w:val="Emphasis"/>
          <w:rFonts w:hint="cs"/>
          <w:i/>
          <w:rtl/>
        </w:rPr>
        <w:t>"</w:t>
      </w:r>
      <w:r w:rsidRPr="00355EEF">
        <w:rPr>
          <w:rStyle w:val="Emphasis"/>
          <w:i/>
          <w:rtl/>
        </w:rPr>
        <w:t xml:space="preserve">ד </w:t>
      </w:r>
      <w:r w:rsidRPr="00355EEF">
        <w:rPr>
          <w:rStyle w:val="Emphasis"/>
          <w:rFonts w:hint="cs"/>
          <w:i/>
          <w:rtl/>
        </w:rPr>
        <w:t>(</w:t>
      </w:r>
      <w:r w:rsidRPr="00355EEF">
        <w:rPr>
          <w:rStyle w:val="Emphasis"/>
          <w:i/>
          <w:rtl/>
        </w:rPr>
        <w:t>ח</w:t>
      </w:r>
      <w:r w:rsidRPr="00355EEF">
        <w:rPr>
          <w:rStyle w:val="Emphasis"/>
          <w:rFonts w:hint="cs"/>
          <w:i/>
          <w:rtl/>
        </w:rPr>
        <w:t>"</w:t>
      </w:r>
      <w:r w:rsidRPr="00355EEF">
        <w:rPr>
          <w:rStyle w:val="Emphasis"/>
          <w:i/>
          <w:rtl/>
        </w:rPr>
        <w:t>ד סי</w:t>
      </w:r>
      <w:r w:rsidRPr="00355EEF">
        <w:rPr>
          <w:rStyle w:val="Emphasis"/>
          <w:rFonts w:hint="cs"/>
          <w:i/>
          <w:rtl/>
        </w:rPr>
        <w:t>'</w:t>
      </w:r>
      <w:r w:rsidRPr="00355EEF">
        <w:rPr>
          <w:rStyle w:val="Emphasis"/>
          <w:i/>
          <w:rtl/>
        </w:rPr>
        <w:t xml:space="preserve"> ס</w:t>
      </w:r>
      <w:r w:rsidRPr="00355EEF">
        <w:rPr>
          <w:rStyle w:val="Emphasis"/>
          <w:rFonts w:hint="cs"/>
          <w:i/>
          <w:rtl/>
        </w:rPr>
        <w:t>' אות ד'</w:t>
      </w:r>
      <w:r w:rsidRPr="00355EEF">
        <w:rPr>
          <w:rStyle w:val="Emphasis"/>
          <w:i/>
          <w:rtl/>
        </w:rPr>
        <w:t xml:space="preserve"> </w:t>
      </w:r>
      <w:r w:rsidRPr="00355EEF">
        <w:rPr>
          <w:rStyle w:val="Emphasis"/>
          <w:rFonts w:hint="cs"/>
          <w:i/>
          <w:rtl/>
        </w:rPr>
        <w:t xml:space="preserve">ד"ה אך) </w:t>
      </w:r>
      <w:r w:rsidRPr="00355EEF">
        <w:rPr>
          <w:rStyle w:val="Emphasis"/>
          <w:i/>
          <w:rtl/>
        </w:rPr>
        <w:t>–</w:t>
      </w:r>
      <w:r w:rsidRPr="00355EEF">
        <w:rPr>
          <w:rStyle w:val="Emphasis"/>
          <w:rFonts w:hint="cs"/>
          <w:i/>
          <w:rtl/>
        </w:rPr>
        <w:t xml:space="preserve"> "</w:t>
      </w:r>
      <w:r w:rsidRPr="00355EEF">
        <w:rPr>
          <w:rStyle w:val="Emphasis"/>
          <w:i/>
          <w:rtl/>
        </w:rPr>
        <w:t xml:space="preserve">ותמוה מש"כ </w:t>
      </w:r>
      <w:r w:rsidRPr="00355EEF">
        <w:rPr>
          <w:rStyle w:val="Emphasis"/>
          <w:i/>
          <w:sz w:val="20"/>
          <w:szCs w:val="20"/>
          <w:rtl/>
        </w:rPr>
        <w:t xml:space="preserve">הפת"ש בשם </w:t>
      </w:r>
      <w:r w:rsidRPr="00355EEF">
        <w:rPr>
          <w:rStyle w:val="Emphasis"/>
          <w:i/>
          <w:rtl/>
        </w:rPr>
        <w:t xml:space="preserve">החכ"צ שאסור ברגל ללמוד הלכות אבילות, דמנ"ל דבר כזה בלא ראיה. ואולי כוונתו דלאבל יש לאסור ללמוד דברים אלו. דכיון שידוע שהוא אבל, מובן לכל שמחמת אבילותו לומד זה, ולא מחמת שסדר לימודו הוא בהלכות אלו </w:t>
      </w:r>
      <w:r w:rsidRPr="00355EEF">
        <w:rPr>
          <w:rStyle w:val="Emphasis"/>
          <w:i/>
          <w:sz w:val="20"/>
          <w:szCs w:val="20"/>
          <w:rtl/>
        </w:rPr>
        <w:t>והוי כאבלות פרהסיא</w:t>
      </w:r>
      <w:r w:rsidRPr="00355EEF">
        <w:rPr>
          <w:rStyle w:val="Emphasis"/>
          <w:i/>
          <w:rtl/>
        </w:rPr>
        <w:t xml:space="preserve">. ולא קשה מה שהקשה בפ"ת </w:t>
      </w:r>
      <w:r w:rsidRPr="00355EEF">
        <w:rPr>
          <w:rStyle w:val="Emphasis"/>
          <w:i/>
          <w:sz w:val="20"/>
          <w:szCs w:val="20"/>
          <w:rtl/>
        </w:rPr>
        <w:t>בסי' שפ"ד שם</w:t>
      </w:r>
      <w:r w:rsidRPr="00355EEF">
        <w:rPr>
          <w:rStyle w:val="Emphasis"/>
          <w:i/>
          <w:rtl/>
        </w:rPr>
        <w:t xml:space="preserve">, מהא דבסימן ת' איתא דת"ת הוא דבר שבצינעא. </w:t>
      </w:r>
      <w:r w:rsidRPr="00355EEF">
        <w:rPr>
          <w:rStyle w:val="Emphasis"/>
          <w:i/>
          <w:sz w:val="20"/>
          <w:szCs w:val="20"/>
          <w:rtl/>
        </w:rPr>
        <w:t xml:space="preserve">די"ל </w:t>
      </w:r>
      <w:r w:rsidRPr="00355EEF">
        <w:rPr>
          <w:rStyle w:val="Emphasis"/>
          <w:i/>
          <w:rtl/>
        </w:rPr>
        <w:t xml:space="preserve">דלשבת שהוא יום אחד הוא דבר שבצינעא - </w:t>
      </w:r>
      <w:r w:rsidRPr="00355EEF">
        <w:rPr>
          <w:rStyle w:val="Emphasis"/>
          <w:b/>
          <w:bCs/>
          <w:i/>
          <w:rtl/>
        </w:rPr>
        <w:t>שודאי לכולי אינשי מזדמן שלומד הלכות אבילות</w:t>
      </w:r>
      <w:r w:rsidRPr="00355EEF">
        <w:rPr>
          <w:rStyle w:val="Emphasis"/>
          <w:i/>
          <w:rtl/>
        </w:rPr>
        <w:t xml:space="preserve">, וקורא באיוב ובירמיה </w:t>
      </w:r>
      <w:r w:rsidRPr="00355EEF">
        <w:rPr>
          <w:rStyle w:val="Emphasis"/>
          <w:b/>
          <w:bCs/>
          <w:i/>
          <w:rtl/>
        </w:rPr>
        <w:t>דרך סדר לימודו</w:t>
      </w:r>
      <w:r w:rsidRPr="00355EEF">
        <w:rPr>
          <w:rStyle w:val="Emphasis"/>
          <w:i/>
          <w:rtl/>
        </w:rPr>
        <w:t>, וכן הוא ביום טוב ביום אחד. אבל להרבה זמן כפסח וסוכות, לא מצוי זה</w:t>
      </w:r>
      <w:r w:rsidRPr="00355EEF">
        <w:rPr>
          <w:rStyle w:val="Emphasis"/>
          <w:rFonts w:hint="cs"/>
          <w:i/>
          <w:rtl/>
        </w:rPr>
        <w:t xml:space="preserve"> ... </w:t>
      </w:r>
      <w:r w:rsidRPr="00355EEF">
        <w:rPr>
          <w:rStyle w:val="Emphasis"/>
          <w:i/>
          <w:rtl/>
        </w:rPr>
        <w:t xml:space="preserve">ולימוד דברים אלו הרי גם כל אדם לומדים, ואין בזה שינוי מדרך סתם אינשי, שכל אדם מחוייב ללמוד לידע דינים אלו כמו כל התורה. ואף שאולי להאבל לענין הלכה למעשה יותר ראוי שילמוד דיני אבילות, דאולי לא ידוע לו איזה דינים, </w:t>
      </w:r>
      <w:r w:rsidRPr="00355EEF">
        <w:rPr>
          <w:rStyle w:val="Emphasis"/>
          <w:i/>
          <w:sz w:val="20"/>
          <w:szCs w:val="20"/>
          <w:rtl/>
        </w:rPr>
        <w:t>מ"מ אין לימוד זה ניהוג אבילות</w:t>
      </w:r>
      <w:r w:rsidRPr="00355EEF">
        <w:rPr>
          <w:rStyle w:val="Emphasis"/>
          <w:rFonts w:hint="cs"/>
          <w:i/>
          <w:rtl/>
        </w:rPr>
        <w:t>".</w:t>
      </w:r>
    </w:p>
    <w:p w14:paraId="2382B228" w14:textId="77777777" w:rsidR="00355EEF" w:rsidRPr="00355EEF" w:rsidRDefault="00355EEF" w:rsidP="00D07383">
      <w:pPr>
        <w:numPr>
          <w:ilvl w:val="2"/>
          <w:numId w:val="66"/>
        </w:numPr>
        <w:jc w:val="both"/>
        <w:rPr>
          <w:i/>
          <w:lang w:bidi="ar-SA"/>
        </w:rPr>
      </w:pPr>
      <w:r w:rsidRPr="00355EEF">
        <w:rPr>
          <w:i/>
          <w:u w:val="single"/>
          <w:rtl/>
        </w:rPr>
        <w:t>חוט שני</w:t>
      </w:r>
      <w:r w:rsidRPr="00355EEF">
        <w:rPr>
          <w:i/>
          <w:rtl/>
        </w:rPr>
        <w:t xml:space="preserve"> (שאר ענייני סכנה [בתוך ס' טבילת כלים] ס"ק ח'</w:t>
      </w:r>
      <w:r w:rsidRPr="00355EEF">
        <w:rPr>
          <w:rFonts w:hint="cs"/>
          <w:i/>
          <w:rtl/>
        </w:rPr>
        <w:t xml:space="preserve"> אות א' (ב')</w:t>
      </w:r>
      <w:r w:rsidRPr="00355EEF">
        <w:rPr>
          <w:i/>
          <w:rtl/>
        </w:rPr>
        <w:t>,</w:t>
      </w:r>
      <w:r w:rsidRPr="00355EEF">
        <w:rPr>
          <w:rFonts w:hint="cs"/>
          <w:i/>
          <w:rtl/>
        </w:rPr>
        <w:t xml:space="preserve"> סוף </w:t>
      </w:r>
      <w:r w:rsidRPr="00355EEF">
        <w:rPr>
          <w:i/>
          <w:rtl/>
        </w:rPr>
        <w:t>עמ' פ"</w:t>
      </w:r>
      <w:r w:rsidRPr="00355EEF">
        <w:rPr>
          <w:rFonts w:hint="cs"/>
          <w:i/>
          <w:rtl/>
        </w:rPr>
        <w:t>ג</w:t>
      </w:r>
      <w:r w:rsidRPr="00355EEF">
        <w:rPr>
          <w:i/>
          <w:rtl/>
        </w:rPr>
        <w:t>) – "לענין קפידא על לימוד הלכות אבילות, בספר חסידים כתב דמסכת מועד קטן הוא מת מצוה, ויש להקדימו ללימוד אחר, אלא דהחתם סופר כתב דגברא דקפדנא קפדי בהדי, אבל</w:t>
      </w:r>
      <w:r w:rsidRPr="00355EEF">
        <w:rPr>
          <w:rFonts w:hint="cs"/>
          <w:i/>
          <w:rtl/>
        </w:rPr>
        <w:t xml:space="preserve"> </w:t>
      </w:r>
      <w:r w:rsidRPr="00355EEF">
        <w:rPr>
          <w:i/>
          <w:rtl/>
        </w:rPr>
        <w:t xml:space="preserve">מי שאינו מקפיד אין כאן בית מיחוש. עיי"ש. ונראה </w:t>
      </w:r>
      <w:r w:rsidRPr="00355EEF">
        <w:rPr>
          <w:b/>
          <w:bCs/>
          <w:i/>
          <w:rtl/>
        </w:rPr>
        <w:t>דלכו"ע בשעה שהוא אבל אפילו אחר השבעה אין קפידא</w:t>
      </w:r>
      <w:r w:rsidRPr="00355EEF">
        <w:rPr>
          <w:rFonts w:hint="cs"/>
          <w:i/>
          <w:rtl/>
        </w:rPr>
        <w:t>".</w:t>
      </w:r>
    </w:p>
    <w:p w14:paraId="67F95F9A" w14:textId="77777777" w:rsidR="00355EEF" w:rsidRPr="00355EEF" w:rsidRDefault="00355EEF" w:rsidP="00355EEF">
      <w:pPr>
        <w:jc w:val="both"/>
        <w:rPr>
          <w:rStyle w:val="Emphasis"/>
          <w:i/>
          <w:lang w:bidi="ar-SA"/>
        </w:rPr>
      </w:pPr>
    </w:p>
    <w:p w14:paraId="64D58430" w14:textId="77777777" w:rsidR="00355EEF" w:rsidRPr="00355EEF" w:rsidRDefault="00355EEF" w:rsidP="00D07383">
      <w:pPr>
        <w:numPr>
          <w:ilvl w:val="1"/>
          <w:numId w:val="66"/>
        </w:numPr>
        <w:jc w:val="both"/>
        <w:rPr>
          <w:i/>
          <w:lang w:bidi="ar-SA"/>
        </w:rPr>
      </w:pPr>
      <w:r w:rsidRPr="00355EEF">
        <w:rPr>
          <w:b/>
          <w:bCs/>
          <w:i/>
          <w:rtl/>
        </w:rPr>
        <w:t>לימוד הלכות אכילות כשיש לו חולה מסוכן</w:t>
      </w:r>
      <w:r w:rsidRPr="00355EEF">
        <w:rPr>
          <w:rFonts w:hint="cs"/>
          <w:i/>
          <w:rtl/>
        </w:rPr>
        <w:t>.</w:t>
      </w:r>
    </w:p>
    <w:p w14:paraId="39E2A15F" w14:textId="55954C5E" w:rsidR="00355EEF" w:rsidRPr="009D4F1A" w:rsidRDefault="00355EEF" w:rsidP="00D07383">
      <w:pPr>
        <w:numPr>
          <w:ilvl w:val="2"/>
          <w:numId w:val="66"/>
        </w:numPr>
        <w:jc w:val="both"/>
        <w:rPr>
          <w:i/>
          <w:rtl/>
        </w:rPr>
      </w:pPr>
      <w:r w:rsidRPr="00355EEF">
        <w:rPr>
          <w:b/>
          <w:i/>
          <w:u w:val="single"/>
          <w:rtl/>
        </w:rPr>
        <w:t>הגרח"ק</w:t>
      </w:r>
      <w:r w:rsidRPr="00355EEF">
        <w:rPr>
          <w:b/>
          <w:i/>
          <w:rtl/>
        </w:rPr>
        <w:t xml:space="preserve"> שליט"א (</w:t>
      </w:r>
      <w:r w:rsidRPr="00355EEF">
        <w:rPr>
          <w:i/>
          <w:rtl/>
        </w:rPr>
        <w:t xml:space="preserve">ח"ב שאלת רב ח"א פרק </w:t>
      </w:r>
      <w:r w:rsidRPr="00355EEF">
        <w:rPr>
          <w:rFonts w:hint="cs"/>
          <w:i/>
          <w:rtl/>
        </w:rPr>
        <w:t>כ"ד</w:t>
      </w:r>
      <w:r w:rsidRPr="00355EEF">
        <w:rPr>
          <w:i/>
          <w:rtl/>
        </w:rPr>
        <w:t xml:space="preserve"> סעי' </w:t>
      </w:r>
      <w:r w:rsidRPr="00355EEF">
        <w:rPr>
          <w:rFonts w:hint="cs"/>
          <w:i/>
          <w:rtl/>
        </w:rPr>
        <w:t>ט"ו</w:t>
      </w:r>
      <w:r w:rsidRPr="00355EEF">
        <w:rPr>
          <w:i/>
          <w:rtl/>
        </w:rPr>
        <w:t>) – "שאלה: האם מי שיש לו חולה מסוכן מאוד רח"ל יכול לחזור על הל' אבילות כדי לדעת מה עליו לעשות, או עי"ז איתרע מילתא ח"ו. תשובה: כרצונו</w:t>
      </w:r>
      <w:r w:rsidRPr="00355EEF">
        <w:rPr>
          <w:rFonts w:hint="cs"/>
          <w:i/>
          <w:rtl/>
        </w:rPr>
        <w:t>"</w:t>
      </w:r>
      <w:r w:rsidRPr="00355EEF">
        <w:rPr>
          <w:i/>
          <w:rtl/>
        </w:rPr>
        <w:t>.</w:t>
      </w:r>
    </w:p>
    <w:p w14:paraId="46559C0B" w14:textId="77777777" w:rsidR="00355EEF" w:rsidRPr="00355EEF" w:rsidRDefault="00355EEF" w:rsidP="00D07383">
      <w:pPr>
        <w:numPr>
          <w:ilvl w:val="2"/>
          <w:numId w:val="66"/>
        </w:numPr>
        <w:jc w:val="both"/>
        <w:rPr>
          <w:i/>
          <w:rtl/>
        </w:rPr>
      </w:pPr>
      <w:r w:rsidRPr="00355EEF">
        <w:rPr>
          <w:b/>
          <w:bCs/>
          <w:i/>
          <w:rtl/>
        </w:rPr>
        <w:t>תגלחת כשיש לו חולה מסוכן</w:t>
      </w:r>
      <w:r w:rsidRPr="00355EEF">
        <w:rPr>
          <w:rFonts w:hint="cs"/>
          <w:i/>
          <w:rtl/>
        </w:rPr>
        <w:t>.</w:t>
      </w:r>
    </w:p>
    <w:p w14:paraId="5D50265D" w14:textId="77777777" w:rsidR="00355EEF" w:rsidRPr="00355EEF" w:rsidRDefault="00355EEF" w:rsidP="00D07383">
      <w:pPr>
        <w:numPr>
          <w:ilvl w:val="3"/>
          <w:numId w:val="66"/>
        </w:numPr>
        <w:jc w:val="both"/>
        <w:rPr>
          <w:rStyle w:val="Emphasis"/>
          <w:i/>
          <w:lang w:bidi="ar-SA"/>
        </w:rPr>
      </w:pPr>
      <w:r w:rsidRPr="00355EEF">
        <w:rPr>
          <w:b/>
          <w:i/>
          <w:u w:val="single"/>
          <w:rtl/>
        </w:rPr>
        <w:t>הגרח"ק</w:t>
      </w:r>
      <w:r w:rsidRPr="00355EEF">
        <w:rPr>
          <w:b/>
          <w:i/>
          <w:rtl/>
        </w:rPr>
        <w:t xml:space="preserve"> שליט"א (</w:t>
      </w:r>
      <w:r w:rsidRPr="00355EEF">
        <w:rPr>
          <w:i/>
          <w:rtl/>
        </w:rPr>
        <w:t xml:space="preserve">ח"ב שאלת רב ח"א פרק </w:t>
      </w:r>
      <w:r w:rsidRPr="00355EEF">
        <w:rPr>
          <w:rFonts w:hint="cs"/>
          <w:i/>
          <w:rtl/>
        </w:rPr>
        <w:t>כ"ד</w:t>
      </w:r>
      <w:r w:rsidRPr="00355EEF">
        <w:rPr>
          <w:i/>
          <w:rtl/>
        </w:rPr>
        <w:t xml:space="preserve"> סעי' </w:t>
      </w:r>
      <w:r w:rsidRPr="00355EEF">
        <w:rPr>
          <w:rFonts w:hint="cs"/>
          <w:i/>
          <w:rtl/>
        </w:rPr>
        <w:t>ט"ז</w:t>
      </w:r>
      <w:r w:rsidRPr="00355EEF">
        <w:rPr>
          <w:i/>
          <w:rtl/>
        </w:rPr>
        <w:t>) – "שאלה: האם יכול לגלות שערותיו כשמפחד שמא ימות רח"ל או אין לעשות כן מטעם הנ"ל. תשובה: יכול"</w:t>
      </w:r>
      <w:r w:rsidRPr="00355EEF">
        <w:rPr>
          <w:rFonts w:hint="cs"/>
          <w:i/>
          <w:rtl/>
        </w:rPr>
        <w:t>.</w:t>
      </w:r>
    </w:p>
    <w:p w14:paraId="66DCABDA" w14:textId="77777777" w:rsidR="00355EEF" w:rsidRPr="00355EEF" w:rsidRDefault="00355EEF" w:rsidP="00355EEF">
      <w:pPr>
        <w:jc w:val="both"/>
        <w:rPr>
          <w:rStyle w:val="Emphasis"/>
          <w:i/>
          <w:rtl/>
          <w:lang w:bidi="ar-SA"/>
        </w:rPr>
      </w:pPr>
    </w:p>
    <w:p w14:paraId="3AB9C3E1" w14:textId="77777777" w:rsidR="00355EEF" w:rsidRPr="00355EEF" w:rsidRDefault="00355EEF" w:rsidP="00D07383">
      <w:pPr>
        <w:numPr>
          <w:ilvl w:val="1"/>
          <w:numId w:val="66"/>
        </w:numPr>
        <w:jc w:val="both"/>
        <w:rPr>
          <w:rStyle w:val="Emphasis"/>
          <w:i/>
          <w:lang w:bidi="ar-SA"/>
        </w:rPr>
      </w:pPr>
      <w:r w:rsidRPr="00355EEF">
        <w:rPr>
          <w:rStyle w:val="Emphasis"/>
          <w:rFonts w:hint="cs"/>
          <w:b/>
          <w:bCs/>
          <w:i/>
          <w:rtl/>
        </w:rPr>
        <w:t>כתיבת ספר העוסק בהלכות אבלות</w:t>
      </w:r>
      <w:r w:rsidRPr="00355EEF">
        <w:rPr>
          <w:rStyle w:val="Emphasis"/>
          <w:rFonts w:hint="cs"/>
          <w:i/>
          <w:rtl/>
        </w:rPr>
        <w:t>.</w:t>
      </w:r>
    </w:p>
    <w:p w14:paraId="124278F0" w14:textId="58014E16" w:rsidR="008B68E9" w:rsidRDefault="00355EEF" w:rsidP="00D07383">
      <w:pPr>
        <w:numPr>
          <w:ilvl w:val="2"/>
          <w:numId w:val="66"/>
        </w:numPr>
        <w:jc w:val="both"/>
        <w:rPr>
          <w:rStyle w:val="Emphasis"/>
          <w:i/>
          <w:lang w:bidi="ar-SA"/>
        </w:rPr>
      </w:pPr>
      <w:r w:rsidRPr="00355EEF">
        <w:rPr>
          <w:rStyle w:val="Emphasis"/>
          <w:rFonts w:hint="cs"/>
          <w:i/>
          <w:rtl/>
        </w:rPr>
        <w:t xml:space="preserve">מראי מקומות </w:t>
      </w:r>
      <w:r w:rsidRPr="00355EEF">
        <w:rPr>
          <w:rStyle w:val="Emphasis"/>
          <w:i/>
          <w:rtl/>
        </w:rPr>
        <w:t>–</w:t>
      </w:r>
      <w:r w:rsidRPr="00355EEF">
        <w:rPr>
          <w:rStyle w:val="Emphasis"/>
          <w:rFonts w:hint="cs"/>
          <w:i/>
          <w:rtl/>
        </w:rPr>
        <w:t xml:space="preserve"> </w:t>
      </w:r>
      <w:r w:rsidRPr="00355EEF">
        <w:rPr>
          <w:i/>
          <w:u w:val="single"/>
          <w:rtl/>
        </w:rPr>
        <w:t>הרא"י שוורץ</w:t>
      </w:r>
      <w:r w:rsidRPr="00355EEF">
        <w:rPr>
          <w:i/>
          <w:rtl/>
        </w:rPr>
        <w:t xml:space="preserve"> (זכור לאברהם תש"ס עמ' תתצ"</w:t>
      </w:r>
      <w:r w:rsidRPr="00355EEF">
        <w:rPr>
          <w:rFonts w:hint="cs"/>
          <w:i/>
          <w:rtl/>
        </w:rPr>
        <w:t>ט)</w:t>
      </w:r>
      <w:r w:rsidRPr="00355EEF">
        <w:rPr>
          <w:rStyle w:val="Emphasis"/>
          <w:rFonts w:hint="cs"/>
          <w:i/>
          <w:rtl/>
        </w:rPr>
        <w:t>.</w:t>
      </w:r>
    </w:p>
    <w:p w14:paraId="50C5499C" w14:textId="77777777" w:rsidR="00EB19BE" w:rsidRDefault="00EB19BE" w:rsidP="00355EEF">
      <w:pPr>
        <w:jc w:val="both"/>
        <w:rPr>
          <w:i/>
          <w:rtl/>
          <w:lang w:bidi="ar-SA"/>
        </w:rPr>
        <w:sectPr w:rsidR="00EB19BE" w:rsidSect="00355EEF">
          <w:headerReference w:type="default" r:id="rId81"/>
          <w:type w:val="continuous"/>
          <w:pgSz w:w="11906" w:h="16838"/>
          <w:pgMar w:top="719" w:right="626" w:bottom="540" w:left="720" w:header="360" w:footer="0" w:gutter="0"/>
          <w:cols w:space="720"/>
          <w:formProt w:val="0"/>
          <w:bidi/>
          <w:docGrid w:linePitch="360"/>
        </w:sectPr>
      </w:pPr>
    </w:p>
    <w:p w14:paraId="451D8041" w14:textId="3D250889" w:rsidR="00355EEF" w:rsidRDefault="00355EEF" w:rsidP="00355EEF">
      <w:pPr>
        <w:jc w:val="both"/>
        <w:rPr>
          <w:i/>
          <w:lang w:bidi="ar-SA"/>
        </w:rPr>
      </w:pPr>
    </w:p>
    <w:p w14:paraId="17CE046C" w14:textId="7DF51010" w:rsidR="00355EEF" w:rsidRPr="0083213C" w:rsidRDefault="00355EEF" w:rsidP="00D07383">
      <w:pPr>
        <w:numPr>
          <w:ilvl w:val="0"/>
          <w:numId w:val="66"/>
        </w:numPr>
        <w:jc w:val="both"/>
      </w:pPr>
      <w:r w:rsidRPr="0083213C">
        <w:rPr>
          <w:rFonts w:hint="cs"/>
          <w:sz w:val="28"/>
          <w:szCs w:val="28"/>
          <w:u w:val="single"/>
          <w:rtl/>
        </w:rPr>
        <w:t>לימוד התורה</w:t>
      </w:r>
      <w:r>
        <w:rPr>
          <w:rFonts w:hint="cs"/>
          <w:sz w:val="28"/>
          <w:szCs w:val="28"/>
          <w:u w:val="single"/>
          <w:rtl/>
        </w:rPr>
        <w:t xml:space="preserve"> בליל ניט"ל</w:t>
      </w:r>
      <w:r w:rsidR="009D4F1A">
        <w:rPr>
          <w:sz w:val="28"/>
          <w:szCs w:val="28"/>
          <w:u w:val="single"/>
          <w:rtl/>
        </w:rPr>
        <w:fldChar w:fldCharType="begin"/>
      </w:r>
      <w:r w:rsidR="009D4F1A">
        <w:instrText xml:space="preserve"> XE "</w:instrText>
      </w:r>
      <w:r w:rsidR="009D4F1A" w:rsidRPr="009254D5">
        <w:rPr>
          <w:rFonts w:hint="cs"/>
          <w:sz w:val="28"/>
          <w:szCs w:val="28"/>
          <w:u w:val="single"/>
          <w:rtl/>
        </w:rPr>
        <w:instrText>ליל ניט</w:instrText>
      </w:r>
      <w:r w:rsidR="009D4F1A">
        <w:rPr>
          <w:sz w:val="20"/>
          <w:szCs w:val="20"/>
        </w:rPr>
        <w:instrText>\</w:instrText>
      </w:r>
      <w:r w:rsidR="009D4F1A" w:rsidRPr="009254D5">
        <w:rPr>
          <w:rFonts w:hint="cs"/>
          <w:sz w:val="28"/>
          <w:szCs w:val="28"/>
          <w:u w:val="single"/>
          <w:rtl/>
        </w:rPr>
        <w:instrText>"ל</w:instrText>
      </w:r>
      <w:r w:rsidR="009D4F1A">
        <w:instrText xml:space="preserve">" </w:instrText>
      </w:r>
      <w:r w:rsidR="009D4F1A">
        <w:rPr>
          <w:sz w:val="28"/>
          <w:szCs w:val="28"/>
          <w:u w:val="single"/>
          <w:rtl/>
        </w:rPr>
        <w:fldChar w:fldCharType="end"/>
      </w:r>
      <w:r w:rsidR="009D4F1A">
        <w:rPr>
          <w:sz w:val="28"/>
          <w:szCs w:val="28"/>
          <w:u w:val="single"/>
          <w:rtl/>
        </w:rPr>
        <w:fldChar w:fldCharType="begin"/>
      </w:r>
      <w:r w:rsidR="009D4F1A">
        <w:instrText xml:space="preserve"> XE "</w:instrText>
      </w:r>
      <w:r w:rsidR="009D4F1A" w:rsidRPr="004238CD">
        <w:rPr>
          <w:rFonts w:hint="cs"/>
          <w:sz w:val="28"/>
          <w:szCs w:val="28"/>
          <w:u w:val="single"/>
          <w:rtl/>
        </w:rPr>
        <w:instrText>לימוד התורה בליל ניט</w:instrText>
      </w:r>
      <w:r w:rsidR="009D4F1A">
        <w:rPr>
          <w:sz w:val="20"/>
          <w:szCs w:val="20"/>
        </w:rPr>
        <w:instrText>\</w:instrText>
      </w:r>
      <w:r w:rsidR="009D4F1A" w:rsidRPr="004238CD">
        <w:rPr>
          <w:rFonts w:hint="cs"/>
          <w:sz w:val="28"/>
          <w:szCs w:val="28"/>
          <w:u w:val="single"/>
          <w:rtl/>
        </w:rPr>
        <w:instrText>"ל</w:instrText>
      </w:r>
      <w:r w:rsidR="009D4F1A">
        <w:instrText xml:space="preserve">" </w:instrText>
      </w:r>
      <w:r w:rsidR="009D4F1A">
        <w:rPr>
          <w:sz w:val="28"/>
          <w:szCs w:val="28"/>
          <w:u w:val="single"/>
          <w:rtl/>
        </w:rPr>
        <w:fldChar w:fldCharType="end"/>
      </w:r>
      <w:r>
        <w:rPr>
          <w:rFonts w:hint="cs"/>
          <w:rtl/>
        </w:rPr>
        <w:t>.</w:t>
      </w:r>
    </w:p>
    <w:p w14:paraId="558C6FA9" w14:textId="746E0E3C" w:rsidR="00355EEF" w:rsidRPr="00EF29E6" w:rsidRDefault="00355EEF" w:rsidP="00D07383">
      <w:pPr>
        <w:numPr>
          <w:ilvl w:val="1"/>
          <w:numId w:val="66"/>
        </w:numPr>
        <w:jc w:val="both"/>
      </w:pPr>
      <w:r w:rsidRPr="00EF29E6">
        <w:rPr>
          <w:rFonts w:hint="cs"/>
          <w:b/>
          <w:bCs/>
          <w:rtl/>
        </w:rPr>
        <w:t>מקור</w:t>
      </w:r>
      <w:r w:rsidRPr="00EF29E6">
        <w:rPr>
          <w:rFonts w:hint="cs"/>
          <w:rtl/>
        </w:rPr>
        <w:t>.</w:t>
      </w:r>
    </w:p>
    <w:p w14:paraId="07A48ABA" w14:textId="77777777" w:rsidR="00355EEF" w:rsidRPr="00EF29E6" w:rsidRDefault="00355EEF" w:rsidP="00D07383">
      <w:pPr>
        <w:numPr>
          <w:ilvl w:val="2"/>
          <w:numId w:val="66"/>
        </w:numPr>
        <w:jc w:val="both"/>
      </w:pPr>
      <w:r w:rsidRPr="00EF29E6">
        <w:rPr>
          <w:rFonts w:hint="cs"/>
          <w:u w:val="single"/>
          <w:rtl/>
        </w:rPr>
        <w:t>אוצר יד החיים</w:t>
      </w:r>
      <w:r w:rsidRPr="00EF29E6">
        <w:rPr>
          <w:rFonts w:hint="cs"/>
          <w:rtl/>
        </w:rPr>
        <w:t xml:space="preserve"> (אות פ"ח) </w:t>
      </w:r>
      <w:r w:rsidRPr="00EF29E6">
        <w:rPr>
          <w:rtl/>
        </w:rPr>
        <w:t>–</w:t>
      </w:r>
      <w:r w:rsidRPr="00EF29E6">
        <w:rPr>
          <w:rFonts w:hint="cs"/>
          <w:rtl/>
        </w:rPr>
        <w:t xml:space="preserve"> "</w:t>
      </w:r>
      <w:r w:rsidRPr="00EF29E6">
        <w:rPr>
          <w:rtl/>
        </w:rPr>
        <w:t>טעם המנהג שאין לו</w:t>
      </w:r>
      <w:r w:rsidRPr="00EF29E6">
        <w:rPr>
          <w:rFonts w:hint="cs"/>
          <w:rtl/>
        </w:rPr>
        <w:t>מ</w:t>
      </w:r>
      <w:r w:rsidRPr="00EF29E6">
        <w:rPr>
          <w:rtl/>
        </w:rPr>
        <w:t>די</w:t>
      </w:r>
      <w:r w:rsidRPr="00EF29E6">
        <w:rPr>
          <w:rFonts w:hint="cs"/>
          <w:rtl/>
        </w:rPr>
        <w:t>ן</w:t>
      </w:r>
      <w:r w:rsidRPr="00EF29E6">
        <w:rPr>
          <w:rtl/>
        </w:rPr>
        <w:t xml:space="preserve"> בלילה הנ</w:t>
      </w:r>
      <w:r w:rsidRPr="00EF29E6">
        <w:rPr>
          <w:rFonts w:hint="cs"/>
          <w:rtl/>
        </w:rPr>
        <w:t>יט</w:t>
      </w:r>
      <w:r w:rsidRPr="00EF29E6">
        <w:rPr>
          <w:rtl/>
        </w:rPr>
        <w:t>ול,</w:t>
      </w:r>
      <w:r w:rsidRPr="00EF29E6">
        <w:rPr>
          <w:rFonts w:hint="cs"/>
          <w:rtl/>
        </w:rPr>
        <w:t xml:space="preserve"> </w:t>
      </w:r>
      <w:r w:rsidRPr="00EF29E6">
        <w:rPr>
          <w:rtl/>
        </w:rPr>
        <w:t>עיין ברגל ישרה באות ישי</w:t>
      </w:r>
      <w:r w:rsidRPr="00EF29E6">
        <w:rPr>
          <w:rFonts w:hint="cs"/>
          <w:rtl/>
        </w:rPr>
        <w:t>.</w:t>
      </w:r>
      <w:r w:rsidRPr="00EF29E6">
        <w:rPr>
          <w:rtl/>
        </w:rPr>
        <w:t xml:space="preserve"> וראיתי</w:t>
      </w:r>
      <w:r w:rsidRPr="00EF29E6">
        <w:rPr>
          <w:rFonts w:hint="cs"/>
          <w:rtl/>
        </w:rPr>
        <w:t xml:space="preserve"> </w:t>
      </w:r>
      <w:r w:rsidRPr="00EF29E6">
        <w:rPr>
          <w:rtl/>
        </w:rPr>
        <w:t>בשם לקו</w:t>
      </w:r>
      <w:r w:rsidRPr="00EF29E6">
        <w:rPr>
          <w:rFonts w:hint="cs"/>
          <w:rtl/>
        </w:rPr>
        <w:t>ט</w:t>
      </w:r>
      <w:r w:rsidRPr="00EF29E6">
        <w:rPr>
          <w:rtl/>
        </w:rPr>
        <w:t>י פרד</w:t>
      </w:r>
      <w:r w:rsidRPr="00EF29E6">
        <w:rPr>
          <w:rFonts w:hint="cs"/>
          <w:rtl/>
        </w:rPr>
        <w:t>"</w:t>
      </w:r>
      <w:r w:rsidRPr="00EF29E6">
        <w:rPr>
          <w:rtl/>
        </w:rPr>
        <w:t xml:space="preserve">ס כתב יד שזה </w:t>
      </w:r>
      <w:r w:rsidRPr="00EF29E6">
        <w:rPr>
          <w:u w:val="single"/>
          <w:rtl/>
        </w:rPr>
        <w:t>מגזירת הגאונים</w:t>
      </w:r>
      <w:r w:rsidRPr="00EF29E6">
        <w:rPr>
          <w:rFonts w:hint="cs"/>
          <w:rtl/>
        </w:rPr>
        <w:t xml:space="preserve"> </w:t>
      </w:r>
      <w:r w:rsidRPr="00EF29E6">
        <w:rPr>
          <w:rtl/>
        </w:rPr>
        <w:t>מפני שבאותו הלילה היו האוה</w:t>
      </w:r>
      <w:r w:rsidRPr="00EF29E6">
        <w:rPr>
          <w:rFonts w:hint="cs"/>
          <w:rtl/>
        </w:rPr>
        <w:t>"</w:t>
      </w:r>
      <w:r w:rsidRPr="00EF29E6">
        <w:rPr>
          <w:rtl/>
        </w:rPr>
        <w:t>ע מכים ל</w:t>
      </w:r>
      <w:r w:rsidRPr="00EF29E6">
        <w:rPr>
          <w:rFonts w:hint="cs"/>
          <w:rtl/>
        </w:rPr>
        <w:t>ת</w:t>
      </w:r>
      <w:r w:rsidRPr="00EF29E6">
        <w:rPr>
          <w:rtl/>
        </w:rPr>
        <w:t>למידים</w:t>
      </w:r>
      <w:r w:rsidRPr="00EF29E6">
        <w:rPr>
          <w:rFonts w:hint="cs"/>
          <w:rtl/>
        </w:rPr>
        <w:t xml:space="preserve"> </w:t>
      </w:r>
      <w:r w:rsidRPr="00EF29E6">
        <w:rPr>
          <w:rtl/>
        </w:rPr>
        <w:t>שהיו הולכין באו</w:t>
      </w:r>
      <w:r w:rsidRPr="00EF29E6">
        <w:rPr>
          <w:rFonts w:hint="cs"/>
          <w:rtl/>
        </w:rPr>
        <w:t>ת</w:t>
      </w:r>
      <w:r w:rsidRPr="00EF29E6">
        <w:rPr>
          <w:rtl/>
        </w:rPr>
        <w:t xml:space="preserve">ו לילה ללמוד </w:t>
      </w:r>
      <w:r w:rsidRPr="00EF29E6">
        <w:rPr>
          <w:rFonts w:hint="cs"/>
          <w:rtl/>
        </w:rPr>
        <w:t>ת</w:t>
      </w:r>
      <w:r w:rsidRPr="00EF29E6">
        <w:rPr>
          <w:rtl/>
        </w:rPr>
        <w:t>ורה בזמן שפגעו</w:t>
      </w:r>
      <w:r w:rsidRPr="00EF29E6">
        <w:rPr>
          <w:rFonts w:hint="cs"/>
          <w:rtl/>
        </w:rPr>
        <w:t xml:space="preserve"> </w:t>
      </w:r>
      <w:r w:rsidRPr="00EF29E6">
        <w:rPr>
          <w:rtl/>
        </w:rPr>
        <w:t>בהם, וגזרו ע</w:t>
      </w:r>
      <w:r w:rsidRPr="00EF29E6">
        <w:rPr>
          <w:rFonts w:hint="cs"/>
          <w:rtl/>
        </w:rPr>
        <w:t>"</w:t>
      </w:r>
      <w:r w:rsidRPr="00EF29E6">
        <w:rPr>
          <w:rtl/>
        </w:rPr>
        <w:t>י כ</w:t>
      </w:r>
      <w:r w:rsidRPr="00EF29E6">
        <w:rPr>
          <w:rFonts w:hint="cs"/>
          <w:rtl/>
        </w:rPr>
        <w:t>ן</w:t>
      </w:r>
      <w:r w:rsidRPr="00EF29E6">
        <w:rPr>
          <w:rtl/>
        </w:rPr>
        <w:t xml:space="preserve"> שלא ילכו ה</w:t>
      </w:r>
      <w:r w:rsidRPr="00EF29E6">
        <w:rPr>
          <w:rFonts w:hint="cs"/>
          <w:rtl/>
        </w:rPr>
        <w:t>ת</w:t>
      </w:r>
      <w:r w:rsidRPr="00EF29E6">
        <w:rPr>
          <w:rtl/>
        </w:rPr>
        <w:t>למידי</w:t>
      </w:r>
      <w:r w:rsidRPr="00EF29E6">
        <w:rPr>
          <w:rFonts w:hint="cs"/>
          <w:rtl/>
        </w:rPr>
        <w:t>ם</w:t>
      </w:r>
      <w:r w:rsidRPr="00EF29E6">
        <w:rPr>
          <w:rtl/>
        </w:rPr>
        <w:t xml:space="preserve"> </w:t>
      </w:r>
      <w:r w:rsidRPr="00EF29E6">
        <w:rPr>
          <w:rFonts w:hint="cs"/>
          <w:rtl/>
        </w:rPr>
        <w:t>ב</w:t>
      </w:r>
      <w:r w:rsidRPr="00EF29E6">
        <w:rPr>
          <w:rtl/>
        </w:rPr>
        <w:t>או</w:t>
      </w:r>
      <w:r w:rsidRPr="00EF29E6">
        <w:rPr>
          <w:rFonts w:hint="cs"/>
          <w:rtl/>
        </w:rPr>
        <w:t>ת</w:t>
      </w:r>
      <w:r w:rsidRPr="00EF29E6">
        <w:rPr>
          <w:rtl/>
        </w:rPr>
        <w:t>ה לילה</w:t>
      </w:r>
      <w:r w:rsidRPr="00EF29E6">
        <w:rPr>
          <w:rFonts w:hint="cs"/>
          <w:rtl/>
        </w:rPr>
        <w:t xml:space="preserve"> </w:t>
      </w:r>
      <w:r w:rsidRPr="00EF29E6">
        <w:rPr>
          <w:rtl/>
        </w:rPr>
        <w:t xml:space="preserve">ולא ילמדו </w:t>
      </w:r>
      <w:r w:rsidRPr="00EF29E6">
        <w:rPr>
          <w:rFonts w:hint="cs"/>
          <w:rtl/>
        </w:rPr>
        <w:t>ת</w:t>
      </w:r>
      <w:r w:rsidRPr="00EF29E6">
        <w:rPr>
          <w:rtl/>
        </w:rPr>
        <w:t xml:space="preserve">ורה. וכן נדפס בשם </w:t>
      </w:r>
      <w:r w:rsidRPr="00EF29E6">
        <w:rPr>
          <w:u w:val="single"/>
          <w:rtl/>
        </w:rPr>
        <w:t>מהרש</w:t>
      </w:r>
      <w:r w:rsidRPr="00EF29E6">
        <w:rPr>
          <w:rFonts w:hint="cs"/>
          <w:u w:val="single"/>
          <w:rtl/>
        </w:rPr>
        <w:t>"</w:t>
      </w:r>
      <w:r w:rsidRPr="00EF29E6">
        <w:rPr>
          <w:u w:val="single"/>
          <w:rtl/>
        </w:rPr>
        <w:t>א</w:t>
      </w:r>
      <w:r w:rsidRPr="00EF29E6">
        <w:rPr>
          <w:rtl/>
        </w:rPr>
        <w:t xml:space="preserve"> ז</w:t>
      </w:r>
      <w:r w:rsidRPr="00EF29E6">
        <w:rPr>
          <w:rFonts w:hint="cs"/>
          <w:rtl/>
        </w:rPr>
        <w:t>"</w:t>
      </w:r>
      <w:r w:rsidRPr="00EF29E6">
        <w:rPr>
          <w:rtl/>
        </w:rPr>
        <w:t>ל שלא</w:t>
      </w:r>
      <w:r w:rsidRPr="00EF29E6">
        <w:rPr>
          <w:rFonts w:hint="cs"/>
          <w:rtl/>
        </w:rPr>
        <w:t xml:space="preserve"> </w:t>
      </w:r>
      <w:r w:rsidRPr="00EF29E6">
        <w:rPr>
          <w:rtl/>
        </w:rPr>
        <w:t xml:space="preserve">למד </w:t>
      </w:r>
      <w:r w:rsidRPr="00EF29E6">
        <w:rPr>
          <w:rFonts w:hint="cs"/>
          <w:rtl/>
        </w:rPr>
        <w:t>ב</w:t>
      </w:r>
      <w:r w:rsidRPr="00EF29E6">
        <w:rPr>
          <w:rtl/>
        </w:rPr>
        <w:t>או</w:t>
      </w:r>
      <w:r w:rsidRPr="00EF29E6">
        <w:rPr>
          <w:rFonts w:hint="cs"/>
          <w:rtl/>
        </w:rPr>
        <w:t>ת</w:t>
      </w:r>
      <w:r w:rsidRPr="00EF29E6">
        <w:rPr>
          <w:rtl/>
        </w:rPr>
        <w:t>ו לילה. וכן ראי</w:t>
      </w:r>
      <w:r w:rsidRPr="00EF29E6">
        <w:rPr>
          <w:rFonts w:hint="cs"/>
          <w:rtl/>
        </w:rPr>
        <w:t>ת</w:t>
      </w:r>
      <w:r w:rsidRPr="00EF29E6">
        <w:rPr>
          <w:rtl/>
        </w:rPr>
        <w:t>י בכ</w:t>
      </w:r>
      <w:r w:rsidRPr="00EF29E6">
        <w:rPr>
          <w:rFonts w:hint="cs"/>
          <w:rtl/>
        </w:rPr>
        <w:t>ת</w:t>
      </w:r>
      <w:r w:rsidRPr="00EF29E6">
        <w:rPr>
          <w:rtl/>
        </w:rPr>
        <w:t>ב יד המע</w:t>
      </w:r>
      <w:r w:rsidRPr="00EF29E6">
        <w:rPr>
          <w:rFonts w:hint="cs"/>
          <w:rtl/>
        </w:rPr>
        <w:t>ת</w:t>
      </w:r>
      <w:r w:rsidRPr="00EF29E6">
        <w:rPr>
          <w:rtl/>
        </w:rPr>
        <w:t>יק ספר</w:t>
      </w:r>
      <w:r w:rsidRPr="00EF29E6">
        <w:rPr>
          <w:rFonts w:hint="cs"/>
          <w:rtl/>
        </w:rPr>
        <w:t xml:space="preserve"> </w:t>
      </w:r>
      <w:r w:rsidRPr="00EF29E6">
        <w:rPr>
          <w:rtl/>
        </w:rPr>
        <w:t>משנ</w:t>
      </w:r>
      <w:r w:rsidRPr="00EF29E6">
        <w:rPr>
          <w:rFonts w:hint="cs"/>
          <w:rtl/>
        </w:rPr>
        <w:t>ת</w:t>
      </w:r>
      <w:r w:rsidRPr="00EF29E6">
        <w:rPr>
          <w:rtl/>
        </w:rPr>
        <w:t xml:space="preserve"> רי</w:t>
      </w:r>
      <w:r w:rsidRPr="00EF29E6">
        <w:rPr>
          <w:rFonts w:hint="cs"/>
          <w:rtl/>
        </w:rPr>
        <w:t>"</w:t>
      </w:r>
      <w:r w:rsidRPr="00EF29E6">
        <w:rPr>
          <w:rtl/>
        </w:rPr>
        <w:t>ו שכ</w:t>
      </w:r>
      <w:r w:rsidRPr="00EF29E6">
        <w:rPr>
          <w:rFonts w:hint="cs"/>
          <w:rtl/>
        </w:rPr>
        <w:t>ת</w:t>
      </w:r>
      <w:r w:rsidRPr="00EF29E6">
        <w:rPr>
          <w:rtl/>
        </w:rPr>
        <w:t>ב שלא כ</w:t>
      </w:r>
      <w:r w:rsidRPr="00EF29E6">
        <w:rPr>
          <w:rFonts w:hint="cs"/>
          <w:rtl/>
        </w:rPr>
        <w:t>ת</w:t>
      </w:r>
      <w:r w:rsidRPr="00EF29E6">
        <w:rPr>
          <w:rtl/>
        </w:rPr>
        <w:t>ב כלל באו</w:t>
      </w:r>
      <w:r w:rsidRPr="00EF29E6">
        <w:rPr>
          <w:rFonts w:hint="cs"/>
          <w:rtl/>
        </w:rPr>
        <w:t>ת</w:t>
      </w:r>
      <w:r w:rsidRPr="00EF29E6">
        <w:rPr>
          <w:rtl/>
        </w:rPr>
        <w:t>ו לילה ונ</w:t>
      </w:r>
      <w:r w:rsidRPr="00EF29E6">
        <w:rPr>
          <w:rFonts w:hint="cs"/>
          <w:rtl/>
        </w:rPr>
        <w:t>ת</w:t>
      </w:r>
      <w:r w:rsidRPr="00EF29E6">
        <w:rPr>
          <w:rtl/>
        </w:rPr>
        <w:t>ן</w:t>
      </w:r>
      <w:r w:rsidRPr="00EF29E6">
        <w:rPr>
          <w:rFonts w:hint="cs"/>
          <w:rtl/>
        </w:rPr>
        <w:t xml:space="preserve"> </w:t>
      </w:r>
      <w:r w:rsidRPr="00EF29E6">
        <w:rPr>
          <w:rtl/>
        </w:rPr>
        <w:t>סימן בדרך צחו</w:t>
      </w:r>
      <w:r w:rsidRPr="00EF29E6">
        <w:rPr>
          <w:rFonts w:hint="cs"/>
          <w:rtl/>
        </w:rPr>
        <w:t>ת</w:t>
      </w:r>
      <w:r w:rsidRPr="00EF29E6">
        <w:rPr>
          <w:rtl/>
        </w:rPr>
        <w:t xml:space="preserve"> וידום כי נ</w:t>
      </w:r>
      <w:r w:rsidRPr="00EF29E6">
        <w:rPr>
          <w:rFonts w:hint="cs"/>
          <w:rtl/>
        </w:rPr>
        <w:t>ט</w:t>
      </w:r>
      <w:r w:rsidRPr="00EF29E6">
        <w:rPr>
          <w:rtl/>
        </w:rPr>
        <w:t>ל עלי</w:t>
      </w:r>
      <w:r w:rsidRPr="00EF29E6">
        <w:rPr>
          <w:rFonts w:hint="cs"/>
          <w:rtl/>
        </w:rPr>
        <w:t>ו".</w:t>
      </w:r>
    </w:p>
    <w:p w14:paraId="4E6ABD5D" w14:textId="77777777" w:rsidR="00355EEF" w:rsidRPr="00EF29E6" w:rsidRDefault="00355EEF" w:rsidP="00D07383">
      <w:pPr>
        <w:numPr>
          <w:ilvl w:val="2"/>
          <w:numId w:val="66"/>
        </w:numPr>
        <w:jc w:val="both"/>
      </w:pPr>
      <w:r w:rsidRPr="00EF29E6">
        <w:rPr>
          <w:rFonts w:hint="cs"/>
          <w:u w:val="single"/>
          <w:rtl/>
        </w:rPr>
        <w:t>חוית יאיר</w:t>
      </w:r>
      <w:r w:rsidRPr="00EF29E6">
        <w:rPr>
          <w:rFonts w:hint="cs"/>
          <w:rtl/>
        </w:rPr>
        <w:t xml:space="preserve"> (מקור חיים, סי' קנ"ה, נפטר 1702) </w:t>
      </w:r>
      <w:r w:rsidRPr="00EF29E6">
        <w:rPr>
          <w:rtl/>
        </w:rPr>
        <w:t>–</w:t>
      </w:r>
      <w:r w:rsidRPr="00EF29E6">
        <w:rPr>
          <w:rFonts w:hint="cs"/>
          <w:rtl/>
        </w:rPr>
        <w:t xml:space="preserve"> "ומנהג ביטול הלימוד בליל חוגה פלוני'".</w:t>
      </w:r>
    </w:p>
    <w:p w14:paraId="6FEF70AC" w14:textId="77777777" w:rsidR="00355EEF" w:rsidRPr="00EF29E6" w:rsidRDefault="00355EEF" w:rsidP="00D07383">
      <w:pPr>
        <w:numPr>
          <w:ilvl w:val="2"/>
          <w:numId w:val="66"/>
        </w:numPr>
        <w:jc w:val="both"/>
      </w:pPr>
      <w:r w:rsidRPr="00EF29E6">
        <w:rPr>
          <w:rFonts w:hint="cs"/>
          <w:rtl/>
        </w:rPr>
        <w:t xml:space="preserve">בשם </w:t>
      </w:r>
      <w:r w:rsidRPr="00EF29E6">
        <w:rPr>
          <w:rFonts w:hint="cs"/>
          <w:u w:val="single"/>
          <w:rtl/>
        </w:rPr>
        <w:t>היעב"ץ</w:t>
      </w:r>
      <w:r w:rsidRPr="00EF29E6">
        <w:rPr>
          <w:rFonts w:hint="cs"/>
          <w:rtl/>
        </w:rPr>
        <w:t xml:space="preserve"> (ס' התאבקות).</w:t>
      </w:r>
    </w:p>
    <w:p w14:paraId="4FC27929" w14:textId="77777777" w:rsidR="00355EEF" w:rsidRPr="00EF29E6" w:rsidRDefault="00355EEF" w:rsidP="00D07383">
      <w:pPr>
        <w:numPr>
          <w:ilvl w:val="2"/>
          <w:numId w:val="66"/>
        </w:numPr>
        <w:jc w:val="both"/>
      </w:pPr>
      <w:r w:rsidRPr="00EF29E6">
        <w:rPr>
          <w:rFonts w:hint="cs"/>
          <w:u w:val="single"/>
          <w:rtl/>
        </w:rPr>
        <w:t>כרתי ופלתי</w:t>
      </w:r>
      <w:r w:rsidRPr="00EF29E6">
        <w:rPr>
          <w:rFonts w:hint="cs"/>
          <w:rtl/>
        </w:rPr>
        <w:t xml:space="preserve"> (טעמי המנהגים עמ' ת"ק בליקוטים) </w:t>
      </w:r>
      <w:r w:rsidRPr="00EF29E6">
        <w:rPr>
          <w:rtl/>
        </w:rPr>
        <w:t>–</w:t>
      </w:r>
      <w:r w:rsidRPr="00EF29E6">
        <w:rPr>
          <w:rFonts w:hint="cs"/>
          <w:rtl/>
        </w:rPr>
        <w:t xml:space="preserve"> "</w:t>
      </w:r>
      <w:r w:rsidRPr="00EF29E6">
        <w:rPr>
          <w:rtl/>
        </w:rPr>
        <w:t>פעם א</w:t>
      </w:r>
      <w:r w:rsidRPr="00EF29E6">
        <w:rPr>
          <w:rFonts w:hint="cs"/>
          <w:rtl/>
        </w:rPr>
        <w:t>'</w:t>
      </w:r>
      <w:r w:rsidRPr="00EF29E6">
        <w:rPr>
          <w:rtl/>
        </w:rPr>
        <w:t xml:space="preserve"> שאל כומר א</w:t>
      </w:r>
      <w:r w:rsidRPr="00EF29E6">
        <w:rPr>
          <w:rFonts w:hint="cs"/>
          <w:rtl/>
        </w:rPr>
        <w:t>'</w:t>
      </w:r>
      <w:r w:rsidRPr="00EF29E6">
        <w:rPr>
          <w:rtl/>
        </w:rPr>
        <w:t xml:space="preserve"> את הגה</w:t>
      </w:r>
      <w:r w:rsidRPr="00EF29E6">
        <w:rPr>
          <w:rFonts w:hint="cs"/>
          <w:rtl/>
        </w:rPr>
        <w:t>"</w:t>
      </w:r>
      <w:r w:rsidRPr="00EF29E6">
        <w:rPr>
          <w:rtl/>
        </w:rPr>
        <w:t>ק רשכב</w:t>
      </w:r>
      <w:r w:rsidRPr="00EF29E6">
        <w:rPr>
          <w:rFonts w:hint="cs"/>
          <w:rtl/>
        </w:rPr>
        <w:t>ה"ג</w:t>
      </w:r>
      <w:r w:rsidRPr="00EF29E6">
        <w:rPr>
          <w:rtl/>
        </w:rPr>
        <w:t xml:space="preserve"> תרבי ר</w:t>
      </w:r>
      <w:r w:rsidRPr="00EF29E6">
        <w:rPr>
          <w:rFonts w:hint="cs"/>
          <w:rtl/>
        </w:rPr>
        <w:t>'</w:t>
      </w:r>
      <w:r w:rsidRPr="00EF29E6">
        <w:rPr>
          <w:rtl/>
        </w:rPr>
        <w:t xml:space="preserve"> יונתן אייבשיץ ז</w:t>
      </w:r>
      <w:r w:rsidRPr="00EF29E6">
        <w:rPr>
          <w:rFonts w:hint="cs"/>
          <w:rtl/>
        </w:rPr>
        <w:t>"</w:t>
      </w:r>
      <w:r w:rsidRPr="00EF29E6">
        <w:rPr>
          <w:rtl/>
        </w:rPr>
        <w:t xml:space="preserve">ל, </w:t>
      </w:r>
      <w:r w:rsidRPr="00EF29E6">
        <w:rPr>
          <w:rFonts w:hint="cs"/>
          <w:rtl/>
        </w:rPr>
        <w:t>ה</w:t>
      </w:r>
      <w:r w:rsidRPr="00EF29E6">
        <w:rPr>
          <w:rtl/>
        </w:rPr>
        <w:t>לא יש לכם</w:t>
      </w:r>
      <w:r w:rsidRPr="00EF29E6">
        <w:rPr>
          <w:rFonts w:hint="cs"/>
          <w:rtl/>
        </w:rPr>
        <w:t xml:space="preserve"> </w:t>
      </w:r>
      <w:r w:rsidRPr="00EF29E6">
        <w:rPr>
          <w:rtl/>
        </w:rPr>
        <w:t>הי</w:t>
      </w:r>
      <w:r w:rsidRPr="00EF29E6">
        <w:rPr>
          <w:rFonts w:hint="cs"/>
          <w:rtl/>
        </w:rPr>
        <w:t>ה</w:t>
      </w:r>
      <w:r w:rsidRPr="00EF29E6">
        <w:rPr>
          <w:rtl/>
        </w:rPr>
        <w:t>ודים עת שאינכם לומדים תור</w:t>
      </w:r>
      <w:r w:rsidRPr="00EF29E6">
        <w:rPr>
          <w:rFonts w:hint="cs"/>
          <w:rtl/>
        </w:rPr>
        <w:t>ה</w:t>
      </w:r>
      <w:r w:rsidRPr="00EF29E6">
        <w:rPr>
          <w:rtl/>
        </w:rPr>
        <w:t>, ו</w:t>
      </w:r>
      <w:r w:rsidRPr="00EF29E6">
        <w:rPr>
          <w:rFonts w:hint="cs"/>
          <w:rtl/>
        </w:rPr>
        <w:t>ח</w:t>
      </w:r>
      <w:r w:rsidRPr="00EF29E6">
        <w:rPr>
          <w:rtl/>
        </w:rPr>
        <w:t>כמים כתבו כי העולם עומד על התורה, וא</w:t>
      </w:r>
      <w:r w:rsidRPr="00EF29E6">
        <w:rPr>
          <w:rFonts w:hint="cs"/>
          <w:rtl/>
        </w:rPr>
        <w:t>"</w:t>
      </w:r>
      <w:r w:rsidRPr="00EF29E6">
        <w:rPr>
          <w:rtl/>
        </w:rPr>
        <w:t>כ על מת</w:t>
      </w:r>
      <w:r w:rsidRPr="00EF29E6">
        <w:rPr>
          <w:rFonts w:hint="cs"/>
          <w:rtl/>
        </w:rPr>
        <w:t xml:space="preserve"> </w:t>
      </w:r>
      <w:r w:rsidRPr="00EF29E6">
        <w:rPr>
          <w:rtl/>
        </w:rPr>
        <w:t>העולם עומד בשעות הללו. והשיב לו הרבי ר</w:t>
      </w:r>
      <w:r w:rsidRPr="00EF29E6">
        <w:rPr>
          <w:rFonts w:hint="cs"/>
          <w:rtl/>
        </w:rPr>
        <w:t>'</w:t>
      </w:r>
      <w:r w:rsidRPr="00EF29E6">
        <w:rPr>
          <w:rtl/>
        </w:rPr>
        <w:t xml:space="preserve"> יהונתן ז</w:t>
      </w:r>
      <w:r w:rsidRPr="00EF29E6">
        <w:rPr>
          <w:rFonts w:hint="cs"/>
          <w:rtl/>
        </w:rPr>
        <w:t>"</w:t>
      </w:r>
      <w:r w:rsidRPr="00EF29E6">
        <w:rPr>
          <w:rtl/>
        </w:rPr>
        <w:t>ל, כי מנהג ישראל</w:t>
      </w:r>
      <w:r w:rsidRPr="00EF29E6">
        <w:rPr>
          <w:rFonts w:hint="cs"/>
          <w:rtl/>
        </w:rPr>
        <w:t xml:space="preserve"> </w:t>
      </w:r>
      <w:r w:rsidRPr="00EF29E6">
        <w:rPr>
          <w:rtl/>
        </w:rPr>
        <w:t>תורה. וזהו בעצמו שאין לומדים אז הוא תורה, ועל זה יש קיום העולם</w:t>
      </w:r>
      <w:r w:rsidRPr="00EF29E6">
        <w:rPr>
          <w:rFonts w:hint="cs"/>
          <w:rtl/>
        </w:rPr>
        <w:t>".</w:t>
      </w:r>
    </w:p>
    <w:p w14:paraId="3B875374" w14:textId="1B44EBCD" w:rsidR="00355EEF" w:rsidRDefault="00355EEF" w:rsidP="00D07383">
      <w:pPr>
        <w:numPr>
          <w:ilvl w:val="2"/>
          <w:numId w:val="66"/>
        </w:numPr>
        <w:jc w:val="both"/>
        <w:rPr>
          <w:rtl/>
        </w:rPr>
      </w:pPr>
      <w:r w:rsidRPr="00EF29E6">
        <w:rPr>
          <w:rFonts w:hint="cs"/>
          <w:u w:val="single"/>
          <w:rtl/>
        </w:rPr>
        <w:t>קרבן נתנאל</w:t>
      </w:r>
      <w:r w:rsidRPr="00EF29E6">
        <w:rPr>
          <w:rFonts w:hint="cs"/>
          <w:rtl/>
        </w:rPr>
        <w:t xml:space="preserve"> (כת"י, נטעי גבריאל מנהגי ניט"ל פרק א' הע' ה' אות ב') - לשונו </w:t>
      </w:r>
      <w:r w:rsidR="00081BFA">
        <w:rPr>
          <w:rFonts w:hint="cs"/>
          <w:rtl/>
        </w:rPr>
        <w:t xml:space="preserve">מובא </w:t>
      </w:r>
      <w:r w:rsidRPr="00EF29E6">
        <w:rPr>
          <w:rFonts w:hint="cs"/>
          <w:rtl/>
        </w:rPr>
        <w:t>לקמן.</w:t>
      </w:r>
    </w:p>
    <w:p w14:paraId="55769768" w14:textId="77777777" w:rsidR="00A90031" w:rsidRPr="00EF29E6" w:rsidRDefault="00A90031" w:rsidP="00355EEF">
      <w:pPr>
        <w:jc w:val="both"/>
      </w:pPr>
    </w:p>
    <w:p w14:paraId="519963E1" w14:textId="77777777" w:rsidR="00355EEF" w:rsidRPr="00EF29E6" w:rsidRDefault="00355EEF" w:rsidP="00D07383">
      <w:pPr>
        <w:numPr>
          <w:ilvl w:val="1"/>
          <w:numId w:val="66"/>
        </w:numPr>
        <w:jc w:val="both"/>
      </w:pPr>
      <w:r w:rsidRPr="00EF29E6">
        <w:rPr>
          <w:rFonts w:hint="cs"/>
          <w:b/>
          <w:bCs/>
          <w:rtl/>
        </w:rPr>
        <w:t>טעמים</w:t>
      </w:r>
      <w:r w:rsidRPr="00EF29E6">
        <w:rPr>
          <w:rFonts w:hint="cs"/>
          <w:rtl/>
        </w:rPr>
        <w:t>.</w:t>
      </w:r>
    </w:p>
    <w:p w14:paraId="0499874F" w14:textId="77777777" w:rsidR="00355EEF" w:rsidRPr="00EF29E6" w:rsidRDefault="00355EEF" w:rsidP="00D07383">
      <w:pPr>
        <w:numPr>
          <w:ilvl w:val="2"/>
          <w:numId w:val="66"/>
        </w:numPr>
        <w:jc w:val="both"/>
      </w:pPr>
      <w:r w:rsidRPr="00EF29E6">
        <w:rPr>
          <w:rFonts w:hint="cs"/>
          <w:rtl/>
        </w:rPr>
        <w:t>אבילות, כמו ט"ב.</w:t>
      </w:r>
    </w:p>
    <w:p w14:paraId="10E889A4" w14:textId="77777777" w:rsidR="00355EEF" w:rsidRPr="00EF29E6" w:rsidRDefault="00355EEF" w:rsidP="00D07383">
      <w:pPr>
        <w:numPr>
          <w:ilvl w:val="3"/>
          <w:numId w:val="66"/>
        </w:numPr>
        <w:jc w:val="both"/>
      </w:pPr>
      <w:r w:rsidRPr="00EF29E6">
        <w:rPr>
          <w:rFonts w:hint="cs"/>
          <w:u w:val="single"/>
          <w:rtl/>
        </w:rPr>
        <w:t>הגר"נ אדלר</w:t>
      </w:r>
      <w:r w:rsidRPr="00EF29E6">
        <w:rPr>
          <w:rFonts w:hint="cs"/>
          <w:rtl/>
        </w:rPr>
        <w:t xml:space="preserve"> זצ"ל (חת"ס </w:t>
      </w:r>
      <w:r w:rsidRPr="00EF29E6">
        <w:rPr>
          <w:rtl/>
        </w:rPr>
        <w:t>קובץ תשובות סי' ל"א</w:t>
      </w:r>
      <w:r w:rsidRPr="00EF29E6">
        <w:rPr>
          <w:rFonts w:hint="cs"/>
          <w:rtl/>
        </w:rPr>
        <w:t>).</w:t>
      </w:r>
    </w:p>
    <w:p w14:paraId="43F504F0" w14:textId="77777777" w:rsidR="00355EEF" w:rsidRPr="00EF29E6" w:rsidRDefault="00355EEF" w:rsidP="00D07383">
      <w:pPr>
        <w:numPr>
          <w:ilvl w:val="3"/>
          <w:numId w:val="66"/>
        </w:numPr>
        <w:jc w:val="both"/>
      </w:pPr>
      <w:r w:rsidRPr="00EF29E6">
        <w:rPr>
          <w:rFonts w:hint="cs"/>
          <w:u w:val="single"/>
          <w:rtl/>
        </w:rPr>
        <w:t>קרבן נתנאל</w:t>
      </w:r>
      <w:r w:rsidRPr="00EF29E6">
        <w:rPr>
          <w:rFonts w:hint="cs"/>
          <w:rtl/>
        </w:rPr>
        <w:t xml:space="preserve"> (נטעי גבריאל חנוכה עמ' שפ"ח אות ב') </w:t>
      </w:r>
      <w:r w:rsidRPr="00EF29E6">
        <w:rPr>
          <w:rtl/>
        </w:rPr>
        <w:t>–</w:t>
      </w:r>
      <w:r w:rsidRPr="00EF29E6">
        <w:rPr>
          <w:rFonts w:hint="cs"/>
          <w:rtl/>
        </w:rPr>
        <w:t xml:space="preserve"> "בכ"י שתח"י וז"ל </w:t>
      </w:r>
      <w:r w:rsidRPr="00EF29E6">
        <w:rPr>
          <w:rtl/>
        </w:rPr>
        <w:t>מה שאמרה</w:t>
      </w:r>
      <w:r w:rsidRPr="00EF29E6">
        <w:rPr>
          <w:rFonts w:hint="cs"/>
          <w:rtl/>
        </w:rPr>
        <w:t xml:space="preserve"> גיסתי ב</w:t>
      </w:r>
      <w:r w:rsidRPr="00EF29E6">
        <w:rPr>
          <w:rtl/>
        </w:rPr>
        <w:t>שמי</w:t>
      </w:r>
      <w:r w:rsidRPr="00EF29E6">
        <w:rPr>
          <w:rFonts w:hint="cs"/>
          <w:rtl/>
        </w:rPr>
        <w:t>,</w:t>
      </w:r>
      <w:r w:rsidRPr="00EF29E6">
        <w:rPr>
          <w:rtl/>
        </w:rPr>
        <w:t xml:space="preserve"> אמת הוא כי ליל</w:t>
      </w:r>
      <w:r w:rsidRPr="00EF29E6">
        <w:rPr>
          <w:rFonts w:hint="cs"/>
          <w:rtl/>
        </w:rPr>
        <w:t>ה</w:t>
      </w:r>
      <w:r w:rsidRPr="00EF29E6">
        <w:rPr>
          <w:rtl/>
        </w:rPr>
        <w:t xml:space="preserve"> זו כמו י</w:t>
      </w:r>
      <w:r w:rsidRPr="00EF29E6">
        <w:rPr>
          <w:rFonts w:hint="cs"/>
          <w:rtl/>
        </w:rPr>
        <w:t>ו</w:t>
      </w:r>
      <w:r w:rsidRPr="00EF29E6">
        <w:rPr>
          <w:rtl/>
        </w:rPr>
        <w:t>ם שח</w:t>
      </w:r>
      <w:r w:rsidRPr="00EF29E6">
        <w:rPr>
          <w:rFonts w:hint="cs"/>
          <w:rtl/>
        </w:rPr>
        <w:t>ר</w:t>
      </w:r>
      <w:r w:rsidRPr="00EF29E6">
        <w:rPr>
          <w:rtl/>
        </w:rPr>
        <w:t xml:space="preserve">ב </w:t>
      </w:r>
      <w:r w:rsidRPr="00EF29E6">
        <w:rPr>
          <w:rFonts w:hint="cs"/>
          <w:rtl/>
        </w:rPr>
        <w:t>ב</w:t>
      </w:r>
      <w:r w:rsidRPr="00EF29E6">
        <w:rPr>
          <w:rtl/>
        </w:rPr>
        <w:t xml:space="preserve">ית </w:t>
      </w:r>
      <w:r w:rsidRPr="00EF29E6">
        <w:rPr>
          <w:rFonts w:hint="cs"/>
          <w:rtl/>
        </w:rPr>
        <w:t>ה</w:t>
      </w:r>
      <w:r w:rsidRPr="00EF29E6">
        <w:rPr>
          <w:rtl/>
        </w:rPr>
        <w:t>מ</w:t>
      </w:r>
      <w:r w:rsidRPr="00EF29E6">
        <w:rPr>
          <w:rFonts w:hint="cs"/>
          <w:rtl/>
        </w:rPr>
        <w:t>ק</w:t>
      </w:r>
      <w:r w:rsidRPr="00EF29E6">
        <w:rPr>
          <w:rtl/>
        </w:rPr>
        <w:t xml:space="preserve">דש </w:t>
      </w:r>
      <w:r w:rsidRPr="00EF29E6">
        <w:rPr>
          <w:rFonts w:hint="cs"/>
          <w:rtl/>
        </w:rPr>
        <w:t>ו</w:t>
      </w:r>
      <w:r w:rsidRPr="00EF29E6">
        <w:rPr>
          <w:rtl/>
        </w:rPr>
        <w:t>מטע</w:t>
      </w:r>
      <w:r w:rsidRPr="00EF29E6">
        <w:rPr>
          <w:rFonts w:hint="cs"/>
          <w:rtl/>
        </w:rPr>
        <w:t>ם</w:t>
      </w:r>
      <w:r>
        <w:rPr>
          <w:rFonts w:hint="cs"/>
          <w:rtl/>
        </w:rPr>
        <w:t>ד ז</w:t>
      </w:r>
      <w:r w:rsidRPr="00EF29E6">
        <w:rPr>
          <w:rtl/>
        </w:rPr>
        <w:t>ה א</w:t>
      </w:r>
      <w:r w:rsidRPr="00EF29E6">
        <w:rPr>
          <w:rFonts w:hint="cs"/>
          <w:rtl/>
        </w:rPr>
        <w:t>ס</w:t>
      </w:r>
      <w:r w:rsidRPr="00EF29E6">
        <w:rPr>
          <w:rtl/>
        </w:rPr>
        <w:t>ו</w:t>
      </w:r>
      <w:r w:rsidRPr="00EF29E6">
        <w:rPr>
          <w:rFonts w:hint="cs"/>
          <w:rtl/>
        </w:rPr>
        <w:t xml:space="preserve">ר </w:t>
      </w:r>
      <w:r w:rsidRPr="00EF29E6">
        <w:rPr>
          <w:rtl/>
        </w:rPr>
        <w:t>ללמוד כמו בת</w:t>
      </w:r>
      <w:r w:rsidRPr="00EF29E6">
        <w:rPr>
          <w:rFonts w:hint="cs"/>
          <w:rtl/>
        </w:rPr>
        <w:t>"</w:t>
      </w:r>
      <w:r w:rsidRPr="00EF29E6">
        <w:rPr>
          <w:rtl/>
        </w:rPr>
        <w:t>ב</w:t>
      </w:r>
      <w:r w:rsidRPr="00EF29E6">
        <w:rPr>
          <w:rFonts w:hint="cs"/>
          <w:rtl/>
        </w:rPr>
        <w:t>,</w:t>
      </w:r>
      <w:r w:rsidRPr="00EF29E6">
        <w:rPr>
          <w:rtl/>
        </w:rPr>
        <w:t xml:space="preserve"> </w:t>
      </w:r>
      <w:r w:rsidRPr="00EF29E6">
        <w:rPr>
          <w:b/>
          <w:bCs/>
          <w:rtl/>
        </w:rPr>
        <w:t>וטעם זה אסור לגלות</w:t>
      </w:r>
      <w:r w:rsidRPr="00EF29E6">
        <w:rPr>
          <w:rtl/>
        </w:rPr>
        <w:t>, ומכוח זה נשתרבב המנהג ה</w:t>
      </w:r>
      <w:r w:rsidRPr="00EF29E6">
        <w:rPr>
          <w:rFonts w:hint="cs"/>
          <w:rtl/>
        </w:rPr>
        <w:t xml:space="preserve">רע </w:t>
      </w:r>
      <w:r w:rsidRPr="00EF29E6">
        <w:rPr>
          <w:rtl/>
        </w:rPr>
        <w:t>ששו</w:t>
      </w:r>
      <w:r w:rsidRPr="00EF29E6">
        <w:rPr>
          <w:rFonts w:hint="cs"/>
          <w:rtl/>
        </w:rPr>
        <w:t>ח</w:t>
      </w:r>
      <w:r w:rsidRPr="00EF29E6">
        <w:rPr>
          <w:rtl/>
        </w:rPr>
        <w:t>קים</w:t>
      </w:r>
      <w:r w:rsidRPr="00EF29E6">
        <w:rPr>
          <w:rFonts w:hint="cs"/>
          <w:rtl/>
        </w:rPr>
        <w:t>,</w:t>
      </w:r>
      <w:r w:rsidRPr="00EF29E6">
        <w:rPr>
          <w:rtl/>
        </w:rPr>
        <w:t xml:space="preserve"> אפילו לומדים אינם שמים על לב וברוך השם שהאיר ע</w:t>
      </w:r>
      <w:r w:rsidRPr="00EF29E6">
        <w:rPr>
          <w:rFonts w:hint="cs"/>
          <w:rtl/>
        </w:rPr>
        <w:t>י</w:t>
      </w:r>
      <w:r w:rsidRPr="00EF29E6">
        <w:rPr>
          <w:rtl/>
        </w:rPr>
        <w:t>נ</w:t>
      </w:r>
      <w:r w:rsidRPr="00EF29E6">
        <w:rPr>
          <w:rFonts w:hint="cs"/>
          <w:rtl/>
        </w:rPr>
        <w:t xml:space="preserve">י </w:t>
      </w:r>
      <w:r w:rsidRPr="00EF29E6">
        <w:rPr>
          <w:rtl/>
        </w:rPr>
        <w:t>לעמוד על תוך הדבר</w:t>
      </w:r>
      <w:r w:rsidRPr="00EF29E6">
        <w:rPr>
          <w:rFonts w:hint="cs"/>
          <w:rtl/>
        </w:rPr>
        <w:t>".</w:t>
      </w:r>
    </w:p>
    <w:p w14:paraId="29CB330C" w14:textId="77777777" w:rsidR="00355EEF" w:rsidRPr="00EF29E6" w:rsidRDefault="00355EEF" w:rsidP="00D07383">
      <w:pPr>
        <w:numPr>
          <w:ilvl w:val="4"/>
          <w:numId w:val="66"/>
        </w:numPr>
        <w:jc w:val="both"/>
      </w:pPr>
      <w:r w:rsidRPr="00EF29E6">
        <w:rPr>
          <w:u w:val="single"/>
          <w:rtl/>
        </w:rPr>
        <w:t>חת"ס</w:t>
      </w:r>
      <w:r w:rsidRPr="00EF29E6">
        <w:rPr>
          <w:rtl/>
        </w:rPr>
        <w:t xml:space="preserve"> (קובץ תשובות סי' ל"א</w:t>
      </w:r>
      <w:r w:rsidRPr="00EF29E6">
        <w:rPr>
          <w:rFonts w:hint="cs"/>
          <w:rtl/>
        </w:rPr>
        <w:t xml:space="preserve">) </w:t>
      </w:r>
      <w:r w:rsidRPr="00EF29E6">
        <w:rPr>
          <w:rtl/>
        </w:rPr>
        <w:t>–</w:t>
      </w:r>
      <w:r w:rsidRPr="00EF29E6">
        <w:rPr>
          <w:rFonts w:hint="cs"/>
          <w:rtl/>
        </w:rPr>
        <w:t xml:space="preserve"> "</w:t>
      </w:r>
      <w:r w:rsidRPr="00EF29E6">
        <w:rPr>
          <w:rtl/>
        </w:rPr>
        <w:t xml:space="preserve">ולדברי אמ"ו נ"י </w:t>
      </w:r>
      <w:r w:rsidRPr="00EF29E6">
        <w:rPr>
          <w:b/>
          <w:bCs/>
          <w:rtl/>
        </w:rPr>
        <w:t>קשה עוד, דהוה להו להתיר</w:t>
      </w:r>
      <w:r w:rsidRPr="00EF29E6">
        <w:rPr>
          <w:rtl/>
        </w:rPr>
        <w:t xml:space="preserve"> פרק ואלו מגלחין וכדומה דברים המותרים בימי אבל</w:t>
      </w:r>
      <w:r w:rsidRPr="00EF29E6">
        <w:rPr>
          <w:rFonts w:hint="cs"/>
          <w:rtl/>
        </w:rPr>
        <w:t>".</w:t>
      </w:r>
    </w:p>
    <w:p w14:paraId="73720E40" w14:textId="77777777" w:rsidR="00355EEF" w:rsidRPr="00EF29E6" w:rsidRDefault="00355EEF" w:rsidP="00D07383">
      <w:pPr>
        <w:numPr>
          <w:ilvl w:val="2"/>
          <w:numId w:val="66"/>
        </w:numPr>
        <w:jc w:val="both"/>
      </w:pPr>
      <w:r w:rsidRPr="00EF29E6">
        <w:rPr>
          <w:rFonts w:hint="cs"/>
          <w:rtl/>
        </w:rPr>
        <w:t>מצד הזיק.</w:t>
      </w:r>
    </w:p>
    <w:p w14:paraId="7999A49C" w14:textId="7FA06E11" w:rsidR="00355EEF" w:rsidRPr="00EF29E6" w:rsidRDefault="00355EEF" w:rsidP="00D07383">
      <w:pPr>
        <w:numPr>
          <w:ilvl w:val="3"/>
          <w:numId w:val="66"/>
        </w:numPr>
        <w:jc w:val="both"/>
      </w:pPr>
      <w:r w:rsidRPr="00EF29E6">
        <w:rPr>
          <w:rFonts w:hint="cs"/>
          <w:u w:val="single"/>
          <w:rtl/>
        </w:rPr>
        <w:t>טעמי המנהגים</w:t>
      </w:r>
      <w:r w:rsidRPr="00EF29E6">
        <w:rPr>
          <w:rFonts w:hint="cs"/>
          <w:rtl/>
        </w:rPr>
        <w:t xml:space="preserve"> (ריש עמ' ת"ק) </w:t>
      </w:r>
      <w:r w:rsidRPr="00EF29E6">
        <w:rPr>
          <w:rtl/>
        </w:rPr>
        <w:t>–</w:t>
      </w:r>
      <w:r w:rsidRPr="00EF29E6">
        <w:rPr>
          <w:rFonts w:hint="cs"/>
          <w:rtl/>
        </w:rPr>
        <w:t xml:space="preserve"> "</w:t>
      </w:r>
      <w:r w:rsidRPr="00EF29E6">
        <w:rPr>
          <w:rtl/>
        </w:rPr>
        <w:t>טע</w:t>
      </w:r>
      <w:r w:rsidRPr="00EF29E6">
        <w:rPr>
          <w:rFonts w:hint="cs"/>
          <w:rtl/>
        </w:rPr>
        <w:t>ם</w:t>
      </w:r>
      <w:r w:rsidRPr="00EF29E6">
        <w:rPr>
          <w:rtl/>
        </w:rPr>
        <w:t xml:space="preserve"> למנה</w:t>
      </w:r>
      <w:r w:rsidRPr="00EF29E6">
        <w:rPr>
          <w:rFonts w:hint="cs"/>
          <w:rtl/>
        </w:rPr>
        <w:t>ג</w:t>
      </w:r>
      <w:r w:rsidRPr="00EF29E6">
        <w:rPr>
          <w:rtl/>
        </w:rPr>
        <w:t xml:space="preserve"> שנמנעים מלימוד בליל ש</w:t>
      </w:r>
      <w:r w:rsidRPr="00EF29E6">
        <w:rPr>
          <w:rFonts w:hint="cs"/>
          <w:rtl/>
        </w:rPr>
        <w:t>ח</w:t>
      </w:r>
      <w:r w:rsidRPr="00EF29E6">
        <w:rPr>
          <w:rtl/>
        </w:rPr>
        <w:t>ל תקופת טבת,</w:t>
      </w:r>
      <w:r w:rsidRPr="00EF29E6">
        <w:rPr>
          <w:rFonts w:hint="cs"/>
          <w:rtl/>
        </w:rPr>
        <w:t xml:space="preserve"> </w:t>
      </w:r>
      <w:r w:rsidRPr="00EF29E6">
        <w:rPr>
          <w:rtl/>
        </w:rPr>
        <w:t>לפי שבימים הראשונים</w:t>
      </w:r>
      <w:r w:rsidRPr="00EF29E6">
        <w:rPr>
          <w:rFonts w:hint="cs"/>
          <w:rtl/>
        </w:rPr>
        <w:t xml:space="preserve"> </w:t>
      </w:r>
      <w:r w:rsidRPr="00EF29E6">
        <w:rPr>
          <w:rtl/>
        </w:rPr>
        <w:t>היו צוררי היהודים אורבים עליהם ומ</w:t>
      </w:r>
      <w:r w:rsidRPr="00EF29E6">
        <w:rPr>
          <w:rFonts w:hint="cs"/>
          <w:rtl/>
        </w:rPr>
        <w:t>כים</w:t>
      </w:r>
      <w:r w:rsidRPr="00EF29E6">
        <w:rPr>
          <w:rtl/>
        </w:rPr>
        <w:t xml:space="preserve"> אות</w:t>
      </w:r>
      <w:r w:rsidRPr="00EF29E6">
        <w:rPr>
          <w:rFonts w:hint="cs"/>
          <w:rtl/>
        </w:rPr>
        <w:t>ם</w:t>
      </w:r>
      <w:r w:rsidRPr="00EF29E6">
        <w:rPr>
          <w:rtl/>
        </w:rPr>
        <w:t xml:space="preserve"> בלילה ההוא אנה שמצאו</w:t>
      </w:r>
      <w:r w:rsidRPr="00EF29E6">
        <w:rPr>
          <w:rFonts w:hint="cs"/>
          <w:rtl/>
        </w:rPr>
        <w:t xml:space="preserve"> </w:t>
      </w:r>
      <w:r w:rsidRPr="00EF29E6">
        <w:rPr>
          <w:rtl/>
        </w:rPr>
        <w:t>אותם בחוץ או ברחוב מכות אכזריות, ולפעמים עד שמתות ת</w:t>
      </w:r>
      <w:r w:rsidRPr="00EF29E6">
        <w:rPr>
          <w:rFonts w:hint="cs"/>
          <w:rtl/>
        </w:rPr>
        <w:t>ח</w:t>
      </w:r>
      <w:r w:rsidRPr="00EF29E6">
        <w:rPr>
          <w:rtl/>
        </w:rPr>
        <w:t>ת ידם שההמון חשבו</w:t>
      </w:r>
      <w:r w:rsidRPr="00EF29E6">
        <w:rPr>
          <w:rFonts w:hint="cs"/>
          <w:rtl/>
        </w:rPr>
        <w:t xml:space="preserve"> </w:t>
      </w:r>
      <w:r w:rsidRPr="00EF29E6">
        <w:rPr>
          <w:rtl/>
        </w:rPr>
        <w:t>זאת למצוה. ולכן נזרו גדולי הדור על המלמדי</w:t>
      </w:r>
      <w:r w:rsidRPr="00EF29E6">
        <w:rPr>
          <w:rFonts w:hint="cs"/>
          <w:rtl/>
        </w:rPr>
        <w:t>ם</w:t>
      </w:r>
      <w:r w:rsidRPr="00EF29E6">
        <w:rPr>
          <w:rtl/>
        </w:rPr>
        <w:t xml:space="preserve"> ועל התלמידים ועל בני </w:t>
      </w:r>
      <w:r w:rsidRPr="00EF29E6">
        <w:rPr>
          <w:rFonts w:hint="cs"/>
          <w:rtl/>
        </w:rPr>
        <w:t>ה</w:t>
      </w:r>
      <w:r w:rsidRPr="00EF29E6">
        <w:rPr>
          <w:rtl/>
        </w:rPr>
        <w:t>ישיבות</w:t>
      </w:r>
      <w:r w:rsidRPr="00EF29E6">
        <w:rPr>
          <w:rFonts w:hint="cs"/>
          <w:rtl/>
        </w:rPr>
        <w:t xml:space="preserve"> </w:t>
      </w:r>
      <w:r w:rsidRPr="00EF29E6">
        <w:rPr>
          <w:rtl/>
        </w:rPr>
        <w:t xml:space="preserve">שיכבדו וישבו </w:t>
      </w:r>
      <w:r w:rsidRPr="00EF29E6">
        <w:rPr>
          <w:rFonts w:hint="cs"/>
          <w:rtl/>
        </w:rPr>
        <w:t>ב</w:t>
      </w:r>
      <w:r w:rsidRPr="00EF29E6">
        <w:rPr>
          <w:rtl/>
        </w:rPr>
        <w:t>בתיהם בלילה הזה. ולא ישוטטו ב</w:t>
      </w:r>
      <w:r w:rsidRPr="00EF29E6">
        <w:rPr>
          <w:rFonts w:hint="cs"/>
          <w:rtl/>
        </w:rPr>
        <w:t>ח</w:t>
      </w:r>
      <w:r w:rsidRPr="00EF29E6">
        <w:rPr>
          <w:rtl/>
        </w:rPr>
        <w:t>וצות (ליקוטי הפרדס)</w:t>
      </w:r>
      <w:r w:rsidRPr="00EF29E6">
        <w:rPr>
          <w:rFonts w:hint="cs"/>
          <w:rtl/>
        </w:rPr>
        <w:t>".</w:t>
      </w:r>
    </w:p>
    <w:p w14:paraId="164CDC27" w14:textId="77777777" w:rsidR="00355EEF" w:rsidRPr="00EF29E6" w:rsidRDefault="00355EEF" w:rsidP="00D07383">
      <w:pPr>
        <w:numPr>
          <w:ilvl w:val="3"/>
          <w:numId w:val="66"/>
        </w:numPr>
        <w:jc w:val="both"/>
      </w:pPr>
      <w:r w:rsidRPr="00EF29E6">
        <w:rPr>
          <w:u w:val="single"/>
          <w:rtl/>
        </w:rPr>
        <w:t>מפענח נעלמים</w:t>
      </w:r>
      <w:r w:rsidRPr="00EF29E6">
        <w:rPr>
          <w:rtl/>
        </w:rPr>
        <w:t xml:space="preserve"> </w:t>
      </w:r>
      <w:r w:rsidRPr="00EF29E6">
        <w:rPr>
          <w:rFonts w:hint="cs"/>
          <w:rtl/>
        </w:rPr>
        <w:t>(</w:t>
      </w:r>
      <w:r w:rsidRPr="00EF29E6">
        <w:rPr>
          <w:rtl/>
        </w:rPr>
        <w:t>סי</w:t>
      </w:r>
      <w:r w:rsidRPr="00EF29E6">
        <w:rPr>
          <w:rFonts w:hint="cs"/>
          <w:rtl/>
        </w:rPr>
        <w:t>'</w:t>
      </w:r>
      <w:r w:rsidRPr="00EF29E6">
        <w:rPr>
          <w:rtl/>
        </w:rPr>
        <w:t xml:space="preserve"> ד</w:t>
      </w:r>
      <w:r w:rsidRPr="00EF29E6">
        <w:rPr>
          <w:rFonts w:hint="cs"/>
          <w:rtl/>
        </w:rPr>
        <w:t xml:space="preserve">') </w:t>
      </w:r>
      <w:r w:rsidRPr="00EF29E6">
        <w:rPr>
          <w:rtl/>
        </w:rPr>
        <w:t>–</w:t>
      </w:r>
      <w:r w:rsidRPr="00EF29E6">
        <w:rPr>
          <w:rFonts w:hint="cs"/>
          <w:rtl/>
        </w:rPr>
        <w:t xml:space="preserve"> "</w:t>
      </w:r>
      <w:r w:rsidRPr="00EF29E6">
        <w:rPr>
          <w:rtl/>
        </w:rPr>
        <w:t>כי נשתרבב מנהג זה מפני סכנות נפשות, כי היה סכנה גדולה מלפנים בדורות שלפנינו ללכת לבתי מדרשות לקבוע עתים לתורה, כי הגוים היו מכין וחובטין מכות אכזריות כל איש ישראל אשר מצאו בשווקים וברחובות קריה בליל אידיהן ההוא, והיו מחזיקין זאת למצוה לנקום נקמת דם ישו הנוצרי</w:t>
      </w:r>
      <w:r w:rsidRPr="00EF29E6">
        <w:rPr>
          <w:rFonts w:hint="cs"/>
          <w:rtl/>
        </w:rPr>
        <w:t>".</w:t>
      </w:r>
    </w:p>
    <w:p w14:paraId="1DA671CD" w14:textId="77777777" w:rsidR="00355EEF" w:rsidRPr="00EF29E6" w:rsidRDefault="00355EEF" w:rsidP="00D07383">
      <w:pPr>
        <w:numPr>
          <w:ilvl w:val="3"/>
          <w:numId w:val="66"/>
        </w:numPr>
        <w:jc w:val="both"/>
      </w:pPr>
      <w:r w:rsidRPr="00EF29E6">
        <w:rPr>
          <w:rFonts w:hint="cs"/>
          <w:u w:val="single"/>
          <w:rtl/>
        </w:rPr>
        <w:t>חזו"א</w:t>
      </w:r>
      <w:r w:rsidRPr="00EF29E6">
        <w:rPr>
          <w:rFonts w:hint="cs"/>
          <w:rtl/>
        </w:rPr>
        <w:t xml:space="preserve"> (מעשה איש ח"ב עמ' מ"ח, </w:t>
      </w:r>
      <w:r w:rsidRPr="00EF29E6">
        <w:rPr>
          <w:rtl/>
        </w:rPr>
        <w:t>שמירת הגוף והנפש סי'</w:t>
      </w:r>
      <w:r w:rsidRPr="00EF29E6">
        <w:rPr>
          <w:rFonts w:hint="cs"/>
          <w:rtl/>
        </w:rPr>
        <w:t xml:space="preserve"> צ"א בהג"ה) </w:t>
      </w:r>
      <w:r w:rsidRPr="00EF29E6">
        <w:rPr>
          <w:rtl/>
        </w:rPr>
        <w:t>–</w:t>
      </w:r>
      <w:r w:rsidRPr="00EF29E6">
        <w:rPr>
          <w:rFonts w:hint="cs"/>
          <w:rtl/>
        </w:rPr>
        <w:t xml:space="preserve"> "הוסיף הגר"ח קניבסקי שליט"א: אני שאלתי אם מותר ללמוד בניטל, והשיב אסור לבטל. עוד אמר שטעם המנהג מפני שהיה סכנה אז לילך ל'חדר' בשביל שהגוים הכו את הנערים (בשכרותם), ולכן לא הלכו באותו יום ל'חדר' ללמוד".</w:t>
      </w:r>
    </w:p>
    <w:p w14:paraId="156890B4" w14:textId="77777777" w:rsidR="00355EEF" w:rsidRPr="00EF29E6" w:rsidRDefault="00355EEF" w:rsidP="00D07383">
      <w:pPr>
        <w:numPr>
          <w:ilvl w:val="2"/>
          <w:numId w:val="66"/>
        </w:numPr>
        <w:jc w:val="both"/>
      </w:pPr>
      <w:r w:rsidRPr="00EF29E6">
        <w:rPr>
          <w:rFonts w:hint="cs"/>
          <w:rtl/>
        </w:rPr>
        <w:t>כדי שלומד אחר חצות.</w:t>
      </w:r>
    </w:p>
    <w:p w14:paraId="67840AF3" w14:textId="77777777" w:rsidR="00355EEF" w:rsidRPr="00EF29E6" w:rsidRDefault="00355EEF" w:rsidP="00D07383">
      <w:pPr>
        <w:numPr>
          <w:ilvl w:val="3"/>
          <w:numId w:val="66"/>
        </w:numPr>
        <w:jc w:val="both"/>
      </w:pPr>
      <w:r w:rsidRPr="00EF29E6">
        <w:rPr>
          <w:rFonts w:hint="cs"/>
          <w:u w:val="single"/>
          <w:rtl/>
        </w:rPr>
        <w:t>חת"ס</w:t>
      </w:r>
      <w:r w:rsidRPr="00EF29E6">
        <w:rPr>
          <w:rFonts w:hint="cs"/>
          <w:rtl/>
        </w:rPr>
        <w:t xml:space="preserve"> (קובץ תשובות סי' ל"א) </w:t>
      </w:r>
      <w:r w:rsidRPr="00EF29E6">
        <w:rPr>
          <w:rtl/>
        </w:rPr>
        <w:t>–</w:t>
      </w:r>
      <w:r w:rsidRPr="00EF29E6">
        <w:rPr>
          <w:rFonts w:hint="cs"/>
          <w:rtl/>
        </w:rPr>
        <w:t xml:space="preserve"> "</w:t>
      </w:r>
      <w:r w:rsidRPr="00EF29E6">
        <w:rPr>
          <w:rtl/>
        </w:rPr>
        <w:t xml:space="preserve">הנראה לי, אפשר </w:t>
      </w:r>
      <w:r w:rsidRPr="00EF29E6">
        <w:rPr>
          <w:b/>
          <w:bCs/>
          <w:rtl/>
        </w:rPr>
        <w:t>נהגו קדמונינו כן</w:t>
      </w:r>
      <w:r w:rsidRPr="00EF29E6">
        <w:rPr>
          <w:rtl/>
        </w:rPr>
        <w:t xml:space="preserve"> משום שלא ליתן מקום לבע"ד </w:t>
      </w:r>
      <w:r w:rsidRPr="00EF29E6">
        <w:rPr>
          <w:b/>
          <w:bCs/>
          <w:rtl/>
        </w:rPr>
        <w:t>לחלוק ולשטן לקטרג</w:t>
      </w:r>
      <w:r w:rsidRPr="00EF29E6">
        <w:rPr>
          <w:rtl/>
        </w:rPr>
        <w:t>, בהיות באותה הלילה כל העמים נועדים בבית אלהיהם מחצות ואילך כידוע, ועם ה' אלו ישנים על מטותיהם, אפילו לומדי תורה רובם ככולם נעורים תחילת הלילה וישנים אחר חצות, ולא רצו לגזור שיהיו כל ישראל עומדים השכם מחצות ואילך באותה הלילה כאלו אנו נגררים אחר חוקותיהם, וגדולה מזה נהגו לאכול באשמורת ערב ראש השנה שלא יחקו את המינים [שו"ע או"ח סי' תקפ"א ס"ב], מכ"ש שאין לגזור נדידות השינה בעת ההיא, ע"כ בהשכל מנעו הלימוד קודם חצות לגמרי, וממילא כל תלמיד חכם ישן תחילת הלילה ויקום אחר חצות, ומכ"ש בעלי משא ומתן הקובעים עתים לתורה בכל יום מסתמא בתחילת הלילה ואותה הלילה נמנעים מפני המנהג, ע"כ יעמדו אחר חצות לשלם חובתם דבר יום ביומו, וממילא יהיו כמה וכמה עוסקים בעבודת ה' אלו מפה ואלו מפה וחמת המלך שככה, וטעם זה הגון בעיני</w:t>
      </w:r>
      <w:r w:rsidRPr="00EF29E6">
        <w:rPr>
          <w:rFonts w:hint="cs"/>
          <w:rtl/>
        </w:rPr>
        <w:t>".</w:t>
      </w:r>
    </w:p>
    <w:p w14:paraId="4FA50A02" w14:textId="77777777" w:rsidR="00355EEF" w:rsidRPr="00EF29E6" w:rsidRDefault="00355EEF" w:rsidP="00D07383">
      <w:pPr>
        <w:numPr>
          <w:ilvl w:val="4"/>
          <w:numId w:val="66"/>
        </w:numPr>
        <w:jc w:val="both"/>
      </w:pPr>
      <w:r w:rsidRPr="00EF29E6">
        <w:rPr>
          <w:u w:val="single"/>
          <w:rtl/>
        </w:rPr>
        <w:t>חת"ס</w:t>
      </w:r>
      <w:r w:rsidRPr="00EF29E6">
        <w:rPr>
          <w:rtl/>
        </w:rPr>
        <w:t xml:space="preserve"> (קובץ תשובות </w:t>
      </w:r>
      <w:r w:rsidRPr="00EF29E6">
        <w:rPr>
          <w:rFonts w:hint="cs"/>
          <w:rtl/>
        </w:rPr>
        <w:t xml:space="preserve">סוף </w:t>
      </w:r>
      <w:r w:rsidRPr="00EF29E6">
        <w:rPr>
          <w:rtl/>
        </w:rPr>
        <w:t>סי' ל"א</w:t>
      </w:r>
      <w:r w:rsidRPr="00EF29E6">
        <w:rPr>
          <w:rFonts w:hint="cs"/>
          <w:rtl/>
        </w:rPr>
        <w:t xml:space="preserve">) </w:t>
      </w:r>
      <w:r w:rsidRPr="00EF29E6">
        <w:rPr>
          <w:rtl/>
        </w:rPr>
        <w:t>–</w:t>
      </w:r>
      <w:r w:rsidRPr="00EF29E6">
        <w:rPr>
          <w:rFonts w:hint="cs"/>
          <w:rtl/>
        </w:rPr>
        <w:t xml:space="preserve"> "</w:t>
      </w:r>
      <w:r w:rsidRPr="00EF29E6">
        <w:rPr>
          <w:rtl/>
        </w:rPr>
        <w:t>ומתוך הדברים אתה למד שיש לגעור בהקובעים מושב לצים שמחים לאיד</w:t>
      </w:r>
      <w:r w:rsidRPr="00EF29E6">
        <w:rPr>
          <w:rFonts w:hint="cs"/>
          <w:rtl/>
        </w:rPr>
        <w:t>".</w:t>
      </w:r>
    </w:p>
    <w:p w14:paraId="097DC0A0" w14:textId="77777777" w:rsidR="00355EEF" w:rsidRDefault="00355EEF" w:rsidP="00D07383">
      <w:pPr>
        <w:numPr>
          <w:ilvl w:val="2"/>
          <w:numId w:val="66"/>
        </w:numPr>
        <w:jc w:val="both"/>
      </w:pPr>
      <w:r w:rsidRPr="00EF29E6">
        <w:rPr>
          <w:rFonts w:hint="cs"/>
          <w:rtl/>
        </w:rPr>
        <w:t>התגברות קליפות בלילה הזה</w:t>
      </w:r>
      <w:r>
        <w:rPr>
          <w:rFonts w:hint="cs"/>
          <w:rtl/>
        </w:rPr>
        <w:t>.</w:t>
      </w:r>
    </w:p>
    <w:p w14:paraId="3853820F" w14:textId="77777777" w:rsidR="00355EEF" w:rsidRDefault="00355EEF" w:rsidP="00D07383">
      <w:pPr>
        <w:numPr>
          <w:ilvl w:val="3"/>
          <w:numId w:val="66"/>
        </w:numPr>
        <w:jc w:val="both"/>
      </w:pPr>
      <w:r w:rsidRPr="00EF29E6">
        <w:rPr>
          <w:rFonts w:hint="cs"/>
          <w:u w:val="single"/>
          <w:rtl/>
        </w:rPr>
        <w:t>בני יששכר</w:t>
      </w:r>
      <w:r w:rsidRPr="00EF29E6">
        <w:rPr>
          <w:rFonts w:hint="cs"/>
          <w:rtl/>
        </w:rPr>
        <w:t xml:space="preserve"> (רגל ישרה מערכת י' אות ק"כ).</w:t>
      </w:r>
    </w:p>
    <w:p w14:paraId="76B13B4F" w14:textId="77777777" w:rsidR="00355EEF" w:rsidRPr="00EF29E6" w:rsidRDefault="00355EEF" w:rsidP="00D07383">
      <w:pPr>
        <w:numPr>
          <w:ilvl w:val="3"/>
          <w:numId w:val="66"/>
        </w:numPr>
        <w:jc w:val="both"/>
      </w:pPr>
      <w:r w:rsidRPr="006A73AD">
        <w:rPr>
          <w:u w:val="single"/>
          <w:rtl/>
        </w:rPr>
        <w:t>תשובות והנהגות</w:t>
      </w:r>
      <w:r w:rsidRPr="006A73AD">
        <w:rPr>
          <w:rtl/>
        </w:rPr>
        <w:t xml:space="preserve"> (</w:t>
      </w:r>
      <w:r w:rsidRPr="006A73AD">
        <w:rPr>
          <w:rFonts w:hint="cs"/>
          <w:rtl/>
        </w:rPr>
        <w:t>ח"א סי' תקנ"א</w:t>
      </w:r>
      <w:r>
        <w:rPr>
          <w:rFonts w:hint="cs"/>
          <w:rtl/>
        </w:rPr>
        <w:t xml:space="preserve">) </w:t>
      </w:r>
      <w:r>
        <w:rPr>
          <w:rtl/>
        </w:rPr>
        <w:t>–</w:t>
      </w:r>
      <w:r>
        <w:rPr>
          <w:rFonts w:hint="cs"/>
          <w:rtl/>
        </w:rPr>
        <w:t xml:space="preserve"> "</w:t>
      </w:r>
      <w:r>
        <w:rPr>
          <w:rtl/>
        </w:rPr>
        <w:t xml:space="preserve">וטעם אלו הנוהגין כן שאז מתאספים יחד לטומאה, והקליפות מתגברים ונדבקים לעוסק בקדושה, </w:t>
      </w:r>
      <w:r w:rsidRPr="006A73AD">
        <w:rPr>
          <w:b/>
          <w:bCs/>
          <w:rtl/>
        </w:rPr>
        <w:t>ובמדינתנו</w:t>
      </w:r>
      <w:r>
        <w:rPr>
          <w:rtl/>
        </w:rPr>
        <w:t xml:space="preserve"> וכן באנגליה ואמריקא לא אדוקים בע"ז ללכת בחצות לטומאה כמקדם, ולכן אין כ"כ יסוד לאסור במדינות אלו ובפרט שגורם לביטול תורה</w:t>
      </w:r>
      <w:r>
        <w:rPr>
          <w:rFonts w:hint="cs"/>
          <w:rtl/>
        </w:rPr>
        <w:t>"</w:t>
      </w:r>
      <w:r>
        <w:rPr>
          <w:rtl/>
        </w:rPr>
        <w:t>.</w:t>
      </w:r>
    </w:p>
    <w:p w14:paraId="083D38F1" w14:textId="77777777" w:rsidR="00355EEF" w:rsidRPr="00EF29E6" w:rsidRDefault="00355EEF" w:rsidP="00D07383">
      <w:pPr>
        <w:numPr>
          <w:ilvl w:val="2"/>
          <w:numId w:val="66"/>
        </w:numPr>
        <w:jc w:val="both"/>
      </w:pPr>
      <w:r w:rsidRPr="00EF29E6">
        <w:rPr>
          <w:rFonts w:hint="cs"/>
          <w:rtl/>
        </w:rPr>
        <w:t>זוהמא.</w:t>
      </w:r>
    </w:p>
    <w:p w14:paraId="2FBE371D" w14:textId="77777777" w:rsidR="00355EEF" w:rsidRPr="00EF29E6" w:rsidRDefault="00355EEF" w:rsidP="00D07383">
      <w:pPr>
        <w:numPr>
          <w:ilvl w:val="2"/>
          <w:numId w:val="66"/>
        </w:numPr>
        <w:jc w:val="both"/>
      </w:pPr>
      <w:r w:rsidRPr="00EF29E6">
        <w:rPr>
          <w:rFonts w:hint="cs"/>
          <w:rtl/>
        </w:rPr>
        <w:t>רחמים.</w:t>
      </w:r>
    </w:p>
    <w:p w14:paraId="2F552AE7" w14:textId="77777777" w:rsidR="00355EEF" w:rsidRPr="00EF29E6" w:rsidRDefault="00355EEF" w:rsidP="00D07383">
      <w:pPr>
        <w:numPr>
          <w:ilvl w:val="2"/>
          <w:numId w:val="66"/>
        </w:numPr>
        <w:jc w:val="both"/>
      </w:pPr>
      <w:r w:rsidRPr="00EF29E6">
        <w:rPr>
          <w:u w:val="single"/>
          <w:rtl/>
        </w:rPr>
        <w:t>דברי יציב</w:t>
      </w:r>
      <w:r w:rsidRPr="00EF29E6">
        <w:rPr>
          <w:rtl/>
        </w:rPr>
        <w:t xml:space="preserve"> </w:t>
      </w:r>
      <w:r w:rsidRPr="00EF29E6">
        <w:rPr>
          <w:rFonts w:hint="cs"/>
          <w:rtl/>
        </w:rPr>
        <w:t>(</w:t>
      </w:r>
      <w:r w:rsidRPr="00EF29E6">
        <w:rPr>
          <w:rtl/>
        </w:rPr>
        <w:t>או</w:t>
      </w:r>
      <w:r w:rsidRPr="00EF29E6">
        <w:rPr>
          <w:rFonts w:hint="cs"/>
          <w:rtl/>
        </w:rPr>
        <w:t>"</w:t>
      </w:r>
      <w:r w:rsidRPr="00EF29E6">
        <w:rPr>
          <w:rtl/>
        </w:rPr>
        <w:t>ח סי</w:t>
      </w:r>
      <w:r w:rsidRPr="00EF29E6">
        <w:rPr>
          <w:rFonts w:hint="cs"/>
          <w:rtl/>
        </w:rPr>
        <w:t>'</w:t>
      </w:r>
      <w:r w:rsidRPr="00EF29E6">
        <w:rPr>
          <w:rtl/>
        </w:rPr>
        <w:t xml:space="preserve"> ר</w:t>
      </w:r>
      <w:r w:rsidRPr="00EF29E6">
        <w:rPr>
          <w:rFonts w:hint="cs"/>
          <w:rtl/>
        </w:rPr>
        <w:t>"</w:t>
      </w:r>
      <w:r w:rsidRPr="00EF29E6">
        <w:rPr>
          <w:rtl/>
        </w:rPr>
        <w:t>מ</w:t>
      </w:r>
      <w:r w:rsidRPr="00EF29E6">
        <w:rPr>
          <w:rFonts w:hint="cs"/>
          <w:rtl/>
        </w:rPr>
        <w:t xml:space="preserve">) </w:t>
      </w:r>
      <w:r w:rsidRPr="00EF29E6">
        <w:rPr>
          <w:rtl/>
        </w:rPr>
        <w:t xml:space="preserve">– </w:t>
      </w:r>
      <w:r w:rsidRPr="00EF29E6">
        <w:rPr>
          <w:rFonts w:hint="cs"/>
          <w:rtl/>
        </w:rPr>
        <w:t>"</w:t>
      </w:r>
      <w:r w:rsidRPr="00EF29E6">
        <w:rPr>
          <w:rtl/>
        </w:rPr>
        <w:t>ומזה הטעם היה ג"כ נהוג בכל תפוצות ישראל שלא ללמוד בליל ניט"ל (לילה שנולד בו אותו האיש), להורות שאילו היו לומדים תורה לא היתה הטומאה מתגברת לקבל כח כזה</w:t>
      </w:r>
      <w:r w:rsidRPr="00EF29E6">
        <w:rPr>
          <w:rFonts w:hint="cs"/>
          <w:rtl/>
        </w:rPr>
        <w:t>".</w:t>
      </w:r>
    </w:p>
    <w:p w14:paraId="715BB1D0" w14:textId="77777777" w:rsidR="00355EEF" w:rsidRPr="00EF29E6" w:rsidRDefault="00355EEF" w:rsidP="00D07383">
      <w:pPr>
        <w:numPr>
          <w:ilvl w:val="2"/>
          <w:numId w:val="66"/>
        </w:numPr>
        <w:jc w:val="both"/>
      </w:pPr>
      <w:r>
        <w:rPr>
          <w:rFonts w:hint="cs"/>
          <w:rtl/>
        </w:rPr>
        <w:t>מראי מקומות</w:t>
      </w:r>
      <w:r w:rsidRPr="00EF29E6">
        <w:rPr>
          <w:rFonts w:hint="cs"/>
          <w:rtl/>
        </w:rPr>
        <w:t xml:space="preserve"> </w:t>
      </w:r>
      <w:r w:rsidRPr="00EF29E6">
        <w:rPr>
          <w:rtl/>
        </w:rPr>
        <w:t>–</w:t>
      </w:r>
      <w:r w:rsidRPr="00EF29E6">
        <w:rPr>
          <w:rFonts w:hint="cs"/>
          <w:rtl/>
        </w:rPr>
        <w:t xml:space="preserve"> </w:t>
      </w:r>
      <w:r w:rsidRPr="00EF29E6">
        <w:rPr>
          <w:b/>
          <w:i/>
          <w:u w:val="single"/>
          <w:rtl/>
        </w:rPr>
        <w:t>נטעי גבריאל</w:t>
      </w:r>
      <w:r w:rsidRPr="00EF29E6">
        <w:rPr>
          <w:b/>
          <w:i/>
          <w:rtl/>
        </w:rPr>
        <w:t xml:space="preserve"> (מנהגי ניט"ל פרק </w:t>
      </w:r>
      <w:r w:rsidRPr="00EF29E6">
        <w:rPr>
          <w:rFonts w:hint="cs"/>
          <w:b/>
          <w:i/>
          <w:rtl/>
        </w:rPr>
        <w:t>א</w:t>
      </w:r>
      <w:r w:rsidRPr="00EF29E6">
        <w:rPr>
          <w:b/>
          <w:i/>
          <w:rtl/>
        </w:rPr>
        <w:t xml:space="preserve">' </w:t>
      </w:r>
      <w:r w:rsidRPr="00EF29E6">
        <w:rPr>
          <w:rFonts w:hint="cs"/>
          <w:b/>
          <w:i/>
          <w:rtl/>
        </w:rPr>
        <w:t>הע' ה')</w:t>
      </w:r>
      <w:r w:rsidRPr="00EF29E6">
        <w:rPr>
          <w:rFonts w:hint="cs"/>
          <w:rtl/>
        </w:rPr>
        <w:t>.</w:t>
      </w:r>
    </w:p>
    <w:p w14:paraId="65C166DB" w14:textId="77777777" w:rsidR="00355EEF" w:rsidRPr="00EF29E6" w:rsidRDefault="00355EEF" w:rsidP="00355EEF">
      <w:pPr>
        <w:jc w:val="both"/>
      </w:pPr>
    </w:p>
    <w:p w14:paraId="4793C7C9" w14:textId="77777777" w:rsidR="00355EEF" w:rsidRDefault="00355EEF" w:rsidP="00D07383">
      <w:pPr>
        <w:numPr>
          <w:ilvl w:val="1"/>
          <w:numId w:val="66"/>
        </w:numPr>
        <w:jc w:val="both"/>
      </w:pPr>
      <w:r w:rsidRPr="005568B9">
        <w:rPr>
          <w:rFonts w:hint="cs"/>
          <w:b/>
          <w:bCs/>
          <w:rtl/>
        </w:rPr>
        <w:t>שמו"ת: שנים מקרא ואחד תרגום</w:t>
      </w:r>
      <w:r>
        <w:rPr>
          <w:rFonts w:hint="cs"/>
          <w:rtl/>
        </w:rPr>
        <w:t>.</w:t>
      </w:r>
    </w:p>
    <w:p w14:paraId="1E9AD6F8" w14:textId="2C3E0EEE" w:rsidR="00355EEF" w:rsidRPr="00EE44F2" w:rsidRDefault="00355EEF" w:rsidP="00D07383">
      <w:pPr>
        <w:numPr>
          <w:ilvl w:val="2"/>
          <w:numId w:val="66"/>
        </w:numPr>
        <w:jc w:val="both"/>
      </w:pPr>
      <w:bookmarkStart w:id="97" w:name="_Hlk526721446"/>
      <w:r>
        <w:rPr>
          <w:b/>
          <w:i/>
          <w:rtl/>
        </w:rPr>
        <w:t>מראי מקומות</w:t>
      </w:r>
      <w:r w:rsidRPr="003C6333">
        <w:rPr>
          <w:b/>
          <w:i/>
          <w:rtl/>
        </w:rPr>
        <w:t xml:space="preserve"> – </w:t>
      </w:r>
      <w:r w:rsidRPr="003C6333">
        <w:rPr>
          <w:b/>
          <w:i/>
          <w:u w:val="single"/>
          <w:rtl/>
        </w:rPr>
        <w:t>גם אני אודך</w:t>
      </w:r>
      <w:r w:rsidRPr="003C6333">
        <w:rPr>
          <w:b/>
          <w:i/>
          <w:rtl/>
        </w:rPr>
        <w:t xml:space="preserve"> (שמו"ת סי' </w:t>
      </w:r>
      <w:r>
        <w:rPr>
          <w:rFonts w:hint="cs"/>
          <w:b/>
          <w:i/>
          <w:rtl/>
        </w:rPr>
        <w:t>קי"ז, סי' קי"ח</w:t>
      </w:r>
      <w:r w:rsidRPr="003C6333">
        <w:rPr>
          <w:b/>
          <w:i/>
          <w:rtl/>
        </w:rPr>
        <w:t>)</w:t>
      </w:r>
      <w:bookmarkEnd w:id="97"/>
      <w:r w:rsidR="00EE44F2">
        <w:rPr>
          <w:rFonts w:hint="cs"/>
          <w:b/>
          <w:i/>
          <w:rtl/>
        </w:rPr>
        <w:t>,</w:t>
      </w:r>
      <w:r w:rsidR="00EE44F2">
        <w:rPr>
          <w:rFonts w:hint="cs"/>
          <w:rtl/>
        </w:rPr>
        <w:t xml:space="preserve"> </w:t>
      </w:r>
      <w:r w:rsidR="00EE44F2" w:rsidRPr="00EE44F2">
        <w:rPr>
          <w:rFonts w:hint="cs"/>
          <w:u w:val="single"/>
          <w:rtl/>
        </w:rPr>
        <w:t>בית מתתיהו</w:t>
      </w:r>
      <w:r w:rsidR="00EE44F2">
        <w:rPr>
          <w:rFonts w:hint="cs"/>
          <w:rtl/>
        </w:rPr>
        <w:t xml:space="preserve"> </w:t>
      </w:r>
      <w:r w:rsidR="00EE44F2" w:rsidRPr="00EE44F2">
        <w:rPr>
          <w:rFonts w:hint="cs"/>
          <w:b/>
          <w:i/>
          <w:rtl/>
        </w:rPr>
        <w:t>(</w:t>
      </w:r>
      <w:r w:rsidR="00EE44F2" w:rsidRPr="00EE44F2">
        <w:rPr>
          <w:b/>
          <w:i/>
          <w:rtl/>
        </w:rPr>
        <w:t xml:space="preserve">מה טובו גליון י"ב עמ' </w:t>
      </w:r>
      <w:r w:rsidR="00EE44F2" w:rsidRPr="00EE44F2">
        <w:rPr>
          <w:rFonts w:hint="cs"/>
          <w:b/>
          <w:i/>
          <w:rtl/>
        </w:rPr>
        <w:t>ר</w:t>
      </w:r>
      <w:r w:rsidR="00EE44F2">
        <w:rPr>
          <w:rFonts w:hint="cs"/>
          <w:b/>
          <w:i/>
          <w:rtl/>
        </w:rPr>
        <w:t>י</w:t>
      </w:r>
      <w:r w:rsidR="00EE44F2" w:rsidRPr="00EE44F2">
        <w:rPr>
          <w:rFonts w:hint="cs"/>
          <w:b/>
          <w:i/>
          <w:rtl/>
        </w:rPr>
        <w:t>"ז)</w:t>
      </w:r>
      <w:r w:rsidR="00EE44F2">
        <w:rPr>
          <w:rFonts w:hint="cs"/>
          <w:b/>
          <w:i/>
          <w:rtl/>
        </w:rPr>
        <w:t>.</w:t>
      </w:r>
    </w:p>
    <w:p w14:paraId="01D99D4D" w14:textId="77777777" w:rsidR="00EE44F2" w:rsidRPr="003C6333" w:rsidRDefault="00EE44F2" w:rsidP="00EE44F2">
      <w:pPr>
        <w:jc w:val="both"/>
      </w:pPr>
    </w:p>
    <w:p w14:paraId="3535B186" w14:textId="659028FC" w:rsidR="00355EEF" w:rsidRDefault="00355EEF" w:rsidP="00D07383">
      <w:pPr>
        <w:numPr>
          <w:ilvl w:val="1"/>
          <w:numId w:val="66"/>
        </w:numPr>
        <w:jc w:val="both"/>
      </w:pPr>
      <w:r w:rsidRPr="002A346A">
        <w:rPr>
          <w:rFonts w:hint="cs"/>
          <w:b/>
          <w:bCs/>
          <w:rtl/>
        </w:rPr>
        <w:t>כתיבת ד"ת בניט</w:t>
      </w:r>
      <w:r w:rsidR="00FD7858">
        <w:rPr>
          <w:rFonts w:hint="cs"/>
          <w:b/>
          <w:bCs/>
          <w:rtl/>
        </w:rPr>
        <w:t>"</w:t>
      </w:r>
      <w:r w:rsidRPr="002A346A">
        <w:rPr>
          <w:rFonts w:hint="cs"/>
          <w:b/>
          <w:bCs/>
          <w:rtl/>
        </w:rPr>
        <w:t>ל</w:t>
      </w:r>
      <w:r>
        <w:rPr>
          <w:rFonts w:hint="cs"/>
          <w:rtl/>
        </w:rPr>
        <w:t>.</w:t>
      </w:r>
    </w:p>
    <w:p w14:paraId="370847CD" w14:textId="1DEA89CA" w:rsidR="00081BFA" w:rsidRPr="00081BFA" w:rsidRDefault="00081BFA" w:rsidP="00D07383">
      <w:pPr>
        <w:numPr>
          <w:ilvl w:val="2"/>
          <w:numId w:val="66"/>
        </w:numPr>
        <w:jc w:val="both"/>
      </w:pPr>
      <w:r>
        <w:rPr>
          <w:rFonts w:hint="cs"/>
          <w:rtl/>
        </w:rPr>
        <w:t xml:space="preserve">מראי מקומות </w:t>
      </w:r>
      <w:r>
        <w:rPr>
          <w:rtl/>
        </w:rPr>
        <w:t>–</w:t>
      </w:r>
      <w:r>
        <w:rPr>
          <w:rFonts w:hint="cs"/>
          <w:rtl/>
        </w:rPr>
        <w:t xml:space="preserve"> </w:t>
      </w:r>
      <w:r w:rsidRPr="008C7030">
        <w:rPr>
          <w:rFonts w:hint="cs"/>
          <w:u w:val="single"/>
          <w:rtl/>
        </w:rPr>
        <w:t>בית מתתיהו</w:t>
      </w:r>
      <w:r>
        <w:rPr>
          <w:rFonts w:hint="cs"/>
          <w:rtl/>
        </w:rPr>
        <w:t xml:space="preserve"> </w:t>
      </w:r>
      <w:r>
        <w:rPr>
          <w:rFonts w:hint="cs"/>
          <w:b/>
          <w:i/>
          <w:rtl/>
        </w:rPr>
        <w:t>(</w:t>
      </w:r>
      <w:r>
        <w:rPr>
          <w:b/>
          <w:i/>
          <w:rtl/>
        </w:rPr>
        <w:t xml:space="preserve">מה טובו גליון י"ב עמ' </w:t>
      </w:r>
      <w:r>
        <w:rPr>
          <w:rFonts w:hint="cs"/>
          <w:b/>
          <w:i/>
          <w:rtl/>
        </w:rPr>
        <w:t>רט"ז).</w:t>
      </w:r>
    </w:p>
    <w:p w14:paraId="67E83BD1" w14:textId="425E4EF8" w:rsidR="00355EEF" w:rsidRPr="002A346A" w:rsidRDefault="00355EEF" w:rsidP="00D07383">
      <w:pPr>
        <w:numPr>
          <w:ilvl w:val="3"/>
          <w:numId w:val="66"/>
        </w:numPr>
        <w:jc w:val="both"/>
      </w:pPr>
      <w:r w:rsidRPr="002A346A">
        <w:rPr>
          <w:rFonts w:hint="cs"/>
          <w:u w:val="single"/>
          <w:rtl/>
        </w:rPr>
        <w:t>משנת יוסף</w:t>
      </w:r>
      <w:r w:rsidRPr="002A346A">
        <w:rPr>
          <w:rFonts w:hint="cs"/>
          <w:rtl/>
        </w:rPr>
        <w:t xml:space="preserve"> (</w:t>
      </w:r>
      <w:r>
        <w:rPr>
          <w:rFonts w:hint="cs"/>
          <w:rtl/>
        </w:rPr>
        <w:t>גם אני אודך סי' נ"ב</w:t>
      </w:r>
      <w:r w:rsidRPr="002A346A">
        <w:rPr>
          <w:rFonts w:hint="cs"/>
          <w:rtl/>
        </w:rPr>
        <w:t xml:space="preserve">) </w:t>
      </w:r>
      <w:r w:rsidRPr="002A346A">
        <w:rPr>
          <w:rtl/>
        </w:rPr>
        <w:t>–</w:t>
      </w:r>
      <w:r w:rsidRPr="002A346A">
        <w:rPr>
          <w:rFonts w:hint="cs"/>
          <w:rtl/>
        </w:rPr>
        <w:t xml:space="preserve"> "</w:t>
      </w:r>
      <w:r w:rsidRPr="002A346A">
        <w:rPr>
          <w:rtl/>
        </w:rPr>
        <w:t>שאלה: בבעלז ידוע שאמר האדמו"ר תורה בניטל, והטעים, שהתורה שלו זה תפילה על כלל ישראל, ע"כ.</w:t>
      </w:r>
      <w:r w:rsidRPr="002A346A">
        <w:rPr>
          <w:rFonts w:hint="cs"/>
          <w:rtl/>
        </w:rPr>
        <w:t xml:space="preserve"> </w:t>
      </w:r>
      <w:r w:rsidRPr="002A346A">
        <w:rPr>
          <w:rtl/>
        </w:rPr>
        <w:t>ושאלתי, האם מותר בניטל גם לרשום התורה שאומר האדמו"ר, או לא</w:t>
      </w:r>
      <w:r>
        <w:rPr>
          <w:rFonts w:hint="cs"/>
          <w:rtl/>
        </w:rPr>
        <w:t>.</w:t>
      </w:r>
      <w:r w:rsidRPr="002A346A">
        <w:rPr>
          <w:rtl/>
        </w:rPr>
        <w:t xml:space="preserve"> והטעם</w:t>
      </w:r>
      <w:r>
        <w:rPr>
          <w:rFonts w:hint="cs"/>
          <w:rtl/>
        </w:rPr>
        <w:t>.</w:t>
      </w:r>
      <w:r w:rsidRPr="002A346A">
        <w:rPr>
          <w:rFonts w:hint="cs"/>
          <w:rtl/>
        </w:rPr>
        <w:t xml:space="preserve"> </w:t>
      </w:r>
      <w:r w:rsidRPr="002A346A">
        <w:rPr>
          <w:rtl/>
        </w:rPr>
        <w:t>תשובה: בספר מהר"א רשומים התורות שאמר בפ' שמות וארא בא, שבהם יכול לחול ניטל וזה רשמו החסידים בידיעתו, ש"מ, ומסתבר שאם חל ניטל במוצ"ש שלא רשמו אז, וכשחל בליל שבת א"כ במוצ"ש כבר לא ניטל</w:t>
      </w:r>
      <w:r>
        <w:rPr>
          <w:rFonts w:hint="cs"/>
          <w:rtl/>
        </w:rPr>
        <w:t>"</w:t>
      </w:r>
      <w:r w:rsidRPr="002A346A">
        <w:rPr>
          <w:rtl/>
        </w:rPr>
        <w:t>.</w:t>
      </w:r>
    </w:p>
    <w:p w14:paraId="534BAE78" w14:textId="77777777" w:rsidR="00355EEF" w:rsidRPr="002A346A" w:rsidRDefault="00355EEF" w:rsidP="00355EEF">
      <w:pPr>
        <w:jc w:val="both"/>
      </w:pPr>
    </w:p>
    <w:p w14:paraId="197120DD" w14:textId="025DDA66" w:rsidR="00355EEF" w:rsidRPr="00514D1F" w:rsidRDefault="00355EEF" w:rsidP="00D07383">
      <w:pPr>
        <w:numPr>
          <w:ilvl w:val="1"/>
          <w:numId w:val="66"/>
        </w:numPr>
        <w:jc w:val="both"/>
      </w:pPr>
      <w:r w:rsidRPr="002A346A">
        <w:rPr>
          <w:b/>
          <w:bCs/>
          <w:rtl/>
        </w:rPr>
        <w:t>קריאת הלכות ומנהגי ניט</w:t>
      </w:r>
      <w:r w:rsidR="00FD7858">
        <w:rPr>
          <w:rFonts w:hint="cs"/>
          <w:b/>
          <w:bCs/>
          <w:rtl/>
        </w:rPr>
        <w:t>"</w:t>
      </w:r>
      <w:r w:rsidRPr="002A346A">
        <w:rPr>
          <w:b/>
          <w:bCs/>
          <w:rtl/>
        </w:rPr>
        <w:t xml:space="preserve">ל </w:t>
      </w:r>
      <w:r w:rsidR="00FD7858">
        <w:rPr>
          <w:rFonts w:hint="cs"/>
          <w:b/>
          <w:bCs/>
          <w:rtl/>
        </w:rPr>
        <w:t>-</w:t>
      </w:r>
      <w:r w:rsidRPr="002A346A">
        <w:rPr>
          <w:b/>
          <w:bCs/>
          <w:rtl/>
        </w:rPr>
        <w:t xml:space="preserve"> בניט</w:t>
      </w:r>
      <w:r w:rsidR="00FD7858">
        <w:rPr>
          <w:rFonts w:hint="cs"/>
          <w:b/>
          <w:bCs/>
          <w:rtl/>
        </w:rPr>
        <w:t>"</w:t>
      </w:r>
      <w:r w:rsidRPr="002A346A">
        <w:rPr>
          <w:b/>
          <w:bCs/>
          <w:rtl/>
        </w:rPr>
        <w:t>ל</w:t>
      </w:r>
      <w:r>
        <w:rPr>
          <w:rFonts w:hint="cs"/>
          <w:rtl/>
        </w:rPr>
        <w:t>.</w:t>
      </w:r>
    </w:p>
    <w:p w14:paraId="24068E03" w14:textId="77777777" w:rsidR="00355EEF" w:rsidRPr="00514D1F" w:rsidRDefault="00355EEF" w:rsidP="00D07383">
      <w:pPr>
        <w:numPr>
          <w:ilvl w:val="2"/>
          <w:numId w:val="66"/>
        </w:numPr>
        <w:jc w:val="both"/>
      </w:pPr>
      <w:r w:rsidRPr="00514D1F">
        <w:rPr>
          <w:u w:val="single"/>
          <w:rtl/>
        </w:rPr>
        <w:t>משנת יוסף</w:t>
      </w:r>
      <w:r w:rsidRPr="00514D1F">
        <w:rPr>
          <w:rtl/>
        </w:rPr>
        <w:t xml:space="preserve"> (גם אני אודך סי' נ"ב) – "שאלה: האם בהלכות ומנהגי ניטל אין חשש לעסוק בזה כל היום של ניטל, או גם בזה ראוי להמנע כמה שאפשר</w:t>
      </w:r>
      <w:r w:rsidRPr="00514D1F">
        <w:rPr>
          <w:rFonts w:hint="cs"/>
          <w:rtl/>
        </w:rPr>
        <w:t>.</w:t>
      </w:r>
      <w:r w:rsidRPr="00514D1F">
        <w:rPr>
          <w:rtl/>
        </w:rPr>
        <w:t xml:space="preserve"> והטעם</w:t>
      </w:r>
      <w:r w:rsidRPr="00514D1F">
        <w:rPr>
          <w:rFonts w:hint="cs"/>
          <w:rtl/>
        </w:rPr>
        <w:t xml:space="preserve">. </w:t>
      </w:r>
      <w:r w:rsidRPr="00514D1F">
        <w:rPr>
          <w:rtl/>
        </w:rPr>
        <w:t>תשובה: כמה אנשים אמרו לי שקראו את מאמרי על ניטל בליל ניטל שנדפס במשנ"י סוגיות (או"ח סוף ח"ב), וכתבתי שם להתיר ללמוד ספרי מוסר, והגאב"ד שטרסבורג זצ"ל סבר לאסור עיי"ש</w:t>
      </w:r>
      <w:r w:rsidRPr="00514D1F">
        <w:rPr>
          <w:rFonts w:hint="cs"/>
          <w:rtl/>
        </w:rPr>
        <w:t>"</w:t>
      </w:r>
      <w:r w:rsidRPr="00514D1F">
        <w:rPr>
          <w:rtl/>
        </w:rPr>
        <w:t>.</w:t>
      </w:r>
    </w:p>
    <w:p w14:paraId="6813409A" w14:textId="77777777" w:rsidR="00A90031" w:rsidRPr="002A346A" w:rsidRDefault="00A90031" w:rsidP="00355EEF">
      <w:pPr>
        <w:jc w:val="both"/>
      </w:pPr>
    </w:p>
    <w:p w14:paraId="760FC6C2" w14:textId="02CEB47A" w:rsidR="00355EEF" w:rsidRPr="00EF29E6" w:rsidRDefault="00355EEF" w:rsidP="00D07383">
      <w:pPr>
        <w:numPr>
          <w:ilvl w:val="1"/>
          <w:numId w:val="66"/>
        </w:numPr>
        <w:jc w:val="both"/>
      </w:pPr>
      <w:r w:rsidRPr="00EF29E6">
        <w:rPr>
          <w:rFonts w:hint="cs"/>
          <w:b/>
          <w:bCs/>
          <w:rtl/>
        </w:rPr>
        <w:t>מה נוהגים לעשות בליל ניט</w:t>
      </w:r>
      <w:r w:rsidR="00FD7858">
        <w:rPr>
          <w:rFonts w:hint="cs"/>
          <w:b/>
          <w:bCs/>
          <w:rtl/>
        </w:rPr>
        <w:t>"</w:t>
      </w:r>
      <w:r w:rsidRPr="00EF29E6">
        <w:rPr>
          <w:rFonts w:hint="cs"/>
          <w:b/>
          <w:bCs/>
          <w:rtl/>
        </w:rPr>
        <w:t>ל</w:t>
      </w:r>
      <w:r w:rsidRPr="00EF29E6">
        <w:rPr>
          <w:rFonts w:hint="cs"/>
          <w:rtl/>
        </w:rPr>
        <w:t>.</w:t>
      </w:r>
    </w:p>
    <w:p w14:paraId="5648E8DA" w14:textId="77777777" w:rsidR="00355EEF" w:rsidRPr="00EF29E6" w:rsidRDefault="00355EEF" w:rsidP="00D07383">
      <w:pPr>
        <w:numPr>
          <w:ilvl w:val="2"/>
          <w:numId w:val="66"/>
        </w:numPr>
        <w:jc w:val="both"/>
      </w:pPr>
      <w:r w:rsidRPr="00EF29E6">
        <w:rPr>
          <w:rFonts w:hint="cs"/>
          <w:rtl/>
        </w:rPr>
        <w:t>חשבון.</w:t>
      </w:r>
    </w:p>
    <w:p w14:paraId="4619CE15" w14:textId="7AB56C9D" w:rsidR="00355EEF" w:rsidRPr="00EF29E6" w:rsidRDefault="00355EEF" w:rsidP="00D07383">
      <w:pPr>
        <w:numPr>
          <w:ilvl w:val="2"/>
          <w:numId w:val="66"/>
        </w:numPr>
        <w:jc w:val="both"/>
      </w:pPr>
      <w:r w:rsidRPr="00EF29E6">
        <w:rPr>
          <w:rFonts w:hint="cs"/>
          <w:rtl/>
        </w:rPr>
        <w:t>מס (</w:t>
      </w:r>
      <w:r w:rsidR="009D4F1A">
        <w:t>t</w:t>
      </w:r>
      <w:r w:rsidRPr="00EF29E6">
        <w:t>axes</w:t>
      </w:r>
      <w:r w:rsidRPr="00EF29E6">
        <w:rPr>
          <w:rFonts w:hint="cs"/>
          <w:rtl/>
        </w:rPr>
        <w:t>).</w:t>
      </w:r>
    </w:p>
    <w:p w14:paraId="1B06F869" w14:textId="413A18C6" w:rsidR="00355EEF" w:rsidRPr="00EF29E6" w:rsidRDefault="00355EEF" w:rsidP="00D07383">
      <w:pPr>
        <w:numPr>
          <w:ilvl w:val="2"/>
          <w:numId w:val="66"/>
        </w:numPr>
        <w:jc w:val="both"/>
      </w:pPr>
      <w:r w:rsidRPr="00A90031">
        <w:rPr>
          <w:rFonts w:hint="cs"/>
          <w:b/>
          <w:i/>
          <w:u w:val="single"/>
          <w:rtl/>
        </w:rPr>
        <w:t>נטעי גבריאל</w:t>
      </w:r>
      <w:r w:rsidRPr="00A90031">
        <w:rPr>
          <w:rFonts w:hint="cs"/>
          <w:b/>
          <w:i/>
          <w:rtl/>
        </w:rPr>
        <w:t xml:space="preserve"> (מנהגי ניט"ל פרק ד' סעי' י', הע' י"א) </w:t>
      </w:r>
      <w:r w:rsidRPr="00A90031">
        <w:rPr>
          <w:b/>
          <w:i/>
          <w:rtl/>
        </w:rPr>
        <w:t>–</w:t>
      </w:r>
      <w:r w:rsidRPr="00A90031">
        <w:rPr>
          <w:rFonts w:hint="cs"/>
          <w:b/>
          <w:i/>
          <w:rtl/>
        </w:rPr>
        <w:t xml:space="preserve"> "</w:t>
      </w:r>
      <w:r w:rsidRPr="00EF29E6">
        <w:rPr>
          <w:rFonts w:hint="cs"/>
          <w:rtl/>
        </w:rPr>
        <w:t xml:space="preserve">יש נהגו </w:t>
      </w:r>
      <w:r w:rsidRPr="00A90031">
        <w:rPr>
          <w:rFonts w:hint="cs"/>
          <w:b/>
          <w:bCs/>
          <w:rtl/>
        </w:rPr>
        <w:t>לשחוק שא"ך</w:t>
      </w:r>
      <w:r w:rsidRPr="00EF29E6">
        <w:rPr>
          <w:rFonts w:hint="cs"/>
          <w:rtl/>
        </w:rPr>
        <w:t xml:space="preserve"> [וכך נהגו </w:t>
      </w:r>
      <w:r w:rsidRPr="00A90031">
        <w:rPr>
          <w:rFonts w:hint="cs"/>
          <w:u w:val="single"/>
          <w:rtl/>
        </w:rPr>
        <w:t>אדמו"ר מסקווירא</w:t>
      </w:r>
      <w:r w:rsidRPr="00EF29E6">
        <w:rPr>
          <w:rFonts w:hint="cs"/>
          <w:rtl/>
        </w:rPr>
        <w:t xml:space="preserve"> זצ"ל,</w:t>
      </w:r>
      <w:r w:rsidRPr="00EF29E6">
        <w:rPr>
          <w:rtl/>
        </w:rPr>
        <w:t xml:space="preserve"> אכן תיכף ש</w:t>
      </w:r>
      <w:r w:rsidRPr="00EF29E6">
        <w:rPr>
          <w:rFonts w:hint="cs"/>
          <w:rtl/>
        </w:rPr>
        <w:t>ב</w:t>
      </w:r>
      <w:r w:rsidRPr="00EF29E6">
        <w:rPr>
          <w:rtl/>
        </w:rPr>
        <w:t>א חצות הלילה הפסיק ופתח הגמרא. וכן</w:t>
      </w:r>
      <w:r w:rsidRPr="00EF29E6">
        <w:rPr>
          <w:rFonts w:hint="cs"/>
          <w:rtl/>
        </w:rPr>
        <w:t xml:space="preserve"> </w:t>
      </w:r>
      <w:r w:rsidRPr="00EF29E6">
        <w:rPr>
          <w:rtl/>
        </w:rPr>
        <w:t>ש</w:t>
      </w:r>
      <w:r w:rsidRPr="00EF29E6">
        <w:rPr>
          <w:rFonts w:hint="cs"/>
          <w:rtl/>
        </w:rPr>
        <w:t>מעת</w:t>
      </w:r>
      <w:r w:rsidRPr="00EF29E6">
        <w:rPr>
          <w:rtl/>
        </w:rPr>
        <w:t xml:space="preserve">י </w:t>
      </w:r>
      <w:r w:rsidRPr="00EF29E6">
        <w:rPr>
          <w:rFonts w:hint="cs"/>
          <w:rtl/>
        </w:rPr>
        <w:t>ש</w:t>
      </w:r>
      <w:r w:rsidRPr="00EF29E6">
        <w:rPr>
          <w:rtl/>
        </w:rPr>
        <w:t>ה</w:t>
      </w:r>
      <w:r w:rsidRPr="00EF29E6">
        <w:rPr>
          <w:rFonts w:hint="cs"/>
          <w:rtl/>
        </w:rPr>
        <w:t>רה"</w:t>
      </w:r>
      <w:r w:rsidRPr="00EF29E6">
        <w:rPr>
          <w:rtl/>
        </w:rPr>
        <w:t xml:space="preserve">ק בעל </w:t>
      </w:r>
      <w:r w:rsidRPr="00A90031">
        <w:rPr>
          <w:u w:val="single"/>
          <w:rtl/>
        </w:rPr>
        <w:t>אהבת ישראל</w:t>
      </w:r>
      <w:r w:rsidRPr="00EF29E6">
        <w:rPr>
          <w:rtl/>
        </w:rPr>
        <w:t xml:space="preserve"> מוויוניץ היה </w:t>
      </w:r>
      <w:r w:rsidRPr="00EF29E6">
        <w:rPr>
          <w:rFonts w:hint="cs"/>
          <w:rtl/>
        </w:rPr>
        <w:t>נ</w:t>
      </w:r>
      <w:r w:rsidRPr="00EF29E6">
        <w:rPr>
          <w:rtl/>
        </w:rPr>
        <w:t>וכח בעת שב</w:t>
      </w:r>
      <w:r w:rsidRPr="00EF29E6">
        <w:rPr>
          <w:rFonts w:hint="cs"/>
          <w:rtl/>
        </w:rPr>
        <w:t>נ</w:t>
      </w:r>
      <w:r w:rsidRPr="00EF29E6">
        <w:rPr>
          <w:rtl/>
        </w:rPr>
        <w:t>יו שחקו</w:t>
      </w:r>
      <w:r w:rsidRPr="00EF29E6">
        <w:rPr>
          <w:rFonts w:hint="cs"/>
          <w:rtl/>
        </w:rPr>
        <w:t xml:space="preserve"> שא"ך בנ</w:t>
      </w:r>
      <w:r w:rsidRPr="00EF29E6">
        <w:rPr>
          <w:rtl/>
        </w:rPr>
        <w:t>יטל</w:t>
      </w:r>
      <w:r>
        <w:rPr>
          <w:rFonts w:hint="cs"/>
          <w:rtl/>
        </w:rPr>
        <w:t>]"</w:t>
      </w:r>
      <w:r w:rsidRPr="00EF29E6">
        <w:rPr>
          <w:rFonts w:hint="cs"/>
          <w:rtl/>
        </w:rPr>
        <w:t>.</w:t>
      </w:r>
    </w:p>
    <w:p w14:paraId="7574A79D" w14:textId="77777777" w:rsidR="00355EEF" w:rsidRDefault="00355EEF" w:rsidP="00D07383">
      <w:pPr>
        <w:numPr>
          <w:ilvl w:val="2"/>
          <w:numId w:val="66"/>
        </w:numPr>
        <w:jc w:val="both"/>
      </w:pPr>
      <w:r w:rsidRPr="00EF29E6">
        <w:rPr>
          <w:rFonts w:hint="cs"/>
          <w:b/>
          <w:bCs/>
          <w:rtl/>
        </w:rPr>
        <w:t>לקרוע נייר טולט</w:t>
      </w:r>
      <w:r>
        <w:rPr>
          <w:rFonts w:hint="cs"/>
          <w:rtl/>
        </w:rPr>
        <w:t>.</w:t>
      </w:r>
    </w:p>
    <w:p w14:paraId="174F1937" w14:textId="77777777" w:rsidR="00355EEF" w:rsidRPr="00EF29E6" w:rsidRDefault="00355EEF" w:rsidP="00D07383">
      <w:pPr>
        <w:numPr>
          <w:ilvl w:val="3"/>
          <w:numId w:val="66"/>
        </w:numPr>
        <w:jc w:val="both"/>
      </w:pPr>
      <w:r w:rsidRPr="00EF29E6">
        <w:rPr>
          <w:rFonts w:hint="cs"/>
          <w:u w:val="single"/>
          <w:rtl/>
        </w:rPr>
        <w:t>חי' הרי"ם</w:t>
      </w:r>
      <w:r w:rsidRPr="00EF29E6">
        <w:rPr>
          <w:rFonts w:hint="cs"/>
          <w:rtl/>
        </w:rPr>
        <w:t xml:space="preserve"> (</w:t>
      </w:r>
      <w:r w:rsidRPr="00EF29E6">
        <w:rPr>
          <w:rFonts w:hint="cs"/>
          <w:b/>
          <w:i/>
          <w:rtl/>
        </w:rPr>
        <w:t>נטעי גבריאל מנהגי ניט"ל פרק ד'</w:t>
      </w:r>
      <w:r w:rsidRPr="00EF29E6">
        <w:rPr>
          <w:rFonts w:hint="cs"/>
          <w:rtl/>
        </w:rPr>
        <w:t xml:space="preserve"> הע' י' ד"ה בעל</w:t>
      </w:r>
      <w:r>
        <w:rPr>
          <w:rFonts w:hint="cs"/>
          <w:rtl/>
        </w:rPr>
        <w:t xml:space="preserve">) </w:t>
      </w:r>
      <w:r>
        <w:rPr>
          <w:rtl/>
        </w:rPr>
        <w:t>–</w:t>
      </w:r>
      <w:r w:rsidRPr="00EF29E6">
        <w:rPr>
          <w:rFonts w:hint="cs"/>
          <w:rtl/>
        </w:rPr>
        <w:t xml:space="preserve"> "</w:t>
      </w:r>
      <w:r w:rsidRPr="00EF29E6">
        <w:rPr>
          <w:rtl/>
        </w:rPr>
        <w:t>בעל חידושי הרי</w:t>
      </w:r>
      <w:r w:rsidRPr="00EF29E6">
        <w:rPr>
          <w:rFonts w:hint="cs"/>
          <w:rtl/>
        </w:rPr>
        <w:t>"</w:t>
      </w:r>
      <w:r w:rsidRPr="00EF29E6">
        <w:rPr>
          <w:rtl/>
        </w:rPr>
        <w:t xml:space="preserve">מ נהג לחתוך </w:t>
      </w:r>
      <w:r w:rsidRPr="00EF29E6">
        <w:rPr>
          <w:rFonts w:hint="cs"/>
          <w:rtl/>
        </w:rPr>
        <w:t>נ</w:t>
      </w:r>
      <w:r w:rsidRPr="00EF29E6">
        <w:rPr>
          <w:rtl/>
        </w:rPr>
        <w:t>ייר של בה</w:t>
      </w:r>
      <w:r w:rsidRPr="00EF29E6">
        <w:rPr>
          <w:rFonts w:hint="cs"/>
          <w:rtl/>
        </w:rPr>
        <w:t>"</w:t>
      </w:r>
      <w:r w:rsidRPr="00EF29E6">
        <w:rPr>
          <w:rtl/>
        </w:rPr>
        <w:t>כ לכל הש</w:t>
      </w:r>
      <w:r w:rsidRPr="00EF29E6">
        <w:rPr>
          <w:rFonts w:hint="cs"/>
          <w:rtl/>
        </w:rPr>
        <w:t xml:space="preserve">נה, וכן נהג </w:t>
      </w:r>
      <w:r w:rsidRPr="00EF29E6">
        <w:rPr>
          <w:rFonts w:hint="cs"/>
          <w:u w:val="single"/>
          <w:rtl/>
        </w:rPr>
        <w:t xml:space="preserve">הגאון </w:t>
      </w:r>
      <w:r w:rsidRPr="00EF29E6">
        <w:rPr>
          <w:u w:val="single"/>
          <w:rtl/>
        </w:rPr>
        <w:t>מאונסדור</w:t>
      </w:r>
      <w:r w:rsidRPr="00EF29E6">
        <w:rPr>
          <w:rFonts w:hint="cs"/>
          <w:u w:val="single"/>
          <w:rtl/>
        </w:rPr>
        <w:t>ף</w:t>
      </w:r>
      <w:r w:rsidRPr="00EF29E6">
        <w:rPr>
          <w:rtl/>
        </w:rPr>
        <w:t xml:space="preserve"> זצ</w:t>
      </w:r>
      <w:r w:rsidRPr="00EF29E6">
        <w:rPr>
          <w:rFonts w:hint="cs"/>
          <w:rtl/>
        </w:rPr>
        <w:t>"</w:t>
      </w:r>
      <w:r w:rsidRPr="00EF29E6">
        <w:rPr>
          <w:rtl/>
        </w:rPr>
        <w:t>ל</w:t>
      </w:r>
      <w:r w:rsidRPr="00EF29E6">
        <w:rPr>
          <w:rFonts w:hint="cs"/>
          <w:rtl/>
        </w:rPr>
        <w:t>,</w:t>
      </w:r>
      <w:r w:rsidRPr="00EF29E6">
        <w:rPr>
          <w:rtl/>
        </w:rPr>
        <w:t xml:space="preserve"> </w:t>
      </w:r>
      <w:r w:rsidRPr="00EF29E6">
        <w:rPr>
          <w:rFonts w:hint="cs"/>
          <w:rtl/>
        </w:rPr>
        <w:t>ו</w:t>
      </w:r>
      <w:r w:rsidRPr="00EF29E6">
        <w:rPr>
          <w:rtl/>
        </w:rPr>
        <w:t>נת</w:t>
      </w:r>
      <w:r w:rsidRPr="00EF29E6">
        <w:rPr>
          <w:rFonts w:hint="cs"/>
          <w:rtl/>
        </w:rPr>
        <w:t>ן</w:t>
      </w:r>
      <w:r w:rsidRPr="00EF29E6">
        <w:rPr>
          <w:rtl/>
        </w:rPr>
        <w:t xml:space="preserve"> סמ</w:t>
      </w:r>
      <w:r w:rsidRPr="00EF29E6">
        <w:rPr>
          <w:rFonts w:hint="cs"/>
          <w:rtl/>
        </w:rPr>
        <w:t>ך</w:t>
      </w:r>
      <w:r w:rsidRPr="00EF29E6">
        <w:rPr>
          <w:rtl/>
        </w:rPr>
        <w:t xml:space="preserve"> לזה </w:t>
      </w:r>
      <w:r w:rsidRPr="00EF29E6">
        <w:rPr>
          <w:b/>
          <w:bCs/>
          <w:rtl/>
        </w:rPr>
        <w:t>ש</w:t>
      </w:r>
      <w:r w:rsidRPr="00EF29E6">
        <w:rPr>
          <w:rFonts w:hint="cs"/>
          <w:b/>
          <w:bCs/>
          <w:rtl/>
        </w:rPr>
        <w:t>הו</w:t>
      </w:r>
      <w:r w:rsidRPr="00EF29E6">
        <w:rPr>
          <w:b/>
          <w:bCs/>
          <w:rtl/>
        </w:rPr>
        <w:t>א לזכ</w:t>
      </w:r>
      <w:r w:rsidRPr="00EF29E6">
        <w:rPr>
          <w:rFonts w:hint="cs"/>
          <w:b/>
          <w:bCs/>
          <w:rtl/>
        </w:rPr>
        <w:t>ר</w:t>
      </w:r>
      <w:r w:rsidRPr="00EF29E6">
        <w:rPr>
          <w:rFonts w:hint="cs"/>
          <w:rtl/>
        </w:rPr>
        <w:t xml:space="preserve"> </w:t>
      </w:r>
      <w:r w:rsidRPr="00EF29E6">
        <w:rPr>
          <w:rtl/>
        </w:rPr>
        <w:t>צ</w:t>
      </w:r>
      <w:r w:rsidRPr="00EF29E6">
        <w:rPr>
          <w:rFonts w:hint="cs"/>
          <w:rtl/>
        </w:rPr>
        <w:t>ור</w:t>
      </w:r>
      <w:r w:rsidRPr="00EF29E6">
        <w:rPr>
          <w:rtl/>
        </w:rPr>
        <w:t xml:space="preserve">ת </w:t>
      </w:r>
      <w:r w:rsidRPr="00EF29E6">
        <w:rPr>
          <w:rFonts w:hint="cs"/>
          <w:rtl/>
        </w:rPr>
        <w:t xml:space="preserve">דינו של אותו האיש </w:t>
      </w:r>
      <w:r w:rsidRPr="00EF29E6">
        <w:rPr>
          <w:rtl/>
        </w:rPr>
        <w:t>כמבואר בגמ</w:t>
      </w:r>
      <w:r w:rsidRPr="00EF29E6">
        <w:rPr>
          <w:rFonts w:hint="cs"/>
          <w:rtl/>
        </w:rPr>
        <w:t>'</w:t>
      </w:r>
      <w:r w:rsidRPr="00EF29E6">
        <w:rPr>
          <w:rtl/>
        </w:rPr>
        <w:t xml:space="preserve"> גיטין דף נ</w:t>
      </w:r>
      <w:r w:rsidRPr="00EF29E6">
        <w:rPr>
          <w:rFonts w:hint="cs"/>
          <w:rtl/>
        </w:rPr>
        <w:t>"</w:t>
      </w:r>
      <w:r w:rsidRPr="00EF29E6">
        <w:rPr>
          <w:rtl/>
        </w:rPr>
        <w:t>ז ע</w:t>
      </w:r>
      <w:r w:rsidRPr="00EF29E6">
        <w:rPr>
          <w:rFonts w:hint="cs"/>
          <w:rtl/>
        </w:rPr>
        <w:t>"</w:t>
      </w:r>
      <w:r w:rsidRPr="00EF29E6">
        <w:rPr>
          <w:rtl/>
        </w:rPr>
        <w:t xml:space="preserve">א </w:t>
      </w:r>
      <w:r w:rsidRPr="00EF29E6">
        <w:rPr>
          <w:rFonts w:hint="cs"/>
          <w:rtl/>
        </w:rPr>
        <w:t>(</w:t>
      </w:r>
      <w:r w:rsidRPr="00EF29E6">
        <w:rPr>
          <w:rtl/>
        </w:rPr>
        <w:t>בגמ</w:t>
      </w:r>
      <w:r w:rsidRPr="00EF29E6">
        <w:rPr>
          <w:rFonts w:hint="cs"/>
          <w:rtl/>
        </w:rPr>
        <w:t>'</w:t>
      </w:r>
      <w:r w:rsidRPr="00EF29E6">
        <w:rPr>
          <w:rtl/>
        </w:rPr>
        <w:t xml:space="preserve"> שלנ</w:t>
      </w:r>
      <w:r w:rsidRPr="00EF29E6">
        <w:rPr>
          <w:rFonts w:hint="cs"/>
          <w:rtl/>
        </w:rPr>
        <w:t>ו</w:t>
      </w:r>
      <w:r w:rsidRPr="00EF29E6">
        <w:rPr>
          <w:rtl/>
        </w:rPr>
        <w:t xml:space="preserve"> ח</w:t>
      </w:r>
      <w:r w:rsidRPr="00EF29E6">
        <w:rPr>
          <w:rFonts w:hint="cs"/>
          <w:rtl/>
        </w:rPr>
        <w:t>סר</w:t>
      </w:r>
      <w:r w:rsidRPr="00EF29E6">
        <w:rPr>
          <w:rtl/>
        </w:rPr>
        <w:t xml:space="preserve"> </w:t>
      </w:r>
      <w:r w:rsidRPr="00EF29E6">
        <w:rPr>
          <w:rFonts w:hint="cs"/>
          <w:rtl/>
        </w:rPr>
        <w:t>אך נדפס בחס</w:t>
      </w:r>
      <w:r w:rsidRPr="00EF29E6">
        <w:rPr>
          <w:rtl/>
        </w:rPr>
        <w:t>רו</w:t>
      </w:r>
      <w:r w:rsidRPr="00EF29E6">
        <w:rPr>
          <w:rFonts w:hint="cs"/>
          <w:rtl/>
        </w:rPr>
        <w:t>נו</w:t>
      </w:r>
      <w:r w:rsidRPr="00EF29E6">
        <w:rPr>
          <w:rtl/>
        </w:rPr>
        <w:t>ת</w:t>
      </w:r>
      <w:r w:rsidRPr="00EF29E6">
        <w:rPr>
          <w:rFonts w:hint="cs"/>
          <w:rtl/>
        </w:rPr>
        <w:t xml:space="preserve"> </w:t>
      </w:r>
      <w:r w:rsidRPr="00EF29E6">
        <w:rPr>
          <w:rtl/>
        </w:rPr>
        <w:t>הש</w:t>
      </w:r>
      <w:r w:rsidRPr="00EF29E6">
        <w:rPr>
          <w:rFonts w:hint="cs"/>
          <w:rtl/>
        </w:rPr>
        <w:t>"</w:t>
      </w:r>
      <w:r w:rsidRPr="00EF29E6">
        <w:rPr>
          <w:rtl/>
        </w:rPr>
        <w:t>ס), אזיל אסקיה ליש</w:t>
      </w:r>
      <w:r w:rsidRPr="00EF29E6">
        <w:rPr>
          <w:rFonts w:hint="cs"/>
          <w:rtl/>
        </w:rPr>
        <w:t>"ו</w:t>
      </w:r>
      <w:r w:rsidRPr="00EF29E6">
        <w:rPr>
          <w:rtl/>
        </w:rPr>
        <w:t xml:space="preserve"> ב</w:t>
      </w:r>
      <w:r w:rsidRPr="00EF29E6">
        <w:rPr>
          <w:rFonts w:hint="cs"/>
          <w:rtl/>
        </w:rPr>
        <w:t>נ</w:t>
      </w:r>
      <w:r w:rsidRPr="00EF29E6">
        <w:rPr>
          <w:rtl/>
        </w:rPr>
        <w:t>גידא בא</w:t>
      </w:r>
      <w:r w:rsidRPr="00EF29E6">
        <w:rPr>
          <w:rFonts w:hint="cs"/>
          <w:rtl/>
        </w:rPr>
        <w:t>ו</w:t>
      </w:r>
      <w:r w:rsidRPr="00EF29E6">
        <w:rPr>
          <w:rtl/>
        </w:rPr>
        <w:t>ב</w:t>
      </w:r>
      <w:r w:rsidRPr="00EF29E6">
        <w:rPr>
          <w:rFonts w:hint="cs"/>
          <w:rtl/>
        </w:rPr>
        <w:t>,</w:t>
      </w:r>
      <w:r w:rsidRPr="00EF29E6">
        <w:rPr>
          <w:rtl/>
        </w:rPr>
        <w:t xml:space="preserve"> א"ל מא</w:t>
      </w:r>
      <w:r w:rsidRPr="00EF29E6">
        <w:rPr>
          <w:rFonts w:hint="cs"/>
          <w:rtl/>
        </w:rPr>
        <w:t>ן</w:t>
      </w:r>
      <w:r w:rsidRPr="00EF29E6">
        <w:rPr>
          <w:rtl/>
        </w:rPr>
        <w:t xml:space="preserve"> </w:t>
      </w:r>
      <w:r w:rsidRPr="00EF29E6">
        <w:rPr>
          <w:rFonts w:hint="cs"/>
          <w:rtl/>
        </w:rPr>
        <w:t>ח</w:t>
      </w:r>
      <w:r w:rsidRPr="00EF29E6">
        <w:rPr>
          <w:rtl/>
        </w:rPr>
        <w:t>שיב</w:t>
      </w:r>
      <w:r w:rsidRPr="00EF29E6">
        <w:rPr>
          <w:rFonts w:hint="cs"/>
          <w:rtl/>
        </w:rPr>
        <w:t xml:space="preserve"> בההיא עלמא, </w:t>
      </w:r>
      <w:r w:rsidRPr="00EF29E6">
        <w:rPr>
          <w:rtl/>
        </w:rPr>
        <w:t>אמר ל</w:t>
      </w:r>
      <w:r w:rsidRPr="00EF29E6">
        <w:rPr>
          <w:rFonts w:hint="cs"/>
          <w:rtl/>
        </w:rPr>
        <w:t>ו</w:t>
      </w:r>
      <w:r w:rsidRPr="00EF29E6">
        <w:rPr>
          <w:rtl/>
        </w:rPr>
        <w:t xml:space="preserve"> יש</w:t>
      </w:r>
      <w:r w:rsidRPr="00EF29E6">
        <w:rPr>
          <w:rFonts w:hint="cs"/>
          <w:rtl/>
        </w:rPr>
        <w:t>ר</w:t>
      </w:r>
      <w:r w:rsidRPr="00EF29E6">
        <w:rPr>
          <w:rtl/>
        </w:rPr>
        <w:t>אל</w:t>
      </w:r>
      <w:r w:rsidRPr="00EF29E6">
        <w:rPr>
          <w:rFonts w:hint="cs"/>
          <w:rtl/>
        </w:rPr>
        <w:t>,</w:t>
      </w:r>
      <w:r w:rsidRPr="00EF29E6">
        <w:rPr>
          <w:rtl/>
        </w:rPr>
        <w:t xml:space="preserve"> דיניה דהה</w:t>
      </w:r>
      <w:r w:rsidRPr="00EF29E6">
        <w:rPr>
          <w:rFonts w:hint="cs"/>
          <w:rtl/>
        </w:rPr>
        <w:t>ו</w:t>
      </w:r>
      <w:r w:rsidRPr="00EF29E6">
        <w:rPr>
          <w:rtl/>
        </w:rPr>
        <w:t xml:space="preserve">א </w:t>
      </w:r>
      <w:r w:rsidRPr="00EF29E6">
        <w:rPr>
          <w:rFonts w:hint="cs"/>
          <w:rtl/>
        </w:rPr>
        <w:t>גברא ב</w:t>
      </w:r>
      <w:r w:rsidRPr="00EF29E6">
        <w:rPr>
          <w:rtl/>
        </w:rPr>
        <w:t>מאי</w:t>
      </w:r>
      <w:r w:rsidRPr="00EF29E6">
        <w:rPr>
          <w:rFonts w:hint="cs"/>
          <w:rtl/>
        </w:rPr>
        <w:t>,</w:t>
      </w:r>
      <w:r w:rsidRPr="00EF29E6">
        <w:rPr>
          <w:rtl/>
        </w:rPr>
        <w:t xml:space="preserve"> אמ</w:t>
      </w:r>
      <w:r w:rsidRPr="00EF29E6">
        <w:rPr>
          <w:rFonts w:hint="cs"/>
          <w:rtl/>
        </w:rPr>
        <w:t>ר</w:t>
      </w:r>
      <w:r w:rsidRPr="00EF29E6">
        <w:rPr>
          <w:rtl/>
        </w:rPr>
        <w:t xml:space="preserve"> ל</w:t>
      </w:r>
      <w:r w:rsidRPr="00EF29E6">
        <w:rPr>
          <w:rFonts w:hint="cs"/>
          <w:rtl/>
        </w:rPr>
        <w:t>ו,</w:t>
      </w:r>
      <w:r w:rsidRPr="00EF29E6">
        <w:rPr>
          <w:rtl/>
        </w:rPr>
        <w:t xml:space="preserve"> </w:t>
      </w:r>
      <w:r w:rsidRPr="00EF29E6">
        <w:rPr>
          <w:rFonts w:hint="cs"/>
          <w:b/>
          <w:bCs/>
          <w:rtl/>
        </w:rPr>
        <w:t>בצואה רותחת</w:t>
      </w:r>
      <w:r w:rsidRPr="00EF29E6">
        <w:rPr>
          <w:rFonts w:hint="cs"/>
          <w:rtl/>
        </w:rPr>
        <w:t xml:space="preserve">, דכל </w:t>
      </w:r>
      <w:r w:rsidRPr="00EF29E6">
        <w:rPr>
          <w:rtl/>
        </w:rPr>
        <w:t xml:space="preserve">המלעיג על דברי חכמים נידון בצואה רותחת </w:t>
      </w:r>
      <w:r w:rsidRPr="00EF29E6">
        <w:rPr>
          <w:rFonts w:hint="cs"/>
          <w:rtl/>
        </w:rPr>
        <w:t>ע"</w:t>
      </w:r>
      <w:r w:rsidRPr="00EF29E6">
        <w:rPr>
          <w:rtl/>
        </w:rPr>
        <w:t>כ</w:t>
      </w:r>
      <w:r w:rsidRPr="00EF29E6">
        <w:rPr>
          <w:rFonts w:hint="cs"/>
          <w:rtl/>
        </w:rPr>
        <w:t>".</w:t>
      </w:r>
    </w:p>
    <w:p w14:paraId="50870B1A" w14:textId="77777777" w:rsidR="00355EEF" w:rsidRPr="00EF29E6" w:rsidRDefault="00355EEF" w:rsidP="00355EEF">
      <w:pPr>
        <w:jc w:val="both"/>
        <w:rPr>
          <w:rtl/>
        </w:rPr>
      </w:pPr>
    </w:p>
    <w:p w14:paraId="67C1C028" w14:textId="77777777" w:rsidR="00355EEF" w:rsidRPr="00EF29E6" w:rsidRDefault="00355EEF" w:rsidP="00D07383">
      <w:pPr>
        <w:numPr>
          <w:ilvl w:val="1"/>
          <w:numId w:val="66"/>
        </w:numPr>
        <w:jc w:val="both"/>
      </w:pPr>
      <w:r w:rsidRPr="00EF29E6">
        <w:rPr>
          <w:rFonts w:hint="cs"/>
          <w:b/>
          <w:bCs/>
          <w:rtl/>
        </w:rPr>
        <w:t>ארצות המזרח</w:t>
      </w:r>
      <w:r w:rsidRPr="00EF29E6">
        <w:rPr>
          <w:rFonts w:hint="cs"/>
          <w:rtl/>
        </w:rPr>
        <w:t>.</w:t>
      </w:r>
    </w:p>
    <w:p w14:paraId="0EF5A4F6" w14:textId="77777777" w:rsidR="00355EEF" w:rsidRPr="00EF29E6" w:rsidRDefault="00355EEF" w:rsidP="00D07383">
      <w:pPr>
        <w:numPr>
          <w:ilvl w:val="2"/>
          <w:numId w:val="66"/>
        </w:numPr>
        <w:jc w:val="both"/>
      </w:pPr>
      <w:r w:rsidRPr="00EF29E6">
        <w:rPr>
          <w:rFonts w:ascii="Times New (W1)" w:hAnsi="Times New (W1)" w:hint="cs"/>
          <w:u w:val="single"/>
          <w:rtl/>
        </w:rPr>
        <w:t>יביע אומר</w:t>
      </w:r>
      <w:r w:rsidRPr="00EF29E6">
        <w:rPr>
          <w:rFonts w:ascii="Times New (W1)" w:hAnsi="Times New (W1)" w:hint="cs"/>
          <w:rtl/>
        </w:rPr>
        <w:t xml:space="preserve"> (ח"ז יו"ד סי' כ', הליכות עולם ח"ח עמ' שפ"ב)</w:t>
      </w:r>
      <w:r w:rsidRPr="00EF29E6">
        <w:rPr>
          <w:rFonts w:hint="cs"/>
          <w:rtl/>
        </w:rPr>
        <w:t xml:space="preserve"> </w:t>
      </w:r>
      <w:r w:rsidRPr="00EF29E6">
        <w:rPr>
          <w:rtl/>
        </w:rPr>
        <w:t>–</w:t>
      </w:r>
      <w:r w:rsidRPr="00EF29E6">
        <w:rPr>
          <w:rFonts w:hint="cs"/>
          <w:rtl/>
        </w:rPr>
        <w:t xml:space="preserve"> "</w:t>
      </w:r>
      <w:r w:rsidRPr="00EF29E6">
        <w:rPr>
          <w:rtl/>
        </w:rPr>
        <w:t xml:space="preserve">למנהגם בארצות אשכנז וגלילותיהן, אבל </w:t>
      </w:r>
      <w:r w:rsidRPr="004D630A">
        <w:rPr>
          <w:b/>
          <w:bCs/>
          <w:rtl/>
        </w:rPr>
        <w:t>בכל ארצות המזרח לא ישמע ולא יפקד ולא יזכר מנהג זה כלל</w:t>
      </w:r>
      <w:r w:rsidRPr="00EF29E6">
        <w:rPr>
          <w:rtl/>
        </w:rPr>
        <w:t>, ובכל הישיבות והכוללים של האברכים שלנו לומדים תורה אף בליל אידם כרגיל בכל לילות השנה, תמידים כסדרם, מבלי לחוש כלל לסברא הנ"ל, ופוק חזי מאי עמא דבר</w:t>
      </w:r>
      <w:r w:rsidRPr="00EF29E6">
        <w:rPr>
          <w:rFonts w:hint="cs"/>
          <w:rtl/>
        </w:rPr>
        <w:t>".</w:t>
      </w:r>
    </w:p>
    <w:p w14:paraId="00C63076" w14:textId="77777777" w:rsidR="00355EEF" w:rsidRPr="00EF29E6" w:rsidRDefault="00355EEF" w:rsidP="00355EEF">
      <w:pPr>
        <w:jc w:val="both"/>
      </w:pPr>
    </w:p>
    <w:p w14:paraId="4E3DD018" w14:textId="6403D9FD" w:rsidR="00355EEF" w:rsidRPr="00EF29E6" w:rsidRDefault="00355EEF" w:rsidP="00D07383">
      <w:pPr>
        <w:numPr>
          <w:ilvl w:val="1"/>
          <w:numId w:val="66"/>
        </w:numPr>
        <w:jc w:val="both"/>
      </w:pPr>
      <w:r w:rsidRPr="00EF29E6">
        <w:rPr>
          <w:b/>
          <w:bCs/>
          <w:rtl/>
        </w:rPr>
        <w:t>לאכול שום בליל</w:t>
      </w:r>
      <w:r w:rsidRPr="00EF29E6">
        <w:rPr>
          <w:rFonts w:hint="cs"/>
          <w:b/>
          <w:bCs/>
          <w:rtl/>
        </w:rPr>
        <w:t xml:space="preserve"> ניט</w:t>
      </w:r>
      <w:r w:rsidR="00FD7858">
        <w:rPr>
          <w:rFonts w:hint="cs"/>
          <w:b/>
          <w:bCs/>
          <w:rtl/>
        </w:rPr>
        <w:t>"</w:t>
      </w:r>
      <w:r w:rsidRPr="00EF29E6">
        <w:rPr>
          <w:rFonts w:hint="cs"/>
          <w:b/>
          <w:bCs/>
          <w:rtl/>
        </w:rPr>
        <w:t>ל</w:t>
      </w:r>
      <w:r w:rsidRPr="00EF29E6">
        <w:rPr>
          <w:rFonts w:hint="cs"/>
          <w:rtl/>
        </w:rPr>
        <w:t>.</w:t>
      </w:r>
    </w:p>
    <w:p w14:paraId="34650F86" w14:textId="77777777" w:rsidR="00355EEF" w:rsidRPr="00EF29E6" w:rsidRDefault="00355EEF" w:rsidP="00D07383">
      <w:pPr>
        <w:numPr>
          <w:ilvl w:val="2"/>
          <w:numId w:val="66"/>
        </w:numPr>
        <w:jc w:val="both"/>
      </w:pPr>
      <w:r w:rsidRPr="00EF29E6">
        <w:rPr>
          <w:u w:val="single"/>
          <w:rtl/>
        </w:rPr>
        <w:t>שיח יצחק</w:t>
      </w:r>
      <w:r w:rsidRPr="00EF29E6">
        <w:rPr>
          <w:rtl/>
        </w:rPr>
        <w:t xml:space="preserve"> </w:t>
      </w:r>
      <w:r w:rsidRPr="00EF29E6">
        <w:rPr>
          <w:rFonts w:hint="cs"/>
          <w:rtl/>
        </w:rPr>
        <w:t>(</w:t>
      </w:r>
      <w:r w:rsidRPr="00EF29E6">
        <w:rPr>
          <w:rtl/>
        </w:rPr>
        <w:t>סי</w:t>
      </w:r>
      <w:r w:rsidRPr="00EF29E6">
        <w:rPr>
          <w:rFonts w:hint="cs"/>
          <w:rtl/>
        </w:rPr>
        <w:t>'</w:t>
      </w:r>
      <w:r w:rsidRPr="00EF29E6">
        <w:rPr>
          <w:rtl/>
        </w:rPr>
        <w:t xml:space="preserve"> ת</w:t>
      </w:r>
      <w:r w:rsidRPr="00EF29E6">
        <w:rPr>
          <w:rFonts w:hint="cs"/>
          <w:rtl/>
        </w:rPr>
        <w:t>"</w:t>
      </w:r>
      <w:r w:rsidRPr="00EF29E6">
        <w:rPr>
          <w:rtl/>
        </w:rPr>
        <w:t>ח</w:t>
      </w:r>
      <w:r w:rsidRPr="00EF29E6">
        <w:rPr>
          <w:rFonts w:hint="cs"/>
          <w:rtl/>
        </w:rPr>
        <w:t xml:space="preserve">) </w:t>
      </w:r>
      <w:r w:rsidRPr="00EF29E6">
        <w:rPr>
          <w:rtl/>
        </w:rPr>
        <w:t>–</w:t>
      </w:r>
      <w:r w:rsidRPr="00EF29E6">
        <w:rPr>
          <w:rFonts w:hint="cs"/>
          <w:rtl/>
        </w:rPr>
        <w:t xml:space="preserve"> "</w:t>
      </w:r>
      <w:r w:rsidRPr="00EF29E6">
        <w:rPr>
          <w:rtl/>
        </w:rPr>
        <w:t>וכיון שמנהג קדמונים שלא ללמוד בליל האפל, ואין עסוקי' בתורה ומצות, צריך הגנה ושמירה שלא יתדבקו ח"ו בנו בלילה זו החיצונים, והרי שום וריחו מגין כאמור למעלה, לזאת נהגו בפת עם שומים</w:t>
      </w:r>
      <w:r w:rsidRPr="00EF29E6">
        <w:rPr>
          <w:rFonts w:hint="cs"/>
          <w:rtl/>
        </w:rPr>
        <w:t>".</w:t>
      </w:r>
    </w:p>
    <w:p w14:paraId="24114EB7" w14:textId="77777777" w:rsidR="00355EEF" w:rsidRPr="00EF29E6" w:rsidRDefault="00355EEF" w:rsidP="00355EEF">
      <w:pPr>
        <w:jc w:val="both"/>
      </w:pPr>
    </w:p>
    <w:p w14:paraId="47057D73" w14:textId="74029191" w:rsidR="00355EEF" w:rsidRPr="00EF29E6" w:rsidRDefault="00355EEF" w:rsidP="00D07383">
      <w:pPr>
        <w:numPr>
          <w:ilvl w:val="1"/>
          <w:numId w:val="66"/>
        </w:numPr>
        <w:jc w:val="both"/>
      </w:pPr>
      <w:r>
        <w:rPr>
          <w:rFonts w:ascii="Times New (W1)" w:hAnsi="Times New (W1)" w:hint="cs"/>
          <w:rtl/>
        </w:rPr>
        <w:t>מראי מקומות</w:t>
      </w:r>
      <w:r w:rsidRPr="00EF29E6">
        <w:rPr>
          <w:rFonts w:ascii="Times New (W1)" w:hAnsi="Times New (W1)" w:hint="cs"/>
          <w:rtl/>
        </w:rPr>
        <w:t xml:space="preserve"> </w:t>
      </w:r>
      <w:r w:rsidRPr="00EF29E6">
        <w:rPr>
          <w:rFonts w:ascii="Times New (W1)" w:hAnsi="Times New (W1)"/>
          <w:rtl/>
        </w:rPr>
        <w:t>–</w:t>
      </w:r>
      <w:r w:rsidRPr="00EF29E6">
        <w:rPr>
          <w:rFonts w:hint="cs"/>
          <w:rtl/>
        </w:rPr>
        <w:t xml:space="preserve"> </w:t>
      </w:r>
      <w:r w:rsidRPr="00EF29E6">
        <w:rPr>
          <w:rFonts w:hint="cs"/>
          <w:u w:val="single"/>
          <w:rtl/>
        </w:rPr>
        <w:t>דברי ישראל</w:t>
      </w:r>
      <w:r w:rsidRPr="00EF29E6">
        <w:rPr>
          <w:rFonts w:hint="cs"/>
          <w:rtl/>
        </w:rPr>
        <w:t xml:space="preserve"> (סי' כ"א), </w:t>
      </w:r>
      <w:r w:rsidRPr="00EF29E6">
        <w:rPr>
          <w:u w:val="single"/>
          <w:rtl/>
        </w:rPr>
        <w:t>ודרשת וחקרת</w:t>
      </w:r>
      <w:r w:rsidRPr="00EF29E6">
        <w:rPr>
          <w:rtl/>
        </w:rPr>
        <w:t xml:space="preserve"> (ח</w:t>
      </w:r>
      <w:r w:rsidRPr="00EF29E6">
        <w:rPr>
          <w:rFonts w:hint="cs"/>
          <w:rtl/>
        </w:rPr>
        <w:t>"א</w:t>
      </w:r>
      <w:r w:rsidRPr="00EF29E6">
        <w:rPr>
          <w:rtl/>
        </w:rPr>
        <w:t xml:space="preserve"> יו"ד סי'</w:t>
      </w:r>
      <w:r w:rsidRPr="00EF29E6">
        <w:rPr>
          <w:rFonts w:hint="cs"/>
          <w:rtl/>
        </w:rPr>
        <w:t xml:space="preserve"> ט"ו), </w:t>
      </w:r>
      <w:r w:rsidRPr="00EF29E6">
        <w:rPr>
          <w:b/>
          <w:i/>
          <w:rtl/>
        </w:rPr>
        <w:t xml:space="preserve">שו"ת </w:t>
      </w:r>
      <w:r w:rsidRPr="00EF29E6">
        <w:rPr>
          <w:b/>
          <w:i/>
          <w:u w:val="single"/>
          <w:rtl/>
        </w:rPr>
        <w:t>אגורה באהלך</w:t>
      </w:r>
      <w:r w:rsidRPr="00EF29E6">
        <w:rPr>
          <w:b/>
          <w:i/>
          <w:rtl/>
        </w:rPr>
        <w:t xml:space="preserve"> (ח</w:t>
      </w:r>
      <w:r w:rsidRPr="00EF29E6">
        <w:rPr>
          <w:rFonts w:hint="cs"/>
          <w:b/>
          <w:i/>
          <w:rtl/>
        </w:rPr>
        <w:t>"</w:t>
      </w:r>
      <w:r w:rsidRPr="00EF29E6">
        <w:rPr>
          <w:b/>
          <w:i/>
          <w:rtl/>
        </w:rPr>
        <w:t>א סי'</w:t>
      </w:r>
      <w:r w:rsidRPr="00EF29E6">
        <w:rPr>
          <w:rFonts w:hint="cs"/>
          <w:b/>
          <w:i/>
          <w:rtl/>
        </w:rPr>
        <w:t xml:space="preserve"> קמ"ה, סי' קמ"ו), </w:t>
      </w:r>
      <w:r w:rsidRPr="00EF29E6">
        <w:rPr>
          <w:rFonts w:hint="cs"/>
          <w:u w:val="single"/>
          <w:rtl/>
        </w:rPr>
        <w:t>הגרח"ק</w:t>
      </w:r>
      <w:r w:rsidRPr="00EF29E6">
        <w:rPr>
          <w:rFonts w:hint="cs"/>
          <w:rtl/>
        </w:rPr>
        <w:t xml:space="preserve"> שליט"א (דולה ומשקה עמ' שס"ה), </w:t>
      </w:r>
      <w:r w:rsidRPr="00EF29E6">
        <w:rPr>
          <w:rFonts w:hint="cs"/>
          <w:u w:val="single"/>
          <w:rtl/>
        </w:rPr>
        <w:t>נטעי גבריאל</w:t>
      </w:r>
      <w:r w:rsidRPr="00EF29E6">
        <w:rPr>
          <w:rFonts w:hint="cs"/>
          <w:rtl/>
        </w:rPr>
        <w:t xml:space="preserve"> (מנהגי ניט"ל פרק ד'), </w:t>
      </w:r>
      <w:r w:rsidRPr="00EF29E6">
        <w:rPr>
          <w:b/>
          <w:i/>
          <w:u w:val="single"/>
          <w:rtl/>
        </w:rPr>
        <w:t>שמירת הגוף והנפש</w:t>
      </w:r>
      <w:r w:rsidRPr="00EF29E6">
        <w:rPr>
          <w:b/>
          <w:i/>
          <w:rtl/>
        </w:rPr>
        <w:t xml:space="preserve"> (סי'</w:t>
      </w:r>
      <w:r w:rsidRPr="00EF29E6">
        <w:rPr>
          <w:rFonts w:hint="cs"/>
          <w:b/>
          <w:i/>
          <w:rtl/>
        </w:rPr>
        <w:t xml:space="preserve"> צ"א)</w:t>
      </w:r>
      <w:r>
        <w:rPr>
          <w:rFonts w:hint="cs"/>
          <w:rtl/>
        </w:rPr>
        <w:t xml:space="preserve">, </w:t>
      </w:r>
      <w:r>
        <w:rPr>
          <w:u w:val="single"/>
          <w:rtl/>
        </w:rPr>
        <w:t>רץ כצבי</w:t>
      </w:r>
      <w:r>
        <w:rPr>
          <w:rtl/>
        </w:rPr>
        <w:t xml:space="preserve"> (אקטואליה בהלכה ח"</w:t>
      </w:r>
      <w:r>
        <w:rPr>
          <w:rFonts w:hint="cs"/>
          <w:rtl/>
        </w:rPr>
        <w:t>ב</w:t>
      </w:r>
      <w:r>
        <w:rPr>
          <w:rtl/>
        </w:rPr>
        <w:t xml:space="preserve"> סי'</w:t>
      </w:r>
      <w:r>
        <w:rPr>
          <w:rFonts w:hint="cs"/>
          <w:rtl/>
        </w:rPr>
        <w:t xml:space="preserve"> י"ח)</w:t>
      </w:r>
      <w:r w:rsidRPr="00EF29E6">
        <w:rPr>
          <w:rFonts w:hint="cs"/>
          <w:rtl/>
        </w:rPr>
        <w:t>.</w:t>
      </w:r>
    </w:p>
    <w:p w14:paraId="38AA7CBE" w14:textId="77777777" w:rsidR="00355EEF" w:rsidRPr="00EF29E6" w:rsidRDefault="00355EEF" w:rsidP="00D07383">
      <w:pPr>
        <w:numPr>
          <w:ilvl w:val="2"/>
          <w:numId w:val="66"/>
        </w:numPr>
        <w:jc w:val="both"/>
      </w:pPr>
      <w:r w:rsidRPr="00EF29E6">
        <w:rPr>
          <w:rFonts w:hint="cs"/>
          <w:u w:val="single"/>
          <w:rtl/>
        </w:rPr>
        <w:t>חזו"א</w:t>
      </w:r>
      <w:r w:rsidRPr="00EF29E6">
        <w:rPr>
          <w:rFonts w:ascii="Times New (W1)" w:hAnsi="Times New (W1)" w:hint="cs"/>
          <w:rtl/>
        </w:rPr>
        <w:t xml:space="preserve"> (</w:t>
      </w:r>
      <w:r w:rsidRPr="00EF29E6">
        <w:rPr>
          <w:rFonts w:hint="cs"/>
          <w:rtl/>
        </w:rPr>
        <w:t xml:space="preserve">ארחות רבנו ח"ה עמ' ר"ב אות קכ"ט) </w:t>
      </w:r>
      <w:r w:rsidRPr="00EF29E6">
        <w:rPr>
          <w:rtl/>
        </w:rPr>
        <w:t>–</w:t>
      </w:r>
      <w:r w:rsidRPr="00EF29E6">
        <w:rPr>
          <w:rFonts w:hint="cs"/>
          <w:rtl/>
        </w:rPr>
        <w:t xml:space="preserve"> "ראה הגרח"ק שליט"א, כשהי' קטן, את מרן החזו"א לומד. שאלו, הלא היום ניטל, ענה, איני יודע מי התיר בטול תורה הערב, והמשיך ללמוד".</w:t>
      </w:r>
    </w:p>
    <w:p w14:paraId="7F80684D" w14:textId="77777777" w:rsidR="00355EEF" w:rsidRPr="00EF29E6" w:rsidRDefault="00355EEF" w:rsidP="00D07383">
      <w:pPr>
        <w:numPr>
          <w:ilvl w:val="2"/>
          <w:numId w:val="66"/>
        </w:numPr>
        <w:jc w:val="both"/>
      </w:pPr>
      <w:r w:rsidRPr="00EF29E6">
        <w:rPr>
          <w:rFonts w:hint="cs"/>
          <w:u w:val="single"/>
          <w:rtl/>
        </w:rPr>
        <w:t>קהלות יעקב</w:t>
      </w:r>
      <w:r w:rsidRPr="00EF29E6">
        <w:rPr>
          <w:rFonts w:hint="cs"/>
          <w:rtl/>
        </w:rPr>
        <w:t xml:space="preserve"> (ארחות רבנו ח"א עמ' קצ"ג אות י"ח) </w:t>
      </w:r>
      <w:r w:rsidRPr="00EF29E6">
        <w:rPr>
          <w:rtl/>
        </w:rPr>
        <w:t>–</w:t>
      </w:r>
      <w:r w:rsidRPr="00EF29E6">
        <w:rPr>
          <w:rFonts w:hint="cs"/>
          <w:rtl/>
        </w:rPr>
        <w:t xml:space="preserve"> "בליל 'ניטל' תשכ"ה, כשבאתי ללמוד עם מו"ר (שליט"א) זצוק"ל ואמרתי לו שניטל היום אצר לי שאינו רוצה ללמוד היום מתוך ספר </w:t>
      </w:r>
      <w:r w:rsidRPr="00EF29E6">
        <w:rPr>
          <w:rFonts w:hint="cs"/>
          <w:b/>
          <w:bCs/>
          <w:rtl/>
        </w:rPr>
        <w:t>בגלל חלול השם</w:t>
      </w:r>
      <w:r w:rsidRPr="00EF29E6">
        <w:rPr>
          <w:rFonts w:hint="cs"/>
          <w:rtl/>
        </w:rPr>
        <w:t xml:space="preserve"> כי היות והחסידים לא לומדים ומסתכלים על מי שלומד </w:t>
      </w:r>
      <w:r w:rsidRPr="00EF29E6">
        <w:rPr>
          <w:rFonts w:hint="cs"/>
          <w:b/>
          <w:bCs/>
          <w:rtl/>
        </w:rPr>
        <w:t>כעובר עבירה</w:t>
      </w:r>
      <w:r w:rsidRPr="00EF29E6">
        <w:rPr>
          <w:rFonts w:hint="cs"/>
          <w:rtl/>
        </w:rPr>
        <w:t xml:space="preserve"> וצבור גדול נוהג מנהג זה והוסיף מו"ר בדידי' הוי עובדא לפני כשלוש שנים שחסיד אחד נכנס אליו לשאול משהו בליל ניטל וראהו לומד ותמה עליו וסגר מו"ר את הספר והתנצל בפניו שלא ידע, ואמר לי דלכן אינו רוצה ללמוד כי שמא יכנס חסיד ויראהו לומד, אמנם בע"פ אמר אפשר לדבר בד"ת ולא להחזיק ספר ודברנו בע"פ, והוסיף כי אילו הי' לו איזה מקום סתר שאפשר שם ללמוד ולא יראוהו הי' הולך ללמוד אתי שם. והוסיף מו"ר שמרן החזו"א זצוק"ל אמר שאסור לבטל מלמוד בלילה זה והקפיד על הנוהגים שלא ללמוד, מ"מ מו"ר לא רצה ללמוד מתוך ספר, </w:t>
      </w:r>
      <w:r w:rsidRPr="00EF29E6">
        <w:rPr>
          <w:rFonts w:hint="cs"/>
          <w:b/>
          <w:bCs/>
          <w:rtl/>
        </w:rPr>
        <w:t>ובקשני שלהבא לא אגלה לו</w:t>
      </w:r>
      <w:r w:rsidRPr="00EF29E6">
        <w:rPr>
          <w:rFonts w:hint="cs"/>
          <w:rtl/>
        </w:rPr>
        <w:t xml:space="preserve"> מתי ליל 'ניטל' כדי שלא יבטל מהלמוד".</w:t>
      </w:r>
    </w:p>
    <w:p w14:paraId="7C2E45A9" w14:textId="77777777" w:rsidR="00355EEF" w:rsidRPr="00EF29E6" w:rsidRDefault="00355EEF" w:rsidP="00D07383">
      <w:pPr>
        <w:numPr>
          <w:ilvl w:val="2"/>
          <w:numId w:val="66"/>
        </w:numPr>
        <w:jc w:val="both"/>
      </w:pPr>
      <w:r w:rsidRPr="00EF29E6">
        <w:rPr>
          <w:rFonts w:hint="cs"/>
          <w:u w:val="single"/>
          <w:rtl/>
        </w:rPr>
        <w:t>חשב האפוד</w:t>
      </w:r>
      <w:r w:rsidRPr="00EF29E6">
        <w:rPr>
          <w:rFonts w:hint="cs"/>
          <w:rtl/>
        </w:rPr>
        <w:t xml:space="preserve"> (הליכות חנוך פרק ב' אות ק"ד) </w:t>
      </w:r>
      <w:r w:rsidRPr="00EF29E6">
        <w:rPr>
          <w:rtl/>
        </w:rPr>
        <w:t>–</w:t>
      </w:r>
      <w:r w:rsidRPr="00EF29E6">
        <w:rPr>
          <w:rFonts w:hint="cs"/>
          <w:rtl/>
        </w:rPr>
        <w:t xml:space="preserve"> "בערוגת הבשם (שם) כתב כי הביטול תורה בניטל מכפר על ביטול תורה של כל השנה".</w:t>
      </w:r>
    </w:p>
    <w:p w14:paraId="16334F9F" w14:textId="77777777" w:rsidR="00355EEF" w:rsidRPr="00EF29E6" w:rsidRDefault="00355EEF" w:rsidP="00D07383">
      <w:pPr>
        <w:numPr>
          <w:ilvl w:val="2"/>
          <w:numId w:val="66"/>
        </w:numPr>
        <w:jc w:val="both"/>
      </w:pPr>
      <w:r w:rsidRPr="00EF29E6">
        <w:rPr>
          <w:u w:val="single"/>
          <w:rtl/>
        </w:rPr>
        <w:t>שבט הלוי</w:t>
      </w:r>
      <w:r w:rsidRPr="00EF29E6">
        <w:rPr>
          <w:rtl/>
        </w:rPr>
        <w:t xml:space="preserve"> (קובץ מבית לוי בענייני יו"ד עמ' </w:t>
      </w:r>
      <w:r w:rsidRPr="00EF29E6">
        <w:rPr>
          <w:rFonts w:hint="cs"/>
          <w:rtl/>
        </w:rPr>
        <w:t>ק"ו</w:t>
      </w:r>
      <w:r w:rsidRPr="00EF29E6">
        <w:rPr>
          <w:rtl/>
        </w:rPr>
        <w:t xml:space="preserve"> אות</w:t>
      </w:r>
      <w:r w:rsidRPr="00EF29E6">
        <w:rPr>
          <w:rFonts w:hint="cs"/>
          <w:rtl/>
        </w:rPr>
        <w:t xml:space="preserve"> ב') </w:t>
      </w:r>
      <w:r w:rsidRPr="00EF29E6">
        <w:rPr>
          <w:rtl/>
        </w:rPr>
        <w:t>–</w:t>
      </w:r>
      <w:r w:rsidRPr="00EF29E6">
        <w:rPr>
          <w:rFonts w:hint="cs"/>
          <w:rtl/>
        </w:rPr>
        <w:t xml:space="preserve"> "</w:t>
      </w:r>
      <w:r w:rsidRPr="00EF29E6">
        <w:rPr>
          <w:rtl/>
        </w:rPr>
        <w:t>מנהג ישראל קדום שלא ללמוד תורה בליל חגם (ניטל) עד חצות הלילה. ויש מקילים ביה בארץ ישראל"</w:t>
      </w:r>
      <w:r w:rsidRPr="00EF29E6">
        <w:rPr>
          <w:rFonts w:hint="cs"/>
          <w:rtl/>
        </w:rPr>
        <w:t>.</w:t>
      </w:r>
    </w:p>
    <w:p w14:paraId="4982378A" w14:textId="45AF5807" w:rsidR="00355EEF" w:rsidRDefault="00355EEF" w:rsidP="00D07383">
      <w:pPr>
        <w:numPr>
          <w:ilvl w:val="2"/>
          <w:numId w:val="66"/>
        </w:numPr>
        <w:jc w:val="both"/>
      </w:pPr>
      <w:r w:rsidRPr="00EF29E6">
        <w:rPr>
          <w:rFonts w:hint="cs"/>
          <w:u w:val="single"/>
          <w:rtl/>
        </w:rPr>
        <w:t>הגרח"ק</w:t>
      </w:r>
      <w:r w:rsidRPr="00EF29E6">
        <w:rPr>
          <w:rFonts w:hint="cs"/>
          <w:rtl/>
        </w:rPr>
        <w:t xml:space="preserve"> שליט"א (דולה ומשקה </w:t>
      </w:r>
      <w:r>
        <w:rPr>
          <w:rFonts w:hint="cs"/>
          <w:rtl/>
        </w:rPr>
        <w:t xml:space="preserve">ח"א </w:t>
      </w:r>
      <w:r w:rsidRPr="00EF29E6">
        <w:rPr>
          <w:rFonts w:hint="cs"/>
          <w:rtl/>
        </w:rPr>
        <w:t xml:space="preserve">עמ' שס"ה) </w:t>
      </w:r>
      <w:r w:rsidRPr="00EF29E6">
        <w:rPr>
          <w:rtl/>
        </w:rPr>
        <w:t>–</w:t>
      </w:r>
      <w:r w:rsidRPr="00EF29E6">
        <w:rPr>
          <w:rFonts w:hint="cs"/>
          <w:rtl/>
        </w:rPr>
        <w:t xml:space="preserve"> "האם רבותינו נהגו ממושגי 'ליל ניטאל', לענין ת"ת (ולענין תשמיש המיטה). תשובה: החזו"א לא חשש כלל".</w:t>
      </w:r>
    </w:p>
    <w:p w14:paraId="72D0D23E" w14:textId="72217315" w:rsidR="00EE44F2" w:rsidRDefault="00EE44F2" w:rsidP="00D07383">
      <w:pPr>
        <w:numPr>
          <w:ilvl w:val="2"/>
          <w:numId w:val="66"/>
        </w:numPr>
        <w:jc w:val="both"/>
      </w:pPr>
      <w:r w:rsidRPr="008C7030">
        <w:rPr>
          <w:rFonts w:hint="cs"/>
          <w:u w:val="single"/>
          <w:rtl/>
        </w:rPr>
        <w:t>בית מתתיהו</w:t>
      </w:r>
      <w:r>
        <w:rPr>
          <w:rFonts w:hint="cs"/>
          <w:rtl/>
        </w:rPr>
        <w:t xml:space="preserve"> </w:t>
      </w:r>
      <w:r>
        <w:rPr>
          <w:rFonts w:hint="cs"/>
          <w:b/>
          <w:i/>
          <w:rtl/>
        </w:rPr>
        <w:t>(</w:t>
      </w:r>
      <w:r>
        <w:rPr>
          <w:b/>
          <w:i/>
          <w:rtl/>
        </w:rPr>
        <w:t xml:space="preserve">מה טובו גליון י"ב עמ' </w:t>
      </w:r>
      <w:r>
        <w:rPr>
          <w:rFonts w:hint="cs"/>
          <w:b/>
          <w:i/>
          <w:rtl/>
        </w:rPr>
        <w:t xml:space="preserve">רט"ו) </w:t>
      </w:r>
      <w:r>
        <w:rPr>
          <w:b/>
          <w:i/>
          <w:rtl/>
        </w:rPr>
        <w:t>–</w:t>
      </w:r>
      <w:r>
        <w:rPr>
          <w:rFonts w:hint="cs"/>
          <w:b/>
          <w:i/>
          <w:rtl/>
        </w:rPr>
        <w:t xml:space="preserve"> "</w:t>
      </w:r>
      <w:r w:rsidRPr="00EE44F2">
        <w:rPr>
          <w:rtl/>
        </w:rPr>
        <w:t>חקרי הלכות בענין לימוד בזמן ניטל</w:t>
      </w:r>
      <w:r>
        <w:rPr>
          <w:rFonts w:hint="cs"/>
          <w:rtl/>
        </w:rPr>
        <w:t xml:space="preserve"> ... </w:t>
      </w:r>
      <w:r w:rsidRPr="00EE44F2">
        <w:rPr>
          <w:rtl/>
        </w:rPr>
        <w:t>להרהר בד"ת בניטל</w:t>
      </w:r>
      <w:r>
        <w:rPr>
          <w:rFonts w:hint="cs"/>
          <w:rtl/>
        </w:rPr>
        <w:t xml:space="preserve"> ... </w:t>
      </w:r>
      <w:r w:rsidRPr="00EE44F2">
        <w:rPr>
          <w:rtl/>
        </w:rPr>
        <w:t>לראות עד בדיקה ולפסוק בזמן ניטל</w:t>
      </w:r>
      <w:r>
        <w:rPr>
          <w:rFonts w:hint="cs"/>
          <w:rtl/>
        </w:rPr>
        <w:t xml:space="preserve"> ... </w:t>
      </w:r>
      <w:r w:rsidRPr="00EE44F2">
        <w:rPr>
          <w:rtl/>
        </w:rPr>
        <w:t>שמיעת ד"ת בזמן ניטל</w:t>
      </w:r>
      <w:r>
        <w:rPr>
          <w:rFonts w:hint="cs"/>
          <w:rtl/>
        </w:rPr>
        <w:t xml:space="preserve"> ... </w:t>
      </w:r>
      <w:r w:rsidRPr="00EE44F2">
        <w:rPr>
          <w:rtl/>
        </w:rPr>
        <w:t>כתיבת ד"ת בזמן ניטל: וכתיבת סת"ם</w:t>
      </w:r>
      <w:r>
        <w:rPr>
          <w:rFonts w:hint="cs"/>
          <w:rtl/>
        </w:rPr>
        <w:t xml:space="preserve"> ... </w:t>
      </w:r>
      <w:r w:rsidRPr="00EE44F2">
        <w:rPr>
          <w:rtl/>
        </w:rPr>
        <w:t>קריאת שמו"ת בזמן ניטל</w:t>
      </w:r>
      <w:r>
        <w:rPr>
          <w:rFonts w:hint="cs"/>
          <w:rtl/>
        </w:rPr>
        <w:t xml:space="preserve"> ... </w:t>
      </w:r>
      <w:r w:rsidRPr="00EE44F2">
        <w:rPr>
          <w:b/>
          <w:bCs/>
          <w:rtl/>
        </w:rPr>
        <w:t>אשה בלימוד הדינין שלה בזמן ניטל</w:t>
      </w:r>
      <w:r>
        <w:rPr>
          <w:rFonts w:hint="cs"/>
          <w:rtl/>
        </w:rPr>
        <w:t xml:space="preserve"> ... </w:t>
      </w:r>
      <w:r w:rsidRPr="00EE44F2">
        <w:rPr>
          <w:rtl/>
        </w:rPr>
        <w:t>ללמוד א' ב' בליל ניטל</w:t>
      </w:r>
      <w:r>
        <w:rPr>
          <w:rFonts w:hint="cs"/>
          <w:rtl/>
        </w:rPr>
        <w:t xml:space="preserve"> ... </w:t>
      </w:r>
      <w:r>
        <w:rPr>
          <w:rtl/>
        </w:rPr>
        <w:t>אם מותר ללמוד בניטל האותיות המובא</w:t>
      </w:r>
      <w:r>
        <w:rPr>
          <w:rFonts w:hint="cs"/>
          <w:rtl/>
        </w:rPr>
        <w:t xml:space="preserve"> </w:t>
      </w:r>
      <w:r>
        <w:rPr>
          <w:rtl/>
        </w:rPr>
        <w:t>בגמרא לסימן</w:t>
      </w:r>
      <w:r>
        <w:rPr>
          <w:rFonts w:hint="cs"/>
          <w:rtl/>
        </w:rPr>
        <w:t xml:space="preserve"> ... </w:t>
      </w:r>
      <w:r w:rsidRPr="00EE44F2">
        <w:rPr>
          <w:rtl/>
        </w:rPr>
        <w:t>אמירת תהילים בזמן ניטל</w:t>
      </w:r>
      <w:r>
        <w:rPr>
          <w:rFonts w:hint="cs"/>
          <w:rtl/>
        </w:rPr>
        <w:t xml:space="preserve"> ... </w:t>
      </w:r>
      <w:r w:rsidRPr="00EE44F2">
        <w:rPr>
          <w:rtl/>
        </w:rPr>
        <w:t>לימוד מוסר בליל ניטל</w:t>
      </w:r>
      <w:r>
        <w:rPr>
          <w:rFonts w:hint="cs"/>
          <w:rtl/>
        </w:rPr>
        <w:t xml:space="preserve"> ... </w:t>
      </w:r>
      <w:r w:rsidRPr="00EE44F2">
        <w:rPr>
          <w:rtl/>
        </w:rPr>
        <w:t>אם נוהג ניטל בארץ ישראל</w:t>
      </w:r>
      <w:r>
        <w:rPr>
          <w:rFonts w:hint="cs"/>
          <w:rtl/>
        </w:rPr>
        <w:t>".</w:t>
      </w:r>
    </w:p>
    <w:p w14:paraId="1DAE1352" w14:textId="77777777" w:rsidR="00FD7858" w:rsidRPr="00EE44F2" w:rsidRDefault="00FD7858" w:rsidP="00FD7858">
      <w:pPr>
        <w:jc w:val="both"/>
      </w:pPr>
    </w:p>
    <w:p w14:paraId="5B8E96A5" w14:textId="1B6CCF86" w:rsidR="00FD7858" w:rsidRDefault="00FD7858" w:rsidP="00D07383">
      <w:pPr>
        <w:numPr>
          <w:ilvl w:val="1"/>
          <w:numId w:val="66"/>
        </w:numPr>
        <w:jc w:val="both"/>
      </w:pPr>
      <w:r w:rsidRPr="00FD7858">
        <w:rPr>
          <w:rFonts w:hint="cs"/>
          <w:b/>
          <w:bCs/>
          <w:rtl/>
        </w:rPr>
        <w:t>איסור תשה"מ בליל ניט"ל</w:t>
      </w:r>
      <w:r>
        <w:rPr>
          <w:rFonts w:hint="cs"/>
          <w:rtl/>
        </w:rPr>
        <w:t>.</w:t>
      </w:r>
    </w:p>
    <w:p w14:paraId="3FEEF45B" w14:textId="77777777" w:rsidR="00EB19BE" w:rsidRDefault="00FD7858" w:rsidP="00D07383">
      <w:pPr>
        <w:numPr>
          <w:ilvl w:val="2"/>
          <w:numId w:val="66"/>
        </w:numPr>
        <w:jc w:val="both"/>
      </w:pPr>
      <w:r w:rsidRPr="00FD7858">
        <w:rPr>
          <w:rFonts w:hint="cs"/>
          <w:rtl/>
        </w:rPr>
        <w:t>עי' יו"ד סי' קמ"ח, לשיטות ומראי מקומות.</w:t>
      </w:r>
    </w:p>
    <w:p w14:paraId="1A78FEA3" w14:textId="1D14BEF8" w:rsidR="009D4F1A" w:rsidRDefault="009D4F1A" w:rsidP="009D4F1A">
      <w:pPr>
        <w:ind w:left="397"/>
        <w:jc w:val="both"/>
        <w:rPr>
          <w:rtl/>
        </w:rPr>
        <w:sectPr w:rsidR="009D4F1A" w:rsidSect="00355EEF">
          <w:headerReference w:type="default" r:id="rId82"/>
          <w:type w:val="continuous"/>
          <w:pgSz w:w="11906" w:h="16838"/>
          <w:pgMar w:top="719" w:right="626" w:bottom="540" w:left="720" w:header="360" w:footer="0" w:gutter="0"/>
          <w:cols w:space="720"/>
          <w:formProt w:val="0"/>
          <w:bidi/>
          <w:docGrid w:linePitch="360"/>
        </w:sectPr>
      </w:pPr>
    </w:p>
    <w:p w14:paraId="163004DE" w14:textId="77777777" w:rsidR="00F605B3" w:rsidRDefault="00F605B3">
      <w:pPr>
        <w:sectPr w:rsidR="00F605B3">
          <w:headerReference w:type="default" r:id="rId83"/>
          <w:type w:val="continuous"/>
          <w:pgSz w:w="11906" w:h="16838"/>
          <w:pgMar w:top="719" w:right="626" w:bottom="540" w:left="720" w:header="360" w:footer="0" w:gutter="0"/>
          <w:cols w:space="720"/>
          <w:formProt w:val="0"/>
          <w:bidi/>
          <w:docGrid w:linePitch="360"/>
        </w:sectPr>
      </w:pPr>
    </w:p>
    <w:p w14:paraId="4B378526" w14:textId="4331D551" w:rsidR="00F605B3" w:rsidRDefault="008B4DA1">
      <w:pPr>
        <w:pStyle w:val="Heading1"/>
      </w:pPr>
      <w:bookmarkStart w:id="98" w:name="_Toc57879061"/>
      <w:r>
        <w:rPr>
          <w:rtl/>
        </w:rPr>
        <w:t>עניני שמירה</w:t>
      </w:r>
      <w:bookmarkEnd w:id="98"/>
      <w:r w:rsidR="00A00980">
        <w:fldChar w:fldCharType="begin"/>
      </w:r>
      <w:r w:rsidR="00A00980">
        <w:instrText xml:space="preserve"> XE "</w:instrText>
      </w:r>
      <w:r w:rsidR="00A00980" w:rsidRPr="001C2662">
        <w:rPr>
          <w:rtl/>
        </w:rPr>
        <w:instrText>עניני שמירה</w:instrText>
      </w:r>
      <w:r w:rsidR="00A00980">
        <w:instrText xml:space="preserve">" </w:instrText>
      </w:r>
      <w:r w:rsidR="00A00980">
        <w:fldChar w:fldCharType="end"/>
      </w:r>
    </w:p>
    <w:p w14:paraId="2BFBEE1B" w14:textId="77777777" w:rsidR="00F605B3" w:rsidRDefault="008B4DA1">
      <w:pPr>
        <w:jc w:val="center"/>
        <w:rPr>
          <w:bCs/>
          <w:i/>
          <w:sz w:val="32"/>
          <w:szCs w:val="32"/>
        </w:rPr>
      </w:pPr>
      <w:r>
        <w:rPr>
          <w:bCs/>
          <w:i/>
          <w:sz w:val="32"/>
          <w:szCs w:val="32"/>
          <w:rtl/>
        </w:rPr>
        <w:t>חולה, חיה, חתן, כלה, אָבֵל, תלמידי חכמים בלילה</w:t>
      </w:r>
    </w:p>
    <w:p w14:paraId="7AEA397A" w14:textId="77777777" w:rsidR="00F605B3" w:rsidRDefault="008B4DA1">
      <w:pPr>
        <w:jc w:val="center"/>
        <w:rPr>
          <w:b/>
          <w:i/>
          <w:sz w:val="32"/>
          <w:szCs w:val="32"/>
        </w:rPr>
      </w:pPr>
      <w:r>
        <w:rPr>
          <w:b/>
          <w:i/>
          <w:sz w:val="32"/>
          <w:szCs w:val="32"/>
          <w:rtl/>
        </w:rPr>
        <w:t>או"ח סימן רל"ט</w:t>
      </w:r>
    </w:p>
    <w:p w14:paraId="06ABFBF4" w14:textId="77777777" w:rsidR="00F605B3" w:rsidRDefault="00F605B3">
      <w:pPr>
        <w:jc w:val="both"/>
        <w:rPr>
          <w:b/>
          <w:i/>
        </w:rPr>
      </w:pPr>
    </w:p>
    <w:p w14:paraId="0EED7238" w14:textId="77777777" w:rsidR="00F605B3" w:rsidRDefault="00F605B3">
      <w:pPr>
        <w:sectPr w:rsidR="00F605B3">
          <w:headerReference w:type="default" r:id="rId84"/>
          <w:pgSz w:w="11906" w:h="16838"/>
          <w:pgMar w:top="719" w:right="626" w:bottom="540" w:left="720" w:header="360" w:footer="0" w:gutter="0"/>
          <w:cols w:space="720"/>
          <w:formProt w:val="0"/>
          <w:bidi/>
          <w:docGrid w:linePitch="360"/>
        </w:sectPr>
      </w:pPr>
    </w:p>
    <w:p w14:paraId="4643991F" w14:textId="77777777" w:rsidR="00F605B3" w:rsidRDefault="008B4DA1" w:rsidP="00350B4C">
      <w:pPr>
        <w:numPr>
          <w:ilvl w:val="0"/>
          <w:numId w:val="35"/>
        </w:numPr>
      </w:pPr>
      <w:bookmarkStart w:id="99" w:name="_Hlk533160253"/>
      <w:r>
        <w:rPr>
          <w:b/>
          <w:i/>
          <w:rtl/>
        </w:rPr>
        <w:t>הקדמה.</w:t>
      </w:r>
    </w:p>
    <w:p w14:paraId="2A561EBE" w14:textId="26DA211B" w:rsidR="00F605B3" w:rsidRDefault="0080300A" w:rsidP="00350B4C">
      <w:pPr>
        <w:numPr>
          <w:ilvl w:val="0"/>
          <w:numId w:val="35"/>
        </w:numPr>
      </w:pPr>
      <w:r w:rsidRPr="0080300A">
        <w:rPr>
          <w:b/>
          <w:i/>
          <w:rtl/>
        </w:rPr>
        <w:t>לצאת יחידי כשמצויים רבים ברחוב</w:t>
      </w:r>
      <w:r w:rsidR="008B4DA1">
        <w:rPr>
          <w:b/>
          <w:i/>
          <w:rtl/>
        </w:rPr>
        <w:t>.</w:t>
      </w:r>
    </w:p>
    <w:p w14:paraId="44E628C1" w14:textId="77777777" w:rsidR="00F605B3" w:rsidRDefault="008B4DA1" w:rsidP="00350B4C">
      <w:pPr>
        <w:numPr>
          <w:ilvl w:val="0"/>
          <w:numId w:val="35"/>
        </w:numPr>
      </w:pPr>
      <w:r>
        <w:rPr>
          <w:b/>
          <w:i/>
          <w:u w:val="single"/>
          <w:rtl/>
        </w:rPr>
        <w:t>שמירת חולה</w:t>
      </w:r>
      <w:r>
        <w:rPr>
          <w:b/>
          <w:i/>
          <w:rtl/>
        </w:rPr>
        <w:t>.</w:t>
      </w:r>
    </w:p>
    <w:p w14:paraId="4CB643C3" w14:textId="75DB5466" w:rsidR="00F605B3" w:rsidRDefault="008B4DA1" w:rsidP="00350B4C">
      <w:pPr>
        <w:numPr>
          <w:ilvl w:val="0"/>
          <w:numId w:val="35"/>
        </w:numPr>
      </w:pPr>
      <w:r>
        <w:rPr>
          <w:b/>
          <w:i/>
          <w:u w:val="single"/>
          <w:rtl/>
        </w:rPr>
        <w:t>שמירת יולדת</w:t>
      </w:r>
      <w:r>
        <w:rPr>
          <w:b/>
          <w:i/>
          <w:rtl/>
        </w:rPr>
        <w:t>.</w:t>
      </w:r>
    </w:p>
    <w:p w14:paraId="07526CE8" w14:textId="77777777" w:rsidR="00F605B3" w:rsidRDefault="008B4DA1" w:rsidP="00350B4C">
      <w:pPr>
        <w:numPr>
          <w:ilvl w:val="0"/>
          <w:numId w:val="35"/>
        </w:numPr>
      </w:pPr>
      <w:r>
        <w:rPr>
          <w:b/>
          <w:i/>
          <w:u w:val="single"/>
          <w:rtl/>
        </w:rPr>
        <w:t>שמירת חתן וכלה</w:t>
      </w:r>
      <w:r>
        <w:rPr>
          <w:b/>
          <w:i/>
          <w:rtl/>
        </w:rPr>
        <w:t>.</w:t>
      </w:r>
    </w:p>
    <w:p w14:paraId="0028A453" w14:textId="77777777" w:rsidR="00F605B3" w:rsidRDefault="008B4DA1" w:rsidP="00350B4C">
      <w:pPr>
        <w:numPr>
          <w:ilvl w:val="0"/>
          <w:numId w:val="35"/>
        </w:numPr>
      </w:pPr>
      <w:r>
        <w:rPr>
          <w:rtl/>
        </w:rPr>
        <w:t>ממתי צריכים שמירה.</w:t>
      </w:r>
      <w:bookmarkEnd w:id="99"/>
    </w:p>
    <w:p w14:paraId="3234C5CA" w14:textId="77777777" w:rsidR="00F605B3" w:rsidRDefault="008B4DA1" w:rsidP="00350B4C">
      <w:pPr>
        <w:numPr>
          <w:ilvl w:val="0"/>
          <w:numId w:val="35"/>
        </w:numPr>
      </w:pPr>
      <w:r>
        <w:rPr>
          <w:b/>
          <w:i/>
          <w:u w:val="single"/>
          <w:rtl/>
        </w:rPr>
        <w:t>שמירת אבל</w:t>
      </w:r>
      <w:r>
        <w:rPr>
          <w:b/>
          <w:i/>
          <w:rtl/>
        </w:rPr>
        <w:t>.</w:t>
      </w:r>
    </w:p>
    <w:p w14:paraId="2D94B4B8" w14:textId="3F22ADF9" w:rsidR="00F605B3" w:rsidRDefault="008B4DA1" w:rsidP="00350B4C">
      <w:pPr>
        <w:numPr>
          <w:ilvl w:val="0"/>
          <w:numId w:val="35"/>
        </w:numPr>
        <w:sectPr w:rsidR="00F605B3" w:rsidSect="00891A0E">
          <w:type w:val="continuous"/>
          <w:pgSz w:w="11906" w:h="16838"/>
          <w:pgMar w:top="719" w:right="626" w:bottom="540" w:left="720" w:header="360" w:footer="0" w:gutter="0"/>
          <w:cols w:num="3" w:space="708"/>
          <w:formProt w:val="0"/>
          <w:bidi/>
          <w:docGrid w:linePitch="360"/>
        </w:sectPr>
      </w:pPr>
      <w:r>
        <w:rPr>
          <w:b/>
          <w:i/>
          <w:u w:val="single"/>
          <w:rtl/>
        </w:rPr>
        <w:t xml:space="preserve">שמירת </w:t>
      </w:r>
      <w:r w:rsidR="00E43F46">
        <w:rPr>
          <w:rFonts w:hint="cs"/>
          <w:b/>
          <w:i/>
          <w:u w:val="single"/>
          <w:rtl/>
        </w:rPr>
        <w:t xml:space="preserve">תלמיד </w:t>
      </w:r>
      <w:r>
        <w:rPr>
          <w:b/>
          <w:i/>
          <w:u w:val="single"/>
          <w:rtl/>
        </w:rPr>
        <w:t>חכם בלילה</w:t>
      </w:r>
      <w:r>
        <w:rPr>
          <w:b/>
          <w:i/>
          <w:rtl/>
        </w:rPr>
        <w:t>.</w:t>
      </w:r>
    </w:p>
    <w:p w14:paraId="3CE5D302" w14:textId="77777777" w:rsidR="00F605B3" w:rsidRDefault="00F605B3">
      <w:pPr>
        <w:jc w:val="both"/>
        <w:rPr>
          <w:b/>
          <w:i/>
        </w:rPr>
      </w:pPr>
    </w:p>
    <w:p w14:paraId="57DCB73C" w14:textId="77777777" w:rsidR="00F605B3" w:rsidRPr="00676B20" w:rsidRDefault="008B4DA1" w:rsidP="00350B4C">
      <w:pPr>
        <w:numPr>
          <w:ilvl w:val="0"/>
          <w:numId w:val="26"/>
        </w:numPr>
        <w:jc w:val="both"/>
        <w:rPr>
          <w:b/>
          <w:i/>
        </w:rPr>
      </w:pPr>
      <w:r>
        <w:rPr>
          <w:b/>
          <w:i/>
          <w:sz w:val="28"/>
          <w:szCs w:val="28"/>
          <w:u w:val="single"/>
          <w:rtl/>
        </w:rPr>
        <w:t>עניני שמירה: הקדמה</w:t>
      </w:r>
      <w:r>
        <w:rPr>
          <w:b/>
          <w:i/>
          <w:rtl/>
        </w:rPr>
        <w:t>.</w:t>
      </w:r>
    </w:p>
    <w:p w14:paraId="496E6BE3" w14:textId="77777777" w:rsidR="00F605B3" w:rsidRDefault="008B4DA1" w:rsidP="00350B4C">
      <w:pPr>
        <w:numPr>
          <w:ilvl w:val="1"/>
          <w:numId w:val="26"/>
        </w:numPr>
        <w:jc w:val="both"/>
        <w:rPr>
          <w:b/>
          <w:i/>
        </w:rPr>
      </w:pPr>
      <w:r>
        <w:rPr>
          <w:bCs/>
          <w:i/>
          <w:rtl/>
        </w:rPr>
        <w:t>מקור</w:t>
      </w:r>
      <w:r>
        <w:rPr>
          <w:b/>
          <w:i/>
          <w:rtl/>
        </w:rPr>
        <w:t>.</w:t>
      </w:r>
    </w:p>
    <w:p w14:paraId="2C2DBD4E" w14:textId="77777777" w:rsidR="00F605B3" w:rsidRPr="00676B20" w:rsidRDefault="008B4DA1" w:rsidP="00350B4C">
      <w:pPr>
        <w:numPr>
          <w:ilvl w:val="2"/>
          <w:numId w:val="26"/>
        </w:numPr>
        <w:jc w:val="both"/>
        <w:rPr>
          <w:b/>
          <w:i/>
        </w:rPr>
      </w:pPr>
      <w:r>
        <w:rPr>
          <w:b/>
          <w:i/>
          <w:u w:val="single"/>
          <w:rtl/>
        </w:rPr>
        <w:t>ברכות</w:t>
      </w:r>
      <w:r>
        <w:rPr>
          <w:b/>
          <w:i/>
          <w:rtl/>
        </w:rPr>
        <w:t xml:space="preserve"> (סוף דף נד:) – "אמר רב יהודה: שלשה צריכין שימור, ואלו הן: חולה, חתן, וכלה, במתניתא תנא: חולה, חיה, חתן, וכלה. ויש אומרים: אף אבל. ויש אומרים: אף תלמידי חכמים בלילה".</w:t>
      </w:r>
    </w:p>
    <w:p w14:paraId="71C42B01" w14:textId="77777777" w:rsidR="00F605B3" w:rsidRPr="00676B20" w:rsidRDefault="008B4DA1" w:rsidP="00350B4C">
      <w:pPr>
        <w:numPr>
          <w:ilvl w:val="3"/>
          <w:numId w:val="26"/>
        </w:numPr>
        <w:jc w:val="both"/>
        <w:rPr>
          <w:b/>
          <w:i/>
        </w:rPr>
      </w:pPr>
      <w:r>
        <w:rPr>
          <w:b/>
          <w:i/>
          <w:u w:val="single"/>
          <w:rtl/>
        </w:rPr>
        <w:t>רש"י</w:t>
      </w:r>
      <w:r>
        <w:rPr>
          <w:b/>
          <w:i/>
          <w:rtl/>
        </w:rPr>
        <w:t xml:space="preserve"> (שם ד"ה חולה), </w:t>
      </w:r>
      <w:r>
        <w:rPr>
          <w:b/>
          <w:i/>
          <w:u w:val="single"/>
          <w:rtl/>
        </w:rPr>
        <w:t>רא"ה</w:t>
      </w:r>
      <w:r>
        <w:rPr>
          <w:b/>
          <w:i/>
          <w:rtl/>
        </w:rPr>
        <w:t xml:space="preserve"> (שם ד"ה אמר) – "חולה. </w:t>
      </w:r>
      <w:r>
        <w:rPr>
          <w:bCs/>
          <w:i/>
          <w:rtl/>
        </w:rPr>
        <w:t>שהורע מזלו</w:t>
      </w:r>
      <w:r>
        <w:rPr>
          <w:b/>
          <w:i/>
          <w:rtl/>
        </w:rPr>
        <w:t>, לפיכך השד מתגרה בו, וכן חיה אשה שילדה, וכן אבל".</w:t>
      </w:r>
    </w:p>
    <w:p w14:paraId="0DB2C51F" w14:textId="77777777" w:rsidR="00F605B3" w:rsidRPr="00676B20" w:rsidRDefault="008B4DA1">
      <w:pPr>
        <w:ind w:left="567"/>
        <w:jc w:val="both"/>
        <w:rPr>
          <w:b/>
          <w:i/>
        </w:rPr>
      </w:pPr>
      <w:r>
        <w:rPr>
          <w:b/>
          <w:i/>
          <w:u w:val="single"/>
          <w:rtl/>
        </w:rPr>
        <w:t>רש"י</w:t>
      </w:r>
      <w:r>
        <w:rPr>
          <w:b/>
          <w:i/>
          <w:rtl/>
        </w:rPr>
        <w:t xml:space="preserve"> (שם ד"ה חתן) – "חתן וכלה ותלמידי חכמים. </w:t>
      </w:r>
      <w:r>
        <w:rPr>
          <w:bCs/>
          <w:i/>
          <w:rtl/>
        </w:rPr>
        <w:t>מקנאתו</w:t>
      </w:r>
      <w:r>
        <w:rPr>
          <w:b/>
          <w:i/>
          <w:rtl/>
        </w:rPr>
        <w:t xml:space="preserve"> מתגרה בהם".</w:t>
      </w:r>
    </w:p>
    <w:p w14:paraId="1E40DE33" w14:textId="77777777" w:rsidR="00F605B3" w:rsidRDefault="008B4DA1" w:rsidP="00350B4C">
      <w:pPr>
        <w:numPr>
          <w:ilvl w:val="3"/>
          <w:numId w:val="26"/>
        </w:numPr>
        <w:jc w:val="both"/>
        <w:rPr>
          <w:b/>
          <w:i/>
          <w:sz w:val="22"/>
          <w:szCs w:val="22"/>
        </w:rPr>
      </w:pPr>
      <w:r>
        <w:rPr>
          <w:b/>
          <w:i/>
          <w:u w:val="single"/>
          <w:rtl/>
        </w:rPr>
        <w:t>ר' יונה</w:t>
      </w:r>
      <w:r>
        <w:rPr>
          <w:b/>
          <w:i/>
          <w:rtl/>
        </w:rPr>
        <w:t xml:space="preserve"> (על הרי"ף ברכות דף מג.) – "שלשה צריכין שימור חולה חיה וכלה. מפני שהשטן מקטרג בשעת הסכנה ובשעת השמחה".</w:t>
      </w:r>
    </w:p>
    <w:p w14:paraId="39991D40" w14:textId="77777777" w:rsidR="00F605B3" w:rsidRDefault="008B4DA1" w:rsidP="00350B4C">
      <w:pPr>
        <w:numPr>
          <w:ilvl w:val="3"/>
          <w:numId w:val="26"/>
        </w:numPr>
        <w:jc w:val="both"/>
        <w:rPr>
          <w:b/>
          <w:i/>
        </w:rPr>
      </w:pPr>
      <w:r>
        <w:rPr>
          <w:b/>
          <w:i/>
          <w:u w:val="single"/>
          <w:rtl/>
        </w:rPr>
        <w:t>המכתם</w:t>
      </w:r>
      <w:r>
        <w:rPr>
          <w:b/>
          <w:i/>
          <w:rtl/>
        </w:rPr>
        <w:t xml:space="preserve"> (ברכות דף נד:) – "שלשה צריכין שימור. פר"ש ז"ל משום מזיקין דמגרו בהו, ואיפשר דלאו טעמא דכלהו שוה דחולה וחיה צריכין שימור ודאי מפחד חולשא שלא תארע בהם פתאום וחתן וכלה משום יחוד".</w:t>
      </w:r>
    </w:p>
    <w:p w14:paraId="4203E81B" w14:textId="77777777" w:rsidR="00F605B3" w:rsidRDefault="00F605B3">
      <w:pPr>
        <w:jc w:val="both"/>
        <w:rPr>
          <w:b/>
          <w:i/>
        </w:rPr>
      </w:pPr>
    </w:p>
    <w:p w14:paraId="2AEC3511" w14:textId="77777777" w:rsidR="00F605B3" w:rsidRDefault="008B4DA1" w:rsidP="00350B4C">
      <w:pPr>
        <w:numPr>
          <w:ilvl w:val="1"/>
          <w:numId w:val="26"/>
        </w:numPr>
        <w:jc w:val="both"/>
        <w:rPr>
          <w:b/>
          <w:i/>
        </w:rPr>
      </w:pPr>
      <w:r>
        <w:rPr>
          <w:bCs/>
          <w:i/>
          <w:rtl/>
        </w:rPr>
        <w:t>ראשונים</w:t>
      </w:r>
      <w:r>
        <w:rPr>
          <w:b/>
          <w:i/>
          <w:rtl/>
        </w:rPr>
        <w:t>.</w:t>
      </w:r>
    </w:p>
    <w:p w14:paraId="42BC9E2C" w14:textId="77777777" w:rsidR="00F605B3" w:rsidRDefault="008B4DA1" w:rsidP="00350B4C">
      <w:pPr>
        <w:numPr>
          <w:ilvl w:val="2"/>
          <w:numId w:val="26"/>
        </w:numPr>
        <w:jc w:val="both"/>
        <w:rPr>
          <w:b/>
          <w:i/>
        </w:rPr>
      </w:pPr>
      <w:r>
        <w:rPr>
          <w:b/>
          <w:i/>
          <w:rtl/>
        </w:rPr>
        <w:t xml:space="preserve">הו"ד – </w:t>
      </w:r>
      <w:r>
        <w:rPr>
          <w:b/>
          <w:i/>
          <w:u w:val="single"/>
          <w:rtl/>
        </w:rPr>
        <w:t>רי"ף</w:t>
      </w:r>
      <w:r>
        <w:rPr>
          <w:b/>
          <w:i/>
          <w:rtl/>
        </w:rPr>
        <w:t xml:space="preserve"> (ברכות דף מג.), </w:t>
      </w:r>
      <w:r>
        <w:rPr>
          <w:b/>
          <w:i/>
          <w:u w:val="single"/>
          <w:rtl/>
        </w:rPr>
        <w:t>רא"ש</w:t>
      </w:r>
      <w:r>
        <w:rPr>
          <w:b/>
          <w:i/>
          <w:rtl/>
        </w:rPr>
        <w:t xml:space="preserve"> (ברכות פרק ט' סי' ד'), </w:t>
      </w:r>
      <w:r>
        <w:rPr>
          <w:b/>
          <w:i/>
          <w:u w:val="single"/>
          <w:rtl/>
        </w:rPr>
        <w:t>ר' יונה</w:t>
      </w:r>
      <w:r>
        <w:rPr>
          <w:b/>
          <w:i/>
          <w:rtl/>
        </w:rPr>
        <w:t xml:space="preserve"> (על הרי"ף ברכות דף ג: ד"ה ואם), </w:t>
      </w:r>
      <w:r>
        <w:rPr>
          <w:b/>
          <w:i/>
          <w:u w:val="single"/>
          <w:rtl/>
        </w:rPr>
        <w:t>ראבי"ה</w:t>
      </w:r>
      <w:r>
        <w:rPr>
          <w:b/>
          <w:i/>
          <w:rtl/>
        </w:rPr>
        <w:t xml:space="preserve"> (ח"א סי' קמ"ו), </w:t>
      </w:r>
      <w:r>
        <w:rPr>
          <w:b/>
          <w:i/>
          <w:u w:val="single"/>
          <w:rtl/>
        </w:rPr>
        <w:t>או"ז</w:t>
      </w:r>
      <w:r>
        <w:rPr>
          <w:b/>
          <w:i/>
          <w:rtl/>
        </w:rPr>
        <w:t xml:space="preserve"> (ח"א הל' קר"ש סי' ג', סי' קל"ז), </w:t>
      </w:r>
      <w:r>
        <w:rPr>
          <w:b/>
          <w:i/>
          <w:u w:val="single"/>
          <w:rtl/>
        </w:rPr>
        <w:t>מנורת המאור</w:t>
      </w:r>
      <w:r>
        <w:rPr>
          <w:b/>
          <w:i/>
          <w:rtl/>
        </w:rPr>
        <w:t xml:space="preserve"> (חופת אליהו רבה עמ' תס"ט, עמ' תקצ"ד), </w:t>
      </w:r>
      <w:r>
        <w:rPr>
          <w:b/>
          <w:i/>
          <w:u w:val="single"/>
          <w:rtl/>
        </w:rPr>
        <w:t>האגודה</w:t>
      </w:r>
      <w:r>
        <w:rPr>
          <w:b/>
          <w:i/>
          <w:rtl/>
        </w:rPr>
        <w:t xml:space="preserve"> (ברכות פרק ט' סי' קצ"ו), </w:t>
      </w:r>
      <w:r>
        <w:rPr>
          <w:b/>
          <w:i/>
          <w:u w:val="single"/>
          <w:rtl/>
        </w:rPr>
        <w:t>פסקי ריא"ז</w:t>
      </w:r>
      <w:r>
        <w:rPr>
          <w:b/>
          <w:i/>
          <w:rtl/>
        </w:rPr>
        <w:t xml:space="preserve"> (ברכות פרק ט' הל' א' אות ה'), </w:t>
      </w:r>
      <w:r>
        <w:rPr>
          <w:b/>
          <w:i/>
          <w:u w:val="single"/>
          <w:rtl/>
        </w:rPr>
        <w:t>אורחות חיים</w:t>
      </w:r>
      <w:r>
        <w:rPr>
          <w:b/>
          <w:i/>
          <w:rtl/>
        </w:rPr>
        <w:t xml:space="preserve"> (הל' מילה אות ט' ד"ה ונהגו).</w:t>
      </w:r>
    </w:p>
    <w:p w14:paraId="590CE562" w14:textId="77777777" w:rsidR="00F605B3" w:rsidRDefault="00F605B3">
      <w:pPr>
        <w:jc w:val="both"/>
        <w:rPr>
          <w:b/>
          <w:i/>
        </w:rPr>
      </w:pPr>
    </w:p>
    <w:p w14:paraId="5EC8D3EA" w14:textId="77777777" w:rsidR="00F605B3" w:rsidRDefault="008B4DA1" w:rsidP="00350B4C">
      <w:pPr>
        <w:numPr>
          <w:ilvl w:val="1"/>
          <w:numId w:val="26"/>
        </w:numPr>
        <w:jc w:val="both"/>
        <w:rPr>
          <w:b/>
          <w:i/>
        </w:rPr>
      </w:pPr>
      <w:r>
        <w:rPr>
          <w:bCs/>
          <w:i/>
          <w:rtl/>
        </w:rPr>
        <w:t>פוסקים</w:t>
      </w:r>
      <w:r>
        <w:rPr>
          <w:b/>
          <w:i/>
          <w:rtl/>
        </w:rPr>
        <w:t>.</w:t>
      </w:r>
    </w:p>
    <w:p w14:paraId="5976A6C0" w14:textId="77777777" w:rsidR="00F605B3" w:rsidRDefault="008B4DA1" w:rsidP="00350B4C">
      <w:pPr>
        <w:numPr>
          <w:ilvl w:val="2"/>
          <w:numId w:val="26"/>
        </w:numPr>
        <w:jc w:val="both"/>
        <w:rPr>
          <w:b/>
          <w:i/>
        </w:rPr>
      </w:pPr>
      <w:r>
        <w:rPr>
          <w:b/>
          <w:i/>
          <w:rtl/>
        </w:rPr>
        <w:t>הו"ד.</w:t>
      </w:r>
    </w:p>
    <w:p w14:paraId="37E7FF6C" w14:textId="77777777" w:rsidR="00F605B3" w:rsidRDefault="008B4DA1" w:rsidP="00350B4C">
      <w:pPr>
        <w:numPr>
          <w:ilvl w:val="3"/>
          <w:numId w:val="26"/>
        </w:numPr>
        <w:jc w:val="both"/>
        <w:rPr>
          <w:b/>
          <w:i/>
        </w:rPr>
      </w:pPr>
      <w:r>
        <w:rPr>
          <w:b/>
          <w:i/>
          <w:u w:val="single"/>
          <w:rtl/>
        </w:rPr>
        <w:t>מג"א</w:t>
      </w:r>
      <w:r>
        <w:rPr>
          <w:b/>
          <w:i/>
          <w:rtl/>
        </w:rPr>
        <w:t xml:space="preserve"> (</w:t>
      </w:r>
      <w:r>
        <w:rPr>
          <w:rtl/>
        </w:rPr>
        <w:t xml:space="preserve">סי' רל"ט </w:t>
      </w:r>
      <w:r>
        <w:rPr>
          <w:b/>
          <w:i/>
          <w:rtl/>
        </w:rPr>
        <w:t>ס"ק ז') – "אלו צריכין שימור מהמזיקים חולה חי' חתן כלה אבל ות"ח בלילה (ברכות ד' נ"ד)".</w:t>
      </w:r>
    </w:p>
    <w:p w14:paraId="5A3EACBF" w14:textId="77777777" w:rsidR="00F605B3" w:rsidRDefault="008B4DA1" w:rsidP="00350B4C">
      <w:pPr>
        <w:numPr>
          <w:ilvl w:val="3"/>
          <w:numId w:val="26"/>
        </w:numPr>
        <w:jc w:val="both"/>
        <w:rPr>
          <w:b/>
          <w:i/>
        </w:rPr>
      </w:pPr>
      <w:r>
        <w:rPr>
          <w:b/>
          <w:i/>
          <w:rtl/>
        </w:rPr>
        <w:t xml:space="preserve">הו"ד </w:t>
      </w:r>
      <w:r>
        <w:rPr>
          <w:b/>
          <w:i/>
          <w:u w:val="single"/>
          <w:rtl/>
        </w:rPr>
        <w:t>בגליון הש"ס</w:t>
      </w:r>
      <w:r>
        <w:rPr>
          <w:b/>
          <w:i/>
          <w:rtl/>
        </w:rPr>
        <w:t xml:space="preserve"> (ברכות דף נד:) – "אר"י שלשה צריכין שמור. מג"א סימן רל"ט ס"ק ז'".</w:t>
      </w:r>
    </w:p>
    <w:p w14:paraId="31760569" w14:textId="04DE2141" w:rsidR="00F605B3" w:rsidRDefault="00E34D14" w:rsidP="00350B4C">
      <w:pPr>
        <w:numPr>
          <w:ilvl w:val="3"/>
          <w:numId w:val="26"/>
        </w:numPr>
        <w:jc w:val="both"/>
        <w:rPr>
          <w:b/>
          <w:i/>
        </w:rPr>
      </w:pPr>
      <w:r>
        <w:rPr>
          <w:b/>
          <w:i/>
          <w:u w:val="single"/>
          <w:rtl/>
        </w:rPr>
        <w:t>באה"ט</w:t>
      </w:r>
      <w:r w:rsidR="008B4DA1">
        <w:rPr>
          <w:b/>
          <w:i/>
          <w:rtl/>
        </w:rPr>
        <w:t xml:space="preserve"> (</w:t>
      </w:r>
      <w:r w:rsidR="008B4DA1">
        <w:rPr>
          <w:rtl/>
        </w:rPr>
        <w:t>או"ח סי' רל"ט</w:t>
      </w:r>
      <w:r w:rsidR="008B4DA1">
        <w:rPr>
          <w:b/>
          <w:i/>
          <w:rtl/>
        </w:rPr>
        <w:t xml:space="preserve"> ס"ק ו').</w:t>
      </w:r>
    </w:p>
    <w:p w14:paraId="17BA67D0" w14:textId="77777777" w:rsidR="00F605B3" w:rsidRDefault="008B4DA1" w:rsidP="00350B4C">
      <w:pPr>
        <w:numPr>
          <w:ilvl w:val="3"/>
          <w:numId w:val="26"/>
        </w:numPr>
        <w:jc w:val="both"/>
        <w:rPr>
          <w:b/>
          <w:i/>
        </w:rPr>
      </w:pPr>
      <w:r>
        <w:rPr>
          <w:b/>
          <w:i/>
          <w:u w:val="single"/>
          <w:rtl/>
        </w:rPr>
        <w:t>יוסף אומץ</w:t>
      </w:r>
      <w:r>
        <w:rPr>
          <w:b/>
          <w:i/>
          <w:rtl/>
        </w:rPr>
        <w:t xml:space="preserve"> (דיני נחשים, עמ' שנ"א) – "אמרו בברכות דחולה חיה חתן וכלה צריכין שימור ויש אומרים אף אבל ויש אומרים אף תלמיד חכם בלילה. וראיתי שמקפידין הרבה על שמירות אלו ובפרטות לאבל ולחיה </w:t>
      </w:r>
      <w:r>
        <w:rPr>
          <w:bCs/>
          <w:i/>
          <w:rtl/>
        </w:rPr>
        <w:t>אין מניחין אפילו רגע אחד ביחידות</w:t>
      </w:r>
      <w:r>
        <w:rPr>
          <w:b/>
          <w:i/>
          <w:rtl/>
        </w:rPr>
        <w:t xml:space="preserve"> וגם אין יוצאין אפילו רק לפני פתח בית החורף אם אין גדול או קטן עמה".</w:t>
      </w:r>
    </w:p>
    <w:p w14:paraId="652D41CB" w14:textId="77777777" w:rsidR="00F605B3" w:rsidRDefault="008B4DA1" w:rsidP="00350B4C">
      <w:pPr>
        <w:numPr>
          <w:ilvl w:val="3"/>
          <w:numId w:val="26"/>
        </w:numPr>
        <w:jc w:val="both"/>
        <w:rPr>
          <w:b/>
          <w:i/>
        </w:rPr>
      </w:pPr>
      <w:r>
        <w:rPr>
          <w:b/>
          <w:i/>
          <w:u w:val="single"/>
          <w:rtl/>
        </w:rPr>
        <w:t>ערה"ש</w:t>
      </w:r>
      <w:r>
        <w:rPr>
          <w:b/>
          <w:i/>
          <w:rtl/>
        </w:rPr>
        <w:t xml:space="preserve"> (יו"ד סי' קט"ז סעי' כ"ב) – "שלשה צריכין שימור חולה וחתן וכלה במתניתא מוסיף יולדת וי"א אף אבל וי"א אף ת"ח בלילה [ברכות נ"ד ב]".</w:t>
      </w:r>
    </w:p>
    <w:p w14:paraId="14420189" w14:textId="5A4DA564" w:rsidR="00F605B3" w:rsidRDefault="008B4DA1" w:rsidP="00350B4C">
      <w:pPr>
        <w:numPr>
          <w:ilvl w:val="3"/>
          <w:numId w:val="26"/>
        </w:numPr>
        <w:jc w:val="both"/>
        <w:rPr>
          <w:b/>
          <w:i/>
        </w:rPr>
      </w:pPr>
      <w:r>
        <w:rPr>
          <w:b/>
          <w:i/>
          <w:u w:val="single"/>
          <w:rtl/>
        </w:rPr>
        <w:t>מ"ב</w:t>
      </w:r>
      <w:r>
        <w:rPr>
          <w:b/>
          <w:i/>
          <w:rtl/>
        </w:rPr>
        <w:t xml:space="preserve"> (</w:t>
      </w:r>
      <w:r>
        <w:rPr>
          <w:rtl/>
        </w:rPr>
        <w:t xml:space="preserve">סי' רל"ט </w:t>
      </w:r>
      <w:r>
        <w:rPr>
          <w:b/>
          <w:i/>
          <w:rtl/>
        </w:rPr>
        <w:t>ס"ק ט') – "אלו צריכין שימור מהמזיקין חולה חיה חתן כלה אבל. ות"ח בלילה [היינו כשהוא עומד יחידי באישון לילה ואפלה]".</w:t>
      </w:r>
    </w:p>
    <w:p w14:paraId="434190C1" w14:textId="77777777" w:rsidR="00F605B3" w:rsidRDefault="008B4DA1" w:rsidP="00350B4C">
      <w:pPr>
        <w:numPr>
          <w:ilvl w:val="3"/>
          <w:numId w:val="26"/>
        </w:numPr>
        <w:jc w:val="both"/>
        <w:rPr>
          <w:b/>
          <w:i/>
        </w:rPr>
      </w:pPr>
      <w:r>
        <w:rPr>
          <w:b/>
          <w:i/>
          <w:u w:val="single"/>
          <w:rtl/>
        </w:rPr>
        <w:t>שלמת חיים</w:t>
      </w:r>
      <w:r>
        <w:rPr>
          <w:b/>
          <w:i/>
          <w:rtl/>
        </w:rPr>
        <w:t xml:space="preserve"> (יו"ד סי' קפ"ד) – "</w:t>
      </w:r>
      <w:r>
        <w:rPr>
          <w:bCs/>
          <w:i/>
          <w:rtl/>
        </w:rPr>
        <w:t>פשיטא דגם בזמן הזה</w:t>
      </w:r>
      <w:r>
        <w:rPr>
          <w:b/>
          <w:i/>
          <w:rtl/>
        </w:rPr>
        <w:t xml:space="preserve"> צריכים לחוש לכל הדברים הנזכרים בגמ', ולא נזכר אח"כ בפוסקים שאינו נוהג".</w:t>
      </w:r>
    </w:p>
    <w:p w14:paraId="455B077E" w14:textId="77777777" w:rsidR="00F605B3" w:rsidRDefault="008B4DA1" w:rsidP="00350B4C">
      <w:pPr>
        <w:numPr>
          <w:ilvl w:val="3"/>
          <w:numId w:val="26"/>
        </w:numPr>
        <w:jc w:val="both"/>
        <w:rPr>
          <w:b/>
          <w:i/>
        </w:rPr>
      </w:pPr>
      <w:r>
        <w:rPr>
          <w:b/>
          <w:i/>
          <w:u w:val="single"/>
          <w:rtl/>
        </w:rPr>
        <w:t>הליכות עולם</w:t>
      </w:r>
      <w:r>
        <w:rPr>
          <w:b/>
          <w:i/>
          <w:rtl/>
        </w:rPr>
        <w:t xml:space="preserve"> (ח"ז עמ' רמ"ט).</w:t>
      </w:r>
    </w:p>
    <w:p w14:paraId="503B3C46" w14:textId="77777777" w:rsidR="00F605B3" w:rsidRDefault="008B4DA1" w:rsidP="00350B4C">
      <w:pPr>
        <w:numPr>
          <w:ilvl w:val="3"/>
          <w:numId w:val="26"/>
        </w:numPr>
        <w:jc w:val="both"/>
        <w:rPr>
          <w:b/>
          <w:i/>
        </w:rPr>
      </w:pPr>
      <w:r>
        <w:rPr>
          <w:b/>
          <w:i/>
          <w:u w:val="single"/>
          <w:rtl/>
        </w:rPr>
        <w:t>שמירת הגוף והנפש</w:t>
      </w:r>
      <w:r>
        <w:rPr>
          <w:b/>
          <w:i/>
          <w:rtl/>
        </w:rPr>
        <w:t xml:space="preserve"> (סי' ק"פ).</w:t>
      </w:r>
    </w:p>
    <w:p w14:paraId="0B84188F" w14:textId="77777777" w:rsidR="00F605B3" w:rsidRDefault="008B4DA1" w:rsidP="00350B4C">
      <w:pPr>
        <w:numPr>
          <w:ilvl w:val="3"/>
          <w:numId w:val="26"/>
        </w:numPr>
        <w:jc w:val="both"/>
        <w:rPr>
          <w:b/>
          <w:i/>
        </w:rPr>
      </w:pPr>
      <w:r>
        <w:rPr>
          <w:b/>
          <w:i/>
          <w:u w:val="single"/>
          <w:rtl/>
        </w:rPr>
        <w:t>ילקוט יוסף</w:t>
      </w:r>
      <w:r>
        <w:rPr>
          <w:b/>
          <w:i/>
          <w:rtl/>
        </w:rPr>
        <w:t xml:space="preserve"> (קיצור שו"ע יו"ד סי' קט"ז סעי' מ"א) – "איתא בגמרא ברכות (נד ב) אמר רב יהודה, שלשה צריכים שימור, חולה חתן וכלה. במתניתא תנא חולה חיה חתן וכלה. ויש אומרים אף האבל. ויש אומרים אף תלמידי חכמים בלילה. (וכן הובא במגן אברהם סימן רלט סק"ז)".</w:t>
      </w:r>
    </w:p>
    <w:p w14:paraId="65AED23B" w14:textId="77777777" w:rsidR="00F605B3" w:rsidRDefault="008B4DA1" w:rsidP="00350B4C">
      <w:pPr>
        <w:numPr>
          <w:ilvl w:val="3"/>
          <w:numId w:val="26"/>
        </w:numPr>
        <w:jc w:val="both"/>
        <w:rPr>
          <w:b/>
          <w:i/>
        </w:rPr>
      </w:pPr>
      <w:r>
        <w:rPr>
          <w:b/>
          <w:i/>
          <w:u w:val="single"/>
          <w:rtl/>
        </w:rPr>
        <w:t>הלכה ברורה</w:t>
      </w:r>
      <w:r>
        <w:rPr>
          <w:b/>
          <w:i/>
          <w:rtl/>
        </w:rPr>
        <w:t xml:space="preserve"> (</w:t>
      </w:r>
      <w:r>
        <w:rPr>
          <w:rtl/>
        </w:rPr>
        <w:t xml:space="preserve">סי' רל"ט </w:t>
      </w:r>
      <w:r>
        <w:rPr>
          <w:b/>
          <w:i/>
          <w:rtl/>
        </w:rPr>
        <w:t>סעי' כ"א).</w:t>
      </w:r>
    </w:p>
    <w:p w14:paraId="7EC408AE" w14:textId="77777777" w:rsidR="00F605B3" w:rsidRDefault="008B4DA1" w:rsidP="00350B4C">
      <w:pPr>
        <w:numPr>
          <w:ilvl w:val="2"/>
          <w:numId w:val="26"/>
        </w:numPr>
        <w:jc w:val="both"/>
        <w:rPr>
          <w:b/>
          <w:i/>
        </w:rPr>
      </w:pPr>
      <w:r>
        <w:rPr>
          <w:b/>
          <w:i/>
          <w:rtl/>
        </w:rPr>
        <w:t>מראי מקומות.</w:t>
      </w:r>
    </w:p>
    <w:p w14:paraId="418E06F4" w14:textId="77777777" w:rsidR="00F605B3" w:rsidRDefault="008B4DA1" w:rsidP="00350B4C">
      <w:pPr>
        <w:numPr>
          <w:ilvl w:val="3"/>
          <w:numId w:val="26"/>
        </w:numPr>
        <w:jc w:val="both"/>
        <w:rPr>
          <w:b/>
          <w:i/>
        </w:rPr>
      </w:pPr>
      <w:r>
        <w:rPr>
          <w:b/>
          <w:i/>
          <w:u w:val="single"/>
          <w:rtl/>
        </w:rPr>
        <w:t>הגר"י שטייף</w:t>
      </w:r>
      <w:r>
        <w:rPr>
          <w:b/>
          <w:i/>
          <w:rtl/>
        </w:rPr>
        <w:t xml:space="preserve"> זצ"ל (חדשים גם ישנים ברכות סוף דף נד:) – "שלשה צריכין שימור. לא הובא בפוסקים, ואולי מפני עתה בזה"ז שאינם שכיחים עוד מזיקים לא חיישינן כ"כ וצע"ע".</w:t>
      </w:r>
    </w:p>
    <w:p w14:paraId="00AD8F58" w14:textId="77777777" w:rsidR="00F605B3" w:rsidRDefault="00F605B3">
      <w:pPr>
        <w:jc w:val="both"/>
        <w:rPr>
          <w:b/>
          <w:i/>
        </w:rPr>
      </w:pPr>
    </w:p>
    <w:p w14:paraId="1D60C823" w14:textId="03E07082" w:rsidR="00F605B3" w:rsidRDefault="008B4DA1" w:rsidP="00350B4C">
      <w:pPr>
        <w:numPr>
          <w:ilvl w:val="1"/>
          <w:numId w:val="26"/>
        </w:numPr>
        <w:jc w:val="both"/>
        <w:rPr>
          <w:b/>
          <w:i/>
        </w:rPr>
      </w:pPr>
      <w:r>
        <w:rPr>
          <w:bCs/>
          <w:i/>
          <w:rtl/>
        </w:rPr>
        <w:t>עכו"ם או מי שאינו שומר תו</w:t>
      </w:r>
      <w:r w:rsidR="006E68E7">
        <w:rPr>
          <w:rFonts w:hint="cs"/>
          <w:bCs/>
          <w:i/>
          <w:rtl/>
        </w:rPr>
        <w:t>"</w:t>
      </w:r>
      <w:r>
        <w:rPr>
          <w:bCs/>
          <w:i/>
          <w:rtl/>
        </w:rPr>
        <w:t>מ: האם יכולים להיות שומרים ממזיקים</w:t>
      </w:r>
      <w:r>
        <w:rPr>
          <w:b/>
          <w:i/>
          <w:rtl/>
        </w:rPr>
        <w:t>.</w:t>
      </w:r>
    </w:p>
    <w:p w14:paraId="24EA9DCA" w14:textId="136EC8B8" w:rsidR="00F605B3" w:rsidRDefault="006E68E7" w:rsidP="00350B4C">
      <w:pPr>
        <w:numPr>
          <w:ilvl w:val="2"/>
          <w:numId w:val="26"/>
        </w:numPr>
        <w:jc w:val="both"/>
        <w:rPr>
          <w:b/>
          <w:i/>
        </w:rPr>
      </w:pPr>
      <w:r>
        <w:rPr>
          <w:rFonts w:hint="cs"/>
          <w:b/>
          <w:i/>
          <w:rtl/>
        </w:rPr>
        <w:t>לא</w:t>
      </w:r>
      <w:r w:rsidR="008B4DA1">
        <w:rPr>
          <w:b/>
          <w:i/>
          <w:rtl/>
        </w:rPr>
        <w:t>.</w:t>
      </w:r>
    </w:p>
    <w:p w14:paraId="57B420C4" w14:textId="77777777" w:rsidR="00F605B3" w:rsidRDefault="008B4DA1" w:rsidP="00350B4C">
      <w:pPr>
        <w:numPr>
          <w:ilvl w:val="3"/>
          <w:numId w:val="26"/>
        </w:numPr>
        <w:jc w:val="both"/>
        <w:rPr>
          <w:b/>
          <w:i/>
        </w:rPr>
      </w:pPr>
      <w:r>
        <w:rPr>
          <w:b/>
          <w:i/>
          <w:u w:val="single"/>
          <w:rtl/>
        </w:rPr>
        <w:t>אבן ישראל</w:t>
      </w:r>
      <w:r>
        <w:rPr>
          <w:b/>
          <w:i/>
          <w:rtl/>
        </w:rPr>
        <w:t xml:space="preserve"> (בישורון מלך ח"ב עמ' רנ"ו הע' י"ב) - לשמירת חתן.</w:t>
      </w:r>
    </w:p>
    <w:p w14:paraId="366AD69A" w14:textId="6860435D" w:rsidR="007A0139" w:rsidRPr="007A0139" w:rsidRDefault="008B4DA1" w:rsidP="00350B4C">
      <w:pPr>
        <w:numPr>
          <w:ilvl w:val="3"/>
          <w:numId w:val="26"/>
        </w:numPr>
        <w:jc w:val="both"/>
        <w:rPr>
          <w:b/>
          <w:i/>
        </w:rPr>
      </w:pPr>
      <w:r>
        <w:rPr>
          <w:b/>
          <w:i/>
          <w:u w:val="single"/>
          <w:rtl/>
        </w:rPr>
        <w:t>להורות נתן</w:t>
      </w:r>
      <w:r>
        <w:rPr>
          <w:b/>
          <w:i/>
          <w:rtl/>
        </w:rPr>
        <w:t xml:space="preserve"> (בישורון מלך ח"ב עמ' רנ"ו הע' י"ב) - לשמירת חתן.</w:t>
      </w:r>
    </w:p>
    <w:p w14:paraId="77230E8B" w14:textId="664A7B63" w:rsidR="00F605B3" w:rsidRDefault="008B4DA1" w:rsidP="00350B4C">
      <w:pPr>
        <w:numPr>
          <w:ilvl w:val="3"/>
          <w:numId w:val="26"/>
        </w:numPr>
        <w:jc w:val="both"/>
        <w:rPr>
          <w:b/>
          <w:i/>
        </w:rPr>
      </w:pPr>
      <w:r>
        <w:rPr>
          <w:b/>
          <w:i/>
          <w:u w:val="single"/>
          <w:rtl/>
        </w:rPr>
        <w:t>הגרי"ט ווייס</w:t>
      </w:r>
      <w:r>
        <w:rPr>
          <w:b/>
          <w:i/>
          <w:rtl/>
        </w:rPr>
        <w:t xml:space="preserve"> שליט"א (אליבא דהלכתא </w:t>
      </w:r>
      <w:r w:rsidR="0080300A">
        <w:rPr>
          <w:b/>
          <w:i/>
          <w:rtl/>
        </w:rPr>
        <w:t>גליון ל"ט עמ'</w:t>
      </w:r>
      <w:r>
        <w:rPr>
          <w:b/>
          <w:i/>
          <w:rtl/>
        </w:rPr>
        <w:t xml:space="preserve"> י"ז טור א') – "שעכו"ם או ישראל שאינו שומר תורה ומצוות אינו יכול להיות שומר".</w:t>
      </w:r>
    </w:p>
    <w:p w14:paraId="16F1D07A" w14:textId="77777777" w:rsidR="00F605B3" w:rsidRDefault="008B4DA1" w:rsidP="00350B4C">
      <w:pPr>
        <w:numPr>
          <w:ilvl w:val="3"/>
          <w:numId w:val="26"/>
        </w:numPr>
        <w:jc w:val="both"/>
        <w:rPr>
          <w:b/>
          <w:i/>
        </w:rPr>
      </w:pPr>
      <w:r>
        <w:rPr>
          <w:b/>
          <w:i/>
          <w:u w:val="single"/>
          <w:rtl/>
        </w:rPr>
        <w:t>תשובות והנהגות</w:t>
      </w:r>
      <w:r>
        <w:rPr>
          <w:b/>
          <w:i/>
          <w:rtl/>
        </w:rPr>
        <w:t xml:space="preserve"> (דבק טוב פרק ט' הע' י"ד, לשמירת חתן) – "גוי או אינו שומר תורה אינם ראויים להיות שומרים".</w:t>
      </w:r>
    </w:p>
    <w:p w14:paraId="55D7940A" w14:textId="25E4CF53" w:rsidR="00F605B3" w:rsidRDefault="008B4DA1" w:rsidP="00350B4C">
      <w:pPr>
        <w:numPr>
          <w:ilvl w:val="3"/>
          <w:numId w:val="26"/>
        </w:numPr>
        <w:jc w:val="both"/>
        <w:rPr>
          <w:b/>
          <w:i/>
        </w:rPr>
      </w:pPr>
      <w:r>
        <w:rPr>
          <w:b/>
          <w:i/>
          <w:u w:val="single"/>
          <w:rtl/>
        </w:rPr>
        <w:t>הגר"ע אויערבאך</w:t>
      </w:r>
      <w:r>
        <w:rPr>
          <w:b/>
          <w:i/>
          <w:rtl/>
        </w:rPr>
        <w:t xml:space="preserve"> שליט"א (אליבא דהלכתא </w:t>
      </w:r>
      <w:r w:rsidR="0080300A">
        <w:rPr>
          <w:b/>
          <w:i/>
          <w:rtl/>
        </w:rPr>
        <w:t>גליון ל"ט עמ'</w:t>
      </w:r>
      <w:r>
        <w:rPr>
          <w:b/>
          <w:i/>
          <w:rtl/>
        </w:rPr>
        <w:t xml:space="preserve"> י"ז טור א') – "שעכו"ם או ישראל שאינו שומר תורה ומצוות אינו יכול להיות שומר".</w:t>
      </w:r>
    </w:p>
    <w:p w14:paraId="4A57148E" w14:textId="77777777" w:rsidR="00F605B3" w:rsidRDefault="008B4DA1" w:rsidP="00350B4C">
      <w:pPr>
        <w:numPr>
          <w:ilvl w:val="3"/>
          <w:numId w:val="26"/>
        </w:numPr>
        <w:jc w:val="both"/>
        <w:rPr>
          <w:b/>
          <w:i/>
        </w:rPr>
      </w:pPr>
      <w:r>
        <w:rPr>
          <w:b/>
          <w:i/>
          <w:u w:val="single"/>
          <w:rtl/>
        </w:rPr>
        <w:t>נטעי גבריאל</w:t>
      </w:r>
      <w:r>
        <w:rPr>
          <w:b/>
          <w:i/>
          <w:rtl/>
        </w:rPr>
        <w:t xml:space="preserve"> (נדה ח"ג פרק ס"ג סעי' י"א) - לשונו מובא לקמן, בשמירת יולדת.</w:t>
      </w:r>
    </w:p>
    <w:p w14:paraId="09BC6C06" w14:textId="77777777" w:rsidR="00F605B3" w:rsidRDefault="008B4DA1" w:rsidP="00350B4C">
      <w:pPr>
        <w:numPr>
          <w:ilvl w:val="2"/>
          <w:numId w:val="26"/>
        </w:numPr>
        <w:jc w:val="both"/>
        <w:rPr>
          <w:b/>
          <w:i/>
        </w:rPr>
      </w:pPr>
      <w:r>
        <w:rPr>
          <w:b/>
          <w:i/>
          <w:rtl/>
        </w:rPr>
        <w:t>מראי מקומות.</w:t>
      </w:r>
    </w:p>
    <w:p w14:paraId="1C88CCE4" w14:textId="4F78F310" w:rsidR="00F605B3" w:rsidRDefault="008B4DA1" w:rsidP="00350B4C">
      <w:pPr>
        <w:numPr>
          <w:ilvl w:val="3"/>
          <w:numId w:val="26"/>
        </w:numPr>
        <w:jc w:val="both"/>
        <w:rPr>
          <w:b/>
          <w:i/>
        </w:rPr>
      </w:pPr>
      <w:r>
        <w:rPr>
          <w:b/>
          <w:i/>
          <w:u w:val="single"/>
          <w:rtl/>
        </w:rPr>
        <w:t>הגר"ש דבליצקי</w:t>
      </w:r>
      <w:r>
        <w:rPr>
          <w:b/>
          <w:i/>
          <w:rtl/>
        </w:rPr>
        <w:t xml:space="preserve"> </w:t>
      </w:r>
      <w:r>
        <w:rPr>
          <w:rtl/>
        </w:rPr>
        <w:t>זצ"ל</w:t>
      </w:r>
      <w:r>
        <w:rPr>
          <w:b/>
          <w:i/>
          <w:rtl/>
        </w:rPr>
        <w:t xml:space="preserve"> (אליבא דהלכתא </w:t>
      </w:r>
      <w:r w:rsidR="0080300A">
        <w:rPr>
          <w:b/>
          <w:i/>
          <w:rtl/>
        </w:rPr>
        <w:t>גליון ל"ט עמ'</w:t>
      </w:r>
      <w:r>
        <w:rPr>
          <w:b/>
          <w:i/>
          <w:rtl/>
        </w:rPr>
        <w:t xml:space="preserve"> י"ז טור א') – "דגוי אינו יכול להיות שומר לחתן וכלה ויולדת, ויש להסתפק אם מי שאינו שומר תורה ומצוות יכול להיות שומר, ונפק"מ אם מותר להם לנסוע לבד במונית שהנהג אינו שומר תורה ומצוות".</w:t>
      </w:r>
    </w:p>
    <w:p w14:paraId="47290ED6" w14:textId="5005371A" w:rsidR="00F605B3" w:rsidRDefault="008B4DA1" w:rsidP="00350B4C">
      <w:pPr>
        <w:numPr>
          <w:ilvl w:val="3"/>
          <w:numId w:val="26"/>
        </w:numPr>
        <w:jc w:val="both"/>
        <w:rPr>
          <w:b/>
          <w:i/>
        </w:rPr>
      </w:pPr>
      <w:r>
        <w:rPr>
          <w:b/>
          <w:i/>
          <w:u w:val="single"/>
          <w:rtl/>
        </w:rPr>
        <w:t>שלחן הלוי</w:t>
      </w:r>
      <w:r>
        <w:rPr>
          <w:b/>
          <w:i/>
          <w:rtl/>
        </w:rPr>
        <w:t xml:space="preserve"> (פרק כ"ג אות ו' אות א') – "השמירה האמורה בגמ', היא שמירה ממזיקים, ולזה יועיל רק שומר יהודי ... ולשמירה מפני המזיקין שהוא דבר רוחני, לא תועיל שמירה של גוי. (ובפרט לגבי חתן וכלה ות"ח, שהן ענינים רוחניים)".</w:t>
      </w:r>
    </w:p>
    <w:p w14:paraId="731FC4FF" w14:textId="6E821675" w:rsidR="007A0139" w:rsidRDefault="007A0139" w:rsidP="00350B4C">
      <w:pPr>
        <w:numPr>
          <w:ilvl w:val="3"/>
          <w:numId w:val="26"/>
        </w:numPr>
        <w:jc w:val="both"/>
        <w:rPr>
          <w:b/>
          <w:i/>
        </w:rPr>
      </w:pPr>
      <w:r w:rsidRPr="007A0139">
        <w:rPr>
          <w:rFonts w:hint="cs"/>
          <w:b/>
          <w:i/>
          <w:u w:val="single"/>
          <w:rtl/>
        </w:rPr>
        <w:t>הגרח"ק</w:t>
      </w:r>
      <w:r>
        <w:rPr>
          <w:rFonts w:hint="cs"/>
          <w:b/>
          <w:i/>
          <w:rtl/>
        </w:rPr>
        <w:t xml:space="preserve"> שליט"א (מועדי הגר"ח כת"י) </w:t>
      </w:r>
      <w:r>
        <w:rPr>
          <w:b/>
          <w:i/>
          <w:rtl/>
        </w:rPr>
        <w:t>–</w:t>
      </w:r>
      <w:r>
        <w:rPr>
          <w:rFonts w:hint="cs"/>
          <w:b/>
          <w:i/>
          <w:rtl/>
        </w:rPr>
        <w:t xml:space="preserve"> "חילוני אם מהני לשומר חתן כתב לי הגרח"ק לא. ואולם בקונ' ידון משה ח"ד הביא מהגרח"ק דאף גוי מהני לשומר וצ"ע".</w:t>
      </w:r>
    </w:p>
    <w:p w14:paraId="05E38817" w14:textId="0B2A97B3" w:rsidR="007A0139" w:rsidRPr="007A0139" w:rsidRDefault="007A0139" w:rsidP="007A0139">
      <w:pPr>
        <w:jc w:val="both"/>
        <w:rPr>
          <w:b/>
          <w:i/>
        </w:rPr>
      </w:pPr>
    </w:p>
    <w:p w14:paraId="435C0028" w14:textId="52250C5C" w:rsidR="00F605B3" w:rsidRDefault="008B4DA1" w:rsidP="00350B4C">
      <w:pPr>
        <w:numPr>
          <w:ilvl w:val="1"/>
          <w:numId w:val="26"/>
        </w:numPr>
        <w:jc w:val="both"/>
        <w:rPr>
          <w:b/>
          <w:i/>
        </w:rPr>
      </w:pPr>
      <w:r>
        <w:rPr>
          <w:bCs/>
          <w:i/>
          <w:rtl/>
        </w:rPr>
        <w:t>קטן: האם יכול להיות שומר ממזיקים</w:t>
      </w:r>
      <w:r>
        <w:rPr>
          <w:b/>
          <w:i/>
          <w:rtl/>
        </w:rPr>
        <w:t>.</w:t>
      </w:r>
    </w:p>
    <w:p w14:paraId="3B7EE6AF" w14:textId="77777777" w:rsidR="00F605B3" w:rsidRDefault="008B4DA1" w:rsidP="00350B4C">
      <w:pPr>
        <w:numPr>
          <w:ilvl w:val="2"/>
          <w:numId w:val="26"/>
        </w:numPr>
        <w:jc w:val="both"/>
        <w:rPr>
          <w:b/>
          <w:i/>
        </w:rPr>
      </w:pPr>
      <w:r>
        <w:rPr>
          <w:b/>
          <w:i/>
          <w:rtl/>
        </w:rPr>
        <w:t>יכול להיות שומר.</w:t>
      </w:r>
    </w:p>
    <w:p w14:paraId="0E648D7C" w14:textId="77777777" w:rsidR="00F605B3" w:rsidRDefault="008B4DA1" w:rsidP="00350B4C">
      <w:pPr>
        <w:numPr>
          <w:ilvl w:val="3"/>
          <w:numId w:val="26"/>
        </w:numPr>
        <w:jc w:val="both"/>
        <w:rPr>
          <w:b/>
          <w:i/>
        </w:rPr>
      </w:pPr>
      <w:r>
        <w:rPr>
          <w:b/>
          <w:i/>
          <w:u w:val="single"/>
          <w:rtl/>
        </w:rPr>
        <w:t>הגרח"ק</w:t>
      </w:r>
      <w:r>
        <w:rPr>
          <w:b/>
          <w:i/>
          <w:rtl/>
        </w:rPr>
        <w:t xml:space="preserve"> שליט"א (בישורון מלך ח"ב עמ' רנ"ו הע' י') – "קטן יכול להיות שומר".</w:t>
      </w:r>
    </w:p>
    <w:p w14:paraId="42949395" w14:textId="232809E3" w:rsidR="00F605B3" w:rsidRDefault="008B4DA1">
      <w:pPr>
        <w:ind w:left="567"/>
        <w:jc w:val="both"/>
        <w:rPr>
          <w:b/>
          <w:i/>
          <w:rtl/>
        </w:rPr>
      </w:pPr>
      <w:r>
        <w:rPr>
          <w:b/>
          <w:i/>
          <w:u w:val="single"/>
          <w:rtl/>
        </w:rPr>
        <w:t>הגרח"ק</w:t>
      </w:r>
      <w:r>
        <w:rPr>
          <w:b/>
          <w:i/>
          <w:rtl/>
        </w:rPr>
        <w:t xml:space="preserve"> שליט"א (קונ' מצהלות חתנים סי' ט"ז ד"ה במה</w:t>
      </w:r>
      <w:r w:rsidR="003D27C3">
        <w:rPr>
          <w:rFonts w:hint="cs"/>
          <w:b/>
          <w:i/>
          <w:rtl/>
        </w:rPr>
        <w:t xml:space="preserve"> [</w:t>
      </w:r>
      <w:r>
        <w:rPr>
          <w:b/>
          <w:i/>
          <w:rtl/>
        </w:rPr>
        <w:t>עמ' מ"ח</w:t>
      </w:r>
      <w:r w:rsidR="003D27C3">
        <w:rPr>
          <w:rFonts w:hint="cs"/>
          <w:b/>
          <w:i/>
          <w:rtl/>
        </w:rPr>
        <w:t xml:space="preserve">], </w:t>
      </w:r>
      <w:r w:rsidR="003D27C3">
        <w:rPr>
          <w:b/>
          <w:i/>
          <w:rtl/>
        </w:rPr>
        <w:t xml:space="preserve">שערי ציון ח"ב </w:t>
      </w:r>
      <w:r w:rsidR="000D5371">
        <w:rPr>
          <w:rFonts w:hint="cs"/>
          <w:b/>
          <w:i/>
          <w:rtl/>
        </w:rPr>
        <w:t>עמ'</w:t>
      </w:r>
      <w:r w:rsidR="003D27C3">
        <w:rPr>
          <w:b/>
          <w:i/>
          <w:rtl/>
        </w:rPr>
        <w:t xml:space="preserve"> ת</w:t>
      </w:r>
      <w:r w:rsidR="000D5371">
        <w:rPr>
          <w:rFonts w:hint="cs"/>
          <w:b/>
          <w:i/>
          <w:rtl/>
        </w:rPr>
        <w:t>'</w:t>
      </w:r>
      <w:r>
        <w:rPr>
          <w:b/>
          <w:i/>
          <w:rtl/>
        </w:rPr>
        <w:t xml:space="preserve">) </w:t>
      </w:r>
      <w:r w:rsidR="003D27C3">
        <w:rPr>
          <w:rFonts w:hint="cs"/>
          <w:b/>
          <w:i/>
          <w:rtl/>
        </w:rPr>
        <w:t>-</w:t>
      </w:r>
      <w:r>
        <w:rPr>
          <w:b/>
          <w:i/>
          <w:rtl/>
        </w:rPr>
        <w:t xml:space="preserve"> </w:t>
      </w:r>
      <w:r w:rsidR="003D27C3">
        <w:rPr>
          <w:rFonts w:hint="cs"/>
          <w:b/>
          <w:i/>
          <w:rtl/>
        </w:rPr>
        <w:t>לשונו מובא לקמן</w:t>
      </w:r>
      <w:r>
        <w:rPr>
          <w:b/>
          <w:i/>
          <w:rtl/>
        </w:rPr>
        <w:t>.</w:t>
      </w:r>
    </w:p>
    <w:p w14:paraId="5AAE1D52" w14:textId="208C6AA3" w:rsidR="00F8482A" w:rsidRDefault="00F8482A">
      <w:pPr>
        <w:ind w:left="567"/>
        <w:jc w:val="both"/>
        <w:rPr>
          <w:b/>
          <w:i/>
        </w:rPr>
      </w:pPr>
      <w:r w:rsidRPr="00F8482A">
        <w:rPr>
          <w:rFonts w:hint="cs"/>
          <w:b/>
          <w:i/>
          <w:u w:val="single"/>
          <w:rtl/>
        </w:rPr>
        <w:t>הגרח"ק</w:t>
      </w:r>
      <w:r>
        <w:rPr>
          <w:rFonts w:hint="cs"/>
          <w:b/>
          <w:i/>
          <w:rtl/>
        </w:rPr>
        <w:t xml:space="preserve"> שליט"א (</w:t>
      </w:r>
      <w:r w:rsidRPr="00F8482A">
        <w:rPr>
          <w:b/>
          <w:i/>
          <w:rtl/>
        </w:rPr>
        <w:t>הקטן והלכותיו</w:t>
      </w:r>
      <w:r>
        <w:rPr>
          <w:rFonts w:hint="cs"/>
          <w:b/>
          <w:i/>
          <w:rtl/>
        </w:rPr>
        <w:t xml:space="preserve"> ריש ח"א עמ' כ"ב אות </w:t>
      </w:r>
      <w:r w:rsidRPr="00F8482A">
        <w:rPr>
          <w:b/>
          <w:i/>
          <w:rtl/>
        </w:rPr>
        <w:t>ל</w:t>
      </w:r>
      <w:r>
        <w:rPr>
          <w:rFonts w:hint="cs"/>
          <w:b/>
          <w:i/>
          <w:rtl/>
        </w:rPr>
        <w:t>"</w:t>
      </w:r>
      <w:r w:rsidRPr="00F8482A">
        <w:rPr>
          <w:b/>
          <w:i/>
          <w:rtl/>
        </w:rPr>
        <w:t>ב</w:t>
      </w:r>
      <w:r>
        <w:rPr>
          <w:rFonts w:hint="cs"/>
          <w:b/>
          <w:i/>
          <w:rtl/>
        </w:rPr>
        <w:t xml:space="preserve">) </w:t>
      </w:r>
      <w:r>
        <w:rPr>
          <w:b/>
          <w:i/>
          <w:rtl/>
        </w:rPr>
        <w:t>–</w:t>
      </w:r>
      <w:r w:rsidRPr="00F8482A">
        <w:rPr>
          <w:b/>
          <w:i/>
          <w:rtl/>
        </w:rPr>
        <w:t xml:space="preserve"> </w:t>
      </w:r>
      <w:r>
        <w:rPr>
          <w:rFonts w:hint="cs"/>
          <w:b/>
          <w:i/>
          <w:rtl/>
        </w:rPr>
        <w:t>"</w:t>
      </w:r>
      <w:r w:rsidRPr="00F8482A">
        <w:rPr>
          <w:b/>
          <w:i/>
          <w:rtl/>
        </w:rPr>
        <w:t>שאלה: למנהג שאסור לחתן לילך יחידי ביום חופתו ובימי השבע ברכות וצריך שימור (רמ"א אהע"ז סי ס"ד סעיף א') האם קטן גם כן יכול לשמש כשומר, והאם יש הבדל בין קטן לקטנה. תשובה: אין הבדל ושניהם כשרים</w:t>
      </w:r>
      <w:r>
        <w:rPr>
          <w:rFonts w:hint="cs"/>
          <w:b/>
          <w:i/>
          <w:rtl/>
        </w:rPr>
        <w:t>".</w:t>
      </w:r>
    </w:p>
    <w:p w14:paraId="3902D0B1" w14:textId="67E3DB9B" w:rsidR="001163AF" w:rsidRPr="001163AF" w:rsidRDefault="001163AF" w:rsidP="00350B4C">
      <w:pPr>
        <w:numPr>
          <w:ilvl w:val="3"/>
          <w:numId w:val="26"/>
        </w:numPr>
        <w:jc w:val="both"/>
        <w:rPr>
          <w:b/>
          <w:i/>
        </w:rPr>
      </w:pPr>
      <w:r w:rsidRPr="00D31542">
        <w:rPr>
          <w:b/>
          <w:i/>
          <w:u w:val="single"/>
          <w:rtl/>
        </w:rPr>
        <w:t>ישיב יצחק</w:t>
      </w:r>
      <w:r w:rsidRPr="00F8482A">
        <w:rPr>
          <w:b/>
          <w:i/>
          <w:rtl/>
        </w:rPr>
        <w:t xml:space="preserve"> </w:t>
      </w:r>
      <w:r>
        <w:rPr>
          <w:rFonts w:hint="cs"/>
          <w:b/>
          <w:i/>
          <w:rtl/>
        </w:rPr>
        <w:t>(</w:t>
      </w:r>
      <w:r w:rsidRPr="00F8482A">
        <w:rPr>
          <w:b/>
          <w:i/>
          <w:rtl/>
        </w:rPr>
        <w:t>ח"ח אעה"ז ס</w:t>
      </w:r>
      <w:r>
        <w:rPr>
          <w:rFonts w:hint="cs"/>
          <w:b/>
          <w:i/>
          <w:rtl/>
        </w:rPr>
        <w:t>י</w:t>
      </w:r>
      <w:r w:rsidRPr="00F8482A">
        <w:rPr>
          <w:b/>
          <w:i/>
          <w:rtl/>
        </w:rPr>
        <w:t>' ס"א</w:t>
      </w:r>
      <w:r>
        <w:rPr>
          <w:rFonts w:hint="cs"/>
          <w:b/>
          <w:i/>
          <w:rtl/>
        </w:rPr>
        <w:t>,</w:t>
      </w:r>
      <w:r w:rsidRPr="00F8482A">
        <w:rPr>
          <w:b/>
          <w:i/>
          <w:rtl/>
        </w:rPr>
        <w:t xml:space="preserve"> </w:t>
      </w:r>
      <w:r>
        <w:rPr>
          <w:rFonts w:hint="cs"/>
          <w:b/>
          <w:i/>
          <w:rtl/>
        </w:rPr>
        <w:t xml:space="preserve">סוף </w:t>
      </w:r>
      <w:r w:rsidRPr="00F8482A">
        <w:rPr>
          <w:b/>
          <w:i/>
          <w:rtl/>
        </w:rPr>
        <w:t>עמ' שנ"ו</w:t>
      </w:r>
      <w:r>
        <w:rPr>
          <w:rFonts w:hint="cs"/>
          <w:b/>
          <w:i/>
          <w:rtl/>
        </w:rPr>
        <w:t>).</w:t>
      </w:r>
    </w:p>
    <w:p w14:paraId="58EE842F" w14:textId="388A9F02" w:rsidR="00F605B3" w:rsidRDefault="008B4DA1" w:rsidP="00350B4C">
      <w:pPr>
        <w:numPr>
          <w:ilvl w:val="3"/>
          <w:numId w:val="26"/>
        </w:numPr>
        <w:jc w:val="both"/>
        <w:rPr>
          <w:b/>
          <w:i/>
        </w:rPr>
      </w:pPr>
      <w:r>
        <w:rPr>
          <w:b/>
          <w:i/>
          <w:u w:val="single"/>
          <w:rtl/>
        </w:rPr>
        <w:t>פסקי תשובות</w:t>
      </w:r>
      <w:r>
        <w:rPr>
          <w:b/>
          <w:i/>
          <w:rtl/>
        </w:rPr>
        <w:t xml:space="preserve"> (</w:t>
      </w:r>
      <w:r>
        <w:rPr>
          <w:rtl/>
        </w:rPr>
        <w:t>סי' רל"ט</w:t>
      </w:r>
      <w:r>
        <w:rPr>
          <w:b/>
          <w:i/>
          <w:rtl/>
        </w:rPr>
        <w:t xml:space="preserve"> אות י"א, עי' הע' ע"ב) – "וקטנים ג"כ מועילים לשמירה [וכדלעיל באות הקודם דלענין שמירה ממזיקים ורוחות רעות סגי אפילו בתינוק המוטל בעריסה, וצ"ע ביולדת הנמצאת עם תינוקה הנולד, וביותר ביולדת זכר לפני מילתו שהוא עצמו זקוק לשמירה]".</w:t>
      </w:r>
    </w:p>
    <w:p w14:paraId="5151DCBC" w14:textId="77777777" w:rsidR="00F605B3" w:rsidRDefault="008B4DA1" w:rsidP="00350B4C">
      <w:pPr>
        <w:numPr>
          <w:ilvl w:val="2"/>
          <w:numId w:val="26"/>
        </w:numPr>
        <w:jc w:val="both"/>
        <w:rPr>
          <w:b/>
          <w:i/>
        </w:rPr>
      </w:pPr>
      <w:r>
        <w:rPr>
          <w:bCs/>
          <w:i/>
          <w:rtl/>
        </w:rPr>
        <w:t>מגיל ה'-ו' יכול להיות שומר</w:t>
      </w:r>
      <w:r>
        <w:rPr>
          <w:b/>
          <w:i/>
          <w:rtl/>
        </w:rPr>
        <w:t>.</w:t>
      </w:r>
    </w:p>
    <w:p w14:paraId="4C8DF415" w14:textId="77777777" w:rsidR="00F605B3" w:rsidRDefault="008B4DA1" w:rsidP="00350B4C">
      <w:pPr>
        <w:numPr>
          <w:ilvl w:val="3"/>
          <w:numId w:val="26"/>
        </w:numPr>
        <w:jc w:val="both"/>
        <w:rPr>
          <w:b/>
          <w:i/>
        </w:rPr>
      </w:pPr>
      <w:r>
        <w:rPr>
          <w:b/>
          <w:i/>
          <w:u w:val="single"/>
          <w:rtl/>
        </w:rPr>
        <w:t>הגר"מ הלברשטאם</w:t>
      </w:r>
      <w:r>
        <w:rPr>
          <w:b/>
          <w:i/>
          <w:rtl/>
        </w:rPr>
        <w:t xml:space="preserve"> זצ"ל (בישורון מלך ח"ב עמ' רנ"ו הע' י') – "דמגיל ה' - ו' יכול להיות שומר".</w:t>
      </w:r>
    </w:p>
    <w:p w14:paraId="7CD9B705" w14:textId="77777777" w:rsidR="00F605B3" w:rsidRDefault="008B4DA1" w:rsidP="00350B4C">
      <w:pPr>
        <w:numPr>
          <w:ilvl w:val="2"/>
          <w:numId w:val="26"/>
        </w:numPr>
        <w:jc w:val="both"/>
        <w:rPr>
          <w:b/>
          <w:i/>
        </w:rPr>
      </w:pPr>
      <w:r>
        <w:rPr>
          <w:bCs/>
          <w:i/>
          <w:rtl/>
        </w:rPr>
        <w:t>מעת שהגיע לחינוך מדרבנן יכול להיות שומר</w:t>
      </w:r>
      <w:r>
        <w:rPr>
          <w:b/>
          <w:i/>
          <w:rtl/>
        </w:rPr>
        <w:t>.</w:t>
      </w:r>
    </w:p>
    <w:p w14:paraId="474F4283" w14:textId="77777777" w:rsidR="00F605B3" w:rsidRDefault="008B4DA1" w:rsidP="00350B4C">
      <w:pPr>
        <w:numPr>
          <w:ilvl w:val="3"/>
          <w:numId w:val="26"/>
        </w:numPr>
        <w:jc w:val="both"/>
        <w:rPr>
          <w:b/>
          <w:i/>
        </w:rPr>
      </w:pPr>
      <w:r>
        <w:rPr>
          <w:b/>
          <w:i/>
          <w:u w:val="single"/>
          <w:rtl/>
        </w:rPr>
        <w:t>אבן ישראל</w:t>
      </w:r>
      <w:r>
        <w:rPr>
          <w:b/>
          <w:i/>
          <w:rtl/>
        </w:rPr>
        <w:t xml:space="preserve"> (בישורון מלך ח"ב עמ' רנ"ו הע' י') – "דמעת שהגיע לחינוך מדרבנן יכול להיות שומר".</w:t>
      </w:r>
    </w:p>
    <w:p w14:paraId="46B773A1" w14:textId="77777777" w:rsidR="00F605B3" w:rsidRDefault="008B4DA1" w:rsidP="00350B4C">
      <w:pPr>
        <w:numPr>
          <w:ilvl w:val="4"/>
          <w:numId w:val="26"/>
        </w:numPr>
        <w:jc w:val="both"/>
        <w:rPr>
          <w:b/>
          <w:i/>
        </w:rPr>
      </w:pPr>
      <w:r>
        <w:rPr>
          <w:b/>
          <w:i/>
          <w:u w:val="single"/>
          <w:rtl/>
        </w:rPr>
        <w:t>מ"ב</w:t>
      </w:r>
      <w:r>
        <w:rPr>
          <w:b/>
          <w:i/>
          <w:rtl/>
        </w:rPr>
        <w:t xml:space="preserve"> (סי' קכ"ח ס"ק קכ"ג) – "כשאר זמני החנוך שהוא כבר חמש כבר שית".</w:t>
      </w:r>
    </w:p>
    <w:p w14:paraId="06DBD1BE" w14:textId="45530143" w:rsidR="00F605B3" w:rsidRDefault="008B4DA1" w:rsidP="00350B4C">
      <w:pPr>
        <w:numPr>
          <w:ilvl w:val="2"/>
          <w:numId w:val="26"/>
        </w:numPr>
        <w:jc w:val="both"/>
        <w:rPr>
          <w:b/>
          <w:i/>
        </w:rPr>
      </w:pPr>
      <w:r>
        <w:rPr>
          <w:bCs/>
          <w:i/>
          <w:rtl/>
        </w:rPr>
        <w:t>מגיל ז'-ט' ראוי להיות שומר</w:t>
      </w:r>
      <w:r>
        <w:rPr>
          <w:b/>
          <w:i/>
          <w:rtl/>
        </w:rPr>
        <w:t>.</w:t>
      </w:r>
    </w:p>
    <w:p w14:paraId="3A0A08DE" w14:textId="77777777" w:rsidR="00F605B3" w:rsidRDefault="008B4DA1" w:rsidP="00350B4C">
      <w:pPr>
        <w:numPr>
          <w:ilvl w:val="3"/>
          <w:numId w:val="26"/>
        </w:numPr>
        <w:jc w:val="both"/>
        <w:rPr>
          <w:b/>
          <w:i/>
        </w:rPr>
      </w:pPr>
      <w:r>
        <w:rPr>
          <w:b/>
          <w:i/>
          <w:u w:val="single"/>
          <w:rtl/>
        </w:rPr>
        <w:t>להורות נתן</w:t>
      </w:r>
      <w:r>
        <w:rPr>
          <w:b/>
          <w:i/>
          <w:rtl/>
        </w:rPr>
        <w:t xml:space="preserve"> (בישורון מלך ח"ב עמ' רנ"ו הע' י') – "דמגיל ז' - ט' ראוי הקטן להיות שומר כדמצינו בהל' יין נסך".</w:t>
      </w:r>
    </w:p>
    <w:p w14:paraId="2E02F1E2" w14:textId="71D0385A" w:rsidR="00F605B3" w:rsidRDefault="008B4DA1" w:rsidP="00350B4C">
      <w:pPr>
        <w:numPr>
          <w:ilvl w:val="2"/>
          <w:numId w:val="26"/>
        </w:numPr>
        <w:jc w:val="both"/>
        <w:rPr>
          <w:b/>
          <w:i/>
        </w:rPr>
      </w:pPr>
      <w:r>
        <w:rPr>
          <w:bCs/>
          <w:i/>
          <w:rtl/>
        </w:rPr>
        <w:t>מגיל ט' ראוי להיות שומר</w:t>
      </w:r>
      <w:r>
        <w:rPr>
          <w:b/>
          <w:i/>
          <w:rtl/>
        </w:rPr>
        <w:t>.</w:t>
      </w:r>
    </w:p>
    <w:p w14:paraId="42063EA6" w14:textId="77777777" w:rsidR="00F605B3" w:rsidRDefault="008B4DA1" w:rsidP="00350B4C">
      <w:pPr>
        <w:numPr>
          <w:ilvl w:val="3"/>
          <w:numId w:val="26"/>
        </w:numPr>
        <w:jc w:val="both"/>
        <w:rPr>
          <w:b/>
          <w:i/>
        </w:rPr>
      </w:pPr>
      <w:r>
        <w:rPr>
          <w:b/>
          <w:i/>
          <w:u w:val="single"/>
          <w:rtl/>
        </w:rPr>
        <w:t>תשובות והנהגות</w:t>
      </w:r>
      <w:r>
        <w:rPr>
          <w:b/>
          <w:i/>
          <w:rtl/>
        </w:rPr>
        <w:t xml:space="preserve"> (דבק טוב פרק ט' הע' י"ג) – "קטן מגיל תשע ראוי להיות שומר".</w:t>
      </w:r>
    </w:p>
    <w:p w14:paraId="049E2E17" w14:textId="77777777" w:rsidR="00F605B3" w:rsidRDefault="008B4DA1" w:rsidP="00350B4C">
      <w:pPr>
        <w:numPr>
          <w:ilvl w:val="2"/>
          <w:numId w:val="26"/>
        </w:numPr>
        <w:jc w:val="both"/>
        <w:rPr>
          <w:b/>
          <w:i/>
        </w:rPr>
      </w:pPr>
      <w:r>
        <w:rPr>
          <w:bCs/>
          <w:i/>
          <w:rtl/>
        </w:rPr>
        <w:t>קטן בר דעת יכול להיות שומר</w:t>
      </w:r>
      <w:r>
        <w:rPr>
          <w:b/>
          <w:i/>
          <w:rtl/>
        </w:rPr>
        <w:t>.</w:t>
      </w:r>
    </w:p>
    <w:p w14:paraId="435ADC48" w14:textId="305C325E" w:rsidR="00F605B3" w:rsidRDefault="008B4DA1" w:rsidP="00350B4C">
      <w:pPr>
        <w:numPr>
          <w:ilvl w:val="3"/>
          <w:numId w:val="26"/>
        </w:numPr>
        <w:jc w:val="both"/>
        <w:rPr>
          <w:b/>
          <w:i/>
        </w:rPr>
      </w:pPr>
      <w:r>
        <w:rPr>
          <w:b/>
          <w:i/>
          <w:u w:val="single"/>
          <w:rtl/>
        </w:rPr>
        <w:t>הגר"ש דבליצקי</w:t>
      </w:r>
      <w:r>
        <w:rPr>
          <w:b/>
          <w:i/>
          <w:rtl/>
        </w:rPr>
        <w:t xml:space="preserve"> </w:t>
      </w:r>
      <w:r>
        <w:rPr>
          <w:rtl/>
        </w:rPr>
        <w:t>זצ"ל</w:t>
      </w:r>
      <w:r>
        <w:rPr>
          <w:b/>
          <w:i/>
          <w:rtl/>
        </w:rPr>
        <w:t xml:space="preserve"> (אליבא דהלכתא </w:t>
      </w:r>
      <w:r w:rsidR="0080300A">
        <w:rPr>
          <w:b/>
          <w:i/>
          <w:rtl/>
        </w:rPr>
        <w:t>גליון ל"ט עמ'</w:t>
      </w:r>
      <w:r>
        <w:rPr>
          <w:b/>
          <w:i/>
          <w:rtl/>
        </w:rPr>
        <w:t xml:space="preserve"> י"ז טור א') – "דקטן בר דעת יכול להיות שומר לחתן וכלה וליולדת שצריכים שמירה ממזיקים, ומסתבר שתינוק אינו יכול להיות שומר".</w:t>
      </w:r>
    </w:p>
    <w:p w14:paraId="0FC18B47" w14:textId="52CA4C9A" w:rsidR="00F605B3" w:rsidRDefault="008B4DA1" w:rsidP="00350B4C">
      <w:pPr>
        <w:numPr>
          <w:ilvl w:val="2"/>
          <w:numId w:val="26"/>
        </w:numPr>
        <w:jc w:val="both"/>
        <w:rPr>
          <w:b/>
          <w:i/>
        </w:rPr>
      </w:pPr>
      <w:r>
        <w:rPr>
          <w:b/>
          <w:i/>
          <w:rtl/>
        </w:rPr>
        <w:t xml:space="preserve">מראי מקומות – </w:t>
      </w:r>
      <w:r>
        <w:rPr>
          <w:b/>
          <w:i/>
          <w:u w:val="single"/>
          <w:rtl/>
        </w:rPr>
        <w:t>יוסף אומץ</w:t>
      </w:r>
      <w:r>
        <w:rPr>
          <w:b/>
          <w:i/>
          <w:rtl/>
        </w:rPr>
        <w:t xml:space="preserve"> (דיני נחשים עמ' שנ"א, לשונו מובא לעיל), </w:t>
      </w:r>
      <w:r>
        <w:rPr>
          <w:b/>
          <w:i/>
          <w:u w:val="single"/>
          <w:rtl/>
        </w:rPr>
        <w:t>נטעי גבריאל</w:t>
      </w:r>
      <w:r>
        <w:rPr>
          <w:b/>
          <w:i/>
          <w:rtl/>
        </w:rPr>
        <w:t xml:space="preserve"> (נדה ח"ג פרק ס"ג סעי' ט', לשונו מובא לקמן)</w:t>
      </w:r>
      <w:r w:rsidR="00F8482A">
        <w:rPr>
          <w:rFonts w:hint="cs"/>
          <w:b/>
          <w:i/>
          <w:rtl/>
        </w:rPr>
        <w:t xml:space="preserve">, </w:t>
      </w:r>
      <w:r w:rsidR="00F8482A" w:rsidRPr="00F8482A">
        <w:rPr>
          <w:rFonts w:hint="cs"/>
          <w:b/>
          <w:i/>
          <w:u w:val="single"/>
          <w:rtl/>
        </w:rPr>
        <w:t>בית מתתיהו</w:t>
      </w:r>
      <w:r w:rsidR="00F8482A">
        <w:rPr>
          <w:rFonts w:hint="cs"/>
          <w:b/>
          <w:i/>
          <w:rtl/>
        </w:rPr>
        <w:t xml:space="preserve"> (ח"ג סוף סי' כ"ז)</w:t>
      </w:r>
      <w:r>
        <w:rPr>
          <w:b/>
          <w:i/>
          <w:rtl/>
        </w:rPr>
        <w:t>.</w:t>
      </w:r>
    </w:p>
    <w:p w14:paraId="0F08E376" w14:textId="4AA611E0" w:rsidR="00F605B3" w:rsidRDefault="008B4DA1" w:rsidP="00350B4C">
      <w:pPr>
        <w:numPr>
          <w:ilvl w:val="3"/>
          <w:numId w:val="26"/>
        </w:numPr>
        <w:jc w:val="both"/>
        <w:rPr>
          <w:b/>
          <w:i/>
        </w:rPr>
      </w:pPr>
      <w:r>
        <w:rPr>
          <w:b/>
          <w:i/>
          <w:u w:val="single"/>
          <w:rtl/>
        </w:rPr>
        <w:t>הגרי"ט ווייס</w:t>
      </w:r>
      <w:r>
        <w:rPr>
          <w:b/>
          <w:i/>
          <w:rtl/>
        </w:rPr>
        <w:t xml:space="preserve"> שליט"א (אליבא דהלכתא </w:t>
      </w:r>
      <w:r w:rsidR="0080300A">
        <w:rPr>
          <w:b/>
          <w:i/>
          <w:rtl/>
        </w:rPr>
        <w:t>גליון ל"ט עמ'</w:t>
      </w:r>
      <w:r>
        <w:rPr>
          <w:b/>
          <w:i/>
          <w:rtl/>
        </w:rPr>
        <w:t xml:space="preserve"> י"ז טור א') – "שתינוק אינו יכול להיות שומר ממזיקים".</w:t>
      </w:r>
    </w:p>
    <w:p w14:paraId="630ACFFA" w14:textId="45E3B13A" w:rsidR="00F605B3" w:rsidRDefault="008B4DA1" w:rsidP="00350B4C">
      <w:pPr>
        <w:numPr>
          <w:ilvl w:val="3"/>
          <w:numId w:val="26"/>
        </w:numPr>
        <w:jc w:val="both"/>
        <w:rPr>
          <w:b/>
          <w:i/>
        </w:rPr>
      </w:pPr>
      <w:r>
        <w:rPr>
          <w:b/>
          <w:i/>
          <w:rtl/>
        </w:rPr>
        <w:t>לענין יולדת - עי' לקמן.</w:t>
      </w:r>
    </w:p>
    <w:p w14:paraId="30D986CF" w14:textId="77777777" w:rsidR="00F605B3" w:rsidRDefault="00F605B3">
      <w:pPr>
        <w:jc w:val="both"/>
        <w:rPr>
          <w:b/>
          <w:i/>
        </w:rPr>
      </w:pPr>
    </w:p>
    <w:p w14:paraId="241576A3" w14:textId="77777777" w:rsidR="00F605B3" w:rsidRDefault="008B4DA1" w:rsidP="00350B4C">
      <w:pPr>
        <w:numPr>
          <w:ilvl w:val="1"/>
          <w:numId w:val="26"/>
        </w:numPr>
        <w:jc w:val="both"/>
        <w:rPr>
          <w:b/>
          <w:i/>
        </w:rPr>
      </w:pPr>
      <w:r>
        <w:rPr>
          <w:bCs/>
          <w:i/>
          <w:rtl/>
        </w:rPr>
        <w:t>שומר ישן</w:t>
      </w:r>
      <w:r>
        <w:rPr>
          <w:b/>
          <w:i/>
          <w:rtl/>
        </w:rPr>
        <w:t>.</w:t>
      </w:r>
    </w:p>
    <w:p w14:paraId="667510F9" w14:textId="77777777" w:rsidR="00F605B3" w:rsidRDefault="008B4DA1" w:rsidP="00350B4C">
      <w:pPr>
        <w:numPr>
          <w:ilvl w:val="2"/>
          <w:numId w:val="26"/>
        </w:numPr>
        <w:jc w:val="both"/>
        <w:rPr>
          <w:b/>
          <w:i/>
        </w:rPr>
      </w:pPr>
      <w:r>
        <w:rPr>
          <w:b/>
          <w:i/>
          <w:rtl/>
        </w:rPr>
        <w:t xml:space="preserve">מראי מקומות – </w:t>
      </w:r>
      <w:r>
        <w:rPr>
          <w:b/>
          <w:i/>
          <w:u w:val="single"/>
          <w:rtl/>
        </w:rPr>
        <w:t>נטעי גבריאל</w:t>
      </w:r>
      <w:r>
        <w:rPr>
          <w:b/>
          <w:i/>
          <w:rtl/>
        </w:rPr>
        <w:t xml:space="preserve"> (נדה ח"ג פרק ס"ג הע' י"ט, לשונו מובא לקמן), </w:t>
      </w:r>
      <w:r>
        <w:rPr>
          <w:b/>
          <w:i/>
          <w:u w:val="single"/>
          <w:rtl/>
        </w:rPr>
        <w:t>פסקי תשובות</w:t>
      </w:r>
      <w:r>
        <w:rPr>
          <w:b/>
          <w:i/>
          <w:rtl/>
        </w:rPr>
        <w:t xml:space="preserve"> (</w:t>
      </w:r>
      <w:r>
        <w:rPr>
          <w:rtl/>
        </w:rPr>
        <w:t>סי' רל"ט</w:t>
      </w:r>
      <w:r>
        <w:rPr>
          <w:b/>
          <w:i/>
          <w:rtl/>
        </w:rPr>
        <w:t xml:space="preserve"> אות י"א).</w:t>
      </w:r>
    </w:p>
    <w:p w14:paraId="3418FE6B" w14:textId="77777777" w:rsidR="00F605B3" w:rsidRDefault="008B4DA1" w:rsidP="00350B4C">
      <w:pPr>
        <w:numPr>
          <w:ilvl w:val="3"/>
          <w:numId w:val="26"/>
        </w:numPr>
        <w:jc w:val="both"/>
        <w:rPr>
          <w:b/>
          <w:i/>
        </w:rPr>
      </w:pPr>
      <w:r>
        <w:rPr>
          <w:b/>
          <w:i/>
          <w:u w:val="single"/>
          <w:rtl/>
        </w:rPr>
        <w:t>יעב"ץ</w:t>
      </w:r>
      <w:r>
        <w:rPr>
          <w:b/>
          <w:i/>
          <w:rtl/>
        </w:rPr>
        <w:t xml:space="preserve"> (ברכות דף נד: ד"ה ג', ד"ה וי"א) – "לפי דרך השני ... השומר צריך להיות יושב ומשמר והוא ער, לא סגי בישן".</w:t>
      </w:r>
    </w:p>
    <w:p w14:paraId="3DE5202B" w14:textId="6F083D11" w:rsidR="00F605B3" w:rsidRDefault="008B4DA1" w:rsidP="00350B4C">
      <w:pPr>
        <w:numPr>
          <w:ilvl w:val="3"/>
          <w:numId w:val="26"/>
        </w:numPr>
        <w:jc w:val="both"/>
        <w:rPr>
          <w:b/>
          <w:i/>
        </w:rPr>
      </w:pPr>
      <w:r>
        <w:rPr>
          <w:b/>
          <w:i/>
          <w:u w:val="single"/>
          <w:rtl/>
        </w:rPr>
        <w:t>הגרח"ק</w:t>
      </w:r>
      <w:r>
        <w:rPr>
          <w:b/>
          <w:i/>
          <w:rtl/>
        </w:rPr>
        <w:t xml:space="preserve"> שליט"א (קונ' מצהלות חתנים סי' ט"ז ד"ה וביעב"ץ </w:t>
      </w:r>
      <w:r w:rsidR="003D27C3">
        <w:rPr>
          <w:rFonts w:hint="cs"/>
          <w:b/>
          <w:i/>
          <w:rtl/>
        </w:rPr>
        <w:t>[</w:t>
      </w:r>
      <w:r>
        <w:rPr>
          <w:b/>
          <w:i/>
          <w:rtl/>
        </w:rPr>
        <w:t>עמ' מ"ח</w:t>
      </w:r>
      <w:r w:rsidR="003D27C3">
        <w:rPr>
          <w:rFonts w:hint="cs"/>
          <w:b/>
          <w:i/>
          <w:rtl/>
        </w:rPr>
        <w:t xml:space="preserve">], </w:t>
      </w:r>
      <w:r w:rsidR="003D27C3" w:rsidRPr="00F8482A">
        <w:rPr>
          <w:b/>
          <w:i/>
          <w:rtl/>
        </w:rPr>
        <w:t xml:space="preserve">שערי ציון ח"ב </w:t>
      </w:r>
      <w:r w:rsidR="003D27C3">
        <w:rPr>
          <w:rFonts w:hint="cs"/>
          <w:b/>
          <w:i/>
          <w:rtl/>
        </w:rPr>
        <w:t>עמ'</w:t>
      </w:r>
      <w:r w:rsidR="003D27C3" w:rsidRPr="00F8482A">
        <w:rPr>
          <w:b/>
          <w:i/>
          <w:rtl/>
        </w:rPr>
        <w:t xml:space="preserve"> ת'</w:t>
      </w:r>
      <w:r>
        <w:rPr>
          <w:b/>
          <w:i/>
          <w:rtl/>
        </w:rPr>
        <w:t>) – "וביעב"ץ בהגהותיו לברכות שם כתב דהשומר צריך להיות יושב ומשמר והוא ער ולא סגי בישן ושאלתי את מו"ר מרן הגר"ח קנייבסקי שליט"א אם צריך לחוש לזה והשיב דלא נהגו כן".</w:t>
      </w:r>
    </w:p>
    <w:p w14:paraId="1A0FEE89" w14:textId="77777777" w:rsidR="00F605B3" w:rsidRDefault="00F605B3">
      <w:pPr>
        <w:jc w:val="both"/>
        <w:rPr>
          <w:b/>
          <w:i/>
        </w:rPr>
      </w:pPr>
    </w:p>
    <w:p w14:paraId="703EBA3C" w14:textId="77777777" w:rsidR="00F605B3" w:rsidRDefault="008B4DA1" w:rsidP="00350B4C">
      <w:pPr>
        <w:numPr>
          <w:ilvl w:val="1"/>
          <w:numId w:val="26"/>
        </w:numPr>
        <w:jc w:val="both"/>
        <w:rPr>
          <w:b/>
          <w:i/>
        </w:rPr>
      </w:pPr>
      <w:r>
        <w:rPr>
          <w:bCs/>
          <w:i/>
          <w:rtl/>
        </w:rPr>
        <w:t>אפי' ביום, מלבד תלמיד חכם</w:t>
      </w:r>
      <w:r>
        <w:rPr>
          <w:b/>
          <w:i/>
          <w:rtl/>
        </w:rPr>
        <w:t xml:space="preserve"> – </w:t>
      </w:r>
      <w:r>
        <w:rPr>
          <w:b/>
          <w:i/>
          <w:u w:val="single"/>
          <w:rtl/>
        </w:rPr>
        <w:t>רד"ל</w:t>
      </w:r>
      <w:r>
        <w:rPr>
          <w:b/>
          <w:i/>
          <w:rtl/>
        </w:rPr>
        <w:t xml:space="preserve"> (על פרקי דר"א פרק ט"ז ס"ק נ"ח), </w:t>
      </w:r>
      <w:r>
        <w:rPr>
          <w:b/>
          <w:i/>
          <w:u w:val="single"/>
          <w:rtl/>
        </w:rPr>
        <w:t>שפתי חכמים</w:t>
      </w:r>
      <w:r>
        <w:rPr>
          <w:b/>
          <w:i/>
          <w:rtl/>
        </w:rPr>
        <w:t xml:space="preserve"> (ברכות דף נד:, "וי"א אף ת"ח בלילה ... ומשמע כאן דאחרינ' כגון חולה חי' וחתן צריכין שימור אפילו ביום ודו"ק"), </w:t>
      </w:r>
      <w:r>
        <w:rPr>
          <w:b/>
          <w:i/>
          <w:u w:val="single"/>
          <w:rtl/>
        </w:rPr>
        <w:t>הלכה ברורה</w:t>
      </w:r>
      <w:r>
        <w:rPr>
          <w:b/>
          <w:i/>
          <w:rtl/>
        </w:rPr>
        <w:t xml:space="preserve"> (</w:t>
      </w:r>
      <w:r>
        <w:rPr>
          <w:rtl/>
        </w:rPr>
        <w:t>סי' רל"ט</w:t>
      </w:r>
      <w:r>
        <w:rPr>
          <w:b/>
          <w:i/>
          <w:rtl/>
        </w:rPr>
        <w:t xml:space="preserve"> סעי' כ"א ד"ה וכל, "וכל אותם הצריכם שימור, היינו בין ביום ובין בלילה, מלבד תלמיד חכם שאינו רשאי לצאת לבדו לרשום הרבים דוקא בלילה"), </w:t>
      </w:r>
      <w:r>
        <w:rPr>
          <w:b/>
          <w:i/>
          <w:u w:val="single"/>
          <w:rtl/>
        </w:rPr>
        <w:t>פסקי תשובות</w:t>
      </w:r>
      <w:r>
        <w:rPr>
          <w:b/>
          <w:i/>
          <w:rtl/>
        </w:rPr>
        <w:t xml:space="preserve"> (</w:t>
      </w:r>
      <w:r>
        <w:rPr>
          <w:rtl/>
        </w:rPr>
        <w:t>סי' רל"ט</w:t>
      </w:r>
      <w:r>
        <w:rPr>
          <w:b/>
          <w:i/>
          <w:rtl/>
        </w:rPr>
        <w:t xml:space="preserve"> אות י"א).</w:t>
      </w:r>
    </w:p>
    <w:p w14:paraId="317B800A" w14:textId="77777777" w:rsidR="00F605B3" w:rsidRDefault="008B4DA1" w:rsidP="00350B4C">
      <w:pPr>
        <w:numPr>
          <w:ilvl w:val="2"/>
          <w:numId w:val="26"/>
        </w:numPr>
        <w:jc w:val="both"/>
        <w:rPr>
          <w:b/>
          <w:i/>
        </w:rPr>
      </w:pPr>
      <w:r>
        <w:rPr>
          <w:b/>
          <w:i/>
          <w:rtl/>
        </w:rPr>
        <w:t>לענין חתן וכלה - עי' לקמן.</w:t>
      </w:r>
    </w:p>
    <w:p w14:paraId="1A0ADF33" w14:textId="77777777" w:rsidR="002002E3" w:rsidRDefault="002002E3">
      <w:pPr>
        <w:jc w:val="both"/>
        <w:rPr>
          <w:b/>
          <w:i/>
        </w:rPr>
      </w:pPr>
    </w:p>
    <w:p w14:paraId="189841E8" w14:textId="5C0ED173" w:rsidR="00F605B3" w:rsidRDefault="008B4DA1" w:rsidP="00350B4C">
      <w:pPr>
        <w:numPr>
          <w:ilvl w:val="1"/>
          <w:numId w:val="26"/>
        </w:numPr>
        <w:jc w:val="both"/>
        <w:rPr>
          <w:b/>
          <w:i/>
        </w:rPr>
      </w:pPr>
      <w:r>
        <w:rPr>
          <w:bCs/>
          <w:i/>
          <w:rtl/>
        </w:rPr>
        <w:t>האם בישיבתם בביתם צריכים שמירה</w:t>
      </w:r>
      <w:r>
        <w:rPr>
          <w:b/>
          <w:i/>
          <w:rtl/>
        </w:rPr>
        <w:t>.</w:t>
      </w:r>
    </w:p>
    <w:p w14:paraId="24252432" w14:textId="77777777" w:rsidR="00F605B3" w:rsidRDefault="008B4DA1" w:rsidP="00350B4C">
      <w:pPr>
        <w:numPr>
          <w:ilvl w:val="2"/>
          <w:numId w:val="26"/>
        </w:numPr>
        <w:jc w:val="both"/>
        <w:rPr>
          <w:b/>
          <w:i/>
        </w:rPr>
      </w:pPr>
      <w:r>
        <w:rPr>
          <w:b/>
          <w:i/>
          <w:rtl/>
        </w:rPr>
        <w:t>מחמיר.</w:t>
      </w:r>
    </w:p>
    <w:p w14:paraId="3FEA4D82" w14:textId="77777777" w:rsidR="00F605B3" w:rsidRDefault="008B4DA1" w:rsidP="00350B4C">
      <w:pPr>
        <w:numPr>
          <w:ilvl w:val="3"/>
          <w:numId w:val="26"/>
        </w:numPr>
        <w:jc w:val="both"/>
        <w:rPr>
          <w:b/>
          <w:i/>
        </w:rPr>
      </w:pPr>
      <w:r>
        <w:rPr>
          <w:b/>
          <w:i/>
          <w:u w:val="single"/>
          <w:rtl/>
        </w:rPr>
        <w:t>יעב"ץ</w:t>
      </w:r>
      <w:r>
        <w:rPr>
          <w:b/>
          <w:i/>
          <w:rtl/>
        </w:rPr>
        <w:t xml:space="preserve"> (ברכות דף נד: ד"ה וי"א).</w:t>
      </w:r>
    </w:p>
    <w:p w14:paraId="1AAC48AC" w14:textId="77777777" w:rsidR="00F605B3" w:rsidRDefault="008B4DA1" w:rsidP="00350B4C">
      <w:pPr>
        <w:numPr>
          <w:ilvl w:val="3"/>
          <w:numId w:val="26"/>
        </w:numPr>
        <w:jc w:val="both"/>
        <w:rPr>
          <w:b/>
          <w:i/>
        </w:rPr>
      </w:pPr>
      <w:r>
        <w:rPr>
          <w:b/>
          <w:i/>
          <w:u w:val="single"/>
          <w:rtl/>
        </w:rPr>
        <w:t>פסקי תשובות</w:t>
      </w:r>
      <w:r>
        <w:rPr>
          <w:b/>
          <w:i/>
          <w:rtl/>
        </w:rPr>
        <w:t xml:space="preserve"> (</w:t>
      </w:r>
      <w:r>
        <w:rPr>
          <w:rtl/>
        </w:rPr>
        <w:t>סי' רל"ט</w:t>
      </w:r>
      <w:r>
        <w:rPr>
          <w:b/>
          <w:i/>
          <w:rtl/>
        </w:rPr>
        <w:t xml:space="preserve"> אות י"א, עי' הע' ע"א) – "ולאו דווקא כשהולכים בחוץ אלא אפילו בישיבתם בביתם צריכים שמירה. [הגהות יעב"ץ על הגמ' שם. ומיהו אין להתעלם כי מצוי הוראת היתר בזה להשאירם לבד בביתם, ואפשר דבזמננו שרבים דרים בבתים משותפים, ובדירות הסמוכות ישנם אנשים, סומכים על כך, וכמשמעות הזוה"ק דלעיל אות י' שהשמירה נצרכת דווקא בבית מבודד]".</w:t>
      </w:r>
    </w:p>
    <w:p w14:paraId="5E6CBD28" w14:textId="77777777" w:rsidR="00F605B3" w:rsidRDefault="008B4DA1" w:rsidP="00350B4C">
      <w:pPr>
        <w:numPr>
          <w:ilvl w:val="2"/>
          <w:numId w:val="26"/>
        </w:numPr>
        <w:jc w:val="both"/>
        <w:rPr>
          <w:b/>
          <w:i/>
        </w:rPr>
      </w:pPr>
      <w:r>
        <w:rPr>
          <w:b/>
          <w:i/>
          <w:rtl/>
        </w:rPr>
        <w:t>מיקל.</w:t>
      </w:r>
    </w:p>
    <w:p w14:paraId="0CA19D19" w14:textId="77777777" w:rsidR="00F605B3" w:rsidRDefault="008B4DA1" w:rsidP="00350B4C">
      <w:pPr>
        <w:numPr>
          <w:ilvl w:val="3"/>
          <w:numId w:val="26"/>
        </w:numPr>
        <w:jc w:val="both"/>
        <w:rPr>
          <w:b/>
          <w:i/>
        </w:rPr>
      </w:pPr>
      <w:r>
        <w:rPr>
          <w:b/>
          <w:i/>
          <w:u w:val="single"/>
          <w:rtl/>
        </w:rPr>
        <w:t>שלחן הלוי</w:t>
      </w:r>
      <w:r>
        <w:rPr>
          <w:b/>
          <w:i/>
          <w:rtl/>
        </w:rPr>
        <w:t xml:space="preserve"> (פרק כ"ג אות ו' ס"ק א') – "בתוך הבית אין החולה או היולדת צריכים לשמירה זו, אלא רק כשיוצים לחוץ. לכן האחות בתוך הבית חולים אינה נחוצה להבריח את המזיקים, שהרי אין המזיקים מצויים בפנים אלא דוקא בחוץ ... ואף שבהגהות יעב"ץ בברכות שם כתב שהוא גם בבית, וכ"כ בערוה"ש ... </w:t>
      </w:r>
      <w:r>
        <w:rPr>
          <w:bCs/>
          <w:i/>
          <w:rtl/>
        </w:rPr>
        <w:t>ברור כחמה</w:t>
      </w:r>
      <w:r>
        <w:rPr>
          <w:b/>
          <w:i/>
          <w:rtl/>
        </w:rPr>
        <w:t xml:space="preserve"> דכולהו דצריכין שימור הוא דוקא בשוק ולא בבית. וכן ראיתי למעשה אצל כל גדולי ישראל שזכיתי לשמש אותם דנהגו להקפיד על שמירת החתן רק בשוק ולא בבית, וכן ציוה לי הגאון הצדיק מרן רבי יעקב קמנצקי זמוק"ל, בזמן חיתוני".</w:t>
      </w:r>
    </w:p>
    <w:p w14:paraId="2F147B56" w14:textId="77777777" w:rsidR="00F605B3" w:rsidRDefault="008B4DA1" w:rsidP="00350B4C">
      <w:pPr>
        <w:numPr>
          <w:ilvl w:val="2"/>
          <w:numId w:val="26"/>
        </w:numPr>
        <w:jc w:val="both"/>
        <w:rPr>
          <w:b/>
          <w:i/>
        </w:rPr>
      </w:pPr>
      <w:r>
        <w:rPr>
          <w:b/>
          <w:i/>
          <w:rtl/>
        </w:rPr>
        <w:t>לענין יולדת - עי' לקמן.</w:t>
      </w:r>
    </w:p>
    <w:p w14:paraId="3FCC4F02" w14:textId="77777777" w:rsidR="00F605B3" w:rsidRDefault="008B4DA1" w:rsidP="00350B4C">
      <w:pPr>
        <w:numPr>
          <w:ilvl w:val="2"/>
          <w:numId w:val="26"/>
        </w:numPr>
        <w:jc w:val="both"/>
        <w:rPr>
          <w:b/>
          <w:i/>
        </w:rPr>
      </w:pPr>
      <w:r>
        <w:rPr>
          <w:b/>
          <w:i/>
          <w:rtl/>
        </w:rPr>
        <w:t>לענין חתן וכלה - עי' לקמן.</w:t>
      </w:r>
    </w:p>
    <w:p w14:paraId="1BFFE57B" w14:textId="77777777" w:rsidR="00F605B3" w:rsidRDefault="008B4DA1" w:rsidP="00350B4C">
      <w:pPr>
        <w:numPr>
          <w:ilvl w:val="2"/>
          <w:numId w:val="26"/>
        </w:numPr>
        <w:jc w:val="both"/>
        <w:rPr>
          <w:b/>
          <w:i/>
        </w:rPr>
      </w:pPr>
      <w:r>
        <w:rPr>
          <w:b/>
          <w:i/>
          <w:rtl/>
        </w:rPr>
        <w:t>יש לדון אם יש לחלק בין הציורים: שאם הטעם מטעם שהורע מזלו, כמו חולה חיה ואבל, לכאורה הוא שייך בין בביתו ובין בחוץ. אבל אם גמטעם מקנתו, כמו חתן וכלה ות"ח, אולי רק כשיצא לחוץ ורואים אנשים. וצ"ע.</w:t>
      </w:r>
    </w:p>
    <w:p w14:paraId="43136CC9" w14:textId="77777777" w:rsidR="00F605B3" w:rsidRDefault="00F605B3">
      <w:pPr>
        <w:jc w:val="both"/>
        <w:rPr>
          <w:b/>
          <w:i/>
        </w:rPr>
      </w:pPr>
    </w:p>
    <w:p w14:paraId="5B413156" w14:textId="77777777" w:rsidR="00F605B3" w:rsidRDefault="008B4DA1" w:rsidP="00350B4C">
      <w:pPr>
        <w:numPr>
          <w:ilvl w:val="1"/>
          <w:numId w:val="26"/>
        </w:numPr>
        <w:jc w:val="both"/>
        <w:rPr>
          <w:b/>
          <w:i/>
        </w:rPr>
      </w:pPr>
      <w:r>
        <w:rPr>
          <w:b/>
          <w:bCs/>
          <w:rtl/>
        </w:rPr>
        <w:t>ליל שימורים</w:t>
      </w:r>
      <w:r>
        <w:rPr>
          <w:rtl/>
        </w:rPr>
        <w:t>.</w:t>
      </w:r>
    </w:p>
    <w:p w14:paraId="6F0E93AB" w14:textId="77777777" w:rsidR="00F605B3" w:rsidRDefault="008B4DA1" w:rsidP="00350B4C">
      <w:pPr>
        <w:numPr>
          <w:ilvl w:val="2"/>
          <w:numId w:val="26"/>
        </w:numPr>
        <w:jc w:val="both"/>
        <w:rPr>
          <w:i/>
        </w:rPr>
      </w:pPr>
      <w:r>
        <w:rPr>
          <w:rtl/>
        </w:rPr>
        <w:t>מיקל</w:t>
      </w:r>
      <w:r>
        <w:rPr>
          <w:i/>
          <w:rtl/>
        </w:rPr>
        <w:t>.</w:t>
      </w:r>
    </w:p>
    <w:p w14:paraId="1D4408C0" w14:textId="0A056200" w:rsidR="00F605B3" w:rsidRDefault="008B4DA1" w:rsidP="00350B4C">
      <w:pPr>
        <w:numPr>
          <w:ilvl w:val="3"/>
          <w:numId w:val="26"/>
        </w:numPr>
        <w:jc w:val="both"/>
        <w:rPr>
          <w:i/>
        </w:rPr>
      </w:pPr>
      <w:r>
        <w:rPr>
          <w:u w:val="single"/>
          <w:rtl/>
        </w:rPr>
        <w:t>משנה הלכות</w:t>
      </w:r>
      <w:r>
        <w:rPr>
          <w:rtl/>
        </w:rPr>
        <w:t xml:space="preserve"> (מרשימות הגר"י שוב בעניני סכנה אות ו'</w:t>
      </w:r>
      <w:r w:rsidR="003B62FA">
        <w:rPr>
          <w:rFonts w:hint="cs"/>
          <w:rtl/>
        </w:rPr>
        <w:t xml:space="preserve">, </w:t>
      </w:r>
      <w:r w:rsidR="003B62FA">
        <w:rPr>
          <w:rtl/>
        </w:rPr>
        <w:t xml:space="preserve">בנתיבות ההלכה </w:t>
      </w:r>
      <w:r w:rsidR="00C41073">
        <w:rPr>
          <w:rtl/>
        </w:rPr>
        <w:t>גליון מ"ו עמ'</w:t>
      </w:r>
      <w:r w:rsidR="003B62FA">
        <w:rPr>
          <w:rtl/>
        </w:rPr>
        <w:t xml:space="preserve"> תק</w:t>
      </w:r>
      <w:r w:rsidR="003B62FA">
        <w:rPr>
          <w:rFonts w:hint="cs"/>
          <w:rtl/>
        </w:rPr>
        <w:t>ע</w:t>
      </w:r>
      <w:r w:rsidR="003B62FA">
        <w:rPr>
          <w:rtl/>
        </w:rPr>
        <w:t>"</w:t>
      </w:r>
      <w:r w:rsidR="003B62FA">
        <w:rPr>
          <w:rFonts w:hint="cs"/>
          <w:rtl/>
        </w:rPr>
        <w:t>ו</w:t>
      </w:r>
      <w:r>
        <w:rPr>
          <w:rtl/>
        </w:rPr>
        <w:t>) – "בליל פסח אין צריך ליזהר מהסכנות המובאות בחז"ל כיון דזה ליל שימורים לכן מותר לאכול למרחת ביצה או בצל שהיו קלופות בלילה וכן חתן וכלה ויולדת הצריכות שמירה אין צריך שמירה בליל פסח וכן אין צריך לעשות 'ואך נאכט' בליל פסח כשיש ברית ביום טוב ראשון של פסח".</w:t>
      </w:r>
    </w:p>
    <w:p w14:paraId="56106A84" w14:textId="77777777" w:rsidR="00F605B3" w:rsidRDefault="00F605B3">
      <w:pPr>
        <w:jc w:val="both"/>
        <w:rPr>
          <w:b/>
          <w:i/>
        </w:rPr>
      </w:pPr>
    </w:p>
    <w:p w14:paraId="4ED32FB5" w14:textId="02007301" w:rsidR="00F605B3" w:rsidRDefault="008B4DA1" w:rsidP="00350B4C">
      <w:pPr>
        <w:numPr>
          <w:ilvl w:val="0"/>
          <w:numId w:val="26"/>
        </w:numPr>
        <w:jc w:val="both"/>
        <w:rPr>
          <w:b/>
          <w:i/>
        </w:rPr>
      </w:pPr>
      <w:r>
        <w:rPr>
          <w:b/>
          <w:i/>
          <w:sz w:val="28"/>
          <w:szCs w:val="28"/>
          <w:u w:val="single"/>
          <w:rtl/>
        </w:rPr>
        <w:t>לצאת יחידי כשמצויים רבים ברחוב</w:t>
      </w:r>
      <w:r w:rsidR="00A00980">
        <w:rPr>
          <w:b/>
          <w:i/>
          <w:rtl/>
        </w:rPr>
        <w:fldChar w:fldCharType="begin"/>
      </w:r>
      <w:r w:rsidR="00A00980">
        <w:instrText xml:space="preserve"> XE "</w:instrText>
      </w:r>
      <w:r w:rsidR="00A00980" w:rsidRPr="001C2662">
        <w:rPr>
          <w:b/>
          <w:i/>
          <w:sz w:val="28"/>
          <w:szCs w:val="28"/>
          <w:u w:val="single"/>
          <w:rtl/>
        </w:rPr>
        <w:instrText>לצאת יחידי כשמצויים רבים ברחוב</w:instrText>
      </w:r>
      <w:r w:rsidR="00A00980">
        <w:instrText xml:space="preserve">" </w:instrText>
      </w:r>
      <w:r w:rsidR="00A00980">
        <w:rPr>
          <w:b/>
          <w:i/>
          <w:rtl/>
        </w:rPr>
        <w:fldChar w:fldCharType="end"/>
      </w:r>
      <w:r>
        <w:rPr>
          <w:b/>
          <w:i/>
          <w:rtl/>
        </w:rPr>
        <w:t>.</w:t>
      </w:r>
    </w:p>
    <w:p w14:paraId="16D9FFDC" w14:textId="77777777" w:rsidR="00F605B3" w:rsidRDefault="008B4DA1" w:rsidP="00350B4C">
      <w:pPr>
        <w:numPr>
          <w:ilvl w:val="1"/>
          <w:numId w:val="26"/>
        </w:numPr>
        <w:jc w:val="both"/>
        <w:rPr>
          <w:b/>
          <w:i/>
        </w:rPr>
      </w:pPr>
      <w:r>
        <w:rPr>
          <w:bCs/>
          <w:i/>
          <w:rtl/>
        </w:rPr>
        <w:t>מיקל</w:t>
      </w:r>
      <w:r>
        <w:rPr>
          <w:b/>
          <w:i/>
          <w:rtl/>
        </w:rPr>
        <w:t>.</w:t>
      </w:r>
    </w:p>
    <w:p w14:paraId="44394AE0" w14:textId="77777777" w:rsidR="00F605B3" w:rsidRDefault="008B4DA1" w:rsidP="00350B4C">
      <w:pPr>
        <w:numPr>
          <w:ilvl w:val="2"/>
          <w:numId w:val="26"/>
        </w:numPr>
        <w:jc w:val="both"/>
        <w:rPr>
          <w:b/>
          <w:i/>
        </w:rPr>
      </w:pPr>
      <w:r>
        <w:rPr>
          <w:u w:val="single"/>
          <w:rtl/>
        </w:rPr>
        <w:t>הגרשז"א</w:t>
      </w:r>
      <w:r>
        <w:rPr>
          <w:rtl/>
        </w:rPr>
        <w:t xml:space="preserve"> זצ"ל (מבקשי תורה חוברת כ"ג עמ' י"א, סי' ר"פ אות כ') – "</w:t>
      </w:r>
      <w:r>
        <w:rPr>
          <w:b/>
          <w:i/>
          <w:rtl/>
        </w:rPr>
        <w:t xml:space="preserve">ומעשה שהיה בחתנו של מרן זצללה"ה (הגאון רבי יהודה טרגר שליט"א) </w:t>
      </w:r>
      <w:r>
        <w:rPr>
          <w:rtl/>
        </w:rPr>
        <w:t>בימים שבין העליה לתורה לחופה שליווהו מרן לאוטובוס, ואמר לו עד כאן ומכאן ואילך הרי יש אנשים באוטובוס".</w:t>
      </w:r>
    </w:p>
    <w:p w14:paraId="64FA56CE" w14:textId="45204384" w:rsidR="00F605B3" w:rsidRDefault="008B4DA1" w:rsidP="00350B4C">
      <w:pPr>
        <w:numPr>
          <w:ilvl w:val="2"/>
          <w:numId w:val="26"/>
        </w:numPr>
        <w:jc w:val="both"/>
        <w:rPr>
          <w:b/>
          <w:i/>
        </w:rPr>
      </w:pPr>
      <w:r>
        <w:rPr>
          <w:b/>
          <w:i/>
          <w:u w:val="single"/>
          <w:rtl/>
        </w:rPr>
        <w:t>הגרח"פ שיינברג</w:t>
      </w:r>
      <w:r>
        <w:rPr>
          <w:b/>
          <w:i/>
          <w:rtl/>
        </w:rPr>
        <w:t xml:space="preserve"> זצ"ל (אליבא דהלכתא </w:t>
      </w:r>
      <w:r w:rsidR="0080300A">
        <w:rPr>
          <w:b/>
          <w:i/>
          <w:rtl/>
        </w:rPr>
        <w:t>גליון ל"ט עמ'</w:t>
      </w:r>
      <w:r>
        <w:rPr>
          <w:b/>
          <w:i/>
          <w:rtl/>
        </w:rPr>
        <w:t xml:space="preserve"> י"ז טור ב') – "דמותר לחתן או לכלה ויולדת לצאת יחידי כשיש אנשים ברחוב".</w:t>
      </w:r>
    </w:p>
    <w:p w14:paraId="72E0F819" w14:textId="60223329" w:rsidR="00F605B3" w:rsidRDefault="008B4DA1" w:rsidP="00350B4C">
      <w:pPr>
        <w:numPr>
          <w:ilvl w:val="2"/>
          <w:numId w:val="26"/>
        </w:numPr>
        <w:jc w:val="both"/>
        <w:rPr>
          <w:b/>
          <w:i/>
        </w:rPr>
      </w:pPr>
      <w:r>
        <w:rPr>
          <w:b/>
          <w:i/>
          <w:u w:val="single"/>
          <w:rtl/>
        </w:rPr>
        <w:t>משנה הלכות</w:t>
      </w:r>
      <w:r>
        <w:rPr>
          <w:b/>
          <w:i/>
          <w:rtl/>
        </w:rPr>
        <w:t xml:space="preserve"> (אליבא דהלכתא </w:t>
      </w:r>
      <w:r w:rsidR="0080300A">
        <w:rPr>
          <w:b/>
          <w:i/>
          <w:rtl/>
        </w:rPr>
        <w:t>גליון ל"ט עמ'</w:t>
      </w:r>
      <w:r>
        <w:rPr>
          <w:b/>
          <w:i/>
          <w:rtl/>
        </w:rPr>
        <w:t xml:space="preserve"> י"ז טור ב') – "דמותר לחתן או לכלה ויולדת לצאת יחידי כשיש אנשים ברחוב".</w:t>
      </w:r>
    </w:p>
    <w:p w14:paraId="3B9ABA10" w14:textId="77777777" w:rsidR="00F605B3" w:rsidRDefault="00F605B3">
      <w:pPr>
        <w:jc w:val="both"/>
        <w:rPr>
          <w:b/>
          <w:i/>
        </w:rPr>
      </w:pPr>
    </w:p>
    <w:p w14:paraId="39E0CFB4" w14:textId="77777777" w:rsidR="00F605B3" w:rsidRDefault="008B4DA1" w:rsidP="00350B4C">
      <w:pPr>
        <w:numPr>
          <w:ilvl w:val="1"/>
          <w:numId w:val="26"/>
        </w:numPr>
        <w:jc w:val="both"/>
        <w:rPr>
          <w:b/>
          <w:i/>
        </w:rPr>
      </w:pPr>
      <w:r>
        <w:rPr>
          <w:bCs/>
          <w:i/>
          <w:rtl/>
        </w:rPr>
        <w:t>מחמיר</w:t>
      </w:r>
      <w:r>
        <w:rPr>
          <w:b/>
          <w:i/>
          <w:rtl/>
        </w:rPr>
        <w:t>.</w:t>
      </w:r>
    </w:p>
    <w:p w14:paraId="008D08B5" w14:textId="77777777" w:rsidR="00F605B3" w:rsidRDefault="008B4DA1" w:rsidP="00350B4C">
      <w:pPr>
        <w:numPr>
          <w:ilvl w:val="2"/>
          <w:numId w:val="26"/>
        </w:numPr>
        <w:jc w:val="both"/>
        <w:rPr>
          <w:b/>
          <w:i/>
        </w:rPr>
      </w:pPr>
      <w:r>
        <w:rPr>
          <w:b/>
          <w:i/>
          <w:u w:val="single"/>
          <w:rtl/>
        </w:rPr>
        <w:t>אבן ישראל</w:t>
      </w:r>
      <w:r>
        <w:rPr>
          <w:b/>
          <w:i/>
          <w:rtl/>
        </w:rPr>
        <w:t xml:space="preserve"> (בישורון מלך ח"ב עמ' רנ"ו הע' ט') – "דדילמא הן המה המזיקין".</w:t>
      </w:r>
    </w:p>
    <w:p w14:paraId="3D93B2D7" w14:textId="77777777" w:rsidR="00F605B3" w:rsidRDefault="008B4DA1" w:rsidP="00350B4C">
      <w:pPr>
        <w:numPr>
          <w:ilvl w:val="2"/>
          <w:numId w:val="26"/>
        </w:numPr>
        <w:jc w:val="both"/>
        <w:rPr>
          <w:b/>
          <w:i/>
        </w:rPr>
      </w:pPr>
      <w:r>
        <w:rPr>
          <w:b/>
          <w:i/>
          <w:u w:val="single"/>
          <w:rtl/>
        </w:rPr>
        <w:t>להורות נתן</w:t>
      </w:r>
      <w:r>
        <w:rPr>
          <w:b/>
          <w:i/>
          <w:rtl/>
        </w:rPr>
        <w:t xml:space="preserve"> (בישורון מלך ח"ב עמ' רנ"ו הע' ט') – "דדילמא הן המה המזיקין".</w:t>
      </w:r>
    </w:p>
    <w:p w14:paraId="6640A697" w14:textId="0E43B7EF" w:rsidR="00F605B3" w:rsidRDefault="008B4DA1" w:rsidP="00350B4C">
      <w:pPr>
        <w:numPr>
          <w:ilvl w:val="2"/>
          <w:numId w:val="26"/>
        </w:numPr>
        <w:jc w:val="both"/>
        <w:rPr>
          <w:b/>
          <w:i/>
        </w:rPr>
      </w:pPr>
      <w:r>
        <w:rPr>
          <w:b/>
          <w:i/>
          <w:u w:val="single"/>
          <w:rtl/>
        </w:rPr>
        <w:t>חוט שני</w:t>
      </w:r>
      <w:r>
        <w:rPr>
          <w:b/>
          <w:i/>
          <w:rtl/>
        </w:rPr>
        <w:t xml:space="preserve"> (אליבא דהלכתא </w:t>
      </w:r>
      <w:r w:rsidR="0080300A">
        <w:rPr>
          <w:b/>
          <w:i/>
          <w:rtl/>
        </w:rPr>
        <w:t>גליון ל"ט עמ'</w:t>
      </w:r>
      <w:r>
        <w:rPr>
          <w:b/>
          <w:i/>
          <w:rtl/>
        </w:rPr>
        <w:t xml:space="preserve"> י"ז טור ב') – "דאסור לחתן או לכלה ויולדת לצאת יחידי ברחוב ביום אף שיש הרבה אנשים, ואם אנשים ברחוב מכירים אותם יכול להיות דמהני, ואף כשיוצא להתפלל אין להקל לצאת בלא שומר אלא אם כן בטוח בעצמו שהוא בגדר שלוחי מצוה [דהוא מתפלל כמו שצריך להתפלל]".</w:t>
      </w:r>
    </w:p>
    <w:p w14:paraId="5943D4E8" w14:textId="6C843CE3" w:rsidR="00F605B3" w:rsidRDefault="008B4DA1" w:rsidP="00350B4C">
      <w:pPr>
        <w:numPr>
          <w:ilvl w:val="2"/>
          <w:numId w:val="26"/>
        </w:numPr>
        <w:jc w:val="both"/>
        <w:rPr>
          <w:b/>
          <w:i/>
        </w:rPr>
      </w:pPr>
      <w:r>
        <w:rPr>
          <w:b/>
          <w:i/>
          <w:u w:val="single"/>
          <w:rtl/>
        </w:rPr>
        <w:t>הגרי"ט ווייס</w:t>
      </w:r>
      <w:r>
        <w:rPr>
          <w:b/>
          <w:i/>
          <w:rtl/>
        </w:rPr>
        <w:t xml:space="preserve"> שליט"א (אליבא דהלכתא </w:t>
      </w:r>
      <w:r w:rsidR="0080300A">
        <w:rPr>
          <w:b/>
          <w:i/>
          <w:rtl/>
        </w:rPr>
        <w:t>גליון ל"ט עמ'</w:t>
      </w:r>
      <w:r>
        <w:rPr>
          <w:b/>
          <w:i/>
          <w:rtl/>
        </w:rPr>
        <w:t xml:space="preserve"> י"ז טור ב') – "דאף כשיש אנשים ברחוב אין לחתן או לכלה ויולדת לצאת יחידי".</w:t>
      </w:r>
    </w:p>
    <w:p w14:paraId="1A4BB142" w14:textId="0DAA252E" w:rsidR="00F605B3" w:rsidRDefault="008B4DA1" w:rsidP="00350B4C">
      <w:pPr>
        <w:numPr>
          <w:ilvl w:val="2"/>
          <w:numId w:val="26"/>
        </w:numPr>
        <w:jc w:val="both"/>
        <w:rPr>
          <w:b/>
          <w:i/>
        </w:rPr>
      </w:pPr>
      <w:r>
        <w:rPr>
          <w:b/>
          <w:i/>
          <w:u w:val="single"/>
          <w:rtl/>
        </w:rPr>
        <w:t>הגר"ש דבליצקי</w:t>
      </w:r>
      <w:r>
        <w:rPr>
          <w:b/>
          <w:i/>
          <w:rtl/>
        </w:rPr>
        <w:t xml:space="preserve"> </w:t>
      </w:r>
      <w:r>
        <w:rPr>
          <w:rtl/>
        </w:rPr>
        <w:t>זצ"ל</w:t>
      </w:r>
      <w:r>
        <w:rPr>
          <w:b/>
          <w:i/>
          <w:rtl/>
        </w:rPr>
        <w:t xml:space="preserve"> (אליבא דהלכתא </w:t>
      </w:r>
      <w:r w:rsidR="0080300A">
        <w:rPr>
          <w:b/>
          <w:i/>
          <w:rtl/>
        </w:rPr>
        <w:t>גליון ל"ט עמ'</w:t>
      </w:r>
      <w:r>
        <w:rPr>
          <w:b/>
          <w:i/>
          <w:rtl/>
        </w:rPr>
        <w:t xml:space="preserve"> י"ז טור ב') – "דשומר לחתן או כלה ויולדת אין צריך ללכת בתוך ד' אמותיו, העיקר שילכו ביחד ושידע שהוא שומר, ולכן אסור ללכת לבד ברחוב אף שיש שם הרבה אנשים כיון שאין יודעים שהם משמשים כשומר".</w:t>
      </w:r>
    </w:p>
    <w:p w14:paraId="64DBF6CF" w14:textId="77777777" w:rsidR="00F605B3" w:rsidRDefault="00F605B3">
      <w:pPr>
        <w:jc w:val="both"/>
        <w:rPr>
          <w:b/>
          <w:i/>
        </w:rPr>
      </w:pPr>
    </w:p>
    <w:p w14:paraId="65984820" w14:textId="6566F599" w:rsidR="00F605B3" w:rsidRDefault="008B4DA1" w:rsidP="00350B4C">
      <w:pPr>
        <w:numPr>
          <w:ilvl w:val="1"/>
          <w:numId w:val="26"/>
        </w:numPr>
        <w:jc w:val="both"/>
        <w:rPr>
          <w:b/>
          <w:i/>
        </w:rPr>
      </w:pPr>
      <w:r>
        <w:rPr>
          <w:bCs/>
          <w:i/>
          <w:rtl/>
        </w:rPr>
        <w:t>מיקל, חוץ מחתן וכלה</w:t>
      </w:r>
      <w:r>
        <w:rPr>
          <w:b/>
          <w:i/>
          <w:rtl/>
        </w:rPr>
        <w:t>.</w:t>
      </w:r>
    </w:p>
    <w:p w14:paraId="1E13E72B" w14:textId="4CE0E5A7" w:rsidR="00F605B3" w:rsidRDefault="008B4DA1" w:rsidP="00350B4C">
      <w:pPr>
        <w:numPr>
          <w:ilvl w:val="2"/>
          <w:numId w:val="26"/>
        </w:numPr>
        <w:jc w:val="both"/>
        <w:rPr>
          <w:b/>
          <w:i/>
        </w:rPr>
      </w:pPr>
      <w:r>
        <w:rPr>
          <w:b/>
          <w:i/>
          <w:u w:val="single"/>
          <w:rtl/>
        </w:rPr>
        <w:t>הגר"א קופשיץ</w:t>
      </w:r>
      <w:r>
        <w:rPr>
          <w:b/>
          <w:i/>
          <w:rtl/>
        </w:rPr>
        <w:t xml:space="preserve"> שליט"א (אליבא דהלכתא </w:t>
      </w:r>
      <w:r w:rsidR="0080300A">
        <w:rPr>
          <w:b/>
          <w:i/>
          <w:rtl/>
        </w:rPr>
        <w:t>גליון ל"ט עמ'</w:t>
      </w:r>
      <w:r>
        <w:rPr>
          <w:b/>
          <w:i/>
          <w:rtl/>
        </w:rPr>
        <w:t xml:space="preserve"> י"ז טור א') – "דנראה דרק במקום שומם צריך שמירה ממזיקים, אבל מותר לצריכים שמירה ללכת לבדם במקום שמצויים אנשים. אולם חתן או כלה אין להם לצאת לבד אף במקום שמצוים אנשים, משום הא דאיתא חתן דומה למלך, מה מלך אינו יוצא לבדו לשוק אף חתן אינו יוצא לבדו לשוק".</w:t>
      </w:r>
    </w:p>
    <w:p w14:paraId="7C98138A" w14:textId="5779DD64" w:rsidR="00F605B3" w:rsidRDefault="008B4DA1" w:rsidP="00350B4C">
      <w:pPr>
        <w:numPr>
          <w:ilvl w:val="2"/>
          <w:numId w:val="26"/>
        </w:numPr>
        <w:jc w:val="both"/>
        <w:rPr>
          <w:b/>
          <w:i/>
        </w:rPr>
      </w:pPr>
      <w:r>
        <w:rPr>
          <w:b/>
          <w:i/>
          <w:u w:val="single"/>
          <w:rtl/>
        </w:rPr>
        <w:t>הגר"ע אויערבאך</w:t>
      </w:r>
      <w:r>
        <w:rPr>
          <w:b/>
          <w:i/>
          <w:rtl/>
        </w:rPr>
        <w:t xml:space="preserve"> שליט"א (אליבא דהלכתא </w:t>
      </w:r>
      <w:r w:rsidR="0080300A">
        <w:rPr>
          <w:b/>
          <w:i/>
          <w:rtl/>
        </w:rPr>
        <w:t>גליון ל"ט עמ'</w:t>
      </w:r>
      <w:r>
        <w:rPr>
          <w:b/>
          <w:i/>
          <w:rtl/>
        </w:rPr>
        <w:t xml:space="preserve"> י"ז סוף טור א') – "דמותר לצריכים שמירה ללכת לבדם במקום שמצויים אנשים, אולם חתן וכלה מקפידים לכתחילה שלא לצאת לבד לרחוב אף במקום שמצויים אנשים, משום הא דאיתא בפרקי דרבי אליעזר (פרק ט"ז) מה מלך אינו יוצא לבדו לשוק אף חתן אינו יוצא לבדו לשוק. ובשעת הדחק כגון שאינו מוצא מי שילוהו לבית הכנסת, יש להקל אף לחתן ללכת לבד במקום שמצויים אנשים".</w:t>
      </w:r>
    </w:p>
    <w:p w14:paraId="71329ACD" w14:textId="77777777" w:rsidR="00F605B3" w:rsidRDefault="008B4DA1" w:rsidP="00350B4C">
      <w:pPr>
        <w:numPr>
          <w:ilvl w:val="2"/>
          <w:numId w:val="26"/>
        </w:numPr>
        <w:jc w:val="both"/>
        <w:rPr>
          <w:b/>
          <w:i/>
        </w:rPr>
      </w:pPr>
      <w:r>
        <w:rPr>
          <w:b/>
          <w:i/>
          <w:rtl/>
        </w:rPr>
        <w:t xml:space="preserve">עי' </w:t>
      </w:r>
      <w:r>
        <w:rPr>
          <w:b/>
          <w:i/>
          <w:u w:val="single"/>
          <w:rtl/>
        </w:rPr>
        <w:t>שלחן הלוי</w:t>
      </w:r>
      <w:r>
        <w:rPr>
          <w:b/>
          <w:i/>
          <w:rtl/>
        </w:rPr>
        <w:t xml:space="preserve"> (פרק כ"ז אות ג').</w:t>
      </w:r>
    </w:p>
    <w:p w14:paraId="3D69AC79" w14:textId="24C2BAC7" w:rsidR="00F605B3" w:rsidRDefault="008B4DA1" w:rsidP="00350B4C">
      <w:pPr>
        <w:numPr>
          <w:ilvl w:val="2"/>
          <w:numId w:val="26"/>
        </w:numPr>
        <w:jc w:val="both"/>
        <w:rPr>
          <w:b/>
          <w:i/>
        </w:rPr>
      </w:pPr>
      <w:r>
        <w:rPr>
          <w:b/>
          <w:i/>
          <w:u w:val="single"/>
          <w:rtl/>
        </w:rPr>
        <w:t>שלחן ערוך המקוצר</w:t>
      </w:r>
      <w:r>
        <w:rPr>
          <w:b/>
          <w:i/>
          <w:rtl/>
        </w:rPr>
        <w:t xml:space="preserve"> (אה"ע סי' ר"ז סעי' ל"ג) – "אמנם כשמצויים רבים ברחובות ובשווקים, אין חשש מזיקים, אלא שמכל-מקום טעם נוסף יש לדבר, כי מפני הכבוד אין להניח להם לצאת בלא ליווי מי שישרתם, לפי שהחתן דומה למלך, מה מלך אינו יוצא לשוק לבדו</w:t>
      </w:r>
      <w:r w:rsidR="0080300A">
        <w:rPr>
          <w:rFonts w:hint="cs"/>
          <w:b/>
          <w:i/>
          <w:rtl/>
        </w:rPr>
        <w:t xml:space="preserve"> </w:t>
      </w:r>
      <w:r>
        <w:rPr>
          <w:b/>
          <w:i/>
          <w:rtl/>
        </w:rPr>
        <w:t>וכו'</w:t>
      </w:r>
      <w:r w:rsidR="00E519B9">
        <w:rPr>
          <w:rFonts w:hint="cs"/>
          <w:b/>
          <w:i/>
          <w:rtl/>
        </w:rPr>
        <w:t xml:space="preserve"> </w:t>
      </w:r>
      <w:r>
        <w:rPr>
          <w:b/>
          <w:i/>
          <w:rtl/>
        </w:rPr>
        <w:t>כדלעיל סעיף י', ומפני כן לא ילכו לבדם אפילו כשישנם אז רבים".</w:t>
      </w:r>
    </w:p>
    <w:p w14:paraId="1A0A7D7E" w14:textId="77777777" w:rsidR="00F605B3" w:rsidRDefault="008B4DA1">
      <w:pPr>
        <w:ind w:left="397"/>
        <w:jc w:val="both"/>
        <w:rPr>
          <w:b/>
          <w:i/>
        </w:rPr>
      </w:pPr>
      <w:r>
        <w:rPr>
          <w:b/>
          <w:i/>
          <w:u w:val="single"/>
          <w:rtl/>
        </w:rPr>
        <w:t>שלחן ערוך המקוצר</w:t>
      </w:r>
      <w:r>
        <w:rPr>
          <w:b/>
          <w:i/>
          <w:rtl/>
        </w:rPr>
        <w:t xml:space="preserve"> (אה"ע סי' ר"ז סעי' ל"ד) – "על כן נהגו בקהילותינו בהיותם בתימן, שלעולם אין החתן יוצא יחידי לשום מקום, ואפילו סמוך לביתו, בין ביום בין בלילה, אלא כאשר שושבינים (שנים או יותר) קבועים מלווים אותו, ולכל-הפחות שושבין אחד, שהחתן בוחר לצורך זה מידידיו ומכריו. וכשהוא הולך ברחוב, הם הולכים מימינו ומשמאלו".</w:t>
      </w:r>
    </w:p>
    <w:p w14:paraId="1F7D14F4" w14:textId="77777777" w:rsidR="00F605B3" w:rsidRDefault="008B4DA1">
      <w:pPr>
        <w:ind w:left="397"/>
        <w:jc w:val="both"/>
        <w:rPr>
          <w:b/>
          <w:i/>
        </w:rPr>
      </w:pPr>
      <w:r>
        <w:rPr>
          <w:b/>
          <w:i/>
          <w:u w:val="single"/>
          <w:rtl/>
        </w:rPr>
        <w:t>שלחן ערוך המקוצר</w:t>
      </w:r>
      <w:r>
        <w:rPr>
          <w:b/>
          <w:i/>
          <w:rtl/>
        </w:rPr>
        <w:t xml:space="preserve"> (אה"ע סי' ר"ז סעי' ל"ה) – "אבל בזמנינו כאן, גלה כבוד מישראל בעוה"ר, מפני כמה סיבות. ובפרט כיון שנשתנו סדרי החיים, ואין מצוי בני-אדם פנויים ומזומנים להיות עם החתן והכלה תמיד. אמנם צריך על-כל-פנים להקפיד שלא ילכו החתן או הכלה ביחידות בחוץ, אפילו ביום, לכל-הפחות מעת שנכנסו לחופה. אלא אם-כן כשנחוץ ללכת לדבר מצוה, ואי-אפשר למצוא מלווה, ובתנאי שמצויים אז רבים ברחוב, שאז יש מקילים".</w:t>
      </w:r>
    </w:p>
    <w:p w14:paraId="1C99A7BD" w14:textId="77777777" w:rsidR="00F605B3" w:rsidRDefault="008B4DA1" w:rsidP="00350B4C">
      <w:pPr>
        <w:numPr>
          <w:ilvl w:val="2"/>
          <w:numId w:val="26"/>
        </w:numPr>
        <w:jc w:val="both"/>
        <w:rPr>
          <w:b/>
          <w:i/>
        </w:rPr>
      </w:pPr>
      <w:r>
        <w:rPr>
          <w:b/>
          <w:i/>
          <w:u w:val="single"/>
          <w:rtl/>
        </w:rPr>
        <w:t>הלכה ברורה</w:t>
      </w:r>
      <w:r>
        <w:rPr>
          <w:b/>
          <w:i/>
          <w:rtl/>
        </w:rPr>
        <w:t xml:space="preserve"> (</w:t>
      </w:r>
      <w:r>
        <w:rPr>
          <w:rtl/>
        </w:rPr>
        <w:t>סי' רל"ט</w:t>
      </w:r>
      <w:r>
        <w:rPr>
          <w:b/>
          <w:i/>
          <w:rtl/>
        </w:rPr>
        <w:t xml:space="preserve"> סעי' כ"א ד"ה וחתן).</w:t>
      </w:r>
    </w:p>
    <w:p w14:paraId="4DC4C1FF" w14:textId="77777777" w:rsidR="00F605B3" w:rsidRDefault="008B4DA1" w:rsidP="00350B4C">
      <w:pPr>
        <w:numPr>
          <w:ilvl w:val="2"/>
          <w:numId w:val="26"/>
        </w:numPr>
        <w:jc w:val="both"/>
        <w:rPr>
          <w:b/>
          <w:i/>
        </w:rPr>
      </w:pPr>
      <w:r>
        <w:rPr>
          <w:b/>
          <w:i/>
          <w:u w:val="single"/>
          <w:rtl/>
        </w:rPr>
        <w:t>פסקי תשובות</w:t>
      </w:r>
      <w:r>
        <w:rPr>
          <w:b/>
          <w:i/>
          <w:rtl/>
        </w:rPr>
        <w:t xml:space="preserve"> (</w:t>
      </w:r>
      <w:r>
        <w:rPr>
          <w:rtl/>
        </w:rPr>
        <w:t>סי' רל"ט</w:t>
      </w:r>
      <w:r>
        <w:rPr>
          <w:b/>
          <w:i/>
          <w:rtl/>
        </w:rPr>
        <w:t xml:space="preserve"> אות י"א) – "ולענין חתן וכלה, גם ביוצאים לשוק ולרחובות הומים מאדם צריכים ליווי, ולא משום חשש מזיקין, אלא כדברי חז"ל (פרקי דרבי אליעזר פט"ז) </w:t>
      </w:r>
      <w:r w:rsidRPr="0080300A">
        <w:rPr>
          <w:bCs/>
          <w:i/>
          <w:rtl/>
        </w:rPr>
        <w:t>שחתן דומה למלך, מה מלך אינו יוצא בשוק לבדו כן החתן אינו יוצא בשוק לבדו</w:t>
      </w:r>
      <w:r>
        <w:rPr>
          <w:b/>
          <w:i/>
          <w:rtl/>
        </w:rPr>
        <w:t>, ונכון שיצא מה פחות מביתו".</w:t>
      </w:r>
    </w:p>
    <w:p w14:paraId="1053204B" w14:textId="77777777" w:rsidR="00F605B3" w:rsidRDefault="00F605B3">
      <w:pPr>
        <w:jc w:val="both"/>
        <w:rPr>
          <w:b/>
          <w:i/>
        </w:rPr>
      </w:pPr>
    </w:p>
    <w:p w14:paraId="600A89C0" w14:textId="77777777" w:rsidR="00F605B3" w:rsidRDefault="008B4DA1" w:rsidP="00350B4C">
      <w:pPr>
        <w:numPr>
          <w:ilvl w:val="1"/>
          <w:numId w:val="26"/>
        </w:numPr>
        <w:jc w:val="both"/>
        <w:rPr>
          <w:b/>
          <w:i/>
        </w:rPr>
      </w:pPr>
      <w:r>
        <w:rPr>
          <w:bCs/>
          <w:i/>
          <w:rtl/>
        </w:rPr>
        <w:t>דעת</w:t>
      </w:r>
      <w:r>
        <w:rPr>
          <w:b/>
          <w:i/>
          <w:rtl/>
        </w:rPr>
        <w:t xml:space="preserve"> </w:t>
      </w:r>
      <w:r>
        <w:rPr>
          <w:b/>
          <w:i/>
          <w:u w:val="single"/>
          <w:rtl/>
        </w:rPr>
        <w:t>הגריש"א</w:t>
      </w:r>
      <w:r>
        <w:rPr>
          <w:b/>
          <w:i/>
          <w:rtl/>
        </w:rPr>
        <w:t xml:space="preserve"> זצ"ל.</w:t>
      </w:r>
    </w:p>
    <w:p w14:paraId="0F5386E9" w14:textId="4CABEEDD" w:rsidR="00F605B3" w:rsidRDefault="008B4DA1" w:rsidP="00350B4C">
      <w:pPr>
        <w:numPr>
          <w:ilvl w:val="2"/>
          <w:numId w:val="26"/>
        </w:numPr>
        <w:jc w:val="both"/>
        <w:rPr>
          <w:b/>
          <w:i/>
        </w:rPr>
      </w:pPr>
      <w:r>
        <w:rPr>
          <w:b/>
          <w:i/>
          <w:u w:val="single"/>
          <w:rtl/>
        </w:rPr>
        <w:t>הגריש"א</w:t>
      </w:r>
      <w:r>
        <w:rPr>
          <w:b/>
          <w:i/>
          <w:rtl/>
        </w:rPr>
        <w:t xml:space="preserve"> זצ"ל (אליבא דהלכתא </w:t>
      </w:r>
      <w:r w:rsidR="000F0B0A">
        <w:rPr>
          <w:rFonts w:hint="cs"/>
          <w:b/>
          <w:i/>
          <w:rtl/>
        </w:rPr>
        <w:t xml:space="preserve">גליון </w:t>
      </w:r>
      <w:r>
        <w:rPr>
          <w:b/>
          <w:i/>
          <w:rtl/>
        </w:rPr>
        <w:t>ל"ט עמ' י"ז טור א', אשרי האיש או"ח ח"א פרק מ"ב אות ל'</w:t>
      </w:r>
      <w:r w:rsidR="00BA2D14">
        <w:rPr>
          <w:rFonts w:hint="cs"/>
          <w:b/>
          <w:i/>
          <w:rtl/>
        </w:rPr>
        <w:t xml:space="preserve">, </w:t>
      </w:r>
      <w:r w:rsidR="00BA2D14">
        <w:rPr>
          <w:b/>
          <w:i/>
          <w:rtl/>
        </w:rPr>
        <w:t>אה"ע ח"א פרק כ"ב אות</w:t>
      </w:r>
      <w:r w:rsidR="00BA2D14">
        <w:rPr>
          <w:rFonts w:hint="cs"/>
          <w:b/>
          <w:i/>
          <w:rtl/>
        </w:rPr>
        <w:t xml:space="preserve"> ד'</w:t>
      </w:r>
      <w:r>
        <w:rPr>
          <w:b/>
          <w:i/>
          <w:rtl/>
        </w:rPr>
        <w:t>) – "דלא מהני לגבי שמירה ממזיקים הא שיש אנשים ברחוב, ואף כשיש אנשים ברחוב צריך ללכת עם שומר".</w:t>
      </w:r>
    </w:p>
    <w:p w14:paraId="126B4B4D" w14:textId="2F125A24" w:rsidR="00F605B3" w:rsidRDefault="008B4DA1" w:rsidP="00350B4C">
      <w:pPr>
        <w:numPr>
          <w:ilvl w:val="2"/>
          <w:numId w:val="26"/>
        </w:numPr>
        <w:jc w:val="both"/>
        <w:rPr>
          <w:b/>
          <w:i/>
        </w:rPr>
      </w:pPr>
      <w:r>
        <w:rPr>
          <w:b/>
          <w:i/>
          <w:u w:val="single"/>
          <w:rtl/>
        </w:rPr>
        <w:t>הגריש"א</w:t>
      </w:r>
      <w:r>
        <w:rPr>
          <w:b/>
          <w:i/>
          <w:rtl/>
        </w:rPr>
        <w:t xml:space="preserve"> זצ"ל (לקנות חכמה על ענייני נישואין, אליבא דהלכתא </w:t>
      </w:r>
      <w:r w:rsidR="000F0B0A">
        <w:rPr>
          <w:rFonts w:hint="cs"/>
          <w:b/>
          <w:i/>
          <w:rtl/>
        </w:rPr>
        <w:t xml:space="preserve">גליון </w:t>
      </w:r>
      <w:r>
        <w:rPr>
          <w:b/>
          <w:i/>
          <w:rtl/>
        </w:rPr>
        <w:t>ל"ט עמ' י"ז טור א', אשרי האיש או"ח ח"א פרק מ"ב הע' נ"ח</w:t>
      </w:r>
      <w:r w:rsidR="00BA2D14">
        <w:rPr>
          <w:rFonts w:hint="cs"/>
          <w:b/>
          <w:i/>
          <w:rtl/>
        </w:rPr>
        <w:t xml:space="preserve">, </w:t>
      </w:r>
      <w:r w:rsidR="00BA2D14">
        <w:rPr>
          <w:b/>
          <w:i/>
          <w:rtl/>
        </w:rPr>
        <w:t xml:space="preserve">אה"ע ח"א פרק כ"ב </w:t>
      </w:r>
      <w:r w:rsidR="00BA2D14">
        <w:rPr>
          <w:rFonts w:hint="cs"/>
          <w:b/>
          <w:i/>
          <w:rtl/>
        </w:rPr>
        <w:t>הע' ו'</w:t>
      </w:r>
      <w:r>
        <w:rPr>
          <w:b/>
          <w:i/>
          <w:rtl/>
        </w:rPr>
        <w:t>) – "אמנם אני שמעתי ממרן (שליט"א) [זצ"ל] לגבי חתן ההולך לבית הכנסת להתפלל, שיכול להקל ללכת ללא שומר כשיש אנשים ברחוב".</w:t>
      </w:r>
    </w:p>
    <w:p w14:paraId="3934745B" w14:textId="77777777" w:rsidR="00F605B3" w:rsidRDefault="00F605B3">
      <w:pPr>
        <w:jc w:val="both"/>
        <w:rPr>
          <w:b/>
          <w:i/>
        </w:rPr>
      </w:pPr>
    </w:p>
    <w:p w14:paraId="2C60A76B" w14:textId="77777777" w:rsidR="00F605B3" w:rsidRDefault="008B4DA1" w:rsidP="00350B4C">
      <w:pPr>
        <w:numPr>
          <w:ilvl w:val="1"/>
          <w:numId w:val="26"/>
        </w:numPr>
        <w:jc w:val="both"/>
        <w:rPr>
          <w:b/>
          <w:i/>
        </w:rPr>
      </w:pPr>
      <w:r>
        <w:rPr>
          <w:bCs/>
          <w:i/>
          <w:rtl/>
        </w:rPr>
        <w:t>דעת</w:t>
      </w:r>
      <w:r>
        <w:rPr>
          <w:b/>
          <w:i/>
          <w:rtl/>
        </w:rPr>
        <w:t xml:space="preserve"> </w:t>
      </w:r>
      <w:r>
        <w:rPr>
          <w:b/>
          <w:i/>
          <w:u w:val="single"/>
          <w:rtl/>
        </w:rPr>
        <w:t>השבט הלוי</w:t>
      </w:r>
      <w:r>
        <w:rPr>
          <w:b/>
          <w:i/>
          <w:rtl/>
        </w:rPr>
        <w:t>.</w:t>
      </w:r>
    </w:p>
    <w:p w14:paraId="13037DFA" w14:textId="77777777" w:rsidR="00F605B3" w:rsidRDefault="008B4DA1" w:rsidP="00350B4C">
      <w:pPr>
        <w:numPr>
          <w:ilvl w:val="2"/>
          <w:numId w:val="26"/>
        </w:numPr>
        <w:jc w:val="both"/>
        <w:rPr>
          <w:b/>
          <w:i/>
        </w:rPr>
      </w:pPr>
      <w:r>
        <w:rPr>
          <w:b/>
          <w:i/>
          <w:u w:val="single"/>
          <w:rtl/>
        </w:rPr>
        <w:t>שבט הלוי</w:t>
      </w:r>
      <w:r>
        <w:rPr>
          <w:b/>
          <w:i/>
          <w:rtl/>
        </w:rPr>
        <w:t xml:space="preserve"> (ראה חיים פרק י"ג סעי' י"ח) – "דכשהרחוב הומה מעוברים ושבים אין לחוש מלילך לבד להתפלל או לצורך אחר".</w:t>
      </w:r>
    </w:p>
    <w:p w14:paraId="0804ABF4" w14:textId="77777777" w:rsidR="00F605B3" w:rsidRDefault="008B4DA1" w:rsidP="00350B4C">
      <w:pPr>
        <w:numPr>
          <w:ilvl w:val="2"/>
          <w:numId w:val="26"/>
        </w:numPr>
        <w:jc w:val="both"/>
        <w:rPr>
          <w:b/>
          <w:i/>
        </w:rPr>
      </w:pPr>
      <w:r>
        <w:rPr>
          <w:b/>
          <w:i/>
          <w:u w:val="single"/>
          <w:rtl/>
        </w:rPr>
        <w:t>שבט הלוי</w:t>
      </w:r>
      <w:r>
        <w:rPr>
          <w:b/>
          <w:i/>
          <w:rtl/>
        </w:rPr>
        <w:t xml:space="preserve"> (מבית לוי ח"ט עמ' ל"ג אות ה') – "ונוהגים שגם כשהולך להתפלל וכדו' ויש ברחוב אנשים אינו הולך בלא שומר".</w:t>
      </w:r>
    </w:p>
    <w:p w14:paraId="364551BC" w14:textId="77777777" w:rsidR="00F605B3" w:rsidRDefault="00F605B3">
      <w:pPr>
        <w:jc w:val="both"/>
        <w:rPr>
          <w:b/>
          <w:i/>
        </w:rPr>
      </w:pPr>
    </w:p>
    <w:p w14:paraId="1C5D6594" w14:textId="77777777" w:rsidR="00F605B3" w:rsidRDefault="008B4DA1" w:rsidP="00350B4C">
      <w:pPr>
        <w:numPr>
          <w:ilvl w:val="1"/>
          <w:numId w:val="26"/>
        </w:numPr>
        <w:jc w:val="both"/>
        <w:rPr>
          <w:b/>
          <w:i/>
        </w:rPr>
      </w:pPr>
      <w:r>
        <w:rPr>
          <w:b/>
          <w:i/>
          <w:rtl/>
        </w:rPr>
        <w:t xml:space="preserve">מראי מקומות – </w:t>
      </w:r>
      <w:r>
        <w:rPr>
          <w:b/>
          <w:i/>
          <w:u w:val="single"/>
          <w:rtl/>
        </w:rPr>
        <w:t>אור לציון</w:t>
      </w:r>
      <w:r>
        <w:rPr>
          <w:b/>
          <w:i/>
          <w:rtl/>
        </w:rPr>
        <w:t xml:space="preserve"> (בית חתנים פרק כ"ד ס"ק ל"א, לשונו מובא לקמן).</w:t>
      </w:r>
    </w:p>
    <w:p w14:paraId="460E8ECB" w14:textId="37B5EB59" w:rsidR="00F605B3" w:rsidRDefault="008B4DA1" w:rsidP="00350B4C">
      <w:pPr>
        <w:numPr>
          <w:ilvl w:val="2"/>
          <w:numId w:val="26"/>
        </w:numPr>
        <w:jc w:val="both"/>
        <w:rPr>
          <w:b/>
          <w:i/>
        </w:rPr>
      </w:pPr>
      <w:r>
        <w:rPr>
          <w:b/>
          <w:i/>
          <w:u w:val="single"/>
          <w:rtl/>
        </w:rPr>
        <w:t>ששכ"ה</w:t>
      </w:r>
      <w:r>
        <w:rPr>
          <w:b/>
          <w:i/>
          <w:rtl/>
        </w:rPr>
        <w:t xml:space="preserve"> (אליבא דהלכתא </w:t>
      </w:r>
      <w:r w:rsidR="0080300A">
        <w:rPr>
          <w:b/>
          <w:i/>
          <w:rtl/>
        </w:rPr>
        <w:t>גליון ל"ט עמ'</w:t>
      </w:r>
      <w:r>
        <w:rPr>
          <w:b/>
          <w:i/>
          <w:rtl/>
        </w:rPr>
        <w:t xml:space="preserve"> י"ז טור ב') – "שמעתי דהצריכים שמירה יכולים לסמוך על זה שיש אנשים ברחוב כשצריכים לצאת לצורך מצוה, כגון ללכת להתפלל בבית הכנסת".</w:t>
      </w:r>
    </w:p>
    <w:p w14:paraId="3788EC25" w14:textId="77777777" w:rsidR="00F605B3" w:rsidRDefault="008B4DA1" w:rsidP="00350B4C">
      <w:pPr>
        <w:numPr>
          <w:ilvl w:val="2"/>
          <w:numId w:val="26"/>
        </w:numPr>
        <w:jc w:val="both"/>
        <w:rPr>
          <w:b/>
          <w:i/>
        </w:rPr>
      </w:pPr>
      <w:r>
        <w:rPr>
          <w:b/>
          <w:i/>
          <w:u w:val="single"/>
          <w:rtl/>
        </w:rPr>
        <w:t>הגרח"ק</w:t>
      </w:r>
      <w:r>
        <w:rPr>
          <w:b/>
          <w:i/>
          <w:rtl/>
        </w:rPr>
        <w:t xml:space="preserve"> שליט"א (ישמח לב ח"א אות רפ"ה, עמ' קצ"ב) – "שאם האנשים הולכים בתוך ד' אמות שלו אינו צריך שומר".</w:t>
      </w:r>
    </w:p>
    <w:p w14:paraId="1AD81E96" w14:textId="50766CD2" w:rsidR="00F605B3" w:rsidRDefault="008B4DA1" w:rsidP="00350B4C">
      <w:pPr>
        <w:numPr>
          <w:ilvl w:val="2"/>
          <w:numId w:val="26"/>
        </w:numPr>
        <w:jc w:val="both"/>
        <w:rPr>
          <w:b/>
          <w:i/>
        </w:rPr>
      </w:pPr>
      <w:r>
        <w:rPr>
          <w:b/>
          <w:i/>
          <w:u w:val="single"/>
          <w:rtl/>
        </w:rPr>
        <w:t>הגרח"ק</w:t>
      </w:r>
      <w:r>
        <w:rPr>
          <w:b/>
          <w:i/>
          <w:rtl/>
        </w:rPr>
        <w:t xml:space="preserve"> שליט"א (דברי שי"ח פר' חיי שרה תשע"ו, </w:t>
      </w:r>
      <w:r w:rsidR="00F85074">
        <w:rPr>
          <w:rFonts w:hint="cs"/>
          <w:rtl/>
        </w:rPr>
        <w:t>גליון</w:t>
      </w:r>
      <w:r>
        <w:rPr>
          <w:b/>
          <w:i/>
          <w:rtl/>
        </w:rPr>
        <w:t xml:space="preserve"> קמ"ה עמ' ד') – "כשהולך ברחוב אם מצויים עוברים ושבים הרואים אותו והוא רואה אותם יש להקל בשימור".</w:t>
      </w:r>
    </w:p>
    <w:p w14:paraId="701A1D7B" w14:textId="77777777" w:rsidR="00F605B3" w:rsidRDefault="008B4DA1" w:rsidP="00350B4C">
      <w:pPr>
        <w:numPr>
          <w:ilvl w:val="2"/>
          <w:numId w:val="26"/>
        </w:numPr>
        <w:jc w:val="both"/>
        <w:rPr>
          <w:b/>
          <w:i/>
        </w:rPr>
      </w:pPr>
      <w:r>
        <w:rPr>
          <w:u w:val="single"/>
          <w:rtl/>
        </w:rPr>
        <w:t>הגש"ר מילר</w:t>
      </w:r>
      <w:r>
        <w:rPr>
          <w:rtl/>
        </w:rPr>
        <w:t xml:space="preserve"> שליט"א (</w:t>
      </w:r>
      <w:r>
        <w:rPr>
          <w:b/>
          <w:i/>
          <w:rtl/>
        </w:rPr>
        <w:t>ישמח לב ח"ד עמ' שכ"ב אות ח') – "שאלה: חתן שהולך ברחוב שיש שם הרבה אנשים האם צריך שומר מיוחד בשבילו. תשובה: אם אפשר נכון לעשות משום כבוד, אבל כשיש קצת דוחק א"צ".</w:t>
      </w:r>
    </w:p>
    <w:p w14:paraId="34E9F258" w14:textId="77777777" w:rsidR="00F605B3" w:rsidRDefault="00F605B3">
      <w:pPr>
        <w:sectPr w:rsidR="00F605B3">
          <w:headerReference w:type="default" r:id="rId85"/>
          <w:type w:val="continuous"/>
          <w:pgSz w:w="11906" w:h="16838"/>
          <w:pgMar w:top="719" w:right="626" w:bottom="540" w:left="720" w:header="360" w:footer="0" w:gutter="0"/>
          <w:cols w:space="720"/>
          <w:formProt w:val="0"/>
          <w:bidi/>
          <w:docGrid w:linePitch="360"/>
        </w:sectPr>
      </w:pPr>
    </w:p>
    <w:p w14:paraId="0E02DAC9" w14:textId="77777777" w:rsidR="00F605B3" w:rsidRDefault="00F605B3">
      <w:pPr>
        <w:jc w:val="both"/>
        <w:rPr>
          <w:b/>
          <w:i/>
        </w:rPr>
      </w:pPr>
    </w:p>
    <w:p w14:paraId="1E900911" w14:textId="2EFD8637" w:rsidR="00F605B3" w:rsidRDefault="008B4DA1" w:rsidP="00350B4C">
      <w:pPr>
        <w:numPr>
          <w:ilvl w:val="0"/>
          <w:numId w:val="26"/>
        </w:numPr>
        <w:jc w:val="both"/>
        <w:rPr>
          <w:b/>
          <w:i/>
        </w:rPr>
      </w:pPr>
      <w:r>
        <w:rPr>
          <w:b/>
          <w:i/>
          <w:sz w:val="28"/>
          <w:szCs w:val="28"/>
          <w:u w:val="single"/>
          <w:rtl/>
        </w:rPr>
        <w:t>שמירת חולה</w:t>
      </w:r>
      <w:r w:rsidR="00A00980">
        <w:rPr>
          <w:b/>
          <w:i/>
          <w:rtl/>
        </w:rPr>
        <w:fldChar w:fldCharType="begin"/>
      </w:r>
      <w:r w:rsidR="00A00980">
        <w:instrText xml:space="preserve"> XE "</w:instrText>
      </w:r>
      <w:r w:rsidR="00A00980" w:rsidRPr="001C2662">
        <w:rPr>
          <w:b/>
          <w:i/>
          <w:sz w:val="28"/>
          <w:szCs w:val="28"/>
          <w:u w:val="single"/>
          <w:rtl/>
        </w:rPr>
        <w:instrText>שמירת חולה</w:instrText>
      </w:r>
      <w:r w:rsidR="00A00980">
        <w:instrText xml:space="preserve">" </w:instrText>
      </w:r>
      <w:r w:rsidR="00A00980">
        <w:rPr>
          <w:b/>
          <w:i/>
          <w:rtl/>
        </w:rPr>
        <w:fldChar w:fldCharType="end"/>
      </w:r>
      <w:r>
        <w:rPr>
          <w:b/>
          <w:i/>
          <w:rtl/>
        </w:rPr>
        <w:t>.</w:t>
      </w:r>
    </w:p>
    <w:p w14:paraId="16B8A5EC" w14:textId="2DF1416C" w:rsidR="00F605B3" w:rsidRDefault="0080300A" w:rsidP="00350B4C">
      <w:pPr>
        <w:numPr>
          <w:ilvl w:val="1"/>
          <w:numId w:val="26"/>
        </w:numPr>
        <w:jc w:val="both"/>
        <w:rPr>
          <w:b/>
          <w:i/>
        </w:rPr>
      </w:pPr>
      <w:r>
        <w:rPr>
          <w:rFonts w:hint="cs"/>
          <w:bCs/>
          <w:i/>
          <w:rtl/>
        </w:rPr>
        <w:t>עד מתי הוא חולה</w:t>
      </w:r>
      <w:r w:rsidR="008B4DA1">
        <w:rPr>
          <w:b/>
          <w:i/>
          <w:rtl/>
        </w:rPr>
        <w:t>.</w:t>
      </w:r>
    </w:p>
    <w:p w14:paraId="44C212EB" w14:textId="77777777" w:rsidR="00F605B3" w:rsidRDefault="008B4DA1" w:rsidP="00350B4C">
      <w:pPr>
        <w:numPr>
          <w:ilvl w:val="2"/>
          <w:numId w:val="26"/>
        </w:numPr>
        <w:jc w:val="both"/>
        <w:rPr>
          <w:b/>
          <w:i/>
        </w:rPr>
      </w:pPr>
      <w:r>
        <w:rPr>
          <w:b/>
          <w:i/>
          <w:rtl/>
        </w:rPr>
        <w:t xml:space="preserve">עד שיבריא ויצא מכלל סכנה – </w:t>
      </w:r>
      <w:r>
        <w:rPr>
          <w:b/>
          <w:i/>
          <w:u w:val="single"/>
          <w:rtl/>
        </w:rPr>
        <w:t>פסקי תשובות</w:t>
      </w:r>
      <w:r>
        <w:rPr>
          <w:b/>
          <w:i/>
          <w:rtl/>
        </w:rPr>
        <w:t xml:space="preserve"> (</w:t>
      </w:r>
      <w:r>
        <w:rPr>
          <w:rtl/>
        </w:rPr>
        <w:t>סי' רל"ט</w:t>
      </w:r>
      <w:r>
        <w:rPr>
          <w:b/>
          <w:i/>
          <w:rtl/>
        </w:rPr>
        <w:t xml:space="preserve"> סוף אות י"א, "וחולה עד שמתהלך על בוריו").</w:t>
      </w:r>
    </w:p>
    <w:p w14:paraId="645CA673" w14:textId="77777777" w:rsidR="00F605B3" w:rsidRDefault="00F605B3">
      <w:pPr>
        <w:jc w:val="both"/>
        <w:rPr>
          <w:b/>
          <w:i/>
        </w:rPr>
      </w:pPr>
    </w:p>
    <w:p w14:paraId="516A64E4" w14:textId="77777777" w:rsidR="00F605B3" w:rsidRDefault="008B4DA1" w:rsidP="00350B4C">
      <w:pPr>
        <w:numPr>
          <w:ilvl w:val="1"/>
          <w:numId w:val="26"/>
        </w:numPr>
        <w:jc w:val="both"/>
        <w:rPr>
          <w:b/>
          <w:i/>
        </w:rPr>
      </w:pPr>
      <w:r>
        <w:rPr>
          <w:bCs/>
          <w:i/>
          <w:rtl/>
        </w:rPr>
        <w:t>כשיש שני חולים שצריכים שמירה</w:t>
      </w:r>
      <w:r>
        <w:rPr>
          <w:b/>
          <w:i/>
          <w:rtl/>
        </w:rPr>
        <w:t>.</w:t>
      </w:r>
    </w:p>
    <w:p w14:paraId="79AD53DE" w14:textId="77777777" w:rsidR="00F605B3" w:rsidRDefault="008B4DA1" w:rsidP="00350B4C">
      <w:pPr>
        <w:numPr>
          <w:ilvl w:val="2"/>
          <w:numId w:val="26"/>
        </w:numPr>
        <w:jc w:val="both"/>
        <w:rPr>
          <w:b/>
          <w:i/>
        </w:rPr>
      </w:pPr>
      <w:r>
        <w:rPr>
          <w:b/>
          <w:i/>
          <w:rtl/>
        </w:rPr>
        <w:t xml:space="preserve">אחד שומר על השני, ואין צריך שמירה נוספת – </w:t>
      </w:r>
      <w:r>
        <w:rPr>
          <w:b/>
          <w:i/>
          <w:u w:val="single"/>
          <w:rtl/>
        </w:rPr>
        <w:t>שפתי חכמים</w:t>
      </w:r>
      <w:r>
        <w:rPr>
          <w:b/>
          <w:i/>
          <w:rtl/>
        </w:rPr>
        <w:t xml:space="preserve"> (ברכות דף נד:, "ומסתבר שניהם שצריכין שימור, כגון ב' חולים, או חולה וחתן, מהני שימור האחד על חבירו ודו"ק"), </w:t>
      </w:r>
      <w:r>
        <w:rPr>
          <w:b/>
          <w:i/>
          <w:u w:val="single"/>
          <w:rtl/>
        </w:rPr>
        <w:t>נטעי גבריאל</w:t>
      </w:r>
      <w:r>
        <w:rPr>
          <w:b/>
          <w:i/>
          <w:rtl/>
        </w:rPr>
        <w:t xml:space="preserve"> (נדה ח"ג פרק ס"ג הע' כ"ב).</w:t>
      </w:r>
    </w:p>
    <w:p w14:paraId="09777213" w14:textId="77777777" w:rsidR="00447220" w:rsidRDefault="00447220">
      <w:pPr>
        <w:jc w:val="both"/>
        <w:rPr>
          <w:b/>
          <w:i/>
        </w:rPr>
      </w:pPr>
    </w:p>
    <w:p w14:paraId="465FF148" w14:textId="77777777" w:rsidR="00F605B3" w:rsidRDefault="008B4DA1" w:rsidP="00350B4C">
      <w:pPr>
        <w:numPr>
          <w:ilvl w:val="1"/>
          <w:numId w:val="26"/>
        </w:numPr>
        <w:jc w:val="both"/>
        <w:rPr>
          <w:b/>
          <w:i/>
        </w:rPr>
      </w:pPr>
      <w:r>
        <w:rPr>
          <w:bCs/>
          <w:i/>
          <w:rtl/>
        </w:rPr>
        <w:t>אשתו חולה האם יעזבנה לבד וילך לביהכ"נ להתפלל</w:t>
      </w:r>
      <w:r>
        <w:rPr>
          <w:b/>
          <w:i/>
          <w:rtl/>
        </w:rPr>
        <w:t>.</w:t>
      </w:r>
    </w:p>
    <w:p w14:paraId="69B841B4" w14:textId="77777777" w:rsidR="00F605B3" w:rsidRDefault="008B4DA1" w:rsidP="00350B4C">
      <w:pPr>
        <w:numPr>
          <w:ilvl w:val="2"/>
          <w:numId w:val="26"/>
        </w:numPr>
        <w:jc w:val="both"/>
        <w:rPr>
          <w:b/>
          <w:i/>
        </w:rPr>
      </w:pPr>
      <w:r>
        <w:rPr>
          <w:b/>
          <w:i/>
          <w:u w:val="single"/>
          <w:rtl/>
        </w:rPr>
        <w:t>חשוקי חמד</w:t>
      </w:r>
      <w:r>
        <w:rPr>
          <w:b/>
          <w:i/>
          <w:rtl/>
        </w:rPr>
        <w:t xml:space="preserve"> (ברכות סוף דף נד:) – "שאלה. אשה שחלתה, ועברה נתוח, ובעלה שומר עליה בבית כמו שכתוב במסכת ברכות דף נד ע"ב 'שלשה צריכין שימור ואלו הן חולה חתן וכלה, במתניתא תני חולה חיה חתן וכלה, ויש אומרים אף אבל. ויש אומרים אף תלמידי חכמים בלילה', האם מותר לבעלה לעזבה לבד וללכת לבית הכנסת לתפילה. מדובר שהאשה לא מקפידה, והרופאים מתירים לעזבה לבד. תשובה. רש"י פירש שהשימור הוא מן המזיקים, כי החולה הורע מזלו, לפיכך השד מתגרה בו, וכן חיה אשה שילדה, וכן אבל. חתן וכלה ותלמידי חכמים מקנאתו מתגרה בהם. לאור זאת מאחר וכיום לא שכיחי שדים, ויעויין בשו"ע (אהע"ז סימן יז ס"י) שלדעת הרמב"ם ורבותיו של הריטב"א ביבמות לא חיישינן היום לשדים, ולכן לצורך מצוה רשאי לעוזבה, ומותר לו ללכת לבית הכנסת, ועל כך נאמר: 'שומר מצוה לא ידע דבר רע'".</w:t>
      </w:r>
    </w:p>
    <w:p w14:paraId="5CBD7B78" w14:textId="77777777" w:rsidR="00F605B3" w:rsidRDefault="008B4DA1" w:rsidP="00350B4C">
      <w:pPr>
        <w:numPr>
          <w:ilvl w:val="2"/>
          <w:numId w:val="26"/>
        </w:numPr>
        <w:jc w:val="both"/>
        <w:rPr>
          <w:b/>
          <w:i/>
        </w:rPr>
      </w:pPr>
      <w:r>
        <w:rPr>
          <w:b/>
          <w:i/>
          <w:rtl/>
        </w:rPr>
        <w:t>האם בישיבתם בביתם צריכים שמירה - עי' לעיל.</w:t>
      </w:r>
    </w:p>
    <w:p w14:paraId="6C3685B4" w14:textId="77777777" w:rsidR="00F605B3" w:rsidRDefault="008B4DA1" w:rsidP="00350B4C">
      <w:pPr>
        <w:numPr>
          <w:ilvl w:val="3"/>
          <w:numId w:val="26"/>
        </w:numPr>
        <w:jc w:val="both"/>
        <w:rPr>
          <w:b/>
          <w:i/>
        </w:rPr>
      </w:pPr>
      <w:r>
        <w:rPr>
          <w:b/>
          <w:i/>
          <w:rtl/>
        </w:rPr>
        <w:t>לענין יולדת - עי' לקמן.</w:t>
      </w:r>
    </w:p>
    <w:p w14:paraId="02B445CD" w14:textId="77777777" w:rsidR="00F605B3" w:rsidRDefault="008B4DA1" w:rsidP="00350B4C">
      <w:pPr>
        <w:numPr>
          <w:ilvl w:val="3"/>
          <w:numId w:val="26"/>
        </w:numPr>
        <w:jc w:val="both"/>
        <w:rPr>
          <w:b/>
          <w:i/>
        </w:rPr>
      </w:pPr>
      <w:r>
        <w:rPr>
          <w:b/>
          <w:i/>
          <w:rtl/>
        </w:rPr>
        <w:t>לענין חתן וכלה - עי' לקמן.</w:t>
      </w:r>
    </w:p>
    <w:p w14:paraId="58E6833E" w14:textId="77777777" w:rsidR="00F605B3" w:rsidRDefault="00F605B3">
      <w:pPr>
        <w:sectPr w:rsidR="00F605B3">
          <w:headerReference w:type="default" r:id="rId86"/>
          <w:type w:val="continuous"/>
          <w:pgSz w:w="11906" w:h="16838"/>
          <w:pgMar w:top="719" w:right="626" w:bottom="540" w:left="720" w:header="360" w:footer="0" w:gutter="0"/>
          <w:cols w:space="720"/>
          <w:formProt w:val="0"/>
          <w:bidi/>
          <w:docGrid w:linePitch="360"/>
        </w:sectPr>
      </w:pPr>
    </w:p>
    <w:p w14:paraId="1E45BD17" w14:textId="77777777" w:rsidR="00F605B3" w:rsidRDefault="00F605B3">
      <w:pPr>
        <w:jc w:val="both"/>
        <w:rPr>
          <w:b/>
          <w:i/>
        </w:rPr>
      </w:pPr>
    </w:p>
    <w:p w14:paraId="7473E47C" w14:textId="55FB4CF6" w:rsidR="00F605B3" w:rsidRDefault="008B4DA1" w:rsidP="00350B4C">
      <w:pPr>
        <w:numPr>
          <w:ilvl w:val="0"/>
          <w:numId w:val="26"/>
        </w:numPr>
        <w:jc w:val="both"/>
        <w:rPr>
          <w:b/>
          <w:i/>
        </w:rPr>
      </w:pPr>
      <w:r>
        <w:rPr>
          <w:b/>
          <w:i/>
          <w:sz w:val="28"/>
          <w:szCs w:val="28"/>
          <w:u w:val="single"/>
          <w:rtl/>
        </w:rPr>
        <w:t>שמירת יולדת</w:t>
      </w:r>
      <w:r w:rsidR="00A00980">
        <w:rPr>
          <w:b/>
          <w:i/>
          <w:rtl/>
        </w:rPr>
        <w:fldChar w:fldCharType="begin"/>
      </w:r>
      <w:r w:rsidR="00A00980">
        <w:instrText xml:space="preserve"> XE "</w:instrText>
      </w:r>
      <w:r w:rsidR="00A00980" w:rsidRPr="001C2662">
        <w:rPr>
          <w:b/>
          <w:i/>
          <w:sz w:val="28"/>
          <w:szCs w:val="28"/>
          <w:u w:val="single"/>
          <w:rtl/>
        </w:rPr>
        <w:instrText>שמירת יולדת</w:instrText>
      </w:r>
      <w:r w:rsidR="00A00980">
        <w:instrText xml:space="preserve">" </w:instrText>
      </w:r>
      <w:r w:rsidR="00A00980">
        <w:rPr>
          <w:b/>
          <w:i/>
          <w:rtl/>
        </w:rPr>
        <w:fldChar w:fldCharType="end"/>
      </w:r>
      <w:r>
        <w:rPr>
          <w:b/>
          <w:i/>
          <w:rtl/>
        </w:rPr>
        <w:t>.</w:t>
      </w:r>
    </w:p>
    <w:p w14:paraId="1D114DAE" w14:textId="77777777" w:rsidR="00F605B3" w:rsidRDefault="008B4DA1" w:rsidP="00350B4C">
      <w:pPr>
        <w:numPr>
          <w:ilvl w:val="1"/>
          <w:numId w:val="26"/>
        </w:numPr>
        <w:jc w:val="both"/>
        <w:rPr>
          <w:b/>
          <w:i/>
        </w:rPr>
      </w:pPr>
      <w:r>
        <w:rPr>
          <w:b/>
          <w:i/>
          <w:u w:val="single"/>
          <w:rtl/>
        </w:rPr>
        <w:t>ברכות</w:t>
      </w:r>
      <w:r>
        <w:rPr>
          <w:b/>
          <w:i/>
          <w:rtl/>
        </w:rPr>
        <w:t xml:space="preserve"> (סוף דף נד:) – "אמר רב יהודה: ג' צריכין שימור, ואלו הן: חולה, חתן, וכלה, במתניתא תנא: חולה, חיה, חתן, וכלה".</w:t>
      </w:r>
    </w:p>
    <w:p w14:paraId="3BDDBD97" w14:textId="77777777" w:rsidR="00F605B3" w:rsidRDefault="008B4DA1" w:rsidP="00350B4C">
      <w:pPr>
        <w:numPr>
          <w:ilvl w:val="2"/>
          <w:numId w:val="26"/>
        </w:numPr>
        <w:jc w:val="both"/>
        <w:rPr>
          <w:b/>
          <w:i/>
        </w:rPr>
      </w:pPr>
      <w:r>
        <w:rPr>
          <w:b/>
          <w:i/>
          <w:u w:val="single"/>
          <w:rtl/>
        </w:rPr>
        <w:t>ראמ"ה</w:t>
      </w:r>
      <w:r>
        <w:rPr>
          <w:b/>
          <w:i/>
          <w:rtl/>
        </w:rPr>
        <w:t xml:space="preserve"> (שם) – "במתניתא תנא חולה חיה. ור"י חשיב להו בחדא ול"פ אמתניתא".</w:t>
      </w:r>
    </w:p>
    <w:p w14:paraId="44BF183B" w14:textId="77777777" w:rsidR="00F605B3" w:rsidRDefault="00F605B3">
      <w:pPr>
        <w:jc w:val="both"/>
        <w:rPr>
          <w:b/>
          <w:i/>
        </w:rPr>
      </w:pPr>
    </w:p>
    <w:p w14:paraId="7211691F" w14:textId="77777777" w:rsidR="00F605B3" w:rsidRDefault="008B4DA1" w:rsidP="00350B4C">
      <w:pPr>
        <w:numPr>
          <w:ilvl w:val="1"/>
          <w:numId w:val="26"/>
        </w:numPr>
        <w:jc w:val="both"/>
        <w:rPr>
          <w:b/>
          <w:i/>
        </w:rPr>
      </w:pPr>
      <w:r>
        <w:rPr>
          <w:bCs/>
          <w:i/>
          <w:rtl/>
        </w:rPr>
        <w:t>אפי' ביום</w:t>
      </w:r>
      <w:r>
        <w:rPr>
          <w:b/>
          <w:i/>
          <w:rtl/>
        </w:rPr>
        <w:t xml:space="preserve"> – </w:t>
      </w:r>
      <w:r>
        <w:rPr>
          <w:b/>
          <w:i/>
          <w:u w:val="single"/>
          <w:rtl/>
        </w:rPr>
        <w:t>סגולות ישראל</w:t>
      </w:r>
      <w:r>
        <w:rPr>
          <w:b/>
          <w:i/>
          <w:rtl/>
        </w:rPr>
        <w:t xml:space="preserve"> (מערכת ו' אות ה', "וצריכה שמירה אפי' ביום כמ"ש בס' שפתי חכמים הנדמ"ח על מס' ברכות שם"), </w:t>
      </w:r>
      <w:r>
        <w:rPr>
          <w:b/>
          <w:i/>
          <w:u w:val="single"/>
          <w:rtl/>
        </w:rPr>
        <w:t>אוצר הברית</w:t>
      </w:r>
      <w:r>
        <w:rPr>
          <w:b/>
          <w:i/>
          <w:rtl/>
        </w:rPr>
        <w:t xml:space="preserve"> (פרק ב' סי' י"א סעי' ט'), </w:t>
      </w:r>
      <w:r>
        <w:rPr>
          <w:b/>
          <w:i/>
          <w:u w:val="single"/>
          <w:rtl/>
        </w:rPr>
        <w:t>בנה ביתך</w:t>
      </w:r>
      <w:r>
        <w:rPr>
          <w:b/>
          <w:i/>
          <w:rtl/>
        </w:rPr>
        <w:t xml:space="preserve"> (סי' ל"ג סעי' ל"ט), </w:t>
      </w:r>
      <w:r>
        <w:rPr>
          <w:b/>
          <w:i/>
          <w:u w:val="single"/>
          <w:rtl/>
        </w:rPr>
        <w:t>נטעי גבריאל</w:t>
      </w:r>
      <w:r>
        <w:rPr>
          <w:b/>
          <w:i/>
          <w:rtl/>
        </w:rPr>
        <w:t xml:space="preserve"> (נדה ח"ג פרק ס"ג סעי' ד').</w:t>
      </w:r>
    </w:p>
    <w:p w14:paraId="20FAB45D" w14:textId="77777777" w:rsidR="00F605B3" w:rsidRDefault="00F605B3">
      <w:pPr>
        <w:jc w:val="both"/>
        <w:rPr>
          <w:b/>
          <w:i/>
        </w:rPr>
      </w:pPr>
    </w:p>
    <w:p w14:paraId="4CE60F0E" w14:textId="0AA7050C" w:rsidR="00F605B3" w:rsidRDefault="008B4DA1" w:rsidP="00350B4C">
      <w:pPr>
        <w:numPr>
          <w:ilvl w:val="1"/>
          <w:numId w:val="26"/>
        </w:numPr>
        <w:jc w:val="both"/>
        <w:rPr>
          <w:b/>
          <w:i/>
        </w:rPr>
      </w:pPr>
      <w:r>
        <w:rPr>
          <w:bCs/>
          <w:i/>
          <w:rtl/>
        </w:rPr>
        <w:t>עד מתי צריכה שמירה</w:t>
      </w:r>
      <w:r>
        <w:rPr>
          <w:b/>
          <w:i/>
          <w:rtl/>
        </w:rPr>
        <w:t>.</w:t>
      </w:r>
    </w:p>
    <w:p w14:paraId="30DC5990" w14:textId="09EB9CCF" w:rsidR="00F605B3" w:rsidRDefault="008B4DA1" w:rsidP="00350B4C">
      <w:pPr>
        <w:numPr>
          <w:ilvl w:val="2"/>
          <w:numId w:val="26"/>
        </w:numPr>
        <w:jc w:val="both"/>
        <w:rPr>
          <w:b/>
          <w:i/>
        </w:rPr>
      </w:pPr>
      <w:r>
        <w:rPr>
          <w:b/>
          <w:i/>
          <w:u w:val="single"/>
          <w:rtl/>
        </w:rPr>
        <w:t>שבת</w:t>
      </w:r>
      <w:r>
        <w:rPr>
          <w:b/>
          <w:i/>
          <w:rtl/>
        </w:rPr>
        <w:t xml:space="preserve"> (דף קכט.) – "אמרי נהרדעי: חיה שלשה, שבעה ושלשים. שלשה, בין אמרה צריכה אני ובין אמרה לא צריכה אני מחללין עליה את השבת. שבעה, אמרה צריכה אני מחללין עליה את השבת, אמרה לא צריכה אני אין מחללין עליה את השבת. שלשים, אפילו אמרה צריכה אני אין מחללין עליה את השבת, אבל עושין על ידי ארמאי".</w:t>
      </w:r>
    </w:p>
    <w:p w14:paraId="1064BC1D" w14:textId="77777777" w:rsidR="00F605B3" w:rsidRDefault="008B4DA1" w:rsidP="00350B4C">
      <w:pPr>
        <w:numPr>
          <w:ilvl w:val="2"/>
          <w:numId w:val="26"/>
        </w:numPr>
        <w:jc w:val="both"/>
        <w:rPr>
          <w:b/>
          <w:i/>
        </w:rPr>
      </w:pPr>
      <w:r>
        <w:rPr>
          <w:bCs/>
          <w:i/>
          <w:rtl/>
        </w:rPr>
        <w:t>עד ל' יום</w:t>
      </w:r>
      <w:r>
        <w:rPr>
          <w:b/>
          <w:i/>
          <w:rtl/>
        </w:rPr>
        <w:t>.</w:t>
      </w:r>
    </w:p>
    <w:p w14:paraId="03914D00" w14:textId="4693D683" w:rsidR="00F605B3" w:rsidRDefault="008B4DA1" w:rsidP="00350B4C">
      <w:pPr>
        <w:numPr>
          <w:ilvl w:val="3"/>
          <w:numId w:val="26"/>
        </w:numPr>
        <w:jc w:val="both"/>
        <w:rPr>
          <w:b/>
          <w:i/>
        </w:rPr>
      </w:pPr>
      <w:r>
        <w:rPr>
          <w:b/>
          <w:i/>
          <w:u w:val="single"/>
          <w:rtl/>
        </w:rPr>
        <w:t>הגרח"פ שיינברג</w:t>
      </w:r>
      <w:r>
        <w:rPr>
          <w:b/>
          <w:i/>
          <w:rtl/>
        </w:rPr>
        <w:t xml:space="preserve"> זצ"ל (אליבא דהלכתא </w:t>
      </w:r>
      <w:r w:rsidR="0080300A">
        <w:rPr>
          <w:b/>
          <w:i/>
          <w:rtl/>
        </w:rPr>
        <w:t>גליון ל"ט עמ'</w:t>
      </w:r>
      <w:r>
        <w:rPr>
          <w:b/>
          <w:i/>
          <w:rtl/>
        </w:rPr>
        <w:t xml:space="preserve"> י"ז טור ג') – "דיולדת צריכה שמירה עד שלושים יום אחר הלידה".</w:t>
      </w:r>
    </w:p>
    <w:p w14:paraId="7843AFC5" w14:textId="16F72C16" w:rsidR="00F605B3" w:rsidRDefault="008B4DA1" w:rsidP="00350B4C">
      <w:pPr>
        <w:numPr>
          <w:ilvl w:val="3"/>
          <w:numId w:val="26"/>
        </w:numPr>
        <w:jc w:val="both"/>
        <w:rPr>
          <w:b/>
          <w:i/>
        </w:rPr>
      </w:pPr>
      <w:r>
        <w:rPr>
          <w:b/>
          <w:i/>
          <w:u w:val="single"/>
          <w:rtl/>
        </w:rPr>
        <w:t>משנה הלכות</w:t>
      </w:r>
      <w:r>
        <w:rPr>
          <w:b/>
          <w:i/>
          <w:rtl/>
        </w:rPr>
        <w:t xml:space="preserve"> (אליבא דהלכתא </w:t>
      </w:r>
      <w:r w:rsidR="0080300A">
        <w:rPr>
          <w:b/>
          <w:i/>
          <w:rtl/>
        </w:rPr>
        <w:t>גליון ל"ט עמ'</w:t>
      </w:r>
      <w:r>
        <w:rPr>
          <w:b/>
          <w:i/>
          <w:rtl/>
        </w:rPr>
        <w:t xml:space="preserve"> י"ז טור ג') – "דיולדת צריכה שמירה עד שלושים יום אחר הלידה".</w:t>
      </w:r>
    </w:p>
    <w:p w14:paraId="23630AFB" w14:textId="6E30204C" w:rsidR="00320AE4" w:rsidRDefault="00320AE4" w:rsidP="00350B4C">
      <w:pPr>
        <w:numPr>
          <w:ilvl w:val="3"/>
          <w:numId w:val="26"/>
        </w:numPr>
        <w:jc w:val="both"/>
        <w:rPr>
          <w:b/>
          <w:i/>
        </w:rPr>
      </w:pPr>
      <w:r w:rsidRPr="00320AE4">
        <w:rPr>
          <w:rFonts w:hint="cs"/>
          <w:u w:val="single"/>
          <w:rtl/>
        </w:rPr>
        <w:t>פסקי בושם</w:t>
      </w:r>
      <w:r>
        <w:rPr>
          <w:rFonts w:hint="cs"/>
          <w:rtl/>
        </w:rPr>
        <w:t xml:space="preserve"> (פרק כ"ה סעי' י"ב)</w:t>
      </w:r>
      <w:r w:rsidR="00A80480">
        <w:rPr>
          <w:rFonts w:hint="cs"/>
          <w:rtl/>
        </w:rPr>
        <w:t xml:space="preserve"> </w:t>
      </w:r>
      <w:r w:rsidR="00A80480">
        <w:rPr>
          <w:rtl/>
        </w:rPr>
        <w:t>–</w:t>
      </w:r>
      <w:r w:rsidR="00A80480">
        <w:rPr>
          <w:rFonts w:hint="cs"/>
          <w:rtl/>
        </w:rPr>
        <w:t xml:space="preserve"> "ואף אם כבר שמעה ברכו ובירכה הגומל"</w:t>
      </w:r>
      <w:r>
        <w:rPr>
          <w:rFonts w:hint="cs"/>
          <w:rtl/>
        </w:rPr>
        <w:t>.</w:t>
      </w:r>
    </w:p>
    <w:p w14:paraId="57BB104D" w14:textId="77777777" w:rsidR="00F605B3" w:rsidRDefault="008B4DA1" w:rsidP="00350B4C">
      <w:pPr>
        <w:numPr>
          <w:ilvl w:val="3"/>
          <w:numId w:val="26"/>
        </w:numPr>
        <w:jc w:val="both"/>
        <w:rPr>
          <w:b/>
          <w:i/>
        </w:rPr>
      </w:pPr>
      <w:r>
        <w:rPr>
          <w:b/>
          <w:i/>
          <w:u w:val="single"/>
          <w:rtl/>
        </w:rPr>
        <w:t>הליכות עולם</w:t>
      </w:r>
      <w:r>
        <w:rPr>
          <w:b/>
          <w:i/>
          <w:rtl/>
        </w:rPr>
        <w:t xml:space="preserve"> (ח"ז עמ' רמ"ט) – "ולפי המבואר בשבת (קכט.) שהיולדת כל שלשים יום דינה כחולה שאין בו סכנה, נראה שצריכה שמירה כל שלשים יום. ונכון להזהר בכל זה. וע' בשו"ת חיי הלוי (ח"א סי' עב אות יא)".</w:t>
      </w:r>
    </w:p>
    <w:p w14:paraId="3E6D3E01" w14:textId="50D3381D" w:rsidR="00F605B3" w:rsidRDefault="008B4DA1" w:rsidP="00350B4C">
      <w:pPr>
        <w:numPr>
          <w:ilvl w:val="3"/>
          <w:numId w:val="26"/>
        </w:numPr>
        <w:jc w:val="both"/>
        <w:rPr>
          <w:b/>
          <w:i/>
        </w:rPr>
      </w:pPr>
      <w:r>
        <w:rPr>
          <w:b/>
          <w:i/>
          <w:u w:val="single"/>
          <w:rtl/>
        </w:rPr>
        <w:t>חוט שני</w:t>
      </w:r>
      <w:r>
        <w:rPr>
          <w:b/>
          <w:i/>
          <w:rtl/>
        </w:rPr>
        <w:t xml:space="preserve"> (אליבא דהלכתא </w:t>
      </w:r>
      <w:r w:rsidR="0080300A">
        <w:rPr>
          <w:b/>
          <w:i/>
          <w:rtl/>
        </w:rPr>
        <w:t>גליון ל"ט עמ'</w:t>
      </w:r>
      <w:r>
        <w:rPr>
          <w:b/>
          <w:i/>
          <w:rtl/>
        </w:rPr>
        <w:t xml:space="preserve"> י"ז טור ג') – "דיולדת צריכה שמירה עד שלושים יום אחר הלידה".</w:t>
      </w:r>
    </w:p>
    <w:p w14:paraId="7FF072A4" w14:textId="77777777" w:rsidR="00F605B3" w:rsidRDefault="008B4DA1" w:rsidP="00350B4C">
      <w:pPr>
        <w:numPr>
          <w:ilvl w:val="3"/>
          <w:numId w:val="26"/>
        </w:numPr>
        <w:jc w:val="both"/>
        <w:rPr>
          <w:b/>
          <w:i/>
        </w:rPr>
      </w:pPr>
      <w:r>
        <w:rPr>
          <w:b/>
          <w:i/>
          <w:u w:val="single"/>
          <w:rtl/>
        </w:rPr>
        <w:t>ילקוט יוסף</w:t>
      </w:r>
      <w:r>
        <w:rPr>
          <w:b/>
          <w:i/>
          <w:rtl/>
        </w:rPr>
        <w:t xml:space="preserve"> (קיצור שו"ע יו"ד סי' קט"ז סעי' מ"א) – "ולפי המבואר בשבת (קכט א) שהיולדת כל שלשים יום דינה כחולה שאין בו סכנה, נראה שצריכה שמירה כל שלשים יום. ונכון להזהר בכל זה. [עיין בשו"ת חיי הלוי (ח"א סי' עב אות יא). ובהליכות עולם חלק ז' עמוד רמט]".</w:t>
      </w:r>
    </w:p>
    <w:p w14:paraId="466B0C51" w14:textId="77777777" w:rsidR="00F605B3" w:rsidRDefault="008B4DA1" w:rsidP="00350B4C">
      <w:pPr>
        <w:numPr>
          <w:ilvl w:val="2"/>
          <w:numId w:val="26"/>
        </w:numPr>
        <w:jc w:val="both"/>
        <w:rPr>
          <w:b/>
          <w:i/>
        </w:rPr>
      </w:pPr>
      <w:r>
        <w:rPr>
          <w:bCs/>
          <w:i/>
          <w:rtl/>
        </w:rPr>
        <w:t>עד ז' ימים</w:t>
      </w:r>
      <w:r>
        <w:rPr>
          <w:b/>
          <w:i/>
          <w:rtl/>
        </w:rPr>
        <w:t>.</w:t>
      </w:r>
    </w:p>
    <w:p w14:paraId="13C45A51" w14:textId="6D4B22E2" w:rsidR="00F605B3" w:rsidRDefault="008B4DA1" w:rsidP="00350B4C">
      <w:pPr>
        <w:numPr>
          <w:ilvl w:val="3"/>
          <w:numId w:val="26"/>
        </w:numPr>
        <w:jc w:val="both"/>
        <w:rPr>
          <w:b/>
          <w:i/>
        </w:rPr>
      </w:pPr>
      <w:r>
        <w:rPr>
          <w:b/>
          <w:i/>
          <w:u w:val="single"/>
          <w:rtl/>
        </w:rPr>
        <w:t>חזו"א</w:t>
      </w:r>
      <w:r>
        <w:rPr>
          <w:b/>
          <w:i/>
          <w:rtl/>
        </w:rPr>
        <w:t xml:space="preserve"> (שמירת הגוף והנפש סי' ק"פ ס"ק א' ד"ה ובספר, מעשה איש ח"ב עמ' קל"ו ד"ה אמר שיולדת, אשיחה עמ' שפ"ג [לשונו מובא לקמן]</w:t>
      </w:r>
      <w:r w:rsidR="00371B45">
        <w:rPr>
          <w:rFonts w:hint="cs"/>
          <w:b/>
          <w:i/>
          <w:rtl/>
        </w:rPr>
        <w:t xml:space="preserve">, אלא רשימה </w:t>
      </w:r>
      <w:r w:rsidR="00371B45" w:rsidRPr="00371B45">
        <w:rPr>
          <w:b/>
          <w:i/>
          <w:rtl/>
        </w:rPr>
        <w:t>סוף פרק ע"ב</w:t>
      </w:r>
      <w:r w:rsidR="00371B45">
        <w:rPr>
          <w:rFonts w:hint="cs"/>
          <w:b/>
          <w:i/>
          <w:rtl/>
        </w:rPr>
        <w:t xml:space="preserve"> </w:t>
      </w:r>
      <w:r w:rsidR="00371B45">
        <w:rPr>
          <w:b/>
          <w:i/>
          <w:rtl/>
        </w:rPr>
        <w:t>[לשונו מובא לקמן]</w:t>
      </w:r>
      <w:r>
        <w:rPr>
          <w:b/>
          <w:i/>
          <w:rtl/>
        </w:rPr>
        <w:t>) – "דאף דמתשובת מהרש"ל סימן מ"ה משמע לחודש ימים, קבלנו מהחזון איש שהוא רק ז' ימים".</w:t>
      </w:r>
    </w:p>
    <w:p w14:paraId="6EC99590" w14:textId="2CAEA73E" w:rsidR="00F605B3" w:rsidRDefault="008B4DA1" w:rsidP="00350B4C">
      <w:pPr>
        <w:numPr>
          <w:ilvl w:val="3"/>
          <w:numId w:val="26"/>
        </w:numPr>
        <w:jc w:val="both"/>
        <w:rPr>
          <w:b/>
          <w:i/>
        </w:rPr>
      </w:pPr>
      <w:r>
        <w:rPr>
          <w:b/>
          <w:i/>
          <w:u w:val="single"/>
          <w:rtl/>
        </w:rPr>
        <w:t>דברי יציב</w:t>
      </w:r>
      <w:r>
        <w:rPr>
          <w:b/>
          <w:i/>
          <w:rtl/>
        </w:rPr>
        <w:t xml:space="preserve"> (אליבא דהלכתא </w:t>
      </w:r>
      <w:r w:rsidR="0080300A">
        <w:rPr>
          <w:b/>
          <w:i/>
          <w:rtl/>
        </w:rPr>
        <w:t>גליון ל"ט עמ'</w:t>
      </w:r>
      <w:r>
        <w:rPr>
          <w:b/>
          <w:i/>
          <w:rtl/>
        </w:rPr>
        <w:t xml:space="preserve"> י"ז טור ב') – "ומכ"ק אדמו"ר מצאנז שליט"א שמעתי בשם אביו הגה"ק בעל הדברי יציב זצ"ל, דיולדת אין לה לצאת מביתה לפחות שבעה ימים, ואחרי שבעה ימים תשמע ברכו, ומאז והלאה יכולה לצאת מביתה בלי שמירה".</w:t>
      </w:r>
    </w:p>
    <w:p w14:paraId="467BA1BC" w14:textId="57635D10" w:rsidR="00F605B3" w:rsidRDefault="008B4DA1" w:rsidP="00350B4C">
      <w:pPr>
        <w:numPr>
          <w:ilvl w:val="3"/>
          <w:numId w:val="26"/>
        </w:numPr>
        <w:jc w:val="both"/>
        <w:rPr>
          <w:b/>
          <w:i/>
        </w:rPr>
      </w:pPr>
      <w:r>
        <w:rPr>
          <w:b/>
          <w:i/>
          <w:u w:val="single"/>
          <w:rtl/>
        </w:rPr>
        <w:t>הגריש"א</w:t>
      </w:r>
      <w:r>
        <w:rPr>
          <w:b/>
          <w:i/>
          <w:rtl/>
        </w:rPr>
        <w:t xml:space="preserve"> זצ"ל (אליבא דהלכתא </w:t>
      </w:r>
      <w:r w:rsidR="0080300A">
        <w:rPr>
          <w:b/>
          <w:i/>
          <w:rtl/>
        </w:rPr>
        <w:t>גליון ל"ט עמ'</w:t>
      </w:r>
      <w:r>
        <w:rPr>
          <w:b/>
          <w:i/>
          <w:rtl/>
        </w:rPr>
        <w:t xml:space="preserve"> י"ז טור ג') – "דיולדת צריכה שמירה עד שבוע אחר הלידה".</w:t>
      </w:r>
    </w:p>
    <w:p w14:paraId="0FF87CD8" w14:textId="12D890C0" w:rsidR="00F605B3" w:rsidRDefault="008B4DA1" w:rsidP="00350B4C">
      <w:pPr>
        <w:numPr>
          <w:ilvl w:val="3"/>
          <w:numId w:val="26"/>
        </w:numPr>
        <w:jc w:val="both"/>
        <w:rPr>
          <w:b/>
          <w:i/>
        </w:rPr>
      </w:pPr>
      <w:r>
        <w:rPr>
          <w:b/>
          <w:i/>
          <w:u w:val="single"/>
          <w:rtl/>
        </w:rPr>
        <w:t>ששכ"ה</w:t>
      </w:r>
      <w:r>
        <w:rPr>
          <w:b/>
          <w:i/>
          <w:rtl/>
        </w:rPr>
        <w:t xml:space="preserve"> (אליבא דהלכתא </w:t>
      </w:r>
      <w:r w:rsidR="0080300A">
        <w:rPr>
          <w:b/>
          <w:i/>
          <w:rtl/>
        </w:rPr>
        <w:t>גליון ל"ט עמ'</w:t>
      </w:r>
      <w:r>
        <w:rPr>
          <w:b/>
          <w:i/>
          <w:rtl/>
        </w:rPr>
        <w:t xml:space="preserve"> י"ז טור ג') – "דיולדת צריכה שמירה עד שבוע אחר הלידה".</w:t>
      </w:r>
    </w:p>
    <w:p w14:paraId="4ADA3240" w14:textId="5FA6F3D9" w:rsidR="00F605B3" w:rsidRDefault="008B4DA1" w:rsidP="00350B4C">
      <w:pPr>
        <w:numPr>
          <w:ilvl w:val="3"/>
          <w:numId w:val="26"/>
        </w:numPr>
        <w:jc w:val="both"/>
        <w:rPr>
          <w:b/>
          <w:i/>
        </w:rPr>
      </w:pPr>
      <w:r>
        <w:rPr>
          <w:b/>
          <w:i/>
          <w:u w:val="single"/>
          <w:rtl/>
        </w:rPr>
        <w:t>הגרח"ק</w:t>
      </w:r>
      <w:r>
        <w:rPr>
          <w:b/>
          <w:i/>
          <w:rtl/>
        </w:rPr>
        <w:t xml:space="preserve"> שליט"א (אשיחה עמ' שפ"ג) – "יולדת במזל טוב עד מתי צריכה שמירה. תשובה: מרן החזו"א אמר כל שבעה".</w:t>
      </w:r>
    </w:p>
    <w:p w14:paraId="22E5AA2B" w14:textId="463E8109" w:rsidR="00371B45" w:rsidRDefault="00371B45" w:rsidP="00350B4C">
      <w:pPr>
        <w:numPr>
          <w:ilvl w:val="3"/>
          <w:numId w:val="26"/>
        </w:numPr>
        <w:jc w:val="both"/>
        <w:rPr>
          <w:b/>
          <w:i/>
        </w:rPr>
      </w:pPr>
      <w:r>
        <w:rPr>
          <w:b/>
          <w:i/>
          <w:u w:val="single"/>
          <w:rtl/>
        </w:rPr>
        <w:t>הגרח"ק</w:t>
      </w:r>
      <w:r>
        <w:rPr>
          <w:b/>
          <w:i/>
          <w:rtl/>
        </w:rPr>
        <w:t xml:space="preserve"> שליט"א (</w:t>
      </w:r>
      <w:r>
        <w:rPr>
          <w:rFonts w:hint="cs"/>
          <w:b/>
          <w:i/>
          <w:rtl/>
        </w:rPr>
        <w:t xml:space="preserve">אלא רשימה </w:t>
      </w:r>
      <w:r w:rsidRPr="00371B45">
        <w:rPr>
          <w:b/>
          <w:i/>
          <w:rtl/>
        </w:rPr>
        <w:t>סוף פרק ע"ב</w:t>
      </w:r>
      <w:r>
        <w:rPr>
          <w:rFonts w:hint="cs"/>
          <w:b/>
          <w:i/>
          <w:rtl/>
        </w:rPr>
        <w:t xml:space="preserve">) </w:t>
      </w:r>
      <w:r>
        <w:rPr>
          <w:b/>
          <w:i/>
          <w:rtl/>
        </w:rPr>
        <w:t>–</w:t>
      </w:r>
      <w:r>
        <w:rPr>
          <w:rFonts w:hint="cs"/>
          <w:b/>
          <w:i/>
          <w:rtl/>
        </w:rPr>
        <w:t xml:space="preserve"> "בענין יולדת צריכה שימור כמה זמן נחשבת יולדת, בתשו' מהרש"ל סי' מ"ה נראה דהוא ל' יום אבל בשם החזו"א זצ"ל העידו שהוא ז' ימים".</w:t>
      </w:r>
    </w:p>
    <w:p w14:paraId="2FC69B8A" w14:textId="4216297B" w:rsidR="00F605B3" w:rsidRDefault="008B4DA1" w:rsidP="00350B4C">
      <w:pPr>
        <w:numPr>
          <w:ilvl w:val="3"/>
          <w:numId w:val="26"/>
        </w:numPr>
        <w:jc w:val="both"/>
        <w:rPr>
          <w:b/>
          <w:i/>
        </w:rPr>
      </w:pPr>
      <w:r>
        <w:rPr>
          <w:b/>
          <w:i/>
          <w:u w:val="single"/>
          <w:rtl/>
        </w:rPr>
        <w:t>הגר"ש דבליצקי</w:t>
      </w:r>
      <w:r>
        <w:rPr>
          <w:b/>
          <w:i/>
          <w:rtl/>
        </w:rPr>
        <w:t xml:space="preserve"> </w:t>
      </w:r>
      <w:r>
        <w:rPr>
          <w:rtl/>
        </w:rPr>
        <w:t>זצ"ל</w:t>
      </w:r>
      <w:r>
        <w:rPr>
          <w:b/>
          <w:i/>
          <w:rtl/>
        </w:rPr>
        <w:t xml:space="preserve"> (אליבא דהלכתא </w:t>
      </w:r>
      <w:r w:rsidR="0080300A">
        <w:rPr>
          <w:b/>
          <w:i/>
          <w:rtl/>
        </w:rPr>
        <w:t>גליון ל"ט עמ'</w:t>
      </w:r>
      <w:r>
        <w:rPr>
          <w:b/>
          <w:i/>
          <w:rtl/>
        </w:rPr>
        <w:t xml:space="preserve"> י"ז טור ג').</w:t>
      </w:r>
    </w:p>
    <w:p w14:paraId="7149D240" w14:textId="6FFEC92D" w:rsidR="00F605B3" w:rsidRDefault="008B4DA1" w:rsidP="00350B4C">
      <w:pPr>
        <w:numPr>
          <w:ilvl w:val="3"/>
          <w:numId w:val="26"/>
        </w:numPr>
        <w:jc w:val="both"/>
        <w:rPr>
          <w:b/>
          <w:i/>
        </w:rPr>
      </w:pPr>
      <w:r>
        <w:rPr>
          <w:b/>
          <w:i/>
          <w:u w:val="single"/>
          <w:rtl/>
        </w:rPr>
        <w:t>הגרי"ט ווייס</w:t>
      </w:r>
      <w:r>
        <w:rPr>
          <w:b/>
          <w:i/>
          <w:rtl/>
        </w:rPr>
        <w:t xml:space="preserve"> שליט"א (אליבא דהלכתא </w:t>
      </w:r>
      <w:r w:rsidR="0080300A">
        <w:rPr>
          <w:b/>
          <w:i/>
          <w:rtl/>
        </w:rPr>
        <w:t>גליון ל"ט עמ'</w:t>
      </w:r>
      <w:r>
        <w:rPr>
          <w:b/>
          <w:i/>
          <w:rtl/>
        </w:rPr>
        <w:t xml:space="preserve"> י"ז טור ג') – "דיולדת צריכה שמירה עד שבוע אחר הלידה".</w:t>
      </w:r>
    </w:p>
    <w:p w14:paraId="3813C847" w14:textId="77777777" w:rsidR="00F605B3" w:rsidRDefault="008B4DA1" w:rsidP="00350B4C">
      <w:pPr>
        <w:numPr>
          <w:ilvl w:val="3"/>
          <w:numId w:val="26"/>
        </w:numPr>
        <w:jc w:val="both"/>
        <w:rPr>
          <w:b/>
          <w:i/>
        </w:rPr>
      </w:pPr>
      <w:r>
        <w:rPr>
          <w:b/>
          <w:i/>
          <w:u w:val="single"/>
          <w:rtl/>
        </w:rPr>
        <w:t>פסקי תשובות</w:t>
      </w:r>
      <w:r>
        <w:rPr>
          <w:b/>
          <w:i/>
          <w:rtl/>
        </w:rPr>
        <w:t xml:space="preserve"> (</w:t>
      </w:r>
      <w:r>
        <w:rPr>
          <w:rtl/>
        </w:rPr>
        <w:t>סי' רל"ט</w:t>
      </w:r>
      <w:r>
        <w:rPr>
          <w:b/>
          <w:i/>
          <w:rtl/>
        </w:rPr>
        <w:t xml:space="preserve"> סוף אות י"א) – "המנהג המקובל".</w:t>
      </w:r>
    </w:p>
    <w:p w14:paraId="69F71C57" w14:textId="77777777" w:rsidR="00F605B3" w:rsidRDefault="008B4DA1" w:rsidP="00350B4C">
      <w:pPr>
        <w:numPr>
          <w:ilvl w:val="2"/>
          <w:numId w:val="26"/>
        </w:numPr>
        <w:jc w:val="both"/>
        <w:rPr>
          <w:b/>
          <w:i/>
        </w:rPr>
      </w:pPr>
      <w:r>
        <w:rPr>
          <w:bCs/>
          <w:i/>
          <w:rtl/>
        </w:rPr>
        <w:t>עד ג' ימים</w:t>
      </w:r>
      <w:r>
        <w:rPr>
          <w:b/>
          <w:i/>
          <w:rtl/>
        </w:rPr>
        <w:t>.</w:t>
      </w:r>
    </w:p>
    <w:p w14:paraId="4807198F" w14:textId="77777777" w:rsidR="00F605B3" w:rsidRDefault="008B4DA1" w:rsidP="00350B4C">
      <w:pPr>
        <w:numPr>
          <w:ilvl w:val="3"/>
          <w:numId w:val="26"/>
        </w:numPr>
        <w:jc w:val="both"/>
        <w:rPr>
          <w:b/>
          <w:i/>
        </w:rPr>
      </w:pPr>
      <w:r>
        <w:rPr>
          <w:b/>
          <w:i/>
          <w:rtl/>
        </w:rPr>
        <w:t xml:space="preserve">עי' </w:t>
      </w:r>
      <w:r>
        <w:rPr>
          <w:b/>
          <w:i/>
          <w:u w:val="single"/>
          <w:rtl/>
        </w:rPr>
        <w:t>נטעי גבריאל</w:t>
      </w:r>
      <w:r>
        <w:rPr>
          <w:b/>
          <w:i/>
          <w:rtl/>
        </w:rPr>
        <w:t xml:space="preserve"> (נדה ח"ג פרק ס"ג סעי' ד', הי' י"א) – "</w:t>
      </w:r>
      <w:r>
        <w:rPr>
          <w:b/>
          <w:i/>
          <w:sz w:val="18"/>
          <w:rtl/>
        </w:rPr>
        <w:t>יש נוהגים כל</w:t>
      </w:r>
      <w:r>
        <w:rPr>
          <w:bCs/>
          <w:iCs/>
          <w:szCs w:val="36"/>
          <w:rtl/>
        </w:rPr>
        <w:t xml:space="preserve"> </w:t>
      </w:r>
      <w:r>
        <w:rPr>
          <w:b/>
          <w:i/>
          <w:rtl/>
        </w:rPr>
        <w:t>שלשים יום, ויש מורין דעד ז' ימים אחר הלידה צריכה שמירה, ויש מורין עד ג' ימים. [וכן נראה להכריע עפ"י מה שקבלתי מרבותי שבזמננו יש לסמוך, כיון דלדברים רבים אחר ג' ימים אין לה דין סכנה, דעינינו רואין דבזה"ז שולחין היולדת מביה"ח הביתה אחר ג' ימים, וא"כ אפשר דאין צריכין שימור דכבר יצאה מחזקת סכנה]".</w:t>
      </w:r>
    </w:p>
    <w:p w14:paraId="536C68A0" w14:textId="77777777" w:rsidR="00F605B3" w:rsidRDefault="008B4DA1" w:rsidP="00350B4C">
      <w:pPr>
        <w:numPr>
          <w:ilvl w:val="2"/>
          <w:numId w:val="26"/>
        </w:numPr>
        <w:jc w:val="both"/>
        <w:rPr>
          <w:b/>
          <w:i/>
        </w:rPr>
      </w:pPr>
      <w:r>
        <w:rPr>
          <w:b/>
          <w:i/>
          <w:rtl/>
        </w:rPr>
        <w:t xml:space="preserve">מראי מקומות – </w:t>
      </w:r>
      <w:r>
        <w:rPr>
          <w:b/>
          <w:i/>
          <w:u w:val="single"/>
          <w:rtl/>
        </w:rPr>
        <w:t>שבט הקהתי</w:t>
      </w:r>
      <w:r>
        <w:rPr>
          <w:b/>
          <w:i/>
          <w:rtl/>
        </w:rPr>
        <w:t xml:space="preserve"> (ח"ד סי' שכ"ב אות ב'), </w:t>
      </w:r>
      <w:r>
        <w:rPr>
          <w:b/>
          <w:i/>
          <w:u w:val="single"/>
          <w:rtl/>
        </w:rPr>
        <w:t>בנה ביתך</w:t>
      </w:r>
      <w:r>
        <w:rPr>
          <w:b/>
          <w:i/>
          <w:rtl/>
        </w:rPr>
        <w:t xml:space="preserve"> (סי' ל"ג סעי' ל"ט הע' ד').</w:t>
      </w:r>
    </w:p>
    <w:p w14:paraId="00F6AEA0" w14:textId="77777777" w:rsidR="00F605B3" w:rsidRDefault="008B4DA1" w:rsidP="00350B4C">
      <w:pPr>
        <w:numPr>
          <w:ilvl w:val="3"/>
          <w:numId w:val="26"/>
        </w:numPr>
        <w:jc w:val="both"/>
        <w:rPr>
          <w:b/>
          <w:i/>
        </w:rPr>
      </w:pPr>
      <w:r>
        <w:rPr>
          <w:b/>
          <w:i/>
          <w:u w:val="single"/>
          <w:rtl/>
        </w:rPr>
        <w:t>בצל החכמה</w:t>
      </w:r>
      <w:r>
        <w:rPr>
          <w:b/>
          <w:i/>
          <w:rtl/>
        </w:rPr>
        <w:t xml:space="preserve"> (ח"ו סי' ע"ח סוף אות ג') – "נהגו כי כאשר היולדת שצריכה שמירה רצתה ללכת מפתח ביתה החוצה והיא כבר הרגישה עצמה מאוששת מהלידה ודי בריאה, דקדקה שתהי' דרכה הראשון מפתח ביתה החוצה דרך של מצוה קודש לה'. בכן הלכה בש"ק הבאה אל ביהכנ"ס, ואז הי' בעלה חיוב לעלות לתורה שהיא לה במקום קרבן כמבואר בלבוש ובמג"א (סוסי' רפ"ב). ועיי' בא"ר (סי' רי"ט סק"ה) בשם ס' ת"ח הטעם שנוהגין לברך הגומל אחר קריה"ת, דכשיאמר ברכו את ה' הו"ל נמי כהודאה דכתי' הודו לו ברכו שמו 'וביולדת יכוון הבעל כשאומר ברכו שנותן הודאה בשביל אשתו והיא תענה אמן על ברכתו' עכ"ל. וכזה כ' גם בס' שערי אפרים (שער ד' סעי' כ"ח) וז"ל, ואשה היולדת שבעלה עולה לתורה בשבת שהולכת לביהכנ"ס, אינו מברך ברכת הגומל, ומ"מ כשאומר ברכו כו' יש לו לכוון שנותן הודאה בשביל אשתו ואם האשה שם בשעה שעולה בעלה לתורה טוב שתכוון דעתה לשמוע כשאומר ברוך ה' ותענה אמן ע"כ. וכיון שכל זה לה במקום ברכת הגומל על שנתרפאה מסכנת הלידה, נחשבת היא מעתה ממילא כחולה שנתרפאה, שהרי אין לברך הגומל רק חולה שנתרפא וכבר הולך על בוריו. </w:t>
      </w:r>
      <w:r>
        <w:rPr>
          <w:bCs/>
          <w:i/>
          <w:rtl/>
        </w:rPr>
        <w:t>וממילא כי שוב אינה כיולדת שצריכה שמירה</w:t>
      </w:r>
      <w:r>
        <w:rPr>
          <w:b/>
          <w:i/>
          <w:rtl/>
        </w:rPr>
        <w:t>, אלא ככל אדם בריא ורשאית לצאת החוצה ככל רצונה".</w:t>
      </w:r>
    </w:p>
    <w:p w14:paraId="1295E434" w14:textId="77777777" w:rsidR="00F605B3" w:rsidRDefault="008B4DA1" w:rsidP="00350B4C">
      <w:pPr>
        <w:numPr>
          <w:ilvl w:val="3"/>
          <w:numId w:val="26"/>
        </w:numPr>
        <w:jc w:val="both"/>
        <w:rPr>
          <w:b/>
          <w:i/>
        </w:rPr>
      </w:pPr>
      <w:r>
        <w:rPr>
          <w:b/>
          <w:i/>
          <w:u w:val="single"/>
          <w:rtl/>
        </w:rPr>
        <w:t>באר משה</w:t>
      </w:r>
      <w:r>
        <w:rPr>
          <w:b/>
          <w:i/>
          <w:rtl/>
        </w:rPr>
        <w:t xml:space="preserve"> (ח"ח סי' ק"כ) – "נשאלתי מה טיבו של המנהג לקבץ מנין בבית היולדת. השבתי כנראה שמקור המנהג הזה נובע שהאשה תברך ברכת הגומל ... וטעות ביד העולם האומרים שהמנין עושים כדי שאח"כ יכולה לילך ולטייל בשוק. כי מנהגינו שיולדת דרכה הראשונה תהי' לילך לדבר מצוה, כגון לבית הכנסת לענות ברכו קדושה או אמן יהא שמיה רבה, ובזה להודות לה' שעזר לה לילד העובר בשטומ"צ ולהנצל מסכנה בעזהי"ת".</w:t>
      </w:r>
    </w:p>
    <w:p w14:paraId="1B605B96" w14:textId="77777777" w:rsidR="00F605B3" w:rsidRDefault="008B4DA1" w:rsidP="00350B4C">
      <w:pPr>
        <w:numPr>
          <w:ilvl w:val="3"/>
          <w:numId w:val="26"/>
        </w:numPr>
        <w:jc w:val="both"/>
        <w:rPr>
          <w:b/>
          <w:i/>
        </w:rPr>
      </w:pPr>
      <w:r>
        <w:rPr>
          <w:b/>
          <w:i/>
          <w:u w:val="single"/>
          <w:rtl/>
        </w:rPr>
        <w:t>תורת היולדת</w:t>
      </w:r>
      <w:r>
        <w:rPr>
          <w:b/>
          <w:i/>
          <w:rtl/>
        </w:rPr>
        <w:t xml:space="preserve"> (פרק ל' ס"ק ב') – "ויתכן דעד ל' יום היא בכלל חיה. יעוין שבת קכ"ט. אמרי נהרדעי חיה, ג', ז', ל'. וכן איתא בשו"ע סימן ש"ל סעיף ד' ו' ובסימן תרי"ד ג'. ומבואר דעד ל' יום היא בכלל 'חיה'. וכן משמע מדברי המהרש"ל המובא להלן פרק ל"ה. אולם בשם ה'חזון איש' זצ"ל שמענו שאמר דחיה צריכה שמירה רק עד ז' ימים".</w:t>
      </w:r>
    </w:p>
    <w:p w14:paraId="5AA64D6A" w14:textId="77777777" w:rsidR="00F605B3" w:rsidRDefault="008B4DA1">
      <w:pPr>
        <w:ind w:left="567"/>
        <w:jc w:val="both"/>
        <w:rPr>
          <w:b/>
          <w:i/>
        </w:rPr>
      </w:pPr>
      <w:r>
        <w:rPr>
          <w:b/>
          <w:i/>
          <w:u w:val="single"/>
          <w:rtl/>
        </w:rPr>
        <w:t>חשוקי חמד</w:t>
      </w:r>
      <w:r>
        <w:rPr>
          <w:b/>
          <w:i/>
          <w:rtl/>
        </w:rPr>
        <w:t xml:space="preserve"> (ברכות סוף דף נד:) – "המשנ"ב (סימן רלט סק"ט) כתב 'אלו צריכים שימור מהמזיקין, חולה חיה'. וצ"ע כמה זמן החיה צריכה שימור. ויתכן דעד ל' יום, כמבואר במסכת שבת (קכט ע"א) 'אמרי נהרדעא חיה שלשה שבעה שלושים', ומבואר דעד ל' יום נקראת חיה. אך שמעתי בשם החזו"א דרק עד ז' יום צריכה שימור".</w:t>
      </w:r>
    </w:p>
    <w:p w14:paraId="38F4BB61" w14:textId="77777777" w:rsidR="00F605B3" w:rsidRDefault="008B4DA1" w:rsidP="00350B4C">
      <w:pPr>
        <w:numPr>
          <w:ilvl w:val="3"/>
          <w:numId w:val="26"/>
        </w:numPr>
        <w:jc w:val="both"/>
        <w:rPr>
          <w:b/>
          <w:i/>
        </w:rPr>
      </w:pPr>
      <w:r>
        <w:rPr>
          <w:b/>
          <w:i/>
          <w:u w:val="single"/>
          <w:rtl/>
        </w:rPr>
        <w:t>פותח שער</w:t>
      </w:r>
      <w:r>
        <w:rPr>
          <w:b/>
          <w:i/>
          <w:rtl/>
        </w:rPr>
        <w:t xml:space="preserve"> (על הלכות נדה סי' י"ג סעי' י"ב) – "וכ"ק מרן מהר"א מבעלזא זי"ע שדרכה הראשון של יולדה מן הבית אחר הלידה תהא לבית הכנסת ועם שמירה, דהיינו עם מלוה. בעלה יעלה אז לתורה והיא תשמע הברכות, </w:t>
      </w:r>
      <w:r>
        <w:rPr>
          <w:bCs/>
          <w:i/>
          <w:rtl/>
        </w:rPr>
        <w:t>ומאז והלאה</w:t>
      </w:r>
      <w:r>
        <w:rPr>
          <w:b/>
          <w:i/>
          <w:rtl/>
        </w:rPr>
        <w:t xml:space="preserve"> יכולה ללכת בלי שמירה".</w:t>
      </w:r>
    </w:p>
    <w:p w14:paraId="1FC54E8F" w14:textId="77777777" w:rsidR="00F605B3" w:rsidRDefault="008B4DA1" w:rsidP="00350B4C">
      <w:pPr>
        <w:numPr>
          <w:ilvl w:val="3"/>
          <w:numId w:val="26"/>
        </w:numPr>
        <w:jc w:val="both"/>
        <w:rPr>
          <w:b/>
          <w:i/>
        </w:rPr>
      </w:pPr>
      <w:r>
        <w:rPr>
          <w:b/>
          <w:i/>
          <w:u w:val="single"/>
          <w:rtl/>
        </w:rPr>
        <w:t>אוצר הברית</w:t>
      </w:r>
      <w:r>
        <w:rPr>
          <w:b/>
          <w:i/>
          <w:rtl/>
        </w:rPr>
        <w:t xml:space="preserve"> (פרק ב' סי' י"א הע' י"א*) – "בירושלים נהגו רבים שאין היולדת יוצאת מביתה עד שתברך הגומל, או תשמע ברכו".</w:t>
      </w:r>
    </w:p>
    <w:p w14:paraId="6F638103" w14:textId="77777777" w:rsidR="00F605B3" w:rsidRDefault="008B4DA1" w:rsidP="00350B4C">
      <w:pPr>
        <w:numPr>
          <w:ilvl w:val="3"/>
          <w:numId w:val="26"/>
        </w:numPr>
        <w:jc w:val="both"/>
        <w:rPr>
          <w:b/>
          <w:i/>
        </w:rPr>
      </w:pPr>
      <w:r>
        <w:rPr>
          <w:b/>
          <w:i/>
          <w:u w:val="single"/>
          <w:rtl/>
        </w:rPr>
        <w:t>חיי הלוי</w:t>
      </w:r>
      <w:r>
        <w:rPr>
          <w:b/>
          <w:i/>
          <w:rtl/>
        </w:rPr>
        <w:t xml:space="preserve"> (ח"א סי' ע"ב אות י"א, עי' ח"ג סי' ס"ד אות ג') – "וכן הוא המנהה בסקווירא שכל ל' יום אין היולדת יוצאת מן הבית וגם בבית אין מניחין אותה לבדה בלי שומר, אכן העולם נוהגין להקל בענין השמירה לאחר ששומעת היולדת דבר שבקדושה ולא שמעתי מקור למנהג זה ואפשר הי' עכ"פ ראוי להמתין עד אחר כלות ז' ימים".</w:t>
      </w:r>
    </w:p>
    <w:p w14:paraId="575951B7" w14:textId="77777777" w:rsidR="00F605B3" w:rsidRDefault="008B4DA1" w:rsidP="00350B4C">
      <w:pPr>
        <w:numPr>
          <w:ilvl w:val="3"/>
          <w:numId w:val="26"/>
        </w:numPr>
        <w:jc w:val="both"/>
        <w:rPr>
          <w:b/>
          <w:i/>
        </w:rPr>
      </w:pPr>
      <w:r>
        <w:rPr>
          <w:b/>
          <w:i/>
          <w:u w:val="single"/>
          <w:rtl/>
        </w:rPr>
        <w:t>שלחן הלוי</w:t>
      </w:r>
      <w:r>
        <w:rPr>
          <w:b/>
          <w:i/>
          <w:rtl/>
        </w:rPr>
        <w:t xml:space="preserve"> (פרק כ"ג אות ו' ס"ק ב') – "זמן השמירה ליולדת הוא רק עד ג' או ז' ימים מעת לידתה".</w:t>
      </w:r>
    </w:p>
    <w:p w14:paraId="18A0BC9D" w14:textId="77777777" w:rsidR="00F605B3" w:rsidRDefault="00F605B3">
      <w:pPr>
        <w:jc w:val="both"/>
        <w:rPr>
          <w:b/>
          <w:i/>
        </w:rPr>
      </w:pPr>
    </w:p>
    <w:p w14:paraId="6970926C" w14:textId="77777777" w:rsidR="00F605B3" w:rsidRDefault="008B4DA1" w:rsidP="00350B4C">
      <w:pPr>
        <w:numPr>
          <w:ilvl w:val="1"/>
          <w:numId w:val="26"/>
        </w:numPr>
        <w:jc w:val="both"/>
        <w:rPr>
          <w:b/>
          <w:i/>
        </w:rPr>
      </w:pPr>
      <w:r>
        <w:rPr>
          <w:bCs/>
          <w:i/>
          <w:rtl/>
        </w:rPr>
        <w:t>תינוק</w:t>
      </w:r>
      <w:r>
        <w:rPr>
          <w:b/>
          <w:i/>
          <w:rtl/>
        </w:rPr>
        <w:t>.</w:t>
      </w:r>
    </w:p>
    <w:p w14:paraId="1EAE2CB4" w14:textId="77777777" w:rsidR="00F605B3" w:rsidRDefault="008B4DA1" w:rsidP="00350B4C">
      <w:pPr>
        <w:numPr>
          <w:ilvl w:val="2"/>
          <w:numId w:val="26"/>
        </w:numPr>
        <w:jc w:val="both"/>
        <w:rPr>
          <w:b/>
          <w:i/>
        </w:rPr>
      </w:pPr>
      <w:r>
        <w:rPr>
          <w:b/>
          <w:i/>
          <w:rtl/>
        </w:rPr>
        <w:t>מיקל, יכול להיות שומר.</w:t>
      </w:r>
    </w:p>
    <w:p w14:paraId="1AF5A559" w14:textId="0F96143B" w:rsidR="00F605B3" w:rsidRDefault="008B4DA1" w:rsidP="00350B4C">
      <w:pPr>
        <w:numPr>
          <w:ilvl w:val="3"/>
          <w:numId w:val="26"/>
        </w:numPr>
        <w:jc w:val="both"/>
        <w:rPr>
          <w:b/>
          <w:i/>
        </w:rPr>
      </w:pPr>
      <w:r>
        <w:rPr>
          <w:b/>
          <w:i/>
          <w:u w:val="single"/>
          <w:rtl/>
        </w:rPr>
        <w:t>הגרח"ק</w:t>
      </w:r>
      <w:r>
        <w:rPr>
          <w:b/>
          <w:i/>
          <w:rtl/>
        </w:rPr>
        <w:t xml:space="preserve"> שליט"א (קונ' מצהלות חתנים סי' ט"ז ד"ה במה </w:t>
      </w:r>
      <w:r w:rsidR="003D27C3">
        <w:rPr>
          <w:rFonts w:hint="cs"/>
          <w:b/>
          <w:i/>
          <w:rtl/>
        </w:rPr>
        <w:t>[</w:t>
      </w:r>
      <w:r>
        <w:rPr>
          <w:b/>
          <w:i/>
          <w:rtl/>
        </w:rPr>
        <w:t>עמ' מ"ח</w:t>
      </w:r>
      <w:r w:rsidR="003D27C3">
        <w:rPr>
          <w:rFonts w:hint="cs"/>
          <w:b/>
          <w:i/>
          <w:rtl/>
        </w:rPr>
        <w:t xml:space="preserve">], </w:t>
      </w:r>
      <w:r w:rsidR="003D27C3" w:rsidRPr="00F8482A">
        <w:rPr>
          <w:b/>
          <w:i/>
          <w:rtl/>
        </w:rPr>
        <w:t xml:space="preserve">שערי ציון ח"ב </w:t>
      </w:r>
      <w:r w:rsidR="003D27C3">
        <w:rPr>
          <w:rFonts w:hint="cs"/>
          <w:b/>
          <w:i/>
          <w:rtl/>
        </w:rPr>
        <w:t>עמ'</w:t>
      </w:r>
      <w:r w:rsidR="003D27C3" w:rsidRPr="00F8482A">
        <w:rPr>
          <w:b/>
          <w:i/>
          <w:rtl/>
        </w:rPr>
        <w:t xml:space="preserve"> ת'</w:t>
      </w:r>
      <w:r>
        <w:rPr>
          <w:b/>
          <w:i/>
          <w:rtl/>
        </w:rPr>
        <w:t>) – "במה דבעי' שומר נראה דסגי אף בתינוק קטן ואפי' בן יומו דהנה שאלתי למו"ר מרן הגר"ח קנייבסקי שליט"א בהך דינה דיולדת צריכה שימור אם התינוק חשיב שומר והשיב דחשיב, ופשוט שדין אחד להם".</w:t>
      </w:r>
    </w:p>
    <w:p w14:paraId="5CD50466" w14:textId="77777777" w:rsidR="00F605B3" w:rsidRDefault="008B4DA1" w:rsidP="00350B4C">
      <w:pPr>
        <w:numPr>
          <w:ilvl w:val="2"/>
          <w:numId w:val="26"/>
        </w:numPr>
        <w:jc w:val="both"/>
        <w:rPr>
          <w:b/>
          <w:i/>
        </w:rPr>
      </w:pPr>
      <w:r>
        <w:rPr>
          <w:b/>
          <w:i/>
          <w:rtl/>
        </w:rPr>
        <w:t>מחמיר, אינו יכול להיות שומר.</w:t>
      </w:r>
    </w:p>
    <w:p w14:paraId="73169851" w14:textId="60D2FFE1" w:rsidR="00F605B3" w:rsidRDefault="008B4DA1" w:rsidP="00350B4C">
      <w:pPr>
        <w:numPr>
          <w:ilvl w:val="3"/>
          <w:numId w:val="26"/>
        </w:numPr>
        <w:jc w:val="both"/>
        <w:rPr>
          <w:b/>
          <w:i/>
        </w:rPr>
      </w:pPr>
      <w:r>
        <w:rPr>
          <w:b/>
          <w:i/>
          <w:u w:val="single"/>
          <w:rtl/>
        </w:rPr>
        <w:t>הגר"ש דבליצקי</w:t>
      </w:r>
      <w:r>
        <w:rPr>
          <w:b/>
          <w:i/>
          <w:rtl/>
        </w:rPr>
        <w:t xml:space="preserve"> </w:t>
      </w:r>
      <w:r>
        <w:rPr>
          <w:rtl/>
        </w:rPr>
        <w:t>זצ"ל</w:t>
      </w:r>
      <w:r>
        <w:rPr>
          <w:b/>
          <w:i/>
          <w:rtl/>
        </w:rPr>
        <w:t xml:space="preserve"> (אליבא דהלכתא </w:t>
      </w:r>
      <w:r w:rsidR="0080300A">
        <w:rPr>
          <w:b/>
          <w:i/>
          <w:rtl/>
        </w:rPr>
        <w:t>גליון ל"ט עמ'</w:t>
      </w:r>
      <w:r>
        <w:rPr>
          <w:b/>
          <w:i/>
          <w:rtl/>
        </w:rPr>
        <w:t xml:space="preserve"> י"ז טור א') – "דקטן בר דעת יכול להיות שומר לחתן וכלה וליולדת שצריכים שמירה ממזיקים, ומסתבר שתינוק אינו יכול להיות שומר".</w:t>
      </w:r>
    </w:p>
    <w:p w14:paraId="44DE3E68" w14:textId="760D0F0F" w:rsidR="00F605B3" w:rsidRDefault="008B4DA1" w:rsidP="00350B4C">
      <w:pPr>
        <w:numPr>
          <w:ilvl w:val="3"/>
          <w:numId w:val="26"/>
        </w:numPr>
        <w:jc w:val="both"/>
        <w:rPr>
          <w:b/>
          <w:i/>
        </w:rPr>
      </w:pPr>
      <w:r>
        <w:rPr>
          <w:b/>
          <w:i/>
          <w:u w:val="single"/>
          <w:rtl/>
        </w:rPr>
        <w:t>הגרי"ט ווייס</w:t>
      </w:r>
      <w:r>
        <w:rPr>
          <w:b/>
          <w:i/>
          <w:rtl/>
        </w:rPr>
        <w:t xml:space="preserve"> שליט"א (אליבא דהלכתא </w:t>
      </w:r>
      <w:r w:rsidR="0080300A">
        <w:rPr>
          <w:b/>
          <w:i/>
          <w:rtl/>
        </w:rPr>
        <w:t>גליון ל"ט עמ'</w:t>
      </w:r>
      <w:r>
        <w:rPr>
          <w:b/>
          <w:i/>
          <w:rtl/>
        </w:rPr>
        <w:t xml:space="preserve"> י"ז טור א') – "שתינוק אינו יכול להיות שומר ממזיקים".</w:t>
      </w:r>
    </w:p>
    <w:p w14:paraId="1D0CF3AD" w14:textId="77777777" w:rsidR="00F605B3" w:rsidRDefault="008B4DA1" w:rsidP="00350B4C">
      <w:pPr>
        <w:numPr>
          <w:ilvl w:val="3"/>
          <w:numId w:val="26"/>
        </w:numPr>
        <w:jc w:val="both"/>
        <w:rPr>
          <w:b/>
          <w:i/>
        </w:rPr>
      </w:pPr>
      <w:r>
        <w:rPr>
          <w:b/>
          <w:i/>
          <w:u w:val="single"/>
          <w:rtl/>
        </w:rPr>
        <w:t>נטעי גבריאל</w:t>
      </w:r>
      <w:r>
        <w:rPr>
          <w:b/>
          <w:i/>
          <w:rtl/>
        </w:rPr>
        <w:t xml:space="preserve"> (נדה ח"ג פרק ס"ג סעי' ט', הע' י"ט) – "תינוק אינו נחשב כשומר [כן שמעתי מבעלי הוראות ובפרט תינוק קודם שלשים שעדיין דינו כנפל, ויש לצרף שיטת היעב"ץ בהגהות למס' ברכות דף נ"ד ע"ב דהשומר צריך להיות ער ולא ישן עיי"ש, ותינוק ישן רוב הזמן], אבל קטן יכול להחשב לשומר. ומסתבר שתינוק או קטנים שכבר לומדים אתם אותיות התורה מועיל לשמירה".</w:t>
      </w:r>
    </w:p>
    <w:p w14:paraId="14ECE9CD" w14:textId="77777777" w:rsidR="00F605B3" w:rsidRDefault="008B4DA1" w:rsidP="00350B4C">
      <w:pPr>
        <w:numPr>
          <w:ilvl w:val="2"/>
          <w:numId w:val="26"/>
        </w:numPr>
        <w:jc w:val="both"/>
        <w:rPr>
          <w:b/>
          <w:i/>
        </w:rPr>
      </w:pPr>
      <w:r>
        <w:rPr>
          <w:b/>
          <w:i/>
          <w:rtl/>
        </w:rPr>
        <w:t xml:space="preserve">מראי מקומות – </w:t>
      </w:r>
      <w:r>
        <w:rPr>
          <w:b/>
          <w:i/>
          <w:u w:val="single"/>
          <w:rtl/>
        </w:rPr>
        <w:t>פסקי תשובות</w:t>
      </w:r>
      <w:r>
        <w:rPr>
          <w:b/>
          <w:i/>
          <w:rtl/>
        </w:rPr>
        <w:t xml:space="preserve"> (</w:t>
      </w:r>
      <w:r>
        <w:rPr>
          <w:rtl/>
        </w:rPr>
        <w:t>סי' רל"ט</w:t>
      </w:r>
      <w:r>
        <w:rPr>
          <w:b/>
          <w:i/>
          <w:rtl/>
        </w:rPr>
        <w:t xml:space="preserve"> הע' ע"ב, לשונו מובא לעיל).</w:t>
      </w:r>
    </w:p>
    <w:p w14:paraId="5FD2088E" w14:textId="77777777" w:rsidR="00F605B3" w:rsidRDefault="008B4DA1" w:rsidP="00350B4C">
      <w:pPr>
        <w:numPr>
          <w:ilvl w:val="3"/>
          <w:numId w:val="26"/>
        </w:numPr>
        <w:jc w:val="both"/>
        <w:rPr>
          <w:b/>
          <w:i/>
        </w:rPr>
      </w:pPr>
      <w:r>
        <w:rPr>
          <w:u w:val="single"/>
          <w:rtl/>
        </w:rPr>
        <w:t>שבט הקהתי</w:t>
      </w:r>
      <w:r>
        <w:rPr>
          <w:rtl/>
        </w:rPr>
        <w:t xml:space="preserve"> (ח"ד סי' שט"ז ד"ה ולפי) – "ולפי זה הוא הדין הא דאמרינן בברכות שם דגם יולדת צריכה שמירה, לכאורה סגי אם היולדת נשארה עם רך הנולד דאע"ג דשניהם צריכים שמירה כל אחד שומר על השני וצ"ע בזה עדיין אי נהגו העם להקל בזה".</w:t>
      </w:r>
    </w:p>
    <w:p w14:paraId="179F1A70" w14:textId="77777777" w:rsidR="00F605B3" w:rsidRDefault="00F605B3">
      <w:pPr>
        <w:jc w:val="both"/>
        <w:rPr>
          <w:b/>
          <w:i/>
        </w:rPr>
      </w:pPr>
    </w:p>
    <w:p w14:paraId="4DC5EEE9" w14:textId="0C37A6C1" w:rsidR="00F605B3" w:rsidRDefault="008B4DA1" w:rsidP="00350B4C">
      <w:pPr>
        <w:numPr>
          <w:ilvl w:val="1"/>
          <w:numId w:val="26"/>
        </w:numPr>
        <w:jc w:val="both"/>
        <w:rPr>
          <w:b/>
          <w:i/>
        </w:rPr>
      </w:pPr>
      <w:r>
        <w:rPr>
          <w:bCs/>
          <w:i/>
          <w:rtl/>
        </w:rPr>
        <w:t xml:space="preserve">יולדת </w:t>
      </w:r>
      <w:r w:rsidR="0080300A">
        <w:rPr>
          <w:rFonts w:hint="cs"/>
          <w:bCs/>
          <w:i/>
          <w:rtl/>
        </w:rPr>
        <w:t>ש</w:t>
      </w:r>
      <w:r>
        <w:rPr>
          <w:bCs/>
          <w:i/>
          <w:rtl/>
        </w:rPr>
        <w:t>נמצאת בבית לבד</w:t>
      </w:r>
      <w:r>
        <w:rPr>
          <w:b/>
          <w:i/>
          <w:rtl/>
        </w:rPr>
        <w:t>.</w:t>
      </w:r>
    </w:p>
    <w:p w14:paraId="3D6B51A3" w14:textId="77777777" w:rsidR="00F605B3" w:rsidRDefault="008B4DA1" w:rsidP="00350B4C">
      <w:pPr>
        <w:numPr>
          <w:ilvl w:val="2"/>
          <w:numId w:val="26"/>
        </w:numPr>
        <w:jc w:val="both"/>
        <w:rPr>
          <w:b/>
          <w:i/>
        </w:rPr>
      </w:pPr>
      <w:r>
        <w:rPr>
          <w:b/>
          <w:i/>
          <w:rtl/>
        </w:rPr>
        <w:t>צריכה שמירה.</w:t>
      </w:r>
    </w:p>
    <w:p w14:paraId="5927B0C1" w14:textId="3563C4C3" w:rsidR="00F605B3" w:rsidRDefault="008B4DA1" w:rsidP="00350B4C">
      <w:pPr>
        <w:numPr>
          <w:ilvl w:val="3"/>
          <w:numId w:val="26"/>
        </w:numPr>
        <w:jc w:val="both"/>
        <w:rPr>
          <w:b/>
          <w:i/>
        </w:rPr>
      </w:pPr>
      <w:r>
        <w:rPr>
          <w:b/>
          <w:i/>
          <w:u w:val="single"/>
          <w:rtl/>
        </w:rPr>
        <w:t>הגרי"ט ווייס</w:t>
      </w:r>
      <w:r>
        <w:rPr>
          <w:b/>
          <w:i/>
          <w:rtl/>
        </w:rPr>
        <w:t xml:space="preserve"> שליט"א (אליבא דהלכתא </w:t>
      </w:r>
      <w:r w:rsidR="0080300A">
        <w:rPr>
          <w:b/>
          <w:i/>
          <w:rtl/>
        </w:rPr>
        <w:t>גליון ל"ט עמ'</w:t>
      </w:r>
      <w:r>
        <w:rPr>
          <w:b/>
          <w:i/>
          <w:rtl/>
        </w:rPr>
        <w:t xml:space="preserve"> ט"ז טור ג') – "דחתן וכלה ויולדת גם בבית צריכים שמירה ממזיקים, ואין להם לישאר ביחידות בבית ללא שומר".</w:t>
      </w:r>
    </w:p>
    <w:p w14:paraId="62B4D472" w14:textId="77777777" w:rsidR="00F605B3" w:rsidRDefault="008B4DA1" w:rsidP="00350B4C">
      <w:pPr>
        <w:numPr>
          <w:ilvl w:val="3"/>
          <w:numId w:val="26"/>
        </w:numPr>
        <w:jc w:val="both"/>
        <w:rPr>
          <w:b/>
          <w:i/>
        </w:rPr>
      </w:pPr>
      <w:r>
        <w:rPr>
          <w:b/>
          <w:i/>
          <w:u w:val="single"/>
          <w:rtl/>
        </w:rPr>
        <w:t>חשוקי חמד</w:t>
      </w:r>
      <w:r>
        <w:rPr>
          <w:b/>
          <w:i/>
          <w:rtl/>
        </w:rPr>
        <w:t xml:space="preserve"> (ברכות סוף דף נד:) - לשונו מובא לעיל.</w:t>
      </w:r>
    </w:p>
    <w:p w14:paraId="4E470EAD" w14:textId="77777777" w:rsidR="00F605B3" w:rsidRDefault="008B4DA1" w:rsidP="00350B4C">
      <w:pPr>
        <w:numPr>
          <w:ilvl w:val="3"/>
          <w:numId w:val="26"/>
        </w:numPr>
        <w:jc w:val="both"/>
        <w:rPr>
          <w:b/>
          <w:i/>
        </w:rPr>
      </w:pPr>
      <w:r>
        <w:rPr>
          <w:b/>
          <w:i/>
          <w:u w:val="single"/>
          <w:rtl/>
        </w:rPr>
        <w:t>חיי הלוי</w:t>
      </w:r>
      <w:r>
        <w:rPr>
          <w:b/>
          <w:i/>
          <w:rtl/>
        </w:rPr>
        <w:t xml:space="preserve"> (ח"א סי' ע"ב אות י"א) – "וכן הוא המנהה בסקווירא שכל ל' יום אין היולדת יוצאת מן הבית וגם בבית אין מניחין אותה לבדה בלי שומר".</w:t>
      </w:r>
    </w:p>
    <w:p w14:paraId="170AE6F4" w14:textId="77777777" w:rsidR="00F605B3" w:rsidRDefault="008B4DA1" w:rsidP="00350B4C">
      <w:pPr>
        <w:numPr>
          <w:ilvl w:val="3"/>
          <w:numId w:val="26"/>
        </w:numPr>
        <w:jc w:val="both"/>
        <w:rPr>
          <w:b/>
          <w:i/>
        </w:rPr>
      </w:pPr>
      <w:r>
        <w:rPr>
          <w:b/>
          <w:i/>
          <w:u w:val="single"/>
          <w:rtl/>
        </w:rPr>
        <w:t>אוצר הברית</w:t>
      </w:r>
      <w:r>
        <w:rPr>
          <w:b/>
          <w:i/>
          <w:rtl/>
        </w:rPr>
        <w:t xml:space="preserve"> (פרק ב' סי' י"א סעי' ט').</w:t>
      </w:r>
    </w:p>
    <w:p w14:paraId="184AEBE5" w14:textId="77777777" w:rsidR="00F605B3" w:rsidRDefault="008B4DA1" w:rsidP="00350B4C">
      <w:pPr>
        <w:numPr>
          <w:ilvl w:val="3"/>
          <w:numId w:val="26"/>
        </w:numPr>
        <w:jc w:val="both"/>
        <w:rPr>
          <w:b/>
          <w:i/>
        </w:rPr>
      </w:pPr>
      <w:r>
        <w:rPr>
          <w:b/>
          <w:i/>
          <w:u w:val="single"/>
          <w:rtl/>
        </w:rPr>
        <w:t>בנה ביתך</w:t>
      </w:r>
      <w:r>
        <w:rPr>
          <w:b/>
          <w:i/>
          <w:rtl/>
        </w:rPr>
        <w:t xml:space="preserve"> (סי' ל"ג סעי' ל"ט) – "ולכן לא תהי' היולדת לבדה בביתה".</w:t>
      </w:r>
    </w:p>
    <w:p w14:paraId="0D486E16" w14:textId="77777777" w:rsidR="00F605B3" w:rsidRDefault="008B4DA1" w:rsidP="00350B4C">
      <w:pPr>
        <w:numPr>
          <w:ilvl w:val="3"/>
          <w:numId w:val="26"/>
        </w:numPr>
        <w:jc w:val="both"/>
        <w:rPr>
          <w:b/>
          <w:i/>
        </w:rPr>
      </w:pPr>
      <w:r>
        <w:rPr>
          <w:b/>
          <w:i/>
          <w:u w:val="single"/>
          <w:rtl/>
        </w:rPr>
        <w:t>נטעי גבריאל</w:t>
      </w:r>
      <w:r>
        <w:rPr>
          <w:b/>
          <w:i/>
          <w:rtl/>
        </w:rPr>
        <w:t xml:space="preserve"> (נדה ח"ג פרק ס"ג סעי' ד') – "לא תהיה לבדה בבית אפילו זמן מועט אפילו ביום".</w:t>
      </w:r>
    </w:p>
    <w:p w14:paraId="2EB3F6D1" w14:textId="77777777" w:rsidR="00F605B3" w:rsidRDefault="008B4DA1" w:rsidP="00350B4C">
      <w:pPr>
        <w:numPr>
          <w:ilvl w:val="2"/>
          <w:numId w:val="26"/>
        </w:numPr>
        <w:jc w:val="both"/>
        <w:rPr>
          <w:b/>
          <w:i/>
        </w:rPr>
      </w:pPr>
      <w:r>
        <w:rPr>
          <w:b/>
          <w:i/>
          <w:rtl/>
        </w:rPr>
        <w:t>אינה צריכה שמירה.</w:t>
      </w:r>
    </w:p>
    <w:p w14:paraId="49108BF0" w14:textId="061BDEC9" w:rsidR="00F605B3" w:rsidRDefault="008B4DA1" w:rsidP="00350B4C">
      <w:pPr>
        <w:numPr>
          <w:ilvl w:val="3"/>
          <w:numId w:val="26"/>
        </w:numPr>
        <w:jc w:val="both"/>
        <w:rPr>
          <w:b/>
          <w:i/>
        </w:rPr>
      </w:pPr>
      <w:r>
        <w:rPr>
          <w:b/>
          <w:i/>
          <w:u w:val="single"/>
          <w:rtl/>
        </w:rPr>
        <w:t>הגריש"א</w:t>
      </w:r>
      <w:r>
        <w:rPr>
          <w:b/>
          <w:i/>
          <w:rtl/>
        </w:rPr>
        <w:t xml:space="preserve"> זצ"ל (אליבא דהלכתא </w:t>
      </w:r>
      <w:r w:rsidR="0080300A">
        <w:rPr>
          <w:b/>
          <w:i/>
          <w:rtl/>
        </w:rPr>
        <w:t>גליון ל"ט עמ'</w:t>
      </w:r>
      <w:r>
        <w:rPr>
          <w:b/>
          <w:i/>
          <w:rtl/>
        </w:rPr>
        <w:t xml:space="preserve"> י"ז טור א') – "דמותר לחתן או לכלה או יולדת לשהות לבד בבית".</w:t>
      </w:r>
    </w:p>
    <w:p w14:paraId="1AD55221" w14:textId="54E3BA58" w:rsidR="00F605B3" w:rsidRDefault="008B4DA1" w:rsidP="00350B4C">
      <w:pPr>
        <w:numPr>
          <w:ilvl w:val="3"/>
          <w:numId w:val="26"/>
        </w:numPr>
        <w:jc w:val="both"/>
        <w:rPr>
          <w:b/>
          <w:i/>
        </w:rPr>
      </w:pPr>
      <w:r>
        <w:rPr>
          <w:b/>
          <w:i/>
          <w:u w:val="single"/>
          <w:rtl/>
        </w:rPr>
        <w:t>חוט שני</w:t>
      </w:r>
      <w:r>
        <w:rPr>
          <w:b/>
          <w:i/>
          <w:rtl/>
        </w:rPr>
        <w:t xml:space="preserve"> (אליבא דהלכתא </w:t>
      </w:r>
      <w:r w:rsidR="0080300A">
        <w:rPr>
          <w:b/>
          <w:i/>
          <w:rtl/>
        </w:rPr>
        <w:t>גליון ל"ט עמ'</w:t>
      </w:r>
      <w:r>
        <w:rPr>
          <w:b/>
          <w:i/>
          <w:rtl/>
        </w:rPr>
        <w:t xml:space="preserve"> י"ז טור א') – "דחתן וכלה או יולדת נוהגים להקל להישאר לבד בבית ללא שומר".</w:t>
      </w:r>
    </w:p>
    <w:p w14:paraId="04BC6A99" w14:textId="5E8920B2" w:rsidR="00F605B3" w:rsidRDefault="008B4DA1" w:rsidP="00350B4C">
      <w:pPr>
        <w:numPr>
          <w:ilvl w:val="3"/>
          <w:numId w:val="26"/>
        </w:numPr>
        <w:jc w:val="both"/>
        <w:rPr>
          <w:b/>
          <w:i/>
        </w:rPr>
      </w:pPr>
      <w:r>
        <w:rPr>
          <w:b/>
          <w:i/>
          <w:u w:val="single"/>
          <w:rtl/>
        </w:rPr>
        <w:t>הגר"ש דבליצקי</w:t>
      </w:r>
      <w:r>
        <w:rPr>
          <w:b/>
          <w:i/>
          <w:rtl/>
        </w:rPr>
        <w:t xml:space="preserve"> </w:t>
      </w:r>
      <w:r>
        <w:rPr>
          <w:rtl/>
        </w:rPr>
        <w:t>זצ"ל</w:t>
      </w:r>
      <w:r>
        <w:rPr>
          <w:b/>
          <w:i/>
          <w:rtl/>
        </w:rPr>
        <w:t xml:space="preserve"> (אליבא דהלכתא </w:t>
      </w:r>
      <w:r w:rsidR="0080300A">
        <w:rPr>
          <w:b/>
          <w:i/>
          <w:rtl/>
        </w:rPr>
        <w:t>גליון ל"ט עמ'</w:t>
      </w:r>
      <w:r>
        <w:rPr>
          <w:b/>
          <w:i/>
          <w:rtl/>
        </w:rPr>
        <w:t xml:space="preserve"> י"ז טור א') – "דחתן וכלה או יולדת נוהגים להקל להישאר לבד בבית ללא שומר".</w:t>
      </w:r>
    </w:p>
    <w:p w14:paraId="4B52224F" w14:textId="77777777" w:rsidR="00F605B3" w:rsidRDefault="008B4DA1" w:rsidP="00350B4C">
      <w:pPr>
        <w:numPr>
          <w:ilvl w:val="3"/>
          <w:numId w:val="26"/>
        </w:numPr>
        <w:jc w:val="both"/>
        <w:rPr>
          <w:b/>
          <w:i/>
        </w:rPr>
      </w:pPr>
      <w:r>
        <w:rPr>
          <w:b/>
          <w:i/>
          <w:u w:val="single"/>
          <w:rtl/>
        </w:rPr>
        <w:t>הגר"ש פעלדר</w:t>
      </w:r>
      <w:r>
        <w:rPr>
          <w:b/>
          <w:i/>
          <w:rtl/>
        </w:rPr>
        <w:t xml:space="preserve"> שליט"א (</w:t>
      </w:r>
      <w:r>
        <w:rPr>
          <w:bCs/>
          <w:iCs/>
        </w:rPr>
        <w:t>halachically speaking</w:t>
      </w:r>
      <w:r>
        <w:rPr>
          <w:b/>
          <w:i/>
          <w:rtl/>
        </w:rPr>
        <w:t xml:space="preserve"> שנה ד' מספר כ"ב הע' קי"ג).</w:t>
      </w:r>
    </w:p>
    <w:p w14:paraId="28FB096B" w14:textId="77777777" w:rsidR="00F605B3" w:rsidRDefault="008B4DA1" w:rsidP="00350B4C">
      <w:pPr>
        <w:numPr>
          <w:ilvl w:val="2"/>
          <w:numId w:val="26"/>
        </w:numPr>
        <w:jc w:val="both"/>
        <w:rPr>
          <w:b/>
          <w:i/>
        </w:rPr>
      </w:pPr>
      <w:r>
        <w:rPr>
          <w:b/>
          <w:i/>
          <w:rtl/>
        </w:rPr>
        <w:t>מראי מקומות.</w:t>
      </w:r>
    </w:p>
    <w:p w14:paraId="41A503BF" w14:textId="77777777" w:rsidR="00F605B3" w:rsidRDefault="008B4DA1" w:rsidP="00350B4C">
      <w:pPr>
        <w:numPr>
          <w:ilvl w:val="3"/>
          <w:numId w:val="26"/>
        </w:numPr>
        <w:jc w:val="both"/>
        <w:rPr>
          <w:b/>
          <w:i/>
        </w:rPr>
      </w:pPr>
      <w:r>
        <w:rPr>
          <w:b/>
          <w:i/>
          <w:rtl/>
        </w:rPr>
        <w:t>לענין חתן וכלה - עי' לקמן.</w:t>
      </w:r>
    </w:p>
    <w:p w14:paraId="728D80DD" w14:textId="5B4DFB0B" w:rsidR="00F605B3" w:rsidRDefault="00F605B3">
      <w:pPr>
        <w:jc w:val="both"/>
        <w:rPr>
          <w:b/>
          <w:i/>
          <w:rtl/>
        </w:rPr>
      </w:pPr>
    </w:p>
    <w:p w14:paraId="39958D41" w14:textId="62A05AB5" w:rsidR="00F605B3" w:rsidRDefault="008B4DA1" w:rsidP="00350B4C">
      <w:pPr>
        <w:numPr>
          <w:ilvl w:val="1"/>
          <w:numId w:val="26"/>
        </w:numPr>
        <w:jc w:val="both"/>
        <w:rPr>
          <w:b/>
          <w:i/>
        </w:rPr>
      </w:pPr>
      <w:r>
        <w:rPr>
          <w:bCs/>
          <w:i/>
          <w:rtl/>
        </w:rPr>
        <w:t>אם צריכה ללכת ביחידות</w:t>
      </w:r>
      <w:r>
        <w:rPr>
          <w:b/>
          <w:i/>
          <w:rtl/>
        </w:rPr>
        <w:t>.</w:t>
      </w:r>
    </w:p>
    <w:p w14:paraId="4FAFA159" w14:textId="77777777" w:rsidR="002002E3" w:rsidRDefault="008B4DA1" w:rsidP="00350B4C">
      <w:pPr>
        <w:numPr>
          <w:ilvl w:val="2"/>
          <w:numId w:val="26"/>
        </w:numPr>
        <w:jc w:val="both"/>
        <w:rPr>
          <w:b/>
          <w:i/>
        </w:rPr>
      </w:pPr>
      <w:r>
        <w:rPr>
          <w:b/>
          <w:i/>
          <w:rtl/>
        </w:rPr>
        <w:t>לוקחת עמה סכין</w:t>
      </w:r>
      <w:r w:rsidR="002002E3">
        <w:rPr>
          <w:rFonts w:hint="cs"/>
          <w:b/>
          <w:i/>
          <w:rtl/>
        </w:rPr>
        <w:t>.</w:t>
      </w:r>
    </w:p>
    <w:p w14:paraId="650B4A28" w14:textId="77777777" w:rsidR="002002E3" w:rsidRDefault="008B4DA1" w:rsidP="002002E3">
      <w:pPr>
        <w:numPr>
          <w:ilvl w:val="3"/>
          <w:numId w:val="26"/>
        </w:numPr>
        <w:jc w:val="both"/>
        <w:rPr>
          <w:b/>
          <w:i/>
        </w:rPr>
      </w:pPr>
      <w:r>
        <w:rPr>
          <w:b/>
          <w:i/>
          <w:u w:val="single"/>
          <w:rtl/>
        </w:rPr>
        <w:t>סגולות ישראל</w:t>
      </w:r>
      <w:r>
        <w:rPr>
          <w:b/>
          <w:i/>
          <w:rtl/>
        </w:rPr>
        <w:t xml:space="preserve"> (מערכת ו' אות ה'</w:t>
      </w:r>
      <w:r w:rsidR="002002E3">
        <w:rPr>
          <w:rFonts w:hint="cs"/>
          <w:b/>
          <w:i/>
          <w:rtl/>
        </w:rPr>
        <w:t xml:space="preserve">) </w:t>
      </w:r>
      <w:r w:rsidR="002002E3">
        <w:rPr>
          <w:b/>
          <w:i/>
          <w:rtl/>
        </w:rPr>
        <w:t>–</w:t>
      </w:r>
      <w:r>
        <w:rPr>
          <w:b/>
          <w:i/>
          <w:rtl/>
        </w:rPr>
        <w:t xml:space="preserve"> "ואם היולדת צריכה לילך בחדרי הבית ביחידות סגולה הוא שלוקחת עמה סכין כמ"ש בספרי שם בשם ס' יוסף אומץ"</w:t>
      </w:r>
      <w:r w:rsidR="002002E3">
        <w:rPr>
          <w:rFonts w:hint="cs"/>
          <w:b/>
          <w:i/>
          <w:rtl/>
        </w:rPr>
        <w:t>.</w:t>
      </w:r>
    </w:p>
    <w:p w14:paraId="3958D0E7" w14:textId="7544A217" w:rsidR="00F605B3" w:rsidRDefault="008B4DA1" w:rsidP="002002E3">
      <w:pPr>
        <w:numPr>
          <w:ilvl w:val="3"/>
          <w:numId w:val="26"/>
        </w:numPr>
        <w:jc w:val="both"/>
        <w:rPr>
          <w:b/>
          <w:i/>
        </w:rPr>
      </w:pPr>
      <w:r>
        <w:rPr>
          <w:b/>
          <w:i/>
          <w:u w:val="single"/>
          <w:rtl/>
        </w:rPr>
        <w:t>אוצר הברית</w:t>
      </w:r>
      <w:r>
        <w:rPr>
          <w:b/>
          <w:i/>
          <w:rtl/>
        </w:rPr>
        <w:t xml:space="preserve"> (פרק ב' סי' י"א סעי' ט').</w:t>
      </w:r>
    </w:p>
    <w:p w14:paraId="1AF27C95" w14:textId="77777777" w:rsidR="002002E3" w:rsidRDefault="008B4DA1" w:rsidP="00350B4C">
      <w:pPr>
        <w:numPr>
          <w:ilvl w:val="2"/>
          <w:numId w:val="26"/>
        </w:numPr>
        <w:jc w:val="both"/>
        <w:rPr>
          <w:b/>
          <w:i/>
        </w:rPr>
      </w:pPr>
      <w:r>
        <w:rPr>
          <w:b/>
          <w:i/>
          <w:rtl/>
        </w:rPr>
        <w:t>מראי מקומות</w:t>
      </w:r>
      <w:r w:rsidR="002002E3">
        <w:rPr>
          <w:rFonts w:hint="cs"/>
          <w:b/>
          <w:i/>
          <w:rtl/>
        </w:rPr>
        <w:t>.</w:t>
      </w:r>
    </w:p>
    <w:p w14:paraId="1F53030A" w14:textId="28E8FEC5" w:rsidR="00F605B3" w:rsidRDefault="008B4DA1" w:rsidP="002002E3">
      <w:pPr>
        <w:numPr>
          <w:ilvl w:val="3"/>
          <w:numId w:val="26"/>
        </w:numPr>
        <w:jc w:val="both"/>
        <w:rPr>
          <w:b/>
          <w:i/>
        </w:rPr>
      </w:pPr>
      <w:r>
        <w:rPr>
          <w:b/>
          <w:i/>
          <w:u w:val="single"/>
          <w:rtl/>
        </w:rPr>
        <w:t>יוסף אומץ</w:t>
      </w:r>
      <w:r>
        <w:rPr>
          <w:b/>
          <w:i/>
          <w:rtl/>
        </w:rPr>
        <w:t xml:space="preserve"> (דיני נחושים, עמ' שנ"א</w:t>
      </w:r>
      <w:r w:rsidR="002002E3">
        <w:rPr>
          <w:rFonts w:hint="cs"/>
          <w:b/>
          <w:i/>
          <w:rtl/>
        </w:rPr>
        <w:t xml:space="preserve">) </w:t>
      </w:r>
      <w:r w:rsidR="002002E3">
        <w:rPr>
          <w:b/>
          <w:i/>
          <w:rtl/>
        </w:rPr>
        <w:t>–</w:t>
      </w:r>
      <w:r>
        <w:rPr>
          <w:b/>
          <w:i/>
          <w:rtl/>
        </w:rPr>
        <w:t xml:space="preserve"> "ובחיה ראיתי נוהגות לדקדק שלוקחות סכין בידן כשהולכות בחדרי הבית ביחידות בסוף ימי לידתן".</w:t>
      </w:r>
    </w:p>
    <w:p w14:paraId="4EA8574C" w14:textId="77777777" w:rsidR="00F605B3" w:rsidRDefault="00F605B3">
      <w:pPr>
        <w:jc w:val="both"/>
        <w:rPr>
          <w:b/>
          <w:i/>
        </w:rPr>
      </w:pPr>
    </w:p>
    <w:p w14:paraId="2B29CF15" w14:textId="77777777" w:rsidR="00F605B3" w:rsidRDefault="008B4DA1" w:rsidP="00350B4C">
      <w:pPr>
        <w:numPr>
          <w:ilvl w:val="1"/>
          <w:numId w:val="26"/>
        </w:numPr>
        <w:jc w:val="both"/>
        <w:rPr>
          <w:b/>
          <w:i/>
        </w:rPr>
      </w:pPr>
      <w:r>
        <w:rPr>
          <w:bCs/>
          <w:i/>
          <w:rtl/>
        </w:rPr>
        <w:t>ליל פסח</w:t>
      </w:r>
      <w:r>
        <w:rPr>
          <w:b/>
          <w:i/>
          <w:rtl/>
        </w:rPr>
        <w:t>.</w:t>
      </w:r>
    </w:p>
    <w:p w14:paraId="7DFA359D" w14:textId="77777777" w:rsidR="00F605B3" w:rsidRDefault="008B4DA1" w:rsidP="00350B4C">
      <w:pPr>
        <w:numPr>
          <w:ilvl w:val="2"/>
          <w:numId w:val="26"/>
        </w:numPr>
        <w:jc w:val="both"/>
        <w:rPr>
          <w:b/>
          <w:i/>
        </w:rPr>
      </w:pPr>
      <w:r>
        <w:rPr>
          <w:b/>
          <w:i/>
          <w:rtl/>
        </w:rPr>
        <w:t xml:space="preserve">מראי מקומות – </w:t>
      </w:r>
      <w:r>
        <w:rPr>
          <w:b/>
          <w:i/>
          <w:u w:val="single"/>
          <w:rtl/>
        </w:rPr>
        <w:t>נטעי גבריאל</w:t>
      </w:r>
      <w:r>
        <w:rPr>
          <w:b/>
          <w:i/>
          <w:rtl/>
        </w:rPr>
        <w:t xml:space="preserve"> (נדה ח"ג פרק ס"ג סוף הע' ז').</w:t>
      </w:r>
    </w:p>
    <w:p w14:paraId="02E7B1D7" w14:textId="77777777" w:rsidR="00F605B3" w:rsidRDefault="00F605B3">
      <w:pPr>
        <w:jc w:val="both"/>
        <w:rPr>
          <w:b/>
          <w:i/>
        </w:rPr>
      </w:pPr>
    </w:p>
    <w:p w14:paraId="0D9E2481" w14:textId="77777777" w:rsidR="00F605B3" w:rsidRDefault="008B4DA1" w:rsidP="00350B4C">
      <w:pPr>
        <w:numPr>
          <w:ilvl w:val="1"/>
          <w:numId w:val="26"/>
        </w:numPr>
        <w:jc w:val="both"/>
        <w:rPr>
          <w:b/>
          <w:i/>
        </w:rPr>
      </w:pPr>
      <w:r>
        <w:rPr>
          <w:bCs/>
          <w:i/>
          <w:rtl/>
        </w:rPr>
        <w:t>האם גם אשה המפלת בעי שמירה</w:t>
      </w:r>
      <w:r>
        <w:rPr>
          <w:b/>
          <w:i/>
          <w:rtl/>
        </w:rPr>
        <w:t>.</w:t>
      </w:r>
    </w:p>
    <w:p w14:paraId="45B4F9C4" w14:textId="6749C8A2" w:rsidR="007D435B" w:rsidRPr="007D435B" w:rsidRDefault="007D435B" w:rsidP="00350B4C">
      <w:pPr>
        <w:numPr>
          <w:ilvl w:val="2"/>
          <w:numId w:val="26"/>
        </w:numPr>
        <w:jc w:val="both"/>
        <w:rPr>
          <w:b/>
          <w:i/>
        </w:rPr>
      </w:pPr>
      <w:r>
        <w:rPr>
          <w:rFonts w:hint="cs"/>
          <w:b/>
          <w:i/>
          <w:rtl/>
        </w:rPr>
        <w:t>מחמיר.</w:t>
      </w:r>
    </w:p>
    <w:p w14:paraId="06EB2077" w14:textId="0ADC6FAD" w:rsidR="00F605B3" w:rsidRDefault="008B4DA1" w:rsidP="007D435B">
      <w:pPr>
        <w:numPr>
          <w:ilvl w:val="3"/>
          <w:numId w:val="26"/>
        </w:numPr>
        <w:jc w:val="both"/>
        <w:rPr>
          <w:b/>
          <w:i/>
        </w:rPr>
      </w:pPr>
      <w:r>
        <w:rPr>
          <w:b/>
          <w:i/>
          <w:u w:val="single"/>
          <w:rtl/>
        </w:rPr>
        <w:t>תורת היולדת</w:t>
      </w:r>
      <w:r>
        <w:rPr>
          <w:b/>
          <w:i/>
          <w:rtl/>
        </w:rPr>
        <w:t xml:space="preserve"> (פרק ל' הע' ב') – "וענין שמירה הוא לא ללכת יחידי. ובשו"ת שבות יעקב ח"א חו"מ סימן ק"נ נאמר ... דגם מפלת צריכה להוסיף על מזונתיה כאלו היתה יולדת, ואדרבה מפלת רגילה להיות יותר חולה מיולדת".</w:t>
      </w:r>
    </w:p>
    <w:p w14:paraId="0549372C" w14:textId="305AC769" w:rsidR="00F605B3" w:rsidRDefault="007D435B" w:rsidP="007D435B">
      <w:pPr>
        <w:numPr>
          <w:ilvl w:val="3"/>
          <w:numId w:val="26"/>
        </w:numPr>
        <w:jc w:val="both"/>
        <w:rPr>
          <w:b/>
          <w:i/>
        </w:rPr>
      </w:pPr>
      <w:r w:rsidRPr="007D435B">
        <w:rPr>
          <w:rFonts w:hint="cs"/>
          <w:b/>
          <w:i/>
          <w:rtl/>
        </w:rPr>
        <w:t xml:space="preserve">עי' </w:t>
      </w:r>
      <w:r w:rsidR="008B4DA1">
        <w:rPr>
          <w:b/>
          <w:i/>
          <w:u w:val="single"/>
          <w:rtl/>
        </w:rPr>
        <w:t>שבט הקהתי</w:t>
      </w:r>
      <w:r w:rsidR="008B4DA1">
        <w:rPr>
          <w:b/>
          <w:i/>
          <w:rtl/>
        </w:rPr>
        <w:t xml:space="preserve"> (ח"ד סי' שכ"ב אות א') – "עי' ש"ס ברכות (נ"ד ע"ב) דחי' בעי שמירה ועיי"ש ברש"י הטעם משום דהורע מזלו לפיכך השד מתגרה בו עיי"ש. ועיי"ש בר' יונה הטעם דחולה וחי וכלה בעי שמירה, דהשטן מקטרג בשעת הסכנה ובשעת השמחה. והנה מפלת הוי ג"כ סכנה דעי' בביאור הלכה בהל' יוכ"פ (בסי' תרי"ז) שכ' בשם השד"ח דמפלת דינה כיולדת דלא תתענה תוך ג"י להפלתה עיי"ש, וכיון דדינה כיולדת משום דנסתכנה כשהפילה ג"כ מסתבר דבעי שימור ... [וכמדומה דאין הנשים נזהרות לעשות שמירה במפלת ורק ביולדת ולד מעליא. וצ"ע]".</w:t>
      </w:r>
    </w:p>
    <w:p w14:paraId="64D64077" w14:textId="77777777" w:rsidR="00F605B3" w:rsidRDefault="00F605B3">
      <w:pPr>
        <w:jc w:val="both"/>
        <w:rPr>
          <w:b/>
          <w:i/>
        </w:rPr>
      </w:pPr>
    </w:p>
    <w:p w14:paraId="0A73F8E4" w14:textId="7A11F734" w:rsidR="00F605B3" w:rsidRDefault="008B4DA1" w:rsidP="00350B4C">
      <w:pPr>
        <w:numPr>
          <w:ilvl w:val="1"/>
          <w:numId w:val="26"/>
        </w:numPr>
        <w:jc w:val="both"/>
        <w:rPr>
          <w:b/>
          <w:i/>
        </w:rPr>
      </w:pPr>
      <w:r>
        <w:rPr>
          <w:b/>
          <w:i/>
          <w:rtl/>
        </w:rPr>
        <w:t xml:space="preserve">מראי מקומות – </w:t>
      </w:r>
      <w:r>
        <w:rPr>
          <w:b/>
          <w:i/>
          <w:u w:val="single"/>
          <w:rtl/>
        </w:rPr>
        <w:t>טעמי המנהגים</w:t>
      </w:r>
      <w:r>
        <w:rPr>
          <w:b/>
          <w:i/>
          <w:rtl/>
        </w:rPr>
        <w:t xml:space="preserve"> (עמ' תקמ"ט אות קפ"ב)</w:t>
      </w:r>
      <w:r w:rsidR="00A230C7">
        <w:rPr>
          <w:rFonts w:hint="cs"/>
          <w:b/>
          <w:i/>
          <w:rtl/>
        </w:rPr>
        <w:t>.</w:t>
      </w:r>
    </w:p>
    <w:p w14:paraId="1E1FE646" w14:textId="77777777" w:rsidR="00F605B3" w:rsidRDefault="008B4DA1" w:rsidP="00350B4C">
      <w:pPr>
        <w:numPr>
          <w:ilvl w:val="2"/>
          <w:numId w:val="26"/>
        </w:numPr>
        <w:jc w:val="both"/>
        <w:rPr>
          <w:b/>
          <w:i/>
        </w:rPr>
      </w:pPr>
      <w:r>
        <w:rPr>
          <w:b/>
          <w:i/>
          <w:u w:val="single"/>
          <w:rtl/>
        </w:rPr>
        <w:t>נטעי גבריאל</w:t>
      </w:r>
      <w:r>
        <w:rPr>
          <w:b/>
          <w:i/>
          <w:rtl/>
        </w:rPr>
        <w:t xml:space="preserve"> (נדה ח"ג פרק ס"ג סעי' ה') – "שומר יוצא ונכנס מהני, כגון השכנים הסמוך לדירתם".</w:t>
      </w:r>
    </w:p>
    <w:p w14:paraId="48D1BBAF" w14:textId="293BF0EF" w:rsidR="00F605B3" w:rsidRDefault="008B4DA1">
      <w:pPr>
        <w:ind w:left="397"/>
        <w:jc w:val="both"/>
        <w:rPr>
          <w:b/>
          <w:i/>
        </w:rPr>
      </w:pPr>
      <w:r>
        <w:rPr>
          <w:b/>
          <w:i/>
          <w:u w:val="single"/>
          <w:rtl/>
        </w:rPr>
        <w:t>נטעי גבריאל</w:t>
      </w:r>
      <w:r>
        <w:rPr>
          <w:b/>
          <w:i/>
          <w:rtl/>
        </w:rPr>
        <w:t xml:space="preserve"> (נדה ח"ג פרק ס"ג סעי' י') – "שתי נשים יולדות מהני להיות שומרים זהו לזו".</w:t>
      </w:r>
    </w:p>
    <w:p w14:paraId="311A0184" w14:textId="77777777" w:rsidR="00F605B3" w:rsidRDefault="008B4DA1">
      <w:pPr>
        <w:ind w:left="397"/>
        <w:jc w:val="both"/>
        <w:rPr>
          <w:b/>
          <w:i/>
        </w:rPr>
      </w:pPr>
      <w:r>
        <w:rPr>
          <w:b/>
          <w:i/>
          <w:u w:val="single"/>
          <w:rtl/>
        </w:rPr>
        <w:t>נטעי גבריאל</w:t>
      </w:r>
      <w:r>
        <w:rPr>
          <w:b/>
          <w:i/>
          <w:rtl/>
        </w:rPr>
        <w:t xml:space="preserve"> (נדה ח"ג פרק ס"ג סעי' י"א) – "אחות או משרתת נכרית, אינם נחשבות כשומרת לגבי יולדת".</w:t>
      </w:r>
    </w:p>
    <w:p w14:paraId="4DB8EFBB" w14:textId="399BF072" w:rsidR="00F605B3" w:rsidRDefault="008B4DA1">
      <w:pPr>
        <w:ind w:left="397"/>
        <w:jc w:val="both"/>
        <w:rPr>
          <w:b/>
          <w:i/>
          <w:rtl/>
        </w:rPr>
      </w:pPr>
      <w:r>
        <w:rPr>
          <w:b/>
          <w:i/>
          <w:u w:val="single"/>
          <w:rtl/>
        </w:rPr>
        <w:t>נטעי גבריאל</w:t>
      </w:r>
      <w:r>
        <w:rPr>
          <w:b/>
          <w:i/>
          <w:rtl/>
        </w:rPr>
        <w:t xml:space="preserve"> (נדה ח"ג פרק ס"ג סעי' י"ב) – "גם בתוך העיר צריכים שימור".</w:t>
      </w:r>
    </w:p>
    <w:p w14:paraId="523DD037" w14:textId="4A23B10F" w:rsidR="008448C7" w:rsidRDefault="008448C7" w:rsidP="008448C7">
      <w:pPr>
        <w:numPr>
          <w:ilvl w:val="2"/>
          <w:numId w:val="26"/>
        </w:numPr>
        <w:jc w:val="both"/>
        <w:rPr>
          <w:b/>
          <w:i/>
        </w:rPr>
      </w:pPr>
      <w:r w:rsidRPr="008448C7">
        <w:rPr>
          <w:rFonts w:hint="cs"/>
          <w:bCs/>
          <w:i/>
          <w:rtl/>
        </w:rPr>
        <w:t>יש לעיין</w:t>
      </w:r>
      <w:r>
        <w:rPr>
          <w:rFonts w:hint="cs"/>
          <w:b/>
          <w:i/>
          <w:rtl/>
        </w:rPr>
        <w:t xml:space="preserve"> אם יש ההיתר של </w:t>
      </w:r>
      <w:r>
        <w:rPr>
          <w:rFonts w:hint="cs"/>
          <w:rtl/>
        </w:rPr>
        <w:t>"</w:t>
      </w:r>
      <w:r>
        <w:rPr>
          <w:rtl/>
        </w:rPr>
        <w:t>כיון דדשו בה רבים שומר פתאים ה</w:t>
      </w:r>
      <w:r>
        <w:rPr>
          <w:rFonts w:hint="cs"/>
          <w:rtl/>
        </w:rPr>
        <w:t>שם</w:t>
      </w:r>
      <w:r>
        <w:rPr>
          <w:rFonts w:hint="cs"/>
          <w:b/>
          <w:i/>
          <w:rtl/>
        </w:rPr>
        <w:t>"</w:t>
      </w:r>
      <w:r>
        <w:rPr>
          <w:b/>
          <w:i/>
          <w:rtl/>
        </w:rPr>
        <w:t>.</w:t>
      </w:r>
    </w:p>
    <w:p w14:paraId="4AD1BD69" w14:textId="77777777" w:rsidR="00F605B3" w:rsidRPr="008448C7" w:rsidRDefault="00F605B3">
      <w:pPr>
        <w:sectPr w:rsidR="00F605B3" w:rsidRPr="008448C7">
          <w:headerReference w:type="default" r:id="rId87"/>
          <w:type w:val="continuous"/>
          <w:pgSz w:w="11906" w:h="16838"/>
          <w:pgMar w:top="719" w:right="626" w:bottom="540" w:left="720" w:header="360" w:footer="0" w:gutter="0"/>
          <w:cols w:space="720"/>
          <w:formProt w:val="0"/>
          <w:bidi/>
          <w:docGrid w:linePitch="360"/>
        </w:sectPr>
      </w:pPr>
    </w:p>
    <w:p w14:paraId="6B5C553C" w14:textId="77777777" w:rsidR="00F605B3" w:rsidRPr="00320AE4" w:rsidRDefault="00F605B3">
      <w:pPr>
        <w:jc w:val="both"/>
        <w:rPr>
          <w:b/>
          <w:i/>
        </w:rPr>
      </w:pPr>
    </w:p>
    <w:p w14:paraId="503ED4CF" w14:textId="7F08DFAF" w:rsidR="00F605B3" w:rsidRDefault="008B4DA1" w:rsidP="00350B4C">
      <w:pPr>
        <w:numPr>
          <w:ilvl w:val="0"/>
          <w:numId w:val="26"/>
        </w:numPr>
        <w:jc w:val="both"/>
        <w:rPr>
          <w:b/>
          <w:i/>
        </w:rPr>
      </w:pPr>
      <w:r>
        <w:rPr>
          <w:b/>
          <w:i/>
          <w:sz w:val="28"/>
          <w:szCs w:val="28"/>
          <w:u w:val="single"/>
          <w:rtl/>
        </w:rPr>
        <w:t>שמירת חתן וכלה</w:t>
      </w:r>
      <w:r w:rsidR="00A00980">
        <w:rPr>
          <w:b/>
          <w:i/>
          <w:rtl/>
        </w:rPr>
        <w:fldChar w:fldCharType="begin"/>
      </w:r>
      <w:r w:rsidR="00A00980">
        <w:instrText xml:space="preserve"> XE "</w:instrText>
      </w:r>
      <w:r w:rsidR="00A00980" w:rsidRPr="001C2662">
        <w:rPr>
          <w:b/>
          <w:i/>
          <w:sz w:val="28"/>
          <w:szCs w:val="28"/>
          <w:u w:val="single"/>
          <w:rtl/>
        </w:rPr>
        <w:instrText>שמירת חתן וכלה</w:instrText>
      </w:r>
      <w:r w:rsidR="00A00980">
        <w:instrText xml:space="preserve">" </w:instrText>
      </w:r>
      <w:r w:rsidR="00A00980">
        <w:rPr>
          <w:b/>
          <w:i/>
          <w:rtl/>
        </w:rPr>
        <w:fldChar w:fldCharType="end"/>
      </w:r>
      <w:r>
        <w:rPr>
          <w:b/>
          <w:i/>
          <w:rtl/>
        </w:rPr>
        <w:t>.</w:t>
      </w:r>
    </w:p>
    <w:p w14:paraId="1576E657" w14:textId="4E04E1D3" w:rsidR="00F605B3" w:rsidRDefault="008B4DA1" w:rsidP="00350B4C">
      <w:pPr>
        <w:numPr>
          <w:ilvl w:val="1"/>
          <w:numId w:val="26"/>
        </w:numPr>
        <w:jc w:val="both"/>
        <w:rPr>
          <w:b/>
          <w:i/>
        </w:rPr>
      </w:pPr>
      <w:r>
        <w:rPr>
          <w:bCs/>
          <w:i/>
          <w:rtl/>
        </w:rPr>
        <w:t>אפי' לשוק לא יצא</w:t>
      </w:r>
      <w:r w:rsidR="0080300A">
        <w:rPr>
          <w:rFonts w:hint="cs"/>
          <w:bCs/>
          <w:i/>
          <w:rtl/>
        </w:rPr>
        <w:t>ו</w:t>
      </w:r>
      <w:r>
        <w:rPr>
          <w:bCs/>
          <w:i/>
          <w:rtl/>
        </w:rPr>
        <w:t xml:space="preserve"> יחידי</w:t>
      </w:r>
      <w:r>
        <w:rPr>
          <w:b/>
          <w:i/>
          <w:rtl/>
        </w:rPr>
        <w:t xml:space="preserve"> – </w:t>
      </w:r>
      <w:r>
        <w:rPr>
          <w:b/>
          <w:i/>
          <w:u w:val="single"/>
          <w:rtl/>
        </w:rPr>
        <w:t>רמ"א</w:t>
      </w:r>
      <w:r>
        <w:rPr>
          <w:b/>
          <w:i/>
          <w:rtl/>
        </w:rPr>
        <w:t xml:space="preserve"> (אה"ע סי' ס"ד סעי' א', "וחתן אסור בעשיית מלאכה, ואסור לצאת יחידי בשוק"), </w:t>
      </w:r>
      <w:r>
        <w:rPr>
          <w:b/>
          <w:i/>
          <w:u w:val="single"/>
          <w:rtl/>
        </w:rPr>
        <w:t>חכ"א</w:t>
      </w:r>
      <w:r>
        <w:rPr>
          <w:b/>
          <w:i/>
          <w:rtl/>
        </w:rPr>
        <w:t xml:space="preserve"> (כלל קכ"ט סעי' י"א), </w:t>
      </w:r>
      <w:r>
        <w:rPr>
          <w:b/>
          <w:i/>
          <w:u w:val="single"/>
          <w:rtl/>
        </w:rPr>
        <w:t>קיצור שו"ע</w:t>
      </w:r>
      <w:r>
        <w:rPr>
          <w:b/>
          <w:i/>
          <w:rtl/>
        </w:rPr>
        <w:t xml:space="preserve"> (סי' קמ"ט סעי' י"ב).</w:t>
      </w:r>
    </w:p>
    <w:p w14:paraId="0D6F429E" w14:textId="77777777" w:rsidR="00F605B3" w:rsidRDefault="008B4DA1" w:rsidP="00350B4C">
      <w:pPr>
        <w:numPr>
          <w:ilvl w:val="2"/>
          <w:numId w:val="26"/>
        </w:numPr>
        <w:jc w:val="both"/>
        <w:rPr>
          <w:b/>
          <w:i/>
        </w:rPr>
      </w:pPr>
      <w:r>
        <w:rPr>
          <w:b/>
          <w:i/>
          <w:u w:val="single"/>
          <w:rtl/>
        </w:rPr>
        <w:t>ערה"ש</w:t>
      </w:r>
      <w:r>
        <w:rPr>
          <w:b/>
          <w:i/>
          <w:rtl/>
        </w:rPr>
        <w:t xml:space="preserve"> (אה"ע סי' ס"ד סעי' ג') – "אבל כמה מהראשונים פירשו דגם היציאה לבדו בלא משא ומתן יש איסור לחתן בשוק </w:t>
      </w:r>
      <w:r>
        <w:rPr>
          <w:bCs/>
          <w:i/>
          <w:rtl/>
        </w:rPr>
        <w:t>ולאו דווקא שוק</w:t>
      </w:r>
      <w:r>
        <w:rPr>
          <w:b/>
          <w:i/>
          <w:rtl/>
        </w:rPr>
        <w:t xml:space="preserve"> אלא כל מקום שרבים מצויים שם שלא יראוהו בודד לבדו".</w:t>
      </w:r>
    </w:p>
    <w:p w14:paraId="005B64EB" w14:textId="77777777" w:rsidR="00F605B3" w:rsidRDefault="008B4DA1" w:rsidP="00350B4C">
      <w:pPr>
        <w:numPr>
          <w:ilvl w:val="2"/>
          <w:numId w:val="26"/>
        </w:numPr>
        <w:jc w:val="both"/>
        <w:rPr>
          <w:b/>
          <w:i/>
        </w:rPr>
      </w:pPr>
      <w:r>
        <w:rPr>
          <w:b/>
          <w:i/>
          <w:rtl/>
        </w:rPr>
        <w:t xml:space="preserve">מחילה לא מועלת – עי' </w:t>
      </w:r>
      <w:r>
        <w:rPr>
          <w:b/>
          <w:i/>
          <w:u w:val="single"/>
          <w:rtl/>
        </w:rPr>
        <w:t>חלקת מחוקק</w:t>
      </w:r>
      <w:r>
        <w:rPr>
          <w:b/>
          <w:i/>
          <w:rtl/>
        </w:rPr>
        <w:t xml:space="preserve"> (סי' ס"ד ס"ק ב', "אבל במלאכה ולצאת יחידי לשוק אף שהיא מוחלת מ"מ הוא אסור בזה ומטעם שהוא דומה למלך כך היה נראה ליישב כוונת הרב בהג"ה זו אבל אין זה מוכרח").</w:t>
      </w:r>
    </w:p>
    <w:p w14:paraId="4D3B43B7" w14:textId="77777777" w:rsidR="00F605B3" w:rsidRPr="00320AE4" w:rsidRDefault="00F605B3">
      <w:pPr>
        <w:jc w:val="both"/>
        <w:rPr>
          <w:b/>
          <w:i/>
        </w:rPr>
      </w:pPr>
    </w:p>
    <w:p w14:paraId="75A1B419" w14:textId="77777777" w:rsidR="00F605B3" w:rsidRDefault="008B4DA1" w:rsidP="00350B4C">
      <w:pPr>
        <w:numPr>
          <w:ilvl w:val="1"/>
          <w:numId w:val="26"/>
        </w:numPr>
        <w:jc w:val="both"/>
        <w:rPr>
          <w:b/>
          <w:i/>
        </w:rPr>
      </w:pPr>
      <w:r>
        <w:rPr>
          <w:bCs/>
          <w:i/>
          <w:rtl/>
        </w:rPr>
        <w:t>ביום</w:t>
      </w:r>
      <w:r>
        <w:rPr>
          <w:b/>
          <w:i/>
          <w:rtl/>
        </w:rPr>
        <w:t>.</w:t>
      </w:r>
    </w:p>
    <w:p w14:paraId="57870B88" w14:textId="77777777" w:rsidR="00F605B3" w:rsidRDefault="008B4DA1" w:rsidP="00350B4C">
      <w:pPr>
        <w:numPr>
          <w:ilvl w:val="2"/>
          <w:numId w:val="26"/>
        </w:numPr>
        <w:jc w:val="both"/>
        <w:rPr>
          <w:b/>
          <w:i/>
        </w:rPr>
      </w:pPr>
      <w:r>
        <w:rPr>
          <w:b/>
          <w:i/>
          <w:rtl/>
        </w:rPr>
        <w:t>מחמיר, אין לחלק בין יום או ליליה.</w:t>
      </w:r>
    </w:p>
    <w:p w14:paraId="72D24256" w14:textId="77777777" w:rsidR="00F605B3" w:rsidRDefault="008B4DA1" w:rsidP="00350B4C">
      <w:pPr>
        <w:numPr>
          <w:ilvl w:val="3"/>
          <w:numId w:val="26"/>
        </w:numPr>
        <w:jc w:val="both"/>
        <w:rPr>
          <w:b/>
          <w:i/>
        </w:rPr>
      </w:pPr>
      <w:r>
        <w:rPr>
          <w:b/>
          <w:i/>
          <w:u w:val="single"/>
          <w:rtl/>
        </w:rPr>
        <w:t>ערה"ש</w:t>
      </w:r>
      <w:r>
        <w:rPr>
          <w:b/>
          <w:i/>
          <w:rtl/>
        </w:rPr>
        <w:t xml:space="preserve"> (אה"ע סי' ס"ד סעי' ג') – "ואף ביום צריך שימור".</w:t>
      </w:r>
    </w:p>
    <w:p w14:paraId="0747C698" w14:textId="77777777" w:rsidR="00F605B3" w:rsidRDefault="008B4DA1" w:rsidP="00350B4C">
      <w:pPr>
        <w:numPr>
          <w:ilvl w:val="3"/>
          <w:numId w:val="26"/>
        </w:numPr>
        <w:jc w:val="both"/>
        <w:rPr>
          <w:b/>
          <w:i/>
        </w:rPr>
      </w:pPr>
      <w:r>
        <w:rPr>
          <w:b/>
          <w:i/>
          <w:u w:val="single"/>
          <w:rtl/>
        </w:rPr>
        <w:t>הגרשז"א</w:t>
      </w:r>
      <w:r>
        <w:rPr>
          <w:b/>
          <w:i/>
          <w:rtl/>
        </w:rPr>
        <w:t xml:space="preserve"> זצ"ל (הליכות שלמה תפלה פרק ה' הע' כ"ו) - לשונו מובא לקמן.</w:t>
      </w:r>
    </w:p>
    <w:p w14:paraId="679A77AE" w14:textId="5163B408" w:rsidR="00F605B3" w:rsidRDefault="008B4DA1" w:rsidP="00350B4C">
      <w:pPr>
        <w:numPr>
          <w:ilvl w:val="3"/>
          <w:numId w:val="26"/>
        </w:numPr>
        <w:jc w:val="both"/>
        <w:rPr>
          <w:b/>
          <w:i/>
        </w:rPr>
      </w:pPr>
      <w:r>
        <w:rPr>
          <w:b/>
          <w:i/>
          <w:u w:val="single"/>
          <w:rtl/>
        </w:rPr>
        <w:t>הגריש"א</w:t>
      </w:r>
      <w:r>
        <w:rPr>
          <w:b/>
          <w:i/>
          <w:rtl/>
        </w:rPr>
        <w:t xml:space="preserve"> זצ"ל (בית חתנים פרק כ"ד ס"ק ל"א, אשרי האיש או"ח ח"א פרק מ"ב סוף אות ל'</w:t>
      </w:r>
      <w:r w:rsidR="00BA2D14">
        <w:rPr>
          <w:rFonts w:hint="cs"/>
          <w:b/>
          <w:i/>
          <w:rtl/>
        </w:rPr>
        <w:t xml:space="preserve">, </w:t>
      </w:r>
      <w:r w:rsidR="00BA2D14">
        <w:rPr>
          <w:b/>
          <w:i/>
          <w:rtl/>
        </w:rPr>
        <w:t>אה"ע ח"א פרק כ"ב</w:t>
      </w:r>
      <w:r w:rsidR="00BA2D14">
        <w:rPr>
          <w:rFonts w:hint="cs"/>
          <w:b/>
          <w:i/>
          <w:rtl/>
        </w:rPr>
        <w:t xml:space="preserve"> סוף</w:t>
      </w:r>
      <w:r w:rsidR="00BA2D14">
        <w:rPr>
          <w:b/>
          <w:i/>
          <w:rtl/>
        </w:rPr>
        <w:t xml:space="preserve"> אות</w:t>
      </w:r>
      <w:r w:rsidR="00BA2D14">
        <w:rPr>
          <w:rFonts w:hint="cs"/>
          <w:b/>
          <w:i/>
          <w:rtl/>
        </w:rPr>
        <w:t xml:space="preserve"> ו'</w:t>
      </w:r>
      <w:r>
        <w:rPr>
          <w:b/>
          <w:i/>
          <w:rtl/>
        </w:rPr>
        <w:t>) - לשונו מובא לקמן.</w:t>
      </w:r>
    </w:p>
    <w:p w14:paraId="2BEE2C79" w14:textId="77777777" w:rsidR="00F605B3" w:rsidRDefault="008B4DA1" w:rsidP="00350B4C">
      <w:pPr>
        <w:numPr>
          <w:ilvl w:val="3"/>
          <w:numId w:val="26"/>
        </w:numPr>
        <w:jc w:val="both"/>
        <w:rPr>
          <w:b/>
          <w:i/>
        </w:rPr>
      </w:pPr>
      <w:r>
        <w:rPr>
          <w:b/>
          <w:i/>
          <w:u w:val="single"/>
          <w:rtl/>
        </w:rPr>
        <w:t>שלחן ערוך המקוצר</w:t>
      </w:r>
      <w:r>
        <w:rPr>
          <w:b/>
          <w:i/>
          <w:rtl/>
        </w:rPr>
        <w:t xml:space="preserve"> (אה"ע סי' ר"ז סעי' ל"ג).</w:t>
      </w:r>
    </w:p>
    <w:p w14:paraId="6B2CE4C3" w14:textId="77777777" w:rsidR="00F605B3" w:rsidRDefault="008B4DA1" w:rsidP="00350B4C">
      <w:pPr>
        <w:numPr>
          <w:ilvl w:val="2"/>
          <w:numId w:val="26"/>
        </w:numPr>
        <w:jc w:val="both"/>
        <w:rPr>
          <w:b/>
          <w:i/>
        </w:rPr>
      </w:pPr>
      <w:r>
        <w:rPr>
          <w:b/>
          <w:i/>
          <w:rtl/>
        </w:rPr>
        <w:t>מיקל.</w:t>
      </w:r>
    </w:p>
    <w:p w14:paraId="3450FFA2" w14:textId="77777777" w:rsidR="00F605B3" w:rsidRDefault="008B4DA1" w:rsidP="00350B4C">
      <w:pPr>
        <w:numPr>
          <w:ilvl w:val="3"/>
          <w:numId w:val="26"/>
        </w:numPr>
        <w:jc w:val="both"/>
        <w:rPr>
          <w:b/>
          <w:i/>
        </w:rPr>
      </w:pPr>
      <w:r>
        <w:rPr>
          <w:b/>
          <w:i/>
          <w:u w:val="single"/>
          <w:rtl/>
        </w:rPr>
        <w:t>אור לציון</w:t>
      </w:r>
      <w:r>
        <w:rPr>
          <w:b/>
          <w:i/>
          <w:rtl/>
        </w:rPr>
        <w:t xml:space="preserve"> (בית חתנים פרק כ"ד ס"ק ל"א) – "שהרי ביום ישנם עוד אנשים ברחוב ולא חשיב כהולך יחידי ואין בזה חשש סכנה, ואף שלטעם דהפרקי דר"א שהוא משום שחתן דומה למלך, משמע שבכל גוונא צריך ליווי, מ"מ אין מנהג הספרדים כן".</w:t>
      </w:r>
    </w:p>
    <w:p w14:paraId="226BA7D2" w14:textId="77777777" w:rsidR="00F605B3" w:rsidRPr="00320AE4" w:rsidRDefault="00F605B3">
      <w:pPr>
        <w:jc w:val="both"/>
        <w:rPr>
          <w:b/>
          <w:i/>
        </w:rPr>
      </w:pPr>
    </w:p>
    <w:p w14:paraId="1711DF16" w14:textId="2C583FD5" w:rsidR="00F605B3" w:rsidRDefault="008B4DA1" w:rsidP="00350B4C">
      <w:pPr>
        <w:numPr>
          <w:ilvl w:val="1"/>
          <w:numId w:val="26"/>
        </w:numPr>
        <w:jc w:val="both"/>
        <w:rPr>
          <w:b/>
          <w:i/>
        </w:rPr>
      </w:pPr>
      <w:r>
        <w:rPr>
          <w:bCs/>
          <w:i/>
          <w:rtl/>
        </w:rPr>
        <w:t>אם נמצאים בבית לבד</w:t>
      </w:r>
      <w:r>
        <w:rPr>
          <w:b/>
          <w:i/>
          <w:rtl/>
        </w:rPr>
        <w:t>.</w:t>
      </w:r>
    </w:p>
    <w:p w14:paraId="23A80086" w14:textId="77777777" w:rsidR="00F605B3" w:rsidRDefault="008B4DA1" w:rsidP="00350B4C">
      <w:pPr>
        <w:numPr>
          <w:ilvl w:val="2"/>
          <w:numId w:val="26"/>
        </w:numPr>
        <w:jc w:val="both"/>
        <w:rPr>
          <w:b/>
          <w:i/>
        </w:rPr>
      </w:pPr>
      <w:r>
        <w:rPr>
          <w:b/>
          <w:i/>
          <w:rtl/>
        </w:rPr>
        <w:t>צריכים שמירה.</w:t>
      </w:r>
    </w:p>
    <w:p w14:paraId="7F28CAA0" w14:textId="77777777" w:rsidR="00F605B3" w:rsidRDefault="008B4DA1" w:rsidP="00350B4C">
      <w:pPr>
        <w:numPr>
          <w:ilvl w:val="3"/>
          <w:numId w:val="26"/>
        </w:numPr>
        <w:jc w:val="both"/>
        <w:rPr>
          <w:b/>
          <w:i/>
        </w:rPr>
      </w:pPr>
      <w:r>
        <w:rPr>
          <w:b/>
          <w:i/>
          <w:u w:val="single"/>
          <w:rtl/>
        </w:rPr>
        <w:t>יעב"ץ</w:t>
      </w:r>
      <w:r>
        <w:rPr>
          <w:b/>
          <w:i/>
          <w:rtl/>
        </w:rPr>
        <w:t xml:space="preserve"> (ברכות דף נד: ד"ה וי"א).</w:t>
      </w:r>
    </w:p>
    <w:p w14:paraId="5AF253EF" w14:textId="77777777" w:rsidR="00F605B3" w:rsidRDefault="008B4DA1" w:rsidP="00350B4C">
      <w:pPr>
        <w:numPr>
          <w:ilvl w:val="3"/>
          <w:numId w:val="26"/>
        </w:numPr>
        <w:jc w:val="both"/>
        <w:rPr>
          <w:b/>
          <w:i/>
        </w:rPr>
      </w:pPr>
      <w:r>
        <w:rPr>
          <w:b/>
          <w:i/>
          <w:u w:val="single"/>
          <w:rtl/>
        </w:rPr>
        <w:t>ערה"ש</w:t>
      </w:r>
      <w:r>
        <w:rPr>
          <w:b/>
          <w:i/>
          <w:rtl/>
        </w:rPr>
        <w:t xml:space="preserve"> (אה"ע סי' ס"ד סעי' ג') – "ולשון הש"ס שצריך שימור משמע דגם בביתו לא ישב לבדו".</w:t>
      </w:r>
    </w:p>
    <w:p w14:paraId="1D8AE2C0" w14:textId="77777777" w:rsidR="00F605B3" w:rsidRDefault="008B4DA1" w:rsidP="00350B4C">
      <w:pPr>
        <w:numPr>
          <w:ilvl w:val="3"/>
          <w:numId w:val="26"/>
        </w:numPr>
        <w:jc w:val="both"/>
        <w:rPr>
          <w:b/>
          <w:i/>
        </w:rPr>
      </w:pPr>
      <w:r>
        <w:rPr>
          <w:b/>
          <w:i/>
          <w:rtl/>
        </w:rPr>
        <w:t xml:space="preserve">עי' </w:t>
      </w:r>
      <w:r>
        <w:rPr>
          <w:b/>
          <w:i/>
          <w:u w:val="single"/>
          <w:rtl/>
        </w:rPr>
        <w:t>אג"מ</w:t>
      </w:r>
      <w:r>
        <w:rPr>
          <w:b/>
          <w:i/>
          <w:rtl/>
        </w:rPr>
        <w:t xml:space="preserve"> (מסורת משה ח"ב ענינים שונים אות י"ב, ריש עמ' ש"פ) – "ושמעתי שהשיב רבינו שמותר לחתן לעזוב כלתו בתוך ז' ימי משתה לילך להתפלל או אפילו לילך ללמוד לכמה שעות, ואין לחוש במה שנשארת לבדה, דשומר מצוה לא ידע דבר רע".</w:t>
      </w:r>
    </w:p>
    <w:p w14:paraId="74299AF1" w14:textId="77777777" w:rsidR="00F605B3" w:rsidRDefault="008B4DA1">
      <w:pPr>
        <w:ind w:left="567"/>
        <w:jc w:val="both"/>
        <w:rPr>
          <w:b/>
          <w:i/>
        </w:rPr>
      </w:pPr>
      <w:r>
        <w:rPr>
          <w:rtl/>
        </w:rPr>
        <w:t xml:space="preserve">עי' </w:t>
      </w:r>
      <w:r>
        <w:rPr>
          <w:u w:val="single"/>
          <w:rtl/>
        </w:rPr>
        <w:t>אג"מ</w:t>
      </w:r>
      <w:r>
        <w:rPr>
          <w:rtl/>
        </w:rPr>
        <w:t xml:space="preserve"> (</w:t>
      </w:r>
      <w:r>
        <w:rPr>
          <w:b/>
          <w:i/>
          <w:rtl/>
        </w:rPr>
        <w:t>ישמח לב ח"ד עמ' שפ"א אות י') – "יכול החתן לילך לבהכ"נ להתפלל ואין בו משום חשש היזק מקום דשומר מצוה לא ידע דבר רע. וגם יש לו ללמוד עכ"פ איזה שעות, ואם רוצה לילך למקום אחר ללמוד הרשות בידו, אבל טוב יותר אם יכול להניח איזה אשה וכו' עם אשתו, ואין בו משום חשש היזק כנ"ל".</w:t>
      </w:r>
    </w:p>
    <w:p w14:paraId="7B29FC6B" w14:textId="77777777" w:rsidR="00F605B3" w:rsidRDefault="008B4DA1" w:rsidP="00350B4C">
      <w:pPr>
        <w:numPr>
          <w:ilvl w:val="3"/>
          <w:numId w:val="26"/>
        </w:numPr>
        <w:jc w:val="both"/>
        <w:rPr>
          <w:b/>
          <w:i/>
        </w:rPr>
      </w:pPr>
      <w:r>
        <w:rPr>
          <w:b/>
          <w:i/>
          <w:u w:val="single"/>
          <w:rtl/>
        </w:rPr>
        <w:t>חשוקי חמד</w:t>
      </w:r>
      <w:r>
        <w:rPr>
          <w:b/>
          <w:i/>
          <w:rtl/>
        </w:rPr>
        <w:t xml:space="preserve"> (ברכות סוף דף נד:) - לשונו מובא לעיל.</w:t>
      </w:r>
    </w:p>
    <w:p w14:paraId="14C5923B" w14:textId="30A386C1" w:rsidR="00F605B3" w:rsidRDefault="008B4DA1" w:rsidP="00350B4C">
      <w:pPr>
        <w:numPr>
          <w:ilvl w:val="3"/>
          <w:numId w:val="26"/>
        </w:numPr>
        <w:jc w:val="both"/>
        <w:rPr>
          <w:b/>
          <w:i/>
        </w:rPr>
      </w:pPr>
      <w:r>
        <w:rPr>
          <w:b/>
          <w:i/>
          <w:u w:val="single"/>
          <w:rtl/>
        </w:rPr>
        <w:t>הגרי"ט ווייס</w:t>
      </w:r>
      <w:r>
        <w:rPr>
          <w:b/>
          <w:i/>
          <w:rtl/>
        </w:rPr>
        <w:t xml:space="preserve"> שליט"א (אליבא דהלכתא </w:t>
      </w:r>
      <w:r w:rsidR="0080300A">
        <w:rPr>
          <w:b/>
          <w:i/>
          <w:rtl/>
        </w:rPr>
        <w:t>גליון ל"ט עמ'</w:t>
      </w:r>
      <w:r>
        <w:rPr>
          <w:b/>
          <w:i/>
          <w:rtl/>
        </w:rPr>
        <w:t xml:space="preserve"> ט"ז טור ג') – "דחתן וכלה ויולדת גם בבית צריכים שמירה ממזיקים, ואין להם לישאר ביחידות בבית ללא שומר".</w:t>
      </w:r>
    </w:p>
    <w:p w14:paraId="7A87908F" w14:textId="77777777" w:rsidR="00F605B3" w:rsidRDefault="008B4DA1" w:rsidP="00350B4C">
      <w:pPr>
        <w:numPr>
          <w:ilvl w:val="3"/>
          <w:numId w:val="26"/>
        </w:numPr>
        <w:jc w:val="both"/>
        <w:rPr>
          <w:b/>
          <w:i/>
        </w:rPr>
      </w:pPr>
      <w:r>
        <w:rPr>
          <w:b/>
          <w:i/>
          <w:u w:val="single"/>
          <w:rtl/>
        </w:rPr>
        <w:t>שלחן ערוך המקוצר</w:t>
      </w:r>
      <w:r>
        <w:rPr>
          <w:b/>
          <w:i/>
          <w:rtl/>
        </w:rPr>
        <w:t xml:space="preserve"> (אה"ע סי' ר"ז סעי' ל"ג, הע' ד"ש) – "וכן הוא המנהג".</w:t>
      </w:r>
    </w:p>
    <w:p w14:paraId="3DC1C7D1" w14:textId="77777777" w:rsidR="00F605B3" w:rsidRDefault="008B4DA1" w:rsidP="00350B4C">
      <w:pPr>
        <w:numPr>
          <w:ilvl w:val="2"/>
          <w:numId w:val="26"/>
        </w:numPr>
        <w:jc w:val="both"/>
        <w:rPr>
          <w:b/>
          <w:i/>
        </w:rPr>
      </w:pPr>
      <w:r>
        <w:rPr>
          <w:b/>
          <w:i/>
          <w:rtl/>
        </w:rPr>
        <w:t>אינם צריכים שמירה.</w:t>
      </w:r>
    </w:p>
    <w:p w14:paraId="4E1B7F28" w14:textId="77777777" w:rsidR="00F605B3" w:rsidRDefault="008B4DA1" w:rsidP="00350B4C">
      <w:pPr>
        <w:numPr>
          <w:ilvl w:val="3"/>
          <w:numId w:val="26"/>
        </w:numPr>
        <w:jc w:val="both"/>
        <w:rPr>
          <w:b/>
          <w:i/>
        </w:rPr>
      </w:pPr>
      <w:r>
        <w:rPr>
          <w:b/>
          <w:i/>
          <w:u w:val="single"/>
          <w:rtl/>
        </w:rPr>
        <w:t>אמת ליעקב</w:t>
      </w:r>
      <w:r>
        <w:rPr>
          <w:b/>
          <w:i/>
          <w:rtl/>
        </w:rPr>
        <w:t xml:space="preserve"> (שלחן הלוי פרק כ"ג אות ו') - לשונו מובא לעיל.</w:t>
      </w:r>
    </w:p>
    <w:p w14:paraId="0FEA0065" w14:textId="77777777" w:rsidR="00F605B3" w:rsidRDefault="008B4DA1" w:rsidP="00350B4C">
      <w:pPr>
        <w:numPr>
          <w:ilvl w:val="3"/>
          <w:numId w:val="26"/>
        </w:numPr>
        <w:jc w:val="both"/>
        <w:rPr>
          <w:b/>
          <w:i/>
        </w:rPr>
      </w:pPr>
      <w:r>
        <w:rPr>
          <w:b/>
          <w:i/>
          <w:u w:val="single"/>
          <w:rtl/>
        </w:rPr>
        <w:t>הגרשז"א</w:t>
      </w:r>
      <w:r>
        <w:rPr>
          <w:b/>
          <w:i/>
          <w:rtl/>
        </w:rPr>
        <w:t xml:space="preserve"> זצ"ל (מבקשי תורה סי' ר"פ אות כ') – "ולהשאר בבית לבדו אין שום חשש".</w:t>
      </w:r>
    </w:p>
    <w:p w14:paraId="1F1DD485" w14:textId="77777777" w:rsidR="00F605B3" w:rsidRDefault="008B4DA1" w:rsidP="00350B4C">
      <w:pPr>
        <w:numPr>
          <w:ilvl w:val="3"/>
          <w:numId w:val="26"/>
        </w:numPr>
        <w:jc w:val="both"/>
        <w:rPr>
          <w:b/>
          <w:i/>
        </w:rPr>
      </w:pPr>
      <w:r>
        <w:rPr>
          <w:b/>
          <w:i/>
          <w:u w:val="single"/>
          <w:rtl/>
        </w:rPr>
        <w:t>אבן ישראל</w:t>
      </w:r>
      <w:r>
        <w:rPr>
          <w:b/>
          <w:i/>
          <w:rtl/>
        </w:rPr>
        <w:t xml:space="preserve"> (בישורון מלך ח"ב עמ' רנ"ה הע' ז').</w:t>
      </w:r>
    </w:p>
    <w:p w14:paraId="566EC423" w14:textId="10B4ABE7" w:rsidR="00F605B3" w:rsidRDefault="008B4DA1" w:rsidP="00350B4C">
      <w:pPr>
        <w:numPr>
          <w:ilvl w:val="3"/>
          <w:numId w:val="26"/>
        </w:numPr>
        <w:jc w:val="both"/>
        <w:rPr>
          <w:b/>
          <w:i/>
        </w:rPr>
      </w:pPr>
      <w:r>
        <w:rPr>
          <w:b/>
          <w:i/>
          <w:u w:val="single"/>
          <w:rtl/>
        </w:rPr>
        <w:t>הגריש"א</w:t>
      </w:r>
      <w:r>
        <w:rPr>
          <w:b/>
          <w:i/>
          <w:rtl/>
        </w:rPr>
        <w:t xml:space="preserve"> זצ"ל (לקנות חכמה על ענייני נישואין, אפריון לשלמה פרק ב' סוף הע' ח', אליבא דהלכתא </w:t>
      </w:r>
      <w:r w:rsidR="0080300A">
        <w:rPr>
          <w:b/>
          <w:i/>
          <w:rtl/>
        </w:rPr>
        <w:t>גליון ל"ט עמ'</w:t>
      </w:r>
      <w:r>
        <w:rPr>
          <w:b/>
          <w:i/>
          <w:rtl/>
        </w:rPr>
        <w:t xml:space="preserve"> י"ז טור א' [לשונו מובא לעיל]</w:t>
      </w:r>
      <w:r w:rsidR="00E43F46">
        <w:rPr>
          <w:rFonts w:hint="cs"/>
          <w:b/>
          <w:i/>
          <w:rtl/>
        </w:rPr>
        <w:t xml:space="preserve">, אשרי האיש אה"ע </w:t>
      </w:r>
      <w:r w:rsidR="000F0B0A">
        <w:rPr>
          <w:rFonts w:hint="cs"/>
          <w:b/>
          <w:i/>
          <w:rtl/>
        </w:rPr>
        <w:t xml:space="preserve">ח"א </w:t>
      </w:r>
      <w:r w:rsidR="00E43F46">
        <w:rPr>
          <w:rFonts w:hint="cs"/>
          <w:b/>
          <w:i/>
          <w:rtl/>
        </w:rPr>
        <w:t xml:space="preserve">פרק כ"ב אות </w:t>
      </w:r>
      <w:r w:rsidR="00BA2D14">
        <w:rPr>
          <w:rFonts w:hint="cs"/>
          <w:b/>
          <w:i/>
          <w:rtl/>
        </w:rPr>
        <w:t>ו'</w:t>
      </w:r>
      <w:r>
        <w:rPr>
          <w:b/>
          <w:i/>
          <w:rtl/>
        </w:rPr>
        <w:t>) – "בבית יכולים החתן או הכלה להיות כל אחד לבדו ללא שמירה".</w:t>
      </w:r>
    </w:p>
    <w:p w14:paraId="72675A0A" w14:textId="1734DB50" w:rsidR="00F605B3" w:rsidRDefault="008B4DA1" w:rsidP="00350B4C">
      <w:pPr>
        <w:numPr>
          <w:ilvl w:val="3"/>
          <w:numId w:val="26"/>
        </w:numPr>
        <w:jc w:val="both"/>
        <w:rPr>
          <w:b/>
          <w:i/>
        </w:rPr>
      </w:pPr>
      <w:r>
        <w:rPr>
          <w:b/>
          <w:i/>
          <w:u w:val="single"/>
          <w:rtl/>
        </w:rPr>
        <w:t>הגר"א קופשיץ</w:t>
      </w:r>
      <w:r>
        <w:rPr>
          <w:b/>
          <w:i/>
          <w:rtl/>
        </w:rPr>
        <w:t xml:space="preserve"> (אליבא דהלכתא </w:t>
      </w:r>
      <w:r w:rsidR="0080300A">
        <w:rPr>
          <w:b/>
          <w:i/>
          <w:rtl/>
        </w:rPr>
        <w:t>גליון ל"ט עמ'</w:t>
      </w:r>
      <w:r>
        <w:rPr>
          <w:b/>
          <w:i/>
          <w:rtl/>
        </w:rPr>
        <w:t xml:space="preserve"> י"ז טור א') – "דבבית אין צריך שמירה".</w:t>
      </w:r>
    </w:p>
    <w:p w14:paraId="01F61DFC" w14:textId="431A43C4" w:rsidR="00F605B3" w:rsidRDefault="008B4DA1" w:rsidP="00350B4C">
      <w:pPr>
        <w:numPr>
          <w:ilvl w:val="3"/>
          <w:numId w:val="26"/>
        </w:numPr>
        <w:jc w:val="both"/>
        <w:rPr>
          <w:b/>
          <w:i/>
        </w:rPr>
      </w:pPr>
      <w:r>
        <w:rPr>
          <w:b/>
          <w:i/>
          <w:u w:val="single"/>
          <w:rtl/>
        </w:rPr>
        <w:t>ששכ"ה</w:t>
      </w:r>
      <w:r>
        <w:rPr>
          <w:b/>
          <w:i/>
          <w:rtl/>
        </w:rPr>
        <w:t xml:space="preserve"> (אליבא דהלכתא </w:t>
      </w:r>
      <w:r w:rsidR="0080300A">
        <w:rPr>
          <w:b/>
          <w:i/>
          <w:rtl/>
        </w:rPr>
        <w:t>גליון ל"ט עמ'</w:t>
      </w:r>
      <w:r>
        <w:rPr>
          <w:b/>
          <w:i/>
          <w:rtl/>
        </w:rPr>
        <w:t xml:space="preserve"> י"ז טור א') – "דבבית אין צריך שמירה".</w:t>
      </w:r>
    </w:p>
    <w:p w14:paraId="59E8F2D5" w14:textId="77777777" w:rsidR="00F605B3" w:rsidRDefault="008B4DA1" w:rsidP="00350B4C">
      <w:pPr>
        <w:numPr>
          <w:ilvl w:val="3"/>
          <w:numId w:val="26"/>
        </w:numPr>
        <w:jc w:val="both"/>
        <w:rPr>
          <w:b/>
          <w:i/>
        </w:rPr>
      </w:pPr>
      <w:r>
        <w:rPr>
          <w:b/>
          <w:i/>
          <w:u w:val="single"/>
          <w:rtl/>
        </w:rPr>
        <w:t>הגרח"ק</w:t>
      </w:r>
      <w:r>
        <w:rPr>
          <w:b/>
          <w:i/>
          <w:rtl/>
        </w:rPr>
        <w:t xml:space="preserve"> שליט"א (בישורון מלך ח"ב עמ' רנ"ה הע' ז', עי' ישמח לב ח"א אות רפ"ד [עמ' קצ"ב]).</w:t>
      </w:r>
    </w:p>
    <w:p w14:paraId="58B8CE9D" w14:textId="4F2179F5" w:rsidR="00F605B3" w:rsidRDefault="008B4DA1" w:rsidP="00350B4C">
      <w:pPr>
        <w:numPr>
          <w:ilvl w:val="3"/>
          <w:numId w:val="26"/>
        </w:numPr>
        <w:jc w:val="both"/>
        <w:rPr>
          <w:b/>
          <w:i/>
        </w:rPr>
      </w:pPr>
      <w:r>
        <w:rPr>
          <w:b/>
          <w:i/>
          <w:u w:val="single"/>
          <w:rtl/>
        </w:rPr>
        <w:t>חוט שני</w:t>
      </w:r>
      <w:r>
        <w:rPr>
          <w:b/>
          <w:i/>
          <w:rtl/>
        </w:rPr>
        <w:t xml:space="preserve"> (אליבא דהלכתא </w:t>
      </w:r>
      <w:r w:rsidR="0080300A">
        <w:rPr>
          <w:b/>
          <w:i/>
          <w:rtl/>
        </w:rPr>
        <w:t>גליון ל"ט עמ'</w:t>
      </w:r>
      <w:r>
        <w:rPr>
          <w:b/>
          <w:i/>
          <w:rtl/>
        </w:rPr>
        <w:t xml:space="preserve"> י"ז טור א') – "דחתן וכלה או יולדת נוהגים להקל להישאר לבד בבית ללא שומר".</w:t>
      </w:r>
    </w:p>
    <w:p w14:paraId="44DB49D5" w14:textId="79A0D94E" w:rsidR="00F605B3" w:rsidRDefault="008B4DA1" w:rsidP="00350B4C">
      <w:pPr>
        <w:numPr>
          <w:ilvl w:val="3"/>
          <w:numId w:val="26"/>
        </w:numPr>
        <w:jc w:val="both"/>
        <w:rPr>
          <w:b/>
          <w:i/>
        </w:rPr>
      </w:pPr>
      <w:r>
        <w:rPr>
          <w:b/>
          <w:i/>
          <w:u w:val="single"/>
          <w:rtl/>
        </w:rPr>
        <w:t>הגר"ש דבליצקי</w:t>
      </w:r>
      <w:r>
        <w:rPr>
          <w:b/>
          <w:i/>
          <w:rtl/>
        </w:rPr>
        <w:t xml:space="preserve"> </w:t>
      </w:r>
      <w:r>
        <w:rPr>
          <w:rtl/>
        </w:rPr>
        <w:t>זצ"ל</w:t>
      </w:r>
      <w:r>
        <w:rPr>
          <w:b/>
          <w:i/>
          <w:rtl/>
        </w:rPr>
        <w:t xml:space="preserve"> (אליבא דהלכתא </w:t>
      </w:r>
      <w:r w:rsidR="0080300A">
        <w:rPr>
          <w:b/>
          <w:i/>
          <w:rtl/>
        </w:rPr>
        <w:t>גליון ל"ט עמ'</w:t>
      </w:r>
      <w:r>
        <w:rPr>
          <w:b/>
          <w:i/>
          <w:rtl/>
        </w:rPr>
        <w:t xml:space="preserve"> י"ז טור א') – "דחתן וכלה או יולדת נוהגים להקל להישאר לבד בבית ללא שומר".</w:t>
      </w:r>
    </w:p>
    <w:p w14:paraId="2BAC4054" w14:textId="77777777" w:rsidR="00F605B3" w:rsidRDefault="008B4DA1" w:rsidP="00350B4C">
      <w:pPr>
        <w:numPr>
          <w:ilvl w:val="3"/>
          <w:numId w:val="26"/>
        </w:numPr>
        <w:jc w:val="both"/>
        <w:rPr>
          <w:b/>
          <w:i/>
        </w:rPr>
      </w:pPr>
      <w:r>
        <w:rPr>
          <w:b/>
          <w:i/>
          <w:u w:val="single"/>
          <w:rtl/>
        </w:rPr>
        <w:t>תשובות והנהגות</w:t>
      </w:r>
      <w:r>
        <w:rPr>
          <w:b/>
          <w:i/>
          <w:rtl/>
        </w:rPr>
        <w:t xml:space="preserve"> (דבק טוב פרק ט' הע' י') – "ואי"צ שומר בביתו".</w:t>
      </w:r>
    </w:p>
    <w:p w14:paraId="0A2CA917" w14:textId="77777777" w:rsidR="00F605B3" w:rsidRDefault="008B4DA1" w:rsidP="00350B4C">
      <w:pPr>
        <w:numPr>
          <w:ilvl w:val="3"/>
          <w:numId w:val="26"/>
        </w:numPr>
        <w:jc w:val="both"/>
        <w:rPr>
          <w:b/>
          <w:i/>
        </w:rPr>
      </w:pPr>
      <w:r>
        <w:rPr>
          <w:b/>
          <w:i/>
          <w:u w:val="single"/>
          <w:rtl/>
        </w:rPr>
        <w:t>שלחן הלוי</w:t>
      </w:r>
      <w:r>
        <w:rPr>
          <w:b/>
          <w:i/>
          <w:rtl/>
        </w:rPr>
        <w:t xml:space="preserve"> (פרק כ"ג אות ו') - לשונו מובא לקמן.</w:t>
      </w:r>
    </w:p>
    <w:p w14:paraId="6E5F9146" w14:textId="77777777" w:rsidR="00F605B3" w:rsidRDefault="008B4DA1" w:rsidP="00350B4C">
      <w:pPr>
        <w:numPr>
          <w:ilvl w:val="2"/>
          <w:numId w:val="26"/>
        </w:numPr>
        <w:jc w:val="both"/>
        <w:rPr>
          <w:b/>
          <w:i/>
        </w:rPr>
      </w:pPr>
      <w:r>
        <w:rPr>
          <w:b/>
          <w:i/>
          <w:rtl/>
        </w:rPr>
        <w:t>בבניינים משותפים יש להקל.</w:t>
      </w:r>
    </w:p>
    <w:p w14:paraId="635513ED" w14:textId="77777777" w:rsidR="00F605B3" w:rsidRDefault="008B4DA1" w:rsidP="00350B4C">
      <w:pPr>
        <w:numPr>
          <w:ilvl w:val="3"/>
          <w:numId w:val="26"/>
        </w:numPr>
        <w:jc w:val="both"/>
        <w:rPr>
          <w:b/>
          <w:i/>
        </w:rPr>
      </w:pPr>
      <w:r>
        <w:rPr>
          <w:b/>
          <w:i/>
          <w:rtl/>
        </w:rPr>
        <w:t xml:space="preserve">עי' </w:t>
      </w:r>
      <w:r>
        <w:rPr>
          <w:b/>
          <w:i/>
          <w:u w:val="single"/>
          <w:rtl/>
        </w:rPr>
        <w:t>שבט הלוי</w:t>
      </w:r>
      <w:r>
        <w:rPr>
          <w:b/>
          <w:i/>
          <w:rtl/>
        </w:rPr>
        <w:t xml:space="preserve"> (ראה חיים פרק י"ג סעי' י"ח) – "כשבבנין דרים עוד דיירים אין לחוש </w:t>
      </w:r>
      <w:r>
        <w:rPr>
          <w:bCs/>
          <w:i/>
          <w:rtl/>
        </w:rPr>
        <w:t>באמצע היום</w:t>
      </w:r>
      <w:r>
        <w:rPr>
          <w:b/>
          <w:i/>
          <w:rtl/>
        </w:rPr>
        <w:t xml:space="preserve"> להשאיר את החתן או את הכלה לבדם בבית".</w:t>
      </w:r>
    </w:p>
    <w:p w14:paraId="51EA61B5" w14:textId="77777777" w:rsidR="00F605B3" w:rsidRDefault="008B4DA1" w:rsidP="00350B4C">
      <w:pPr>
        <w:numPr>
          <w:ilvl w:val="3"/>
          <w:numId w:val="26"/>
        </w:numPr>
        <w:jc w:val="both"/>
        <w:rPr>
          <w:b/>
          <w:i/>
        </w:rPr>
      </w:pPr>
      <w:r>
        <w:rPr>
          <w:b/>
          <w:i/>
          <w:u w:val="single"/>
          <w:rtl/>
        </w:rPr>
        <w:t>שלחן ערוך המקוצר</w:t>
      </w:r>
      <w:r>
        <w:rPr>
          <w:b/>
          <w:i/>
          <w:rtl/>
        </w:rPr>
        <w:t xml:space="preserve"> (אה"ע סי' ר"ז סעי' ל"ה) – "וכשאחד מהם נותר בבית לבדו, סומכים על דעת האומרים שכאשר הבניינים משותפים כמו שמצוי בזמנינו, אין קפידא, הואיל ואינו בית יחידי בלא שכנים, אלא נמצאים בני-אדם בבתים הסמוכים".</w:t>
      </w:r>
    </w:p>
    <w:p w14:paraId="27B34B33" w14:textId="77777777" w:rsidR="00F605B3" w:rsidRDefault="008B4DA1" w:rsidP="00350B4C">
      <w:pPr>
        <w:numPr>
          <w:ilvl w:val="3"/>
          <w:numId w:val="26"/>
        </w:numPr>
        <w:jc w:val="both"/>
        <w:rPr>
          <w:b/>
          <w:i/>
        </w:rPr>
      </w:pPr>
      <w:r>
        <w:rPr>
          <w:b/>
          <w:i/>
          <w:rtl/>
        </w:rPr>
        <w:t xml:space="preserve">עי' </w:t>
      </w:r>
      <w:r>
        <w:rPr>
          <w:b/>
          <w:i/>
          <w:u w:val="single"/>
          <w:rtl/>
        </w:rPr>
        <w:t>הגר"מ הלברשטאם</w:t>
      </w:r>
      <w:r>
        <w:rPr>
          <w:b/>
          <w:i/>
          <w:rtl/>
        </w:rPr>
        <w:t xml:space="preserve"> זצ"ל (בישורון מלך ח"ב עמ' רנ"ה הע' ו') – "דכשבבנין דרים עוד דיירים ... שיש להקל בכה"ג רק אם הדירות </w:t>
      </w:r>
      <w:r>
        <w:rPr>
          <w:bCs/>
          <w:i/>
          <w:rtl/>
        </w:rPr>
        <w:t>הם למעלה</w:t>
      </w:r>
      <w:r>
        <w:rPr>
          <w:b/>
          <w:i/>
          <w:rtl/>
        </w:rPr>
        <w:t xml:space="preserve"> מדירתו ואנשים עוברים ושבים דרך קומת דירתו, והדלת שלו סגורה (וא"צ להיות נעולה)".</w:t>
      </w:r>
    </w:p>
    <w:p w14:paraId="2458B354" w14:textId="77777777" w:rsidR="00F605B3" w:rsidRDefault="008B4DA1" w:rsidP="00350B4C">
      <w:pPr>
        <w:numPr>
          <w:ilvl w:val="2"/>
          <w:numId w:val="26"/>
        </w:numPr>
        <w:jc w:val="both"/>
        <w:rPr>
          <w:b/>
          <w:i/>
        </w:rPr>
      </w:pPr>
      <w:r>
        <w:rPr>
          <w:b/>
          <w:i/>
          <w:rtl/>
        </w:rPr>
        <w:t xml:space="preserve">מראי מקומות – </w:t>
      </w:r>
      <w:r>
        <w:rPr>
          <w:b/>
          <w:i/>
          <w:u w:val="single"/>
          <w:rtl/>
        </w:rPr>
        <w:t>הלכה ברורה</w:t>
      </w:r>
      <w:r>
        <w:rPr>
          <w:b/>
          <w:i/>
          <w:rtl/>
        </w:rPr>
        <w:t xml:space="preserve"> (</w:t>
      </w:r>
      <w:r>
        <w:rPr>
          <w:rtl/>
        </w:rPr>
        <w:t>סי' רל"ט</w:t>
      </w:r>
      <w:r>
        <w:rPr>
          <w:b/>
          <w:i/>
          <w:rtl/>
        </w:rPr>
        <w:t xml:space="preserve"> סעי' כ"א ד"ה וחתן).</w:t>
      </w:r>
    </w:p>
    <w:p w14:paraId="79E46226" w14:textId="77777777" w:rsidR="00F605B3" w:rsidRPr="00676B20" w:rsidRDefault="00F605B3">
      <w:pPr>
        <w:jc w:val="both"/>
        <w:rPr>
          <w:b/>
          <w:i/>
        </w:rPr>
      </w:pPr>
    </w:p>
    <w:p w14:paraId="49963454" w14:textId="77777777" w:rsidR="00F605B3" w:rsidRDefault="008B4DA1" w:rsidP="00350B4C">
      <w:pPr>
        <w:numPr>
          <w:ilvl w:val="1"/>
          <w:numId w:val="26"/>
        </w:numPr>
        <w:jc w:val="both"/>
        <w:rPr>
          <w:b/>
          <w:i/>
        </w:rPr>
      </w:pPr>
      <w:r>
        <w:rPr>
          <w:bCs/>
          <w:i/>
          <w:rtl/>
        </w:rPr>
        <w:t>כשהחתן והכלה הולכים ביחד</w:t>
      </w:r>
      <w:r>
        <w:rPr>
          <w:b/>
          <w:i/>
          <w:rtl/>
        </w:rPr>
        <w:t>.</w:t>
      </w:r>
    </w:p>
    <w:p w14:paraId="22626358" w14:textId="77777777" w:rsidR="00F605B3" w:rsidRDefault="008B4DA1" w:rsidP="00350B4C">
      <w:pPr>
        <w:numPr>
          <w:ilvl w:val="2"/>
          <w:numId w:val="26"/>
        </w:numPr>
        <w:jc w:val="both"/>
        <w:rPr>
          <w:b/>
          <w:i/>
        </w:rPr>
      </w:pPr>
      <w:r>
        <w:rPr>
          <w:b/>
          <w:i/>
          <w:rtl/>
        </w:rPr>
        <w:t>אחד שומר על השני, ואין צריך שמירה נוספת.</w:t>
      </w:r>
    </w:p>
    <w:p w14:paraId="3389DEDE" w14:textId="77777777" w:rsidR="00F605B3" w:rsidRDefault="008B4DA1" w:rsidP="00350B4C">
      <w:pPr>
        <w:numPr>
          <w:ilvl w:val="3"/>
          <w:numId w:val="26"/>
        </w:numPr>
        <w:jc w:val="both"/>
        <w:rPr>
          <w:b/>
          <w:i/>
        </w:rPr>
      </w:pPr>
      <w:r>
        <w:rPr>
          <w:b/>
          <w:i/>
          <w:u w:val="single"/>
          <w:rtl/>
        </w:rPr>
        <w:t>שפתי חכמים</w:t>
      </w:r>
      <w:r>
        <w:rPr>
          <w:b/>
          <w:i/>
          <w:rtl/>
        </w:rPr>
        <w:t xml:space="preserve"> (ברכות דף נד:) – "ומסתבר שניהם שצריכין שימור, כגון ב' חולים, או חולה וחתן, מהני שימור האחד על חבירו ודו"ק".</w:t>
      </w:r>
    </w:p>
    <w:p w14:paraId="4B37B175" w14:textId="77777777" w:rsidR="00F605B3" w:rsidRDefault="008B4DA1" w:rsidP="00350B4C">
      <w:pPr>
        <w:numPr>
          <w:ilvl w:val="3"/>
          <w:numId w:val="26"/>
        </w:numPr>
        <w:jc w:val="both"/>
        <w:rPr>
          <w:b/>
          <w:i/>
        </w:rPr>
      </w:pPr>
      <w:r>
        <w:rPr>
          <w:b/>
          <w:i/>
          <w:u w:val="single"/>
          <w:rtl/>
        </w:rPr>
        <w:t>חזו"א</w:t>
      </w:r>
      <w:r>
        <w:rPr>
          <w:b/>
          <w:i/>
          <w:rtl/>
        </w:rPr>
        <w:t xml:space="preserve"> (קונ' שמחת לב ח"ב עמ' ל"ד אות ח' [לשונו מובא לקמן], ארחות רבנו הוספות לח"א עמ' נ"ד אות ב') – "שחתן וכלה הולכים יחד ואחד שומר לשני".</w:t>
      </w:r>
    </w:p>
    <w:p w14:paraId="329FA1EF" w14:textId="58804B9E" w:rsidR="00F605B3" w:rsidRDefault="008B4DA1" w:rsidP="00350B4C">
      <w:pPr>
        <w:numPr>
          <w:ilvl w:val="3"/>
          <w:numId w:val="26"/>
        </w:numPr>
        <w:jc w:val="both"/>
        <w:rPr>
          <w:b/>
          <w:i/>
        </w:rPr>
      </w:pPr>
      <w:r>
        <w:rPr>
          <w:b/>
          <w:i/>
          <w:u w:val="single"/>
          <w:rtl/>
        </w:rPr>
        <w:t>הגריש"א</w:t>
      </w:r>
      <w:r>
        <w:rPr>
          <w:b/>
          <w:i/>
          <w:rtl/>
        </w:rPr>
        <w:t xml:space="preserve"> זצ"ל (לקנות חכמה על ענייני נישואין, בית חתנים פרק כ"ד ס"ק ל"ב, אשרי האיש או"ח ח"א פרק מ"ב אות ל'</w:t>
      </w:r>
      <w:r w:rsidR="00E43F46">
        <w:rPr>
          <w:rFonts w:hint="cs"/>
          <w:b/>
          <w:i/>
          <w:rtl/>
        </w:rPr>
        <w:t xml:space="preserve">, אה"ע </w:t>
      </w:r>
      <w:r w:rsidR="000F0B0A">
        <w:rPr>
          <w:rFonts w:hint="cs"/>
          <w:b/>
          <w:i/>
          <w:rtl/>
        </w:rPr>
        <w:t xml:space="preserve">ח"א </w:t>
      </w:r>
      <w:r w:rsidR="00E43F46">
        <w:rPr>
          <w:rFonts w:hint="cs"/>
          <w:b/>
          <w:i/>
          <w:rtl/>
        </w:rPr>
        <w:t>פרק כ"ב אות ד'</w:t>
      </w:r>
      <w:r>
        <w:rPr>
          <w:b/>
          <w:i/>
          <w:rtl/>
        </w:rPr>
        <w:t>) – "אבל החתן והכלה ביחד מותר לצאת, כיון שאחד שומר על השני".</w:t>
      </w:r>
    </w:p>
    <w:p w14:paraId="31140BCB" w14:textId="43291759" w:rsidR="00F605B3" w:rsidRDefault="008B4DA1">
      <w:pPr>
        <w:ind w:left="567"/>
        <w:jc w:val="both"/>
        <w:rPr>
          <w:b/>
          <w:i/>
        </w:rPr>
      </w:pPr>
      <w:r>
        <w:rPr>
          <w:b/>
          <w:i/>
          <w:u w:val="single"/>
          <w:rtl/>
        </w:rPr>
        <w:t>הגריש"א</w:t>
      </w:r>
      <w:r>
        <w:rPr>
          <w:b/>
          <w:i/>
          <w:rtl/>
        </w:rPr>
        <w:t xml:space="preserve"> זצ"ל (אליבא דהלכתא </w:t>
      </w:r>
      <w:r w:rsidR="0080300A">
        <w:rPr>
          <w:b/>
          <w:i/>
          <w:rtl/>
        </w:rPr>
        <w:t>גליון ל"ט עמ'</w:t>
      </w:r>
      <w:r>
        <w:rPr>
          <w:b/>
          <w:i/>
          <w:rtl/>
        </w:rPr>
        <w:t xml:space="preserve"> י"ז טור א') – "דמותר לחתן ולכלה ללכת ביחד בלא שומר, דכל אחד שומר לשני".</w:t>
      </w:r>
    </w:p>
    <w:p w14:paraId="69152689" w14:textId="0E51670D" w:rsidR="00F605B3" w:rsidRDefault="008B4DA1" w:rsidP="00350B4C">
      <w:pPr>
        <w:numPr>
          <w:ilvl w:val="3"/>
          <w:numId w:val="26"/>
        </w:numPr>
        <w:jc w:val="both"/>
        <w:rPr>
          <w:b/>
          <w:i/>
        </w:rPr>
      </w:pPr>
      <w:r>
        <w:rPr>
          <w:b/>
          <w:i/>
          <w:u w:val="single"/>
          <w:rtl/>
        </w:rPr>
        <w:t>הגר"ש דבליצקי</w:t>
      </w:r>
      <w:r>
        <w:rPr>
          <w:b/>
          <w:i/>
          <w:rtl/>
        </w:rPr>
        <w:t xml:space="preserve"> </w:t>
      </w:r>
      <w:r>
        <w:rPr>
          <w:rtl/>
        </w:rPr>
        <w:t>זצ"ל</w:t>
      </w:r>
      <w:r>
        <w:rPr>
          <w:b/>
          <w:i/>
          <w:rtl/>
        </w:rPr>
        <w:t xml:space="preserve"> (אליבא דהלכתא </w:t>
      </w:r>
      <w:r w:rsidR="0080300A">
        <w:rPr>
          <w:b/>
          <w:i/>
          <w:rtl/>
        </w:rPr>
        <w:t>גליון ל"ט עמ'</w:t>
      </w:r>
      <w:r>
        <w:rPr>
          <w:b/>
          <w:i/>
          <w:rtl/>
        </w:rPr>
        <w:t xml:space="preserve"> י"ז טור א') – "דמותר לחתן וכלה ללכת ביחד ברחוב בלא שומר, דכל אחד נעשה שומר לשני".</w:t>
      </w:r>
    </w:p>
    <w:p w14:paraId="6B745405" w14:textId="4D55B3CF" w:rsidR="00F605B3" w:rsidRDefault="008B4DA1" w:rsidP="00350B4C">
      <w:pPr>
        <w:numPr>
          <w:ilvl w:val="3"/>
          <w:numId w:val="26"/>
        </w:numPr>
        <w:jc w:val="both"/>
        <w:rPr>
          <w:b/>
          <w:i/>
        </w:rPr>
      </w:pPr>
      <w:r>
        <w:rPr>
          <w:b/>
          <w:i/>
          <w:u w:val="single"/>
          <w:rtl/>
        </w:rPr>
        <w:t>חוט שני</w:t>
      </w:r>
      <w:r>
        <w:rPr>
          <w:b/>
          <w:i/>
          <w:rtl/>
        </w:rPr>
        <w:t xml:space="preserve"> (אליבא דהלכתא </w:t>
      </w:r>
      <w:r w:rsidR="0080300A">
        <w:rPr>
          <w:b/>
          <w:i/>
          <w:rtl/>
        </w:rPr>
        <w:t>גליון ל"ט עמ'</w:t>
      </w:r>
      <w:r>
        <w:rPr>
          <w:b/>
          <w:i/>
          <w:rtl/>
        </w:rPr>
        <w:t xml:space="preserve"> י"ז טור א') – "דמותר לחתן וכלה ללכת ביחד ברחוב בלא שומר, דכל אחד נעשה שומר לשני".</w:t>
      </w:r>
    </w:p>
    <w:p w14:paraId="68C8467D" w14:textId="77777777" w:rsidR="00F605B3" w:rsidRDefault="008B4DA1" w:rsidP="00350B4C">
      <w:pPr>
        <w:numPr>
          <w:ilvl w:val="3"/>
          <w:numId w:val="26"/>
        </w:numPr>
        <w:jc w:val="both"/>
        <w:rPr>
          <w:b/>
          <w:i/>
        </w:rPr>
      </w:pPr>
      <w:r>
        <w:rPr>
          <w:b/>
          <w:i/>
          <w:u w:val="single"/>
          <w:rtl/>
        </w:rPr>
        <w:t>תשובות והנהגות</w:t>
      </w:r>
      <w:r>
        <w:rPr>
          <w:b/>
          <w:i/>
          <w:rtl/>
        </w:rPr>
        <w:t xml:space="preserve"> (דבק טוב פרק ט' הע' י"א).</w:t>
      </w:r>
    </w:p>
    <w:p w14:paraId="66452138" w14:textId="77777777" w:rsidR="00F605B3" w:rsidRDefault="008B4DA1" w:rsidP="00350B4C">
      <w:pPr>
        <w:numPr>
          <w:ilvl w:val="3"/>
          <w:numId w:val="26"/>
        </w:numPr>
        <w:jc w:val="both"/>
        <w:rPr>
          <w:b/>
          <w:i/>
        </w:rPr>
      </w:pPr>
      <w:r>
        <w:rPr>
          <w:u w:val="single"/>
          <w:rtl/>
        </w:rPr>
        <w:t>שבט הקהתי</w:t>
      </w:r>
      <w:r>
        <w:rPr>
          <w:rtl/>
        </w:rPr>
        <w:t xml:space="preserve"> (ח"ד סי' שט"ז</w:t>
      </w:r>
      <w:r>
        <w:rPr>
          <w:b/>
          <w:i/>
          <w:rtl/>
        </w:rPr>
        <w:t xml:space="preserve">) – "וע"כ נראה דכמו דבשבעת ימי המשתה נוהגין דאם החתן הולך ביחד עם הכלה אין לוקחין שומר דכל א' שומר על השני אע"ג דשניהם צריכין שימור מפני המזיקין כמו שפרש"י בברכות ובפי' שם העיון יעקב שם על הע"י וכשיש שניים אין המזיקין יכולין לשלוט כדאי' במס' ברכות (מ"ג ע"ב) וכן ראיתי מביאים בשם החזו"א דהחתן והכלה יכולין לילך ביחד דכל א' נעשה שומר לחבירו. </w:t>
      </w:r>
      <w:r>
        <w:rPr>
          <w:bCs/>
          <w:i/>
          <w:rtl/>
        </w:rPr>
        <w:t>ה"נ אין חשש ג"כ אם הולכין שני חתנים ביחד</w:t>
      </w:r>
      <w:r>
        <w:rPr>
          <w:b/>
          <w:i/>
          <w:rtl/>
        </w:rPr>
        <w:t xml:space="preserve"> לכל א' נעשה שומר לחבירו ומכבדים זה את זה ולא נקרא שיוצא יחידי".</w:t>
      </w:r>
    </w:p>
    <w:p w14:paraId="05184C32" w14:textId="08B6B1BB" w:rsidR="00F605B3" w:rsidRDefault="008B4DA1" w:rsidP="00350B4C">
      <w:pPr>
        <w:numPr>
          <w:ilvl w:val="3"/>
          <w:numId w:val="26"/>
        </w:numPr>
        <w:jc w:val="both"/>
        <w:rPr>
          <w:b/>
          <w:i/>
        </w:rPr>
      </w:pPr>
      <w:r>
        <w:rPr>
          <w:b/>
          <w:i/>
          <w:u w:val="single"/>
          <w:rtl/>
        </w:rPr>
        <w:t>הגר"א קופשיץ</w:t>
      </w:r>
      <w:r>
        <w:rPr>
          <w:b/>
          <w:i/>
          <w:rtl/>
        </w:rPr>
        <w:t xml:space="preserve"> (אליבא דהלכתא </w:t>
      </w:r>
      <w:r w:rsidR="0080300A">
        <w:rPr>
          <w:b/>
          <w:i/>
          <w:rtl/>
        </w:rPr>
        <w:t>גליון ל"ט עמ'</w:t>
      </w:r>
      <w:r>
        <w:rPr>
          <w:b/>
          <w:i/>
          <w:rtl/>
        </w:rPr>
        <w:t xml:space="preserve"> י"ז טור א') – "דמותר לחתן וכלה ללכת ביחד ברחוב בלא שומר, דכל אחד נעשה שומר לשני".</w:t>
      </w:r>
    </w:p>
    <w:p w14:paraId="102FCE64" w14:textId="77777777" w:rsidR="00F605B3" w:rsidRDefault="008B4DA1" w:rsidP="00350B4C">
      <w:pPr>
        <w:numPr>
          <w:ilvl w:val="3"/>
          <w:numId w:val="26"/>
        </w:numPr>
        <w:jc w:val="both"/>
        <w:rPr>
          <w:b/>
          <w:i/>
        </w:rPr>
      </w:pPr>
      <w:r>
        <w:rPr>
          <w:b/>
          <w:i/>
          <w:u w:val="single"/>
          <w:rtl/>
        </w:rPr>
        <w:t>הגר"ע אויערבאך</w:t>
      </w:r>
      <w:r>
        <w:rPr>
          <w:b/>
          <w:i/>
          <w:rtl/>
        </w:rPr>
        <w:t xml:space="preserve"> שליט"א (יתד נאמן פר' שמיני תשע"ו) - לשונו מובא לקמן.</w:t>
      </w:r>
    </w:p>
    <w:p w14:paraId="150D9CF6" w14:textId="77777777" w:rsidR="00F605B3" w:rsidRDefault="008B4DA1" w:rsidP="00350B4C">
      <w:pPr>
        <w:numPr>
          <w:ilvl w:val="3"/>
          <w:numId w:val="26"/>
        </w:numPr>
        <w:jc w:val="both"/>
        <w:rPr>
          <w:b/>
          <w:i/>
        </w:rPr>
      </w:pPr>
      <w:r>
        <w:rPr>
          <w:b/>
          <w:i/>
          <w:rtl/>
        </w:rPr>
        <w:t xml:space="preserve">עי' </w:t>
      </w:r>
      <w:r>
        <w:rPr>
          <w:b/>
          <w:i/>
          <w:u w:val="single"/>
          <w:rtl/>
        </w:rPr>
        <w:t>שלחן ערוך המקוצר</w:t>
      </w:r>
      <w:r>
        <w:rPr>
          <w:b/>
          <w:i/>
          <w:rtl/>
        </w:rPr>
        <w:t xml:space="preserve"> (אה"ע סי' ר"ז סעי' ל"ה) – "וכשהחתן והכלה הולכים לאיזה מקום יחדיו, סומכים כיום על דעת האומרים שאינם צריכים אז שימור אפילו בלילה, כיון שכל אחד מהם נחשב שומר על השני. ומכל-מקום ימעטו לצאת ככל האפשר".</w:t>
      </w:r>
    </w:p>
    <w:p w14:paraId="464B398C" w14:textId="77777777" w:rsidR="00F605B3" w:rsidRDefault="008B4DA1" w:rsidP="00350B4C">
      <w:pPr>
        <w:numPr>
          <w:ilvl w:val="3"/>
          <w:numId w:val="26"/>
        </w:numPr>
        <w:jc w:val="both"/>
        <w:rPr>
          <w:b/>
          <w:i/>
        </w:rPr>
      </w:pPr>
      <w:r>
        <w:rPr>
          <w:b/>
          <w:i/>
          <w:u w:val="single"/>
          <w:rtl/>
        </w:rPr>
        <w:t>בישורון מלך</w:t>
      </w:r>
      <w:r>
        <w:rPr>
          <w:b/>
          <w:i/>
          <w:rtl/>
        </w:rPr>
        <w:t xml:space="preserve"> (ח"ב עמ' רנ"ו סעי' ו', הע' י"ד) – "דבר פשוט הוא, כי כל אחד שומר על השני, וכן מנהג העולם".</w:t>
      </w:r>
    </w:p>
    <w:p w14:paraId="4EEB81D5" w14:textId="77777777" w:rsidR="00F605B3" w:rsidRDefault="00F605B3">
      <w:pPr>
        <w:jc w:val="both"/>
        <w:rPr>
          <w:b/>
          <w:i/>
        </w:rPr>
      </w:pPr>
    </w:p>
    <w:p w14:paraId="3BE09747" w14:textId="77777777" w:rsidR="00F605B3" w:rsidRDefault="008B4DA1" w:rsidP="00350B4C">
      <w:pPr>
        <w:numPr>
          <w:ilvl w:val="1"/>
          <w:numId w:val="26"/>
        </w:numPr>
        <w:jc w:val="both"/>
        <w:rPr>
          <w:b/>
          <w:i/>
        </w:rPr>
      </w:pPr>
      <w:r>
        <w:rPr>
          <w:bCs/>
          <w:i/>
          <w:rtl/>
        </w:rPr>
        <w:t>האם השומר צריך ללכת בתוך ד' אמות שלהם</w:t>
      </w:r>
      <w:r>
        <w:rPr>
          <w:b/>
          <w:i/>
          <w:rtl/>
        </w:rPr>
        <w:t>.</w:t>
      </w:r>
    </w:p>
    <w:p w14:paraId="321862E6" w14:textId="5095A299" w:rsidR="00F605B3" w:rsidRDefault="008B4DA1" w:rsidP="00350B4C">
      <w:pPr>
        <w:numPr>
          <w:ilvl w:val="2"/>
          <w:numId w:val="26"/>
        </w:numPr>
        <w:jc w:val="both"/>
        <w:rPr>
          <w:b/>
          <w:i/>
        </w:rPr>
      </w:pPr>
      <w:r>
        <w:rPr>
          <w:b/>
          <w:i/>
          <w:rtl/>
        </w:rPr>
        <w:t>מחמיר.</w:t>
      </w:r>
    </w:p>
    <w:p w14:paraId="6C96DECE" w14:textId="77777777" w:rsidR="00F605B3" w:rsidRDefault="008B4DA1" w:rsidP="00350B4C">
      <w:pPr>
        <w:numPr>
          <w:ilvl w:val="3"/>
          <w:numId w:val="26"/>
        </w:numPr>
        <w:jc w:val="both"/>
        <w:rPr>
          <w:b/>
          <w:i/>
        </w:rPr>
      </w:pPr>
      <w:r>
        <w:rPr>
          <w:b/>
          <w:i/>
          <w:u w:val="single"/>
          <w:rtl/>
        </w:rPr>
        <w:t>חזו"א</w:t>
      </w:r>
      <w:r>
        <w:rPr>
          <w:b/>
          <w:i/>
          <w:rtl/>
        </w:rPr>
        <w:t xml:space="preserve"> (ארחות רבנו הוספות לח"א עמ' נ"ד אות ג') – "ששומר צריך לילך בתוך ד' אמות של החתן או של הכלה".</w:t>
      </w:r>
    </w:p>
    <w:p w14:paraId="72EE6916" w14:textId="77777777" w:rsidR="00F605B3" w:rsidRDefault="008B4DA1">
      <w:pPr>
        <w:ind w:left="567"/>
        <w:jc w:val="both"/>
        <w:rPr>
          <w:b/>
          <w:i/>
        </w:rPr>
      </w:pPr>
      <w:r>
        <w:rPr>
          <w:b/>
          <w:i/>
          <w:u w:val="single"/>
          <w:rtl/>
        </w:rPr>
        <w:t>חזו"א</w:t>
      </w:r>
      <w:r>
        <w:rPr>
          <w:b/>
          <w:i/>
          <w:rtl/>
        </w:rPr>
        <w:t xml:space="preserve"> (קונ' שמחת לב ח"ב עמ' ל"ד אות ח') – "העתק כמה הלכות מספר 'קונטרס הזכרונות' למרן (הגרח"ק) שליט"א מהנהגות ממרן החזו"א זצ"ל ... חתן לא ילך יחידי (עי' רמ"א אה"ע סי' ס"ד סעיף א'), והשומר צריך לילך בתוך ד"א שלו, והחתן והכלה כ"א נעשה שומר לחבירו, ואפי' אין השומר הולך לשם שמירה מהני אם הוא תוך ד"א שלו, ולתפילה מותר לילך יחידי דשומר מצוה וכו' (עיין ב"ש שם סק"ב דלא משמע כן), וכן למקוה (וכמדומה דגם לחזור התיר)".</w:t>
      </w:r>
    </w:p>
    <w:p w14:paraId="3F4272B2" w14:textId="178BA7B8" w:rsidR="00F605B3" w:rsidRDefault="008B4DA1" w:rsidP="00350B4C">
      <w:pPr>
        <w:numPr>
          <w:ilvl w:val="2"/>
          <w:numId w:val="26"/>
        </w:numPr>
        <w:jc w:val="both"/>
        <w:rPr>
          <w:b/>
          <w:i/>
        </w:rPr>
      </w:pPr>
      <w:r>
        <w:rPr>
          <w:b/>
          <w:i/>
          <w:rtl/>
        </w:rPr>
        <w:t>מיקל.</w:t>
      </w:r>
    </w:p>
    <w:p w14:paraId="7336DA52" w14:textId="49D24EF5" w:rsidR="00F605B3" w:rsidRDefault="008B4DA1" w:rsidP="00350B4C">
      <w:pPr>
        <w:numPr>
          <w:ilvl w:val="3"/>
          <w:numId w:val="26"/>
        </w:numPr>
        <w:jc w:val="both"/>
        <w:rPr>
          <w:b/>
          <w:i/>
        </w:rPr>
      </w:pPr>
      <w:r>
        <w:rPr>
          <w:b/>
          <w:i/>
          <w:u w:val="single"/>
          <w:rtl/>
        </w:rPr>
        <w:t>הגר"ש דבליצקי</w:t>
      </w:r>
      <w:r>
        <w:rPr>
          <w:b/>
          <w:i/>
          <w:rtl/>
        </w:rPr>
        <w:t xml:space="preserve"> </w:t>
      </w:r>
      <w:r>
        <w:rPr>
          <w:rtl/>
        </w:rPr>
        <w:t>זצ"ל</w:t>
      </w:r>
      <w:r>
        <w:rPr>
          <w:b/>
          <w:i/>
          <w:rtl/>
        </w:rPr>
        <w:t xml:space="preserve"> (אליבא דהלכתא </w:t>
      </w:r>
      <w:r w:rsidR="0080300A">
        <w:rPr>
          <w:b/>
          <w:i/>
          <w:rtl/>
        </w:rPr>
        <w:t>גליון ל"ט עמ'</w:t>
      </w:r>
      <w:r>
        <w:rPr>
          <w:b/>
          <w:i/>
          <w:rtl/>
        </w:rPr>
        <w:t xml:space="preserve"> י"ז טור ב') – "דשומר לחתן או כלה ויולדת אין צריך ללכת בתוך ד' אמותיו, העיקר שילכו ביחד ושידע שהוא שומר".</w:t>
      </w:r>
    </w:p>
    <w:p w14:paraId="1A627CD1" w14:textId="77777777" w:rsidR="00F605B3" w:rsidRDefault="008B4DA1" w:rsidP="00350B4C">
      <w:pPr>
        <w:numPr>
          <w:ilvl w:val="3"/>
          <w:numId w:val="26"/>
        </w:numPr>
        <w:jc w:val="both"/>
        <w:rPr>
          <w:b/>
          <w:i/>
        </w:rPr>
      </w:pPr>
      <w:r>
        <w:rPr>
          <w:b/>
          <w:i/>
          <w:u w:val="single"/>
          <w:rtl/>
        </w:rPr>
        <w:t>תשובות והנהגות</w:t>
      </w:r>
      <w:r>
        <w:rPr>
          <w:b/>
          <w:i/>
          <w:rtl/>
        </w:rPr>
        <w:t xml:space="preserve"> (דבק טוב פרק ט' הע' י"ב) – "ואי"צ השומר ללכת בתוך ד"א שלו אלא שיהא ניכר שקשור להחתן".</w:t>
      </w:r>
    </w:p>
    <w:p w14:paraId="4F5B2FAC" w14:textId="77777777" w:rsidR="00F605B3" w:rsidRDefault="008B4DA1" w:rsidP="00350B4C">
      <w:pPr>
        <w:numPr>
          <w:ilvl w:val="2"/>
          <w:numId w:val="26"/>
        </w:numPr>
        <w:jc w:val="both"/>
        <w:rPr>
          <w:b/>
          <w:i/>
        </w:rPr>
      </w:pPr>
      <w:r>
        <w:rPr>
          <w:b/>
          <w:i/>
          <w:rtl/>
        </w:rPr>
        <w:t xml:space="preserve">מראי מקומות – </w:t>
      </w:r>
      <w:r>
        <w:rPr>
          <w:b/>
          <w:i/>
          <w:u w:val="single"/>
          <w:rtl/>
        </w:rPr>
        <w:t>הגר"ע אויערבאך</w:t>
      </w:r>
      <w:r>
        <w:rPr>
          <w:b/>
          <w:i/>
          <w:rtl/>
        </w:rPr>
        <w:t xml:space="preserve"> שליט"א (יתד נאמן פר' שמיני תשע"ו, לשונו מובא לקמן).</w:t>
      </w:r>
    </w:p>
    <w:p w14:paraId="7840B9D7" w14:textId="77777777" w:rsidR="00F605B3" w:rsidRDefault="00F605B3">
      <w:pPr>
        <w:jc w:val="both"/>
        <w:rPr>
          <w:b/>
          <w:i/>
        </w:rPr>
      </w:pPr>
    </w:p>
    <w:p w14:paraId="66265D92" w14:textId="77777777" w:rsidR="00F605B3" w:rsidRDefault="008B4DA1" w:rsidP="00350B4C">
      <w:pPr>
        <w:numPr>
          <w:ilvl w:val="1"/>
          <w:numId w:val="26"/>
        </w:numPr>
        <w:jc w:val="both"/>
        <w:rPr>
          <w:b/>
          <w:i/>
        </w:rPr>
      </w:pPr>
      <w:r>
        <w:rPr>
          <w:bCs/>
          <w:i/>
          <w:rtl/>
        </w:rPr>
        <w:t>כשחתן הולך לתפילה: או לשאר מצות</w:t>
      </w:r>
      <w:r>
        <w:rPr>
          <w:b/>
          <w:i/>
          <w:rtl/>
        </w:rPr>
        <w:t>.</w:t>
      </w:r>
    </w:p>
    <w:p w14:paraId="68E09C9A" w14:textId="77777777" w:rsidR="00F605B3" w:rsidRDefault="008B4DA1" w:rsidP="00350B4C">
      <w:pPr>
        <w:numPr>
          <w:ilvl w:val="2"/>
          <w:numId w:val="26"/>
        </w:numPr>
        <w:jc w:val="both"/>
        <w:rPr>
          <w:b/>
          <w:i/>
        </w:rPr>
      </w:pPr>
      <w:r>
        <w:rPr>
          <w:b/>
          <w:i/>
          <w:rtl/>
        </w:rPr>
        <w:t>ג"כ צריך שמירה.</w:t>
      </w:r>
    </w:p>
    <w:p w14:paraId="0BE4B5BC" w14:textId="77777777" w:rsidR="00F605B3" w:rsidRDefault="008B4DA1" w:rsidP="00350B4C">
      <w:pPr>
        <w:numPr>
          <w:ilvl w:val="3"/>
          <w:numId w:val="26"/>
        </w:numPr>
        <w:jc w:val="both"/>
        <w:rPr>
          <w:b/>
          <w:i/>
        </w:rPr>
      </w:pPr>
      <w:r>
        <w:rPr>
          <w:b/>
          <w:i/>
          <w:rtl/>
        </w:rPr>
        <w:t xml:space="preserve">עי' </w:t>
      </w:r>
      <w:r>
        <w:rPr>
          <w:b/>
          <w:i/>
          <w:u w:val="single"/>
          <w:rtl/>
        </w:rPr>
        <w:t>פרישה</w:t>
      </w:r>
      <w:r>
        <w:rPr>
          <w:b/>
          <w:i/>
          <w:rtl/>
        </w:rPr>
        <w:t xml:space="preserve"> (אה"ע סי' ס"ד ס"ק א*) – "גם לא יצא יחידי לשוק משום שחתן דומה למלך פרקי ר' אליעזר י"ו מכאן משמע מה שנוהגין בזמן הזה שהחתן אינו יוצא לבית הכנסת כל ז' ימים עד השבת הבאה הוא מנהג שטות דלא ממעטי' אלא שלא יהא נושא ונותן ושלא ילך יחידי הא לבית הכנסת ילך מיהו אפשר לומר דגם לבית הכנסת אסור לילך יחידי ואינו בנמצא לכל חתן שילווהו מביתו לבית הכנסת ומבית הכנסת לביתו מ"ה נשאר בביתו".</w:t>
      </w:r>
    </w:p>
    <w:p w14:paraId="601CB574" w14:textId="77777777" w:rsidR="00F605B3" w:rsidRDefault="008B4DA1" w:rsidP="00350B4C">
      <w:pPr>
        <w:numPr>
          <w:ilvl w:val="3"/>
          <w:numId w:val="26"/>
        </w:numPr>
        <w:jc w:val="both"/>
        <w:rPr>
          <w:b/>
          <w:i/>
        </w:rPr>
      </w:pPr>
      <w:r>
        <w:rPr>
          <w:b/>
          <w:i/>
          <w:u w:val="single"/>
          <w:rtl/>
        </w:rPr>
        <w:t>בית שמואל</w:t>
      </w:r>
      <w:r>
        <w:rPr>
          <w:b/>
          <w:i/>
          <w:rtl/>
        </w:rPr>
        <w:t xml:space="preserve"> (סי' ס"ד ס"ק ב') – "ואסור לצאת יחידי. כתב בפרישה מזה נשתרבב המנהג שאינו יוצא החתן לב"ה כל שבעה ימים כי אין בנמצא שילווהו אותו מביתו לב"ה ומב"ה לביתו".</w:t>
      </w:r>
    </w:p>
    <w:p w14:paraId="4869F9E8" w14:textId="77777777" w:rsidR="00F605B3" w:rsidRDefault="008B4DA1" w:rsidP="00350B4C">
      <w:pPr>
        <w:numPr>
          <w:ilvl w:val="3"/>
          <w:numId w:val="26"/>
        </w:numPr>
        <w:jc w:val="both"/>
        <w:rPr>
          <w:b/>
          <w:i/>
        </w:rPr>
      </w:pPr>
      <w:r>
        <w:rPr>
          <w:b/>
          <w:i/>
          <w:u w:val="single"/>
          <w:rtl/>
        </w:rPr>
        <w:t>יעב"ץ</w:t>
      </w:r>
      <w:r>
        <w:rPr>
          <w:b/>
          <w:i/>
          <w:rtl/>
        </w:rPr>
        <w:t xml:space="preserve"> (מגדל עוז נחל י"ג אות י"ד) – "נראה לי שחתן לא ילך לסעודה (של ברית) לבדו. אלא אם כן הכלה הולכת גם כן ושושביניהם עמהם. ואם לא כן אפילו מוהל (או סנדק) לא יהא. במקום דאפשר באחר. אם יצטרך ללכך לבדו אל הסעודה. שהרי אפילו לבית הכנסת אינו הולך".</w:t>
      </w:r>
    </w:p>
    <w:p w14:paraId="24A52029" w14:textId="38630747" w:rsidR="00F605B3" w:rsidRDefault="00E34D14" w:rsidP="00350B4C">
      <w:pPr>
        <w:numPr>
          <w:ilvl w:val="3"/>
          <w:numId w:val="26"/>
        </w:numPr>
        <w:jc w:val="both"/>
        <w:rPr>
          <w:b/>
          <w:i/>
        </w:rPr>
      </w:pPr>
      <w:r>
        <w:rPr>
          <w:b/>
          <w:i/>
          <w:u w:val="single"/>
          <w:rtl/>
        </w:rPr>
        <w:t>באה"ט</w:t>
      </w:r>
      <w:r w:rsidR="008B4DA1">
        <w:rPr>
          <w:b/>
          <w:i/>
          <w:rtl/>
        </w:rPr>
        <w:t xml:space="preserve"> (אה"ע סי' ס"ד ס"ק ג').</w:t>
      </w:r>
    </w:p>
    <w:p w14:paraId="6DCF876E" w14:textId="77777777" w:rsidR="00F605B3" w:rsidRDefault="008B4DA1" w:rsidP="00350B4C">
      <w:pPr>
        <w:numPr>
          <w:ilvl w:val="3"/>
          <w:numId w:val="26"/>
        </w:numPr>
        <w:jc w:val="both"/>
        <w:rPr>
          <w:b/>
          <w:i/>
        </w:rPr>
      </w:pPr>
      <w:r>
        <w:rPr>
          <w:b/>
          <w:i/>
          <w:u w:val="single"/>
          <w:rtl/>
        </w:rPr>
        <w:t>חכ"א</w:t>
      </w:r>
      <w:r>
        <w:rPr>
          <w:b/>
          <w:i/>
          <w:rtl/>
        </w:rPr>
        <w:t xml:space="preserve"> (כלל קכ"ט סעי' י"א) – "ואסור לצאת יחידי בשוק ומזה נשתרבב המנהג שאין החתן נכנס לבית הכנסת כל שבעה כיון שאינו בנמצא שיהיה עמו שומר".</w:t>
      </w:r>
    </w:p>
    <w:p w14:paraId="4D8B6C30" w14:textId="77777777" w:rsidR="00F605B3" w:rsidRDefault="008B4DA1" w:rsidP="00350B4C">
      <w:pPr>
        <w:numPr>
          <w:ilvl w:val="3"/>
          <w:numId w:val="26"/>
        </w:numPr>
        <w:jc w:val="both"/>
        <w:rPr>
          <w:b/>
          <w:i/>
        </w:rPr>
      </w:pPr>
      <w:r>
        <w:rPr>
          <w:b/>
          <w:i/>
          <w:rtl/>
        </w:rPr>
        <w:t xml:space="preserve">עי' </w:t>
      </w:r>
      <w:r>
        <w:rPr>
          <w:b/>
          <w:i/>
          <w:u w:val="single"/>
          <w:rtl/>
        </w:rPr>
        <w:t>תשובות והנהגות</w:t>
      </w:r>
      <w:r>
        <w:rPr>
          <w:b/>
          <w:i/>
          <w:rtl/>
        </w:rPr>
        <w:t xml:space="preserve"> (דבק טוב פרק ט' הע' ז', הע' ח', הע' ט') – "אסור ללכת אפ' לדבר מצוה בלי שומר ואף במקום שיש אנשים ברחובות אבל אם בשעת הדחק, לא נמצא מי שהוא להיות שומר אין לו לימנע מלהתפלל בצבור".</w:t>
      </w:r>
    </w:p>
    <w:p w14:paraId="78C2568F" w14:textId="77777777" w:rsidR="00F605B3" w:rsidRDefault="008B4DA1" w:rsidP="00350B4C">
      <w:pPr>
        <w:numPr>
          <w:ilvl w:val="3"/>
          <w:numId w:val="26"/>
        </w:numPr>
        <w:jc w:val="both"/>
        <w:rPr>
          <w:b/>
          <w:i/>
        </w:rPr>
      </w:pPr>
      <w:r>
        <w:rPr>
          <w:u w:val="single"/>
          <w:rtl/>
        </w:rPr>
        <w:t>הגר"ר פיינשטיין</w:t>
      </w:r>
      <w:r>
        <w:rPr>
          <w:rtl/>
        </w:rPr>
        <w:t xml:space="preserve"> שליט"א (</w:t>
      </w:r>
      <w:r>
        <w:rPr>
          <w:b/>
          <w:i/>
          <w:rtl/>
        </w:rPr>
        <w:t>ישמח לב ח"ד עמ' שכ"ד אות ח') – "שאלה: חתן בז' ימי המשתה שהולך לדבר מצוה [כגון תפלה וכדו'] האם יש לומר בזה שלוחי מצוה אינם נזוקין לענין שלא יצטרך שומר. תשובה: צריך שומר".</w:t>
      </w:r>
    </w:p>
    <w:p w14:paraId="527FA615" w14:textId="2351C57D" w:rsidR="00F605B3" w:rsidRDefault="0080300A" w:rsidP="00350B4C">
      <w:pPr>
        <w:numPr>
          <w:ilvl w:val="2"/>
          <w:numId w:val="26"/>
        </w:numPr>
        <w:jc w:val="both"/>
        <w:rPr>
          <w:b/>
          <w:i/>
        </w:rPr>
      </w:pPr>
      <w:r>
        <w:rPr>
          <w:rFonts w:hint="cs"/>
          <w:b/>
          <w:i/>
          <w:rtl/>
        </w:rPr>
        <w:t>א</w:t>
      </w:r>
      <w:r w:rsidR="008B4DA1">
        <w:rPr>
          <w:b/>
          <w:i/>
          <w:rtl/>
        </w:rPr>
        <w:t>"צ שמירה.</w:t>
      </w:r>
    </w:p>
    <w:p w14:paraId="06135078" w14:textId="77777777" w:rsidR="00F605B3" w:rsidRDefault="008B4DA1" w:rsidP="00350B4C">
      <w:pPr>
        <w:numPr>
          <w:ilvl w:val="3"/>
          <w:numId w:val="26"/>
        </w:numPr>
        <w:jc w:val="both"/>
        <w:rPr>
          <w:b/>
          <w:i/>
        </w:rPr>
      </w:pPr>
      <w:r>
        <w:rPr>
          <w:b/>
          <w:i/>
          <w:u w:val="single"/>
          <w:rtl/>
        </w:rPr>
        <w:t>חזו"א</w:t>
      </w:r>
      <w:r>
        <w:rPr>
          <w:b/>
          <w:i/>
          <w:rtl/>
        </w:rPr>
        <w:t xml:space="preserve"> (קונ' שמחת לב ח"ב עמ' ל"ד אות ח' [לשונו מובא לעיל], מעשה איש ח"ב עמ' קל"ו ד"ה אמר שיולדת, ארחות רבנו הוספות לח"א עמ' נ"ד אות א') – "שחתן אינו צריך שמירה כשהולך לתפילה, משום 'שומר מצוה לא ידע דבר רע'".</w:t>
      </w:r>
    </w:p>
    <w:p w14:paraId="2E02C118" w14:textId="77777777" w:rsidR="00F605B3" w:rsidRDefault="008B4DA1">
      <w:pPr>
        <w:ind w:firstLine="567"/>
        <w:jc w:val="both"/>
        <w:rPr>
          <w:b/>
          <w:i/>
        </w:rPr>
      </w:pPr>
      <w:r>
        <w:rPr>
          <w:b/>
          <w:i/>
          <w:u w:val="single"/>
          <w:rtl/>
        </w:rPr>
        <w:t>חזו"א</w:t>
      </w:r>
      <w:r>
        <w:rPr>
          <w:b/>
          <w:i/>
          <w:rtl/>
        </w:rPr>
        <w:t xml:space="preserve"> (ישמח לב ח"א אות רפ"ה, עמ' קצ"ה) – "התיר לחתן ללכת לדבר מצוה בלי שומר".</w:t>
      </w:r>
    </w:p>
    <w:p w14:paraId="3AB683B8" w14:textId="77777777" w:rsidR="00F605B3" w:rsidRDefault="008B4DA1" w:rsidP="00350B4C">
      <w:pPr>
        <w:numPr>
          <w:ilvl w:val="3"/>
          <w:numId w:val="26"/>
        </w:numPr>
        <w:jc w:val="both"/>
        <w:rPr>
          <w:b/>
          <w:i/>
        </w:rPr>
      </w:pPr>
      <w:r>
        <w:rPr>
          <w:b/>
          <w:i/>
          <w:u w:val="single"/>
          <w:rtl/>
        </w:rPr>
        <w:t>חשוקי חמד</w:t>
      </w:r>
      <w:r>
        <w:rPr>
          <w:b/>
          <w:i/>
          <w:rtl/>
        </w:rPr>
        <w:t xml:space="preserve"> (ברכות סוף דף נד:) - לשונו מובא לעיל.</w:t>
      </w:r>
    </w:p>
    <w:p w14:paraId="06E8070F" w14:textId="77777777" w:rsidR="00F605B3" w:rsidRDefault="008B4DA1" w:rsidP="00350B4C">
      <w:pPr>
        <w:numPr>
          <w:ilvl w:val="2"/>
          <w:numId w:val="26"/>
        </w:numPr>
        <w:jc w:val="both"/>
        <w:rPr>
          <w:b/>
          <w:i/>
        </w:rPr>
      </w:pPr>
      <w:r>
        <w:rPr>
          <w:b/>
          <w:i/>
          <w:rtl/>
        </w:rPr>
        <w:t xml:space="preserve">מראי מקומות – </w:t>
      </w:r>
      <w:r>
        <w:rPr>
          <w:b/>
          <w:i/>
          <w:u w:val="single"/>
          <w:rtl/>
        </w:rPr>
        <w:t>יפה ללב</w:t>
      </w:r>
      <w:r>
        <w:rPr>
          <w:b/>
          <w:i/>
          <w:rtl/>
        </w:rPr>
        <w:t xml:space="preserve"> (ח"ד אה"ע סי' ס"ד סעי' ה'), </w:t>
      </w:r>
      <w:r>
        <w:rPr>
          <w:b/>
          <w:i/>
          <w:u w:val="single"/>
          <w:rtl/>
        </w:rPr>
        <w:t>שלחן ערוך המקוצר</w:t>
      </w:r>
      <w:r>
        <w:rPr>
          <w:b/>
          <w:i/>
          <w:rtl/>
        </w:rPr>
        <w:t xml:space="preserve"> (אה"ע סי' ר"ז סעי' ל"ה, לשונו מובא לקמן).</w:t>
      </w:r>
    </w:p>
    <w:p w14:paraId="0E637C6E" w14:textId="77777777" w:rsidR="00F605B3" w:rsidRDefault="008B4DA1" w:rsidP="00350B4C">
      <w:pPr>
        <w:numPr>
          <w:ilvl w:val="3"/>
          <w:numId w:val="26"/>
        </w:numPr>
        <w:jc w:val="both"/>
        <w:rPr>
          <w:b/>
          <w:i/>
        </w:rPr>
      </w:pPr>
      <w:r>
        <w:rPr>
          <w:b/>
          <w:i/>
          <w:u w:val="single"/>
          <w:rtl/>
        </w:rPr>
        <w:t>אג"מ</w:t>
      </w:r>
      <w:r>
        <w:rPr>
          <w:b/>
          <w:i/>
          <w:rtl/>
        </w:rPr>
        <w:t xml:space="preserve"> (מסורת משה ח"ב ענינים שונים אות י"ב, ריש עמ' ש"פ, ישמח לב ח"ד עמ' שפ"א אות י') - לשונם מובא לעיל.</w:t>
      </w:r>
    </w:p>
    <w:p w14:paraId="19A9415C" w14:textId="77777777" w:rsidR="00F605B3" w:rsidRDefault="008B4DA1" w:rsidP="00350B4C">
      <w:pPr>
        <w:numPr>
          <w:ilvl w:val="3"/>
          <w:numId w:val="26"/>
        </w:numPr>
        <w:jc w:val="both"/>
        <w:rPr>
          <w:b/>
          <w:i/>
        </w:rPr>
      </w:pPr>
      <w:r>
        <w:rPr>
          <w:b/>
          <w:i/>
          <w:u w:val="single"/>
          <w:rtl/>
        </w:rPr>
        <w:t>הגרשז"א</w:t>
      </w:r>
      <w:r>
        <w:rPr>
          <w:b/>
          <w:i/>
          <w:rtl/>
        </w:rPr>
        <w:t xml:space="preserve"> זצ"ל (הליכות שלמה תפילה פרק ה' סעי' ז', ס"ק י"ג, הע' כ"ו) – "חתן שאינו מוצא מי שילוונו בדרכו, אין לו להמנע מללכת להתפלל בצבור, הואיל ובזמנינו שכיחי רבים ברחוב [אולם בדאפשר, ודאי שיש להקפיד על כך]. (ועובדא הוה ברבנו שפגש חתן מבאי ביתו, שהלך יחידי ברחוב בתוך שבעת ימי המשתה, ולפליאתו על כך ענה הלה שלא מצא מי שילוונו לתפלה, ונשתהה עמו רבנו עד שנמצא לו מלווה)".</w:t>
      </w:r>
    </w:p>
    <w:p w14:paraId="0D3D1F25" w14:textId="221B40E6" w:rsidR="00F605B3" w:rsidRDefault="008B4DA1" w:rsidP="00350B4C">
      <w:pPr>
        <w:numPr>
          <w:ilvl w:val="3"/>
          <w:numId w:val="26"/>
        </w:numPr>
        <w:jc w:val="both"/>
        <w:rPr>
          <w:b/>
          <w:i/>
        </w:rPr>
      </w:pPr>
      <w:r>
        <w:rPr>
          <w:b/>
          <w:i/>
          <w:u w:val="single"/>
          <w:rtl/>
        </w:rPr>
        <w:t>הגריש"א</w:t>
      </w:r>
      <w:r>
        <w:rPr>
          <w:b/>
          <w:i/>
          <w:rtl/>
        </w:rPr>
        <w:t xml:space="preserve"> זצ"ל (בית חתנים פרק כ"ד ס"ק ל"א, אשרי האיש או"ח ח"א פרק מ"ב סוף אות ל'</w:t>
      </w:r>
      <w:r w:rsidR="00BA2D14">
        <w:rPr>
          <w:rFonts w:hint="cs"/>
          <w:b/>
          <w:i/>
          <w:rtl/>
        </w:rPr>
        <w:t xml:space="preserve">, </w:t>
      </w:r>
      <w:r w:rsidR="00BA2D14">
        <w:rPr>
          <w:b/>
          <w:i/>
          <w:rtl/>
        </w:rPr>
        <w:t>אה"ע ח"א פרק כ"ב אות</w:t>
      </w:r>
      <w:r w:rsidR="00BA2D14">
        <w:rPr>
          <w:rFonts w:hint="cs"/>
          <w:b/>
          <w:i/>
          <w:rtl/>
        </w:rPr>
        <w:t xml:space="preserve"> ד'</w:t>
      </w:r>
      <w:r>
        <w:rPr>
          <w:b/>
          <w:i/>
          <w:rtl/>
        </w:rPr>
        <w:t>) – "שמנהג האשכנזים שגם ביום אם החתן רוצה לצאת לבדו מביתו נוהגים ללותו, ואפילו כשהולך לבית הכנסת".</w:t>
      </w:r>
    </w:p>
    <w:p w14:paraId="7CE0952C" w14:textId="429D05A4" w:rsidR="00F605B3" w:rsidRDefault="008B4DA1">
      <w:pPr>
        <w:ind w:left="567"/>
        <w:jc w:val="both"/>
        <w:rPr>
          <w:b/>
          <w:i/>
          <w:rtl/>
        </w:rPr>
      </w:pPr>
      <w:r>
        <w:rPr>
          <w:b/>
          <w:i/>
          <w:u w:val="single"/>
          <w:rtl/>
        </w:rPr>
        <w:t>הגריש"א</w:t>
      </w:r>
      <w:r>
        <w:rPr>
          <w:b/>
          <w:i/>
          <w:rtl/>
        </w:rPr>
        <w:t xml:space="preserve"> זצ"ל (לקנות חכמה על ענייני נישואין, אליבא דהלכתא </w:t>
      </w:r>
      <w:r w:rsidR="0080300A">
        <w:rPr>
          <w:b/>
          <w:i/>
          <w:rtl/>
        </w:rPr>
        <w:t>גליון ל"ט עמ'</w:t>
      </w:r>
      <w:r>
        <w:rPr>
          <w:b/>
          <w:i/>
          <w:rtl/>
        </w:rPr>
        <w:t xml:space="preserve"> י"ז טור א', אשרי האיש או"ח ח"א פרק מ"ב הע' נ"ח</w:t>
      </w:r>
      <w:r w:rsidR="00BA2D14">
        <w:rPr>
          <w:rFonts w:hint="cs"/>
          <w:b/>
          <w:i/>
          <w:rtl/>
        </w:rPr>
        <w:t xml:space="preserve">, </w:t>
      </w:r>
      <w:r w:rsidR="00BA2D14">
        <w:rPr>
          <w:b/>
          <w:i/>
          <w:rtl/>
        </w:rPr>
        <w:t xml:space="preserve">אה"ע ח"א פרק כ"ב </w:t>
      </w:r>
      <w:r w:rsidR="00BA2D14">
        <w:rPr>
          <w:rFonts w:hint="cs"/>
          <w:b/>
          <w:i/>
          <w:rtl/>
        </w:rPr>
        <w:t>הע' ו'</w:t>
      </w:r>
      <w:r>
        <w:rPr>
          <w:b/>
          <w:i/>
          <w:rtl/>
        </w:rPr>
        <w:t>) – "אמנם אני שמעתי ממרן (שליט"א) [זצ"ל] לגבי חתן ההולך לבית הכנסת להתפלל, שיכול להקל ללכת ללא שומר כשיש אנשים ברחוב".</w:t>
      </w:r>
    </w:p>
    <w:p w14:paraId="4EC7A4CE" w14:textId="77777777" w:rsidR="00F605B3" w:rsidRPr="00E43F46" w:rsidRDefault="00F605B3">
      <w:pPr>
        <w:jc w:val="both"/>
        <w:rPr>
          <w:b/>
          <w:i/>
        </w:rPr>
      </w:pPr>
    </w:p>
    <w:p w14:paraId="5C0A5B5C" w14:textId="77777777" w:rsidR="00F605B3" w:rsidRDefault="008B4DA1" w:rsidP="00350B4C">
      <w:pPr>
        <w:numPr>
          <w:ilvl w:val="1"/>
          <w:numId w:val="26"/>
        </w:numPr>
        <w:jc w:val="both"/>
        <w:rPr>
          <w:b/>
          <w:i/>
        </w:rPr>
      </w:pPr>
      <w:r>
        <w:rPr>
          <w:b/>
          <w:i/>
          <w:rtl/>
        </w:rPr>
        <w:t xml:space="preserve">מראי מקומות – </w:t>
      </w:r>
      <w:r>
        <w:rPr>
          <w:b/>
          <w:i/>
          <w:u w:val="single"/>
          <w:rtl/>
        </w:rPr>
        <w:t>חינא וחסדא</w:t>
      </w:r>
      <w:r>
        <w:rPr>
          <w:b/>
          <w:i/>
          <w:rtl/>
        </w:rPr>
        <w:t xml:space="preserve"> (ח"א כתובות דף ה. ד"ה ולענין לצאת).</w:t>
      </w:r>
    </w:p>
    <w:p w14:paraId="145FC12D" w14:textId="77777777" w:rsidR="00F605B3" w:rsidRDefault="008B4DA1" w:rsidP="00350B4C">
      <w:pPr>
        <w:numPr>
          <w:ilvl w:val="2"/>
          <w:numId w:val="26"/>
        </w:numPr>
        <w:jc w:val="both"/>
        <w:rPr>
          <w:b/>
          <w:i/>
        </w:rPr>
      </w:pPr>
      <w:r>
        <w:rPr>
          <w:b/>
          <w:i/>
          <w:u w:val="single"/>
          <w:rtl/>
        </w:rPr>
        <w:t>הגראמ"מ שך</w:t>
      </w:r>
      <w:r>
        <w:rPr>
          <w:b/>
          <w:i/>
          <w:rtl/>
        </w:rPr>
        <w:t xml:space="preserve"> זצ"ל (שמושה של תורה ריש עמ' רס"ד) – "סיפר מרן (שליט"א) [זצ"ל] מה ששמע מפי דודו רבנו </w:t>
      </w:r>
      <w:r>
        <w:rPr>
          <w:b/>
          <w:i/>
          <w:u w:val="single"/>
          <w:rtl/>
        </w:rPr>
        <w:t>רבי איסר זלמן מלצר</w:t>
      </w:r>
      <w:r>
        <w:rPr>
          <w:b/>
          <w:i/>
          <w:rtl/>
        </w:rPr>
        <w:t xml:space="preserve"> זצ"ל. מעשה בחתן אחד שיצא להפנות בחוץ בעת משתה חתונתו ונעלם, ותהום כל העיר על האסון הנורא. חיפשוהו בכל המקומות ולא מצאוהו. לפנות בוקר עבר אדם אחד ליד הבאר וראה שם אדם שוכב, מעולף. העירוהו, והוברר שזהו החתן. שאלוהו מה אירע, ולא ידע אלא זאת, שכוחות נעלמים נטלוהו עמם ונשאוהו לכל מיני מקומות, עד שהניחוהו שם".</w:t>
      </w:r>
    </w:p>
    <w:p w14:paraId="38828C47" w14:textId="77777777" w:rsidR="00F605B3" w:rsidRDefault="008B4DA1">
      <w:pPr>
        <w:ind w:left="397"/>
        <w:jc w:val="both"/>
        <w:rPr>
          <w:b/>
          <w:i/>
        </w:rPr>
      </w:pPr>
      <w:r>
        <w:rPr>
          <w:b/>
          <w:i/>
          <w:u w:val="single"/>
          <w:rtl/>
        </w:rPr>
        <w:t>הגראמ"מ שך</w:t>
      </w:r>
      <w:r>
        <w:rPr>
          <w:b/>
          <w:i/>
          <w:rtl/>
        </w:rPr>
        <w:t xml:space="preserve"> זצ"ל (אפריון לשלמה פרק ב' הע' ח') – "ופעם סיפר מרן הגרא"מ שך זצוק"ל לאאמו"ר יבדלחט"א, שזוכר פעם בבחרותו בליטא, שהחתן יצא באמצע החתונה לחוץ, לבור ששימש לבית הכסא, וכשראו שלא חזר, חפשוהו ומצאוהו בתוך הבור בלי הכרה, והסביר אז בעל '</w:t>
      </w:r>
      <w:r>
        <w:rPr>
          <w:b/>
          <w:i/>
          <w:u w:val="single"/>
          <w:rtl/>
        </w:rPr>
        <w:t>האחיעזר</w:t>
      </w:r>
      <w:r>
        <w:rPr>
          <w:b/>
          <w:i/>
          <w:rtl/>
        </w:rPr>
        <w:t>' זצ"ל, שסיבת הדבר משום שאמרו חז"ל בגמ' ברכות, שחתן צריך שמירה נגד מזיקין".</w:t>
      </w:r>
    </w:p>
    <w:p w14:paraId="46E08ADD" w14:textId="78FE6D72" w:rsidR="000F0B0A" w:rsidRDefault="000F0B0A" w:rsidP="00350B4C">
      <w:pPr>
        <w:numPr>
          <w:ilvl w:val="2"/>
          <w:numId w:val="26"/>
        </w:numPr>
        <w:jc w:val="both"/>
        <w:rPr>
          <w:b/>
          <w:i/>
        </w:rPr>
      </w:pPr>
      <w:r w:rsidRPr="000F0B0A">
        <w:rPr>
          <w:b/>
          <w:i/>
          <w:u w:val="single"/>
          <w:rtl/>
        </w:rPr>
        <w:t>הגריש"א</w:t>
      </w:r>
      <w:r w:rsidRPr="000F0B0A">
        <w:rPr>
          <w:b/>
          <w:i/>
          <w:rtl/>
        </w:rPr>
        <w:t xml:space="preserve"> זצ"ל (אשרי האיש אה"ע </w:t>
      </w:r>
      <w:r>
        <w:rPr>
          <w:rFonts w:hint="cs"/>
          <w:b/>
          <w:i/>
          <w:rtl/>
        </w:rPr>
        <w:t xml:space="preserve">ח"א </w:t>
      </w:r>
      <w:r w:rsidRPr="000F0B0A">
        <w:rPr>
          <w:b/>
          <w:i/>
          <w:rtl/>
        </w:rPr>
        <w:t>פרק כ"ב אות</w:t>
      </w:r>
      <w:r w:rsidRPr="000F0B0A">
        <w:rPr>
          <w:rFonts w:hint="cs"/>
          <w:b/>
          <w:i/>
          <w:rtl/>
        </w:rPr>
        <w:t xml:space="preserve"> א'</w:t>
      </w:r>
      <w:r>
        <w:rPr>
          <w:rFonts w:hint="cs"/>
          <w:b/>
          <w:i/>
          <w:rtl/>
        </w:rPr>
        <w:t>, אות ג',</w:t>
      </w:r>
      <w:r w:rsidRPr="000F0B0A">
        <w:rPr>
          <w:rtl/>
        </w:rPr>
        <w:t xml:space="preserve"> </w:t>
      </w:r>
      <w:r w:rsidRPr="000F0B0A">
        <w:rPr>
          <w:b/>
          <w:i/>
          <w:rtl/>
        </w:rPr>
        <w:t xml:space="preserve">הערות </w:t>
      </w:r>
      <w:r>
        <w:rPr>
          <w:rFonts w:hint="cs"/>
          <w:b/>
          <w:i/>
          <w:rtl/>
        </w:rPr>
        <w:t>ב</w:t>
      </w:r>
      <w:r w:rsidRPr="000F0B0A">
        <w:rPr>
          <w:b/>
          <w:i/>
          <w:rtl/>
        </w:rPr>
        <w:t xml:space="preserve">מסכת כתובות </w:t>
      </w:r>
      <w:r w:rsidRPr="000F0B0A">
        <w:rPr>
          <w:rFonts w:hint="cs"/>
          <w:b/>
          <w:i/>
          <w:rtl/>
        </w:rPr>
        <w:t xml:space="preserve">דף ז. ד"ה ובפרקי) </w:t>
      </w:r>
      <w:r w:rsidRPr="000F0B0A">
        <w:rPr>
          <w:b/>
          <w:i/>
          <w:rtl/>
        </w:rPr>
        <w:t>–</w:t>
      </w:r>
      <w:r w:rsidRPr="000F0B0A">
        <w:rPr>
          <w:rFonts w:hint="cs"/>
          <w:b/>
          <w:i/>
          <w:rtl/>
        </w:rPr>
        <w:t xml:space="preserve"> "</w:t>
      </w:r>
      <w:r w:rsidRPr="000F0B0A">
        <w:rPr>
          <w:b/>
          <w:i/>
          <w:rtl/>
        </w:rPr>
        <w:t xml:space="preserve">ובפרקי דרבי אליעזר (סו"פ ט"ז) איתא דחתן דומה למלך מה מלך אינו יוצא לבדו לשוק וכו' מה מלך אינו עושה מלאכה אף החתן אינו עושה מלאכה וכו', ודינים אלו תלויים בהא דשמחה ג' או ז', (והא דאינו יוצא יחידי </w:t>
      </w:r>
      <w:r w:rsidRPr="000F0B0A">
        <w:rPr>
          <w:bCs/>
          <w:i/>
          <w:rtl/>
        </w:rPr>
        <w:t>אי"ז משום מזיקין</w:t>
      </w:r>
      <w:r w:rsidRPr="000F0B0A">
        <w:rPr>
          <w:b/>
          <w:i/>
          <w:rtl/>
        </w:rPr>
        <w:t xml:space="preserve"> אלא מדינא כנ"ל)</w:t>
      </w:r>
      <w:r w:rsidRPr="000F0B0A">
        <w:rPr>
          <w:rFonts w:hint="cs"/>
          <w:b/>
          <w:i/>
          <w:rtl/>
        </w:rPr>
        <w:t>".</w:t>
      </w:r>
    </w:p>
    <w:p w14:paraId="53B9A6BF" w14:textId="0E5F4F58" w:rsidR="00BA2D14" w:rsidRPr="000F0B0A" w:rsidRDefault="00BA2D14" w:rsidP="00BA2D14">
      <w:pPr>
        <w:ind w:left="397"/>
        <w:jc w:val="both"/>
        <w:rPr>
          <w:b/>
          <w:i/>
        </w:rPr>
      </w:pPr>
      <w:r>
        <w:rPr>
          <w:b/>
          <w:i/>
          <w:u w:val="single"/>
          <w:rtl/>
        </w:rPr>
        <w:t>הגריש"א</w:t>
      </w:r>
      <w:r>
        <w:rPr>
          <w:b/>
          <w:i/>
          <w:rtl/>
        </w:rPr>
        <w:t xml:space="preserve"> זצ"ל (אשרי האיש אה"ע ח"א פרק כ"ב אות</w:t>
      </w:r>
      <w:r>
        <w:rPr>
          <w:rFonts w:hint="cs"/>
          <w:b/>
          <w:i/>
          <w:rtl/>
        </w:rPr>
        <w:t xml:space="preserve"> י') </w:t>
      </w:r>
      <w:r>
        <w:rPr>
          <w:b/>
          <w:i/>
          <w:rtl/>
        </w:rPr>
        <w:t>–</w:t>
      </w:r>
      <w:r>
        <w:rPr>
          <w:rFonts w:hint="cs"/>
          <w:b/>
          <w:i/>
          <w:rtl/>
        </w:rPr>
        <w:t xml:space="preserve"> "</w:t>
      </w:r>
      <w:r w:rsidRPr="00BA2D14">
        <w:rPr>
          <w:bCs/>
          <w:i/>
          <w:rtl/>
        </w:rPr>
        <w:t>בחדר מדרגות</w:t>
      </w:r>
      <w:r w:rsidRPr="00BA2D14">
        <w:rPr>
          <w:b/>
          <w:i/>
          <w:rtl/>
        </w:rPr>
        <w:t xml:space="preserve"> אין צריך שמירה, דהוי כאילו בתוך הבית, אך אם בית הכנסת בצד</w:t>
      </w:r>
      <w:r>
        <w:rPr>
          <w:rFonts w:hint="cs"/>
          <w:b/>
          <w:i/>
          <w:rtl/>
        </w:rPr>
        <w:t xml:space="preserve"> </w:t>
      </w:r>
      <w:r w:rsidRPr="00BA2D14">
        <w:rPr>
          <w:b/>
          <w:i/>
          <w:rtl/>
        </w:rPr>
        <w:t>השני של הכביש ורק עובר את הכביש, צריך שמירה כי יוצא החוצה</w:t>
      </w:r>
      <w:r>
        <w:rPr>
          <w:rFonts w:hint="cs"/>
          <w:b/>
          <w:i/>
          <w:rtl/>
        </w:rPr>
        <w:t>".</w:t>
      </w:r>
    </w:p>
    <w:p w14:paraId="034C4ABA" w14:textId="680FF2BF" w:rsidR="00F605B3" w:rsidRDefault="008B4DA1" w:rsidP="00350B4C">
      <w:pPr>
        <w:numPr>
          <w:ilvl w:val="2"/>
          <w:numId w:val="26"/>
        </w:numPr>
        <w:jc w:val="both"/>
        <w:rPr>
          <w:b/>
          <w:i/>
        </w:rPr>
      </w:pPr>
      <w:r>
        <w:rPr>
          <w:b/>
          <w:i/>
          <w:u w:val="single"/>
          <w:rtl/>
        </w:rPr>
        <w:t>הגר"ע אויערבאך</w:t>
      </w:r>
      <w:r>
        <w:rPr>
          <w:b/>
          <w:i/>
          <w:rtl/>
        </w:rPr>
        <w:t xml:space="preserve"> שליט"א (יתד נאמן פר' שמיני תשע"ו) -</w:t>
      </w:r>
    </w:p>
    <w:p w14:paraId="20DB6743" w14:textId="77777777" w:rsidR="00F605B3" w:rsidRDefault="008B4DA1">
      <w:pPr>
        <w:bidi w:val="0"/>
        <w:ind w:right="354"/>
        <w:jc w:val="both"/>
        <w:rPr>
          <w:color w:val="222222"/>
        </w:rPr>
      </w:pPr>
      <w:r>
        <w:rPr>
          <w:color w:val="222222"/>
        </w:rPr>
        <w:t>Question: I am, b'ezras Hashem, getting married on April 5th. My wonderful kalla just started a new job as a nurse, and was able to get off from work for the first six days of sheva berachos. However she was not able to get off for the seventh day without complications. My question is if she should try and pull strings to get off for the last day as well, or should I find someone else to act as a shomer for her? Thank you, Moshe Avigdor.</w:t>
      </w:r>
    </w:p>
    <w:p w14:paraId="1C1536D5" w14:textId="77777777" w:rsidR="00F605B3" w:rsidRDefault="008B4DA1">
      <w:pPr>
        <w:bidi w:val="0"/>
        <w:ind w:right="354"/>
        <w:jc w:val="both"/>
        <w:rPr>
          <w:b/>
          <w:i/>
        </w:rPr>
      </w:pPr>
      <w:r>
        <w:rPr>
          <w:color w:val="222222"/>
        </w:rPr>
        <w:t xml:space="preserve">Rav Auerbach: There are two reasons that I advise you to try and 'pull strings' to get off for the last day as well. The first reason is that you both require shemira. There is a second reason not to work; Both the chason and kalla have the status of royalty, and are forbidden to work during sheva berachos. ​However, if you are not successful in pulling strings and getting off from work, then she may be lenient and go to work. You can solve the issue of shemira by accompanying her to the hospital, and then go to a shul or Beis Medrash and learn by yourself, </w:t>
      </w:r>
      <w:r>
        <w:rPr>
          <w:b/>
          <w:bCs/>
          <w:color w:val="222222"/>
        </w:rPr>
        <w:t>as long as it is within five minutes</w:t>
      </w:r>
      <w:r>
        <w:rPr>
          <w:color w:val="222222"/>
        </w:rPr>
        <w:t> of the hospital. Once you are there you or her do not need shemira.</w:t>
      </w:r>
    </w:p>
    <w:p w14:paraId="74E54A6A" w14:textId="77777777" w:rsidR="00F605B3" w:rsidRPr="00320AE4" w:rsidRDefault="00F605B3">
      <w:pPr>
        <w:jc w:val="both"/>
        <w:rPr>
          <w:b/>
          <w:i/>
        </w:rPr>
      </w:pPr>
    </w:p>
    <w:p w14:paraId="1B64B7D3" w14:textId="77777777" w:rsidR="00F605B3" w:rsidRDefault="008B4DA1" w:rsidP="00350B4C">
      <w:pPr>
        <w:numPr>
          <w:ilvl w:val="0"/>
          <w:numId w:val="26"/>
        </w:numPr>
        <w:jc w:val="both"/>
        <w:rPr>
          <w:b/>
          <w:i/>
        </w:rPr>
      </w:pPr>
      <w:r>
        <w:rPr>
          <w:b/>
          <w:i/>
          <w:sz w:val="28"/>
          <w:szCs w:val="28"/>
          <w:u w:val="single"/>
          <w:rtl/>
        </w:rPr>
        <w:t>ממתי צריכים שמירה</w:t>
      </w:r>
      <w:r>
        <w:rPr>
          <w:b/>
          <w:i/>
          <w:rtl/>
        </w:rPr>
        <w:t>.</w:t>
      </w:r>
    </w:p>
    <w:p w14:paraId="01ECE21D" w14:textId="77777777" w:rsidR="00F605B3" w:rsidRDefault="008B4DA1" w:rsidP="00350B4C">
      <w:pPr>
        <w:numPr>
          <w:ilvl w:val="1"/>
          <w:numId w:val="26"/>
        </w:numPr>
        <w:jc w:val="both"/>
        <w:rPr>
          <w:b/>
          <w:i/>
        </w:rPr>
      </w:pPr>
      <w:r>
        <w:rPr>
          <w:bCs/>
          <w:i/>
          <w:rtl/>
        </w:rPr>
        <w:t>משעת החופה</w:t>
      </w:r>
      <w:r>
        <w:rPr>
          <w:b/>
          <w:i/>
          <w:rtl/>
        </w:rPr>
        <w:t>.</w:t>
      </w:r>
    </w:p>
    <w:p w14:paraId="77AB1872" w14:textId="77777777" w:rsidR="00F605B3" w:rsidRDefault="008B4DA1" w:rsidP="00350B4C">
      <w:pPr>
        <w:numPr>
          <w:ilvl w:val="2"/>
          <w:numId w:val="26"/>
        </w:numPr>
        <w:jc w:val="both"/>
        <w:rPr>
          <w:b/>
          <w:i/>
        </w:rPr>
      </w:pPr>
      <w:r>
        <w:rPr>
          <w:b/>
          <w:i/>
          <w:u w:val="single"/>
          <w:rtl/>
        </w:rPr>
        <w:t>חזו"א</w:t>
      </w:r>
      <w:r>
        <w:rPr>
          <w:b/>
          <w:i/>
          <w:rtl/>
        </w:rPr>
        <w:t xml:space="preserve"> (לקנות חכמה על ענייני נישואין הע' פ"ז, ישמח לב ח"א אות רפ"ג [עמ' קצ"א]) – "ואמר לי הגר"ח קניבסקי שליט"א שכן הוא דעת מרן החזו"א והסטייפלר שעד החופה מותר לחתן ללכת יחיד".</w:t>
      </w:r>
    </w:p>
    <w:p w14:paraId="79D5CA2B" w14:textId="77777777" w:rsidR="00F605B3" w:rsidRDefault="008B4DA1">
      <w:pPr>
        <w:ind w:left="397"/>
        <w:jc w:val="both"/>
        <w:rPr>
          <w:b/>
          <w:i/>
        </w:rPr>
      </w:pPr>
      <w:r>
        <w:rPr>
          <w:b/>
          <w:i/>
          <w:u w:val="single"/>
          <w:rtl/>
        </w:rPr>
        <w:t>חזו"א</w:t>
      </w:r>
      <w:r>
        <w:rPr>
          <w:b/>
          <w:i/>
          <w:rtl/>
        </w:rPr>
        <w:t xml:space="preserve"> (ארחות רבנו ח"ג עמ' רנ"ז אות ה') – "סיפר לי הרב חתן אחיו של מרן החזו"א זצוק"ל כמה ימים לפני חתונתו בא לבדו למרן, ואינו זוכר אם הי' לאחר 'האופרוף' (שבת העלי' לתורה) או אפשר עוד לפני זה, ואמר לו מרן שאינו מוצא מקור לזה שנוהגים שחתן גם כמה ימים לפני חופתו אינו יוצא יחידי, ואעפי"כ כשהלך צוה מרן לאחד מבני אחותו ללכת אתו כדי שלא ילך יחידי. והגרח"ק שליט"א אמר לי שלו אמר מרן החזו"א זצוק"ל ביום חופתו שעד כניסתו לחופה אין לו דין חתן, ויכול לילך יחידי".</w:t>
      </w:r>
    </w:p>
    <w:p w14:paraId="19B9D506" w14:textId="77777777" w:rsidR="00F605B3" w:rsidRDefault="008B4DA1" w:rsidP="00350B4C">
      <w:pPr>
        <w:numPr>
          <w:ilvl w:val="2"/>
          <w:numId w:val="26"/>
        </w:numPr>
        <w:jc w:val="both"/>
        <w:rPr>
          <w:b/>
          <w:i/>
        </w:rPr>
      </w:pPr>
      <w:r>
        <w:rPr>
          <w:b/>
          <w:i/>
          <w:u w:val="single"/>
          <w:rtl/>
        </w:rPr>
        <w:t>גרי"ז</w:t>
      </w:r>
      <w:r>
        <w:rPr>
          <w:b/>
          <w:i/>
          <w:rtl/>
        </w:rPr>
        <w:t xml:space="preserve"> (ישמח לב ח"א אות רפ"ג, עמ' קצ"א) – "שמעתי מהגרב"ד פוברסקי שליט"א שראה את הג"ר מאיר סאלאוויצ'יק שליט"א הולך יחידי בלילה שקודם חתונתו, והעיר לו על כך, וענה הג"ר מאיר שמרן הגרי"ז הלוי סובר שעד החופה אין לו שום דין של חתן, וזה שכתוב שחתן צריך שמירה הוא רק משעה שנהיה חתן ולא קודם".</w:t>
      </w:r>
    </w:p>
    <w:p w14:paraId="092E1555" w14:textId="77777777" w:rsidR="00F605B3" w:rsidRDefault="008B4DA1" w:rsidP="00350B4C">
      <w:pPr>
        <w:numPr>
          <w:ilvl w:val="2"/>
          <w:numId w:val="26"/>
        </w:numPr>
        <w:jc w:val="both"/>
        <w:rPr>
          <w:b/>
          <w:i/>
        </w:rPr>
      </w:pPr>
      <w:r>
        <w:rPr>
          <w:b/>
          <w:i/>
          <w:u w:val="single"/>
          <w:rtl/>
        </w:rPr>
        <w:t>הגריש"א</w:t>
      </w:r>
      <w:r>
        <w:rPr>
          <w:b/>
          <w:i/>
          <w:rtl/>
        </w:rPr>
        <w:t xml:space="preserve"> זצ"ל (לקנות חכמה על ענייני נישואין) – "דין זה נוהג בשבעת ימי המשתה בלבד, אבל לפני החתונה מותר לצאת יחידי, אפילו ביום החתונה".</w:t>
      </w:r>
    </w:p>
    <w:p w14:paraId="47F522AA" w14:textId="7C1F520E" w:rsidR="00F605B3" w:rsidRDefault="008B4DA1">
      <w:pPr>
        <w:ind w:firstLine="397"/>
        <w:jc w:val="both"/>
        <w:rPr>
          <w:b/>
          <w:i/>
        </w:rPr>
      </w:pPr>
      <w:r>
        <w:rPr>
          <w:b/>
          <w:i/>
          <w:u w:val="single"/>
          <w:rtl/>
        </w:rPr>
        <w:t>הגריש"א</w:t>
      </w:r>
      <w:r>
        <w:rPr>
          <w:b/>
          <w:i/>
          <w:rtl/>
        </w:rPr>
        <w:t xml:space="preserve"> זצ"ל (אהל ישרים פרק א' הע' נ"ב, אליבא דהלכתא </w:t>
      </w:r>
      <w:r w:rsidR="0080300A">
        <w:rPr>
          <w:b/>
          <w:i/>
          <w:rtl/>
        </w:rPr>
        <w:t>גליון ל"ט עמ'</w:t>
      </w:r>
      <w:r>
        <w:rPr>
          <w:b/>
          <w:i/>
          <w:rtl/>
        </w:rPr>
        <w:t xml:space="preserve"> י"ז טור ב') – "דחתן צריך שמירה רק מהחתונה".</w:t>
      </w:r>
    </w:p>
    <w:p w14:paraId="223FA3DC" w14:textId="0F5D7C9E" w:rsidR="00F605B3" w:rsidRDefault="008B4DA1">
      <w:pPr>
        <w:ind w:left="397"/>
        <w:jc w:val="both"/>
        <w:rPr>
          <w:b/>
          <w:i/>
        </w:rPr>
      </w:pPr>
      <w:r>
        <w:rPr>
          <w:b/>
          <w:i/>
          <w:u w:val="single"/>
          <w:rtl/>
        </w:rPr>
        <w:t>הגריש"א</w:t>
      </w:r>
      <w:r>
        <w:rPr>
          <w:b/>
          <w:i/>
          <w:rtl/>
        </w:rPr>
        <w:t xml:space="preserve"> זצ"ל (אשרי האיש או"ח ח"א פרק מ"ב אות כ"ט</w:t>
      </w:r>
      <w:r w:rsidR="000F0B0A">
        <w:rPr>
          <w:rFonts w:hint="cs"/>
          <w:b/>
          <w:i/>
          <w:rtl/>
        </w:rPr>
        <w:t xml:space="preserve">, </w:t>
      </w:r>
      <w:r w:rsidR="000F0B0A">
        <w:rPr>
          <w:b/>
          <w:i/>
          <w:rtl/>
        </w:rPr>
        <w:t>אה"ע</w:t>
      </w:r>
      <w:r w:rsidR="000F0B0A">
        <w:rPr>
          <w:rFonts w:hint="cs"/>
          <w:b/>
          <w:i/>
          <w:rtl/>
        </w:rPr>
        <w:t xml:space="preserve"> ח"א</w:t>
      </w:r>
      <w:r w:rsidR="000F0B0A">
        <w:rPr>
          <w:b/>
          <w:i/>
          <w:rtl/>
        </w:rPr>
        <w:t xml:space="preserve"> פרק כ"ב אות</w:t>
      </w:r>
      <w:r w:rsidR="000F0B0A">
        <w:rPr>
          <w:rFonts w:hint="cs"/>
          <w:b/>
          <w:i/>
          <w:rtl/>
        </w:rPr>
        <w:t xml:space="preserve"> ב'</w:t>
      </w:r>
      <w:r>
        <w:rPr>
          <w:b/>
          <w:i/>
          <w:rtl/>
        </w:rPr>
        <w:t>) – "מן הדין אין החתן צריך שמירה לפני החתונה אף באותו יום, אלא רק בשבעת ימי המשתה בלבד, אמנם גם אלו הנוהגים שביום החתונה אין החתן הולך יחידי, זה רק אם החתונה לפני השקיעה, אז יש לו באותו יום כמה דיני חתן משום שזה נחשב כבר יו"ט אצלו, והוא הדין לגבי הכלה, ובמקום שיש אנשים מותר לילך יחידי".</w:t>
      </w:r>
    </w:p>
    <w:p w14:paraId="7E7DE910" w14:textId="77777777" w:rsidR="00F605B3" w:rsidRDefault="008B4DA1" w:rsidP="00350B4C">
      <w:pPr>
        <w:numPr>
          <w:ilvl w:val="2"/>
          <w:numId w:val="26"/>
        </w:numPr>
        <w:jc w:val="both"/>
        <w:rPr>
          <w:b/>
          <w:i/>
        </w:rPr>
      </w:pPr>
      <w:r>
        <w:rPr>
          <w:b/>
          <w:i/>
          <w:u w:val="single"/>
          <w:rtl/>
        </w:rPr>
        <w:t>אבן ישראל</w:t>
      </w:r>
      <w:r>
        <w:rPr>
          <w:b/>
          <w:i/>
          <w:rtl/>
        </w:rPr>
        <w:t xml:space="preserve"> (בישורון מלך ח"ב עמ' רנ"ה הע' ג').</w:t>
      </w:r>
    </w:p>
    <w:p w14:paraId="3F630938" w14:textId="77777777" w:rsidR="00F605B3" w:rsidRDefault="008B4DA1" w:rsidP="00350B4C">
      <w:pPr>
        <w:numPr>
          <w:ilvl w:val="2"/>
          <w:numId w:val="26"/>
        </w:numPr>
        <w:jc w:val="both"/>
        <w:rPr>
          <w:b/>
          <w:i/>
        </w:rPr>
      </w:pPr>
      <w:r>
        <w:rPr>
          <w:b/>
          <w:i/>
          <w:rtl/>
        </w:rPr>
        <w:t xml:space="preserve">עי' </w:t>
      </w:r>
      <w:r>
        <w:rPr>
          <w:b/>
          <w:i/>
          <w:u w:val="single"/>
          <w:rtl/>
        </w:rPr>
        <w:t>שבט הלוי</w:t>
      </w:r>
      <w:r>
        <w:rPr>
          <w:b/>
          <w:i/>
          <w:rtl/>
        </w:rPr>
        <w:t xml:space="preserve"> (ח"ט סי' רע"ד אות א', עי' מבית לוי ח"ט עמ' ל"ב אות ה') – "ממתי נוהגין שהחתן והכלה לא ילכו לבד ברחוב, ויש נוהגים משבת עלי' לתורה, האם כך צריך לנהוג. ברור דדעת הב"י והב"ח באה"ע סי' ס"ד בשם פרקי דר"א ור"ן פ"ק דכתובות דדוקא בז' ימי המשתה וכ"פ רמ"א שם, והטעם פשוט דהא הסבה משום דומה למלך שג"כ לא הולך יחידי ופשוט דדומה למלך רק משעת חופה ואילך או עכ"פ ביום חופתו, ואפילו לש"ס ברכות נ"ד ע"ב דג' צריכים שמירה חולה חתן וכלה, והיינו משום דחיצונים מתקנאים בהם ג"כ דוקא משעה שהוא חתן כהלכה, וגם אני שמעתי שיש מחמירים עצמם משעת עליה לתורה, אבל ברור דאין ראי' מהלכה וגם לא הי' נהוג בכל המדינות".</w:t>
      </w:r>
    </w:p>
    <w:p w14:paraId="55656D4D" w14:textId="77777777" w:rsidR="00F605B3" w:rsidRDefault="008B4DA1" w:rsidP="00350B4C">
      <w:pPr>
        <w:numPr>
          <w:ilvl w:val="2"/>
          <w:numId w:val="26"/>
        </w:numPr>
        <w:jc w:val="both"/>
        <w:rPr>
          <w:b/>
          <w:i/>
        </w:rPr>
      </w:pPr>
      <w:r>
        <w:rPr>
          <w:b/>
          <w:i/>
          <w:u w:val="single"/>
          <w:rtl/>
        </w:rPr>
        <w:t>הגרח"ק</w:t>
      </w:r>
      <w:r>
        <w:rPr>
          <w:b/>
          <w:i/>
          <w:rtl/>
        </w:rPr>
        <w:t xml:space="preserve"> שליט"א (בישורון מלך ח"ב עמ' רנ"ה הע' ג', אפריון לשלמה פרק ב' הע' ח').</w:t>
      </w:r>
    </w:p>
    <w:p w14:paraId="2F1F1983" w14:textId="77777777" w:rsidR="00F605B3" w:rsidRPr="00320AE4" w:rsidRDefault="00F605B3">
      <w:pPr>
        <w:jc w:val="both"/>
        <w:rPr>
          <w:b/>
          <w:i/>
        </w:rPr>
      </w:pPr>
    </w:p>
    <w:p w14:paraId="572277B4" w14:textId="77777777" w:rsidR="00F605B3" w:rsidRDefault="008B4DA1" w:rsidP="00350B4C">
      <w:pPr>
        <w:numPr>
          <w:ilvl w:val="1"/>
          <w:numId w:val="26"/>
        </w:numPr>
        <w:jc w:val="both"/>
        <w:rPr>
          <w:b/>
          <w:i/>
        </w:rPr>
      </w:pPr>
      <w:r>
        <w:rPr>
          <w:bCs/>
          <w:i/>
          <w:rtl/>
        </w:rPr>
        <w:t>מיום החופה</w:t>
      </w:r>
      <w:r>
        <w:rPr>
          <w:b/>
          <w:i/>
          <w:rtl/>
        </w:rPr>
        <w:t>.</w:t>
      </w:r>
    </w:p>
    <w:p w14:paraId="6057084F" w14:textId="77777777" w:rsidR="00F605B3" w:rsidRDefault="008B4DA1" w:rsidP="00350B4C">
      <w:pPr>
        <w:numPr>
          <w:ilvl w:val="2"/>
          <w:numId w:val="26"/>
        </w:numPr>
        <w:jc w:val="both"/>
        <w:rPr>
          <w:b/>
          <w:i/>
        </w:rPr>
      </w:pPr>
      <w:r>
        <w:rPr>
          <w:b/>
          <w:i/>
          <w:u w:val="single"/>
          <w:rtl/>
        </w:rPr>
        <w:t>קהלות יעקב</w:t>
      </w:r>
      <w:r>
        <w:rPr>
          <w:b/>
          <w:i/>
          <w:rtl/>
        </w:rPr>
        <w:t xml:space="preserve"> (ארחות רבנו הוספות לח"א סוף עמ' נ"ד) – "ביום חופת בני באתי להתברך אצל מו"ר (שליט"א) זצוק"ל, ושאלו בני היות והחופה תהי' בלילה אם מותר לו ללכת יחידי ביום לפני החופה, וענה לו הלא החופה תהי' רק בלילה ועתה אין איסור. אמנם הוסיף לו הלא הנך הולך עם אביך, לך אתו. וכן אמר לי מו"ר בפעם אחרת שמסתבר שדין חתן ביום חופתו לענין שמירה ושאר דיניו זה רק לאחר החופה, כי לפני זה עדיין אין לו קשר אלי' ולא מקרי חתן, וכ"ש משבת שלפני כן שאין לו דין חתן".</w:t>
      </w:r>
    </w:p>
    <w:p w14:paraId="05E6A953" w14:textId="77777777" w:rsidR="00F605B3" w:rsidRDefault="008B4DA1" w:rsidP="00350B4C">
      <w:pPr>
        <w:numPr>
          <w:ilvl w:val="3"/>
          <w:numId w:val="26"/>
        </w:numPr>
        <w:jc w:val="both"/>
        <w:rPr>
          <w:b/>
          <w:i/>
        </w:rPr>
      </w:pPr>
      <w:r>
        <w:rPr>
          <w:b/>
          <w:i/>
          <w:rtl/>
        </w:rPr>
        <w:t xml:space="preserve">אמנם עי' </w:t>
      </w:r>
      <w:r>
        <w:rPr>
          <w:b/>
          <w:i/>
          <w:u w:val="single"/>
          <w:rtl/>
        </w:rPr>
        <w:t>לקנות חכמה</w:t>
      </w:r>
      <w:r>
        <w:rPr>
          <w:b/>
          <w:i/>
          <w:rtl/>
        </w:rPr>
        <w:t xml:space="preserve"> (על ענייני נישואין הע' פ"ז), לשונו מובא לעיל.</w:t>
      </w:r>
    </w:p>
    <w:p w14:paraId="7CFA9AD5" w14:textId="6F2C2279" w:rsidR="00F605B3" w:rsidRDefault="008B4DA1" w:rsidP="00350B4C">
      <w:pPr>
        <w:numPr>
          <w:ilvl w:val="2"/>
          <w:numId w:val="26"/>
        </w:numPr>
        <w:jc w:val="both"/>
        <w:rPr>
          <w:b/>
          <w:i/>
        </w:rPr>
      </w:pPr>
      <w:r>
        <w:rPr>
          <w:b/>
          <w:i/>
          <w:u w:val="single"/>
          <w:rtl/>
        </w:rPr>
        <w:t>משנה הלכות</w:t>
      </w:r>
      <w:r>
        <w:rPr>
          <w:b/>
          <w:i/>
          <w:rtl/>
        </w:rPr>
        <w:t xml:space="preserve"> (אליבא דהלכתא </w:t>
      </w:r>
      <w:r w:rsidR="0080300A">
        <w:rPr>
          <w:b/>
          <w:i/>
          <w:rtl/>
        </w:rPr>
        <w:t>גליון ל"ט עמ'</w:t>
      </w:r>
      <w:r>
        <w:rPr>
          <w:b/>
          <w:i/>
          <w:rtl/>
        </w:rPr>
        <w:t xml:space="preserve"> י"ז טור ב') – "דמיום החופה בבוקר צריכים החתן והכלה שמירה, אף שהחופה תהיה לאחר השקיעה".</w:t>
      </w:r>
    </w:p>
    <w:p w14:paraId="3512DABC" w14:textId="4E80017A" w:rsidR="00F605B3" w:rsidRDefault="008B4DA1" w:rsidP="00350B4C">
      <w:pPr>
        <w:numPr>
          <w:ilvl w:val="2"/>
          <w:numId w:val="26"/>
        </w:numPr>
        <w:jc w:val="both"/>
        <w:rPr>
          <w:b/>
          <w:i/>
        </w:rPr>
      </w:pPr>
      <w:r>
        <w:rPr>
          <w:b/>
          <w:i/>
          <w:u w:val="single"/>
          <w:rtl/>
        </w:rPr>
        <w:t>רבבות אפרים</w:t>
      </w:r>
      <w:r>
        <w:rPr>
          <w:b/>
          <w:i/>
          <w:rtl/>
        </w:rPr>
        <w:t xml:space="preserve"> (אליבא דהלכתא </w:t>
      </w:r>
      <w:r w:rsidR="0080300A">
        <w:rPr>
          <w:b/>
          <w:i/>
          <w:rtl/>
        </w:rPr>
        <w:t>גליון ל"ט עמ'</w:t>
      </w:r>
      <w:r>
        <w:rPr>
          <w:b/>
          <w:i/>
          <w:rtl/>
        </w:rPr>
        <w:t xml:space="preserve"> י"ז טור ב') – "דמיום החופה בבוקר צריכים החתן והכלה שמירה, אף שהחופה תהיה לאחר השקיעה".</w:t>
      </w:r>
    </w:p>
    <w:p w14:paraId="2F5E33CB" w14:textId="77777777" w:rsidR="00F605B3" w:rsidRDefault="008B4DA1" w:rsidP="00350B4C">
      <w:pPr>
        <w:numPr>
          <w:ilvl w:val="2"/>
          <w:numId w:val="26"/>
        </w:numPr>
        <w:jc w:val="both"/>
        <w:rPr>
          <w:b/>
          <w:i/>
        </w:rPr>
      </w:pPr>
      <w:r>
        <w:rPr>
          <w:b/>
          <w:i/>
          <w:rtl/>
        </w:rPr>
        <w:t xml:space="preserve">עי' </w:t>
      </w:r>
      <w:bookmarkStart w:id="100" w:name="_Hlk534301610"/>
      <w:r>
        <w:rPr>
          <w:b/>
          <w:i/>
          <w:u w:val="single"/>
          <w:rtl/>
        </w:rPr>
        <w:t>שלחן הלוי</w:t>
      </w:r>
      <w:r>
        <w:rPr>
          <w:b/>
          <w:i/>
          <w:rtl/>
        </w:rPr>
        <w:t xml:space="preserve"> (פרק כ"ז אות ג', ישמח לב ח"ב עמ' תצ"ח אות ה') – "</w:t>
      </w:r>
      <w:bookmarkEnd w:id="100"/>
      <w:r>
        <w:rPr>
          <w:b/>
          <w:i/>
          <w:rtl/>
        </w:rPr>
        <w:t>חתן ביום חופתו צריך שמירה, ואף אם לא יעשה הקידושין עד הלילה, מ"מ מקרי 'יום חופתו' מהבוקר, וכן נוהגים בכל מקום, אלא שיש שמקדימים מהשבת של האויפרוף, ויש לנהוג כפי מנהג אבותיהם".</w:t>
      </w:r>
    </w:p>
    <w:p w14:paraId="4BF5AFE3" w14:textId="77777777" w:rsidR="00F605B3" w:rsidRDefault="00F605B3">
      <w:pPr>
        <w:jc w:val="both"/>
        <w:rPr>
          <w:b/>
          <w:i/>
        </w:rPr>
      </w:pPr>
    </w:p>
    <w:p w14:paraId="2B6979B3" w14:textId="77777777" w:rsidR="00F605B3" w:rsidRDefault="008B4DA1" w:rsidP="00350B4C">
      <w:pPr>
        <w:numPr>
          <w:ilvl w:val="1"/>
          <w:numId w:val="26"/>
        </w:numPr>
        <w:jc w:val="both"/>
        <w:rPr>
          <w:b/>
          <w:i/>
        </w:rPr>
      </w:pPr>
      <w:r>
        <w:rPr>
          <w:bCs/>
          <w:i/>
          <w:rtl/>
        </w:rPr>
        <w:t>מוצאי שבת שלפני החתונה</w:t>
      </w:r>
      <w:r>
        <w:rPr>
          <w:b/>
          <w:i/>
          <w:rtl/>
        </w:rPr>
        <w:t>.</w:t>
      </w:r>
    </w:p>
    <w:p w14:paraId="086E8087" w14:textId="77777777" w:rsidR="00F605B3" w:rsidRDefault="008B4DA1" w:rsidP="00350B4C">
      <w:pPr>
        <w:numPr>
          <w:ilvl w:val="2"/>
          <w:numId w:val="26"/>
        </w:numPr>
        <w:jc w:val="both"/>
        <w:rPr>
          <w:b/>
          <w:i/>
        </w:rPr>
      </w:pPr>
      <w:r>
        <w:rPr>
          <w:b/>
          <w:i/>
          <w:u w:val="single"/>
          <w:rtl/>
        </w:rPr>
        <w:t>הגרשז"א</w:t>
      </w:r>
      <w:r>
        <w:rPr>
          <w:b/>
          <w:i/>
          <w:rtl/>
        </w:rPr>
        <w:t xml:space="preserve"> זצ"ל (מבקשי תורה סי' ר"פ אות כ', הליכות שלמה תפלה פרק ה' הע' כ"ו) – "שממוצאי שבת זו שקודם הנישואין הריהו נקרא חתן לענין צורך השמירה, זה שמאז מתחילין לשמרו (ואף אם כבר יצא מביתו למקום הנישואין בשבוע שלפניו, השמירה אינה אלא ממוצ"ש שקודם הנשואין) ... אולם עיקר השמירה אז, היא להזהר בהליכתו במקומות שיש בהם סכנה קצת, כגון כבישים וכדו', אבל אחר הנישואין צריך שמירה טפי, ויש ללוותו אף ברחוב וגם בשעות היום".</w:t>
      </w:r>
    </w:p>
    <w:p w14:paraId="12456CE0" w14:textId="74BACFF0" w:rsidR="00F605B3" w:rsidRDefault="008B4DA1">
      <w:pPr>
        <w:ind w:firstLine="397"/>
        <w:jc w:val="both"/>
        <w:rPr>
          <w:b/>
          <w:i/>
        </w:rPr>
      </w:pPr>
      <w:r>
        <w:rPr>
          <w:b/>
          <w:i/>
          <w:u w:val="single"/>
          <w:rtl/>
        </w:rPr>
        <w:t>הגרשז"א</w:t>
      </w:r>
      <w:r>
        <w:rPr>
          <w:b/>
          <w:i/>
          <w:rtl/>
        </w:rPr>
        <w:t xml:space="preserve"> זצ"ל (אליבא דהלכתא </w:t>
      </w:r>
      <w:r w:rsidR="0080300A">
        <w:rPr>
          <w:b/>
          <w:i/>
          <w:rtl/>
        </w:rPr>
        <w:t>גליון ל"ט עמ'</w:t>
      </w:r>
      <w:r>
        <w:rPr>
          <w:b/>
          <w:i/>
          <w:rtl/>
        </w:rPr>
        <w:t xml:space="preserve"> י"ז טור ב') – "דחתן צריך שמירה משבת שעולה לתורה".</w:t>
      </w:r>
    </w:p>
    <w:p w14:paraId="0C6E78D6" w14:textId="77777777" w:rsidR="00F605B3" w:rsidRDefault="00F605B3">
      <w:pPr>
        <w:jc w:val="both"/>
        <w:rPr>
          <w:b/>
          <w:i/>
        </w:rPr>
      </w:pPr>
    </w:p>
    <w:p w14:paraId="051E6AB5" w14:textId="3640E4ED" w:rsidR="00F605B3" w:rsidRDefault="008B4DA1" w:rsidP="00350B4C">
      <w:pPr>
        <w:numPr>
          <w:ilvl w:val="1"/>
          <w:numId w:val="26"/>
        </w:numPr>
        <w:jc w:val="both"/>
        <w:rPr>
          <w:b/>
          <w:i/>
        </w:rPr>
      </w:pPr>
      <w:r>
        <w:rPr>
          <w:bCs/>
          <w:i/>
          <w:rtl/>
        </w:rPr>
        <w:t xml:space="preserve">משבת שקודם החתונה: </w:t>
      </w:r>
      <w:r>
        <w:rPr>
          <w:rFonts w:eastAsia="SimSun"/>
          <w:bCs/>
          <w:rtl/>
          <w:lang w:eastAsia="zh-CN"/>
        </w:rPr>
        <w:t>א</w:t>
      </w:r>
      <w:r w:rsidR="00E43F46">
        <w:rPr>
          <w:rFonts w:eastAsia="SimSun" w:hint="cs"/>
          <w:bCs/>
          <w:rtl/>
          <w:lang w:eastAsia="zh-CN"/>
        </w:rPr>
        <w:t>ו</w:t>
      </w:r>
      <w:r>
        <w:rPr>
          <w:rFonts w:eastAsia="SimSun"/>
          <w:bCs/>
          <w:rtl/>
          <w:lang w:eastAsia="zh-CN"/>
        </w:rPr>
        <w:t>פרוף</w:t>
      </w:r>
      <w:r>
        <w:rPr>
          <w:b/>
          <w:i/>
          <w:rtl/>
        </w:rPr>
        <w:t>.</w:t>
      </w:r>
    </w:p>
    <w:p w14:paraId="7AF067BC" w14:textId="77777777" w:rsidR="00F605B3" w:rsidRDefault="008B4DA1" w:rsidP="00350B4C">
      <w:pPr>
        <w:numPr>
          <w:ilvl w:val="2"/>
          <w:numId w:val="26"/>
        </w:numPr>
        <w:jc w:val="both"/>
        <w:rPr>
          <w:b/>
          <w:i/>
        </w:rPr>
      </w:pPr>
      <w:r>
        <w:rPr>
          <w:b/>
          <w:i/>
          <w:u w:val="single"/>
          <w:rtl/>
        </w:rPr>
        <w:t>אמת ליעקב</w:t>
      </w:r>
      <w:r>
        <w:rPr>
          <w:b/>
          <w:i/>
          <w:rtl/>
        </w:rPr>
        <w:t xml:space="preserve"> (אה"ע סי' ס"ד הע' ל"ב) – "המנהג הוא שהחתן אינו יוצא יחידי בשוק מהשבת שקודם החתונה, אבל אצל הכלה אין זה כן אלא מותרת לצאת יחידה עד שעת החופה".</w:t>
      </w:r>
    </w:p>
    <w:p w14:paraId="73C88A29" w14:textId="77777777" w:rsidR="00F605B3" w:rsidRDefault="008B4DA1" w:rsidP="00350B4C">
      <w:pPr>
        <w:numPr>
          <w:ilvl w:val="2"/>
          <w:numId w:val="26"/>
        </w:numPr>
        <w:jc w:val="both"/>
        <w:rPr>
          <w:b/>
          <w:i/>
        </w:rPr>
      </w:pPr>
      <w:r>
        <w:rPr>
          <w:b/>
          <w:i/>
          <w:u w:val="single"/>
          <w:rtl/>
        </w:rPr>
        <w:t>עדות לישראל</w:t>
      </w:r>
      <w:r>
        <w:rPr>
          <w:b/>
          <w:i/>
          <w:rtl/>
        </w:rPr>
        <w:t xml:space="preserve"> (ורדיגר, סוף פרק א') – "אבל למעשה מקפידים המדקדקים שכבר משבת זו, אחרי עליתו לתורה, לא יוצאים יחידי, גם החתן וגם הכלה".</w:t>
      </w:r>
    </w:p>
    <w:p w14:paraId="6F693244" w14:textId="77777777" w:rsidR="00F605B3" w:rsidRDefault="008B4DA1" w:rsidP="00350B4C">
      <w:pPr>
        <w:numPr>
          <w:ilvl w:val="2"/>
          <w:numId w:val="26"/>
        </w:numPr>
        <w:jc w:val="both"/>
        <w:rPr>
          <w:b/>
          <w:i/>
        </w:rPr>
      </w:pPr>
      <w:r>
        <w:rPr>
          <w:b/>
          <w:i/>
          <w:u w:val="single"/>
          <w:rtl/>
        </w:rPr>
        <w:t>הגר"מ הלברשטאם</w:t>
      </w:r>
      <w:r>
        <w:rPr>
          <w:b/>
          <w:i/>
          <w:rtl/>
        </w:rPr>
        <w:t xml:space="preserve"> זצ"ל (בישורון מלך ח"ב עמ' רנ"ה הע' ה') – "שכן נוהגין".</w:t>
      </w:r>
    </w:p>
    <w:p w14:paraId="31BA3FC8" w14:textId="40998C53" w:rsidR="00F605B3" w:rsidRDefault="008B4DA1" w:rsidP="00350B4C">
      <w:pPr>
        <w:numPr>
          <w:ilvl w:val="2"/>
          <w:numId w:val="26"/>
        </w:numPr>
        <w:jc w:val="both"/>
        <w:rPr>
          <w:b/>
          <w:i/>
        </w:rPr>
      </w:pPr>
      <w:r>
        <w:rPr>
          <w:b/>
          <w:i/>
          <w:rtl/>
        </w:rPr>
        <w:t xml:space="preserve">עי' </w:t>
      </w:r>
      <w:r>
        <w:rPr>
          <w:b/>
          <w:i/>
          <w:u w:val="single"/>
          <w:rtl/>
        </w:rPr>
        <w:t>הגר"א קופשיץ</w:t>
      </w:r>
      <w:r>
        <w:rPr>
          <w:b/>
          <w:i/>
          <w:rtl/>
        </w:rPr>
        <w:t xml:space="preserve"> (אליבא דהלכתא </w:t>
      </w:r>
      <w:r w:rsidR="0080300A">
        <w:rPr>
          <w:b/>
          <w:i/>
          <w:rtl/>
        </w:rPr>
        <w:t>גליון ל"ט עמ'</w:t>
      </w:r>
      <w:r>
        <w:rPr>
          <w:b/>
          <w:i/>
          <w:rtl/>
        </w:rPr>
        <w:t xml:space="preserve"> י"ז טור ב') – "דמעיקר הדין צריך שמירה מהחתונה, אולם נוהגים להצריך שמירה משבת שקודם הנישואין".</w:t>
      </w:r>
    </w:p>
    <w:p w14:paraId="512DB6D8" w14:textId="3A579326" w:rsidR="00F605B3" w:rsidRDefault="008B4DA1" w:rsidP="00350B4C">
      <w:pPr>
        <w:numPr>
          <w:ilvl w:val="2"/>
          <w:numId w:val="26"/>
        </w:numPr>
        <w:jc w:val="both"/>
        <w:rPr>
          <w:b/>
          <w:i/>
        </w:rPr>
      </w:pPr>
      <w:r>
        <w:rPr>
          <w:b/>
          <w:i/>
          <w:u w:val="single"/>
          <w:rtl/>
        </w:rPr>
        <w:t>חוט שני</w:t>
      </w:r>
      <w:r>
        <w:rPr>
          <w:b/>
          <w:i/>
          <w:rtl/>
        </w:rPr>
        <w:t xml:space="preserve"> (אליבא דהלכתא </w:t>
      </w:r>
      <w:r w:rsidR="0080300A">
        <w:rPr>
          <w:b/>
          <w:i/>
          <w:rtl/>
        </w:rPr>
        <w:t>גליון ל"ט עמ'</w:t>
      </w:r>
      <w:r>
        <w:rPr>
          <w:b/>
          <w:i/>
          <w:rtl/>
        </w:rPr>
        <w:t xml:space="preserve"> י"ז טור ב') – "דמשעה שמתפרסם שהם חתן וכלה צריכים שמירה, ולכן החתן משעת העליה לתורה מתפרסם שהוא חתן ומאז צריך שמירה. וכלה בזמנינו שהוריה מגיעים גם להעליה לתורה, מתפרסם גם עליה שהיא כלה משעת העליה לתורה, ולכן גם היא צריכה שמירה משעת העליה לתורה. ובמקומות שהורי הכלה אינם מגיעים להעליה לתורה, אין הכלה צריכה שמירה עד שעת החופה".</w:t>
      </w:r>
    </w:p>
    <w:p w14:paraId="61CC587B" w14:textId="77777777" w:rsidR="00F605B3" w:rsidRDefault="008B4DA1" w:rsidP="00350B4C">
      <w:pPr>
        <w:numPr>
          <w:ilvl w:val="2"/>
          <w:numId w:val="26"/>
        </w:numPr>
        <w:jc w:val="both"/>
        <w:rPr>
          <w:b/>
          <w:i/>
        </w:rPr>
      </w:pPr>
      <w:r>
        <w:rPr>
          <w:b/>
          <w:i/>
          <w:rtl/>
        </w:rPr>
        <w:t xml:space="preserve">עי' </w:t>
      </w:r>
      <w:r>
        <w:rPr>
          <w:b/>
          <w:i/>
          <w:u w:val="single"/>
          <w:rtl/>
        </w:rPr>
        <w:t>תשובות והנהגות</w:t>
      </w:r>
      <w:r>
        <w:rPr>
          <w:b/>
          <w:i/>
          <w:rtl/>
        </w:rPr>
        <w:t xml:space="preserve"> (דבק טוב פרק ט' הע' ו') – "ויש להשתדל אם אפשר משבת הקודם".</w:t>
      </w:r>
    </w:p>
    <w:p w14:paraId="776B429E" w14:textId="77777777" w:rsidR="00F605B3" w:rsidRDefault="00F605B3">
      <w:pPr>
        <w:jc w:val="both"/>
        <w:rPr>
          <w:b/>
          <w:i/>
        </w:rPr>
      </w:pPr>
    </w:p>
    <w:p w14:paraId="68E7A2BA" w14:textId="77777777" w:rsidR="00F605B3" w:rsidRDefault="008B4DA1" w:rsidP="00350B4C">
      <w:pPr>
        <w:numPr>
          <w:ilvl w:val="1"/>
          <w:numId w:val="26"/>
        </w:numPr>
        <w:jc w:val="both"/>
        <w:rPr>
          <w:b/>
          <w:i/>
        </w:rPr>
      </w:pPr>
      <w:r>
        <w:rPr>
          <w:bCs/>
          <w:i/>
          <w:rtl/>
        </w:rPr>
        <w:t>כלה</w:t>
      </w:r>
      <w:r>
        <w:rPr>
          <w:b/>
          <w:i/>
          <w:rtl/>
        </w:rPr>
        <w:t>.</w:t>
      </w:r>
    </w:p>
    <w:p w14:paraId="195AB92D" w14:textId="53496712" w:rsidR="00F605B3" w:rsidRDefault="008B4DA1" w:rsidP="00350B4C">
      <w:pPr>
        <w:numPr>
          <w:ilvl w:val="2"/>
          <w:numId w:val="26"/>
        </w:numPr>
        <w:jc w:val="both"/>
        <w:rPr>
          <w:b/>
          <w:i/>
        </w:rPr>
      </w:pPr>
      <w:r>
        <w:rPr>
          <w:b/>
          <w:i/>
          <w:rtl/>
        </w:rPr>
        <w:t xml:space="preserve">מראי מקומות – </w:t>
      </w:r>
      <w:r>
        <w:rPr>
          <w:b/>
          <w:i/>
          <w:u w:val="single"/>
          <w:rtl/>
        </w:rPr>
        <w:t>אמת ליעקב</w:t>
      </w:r>
      <w:r>
        <w:rPr>
          <w:b/>
          <w:i/>
          <w:rtl/>
        </w:rPr>
        <w:t xml:space="preserve"> (אה"ע סי' ס"ד הע' ל"ב, לשונו מובא לעיל), </w:t>
      </w:r>
      <w:r>
        <w:rPr>
          <w:b/>
          <w:i/>
          <w:u w:val="single"/>
          <w:rtl/>
        </w:rPr>
        <w:t>הגריש"א</w:t>
      </w:r>
      <w:r>
        <w:rPr>
          <w:b/>
          <w:i/>
          <w:rtl/>
        </w:rPr>
        <w:t xml:space="preserve"> זצ"ל (אשרי האיש או"ח ח"א פרק מ"ב אות כ"ט,</w:t>
      </w:r>
      <w:r w:rsidR="000F0B0A">
        <w:rPr>
          <w:rFonts w:hint="cs"/>
          <w:b/>
          <w:i/>
          <w:rtl/>
        </w:rPr>
        <w:t xml:space="preserve"> </w:t>
      </w:r>
      <w:r w:rsidR="000F0B0A">
        <w:rPr>
          <w:b/>
          <w:i/>
          <w:rtl/>
        </w:rPr>
        <w:t>אשרי האיש אה"ע ח"א פרק כ"ב אות</w:t>
      </w:r>
      <w:r w:rsidR="000F0B0A">
        <w:rPr>
          <w:rFonts w:hint="cs"/>
          <w:b/>
          <w:i/>
          <w:rtl/>
        </w:rPr>
        <w:t xml:space="preserve"> ב',</w:t>
      </w:r>
      <w:r>
        <w:rPr>
          <w:b/>
          <w:i/>
          <w:rtl/>
        </w:rPr>
        <w:t xml:space="preserve"> לשונו מובא לעיל), </w:t>
      </w:r>
      <w:r>
        <w:rPr>
          <w:b/>
          <w:i/>
          <w:u w:val="single"/>
          <w:rtl/>
        </w:rPr>
        <w:t>חוט שני</w:t>
      </w:r>
      <w:r>
        <w:rPr>
          <w:b/>
          <w:i/>
          <w:rtl/>
        </w:rPr>
        <w:t xml:space="preserve"> (אליבא דהלכתא </w:t>
      </w:r>
      <w:r w:rsidR="0080300A">
        <w:rPr>
          <w:b/>
          <w:i/>
          <w:rtl/>
        </w:rPr>
        <w:t>גליון ל"ט עמ'</w:t>
      </w:r>
      <w:r>
        <w:rPr>
          <w:b/>
          <w:i/>
          <w:rtl/>
        </w:rPr>
        <w:t xml:space="preserve"> י"ז טור ב', לשונו מובא לעיל).</w:t>
      </w:r>
    </w:p>
    <w:p w14:paraId="487EB3A3" w14:textId="77777777" w:rsidR="00F605B3" w:rsidRDefault="00F605B3">
      <w:pPr>
        <w:jc w:val="both"/>
        <w:rPr>
          <w:b/>
          <w:i/>
        </w:rPr>
      </w:pPr>
    </w:p>
    <w:p w14:paraId="3FBE4836" w14:textId="77777777" w:rsidR="00F605B3" w:rsidRDefault="008B4DA1" w:rsidP="00350B4C">
      <w:pPr>
        <w:numPr>
          <w:ilvl w:val="1"/>
          <w:numId w:val="26"/>
        </w:numPr>
        <w:jc w:val="both"/>
        <w:rPr>
          <w:b/>
          <w:i/>
        </w:rPr>
      </w:pPr>
      <w:r>
        <w:rPr>
          <w:b/>
          <w:i/>
          <w:rtl/>
        </w:rPr>
        <w:t xml:space="preserve">מראי מקומות – קובץ </w:t>
      </w:r>
      <w:r>
        <w:rPr>
          <w:b/>
          <w:i/>
          <w:u w:val="single"/>
          <w:rtl/>
        </w:rPr>
        <w:t>תורת הנישואין</w:t>
      </w:r>
      <w:r>
        <w:rPr>
          <w:b/>
          <w:i/>
          <w:rtl/>
        </w:rPr>
        <w:t xml:space="preserve"> (עמ' ל"ו - עמ' ל"ט).</w:t>
      </w:r>
    </w:p>
    <w:p w14:paraId="01E50AD9" w14:textId="77777777" w:rsidR="00F605B3" w:rsidRDefault="008B4DA1" w:rsidP="00350B4C">
      <w:pPr>
        <w:numPr>
          <w:ilvl w:val="2"/>
          <w:numId w:val="26"/>
        </w:numPr>
        <w:jc w:val="both"/>
        <w:rPr>
          <w:b/>
          <w:i/>
        </w:rPr>
      </w:pPr>
      <w:r>
        <w:rPr>
          <w:b/>
          <w:i/>
          <w:u w:val="single"/>
          <w:rtl/>
        </w:rPr>
        <w:t>הגראמ"מ שך</w:t>
      </w:r>
      <w:r>
        <w:rPr>
          <w:b/>
          <w:i/>
          <w:rtl/>
        </w:rPr>
        <w:t xml:space="preserve"> זצ"ל (קונ' מילי דבי הילולא סוף סי' י"א, עמ' ל"ו) – "שאין החתן הולך יחידי מאחרי העלי' לתורה".</w:t>
      </w:r>
    </w:p>
    <w:p w14:paraId="4ADDE865" w14:textId="77777777" w:rsidR="00F605B3" w:rsidRDefault="008B4DA1">
      <w:pPr>
        <w:ind w:left="397"/>
        <w:jc w:val="both"/>
        <w:rPr>
          <w:b/>
          <w:i/>
        </w:rPr>
      </w:pPr>
      <w:r>
        <w:rPr>
          <w:b/>
          <w:i/>
          <w:u w:val="single"/>
          <w:rtl/>
        </w:rPr>
        <w:t>הגראמ"מ שך</w:t>
      </w:r>
      <w:r>
        <w:rPr>
          <w:b/>
          <w:i/>
          <w:rtl/>
        </w:rPr>
        <w:t xml:space="preserve"> זצ"ל (שמושה של תורה ריש עמ' רס"ד) – "ואמר מרן (שליט"א) [זצ"ל], שבחוץ לארץ הקפידו על דברי חכמים, שהחתן לא ילך לבדו החל משבוע לפני חתונתו".</w:t>
      </w:r>
    </w:p>
    <w:p w14:paraId="3E294210" w14:textId="77777777" w:rsidR="00F605B3" w:rsidRDefault="008B4DA1">
      <w:pPr>
        <w:ind w:left="397"/>
        <w:jc w:val="both"/>
        <w:rPr>
          <w:b/>
          <w:i/>
        </w:rPr>
      </w:pPr>
      <w:r>
        <w:rPr>
          <w:b/>
          <w:i/>
          <w:u w:val="single"/>
          <w:rtl/>
        </w:rPr>
        <w:t>הגראמ"מ שך</w:t>
      </w:r>
      <w:r>
        <w:rPr>
          <w:b/>
          <w:i/>
          <w:rtl/>
        </w:rPr>
        <w:t xml:space="preserve"> זצ"ל (שמושה של תורה עמ' רס"ד בהג"ה) – "כאן בא"י הורה מרן (שליט"א) [זצ"ל] שהחתן לא ילך לבדו החל ממוצ"ש שלפני החתונה".</w:t>
      </w:r>
    </w:p>
    <w:p w14:paraId="4FD82259" w14:textId="77777777" w:rsidR="00F605B3" w:rsidRDefault="008B4DA1" w:rsidP="00350B4C">
      <w:pPr>
        <w:numPr>
          <w:ilvl w:val="2"/>
          <w:numId w:val="26"/>
        </w:numPr>
        <w:jc w:val="both"/>
        <w:rPr>
          <w:b/>
          <w:i/>
        </w:rPr>
      </w:pPr>
      <w:r>
        <w:rPr>
          <w:b/>
          <w:i/>
          <w:u w:val="single"/>
          <w:rtl/>
        </w:rPr>
        <w:t>שלחן ערוך המקוצר</w:t>
      </w:r>
      <w:r>
        <w:rPr>
          <w:b/>
          <w:i/>
          <w:rtl/>
        </w:rPr>
        <w:t xml:space="preserve"> (אה"ע סי' ר"ז סעי' ל"ד, הע' שי"ג) – "ויש מקומות שנוהגים זאת כבר משבת-ההתחלה. [ויש מקומות ממוצאי שבת זו, דהיינו ששניים ולכל הפחות אחד, אינם מניחים את החתן מאז לבדו, והולכים עמו לכל מקום, ומסייעים לו בהכנות לחתונה. והשושבין אפילו ישן אתו בחדר, אם אין שם אחר ... וטעם המקומות שאינם מצריכים שושבינים אלא ממוצאי שבת, נראה לפי שבשבת עצמה אין לחשוש ממזיקין, לפי שהשבת עצמה שומרת, וכמו שהביא מהרי"ץ בעץ חיים דף ק"ה ע"ב ד"ה ופרוס, שלכן אין חותמין בהשכיבנו בליל שבת שומר עמו ישראל, אלא הפורש סוכת שלום יעו"ש. ודוקא בשבת זו שהיא ההתחלה, מה שאין כן בשבת שנייה שהיה להם כבר זמן להתחיל לשלוט עליהם בימות החול. והמקומות שנוהגים משבת-ההתחלה עצמה, סבירא להו הכי משום דמלבד טעם השימור ממזיקין, ישנו עוד טעם משום שהחתן דומה למלך כדלעיל סעיף י', ושייך כבר מאז הואיל והתחילו בשמחה]".</w:t>
      </w:r>
    </w:p>
    <w:p w14:paraId="31AA9590" w14:textId="30079573" w:rsidR="00F605B3" w:rsidRDefault="008B4DA1" w:rsidP="00350B4C">
      <w:pPr>
        <w:numPr>
          <w:ilvl w:val="2"/>
          <w:numId w:val="26"/>
        </w:numPr>
        <w:jc w:val="both"/>
        <w:rPr>
          <w:b/>
          <w:i/>
        </w:rPr>
      </w:pPr>
      <w:r>
        <w:rPr>
          <w:b/>
          <w:i/>
          <w:u w:val="single"/>
          <w:rtl/>
        </w:rPr>
        <w:t>הגרי"ט ווייס</w:t>
      </w:r>
      <w:r>
        <w:rPr>
          <w:b/>
          <w:i/>
          <w:rtl/>
        </w:rPr>
        <w:t xml:space="preserve"> שליט"א (אליבא דהלכתא </w:t>
      </w:r>
      <w:r w:rsidR="0080300A">
        <w:rPr>
          <w:b/>
          <w:i/>
          <w:rtl/>
        </w:rPr>
        <w:t>גליון ל"ט עמ'</w:t>
      </w:r>
      <w:r>
        <w:rPr>
          <w:b/>
          <w:i/>
          <w:rtl/>
        </w:rPr>
        <w:t xml:space="preserve"> י"ז טור ב') – "דיש נוהגים בשמירה משבת עליה לתורה, ויש נוהגים בשמירה מיום החתונה, ומעיקר הדין צריך שמירה רק מהחתונה".</w:t>
      </w:r>
    </w:p>
    <w:p w14:paraId="4A7B1304" w14:textId="6FAD1D88" w:rsidR="0015577F" w:rsidRPr="0015577F" w:rsidRDefault="008B4DA1" w:rsidP="0015577F">
      <w:pPr>
        <w:numPr>
          <w:ilvl w:val="2"/>
          <w:numId w:val="26"/>
        </w:numPr>
        <w:jc w:val="both"/>
        <w:rPr>
          <w:b/>
          <w:i/>
        </w:rPr>
      </w:pPr>
      <w:r>
        <w:rPr>
          <w:b/>
          <w:i/>
          <w:u w:val="single"/>
          <w:rtl/>
        </w:rPr>
        <w:t>פסקי תשובות</w:t>
      </w:r>
      <w:r>
        <w:rPr>
          <w:b/>
          <w:i/>
          <w:rtl/>
        </w:rPr>
        <w:t xml:space="preserve"> (</w:t>
      </w:r>
      <w:r>
        <w:rPr>
          <w:rtl/>
        </w:rPr>
        <w:t>סי' רל"ט</w:t>
      </w:r>
      <w:r>
        <w:rPr>
          <w:b/>
          <w:i/>
          <w:rtl/>
        </w:rPr>
        <w:t xml:space="preserve"> אות י"א ד"ה ויש) – "ויש שהקפידו על ליווי לחתן וכלה בכל אותו שבוע שחל בו הנישואין, אך יש שהורו שאין דברי חז"ל אמורים אלא מזמן כניסתם לחופה משך כל שבעת ימי המשתה, וחתן וכלה הרי הם שומרים זה לזה".</w:t>
      </w:r>
    </w:p>
    <w:p w14:paraId="296064CE" w14:textId="77777777" w:rsidR="00F605B3" w:rsidRDefault="00F605B3">
      <w:pPr>
        <w:sectPr w:rsidR="00F605B3">
          <w:headerReference w:type="default" r:id="rId88"/>
          <w:type w:val="continuous"/>
          <w:pgSz w:w="11906" w:h="16838"/>
          <w:pgMar w:top="719" w:right="626" w:bottom="540" w:left="720" w:header="360" w:footer="0" w:gutter="0"/>
          <w:cols w:space="720"/>
          <w:formProt w:val="0"/>
          <w:bidi/>
          <w:docGrid w:linePitch="360"/>
        </w:sectPr>
      </w:pPr>
    </w:p>
    <w:p w14:paraId="6A5A98D7" w14:textId="77777777" w:rsidR="0015577F" w:rsidRDefault="0015577F">
      <w:pPr>
        <w:jc w:val="both"/>
        <w:rPr>
          <w:b/>
          <w:i/>
          <w:rtl/>
        </w:rPr>
      </w:pPr>
    </w:p>
    <w:p w14:paraId="74843D6A" w14:textId="77777777" w:rsidR="0015577F" w:rsidRDefault="0015577F" w:rsidP="0015577F">
      <w:pPr>
        <w:numPr>
          <w:ilvl w:val="0"/>
          <w:numId w:val="26"/>
        </w:numPr>
        <w:jc w:val="both"/>
        <w:rPr>
          <w:b/>
          <w:i/>
        </w:rPr>
      </w:pPr>
      <w:r>
        <w:rPr>
          <w:b/>
          <w:i/>
          <w:sz w:val="28"/>
          <w:szCs w:val="28"/>
          <w:u w:val="single"/>
          <w:rtl/>
        </w:rPr>
        <w:t>שמירת אבל</w:t>
      </w:r>
      <w:r>
        <w:rPr>
          <w:b/>
          <w:i/>
          <w:rtl/>
        </w:rPr>
        <w:fldChar w:fldCharType="begin"/>
      </w:r>
      <w:r>
        <w:instrText xml:space="preserve"> XE "</w:instrText>
      </w:r>
      <w:r w:rsidRPr="001C2662">
        <w:rPr>
          <w:b/>
          <w:i/>
          <w:sz w:val="28"/>
          <w:szCs w:val="28"/>
          <w:u w:val="single"/>
          <w:rtl/>
        </w:rPr>
        <w:instrText>שמירת אבל</w:instrText>
      </w:r>
      <w:r>
        <w:instrText xml:space="preserve">" </w:instrText>
      </w:r>
      <w:r>
        <w:rPr>
          <w:b/>
          <w:i/>
          <w:rtl/>
        </w:rPr>
        <w:fldChar w:fldCharType="end"/>
      </w:r>
      <w:r>
        <w:rPr>
          <w:b/>
          <w:i/>
          <w:rtl/>
        </w:rPr>
        <w:t>.</w:t>
      </w:r>
    </w:p>
    <w:p w14:paraId="1034F29D" w14:textId="77777777" w:rsidR="0015577F" w:rsidRDefault="0015577F" w:rsidP="0015577F">
      <w:pPr>
        <w:numPr>
          <w:ilvl w:val="1"/>
          <w:numId w:val="26"/>
        </w:numPr>
        <w:jc w:val="both"/>
        <w:rPr>
          <w:b/>
          <w:i/>
        </w:rPr>
      </w:pPr>
      <w:r>
        <w:rPr>
          <w:b/>
          <w:i/>
          <w:rtl/>
        </w:rPr>
        <w:t>מראי מקומות.</w:t>
      </w:r>
    </w:p>
    <w:p w14:paraId="3E53CAF3" w14:textId="77777777" w:rsidR="0015577F" w:rsidRDefault="0015577F" w:rsidP="0015577F">
      <w:pPr>
        <w:numPr>
          <w:ilvl w:val="2"/>
          <w:numId w:val="26"/>
        </w:numPr>
        <w:jc w:val="both"/>
        <w:rPr>
          <w:b/>
          <w:i/>
        </w:rPr>
      </w:pPr>
      <w:r>
        <w:rPr>
          <w:b/>
          <w:i/>
          <w:u w:val="single"/>
          <w:rtl/>
        </w:rPr>
        <w:t>מג"א</w:t>
      </w:r>
      <w:r>
        <w:rPr>
          <w:b/>
          <w:i/>
          <w:rtl/>
        </w:rPr>
        <w:t xml:space="preserve"> (סי' תקנ"ט ס"ק ח') – "הקשה מהרא"י דהא בלילה רשאי לצאת לצורך כמ"ש בי"ד סי' שצ"ג וי"ל דהיינו אם הולך לבדו אבל הכא כיון שהולך בחבור' אנשים הוי אסור אי לאו טעמא דכולהו הוי אבלים".</w:t>
      </w:r>
    </w:p>
    <w:p w14:paraId="26465DAB" w14:textId="144125DF" w:rsidR="0015577F" w:rsidRDefault="0015577F" w:rsidP="0015577F">
      <w:pPr>
        <w:numPr>
          <w:ilvl w:val="3"/>
          <w:numId w:val="26"/>
        </w:numPr>
        <w:jc w:val="both"/>
        <w:rPr>
          <w:b/>
          <w:i/>
        </w:rPr>
      </w:pPr>
      <w:r w:rsidRPr="0015577F">
        <w:rPr>
          <w:b/>
          <w:i/>
          <w:rtl/>
        </w:rPr>
        <w:t xml:space="preserve">מראי מקומות – </w:t>
      </w:r>
      <w:r w:rsidRPr="0015577F">
        <w:rPr>
          <w:b/>
          <w:i/>
          <w:u w:val="single"/>
          <w:rtl/>
        </w:rPr>
        <w:t>שמירת הגוף והנפש</w:t>
      </w:r>
      <w:r w:rsidRPr="0015577F">
        <w:rPr>
          <w:b/>
          <w:i/>
          <w:rtl/>
        </w:rPr>
        <w:t xml:space="preserve"> (סי' ק"פ הע' ג').</w:t>
      </w:r>
    </w:p>
    <w:p w14:paraId="2256A73E" w14:textId="77777777" w:rsidR="0015577F" w:rsidRDefault="0015577F" w:rsidP="0015577F">
      <w:pPr>
        <w:jc w:val="both"/>
        <w:rPr>
          <w:b/>
          <w:i/>
        </w:rPr>
      </w:pPr>
    </w:p>
    <w:p w14:paraId="259F1253" w14:textId="77777777" w:rsidR="0015577F" w:rsidRDefault="0015577F" w:rsidP="0015577F">
      <w:pPr>
        <w:numPr>
          <w:ilvl w:val="0"/>
          <w:numId w:val="26"/>
        </w:numPr>
        <w:jc w:val="both"/>
        <w:rPr>
          <w:b/>
          <w:i/>
        </w:rPr>
      </w:pPr>
      <w:r>
        <w:rPr>
          <w:b/>
          <w:i/>
          <w:sz w:val="28"/>
          <w:szCs w:val="28"/>
          <w:u w:val="single"/>
          <w:rtl/>
        </w:rPr>
        <w:t xml:space="preserve">שמירת </w:t>
      </w:r>
      <w:r>
        <w:rPr>
          <w:rFonts w:hint="cs"/>
          <w:b/>
          <w:i/>
          <w:sz w:val="28"/>
          <w:szCs w:val="28"/>
          <w:u w:val="single"/>
          <w:rtl/>
        </w:rPr>
        <w:t>תלמיד חכם</w:t>
      </w:r>
      <w:r>
        <w:rPr>
          <w:b/>
          <w:i/>
          <w:sz w:val="28"/>
          <w:szCs w:val="28"/>
          <w:u w:val="single"/>
          <w:rtl/>
        </w:rPr>
        <w:t xml:space="preserve"> בלילה</w:t>
      </w:r>
      <w:r>
        <w:rPr>
          <w:b/>
          <w:i/>
          <w:rtl/>
        </w:rPr>
        <w:fldChar w:fldCharType="begin"/>
      </w:r>
      <w:r>
        <w:instrText xml:space="preserve"> XE "</w:instrText>
      </w:r>
      <w:r w:rsidRPr="001C2662">
        <w:rPr>
          <w:b/>
          <w:i/>
          <w:sz w:val="28"/>
          <w:szCs w:val="28"/>
          <w:u w:val="single"/>
          <w:rtl/>
        </w:rPr>
        <w:instrText xml:space="preserve">שמירת </w:instrText>
      </w:r>
      <w:r w:rsidRPr="001C2662">
        <w:rPr>
          <w:rFonts w:hint="cs"/>
          <w:b/>
          <w:i/>
          <w:sz w:val="28"/>
          <w:szCs w:val="28"/>
          <w:u w:val="single"/>
          <w:rtl/>
        </w:rPr>
        <w:instrText>תלמיד חכם</w:instrText>
      </w:r>
      <w:r w:rsidRPr="001C2662">
        <w:rPr>
          <w:b/>
          <w:i/>
          <w:sz w:val="28"/>
          <w:szCs w:val="28"/>
          <w:u w:val="single"/>
          <w:rtl/>
        </w:rPr>
        <w:instrText xml:space="preserve"> בלילה</w:instrText>
      </w:r>
      <w:r>
        <w:instrText xml:space="preserve">" </w:instrText>
      </w:r>
      <w:r>
        <w:rPr>
          <w:b/>
          <w:i/>
          <w:rtl/>
        </w:rPr>
        <w:fldChar w:fldCharType="end"/>
      </w:r>
      <w:r>
        <w:rPr>
          <w:b/>
          <w:i/>
          <w:rtl/>
        </w:rPr>
        <w:t>.</w:t>
      </w:r>
    </w:p>
    <w:p w14:paraId="628ECB4C" w14:textId="77777777" w:rsidR="0015577F" w:rsidRDefault="0015577F" w:rsidP="0015577F">
      <w:pPr>
        <w:numPr>
          <w:ilvl w:val="1"/>
          <w:numId w:val="26"/>
        </w:numPr>
        <w:jc w:val="both"/>
        <w:rPr>
          <w:b/>
          <w:i/>
        </w:rPr>
      </w:pPr>
      <w:r>
        <w:rPr>
          <w:bCs/>
          <w:i/>
          <w:rtl/>
        </w:rPr>
        <w:t>מקור</w:t>
      </w:r>
      <w:r>
        <w:rPr>
          <w:b/>
          <w:i/>
          <w:rtl/>
        </w:rPr>
        <w:t>.</w:t>
      </w:r>
    </w:p>
    <w:p w14:paraId="50D69BA0" w14:textId="77777777" w:rsidR="0015577F" w:rsidRDefault="0015577F" w:rsidP="0015577F">
      <w:pPr>
        <w:numPr>
          <w:ilvl w:val="2"/>
          <w:numId w:val="26"/>
        </w:numPr>
        <w:jc w:val="both"/>
        <w:rPr>
          <w:b/>
          <w:i/>
          <w:sz w:val="22"/>
          <w:szCs w:val="22"/>
        </w:rPr>
      </w:pPr>
      <w:r>
        <w:rPr>
          <w:b/>
          <w:i/>
          <w:u w:val="single"/>
          <w:rtl/>
        </w:rPr>
        <w:t>ברכות</w:t>
      </w:r>
      <w:r>
        <w:rPr>
          <w:b/>
          <w:i/>
          <w:rtl/>
        </w:rPr>
        <w:t xml:space="preserve"> (סוף דף נד:) – "אמר רב יהודה: שלשה צריכין </w:t>
      </w:r>
      <w:r>
        <w:rPr>
          <w:bCs/>
          <w:i/>
          <w:rtl/>
        </w:rPr>
        <w:t>שימור</w:t>
      </w:r>
      <w:r>
        <w:rPr>
          <w:b/>
          <w:i/>
          <w:rtl/>
        </w:rPr>
        <w:t>, ואלו הן: חולה, חתן, וכלה, במתניתא תנא: חולה, חיה, חתן, וכלה. ויש אומרים: אף אבל. ויש אומרים: אף תלמידי חכמים בלילה".</w:t>
      </w:r>
    </w:p>
    <w:p w14:paraId="3B898423" w14:textId="5A8D6E6E" w:rsidR="0015577F" w:rsidRPr="0015577F" w:rsidRDefault="0015577F" w:rsidP="0015577F">
      <w:pPr>
        <w:numPr>
          <w:ilvl w:val="3"/>
          <w:numId w:val="26"/>
        </w:numPr>
        <w:jc w:val="both"/>
        <w:rPr>
          <w:b/>
          <w:i/>
          <w:sz w:val="22"/>
          <w:szCs w:val="22"/>
        </w:rPr>
      </w:pPr>
      <w:r w:rsidRPr="0015577F">
        <w:rPr>
          <w:b/>
          <w:i/>
          <w:u w:val="single"/>
          <w:rtl/>
        </w:rPr>
        <w:t>שפתי חכמים</w:t>
      </w:r>
      <w:r w:rsidRPr="0015577F">
        <w:rPr>
          <w:b/>
          <w:i/>
          <w:rtl/>
        </w:rPr>
        <w:t xml:space="preserve"> (ברכות דף נד:) – "וי"א אף ת"ח בלילה. ות"ק דס"ל ת"ח א"צ שימור, י"ל הטעם כעין (ב"ב ח' ע"א ופסקו בש"ע רמ"ג) ת"ח א"צ שמירה </w:t>
      </w:r>
      <w:r w:rsidRPr="0015577F">
        <w:rPr>
          <w:bCs/>
          <w:i/>
          <w:rtl/>
        </w:rPr>
        <w:t>שתורתן משמרתן</w:t>
      </w:r>
      <w:r w:rsidRPr="0015577F">
        <w:rPr>
          <w:b/>
          <w:i/>
          <w:rtl/>
        </w:rPr>
        <w:t xml:space="preserve"> עיי"ש, ויש אומרים ס"ל דבלילה דהוי כעין שכיח הזיק', לא מהני שמירת תורתן, כמו דלא מהני בשכיח הזיק' שליח מצוה (פסחים ח' ע"ב)".</w:t>
      </w:r>
    </w:p>
    <w:p w14:paraId="7ED2602D" w14:textId="77777777" w:rsidR="0015577F" w:rsidRPr="0015577F" w:rsidRDefault="0015577F" w:rsidP="0015577F">
      <w:pPr>
        <w:jc w:val="both"/>
        <w:rPr>
          <w:b/>
          <w:i/>
        </w:rPr>
      </w:pPr>
    </w:p>
    <w:p w14:paraId="5939C99F" w14:textId="77777777" w:rsidR="0015577F" w:rsidRDefault="0015577F" w:rsidP="0015577F">
      <w:pPr>
        <w:numPr>
          <w:ilvl w:val="1"/>
          <w:numId w:val="26"/>
        </w:numPr>
        <w:jc w:val="both"/>
        <w:rPr>
          <w:b/>
          <w:i/>
        </w:rPr>
      </w:pPr>
      <w:r>
        <w:rPr>
          <w:rFonts w:hint="cs"/>
          <w:bCs/>
          <w:i/>
          <w:rtl/>
        </w:rPr>
        <w:t xml:space="preserve">תלמיד </w:t>
      </w:r>
      <w:r>
        <w:rPr>
          <w:bCs/>
          <w:i/>
          <w:rtl/>
        </w:rPr>
        <w:t>חכם לצאת יחידי בלילה</w:t>
      </w:r>
      <w:r>
        <w:rPr>
          <w:b/>
          <w:i/>
          <w:rtl/>
        </w:rPr>
        <w:t>.</w:t>
      </w:r>
    </w:p>
    <w:p w14:paraId="18F8AE55" w14:textId="77777777" w:rsidR="0015577F" w:rsidRDefault="0015577F" w:rsidP="0015577F">
      <w:pPr>
        <w:numPr>
          <w:ilvl w:val="2"/>
          <w:numId w:val="26"/>
        </w:numPr>
        <w:jc w:val="both"/>
        <w:rPr>
          <w:b/>
          <w:i/>
        </w:rPr>
      </w:pPr>
      <w:r>
        <w:rPr>
          <w:b/>
          <w:i/>
          <w:u w:val="single"/>
          <w:rtl/>
        </w:rPr>
        <w:t>ברכות</w:t>
      </w:r>
      <w:r>
        <w:rPr>
          <w:b/>
          <w:i/>
          <w:rtl/>
        </w:rPr>
        <w:t xml:space="preserve"> (סוף דף מג:) – "תנו רבנן: ששה דברים </w:t>
      </w:r>
      <w:r>
        <w:rPr>
          <w:bCs/>
          <w:i/>
          <w:rtl/>
        </w:rPr>
        <w:t>גנאי</w:t>
      </w:r>
      <w:r>
        <w:rPr>
          <w:b/>
          <w:i/>
          <w:rtl/>
        </w:rPr>
        <w:t xml:space="preserve"> לו לתלמיד חכם: אל יצא כשהוא מבושם לשוק, ואל יצא יחידי בלילה ... ואל יצא יחידי בלילה משום </w:t>
      </w:r>
      <w:r>
        <w:rPr>
          <w:bCs/>
          <w:i/>
          <w:rtl/>
        </w:rPr>
        <w:t>חשדא</w:t>
      </w:r>
      <w:r>
        <w:rPr>
          <w:b/>
          <w:i/>
          <w:rtl/>
        </w:rPr>
        <w:t>, ולא אמרן אלא דלא קביע ליה עידנא, אבל קביע ליה עידנא מידע ידיע דלעידניה קא אזיל".</w:t>
      </w:r>
    </w:p>
    <w:p w14:paraId="1744B6FE" w14:textId="77777777" w:rsidR="0015577F" w:rsidRDefault="0015577F" w:rsidP="0015577F">
      <w:pPr>
        <w:numPr>
          <w:ilvl w:val="2"/>
          <w:numId w:val="26"/>
        </w:numPr>
        <w:jc w:val="both"/>
        <w:rPr>
          <w:b/>
          <w:i/>
        </w:rPr>
      </w:pPr>
      <w:r>
        <w:rPr>
          <w:b/>
          <w:i/>
          <w:u w:val="single"/>
          <w:rtl/>
        </w:rPr>
        <w:t>חולין</w:t>
      </w:r>
      <w:r>
        <w:rPr>
          <w:b/>
          <w:i/>
          <w:rtl/>
        </w:rPr>
        <w:t xml:space="preserve"> (סוף דף צא.) – "ויאבק איש עמו עד עלות השחר אמר רבי יצחק: מכאן לת"ח שלא יצא יחידי בלילה; רבי אבא בר כהנא אמר מהכא הנה הוא זורה את גורן השעורים; רבי אבהו אמר מהכא: וישכם אברהם בבקר ויחבוש את וגו'; ורבנן אמרי מהכא: לך נא ראה את שלום אחיך ואת שלום וגו'; רב אמר מהכא: ויזרח לו השמש".</w:t>
      </w:r>
    </w:p>
    <w:p w14:paraId="422CE605" w14:textId="77777777" w:rsidR="0015577F" w:rsidRDefault="0015577F" w:rsidP="0015577F">
      <w:pPr>
        <w:numPr>
          <w:ilvl w:val="3"/>
          <w:numId w:val="26"/>
        </w:numPr>
        <w:jc w:val="both"/>
        <w:rPr>
          <w:b/>
          <w:i/>
        </w:rPr>
      </w:pPr>
      <w:r>
        <w:rPr>
          <w:b/>
          <w:i/>
          <w:u w:val="single"/>
          <w:rtl/>
        </w:rPr>
        <w:t>ר' יונה</w:t>
      </w:r>
      <w:r>
        <w:rPr>
          <w:b/>
          <w:i/>
          <w:rtl/>
        </w:rPr>
        <w:t xml:space="preserve"> (על הרי"ף ברכות דף ג: ד"ה ואם) – "ואם ת"ח הוא א"צ משום דתורתו משמרתו וכדאמרינן בפ"ק דב"ב (דף ח א) ומאי דאמרי' (דף נד ב) ג' צריכין שימור חולה חיה חתן וכלה וי"א אף ת"ח בלילה </w:t>
      </w:r>
      <w:r>
        <w:rPr>
          <w:bCs/>
          <w:i/>
          <w:rtl/>
        </w:rPr>
        <w:t>זהו כשעומד יחידי באישון לילה ואפלה</w:t>
      </w:r>
      <w:r>
        <w:rPr>
          <w:b/>
          <w:i/>
          <w:rtl/>
        </w:rPr>
        <w:t>".</w:t>
      </w:r>
    </w:p>
    <w:p w14:paraId="4F812D0D" w14:textId="77777777" w:rsidR="0015577F" w:rsidRDefault="0015577F" w:rsidP="0015577F">
      <w:pPr>
        <w:numPr>
          <w:ilvl w:val="3"/>
          <w:numId w:val="26"/>
        </w:numPr>
        <w:jc w:val="both"/>
        <w:rPr>
          <w:b/>
          <w:i/>
        </w:rPr>
      </w:pPr>
      <w:r w:rsidRPr="00EB2C70">
        <w:rPr>
          <w:rFonts w:hint="cs"/>
          <w:b/>
          <w:i/>
          <w:rtl/>
        </w:rPr>
        <w:t xml:space="preserve">הו"ד </w:t>
      </w:r>
      <w:r>
        <w:rPr>
          <w:rFonts w:hint="cs"/>
          <w:b/>
          <w:i/>
          <w:u w:val="single"/>
          <w:rtl/>
        </w:rPr>
        <w:t>ב</w:t>
      </w:r>
      <w:r>
        <w:rPr>
          <w:b/>
          <w:i/>
          <w:u w:val="single"/>
          <w:rtl/>
        </w:rPr>
        <w:t>מ"ב</w:t>
      </w:r>
      <w:r>
        <w:rPr>
          <w:b/>
          <w:i/>
          <w:rtl/>
        </w:rPr>
        <w:t xml:space="preserve"> (</w:t>
      </w:r>
      <w:r>
        <w:rPr>
          <w:rtl/>
        </w:rPr>
        <w:t xml:space="preserve">סי' רל"ט </w:t>
      </w:r>
      <w:r>
        <w:rPr>
          <w:b/>
          <w:i/>
          <w:rtl/>
        </w:rPr>
        <w:t>ס"ק ט') – "אלו צריכין שימור מהמזיקין חולה חיה חתן כלה אבל. ות"ח בלילה [היינו כשהוא עומד יחידי באישון לילה ואפלה]".</w:t>
      </w:r>
    </w:p>
    <w:p w14:paraId="29AA2065" w14:textId="77777777" w:rsidR="0015577F" w:rsidRPr="00EB2C70" w:rsidRDefault="0015577F" w:rsidP="0015577F">
      <w:pPr>
        <w:numPr>
          <w:ilvl w:val="3"/>
          <w:numId w:val="26"/>
        </w:numPr>
        <w:jc w:val="both"/>
        <w:rPr>
          <w:b/>
          <w:i/>
        </w:rPr>
      </w:pPr>
      <w:r w:rsidRPr="00EB2C70">
        <w:rPr>
          <w:rFonts w:hint="cs"/>
          <w:b/>
          <w:i/>
          <w:rtl/>
        </w:rPr>
        <w:t xml:space="preserve">עי' </w:t>
      </w:r>
      <w:r w:rsidRPr="00EB2C70">
        <w:rPr>
          <w:b/>
          <w:i/>
          <w:u w:val="single"/>
          <w:rtl/>
        </w:rPr>
        <w:t>פסקי תשובות</w:t>
      </w:r>
      <w:r w:rsidRPr="00EB2C70">
        <w:rPr>
          <w:b/>
          <w:i/>
          <w:rtl/>
        </w:rPr>
        <w:t xml:space="preserve"> (סי' רל"ט אות י"ב)</w:t>
      </w:r>
      <w:r w:rsidRPr="00EB2C70">
        <w:rPr>
          <w:rFonts w:hint="cs"/>
          <w:b/>
          <w:i/>
          <w:rtl/>
        </w:rPr>
        <w:t xml:space="preserve"> </w:t>
      </w:r>
      <w:r w:rsidRPr="00EB2C70">
        <w:rPr>
          <w:b/>
          <w:i/>
          <w:rtl/>
        </w:rPr>
        <w:t>–</w:t>
      </w:r>
      <w:r w:rsidRPr="00EB2C70">
        <w:rPr>
          <w:rFonts w:hint="cs"/>
          <w:b/>
          <w:i/>
          <w:rtl/>
        </w:rPr>
        <w:t xml:space="preserve"> "</w:t>
      </w:r>
      <w:r w:rsidRPr="00EB2C70">
        <w:rPr>
          <w:b/>
          <w:i/>
          <w:rtl/>
        </w:rPr>
        <w:t xml:space="preserve">אלו צריכים שימור וכו' ותלמיד חכם בלילה, היינו כשהוא עומד יחידי באישון לילה ואפלה. והוא בגמ' בב' מקומות בברכות (מ"ג ב) ששה דברים גנאי הוא לת"ח וכו' ואל יצא יחידי בלילה, והטעם משום חשדא וגנאי. ובחולין (צ"א) מכאן לת"ח שלא יצא יחידי בלילה, והטעם משום סכנת מזיקין. אמנם בגמ' פסחים (קי"ב ב) מובא ענין זה לכל אדם ולאו דווקא לתלמידי חכמים, וביותר בליל רביעי ובליל שבת, וכן הוא בזוה"ק (תולדות קמ"ו א), ונפסק להלכה ברמ"א (יו"ד סי' קט"ז סעי' ה') </w:t>
      </w:r>
      <w:r>
        <w:rPr>
          <w:rFonts w:hint="cs"/>
          <w:b/>
          <w:i/>
          <w:rtl/>
        </w:rPr>
        <w:t>'</w:t>
      </w:r>
      <w:r w:rsidRPr="00EB2C70">
        <w:rPr>
          <w:b/>
          <w:i/>
          <w:rtl/>
        </w:rPr>
        <w:t>אסור לילך בכל מקום סכנה כמו תחת קיר נטוי או יחידי בלילה</w:t>
      </w:r>
      <w:r w:rsidRPr="00EB2C70">
        <w:rPr>
          <w:rFonts w:hint="cs"/>
          <w:b/>
          <w:i/>
          <w:rtl/>
        </w:rPr>
        <w:t>'</w:t>
      </w:r>
      <w:r w:rsidRPr="00EB2C70">
        <w:rPr>
          <w:b/>
          <w:i/>
          <w:rtl/>
        </w:rPr>
        <w:t>, ואין מוזכר חילוק בין ת"ח לשאר אדם, וכן בגמ' חגיגה (ג ב) איזהו שוטה היוצא יחידי בלילה ובפסחים (ב' א) וב"ק (ס' ב) לעולם יצא אדם בכי טוב וכו', וביומא (כ"א א) היוצא לדרך קודם קריאת הגבר דמו בראשו.</w:t>
      </w:r>
      <w:r w:rsidRPr="00EB2C70">
        <w:rPr>
          <w:rFonts w:hint="cs"/>
          <w:b/>
          <w:i/>
          <w:rtl/>
        </w:rPr>
        <w:t xml:space="preserve"> </w:t>
      </w:r>
      <w:r w:rsidRPr="00EB2C70">
        <w:rPr>
          <w:b/>
          <w:i/>
          <w:rtl/>
        </w:rPr>
        <w:t>וכבר דנו בזה מפרשי הש"ס ובפוסקים לתרץ סתירות אלו בכמה אופנים, ולדברי הכל אכן יש לכל אדם ליזהר שלא יהיה יחידי באישון לילה ואפילה שלא במקום ישוב ומה שהאידנא מקילים בכל זה הרבה, ונוסעים לדרך בלילה וגם נמצאים במקומות מבודדים משום שיש תיאורה מפנסי הרחובות והמכוניות, ובמקום שיש אור אין המזיקין שולטים כל כך וחשוב כיממא</w:t>
      </w:r>
      <w:r w:rsidRPr="00EB2C70">
        <w:rPr>
          <w:rFonts w:hint="cs"/>
          <w:b/>
          <w:i/>
          <w:rtl/>
        </w:rPr>
        <w:t>".</w:t>
      </w:r>
    </w:p>
    <w:p w14:paraId="7EA97FE8" w14:textId="77777777" w:rsidR="0015577F" w:rsidRDefault="0015577F" w:rsidP="0015577F">
      <w:pPr>
        <w:jc w:val="both"/>
        <w:rPr>
          <w:b/>
          <w:i/>
        </w:rPr>
      </w:pPr>
    </w:p>
    <w:p w14:paraId="479CD07B" w14:textId="77777777" w:rsidR="0015577F" w:rsidRDefault="0015577F" w:rsidP="0015577F">
      <w:pPr>
        <w:numPr>
          <w:ilvl w:val="1"/>
          <w:numId w:val="26"/>
        </w:numPr>
        <w:jc w:val="both"/>
        <w:rPr>
          <w:b/>
          <w:i/>
        </w:rPr>
      </w:pPr>
      <w:r>
        <w:rPr>
          <w:b/>
          <w:i/>
          <w:rtl/>
        </w:rPr>
        <w:t xml:space="preserve">מראי מקומות – </w:t>
      </w:r>
      <w:r>
        <w:rPr>
          <w:b/>
          <w:i/>
          <w:u w:val="single"/>
          <w:rtl/>
        </w:rPr>
        <w:t>אהלך באמיתך</w:t>
      </w:r>
      <w:r>
        <w:rPr>
          <w:b/>
          <w:i/>
          <w:rtl/>
        </w:rPr>
        <w:t xml:space="preserve"> (פרק ג' סעי' ט"ו), </w:t>
      </w:r>
      <w:r>
        <w:rPr>
          <w:b/>
          <w:i/>
          <w:u w:val="single"/>
          <w:rtl/>
        </w:rPr>
        <w:t>שמירת הגוף והנפש</w:t>
      </w:r>
      <w:r>
        <w:rPr>
          <w:b/>
          <w:i/>
          <w:rtl/>
        </w:rPr>
        <w:t xml:space="preserve"> (סי' ק"פ הע' ד').</w:t>
      </w:r>
    </w:p>
    <w:p w14:paraId="65F6D96B" w14:textId="77777777" w:rsidR="0015577F" w:rsidRDefault="0015577F" w:rsidP="0015577F">
      <w:pPr>
        <w:numPr>
          <w:ilvl w:val="2"/>
          <w:numId w:val="26"/>
        </w:numPr>
        <w:jc w:val="both"/>
        <w:rPr>
          <w:b/>
          <w:i/>
        </w:rPr>
      </w:pPr>
      <w:r>
        <w:rPr>
          <w:b/>
          <w:i/>
          <w:u w:val="single"/>
          <w:rtl/>
        </w:rPr>
        <w:t>אז נדברו</w:t>
      </w:r>
      <w:r>
        <w:rPr>
          <w:b/>
          <w:i/>
          <w:rtl/>
        </w:rPr>
        <w:t xml:space="preserve"> (ח"ו סי' נ' אות ג') – "לענין ת"ח בימינו לענין שימור הרי המ"ב מדגיש באישון לילה ואפילה א"כ כשיש אור אין חשש מללמוד יחידי בלילה".</w:t>
      </w:r>
    </w:p>
    <w:p w14:paraId="21E1D1AE" w14:textId="664B59AA" w:rsidR="00F605B3" w:rsidRPr="0015577F" w:rsidRDefault="0015577F" w:rsidP="0015577F">
      <w:pPr>
        <w:numPr>
          <w:ilvl w:val="2"/>
          <w:numId w:val="26"/>
        </w:numPr>
        <w:jc w:val="both"/>
        <w:rPr>
          <w:b/>
          <w:i/>
        </w:rPr>
      </w:pPr>
      <w:r>
        <w:rPr>
          <w:bCs/>
          <w:i/>
          <w:rtl/>
        </w:rPr>
        <w:t>לענין לצאת יחידי בלילה</w:t>
      </w:r>
      <w:r>
        <w:rPr>
          <w:b/>
          <w:i/>
          <w:rtl/>
        </w:rPr>
        <w:t xml:space="preserve"> - עי' לעיל.</w:t>
      </w:r>
    </w:p>
    <w:p w14:paraId="6F35D268" w14:textId="77777777" w:rsidR="00F605B3" w:rsidRDefault="00F605B3">
      <w:pPr>
        <w:sectPr w:rsidR="00F605B3">
          <w:headerReference w:type="default" r:id="rId89"/>
          <w:type w:val="continuous"/>
          <w:pgSz w:w="11906" w:h="16838"/>
          <w:pgMar w:top="719" w:right="626" w:bottom="540" w:left="720" w:header="360" w:footer="0" w:gutter="0"/>
          <w:cols w:space="720"/>
          <w:formProt w:val="0"/>
          <w:bidi/>
          <w:docGrid w:linePitch="360"/>
        </w:sectPr>
      </w:pPr>
    </w:p>
    <w:p w14:paraId="7ED5C395" w14:textId="77777777" w:rsidR="00F605B3" w:rsidRDefault="00F605B3">
      <w:pPr>
        <w:tabs>
          <w:tab w:val="right" w:pos="7920"/>
        </w:tabs>
        <w:jc w:val="both"/>
        <w:rPr>
          <w:rFonts w:eastAsia="SimSun"/>
          <w:lang w:eastAsia="zh-CN"/>
        </w:rPr>
      </w:pPr>
    </w:p>
    <w:p w14:paraId="69BD293B"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18E3B140" w14:textId="547AA134" w:rsidR="00F605B3" w:rsidRDefault="008B4DA1">
      <w:pPr>
        <w:pStyle w:val="Heading1"/>
      </w:pPr>
      <w:bookmarkStart w:id="101" w:name="_Toc57879062"/>
      <w:r>
        <w:rPr>
          <w:rtl/>
        </w:rPr>
        <w:t>בל תשקצו</w:t>
      </w:r>
      <w:bookmarkEnd w:id="101"/>
      <w:r w:rsidR="00A00980">
        <w:fldChar w:fldCharType="begin"/>
      </w:r>
      <w:r w:rsidR="00A00980">
        <w:instrText xml:space="preserve"> XE "</w:instrText>
      </w:r>
      <w:r w:rsidR="00A00980" w:rsidRPr="001C2662">
        <w:rPr>
          <w:rtl/>
        </w:rPr>
        <w:instrText>בל תשקצו</w:instrText>
      </w:r>
      <w:r w:rsidR="00A00980">
        <w:instrText xml:space="preserve">" </w:instrText>
      </w:r>
      <w:r w:rsidR="00A00980">
        <w:fldChar w:fldCharType="end"/>
      </w:r>
    </w:p>
    <w:p w14:paraId="72139E8B" w14:textId="77777777" w:rsidR="00F605B3" w:rsidRDefault="008B4DA1">
      <w:pPr>
        <w:jc w:val="center"/>
        <w:rPr>
          <w:sz w:val="28"/>
          <w:szCs w:val="28"/>
        </w:rPr>
      </w:pPr>
      <w:r>
        <w:rPr>
          <w:sz w:val="28"/>
          <w:szCs w:val="28"/>
          <w:rtl/>
        </w:rPr>
        <w:t>יו"ד סימן קט"ז סעיף ו'</w:t>
      </w:r>
    </w:p>
    <w:p w14:paraId="75B62078" w14:textId="77777777" w:rsidR="00F605B3" w:rsidRDefault="00F605B3">
      <w:pPr>
        <w:jc w:val="both"/>
      </w:pPr>
    </w:p>
    <w:p w14:paraId="6708A409" w14:textId="77777777" w:rsidR="00F605B3" w:rsidRDefault="00F605B3">
      <w:pPr>
        <w:sectPr w:rsidR="00F605B3">
          <w:headerReference w:type="default" r:id="rId90"/>
          <w:pgSz w:w="11906" w:h="16838"/>
          <w:pgMar w:top="719" w:right="626" w:bottom="540" w:left="720" w:header="360" w:footer="0" w:gutter="0"/>
          <w:cols w:space="720"/>
          <w:formProt w:val="0"/>
          <w:bidi/>
          <w:docGrid w:linePitch="360"/>
        </w:sectPr>
      </w:pPr>
    </w:p>
    <w:p w14:paraId="5189E4A1" w14:textId="77777777" w:rsidR="00F605B3" w:rsidRDefault="008B4DA1" w:rsidP="00D07383">
      <w:pPr>
        <w:numPr>
          <w:ilvl w:val="0"/>
          <w:numId w:val="59"/>
        </w:numPr>
        <w:jc w:val="both"/>
      </w:pPr>
      <w:r>
        <w:rPr>
          <w:rtl/>
        </w:rPr>
        <w:t>דרבנן או דאורייתא.</w:t>
      </w:r>
    </w:p>
    <w:p w14:paraId="3214DBE4" w14:textId="27B8F6D5" w:rsidR="00F605B3" w:rsidRDefault="008B4DA1" w:rsidP="00D07383">
      <w:pPr>
        <w:numPr>
          <w:ilvl w:val="0"/>
          <w:numId w:val="59"/>
        </w:numPr>
        <w:jc w:val="both"/>
      </w:pPr>
      <w:r>
        <w:rPr>
          <w:rtl/>
        </w:rPr>
        <w:t xml:space="preserve">בתר דידיה </w:t>
      </w:r>
      <w:r w:rsidR="002C33B6">
        <w:rPr>
          <w:rFonts w:hint="cs"/>
          <w:rtl/>
        </w:rPr>
        <w:t xml:space="preserve">אזלינן </w:t>
      </w:r>
      <w:r>
        <w:rPr>
          <w:rtl/>
        </w:rPr>
        <w:t xml:space="preserve">או </w:t>
      </w:r>
      <w:r w:rsidR="002C33B6">
        <w:rPr>
          <w:rFonts w:hint="cs"/>
          <w:rtl/>
        </w:rPr>
        <w:t xml:space="preserve">בתר </w:t>
      </w:r>
      <w:r>
        <w:rPr>
          <w:rtl/>
        </w:rPr>
        <w:t>דעלמא.</w:t>
      </w:r>
    </w:p>
    <w:p w14:paraId="0A7C9817" w14:textId="24CEBE6D" w:rsidR="002C33B6" w:rsidRDefault="002C33B6" w:rsidP="00D07383">
      <w:pPr>
        <w:numPr>
          <w:ilvl w:val="0"/>
          <w:numId w:val="59"/>
        </w:numPr>
        <w:jc w:val="both"/>
      </w:pPr>
      <w:r w:rsidRPr="002C33B6">
        <w:rPr>
          <w:rtl/>
        </w:rPr>
        <w:t>הכשרת כלים שהיה בהם דבר מיאוס</w:t>
      </w:r>
      <w:r>
        <w:rPr>
          <w:rFonts w:hint="cs"/>
          <w:rtl/>
        </w:rPr>
        <w:t>.</w:t>
      </w:r>
    </w:p>
    <w:p w14:paraId="654486C7" w14:textId="4C4B9414" w:rsidR="00F605B3" w:rsidRDefault="008B4DA1" w:rsidP="00D07383">
      <w:pPr>
        <w:numPr>
          <w:ilvl w:val="0"/>
          <w:numId w:val="59"/>
        </w:numPr>
        <w:jc w:val="both"/>
      </w:pPr>
      <w:r>
        <w:rPr>
          <w:rtl/>
        </w:rPr>
        <w:t>ציורים.</w:t>
      </w:r>
    </w:p>
    <w:p w14:paraId="10F36F0A" w14:textId="77777777" w:rsidR="00F605B3" w:rsidRDefault="00F605B3">
      <w:pPr>
        <w:sectPr w:rsidR="00F605B3" w:rsidSect="00E11217">
          <w:type w:val="continuous"/>
          <w:pgSz w:w="11906" w:h="16838"/>
          <w:pgMar w:top="719" w:right="626" w:bottom="540" w:left="720" w:header="360" w:footer="0" w:gutter="0"/>
          <w:cols w:num="3" w:space="466"/>
          <w:formProt w:val="0"/>
          <w:bidi/>
          <w:docGrid w:linePitch="360"/>
        </w:sectPr>
      </w:pPr>
    </w:p>
    <w:p w14:paraId="65F797F1" w14:textId="77777777" w:rsidR="00F605B3" w:rsidRDefault="00F605B3">
      <w:pPr>
        <w:jc w:val="both"/>
      </w:pPr>
    </w:p>
    <w:p w14:paraId="668CD310" w14:textId="77777777" w:rsidR="00F605B3" w:rsidRDefault="008B4DA1" w:rsidP="00D07383">
      <w:pPr>
        <w:numPr>
          <w:ilvl w:val="0"/>
          <w:numId w:val="58"/>
        </w:numPr>
        <w:jc w:val="both"/>
      </w:pPr>
      <w:r>
        <w:rPr>
          <w:sz w:val="28"/>
          <w:szCs w:val="28"/>
          <w:u w:val="single"/>
          <w:rtl/>
        </w:rPr>
        <w:t>דרבנן או דאורייתא</w:t>
      </w:r>
      <w:r>
        <w:rPr>
          <w:rtl/>
        </w:rPr>
        <w:t>.</w:t>
      </w:r>
    </w:p>
    <w:p w14:paraId="4389F6D6" w14:textId="77777777" w:rsidR="00D527E5" w:rsidRDefault="00290AEE" w:rsidP="00290AEE">
      <w:pPr>
        <w:jc w:val="both"/>
      </w:pPr>
      <w:r w:rsidRPr="00290AEE">
        <w:rPr>
          <w:rFonts w:hint="cs"/>
          <w:u w:val="single"/>
          <w:rtl/>
        </w:rPr>
        <w:t>ויקרא</w:t>
      </w:r>
      <w:r w:rsidR="00D527E5">
        <w:rPr>
          <w:rFonts w:hint="cs"/>
          <w:rtl/>
        </w:rPr>
        <w:t xml:space="preserve"> (</w:t>
      </w:r>
      <w:r>
        <w:rPr>
          <w:rFonts w:hint="cs"/>
          <w:rtl/>
        </w:rPr>
        <w:t>פרק י"א פסוק מ"ג</w:t>
      </w:r>
      <w:r w:rsidR="00D527E5">
        <w:rPr>
          <w:rFonts w:hint="cs"/>
          <w:rtl/>
        </w:rPr>
        <w:t>)</w:t>
      </w:r>
      <w:r>
        <w:rPr>
          <w:rFonts w:hint="cs"/>
          <w:rtl/>
        </w:rPr>
        <w:t xml:space="preserve"> </w:t>
      </w:r>
      <w:r>
        <w:rPr>
          <w:rtl/>
        </w:rPr>
        <w:t>–</w:t>
      </w:r>
      <w:r>
        <w:rPr>
          <w:rFonts w:hint="cs"/>
          <w:rtl/>
        </w:rPr>
        <w:t xml:space="preserve"> "</w:t>
      </w:r>
      <w:r>
        <w:rPr>
          <w:rtl/>
        </w:rPr>
        <w:t>אַל־תְּשַׁקְּצוּ֙ אֶת־נַפְשֹׁ֣תֵיכֶ֔ם בְּכָל־הַשֶּׁ֖רֶץ הַשֹּׁרֵ֑ץ וְלֹ֤א תִֽטַּמְּאוּ֙ בָּהֶ֔ם וְנִטְמֵתֶ֖ם בָּֽם</w:t>
      </w:r>
      <w:r>
        <w:rPr>
          <w:rFonts w:hint="cs"/>
          <w:rtl/>
        </w:rPr>
        <w:t>"</w:t>
      </w:r>
      <w:r w:rsidR="00D527E5">
        <w:rPr>
          <w:rFonts w:hint="cs"/>
          <w:rtl/>
        </w:rPr>
        <w:t>.</w:t>
      </w:r>
    </w:p>
    <w:p w14:paraId="1ECF4A68" w14:textId="77777777" w:rsidR="00D527E5" w:rsidRPr="00D527E5" w:rsidRDefault="00D527E5" w:rsidP="00D527E5">
      <w:pPr>
        <w:jc w:val="both"/>
      </w:pPr>
    </w:p>
    <w:p w14:paraId="11664962" w14:textId="77777777" w:rsidR="00735E1F" w:rsidRDefault="00735E1F" w:rsidP="00D07383">
      <w:pPr>
        <w:numPr>
          <w:ilvl w:val="1"/>
          <w:numId w:val="58"/>
        </w:numPr>
        <w:jc w:val="both"/>
      </w:pPr>
      <w:r>
        <w:rPr>
          <w:b/>
          <w:bCs/>
          <w:rtl/>
        </w:rPr>
        <w:t>דאורייתא</w:t>
      </w:r>
      <w:r>
        <w:rPr>
          <w:rtl/>
        </w:rPr>
        <w:t>.</w:t>
      </w:r>
    </w:p>
    <w:p w14:paraId="1C19E0A9" w14:textId="77777777" w:rsidR="00735E1F" w:rsidRDefault="00735E1F" w:rsidP="00D07383">
      <w:pPr>
        <w:numPr>
          <w:ilvl w:val="2"/>
          <w:numId w:val="58"/>
        </w:numPr>
        <w:jc w:val="both"/>
      </w:pPr>
      <w:r>
        <w:rPr>
          <w:u w:val="single"/>
          <w:rtl/>
        </w:rPr>
        <w:t>ט"ז</w:t>
      </w:r>
      <w:r>
        <w:rPr>
          <w:rtl/>
        </w:rPr>
        <w:t xml:space="preserve"> (ס"ק ו') – "בטור כ' בשם רמב"ם בזה מכין אותו מכת מרדות וא"ל למה לא יהא חייב מלקות גמור נראה משום דהוי לאו שבכללות שדברים הרבה נכללים בו וכל לאו שבכללות אין לוקין עליו כדאיתא פ' ארבע מיתות".</w:t>
      </w:r>
    </w:p>
    <w:p w14:paraId="27CC85BE" w14:textId="77777777" w:rsidR="00735E1F" w:rsidRPr="00735E1F" w:rsidRDefault="00735E1F" w:rsidP="00735E1F">
      <w:pPr>
        <w:jc w:val="both"/>
      </w:pPr>
    </w:p>
    <w:p w14:paraId="6C339566" w14:textId="77777777" w:rsidR="00F605B3" w:rsidRDefault="008B4DA1" w:rsidP="00D07383">
      <w:pPr>
        <w:numPr>
          <w:ilvl w:val="1"/>
          <w:numId w:val="58"/>
        </w:numPr>
        <w:jc w:val="both"/>
      </w:pPr>
      <w:r>
        <w:rPr>
          <w:b/>
          <w:bCs/>
          <w:rtl/>
        </w:rPr>
        <w:t>דרבנן</w:t>
      </w:r>
      <w:r>
        <w:rPr>
          <w:rtl/>
        </w:rPr>
        <w:t>.</w:t>
      </w:r>
    </w:p>
    <w:p w14:paraId="11F75FEC" w14:textId="77777777" w:rsidR="00F605B3" w:rsidRDefault="008B4DA1" w:rsidP="00D07383">
      <w:pPr>
        <w:numPr>
          <w:ilvl w:val="2"/>
          <w:numId w:val="58"/>
        </w:numPr>
        <w:jc w:val="both"/>
      </w:pPr>
      <w:r>
        <w:rPr>
          <w:u w:val="single"/>
          <w:rtl/>
        </w:rPr>
        <w:t>ריטב"א</w:t>
      </w:r>
      <w:r>
        <w:rPr>
          <w:rtl/>
        </w:rPr>
        <w:t xml:space="preserve"> (מכות דף טז: ד"ה צ"ו ד"ה אמר רב) – "אמר רב ביבי אביי האי מאן דשתי בקרנא דאומנא וכו'. מפורש במהדורא קמא פירוש רבינו מאיר הלוי ז"ל בזה, ונראה ממנו דס"ל שזה איסור תורה, אבל כל המפרשים ז"ל כתבו שאינו אלא מדרבנן וקרא אסמכתא בעלמא כאידך דהמשהה נקביו".</w:t>
      </w:r>
    </w:p>
    <w:p w14:paraId="5A278992" w14:textId="77777777" w:rsidR="00735E1F" w:rsidRPr="00735E1F" w:rsidRDefault="00735E1F" w:rsidP="00D07383">
      <w:pPr>
        <w:numPr>
          <w:ilvl w:val="2"/>
          <w:numId w:val="58"/>
        </w:numPr>
        <w:jc w:val="both"/>
      </w:pPr>
      <w:r w:rsidRPr="00CC1F71">
        <w:rPr>
          <w:rFonts w:hint="cs"/>
          <w:u w:val="single"/>
          <w:rtl/>
        </w:rPr>
        <w:t>לבוש</w:t>
      </w:r>
      <w:r>
        <w:rPr>
          <w:rFonts w:hint="cs"/>
          <w:rtl/>
        </w:rPr>
        <w:t xml:space="preserve"> (</w:t>
      </w:r>
      <w:r w:rsidR="00901635">
        <w:rPr>
          <w:rFonts w:hint="cs"/>
          <w:rtl/>
        </w:rPr>
        <w:t>סעי' ו'</w:t>
      </w:r>
      <w:r>
        <w:rPr>
          <w:rFonts w:hint="cs"/>
          <w:rtl/>
        </w:rPr>
        <w:t>)</w:t>
      </w:r>
      <w:r w:rsidR="00901635">
        <w:rPr>
          <w:rFonts w:hint="cs"/>
          <w:rtl/>
        </w:rPr>
        <w:t xml:space="preserve"> </w:t>
      </w:r>
      <w:r w:rsidR="00901635">
        <w:rPr>
          <w:rtl/>
        </w:rPr>
        <w:t>–</w:t>
      </w:r>
      <w:r w:rsidR="00901635">
        <w:rPr>
          <w:rFonts w:hint="cs"/>
          <w:rtl/>
        </w:rPr>
        <w:t xml:space="preserve"> "</w:t>
      </w:r>
      <w:r w:rsidR="00901635">
        <w:rPr>
          <w:rtl/>
        </w:rPr>
        <w:t xml:space="preserve">וסמכוהו אלאו [ויקרא יא, מג] דלא תשקצו את נפשותיכם. הילכך כל </w:t>
      </w:r>
      <w:r w:rsidR="00901635">
        <w:rPr>
          <w:rFonts w:hint="cs"/>
          <w:rtl/>
        </w:rPr>
        <w:t>...</w:t>
      </w:r>
      <w:r w:rsidR="00901635">
        <w:rPr>
          <w:rtl/>
        </w:rPr>
        <w:t xml:space="preserve"> שכל אלו בכלל אסמכתא זו דלא תשקצו את נפשותיכם הם, וכל העובר עליהן מכין אותו מכת מרדות כשאר איסורי דרבנן</w:t>
      </w:r>
      <w:r w:rsidR="00901635">
        <w:rPr>
          <w:rFonts w:hint="cs"/>
          <w:rtl/>
        </w:rPr>
        <w:t>"</w:t>
      </w:r>
      <w:r>
        <w:rPr>
          <w:rFonts w:hint="cs"/>
          <w:rtl/>
        </w:rPr>
        <w:t>.</w:t>
      </w:r>
    </w:p>
    <w:p w14:paraId="39D57FA7" w14:textId="77777777" w:rsidR="00F605B3" w:rsidRDefault="008B4DA1" w:rsidP="00D07383">
      <w:pPr>
        <w:numPr>
          <w:ilvl w:val="2"/>
          <w:numId w:val="58"/>
        </w:numPr>
        <w:jc w:val="both"/>
      </w:pPr>
      <w:r>
        <w:rPr>
          <w:u w:val="single"/>
          <w:rtl/>
        </w:rPr>
        <w:t>דברי חמודות</w:t>
      </w:r>
      <w:r>
        <w:rPr>
          <w:rtl/>
        </w:rPr>
        <w:t xml:space="preserve"> (ברכות פרק ג' ס"ק פ"ד) – "הרמב"ם ... ועל מ"ש דמכין אותו מכת מרדות פירש הב"י י"ד סי' קט"ז דס"ל דאסמכתא הוא דקרא על הכתובים בפרשה קאי ואף על פי שכתב עוד ליישב דאפילו הן מדאורייתא אין מלקות אין נ"ל כן מלשון הרמב"ם שהרי כתב אסרו חכמים משמע שהאיסור הוא מדברי חכמים ואי מדאורייתא אלא שהחכמים פירשו הדבר הל"ל אמרו חכמים שהאוכל כו' וז"ש מכת מרדות קאי גם אקרנא דאומנא ואשהיית נקבים כדמוכח בלשונו".</w:t>
      </w:r>
    </w:p>
    <w:p w14:paraId="4E8F0CCC" w14:textId="77777777" w:rsidR="00735E1F" w:rsidRPr="00735E1F" w:rsidRDefault="00735E1F" w:rsidP="00D07383">
      <w:pPr>
        <w:numPr>
          <w:ilvl w:val="2"/>
          <w:numId w:val="58"/>
        </w:numPr>
        <w:jc w:val="both"/>
      </w:pPr>
      <w:r w:rsidRPr="00CC1F71">
        <w:rPr>
          <w:rFonts w:hint="cs"/>
          <w:u w:val="single"/>
          <w:rtl/>
        </w:rPr>
        <w:t>מג"א</w:t>
      </w:r>
      <w:r>
        <w:rPr>
          <w:rFonts w:hint="cs"/>
          <w:rtl/>
        </w:rPr>
        <w:t xml:space="preserve"> (סי צ"ב ס"ק ב').</w:t>
      </w:r>
    </w:p>
    <w:p w14:paraId="60EAD3DC" w14:textId="77777777" w:rsidR="00F605B3" w:rsidRDefault="008B4DA1" w:rsidP="00D07383">
      <w:pPr>
        <w:numPr>
          <w:ilvl w:val="2"/>
          <w:numId w:val="58"/>
        </w:numPr>
        <w:jc w:val="both"/>
      </w:pPr>
      <w:r>
        <w:rPr>
          <w:u w:val="single"/>
          <w:rtl/>
        </w:rPr>
        <w:t>פר"ח</w:t>
      </w:r>
      <w:r>
        <w:rPr>
          <w:rtl/>
        </w:rPr>
        <w:t xml:space="preserve"> (סי' פ"ד סוף ס"ק ג', סי' קט"ז ס"ק י"א) – "ומיהו כל זה אינו אלא דרבנן, דמאי דמסמכינן ליה אקרא דבל תשקצו לאו דקרא מיירי בהכי אלא אסמכתא בעלמא הוי, ומאן דעבר עלייהו מכין אותו מכת מרדות כשאר איסורין דרבנן וכדלקמן בסימן קי"ו [ס"ק יא], ע"ש".</w:t>
      </w:r>
    </w:p>
    <w:p w14:paraId="2BCE9263" w14:textId="77777777" w:rsidR="00F605B3" w:rsidRDefault="008B4DA1" w:rsidP="00D07383">
      <w:pPr>
        <w:numPr>
          <w:ilvl w:val="2"/>
          <w:numId w:val="58"/>
        </w:numPr>
        <w:jc w:val="both"/>
      </w:pPr>
      <w:r>
        <w:rPr>
          <w:u w:val="single"/>
          <w:rtl/>
        </w:rPr>
        <w:t>בית לחם יהודה</w:t>
      </w:r>
      <w:r>
        <w:rPr>
          <w:rtl/>
        </w:rPr>
        <w:t xml:space="preserve"> (סי' קט"ז ס"ק ט"ז) – "פר"ח".</w:t>
      </w:r>
    </w:p>
    <w:p w14:paraId="2ED2B649" w14:textId="77777777" w:rsidR="00F605B3" w:rsidRDefault="008B4DA1" w:rsidP="00D07383">
      <w:pPr>
        <w:numPr>
          <w:ilvl w:val="2"/>
          <w:numId w:val="58"/>
        </w:numPr>
        <w:jc w:val="both"/>
      </w:pPr>
      <w:r>
        <w:rPr>
          <w:u w:val="single"/>
          <w:rtl/>
        </w:rPr>
        <w:t>לחם הפנים</w:t>
      </w:r>
      <w:r>
        <w:rPr>
          <w:rtl/>
        </w:rPr>
        <w:t xml:space="preserve"> (סי' פ"ד ס"ק א', סי' קט"ז ס"ק י"א) – "פר"ח".</w:t>
      </w:r>
    </w:p>
    <w:p w14:paraId="64A7CB96" w14:textId="77777777" w:rsidR="00F605B3" w:rsidRDefault="008B4DA1" w:rsidP="00D07383">
      <w:pPr>
        <w:numPr>
          <w:ilvl w:val="2"/>
          <w:numId w:val="58"/>
        </w:numPr>
        <w:jc w:val="both"/>
      </w:pPr>
      <w:r>
        <w:rPr>
          <w:u w:val="single"/>
          <w:rtl/>
        </w:rPr>
        <w:t>חגורת שמואל</w:t>
      </w:r>
      <w:r>
        <w:rPr>
          <w:rtl/>
        </w:rPr>
        <w:t xml:space="preserve"> (סי' פ"ד ס"ק ה').</w:t>
      </w:r>
    </w:p>
    <w:p w14:paraId="143A14C2" w14:textId="77777777" w:rsidR="00F605B3" w:rsidRDefault="008B4DA1" w:rsidP="00D07383">
      <w:pPr>
        <w:numPr>
          <w:ilvl w:val="2"/>
          <w:numId w:val="58"/>
        </w:numPr>
        <w:jc w:val="both"/>
      </w:pPr>
      <w:r>
        <w:rPr>
          <w:u w:val="single"/>
          <w:rtl/>
        </w:rPr>
        <w:t>פמ"ג</w:t>
      </w:r>
      <w:r>
        <w:rPr>
          <w:rtl/>
        </w:rPr>
        <w:t xml:space="preserve"> (או"ח מש"ז סי' ג' ס"ק י"ג) – "והוי יודע דשם [בתרומת הדשן] נאמר בל תשקצו דרבנן הוה ומפני כבוד הבריות נדחה".</w:t>
      </w:r>
    </w:p>
    <w:p w14:paraId="133B1319" w14:textId="77777777" w:rsidR="00F605B3" w:rsidRDefault="008B4DA1" w:rsidP="00D07383">
      <w:pPr>
        <w:numPr>
          <w:ilvl w:val="3"/>
          <w:numId w:val="58"/>
        </w:numPr>
        <w:jc w:val="both"/>
      </w:pPr>
      <w:r>
        <w:rPr>
          <w:rtl/>
        </w:rPr>
        <w:t xml:space="preserve">הו"ד </w:t>
      </w:r>
      <w:r>
        <w:rPr>
          <w:u w:val="single"/>
          <w:rtl/>
        </w:rPr>
        <w:t>במ"ב</w:t>
      </w:r>
      <w:r>
        <w:rPr>
          <w:rtl/>
        </w:rPr>
        <w:t xml:space="preserve"> (סי' ג' ס"ק ל"א) – "גם האיסור בל תשקצו נדחה מפני כבוד הבריות".</w:t>
      </w:r>
    </w:p>
    <w:p w14:paraId="5C585789" w14:textId="77777777" w:rsidR="00F605B3" w:rsidRDefault="008B4DA1" w:rsidP="00D07383">
      <w:pPr>
        <w:numPr>
          <w:ilvl w:val="2"/>
          <w:numId w:val="58"/>
        </w:numPr>
        <w:jc w:val="both"/>
      </w:pPr>
      <w:r>
        <w:rPr>
          <w:u w:val="single"/>
          <w:rtl/>
        </w:rPr>
        <w:t>גליון מהרש"א</w:t>
      </w:r>
      <w:r>
        <w:rPr>
          <w:rtl/>
        </w:rPr>
        <w:t xml:space="preserve"> (סי' פ"ד על הט"ז ס"ק ב').</w:t>
      </w:r>
    </w:p>
    <w:p w14:paraId="4422F81D" w14:textId="77777777" w:rsidR="00F605B3" w:rsidRDefault="008B4DA1" w:rsidP="00D07383">
      <w:pPr>
        <w:numPr>
          <w:ilvl w:val="2"/>
          <w:numId w:val="58"/>
        </w:numPr>
        <w:jc w:val="both"/>
      </w:pPr>
      <w:r>
        <w:rPr>
          <w:u w:val="single"/>
          <w:rtl/>
        </w:rPr>
        <w:t>בן איש חי</w:t>
      </w:r>
      <w:r>
        <w:rPr>
          <w:rtl/>
        </w:rPr>
        <w:t xml:space="preserve"> (שנה ב' פר' נשא אות ג') – "אף על פי שאמרנו תולעים שבמים שבכלים ושבבור שהם מכונסין שלא פירשו מותרים מן התורה, מ"מ אסורים מדרבנן משום בל תשקצו אם בולעם לבדם".</w:t>
      </w:r>
    </w:p>
    <w:p w14:paraId="0C95461B" w14:textId="1978FEFE" w:rsidR="00F605B3" w:rsidRDefault="009C7E1B" w:rsidP="00D07383">
      <w:pPr>
        <w:numPr>
          <w:ilvl w:val="2"/>
          <w:numId w:val="58"/>
        </w:numPr>
        <w:jc w:val="both"/>
      </w:pPr>
      <w:r>
        <w:rPr>
          <w:u w:val="single"/>
          <w:rtl/>
        </w:rPr>
        <w:t>דרכ"ת</w:t>
      </w:r>
      <w:r w:rsidR="008B4DA1">
        <w:rPr>
          <w:rtl/>
        </w:rPr>
        <w:t xml:space="preserve"> (סי' פ"ד ס"ק י"ב).</w:t>
      </w:r>
    </w:p>
    <w:p w14:paraId="55AF3DEB" w14:textId="77777777" w:rsidR="00F605B3" w:rsidRDefault="008B4DA1" w:rsidP="00D07383">
      <w:pPr>
        <w:numPr>
          <w:ilvl w:val="2"/>
          <w:numId w:val="58"/>
        </w:numPr>
        <w:jc w:val="both"/>
      </w:pPr>
      <w:r>
        <w:rPr>
          <w:u w:val="single"/>
          <w:rtl/>
        </w:rPr>
        <w:t>כה"ח</w:t>
      </w:r>
      <w:r>
        <w:rPr>
          <w:rtl/>
        </w:rPr>
        <w:t xml:space="preserve"> (סי' פ"ד ס"ק ז').</w:t>
      </w:r>
    </w:p>
    <w:p w14:paraId="3EE73E7B" w14:textId="729985C1" w:rsidR="00F605B3" w:rsidRDefault="008B4DA1" w:rsidP="00D07383">
      <w:pPr>
        <w:numPr>
          <w:ilvl w:val="2"/>
          <w:numId w:val="58"/>
        </w:numPr>
        <w:jc w:val="both"/>
      </w:pPr>
      <w:r>
        <w:rPr>
          <w:u w:val="single"/>
          <w:rtl/>
        </w:rPr>
        <w:t>שב</w:t>
      </w:r>
      <w:r w:rsidR="000E75B5">
        <w:rPr>
          <w:rFonts w:hint="cs"/>
          <w:u w:val="single"/>
          <w:rtl/>
        </w:rPr>
        <w:t xml:space="preserve">ט </w:t>
      </w:r>
      <w:r>
        <w:rPr>
          <w:u w:val="single"/>
          <w:rtl/>
        </w:rPr>
        <w:t>הל</w:t>
      </w:r>
      <w:r w:rsidR="000E75B5">
        <w:rPr>
          <w:rFonts w:hint="cs"/>
          <w:u w:val="single"/>
          <w:rtl/>
        </w:rPr>
        <w:t>וי</w:t>
      </w:r>
      <w:r>
        <w:rPr>
          <w:rtl/>
        </w:rPr>
        <w:t xml:space="preserve"> (ח"ז סי' קכ"ג אות ג').</w:t>
      </w:r>
    </w:p>
    <w:p w14:paraId="4854D3EB" w14:textId="77777777" w:rsidR="00077747" w:rsidRDefault="00077747" w:rsidP="00D07383">
      <w:pPr>
        <w:numPr>
          <w:ilvl w:val="2"/>
          <w:numId w:val="58"/>
        </w:numPr>
        <w:jc w:val="both"/>
      </w:pPr>
      <w:r w:rsidRPr="00077747">
        <w:rPr>
          <w:rFonts w:hint="cs"/>
          <w:u w:val="single"/>
          <w:rtl/>
        </w:rPr>
        <w:t>יביע אומר</w:t>
      </w:r>
      <w:r>
        <w:rPr>
          <w:rFonts w:hint="cs"/>
          <w:rtl/>
        </w:rPr>
        <w:t xml:space="preserve"> (ילקוט יוסף סי' פ"ד הע' ה' ד"ה ואמנם אף, עמ' קפ"ט) - לשונו מובא לקמן.</w:t>
      </w:r>
    </w:p>
    <w:p w14:paraId="7952B309" w14:textId="77777777" w:rsidR="00F605B3" w:rsidRDefault="00F605B3">
      <w:pPr>
        <w:jc w:val="both"/>
      </w:pPr>
    </w:p>
    <w:p w14:paraId="74AB6A36" w14:textId="5B1D5BE7" w:rsidR="00F605B3" w:rsidRDefault="008B4DA1" w:rsidP="00D07383">
      <w:pPr>
        <w:numPr>
          <w:ilvl w:val="1"/>
          <w:numId w:val="58"/>
        </w:numPr>
        <w:jc w:val="both"/>
      </w:pPr>
      <w:r>
        <w:rPr>
          <w:rtl/>
        </w:rPr>
        <w:t xml:space="preserve">מראי מקומות – </w:t>
      </w:r>
      <w:r>
        <w:rPr>
          <w:u w:val="single"/>
          <w:rtl/>
        </w:rPr>
        <w:t>מנ"ח</w:t>
      </w:r>
      <w:r>
        <w:rPr>
          <w:rtl/>
        </w:rPr>
        <w:t xml:space="preserve"> (מצוה קס"ג ס"ק ב'), </w:t>
      </w:r>
      <w:r>
        <w:rPr>
          <w:u w:val="single"/>
          <w:rtl/>
        </w:rPr>
        <w:t>בית יצחק</w:t>
      </w:r>
      <w:r>
        <w:rPr>
          <w:rtl/>
        </w:rPr>
        <w:t xml:space="preserve"> (ח"א עמודי זהב ס"ק י"ג), </w:t>
      </w:r>
      <w:r w:rsidR="009C7E1B">
        <w:rPr>
          <w:u w:val="single"/>
          <w:rtl/>
        </w:rPr>
        <w:t>דרכ"ת</w:t>
      </w:r>
      <w:r>
        <w:rPr>
          <w:rtl/>
        </w:rPr>
        <w:t xml:space="preserve"> (סי' י"ג ס"ק ח'), </w:t>
      </w:r>
      <w:r>
        <w:rPr>
          <w:u w:val="single"/>
          <w:rtl/>
        </w:rPr>
        <w:t>בדה"ש</w:t>
      </w:r>
      <w:r>
        <w:rPr>
          <w:rtl/>
        </w:rPr>
        <w:t xml:space="preserve"> (סי' ק"ד ס"ק ל"ג),</w:t>
      </w:r>
      <w:r w:rsidR="00735E1F">
        <w:rPr>
          <w:rFonts w:hint="cs"/>
          <w:rtl/>
        </w:rPr>
        <w:t xml:space="preserve"> </w:t>
      </w:r>
      <w:r w:rsidR="00735E1F">
        <w:rPr>
          <w:u w:val="single"/>
          <w:rtl/>
        </w:rPr>
        <w:t>חלקת בנימין</w:t>
      </w:r>
      <w:r w:rsidR="00735E1F">
        <w:rPr>
          <w:rtl/>
        </w:rPr>
        <w:t xml:space="preserve"> (ס"ק נ"ז</w:t>
      </w:r>
      <w:r w:rsidR="00735E1F">
        <w:rPr>
          <w:rFonts w:hint="cs"/>
          <w:rtl/>
        </w:rPr>
        <w:t>, ציונים ס"ק קמ"ז</w:t>
      </w:r>
      <w:r w:rsidR="00EF7B19">
        <w:rPr>
          <w:rFonts w:hint="cs"/>
          <w:rtl/>
        </w:rPr>
        <w:t xml:space="preserve">, סעי' </w:t>
      </w:r>
      <w:r w:rsidR="009B0B37">
        <w:rPr>
          <w:rFonts w:hint="cs"/>
          <w:rtl/>
        </w:rPr>
        <w:t>ו' בי' ד"ה שנתערבו [עמ' קפ"ז]</w:t>
      </w:r>
      <w:r w:rsidR="00735E1F">
        <w:rPr>
          <w:rtl/>
        </w:rPr>
        <w:t>),</w:t>
      </w:r>
      <w:r>
        <w:rPr>
          <w:rtl/>
        </w:rPr>
        <w:t xml:space="preserve"> </w:t>
      </w:r>
      <w:r>
        <w:rPr>
          <w:color w:val="000000"/>
          <w:u w:val="single"/>
          <w:rtl/>
        </w:rPr>
        <w:t>דרכי הלכה</w:t>
      </w:r>
      <w:r>
        <w:rPr>
          <w:color w:val="000000"/>
          <w:rtl/>
        </w:rPr>
        <w:t xml:space="preserve"> (פרק ב' הע' י"ד)</w:t>
      </w:r>
      <w:r>
        <w:rPr>
          <w:rtl/>
        </w:rPr>
        <w:t>.</w:t>
      </w:r>
    </w:p>
    <w:p w14:paraId="6F1682E4" w14:textId="77777777" w:rsidR="00F605B3" w:rsidRDefault="008B4DA1" w:rsidP="00D07383">
      <w:pPr>
        <w:numPr>
          <w:ilvl w:val="2"/>
          <w:numId w:val="58"/>
        </w:numPr>
        <w:jc w:val="both"/>
      </w:pPr>
      <w:r>
        <w:rPr>
          <w:u w:val="single"/>
          <w:rtl/>
        </w:rPr>
        <w:t>ב"י</w:t>
      </w:r>
      <w:r>
        <w:rPr>
          <w:rtl/>
        </w:rPr>
        <w:t xml:space="preserve"> (סי' קט"ז ס"ק ו')</w:t>
      </w:r>
      <w:r w:rsidR="00290AEE">
        <w:rPr>
          <w:rFonts w:hint="cs"/>
          <w:rtl/>
        </w:rPr>
        <w:t xml:space="preserve">, </w:t>
      </w:r>
      <w:r w:rsidR="00290AEE" w:rsidRPr="00290AEE">
        <w:rPr>
          <w:rFonts w:hint="cs"/>
          <w:u w:val="single"/>
          <w:rtl/>
        </w:rPr>
        <w:t>באר הגולה</w:t>
      </w:r>
      <w:r w:rsidR="00290AEE">
        <w:rPr>
          <w:rFonts w:hint="cs"/>
          <w:rtl/>
        </w:rPr>
        <w:t xml:space="preserve"> (חו"מ סי' תכ"ז אות ע')</w:t>
      </w:r>
      <w:r w:rsidR="00735E1F">
        <w:rPr>
          <w:rFonts w:hint="cs"/>
          <w:rtl/>
        </w:rPr>
        <w:t xml:space="preserve"> </w:t>
      </w:r>
      <w:r>
        <w:rPr>
          <w:rtl/>
        </w:rPr>
        <w:t>– "ומשמע להרמב"ם דלאו דלא תשקצו לדברים האסורים האמורים בפרשה ולא לדברים הללו אלא דרבנן הסמיכו דברים אלו לפסוק זה וכיון דמדרבנן נינהו אינו לוקה עליהם אבל מכל מקום מכין אותו מכת מרדות כמו על שאר מצות דרבנן ואיפשר נמי דהנך מילי דאורייתא נמי אסירי אלא דקים להו לרבנן דאין לוקין עליהם כדאשכחן (חולין צח. יומא עג:) בחצי שיעור דאסור מן התורה ואין לוקין עליו".</w:t>
      </w:r>
    </w:p>
    <w:p w14:paraId="4DA8469C" w14:textId="77777777" w:rsidR="00F605B3" w:rsidRDefault="008B4DA1" w:rsidP="00D07383">
      <w:pPr>
        <w:numPr>
          <w:ilvl w:val="2"/>
          <w:numId w:val="58"/>
        </w:numPr>
        <w:jc w:val="both"/>
      </w:pPr>
      <w:r>
        <w:rPr>
          <w:u w:val="single"/>
          <w:rtl/>
        </w:rPr>
        <w:t>פרישה</w:t>
      </w:r>
      <w:r>
        <w:rPr>
          <w:rtl/>
        </w:rPr>
        <w:t xml:space="preserve"> (סי' קט"ז ס"ק כ"ח) – "וכתב הרמב"ם שהאוכל ממאכלים אלו מכין אותו מכות מרדות. טעמו דסבירא ליה דלאו דלא תשקצו לדברים האסורים האמורים בפרשת אמור אלא שחכמים (הסכימו) [הסמיכו] דברים אלו לפסוק זה (וכיון דמדרבנן נינהו אין לוקין עליהן אבל מכל מקום מכין אותו מכות מרדות. עד כאן המגיה) אי נמי דהנך מילי דאורייתא נינהו אלא דקים להו לרבנן דאין לוקין עליהן כדאשכחן בחצי שיעור. ב"י. ואין לומר דלהכי אין לוקין עליו משום דהוי לאו שבכללות זה אינו דזה לא מקרי לאו שבכללות כיון שאינו קאי אלא על איסור שיקוץ והני כולם בכלל שיקוץ נינהו".</w:t>
      </w:r>
    </w:p>
    <w:p w14:paraId="4BA9AA29" w14:textId="77777777" w:rsidR="00F605B3" w:rsidRDefault="008B4DA1" w:rsidP="00D07383">
      <w:pPr>
        <w:numPr>
          <w:ilvl w:val="2"/>
          <w:numId w:val="58"/>
        </w:numPr>
        <w:jc w:val="both"/>
      </w:pPr>
      <w:r>
        <w:rPr>
          <w:u w:val="single"/>
          <w:rtl/>
        </w:rPr>
        <w:t>פמ"ג</w:t>
      </w:r>
      <w:r>
        <w:rPr>
          <w:rtl/>
        </w:rPr>
        <w:t xml:space="preserve"> (סי' פ"ד מש"ז ס"ק ב') – "ועפר"ח ... ובל תשקצו הוה דרבנן ועיין תב"ש סימן י"ג האריך אי הוה דבר תורה".</w:t>
      </w:r>
    </w:p>
    <w:p w14:paraId="46F1B86B" w14:textId="77777777" w:rsidR="00F605B3" w:rsidRDefault="008B4DA1" w:rsidP="00D07383">
      <w:pPr>
        <w:numPr>
          <w:ilvl w:val="2"/>
          <w:numId w:val="58"/>
        </w:numPr>
        <w:jc w:val="both"/>
      </w:pPr>
      <w:r>
        <w:rPr>
          <w:u w:val="single"/>
          <w:rtl/>
        </w:rPr>
        <w:t>שע"ת</w:t>
      </w:r>
      <w:r>
        <w:rPr>
          <w:rtl/>
        </w:rPr>
        <w:t xml:space="preserve"> (או"ח סי' ג' ס"ק ז') – "ועיין </w:t>
      </w:r>
      <w:r>
        <w:rPr>
          <w:u w:val="single"/>
          <w:rtl/>
        </w:rPr>
        <w:t>בתבואות שור</w:t>
      </w:r>
      <w:r>
        <w:rPr>
          <w:rtl/>
        </w:rPr>
        <w:t xml:space="preserve"> ביורה דעה סי' י"ג ס"ק י"ב שנסתפק דהא דמשהה נקביו שעובר על בל תשקצו אם הוא מדאורייתא או מדרבנן".</w:t>
      </w:r>
    </w:p>
    <w:p w14:paraId="423CAC53" w14:textId="77777777" w:rsidR="00735E1F" w:rsidRPr="00735E1F" w:rsidRDefault="00735E1F" w:rsidP="00D07383">
      <w:pPr>
        <w:numPr>
          <w:ilvl w:val="2"/>
          <w:numId w:val="58"/>
        </w:numPr>
        <w:jc w:val="both"/>
      </w:pPr>
      <w:r w:rsidRPr="00552019">
        <w:rPr>
          <w:rFonts w:hint="cs"/>
          <w:u w:val="single"/>
          <w:rtl/>
        </w:rPr>
        <w:t>שואל ומשיב</w:t>
      </w:r>
      <w:r>
        <w:rPr>
          <w:rFonts w:hint="cs"/>
          <w:rtl/>
        </w:rPr>
        <w:t xml:space="preserve"> (מהדורא תנינא ח"ג סי' קכ"ב)</w:t>
      </w:r>
      <w:r w:rsidR="00552019">
        <w:rPr>
          <w:rFonts w:hint="cs"/>
          <w:rtl/>
        </w:rPr>
        <w:t xml:space="preserve"> </w:t>
      </w:r>
      <w:r w:rsidR="00552019">
        <w:rPr>
          <w:rtl/>
        </w:rPr>
        <w:t>–</w:t>
      </w:r>
      <w:r w:rsidR="00552019">
        <w:rPr>
          <w:rFonts w:hint="cs"/>
          <w:rtl/>
        </w:rPr>
        <w:t xml:space="preserve"> "</w:t>
      </w:r>
      <w:r w:rsidR="00552019">
        <w:rPr>
          <w:rtl/>
        </w:rPr>
        <w:t xml:space="preserve">ולפענ"ד נראה דענין בל תשקצו </w:t>
      </w:r>
      <w:r w:rsidR="00552019" w:rsidRPr="00552019">
        <w:rPr>
          <w:b/>
          <w:bCs/>
          <w:rtl/>
        </w:rPr>
        <w:t>הוא כמו מלאכת חוה"מ</w:t>
      </w:r>
      <w:r w:rsidR="00552019">
        <w:rPr>
          <w:rtl/>
        </w:rPr>
        <w:t xml:space="preserve"> שמפורש בתורה ומסרו הדבר לחכמים וכמו הדר שכתב הר"ן דהכתוב מסרו לחכמים שאי אפשר לבאר ענין ההידור וכמו כן ענין בל תשקצו שתלוי בטבען ודעתן של בני אדם ויש מי שבטבעו אנינא דעתו ביותר ויש שהוא להיפך ויש דברים המאוסים לכל אדם ואי אפשר לבאר השיעור של השיקוץ והמאוס ע"כ נמסר לחכמים שכל דבר המאוס לרוב בני אדם אסור מן התורה וכל מה שהוא משוקץ לטבעו של אדם זה הוא אסור מדרבנן</w:t>
      </w:r>
      <w:r w:rsidR="00552019">
        <w:rPr>
          <w:rFonts w:hint="cs"/>
          <w:rtl/>
        </w:rPr>
        <w:t>"</w:t>
      </w:r>
      <w:r>
        <w:rPr>
          <w:rFonts w:hint="cs"/>
          <w:rtl/>
        </w:rPr>
        <w:t>.</w:t>
      </w:r>
    </w:p>
    <w:p w14:paraId="2CABC29F" w14:textId="77777777" w:rsidR="00F605B3" w:rsidRDefault="008B4DA1" w:rsidP="00D07383">
      <w:pPr>
        <w:numPr>
          <w:ilvl w:val="2"/>
          <w:numId w:val="58"/>
        </w:numPr>
        <w:jc w:val="both"/>
      </w:pPr>
      <w:r>
        <w:rPr>
          <w:u w:val="single"/>
          <w:rtl/>
        </w:rPr>
        <w:t>כתב סופר</w:t>
      </w:r>
      <w:r>
        <w:rPr>
          <w:rtl/>
        </w:rPr>
        <w:t xml:space="preserve"> (או"ח סי' פ"ח ד"ה ויש לעיי') – "יש לעיי' אם איסור ב"ת דאורייתא או דרבנן עיי' פר"ח סי' פ"ד וקי"ו כי דעתו שאינו רק אסמכתא, ובט"ז שם נראה בעין דס"ל דאיסור דאוריית' הוא, אלא שאין לוקין, ועיי' אריכת נפלא בזה בתב"ש סי' נ"ג".</w:t>
      </w:r>
    </w:p>
    <w:p w14:paraId="545618C4" w14:textId="77777777" w:rsidR="00F605B3" w:rsidRDefault="008B4DA1" w:rsidP="00D07383">
      <w:pPr>
        <w:numPr>
          <w:ilvl w:val="2"/>
          <w:numId w:val="58"/>
        </w:numPr>
        <w:jc w:val="both"/>
      </w:pPr>
      <w:r>
        <w:rPr>
          <w:u w:val="single"/>
          <w:rtl/>
        </w:rPr>
        <w:t>פסקי תשובות</w:t>
      </w:r>
      <w:r>
        <w:rPr>
          <w:rtl/>
        </w:rPr>
        <w:t xml:space="preserve"> (סי' ג' אות ט', הע' נ"ו) – "וכבר האריכו האחרונים אם איסור 'בל תשקצו' מדאורייתא הוא או מדרבנן. [עיין </w:t>
      </w:r>
      <w:r>
        <w:rPr>
          <w:u w:val="single"/>
          <w:rtl/>
        </w:rPr>
        <w:t>שו"ע הרב</w:t>
      </w:r>
      <w:r>
        <w:rPr>
          <w:rtl/>
        </w:rPr>
        <w:t xml:space="preserve"> מהדו"ת סעי' י"א, שע"ת הכא, </w:t>
      </w:r>
      <w:r>
        <w:rPr>
          <w:u w:val="single"/>
          <w:rtl/>
        </w:rPr>
        <w:t>שדי חמד</w:t>
      </w:r>
      <w:r>
        <w:rPr>
          <w:rtl/>
        </w:rPr>
        <w:t xml:space="preserve"> באס"ד ו</w:t>
      </w:r>
      <w:r w:rsidRPr="00523744">
        <w:rPr>
          <w:rtl/>
        </w:rPr>
        <w:t>כללים בערכו, ובמג"א</w:t>
      </w:r>
      <w:r>
        <w:rPr>
          <w:rtl/>
        </w:rPr>
        <w:t xml:space="preserve"> סי' צ"ב סק"ב וש"א שם, מנ"ח מצוה קס"ג, ובשו"ת כת"ס או"ח סי' פ"ח שלכו"ע אין לוקין עליו, וע"ע הרבה מ"מ בזה </w:t>
      </w:r>
      <w:r>
        <w:rPr>
          <w:u w:val="single"/>
          <w:rtl/>
        </w:rPr>
        <w:t>במאסף לכל המחנות</w:t>
      </w:r>
      <w:r>
        <w:rPr>
          <w:rtl/>
        </w:rPr>
        <w:t xml:space="preserve"> סקמ"ג]".</w:t>
      </w:r>
    </w:p>
    <w:p w14:paraId="0600EA3A" w14:textId="77777777" w:rsidR="00F605B3" w:rsidRDefault="00F605B3">
      <w:pPr>
        <w:jc w:val="both"/>
      </w:pPr>
    </w:p>
    <w:p w14:paraId="6C26706F" w14:textId="22EA90A1" w:rsidR="00F605B3" w:rsidRDefault="002C33B6" w:rsidP="00D07383">
      <w:pPr>
        <w:numPr>
          <w:ilvl w:val="0"/>
          <w:numId w:val="58"/>
        </w:numPr>
        <w:jc w:val="both"/>
      </w:pPr>
      <w:r>
        <w:rPr>
          <w:rFonts w:hint="cs"/>
          <w:sz w:val="28"/>
          <w:szCs w:val="28"/>
          <w:u w:val="single"/>
          <w:rtl/>
        </w:rPr>
        <w:t>אכילת דבר מאוס</w:t>
      </w:r>
      <w:r w:rsidR="00A00980">
        <w:rPr>
          <w:sz w:val="28"/>
          <w:szCs w:val="28"/>
          <w:u w:val="single"/>
          <w:rtl/>
        </w:rPr>
        <w:fldChar w:fldCharType="begin"/>
      </w:r>
      <w:r w:rsidR="00A00980">
        <w:instrText xml:space="preserve"> XE "</w:instrText>
      </w:r>
      <w:r w:rsidR="00A00980" w:rsidRPr="001C2662">
        <w:rPr>
          <w:rFonts w:hint="cs"/>
          <w:sz w:val="28"/>
          <w:szCs w:val="28"/>
          <w:u w:val="single"/>
          <w:rtl/>
        </w:rPr>
        <w:instrText>אכילת דבר מאוס</w:instrText>
      </w:r>
      <w:r w:rsidR="00A00980">
        <w:instrText xml:space="preserve">" </w:instrText>
      </w:r>
      <w:r w:rsidR="00A00980">
        <w:rPr>
          <w:sz w:val="28"/>
          <w:szCs w:val="28"/>
          <w:u w:val="single"/>
          <w:rtl/>
        </w:rPr>
        <w:fldChar w:fldCharType="end"/>
      </w:r>
      <w:r w:rsidR="008B4DA1">
        <w:rPr>
          <w:sz w:val="28"/>
          <w:szCs w:val="28"/>
          <w:u w:val="single"/>
          <w:rtl/>
        </w:rPr>
        <w:t xml:space="preserve">: בתר דידיה </w:t>
      </w:r>
      <w:r>
        <w:rPr>
          <w:rFonts w:hint="cs"/>
          <w:sz w:val="28"/>
          <w:szCs w:val="28"/>
          <w:u w:val="single"/>
          <w:rtl/>
        </w:rPr>
        <w:t>אזל</w:t>
      </w:r>
      <w:r w:rsidR="00F5560F">
        <w:rPr>
          <w:rFonts w:hint="cs"/>
          <w:sz w:val="28"/>
          <w:szCs w:val="28"/>
          <w:u w:val="single"/>
          <w:rtl/>
        </w:rPr>
        <w:t>י</w:t>
      </w:r>
      <w:r>
        <w:rPr>
          <w:rFonts w:hint="cs"/>
          <w:sz w:val="28"/>
          <w:szCs w:val="28"/>
          <w:u w:val="single"/>
          <w:rtl/>
        </w:rPr>
        <w:t xml:space="preserve">נן </w:t>
      </w:r>
      <w:r w:rsidR="008B4DA1">
        <w:rPr>
          <w:sz w:val="28"/>
          <w:szCs w:val="28"/>
          <w:u w:val="single"/>
          <w:rtl/>
        </w:rPr>
        <w:t>או בתר דעלמא</w:t>
      </w:r>
      <w:r w:rsidR="008B4DA1">
        <w:rPr>
          <w:rtl/>
        </w:rPr>
        <w:t>.</w:t>
      </w:r>
    </w:p>
    <w:p w14:paraId="19B44976" w14:textId="69420146" w:rsidR="00F605B3" w:rsidRDefault="00C6176C" w:rsidP="00D07383">
      <w:pPr>
        <w:numPr>
          <w:ilvl w:val="1"/>
          <w:numId w:val="58"/>
        </w:numPr>
        <w:jc w:val="both"/>
      </w:pPr>
      <w:r>
        <w:rPr>
          <w:rFonts w:hint="cs"/>
          <w:b/>
          <w:bCs/>
          <w:rtl/>
        </w:rPr>
        <w:t xml:space="preserve">כשזה </w:t>
      </w:r>
      <w:r w:rsidR="008B4DA1">
        <w:rPr>
          <w:b/>
          <w:bCs/>
          <w:rtl/>
        </w:rPr>
        <w:t>רק מאוס לדידיה, ולא לשאר אינשי</w:t>
      </w:r>
      <w:r w:rsidR="008B4DA1">
        <w:rPr>
          <w:rtl/>
        </w:rPr>
        <w:t>.</w:t>
      </w:r>
    </w:p>
    <w:p w14:paraId="34730684" w14:textId="77777777" w:rsidR="00F605B3" w:rsidRDefault="008B4DA1" w:rsidP="00D07383">
      <w:pPr>
        <w:numPr>
          <w:ilvl w:val="2"/>
          <w:numId w:val="58"/>
        </w:numPr>
        <w:jc w:val="both"/>
      </w:pPr>
      <w:r>
        <w:rPr>
          <w:rtl/>
        </w:rPr>
        <w:t>מחמיר.</w:t>
      </w:r>
    </w:p>
    <w:p w14:paraId="3BCDB6D7" w14:textId="77777777" w:rsidR="00F605B3" w:rsidRDefault="008B4DA1" w:rsidP="00D07383">
      <w:pPr>
        <w:numPr>
          <w:ilvl w:val="3"/>
          <w:numId w:val="58"/>
        </w:numPr>
        <w:jc w:val="both"/>
      </w:pPr>
      <w:r>
        <w:rPr>
          <w:u w:val="single"/>
          <w:rtl/>
        </w:rPr>
        <w:t>או"ה</w:t>
      </w:r>
      <w:r>
        <w:rPr>
          <w:rtl/>
        </w:rPr>
        <w:t xml:space="preserve"> (כלל מ"א דין ז') – "ודווקא שאין מאוסים עליו אבל מאוסין עליו ... משום אל תשקצו את נפשותיכם".</w:t>
      </w:r>
    </w:p>
    <w:p w14:paraId="5DEC3B7B" w14:textId="77777777" w:rsidR="00F605B3" w:rsidRDefault="008B4DA1" w:rsidP="00D07383">
      <w:pPr>
        <w:numPr>
          <w:ilvl w:val="3"/>
          <w:numId w:val="58"/>
        </w:numPr>
        <w:jc w:val="both"/>
      </w:pPr>
      <w:r>
        <w:rPr>
          <w:u w:val="single"/>
          <w:rtl/>
        </w:rPr>
        <w:t>ט"ז</w:t>
      </w:r>
      <w:r>
        <w:rPr>
          <w:rtl/>
        </w:rPr>
        <w:t xml:space="preserve"> (סי' פ"ד ס"ק ב') – "באו"ה כתב ודוקא שאין מאוסין עליו אבל מאוסין עליו ... דאסור משום בל תשקצו".</w:t>
      </w:r>
    </w:p>
    <w:p w14:paraId="4AB2D4AB" w14:textId="77777777" w:rsidR="00F605B3" w:rsidRDefault="008B4DA1" w:rsidP="00D07383">
      <w:pPr>
        <w:numPr>
          <w:ilvl w:val="3"/>
          <w:numId w:val="58"/>
        </w:numPr>
        <w:jc w:val="both"/>
      </w:pPr>
      <w:r>
        <w:rPr>
          <w:u w:val="single"/>
          <w:rtl/>
        </w:rPr>
        <w:t>פר"ח</w:t>
      </w:r>
      <w:r>
        <w:rPr>
          <w:rtl/>
        </w:rPr>
        <w:t xml:space="preserve"> (סי' פ"ד ס"ק ג', סי' ק"ד ס"ק ט') – "ומהכא שמעינן דלא אזלינן בענין מאיסותא בתר רובא דעלמא אלא בתר כל חד וחד ... ואי מאיס לדידיה אף דלכולי עלמא לא מאיס במכל שכן דאסיר לדידיה וקרינן ביה שפיר בל תשקצו, וכן כתב האיסור והיתר הארוך כלל ל"ב [דין כו] וספר אפי רברבי דף נ"ז [שער סג דין טו], והבאתי לשונם בסימן ק"ד ס"ק ט' ופשוט הוא".</w:t>
      </w:r>
    </w:p>
    <w:p w14:paraId="49958F0B" w14:textId="77777777" w:rsidR="00F605B3" w:rsidRDefault="008B4DA1" w:rsidP="00D07383">
      <w:pPr>
        <w:numPr>
          <w:ilvl w:val="3"/>
          <w:numId w:val="58"/>
        </w:numPr>
        <w:jc w:val="both"/>
      </w:pPr>
      <w:r>
        <w:rPr>
          <w:u w:val="single"/>
          <w:rtl/>
        </w:rPr>
        <w:t>כנה"ג</w:t>
      </w:r>
      <w:r>
        <w:rPr>
          <w:rtl/>
        </w:rPr>
        <w:t xml:space="preserve"> (סי' פ"ד הג' טור ס"ק ד').</w:t>
      </w:r>
    </w:p>
    <w:p w14:paraId="099D7A8E" w14:textId="77777777" w:rsidR="00F605B3" w:rsidRDefault="008B4DA1" w:rsidP="00D07383">
      <w:pPr>
        <w:numPr>
          <w:ilvl w:val="3"/>
          <w:numId w:val="58"/>
        </w:numPr>
        <w:jc w:val="both"/>
      </w:pPr>
      <w:r>
        <w:rPr>
          <w:u w:val="single"/>
          <w:rtl/>
        </w:rPr>
        <w:t>לחם הפנים</w:t>
      </w:r>
      <w:r>
        <w:rPr>
          <w:rtl/>
        </w:rPr>
        <w:t xml:space="preserve"> (סי' פ"ד ס"ק א').</w:t>
      </w:r>
    </w:p>
    <w:p w14:paraId="79736017" w14:textId="77777777" w:rsidR="00F605B3" w:rsidRDefault="008B4DA1" w:rsidP="00D07383">
      <w:pPr>
        <w:numPr>
          <w:ilvl w:val="3"/>
          <w:numId w:val="58"/>
        </w:numPr>
        <w:jc w:val="both"/>
      </w:pPr>
      <w:r>
        <w:rPr>
          <w:u w:val="single"/>
          <w:rtl/>
        </w:rPr>
        <w:t>בית לחם יהודה</w:t>
      </w:r>
      <w:r>
        <w:rPr>
          <w:rtl/>
        </w:rPr>
        <w:t xml:space="preserve"> (סי' פ"ד ס"ק א').</w:t>
      </w:r>
    </w:p>
    <w:p w14:paraId="5A3A4FA2" w14:textId="77777777" w:rsidR="00F605B3" w:rsidRDefault="008B4DA1" w:rsidP="00D07383">
      <w:pPr>
        <w:numPr>
          <w:ilvl w:val="3"/>
          <w:numId w:val="58"/>
        </w:numPr>
        <w:jc w:val="both"/>
      </w:pPr>
      <w:r>
        <w:rPr>
          <w:u w:val="single"/>
          <w:rtl/>
        </w:rPr>
        <w:t>חגורת שמואל</w:t>
      </w:r>
      <w:r>
        <w:rPr>
          <w:rtl/>
        </w:rPr>
        <w:t xml:space="preserve"> (סי' פ"ד ס"ק ה').</w:t>
      </w:r>
    </w:p>
    <w:p w14:paraId="0A0DEEAB" w14:textId="77777777" w:rsidR="00F605B3" w:rsidRDefault="008B4DA1" w:rsidP="00D07383">
      <w:pPr>
        <w:numPr>
          <w:ilvl w:val="3"/>
          <w:numId w:val="58"/>
        </w:numPr>
        <w:jc w:val="both"/>
      </w:pPr>
      <w:r>
        <w:rPr>
          <w:u w:val="single"/>
          <w:rtl/>
        </w:rPr>
        <w:t>פמ"ג</w:t>
      </w:r>
      <w:r>
        <w:rPr>
          <w:rtl/>
        </w:rPr>
        <w:t xml:space="preserve"> (סי' פ"ד מש"ז ס"ק ב', שפ"ד ס"ק ג') – "ואם לדידיה מאוס ולכ"ע אין מאוס אסור".</w:t>
      </w:r>
    </w:p>
    <w:p w14:paraId="5389D06A" w14:textId="77777777" w:rsidR="00F605B3" w:rsidRDefault="008B4DA1" w:rsidP="00D07383">
      <w:pPr>
        <w:numPr>
          <w:ilvl w:val="3"/>
          <w:numId w:val="58"/>
        </w:numPr>
        <w:jc w:val="both"/>
      </w:pPr>
      <w:r>
        <w:rPr>
          <w:u w:val="single"/>
          <w:rtl/>
        </w:rPr>
        <w:t>חכ"א</w:t>
      </w:r>
      <w:r>
        <w:rPr>
          <w:rtl/>
        </w:rPr>
        <w:t xml:space="preserve"> (כלל ל"ח סעי' ג', כלל ס"ח סעי' ה') – "אבל אם קץ בו אף על פי דכולי עלמא לא קץ בו אסור (פרי חדש סימן פ"ד ס"ק ג')".</w:t>
      </w:r>
    </w:p>
    <w:p w14:paraId="690D587C" w14:textId="77777777" w:rsidR="00F605B3" w:rsidRDefault="008B4DA1" w:rsidP="00D07383">
      <w:pPr>
        <w:numPr>
          <w:ilvl w:val="3"/>
          <w:numId w:val="58"/>
        </w:numPr>
        <w:jc w:val="both"/>
      </w:pPr>
      <w:r>
        <w:rPr>
          <w:u w:val="single"/>
          <w:rtl/>
        </w:rPr>
        <w:t>זבחי צדק</w:t>
      </w:r>
      <w:r>
        <w:rPr>
          <w:rtl/>
        </w:rPr>
        <w:t xml:space="preserve"> (סי' פ"ד ס"ק ג').</w:t>
      </w:r>
    </w:p>
    <w:p w14:paraId="40086F0E" w14:textId="77777777" w:rsidR="00F605B3" w:rsidRDefault="008B4DA1" w:rsidP="00D07383">
      <w:pPr>
        <w:numPr>
          <w:ilvl w:val="3"/>
          <w:numId w:val="58"/>
        </w:numPr>
        <w:jc w:val="both"/>
      </w:pPr>
      <w:r>
        <w:rPr>
          <w:u w:val="single"/>
          <w:rtl/>
        </w:rPr>
        <w:t>ערה"ש</w:t>
      </w:r>
      <w:r>
        <w:rPr>
          <w:rtl/>
        </w:rPr>
        <w:t xml:space="preserve"> (סי' פ"ד סעי' כ') – "אם הדבר מאוס עליו ודאי דאסור משום בל תשקצו".</w:t>
      </w:r>
    </w:p>
    <w:p w14:paraId="1E99360B" w14:textId="77777777" w:rsidR="00F605B3" w:rsidRDefault="008B4DA1" w:rsidP="00D07383">
      <w:pPr>
        <w:numPr>
          <w:ilvl w:val="3"/>
          <w:numId w:val="58"/>
        </w:numPr>
        <w:jc w:val="both"/>
      </w:pPr>
      <w:r>
        <w:rPr>
          <w:u w:val="single"/>
          <w:rtl/>
        </w:rPr>
        <w:t>בן איש חי</w:t>
      </w:r>
      <w:r>
        <w:rPr>
          <w:rtl/>
        </w:rPr>
        <w:t xml:space="preserve"> (שנה ב' פר' נשא אות ג') – "ומיהו אם באמת מאיסי ליה אפילו שבולען עם המשקה, יש בזה איסור בל תשקצו".</w:t>
      </w:r>
    </w:p>
    <w:p w14:paraId="76BB022F" w14:textId="77777777" w:rsidR="00F605B3" w:rsidRDefault="008B4DA1" w:rsidP="00D07383">
      <w:pPr>
        <w:numPr>
          <w:ilvl w:val="3"/>
          <w:numId w:val="58"/>
        </w:numPr>
        <w:jc w:val="both"/>
      </w:pPr>
      <w:r w:rsidRPr="000F2A6C">
        <w:rPr>
          <w:u w:val="single"/>
          <w:rtl/>
        </w:rPr>
        <w:t>בית יצחק</w:t>
      </w:r>
      <w:r>
        <w:rPr>
          <w:rtl/>
        </w:rPr>
        <w:t xml:space="preserve"> (סי' פ"ד ח"א עמודי זהב ס"ק י"ג)</w:t>
      </w:r>
      <w:r w:rsidR="000F2A6C">
        <w:rPr>
          <w:rFonts w:hint="cs"/>
          <w:rtl/>
        </w:rPr>
        <w:t xml:space="preserve"> - לשונו מובא לקמן</w:t>
      </w:r>
      <w:r>
        <w:rPr>
          <w:rtl/>
        </w:rPr>
        <w:t>.</w:t>
      </w:r>
    </w:p>
    <w:p w14:paraId="7F4FBC22" w14:textId="2583AD2A" w:rsidR="00F605B3" w:rsidRDefault="009C7E1B" w:rsidP="00D07383">
      <w:pPr>
        <w:numPr>
          <w:ilvl w:val="3"/>
          <w:numId w:val="58"/>
        </w:numPr>
        <w:jc w:val="both"/>
      </w:pPr>
      <w:r>
        <w:rPr>
          <w:u w:val="single"/>
          <w:rtl/>
        </w:rPr>
        <w:t>דרכ"ת</w:t>
      </w:r>
      <w:r w:rsidR="008B4DA1">
        <w:rPr>
          <w:rtl/>
        </w:rPr>
        <w:t xml:space="preserve"> (סי' פ"ד ס"ק י"א) – "בפר"ח".</w:t>
      </w:r>
    </w:p>
    <w:p w14:paraId="30F15652" w14:textId="77777777" w:rsidR="00F605B3" w:rsidRDefault="008B4DA1" w:rsidP="00D07383">
      <w:pPr>
        <w:numPr>
          <w:ilvl w:val="3"/>
          <w:numId w:val="58"/>
        </w:numPr>
        <w:jc w:val="both"/>
      </w:pPr>
      <w:r>
        <w:rPr>
          <w:u w:val="single"/>
          <w:rtl/>
        </w:rPr>
        <w:t>כה"ח</w:t>
      </w:r>
      <w:r>
        <w:rPr>
          <w:rtl/>
        </w:rPr>
        <w:t xml:space="preserve"> (סי' פ"ד ס"ק ה', ס"ק ו').</w:t>
      </w:r>
    </w:p>
    <w:p w14:paraId="358945E8" w14:textId="77777777" w:rsidR="00F605B3" w:rsidRDefault="008B4DA1" w:rsidP="00D07383">
      <w:pPr>
        <w:numPr>
          <w:ilvl w:val="3"/>
          <w:numId w:val="58"/>
        </w:numPr>
        <w:jc w:val="both"/>
      </w:pPr>
      <w:r>
        <w:rPr>
          <w:u w:val="single"/>
          <w:rtl/>
        </w:rPr>
        <w:t>מעדני השלחן</w:t>
      </w:r>
      <w:r>
        <w:rPr>
          <w:rtl/>
        </w:rPr>
        <w:t xml:space="preserve"> (סי' פ"ד ס"ק ט').</w:t>
      </w:r>
    </w:p>
    <w:p w14:paraId="6E4B9F02" w14:textId="482DBBF6" w:rsidR="00ED453A" w:rsidRDefault="00ED453A" w:rsidP="00D07383">
      <w:pPr>
        <w:numPr>
          <w:ilvl w:val="3"/>
          <w:numId w:val="58"/>
        </w:numPr>
        <w:jc w:val="both"/>
      </w:pPr>
      <w:r w:rsidRPr="00ED453A">
        <w:rPr>
          <w:rFonts w:ascii="Arial" w:hAnsi="Arial"/>
          <w:u w:val="single"/>
          <w:rtl/>
        </w:rPr>
        <w:t>הליכות עולם</w:t>
      </w:r>
      <w:r>
        <w:rPr>
          <w:rFonts w:ascii="Arial" w:hAnsi="Arial"/>
          <w:rtl/>
        </w:rPr>
        <w:t xml:space="preserve"> </w:t>
      </w:r>
      <w:r>
        <w:rPr>
          <w:rFonts w:ascii="Arial" w:hAnsi="Arial" w:hint="cs"/>
          <w:rtl/>
        </w:rPr>
        <w:t>(ח"א עמ' ל"ז ד"ה והנה).</w:t>
      </w:r>
    </w:p>
    <w:p w14:paraId="1D90B293" w14:textId="5389C8BD" w:rsidR="00F81FA2" w:rsidRDefault="00F81FA2" w:rsidP="00D07383">
      <w:pPr>
        <w:numPr>
          <w:ilvl w:val="3"/>
          <w:numId w:val="58"/>
        </w:numPr>
        <w:jc w:val="both"/>
      </w:pPr>
      <w:r>
        <w:rPr>
          <w:u w:val="single"/>
          <w:rtl/>
        </w:rPr>
        <w:t>חוט שני</w:t>
      </w:r>
      <w:r>
        <w:rPr>
          <w:rtl/>
        </w:rPr>
        <w:t xml:space="preserve"> (שאר ענייני סכנה [בתוך ס' טבילת כלים] ס"ק ח'</w:t>
      </w:r>
      <w:r>
        <w:rPr>
          <w:rFonts w:hint="cs"/>
          <w:rtl/>
        </w:rPr>
        <w:t xml:space="preserve"> אות ט'</w:t>
      </w:r>
      <w:r>
        <w:rPr>
          <w:rtl/>
        </w:rPr>
        <w:t>,</w:t>
      </w:r>
      <w:r>
        <w:rPr>
          <w:rFonts w:hint="cs"/>
          <w:rtl/>
        </w:rPr>
        <w:t xml:space="preserve"> </w:t>
      </w:r>
      <w:r>
        <w:rPr>
          <w:rtl/>
        </w:rPr>
        <w:t>עמ' פ"</w:t>
      </w:r>
      <w:r>
        <w:rPr>
          <w:rFonts w:hint="cs"/>
          <w:rtl/>
        </w:rPr>
        <w:t>ו</w:t>
      </w:r>
      <w:r>
        <w:rPr>
          <w:rtl/>
        </w:rPr>
        <w:t>)</w:t>
      </w:r>
      <w:r>
        <w:rPr>
          <w:rFonts w:hint="cs"/>
          <w:rtl/>
        </w:rPr>
        <w:t xml:space="preserve"> </w:t>
      </w:r>
      <w:r>
        <w:rPr>
          <w:rtl/>
        </w:rPr>
        <w:t>–</w:t>
      </w:r>
      <w:r>
        <w:rPr>
          <w:rFonts w:hint="cs"/>
          <w:rtl/>
        </w:rPr>
        <w:t xml:space="preserve"> "</w:t>
      </w:r>
      <w:r w:rsidRPr="00F81FA2">
        <w:rPr>
          <w:rtl/>
        </w:rPr>
        <w:t>ונראה דדברים המאוסים שאסור משום בל תשקצו, נמדד בכל אדם ואדם אם ענין זה מאוס בעיניו</w:t>
      </w:r>
      <w:r>
        <w:rPr>
          <w:rFonts w:hint="cs"/>
          <w:rtl/>
        </w:rPr>
        <w:t>".</w:t>
      </w:r>
    </w:p>
    <w:p w14:paraId="662005BD" w14:textId="77777777" w:rsidR="00735E1F" w:rsidRPr="00735E1F" w:rsidRDefault="00735E1F" w:rsidP="00D07383">
      <w:pPr>
        <w:numPr>
          <w:ilvl w:val="3"/>
          <w:numId w:val="58"/>
        </w:numPr>
        <w:jc w:val="both"/>
      </w:pPr>
      <w:r>
        <w:rPr>
          <w:u w:val="single"/>
          <w:rtl/>
        </w:rPr>
        <w:t>חלקת בנימין</w:t>
      </w:r>
      <w:r>
        <w:rPr>
          <w:rtl/>
        </w:rPr>
        <w:t xml:space="preserve"> (ס"ק </w:t>
      </w:r>
      <w:r>
        <w:rPr>
          <w:rFonts w:hint="cs"/>
          <w:rtl/>
        </w:rPr>
        <w:t>ס"ג, ציונים ס"ק קמ"ח</w:t>
      </w:r>
      <w:r>
        <w:rPr>
          <w:rtl/>
        </w:rPr>
        <w:t>)</w:t>
      </w:r>
      <w:r>
        <w:rPr>
          <w:rFonts w:hint="cs"/>
          <w:rtl/>
        </w:rPr>
        <w:t>.</w:t>
      </w:r>
    </w:p>
    <w:p w14:paraId="758900CB" w14:textId="77777777" w:rsidR="00F605B3" w:rsidRDefault="008B4DA1" w:rsidP="00D07383">
      <w:pPr>
        <w:numPr>
          <w:ilvl w:val="3"/>
          <w:numId w:val="58"/>
        </w:numPr>
        <w:jc w:val="both"/>
      </w:pPr>
      <w:r>
        <w:rPr>
          <w:color w:val="000000"/>
          <w:u w:val="single"/>
          <w:rtl/>
        </w:rPr>
        <w:t>דרכי הלכה</w:t>
      </w:r>
      <w:r>
        <w:rPr>
          <w:color w:val="000000"/>
          <w:rtl/>
        </w:rPr>
        <w:t xml:space="preserve"> (פרק ב' הע' י"ג)</w:t>
      </w:r>
      <w:r>
        <w:rPr>
          <w:rtl/>
        </w:rPr>
        <w:t>.</w:t>
      </w:r>
    </w:p>
    <w:p w14:paraId="23F0637C" w14:textId="77777777" w:rsidR="00B37AD4" w:rsidRDefault="00B37AD4" w:rsidP="00D07383">
      <w:pPr>
        <w:numPr>
          <w:ilvl w:val="2"/>
          <w:numId w:val="58"/>
        </w:numPr>
        <w:jc w:val="both"/>
      </w:pPr>
      <w:r w:rsidRPr="00B37AD4">
        <w:rPr>
          <w:rFonts w:hint="cs"/>
          <w:color w:val="000000"/>
          <w:rtl/>
        </w:rPr>
        <w:t>מיקל</w:t>
      </w:r>
      <w:r w:rsidRPr="00B37AD4">
        <w:rPr>
          <w:rFonts w:hint="cs"/>
          <w:rtl/>
        </w:rPr>
        <w:t>.</w:t>
      </w:r>
    </w:p>
    <w:p w14:paraId="582549B6" w14:textId="77777777" w:rsidR="00B37AD4" w:rsidRPr="00306365" w:rsidRDefault="00B37AD4" w:rsidP="00D07383">
      <w:pPr>
        <w:numPr>
          <w:ilvl w:val="3"/>
          <w:numId w:val="58"/>
        </w:numPr>
        <w:jc w:val="both"/>
        <w:rPr>
          <w:rFonts w:ascii="Arial" w:hAnsi="Arial"/>
        </w:rPr>
      </w:pPr>
      <w:r w:rsidRPr="00B37AD4">
        <w:rPr>
          <w:rFonts w:ascii="Arial" w:hAnsi="Arial"/>
          <w:u w:val="single"/>
          <w:rtl/>
        </w:rPr>
        <w:t>דברי יוסף</w:t>
      </w:r>
      <w:r>
        <w:rPr>
          <w:rFonts w:ascii="Arial" w:hAnsi="Arial"/>
          <w:rtl/>
        </w:rPr>
        <w:t xml:space="preserve"> </w:t>
      </w:r>
      <w:r>
        <w:rPr>
          <w:rFonts w:ascii="Arial" w:hAnsi="Arial" w:hint="cs"/>
          <w:rtl/>
        </w:rPr>
        <w:t>(</w:t>
      </w:r>
      <w:r>
        <w:rPr>
          <w:rFonts w:ascii="Arial" w:hAnsi="Arial"/>
          <w:rtl/>
        </w:rPr>
        <w:t>סי</w:t>
      </w:r>
      <w:r>
        <w:rPr>
          <w:rFonts w:ascii="Arial" w:hAnsi="Arial" w:hint="cs"/>
          <w:rtl/>
        </w:rPr>
        <w:t>'</w:t>
      </w:r>
      <w:r>
        <w:rPr>
          <w:rFonts w:ascii="Arial" w:hAnsi="Arial"/>
          <w:rtl/>
        </w:rPr>
        <w:t xml:space="preserve"> נ</w:t>
      </w:r>
      <w:r>
        <w:rPr>
          <w:rFonts w:ascii="Arial" w:hAnsi="Arial" w:hint="cs"/>
          <w:rtl/>
        </w:rPr>
        <w:t>"</w:t>
      </w:r>
      <w:r>
        <w:rPr>
          <w:rFonts w:ascii="Arial" w:hAnsi="Arial"/>
          <w:rtl/>
        </w:rPr>
        <w:t>ג</w:t>
      </w:r>
      <w:r>
        <w:rPr>
          <w:rFonts w:ascii="Arial" w:hAnsi="Arial" w:hint="cs"/>
          <w:rtl/>
        </w:rPr>
        <w:t xml:space="preserve">, סי' </w:t>
      </w:r>
      <w:r>
        <w:rPr>
          <w:rFonts w:ascii="Arial" w:hAnsi="Arial"/>
          <w:rtl/>
        </w:rPr>
        <w:t>תקל</w:t>
      </w:r>
      <w:r>
        <w:rPr>
          <w:rFonts w:ascii="Arial" w:hAnsi="Arial" w:hint="cs"/>
          <w:rtl/>
        </w:rPr>
        <w:t>"</w:t>
      </w:r>
      <w:r>
        <w:rPr>
          <w:rFonts w:ascii="Arial" w:hAnsi="Arial"/>
          <w:rtl/>
        </w:rPr>
        <w:t>ד סוף אות ג</w:t>
      </w:r>
      <w:r>
        <w:rPr>
          <w:rFonts w:ascii="Arial" w:hAnsi="Arial" w:hint="cs"/>
          <w:rtl/>
        </w:rPr>
        <w:t>'</w:t>
      </w:r>
      <w:r>
        <w:rPr>
          <w:rFonts w:ascii="Arial" w:hAnsi="Arial"/>
          <w:rtl/>
        </w:rPr>
        <w:t>)</w:t>
      </w:r>
      <w:r>
        <w:rPr>
          <w:rFonts w:ascii="Arial" w:hAnsi="Arial" w:hint="cs"/>
          <w:rtl/>
        </w:rPr>
        <w:t xml:space="preserve"> </w:t>
      </w:r>
      <w:r>
        <w:rPr>
          <w:rFonts w:ascii="Arial" w:hAnsi="Arial"/>
          <w:rtl/>
        </w:rPr>
        <w:t>–</w:t>
      </w:r>
      <w:r>
        <w:rPr>
          <w:rFonts w:ascii="Arial" w:hAnsi="Arial" w:hint="cs"/>
          <w:rtl/>
        </w:rPr>
        <w:t xml:space="preserve"> "</w:t>
      </w:r>
      <w:r w:rsidRPr="00B37AD4">
        <w:rPr>
          <w:rFonts w:ascii="Arial" w:hAnsi="Arial"/>
          <w:rtl/>
        </w:rPr>
        <w:t>ומ</w:t>
      </w:r>
      <w:r w:rsidR="00306365">
        <w:rPr>
          <w:rFonts w:ascii="Arial" w:hAnsi="Arial" w:hint="cs"/>
          <w:rtl/>
        </w:rPr>
        <w:t>"</w:t>
      </w:r>
      <w:r w:rsidRPr="00B37AD4">
        <w:rPr>
          <w:rFonts w:ascii="Arial" w:hAnsi="Arial"/>
          <w:rtl/>
        </w:rPr>
        <w:t xml:space="preserve">ש </w:t>
      </w:r>
      <w:r w:rsidR="00306365">
        <w:rPr>
          <w:rFonts w:ascii="Arial" w:hAnsi="Arial" w:hint="cs"/>
          <w:rtl/>
        </w:rPr>
        <w:t>בט"ז</w:t>
      </w:r>
      <w:r w:rsidRPr="00B37AD4">
        <w:rPr>
          <w:rFonts w:ascii="Arial" w:hAnsi="Arial"/>
          <w:rtl/>
        </w:rPr>
        <w:t xml:space="preserve"> סק</w:t>
      </w:r>
      <w:r w:rsidR="00306365">
        <w:rPr>
          <w:rFonts w:ascii="Arial" w:hAnsi="Arial" w:hint="cs"/>
          <w:rtl/>
        </w:rPr>
        <w:t>"</w:t>
      </w:r>
      <w:r w:rsidRPr="00B37AD4">
        <w:rPr>
          <w:rFonts w:ascii="Arial" w:hAnsi="Arial"/>
          <w:rtl/>
        </w:rPr>
        <w:t>ב בשם פר</w:t>
      </w:r>
      <w:r w:rsidR="00306365">
        <w:rPr>
          <w:rFonts w:ascii="Arial" w:hAnsi="Arial" w:hint="cs"/>
          <w:rtl/>
        </w:rPr>
        <w:t>"ח</w:t>
      </w:r>
      <w:r w:rsidRPr="00B37AD4">
        <w:rPr>
          <w:rFonts w:ascii="Arial" w:hAnsi="Arial"/>
          <w:rtl/>
        </w:rPr>
        <w:t xml:space="preserve"> אפי</w:t>
      </w:r>
      <w:r w:rsidR="00306365">
        <w:rPr>
          <w:rFonts w:ascii="Arial" w:hAnsi="Arial" w:hint="cs"/>
          <w:rtl/>
        </w:rPr>
        <w:t xml:space="preserve">' </w:t>
      </w:r>
      <w:r w:rsidRPr="00306365">
        <w:rPr>
          <w:rFonts w:ascii="Arial" w:hAnsi="Arial"/>
          <w:rtl/>
        </w:rPr>
        <w:t>מאוס ל</w:t>
      </w:r>
      <w:r w:rsidR="00306365">
        <w:rPr>
          <w:rFonts w:ascii="Arial" w:hAnsi="Arial" w:hint="cs"/>
          <w:rtl/>
        </w:rPr>
        <w:t>כ"</w:t>
      </w:r>
      <w:r w:rsidRPr="00306365">
        <w:rPr>
          <w:rFonts w:ascii="Arial" w:hAnsi="Arial"/>
          <w:rtl/>
        </w:rPr>
        <w:t>ע ולדידי</w:t>
      </w:r>
      <w:r w:rsidR="00306365">
        <w:rPr>
          <w:rFonts w:ascii="Arial" w:hAnsi="Arial" w:hint="cs"/>
          <w:rtl/>
        </w:rPr>
        <w:t>'</w:t>
      </w:r>
      <w:r w:rsidRPr="00306365">
        <w:rPr>
          <w:rFonts w:ascii="Arial" w:hAnsi="Arial"/>
          <w:rtl/>
        </w:rPr>
        <w:t xml:space="preserve"> לא מאוס מו</w:t>
      </w:r>
      <w:r w:rsidR="00306365">
        <w:rPr>
          <w:rFonts w:ascii="Arial" w:hAnsi="Arial" w:hint="cs"/>
          <w:rtl/>
        </w:rPr>
        <w:t>ת</w:t>
      </w:r>
      <w:r w:rsidRPr="00306365">
        <w:rPr>
          <w:rFonts w:ascii="Arial" w:hAnsi="Arial"/>
          <w:rtl/>
        </w:rPr>
        <w:t>ר ובש</w:t>
      </w:r>
      <w:r w:rsidR="00306365">
        <w:rPr>
          <w:rFonts w:ascii="Arial" w:hAnsi="Arial" w:hint="cs"/>
          <w:rtl/>
        </w:rPr>
        <w:t>"</w:t>
      </w:r>
      <w:r w:rsidRPr="00306365">
        <w:rPr>
          <w:rFonts w:ascii="Arial" w:hAnsi="Arial"/>
          <w:rtl/>
        </w:rPr>
        <w:t>ך ס</w:t>
      </w:r>
      <w:r w:rsidR="00306365">
        <w:rPr>
          <w:rFonts w:ascii="Arial" w:hAnsi="Arial" w:hint="cs"/>
          <w:rtl/>
        </w:rPr>
        <w:t>"</w:t>
      </w:r>
      <w:r w:rsidRPr="00306365">
        <w:rPr>
          <w:rFonts w:ascii="Arial" w:hAnsi="Arial"/>
          <w:rtl/>
        </w:rPr>
        <w:t>ק ג</w:t>
      </w:r>
      <w:r w:rsidR="00306365">
        <w:rPr>
          <w:rFonts w:ascii="Arial" w:hAnsi="Arial" w:hint="cs"/>
          <w:rtl/>
        </w:rPr>
        <w:t>'</w:t>
      </w:r>
      <w:r w:rsidRPr="00306365">
        <w:rPr>
          <w:rFonts w:ascii="Arial" w:hAnsi="Arial"/>
          <w:rtl/>
        </w:rPr>
        <w:t xml:space="preserve"> כ</w:t>
      </w:r>
      <w:r w:rsidR="00306365">
        <w:rPr>
          <w:rFonts w:ascii="Arial" w:hAnsi="Arial" w:hint="cs"/>
          <w:rtl/>
        </w:rPr>
        <w:t>'</w:t>
      </w:r>
      <w:r w:rsidRPr="00306365">
        <w:rPr>
          <w:rFonts w:ascii="Arial" w:hAnsi="Arial"/>
          <w:rtl/>
        </w:rPr>
        <w:t xml:space="preserve"> בשם כנה</w:t>
      </w:r>
      <w:r w:rsidR="00306365">
        <w:rPr>
          <w:rFonts w:ascii="Arial" w:hAnsi="Arial" w:hint="cs"/>
          <w:rtl/>
        </w:rPr>
        <w:t>"</w:t>
      </w:r>
      <w:r w:rsidRPr="00306365">
        <w:rPr>
          <w:rFonts w:ascii="Arial" w:hAnsi="Arial"/>
          <w:rtl/>
        </w:rPr>
        <w:t>ג דאסור</w:t>
      </w:r>
      <w:r w:rsidRPr="00306365">
        <w:rPr>
          <w:rFonts w:ascii="Arial" w:hAnsi="Arial" w:hint="cs"/>
          <w:rtl/>
        </w:rPr>
        <w:t xml:space="preserve"> </w:t>
      </w:r>
      <w:r w:rsidRPr="00306365">
        <w:rPr>
          <w:rFonts w:ascii="Arial" w:hAnsi="Arial"/>
          <w:rtl/>
        </w:rPr>
        <w:t>עי</w:t>
      </w:r>
      <w:r w:rsidR="00306365">
        <w:rPr>
          <w:rFonts w:ascii="Arial" w:hAnsi="Arial" w:hint="cs"/>
          <w:rtl/>
        </w:rPr>
        <w:t>"</w:t>
      </w:r>
      <w:r w:rsidRPr="00306365">
        <w:rPr>
          <w:rFonts w:ascii="Arial" w:hAnsi="Arial"/>
          <w:rtl/>
        </w:rPr>
        <w:t>ל סי</w:t>
      </w:r>
      <w:r w:rsidR="00306365">
        <w:rPr>
          <w:rFonts w:ascii="Arial" w:hAnsi="Arial" w:hint="cs"/>
          <w:rtl/>
        </w:rPr>
        <w:t>'</w:t>
      </w:r>
      <w:r w:rsidRPr="00306365">
        <w:rPr>
          <w:rFonts w:ascii="Arial" w:hAnsi="Arial"/>
          <w:rtl/>
        </w:rPr>
        <w:t xml:space="preserve"> נ</w:t>
      </w:r>
      <w:r w:rsidR="00306365">
        <w:rPr>
          <w:rFonts w:ascii="Arial" w:hAnsi="Arial" w:hint="cs"/>
          <w:rtl/>
        </w:rPr>
        <w:t>"</w:t>
      </w:r>
      <w:r w:rsidRPr="00306365">
        <w:rPr>
          <w:rFonts w:ascii="Arial" w:hAnsi="Arial"/>
          <w:rtl/>
        </w:rPr>
        <w:t>ג שהעלתי מהרבה ראיות דאזלינן ב</w:t>
      </w:r>
      <w:r w:rsidR="00306365">
        <w:rPr>
          <w:rFonts w:ascii="Arial" w:hAnsi="Arial" w:hint="cs"/>
          <w:rtl/>
        </w:rPr>
        <w:t>ת</w:t>
      </w:r>
      <w:r w:rsidRPr="00306365">
        <w:rPr>
          <w:rFonts w:ascii="Arial" w:hAnsi="Arial"/>
          <w:rtl/>
        </w:rPr>
        <w:t xml:space="preserve">ר רובא דעלמא אם </w:t>
      </w:r>
      <w:r w:rsidR="00306365">
        <w:rPr>
          <w:rFonts w:ascii="Arial" w:hAnsi="Arial" w:hint="cs"/>
          <w:rtl/>
        </w:rPr>
        <w:t>ה</w:t>
      </w:r>
      <w:r w:rsidRPr="00306365">
        <w:rPr>
          <w:rFonts w:ascii="Arial" w:hAnsi="Arial"/>
          <w:rtl/>
        </w:rPr>
        <w:t>וא</w:t>
      </w:r>
      <w:r w:rsidRPr="00306365">
        <w:rPr>
          <w:rFonts w:ascii="Arial" w:hAnsi="Arial" w:hint="cs"/>
          <w:rtl/>
        </w:rPr>
        <w:t xml:space="preserve"> </w:t>
      </w:r>
      <w:r w:rsidRPr="00306365">
        <w:rPr>
          <w:rFonts w:ascii="Arial" w:hAnsi="Arial"/>
          <w:rtl/>
        </w:rPr>
        <w:t>מאוס ולדידי</w:t>
      </w:r>
      <w:r w:rsidR="00306365">
        <w:rPr>
          <w:rFonts w:ascii="Arial" w:hAnsi="Arial" w:hint="cs"/>
          <w:rtl/>
        </w:rPr>
        <w:t>'</w:t>
      </w:r>
      <w:r w:rsidRPr="00306365">
        <w:rPr>
          <w:rFonts w:ascii="Arial" w:hAnsi="Arial"/>
          <w:rtl/>
        </w:rPr>
        <w:t xml:space="preserve"> לא מאוס ב</w:t>
      </w:r>
      <w:r w:rsidR="00306365">
        <w:rPr>
          <w:rFonts w:ascii="Arial" w:hAnsi="Arial" w:hint="cs"/>
          <w:rtl/>
        </w:rPr>
        <w:t>ט</w:t>
      </w:r>
      <w:r w:rsidRPr="00306365">
        <w:rPr>
          <w:rFonts w:ascii="Arial" w:hAnsi="Arial"/>
          <w:rtl/>
        </w:rPr>
        <w:t>לי</w:t>
      </w:r>
      <w:r w:rsidR="00306365">
        <w:rPr>
          <w:rFonts w:ascii="Arial" w:hAnsi="Arial" w:hint="cs"/>
          <w:rtl/>
        </w:rPr>
        <w:t>'</w:t>
      </w:r>
      <w:r w:rsidRPr="00306365">
        <w:rPr>
          <w:rFonts w:ascii="Arial" w:hAnsi="Arial"/>
          <w:rtl/>
        </w:rPr>
        <w:t xml:space="preserve"> דעתי</w:t>
      </w:r>
      <w:r w:rsidR="00306365">
        <w:rPr>
          <w:rFonts w:ascii="Arial" w:hAnsi="Arial" w:hint="cs"/>
          <w:rtl/>
        </w:rPr>
        <w:t>'</w:t>
      </w:r>
      <w:r w:rsidRPr="00306365">
        <w:rPr>
          <w:rFonts w:ascii="Arial" w:hAnsi="Arial"/>
          <w:rtl/>
        </w:rPr>
        <w:t xml:space="preserve"> אצל הרוב</w:t>
      </w:r>
      <w:r w:rsidRPr="00306365">
        <w:rPr>
          <w:rFonts w:ascii="Arial" w:hAnsi="Arial" w:hint="cs"/>
          <w:rtl/>
        </w:rPr>
        <w:t>"</w:t>
      </w:r>
      <w:r w:rsidR="00306365">
        <w:rPr>
          <w:rFonts w:ascii="Arial" w:hAnsi="Arial" w:hint="cs"/>
          <w:rtl/>
        </w:rPr>
        <w:t>.</w:t>
      </w:r>
    </w:p>
    <w:p w14:paraId="2989B7C4" w14:textId="77777777" w:rsidR="00F605B3" w:rsidRPr="00306365" w:rsidRDefault="00F605B3">
      <w:pPr>
        <w:jc w:val="both"/>
      </w:pPr>
    </w:p>
    <w:p w14:paraId="235B9C38" w14:textId="4D24F0A2" w:rsidR="00F605B3" w:rsidRDefault="004D2E76" w:rsidP="00D07383">
      <w:pPr>
        <w:numPr>
          <w:ilvl w:val="1"/>
          <w:numId w:val="58"/>
        </w:numPr>
        <w:jc w:val="both"/>
      </w:pPr>
      <w:r>
        <w:rPr>
          <w:b/>
          <w:bCs/>
          <w:rtl/>
        </w:rPr>
        <w:t>אם יש ששים</w:t>
      </w:r>
      <w:r w:rsidR="008C2101">
        <w:rPr>
          <w:rFonts w:hint="cs"/>
          <w:b/>
          <w:bCs/>
          <w:rtl/>
        </w:rPr>
        <w:t xml:space="preserve"> אבל </w:t>
      </w:r>
      <w:r w:rsidR="008C2101">
        <w:rPr>
          <w:b/>
          <w:bCs/>
          <w:rtl/>
        </w:rPr>
        <w:t xml:space="preserve">הוא </w:t>
      </w:r>
      <w:r w:rsidR="008C2101">
        <w:rPr>
          <w:rFonts w:hint="cs"/>
          <w:b/>
          <w:bCs/>
          <w:rtl/>
        </w:rPr>
        <w:t xml:space="preserve">עדיין </w:t>
      </w:r>
      <w:r w:rsidR="008C2101">
        <w:rPr>
          <w:b/>
          <w:bCs/>
          <w:rtl/>
        </w:rPr>
        <w:t>מאוס לדידיה</w:t>
      </w:r>
      <w:r w:rsidR="008B4DA1">
        <w:rPr>
          <w:rtl/>
        </w:rPr>
        <w:t>.</w:t>
      </w:r>
    </w:p>
    <w:p w14:paraId="0C84C4CC" w14:textId="09EB41EE" w:rsidR="00F605B3" w:rsidRDefault="004D2E76" w:rsidP="00D07383">
      <w:pPr>
        <w:numPr>
          <w:ilvl w:val="2"/>
          <w:numId w:val="58"/>
        </w:numPr>
        <w:jc w:val="both"/>
      </w:pPr>
      <w:r>
        <w:rPr>
          <w:rFonts w:hint="cs"/>
          <w:rtl/>
        </w:rPr>
        <w:t>מ</w:t>
      </w:r>
      <w:r w:rsidR="008B4DA1">
        <w:rPr>
          <w:rtl/>
        </w:rPr>
        <w:t>חמיר.</w:t>
      </w:r>
    </w:p>
    <w:p w14:paraId="5C7E7F47" w14:textId="77777777" w:rsidR="00F605B3" w:rsidRDefault="008B4DA1" w:rsidP="00D07383">
      <w:pPr>
        <w:numPr>
          <w:ilvl w:val="3"/>
          <w:numId w:val="58"/>
        </w:numPr>
        <w:jc w:val="both"/>
      </w:pPr>
      <w:r>
        <w:rPr>
          <w:u w:val="single"/>
          <w:rtl/>
        </w:rPr>
        <w:t>או"ה</w:t>
      </w:r>
      <w:r>
        <w:rPr>
          <w:rtl/>
        </w:rPr>
        <w:t xml:space="preserve"> (כלל ל"ב דין כ"ו) – "וה"ה לדידיה נמי אסור אם היא מאוס עליו (הג"ה) אפי' שאין מאוס לאחרים אסור לו אפי' בששים וק' אם הוא מאוס עליו עדיין כמו שכתב הרמב"ם פ' י"ז דא"מ וז"ל אסרו חכמים מאכלות ומשקין שנפש רוב בני אדם קיהה בהן כגון שנתערב בהן קיא צואה או לחה סרוחה וכיוצא בהן".</w:t>
      </w:r>
    </w:p>
    <w:p w14:paraId="7BE5B755" w14:textId="77777777" w:rsidR="00F605B3" w:rsidRDefault="008B4DA1" w:rsidP="00D07383">
      <w:pPr>
        <w:numPr>
          <w:ilvl w:val="3"/>
          <w:numId w:val="58"/>
        </w:numPr>
        <w:jc w:val="both"/>
      </w:pPr>
      <w:r>
        <w:rPr>
          <w:u w:val="single"/>
          <w:rtl/>
        </w:rPr>
        <w:t>אפי רברבי</w:t>
      </w:r>
      <w:r>
        <w:rPr>
          <w:rtl/>
        </w:rPr>
        <w:t xml:space="preserve"> (שער ס"ג דין ט"ו) – "והוא הדין לדידיה נמי אם הוא מאיס עליו אף שאין מאוס לאחרים אסור לו אף בס' וק' ולא שייך ביטול כל זמן שמאוס עליו וכן כל מאכל מיאוס".</w:t>
      </w:r>
    </w:p>
    <w:p w14:paraId="36B73157" w14:textId="77777777" w:rsidR="00F605B3" w:rsidRDefault="008B4DA1" w:rsidP="00D07383">
      <w:pPr>
        <w:numPr>
          <w:ilvl w:val="3"/>
          <w:numId w:val="58"/>
        </w:numPr>
        <w:jc w:val="both"/>
      </w:pPr>
      <w:r>
        <w:rPr>
          <w:u w:val="single"/>
          <w:rtl/>
        </w:rPr>
        <w:t>ש"ך</w:t>
      </w:r>
      <w:r>
        <w:rPr>
          <w:rtl/>
        </w:rPr>
        <w:t xml:space="preserve"> (יו"ד סי' ק"ד ס"ק ח') – "כתב באו"ה ... וה"ה לדידיה נמי אם הוא מאוס עליו אפילו שאין מאוס לאחרים אסור לו אפילו בששים וק' אם הוא מאוס עליו עדיין עכ"ל וכ"כ בס' אפי רברבי ד' נ"ז מ"א".</w:t>
      </w:r>
    </w:p>
    <w:p w14:paraId="2CEC9B04" w14:textId="77777777" w:rsidR="00F605B3" w:rsidRDefault="008B4DA1" w:rsidP="00D07383">
      <w:pPr>
        <w:numPr>
          <w:ilvl w:val="3"/>
          <w:numId w:val="58"/>
        </w:numPr>
        <w:jc w:val="both"/>
      </w:pPr>
      <w:r>
        <w:rPr>
          <w:u w:val="single"/>
          <w:rtl/>
        </w:rPr>
        <w:t>כנה"ג</w:t>
      </w:r>
      <w:r>
        <w:rPr>
          <w:rtl/>
        </w:rPr>
        <w:t xml:space="preserve"> (יו"ד סי' ק"ד הג' ב"י סוף ס"ק כ"ח) – "והאו"ה כלל ל"ב אות כ"ו וה"י לדידיה נמי אסור אם הוא מאוס עליו אף על פי שאין מיאוס לאחרים אפילו בס' וק' במ"ש הרמב"ם פי"ז מהלכות מאכלות אסורות ויתבאר זה בסימן קי"ז בס"ד".</w:t>
      </w:r>
    </w:p>
    <w:p w14:paraId="0C03BC14" w14:textId="77777777" w:rsidR="00F605B3" w:rsidRDefault="008B4DA1" w:rsidP="00D07383">
      <w:pPr>
        <w:numPr>
          <w:ilvl w:val="3"/>
          <w:numId w:val="58"/>
        </w:numPr>
        <w:jc w:val="both"/>
      </w:pPr>
      <w:r>
        <w:rPr>
          <w:u w:val="single"/>
          <w:rtl/>
        </w:rPr>
        <w:t>פר"ח</w:t>
      </w:r>
      <w:r>
        <w:rPr>
          <w:rtl/>
        </w:rPr>
        <w:t xml:space="preserve"> (יו"ד סי' ק"ד ס"ק ט', עי' סי' פ"ד ס"ק ג') – "כתב באיסור והיתר הארוך כלל ל"ב [דין כו] והוא הדין לדידיה נמי אם הוא מאוס עליו אפילו שאין מאוס לאחרים אסור לו אפילו במאה אם הוא מאוס עליו עדיין ע"כ. וכן כתב בספר אפי רברבי דף נ"ז [שער סג דין טו]. ויפה כתבו דבתר דידיה אזלינן וכמו שהוכחתי בסימן פ"ד ס"ק ג' ע"ש".</w:t>
      </w:r>
    </w:p>
    <w:p w14:paraId="0652F3A8" w14:textId="77777777" w:rsidR="00F605B3" w:rsidRDefault="008B4DA1" w:rsidP="00D07383">
      <w:pPr>
        <w:numPr>
          <w:ilvl w:val="3"/>
          <w:numId w:val="58"/>
        </w:numPr>
        <w:jc w:val="both"/>
      </w:pPr>
      <w:r>
        <w:rPr>
          <w:u w:val="single"/>
          <w:rtl/>
        </w:rPr>
        <w:t>מנחת יעקב</w:t>
      </w:r>
      <w:r>
        <w:rPr>
          <w:rtl/>
        </w:rPr>
        <w:t xml:space="preserve"> (כלל כ"ב סוף ס"ק כ"ד) – "וכ' האו"ה כלל ל"ב דאף דאם הוא מותר באכילה מ"מ לפי שהוא מאוס אסור לו לאכול משום בל תשקצו עכ"ל".</w:t>
      </w:r>
    </w:p>
    <w:p w14:paraId="375A23D6" w14:textId="77777777" w:rsidR="00F605B3" w:rsidRDefault="008B4DA1" w:rsidP="00D07383">
      <w:pPr>
        <w:numPr>
          <w:ilvl w:val="3"/>
          <w:numId w:val="58"/>
        </w:numPr>
        <w:jc w:val="both"/>
      </w:pPr>
      <w:r>
        <w:rPr>
          <w:u w:val="single"/>
          <w:rtl/>
        </w:rPr>
        <w:t>בית לחם יהודה</w:t>
      </w:r>
      <w:r>
        <w:rPr>
          <w:rtl/>
        </w:rPr>
        <w:t xml:space="preserve"> (סי' ק"ד ס"ק ג') – "או"ה".</w:t>
      </w:r>
    </w:p>
    <w:p w14:paraId="181D9E3D" w14:textId="77777777" w:rsidR="00F605B3" w:rsidRDefault="008B4DA1" w:rsidP="00D07383">
      <w:pPr>
        <w:numPr>
          <w:ilvl w:val="3"/>
          <w:numId w:val="58"/>
        </w:numPr>
        <w:jc w:val="both"/>
      </w:pPr>
      <w:r>
        <w:rPr>
          <w:u w:val="single"/>
          <w:rtl/>
        </w:rPr>
        <w:t>לחם הפנים</w:t>
      </w:r>
      <w:r>
        <w:rPr>
          <w:rtl/>
        </w:rPr>
        <w:t xml:space="preserve"> (סי' ק"ד ס"ק ג').</w:t>
      </w:r>
    </w:p>
    <w:p w14:paraId="434C474D" w14:textId="06C5C774" w:rsidR="00F605B3" w:rsidRDefault="00E34D14" w:rsidP="00D07383">
      <w:pPr>
        <w:numPr>
          <w:ilvl w:val="3"/>
          <w:numId w:val="58"/>
        </w:numPr>
        <w:jc w:val="both"/>
      </w:pPr>
      <w:r>
        <w:rPr>
          <w:u w:val="single"/>
          <w:rtl/>
        </w:rPr>
        <w:t>באה"ט</w:t>
      </w:r>
      <w:r w:rsidR="008B4DA1">
        <w:rPr>
          <w:rtl/>
        </w:rPr>
        <w:t xml:space="preserve"> (מהרי"ט, סי' ק"ד ס"ק א').</w:t>
      </w:r>
    </w:p>
    <w:p w14:paraId="60583734" w14:textId="77777777" w:rsidR="00F605B3" w:rsidRDefault="008B4DA1" w:rsidP="00D07383">
      <w:pPr>
        <w:numPr>
          <w:ilvl w:val="3"/>
          <w:numId w:val="58"/>
        </w:numPr>
        <w:jc w:val="both"/>
      </w:pPr>
      <w:r>
        <w:rPr>
          <w:u w:val="single"/>
          <w:rtl/>
        </w:rPr>
        <w:t>חוו"ד</w:t>
      </w:r>
      <w:r>
        <w:rPr>
          <w:rtl/>
        </w:rPr>
        <w:t xml:space="preserve"> (סי' ק"ד חי' ס"ק ח') – "ואם הוא מאוס לדידיה אסור אפילו בששים ומאה, ואפילו אין מאוס לאחריני".</w:t>
      </w:r>
    </w:p>
    <w:p w14:paraId="334AA4C0" w14:textId="77777777" w:rsidR="00F605B3" w:rsidRDefault="008B4DA1" w:rsidP="00D07383">
      <w:pPr>
        <w:numPr>
          <w:ilvl w:val="3"/>
          <w:numId w:val="58"/>
        </w:numPr>
        <w:jc w:val="both"/>
      </w:pPr>
      <w:r>
        <w:rPr>
          <w:u w:val="single"/>
          <w:rtl/>
        </w:rPr>
        <w:t>זבחי צדק</w:t>
      </w:r>
      <w:r>
        <w:rPr>
          <w:rtl/>
        </w:rPr>
        <w:t xml:space="preserve"> (סי' ק"ד ס"ק ב').</w:t>
      </w:r>
    </w:p>
    <w:p w14:paraId="519F31F1" w14:textId="77777777" w:rsidR="00F605B3" w:rsidRDefault="008B4DA1" w:rsidP="00D07383">
      <w:pPr>
        <w:numPr>
          <w:ilvl w:val="3"/>
          <w:numId w:val="58"/>
        </w:numPr>
        <w:jc w:val="both"/>
      </w:pPr>
      <w:r>
        <w:rPr>
          <w:u w:val="single"/>
          <w:rtl/>
        </w:rPr>
        <w:t>חכ"א</w:t>
      </w:r>
      <w:r>
        <w:rPr>
          <w:rtl/>
        </w:rPr>
        <w:t xml:space="preserve"> (כלל נ"ח סעי' י') – "אפילו במקום דמותר ואפילו יש ששים או מאה נגד העכבר אם מאוס לו ואפילו אם אינו מאוס לאחרים ומותר להם מכל מקום כיון דמאוס לו אסור לו משום בל תשקצו וכן בכל דבר כמו שבארנו בכלל ס"ח סימן ה'".</w:t>
      </w:r>
    </w:p>
    <w:p w14:paraId="634BBC5F" w14:textId="77777777" w:rsidR="00F605B3" w:rsidRDefault="008B4DA1" w:rsidP="00D07383">
      <w:pPr>
        <w:numPr>
          <w:ilvl w:val="3"/>
          <w:numId w:val="58"/>
        </w:numPr>
        <w:jc w:val="both"/>
      </w:pPr>
      <w:r>
        <w:rPr>
          <w:u w:val="single"/>
          <w:rtl/>
        </w:rPr>
        <w:t>דע"ת</w:t>
      </w:r>
      <w:r>
        <w:rPr>
          <w:rtl/>
        </w:rPr>
        <w:t xml:space="preserve"> (יו"ד סי' פ"ד סעי' א' ד"ה לפיכך) – "ועי' או"ה שם כלל (ב') [ל"ב] דין כ"ו דאפי' אם יש ששים כנגדן לא מהני אם עדיין מאוס עליו".</w:t>
      </w:r>
    </w:p>
    <w:p w14:paraId="6B866FD6" w14:textId="77777777" w:rsidR="00F605B3" w:rsidRDefault="008B4DA1" w:rsidP="00D07383">
      <w:pPr>
        <w:numPr>
          <w:ilvl w:val="3"/>
          <w:numId w:val="58"/>
        </w:numPr>
        <w:jc w:val="both"/>
      </w:pPr>
      <w:r>
        <w:rPr>
          <w:u w:val="single"/>
          <w:rtl/>
        </w:rPr>
        <w:t>יד יהודה</w:t>
      </w:r>
      <w:r>
        <w:rPr>
          <w:rtl/>
        </w:rPr>
        <w:t xml:space="preserve"> (סי' ק"ד הארוך ס"ק י' ד"ה אך) – "או"ה ...".</w:t>
      </w:r>
    </w:p>
    <w:p w14:paraId="1F7D5117" w14:textId="77777777" w:rsidR="00F605B3" w:rsidRDefault="008B4DA1" w:rsidP="00D07383">
      <w:pPr>
        <w:numPr>
          <w:ilvl w:val="3"/>
          <w:numId w:val="58"/>
        </w:numPr>
        <w:jc w:val="both"/>
      </w:pPr>
      <w:r>
        <w:rPr>
          <w:u w:val="single"/>
          <w:rtl/>
        </w:rPr>
        <w:t>כה"ח</w:t>
      </w:r>
      <w:r>
        <w:rPr>
          <w:rtl/>
        </w:rPr>
        <w:t xml:space="preserve"> (יו"ד סי' ק"ד ס"ק ג').</w:t>
      </w:r>
    </w:p>
    <w:p w14:paraId="259CAC02" w14:textId="77777777" w:rsidR="00F605B3" w:rsidRDefault="008B4DA1" w:rsidP="00D07383">
      <w:pPr>
        <w:numPr>
          <w:ilvl w:val="3"/>
          <w:numId w:val="58"/>
        </w:numPr>
        <w:jc w:val="both"/>
      </w:pPr>
      <w:r>
        <w:rPr>
          <w:u w:val="single"/>
          <w:rtl/>
        </w:rPr>
        <w:t>בדה"ש</w:t>
      </w:r>
      <w:r>
        <w:rPr>
          <w:rtl/>
        </w:rPr>
        <w:t xml:space="preserve"> (סי' ק"ד ס"ק ל"ג) – "וכתב האו"ה ...".</w:t>
      </w:r>
    </w:p>
    <w:p w14:paraId="067F9B9A" w14:textId="77777777" w:rsidR="00735E1F" w:rsidRDefault="00735E1F" w:rsidP="00D07383">
      <w:pPr>
        <w:numPr>
          <w:ilvl w:val="3"/>
          <w:numId w:val="58"/>
        </w:numPr>
        <w:jc w:val="both"/>
      </w:pPr>
      <w:bookmarkStart w:id="102" w:name="_Hlk12820585"/>
      <w:r>
        <w:rPr>
          <w:u w:val="single"/>
          <w:rtl/>
        </w:rPr>
        <w:t>חלקת בנימין</w:t>
      </w:r>
      <w:r>
        <w:rPr>
          <w:rtl/>
        </w:rPr>
        <w:t xml:space="preserve"> (ס"ק </w:t>
      </w:r>
      <w:r>
        <w:rPr>
          <w:rFonts w:hint="cs"/>
          <w:rtl/>
        </w:rPr>
        <w:t>ס"ו</w:t>
      </w:r>
      <w:r>
        <w:rPr>
          <w:rtl/>
        </w:rPr>
        <w:t>)</w:t>
      </w:r>
      <w:r>
        <w:rPr>
          <w:rFonts w:hint="cs"/>
          <w:rtl/>
        </w:rPr>
        <w:t>.</w:t>
      </w:r>
      <w:bookmarkEnd w:id="102"/>
    </w:p>
    <w:p w14:paraId="6881125F" w14:textId="77777777" w:rsidR="00F605B3" w:rsidRPr="004D2E76" w:rsidRDefault="00F605B3">
      <w:pPr>
        <w:jc w:val="both"/>
      </w:pPr>
    </w:p>
    <w:p w14:paraId="3AAAC5E4" w14:textId="5357C503" w:rsidR="00F605B3" w:rsidRDefault="008C2101" w:rsidP="00D07383">
      <w:pPr>
        <w:numPr>
          <w:ilvl w:val="1"/>
          <w:numId w:val="58"/>
        </w:numPr>
        <w:jc w:val="both"/>
      </w:pPr>
      <w:r>
        <w:rPr>
          <w:rFonts w:hint="cs"/>
          <w:b/>
          <w:bCs/>
          <w:rtl/>
        </w:rPr>
        <w:t xml:space="preserve">כשזה </w:t>
      </w:r>
      <w:r w:rsidR="008B4DA1">
        <w:rPr>
          <w:b/>
          <w:bCs/>
          <w:rtl/>
        </w:rPr>
        <w:t>מאוס ל</w:t>
      </w:r>
      <w:r w:rsidR="002C33B6">
        <w:rPr>
          <w:rFonts w:hint="cs"/>
          <w:b/>
          <w:bCs/>
          <w:rtl/>
        </w:rPr>
        <w:t>רובא ד</w:t>
      </w:r>
      <w:r w:rsidR="008B4DA1">
        <w:rPr>
          <w:b/>
          <w:bCs/>
          <w:rtl/>
        </w:rPr>
        <w:t>עלמא</w:t>
      </w:r>
      <w:r w:rsidR="002C33B6">
        <w:rPr>
          <w:rFonts w:hint="cs"/>
          <w:b/>
          <w:bCs/>
          <w:rtl/>
        </w:rPr>
        <w:t>, ולא לדידיה</w:t>
      </w:r>
      <w:r w:rsidR="008B4DA1">
        <w:rPr>
          <w:rtl/>
        </w:rPr>
        <w:t>.</w:t>
      </w:r>
    </w:p>
    <w:p w14:paraId="44768D93" w14:textId="77777777" w:rsidR="00F605B3" w:rsidRDefault="008B4DA1" w:rsidP="00D07383">
      <w:pPr>
        <w:numPr>
          <w:ilvl w:val="2"/>
          <w:numId w:val="58"/>
        </w:numPr>
        <w:jc w:val="both"/>
      </w:pPr>
      <w:r>
        <w:rPr>
          <w:rtl/>
        </w:rPr>
        <w:t>מחמיר.</w:t>
      </w:r>
    </w:p>
    <w:p w14:paraId="132220C3" w14:textId="77777777" w:rsidR="00F605B3" w:rsidRDefault="008B4DA1" w:rsidP="00D07383">
      <w:pPr>
        <w:numPr>
          <w:ilvl w:val="3"/>
          <w:numId w:val="58"/>
        </w:numPr>
        <w:jc w:val="both"/>
      </w:pPr>
      <w:r>
        <w:rPr>
          <w:u w:val="single"/>
          <w:rtl/>
        </w:rPr>
        <w:t>כנה"ג</w:t>
      </w:r>
      <w:r>
        <w:rPr>
          <w:rtl/>
        </w:rPr>
        <w:t xml:space="preserve"> (יו"ד סי' פ"ד הג' טור סוף ס"ק ד') – "וחושב אני שכל דבר שדרך בני אדם שנפשם קצה בהם אף על פי שזה האוכלו אין נפשו קצה בהם עובר משום בל תשקצו".</w:t>
      </w:r>
    </w:p>
    <w:p w14:paraId="1F4FA2F2" w14:textId="77777777" w:rsidR="00F605B3" w:rsidRDefault="000F2A6C" w:rsidP="00D07383">
      <w:pPr>
        <w:numPr>
          <w:ilvl w:val="3"/>
          <w:numId w:val="58"/>
        </w:numPr>
        <w:jc w:val="both"/>
      </w:pPr>
      <w:r w:rsidRPr="000F2A6C">
        <w:rPr>
          <w:u w:val="single"/>
          <w:rtl/>
        </w:rPr>
        <w:t>בית יצחק</w:t>
      </w:r>
      <w:r>
        <w:rPr>
          <w:rtl/>
        </w:rPr>
        <w:t xml:space="preserve"> (סי' פ"ד ח"א עמודי זהב ס"ק י"ג)</w:t>
      </w:r>
      <w:r>
        <w:rPr>
          <w:rFonts w:hint="cs"/>
          <w:rtl/>
        </w:rPr>
        <w:t xml:space="preserve"> </w:t>
      </w:r>
      <w:r>
        <w:rPr>
          <w:rtl/>
        </w:rPr>
        <w:t>–</w:t>
      </w:r>
      <w:r>
        <w:rPr>
          <w:rFonts w:hint="cs"/>
          <w:rtl/>
        </w:rPr>
        <w:t xml:space="preserve"> "</w:t>
      </w:r>
      <w:r>
        <w:rPr>
          <w:rtl/>
        </w:rPr>
        <w:t>עיקר</w:t>
      </w:r>
      <w:r>
        <w:rPr>
          <w:rFonts w:hint="cs"/>
          <w:rtl/>
        </w:rPr>
        <w:t xml:space="preserve"> </w:t>
      </w:r>
      <w:r>
        <w:rPr>
          <w:rtl/>
        </w:rPr>
        <w:t>כא</w:t>
      </w:r>
      <w:r>
        <w:rPr>
          <w:rFonts w:hint="cs"/>
          <w:rtl/>
        </w:rPr>
        <w:t>ו"</w:t>
      </w:r>
      <w:r>
        <w:rPr>
          <w:rtl/>
        </w:rPr>
        <w:t>ה ו</w:t>
      </w:r>
      <w:r>
        <w:rPr>
          <w:rFonts w:hint="cs"/>
          <w:rtl/>
        </w:rPr>
        <w:t>ד</w:t>
      </w:r>
      <w:r>
        <w:rPr>
          <w:rtl/>
        </w:rPr>
        <w:t>מש</w:t>
      </w:r>
      <w:r>
        <w:rPr>
          <w:rFonts w:hint="cs"/>
          <w:rtl/>
        </w:rPr>
        <w:t>"</w:t>
      </w:r>
      <w:r>
        <w:rPr>
          <w:rtl/>
        </w:rPr>
        <w:t>א ורש</w:t>
      </w:r>
      <w:r>
        <w:rPr>
          <w:rFonts w:hint="cs"/>
          <w:rtl/>
        </w:rPr>
        <w:t>"</w:t>
      </w:r>
      <w:r>
        <w:rPr>
          <w:rtl/>
        </w:rPr>
        <w:t>ל ו</w:t>
      </w:r>
      <w:r>
        <w:rPr>
          <w:rFonts w:hint="cs"/>
          <w:rtl/>
        </w:rPr>
        <w:t>ט"</w:t>
      </w:r>
      <w:r>
        <w:rPr>
          <w:rtl/>
        </w:rPr>
        <w:t>ז ו</w:t>
      </w:r>
      <w:r>
        <w:rPr>
          <w:rFonts w:hint="cs"/>
          <w:rtl/>
        </w:rPr>
        <w:t>פ</w:t>
      </w:r>
      <w:r>
        <w:rPr>
          <w:rtl/>
        </w:rPr>
        <w:t>ר</w:t>
      </w:r>
      <w:r>
        <w:rPr>
          <w:rFonts w:hint="cs"/>
          <w:rtl/>
        </w:rPr>
        <w:t>"</w:t>
      </w:r>
      <w:r>
        <w:rPr>
          <w:rtl/>
        </w:rPr>
        <w:t>ח</w:t>
      </w:r>
      <w:r>
        <w:rPr>
          <w:rFonts w:hint="cs"/>
          <w:rtl/>
        </w:rPr>
        <w:t xml:space="preserve"> </w:t>
      </w:r>
      <w:r>
        <w:rPr>
          <w:rtl/>
        </w:rPr>
        <w:t xml:space="preserve">ומסיים שכל </w:t>
      </w:r>
      <w:r>
        <w:rPr>
          <w:rFonts w:hint="cs"/>
          <w:rtl/>
        </w:rPr>
        <w:t>דבר</w:t>
      </w:r>
      <w:r>
        <w:rPr>
          <w:rtl/>
        </w:rPr>
        <w:t xml:space="preserve"> שדרך </w:t>
      </w:r>
      <w:r>
        <w:rPr>
          <w:rFonts w:hint="cs"/>
          <w:rtl/>
        </w:rPr>
        <w:t>בנ</w:t>
      </w:r>
      <w:r>
        <w:rPr>
          <w:rtl/>
        </w:rPr>
        <w:t>י אד</w:t>
      </w:r>
      <w:r>
        <w:rPr>
          <w:rFonts w:hint="cs"/>
          <w:rtl/>
        </w:rPr>
        <w:t xml:space="preserve">ם </w:t>
      </w:r>
      <w:r>
        <w:rPr>
          <w:rtl/>
        </w:rPr>
        <w:t>נ</w:t>
      </w:r>
      <w:r>
        <w:rPr>
          <w:rFonts w:hint="cs"/>
          <w:rtl/>
        </w:rPr>
        <w:t>פ</w:t>
      </w:r>
      <w:r>
        <w:rPr>
          <w:rtl/>
        </w:rPr>
        <w:t>ש</w:t>
      </w:r>
      <w:r>
        <w:rPr>
          <w:rFonts w:hint="cs"/>
          <w:rtl/>
        </w:rPr>
        <w:t>ה</w:t>
      </w:r>
      <w:r>
        <w:rPr>
          <w:rtl/>
        </w:rPr>
        <w:t xml:space="preserve"> קצה </w:t>
      </w:r>
      <w:r>
        <w:rPr>
          <w:rFonts w:hint="cs"/>
          <w:rtl/>
        </w:rPr>
        <w:t>ב</w:t>
      </w:r>
      <w:r>
        <w:rPr>
          <w:rtl/>
        </w:rPr>
        <w:t>ה</w:t>
      </w:r>
      <w:r>
        <w:rPr>
          <w:rFonts w:hint="cs"/>
          <w:rtl/>
        </w:rPr>
        <w:t>ם</w:t>
      </w:r>
      <w:r>
        <w:rPr>
          <w:rtl/>
        </w:rPr>
        <w:t xml:space="preserve"> א</w:t>
      </w:r>
      <w:r>
        <w:rPr>
          <w:rFonts w:hint="cs"/>
          <w:rtl/>
        </w:rPr>
        <w:t>ע"פ</w:t>
      </w:r>
      <w:r>
        <w:rPr>
          <w:rtl/>
        </w:rPr>
        <w:t xml:space="preserve"> שזה האוכלו</w:t>
      </w:r>
      <w:r>
        <w:rPr>
          <w:rFonts w:hint="cs"/>
          <w:rtl/>
        </w:rPr>
        <w:t xml:space="preserve"> </w:t>
      </w:r>
      <w:r>
        <w:rPr>
          <w:rtl/>
        </w:rPr>
        <w:t xml:space="preserve">אין נפשו קצה </w:t>
      </w:r>
      <w:r>
        <w:rPr>
          <w:rFonts w:hint="cs"/>
          <w:rtl/>
        </w:rPr>
        <w:t>בהם</w:t>
      </w:r>
      <w:r>
        <w:rPr>
          <w:rtl/>
        </w:rPr>
        <w:t xml:space="preserve"> </w:t>
      </w:r>
      <w:r>
        <w:rPr>
          <w:rFonts w:hint="cs"/>
          <w:rtl/>
        </w:rPr>
        <w:t>ע</w:t>
      </w:r>
      <w:r>
        <w:rPr>
          <w:rtl/>
        </w:rPr>
        <w:t>ו</w:t>
      </w:r>
      <w:r>
        <w:rPr>
          <w:rFonts w:hint="cs"/>
          <w:rtl/>
        </w:rPr>
        <w:t>ב</w:t>
      </w:r>
      <w:r>
        <w:rPr>
          <w:rtl/>
        </w:rPr>
        <w:t>ר משו</w:t>
      </w:r>
      <w:r>
        <w:rPr>
          <w:rFonts w:hint="cs"/>
          <w:rtl/>
        </w:rPr>
        <w:t>ם</w:t>
      </w:r>
      <w:r>
        <w:rPr>
          <w:rtl/>
        </w:rPr>
        <w:t xml:space="preserve"> </w:t>
      </w:r>
      <w:r>
        <w:rPr>
          <w:rFonts w:hint="cs"/>
          <w:rtl/>
        </w:rPr>
        <w:t>ב</w:t>
      </w:r>
      <w:r>
        <w:rPr>
          <w:rtl/>
        </w:rPr>
        <w:t>ל</w:t>
      </w:r>
      <w:r>
        <w:rPr>
          <w:rFonts w:hint="cs"/>
          <w:rtl/>
        </w:rPr>
        <w:t xml:space="preserve"> ת</w:t>
      </w:r>
      <w:r>
        <w:rPr>
          <w:rtl/>
        </w:rPr>
        <w:t>שקצו ומכ</w:t>
      </w:r>
      <w:r>
        <w:rPr>
          <w:rFonts w:hint="cs"/>
          <w:rtl/>
        </w:rPr>
        <w:t>"</w:t>
      </w:r>
      <w:r>
        <w:rPr>
          <w:rtl/>
        </w:rPr>
        <w:t>ש איפכא א</w:t>
      </w:r>
      <w:r>
        <w:rPr>
          <w:rFonts w:hint="cs"/>
          <w:rtl/>
        </w:rPr>
        <w:t>י</w:t>
      </w:r>
      <w:r>
        <w:rPr>
          <w:rtl/>
        </w:rPr>
        <w:t xml:space="preserve"> מאיס</w:t>
      </w:r>
      <w:r>
        <w:rPr>
          <w:rFonts w:hint="cs"/>
          <w:rtl/>
        </w:rPr>
        <w:t xml:space="preserve"> </w:t>
      </w:r>
      <w:r>
        <w:rPr>
          <w:rtl/>
        </w:rPr>
        <w:t>לדידה א</w:t>
      </w:r>
      <w:r>
        <w:rPr>
          <w:rFonts w:hint="cs"/>
          <w:rtl/>
        </w:rPr>
        <w:t>ע"</w:t>
      </w:r>
      <w:r>
        <w:rPr>
          <w:rtl/>
        </w:rPr>
        <w:t>פ שלכ</w:t>
      </w:r>
      <w:r>
        <w:rPr>
          <w:rFonts w:hint="cs"/>
          <w:rtl/>
        </w:rPr>
        <w:t>"</w:t>
      </w:r>
      <w:r>
        <w:rPr>
          <w:rtl/>
        </w:rPr>
        <w:t>ע לא מאי</w:t>
      </w:r>
      <w:r>
        <w:rPr>
          <w:rFonts w:hint="cs"/>
          <w:rtl/>
        </w:rPr>
        <w:t>ס</w:t>
      </w:r>
      <w:r>
        <w:rPr>
          <w:rtl/>
        </w:rPr>
        <w:t xml:space="preserve"> ע</w:t>
      </w:r>
      <w:r>
        <w:rPr>
          <w:rFonts w:hint="cs"/>
          <w:rtl/>
        </w:rPr>
        <w:t>כ"</w:t>
      </w:r>
      <w:r>
        <w:rPr>
          <w:rtl/>
        </w:rPr>
        <w:t>ל</w:t>
      </w:r>
      <w:r>
        <w:rPr>
          <w:rFonts w:hint="cs"/>
          <w:rtl/>
        </w:rPr>
        <w:t>"</w:t>
      </w:r>
      <w:r w:rsidR="008B4DA1">
        <w:rPr>
          <w:rtl/>
        </w:rPr>
        <w:t>.</w:t>
      </w:r>
    </w:p>
    <w:p w14:paraId="4D2AEA0A" w14:textId="77777777" w:rsidR="00ED453A" w:rsidRDefault="008B4DA1" w:rsidP="00D07383">
      <w:pPr>
        <w:numPr>
          <w:ilvl w:val="3"/>
          <w:numId w:val="58"/>
        </w:numPr>
        <w:jc w:val="both"/>
      </w:pPr>
      <w:r>
        <w:rPr>
          <w:u w:val="single"/>
          <w:rtl/>
        </w:rPr>
        <w:t>מעדני השלחן</w:t>
      </w:r>
      <w:r>
        <w:rPr>
          <w:rtl/>
        </w:rPr>
        <w:t xml:space="preserve"> (סי' פ"ד ס"ק ט', ס"ק נ"ב).</w:t>
      </w:r>
    </w:p>
    <w:p w14:paraId="02617075" w14:textId="1521E2D0" w:rsidR="00F605B3" w:rsidRDefault="008B4DA1" w:rsidP="00D07383">
      <w:pPr>
        <w:numPr>
          <w:ilvl w:val="2"/>
          <w:numId w:val="58"/>
        </w:numPr>
        <w:jc w:val="both"/>
      </w:pPr>
      <w:r>
        <w:rPr>
          <w:b/>
          <w:bCs/>
          <w:rtl/>
        </w:rPr>
        <w:t>מיקל: אא"כ ה</w:t>
      </w:r>
      <w:r w:rsidR="002C33B6">
        <w:rPr>
          <w:rFonts w:hint="cs"/>
          <w:b/>
          <w:bCs/>
          <w:rtl/>
        </w:rPr>
        <w:t xml:space="preserve">וי </w:t>
      </w:r>
      <w:r>
        <w:rPr>
          <w:b/>
          <w:bCs/>
          <w:rtl/>
        </w:rPr>
        <w:t xml:space="preserve">מאוס לכו"ע, </w:t>
      </w:r>
      <w:r w:rsidR="008C2101">
        <w:rPr>
          <w:rFonts w:hint="cs"/>
          <w:b/>
          <w:bCs/>
          <w:rtl/>
        </w:rPr>
        <w:t xml:space="preserve">שאז </w:t>
      </w:r>
      <w:r>
        <w:rPr>
          <w:b/>
          <w:bCs/>
          <w:rtl/>
        </w:rPr>
        <w:t>בטלה דעתו אצל כל אדם</w:t>
      </w:r>
      <w:r>
        <w:rPr>
          <w:rtl/>
        </w:rPr>
        <w:t>.</w:t>
      </w:r>
    </w:p>
    <w:p w14:paraId="6F23DE6A" w14:textId="77777777" w:rsidR="00F605B3" w:rsidRDefault="008B4DA1" w:rsidP="00D07383">
      <w:pPr>
        <w:numPr>
          <w:ilvl w:val="3"/>
          <w:numId w:val="58"/>
        </w:numPr>
        <w:jc w:val="both"/>
      </w:pPr>
      <w:r>
        <w:rPr>
          <w:u w:val="single"/>
          <w:rtl/>
        </w:rPr>
        <w:t>פר"ח</w:t>
      </w:r>
      <w:r>
        <w:rPr>
          <w:rtl/>
        </w:rPr>
        <w:t xml:space="preserve"> (סי' פ"ד ס"ק ג', סי' קט"ז סוף ס"ק י"א) – "דלא אזלינן בענין מאיסותא בתר רובא דעלמא אלא בתר כל חד וחד ... ומיהו הנהו דכתב הרמב"ם בסוף ה' רוצח והביאם המחבר לקמן בסי' קי"ו ס"י לכ"ע אסירי משום בל תשקצו משום דהנהו כ"ע מאיסי להו".</w:t>
      </w:r>
    </w:p>
    <w:p w14:paraId="4E188544" w14:textId="77777777" w:rsidR="00F605B3" w:rsidRDefault="008B4DA1" w:rsidP="00D07383">
      <w:pPr>
        <w:numPr>
          <w:ilvl w:val="3"/>
          <w:numId w:val="58"/>
        </w:numPr>
        <w:jc w:val="both"/>
      </w:pPr>
      <w:r>
        <w:rPr>
          <w:u w:val="single"/>
          <w:rtl/>
        </w:rPr>
        <w:t>בית לחם יהודה</w:t>
      </w:r>
      <w:r>
        <w:rPr>
          <w:rtl/>
        </w:rPr>
        <w:t xml:space="preserve"> (סי' קט"ז ס"ק ט"ז) – "פר"ח".</w:t>
      </w:r>
    </w:p>
    <w:p w14:paraId="1DBD5CBE" w14:textId="77777777" w:rsidR="00F605B3" w:rsidRDefault="008B4DA1" w:rsidP="00D07383">
      <w:pPr>
        <w:numPr>
          <w:ilvl w:val="3"/>
          <w:numId w:val="58"/>
        </w:numPr>
        <w:jc w:val="both"/>
      </w:pPr>
      <w:r>
        <w:rPr>
          <w:u w:val="single"/>
          <w:rtl/>
        </w:rPr>
        <w:t>לחם הפנים</w:t>
      </w:r>
      <w:r>
        <w:rPr>
          <w:rtl/>
        </w:rPr>
        <w:t xml:space="preserve"> (סי' קט"ז ס"ק י"א) – "פר"ח".</w:t>
      </w:r>
    </w:p>
    <w:p w14:paraId="049BB31A" w14:textId="77777777" w:rsidR="00F605B3" w:rsidRDefault="008B4DA1" w:rsidP="00D07383">
      <w:pPr>
        <w:numPr>
          <w:ilvl w:val="3"/>
          <w:numId w:val="58"/>
        </w:numPr>
        <w:jc w:val="both"/>
      </w:pPr>
      <w:r>
        <w:rPr>
          <w:u w:val="single"/>
          <w:rtl/>
        </w:rPr>
        <w:t>חגורת שמואל</w:t>
      </w:r>
      <w:r>
        <w:rPr>
          <w:rtl/>
        </w:rPr>
        <w:t xml:space="preserve"> (סי' פ"ד ס"ק ה').</w:t>
      </w:r>
    </w:p>
    <w:p w14:paraId="6432AA42" w14:textId="77777777" w:rsidR="00F605B3" w:rsidRDefault="008B4DA1" w:rsidP="00D07383">
      <w:pPr>
        <w:numPr>
          <w:ilvl w:val="3"/>
          <w:numId w:val="58"/>
        </w:numPr>
        <w:jc w:val="both"/>
      </w:pPr>
      <w:r>
        <w:rPr>
          <w:u w:val="single"/>
          <w:rtl/>
        </w:rPr>
        <w:t>חכ"א</w:t>
      </w:r>
      <w:r>
        <w:rPr>
          <w:rtl/>
        </w:rPr>
        <w:t xml:space="preserve"> (כלל ס"ח סעי' ה') – "ואפילו יאמר האדם שאין נפשו קצה בטלה דעתו כיון שהכל קצים בזה והעובר על זה חייב מכת מרדות אבל בדברים שאין הכל קצים בו אף על פי שרובא דאינשי קצים בו כיון דעל כל פנים יש הרבה אנשים שאינם קצים וגם הוא לא קץ בו מותר ... (פרי חדש סימן פ"ד ס"ק ג')".</w:t>
      </w:r>
    </w:p>
    <w:p w14:paraId="06BAA090" w14:textId="77777777" w:rsidR="00077747" w:rsidRPr="00077747" w:rsidRDefault="00077747" w:rsidP="00D07383">
      <w:pPr>
        <w:numPr>
          <w:ilvl w:val="3"/>
          <w:numId w:val="58"/>
        </w:numPr>
        <w:jc w:val="both"/>
      </w:pPr>
      <w:r w:rsidRPr="004E5A2D">
        <w:rPr>
          <w:u w:val="single"/>
          <w:rtl/>
        </w:rPr>
        <w:t>זבחי צדק</w:t>
      </w:r>
      <w:r>
        <w:rPr>
          <w:rtl/>
        </w:rPr>
        <w:t xml:space="preserve"> (</w:t>
      </w:r>
      <w:r>
        <w:rPr>
          <w:rFonts w:hint="cs"/>
          <w:rtl/>
        </w:rPr>
        <w:t>סי' קט"ז ס"ק נ"ב</w:t>
      </w:r>
      <w:r>
        <w:rPr>
          <w:rtl/>
        </w:rPr>
        <w:t>) – "</w:t>
      </w:r>
      <w:r>
        <w:rPr>
          <w:rFonts w:hint="cs"/>
          <w:rtl/>
        </w:rPr>
        <w:t xml:space="preserve">ומסתברא </w:t>
      </w:r>
      <w:r>
        <w:rPr>
          <w:rtl/>
        </w:rPr>
        <w:t xml:space="preserve">דכל </w:t>
      </w:r>
      <w:r>
        <w:rPr>
          <w:rFonts w:hint="cs"/>
          <w:rtl/>
        </w:rPr>
        <w:t>הנ</w:t>
      </w:r>
      <w:r>
        <w:rPr>
          <w:rtl/>
        </w:rPr>
        <w:t>י אף למי שנפשו יפ</w:t>
      </w:r>
      <w:r>
        <w:rPr>
          <w:rFonts w:hint="cs"/>
          <w:rtl/>
        </w:rPr>
        <w:t>ה</w:t>
      </w:r>
      <w:r>
        <w:rPr>
          <w:rtl/>
        </w:rPr>
        <w:t xml:space="preserve"> אסירי</w:t>
      </w:r>
      <w:r>
        <w:rPr>
          <w:rFonts w:hint="cs"/>
          <w:rtl/>
        </w:rPr>
        <w:t xml:space="preserve">, </w:t>
      </w:r>
      <w:r>
        <w:rPr>
          <w:rtl/>
        </w:rPr>
        <w:t>משום דכ</w:t>
      </w:r>
      <w:r>
        <w:rPr>
          <w:rFonts w:hint="cs"/>
          <w:rtl/>
        </w:rPr>
        <w:t>"</w:t>
      </w:r>
      <w:r>
        <w:rPr>
          <w:rtl/>
        </w:rPr>
        <w:t>ע מאיסי להו הני מילי ו</w:t>
      </w:r>
      <w:r w:rsidR="004E5A2D">
        <w:rPr>
          <w:rFonts w:hint="cs"/>
          <w:rtl/>
        </w:rPr>
        <w:t>ב</w:t>
      </w:r>
      <w:r>
        <w:rPr>
          <w:rtl/>
        </w:rPr>
        <w:t>טל</w:t>
      </w:r>
      <w:r w:rsidR="004E5A2D">
        <w:rPr>
          <w:rFonts w:hint="cs"/>
          <w:rtl/>
        </w:rPr>
        <w:t>ה</w:t>
      </w:r>
      <w:r>
        <w:rPr>
          <w:rtl/>
        </w:rPr>
        <w:t xml:space="preserve"> דע</w:t>
      </w:r>
      <w:r w:rsidR="004E5A2D">
        <w:rPr>
          <w:rFonts w:hint="cs"/>
          <w:rtl/>
        </w:rPr>
        <w:t>ת</w:t>
      </w:r>
      <w:r>
        <w:rPr>
          <w:rtl/>
        </w:rPr>
        <w:t>ו א</w:t>
      </w:r>
      <w:r w:rsidR="004E5A2D">
        <w:rPr>
          <w:rFonts w:hint="cs"/>
          <w:rtl/>
        </w:rPr>
        <w:t>צ</w:t>
      </w:r>
      <w:r>
        <w:rPr>
          <w:rtl/>
        </w:rPr>
        <w:t>ל כל אדם</w:t>
      </w:r>
      <w:r w:rsidR="004E5A2D">
        <w:rPr>
          <w:rFonts w:hint="cs"/>
          <w:rtl/>
        </w:rPr>
        <w:t>,</w:t>
      </w:r>
      <w:r>
        <w:rPr>
          <w:rtl/>
        </w:rPr>
        <w:t xml:space="preserve"> אבל איכא מילי</w:t>
      </w:r>
      <w:r w:rsidR="004E5A2D">
        <w:rPr>
          <w:rFonts w:hint="cs"/>
          <w:rtl/>
        </w:rPr>
        <w:t xml:space="preserve"> </w:t>
      </w:r>
      <w:r>
        <w:rPr>
          <w:rtl/>
        </w:rPr>
        <w:t>אחריני דקצ</w:t>
      </w:r>
      <w:r w:rsidR="004E5A2D">
        <w:rPr>
          <w:rFonts w:hint="cs"/>
          <w:rtl/>
        </w:rPr>
        <w:t>ת</w:t>
      </w:r>
      <w:r>
        <w:rPr>
          <w:rtl/>
        </w:rPr>
        <w:t xml:space="preserve"> אינשי ממאסי </w:t>
      </w:r>
      <w:r w:rsidR="004E5A2D">
        <w:rPr>
          <w:rFonts w:hint="cs"/>
          <w:rtl/>
        </w:rPr>
        <w:t>ב</w:t>
      </w:r>
      <w:r>
        <w:rPr>
          <w:rtl/>
        </w:rPr>
        <w:t>הו וא</w:t>
      </w:r>
      <w:r w:rsidR="004E5A2D">
        <w:rPr>
          <w:rFonts w:hint="cs"/>
          <w:rtl/>
        </w:rPr>
        <w:t>ח</w:t>
      </w:r>
      <w:r>
        <w:rPr>
          <w:rtl/>
        </w:rPr>
        <w:t xml:space="preserve">ריני לא ממאסי </w:t>
      </w:r>
      <w:r w:rsidR="004E5A2D">
        <w:rPr>
          <w:rFonts w:hint="cs"/>
          <w:rtl/>
        </w:rPr>
        <w:t>ב</w:t>
      </w:r>
      <w:r>
        <w:rPr>
          <w:rtl/>
        </w:rPr>
        <w:t>הו</w:t>
      </w:r>
      <w:r w:rsidR="004E5A2D">
        <w:rPr>
          <w:rFonts w:hint="cs"/>
          <w:rtl/>
        </w:rPr>
        <w:t>,</w:t>
      </w:r>
      <w:r>
        <w:rPr>
          <w:rtl/>
        </w:rPr>
        <w:t xml:space="preserve"> למאן דמאי</w:t>
      </w:r>
      <w:r w:rsidR="004E5A2D">
        <w:rPr>
          <w:rFonts w:hint="cs"/>
          <w:rtl/>
        </w:rPr>
        <w:t>ס</w:t>
      </w:r>
      <w:r>
        <w:rPr>
          <w:rtl/>
        </w:rPr>
        <w:t xml:space="preserve"> ליה א</w:t>
      </w:r>
      <w:r w:rsidR="004E5A2D">
        <w:rPr>
          <w:rFonts w:hint="cs"/>
          <w:rtl/>
        </w:rPr>
        <w:t>ס</w:t>
      </w:r>
      <w:r>
        <w:rPr>
          <w:rtl/>
        </w:rPr>
        <w:t>יר ולא</w:t>
      </w:r>
      <w:r w:rsidR="004E5A2D">
        <w:rPr>
          <w:rFonts w:hint="cs"/>
          <w:rtl/>
        </w:rPr>
        <w:t>ח</w:t>
      </w:r>
      <w:r>
        <w:rPr>
          <w:rtl/>
        </w:rPr>
        <w:t>ריני שרי</w:t>
      </w:r>
      <w:r w:rsidR="004E5A2D">
        <w:rPr>
          <w:rFonts w:hint="cs"/>
          <w:rtl/>
        </w:rPr>
        <w:t>. פ</w:t>
      </w:r>
      <w:r>
        <w:rPr>
          <w:rtl/>
        </w:rPr>
        <w:t>ר</w:t>
      </w:r>
      <w:r w:rsidR="004E5A2D">
        <w:rPr>
          <w:rFonts w:hint="cs"/>
          <w:rtl/>
        </w:rPr>
        <w:t>"ח</w:t>
      </w:r>
      <w:r>
        <w:rPr>
          <w:rtl/>
        </w:rPr>
        <w:t xml:space="preserve"> ס</w:t>
      </w:r>
      <w:r w:rsidR="004E5A2D">
        <w:rPr>
          <w:rFonts w:hint="cs"/>
          <w:rtl/>
        </w:rPr>
        <w:t>ו</w:t>
      </w:r>
      <w:r>
        <w:rPr>
          <w:rtl/>
        </w:rPr>
        <w:t>ף סקי</w:t>
      </w:r>
      <w:r w:rsidR="004E5A2D">
        <w:rPr>
          <w:rFonts w:hint="cs"/>
          <w:rtl/>
        </w:rPr>
        <w:t>"</w:t>
      </w:r>
      <w:r>
        <w:rPr>
          <w:rtl/>
        </w:rPr>
        <w:t>א</w:t>
      </w:r>
      <w:r w:rsidR="004E5A2D">
        <w:rPr>
          <w:rFonts w:hint="cs"/>
          <w:rtl/>
        </w:rPr>
        <w:t>,</w:t>
      </w:r>
      <w:r>
        <w:rPr>
          <w:rtl/>
        </w:rPr>
        <w:t xml:space="preserve"> ל</w:t>
      </w:r>
      <w:r w:rsidR="004E5A2D">
        <w:rPr>
          <w:rFonts w:hint="cs"/>
          <w:rtl/>
        </w:rPr>
        <w:t>ח</w:t>
      </w:r>
      <w:r>
        <w:rPr>
          <w:rtl/>
        </w:rPr>
        <w:t>ה</w:t>
      </w:r>
      <w:r w:rsidR="004E5A2D">
        <w:rPr>
          <w:rFonts w:hint="cs"/>
          <w:rtl/>
        </w:rPr>
        <w:t>"</w:t>
      </w:r>
      <w:r>
        <w:rPr>
          <w:rtl/>
        </w:rPr>
        <w:t>פ סקי</w:t>
      </w:r>
      <w:r w:rsidR="004E5A2D">
        <w:rPr>
          <w:rFonts w:hint="cs"/>
          <w:rtl/>
        </w:rPr>
        <w:t>"</w:t>
      </w:r>
      <w:r>
        <w:rPr>
          <w:rtl/>
        </w:rPr>
        <w:t xml:space="preserve">א </w:t>
      </w:r>
      <w:r w:rsidR="004E5A2D">
        <w:rPr>
          <w:rFonts w:hint="cs"/>
          <w:rtl/>
        </w:rPr>
        <w:t>ב</w:t>
      </w:r>
      <w:r>
        <w:rPr>
          <w:rtl/>
        </w:rPr>
        <w:t>ל</w:t>
      </w:r>
      <w:r w:rsidR="004E5A2D">
        <w:rPr>
          <w:rFonts w:hint="cs"/>
          <w:rtl/>
        </w:rPr>
        <w:t>"</w:t>
      </w:r>
      <w:r>
        <w:rPr>
          <w:rtl/>
        </w:rPr>
        <w:t>י סקט</w:t>
      </w:r>
      <w:r w:rsidR="004E5A2D">
        <w:rPr>
          <w:rFonts w:hint="cs"/>
          <w:rtl/>
        </w:rPr>
        <w:t>"</w:t>
      </w:r>
      <w:r>
        <w:rPr>
          <w:rtl/>
        </w:rPr>
        <w:t xml:space="preserve">ז </w:t>
      </w:r>
      <w:r w:rsidR="004E5A2D">
        <w:rPr>
          <w:rFonts w:hint="cs"/>
          <w:rtl/>
        </w:rPr>
        <w:t>ח</w:t>
      </w:r>
      <w:r>
        <w:rPr>
          <w:rtl/>
        </w:rPr>
        <w:t>כ</w:t>
      </w:r>
      <w:r w:rsidR="004E5A2D">
        <w:rPr>
          <w:rFonts w:hint="cs"/>
          <w:rtl/>
        </w:rPr>
        <w:t>"</w:t>
      </w:r>
      <w:r>
        <w:rPr>
          <w:rtl/>
        </w:rPr>
        <w:t>א שם או</w:t>
      </w:r>
      <w:r w:rsidR="004E5A2D">
        <w:rPr>
          <w:rFonts w:hint="cs"/>
          <w:rtl/>
        </w:rPr>
        <w:t>ת</w:t>
      </w:r>
      <w:r>
        <w:rPr>
          <w:rtl/>
        </w:rPr>
        <w:t xml:space="preserve"> ה</w:t>
      </w:r>
      <w:r w:rsidR="004E5A2D">
        <w:rPr>
          <w:rFonts w:hint="cs"/>
          <w:rtl/>
        </w:rPr>
        <w:t>".</w:t>
      </w:r>
    </w:p>
    <w:p w14:paraId="40AE6E15" w14:textId="77777777" w:rsidR="00077747" w:rsidRDefault="004E5A2D" w:rsidP="00D07383">
      <w:pPr>
        <w:numPr>
          <w:ilvl w:val="4"/>
          <w:numId w:val="58"/>
        </w:numPr>
        <w:jc w:val="both"/>
      </w:pPr>
      <w:r w:rsidRPr="004E5A2D">
        <w:rPr>
          <w:rFonts w:hint="cs"/>
          <w:rtl/>
        </w:rPr>
        <w:t xml:space="preserve">ודלא </w:t>
      </w:r>
      <w:r>
        <w:rPr>
          <w:rFonts w:hint="cs"/>
          <w:u w:val="single"/>
          <w:rtl/>
        </w:rPr>
        <w:t>כ</w:t>
      </w:r>
      <w:r w:rsidR="00077747">
        <w:rPr>
          <w:u w:val="single"/>
          <w:rtl/>
        </w:rPr>
        <w:t>זבחי צדק</w:t>
      </w:r>
      <w:r w:rsidR="00077747">
        <w:rPr>
          <w:rtl/>
        </w:rPr>
        <w:t xml:space="preserve"> (סי' פ"ד ס"ק ג') – "אם רוב העולם מואסים בו אף אם לדידיה אינו מאוס אסור משום בל תשקצו".</w:t>
      </w:r>
    </w:p>
    <w:p w14:paraId="7EC1F730" w14:textId="77777777" w:rsidR="004E5A2D" w:rsidRPr="00077747" w:rsidRDefault="004E5A2D" w:rsidP="00D07383">
      <w:pPr>
        <w:numPr>
          <w:ilvl w:val="4"/>
          <w:numId w:val="58"/>
        </w:numPr>
        <w:jc w:val="both"/>
      </w:pPr>
      <w:r>
        <w:rPr>
          <w:rFonts w:hint="cs"/>
          <w:u w:val="single"/>
          <w:rtl/>
        </w:rPr>
        <w:t>מגיה</w:t>
      </w:r>
      <w:r w:rsidRPr="004E5A2D">
        <w:rPr>
          <w:rFonts w:hint="cs"/>
          <w:rtl/>
        </w:rPr>
        <w:t xml:space="preserve"> (</w:t>
      </w:r>
      <w:r>
        <w:rPr>
          <w:rFonts w:hint="cs"/>
          <w:rtl/>
        </w:rPr>
        <w:t xml:space="preserve">על זבחי צדק סי' קט"ז הע' קנ"ד) </w:t>
      </w:r>
      <w:r>
        <w:rPr>
          <w:rtl/>
        </w:rPr>
        <w:t>–</w:t>
      </w:r>
      <w:r>
        <w:rPr>
          <w:rFonts w:hint="cs"/>
          <w:rtl/>
        </w:rPr>
        <w:t xml:space="preserve"> "מורינו הרב סותר את עצמו ממה שכתב בסימן פ"ד אות ג', והעיקר כמו שכתב כאן, וכמו שכתבנו שם באורך עי"ש. (מעשה נסים)".</w:t>
      </w:r>
    </w:p>
    <w:p w14:paraId="7234EB4A" w14:textId="77777777" w:rsidR="00735E1F" w:rsidRDefault="008B4DA1" w:rsidP="00D07383">
      <w:pPr>
        <w:numPr>
          <w:ilvl w:val="3"/>
          <w:numId w:val="58"/>
        </w:numPr>
        <w:jc w:val="both"/>
      </w:pPr>
      <w:r>
        <w:rPr>
          <w:u w:val="single"/>
          <w:rtl/>
        </w:rPr>
        <w:t>כה"ח</w:t>
      </w:r>
      <w:r>
        <w:rPr>
          <w:rtl/>
        </w:rPr>
        <w:t xml:space="preserve"> (סי' קט"ז ס"ק ע"ח)</w:t>
      </w:r>
      <w:r w:rsidR="00735E1F">
        <w:rPr>
          <w:rFonts w:hint="cs"/>
          <w:rtl/>
        </w:rPr>
        <w:t>.</w:t>
      </w:r>
    </w:p>
    <w:p w14:paraId="733363A6" w14:textId="77777777" w:rsidR="00077747" w:rsidRDefault="00077747" w:rsidP="00D07383">
      <w:pPr>
        <w:numPr>
          <w:ilvl w:val="3"/>
          <w:numId w:val="58"/>
        </w:numPr>
        <w:jc w:val="both"/>
      </w:pPr>
      <w:r w:rsidRPr="00077747">
        <w:rPr>
          <w:rFonts w:hint="cs"/>
          <w:u w:val="single"/>
          <w:rtl/>
        </w:rPr>
        <w:t>יביע אומר</w:t>
      </w:r>
      <w:r>
        <w:rPr>
          <w:rFonts w:hint="cs"/>
          <w:rtl/>
        </w:rPr>
        <w:t xml:space="preserve"> (ילקוט יוסף סי' פ"ד הע' ה' ד"ה ואמנם אף, עמ' קפ"ט) </w:t>
      </w:r>
      <w:r>
        <w:rPr>
          <w:rtl/>
        </w:rPr>
        <w:t>–</w:t>
      </w:r>
      <w:r>
        <w:rPr>
          <w:rFonts w:hint="cs"/>
          <w:rtl/>
        </w:rPr>
        <w:t xml:space="preserve"> "אף על פי שיש חולקים וסוברים שכל שרוב העולם מואסים בהם, האוכלם עובר משום בל תשקצו, דעת מרן אאמו"ר (שליט"א) [זצ"ל] שמכיון שאיסור בל תשקצו הוא רק מדרבנן, וקרא אסמכתא בעלמא, וכמ"ש הפרי חדש ... הדר הוה ליה ספיקא דרבנן ולקולא ... ועיין בזבחי צדק (סימן פד סק"ג, וסי' קטז ס"ק נב). ובמש"כ בספר הליכות עולם ח"א (פרשת תולדות עמוד לז). ודו"ק".</w:t>
      </w:r>
    </w:p>
    <w:p w14:paraId="1582DB8E" w14:textId="77777777" w:rsidR="00077747" w:rsidRPr="00077747" w:rsidRDefault="00077747" w:rsidP="00D07383">
      <w:pPr>
        <w:numPr>
          <w:ilvl w:val="4"/>
          <w:numId w:val="58"/>
        </w:numPr>
        <w:jc w:val="both"/>
      </w:pPr>
      <w:r w:rsidRPr="00077747">
        <w:rPr>
          <w:rFonts w:hint="cs"/>
          <w:rtl/>
        </w:rPr>
        <w:t xml:space="preserve">ודלא </w:t>
      </w:r>
      <w:r>
        <w:rPr>
          <w:rFonts w:hint="cs"/>
          <w:rtl/>
        </w:rPr>
        <w:t xml:space="preserve">כנראה </w:t>
      </w:r>
      <w:r>
        <w:rPr>
          <w:rFonts w:ascii="Arial" w:hAnsi="Arial" w:hint="cs"/>
          <w:u w:val="single"/>
          <w:rtl/>
        </w:rPr>
        <w:t>מ</w:t>
      </w:r>
      <w:r w:rsidRPr="00ED453A">
        <w:rPr>
          <w:rFonts w:ascii="Arial" w:hAnsi="Arial"/>
          <w:u w:val="single"/>
          <w:rtl/>
        </w:rPr>
        <w:t>הליכות עולם</w:t>
      </w:r>
      <w:r>
        <w:rPr>
          <w:rFonts w:ascii="Arial" w:hAnsi="Arial"/>
          <w:rtl/>
        </w:rPr>
        <w:t xml:space="preserve"> </w:t>
      </w:r>
      <w:r>
        <w:rPr>
          <w:rFonts w:ascii="Arial" w:hAnsi="Arial" w:hint="cs"/>
          <w:rtl/>
        </w:rPr>
        <w:t xml:space="preserve">(ח"א עמ' ל"ז ד"ה והנה) </w:t>
      </w:r>
      <w:r>
        <w:rPr>
          <w:rFonts w:ascii="Arial" w:hAnsi="Arial"/>
          <w:rtl/>
        </w:rPr>
        <w:t>–</w:t>
      </w:r>
      <w:r>
        <w:rPr>
          <w:rFonts w:ascii="Arial" w:hAnsi="Arial" w:hint="cs"/>
          <w:rtl/>
        </w:rPr>
        <w:t xml:space="preserve"> "זבחי צדק".</w:t>
      </w:r>
    </w:p>
    <w:p w14:paraId="582DA0FD" w14:textId="02660762" w:rsidR="00F605B3" w:rsidRDefault="008B4DA1" w:rsidP="00D07383">
      <w:pPr>
        <w:numPr>
          <w:ilvl w:val="2"/>
          <w:numId w:val="58"/>
        </w:numPr>
        <w:jc w:val="both"/>
      </w:pPr>
      <w:r>
        <w:rPr>
          <w:rtl/>
        </w:rPr>
        <w:t>מראי מקומות –</w:t>
      </w:r>
      <w:r w:rsidR="00E11217">
        <w:rPr>
          <w:rFonts w:hint="cs"/>
          <w:rtl/>
        </w:rPr>
        <w:t xml:space="preserve"> </w:t>
      </w:r>
      <w:r w:rsidR="00E11217" w:rsidRPr="00E11217">
        <w:rPr>
          <w:rFonts w:ascii="Arial" w:hAnsi="Arial"/>
          <w:u w:val="single"/>
          <w:rtl/>
        </w:rPr>
        <w:t>דעת תורה</w:t>
      </w:r>
      <w:r w:rsidR="00E11217">
        <w:rPr>
          <w:rFonts w:ascii="Arial" w:hAnsi="Arial"/>
          <w:rtl/>
        </w:rPr>
        <w:t xml:space="preserve"> </w:t>
      </w:r>
      <w:r w:rsidR="00E11217">
        <w:rPr>
          <w:rFonts w:ascii="Arial" w:hAnsi="Arial" w:hint="cs"/>
          <w:rtl/>
        </w:rPr>
        <w:t xml:space="preserve">(סי' </w:t>
      </w:r>
      <w:r w:rsidR="00E11217">
        <w:rPr>
          <w:rFonts w:ascii="Arial" w:hAnsi="Arial"/>
          <w:rtl/>
        </w:rPr>
        <w:t>פ</w:t>
      </w:r>
      <w:r w:rsidR="00E11217">
        <w:rPr>
          <w:rFonts w:ascii="Arial" w:hAnsi="Arial" w:hint="cs"/>
          <w:rtl/>
        </w:rPr>
        <w:t>"</w:t>
      </w:r>
      <w:r w:rsidR="00E11217">
        <w:rPr>
          <w:rFonts w:ascii="Arial" w:hAnsi="Arial"/>
          <w:rtl/>
        </w:rPr>
        <w:t>א</w:t>
      </w:r>
      <w:r w:rsidR="00E11217">
        <w:rPr>
          <w:rFonts w:ascii="Arial" w:hAnsi="Arial" w:hint="cs"/>
          <w:rtl/>
        </w:rPr>
        <w:t xml:space="preserve"> על סעי' א' </w:t>
      </w:r>
      <w:r w:rsidR="00E11217">
        <w:rPr>
          <w:rFonts w:ascii="Arial" w:hAnsi="Arial"/>
          <w:rtl/>
        </w:rPr>
        <w:t>ד"ה וע</w:t>
      </w:r>
      <w:r w:rsidR="00E11217">
        <w:rPr>
          <w:rFonts w:ascii="Arial" w:hAnsi="Arial" w:hint="cs"/>
          <w:rtl/>
        </w:rPr>
        <w:t>י</w:t>
      </w:r>
      <w:r w:rsidR="00E11217">
        <w:rPr>
          <w:rFonts w:ascii="Arial" w:hAnsi="Arial"/>
          <w:rtl/>
        </w:rPr>
        <w:t>' דעת</w:t>
      </w:r>
      <w:r w:rsidR="00E11217">
        <w:rPr>
          <w:rFonts w:ascii="Arial" w:hAnsi="Arial" w:hint="cs"/>
          <w:rtl/>
        </w:rPr>
        <w:t>),</w:t>
      </w:r>
      <w:r>
        <w:rPr>
          <w:rtl/>
        </w:rPr>
        <w:t xml:space="preserve"> </w:t>
      </w:r>
      <w:r>
        <w:rPr>
          <w:u w:val="single"/>
          <w:rtl/>
        </w:rPr>
        <w:t>משמרת שלום</w:t>
      </w:r>
      <w:r>
        <w:rPr>
          <w:rtl/>
        </w:rPr>
        <w:t xml:space="preserve"> (סי' פ"ד מש"ז ס"ק ב')</w:t>
      </w:r>
      <w:r w:rsidR="00735E1F">
        <w:rPr>
          <w:rFonts w:hint="cs"/>
          <w:rtl/>
        </w:rPr>
        <w:t>,</w:t>
      </w:r>
      <w:r w:rsidR="006C74EF">
        <w:rPr>
          <w:rFonts w:hint="cs"/>
          <w:rtl/>
        </w:rPr>
        <w:t xml:space="preserve"> </w:t>
      </w:r>
      <w:r w:rsidR="009C7E1B">
        <w:rPr>
          <w:u w:val="single"/>
          <w:rtl/>
        </w:rPr>
        <w:t>דרכ"ת</w:t>
      </w:r>
      <w:r w:rsidR="006C74EF">
        <w:rPr>
          <w:rtl/>
        </w:rPr>
        <w:t xml:space="preserve"> (</w:t>
      </w:r>
      <w:r w:rsidR="006C74EF">
        <w:rPr>
          <w:rFonts w:hint="cs"/>
          <w:rtl/>
        </w:rPr>
        <w:t xml:space="preserve">ס"ק ק"ה, </w:t>
      </w:r>
      <w:r w:rsidR="006C74EF">
        <w:rPr>
          <w:rtl/>
        </w:rPr>
        <w:t>סי' פ"ד ס"ק י"א)</w:t>
      </w:r>
      <w:r w:rsidR="006C74EF">
        <w:rPr>
          <w:rFonts w:hint="cs"/>
          <w:rtl/>
        </w:rPr>
        <w:t>,</w:t>
      </w:r>
      <w:r w:rsidR="00735E1F">
        <w:rPr>
          <w:rFonts w:hint="cs"/>
          <w:rtl/>
        </w:rPr>
        <w:t xml:space="preserve"> </w:t>
      </w:r>
      <w:r w:rsidR="00735E1F">
        <w:rPr>
          <w:u w:val="single"/>
          <w:rtl/>
        </w:rPr>
        <w:t>חלקת בנימין</w:t>
      </w:r>
      <w:r w:rsidR="00735E1F">
        <w:rPr>
          <w:rtl/>
        </w:rPr>
        <w:t xml:space="preserve"> (ס"ק </w:t>
      </w:r>
      <w:r w:rsidR="00735E1F">
        <w:rPr>
          <w:rFonts w:hint="cs"/>
          <w:rtl/>
        </w:rPr>
        <w:t>ס"ג, ציונים ס"ק קמ"ט</w:t>
      </w:r>
      <w:r w:rsidR="00735E1F">
        <w:rPr>
          <w:rtl/>
        </w:rPr>
        <w:t>)</w:t>
      </w:r>
      <w:r>
        <w:rPr>
          <w:rtl/>
        </w:rPr>
        <w:t>.</w:t>
      </w:r>
    </w:p>
    <w:p w14:paraId="6985F1E9" w14:textId="77777777" w:rsidR="00F605B3" w:rsidRDefault="008B4DA1" w:rsidP="00D07383">
      <w:pPr>
        <w:numPr>
          <w:ilvl w:val="3"/>
          <w:numId w:val="58"/>
        </w:numPr>
        <w:jc w:val="both"/>
      </w:pPr>
      <w:r>
        <w:rPr>
          <w:u w:val="single"/>
          <w:rtl/>
        </w:rPr>
        <w:t>פמ"ג</w:t>
      </w:r>
      <w:r>
        <w:rPr>
          <w:rtl/>
        </w:rPr>
        <w:t xml:space="preserve"> (סי' פ"ד שפ"ד ס"ק ג', מש"ז ס"ק ב') – "ועמ"ש בט"ז בשם פר"ח אמנם הכה"ג בהגהות הטור אות ד' דכל מה שרוב העולם מואסין בו אף דלדידיה אין מאוס אסור ליה".</w:t>
      </w:r>
    </w:p>
    <w:p w14:paraId="529E55FA" w14:textId="0F1EE843" w:rsidR="006C74EF" w:rsidRDefault="006C74EF" w:rsidP="00D07383">
      <w:pPr>
        <w:numPr>
          <w:ilvl w:val="3"/>
          <w:numId w:val="58"/>
        </w:numPr>
        <w:jc w:val="both"/>
      </w:pPr>
      <w:r w:rsidRPr="006C74EF">
        <w:rPr>
          <w:u w:val="single"/>
          <w:rtl/>
        </w:rPr>
        <w:t>מעשה רקח</w:t>
      </w:r>
      <w:r>
        <w:rPr>
          <w:rtl/>
        </w:rPr>
        <w:t xml:space="preserve"> </w:t>
      </w:r>
      <w:r>
        <w:rPr>
          <w:rFonts w:hint="cs"/>
          <w:rtl/>
        </w:rPr>
        <w:t>(</w:t>
      </w:r>
      <w:r>
        <w:rPr>
          <w:rtl/>
        </w:rPr>
        <w:t>הל</w:t>
      </w:r>
      <w:r>
        <w:rPr>
          <w:rFonts w:hint="cs"/>
          <w:rtl/>
        </w:rPr>
        <w:t>'</w:t>
      </w:r>
      <w:r>
        <w:rPr>
          <w:rtl/>
        </w:rPr>
        <w:t xml:space="preserve"> מאכלות אסורות פרק י</w:t>
      </w:r>
      <w:r>
        <w:rPr>
          <w:rFonts w:hint="cs"/>
          <w:rtl/>
        </w:rPr>
        <w:t>"</w:t>
      </w:r>
      <w:r>
        <w:rPr>
          <w:rtl/>
        </w:rPr>
        <w:t>ז</w:t>
      </w:r>
      <w:r>
        <w:rPr>
          <w:rFonts w:hint="cs"/>
          <w:rtl/>
        </w:rPr>
        <w:t xml:space="preserve"> הל' כ"ט) </w:t>
      </w:r>
      <w:r>
        <w:rPr>
          <w:rtl/>
        </w:rPr>
        <w:t>–</w:t>
      </w:r>
      <w:r>
        <w:rPr>
          <w:rFonts w:hint="cs"/>
          <w:rtl/>
        </w:rPr>
        <w:t xml:space="preserve"> "</w:t>
      </w:r>
      <w:r>
        <w:rPr>
          <w:rtl/>
        </w:rPr>
        <w:t xml:space="preserve">אסרו חכמים וכו'. משמע מדכתב שנפש רוב בני אדם קצה בהן דאז נאסר אפי' למי שאינו קץ בהם לכאורה קשה מההיא דרבינא דפרק אלו טריפות דף ס"ג דאמר לה לאימיה אבלע לי ואנא איכל ופי' רש"י התולעים שבתוך הדגים הניחם שם באופן שלא אראם ואקוץ בם ע"כ והרי דבר זה הוא מאוס לרוב בני אדם כשידעו בודאי שיש תולעים בתוך הדגים ואינם אוכלים אותם ולפי דברי רבינו איך היה אוכלם רבינא לכתחילה ואין לומר דלית הילכתא הכי שהרי לא מצינו מאן דפליג עליה לכך </w:t>
      </w:r>
      <w:r w:rsidRPr="006C74EF">
        <w:rPr>
          <w:b/>
          <w:bCs/>
          <w:rtl/>
        </w:rPr>
        <w:t>נראה ששני מיני מיאוס איכא</w:t>
      </w:r>
      <w:r>
        <w:rPr>
          <w:rtl/>
        </w:rPr>
        <w:t xml:space="preserve"> ורבינו לא איירי אלא כגון אלו שכתב שהם מיאוס גמור אבל שאר דברים שיש בני אדם שאין להם מיאוס בהם לדידהו שרי תדע דאמרינן שם בסו"פ בהמה המקשה השוחט את הבהמה ומצא בה שליא נפש היפה תאכלנה ובפ' אין מעמידין גבי קיבת עולה כהן שדעתו יפה שורפה חיה וביצים מוזרות נמי למי שדעתו יפה שרו תוך ג' ימים וכמ"ש הפר"ח ז"ל בסי' ס"ו ס"ק י"ג וממ"ש בסי' ע"ד נראה שלא ראה אז דברי רבינו של דין מאכלות אסורות וק"ל</w:t>
      </w:r>
      <w:r>
        <w:rPr>
          <w:rFonts w:hint="cs"/>
          <w:rtl/>
        </w:rPr>
        <w:t>"</w:t>
      </w:r>
      <w:r>
        <w:rPr>
          <w:rtl/>
        </w:rPr>
        <w:t>.</w:t>
      </w:r>
    </w:p>
    <w:p w14:paraId="2FC11314" w14:textId="1D05BDB6" w:rsidR="0072519F" w:rsidRPr="006C74EF" w:rsidRDefault="0072519F" w:rsidP="00D07383">
      <w:pPr>
        <w:numPr>
          <w:ilvl w:val="3"/>
          <w:numId w:val="58"/>
        </w:numPr>
        <w:jc w:val="both"/>
      </w:pPr>
      <w:r>
        <w:rPr>
          <w:u w:val="single"/>
          <w:rtl/>
        </w:rPr>
        <w:t>חוט שני</w:t>
      </w:r>
      <w:r>
        <w:rPr>
          <w:rtl/>
        </w:rPr>
        <w:t xml:space="preserve"> (שאר ענייני סכנה [בתוך ס' טבילת כלים] ס"ק ח'</w:t>
      </w:r>
      <w:r>
        <w:rPr>
          <w:rFonts w:hint="cs"/>
          <w:rtl/>
        </w:rPr>
        <w:t xml:space="preserve"> אות ט'</w:t>
      </w:r>
      <w:r>
        <w:rPr>
          <w:rtl/>
        </w:rPr>
        <w:t>,</w:t>
      </w:r>
      <w:r>
        <w:rPr>
          <w:rFonts w:hint="cs"/>
          <w:rtl/>
        </w:rPr>
        <w:t xml:space="preserve"> </w:t>
      </w:r>
      <w:r>
        <w:rPr>
          <w:rtl/>
        </w:rPr>
        <w:t>עמ' פ"</w:t>
      </w:r>
      <w:r>
        <w:rPr>
          <w:rFonts w:hint="cs"/>
          <w:rtl/>
        </w:rPr>
        <w:t>ו</w:t>
      </w:r>
      <w:r>
        <w:rPr>
          <w:rtl/>
        </w:rPr>
        <w:t>)</w:t>
      </w:r>
      <w:r>
        <w:rPr>
          <w:rFonts w:hint="cs"/>
          <w:rtl/>
        </w:rPr>
        <w:t xml:space="preserve"> </w:t>
      </w:r>
      <w:r>
        <w:rPr>
          <w:rtl/>
        </w:rPr>
        <w:t>–</w:t>
      </w:r>
      <w:r>
        <w:rPr>
          <w:rFonts w:hint="cs"/>
          <w:rtl/>
        </w:rPr>
        <w:t xml:space="preserve"> "</w:t>
      </w:r>
      <w:r w:rsidRPr="00F81FA2">
        <w:rPr>
          <w:rtl/>
        </w:rPr>
        <w:t xml:space="preserve">ונראה דדברים המאוסים שאסור משום בל תשקצו, נמדד בכל אדם ואדם אם ענין זה מאוס בעיניו. </w:t>
      </w:r>
      <w:r w:rsidRPr="0072519F">
        <w:rPr>
          <w:b/>
          <w:bCs/>
          <w:rtl/>
        </w:rPr>
        <w:t>אמנם דברים המוזכרים בגמ' קבעום חז"ל שהוא מאוס, ואסור לכל אדם</w:t>
      </w:r>
      <w:r>
        <w:rPr>
          <w:rFonts w:hint="cs"/>
          <w:rtl/>
        </w:rPr>
        <w:t>".</w:t>
      </w:r>
    </w:p>
    <w:p w14:paraId="1F554BF6" w14:textId="77777777" w:rsidR="00F605B3" w:rsidRDefault="00F605B3">
      <w:pPr>
        <w:jc w:val="both"/>
      </w:pPr>
    </w:p>
    <w:p w14:paraId="264FE4AD" w14:textId="6BF74302" w:rsidR="004D2E76" w:rsidRDefault="004D2E76" w:rsidP="00D07383">
      <w:pPr>
        <w:numPr>
          <w:ilvl w:val="0"/>
          <w:numId w:val="58"/>
        </w:numPr>
        <w:jc w:val="both"/>
      </w:pPr>
      <w:r>
        <w:rPr>
          <w:rFonts w:hint="cs"/>
          <w:sz w:val="28"/>
          <w:szCs w:val="28"/>
          <w:u w:val="single"/>
          <w:rtl/>
        </w:rPr>
        <w:t>הכשר</w:t>
      </w:r>
      <w:r w:rsidR="002C33B6">
        <w:rPr>
          <w:rFonts w:hint="cs"/>
          <w:sz w:val="28"/>
          <w:szCs w:val="28"/>
          <w:u w:val="single"/>
          <w:rtl/>
        </w:rPr>
        <w:t>ת</w:t>
      </w:r>
      <w:r>
        <w:rPr>
          <w:rFonts w:hint="cs"/>
          <w:sz w:val="28"/>
          <w:szCs w:val="28"/>
          <w:u w:val="single"/>
          <w:rtl/>
        </w:rPr>
        <w:t xml:space="preserve"> כלים ש</w:t>
      </w:r>
      <w:r w:rsidR="002C33B6">
        <w:rPr>
          <w:rFonts w:hint="cs"/>
          <w:sz w:val="28"/>
          <w:szCs w:val="28"/>
          <w:u w:val="single"/>
          <w:rtl/>
        </w:rPr>
        <w:t xml:space="preserve">היה בהם </w:t>
      </w:r>
      <w:r>
        <w:rPr>
          <w:rFonts w:hint="cs"/>
          <w:sz w:val="28"/>
          <w:szCs w:val="28"/>
          <w:u w:val="single"/>
          <w:rtl/>
        </w:rPr>
        <w:t>דבר מיאוס: כגון מי רגלים</w:t>
      </w:r>
      <w:r w:rsidR="00A00980">
        <w:rPr>
          <w:rtl/>
        </w:rPr>
        <w:fldChar w:fldCharType="begin"/>
      </w:r>
      <w:r w:rsidR="00A00980">
        <w:instrText xml:space="preserve"> XE "</w:instrText>
      </w:r>
      <w:r w:rsidR="00A00980" w:rsidRPr="001C2662">
        <w:rPr>
          <w:rFonts w:hint="cs"/>
          <w:sz w:val="28"/>
          <w:szCs w:val="28"/>
          <w:u w:val="single"/>
          <w:rtl/>
        </w:rPr>
        <w:instrText>מי רגלים</w:instrText>
      </w:r>
      <w:r w:rsidR="00A00980">
        <w:instrText xml:space="preserve">" </w:instrText>
      </w:r>
      <w:r w:rsidR="00A00980">
        <w:rPr>
          <w:rtl/>
        </w:rPr>
        <w:fldChar w:fldCharType="end"/>
      </w:r>
      <w:r>
        <w:rPr>
          <w:rFonts w:hint="cs"/>
          <w:rtl/>
        </w:rPr>
        <w:t>.</w:t>
      </w:r>
    </w:p>
    <w:p w14:paraId="62047F30" w14:textId="77777777" w:rsidR="004D2E76" w:rsidRDefault="004D2E76" w:rsidP="00D07383">
      <w:pPr>
        <w:numPr>
          <w:ilvl w:val="1"/>
          <w:numId w:val="58"/>
        </w:numPr>
        <w:tabs>
          <w:tab w:val="left" w:pos="149"/>
        </w:tabs>
        <w:jc w:val="both"/>
      </w:pPr>
      <w:r>
        <w:rPr>
          <w:rFonts w:hint="cs"/>
          <w:b/>
          <w:bCs/>
          <w:rtl/>
        </w:rPr>
        <w:t>הלכה</w:t>
      </w:r>
      <w:r>
        <w:rPr>
          <w:rFonts w:hint="cs"/>
          <w:rtl/>
        </w:rPr>
        <w:t>.</w:t>
      </w:r>
    </w:p>
    <w:p w14:paraId="61903312" w14:textId="057B30E9" w:rsidR="004D2E76" w:rsidRDefault="008C2101" w:rsidP="00D07383">
      <w:pPr>
        <w:numPr>
          <w:ilvl w:val="2"/>
          <w:numId w:val="58"/>
        </w:numPr>
        <w:tabs>
          <w:tab w:val="left" w:pos="149"/>
        </w:tabs>
        <w:jc w:val="both"/>
        <w:rPr>
          <w:lang w:bidi="ar-SA"/>
        </w:rPr>
      </w:pPr>
      <w:r>
        <w:rPr>
          <w:rFonts w:hint="cs"/>
          <w:rtl/>
        </w:rPr>
        <w:t xml:space="preserve">צריך להכשיר הכלי </w:t>
      </w:r>
      <w:r w:rsidR="004D2E76">
        <w:rPr>
          <w:rFonts w:hint="cs"/>
          <w:rtl/>
        </w:rPr>
        <w:t xml:space="preserve">כמו </w:t>
      </w:r>
      <w:r>
        <w:rPr>
          <w:rFonts w:hint="cs"/>
          <w:rtl/>
        </w:rPr>
        <w:t xml:space="preserve">שיש בו </w:t>
      </w:r>
      <w:r w:rsidR="004D2E76">
        <w:rPr>
          <w:rFonts w:hint="cs"/>
          <w:rtl/>
        </w:rPr>
        <w:t>בליעת איסור.</w:t>
      </w:r>
    </w:p>
    <w:p w14:paraId="7404232F" w14:textId="77777777" w:rsidR="004D2E76" w:rsidRDefault="004D2E76" w:rsidP="00D07383">
      <w:pPr>
        <w:numPr>
          <w:ilvl w:val="3"/>
          <w:numId w:val="58"/>
        </w:numPr>
        <w:tabs>
          <w:tab w:val="left" w:pos="149"/>
        </w:tabs>
        <w:jc w:val="both"/>
        <w:rPr>
          <w:lang w:bidi="ar-SA"/>
        </w:rPr>
      </w:pPr>
      <w:r>
        <w:rPr>
          <w:rFonts w:hint="cs"/>
          <w:u w:val="single"/>
          <w:rtl/>
        </w:rPr>
        <w:t>אורחות חיים</w:t>
      </w:r>
      <w:r>
        <w:rPr>
          <w:rFonts w:hint="cs"/>
          <w:rtl/>
        </w:rPr>
        <w:t xml:space="preserve"> (הל' טהרת הנדה וטהרת הכלים סוף אות י"ב</w:t>
      </w:r>
      <w:r>
        <w:rPr>
          <w:rFonts w:hint="cs"/>
          <w:b/>
          <w:i/>
          <w:rtl/>
        </w:rPr>
        <w:t>) –</w:t>
      </w:r>
      <w:r>
        <w:rPr>
          <w:rFonts w:hint="cs"/>
          <w:rtl/>
        </w:rPr>
        <w:t xml:space="preserve"> "וכשם שמכשירין הכלים משום בליעת אסור כך מכשירין אותן בהגעלה או בליבון מחמת דבר מיאוס כגון מי רגלים או דבר אחר מיאוס דכתיב אל תשקצו את נפשותיכם וכן נהגו כל ישראל ואין ראוי להקל על המנהג".</w:t>
      </w:r>
    </w:p>
    <w:p w14:paraId="5DC6C69F" w14:textId="77777777" w:rsidR="004D2E76" w:rsidRDefault="004D2E76" w:rsidP="00D07383">
      <w:pPr>
        <w:numPr>
          <w:ilvl w:val="3"/>
          <w:numId w:val="58"/>
        </w:numPr>
        <w:tabs>
          <w:tab w:val="left" w:pos="149"/>
        </w:tabs>
        <w:jc w:val="both"/>
        <w:rPr>
          <w:lang w:bidi="ar-SA"/>
        </w:rPr>
      </w:pPr>
      <w:r>
        <w:rPr>
          <w:rFonts w:hint="cs"/>
          <w:rtl/>
        </w:rPr>
        <w:t xml:space="preserve">עי' </w:t>
      </w:r>
      <w:r>
        <w:rPr>
          <w:rFonts w:hint="cs"/>
          <w:u w:val="single"/>
          <w:rtl/>
        </w:rPr>
        <w:t>מסגרת השלחן</w:t>
      </w:r>
      <w:r>
        <w:rPr>
          <w:rFonts w:hint="cs"/>
          <w:rtl/>
        </w:rPr>
        <w:t xml:space="preserve"> (סוף סי' קכ"א</w:t>
      </w:r>
      <w:r>
        <w:rPr>
          <w:rFonts w:hint="cs"/>
          <w:b/>
          <w:i/>
          <w:rtl/>
        </w:rPr>
        <w:t>) –</w:t>
      </w:r>
      <w:r>
        <w:rPr>
          <w:rFonts w:hint="cs"/>
          <w:rtl/>
        </w:rPr>
        <w:t xml:space="preserve"> "דטוב להחמיר דהא מאיס לן".</w:t>
      </w:r>
    </w:p>
    <w:p w14:paraId="2DBEA80A" w14:textId="24470B29" w:rsidR="004D2E76" w:rsidRDefault="008C2101" w:rsidP="00D07383">
      <w:pPr>
        <w:numPr>
          <w:ilvl w:val="2"/>
          <w:numId w:val="58"/>
        </w:numPr>
        <w:tabs>
          <w:tab w:val="left" w:pos="149"/>
        </w:tabs>
        <w:jc w:val="both"/>
      </w:pPr>
      <w:r>
        <w:rPr>
          <w:rFonts w:hint="cs"/>
          <w:rtl/>
        </w:rPr>
        <w:t>מספיק</w:t>
      </w:r>
      <w:r w:rsidR="004D2E76">
        <w:rPr>
          <w:rFonts w:hint="cs"/>
          <w:rtl/>
        </w:rPr>
        <w:t xml:space="preserve"> שפשוף היטב.</w:t>
      </w:r>
    </w:p>
    <w:p w14:paraId="06415F27" w14:textId="77777777" w:rsidR="004D2E76" w:rsidRDefault="004D2E76" w:rsidP="00D07383">
      <w:pPr>
        <w:numPr>
          <w:ilvl w:val="3"/>
          <w:numId w:val="58"/>
        </w:numPr>
        <w:tabs>
          <w:tab w:val="left" w:pos="149"/>
        </w:tabs>
        <w:jc w:val="both"/>
      </w:pPr>
      <w:r>
        <w:rPr>
          <w:rFonts w:hint="cs"/>
          <w:u w:val="single"/>
          <w:rtl/>
        </w:rPr>
        <w:t>ב"י</w:t>
      </w:r>
      <w:r>
        <w:rPr>
          <w:rFonts w:hint="cs"/>
          <w:rtl/>
        </w:rPr>
        <w:t xml:space="preserve"> (בדק הבית סוף הסי'</w:t>
      </w:r>
      <w:r w:rsidR="00A52012">
        <w:rPr>
          <w:rFonts w:hint="cs"/>
          <w:rtl/>
        </w:rPr>
        <w:t xml:space="preserve"> קכ"א</w:t>
      </w:r>
      <w:r>
        <w:rPr>
          <w:rFonts w:hint="cs"/>
          <w:b/>
          <w:i/>
          <w:rtl/>
        </w:rPr>
        <w:t xml:space="preserve">), הו"ד בהגהות </w:t>
      </w:r>
      <w:r>
        <w:rPr>
          <w:rFonts w:hint="cs"/>
          <w:b/>
          <w:i/>
          <w:u w:val="single"/>
          <w:rtl/>
        </w:rPr>
        <w:t>מוהר"א אזולאי</w:t>
      </w:r>
      <w:r>
        <w:rPr>
          <w:rFonts w:hint="cs"/>
          <w:b/>
          <w:i/>
          <w:rtl/>
        </w:rPr>
        <w:t xml:space="preserve"> (ס"ק א') –</w:t>
      </w:r>
      <w:r>
        <w:rPr>
          <w:rFonts w:hint="cs"/>
          <w:rtl/>
        </w:rPr>
        <w:t xml:space="preserve"> "כתוב בארחות חיים ... ואני אומר שהמנהג הזה אין לו עיקר וגם לא פשט בינינו אלא משפשפו ביותר ודיו".</w:t>
      </w:r>
    </w:p>
    <w:p w14:paraId="14EC14A4" w14:textId="77777777" w:rsidR="004D2E76" w:rsidRDefault="004D2E76" w:rsidP="00D07383">
      <w:pPr>
        <w:numPr>
          <w:ilvl w:val="3"/>
          <w:numId w:val="58"/>
        </w:numPr>
        <w:tabs>
          <w:tab w:val="left" w:pos="149"/>
        </w:tabs>
        <w:jc w:val="both"/>
      </w:pPr>
      <w:r>
        <w:rPr>
          <w:rFonts w:hint="cs"/>
          <w:u w:val="single"/>
          <w:rtl/>
        </w:rPr>
        <w:t>פר"ח</w:t>
      </w:r>
      <w:r>
        <w:rPr>
          <w:rFonts w:hint="cs"/>
          <w:rtl/>
        </w:rPr>
        <w:t xml:space="preserve"> (</w:t>
      </w:r>
      <w:r w:rsidR="00A52012">
        <w:rPr>
          <w:rFonts w:hint="cs"/>
          <w:rtl/>
        </w:rPr>
        <w:t xml:space="preserve">סי' קכ"א </w:t>
      </w:r>
      <w:r>
        <w:rPr>
          <w:rFonts w:hint="cs"/>
          <w:rtl/>
        </w:rPr>
        <w:t>ס"ק י"ט ד"ה כתב</w:t>
      </w:r>
      <w:r>
        <w:rPr>
          <w:rFonts w:hint="cs"/>
          <w:b/>
          <w:i/>
          <w:rtl/>
        </w:rPr>
        <w:t>) –</w:t>
      </w:r>
      <w:r>
        <w:rPr>
          <w:rFonts w:hint="cs"/>
          <w:rtl/>
        </w:rPr>
        <w:t xml:space="preserve"> "ודבריו ברורים דאין כאן שום איסור אלא משום מיאוס וכל שמשפשפן יפה שאין כאן מיאוס ש"ד".</w:t>
      </w:r>
    </w:p>
    <w:p w14:paraId="3FE09744" w14:textId="77777777" w:rsidR="00A52012" w:rsidRDefault="00A52012" w:rsidP="00D07383">
      <w:pPr>
        <w:numPr>
          <w:ilvl w:val="3"/>
          <w:numId w:val="58"/>
        </w:numPr>
        <w:tabs>
          <w:tab w:val="left" w:pos="149"/>
        </w:tabs>
        <w:jc w:val="both"/>
      </w:pPr>
      <w:r>
        <w:rPr>
          <w:rFonts w:hint="cs"/>
          <w:u w:val="single"/>
          <w:rtl/>
        </w:rPr>
        <w:t>לחם הפנים</w:t>
      </w:r>
      <w:r>
        <w:rPr>
          <w:rFonts w:hint="cs"/>
          <w:rtl/>
        </w:rPr>
        <w:t xml:space="preserve"> (סי' קכ"א ס"ק י"ט).</w:t>
      </w:r>
    </w:p>
    <w:p w14:paraId="2617F4AE" w14:textId="77777777" w:rsidR="004D2E76" w:rsidRDefault="004D2E76" w:rsidP="00D07383">
      <w:pPr>
        <w:numPr>
          <w:ilvl w:val="3"/>
          <w:numId w:val="58"/>
        </w:numPr>
        <w:tabs>
          <w:tab w:val="left" w:pos="149"/>
        </w:tabs>
        <w:jc w:val="both"/>
      </w:pPr>
      <w:r>
        <w:rPr>
          <w:rFonts w:hint="cs"/>
          <w:u w:val="single"/>
          <w:rtl/>
        </w:rPr>
        <w:t>ברכי יוסף</w:t>
      </w:r>
      <w:r>
        <w:rPr>
          <w:rFonts w:hint="cs"/>
          <w:rtl/>
        </w:rPr>
        <w:t xml:space="preserve"> (שיורי ברכה סי' קט"ז אות י"ד</w:t>
      </w:r>
      <w:r>
        <w:rPr>
          <w:rFonts w:hint="cs"/>
          <w:b/>
          <w:i/>
          <w:rtl/>
        </w:rPr>
        <w:t>) –</w:t>
      </w:r>
      <w:r>
        <w:rPr>
          <w:rFonts w:hint="cs"/>
          <w:rtl/>
        </w:rPr>
        <w:t xml:space="preserve"> "מרן ז"ל בבדק הבית סימן קכ"א כתב משם א"ח ... ומורינו הרב </w:t>
      </w:r>
      <w:r>
        <w:rPr>
          <w:rFonts w:hint="cs"/>
          <w:u w:val="single"/>
          <w:rtl/>
        </w:rPr>
        <w:t>בתי כהונה</w:t>
      </w:r>
      <w:r>
        <w:rPr>
          <w:rFonts w:hint="cs"/>
          <w:rtl/>
        </w:rPr>
        <w:t xml:space="preserve"> בכ"י כתב דצריך לחלק בין זו למ"ש התוס' פרק המדיר דף ע"ב ד"ה חכם, לגבי מומי אשה, דאף דנתרפאת היא נמאסת כשזוכר שהיו בה מומין. ועיין ב"י א"ה סימן ט"ל. ועוד האריך הרב ז"ל, ובסוף כתב דלא דמי, דהכא משום בל תשקצו נגעו, ואין שקוץ בגוף הכלי, ואי מאיס ליה ממה שקדם, מיאוס זה מצד עצמו, כי הכלי נקי הוא עתה. וברור".</w:t>
      </w:r>
    </w:p>
    <w:p w14:paraId="00127D0C" w14:textId="77777777" w:rsidR="004D2E76" w:rsidRDefault="004D2E76" w:rsidP="00D07383">
      <w:pPr>
        <w:numPr>
          <w:ilvl w:val="3"/>
          <w:numId w:val="58"/>
        </w:numPr>
        <w:tabs>
          <w:tab w:val="left" w:pos="149"/>
        </w:tabs>
        <w:jc w:val="both"/>
      </w:pPr>
      <w:r>
        <w:rPr>
          <w:rFonts w:hint="cs"/>
          <w:u w:val="single"/>
          <w:rtl/>
        </w:rPr>
        <w:t>ערה"ש</w:t>
      </w:r>
      <w:r>
        <w:rPr>
          <w:rFonts w:hint="cs"/>
          <w:rtl/>
        </w:rPr>
        <w:t xml:space="preserve"> (</w:t>
      </w:r>
      <w:r w:rsidR="00A52012">
        <w:rPr>
          <w:rtl/>
        </w:rPr>
        <w:t>סי' קכ"א</w:t>
      </w:r>
      <w:r>
        <w:rPr>
          <w:rFonts w:hint="cs"/>
          <w:rtl/>
        </w:rPr>
        <w:t>סוף סעי' ל"ב</w:t>
      </w:r>
      <w:r>
        <w:rPr>
          <w:rFonts w:hint="cs"/>
          <w:b/>
          <w:i/>
          <w:rtl/>
        </w:rPr>
        <w:t>) –</w:t>
      </w:r>
      <w:r>
        <w:rPr>
          <w:rFonts w:hint="cs"/>
          <w:rtl/>
        </w:rPr>
        <w:t xml:space="preserve"> "שיש מי שאומר ... וכבר דחה רבינו הב"י דברים אלו בספרו הגדול בסוף סי' זה דא"צ אלא שפשוף ע"ש".</w:t>
      </w:r>
    </w:p>
    <w:p w14:paraId="6053F3EC" w14:textId="77777777" w:rsidR="004D2E76" w:rsidRDefault="004D2E76" w:rsidP="00D07383">
      <w:pPr>
        <w:numPr>
          <w:ilvl w:val="3"/>
          <w:numId w:val="58"/>
        </w:numPr>
        <w:tabs>
          <w:tab w:val="left" w:pos="149"/>
        </w:tabs>
        <w:jc w:val="both"/>
      </w:pPr>
      <w:r>
        <w:rPr>
          <w:rFonts w:hint="cs"/>
          <w:u w:val="single"/>
          <w:rtl/>
        </w:rPr>
        <w:t>כה"ח</w:t>
      </w:r>
      <w:r>
        <w:rPr>
          <w:rFonts w:hint="cs"/>
          <w:rtl/>
        </w:rPr>
        <w:t xml:space="preserve"> (סי' קט"ז ס"ק ע"ד).</w:t>
      </w:r>
    </w:p>
    <w:p w14:paraId="0FC19847" w14:textId="77777777" w:rsidR="004D2E76" w:rsidRDefault="004D2E76" w:rsidP="00D07383">
      <w:pPr>
        <w:numPr>
          <w:ilvl w:val="3"/>
          <w:numId w:val="58"/>
        </w:numPr>
        <w:tabs>
          <w:tab w:val="left" w:pos="149"/>
        </w:tabs>
        <w:jc w:val="both"/>
      </w:pPr>
      <w:r>
        <w:rPr>
          <w:rFonts w:hint="cs"/>
          <w:u w:val="single"/>
          <w:rtl/>
        </w:rPr>
        <w:t>חלקת בנימין</w:t>
      </w:r>
      <w:r>
        <w:rPr>
          <w:rFonts w:hint="cs"/>
          <w:rtl/>
        </w:rPr>
        <w:t xml:space="preserve"> (סי' קט"ז ס"ק ס"ז, ציונים ס"ק קנ"ה) – "הב"י".</w:t>
      </w:r>
    </w:p>
    <w:p w14:paraId="10FBA05B" w14:textId="77777777" w:rsidR="004D2E76" w:rsidRDefault="004D2E76" w:rsidP="00D07383">
      <w:pPr>
        <w:numPr>
          <w:ilvl w:val="2"/>
          <w:numId w:val="58"/>
        </w:numPr>
        <w:tabs>
          <w:tab w:val="left" w:pos="149"/>
        </w:tabs>
        <w:jc w:val="both"/>
      </w:pPr>
      <w:r>
        <w:rPr>
          <w:rFonts w:hint="cs"/>
          <w:rtl/>
        </w:rPr>
        <w:t>הדחה ג' פעמים.</w:t>
      </w:r>
    </w:p>
    <w:p w14:paraId="20437E41" w14:textId="77777777" w:rsidR="004D2E76" w:rsidRDefault="004D2E76" w:rsidP="00D07383">
      <w:pPr>
        <w:numPr>
          <w:ilvl w:val="3"/>
          <w:numId w:val="58"/>
        </w:numPr>
        <w:tabs>
          <w:tab w:val="left" w:pos="149"/>
        </w:tabs>
        <w:jc w:val="both"/>
      </w:pPr>
      <w:r>
        <w:rPr>
          <w:rFonts w:hint="cs"/>
          <w:u w:val="single"/>
          <w:rtl/>
        </w:rPr>
        <w:t>ערך השלחן</w:t>
      </w:r>
      <w:r>
        <w:rPr>
          <w:rFonts w:hint="cs"/>
          <w:rtl/>
        </w:rPr>
        <w:t xml:space="preserve"> (סי' קט"ז ס"ק ה'</w:t>
      </w:r>
      <w:r>
        <w:rPr>
          <w:rFonts w:hint="cs"/>
          <w:b/>
          <w:i/>
          <w:rtl/>
        </w:rPr>
        <w:t>) –</w:t>
      </w:r>
      <w:r>
        <w:rPr>
          <w:rFonts w:hint="cs"/>
          <w:rtl/>
        </w:rPr>
        <w:t xml:space="preserve"> "נראה דא"צ הגעלה אבל צריך הדחה ג"פ".</w:t>
      </w:r>
    </w:p>
    <w:p w14:paraId="584F4A1F" w14:textId="77777777" w:rsidR="004D2E76" w:rsidRDefault="004D2E76" w:rsidP="00D07383">
      <w:pPr>
        <w:numPr>
          <w:ilvl w:val="2"/>
          <w:numId w:val="58"/>
        </w:numPr>
        <w:tabs>
          <w:tab w:val="left" w:pos="149"/>
        </w:tabs>
        <w:jc w:val="both"/>
      </w:pPr>
      <w:r>
        <w:rPr>
          <w:rFonts w:hint="cs"/>
          <w:b/>
          <w:bCs/>
          <w:rtl/>
        </w:rPr>
        <w:t>נשתמש בחמין</w:t>
      </w:r>
      <w:r>
        <w:rPr>
          <w:rFonts w:hint="cs"/>
          <w:rtl/>
        </w:rPr>
        <w:t>.</w:t>
      </w:r>
    </w:p>
    <w:p w14:paraId="3086FF30" w14:textId="77777777" w:rsidR="008C2101" w:rsidRDefault="008C2101" w:rsidP="00D07383">
      <w:pPr>
        <w:numPr>
          <w:ilvl w:val="3"/>
          <w:numId w:val="58"/>
        </w:numPr>
        <w:tabs>
          <w:tab w:val="left" w:pos="149"/>
        </w:tabs>
        <w:jc w:val="both"/>
      </w:pPr>
      <w:r>
        <w:rPr>
          <w:rFonts w:hint="cs"/>
          <w:rtl/>
        </w:rPr>
        <w:t>צריך להכשיר הכלי כמו שיש בו בליעת איסור.</w:t>
      </w:r>
    </w:p>
    <w:p w14:paraId="07F00E1B" w14:textId="77777777" w:rsidR="008C2101" w:rsidRDefault="004D2E76" w:rsidP="00D07383">
      <w:pPr>
        <w:numPr>
          <w:ilvl w:val="4"/>
          <w:numId w:val="58"/>
        </w:numPr>
        <w:tabs>
          <w:tab w:val="left" w:pos="149"/>
        </w:tabs>
        <w:jc w:val="both"/>
      </w:pPr>
      <w:r>
        <w:rPr>
          <w:rFonts w:hint="cs"/>
          <w:u w:val="single"/>
          <w:rtl/>
        </w:rPr>
        <w:t>כנה"ג</w:t>
      </w:r>
      <w:r>
        <w:rPr>
          <w:rFonts w:hint="cs"/>
          <w:rtl/>
        </w:rPr>
        <w:t xml:space="preserve"> (הג' ב"י ס"ק נ"ב</w:t>
      </w:r>
      <w:r w:rsidR="008C2101">
        <w:rPr>
          <w:rFonts w:hint="cs"/>
          <w:rtl/>
        </w:rPr>
        <w:t xml:space="preserve">) </w:t>
      </w:r>
      <w:r w:rsidR="008C2101">
        <w:rPr>
          <w:rtl/>
        </w:rPr>
        <w:t>–</w:t>
      </w:r>
      <w:r>
        <w:rPr>
          <w:rFonts w:hint="cs"/>
          <w:rtl/>
        </w:rPr>
        <w:t xml:space="preserve"> "אמר המאסף אם כשנתלכלך בדבר מיאוס בצונן מיירי ס' א"ח יפה כתב הרב שמנהג זה אין לו עיקר וגם לא פשט בינינו אבל אם בחמין מיירי א"ח אין טענת הרב שלא פשט מנהג זה בינינו דהא לא פשט דלא פשט מנהג זה בינינו היינו בצונן אבל בחמין אם יארע אפשר דמגעילן אותה"</w:t>
      </w:r>
      <w:r w:rsidR="008C2101">
        <w:rPr>
          <w:rFonts w:hint="cs"/>
          <w:rtl/>
        </w:rPr>
        <w:t>.</w:t>
      </w:r>
    </w:p>
    <w:p w14:paraId="74DB5E2D" w14:textId="2A07CA7E" w:rsidR="004D2E76" w:rsidRDefault="004D2E76" w:rsidP="00D07383">
      <w:pPr>
        <w:numPr>
          <w:ilvl w:val="4"/>
          <w:numId w:val="58"/>
        </w:numPr>
        <w:tabs>
          <w:tab w:val="left" w:pos="149"/>
        </w:tabs>
        <w:jc w:val="both"/>
      </w:pPr>
      <w:r>
        <w:rPr>
          <w:rFonts w:hint="cs"/>
          <w:rtl/>
        </w:rPr>
        <w:t xml:space="preserve">הו"ד </w:t>
      </w:r>
      <w:r>
        <w:rPr>
          <w:rFonts w:hint="cs"/>
          <w:b/>
          <w:i/>
          <w:u w:val="single"/>
          <w:rtl/>
        </w:rPr>
        <w:t>בבית לחם יהודה</w:t>
      </w:r>
      <w:r>
        <w:rPr>
          <w:rFonts w:hint="cs"/>
          <w:b/>
          <w:i/>
          <w:rtl/>
        </w:rPr>
        <w:t xml:space="preserve"> (ס"ק י"ח)</w:t>
      </w:r>
      <w:r>
        <w:rPr>
          <w:rFonts w:hint="cs"/>
          <w:rtl/>
        </w:rPr>
        <w:t>.</w:t>
      </w:r>
    </w:p>
    <w:p w14:paraId="1558817F" w14:textId="77777777" w:rsidR="008C2101" w:rsidRDefault="008C2101" w:rsidP="00D07383">
      <w:pPr>
        <w:numPr>
          <w:ilvl w:val="3"/>
          <w:numId w:val="58"/>
        </w:numPr>
        <w:tabs>
          <w:tab w:val="left" w:pos="149"/>
        </w:tabs>
        <w:jc w:val="both"/>
      </w:pPr>
      <w:r>
        <w:rPr>
          <w:rFonts w:hint="cs"/>
          <w:rtl/>
        </w:rPr>
        <w:t>אין לחלק בין נשתמש בחמין או בצונן ומספיק שפשוף היטב.</w:t>
      </w:r>
    </w:p>
    <w:p w14:paraId="0F6ABB1B" w14:textId="77777777" w:rsidR="008C2101" w:rsidRDefault="004D2E76" w:rsidP="00D07383">
      <w:pPr>
        <w:numPr>
          <w:ilvl w:val="4"/>
          <w:numId w:val="58"/>
        </w:numPr>
        <w:tabs>
          <w:tab w:val="left" w:pos="149"/>
        </w:tabs>
        <w:jc w:val="both"/>
      </w:pPr>
      <w:r>
        <w:rPr>
          <w:rFonts w:hint="cs"/>
          <w:u w:val="single"/>
          <w:rtl/>
        </w:rPr>
        <w:t>שלחן גבוה</w:t>
      </w:r>
      <w:r>
        <w:rPr>
          <w:rFonts w:hint="cs"/>
          <w:rtl/>
        </w:rPr>
        <w:t xml:space="preserve"> (מחודש ס"ק א'</w:t>
      </w:r>
      <w:r w:rsidR="008C2101">
        <w:rPr>
          <w:rFonts w:hint="cs"/>
          <w:rtl/>
        </w:rPr>
        <w:t xml:space="preserve">) </w:t>
      </w:r>
      <w:r w:rsidR="008C2101">
        <w:rPr>
          <w:rtl/>
        </w:rPr>
        <w:t>–</w:t>
      </w:r>
      <w:r>
        <w:rPr>
          <w:rFonts w:hint="cs"/>
          <w:rtl/>
        </w:rPr>
        <w:t xml:space="preserve"> "כנסת הגדולה ... ובפר"ח ... ולא חלק בין נשתמש בחמין או בצונן כיון שכן דעתו של רבינו מדלא חילק כן עיקר"</w:t>
      </w:r>
      <w:r w:rsidR="008C2101">
        <w:rPr>
          <w:rFonts w:hint="cs"/>
          <w:rtl/>
        </w:rPr>
        <w:t>.</w:t>
      </w:r>
    </w:p>
    <w:p w14:paraId="1EB8D92A" w14:textId="0C98C01F" w:rsidR="004D2E76" w:rsidRDefault="004D2E76" w:rsidP="00D07383">
      <w:pPr>
        <w:numPr>
          <w:ilvl w:val="4"/>
          <w:numId w:val="58"/>
        </w:numPr>
        <w:tabs>
          <w:tab w:val="left" w:pos="149"/>
        </w:tabs>
        <w:jc w:val="both"/>
      </w:pPr>
      <w:r>
        <w:rPr>
          <w:rFonts w:hint="cs"/>
          <w:rtl/>
        </w:rPr>
        <w:t xml:space="preserve">סתימת </w:t>
      </w:r>
      <w:r>
        <w:rPr>
          <w:rFonts w:hint="cs"/>
          <w:u w:val="single"/>
          <w:rtl/>
        </w:rPr>
        <w:t>הפוסקים</w:t>
      </w:r>
      <w:r>
        <w:rPr>
          <w:rFonts w:hint="cs"/>
          <w:rtl/>
        </w:rPr>
        <w:t xml:space="preserve"> לעיל.</w:t>
      </w:r>
    </w:p>
    <w:p w14:paraId="346FDAA1" w14:textId="77777777" w:rsidR="004D2E76" w:rsidRDefault="004D2E76" w:rsidP="004D2E76">
      <w:pPr>
        <w:tabs>
          <w:tab w:val="left" w:pos="149"/>
        </w:tabs>
        <w:jc w:val="both"/>
      </w:pPr>
    </w:p>
    <w:p w14:paraId="42231912" w14:textId="77777777" w:rsidR="004D2E76" w:rsidRDefault="004D2E76" w:rsidP="00D07383">
      <w:pPr>
        <w:numPr>
          <w:ilvl w:val="1"/>
          <w:numId w:val="58"/>
        </w:numPr>
        <w:tabs>
          <w:tab w:val="left" w:pos="149"/>
        </w:tabs>
        <w:jc w:val="both"/>
      </w:pPr>
      <w:r>
        <w:rPr>
          <w:rFonts w:hint="cs"/>
          <w:b/>
          <w:bCs/>
          <w:rtl/>
        </w:rPr>
        <w:t>כלים המיוחדים לדבר מאוס, שנשתמש בהם בקבע</w:t>
      </w:r>
      <w:r>
        <w:rPr>
          <w:rFonts w:hint="cs"/>
          <w:rtl/>
        </w:rPr>
        <w:t>.</w:t>
      </w:r>
    </w:p>
    <w:p w14:paraId="5785A56C" w14:textId="2D5A07F5" w:rsidR="004D2E76" w:rsidRDefault="004D2E76" w:rsidP="00D07383">
      <w:pPr>
        <w:numPr>
          <w:ilvl w:val="2"/>
          <w:numId w:val="58"/>
        </w:numPr>
        <w:tabs>
          <w:tab w:val="left" w:pos="149"/>
        </w:tabs>
        <w:jc w:val="both"/>
        <w:rPr>
          <w:lang w:bidi="ar-SA"/>
        </w:rPr>
      </w:pPr>
      <w:r>
        <w:rPr>
          <w:rFonts w:hint="cs"/>
          <w:rtl/>
        </w:rPr>
        <w:t>מחמיר</w:t>
      </w:r>
      <w:r w:rsidR="00447CB0">
        <w:rPr>
          <w:rFonts w:hint="cs"/>
          <w:rtl/>
        </w:rPr>
        <w:t>:</w:t>
      </w:r>
      <w:r>
        <w:rPr>
          <w:rFonts w:hint="cs"/>
          <w:rtl/>
        </w:rPr>
        <w:t xml:space="preserve"> אא"כ </w:t>
      </w:r>
      <w:r w:rsidR="008C2101">
        <w:rPr>
          <w:rFonts w:hint="cs"/>
          <w:rtl/>
        </w:rPr>
        <w:t xml:space="preserve">עשה </w:t>
      </w:r>
      <w:r>
        <w:rPr>
          <w:rFonts w:hint="cs"/>
          <w:rtl/>
        </w:rPr>
        <w:t>ליבון גמור</w:t>
      </w:r>
      <w:r w:rsidR="00447CB0">
        <w:rPr>
          <w:rFonts w:hint="cs"/>
          <w:rtl/>
        </w:rPr>
        <w:t xml:space="preserve">, </w:t>
      </w:r>
      <w:r w:rsidR="008C2101">
        <w:rPr>
          <w:rFonts w:hint="cs"/>
          <w:rtl/>
        </w:rPr>
        <w:t xml:space="preserve">שאז </w:t>
      </w:r>
      <w:r w:rsidR="00447CB0">
        <w:rPr>
          <w:rFonts w:hint="cs"/>
          <w:rtl/>
        </w:rPr>
        <w:t>פנים חדשות באו לכאן</w:t>
      </w:r>
      <w:r>
        <w:rPr>
          <w:rFonts w:hint="cs"/>
          <w:rtl/>
        </w:rPr>
        <w:t>.</w:t>
      </w:r>
    </w:p>
    <w:p w14:paraId="3D2810ED" w14:textId="77777777" w:rsidR="004D2E76" w:rsidRDefault="004D2E76" w:rsidP="00D07383">
      <w:pPr>
        <w:numPr>
          <w:ilvl w:val="3"/>
          <w:numId w:val="58"/>
        </w:numPr>
        <w:tabs>
          <w:tab w:val="left" w:pos="149"/>
        </w:tabs>
        <w:jc w:val="both"/>
        <w:rPr>
          <w:lang w:bidi="ar-SA"/>
        </w:rPr>
      </w:pPr>
      <w:r>
        <w:rPr>
          <w:rFonts w:hint="cs"/>
          <w:u w:val="single"/>
          <w:rtl/>
        </w:rPr>
        <w:t>שאילת יעבץ</w:t>
      </w:r>
      <w:r>
        <w:rPr>
          <w:rFonts w:hint="cs"/>
          <w:rtl/>
        </w:rPr>
        <w:t xml:space="preserve"> (ח"ב סי' קע"א</w:t>
      </w:r>
      <w:r>
        <w:rPr>
          <w:rFonts w:hint="cs"/>
          <w:b/>
          <w:i/>
          <w:rtl/>
        </w:rPr>
        <w:t>) –</w:t>
      </w:r>
      <w:r>
        <w:rPr>
          <w:rFonts w:hint="cs"/>
          <w:rtl/>
        </w:rPr>
        <w:t xml:space="preserve"> "ונ"ל שלא אמר הרב"י כך. אלא כשארע באקראי שנתזו מי רגלים או נפלה צואה לכלי מאכל ומשקה. בכה"ג הוא דסגי להו בשטיפה ושפשוף. אבל כלי המיוחד למ"ר ורעי. שנשתמש בהם בקבע. לא מבעיא לי בכלי חרס שאינן יוצאין מידי דפיין לעולם. אלא אפילו כלי שטף. פשיטא לי דלא מהניא בהו אפילו הגעל'. אין צריך לומר שפשוף דלאו מידי הוא לענין זה. </w:t>
      </w:r>
      <w:r>
        <w:rPr>
          <w:rFonts w:hint="cs"/>
          <w:b/>
          <w:bCs/>
          <w:rtl/>
        </w:rPr>
        <w:t>דטעמא משום רוח רעה ששורה עליהם</w:t>
      </w:r>
      <w:r>
        <w:rPr>
          <w:rFonts w:hint="cs"/>
          <w:rtl/>
        </w:rPr>
        <w:t xml:space="preserve"> וכקרנא דאומנא ולא הזכיר התלמוד בו לא הכשר ולא הגעל'. ולא מסרו לנפש היפה כמו שאמרו בשליא. וביצים מוזרות דהנהו מאיסן ולא משקצן. לפיכך נפש היפ' דלא מאיסי לה. לא אסירי. משא"כ הנך דשקצי. גריעי משאר אסורי. דחמירא סכנתא. וכמו שלא הותרה צואה ומ"ר לנפש היפה. כך לא הותרה בליעתם. וחמירי מכלים הבלועים מאיסור אלו שנאסרו מפני רוח רעה ששורה עליהן. </w:t>
      </w:r>
      <w:r>
        <w:rPr>
          <w:rFonts w:hint="cs"/>
          <w:b/>
          <w:bCs/>
          <w:rtl/>
        </w:rPr>
        <w:t>לית להו תקנתא לא בהגעלה. ולא אפילו בלבון</w:t>
      </w:r>
      <w:r>
        <w:rPr>
          <w:rFonts w:hint="cs"/>
          <w:rtl/>
        </w:rPr>
        <w:t>. לפי שבליעתן קשה יותר מבית שאור (ועפ"ט דכלים מ"ה) כי מ"ר מעבירין אף את הכתם מרוב חריפותם. וכן צואת אדם ריחה נודף מאד. כ"ש אם נשתהו זמן רב בכלי. גם בכלי הבלוע כל זמן שלא טהרו מבליעה לא סרה מהן רוח הרעה. אלא בהחזרת כבשונות. או בלבון שניצוצות נתזין מהם. דפנים חדשות באו לכאן. זה ברור בעיני".</w:t>
      </w:r>
    </w:p>
    <w:p w14:paraId="451E3521" w14:textId="77777777" w:rsidR="004D2E76" w:rsidRDefault="004D2E76" w:rsidP="00D07383">
      <w:pPr>
        <w:numPr>
          <w:ilvl w:val="3"/>
          <w:numId w:val="58"/>
        </w:numPr>
        <w:tabs>
          <w:tab w:val="left" w:pos="149"/>
        </w:tabs>
        <w:jc w:val="both"/>
        <w:rPr>
          <w:lang w:bidi="ar-SA"/>
        </w:rPr>
      </w:pPr>
      <w:r>
        <w:rPr>
          <w:rFonts w:hint="cs"/>
          <w:u w:val="single"/>
          <w:rtl/>
        </w:rPr>
        <w:t>יד אפרים</w:t>
      </w:r>
      <w:r>
        <w:rPr>
          <w:rFonts w:hint="cs"/>
          <w:rtl/>
        </w:rPr>
        <w:t xml:space="preserve"> (</w:t>
      </w:r>
      <w:r w:rsidR="00A52012">
        <w:rPr>
          <w:rtl/>
        </w:rPr>
        <w:t>סי' קכ"א</w:t>
      </w:r>
      <w:r w:rsidR="00A52012">
        <w:rPr>
          <w:rFonts w:hint="cs"/>
          <w:rtl/>
        </w:rPr>
        <w:t xml:space="preserve"> </w:t>
      </w:r>
      <w:r>
        <w:rPr>
          <w:rFonts w:hint="cs"/>
          <w:rtl/>
        </w:rPr>
        <w:t>על סעי' ב') – "ועיין בשאילת יעב"ץ חלק ב' סימן קע"א עביט של מי רגלים וגרף של רעי אין להתיר על ידי הגעלה וליבון, לפי (שמלובון) [שבליעתן] יותר קשה, וכל זמן שלא טהרו מבליעה לא סרו מעליהם הרוח רעה, אלא בהחזרתם לכבשונות או בליבון שניצוצות נתזין מהם, דפנים חדשות באו לכאן, ע"ש".</w:t>
      </w:r>
    </w:p>
    <w:p w14:paraId="32E91572" w14:textId="77777777" w:rsidR="004D2E76" w:rsidRDefault="004D2E76" w:rsidP="00D07383">
      <w:pPr>
        <w:numPr>
          <w:ilvl w:val="3"/>
          <w:numId w:val="58"/>
        </w:numPr>
        <w:tabs>
          <w:tab w:val="left" w:pos="149"/>
        </w:tabs>
        <w:jc w:val="both"/>
        <w:rPr>
          <w:lang w:bidi="ar-SA"/>
        </w:rPr>
      </w:pPr>
      <w:r>
        <w:rPr>
          <w:rFonts w:hint="cs"/>
          <w:u w:val="single"/>
          <w:rtl/>
        </w:rPr>
        <w:t>ברכי יוסף</w:t>
      </w:r>
      <w:r>
        <w:rPr>
          <w:rFonts w:hint="cs"/>
          <w:rtl/>
        </w:rPr>
        <w:t xml:space="preserve"> (שיורי ברכה סי' קט"ז אות ט"ו</w:t>
      </w:r>
      <w:r>
        <w:rPr>
          <w:rFonts w:hint="cs"/>
          <w:b/>
          <w:i/>
          <w:rtl/>
        </w:rPr>
        <w:t>) –</w:t>
      </w:r>
      <w:r>
        <w:rPr>
          <w:rFonts w:hint="cs"/>
          <w:rtl/>
        </w:rPr>
        <w:t xml:space="preserve"> "לא אמר מרן דין זה אלא כשהיה באקראי, בכה"ג סגי בשפשוף ושטיפה. אבל כלי המיוחד למי רגלים ודאי שנשתמש בהם בקבע, לא מיבעיא בכלי חרס שאינן יוצאין מידי דפיין לעולם, אלא אפילו בכלי שטף, פשיטא דלא מהנא בהו אפילו הגעלה ולא לבון, ורוח רעה שורה עליהן, אלא בהחזרת כבשונות או בלבון שנצוצות נתזין מהם, דפנים חדשות באו לכאן. הרב שאלת יעב"ץ".</w:t>
      </w:r>
    </w:p>
    <w:p w14:paraId="32E883D1" w14:textId="77777777" w:rsidR="004D2E76" w:rsidRDefault="004D2E76" w:rsidP="00D07383">
      <w:pPr>
        <w:numPr>
          <w:ilvl w:val="3"/>
          <w:numId w:val="58"/>
        </w:numPr>
        <w:tabs>
          <w:tab w:val="left" w:pos="149"/>
        </w:tabs>
        <w:jc w:val="both"/>
        <w:rPr>
          <w:lang w:bidi="ar-SA"/>
        </w:rPr>
      </w:pPr>
      <w:r>
        <w:rPr>
          <w:rFonts w:hint="cs"/>
          <w:u w:val="single"/>
          <w:rtl/>
        </w:rPr>
        <w:t>מסגרת השלחן</w:t>
      </w:r>
      <w:r>
        <w:rPr>
          <w:rFonts w:hint="cs"/>
          <w:rtl/>
        </w:rPr>
        <w:t xml:space="preserve"> (סי' קט"ז דין ו').</w:t>
      </w:r>
    </w:p>
    <w:p w14:paraId="1D15B4C1" w14:textId="77777777" w:rsidR="004D2E76" w:rsidRDefault="004D2E76" w:rsidP="00D07383">
      <w:pPr>
        <w:numPr>
          <w:ilvl w:val="2"/>
          <w:numId w:val="58"/>
        </w:numPr>
        <w:tabs>
          <w:tab w:val="left" w:pos="149"/>
        </w:tabs>
        <w:jc w:val="both"/>
      </w:pPr>
      <w:r>
        <w:rPr>
          <w:rFonts w:hint="cs"/>
          <w:u w:val="single"/>
          <w:rtl/>
        </w:rPr>
        <w:t>כה"ח</w:t>
      </w:r>
      <w:r>
        <w:rPr>
          <w:rFonts w:hint="cs"/>
          <w:rtl/>
        </w:rPr>
        <w:t xml:space="preserve"> (סי' קט"ז ס"ק ע"ה) – "דבעת הצורך יש להקל בהגעלה אפי' נשתמש בהם בקבע ואם הוא כלי חרס יש להגעילו ג"פ דאין לאיסור זה עיקר מה"ת".</w:t>
      </w:r>
    </w:p>
    <w:p w14:paraId="64C4230F" w14:textId="77777777" w:rsidR="004D2E76" w:rsidRDefault="004D2E76" w:rsidP="00D07383">
      <w:pPr>
        <w:numPr>
          <w:ilvl w:val="2"/>
          <w:numId w:val="58"/>
        </w:numPr>
        <w:tabs>
          <w:tab w:val="left" w:pos="149"/>
        </w:tabs>
        <w:jc w:val="both"/>
      </w:pPr>
      <w:r>
        <w:rPr>
          <w:rFonts w:hint="cs"/>
          <w:rtl/>
        </w:rPr>
        <w:t xml:space="preserve">מראי מקומות – </w:t>
      </w:r>
      <w:r>
        <w:rPr>
          <w:rFonts w:hint="cs"/>
          <w:u w:val="single"/>
          <w:rtl/>
        </w:rPr>
        <w:t>חלקת בנימין</w:t>
      </w:r>
      <w:r>
        <w:rPr>
          <w:rFonts w:hint="cs"/>
          <w:rtl/>
        </w:rPr>
        <w:t xml:space="preserve"> (סי' קט"ז ס"ק ס"ז, ציונים ס"ק קנ"ו, בי' ד"ה כגון [עמ' קפ"ז]).</w:t>
      </w:r>
    </w:p>
    <w:p w14:paraId="5381D336" w14:textId="77777777" w:rsidR="004D2E76" w:rsidRPr="00EE44F2" w:rsidRDefault="004D2E76" w:rsidP="00F5560F">
      <w:pPr>
        <w:tabs>
          <w:tab w:val="left" w:pos="149"/>
        </w:tabs>
        <w:jc w:val="both"/>
      </w:pPr>
    </w:p>
    <w:p w14:paraId="36909383" w14:textId="56B6DF50" w:rsidR="00A52012" w:rsidRDefault="00F5560F" w:rsidP="00D07383">
      <w:pPr>
        <w:numPr>
          <w:ilvl w:val="1"/>
          <w:numId w:val="58"/>
        </w:numPr>
        <w:tabs>
          <w:tab w:val="left" w:pos="149"/>
        </w:tabs>
        <w:jc w:val="both"/>
      </w:pPr>
      <w:r>
        <w:rPr>
          <w:rFonts w:hint="cs"/>
          <w:b/>
          <w:bCs/>
          <w:rtl/>
        </w:rPr>
        <w:t>ל</w:t>
      </w:r>
      <w:r w:rsidR="00A52012" w:rsidRPr="00A52012">
        <w:rPr>
          <w:b/>
          <w:bCs/>
          <w:rtl/>
        </w:rPr>
        <w:t>אחרים שלא ידעו מזה</w:t>
      </w:r>
      <w:r w:rsidR="00A52012">
        <w:rPr>
          <w:rFonts w:hint="cs"/>
          <w:rtl/>
        </w:rPr>
        <w:t>.</w:t>
      </w:r>
    </w:p>
    <w:p w14:paraId="6377DAB6" w14:textId="77777777" w:rsidR="00A52012" w:rsidRDefault="00A52012" w:rsidP="00D07383">
      <w:pPr>
        <w:numPr>
          <w:ilvl w:val="2"/>
          <w:numId w:val="58"/>
        </w:numPr>
        <w:tabs>
          <w:tab w:val="left" w:pos="149"/>
        </w:tabs>
        <w:jc w:val="both"/>
      </w:pPr>
      <w:r>
        <w:rPr>
          <w:rFonts w:hint="cs"/>
          <w:u w:val="single"/>
          <w:rtl/>
        </w:rPr>
        <w:t>אג"מ</w:t>
      </w:r>
      <w:r>
        <w:rPr>
          <w:rFonts w:hint="cs"/>
          <w:rtl/>
        </w:rPr>
        <w:t xml:space="preserve"> (מסורת משה ח"א יו"ד אות נ"ז, הע' ע"ט) – "והרב שלמה פרנקל סיפר לי ששאל רבינו, האם מאחר שיש דין שאין לשתות מעביט של מי רגלים, גם אם זה נקי, מחמת איסור 'בל תשקצו' </w:t>
      </w:r>
      <w:r>
        <w:rPr>
          <w:rFonts w:hint="cs"/>
          <w:b/>
          <w:bCs/>
          <w:rtl/>
        </w:rPr>
        <w:t>האם מוטל החיוב להודיע למישהו ששותה מכלי כזה</w:t>
      </w:r>
      <w:r>
        <w:rPr>
          <w:rFonts w:hint="cs"/>
          <w:rtl/>
        </w:rPr>
        <w:t>, בלא ידיעה שזה עבוט של מ"ר. והשיב רבינו שבוודאי לא, דאם אינו יודע אין בו ענין של בל תשקצו. (א.ה. כנראה נקט רבינו כשיטות הללו שסוברות [הובא בב"י בבדק הבית סוף סי' קכ"א] שכלי של מי רגלים וכיוצא בזה, אם באים להכשירם משפשפים אותם ביותר ומשתמשים בהם, אז בזה ס"ל שאם אינו יודע ג"כ מותר. אמנם לשיטות המבוארות שם שצריכים הגעלה או ליבון, מסתבר שלא יועיל מה שאינו יודע לחוד)".</w:t>
      </w:r>
    </w:p>
    <w:p w14:paraId="080E54F5" w14:textId="5079BDBE" w:rsidR="00A52012" w:rsidRDefault="00A52012" w:rsidP="00D07383">
      <w:pPr>
        <w:numPr>
          <w:ilvl w:val="2"/>
          <w:numId w:val="58"/>
        </w:numPr>
        <w:tabs>
          <w:tab w:val="left" w:pos="149"/>
        </w:tabs>
        <w:jc w:val="both"/>
      </w:pPr>
      <w:r>
        <w:rPr>
          <w:u w:val="single"/>
          <w:rtl/>
        </w:rPr>
        <w:t>משנה הלכות</w:t>
      </w:r>
      <w:r>
        <w:rPr>
          <w:rtl/>
        </w:rPr>
        <w:t xml:space="preserve"> (ח"ט סי' קס"ז) – "נלפענ"ד להכריע דלאחרים שלא ידעו מזה כלום לכ"ע בשטיפה ושפשוף סגי שהרי לגבי אחרים ליכא בל תשקצו כיון שלא ידעו מזה כלל דהרי בל תשקצו אינו איסור מצד החפץ אלא מצד הגברא שהוא מאוס עליו וכל שאינו מאוס עליו אוכל וכהא דביצה מוזרת נפש היפה תאכל ולאחרים הו"ל בל תשקצו (ומיהו לעצמו אפילו אומר שאינו מאוס לו בטלה דעתו כיון דעביט של מי רגלים לכ"ע מאוס או קרנא שמקיזין בו דם) אבל מי שיודע מהמיאוס כגון מי רגלים לכ"ע מאוס ובפרט שהי' שם לערך שש שעות ולזה ודאי כבר מהני החריפות דליהוי כרותחין שיש אוסרין וכמ"ש לעיל ולכן כדאי להחמיר כל האפשר ובכלי חרס כה"ג מהני שפשוף וברותחין עכ"פ דהגם דהגעלה לא מהני לכ"ח מ"מ כה"ג דאין לו תקנה אלא שבירה מהני כיון דאינו איסור דנימא אינו יוצא מידי דפיו אלא משום בל תשקצו מהני ומהטוב לשפשפו ג"פ כיון שיצאו הדברים מפי הקדושים ובכלי מתכת המגעיל הו"ל זריז ונשכר והסומך על המקילין לא יארע לו און ח"ו".</w:t>
      </w:r>
    </w:p>
    <w:p w14:paraId="6970FDE3" w14:textId="457ED414" w:rsidR="003673AA" w:rsidRDefault="003673AA" w:rsidP="00D07383">
      <w:pPr>
        <w:numPr>
          <w:ilvl w:val="2"/>
          <w:numId w:val="58"/>
        </w:numPr>
        <w:tabs>
          <w:tab w:val="left" w:pos="149"/>
        </w:tabs>
        <w:jc w:val="both"/>
      </w:pPr>
      <w:r w:rsidRPr="003673AA">
        <w:rPr>
          <w:u w:val="single"/>
          <w:rtl/>
        </w:rPr>
        <w:t>חולין</w:t>
      </w:r>
      <w:r>
        <w:rPr>
          <w:rtl/>
        </w:rPr>
        <w:t xml:space="preserve"> </w:t>
      </w:r>
      <w:r>
        <w:rPr>
          <w:rFonts w:hint="cs"/>
          <w:rtl/>
        </w:rPr>
        <w:t>(</w:t>
      </w:r>
      <w:r>
        <w:rPr>
          <w:rtl/>
        </w:rPr>
        <w:t>דף עא</w:t>
      </w:r>
      <w:r>
        <w:rPr>
          <w:rFonts w:hint="cs"/>
          <w:rtl/>
        </w:rPr>
        <w:t xml:space="preserve">.), הו"ד </w:t>
      </w:r>
      <w:r w:rsidRPr="003673AA">
        <w:rPr>
          <w:rFonts w:hint="cs"/>
          <w:u w:val="single"/>
          <w:rtl/>
        </w:rPr>
        <w:t>בתוס</w:t>
      </w:r>
      <w:r>
        <w:rPr>
          <w:rFonts w:hint="cs"/>
          <w:rtl/>
        </w:rPr>
        <w:t xml:space="preserve">' (כתובות דף ל: ד"ה לא) </w:t>
      </w:r>
      <w:r>
        <w:rPr>
          <w:rtl/>
        </w:rPr>
        <w:t>–</w:t>
      </w:r>
      <w:r>
        <w:rPr>
          <w:rFonts w:hint="cs"/>
          <w:rtl/>
        </w:rPr>
        <w:t xml:space="preserve"> "</w:t>
      </w:r>
      <w:r>
        <w:rPr>
          <w:rtl/>
        </w:rPr>
        <w:t>נהי דלא חזיא בפניו, שלא בפניו מיחזיא חזיא ליה</w:t>
      </w:r>
      <w:r>
        <w:rPr>
          <w:rFonts w:hint="cs"/>
          <w:rtl/>
        </w:rPr>
        <w:t>".</w:t>
      </w:r>
    </w:p>
    <w:p w14:paraId="55D622B8" w14:textId="6DB0B2F6" w:rsidR="003673AA" w:rsidRDefault="003673AA" w:rsidP="00D07383">
      <w:pPr>
        <w:numPr>
          <w:ilvl w:val="3"/>
          <w:numId w:val="58"/>
        </w:numPr>
        <w:tabs>
          <w:tab w:val="left" w:pos="149"/>
        </w:tabs>
        <w:jc w:val="both"/>
      </w:pPr>
      <w:r w:rsidRPr="003673AA">
        <w:rPr>
          <w:u w:val="single"/>
          <w:rtl/>
        </w:rPr>
        <w:t>רש"י</w:t>
      </w:r>
      <w:r>
        <w:rPr>
          <w:rtl/>
        </w:rPr>
        <w:t xml:space="preserve"> </w:t>
      </w:r>
      <w:r>
        <w:rPr>
          <w:rFonts w:hint="cs"/>
          <w:rtl/>
        </w:rPr>
        <w:t xml:space="preserve">(שם) </w:t>
      </w:r>
      <w:r>
        <w:rPr>
          <w:rtl/>
        </w:rPr>
        <w:t>–</w:t>
      </w:r>
      <w:r>
        <w:rPr>
          <w:rFonts w:hint="cs"/>
          <w:rtl/>
        </w:rPr>
        <w:t xml:space="preserve"> "</w:t>
      </w:r>
      <w:r>
        <w:rPr>
          <w:rtl/>
        </w:rPr>
        <w:t>שלא בפניו מיחזא חזיא ליה</w:t>
      </w:r>
      <w:r>
        <w:rPr>
          <w:rFonts w:hint="cs"/>
          <w:rtl/>
        </w:rPr>
        <w:t>.</w:t>
      </w:r>
      <w:r>
        <w:rPr>
          <w:rtl/>
        </w:rPr>
        <w:t xml:space="preserve"> אם בלע חתיכה קטנה ולא לעסה חזיא למי שלא ידע שבלעה</w:t>
      </w:r>
      <w:r>
        <w:rPr>
          <w:rFonts w:hint="cs"/>
          <w:rtl/>
        </w:rPr>
        <w:t>".</w:t>
      </w:r>
    </w:p>
    <w:p w14:paraId="2ECE7A3C" w14:textId="07840A16" w:rsidR="003673AA" w:rsidRDefault="003673AA" w:rsidP="00D07383">
      <w:pPr>
        <w:numPr>
          <w:ilvl w:val="3"/>
          <w:numId w:val="58"/>
        </w:numPr>
        <w:tabs>
          <w:tab w:val="left" w:pos="149"/>
        </w:tabs>
        <w:jc w:val="both"/>
      </w:pPr>
      <w:r w:rsidRPr="003673AA">
        <w:rPr>
          <w:u w:val="single"/>
          <w:rtl/>
        </w:rPr>
        <w:t>חברותא</w:t>
      </w:r>
      <w:r>
        <w:rPr>
          <w:rtl/>
        </w:rPr>
        <w:t xml:space="preserve"> </w:t>
      </w:r>
      <w:r>
        <w:rPr>
          <w:rFonts w:hint="cs"/>
          <w:rtl/>
        </w:rPr>
        <w:t xml:space="preserve">(שם) </w:t>
      </w:r>
      <w:r>
        <w:rPr>
          <w:rtl/>
        </w:rPr>
        <w:t>–</w:t>
      </w:r>
      <w:r>
        <w:rPr>
          <w:rFonts w:hint="cs"/>
          <w:rtl/>
        </w:rPr>
        <w:t xml:space="preserve"> "</w:t>
      </w:r>
      <w:r>
        <w:rPr>
          <w:rtl/>
        </w:rPr>
        <w:t xml:space="preserve">ומתרצת הגמרא: עדיין ישנה אפשרות שנבילה בלועה, תהיה ראויה לגר, אם לקח ממנה חתיכה קטנה, ובלעה כשהיא שלימה, ולא לעסה, כי </w:t>
      </w:r>
      <w:r w:rsidRPr="003673AA">
        <w:rPr>
          <w:b/>
          <w:bCs/>
          <w:rtl/>
        </w:rPr>
        <w:t>נהי דלא חזיא</w:t>
      </w:r>
      <w:r>
        <w:rPr>
          <w:rtl/>
        </w:rPr>
        <w:t xml:space="preserve">, על אף שהיא אינה ראויה לאכילה לאדם אחר אשר בפניו בלעה, כי היא נמאסת בפניו, אבל לאדם אחר, </w:t>
      </w:r>
      <w:r w:rsidRPr="003673AA">
        <w:rPr>
          <w:b/>
          <w:bCs/>
          <w:rtl/>
        </w:rPr>
        <w:t>שלא בפניו</w:t>
      </w:r>
      <w:r>
        <w:rPr>
          <w:rtl/>
        </w:rPr>
        <w:t xml:space="preserve"> נאכלה, </w:t>
      </w:r>
      <w:r w:rsidRPr="003673AA">
        <w:rPr>
          <w:b/>
          <w:bCs/>
          <w:rtl/>
        </w:rPr>
        <w:t>מיחזיא חזיא ליה</w:t>
      </w:r>
      <w:r>
        <w:rPr>
          <w:rtl/>
        </w:rPr>
        <w:t xml:space="preserve">, ראויה היא עדיין לאכילה [אילו חזר האדם שאכלה, ופלטה], שהרי הוא אינו יודע שחתיכה זו נבלעה על ידי אדם אחר, ואינו מואס בה. וכיון שישנה אפשרות מעין זו, שחתיכה של נבילה בלועה תהיה ראויה לאכילה לגר, הרי היא נחשבת </w:t>
      </w:r>
      <w:r w:rsidR="00A25DA2">
        <w:rPr>
          <w:rFonts w:hint="cs"/>
          <w:rtl/>
        </w:rPr>
        <w:t>'</w:t>
      </w:r>
      <w:r>
        <w:rPr>
          <w:rtl/>
        </w:rPr>
        <w:t>נבילה</w:t>
      </w:r>
      <w:r w:rsidR="00A25DA2">
        <w:rPr>
          <w:rFonts w:hint="cs"/>
          <w:rtl/>
        </w:rPr>
        <w:t>'</w:t>
      </w:r>
      <w:r>
        <w:rPr>
          <w:rtl/>
        </w:rPr>
        <w:t xml:space="preserve"> ומטמאה. וכיון שמצינו שאינה מטמאת את האדם הבולעה, גם אם היתה במעיו אחר שקיעת החמה, מוכח שטומאה בלועה אינה מטמאת</w:t>
      </w:r>
      <w:r>
        <w:rPr>
          <w:rFonts w:hint="cs"/>
          <w:rtl/>
        </w:rPr>
        <w:t>".</w:t>
      </w:r>
    </w:p>
    <w:p w14:paraId="28DDF081" w14:textId="77777777" w:rsidR="00A52012" w:rsidRPr="003673AA" w:rsidRDefault="00A52012" w:rsidP="00A52012">
      <w:pPr>
        <w:jc w:val="both"/>
      </w:pPr>
    </w:p>
    <w:p w14:paraId="656052DD" w14:textId="7528EDD9" w:rsidR="004D2E76" w:rsidRDefault="004D2E76" w:rsidP="00D07383">
      <w:pPr>
        <w:numPr>
          <w:ilvl w:val="1"/>
          <w:numId w:val="58"/>
        </w:numPr>
        <w:tabs>
          <w:tab w:val="left" w:pos="149"/>
        </w:tabs>
        <w:jc w:val="both"/>
      </w:pPr>
      <w:r>
        <w:rPr>
          <w:rFonts w:hint="cs"/>
          <w:rtl/>
        </w:rPr>
        <w:t xml:space="preserve">מראי מקומות – </w:t>
      </w:r>
      <w:r>
        <w:rPr>
          <w:rFonts w:hint="cs"/>
          <w:u w:val="single"/>
          <w:rtl/>
        </w:rPr>
        <w:t>חכמת שלמה</w:t>
      </w:r>
      <w:r>
        <w:rPr>
          <w:rFonts w:hint="cs"/>
          <w:rtl/>
        </w:rPr>
        <w:t xml:space="preserve"> (</w:t>
      </w:r>
      <w:r w:rsidR="00A52012">
        <w:rPr>
          <w:rtl/>
        </w:rPr>
        <w:t>סי' קכ"א</w:t>
      </w:r>
      <w:r w:rsidR="00A52012">
        <w:rPr>
          <w:rFonts w:hint="cs"/>
          <w:rtl/>
        </w:rPr>
        <w:t xml:space="preserve"> </w:t>
      </w:r>
      <w:r>
        <w:rPr>
          <w:rFonts w:hint="cs"/>
          <w:rtl/>
        </w:rPr>
        <w:t xml:space="preserve">על סעי' א'), </w:t>
      </w:r>
      <w:r>
        <w:rPr>
          <w:rFonts w:hint="cs"/>
          <w:u w:val="single"/>
          <w:rtl/>
        </w:rPr>
        <w:t>שד"ח</w:t>
      </w:r>
      <w:r>
        <w:rPr>
          <w:rFonts w:hint="cs"/>
          <w:rtl/>
        </w:rPr>
        <w:t xml:space="preserve"> (אסיפת דינים מערכת ה' אות כ"ח), </w:t>
      </w:r>
      <w:r w:rsidR="009C7E1B">
        <w:rPr>
          <w:rFonts w:hint="cs"/>
          <w:u w:val="single"/>
          <w:rtl/>
        </w:rPr>
        <w:t>דרכ</w:t>
      </w:r>
      <w:r w:rsidR="009C7E1B">
        <w:rPr>
          <w:u w:val="single"/>
          <w:rtl/>
        </w:rPr>
        <w:t>"</w:t>
      </w:r>
      <w:r w:rsidR="009C7E1B">
        <w:rPr>
          <w:rFonts w:hint="cs"/>
          <w:u w:val="single"/>
          <w:rtl/>
        </w:rPr>
        <w:t>ת</w:t>
      </w:r>
      <w:r>
        <w:rPr>
          <w:rFonts w:hint="cs"/>
          <w:rtl/>
        </w:rPr>
        <w:t xml:space="preserve"> (</w:t>
      </w:r>
      <w:r w:rsidR="00A52012">
        <w:rPr>
          <w:rtl/>
        </w:rPr>
        <w:t>סי' קכ"א</w:t>
      </w:r>
      <w:r w:rsidR="00A52012">
        <w:rPr>
          <w:rFonts w:hint="cs"/>
          <w:rtl/>
        </w:rPr>
        <w:t xml:space="preserve"> </w:t>
      </w:r>
      <w:r>
        <w:rPr>
          <w:rFonts w:hint="cs"/>
          <w:rtl/>
        </w:rPr>
        <w:t xml:space="preserve">ס"ק פ"ה), </w:t>
      </w:r>
      <w:r>
        <w:rPr>
          <w:rFonts w:hint="cs"/>
          <w:u w:val="single"/>
          <w:rtl/>
        </w:rPr>
        <w:t>משמרת שלום</w:t>
      </w:r>
      <w:r>
        <w:rPr>
          <w:rFonts w:hint="cs"/>
          <w:rtl/>
        </w:rPr>
        <w:t xml:space="preserve"> (סי' קכ"א דין י"ח).</w:t>
      </w:r>
    </w:p>
    <w:p w14:paraId="3456FA0C" w14:textId="686B51FA" w:rsidR="00582CB8" w:rsidRDefault="00582CB8" w:rsidP="00D07383">
      <w:pPr>
        <w:numPr>
          <w:ilvl w:val="2"/>
          <w:numId w:val="58"/>
        </w:numPr>
        <w:tabs>
          <w:tab w:val="left" w:pos="149"/>
        </w:tabs>
        <w:jc w:val="both"/>
      </w:pPr>
      <w:r>
        <w:rPr>
          <w:rtl/>
        </w:rPr>
        <w:t>עי' סוף סי' קכ"א, לשיטות ומראי מקומות</w:t>
      </w:r>
      <w:r>
        <w:rPr>
          <w:rFonts w:hint="cs"/>
          <w:rtl/>
        </w:rPr>
        <w:t>.</w:t>
      </w:r>
    </w:p>
    <w:p w14:paraId="3B57C57F" w14:textId="77777777" w:rsidR="004D2E76" w:rsidRPr="004D2E76" w:rsidRDefault="004D2E76" w:rsidP="004D2E76">
      <w:pPr>
        <w:jc w:val="both"/>
      </w:pPr>
    </w:p>
    <w:p w14:paraId="3140717A" w14:textId="77777777" w:rsidR="00F605B3" w:rsidRDefault="008B4DA1" w:rsidP="00D07383">
      <w:pPr>
        <w:numPr>
          <w:ilvl w:val="0"/>
          <w:numId w:val="58"/>
        </w:numPr>
        <w:jc w:val="both"/>
      </w:pPr>
      <w:r>
        <w:rPr>
          <w:sz w:val="28"/>
          <w:szCs w:val="28"/>
          <w:u w:val="single"/>
          <w:rtl/>
        </w:rPr>
        <w:t>ציורים</w:t>
      </w:r>
      <w:r>
        <w:rPr>
          <w:rtl/>
        </w:rPr>
        <w:t>.</w:t>
      </w:r>
    </w:p>
    <w:p w14:paraId="104E3515" w14:textId="104B6A0E" w:rsidR="00F605B3" w:rsidRDefault="008B4DA1" w:rsidP="00D07383">
      <w:pPr>
        <w:numPr>
          <w:ilvl w:val="1"/>
          <w:numId w:val="58"/>
        </w:numPr>
        <w:jc w:val="both"/>
      </w:pPr>
      <w:r>
        <w:rPr>
          <w:b/>
          <w:bCs/>
          <w:rtl/>
        </w:rPr>
        <w:t>לאכול דגים חי</w:t>
      </w:r>
      <w:r w:rsidR="00A00980">
        <w:rPr>
          <w:rtl/>
        </w:rPr>
        <w:fldChar w:fldCharType="begin"/>
      </w:r>
      <w:r w:rsidR="00A00980">
        <w:instrText xml:space="preserve"> XE "</w:instrText>
      </w:r>
      <w:r w:rsidR="00A00980" w:rsidRPr="001C2662">
        <w:rPr>
          <w:b/>
          <w:bCs/>
          <w:rtl/>
        </w:rPr>
        <w:instrText>לאכול דגים חי</w:instrText>
      </w:r>
      <w:r w:rsidR="00A00980">
        <w:instrText xml:space="preserve">" </w:instrText>
      </w:r>
      <w:r w:rsidR="00A00980">
        <w:rPr>
          <w:rtl/>
        </w:rPr>
        <w:fldChar w:fldCharType="end"/>
      </w:r>
      <w:r>
        <w:rPr>
          <w:rtl/>
        </w:rPr>
        <w:t>.</w:t>
      </w:r>
    </w:p>
    <w:p w14:paraId="23571F5A" w14:textId="77777777" w:rsidR="00F605B3" w:rsidRDefault="008B4DA1" w:rsidP="00D07383">
      <w:pPr>
        <w:numPr>
          <w:ilvl w:val="2"/>
          <w:numId w:val="58"/>
        </w:numPr>
        <w:jc w:val="both"/>
      </w:pPr>
      <w:r>
        <w:rPr>
          <w:rtl/>
        </w:rPr>
        <w:t>יש איסור משום בל תשקצו - עי' סי' פ"ג, לשיטות ומראי מקומות.</w:t>
      </w:r>
    </w:p>
    <w:p w14:paraId="605A866D" w14:textId="77777777" w:rsidR="00F605B3" w:rsidRDefault="00F605B3">
      <w:pPr>
        <w:jc w:val="both"/>
      </w:pPr>
    </w:p>
    <w:p w14:paraId="0BE3EF6C" w14:textId="34523679" w:rsidR="00F605B3" w:rsidRDefault="008B4DA1" w:rsidP="00D07383">
      <w:pPr>
        <w:numPr>
          <w:ilvl w:val="1"/>
          <w:numId w:val="58"/>
        </w:numPr>
        <w:jc w:val="both"/>
      </w:pPr>
      <w:r>
        <w:rPr>
          <w:b/>
          <w:bCs/>
          <w:rtl/>
        </w:rPr>
        <w:t>לאכול חגבים חי</w:t>
      </w:r>
      <w:r w:rsidR="00A00980">
        <w:rPr>
          <w:rtl/>
        </w:rPr>
        <w:fldChar w:fldCharType="begin"/>
      </w:r>
      <w:r w:rsidR="00A00980">
        <w:instrText xml:space="preserve"> XE "</w:instrText>
      </w:r>
      <w:r w:rsidR="00A00980" w:rsidRPr="001C2662">
        <w:rPr>
          <w:b/>
          <w:bCs/>
          <w:rtl/>
        </w:rPr>
        <w:instrText>לאכול חגבים חי</w:instrText>
      </w:r>
      <w:r w:rsidR="00A00980">
        <w:instrText xml:space="preserve">" </w:instrText>
      </w:r>
      <w:r w:rsidR="00A00980">
        <w:rPr>
          <w:rtl/>
        </w:rPr>
        <w:fldChar w:fldCharType="end"/>
      </w:r>
      <w:r>
        <w:rPr>
          <w:rtl/>
        </w:rPr>
        <w:t>.</w:t>
      </w:r>
    </w:p>
    <w:p w14:paraId="4264C452" w14:textId="77777777" w:rsidR="00F605B3" w:rsidRDefault="008B4DA1" w:rsidP="00D07383">
      <w:pPr>
        <w:numPr>
          <w:ilvl w:val="2"/>
          <w:numId w:val="58"/>
        </w:numPr>
        <w:jc w:val="both"/>
      </w:pPr>
      <w:r>
        <w:rPr>
          <w:rtl/>
        </w:rPr>
        <w:t>עי' סי' פ"ה סעי' ב', לשיטות ומראי מקומות.</w:t>
      </w:r>
    </w:p>
    <w:p w14:paraId="2ECC5F92" w14:textId="77777777" w:rsidR="00F605B3" w:rsidRDefault="00F605B3">
      <w:pPr>
        <w:jc w:val="both"/>
      </w:pPr>
    </w:p>
    <w:p w14:paraId="717B3F73" w14:textId="0D6DF171" w:rsidR="00F605B3" w:rsidRDefault="00F5560F" w:rsidP="00D07383">
      <w:pPr>
        <w:numPr>
          <w:ilvl w:val="1"/>
          <w:numId w:val="58"/>
        </w:numPr>
        <w:jc w:val="both"/>
      </w:pPr>
      <w:r>
        <w:rPr>
          <w:rFonts w:hint="cs"/>
          <w:b/>
          <w:bCs/>
          <w:rtl/>
        </w:rPr>
        <w:t>ביטול</w:t>
      </w:r>
      <w:r w:rsidR="008B4DA1">
        <w:rPr>
          <w:b/>
          <w:bCs/>
          <w:rtl/>
        </w:rPr>
        <w:t xml:space="preserve"> איסור לכתחילה: לענין בל תשקצו</w:t>
      </w:r>
      <w:r w:rsidR="008B4DA1">
        <w:rPr>
          <w:rtl/>
        </w:rPr>
        <w:t>.</w:t>
      </w:r>
    </w:p>
    <w:p w14:paraId="203E0FB2" w14:textId="77777777" w:rsidR="00F605B3" w:rsidRPr="004D2E76" w:rsidRDefault="008B4DA1" w:rsidP="00D07383">
      <w:pPr>
        <w:numPr>
          <w:ilvl w:val="2"/>
          <w:numId w:val="58"/>
        </w:numPr>
        <w:jc w:val="both"/>
      </w:pPr>
      <w:r>
        <w:rPr>
          <w:rtl/>
        </w:rPr>
        <w:t>עי' סי' צ"ט סעי' ה', לשיטות ומראי מקומות.</w:t>
      </w:r>
    </w:p>
    <w:p w14:paraId="07ECEF51" w14:textId="77777777" w:rsidR="00F605B3" w:rsidRDefault="00F605B3">
      <w:pPr>
        <w:sectPr w:rsidR="00F605B3">
          <w:headerReference w:type="default" r:id="rId91"/>
          <w:type w:val="continuous"/>
          <w:pgSz w:w="11906" w:h="16838"/>
          <w:pgMar w:top="719" w:right="626" w:bottom="540" w:left="720" w:header="360" w:footer="0" w:gutter="0"/>
          <w:cols w:space="720"/>
          <w:formProt w:val="0"/>
          <w:bidi/>
          <w:docGrid w:linePitch="360"/>
        </w:sectPr>
      </w:pPr>
    </w:p>
    <w:p w14:paraId="27A5AD20" w14:textId="166CA046" w:rsidR="00F605B3" w:rsidRDefault="008B4DA1">
      <w:pPr>
        <w:pStyle w:val="Heading1"/>
      </w:pPr>
      <w:bookmarkStart w:id="103" w:name="_Toc57879063"/>
      <w:r>
        <w:rPr>
          <w:rtl/>
        </w:rPr>
        <w:t>להחמיר בדברים המותרים</w:t>
      </w:r>
      <w:bookmarkEnd w:id="103"/>
      <w:r w:rsidR="00A00980">
        <w:fldChar w:fldCharType="begin"/>
      </w:r>
      <w:r w:rsidR="00A00980">
        <w:instrText xml:space="preserve"> XE "</w:instrText>
      </w:r>
      <w:r w:rsidR="00A00980" w:rsidRPr="001C2662">
        <w:rPr>
          <w:rtl/>
        </w:rPr>
        <w:instrText>להחמיר בדברים המותרים</w:instrText>
      </w:r>
      <w:r w:rsidR="00A00980">
        <w:instrText xml:space="preserve">" </w:instrText>
      </w:r>
      <w:r w:rsidR="00A00980">
        <w:fldChar w:fldCharType="end"/>
      </w:r>
    </w:p>
    <w:p w14:paraId="19EF6F08" w14:textId="77777777" w:rsidR="00F605B3" w:rsidRDefault="008B4DA1">
      <w:pPr>
        <w:jc w:val="center"/>
        <w:rPr>
          <w:sz w:val="28"/>
          <w:szCs w:val="28"/>
        </w:rPr>
      </w:pPr>
      <w:r>
        <w:rPr>
          <w:sz w:val="28"/>
          <w:szCs w:val="28"/>
          <w:rtl/>
        </w:rPr>
        <w:t>יו"ד סימן קט"ז סעיף ז'</w:t>
      </w:r>
    </w:p>
    <w:p w14:paraId="1183478C" w14:textId="77777777" w:rsidR="00F605B3" w:rsidRDefault="00F605B3">
      <w:pPr>
        <w:sectPr w:rsidR="00F605B3">
          <w:headerReference w:type="default" r:id="rId92"/>
          <w:pgSz w:w="11906" w:h="16838"/>
          <w:pgMar w:top="719" w:right="626" w:bottom="540" w:left="720" w:header="360" w:footer="0" w:gutter="0"/>
          <w:cols w:space="720"/>
          <w:formProt w:val="0"/>
          <w:bidi/>
          <w:docGrid w:linePitch="360"/>
        </w:sectPr>
      </w:pPr>
    </w:p>
    <w:p w14:paraId="6281F8A6" w14:textId="77777777" w:rsidR="00AC13C1" w:rsidRDefault="00AC13C1" w:rsidP="00350B4C">
      <w:pPr>
        <w:numPr>
          <w:ilvl w:val="0"/>
          <w:numId w:val="37"/>
        </w:numPr>
        <w:jc w:val="both"/>
        <w:rPr>
          <w:b/>
          <w:rtl/>
        </w:rPr>
        <w:sectPr w:rsidR="00AC13C1">
          <w:headerReference w:type="default" r:id="rId93"/>
          <w:type w:val="continuous"/>
          <w:pgSz w:w="11906" w:h="16838"/>
          <w:pgMar w:top="719" w:right="626" w:bottom="540" w:left="720" w:header="360" w:footer="0" w:gutter="0"/>
          <w:cols w:space="720"/>
          <w:formProt w:val="0"/>
          <w:bidi/>
          <w:docGrid w:linePitch="360"/>
        </w:sectPr>
      </w:pPr>
    </w:p>
    <w:p w14:paraId="650E7329" w14:textId="5AEA1DB1" w:rsidR="00AC13C1" w:rsidRDefault="00AC13C1" w:rsidP="00350B4C">
      <w:pPr>
        <w:numPr>
          <w:ilvl w:val="0"/>
          <w:numId w:val="37"/>
        </w:numPr>
        <w:jc w:val="both"/>
      </w:pPr>
      <w:r>
        <w:rPr>
          <w:rFonts w:hint="cs"/>
          <w:b/>
          <w:rtl/>
        </w:rPr>
        <w:t>מקור</w:t>
      </w:r>
      <w:r>
        <w:rPr>
          <w:b/>
          <w:rtl/>
        </w:rPr>
        <w:t>.</w:t>
      </w:r>
    </w:p>
    <w:p w14:paraId="154454FA" w14:textId="3F7B7994" w:rsidR="00AC13C1" w:rsidRDefault="00EB6F05" w:rsidP="00350B4C">
      <w:pPr>
        <w:numPr>
          <w:ilvl w:val="0"/>
          <w:numId w:val="37"/>
        </w:numPr>
        <w:jc w:val="both"/>
      </w:pPr>
      <w:r w:rsidRPr="00EB6F05">
        <w:rPr>
          <w:rtl/>
        </w:rPr>
        <w:t>מאכל שהתבטל ב</w:t>
      </w:r>
      <w:r>
        <w:rPr>
          <w:rFonts w:hint="cs"/>
          <w:rtl/>
        </w:rPr>
        <w:t>ס',</w:t>
      </w:r>
      <w:r w:rsidRPr="00EB6F05">
        <w:rPr>
          <w:rtl/>
        </w:rPr>
        <w:t xml:space="preserve"> ושהיה בכ</w:t>
      </w:r>
      <w:r>
        <w:rPr>
          <w:rFonts w:hint="cs"/>
          <w:rtl/>
        </w:rPr>
        <w:t>"</w:t>
      </w:r>
      <w:r w:rsidRPr="00EB6F05">
        <w:rPr>
          <w:rtl/>
        </w:rPr>
        <w:t>ש</w:t>
      </w:r>
      <w:r w:rsidR="00AC13C1">
        <w:rPr>
          <w:rtl/>
        </w:rPr>
        <w:t>.</w:t>
      </w:r>
    </w:p>
    <w:p w14:paraId="67BFCD81" w14:textId="77777777" w:rsidR="00AC13C1" w:rsidRDefault="00AC13C1">
      <w:pPr>
        <w:ind w:left="85"/>
        <w:jc w:val="both"/>
        <w:rPr>
          <w:rtl/>
        </w:rPr>
        <w:sectPr w:rsidR="00AC13C1" w:rsidSect="00AC13C1">
          <w:type w:val="continuous"/>
          <w:pgSz w:w="11906" w:h="16838"/>
          <w:pgMar w:top="719" w:right="626" w:bottom="540" w:left="720" w:header="360" w:footer="0" w:gutter="0"/>
          <w:cols w:num="3" w:space="709"/>
          <w:formProt w:val="0"/>
          <w:bidi/>
          <w:docGrid w:linePitch="360"/>
        </w:sectPr>
      </w:pPr>
    </w:p>
    <w:p w14:paraId="20BF46DE" w14:textId="2F2CE0FB" w:rsidR="00AC13C1" w:rsidRPr="00AC13C1" w:rsidRDefault="00AC13C1">
      <w:pPr>
        <w:ind w:left="85"/>
        <w:jc w:val="both"/>
        <w:rPr>
          <w:rtl/>
        </w:rPr>
      </w:pPr>
    </w:p>
    <w:p w14:paraId="5D9D02F0" w14:textId="13BF1D88" w:rsidR="00B42FA1" w:rsidRDefault="00B42FA1" w:rsidP="00350B4C">
      <w:pPr>
        <w:numPr>
          <w:ilvl w:val="0"/>
          <w:numId w:val="9"/>
        </w:numPr>
        <w:jc w:val="both"/>
      </w:pPr>
      <w:r>
        <w:rPr>
          <w:rFonts w:hint="cs"/>
          <w:sz w:val="28"/>
          <w:szCs w:val="28"/>
          <w:u w:val="single"/>
          <w:rtl/>
        </w:rPr>
        <w:t>מקור</w:t>
      </w:r>
      <w:r>
        <w:rPr>
          <w:rtl/>
        </w:rPr>
        <w:t>.</w:t>
      </w:r>
    </w:p>
    <w:p w14:paraId="6BB980DD" w14:textId="77777777" w:rsidR="00B42FA1" w:rsidRDefault="00BB3736" w:rsidP="00350B4C">
      <w:pPr>
        <w:numPr>
          <w:ilvl w:val="1"/>
          <w:numId w:val="9"/>
        </w:numPr>
        <w:jc w:val="both"/>
      </w:pPr>
      <w:r w:rsidRPr="00B42FA1">
        <w:rPr>
          <w:u w:val="single"/>
          <w:rtl/>
        </w:rPr>
        <w:t>חולין</w:t>
      </w:r>
      <w:r w:rsidRPr="00BB3736">
        <w:rPr>
          <w:rtl/>
        </w:rPr>
        <w:t xml:space="preserve"> </w:t>
      </w:r>
      <w:r>
        <w:rPr>
          <w:rFonts w:hint="cs"/>
          <w:rtl/>
        </w:rPr>
        <w:t>(</w:t>
      </w:r>
      <w:r w:rsidRPr="00BB3736">
        <w:rPr>
          <w:rtl/>
        </w:rPr>
        <w:t>דף מד</w:t>
      </w:r>
      <w:r>
        <w:rPr>
          <w:rFonts w:hint="cs"/>
          <w:rtl/>
        </w:rPr>
        <w:t xml:space="preserve">:) </w:t>
      </w:r>
      <w:r>
        <w:rPr>
          <w:rtl/>
        </w:rPr>
        <w:t>–</w:t>
      </w:r>
      <w:r>
        <w:rPr>
          <w:rFonts w:hint="cs"/>
          <w:rtl/>
        </w:rPr>
        <w:t xml:space="preserve"> "</w:t>
      </w:r>
      <w:r w:rsidRPr="00BB3736">
        <w:rPr>
          <w:rtl/>
        </w:rPr>
        <w:t>וכיון דאורי בה חכם היכי אכל מינה והא כתיב ואומר (אהה) ה' אלהים הנה נפשי לא מטומאה ונבלה וטרפה לא אכלתי מנעורי ועד עתה ולא בא בפי בשר פגול. הנה נפשי לא מטומאה</w:t>
      </w:r>
      <w:r>
        <w:rPr>
          <w:rFonts w:hint="cs"/>
          <w:rtl/>
        </w:rPr>
        <w:t>,</w:t>
      </w:r>
      <w:r w:rsidRPr="00BB3736">
        <w:rPr>
          <w:rtl/>
        </w:rPr>
        <w:t xml:space="preserve"> שלא הרהרתי ביום לבא לידי טומאה בלילה. ונבלה וטרפה לא אכלתי</w:t>
      </w:r>
      <w:r>
        <w:rPr>
          <w:rFonts w:hint="cs"/>
          <w:rtl/>
        </w:rPr>
        <w:t>,</w:t>
      </w:r>
      <w:r w:rsidRPr="00BB3736">
        <w:rPr>
          <w:rtl/>
        </w:rPr>
        <w:t xml:space="preserve"> שלא אכלתי בשר כוס כוס מעולם. ולא בא בפי בשר פגול</w:t>
      </w:r>
      <w:r>
        <w:rPr>
          <w:rFonts w:hint="cs"/>
          <w:rtl/>
        </w:rPr>
        <w:t>,</w:t>
      </w:r>
      <w:r w:rsidRPr="00BB3736">
        <w:rPr>
          <w:rtl/>
        </w:rPr>
        <w:t xml:space="preserve"> </w:t>
      </w:r>
      <w:r w:rsidRPr="00B42FA1">
        <w:rPr>
          <w:b/>
          <w:bCs/>
          <w:rtl/>
        </w:rPr>
        <w:t>שלא אכלתי מבהמה שהורה בה חכם</w:t>
      </w:r>
      <w:r w:rsidRPr="00BB3736">
        <w:rPr>
          <w:rtl/>
        </w:rPr>
        <w:t>, משום ר' נתן אמרו: שלא אכלתי מבהמה שלא הורמו מתנותיה. הני מילי מילתא דתליא בסברא, רבה בר בר חנה אגמריה סמך</w:t>
      </w:r>
      <w:r>
        <w:rPr>
          <w:rFonts w:hint="cs"/>
          <w:rtl/>
        </w:rPr>
        <w:t>".</w:t>
      </w:r>
    </w:p>
    <w:p w14:paraId="03837481" w14:textId="77777777" w:rsidR="00B42FA1" w:rsidRDefault="008B4DA1" w:rsidP="00350B4C">
      <w:pPr>
        <w:numPr>
          <w:ilvl w:val="2"/>
          <w:numId w:val="9"/>
        </w:numPr>
        <w:jc w:val="both"/>
      </w:pPr>
      <w:r w:rsidRPr="00B42FA1">
        <w:rPr>
          <w:u w:val="single"/>
          <w:rtl/>
        </w:rPr>
        <w:t>מחבר</w:t>
      </w:r>
      <w:r>
        <w:rPr>
          <w:rtl/>
        </w:rPr>
        <w:t xml:space="preserve"> (סעי' ז') – "מסוכנת, אף על פי שניתרת בשחיטה, המדקדקים מחמירים על עצמם שלא לאכלה".</w:t>
      </w:r>
    </w:p>
    <w:p w14:paraId="7D51BF46" w14:textId="77777777" w:rsidR="00B42FA1" w:rsidRDefault="008B4DA1" w:rsidP="00350B4C">
      <w:pPr>
        <w:numPr>
          <w:ilvl w:val="2"/>
          <w:numId w:val="9"/>
        </w:numPr>
        <w:jc w:val="both"/>
      </w:pPr>
      <w:r w:rsidRPr="00B42FA1">
        <w:rPr>
          <w:u w:val="single"/>
          <w:rtl/>
        </w:rPr>
        <w:t>רמ"א</w:t>
      </w:r>
      <w:r>
        <w:rPr>
          <w:rtl/>
        </w:rPr>
        <w:t xml:space="preserve"> (שם) – "בהמה שהורה בה חכם </w:t>
      </w:r>
      <w:r w:rsidRPr="00B42FA1">
        <w:rPr>
          <w:b/>
          <w:bCs/>
          <w:rtl/>
        </w:rPr>
        <w:t>מסברא</w:t>
      </w:r>
      <w:r>
        <w:rPr>
          <w:rtl/>
        </w:rPr>
        <w:t xml:space="preserve">, ולא נמצא הדין בפירוש שהיא מותרת, </w:t>
      </w:r>
      <w:r w:rsidRPr="00B42FA1">
        <w:rPr>
          <w:b/>
          <w:bCs/>
          <w:rtl/>
        </w:rPr>
        <w:t>בעל נפש לא יאכל ממנה</w:t>
      </w:r>
      <w:r>
        <w:rPr>
          <w:rtl/>
        </w:rPr>
        <w:t>".</w:t>
      </w:r>
    </w:p>
    <w:p w14:paraId="5745BC5B" w14:textId="32B171B6" w:rsidR="00BB3736" w:rsidRDefault="00BB3736" w:rsidP="00350B4C">
      <w:pPr>
        <w:numPr>
          <w:ilvl w:val="2"/>
          <w:numId w:val="9"/>
        </w:numPr>
        <w:jc w:val="both"/>
      </w:pPr>
      <w:r w:rsidRPr="00B42FA1">
        <w:rPr>
          <w:u w:val="single"/>
          <w:rtl/>
        </w:rPr>
        <w:t>ש"ך</w:t>
      </w:r>
      <w:r>
        <w:rPr>
          <w:rtl/>
        </w:rPr>
        <w:t xml:space="preserve"> </w:t>
      </w:r>
      <w:r>
        <w:rPr>
          <w:rFonts w:hint="cs"/>
          <w:rtl/>
        </w:rPr>
        <w:t xml:space="preserve">(ס"ק ח') </w:t>
      </w:r>
      <w:r>
        <w:rPr>
          <w:rtl/>
        </w:rPr>
        <w:t>–</w:t>
      </w:r>
      <w:r>
        <w:rPr>
          <w:rFonts w:hint="cs"/>
          <w:rtl/>
        </w:rPr>
        <w:t xml:space="preserve"> "</w:t>
      </w:r>
      <w:r>
        <w:rPr>
          <w:rtl/>
        </w:rPr>
        <w:t xml:space="preserve">בהמה או שאר שום דבר שהורה בו חכם מסברא כו'. לא יאכל בעל נפש ממנה </w:t>
      </w:r>
      <w:r w:rsidRPr="00B42FA1">
        <w:rPr>
          <w:b/>
          <w:bCs/>
          <w:rtl/>
        </w:rPr>
        <w:t>אבל אם יש לו קבלה שהיא מותרת מותר</w:t>
      </w:r>
      <w:r>
        <w:rPr>
          <w:rtl/>
        </w:rPr>
        <w:t xml:space="preserve"> כן הוא בש"ס פא"ט ובהגה"א שם וע"ל סימן רמ"ב סעיף ל"א</w:t>
      </w:r>
      <w:r>
        <w:rPr>
          <w:rFonts w:hint="cs"/>
          <w:rtl/>
        </w:rPr>
        <w:t>".</w:t>
      </w:r>
    </w:p>
    <w:p w14:paraId="5C6427A3" w14:textId="77777777" w:rsidR="00B42FA1" w:rsidRDefault="00B42FA1" w:rsidP="00B42FA1">
      <w:pPr>
        <w:jc w:val="both"/>
      </w:pPr>
    </w:p>
    <w:p w14:paraId="42A4F95D" w14:textId="6BCD0611" w:rsidR="00230200" w:rsidRPr="00230200" w:rsidRDefault="00230200" w:rsidP="00350B4C">
      <w:pPr>
        <w:numPr>
          <w:ilvl w:val="1"/>
          <w:numId w:val="9"/>
        </w:numPr>
        <w:jc w:val="both"/>
      </w:pPr>
      <w:r w:rsidRPr="00230200">
        <w:rPr>
          <w:rFonts w:hint="cs"/>
          <w:b/>
          <w:bCs/>
          <w:rtl/>
        </w:rPr>
        <w:t>פרישות</w:t>
      </w:r>
      <w:r w:rsidR="00A00980">
        <w:rPr>
          <w:rtl/>
        </w:rPr>
        <w:fldChar w:fldCharType="begin"/>
      </w:r>
      <w:r w:rsidR="00A00980">
        <w:instrText xml:space="preserve"> XE "</w:instrText>
      </w:r>
      <w:r w:rsidR="00A00980" w:rsidRPr="001C2662">
        <w:rPr>
          <w:rFonts w:hint="cs"/>
          <w:b/>
          <w:bCs/>
          <w:rtl/>
        </w:rPr>
        <w:instrText>פרישות</w:instrText>
      </w:r>
      <w:r w:rsidR="00A00980">
        <w:instrText xml:space="preserve">" </w:instrText>
      </w:r>
      <w:r w:rsidR="00A00980">
        <w:rPr>
          <w:rtl/>
        </w:rPr>
        <w:fldChar w:fldCharType="end"/>
      </w:r>
      <w:r>
        <w:rPr>
          <w:rFonts w:hint="cs"/>
          <w:rtl/>
        </w:rPr>
        <w:t>.</w:t>
      </w:r>
    </w:p>
    <w:p w14:paraId="26CC209C" w14:textId="2571FE09" w:rsidR="001E0FC8" w:rsidRDefault="001E0FC8" w:rsidP="00350B4C">
      <w:pPr>
        <w:numPr>
          <w:ilvl w:val="2"/>
          <w:numId w:val="9"/>
        </w:numPr>
        <w:jc w:val="both"/>
      </w:pPr>
      <w:r w:rsidRPr="002D12E2">
        <w:rPr>
          <w:rFonts w:hint="cs"/>
          <w:u w:val="single"/>
          <w:rtl/>
        </w:rPr>
        <w:t>מסילת ישרים</w:t>
      </w:r>
      <w:r w:rsidRPr="00BB3736">
        <w:rPr>
          <w:rFonts w:hint="cs"/>
          <w:rtl/>
        </w:rPr>
        <w:t xml:space="preserve"> (</w:t>
      </w:r>
      <w:r>
        <w:rPr>
          <w:rFonts w:hint="cs"/>
          <w:rtl/>
        </w:rPr>
        <w:t xml:space="preserve">פרק י"ד) </w:t>
      </w:r>
      <w:r>
        <w:rPr>
          <w:rtl/>
        </w:rPr>
        <w:t>–</w:t>
      </w:r>
      <w:r>
        <w:rPr>
          <w:rFonts w:hint="cs"/>
          <w:rtl/>
        </w:rPr>
        <w:t xml:space="preserve"> "</w:t>
      </w:r>
      <w:r w:rsidRPr="002D12E2">
        <w:rPr>
          <w:b/>
          <w:bCs/>
          <w:rtl/>
        </w:rPr>
        <w:t>והפרישות בדינים הוא להחמיר בהם תמיד, לחוש אפילו לדברי יחיד במחלוקת</w:t>
      </w:r>
      <w:r>
        <w:rPr>
          <w:rtl/>
        </w:rPr>
        <w:t xml:space="preserve"> אם טעמו נראה, אפילו שאין הלכה כמותו ובתנאי שלא יהיה חומרו קולו, ולהחמיר בספיקות אפילו במקום שאפשר להקל בהם. וכבר ביארו לנו חכמינו ז"ל מאמר יחזקאל (חולין לז): </w:t>
      </w:r>
      <w:r w:rsidR="00A25DA2">
        <w:rPr>
          <w:rFonts w:hint="cs"/>
          <w:rtl/>
        </w:rPr>
        <w:t>'</w:t>
      </w:r>
      <w:r>
        <w:rPr>
          <w:rtl/>
        </w:rPr>
        <w:t>הנה נפשי לא מטומאה</w:t>
      </w:r>
      <w:r w:rsidR="00A25DA2">
        <w:rPr>
          <w:rFonts w:hint="cs"/>
          <w:rtl/>
        </w:rPr>
        <w:t>'</w:t>
      </w:r>
      <w:r>
        <w:rPr>
          <w:rtl/>
        </w:rPr>
        <w:t xml:space="preserve"> שלא אכלתי מבהמה שהורה בה חכם</w:t>
      </w:r>
      <w:r>
        <w:rPr>
          <w:rFonts w:hint="cs"/>
          <w:rtl/>
        </w:rPr>
        <w:t xml:space="preserve"> ... </w:t>
      </w:r>
      <w:r>
        <w:rPr>
          <w:rtl/>
        </w:rPr>
        <w:t>והנה כל זה מותר הוא מן הדין ודאי, אלא איהו דאחמיר אנפשיה. וכבר זכרתי למעלה שאין ללמוד ממה שהותר על כל ישראל, לפרושים שיש להם להרחיק מן הכיעור ומן הדומה לו ומן הדומה לדומה</w:t>
      </w:r>
      <w:r w:rsidR="002D12E2">
        <w:rPr>
          <w:rFonts w:hint="cs"/>
          <w:rtl/>
        </w:rPr>
        <w:t xml:space="preserve">. </w:t>
      </w:r>
      <w:r w:rsidR="002D12E2">
        <w:rPr>
          <w:rtl/>
        </w:rPr>
        <w:t xml:space="preserve">וכן אמר מר עוקבא (שם קה): אנא בהאי מילתא חלא בר חמרא לגבי אבא, דאילו אבא כד אכל בשרא האידנא, לא הוה אכל גבינה עד למחר כי השתא, ואנא בהאי סעודתא לא אכילנא בסעודתא אחריתי אכילנא </w:t>
      </w:r>
      <w:r w:rsidR="002D12E2">
        <w:rPr>
          <w:rFonts w:hint="cs"/>
          <w:rtl/>
        </w:rPr>
        <w:t>...</w:t>
      </w:r>
      <w:r w:rsidR="002D12E2">
        <w:rPr>
          <w:rtl/>
        </w:rPr>
        <w:t xml:space="preserve"> ובודאי שאין פסק ההלכה כמו שהיה אביו עושה, שאם לא כן לא היה מר עוקבא עושה נגד זה, אלא שאביו מחמיר היה בפרישותו ולכך היה מר עוקבא קורא עצמו </w:t>
      </w:r>
      <w:r w:rsidR="002D12E2">
        <w:rPr>
          <w:rFonts w:hint="cs"/>
          <w:rtl/>
        </w:rPr>
        <w:t>'</w:t>
      </w:r>
      <w:r w:rsidR="002D12E2">
        <w:rPr>
          <w:rtl/>
        </w:rPr>
        <w:t>חלא בר חמרא</w:t>
      </w:r>
      <w:r w:rsidR="002D12E2">
        <w:rPr>
          <w:rFonts w:hint="cs"/>
          <w:rtl/>
        </w:rPr>
        <w:t>'</w:t>
      </w:r>
      <w:r w:rsidR="002D12E2">
        <w:rPr>
          <w:rtl/>
        </w:rPr>
        <w:t xml:space="preserve"> לפי שלא היה פרוש כל-כך כמוהו</w:t>
      </w:r>
      <w:r>
        <w:rPr>
          <w:rFonts w:hint="cs"/>
          <w:rtl/>
        </w:rPr>
        <w:t>".</w:t>
      </w:r>
    </w:p>
    <w:p w14:paraId="135E616C" w14:textId="38481086" w:rsidR="001E0FC8" w:rsidRDefault="001E0FC8" w:rsidP="00350B4C">
      <w:pPr>
        <w:numPr>
          <w:ilvl w:val="3"/>
          <w:numId w:val="9"/>
        </w:numPr>
        <w:jc w:val="both"/>
      </w:pPr>
      <w:r w:rsidRPr="001E0FC8">
        <w:rPr>
          <w:u w:val="single"/>
          <w:rtl/>
        </w:rPr>
        <w:t>חשוקי חמד</w:t>
      </w:r>
      <w:r>
        <w:rPr>
          <w:rtl/>
        </w:rPr>
        <w:t xml:space="preserve"> </w:t>
      </w:r>
      <w:r>
        <w:rPr>
          <w:rFonts w:hint="cs"/>
          <w:rtl/>
        </w:rPr>
        <w:t>(</w:t>
      </w:r>
      <w:r>
        <w:rPr>
          <w:rtl/>
        </w:rPr>
        <w:t>כלאים פרק ב</w:t>
      </w:r>
      <w:r>
        <w:rPr>
          <w:rFonts w:hint="cs"/>
          <w:rtl/>
        </w:rPr>
        <w:t xml:space="preserve">' משנה ב') </w:t>
      </w:r>
      <w:r>
        <w:rPr>
          <w:rtl/>
        </w:rPr>
        <w:t>–</w:t>
      </w:r>
      <w:r>
        <w:rPr>
          <w:rFonts w:hint="cs"/>
          <w:rtl/>
        </w:rPr>
        <w:t xml:space="preserve"> "</w:t>
      </w:r>
      <w:r>
        <w:rPr>
          <w:rtl/>
        </w:rPr>
        <w:t xml:space="preserve">כתב במסילת ישרים </w:t>
      </w:r>
      <w:r>
        <w:rPr>
          <w:rFonts w:hint="cs"/>
          <w:rtl/>
        </w:rPr>
        <w:t>...</w:t>
      </w:r>
      <w:r>
        <w:rPr>
          <w:rtl/>
        </w:rPr>
        <w:t xml:space="preserve"> </w:t>
      </w:r>
      <w:r w:rsidRPr="001E0FC8">
        <w:rPr>
          <w:b/>
          <w:bCs/>
          <w:rtl/>
        </w:rPr>
        <w:t>מהי ההגדרה</w:t>
      </w:r>
      <w:r>
        <w:rPr>
          <w:rtl/>
        </w:rPr>
        <w:t xml:space="preserve"> של 'לחוש לדעת יחיד', האם כשיש מחלוקת בין גדולי פוסקי זמנינו, ואדם נוהג כדברי המקילים, והוא רוצה להחמיר על עצמו, האם זה נקרא שהוא נוהג במידת הפרישות</w:t>
      </w:r>
      <w:r>
        <w:rPr>
          <w:rFonts w:hint="cs"/>
          <w:rtl/>
        </w:rPr>
        <w:t xml:space="preserve">. </w:t>
      </w:r>
      <w:r>
        <w:rPr>
          <w:rtl/>
        </w:rPr>
        <w:t>תשובה נראה שמי שמחמיר במחלוקת של פוסקי זמנינו, אין זה דרגת הפרישות שאליה כיוון המסילת ישרים בדרכי הפרישות, אלא כוונתו היא בדבר שנפסקה ההלכה כדעה מסוימת, [ומי שיורה אחרת נחשב כטועה בדבר משנה, ולא כטועה בשיקול הדעת], ומכל מקום מי שיחמיר נקרא פרוש.</w:t>
      </w:r>
      <w:r>
        <w:rPr>
          <w:rFonts w:hint="cs"/>
          <w:rtl/>
        </w:rPr>
        <w:t xml:space="preserve"> </w:t>
      </w:r>
      <w:r>
        <w:rPr>
          <w:rtl/>
        </w:rPr>
        <w:t xml:space="preserve">וכעין זה מסופר על </w:t>
      </w:r>
      <w:r w:rsidRPr="001E0FC8">
        <w:rPr>
          <w:u w:val="single"/>
          <w:rtl/>
        </w:rPr>
        <w:t>המהרי"ל דיסקין</w:t>
      </w:r>
      <w:r>
        <w:rPr>
          <w:rtl/>
        </w:rPr>
        <w:t xml:space="preserve"> שהיה חושש לכל השיטות הראשונים, אף שלא נפסקה הלכה כמותן, ולכן למרות שבכל השבוע היה מתווה באצבעותיו שם הוי"ה, מכל מקום בשבת לא היה עושה כן, לחשוש לשיטה המובאת בתרומת הדשן (סימן סג) הסוברת שאף להראות צורת אותיות באויר אסור בשבת. וכמו כן מסופר שפעם נפגשו החפץ חיים והקדוש </w:t>
      </w:r>
      <w:r w:rsidRPr="001E0FC8">
        <w:rPr>
          <w:u w:val="single"/>
          <w:rtl/>
        </w:rPr>
        <w:t>רבי אהרון מבעלזא</w:t>
      </w:r>
      <w:r>
        <w:rPr>
          <w:rtl/>
        </w:rPr>
        <w:t>, והבחין הח"ח שרבי אהרון לא אוכל אלא אם כן יש במאכל שיעור, ושאלו הח"ח הרי ברכה ראשונה אינה צריכה שיעור, והשיב שהוא חושש לשיטת השאילתות המובאת בכל בו (סימן כד, הו"ד בב"י סימן רי) שאף ברכה ראשונה צריכה שעור [למרות שבב"י (הנ"ל) כתב שכל הפוסקים חולקים עליו]. ואמר לו החפץ חיים שאם היה יודע שיש אחד בעולם שחושש לשיטה זו, היה מזכיר אותה במשנ"ב.</w:t>
      </w:r>
      <w:r>
        <w:rPr>
          <w:rFonts w:hint="cs"/>
          <w:rtl/>
        </w:rPr>
        <w:t xml:space="preserve"> </w:t>
      </w:r>
      <w:r>
        <w:rPr>
          <w:rtl/>
        </w:rPr>
        <w:t>החומרות הנ"ל, הם חומרות של פרישות, מאחר ונפסקה הלכה שלא כמו השיטות הנ"ל, אבל במחלוקות של פוסקי זמנינו, שלא הוכרעה הלכה כמו מי, מי שמחמיר בזה אין זה פרישות, למרות שהוא בדרך כלל נוהג כדעת המקילים, אלא יש בזה דרגא של יראת שמים, והכל לפי הענין, ולפי דרגתו</w:t>
      </w:r>
      <w:r>
        <w:rPr>
          <w:rFonts w:hint="cs"/>
          <w:rtl/>
        </w:rPr>
        <w:t>"</w:t>
      </w:r>
      <w:r>
        <w:rPr>
          <w:rtl/>
        </w:rPr>
        <w:t>.</w:t>
      </w:r>
    </w:p>
    <w:p w14:paraId="3FAEC39D" w14:textId="6C6187F2" w:rsidR="00230200" w:rsidRDefault="00230200" w:rsidP="00350B4C">
      <w:pPr>
        <w:numPr>
          <w:ilvl w:val="2"/>
          <w:numId w:val="9"/>
        </w:numPr>
        <w:jc w:val="both"/>
      </w:pPr>
      <w:r>
        <w:rPr>
          <w:rFonts w:hint="cs"/>
          <w:u w:val="single"/>
          <w:rtl/>
        </w:rPr>
        <w:t>חזו"א</w:t>
      </w:r>
      <w:r w:rsidRPr="00230200">
        <w:rPr>
          <w:rFonts w:hint="cs"/>
          <w:rtl/>
        </w:rPr>
        <w:t xml:space="preserve"> (</w:t>
      </w:r>
      <w:r>
        <w:rPr>
          <w:rFonts w:hint="cs"/>
          <w:rtl/>
        </w:rPr>
        <w:t xml:space="preserve">מעשה איש ח"ד עמ' קנ"ח) </w:t>
      </w:r>
      <w:r>
        <w:rPr>
          <w:rtl/>
        </w:rPr>
        <w:t>–</w:t>
      </w:r>
      <w:r>
        <w:rPr>
          <w:rFonts w:hint="cs"/>
          <w:rtl/>
        </w:rPr>
        <w:t xml:space="preserve"> "</w:t>
      </w:r>
      <w:r w:rsidRPr="00230200">
        <w:rPr>
          <w:rtl/>
        </w:rPr>
        <w:t>נשאל פעם בדבר הלכה אודות השימוש במוצר מסויים לרחיצה, והורה להיתר. שאל השואל: אולי יש מקום להחמיר בזה. השיבו החזו"א: מצד הדין לא, אבל מצד 'פרישות' כן. והסביר: אנחנו הרי מצווים על הפרישות, אלא שאין זה לפי מדרגתנו, אבל כשנתפסים בחומרא הילכתית - ממילא מקיימים בזה מצות ה'פרישות', ומצד זה יש מקום להחמיר</w:t>
      </w:r>
      <w:r>
        <w:rPr>
          <w:rFonts w:hint="cs"/>
          <w:rtl/>
        </w:rPr>
        <w:t>".</w:t>
      </w:r>
    </w:p>
    <w:p w14:paraId="0C6BE590" w14:textId="77777777" w:rsidR="001E0FC8" w:rsidRDefault="001E0FC8" w:rsidP="001E0FC8">
      <w:pPr>
        <w:jc w:val="both"/>
      </w:pPr>
    </w:p>
    <w:p w14:paraId="232B343A" w14:textId="4BF86598" w:rsidR="001E0FC8" w:rsidRDefault="00B42FA1" w:rsidP="00350B4C">
      <w:pPr>
        <w:numPr>
          <w:ilvl w:val="1"/>
          <w:numId w:val="9"/>
        </w:numPr>
        <w:jc w:val="both"/>
      </w:pPr>
      <w:r w:rsidRPr="00B42FA1">
        <w:rPr>
          <w:rFonts w:hint="cs"/>
          <w:rtl/>
        </w:rPr>
        <w:t>מראי מקומות.</w:t>
      </w:r>
    </w:p>
    <w:p w14:paraId="3F0D57A6" w14:textId="003D3AFD" w:rsidR="00B42FA1" w:rsidRPr="00B42FA1" w:rsidRDefault="00B42FA1" w:rsidP="00350B4C">
      <w:pPr>
        <w:numPr>
          <w:ilvl w:val="2"/>
          <w:numId w:val="9"/>
        </w:numPr>
        <w:jc w:val="both"/>
      </w:pPr>
      <w:r>
        <w:rPr>
          <w:rFonts w:hint="cs"/>
          <w:u w:val="single"/>
          <w:rtl/>
        </w:rPr>
        <w:t>ביכורי יעקב</w:t>
      </w:r>
      <w:r w:rsidRPr="00B42FA1">
        <w:rPr>
          <w:rFonts w:hint="cs"/>
          <w:rtl/>
        </w:rPr>
        <w:t xml:space="preserve"> (בסי' תרנ"ו ס"ק ב'), </w:t>
      </w:r>
      <w:r w:rsidRPr="00B42FA1">
        <w:rPr>
          <w:rFonts w:hint="cs"/>
          <w:u w:val="single"/>
          <w:rtl/>
        </w:rPr>
        <w:t>בה"ל</w:t>
      </w:r>
      <w:r>
        <w:rPr>
          <w:rFonts w:hint="cs"/>
          <w:rtl/>
        </w:rPr>
        <w:t xml:space="preserve"> (ריש סי' תרנ"ו) </w:t>
      </w:r>
      <w:r>
        <w:rPr>
          <w:rtl/>
        </w:rPr>
        <w:t>–</w:t>
      </w:r>
      <w:r>
        <w:rPr>
          <w:rFonts w:hint="cs"/>
          <w:rtl/>
        </w:rPr>
        <w:t xml:space="preserve"> "</w:t>
      </w:r>
      <w:r>
        <w:rPr>
          <w:rtl/>
        </w:rPr>
        <w:t xml:space="preserve">ומ"מ באתרוג או לולב שיש בו חשש פסול [וה"ה בכל המצות כה"ג] שתלוי בפלוגתא דרבוותא אף שהלכה דכשר מכ"מ י"ל דבזה לכו"ע צריך לקיים הידור מצוה עד שליש לקנות אחר לצאת כל הדיעות [כ"מ </w:t>
      </w:r>
      <w:r w:rsidRPr="00B42FA1">
        <w:rPr>
          <w:u w:val="single"/>
          <w:rtl/>
        </w:rPr>
        <w:t>מפמ"ג</w:t>
      </w:r>
      <w:r>
        <w:rPr>
          <w:rtl/>
        </w:rPr>
        <w:t xml:space="preserve"> ועיין בבגדי ישע שהחמיר עוד ביותר מזה]</w:t>
      </w:r>
      <w:r>
        <w:rPr>
          <w:rFonts w:hint="cs"/>
          <w:rtl/>
        </w:rPr>
        <w:t>".</w:t>
      </w:r>
    </w:p>
    <w:p w14:paraId="4BEDC8BB" w14:textId="13D07461" w:rsidR="00B42FA1" w:rsidRDefault="00B42FA1" w:rsidP="00350B4C">
      <w:pPr>
        <w:numPr>
          <w:ilvl w:val="2"/>
          <w:numId w:val="9"/>
        </w:numPr>
        <w:jc w:val="both"/>
      </w:pPr>
      <w:r w:rsidRPr="00B42FA1">
        <w:rPr>
          <w:u w:val="single"/>
          <w:rtl/>
        </w:rPr>
        <w:t>אג</w:t>
      </w:r>
      <w:r w:rsidRPr="00B42FA1">
        <w:rPr>
          <w:rFonts w:hint="cs"/>
          <w:u w:val="single"/>
          <w:rtl/>
        </w:rPr>
        <w:t>"</w:t>
      </w:r>
      <w:r w:rsidRPr="00B42FA1">
        <w:rPr>
          <w:u w:val="single"/>
          <w:rtl/>
        </w:rPr>
        <w:t>מ</w:t>
      </w:r>
      <w:r>
        <w:rPr>
          <w:rtl/>
        </w:rPr>
        <w:t xml:space="preserve"> </w:t>
      </w:r>
      <w:r>
        <w:rPr>
          <w:rFonts w:hint="cs"/>
          <w:rtl/>
        </w:rPr>
        <w:t>(</w:t>
      </w:r>
      <w:r>
        <w:rPr>
          <w:rtl/>
        </w:rPr>
        <w:t>או</w:t>
      </w:r>
      <w:r>
        <w:rPr>
          <w:rFonts w:hint="cs"/>
          <w:rtl/>
        </w:rPr>
        <w:t>"</w:t>
      </w:r>
      <w:r>
        <w:rPr>
          <w:rtl/>
        </w:rPr>
        <w:t>ח ח</w:t>
      </w:r>
      <w:r>
        <w:rPr>
          <w:rFonts w:hint="cs"/>
          <w:rtl/>
        </w:rPr>
        <w:t>"</w:t>
      </w:r>
      <w:r>
        <w:rPr>
          <w:rtl/>
        </w:rPr>
        <w:t>ד סי</w:t>
      </w:r>
      <w:r>
        <w:rPr>
          <w:rFonts w:hint="cs"/>
          <w:rtl/>
        </w:rPr>
        <w:t>'</w:t>
      </w:r>
      <w:r>
        <w:rPr>
          <w:rtl/>
        </w:rPr>
        <w:t xml:space="preserve"> ט</w:t>
      </w:r>
      <w:r>
        <w:rPr>
          <w:rFonts w:hint="cs"/>
          <w:rtl/>
        </w:rPr>
        <w:t xml:space="preserve">' ד"ה הנה) </w:t>
      </w:r>
      <w:r>
        <w:rPr>
          <w:rtl/>
        </w:rPr>
        <w:t>–</w:t>
      </w:r>
      <w:r>
        <w:rPr>
          <w:rFonts w:hint="cs"/>
          <w:rtl/>
        </w:rPr>
        <w:t xml:space="preserve"> "</w:t>
      </w:r>
      <w:r>
        <w:rPr>
          <w:rtl/>
        </w:rPr>
        <w:t xml:space="preserve">שלכן ניחא מה שלשאר השיטות דאיתא בתפילין לא חששו משום דמעולם היו רק יחידים שחלקו </w:t>
      </w:r>
      <w:r w:rsidRPr="00B42FA1">
        <w:rPr>
          <w:b/>
          <w:bCs/>
          <w:rtl/>
        </w:rPr>
        <w:t>ואף למדת חסידות ליכא מעלה להתנהג גם לצאת כל השיטות אף של היחידים</w:t>
      </w:r>
      <w:r>
        <w:rPr>
          <w:rFonts w:hint="cs"/>
          <w:rtl/>
        </w:rPr>
        <w:t>".</w:t>
      </w:r>
    </w:p>
    <w:p w14:paraId="24A445D5" w14:textId="77777777" w:rsidR="00F605B3" w:rsidRPr="00B42FA1" w:rsidRDefault="00F605B3">
      <w:pPr>
        <w:jc w:val="both"/>
      </w:pPr>
    </w:p>
    <w:p w14:paraId="4D17C06A" w14:textId="261E1C73" w:rsidR="00F605B3" w:rsidRDefault="00EB6F05" w:rsidP="00350B4C">
      <w:pPr>
        <w:numPr>
          <w:ilvl w:val="0"/>
          <w:numId w:val="9"/>
        </w:numPr>
        <w:jc w:val="both"/>
      </w:pPr>
      <w:r>
        <w:rPr>
          <w:rFonts w:hint="cs"/>
          <w:sz w:val="28"/>
          <w:szCs w:val="28"/>
          <w:u w:val="single"/>
          <w:rtl/>
        </w:rPr>
        <w:t xml:space="preserve">מאכל שהתבטל </w:t>
      </w:r>
      <w:r w:rsidR="008B4DA1">
        <w:rPr>
          <w:sz w:val="28"/>
          <w:szCs w:val="28"/>
          <w:u w:val="single"/>
          <w:rtl/>
        </w:rPr>
        <w:t>בששים</w:t>
      </w:r>
      <w:r w:rsidR="00A00980">
        <w:rPr>
          <w:sz w:val="28"/>
          <w:szCs w:val="28"/>
          <w:u w:val="single"/>
          <w:rtl/>
        </w:rPr>
        <w:fldChar w:fldCharType="begin"/>
      </w:r>
      <w:r w:rsidR="00A00980">
        <w:instrText xml:space="preserve"> XE "</w:instrText>
      </w:r>
      <w:r w:rsidR="00A00980" w:rsidRPr="001C2662">
        <w:rPr>
          <w:rFonts w:hint="cs"/>
          <w:sz w:val="28"/>
          <w:szCs w:val="28"/>
          <w:u w:val="single"/>
          <w:rtl/>
        </w:rPr>
        <w:instrText xml:space="preserve">מאכל שהתבטל </w:instrText>
      </w:r>
      <w:r w:rsidR="00A00980" w:rsidRPr="001C2662">
        <w:rPr>
          <w:sz w:val="28"/>
          <w:szCs w:val="28"/>
          <w:u w:val="single"/>
          <w:rtl/>
        </w:rPr>
        <w:instrText>בששים</w:instrText>
      </w:r>
      <w:r w:rsidR="00A00980">
        <w:instrText xml:space="preserve">" </w:instrText>
      </w:r>
      <w:r w:rsidR="00A00980">
        <w:rPr>
          <w:sz w:val="28"/>
          <w:szCs w:val="28"/>
          <w:u w:val="single"/>
          <w:rtl/>
        </w:rPr>
        <w:fldChar w:fldCharType="end"/>
      </w:r>
      <w:r w:rsidR="008B4DA1">
        <w:rPr>
          <w:sz w:val="28"/>
          <w:szCs w:val="28"/>
          <w:u w:val="single"/>
          <w:rtl/>
        </w:rPr>
        <w:t xml:space="preserve"> או </w:t>
      </w:r>
      <w:r>
        <w:rPr>
          <w:rFonts w:hint="cs"/>
          <w:sz w:val="28"/>
          <w:szCs w:val="28"/>
          <w:u w:val="single"/>
          <w:rtl/>
        </w:rPr>
        <w:t xml:space="preserve">שהיה </w:t>
      </w:r>
      <w:r w:rsidR="008B4DA1">
        <w:rPr>
          <w:sz w:val="28"/>
          <w:szCs w:val="28"/>
          <w:u w:val="single"/>
          <w:rtl/>
        </w:rPr>
        <w:t>בכלי שני</w:t>
      </w:r>
      <w:r w:rsidR="008B4DA1">
        <w:rPr>
          <w:rtl/>
        </w:rPr>
        <w:t>.</w:t>
      </w:r>
    </w:p>
    <w:p w14:paraId="233D79A7" w14:textId="77777777" w:rsidR="00F605B3" w:rsidRDefault="008B4DA1" w:rsidP="00350B4C">
      <w:pPr>
        <w:numPr>
          <w:ilvl w:val="1"/>
          <w:numId w:val="9"/>
        </w:numPr>
        <w:jc w:val="both"/>
      </w:pPr>
      <w:r w:rsidRPr="007136CF">
        <w:rPr>
          <w:b/>
          <w:bCs/>
          <w:rtl/>
        </w:rPr>
        <w:t>מצוה להחמיר: הגם שנמצא בו איסור בכלי שני, או בכלי ראשון ויש ס'</w:t>
      </w:r>
      <w:r>
        <w:rPr>
          <w:rtl/>
        </w:rPr>
        <w:t>.</w:t>
      </w:r>
    </w:p>
    <w:p w14:paraId="0870B8AA" w14:textId="77777777" w:rsidR="00F605B3" w:rsidRDefault="008B4DA1" w:rsidP="00350B4C">
      <w:pPr>
        <w:numPr>
          <w:ilvl w:val="2"/>
          <w:numId w:val="9"/>
        </w:numPr>
        <w:jc w:val="both"/>
      </w:pPr>
      <w:r>
        <w:rPr>
          <w:u w:val="single"/>
          <w:rtl/>
        </w:rPr>
        <w:t>או"ה</w:t>
      </w:r>
      <w:r>
        <w:rPr>
          <w:rtl/>
        </w:rPr>
        <w:t xml:space="preserve"> (כלל נ"ז דין ט"ו) </w:t>
      </w:r>
      <w:r>
        <w:rPr>
          <w:b/>
          <w:i/>
          <w:rtl/>
        </w:rPr>
        <w:t>–</w:t>
      </w:r>
      <w:r>
        <w:rPr>
          <w:rtl/>
        </w:rPr>
        <w:t xml:space="preserve"> "אם רצה להחמיר על עצמו שלא לאכול מבהמה ועוף או מכל דבר שנשאל עליו לחכם או מתבשיל שנפל או שנמצא בו איסור בכלי שני או בכלי ראשון ויש ס'. או בשר אחר גבינה באותה סעודה. ומכל כה"ג ולהרחיק עצמו מכל דבר כיעור הרשות בידו. כמו שמצינו בקדמונים שלא אכלו בשר כוס כוס וכה"ג ... וכן כתב מהר"ם וכל אדם יכול לגדור ולהתקדש עצמו אף במותר לו ואין זה כמוסיף על התלמוד ומביא ראיה. וגם </w:t>
      </w:r>
      <w:r>
        <w:rPr>
          <w:b/>
          <w:bCs/>
          <w:rtl/>
        </w:rPr>
        <w:t>מצוה היא</w:t>
      </w:r>
      <w:r>
        <w:rPr>
          <w:rtl/>
        </w:rPr>
        <w:t xml:space="preserve"> שדרשו רז"ל. מכי עם קדוש אתם לה' אלקיכם".</w:t>
      </w:r>
    </w:p>
    <w:p w14:paraId="6768FFB0" w14:textId="77777777" w:rsidR="00F605B3" w:rsidRDefault="00F605B3">
      <w:pPr>
        <w:jc w:val="both"/>
      </w:pPr>
    </w:p>
    <w:p w14:paraId="4225EA0A" w14:textId="77777777" w:rsidR="00F605B3" w:rsidRDefault="008B4DA1" w:rsidP="00350B4C">
      <w:pPr>
        <w:numPr>
          <w:ilvl w:val="1"/>
          <w:numId w:val="9"/>
        </w:numPr>
        <w:jc w:val="both"/>
      </w:pPr>
      <w:r>
        <w:rPr>
          <w:b/>
          <w:bCs/>
          <w:rtl/>
        </w:rPr>
        <w:t>כמו מינות, אפיקורסות</w:t>
      </w:r>
      <w:r>
        <w:rPr>
          <w:rtl/>
        </w:rPr>
        <w:t>.</w:t>
      </w:r>
    </w:p>
    <w:p w14:paraId="43905913" w14:textId="74A938A3" w:rsidR="00F605B3" w:rsidRDefault="008B4DA1" w:rsidP="00350B4C">
      <w:pPr>
        <w:numPr>
          <w:ilvl w:val="2"/>
          <w:numId w:val="9"/>
        </w:numPr>
        <w:jc w:val="both"/>
      </w:pPr>
      <w:r>
        <w:rPr>
          <w:rtl/>
        </w:rPr>
        <w:t xml:space="preserve">שו"ת </w:t>
      </w:r>
      <w:r>
        <w:rPr>
          <w:u w:val="single"/>
          <w:rtl/>
        </w:rPr>
        <w:t>רמ"א</w:t>
      </w:r>
      <w:r>
        <w:rPr>
          <w:rtl/>
        </w:rPr>
        <w:t xml:space="preserve"> (סי' נ"ד) </w:t>
      </w:r>
      <w:r>
        <w:rPr>
          <w:b/>
          <w:i/>
          <w:rtl/>
        </w:rPr>
        <w:t>–</w:t>
      </w:r>
      <w:r>
        <w:rPr>
          <w:rtl/>
        </w:rPr>
        <w:t xml:space="preserve"> "על דבר שמן זית אשר העלה על כתבו לאסרו משום שמחליקים אותן החביות בשומן חזיר כדי להעמידו בחביות של עץ. הנה לדעתי אין לחוש לדבר זה ... ודאי לפגם הוא ובטל בששים הוא ... ולכן נ"ל מכל הני טעמי דשמן זית מותר ... </w:t>
      </w:r>
      <w:r>
        <w:rPr>
          <w:b/>
          <w:bCs/>
          <w:rtl/>
        </w:rPr>
        <w:t>ואי</w:t>
      </w:r>
      <w:r>
        <w:rPr>
          <w:rtl/>
        </w:rPr>
        <w:t xml:space="preserve"> משום שמחמיר על עצמו כאשר כתב מעכ"ת, כבר אמרו בירושלמי דנדרים די לך במה שאסרה תורה, ואמרו ג"כ הפטור מן הדבר וכו' ... ולא דמיא למשה רבינו שלא רצה לינק מנכרית, דהרי אף בדורותינו איכא קפידא בדבר כמו שכתב הר"ן סוף פרק חרש ... ולכן לדעתי </w:t>
      </w:r>
      <w:r>
        <w:rPr>
          <w:b/>
          <w:bCs/>
          <w:rtl/>
        </w:rPr>
        <w:t>המחמיר בדבר זה אינו אלא מן המתמיהים</w:t>
      </w:r>
      <w:r>
        <w:rPr>
          <w:rtl/>
        </w:rPr>
        <w:t>".</w:t>
      </w:r>
    </w:p>
    <w:p w14:paraId="1AEEAA72" w14:textId="5FCC1936" w:rsidR="00230200" w:rsidRDefault="00230200" w:rsidP="00350B4C">
      <w:pPr>
        <w:numPr>
          <w:ilvl w:val="3"/>
          <w:numId w:val="9"/>
        </w:numPr>
        <w:jc w:val="both"/>
      </w:pPr>
      <w:r>
        <w:rPr>
          <w:rFonts w:hint="cs"/>
          <w:rtl/>
        </w:rPr>
        <w:t xml:space="preserve">פשט בירושלמי - </w:t>
      </w:r>
      <w:r w:rsidR="002D12E2" w:rsidRPr="001E0FC8">
        <w:rPr>
          <w:rFonts w:hint="cs"/>
          <w:u w:val="single"/>
          <w:rtl/>
        </w:rPr>
        <w:t>מסילת ישרים</w:t>
      </w:r>
      <w:r w:rsidR="002D12E2" w:rsidRPr="00BB3736">
        <w:rPr>
          <w:rFonts w:hint="cs"/>
          <w:rtl/>
        </w:rPr>
        <w:t xml:space="preserve"> (</w:t>
      </w:r>
      <w:r w:rsidR="002D12E2">
        <w:rPr>
          <w:rFonts w:hint="cs"/>
          <w:rtl/>
        </w:rPr>
        <w:t>פרק י"ג).</w:t>
      </w:r>
    </w:p>
    <w:p w14:paraId="13B606C5" w14:textId="77777777" w:rsidR="00F605B3" w:rsidRDefault="008B4DA1" w:rsidP="00350B4C">
      <w:pPr>
        <w:numPr>
          <w:ilvl w:val="2"/>
          <w:numId w:val="9"/>
        </w:numPr>
        <w:jc w:val="both"/>
      </w:pPr>
      <w:r>
        <w:rPr>
          <w:u w:val="single"/>
          <w:rtl/>
        </w:rPr>
        <w:t>תוס' יו"ט</w:t>
      </w:r>
      <w:r>
        <w:rPr>
          <w:rtl/>
        </w:rPr>
        <w:t xml:space="preserve"> (תורת האשם כלל ע"ו דין ב' ד"ה ולכן) – "ונראה לי גם כן דלמהרא"י ורש"ל באיסור כלי שני וכן לאסור אף בשמשוער בששים דהוי </w:t>
      </w:r>
      <w:r>
        <w:rPr>
          <w:b/>
          <w:bCs/>
          <w:rtl/>
        </w:rPr>
        <w:t>כמו מינות</w:t>
      </w:r>
      <w:r>
        <w:rPr>
          <w:rtl/>
        </w:rPr>
        <w:t xml:space="preserve"> ואף אם בא מכשול לידו פעם אחת כיון שלא מצינו שהחמירו בזה האמוראים ולכן לדבריהם הרוצה לאסור עצמו בדבר המותר צריך לדקדק היטב שלא יהיה נראה כשמץ מינות ח"ו ותצא שכרו בהפסדו ...".</w:t>
      </w:r>
    </w:p>
    <w:p w14:paraId="492E7760" w14:textId="77777777" w:rsidR="00F605B3" w:rsidRDefault="008B4DA1" w:rsidP="00350B4C">
      <w:pPr>
        <w:numPr>
          <w:ilvl w:val="2"/>
          <w:numId w:val="9"/>
        </w:numPr>
        <w:jc w:val="both"/>
      </w:pPr>
      <w:r>
        <w:rPr>
          <w:u w:val="single"/>
          <w:rtl/>
        </w:rPr>
        <w:t>תורת השלמים</w:t>
      </w:r>
      <w:r>
        <w:rPr>
          <w:rtl/>
        </w:rPr>
        <w:t xml:space="preserve"> (סולת מנחה כלל ע"ו דין ב' ס"ק ח') </w:t>
      </w:r>
      <w:r>
        <w:rPr>
          <w:b/>
          <w:i/>
          <w:rtl/>
        </w:rPr>
        <w:t>–</w:t>
      </w:r>
      <w:r>
        <w:rPr>
          <w:rtl/>
        </w:rPr>
        <w:t xml:space="preserve"> "כתב בתורת אשם דלדעת מהרא"י ומהרש"ל הרוצה להחמיר לנהוג איסור בדבר שלא מצינו שהחמירו אמוראי' כגון מה שנתבטל בששים או בכלי שני הוי </w:t>
      </w:r>
      <w:r>
        <w:rPr>
          <w:b/>
          <w:bCs/>
          <w:rtl/>
        </w:rPr>
        <w:t>כמו מינות</w:t>
      </w:r>
      <w:r>
        <w:rPr>
          <w:rtl/>
        </w:rPr>
        <w:t xml:space="preserve"> ויצא שכרו בהפסדו ודלא כמ"ש האו"ה סוף כלל נ"ז".</w:t>
      </w:r>
    </w:p>
    <w:p w14:paraId="16A6867A" w14:textId="77777777" w:rsidR="00F605B3" w:rsidRDefault="008B4DA1" w:rsidP="00350B4C">
      <w:pPr>
        <w:numPr>
          <w:ilvl w:val="2"/>
          <w:numId w:val="9"/>
        </w:numPr>
        <w:jc w:val="both"/>
      </w:pPr>
      <w:r>
        <w:rPr>
          <w:rtl/>
        </w:rPr>
        <w:t xml:space="preserve">עי' </w:t>
      </w:r>
      <w:r>
        <w:rPr>
          <w:u w:val="single"/>
          <w:rtl/>
        </w:rPr>
        <w:t>פת"ת</w:t>
      </w:r>
      <w:r>
        <w:rPr>
          <w:rtl/>
        </w:rPr>
        <w:t xml:space="preserve"> (ס"ק י') – "בגליון יו"ד של אא"ז הרב ז"ל מ"כ וכן אם נפל איסור בכלי שני או בכ"ר ויש ס' ומכל כה"ג ולהרחיק עצמו מכל דבר כיעור מצוה היא עכ"ל </w:t>
      </w:r>
      <w:r>
        <w:rPr>
          <w:u w:val="single"/>
          <w:rtl/>
        </w:rPr>
        <w:t>או"ה</w:t>
      </w:r>
      <w:r>
        <w:rPr>
          <w:rtl/>
        </w:rPr>
        <w:t xml:space="preserve"> סוף כלל נ"ז. וצ"ל דאף שכתב הרמ"א ולא נמצא הדין בפי' כו' לא יאכל ממנה. א"כ משמע דהא בכ"ש או ביש ס' דנמצא בפירוש אין להחמיר. היינו שאין החיוב על בעל נפש להחמיר. אבל מ"מ אם רוצה להחמיר גם בזה מצוה היא ועיין בש"ך לעיל סימן י"ז סק"ח ועמ"ש בסימן י"ח סק"ט. שוב ראיתי </w:t>
      </w:r>
      <w:r>
        <w:rPr>
          <w:u w:val="single"/>
          <w:rtl/>
        </w:rPr>
        <w:t>בסולת למנחה</w:t>
      </w:r>
      <w:r>
        <w:rPr>
          <w:rtl/>
        </w:rPr>
        <w:t xml:space="preserve"> כלל ע"ו דין ח' שכתב בשם </w:t>
      </w:r>
      <w:r>
        <w:rPr>
          <w:u w:val="single"/>
          <w:rtl/>
        </w:rPr>
        <w:t>תורת האשם</w:t>
      </w:r>
      <w:r>
        <w:rPr>
          <w:rtl/>
        </w:rPr>
        <w:t xml:space="preserve"> דמי שרוצה להחמיר לנהוג איסור בדבר שלא מצינו שהחמירו אמוראי כגון מה שנתבטל בששים או בכלי שני הוי כמו אפיקורסות ויצא שכרו בהפסדו ודלא כמ"ש או"ה סוף כלל נ"ז עכ"ד ע"ש".</w:t>
      </w:r>
    </w:p>
    <w:p w14:paraId="0D81BFAE" w14:textId="77777777" w:rsidR="00F605B3" w:rsidRDefault="008B4DA1" w:rsidP="00350B4C">
      <w:pPr>
        <w:numPr>
          <w:ilvl w:val="2"/>
          <w:numId w:val="9"/>
        </w:numPr>
        <w:jc w:val="both"/>
      </w:pPr>
      <w:r>
        <w:rPr>
          <w:u w:val="single"/>
          <w:rtl/>
        </w:rPr>
        <w:t>ערה"ש</w:t>
      </w:r>
      <w:r>
        <w:rPr>
          <w:rtl/>
        </w:rPr>
        <w:t xml:space="preserve"> (יו"ד סוף סי' קט"ז) – "בדבר שכל הפוסקים מתירים חלילה להחמיר על עצמו וזה נוטה למינות [כמ"ש הפ"ת סק"י בשם שבו"י ע"ש]".</w:t>
      </w:r>
    </w:p>
    <w:p w14:paraId="45A32305" w14:textId="481EDED2" w:rsidR="00F605B3" w:rsidRDefault="008B4DA1" w:rsidP="00350B4C">
      <w:pPr>
        <w:numPr>
          <w:ilvl w:val="2"/>
          <w:numId w:val="9"/>
        </w:numPr>
        <w:jc w:val="both"/>
      </w:pPr>
      <w:r>
        <w:rPr>
          <w:rtl/>
        </w:rPr>
        <w:t xml:space="preserve">עי' </w:t>
      </w:r>
      <w:r>
        <w:rPr>
          <w:u w:val="single"/>
          <w:rtl/>
        </w:rPr>
        <w:t>בן איש חי</w:t>
      </w:r>
      <w:r>
        <w:rPr>
          <w:rtl/>
        </w:rPr>
        <w:t xml:space="preserve"> (תורה לשמה סי' רי"ב) </w:t>
      </w:r>
      <w:r>
        <w:rPr>
          <w:b/>
          <w:i/>
          <w:rtl/>
        </w:rPr>
        <w:t>–</w:t>
      </w:r>
      <w:r>
        <w:rPr>
          <w:rtl/>
        </w:rPr>
        <w:t xml:space="preserve"> אם מותר להחמיר להמתין בין בשר לחלב כ"ד שעות "ואם תאמר ואם האדם רוצה להחמיר עצמו בזה מה בכך והלא יכול להחמיר אפילו בדבר המותר זה אינו ולך נא ראה בתשובות הרמ"א ז"ל בסי' נ"ד ... והגם כי תמצא במרדכי ז"ל בריש פרק כל הבשר שהביא תשובת מרב"ר ז"ל שכתב בימי חורפי הייתי מתלוצץ בבני אדם שנמנעים שלא לאכול בשר אחר גבינה והיה נראה לי כמו מינות עד שפעם אחת מסעודתא לסעודתא מצאתי גבינה בין שיני גזרתי להחמיר על עצמי בבשר אחר גבינה כמו בגבינה אחר בשר ואין בדבר זה כחולק על התלמוד ולא כמוסיף שהוא גורע דפרק כ"ה אמרינן אנא להא מלתא כחלא בר חמרא וכו' וכל חד מצי להחמיר אנפשיה לעשות משמרת עכ"ל עכ"ז חומרא כזו שאפילו מרן האר"י ז"ל לא היה נוהג בה אינו ראוי לעשות ודי בזה".</w:t>
      </w:r>
    </w:p>
    <w:p w14:paraId="6356F9D9" w14:textId="47EDA6D1" w:rsidR="002D12E2" w:rsidRDefault="002D12E2" w:rsidP="00350B4C">
      <w:pPr>
        <w:numPr>
          <w:ilvl w:val="3"/>
          <w:numId w:val="9"/>
        </w:numPr>
        <w:jc w:val="both"/>
      </w:pPr>
      <w:r>
        <w:rPr>
          <w:rFonts w:hint="cs"/>
          <w:rtl/>
        </w:rPr>
        <w:t xml:space="preserve">הערת </w:t>
      </w:r>
      <w:r w:rsidRPr="002D12E2">
        <w:rPr>
          <w:rFonts w:hint="cs"/>
          <w:u w:val="single"/>
          <w:rtl/>
        </w:rPr>
        <w:t>הגר"צ ירמיש</w:t>
      </w:r>
      <w:r>
        <w:rPr>
          <w:rFonts w:hint="cs"/>
          <w:rtl/>
        </w:rPr>
        <w:t xml:space="preserve"> שליט"א: "עי' </w:t>
      </w:r>
      <w:r w:rsidRPr="002D12E2">
        <w:rPr>
          <w:rFonts w:hint="cs"/>
          <w:u w:val="single"/>
          <w:rtl/>
        </w:rPr>
        <w:t>מסילת ישרים</w:t>
      </w:r>
      <w:r>
        <w:rPr>
          <w:rFonts w:hint="cs"/>
          <w:rtl/>
        </w:rPr>
        <w:t xml:space="preserve"> (פרק י"ד, לשונו מובא לעיל) שהביא את מר עוקבא שהחמיר כ"ד שעות נראה שיש חסידות להחמיר גם מה שאינו מהדין ע"ש".</w:t>
      </w:r>
    </w:p>
    <w:p w14:paraId="1E83421F" w14:textId="77777777" w:rsidR="00F605B3" w:rsidRDefault="008B4DA1" w:rsidP="00350B4C">
      <w:pPr>
        <w:numPr>
          <w:ilvl w:val="2"/>
          <w:numId w:val="9"/>
        </w:numPr>
        <w:jc w:val="both"/>
      </w:pPr>
      <w:r>
        <w:rPr>
          <w:u w:val="single"/>
          <w:rtl/>
        </w:rPr>
        <w:t>תו יהושע</w:t>
      </w:r>
      <w:r>
        <w:rPr>
          <w:rtl/>
        </w:rPr>
        <w:t xml:space="preserve"> (הנהגות אדם, הל' דרך ארץ אות קמ"ה) – "תורת אשם כתב ...".</w:t>
      </w:r>
    </w:p>
    <w:p w14:paraId="2C8C67CB" w14:textId="0C7CB7A2" w:rsidR="00F605B3" w:rsidRDefault="008B4DA1" w:rsidP="00350B4C">
      <w:pPr>
        <w:numPr>
          <w:ilvl w:val="2"/>
          <w:numId w:val="9"/>
        </w:numPr>
        <w:jc w:val="both"/>
      </w:pPr>
      <w:r>
        <w:rPr>
          <w:u w:val="single"/>
          <w:rtl/>
        </w:rPr>
        <w:t>אג"מ</w:t>
      </w:r>
      <w:r>
        <w:rPr>
          <w:rtl/>
        </w:rPr>
        <w:t xml:space="preserve"> (יו"ד ח"ד סוף סי' י"ד) </w:t>
      </w:r>
      <w:r w:rsidR="002D12E2">
        <w:rPr>
          <w:rFonts w:hint="cs"/>
          <w:rtl/>
        </w:rPr>
        <w:t>-</w:t>
      </w:r>
      <w:r>
        <w:rPr>
          <w:rtl/>
        </w:rPr>
        <w:t xml:space="preserve"> </w:t>
      </w:r>
      <w:r w:rsidR="002D12E2">
        <w:rPr>
          <w:rFonts w:hint="cs"/>
          <w:rtl/>
        </w:rPr>
        <w:t>לשונו מובא לקמן</w:t>
      </w:r>
      <w:r>
        <w:rPr>
          <w:rtl/>
        </w:rPr>
        <w:t>.</w:t>
      </w:r>
    </w:p>
    <w:p w14:paraId="6064478B" w14:textId="77777777" w:rsidR="00F605B3" w:rsidRDefault="009B0B37" w:rsidP="00350B4C">
      <w:pPr>
        <w:numPr>
          <w:ilvl w:val="2"/>
          <w:numId w:val="9"/>
        </w:numPr>
        <w:jc w:val="both"/>
      </w:pPr>
      <w:r w:rsidRPr="009B0B37">
        <w:rPr>
          <w:rFonts w:hint="cs"/>
          <w:rtl/>
        </w:rPr>
        <w:t xml:space="preserve">עי' </w:t>
      </w:r>
      <w:r w:rsidR="008B4DA1">
        <w:rPr>
          <w:u w:val="single"/>
          <w:rtl/>
        </w:rPr>
        <w:t>חלקת בנימין</w:t>
      </w:r>
      <w:r w:rsidR="008B4DA1">
        <w:rPr>
          <w:rtl/>
        </w:rPr>
        <w:t xml:space="preserve"> (ס"ק ע"ה).</w:t>
      </w:r>
    </w:p>
    <w:p w14:paraId="02198A46" w14:textId="77777777" w:rsidR="00F605B3" w:rsidRDefault="008B4DA1" w:rsidP="00350B4C">
      <w:pPr>
        <w:numPr>
          <w:ilvl w:val="2"/>
          <w:numId w:val="9"/>
        </w:numPr>
        <w:jc w:val="both"/>
      </w:pPr>
      <w:r>
        <w:rPr>
          <w:u w:val="single"/>
          <w:rtl/>
        </w:rPr>
        <w:t>פתחי הלכה</w:t>
      </w:r>
      <w:r>
        <w:rPr>
          <w:rtl/>
        </w:rPr>
        <w:t xml:space="preserve"> (ארטסקרול על כשרות עמ' נ"ב, בשם רוב פוסקים). </w:t>
      </w:r>
    </w:p>
    <w:p w14:paraId="28DA4CB0" w14:textId="77777777" w:rsidR="00F605B3" w:rsidRDefault="00F605B3">
      <w:pPr>
        <w:jc w:val="both"/>
      </w:pPr>
    </w:p>
    <w:p w14:paraId="59BCCAB0" w14:textId="77777777" w:rsidR="00F605B3" w:rsidRDefault="008B4DA1" w:rsidP="00350B4C">
      <w:pPr>
        <w:numPr>
          <w:ilvl w:val="1"/>
          <w:numId w:val="9"/>
        </w:numPr>
        <w:jc w:val="both"/>
      </w:pPr>
      <w:r>
        <w:rPr>
          <w:b/>
          <w:bCs/>
          <w:rtl/>
        </w:rPr>
        <w:t>מצוה לאכול</w:t>
      </w:r>
      <w:r>
        <w:rPr>
          <w:rtl/>
        </w:rPr>
        <w:t>.</w:t>
      </w:r>
    </w:p>
    <w:p w14:paraId="3AB8AF1C" w14:textId="41FDC1C6" w:rsidR="00F605B3" w:rsidRDefault="008B4DA1" w:rsidP="00350B4C">
      <w:pPr>
        <w:numPr>
          <w:ilvl w:val="2"/>
          <w:numId w:val="9"/>
        </w:numPr>
        <w:jc w:val="both"/>
      </w:pPr>
      <w:r>
        <w:rPr>
          <w:u w:val="single"/>
          <w:rtl/>
        </w:rPr>
        <w:t>בני יששכר</w:t>
      </w:r>
      <w:r>
        <w:rPr>
          <w:rtl/>
        </w:rPr>
        <w:t xml:space="preserve"> (מאמרי חודש אדר מאמר ב' דרוש ז' ד"ה ועתה מהראוי), הו"ד </w:t>
      </w:r>
      <w:r>
        <w:rPr>
          <w:u w:val="single"/>
          <w:rtl/>
        </w:rPr>
        <w:t>ב</w:t>
      </w:r>
      <w:r w:rsidR="009C7E1B">
        <w:rPr>
          <w:u w:val="single"/>
          <w:rtl/>
        </w:rPr>
        <w:t>דרכ"ת</w:t>
      </w:r>
      <w:r>
        <w:rPr>
          <w:rtl/>
        </w:rPr>
        <w:t xml:space="preserve"> (ס"ק ק"ט) </w:t>
      </w:r>
      <w:r>
        <w:rPr>
          <w:b/>
          <w:i/>
          <w:rtl/>
        </w:rPr>
        <w:t>–</w:t>
      </w:r>
      <w:r>
        <w:rPr>
          <w:rtl/>
        </w:rPr>
        <w:t xml:space="preserve"> "ועתה מהראוי להתבונן כיון שהדבר הזה הוא מאת הש"י שהוא מזמין הדבר האיסור שיתערב ברוב היתר בכדי שיהיה ניתר באכיל' כי יודע הש"י שזה הוא מכלל הבירור הנמסר לישראל וא"כ </w:t>
      </w:r>
      <w:r>
        <w:rPr>
          <w:b/>
          <w:bCs/>
          <w:rtl/>
        </w:rPr>
        <w:t>מצוה הוא בדוקא שיאכל ישראל החתיכ' ההוא ולא יחמיר</w:t>
      </w:r>
      <w:r>
        <w:rPr>
          <w:rtl/>
        </w:rPr>
        <w:t xml:space="preserve">, כענין שאמרו רז"ל גדול הנהנה מיגיעו יותר מירא שמים [ברכות ח א], ופירש בזה הרב הקדוש בעל </w:t>
      </w:r>
      <w:r>
        <w:rPr>
          <w:u w:val="single"/>
          <w:rtl/>
        </w:rPr>
        <w:t>השל"ה</w:t>
      </w:r>
      <w:r>
        <w:rPr>
          <w:rtl/>
        </w:rPr>
        <w:t xml:space="preserve"> נהנה מיגיעו היינו שייגע את עצמו בתורה ויודע להכשיר המאכל הזה עפ"י התורה הגם שיש בתוך המאכל דבר איסור הנה שב להיתר על פי כללי התורה, והאדם הזה אוכל המאכל ונהנה ממנו, הנה הוא גדול מן הירא שמים המחמיר. והוא כדברינו ממש, להיות הדבר הזה נסיבה מאת הש"י שיתברר המאכל האיסור ההוא, ולזכות יחשב לאדם האוכלו עפ"י התורה </w:t>
      </w:r>
      <w:r>
        <w:rPr>
          <w:b/>
          <w:bCs/>
          <w:rtl/>
        </w:rPr>
        <w:t>כי יתבררו הניצוצות הקדושה</w:t>
      </w:r>
      <w:r>
        <w:rPr>
          <w:rtl/>
        </w:rPr>
        <w:t xml:space="preserve">, והוא גדול מן הירא שמים שאינו רוצה לאכול מטעם שיש בו תערובות איסור, הבן הדבר, על כן לדעתי הצעירה אין זה מדרך החסידות מה שכמה אנשים נוהגים סלסול בעצמם שלא לאכול מן שום מאכל שהי' עליו שאלת חכם הגם שהוא דבר פשוט ומבואר דינו להיתר כגון ע"י תערובות בששים וכיוצא </w:t>
      </w:r>
      <w:r>
        <w:rPr>
          <w:b/>
          <w:bCs/>
          <w:rtl/>
        </w:rPr>
        <w:t>כי לדעתי אדרבא מצוה</w:t>
      </w:r>
      <w:r>
        <w:rPr>
          <w:rtl/>
        </w:rPr>
        <w:t xml:space="preserve"> הוא יאכלו ענוים וישבעו כי הוא נסיבה מאת הש"י שישוב האיסור להיתר ויתברר על ידי אכילת ישראל".</w:t>
      </w:r>
    </w:p>
    <w:p w14:paraId="5A229199" w14:textId="77777777" w:rsidR="00F605B3" w:rsidRDefault="00F605B3">
      <w:pPr>
        <w:jc w:val="both"/>
        <w:rPr>
          <w:b/>
          <w:i/>
        </w:rPr>
      </w:pPr>
    </w:p>
    <w:p w14:paraId="7B387EE8" w14:textId="77777777" w:rsidR="00F605B3" w:rsidRDefault="008B4DA1" w:rsidP="00350B4C">
      <w:pPr>
        <w:numPr>
          <w:ilvl w:val="1"/>
          <w:numId w:val="9"/>
        </w:numPr>
        <w:jc w:val="both"/>
        <w:rPr>
          <w:b/>
          <w:i/>
        </w:rPr>
      </w:pPr>
      <w:r>
        <w:rPr>
          <w:bCs/>
          <w:i/>
          <w:rtl/>
        </w:rPr>
        <w:t>שאר טעמים</w:t>
      </w:r>
      <w:r>
        <w:rPr>
          <w:b/>
          <w:i/>
          <w:rtl/>
        </w:rPr>
        <w:t>.</w:t>
      </w:r>
    </w:p>
    <w:p w14:paraId="416992CD" w14:textId="6AB6FDCE" w:rsidR="00F605B3" w:rsidRDefault="008B4DA1" w:rsidP="00350B4C">
      <w:pPr>
        <w:numPr>
          <w:ilvl w:val="2"/>
          <w:numId w:val="9"/>
        </w:numPr>
        <w:jc w:val="both"/>
        <w:rPr>
          <w:b/>
          <w:i/>
        </w:rPr>
      </w:pPr>
      <w:r>
        <w:rPr>
          <w:b/>
          <w:i/>
          <w:rtl/>
        </w:rPr>
        <w:t>מצד טמטום - עי' לקמן</w:t>
      </w:r>
      <w:r w:rsidR="00AC13C1">
        <w:rPr>
          <w:rFonts w:hint="cs"/>
          <w:b/>
          <w:i/>
          <w:rtl/>
        </w:rPr>
        <w:t>, אצל טמטום הלב</w:t>
      </w:r>
      <w:r>
        <w:rPr>
          <w:b/>
          <w:i/>
          <w:rtl/>
        </w:rPr>
        <w:t>.</w:t>
      </w:r>
    </w:p>
    <w:p w14:paraId="0A319A84" w14:textId="544B2891" w:rsidR="00F605B3" w:rsidRDefault="008B4DA1" w:rsidP="00350B4C">
      <w:pPr>
        <w:numPr>
          <w:ilvl w:val="2"/>
          <w:numId w:val="9"/>
        </w:numPr>
        <w:jc w:val="both"/>
        <w:rPr>
          <w:b/>
          <w:i/>
        </w:rPr>
      </w:pPr>
      <w:r>
        <w:rPr>
          <w:b/>
          <w:i/>
          <w:rtl/>
        </w:rPr>
        <w:t>מצד דבר שיש לו מתירין, היכא דנתבטל איסור ויכול למכור התערובת ב</w:t>
      </w:r>
      <w:r w:rsidR="00EB6F05">
        <w:rPr>
          <w:rFonts w:hint="cs"/>
          <w:b/>
          <w:i/>
          <w:rtl/>
        </w:rPr>
        <w:t>אופן</w:t>
      </w:r>
      <w:r>
        <w:rPr>
          <w:b/>
          <w:i/>
          <w:rtl/>
        </w:rPr>
        <w:t xml:space="preserve"> שאין לו שום הפסד - עי' סי' ק"ב, לשיטות ומראי מקומות.</w:t>
      </w:r>
    </w:p>
    <w:p w14:paraId="2C017DD7" w14:textId="77777777" w:rsidR="00F605B3" w:rsidRDefault="008B4DA1" w:rsidP="00350B4C">
      <w:pPr>
        <w:numPr>
          <w:ilvl w:val="2"/>
          <w:numId w:val="9"/>
        </w:numPr>
        <w:jc w:val="both"/>
        <w:rPr>
          <w:b/>
          <w:i/>
        </w:rPr>
      </w:pPr>
      <w:r>
        <w:rPr>
          <w:b/>
          <w:i/>
          <w:rtl/>
        </w:rPr>
        <w:t xml:space="preserve">מצד בל תשחית – </w:t>
      </w:r>
      <w:r>
        <w:rPr>
          <w:b/>
          <w:i/>
          <w:u w:val="single"/>
          <w:rtl/>
        </w:rPr>
        <w:t>שמירת הגוף והנפש</w:t>
      </w:r>
      <w:r>
        <w:rPr>
          <w:b/>
          <w:i/>
          <w:rtl/>
        </w:rPr>
        <w:t xml:space="preserve"> (מבוא פרק י"ג ד"ה והנה), </w:t>
      </w:r>
      <w:r>
        <w:rPr>
          <w:b/>
          <w:i/>
          <w:u w:val="single"/>
          <w:rtl/>
        </w:rPr>
        <w:t>עץ השדה</w:t>
      </w:r>
      <w:r>
        <w:rPr>
          <w:b/>
          <w:i/>
          <w:rtl/>
        </w:rPr>
        <w:t xml:space="preserve"> (סי' י"ג סעי' ז').</w:t>
      </w:r>
    </w:p>
    <w:p w14:paraId="50456A4F" w14:textId="77777777" w:rsidR="00F605B3" w:rsidRDefault="008B4DA1" w:rsidP="00350B4C">
      <w:pPr>
        <w:numPr>
          <w:ilvl w:val="3"/>
          <w:numId w:val="9"/>
        </w:numPr>
        <w:jc w:val="both"/>
        <w:rPr>
          <w:b/>
          <w:i/>
        </w:rPr>
      </w:pPr>
      <w:bookmarkStart w:id="104" w:name="_Hlk69720232"/>
      <w:r>
        <w:rPr>
          <w:b/>
          <w:i/>
          <w:u w:val="single"/>
          <w:rtl/>
        </w:rPr>
        <w:t>שלמת חיים</w:t>
      </w:r>
      <w:r>
        <w:rPr>
          <w:b/>
          <w:i/>
          <w:rtl/>
        </w:rPr>
        <w:t xml:space="preserve"> (סי' ק"ז, דפו"ח או"ח סי' ק"א) – "והנה בכלי שני ובששים יש לחוש שלא יבוא לאיסור בל תשחית וכדומה".</w:t>
      </w:r>
      <w:bookmarkEnd w:id="104"/>
    </w:p>
    <w:p w14:paraId="120C444D" w14:textId="77777777" w:rsidR="00F605B3" w:rsidRDefault="00F605B3">
      <w:pPr>
        <w:jc w:val="both"/>
      </w:pPr>
    </w:p>
    <w:p w14:paraId="7BA4EB27" w14:textId="10CAA7B1" w:rsidR="00F605B3" w:rsidRDefault="008B4DA1" w:rsidP="00350B4C">
      <w:pPr>
        <w:numPr>
          <w:ilvl w:val="1"/>
          <w:numId w:val="9"/>
        </w:numPr>
        <w:jc w:val="both"/>
      </w:pPr>
      <w:r>
        <w:rPr>
          <w:b/>
          <w:bCs/>
          <w:rtl/>
        </w:rPr>
        <w:t xml:space="preserve">לגבי </w:t>
      </w:r>
      <w:r w:rsidR="00EB6F05">
        <w:rPr>
          <w:rFonts w:hint="cs"/>
          <w:b/>
          <w:bCs/>
          <w:rtl/>
        </w:rPr>
        <w:t>ביטול ב</w:t>
      </w:r>
      <w:r>
        <w:rPr>
          <w:b/>
          <w:bCs/>
          <w:rtl/>
        </w:rPr>
        <w:t>רוב</w:t>
      </w:r>
      <w:r>
        <w:rPr>
          <w:rtl/>
        </w:rPr>
        <w:t>.</w:t>
      </w:r>
    </w:p>
    <w:p w14:paraId="00DE2551" w14:textId="4368A552" w:rsidR="00F605B3" w:rsidRDefault="008B4DA1" w:rsidP="00350B4C">
      <w:pPr>
        <w:numPr>
          <w:ilvl w:val="2"/>
          <w:numId w:val="9"/>
        </w:numPr>
        <w:jc w:val="both"/>
      </w:pPr>
      <w:r>
        <w:rPr>
          <w:rtl/>
        </w:rPr>
        <w:t xml:space="preserve">מראי מקומות – </w:t>
      </w:r>
      <w:r>
        <w:rPr>
          <w:u w:val="single"/>
          <w:rtl/>
        </w:rPr>
        <w:t>בני יששכר</w:t>
      </w:r>
      <w:r>
        <w:rPr>
          <w:rtl/>
        </w:rPr>
        <w:t xml:space="preserve"> (מאמרי חודש אדר מאמר ב' דרוש ז' ד"ה ועתה מהראוי, לשונו מובא לעיל), הו"ד </w:t>
      </w:r>
      <w:r>
        <w:rPr>
          <w:u w:val="single"/>
          <w:rtl/>
        </w:rPr>
        <w:t>ב</w:t>
      </w:r>
      <w:r w:rsidR="009C7E1B">
        <w:rPr>
          <w:u w:val="single"/>
          <w:rtl/>
        </w:rPr>
        <w:t>דרכ"ת</w:t>
      </w:r>
      <w:r>
        <w:rPr>
          <w:rtl/>
        </w:rPr>
        <w:t xml:space="preserve"> (ס"ק ק"ט), </w:t>
      </w:r>
      <w:r>
        <w:rPr>
          <w:u w:val="single"/>
          <w:rtl/>
        </w:rPr>
        <w:t>מעדני מלכים</w:t>
      </w:r>
      <w:r>
        <w:rPr>
          <w:rtl/>
        </w:rPr>
        <w:t xml:space="preserve"> (סי' קס"ב), </w:t>
      </w:r>
      <w:r>
        <w:rPr>
          <w:u w:val="single"/>
          <w:rtl/>
        </w:rPr>
        <w:t>תשובות והנהגות</w:t>
      </w:r>
      <w:r>
        <w:rPr>
          <w:rtl/>
        </w:rPr>
        <w:t xml:space="preserve"> (ח"ב סי' שע"ה, לשונו מובא לקמן).</w:t>
      </w:r>
    </w:p>
    <w:p w14:paraId="654A4880" w14:textId="77777777" w:rsidR="00F605B3" w:rsidRDefault="008B4DA1" w:rsidP="00350B4C">
      <w:pPr>
        <w:numPr>
          <w:ilvl w:val="3"/>
          <w:numId w:val="9"/>
        </w:numPr>
        <w:jc w:val="both"/>
      </w:pPr>
      <w:r>
        <w:rPr>
          <w:u w:val="single"/>
          <w:rtl/>
        </w:rPr>
        <w:t>כנה"ג</w:t>
      </w:r>
      <w:r>
        <w:rPr>
          <w:rtl/>
        </w:rPr>
        <w:t xml:space="preserve"> (יו"ד סי' ק"ט הג' ב"י אות כ"ד), הו"ד </w:t>
      </w:r>
      <w:r>
        <w:rPr>
          <w:u w:val="single"/>
          <w:rtl/>
        </w:rPr>
        <w:t>בכה"ח</w:t>
      </w:r>
      <w:r>
        <w:rPr>
          <w:rtl/>
        </w:rPr>
        <w:t xml:space="preserve"> (יו"ד סי' ק"ט ס"ק כ"ד) – "ואני לעצמי אם יבא לידי יבש ביבש שנתערב לאחרים הייתי אומר מוהר"ם היה משליך א' כמ"ש רש"ל </w:t>
      </w:r>
      <w:r>
        <w:rPr>
          <w:b/>
          <w:bCs/>
          <w:rtl/>
        </w:rPr>
        <w:t>ואם היה עובדא בדידי לא הייתי אוכל שום א' מהחתיכות</w:t>
      </w:r>
      <w:r>
        <w:rPr>
          <w:rtl/>
        </w:rPr>
        <w:t xml:space="preserve"> ומכל מקום לא הייתי מפרסם הדבר".</w:t>
      </w:r>
    </w:p>
    <w:p w14:paraId="6681C674" w14:textId="58ED673A" w:rsidR="002D12E2" w:rsidRPr="002D12E2" w:rsidRDefault="002D12E2" w:rsidP="00350B4C">
      <w:pPr>
        <w:numPr>
          <w:ilvl w:val="3"/>
          <w:numId w:val="9"/>
        </w:numPr>
        <w:jc w:val="both"/>
      </w:pPr>
      <w:r>
        <w:rPr>
          <w:u w:val="single"/>
          <w:rtl/>
        </w:rPr>
        <w:t>אג"מ</w:t>
      </w:r>
      <w:r>
        <w:rPr>
          <w:rtl/>
        </w:rPr>
        <w:t xml:space="preserve"> (יו"ד ח"ד סוף סי' י"ד) – "דשייך להחמיר בביטול ברוב במין במינו, שאף שנבטל, עכ"פ אכל איסור </w:t>
      </w:r>
      <w:r>
        <w:rPr>
          <w:sz w:val="20"/>
          <w:szCs w:val="20"/>
          <w:rtl/>
        </w:rPr>
        <w:t>(והוי כמו תרתי לריעותא, חדא דרב ס"ל כרבי יהודה דמין במינו לא בטיל בחולין ק' ע"א וק"ח ע"א, ועוד שעצם ביטול איסור הוי ריעותא)</w:t>
      </w:r>
      <w:r>
        <w:rPr>
          <w:rtl/>
        </w:rPr>
        <w:t xml:space="preserve">, דהרי חזינן שאסרו חכמים ביש לו מתירין, מטעם שכתב רש"י </w:t>
      </w:r>
      <w:r>
        <w:rPr>
          <w:sz w:val="20"/>
          <w:szCs w:val="20"/>
          <w:rtl/>
        </w:rPr>
        <w:t>(ביצה ג' ע"ב ד"ה אפילו באלף)</w:t>
      </w:r>
      <w:r>
        <w:rPr>
          <w:rtl/>
        </w:rPr>
        <w:t xml:space="preserve"> דעד שתאכלנו באיסור תאכלנו בהיתר. הרי היתר </w:t>
      </w:r>
      <w:r>
        <w:rPr>
          <w:b/>
          <w:bCs/>
          <w:rtl/>
        </w:rPr>
        <w:t>דביטול ברוב אינו טוב כהיתר ממש, שלכן שייך לבעל נפש להחמי</w:t>
      </w:r>
      <w:r>
        <w:rPr>
          <w:rtl/>
        </w:rPr>
        <w:t xml:space="preserve">ר </w:t>
      </w:r>
      <w:r>
        <w:rPr>
          <w:sz w:val="20"/>
          <w:szCs w:val="20"/>
          <w:rtl/>
        </w:rPr>
        <w:t>בתרתי לריעותא דמין במינו וביטול, כנ"ל</w:t>
      </w:r>
      <w:r>
        <w:rPr>
          <w:rtl/>
        </w:rPr>
        <w:t>. אבל במין באינו מינו שנבטל בששים אין מקום להחמיר. ועיין בס"ס קט"ז שהביא בפתחי תשובה ס"ק י' מאו"ה שראוי להחמיר גם בביטול ששים וזה תמוה, אלא כדהביא מס' סולת למנחה שאסור להחמיר בזה".</w:t>
      </w:r>
    </w:p>
    <w:p w14:paraId="6DCC398E" w14:textId="14C862C4" w:rsidR="00F605B3" w:rsidRDefault="008B4DA1" w:rsidP="00350B4C">
      <w:pPr>
        <w:numPr>
          <w:ilvl w:val="3"/>
          <w:numId w:val="9"/>
        </w:numPr>
        <w:jc w:val="both"/>
      </w:pPr>
      <w:r>
        <w:rPr>
          <w:u w:val="single"/>
          <w:rtl/>
        </w:rPr>
        <w:t>אילת השחר</w:t>
      </w:r>
      <w:r>
        <w:rPr>
          <w:rtl/>
        </w:rPr>
        <w:t xml:space="preserve"> (דברים פרק ו' פסוק י"א ד"ה והנה) – "הפתחי תשובה יו"ד סימן קט"ז ... אפיקורסות ויצא שכרו בהפסדו, ויל"ע אם ס"ל כך גם בהלך אחר הרוב".</w:t>
      </w:r>
    </w:p>
    <w:p w14:paraId="4EC8E6D5" w14:textId="79D2F3BF" w:rsidR="00F605B3" w:rsidRDefault="008B4DA1" w:rsidP="00350B4C">
      <w:pPr>
        <w:numPr>
          <w:ilvl w:val="3"/>
          <w:numId w:val="9"/>
        </w:numPr>
        <w:jc w:val="both"/>
      </w:pPr>
      <w:r>
        <w:rPr>
          <w:rtl/>
        </w:rPr>
        <w:t>לענין טמטום -</w:t>
      </w:r>
      <w:r w:rsidR="00AC13C1">
        <w:rPr>
          <w:b/>
          <w:i/>
          <w:rtl/>
        </w:rPr>
        <w:t xml:space="preserve"> עי' לקמן</w:t>
      </w:r>
      <w:r w:rsidR="00AC13C1">
        <w:rPr>
          <w:rFonts w:hint="cs"/>
          <w:b/>
          <w:i/>
          <w:rtl/>
        </w:rPr>
        <w:t>, אצל טמטום הלב</w:t>
      </w:r>
      <w:r>
        <w:rPr>
          <w:rtl/>
        </w:rPr>
        <w:t>.</w:t>
      </w:r>
    </w:p>
    <w:p w14:paraId="0C4C691A" w14:textId="77777777" w:rsidR="00F605B3" w:rsidRDefault="00F605B3">
      <w:pPr>
        <w:jc w:val="both"/>
      </w:pPr>
    </w:p>
    <w:p w14:paraId="6A68B740" w14:textId="0D99D726" w:rsidR="00F605B3" w:rsidRDefault="008B4DA1" w:rsidP="00350B4C">
      <w:pPr>
        <w:numPr>
          <w:ilvl w:val="1"/>
          <w:numId w:val="9"/>
        </w:numPr>
        <w:jc w:val="both"/>
      </w:pPr>
      <w:r>
        <w:rPr>
          <w:rtl/>
        </w:rPr>
        <w:t xml:space="preserve">מראי מקומות – </w:t>
      </w:r>
      <w:r>
        <w:rPr>
          <w:b/>
          <w:i/>
          <w:u w:val="single"/>
          <w:rtl/>
        </w:rPr>
        <w:t>תוספת ירושלים</w:t>
      </w:r>
      <w:r>
        <w:rPr>
          <w:b/>
          <w:i/>
          <w:rtl/>
        </w:rPr>
        <w:t xml:space="preserve"> (סי' פ"ד על סעי' ג'),</w:t>
      </w:r>
      <w:r>
        <w:rPr>
          <w:rtl/>
        </w:rPr>
        <w:t xml:space="preserve"> </w:t>
      </w:r>
      <w:r w:rsidR="009C7E1B">
        <w:rPr>
          <w:u w:val="single"/>
          <w:rtl/>
        </w:rPr>
        <w:t>דרכ"ת</w:t>
      </w:r>
      <w:r>
        <w:rPr>
          <w:rtl/>
        </w:rPr>
        <w:t xml:space="preserve"> (סי' ק"ב ס"ק א', סי' קט"ז ס"ק ק"ט), </w:t>
      </w:r>
      <w:r>
        <w:rPr>
          <w:u w:val="single"/>
          <w:rtl/>
        </w:rPr>
        <w:t>שלמת חיים</w:t>
      </w:r>
      <w:r>
        <w:rPr>
          <w:rtl/>
        </w:rPr>
        <w:t xml:space="preserve"> (סי' ק"ז, ע"ש בהג"ה), </w:t>
      </w:r>
      <w:r>
        <w:rPr>
          <w:u w:val="single"/>
          <w:rtl/>
        </w:rPr>
        <w:t>מעדני השולחן</w:t>
      </w:r>
      <w:r>
        <w:rPr>
          <w:rtl/>
        </w:rPr>
        <w:t xml:space="preserve"> (תערובות בפתיחה אות כ"ה, מעדני מלכים סי' קס"ב, סי' קס"ג), </w:t>
      </w:r>
      <w:r>
        <w:rPr>
          <w:u w:val="single"/>
          <w:rtl/>
        </w:rPr>
        <w:t>שמירת הגוף והנפש</w:t>
      </w:r>
      <w:r>
        <w:rPr>
          <w:rtl/>
        </w:rPr>
        <w:t xml:space="preserve"> (מבוא פרק י"ג), </w:t>
      </w:r>
      <w:r>
        <w:rPr>
          <w:u w:val="single"/>
          <w:rtl/>
        </w:rPr>
        <w:t>ושב ורפא</w:t>
      </w:r>
      <w:r>
        <w:rPr>
          <w:rtl/>
        </w:rPr>
        <w:t xml:space="preserve"> (ח"ב סי' ל'), </w:t>
      </w:r>
      <w:r>
        <w:rPr>
          <w:b/>
          <w:i/>
          <w:u w:val="single"/>
          <w:rtl/>
        </w:rPr>
        <w:t>שבט הקהתי</w:t>
      </w:r>
      <w:r>
        <w:rPr>
          <w:b/>
          <w:i/>
          <w:rtl/>
        </w:rPr>
        <w:t xml:space="preserve"> (ח"ה סי' קנ"ט אות ב')</w:t>
      </w:r>
      <w:r>
        <w:rPr>
          <w:rtl/>
        </w:rPr>
        <w:t xml:space="preserve">, </w:t>
      </w:r>
      <w:r>
        <w:rPr>
          <w:u w:val="single"/>
          <w:rtl/>
        </w:rPr>
        <w:t>ודרשת וחקרת</w:t>
      </w:r>
      <w:r>
        <w:rPr>
          <w:rtl/>
        </w:rPr>
        <w:t xml:space="preserve"> (ח"ה יו"ד סי' י"ג).</w:t>
      </w:r>
    </w:p>
    <w:p w14:paraId="4E4B03EA" w14:textId="77777777" w:rsidR="00F605B3" w:rsidRDefault="008B4DA1" w:rsidP="00350B4C">
      <w:pPr>
        <w:numPr>
          <w:ilvl w:val="2"/>
          <w:numId w:val="9"/>
        </w:numPr>
        <w:jc w:val="both"/>
      </w:pPr>
      <w:r>
        <w:rPr>
          <w:u w:val="single"/>
          <w:rtl/>
        </w:rPr>
        <w:t>של"ה</w:t>
      </w:r>
      <w:r>
        <w:rPr>
          <w:rtl/>
        </w:rPr>
        <w:t xml:space="preserve"> (שבועות נר מצוה אות צ"א) – "ביאור המאמר בברכות פרק קמא (ח א), אמר רבי חייא משמיה דעולא, גדול הנהנה מיגיעו יותר מירא שמים, דאילו גבי ירא שמים כתיב (עפ"י תהלים קיב, א) 'אשרי ירא ה'', ואילו גבי נהנה מיגיעו כתיב (שם קכח, ב) 'יגיע כפיך כי תאכל אשריך וטוב לך', אשריך בעולם הזה וטוב לך לעולם הבא, עד כאן. וכבר הקושיא מפורסמת, דעל כרחך הנהנה מיגיע כפו הוא גם כן ירא שמים, דאם לא כן, איך יהיה הוא עדיף מירא שמים, מאחר שהוא חוטא, אף שנהנה מיגיע כפו. אלא על כרחך צריך לומר שהוא גם כן ירא שמים, אם כן מאי רבותא דהוא גדול. אלא ירא שמים קורא בכאן מי שהוא מחמיר ומטריף, אבל גדול ממנו מי שמייגע בתורה ולומד עד שנתברר לו שמותר באכילה, וזהו הנהנה מיגיע כפו, כי ידיו רב לו בתורה. אז אשריו בעולם הזה שהוא נהנה מאכילה, וטוב לו לעולם הבא שעסק בתורה, וקל להבין".</w:t>
      </w:r>
    </w:p>
    <w:p w14:paraId="2EE216E7" w14:textId="77777777" w:rsidR="00F605B3" w:rsidRDefault="008B4DA1" w:rsidP="00350B4C">
      <w:pPr>
        <w:numPr>
          <w:ilvl w:val="2"/>
          <w:numId w:val="9"/>
        </w:numPr>
        <w:jc w:val="both"/>
      </w:pPr>
      <w:r>
        <w:rPr>
          <w:u w:val="single"/>
          <w:rtl/>
        </w:rPr>
        <w:t>חפץ ה'</w:t>
      </w:r>
      <w:r>
        <w:rPr>
          <w:rtl/>
        </w:rPr>
        <w:t xml:space="preserve"> (הוריות דף ב: ד"ה דטעו) – "כיון דחכמים לא מחייבי לי' למאכל חלב אלא שריותא הוא דקא שרי לי' אי בעי למיכול. וכי מסתבר לי' דאסור מצי למנוע עצמו שלא לאכול ולא יחלוק על חכמים בזה והרי מי לא מצי איניש למהוי בתעניתא ושלא לאכול דברים המותרים דהגם דהתירם הכתוב אי בעי לא אכיל הכי נמי הכא ואינו עובר על לא סתור שב ואל תעשה היא".</w:t>
      </w:r>
    </w:p>
    <w:p w14:paraId="32956F2A" w14:textId="77777777" w:rsidR="00F605B3" w:rsidRDefault="008B4DA1" w:rsidP="00350B4C">
      <w:pPr>
        <w:numPr>
          <w:ilvl w:val="2"/>
          <w:numId w:val="9"/>
        </w:numPr>
        <w:jc w:val="both"/>
      </w:pPr>
      <w:r>
        <w:rPr>
          <w:u w:val="single"/>
          <w:rtl/>
        </w:rPr>
        <w:t>חיד"א</w:t>
      </w:r>
      <w:r>
        <w:rPr>
          <w:rtl/>
        </w:rPr>
        <w:t xml:space="preserve"> (פתח עינים חולין דף ז. ד"ה א"נ, שער יוסף הוריות דף ב: ד"ה או כלך) – "בס' חפץ ה' דבשב ואל תעשה מצי למנוע עצמו ולא מיקרי חולק על דברי חכמים דמי לא מצי שלא לאכול דברים המותרים ...".</w:t>
      </w:r>
    </w:p>
    <w:p w14:paraId="29D67088" w14:textId="77777777" w:rsidR="00F605B3" w:rsidRDefault="008B4DA1" w:rsidP="00350B4C">
      <w:pPr>
        <w:numPr>
          <w:ilvl w:val="2"/>
          <w:numId w:val="9"/>
        </w:numPr>
        <w:jc w:val="both"/>
      </w:pPr>
      <w:r>
        <w:rPr>
          <w:u w:val="single"/>
          <w:rtl/>
        </w:rPr>
        <w:t>משמרת שלום</w:t>
      </w:r>
      <w:r>
        <w:rPr>
          <w:rtl/>
        </w:rPr>
        <w:t xml:space="preserve"> (סי' צ"ט שפ"ד ס"ק י"ג ד"ה אם) – "עיין בסימן קט"ז בפ"ת ... כעין זה איתא בתוס' ע"ז דף ל"ו ד"ה אשר בסופו בשם הירושלמי ... ועיין בשו"ת הרמ"א סוסי' נ"ד ... אך עיין בעין יעקב למס' חולין דף ו ע"ב בפי' פתח עינים ... ועיין ברש"י ביצה דף ב' ע"ב ד"ה דהתירא ... ובתוס' שם ד"ה כי".</w:t>
      </w:r>
    </w:p>
    <w:p w14:paraId="22A7D5D1" w14:textId="77777777" w:rsidR="00F605B3" w:rsidRDefault="008B4DA1" w:rsidP="00350B4C">
      <w:pPr>
        <w:numPr>
          <w:ilvl w:val="2"/>
          <w:numId w:val="9"/>
        </w:numPr>
        <w:jc w:val="both"/>
      </w:pPr>
      <w:r>
        <w:rPr>
          <w:u w:val="single"/>
          <w:rtl/>
        </w:rPr>
        <w:t>תשובות והנהגות</w:t>
      </w:r>
      <w:r>
        <w:rPr>
          <w:rtl/>
        </w:rPr>
        <w:t xml:space="preserve"> (ח"ב סי' שע"ה) – "ביבש ביבש או מין במינו כיון שנשאר האיסור בטעמו, אף שהותר ברוב או בששים יש מקום להחמיר, אבל בביטול לח בשאינו מינו שבטלה האיסור לגמרי יש לומר שאין מקום להחמיר".</w:t>
      </w:r>
    </w:p>
    <w:p w14:paraId="1BC2868C"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10B0779D" w14:textId="77777777" w:rsidR="00F605B3" w:rsidRPr="00F449C9" w:rsidRDefault="00F605B3">
      <w:pPr>
        <w:sectPr w:rsidR="00F605B3" w:rsidRPr="00F449C9">
          <w:type w:val="continuous"/>
          <w:pgSz w:w="11906" w:h="16838"/>
          <w:pgMar w:top="719" w:right="626" w:bottom="540" w:left="720" w:header="360" w:footer="0" w:gutter="0"/>
          <w:cols w:space="720"/>
          <w:formProt w:val="0"/>
          <w:bidi/>
          <w:docGrid w:linePitch="360"/>
        </w:sectPr>
      </w:pPr>
    </w:p>
    <w:p w14:paraId="5CE971D7" w14:textId="75AC14B2" w:rsidR="00F605B3" w:rsidRDefault="008B4DA1">
      <w:pPr>
        <w:pStyle w:val="Heading1"/>
      </w:pPr>
      <w:bookmarkStart w:id="105" w:name="_Toc57879064"/>
      <w:r>
        <w:rPr>
          <w:rtl/>
        </w:rPr>
        <w:t xml:space="preserve">קשה </w:t>
      </w:r>
      <w:bookmarkStart w:id="106" w:name="%D7%A7%D7%A9%D7%94_%D7%9C%D7%A9%D7%9B%D7"/>
      <w:bookmarkEnd w:id="106"/>
      <w:r>
        <w:rPr>
          <w:rtl/>
        </w:rPr>
        <w:t>לשכחה</w:t>
      </w:r>
      <w:bookmarkEnd w:id="105"/>
      <w:r w:rsidR="00A00980">
        <w:fldChar w:fldCharType="begin"/>
      </w:r>
      <w:r w:rsidR="00A00980">
        <w:instrText xml:space="preserve"> XE "</w:instrText>
      </w:r>
      <w:r w:rsidR="00A00980" w:rsidRPr="001C2662">
        <w:rPr>
          <w:rtl/>
        </w:rPr>
        <w:instrText>קשה לשכחה</w:instrText>
      </w:r>
      <w:r w:rsidR="00A00980">
        <w:instrText xml:space="preserve">" </w:instrText>
      </w:r>
      <w:r w:rsidR="00A00980">
        <w:fldChar w:fldCharType="end"/>
      </w:r>
    </w:p>
    <w:p w14:paraId="02C11A9A" w14:textId="77777777" w:rsidR="00F605B3" w:rsidRDefault="00F605B3">
      <w:pPr>
        <w:jc w:val="both"/>
      </w:pPr>
    </w:p>
    <w:p w14:paraId="45264316" w14:textId="77777777" w:rsidR="00F605B3" w:rsidRDefault="00F605B3">
      <w:pPr>
        <w:sectPr w:rsidR="00F605B3">
          <w:headerReference w:type="default" r:id="rId94"/>
          <w:pgSz w:w="11906" w:h="16838"/>
          <w:pgMar w:top="719" w:right="626" w:bottom="540" w:left="720" w:header="360" w:footer="0" w:gutter="0"/>
          <w:cols w:space="720"/>
          <w:formProt w:val="0"/>
          <w:bidi/>
          <w:docGrid w:linePitch="360"/>
        </w:sectPr>
      </w:pPr>
    </w:p>
    <w:p w14:paraId="67E88539" w14:textId="77777777" w:rsidR="00F605B3" w:rsidRDefault="008B4DA1" w:rsidP="00D07383">
      <w:pPr>
        <w:numPr>
          <w:ilvl w:val="0"/>
          <w:numId w:val="65"/>
        </w:numPr>
        <w:jc w:val="both"/>
      </w:pPr>
      <w:r>
        <w:rPr>
          <w:b/>
          <w:rtl/>
        </w:rPr>
        <w:t>הקדמה.</w:t>
      </w:r>
    </w:p>
    <w:p w14:paraId="5E4BD191" w14:textId="52E447A8" w:rsidR="00F605B3" w:rsidRDefault="00D16270" w:rsidP="00D07383">
      <w:pPr>
        <w:numPr>
          <w:ilvl w:val="0"/>
          <w:numId w:val="65"/>
        </w:numPr>
        <w:jc w:val="both"/>
      </w:pPr>
      <w:r w:rsidRPr="00D16270">
        <w:rPr>
          <w:b/>
          <w:rtl/>
        </w:rPr>
        <w:t>אם יש איסור לאכול דברים המשכחים</w:t>
      </w:r>
      <w:r w:rsidR="008B4DA1">
        <w:rPr>
          <w:b/>
          <w:rtl/>
        </w:rPr>
        <w:t>.</w:t>
      </w:r>
    </w:p>
    <w:p w14:paraId="1DB39D2A" w14:textId="77777777" w:rsidR="00F605B3" w:rsidRDefault="008B4DA1" w:rsidP="00D07383">
      <w:pPr>
        <w:numPr>
          <w:ilvl w:val="0"/>
          <w:numId w:val="65"/>
        </w:numPr>
        <w:jc w:val="both"/>
      </w:pPr>
      <w:r>
        <w:rPr>
          <w:rtl/>
        </w:rPr>
        <w:t>רק זכרים או גם נקבות.</w:t>
      </w:r>
    </w:p>
    <w:p w14:paraId="0EA126E8" w14:textId="77777777" w:rsidR="00F605B3" w:rsidRDefault="008B4DA1" w:rsidP="00D07383">
      <w:pPr>
        <w:numPr>
          <w:ilvl w:val="0"/>
          <w:numId w:val="65"/>
        </w:numPr>
        <w:jc w:val="both"/>
      </w:pPr>
      <w:r>
        <w:rPr>
          <w:rtl/>
        </w:rPr>
        <w:t>רק גדולים או גם קטנים.</w:t>
      </w:r>
    </w:p>
    <w:p w14:paraId="575E532B" w14:textId="77777777" w:rsidR="00F605B3" w:rsidRDefault="00F605B3">
      <w:pPr>
        <w:sectPr w:rsidR="00F605B3">
          <w:type w:val="continuous"/>
          <w:pgSz w:w="11906" w:h="16838"/>
          <w:pgMar w:top="719" w:right="626" w:bottom="540" w:left="720" w:header="360" w:footer="0" w:gutter="0"/>
          <w:cols w:num="3" w:space="720" w:equalWidth="0">
            <w:col w:w="3295" w:space="450"/>
            <w:col w:w="3070" w:space="450"/>
            <w:col w:w="3295"/>
          </w:cols>
          <w:formProt w:val="0"/>
          <w:bidi/>
          <w:docGrid w:linePitch="360"/>
        </w:sectPr>
      </w:pPr>
    </w:p>
    <w:p w14:paraId="58A97DFF" w14:textId="77777777" w:rsidR="00F605B3" w:rsidRDefault="00F605B3">
      <w:pPr>
        <w:jc w:val="both"/>
      </w:pPr>
    </w:p>
    <w:p w14:paraId="7953969F" w14:textId="306BB048" w:rsidR="00F605B3" w:rsidRDefault="008B4DA1">
      <w:pPr>
        <w:ind w:left="70" w:hanging="70"/>
        <w:jc w:val="both"/>
      </w:pPr>
      <w:r>
        <w:rPr>
          <w:bCs/>
          <w:rtl/>
        </w:rPr>
        <w:t>דור המלקטים</w:t>
      </w:r>
      <w:r>
        <w:rPr>
          <w:b/>
          <w:rtl/>
        </w:rPr>
        <w:t xml:space="preserve"> - </w:t>
      </w:r>
      <w:r>
        <w:rPr>
          <w:u w:val="single"/>
          <w:rtl/>
        </w:rPr>
        <w:t>הגרח"ק</w:t>
      </w:r>
      <w:r>
        <w:rPr>
          <w:rtl/>
        </w:rPr>
        <w:t xml:space="preserve"> שליט"א (ספר זכרון [בתוך ס' שיח השדה ח"א] ח"ב),</w:t>
      </w:r>
      <w:r>
        <w:rPr>
          <w:b/>
          <w:rtl/>
        </w:rPr>
        <w:t xml:space="preserve"> </w:t>
      </w:r>
      <w:r>
        <w:rPr>
          <w:u w:val="single"/>
          <w:rtl/>
        </w:rPr>
        <w:t>ואין למו מכשול</w:t>
      </w:r>
      <w:r>
        <w:rPr>
          <w:rtl/>
        </w:rPr>
        <w:t xml:space="preserve"> (ח"ז פרק כ"א),</w:t>
      </w:r>
      <w:r>
        <w:rPr>
          <w:b/>
          <w:rtl/>
        </w:rPr>
        <w:t xml:space="preserve"> </w:t>
      </w:r>
      <w:r>
        <w:rPr>
          <w:b/>
          <w:u w:val="single"/>
          <w:rtl/>
        </w:rPr>
        <w:t>זכר עשה</w:t>
      </w:r>
      <w:r>
        <w:rPr>
          <w:b/>
          <w:rtl/>
        </w:rPr>
        <w:t xml:space="preserve"> (יקותיאל),</w:t>
      </w:r>
      <w:r w:rsidR="00523157">
        <w:rPr>
          <w:rFonts w:hint="cs"/>
          <w:b/>
          <w:rtl/>
        </w:rPr>
        <w:t xml:space="preserve"> </w:t>
      </w:r>
      <w:r w:rsidR="00523157" w:rsidRPr="00523157">
        <w:rPr>
          <w:rFonts w:hint="cs"/>
          <w:b/>
          <w:u w:val="single"/>
          <w:rtl/>
        </w:rPr>
        <w:t>פסקי הלכות</w:t>
      </w:r>
      <w:r w:rsidR="00523157">
        <w:rPr>
          <w:rFonts w:hint="cs"/>
          <w:b/>
          <w:rtl/>
        </w:rPr>
        <w:t xml:space="preserve"> (סי' ב'</w:t>
      </w:r>
      <w:r w:rsidR="002936BF">
        <w:rPr>
          <w:rFonts w:hint="cs"/>
          <w:b/>
          <w:rtl/>
        </w:rPr>
        <w:t xml:space="preserve"> סעי' כ"א, ליבוביץ</w:t>
      </w:r>
      <w:r w:rsidR="00523157">
        <w:rPr>
          <w:rFonts w:hint="cs"/>
          <w:b/>
          <w:rtl/>
        </w:rPr>
        <w:t>),</w:t>
      </w:r>
      <w:r>
        <w:rPr>
          <w:b/>
          <w:rtl/>
        </w:rPr>
        <w:t xml:space="preserve"> </w:t>
      </w:r>
      <w:r>
        <w:rPr>
          <w:u w:val="single"/>
          <w:rtl/>
        </w:rPr>
        <w:t>שמירת הגוף והנפש</w:t>
      </w:r>
      <w:r>
        <w:rPr>
          <w:rtl/>
        </w:rPr>
        <w:t xml:space="preserve"> (לרנר).</w:t>
      </w:r>
    </w:p>
    <w:p w14:paraId="16C63CB0" w14:textId="77777777" w:rsidR="00F605B3" w:rsidRDefault="00F605B3">
      <w:pPr>
        <w:jc w:val="both"/>
      </w:pPr>
    </w:p>
    <w:p w14:paraId="4E12E735" w14:textId="77777777" w:rsidR="00F605B3" w:rsidRDefault="008B4DA1" w:rsidP="00350B4C">
      <w:pPr>
        <w:numPr>
          <w:ilvl w:val="0"/>
          <w:numId w:val="8"/>
        </w:numPr>
        <w:jc w:val="both"/>
        <w:rPr>
          <w:b/>
        </w:rPr>
      </w:pPr>
      <w:r>
        <w:rPr>
          <w:b/>
          <w:sz w:val="28"/>
          <w:szCs w:val="28"/>
          <w:u w:val="single"/>
          <w:rtl/>
        </w:rPr>
        <w:t>הקדמה</w:t>
      </w:r>
      <w:r>
        <w:rPr>
          <w:b/>
          <w:rtl/>
        </w:rPr>
        <w:t>.</w:t>
      </w:r>
    </w:p>
    <w:p w14:paraId="463CA9BB" w14:textId="77777777" w:rsidR="00F605B3" w:rsidRDefault="008B4DA1" w:rsidP="00350B4C">
      <w:pPr>
        <w:numPr>
          <w:ilvl w:val="1"/>
          <w:numId w:val="8"/>
        </w:numPr>
        <w:jc w:val="both"/>
      </w:pPr>
      <w:r>
        <w:rPr>
          <w:b/>
          <w:bCs/>
          <w:rtl/>
        </w:rPr>
        <w:t>מקור</w:t>
      </w:r>
      <w:r>
        <w:rPr>
          <w:rtl/>
        </w:rPr>
        <w:t>.</w:t>
      </w:r>
    </w:p>
    <w:p w14:paraId="20483DBB" w14:textId="77777777" w:rsidR="00F605B3" w:rsidRDefault="008B4DA1" w:rsidP="00350B4C">
      <w:pPr>
        <w:numPr>
          <w:ilvl w:val="2"/>
          <w:numId w:val="8"/>
        </w:numPr>
        <w:jc w:val="both"/>
      </w:pPr>
      <w:r>
        <w:rPr>
          <w:u w:val="single"/>
          <w:rtl/>
        </w:rPr>
        <w:t>הוריות</w:t>
      </w:r>
      <w:r>
        <w:rPr>
          <w:rtl/>
        </w:rPr>
        <w:t xml:space="preserve"> (דף יג:) – "ת"ר, חמשה דברים </w:t>
      </w:r>
      <w:r>
        <w:rPr>
          <w:b/>
          <w:bCs/>
          <w:rtl/>
        </w:rPr>
        <w:t>משכחים את הלימוד</w:t>
      </w:r>
      <w:r>
        <w:rPr>
          <w:rtl/>
        </w:rPr>
        <w:t>: האוכל ממה שאוכל עכבר וממה שאוכל חתול, והאוכל לב של בהמה, והרגיל בזיתים, והשותה מים של שיורי רחיצה, והרוחץ רגליו זו על גבי זו; ויש אומרים: אף המניח כליו תחת מראשותיו".</w:t>
      </w:r>
    </w:p>
    <w:p w14:paraId="0E74FDC3" w14:textId="77777777" w:rsidR="00F605B3" w:rsidRDefault="00F605B3">
      <w:pPr>
        <w:jc w:val="both"/>
      </w:pPr>
    </w:p>
    <w:p w14:paraId="3937D89D" w14:textId="77777777" w:rsidR="00F605B3" w:rsidRDefault="008B4DA1" w:rsidP="00350B4C">
      <w:pPr>
        <w:numPr>
          <w:ilvl w:val="1"/>
          <w:numId w:val="8"/>
        </w:numPr>
        <w:jc w:val="both"/>
      </w:pPr>
      <w:r>
        <w:rPr>
          <w:b/>
          <w:bCs/>
          <w:rtl/>
        </w:rPr>
        <w:t>בליעה</w:t>
      </w:r>
      <w:r>
        <w:rPr>
          <w:rtl/>
        </w:rPr>
        <w:t>.</w:t>
      </w:r>
    </w:p>
    <w:p w14:paraId="2E7DD069" w14:textId="77777777" w:rsidR="00F605B3" w:rsidRDefault="008B4DA1" w:rsidP="00350B4C">
      <w:pPr>
        <w:numPr>
          <w:ilvl w:val="2"/>
          <w:numId w:val="8"/>
        </w:numPr>
        <w:jc w:val="both"/>
      </w:pPr>
      <w:r>
        <w:rPr>
          <w:rtl/>
        </w:rPr>
        <w:t>מיקל.</w:t>
      </w:r>
    </w:p>
    <w:p w14:paraId="2BB109AA" w14:textId="2AA26AAE" w:rsidR="00F605B3" w:rsidRDefault="008B4DA1" w:rsidP="00350B4C">
      <w:pPr>
        <w:numPr>
          <w:ilvl w:val="3"/>
          <w:numId w:val="8"/>
        </w:numPr>
        <w:jc w:val="both"/>
      </w:pPr>
      <w:r>
        <w:rPr>
          <w:u w:val="single"/>
          <w:rtl/>
        </w:rPr>
        <w:t>עצי העולה</w:t>
      </w:r>
      <w:r>
        <w:rPr>
          <w:rtl/>
        </w:rPr>
        <w:t xml:space="preserve"> (מליחה כלל י"ד סעי' ב', ס"ק ב') – "</w:t>
      </w:r>
      <w:r w:rsidR="00F25F9E" w:rsidRPr="00F25F9E">
        <w:rPr>
          <w:rtl/>
        </w:rPr>
        <w:t xml:space="preserve">לב בהמה קשה לשכחה ויש להחמיר גם בלב עוף ש"ך ס"ק ב' מיהו </w:t>
      </w:r>
      <w:r>
        <w:rPr>
          <w:rtl/>
        </w:rPr>
        <w:t>מותר לבשלו עם בשר ואין חוששין לפליטתו [דל"א טעם כעיקר רק לענין איסור דילפינן ממשרת]".</w:t>
      </w:r>
    </w:p>
    <w:p w14:paraId="41CC771B" w14:textId="2E518B69" w:rsidR="00F605B3" w:rsidRDefault="008B4DA1" w:rsidP="00350B4C">
      <w:pPr>
        <w:numPr>
          <w:ilvl w:val="3"/>
          <w:numId w:val="8"/>
        </w:numPr>
        <w:jc w:val="both"/>
      </w:pPr>
      <w:r>
        <w:rPr>
          <w:u w:val="single"/>
          <w:rtl/>
        </w:rPr>
        <w:t>דברי יציב</w:t>
      </w:r>
      <w:r>
        <w:rPr>
          <w:rtl/>
        </w:rPr>
        <w:t xml:space="preserve"> (יו"ד סי' ל"ג אות ד') – "ומה ששאל בענין דברים שקשה לשכחה. </w:t>
      </w:r>
      <w:r>
        <w:rPr>
          <w:b/>
          <w:bCs/>
          <w:rtl/>
        </w:rPr>
        <w:t>פשוט שדוקא גוף המאכל מזיק ולא הטעם</w:t>
      </w:r>
      <w:r>
        <w:rPr>
          <w:rtl/>
        </w:rPr>
        <w:t>".</w:t>
      </w:r>
    </w:p>
    <w:p w14:paraId="095E0687" w14:textId="469D15BB" w:rsidR="00532E33" w:rsidRDefault="00532E33" w:rsidP="00350B4C">
      <w:pPr>
        <w:numPr>
          <w:ilvl w:val="3"/>
          <w:numId w:val="8"/>
        </w:numPr>
        <w:jc w:val="both"/>
      </w:pPr>
      <w:r>
        <w:rPr>
          <w:u w:val="single"/>
          <w:rtl/>
        </w:rPr>
        <w:t>חוט שני</w:t>
      </w:r>
      <w:r>
        <w:rPr>
          <w:rtl/>
        </w:rPr>
        <w:t xml:space="preserve"> (שאר ענייני סכנה [בתוך ס' טבילת כלים] ס"ק ח' אות </w:t>
      </w:r>
      <w:r>
        <w:rPr>
          <w:rFonts w:hint="cs"/>
          <w:rtl/>
        </w:rPr>
        <w:t>ב</w:t>
      </w:r>
      <w:r>
        <w:rPr>
          <w:rtl/>
        </w:rPr>
        <w:t>', עמ' פ"ב) – "</w:t>
      </w:r>
      <w:r w:rsidRPr="00532E33">
        <w:rPr>
          <w:rtl/>
        </w:rPr>
        <w:t>לב של בהמה שנתבשל עם עם בשר, לענין אכילת שאר הבשר שיש בו טעם הלב, נראה דאע"פ שהלב קשה לשכחה, מ"מ אין לנו אלא מה שאמרו חז"ל ולא לחדש לענין טעמו</w:t>
      </w:r>
      <w:r>
        <w:rPr>
          <w:rFonts w:hint="cs"/>
          <w:rtl/>
        </w:rPr>
        <w:t>".</w:t>
      </w:r>
    </w:p>
    <w:p w14:paraId="5C021110" w14:textId="77777777" w:rsidR="00F605B3" w:rsidRDefault="008B4DA1" w:rsidP="00350B4C">
      <w:pPr>
        <w:numPr>
          <w:ilvl w:val="3"/>
          <w:numId w:val="8"/>
        </w:numPr>
        <w:jc w:val="both"/>
      </w:pPr>
      <w:r>
        <w:rPr>
          <w:rtl/>
        </w:rPr>
        <w:t xml:space="preserve">עי' </w:t>
      </w:r>
      <w:r>
        <w:rPr>
          <w:b/>
          <w:u w:val="single"/>
          <w:rtl/>
        </w:rPr>
        <w:t>זכר עשה</w:t>
      </w:r>
      <w:r>
        <w:rPr>
          <w:b/>
          <w:rtl/>
        </w:rPr>
        <w:t xml:space="preserve"> (פרק ו' סעי' קי"ב) – "המאכלים שאמרו חז"ל שיש בהם כח לשכח לימודו של אדם, אין צריך להזהר בטעמם, כגון תבשיל שיש בו זיתים או לב של בהמה וכיו"ב. והמחמיר תבא עליו ברכה".</w:t>
      </w:r>
    </w:p>
    <w:p w14:paraId="56556CE0" w14:textId="77777777" w:rsidR="00F605B3" w:rsidRDefault="008B4DA1" w:rsidP="00350B4C">
      <w:pPr>
        <w:numPr>
          <w:ilvl w:val="2"/>
          <w:numId w:val="8"/>
        </w:numPr>
        <w:jc w:val="both"/>
      </w:pPr>
      <w:r>
        <w:rPr>
          <w:rtl/>
        </w:rPr>
        <w:t>מחמיר.</w:t>
      </w:r>
    </w:p>
    <w:p w14:paraId="263EB3F4" w14:textId="77777777" w:rsidR="00F605B3" w:rsidRDefault="008B4DA1" w:rsidP="00350B4C">
      <w:pPr>
        <w:numPr>
          <w:ilvl w:val="3"/>
          <w:numId w:val="8"/>
        </w:numPr>
        <w:jc w:val="both"/>
      </w:pPr>
      <w:r>
        <w:rPr>
          <w:u w:val="single"/>
          <w:rtl/>
        </w:rPr>
        <w:t>הגרח"ק</w:t>
      </w:r>
      <w:r>
        <w:rPr>
          <w:rtl/>
        </w:rPr>
        <w:t xml:space="preserve"> שליט"א (דרך שיחה ח"א עמ' תק"ד) – "בדברים שאמרו חז"ל שהם קשים לשכחה, מהו ב'נותן טעם' גרידא. תשובה: ברבינו בחיי מבואר שחמשה דברים שלא היו בטעם ה'מן' הוא משום שקשים לשכחה אף שהיה טעם גרידא, וע"כ אין זה משום שטעם כעיקר כי במן לא היה ממשות כלל רק טעם בלבד, אלא שהטעם עצמו קשה לשכחה (הוא פלוגתא ביומא ע"ה, א' אי טעמן וממשן או טעמן ולא ממשן)".</w:t>
      </w:r>
    </w:p>
    <w:p w14:paraId="4E8A64AB" w14:textId="77777777" w:rsidR="00F605B3" w:rsidRDefault="008B4DA1" w:rsidP="00350B4C">
      <w:pPr>
        <w:numPr>
          <w:ilvl w:val="4"/>
          <w:numId w:val="8"/>
        </w:numPr>
        <w:jc w:val="both"/>
      </w:pPr>
      <w:r>
        <w:rPr>
          <w:rtl/>
        </w:rPr>
        <w:t xml:space="preserve">אמנם יש לעי' </w:t>
      </w:r>
      <w:r>
        <w:rPr>
          <w:u w:val="single"/>
          <w:rtl/>
        </w:rPr>
        <w:t>בהגרח"ק</w:t>
      </w:r>
      <w:r>
        <w:rPr>
          <w:rtl/>
        </w:rPr>
        <w:t xml:space="preserve"> שליט"א (ספר זכרון [בתוך ס' שיח השדה ח"א] ח"ב אות י') – "ומ"ש בחולין קי"א א' דר' זריקא אמר קריבו לן קניא בקופי' ואכלא פירש"י הקנה עם כל המחובר לו הריאה והלב וכבד צ"ל שאת הלב לא אכלו".</w:t>
      </w:r>
    </w:p>
    <w:p w14:paraId="2E44C379" w14:textId="77777777" w:rsidR="00F605B3" w:rsidRDefault="008B4DA1" w:rsidP="00350B4C">
      <w:pPr>
        <w:numPr>
          <w:ilvl w:val="2"/>
          <w:numId w:val="8"/>
        </w:numPr>
        <w:jc w:val="both"/>
      </w:pPr>
      <w:r>
        <w:rPr>
          <w:rtl/>
        </w:rPr>
        <w:t>מראי מקומות</w:t>
      </w:r>
      <w:r>
        <w:rPr>
          <w:b/>
          <w:bCs/>
          <w:rtl/>
        </w:rPr>
        <w:t xml:space="preserve"> </w:t>
      </w:r>
      <w:r>
        <w:rPr>
          <w:rtl/>
        </w:rPr>
        <w:t xml:space="preserve">– </w:t>
      </w:r>
      <w:r>
        <w:rPr>
          <w:u w:val="single"/>
          <w:rtl/>
        </w:rPr>
        <w:t>שמירת הגוף והנפש</w:t>
      </w:r>
      <w:r>
        <w:rPr>
          <w:rtl/>
        </w:rPr>
        <w:t xml:space="preserve"> (סי' י"ב אות ב').</w:t>
      </w:r>
    </w:p>
    <w:p w14:paraId="1F0BBA26" w14:textId="77777777" w:rsidR="00F605B3" w:rsidRDefault="008B4DA1" w:rsidP="00350B4C">
      <w:pPr>
        <w:numPr>
          <w:ilvl w:val="3"/>
          <w:numId w:val="8"/>
        </w:numPr>
        <w:jc w:val="both"/>
      </w:pPr>
      <w:r>
        <w:rPr>
          <w:u w:val="single"/>
          <w:rtl/>
        </w:rPr>
        <w:t>מור ואהלות</w:t>
      </w:r>
      <w:r>
        <w:rPr>
          <w:rtl/>
        </w:rPr>
        <w:t xml:space="preserve"> (אהל ים המלח סי' ג' ד"ה עוד) – "וטעם שלו אפשר אינו קשה לשכחה וכמו מצינו שזית קשה לשכחה והשמן היוצא ממנו אדרבה מועיל לזכרון".</w:t>
      </w:r>
    </w:p>
    <w:p w14:paraId="1FF0F855" w14:textId="77777777" w:rsidR="00F605B3" w:rsidRDefault="00F605B3">
      <w:pPr>
        <w:jc w:val="both"/>
      </w:pPr>
    </w:p>
    <w:p w14:paraId="7A739504" w14:textId="77777777" w:rsidR="00F605B3" w:rsidRDefault="008B4DA1" w:rsidP="00350B4C">
      <w:pPr>
        <w:numPr>
          <w:ilvl w:val="1"/>
          <w:numId w:val="8"/>
        </w:numPr>
        <w:jc w:val="both"/>
      </w:pPr>
      <w:r>
        <w:rPr>
          <w:b/>
          <w:bCs/>
          <w:rtl/>
        </w:rPr>
        <w:t>דברים הקשים לשכחה אי מתבטלים בששים</w:t>
      </w:r>
      <w:r>
        <w:rPr>
          <w:rtl/>
        </w:rPr>
        <w:t>.</w:t>
      </w:r>
    </w:p>
    <w:p w14:paraId="3F28A6E0" w14:textId="77777777" w:rsidR="00F605B3" w:rsidRDefault="008B4DA1" w:rsidP="00350B4C">
      <w:pPr>
        <w:numPr>
          <w:ilvl w:val="2"/>
          <w:numId w:val="8"/>
        </w:numPr>
        <w:jc w:val="both"/>
      </w:pPr>
      <w:r>
        <w:rPr>
          <w:u w:val="single"/>
          <w:rtl/>
        </w:rPr>
        <w:t>משנה הלכות</w:t>
      </w:r>
      <w:r>
        <w:rPr>
          <w:rtl/>
        </w:rPr>
        <w:t xml:space="preserve"> (ח"ה סי' ק"א) – "נראה עוד דאפילו ראינו ודאי שנפל שם לב בטל הוא בס' ואולי אפילו ברוב וכ"ש בסאלאמי שהוא רק כל עיקר ספק אם יש בו בשר לב </w:t>
      </w:r>
      <w:r>
        <w:rPr>
          <w:b/>
          <w:bCs/>
          <w:rtl/>
        </w:rPr>
        <w:t>בסאלאמי</w:t>
      </w:r>
      <w:r>
        <w:rPr>
          <w:rtl/>
        </w:rPr>
        <w:t xml:space="preserve"> (</w:t>
      </w:r>
      <w:r>
        <w:t>salami</w:t>
      </w:r>
      <w:r>
        <w:rPr>
          <w:rtl/>
        </w:rPr>
        <w:t>) שאולי באותה חתיכה לא הי' להם אז הלב כבר. גם כי כנראה דהוא רק כעין שאומר הרופא בענין המאכלים שמאכל זו יותר טוב וכעין שאמרו ז"ל לאכול פת נקיה וכיוצא בזה אלא שאלו מעלי ואלו קשים לשכחה עכ"פ לפענ"ד ליכא בזה שום חשש ומורא משום זה".</w:t>
      </w:r>
    </w:p>
    <w:p w14:paraId="1596B2EC" w14:textId="77777777" w:rsidR="00F605B3" w:rsidRDefault="00F605B3">
      <w:pPr>
        <w:jc w:val="both"/>
      </w:pPr>
    </w:p>
    <w:p w14:paraId="515ACF84" w14:textId="77777777" w:rsidR="00F605B3" w:rsidRDefault="008B4DA1" w:rsidP="00350B4C">
      <w:pPr>
        <w:numPr>
          <w:ilvl w:val="1"/>
          <w:numId w:val="8"/>
        </w:numPr>
        <w:jc w:val="both"/>
      </w:pPr>
      <w:r>
        <w:rPr>
          <w:b/>
          <w:bCs/>
          <w:rtl/>
        </w:rPr>
        <w:t>בל תשחית</w:t>
      </w:r>
      <w:r>
        <w:rPr>
          <w:rtl/>
        </w:rPr>
        <w:t>.</w:t>
      </w:r>
    </w:p>
    <w:p w14:paraId="23D7D53E" w14:textId="77777777" w:rsidR="00F605B3" w:rsidRDefault="008B4DA1" w:rsidP="00350B4C">
      <w:pPr>
        <w:numPr>
          <w:ilvl w:val="2"/>
          <w:numId w:val="8"/>
        </w:numPr>
        <w:jc w:val="both"/>
      </w:pPr>
      <w:r>
        <w:rPr>
          <w:b/>
          <w:u w:val="single"/>
          <w:rtl/>
        </w:rPr>
        <w:t>זכר עשה</w:t>
      </w:r>
      <w:r>
        <w:rPr>
          <w:b/>
          <w:rtl/>
        </w:rPr>
        <w:t xml:space="preserve"> (פרק ו' סעי' קט"ו) – "הרוצה להחמיר על עצמו בענינים אלו, אפילו שעי"ז מגיע לידי השחתת מאכלים, לא יחוש, ואין בזה משום איסור לא תשחית, וה"ה במקום שיש ספק באיזה דבר, אם הוא בכלל דברים המשכחים. ומ"מ היכא דיש בידו להציל המאכל מהשחתה, כגון ליתנו לידי נשים שאינן מוזהרות באיסור שכחה וכיו"ב, רמי עליה לעשות כל טצדקי דאית ליה, כדי שלא יגיע לידי איסור זה".</w:t>
      </w:r>
    </w:p>
    <w:p w14:paraId="2A1C80A5" w14:textId="77777777" w:rsidR="00F605B3" w:rsidRDefault="00F605B3">
      <w:pPr>
        <w:jc w:val="both"/>
      </w:pPr>
    </w:p>
    <w:p w14:paraId="227FFA9B" w14:textId="39D95EC0" w:rsidR="00F605B3" w:rsidRDefault="00EB6F05" w:rsidP="00350B4C">
      <w:pPr>
        <w:numPr>
          <w:ilvl w:val="1"/>
          <w:numId w:val="8"/>
        </w:numPr>
        <w:jc w:val="both"/>
      </w:pPr>
      <w:r>
        <w:rPr>
          <w:rFonts w:hint="cs"/>
          <w:b/>
          <w:bCs/>
          <w:rtl/>
        </w:rPr>
        <w:t>בירך</w:t>
      </w:r>
      <w:r w:rsidR="008B4DA1">
        <w:rPr>
          <w:b/>
          <w:bCs/>
          <w:rtl/>
        </w:rPr>
        <w:t xml:space="preserve"> בטעות על מאכלים שגורם לשכחה</w:t>
      </w:r>
      <w:r w:rsidR="008B4DA1">
        <w:rPr>
          <w:rtl/>
        </w:rPr>
        <w:t>.</w:t>
      </w:r>
    </w:p>
    <w:p w14:paraId="22BDDCC9" w14:textId="77777777" w:rsidR="00F605B3" w:rsidRDefault="008B4DA1" w:rsidP="00350B4C">
      <w:pPr>
        <w:numPr>
          <w:ilvl w:val="2"/>
          <w:numId w:val="8"/>
        </w:numPr>
        <w:jc w:val="both"/>
      </w:pPr>
      <w:r>
        <w:rPr>
          <w:rtl/>
        </w:rPr>
        <w:t>יאמר בשכמל"ו.</w:t>
      </w:r>
    </w:p>
    <w:p w14:paraId="68CBC1A4" w14:textId="177C8010" w:rsidR="00F605B3" w:rsidRDefault="008B4DA1" w:rsidP="00350B4C">
      <w:pPr>
        <w:numPr>
          <w:ilvl w:val="3"/>
          <w:numId w:val="8"/>
        </w:numPr>
        <w:jc w:val="both"/>
      </w:pPr>
      <w:r>
        <w:rPr>
          <w:b/>
          <w:i/>
          <w:u w:val="single"/>
          <w:rtl/>
        </w:rPr>
        <w:t>הגרח"ק</w:t>
      </w:r>
      <w:r>
        <w:rPr>
          <w:b/>
          <w:i/>
          <w:rtl/>
        </w:rPr>
        <w:t xml:space="preserve"> שליט"א (דרך אכילה עמ' פ"ג) – "</w:t>
      </w:r>
      <w:r>
        <w:rPr>
          <w:rtl/>
        </w:rPr>
        <w:t>שאלה: שכח ובירך על דבר הגורם לשכחה, ולאחר שגמר לברך, נזכר שהוא גורם לשכחה, האם נכון שיטעם משהוא כדי שלא יהיה ברכה לבטלה, או יאמר ברוך שם כבוד מלכותו כדי שלא יעבור על פן תשכח. תשובה: יאמר בשכמל"ו".</w:t>
      </w:r>
    </w:p>
    <w:p w14:paraId="1E499B3D" w14:textId="1919EE33" w:rsidR="00A06CAA" w:rsidRDefault="00A06CAA" w:rsidP="00A06CAA">
      <w:pPr>
        <w:numPr>
          <w:ilvl w:val="2"/>
          <w:numId w:val="8"/>
        </w:numPr>
        <w:jc w:val="both"/>
      </w:pPr>
      <w:r w:rsidRPr="00A06CAA">
        <w:rPr>
          <w:rFonts w:hint="cs"/>
          <w:b/>
          <w:i/>
          <w:rtl/>
        </w:rPr>
        <w:t>מראי מקומות.</w:t>
      </w:r>
    </w:p>
    <w:p w14:paraId="12D3CFCE" w14:textId="34AB57F9" w:rsidR="00A06CAA" w:rsidRDefault="00A06CAA" w:rsidP="00A06CAA">
      <w:pPr>
        <w:numPr>
          <w:ilvl w:val="3"/>
          <w:numId w:val="8"/>
        </w:numPr>
        <w:jc w:val="both"/>
      </w:pPr>
      <w:r w:rsidRPr="00A06CAA">
        <w:rPr>
          <w:rFonts w:hint="cs"/>
          <w:u w:val="single"/>
          <w:rtl/>
        </w:rPr>
        <w:t>שמירת הגוף והנפש</w:t>
      </w:r>
      <w:r>
        <w:rPr>
          <w:rFonts w:hint="cs"/>
          <w:rtl/>
        </w:rPr>
        <w:t xml:space="preserve"> (מבוא פרק י') </w:t>
      </w:r>
      <w:r>
        <w:rPr>
          <w:rtl/>
        </w:rPr>
        <w:t>–</w:t>
      </w:r>
      <w:r>
        <w:rPr>
          <w:rFonts w:hint="cs"/>
          <w:rtl/>
        </w:rPr>
        <w:t xml:space="preserve"> "יש לחקור מה הדין במי שאוכל מהדברים שאסרו חז"ל משום סכנה או שאסרו משום שקשה לשכחה - האם חייבים לברך עליהם או דילמא אסור לברך ...".</w:t>
      </w:r>
    </w:p>
    <w:p w14:paraId="2C5ACC7E" w14:textId="261F4D75" w:rsidR="0015577F" w:rsidRDefault="0015577F" w:rsidP="00A06CAA">
      <w:pPr>
        <w:numPr>
          <w:ilvl w:val="3"/>
          <w:numId w:val="8"/>
        </w:numPr>
        <w:jc w:val="both"/>
      </w:pPr>
      <w:r>
        <w:rPr>
          <w:u w:val="single"/>
          <w:rtl/>
        </w:rPr>
        <w:t>ברכת שמואל</w:t>
      </w:r>
      <w:r>
        <w:rPr>
          <w:rtl/>
        </w:rPr>
        <w:t xml:space="preserve"> (זכאי, הל' ברכות סי' ר"ו על סעי' ו' [עמ' רמ"א]) – "מי שמחמיר על עצמו לא לאכול ממאכל שנתון בתוך כלי שבור (משום שיש מי שאומר שאכילה ממנו גורמת לשכחה), ובטעות בירך על מאכל זה, ורק לאחר שבירך הבחין שהכלי שבור, יש לטעום מעט מהמאכל כדי שלא תהא ברכתו לבטלה".</w:t>
      </w:r>
    </w:p>
    <w:p w14:paraId="19EB49BD" w14:textId="296B74A7" w:rsidR="0015577F" w:rsidRPr="0015577F" w:rsidRDefault="0015577F" w:rsidP="00A06CAA">
      <w:pPr>
        <w:numPr>
          <w:ilvl w:val="3"/>
          <w:numId w:val="8"/>
        </w:numPr>
        <w:jc w:val="both"/>
      </w:pPr>
      <w:r>
        <w:rPr>
          <w:rFonts w:hint="cs"/>
          <w:rtl/>
        </w:rPr>
        <w:t xml:space="preserve">לשאר ציורים דומה לזה - </w:t>
      </w:r>
      <w:r w:rsidRPr="0015577F">
        <w:rPr>
          <w:rFonts w:hint="cs"/>
          <w:rtl/>
        </w:rPr>
        <w:t xml:space="preserve">עי' או"ח סי' ר"ו סעי' ו', </w:t>
      </w:r>
      <w:r>
        <w:rPr>
          <w:rFonts w:hint="cs"/>
          <w:rtl/>
        </w:rPr>
        <w:t>לשיטות ומראי מקומות.</w:t>
      </w:r>
    </w:p>
    <w:p w14:paraId="2C7E2265" w14:textId="77777777" w:rsidR="00CA6EE3" w:rsidRPr="00E95E60" w:rsidRDefault="00CA6EE3">
      <w:pPr>
        <w:jc w:val="both"/>
      </w:pPr>
    </w:p>
    <w:p w14:paraId="3CBF40FF" w14:textId="77777777" w:rsidR="00F605B3" w:rsidRDefault="008B4DA1" w:rsidP="00350B4C">
      <w:pPr>
        <w:numPr>
          <w:ilvl w:val="1"/>
          <w:numId w:val="8"/>
        </w:numPr>
        <w:jc w:val="both"/>
      </w:pPr>
      <w:r>
        <w:rPr>
          <w:b/>
          <w:bCs/>
          <w:rtl/>
        </w:rPr>
        <w:t>שבת</w:t>
      </w:r>
      <w:r>
        <w:rPr>
          <w:rtl/>
        </w:rPr>
        <w:t>.</w:t>
      </w:r>
    </w:p>
    <w:p w14:paraId="102D54AD" w14:textId="77777777" w:rsidR="00F605B3" w:rsidRDefault="008B4DA1" w:rsidP="00350B4C">
      <w:pPr>
        <w:numPr>
          <w:ilvl w:val="2"/>
          <w:numId w:val="8"/>
        </w:numPr>
        <w:jc w:val="both"/>
        <w:rPr>
          <w:rFonts w:eastAsia="SimSun"/>
          <w:lang w:eastAsia="zh-CN"/>
        </w:rPr>
      </w:pPr>
      <w:r>
        <w:rPr>
          <w:rFonts w:eastAsia="SimSun"/>
          <w:rtl/>
          <w:lang w:eastAsia="zh-CN"/>
        </w:rPr>
        <w:t>מראי מקומות.</w:t>
      </w:r>
    </w:p>
    <w:p w14:paraId="361622C0" w14:textId="77777777" w:rsidR="00F605B3" w:rsidRDefault="008B4DA1" w:rsidP="00350B4C">
      <w:pPr>
        <w:numPr>
          <w:ilvl w:val="3"/>
          <w:numId w:val="8"/>
        </w:numPr>
        <w:jc w:val="both"/>
        <w:rPr>
          <w:i/>
        </w:rPr>
      </w:pPr>
      <w:r>
        <w:rPr>
          <w:rFonts w:eastAsia="SimSun"/>
          <w:u w:val="single"/>
          <w:rtl/>
          <w:lang w:eastAsia="zh-CN"/>
        </w:rPr>
        <w:t>הגרח"ק</w:t>
      </w:r>
      <w:r>
        <w:rPr>
          <w:rFonts w:eastAsia="SimSun"/>
          <w:rtl/>
          <w:lang w:eastAsia="zh-CN"/>
        </w:rPr>
        <w:t xml:space="preserve"> שליט"א (כל משאלותיך הו"ד בגליון דברי שי"ח פר' ויקה"פ תשע"ח עמ' ב', חשוקי חמד </w:t>
      </w:r>
      <w:r>
        <w:rPr>
          <w:b/>
          <w:i/>
          <w:rtl/>
        </w:rPr>
        <w:t>ביצה דף טו. ענין ב' [לשונו מובא לקמן]</w:t>
      </w:r>
      <w:r>
        <w:rPr>
          <w:rFonts w:eastAsia="SimSun"/>
          <w:rtl/>
          <w:lang w:eastAsia="zh-CN"/>
        </w:rPr>
        <w:t xml:space="preserve">) – "נכדו של רבנו נכנס ושאל: בחו"ל ירד שלג כבד ויהודי נסע מביתו לשבת, ואם לא ייראו סימני דריכת הרגל בשלג ידעו הגנבים שהוא אינו בבית, ויהודי אחר רצה ללכת ברגליו לכיוון הדלת בשבת בכדי לעשות צורת הרגל, האם בשבת מותר, הרי עושה צורה במתכוון, ואמרו בשם רבנו שיעשה בשינוי, </w:t>
      </w:r>
      <w:r>
        <w:rPr>
          <w:rFonts w:eastAsia="SimSun"/>
          <w:b/>
          <w:bCs/>
          <w:rtl/>
          <w:lang w:eastAsia="zh-CN"/>
        </w:rPr>
        <w:t>יהפוך נעל שמאל לימין</w:t>
      </w:r>
      <w:r>
        <w:rPr>
          <w:rFonts w:eastAsia="SimSun"/>
          <w:rtl/>
          <w:lang w:eastAsia="zh-CN"/>
        </w:rPr>
        <w:t>, ושאלו הרי המחליף שמאל לימין קשה לשכחה כמו שכתב רבנו בס' הזכרון סק"ל, ואמר רבנו: יום שבתון אין לשכוח, ולא יקשה לשכחה, ע"כ. האם לפי"ז בשבת אפשר לאכול זיתים. (תשובה:) חלילה לאכול זיתים בשבת. ורק כשזה לצורך זה לא מזיק ולצורך השבת שהיא שגרמה את הצורך. כי גם אם באופן כללי שמירת שבת יש בה סגולה לזכרון, עדיין לא נאמר שמחמת כך יעשה ויתנהג בדברים ש'קשה לשכחה'. ובמעשה השלג הנ"ל לא יחששו לשכחה ויכול לעשות ואין צורך לחפש עצה אחרת. (שאלה:) א"כ גם זיתים וכדו' כאשר הם ממש לצורך שבת לא מזיק. (תשובה:) אכן לא מזיק (לכאורה הכוונה בסעודת שבת ממש. ולעצמו, מחמיר רבנו גם בסעודות השבת ואינו טועם ממאכלים שיש בהם זית)".</w:t>
      </w:r>
    </w:p>
    <w:p w14:paraId="0A3FF88B" w14:textId="77777777" w:rsidR="00F605B3" w:rsidRDefault="008B4DA1" w:rsidP="00350B4C">
      <w:pPr>
        <w:numPr>
          <w:ilvl w:val="3"/>
          <w:numId w:val="8"/>
        </w:numPr>
        <w:jc w:val="both"/>
        <w:rPr>
          <w:rFonts w:eastAsia="SimSun"/>
          <w:lang w:eastAsia="zh-CN"/>
        </w:rPr>
      </w:pPr>
      <w:r>
        <w:rPr>
          <w:b/>
          <w:i/>
          <w:u w:val="single"/>
          <w:rtl/>
        </w:rPr>
        <w:t>חשוקי חמד</w:t>
      </w:r>
      <w:r>
        <w:rPr>
          <w:b/>
          <w:i/>
          <w:rtl/>
        </w:rPr>
        <w:t xml:space="preserve"> (ביצה דף טו. ענין ב') – "</w:t>
      </w:r>
      <w:r>
        <w:rPr>
          <w:i/>
          <w:rtl/>
        </w:rPr>
        <w:t xml:space="preserve">ויתכן להציע, לנעול את הנעליים בצורה הפוכה, דהיינו את נעל ימין ברגל שמאל ואת נעל שמאל ברגל ימין, באופן שצורת הסוליה תוטבע ב'שינוי', וצעדי ההולך יהיו לא נוחים, כך שצורת הסוליה על גבי השלג לא תהיה מושלמת. באופן זה, ציור הצורה כרוך ב'תרי דרבנן': א. יצירת צורה שאינה מתקיימת, ב. שינוי בעשיית הצורה. ויתכן שבמקום חשש הפסד, יהיה ניתן להקל בזה. וכמו שמצינו בשו"ע (סימן שלו ס"ט): 'צינור המקלח מים מן הגג, שעלו בו קשים ועשבים [תלושים], שסותמים ומעכבים קילוחו, ומימיו יוצאים ומתפשטים בגג ודולפים לבית, מותר למעכן ברגלו בצנעה, שכיון שמתקן על ידי שינוי הוא [שאינו עושה אלא ברגליו], במקום פסידא לא גזרו רבנן'. ובטעם ההיתר ביאר הפני יהושע (כתובות דף ס ע"א) שיש כאן תרתי דרבנן, שפתיחת הצינור לא נאסרה מדאורייתא משום בניין, כיון שלא עושה מעשה בגוף הצינור אלא רק מסיר ממנו את הסתימה, וזה 'נראה כמתקן', וכיון שעושה כן גם כלאחר יד, התירו זאת משום פסידא. וכשהצעתי את הדברים לפני גיסי מרן </w:t>
      </w:r>
      <w:r>
        <w:rPr>
          <w:i/>
          <w:u w:val="single"/>
          <w:rtl/>
        </w:rPr>
        <w:t>הגר"ח קניבסקי</w:t>
      </w:r>
      <w:r>
        <w:rPr>
          <w:i/>
          <w:rtl/>
        </w:rPr>
        <w:t xml:space="preserve"> שליט"א, הסכים להם, אך העיר: 'ומה עם שכחה?' והסביר: 'הרי החלפת מנעל של שמאל לימין ושל ימין לשמאל, קשָׁה לשכחה [כמובא ב'ספר זכרון' (אות ל)], ואם כן איך נייעץ ליהודי להחליף מנעליו?' שב רבינו הגר"ח ואמר: נראה שאין לחשוש כאן לשכחה מחמת שתי סיבות: א. מאחר ונועלן ל</w:t>
      </w:r>
      <w:r w:rsidR="00A5731F">
        <w:rPr>
          <w:rFonts w:hint="cs"/>
          <w:i/>
          <w:rtl/>
        </w:rPr>
        <w:t>ש</w:t>
      </w:r>
      <w:r>
        <w:rPr>
          <w:i/>
          <w:rtl/>
        </w:rPr>
        <w:t>ֵם מצוה, כדי להשתדל בהצלת ממון חבירו, לא יינזק. ב. זכות השבת תועיל שלא יבוא לידי שכחה, כי השבת עצמה מביאה לזיכרון, משום שבאים בה לבית הכנסת לעסוק בתורה, וכנאמר בשו"ע (יו"ד סימן רמו סעיף כב) 'ברית כרותה, שכל הלומד בבית הכנסת [וכל שכן בבית המדרש], לא במהרה הוא משכח'. ויש להמליץ על כך: 'יום שבתון - אין לשכוח'. לסיכום: אין לפסוע על השלג כשהמטרה היא להטביע בו עקיבות כדי להבריח גנבים. ויתכן שאם ינעל את הנעליים הפוך [שמאל בימין וימין בשמאל], יהיה הדבר מותר, וצ"ע".</w:t>
      </w:r>
    </w:p>
    <w:p w14:paraId="532EA956" w14:textId="77777777" w:rsidR="00F605B3" w:rsidRDefault="008B4DA1" w:rsidP="00350B4C">
      <w:pPr>
        <w:numPr>
          <w:ilvl w:val="3"/>
          <w:numId w:val="8"/>
        </w:numPr>
        <w:jc w:val="both"/>
        <w:rPr>
          <w:rFonts w:eastAsia="SimSun"/>
          <w:lang w:eastAsia="zh-CN"/>
        </w:rPr>
      </w:pPr>
      <w:r>
        <w:rPr>
          <w:rFonts w:eastAsia="SimSun"/>
          <w:u w:val="single"/>
          <w:rtl/>
          <w:lang w:eastAsia="zh-CN"/>
        </w:rPr>
        <w:t>הר"י משדי</w:t>
      </w:r>
      <w:r>
        <w:rPr>
          <w:rFonts w:eastAsia="SimSun"/>
          <w:rtl/>
          <w:lang w:eastAsia="zh-CN"/>
        </w:rPr>
        <w:t xml:space="preserve"> (אליבא דהלכתא חס"א עמ' קפ"ב טור ג') – "וכל שהקפיד הסדה"י בריש ספרו הוא בחול, ועוד מהא דקשה לשכחה, י"ל עפמש"כ בסה"ק דהשכחה באה מהקלי' וכמש"כ החיד"א בכ"מ ... ובשבת שמבואר בזוה"ק בכ"ד שהוא בשליטה דקדושה לגמרי, בבחי' לא יגורך רע לא יגרם שכחה (ויש בזה אריכות דברים ע"פ המבואר בזוה"ק ובסה"ק, ואכמ"ל). אך זה חידוש, דלפי"ז יהיה בידינו להקל באכילת זיתים בשבת וכו'. [ואכן מצאנו בכמה מנהגים שאוכלים לב של בהמה בליל ר"ה, ואומרים יה"ר שתפתח ליבנו וכו', וכן מנהג ג'רבא, ואני נמנעתי מחשש שכחה כהוריות דף יג:, ואומר יה"ר בלא אכילה אלא בראיה סגי (כגירסת השיטמ"ק בכריתות ו'), ולפיה"א אולי י"ל]. אך כ"ז חידוש".</w:t>
      </w:r>
    </w:p>
    <w:p w14:paraId="402334F7" w14:textId="77777777" w:rsidR="00F605B3" w:rsidRDefault="008B4DA1" w:rsidP="00350B4C">
      <w:pPr>
        <w:numPr>
          <w:ilvl w:val="3"/>
          <w:numId w:val="8"/>
        </w:numPr>
        <w:jc w:val="both"/>
        <w:rPr>
          <w:rFonts w:eastAsia="SimSun"/>
          <w:lang w:eastAsia="zh-CN"/>
        </w:rPr>
      </w:pPr>
      <w:r>
        <w:rPr>
          <w:u w:val="single"/>
          <w:rtl/>
        </w:rPr>
        <w:t>ענפי משה</w:t>
      </w:r>
      <w:r>
        <w:rPr>
          <w:rtl/>
        </w:rPr>
        <w:t xml:space="preserve"> (אליבא דהלכתא חס"ב עמ' קל"ז טור</w:t>
      </w:r>
      <w:r>
        <w:rPr>
          <w:rFonts w:eastAsia="SimSun"/>
          <w:rtl/>
          <w:lang w:eastAsia="zh-CN"/>
        </w:rPr>
        <w:t xml:space="preserve"> ד', חס"ז עמ' קל"א סוף טור ב') – "ושלחתי למו"ר מרן הגר"ח קניבסקי שליט"א במכתב אם יש שכחה בשבת, וכתב לי וז"ל: 'לכאו' אין המציאות', עכ"ל. והלום סיפר לי הגאון רבי יהודה אריה דינר שליט"א דשאל מקמיה מו"ר מרן הגר"ח קניבסקי שליט"א בעובדא דהיתה בחו"ל, דאחד נסע לשבת וירד שלג, ושכינו ראה שנערם שלג ליד בית רעהו, וכידוע דהגנבים כשרואין שאין פסיעות על השלג יודעין כי אין דיירין בהבית, ונסתפק השכן אם מותר לו לילך על השלג, והשאלה היתה מצד כותב, והשיבו מו"ר מרן הגרח"ק שליט"א דינעל נעל ימין על רגל שמאל ונעל שמאל על רגל ימין וילך, וכיון דהוי בשינוי שרי, ושאלוהו הלא איתא דבנועל מנעליו הפוך קשה לשכחה, והשיב מו"ר מרן </w:t>
      </w:r>
      <w:r>
        <w:rPr>
          <w:rFonts w:eastAsia="SimSun"/>
          <w:u w:val="single"/>
          <w:rtl/>
          <w:lang w:eastAsia="zh-CN"/>
        </w:rPr>
        <w:t>הגרח"ק</w:t>
      </w:r>
      <w:r>
        <w:rPr>
          <w:rFonts w:eastAsia="SimSun"/>
          <w:rtl/>
          <w:lang w:eastAsia="zh-CN"/>
        </w:rPr>
        <w:t xml:space="preserve"> שליט"א </w:t>
      </w:r>
      <w:r>
        <w:rPr>
          <w:rFonts w:eastAsia="SimSun"/>
          <w:b/>
          <w:bCs/>
          <w:rtl/>
          <w:lang w:eastAsia="zh-CN"/>
        </w:rPr>
        <w:t>דבשבת אין קשה לשכחה</w:t>
      </w:r>
      <w:r>
        <w:rPr>
          <w:rFonts w:eastAsia="SimSun"/>
          <w:rtl/>
          <w:lang w:eastAsia="zh-CN"/>
        </w:rPr>
        <w:t xml:space="preserve">, והוסיף 'יום שבתון אין לשכוח', ושאלו א' </w:t>
      </w:r>
      <w:r>
        <w:rPr>
          <w:rFonts w:eastAsia="SimSun"/>
          <w:b/>
          <w:bCs/>
          <w:rtl/>
          <w:lang w:eastAsia="zh-CN"/>
        </w:rPr>
        <w:t>דא"כ ישתרי</w:t>
      </w:r>
      <w:r>
        <w:rPr>
          <w:rFonts w:eastAsia="SimSun"/>
          <w:rtl/>
          <w:lang w:eastAsia="zh-CN"/>
        </w:rPr>
        <w:t xml:space="preserve"> לאכול אף זיתים בשבת, ואמר הגרי"א דינר שליט"א דכמדו' בנוסח א' השיבו מו"ר הגרח"ק שליט"א, דבזיתים הוא ענין 'מציאותי' ולא סגולי כבנעלים, ובהא יש לחלק, ולפי"ז יל"ד במאי דמייתינן, ודוק".</w:t>
      </w:r>
      <w:bookmarkStart w:id="107" w:name="_Hlk508294429"/>
      <w:bookmarkEnd w:id="107"/>
    </w:p>
    <w:p w14:paraId="21B3B0B6" w14:textId="77777777" w:rsidR="00F605B3" w:rsidRDefault="008B4DA1" w:rsidP="00350B4C">
      <w:pPr>
        <w:numPr>
          <w:ilvl w:val="3"/>
          <w:numId w:val="8"/>
        </w:numPr>
        <w:jc w:val="both"/>
      </w:pPr>
      <w:r>
        <w:rPr>
          <w:b/>
          <w:i/>
          <w:u w:val="single"/>
          <w:rtl/>
        </w:rPr>
        <w:t>שפת אמת</w:t>
      </w:r>
      <w:r>
        <w:rPr>
          <w:b/>
          <w:i/>
          <w:rtl/>
        </w:rPr>
        <w:t xml:space="preserve"> (פר' כי תשא סוף שנה תרס"ב) – "</w:t>
      </w:r>
      <w:r>
        <w:rPr>
          <w:bCs/>
          <w:i/>
          <w:rtl/>
        </w:rPr>
        <w:t>והתורה שלומדין בשבת אין בה שכחה</w:t>
      </w:r>
      <w:r>
        <w:rPr>
          <w:b/>
          <w:i/>
          <w:rtl/>
        </w:rPr>
        <w:t>".</w:t>
      </w:r>
    </w:p>
    <w:p w14:paraId="058F0CD0" w14:textId="77777777" w:rsidR="00F605B3" w:rsidRDefault="00F605B3">
      <w:pPr>
        <w:sectPr w:rsidR="00F605B3">
          <w:headerReference w:type="default" r:id="rId95"/>
          <w:type w:val="continuous"/>
          <w:pgSz w:w="11906" w:h="16838"/>
          <w:pgMar w:top="719" w:right="626" w:bottom="540" w:left="720" w:header="360" w:footer="0" w:gutter="0"/>
          <w:cols w:space="720"/>
          <w:formProt w:val="0"/>
          <w:bidi/>
          <w:docGrid w:linePitch="360"/>
        </w:sectPr>
      </w:pPr>
    </w:p>
    <w:p w14:paraId="5BEB411B" w14:textId="77777777" w:rsidR="00F605B3" w:rsidRPr="00E95E60" w:rsidRDefault="00F605B3">
      <w:pPr>
        <w:jc w:val="both"/>
        <w:rPr>
          <w:b/>
        </w:rPr>
      </w:pPr>
    </w:p>
    <w:p w14:paraId="6B2D95D4" w14:textId="36B99670" w:rsidR="00F605B3" w:rsidRDefault="008B4DA1" w:rsidP="00350B4C">
      <w:pPr>
        <w:numPr>
          <w:ilvl w:val="0"/>
          <w:numId w:val="8"/>
        </w:numPr>
        <w:jc w:val="both"/>
        <w:rPr>
          <w:b/>
        </w:rPr>
      </w:pPr>
      <w:r>
        <w:rPr>
          <w:b/>
          <w:sz w:val="28"/>
          <w:szCs w:val="28"/>
          <w:u w:val="single"/>
          <w:rtl/>
        </w:rPr>
        <w:t>הנהגה או איסור</w:t>
      </w:r>
      <w:r w:rsidR="00D16270">
        <w:rPr>
          <w:rFonts w:hint="cs"/>
          <w:b/>
          <w:sz w:val="28"/>
          <w:szCs w:val="28"/>
          <w:u w:val="single"/>
          <w:rtl/>
        </w:rPr>
        <w:t>: אם יש איסור לאכול דברים המשכחים</w:t>
      </w:r>
      <w:r w:rsidR="00A00980">
        <w:rPr>
          <w:b/>
          <w:rtl/>
        </w:rPr>
        <w:fldChar w:fldCharType="begin"/>
      </w:r>
      <w:r w:rsidR="00A00980">
        <w:instrText xml:space="preserve"> XE "</w:instrText>
      </w:r>
      <w:r w:rsidR="00A00980" w:rsidRPr="001C2662">
        <w:rPr>
          <w:rFonts w:hint="cs"/>
          <w:b/>
          <w:sz w:val="28"/>
          <w:szCs w:val="28"/>
          <w:u w:val="single"/>
          <w:rtl/>
        </w:rPr>
        <w:instrText>קשה לשכחה</w:instrText>
      </w:r>
      <w:r w:rsidR="00A00980" w:rsidRPr="001C2662">
        <w:instrText>\</w:instrText>
      </w:r>
      <w:r w:rsidR="00A00980" w:rsidRPr="001C2662">
        <w:rPr>
          <w:rFonts w:hint="cs"/>
          <w:b/>
          <w:sz w:val="28"/>
          <w:szCs w:val="28"/>
          <w:u w:val="single"/>
          <w:rtl/>
        </w:rPr>
        <w:instrText xml:space="preserve">: </w:instrText>
      </w:r>
      <w:r w:rsidR="00A00980" w:rsidRPr="001C2662">
        <w:rPr>
          <w:b/>
          <w:sz w:val="28"/>
          <w:szCs w:val="28"/>
          <w:u w:val="single"/>
          <w:rtl/>
        </w:rPr>
        <w:instrText>הנהגה או איסור</w:instrText>
      </w:r>
      <w:r w:rsidR="00A00980">
        <w:instrText xml:space="preserve">" </w:instrText>
      </w:r>
      <w:r w:rsidR="00A00980">
        <w:rPr>
          <w:b/>
          <w:rtl/>
        </w:rPr>
        <w:fldChar w:fldCharType="end"/>
      </w:r>
      <w:r>
        <w:rPr>
          <w:b/>
          <w:rtl/>
        </w:rPr>
        <w:t>.</w:t>
      </w:r>
    </w:p>
    <w:p w14:paraId="30D8FEB9" w14:textId="1F3603B5" w:rsidR="00D16270" w:rsidRDefault="00D16270" w:rsidP="00350B4C">
      <w:pPr>
        <w:numPr>
          <w:ilvl w:val="1"/>
          <w:numId w:val="8"/>
        </w:numPr>
        <w:jc w:val="both"/>
        <w:rPr>
          <w:b/>
        </w:rPr>
      </w:pPr>
      <w:r w:rsidRPr="00D16270">
        <w:rPr>
          <w:rFonts w:hint="cs"/>
          <w:bCs/>
          <w:rtl/>
        </w:rPr>
        <w:t xml:space="preserve">בזמן הזה </w:t>
      </w:r>
      <w:r w:rsidRPr="00D16270">
        <w:rPr>
          <w:bCs/>
          <w:rtl/>
        </w:rPr>
        <w:t>שנכתבה תורה שבע"פ</w:t>
      </w:r>
      <w:r w:rsidRPr="00D16270">
        <w:rPr>
          <w:rFonts w:hint="cs"/>
          <w:bCs/>
          <w:rtl/>
        </w:rPr>
        <w:t xml:space="preserve">, אם יש איסור לשוכח </w:t>
      </w:r>
      <w:r w:rsidRPr="00D16270">
        <w:rPr>
          <w:bCs/>
          <w:rtl/>
        </w:rPr>
        <w:t>דבר אחד ממשנתו</w:t>
      </w:r>
      <w:r>
        <w:rPr>
          <w:rFonts w:hint="cs"/>
          <w:rtl/>
        </w:rPr>
        <w:t>.</w:t>
      </w:r>
    </w:p>
    <w:p w14:paraId="4BEBF36F" w14:textId="77777777" w:rsidR="00D16270" w:rsidRPr="005352C9" w:rsidRDefault="00D16270" w:rsidP="00D16270">
      <w:pPr>
        <w:numPr>
          <w:ilvl w:val="2"/>
          <w:numId w:val="8"/>
        </w:numPr>
        <w:jc w:val="both"/>
      </w:pPr>
      <w:r w:rsidRPr="005352C9">
        <w:rPr>
          <w:rFonts w:hint="cs"/>
          <w:rtl/>
        </w:rPr>
        <w:t>מחמיר.</w:t>
      </w:r>
    </w:p>
    <w:p w14:paraId="35E6CD81" w14:textId="4BAD6B0B" w:rsidR="00D16270" w:rsidRDefault="00D16270" w:rsidP="00D16270">
      <w:pPr>
        <w:numPr>
          <w:ilvl w:val="3"/>
          <w:numId w:val="8"/>
        </w:numPr>
        <w:jc w:val="both"/>
      </w:pPr>
      <w:r w:rsidRPr="005352C9">
        <w:rPr>
          <w:u w:val="single"/>
          <w:rtl/>
        </w:rPr>
        <w:t>גר"ז</w:t>
      </w:r>
      <w:r w:rsidRPr="005352C9">
        <w:rPr>
          <w:rtl/>
        </w:rPr>
        <w:t xml:space="preserve"> (הל' ת"ת פרק </w:t>
      </w:r>
      <w:r>
        <w:rPr>
          <w:rFonts w:hint="cs"/>
          <w:rtl/>
        </w:rPr>
        <w:t>ב</w:t>
      </w:r>
      <w:r w:rsidRPr="005352C9">
        <w:rPr>
          <w:rtl/>
        </w:rPr>
        <w:t xml:space="preserve">' סעי' </w:t>
      </w:r>
      <w:r>
        <w:rPr>
          <w:rFonts w:hint="cs"/>
          <w:rtl/>
        </w:rPr>
        <w:t>ד</w:t>
      </w:r>
      <w:r w:rsidRPr="005352C9">
        <w:rPr>
          <w:rtl/>
        </w:rPr>
        <w:t>')</w:t>
      </w:r>
      <w:r>
        <w:rPr>
          <w:rFonts w:hint="cs"/>
          <w:rtl/>
        </w:rPr>
        <w:t xml:space="preserve"> </w:t>
      </w:r>
      <w:r>
        <w:rPr>
          <w:rtl/>
        </w:rPr>
        <w:t>–</w:t>
      </w:r>
      <w:r>
        <w:rPr>
          <w:rFonts w:hint="cs"/>
          <w:rtl/>
        </w:rPr>
        <w:t xml:space="preserve"> "</w:t>
      </w:r>
      <w:r>
        <w:rPr>
          <w:rtl/>
        </w:rPr>
        <w:t>וגם עכשיו שנכתבה תורה שבע"פ ויוכל לעיין בספרים מה ששכח אין זה מועיל כלום כי מיד ששכח עובר בלאו קודם שיעיין כמו בימיהם שעובר בלאו בשעה ששוכח אף שאח"כ יחזור וישאל מרבו וילמדנו מה ששכח ועוד שמצות התורה לא תשתנה בשינוי הדורות ולא יחליף ולא ימיר דתו לעולמים</w:t>
      </w:r>
      <w:r>
        <w:rPr>
          <w:rFonts w:hint="cs"/>
          <w:rtl/>
        </w:rPr>
        <w:t>".</w:t>
      </w:r>
    </w:p>
    <w:p w14:paraId="56F05E9C" w14:textId="106CC318" w:rsidR="00D16270" w:rsidRDefault="00D16270" w:rsidP="00D16270">
      <w:pPr>
        <w:numPr>
          <w:ilvl w:val="3"/>
          <w:numId w:val="8"/>
        </w:numPr>
        <w:jc w:val="both"/>
      </w:pPr>
      <w:r w:rsidRPr="00D16270">
        <w:rPr>
          <w:rFonts w:hint="cs"/>
          <w:rtl/>
        </w:rPr>
        <w:t xml:space="preserve">וכ"נ מכמה </w:t>
      </w:r>
      <w:r>
        <w:rPr>
          <w:rFonts w:hint="cs"/>
          <w:u w:val="single"/>
          <w:rtl/>
        </w:rPr>
        <w:t>פוסקים</w:t>
      </w:r>
      <w:r w:rsidRPr="00D16270">
        <w:rPr>
          <w:rFonts w:hint="cs"/>
          <w:rtl/>
        </w:rPr>
        <w:t xml:space="preserve"> לקמן.</w:t>
      </w:r>
    </w:p>
    <w:p w14:paraId="7266A214" w14:textId="77777777" w:rsidR="00D16270" w:rsidRPr="005352C9" w:rsidRDefault="00D16270" w:rsidP="00D16270">
      <w:pPr>
        <w:numPr>
          <w:ilvl w:val="2"/>
          <w:numId w:val="8"/>
        </w:numPr>
        <w:jc w:val="both"/>
      </w:pPr>
      <w:r w:rsidRPr="005352C9">
        <w:rPr>
          <w:rFonts w:hint="cs"/>
          <w:rtl/>
        </w:rPr>
        <w:t>מיקל.</w:t>
      </w:r>
    </w:p>
    <w:p w14:paraId="611235EA" w14:textId="0599CAB6" w:rsidR="00D16270" w:rsidRPr="00D16270" w:rsidRDefault="00D16270" w:rsidP="00D16270">
      <w:pPr>
        <w:numPr>
          <w:ilvl w:val="3"/>
          <w:numId w:val="8"/>
        </w:numPr>
        <w:jc w:val="both"/>
      </w:pPr>
      <w:r w:rsidRPr="00DB6AE3">
        <w:rPr>
          <w:rFonts w:hint="cs"/>
          <w:u w:val="single"/>
          <w:rtl/>
        </w:rPr>
        <w:t>כתר ראש</w:t>
      </w:r>
      <w:r>
        <w:rPr>
          <w:rFonts w:hint="cs"/>
          <w:rtl/>
        </w:rPr>
        <w:t xml:space="preserve"> (אות ס"ז) </w:t>
      </w:r>
      <w:r>
        <w:rPr>
          <w:rtl/>
        </w:rPr>
        <w:t>–</w:t>
      </w:r>
      <w:r>
        <w:rPr>
          <w:rFonts w:hint="cs"/>
          <w:rtl/>
        </w:rPr>
        <w:t xml:space="preserve"> "</w:t>
      </w:r>
      <w:r w:rsidRPr="00DB6AE3">
        <w:rPr>
          <w:rtl/>
        </w:rPr>
        <w:t>בענין שוכח דבר אחד ממשנתו, זה קאי על הראשונים שלמדו בעל פה</w:t>
      </w:r>
      <w:r>
        <w:rPr>
          <w:rFonts w:hint="cs"/>
          <w:rtl/>
        </w:rPr>
        <w:t>".</w:t>
      </w:r>
    </w:p>
    <w:p w14:paraId="64BF4518" w14:textId="3C8DB00D" w:rsidR="00D16270" w:rsidRDefault="00D16270" w:rsidP="00D16270">
      <w:pPr>
        <w:numPr>
          <w:ilvl w:val="2"/>
          <w:numId w:val="8"/>
        </w:numPr>
        <w:jc w:val="both"/>
      </w:pPr>
      <w:r>
        <w:rPr>
          <w:rFonts w:hint="cs"/>
          <w:rtl/>
        </w:rPr>
        <w:t>מראי מקומות</w:t>
      </w:r>
      <w:r w:rsidRPr="005352C9">
        <w:rPr>
          <w:rFonts w:hint="cs"/>
          <w:rtl/>
        </w:rPr>
        <w:t xml:space="preserve"> </w:t>
      </w:r>
      <w:r w:rsidRPr="005352C9">
        <w:rPr>
          <w:rtl/>
        </w:rPr>
        <w:t>–</w:t>
      </w:r>
      <w:r>
        <w:rPr>
          <w:rFonts w:hint="cs"/>
          <w:rtl/>
        </w:rPr>
        <w:t xml:space="preserve"> </w:t>
      </w:r>
      <w:r>
        <w:rPr>
          <w:rFonts w:hint="cs"/>
          <w:u w:val="single"/>
          <w:rtl/>
        </w:rPr>
        <w:t>גרי"ז</w:t>
      </w:r>
      <w:r w:rsidRPr="00DB6AE3">
        <w:rPr>
          <w:rFonts w:hint="cs"/>
          <w:rtl/>
        </w:rPr>
        <w:t xml:space="preserve"> (</w:t>
      </w:r>
      <w:r>
        <w:rPr>
          <w:rFonts w:hint="cs"/>
          <w:rtl/>
        </w:rPr>
        <w:t xml:space="preserve">פר' ואתחנן), </w:t>
      </w:r>
      <w:r w:rsidRPr="00940B3E">
        <w:rPr>
          <w:rFonts w:hint="cs"/>
          <w:u w:val="single"/>
          <w:rtl/>
        </w:rPr>
        <w:t>פחד יצחק</w:t>
      </w:r>
      <w:r>
        <w:rPr>
          <w:rFonts w:hint="cs"/>
          <w:rtl/>
        </w:rPr>
        <w:t xml:space="preserve"> (שבועות מאמר ל"ח אות ג'),</w:t>
      </w:r>
      <w:r w:rsidRPr="005352C9">
        <w:rPr>
          <w:rFonts w:hint="cs"/>
          <w:rtl/>
        </w:rPr>
        <w:t xml:space="preserve"> </w:t>
      </w:r>
      <w:r w:rsidRPr="005352C9">
        <w:rPr>
          <w:rFonts w:hint="cs"/>
          <w:u w:val="single"/>
          <w:rtl/>
        </w:rPr>
        <w:t>בתורתו יהגה</w:t>
      </w:r>
      <w:r>
        <w:rPr>
          <w:rFonts w:hint="cs"/>
          <w:rtl/>
        </w:rPr>
        <w:t xml:space="preserve"> (ח"א פרק י').</w:t>
      </w:r>
    </w:p>
    <w:p w14:paraId="029B12CC" w14:textId="18CAA487" w:rsidR="00D16270" w:rsidRDefault="00D16270" w:rsidP="00D16270">
      <w:pPr>
        <w:numPr>
          <w:ilvl w:val="3"/>
          <w:numId w:val="8"/>
        </w:numPr>
        <w:jc w:val="both"/>
      </w:pPr>
      <w:r w:rsidRPr="00D16270">
        <w:rPr>
          <w:u w:val="single"/>
          <w:rtl/>
        </w:rPr>
        <w:t>גר"ז</w:t>
      </w:r>
      <w:r w:rsidRPr="006A16FE">
        <w:rPr>
          <w:rtl/>
        </w:rPr>
        <w:t xml:space="preserve"> (הל' ת"ת פרק </w:t>
      </w:r>
      <w:r>
        <w:rPr>
          <w:rFonts w:hint="cs"/>
          <w:rtl/>
        </w:rPr>
        <w:t>ב</w:t>
      </w:r>
      <w:r w:rsidRPr="006A16FE">
        <w:rPr>
          <w:rtl/>
        </w:rPr>
        <w:t xml:space="preserve">' סעי' </w:t>
      </w:r>
      <w:r>
        <w:rPr>
          <w:rFonts w:hint="cs"/>
          <w:rtl/>
        </w:rPr>
        <w:t>י</w:t>
      </w:r>
      <w:r w:rsidRPr="006A16FE">
        <w:rPr>
          <w:rtl/>
        </w:rPr>
        <w:t xml:space="preserve">') </w:t>
      </w:r>
      <w:r>
        <w:rPr>
          <w:rtl/>
        </w:rPr>
        <w:t>–</w:t>
      </w:r>
      <w:r>
        <w:rPr>
          <w:rFonts w:hint="cs"/>
          <w:rtl/>
        </w:rPr>
        <w:t xml:space="preserve"> "</w:t>
      </w:r>
      <w:r>
        <w:rPr>
          <w:rtl/>
        </w:rPr>
        <w:t xml:space="preserve">ואף שישכח הכל </w:t>
      </w:r>
      <w:r w:rsidRPr="00D16270">
        <w:rPr>
          <w:b/>
          <w:bCs/>
          <w:rtl/>
        </w:rPr>
        <w:t>הרי לעתיד לבוא יזכירוהו</w:t>
      </w:r>
      <w:r>
        <w:rPr>
          <w:rtl/>
        </w:rPr>
        <w:t xml:space="preserve"> כל לימודו ששכח מחמת אנסו שאי אפשר לו לחזור כל כך שלא ישכח לימוד זה שלומד רק שעה קטנה בכל יום כי שאר היום והלילה צריך לו לחזור על לימוד המביא לידי מעשה והשוכח מחמת אונס אינו עובר</w:t>
      </w:r>
      <w:r>
        <w:rPr>
          <w:rFonts w:hint="cs"/>
          <w:rtl/>
        </w:rPr>
        <w:t>".</w:t>
      </w:r>
    </w:p>
    <w:p w14:paraId="31169DB8" w14:textId="77777777" w:rsidR="00D16270" w:rsidRPr="00E95E60" w:rsidRDefault="00D16270" w:rsidP="00D16270">
      <w:pPr>
        <w:jc w:val="both"/>
      </w:pPr>
    </w:p>
    <w:p w14:paraId="4ED9CADE" w14:textId="409F0D96" w:rsidR="00F605B3" w:rsidRDefault="008B4DA1" w:rsidP="00350B4C">
      <w:pPr>
        <w:numPr>
          <w:ilvl w:val="1"/>
          <w:numId w:val="8"/>
        </w:numPr>
        <w:jc w:val="both"/>
        <w:rPr>
          <w:b/>
        </w:rPr>
      </w:pPr>
      <w:r>
        <w:rPr>
          <w:bCs/>
          <w:rtl/>
        </w:rPr>
        <w:t>איסור</w:t>
      </w:r>
      <w:r>
        <w:rPr>
          <w:b/>
          <w:rtl/>
        </w:rPr>
        <w:t>.</w:t>
      </w:r>
    </w:p>
    <w:p w14:paraId="1448935F" w14:textId="77777777" w:rsidR="00F605B3" w:rsidRDefault="008B4DA1" w:rsidP="00350B4C">
      <w:pPr>
        <w:numPr>
          <w:ilvl w:val="2"/>
          <w:numId w:val="8"/>
        </w:numPr>
        <w:jc w:val="both"/>
        <w:rPr>
          <w:b/>
        </w:rPr>
      </w:pPr>
      <w:r>
        <w:rPr>
          <w:u w:val="single"/>
          <w:rtl/>
        </w:rPr>
        <w:t>פלא יועץ</w:t>
      </w:r>
      <w:r>
        <w:rPr>
          <w:rtl/>
        </w:rPr>
        <w:t xml:space="preserve"> (חסד לאלפים או"ח סי' קנ"ז ס"ק ו', אורות אלים הוריות דף יג:) – "לכל דברים שאמרו רבותינו זכרונם לברכה שגורמים שכחה ... שזה שאינו זהיר בזה, עובר על מה שאמרה תורה 'השמר לך ושמר נפשך מאד פן תשכח'. והרי זה בכלל מה שאמרו, כל המשכח דבר אחד ממשנתו הרי זה מתחייב בנפשו".</w:t>
      </w:r>
    </w:p>
    <w:p w14:paraId="3F4A6C7E" w14:textId="77777777" w:rsidR="00F605B3" w:rsidRDefault="008B4DA1" w:rsidP="00350B4C">
      <w:pPr>
        <w:numPr>
          <w:ilvl w:val="2"/>
          <w:numId w:val="8"/>
        </w:numPr>
        <w:jc w:val="both"/>
        <w:rPr>
          <w:b/>
        </w:rPr>
      </w:pPr>
      <w:r>
        <w:rPr>
          <w:u w:val="single"/>
          <w:rtl/>
        </w:rPr>
        <w:t>יפה ללב</w:t>
      </w:r>
      <w:r>
        <w:rPr>
          <w:rtl/>
        </w:rPr>
        <w:t xml:space="preserve"> (ח"ג קונ"א יו"ד סי' קט"ז ס"ק י') – "לכל הדברים שארז"ל שגורמים שכחה כגון זתים ... שזה שאינו זהיר בזה, עובר על מה שאמרה תורה השמר לך ושמר נפשך מאד פן תשכח. והרי זה בכלל מה שאמרו כל השוכח דבר אחד ממשנתו הרי זה מתחייב בנפשו. חסד לאלפים".</w:t>
      </w:r>
    </w:p>
    <w:p w14:paraId="2530F478" w14:textId="77777777" w:rsidR="00F605B3" w:rsidRDefault="008B4DA1" w:rsidP="00350B4C">
      <w:pPr>
        <w:numPr>
          <w:ilvl w:val="2"/>
          <w:numId w:val="8"/>
        </w:numPr>
        <w:jc w:val="both"/>
        <w:rPr>
          <w:b/>
        </w:rPr>
      </w:pPr>
      <w:r>
        <w:rPr>
          <w:u w:val="single"/>
          <w:rtl/>
        </w:rPr>
        <w:t>רוח חיים</w:t>
      </w:r>
      <w:r>
        <w:rPr>
          <w:rtl/>
        </w:rPr>
        <w:t xml:space="preserve"> (ח"ב דף ק"ס-ד' ד"ה והנה) – "מי שאינו נוטל ידיו מאלו הדברים הנזכרים בש"ע שוכח תלמודו והשוכח תלמודו מתחייב בנפשו".</w:t>
      </w:r>
    </w:p>
    <w:p w14:paraId="621F5923" w14:textId="77777777" w:rsidR="00F605B3" w:rsidRDefault="008B4DA1" w:rsidP="00350B4C">
      <w:pPr>
        <w:numPr>
          <w:ilvl w:val="2"/>
          <w:numId w:val="8"/>
        </w:numPr>
        <w:jc w:val="both"/>
        <w:rPr>
          <w:b/>
        </w:rPr>
      </w:pPr>
      <w:r>
        <w:rPr>
          <w:b/>
          <w:u w:val="single"/>
          <w:rtl/>
        </w:rPr>
        <w:t>עיני שמואל</w:t>
      </w:r>
      <w:r>
        <w:rPr>
          <w:b/>
          <w:rtl/>
        </w:rPr>
        <w:t xml:space="preserve"> (הוריות דף יג:) – "דאמרינן בסוכה (לו:), אתמר אתרוג שנקבוהו העכברים ... ומעתה ק' למ"ד בדף לה. הטעם דפסול אתרוג של ערלה, משום דאין בו היתר אכילה, א"כ גם בזה כיון שאסרו חכמים לאכול מאכילת עכבר שוב אין לך בו היתר אכילה ...".</w:t>
      </w:r>
    </w:p>
    <w:p w14:paraId="67AB80BC" w14:textId="77777777" w:rsidR="00F605B3" w:rsidRDefault="008B4DA1" w:rsidP="00350B4C">
      <w:pPr>
        <w:numPr>
          <w:ilvl w:val="2"/>
          <w:numId w:val="8"/>
        </w:numPr>
        <w:jc w:val="both"/>
        <w:rPr>
          <w:b/>
        </w:rPr>
      </w:pPr>
      <w:r>
        <w:rPr>
          <w:b/>
          <w:u w:val="single"/>
          <w:rtl/>
        </w:rPr>
        <w:t>ערה"ש</w:t>
      </w:r>
      <w:r>
        <w:rPr>
          <w:b/>
          <w:rtl/>
        </w:rPr>
        <w:t xml:space="preserve"> (אג"מ, </w:t>
      </w:r>
      <w:r>
        <w:rPr>
          <w:b/>
          <w:i/>
          <w:rtl/>
        </w:rPr>
        <w:t>מסורת משה ח"ב ענינים שונים הע' י', עמ' ש"פ) – "שידוע שהערוך השולחן שואל, שכל הדברים שקשה לשכחה צ"ל נכללים באיסור 'אל תשכח'. [רבינו אמר פעמים רבות בשם אביו הג"ר דוד זצ"ל ששמע הערה זו מפי בעל ערוך השולחן]".</w:t>
      </w:r>
    </w:p>
    <w:p w14:paraId="39769127" w14:textId="77777777" w:rsidR="00F605B3" w:rsidRDefault="008B4DA1">
      <w:pPr>
        <w:ind w:left="397"/>
        <w:jc w:val="both"/>
        <w:rPr>
          <w:b/>
        </w:rPr>
      </w:pPr>
      <w:r>
        <w:rPr>
          <w:b/>
          <w:rtl/>
        </w:rPr>
        <w:t xml:space="preserve">עי' </w:t>
      </w:r>
      <w:r>
        <w:rPr>
          <w:b/>
          <w:u w:val="single"/>
          <w:rtl/>
        </w:rPr>
        <w:t>ערה"ש</w:t>
      </w:r>
      <w:r>
        <w:rPr>
          <w:b/>
          <w:rtl/>
        </w:rPr>
        <w:t xml:space="preserve"> (</w:t>
      </w:r>
      <w:r>
        <w:rPr>
          <w:rtl/>
        </w:rPr>
        <w:t>שמירת הגוף והנפש מבוא פרק י"ח [מהגר"ש פירסט שליט"א מהאג"מ בשם אביו ששמע מבעל ערה"ש]) – "אפשר שנכללו באיסור דאורייתא של השמר לך פן תשכח, וע"כ אין לזלזל בהם".</w:t>
      </w:r>
    </w:p>
    <w:p w14:paraId="14AB4B61" w14:textId="77777777" w:rsidR="00F605B3" w:rsidRDefault="008B4DA1" w:rsidP="00350B4C">
      <w:pPr>
        <w:numPr>
          <w:ilvl w:val="2"/>
          <w:numId w:val="8"/>
        </w:numPr>
        <w:jc w:val="both"/>
        <w:rPr>
          <w:b/>
        </w:rPr>
      </w:pPr>
      <w:r>
        <w:rPr>
          <w:b/>
          <w:u w:val="single"/>
          <w:rtl/>
        </w:rPr>
        <w:t>דברי מלכיאל</w:t>
      </w:r>
      <w:r>
        <w:rPr>
          <w:b/>
          <w:rtl/>
        </w:rPr>
        <w:t xml:space="preserve"> (ח"ד סי' א' ד"ה ובסוכה) – "אסור לאכול מקום נשיכתם מפני שמשכח כדאיתא שילהי הוריות. ועוברים בזה על פן תשכח ע' מנחות (דף צ"ט)".</w:t>
      </w:r>
    </w:p>
    <w:p w14:paraId="0A778349" w14:textId="77777777" w:rsidR="00F605B3" w:rsidRDefault="008B4DA1" w:rsidP="00350B4C">
      <w:pPr>
        <w:numPr>
          <w:ilvl w:val="3"/>
          <w:numId w:val="8"/>
        </w:numPr>
        <w:jc w:val="both"/>
        <w:rPr>
          <w:b/>
        </w:rPr>
      </w:pPr>
      <w:r>
        <w:rPr>
          <w:bCs/>
          <w:rtl/>
        </w:rPr>
        <w:t>אמנם</w:t>
      </w:r>
      <w:r>
        <w:rPr>
          <w:b/>
          <w:rtl/>
        </w:rPr>
        <w:t xml:space="preserve"> עי' </w:t>
      </w:r>
      <w:r>
        <w:rPr>
          <w:b/>
          <w:u w:val="single"/>
          <w:rtl/>
        </w:rPr>
        <w:t>דברי מלכיאל</w:t>
      </w:r>
      <w:r>
        <w:rPr>
          <w:b/>
          <w:rtl/>
        </w:rPr>
        <w:t xml:space="preserve"> (</w:t>
      </w:r>
      <w:r>
        <w:rPr>
          <w:rtl/>
        </w:rPr>
        <w:t>ח"ב</w:t>
      </w:r>
      <w:r>
        <w:rPr>
          <w:b/>
          <w:rtl/>
        </w:rPr>
        <w:t xml:space="preserve"> סי' נ"ג) – "ל"ל פסקו הפוסקים לדינא שאסור לאכלם או לעשותם דהא קיי"ל במנחות צ"ט ... וע"כ צ"ל דאינו רק חשש שיזיק ואפשר שלא יזיק. או שיוכל לעשות לעומת זה דבר המועיל לזכרון".</w:t>
      </w:r>
    </w:p>
    <w:p w14:paraId="25F44018" w14:textId="77777777" w:rsidR="00F605B3" w:rsidRDefault="008B4DA1" w:rsidP="00350B4C">
      <w:pPr>
        <w:numPr>
          <w:ilvl w:val="2"/>
          <w:numId w:val="8"/>
        </w:numPr>
        <w:jc w:val="both"/>
        <w:rPr>
          <w:b/>
        </w:rPr>
      </w:pPr>
      <w:r>
        <w:rPr>
          <w:u w:val="single"/>
          <w:rtl/>
        </w:rPr>
        <w:t>התעוררות תשובה</w:t>
      </w:r>
      <w:r>
        <w:rPr>
          <w:rtl/>
        </w:rPr>
        <w:t xml:space="preserve"> (ח"ד סי' ק"ל, ס' המאירי קונ' התעוררות תשובה מקואות סי' י"ד, עי' תל תלפיות שנת תרצ"ה עמ' ז') – "ונראה לי שמי שעושה דברים אלו שקשים לשכחה המובאים בגמ' הוריות (י"ג ע"ב), כיון שעושה מעשה שעי"ז שוכח למודו עובר בלאו זה, שהרי גורם שיסורו ד"ת מלבו".</w:t>
      </w:r>
    </w:p>
    <w:p w14:paraId="4E9E88D7" w14:textId="6CAD04FD" w:rsidR="00686CB9" w:rsidRPr="00686CB9" w:rsidRDefault="00686CB9" w:rsidP="00350B4C">
      <w:pPr>
        <w:numPr>
          <w:ilvl w:val="2"/>
          <w:numId w:val="8"/>
        </w:numPr>
        <w:jc w:val="both"/>
        <w:rPr>
          <w:b/>
        </w:rPr>
      </w:pPr>
      <w:r>
        <w:rPr>
          <w:rFonts w:hint="cs"/>
          <w:b/>
          <w:rtl/>
        </w:rPr>
        <w:t xml:space="preserve">עי' </w:t>
      </w:r>
      <w:r w:rsidRPr="00686CB9">
        <w:rPr>
          <w:rFonts w:hint="cs"/>
          <w:b/>
          <w:u w:val="single"/>
          <w:rtl/>
        </w:rPr>
        <w:t>שלחן חי</w:t>
      </w:r>
      <w:r>
        <w:rPr>
          <w:rFonts w:hint="cs"/>
          <w:b/>
          <w:rtl/>
        </w:rPr>
        <w:t xml:space="preserve"> (סי' ט' הע' ב') </w:t>
      </w:r>
      <w:r>
        <w:rPr>
          <w:b/>
          <w:rtl/>
        </w:rPr>
        <w:t>–</w:t>
      </w:r>
      <w:r>
        <w:rPr>
          <w:rFonts w:hint="cs"/>
          <w:b/>
          <w:rtl/>
        </w:rPr>
        <w:t xml:space="preserve"> "</w:t>
      </w:r>
      <w:r w:rsidRPr="00686CB9">
        <w:rPr>
          <w:b/>
          <w:rtl/>
        </w:rPr>
        <w:t>ולפע"ד דיש בזה איסור גדול כדאיתא במשנה דאבות כל השוכח דבר אחד ממשנתו חייב מיתה והאיך יכול לאכול דבר שגורם שכחה והוא פשוט וגם למי שאינו בני תורה קשה האיך אפשר להקל הא צריך לזכור מהמצות ששומע ויודע וצריך לזכור לשמור ולעשות וצ"ע וה' יכפר אבל לבן תורה ודאי צריכין ליזהר ואיסור יש בזה</w:t>
      </w:r>
      <w:r>
        <w:rPr>
          <w:rFonts w:hint="cs"/>
          <w:b/>
          <w:rtl/>
        </w:rPr>
        <w:t>".</w:t>
      </w:r>
    </w:p>
    <w:p w14:paraId="264B9184" w14:textId="55A24E31" w:rsidR="00F605B3" w:rsidRDefault="008B4DA1" w:rsidP="00350B4C">
      <w:pPr>
        <w:numPr>
          <w:ilvl w:val="2"/>
          <w:numId w:val="8"/>
        </w:numPr>
        <w:jc w:val="both"/>
        <w:rPr>
          <w:b/>
        </w:rPr>
      </w:pPr>
      <w:r>
        <w:rPr>
          <w:u w:val="single"/>
          <w:rtl/>
        </w:rPr>
        <w:t>דברי זאב</w:t>
      </w:r>
      <w:r>
        <w:rPr>
          <w:rtl/>
        </w:rPr>
        <w:t xml:space="preserve"> (ח"ו דף ג.)</w:t>
      </w:r>
      <w:r>
        <w:rPr>
          <w:b/>
          <w:rtl/>
        </w:rPr>
        <w:t xml:space="preserve"> – "אכילת איסור הוה כיון שקשה לשכחה ואסור לאכול זאת".</w:t>
      </w:r>
    </w:p>
    <w:p w14:paraId="3C1A42A8" w14:textId="73BAC6A6" w:rsidR="00F605B3" w:rsidRPr="00932259" w:rsidRDefault="008B4DA1" w:rsidP="00350B4C">
      <w:pPr>
        <w:numPr>
          <w:ilvl w:val="2"/>
          <w:numId w:val="8"/>
        </w:numPr>
        <w:jc w:val="both"/>
        <w:rPr>
          <w:b/>
        </w:rPr>
      </w:pPr>
      <w:r>
        <w:rPr>
          <w:u w:val="single"/>
          <w:rtl/>
        </w:rPr>
        <w:t>חזו"א</w:t>
      </w:r>
      <w:r>
        <w:rPr>
          <w:rtl/>
        </w:rPr>
        <w:t xml:space="preserve"> (שבט הקהתי ח"א סי' ב' ד"ה ולפי"ז, תשובות והנהגות ח"א סוף סי' ג'</w:t>
      </w:r>
      <w:r w:rsidR="003E1E6B">
        <w:rPr>
          <w:rFonts w:hint="cs"/>
          <w:rtl/>
        </w:rPr>
        <w:t xml:space="preserve"> [</w:t>
      </w:r>
      <w:r>
        <w:rPr>
          <w:rtl/>
        </w:rPr>
        <w:t>לשונו מובא לקמן</w:t>
      </w:r>
      <w:r w:rsidR="003E1E6B">
        <w:rPr>
          <w:rFonts w:hint="cs"/>
          <w:rtl/>
        </w:rPr>
        <w:t>]</w:t>
      </w:r>
      <w:r w:rsidR="005532ED">
        <w:rPr>
          <w:rFonts w:hint="cs"/>
          <w:rtl/>
        </w:rPr>
        <w:t>, הו"ד במעשה איש ח"ב סוף עמ' קמ"ט</w:t>
      </w:r>
      <w:r w:rsidR="003E1E6B">
        <w:rPr>
          <w:rFonts w:hint="cs"/>
          <w:rtl/>
        </w:rPr>
        <w:t xml:space="preserve">) </w:t>
      </w:r>
      <w:r w:rsidR="003E1E6B">
        <w:rPr>
          <w:rtl/>
        </w:rPr>
        <w:t>–</w:t>
      </w:r>
      <w:r w:rsidR="003E1E6B">
        <w:rPr>
          <w:rFonts w:hint="cs"/>
          <w:rtl/>
        </w:rPr>
        <w:t xml:space="preserve"> "</w:t>
      </w:r>
      <w:r w:rsidR="003E1E6B" w:rsidRPr="003E1E6B">
        <w:rPr>
          <w:rtl/>
        </w:rPr>
        <w:t xml:space="preserve">וראיתי מביאין בשם החזו"א דמי שאינו נזהר בדברים שהן קשין לשכחה עובר בלאו דהשמר פן </w:t>
      </w:r>
      <w:r w:rsidR="003E1E6B">
        <w:rPr>
          <w:rFonts w:hint="cs"/>
          <w:rtl/>
        </w:rPr>
        <w:t>ת</w:t>
      </w:r>
      <w:r w:rsidR="003E1E6B" w:rsidRPr="003E1E6B">
        <w:rPr>
          <w:rtl/>
        </w:rPr>
        <w:t>שכח</w:t>
      </w:r>
      <w:r w:rsidR="003E1E6B">
        <w:rPr>
          <w:rFonts w:hint="cs"/>
          <w:rtl/>
        </w:rPr>
        <w:t>"</w:t>
      </w:r>
      <w:r>
        <w:rPr>
          <w:rtl/>
        </w:rPr>
        <w:t>.</w:t>
      </w:r>
    </w:p>
    <w:p w14:paraId="0D6960DD" w14:textId="708C73F0" w:rsidR="00932259" w:rsidRPr="00A5731F" w:rsidRDefault="00932259" w:rsidP="00932259">
      <w:pPr>
        <w:ind w:left="397"/>
        <w:jc w:val="both"/>
        <w:rPr>
          <w:b/>
        </w:rPr>
      </w:pPr>
      <w:r>
        <w:rPr>
          <w:u w:val="single"/>
          <w:rtl/>
        </w:rPr>
        <w:t>חזו"א</w:t>
      </w:r>
      <w:r>
        <w:rPr>
          <w:rtl/>
        </w:rPr>
        <w:t xml:space="preserve"> (</w:t>
      </w:r>
      <w:r>
        <w:rPr>
          <w:rFonts w:hint="cs"/>
          <w:rtl/>
        </w:rPr>
        <w:t>ודרשת וחקרת ח"ה או"ח סי' ל"ה אות ג'</w:t>
      </w:r>
      <w:r w:rsidR="00EA3D8B">
        <w:rPr>
          <w:rFonts w:hint="cs"/>
          <w:rtl/>
        </w:rPr>
        <w:t xml:space="preserve">, </w:t>
      </w:r>
      <w:r w:rsidR="00EA3D8B">
        <w:rPr>
          <w:rtl/>
        </w:rPr>
        <w:t xml:space="preserve">אבני דרך ח"ח </w:t>
      </w:r>
      <w:r w:rsidR="00EA3D8B">
        <w:rPr>
          <w:rFonts w:hint="cs"/>
          <w:rtl/>
        </w:rPr>
        <w:t xml:space="preserve">סוף </w:t>
      </w:r>
      <w:r w:rsidR="00EA3D8B">
        <w:rPr>
          <w:rtl/>
        </w:rPr>
        <w:t>סי' י"ב</w:t>
      </w:r>
      <w:r w:rsidR="00EA3D8B">
        <w:rPr>
          <w:rFonts w:hint="cs"/>
          <w:rtl/>
        </w:rPr>
        <w:t xml:space="preserve"> [לשונו מובא לקמן]</w:t>
      </w:r>
      <w:r>
        <w:rPr>
          <w:rFonts w:hint="cs"/>
          <w:rtl/>
        </w:rPr>
        <w:t xml:space="preserve">) </w:t>
      </w:r>
      <w:r>
        <w:rPr>
          <w:rtl/>
        </w:rPr>
        <w:t>–</w:t>
      </w:r>
      <w:r>
        <w:rPr>
          <w:rFonts w:hint="cs"/>
          <w:rtl/>
        </w:rPr>
        <w:t xml:space="preserve"> "</w:t>
      </w:r>
      <w:r w:rsidRPr="00932259">
        <w:rPr>
          <w:rtl/>
        </w:rPr>
        <w:t>כלל גדול לימדונו החזו"א שכל ספק 'קשה לשכחה' לחומרא, כי יש בה דררא דאורייתא מהשמר פן תשכח</w:t>
      </w:r>
      <w:r>
        <w:rPr>
          <w:rFonts w:hint="cs"/>
          <w:rtl/>
        </w:rPr>
        <w:t>".</w:t>
      </w:r>
    </w:p>
    <w:p w14:paraId="567BE85E" w14:textId="77777777" w:rsidR="00025F1C" w:rsidRDefault="00025F1C" w:rsidP="00350B4C">
      <w:pPr>
        <w:numPr>
          <w:ilvl w:val="3"/>
          <w:numId w:val="8"/>
        </w:numPr>
        <w:jc w:val="both"/>
        <w:rPr>
          <w:b/>
        </w:rPr>
      </w:pPr>
      <w:r>
        <w:rPr>
          <w:rFonts w:eastAsia="SimSun"/>
          <w:u w:val="single"/>
          <w:rtl/>
          <w:lang w:eastAsia="zh-CN"/>
        </w:rPr>
        <w:t>הגרח"ק</w:t>
      </w:r>
      <w:r>
        <w:rPr>
          <w:rFonts w:eastAsia="SimSun"/>
          <w:rtl/>
          <w:lang w:eastAsia="zh-CN"/>
        </w:rPr>
        <w:t xml:space="preserve"> שליט"א (</w:t>
      </w:r>
      <w:r>
        <w:rPr>
          <w:b/>
          <w:i/>
          <w:rtl/>
        </w:rPr>
        <w:t xml:space="preserve">ויכתוב מרדכי עמ' שס"ו אות ש"א) – "האם נכונה השמועה בשם </w:t>
      </w:r>
      <w:r>
        <w:rPr>
          <w:b/>
          <w:i/>
          <w:u w:val="single"/>
          <w:rtl/>
        </w:rPr>
        <w:t>החזו"א</w:t>
      </w:r>
      <w:r>
        <w:rPr>
          <w:b/>
          <w:i/>
          <w:rtl/>
        </w:rPr>
        <w:t>, שמי שאינו נוטל ידיו כשצריך, עובר על לאו 'השמר פן תשכח'. (מיירי בדברים שאמרו חז"ל שכשלא נוטלים משכחים). תשובה: לא שמעתי".</w:t>
      </w:r>
    </w:p>
    <w:p w14:paraId="6A8E46F9" w14:textId="77777777" w:rsidR="00A5731F" w:rsidRPr="00025F1C" w:rsidRDefault="00025F1C" w:rsidP="00025F1C">
      <w:pPr>
        <w:ind w:left="567"/>
        <w:jc w:val="both"/>
        <w:rPr>
          <w:b/>
        </w:rPr>
      </w:pPr>
      <w:r w:rsidRPr="00025F1C">
        <w:rPr>
          <w:u w:val="single"/>
          <w:rtl/>
        </w:rPr>
        <w:t>הגרח"ק</w:t>
      </w:r>
      <w:r>
        <w:rPr>
          <w:rtl/>
        </w:rPr>
        <w:t xml:space="preserve"> שליט"א (עלי שי"ח עמ' רכ"ט אות ד') – "שאלה ראיתי בספר שו"ת תשובות והנהגות מהרב משה שטרנבוך שליט"א שהחזו"א סובר שח"ח שאוכל דברים שקשה לשכחה עובר על הלאו של 'השמר' וכו', וראיתי בספר זכרון של הרב שליט"א שאין כאן איסור, א"כ רציתי לדעת האם זה אמת שכך היתה שיטתו של החזו"א. תשובה: לא שמעתי".</w:t>
      </w:r>
    </w:p>
    <w:p w14:paraId="6F459CB7" w14:textId="77777777" w:rsidR="00F605B3" w:rsidRDefault="008B4DA1" w:rsidP="00350B4C">
      <w:pPr>
        <w:numPr>
          <w:ilvl w:val="2"/>
          <w:numId w:val="8"/>
        </w:numPr>
        <w:jc w:val="both"/>
        <w:rPr>
          <w:b/>
        </w:rPr>
      </w:pPr>
      <w:r>
        <w:rPr>
          <w:rtl/>
        </w:rPr>
        <w:t xml:space="preserve">הו"ד </w:t>
      </w:r>
      <w:r>
        <w:rPr>
          <w:u w:val="single"/>
          <w:rtl/>
        </w:rPr>
        <w:t>בתשובות והנהגות</w:t>
      </w:r>
      <w:r>
        <w:rPr>
          <w:rtl/>
        </w:rPr>
        <w:t xml:space="preserve"> (ח"א סוף סי' ג') – "ושמעתי בשם החזו"א שמבואר בש"ע (סימן ד') דת"ח שאינו נוטל ידיו כשצריך, תלמודו משתכח, לכן מי שאינו נזהר ליטול ידיו כשצריך עובר בלאו דהשמר פן תשכח. וראויים הדברים לגאון וקדוש כמותו".</w:t>
      </w:r>
    </w:p>
    <w:p w14:paraId="5C9A05A6" w14:textId="77777777" w:rsidR="00F605B3" w:rsidRDefault="008B4DA1" w:rsidP="00350B4C">
      <w:pPr>
        <w:numPr>
          <w:ilvl w:val="2"/>
          <w:numId w:val="8"/>
        </w:numPr>
        <w:jc w:val="both"/>
        <w:rPr>
          <w:b/>
        </w:rPr>
      </w:pPr>
      <w:r>
        <w:rPr>
          <w:rtl/>
        </w:rPr>
        <w:t xml:space="preserve">עי' </w:t>
      </w:r>
      <w:r>
        <w:rPr>
          <w:u w:val="single"/>
          <w:rtl/>
        </w:rPr>
        <w:t>שלמת חיים</w:t>
      </w:r>
      <w:r>
        <w:rPr>
          <w:rtl/>
        </w:rPr>
        <w:t xml:space="preserve"> (סי' תתס"ז, </w:t>
      </w:r>
      <w:r>
        <w:rPr>
          <w:rFonts w:eastAsia="SimSun"/>
          <w:b/>
          <w:i/>
          <w:rtl/>
          <w:lang w:eastAsia="zh-CN"/>
        </w:rPr>
        <w:t xml:space="preserve">דפו"ח </w:t>
      </w:r>
      <w:r>
        <w:rPr>
          <w:color w:val="000000"/>
          <w:rtl/>
        </w:rPr>
        <w:t>עניינים שונים</w:t>
      </w:r>
      <w:r>
        <w:rPr>
          <w:rFonts w:eastAsia="SimSun"/>
          <w:b/>
          <w:i/>
          <w:rtl/>
          <w:lang w:eastAsia="zh-CN"/>
        </w:rPr>
        <w:t xml:space="preserve"> סי' צ"א</w:t>
      </w:r>
      <w:r>
        <w:rPr>
          <w:rtl/>
        </w:rPr>
        <w:t>) – "עניני שכחה אפשר יש בזה לתא דלאו השמר לך פן תשכח".</w:t>
      </w:r>
    </w:p>
    <w:p w14:paraId="1BD7A42C" w14:textId="77777777" w:rsidR="00F605B3" w:rsidRDefault="008B4DA1" w:rsidP="00350B4C">
      <w:pPr>
        <w:numPr>
          <w:ilvl w:val="2"/>
          <w:numId w:val="8"/>
        </w:numPr>
        <w:jc w:val="both"/>
        <w:rPr>
          <w:b/>
        </w:rPr>
      </w:pPr>
      <w:r>
        <w:rPr>
          <w:b/>
          <w:u w:val="single"/>
          <w:rtl/>
        </w:rPr>
        <w:t>דבר יהושע</w:t>
      </w:r>
      <w:r>
        <w:rPr>
          <w:b/>
          <w:rtl/>
        </w:rPr>
        <w:t xml:space="preserve"> (ח"א סי' ע"ד אות ב') – "ואמרי' בהוריות י"ג ב' דזה משכח הלימוד ועי' בספר חסידים סי' תתר"ח דנראה מדבריו להדיא שמי שאינו נזהר בזה הוא כמסיר מלבו דברי תורה שעובר בג' לאוין כדאיתא במנחות צ"ט ב' וכאילו מתחייב בנפשו כדאיתא באבות פ"ג מ"ח".</w:t>
      </w:r>
    </w:p>
    <w:p w14:paraId="3AC1F0EB" w14:textId="77777777" w:rsidR="00F605B3" w:rsidRDefault="008B4DA1" w:rsidP="00350B4C">
      <w:pPr>
        <w:numPr>
          <w:ilvl w:val="2"/>
          <w:numId w:val="8"/>
        </w:numPr>
        <w:jc w:val="both"/>
        <w:rPr>
          <w:b/>
        </w:rPr>
      </w:pPr>
      <w:r>
        <w:rPr>
          <w:u w:val="single"/>
          <w:rtl/>
        </w:rPr>
        <w:t>הגרשז"א</w:t>
      </w:r>
      <w:r>
        <w:rPr>
          <w:rtl/>
        </w:rPr>
        <w:t xml:space="preserve"> זצ"ל (מעדני שלמה</w:t>
      </w:r>
      <w:r>
        <w:rPr>
          <w:b/>
          <w:rtl/>
        </w:rPr>
        <w:t xml:space="preserve"> ריש עמ' קמ"ח) – "מקובל בשם </w:t>
      </w:r>
      <w:r>
        <w:rPr>
          <w:b/>
          <w:u w:val="single"/>
          <w:rtl/>
        </w:rPr>
        <w:t>הגר"ח מוולז'ין</w:t>
      </w:r>
      <w:r>
        <w:rPr>
          <w:b/>
          <w:rtl/>
        </w:rPr>
        <w:t xml:space="preserve"> שהאוכלם עובר על הלאו דאורייתא של השמר פן תשכח וגו'".</w:t>
      </w:r>
    </w:p>
    <w:p w14:paraId="3D444568" w14:textId="77777777" w:rsidR="00F605B3" w:rsidRDefault="008B4DA1">
      <w:pPr>
        <w:ind w:left="397"/>
        <w:jc w:val="both"/>
        <w:rPr>
          <w:b/>
        </w:rPr>
      </w:pPr>
      <w:r>
        <w:rPr>
          <w:b/>
          <w:rtl/>
        </w:rPr>
        <w:t xml:space="preserve">עי' </w:t>
      </w:r>
      <w:r>
        <w:rPr>
          <w:b/>
          <w:i/>
          <w:u w:val="single"/>
          <w:rtl/>
        </w:rPr>
        <w:t>הגרשז"א</w:t>
      </w:r>
      <w:r>
        <w:rPr>
          <w:b/>
          <w:i/>
          <w:rtl/>
        </w:rPr>
        <w:t xml:space="preserve"> זצ"ל (הליכות שלמה תפילה פרק ב' דבר הלכה ס"ק ל"ג) – "שיש אומרים דדבר זה נכלל בציווי התורה 'השמר לך פן תשכח' וגו'".</w:t>
      </w:r>
    </w:p>
    <w:p w14:paraId="7F277F0B" w14:textId="77777777" w:rsidR="00F605B3" w:rsidRDefault="008B4DA1" w:rsidP="00350B4C">
      <w:pPr>
        <w:numPr>
          <w:ilvl w:val="2"/>
          <w:numId w:val="8"/>
        </w:numPr>
        <w:jc w:val="both"/>
        <w:rPr>
          <w:b/>
        </w:rPr>
      </w:pPr>
      <w:r>
        <w:rPr>
          <w:b/>
          <w:rtl/>
        </w:rPr>
        <w:t xml:space="preserve">עי' </w:t>
      </w:r>
      <w:r>
        <w:rPr>
          <w:b/>
          <w:u w:val="single"/>
          <w:rtl/>
        </w:rPr>
        <w:t>להורות נתן</w:t>
      </w:r>
      <w:r>
        <w:rPr>
          <w:b/>
          <w:rtl/>
        </w:rPr>
        <w:t xml:space="preserve"> (</w:t>
      </w:r>
      <w:r>
        <w:rPr>
          <w:rtl/>
        </w:rPr>
        <w:t>ח"א</w:t>
      </w:r>
      <w:r>
        <w:rPr>
          <w:b/>
          <w:rtl/>
        </w:rPr>
        <w:t xml:space="preserve"> סי' נ"ט אות י"ד) – "וקרוב לומר שהעושה מעשה המשכיח את לימודו והמקשה עליו את שמיעתו עובר בלאו דפן תשכח וכו' ופן יסורו מלבבך כל ימי חייך"</w:t>
      </w:r>
      <w:r>
        <w:rPr>
          <w:rtl/>
        </w:rPr>
        <w:t>.</w:t>
      </w:r>
    </w:p>
    <w:p w14:paraId="2941C827" w14:textId="77777777" w:rsidR="00F605B3" w:rsidRDefault="008B4DA1" w:rsidP="00350B4C">
      <w:pPr>
        <w:numPr>
          <w:ilvl w:val="2"/>
          <w:numId w:val="8"/>
        </w:numPr>
        <w:jc w:val="both"/>
        <w:rPr>
          <w:b/>
        </w:rPr>
      </w:pPr>
      <w:r>
        <w:rPr>
          <w:color w:val="000000"/>
          <w:u w:val="single"/>
          <w:rtl/>
        </w:rPr>
        <w:t>משנת יוסף</w:t>
      </w:r>
      <w:r>
        <w:rPr>
          <w:color w:val="000000"/>
          <w:rtl/>
        </w:rPr>
        <w:t xml:space="preserve"> (ח"ו סי' י"א [לשונו מובא לקמן], </w:t>
      </w:r>
      <w:r>
        <w:rPr>
          <w:b/>
          <w:rtl/>
        </w:rPr>
        <w:t xml:space="preserve">מכתבי קהלות הקודש ח"א סי' י', </w:t>
      </w:r>
      <w:r>
        <w:rPr>
          <w:color w:val="000000"/>
          <w:rtl/>
        </w:rPr>
        <w:t>גם אני אודך סי' ס"ו אות ד') – "וכתב בשו"ת התעוררות תשובה (בהוצאה החדשה, ח"ד סי' קל) שמי שעובר על זה, וכמו"כ על שאר הדברים הקשים לשכחה, עובר על לאו דהשמר לך ושמור נפשך מאד פן תשכח וגו', וכ"כ בשו"ת להורות נתן (ח"א סי' נט, יד). כיון שעושה מעשה המשכח תלמודו".</w:t>
      </w:r>
    </w:p>
    <w:p w14:paraId="5BA83D15" w14:textId="77777777" w:rsidR="00F605B3" w:rsidRDefault="008B4DA1" w:rsidP="00350B4C">
      <w:pPr>
        <w:numPr>
          <w:ilvl w:val="2"/>
          <w:numId w:val="8"/>
        </w:numPr>
        <w:jc w:val="both"/>
        <w:rPr>
          <w:b/>
        </w:rPr>
      </w:pPr>
      <w:r>
        <w:rPr>
          <w:b/>
          <w:u w:val="single"/>
          <w:rtl/>
        </w:rPr>
        <w:t>מקדשי השם</w:t>
      </w:r>
      <w:r>
        <w:rPr>
          <w:b/>
          <w:rtl/>
        </w:rPr>
        <w:t xml:space="preserve"> (</w:t>
      </w:r>
      <w:r>
        <w:rPr>
          <w:rtl/>
        </w:rPr>
        <w:t>ח"ב</w:t>
      </w:r>
      <w:r>
        <w:rPr>
          <w:b/>
          <w:rtl/>
        </w:rPr>
        <w:t xml:space="preserve"> סי' נ"א בדבר צבי הע' ז').</w:t>
      </w:r>
    </w:p>
    <w:p w14:paraId="603C4251" w14:textId="77777777" w:rsidR="00F605B3" w:rsidRDefault="00F605B3">
      <w:pPr>
        <w:jc w:val="both"/>
      </w:pPr>
    </w:p>
    <w:p w14:paraId="02C908A7" w14:textId="77777777" w:rsidR="00F605B3" w:rsidRDefault="008B4DA1" w:rsidP="00350B4C">
      <w:pPr>
        <w:numPr>
          <w:ilvl w:val="1"/>
          <w:numId w:val="8"/>
        </w:numPr>
        <w:jc w:val="both"/>
      </w:pPr>
      <w:r>
        <w:rPr>
          <w:bCs/>
          <w:rtl/>
        </w:rPr>
        <w:t>הנהגה</w:t>
      </w:r>
      <w:r>
        <w:rPr>
          <w:b/>
          <w:rtl/>
        </w:rPr>
        <w:t>.</w:t>
      </w:r>
    </w:p>
    <w:p w14:paraId="755D9F5E" w14:textId="77777777" w:rsidR="00F605B3" w:rsidRDefault="008B4DA1" w:rsidP="00350B4C">
      <w:pPr>
        <w:numPr>
          <w:ilvl w:val="2"/>
          <w:numId w:val="8"/>
        </w:numPr>
        <w:jc w:val="both"/>
      </w:pPr>
      <w:r>
        <w:rPr>
          <w:u w:val="single"/>
          <w:rtl/>
        </w:rPr>
        <w:t>טהרת המים</w:t>
      </w:r>
      <w:r>
        <w:rPr>
          <w:rtl/>
        </w:rPr>
        <w:t xml:space="preserve"> (מערכת ש' אות י"ד) – "דברים המשכחים את הלימוד ... לאו איסורא עביד ולא מחינן בידיה".</w:t>
      </w:r>
    </w:p>
    <w:p w14:paraId="23B7DBE7" w14:textId="77777777" w:rsidR="00F605B3" w:rsidRDefault="008B4DA1" w:rsidP="00350B4C">
      <w:pPr>
        <w:numPr>
          <w:ilvl w:val="2"/>
          <w:numId w:val="8"/>
        </w:numPr>
        <w:jc w:val="both"/>
      </w:pPr>
      <w:r>
        <w:rPr>
          <w:b/>
          <w:u w:val="single"/>
          <w:rtl/>
        </w:rPr>
        <w:t>אג"מ</w:t>
      </w:r>
      <w:r>
        <w:rPr>
          <w:b/>
          <w:rtl/>
        </w:rPr>
        <w:t xml:space="preserve"> (</w:t>
      </w:r>
      <w:r>
        <w:rPr>
          <w:b/>
          <w:i/>
          <w:rtl/>
        </w:rPr>
        <w:t>מסורת משה ח"ב ענינים שונים אות י"ד, עמ' ש"פ) – "השיב רבינו לגבי מי שמוכר בשר טחון, וטוחן בתוכו גם בשר הלב, שקשה לשכחה, שבאמת איסור אינו, כמו שרואים ממה שבשו"ע יש דינים איך להכינו. ואע"ג שידוע שהערוך השולחן שואל, שכל הדברים שקשה לשכחה צ"ל נכללים באיסור 'אל תשכח' מ"מ כנראה זה לא מקובל, דלא מוזכר זה בדין. אבל בעצם שייך לטעון שאם נטחן, אפשר שכבר נפקע ממנו החסרון, דכבר משונה הוא. בפרט כשבטל ברוב בשר אחר. ולפיכך בוודאי יש רשות למוכרו, ורק שעליו להגיד שטוחן בתוך בשרו הלב וכדומה".</w:t>
      </w:r>
    </w:p>
    <w:p w14:paraId="5F7BF5F9" w14:textId="77777777" w:rsidR="00F605B3" w:rsidRDefault="008B4DA1" w:rsidP="00350B4C">
      <w:pPr>
        <w:numPr>
          <w:ilvl w:val="2"/>
          <w:numId w:val="8"/>
        </w:numPr>
        <w:jc w:val="both"/>
      </w:pPr>
      <w:r>
        <w:rPr>
          <w:u w:val="single"/>
          <w:rtl/>
        </w:rPr>
        <w:t>משנה הלכות</w:t>
      </w:r>
      <w:r>
        <w:rPr>
          <w:rtl/>
        </w:rPr>
        <w:t xml:space="preserve"> (ח"ג סי' ס"א ד"ה גם, סי' ס"ב, ח"ה סי' ק"א, ח"ז סוף סי' ק"ד, ח"ט סי' ק"ס, ח"י סי' ק"א, חט"ז סוף סי' כ"ה, סי' קל"ז ד"ה ובתשובה, עי' ימי שמנה סוף סי' נ"ט) – "דנראה דהאי ענין דלא יאכל לב אינו איסורא אלא עצה טובה הוא קמ"ל דלא יאכל כמו שאר דברים שחשב שם בגמ' וכולם רק בדרך עצה טובה הם ... דאין זה איסור כלל אלא כעין עצה טובה ורפואה וזהירות למי שאינו רוצה לשכוח לימודו".</w:t>
      </w:r>
    </w:p>
    <w:p w14:paraId="31982F1E" w14:textId="77777777" w:rsidR="00F605B3" w:rsidRDefault="008B4DA1" w:rsidP="00350B4C">
      <w:pPr>
        <w:numPr>
          <w:ilvl w:val="2"/>
          <w:numId w:val="8"/>
        </w:numPr>
        <w:jc w:val="both"/>
      </w:pPr>
      <w:r>
        <w:rPr>
          <w:color w:val="000000"/>
          <w:u w:val="single"/>
          <w:rtl/>
        </w:rPr>
        <w:t>וישב משה</w:t>
      </w:r>
      <w:r>
        <w:rPr>
          <w:color w:val="000000"/>
          <w:rtl/>
        </w:rPr>
        <w:t xml:space="preserve"> (ח"א סי' ע"ג אות ב' ד"ה אבל).</w:t>
      </w:r>
    </w:p>
    <w:p w14:paraId="36546DB0" w14:textId="77777777" w:rsidR="00F605B3" w:rsidRDefault="008B4DA1" w:rsidP="00350B4C">
      <w:pPr>
        <w:numPr>
          <w:ilvl w:val="2"/>
          <w:numId w:val="8"/>
        </w:numPr>
        <w:jc w:val="both"/>
      </w:pPr>
      <w:r>
        <w:rPr>
          <w:u w:val="single"/>
          <w:rtl/>
        </w:rPr>
        <w:t>יביע אומר</w:t>
      </w:r>
      <w:r>
        <w:rPr>
          <w:rtl/>
        </w:rPr>
        <w:t xml:space="preserve"> (ח"ב יו"ד סי' ח', ח"ט או"ח סי' צ"ה אות ז') – "כלל העולה שאין שום איסור ... אלא שיותר טוב לחוש למ"ש חז"ל שהאוכל מזה בא לידי שכחה ... ונכון לתת המאכל הזה לנקבות שאינם מחוייבות בד"ת".</w:t>
      </w:r>
    </w:p>
    <w:p w14:paraId="6000BFF8" w14:textId="77777777" w:rsidR="00F605B3" w:rsidRDefault="008B4DA1">
      <w:pPr>
        <w:ind w:left="397"/>
        <w:jc w:val="both"/>
      </w:pPr>
      <w:r>
        <w:rPr>
          <w:u w:val="single"/>
          <w:rtl/>
        </w:rPr>
        <w:t>הליכות עולם</w:t>
      </w:r>
      <w:r>
        <w:rPr>
          <w:rtl/>
        </w:rPr>
        <w:t xml:space="preserve"> (ח"ז עמ' רי"ז) – "</w:t>
      </w:r>
      <w:r>
        <w:rPr>
          <w:rtl/>
          <w:lang w:val="en-CA"/>
        </w:rPr>
        <w:t>ומי שאינו נזהר מלאכול דבר שאכל ממנו עכבר או חתול, ומשאר דברים המשכחים את הלימוד, אף על פי שאינו עובר משום השמר לך ושמור נפשך מאד פן תשכח את הדברים וכו'. מכל מקום אין ראוי לעשות כן</w:t>
      </w:r>
      <w:r>
        <w:rPr>
          <w:rtl/>
        </w:rPr>
        <w:t>".</w:t>
      </w:r>
    </w:p>
    <w:p w14:paraId="17D16E6E" w14:textId="77777777" w:rsidR="00F605B3" w:rsidRDefault="008B4DA1" w:rsidP="00350B4C">
      <w:pPr>
        <w:numPr>
          <w:ilvl w:val="2"/>
          <w:numId w:val="8"/>
        </w:numPr>
        <w:jc w:val="both"/>
      </w:pPr>
      <w:r>
        <w:rPr>
          <w:u w:val="single"/>
          <w:rtl/>
        </w:rPr>
        <w:t>הגרח"ק</w:t>
      </w:r>
      <w:r>
        <w:rPr>
          <w:rtl/>
        </w:rPr>
        <w:t xml:space="preserve"> שליט"א (ספר זכרון [בתוך ס' שיח השדה ח"א] ריש ח"ב) – "מבואר בספר חסידים ... שאין בזה אפי' איסור דרבנן כיון שאינו מסירם מלבו </w:t>
      </w:r>
      <w:r>
        <w:rPr>
          <w:b/>
          <w:bCs/>
          <w:rtl/>
        </w:rPr>
        <w:t>וכ"נ מכל הפוסקים שלא הביאו להלכה כל הדברים שמשכחים התלמוד משמע שאין בזה איסור</w:t>
      </w:r>
      <w:r>
        <w:rPr>
          <w:rtl/>
        </w:rPr>
        <w:t>, וצריך ביאור למה זה לא נקרא שיושב ומסירם מלבו, וצ"ל כיון שאין זה מוכרח שישכח אלא זה גורם להחליש הזכרון והוא מכוין להנאת עצמו לאכילה (ועי' רמב"ם פכ"א מאישות הי"א) משא"כ במבטל ואינו חוזר על משנתו שבודאי ישכח זה נחשב שמסירם מלבו. ומ"מ בודאי נכון ליזהר לכתחלה מכל הדברים שהרי לכך מנאום חכמים שידעו ליזהר מהם".</w:t>
      </w:r>
    </w:p>
    <w:p w14:paraId="58862390" w14:textId="77777777" w:rsidR="00F605B3" w:rsidRDefault="008B4DA1">
      <w:pPr>
        <w:ind w:left="397"/>
        <w:jc w:val="both"/>
      </w:pPr>
      <w:r>
        <w:rPr>
          <w:rtl/>
        </w:rPr>
        <w:t xml:space="preserve">עי' </w:t>
      </w:r>
      <w:r>
        <w:rPr>
          <w:color w:val="000000"/>
          <w:u w:val="single"/>
          <w:rtl/>
        </w:rPr>
        <w:t>הגרח"ק</w:t>
      </w:r>
      <w:r>
        <w:rPr>
          <w:color w:val="000000"/>
          <w:rtl/>
        </w:rPr>
        <w:t xml:space="preserve"> שליט"א (</w:t>
      </w:r>
      <w:r>
        <w:rPr>
          <w:rtl/>
        </w:rPr>
        <w:t xml:space="preserve">תשובות הגר"ח יו"ד אות רס"ב [דפו"ח אות תתתתתקל"א], </w:t>
      </w:r>
      <w:r>
        <w:rPr>
          <w:rFonts w:asciiTheme="majorBidi" w:hAnsiTheme="majorBidi"/>
          <w:color w:val="222222"/>
          <w:rtl/>
        </w:rPr>
        <w:t>אבני אהרן אות ח</w:t>
      </w:r>
      <w:r>
        <w:rPr>
          <w:rFonts w:cstheme="majorBidi"/>
          <w:color w:val="222222"/>
          <w:rtl/>
        </w:rPr>
        <w:t>'</w:t>
      </w:r>
      <w:r>
        <w:rPr>
          <w:rtl/>
        </w:rPr>
        <w:t>) – "כתב המחבר (יו"ד רמ"ו' ג') וז"ל, עד אימתי חייב ללמוד עד יום מותו שנאמר ופן יסורו מלבבך כל ימי חייך וכל זמן שלא יעסוק בתורה הוא שוכח, עכ"ל. יש לשאול, האם צריך להקפיד שלא לאכול מהדברים המסוגלים לשכחה. תשובה: י"א שזה איסור דאורייתא ועכ"פ צריך ליזהר".</w:t>
      </w:r>
    </w:p>
    <w:p w14:paraId="2D0F2E98" w14:textId="77777777" w:rsidR="00F605B3" w:rsidRDefault="008B4DA1">
      <w:pPr>
        <w:ind w:left="397"/>
        <w:jc w:val="both"/>
      </w:pPr>
      <w:r>
        <w:rPr>
          <w:u w:val="single"/>
          <w:rtl/>
        </w:rPr>
        <w:t>הגרח"ק</w:t>
      </w:r>
      <w:r>
        <w:rPr>
          <w:rtl/>
        </w:rPr>
        <w:t xml:space="preserve"> שליט"א (עלי שי"ח עמ' רכ"ח אות א') – "שאלה: בגמ' מעילה כ: 'דתניא הנודר מן הבשר אסור בכל מיני בשר ואסור בראש וברגלים בקנה ובכבד ובלב' וכו', משמע שמותר לאכול לב, ובגמ' הוריות י"ג: ובחולין קי"א משמע שאסור לאכול לב. תשובה: אין איסור לאכול לב רק שיוציא דמו. אלא שמזיק לזכרון ובאשה אין לחוש".</w:t>
      </w:r>
    </w:p>
    <w:p w14:paraId="3A7B4A8C" w14:textId="77777777" w:rsidR="00F605B3" w:rsidRDefault="008B4DA1" w:rsidP="00350B4C">
      <w:pPr>
        <w:numPr>
          <w:ilvl w:val="2"/>
          <w:numId w:val="8"/>
        </w:numPr>
        <w:jc w:val="both"/>
      </w:pPr>
      <w:r>
        <w:rPr>
          <w:u w:val="single"/>
          <w:rtl/>
        </w:rPr>
        <w:t>ילקוט יוסף</w:t>
      </w:r>
      <w:r>
        <w:rPr>
          <w:rtl/>
        </w:rPr>
        <w:t xml:space="preserve"> (סי' ע"ב הע' ו', סי' ע"ג סוף הע' א') – "אולם נעלם מהם רבינו יהודה החסיד בספר החסידים (סימן תתר"ח) ... ומבואר, שאין בזה איסור, ולא דמי ליושב ומסירם בלבו".</w:t>
      </w:r>
    </w:p>
    <w:p w14:paraId="26E7A1B8" w14:textId="77777777" w:rsidR="00F605B3" w:rsidRDefault="008B4DA1">
      <w:pPr>
        <w:ind w:left="397"/>
        <w:jc w:val="both"/>
        <w:rPr>
          <w:lang w:val="en-CA"/>
        </w:rPr>
      </w:pPr>
      <w:r>
        <w:rPr>
          <w:u w:val="single"/>
          <w:rtl/>
          <w:lang w:val="en-CA"/>
        </w:rPr>
        <w:t>ילקוט יוסף</w:t>
      </w:r>
      <w:r>
        <w:rPr>
          <w:rtl/>
          <w:lang w:val="en-CA"/>
        </w:rPr>
        <w:t xml:space="preserve"> (קיצור שו"ע סי' קט"ז סעי' ל"ד) – "ומי שאינו נזהר מלאכול דבר שאכל ממנו עכבר או חתול, ומשאר דברים המשכחים את הלימוד, אף על פי שאינו עובר משום השמר לך ושמור נפשך מאד פן תשכח את הדברים וכו'. מכל מקום אין ראוי לעשות כן. [הליכות עולם חלק ז' עמוד ריז]".</w:t>
      </w:r>
    </w:p>
    <w:p w14:paraId="1F33E6EA" w14:textId="77777777" w:rsidR="00F605B3" w:rsidRDefault="008B4DA1" w:rsidP="00350B4C">
      <w:pPr>
        <w:numPr>
          <w:ilvl w:val="2"/>
          <w:numId w:val="8"/>
        </w:numPr>
        <w:jc w:val="both"/>
      </w:pPr>
      <w:r>
        <w:rPr>
          <w:u w:val="single"/>
          <w:rtl/>
        </w:rPr>
        <w:t>דברי בניהו</w:t>
      </w:r>
      <w:r>
        <w:rPr>
          <w:rtl/>
        </w:rPr>
        <w:t xml:space="preserve"> (ח"ח סי' א') – "האוכל אינו עובר באיסור דפן תשכח".</w:t>
      </w:r>
    </w:p>
    <w:p w14:paraId="252E5508" w14:textId="77777777" w:rsidR="00F605B3" w:rsidRDefault="008B4DA1" w:rsidP="00350B4C">
      <w:pPr>
        <w:numPr>
          <w:ilvl w:val="2"/>
          <w:numId w:val="8"/>
        </w:numPr>
        <w:jc w:val="both"/>
      </w:pPr>
      <w:r>
        <w:rPr>
          <w:u w:val="single"/>
          <w:rtl/>
        </w:rPr>
        <w:t>אדרת תפארת</w:t>
      </w:r>
      <w:r>
        <w:rPr>
          <w:rtl/>
        </w:rPr>
        <w:t xml:space="preserve"> (ח"א סי' כ"ט ד"ה ולכאורה, ח"ב קונ"א עמ' רצ"ט) – "שאין איסור שכחה באוכל דברים המשכחים".</w:t>
      </w:r>
    </w:p>
    <w:p w14:paraId="7D80EC51" w14:textId="77777777" w:rsidR="00F605B3" w:rsidRDefault="008B4DA1" w:rsidP="00350B4C">
      <w:pPr>
        <w:numPr>
          <w:ilvl w:val="2"/>
          <w:numId w:val="8"/>
        </w:numPr>
        <w:jc w:val="both"/>
      </w:pPr>
      <w:r>
        <w:rPr>
          <w:u w:val="single"/>
          <w:rtl/>
        </w:rPr>
        <w:t>ואין למו מכשול</w:t>
      </w:r>
      <w:r>
        <w:rPr>
          <w:rtl/>
        </w:rPr>
        <w:t xml:space="preserve"> (ח"ז פרק כ"א אות ל"א) – "אף שנתבאר שראוי להתרחק מדברים הגורמים לשכחה, מכל מקום מי שלא ניהר בזה ועשה איזה דבר הגורם לשכחה, אינו עובר איסור, אף אם על ידי כך נגרמה לו שכחה, ושכח חלק מלימודו".</w:t>
      </w:r>
    </w:p>
    <w:p w14:paraId="55F6EC84" w14:textId="6D8E3E4A" w:rsidR="00AB5B4E" w:rsidRDefault="00AB5B4E" w:rsidP="00350B4C">
      <w:pPr>
        <w:numPr>
          <w:ilvl w:val="2"/>
          <w:numId w:val="8"/>
        </w:numPr>
        <w:jc w:val="both"/>
      </w:pPr>
      <w:r w:rsidRPr="00AB5B4E">
        <w:rPr>
          <w:rFonts w:asciiTheme="majorBidi" w:hAnsiTheme="majorBidi"/>
          <w:u w:val="single"/>
          <w:rtl/>
        </w:rPr>
        <w:t>הלכתא מאורייתא</w:t>
      </w:r>
      <w:r w:rsidRPr="00AB5B4E">
        <w:rPr>
          <w:rFonts w:asciiTheme="majorBidi" w:hAnsiTheme="majorBidi"/>
          <w:rtl/>
        </w:rPr>
        <w:t xml:space="preserve"> </w:t>
      </w:r>
      <w:r w:rsidRPr="00AB5B4E">
        <w:rPr>
          <w:rFonts w:asciiTheme="majorBidi" w:hAnsiTheme="majorBidi" w:hint="cs"/>
          <w:rtl/>
        </w:rPr>
        <w:t xml:space="preserve">(ח"א כרך ג' </w:t>
      </w:r>
      <w:r w:rsidRPr="00AB5B4E">
        <w:rPr>
          <w:rFonts w:asciiTheme="majorBidi" w:hAnsiTheme="majorBidi"/>
          <w:rtl/>
        </w:rPr>
        <w:t>ס</w:t>
      </w:r>
      <w:r w:rsidRPr="00AB5B4E">
        <w:rPr>
          <w:rFonts w:asciiTheme="majorBidi" w:hAnsiTheme="majorBidi" w:hint="cs"/>
          <w:rtl/>
        </w:rPr>
        <w:t>י</w:t>
      </w:r>
      <w:r w:rsidRPr="00AB5B4E">
        <w:rPr>
          <w:rFonts w:cstheme="majorBidi"/>
          <w:rtl/>
        </w:rPr>
        <w:t xml:space="preserve">' </w:t>
      </w:r>
      <w:r w:rsidRPr="00AB5B4E">
        <w:rPr>
          <w:rFonts w:asciiTheme="majorBidi" w:hAnsiTheme="majorBidi"/>
          <w:rtl/>
        </w:rPr>
        <w:t>מ</w:t>
      </w:r>
      <w:r w:rsidRPr="00AB5B4E">
        <w:rPr>
          <w:rFonts w:cstheme="majorBidi"/>
          <w:rtl/>
        </w:rPr>
        <w:t>"</w:t>
      </w:r>
      <w:r w:rsidRPr="00AB5B4E">
        <w:rPr>
          <w:rFonts w:asciiTheme="majorBidi" w:hAnsiTheme="majorBidi"/>
          <w:rtl/>
        </w:rPr>
        <w:t>ה</w:t>
      </w:r>
      <w:r>
        <w:rPr>
          <w:rFonts w:hint="cs"/>
          <w:rtl/>
        </w:rPr>
        <w:t xml:space="preserve">) </w:t>
      </w:r>
      <w:r>
        <w:rPr>
          <w:rtl/>
        </w:rPr>
        <w:t>–</w:t>
      </w:r>
      <w:r>
        <w:rPr>
          <w:rFonts w:hint="cs"/>
          <w:rtl/>
        </w:rPr>
        <w:t xml:space="preserve"> "</w:t>
      </w:r>
      <w:r>
        <w:rPr>
          <w:rtl/>
        </w:rPr>
        <w:t>האוכל מהמאכלים שנזכרו בדברות חז</w:t>
      </w:r>
      <w:r w:rsidR="00280444">
        <w:rPr>
          <w:rFonts w:hint="cs"/>
          <w:rtl/>
        </w:rPr>
        <w:t>"</w:t>
      </w:r>
      <w:r>
        <w:rPr>
          <w:rtl/>
        </w:rPr>
        <w:t>ל כמאכלים המשכ</w:t>
      </w:r>
      <w:r>
        <w:rPr>
          <w:rFonts w:hint="cs"/>
          <w:rtl/>
        </w:rPr>
        <w:t>ח</w:t>
      </w:r>
      <w:r>
        <w:rPr>
          <w:rtl/>
        </w:rPr>
        <w:t>ים את</w:t>
      </w:r>
      <w:r>
        <w:rPr>
          <w:rFonts w:hint="cs"/>
          <w:rtl/>
        </w:rPr>
        <w:t xml:space="preserve"> </w:t>
      </w:r>
      <w:r>
        <w:rPr>
          <w:rtl/>
        </w:rPr>
        <w:t>הלימוד, אינו ב</w:t>
      </w:r>
      <w:r>
        <w:rPr>
          <w:rFonts w:hint="cs"/>
          <w:rtl/>
        </w:rPr>
        <w:t>ג</w:t>
      </w:r>
      <w:r>
        <w:rPr>
          <w:rtl/>
        </w:rPr>
        <w:t>דר מסיר דברי תורה מליבו, ולכן אינו עובר בשום</w:t>
      </w:r>
      <w:r>
        <w:rPr>
          <w:rFonts w:hint="cs"/>
          <w:rtl/>
        </w:rPr>
        <w:t xml:space="preserve"> </w:t>
      </w:r>
      <w:r>
        <w:rPr>
          <w:rtl/>
        </w:rPr>
        <w:t>איסור. ומ</w:t>
      </w:r>
      <w:r>
        <w:rPr>
          <w:rFonts w:hint="cs"/>
          <w:rtl/>
        </w:rPr>
        <w:t>"</w:t>
      </w:r>
      <w:r>
        <w:rPr>
          <w:rtl/>
        </w:rPr>
        <w:t>מ הנכו</w:t>
      </w:r>
      <w:r>
        <w:rPr>
          <w:rFonts w:hint="cs"/>
          <w:rtl/>
        </w:rPr>
        <w:t>ן</w:t>
      </w:r>
      <w:r>
        <w:rPr>
          <w:rtl/>
        </w:rPr>
        <w:t xml:space="preserve"> והראוי להיזהר מאכילתם כדי שיהיו דברי התורה מ</w:t>
      </w:r>
      <w:r>
        <w:rPr>
          <w:rFonts w:hint="cs"/>
          <w:rtl/>
        </w:rPr>
        <w:t>ח</w:t>
      </w:r>
      <w:r>
        <w:rPr>
          <w:rtl/>
        </w:rPr>
        <w:t>ודדים</w:t>
      </w:r>
      <w:r>
        <w:rPr>
          <w:rFonts w:hint="cs"/>
          <w:rtl/>
        </w:rPr>
        <w:t xml:space="preserve"> </w:t>
      </w:r>
      <w:r>
        <w:rPr>
          <w:rtl/>
        </w:rPr>
        <w:t>בפיו. ומא</w:t>
      </w:r>
      <w:r>
        <w:rPr>
          <w:rFonts w:hint="cs"/>
          <w:rtl/>
        </w:rPr>
        <w:t>ח</w:t>
      </w:r>
      <w:r>
        <w:rPr>
          <w:rtl/>
        </w:rPr>
        <w:t>ר ובין המאכלים המשכ</w:t>
      </w:r>
      <w:r>
        <w:rPr>
          <w:rFonts w:hint="cs"/>
          <w:rtl/>
        </w:rPr>
        <w:t>ח</w:t>
      </w:r>
      <w:r>
        <w:rPr>
          <w:rtl/>
        </w:rPr>
        <w:t xml:space="preserve">ים מנויים </w:t>
      </w:r>
      <w:r>
        <w:rPr>
          <w:rFonts w:hint="cs"/>
          <w:rtl/>
        </w:rPr>
        <w:t>ג</w:t>
      </w:r>
      <w:r>
        <w:rPr>
          <w:rtl/>
        </w:rPr>
        <w:t>ם הזיתים, לפיכך יש לדקדק</w:t>
      </w:r>
      <w:r>
        <w:rPr>
          <w:rFonts w:hint="cs"/>
          <w:rtl/>
        </w:rPr>
        <w:t xml:space="preserve"> </w:t>
      </w:r>
      <w:r>
        <w:rPr>
          <w:rtl/>
        </w:rPr>
        <w:t xml:space="preserve">לאוכלם בדרכים שלימדונו </w:t>
      </w:r>
      <w:r>
        <w:rPr>
          <w:rFonts w:hint="cs"/>
          <w:rtl/>
        </w:rPr>
        <w:t>ח</w:t>
      </w:r>
      <w:r>
        <w:rPr>
          <w:rtl/>
        </w:rPr>
        <w:t>ז</w:t>
      </w:r>
      <w:r>
        <w:rPr>
          <w:rFonts w:hint="cs"/>
          <w:rtl/>
        </w:rPr>
        <w:t>"</w:t>
      </w:r>
      <w:r>
        <w:rPr>
          <w:rtl/>
        </w:rPr>
        <w:t>ל שאין ל</w:t>
      </w:r>
      <w:r>
        <w:rPr>
          <w:rFonts w:hint="cs"/>
          <w:rtl/>
        </w:rPr>
        <w:t>ח</w:t>
      </w:r>
      <w:r>
        <w:rPr>
          <w:rtl/>
        </w:rPr>
        <w:t>וש בהם לשכ</w:t>
      </w:r>
      <w:r>
        <w:rPr>
          <w:rFonts w:hint="cs"/>
          <w:rtl/>
        </w:rPr>
        <w:t>ח</w:t>
      </w:r>
      <w:r>
        <w:rPr>
          <w:rtl/>
        </w:rPr>
        <w:t>ה</w:t>
      </w:r>
      <w:r>
        <w:rPr>
          <w:rFonts w:hint="cs"/>
          <w:rtl/>
        </w:rPr>
        <w:t>"</w:t>
      </w:r>
      <w:r>
        <w:rPr>
          <w:rtl/>
        </w:rPr>
        <w:t>.</w:t>
      </w:r>
    </w:p>
    <w:p w14:paraId="7CDC5EFD" w14:textId="77777777" w:rsidR="00F605B3" w:rsidRPr="00AB5B4E" w:rsidRDefault="00F605B3">
      <w:pPr>
        <w:jc w:val="both"/>
        <w:rPr>
          <w:b/>
        </w:rPr>
      </w:pPr>
    </w:p>
    <w:p w14:paraId="2D35045A" w14:textId="2EE743CA" w:rsidR="00F605B3" w:rsidRDefault="00EB6F05" w:rsidP="00350B4C">
      <w:pPr>
        <w:numPr>
          <w:ilvl w:val="1"/>
          <w:numId w:val="8"/>
        </w:numPr>
        <w:jc w:val="both"/>
        <w:rPr>
          <w:b/>
        </w:rPr>
      </w:pPr>
      <w:r>
        <w:rPr>
          <w:rFonts w:hint="cs"/>
          <w:bCs/>
          <w:rtl/>
        </w:rPr>
        <w:t>ה</w:t>
      </w:r>
      <w:r w:rsidR="008B4DA1" w:rsidRPr="00E552C4">
        <w:rPr>
          <w:bCs/>
          <w:rtl/>
        </w:rPr>
        <w:t>איסור לבני תורה, ולא לע"ה</w:t>
      </w:r>
      <w:r w:rsidR="008B4DA1">
        <w:rPr>
          <w:b/>
          <w:rtl/>
        </w:rPr>
        <w:t>.</w:t>
      </w:r>
    </w:p>
    <w:p w14:paraId="65F4AEA9" w14:textId="77777777" w:rsidR="00F605B3" w:rsidRDefault="008B4DA1" w:rsidP="00350B4C">
      <w:pPr>
        <w:numPr>
          <w:ilvl w:val="2"/>
          <w:numId w:val="8"/>
        </w:numPr>
        <w:jc w:val="both"/>
      </w:pPr>
      <w:r>
        <w:rPr>
          <w:u w:val="single"/>
          <w:rtl/>
        </w:rPr>
        <w:t>יגל יעקב</w:t>
      </w:r>
      <w:r>
        <w:rPr>
          <w:rtl/>
        </w:rPr>
        <w:t xml:space="preserve"> (ח"א או"ח סי' ס"ג ד"ה ובמה).</w:t>
      </w:r>
    </w:p>
    <w:p w14:paraId="76DD6B8C" w14:textId="77777777" w:rsidR="00F605B3" w:rsidRDefault="008B4DA1" w:rsidP="00350B4C">
      <w:pPr>
        <w:numPr>
          <w:ilvl w:val="2"/>
          <w:numId w:val="8"/>
        </w:numPr>
        <w:jc w:val="both"/>
      </w:pPr>
      <w:r>
        <w:rPr>
          <w:u w:val="single"/>
          <w:rtl/>
        </w:rPr>
        <w:t>לקוטי מהרי"ח</w:t>
      </w:r>
      <w:r>
        <w:rPr>
          <w:rtl/>
        </w:rPr>
        <w:t xml:space="preserve"> (סדר תפילת ר"נ בן הקנה ח"א דף ק"ו-ב', א"נ ח"א עמ' קנ"א-ב') – "הנה יזהר מדברים הקשים לשכחה כי לדעתי אם בן תורה אינו נזהר מדברים הקשים לשכחה הוא עובר על השמר לך ושמור נפשך מאד פן תשכח את הדברים וכו' (אם כי בס' חסידים סי' תתר"ח לכאורה אינו נראה כן דבריו הקדושים צריכין עיון וביאור ע"ש)".</w:t>
      </w:r>
    </w:p>
    <w:p w14:paraId="050A446E" w14:textId="6CD1FDF9" w:rsidR="009A7E6B" w:rsidRPr="009A7E6B" w:rsidRDefault="00E552C4" w:rsidP="009A7E6B">
      <w:pPr>
        <w:numPr>
          <w:ilvl w:val="2"/>
          <w:numId w:val="8"/>
        </w:numPr>
        <w:jc w:val="both"/>
        <w:rPr>
          <w:b/>
        </w:rPr>
      </w:pPr>
      <w:r w:rsidRPr="00E552C4">
        <w:rPr>
          <w:rFonts w:asciiTheme="majorBidi" w:hAnsiTheme="majorBidi"/>
          <w:u w:val="single"/>
          <w:rtl/>
        </w:rPr>
        <w:t>יד יצחק</w:t>
      </w:r>
      <w:r>
        <w:rPr>
          <w:rFonts w:asciiTheme="majorBidi" w:hAnsiTheme="majorBidi"/>
          <w:rtl/>
        </w:rPr>
        <w:t xml:space="preserve"> (ח</w:t>
      </w:r>
      <w:r>
        <w:rPr>
          <w:rFonts w:cstheme="majorBidi"/>
          <w:rtl/>
        </w:rPr>
        <w:t>"</w:t>
      </w:r>
      <w:r>
        <w:rPr>
          <w:rFonts w:asciiTheme="majorBidi" w:hAnsiTheme="majorBidi"/>
          <w:rtl/>
        </w:rPr>
        <w:t>ב ס</w:t>
      </w:r>
      <w:r>
        <w:rPr>
          <w:rFonts w:cstheme="majorBidi"/>
          <w:rtl/>
        </w:rPr>
        <w:t xml:space="preserve">י' </w:t>
      </w:r>
      <w:r>
        <w:rPr>
          <w:rFonts w:asciiTheme="majorBidi" w:hAnsiTheme="majorBidi"/>
          <w:rtl/>
        </w:rPr>
        <w:t>פ</w:t>
      </w:r>
      <w:r>
        <w:rPr>
          <w:rFonts w:cstheme="majorBidi"/>
          <w:rtl/>
        </w:rPr>
        <w:t>"</w:t>
      </w:r>
      <w:r>
        <w:rPr>
          <w:rFonts w:asciiTheme="majorBidi" w:hAnsiTheme="majorBidi"/>
          <w:rtl/>
        </w:rPr>
        <w:t>ד אות י</w:t>
      </w:r>
      <w:r>
        <w:rPr>
          <w:rFonts w:cstheme="majorBidi"/>
          <w:rtl/>
        </w:rPr>
        <w:t>"</w:t>
      </w:r>
      <w:r>
        <w:rPr>
          <w:rFonts w:asciiTheme="majorBidi" w:hAnsiTheme="majorBidi"/>
          <w:rtl/>
        </w:rPr>
        <w:t>ז</w:t>
      </w:r>
      <w:r>
        <w:rPr>
          <w:rFonts w:asciiTheme="majorBidi" w:hAnsiTheme="majorBidi" w:hint="cs"/>
          <w:rtl/>
        </w:rPr>
        <w:t xml:space="preserve">) </w:t>
      </w:r>
      <w:r>
        <w:rPr>
          <w:rFonts w:asciiTheme="majorBidi" w:hAnsiTheme="majorBidi"/>
          <w:rtl/>
        </w:rPr>
        <w:t>–</w:t>
      </w:r>
      <w:r>
        <w:rPr>
          <w:rFonts w:asciiTheme="majorBidi" w:hAnsiTheme="majorBidi" w:hint="cs"/>
          <w:rtl/>
        </w:rPr>
        <w:t xml:space="preserve"> "</w:t>
      </w:r>
      <w:r w:rsidRPr="00E552C4">
        <w:rPr>
          <w:rFonts w:asciiTheme="majorBidi" w:hAnsiTheme="majorBidi"/>
          <w:rtl/>
        </w:rPr>
        <w:t>דכל הטעם שנזהר בזה משום דקשה לשכחה וכ"ז שייך רק בת"ח אבל בעמי הארץ שאין יודעים את התורה, וכן בנשים בנות ישראל לא שייך כ"ז"</w:t>
      </w:r>
      <w:r>
        <w:rPr>
          <w:rFonts w:asciiTheme="majorBidi" w:hAnsiTheme="majorBidi" w:hint="cs"/>
          <w:rtl/>
        </w:rPr>
        <w:t>.</w:t>
      </w:r>
    </w:p>
    <w:p w14:paraId="2236ACED" w14:textId="77777777" w:rsidR="00F605B3" w:rsidRDefault="008B4DA1" w:rsidP="00350B4C">
      <w:pPr>
        <w:numPr>
          <w:ilvl w:val="2"/>
          <w:numId w:val="8"/>
        </w:numPr>
        <w:jc w:val="both"/>
        <w:rPr>
          <w:b/>
        </w:rPr>
      </w:pPr>
      <w:bookmarkStart w:id="108" w:name="_Hlk70259946"/>
      <w:r>
        <w:rPr>
          <w:u w:val="single"/>
          <w:rtl/>
        </w:rPr>
        <w:t>פסקי תשובות</w:t>
      </w:r>
      <w:r>
        <w:rPr>
          <w:rtl/>
        </w:rPr>
        <w:t xml:space="preserve"> (סי' ק"ע אות י"ח ד"ה ובני) – "ובני תורה אשר לא יקפידו על הדברים הגורמים לשכחה הרי הם בכלל דברי הגמ' (מנחות צ"ט:) 'כל המשכח דבר אחד מתלמודו עובר בלאו ... שגורם לעצמו בידים שכחה".</w:t>
      </w:r>
      <w:bookmarkEnd w:id="108"/>
    </w:p>
    <w:p w14:paraId="2694B227" w14:textId="5789461B" w:rsidR="00F605B3" w:rsidRDefault="008B4DA1" w:rsidP="00350B4C">
      <w:pPr>
        <w:numPr>
          <w:ilvl w:val="2"/>
          <w:numId w:val="8"/>
        </w:numPr>
        <w:jc w:val="both"/>
        <w:rPr>
          <w:b/>
        </w:rPr>
      </w:pPr>
      <w:r>
        <w:rPr>
          <w:rtl/>
        </w:rPr>
        <w:t xml:space="preserve">עי' </w:t>
      </w:r>
      <w:r>
        <w:rPr>
          <w:u w:val="single"/>
          <w:rtl/>
        </w:rPr>
        <w:t>אמת יעקב</w:t>
      </w:r>
      <w:r>
        <w:rPr>
          <w:rtl/>
        </w:rPr>
        <w:t xml:space="preserve"> (דברי חכמים יו"ד אות כ"ז) – "שבודאי אם הוא בן תורה צריך ליזהר בזה (ואם אין תורה בראשו, לכאורה לא צריך ליזהר כ"כ אבל טוב יותר אפי' הכי להחמיר בזה)".</w:t>
      </w:r>
    </w:p>
    <w:p w14:paraId="485355BF" w14:textId="4524C873" w:rsidR="00D16270" w:rsidRDefault="00D16270" w:rsidP="00350B4C">
      <w:pPr>
        <w:numPr>
          <w:ilvl w:val="2"/>
          <w:numId w:val="8"/>
        </w:numPr>
        <w:jc w:val="both"/>
        <w:rPr>
          <w:b/>
        </w:rPr>
      </w:pPr>
      <w:r>
        <w:rPr>
          <w:rFonts w:hint="cs"/>
          <w:b/>
          <w:rtl/>
        </w:rPr>
        <w:t>מראי מקומות</w:t>
      </w:r>
      <w:r w:rsidR="009A7E6B">
        <w:rPr>
          <w:rFonts w:hint="cs"/>
          <w:b/>
          <w:rtl/>
        </w:rPr>
        <w:t xml:space="preserve"> </w:t>
      </w:r>
      <w:r w:rsidR="009A7E6B">
        <w:rPr>
          <w:b/>
          <w:rtl/>
        </w:rPr>
        <w:t>–</w:t>
      </w:r>
      <w:r w:rsidR="009A7E6B">
        <w:rPr>
          <w:rFonts w:hint="cs"/>
          <w:b/>
          <w:rtl/>
        </w:rPr>
        <w:t xml:space="preserve"> </w:t>
      </w:r>
      <w:r w:rsidR="009A7E6B">
        <w:rPr>
          <w:b/>
          <w:u w:val="single"/>
          <w:rtl/>
        </w:rPr>
        <w:t>ס' חסידים</w:t>
      </w:r>
      <w:r w:rsidR="009A7E6B">
        <w:rPr>
          <w:b/>
          <w:rtl/>
        </w:rPr>
        <w:t xml:space="preserve"> (סי' תתר"ח</w:t>
      </w:r>
      <w:r w:rsidR="009A7E6B">
        <w:rPr>
          <w:rFonts w:hint="cs"/>
          <w:b/>
          <w:rtl/>
        </w:rPr>
        <w:t>, לשונו מובא לקמן</w:t>
      </w:r>
      <w:r w:rsidR="009A7E6B">
        <w:rPr>
          <w:b/>
          <w:rtl/>
        </w:rPr>
        <w:t>)</w:t>
      </w:r>
      <w:r>
        <w:rPr>
          <w:rFonts w:hint="cs"/>
          <w:b/>
          <w:rtl/>
        </w:rPr>
        <w:t>.</w:t>
      </w:r>
    </w:p>
    <w:p w14:paraId="2FF1C759" w14:textId="54F1A18E" w:rsidR="001C0EF1" w:rsidRDefault="001C0EF1" w:rsidP="008C371B">
      <w:pPr>
        <w:numPr>
          <w:ilvl w:val="3"/>
          <w:numId w:val="8"/>
        </w:numPr>
        <w:jc w:val="both"/>
        <w:rPr>
          <w:b/>
        </w:rPr>
      </w:pPr>
      <w:r w:rsidRPr="001C0EF1">
        <w:rPr>
          <w:rFonts w:hint="cs"/>
          <w:b/>
          <w:u w:val="single"/>
          <w:rtl/>
        </w:rPr>
        <w:t>מג"א</w:t>
      </w:r>
      <w:r>
        <w:rPr>
          <w:rFonts w:hint="cs"/>
          <w:b/>
          <w:rtl/>
        </w:rPr>
        <w:t xml:space="preserve"> (סי' ק"ע ס"ק י"ט), </w:t>
      </w:r>
      <w:r>
        <w:rPr>
          <w:b/>
          <w:u w:val="single"/>
          <w:rtl/>
        </w:rPr>
        <w:t>א"ר</w:t>
      </w:r>
      <w:r>
        <w:rPr>
          <w:b/>
          <w:rtl/>
        </w:rPr>
        <w:t xml:space="preserve"> (סי' ק"ע ס"ק כ"ד)</w:t>
      </w:r>
      <w:r>
        <w:rPr>
          <w:rFonts w:hint="cs"/>
          <w:b/>
          <w:rtl/>
        </w:rPr>
        <w:t xml:space="preserve">, </w:t>
      </w:r>
      <w:r>
        <w:rPr>
          <w:rFonts w:hint="cs"/>
          <w:b/>
          <w:u w:val="single"/>
          <w:rtl/>
        </w:rPr>
        <w:t>באה"ט</w:t>
      </w:r>
      <w:r>
        <w:rPr>
          <w:b/>
          <w:rtl/>
        </w:rPr>
        <w:t xml:space="preserve"> (סי' ק"ע ס"ק </w:t>
      </w:r>
      <w:r>
        <w:rPr>
          <w:rFonts w:hint="cs"/>
          <w:b/>
          <w:rtl/>
        </w:rPr>
        <w:t>י"ב</w:t>
      </w:r>
      <w:r>
        <w:rPr>
          <w:b/>
          <w:rtl/>
        </w:rPr>
        <w:t xml:space="preserve">) – "כתב מג"א [ס"ק יט] בענין דברים המשכחים את האדם כגון זתים וכיוצא בהם, </w:t>
      </w:r>
      <w:r w:rsidRPr="001C0EF1">
        <w:rPr>
          <w:bCs/>
          <w:rtl/>
        </w:rPr>
        <w:t>אין זה אלא בעם הארץ</w:t>
      </w:r>
      <w:r>
        <w:rPr>
          <w:b/>
          <w:rtl/>
        </w:rPr>
        <w:t xml:space="preserve"> אבל האוכלים בכוונה כנודע מוסיפין לו זכירה".</w:t>
      </w:r>
    </w:p>
    <w:p w14:paraId="54CFB427" w14:textId="6C729664" w:rsidR="001C0EF1" w:rsidRPr="001C0EF1" w:rsidRDefault="001C0EF1" w:rsidP="001C0EF1">
      <w:pPr>
        <w:numPr>
          <w:ilvl w:val="4"/>
          <w:numId w:val="8"/>
        </w:numPr>
        <w:jc w:val="both"/>
        <w:rPr>
          <w:b/>
        </w:rPr>
      </w:pPr>
      <w:r w:rsidRPr="001C0EF1">
        <w:rPr>
          <w:rFonts w:hint="cs"/>
          <w:b/>
          <w:rtl/>
        </w:rPr>
        <w:t xml:space="preserve">מראי מקומות </w:t>
      </w:r>
      <w:r w:rsidRPr="001C0EF1">
        <w:rPr>
          <w:b/>
          <w:rtl/>
        </w:rPr>
        <w:t>–</w:t>
      </w:r>
      <w:r w:rsidRPr="001C0EF1">
        <w:rPr>
          <w:rFonts w:hint="cs"/>
          <w:b/>
          <w:rtl/>
        </w:rPr>
        <w:t xml:space="preserve"> </w:t>
      </w:r>
      <w:r w:rsidRPr="001C0EF1">
        <w:rPr>
          <w:rFonts w:hint="cs"/>
          <w:b/>
          <w:u w:val="single"/>
          <w:rtl/>
        </w:rPr>
        <w:t>פסקי תשובות</w:t>
      </w:r>
      <w:r>
        <w:rPr>
          <w:rFonts w:hint="cs"/>
          <w:b/>
          <w:rtl/>
        </w:rPr>
        <w:t xml:space="preserve"> (</w:t>
      </w:r>
      <w:r w:rsidR="00D72F33">
        <w:rPr>
          <w:rFonts w:hint="cs"/>
          <w:b/>
          <w:rtl/>
        </w:rPr>
        <w:t xml:space="preserve">סי' ק"ע </w:t>
      </w:r>
      <w:r>
        <w:rPr>
          <w:rFonts w:hint="cs"/>
          <w:b/>
          <w:rtl/>
        </w:rPr>
        <w:t>אות י"ח).</w:t>
      </w:r>
    </w:p>
    <w:p w14:paraId="67126155" w14:textId="1A5AFEE8" w:rsidR="00A20D20" w:rsidRPr="00A20D20" w:rsidRDefault="00D16270" w:rsidP="008C371B">
      <w:pPr>
        <w:numPr>
          <w:ilvl w:val="3"/>
          <w:numId w:val="8"/>
        </w:numPr>
        <w:jc w:val="both"/>
        <w:rPr>
          <w:b/>
        </w:rPr>
      </w:pPr>
      <w:r w:rsidRPr="00A20D20">
        <w:rPr>
          <w:rFonts w:hint="cs"/>
          <w:b/>
          <w:u w:val="single"/>
          <w:rtl/>
        </w:rPr>
        <w:t>דבר יהושע</w:t>
      </w:r>
      <w:r w:rsidRPr="00A20D20">
        <w:rPr>
          <w:rFonts w:hint="cs"/>
          <w:b/>
          <w:rtl/>
        </w:rPr>
        <w:t xml:space="preserve"> (ח"א סי' ל"ה אות ד') </w:t>
      </w:r>
      <w:r w:rsidRPr="00A20D20">
        <w:rPr>
          <w:b/>
          <w:rtl/>
        </w:rPr>
        <w:t>–</w:t>
      </w:r>
      <w:r w:rsidRPr="00A20D20">
        <w:rPr>
          <w:rFonts w:hint="cs"/>
          <w:b/>
          <w:rtl/>
        </w:rPr>
        <w:t xml:space="preserve"> "</w:t>
      </w:r>
      <w:r w:rsidR="00A20D20" w:rsidRPr="00A20D20">
        <w:rPr>
          <w:rFonts w:hint="cs"/>
          <w:b/>
          <w:rtl/>
        </w:rPr>
        <w:t>בשעת הצילום צריך המצלם להסתכל בהמת גופי' ולפענ"ד אסור לעשות זאת כשאין צורך בדבר לכבודו של המת דגורם בזה לבטל מ"ע דושננתם</w:t>
      </w:r>
      <w:r w:rsidR="00A20D20">
        <w:rPr>
          <w:rFonts w:hint="cs"/>
          <w:b/>
          <w:rtl/>
        </w:rPr>
        <w:t xml:space="preserve"> שיהיו ד"ת משוננים בפיך הואיל וקשה ללימוד ואף שכ' בספ"ח סי' תתר"ח שמי שאינו עוסק בתורה א"צ ליזהר מדברים המשכיחים עיי"ש </w:t>
      </w:r>
      <w:r w:rsidR="00A20D20" w:rsidRPr="003A1A79">
        <w:rPr>
          <w:rFonts w:hint="cs"/>
          <w:bCs/>
          <w:rtl/>
        </w:rPr>
        <w:t>נראה דדוקא מדברים המשכיחים מה שכבר למד אבל מדברים שקשים ללימוד כלומר שיבין להבא כל אדם צריך ליזהר בזה</w:t>
      </w:r>
      <w:r w:rsidR="00A20D20">
        <w:rPr>
          <w:rFonts w:hint="cs"/>
          <w:b/>
          <w:rtl/>
        </w:rPr>
        <w:t xml:space="preserve"> ואינו רשאי לגרום </w:t>
      </w:r>
      <w:r w:rsidR="003A1A79">
        <w:rPr>
          <w:rFonts w:hint="cs"/>
          <w:b/>
          <w:rtl/>
        </w:rPr>
        <w:t>לכך שלא יוכל ללמוד כשירצה</w:t>
      </w:r>
      <w:r w:rsidR="00A20D20" w:rsidRPr="00A20D20">
        <w:rPr>
          <w:rFonts w:hint="cs"/>
          <w:b/>
          <w:rtl/>
        </w:rPr>
        <w:t>".</w:t>
      </w:r>
    </w:p>
    <w:p w14:paraId="2EE7A64D" w14:textId="07E395B8" w:rsidR="009A7E6B" w:rsidRDefault="009A7E6B" w:rsidP="00D16270">
      <w:pPr>
        <w:numPr>
          <w:ilvl w:val="3"/>
          <w:numId w:val="8"/>
        </w:numPr>
        <w:jc w:val="both"/>
        <w:rPr>
          <w:b/>
        </w:rPr>
      </w:pPr>
      <w:r>
        <w:rPr>
          <w:u w:val="single"/>
          <w:rtl/>
        </w:rPr>
        <w:t>הגרח"ק</w:t>
      </w:r>
      <w:r>
        <w:rPr>
          <w:rtl/>
        </w:rPr>
        <w:t xml:space="preserve"> שליט"א (ספר זכרון [בתוך ס' שיח השדה ח"א] ח"ב ד"ה ומ"מ) – "ונראה פשוט שנשים א"צ ליזהר בכל אלו כיון שאינם מצווין על ת"ת דלא עדיפי מע"ה דמבואר בס"ח הנ"ל שאין לחוש".</w:t>
      </w:r>
    </w:p>
    <w:p w14:paraId="31834288" w14:textId="77777777" w:rsidR="00F605B3" w:rsidRDefault="00F605B3">
      <w:pPr>
        <w:jc w:val="both"/>
        <w:rPr>
          <w:b/>
        </w:rPr>
      </w:pPr>
    </w:p>
    <w:p w14:paraId="139C365F" w14:textId="3C0A4B40" w:rsidR="00F605B3" w:rsidRDefault="008B4DA1" w:rsidP="00350B4C">
      <w:pPr>
        <w:numPr>
          <w:ilvl w:val="1"/>
          <w:numId w:val="8"/>
        </w:numPr>
        <w:jc w:val="both"/>
        <w:rPr>
          <w:b/>
        </w:rPr>
      </w:pPr>
      <w:r>
        <w:rPr>
          <w:rtl/>
        </w:rPr>
        <w:t xml:space="preserve">מראי מקומות – </w:t>
      </w:r>
      <w:r>
        <w:rPr>
          <w:b/>
          <w:i/>
          <w:u w:val="single"/>
          <w:rtl/>
        </w:rPr>
        <w:t>ברכת אברהם</w:t>
      </w:r>
      <w:r>
        <w:rPr>
          <w:b/>
          <w:i/>
          <w:rtl/>
        </w:rPr>
        <w:t xml:space="preserve"> (סנהדרין דף כ. ד"ה ונכנס)</w:t>
      </w:r>
      <w:r>
        <w:rPr>
          <w:color w:val="000000"/>
          <w:rtl/>
        </w:rPr>
        <w:t>,</w:t>
      </w:r>
      <w:r>
        <w:rPr>
          <w:rtl/>
        </w:rPr>
        <w:t xml:space="preserve"> </w:t>
      </w:r>
      <w:r>
        <w:rPr>
          <w:u w:val="single"/>
          <w:rtl/>
        </w:rPr>
        <w:t>נתיבי ים</w:t>
      </w:r>
      <w:r>
        <w:rPr>
          <w:rtl/>
        </w:rPr>
        <w:t xml:space="preserve"> (הוריות ריש דף יג:), </w:t>
      </w:r>
      <w:r>
        <w:rPr>
          <w:u w:val="single"/>
          <w:rtl/>
        </w:rPr>
        <w:t>שמירת הגוף והנפש</w:t>
      </w:r>
      <w:r>
        <w:rPr>
          <w:rtl/>
        </w:rPr>
        <w:t xml:space="preserve"> (מבוא פרק י"ח), </w:t>
      </w:r>
      <w:r>
        <w:rPr>
          <w:u w:val="single"/>
          <w:rtl/>
        </w:rPr>
        <w:t>מגדים חדשים</w:t>
      </w:r>
      <w:r>
        <w:rPr>
          <w:rtl/>
        </w:rPr>
        <w:t xml:space="preserve"> (עירובין דף נד. ד"ה ויש), </w:t>
      </w:r>
      <w:r>
        <w:rPr>
          <w:u w:val="single"/>
          <w:rtl/>
        </w:rPr>
        <w:t>פירות תאנה</w:t>
      </w:r>
      <w:r>
        <w:rPr>
          <w:rtl/>
        </w:rPr>
        <w:t xml:space="preserve"> (הוריות ריש דף יג:), </w:t>
      </w:r>
      <w:r>
        <w:rPr>
          <w:u w:val="single"/>
          <w:rtl/>
        </w:rPr>
        <w:t>בתורתו יהגה</w:t>
      </w:r>
      <w:r>
        <w:rPr>
          <w:rtl/>
        </w:rPr>
        <w:t xml:space="preserve"> (ח"א פרק י' סעי' א' אות ג'), </w:t>
      </w:r>
      <w:r>
        <w:rPr>
          <w:u w:val="single"/>
          <w:rtl/>
        </w:rPr>
        <w:t>מעדני אשר</w:t>
      </w:r>
      <w:r>
        <w:rPr>
          <w:rtl/>
        </w:rPr>
        <w:t xml:space="preserve"> (פר' ואתחנן תש"ע), </w:t>
      </w:r>
      <w:r>
        <w:rPr>
          <w:b/>
          <w:u w:val="single"/>
          <w:rtl/>
        </w:rPr>
        <w:t>פרי חיים</w:t>
      </w:r>
      <w:r>
        <w:rPr>
          <w:b/>
          <w:rtl/>
        </w:rPr>
        <w:t xml:space="preserve"> (סופר, סי' י"ט)</w:t>
      </w:r>
      <w:r w:rsidR="003E1E6B">
        <w:rPr>
          <w:rFonts w:hint="cs"/>
          <w:rtl/>
        </w:rPr>
        <w:t xml:space="preserve">, </w:t>
      </w:r>
      <w:r w:rsidR="003E1E6B" w:rsidRPr="003E1E6B">
        <w:rPr>
          <w:rFonts w:hint="cs"/>
          <w:u w:val="single"/>
          <w:rtl/>
        </w:rPr>
        <w:t>אהלי שם</w:t>
      </w:r>
      <w:r w:rsidR="003E1E6B">
        <w:rPr>
          <w:rFonts w:hint="cs"/>
          <w:rtl/>
        </w:rPr>
        <w:t xml:space="preserve"> (או"ח סי' ד' ס"ק י"ח,</w:t>
      </w:r>
      <w:r w:rsidR="00EA3D8B">
        <w:rPr>
          <w:rFonts w:hint="cs"/>
          <w:rtl/>
        </w:rPr>
        <w:t xml:space="preserve"> יו"ד סי' רמ"ו ס"ק כ"ב [עמ' תע"ז],</w:t>
      </w:r>
      <w:r w:rsidR="003E1E6B">
        <w:rPr>
          <w:rFonts w:hint="cs"/>
          <w:rtl/>
        </w:rPr>
        <w:t xml:space="preserve"> ברית ותורה סי' כ"ב)</w:t>
      </w:r>
      <w:r w:rsidR="008658EB">
        <w:rPr>
          <w:rFonts w:hint="cs"/>
          <w:rtl/>
        </w:rPr>
        <w:t xml:space="preserve">, </w:t>
      </w:r>
      <w:r w:rsidR="008658EB">
        <w:rPr>
          <w:b/>
          <w:u w:val="single"/>
          <w:rtl/>
        </w:rPr>
        <w:t>פסקי הלכות</w:t>
      </w:r>
      <w:r w:rsidR="008658EB">
        <w:rPr>
          <w:b/>
          <w:rtl/>
        </w:rPr>
        <w:t xml:space="preserve"> (סי' ב'</w:t>
      </w:r>
      <w:r w:rsidR="008658EB">
        <w:rPr>
          <w:rFonts w:hint="cs"/>
          <w:rtl/>
        </w:rPr>
        <w:t xml:space="preserve"> הע' ס"ח)</w:t>
      </w:r>
      <w:r>
        <w:rPr>
          <w:rtl/>
        </w:rPr>
        <w:t>.</w:t>
      </w:r>
    </w:p>
    <w:p w14:paraId="6ADEA19E" w14:textId="4AC9E261" w:rsidR="00F605B3" w:rsidRDefault="008B4DA1" w:rsidP="00350B4C">
      <w:pPr>
        <w:numPr>
          <w:ilvl w:val="2"/>
          <w:numId w:val="8"/>
        </w:numPr>
        <w:jc w:val="both"/>
        <w:rPr>
          <w:b/>
        </w:rPr>
      </w:pPr>
      <w:r>
        <w:rPr>
          <w:b/>
          <w:u w:val="single"/>
          <w:rtl/>
        </w:rPr>
        <w:t>ס' חסידים</w:t>
      </w:r>
      <w:r>
        <w:rPr>
          <w:b/>
          <w:rtl/>
        </w:rPr>
        <w:t xml:space="preserve"> (סי' תתר"ח) – "אחד שאל מחכם אמר עכברים אכלו מלחמי אם אוכל לאכול מן הלחם אמר ולמה לא תאכל א"ל פן אשכח תלמודי ואני נזהר מלאכול מכל מה שמשכח התלמוד ועתה אני רעב. א"ל החכם אינך חייב עד שישב ויסירם מלבו ואני רואה שאינך עוסק בתורה ואתה פנוי והיית יכול לעסוק וכל היום אתה בטל מדברי תורה והולך אתה עם עמי הארץ לשמוע דברים בטלים מוטב היה לך שלא היית נזהר מדברים המשכחים כדי שהיית שוכח דברים בטלים שאתה עוסק בהם".</w:t>
      </w:r>
    </w:p>
    <w:p w14:paraId="3DFE7D27" w14:textId="50B0691B" w:rsidR="009A7E6B" w:rsidRPr="009A7E6B" w:rsidRDefault="009A7E6B" w:rsidP="009A7E6B">
      <w:pPr>
        <w:numPr>
          <w:ilvl w:val="3"/>
          <w:numId w:val="8"/>
        </w:numPr>
        <w:jc w:val="both"/>
        <w:rPr>
          <w:b/>
        </w:rPr>
      </w:pPr>
      <w:r w:rsidRPr="009A7E6B">
        <w:rPr>
          <w:rFonts w:hint="cs"/>
          <w:b/>
          <w:rtl/>
        </w:rPr>
        <w:t xml:space="preserve">מבואר לכאן להקל </w:t>
      </w:r>
      <w:r w:rsidRPr="009A7E6B">
        <w:rPr>
          <w:b/>
          <w:rtl/>
        </w:rPr>
        <w:t>–</w:t>
      </w:r>
      <w:r w:rsidRPr="009A7E6B">
        <w:rPr>
          <w:rFonts w:hint="cs"/>
          <w:b/>
          <w:rtl/>
        </w:rPr>
        <w:t xml:space="preserve"> </w:t>
      </w:r>
      <w:r>
        <w:rPr>
          <w:u w:val="single"/>
          <w:rtl/>
        </w:rPr>
        <w:t>הגרח"ק</w:t>
      </w:r>
      <w:r>
        <w:rPr>
          <w:rtl/>
        </w:rPr>
        <w:t xml:space="preserve"> שליט"א (ספר זכרון [בתוך ס' שיח השדה ח"א] ריש ח"ב</w:t>
      </w:r>
      <w:r>
        <w:rPr>
          <w:rFonts w:hint="cs"/>
          <w:rtl/>
        </w:rPr>
        <w:t>, לשונו מובא לעיל</w:t>
      </w:r>
      <w:r>
        <w:rPr>
          <w:rtl/>
        </w:rPr>
        <w:t>)</w:t>
      </w:r>
      <w:r>
        <w:rPr>
          <w:rFonts w:hint="cs"/>
          <w:rtl/>
        </w:rPr>
        <w:t xml:space="preserve">, </w:t>
      </w:r>
      <w:r>
        <w:rPr>
          <w:u w:val="single"/>
          <w:rtl/>
        </w:rPr>
        <w:t>ילקוט יוסף</w:t>
      </w:r>
      <w:r>
        <w:rPr>
          <w:rtl/>
        </w:rPr>
        <w:t xml:space="preserve"> (סי' ע"ב הע' ו', סי' ע"ג סוף הע' א'</w:t>
      </w:r>
      <w:r>
        <w:rPr>
          <w:rFonts w:hint="cs"/>
          <w:rtl/>
        </w:rPr>
        <w:t>, לשונו מובא לעיל</w:t>
      </w:r>
      <w:r>
        <w:rPr>
          <w:rtl/>
        </w:rPr>
        <w:t>)</w:t>
      </w:r>
      <w:r>
        <w:rPr>
          <w:rFonts w:hint="cs"/>
          <w:rtl/>
        </w:rPr>
        <w:t>.</w:t>
      </w:r>
    </w:p>
    <w:p w14:paraId="318809F8" w14:textId="525D7E3D" w:rsidR="009A7E6B" w:rsidRDefault="009A7E6B" w:rsidP="009A7E6B">
      <w:pPr>
        <w:numPr>
          <w:ilvl w:val="3"/>
          <w:numId w:val="8"/>
        </w:numPr>
        <w:jc w:val="both"/>
        <w:rPr>
          <w:b/>
        </w:rPr>
      </w:pPr>
      <w:r>
        <w:rPr>
          <w:rFonts w:hint="cs"/>
          <w:rtl/>
        </w:rPr>
        <w:t xml:space="preserve">מבואר מכאן להחמיר </w:t>
      </w:r>
      <w:r>
        <w:rPr>
          <w:rtl/>
        </w:rPr>
        <w:t>–</w:t>
      </w:r>
      <w:r>
        <w:rPr>
          <w:rFonts w:hint="cs"/>
          <w:rtl/>
        </w:rPr>
        <w:t xml:space="preserve"> </w:t>
      </w:r>
      <w:r>
        <w:rPr>
          <w:b/>
          <w:u w:val="single"/>
          <w:rtl/>
        </w:rPr>
        <w:t>דבר יהושע</w:t>
      </w:r>
      <w:r>
        <w:rPr>
          <w:b/>
          <w:rtl/>
        </w:rPr>
        <w:t xml:space="preserve"> (ח"א סי' ע"ד אות ב'</w:t>
      </w:r>
      <w:r>
        <w:rPr>
          <w:rFonts w:hint="cs"/>
          <w:b/>
          <w:rtl/>
        </w:rPr>
        <w:t xml:space="preserve">, </w:t>
      </w:r>
      <w:r>
        <w:rPr>
          <w:rFonts w:hint="cs"/>
          <w:rtl/>
        </w:rPr>
        <w:t>לשונו מובא לעיל</w:t>
      </w:r>
      <w:r>
        <w:rPr>
          <w:b/>
          <w:rtl/>
        </w:rPr>
        <w:t>)</w:t>
      </w:r>
      <w:r>
        <w:rPr>
          <w:rFonts w:hint="cs"/>
          <w:b/>
          <w:rtl/>
        </w:rPr>
        <w:t>.</w:t>
      </w:r>
    </w:p>
    <w:p w14:paraId="0DE986BA" w14:textId="359326F3" w:rsidR="009A7E6B" w:rsidRPr="009A7E6B" w:rsidRDefault="009A7E6B" w:rsidP="009A7E6B">
      <w:pPr>
        <w:numPr>
          <w:ilvl w:val="3"/>
          <w:numId w:val="8"/>
        </w:numPr>
        <w:jc w:val="both"/>
        <w:rPr>
          <w:b/>
        </w:rPr>
      </w:pPr>
      <w:r>
        <w:rPr>
          <w:rFonts w:hint="cs"/>
          <w:b/>
          <w:rtl/>
        </w:rPr>
        <w:t xml:space="preserve">מראי מקומות </w:t>
      </w:r>
      <w:r>
        <w:rPr>
          <w:b/>
          <w:rtl/>
        </w:rPr>
        <w:t>–</w:t>
      </w:r>
      <w:r>
        <w:rPr>
          <w:rFonts w:hint="cs"/>
          <w:b/>
          <w:rtl/>
        </w:rPr>
        <w:t xml:space="preserve"> </w:t>
      </w:r>
      <w:r>
        <w:rPr>
          <w:u w:val="single"/>
          <w:rtl/>
        </w:rPr>
        <w:t>לקוטי מהרי"ח</w:t>
      </w:r>
      <w:r>
        <w:rPr>
          <w:rtl/>
        </w:rPr>
        <w:t xml:space="preserve"> (סדר תפילת ר"נ בן הקנה ח"א דף ק"ו-ב', א"נ ח"א עמ' קנ"א-ב'</w:t>
      </w:r>
      <w:r>
        <w:rPr>
          <w:rFonts w:hint="cs"/>
          <w:rtl/>
        </w:rPr>
        <w:t>, לשונו מובא לעיל</w:t>
      </w:r>
      <w:r>
        <w:rPr>
          <w:rtl/>
        </w:rPr>
        <w:t>)</w:t>
      </w:r>
      <w:r w:rsidR="003A1A79">
        <w:rPr>
          <w:rFonts w:hint="cs"/>
          <w:rtl/>
        </w:rPr>
        <w:t xml:space="preserve">, </w:t>
      </w:r>
      <w:r w:rsidR="003A1A79" w:rsidRPr="00A20D20">
        <w:rPr>
          <w:rFonts w:hint="cs"/>
          <w:b/>
          <w:u w:val="single"/>
          <w:rtl/>
        </w:rPr>
        <w:t>דבר יהושע</w:t>
      </w:r>
      <w:r w:rsidR="003A1A79" w:rsidRPr="00A20D20">
        <w:rPr>
          <w:rFonts w:hint="cs"/>
          <w:b/>
          <w:rtl/>
        </w:rPr>
        <w:t xml:space="preserve"> (ח"א סי' ל"ה אות ד'</w:t>
      </w:r>
      <w:r w:rsidR="003A1A79">
        <w:rPr>
          <w:rFonts w:hint="cs"/>
          <w:b/>
          <w:rtl/>
        </w:rPr>
        <w:t xml:space="preserve">, </w:t>
      </w:r>
      <w:r w:rsidR="003A1A79">
        <w:rPr>
          <w:rtl/>
        </w:rPr>
        <w:t>לשונו מובא לעיל</w:t>
      </w:r>
      <w:r w:rsidR="003A1A79" w:rsidRPr="00A20D20">
        <w:rPr>
          <w:rFonts w:hint="cs"/>
          <w:b/>
          <w:rtl/>
        </w:rPr>
        <w:t>)</w:t>
      </w:r>
      <w:r>
        <w:rPr>
          <w:rFonts w:hint="cs"/>
          <w:rtl/>
        </w:rPr>
        <w:t>.</w:t>
      </w:r>
    </w:p>
    <w:p w14:paraId="79EB12B2" w14:textId="77777777" w:rsidR="00F605B3" w:rsidRDefault="008B4DA1" w:rsidP="00350B4C">
      <w:pPr>
        <w:numPr>
          <w:ilvl w:val="2"/>
          <w:numId w:val="8"/>
        </w:numPr>
        <w:jc w:val="both"/>
        <w:rPr>
          <w:b/>
        </w:rPr>
      </w:pPr>
      <w:r>
        <w:rPr>
          <w:u w:val="single"/>
          <w:rtl/>
        </w:rPr>
        <w:t>אורחות חיים</w:t>
      </w:r>
      <w:r>
        <w:rPr>
          <w:rtl/>
        </w:rPr>
        <w:t xml:space="preserve"> (סוף הל' תלמוד תורה אות כ"ה) – "ה' דברים משכחין התלמוד ... עשרה דברים קשים לתלמוד ... וצריך אדם ליזהר מכל אלו הדברים המשכחים את החכמה ואת התלמוד".</w:t>
      </w:r>
    </w:p>
    <w:p w14:paraId="4A3930DF" w14:textId="77777777" w:rsidR="00F605B3" w:rsidRDefault="008B4DA1" w:rsidP="00350B4C">
      <w:pPr>
        <w:numPr>
          <w:ilvl w:val="2"/>
          <w:numId w:val="8"/>
        </w:numPr>
        <w:jc w:val="both"/>
        <w:rPr>
          <w:b/>
        </w:rPr>
      </w:pPr>
      <w:r>
        <w:rPr>
          <w:b/>
          <w:u w:val="single"/>
          <w:rtl/>
        </w:rPr>
        <w:t>א"ר</w:t>
      </w:r>
      <w:r>
        <w:rPr>
          <w:b/>
          <w:rtl/>
        </w:rPr>
        <w:t xml:space="preserve"> (סי' ק"ע ס"ק כ"ג) – "וכתב בספר הגן [ליום חמישי] דאפילו עושה לשם מצוה כגון שבתות וימים טובים עובר ג' לאוין, השמר לך פן תשכח, בל תשקצו שממלא כריסו כמו בהמה, ואסור לברך ברכת המזון אחריה, וזה פירוש בטן רשעים תחסר [משלי יג, כה] אכילתו מברכה".</w:t>
      </w:r>
    </w:p>
    <w:p w14:paraId="0F14BEBF" w14:textId="221E44D7" w:rsidR="00F605B3" w:rsidRDefault="008B4DA1" w:rsidP="00350B4C">
      <w:pPr>
        <w:numPr>
          <w:ilvl w:val="3"/>
          <w:numId w:val="8"/>
        </w:numPr>
        <w:jc w:val="both"/>
        <w:rPr>
          <w:b/>
        </w:rPr>
      </w:pPr>
      <w:r>
        <w:rPr>
          <w:u w:val="single"/>
          <w:rtl/>
        </w:rPr>
        <w:t>הגרח"ק</w:t>
      </w:r>
      <w:r>
        <w:rPr>
          <w:rtl/>
        </w:rPr>
        <w:t xml:space="preserve"> שליט"א (ספר זכרון [בתוך ס' שיח השדה ח"א] ריש ח"ב, עי' </w:t>
      </w:r>
      <w:r w:rsidR="007D62C9">
        <w:rPr>
          <w:rFonts w:hint="cs"/>
          <w:rtl/>
        </w:rPr>
        <w:t>ה</w:t>
      </w:r>
      <w:r>
        <w:rPr>
          <w:rtl/>
        </w:rPr>
        <w:t>וספות ותיקונים) – "וכתב הא"ר ... ולהפלגה בעלמא נקטי' כלומר שהוא מעין האיסור של השמר לך כו'".</w:t>
      </w:r>
    </w:p>
    <w:p w14:paraId="36D223B2" w14:textId="71FEB2A4" w:rsidR="00EA3D8B" w:rsidRPr="00EA3D8B" w:rsidRDefault="00EA3D8B" w:rsidP="00350B4C">
      <w:pPr>
        <w:numPr>
          <w:ilvl w:val="2"/>
          <w:numId w:val="8"/>
        </w:numPr>
        <w:jc w:val="both"/>
        <w:rPr>
          <w:b/>
        </w:rPr>
      </w:pPr>
      <w:r w:rsidRPr="00EA3D8B">
        <w:rPr>
          <w:rFonts w:hint="cs"/>
          <w:b/>
          <w:u w:val="single"/>
          <w:rtl/>
        </w:rPr>
        <w:t>הגר"א נבנצל</w:t>
      </w:r>
      <w:r>
        <w:rPr>
          <w:rFonts w:hint="cs"/>
          <w:b/>
          <w:rtl/>
        </w:rPr>
        <w:t xml:space="preserve"> שליט"א (</w:t>
      </w:r>
      <w:r>
        <w:rPr>
          <w:rtl/>
        </w:rPr>
        <w:t>אבני דרך ח"ח סי' י"ב</w:t>
      </w:r>
      <w:r w:rsidRPr="00EA3D8B">
        <w:rPr>
          <w:b/>
          <w:rtl/>
        </w:rPr>
        <w:t xml:space="preserve"> </w:t>
      </w:r>
      <w:r>
        <w:rPr>
          <w:rFonts w:hint="cs"/>
          <w:b/>
          <w:rtl/>
        </w:rPr>
        <w:t xml:space="preserve">הע' א') </w:t>
      </w:r>
      <w:r>
        <w:rPr>
          <w:b/>
          <w:rtl/>
        </w:rPr>
        <w:t>–</w:t>
      </w:r>
      <w:r>
        <w:rPr>
          <w:rFonts w:hint="cs"/>
          <w:b/>
          <w:rtl/>
        </w:rPr>
        <w:t xml:space="preserve"> "</w:t>
      </w:r>
      <w:r w:rsidRPr="00EA3D8B">
        <w:rPr>
          <w:b/>
          <w:rtl/>
        </w:rPr>
        <w:t>צ"ע אם הוא ממש לאו דאורייתא הואיל ואין השכחה בזה אלא מהצד הסגולי</w:t>
      </w:r>
      <w:r>
        <w:rPr>
          <w:rFonts w:hint="cs"/>
          <w:b/>
          <w:rtl/>
        </w:rPr>
        <w:t>".</w:t>
      </w:r>
    </w:p>
    <w:p w14:paraId="29E64FCC" w14:textId="1B416526" w:rsidR="00F605B3" w:rsidRDefault="008B4DA1" w:rsidP="00350B4C">
      <w:pPr>
        <w:numPr>
          <w:ilvl w:val="2"/>
          <w:numId w:val="8"/>
        </w:numPr>
        <w:jc w:val="both"/>
        <w:rPr>
          <w:b/>
        </w:rPr>
      </w:pPr>
      <w:r>
        <w:rPr>
          <w:b/>
          <w:u w:val="single"/>
          <w:rtl/>
        </w:rPr>
        <w:t>זכר עשה</w:t>
      </w:r>
      <w:r>
        <w:rPr>
          <w:b/>
          <w:rtl/>
        </w:rPr>
        <w:t xml:space="preserve"> (פרק א' סעי' ח', עי' הג"ה על הסכמת המשנה הלכות שם, קונ' זכר דבר סי' ה') – "יש אומרים שהאוכל מדברים המשכחים, או שאינו נזהר בשאר דברים הגורמים לשכחה, עובר גם הוא על איסור זה מדרבנן. ויש אומרים שאין בזה איסור כלל, כיון שאין זה בכלל בגדר יושב ומסירם מלבו. ועכ"פ הירא דבר ה' ותלמודו חביב עליו, יחוש להחמיר בדברים הללו בכל האפשר".</w:t>
      </w:r>
    </w:p>
    <w:p w14:paraId="0390179C" w14:textId="77777777" w:rsidR="00F605B3" w:rsidRDefault="00F605B3">
      <w:pPr>
        <w:sectPr w:rsidR="00F605B3">
          <w:headerReference w:type="default" r:id="rId96"/>
          <w:type w:val="continuous"/>
          <w:pgSz w:w="11906" w:h="16838"/>
          <w:pgMar w:top="719" w:right="626" w:bottom="540" w:left="720" w:header="360" w:footer="0" w:gutter="0"/>
          <w:cols w:space="720"/>
          <w:formProt w:val="0"/>
          <w:bidi/>
          <w:docGrid w:linePitch="360"/>
        </w:sectPr>
      </w:pPr>
    </w:p>
    <w:p w14:paraId="49E66E9F" w14:textId="77777777" w:rsidR="00F605B3" w:rsidRDefault="00F605B3">
      <w:pPr>
        <w:jc w:val="both"/>
        <w:rPr>
          <w:b/>
        </w:rPr>
      </w:pPr>
    </w:p>
    <w:p w14:paraId="282EB762" w14:textId="5A90CF16" w:rsidR="00F605B3" w:rsidRDefault="00A00980" w:rsidP="00350B4C">
      <w:pPr>
        <w:numPr>
          <w:ilvl w:val="0"/>
          <w:numId w:val="8"/>
        </w:numPr>
        <w:jc w:val="both"/>
        <w:rPr>
          <w:lang w:bidi="ar-SA"/>
        </w:rPr>
      </w:pPr>
      <w:r>
        <w:rPr>
          <w:rFonts w:hint="cs"/>
          <w:sz w:val="28"/>
          <w:szCs w:val="28"/>
          <w:u w:val="single"/>
          <w:rtl/>
        </w:rPr>
        <w:t xml:space="preserve">קשה לשכחה: </w:t>
      </w:r>
      <w:r w:rsidR="008B4DA1">
        <w:rPr>
          <w:sz w:val="28"/>
          <w:szCs w:val="28"/>
          <w:u w:val="single"/>
          <w:rtl/>
        </w:rPr>
        <w:t>רק זכרים או גם נקבות</w:t>
      </w:r>
      <w:r>
        <w:rPr>
          <w:rtl/>
        </w:rPr>
        <w:fldChar w:fldCharType="begin"/>
      </w:r>
      <w:r>
        <w:instrText xml:space="preserve"> XE "</w:instrText>
      </w:r>
      <w:r w:rsidRPr="001C2662">
        <w:rPr>
          <w:rFonts w:hint="cs"/>
          <w:sz w:val="28"/>
          <w:szCs w:val="28"/>
          <w:u w:val="single"/>
          <w:rtl/>
        </w:rPr>
        <w:instrText>קשה לשכחה</w:instrText>
      </w:r>
      <w:r w:rsidRPr="001C2662">
        <w:instrText>\</w:instrText>
      </w:r>
      <w:r w:rsidRPr="001C2662">
        <w:rPr>
          <w:rFonts w:hint="cs"/>
          <w:sz w:val="28"/>
          <w:szCs w:val="28"/>
          <w:u w:val="single"/>
          <w:rtl/>
        </w:rPr>
        <w:instrText xml:space="preserve">: </w:instrText>
      </w:r>
      <w:r w:rsidRPr="001C2662">
        <w:rPr>
          <w:sz w:val="28"/>
          <w:szCs w:val="28"/>
          <w:u w:val="single"/>
          <w:rtl/>
        </w:rPr>
        <w:instrText>רק זכרים או גם נקבות</w:instrText>
      </w:r>
      <w:r>
        <w:instrText xml:space="preserve">" </w:instrText>
      </w:r>
      <w:r>
        <w:rPr>
          <w:rtl/>
        </w:rPr>
        <w:fldChar w:fldCharType="end"/>
      </w:r>
      <w:r w:rsidR="008B4DA1">
        <w:rPr>
          <w:rtl/>
        </w:rPr>
        <w:t>.</w:t>
      </w:r>
    </w:p>
    <w:p w14:paraId="233DFA7A" w14:textId="77777777" w:rsidR="00F605B3" w:rsidRDefault="008B4DA1" w:rsidP="00350B4C">
      <w:pPr>
        <w:numPr>
          <w:ilvl w:val="1"/>
          <w:numId w:val="8"/>
        </w:numPr>
        <w:jc w:val="both"/>
      </w:pPr>
      <w:r>
        <w:rPr>
          <w:b/>
          <w:bCs/>
          <w:rtl/>
        </w:rPr>
        <w:t>רק זכרים ולא נקבות</w:t>
      </w:r>
      <w:r>
        <w:rPr>
          <w:rtl/>
        </w:rPr>
        <w:t>.</w:t>
      </w:r>
    </w:p>
    <w:p w14:paraId="1BBEE5ED" w14:textId="77777777" w:rsidR="00F605B3" w:rsidRDefault="008B4DA1" w:rsidP="00350B4C">
      <w:pPr>
        <w:numPr>
          <w:ilvl w:val="2"/>
          <w:numId w:val="8"/>
        </w:numPr>
        <w:jc w:val="both"/>
      </w:pPr>
      <w:r>
        <w:rPr>
          <w:u w:val="single"/>
          <w:rtl/>
        </w:rPr>
        <w:t>בית לחם יהודה</w:t>
      </w:r>
      <w:r>
        <w:rPr>
          <w:rtl/>
        </w:rPr>
        <w:t xml:space="preserve"> (סי' ע"ב ס"ק ג') – "ואין לאכול נשים מעוברת וזכרים בפרט לבני תורה לב אפילו של עוף שקשה לשכחם ושאר נשים ובתולת אוכלת הלב אפילו של בהמה".</w:t>
      </w:r>
    </w:p>
    <w:p w14:paraId="05877324" w14:textId="77777777" w:rsidR="00F605B3" w:rsidRDefault="008B4DA1" w:rsidP="00350B4C">
      <w:pPr>
        <w:numPr>
          <w:ilvl w:val="2"/>
          <w:numId w:val="8"/>
        </w:numPr>
        <w:jc w:val="both"/>
      </w:pPr>
      <w:r>
        <w:rPr>
          <w:u w:val="single"/>
          <w:rtl/>
        </w:rPr>
        <w:t>חוו"ד</w:t>
      </w:r>
      <w:r>
        <w:rPr>
          <w:rtl/>
        </w:rPr>
        <w:t xml:space="preserve"> (סי' ע"ב חי' ס"ק ב') – "רק הזכרים אין אוכלין לב עוף שקשה לשכחה".</w:t>
      </w:r>
    </w:p>
    <w:p w14:paraId="3858EED7" w14:textId="77777777" w:rsidR="00F605B3" w:rsidRDefault="008B4DA1" w:rsidP="00350B4C">
      <w:pPr>
        <w:numPr>
          <w:ilvl w:val="2"/>
          <w:numId w:val="8"/>
        </w:numPr>
        <w:jc w:val="both"/>
      </w:pPr>
      <w:r>
        <w:rPr>
          <w:u w:val="single"/>
          <w:rtl/>
        </w:rPr>
        <w:t>זבחי צדק</w:t>
      </w:r>
      <w:r>
        <w:rPr>
          <w:rtl/>
        </w:rPr>
        <w:t xml:space="preserve"> (סי' ע"ב ס"ק ד') – "ומנהגינו ... כסברת הבית לחם יהודה ואין אוכלים אותו הזכרים רק הנקבות".</w:t>
      </w:r>
    </w:p>
    <w:p w14:paraId="46CF81E0" w14:textId="77777777" w:rsidR="00F605B3" w:rsidRDefault="008B4DA1" w:rsidP="00350B4C">
      <w:pPr>
        <w:numPr>
          <w:ilvl w:val="2"/>
          <w:numId w:val="8"/>
        </w:numPr>
        <w:jc w:val="both"/>
      </w:pPr>
      <w:r>
        <w:rPr>
          <w:u w:val="single"/>
          <w:rtl/>
        </w:rPr>
        <w:t>ערה"ש</w:t>
      </w:r>
      <w:r>
        <w:rPr>
          <w:rtl/>
        </w:rPr>
        <w:t xml:space="preserve"> (יו"ד סי' ע"ב סעי' א') – "ורק הזכרים אין אוכלין לב מפני דאיתא סוף הוריות שקשה לשכחה וגם לב עוף אין אוכלין מטעם זה".</w:t>
      </w:r>
    </w:p>
    <w:p w14:paraId="21B64B10" w14:textId="77777777" w:rsidR="00F605B3" w:rsidRDefault="008B4DA1" w:rsidP="00350B4C">
      <w:pPr>
        <w:numPr>
          <w:ilvl w:val="2"/>
          <w:numId w:val="8"/>
        </w:numPr>
        <w:jc w:val="both"/>
      </w:pPr>
      <w:r>
        <w:rPr>
          <w:u w:val="single"/>
          <w:rtl/>
        </w:rPr>
        <w:t>יד יהודה</w:t>
      </w:r>
      <w:r>
        <w:rPr>
          <w:rtl/>
        </w:rPr>
        <w:t xml:space="preserve"> (סי' ע"ב הקצר ס"ק ד') – "קצת זכרים אין אוכלין גם לב עוף אטו לב בהמה דקשה לשכחה".</w:t>
      </w:r>
    </w:p>
    <w:p w14:paraId="696A72BC" w14:textId="77777777" w:rsidR="00F605B3" w:rsidRDefault="008B4DA1" w:rsidP="00350B4C">
      <w:pPr>
        <w:numPr>
          <w:ilvl w:val="2"/>
          <w:numId w:val="8"/>
        </w:numPr>
        <w:jc w:val="both"/>
      </w:pPr>
      <w:r>
        <w:rPr>
          <w:u w:val="single"/>
          <w:rtl/>
        </w:rPr>
        <w:t>יגל יעקב</w:t>
      </w:r>
      <w:r>
        <w:rPr>
          <w:rtl/>
        </w:rPr>
        <w:t xml:space="preserve"> (ח"א או"ח סי' ס"ג ד"ה ובמה) – "במה דפשיטא לי' למעכ"ת נ"י דגם אלו הדברים המשכחים יכולין לתנם לנשים וע"ה שאינם בח"ח, נ"ל אמת ויציב וראי' מוכרחת לזה מש"ס דסוכה (ל"ו ע"ב) באחרוג שנקבוהו עכברים ...".</w:t>
      </w:r>
    </w:p>
    <w:p w14:paraId="33C092E7" w14:textId="77777777" w:rsidR="00F605B3" w:rsidRDefault="008B4DA1" w:rsidP="00350B4C">
      <w:pPr>
        <w:numPr>
          <w:ilvl w:val="2"/>
          <w:numId w:val="8"/>
        </w:numPr>
        <w:jc w:val="both"/>
      </w:pPr>
      <w:r>
        <w:rPr>
          <w:u w:val="single"/>
          <w:rtl/>
        </w:rPr>
        <w:t>משמרת שלום</w:t>
      </w:r>
      <w:r>
        <w:rPr>
          <w:rtl/>
        </w:rPr>
        <w:t xml:space="preserve"> (סי' ע"ב שפ"ד ס"ק ב').</w:t>
      </w:r>
    </w:p>
    <w:p w14:paraId="7DD08460" w14:textId="77777777" w:rsidR="00F605B3" w:rsidRDefault="008B4DA1" w:rsidP="00350B4C">
      <w:pPr>
        <w:numPr>
          <w:ilvl w:val="2"/>
          <w:numId w:val="8"/>
        </w:numPr>
        <w:jc w:val="both"/>
      </w:pPr>
      <w:r>
        <w:rPr>
          <w:u w:val="single"/>
          <w:rtl/>
        </w:rPr>
        <w:t>ספר זכירה</w:t>
      </w:r>
      <w:r>
        <w:rPr>
          <w:rtl/>
        </w:rPr>
        <w:t xml:space="preserve"> (ענין שכחה).</w:t>
      </w:r>
    </w:p>
    <w:p w14:paraId="43735C9F" w14:textId="5532485F" w:rsidR="00F605B3" w:rsidRDefault="009C7E1B" w:rsidP="00350B4C">
      <w:pPr>
        <w:numPr>
          <w:ilvl w:val="2"/>
          <w:numId w:val="8"/>
        </w:numPr>
        <w:jc w:val="both"/>
      </w:pPr>
      <w:r>
        <w:rPr>
          <w:u w:val="single"/>
          <w:rtl/>
        </w:rPr>
        <w:t>דרכ"ת</w:t>
      </w:r>
      <w:r w:rsidR="008B4DA1">
        <w:rPr>
          <w:rtl/>
        </w:rPr>
        <w:t xml:space="preserve"> (סי' ע"ב ס"ק ה') – "לא שייך בנקיבה דאינה בת תלמוד תורה".</w:t>
      </w:r>
    </w:p>
    <w:p w14:paraId="3BB52271" w14:textId="77777777" w:rsidR="00E552C4" w:rsidRDefault="00E552C4" w:rsidP="00350B4C">
      <w:pPr>
        <w:numPr>
          <w:ilvl w:val="2"/>
          <w:numId w:val="8"/>
        </w:numPr>
        <w:jc w:val="both"/>
      </w:pPr>
      <w:r w:rsidRPr="00E552C4">
        <w:rPr>
          <w:rFonts w:asciiTheme="majorBidi" w:hAnsiTheme="majorBidi"/>
          <w:u w:val="single"/>
          <w:rtl/>
        </w:rPr>
        <w:t>יד יצחק</w:t>
      </w:r>
      <w:r>
        <w:rPr>
          <w:rFonts w:asciiTheme="majorBidi" w:hAnsiTheme="majorBidi"/>
          <w:rtl/>
        </w:rPr>
        <w:t xml:space="preserve"> (ח</w:t>
      </w:r>
      <w:r>
        <w:rPr>
          <w:rFonts w:cstheme="majorBidi"/>
          <w:rtl/>
        </w:rPr>
        <w:t>"</w:t>
      </w:r>
      <w:r>
        <w:rPr>
          <w:rFonts w:asciiTheme="majorBidi" w:hAnsiTheme="majorBidi"/>
          <w:rtl/>
        </w:rPr>
        <w:t>ב ס</w:t>
      </w:r>
      <w:r>
        <w:rPr>
          <w:rFonts w:cstheme="majorBidi"/>
          <w:rtl/>
        </w:rPr>
        <w:t xml:space="preserve">י' </w:t>
      </w:r>
      <w:r>
        <w:rPr>
          <w:rFonts w:asciiTheme="majorBidi" w:hAnsiTheme="majorBidi"/>
          <w:rtl/>
        </w:rPr>
        <w:t>פ</w:t>
      </w:r>
      <w:r>
        <w:rPr>
          <w:rFonts w:cstheme="majorBidi"/>
          <w:rtl/>
        </w:rPr>
        <w:t>"</w:t>
      </w:r>
      <w:r>
        <w:rPr>
          <w:rFonts w:asciiTheme="majorBidi" w:hAnsiTheme="majorBidi"/>
          <w:rtl/>
        </w:rPr>
        <w:t>ד אות י</w:t>
      </w:r>
      <w:r>
        <w:rPr>
          <w:rFonts w:cstheme="majorBidi"/>
          <w:rtl/>
        </w:rPr>
        <w:t>"</w:t>
      </w:r>
      <w:r>
        <w:rPr>
          <w:rFonts w:asciiTheme="majorBidi" w:hAnsiTheme="majorBidi"/>
          <w:rtl/>
        </w:rPr>
        <w:t>ז</w:t>
      </w:r>
      <w:r>
        <w:rPr>
          <w:rFonts w:asciiTheme="majorBidi" w:hAnsiTheme="majorBidi" w:hint="cs"/>
          <w:rtl/>
        </w:rPr>
        <w:t xml:space="preserve">) </w:t>
      </w:r>
      <w:r>
        <w:rPr>
          <w:rFonts w:asciiTheme="majorBidi" w:hAnsiTheme="majorBidi"/>
          <w:rtl/>
        </w:rPr>
        <w:t>–</w:t>
      </w:r>
      <w:r>
        <w:rPr>
          <w:rFonts w:asciiTheme="majorBidi" w:hAnsiTheme="majorBidi" w:hint="cs"/>
          <w:rtl/>
        </w:rPr>
        <w:t xml:space="preserve"> "</w:t>
      </w:r>
      <w:r w:rsidRPr="00E552C4">
        <w:rPr>
          <w:rFonts w:asciiTheme="majorBidi" w:hAnsiTheme="majorBidi"/>
          <w:rtl/>
        </w:rPr>
        <w:t>דכל הטעם שנזהר בזה משום דקשה לשכחה וכ"ז שייך רק בת"ח אבל בעמי הארץ שאין יודעים את התורה, וכן בנשים בנות ישראל לא שייך כ"ז"</w:t>
      </w:r>
      <w:r>
        <w:rPr>
          <w:rFonts w:asciiTheme="majorBidi" w:hAnsiTheme="majorBidi" w:hint="cs"/>
          <w:rtl/>
        </w:rPr>
        <w:t>.</w:t>
      </w:r>
    </w:p>
    <w:p w14:paraId="2EF72B5C" w14:textId="77777777" w:rsidR="00F605B3" w:rsidRDefault="008B4DA1" w:rsidP="00350B4C">
      <w:pPr>
        <w:numPr>
          <w:ilvl w:val="2"/>
          <w:numId w:val="8"/>
        </w:numPr>
        <w:jc w:val="both"/>
      </w:pPr>
      <w:r>
        <w:rPr>
          <w:u w:val="single"/>
          <w:rtl/>
        </w:rPr>
        <w:t>שם משמעון</w:t>
      </w:r>
      <w:r>
        <w:rPr>
          <w:rtl/>
        </w:rPr>
        <w:t xml:space="preserve"> (פאללאק, יו"ד סוף סי' י"ז) - לשונו מובא לקמן.</w:t>
      </w:r>
    </w:p>
    <w:p w14:paraId="5B4727E3" w14:textId="77777777" w:rsidR="00F605B3" w:rsidRDefault="008B4DA1" w:rsidP="00350B4C">
      <w:pPr>
        <w:numPr>
          <w:ilvl w:val="2"/>
          <w:numId w:val="8"/>
        </w:numPr>
        <w:jc w:val="both"/>
      </w:pPr>
      <w:r>
        <w:rPr>
          <w:u w:val="single"/>
          <w:rtl/>
        </w:rPr>
        <w:t>כה"ח</w:t>
      </w:r>
      <w:r>
        <w:rPr>
          <w:rtl/>
        </w:rPr>
        <w:t xml:space="preserve"> (סי' ע"ב ס"ק ו', או"ח סי' קנ"ז ס"ק כ"ח).</w:t>
      </w:r>
    </w:p>
    <w:p w14:paraId="53D20389" w14:textId="766ADC82" w:rsidR="00F605B3" w:rsidRDefault="008B4DA1" w:rsidP="00350B4C">
      <w:pPr>
        <w:numPr>
          <w:ilvl w:val="2"/>
          <w:numId w:val="8"/>
        </w:numPr>
        <w:jc w:val="both"/>
      </w:pPr>
      <w:r>
        <w:rPr>
          <w:u w:val="single"/>
          <w:rtl/>
        </w:rPr>
        <w:t>הגריש"א</w:t>
      </w:r>
      <w:r>
        <w:rPr>
          <w:rtl/>
        </w:rPr>
        <w:t xml:space="preserve"> זצ"ל (מנשים באהל יו"ד אות כ"א</w:t>
      </w:r>
      <w:r w:rsidR="00102DAB">
        <w:rPr>
          <w:rFonts w:hint="cs"/>
          <w:rtl/>
        </w:rPr>
        <w:t xml:space="preserve">, </w:t>
      </w:r>
      <w:r w:rsidR="00102DAB">
        <w:rPr>
          <w:rtl/>
        </w:rPr>
        <w:t xml:space="preserve">קיצור הלכות חובל ומזיק ושמירת הגוף סעי' </w:t>
      </w:r>
      <w:r w:rsidR="00102DAB">
        <w:rPr>
          <w:rFonts w:hint="cs"/>
          <w:rtl/>
        </w:rPr>
        <w:t>צ"ג [לשונו מובא לקמן]</w:t>
      </w:r>
      <w:r>
        <w:rPr>
          <w:rtl/>
        </w:rPr>
        <w:t>) – "לא שייך באשה".</w:t>
      </w:r>
    </w:p>
    <w:p w14:paraId="3ADE70F7" w14:textId="77777777" w:rsidR="00F605B3" w:rsidRDefault="008B4DA1" w:rsidP="00350B4C">
      <w:pPr>
        <w:numPr>
          <w:ilvl w:val="2"/>
          <w:numId w:val="8"/>
        </w:numPr>
        <w:jc w:val="both"/>
      </w:pPr>
      <w:r>
        <w:rPr>
          <w:u w:val="single"/>
          <w:rtl/>
        </w:rPr>
        <w:t>יביע אומר</w:t>
      </w:r>
      <w:r>
        <w:rPr>
          <w:rtl/>
        </w:rPr>
        <w:t xml:space="preserve"> (יו"ד ח"ב סוף סי' ח') – "ונכון לתת המאכל הזה לנקבות שאינם מחוייבות בד"ת".</w:t>
      </w:r>
    </w:p>
    <w:p w14:paraId="02A0978A" w14:textId="45FEFD35" w:rsidR="00763DED" w:rsidRDefault="00763DED" w:rsidP="00350B4C">
      <w:pPr>
        <w:numPr>
          <w:ilvl w:val="2"/>
          <w:numId w:val="8"/>
        </w:numPr>
        <w:jc w:val="both"/>
      </w:pPr>
      <w:r>
        <w:rPr>
          <w:u w:val="single"/>
          <w:rtl/>
        </w:rPr>
        <w:t>הגר"ש דבליצקי</w:t>
      </w:r>
      <w:r>
        <w:rPr>
          <w:rtl/>
        </w:rPr>
        <w:t xml:space="preserve"> זצ"ל (מרשימות הגר"י שוב בעניני סכנה אות א'</w:t>
      </w:r>
      <w:r w:rsidR="00522069">
        <w:rPr>
          <w:rFonts w:hint="cs"/>
          <w:rtl/>
        </w:rPr>
        <w:t xml:space="preserve">, </w:t>
      </w:r>
      <w:r w:rsidR="00522069">
        <w:rPr>
          <w:rtl/>
        </w:rPr>
        <w:t xml:space="preserve">בנתיבות ההלכה </w:t>
      </w:r>
      <w:r w:rsidR="00C41073">
        <w:rPr>
          <w:rtl/>
        </w:rPr>
        <w:t>גליון מ"ו עמ'</w:t>
      </w:r>
      <w:r w:rsidR="00522069">
        <w:rPr>
          <w:rtl/>
        </w:rPr>
        <w:t xml:space="preserve"> תק</w:t>
      </w:r>
      <w:r w:rsidR="00522069">
        <w:rPr>
          <w:rFonts w:hint="cs"/>
          <w:rtl/>
        </w:rPr>
        <w:t>ע"ח</w:t>
      </w:r>
      <w:r>
        <w:rPr>
          <w:rtl/>
        </w:rPr>
        <w:t>) – "נשים אינם צריכות ליזהר בדברים הקשים לשכחה".</w:t>
      </w:r>
    </w:p>
    <w:p w14:paraId="1B26F121" w14:textId="57EB21A9" w:rsidR="001C4682" w:rsidRPr="001C4682" w:rsidRDefault="001C4682" w:rsidP="00350B4C">
      <w:pPr>
        <w:numPr>
          <w:ilvl w:val="2"/>
          <w:numId w:val="8"/>
        </w:numPr>
        <w:jc w:val="both"/>
      </w:pPr>
      <w:r>
        <w:rPr>
          <w:u w:val="single"/>
          <w:rtl/>
        </w:rPr>
        <w:t>חוט שני</w:t>
      </w:r>
      <w:r>
        <w:rPr>
          <w:rtl/>
        </w:rPr>
        <w:t xml:space="preserve"> (שיעורי שלמי תודה תפילה וענינים עמ' קנ"ה אות רנ"</w:t>
      </w:r>
      <w:r>
        <w:rPr>
          <w:rFonts w:hint="cs"/>
          <w:rtl/>
        </w:rPr>
        <w:t>ז</w:t>
      </w:r>
      <w:r>
        <w:rPr>
          <w:rtl/>
        </w:rPr>
        <w:t>) – "</w:t>
      </w:r>
      <w:r w:rsidRPr="001C4682">
        <w:rPr>
          <w:rtl/>
        </w:rPr>
        <w:t>בגמ' סוף הוריות מבואר דאכילת זתים קשה לשכחה, ואמר הגרנ"ק דאנשים צרכים להזהר בזה כיון דגורם לשכחת התורה ואנו מוזהרים בזה, אבל נשים שאינן מצוות על שכחת התורה אינן נזהרות בזה"</w:t>
      </w:r>
      <w:r>
        <w:rPr>
          <w:rFonts w:hint="cs"/>
          <w:rtl/>
        </w:rPr>
        <w:t>.</w:t>
      </w:r>
    </w:p>
    <w:p w14:paraId="65E23A82" w14:textId="2BFCC539" w:rsidR="00F605B3" w:rsidRDefault="008B4DA1" w:rsidP="00350B4C">
      <w:pPr>
        <w:numPr>
          <w:ilvl w:val="2"/>
          <w:numId w:val="8"/>
        </w:numPr>
        <w:jc w:val="both"/>
      </w:pPr>
      <w:r>
        <w:rPr>
          <w:u w:val="single"/>
          <w:rtl/>
        </w:rPr>
        <w:t>הגרח"ק</w:t>
      </w:r>
      <w:r>
        <w:rPr>
          <w:rtl/>
        </w:rPr>
        <w:t xml:space="preserve"> שליט"א (ספר זכרון [בתוך ס' שיח השדה ח"א] ח"ב ד"ה ומ"מ) – "ונראה פשוט שנשים א"צ ליזהר בכל אלו כיון שאינם מצווין על ת"ת דלא עדיפי מע"ה דמבואר בס"ח הנ"ל שאין לחוש".</w:t>
      </w:r>
    </w:p>
    <w:p w14:paraId="32EB81F8" w14:textId="77777777" w:rsidR="00F605B3" w:rsidRDefault="008B4DA1">
      <w:pPr>
        <w:ind w:left="397"/>
        <w:jc w:val="both"/>
      </w:pPr>
      <w:r>
        <w:rPr>
          <w:u w:val="single"/>
          <w:rtl/>
        </w:rPr>
        <w:t>הגרח"ק</w:t>
      </w:r>
      <w:r>
        <w:rPr>
          <w:rtl/>
        </w:rPr>
        <w:t xml:space="preserve"> שליט"א (קונ' דרך תורה אות ע"ז) – "ראיתי שמרן שליט"א כתב בקונטרס 'ספר הזיכרון' ... ויש להקשות למה פשיטא ליה למרן שליט"א שנשים לא צריכות לחוש לדברים אלו. ראשית כל הרי חייבות הן ללמוד דינים הנוגעים להן, ולכן מברכות ברכת התורה כמבואר באור"ח סי' מ"ז במג"א ס"ק י"ד בשם האגור, וא"כ מצד הסברא אין לחלק בין אנשים לנשים. ושנית יש להביא ראי' שיש לאשה ליזהר בכל הדברים הקשים לשכחה מגמ' פסחים דף קי"א ע"א דשלושה אין ממצעין ולא מתמצעין הכלב והדקל והאשה וכו'. ובמס' הוריות דף י"ג ע"ב איתא עשרה דברים קשים ללימוד וכו' והעובר בין שתי נשים, והאשה עוברת בין שני אנשים עיי"ש. ועי' במהרש"א בהוריות שם שכתב דבגמ' בפסחים איירי לענין סכנה ובגמ' בהוריות מיירי לענין שכחה, ולגבי שכחה לא מועילה התקנה המובאת בפסחים שם, לומר פסוק הפותח בק-ל ומסיים בק-ל וכו'. והנה בגמ' בפסחים דמיירי בסכנה, י"ל דאשה העוברת בין שני אנשים וכן להיפך, הסכנה היא לכולם, אבל בגמ' בהוריות דמיירי בשכחה כתב שם רש"י (ד"ה קשים ללמוד) שהעושה אותן יהא קשה לשמוע עכ"ל, ומשמע שזה קאי רק על מי שעובר. והיינו לימוד המצות שהיא חייבת בהן. ומה שכתב מרן שליט"א דנשים לא עדיפי מע"ה, לכאורה יש לומר דעדיפי. והחילוק הוא, דבספר חסידים איירי בע"ה גמור, שלא למד ולא ילמד כלום (הגם שהוא מצווה) ואין לו בעולמו כי אם דברי הבאי והבלי עוה"ז, ולכן אין קפידא אם ישכח. ומשא"כ נשים, ובפרט נשים כשרות שבזמננו שלומדות ויודעות הרבה, ועליהן לדעת היטב כל ההלכות הנוגעות להן, שהדעת נותנת שצריכות הן להיזהר בדברים הקשים לשכחה, וצ"ע. תשובה: אין שום ראי' משם".</w:t>
      </w:r>
    </w:p>
    <w:p w14:paraId="0FE5D16D" w14:textId="77777777" w:rsidR="00F605B3" w:rsidRDefault="008B4DA1">
      <w:pPr>
        <w:ind w:left="397"/>
        <w:jc w:val="both"/>
      </w:pPr>
      <w:r>
        <w:rPr>
          <w:u w:val="single"/>
          <w:rtl/>
        </w:rPr>
        <w:t>הגרח"ק</w:t>
      </w:r>
      <w:r>
        <w:rPr>
          <w:rtl/>
        </w:rPr>
        <w:t xml:space="preserve"> שליט"א (קונ' דרך תורה אות ע"ח) – "בגמ' הוריות י"ג ע"ב מונה הש"ס והולך דברים הקשים לשכחה. יש לשאול </w:t>
      </w:r>
      <w:r>
        <w:rPr>
          <w:b/>
          <w:bCs/>
          <w:rtl/>
        </w:rPr>
        <w:t>האם ראוי וכדאי</w:t>
      </w:r>
      <w:r>
        <w:rPr>
          <w:rtl/>
        </w:rPr>
        <w:t xml:space="preserve"> שגם נשים יזהרו בכל הדברים הללו, דאע"ג שנשים אינן מצוות על לימוד התורה, וגם אינן מוזהרות על הלאו של שכחת התורה, מ"מ אם יעשו כן הרי הן עלולות לשכוח ולא לזכור את הדינים השייכים להן, כגון הלכות נדה, והפרשת חלה, והדלקת הנר, תפילה וברכות ועוד, וא"כ אולי כדאי להם להקפיד בזה. תשובה: כתבנו בהקדמת ספר זכרון ח"ב".</w:t>
      </w:r>
    </w:p>
    <w:p w14:paraId="7E9FFD43" w14:textId="77777777" w:rsidR="00F605B3" w:rsidRDefault="008B4DA1">
      <w:pPr>
        <w:ind w:left="397"/>
        <w:jc w:val="both"/>
      </w:pPr>
      <w:r>
        <w:rPr>
          <w:u w:val="single"/>
          <w:rtl/>
        </w:rPr>
        <w:t>הגרח"ק</w:t>
      </w:r>
      <w:r>
        <w:rPr>
          <w:rtl/>
        </w:rPr>
        <w:t xml:space="preserve"> שליט"א (עלי שי"ח עמ' רכ"ח אות א') - לשונו מובא לעיל.</w:t>
      </w:r>
    </w:p>
    <w:p w14:paraId="5AC3FC28" w14:textId="77777777" w:rsidR="00F605B3" w:rsidRDefault="008B4DA1">
      <w:pPr>
        <w:ind w:left="397"/>
        <w:jc w:val="both"/>
      </w:pPr>
      <w:r>
        <w:rPr>
          <w:u w:val="single"/>
          <w:rtl/>
        </w:rPr>
        <w:t>הגרח"ק</w:t>
      </w:r>
      <w:r>
        <w:rPr>
          <w:rtl/>
        </w:rPr>
        <w:t xml:space="preserve"> שליט"א (מועדי הגר"ח ח"ב תשובה רנ"ז</w:t>
      </w:r>
      <w:r w:rsidR="00C1716C">
        <w:rPr>
          <w:rFonts w:hint="cs"/>
          <w:rtl/>
        </w:rPr>
        <w:t xml:space="preserve">, </w:t>
      </w:r>
      <w:r w:rsidR="00C1716C">
        <w:rPr>
          <w:rFonts w:asciiTheme="majorBidi" w:hAnsiTheme="majorBidi"/>
          <w:rtl/>
        </w:rPr>
        <w:t>בית מתתיהו ח</w:t>
      </w:r>
      <w:r w:rsidR="00C1716C">
        <w:rPr>
          <w:rFonts w:cstheme="majorBidi"/>
          <w:rtl/>
        </w:rPr>
        <w:t>"</w:t>
      </w:r>
      <w:r w:rsidR="00C1716C">
        <w:rPr>
          <w:rFonts w:asciiTheme="majorBidi" w:hAnsiTheme="majorBidi"/>
          <w:rtl/>
        </w:rPr>
        <w:t>ב ס</w:t>
      </w:r>
      <w:r w:rsidR="00C1716C">
        <w:rPr>
          <w:rFonts w:cstheme="majorBidi" w:hint="cs"/>
          <w:rtl/>
        </w:rPr>
        <w:t xml:space="preserve">י' </w:t>
      </w:r>
      <w:r w:rsidR="00C1716C">
        <w:rPr>
          <w:rFonts w:asciiTheme="majorBidi" w:hAnsiTheme="majorBidi"/>
          <w:rtl/>
        </w:rPr>
        <w:t>ד</w:t>
      </w:r>
      <w:r w:rsidR="00C1716C">
        <w:rPr>
          <w:rFonts w:asciiTheme="majorBidi" w:hAnsiTheme="majorBidi" w:hint="cs"/>
          <w:rtl/>
        </w:rPr>
        <w:t>'</w:t>
      </w:r>
      <w:r w:rsidR="00C1716C">
        <w:rPr>
          <w:rFonts w:asciiTheme="majorBidi" w:hAnsiTheme="majorBidi"/>
          <w:rtl/>
        </w:rPr>
        <w:t xml:space="preserve"> אות י</w:t>
      </w:r>
      <w:r w:rsidR="00C1716C">
        <w:rPr>
          <w:rFonts w:cstheme="majorBidi"/>
          <w:rtl/>
        </w:rPr>
        <w:t>"</w:t>
      </w:r>
      <w:r w:rsidR="00C1716C">
        <w:rPr>
          <w:rFonts w:asciiTheme="majorBidi" w:hAnsiTheme="majorBidi"/>
          <w:rtl/>
        </w:rPr>
        <w:t>ז</w:t>
      </w:r>
      <w:r w:rsidR="00C1716C">
        <w:rPr>
          <w:rFonts w:asciiTheme="majorBidi" w:hAnsiTheme="majorBidi" w:hint="cs"/>
          <w:rtl/>
        </w:rPr>
        <w:t xml:space="preserve"> ד"ה ושאלתי</w:t>
      </w:r>
      <w:r>
        <w:rPr>
          <w:rtl/>
        </w:rPr>
        <w:t>) – "</w:t>
      </w:r>
      <w:r>
        <w:rPr>
          <w:rFonts w:asciiTheme="majorBidi" w:hAnsiTheme="majorBidi"/>
          <w:rtl/>
        </w:rPr>
        <w:t>שאלה</w:t>
      </w:r>
      <w:r>
        <w:rPr>
          <w:rFonts w:cstheme="majorBidi"/>
          <w:rtl/>
        </w:rPr>
        <w:t xml:space="preserve">: </w:t>
      </w:r>
      <w:r>
        <w:rPr>
          <w:rFonts w:asciiTheme="majorBidi" w:hAnsiTheme="majorBidi"/>
          <w:rtl/>
        </w:rPr>
        <w:t>כתב מרן בס</w:t>
      </w:r>
      <w:r>
        <w:rPr>
          <w:rFonts w:cstheme="majorBidi"/>
          <w:rtl/>
        </w:rPr>
        <w:t xml:space="preserve">' </w:t>
      </w:r>
      <w:r>
        <w:rPr>
          <w:rFonts w:asciiTheme="majorBidi" w:hAnsiTheme="majorBidi"/>
          <w:rtl/>
        </w:rPr>
        <w:t>שיח השדה בס</w:t>
      </w:r>
      <w:r>
        <w:rPr>
          <w:rFonts w:cstheme="majorBidi"/>
          <w:rtl/>
        </w:rPr>
        <w:t xml:space="preserve">' </w:t>
      </w:r>
      <w:r>
        <w:rPr>
          <w:rFonts w:asciiTheme="majorBidi" w:hAnsiTheme="majorBidi"/>
          <w:rtl/>
        </w:rPr>
        <w:t>זכרון דאשה א</w:t>
      </w:r>
      <w:r>
        <w:rPr>
          <w:rFonts w:cstheme="majorBidi"/>
          <w:rtl/>
        </w:rPr>
        <w:t>"</w:t>
      </w:r>
      <w:r>
        <w:rPr>
          <w:rFonts w:asciiTheme="majorBidi" w:hAnsiTheme="majorBidi"/>
          <w:rtl/>
        </w:rPr>
        <w:t>צ להקפיד בדברים הגורמים לשכחה שאינה מצווה בת</w:t>
      </w:r>
      <w:r>
        <w:rPr>
          <w:rFonts w:cstheme="majorBidi"/>
          <w:rtl/>
        </w:rPr>
        <w:t>"</w:t>
      </w:r>
      <w:r>
        <w:rPr>
          <w:rFonts w:asciiTheme="majorBidi" w:hAnsiTheme="majorBidi"/>
          <w:rtl/>
        </w:rPr>
        <w:t>ת וצ</w:t>
      </w:r>
      <w:r>
        <w:rPr>
          <w:rFonts w:cstheme="majorBidi"/>
          <w:rtl/>
        </w:rPr>
        <w:t>"</w:t>
      </w:r>
      <w:r>
        <w:rPr>
          <w:rFonts w:asciiTheme="majorBidi" w:hAnsiTheme="majorBidi"/>
          <w:rtl/>
        </w:rPr>
        <w:t>ע הא צריכה לידע הדינין שלה</w:t>
      </w:r>
      <w:r>
        <w:rPr>
          <w:rFonts w:cstheme="majorBidi"/>
          <w:rtl/>
        </w:rPr>
        <w:t xml:space="preserve">, </w:t>
      </w:r>
      <w:r>
        <w:rPr>
          <w:rFonts w:asciiTheme="majorBidi" w:hAnsiTheme="majorBidi"/>
          <w:rtl/>
        </w:rPr>
        <w:t>ומה</w:t>
      </w:r>
      <w:r>
        <w:rPr>
          <w:rFonts w:cstheme="majorBidi"/>
          <w:rtl/>
        </w:rPr>
        <w:t>"</w:t>
      </w:r>
      <w:r>
        <w:rPr>
          <w:rFonts w:asciiTheme="majorBidi" w:hAnsiTheme="majorBidi"/>
          <w:rtl/>
        </w:rPr>
        <w:t>ט מברכת ברכה</w:t>
      </w:r>
      <w:r>
        <w:rPr>
          <w:rFonts w:cstheme="majorBidi"/>
          <w:rtl/>
        </w:rPr>
        <w:t>"</w:t>
      </w:r>
      <w:r>
        <w:rPr>
          <w:rFonts w:asciiTheme="majorBidi" w:hAnsiTheme="majorBidi"/>
          <w:rtl/>
        </w:rPr>
        <w:t>ת</w:t>
      </w:r>
      <w:r>
        <w:rPr>
          <w:rFonts w:cstheme="majorBidi"/>
          <w:rtl/>
        </w:rPr>
        <w:t xml:space="preserve">, </w:t>
      </w:r>
      <w:r>
        <w:rPr>
          <w:rFonts w:asciiTheme="majorBidi" w:hAnsiTheme="majorBidi"/>
          <w:rtl/>
        </w:rPr>
        <w:t>כמש</w:t>
      </w:r>
      <w:r>
        <w:rPr>
          <w:rFonts w:cstheme="majorBidi"/>
          <w:rtl/>
        </w:rPr>
        <w:t>"</w:t>
      </w:r>
      <w:r>
        <w:rPr>
          <w:rFonts w:asciiTheme="majorBidi" w:hAnsiTheme="majorBidi"/>
          <w:rtl/>
        </w:rPr>
        <w:t>כ המג</w:t>
      </w:r>
      <w:r>
        <w:rPr>
          <w:rFonts w:cstheme="majorBidi"/>
          <w:rtl/>
        </w:rPr>
        <w:t>"</w:t>
      </w:r>
      <w:r>
        <w:rPr>
          <w:rFonts w:asciiTheme="majorBidi" w:hAnsiTheme="majorBidi"/>
          <w:rtl/>
        </w:rPr>
        <w:t>א ס</w:t>
      </w:r>
      <w:r>
        <w:rPr>
          <w:rFonts w:cstheme="majorBidi"/>
          <w:rtl/>
        </w:rPr>
        <w:t xml:space="preserve">' </w:t>
      </w:r>
      <w:r>
        <w:rPr>
          <w:rFonts w:asciiTheme="majorBidi" w:hAnsiTheme="majorBidi"/>
          <w:rtl/>
        </w:rPr>
        <w:t>מ</w:t>
      </w:r>
      <w:r>
        <w:rPr>
          <w:rFonts w:cstheme="majorBidi"/>
          <w:rtl/>
        </w:rPr>
        <w:t>"</w:t>
      </w:r>
      <w:r>
        <w:rPr>
          <w:rFonts w:asciiTheme="majorBidi" w:hAnsiTheme="majorBidi"/>
          <w:rtl/>
        </w:rPr>
        <w:t>ז והמשנ</w:t>
      </w:r>
      <w:r>
        <w:rPr>
          <w:rFonts w:cstheme="majorBidi"/>
          <w:rtl/>
        </w:rPr>
        <w:t>"</w:t>
      </w:r>
      <w:r>
        <w:rPr>
          <w:rFonts w:asciiTheme="majorBidi" w:hAnsiTheme="majorBidi"/>
          <w:rtl/>
        </w:rPr>
        <w:t>ב שם</w:t>
      </w:r>
      <w:r>
        <w:rPr>
          <w:rFonts w:cstheme="majorBidi"/>
          <w:rtl/>
        </w:rPr>
        <w:t xml:space="preserve">. </w:t>
      </w:r>
      <w:r>
        <w:rPr>
          <w:rFonts w:asciiTheme="majorBidi" w:hAnsiTheme="majorBidi"/>
          <w:rtl/>
        </w:rPr>
        <w:t>תשובה</w:t>
      </w:r>
      <w:r>
        <w:rPr>
          <w:rFonts w:cstheme="majorBidi"/>
          <w:rtl/>
        </w:rPr>
        <w:t xml:space="preserve">: </w:t>
      </w:r>
      <w:r>
        <w:rPr>
          <w:rFonts w:asciiTheme="majorBidi" w:hAnsiTheme="majorBidi"/>
          <w:rtl/>
        </w:rPr>
        <w:t>אינו דין של תורה</w:t>
      </w:r>
      <w:r>
        <w:rPr>
          <w:rFonts w:cstheme="majorBidi"/>
          <w:rtl/>
        </w:rPr>
        <w:t>".</w:t>
      </w:r>
    </w:p>
    <w:p w14:paraId="2BAD7E72" w14:textId="37731C41" w:rsidR="00E552C4" w:rsidRDefault="00E552C4" w:rsidP="00E552C4">
      <w:pPr>
        <w:ind w:left="397"/>
        <w:jc w:val="both"/>
        <w:rPr>
          <w:rFonts w:asciiTheme="majorBidi" w:hAnsiTheme="majorBidi"/>
          <w:rtl/>
        </w:rPr>
      </w:pPr>
      <w:r>
        <w:rPr>
          <w:rFonts w:hint="cs"/>
          <w:rtl/>
        </w:rPr>
        <w:t xml:space="preserve">עי' </w:t>
      </w:r>
      <w:r>
        <w:rPr>
          <w:u w:val="single"/>
          <w:rtl/>
        </w:rPr>
        <w:t>הגרח"ק</w:t>
      </w:r>
      <w:r>
        <w:rPr>
          <w:rtl/>
        </w:rPr>
        <w:t xml:space="preserve"> שליט"א (</w:t>
      </w:r>
      <w:r>
        <w:rPr>
          <w:rFonts w:asciiTheme="majorBidi" w:hAnsiTheme="majorBidi"/>
          <w:rtl/>
        </w:rPr>
        <w:t xml:space="preserve">שיח התורה </w:t>
      </w:r>
      <w:r>
        <w:rPr>
          <w:rFonts w:asciiTheme="majorBidi" w:hAnsiTheme="majorBidi" w:hint="cs"/>
          <w:rtl/>
        </w:rPr>
        <w:t xml:space="preserve">ח"א שאלה ש"ל, </w:t>
      </w:r>
      <w:r>
        <w:rPr>
          <w:rFonts w:asciiTheme="majorBidi" w:hAnsiTheme="majorBidi"/>
          <w:rtl/>
        </w:rPr>
        <w:t xml:space="preserve">פסחים </w:t>
      </w:r>
      <w:r>
        <w:rPr>
          <w:rFonts w:asciiTheme="majorBidi" w:hAnsiTheme="majorBidi" w:hint="cs"/>
          <w:rtl/>
        </w:rPr>
        <w:t xml:space="preserve">דף </w:t>
      </w:r>
      <w:r>
        <w:rPr>
          <w:rFonts w:asciiTheme="majorBidi" w:hAnsiTheme="majorBidi"/>
          <w:rtl/>
        </w:rPr>
        <w:t>קיא</w:t>
      </w:r>
      <w:r>
        <w:rPr>
          <w:rFonts w:asciiTheme="majorBidi" w:hAnsiTheme="majorBidi" w:hint="cs"/>
          <w:rtl/>
        </w:rPr>
        <w:t xml:space="preserve">.) </w:t>
      </w:r>
      <w:r>
        <w:rPr>
          <w:rFonts w:asciiTheme="majorBidi" w:hAnsiTheme="majorBidi"/>
          <w:rtl/>
        </w:rPr>
        <w:t>–</w:t>
      </w:r>
      <w:r>
        <w:rPr>
          <w:rFonts w:asciiTheme="majorBidi" w:hAnsiTheme="majorBidi" w:hint="cs"/>
          <w:rtl/>
        </w:rPr>
        <w:t xml:space="preserve"> "</w:t>
      </w:r>
      <w:r w:rsidRPr="00E552C4">
        <w:rPr>
          <w:rFonts w:asciiTheme="majorBidi" w:hAnsiTheme="majorBidi"/>
          <w:rtl/>
        </w:rPr>
        <w:t>שאלה: בהא דאיש העובר בין ב' נשים הוי קשה לשכחה האם דווקא הוי על האיש הממוצע או אף על הנשים הממוצעים, וכן באשה בין ב' אנשים האם הוי גם על האנשים. תשובה: לכאו' גם על הנשים</w:t>
      </w:r>
      <w:r>
        <w:rPr>
          <w:rFonts w:asciiTheme="majorBidi" w:hAnsiTheme="majorBidi" w:hint="cs"/>
          <w:rtl/>
        </w:rPr>
        <w:t>".</w:t>
      </w:r>
    </w:p>
    <w:p w14:paraId="560FA81A" w14:textId="31B0DA05" w:rsidR="001163AF" w:rsidRPr="00E552C4" w:rsidRDefault="001163AF" w:rsidP="00E552C4">
      <w:pPr>
        <w:ind w:left="397"/>
        <w:jc w:val="both"/>
        <w:rPr>
          <w:rFonts w:asciiTheme="majorBidi" w:hAnsiTheme="majorBidi"/>
        </w:rPr>
      </w:pPr>
      <w:r>
        <w:rPr>
          <w:b/>
          <w:i/>
          <w:u w:val="single"/>
          <w:rtl/>
        </w:rPr>
        <w:t>הגרח"ק</w:t>
      </w:r>
      <w:r>
        <w:rPr>
          <w:b/>
          <w:i/>
          <w:rtl/>
        </w:rPr>
        <w:t xml:space="preserve"> שליט"א (שערי ציון ח"ב </w:t>
      </w:r>
      <w:r>
        <w:rPr>
          <w:rFonts w:hint="cs"/>
          <w:b/>
          <w:i/>
          <w:rtl/>
        </w:rPr>
        <w:t>עמ' ר"פ אות ב', עמ' רפ"ז</w:t>
      </w:r>
      <w:r>
        <w:rPr>
          <w:b/>
          <w:i/>
          <w:rtl/>
        </w:rPr>
        <w:t>) – "</w:t>
      </w:r>
      <w:r>
        <w:rPr>
          <w:rFonts w:asciiTheme="majorBidi" w:hAnsiTheme="majorBidi" w:hint="cs"/>
          <w:rtl/>
        </w:rPr>
        <w:t xml:space="preserve">תשובה: </w:t>
      </w:r>
      <w:r>
        <w:rPr>
          <w:rFonts w:asciiTheme="majorBidi" w:hAnsiTheme="majorBidi"/>
          <w:rtl/>
        </w:rPr>
        <w:t>צריך לידע אבל אין מצווין ב</w:t>
      </w:r>
      <w:r>
        <w:rPr>
          <w:rFonts w:asciiTheme="majorBidi" w:hAnsiTheme="majorBidi" w:hint="cs"/>
          <w:rtl/>
        </w:rPr>
        <w:t xml:space="preserve">איסור </w:t>
      </w:r>
      <w:r>
        <w:rPr>
          <w:rFonts w:asciiTheme="majorBidi" w:hAnsiTheme="majorBidi"/>
          <w:rtl/>
        </w:rPr>
        <w:t>שכחה</w:t>
      </w:r>
      <w:r>
        <w:rPr>
          <w:rFonts w:cstheme="majorBidi" w:hint="cs"/>
          <w:rtl/>
        </w:rPr>
        <w:t>"</w:t>
      </w:r>
      <w:r>
        <w:rPr>
          <w:rFonts w:cstheme="majorBidi"/>
          <w:rtl/>
        </w:rPr>
        <w:t>.</w:t>
      </w:r>
    </w:p>
    <w:p w14:paraId="39D8B52E" w14:textId="676BD652" w:rsidR="008074E2" w:rsidRDefault="008074E2" w:rsidP="00350B4C">
      <w:pPr>
        <w:numPr>
          <w:ilvl w:val="2"/>
          <w:numId w:val="8"/>
        </w:numPr>
        <w:jc w:val="both"/>
      </w:pPr>
      <w:r w:rsidRPr="008074E2">
        <w:rPr>
          <w:rFonts w:asciiTheme="majorBidi" w:hAnsiTheme="majorBidi"/>
          <w:u w:val="single"/>
          <w:rtl/>
        </w:rPr>
        <w:t>שבט הקהתי</w:t>
      </w:r>
      <w:r>
        <w:rPr>
          <w:rFonts w:asciiTheme="majorBidi" w:hAnsiTheme="majorBidi"/>
          <w:rtl/>
        </w:rPr>
        <w:t xml:space="preserve"> </w:t>
      </w:r>
      <w:r>
        <w:rPr>
          <w:rFonts w:asciiTheme="majorBidi" w:hAnsiTheme="majorBidi" w:hint="cs"/>
          <w:rtl/>
        </w:rPr>
        <w:t>(</w:t>
      </w:r>
      <w:r>
        <w:rPr>
          <w:rFonts w:asciiTheme="majorBidi" w:hAnsiTheme="majorBidi"/>
          <w:rtl/>
        </w:rPr>
        <w:t>ח</w:t>
      </w:r>
      <w:r>
        <w:rPr>
          <w:rFonts w:cstheme="majorBidi"/>
          <w:rtl/>
        </w:rPr>
        <w:t>"</w:t>
      </w:r>
      <w:r>
        <w:rPr>
          <w:rFonts w:asciiTheme="majorBidi" w:hAnsiTheme="majorBidi"/>
          <w:rtl/>
        </w:rPr>
        <w:t>א ס</w:t>
      </w:r>
      <w:r>
        <w:rPr>
          <w:rFonts w:cstheme="majorBidi" w:hint="cs"/>
          <w:rtl/>
        </w:rPr>
        <w:t xml:space="preserve">י' </w:t>
      </w:r>
      <w:r>
        <w:rPr>
          <w:rFonts w:asciiTheme="majorBidi" w:hAnsiTheme="majorBidi"/>
          <w:rtl/>
        </w:rPr>
        <w:t>ב</w:t>
      </w:r>
      <w:r>
        <w:rPr>
          <w:rFonts w:asciiTheme="majorBidi" w:hAnsiTheme="majorBidi" w:hint="cs"/>
          <w:rtl/>
        </w:rPr>
        <w:t xml:space="preserve">' ד"ה </w:t>
      </w:r>
      <w:r w:rsidR="009C7E1B">
        <w:rPr>
          <w:rFonts w:asciiTheme="majorBidi" w:hAnsiTheme="majorBidi" w:hint="cs"/>
          <w:rtl/>
        </w:rPr>
        <w:t>ולפי"ז</w:t>
      </w:r>
      <w:r>
        <w:rPr>
          <w:rFonts w:asciiTheme="majorBidi" w:hAnsiTheme="majorBidi" w:hint="cs"/>
          <w:rtl/>
        </w:rPr>
        <w:t xml:space="preserve">) </w:t>
      </w:r>
      <w:r>
        <w:rPr>
          <w:rFonts w:asciiTheme="majorBidi" w:hAnsiTheme="majorBidi"/>
          <w:rtl/>
        </w:rPr>
        <w:t>–</w:t>
      </w:r>
      <w:r>
        <w:rPr>
          <w:rFonts w:asciiTheme="majorBidi" w:hAnsiTheme="majorBidi" w:hint="cs"/>
          <w:rtl/>
        </w:rPr>
        <w:t xml:space="preserve"> "</w:t>
      </w:r>
      <w:r w:rsidRPr="008074E2">
        <w:rPr>
          <w:rFonts w:asciiTheme="majorBidi" w:hAnsiTheme="majorBidi"/>
          <w:rtl/>
        </w:rPr>
        <w:t>נשים אין להם ליזהר בזה דאין מצוים לא לשכוח התוה"ק דעי' בדר"ת (ס' ע"ב ס"א) דדברים שקשין לשכחה, נשים דאינם מצוות על לימוד התורה אין צריכות להזהר"</w:t>
      </w:r>
      <w:r>
        <w:rPr>
          <w:rFonts w:asciiTheme="majorBidi" w:hAnsiTheme="majorBidi" w:hint="cs"/>
          <w:rtl/>
        </w:rPr>
        <w:t>.</w:t>
      </w:r>
    </w:p>
    <w:p w14:paraId="2F0A0166" w14:textId="42DE164D" w:rsidR="00FD353D" w:rsidRPr="008074E2" w:rsidRDefault="00FD353D" w:rsidP="00FD353D">
      <w:pPr>
        <w:ind w:left="397"/>
        <w:jc w:val="both"/>
      </w:pPr>
      <w:r>
        <w:rPr>
          <w:u w:val="single"/>
          <w:rtl/>
        </w:rPr>
        <w:t>שבט הקהתי</w:t>
      </w:r>
      <w:r>
        <w:rPr>
          <w:rtl/>
        </w:rPr>
        <w:t xml:space="preserve"> (תשובת הגר"מ גבאי גם אני אודך ח"ו סי' כ"ב ד"ה </w:t>
      </w:r>
      <w:r>
        <w:rPr>
          <w:rFonts w:hint="cs"/>
          <w:rtl/>
        </w:rPr>
        <w:t>אשה</w:t>
      </w:r>
      <w:r>
        <w:rPr>
          <w:rtl/>
        </w:rPr>
        <w:t>, עמ' רס"</w:t>
      </w:r>
      <w:r>
        <w:rPr>
          <w:rFonts w:hint="cs"/>
          <w:rtl/>
        </w:rPr>
        <w:t>ח</w:t>
      </w:r>
      <w:r>
        <w:rPr>
          <w:rtl/>
        </w:rPr>
        <w:t>) – "</w:t>
      </w:r>
      <w:r>
        <w:rPr>
          <w:rFonts w:hint="cs"/>
          <w:rtl/>
        </w:rPr>
        <w:t>שאלה: בשבט הקהתי ח"א ס"ב ... ולכאו' צ"ע דהא צריכה לידע הדינין שלה ומה"ט מברכת ברכה"ת, ובהכי תשכח הדינין שלה. תשובה: באשה שצריכה לדעת כמה דינים כלליים אין חשש שכחה".</w:t>
      </w:r>
    </w:p>
    <w:p w14:paraId="49AB706A" w14:textId="77777777" w:rsidR="00F605B3" w:rsidRDefault="008B4DA1" w:rsidP="00350B4C">
      <w:pPr>
        <w:numPr>
          <w:ilvl w:val="2"/>
          <w:numId w:val="8"/>
        </w:numPr>
        <w:jc w:val="both"/>
      </w:pPr>
      <w:r>
        <w:rPr>
          <w:u w:val="single"/>
          <w:rtl/>
        </w:rPr>
        <w:t>דברי בניהו</w:t>
      </w:r>
      <w:r>
        <w:rPr>
          <w:rtl/>
        </w:rPr>
        <w:t xml:space="preserve"> (ח"ח סי' א') – "בנשים אין קפידא כיון שאינם מצוות בתלמוד תורה".</w:t>
      </w:r>
    </w:p>
    <w:p w14:paraId="51047005" w14:textId="77777777" w:rsidR="00F605B3" w:rsidRDefault="008B4DA1" w:rsidP="00350B4C">
      <w:pPr>
        <w:numPr>
          <w:ilvl w:val="2"/>
          <w:numId w:val="8"/>
        </w:numPr>
        <w:jc w:val="both"/>
      </w:pPr>
      <w:r>
        <w:rPr>
          <w:u w:val="single"/>
          <w:rtl/>
          <w:lang w:val="en-CA"/>
        </w:rPr>
        <w:t>נטעי גבריאל</w:t>
      </w:r>
      <w:r>
        <w:rPr>
          <w:rtl/>
          <w:lang w:val="en-CA"/>
        </w:rPr>
        <w:t xml:space="preserve"> (פורים פרק ח'</w:t>
      </w:r>
      <w:r>
        <w:rPr>
          <w:b/>
          <w:rtl/>
        </w:rPr>
        <w:t xml:space="preserve"> סעי' ו') – "</w:t>
      </w:r>
      <w:r>
        <w:rPr>
          <w:rtl/>
        </w:rPr>
        <w:t>מותר לנשים לאכול זיתים, לפי שאין אצלן החשש דקשה לשכחה, שהרי פטורין מת"ת".</w:t>
      </w:r>
    </w:p>
    <w:p w14:paraId="324A3DAB" w14:textId="77777777" w:rsidR="00F605B3" w:rsidRDefault="008B4DA1" w:rsidP="00350B4C">
      <w:pPr>
        <w:numPr>
          <w:ilvl w:val="2"/>
          <w:numId w:val="8"/>
        </w:numPr>
        <w:jc w:val="both"/>
      </w:pPr>
      <w:r>
        <w:rPr>
          <w:u w:val="single"/>
          <w:rtl/>
        </w:rPr>
        <w:t>ילקוט יוסף</w:t>
      </w:r>
      <w:r>
        <w:rPr>
          <w:rtl/>
        </w:rPr>
        <w:t xml:space="preserve"> (קיצור שו"ע יו"ד סי' קט"ז סעי' י') – "טוב ליתן המאכל לנשים אחר שאינן חייבות בלימוד תורה".</w:t>
      </w:r>
    </w:p>
    <w:p w14:paraId="652C9865" w14:textId="77777777" w:rsidR="00F605B3" w:rsidRDefault="008B4DA1" w:rsidP="00350B4C">
      <w:pPr>
        <w:numPr>
          <w:ilvl w:val="2"/>
          <w:numId w:val="8"/>
        </w:numPr>
        <w:jc w:val="both"/>
      </w:pPr>
      <w:r>
        <w:rPr>
          <w:b/>
          <w:rtl/>
        </w:rPr>
        <w:t xml:space="preserve">עי' </w:t>
      </w:r>
      <w:r>
        <w:rPr>
          <w:b/>
          <w:u w:val="single"/>
          <w:rtl/>
        </w:rPr>
        <w:t>זכר עשה</w:t>
      </w:r>
      <w:r>
        <w:rPr>
          <w:b/>
          <w:rtl/>
        </w:rPr>
        <w:t xml:space="preserve"> (פרק א' סעי' י', פרק ח' הע' קפ"ג) – "נשים אינן מחויבות בזהירות מאכילת ועשיית דברים המשכחים, כיון שאינן מצוות בתלמוד תורה. ואשה שמחמירה בזה תבא עליו ברכה".</w:t>
      </w:r>
    </w:p>
    <w:p w14:paraId="7ADF3B45" w14:textId="7AC29455" w:rsidR="008074E2" w:rsidRDefault="008074E2" w:rsidP="00350B4C">
      <w:pPr>
        <w:numPr>
          <w:ilvl w:val="2"/>
          <w:numId w:val="8"/>
        </w:numPr>
        <w:jc w:val="both"/>
      </w:pPr>
      <w:r w:rsidRPr="008074E2">
        <w:rPr>
          <w:rFonts w:asciiTheme="majorBidi" w:hAnsiTheme="majorBidi"/>
          <w:u w:val="single"/>
          <w:rtl/>
        </w:rPr>
        <w:t>אשר חנן</w:t>
      </w:r>
      <w:r>
        <w:rPr>
          <w:rFonts w:asciiTheme="majorBidi" w:hAnsiTheme="majorBidi"/>
          <w:rtl/>
        </w:rPr>
        <w:t xml:space="preserve"> </w:t>
      </w:r>
      <w:r>
        <w:rPr>
          <w:rFonts w:asciiTheme="majorBidi" w:hAnsiTheme="majorBidi" w:hint="cs"/>
          <w:rtl/>
        </w:rPr>
        <w:t>(</w:t>
      </w:r>
      <w:r>
        <w:rPr>
          <w:rFonts w:asciiTheme="majorBidi" w:hAnsiTheme="majorBidi"/>
          <w:rtl/>
        </w:rPr>
        <w:t>ח</w:t>
      </w:r>
      <w:r>
        <w:rPr>
          <w:rFonts w:cstheme="majorBidi"/>
          <w:rtl/>
        </w:rPr>
        <w:t>"</w:t>
      </w:r>
      <w:r>
        <w:rPr>
          <w:rFonts w:asciiTheme="majorBidi" w:hAnsiTheme="majorBidi"/>
          <w:rtl/>
        </w:rPr>
        <w:t>א ס</w:t>
      </w:r>
      <w:r>
        <w:rPr>
          <w:rFonts w:cstheme="majorBidi" w:hint="cs"/>
          <w:rtl/>
        </w:rPr>
        <w:t xml:space="preserve">י' </w:t>
      </w:r>
      <w:r>
        <w:rPr>
          <w:rFonts w:asciiTheme="majorBidi" w:hAnsiTheme="majorBidi"/>
          <w:rtl/>
        </w:rPr>
        <w:t>א</w:t>
      </w:r>
      <w:r>
        <w:rPr>
          <w:rFonts w:asciiTheme="majorBidi" w:hAnsiTheme="majorBidi" w:hint="cs"/>
          <w:rtl/>
        </w:rPr>
        <w:t>'</w:t>
      </w:r>
      <w:r>
        <w:rPr>
          <w:rFonts w:hint="cs"/>
          <w:rtl/>
        </w:rPr>
        <w:t xml:space="preserve">) </w:t>
      </w:r>
      <w:r>
        <w:rPr>
          <w:rtl/>
        </w:rPr>
        <w:t>–</w:t>
      </w:r>
      <w:r>
        <w:rPr>
          <w:rFonts w:hint="cs"/>
          <w:rtl/>
        </w:rPr>
        <w:t xml:space="preserve"> "</w:t>
      </w:r>
      <w:r w:rsidRPr="008074E2">
        <w:rPr>
          <w:rtl/>
        </w:rPr>
        <w:t>שאלה: האם אשה מצווה ליזהר מללבוש שני מלבושים יחד הגורמים לשכח. תשובה: לא. וה"ה בשאר הדברים שגורמים לשכחה מאחר ואינה מצווה על ת"ת</w:t>
      </w:r>
      <w:r>
        <w:rPr>
          <w:rFonts w:hint="cs"/>
          <w:rtl/>
        </w:rPr>
        <w:t>".</w:t>
      </w:r>
    </w:p>
    <w:p w14:paraId="15C16A3B" w14:textId="38151BE5" w:rsidR="005366F0" w:rsidRDefault="005366F0" w:rsidP="00350B4C">
      <w:pPr>
        <w:numPr>
          <w:ilvl w:val="2"/>
          <w:numId w:val="8"/>
        </w:numPr>
        <w:jc w:val="both"/>
      </w:pPr>
      <w:r w:rsidRPr="005366F0">
        <w:rPr>
          <w:rFonts w:asciiTheme="majorBidi" w:hAnsiTheme="majorBidi"/>
          <w:u w:val="single"/>
          <w:rtl/>
        </w:rPr>
        <w:t>מנחת שמואל</w:t>
      </w:r>
      <w:r>
        <w:rPr>
          <w:rFonts w:asciiTheme="majorBidi" w:hAnsiTheme="majorBidi"/>
          <w:rtl/>
        </w:rPr>
        <w:t xml:space="preserve"> </w:t>
      </w:r>
      <w:r>
        <w:rPr>
          <w:rFonts w:asciiTheme="majorBidi" w:hAnsiTheme="majorBidi" w:hint="cs"/>
          <w:rtl/>
        </w:rPr>
        <w:t xml:space="preserve">(פנחסי, </w:t>
      </w:r>
      <w:r>
        <w:rPr>
          <w:rFonts w:asciiTheme="majorBidi" w:hAnsiTheme="majorBidi"/>
          <w:rtl/>
        </w:rPr>
        <w:t>ח</w:t>
      </w:r>
      <w:r>
        <w:rPr>
          <w:rFonts w:cstheme="majorBidi"/>
          <w:rtl/>
        </w:rPr>
        <w:t>"</w:t>
      </w:r>
      <w:r>
        <w:rPr>
          <w:rFonts w:asciiTheme="majorBidi" w:hAnsiTheme="majorBidi"/>
          <w:rtl/>
        </w:rPr>
        <w:t>ד ס</w:t>
      </w:r>
      <w:r>
        <w:rPr>
          <w:rFonts w:cstheme="majorBidi" w:hint="cs"/>
          <w:rtl/>
        </w:rPr>
        <w:t xml:space="preserve">י' </w:t>
      </w:r>
      <w:r>
        <w:rPr>
          <w:rFonts w:asciiTheme="majorBidi" w:hAnsiTheme="majorBidi"/>
          <w:rtl/>
        </w:rPr>
        <w:t>ב</w:t>
      </w:r>
      <w:r>
        <w:rPr>
          <w:rFonts w:asciiTheme="majorBidi" w:hAnsiTheme="majorBidi" w:hint="cs"/>
          <w:rtl/>
        </w:rPr>
        <w:t>' אות א').</w:t>
      </w:r>
    </w:p>
    <w:p w14:paraId="60F1CB70" w14:textId="77777777" w:rsidR="00F605B3" w:rsidRDefault="00F605B3">
      <w:pPr>
        <w:jc w:val="both"/>
        <w:rPr>
          <w:lang w:val="en-CA"/>
        </w:rPr>
      </w:pPr>
    </w:p>
    <w:p w14:paraId="37166DD1" w14:textId="77777777" w:rsidR="00F605B3" w:rsidRDefault="008B4DA1" w:rsidP="00350B4C">
      <w:pPr>
        <w:numPr>
          <w:ilvl w:val="1"/>
          <w:numId w:val="8"/>
        </w:numPr>
        <w:jc w:val="both"/>
        <w:rPr>
          <w:lang w:bidi="ar-SA"/>
        </w:rPr>
      </w:pPr>
      <w:r>
        <w:rPr>
          <w:b/>
          <w:bCs/>
          <w:rtl/>
        </w:rPr>
        <w:t>ה"ה נקבות</w:t>
      </w:r>
      <w:r>
        <w:rPr>
          <w:rtl/>
        </w:rPr>
        <w:t>.</w:t>
      </w:r>
    </w:p>
    <w:p w14:paraId="727FB481" w14:textId="77777777" w:rsidR="00F605B3" w:rsidRDefault="008B4DA1" w:rsidP="00350B4C">
      <w:pPr>
        <w:numPr>
          <w:ilvl w:val="2"/>
          <w:numId w:val="8"/>
        </w:numPr>
        <w:jc w:val="both"/>
      </w:pPr>
      <w:r>
        <w:rPr>
          <w:rtl/>
        </w:rPr>
        <w:t xml:space="preserve">עי' </w:t>
      </w:r>
      <w:r>
        <w:rPr>
          <w:u w:val="single"/>
          <w:rtl/>
        </w:rPr>
        <w:t>אהלך באמיתך</w:t>
      </w:r>
      <w:r>
        <w:rPr>
          <w:rtl/>
        </w:rPr>
        <w:t xml:space="preserve"> (פרק י"ב סעי' כ"ז, הע' ל"ח) – "מסתבר לאסור [ומ"מ כיון דנשים חייבות לדעת ההלכות השייכות גם בהן, ונזהרות לשומרן, על כן ראוי להן להזהר של תשכחנה אותן".</w:t>
      </w:r>
    </w:p>
    <w:p w14:paraId="283CA0F1" w14:textId="77777777" w:rsidR="008074E2" w:rsidRDefault="008074E2" w:rsidP="00350B4C">
      <w:pPr>
        <w:numPr>
          <w:ilvl w:val="2"/>
          <w:numId w:val="8"/>
        </w:numPr>
        <w:jc w:val="both"/>
      </w:pPr>
      <w:r w:rsidRPr="008074E2">
        <w:rPr>
          <w:rFonts w:asciiTheme="majorBidi" w:hAnsiTheme="majorBidi"/>
          <w:u w:val="single"/>
          <w:rtl/>
        </w:rPr>
        <w:t>משנת יוסף</w:t>
      </w:r>
      <w:r>
        <w:rPr>
          <w:rFonts w:asciiTheme="majorBidi" w:hAnsiTheme="majorBidi"/>
          <w:rtl/>
        </w:rPr>
        <w:t xml:space="preserve"> </w:t>
      </w:r>
      <w:r>
        <w:rPr>
          <w:rFonts w:asciiTheme="majorBidi" w:hAnsiTheme="majorBidi" w:hint="cs"/>
          <w:rtl/>
        </w:rPr>
        <w:t>(</w:t>
      </w:r>
      <w:r>
        <w:rPr>
          <w:rFonts w:asciiTheme="majorBidi" w:hAnsiTheme="majorBidi"/>
          <w:rtl/>
        </w:rPr>
        <w:t>ח</w:t>
      </w:r>
      <w:r>
        <w:rPr>
          <w:rFonts w:cstheme="majorBidi"/>
          <w:rtl/>
        </w:rPr>
        <w:t>"</w:t>
      </w:r>
      <w:r>
        <w:rPr>
          <w:rFonts w:asciiTheme="majorBidi" w:hAnsiTheme="majorBidi"/>
          <w:rtl/>
        </w:rPr>
        <w:t>ו ס</w:t>
      </w:r>
      <w:r>
        <w:rPr>
          <w:rFonts w:cstheme="majorBidi" w:hint="cs"/>
          <w:rtl/>
        </w:rPr>
        <w:t xml:space="preserve">י' </w:t>
      </w:r>
      <w:r>
        <w:rPr>
          <w:rFonts w:asciiTheme="majorBidi" w:hAnsiTheme="majorBidi"/>
          <w:rtl/>
        </w:rPr>
        <w:t>ג</w:t>
      </w:r>
      <w:r>
        <w:rPr>
          <w:rFonts w:asciiTheme="majorBidi" w:hAnsiTheme="majorBidi" w:hint="cs"/>
          <w:rtl/>
        </w:rPr>
        <w:t>'</w:t>
      </w:r>
      <w:r>
        <w:rPr>
          <w:rFonts w:hint="cs"/>
          <w:rtl/>
        </w:rPr>
        <w:t xml:space="preserve"> אות ב') </w:t>
      </w:r>
      <w:r>
        <w:rPr>
          <w:rtl/>
        </w:rPr>
        <w:t>–</w:t>
      </w:r>
      <w:r>
        <w:rPr>
          <w:rFonts w:hint="cs"/>
          <w:rtl/>
        </w:rPr>
        <w:t xml:space="preserve"> "</w:t>
      </w:r>
      <w:r w:rsidRPr="008074E2">
        <w:rPr>
          <w:rtl/>
        </w:rPr>
        <w:t>וגם הטעם של קשה ללימוד ולשכחה, שייך גם בהן, דאטו אשה אינה באל תטוש תורת אמך, לדעת להבין ולא לשכות ההלכות המעשיות הנוגעות להן, ולהנהגת הבית, שרבות הן, ולזכור את מסורת ויחוס אבותיה שקיבלה מהוריה</w:t>
      </w:r>
      <w:r>
        <w:rPr>
          <w:rFonts w:hint="cs"/>
          <w:rtl/>
        </w:rPr>
        <w:t>".</w:t>
      </w:r>
    </w:p>
    <w:p w14:paraId="38F6FC91" w14:textId="77777777" w:rsidR="00F605B3" w:rsidRDefault="008B4DA1" w:rsidP="00350B4C">
      <w:pPr>
        <w:numPr>
          <w:ilvl w:val="2"/>
          <w:numId w:val="8"/>
        </w:numPr>
        <w:jc w:val="both"/>
      </w:pPr>
      <w:r>
        <w:rPr>
          <w:u w:val="single"/>
          <w:rtl/>
        </w:rPr>
        <w:t>הליכות ביתה</w:t>
      </w:r>
      <w:r>
        <w:rPr>
          <w:rtl/>
        </w:rPr>
        <w:t xml:space="preserve"> (סי' כ"ח סעי' ט', הע' י"ד) – "נראה, שגם האשה צריכה ליזהר מעשיית או אכילת דברים הקשים לשכחה [שו"ר בקונטרס 'ספר הזכרון' (להגר"ח קניבסקי) ... המשמרת שלום ... בשם בל"י ... וצ"ע מנ"ל לחלק בין איש לאשה]".</w:t>
      </w:r>
    </w:p>
    <w:p w14:paraId="7644174C" w14:textId="77777777" w:rsidR="00F605B3" w:rsidRDefault="008B4DA1" w:rsidP="00350B4C">
      <w:pPr>
        <w:numPr>
          <w:ilvl w:val="2"/>
          <w:numId w:val="8"/>
        </w:numPr>
        <w:jc w:val="both"/>
      </w:pPr>
      <w:r>
        <w:rPr>
          <w:u w:val="single"/>
          <w:rtl/>
        </w:rPr>
        <w:t>עמודי הבית</w:t>
      </w:r>
      <w:r>
        <w:rPr>
          <w:rtl/>
        </w:rPr>
        <w:t xml:space="preserve"> (ח"ג, ח"ד סעי' כ"ו) – "בין זכרים בין נקבות צריכים ליזהר בזה מאוד מאוד".</w:t>
      </w:r>
    </w:p>
    <w:p w14:paraId="2D3EA989" w14:textId="77777777" w:rsidR="00F605B3" w:rsidRDefault="008B4DA1" w:rsidP="00350B4C">
      <w:pPr>
        <w:numPr>
          <w:ilvl w:val="2"/>
          <w:numId w:val="8"/>
        </w:numPr>
        <w:jc w:val="both"/>
      </w:pPr>
      <w:r>
        <w:rPr>
          <w:rtl/>
        </w:rPr>
        <w:t xml:space="preserve">עי' </w:t>
      </w:r>
      <w:r>
        <w:rPr>
          <w:u w:val="single"/>
          <w:rtl/>
        </w:rPr>
        <w:t>הכשרות</w:t>
      </w:r>
      <w:r>
        <w:rPr>
          <w:rtl/>
        </w:rPr>
        <w:t xml:space="preserve"> (פרק י"א, סוף הפתיחה) – "מכל מקום, מסתבר, שגם אשה כיון שחייבת בלימוד המצוות והדינים שחייבת בהן, יש לחשוש שמא תישכחם".</w:t>
      </w:r>
    </w:p>
    <w:p w14:paraId="57FAA809" w14:textId="77777777" w:rsidR="00763DED" w:rsidRDefault="00763DED" w:rsidP="00350B4C">
      <w:pPr>
        <w:numPr>
          <w:ilvl w:val="2"/>
          <w:numId w:val="8"/>
        </w:numPr>
        <w:jc w:val="both"/>
      </w:pPr>
      <w:r w:rsidRPr="00763DED">
        <w:rPr>
          <w:rFonts w:asciiTheme="majorBidi" w:hAnsiTheme="majorBidi"/>
          <w:u w:val="single"/>
          <w:rtl/>
        </w:rPr>
        <w:t>למען תזכור</w:t>
      </w:r>
      <w:r>
        <w:rPr>
          <w:rFonts w:asciiTheme="majorBidi" w:hAnsiTheme="majorBidi"/>
          <w:rtl/>
        </w:rPr>
        <w:t xml:space="preserve"> </w:t>
      </w:r>
      <w:r>
        <w:rPr>
          <w:rFonts w:asciiTheme="majorBidi" w:hAnsiTheme="majorBidi" w:hint="cs"/>
          <w:rtl/>
        </w:rPr>
        <w:t>(</w:t>
      </w:r>
      <w:r>
        <w:rPr>
          <w:rFonts w:asciiTheme="majorBidi" w:hAnsiTheme="majorBidi"/>
          <w:rtl/>
        </w:rPr>
        <w:t>פ</w:t>
      </w:r>
      <w:r>
        <w:rPr>
          <w:rFonts w:cstheme="majorBidi" w:hint="cs"/>
          <w:rtl/>
        </w:rPr>
        <w:t xml:space="preserve">רק </w:t>
      </w:r>
      <w:r>
        <w:rPr>
          <w:rFonts w:asciiTheme="majorBidi" w:hAnsiTheme="majorBidi"/>
          <w:rtl/>
        </w:rPr>
        <w:t>ד</w:t>
      </w:r>
      <w:r>
        <w:rPr>
          <w:rFonts w:asciiTheme="majorBidi" w:hAnsiTheme="majorBidi" w:hint="cs"/>
          <w:rtl/>
        </w:rPr>
        <w:t>'</w:t>
      </w:r>
      <w:r>
        <w:rPr>
          <w:rFonts w:asciiTheme="majorBidi" w:hAnsiTheme="majorBidi"/>
          <w:rtl/>
        </w:rPr>
        <w:t xml:space="preserve"> </w:t>
      </w:r>
      <w:r>
        <w:rPr>
          <w:rFonts w:asciiTheme="majorBidi" w:hAnsiTheme="majorBidi" w:hint="cs"/>
          <w:rtl/>
        </w:rPr>
        <w:t>אות</w:t>
      </w:r>
      <w:r>
        <w:rPr>
          <w:rFonts w:cstheme="majorBidi"/>
          <w:rtl/>
        </w:rPr>
        <w:t xml:space="preserve"> </w:t>
      </w:r>
      <w:r>
        <w:rPr>
          <w:rFonts w:asciiTheme="majorBidi" w:hAnsiTheme="majorBidi"/>
          <w:rtl/>
        </w:rPr>
        <w:t>נ</w:t>
      </w:r>
      <w:r>
        <w:rPr>
          <w:rFonts w:cstheme="majorBidi"/>
          <w:rtl/>
        </w:rPr>
        <w:t>"</w:t>
      </w:r>
      <w:r>
        <w:rPr>
          <w:rFonts w:asciiTheme="majorBidi" w:hAnsiTheme="majorBidi"/>
          <w:rtl/>
        </w:rPr>
        <w:t>א</w:t>
      </w:r>
      <w:r>
        <w:rPr>
          <w:rFonts w:hint="cs"/>
          <w:rtl/>
        </w:rPr>
        <w:t xml:space="preserve">) </w:t>
      </w:r>
      <w:r>
        <w:rPr>
          <w:rtl/>
        </w:rPr>
        <w:t>–</w:t>
      </w:r>
      <w:r>
        <w:rPr>
          <w:rFonts w:hint="cs"/>
          <w:rtl/>
        </w:rPr>
        <w:t xml:space="preserve"> "</w:t>
      </w:r>
      <w:r w:rsidRPr="00763DED">
        <w:rPr>
          <w:rtl/>
        </w:rPr>
        <w:t>גם קטנים ונשים יש להם להזהר מדברים הגורמים שכחה</w:t>
      </w:r>
      <w:r>
        <w:rPr>
          <w:rFonts w:hint="cs"/>
          <w:rtl/>
        </w:rPr>
        <w:t>".</w:t>
      </w:r>
    </w:p>
    <w:p w14:paraId="35C1A186" w14:textId="77777777" w:rsidR="003C7AA8" w:rsidRDefault="003C7AA8">
      <w:pPr>
        <w:jc w:val="both"/>
      </w:pPr>
    </w:p>
    <w:p w14:paraId="0886E5F9" w14:textId="77777777" w:rsidR="00F605B3" w:rsidRDefault="008B4DA1" w:rsidP="00350B4C">
      <w:pPr>
        <w:numPr>
          <w:ilvl w:val="1"/>
          <w:numId w:val="8"/>
        </w:numPr>
        <w:jc w:val="both"/>
        <w:rPr>
          <w:lang w:bidi="ar-SA"/>
        </w:rPr>
      </w:pPr>
      <w:r>
        <w:rPr>
          <w:b/>
          <w:bCs/>
          <w:rtl/>
        </w:rPr>
        <w:t>מעוברת</w:t>
      </w:r>
      <w:r>
        <w:rPr>
          <w:rtl/>
        </w:rPr>
        <w:t>.</w:t>
      </w:r>
    </w:p>
    <w:p w14:paraId="3A3129EB" w14:textId="77777777" w:rsidR="00F605B3" w:rsidRDefault="008B4DA1" w:rsidP="00350B4C">
      <w:pPr>
        <w:numPr>
          <w:ilvl w:val="2"/>
          <w:numId w:val="8"/>
        </w:numPr>
        <w:jc w:val="both"/>
      </w:pPr>
      <w:r>
        <w:rPr>
          <w:rtl/>
        </w:rPr>
        <w:t>מחמיר לכ"ע.</w:t>
      </w:r>
    </w:p>
    <w:p w14:paraId="0B21F983" w14:textId="77777777" w:rsidR="00F605B3" w:rsidRDefault="008B4DA1" w:rsidP="00350B4C">
      <w:pPr>
        <w:numPr>
          <w:ilvl w:val="3"/>
          <w:numId w:val="8"/>
        </w:numPr>
        <w:jc w:val="both"/>
      </w:pPr>
      <w:r>
        <w:rPr>
          <w:u w:val="single"/>
          <w:rtl/>
        </w:rPr>
        <w:t>בית לחם יהודה</w:t>
      </w:r>
      <w:r>
        <w:rPr>
          <w:rtl/>
        </w:rPr>
        <w:t xml:space="preserve"> (סי' ע"ב ס"ק ג') - לשונו מובא לעיל.</w:t>
      </w:r>
    </w:p>
    <w:p w14:paraId="316DC19A" w14:textId="77777777" w:rsidR="00F605B3" w:rsidRDefault="008B4DA1" w:rsidP="00350B4C">
      <w:pPr>
        <w:numPr>
          <w:ilvl w:val="3"/>
          <w:numId w:val="8"/>
        </w:numPr>
        <w:jc w:val="both"/>
      </w:pPr>
      <w:r>
        <w:rPr>
          <w:rtl/>
        </w:rPr>
        <w:t xml:space="preserve">הו"ד </w:t>
      </w:r>
      <w:r>
        <w:rPr>
          <w:u w:val="single"/>
          <w:rtl/>
        </w:rPr>
        <w:t>בזבחי צדק</w:t>
      </w:r>
      <w:r>
        <w:rPr>
          <w:rtl/>
        </w:rPr>
        <w:t xml:space="preserve"> (סי' ע"ב ס"ק ד').</w:t>
      </w:r>
    </w:p>
    <w:p w14:paraId="5AA8EE76" w14:textId="77777777" w:rsidR="00F605B3" w:rsidRDefault="008B4DA1" w:rsidP="00350B4C">
      <w:pPr>
        <w:numPr>
          <w:ilvl w:val="3"/>
          <w:numId w:val="8"/>
        </w:numPr>
        <w:jc w:val="both"/>
      </w:pPr>
      <w:r>
        <w:rPr>
          <w:u w:val="single"/>
          <w:rtl/>
        </w:rPr>
        <w:t>ספר זכירה</w:t>
      </w:r>
      <w:r>
        <w:rPr>
          <w:rtl/>
        </w:rPr>
        <w:t xml:space="preserve"> (ענין שכחה) – "וסימנך מל"ך מוח לב כבד והם קשי' אף לאשה מעוברת ומניקת".</w:t>
      </w:r>
    </w:p>
    <w:p w14:paraId="1DD10394" w14:textId="25AB3DBD" w:rsidR="00F605B3" w:rsidRDefault="009C7E1B" w:rsidP="00350B4C">
      <w:pPr>
        <w:numPr>
          <w:ilvl w:val="3"/>
          <w:numId w:val="8"/>
        </w:numPr>
        <w:jc w:val="both"/>
      </w:pPr>
      <w:r>
        <w:rPr>
          <w:u w:val="single"/>
          <w:rtl/>
        </w:rPr>
        <w:t>דרכ"ת</w:t>
      </w:r>
      <w:r w:rsidR="008B4DA1">
        <w:rPr>
          <w:rtl/>
        </w:rPr>
        <w:t xml:space="preserve"> (סי' ע"ב ס"ק ה').</w:t>
      </w:r>
    </w:p>
    <w:p w14:paraId="76830F04" w14:textId="77777777" w:rsidR="00F605B3" w:rsidRDefault="008B4DA1" w:rsidP="00350B4C">
      <w:pPr>
        <w:numPr>
          <w:ilvl w:val="3"/>
          <w:numId w:val="8"/>
        </w:numPr>
        <w:jc w:val="both"/>
      </w:pPr>
      <w:r>
        <w:rPr>
          <w:u w:val="single"/>
          <w:rtl/>
        </w:rPr>
        <w:t>משמרת שלום</w:t>
      </w:r>
      <w:r>
        <w:rPr>
          <w:rtl/>
        </w:rPr>
        <w:t xml:space="preserve"> (סי' ע"ב שפ"ד ס"ק ב').</w:t>
      </w:r>
    </w:p>
    <w:p w14:paraId="1CE40CE2" w14:textId="77777777" w:rsidR="00F605B3" w:rsidRDefault="008B4DA1" w:rsidP="00350B4C">
      <w:pPr>
        <w:numPr>
          <w:ilvl w:val="3"/>
          <w:numId w:val="8"/>
        </w:numPr>
        <w:jc w:val="both"/>
      </w:pPr>
      <w:r>
        <w:rPr>
          <w:u w:val="single"/>
          <w:rtl/>
        </w:rPr>
        <w:t>שם משמעון</w:t>
      </w:r>
      <w:r>
        <w:rPr>
          <w:rtl/>
        </w:rPr>
        <w:t xml:space="preserve"> (פאללאק, יו"ד סוף סי' י"ז) – "בדרכת"ש שם סי' ע"ב בשם בל"י ... פשיטא שאין זה מצד להפריש את התינוק מאיסורא או מצד דהו"ל כירך אמו דא"כ הי"ל להזהיר ג"כ נשים מעוברות שלא לרחוץ רגליהן זה עג"ז שקשה ג"כ לשכחה. אלא שהוא מצד </w:t>
      </w:r>
      <w:r>
        <w:rPr>
          <w:b/>
          <w:bCs/>
          <w:rtl/>
        </w:rPr>
        <w:t>דכיון שהעובר אוכל בימי עיבורו ממה שאמו אוכלת</w:t>
      </w:r>
      <w:r>
        <w:rPr>
          <w:rtl/>
        </w:rPr>
        <w:t xml:space="preserve"> כמ"ש בפ' המפלת ממילא כיון שאמו אוכלת דבר המטמטם הלב קשה זה גם ללבו של עובר לטמטם אותו".</w:t>
      </w:r>
    </w:p>
    <w:p w14:paraId="73CEFA76" w14:textId="03784EF8" w:rsidR="00F605B3" w:rsidRDefault="008B4DA1" w:rsidP="00350B4C">
      <w:pPr>
        <w:numPr>
          <w:ilvl w:val="3"/>
          <w:numId w:val="8"/>
        </w:numPr>
        <w:jc w:val="both"/>
      </w:pPr>
      <w:r>
        <w:rPr>
          <w:u w:val="single"/>
          <w:rtl/>
        </w:rPr>
        <w:t>הגר"ש דבליצקי</w:t>
      </w:r>
      <w:r>
        <w:rPr>
          <w:rtl/>
        </w:rPr>
        <w:t xml:space="preserve"> זצ"ל (מרשימות הגר"י שוב בעניני סכנה אות כ"ה</w:t>
      </w:r>
      <w:r w:rsidR="005F3EB8">
        <w:rPr>
          <w:rFonts w:hint="cs"/>
          <w:rtl/>
        </w:rPr>
        <w:t xml:space="preserve">, </w:t>
      </w:r>
      <w:r w:rsidR="005F3EB8">
        <w:rPr>
          <w:rtl/>
        </w:rPr>
        <w:t xml:space="preserve">בנתיבות ההלכה </w:t>
      </w:r>
      <w:r w:rsidR="00C41073">
        <w:rPr>
          <w:rtl/>
        </w:rPr>
        <w:t>גליון מ"ו עמ'</w:t>
      </w:r>
      <w:r w:rsidR="005F3EB8">
        <w:rPr>
          <w:rtl/>
        </w:rPr>
        <w:t xml:space="preserve"> תק"פ</w:t>
      </w:r>
      <w:r>
        <w:rPr>
          <w:rtl/>
        </w:rPr>
        <w:t xml:space="preserve">) – </w:t>
      </w:r>
      <w:r>
        <w:rPr>
          <w:color w:val="000000"/>
          <w:rtl/>
        </w:rPr>
        <w:t>"מעוברת ומינקת צריכים ליזהר לא לאכול זיתים וכדומה שקשה לשכחה שלא ישפיע על הולד".</w:t>
      </w:r>
    </w:p>
    <w:p w14:paraId="666B8231" w14:textId="77777777" w:rsidR="00F605B3" w:rsidRDefault="008B4DA1" w:rsidP="00350B4C">
      <w:pPr>
        <w:numPr>
          <w:ilvl w:val="3"/>
          <w:numId w:val="8"/>
        </w:numPr>
        <w:jc w:val="both"/>
      </w:pPr>
      <w:r>
        <w:rPr>
          <w:u w:val="single"/>
          <w:rtl/>
        </w:rPr>
        <w:t>הגרח"ק</w:t>
      </w:r>
      <w:r>
        <w:rPr>
          <w:rtl/>
        </w:rPr>
        <w:t xml:space="preserve"> שליט"א (ספר זכרון [בתוך ס' שיח השדה ח"א] ח"ב הוספות ותיקונים ד"ה בד"ה ומ"מ, שיח התורה סי' אלף ת', אסיפת יצחק כ"ג סיון תשס"ח [לשונו מובא לקמן], עי' </w:t>
      </w:r>
      <w:r>
        <w:rPr>
          <w:rFonts w:eastAsia="SimSun"/>
          <w:rtl/>
          <w:lang w:eastAsia="zh-CN"/>
        </w:rPr>
        <w:t>ח"ב שאלת רב ח"א פרק ז' אות</w:t>
      </w:r>
      <w:r>
        <w:rPr>
          <w:rtl/>
        </w:rPr>
        <w:t xml:space="preserve"> ט"ז [לשונו מובא לקמן]) – "יש להוסיף מיהו נשים מעוברת יזהרו בזה כ"כ בס' משמרת שלום יו"ד סי' ע"ב בשפ"ד סק"א בשם בל"י וכה"ג".</w:t>
      </w:r>
    </w:p>
    <w:p w14:paraId="456E7F6C" w14:textId="77777777" w:rsidR="008074E2" w:rsidRDefault="008074E2" w:rsidP="00350B4C">
      <w:pPr>
        <w:numPr>
          <w:ilvl w:val="3"/>
          <w:numId w:val="8"/>
        </w:numPr>
        <w:jc w:val="both"/>
      </w:pPr>
      <w:r w:rsidRPr="008074E2">
        <w:rPr>
          <w:rFonts w:asciiTheme="majorBidi" w:hAnsiTheme="majorBidi"/>
          <w:u w:val="single"/>
          <w:rtl/>
        </w:rPr>
        <w:t>שבט הקהתי</w:t>
      </w:r>
      <w:r>
        <w:rPr>
          <w:rFonts w:asciiTheme="majorBidi" w:hAnsiTheme="majorBidi"/>
          <w:rtl/>
        </w:rPr>
        <w:t xml:space="preserve"> </w:t>
      </w:r>
      <w:r>
        <w:rPr>
          <w:rFonts w:asciiTheme="majorBidi" w:hAnsiTheme="majorBidi" w:hint="cs"/>
          <w:rtl/>
        </w:rPr>
        <w:t>(</w:t>
      </w:r>
      <w:r>
        <w:rPr>
          <w:rFonts w:asciiTheme="majorBidi" w:hAnsiTheme="majorBidi"/>
          <w:rtl/>
        </w:rPr>
        <w:t>ח</w:t>
      </w:r>
      <w:r>
        <w:rPr>
          <w:rFonts w:cstheme="majorBidi"/>
          <w:rtl/>
        </w:rPr>
        <w:t>"</w:t>
      </w:r>
      <w:r>
        <w:rPr>
          <w:rFonts w:asciiTheme="majorBidi" w:hAnsiTheme="majorBidi"/>
          <w:rtl/>
        </w:rPr>
        <w:t>א ס</w:t>
      </w:r>
      <w:r>
        <w:rPr>
          <w:rFonts w:cstheme="majorBidi" w:hint="cs"/>
          <w:rtl/>
        </w:rPr>
        <w:t xml:space="preserve">י' </w:t>
      </w:r>
      <w:r>
        <w:rPr>
          <w:rFonts w:asciiTheme="majorBidi" w:hAnsiTheme="majorBidi"/>
          <w:rtl/>
        </w:rPr>
        <w:t>ב</w:t>
      </w:r>
      <w:r>
        <w:rPr>
          <w:rFonts w:asciiTheme="majorBidi" w:hAnsiTheme="majorBidi" w:hint="cs"/>
          <w:rtl/>
        </w:rPr>
        <w:t xml:space="preserve">' ד"ה אך) </w:t>
      </w:r>
      <w:r>
        <w:rPr>
          <w:rFonts w:asciiTheme="majorBidi" w:hAnsiTheme="majorBidi"/>
          <w:rtl/>
        </w:rPr>
        <w:t>–</w:t>
      </w:r>
      <w:r>
        <w:rPr>
          <w:rFonts w:asciiTheme="majorBidi" w:hAnsiTheme="majorBidi" w:hint="cs"/>
          <w:rtl/>
        </w:rPr>
        <w:t xml:space="preserve"> "</w:t>
      </w:r>
      <w:r w:rsidRPr="008074E2">
        <w:rPr>
          <w:rFonts w:asciiTheme="majorBidi" w:hAnsiTheme="majorBidi"/>
          <w:rtl/>
        </w:rPr>
        <w:t xml:space="preserve">דעי' בדר"ת (ס' ע"ב ס"א) </w:t>
      </w:r>
      <w:r>
        <w:rPr>
          <w:rFonts w:asciiTheme="majorBidi" w:hAnsiTheme="majorBidi" w:hint="cs"/>
          <w:rtl/>
        </w:rPr>
        <w:t>...</w:t>
      </w:r>
      <w:r w:rsidRPr="008074E2">
        <w:rPr>
          <w:rFonts w:asciiTheme="majorBidi" w:hAnsiTheme="majorBidi"/>
          <w:rtl/>
        </w:rPr>
        <w:t xml:space="preserve"> שהביא מס' בית לחם יהודה דנשים מעוברות לא יאכלו אותן הדברים הקשים לשכחה"</w:t>
      </w:r>
      <w:r>
        <w:rPr>
          <w:rFonts w:asciiTheme="majorBidi" w:hAnsiTheme="majorBidi" w:hint="cs"/>
          <w:rtl/>
        </w:rPr>
        <w:t>.</w:t>
      </w:r>
    </w:p>
    <w:p w14:paraId="3B1B221C" w14:textId="77777777" w:rsidR="00F605B3" w:rsidRDefault="008B4DA1" w:rsidP="00350B4C">
      <w:pPr>
        <w:numPr>
          <w:ilvl w:val="3"/>
          <w:numId w:val="8"/>
        </w:numPr>
        <w:jc w:val="both"/>
      </w:pPr>
      <w:r>
        <w:rPr>
          <w:u w:val="single"/>
          <w:rtl/>
        </w:rPr>
        <w:t>פסקי תשובות</w:t>
      </w:r>
      <w:r>
        <w:rPr>
          <w:rtl/>
        </w:rPr>
        <w:t xml:space="preserve"> (סי' ק"ע אות י"ח) – "ואף אשה מעוברת (שמא ולדה זכר)".</w:t>
      </w:r>
    </w:p>
    <w:p w14:paraId="1AF857C7" w14:textId="77777777" w:rsidR="00F605B3" w:rsidRDefault="008B4DA1" w:rsidP="00350B4C">
      <w:pPr>
        <w:numPr>
          <w:ilvl w:val="3"/>
          <w:numId w:val="8"/>
        </w:numPr>
        <w:jc w:val="both"/>
      </w:pPr>
      <w:r>
        <w:rPr>
          <w:u w:val="single"/>
          <w:rtl/>
        </w:rPr>
        <w:t>על פי התורה</w:t>
      </w:r>
      <w:r>
        <w:rPr>
          <w:rtl/>
        </w:rPr>
        <w:t xml:space="preserve"> (פר' שמות פרק א' סעי' מ') – "כתבו אחרונים, שנשים מעוברת - לא יאכלו דברים שקשה לשכחה, מפני וולדותיהן".</w:t>
      </w:r>
    </w:p>
    <w:p w14:paraId="444C2B55" w14:textId="016F0FC1" w:rsidR="00F605B3" w:rsidRDefault="008B4DA1" w:rsidP="00350B4C">
      <w:pPr>
        <w:numPr>
          <w:ilvl w:val="3"/>
          <w:numId w:val="8"/>
        </w:numPr>
        <w:jc w:val="both"/>
      </w:pPr>
      <w:r>
        <w:rPr>
          <w:b/>
          <w:u w:val="single"/>
          <w:rtl/>
        </w:rPr>
        <w:t>זכר עשה</w:t>
      </w:r>
      <w:r>
        <w:rPr>
          <w:b/>
          <w:rtl/>
        </w:rPr>
        <w:t xml:space="preserve"> (פרק א' סעי' י"א) – "אשה מעוברת יש לה להזהר ביתר שאת, שלא לאכול דברים המשכחים, שמא הולד זכר וישפיע עליו".</w:t>
      </w:r>
    </w:p>
    <w:p w14:paraId="1CBC22B3" w14:textId="018BDDF4" w:rsidR="005366F0" w:rsidRDefault="005366F0" w:rsidP="00350B4C">
      <w:pPr>
        <w:numPr>
          <w:ilvl w:val="3"/>
          <w:numId w:val="8"/>
        </w:numPr>
        <w:jc w:val="both"/>
      </w:pPr>
      <w:r w:rsidRPr="005366F0">
        <w:rPr>
          <w:rFonts w:asciiTheme="majorBidi" w:hAnsiTheme="majorBidi"/>
          <w:u w:val="single"/>
          <w:rtl/>
        </w:rPr>
        <w:t>מנחת שמואל</w:t>
      </w:r>
      <w:r>
        <w:rPr>
          <w:rFonts w:asciiTheme="majorBidi" w:hAnsiTheme="majorBidi"/>
          <w:rtl/>
        </w:rPr>
        <w:t xml:space="preserve"> </w:t>
      </w:r>
      <w:r>
        <w:rPr>
          <w:rFonts w:asciiTheme="majorBidi" w:hAnsiTheme="majorBidi" w:hint="cs"/>
          <w:rtl/>
        </w:rPr>
        <w:t xml:space="preserve">(פנחסי, </w:t>
      </w:r>
      <w:r>
        <w:rPr>
          <w:rFonts w:asciiTheme="majorBidi" w:hAnsiTheme="majorBidi"/>
          <w:rtl/>
        </w:rPr>
        <w:t>ח</w:t>
      </w:r>
      <w:r>
        <w:rPr>
          <w:rFonts w:cstheme="majorBidi"/>
          <w:rtl/>
        </w:rPr>
        <w:t>"</w:t>
      </w:r>
      <w:r>
        <w:rPr>
          <w:rFonts w:asciiTheme="majorBidi" w:hAnsiTheme="majorBidi"/>
          <w:rtl/>
        </w:rPr>
        <w:t>ד ס</w:t>
      </w:r>
      <w:r>
        <w:rPr>
          <w:rFonts w:cstheme="majorBidi" w:hint="cs"/>
          <w:rtl/>
        </w:rPr>
        <w:t xml:space="preserve">י' </w:t>
      </w:r>
      <w:r>
        <w:rPr>
          <w:rFonts w:asciiTheme="majorBidi" w:hAnsiTheme="majorBidi"/>
          <w:rtl/>
        </w:rPr>
        <w:t>ב</w:t>
      </w:r>
      <w:r>
        <w:rPr>
          <w:rFonts w:asciiTheme="majorBidi" w:hAnsiTheme="majorBidi" w:hint="cs"/>
          <w:rtl/>
        </w:rPr>
        <w:t>' אות א').</w:t>
      </w:r>
    </w:p>
    <w:p w14:paraId="057243A2" w14:textId="77777777" w:rsidR="00CA6EE3" w:rsidRPr="00CA6EE3" w:rsidRDefault="00CA6EE3" w:rsidP="00CA6EE3">
      <w:pPr>
        <w:ind w:left="397"/>
        <w:jc w:val="both"/>
      </w:pPr>
    </w:p>
    <w:p w14:paraId="39274501" w14:textId="7DFA4692" w:rsidR="00F605B3" w:rsidRDefault="008B4DA1" w:rsidP="00350B4C">
      <w:pPr>
        <w:numPr>
          <w:ilvl w:val="2"/>
          <w:numId w:val="8"/>
        </w:numPr>
        <w:jc w:val="both"/>
      </w:pPr>
      <w:r>
        <w:rPr>
          <w:b/>
          <w:rtl/>
        </w:rPr>
        <w:t xml:space="preserve">מראי מקומות – </w:t>
      </w:r>
      <w:r>
        <w:rPr>
          <w:u w:val="single"/>
          <w:rtl/>
        </w:rPr>
        <w:t>יד ליולדת</w:t>
      </w:r>
      <w:r>
        <w:rPr>
          <w:rtl/>
        </w:rPr>
        <w:t xml:space="preserve"> (אנגלית, פרק קס"ז הע' י'.א')</w:t>
      </w:r>
      <w:r>
        <w:rPr>
          <w:b/>
          <w:rtl/>
        </w:rPr>
        <w:t>.</w:t>
      </w:r>
    </w:p>
    <w:p w14:paraId="328F0B22" w14:textId="77777777" w:rsidR="00F605B3" w:rsidRDefault="008B4DA1" w:rsidP="00350B4C">
      <w:pPr>
        <w:numPr>
          <w:ilvl w:val="3"/>
          <w:numId w:val="8"/>
        </w:numPr>
        <w:jc w:val="both"/>
      </w:pPr>
      <w:r>
        <w:rPr>
          <w:b/>
          <w:u w:val="single"/>
          <w:rtl/>
        </w:rPr>
        <w:t>זכר עשה</w:t>
      </w:r>
      <w:r>
        <w:rPr>
          <w:b/>
          <w:rtl/>
        </w:rPr>
        <w:t xml:space="preserve"> (פרק א' סעי' י"ב) – "טוב לאשה מעוברת שתקפיד להזהר גם מדברים המשכחים שאינם תלויים באכילה, כגון ראיית כתב שעל גבי הקבר והסתכלות בפני המת וכיו"ב".</w:t>
      </w:r>
    </w:p>
    <w:p w14:paraId="34AAF40A" w14:textId="77777777" w:rsidR="00F605B3" w:rsidRDefault="00F605B3">
      <w:pPr>
        <w:jc w:val="both"/>
      </w:pPr>
    </w:p>
    <w:p w14:paraId="1D60F190" w14:textId="77777777" w:rsidR="00F605B3" w:rsidRDefault="008B4DA1" w:rsidP="00350B4C">
      <w:pPr>
        <w:numPr>
          <w:ilvl w:val="1"/>
          <w:numId w:val="8"/>
        </w:numPr>
        <w:jc w:val="both"/>
      </w:pPr>
      <w:r>
        <w:rPr>
          <w:b/>
          <w:bCs/>
          <w:rtl/>
        </w:rPr>
        <w:t>מינקת</w:t>
      </w:r>
      <w:r>
        <w:rPr>
          <w:rtl/>
        </w:rPr>
        <w:t xml:space="preserve"> [בן זכר].</w:t>
      </w:r>
    </w:p>
    <w:p w14:paraId="2B1FD131" w14:textId="77777777" w:rsidR="00F605B3" w:rsidRDefault="008B4DA1" w:rsidP="00350B4C">
      <w:pPr>
        <w:numPr>
          <w:ilvl w:val="2"/>
          <w:numId w:val="8"/>
        </w:numPr>
        <w:jc w:val="both"/>
        <w:rPr>
          <w:color w:val="000000"/>
        </w:rPr>
      </w:pPr>
      <w:r>
        <w:rPr>
          <w:rtl/>
        </w:rPr>
        <w:t>מחמיר לכ"ע.</w:t>
      </w:r>
    </w:p>
    <w:p w14:paraId="7EA92142" w14:textId="77777777" w:rsidR="00F605B3" w:rsidRDefault="008B4DA1" w:rsidP="00350B4C">
      <w:pPr>
        <w:numPr>
          <w:ilvl w:val="3"/>
          <w:numId w:val="8"/>
        </w:numPr>
        <w:jc w:val="both"/>
        <w:rPr>
          <w:color w:val="000000"/>
        </w:rPr>
      </w:pPr>
      <w:r>
        <w:rPr>
          <w:u w:val="single"/>
          <w:rtl/>
        </w:rPr>
        <w:t>ספר זכירה</w:t>
      </w:r>
      <w:r>
        <w:rPr>
          <w:rtl/>
        </w:rPr>
        <w:t xml:space="preserve"> (ענין שכחה) - לשונו מובא לעיל.</w:t>
      </w:r>
    </w:p>
    <w:p w14:paraId="396DE6B9" w14:textId="1F6FA158" w:rsidR="00F605B3" w:rsidRDefault="008B4DA1" w:rsidP="00350B4C">
      <w:pPr>
        <w:numPr>
          <w:ilvl w:val="3"/>
          <w:numId w:val="8"/>
        </w:numPr>
        <w:jc w:val="both"/>
        <w:rPr>
          <w:color w:val="000000"/>
        </w:rPr>
      </w:pPr>
      <w:r>
        <w:rPr>
          <w:u w:val="single"/>
          <w:rtl/>
        </w:rPr>
        <w:t>הגר"ש דבליצקי</w:t>
      </w:r>
      <w:r>
        <w:rPr>
          <w:rtl/>
        </w:rPr>
        <w:t xml:space="preserve"> זצ"ל (מרשימות הגר"י שוב בעניני סכנה אות כ"ה</w:t>
      </w:r>
      <w:r w:rsidR="005F3EB8">
        <w:rPr>
          <w:rFonts w:hint="cs"/>
          <w:rtl/>
        </w:rPr>
        <w:t xml:space="preserve">, </w:t>
      </w:r>
      <w:r w:rsidR="005F3EB8">
        <w:rPr>
          <w:rtl/>
        </w:rPr>
        <w:t xml:space="preserve">בנתיבות ההלכה </w:t>
      </w:r>
      <w:r w:rsidR="00C41073">
        <w:rPr>
          <w:rtl/>
        </w:rPr>
        <w:t>גליון מ"ו עמ'</w:t>
      </w:r>
      <w:r w:rsidR="005F3EB8">
        <w:rPr>
          <w:rtl/>
        </w:rPr>
        <w:t xml:space="preserve"> תק"פ</w:t>
      </w:r>
      <w:r>
        <w:rPr>
          <w:rtl/>
        </w:rPr>
        <w:t xml:space="preserve">) – </w:t>
      </w:r>
      <w:r>
        <w:rPr>
          <w:color w:val="000000"/>
          <w:rtl/>
        </w:rPr>
        <w:t>"מעוברת ומינקת צריכים ליזהר לא לאכול זיתים וכדומה שקשה לשכחה שלא ישפיע על הולד".</w:t>
      </w:r>
    </w:p>
    <w:p w14:paraId="483929E3" w14:textId="77777777" w:rsidR="00F605B3" w:rsidRDefault="008B4DA1" w:rsidP="00350B4C">
      <w:pPr>
        <w:numPr>
          <w:ilvl w:val="3"/>
          <w:numId w:val="8"/>
        </w:numPr>
        <w:jc w:val="both"/>
        <w:rPr>
          <w:color w:val="000000"/>
        </w:rPr>
      </w:pPr>
      <w:r>
        <w:rPr>
          <w:rtl/>
        </w:rPr>
        <w:t xml:space="preserve">עי' </w:t>
      </w:r>
      <w:r>
        <w:rPr>
          <w:u w:val="single"/>
          <w:rtl/>
        </w:rPr>
        <w:t>הגרח"ק</w:t>
      </w:r>
      <w:r>
        <w:rPr>
          <w:rtl/>
        </w:rPr>
        <w:t xml:space="preserve"> שליט"א (אסיפת יצחק כ"ג סיון תשס"ח) </w:t>
      </w:r>
      <w:r w:rsidR="00025F1C">
        <w:rPr>
          <w:rtl/>
        </w:rPr>
        <w:t>–</w:t>
      </w:r>
      <w:r>
        <w:rPr>
          <w:rtl/>
        </w:rPr>
        <w:t xml:space="preserve"> </w:t>
      </w:r>
      <w:r w:rsidR="00025F1C">
        <w:rPr>
          <w:rFonts w:hint="cs"/>
          <w:rtl/>
        </w:rPr>
        <w:t>"</w:t>
      </w:r>
      <w:r>
        <w:rPr>
          <w:rtl/>
        </w:rPr>
        <w:t>שאלה: ראיתי בהקדמה לחלק ב' של ספר זכרון, שנשים אינו צריך להקפיד שלא לאכול הדברים הקשים לשכחה, האם ה"ה שאשה מעוברת אינו צריך להקפיד. ומה הדין באשה מינקת. תשובה במעוברת ומינקת ראוי ליזהר".</w:t>
      </w:r>
    </w:p>
    <w:p w14:paraId="5408CBC5" w14:textId="77777777" w:rsidR="00F605B3" w:rsidRDefault="008B4DA1">
      <w:pPr>
        <w:ind w:left="567"/>
        <w:jc w:val="both"/>
        <w:rPr>
          <w:color w:val="000000"/>
        </w:rPr>
      </w:pPr>
      <w:r>
        <w:rPr>
          <w:rtl/>
        </w:rPr>
        <w:t xml:space="preserve">עי' </w:t>
      </w:r>
      <w:r>
        <w:rPr>
          <w:u w:val="single"/>
          <w:rtl/>
        </w:rPr>
        <w:t>הגרח"ק</w:t>
      </w:r>
      <w:r>
        <w:rPr>
          <w:rtl/>
        </w:rPr>
        <w:t xml:space="preserve"> שליט"א (</w:t>
      </w:r>
      <w:r>
        <w:rPr>
          <w:color w:val="000000"/>
          <w:rtl/>
        </w:rPr>
        <w:t>אליבא דהלכתא חכ"ט עמ' ט"ו טור ב') – "שאלה: קיי"ל שאכילת זיתים הוא 'קשה לשכחה'. ומאידך רק בגברים מקפידים על זה שלא ישכחו תורתם, ולא בנשים, אבל יש להסתפק באשה מינקת אם צריכה להקפיד על זה, מכיון שאולי כשתאכל ישפיע על התינוק דרך החלב טבע של שכחה, וצ"ע. תשובה: נכון ליזהר"</w:t>
      </w:r>
      <w:r>
        <w:rPr>
          <w:rtl/>
        </w:rPr>
        <w:t>.</w:t>
      </w:r>
    </w:p>
    <w:p w14:paraId="707E2A64" w14:textId="77777777" w:rsidR="00F605B3" w:rsidRDefault="008B4DA1" w:rsidP="00350B4C">
      <w:pPr>
        <w:numPr>
          <w:ilvl w:val="3"/>
          <w:numId w:val="8"/>
        </w:numPr>
        <w:jc w:val="both"/>
        <w:rPr>
          <w:color w:val="000000"/>
        </w:rPr>
      </w:pPr>
      <w:r>
        <w:rPr>
          <w:u w:val="single"/>
          <w:rtl/>
        </w:rPr>
        <w:t>פסקי תשובות</w:t>
      </w:r>
      <w:r>
        <w:rPr>
          <w:rtl/>
        </w:rPr>
        <w:t xml:space="preserve"> (סי' ק"ע אות י"ח, עי' הע' ע"ד) – "עכ"פ נשים בעלמא אינן מקפידות על כך".</w:t>
      </w:r>
    </w:p>
    <w:p w14:paraId="332D38C3" w14:textId="77777777" w:rsidR="00F605B3" w:rsidRDefault="008B4DA1" w:rsidP="00350B4C">
      <w:pPr>
        <w:numPr>
          <w:ilvl w:val="3"/>
          <w:numId w:val="8"/>
        </w:numPr>
        <w:jc w:val="both"/>
        <w:rPr>
          <w:color w:val="000000"/>
        </w:rPr>
      </w:pPr>
      <w:r>
        <w:rPr>
          <w:u w:val="single"/>
          <w:rtl/>
        </w:rPr>
        <w:t>על פי התורה</w:t>
      </w:r>
      <w:r>
        <w:rPr>
          <w:rtl/>
        </w:rPr>
        <w:t xml:space="preserve"> (פר' שמות פרק א' סעי' ל"ו) – "ואפילו מאכלים מותרים, אלא שקשים לשכחה - לא תאכל המניקה בימים שמניקה".</w:t>
      </w:r>
    </w:p>
    <w:p w14:paraId="68E7632F" w14:textId="77777777" w:rsidR="00F605B3" w:rsidRDefault="008B4DA1" w:rsidP="00350B4C">
      <w:pPr>
        <w:numPr>
          <w:ilvl w:val="3"/>
          <w:numId w:val="8"/>
        </w:numPr>
        <w:jc w:val="both"/>
        <w:rPr>
          <w:color w:val="000000"/>
        </w:rPr>
      </w:pPr>
      <w:r>
        <w:rPr>
          <w:b/>
          <w:u w:val="single"/>
          <w:rtl/>
        </w:rPr>
        <w:t>זכר עשה</w:t>
      </w:r>
      <w:r>
        <w:rPr>
          <w:b/>
          <w:rtl/>
        </w:rPr>
        <w:t xml:space="preserve"> (פרק א' סעי' י"א) – "וכ"ש שהמניקה את הזכר תיזהר בזה".</w:t>
      </w:r>
    </w:p>
    <w:p w14:paraId="0FD4F3D2" w14:textId="77777777" w:rsidR="00F605B3" w:rsidRDefault="00F605B3">
      <w:pPr>
        <w:jc w:val="both"/>
      </w:pPr>
    </w:p>
    <w:p w14:paraId="779A686C" w14:textId="77777777" w:rsidR="00F605B3" w:rsidRDefault="008B4DA1" w:rsidP="00350B4C">
      <w:pPr>
        <w:numPr>
          <w:ilvl w:val="1"/>
          <w:numId w:val="8"/>
        </w:numPr>
        <w:jc w:val="both"/>
      </w:pPr>
      <w:r w:rsidRPr="00763DED">
        <w:rPr>
          <w:b/>
          <w:bCs/>
          <w:rtl/>
        </w:rPr>
        <w:t>לגבי לב של בהמה חיה ועוף</w:t>
      </w:r>
      <w:r>
        <w:rPr>
          <w:rtl/>
        </w:rPr>
        <w:t>.</w:t>
      </w:r>
    </w:p>
    <w:p w14:paraId="79A4ECB8" w14:textId="77777777" w:rsidR="00F605B3" w:rsidRDefault="008B4DA1" w:rsidP="00350B4C">
      <w:pPr>
        <w:numPr>
          <w:ilvl w:val="2"/>
          <w:numId w:val="8"/>
        </w:numPr>
        <w:jc w:val="both"/>
      </w:pPr>
      <w:r>
        <w:rPr>
          <w:rtl/>
        </w:rPr>
        <w:t>אולי יש לחלק, עי' לקמן.</w:t>
      </w:r>
    </w:p>
    <w:p w14:paraId="471A47DA" w14:textId="77777777" w:rsidR="00F605B3" w:rsidRDefault="00F605B3">
      <w:pPr>
        <w:jc w:val="both"/>
      </w:pPr>
    </w:p>
    <w:p w14:paraId="56435D85" w14:textId="77777777" w:rsidR="00F605B3" w:rsidRDefault="008B4DA1" w:rsidP="00350B4C">
      <w:pPr>
        <w:numPr>
          <w:ilvl w:val="1"/>
          <w:numId w:val="8"/>
        </w:numPr>
        <w:jc w:val="both"/>
        <w:rPr>
          <w:lang w:bidi="ar-SA"/>
        </w:rPr>
      </w:pPr>
      <w:r>
        <w:rPr>
          <w:b/>
          <w:bCs/>
          <w:rtl/>
        </w:rPr>
        <w:t>עבד</w:t>
      </w:r>
      <w:r>
        <w:rPr>
          <w:rtl/>
        </w:rPr>
        <w:t>.</w:t>
      </w:r>
    </w:p>
    <w:p w14:paraId="7167A3A9" w14:textId="02347878" w:rsidR="00F605B3" w:rsidRDefault="008B4DA1" w:rsidP="00350B4C">
      <w:pPr>
        <w:numPr>
          <w:ilvl w:val="2"/>
          <w:numId w:val="8"/>
        </w:numPr>
        <w:jc w:val="both"/>
        <w:rPr>
          <w:lang w:bidi="ar-SA"/>
        </w:rPr>
      </w:pPr>
      <w:r>
        <w:rPr>
          <w:b/>
          <w:u w:val="single"/>
          <w:rtl/>
        </w:rPr>
        <w:t>זכר עשה</w:t>
      </w:r>
      <w:r>
        <w:rPr>
          <w:b/>
          <w:rtl/>
        </w:rPr>
        <w:t xml:space="preserve"> (פרק א' סעי' ט"ו) – "עב</w:t>
      </w:r>
      <w:r w:rsidR="00EA3D8B">
        <w:rPr>
          <w:rFonts w:hint="cs"/>
          <w:b/>
          <w:rtl/>
        </w:rPr>
        <w:t>ד</w:t>
      </w:r>
      <w:r>
        <w:rPr>
          <w:b/>
          <w:rtl/>
        </w:rPr>
        <w:t xml:space="preserve"> אסור בלימוד התורה, וע"כ אינו צריך להזהר מאכילת ועשיית דברים המשכחים".</w:t>
      </w:r>
    </w:p>
    <w:p w14:paraId="68E8F58C" w14:textId="77777777" w:rsidR="00B04884" w:rsidRDefault="00B04884">
      <w:pPr>
        <w:jc w:val="both"/>
      </w:pPr>
    </w:p>
    <w:p w14:paraId="51183859" w14:textId="77777777" w:rsidR="00F605B3" w:rsidRDefault="008B4DA1" w:rsidP="00350B4C">
      <w:pPr>
        <w:numPr>
          <w:ilvl w:val="1"/>
          <w:numId w:val="8"/>
        </w:numPr>
        <w:jc w:val="both"/>
        <w:rPr>
          <w:lang w:bidi="ar-SA"/>
        </w:rPr>
      </w:pPr>
      <w:r>
        <w:rPr>
          <w:b/>
          <w:bCs/>
          <w:rtl/>
        </w:rPr>
        <w:t>עכו"ם</w:t>
      </w:r>
      <w:r>
        <w:rPr>
          <w:rtl/>
        </w:rPr>
        <w:t>.</w:t>
      </w:r>
    </w:p>
    <w:p w14:paraId="29369356" w14:textId="77777777" w:rsidR="00F605B3" w:rsidRDefault="008B4DA1" w:rsidP="00350B4C">
      <w:pPr>
        <w:numPr>
          <w:ilvl w:val="2"/>
          <w:numId w:val="8"/>
        </w:numPr>
        <w:jc w:val="both"/>
      </w:pPr>
      <w:r>
        <w:rPr>
          <w:u w:val="single"/>
          <w:rtl/>
        </w:rPr>
        <w:t>הגרח"ק</w:t>
      </w:r>
      <w:r>
        <w:rPr>
          <w:rtl/>
        </w:rPr>
        <w:t xml:space="preserve"> שליט"א (פשוטו כמשמעו, סנהדרין אות ד') – "שאלה: דברים שהם קשים לשכחה האם גם לגוי הוו קשים לשכחה. תשובה: זה מחליש כח הזכרון".</w:t>
      </w:r>
    </w:p>
    <w:p w14:paraId="2DBF1E63" w14:textId="77777777" w:rsidR="00F605B3" w:rsidRDefault="00F605B3">
      <w:pPr>
        <w:jc w:val="both"/>
      </w:pPr>
    </w:p>
    <w:p w14:paraId="17FD9522" w14:textId="77777777" w:rsidR="00F605B3" w:rsidRDefault="008B4DA1" w:rsidP="00350B4C">
      <w:pPr>
        <w:numPr>
          <w:ilvl w:val="1"/>
          <w:numId w:val="8"/>
        </w:numPr>
        <w:jc w:val="both"/>
        <w:rPr>
          <w:lang w:bidi="ar-SA"/>
        </w:rPr>
      </w:pPr>
      <w:r>
        <w:rPr>
          <w:rtl/>
        </w:rPr>
        <w:t>מראי מקומות –</w:t>
      </w:r>
      <w:r w:rsidR="00891EEC">
        <w:rPr>
          <w:rFonts w:hint="cs"/>
          <w:rtl/>
        </w:rPr>
        <w:t xml:space="preserve"> </w:t>
      </w:r>
      <w:r w:rsidR="00891EEC">
        <w:rPr>
          <w:rFonts w:hint="cs"/>
          <w:u w:val="single"/>
          <w:rtl/>
        </w:rPr>
        <w:t>ו</w:t>
      </w:r>
      <w:r w:rsidR="00891EEC" w:rsidRPr="00891EEC">
        <w:rPr>
          <w:rFonts w:hint="cs"/>
          <w:u w:val="single"/>
          <w:rtl/>
        </w:rPr>
        <w:t>יצבור יוסף</w:t>
      </w:r>
      <w:r w:rsidR="00891EEC">
        <w:rPr>
          <w:rFonts w:hint="cs"/>
          <w:rtl/>
        </w:rPr>
        <w:t xml:space="preserve"> (שווארץ, סי' מ"ג אות ב', עמ' קל"ח),</w:t>
      </w:r>
      <w:r>
        <w:rPr>
          <w:rtl/>
        </w:rPr>
        <w:t xml:space="preserve"> </w:t>
      </w:r>
      <w:r>
        <w:rPr>
          <w:u w:val="single"/>
          <w:rtl/>
        </w:rPr>
        <w:t>שמירת הגוף והנפש</w:t>
      </w:r>
      <w:r>
        <w:rPr>
          <w:rtl/>
        </w:rPr>
        <w:t xml:space="preserve"> (מבוא פרק י"ט</w:t>
      </w:r>
      <w:r w:rsidR="00763DED">
        <w:rPr>
          <w:rFonts w:hint="cs"/>
          <w:rtl/>
        </w:rPr>
        <w:t>, פרק י"ג סעי' ג'</w:t>
      </w:r>
      <w:r>
        <w:rPr>
          <w:rtl/>
        </w:rPr>
        <w:t xml:space="preserve">), </w:t>
      </w:r>
      <w:r>
        <w:rPr>
          <w:u w:val="single"/>
          <w:rtl/>
        </w:rPr>
        <w:t>בתורתו יהגה</w:t>
      </w:r>
      <w:r>
        <w:rPr>
          <w:rtl/>
        </w:rPr>
        <w:t xml:space="preserve"> (ח"א פרק י' הע' י'), </w:t>
      </w:r>
      <w:r>
        <w:rPr>
          <w:u w:val="single"/>
          <w:rtl/>
        </w:rPr>
        <w:t>מורה הנער</w:t>
      </w:r>
      <w:r>
        <w:rPr>
          <w:rtl/>
        </w:rPr>
        <w:t xml:space="preserve"> (הערות והוספות אות ד', הע' ד'), </w:t>
      </w:r>
      <w:r>
        <w:rPr>
          <w:u w:val="single"/>
          <w:rtl/>
        </w:rPr>
        <w:t>כשרות השלחן</w:t>
      </w:r>
      <w:r>
        <w:rPr>
          <w:rtl/>
        </w:rPr>
        <w:t xml:space="preserve"> (בדיני או"ה עמ' כ"ב סעי' כ"ג, עמ' נ"ב סעי' ס"ב)</w:t>
      </w:r>
      <w:r w:rsidR="00AB5B4E">
        <w:rPr>
          <w:rFonts w:hint="cs"/>
          <w:rtl/>
        </w:rPr>
        <w:t xml:space="preserve">, </w:t>
      </w:r>
      <w:r w:rsidR="00AB5B4E" w:rsidRPr="00AB5B4E">
        <w:rPr>
          <w:rFonts w:asciiTheme="majorBidi" w:hAnsiTheme="majorBidi"/>
          <w:u w:val="single"/>
          <w:rtl/>
        </w:rPr>
        <w:t>הלכתא מאורייתא</w:t>
      </w:r>
      <w:r w:rsidR="00AB5B4E" w:rsidRPr="00AB5B4E">
        <w:rPr>
          <w:rFonts w:asciiTheme="majorBidi" w:hAnsiTheme="majorBidi"/>
          <w:rtl/>
        </w:rPr>
        <w:t xml:space="preserve"> </w:t>
      </w:r>
      <w:r w:rsidR="00AB5B4E" w:rsidRPr="00AB5B4E">
        <w:rPr>
          <w:rFonts w:asciiTheme="majorBidi" w:hAnsiTheme="majorBidi" w:hint="cs"/>
          <w:rtl/>
        </w:rPr>
        <w:t xml:space="preserve">(ח"א כרך ג' </w:t>
      </w:r>
      <w:r w:rsidR="00AB5B4E" w:rsidRPr="00AB5B4E">
        <w:rPr>
          <w:rFonts w:asciiTheme="majorBidi" w:hAnsiTheme="majorBidi"/>
          <w:rtl/>
        </w:rPr>
        <w:t>ס</w:t>
      </w:r>
      <w:r w:rsidR="00AB5B4E" w:rsidRPr="00AB5B4E">
        <w:rPr>
          <w:rFonts w:asciiTheme="majorBidi" w:hAnsiTheme="majorBidi" w:hint="cs"/>
          <w:rtl/>
        </w:rPr>
        <w:t>י</w:t>
      </w:r>
      <w:r w:rsidR="00AB5B4E" w:rsidRPr="00AB5B4E">
        <w:rPr>
          <w:rFonts w:cstheme="majorBidi"/>
          <w:rtl/>
        </w:rPr>
        <w:t xml:space="preserve">' </w:t>
      </w:r>
      <w:r w:rsidR="00AB5B4E" w:rsidRPr="00AB5B4E">
        <w:rPr>
          <w:rFonts w:asciiTheme="majorBidi" w:hAnsiTheme="majorBidi"/>
          <w:rtl/>
        </w:rPr>
        <w:t>מ</w:t>
      </w:r>
      <w:r w:rsidR="00AB5B4E" w:rsidRPr="00AB5B4E">
        <w:rPr>
          <w:rFonts w:cstheme="majorBidi"/>
          <w:rtl/>
        </w:rPr>
        <w:t>"</w:t>
      </w:r>
      <w:r w:rsidR="00AB5B4E" w:rsidRPr="00AB5B4E">
        <w:rPr>
          <w:rFonts w:asciiTheme="majorBidi" w:hAnsiTheme="majorBidi"/>
          <w:rtl/>
        </w:rPr>
        <w:t>ה</w:t>
      </w:r>
      <w:r w:rsidR="00AB5B4E">
        <w:rPr>
          <w:rFonts w:hint="cs"/>
          <w:rtl/>
        </w:rPr>
        <w:t xml:space="preserve"> אות ד')</w:t>
      </w:r>
      <w:r>
        <w:rPr>
          <w:rtl/>
        </w:rPr>
        <w:t>.</w:t>
      </w:r>
    </w:p>
    <w:p w14:paraId="764EF2AB" w14:textId="77777777" w:rsidR="00F605B3" w:rsidRDefault="008B4DA1" w:rsidP="00350B4C">
      <w:pPr>
        <w:numPr>
          <w:ilvl w:val="2"/>
          <w:numId w:val="8"/>
        </w:numPr>
        <w:jc w:val="both"/>
        <w:rPr>
          <w:b/>
          <w:i/>
          <w:lang w:bidi="ar-SA"/>
        </w:rPr>
      </w:pPr>
      <w:r>
        <w:rPr>
          <w:b/>
          <w:i/>
          <w:u w:val="single"/>
          <w:rtl/>
        </w:rPr>
        <w:t>בדה"ש</w:t>
      </w:r>
      <w:r>
        <w:rPr>
          <w:b/>
          <w:i/>
          <w:rtl/>
        </w:rPr>
        <w:t xml:space="preserve"> (סי' ק"א סעי' ג' בי' סוף ד"ה דנוהגין, סוף עמ' קל"ג) – "בש"ד שם בסימן ק"י כתב דלב לא הוי ראוי להתכבד בו משום דקשה לשכחה כדאמר בהוריות י"ג ב' עכ"ד ומשמע לכאורה דעתו דגם נשים לא תאכלנה דברים הקשים לשכחה אף שאינן מצוות על תלמוד תורה כי גם הן צריכות לידע ולזכור הדינים השייכים למצוות שהן מחוייבות בהן דאל"כ הוא הו"ל ראוי להתכבד לנשים, וזה דלא כמש"כ הח"ד בסימן ע"ב בחידושים ס"ק ב' שרק הזכרים לא יאכלו מה שקשה לשכחה. ויש לדחות לפי מש"כ הר"ן בסוף פ"ז דבעינן שיהא ראוי להתכבד בו בפני כל אדם (והובאו דבריו גם בנוב"י סימן ט"ז ע"ש), וה"נ הראוי רק לנשים לא חשיב חהר"ל".</w:t>
      </w:r>
    </w:p>
    <w:p w14:paraId="6E4546CC" w14:textId="086C2278" w:rsidR="00F605B3" w:rsidRPr="001163AF" w:rsidRDefault="008B4DA1" w:rsidP="001163AF">
      <w:pPr>
        <w:numPr>
          <w:ilvl w:val="2"/>
          <w:numId w:val="8"/>
        </w:numPr>
        <w:jc w:val="both"/>
        <w:rPr>
          <w:b/>
          <w:i/>
          <w:lang w:bidi="ar-SA"/>
        </w:rPr>
      </w:pPr>
      <w:r>
        <w:rPr>
          <w:b/>
          <w:i/>
          <w:u w:val="single"/>
          <w:rtl/>
        </w:rPr>
        <w:t>מגילת ספר</w:t>
      </w:r>
      <w:r>
        <w:rPr>
          <w:b/>
          <w:i/>
          <w:rtl/>
        </w:rPr>
        <w:t xml:space="preserve"> (סי' ק"א סוף אות ב') – "בשפ"ד סי' ק"י ... ובבדה"ש ע' קל"ד הקשה ... ותירץ ... ויש לעיין בזה ... וצ"ע בזה".</w:t>
      </w:r>
    </w:p>
    <w:p w14:paraId="72B9EB8E" w14:textId="77777777" w:rsidR="00F605B3" w:rsidRDefault="00F605B3">
      <w:pPr>
        <w:sectPr w:rsidR="00F605B3">
          <w:headerReference w:type="default" r:id="rId97"/>
          <w:type w:val="continuous"/>
          <w:pgSz w:w="11906" w:h="16838"/>
          <w:pgMar w:top="719" w:right="626" w:bottom="540" w:left="720" w:header="360" w:footer="0" w:gutter="0"/>
          <w:cols w:space="720"/>
          <w:formProt w:val="0"/>
          <w:bidi/>
          <w:docGrid w:linePitch="360"/>
        </w:sectPr>
      </w:pPr>
    </w:p>
    <w:p w14:paraId="618E92B5" w14:textId="77777777" w:rsidR="00F605B3" w:rsidRDefault="00F605B3">
      <w:pPr>
        <w:jc w:val="both"/>
        <w:rPr>
          <w:b/>
        </w:rPr>
      </w:pPr>
    </w:p>
    <w:p w14:paraId="359F07CA" w14:textId="77284B6D" w:rsidR="00F605B3" w:rsidRDefault="00A00980" w:rsidP="00350B4C">
      <w:pPr>
        <w:numPr>
          <w:ilvl w:val="0"/>
          <w:numId w:val="8"/>
        </w:numPr>
        <w:jc w:val="both"/>
        <w:rPr>
          <w:lang w:bidi="ar-SA"/>
        </w:rPr>
      </w:pPr>
      <w:r>
        <w:rPr>
          <w:rFonts w:hint="cs"/>
          <w:sz w:val="28"/>
          <w:szCs w:val="28"/>
          <w:u w:val="single"/>
          <w:rtl/>
        </w:rPr>
        <w:t xml:space="preserve">קשה לשכחה: </w:t>
      </w:r>
      <w:r w:rsidR="008B4DA1">
        <w:rPr>
          <w:sz w:val="28"/>
          <w:szCs w:val="28"/>
          <w:u w:val="single"/>
          <w:rtl/>
        </w:rPr>
        <w:t>רק גדולים או גם קטנים</w:t>
      </w:r>
      <w:r>
        <w:rPr>
          <w:rtl/>
        </w:rPr>
        <w:fldChar w:fldCharType="begin"/>
      </w:r>
      <w:r>
        <w:instrText xml:space="preserve"> XE "</w:instrText>
      </w:r>
      <w:r w:rsidRPr="001C2662">
        <w:rPr>
          <w:rFonts w:hint="cs"/>
          <w:sz w:val="28"/>
          <w:szCs w:val="28"/>
          <w:u w:val="single"/>
          <w:rtl/>
        </w:rPr>
        <w:instrText>קשה לשכחה</w:instrText>
      </w:r>
      <w:r w:rsidRPr="001C2662">
        <w:instrText>\</w:instrText>
      </w:r>
      <w:r w:rsidRPr="001C2662">
        <w:rPr>
          <w:rFonts w:hint="cs"/>
          <w:sz w:val="28"/>
          <w:szCs w:val="28"/>
          <w:u w:val="single"/>
          <w:rtl/>
        </w:rPr>
        <w:instrText xml:space="preserve">: </w:instrText>
      </w:r>
      <w:r w:rsidRPr="001C2662">
        <w:rPr>
          <w:sz w:val="28"/>
          <w:szCs w:val="28"/>
          <w:u w:val="single"/>
          <w:rtl/>
        </w:rPr>
        <w:instrText>רק גדולים או גם קטנים</w:instrText>
      </w:r>
      <w:r>
        <w:instrText xml:space="preserve">" </w:instrText>
      </w:r>
      <w:r>
        <w:rPr>
          <w:rtl/>
        </w:rPr>
        <w:fldChar w:fldCharType="end"/>
      </w:r>
      <w:r w:rsidR="008B4DA1">
        <w:rPr>
          <w:rtl/>
        </w:rPr>
        <w:t>.</w:t>
      </w:r>
    </w:p>
    <w:p w14:paraId="30FAA8A6" w14:textId="77777777" w:rsidR="00F605B3" w:rsidRDefault="008B4DA1" w:rsidP="00350B4C">
      <w:pPr>
        <w:numPr>
          <w:ilvl w:val="1"/>
          <w:numId w:val="8"/>
        </w:numPr>
        <w:jc w:val="both"/>
      </w:pPr>
      <w:r>
        <w:rPr>
          <w:b/>
          <w:bCs/>
          <w:rtl/>
        </w:rPr>
        <w:t>גם קטנים</w:t>
      </w:r>
      <w:r>
        <w:rPr>
          <w:rtl/>
        </w:rPr>
        <w:t>.</w:t>
      </w:r>
    </w:p>
    <w:p w14:paraId="1B24C119" w14:textId="77777777" w:rsidR="00F605B3" w:rsidRDefault="008B4DA1" w:rsidP="00350B4C">
      <w:pPr>
        <w:numPr>
          <w:ilvl w:val="2"/>
          <w:numId w:val="8"/>
        </w:numPr>
        <w:jc w:val="both"/>
      </w:pPr>
      <w:r>
        <w:rPr>
          <w:u w:val="single"/>
          <w:rtl/>
        </w:rPr>
        <w:t>הגרח"ק</w:t>
      </w:r>
      <w:r>
        <w:rPr>
          <w:rtl/>
        </w:rPr>
        <w:t xml:space="preserve"> שליט"א (ספר זכרון [בתוך ס' שיח השדה ח"א] ח"ב ד"ה ומ"מ) – "אבל קטן אף שעדיין לא למד נראה שיש להקפיד (</w:t>
      </w:r>
      <w:r>
        <w:rPr>
          <w:b/>
          <w:bCs/>
          <w:rtl/>
        </w:rPr>
        <w:t>ולא</w:t>
      </w:r>
      <w:r>
        <w:rPr>
          <w:rtl/>
        </w:rPr>
        <w:t xml:space="preserve"> כמ"ש בהגה"ה לשמירת הנפש סי' של"ט) דמסתבר דבדברים אלו עושין טבע של שכחה </w:t>
      </w:r>
      <w:r>
        <w:rPr>
          <w:b/>
          <w:bCs/>
          <w:rtl/>
        </w:rPr>
        <w:t>ויכול להזיק אח"כ</w:t>
      </w:r>
      <w:r>
        <w:rPr>
          <w:rtl/>
        </w:rPr>
        <w:t xml:space="preserve"> ח"ו".</w:t>
      </w:r>
    </w:p>
    <w:p w14:paraId="6C1098EC" w14:textId="77777777" w:rsidR="00F605B3" w:rsidRDefault="008B4DA1">
      <w:pPr>
        <w:ind w:left="397"/>
        <w:jc w:val="both"/>
      </w:pPr>
      <w:r>
        <w:rPr>
          <w:u w:val="single"/>
          <w:rtl/>
        </w:rPr>
        <w:t>הגרח"ק</w:t>
      </w:r>
      <w:r>
        <w:rPr>
          <w:rtl/>
        </w:rPr>
        <w:t xml:space="preserve"> שליט"א (הקטן והלכותיו שאלה ל"ד) – "האם יש להקפיד בקטן באכילה וכדו' בדברים המועלים לזכרון. תשובה: ראוי ליזהר".</w:t>
      </w:r>
    </w:p>
    <w:p w14:paraId="53C78274" w14:textId="06DC1803" w:rsidR="00F605B3" w:rsidRDefault="008B4DA1">
      <w:pPr>
        <w:ind w:left="397"/>
        <w:jc w:val="both"/>
        <w:rPr>
          <w:b/>
          <w:i/>
        </w:rPr>
      </w:pPr>
      <w:r>
        <w:rPr>
          <w:b/>
          <w:i/>
          <w:u w:val="single"/>
          <w:rtl/>
        </w:rPr>
        <w:t>הגרח"ק</w:t>
      </w:r>
      <w:r>
        <w:rPr>
          <w:b/>
          <w:i/>
          <w:rtl/>
        </w:rPr>
        <w:t xml:space="preserve"> שליט"א </w:t>
      </w:r>
      <w:r>
        <w:rPr>
          <w:rtl/>
        </w:rPr>
        <w:t>(</w:t>
      </w:r>
      <w:r>
        <w:rPr>
          <w:b/>
          <w:i/>
          <w:rtl/>
        </w:rPr>
        <w:t>דולה ומשקה ריש עמ' שפ"ז</w:t>
      </w:r>
      <w:r w:rsidR="00EF094B">
        <w:rPr>
          <w:rFonts w:hint="cs"/>
          <w:b/>
          <w:i/>
          <w:rtl/>
        </w:rPr>
        <w:t>, דפו"ח עמ' תל"ח</w:t>
      </w:r>
      <w:r>
        <w:rPr>
          <w:b/>
          <w:i/>
          <w:rtl/>
        </w:rPr>
        <w:t>) – "שאלה: האם צריך לחנך קטנים על דברים שקשים לשכחה או לא, ששמא עדיין אין להם מה לשכוח, או שיגרום שישכחו בעתיד. תשובה: כן".</w:t>
      </w:r>
    </w:p>
    <w:p w14:paraId="27E48B90" w14:textId="250B9961" w:rsidR="00F605B3" w:rsidRDefault="008B4DA1">
      <w:pPr>
        <w:ind w:left="397"/>
        <w:jc w:val="both"/>
        <w:rPr>
          <w:b/>
          <w:i/>
        </w:rPr>
      </w:pPr>
      <w:r>
        <w:rPr>
          <w:b/>
          <w:i/>
          <w:rtl/>
        </w:rPr>
        <w:t xml:space="preserve">עי' </w:t>
      </w:r>
      <w:r>
        <w:rPr>
          <w:b/>
          <w:i/>
          <w:u w:val="single"/>
          <w:rtl/>
        </w:rPr>
        <w:t>הגרח"ק</w:t>
      </w:r>
      <w:r>
        <w:rPr>
          <w:b/>
          <w:i/>
          <w:rtl/>
        </w:rPr>
        <w:t xml:space="preserve"> שליט"א </w:t>
      </w:r>
      <w:r>
        <w:rPr>
          <w:rtl/>
        </w:rPr>
        <w:t>(</w:t>
      </w:r>
      <w:r>
        <w:rPr>
          <w:b/>
          <w:i/>
          <w:rtl/>
        </w:rPr>
        <w:t>דולה ומשקה עמ' שפ"ז</w:t>
      </w:r>
      <w:r w:rsidR="00EF094B">
        <w:rPr>
          <w:rFonts w:hint="cs"/>
          <w:b/>
          <w:i/>
          <w:rtl/>
        </w:rPr>
        <w:t>, דפו"ח עמ' תל"ח</w:t>
      </w:r>
      <w:r>
        <w:rPr>
          <w:b/>
          <w:i/>
          <w:rtl/>
        </w:rPr>
        <w:t>) – "שאלה: אם ננקוט שצריך לחנך קטנים על דברים שקשים לשכחה, מה הדין בקטן שלבש בגד הפוך בבגד הפנימי, ויש קצת טירחא להגיד לו לפשוט את בגדיו, האם צריך לטרוח בשביל זה, או לא, (עד כמה הוא חומר הדין). תשובה: טוב ללמדו".</w:t>
      </w:r>
    </w:p>
    <w:p w14:paraId="05CACA9D" w14:textId="77777777" w:rsidR="00F605B3" w:rsidRDefault="008B4DA1">
      <w:pPr>
        <w:ind w:left="397"/>
        <w:jc w:val="both"/>
      </w:pPr>
      <w:r>
        <w:rPr>
          <w:rtl/>
        </w:rPr>
        <w:t xml:space="preserve">עי' </w:t>
      </w:r>
      <w:r>
        <w:rPr>
          <w:u w:val="single"/>
          <w:rtl/>
        </w:rPr>
        <w:t>הגרח"ק</w:t>
      </w:r>
      <w:r>
        <w:rPr>
          <w:rtl/>
        </w:rPr>
        <w:t xml:space="preserve"> שליט"א (</w:t>
      </w:r>
      <w:r>
        <w:rPr>
          <w:rFonts w:eastAsia="SimSun"/>
          <w:rtl/>
          <w:lang w:eastAsia="zh-CN"/>
        </w:rPr>
        <w:t>ח"ב שאלת רב ח"א פרק ז' אות</w:t>
      </w:r>
      <w:r>
        <w:rPr>
          <w:rtl/>
        </w:rPr>
        <w:t xml:space="preserve"> ט"ז) – "שאלה: מאיזה גיל צריך לחנך בנו שלא לאכול זיתים יותר מפעם אחת בחודש, מגיל חינוך או משהתחיל ללמוד אל"ף בי"ת. תשובה: טוב להרגילו מקטנותו (שאפי' לאשה מעוברת יש מחמירין)".</w:t>
      </w:r>
    </w:p>
    <w:p w14:paraId="4FCB9E75" w14:textId="77777777" w:rsidR="00F605B3" w:rsidRDefault="008B4DA1" w:rsidP="00350B4C">
      <w:pPr>
        <w:numPr>
          <w:ilvl w:val="2"/>
          <w:numId w:val="8"/>
        </w:numPr>
        <w:jc w:val="both"/>
      </w:pPr>
      <w:r>
        <w:rPr>
          <w:u w:val="single"/>
          <w:rtl/>
        </w:rPr>
        <w:t>פסקי תשובות</w:t>
      </w:r>
      <w:r>
        <w:rPr>
          <w:rtl/>
        </w:rPr>
        <w:t xml:space="preserve"> (סי' ק"ע אות י"ח) – "ובכלל זה גם כן ילדים ותינוקות".</w:t>
      </w:r>
    </w:p>
    <w:p w14:paraId="518ADBE6" w14:textId="77777777" w:rsidR="00F605B3" w:rsidRDefault="008B4DA1" w:rsidP="00350B4C">
      <w:pPr>
        <w:numPr>
          <w:ilvl w:val="2"/>
          <w:numId w:val="8"/>
        </w:numPr>
        <w:jc w:val="both"/>
      </w:pPr>
      <w:r>
        <w:rPr>
          <w:rtl/>
        </w:rPr>
        <w:t xml:space="preserve">עי' </w:t>
      </w:r>
      <w:r>
        <w:rPr>
          <w:b/>
          <w:u w:val="single"/>
          <w:rtl/>
        </w:rPr>
        <w:t>זכר עשה</w:t>
      </w:r>
      <w:r>
        <w:rPr>
          <w:b/>
          <w:rtl/>
        </w:rPr>
        <w:t xml:space="preserve"> (פרק א' סעי' י"ד) – "טוב להזהר על הזכרים מיום לידתם שלא יאכלו או יעשו דברים המשכחים. ויש להזהר על הקטן ביתר שאת מזמן היותו מבין בלימוד התורה, שלא יהיה בגדר יושב ומסירם מלבו".</w:t>
      </w:r>
    </w:p>
    <w:p w14:paraId="5722E7E3" w14:textId="77777777" w:rsidR="00F605B3" w:rsidRDefault="008B4DA1" w:rsidP="00350B4C">
      <w:pPr>
        <w:numPr>
          <w:ilvl w:val="2"/>
          <w:numId w:val="8"/>
        </w:numPr>
        <w:jc w:val="both"/>
      </w:pPr>
      <w:r>
        <w:rPr>
          <w:b/>
          <w:rtl/>
        </w:rPr>
        <w:t xml:space="preserve">עי' </w:t>
      </w:r>
      <w:r>
        <w:rPr>
          <w:u w:val="single"/>
          <w:rtl/>
        </w:rPr>
        <w:t>ואין למו מכשול</w:t>
      </w:r>
      <w:r>
        <w:rPr>
          <w:rtl/>
        </w:rPr>
        <w:t xml:space="preserve"> (ח"ז פרק כ"א אות ל') – </w:t>
      </w:r>
      <w:r>
        <w:rPr>
          <w:b/>
          <w:rtl/>
        </w:rPr>
        <w:t>"ראוי ונכון להרחיק את הקטנים שלא יאכלו או יעשו דברים הגורמים לשכחה, כדי שהדבר לא ישפיע עליהם לרעה לאחר שיגדלו".</w:t>
      </w:r>
    </w:p>
    <w:p w14:paraId="7126C76E" w14:textId="174CB0C1" w:rsidR="00F605B3" w:rsidRDefault="00EA3D8B" w:rsidP="00350B4C">
      <w:pPr>
        <w:numPr>
          <w:ilvl w:val="3"/>
          <w:numId w:val="8"/>
        </w:numPr>
        <w:jc w:val="both"/>
      </w:pPr>
      <w:r>
        <w:rPr>
          <w:rFonts w:hint="cs"/>
          <w:b/>
          <w:bCs/>
          <w:rtl/>
        </w:rPr>
        <w:t xml:space="preserve">יש </w:t>
      </w:r>
      <w:r w:rsidR="008B4DA1">
        <w:rPr>
          <w:b/>
          <w:bCs/>
          <w:rtl/>
        </w:rPr>
        <w:t>ראיה ברורה</w:t>
      </w:r>
      <w:r>
        <w:rPr>
          <w:rFonts w:hint="cs"/>
          <w:b/>
          <w:bCs/>
          <w:rtl/>
        </w:rPr>
        <w:t xml:space="preserve"> לזה</w:t>
      </w:r>
      <w:r w:rsidR="008B4DA1">
        <w:rPr>
          <w:rtl/>
        </w:rPr>
        <w:t>. ש</w:t>
      </w:r>
      <w:r>
        <w:rPr>
          <w:rFonts w:hint="cs"/>
          <w:rtl/>
        </w:rPr>
        <w:t xml:space="preserve">הרי </w:t>
      </w:r>
      <w:r w:rsidR="008B4DA1">
        <w:rPr>
          <w:rtl/>
        </w:rPr>
        <w:t xml:space="preserve">לעיל כמה פוסקים מחמירים בעוברת ומניקת, </w:t>
      </w:r>
      <w:r>
        <w:rPr>
          <w:rFonts w:hint="cs"/>
          <w:rtl/>
        </w:rPr>
        <w:t xml:space="preserve">וא"כ </w:t>
      </w:r>
      <w:r w:rsidR="008B4DA1">
        <w:rPr>
          <w:rtl/>
        </w:rPr>
        <w:t>כ"ש כאן.</w:t>
      </w:r>
    </w:p>
    <w:p w14:paraId="77BDAA3D" w14:textId="77777777" w:rsidR="00447220" w:rsidRDefault="00447220">
      <w:pPr>
        <w:jc w:val="both"/>
      </w:pPr>
    </w:p>
    <w:p w14:paraId="4238D9ED" w14:textId="792057A6" w:rsidR="00F605B3" w:rsidRDefault="008B4DA1" w:rsidP="00350B4C">
      <w:pPr>
        <w:numPr>
          <w:ilvl w:val="1"/>
          <w:numId w:val="8"/>
        </w:numPr>
        <w:jc w:val="both"/>
      </w:pPr>
      <w:r>
        <w:rPr>
          <w:b/>
          <w:bCs/>
          <w:rtl/>
        </w:rPr>
        <w:t>רק מי של</w:t>
      </w:r>
      <w:r w:rsidR="00EB6F05">
        <w:rPr>
          <w:rFonts w:hint="cs"/>
          <w:b/>
          <w:bCs/>
          <w:rtl/>
        </w:rPr>
        <w:t>ו</w:t>
      </w:r>
      <w:r>
        <w:rPr>
          <w:b/>
          <w:bCs/>
          <w:rtl/>
        </w:rPr>
        <w:t>מד</w:t>
      </w:r>
      <w:r>
        <w:rPr>
          <w:rtl/>
        </w:rPr>
        <w:t>.</w:t>
      </w:r>
    </w:p>
    <w:p w14:paraId="1A0D2501" w14:textId="77777777" w:rsidR="00F605B3" w:rsidRDefault="008B4DA1" w:rsidP="00350B4C">
      <w:pPr>
        <w:numPr>
          <w:ilvl w:val="2"/>
          <w:numId w:val="8"/>
        </w:numPr>
        <w:jc w:val="both"/>
      </w:pPr>
      <w:r>
        <w:rPr>
          <w:u w:val="single"/>
          <w:rtl/>
        </w:rPr>
        <w:t>הגר"ח פאלאג'י</w:t>
      </w:r>
      <w:r>
        <w:rPr>
          <w:rtl/>
        </w:rPr>
        <w:t xml:space="preserve"> (עיני כל חי, הוריות דף יג:) – "ולתינוק אם יניחוהו תחת מראשותיו אין קפידא דעדיין לא למד".</w:t>
      </w:r>
    </w:p>
    <w:p w14:paraId="05514AEB" w14:textId="77777777" w:rsidR="00F605B3" w:rsidRDefault="008B4DA1" w:rsidP="00350B4C">
      <w:pPr>
        <w:numPr>
          <w:ilvl w:val="2"/>
          <w:numId w:val="8"/>
        </w:numPr>
        <w:jc w:val="both"/>
      </w:pPr>
      <w:r>
        <w:rPr>
          <w:u w:val="single"/>
          <w:rtl/>
        </w:rPr>
        <w:t>ויצבר יוסף</w:t>
      </w:r>
      <w:r>
        <w:rPr>
          <w:rtl/>
        </w:rPr>
        <w:t xml:space="preserve"> (סי' מ"ב אות א').</w:t>
      </w:r>
    </w:p>
    <w:p w14:paraId="1AB3CBA7" w14:textId="77777777" w:rsidR="00F605B3" w:rsidRDefault="008B4DA1" w:rsidP="00350B4C">
      <w:pPr>
        <w:numPr>
          <w:ilvl w:val="2"/>
          <w:numId w:val="8"/>
        </w:numPr>
        <w:jc w:val="both"/>
      </w:pPr>
      <w:r>
        <w:rPr>
          <w:rtl/>
        </w:rPr>
        <w:t xml:space="preserve">הו"ד בהגה"ה לס' </w:t>
      </w:r>
      <w:r>
        <w:rPr>
          <w:u w:val="single"/>
          <w:rtl/>
        </w:rPr>
        <w:t>שמירת הנפש</w:t>
      </w:r>
      <w:r>
        <w:rPr>
          <w:rtl/>
        </w:rPr>
        <w:t xml:space="preserve"> (סי' של"ט).</w:t>
      </w:r>
    </w:p>
    <w:p w14:paraId="7E987492" w14:textId="0499D17E" w:rsidR="00F605B3" w:rsidRDefault="008B4DA1" w:rsidP="00350B4C">
      <w:pPr>
        <w:numPr>
          <w:ilvl w:val="2"/>
          <w:numId w:val="8"/>
        </w:numPr>
        <w:jc w:val="both"/>
      </w:pPr>
      <w:r>
        <w:rPr>
          <w:rtl/>
        </w:rPr>
        <w:t xml:space="preserve">עי' </w:t>
      </w:r>
      <w:r>
        <w:rPr>
          <w:u w:val="single"/>
          <w:rtl/>
        </w:rPr>
        <w:t>הגר"ש דבליצקי</w:t>
      </w:r>
      <w:r>
        <w:rPr>
          <w:rtl/>
        </w:rPr>
        <w:t xml:space="preserve"> זצ"ל (מרשימות הגר"י שוב בעניני סכנה אות </w:t>
      </w:r>
      <w:r w:rsidR="00522069">
        <w:rPr>
          <w:rFonts w:hint="cs"/>
          <w:rtl/>
        </w:rPr>
        <w:t>ב</w:t>
      </w:r>
      <w:r>
        <w:rPr>
          <w:rtl/>
        </w:rPr>
        <w:t>'</w:t>
      </w:r>
      <w:r w:rsidR="00522069">
        <w:rPr>
          <w:rFonts w:hint="cs"/>
          <w:rtl/>
        </w:rPr>
        <w:t xml:space="preserve">, </w:t>
      </w:r>
      <w:bookmarkStart w:id="109" w:name="_Hlk12519213"/>
      <w:r w:rsidR="00522069">
        <w:rPr>
          <w:rtl/>
        </w:rPr>
        <w:t xml:space="preserve">בנתיבות ההלכה </w:t>
      </w:r>
      <w:r w:rsidR="00C41073">
        <w:rPr>
          <w:rtl/>
        </w:rPr>
        <w:t>גליון מ"ו עמ'</w:t>
      </w:r>
      <w:r w:rsidR="00522069">
        <w:rPr>
          <w:rtl/>
        </w:rPr>
        <w:t xml:space="preserve"> תק</w:t>
      </w:r>
      <w:r w:rsidR="00522069">
        <w:rPr>
          <w:rFonts w:hint="cs"/>
          <w:rtl/>
        </w:rPr>
        <w:t>ע"ח</w:t>
      </w:r>
      <w:bookmarkEnd w:id="109"/>
      <w:r>
        <w:rPr>
          <w:rtl/>
        </w:rPr>
        <w:t>) – "קטנים שעדיין לא לומדים אינם צריכים ליזהר בדברים הקשים לשכחה אבל טוב שיזהרו".</w:t>
      </w:r>
    </w:p>
    <w:p w14:paraId="39BCFA01" w14:textId="77777777" w:rsidR="00F605B3" w:rsidRDefault="00F605B3">
      <w:pPr>
        <w:jc w:val="both"/>
      </w:pPr>
    </w:p>
    <w:p w14:paraId="21CFC0AC" w14:textId="77777777" w:rsidR="00F605B3" w:rsidRDefault="008B4DA1" w:rsidP="00350B4C">
      <w:pPr>
        <w:numPr>
          <w:ilvl w:val="1"/>
          <w:numId w:val="8"/>
        </w:numPr>
        <w:jc w:val="both"/>
      </w:pPr>
      <w:r>
        <w:rPr>
          <w:rtl/>
        </w:rPr>
        <w:t xml:space="preserve">מראי מקומות – </w:t>
      </w:r>
      <w:r>
        <w:rPr>
          <w:u w:val="single"/>
          <w:rtl/>
        </w:rPr>
        <w:t>שמירת הגוף והנפש</w:t>
      </w:r>
      <w:r>
        <w:rPr>
          <w:rtl/>
        </w:rPr>
        <w:t xml:space="preserve"> (מבוא פרק י"ט ד"ה ולפי), </w:t>
      </w:r>
      <w:r>
        <w:rPr>
          <w:u w:val="single"/>
          <w:rtl/>
        </w:rPr>
        <w:t>פירות תאנה</w:t>
      </w:r>
      <w:r>
        <w:rPr>
          <w:rtl/>
        </w:rPr>
        <w:t xml:space="preserve"> (הוריות דף יג: ד"ה עוד), </w:t>
      </w:r>
      <w:r>
        <w:rPr>
          <w:u w:val="single"/>
          <w:rtl/>
        </w:rPr>
        <w:t>הכשרות</w:t>
      </w:r>
      <w:r>
        <w:rPr>
          <w:rtl/>
        </w:rPr>
        <w:t xml:space="preserve"> (פרק י"א, סוף הפתיחה), </w:t>
      </w:r>
      <w:r>
        <w:rPr>
          <w:u w:val="single"/>
          <w:rtl/>
        </w:rPr>
        <w:t>מורה הנער</w:t>
      </w:r>
      <w:r>
        <w:rPr>
          <w:rtl/>
        </w:rPr>
        <w:t xml:space="preserve"> (הערות והוספות אות ד', הע' ד').</w:t>
      </w:r>
    </w:p>
    <w:p w14:paraId="3A1F44D3" w14:textId="77777777" w:rsidR="00F605B3" w:rsidRDefault="008B4DA1" w:rsidP="00350B4C">
      <w:pPr>
        <w:numPr>
          <w:ilvl w:val="2"/>
          <w:numId w:val="8"/>
        </w:numPr>
        <w:jc w:val="both"/>
      </w:pPr>
      <w:r>
        <w:rPr>
          <w:u w:val="single"/>
          <w:rtl/>
        </w:rPr>
        <w:t>ויברך דוד</w:t>
      </w:r>
      <w:r>
        <w:rPr>
          <w:rtl/>
        </w:rPr>
        <w:t xml:space="preserve"> (ח"ב סוף סי' קכ"ב) – "בענין האיסור לילך בין שתי נשים נסתפקתי אי מחוייב לחנך את הקטנים בכל זה, ובפרט קטן שלא למד עדיין דלא שייך אצלו משום ששוכח לימודו".</w:t>
      </w:r>
    </w:p>
    <w:p w14:paraId="5CA03149" w14:textId="77777777" w:rsidR="00F605B3" w:rsidRDefault="00F605B3">
      <w:pPr>
        <w:sectPr w:rsidR="00F605B3">
          <w:headerReference w:type="default" r:id="rId98"/>
          <w:type w:val="continuous"/>
          <w:pgSz w:w="11906" w:h="16838"/>
          <w:pgMar w:top="719" w:right="626" w:bottom="540" w:left="720" w:header="360" w:footer="0" w:gutter="0"/>
          <w:cols w:space="720"/>
          <w:formProt w:val="0"/>
          <w:bidi/>
          <w:docGrid w:linePitch="360"/>
        </w:sectPr>
      </w:pPr>
    </w:p>
    <w:p w14:paraId="0A0CFACF"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2EFE970A" w14:textId="77777777" w:rsidR="00F605B3" w:rsidRDefault="008B4DA1">
      <w:pPr>
        <w:pStyle w:val="Heading1"/>
      </w:pPr>
      <w:bookmarkStart w:id="110" w:name="_Toc57879065"/>
      <w:r>
        <w:rPr>
          <w:rtl/>
        </w:rPr>
        <w:t>קשה לשכחה: ציורים</w:t>
      </w:r>
      <w:bookmarkEnd w:id="110"/>
    </w:p>
    <w:p w14:paraId="77F52B2D" w14:textId="77777777" w:rsidR="00F605B3" w:rsidRDefault="00F605B3">
      <w:pPr>
        <w:jc w:val="both"/>
      </w:pPr>
    </w:p>
    <w:p w14:paraId="138667AB" w14:textId="77777777" w:rsidR="00F605B3" w:rsidRDefault="00F605B3">
      <w:pPr>
        <w:sectPr w:rsidR="00F605B3">
          <w:headerReference w:type="default" r:id="rId99"/>
          <w:pgSz w:w="11906" w:h="16838"/>
          <w:pgMar w:top="719" w:right="626" w:bottom="540" w:left="720" w:header="360" w:footer="0" w:gutter="0"/>
          <w:cols w:space="720"/>
          <w:formProt w:val="0"/>
          <w:bidi/>
          <w:docGrid w:linePitch="360"/>
        </w:sectPr>
      </w:pPr>
    </w:p>
    <w:p w14:paraId="2643CA96" w14:textId="77777777" w:rsidR="00F605B3" w:rsidRPr="009B535B" w:rsidRDefault="008B4DA1" w:rsidP="00D07383">
      <w:pPr>
        <w:numPr>
          <w:ilvl w:val="0"/>
          <w:numId w:val="51"/>
        </w:numPr>
        <w:jc w:val="both"/>
      </w:pPr>
      <w:r w:rsidRPr="009B535B">
        <w:rPr>
          <w:rtl/>
        </w:rPr>
        <w:t>מי שאינו חוזר על תלמודו תמיד.</w:t>
      </w:r>
    </w:p>
    <w:p w14:paraId="11BFB091" w14:textId="77777777" w:rsidR="00F605B3" w:rsidRPr="009B535B" w:rsidRDefault="008B4DA1" w:rsidP="00D07383">
      <w:pPr>
        <w:numPr>
          <w:ilvl w:val="0"/>
          <w:numId w:val="51"/>
        </w:numPr>
        <w:jc w:val="both"/>
      </w:pPr>
      <w:r w:rsidRPr="009B535B">
        <w:rPr>
          <w:color w:val="000000"/>
          <w:rtl/>
        </w:rPr>
        <w:t>גאוה.</w:t>
      </w:r>
    </w:p>
    <w:p w14:paraId="01E55683" w14:textId="77777777" w:rsidR="00F605B3" w:rsidRPr="009B535B" w:rsidRDefault="008B4DA1" w:rsidP="00D07383">
      <w:pPr>
        <w:numPr>
          <w:ilvl w:val="0"/>
          <w:numId w:val="51"/>
        </w:numPr>
        <w:jc w:val="both"/>
      </w:pPr>
      <w:r w:rsidRPr="009B535B">
        <w:rPr>
          <w:color w:val="000000"/>
          <w:rtl/>
        </w:rPr>
        <w:t>כעס.</w:t>
      </w:r>
    </w:p>
    <w:p w14:paraId="56349D08" w14:textId="77777777" w:rsidR="00F605B3" w:rsidRPr="009B535B" w:rsidRDefault="008B4DA1" w:rsidP="00D07383">
      <w:pPr>
        <w:numPr>
          <w:ilvl w:val="0"/>
          <w:numId w:val="51"/>
        </w:numPr>
        <w:jc w:val="both"/>
      </w:pPr>
      <w:r w:rsidRPr="009B535B">
        <w:rPr>
          <w:rtl/>
        </w:rPr>
        <w:t>דאגה.</w:t>
      </w:r>
    </w:p>
    <w:p w14:paraId="3B7913A6" w14:textId="77777777" w:rsidR="00F605B3" w:rsidRPr="009B535B" w:rsidRDefault="008B4DA1" w:rsidP="00D07383">
      <w:pPr>
        <w:numPr>
          <w:ilvl w:val="0"/>
          <w:numId w:val="51"/>
        </w:numPr>
        <w:jc w:val="both"/>
      </w:pPr>
      <w:r w:rsidRPr="009B535B">
        <w:rPr>
          <w:rtl/>
        </w:rPr>
        <w:t>המרבה סעודתו בכל מקום.</w:t>
      </w:r>
    </w:p>
    <w:p w14:paraId="2EF3ACAF" w14:textId="77777777" w:rsidR="00F605B3" w:rsidRPr="009B535B" w:rsidRDefault="008B4DA1" w:rsidP="00D07383">
      <w:pPr>
        <w:numPr>
          <w:ilvl w:val="0"/>
          <w:numId w:val="51"/>
        </w:numPr>
        <w:jc w:val="both"/>
      </w:pPr>
      <w:r w:rsidRPr="009B535B">
        <w:rPr>
          <w:rtl/>
        </w:rPr>
        <w:t>המכניס לראשו דברים בטלים.</w:t>
      </w:r>
    </w:p>
    <w:p w14:paraId="55348632" w14:textId="77777777" w:rsidR="00F605B3" w:rsidRPr="009B535B" w:rsidRDefault="008B4DA1" w:rsidP="00D07383">
      <w:pPr>
        <w:numPr>
          <w:ilvl w:val="0"/>
          <w:numId w:val="51"/>
        </w:numPr>
        <w:jc w:val="both"/>
      </w:pPr>
      <w:r w:rsidRPr="009B535B">
        <w:rPr>
          <w:rtl/>
        </w:rPr>
        <w:t>מי שאינו עומד בפני רבו.</w:t>
      </w:r>
    </w:p>
    <w:p w14:paraId="5B0D1716" w14:textId="4D6A41D9" w:rsidR="00F605B3" w:rsidRPr="009B535B" w:rsidRDefault="00F25F9E" w:rsidP="00D07383">
      <w:pPr>
        <w:numPr>
          <w:ilvl w:val="0"/>
          <w:numId w:val="51"/>
        </w:numPr>
        <w:jc w:val="both"/>
      </w:pPr>
      <w:r>
        <w:rPr>
          <w:rFonts w:hint="cs"/>
          <w:rtl/>
        </w:rPr>
        <w:t xml:space="preserve">מי </w:t>
      </w:r>
      <w:r w:rsidR="008B4DA1" w:rsidRPr="009B535B">
        <w:rPr>
          <w:rtl/>
        </w:rPr>
        <w:t>שאינו נזהר ליטול ידיו.</w:t>
      </w:r>
    </w:p>
    <w:p w14:paraId="203B888D" w14:textId="0BDB9E00" w:rsidR="00F605B3" w:rsidRPr="009B535B" w:rsidRDefault="008B4DA1" w:rsidP="00D07383">
      <w:pPr>
        <w:numPr>
          <w:ilvl w:val="0"/>
          <w:numId w:val="51"/>
        </w:numPr>
        <w:jc w:val="both"/>
      </w:pPr>
      <w:r w:rsidRPr="009B535B">
        <w:rPr>
          <w:rtl/>
        </w:rPr>
        <w:t>האוכל ממה שאכל עכבר</w:t>
      </w:r>
      <w:r w:rsidR="00F25F9E">
        <w:rPr>
          <w:rFonts w:hint="cs"/>
          <w:rtl/>
        </w:rPr>
        <w:t xml:space="preserve"> או</w:t>
      </w:r>
      <w:r w:rsidRPr="009B535B">
        <w:rPr>
          <w:rtl/>
        </w:rPr>
        <w:t xml:space="preserve"> חתול.</w:t>
      </w:r>
    </w:p>
    <w:p w14:paraId="26F24FBB" w14:textId="16942808" w:rsidR="00F605B3" w:rsidRPr="009B535B" w:rsidRDefault="00E31DBB" w:rsidP="00D07383">
      <w:pPr>
        <w:numPr>
          <w:ilvl w:val="0"/>
          <w:numId w:val="51"/>
        </w:numPr>
        <w:jc w:val="both"/>
      </w:pPr>
      <w:r>
        <w:rPr>
          <w:rFonts w:hint="cs"/>
          <w:rtl/>
        </w:rPr>
        <w:t>האוכל</w:t>
      </w:r>
      <w:r w:rsidR="008B4DA1" w:rsidRPr="009B535B">
        <w:rPr>
          <w:rtl/>
        </w:rPr>
        <w:t xml:space="preserve"> לב: של בהמה או של חיה.</w:t>
      </w:r>
    </w:p>
    <w:p w14:paraId="38E98FDA" w14:textId="795F276C" w:rsidR="00F605B3" w:rsidRPr="009B535B" w:rsidRDefault="00E31DBB" w:rsidP="00D07383">
      <w:pPr>
        <w:numPr>
          <w:ilvl w:val="0"/>
          <w:numId w:val="51"/>
        </w:numPr>
        <w:jc w:val="both"/>
      </w:pPr>
      <w:r>
        <w:rPr>
          <w:rFonts w:hint="cs"/>
          <w:rtl/>
        </w:rPr>
        <w:t>האוכל</w:t>
      </w:r>
      <w:r w:rsidR="008B4DA1" w:rsidRPr="009B535B">
        <w:rPr>
          <w:rtl/>
        </w:rPr>
        <w:t xml:space="preserve"> לב של עוף.</w:t>
      </w:r>
    </w:p>
    <w:p w14:paraId="73406CA4" w14:textId="3CA08386" w:rsidR="00F605B3" w:rsidRPr="009B535B" w:rsidRDefault="00E31DBB" w:rsidP="00D07383">
      <w:pPr>
        <w:numPr>
          <w:ilvl w:val="0"/>
          <w:numId w:val="51"/>
        </w:numPr>
        <w:jc w:val="both"/>
      </w:pPr>
      <w:r>
        <w:rPr>
          <w:rFonts w:hint="cs"/>
          <w:rtl/>
        </w:rPr>
        <w:t>האוכל</w:t>
      </w:r>
      <w:r w:rsidR="008B4DA1" w:rsidRPr="009B535B">
        <w:rPr>
          <w:b/>
          <w:i/>
          <w:rtl/>
        </w:rPr>
        <w:t xml:space="preserve"> מוח.</w:t>
      </w:r>
    </w:p>
    <w:p w14:paraId="0994D69A" w14:textId="71A01139" w:rsidR="00F605B3" w:rsidRPr="009B535B" w:rsidRDefault="00E31DBB" w:rsidP="00D07383">
      <w:pPr>
        <w:numPr>
          <w:ilvl w:val="0"/>
          <w:numId w:val="51"/>
        </w:numPr>
        <w:jc w:val="both"/>
      </w:pPr>
      <w:r>
        <w:rPr>
          <w:rFonts w:hint="cs"/>
          <w:rtl/>
        </w:rPr>
        <w:t>האוכל</w:t>
      </w:r>
      <w:r w:rsidR="008B4DA1" w:rsidRPr="009B535B">
        <w:rPr>
          <w:rtl/>
        </w:rPr>
        <w:t xml:space="preserve"> כבד (</w:t>
      </w:r>
      <w:r w:rsidR="008B4DA1" w:rsidRPr="009B535B">
        <w:t>liver</w:t>
      </w:r>
      <w:r w:rsidR="008B4DA1" w:rsidRPr="009B535B">
        <w:rPr>
          <w:rtl/>
        </w:rPr>
        <w:t>).</w:t>
      </w:r>
    </w:p>
    <w:p w14:paraId="2DF991B6" w14:textId="77777777" w:rsidR="00F605B3" w:rsidRPr="009B535B" w:rsidRDefault="008B4DA1" w:rsidP="00D07383">
      <w:pPr>
        <w:numPr>
          <w:ilvl w:val="0"/>
          <w:numId w:val="51"/>
        </w:numPr>
        <w:jc w:val="both"/>
      </w:pPr>
      <w:r w:rsidRPr="009B535B">
        <w:rPr>
          <w:rtl/>
        </w:rPr>
        <w:t xml:space="preserve">הרגיל בזיתים </w:t>
      </w:r>
      <w:r w:rsidRPr="009B535B">
        <w:rPr>
          <w:b/>
          <w:rtl/>
        </w:rPr>
        <w:t>(</w:t>
      </w:r>
      <w:r w:rsidRPr="009B535B">
        <w:rPr>
          <w:bCs/>
        </w:rPr>
        <w:t>olives</w:t>
      </w:r>
      <w:r w:rsidRPr="009B535B">
        <w:rPr>
          <w:b/>
          <w:rtl/>
        </w:rPr>
        <w:t>)</w:t>
      </w:r>
      <w:r w:rsidRPr="009B535B">
        <w:rPr>
          <w:rtl/>
        </w:rPr>
        <w:t>.</w:t>
      </w:r>
    </w:p>
    <w:p w14:paraId="5A57BCB2" w14:textId="77777777" w:rsidR="009B535B" w:rsidRPr="009B535B" w:rsidRDefault="009B535B" w:rsidP="00D07383">
      <w:pPr>
        <w:numPr>
          <w:ilvl w:val="1"/>
          <w:numId w:val="51"/>
        </w:numPr>
        <w:jc w:val="both"/>
      </w:pPr>
      <w:r w:rsidRPr="009B535B">
        <w:rPr>
          <w:b/>
          <w:rtl/>
        </w:rPr>
        <w:t>הגדר של "רגילות".</w:t>
      </w:r>
    </w:p>
    <w:p w14:paraId="72EEE0BD" w14:textId="77777777" w:rsidR="009B535B" w:rsidRPr="009B535B" w:rsidRDefault="009B535B" w:rsidP="00D07383">
      <w:pPr>
        <w:numPr>
          <w:ilvl w:val="1"/>
          <w:numId w:val="51"/>
        </w:numPr>
        <w:jc w:val="both"/>
      </w:pPr>
      <w:r w:rsidRPr="009B535B">
        <w:rPr>
          <w:b/>
          <w:rtl/>
        </w:rPr>
        <w:t>כבושים, מלוחים, מבושלים.</w:t>
      </w:r>
    </w:p>
    <w:p w14:paraId="513097F6" w14:textId="77777777" w:rsidR="009B535B" w:rsidRPr="009B535B" w:rsidRDefault="009B535B" w:rsidP="00D07383">
      <w:pPr>
        <w:numPr>
          <w:ilvl w:val="1"/>
          <w:numId w:val="51"/>
        </w:numPr>
        <w:jc w:val="both"/>
      </w:pPr>
      <w:r w:rsidRPr="009B535B">
        <w:rPr>
          <w:b/>
          <w:rtl/>
        </w:rPr>
        <w:t>לאכול זיתים עם שמן זית.</w:t>
      </w:r>
    </w:p>
    <w:p w14:paraId="5042A862" w14:textId="77777777" w:rsidR="00F605B3" w:rsidRDefault="008B4DA1" w:rsidP="00D07383">
      <w:pPr>
        <w:numPr>
          <w:ilvl w:val="0"/>
          <w:numId w:val="51"/>
        </w:numPr>
        <w:jc w:val="both"/>
      </w:pPr>
      <w:r>
        <w:rPr>
          <w:rtl/>
        </w:rPr>
        <w:t>השותה מים של</w:t>
      </w:r>
      <w:r>
        <w:rPr>
          <w:color w:val="000000"/>
          <w:rtl/>
        </w:rPr>
        <w:t xml:space="preserve"> שיורי רחיצה.</w:t>
      </w:r>
    </w:p>
    <w:p w14:paraId="2842A6A6" w14:textId="77777777" w:rsidR="00F605B3" w:rsidRDefault="008B4DA1" w:rsidP="00D07383">
      <w:pPr>
        <w:numPr>
          <w:ilvl w:val="0"/>
          <w:numId w:val="51"/>
        </w:numPr>
        <w:jc w:val="both"/>
      </w:pPr>
      <w:r>
        <w:rPr>
          <w:rtl/>
        </w:rPr>
        <w:t>הרוחץ במים הנותרים מן השתיה.</w:t>
      </w:r>
    </w:p>
    <w:p w14:paraId="1FFFE920" w14:textId="77777777" w:rsidR="00F605B3" w:rsidRDefault="008B4DA1" w:rsidP="00D07383">
      <w:pPr>
        <w:numPr>
          <w:ilvl w:val="0"/>
          <w:numId w:val="51"/>
        </w:numPr>
        <w:jc w:val="both"/>
      </w:pPr>
      <w:r>
        <w:rPr>
          <w:rtl/>
        </w:rPr>
        <w:t>הרוחץ רגליו זו על גב זו</w:t>
      </w:r>
      <w:r>
        <w:rPr>
          <w:b/>
          <w:rtl/>
        </w:rPr>
        <w:t>.</w:t>
      </w:r>
    </w:p>
    <w:p w14:paraId="379F3AA8" w14:textId="77777777" w:rsidR="00F605B3" w:rsidRDefault="008B4DA1" w:rsidP="00D07383">
      <w:pPr>
        <w:numPr>
          <w:ilvl w:val="0"/>
          <w:numId w:val="51"/>
        </w:numPr>
        <w:jc w:val="both"/>
      </w:pPr>
      <w:r>
        <w:rPr>
          <w:rtl/>
          <w:lang w:val="en-CA"/>
        </w:rPr>
        <w:t>המניח מלבושיו תחת מראשותיו.</w:t>
      </w:r>
    </w:p>
    <w:p w14:paraId="729A0430" w14:textId="77777777" w:rsidR="00F605B3" w:rsidRDefault="008B4DA1" w:rsidP="00D07383">
      <w:pPr>
        <w:numPr>
          <w:ilvl w:val="0"/>
          <w:numId w:val="51"/>
        </w:numPr>
        <w:ind w:right="-142"/>
        <w:jc w:val="both"/>
      </w:pPr>
      <w:r>
        <w:rPr>
          <w:rtl/>
        </w:rPr>
        <w:t>המזיע עצמו בבית המרחץ כשהוא עומד.</w:t>
      </w:r>
    </w:p>
    <w:p w14:paraId="199F9861" w14:textId="77777777" w:rsidR="00F605B3" w:rsidRDefault="008B4DA1" w:rsidP="00D07383">
      <w:pPr>
        <w:numPr>
          <w:ilvl w:val="0"/>
          <w:numId w:val="51"/>
        </w:numPr>
        <w:jc w:val="both"/>
      </w:pPr>
      <w:r>
        <w:rPr>
          <w:rtl/>
        </w:rPr>
        <w:t>המספר עם אשה בשוק.</w:t>
      </w:r>
    </w:p>
    <w:p w14:paraId="1AA58D4B" w14:textId="77777777" w:rsidR="00F605B3" w:rsidRDefault="008B4DA1" w:rsidP="00D07383">
      <w:pPr>
        <w:numPr>
          <w:ilvl w:val="0"/>
          <w:numId w:val="51"/>
        </w:numPr>
        <w:jc w:val="both"/>
      </w:pPr>
      <w:r>
        <w:rPr>
          <w:rtl/>
        </w:rPr>
        <w:t>המסתכל לזכר ונקבה בשעת תשמיש.</w:t>
      </w:r>
    </w:p>
    <w:p w14:paraId="5C2A37BB" w14:textId="77777777" w:rsidR="00F605B3" w:rsidRDefault="008B4DA1" w:rsidP="00D07383">
      <w:pPr>
        <w:numPr>
          <w:ilvl w:val="0"/>
          <w:numId w:val="51"/>
        </w:numPr>
        <w:jc w:val="both"/>
      </w:pPr>
      <w:r>
        <w:rPr>
          <w:rtl/>
        </w:rPr>
        <w:t>המחליף סנדל של שמאל לימין.</w:t>
      </w:r>
    </w:p>
    <w:p w14:paraId="5AA8F7B2" w14:textId="3604959A" w:rsidR="00F605B3" w:rsidRDefault="00DB2B2D" w:rsidP="00D07383">
      <w:pPr>
        <w:numPr>
          <w:ilvl w:val="0"/>
          <w:numId w:val="51"/>
        </w:numPr>
        <w:jc w:val="both"/>
      </w:pPr>
      <w:r>
        <w:rPr>
          <w:rFonts w:hint="cs"/>
          <w:color w:val="000000"/>
          <w:rtl/>
        </w:rPr>
        <w:t>הלובש</w:t>
      </w:r>
      <w:r w:rsidR="008B4DA1">
        <w:rPr>
          <w:color w:val="000000"/>
          <w:rtl/>
        </w:rPr>
        <w:t xml:space="preserve"> בגד מהופך.</w:t>
      </w:r>
    </w:p>
    <w:p w14:paraId="1F333DAF" w14:textId="67129ADA" w:rsidR="00F605B3" w:rsidRDefault="00DB2B2D" w:rsidP="00D07383">
      <w:pPr>
        <w:numPr>
          <w:ilvl w:val="0"/>
          <w:numId w:val="51"/>
        </w:numPr>
        <w:jc w:val="both"/>
      </w:pPr>
      <w:r>
        <w:rPr>
          <w:rFonts w:hint="cs"/>
          <w:rtl/>
        </w:rPr>
        <w:t>התופר</w:t>
      </w:r>
      <w:r w:rsidR="008B4DA1">
        <w:rPr>
          <w:rtl/>
        </w:rPr>
        <w:t xml:space="preserve"> בגדיו עליו כשהוא לבוש.</w:t>
      </w:r>
    </w:p>
    <w:p w14:paraId="0BD22A22" w14:textId="77777777" w:rsidR="00F605B3" w:rsidRDefault="008B4DA1" w:rsidP="00D07383">
      <w:pPr>
        <w:numPr>
          <w:ilvl w:val="0"/>
          <w:numId w:val="51"/>
        </w:numPr>
        <w:jc w:val="both"/>
      </w:pPr>
      <w:r>
        <w:rPr>
          <w:rtl/>
        </w:rPr>
        <w:t>האוכל חלב טמאה.</w:t>
      </w:r>
    </w:p>
    <w:p w14:paraId="18A71FBD" w14:textId="77777777" w:rsidR="00F605B3" w:rsidRDefault="008B4DA1" w:rsidP="00D07383">
      <w:pPr>
        <w:numPr>
          <w:ilvl w:val="0"/>
          <w:numId w:val="51"/>
        </w:numPr>
        <w:jc w:val="both"/>
      </w:pPr>
      <w:r>
        <w:rPr>
          <w:rtl/>
          <w:lang w:val="en-CA"/>
        </w:rPr>
        <w:t>הלובש שני מלבושים יחד.</w:t>
      </w:r>
    </w:p>
    <w:p w14:paraId="5E7950C7" w14:textId="431944D4" w:rsidR="00F605B3" w:rsidRDefault="00DB2B2D" w:rsidP="00D07383">
      <w:pPr>
        <w:numPr>
          <w:ilvl w:val="0"/>
          <w:numId w:val="51"/>
        </w:numPr>
        <w:jc w:val="both"/>
      </w:pPr>
      <w:r>
        <w:rPr>
          <w:rFonts w:hint="cs"/>
          <w:rtl/>
          <w:lang w:val="en-CA"/>
        </w:rPr>
        <w:t>המנגב</w:t>
      </w:r>
      <w:r w:rsidR="008B4DA1">
        <w:rPr>
          <w:rtl/>
          <w:lang w:val="en-CA"/>
        </w:rPr>
        <w:t xml:space="preserve"> ידיו בחלוקו.</w:t>
      </w:r>
    </w:p>
    <w:p w14:paraId="6F1CC831" w14:textId="77777777" w:rsidR="00F605B3" w:rsidRDefault="008B4DA1" w:rsidP="00D07383">
      <w:pPr>
        <w:numPr>
          <w:ilvl w:val="0"/>
          <w:numId w:val="51"/>
        </w:numPr>
        <w:jc w:val="both"/>
      </w:pPr>
      <w:r>
        <w:rPr>
          <w:rtl/>
        </w:rPr>
        <w:t>המניח ספר פתוח ויוצא.</w:t>
      </w:r>
    </w:p>
    <w:p w14:paraId="3E390134" w14:textId="77777777" w:rsidR="00A23930" w:rsidRPr="00447220" w:rsidRDefault="00A23930" w:rsidP="00D07383">
      <w:pPr>
        <w:numPr>
          <w:ilvl w:val="1"/>
          <w:numId w:val="51"/>
        </w:numPr>
        <w:jc w:val="both"/>
        <w:rPr>
          <w:sz w:val="22"/>
          <w:szCs w:val="22"/>
        </w:rPr>
      </w:pPr>
      <w:r w:rsidRPr="009B535B">
        <w:rPr>
          <w:sz w:val="22"/>
          <w:szCs w:val="22"/>
          <w:rtl/>
        </w:rPr>
        <w:t xml:space="preserve">שלא ילך אדם </w:t>
      </w:r>
      <w:r w:rsidRPr="00447220">
        <w:rPr>
          <w:rFonts w:hint="cs"/>
          <w:sz w:val="22"/>
          <w:szCs w:val="22"/>
          <w:rtl/>
        </w:rPr>
        <w:t>"</w:t>
      </w:r>
      <w:r w:rsidRPr="00447220">
        <w:rPr>
          <w:sz w:val="22"/>
          <w:szCs w:val="22"/>
          <w:u w:val="single"/>
          <w:rtl/>
        </w:rPr>
        <w:t>לחוץ</w:t>
      </w:r>
      <w:r w:rsidRPr="00447220">
        <w:rPr>
          <w:rFonts w:hint="cs"/>
          <w:sz w:val="22"/>
          <w:szCs w:val="22"/>
          <w:rtl/>
        </w:rPr>
        <w:t>" ויניח הספר פתוח.</w:t>
      </w:r>
    </w:p>
    <w:p w14:paraId="2BEFF60B" w14:textId="77777777" w:rsidR="00A23930" w:rsidRPr="00447220" w:rsidRDefault="00A23930" w:rsidP="00D07383">
      <w:pPr>
        <w:numPr>
          <w:ilvl w:val="1"/>
          <w:numId w:val="51"/>
        </w:numPr>
        <w:jc w:val="both"/>
        <w:rPr>
          <w:sz w:val="22"/>
          <w:szCs w:val="22"/>
        </w:rPr>
      </w:pPr>
      <w:r w:rsidRPr="00447220">
        <w:rPr>
          <w:sz w:val="22"/>
          <w:szCs w:val="22"/>
          <w:rtl/>
        </w:rPr>
        <w:t>שלא ילך אדם לחוץ</w:t>
      </w:r>
      <w:r w:rsidRPr="00447220">
        <w:rPr>
          <w:rFonts w:hint="cs"/>
          <w:sz w:val="22"/>
          <w:szCs w:val="22"/>
          <w:rtl/>
        </w:rPr>
        <w:t xml:space="preserve"> ויניח "</w:t>
      </w:r>
      <w:r w:rsidRPr="00447220">
        <w:rPr>
          <w:rFonts w:hint="cs"/>
          <w:sz w:val="22"/>
          <w:szCs w:val="22"/>
          <w:u w:val="single"/>
          <w:rtl/>
        </w:rPr>
        <w:t>הספר</w:t>
      </w:r>
      <w:r w:rsidRPr="00447220">
        <w:rPr>
          <w:rFonts w:hint="cs"/>
          <w:sz w:val="22"/>
          <w:szCs w:val="22"/>
          <w:rtl/>
        </w:rPr>
        <w:t>" פתוח.</w:t>
      </w:r>
    </w:p>
    <w:p w14:paraId="2FBEC8C8" w14:textId="77777777" w:rsidR="00A23930" w:rsidRPr="00447220" w:rsidRDefault="00A23930" w:rsidP="00D07383">
      <w:pPr>
        <w:numPr>
          <w:ilvl w:val="1"/>
          <w:numId w:val="51"/>
        </w:numPr>
        <w:jc w:val="both"/>
        <w:rPr>
          <w:sz w:val="22"/>
          <w:szCs w:val="22"/>
        </w:rPr>
      </w:pPr>
      <w:r w:rsidRPr="00447220">
        <w:rPr>
          <w:sz w:val="22"/>
          <w:szCs w:val="22"/>
          <w:rtl/>
        </w:rPr>
        <w:t>שלא ילך אדם לחוץ</w:t>
      </w:r>
      <w:r w:rsidRPr="00447220">
        <w:rPr>
          <w:rFonts w:hint="cs"/>
          <w:sz w:val="22"/>
          <w:szCs w:val="22"/>
          <w:rtl/>
        </w:rPr>
        <w:t xml:space="preserve"> ויניח הספר "</w:t>
      </w:r>
      <w:r w:rsidRPr="00447220">
        <w:rPr>
          <w:rFonts w:hint="cs"/>
          <w:sz w:val="22"/>
          <w:szCs w:val="22"/>
          <w:u w:val="single"/>
          <w:rtl/>
        </w:rPr>
        <w:t>פתוח</w:t>
      </w:r>
      <w:r w:rsidRPr="00447220">
        <w:rPr>
          <w:rFonts w:hint="cs"/>
          <w:sz w:val="22"/>
          <w:szCs w:val="22"/>
          <w:rtl/>
        </w:rPr>
        <w:t>".</w:t>
      </w:r>
    </w:p>
    <w:p w14:paraId="452970C1" w14:textId="77777777" w:rsidR="00F605B3" w:rsidRDefault="008B4DA1" w:rsidP="00D07383">
      <w:pPr>
        <w:numPr>
          <w:ilvl w:val="0"/>
          <w:numId w:val="51"/>
        </w:numPr>
        <w:jc w:val="both"/>
      </w:pPr>
      <w:r w:rsidRPr="00447220">
        <w:rPr>
          <w:rtl/>
        </w:rPr>
        <w:t xml:space="preserve">הנוטל צפרניו </w:t>
      </w:r>
      <w:r>
        <w:rPr>
          <w:rtl/>
        </w:rPr>
        <w:t>שתים זו אחר זו.</w:t>
      </w:r>
    </w:p>
    <w:p w14:paraId="61D77C9F" w14:textId="10A75B97" w:rsidR="00F605B3" w:rsidRDefault="008B4DA1" w:rsidP="00D07383">
      <w:pPr>
        <w:numPr>
          <w:ilvl w:val="0"/>
          <w:numId w:val="51"/>
        </w:numPr>
        <w:jc w:val="both"/>
      </w:pPr>
      <w:r>
        <w:rPr>
          <w:rtl/>
        </w:rPr>
        <w:t>הקץ צפרני הידים ורגלים ביום אחד.</w:t>
      </w:r>
    </w:p>
    <w:p w14:paraId="22D4B7CE" w14:textId="77777777" w:rsidR="00F605B3" w:rsidRDefault="008B4DA1" w:rsidP="00D07383">
      <w:pPr>
        <w:numPr>
          <w:ilvl w:val="0"/>
          <w:numId w:val="51"/>
        </w:numPr>
        <w:jc w:val="both"/>
      </w:pPr>
      <w:r>
        <w:rPr>
          <w:rtl/>
        </w:rPr>
        <w:t>המסתכל בפני אדם הכועס.</w:t>
      </w:r>
    </w:p>
    <w:p w14:paraId="559C1DB8" w14:textId="77777777" w:rsidR="00F605B3" w:rsidRDefault="008B4DA1" w:rsidP="00D07383">
      <w:pPr>
        <w:numPr>
          <w:ilvl w:val="0"/>
          <w:numId w:val="51"/>
        </w:numPr>
        <w:jc w:val="both"/>
      </w:pPr>
      <w:r>
        <w:rPr>
          <w:rtl/>
        </w:rPr>
        <w:t>המסתכל בפני נדה.</w:t>
      </w:r>
    </w:p>
    <w:p w14:paraId="612D0B69" w14:textId="77777777" w:rsidR="00F605B3" w:rsidRDefault="008B4DA1" w:rsidP="00D07383">
      <w:pPr>
        <w:numPr>
          <w:ilvl w:val="0"/>
          <w:numId w:val="51"/>
        </w:numPr>
        <w:jc w:val="both"/>
      </w:pPr>
      <w:r>
        <w:rPr>
          <w:rtl/>
        </w:rPr>
        <w:t>המסתכל בפני רשע.</w:t>
      </w:r>
    </w:p>
    <w:p w14:paraId="181BA6BF" w14:textId="467011A4" w:rsidR="00F605B3" w:rsidRDefault="00CE5951" w:rsidP="00D07383">
      <w:pPr>
        <w:numPr>
          <w:ilvl w:val="0"/>
          <w:numId w:val="51"/>
        </w:numPr>
        <w:jc w:val="both"/>
      </w:pPr>
      <w:r w:rsidRPr="00CE5951">
        <w:rPr>
          <w:rtl/>
        </w:rPr>
        <w:t>העומדים באויר מגדל בבל</w:t>
      </w:r>
      <w:r w:rsidR="008B4DA1">
        <w:rPr>
          <w:rtl/>
        </w:rPr>
        <w:t>.</w:t>
      </w:r>
    </w:p>
    <w:p w14:paraId="77D89A91" w14:textId="77777777" w:rsidR="00F605B3" w:rsidRDefault="008B4DA1" w:rsidP="00D07383">
      <w:pPr>
        <w:numPr>
          <w:ilvl w:val="0"/>
          <w:numId w:val="51"/>
        </w:numPr>
        <w:jc w:val="both"/>
      </w:pPr>
      <w:r>
        <w:rPr>
          <w:rtl/>
        </w:rPr>
        <w:t>הלומד שלא לשמה.</w:t>
      </w:r>
    </w:p>
    <w:p w14:paraId="4BAE9AD2" w14:textId="77777777" w:rsidR="00F605B3" w:rsidRDefault="008B4DA1" w:rsidP="00D07383">
      <w:pPr>
        <w:numPr>
          <w:ilvl w:val="0"/>
          <w:numId w:val="51"/>
        </w:numPr>
        <w:jc w:val="both"/>
      </w:pPr>
      <w:r>
        <w:rPr>
          <w:rtl/>
        </w:rPr>
        <w:t>הנוטל שוחד.</w:t>
      </w:r>
    </w:p>
    <w:p w14:paraId="047644BB" w14:textId="77777777" w:rsidR="00F605B3" w:rsidRDefault="008B4DA1" w:rsidP="00D07383">
      <w:pPr>
        <w:numPr>
          <w:ilvl w:val="0"/>
          <w:numId w:val="51"/>
        </w:numPr>
        <w:jc w:val="both"/>
      </w:pPr>
      <w:r>
        <w:rPr>
          <w:rtl/>
        </w:rPr>
        <w:t>האומר שמועה זו נאה, וזו אינה נאה.</w:t>
      </w:r>
    </w:p>
    <w:p w14:paraId="483776A0" w14:textId="77777777" w:rsidR="00F605B3" w:rsidRDefault="008B4DA1" w:rsidP="00D07383">
      <w:pPr>
        <w:numPr>
          <w:ilvl w:val="0"/>
          <w:numId w:val="51"/>
        </w:numPr>
        <w:jc w:val="both"/>
      </w:pPr>
      <w:r>
        <w:rPr>
          <w:rtl/>
        </w:rPr>
        <w:t>המתעסק בצרכי צבור.</w:t>
      </w:r>
    </w:p>
    <w:p w14:paraId="12CEB6EA" w14:textId="77777777" w:rsidR="00F605B3" w:rsidRDefault="008B4DA1" w:rsidP="00D07383">
      <w:pPr>
        <w:numPr>
          <w:ilvl w:val="0"/>
          <w:numId w:val="51"/>
        </w:numPr>
        <w:jc w:val="both"/>
      </w:pPr>
      <w:r>
        <w:rPr>
          <w:rtl/>
        </w:rPr>
        <w:t>הישן בבית המדרש.</w:t>
      </w:r>
    </w:p>
    <w:p w14:paraId="1F4BD9DE" w14:textId="77777777" w:rsidR="00F605B3" w:rsidRDefault="008B4DA1" w:rsidP="00D07383">
      <w:pPr>
        <w:numPr>
          <w:ilvl w:val="0"/>
          <w:numId w:val="51"/>
        </w:numPr>
        <w:jc w:val="both"/>
      </w:pPr>
      <w:r>
        <w:rPr>
          <w:rtl/>
        </w:rPr>
        <w:t>השרוי בלא אשה.</w:t>
      </w:r>
    </w:p>
    <w:p w14:paraId="3BF1EF97" w14:textId="77777777" w:rsidR="00F605B3" w:rsidRDefault="008B4DA1" w:rsidP="00D07383">
      <w:pPr>
        <w:numPr>
          <w:ilvl w:val="0"/>
          <w:numId w:val="51"/>
        </w:numPr>
        <w:jc w:val="both"/>
      </w:pPr>
      <w:r>
        <w:rPr>
          <w:rtl/>
        </w:rPr>
        <w:t>הישן בנעלים.</w:t>
      </w:r>
    </w:p>
    <w:p w14:paraId="4B815ACE" w14:textId="63D739B5" w:rsidR="00F605B3" w:rsidRDefault="0069612F" w:rsidP="00D07383">
      <w:pPr>
        <w:numPr>
          <w:ilvl w:val="0"/>
          <w:numId w:val="51"/>
        </w:numPr>
        <w:jc w:val="both"/>
      </w:pPr>
      <w:r>
        <w:rPr>
          <w:rFonts w:hint="cs"/>
          <w:rtl/>
          <w:lang w:val="en-CA"/>
        </w:rPr>
        <w:t>האוכל</w:t>
      </w:r>
      <w:r w:rsidR="008B4DA1">
        <w:rPr>
          <w:rtl/>
          <w:lang w:val="en-CA"/>
        </w:rPr>
        <w:t xml:space="preserve"> קצוות הלחם</w:t>
      </w:r>
      <w:r w:rsidR="008B4DA1">
        <w:rPr>
          <w:rtl/>
        </w:rPr>
        <w:t>.</w:t>
      </w:r>
    </w:p>
    <w:p w14:paraId="3C8580B4" w14:textId="77777777" w:rsidR="00AF4BCB" w:rsidRPr="00AF4BCB" w:rsidRDefault="00AF4BCB" w:rsidP="00D07383">
      <w:pPr>
        <w:numPr>
          <w:ilvl w:val="0"/>
          <w:numId w:val="51"/>
        </w:numPr>
        <w:jc w:val="both"/>
      </w:pPr>
      <w:r w:rsidRPr="00AF4BCB">
        <w:rPr>
          <w:color w:val="000000"/>
          <w:rtl/>
        </w:rPr>
        <w:t>הרגיל באגוזים</w:t>
      </w:r>
      <w:r>
        <w:rPr>
          <w:rFonts w:hint="cs"/>
          <w:color w:val="000000"/>
          <w:rtl/>
        </w:rPr>
        <w:t>.</w:t>
      </w:r>
    </w:p>
    <w:p w14:paraId="68A75A7F" w14:textId="77777777" w:rsidR="00AF4BCB" w:rsidRPr="00AF4BCB" w:rsidRDefault="00AF4BCB" w:rsidP="00D07383">
      <w:pPr>
        <w:numPr>
          <w:ilvl w:val="0"/>
          <w:numId w:val="51"/>
        </w:numPr>
        <w:jc w:val="both"/>
      </w:pPr>
      <w:r w:rsidRPr="00AF4BCB">
        <w:rPr>
          <w:color w:val="000000"/>
          <w:rtl/>
        </w:rPr>
        <w:t>פת שעורים</w:t>
      </w:r>
      <w:r>
        <w:rPr>
          <w:rFonts w:hint="cs"/>
          <w:rtl/>
        </w:rPr>
        <w:t>.</w:t>
      </w:r>
    </w:p>
    <w:p w14:paraId="7747A38F" w14:textId="77777777" w:rsidR="00AF4BCB" w:rsidRPr="00AF4BCB" w:rsidRDefault="00AF4BCB" w:rsidP="00D07383">
      <w:pPr>
        <w:numPr>
          <w:ilvl w:val="0"/>
          <w:numId w:val="51"/>
        </w:numPr>
        <w:jc w:val="both"/>
      </w:pPr>
      <w:r w:rsidRPr="00AF4BCB">
        <w:rPr>
          <w:color w:val="000000"/>
          <w:rtl/>
        </w:rPr>
        <w:t>המבזה הוראת חכמים</w:t>
      </w:r>
      <w:r>
        <w:rPr>
          <w:rFonts w:hint="cs"/>
          <w:color w:val="000000"/>
          <w:rtl/>
        </w:rPr>
        <w:t>.</w:t>
      </w:r>
    </w:p>
    <w:p w14:paraId="125A9498" w14:textId="77777777" w:rsidR="00AF4BCB" w:rsidRPr="00AF4BCB" w:rsidRDefault="00AF4BCB" w:rsidP="00D07383">
      <w:pPr>
        <w:numPr>
          <w:ilvl w:val="0"/>
          <w:numId w:val="51"/>
        </w:numPr>
        <w:jc w:val="both"/>
      </w:pPr>
      <w:r w:rsidRPr="00AF4BCB">
        <w:rPr>
          <w:rtl/>
        </w:rPr>
        <w:t>חביתה עם מלח</w:t>
      </w:r>
      <w:r>
        <w:rPr>
          <w:rFonts w:hint="cs"/>
          <w:rtl/>
        </w:rPr>
        <w:t>.</w:t>
      </w:r>
    </w:p>
    <w:p w14:paraId="38035792" w14:textId="77777777" w:rsidR="00AF4BCB" w:rsidRPr="00AF4BCB" w:rsidRDefault="00AF4BCB" w:rsidP="00D07383">
      <w:pPr>
        <w:numPr>
          <w:ilvl w:val="0"/>
          <w:numId w:val="51"/>
        </w:numPr>
        <w:jc w:val="both"/>
      </w:pPr>
      <w:r w:rsidRPr="00AF4BCB">
        <w:rPr>
          <w:rtl/>
        </w:rPr>
        <w:t>שתיית מים מרובים</w:t>
      </w:r>
      <w:r>
        <w:rPr>
          <w:rFonts w:hint="cs"/>
          <w:rtl/>
        </w:rPr>
        <w:t>.</w:t>
      </w:r>
    </w:p>
    <w:p w14:paraId="73435966" w14:textId="77777777" w:rsidR="00AF4BCB" w:rsidRPr="00AF4BCB" w:rsidRDefault="00AF4BCB" w:rsidP="00D07383">
      <w:pPr>
        <w:numPr>
          <w:ilvl w:val="0"/>
          <w:numId w:val="51"/>
        </w:numPr>
        <w:jc w:val="both"/>
      </w:pPr>
      <w:r w:rsidRPr="00AF4BCB">
        <w:rPr>
          <w:rtl/>
        </w:rPr>
        <w:t>לאכול בכלים שבורים</w:t>
      </w:r>
      <w:r>
        <w:rPr>
          <w:rFonts w:hint="cs"/>
          <w:rtl/>
        </w:rPr>
        <w:t>.</w:t>
      </w:r>
    </w:p>
    <w:p w14:paraId="79C98454" w14:textId="77777777" w:rsidR="00AF4BCB" w:rsidRPr="00AF4BCB" w:rsidRDefault="00AF4BCB" w:rsidP="00D07383">
      <w:pPr>
        <w:numPr>
          <w:ilvl w:val="0"/>
          <w:numId w:val="51"/>
        </w:numPr>
        <w:jc w:val="both"/>
      </w:pPr>
      <w:r w:rsidRPr="00AF4BCB">
        <w:rPr>
          <w:rtl/>
        </w:rPr>
        <w:t>הקור</w:t>
      </w:r>
      <w:r w:rsidR="00105B58">
        <w:rPr>
          <w:rFonts w:hint="cs"/>
          <w:rtl/>
        </w:rPr>
        <w:t>א</w:t>
      </w:r>
      <w:r w:rsidRPr="00AF4BCB">
        <w:rPr>
          <w:rtl/>
        </w:rPr>
        <w:t xml:space="preserve"> בלחש.</w:t>
      </w:r>
    </w:p>
    <w:p w14:paraId="42E68878" w14:textId="7BF2C51E" w:rsidR="00F605B3" w:rsidRDefault="00AF4BCB" w:rsidP="00D07383">
      <w:pPr>
        <w:numPr>
          <w:ilvl w:val="0"/>
          <w:numId w:val="51"/>
        </w:numPr>
        <w:jc w:val="both"/>
      </w:pPr>
      <w:r w:rsidRPr="00AF4BCB">
        <w:rPr>
          <w:rtl/>
        </w:rPr>
        <w:t>צער</w:t>
      </w:r>
      <w:r>
        <w:rPr>
          <w:rFonts w:hint="cs"/>
          <w:rtl/>
        </w:rPr>
        <w:t>.</w:t>
      </w:r>
    </w:p>
    <w:p w14:paraId="2B8117BF" w14:textId="0B996AEF" w:rsidR="002F2021" w:rsidRDefault="002F2021" w:rsidP="00D07383">
      <w:pPr>
        <w:numPr>
          <w:ilvl w:val="0"/>
          <w:numId w:val="51"/>
        </w:numPr>
        <w:jc w:val="both"/>
      </w:pPr>
      <w:r>
        <w:rPr>
          <w:rFonts w:hint="cs"/>
          <w:rtl/>
        </w:rPr>
        <w:t>הישן עם בגדים.</w:t>
      </w:r>
    </w:p>
    <w:p w14:paraId="210E4A79" w14:textId="77777777" w:rsidR="00F605B3" w:rsidRDefault="00F605B3">
      <w:pPr>
        <w:sectPr w:rsidR="00F605B3" w:rsidSect="00891A0E">
          <w:type w:val="continuous"/>
          <w:pgSz w:w="11906" w:h="16838"/>
          <w:pgMar w:top="719" w:right="626" w:bottom="540" w:left="720" w:header="360" w:footer="0" w:gutter="0"/>
          <w:cols w:num="3" w:space="404"/>
          <w:formProt w:val="0"/>
          <w:bidi/>
          <w:docGrid w:linePitch="360"/>
        </w:sectPr>
      </w:pPr>
    </w:p>
    <w:p w14:paraId="3C4BC67E" w14:textId="77777777" w:rsidR="00F605B3" w:rsidRDefault="00F605B3">
      <w:pPr>
        <w:jc w:val="both"/>
      </w:pPr>
    </w:p>
    <w:p w14:paraId="420AB500" w14:textId="7F7FF7D5" w:rsidR="00F605B3" w:rsidRDefault="008B4DA1" w:rsidP="00D07383">
      <w:pPr>
        <w:numPr>
          <w:ilvl w:val="0"/>
          <w:numId w:val="50"/>
        </w:numPr>
        <w:jc w:val="both"/>
      </w:pPr>
      <w:r>
        <w:rPr>
          <w:sz w:val="28"/>
          <w:szCs w:val="28"/>
          <w:u w:val="single"/>
          <w:rtl/>
        </w:rPr>
        <w:t>מי שאינו חוזר על תלמודו תמיד</w:t>
      </w:r>
      <w:r w:rsidR="005953AD">
        <w:rPr>
          <w:rtl/>
        </w:rPr>
        <w:fldChar w:fldCharType="begin"/>
      </w:r>
      <w:r w:rsidR="005953AD">
        <w:instrText xml:space="preserve"> XE "</w:instrText>
      </w:r>
      <w:r w:rsidR="005953AD" w:rsidRPr="00A725A4">
        <w:rPr>
          <w:sz w:val="28"/>
          <w:szCs w:val="28"/>
          <w:u w:val="single"/>
          <w:rtl/>
        </w:rPr>
        <w:instrText>אינו חוזר על תלמודו תמיד</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מי שאינו חוזר על תלמודו תמיד</w:instrText>
      </w:r>
      <w:r w:rsidR="00CB4103">
        <w:instrText xml:space="preserve">" </w:instrText>
      </w:r>
      <w:r w:rsidR="00CB4103">
        <w:rPr>
          <w:rtl/>
        </w:rPr>
        <w:fldChar w:fldCharType="end"/>
      </w:r>
      <w:r>
        <w:rPr>
          <w:rtl/>
        </w:rPr>
        <w:t>.</w:t>
      </w:r>
    </w:p>
    <w:p w14:paraId="2FCEAA0D" w14:textId="77777777" w:rsidR="00F605B3" w:rsidRDefault="008B4DA1" w:rsidP="00D07383">
      <w:pPr>
        <w:numPr>
          <w:ilvl w:val="1"/>
          <w:numId w:val="50"/>
        </w:numPr>
        <w:jc w:val="both"/>
      </w:pPr>
      <w:r>
        <w:rPr>
          <w:b/>
          <w:bCs/>
          <w:rtl/>
        </w:rPr>
        <w:t>מקור</w:t>
      </w:r>
      <w:r>
        <w:rPr>
          <w:rtl/>
        </w:rPr>
        <w:t>.</w:t>
      </w:r>
    </w:p>
    <w:p w14:paraId="265E8187" w14:textId="77777777" w:rsidR="00F605B3" w:rsidRDefault="008B4DA1" w:rsidP="00D07383">
      <w:pPr>
        <w:numPr>
          <w:ilvl w:val="2"/>
          <w:numId w:val="50"/>
        </w:numPr>
        <w:jc w:val="both"/>
      </w:pPr>
      <w:r>
        <w:rPr>
          <w:u w:val="single"/>
          <w:rtl/>
        </w:rPr>
        <w:t>עירובין</w:t>
      </w:r>
      <w:r>
        <w:rPr>
          <w:rtl/>
        </w:rPr>
        <w:t xml:space="preserve"> (דף נד.) – "ואמר ר"א מאי דכתיב לחת אבן, אם אדם משים עצמו את לחייו כאבן זו, שאינה נמחית תלמודו מתקיים בידו, </w:t>
      </w:r>
      <w:r>
        <w:rPr>
          <w:b/>
          <w:bCs/>
          <w:rtl/>
        </w:rPr>
        <w:t>ואם לאו אין תלמודו מתקיים בידו</w:t>
      </w:r>
      <w:r>
        <w:rPr>
          <w:rtl/>
        </w:rPr>
        <w:t>".</w:t>
      </w:r>
    </w:p>
    <w:p w14:paraId="129BD27D" w14:textId="77777777" w:rsidR="00F605B3" w:rsidRDefault="008B4DA1" w:rsidP="00D07383">
      <w:pPr>
        <w:numPr>
          <w:ilvl w:val="3"/>
          <w:numId w:val="50"/>
        </w:numPr>
        <w:jc w:val="both"/>
      </w:pPr>
      <w:r>
        <w:rPr>
          <w:u w:val="single"/>
          <w:rtl/>
        </w:rPr>
        <w:t>רש"י</w:t>
      </w:r>
      <w:r>
        <w:rPr>
          <w:rtl/>
        </w:rPr>
        <w:t xml:space="preserve"> (שם ד"ה כאבן) – "כאבן זו שאינה נמחת. מפני דריסת רגלי בני אדם, כך לחייו אינן נלאין מלחזר על למודו וללמד לאחרים".</w:t>
      </w:r>
    </w:p>
    <w:p w14:paraId="7EE6D2F5" w14:textId="77777777" w:rsidR="00F605B3" w:rsidRDefault="008B4DA1" w:rsidP="00D07383">
      <w:pPr>
        <w:numPr>
          <w:ilvl w:val="2"/>
          <w:numId w:val="50"/>
        </w:numPr>
        <w:jc w:val="both"/>
      </w:pPr>
      <w:r>
        <w:rPr>
          <w:u w:val="single"/>
          <w:rtl/>
        </w:rPr>
        <w:t>עירובין</w:t>
      </w:r>
      <w:r>
        <w:rPr>
          <w:rtl/>
        </w:rPr>
        <w:t xml:space="preserve"> (דף נד:) – "אמר רב שיזבי משום רבי אלעזר בן עזריה: מאי דכתיב לא יחרך רמיה צידו, לא יחיה ולא יאריך ימים צייד הרמאי. רב ששת אמר: צייד הרמאי יחרוך. כי אתא רב דימי אמר: משל לצייד שצד צפרים, אם ראשון ראשון משבר כנפיו משתמר, ואם לאו אין משתמר. אמר רבא אמר רב סחורה אמר רב הונא: מאי דכתיב הון מהבל ימעט וקבץ על יד ירבה. אם עושה אדם תורתו חבילות חבילות מתמעט, ואם לאו קובץ על יד ירבה. אמר רבא ידעי רבנן להא מילתא ועברי עלה. אמר רב נחמן בר יצחק: אנא עבדתה, ואיקיים בידאי".</w:t>
      </w:r>
    </w:p>
    <w:p w14:paraId="78380121" w14:textId="77777777" w:rsidR="00F605B3" w:rsidRDefault="008B4DA1" w:rsidP="00D07383">
      <w:pPr>
        <w:numPr>
          <w:ilvl w:val="3"/>
          <w:numId w:val="50"/>
        </w:numPr>
        <w:jc w:val="both"/>
      </w:pPr>
      <w:r>
        <w:rPr>
          <w:u w:val="single"/>
          <w:rtl/>
        </w:rPr>
        <w:t>רש"י</w:t>
      </w:r>
      <w:r>
        <w:rPr>
          <w:rtl/>
        </w:rPr>
        <w:t xml:space="preserve"> (שם ד"ה צייד) – "צייד רמאי. שמרבה בגירסא ואינו מחזר עליה".</w:t>
      </w:r>
    </w:p>
    <w:p w14:paraId="17904035" w14:textId="77777777" w:rsidR="00F605B3" w:rsidRDefault="008B4DA1" w:rsidP="00D07383">
      <w:pPr>
        <w:numPr>
          <w:ilvl w:val="3"/>
          <w:numId w:val="50"/>
        </w:numPr>
        <w:jc w:val="both"/>
      </w:pPr>
      <w:r>
        <w:rPr>
          <w:u w:val="single"/>
          <w:rtl/>
        </w:rPr>
        <w:t>רש"י</w:t>
      </w:r>
      <w:r>
        <w:rPr>
          <w:rtl/>
        </w:rPr>
        <w:t xml:space="preserve"> (שם ד"ה אנא) – "אנא עבדתה וקיימתיה. לקבוץ על יד, וחזרתי עליה עד שהחזקתי בה, ואחר כך חזרתי ושמעתי אחרת".</w:t>
      </w:r>
    </w:p>
    <w:p w14:paraId="13FBF66A" w14:textId="77777777" w:rsidR="00F605B3" w:rsidRDefault="008B4DA1" w:rsidP="00D07383">
      <w:pPr>
        <w:numPr>
          <w:ilvl w:val="2"/>
          <w:numId w:val="50"/>
        </w:numPr>
        <w:jc w:val="both"/>
      </w:pPr>
      <w:r>
        <w:rPr>
          <w:u w:val="single"/>
          <w:rtl/>
        </w:rPr>
        <w:t>תענית</w:t>
      </w:r>
      <w:r>
        <w:rPr>
          <w:rtl/>
        </w:rPr>
        <w:t xml:space="preserve"> (ריש דף ז:) – "מה שלשה משקין הללו אין נפסלין אלא בהיסח הדעת, אף דברי תורה אין משתכחין אלא בהיסח הדעת".</w:t>
      </w:r>
    </w:p>
    <w:p w14:paraId="44290D16" w14:textId="77777777" w:rsidR="00F605B3" w:rsidRDefault="008B4DA1" w:rsidP="00D07383">
      <w:pPr>
        <w:numPr>
          <w:ilvl w:val="3"/>
          <w:numId w:val="50"/>
        </w:numPr>
        <w:jc w:val="both"/>
      </w:pPr>
      <w:r>
        <w:rPr>
          <w:u w:val="single"/>
          <w:rtl/>
        </w:rPr>
        <w:t>רש"י</w:t>
      </w:r>
      <w:r>
        <w:rPr>
          <w:rtl/>
        </w:rPr>
        <w:t xml:space="preserve"> (שם ד"ה בהיסח) – "בהיסח הדעת. אם אינו מחזירם תמיד".</w:t>
      </w:r>
    </w:p>
    <w:p w14:paraId="75E7D0E4" w14:textId="77777777" w:rsidR="00F605B3" w:rsidRDefault="008B4DA1" w:rsidP="00D07383">
      <w:pPr>
        <w:numPr>
          <w:ilvl w:val="2"/>
          <w:numId w:val="50"/>
        </w:numPr>
        <w:jc w:val="both"/>
      </w:pPr>
      <w:r>
        <w:rPr>
          <w:u w:val="single"/>
          <w:rtl/>
        </w:rPr>
        <w:t>מגילה</w:t>
      </w:r>
      <w:r>
        <w:rPr>
          <w:rtl/>
        </w:rPr>
        <w:t xml:space="preserve"> (דף יח:) – "דברי תורה, דכתיב בהו התעיף עיניך בו ואיננו".</w:t>
      </w:r>
    </w:p>
    <w:p w14:paraId="5945BB1B" w14:textId="77777777" w:rsidR="00F605B3" w:rsidRDefault="008B4DA1" w:rsidP="00D07383">
      <w:pPr>
        <w:numPr>
          <w:ilvl w:val="3"/>
          <w:numId w:val="50"/>
        </w:numPr>
        <w:jc w:val="both"/>
      </w:pPr>
      <w:r>
        <w:rPr>
          <w:u w:val="single"/>
          <w:rtl/>
        </w:rPr>
        <w:t>רש"י</w:t>
      </w:r>
      <w:r>
        <w:rPr>
          <w:rtl/>
        </w:rPr>
        <w:t xml:space="preserve"> (שם ד"ה התעיף) – "התעיף עיניך בו ואיננו. אם תכפול עיניך ממנה הרי היא משתכחת ממך כהרף עין".</w:t>
      </w:r>
    </w:p>
    <w:p w14:paraId="6327D372" w14:textId="77777777" w:rsidR="00F605B3" w:rsidRDefault="008B4DA1" w:rsidP="00D07383">
      <w:pPr>
        <w:numPr>
          <w:ilvl w:val="2"/>
          <w:numId w:val="50"/>
        </w:numPr>
        <w:jc w:val="both"/>
      </w:pPr>
      <w:r>
        <w:rPr>
          <w:u w:val="single"/>
          <w:rtl/>
        </w:rPr>
        <w:t>ברכות</w:t>
      </w:r>
      <w:r>
        <w:rPr>
          <w:rtl/>
        </w:rPr>
        <w:t xml:space="preserve"> (דף ס.) – "אשרי אדם מפחד תמיד. ההוא בדברי תורה כתיב".</w:t>
      </w:r>
    </w:p>
    <w:p w14:paraId="09E7B80D" w14:textId="77777777" w:rsidR="00F605B3" w:rsidRDefault="008B4DA1" w:rsidP="00D07383">
      <w:pPr>
        <w:numPr>
          <w:ilvl w:val="3"/>
          <w:numId w:val="50"/>
        </w:numPr>
        <w:jc w:val="both"/>
      </w:pPr>
      <w:r>
        <w:rPr>
          <w:u w:val="single"/>
          <w:rtl/>
        </w:rPr>
        <w:t>רש"י</w:t>
      </w:r>
      <w:r>
        <w:rPr>
          <w:rtl/>
        </w:rPr>
        <w:t xml:space="preserve"> (שם ד"ה בדברי) – "בדברי תורה כתיב. אשרי אדם מפחד תמיד שמא תשתכח ממנו, שמתוך כך הוא מחזיר לשנותם תמיד".</w:t>
      </w:r>
    </w:p>
    <w:p w14:paraId="198C72F6" w14:textId="77777777" w:rsidR="00F605B3" w:rsidRDefault="008B4DA1" w:rsidP="00D07383">
      <w:pPr>
        <w:numPr>
          <w:ilvl w:val="2"/>
          <w:numId w:val="50"/>
        </w:numPr>
        <w:jc w:val="both"/>
      </w:pPr>
      <w:r>
        <w:rPr>
          <w:u w:val="single"/>
          <w:rtl/>
        </w:rPr>
        <w:t>אבות דרבי נתן</w:t>
      </w:r>
      <w:r>
        <w:rPr>
          <w:rtl/>
        </w:rPr>
        <w:t xml:space="preserve"> (פרק כ"ד) – "יכול אדם ללמוד תורה בעשר שנה ולשכחה בשתי שנים. כיצד יושב אדם ששה חדשים ואינו חוזר בה נמצא אומר על טמא טהור ועל טהור טמא. י"ב חודש ואינו חוזר בה נמצא מחליף חכמים זה בזה. י"ח חודש ואינו חוזר בה נמצא משכח ראשי פרקים. כ"ד חודש ואינו חוזר בה נמצא משכח ראשי מסכתותיו. ומתוך שאומר על טמא טהור ועל טהור טמא ומחליף חכמים זה בזה ומשכח ראשי פרקים וראשי מסכתותיו סוף שיושב ודומם. ועליו אמר שלמה על שדה איש עצל עברתי ועל כרם אדם חסר לב והנה עלה כלו קמשונים כסו פניו חרולים וגדר אבנים נהרסה (משלי כ"ד ל' ול"א). וכיון שנפל כותלו של כרם מיד חרב כל הכרם כולו".</w:t>
      </w:r>
    </w:p>
    <w:p w14:paraId="3C230F99" w14:textId="2344885C" w:rsidR="00447220" w:rsidRDefault="008B4DA1" w:rsidP="00D07383">
      <w:pPr>
        <w:numPr>
          <w:ilvl w:val="2"/>
          <w:numId w:val="50"/>
        </w:numPr>
        <w:jc w:val="both"/>
      </w:pPr>
      <w:r>
        <w:rPr>
          <w:u w:val="single"/>
          <w:rtl/>
        </w:rPr>
        <w:t>הגרח"ק</w:t>
      </w:r>
      <w:r>
        <w:rPr>
          <w:rtl/>
        </w:rPr>
        <w:t xml:space="preserve"> שליט"א (ספר זכרון [בתוך ס' שיח השדה ח"א] ח"ב אות א').</w:t>
      </w:r>
    </w:p>
    <w:p w14:paraId="172FF336" w14:textId="5333712B" w:rsidR="00AA00EC" w:rsidRDefault="00AA00EC" w:rsidP="00D07383">
      <w:pPr>
        <w:numPr>
          <w:ilvl w:val="2"/>
          <w:numId w:val="50"/>
        </w:numPr>
        <w:jc w:val="both"/>
        <w:rPr>
          <w:rtl/>
        </w:rPr>
      </w:pPr>
      <w:r>
        <w:rPr>
          <w:b/>
          <w:u w:val="single"/>
          <w:rtl/>
        </w:rPr>
        <w:t>פסקי הלכות</w:t>
      </w:r>
      <w:r>
        <w:rPr>
          <w:b/>
          <w:rtl/>
        </w:rPr>
        <w:t xml:space="preserve"> (סי' ב' סעי' כ"א אות </w:t>
      </w:r>
      <w:r>
        <w:rPr>
          <w:rFonts w:hint="cs"/>
          <w:b/>
          <w:rtl/>
        </w:rPr>
        <w:t>ל"א</w:t>
      </w:r>
      <w:r>
        <w:rPr>
          <w:b/>
          <w:rtl/>
        </w:rPr>
        <w:t>)</w:t>
      </w:r>
      <w:r>
        <w:rPr>
          <w:rFonts w:hint="cs"/>
          <w:b/>
          <w:rtl/>
        </w:rPr>
        <w:t>.</w:t>
      </w:r>
    </w:p>
    <w:p w14:paraId="281A3E52" w14:textId="77777777" w:rsidR="00447220" w:rsidRDefault="00447220">
      <w:pPr>
        <w:jc w:val="both"/>
      </w:pPr>
    </w:p>
    <w:p w14:paraId="11D58C2F" w14:textId="77777777" w:rsidR="00F605B3" w:rsidRDefault="008B4DA1" w:rsidP="00D07383">
      <w:pPr>
        <w:numPr>
          <w:ilvl w:val="1"/>
          <w:numId w:val="50"/>
        </w:numPr>
        <w:jc w:val="both"/>
      </w:pPr>
      <w:r>
        <w:rPr>
          <w:rtl/>
        </w:rPr>
        <w:t>מראי מקומות.</w:t>
      </w:r>
    </w:p>
    <w:p w14:paraId="486FA9FC" w14:textId="77777777" w:rsidR="00F605B3" w:rsidRDefault="008B4DA1" w:rsidP="00D07383">
      <w:pPr>
        <w:numPr>
          <w:ilvl w:val="2"/>
          <w:numId w:val="50"/>
        </w:numPr>
        <w:jc w:val="both"/>
      </w:pPr>
      <w:r>
        <w:rPr>
          <w:rtl/>
        </w:rPr>
        <w:t>עי' לקמן "המרבה סעודתו בכל מקום", ורש"י שם.</w:t>
      </w:r>
    </w:p>
    <w:p w14:paraId="7ED90A40" w14:textId="77777777" w:rsidR="00F605B3" w:rsidRDefault="00F605B3">
      <w:pPr>
        <w:sectPr w:rsidR="00F605B3">
          <w:headerReference w:type="default" r:id="rId100"/>
          <w:type w:val="continuous"/>
          <w:pgSz w:w="11906" w:h="16838"/>
          <w:pgMar w:top="719" w:right="626" w:bottom="540" w:left="720" w:header="360" w:footer="0" w:gutter="0"/>
          <w:cols w:space="720"/>
          <w:formProt w:val="0"/>
          <w:bidi/>
          <w:docGrid w:linePitch="360"/>
        </w:sectPr>
      </w:pPr>
    </w:p>
    <w:p w14:paraId="63E68C1E" w14:textId="77777777" w:rsidR="00CA6EE3" w:rsidRDefault="00CA6EE3">
      <w:pPr>
        <w:jc w:val="both"/>
      </w:pPr>
    </w:p>
    <w:p w14:paraId="16B8F234" w14:textId="735B51EF" w:rsidR="00F605B3" w:rsidRDefault="008B4DA1" w:rsidP="00D07383">
      <w:pPr>
        <w:numPr>
          <w:ilvl w:val="0"/>
          <w:numId w:val="50"/>
        </w:numPr>
        <w:jc w:val="both"/>
        <w:rPr>
          <w:color w:val="000000"/>
        </w:rPr>
      </w:pPr>
      <w:r>
        <w:rPr>
          <w:color w:val="000000"/>
          <w:sz w:val="28"/>
          <w:szCs w:val="28"/>
          <w:u w:val="single"/>
          <w:rtl/>
        </w:rPr>
        <w:t>גאוה</w:t>
      </w:r>
      <w:r w:rsidR="005953AD">
        <w:rPr>
          <w:color w:val="000000"/>
          <w:sz w:val="28"/>
          <w:szCs w:val="28"/>
          <w:u w:val="single"/>
          <w:rtl/>
        </w:rPr>
        <w:fldChar w:fldCharType="begin"/>
      </w:r>
      <w:r w:rsidR="005953AD">
        <w:instrText xml:space="preserve"> XE "</w:instrText>
      </w:r>
      <w:r w:rsidR="005953AD" w:rsidRPr="00A725A4">
        <w:rPr>
          <w:color w:val="000000"/>
          <w:sz w:val="28"/>
          <w:szCs w:val="28"/>
          <w:u w:val="single"/>
          <w:rtl/>
        </w:rPr>
        <w:instrText>גאוה</w:instrText>
      </w:r>
      <w:r w:rsidR="005953AD">
        <w:instrText xml:space="preserve">" </w:instrText>
      </w:r>
      <w:r w:rsidR="005953AD">
        <w:rPr>
          <w:color w:val="000000"/>
          <w:sz w:val="28"/>
          <w:szCs w:val="28"/>
          <w:u w:val="single"/>
          <w:rtl/>
        </w:rPr>
        <w:fldChar w:fldCharType="end"/>
      </w:r>
      <w:r w:rsidR="00CB4103">
        <w:rPr>
          <w:color w:val="000000"/>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w:instrText>
      </w:r>
      <w:r w:rsidR="00CB4103" w:rsidRPr="00952C09">
        <w:rPr>
          <w:rFonts w:hint="cs"/>
          <w:color w:val="000000"/>
          <w:sz w:val="28"/>
          <w:szCs w:val="28"/>
          <w:u w:val="single"/>
          <w:rtl/>
        </w:rPr>
        <w:instrText xml:space="preserve"> </w:instrText>
      </w:r>
      <w:r w:rsidR="00CB4103" w:rsidRPr="00952C09">
        <w:rPr>
          <w:color w:val="000000"/>
          <w:sz w:val="28"/>
          <w:szCs w:val="28"/>
          <w:u w:val="single"/>
          <w:rtl/>
        </w:rPr>
        <w:instrText>גאוה</w:instrText>
      </w:r>
      <w:r w:rsidR="00CB4103">
        <w:instrText xml:space="preserve">" </w:instrText>
      </w:r>
      <w:r w:rsidR="00CB4103">
        <w:rPr>
          <w:color w:val="000000"/>
          <w:rtl/>
        </w:rPr>
        <w:fldChar w:fldCharType="end"/>
      </w:r>
      <w:r>
        <w:rPr>
          <w:color w:val="000000"/>
          <w:rtl/>
        </w:rPr>
        <w:t>.</w:t>
      </w:r>
    </w:p>
    <w:p w14:paraId="503064B2" w14:textId="77777777" w:rsidR="00F605B3" w:rsidRDefault="008B4DA1" w:rsidP="00D07383">
      <w:pPr>
        <w:numPr>
          <w:ilvl w:val="1"/>
          <w:numId w:val="50"/>
        </w:numPr>
        <w:jc w:val="both"/>
        <w:rPr>
          <w:color w:val="000000"/>
        </w:rPr>
      </w:pPr>
      <w:r>
        <w:rPr>
          <w:b/>
          <w:bCs/>
          <w:color w:val="000000"/>
          <w:rtl/>
        </w:rPr>
        <w:t>מקור</w:t>
      </w:r>
      <w:r>
        <w:rPr>
          <w:color w:val="000000"/>
          <w:rtl/>
        </w:rPr>
        <w:t>.</w:t>
      </w:r>
    </w:p>
    <w:p w14:paraId="6B93D628" w14:textId="77777777" w:rsidR="00F605B3" w:rsidRDefault="008B4DA1" w:rsidP="00D07383">
      <w:pPr>
        <w:numPr>
          <w:ilvl w:val="2"/>
          <w:numId w:val="50"/>
        </w:numPr>
        <w:jc w:val="both"/>
        <w:rPr>
          <w:color w:val="000000"/>
        </w:rPr>
      </w:pPr>
      <w:r>
        <w:rPr>
          <w:rtl/>
        </w:rPr>
        <w:t xml:space="preserve">ברייתא </w:t>
      </w:r>
      <w:r>
        <w:rPr>
          <w:u w:val="single"/>
          <w:rtl/>
        </w:rPr>
        <w:t>מעשה תורה</w:t>
      </w:r>
      <w:r>
        <w:rPr>
          <w:rtl/>
        </w:rPr>
        <w:t xml:space="preserve"> (המיוחס לרבינו הקדוש</w:t>
      </w:r>
      <w:r>
        <w:rPr>
          <w:color w:val="000000"/>
          <w:rtl/>
        </w:rPr>
        <w:t>, פרק ז') – "כל מי שיש בו גסות הרוח כאלו עובד ע"ז, ותורתו משתכחת".</w:t>
      </w:r>
    </w:p>
    <w:p w14:paraId="218BA00A" w14:textId="77777777" w:rsidR="00F605B3" w:rsidRDefault="008B4DA1" w:rsidP="00D07383">
      <w:pPr>
        <w:numPr>
          <w:ilvl w:val="2"/>
          <w:numId w:val="50"/>
        </w:numPr>
        <w:jc w:val="both"/>
        <w:rPr>
          <w:color w:val="000000"/>
        </w:rPr>
      </w:pPr>
      <w:r>
        <w:rPr>
          <w:color w:val="000000"/>
          <w:rtl/>
        </w:rPr>
        <w:t xml:space="preserve">הו"ד </w:t>
      </w:r>
      <w:r>
        <w:rPr>
          <w:color w:val="000000"/>
          <w:u w:val="single"/>
          <w:rtl/>
        </w:rPr>
        <w:t>בכל בו</w:t>
      </w:r>
      <w:r>
        <w:rPr>
          <w:color w:val="000000"/>
          <w:rtl/>
        </w:rPr>
        <w:t xml:space="preserve"> (סי' קי"ח).</w:t>
      </w:r>
    </w:p>
    <w:p w14:paraId="04875B81" w14:textId="7789632C" w:rsidR="00F605B3" w:rsidRPr="00AA00EC" w:rsidRDefault="008B4DA1" w:rsidP="00D07383">
      <w:pPr>
        <w:numPr>
          <w:ilvl w:val="2"/>
          <w:numId w:val="50"/>
        </w:numPr>
        <w:jc w:val="both"/>
        <w:rPr>
          <w:color w:val="000000"/>
        </w:rPr>
      </w:pPr>
      <w:r>
        <w:rPr>
          <w:u w:val="single"/>
          <w:rtl/>
        </w:rPr>
        <w:t>הגרח"ק</w:t>
      </w:r>
      <w:r>
        <w:rPr>
          <w:rtl/>
        </w:rPr>
        <w:t xml:space="preserve"> שליט"א (ספר זכרון [בתוך ס' שיח השדה ח"א] ח"ב אות ב').</w:t>
      </w:r>
    </w:p>
    <w:p w14:paraId="6CAE860B" w14:textId="0BFC06CC" w:rsidR="00AA00EC" w:rsidRDefault="00AA00EC" w:rsidP="00D07383">
      <w:pPr>
        <w:numPr>
          <w:ilvl w:val="2"/>
          <w:numId w:val="50"/>
        </w:numPr>
        <w:jc w:val="both"/>
        <w:rPr>
          <w:color w:val="000000"/>
        </w:rPr>
      </w:pPr>
      <w:r>
        <w:rPr>
          <w:b/>
          <w:u w:val="single"/>
          <w:rtl/>
        </w:rPr>
        <w:t>פסקי הלכות</w:t>
      </w:r>
      <w:r>
        <w:rPr>
          <w:b/>
          <w:rtl/>
        </w:rPr>
        <w:t xml:space="preserve"> (סי' ב' סעי' כ"א אות </w:t>
      </w:r>
      <w:r>
        <w:rPr>
          <w:rFonts w:hint="cs"/>
          <w:b/>
          <w:rtl/>
        </w:rPr>
        <w:t>ל"ב</w:t>
      </w:r>
      <w:r>
        <w:rPr>
          <w:b/>
          <w:rtl/>
        </w:rPr>
        <w:t>)</w:t>
      </w:r>
      <w:r>
        <w:rPr>
          <w:rFonts w:hint="cs"/>
          <w:b/>
          <w:rtl/>
        </w:rPr>
        <w:t>.</w:t>
      </w:r>
    </w:p>
    <w:p w14:paraId="57CE1C5C" w14:textId="77777777" w:rsidR="00F605B3" w:rsidRDefault="00F605B3">
      <w:pPr>
        <w:sectPr w:rsidR="00F605B3">
          <w:headerReference w:type="default" r:id="rId101"/>
          <w:type w:val="continuous"/>
          <w:pgSz w:w="11906" w:h="16838"/>
          <w:pgMar w:top="719" w:right="626" w:bottom="540" w:left="720" w:header="360" w:footer="0" w:gutter="0"/>
          <w:cols w:space="720"/>
          <w:formProt w:val="0"/>
          <w:bidi/>
          <w:docGrid w:linePitch="360"/>
        </w:sectPr>
      </w:pPr>
    </w:p>
    <w:p w14:paraId="1922CD9D" w14:textId="77777777" w:rsidR="00F605B3" w:rsidRDefault="00F605B3">
      <w:pPr>
        <w:jc w:val="both"/>
        <w:rPr>
          <w:color w:val="000000"/>
        </w:rPr>
      </w:pPr>
    </w:p>
    <w:p w14:paraId="6736D1DB" w14:textId="6FD0131A" w:rsidR="00F605B3" w:rsidRDefault="008B4DA1" w:rsidP="00D07383">
      <w:pPr>
        <w:numPr>
          <w:ilvl w:val="0"/>
          <w:numId w:val="50"/>
        </w:numPr>
        <w:jc w:val="both"/>
        <w:rPr>
          <w:color w:val="000000"/>
        </w:rPr>
      </w:pPr>
      <w:r>
        <w:rPr>
          <w:color w:val="000000"/>
          <w:sz w:val="28"/>
          <w:szCs w:val="28"/>
          <w:u w:val="single"/>
          <w:rtl/>
        </w:rPr>
        <w:t>כעס</w:t>
      </w:r>
      <w:r w:rsidR="005953AD">
        <w:rPr>
          <w:color w:val="000000"/>
          <w:rtl/>
        </w:rPr>
        <w:fldChar w:fldCharType="begin"/>
      </w:r>
      <w:r w:rsidR="005953AD">
        <w:instrText xml:space="preserve"> XE "</w:instrText>
      </w:r>
      <w:r w:rsidR="005953AD" w:rsidRPr="00A725A4">
        <w:rPr>
          <w:color w:val="000000"/>
          <w:sz w:val="28"/>
          <w:szCs w:val="28"/>
          <w:u w:val="single"/>
          <w:rtl/>
        </w:rPr>
        <w:instrText>כעס</w:instrText>
      </w:r>
      <w:r w:rsidR="005953AD">
        <w:instrText xml:space="preserve">" </w:instrText>
      </w:r>
      <w:r w:rsidR="005953AD">
        <w:rPr>
          <w:color w:val="000000"/>
          <w:rtl/>
        </w:rPr>
        <w:fldChar w:fldCharType="end"/>
      </w:r>
      <w:r w:rsidR="00CB4103">
        <w:rPr>
          <w:color w:val="000000"/>
          <w:rtl/>
        </w:rPr>
        <w:fldChar w:fldCharType="begin"/>
      </w:r>
      <w:r w:rsidR="00CB4103">
        <w:instrText xml:space="preserve"> XE "</w:instrText>
      </w:r>
      <w:r w:rsidR="00CB4103" w:rsidRPr="001C2662">
        <w:rPr>
          <w:rFonts w:hint="cs"/>
          <w:sz w:val="28"/>
          <w:szCs w:val="28"/>
          <w:u w:val="single"/>
          <w:rtl/>
        </w:rPr>
        <w:instrText>קשה לשכחה</w:instrText>
      </w:r>
      <w:r w:rsidR="00CB4103" w:rsidRPr="001C2662">
        <w:instrText>\</w:instrText>
      </w:r>
      <w:r w:rsidR="00CB4103" w:rsidRPr="001C2662">
        <w:rPr>
          <w:rFonts w:hint="cs"/>
          <w:sz w:val="28"/>
          <w:szCs w:val="28"/>
          <w:u w:val="single"/>
          <w:rtl/>
        </w:rPr>
        <w:instrText xml:space="preserve">: </w:instrText>
      </w:r>
      <w:r w:rsidR="00CB4103" w:rsidRPr="001C2662">
        <w:rPr>
          <w:color w:val="000000"/>
          <w:sz w:val="28"/>
          <w:szCs w:val="28"/>
          <w:u w:val="single"/>
          <w:rtl/>
        </w:rPr>
        <w:instrText>כעס</w:instrText>
      </w:r>
      <w:r w:rsidR="00CB4103">
        <w:instrText xml:space="preserve">" </w:instrText>
      </w:r>
      <w:r w:rsidR="00CB4103">
        <w:rPr>
          <w:color w:val="000000"/>
          <w:rtl/>
        </w:rPr>
        <w:fldChar w:fldCharType="end"/>
      </w:r>
      <w:r>
        <w:rPr>
          <w:color w:val="000000"/>
          <w:rtl/>
        </w:rPr>
        <w:t>.</w:t>
      </w:r>
    </w:p>
    <w:p w14:paraId="3D1DA5E3" w14:textId="77777777" w:rsidR="00F605B3" w:rsidRDefault="008B4DA1" w:rsidP="00D07383">
      <w:pPr>
        <w:numPr>
          <w:ilvl w:val="1"/>
          <w:numId w:val="50"/>
        </w:numPr>
        <w:jc w:val="both"/>
      </w:pPr>
      <w:r>
        <w:rPr>
          <w:b/>
          <w:bCs/>
          <w:rtl/>
        </w:rPr>
        <w:t>מקור</w:t>
      </w:r>
      <w:r>
        <w:rPr>
          <w:rtl/>
        </w:rPr>
        <w:t>.</w:t>
      </w:r>
    </w:p>
    <w:p w14:paraId="3571BB73" w14:textId="77777777" w:rsidR="00F605B3" w:rsidRDefault="008B4DA1" w:rsidP="00D07383">
      <w:pPr>
        <w:numPr>
          <w:ilvl w:val="2"/>
          <w:numId w:val="50"/>
        </w:numPr>
        <w:jc w:val="both"/>
      </w:pPr>
      <w:r>
        <w:rPr>
          <w:u w:val="single"/>
          <w:rtl/>
        </w:rPr>
        <w:t>נדרים</w:t>
      </w:r>
      <w:r>
        <w:rPr>
          <w:rtl/>
        </w:rPr>
        <w:t xml:space="preserve"> (דף כב:) – "כל הכועס ... ר' ירמיה מדיפתי אמר: </w:t>
      </w:r>
      <w:r>
        <w:rPr>
          <w:b/>
          <w:bCs/>
          <w:rtl/>
        </w:rPr>
        <w:t>משכח תלמודו</w:t>
      </w:r>
      <w:r>
        <w:rPr>
          <w:rtl/>
        </w:rPr>
        <w:t xml:space="preserve"> ומוסיף טיפשות, שנאמר: כי כעס בחיק כסילים ינוח, וכתיב: וכסיל יפרוש אולת".</w:t>
      </w:r>
    </w:p>
    <w:p w14:paraId="6730F747" w14:textId="77777777" w:rsidR="00F605B3" w:rsidRDefault="008B4DA1" w:rsidP="00D07383">
      <w:pPr>
        <w:numPr>
          <w:ilvl w:val="3"/>
          <w:numId w:val="50"/>
        </w:numPr>
        <w:jc w:val="both"/>
      </w:pPr>
      <w:r>
        <w:rPr>
          <w:u w:val="single"/>
          <w:rtl/>
        </w:rPr>
        <w:t>מהרש"א</w:t>
      </w:r>
      <w:r>
        <w:rPr>
          <w:rtl/>
        </w:rPr>
        <w:t xml:space="preserve"> (חידושי אגדות נדרים דף כב: ד"ה משכח) – "משכח תלמודו ומוסיף כו' שנאמר כעס בחיק כסילים גו'. מדת החכמים גם כשכועסים עם חביריהם או תלמידיהן נוחין לרצות ומעבירין על מדותיהם אבל זה הכסיל אינו נוח לרצות והכעס מונח זמן רב בחיקו עם חביריו ותלמידיו </w:t>
      </w:r>
      <w:r>
        <w:rPr>
          <w:b/>
          <w:bCs/>
          <w:rtl/>
        </w:rPr>
        <w:t>וע"י זה הוא לומד בד בבד</w:t>
      </w:r>
      <w:r>
        <w:rPr>
          <w:rtl/>
        </w:rPr>
        <w:t xml:space="preserve"> ומטפש כדאמרינן פ"ק דתענית חרב אל הבדים ונואלו כו' וז"ש וכסיל יפרוש אולת שע"י זה שאין לו חבר ותלמיד יפרוש אולת בתורה שאינו מכוין לפרש האמת כמ"ש שם הרבה למדתי מרבותי ויותר מחבירי ויותר מתלמידי כו' וק"ל".</w:t>
      </w:r>
    </w:p>
    <w:p w14:paraId="5C8B4A17" w14:textId="77777777" w:rsidR="00F605B3" w:rsidRDefault="008B4DA1" w:rsidP="00D07383">
      <w:pPr>
        <w:numPr>
          <w:ilvl w:val="2"/>
          <w:numId w:val="50"/>
        </w:numPr>
        <w:jc w:val="both"/>
      </w:pPr>
      <w:r>
        <w:rPr>
          <w:u w:val="single"/>
          <w:rtl/>
        </w:rPr>
        <w:t>פסחים</w:t>
      </w:r>
      <w:r>
        <w:rPr>
          <w:rtl/>
        </w:rPr>
        <w:t xml:space="preserve"> (דף סו:) – "ריש לקיש אמר: כל אדם שכועס, אם חכם הוא חכמתו מסתלקת ממנו, אם נביא הוא נבואתו מסתלקת ממנו. אם חכם הוא חכמתו מסתלקת ממנו, ממשה. דכתיב: ויקצף משה על פקודי החיל וגו' וכתיב ויאמר אלעזר הכהן אל אנשי הצבא הבאים למלחמה זאת חקת התורה אשר צוה ה' את משה וגו' מכלל דמשה איעלם מיניה. אם נביא הוא נבואתו מסתלקת ממנו, מאלישע ...".</w:t>
      </w:r>
    </w:p>
    <w:p w14:paraId="66A63263" w14:textId="77777777" w:rsidR="00447220" w:rsidRDefault="00447220">
      <w:pPr>
        <w:jc w:val="both"/>
      </w:pPr>
    </w:p>
    <w:p w14:paraId="10E7FE99" w14:textId="77777777" w:rsidR="00F605B3" w:rsidRDefault="008B4DA1" w:rsidP="00D07383">
      <w:pPr>
        <w:numPr>
          <w:ilvl w:val="1"/>
          <w:numId w:val="50"/>
        </w:numPr>
        <w:jc w:val="both"/>
      </w:pPr>
      <w:r>
        <w:rPr>
          <w:b/>
          <w:bCs/>
          <w:rtl/>
        </w:rPr>
        <w:t>פוסקים</w:t>
      </w:r>
      <w:r>
        <w:rPr>
          <w:rtl/>
        </w:rPr>
        <w:t>.</w:t>
      </w:r>
    </w:p>
    <w:p w14:paraId="2F1EE603" w14:textId="77777777" w:rsidR="00F605B3" w:rsidRDefault="008B4DA1" w:rsidP="00D07383">
      <w:pPr>
        <w:numPr>
          <w:ilvl w:val="2"/>
          <w:numId w:val="50"/>
        </w:numPr>
        <w:jc w:val="both"/>
      </w:pPr>
      <w:r>
        <w:rPr>
          <w:u w:val="single"/>
          <w:rtl/>
        </w:rPr>
        <w:t>שער רוח הקודש</w:t>
      </w:r>
      <w:r>
        <w:rPr>
          <w:rtl/>
        </w:rPr>
        <w:t xml:space="preserve"> (יחוד י"ח, עי' פסקי תשובות סי' קנ"ו הע' ל"ג) – "</w:t>
      </w:r>
      <w:r>
        <w:rPr>
          <w:b/>
          <w:bCs/>
          <w:rtl/>
        </w:rPr>
        <w:t>עיקר השכחה היא באה בעבור הכעס</w:t>
      </w:r>
      <w:r>
        <w:rPr>
          <w:rtl/>
        </w:rPr>
        <w:t>".</w:t>
      </w:r>
    </w:p>
    <w:p w14:paraId="4F6ABDEE" w14:textId="77777777" w:rsidR="00F605B3" w:rsidRDefault="008B4DA1" w:rsidP="00D07383">
      <w:pPr>
        <w:numPr>
          <w:ilvl w:val="2"/>
          <w:numId w:val="50"/>
        </w:numPr>
        <w:jc w:val="both"/>
      </w:pPr>
      <w:r>
        <w:rPr>
          <w:u w:val="single"/>
          <w:rtl/>
        </w:rPr>
        <w:t>אורחות צדיקים</w:t>
      </w:r>
      <w:r>
        <w:rPr>
          <w:rtl/>
        </w:rPr>
        <w:t xml:space="preserve"> (שער הכעס) – "ואף משכח תלמודו ומוסיף טפשות, שנאמר (קהלת ז ט): 'כי כעס בחיק כסילים ינוח', וכתיב (משלי יג טז): 'וכסיל יפרוש אולת' ... </w:t>
      </w:r>
      <w:r>
        <w:rPr>
          <w:b/>
          <w:bCs/>
          <w:rtl/>
        </w:rPr>
        <w:t>מי לנו גדול ממשה רבינו</w:t>
      </w:r>
      <w:r>
        <w:rPr>
          <w:rtl/>
        </w:rPr>
        <w:t>, עליו השלום, שכעס בשלושה מקומות ובא לכלל טעות, כמו שנאמר ... מלמד שנשתכחה הלכה ממשה (ויקרא רבה יג א)".</w:t>
      </w:r>
    </w:p>
    <w:p w14:paraId="4D05402E"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ח"ב אות ג').</w:t>
      </w:r>
    </w:p>
    <w:p w14:paraId="5D7C140E" w14:textId="77777777" w:rsidR="00F605B3" w:rsidRDefault="008B4DA1" w:rsidP="00D07383">
      <w:pPr>
        <w:numPr>
          <w:ilvl w:val="2"/>
          <w:numId w:val="50"/>
        </w:numPr>
        <w:jc w:val="both"/>
      </w:pPr>
      <w:r>
        <w:rPr>
          <w:u w:val="single"/>
          <w:rtl/>
        </w:rPr>
        <w:t>שמירת הגוף והנפש</w:t>
      </w:r>
      <w:r>
        <w:rPr>
          <w:rtl/>
        </w:rPr>
        <w:t xml:space="preserve"> (סי' רל"ז הע' י"א, סי' רס"ט הע' כ"ט).</w:t>
      </w:r>
    </w:p>
    <w:p w14:paraId="7C1A33C6" w14:textId="77777777" w:rsidR="00F605B3" w:rsidRDefault="008B4DA1" w:rsidP="00D07383">
      <w:pPr>
        <w:numPr>
          <w:ilvl w:val="2"/>
          <w:numId w:val="50"/>
        </w:numPr>
        <w:jc w:val="both"/>
      </w:pPr>
      <w:r>
        <w:rPr>
          <w:b/>
          <w:u w:val="single"/>
          <w:rtl/>
        </w:rPr>
        <w:t>זכר עשה</w:t>
      </w:r>
      <w:r>
        <w:rPr>
          <w:b/>
          <w:rtl/>
        </w:rPr>
        <w:t xml:space="preserve"> (פרק ה' סעי' ק"ה).</w:t>
      </w:r>
    </w:p>
    <w:p w14:paraId="14413934" w14:textId="51DE9F78" w:rsidR="00F605B3" w:rsidRDefault="008B4DA1" w:rsidP="00D07383">
      <w:pPr>
        <w:numPr>
          <w:ilvl w:val="2"/>
          <w:numId w:val="50"/>
        </w:numPr>
        <w:jc w:val="both"/>
      </w:pPr>
      <w:r>
        <w:rPr>
          <w:u w:val="single"/>
          <w:rtl/>
        </w:rPr>
        <w:t>ואין למו מכשול</w:t>
      </w:r>
      <w:r>
        <w:rPr>
          <w:rtl/>
        </w:rPr>
        <w:t xml:space="preserve"> (ח"ז פרק כ"א אות כ') – "כל הכועס תלמודו משתכח ממנו".</w:t>
      </w:r>
    </w:p>
    <w:p w14:paraId="64989C7A" w14:textId="680BED5E" w:rsidR="00AA00EC" w:rsidRDefault="00AA00EC" w:rsidP="00D07383">
      <w:pPr>
        <w:numPr>
          <w:ilvl w:val="2"/>
          <w:numId w:val="50"/>
        </w:numPr>
        <w:jc w:val="both"/>
      </w:pPr>
      <w:r>
        <w:rPr>
          <w:b/>
          <w:u w:val="single"/>
          <w:rtl/>
        </w:rPr>
        <w:t>פסקי הלכות</w:t>
      </w:r>
      <w:r>
        <w:rPr>
          <w:b/>
          <w:rtl/>
        </w:rPr>
        <w:t xml:space="preserve"> (סי' ב' סעי' כ"א אות </w:t>
      </w:r>
      <w:r>
        <w:rPr>
          <w:rFonts w:hint="cs"/>
          <w:b/>
          <w:rtl/>
        </w:rPr>
        <w:t>ל"ג</w:t>
      </w:r>
      <w:r>
        <w:rPr>
          <w:b/>
          <w:rtl/>
        </w:rPr>
        <w:t>)</w:t>
      </w:r>
      <w:r>
        <w:rPr>
          <w:rFonts w:hint="cs"/>
          <w:b/>
          <w:rtl/>
        </w:rPr>
        <w:t>.</w:t>
      </w:r>
    </w:p>
    <w:p w14:paraId="253C468D" w14:textId="77777777" w:rsidR="00F605B3" w:rsidRDefault="00F605B3">
      <w:pPr>
        <w:sectPr w:rsidR="00F605B3">
          <w:headerReference w:type="default" r:id="rId102"/>
          <w:type w:val="continuous"/>
          <w:pgSz w:w="11906" w:h="16838"/>
          <w:pgMar w:top="719" w:right="626" w:bottom="540" w:left="720" w:header="360" w:footer="0" w:gutter="0"/>
          <w:cols w:space="720"/>
          <w:formProt w:val="0"/>
          <w:bidi/>
          <w:docGrid w:linePitch="360"/>
        </w:sectPr>
      </w:pPr>
    </w:p>
    <w:p w14:paraId="146B4DB7" w14:textId="77777777" w:rsidR="00F605B3" w:rsidRDefault="00F605B3">
      <w:pPr>
        <w:jc w:val="both"/>
        <w:rPr>
          <w:u w:val="single"/>
        </w:rPr>
      </w:pPr>
    </w:p>
    <w:p w14:paraId="73912BAF" w14:textId="7C8975A0" w:rsidR="00F605B3" w:rsidRDefault="008B4DA1" w:rsidP="00D07383">
      <w:pPr>
        <w:numPr>
          <w:ilvl w:val="0"/>
          <w:numId w:val="50"/>
        </w:numPr>
        <w:jc w:val="both"/>
        <w:rPr>
          <w:u w:val="single"/>
        </w:rPr>
      </w:pPr>
      <w:r>
        <w:rPr>
          <w:sz w:val="28"/>
          <w:szCs w:val="28"/>
          <w:u w:val="single"/>
          <w:rtl/>
        </w:rPr>
        <w:t>דאגה</w:t>
      </w:r>
      <w:r w:rsidR="005953AD">
        <w:rPr>
          <w:rtl/>
        </w:rPr>
        <w:fldChar w:fldCharType="begin"/>
      </w:r>
      <w:r w:rsidR="005953AD">
        <w:instrText xml:space="preserve"> XE "</w:instrText>
      </w:r>
      <w:r w:rsidR="005953AD" w:rsidRPr="00A725A4">
        <w:rPr>
          <w:sz w:val="28"/>
          <w:szCs w:val="28"/>
          <w:u w:val="single"/>
          <w:rtl/>
        </w:rPr>
        <w:instrText>דאגה</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דאגה</w:instrText>
      </w:r>
      <w:r w:rsidR="00CB4103">
        <w:instrText xml:space="preserve">" </w:instrText>
      </w:r>
      <w:r w:rsidR="00CB4103">
        <w:rPr>
          <w:rtl/>
        </w:rPr>
        <w:fldChar w:fldCharType="end"/>
      </w:r>
      <w:r>
        <w:rPr>
          <w:rtl/>
        </w:rPr>
        <w:t>.</w:t>
      </w:r>
    </w:p>
    <w:p w14:paraId="2345E059" w14:textId="77777777" w:rsidR="00F605B3" w:rsidRDefault="008B4DA1" w:rsidP="00D07383">
      <w:pPr>
        <w:numPr>
          <w:ilvl w:val="1"/>
          <w:numId w:val="50"/>
        </w:numPr>
        <w:jc w:val="both"/>
      </w:pPr>
      <w:r>
        <w:rPr>
          <w:b/>
          <w:bCs/>
          <w:rtl/>
        </w:rPr>
        <w:t>מקור</w:t>
      </w:r>
      <w:r>
        <w:rPr>
          <w:rtl/>
        </w:rPr>
        <w:t>.</w:t>
      </w:r>
    </w:p>
    <w:p w14:paraId="4ABC6EE7" w14:textId="63E218E8" w:rsidR="00F605B3" w:rsidRDefault="008B4DA1" w:rsidP="00D07383">
      <w:pPr>
        <w:numPr>
          <w:ilvl w:val="2"/>
          <w:numId w:val="50"/>
        </w:numPr>
        <w:jc w:val="both"/>
      </w:pPr>
      <w:r>
        <w:rPr>
          <w:u w:val="single"/>
          <w:rtl/>
        </w:rPr>
        <w:t>סנ</w:t>
      </w:r>
      <w:r w:rsidR="00EA3D8B">
        <w:rPr>
          <w:rFonts w:hint="cs"/>
          <w:u w:val="single"/>
          <w:rtl/>
        </w:rPr>
        <w:t>ה</w:t>
      </w:r>
      <w:r>
        <w:rPr>
          <w:u w:val="single"/>
          <w:rtl/>
        </w:rPr>
        <w:t>דרין</w:t>
      </w:r>
      <w:r>
        <w:rPr>
          <w:rtl/>
        </w:rPr>
        <w:t xml:space="preserve"> (דף כו:) – "אמר עולא: מחשבה מועלת אפילו לדברי תורה, שנאמר מפר מחשבות ערומים ולא תעשינה ידיהם תושיה. אמר רבה: אם עסוקין לשמה אינה מועלת, שנאמר רבות מחשבות בלב איש ועצת ה' היא תקום עצה שיש בה דבר ה' היא תקום לעולם".</w:t>
      </w:r>
    </w:p>
    <w:p w14:paraId="39F77314" w14:textId="77777777" w:rsidR="00F605B3" w:rsidRDefault="008B4DA1" w:rsidP="00D07383">
      <w:pPr>
        <w:numPr>
          <w:ilvl w:val="3"/>
          <w:numId w:val="50"/>
        </w:numPr>
        <w:jc w:val="both"/>
      </w:pPr>
      <w:r>
        <w:rPr>
          <w:u w:val="single"/>
          <w:rtl/>
        </w:rPr>
        <w:t>רש"י</w:t>
      </w:r>
      <w:r>
        <w:rPr>
          <w:rtl/>
        </w:rPr>
        <w:t xml:space="preserve"> (שם ד"ה מחשבה, ד"ה מועלת) – "מחשבה. דאגת הלב על מזונותיו של אדם: מועלת. מהניא לשכח למודו".</w:t>
      </w:r>
    </w:p>
    <w:p w14:paraId="650693F7" w14:textId="77777777" w:rsidR="00F605B3" w:rsidRDefault="008B4DA1" w:rsidP="00D07383">
      <w:pPr>
        <w:numPr>
          <w:ilvl w:val="2"/>
          <w:numId w:val="50"/>
        </w:numPr>
        <w:jc w:val="both"/>
      </w:pPr>
      <w:r>
        <w:rPr>
          <w:u w:val="single"/>
          <w:rtl/>
        </w:rPr>
        <w:t>אפיקי מגינים</w:t>
      </w:r>
      <w:r>
        <w:rPr>
          <w:rtl/>
        </w:rPr>
        <w:t xml:space="preserve"> (סוף סי' קנ"ו</w:t>
      </w:r>
      <w:r>
        <w:rPr>
          <w:b/>
          <w:rtl/>
        </w:rPr>
        <w:t>) – "</w:t>
      </w:r>
      <w:r>
        <w:rPr>
          <w:rtl/>
        </w:rPr>
        <w:t>דאגה משכחת הלימוד (רש"י סנהדר' כ"ו ע"ב)".</w:t>
      </w:r>
    </w:p>
    <w:p w14:paraId="4867526E" w14:textId="1E96B4B7" w:rsidR="00F605B3" w:rsidRDefault="008B4DA1" w:rsidP="00D07383">
      <w:pPr>
        <w:numPr>
          <w:ilvl w:val="2"/>
          <w:numId w:val="50"/>
        </w:numPr>
        <w:jc w:val="both"/>
      </w:pPr>
      <w:r>
        <w:rPr>
          <w:u w:val="single"/>
          <w:rtl/>
        </w:rPr>
        <w:t>הגרח"ק</w:t>
      </w:r>
      <w:r>
        <w:rPr>
          <w:rtl/>
        </w:rPr>
        <w:t xml:space="preserve"> שליט"א (ספר זכרון [בתוך ס' שיח השדה ח"א] ח"ב אות ד').</w:t>
      </w:r>
    </w:p>
    <w:p w14:paraId="169FA36E" w14:textId="6123A08B" w:rsidR="00AA00EC" w:rsidRDefault="00AA00EC" w:rsidP="00D07383">
      <w:pPr>
        <w:numPr>
          <w:ilvl w:val="2"/>
          <w:numId w:val="50"/>
        </w:numPr>
        <w:jc w:val="both"/>
      </w:pPr>
      <w:r>
        <w:rPr>
          <w:b/>
          <w:u w:val="single"/>
          <w:rtl/>
        </w:rPr>
        <w:t>פסקי הלכות</w:t>
      </w:r>
      <w:r>
        <w:rPr>
          <w:b/>
          <w:rtl/>
        </w:rPr>
        <w:t xml:space="preserve"> (סי' ב' סעי' כ"א אות </w:t>
      </w:r>
      <w:r>
        <w:rPr>
          <w:rFonts w:hint="cs"/>
          <w:b/>
          <w:rtl/>
        </w:rPr>
        <w:t>ל"ד</w:t>
      </w:r>
      <w:r>
        <w:rPr>
          <w:b/>
          <w:rtl/>
        </w:rPr>
        <w:t>)</w:t>
      </w:r>
      <w:r>
        <w:rPr>
          <w:rFonts w:hint="cs"/>
          <w:b/>
          <w:rtl/>
        </w:rPr>
        <w:t>.</w:t>
      </w:r>
    </w:p>
    <w:p w14:paraId="3ED22EC9" w14:textId="77777777" w:rsidR="00F605B3" w:rsidRDefault="00F605B3">
      <w:pPr>
        <w:jc w:val="both"/>
      </w:pPr>
    </w:p>
    <w:p w14:paraId="2059B348" w14:textId="77777777" w:rsidR="00F605B3" w:rsidRDefault="008B4DA1" w:rsidP="00D07383">
      <w:pPr>
        <w:numPr>
          <w:ilvl w:val="1"/>
          <w:numId w:val="50"/>
        </w:numPr>
        <w:jc w:val="both"/>
      </w:pPr>
      <w:r>
        <w:rPr>
          <w:rtl/>
        </w:rPr>
        <w:t xml:space="preserve">מראי מקומות – </w:t>
      </w:r>
      <w:r>
        <w:rPr>
          <w:u w:val="single"/>
          <w:rtl/>
        </w:rPr>
        <w:t>שמירת הגוף והנפש</w:t>
      </w:r>
      <w:r>
        <w:rPr>
          <w:rtl/>
        </w:rPr>
        <w:t xml:space="preserve"> (סי' רס"ט סעי' כ"ט).</w:t>
      </w:r>
    </w:p>
    <w:p w14:paraId="2C3F97F7" w14:textId="77777777" w:rsidR="00F605B3" w:rsidRDefault="00F605B3">
      <w:pPr>
        <w:sectPr w:rsidR="00F605B3">
          <w:headerReference w:type="default" r:id="rId103"/>
          <w:type w:val="continuous"/>
          <w:pgSz w:w="11906" w:h="16838"/>
          <w:pgMar w:top="719" w:right="626" w:bottom="540" w:left="720" w:header="360" w:footer="0" w:gutter="0"/>
          <w:cols w:space="720"/>
          <w:formProt w:val="0"/>
          <w:bidi/>
          <w:docGrid w:linePitch="360"/>
        </w:sectPr>
      </w:pPr>
    </w:p>
    <w:p w14:paraId="1EB5AB29" w14:textId="77777777" w:rsidR="00F605B3" w:rsidRDefault="00F605B3">
      <w:pPr>
        <w:jc w:val="both"/>
        <w:rPr>
          <w:u w:val="single"/>
        </w:rPr>
      </w:pPr>
    </w:p>
    <w:p w14:paraId="3A7401DC" w14:textId="5125FD22" w:rsidR="00F605B3" w:rsidRDefault="008B4DA1" w:rsidP="00D07383">
      <w:pPr>
        <w:numPr>
          <w:ilvl w:val="0"/>
          <w:numId w:val="50"/>
        </w:numPr>
        <w:jc w:val="both"/>
        <w:rPr>
          <w:u w:val="single"/>
        </w:rPr>
      </w:pPr>
      <w:r>
        <w:rPr>
          <w:sz w:val="28"/>
          <w:szCs w:val="28"/>
          <w:u w:val="single"/>
          <w:rtl/>
        </w:rPr>
        <w:t>המרבה סעודתו בכל מקום</w:t>
      </w:r>
      <w:r w:rsidR="005953AD">
        <w:rPr>
          <w:rtl/>
        </w:rPr>
        <w:fldChar w:fldCharType="begin"/>
      </w:r>
      <w:r w:rsidR="005953AD">
        <w:instrText xml:space="preserve"> XE "</w:instrText>
      </w:r>
      <w:r w:rsidR="005953AD" w:rsidRPr="00A725A4">
        <w:rPr>
          <w:sz w:val="28"/>
          <w:szCs w:val="28"/>
          <w:u w:val="single"/>
          <w:rtl/>
        </w:rPr>
        <w:instrText>מרבה סעודתו בכל מקום</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המרבה סעודתו בכל מקום</w:instrText>
      </w:r>
      <w:r w:rsidR="00CB4103">
        <w:instrText xml:space="preserve">" </w:instrText>
      </w:r>
      <w:r w:rsidR="00CB4103">
        <w:rPr>
          <w:rtl/>
        </w:rPr>
        <w:fldChar w:fldCharType="end"/>
      </w:r>
      <w:r>
        <w:rPr>
          <w:rtl/>
        </w:rPr>
        <w:t>.</w:t>
      </w:r>
    </w:p>
    <w:p w14:paraId="0F783715" w14:textId="77777777" w:rsidR="00F605B3" w:rsidRDefault="008B4DA1" w:rsidP="00D07383">
      <w:pPr>
        <w:numPr>
          <w:ilvl w:val="1"/>
          <w:numId w:val="50"/>
        </w:numPr>
        <w:jc w:val="both"/>
        <w:rPr>
          <w:u w:val="single"/>
        </w:rPr>
      </w:pPr>
      <w:r>
        <w:rPr>
          <w:b/>
          <w:bCs/>
          <w:rtl/>
        </w:rPr>
        <w:t>מקור</w:t>
      </w:r>
      <w:r>
        <w:rPr>
          <w:rtl/>
        </w:rPr>
        <w:t>.</w:t>
      </w:r>
    </w:p>
    <w:p w14:paraId="11E5D229" w14:textId="77777777" w:rsidR="00F605B3" w:rsidRDefault="008B4DA1" w:rsidP="00D07383">
      <w:pPr>
        <w:numPr>
          <w:ilvl w:val="2"/>
          <w:numId w:val="50"/>
        </w:numPr>
        <w:jc w:val="both"/>
        <w:rPr>
          <w:u w:val="single"/>
        </w:rPr>
      </w:pPr>
      <w:r>
        <w:rPr>
          <w:u w:val="single"/>
          <w:rtl/>
        </w:rPr>
        <w:t>פסחים</w:t>
      </w:r>
      <w:r>
        <w:rPr>
          <w:rtl/>
        </w:rPr>
        <w:t xml:space="preserve"> (דף מט.) – "תנו רבנן: כל תלמיד חכם המרבה סעודתו בכל מקום סוף מחריב את ביתו, ומאלמן את אשתו, ומייתם את גוזליו, </w:t>
      </w:r>
      <w:r>
        <w:rPr>
          <w:b/>
          <w:bCs/>
          <w:rtl/>
        </w:rPr>
        <w:t>ותלמודו משתכח ממנו</w:t>
      </w:r>
      <w:r>
        <w:rPr>
          <w:rtl/>
        </w:rPr>
        <w:t>, ומחלוקות רבות באות עליו, ודבריו אינם נשמעים ומחלל שם שמים ושם רבו ושם אביו, וגורם שם רע לו ולבניו ולבני בניו עד סוף כל הדורות".</w:t>
      </w:r>
    </w:p>
    <w:p w14:paraId="38BC24D8" w14:textId="77777777" w:rsidR="00F605B3" w:rsidRDefault="008B4DA1" w:rsidP="00D07383">
      <w:pPr>
        <w:numPr>
          <w:ilvl w:val="3"/>
          <w:numId w:val="50"/>
        </w:numPr>
        <w:jc w:val="both"/>
      </w:pPr>
      <w:r>
        <w:rPr>
          <w:u w:val="single"/>
          <w:rtl/>
        </w:rPr>
        <w:t>רש"י</w:t>
      </w:r>
      <w:r>
        <w:rPr>
          <w:rtl/>
        </w:rPr>
        <w:t xml:space="preserve"> (שם ד"ה ותלמודו) – "ותלמודו משתכח. שאינו עסוק </w:t>
      </w:r>
      <w:r>
        <w:rPr>
          <w:b/>
          <w:bCs/>
          <w:rtl/>
        </w:rPr>
        <w:t>לחזור</w:t>
      </w:r>
      <w:r>
        <w:rPr>
          <w:rtl/>
        </w:rPr>
        <w:t xml:space="preserve"> עליו".</w:t>
      </w:r>
    </w:p>
    <w:p w14:paraId="24DE43EB" w14:textId="77777777" w:rsidR="00F605B3" w:rsidRDefault="008B4DA1" w:rsidP="00D07383">
      <w:pPr>
        <w:numPr>
          <w:ilvl w:val="3"/>
          <w:numId w:val="50"/>
        </w:numPr>
        <w:jc w:val="both"/>
      </w:pPr>
      <w:r>
        <w:rPr>
          <w:rtl/>
        </w:rPr>
        <w:t>מי שאינו חוזר על תלמודו תמיד - עי' לעיל.</w:t>
      </w:r>
    </w:p>
    <w:p w14:paraId="7DE052DA" w14:textId="77777777" w:rsidR="00F605B3" w:rsidRDefault="008B4DA1" w:rsidP="00D07383">
      <w:pPr>
        <w:numPr>
          <w:ilvl w:val="2"/>
          <w:numId w:val="50"/>
        </w:numPr>
        <w:jc w:val="both"/>
        <w:rPr>
          <w:u w:val="single"/>
        </w:rPr>
      </w:pPr>
      <w:r>
        <w:rPr>
          <w:u w:val="single"/>
          <w:rtl/>
        </w:rPr>
        <w:t>ר"ח</w:t>
      </w:r>
      <w:r>
        <w:rPr>
          <w:rtl/>
        </w:rPr>
        <w:t xml:space="preserve"> (פסחים דף מט.).</w:t>
      </w:r>
    </w:p>
    <w:p w14:paraId="21D77626" w14:textId="77777777" w:rsidR="00F605B3" w:rsidRDefault="008B4DA1" w:rsidP="00D07383">
      <w:pPr>
        <w:numPr>
          <w:ilvl w:val="2"/>
          <w:numId w:val="50"/>
        </w:numPr>
        <w:jc w:val="both"/>
        <w:rPr>
          <w:u w:val="single"/>
        </w:rPr>
      </w:pPr>
      <w:r>
        <w:rPr>
          <w:u w:val="single"/>
          <w:rtl/>
        </w:rPr>
        <w:t>רי"ף</w:t>
      </w:r>
      <w:r>
        <w:rPr>
          <w:rtl/>
        </w:rPr>
        <w:t xml:space="preserve"> (פסחים דף טז.) – "ת"ר כל ת"ח המרבה סעודתו בכל מקום ... ותלמודו משתכחת מידו".</w:t>
      </w:r>
    </w:p>
    <w:p w14:paraId="61DC5A82" w14:textId="77777777" w:rsidR="00F605B3" w:rsidRDefault="008B4DA1" w:rsidP="00D07383">
      <w:pPr>
        <w:numPr>
          <w:ilvl w:val="2"/>
          <w:numId w:val="50"/>
        </w:numPr>
        <w:jc w:val="both"/>
      </w:pPr>
      <w:r>
        <w:rPr>
          <w:u w:val="single"/>
          <w:rtl/>
        </w:rPr>
        <w:t>רא"ש</w:t>
      </w:r>
      <w:r>
        <w:rPr>
          <w:rtl/>
        </w:rPr>
        <w:t xml:space="preserve"> (פסחים פרק ג' סי' ט') – "ת"ר ת"ח המרבה סעודתו בכל מקום ... ולמודו משתכח".</w:t>
      </w:r>
    </w:p>
    <w:p w14:paraId="5D890ABC" w14:textId="77777777" w:rsidR="00F605B3" w:rsidRDefault="008B4DA1" w:rsidP="00D07383">
      <w:pPr>
        <w:numPr>
          <w:ilvl w:val="2"/>
          <w:numId w:val="50"/>
        </w:numPr>
        <w:jc w:val="both"/>
      </w:pPr>
      <w:r>
        <w:rPr>
          <w:u w:val="single"/>
          <w:rtl/>
        </w:rPr>
        <w:t>מאירי</w:t>
      </w:r>
      <w:r>
        <w:rPr>
          <w:rtl/>
        </w:rPr>
        <w:t xml:space="preserve"> (פסחים דף מט.) – "תלמיד חכם המרבה סעודתו בכל מקום ... ותלמודו משתכח".</w:t>
      </w:r>
    </w:p>
    <w:p w14:paraId="6D6DC282" w14:textId="77777777" w:rsidR="00F605B3" w:rsidRDefault="008B4DA1" w:rsidP="00D07383">
      <w:pPr>
        <w:numPr>
          <w:ilvl w:val="2"/>
          <w:numId w:val="50"/>
        </w:numPr>
        <w:jc w:val="both"/>
      </w:pPr>
      <w:r>
        <w:rPr>
          <w:u w:val="single"/>
          <w:rtl/>
        </w:rPr>
        <w:t>מהר"ם חלאווה</w:t>
      </w:r>
      <w:r>
        <w:rPr>
          <w:rtl/>
        </w:rPr>
        <w:t xml:space="preserve"> (פסחים דף מט:) – "ות"ח המרבה סעודתו בכל מקום ... ותלמודו משתכח".</w:t>
      </w:r>
    </w:p>
    <w:p w14:paraId="26CBEADE" w14:textId="77777777" w:rsidR="00F605B3" w:rsidRDefault="008B4DA1" w:rsidP="00D07383">
      <w:pPr>
        <w:numPr>
          <w:ilvl w:val="2"/>
          <w:numId w:val="50"/>
        </w:numPr>
        <w:jc w:val="both"/>
      </w:pPr>
      <w:r>
        <w:rPr>
          <w:u w:val="single"/>
          <w:rtl/>
        </w:rPr>
        <w:t>פסקי רי"ד</w:t>
      </w:r>
      <w:r>
        <w:rPr>
          <w:rtl/>
        </w:rPr>
        <w:t xml:space="preserve"> (פסחים דף מט.).</w:t>
      </w:r>
    </w:p>
    <w:p w14:paraId="77FE0104" w14:textId="7536443B" w:rsidR="00F605B3" w:rsidRDefault="008B4DA1" w:rsidP="00D07383">
      <w:pPr>
        <w:numPr>
          <w:ilvl w:val="2"/>
          <w:numId w:val="50"/>
        </w:numPr>
        <w:jc w:val="both"/>
      </w:pPr>
      <w:r>
        <w:rPr>
          <w:u w:val="single"/>
          <w:rtl/>
        </w:rPr>
        <w:t>פסקי ריא"ז</w:t>
      </w:r>
      <w:r>
        <w:rPr>
          <w:rtl/>
        </w:rPr>
        <w:t xml:space="preserve"> (פסחים פרק ג</w:t>
      </w:r>
      <w:r w:rsidR="00A25DA2">
        <w:rPr>
          <w:rFonts w:hint="cs"/>
          <w:rtl/>
        </w:rPr>
        <w:t>'</w:t>
      </w:r>
      <w:r>
        <w:rPr>
          <w:rtl/>
        </w:rPr>
        <w:t xml:space="preserve"> הל' ה' אות ד') – "תלמיד חכם המרבה סעודתו בכל מקום ... ותלמודו משתכח".</w:t>
      </w:r>
    </w:p>
    <w:p w14:paraId="6679E366" w14:textId="77777777" w:rsidR="00F605B3" w:rsidRDefault="008B4DA1" w:rsidP="00D07383">
      <w:pPr>
        <w:numPr>
          <w:ilvl w:val="2"/>
          <w:numId w:val="50"/>
        </w:numPr>
        <w:jc w:val="both"/>
      </w:pPr>
      <w:r>
        <w:rPr>
          <w:u w:val="single"/>
          <w:rtl/>
        </w:rPr>
        <w:t>מנורת המאור</w:t>
      </w:r>
      <w:r>
        <w:rPr>
          <w:rtl/>
        </w:rPr>
        <w:t xml:space="preserve"> (פרק ה' תלמוד תורה עמ' ש"כ, פרק כ' דרך ארץ עמ' ת"ג) – "וכל תלמיד חכם המרבה סעודתו בכל מקום ... ותורתו משתכחת מפיו".</w:t>
      </w:r>
    </w:p>
    <w:p w14:paraId="6D159E16" w14:textId="77777777" w:rsidR="00F605B3" w:rsidRDefault="008B4DA1" w:rsidP="00D07383">
      <w:pPr>
        <w:numPr>
          <w:ilvl w:val="2"/>
          <w:numId w:val="50"/>
        </w:numPr>
        <w:jc w:val="both"/>
      </w:pPr>
      <w:r>
        <w:rPr>
          <w:u w:val="single"/>
          <w:rtl/>
        </w:rPr>
        <w:t>תשב"ץ</w:t>
      </w:r>
      <w:r>
        <w:rPr>
          <w:rtl/>
        </w:rPr>
        <w:t xml:space="preserve"> (ח"א סי' קמ"ד).</w:t>
      </w:r>
    </w:p>
    <w:p w14:paraId="73409377" w14:textId="376C4084" w:rsidR="00466281" w:rsidRPr="00466281" w:rsidRDefault="00466281" w:rsidP="00D07383">
      <w:pPr>
        <w:numPr>
          <w:ilvl w:val="2"/>
          <w:numId w:val="50"/>
        </w:numPr>
        <w:jc w:val="both"/>
      </w:pPr>
      <w:r>
        <w:rPr>
          <w:b/>
          <w:i/>
          <w:u w:val="single"/>
          <w:rtl/>
        </w:rPr>
        <w:t>יעב"ץ</w:t>
      </w:r>
      <w:r>
        <w:rPr>
          <w:b/>
          <w:i/>
          <w:rtl/>
        </w:rPr>
        <w:t xml:space="preserve"> (סידור ח"ב עמ' תתק</w:t>
      </w:r>
      <w:r>
        <w:rPr>
          <w:rFonts w:hint="cs"/>
          <w:b/>
          <w:i/>
          <w:rtl/>
        </w:rPr>
        <w:t>נ"ג</w:t>
      </w:r>
      <w:r>
        <w:rPr>
          <w:b/>
          <w:i/>
          <w:rtl/>
        </w:rPr>
        <w:t xml:space="preserve"> אות</w:t>
      </w:r>
      <w:r>
        <w:rPr>
          <w:rFonts w:hint="cs"/>
          <w:rtl/>
        </w:rPr>
        <w:t xml:space="preserve"> ט"ז) </w:t>
      </w:r>
      <w:r>
        <w:rPr>
          <w:rtl/>
        </w:rPr>
        <w:t>–</w:t>
      </w:r>
      <w:r>
        <w:rPr>
          <w:rFonts w:hint="cs"/>
          <w:rtl/>
        </w:rPr>
        <w:t xml:space="preserve"> "ותלמיד חכם המרבה סעודתו בכל מקום. מחלל שם שמים ותלמודו משתכח וגורם לו רעות רבות".</w:t>
      </w:r>
    </w:p>
    <w:p w14:paraId="715EB09E" w14:textId="2844D232" w:rsidR="00F605B3" w:rsidRDefault="008B4DA1" w:rsidP="00D07383">
      <w:pPr>
        <w:numPr>
          <w:ilvl w:val="2"/>
          <w:numId w:val="50"/>
        </w:numPr>
        <w:jc w:val="both"/>
      </w:pPr>
      <w:r>
        <w:rPr>
          <w:u w:val="single"/>
          <w:rtl/>
        </w:rPr>
        <w:t>מטה משה</w:t>
      </w:r>
      <w:r>
        <w:rPr>
          <w:rtl/>
        </w:rPr>
        <w:t xml:space="preserve"> (עמוד התורה שער ד' בהנהגת לומדיה ד"ה שנו) – "כל המרבה סעודתו בכל מקום ... ותלמודו משתכח".</w:t>
      </w:r>
    </w:p>
    <w:p w14:paraId="58AA9CB3" w14:textId="213CCF87" w:rsidR="00F605B3" w:rsidRPr="00AA00EC" w:rsidRDefault="008B4DA1" w:rsidP="00D07383">
      <w:pPr>
        <w:numPr>
          <w:ilvl w:val="2"/>
          <w:numId w:val="50"/>
        </w:numPr>
        <w:jc w:val="both"/>
        <w:rPr>
          <w:u w:val="single"/>
        </w:rPr>
      </w:pPr>
      <w:r>
        <w:rPr>
          <w:u w:val="single"/>
          <w:rtl/>
        </w:rPr>
        <w:t>הגרח"ק</w:t>
      </w:r>
      <w:r>
        <w:rPr>
          <w:rtl/>
        </w:rPr>
        <w:t xml:space="preserve"> שליט"א (ספר זכרון [בתוך ס' שיח השדה ח"א] ח"ב אות ה').</w:t>
      </w:r>
    </w:p>
    <w:p w14:paraId="34F23C0B" w14:textId="7C9925B3" w:rsidR="00AA00EC" w:rsidRDefault="00AA00EC" w:rsidP="00D07383">
      <w:pPr>
        <w:numPr>
          <w:ilvl w:val="2"/>
          <w:numId w:val="50"/>
        </w:numPr>
        <w:jc w:val="both"/>
        <w:rPr>
          <w:u w:val="single"/>
        </w:rPr>
      </w:pPr>
      <w:r>
        <w:rPr>
          <w:b/>
          <w:u w:val="single"/>
          <w:rtl/>
        </w:rPr>
        <w:t>פסקי הלכות</w:t>
      </w:r>
      <w:r>
        <w:rPr>
          <w:b/>
          <w:rtl/>
        </w:rPr>
        <w:t xml:space="preserve"> (סי' ב' סעי' כ"א אות </w:t>
      </w:r>
      <w:r>
        <w:rPr>
          <w:rFonts w:hint="cs"/>
          <w:b/>
          <w:rtl/>
        </w:rPr>
        <w:t>ל"ה</w:t>
      </w:r>
      <w:r>
        <w:rPr>
          <w:b/>
          <w:rtl/>
        </w:rPr>
        <w:t>)</w:t>
      </w:r>
      <w:r>
        <w:rPr>
          <w:rFonts w:hint="cs"/>
          <w:b/>
          <w:rtl/>
        </w:rPr>
        <w:t>.</w:t>
      </w:r>
    </w:p>
    <w:p w14:paraId="244A703F" w14:textId="77777777" w:rsidR="00F605B3" w:rsidRDefault="00F605B3">
      <w:pPr>
        <w:sectPr w:rsidR="00F605B3">
          <w:headerReference w:type="default" r:id="rId104"/>
          <w:type w:val="continuous"/>
          <w:pgSz w:w="11906" w:h="16838"/>
          <w:pgMar w:top="719" w:right="626" w:bottom="540" w:left="720" w:header="360" w:footer="0" w:gutter="0"/>
          <w:cols w:space="720"/>
          <w:formProt w:val="0"/>
          <w:bidi/>
          <w:docGrid w:linePitch="360"/>
        </w:sectPr>
      </w:pPr>
    </w:p>
    <w:p w14:paraId="56C0E5F8" w14:textId="77777777" w:rsidR="00F605B3" w:rsidRDefault="00F605B3">
      <w:pPr>
        <w:jc w:val="both"/>
        <w:rPr>
          <w:u w:val="single"/>
        </w:rPr>
      </w:pPr>
    </w:p>
    <w:p w14:paraId="41434711" w14:textId="74472D7E" w:rsidR="00F605B3" w:rsidRDefault="008B4DA1" w:rsidP="00D07383">
      <w:pPr>
        <w:numPr>
          <w:ilvl w:val="0"/>
          <w:numId w:val="50"/>
        </w:numPr>
        <w:jc w:val="both"/>
        <w:rPr>
          <w:u w:val="single"/>
        </w:rPr>
      </w:pPr>
      <w:r>
        <w:rPr>
          <w:sz w:val="28"/>
          <w:szCs w:val="28"/>
          <w:u w:val="single"/>
          <w:rtl/>
        </w:rPr>
        <w:t>המכניס לראשו דברים בטלים</w:t>
      </w:r>
      <w:r w:rsidR="005953AD">
        <w:rPr>
          <w:rtl/>
        </w:rPr>
        <w:fldChar w:fldCharType="begin"/>
      </w:r>
      <w:r w:rsidR="005953AD">
        <w:instrText xml:space="preserve"> XE "</w:instrText>
      </w:r>
      <w:r w:rsidR="005953AD" w:rsidRPr="00A725A4">
        <w:rPr>
          <w:sz w:val="28"/>
          <w:szCs w:val="28"/>
          <w:u w:val="single"/>
          <w:rtl/>
        </w:rPr>
        <w:instrText>מכניס לראשו דברים בטלים</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המכניס לראשו דברים בטלים</w:instrText>
      </w:r>
      <w:r w:rsidR="00CB4103">
        <w:instrText xml:space="preserve">" </w:instrText>
      </w:r>
      <w:r w:rsidR="00CB4103">
        <w:rPr>
          <w:rtl/>
        </w:rPr>
        <w:fldChar w:fldCharType="end"/>
      </w:r>
      <w:r>
        <w:rPr>
          <w:rtl/>
        </w:rPr>
        <w:t>.</w:t>
      </w:r>
    </w:p>
    <w:p w14:paraId="4D0A2733" w14:textId="77777777" w:rsidR="00F605B3" w:rsidRDefault="008B4DA1" w:rsidP="00D07383">
      <w:pPr>
        <w:numPr>
          <w:ilvl w:val="1"/>
          <w:numId w:val="50"/>
        </w:numPr>
        <w:jc w:val="both"/>
        <w:rPr>
          <w:u w:val="single"/>
        </w:rPr>
      </w:pPr>
      <w:r>
        <w:rPr>
          <w:b/>
          <w:bCs/>
          <w:rtl/>
        </w:rPr>
        <w:t>מקור</w:t>
      </w:r>
      <w:r>
        <w:rPr>
          <w:rtl/>
        </w:rPr>
        <w:t>.</w:t>
      </w:r>
    </w:p>
    <w:p w14:paraId="198EA912" w14:textId="77777777" w:rsidR="00F605B3" w:rsidRDefault="008B4DA1" w:rsidP="00D07383">
      <w:pPr>
        <w:numPr>
          <w:ilvl w:val="2"/>
          <w:numId w:val="50"/>
        </w:numPr>
        <w:jc w:val="both"/>
      </w:pPr>
      <w:r>
        <w:rPr>
          <w:u w:val="single"/>
          <w:rtl/>
        </w:rPr>
        <w:t>שיר השירים רבה</w:t>
      </w:r>
      <w:r>
        <w:rPr>
          <w:rtl/>
        </w:rPr>
        <w:t xml:space="preserve"> (פרק א' פסוק שמן תורק שמך) – "מה השמן הזה כוס מלא שמן בידך ונפל לתוכו טיפה של מים ויצאת כנגדה טיפה של שמן, כך אם נכנס דבר של תורה ללב יצא כנגדו דבר של ליצנות, נכנס ללב דבר של ליצנות יצא כנגדו דבר של תורה".</w:t>
      </w:r>
    </w:p>
    <w:p w14:paraId="10F8CD57" w14:textId="77777777" w:rsidR="00F605B3" w:rsidRDefault="008B4DA1" w:rsidP="00D07383">
      <w:pPr>
        <w:numPr>
          <w:ilvl w:val="2"/>
          <w:numId w:val="50"/>
        </w:numPr>
        <w:jc w:val="both"/>
      </w:pPr>
      <w:r>
        <w:rPr>
          <w:u w:val="single"/>
          <w:rtl/>
        </w:rPr>
        <w:t>ילקוט שמעוני</w:t>
      </w:r>
      <w:r>
        <w:rPr>
          <w:rtl/>
        </w:rPr>
        <w:t xml:space="preserve"> (שיר השירים רמז תתקפ"א ד"ה לריח) – "ד"א למה נמשלו בשמן אם יתן קורטוב מים בתוך חבית של שמן קורטוב [שמן] יוצא כנגדו, כך מי שהוא מלא חכמה הכניס דברי בטלה דברי תורה יוצאים לפי מה שהוא".</w:t>
      </w:r>
    </w:p>
    <w:p w14:paraId="33EA461E" w14:textId="77777777" w:rsidR="00F605B3" w:rsidRDefault="008B4DA1" w:rsidP="00D07383">
      <w:pPr>
        <w:numPr>
          <w:ilvl w:val="2"/>
          <w:numId w:val="50"/>
        </w:numPr>
        <w:jc w:val="both"/>
      </w:pPr>
      <w:r>
        <w:rPr>
          <w:u w:val="single"/>
          <w:rtl/>
        </w:rPr>
        <w:t>נפש חיים</w:t>
      </w:r>
      <w:r>
        <w:rPr>
          <w:rtl/>
        </w:rPr>
        <w:t xml:space="preserve"> (פאלאג'י, מערכת ש' אות נ"א) – "ומצינו עוד סיבות אחרות לשכחה ... ו' השומע דברים בטלים יסובבהו השכחה, מורינו הרב מרן החבי"ב בספרו </w:t>
      </w:r>
      <w:r>
        <w:rPr>
          <w:u w:val="single"/>
          <w:rtl/>
        </w:rPr>
        <w:t>דינא דחיי</w:t>
      </w:r>
      <w:r>
        <w:rPr>
          <w:rtl/>
        </w:rPr>
        <w:t xml:space="preserve"> בלאוין י"ג דיו"ד ע"ב".</w:t>
      </w:r>
    </w:p>
    <w:p w14:paraId="3D90B9A0" w14:textId="2C9E307A" w:rsidR="00F605B3" w:rsidRDefault="008B4DA1" w:rsidP="00D07383">
      <w:pPr>
        <w:numPr>
          <w:ilvl w:val="2"/>
          <w:numId w:val="50"/>
        </w:numPr>
        <w:jc w:val="both"/>
        <w:rPr>
          <w:u w:val="single"/>
        </w:rPr>
      </w:pPr>
      <w:r>
        <w:rPr>
          <w:u w:val="single"/>
          <w:rtl/>
        </w:rPr>
        <w:t>הגרח"ק</w:t>
      </w:r>
      <w:r>
        <w:rPr>
          <w:rtl/>
        </w:rPr>
        <w:t xml:space="preserve"> שליט"א (ספר זכרון [בתוך ס' שיח השדה ח"א] ח"ב אות ו').</w:t>
      </w:r>
    </w:p>
    <w:p w14:paraId="4BB67F6D" w14:textId="5071F7A2" w:rsidR="00AA00EC" w:rsidRDefault="00AA00EC" w:rsidP="00D07383">
      <w:pPr>
        <w:numPr>
          <w:ilvl w:val="2"/>
          <w:numId w:val="50"/>
        </w:numPr>
        <w:jc w:val="both"/>
        <w:rPr>
          <w:u w:val="single"/>
        </w:rPr>
      </w:pPr>
      <w:r>
        <w:rPr>
          <w:b/>
          <w:u w:val="single"/>
          <w:rtl/>
        </w:rPr>
        <w:t>פסקי הלכות</w:t>
      </w:r>
      <w:r>
        <w:rPr>
          <w:b/>
          <w:rtl/>
        </w:rPr>
        <w:t xml:space="preserve"> (סי' ב' סעי' כ"א אות </w:t>
      </w:r>
      <w:r>
        <w:rPr>
          <w:rFonts w:hint="cs"/>
          <w:b/>
          <w:rtl/>
        </w:rPr>
        <w:t>ל"ו</w:t>
      </w:r>
      <w:r>
        <w:rPr>
          <w:b/>
          <w:rtl/>
        </w:rPr>
        <w:t>)</w:t>
      </w:r>
      <w:r>
        <w:rPr>
          <w:rFonts w:hint="cs"/>
          <w:b/>
          <w:rtl/>
        </w:rPr>
        <w:t>.</w:t>
      </w:r>
    </w:p>
    <w:p w14:paraId="742E08F6" w14:textId="77777777" w:rsidR="003340AE" w:rsidRDefault="003340AE">
      <w:pPr>
        <w:jc w:val="both"/>
        <w:rPr>
          <w:u w:val="single"/>
          <w:rtl/>
        </w:rPr>
      </w:pPr>
    </w:p>
    <w:p w14:paraId="251ABD67" w14:textId="77777777" w:rsidR="00F605B3" w:rsidRDefault="008B4DA1" w:rsidP="00D07383">
      <w:pPr>
        <w:numPr>
          <w:ilvl w:val="1"/>
          <w:numId w:val="50"/>
        </w:numPr>
        <w:jc w:val="both"/>
        <w:rPr>
          <w:u w:val="single"/>
        </w:rPr>
      </w:pPr>
      <w:r>
        <w:rPr>
          <w:rtl/>
        </w:rPr>
        <w:t xml:space="preserve">מראי מקומות – </w:t>
      </w:r>
      <w:r>
        <w:rPr>
          <w:u w:val="single"/>
          <w:rtl/>
        </w:rPr>
        <w:t>שמירת הגוף והנפש</w:t>
      </w:r>
      <w:r>
        <w:rPr>
          <w:rtl/>
        </w:rPr>
        <w:t xml:space="preserve"> (סי' רס"ט סעי' י"ד).</w:t>
      </w:r>
    </w:p>
    <w:p w14:paraId="0DE0F1F6" w14:textId="77777777" w:rsidR="00F605B3" w:rsidRDefault="008B4DA1" w:rsidP="00D07383">
      <w:pPr>
        <w:numPr>
          <w:ilvl w:val="2"/>
          <w:numId w:val="50"/>
        </w:numPr>
        <w:jc w:val="both"/>
        <w:rPr>
          <w:u w:val="single"/>
        </w:rPr>
      </w:pPr>
      <w:r>
        <w:rPr>
          <w:b/>
          <w:u w:val="single"/>
          <w:rtl/>
        </w:rPr>
        <w:t>ס' חסידים</w:t>
      </w:r>
      <w:r>
        <w:rPr>
          <w:b/>
          <w:rtl/>
        </w:rPr>
        <w:t xml:space="preserve"> (סי' תתר"ח) – "אחד שאל מחכם אמר עכברים אכלו מלחמי אם אוכל לאכול מן הלחם אמר ולמה לא תאכל א"ל פן אשכח תלמודי ואני נזהר מלאכול מכל מה שמשכח התלמוד ועתה אני רעב. א"ל החכם אינך חייב עד שישב ויסירם מלבו ואני רואה שאינך עוסק בתורה ואתה פנוי והיית יכול לעסוק וכל היום אתה בטל מדברי תורה והולך אתה עם עמי הארץ לשמוע דברים בטלים מוטב היה לך שלא היית נזהר מדברים המשכחים כדי שהיית שוכח דברים בטלים שאתה עוסק בהם".</w:t>
      </w:r>
    </w:p>
    <w:p w14:paraId="09AF202B" w14:textId="77777777" w:rsidR="00F605B3" w:rsidRDefault="00F605B3">
      <w:pPr>
        <w:sectPr w:rsidR="00F605B3">
          <w:headerReference w:type="default" r:id="rId105"/>
          <w:type w:val="continuous"/>
          <w:pgSz w:w="11906" w:h="16838"/>
          <w:pgMar w:top="719" w:right="626" w:bottom="540" w:left="720" w:header="360" w:footer="0" w:gutter="0"/>
          <w:cols w:space="720"/>
          <w:formProt w:val="0"/>
          <w:bidi/>
          <w:docGrid w:linePitch="360"/>
        </w:sectPr>
      </w:pPr>
    </w:p>
    <w:p w14:paraId="1E71D522" w14:textId="77777777" w:rsidR="00F605B3" w:rsidRDefault="00F605B3">
      <w:pPr>
        <w:jc w:val="both"/>
        <w:rPr>
          <w:u w:val="single"/>
        </w:rPr>
      </w:pPr>
    </w:p>
    <w:p w14:paraId="100A4615" w14:textId="352468AD" w:rsidR="00F605B3" w:rsidRDefault="008B4DA1" w:rsidP="00D07383">
      <w:pPr>
        <w:numPr>
          <w:ilvl w:val="0"/>
          <w:numId w:val="50"/>
        </w:numPr>
        <w:jc w:val="both"/>
        <w:rPr>
          <w:u w:val="single"/>
        </w:rPr>
      </w:pPr>
      <w:r>
        <w:rPr>
          <w:sz w:val="28"/>
          <w:szCs w:val="28"/>
          <w:u w:val="single"/>
          <w:rtl/>
        </w:rPr>
        <w:t>מי שאינו עומד בפני רבו</w:t>
      </w:r>
      <w:r w:rsidR="005953AD">
        <w:rPr>
          <w:rtl/>
        </w:rPr>
        <w:fldChar w:fldCharType="begin"/>
      </w:r>
      <w:r w:rsidR="005953AD">
        <w:instrText xml:space="preserve"> XE "</w:instrText>
      </w:r>
      <w:r w:rsidR="005953AD" w:rsidRPr="00A725A4">
        <w:rPr>
          <w:sz w:val="28"/>
          <w:szCs w:val="28"/>
          <w:u w:val="single"/>
          <w:rtl/>
        </w:rPr>
        <w:instrText>שאינו עומד בפני רבו</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מי שאינו עומד בפני רבו</w:instrText>
      </w:r>
      <w:r w:rsidR="00CB4103">
        <w:instrText xml:space="preserve">" </w:instrText>
      </w:r>
      <w:r w:rsidR="00CB4103">
        <w:rPr>
          <w:rtl/>
        </w:rPr>
        <w:fldChar w:fldCharType="end"/>
      </w:r>
      <w:r>
        <w:rPr>
          <w:rtl/>
        </w:rPr>
        <w:t>.</w:t>
      </w:r>
    </w:p>
    <w:p w14:paraId="752F471A" w14:textId="77777777" w:rsidR="00F605B3" w:rsidRDefault="008B4DA1" w:rsidP="00D07383">
      <w:pPr>
        <w:numPr>
          <w:ilvl w:val="1"/>
          <w:numId w:val="50"/>
        </w:numPr>
        <w:jc w:val="both"/>
      </w:pPr>
      <w:r>
        <w:rPr>
          <w:b/>
          <w:bCs/>
          <w:rtl/>
        </w:rPr>
        <w:t>מקור</w:t>
      </w:r>
      <w:r>
        <w:rPr>
          <w:rtl/>
        </w:rPr>
        <w:t>.</w:t>
      </w:r>
    </w:p>
    <w:p w14:paraId="31C7A87B" w14:textId="77777777" w:rsidR="00F605B3" w:rsidRDefault="008B4DA1" w:rsidP="00D07383">
      <w:pPr>
        <w:numPr>
          <w:ilvl w:val="2"/>
          <w:numId w:val="50"/>
        </w:numPr>
        <w:jc w:val="both"/>
      </w:pPr>
      <w:r>
        <w:rPr>
          <w:u w:val="single"/>
          <w:rtl/>
        </w:rPr>
        <w:t>קידושין</w:t>
      </w:r>
      <w:r>
        <w:rPr>
          <w:rtl/>
        </w:rPr>
        <w:t xml:space="preserve"> (דף לג:) – "אמר </w:t>
      </w:r>
      <w:r>
        <w:rPr>
          <w:u w:val="single"/>
          <w:rtl/>
        </w:rPr>
        <w:t>ר' אלעזר</w:t>
      </w:r>
      <w:r>
        <w:rPr>
          <w:rtl/>
        </w:rPr>
        <w:t xml:space="preserve">: כל ת"ח שאין עומד מפני רבו נקרא רשע, ואינו מאריך ימים, </w:t>
      </w:r>
      <w:r>
        <w:rPr>
          <w:b/>
          <w:bCs/>
          <w:rtl/>
        </w:rPr>
        <w:t>ותלמודו משתכח</w:t>
      </w:r>
      <w:r>
        <w:rPr>
          <w:rtl/>
        </w:rPr>
        <w:t>, שנאמר: וטוב לא יהיה לרשע ולא יאריך ימים כצל אשר איננו ירא מלפני האלהים".</w:t>
      </w:r>
    </w:p>
    <w:p w14:paraId="53975039" w14:textId="77777777" w:rsidR="00F605B3" w:rsidRDefault="008B4DA1" w:rsidP="00D07383">
      <w:pPr>
        <w:numPr>
          <w:ilvl w:val="2"/>
          <w:numId w:val="50"/>
        </w:numPr>
        <w:jc w:val="both"/>
      </w:pPr>
      <w:r>
        <w:rPr>
          <w:u w:val="single"/>
          <w:rtl/>
        </w:rPr>
        <w:t>בה"ג</w:t>
      </w:r>
      <w:r>
        <w:rPr>
          <w:rtl/>
        </w:rPr>
        <w:t xml:space="preserve"> (סי' מ"ד, סי' ע"ו) – "וכל תלמיד שאינו עומד מפני רבו נקרא רשע ואינו מאריך ימים ותלמודו משתכח ממנו".</w:t>
      </w:r>
    </w:p>
    <w:p w14:paraId="6EED76DE" w14:textId="77777777" w:rsidR="00F605B3" w:rsidRDefault="008B4DA1" w:rsidP="00D07383">
      <w:pPr>
        <w:numPr>
          <w:ilvl w:val="2"/>
          <w:numId w:val="50"/>
        </w:numPr>
        <w:jc w:val="both"/>
      </w:pPr>
      <w:r>
        <w:rPr>
          <w:u w:val="single"/>
          <w:rtl/>
        </w:rPr>
        <w:t>רי"ף</w:t>
      </w:r>
      <w:r>
        <w:rPr>
          <w:rtl/>
        </w:rPr>
        <w:t xml:space="preserve"> (קידושין דף יד.) – "אמר ר' אלעזר כל ת"ח שאינו עומד בפני רבו נקרא רשע ואינו מאריך ימים ותלמודו משתכח".</w:t>
      </w:r>
    </w:p>
    <w:p w14:paraId="26F60C86" w14:textId="77777777" w:rsidR="00F605B3" w:rsidRDefault="008B4DA1" w:rsidP="00D07383">
      <w:pPr>
        <w:numPr>
          <w:ilvl w:val="2"/>
          <w:numId w:val="50"/>
        </w:numPr>
        <w:jc w:val="both"/>
      </w:pPr>
      <w:r>
        <w:rPr>
          <w:u w:val="single"/>
          <w:rtl/>
        </w:rPr>
        <w:t>רא"ש</w:t>
      </w:r>
      <w:r>
        <w:rPr>
          <w:rtl/>
        </w:rPr>
        <w:t xml:space="preserve"> (קידושין פרק א' סי' נ"ה) – "אמר ר"א כל ת"ח שאינו עומד בפני רבו נקרא רשע ואינו מאריך ימים ותלמודו משתכח".</w:t>
      </w:r>
    </w:p>
    <w:p w14:paraId="484B3D7B" w14:textId="77777777" w:rsidR="00F605B3" w:rsidRDefault="008B4DA1" w:rsidP="00D07383">
      <w:pPr>
        <w:numPr>
          <w:ilvl w:val="2"/>
          <w:numId w:val="50"/>
        </w:numPr>
        <w:jc w:val="both"/>
      </w:pPr>
      <w:r>
        <w:rPr>
          <w:u w:val="single"/>
          <w:rtl/>
        </w:rPr>
        <w:t>יראים</w:t>
      </w:r>
      <w:r>
        <w:rPr>
          <w:rtl/>
        </w:rPr>
        <w:t xml:space="preserve"> (מצוה רל"ג).</w:t>
      </w:r>
    </w:p>
    <w:p w14:paraId="0982787F" w14:textId="77777777" w:rsidR="00F605B3" w:rsidRDefault="008B4DA1" w:rsidP="00D07383">
      <w:pPr>
        <w:numPr>
          <w:ilvl w:val="2"/>
          <w:numId w:val="50"/>
        </w:numPr>
        <w:jc w:val="both"/>
      </w:pPr>
      <w:r>
        <w:rPr>
          <w:u w:val="single"/>
          <w:rtl/>
        </w:rPr>
        <w:t>ב"י</w:t>
      </w:r>
      <w:r>
        <w:rPr>
          <w:rtl/>
        </w:rPr>
        <w:t xml:space="preserve"> (יו"ד סי' רמ"ב ס"ק י"ח).</w:t>
      </w:r>
    </w:p>
    <w:p w14:paraId="6D554752" w14:textId="77777777" w:rsidR="00F605B3" w:rsidRDefault="008B4DA1" w:rsidP="00D07383">
      <w:pPr>
        <w:numPr>
          <w:ilvl w:val="2"/>
          <w:numId w:val="50"/>
        </w:numPr>
        <w:jc w:val="both"/>
      </w:pPr>
      <w:r>
        <w:rPr>
          <w:u w:val="single"/>
          <w:rtl/>
        </w:rPr>
        <w:t>ים של שלמה</w:t>
      </w:r>
      <w:r>
        <w:rPr>
          <w:rtl/>
        </w:rPr>
        <w:t xml:space="preserve"> (קידושין פרק א' סי' ע"א).</w:t>
      </w:r>
    </w:p>
    <w:p w14:paraId="7B9E14EA"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ח"ב אות ז').</w:t>
      </w:r>
    </w:p>
    <w:p w14:paraId="7A954639" w14:textId="3F35F2FE" w:rsidR="00F605B3" w:rsidRDefault="008B4DA1" w:rsidP="00D07383">
      <w:pPr>
        <w:numPr>
          <w:ilvl w:val="2"/>
          <w:numId w:val="50"/>
        </w:numPr>
        <w:jc w:val="both"/>
      </w:pPr>
      <w:r>
        <w:rPr>
          <w:u w:val="single"/>
          <w:rtl/>
        </w:rPr>
        <w:t>שמירת הגוף והנפש</w:t>
      </w:r>
      <w:r>
        <w:rPr>
          <w:rtl/>
        </w:rPr>
        <w:t xml:space="preserve"> (סי' פ"ח סעי' ג').</w:t>
      </w:r>
    </w:p>
    <w:p w14:paraId="13B7DEC1" w14:textId="343C19F5" w:rsidR="00AA00EC" w:rsidRDefault="00AA00EC" w:rsidP="00D07383">
      <w:pPr>
        <w:numPr>
          <w:ilvl w:val="2"/>
          <w:numId w:val="50"/>
        </w:numPr>
        <w:jc w:val="both"/>
      </w:pPr>
      <w:r>
        <w:rPr>
          <w:b/>
          <w:u w:val="single"/>
          <w:rtl/>
        </w:rPr>
        <w:t>פסקי הלכות</w:t>
      </w:r>
      <w:r>
        <w:rPr>
          <w:b/>
          <w:rtl/>
        </w:rPr>
        <w:t xml:space="preserve"> (סי' ב' סעי' כ"א אות </w:t>
      </w:r>
      <w:r>
        <w:rPr>
          <w:rFonts w:hint="cs"/>
          <w:b/>
          <w:rtl/>
        </w:rPr>
        <w:t>ל"ז</w:t>
      </w:r>
      <w:r>
        <w:rPr>
          <w:b/>
          <w:rtl/>
        </w:rPr>
        <w:t>)</w:t>
      </w:r>
      <w:r>
        <w:rPr>
          <w:rFonts w:hint="cs"/>
          <w:b/>
          <w:rtl/>
        </w:rPr>
        <w:t>.</w:t>
      </w:r>
    </w:p>
    <w:p w14:paraId="4BB3E43B" w14:textId="77777777" w:rsidR="00F605B3" w:rsidRDefault="00F605B3">
      <w:pPr>
        <w:sectPr w:rsidR="00F605B3">
          <w:headerReference w:type="default" r:id="rId106"/>
          <w:type w:val="continuous"/>
          <w:pgSz w:w="11906" w:h="16838"/>
          <w:pgMar w:top="719" w:right="626" w:bottom="540" w:left="720" w:header="360" w:footer="0" w:gutter="0"/>
          <w:cols w:space="720"/>
          <w:formProt w:val="0"/>
          <w:bidi/>
          <w:docGrid w:linePitch="360"/>
        </w:sectPr>
      </w:pPr>
    </w:p>
    <w:p w14:paraId="4F477816" w14:textId="77777777" w:rsidR="00F605B3" w:rsidRDefault="00F605B3">
      <w:pPr>
        <w:jc w:val="both"/>
      </w:pPr>
    </w:p>
    <w:p w14:paraId="03D6B6DE" w14:textId="49D55CEF" w:rsidR="00F605B3" w:rsidRDefault="008B4DA1" w:rsidP="00D07383">
      <w:pPr>
        <w:numPr>
          <w:ilvl w:val="0"/>
          <w:numId w:val="50"/>
        </w:numPr>
        <w:jc w:val="both"/>
      </w:pPr>
      <w:r>
        <w:rPr>
          <w:sz w:val="28"/>
          <w:szCs w:val="28"/>
          <w:u w:val="single"/>
          <w:rtl/>
        </w:rPr>
        <w:t>מי שאינו נזהר ליטול ידיו בדברים הצריכים נטילה</w:t>
      </w:r>
      <w:r w:rsidR="005953AD">
        <w:rPr>
          <w:rtl/>
        </w:rPr>
        <w:fldChar w:fldCharType="begin"/>
      </w:r>
      <w:r w:rsidR="005953AD">
        <w:instrText xml:space="preserve"> XE "</w:instrText>
      </w:r>
      <w:r w:rsidR="005953AD" w:rsidRPr="00A725A4">
        <w:rPr>
          <w:sz w:val="28"/>
          <w:szCs w:val="28"/>
          <w:u w:val="single"/>
          <w:rtl/>
        </w:rPr>
        <w:instrText>שאינו נזהר ליטול ידיו בדברים הצריכים נטילה</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מי שאינו נזהר ליטול ידיו בדברים הצריכים נטילה</w:instrText>
      </w:r>
      <w:r w:rsidR="00CB4103">
        <w:instrText xml:space="preserve">" </w:instrText>
      </w:r>
      <w:r w:rsidR="00CB4103">
        <w:rPr>
          <w:rtl/>
        </w:rPr>
        <w:fldChar w:fldCharType="end"/>
      </w:r>
      <w:r>
        <w:rPr>
          <w:rtl/>
        </w:rPr>
        <w:t>.</w:t>
      </w:r>
    </w:p>
    <w:p w14:paraId="5F321214" w14:textId="77777777" w:rsidR="00F605B3" w:rsidRDefault="008B4DA1" w:rsidP="00D07383">
      <w:pPr>
        <w:numPr>
          <w:ilvl w:val="1"/>
          <w:numId w:val="50"/>
        </w:numPr>
        <w:jc w:val="both"/>
      </w:pPr>
      <w:r>
        <w:rPr>
          <w:b/>
          <w:bCs/>
          <w:rtl/>
        </w:rPr>
        <w:t>מקור</w:t>
      </w:r>
      <w:r>
        <w:rPr>
          <w:rtl/>
        </w:rPr>
        <w:t>.</w:t>
      </w:r>
    </w:p>
    <w:p w14:paraId="1EEC6248" w14:textId="3AB5D7A4" w:rsidR="00F605B3" w:rsidRDefault="008B4DA1" w:rsidP="00D07383">
      <w:pPr>
        <w:numPr>
          <w:ilvl w:val="2"/>
          <w:numId w:val="50"/>
        </w:numPr>
        <w:jc w:val="both"/>
      </w:pPr>
      <w:r>
        <w:rPr>
          <w:u w:val="single"/>
          <w:rtl/>
        </w:rPr>
        <w:t>מחבר</w:t>
      </w:r>
      <w:r>
        <w:rPr>
          <w:rtl/>
        </w:rPr>
        <w:t xml:space="preserve"> (או"ח סי' ד' סעי' י"ח) – "ומי שעשה אחת מכל אלו ולא נטל, אם תלמיד חכם הוא, </w:t>
      </w:r>
      <w:r>
        <w:rPr>
          <w:b/>
          <w:bCs/>
          <w:rtl/>
        </w:rPr>
        <w:t>תלמודו משתכח</w:t>
      </w:r>
      <w:r>
        <w:rPr>
          <w:rtl/>
        </w:rPr>
        <w:t>; ואם אינו תלמיד חכם, יוצא מדעתו".</w:t>
      </w:r>
    </w:p>
    <w:p w14:paraId="6D1E844B" w14:textId="018EE5FD" w:rsidR="005532ED" w:rsidRDefault="005532ED" w:rsidP="00D07383">
      <w:pPr>
        <w:numPr>
          <w:ilvl w:val="3"/>
          <w:numId w:val="50"/>
        </w:numPr>
        <w:jc w:val="both"/>
      </w:pPr>
      <w:r>
        <w:rPr>
          <w:rFonts w:hint="cs"/>
          <w:u w:val="single"/>
          <w:rtl/>
        </w:rPr>
        <w:t>חזו"א</w:t>
      </w:r>
      <w:r w:rsidRPr="005532ED">
        <w:rPr>
          <w:rFonts w:hint="cs"/>
          <w:rtl/>
        </w:rPr>
        <w:t xml:space="preserve"> (</w:t>
      </w:r>
      <w:r>
        <w:rPr>
          <w:rFonts w:hint="cs"/>
          <w:rtl/>
        </w:rPr>
        <w:t xml:space="preserve">קובץ אגרות ח"א אגרת ד', </w:t>
      </w:r>
      <w:r w:rsidR="009C1310">
        <w:rPr>
          <w:rFonts w:hint="cs"/>
          <w:rtl/>
        </w:rPr>
        <w:t xml:space="preserve">קובץ שמוש חכמים עמ' ו', </w:t>
      </w:r>
      <w:r>
        <w:rPr>
          <w:rFonts w:hint="cs"/>
          <w:rtl/>
        </w:rPr>
        <w:t>מעשה איש ח"ב סוף עמ' קמ"ט</w:t>
      </w:r>
      <w:r w:rsidR="00404C6D">
        <w:rPr>
          <w:rFonts w:hint="cs"/>
          <w:rtl/>
        </w:rPr>
        <w:t xml:space="preserve"> [לשונו מובא לקמן]</w:t>
      </w:r>
      <w:r>
        <w:rPr>
          <w:rFonts w:hint="cs"/>
          <w:rtl/>
        </w:rPr>
        <w:t xml:space="preserve">) </w:t>
      </w:r>
      <w:r>
        <w:rPr>
          <w:rtl/>
        </w:rPr>
        <w:t>–</w:t>
      </w:r>
      <w:r>
        <w:rPr>
          <w:rFonts w:hint="cs"/>
          <w:rtl/>
        </w:rPr>
        <w:t xml:space="preserve"> "</w:t>
      </w:r>
      <w:r w:rsidRPr="005532ED">
        <w:rPr>
          <w:rtl/>
        </w:rPr>
        <w:t>כן צריכים לתת לב להזהר ממפסידים טבעים וסגולים</w:t>
      </w:r>
      <w:r w:rsidR="009C1310">
        <w:rPr>
          <w:rFonts w:hint="cs"/>
          <w:rtl/>
        </w:rPr>
        <w:t>,</w:t>
      </w:r>
      <w:r w:rsidRPr="005532ED">
        <w:rPr>
          <w:rtl/>
        </w:rPr>
        <w:t xml:space="preserve"> מן הסגולים שלא להקל בנט"י המבוארים בשו"ע</w:t>
      </w:r>
      <w:r w:rsidR="009C1310">
        <w:rPr>
          <w:rFonts w:hint="cs"/>
          <w:rtl/>
        </w:rPr>
        <w:t>,</w:t>
      </w:r>
      <w:r w:rsidRPr="005532ED">
        <w:rPr>
          <w:rtl/>
        </w:rPr>
        <w:t xml:space="preserve"> ומאד החמירו בזה כמבואר בשו"ע או"ח סי' ד' ומן דקדוק ההלכה שלא יהא חציצה ושתהי' הנטילה למעלה מקשרי אצבעות </w:t>
      </w:r>
      <w:r w:rsidRPr="005532ED">
        <w:rPr>
          <w:b/>
          <w:bCs/>
          <w:rtl/>
        </w:rPr>
        <w:t>וזהו בכלל טהרה המביאה לידי קדושה</w:t>
      </w:r>
      <w:r>
        <w:rPr>
          <w:rFonts w:hint="cs"/>
          <w:rtl/>
        </w:rPr>
        <w:t>".</w:t>
      </w:r>
    </w:p>
    <w:p w14:paraId="6D8335E7" w14:textId="77777777" w:rsidR="00F605B3" w:rsidRDefault="00E11378" w:rsidP="00D07383">
      <w:pPr>
        <w:numPr>
          <w:ilvl w:val="2"/>
          <w:numId w:val="50"/>
        </w:numPr>
        <w:jc w:val="both"/>
      </w:pPr>
      <w:r>
        <w:rPr>
          <w:u w:val="single"/>
          <w:rtl/>
          <w:lang w:val="en-CA"/>
        </w:rPr>
        <w:t>כה"ח</w:t>
      </w:r>
      <w:r w:rsidRPr="00E11378">
        <w:rPr>
          <w:rtl/>
          <w:lang w:val="en-CA"/>
        </w:rPr>
        <w:t xml:space="preserve"> </w:t>
      </w:r>
      <w:r>
        <w:rPr>
          <w:rFonts w:hint="cs"/>
          <w:rtl/>
          <w:lang w:val="en-CA"/>
        </w:rPr>
        <w:t>(</w:t>
      </w:r>
      <w:r w:rsidRPr="00E11378">
        <w:rPr>
          <w:rtl/>
          <w:lang w:val="en-CA"/>
        </w:rPr>
        <w:t>פלאג'י</w:t>
      </w:r>
      <w:r>
        <w:rPr>
          <w:rFonts w:hint="cs"/>
          <w:rtl/>
          <w:lang w:val="en-CA"/>
        </w:rPr>
        <w:t>,</w:t>
      </w:r>
      <w:r w:rsidRPr="00E11378">
        <w:rPr>
          <w:rtl/>
          <w:lang w:val="en-CA"/>
        </w:rPr>
        <w:t xml:space="preserve"> </w:t>
      </w:r>
      <w:r w:rsidR="008B4DA1">
        <w:rPr>
          <w:rtl/>
        </w:rPr>
        <w:t xml:space="preserve">סי' ח' ס"ק ל"ד) – "הא דאמרן דמי שעשה אחת מכל אלה אם ת"ח הוא תלמודו משתכח ואם אינו ת"ח יוצא מדעתו. ... ופשטן של דברים הוא כי מי שעושה אחת מכל אלו ראוי להשכח תלמודו כשלא נטל ידיו יען </w:t>
      </w:r>
      <w:r w:rsidR="008B4DA1">
        <w:rPr>
          <w:b/>
          <w:bCs/>
          <w:rtl/>
        </w:rPr>
        <w:t>כי התורה אינה נקנית אלא בטהרה ובקדושה</w:t>
      </w:r>
      <w:r w:rsidR="008B4DA1">
        <w:rPr>
          <w:rtl/>
        </w:rPr>
        <w:t xml:space="preserve"> וכל עוד טומאתו בו התורה פורחת ממנו".</w:t>
      </w:r>
    </w:p>
    <w:p w14:paraId="5DB7BF46" w14:textId="77777777" w:rsidR="00F605B3" w:rsidRDefault="008B4DA1" w:rsidP="00D07383">
      <w:pPr>
        <w:numPr>
          <w:ilvl w:val="2"/>
          <w:numId w:val="50"/>
        </w:numPr>
        <w:jc w:val="both"/>
      </w:pPr>
      <w:r>
        <w:rPr>
          <w:u w:val="single"/>
          <w:rtl/>
        </w:rPr>
        <w:t>רוח חיים</w:t>
      </w:r>
      <w:r>
        <w:rPr>
          <w:rtl/>
        </w:rPr>
        <w:t xml:space="preserve"> (ח"ב דף ק"ס-ד' ד"ה והנה) – "מי שאינו נוטל ידיו מאלו הדברים הנזכרים בש"ע שוכח תלמודו והשוכח תלמודו </w:t>
      </w:r>
      <w:r>
        <w:rPr>
          <w:b/>
          <w:bCs/>
          <w:rtl/>
        </w:rPr>
        <w:t>מתחייב בנפשו</w:t>
      </w:r>
      <w:r>
        <w:rPr>
          <w:rtl/>
        </w:rPr>
        <w:t>".</w:t>
      </w:r>
    </w:p>
    <w:p w14:paraId="6D31D10B" w14:textId="77777777" w:rsidR="00F605B3" w:rsidRDefault="008B4DA1" w:rsidP="00D07383">
      <w:pPr>
        <w:numPr>
          <w:ilvl w:val="3"/>
          <w:numId w:val="50"/>
        </w:numPr>
        <w:jc w:val="both"/>
      </w:pPr>
      <w:r>
        <w:rPr>
          <w:rtl/>
        </w:rPr>
        <w:t>י"א שאין איסור בדבר - עי' לעיל.</w:t>
      </w:r>
    </w:p>
    <w:p w14:paraId="2B2D936D" w14:textId="77777777" w:rsidR="00F605B3" w:rsidRDefault="008B4DA1" w:rsidP="00D07383">
      <w:pPr>
        <w:numPr>
          <w:ilvl w:val="2"/>
          <w:numId w:val="50"/>
        </w:numPr>
        <w:jc w:val="both"/>
      </w:pPr>
      <w:r>
        <w:rPr>
          <w:u w:val="single"/>
          <w:rtl/>
        </w:rPr>
        <w:t>לקוטי מהרי"ח</w:t>
      </w:r>
      <w:r>
        <w:rPr>
          <w:rtl/>
        </w:rPr>
        <w:t xml:space="preserve"> (סדר תפילת ר"נ בן הקנה ח"א עמ' קנ"א-ב') – "ואלו הן הדברים הקשים לשכחה דברים תצריכין נט"י אם אינו נוטל ידיו תורתו מסתלקת ממנו כמבואר בש"ע או"ח סי' ד'".</w:t>
      </w:r>
    </w:p>
    <w:p w14:paraId="0E7D7CF7" w14:textId="77777777" w:rsidR="00F605B3" w:rsidRDefault="008B4DA1" w:rsidP="00D07383">
      <w:pPr>
        <w:numPr>
          <w:ilvl w:val="2"/>
          <w:numId w:val="50"/>
        </w:numPr>
        <w:jc w:val="both"/>
      </w:pPr>
      <w:r>
        <w:rPr>
          <w:u w:val="single"/>
          <w:rtl/>
        </w:rPr>
        <w:t>שלחן מלכים</w:t>
      </w:r>
      <w:r>
        <w:rPr>
          <w:rtl/>
        </w:rPr>
        <w:t xml:space="preserve"> (סי' ג' הלכה למשה אות י"ט).</w:t>
      </w:r>
    </w:p>
    <w:p w14:paraId="7F2FC454" w14:textId="365FE200" w:rsidR="00F605B3" w:rsidRDefault="008B4DA1" w:rsidP="00D07383">
      <w:pPr>
        <w:numPr>
          <w:ilvl w:val="2"/>
          <w:numId w:val="50"/>
        </w:numPr>
        <w:jc w:val="both"/>
      </w:pPr>
      <w:r>
        <w:rPr>
          <w:u w:val="single"/>
          <w:rtl/>
        </w:rPr>
        <w:t>הגרח"ק</w:t>
      </w:r>
      <w:r>
        <w:rPr>
          <w:rtl/>
        </w:rPr>
        <w:t xml:space="preserve"> שליט"א (ספר זכרון [בתוך ס' שיח השדה ח"א] ח"ב אות ח')</w:t>
      </w:r>
      <w:r w:rsidR="00533486">
        <w:rPr>
          <w:rFonts w:hint="cs"/>
          <w:rtl/>
        </w:rPr>
        <w:t xml:space="preserve"> </w:t>
      </w:r>
      <w:r w:rsidR="00533486">
        <w:rPr>
          <w:rtl/>
        </w:rPr>
        <w:t>–</w:t>
      </w:r>
      <w:r w:rsidR="00533486">
        <w:rPr>
          <w:rFonts w:hint="cs"/>
          <w:rtl/>
        </w:rPr>
        <w:t xml:space="preserve"> "מי שאינו נזהר ליטול ידיו בדברים הצריכים נטילה. אם ת"ח הוא תלמודו משתכח ממנו שו"ע או"ח סי' ד' סי"ח והוא ברייתא </w:t>
      </w:r>
      <w:r w:rsidR="00533486" w:rsidRPr="00533486">
        <w:rPr>
          <w:rFonts w:hint="cs"/>
          <w:u w:val="single"/>
          <w:rtl/>
        </w:rPr>
        <w:t>במחזור ויטרי</w:t>
      </w:r>
      <w:r w:rsidR="00533486">
        <w:rPr>
          <w:rFonts w:hint="cs"/>
          <w:rtl/>
        </w:rPr>
        <w:t xml:space="preserve"> ריש מס' סופרים וסוף מס' כלה ע"ש קצת שינויים"</w:t>
      </w:r>
      <w:r>
        <w:rPr>
          <w:rtl/>
        </w:rPr>
        <w:t>.</w:t>
      </w:r>
    </w:p>
    <w:p w14:paraId="6D019A2A" w14:textId="7602E536" w:rsidR="00F25F9E" w:rsidRDefault="008B4DA1" w:rsidP="00D07383">
      <w:pPr>
        <w:numPr>
          <w:ilvl w:val="2"/>
          <w:numId w:val="50"/>
        </w:numPr>
        <w:jc w:val="both"/>
      </w:pPr>
      <w:r>
        <w:rPr>
          <w:b/>
          <w:u w:val="single"/>
          <w:rtl/>
        </w:rPr>
        <w:t>זכר עשה</w:t>
      </w:r>
      <w:r>
        <w:rPr>
          <w:b/>
          <w:rtl/>
        </w:rPr>
        <w:t xml:space="preserve"> (פרק ח' סעי' ר"א).</w:t>
      </w:r>
    </w:p>
    <w:p w14:paraId="191E26ED" w14:textId="00BC8A59" w:rsidR="00F605B3" w:rsidRDefault="008B4DA1" w:rsidP="00D07383">
      <w:pPr>
        <w:numPr>
          <w:ilvl w:val="2"/>
          <w:numId w:val="50"/>
        </w:numPr>
        <w:jc w:val="both"/>
      </w:pPr>
      <w:r>
        <w:rPr>
          <w:u w:val="single"/>
          <w:rtl/>
        </w:rPr>
        <w:t>ואין למו מכשול</w:t>
      </w:r>
      <w:r>
        <w:rPr>
          <w:rtl/>
        </w:rPr>
        <w:t xml:space="preserve"> (ח"ז פרק כ"א אות כ"א).</w:t>
      </w:r>
    </w:p>
    <w:p w14:paraId="5C14309A" w14:textId="7F3F40CC" w:rsidR="00AA00EC" w:rsidRDefault="00AA00EC" w:rsidP="00D07383">
      <w:pPr>
        <w:numPr>
          <w:ilvl w:val="2"/>
          <w:numId w:val="50"/>
        </w:numPr>
        <w:jc w:val="both"/>
      </w:pPr>
      <w:r>
        <w:rPr>
          <w:b/>
          <w:u w:val="single"/>
          <w:rtl/>
        </w:rPr>
        <w:t>פסקי הלכות</w:t>
      </w:r>
      <w:r>
        <w:rPr>
          <w:b/>
          <w:rtl/>
        </w:rPr>
        <w:t xml:space="preserve"> (סי' ב' סעי' כ"א אות </w:t>
      </w:r>
      <w:r>
        <w:rPr>
          <w:rFonts w:hint="cs"/>
          <w:b/>
          <w:rtl/>
        </w:rPr>
        <w:t>ל"ח</w:t>
      </w:r>
      <w:r>
        <w:rPr>
          <w:b/>
          <w:rtl/>
        </w:rPr>
        <w:t>)</w:t>
      </w:r>
      <w:r>
        <w:rPr>
          <w:rFonts w:hint="cs"/>
          <w:b/>
          <w:rtl/>
        </w:rPr>
        <w:t>.</w:t>
      </w:r>
    </w:p>
    <w:p w14:paraId="076E7CFC" w14:textId="77777777" w:rsidR="00533486" w:rsidRPr="00E95E60" w:rsidRDefault="00533486" w:rsidP="00533486">
      <w:pPr>
        <w:jc w:val="both"/>
      </w:pPr>
    </w:p>
    <w:p w14:paraId="06B38C97" w14:textId="2C8088DC" w:rsidR="00533486" w:rsidRPr="004C70E3" w:rsidRDefault="00533486" w:rsidP="00D07383">
      <w:pPr>
        <w:numPr>
          <w:ilvl w:val="1"/>
          <w:numId w:val="50"/>
        </w:numPr>
        <w:jc w:val="both"/>
      </w:pPr>
      <w:r w:rsidRPr="00BB4213">
        <w:rPr>
          <w:rFonts w:hint="cs"/>
          <w:b/>
          <w:bCs/>
          <w:rtl/>
        </w:rPr>
        <w:t>שלא ילבש בגד קצר באופן שיש חשש שיגע במקומות המכוסים</w:t>
      </w:r>
      <w:r w:rsidR="005953AD">
        <w:rPr>
          <w:rtl/>
        </w:rPr>
        <w:fldChar w:fldCharType="begin"/>
      </w:r>
      <w:r w:rsidR="005953AD">
        <w:instrText xml:space="preserve"> XE "</w:instrText>
      </w:r>
      <w:r w:rsidR="005953AD" w:rsidRPr="00A725A4">
        <w:rPr>
          <w:rFonts w:hint="cs"/>
          <w:b/>
          <w:bCs/>
          <w:rtl/>
        </w:rPr>
        <w:instrText>ילבש בגד קצר באופן שיש חשש שיגע במקומות המכוסים</w:instrText>
      </w:r>
      <w:r w:rsidR="005953AD">
        <w:instrText xml:space="preserve">" </w:instrText>
      </w:r>
      <w:r w:rsidR="005953AD">
        <w:rPr>
          <w:rtl/>
        </w:rPr>
        <w:fldChar w:fldCharType="end"/>
      </w:r>
      <w:r>
        <w:rPr>
          <w:rFonts w:hint="cs"/>
          <w:rtl/>
        </w:rPr>
        <w:t>.</w:t>
      </w:r>
    </w:p>
    <w:p w14:paraId="31277629" w14:textId="7BC7FACE" w:rsidR="00404C6D" w:rsidRPr="00404C6D" w:rsidRDefault="00404C6D" w:rsidP="00D07383">
      <w:pPr>
        <w:numPr>
          <w:ilvl w:val="2"/>
          <w:numId w:val="50"/>
        </w:numPr>
        <w:jc w:val="both"/>
      </w:pPr>
      <w:bookmarkStart w:id="111" w:name="_Hlk29997607"/>
      <w:r>
        <w:rPr>
          <w:rFonts w:hint="cs"/>
          <w:u w:val="single"/>
          <w:rtl/>
        </w:rPr>
        <w:t>חזו"א</w:t>
      </w:r>
      <w:r w:rsidRPr="005532ED">
        <w:rPr>
          <w:rFonts w:hint="cs"/>
          <w:rtl/>
        </w:rPr>
        <w:t xml:space="preserve"> (</w:t>
      </w:r>
      <w:r>
        <w:rPr>
          <w:rFonts w:hint="cs"/>
          <w:rtl/>
        </w:rPr>
        <w:t xml:space="preserve">מעשה איש ח"ב סוף עמ' קמ"ט) </w:t>
      </w:r>
      <w:r>
        <w:rPr>
          <w:rtl/>
        </w:rPr>
        <w:t>–</w:t>
      </w:r>
      <w:r>
        <w:rPr>
          <w:rFonts w:hint="cs"/>
          <w:rtl/>
        </w:rPr>
        <w:t xml:space="preserve"> "</w:t>
      </w:r>
      <w:r w:rsidRPr="00404C6D">
        <w:rPr>
          <w:rtl/>
        </w:rPr>
        <w:t>'צריכים לתת לב להזהר ממפסידים טבעיים וסגוליים. מן הסגוליים - שלא להקל בנטילת ידים, ומאד החמירו בזה' ('קובץ אגרות' ח"א סי' ד'). היה אומר, שמאחר שמבואר (בשו"ע או"ח סי' ד'), דת"ח שאינו נוטל ידיו כשצריך, תלמודו משתכח, לכן מי שאינו נזהר בזה עובר בלאו דהשמר פן תשכח (ס' 'תשובות והנהגות' ח"א סי' ג')</w:t>
      </w:r>
      <w:r>
        <w:rPr>
          <w:rFonts w:hint="cs"/>
          <w:rtl/>
        </w:rPr>
        <w:t xml:space="preserve">. </w:t>
      </w:r>
      <w:r w:rsidRPr="00404C6D">
        <w:rPr>
          <w:rtl/>
        </w:rPr>
        <w:t xml:space="preserve">מספר הרב מאיר מונק: כשהיינו ילדים ב'חדר', כמדומה בכתה ו', הלכנו עם המלמד הרב נחום גולדשמיד אל החזו"א, ובחן אותנו. לאחר ה'בחינה', כשעמדנו ללכת, אמר לנו: ברצוני לומר לכם דבר מה. וכך אמר: </w:t>
      </w:r>
      <w:r w:rsidRPr="00BB4213">
        <w:rPr>
          <w:b/>
          <w:bCs/>
          <w:rtl/>
        </w:rPr>
        <w:t>צריך ליזהר שלא לגעת במקומות המכוסים שבגוף, ללא נטילת ידים, שכן הדבר גורם לשכחת התורה</w:t>
      </w:r>
      <w:r w:rsidRPr="00404C6D">
        <w:rPr>
          <w:rtl/>
        </w:rPr>
        <w:t xml:space="preserve">. הגאון ר' אליעזר שלזינגר שליט"א היה הולך בצעירותו עם חולצה קצרה. כשהגיע לדבר עם רבינו בלימוד, העיר לו על כך. ושאל השואל: האם אסור ללכת כך. והשיב רבינו: מותר, אבל קשה להישמר בשעת הלימוד שלא ליגע במקומות המכוסים. מספר הגרי"מ זכריש: הייתי אצל החזו"א, והיה נוכח במקום ילד כבן ו' - ז', שהלך עם מכנסיים וגרביים קצרים. אמר רבינו לילד: תלך הביתה </w:t>
      </w:r>
      <w:r w:rsidRPr="00BB4213">
        <w:rPr>
          <w:b/>
          <w:bCs/>
          <w:rtl/>
        </w:rPr>
        <w:t>ותגיד לאמך שתקנה לך מכנסיים ארוכים</w:t>
      </w:r>
      <w:r w:rsidRPr="00404C6D">
        <w:rPr>
          <w:rtl/>
        </w:rPr>
        <w:t>. מעשה שהיה בשני בני תורה שישבו אצל רבינו והיו עסוקים בדברי תורה. לפתע החוויר רבינו בצורה מבהילה. מבלי המתן פנו כל אחד מהם בריצה, זה אל עבר כוס מים והשני אל עבר 'גלולה' כדי להגישם אל רבינו. רבינו סימן להם בידיו כי לא לאלו זקוק הוא עתה... אין זו תעוקת לב... מיד שמו לבם לכך, שרבינו הבחין במגע ידו של אחד מהם למעלה ממרפקו... (ס' 'ברכת מרדכי' עה"ת פ' שמיני עמ' ל"א). מעיד הגר"י רוזנטל שליט"א: נסעתי עמו לים, ובחזרה היינו אמורים לדבר בדברי תורה באוטובוס. לפני עזיבתו את הים ביקש שאביא לו ספל לנטילת ידים (כנראה שמשום נגיעה במקומות המכוסים עשה כן, לפני שהולך לשוחח בד"ת)</w:t>
      </w:r>
      <w:r>
        <w:rPr>
          <w:rFonts w:hint="cs"/>
          <w:rtl/>
        </w:rPr>
        <w:t>".</w:t>
      </w:r>
    </w:p>
    <w:p w14:paraId="2ACB142E" w14:textId="352140B4" w:rsidR="005D4B37" w:rsidRDefault="005D4B37" w:rsidP="00D07383">
      <w:pPr>
        <w:numPr>
          <w:ilvl w:val="2"/>
          <w:numId w:val="50"/>
        </w:numPr>
        <w:jc w:val="both"/>
      </w:pPr>
      <w:r>
        <w:rPr>
          <w:rFonts w:hint="cs"/>
          <w:u w:val="single"/>
          <w:rtl/>
        </w:rPr>
        <w:t>הגרח"ק</w:t>
      </w:r>
      <w:r w:rsidRPr="00250AEC">
        <w:rPr>
          <w:rFonts w:hint="cs"/>
          <w:rtl/>
        </w:rPr>
        <w:t xml:space="preserve"> שליט"א (</w:t>
      </w:r>
      <w:r w:rsidR="00627E68">
        <w:rPr>
          <w:rFonts w:hint="cs"/>
          <w:rtl/>
        </w:rPr>
        <w:t>אלא ד</w:t>
      </w:r>
      <w:r w:rsidR="00627E68">
        <w:rPr>
          <w:rtl/>
        </w:rPr>
        <w:t>'</w:t>
      </w:r>
      <w:r w:rsidR="00627E68">
        <w:rPr>
          <w:rFonts w:hint="cs"/>
          <w:rtl/>
        </w:rPr>
        <w:t xml:space="preserve"> אמות של הלכה פרק</w:t>
      </w:r>
      <w:r>
        <w:rPr>
          <w:rFonts w:hint="cs"/>
          <w:rtl/>
        </w:rPr>
        <w:t xml:space="preserve"> א' </w:t>
      </w:r>
      <w:r w:rsidR="00816A29">
        <w:rPr>
          <w:rFonts w:hint="cs"/>
          <w:rtl/>
        </w:rPr>
        <w:t>אות</w:t>
      </w:r>
      <w:r>
        <w:rPr>
          <w:rFonts w:hint="cs"/>
          <w:rtl/>
        </w:rPr>
        <w:t xml:space="preserve"> ח')</w:t>
      </w:r>
      <w:r w:rsidR="004A0C45">
        <w:rPr>
          <w:rFonts w:hint="cs"/>
          <w:rtl/>
        </w:rPr>
        <w:t xml:space="preserve"> </w:t>
      </w:r>
      <w:r w:rsidR="004A0C45">
        <w:rPr>
          <w:rtl/>
        </w:rPr>
        <w:t>–</w:t>
      </w:r>
      <w:r w:rsidR="004A0C45">
        <w:rPr>
          <w:rFonts w:hint="cs"/>
          <w:rtl/>
        </w:rPr>
        <w:t xml:space="preserve"> "מכסה תמיד את כל זרועו (בשרוול) עד פרקי ידיו</w:t>
      </w:r>
      <w:r w:rsidR="007673B9">
        <w:rPr>
          <w:rFonts w:hint="cs"/>
          <w:rtl/>
        </w:rPr>
        <w:t>.</w:t>
      </w:r>
      <w:r w:rsidR="004A0C45">
        <w:rPr>
          <w:rFonts w:hint="cs"/>
          <w:rtl/>
        </w:rPr>
        <w:t xml:space="preserve"> </w:t>
      </w:r>
      <w:r w:rsidR="007673B9">
        <w:rPr>
          <w:rFonts w:hint="cs"/>
          <w:rtl/>
        </w:rPr>
        <w:t xml:space="preserve">עיקר הדין של כיסוי הגוף הוא בשו"ע ומ"ב סי' ב' ובשונה הלכות סי' ב' ד' - שהוא בידו עד המרפק, אבל ברמב"ם פ"ה מדעות ה"ט כתב </w:t>
      </w:r>
      <w:r w:rsidR="00D155A2">
        <w:rPr>
          <w:rFonts w:hint="cs"/>
          <w:rtl/>
        </w:rPr>
        <w:t>-</w:t>
      </w:r>
      <w:r w:rsidR="007673B9">
        <w:rPr>
          <w:rFonts w:hint="cs"/>
          <w:rtl/>
        </w:rPr>
        <w:t xml:space="preserve"> עד ראשי אצבעותיו. ועי' יומא ע"ב ב' לגבי בגדי כהונה שמגיעים עד פיסת היד.</w:t>
      </w:r>
      <w:r w:rsidR="004A0C45">
        <w:rPr>
          <w:rFonts w:hint="cs"/>
          <w:rtl/>
        </w:rPr>
        <w:t xml:space="preserve"> כמה פעמים כשראה את בני ביתו או נכדיו מגלים </w:t>
      </w:r>
      <w:r w:rsidR="007673B9">
        <w:rPr>
          <w:rFonts w:hint="cs"/>
          <w:rtl/>
        </w:rPr>
        <w:t>ז</w:t>
      </w:r>
      <w:r w:rsidR="004A0C45">
        <w:rPr>
          <w:rFonts w:hint="cs"/>
          <w:rtl/>
        </w:rPr>
        <w:t xml:space="preserve">רועם מעל למרפק הוכיח אותם על כך, ואף אמר </w:t>
      </w:r>
      <w:r w:rsidR="004A0C45" w:rsidRPr="007673B9">
        <w:rPr>
          <w:rFonts w:hint="cs"/>
          <w:b/>
          <w:bCs/>
          <w:rtl/>
        </w:rPr>
        <w:t>שיש להם לכסות עד פרק היד</w:t>
      </w:r>
      <w:r w:rsidR="004A0C45">
        <w:rPr>
          <w:rFonts w:hint="cs"/>
          <w:rtl/>
        </w:rPr>
        <w:t xml:space="preserve">. ואמר שהזמן בזה הוא מגיל שהילד לומד חומש צריך לכסות את המרפק כדי שלא יגע שם. ובשנים האחרונות מרן מעיר ומעורר למתדפקים על דלתותיו שלא יגלו זרועותיהם, גם אם אינם בני תורה. ואף לתשב"ר פחות מי"ג אם נכנסים וזרועותיהם מגולות, מזרזם בחביבות לכסות עד פרק היד. ותחת אחד השיחים אמר מדוע מזרז על זה כל כך, </w:t>
      </w:r>
      <w:r w:rsidR="004A0C45" w:rsidRPr="004A0C45">
        <w:rPr>
          <w:rFonts w:hint="cs"/>
          <w:b/>
          <w:bCs/>
          <w:rtl/>
        </w:rPr>
        <w:t>משום שהרבה ממה שקשה הלימוד והזיכרון נחלש, כי נוגעים בלא משים מעל המרפק</w:t>
      </w:r>
      <w:r w:rsidR="004A0C45">
        <w:rPr>
          <w:rFonts w:hint="cs"/>
          <w:rtl/>
        </w:rPr>
        <w:t>, ולכן גם התפילה לא מקובלת, לכך מעיר על זה, וכעי"ז כמעט מפורש באגרות חזו"א (ח"א איגרת ד')"</w:t>
      </w:r>
      <w:r>
        <w:rPr>
          <w:rFonts w:hint="cs"/>
          <w:rtl/>
        </w:rPr>
        <w:t>.</w:t>
      </w:r>
    </w:p>
    <w:p w14:paraId="40332F8A" w14:textId="70A2A61A" w:rsidR="00533486" w:rsidRDefault="00BB4213" w:rsidP="004A0C45">
      <w:pPr>
        <w:ind w:left="397"/>
        <w:jc w:val="both"/>
      </w:pPr>
      <w:r w:rsidRPr="00BB4213">
        <w:rPr>
          <w:rFonts w:hint="cs"/>
          <w:rtl/>
        </w:rPr>
        <w:t xml:space="preserve">עי' </w:t>
      </w:r>
      <w:r w:rsidR="00533486">
        <w:rPr>
          <w:rFonts w:hint="cs"/>
          <w:u w:val="single"/>
          <w:rtl/>
        </w:rPr>
        <w:t>הגרח"ק</w:t>
      </w:r>
      <w:r w:rsidR="00533486" w:rsidRPr="00250AEC">
        <w:rPr>
          <w:rFonts w:hint="cs"/>
          <w:rtl/>
        </w:rPr>
        <w:t xml:space="preserve"> שליט"א (</w:t>
      </w:r>
      <w:r w:rsidR="00533486">
        <w:rPr>
          <w:rFonts w:hint="cs"/>
          <w:rtl/>
        </w:rPr>
        <w:t>דב</w:t>
      </w:r>
      <w:r w:rsidR="00533486" w:rsidRPr="004A0C45">
        <w:rPr>
          <w:rFonts w:hint="cs"/>
          <w:rtl/>
        </w:rPr>
        <w:t xml:space="preserve">רי שי"ח גליון ש"ע עמ' א', פר' שמות שנת תש"פ) </w:t>
      </w:r>
      <w:r w:rsidR="00533486" w:rsidRPr="004A0C45">
        <w:rPr>
          <w:rtl/>
        </w:rPr>
        <w:t>–</w:t>
      </w:r>
      <w:r w:rsidR="00533486" w:rsidRPr="004A0C45">
        <w:rPr>
          <w:rFonts w:hint="cs"/>
          <w:rtl/>
        </w:rPr>
        <w:t xml:space="preserve"> "</w:t>
      </w:r>
      <w:bookmarkEnd w:id="111"/>
      <w:r w:rsidR="00533486" w:rsidRPr="004A0C45">
        <w:rPr>
          <w:rtl/>
        </w:rPr>
        <w:t>מקפיד מאד על שרוולים ארוכים טענתו שיש שכחת התורה מפני זה. ו</w:t>
      </w:r>
      <w:r w:rsidR="00533486">
        <w:rPr>
          <w:rtl/>
        </w:rPr>
        <w:t>כמו שאמרו חז"ל מה הטעם שנולד עם שליא שלא יהיה ערום ק"ו</w:t>
      </w:r>
      <w:r w:rsidR="00533486">
        <w:rPr>
          <w:rFonts w:hint="cs"/>
          <w:rtl/>
        </w:rPr>
        <w:t xml:space="preserve"> </w:t>
      </w:r>
      <w:r w:rsidR="00533486">
        <w:rPr>
          <w:rtl/>
        </w:rPr>
        <w:t>כשיוצא מרחם אמו לא יהיה ערום ואומר שכך ראוי מיום שנולד גם לענין כיפה</w:t>
      </w:r>
      <w:r w:rsidR="00533486">
        <w:rPr>
          <w:rFonts w:hint="cs"/>
          <w:rtl/>
        </w:rPr>
        <w:t xml:space="preserve"> ... </w:t>
      </w:r>
      <w:r w:rsidR="00533486" w:rsidRPr="00A60FE3">
        <w:rPr>
          <w:rtl/>
        </w:rPr>
        <w:t>וכן לענין השרוולים חוזר ואומר שיהיה לך כסף לקנות שרוולים</w:t>
      </w:r>
      <w:r w:rsidR="00533486">
        <w:rPr>
          <w:rFonts w:hint="cs"/>
          <w:rtl/>
        </w:rPr>
        <w:t>"</w:t>
      </w:r>
      <w:r w:rsidR="00533486">
        <w:rPr>
          <w:rtl/>
        </w:rPr>
        <w:t>.</w:t>
      </w:r>
    </w:p>
    <w:p w14:paraId="34C8068C" w14:textId="77777777" w:rsidR="00F605B3" w:rsidRPr="005D4B37" w:rsidRDefault="00F605B3">
      <w:pPr>
        <w:sectPr w:rsidR="00F605B3" w:rsidRPr="005D4B37">
          <w:headerReference w:type="default" r:id="rId107"/>
          <w:type w:val="continuous"/>
          <w:pgSz w:w="11906" w:h="16838"/>
          <w:pgMar w:top="719" w:right="626" w:bottom="540" w:left="720" w:header="360" w:footer="0" w:gutter="0"/>
          <w:cols w:space="720"/>
          <w:formProt w:val="0"/>
          <w:bidi/>
          <w:docGrid w:linePitch="360"/>
        </w:sectPr>
      </w:pPr>
    </w:p>
    <w:p w14:paraId="78B00864" w14:textId="77777777" w:rsidR="00F605B3" w:rsidRPr="00E95E60" w:rsidRDefault="00F605B3">
      <w:pPr>
        <w:jc w:val="both"/>
        <w:rPr>
          <w:color w:val="000000"/>
        </w:rPr>
      </w:pPr>
    </w:p>
    <w:p w14:paraId="143ED4E0" w14:textId="1047DDAF" w:rsidR="00F605B3" w:rsidRDefault="008B4DA1" w:rsidP="00D07383">
      <w:pPr>
        <w:numPr>
          <w:ilvl w:val="0"/>
          <w:numId w:val="50"/>
        </w:numPr>
        <w:jc w:val="both"/>
      </w:pPr>
      <w:r>
        <w:rPr>
          <w:sz w:val="28"/>
          <w:szCs w:val="28"/>
          <w:u w:val="single"/>
          <w:rtl/>
        </w:rPr>
        <w:t>האוכל ממה שאכל עכבר, וממה שאכל חתול</w:t>
      </w:r>
      <w:r w:rsidR="005953AD">
        <w:rPr>
          <w:rtl/>
        </w:rPr>
        <w:fldChar w:fldCharType="begin"/>
      </w:r>
      <w:r w:rsidR="005953AD">
        <w:instrText xml:space="preserve"> XE "</w:instrText>
      </w:r>
      <w:r w:rsidR="005953AD" w:rsidRPr="00A725A4">
        <w:rPr>
          <w:sz w:val="28"/>
          <w:szCs w:val="28"/>
          <w:u w:val="single"/>
          <w:rtl/>
        </w:rPr>
        <w:instrText>אוכל ממה שאכל עכבר, וממה שאכל חתול</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האוכל ממה שאכל עכבר, וממה שאכל חתול</w:instrText>
      </w:r>
      <w:r w:rsidR="00CB4103">
        <w:instrText xml:space="preserve">" </w:instrText>
      </w:r>
      <w:r w:rsidR="00CB4103">
        <w:rPr>
          <w:rtl/>
        </w:rPr>
        <w:fldChar w:fldCharType="end"/>
      </w:r>
      <w:r>
        <w:rPr>
          <w:rtl/>
        </w:rPr>
        <w:t>.</w:t>
      </w:r>
    </w:p>
    <w:p w14:paraId="49794242" w14:textId="77777777" w:rsidR="00F605B3" w:rsidRDefault="008B4DA1" w:rsidP="00D07383">
      <w:pPr>
        <w:numPr>
          <w:ilvl w:val="1"/>
          <w:numId w:val="50"/>
        </w:numPr>
        <w:jc w:val="both"/>
      </w:pPr>
      <w:r>
        <w:rPr>
          <w:b/>
          <w:bCs/>
          <w:rtl/>
        </w:rPr>
        <w:t>מקור</w:t>
      </w:r>
      <w:r>
        <w:rPr>
          <w:rtl/>
        </w:rPr>
        <w:t>.</w:t>
      </w:r>
    </w:p>
    <w:p w14:paraId="4BEFB03F" w14:textId="77777777" w:rsidR="00F605B3" w:rsidRDefault="008B4DA1" w:rsidP="00D07383">
      <w:pPr>
        <w:numPr>
          <w:ilvl w:val="2"/>
          <w:numId w:val="50"/>
        </w:numPr>
        <w:jc w:val="both"/>
      </w:pPr>
      <w:r>
        <w:rPr>
          <w:u w:val="single"/>
          <w:rtl/>
        </w:rPr>
        <w:t>הוריות</w:t>
      </w:r>
      <w:r>
        <w:rPr>
          <w:rtl/>
        </w:rPr>
        <w:t xml:space="preserve"> (דף יג:) – "ת"ר, חמשה דברים משכחים את הלימוד: האוכל ממה שאוכל עכבר וממה שאוכל חתול ...".</w:t>
      </w:r>
    </w:p>
    <w:p w14:paraId="2559431C" w14:textId="177A7475" w:rsidR="00824254" w:rsidRPr="00824254" w:rsidRDefault="00824254" w:rsidP="00D07383">
      <w:pPr>
        <w:numPr>
          <w:ilvl w:val="3"/>
          <w:numId w:val="50"/>
        </w:numPr>
        <w:jc w:val="both"/>
      </w:pPr>
      <w:r w:rsidRPr="00824254">
        <w:rPr>
          <w:u w:val="single"/>
          <w:rtl/>
        </w:rPr>
        <w:t>פסקי רי"ד</w:t>
      </w:r>
      <w:r>
        <w:rPr>
          <w:rtl/>
        </w:rPr>
        <w:t xml:space="preserve"> </w:t>
      </w:r>
      <w:r>
        <w:rPr>
          <w:rFonts w:hint="cs"/>
          <w:rtl/>
        </w:rPr>
        <w:t>(</w:t>
      </w:r>
      <w:r>
        <w:rPr>
          <w:rtl/>
        </w:rPr>
        <w:t>הוריות דף יג</w:t>
      </w:r>
      <w:r>
        <w:rPr>
          <w:rFonts w:hint="cs"/>
          <w:rtl/>
        </w:rPr>
        <w:t xml:space="preserve">:) </w:t>
      </w:r>
      <w:r>
        <w:rPr>
          <w:rtl/>
        </w:rPr>
        <w:t>–</w:t>
      </w:r>
      <w:r>
        <w:rPr>
          <w:rFonts w:hint="cs"/>
          <w:rtl/>
        </w:rPr>
        <w:t xml:space="preserve"> "</w:t>
      </w:r>
      <w:r>
        <w:rPr>
          <w:rtl/>
        </w:rPr>
        <w:t>ת"ר חמשה דברים משכחין את התלמוד, האוכל ממה שעכבר אוכל וממה שחתול אוכל</w:t>
      </w:r>
      <w:r>
        <w:rPr>
          <w:rFonts w:hint="cs"/>
          <w:rtl/>
        </w:rPr>
        <w:t xml:space="preserve"> ...".</w:t>
      </w:r>
    </w:p>
    <w:p w14:paraId="45494BA9" w14:textId="7FB0311E" w:rsidR="00F605B3" w:rsidRDefault="008B4DA1" w:rsidP="00D07383">
      <w:pPr>
        <w:numPr>
          <w:ilvl w:val="3"/>
          <w:numId w:val="50"/>
        </w:numPr>
        <w:jc w:val="both"/>
      </w:pPr>
      <w:r>
        <w:rPr>
          <w:u w:val="single"/>
          <w:rtl/>
        </w:rPr>
        <w:t>אורחות חיים</w:t>
      </w:r>
      <w:r>
        <w:rPr>
          <w:rtl/>
        </w:rPr>
        <w:t xml:space="preserve"> (הל' תלמוד תורה אות כ"ה) – "ה' דברים משכחין התלמוד האוכל ממה שאכל עכבר וממה שאכל חתול וכלב".</w:t>
      </w:r>
    </w:p>
    <w:p w14:paraId="27E86604" w14:textId="77777777" w:rsidR="00F605B3" w:rsidRDefault="008B4DA1" w:rsidP="00D07383">
      <w:pPr>
        <w:numPr>
          <w:ilvl w:val="3"/>
          <w:numId w:val="50"/>
        </w:numPr>
        <w:jc w:val="both"/>
      </w:pPr>
      <w:r>
        <w:rPr>
          <w:color w:val="000000"/>
          <w:u w:val="single"/>
          <w:rtl/>
        </w:rPr>
        <w:t>מנורת המאור</w:t>
      </w:r>
      <w:r>
        <w:rPr>
          <w:color w:val="000000"/>
          <w:rtl/>
        </w:rPr>
        <w:t xml:space="preserve"> (חופת אליהו רבה שער ששה עמ' ת"פ, </w:t>
      </w:r>
      <w:r>
        <w:rPr>
          <w:rtl/>
        </w:rPr>
        <w:t>הוספות דברים שמנו חכמים במנין עמ' תר"ז</w:t>
      </w:r>
      <w:r>
        <w:rPr>
          <w:color w:val="000000"/>
          <w:rtl/>
        </w:rPr>
        <w:t>)</w:t>
      </w:r>
      <w:r>
        <w:rPr>
          <w:b/>
          <w:rtl/>
        </w:rPr>
        <w:t xml:space="preserve"> – "ששה דברים משכחין התלמוד. האוכל פת שאכל עכבר ממנו, ופת שאכל חתול וכלב ממנו".</w:t>
      </w:r>
    </w:p>
    <w:p w14:paraId="199E7635" w14:textId="77777777" w:rsidR="00F605B3" w:rsidRDefault="008B4DA1" w:rsidP="00D07383">
      <w:pPr>
        <w:numPr>
          <w:ilvl w:val="2"/>
          <w:numId w:val="50"/>
        </w:numPr>
        <w:jc w:val="both"/>
      </w:pPr>
      <w:r>
        <w:rPr>
          <w:b/>
          <w:bCs/>
          <w:rtl/>
        </w:rPr>
        <w:t>האוכל ממה שאוכל עכבר וממה שאוכל חתול כחדא חשיב להו</w:t>
      </w:r>
      <w:r>
        <w:rPr>
          <w:rtl/>
        </w:rPr>
        <w:t>.</w:t>
      </w:r>
    </w:p>
    <w:p w14:paraId="6F297F0E" w14:textId="77777777" w:rsidR="00F605B3" w:rsidRDefault="008B4DA1" w:rsidP="00D07383">
      <w:pPr>
        <w:numPr>
          <w:ilvl w:val="3"/>
          <w:numId w:val="50"/>
        </w:numPr>
        <w:jc w:val="both"/>
      </w:pPr>
      <w:r>
        <w:rPr>
          <w:u w:val="single"/>
          <w:rtl/>
        </w:rPr>
        <w:t>חק נתן</w:t>
      </w:r>
      <w:r>
        <w:rPr>
          <w:rtl/>
        </w:rPr>
        <w:t xml:space="preserve"> (הוריות ריש דף יג:) – "כתב הב"ש ז"ל אע"ג דאיכא בפרטן ששה דברים, אפשר שהשותה מים של שיירי רחיצה והרוחץ רגליו זו ע"ג זו בחדא חשיב להו, הואיל ושני' איירי מענין רחיצה עכ"ל. ואין נראה דזה משכח מחמת שתיה וזה משכח מחמת רחיצת רגליו זו ע"ג זו ותרתי נינהו, אלא דהאוכל ממה שאוכל העכבר ומה שאוכל חתול חדא חשיב להו, דחתול עצמו אינו משכח אלא מפני שאוכל העכבר, ודו"ק".</w:t>
      </w:r>
    </w:p>
    <w:p w14:paraId="25FC37F2" w14:textId="77777777" w:rsidR="00F605B3" w:rsidRDefault="008B4DA1" w:rsidP="00D07383">
      <w:pPr>
        <w:numPr>
          <w:ilvl w:val="3"/>
          <w:numId w:val="50"/>
        </w:numPr>
        <w:jc w:val="both"/>
      </w:pPr>
      <w:r>
        <w:rPr>
          <w:u w:val="single"/>
          <w:rtl/>
        </w:rPr>
        <w:t>נשמת חיים</w:t>
      </w:r>
      <w:r>
        <w:rPr>
          <w:rtl/>
        </w:rPr>
        <w:t xml:space="preserve"> (יו"ד סי' צ"ו אות ה' [ד"ה בברייתא], עי' סי' צ"ה אות ה') – "בברייתא דשלהי הוריות [י"ג ב'] במנינו דחמשה דברים משכחין את הלימוד, יפה כתב כבודו (הרב מאיר דן ליפשיץ) דהאוכל ממה שאוכל עכבר וממה שאוכל חתול כחדא חשיב להו, וכדאשכחן בסיומא דהאי ברייתא דחשיב עשרה דברים קשים ללימוד העובר תחת אפסר הגמל וכש"כ תחת גמל עצמו, ופירש"י שם דכחדא חשיב להו, הכי נמי ברישא דברייתא דחשיב האוכל ממה שאוכל חתול וכ"ש ממה שאוכל עכבר, וכמו שאמר ר' אלעזר לתלמידיו שם ע"א ומה האוכל ממה שעכבר אוכל משכח עכבר עצמו על אחת כמה וכמה, ומטעם זה כחדא חשיב להו. ולא כהבאר שבע".</w:t>
      </w:r>
    </w:p>
    <w:p w14:paraId="57FAFC21" w14:textId="01DA6828" w:rsidR="00F605B3" w:rsidRPr="00824254" w:rsidRDefault="008B4DA1" w:rsidP="00D07383">
      <w:pPr>
        <w:numPr>
          <w:ilvl w:val="3"/>
          <w:numId w:val="50"/>
        </w:numPr>
        <w:jc w:val="both"/>
      </w:pPr>
      <w:r>
        <w:rPr>
          <w:b/>
          <w:u w:val="single"/>
          <w:rtl/>
        </w:rPr>
        <w:t>שלמת חיים</w:t>
      </w:r>
      <w:r>
        <w:rPr>
          <w:b/>
          <w:rtl/>
        </w:rPr>
        <w:t xml:space="preserve"> (ח"א סי' י', א"נ סי' ת"ק, א"נ סי' תתע"א, </w:t>
      </w:r>
      <w:r>
        <w:rPr>
          <w:rFonts w:eastAsia="SimSun"/>
          <w:b/>
          <w:i/>
          <w:rtl/>
          <w:lang w:eastAsia="zh-CN"/>
        </w:rPr>
        <w:t xml:space="preserve">דפו"ח </w:t>
      </w:r>
      <w:r>
        <w:rPr>
          <w:color w:val="000000"/>
          <w:rtl/>
        </w:rPr>
        <w:t>עניינים שונים</w:t>
      </w:r>
      <w:r>
        <w:rPr>
          <w:rFonts w:eastAsia="SimSun"/>
          <w:b/>
          <w:i/>
          <w:rtl/>
          <w:lang w:eastAsia="zh-CN"/>
        </w:rPr>
        <w:t xml:space="preserve"> סי' צ"ד</w:t>
      </w:r>
      <w:r>
        <w:rPr>
          <w:b/>
          <w:rtl/>
        </w:rPr>
        <w:t>) – "ובברייתא דחשיב חמשה דברים והם ששה, נראה האוכל ממה שאכל עכבר וחתול לאחד".</w:t>
      </w:r>
    </w:p>
    <w:p w14:paraId="32DA670D" w14:textId="77777777" w:rsidR="00824254" w:rsidRDefault="00824254" w:rsidP="00824254">
      <w:pPr>
        <w:jc w:val="both"/>
      </w:pPr>
    </w:p>
    <w:p w14:paraId="7B2E772C" w14:textId="77777777" w:rsidR="00F605B3" w:rsidRDefault="008B4DA1" w:rsidP="00D07383">
      <w:pPr>
        <w:numPr>
          <w:ilvl w:val="1"/>
          <w:numId w:val="50"/>
        </w:numPr>
        <w:jc w:val="both"/>
      </w:pPr>
      <w:r>
        <w:rPr>
          <w:b/>
          <w:bCs/>
          <w:rtl/>
        </w:rPr>
        <w:t>פוסקים</w:t>
      </w:r>
      <w:r>
        <w:rPr>
          <w:rtl/>
        </w:rPr>
        <w:t>.</w:t>
      </w:r>
    </w:p>
    <w:p w14:paraId="409ED1EA" w14:textId="77777777" w:rsidR="00F605B3" w:rsidRDefault="008B4DA1" w:rsidP="00D07383">
      <w:pPr>
        <w:numPr>
          <w:ilvl w:val="2"/>
          <w:numId w:val="50"/>
        </w:numPr>
        <w:jc w:val="both"/>
      </w:pPr>
      <w:r>
        <w:rPr>
          <w:u w:val="single"/>
          <w:rtl/>
        </w:rPr>
        <w:t>של"ה</w:t>
      </w:r>
      <w:r>
        <w:rPr>
          <w:rtl/>
        </w:rPr>
        <w:t xml:space="preserve"> (שבועות פרק נר מצוה אות נ"ח) – "צריך אדם ליזהר מדברים המשכחים את הלימוד, כדאיתא בהוריות פרק כהן משוח ת"ר: חמשה דברים משכחים את הלימוד, האוכל ממה שאכל עכבר, וממה שאכל חתול ...".</w:t>
      </w:r>
    </w:p>
    <w:p w14:paraId="27E7CC76" w14:textId="77777777" w:rsidR="00F605B3" w:rsidRDefault="008B4DA1" w:rsidP="00D07383">
      <w:pPr>
        <w:numPr>
          <w:ilvl w:val="2"/>
          <w:numId w:val="50"/>
        </w:numPr>
        <w:jc w:val="both"/>
      </w:pPr>
      <w:r>
        <w:rPr>
          <w:u w:val="single"/>
          <w:rtl/>
        </w:rPr>
        <w:t>יוסף אומץ</w:t>
      </w:r>
      <w:r>
        <w:rPr>
          <w:rtl/>
        </w:rPr>
        <w:t xml:space="preserve"> (עמ' רע"ג).</w:t>
      </w:r>
    </w:p>
    <w:p w14:paraId="029B852A" w14:textId="77777777" w:rsidR="00F605B3" w:rsidRDefault="008B4DA1" w:rsidP="00D07383">
      <w:pPr>
        <w:numPr>
          <w:ilvl w:val="2"/>
          <w:numId w:val="50"/>
        </w:numPr>
        <w:jc w:val="both"/>
      </w:pPr>
      <w:r>
        <w:rPr>
          <w:u w:val="single"/>
          <w:rtl/>
        </w:rPr>
        <w:t>רע"א</w:t>
      </w:r>
      <w:r>
        <w:rPr>
          <w:rtl/>
        </w:rPr>
        <w:t xml:space="preserve"> (או"ח סי' ב' על מג"א ס"ק ג').</w:t>
      </w:r>
    </w:p>
    <w:p w14:paraId="23505BE0" w14:textId="77777777" w:rsidR="00F605B3" w:rsidRDefault="008B4DA1" w:rsidP="00D07383">
      <w:pPr>
        <w:numPr>
          <w:ilvl w:val="2"/>
          <w:numId w:val="50"/>
        </w:numPr>
        <w:jc w:val="both"/>
      </w:pPr>
      <w:r>
        <w:rPr>
          <w:u w:val="single"/>
          <w:rtl/>
        </w:rPr>
        <w:t>גליון מהרש"א</w:t>
      </w:r>
      <w:r>
        <w:rPr>
          <w:rtl/>
        </w:rPr>
        <w:t xml:space="preserve"> (יו"ד סי' רמ"ו על סעי' כ"ב) – "סוף הוריות י"ג ע"ב חמשה דברים משכחים את הלימוד, האוכל ממה שאכל עכבר, ומה שאכל חתול".</w:t>
      </w:r>
    </w:p>
    <w:p w14:paraId="5CE15C05" w14:textId="77777777" w:rsidR="00F605B3" w:rsidRDefault="008B4DA1" w:rsidP="00D07383">
      <w:pPr>
        <w:numPr>
          <w:ilvl w:val="2"/>
          <w:numId w:val="50"/>
        </w:numPr>
        <w:jc w:val="both"/>
      </w:pPr>
      <w:r>
        <w:rPr>
          <w:u w:val="single"/>
          <w:rtl/>
        </w:rPr>
        <w:t>קיצור שו"ע</w:t>
      </w:r>
      <w:r>
        <w:rPr>
          <w:rtl/>
        </w:rPr>
        <w:t xml:space="preserve"> (סי' ל"ב סעי' ט') – "לא יאכל ממקום שאכל עכבר או חתול שגם כן קשה לשכחה".</w:t>
      </w:r>
    </w:p>
    <w:p w14:paraId="4C940CC6" w14:textId="77777777" w:rsidR="00F605B3" w:rsidRDefault="008B4DA1" w:rsidP="00D07383">
      <w:pPr>
        <w:numPr>
          <w:ilvl w:val="2"/>
          <w:numId w:val="50"/>
        </w:numPr>
        <w:jc w:val="both"/>
      </w:pPr>
      <w:r>
        <w:rPr>
          <w:u w:val="single"/>
          <w:rtl/>
        </w:rPr>
        <w:t>יפה ללב</w:t>
      </w:r>
      <w:r>
        <w:rPr>
          <w:rtl/>
        </w:rPr>
        <w:t xml:space="preserve"> (ח"ג קונ"א יו"ד סי' קט"ז ס"ק א') - לשונו מובא לקמן.</w:t>
      </w:r>
    </w:p>
    <w:p w14:paraId="66BAE36A" w14:textId="77777777" w:rsidR="00F605B3" w:rsidRDefault="008B4DA1" w:rsidP="00D07383">
      <w:pPr>
        <w:numPr>
          <w:ilvl w:val="2"/>
          <w:numId w:val="50"/>
        </w:numPr>
        <w:jc w:val="both"/>
      </w:pPr>
      <w:r>
        <w:rPr>
          <w:u w:val="single"/>
          <w:rtl/>
        </w:rPr>
        <w:t>זבחי צדק</w:t>
      </w:r>
      <w:r>
        <w:rPr>
          <w:rtl/>
        </w:rPr>
        <w:t xml:space="preserve"> (ס"ק קי"ג).</w:t>
      </w:r>
    </w:p>
    <w:p w14:paraId="2AB35165" w14:textId="77777777" w:rsidR="00F605B3" w:rsidRDefault="008B4DA1" w:rsidP="00D07383">
      <w:pPr>
        <w:numPr>
          <w:ilvl w:val="2"/>
          <w:numId w:val="50"/>
        </w:numPr>
        <w:jc w:val="both"/>
      </w:pPr>
      <w:r>
        <w:rPr>
          <w:u w:val="single"/>
          <w:rtl/>
        </w:rPr>
        <w:t>בן איש חי</w:t>
      </w:r>
      <w:r>
        <w:rPr>
          <w:rtl/>
        </w:rPr>
        <w:t xml:space="preserve"> (שנה ב' פר' פנחס אות י"ז) – "לא יאכל ממה שאכל עכבר וממה שאכל חתול".</w:t>
      </w:r>
    </w:p>
    <w:p w14:paraId="3C465B25" w14:textId="77777777" w:rsidR="00F605B3" w:rsidRDefault="008B4DA1" w:rsidP="00D07383">
      <w:pPr>
        <w:numPr>
          <w:ilvl w:val="2"/>
          <w:numId w:val="50"/>
        </w:numPr>
        <w:jc w:val="both"/>
      </w:pPr>
      <w:r>
        <w:rPr>
          <w:u w:val="single"/>
          <w:rtl/>
        </w:rPr>
        <w:t>לקוטי מהרי"ח</w:t>
      </w:r>
      <w:r>
        <w:rPr>
          <w:rtl/>
        </w:rPr>
        <w:t xml:space="preserve"> (סדר תפילת ר"נ בן הקנה ח"א עמ' קנ"א-ב') – "ועיין בסוף מסכת הוריות חמשת דברים משכחין תלימוד האוכל ממה שאכל עכבר וחתול".</w:t>
      </w:r>
    </w:p>
    <w:p w14:paraId="722370E8" w14:textId="77777777" w:rsidR="00F605B3" w:rsidRDefault="008B4DA1" w:rsidP="00D07383">
      <w:pPr>
        <w:numPr>
          <w:ilvl w:val="2"/>
          <w:numId w:val="50"/>
        </w:numPr>
        <w:jc w:val="both"/>
      </w:pPr>
      <w:r>
        <w:rPr>
          <w:u w:val="single"/>
          <w:rtl/>
        </w:rPr>
        <w:t>פתחי עולם</w:t>
      </w:r>
      <w:r>
        <w:rPr>
          <w:rtl/>
        </w:rPr>
        <w:t xml:space="preserve"> (סי' ב' ס"ק א') – "כן האוכל ממה שהעכבר או חתול אוכל".</w:t>
      </w:r>
    </w:p>
    <w:p w14:paraId="54AF65A6" w14:textId="77777777" w:rsidR="00F605B3" w:rsidRDefault="008B4DA1" w:rsidP="00D07383">
      <w:pPr>
        <w:numPr>
          <w:ilvl w:val="2"/>
          <w:numId w:val="50"/>
        </w:numPr>
        <w:jc w:val="both"/>
      </w:pPr>
      <w:r>
        <w:rPr>
          <w:u w:val="single"/>
          <w:rtl/>
        </w:rPr>
        <w:t>אפיקי מגינים</w:t>
      </w:r>
      <w:r>
        <w:rPr>
          <w:rtl/>
        </w:rPr>
        <w:t xml:space="preserve"> (סוף סי' קנ"ו</w:t>
      </w:r>
      <w:r>
        <w:rPr>
          <w:b/>
          <w:rtl/>
        </w:rPr>
        <w:t>).</w:t>
      </w:r>
    </w:p>
    <w:p w14:paraId="67DB6466" w14:textId="77777777" w:rsidR="00F605B3" w:rsidRDefault="008B4DA1" w:rsidP="00D07383">
      <w:pPr>
        <w:numPr>
          <w:ilvl w:val="2"/>
          <w:numId w:val="50"/>
        </w:numPr>
        <w:jc w:val="both"/>
      </w:pPr>
      <w:r>
        <w:rPr>
          <w:u w:val="single"/>
          <w:rtl/>
        </w:rPr>
        <w:t>שלחן מלכים</w:t>
      </w:r>
      <w:r>
        <w:rPr>
          <w:rtl/>
        </w:rPr>
        <w:t xml:space="preserve"> (סי' ג' הלכה למשה אות י"ט).</w:t>
      </w:r>
    </w:p>
    <w:p w14:paraId="66A787C0" w14:textId="4F6128DF" w:rsidR="00F605B3" w:rsidRPr="008A350C" w:rsidRDefault="008B4DA1" w:rsidP="00D07383">
      <w:pPr>
        <w:numPr>
          <w:ilvl w:val="2"/>
          <w:numId w:val="50"/>
        </w:numPr>
        <w:jc w:val="both"/>
      </w:pPr>
      <w:r>
        <w:rPr>
          <w:u w:val="single"/>
          <w:rtl/>
          <w:lang w:val="en-CA"/>
        </w:rPr>
        <w:t>מאסף כל מחנות</w:t>
      </w:r>
      <w:r>
        <w:rPr>
          <w:rtl/>
          <w:lang w:val="en-CA"/>
        </w:rPr>
        <w:t xml:space="preserve"> (סי' ב' ס"ק י"ב ד"ה ועיין).</w:t>
      </w:r>
    </w:p>
    <w:p w14:paraId="5D69C848" w14:textId="69539B1B" w:rsidR="008A350C" w:rsidRDefault="008A350C" w:rsidP="00D07383">
      <w:pPr>
        <w:numPr>
          <w:ilvl w:val="2"/>
          <w:numId w:val="50"/>
        </w:numPr>
        <w:jc w:val="both"/>
      </w:pPr>
      <w:r w:rsidRPr="005A6246">
        <w:rPr>
          <w:rFonts w:hint="cs"/>
          <w:u w:val="single"/>
          <w:rtl/>
        </w:rPr>
        <w:t>שלחן חי</w:t>
      </w:r>
      <w:r>
        <w:rPr>
          <w:rFonts w:hint="cs"/>
          <w:rtl/>
        </w:rPr>
        <w:t xml:space="preserve"> (סי' ע"ו).</w:t>
      </w:r>
    </w:p>
    <w:p w14:paraId="04EBE24F" w14:textId="7E6D8ACD" w:rsidR="004A2702" w:rsidRPr="004A2702" w:rsidRDefault="004A2702" w:rsidP="00D07383">
      <w:pPr>
        <w:numPr>
          <w:ilvl w:val="2"/>
          <w:numId w:val="50"/>
        </w:numPr>
        <w:jc w:val="both"/>
      </w:pPr>
      <w:r w:rsidRPr="007D62C9">
        <w:rPr>
          <w:u w:val="single"/>
          <w:rtl/>
        </w:rPr>
        <w:t>יביע אומר</w:t>
      </w:r>
      <w:r>
        <w:rPr>
          <w:rtl/>
        </w:rPr>
        <w:t xml:space="preserve"> (ח"ב יו"ד סי' ח'</w:t>
      </w:r>
      <w:r w:rsidR="007D62C9">
        <w:rPr>
          <w:rFonts w:hint="cs"/>
          <w:rtl/>
        </w:rPr>
        <w:t xml:space="preserve">) </w:t>
      </w:r>
      <w:r w:rsidR="007D62C9">
        <w:rPr>
          <w:rtl/>
        </w:rPr>
        <w:t>–</w:t>
      </w:r>
      <w:r w:rsidR="007D62C9">
        <w:rPr>
          <w:rFonts w:hint="cs"/>
          <w:rtl/>
        </w:rPr>
        <w:t xml:space="preserve"> "</w:t>
      </w:r>
      <w:r w:rsidR="007D62C9">
        <w:rPr>
          <w:rtl/>
        </w:rPr>
        <w:t>כלל העולה שאין שום איסור באכילת המאכל שאכלו ממנו חתול או עכבר. אלא שיותר טוב לחוש למ"ש חז"ל שהאוכל מזה בא לידי שכחה</w:t>
      </w:r>
      <w:r w:rsidR="007D62C9">
        <w:rPr>
          <w:rFonts w:hint="cs"/>
          <w:rtl/>
        </w:rPr>
        <w:t xml:space="preserve"> ...</w:t>
      </w:r>
      <w:r w:rsidR="007D62C9">
        <w:rPr>
          <w:rtl/>
        </w:rPr>
        <w:t xml:space="preserve"> ונכון לתת המאכל הזה לנקבות שאינם מחוייבות בד"ת</w:t>
      </w:r>
      <w:r w:rsidR="007D62C9">
        <w:rPr>
          <w:rFonts w:hint="cs"/>
          <w:rtl/>
        </w:rPr>
        <w:t>".</w:t>
      </w:r>
    </w:p>
    <w:p w14:paraId="440FC3C4" w14:textId="4FB8F06A" w:rsidR="00F605B3" w:rsidRDefault="008B4DA1" w:rsidP="00D07383">
      <w:pPr>
        <w:numPr>
          <w:ilvl w:val="2"/>
          <w:numId w:val="50"/>
        </w:numPr>
        <w:jc w:val="both"/>
      </w:pPr>
      <w:r>
        <w:rPr>
          <w:u w:val="single"/>
          <w:rtl/>
        </w:rPr>
        <w:t>הגרח"ק</w:t>
      </w:r>
      <w:r>
        <w:rPr>
          <w:rtl/>
        </w:rPr>
        <w:t xml:space="preserve"> שליט"א (ספר זכרון [בתוך ס' שיח השדה ח"א] ח"ב אות ט').</w:t>
      </w:r>
    </w:p>
    <w:p w14:paraId="084EA716" w14:textId="76E820D3" w:rsidR="00A232CE" w:rsidRPr="00A232CE" w:rsidRDefault="00A232CE" w:rsidP="00D07383">
      <w:pPr>
        <w:numPr>
          <w:ilvl w:val="2"/>
          <w:numId w:val="50"/>
        </w:numPr>
        <w:jc w:val="both"/>
      </w:pPr>
      <w:r w:rsidRPr="00A232CE">
        <w:rPr>
          <w:rFonts w:hint="cs"/>
          <w:u w:val="single"/>
          <w:rtl/>
        </w:rPr>
        <w:t>אמרי צבי</w:t>
      </w:r>
      <w:r>
        <w:rPr>
          <w:rFonts w:hint="cs"/>
          <w:rtl/>
        </w:rPr>
        <w:t xml:space="preserve"> (סי' קל"ו אות א').</w:t>
      </w:r>
    </w:p>
    <w:p w14:paraId="2BD60913" w14:textId="2FB68665" w:rsidR="00F605B3" w:rsidRDefault="008B4DA1" w:rsidP="00D07383">
      <w:pPr>
        <w:numPr>
          <w:ilvl w:val="2"/>
          <w:numId w:val="50"/>
        </w:numPr>
        <w:jc w:val="both"/>
      </w:pPr>
      <w:r>
        <w:rPr>
          <w:u w:val="single"/>
          <w:rtl/>
        </w:rPr>
        <w:t>שמירת הגוף והנפש</w:t>
      </w:r>
      <w:r>
        <w:rPr>
          <w:rtl/>
        </w:rPr>
        <w:t xml:space="preserve"> (סי' ט"ז סעי' א').</w:t>
      </w:r>
    </w:p>
    <w:p w14:paraId="4D26F3B2" w14:textId="77777777" w:rsidR="00F605B3" w:rsidRDefault="008B4DA1" w:rsidP="00D07383">
      <w:pPr>
        <w:numPr>
          <w:ilvl w:val="2"/>
          <w:numId w:val="50"/>
        </w:numPr>
        <w:jc w:val="both"/>
        <w:rPr>
          <w:lang w:val="en-CA"/>
        </w:rPr>
      </w:pPr>
      <w:r>
        <w:rPr>
          <w:u w:val="single"/>
          <w:rtl/>
          <w:lang w:val="en-CA"/>
        </w:rPr>
        <w:t>ילקוט יוסף</w:t>
      </w:r>
      <w:r>
        <w:rPr>
          <w:rtl/>
          <w:lang w:val="en-CA"/>
        </w:rPr>
        <w:t xml:space="preserve"> (קיצור שו"ע סי' קט"ז סעי' י') – "אין איסור לאכול ממאכל שאכל ממנו חתול או עכבר, אלא שיש לחוש שמביא לידי שכחה. ולכן טוב ליתן המאכל לנשים אחר שאינן חייבות בלימוד תורה".</w:t>
      </w:r>
    </w:p>
    <w:p w14:paraId="6A5FCCAD" w14:textId="77777777" w:rsidR="00F605B3" w:rsidRDefault="008B4DA1" w:rsidP="00D07383">
      <w:pPr>
        <w:numPr>
          <w:ilvl w:val="2"/>
          <w:numId w:val="50"/>
        </w:numPr>
        <w:jc w:val="both"/>
        <w:rPr>
          <w:lang w:val="en-CA"/>
        </w:rPr>
      </w:pPr>
      <w:r>
        <w:rPr>
          <w:u w:val="single"/>
          <w:rtl/>
        </w:rPr>
        <w:t>כשרות השלחן</w:t>
      </w:r>
      <w:r>
        <w:rPr>
          <w:rtl/>
        </w:rPr>
        <w:t xml:space="preserve"> (בדיני או"ה עמ' כ' סעי' כ"א).</w:t>
      </w:r>
    </w:p>
    <w:p w14:paraId="783C00F4" w14:textId="77777777" w:rsidR="00F605B3" w:rsidRDefault="008B4DA1" w:rsidP="00D07383">
      <w:pPr>
        <w:numPr>
          <w:ilvl w:val="2"/>
          <w:numId w:val="50"/>
        </w:numPr>
        <w:jc w:val="both"/>
        <w:rPr>
          <w:lang w:val="en-CA"/>
        </w:rPr>
      </w:pPr>
      <w:r>
        <w:rPr>
          <w:b/>
          <w:u w:val="single"/>
          <w:rtl/>
        </w:rPr>
        <w:t>זכר עשה</w:t>
      </w:r>
      <w:r>
        <w:rPr>
          <w:b/>
          <w:rtl/>
        </w:rPr>
        <w:t xml:space="preserve"> (פרק ו' סעי' קט"ז).</w:t>
      </w:r>
    </w:p>
    <w:p w14:paraId="30FD975D" w14:textId="5129852C" w:rsidR="00F605B3" w:rsidRDefault="008B4DA1" w:rsidP="00D07383">
      <w:pPr>
        <w:numPr>
          <w:ilvl w:val="2"/>
          <w:numId w:val="50"/>
        </w:numPr>
        <w:jc w:val="both"/>
        <w:rPr>
          <w:lang w:val="en-CA"/>
        </w:rPr>
      </w:pPr>
      <w:r>
        <w:rPr>
          <w:u w:val="single"/>
          <w:rtl/>
        </w:rPr>
        <w:t>ואין למו מכשול</w:t>
      </w:r>
      <w:r>
        <w:rPr>
          <w:rtl/>
        </w:rPr>
        <w:t xml:space="preserve"> (ח"ז פרק כ"א אות ב').</w:t>
      </w:r>
    </w:p>
    <w:p w14:paraId="40E6BBB5" w14:textId="0EFA2F0C" w:rsidR="004A2702" w:rsidRPr="004A2702" w:rsidRDefault="004A2702" w:rsidP="00D07383">
      <w:pPr>
        <w:numPr>
          <w:ilvl w:val="3"/>
          <w:numId w:val="50"/>
        </w:numPr>
        <w:jc w:val="both"/>
        <w:rPr>
          <w:lang w:val="en-CA"/>
        </w:rPr>
      </w:pPr>
      <w:r w:rsidRPr="004A2702">
        <w:rPr>
          <w:rFonts w:hint="cs"/>
          <w:rtl/>
        </w:rPr>
        <w:t xml:space="preserve">הערתי </w:t>
      </w:r>
      <w:r>
        <w:rPr>
          <w:rFonts w:hint="cs"/>
          <w:rtl/>
          <w:lang w:val="en-CA"/>
        </w:rPr>
        <w:t xml:space="preserve">במה שכתב הפוסקים בסי' ס"ט סעי' א', לענין הדחה קודם מליחה. שאם אכל חתול קצת מהחתיכה, יש מחלוקת אם צריך עוד הדחה [ע"ש לשיטות ומראי מקומות]. </w:t>
      </w:r>
      <w:bookmarkStart w:id="112" w:name="_Hlk17824425"/>
      <w:r>
        <w:rPr>
          <w:rFonts w:hint="cs"/>
          <w:rtl/>
          <w:lang w:val="en-CA"/>
        </w:rPr>
        <w:t>ולא העיר שם על החסרון של קשה לשכחה. וצ"ע</w:t>
      </w:r>
      <w:bookmarkEnd w:id="112"/>
      <w:r>
        <w:rPr>
          <w:rFonts w:hint="cs"/>
          <w:rtl/>
          <w:lang w:val="en-CA"/>
        </w:rPr>
        <w:t xml:space="preserve">. </w:t>
      </w:r>
    </w:p>
    <w:p w14:paraId="00ED56B2" w14:textId="77777777" w:rsidR="00CA782B" w:rsidRPr="00CA782B" w:rsidRDefault="00CA782B" w:rsidP="00CA782B">
      <w:pPr>
        <w:jc w:val="both"/>
      </w:pPr>
    </w:p>
    <w:p w14:paraId="43F67AB2" w14:textId="2E0A8C47" w:rsidR="00F605B3" w:rsidRDefault="008B4DA1" w:rsidP="00D07383">
      <w:pPr>
        <w:numPr>
          <w:ilvl w:val="1"/>
          <w:numId w:val="50"/>
        </w:numPr>
        <w:jc w:val="both"/>
      </w:pPr>
      <w:r>
        <w:rPr>
          <w:b/>
          <w:bCs/>
          <w:rtl/>
        </w:rPr>
        <w:t>מאכל שאכל ממנו כלב</w:t>
      </w:r>
      <w:r w:rsidR="005953AD">
        <w:rPr>
          <w:rtl/>
        </w:rPr>
        <w:fldChar w:fldCharType="begin"/>
      </w:r>
      <w:r w:rsidR="005953AD">
        <w:instrText xml:space="preserve"> XE "</w:instrText>
      </w:r>
      <w:r w:rsidR="005953AD" w:rsidRPr="000F7768">
        <w:rPr>
          <w:b/>
          <w:bCs/>
          <w:rtl/>
        </w:rPr>
        <w:instrText>מאכל שאכל ממנו כלב</w:instrText>
      </w:r>
      <w:r w:rsidR="005953AD">
        <w:instrText xml:space="preserve">" </w:instrText>
      </w:r>
      <w:r w:rsidR="005953AD">
        <w:rPr>
          <w:rtl/>
        </w:rPr>
        <w:fldChar w:fldCharType="end"/>
      </w:r>
      <w:r>
        <w:rPr>
          <w:rtl/>
        </w:rPr>
        <w:t>.</w:t>
      </w:r>
    </w:p>
    <w:p w14:paraId="61CDE53D" w14:textId="77777777" w:rsidR="00F605B3" w:rsidRDefault="008B4DA1" w:rsidP="00D07383">
      <w:pPr>
        <w:numPr>
          <w:ilvl w:val="2"/>
          <w:numId w:val="50"/>
        </w:numPr>
        <w:jc w:val="both"/>
      </w:pPr>
      <w:r>
        <w:rPr>
          <w:rtl/>
        </w:rPr>
        <w:t>מחמיר.</w:t>
      </w:r>
    </w:p>
    <w:p w14:paraId="32E0488D" w14:textId="77777777" w:rsidR="00F605B3" w:rsidRDefault="008B4DA1" w:rsidP="00D07383">
      <w:pPr>
        <w:numPr>
          <w:ilvl w:val="3"/>
          <w:numId w:val="50"/>
        </w:numPr>
        <w:jc w:val="both"/>
        <w:rPr>
          <w:b/>
        </w:rPr>
      </w:pPr>
      <w:r>
        <w:rPr>
          <w:u w:val="single"/>
          <w:rtl/>
        </w:rPr>
        <w:t>אורחות חיים</w:t>
      </w:r>
      <w:r>
        <w:rPr>
          <w:rtl/>
        </w:rPr>
        <w:t xml:space="preserve"> (הל' תלמוד תורה אות כ"ה) – "ה' דברים משכחין התלמוד האוכל ממה שאכל עכבר וממה שאכל חתול וכלב".</w:t>
      </w:r>
    </w:p>
    <w:p w14:paraId="614C1892" w14:textId="77777777" w:rsidR="00F605B3" w:rsidRDefault="008B4DA1" w:rsidP="00D07383">
      <w:pPr>
        <w:numPr>
          <w:ilvl w:val="3"/>
          <w:numId w:val="50"/>
        </w:numPr>
        <w:jc w:val="both"/>
        <w:rPr>
          <w:b/>
        </w:rPr>
      </w:pPr>
      <w:r>
        <w:rPr>
          <w:color w:val="000000"/>
          <w:u w:val="single"/>
          <w:rtl/>
        </w:rPr>
        <w:t>מנורת המאור</w:t>
      </w:r>
      <w:r>
        <w:rPr>
          <w:color w:val="000000"/>
          <w:rtl/>
        </w:rPr>
        <w:t xml:space="preserve"> (חופת אליהו רבה שער ששה עמ' ת"פ)</w:t>
      </w:r>
      <w:r>
        <w:rPr>
          <w:b/>
          <w:rtl/>
        </w:rPr>
        <w:t xml:space="preserve"> – "ששה דברים משכחין התלמוד. האוכל פת שאכל עכבר ממנו, ופת שאכל חתול וכלב ממנו".</w:t>
      </w:r>
    </w:p>
    <w:p w14:paraId="3F578097" w14:textId="77777777" w:rsidR="00F605B3" w:rsidRDefault="008B4DA1" w:rsidP="00D07383">
      <w:pPr>
        <w:numPr>
          <w:ilvl w:val="3"/>
          <w:numId w:val="50"/>
        </w:numPr>
        <w:jc w:val="both"/>
      </w:pPr>
      <w:r>
        <w:rPr>
          <w:u w:val="single"/>
          <w:rtl/>
        </w:rPr>
        <w:t>לקוטי מהרי"ח</w:t>
      </w:r>
      <w:r>
        <w:rPr>
          <w:rtl/>
        </w:rPr>
        <w:t xml:space="preserve"> (סדר תפילת ר"נ בן הקנה ח"א עמ' קנ"א-ב') – "ובחופת אלי' בר"ח מוסיף גם כלב".</w:t>
      </w:r>
    </w:p>
    <w:p w14:paraId="1AECFBBF" w14:textId="77777777" w:rsidR="00F605B3" w:rsidRDefault="008B4DA1" w:rsidP="00D07383">
      <w:pPr>
        <w:numPr>
          <w:ilvl w:val="3"/>
          <w:numId w:val="50"/>
        </w:numPr>
        <w:jc w:val="both"/>
      </w:pPr>
      <w:r>
        <w:rPr>
          <w:rtl/>
        </w:rPr>
        <w:t xml:space="preserve">עי' </w:t>
      </w:r>
      <w:r>
        <w:rPr>
          <w:u w:val="single"/>
          <w:rtl/>
        </w:rPr>
        <w:t>יביע אומר</w:t>
      </w:r>
      <w:r>
        <w:rPr>
          <w:rtl/>
        </w:rPr>
        <w:t xml:space="preserve"> (יו"ד ח"ב סי' ח' אות י') – "ובחופת אליהו רבה שבסו"ס ראשית חכמה (שער ו) הוסיף, האוכל ממה שאכל כלב. וע' בזבחי צדק (קטז, ס"ק קיג) שאנו אין לנו אלא דברי הגמרא. ע"ש. אבל נראה שטוב לחוש גם לזה, דלא גרע ממה שהוסיפו האחרונים ע"פ הקבלה, שלא לאכול מוח וכבד שאף הם מביאים לידי שכחה. וכנ"ל (אות ג). וע"כ דבש"ס נקט מה שמשכח ביותר ובריא היזקא. אבל הני אינם חמורים כ"כ. וק"ל".</w:t>
      </w:r>
    </w:p>
    <w:p w14:paraId="10828E87" w14:textId="059B2E4B" w:rsidR="00F605B3" w:rsidRDefault="008B4DA1" w:rsidP="00D07383">
      <w:pPr>
        <w:numPr>
          <w:ilvl w:val="3"/>
          <w:numId w:val="50"/>
        </w:numPr>
        <w:jc w:val="both"/>
      </w:pPr>
      <w:r>
        <w:rPr>
          <w:u w:val="single"/>
          <w:rtl/>
        </w:rPr>
        <w:t>הגרח"ק</w:t>
      </w:r>
      <w:r>
        <w:rPr>
          <w:rtl/>
        </w:rPr>
        <w:t xml:space="preserve"> שליט"א (ספר זכרון [בתוך ס' שיח השדה ח"א] ח"ב אות ט', עי' </w:t>
      </w:r>
      <w:r w:rsidR="007D62C9">
        <w:rPr>
          <w:rFonts w:hint="cs"/>
          <w:rtl/>
        </w:rPr>
        <w:t>ה</w:t>
      </w:r>
      <w:r>
        <w:rPr>
          <w:rtl/>
        </w:rPr>
        <w:t>וספות ותיקונים).</w:t>
      </w:r>
    </w:p>
    <w:p w14:paraId="7BA29719" w14:textId="77777777" w:rsidR="00F605B3" w:rsidRDefault="008B4DA1" w:rsidP="00D07383">
      <w:pPr>
        <w:numPr>
          <w:ilvl w:val="3"/>
          <w:numId w:val="50"/>
        </w:numPr>
        <w:jc w:val="both"/>
      </w:pPr>
      <w:r>
        <w:rPr>
          <w:rtl/>
        </w:rPr>
        <w:t xml:space="preserve">עי' </w:t>
      </w:r>
      <w:r>
        <w:rPr>
          <w:u w:val="single"/>
          <w:rtl/>
        </w:rPr>
        <w:t>כשרות השלחן</w:t>
      </w:r>
      <w:r>
        <w:rPr>
          <w:rtl/>
        </w:rPr>
        <w:t xml:space="preserve"> (בדיני או"ה עמ' כ"ב סעי' כ"ג) – "נכון לחוש".</w:t>
      </w:r>
    </w:p>
    <w:p w14:paraId="278B93EB" w14:textId="71F5B807" w:rsidR="00F605B3" w:rsidRDefault="008B4DA1" w:rsidP="00D07383">
      <w:pPr>
        <w:numPr>
          <w:ilvl w:val="3"/>
          <w:numId w:val="50"/>
        </w:numPr>
        <w:jc w:val="both"/>
      </w:pPr>
      <w:r>
        <w:rPr>
          <w:u w:val="single"/>
          <w:rtl/>
        </w:rPr>
        <w:t>ואין למו מכשול</w:t>
      </w:r>
      <w:r>
        <w:rPr>
          <w:rtl/>
        </w:rPr>
        <w:t xml:space="preserve"> (ח"ז פרק כ"א אות ב', הע' ג').</w:t>
      </w:r>
    </w:p>
    <w:p w14:paraId="7AA1E651" w14:textId="3B9A8245" w:rsidR="008658EB" w:rsidRDefault="008658EB" w:rsidP="00D07383">
      <w:pPr>
        <w:numPr>
          <w:ilvl w:val="3"/>
          <w:numId w:val="50"/>
        </w:numPr>
        <w:jc w:val="both"/>
      </w:pPr>
      <w:r>
        <w:rPr>
          <w:b/>
          <w:u w:val="single"/>
          <w:rtl/>
        </w:rPr>
        <w:t>פסקי הלכות</w:t>
      </w:r>
      <w:r>
        <w:rPr>
          <w:b/>
          <w:rtl/>
        </w:rPr>
        <w:t xml:space="preserve"> (סי' ב' סעי' כ"א אות</w:t>
      </w:r>
      <w:r>
        <w:rPr>
          <w:rFonts w:hint="cs"/>
          <w:b/>
          <w:rtl/>
        </w:rPr>
        <w:t xml:space="preserve"> ע"א).</w:t>
      </w:r>
    </w:p>
    <w:p w14:paraId="30B65F56" w14:textId="77777777" w:rsidR="00F605B3" w:rsidRDefault="008B4DA1" w:rsidP="00D07383">
      <w:pPr>
        <w:numPr>
          <w:ilvl w:val="2"/>
          <w:numId w:val="50"/>
        </w:numPr>
        <w:jc w:val="both"/>
      </w:pPr>
      <w:r>
        <w:rPr>
          <w:rtl/>
        </w:rPr>
        <w:t>מיקל.</w:t>
      </w:r>
    </w:p>
    <w:p w14:paraId="5F742C39" w14:textId="77777777" w:rsidR="00F605B3" w:rsidRDefault="008B4DA1" w:rsidP="00D07383">
      <w:pPr>
        <w:numPr>
          <w:ilvl w:val="3"/>
          <w:numId w:val="50"/>
        </w:numPr>
        <w:jc w:val="both"/>
      </w:pPr>
      <w:r>
        <w:rPr>
          <w:u w:val="single"/>
          <w:rtl/>
        </w:rPr>
        <w:t>זבחי צדק</w:t>
      </w:r>
      <w:r>
        <w:rPr>
          <w:rtl/>
        </w:rPr>
        <w:t xml:space="preserve"> (ס"ק קי"ג) – "... חופת אליהו והוסיף בה עוד ואנו אין לנו אלא דברי הגמרא".</w:t>
      </w:r>
    </w:p>
    <w:p w14:paraId="06D17993" w14:textId="77777777" w:rsidR="00F605B3" w:rsidRDefault="008B4DA1" w:rsidP="00D07383">
      <w:pPr>
        <w:numPr>
          <w:ilvl w:val="2"/>
          <w:numId w:val="50"/>
        </w:numPr>
        <w:jc w:val="both"/>
      </w:pPr>
      <w:r>
        <w:rPr>
          <w:rtl/>
        </w:rPr>
        <w:t xml:space="preserve">מראי מקומות – </w:t>
      </w:r>
      <w:r>
        <w:rPr>
          <w:u w:val="single"/>
          <w:rtl/>
        </w:rPr>
        <w:t>שמירת הגוף והנפש</w:t>
      </w:r>
      <w:r>
        <w:rPr>
          <w:rtl/>
        </w:rPr>
        <w:t xml:space="preserve"> (סי' ט"ז סעי' א').</w:t>
      </w:r>
    </w:p>
    <w:p w14:paraId="2D31C156" w14:textId="77777777" w:rsidR="00F605B3" w:rsidRDefault="00F605B3">
      <w:pPr>
        <w:jc w:val="both"/>
      </w:pPr>
    </w:p>
    <w:p w14:paraId="68D2DE46" w14:textId="38D7CC03" w:rsidR="00F605B3" w:rsidRDefault="0007741A" w:rsidP="00D07383">
      <w:pPr>
        <w:numPr>
          <w:ilvl w:val="1"/>
          <w:numId w:val="50"/>
        </w:numPr>
        <w:jc w:val="both"/>
      </w:pPr>
      <w:r>
        <w:rPr>
          <w:rFonts w:hint="cs"/>
          <w:b/>
          <w:bCs/>
          <w:rtl/>
        </w:rPr>
        <w:t>ה</w:t>
      </w:r>
      <w:r w:rsidR="008B4DA1">
        <w:rPr>
          <w:b/>
          <w:bCs/>
          <w:rtl/>
        </w:rPr>
        <w:t>שיעור</w:t>
      </w:r>
      <w:r>
        <w:rPr>
          <w:rFonts w:hint="cs"/>
          <w:b/>
          <w:bCs/>
          <w:rtl/>
        </w:rPr>
        <w:t xml:space="preserve"> שצריך להזהר</w:t>
      </w:r>
      <w:r w:rsidR="008B4DA1">
        <w:rPr>
          <w:rtl/>
        </w:rPr>
        <w:t>.</w:t>
      </w:r>
    </w:p>
    <w:p w14:paraId="7CA6220E" w14:textId="49BA4FAE" w:rsidR="00F605B3" w:rsidRDefault="008B4DA1" w:rsidP="00D07383">
      <w:pPr>
        <w:numPr>
          <w:ilvl w:val="2"/>
          <w:numId w:val="50"/>
        </w:numPr>
        <w:jc w:val="both"/>
      </w:pPr>
      <w:r>
        <w:rPr>
          <w:rtl/>
        </w:rPr>
        <w:t>כל המאכל.</w:t>
      </w:r>
    </w:p>
    <w:p w14:paraId="0C75723E" w14:textId="77777777" w:rsidR="00F605B3" w:rsidRDefault="008B4DA1" w:rsidP="00D07383">
      <w:pPr>
        <w:numPr>
          <w:ilvl w:val="3"/>
          <w:numId w:val="50"/>
        </w:numPr>
        <w:jc w:val="both"/>
      </w:pPr>
      <w:r>
        <w:rPr>
          <w:u w:val="single"/>
          <w:rtl/>
        </w:rPr>
        <w:t>לקט יושר</w:t>
      </w:r>
      <w:r>
        <w:rPr>
          <w:rtl/>
        </w:rPr>
        <w:t xml:space="preserve"> (יו"ד עמ' ו' ענין ג') – "בשר שאכל ממנו חתול שקו' קץ, לא רצה לאכול מאותו החתיכה, וכן ככר ופשטידא. וחתיכת בשר יבש שאכל ממנו עכבר אינו מאכיל לבניו </w:t>
      </w:r>
      <w:r>
        <w:rPr>
          <w:b/>
          <w:bCs/>
          <w:rtl/>
        </w:rPr>
        <w:t>אפי' היה הככר גדול</w:t>
      </w:r>
      <w:r>
        <w:rPr>
          <w:rtl/>
        </w:rPr>
        <w:t>. אבל דגים הנקרשים שקו' זולץ בי"ש, אם אכל עכבר מחתיכה זו אפ"ה אכל מחתיכה אחרת".</w:t>
      </w:r>
    </w:p>
    <w:p w14:paraId="10AC7171" w14:textId="77777777" w:rsidR="00F605B3" w:rsidRDefault="008B4DA1" w:rsidP="00D07383">
      <w:pPr>
        <w:numPr>
          <w:ilvl w:val="3"/>
          <w:numId w:val="50"/>
        </w:numPr>
        <w:jc w:val="both"/>
      </w:pPr>
      <w:r>
        <w:rPr>
          <w:u w:val="single"/>
          <w:rtl/>
        </w:rPr>
        <w:t>יוסף אומץ</w:t>
      </w:r>
      <w:r>
        <w:rPr>
          <w:rtl/>
        </w:rPr>
        <w:t xml:space="preserve"> (עמ' רע"ג) – "ומה שכשאכל עכבר וחתול ממנו שרגילין לחתוך מקום נשיכתן ולאכול השאר לא ידעתי אם הוא קבלה מקדמונים שזה פירוש מה שכתוב בגמרא כנ"ל או אם אין חותכין רק מכח נקיות ומאיסות ואינם רוצים לעשות תיקון ללימוד, לכן שומר תורתו ירחק מכל החתיכה שאכל העכבר או חתול ממנה".</w:t>
      </w:r>
    </w:p>
    <w:p w14:paraId="4288C960" w14:textId="77777777" w:rsidR="00F605B3" w:rsidRDefault="008B4DA1" w:rsidP="00D07383">
      <w:pPr>
        <w:numPr>
          <w:ilvl w:val="3"/>
          <w:numId w:val="50"/>
        </w:numPr>
        <w:jc w:val="both"/>
      </w:pPr>
      <w:r>
        <w:rPr>
          <w:u w:val="single"/>
          <w:rtl/>
        </w:rPr>
        <w:t>דברי חיים</w:t>
      </w:r>
      <w:r>
        <w:rPr>
          <w:rtl/>
        </w:rPr>
        <w:t xml:space="preserve"> (יו"ד ח"ב סי' ס' ד"ה גם) – "גם מה ששאל אודות מאכל שאכל ממנו עכבר הנה לפי פשטות הסוגיא [הוריות י"ג ע"ב] נראה דכל המאכל מביא לידי שכחה".</w:t>
      </w:r>
    </w:p>
    <w:p w14:paraId="14A2531A" w14:textId="77777777" w:rsidR="00F605B3" w:rsidRDefault="008B4DA1" w:rsidP="00D07383">
      <w:pPr>
        <w:numPr>
          <w:ilvl w:val="3"/>
          <w:numId w:val="50"/>
        </w:numPr>
        <w:jc w:val="both"/>
      </w:pPr>
      <w:r>
        <w:rPr>
          <w:u w:val="single"/>
          <w:rtl/>
        </w:rPr>
        <w:t>פסקי תשובה</w:t>
      </w:r>
      <w:r>
        <w:rPr>
          <w:rtl/>
        </w:rPr>
        <w:t xml:space="preserve"> (ח"א סי' מ') – "דברי חיים".</w:t>
      </w:r>
    </w:p>
    <w:p w14:paraId="325ABD26" w14:textId="77777777" w:rsidR="00F605B3" w:rsidRDefault="008B4DA1" w:rsidP="00D07383">
      <w:pPr>
        <w:numPr>
          <w:ilvl w:val="3"/>
          <w:numId w:val="50"/>
        </w:numPr>
        <w:jc w:val="both"/>
      </w:pPr>
      <w:r>
        <w:rPr>
          <w:u w:val="single"/>
          <w:rtl/>
        </w:rPr>
        <w:t>יגל יעקב</w:t>
      </w:r>
      <w:r>
        <w:rPr>
          <w:rtl/>
        </w:rPr>
        <w:t xml:space="preserve"> (ח"א או"ח סי' ס"ג ד"ה ובמה) – "ד"ח".</w:t>
      </w:r>
    </w:p>
    <w:p w14:paraId="5E173731" w14:textId="01A897CB" w:rsidR="00F605B3" w:rsidRDefault="009C7E1B" w:rsidP="00D07383">
      <w:pPr>
        <w:numPr>
          <w:ilvl w:val="3"/>
          <w:numId w:val="50"/>
        </w:numPr>
        <w:jc w:val="both"/>
      </w:pPr>
      <w:r>
        <w:rPr>
          <w:u w:val="single"/>
          <w:rtl/>
        </w:rPr>
        <w:t>דרכ"ת</w:t>
      </w:r>
      <w:r w:rsidR="008B4DA1">
        <w:rPr>
          <w:rtl/>
        </w:rPr>
        <w:t xml:space="preserve"> (ס"ק ס"א ד"ה ועיין) – "דברי חיים".</w:t>
      </w:r>
    </w:p>
    <w:p w14:paraId="3BAD2B37" w14:textId="77777777" w:rsidR="00F605B3" w:rsidRDefault="008B4DA1" w:rsidP="00D07383">
      <w:pPr>
        <w:numPr>
          <w:ilvl w:val="3"/>
          <w:numId w:val="50"/>
        </w:numPr>
        <w:jc w:val="both"/>
      </w:pPr>
      <w:r>
        <w:rPr>
          <w:rtl/>
        </w:rPr>
        <w:t xml:space="preserve">עי' </w:t>
      </w:r>
      <w:r>
        <w:rPr>
          <w:u w:val="single"/>
          <w:rtl/>
        </w:rPr>
        <w:t>שמירת הנפש</w:t>
      </w:r>
      <w:r>
        <w:rPr>
          <w:rtl/>
        </w:rPr>
        <w:t xml:space="preserve"> (הע' קע"ח) – "דברי חיים ... וצע"ק".</w:t>
      </w:r>
    </w:p>
    <w:p w14:paraId="7D5FC3B4" w14:textId="77777777" w:rsidR="00F605B3" w:rsidRDefault="008B4DA1" w:rsidP="00D07383">
      <w:pPr>
        <w:numPr>
          <w:ilvl w:val="3"/>
          <w:numId w:val="50"/>
        </w:numPr>
        <w:jc w:val="both"/>
      </w:pPr>
      <w:r>
        <w:rPr>
          <w:u w:val="single"/>
          <w:rtl/>
        </w:rPr>
        <w:t>מקדשי השם</w:t>
      </w:r>
      <w:r>
        <w:rPr>
          <w:rtl/>
        </w:rPr>
        <w:t xml:space="preserve"> (ח"ב סוף סי' נ"א) – "הדברי חיים".</w:t>
      </w:r>
    </w:p>
    <w:p w14:paraId="5DE3D1B7" w14:textId="77777777" w:rsidR="00F605B3" w:rsidRDefault="008B4DA1" w:rsidP="00D07383">
      <w:pPr>
        <w:numPr>
          <w:ilvl w:val="3"/>
          <w:numId w:val="50"/>
        </w:numPr>
        <w:jc w:val="both"/>
      </w:pPr>
      <w:r>
        <w:rPr>
          <w:u w:val="single"/>
          <w:rtl/>
        </w:rPr>
        <w:t>שלחן מלכים</w:t>
      </w:r>
      <w:r>
        <w:rPr>
          <w:rtl/>
        </w:rPr>
        <w:t xml:space="preserve"> (סי' ג' הלכה למשה אות י"ט) – "תשו' ד"ח".</w:t>
      </w:r>
    </w:p>
    <w:p w14:paraId="07F1471B" w14:textId="77777777" w:rsidR="00F605B3" w:rsidRDefault="008B4DA1" w:rsidP="00D07383">
      <w:pPr>
        <w:numPr>
          <w:ilvl w:val="3"/>
          <w:numId w:val="50"/>
        </w:numPr>
        <w:jc w:val="both"/>
      </w:pPr>
      <w:r>
        <w:rPr>
          <w:u w:val="single"/>
          <w:rtl/>
          <w:lang w:val="en-CA"/>
        </w:rPr>
        <w:t>מאסף כל מחנות</w:t>
      </w:r>
      <w:r>
        <w:rPr>
          <w:rtl/>
          <w:lang w:val="en-CA"/>
        </w:rPr>
        <w:t xml:space="preserve"> (סי' ב' ס"ק י"ב ד"ה ועיין) – "דברי חיים".</w:t>
      </w:r>
    </w:p>
    <w:p w14:paraId="4E418051" w14:textId="77777777" w:rsidR="00F605B3" w:rsidRDefault="008B4DA1" w:rsidP="00D07383">
      <w:pPr>
        <w:numPr>
          <w:ilvl w:val="3"/>
          <w:numId w:val="50"/>
        </w:numPr>
        <w:jc w:val="both"/>
      </w:pPr>
      <w:r>
        <w:rPr>
          <w:rtl/>
          <w:lang w:val="en-CA"/>
        </w:rPr>
        <w:t xml:space="preserve">עי' </w:t>
      </w:r>
      <w:r>
        <w:rPr>
          <w:u w:val="single"/>
          <w:rtl/>
        </w:rPr>
        <w:t>הגרח"ק</w:t>
      </w:r>
      <w:r>
        <w:rPr>
          <w:rtl/>
        </w:rPr>
        <w:t xml:space="preserve"> שליט"א (ספר זכרון [בתוך ס' שיח השדה ח"א] ח"ב אות ט' ד"ה ובס') – "ולפי הלשון בחופת אליהו רבה פשוט דכל הפת אסור".</w:t>
      </w:r>
    </w:p>
    <w:p w14:paraId="41E49564" w14:textId="41662F4B" w:rsidR="00F605B3" w:rsidRDefault="0007741A" w:rsidP="00D07383">
      <w:pPr>
        <w:numPr>
          <w:ilvl w:val="2"/>
          <w:numId w:val="50"/>
        </w:numPr>
        <w:jc w:val="both"/>
      </w:pPr>
      <w:r>
        <w:rPr>
          <w:rFonts w:hint="cs"/>
          <w:b/>
          <w:bCs/>
          <w:rtl/>
        </w:rPr>
        <w:t>יחתוך</w:t>
      </w:r>
      <w:r w:rsidR="008B4DA1">
        <w:rPr>
          <w:b/>
          <w:bCs/>
          <w:rtl/>
        </w:rPr>
        <w:t xml:space="preserve"> רק מקום נשיכתם</w:t>
      </w:r>
      <w:r w:rsidR="008B4DA1">
        <w:rPr>
          <w:rtl/>
        </w:rPr>
        <w:t>.</w:t>
      </w:r>
    </w:p>
    <w:p w14:paraId="794401BB" w14:textId="77777777" w:rsidR="00F605B3" w:rsidRDefault="008B4DA1" w:rsidP="00D07383">
      <w:pPr>
        <w:numPr>
          <w:ilvl w:val="3"/>
          <w:numId w:val="50"/>
        </w:numPr>
        <w:jc w:val="both"/>
      </w:pPr>
      <w:r>
        <w:rPr>
          <w:u w:val="single"/>
          <w:rtl/>
        </w:rPr>
        <w:t>עיני שמואל</w:t>
      </w:r>
      <w:r>
        <w:rPr>
          <w:rtl/>
        </w:rPr>
        <w:t xml:space="preserve"> (</w:t>
      </w:r>
      <w:r>
        <w:rPr>
          <w:b/>
          <w:rtl/>
        </w:rPr>
        <w:t xml:space="preserve">הוריות דף יג:) – "הנה משמעות הלשון דווקא שאוכל מאותו מקום עצמו שאכל העכבר, אבל אם חותך מאותו מקום שאכל העכבר, מותר לאכול המותר ואין בו חשש, וכן נהגו העולם. ואם כי </w:t>
      </w:r>
      <w:r>
        <w:rPr>
          <w:bCs/>
          <w:rtl/>
        </w:rPr>
        <w:t>דבר זה פשוט</w:t>
      </w:r>
      <w:r>
        <w:rPr>
          <w:b/>
          <w:rtl/>
        </w:rPr>
        <w:t xml:space="preserve"> הוא, הוצרכתי לכתוב זאת להוציא מלב איש אחד שהחמיר בזה, ואמר דאף מן המותר אין לאכול, וכל שנגע עכבר באכילת פיו באיזה פת אסור לאכול מאותו פת, </w:t>
      </w:r>
      <w:r>
        <w:rPr>
          <w:bCs/>
          <w:rtl/>
        </w:rPr>
        <w:t>והוא שטות גדול</w:t>
      </w:r>
      <w:r>
        <w:rPr>
          <w:b/>
          <w:rtl/>
        </w:rPr>
        <w:t>. וכדמות ראיה נ"ל להביא לזה מהא דאמרינן בסוכה (לו:), אתמר אתרוג שנקבוהו העכברים, אמר רב אין זה הדר וכו' אלא לרב קשיא, א"ל רב שאני עכברים דמאיסי, א"ד אמר רב זה הדר, דהא ר"ח מטביל בה ונפיק ע"ש. ומשמע דגם לל"א זולת הטעם דמאוס היה מותר. ומעתה ק' למ"ד בדף לה. הטעם דפסול אתרוג של ערלה, משום דאין בו היתר אכילה, א"כ גם בזה כיון שאסרו חכמים לאכול מאכילת עכבר שוב אין לך בו היתר אכילה. א"ו כיון דאיירי ביו"ט שני דחסר כשר, ויכול לחתוך ממנו מותר באכילה. ואם כי יש לדחות ראיה זו, פוק חזי מה עמא דבר".</w:t>
      </w:r>
    </w:p>
    <w:p w14:paraId="41034C0F" w14:textId="77777777" w:rsidR="00F605B3" w:rsidRDefault="008B4DA1" w:rsidP="00D07383">
      <w:pPr>
        <w:numPr>
          <w:ilvl w:val="3"/>
          <w:numId w:val="50"/>
        </w:numPr>
        <w:jc w:val="both"/>
      </w:pPr>
      <w:r>
        <w:rPr>
          <w:u w:val="single"/>
          <w:rtl/>
        </w:rPr>
        <w:t>דברי מלכיאל</w:t>
      </w:r>
      <w:r>
        <w:rPr>
          <w:rtl/>
        </w:rPr>
        <w:t xml:space="preserve"> (ח"ד סי' א' ד"ה ובסוכה) – "ועכצ"ל שהיה חותך מקום נשיכת העכבר. דהא בלא"ה אסור לאכול מקום נשיכתם מפני שמשכח כדאיתא שילהי הוריות. ועוברים בזה על פן תשכח ע' מנחות (דף צ"ט). וכ"כ הט"ז סימן תרמ"ט דלכ"ע צריך לחתוך מקום נשיכתם. והפלוגתא הוא רק על שאר האתרוג ע"ש".</w:t>
      </w:r>
    </w:p>
    <w:p w14:paraId="3689AF4B" w14:textId="77777777" w:rsidR="00F605B3" w:rsidRDefault="008B4DA1" w:rsidP="00D07383">
      <w:pPr>
        <w:numPr>
          <w:ilvl w:val="3"/>
          <w:numId w:val="50"/>
        </w:numPr>
        <w:jc w:val="both"/>
      </w:pPr>
      <w:r>
        <w:rPr>
          <w:u w:val="single"/>
          <w:rtl/>
        </w:rPr>
        <w:t>מילי דאבות</w:t>
      </w:r>
      <w:r>
        <w:rPr>
          <w:rtl/>
        </w:rPr>
        <w:t xml:space="preserve"> (ח"ה יו"ד סוף סי' ח') – "אבל אם אוכל מככר שנשך ממנו ונשאר מן הככר וקולף האדם מקום נשיכתו ודאי אין בו משום שכחה וזה מעשה בכל יום ומעולם לא שמענו שהעולם נזהר שלא לאכול עוד ממנו כלל".</w:t>
      </w:r>
    </w:p>
    <w:p w14:paraId="5B16B3E6" w14:textId="77777777" w:rsidR="00F605B3" w:rsidRDefault="008B4DA1" w:rsidP="00D07383">
      <w:pPr>
        <w:numPr>
          <w:ilvl w:val="3"/>
          <w:numId w:val="50"/>
        </w:numPr>
        <w:jc w:val="both"/>
      </w:pPr>
      <w:r>
        <w:rPr>
          <w:u w:val="single"/>
          <w:rtl/>
        </w:rPr>
        <w:t>משנה הלכות</w:t>
      </w:r>
      <w:r>
        <w:rPr>
          <w:rtl/>
        </w:rPr>
        <w:t xml:space="preserve"> (ח"ג סוף סי' ס"א) – "ומה שהעיר כת"ה דאי נימא דאפי' שאכל ממנו כבר נמי קשה לשכחה א"כ לית לן שיעורא עד כמה, יפה העיר בזה וכבר מצאתי פירושים שונים בזה יש מפרשים שכל אותו הככר או המאכל שאכל ממנו העכבר וי"מ שרק אותו המקום שנשך קשה לשכחה ואם חותכין מקום הנשוך לחוד השאר אין בה משום שכחה וכן קבלתי אני ומלתא דמסתבר הוא לענ"ד".</w:t>
      </w:r>
    </w:p>
    <w:p w14:paraId="11006EBA" w14:textId="77777777" w:rsidR="00F605B3" w:rsidRDefault="008B4DA1" w:rsidP="00D07383">
      <w:pPr>
        <w:numPr>
          <w:ilvl w:val="3"/>
          <w:numId w:val="50"/>
        </w:numPr>
        <w:jc w:val="both"/>
      </w:pPr>
      <w:r>
        <w:rPr>
          <w:u w:val="single"/>
          <w:rtl/>
        </w:rPr>
        <w:t>הגריש"א</w:t>
      </w:r>
      <w:r>
        <w:rPr>
          <w:rtl/>
        </w:rPr>
        <w:t xml:space="preserve"> זצ"ל (מנשים באהל יו"ד אות כ') – "מאכל שאכל ממנו חתול נאסר רק מקום החתך".</w:t>
      </w:r>
    </w:p>
    <w:p w14:paraId="58A485D3" w14:textId="77777777" w:rsidR="00F605B3" w:rsidRDefault="008B4DA1" w:rsidP="00D07383">
      <w:pPr>
        <w:numPr>
          <w:ilvl w:val="3"/>
          <w:numId w:val="50"/>
        </w:numPr>
        <w:jc w:val="both"/>
      </w:pPr>
      <w:r>
        <w:rPr>
          <w:b/>
          <w:rtl/>
        </w:rPr>
        <w:t xml:space="preserve">עי' </w:t>
      </w:r>
      <w:r>
        <w:rPr>
          <w:b/>
          <w:u w:val="single"/>
          <w:rtl/>
        </w:rPr>
        <w:t>זכר עשה</w:t>
      </w:r>
      <w:r>
        <w:rPr>
          <w:b/>
          <w:rtl/>
        </w:rPr>
        <w:t xml:space="preserve"> (פרק ו' סעי' קט"ז) – "יחתכו את אותו מקום, ושאר המאכל ראוי לאכילה לכתחילה. והמחמיר תבא עליו ברכה".</w:t>
      </w:r>
    </w:p>
    <w:p w14:paraId="3AAEC898" w14:textId="77777777" w:rsidR="00F605B3" w:rsidRDefault="008B4DA1" w:rsidP="00D07383">
      <w:pPr>
        <w:numPr>
          <w:ilvl w:val="2"/>
          <w:numId w:val="50"/>
        </w:numPr>
        <w:jc w:val="both"/>
      </w:pPr>
      <w:r>
        <w:rPr>
          <w:rtl/>
        </w:rPr>
        <w:t>במקום צורך יש להקל.</w:t>
      </w:r>
    </w:p>
    <w:p w14:paraId="5E5239FF" w14:textId="77777777" w:rsidR="00F605B3" w:rsidRDefault="008B4DA1" w:rsidP="00D07383">
      <w:pPr>
        <w:numPr>
          <w:ilvl w:val="3"/>
          <w:numId w:val="50"/>
        </w:numPr>
        <w:jc w:val="both"/>
      </w:pPr>
      <w:r>
        <w:rPr>
          <w:u w:val="single"/>
          <w:rtl/>
          <w:lang w:val="en-CA"/>
        </w:rPr>
        <w:t>הליכות עולם</w:t>
      </w:r>
      <w:r>
        <w:rPr>
          <w:rtl/>
          <w:lang w:val="en-CA"/>
        </w:rPr>
        <w:t xml:space="preserve"> (ח"ז עמ' רי"ז אות ט"ו, עי' </w:t>
      </w:r>
      <w:r>
        <w:rPr>
          <w:rtl/>
        </w:rPr>
        <w:t>יביע אומר יו"ד ח"ב סי' ח' אות ח'</w:t>
      </w:r>
      <w:r>
        <w:rPr>
          <w:rtl/>
          <w:lang w:val="en-CA"/>
        </w:rPr>
        <w:t>) – "מאכל, כגון ככר לחם, שאכל ממנו עכבר או חתול, האוכל אותו בא לידי שכחה, ולכן יקלף ויחתוך מקום נשיכתם, וישליכהו, ושאר המאכל מותר. ויש שנמנעים לאכול המאכל (הככר) ההוא כולו, ובמקום צורך יש לסמוך על המתירים".</w:t>
      </w:r>
    </w:p>
    <w:p w14:paraId="1387D01E" w14:textId="77777777" w:rsidR="00F605B3" w:rsidRDefault="008B4DA1" w:rsidP="00D07383">
      <w:pPr>
        <w:numPr>
          <w:ilvl w:val="3"/>
          <w:numId w:val="50"/>
        </w:numPr>
        <w:jc w:val="both"/>
        <w:rPr>
          <w:lang w:val="en-CA"/>
        </w:rPr>
      </w:pPr>
      <w:r>
        <w:rPr>
          <w:u w:val="single"/>
          <w:rtl/>
          <w:lang w:val="en-CA"/>
        </w:rPr>
        <w:t>ילקוט יוסף</w:t>
      </w:r>
      <w:r>
        <w:rPr>
          <w:rtl/>
          <w:lang w:val="en-CA"/>
        </w:rPr>
        <w:t xml:space="preserve"> (קיצור שו"ע סי' קט"ז סעי' ל"ד) – "מאכל, כגון ככר לחם, שאכל ממנו עכבר או חתול, האוכל אותו בא לידי שכחה, ולכן יקלף ויחתוך מקום נשיכתם, וישליכהו, ושאר המאכל מותר. ויש שנמנעים לאכול המאכל (הככר) ההוא כולו, ובמקום צורך יש לסמוך על המתירים".</w:t>
      </w:r>
    </w:p>
    <w:p w14:paraId="5C47D8A0" w14:textId="57AAE20A" w:rsidR="00F605B3" w:rsidRDefault="008B4DA1" w:rsidP="00D07383">
      <w:pPr>
        <w:numPr>
          <w:ilvl w:val="2"/>
          <w:numId w:val="50"/>
        </w:numPr>
        <w:jc w:val="both"/>
      </w:pPr>
      <w:r>
        <w:rPr>
          <w:rtl/>
        </w:rPr>
        <w:t xml:space="preserve">מראי מקומות – </w:t>
      </w:r>
      <w:r>
        <w:rPr>
          <w:u w:val="single"/>
          <w:rtl/>
        </w:rPr>
        <w:t>ילקוט אברהם</w:t>
      </w:r>
      <w:r>
        <w:rPr>
          <w:rtl/>
        </w:rPr>
        <w:t xml:space="preserve"> (השמטה ליו"ד סי' קט"ז, קכ"ד-ב' אות ד'), </w:t>
      </w:r>
      <w:r>
        <w:rPr>
          <w:u w:val="single"/>
          <w:rtl/>
        </w:rPr>
        <w:t>שמירת הגוף והנפש</w:t>
      </w:r>
      <w:r>
        <w:rPr>
          <w:rtl/>
        </w:rPr>
        <w:t xml:space="preserve"> (סי' ט"ז סעי' ב'), </w:t>
      </w:r>
      <w:r>
        <w:rPr>
          <w:u w:val="single"/>
          <w:rtl/>
        </w:rPr>
        <w:t>כשרות השלחן</w:t>
      </w:r>
      <w:r>
        <w:rPr>
          <w:rtl/>
        </w:rPr>
        <w:t xml:space="preserve"> (בדיני או"ה עמ' כ' סעי' כ"א), </w:t>
      </w:r>
      <w:r>
        <w:rPr>
          <w:u w:val="single"/>
          <w:rtl/>
        </w:rPr>
        <w:t>ואין למו מכשול</w:t>
      </w:r>
      <w:r>
        <w:rPr>
          <w:rtl/>
        </w:rPr>
        <w:t xml:space="preserve"> (ח"ז פרק כ"א אות ב')</w:t>
      </w:r>
      <w:r w:rsidR="008658EB">
        <w:rPr>
          <w:rFonts w:hint="cs"/>
          <w:rtl/>
        </w:rPr>
        <w:t xml:space="preserve">, </w:t>
      </w:r>
      <w:r w:rsidR="008658EB">
        <w:rPr>
          <w:b/>
          <w:u w:val="single"/>
          <w:rtl/>
        </w:rPr>
        <w:t>פסקי הלכות</w:t>
      </w:r>
      <w:r w:rsidR="008658EB">
        <w:rPr>
          <w:b/>
          <w:rtl/>
        </w:rPr>
        <w:t xml:space="preserve"> (סי' ב' סעי' כ"א אות</w:t>
      </w:r>
      <w:r w:rsidR="008658EB">
        <w:rPr>
          <w:rFonts w:hint="cs"/>
          <w:b/>
          <w:rtl/>
        </w:rPr>
        <w:t xml:space="preserve"> א')</w:t>
      </w:r>
      <w:r>
        <w:rPr>
          <w:rtl/>
        </w:rPr>
        <w:t>.</w:t>
      </w:r>
    </w:p>
    <w:p w14:paraId="4B4E6823" w14:textId="77777777" w:rsidR="00F605B3" w:rsidRDefault="008B4DA1" w:rsidP="00D07383">
      <w:pPr>
        <w:numPr>
          <w:ilvl w:val="3"/>
          <w:numId w:val="50"/>
        </w:numPr>
        <w:jc w:val="both"/>
      </w:pPr>
      <w:r>
        <w:rPr>
          <w:u w:val="single"/>
          <w:rtl/>
        </w:rPr>
        <w:t>יד חנוך</w:t>
      </w:r>
      <w:r>
        <w:rPr>
          <w:rtl/>
        </w:rPr>
        <w:t xml:space="preserve"> (סי' ל"ז) – "אשר שאלת באותה שאמרו (הוריות דף י"ג ע"ב) האוכל ממה שאכל העכבר משכח, אם אכלו העכברים מככר גדול איך יעשה, אי כולו נקרא ממה שאכל עכבר, או סגי בחתוך סביבות אותו מקום: תשובה. הנה בש"ס פרק לולב וערבה (סוכה דף ל"ו ע"ב) אמרינן אתרוג שנקבוהו עכברים וכו' רבי חנינא מטביל ביה כו', וכתב הרמ"א סי' תרמ"ט (סעיף ה') אתרוג שאכלו ממנו עכברים לא יטלנו משום מיאוס עד שיסיר ויחתוך מקום ניקור העכברים, עכ"ל: (השאר חסר מן התשובה)".</w:t>
      </w:r>
    </w:p>
    <w:p w14:paraId="19FDE3C7" w14:textId="77777777" w:rsidR="00F605B3" w:rsidRDefault="008B4DA1" w:rsidP="00D07383">
      <w:pPr>
        <w:numPr>
          <w:ilvl w:val="3"/>
          <w:numId w:val="50"/>
        </w:numPr>
        <w:jc w:val="both"/>
      </w:pPr>
      <w:r>
        <w:rPr>
          <w:u w:val="single"/>
          <w:rtl/>
        </w:rPr>
        <w:t>באר משה</w:t>
      </w:r>
      <w:r>
        <w:rPr>
          <w:rtl/>
        </w:rPr>
        <w:t xml:space="preserve"> (ח"ח סי' קי"ג) – "והמיקל לאכול אחר ריחוק ג' אצבעות ממקום אכילת העכבר לא הפסיד ויש לו על מה לסמוך. אבל עכ"פ נכון שירחיק כרוחב ג' אצבעות ממקום האכילת העכבר סביב ויחתוך ממנו והנשאר יאכל".</w:t>
      </w:r>
    </w:p>
    <w:p w14:paraId="3C1813B3" w14:textId="77777777" w:rsidR="00F605B3" w:rsidRPr="00824254" w:rsidRDefault="00F605B3">
      <w:pPr>
        <w:jc w:val="both"/>
      </w:pPr>
    </w:p>
    <w:p w14:paraId="02B87BAB" w14:textId="480FDE49" w:rsidR="00F605B3" w:rsidRDefault="008B4DA1" w:rsidP="00D07383">
      <w:pPr>
        <w:numPr>
          <w:ilvl w:val="1"/>
          <w:numId w:val="50"/>
        </w:numPr>
        <w:jc w:val="both"/>
      </w:pPr>
      <w:r>
        <w:rPr>
          <w:bCs/>
          <w:rtl/>
        </w:rPr>
        <w:t>אתרוג שנקבוהו עכברים</w:t>
      </w:r>
      <w:r w:rsidR="005953AD">
        <w:rPr>
          <w:rtl/>
        </w:rPr>
        <w:fldChar w:fldCharType="begin"/>
      </w:r>
      <w:r w:rsidR="005953AD">
        <w:instrText xml:space="preserve"> XE "</w:instrText>
      </w:r>
      <w:r w:rsidR="005953AD" w:rsidRPr="000F7768">
        <w:rPr>
          <w:bCs/>
          <w:rtl/>
        </w:rPr>
        <w:instrText>אתרוג שנקבוהו עכברים</w:instrText>
      </w:r>
      <w:r w:rsidR="005953AD">
        <w:instrText xml:space="preserve">" </w:instrText>
      </w:r>
      <w:r w:rsidR="005953AD">
        <w:rPr>
          <w:rtl/>
        </w:rPr>
        <w:fldChar w:fldCharType="end"/>
      </w:r>
      <w:r>
        <w:rPr>
          <w:rtl/>
        </w:rPr>
        <w:t xml:space="preserve"> - </w:t>
      </w:r>
      <w:r>
        <w:rPr>
          <w:u w:val="single"/>
          <w:rtl/>
        </w:rPr>
        <w:t>סוכה</w:t>
      </w:r>
      <w:r>
        <w:rPr>
          <w:rtl/>
        </w:rPr>
        <w:t xml:space="preserve"> (דף לו:).</w:t>
      </w:r>
    </w:p>
    <w:p w14:paraId="7A6D0717" w14:textId="77777777" w:rsidR="00F605B3" w:rsidRDefault="008B4DA1" w:rsidP="00D07383">
      <w:pPr>
        <w:numPr>
          <w:ilvl w:val="2"/>
          <w:numId w:val="50"/>
        </w:numPr>
        <w:jc w:val="both"/>
      </w:pPr>
      <w:r>
        <w:rPr>
          <w:rtl/>
        </w:rPr>
        <w:t xml:space="preserve">מראי מקומות – </w:t>
      </w:r>
      <w:r>
        <w:rPr>
          <w:u w:val="single"/>
          <w:rtl/>
        </w:rPr>
        <w:t>יד חנוך</w:t>
      </w:r>
      <w:r>
        <w:rPr>
          <w:rtl/>
        </w:rPr>
        <w:t xml:space="preserve"> (סי' ל"ז, לשונו מובא לעיל), </w:t>
      </w:r>
      <w:r>
        <w:rPr>
          <w:u w:val="single"/>
          <w:rtl/>
        </w:rPr>
        <w:t>עיני שמואל</w:t>
      </w:r>
      <w:r>
        <w:rPr>
          <w:rtl/>
        </w:rPr>
        <w:t xml:space="preserve"> (</w:t>
      </w:r>
      <w:r>
        <w:rPr>
          <w:b/>
          <w:rtl/>
        </w:rPr>
        <w:t xml:space="preserve">הוריות דף יג:, </w:t>
      </w:r>
      <w:r>
        <w:rPr>
          <w:rtl/>
        </w:rPr>
        <w:t>לשונו מובא לעיל</w:t>
      </w:r>
      <w:r>
        <w:rPr>
          <w:b/>
          <w:rtl/>
        </w:rPr>
        <w:t xml:space="preserve">), </w:t>
      </w:r>
      <w:r>
        <w:rPr>
          <w:b/>
          <w:u w:val="single"/>
          <w:rtl/>
        </w:rPr>
        <w:t>דברי מלכיאל</w:t>
      </w:r>
      <w:r>
        <w:rPr>
          <w:b/>
          <w:rtl/>
        </w:rPr>
        <w:t xml:space="preserve"> (ח"ד סי' א' ד"ה ובסוכה, </w:t>
      </w:r>
      <w:r>
        <w:rPr>
          <w:rtl/>
        </w:rPr>
        <w:t>לשונו מובא לעיל</w:t>
      </w:r>
      <w:r>
        <w:rPr>
          <w:b/>
          <w:rtl/>
        </w:rPr>
        <w:t>)</w:t>
      </w:r>
      <w:r>
        <w:rPr>
          <w:rtl/>
        </w:rPr>
        <w:t>.</w:t>
      </w:r>
    </w:p>
    <w:p w14:paraId="43B5F17F" w14:textId="77777777" w:rsidR="00F605B3" w:rsidRDefault="008B4DA1" w:rsidP="00D07383">
      <w:pPr>
        <w:numPr>
          <w:ilvl w:val="3"/>
          <w:numId w:val="50"/>
        </w:numPr>
        <w:jc w:val="both"/>
      </w:pPr>
      <w:r>
        <w:rPr>
          <w:u w:val="single"/>
          <w:rtl/>
        </w:rPr>
        <w:t>יביע אומר</w:t>
      </w:r>
      <w:r>
        <w:rPr>
          <w:rtl/>
        </w:rPr>
        <w:t xml:space="preserve"> (ח"ב יו"ד סי' ח' אות ח') – "וחזיתיה לה' ילקוט אברהם הנ"ל בהשמטות (דקכ"ד סע"ב), שהביא בשם הרב מילי דחסידותא שכ' שאין לחוש בכל המאכל. וכ' להביא ראיה לזה מהגמ' (סוכה לו:), אתרוג שנקבוהו עכברים, אמר רב אין זה הדר. איני והא ר' חנינא מטביל ביה ונפיק ביה. ופרש"י מטביל ביה, אוכל מקצתו. ויש לדחות דהכא ארז"ל אתרוג שנקבוהו, ולא שנקרוהו. דאל"כ קשה על ר"ח שהיאך אכל מאתרוג זה, היפך הברייתא דהוריות (יג:) שמביא לידי שכחה. ע"כ. ובגמר דבריו נתפס, שמבואר שהבין דר"ח אכל מאתרוג שנקבוהו עכברים. והוא טעות גמור, במח"כ, כי פשוט לכל בר בי רב, שטבל באתרוג כשר ויצא י"ח אח"ז באתרוג החסר. ותו לא מידי. ועוד יש לתמוה עליו, כי אעיקרא מאי ק"ל, והלא לה' מילי דחסידותא י"ל בפשוטו שאכל מצד השני. והנה לפי הנראה כי בתחלת דבריו כיון להביא ראיה שהיאך היה יוצא בו י"ח, והרי אסור לאכלו מטעם שגורם לשכחה. א"ו שמותר לאכול השאר. וכיו"ב כ' בשו"ת דברי מלכיאל ח"ד ... (ומשמע שגם הוא סובר דר"ח אכל מאתרוג שנקבוהו העכברים. וליתא.) ולפי האמור לעיל שאין כאן איסור ממש, רק דרך עצה טובה שכדאי שלא לאכול ממנו משום שכחה. אין מכאן ראיה כלל. דאכתי שפיר חזי לאכילה וקרינא ביה לכם. ומכ"ש שיש מקום לומר שבדבר האסור רק משום סכנה לא נפיק מתורת לכם. וכמו שצידד דמתחלה בשו"ת עין יצחק (חאו"ח ר"ס כד). אך שם (באות ד) מסיק דלא חשיב לכם. וע"ע בשו"ת בנין עולם (סי' לב). ובהגהות חשק שלמה (סוכה מט:). ע"ש. ועכ"פ אין לזה שייכות לנ"ד. הואיל ואין כאן איסור מן הדין. וכן משמע מד' ה' יוסף אומץ, שמסופק אם המנהג בזה שלא לחוש למ"ש בגמ' בזה. כנ"ל. ואם היה בזה איסור, ודאי שהיו חוששים. ולא משוינן כ"ע לטועים. ודו"ק".</w:t>
      </w:r>
    </w:p>
    <w:p w14:paraId="35FE7485" w14:textId="5CF16AE0" w:rsidR="00F605B3" w:rsidRDefault="008B4DA1" w:rsidP="00D07383">
      <w:pPr>
        <w:numPr>
          <w:ilvl w:val="3"/>
          <w:numId w:val="50"/>
        </w:numPr>
        <w:jc w:val="both"/>
      </w:pPr>
      <w:r>
        <w:rPr>
          <w:rtl/>
        </w:rPr>
        <w:t>האם דברים שקשה לשכחה אסור מדינ</w:t>
      </w:r>
      <w:r w:rsidR="007D62C9">
        <w:rPr>
          <w:rFonts w:hint="cs"/>
          <w:rtl/>
        </w:rPr>
        <w:t>א</w:t>
      </w:r>
      <w:r>
        <w:rPr>
          <w:rtl/>
        </w:rPr>
        <w:t xml:space="preserve"> או רק הנהגה - עי' לעיל.</w:t>
      </w:r>
    </w:p>
    <w:p w14:paraId="7DC8F4EB" w14:textId="77777777" w:rsidR="00F605B3" w:rsidRDefault="00F605B3">
      <w:pPr>
        <w:jc w:val="both"/>
      </w:pPr>
    </w:p>
    <w:p w14:paraId="2168DD13" w14:textId="77777777" w:rsidR="00F605B3" w:rsidRDefault="008B4DA1" w:rsidP="00D07383">
      <w:pPr>
        <w:numPr>
          <w:ilvl w:val="1"/>
          <w:numId w:val="50"/>
        </w:numPr>
        <w:jc w:val="both"/>
      </w:pPr>
      <w:r>
        <w:rPr>
          <w:b/>
          <w:bCs/>
          <w:rtl/>
        </w:rPr>
        <w:t>כשאכלו מתוך שקית סוכר או קמח וקטניות וכדו'</w:t>
      </w:r>
      <w:r>
        <w:rPr>
          <w:rtl/>
        </w:rPr>
        <w:t>.</w:t>
      </w:r>
    </w:p>
    <w:p w14:paraId="4EF5E590" w14:textId="77777777" w:rsidR="00F605B3" w:rsidRDefault="008B4DA1" w:rsidP="00D07383">
      <w:pPr>
        <w:numPr>
          <w:ilvl w:val="2"/>
          <w:numId w:val="50"/>
        </w:numPr>
        <w:jc w:val="both"/>
      </w:pPr>
      <w:r>
        <w:rPr>
          <w:rtl/>
        </w:rPr>
        <w:t>מיקל, לא נאסר כולו.</w:t>
      </w:r>
    </w:p>
    <w:p w14:paraId="4A749FFA" w14:textId="35BBE995" w:rsidR="00F605B3" w:rsidRDefault="008B4DA1" w:rsidP="00D07383">
      <w:pPr>
        <w:numPr>
          <w:ilvl w:val="3"/>
          <w:numId w:val="50"/>
        </w:numPr>
        <w:jc w:val="both"/>
      </w:pPr>
      <w:r>
        <w:rPr>
          <w:u w:val="single"/>
          <w:rtl/>
        </w:rPr>
        <w:t>חזו"א</w:t>
      </w:r>
      <w:r>
        <w:rPr>
          <w:rtl/>
        </w:rPr>
        <w:t xml:space="preserve"> (ספר זכרון [בתוך ס' שיח השדה ח"א] ח"ב אות ט', הגרח"ק שליט"א הג"ה לשמירת הגוף והנפש סי' ט"ז על סעי' ג'</w:t>
      </w:r>
      <w:r w:rsidR="008C1187">
        <w:rPr>
          <w:rFonts w:hint="cs"/>
          <w:rtl/>
        </w:rPr>
        <w:t xml:space="preserve">, ארחות רבנו </w:t>
      </w:r>
      <w:r w:rsidR="008C1187">
        <w:rPr>
          <w:rFonts w:hint="cs"/>
          <w:rtl/>
          <w:lang w:val="en-CA"/>
        </w:rPr>
        <w:t>דפו"ח ח"ד עמ' קמ"ב אות ה'</w:t>
      </w:r>
      <w:r>
        <w:rPr>
          <w:rtl/>
        </w:rPr>
        <w:t>) – "כשנשך עכבר בשק מלא קמח הורה מרן החזו"א זצ"ל להוריד המקום שאכל והשאר מותר".</w:t>
      </w:r>
    </w:p>
    <w:p w14:paraId="772A0B6A" w14:textId="77777777" w:rsidR="00F605B3" w:rsidRDefault="008B4DA1" w:rsidP="00D07383">
      <w:pPr>
        <w:numPr>
          <w:ilvl w:val="3"/>
          <w:numId w:val="50"/>
        </w:numPr>
        <w:jc w:val="both"/>
      </w:pPr>
      <w:r>
        <w:rPr>
          <w:u w:val="single"/>
          <w:rtl/>
        </w:rPr>
        <w:t>משנה הלכות</w:t>
      </w:r>
      <w:r>
        <w:rPr>
          <w:rtl/>
        </w:rPr>
        <w:t xml:space="preserve"> (ח"ג סוף סי' ס"א) – "ועכ"פ יותר מכל הככר או המאכל שאכל לא בעינן אף שאכל משק מלא ככרות וכן חטין שאכל מהן לענ"ד לא נאסרו רק אותן החטין שאכלם אם אפשר להתברר ואם לאו ודאי דבטל חד בתרי לבד מחטין לפסח שמחמירין מטעמים אחרים ובשק מלא קמח נמי לענ"ד לא נאסר רק מקום שאכל אף שיש מפרשים בקמח כל השק כולה ולענ"ד כמו שכתבתי".</w:t>
      </w:r>
    </w:p>
    <w:p w14:paraId="2304DA4B" w14:textId="77777777" w:rsidR="00F605B3" w:rsidRDefault="008B4DA1" w:rsidP="00D07383">
      <w:pPr>
        <w:numPr>
          <w:ilvl w:val="3"/>
          <w:numId w:val="50"/>
        </w:numPr>
        <w:jc w:val="both"/>
      </w:pPr>
      <w:r>
        <w:rPr>
          <w:u w:val="single"/>
          <w:rtl/>
        </w:rPr>
        <w:t>הגרח"ק</w:t>
      </w:r>
      <w:r>
        <w:rPr>
          <w:rtl/>
        </w:rPr>
        <w:t xml:space="preserve"> שליט"א (ספר זכרון [בתוך ס' שיח השדה ח"א] ח"ב אות ט') – "מיהו בשק מלא חטים ועכברים נשכו מקצתו פשוט דבהשאר אין שום חשש דומיא דחתיכות דגים שהתיר התה"ד, ונראה דה"ה שק מלא קמח אין על השאר חשש ועי' מ"ב סי' תס"ו סקי"ח וכן שמעתי בשם מרן החזו"א זצ"ל".</w:t>
      </w:r>
    </w:p>
    <w:p w14:paraId="0C374199" w14:textId="77777777" w:rsidR="00F605B3" w:rsidRDefault="008B4DA1" w:rsidP="00D07383">
      <w:pPr>
        <w:numPr>
          <w:ilvl w:val="3"/>
          <w:numId w:val="50"/>
        </w:numPr>
        <w:jc w:val="both"/>
      </w:pPr>
      <w:r>
        <w:rPr>
          <w:u w:val="single"/>
          <w:rtl/>
        </w:rPr>
        <w:t>שבט הקהתי</w:t>
      </w:r>
      <w:r>
        <w:rPr>
          <w:rtl/>
        </w:rPr>
        <w:t xml:space="preserve"> (ח"א סי' שע"א) – "עכברים שאכלו מהסוכר מותר לאכול הנשאר".</w:t>
      </w:r>
    </w:p>
    <w:p w14:paraId="3EDC2F99" w14:textId="77777777" w:rsidR="00F605B3" w:rsidRDefault="008B4DA1" w:rsidP="00D07383">
      <w:pPr>
        <w:numPr>
          <w:ilvl w:val="3"/>
          <w:numId w:val="50"/>
        </w:numPr>
        <w:jc w:val="both"/>
      </w:pPr>
      <w:r>
        <w:rPr>
          <w:u w:val="single"/>
          <w:rtl/>
        </w:rPr>
        <w:t>שמירת הגוף והנפש</w:t>
      </w:r>
      <w:r>
        <w:rPr>
          <w:rtl/>
        </w:rPr>
        <w:t xml:space="preserve"> (סי' ט"ז סעי' ג').</w:t>
      </w:r>
    </w:p>
    <w:p w14:paraId="201AD015" w14:textId="77777777" w:rsidR="00F605B3" w:rsidRDefault="008B4DA1" w:rsidP="00D07383">
      <w:pPr>
        <w:numPr>
          <w:ilvl w:val="3"/>
          <w:numId w:val="50"/>
        </w:numPr>
        <w:jc w:val="both"/>
      </w:pPr>
      <w:r>
        <w:rPr>
          <w:b/>
          <w:u w:val="single"/>
          <w:rtl/>
        </w:rPr>
        <w:t>זכר עשה</w:t>
      </w:r>
      <w:r>
        <w:rPr>
          <w:b/>
          <w:rtl/>
        </w:rPr>
        <w:t xml:space="preserve"> (פרק ו' סעי' קי"ז).</w:t>
      </w:r>
    </w:p>
    <w:p w14:paraId="3FAD84C1" w14:textId="3C5797AB" w:rsidR="00F605B3" w:rsidRDefault="008B4DA1" w:rsidP="00D07383">
      <w:pPr>
        <w:numPr>
          <w:ilvl w:val="3"/>
          <w:numId w:val="50"/>
        </w:numPr>
        <w:jc w:val="both"/>
      </w:pPr>
      <w:r>
        <w:rPr>
          <w:u w:val="single"/>
          <w:rtl/>
        </w:rPr>
        <w:t>ואין למו מכשול</w:t>
      </w:r>
      <w:r>
        <w:rPr>
          <w:rtl/>
        </w:rPr>
        <w:t xml:space="preserve"> (ח"ז פרק כ"א אות ג').</w:t>
      </w:r>
    </w:p>
    <w:p w14:paraId="076245D4" w14:textId="23113D0F" w:rsidR="001657B3" w:rsidRDefault="001657B3" w:rsidP="00D07383">
      <w:pPr>
        <w:numPr>
          <w:ilvl w:val="3"/>
          <w:numId w:val="50"/>
        </w:numPr>
        <w:jc w:val="both"/>
      </w:pPr>
      <w:r>
        <w:rPr>
          <w:rFonts w:hint="cs"/>
          <w:rtl/>
        </w:rPr>
        <w:t>כל המקילים לעיל [</w:t>
      </w:r>
      <w:r>
        <w:rPr>
          <w:u w:val="single"/>
          <w:rtl/>
        </w:rPr>
        <w:t>עיני שמואל</w:t>
      </w:r>
      <w:r w:rsidRPr="001657B3">
        <w:rPr>
          <w:rFonts w:hint="cs"/>
          <w:rtl/>
        </w:rPr>
        <w:t xml:space="preserve">, </w:t>
      </w:r>
      <w:r>
        <w:rPr>
          <w:u w:val="single"/>
          <w:rtl/>
        </w:rPr>
        <w:t>דברי מלכיאל</w:t>
      </w:r>
      <w:r w:rsidRPr="001657B3">
        <w:rPr>
          <w:rFonts w:hint="cs"/>
          <w:rtl/>
        </w:rPr>
        <w:t xml:space="preserve">, </w:t>
      </w:r>
      <w:r>
        <w:rPr>
          <w:u w:val="single"/>
          <w:rtl/>
        </w:rPr>
        <w:t>מילי דאבות</w:t>
      </w:r>
      <w:r w:rsidRPr="001657B3">
        <w:rPr>
          <w:rFonts w:hint="cs"/>
          <w:rtl/>
        </w:rPr>
        <w:t xml:space="preserve">, </w:t>
      </w:r>
      <w:r>
        <w:rPr>
          <w:u w:val="single"/>
          <w:rtl/>
        </w:rPr>
        <w:t>משנה הלכות</w:t>
      </w:r>
      <w:r w:rsidRPr="001657B3">
        <w:rPr>
          <w:rFonts w:hint="cs"/>
          <w:rtl/>
        </w:rPr>
        <w:t xml:space="preserve">, </w:t>
      </w:r>
      <w:r>
        <w:rPr>
          <w:u w:val="single"/>
          <w:rtl/>
        </w:rPr>
        <w:t>הגריש"א</w:t>
      </w:r>
      <w:r w:rsidRPr="001657B3">
        <w:rPr>
          <w:rFonts w:hint="cs"/>
          <w:rtl/>
        </w:rPr>
        <w:t xml:space="preserve"> זצ"ל] </w:t>
      </w:r>
      <w:r>
        <w:rPr>
          <w:rFonts w:hint="cs"/>
          <w:rtl/>
        </w:rPr>
        <w:t>שבמאכל מספ</w:t>
      </w:r>
      <w:r w:rsidR="000A7820">
        <w:rPr>
          <w:rFonts w:hint="cs"/>
          <w:rtl/>
        </w:rPr>
        <w:t>י</w:t>
      </w:r>
      <w:r>
        <w:rPr>
          <w:rFonts w:hint="cs"/>
          <w:rtl/>
        </w:rPr>
        <w:t xml:space="preserve">ק לחתוך אותו המקום שאינו חתיכה אחת וכ"ש בסוכר וכדו' [שאין הכל מחובר] - כדאי' </w:t>
      </w:r>
      <w:r>
        <w:rPr>
          <w:rFonts w:hint="cs"/>
          <w:u w:val="single"/>
          <w:rtl/>
        </w:rPr>
        <w:t>ב</w:t>
      </w:r>
      <w:r>
        <w:rPr>
          <w:u w:val="single"/>
          <w:rtl/>
        </w:rPr>
        <w:t>שמירת הגוף והנפש</w:t>
      </w:r>
      <w:r>
        <w:rPr>
          <w:rtl/>
        </w:rPr>
        <w:t xml:space="preserve"> (סי' ט"ז </w:t>
      </w:r>
      <w:r>
        <w:rPr>
          <w:rFonts w:hint="cs"/>
          <w:rtl/>
        </w:rPr>
        <w:t>הע' ה'</w:t>
      </w:r>
      <w:r>
        <w:rPr>
          <w:rtl/>
        </w:rPr>
        <w:t>)</w:t>
      </w:r>
      <w:r>
        <w:rPr>
          <w:rFonts w:hint="cs"/>
          <w:rtl/>
        </w:rPr>
        <w:t>.</w:t>
      </w:r>
    </w:p>
    <w:p w14:paraId="7ECAB2C1" w14:textId="77777777" w:rsidR="00F605B3" w:rsidRDefault="008B4DA1" w:rsidP="00D07383">
      <w:pPr>
        <w:numPr>
          <w:ilvl w:val="2"/>
          <w:numId w:val="50"/>
        </w:numPr>
        <w:jc w:val="both"/>
      </w:pPr>
      <w:r>
        <w:rPr>
          <w:rtl/>
        </w:rPr>
        <w:t>מראי מקומות.</w:t>
      </w:r>
    </w:p>
    <w:p w14:paraId="4138A3BA" w14:textId="2F7F2913" w:rsidR="00F605B3" w:rsidRDefault="008B4DA1" w:rsidP="00D07383">
      <w:pPr>
        <w:numPr>
          <w:ilvl w:val="3"/>
          <w:numId w:val="50"/>
        </w:numPr>
        <w:jc w:val="both"/>
      </w:pPr>
      <w:r>
        <w:rPr>
          <w:u w:val="single"/>
          <w:rtl/>
        </w:rPr>
        <w:t>מקדשי השם</w:t>
      </w:r>
      <w:r>
        <w:rPr>
          <w:rtl/>
        </w:rPr>
        <w:t xml:space="preserve"> (ח"ב סוף סי' נ"א) – "מסופק כעת אשר בעתים הללו לגודל יקר המציאות וחשיבות הקמח ופעמים הרבה העכברים מצויים במקום הקמח ואוכלים ממנו הרבה פעמים, ומרן הדברי חיים זי"ע פסק שלאכול ממה ששייר העכבר הוי בכלל איסור לכל המאכל, וה</w:t>
      </w:r>
      <w:r w:rsidR="001657B3">
        <w:rPr>
          <w:rFonts w:hint="cs"/>
          <w:rtl/>
        </w:rPr>
        <w:t>נ</w:t>
      </w:r>
      <w:r>
        <w:rPr>
          <w:rtl/>
        </w:rPr>
        <w:t>ה הדרכי תשובה (סימן פ"ד סק"ס) מביא הצמח צדק החדש דכל הקמח מקרי פרי אחד, ומביא הדרכי תשובה זי"ע לזה ראיה נכונה ואיני יודע איך לנהוג בזה ואם נאמר דהוי רק כפרי אחד לקולא שם לקולא וכאן לקולא זה צ"ע".</w:t>
      </w:r>
    </w:p>
    <w:p w14:paraId="34EDFC19" w14:textId="77777777" w:rsidR="00F605B3" w:rsidRDefault="00F605B3">
      <w:pPr>
        <w:jc w:val="both"/>
      </w:pPr>
    </w:p>
    <w:p w14:paraId="28ED29A5" w14:textId="77777777" w:rsidR="00F605B3" w:rsidRDefault="008B4DA1" w:rsidP="00D07383">
      <w:pPr>
        <w:numPr>
          <w:ilvl w:val="1"/>
          <w:numId w:val="50"/>
        </w:numPr>
        <w:jc w:val="both"/>
      </w:pPr>
      <w:r>
        <w:rPr>
          <w:b/>
          <w:bCs/>
          <w:rtl/>
        </w:rPr>
        <w:t>משקין</w:t>
      </w:r>
      <w:r>
        <w:rPr>
          <w:rtl/>
        </w:rPr>
        <w:t>.</w:t>
      </w:r>
    </w:p>
    <w:p w14:paraId="2D635B43" w14:textId="77777777" w:rsidR="00F605B3" w:rsidRDefault="008B4DA1" w:rsidP="00D07383">
      <w:pPr>
        <w:numPr>
          <w:ilvl w:val="2"/>
          <w:numId w:val="50"/>
        </w:numPr>
        <w:jc w:val="both"/>
      </w:pPr>
      <w:r>
        <w:rPr>
          <w:rtl/>
        </w:rPr>
        <w:t>מחמיר.</w:t>
      </w:r>
    </w:p>
    <w:p w14:paraId="57B0D548" w14:textId="77777777" w:rsidR="00F605B3" w:rsidRDefault="008B4DA1" w:rsidP="00D07383">
      <w:pPr>
        <w:numPr>
          <w:ilvl w:val="3"/>
          <w:numId w:val="50"/>
        </w:numPr>
        <w:jc w:val="both"/>
      </w:pPr>
      <w:r>
        <w:rPr>
          <w:u w:val="single"/>
          <w:rtl/>
        </w:rPr>
        <w:t>יפה ללב</w:t>
      </w:r>
      <w:r>
        <w:rPr>
          <w:rtl/>
        </w:rPr>
        <w:t xml:space="preserve"> (ח"ג קונ"א יו"ד סי' קט"ז ס"ק א') – "ס"א ועכשיו שאין נחשים מצויים בינינו מותר מיהו צריך ליזהר גם עכשיו משום שמא שתה מהם עכבר או חתול וישכח תלמודו כדאמרי' בפ"ג דהוריות די"ג ע"כ בכלל חמשה דברים המשכחים את הלימוד הוא האוכל ממה שאכל עכבר וממה שאכל חתול ע"ש ומה לי אוכל ומ"ל משקה דא ודא חדא ותו דבכלל הה' דברים המשכחים את הלימוד בכלל תני בהדייהו והשותה מים של שיורי רחיצה ק"ו הדברים השותה מים ששיירו ממה ששתה מהם עככר או חתול דאיכא נמי משום אל תשקצו את נפשותיכם וכמש"ל בס"ו ...".</w:t>
      </w:r>
    </w:p>
    <w:p w14:paraId="35F310FC" w14:textId="77777777" w:rsidR="00F605B3" w:rsidRDefault="008B4DA1" w:rsidP="00D07383">
      <w:pPr>
        <w:numPr>
          <w:ilvl w:val="2"/>
          <w:numId w:val="50"/>
        </w:numPr>
        <w:jc w:val="both"/>
      </w:pPr>
      <w:r>
        <w:rPr>
          <w:rtl/>
        </w:rPr>
        <w:t xml:space="preserve">מראי מקומות – </w:t>
      </w:r>
      <w:r>
        <w:rPr>
          <w:u w:val="single"/>
          <w:rtl/>
        </w:rPr>
        <w:t>הגרח"ק</w:t>
      </w:r>
      <w:r>
        <w:rPr>
          <w:rtl/>
        </w:rPr>
        <w:t xml:space="preserve"> שליט"א (ספר זכרון [בתוך ס' שיח השדה ח"א] ח"ב סוף אות ט', "וצ"ע"), </w:t>
      </w:r>
      <w:r>
        <w:rPr>
          <w:u w:val="single"/>
          <w:rtl/>
        </w:rPr>
        <w:t>שמירת הגוף והנפש</w:t>
      </w:r>
      <w:r>
        <w:rPr>
          <w:rtl/>
        </w:rPr>
        <w:t xml:space="preserve"> (סי' ט"ז סעי' ד'), </w:t>
      </w:r>
      <w:r>
        <w:rPr>
          <w:b/>
          <w:u w:val="single"/>
          <w:rtl/>
        </w:rPr>
        <w:t>זכר עשה</w:t>
      </w:r>
      <w:r>
        <w:rPr>
          <w:b/>
          <w:rtl/>
        </w:rPr>
        <w:t xml:space="preserve"> (פרק ו' סעי' קי"ח)</w:t>
      </w:r>
      <w:r>
        <w:rPr>
          <w:rtl/>
        </w:rPr>
        <w:t>.</w:t>
      </w:r>
    </w:p>
    <w:p w14:paraId="48DF679E" w14:textId="77777777" w:rsidR="00F605B3" w:rsidRDefault="00F605B3">
      <w:pPr>
        <w:jc w:val="both"/>
      </w:pPr>
    </w:p>
    <w:p w14:paraId="3D96EA98" w14:textId="77777777" w:rsidR="00F605B3" w:rsidRDefault="008B4DA1" w:rsidP="00D07383">
      <w:pPr>
        <w:numPr>
          <w:ilvl w:val="1"/>
          <w:numId w:val="50"/>
        </w:numPr>
        <w:jc w:val="both"/>
      </w:pPr>
      <w:r>
        <w:rPr>
          <w:rtl/>
        </w:rPr>
        <w:t xml:space="preserve">מראי מקומות – </w:t>
      </w:r>
      <w:r>
        <w:rPr>
          <w:b/>
          <w:u w:val="single"/>
          <w:rtl/>
        </w:rPr>
        <w:t>פרי חיים</w:t>
      </w:r>
      <w:r>
        <w:rPr>
          <w:b/>
          <w:rtl/>
        </w:rPr>
        <w:t xml:space="preserve"> (סופר, סי' כ"ה)</w:t>
      </w:r>
      <w:r>
        <w:rPr>
          <w:rtl/>
        </w:rPr>
        <w:t>.</w:t>
      </w:r>
    </w:p>
    <w:p w14:paraId="61B2AD06" w14:textId="77777777" w:rsidR="00F605B3" w:rsidRDefault="008B4DA1" w:rsidP="00D07383">
      <w:pPr>
        <w:numPr>
          <w:ilvl w:val="2"/>
          <w:numId w:val="50"/>
        </w:numPr>
        <w:jc w:val="both"/>
      </w:pPr>
      <w:r>
        <w:rPr>
          <w:color w:val="000000"/>
          <w:u w:val="single"/>
          <w:rtl/>
        </w:rPr>
        <w:t>שמירת הנפש</w:t>
      </w:r>
      <w:r>
        <w:rPr>
          <w:color w:val="000000"/>
          <w:rtl/>
        </w:rPr>
        <w:t xml:space="preserve"> (אות פ"א) – "</w:t>
      </w:r>
      <w:r>
        <w:rPr>
          <w:rtl/>
        </w:rPr>
        <w:t xml:space="preserve">ששה דברים משכחים את התלמוד ... האוכל </w:t>
      </w:r>
      <w:r>
        <w:rPr>
          <w:b/>
          <w:bCs/>
          <w:rtl/>
        </w:rPr>
        <w:t>פת</w:t>
      </w:r>
      <w:r>
        <w:rPr>
          <w:rtl/>
        </w:rPr>
        <w:t xml:space="preserve"> שאכל ממנו עכבר </w:t>
      </w:r>
      <w:r>
        <w:rPr>
          <w:b/>
          <w:bCs/>
          <w:rtl/>
        </w:rPr>
        <w:t>ופת</w:t>
      </w:r>
      <w:r>
        <w:rPr>
          <w:rtl/>
        </w:rPr>
        <w:t xml:space="preserve"> שאכל ממנו חתול".</w:t>
      </w:r>
    </w:p>
    <w:p w14:paraId="1EA496EC" w14:textId="77777777" w:rsidR="00F605B3" w:rsidRDefault="00F605B3">
      <w:pPr>
        <w:sectPr w:rsidR="00F605B3">
          <w:headerReference w:type="default" r:id="rId108"/>
          <w:type w:val="continuous"/>
          <w:pgSz w:w="11906" w:h="16838"/>
          <w:pgMar w:top="719" w:right="626" w:bottom="540" w:left="720" w:header="360" w:footer="0" w:gutter="0"/>
          <w:cols w:space="720"/>
          <w:formProt w:val="0"/>
          <w:bidi/>
          <w:docGrid w:linePitch="360"/>
        </w:sectPr>
      </w:pPr>
    </w:p>
    <w:p w14:paraId="2B3EAA1C" w14:textId="77777777" w:rsidR="00F605B3" w:rsidRDefault="00F605B3">
      <w:pPr>
        <w:jc w:val="both"/>
      </w:pPr>
    </w:p>
    <w:p w14:paraId="1E10CDDD" w14:textId="1D239FA9" w:rsidR="00F605B3" w:rsidRDefault="00E31DBB" w:rsidP="00D07383">
      <w:pPr>
        <w:numPr>
          <w:ilvl w:val="0"/>
          <w:numId w:val="50"/>
        </w:numPr>
        <w:jc w:val="both"/>
      </w:pPr>
      <w:r>
        <w:rPr>
          <w:rFonts w:hint="cs"/>
          <w:sz w:val="28"/>
          <w:szCs w:val="28"/>
          <w:u w:val="single"/>
          <w:rtl/>
        </w:rPr>
        <w:t>האוכל</w:t>
      </w:r>
      <w:r w:rsidR="008B4DA1">
        <w:rPr>
          <w:sz w:val="28"/>
          <w:szCs w:val="28"/>
          <w:u w:val="single"/>
          <w:rtl/>
        </w:rPr>
        <w:t xml:space="preserve"> לב: של בהמה, או של חיה</w:t>
      </w:r>
      <w:r w:rsidR="005953AD">
        <w:rPr>
          <w:rtl/>
        </w:rPr>
        <w:fldChar w:fldCharType="begin"/>
      </w:r>
      <w:r w:rsidR="005953AD">
        <w:instrText xml:space="preserve"> XE "</w:instrText>
      </w:r>
      <w:r w:rsidR="005953AD" w:rsidRPr="000F7768">
        <w:rPr>
          <w:rFonts w:hint="cs"/>
          <w:sz w:val="28"/>
          <w:szCs w:val="28"/>
          <w:u w:val="single"/>
          <w:rtl/>
        </w:rPr>
        <w:instrText>אוכל</w:instrText>
      </w:r>
      <w:r w:rsidR="005953AD" w:rsidRPr="000F7768">
        <w:rPr>
          <w:sz w:val="28"/>
          <w:szCs w:val="28"/>
          <w:u w:val="single"/>
          <w:rtl/>
        </w:rPr>
        <w:instrText xml:space="preserve"> לב</w:instrText>
      </w:r>
      <w:r w:rsidR="005953AD" w:rsidRPr="000F7768">
        <w:instrText>\</w:instrText>
      </w:r>
      <w:r w:rsidR="005953AD" w:rsidRPr="000F7768">
        <w:rPr>
          <w:sz w:val="28"/>
          <w:szCs w:val="28"/>
          <w:u w:val="single"/>
          <w:rtl/>
        </w:rPr>
        <w:instrText>: של בהמה, או של חיה</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האוכל</w:instrText>
      </w:r>
      <w:r w:rsidR="00CB4103" w:rsidRPr="00952C09">
        <w:rPr>
          <w:sz w:val="28"/>
          <w:szCs w:val="28"/>
          <w:u w:val="single"/>
          <w:rtl/>
        </w:rPr>
        <w:instrText xml:space="preserve"> לב</w:instrText>
      </w:r>
      <w:r w:rsidR="00CB4103" w:rsidRPr="00952C09">
        <w:instrText>\</w:instrText>
      </w:r>
      <w:r w:rsidR="00CB4103" w:rsidRPr="00952C09">
        <w:rPr>
          <w:sz w:val="28"/>
          <w:szCs w:val="28"/>
          <w:u w:val="single"/>
          <w:rtl/>
        </w:rPr>
        <w:instrText>: של בהמה, או של חיה</w:instrText>
      </w:r>
      <w:r w:rsidR="00CB4103">
        <w:instrText xml:space="preserve">" </w:instrText>
      </w:r>
      <w:r w:rsidR="00CB4103">
        <w:rPr>
          <w:rtl/>
        </w:rPr>
        <w:fldChar w:fldCharType="end"/>
      </w:r>
      <w:r w:rsidR="008B4DA1">
        <w:rPr>
          <w:rtl/>
        </w:rPr>
        <w:t>.</w:t>
      </w:r>
    </w:p>
    <w:p w14:paraId="05B65B06" w14:textId="77777777" w:rsidR="00F605B3" w:rsidRDefault="008B4DA1" w:rsidP="00D07383">
      <w:pPr>
        <w:numPr>
          <w:ilvl w:val="1"/>
          <w:numId w:val="50"/>
        </w:numPr>
        <w:jc w:val="both"/>
      </w:pPr>
      <w:r>
        <w:rPr>
          <w:b/>
          <w:bCs/>
          <w:rtl/>
        </w:rPr>
        <w:t>הוריות</w:t>
      </w:r>
      <w:r>
        <w:rPr>
          <w:rtl/>
        </w:rPr>
        <w:t xml:space="preserve"> (דף יג:) – "ת"ר, חמשה דברים משכחים את הלימוד ... והאוכל לב של בהמה".</w:t>
      </w:r>
    </w:p>
    <w:p w14:paraId="2E492129" w14:textId="77777777" w:rsidR="00824254" w:rsidRDefault="008B4DA1" w:rsidP="00D07383">
      <w:pPr>
        <w:numPr>
          <w:ilvl w:val="2"/>
          <w:numId w:val="50"/>
        </w:numPr>
        <w:jc w:val="both"/>
      </w:pPr>
      <w:r>
        <w:rPr>
          <w:rtl/>
        </w:rPr>
        <w:t>ראשונים</w:t>
      </w:r>
      <w:r w:rsidR="00824254">
        <w:rPr>
          <w:rFonts w:hint="cs"/>
          <w:rtl/>
        </w:rPr>
        <w:t>.</w:t>
      </w:r>
    </w:p>
    <w:p w14:paraId="60CEA403" w14:textId="25B55756" w:rsidR="00824254" w:rsidRPr="00824254" w:rsidRDefault="00824254" w:rsidP="00D07383">
      <w:pPr>
        <w:numPr>
          <w:ilvl w:val="3"/>
          <w:numId w:val="50"/>
        </w:numPr>
        <w:jc w:val="both"/>
      </w:pPr>
      <w:r w:rsidRPr="00824254">
        <w:rPr>
          <w:u w:val="single"/>
          <w:rtl/>
        </w:rPr>
        <w:t>פסקי רי"ד</w:t>
      </w:r>
      <w:r>
        <w:rPr>
          <w:rtl/>
        </w:rPr>
        <w:t xml:space="preserve"> </w:t>
      </w:r>
      <w:r>
        <w:rPr>
          <w:rFonts w:hint="cs"/>
          <w:rtl/>
        </w:rPr>
        <w:t>(</w:t>
      </w:r>
      <w:r>
        <w:rPr>
          <w:rtl/>
        </w:rPr>
        <w:t>הוריות דף יג</w:t>
      </w:r>
      <w:r>
        <w:rPr>
          <w:rFonts w:hint="cs"/>
          <w:rtl/>
        </w:rPr>
        <w:t xml:space="preserve">:) </w:t>
      </w:r>
      <w:r>
        <w:rPr>
          <w:rtl/>
        </w:rPr>
        <w:t>–</w:t>
      </w:r>
      <w:r>
        <w:rPr>
          <w:rFonts w:hint="cs"/>
          <w:rtl/>
        </w:rPr>
        <w:t xml:space="preserve"> "</w:t>
      </w:r>
      <w:r>
        <w:rPr>
          <w:rtl/>
        </w:rPr>
        <w:t>ת"ר חמשה דברים משכחין את התלמוד</w:t>
      </w:r>
      <w:r>
        <w:rPr>
          <w:rFonts w:hint="cs"/>
          <w:rtl/>
        </w:rPr>
        <w:t xml:space="preserve"> ...</w:t>
      </w:r>
      <w:r>
        <w:rPr>
          <w:rtl/>
        </w:rPr>
        <w:t xml:space="preserve"> והאוכל לב שלבהמה</w:t>
      </w:r>
      <w:r>
        <w:rPr>
          <w:rFonts w:hint="cs"/>
          <w:rtl/>
        </w:rPr>
        <w:t>".</w:t>
      </w:r>
    </w:p>
    <w:p w14:paraId="6229B877" w14:textId="2DDF0BA6" w:rsidR="00824254" w:rsidRDefault="008B4DA1" w:rsidP="00D07383">
      <w:pPr>
        <w:numPr>
          <w:ilvl w:val="3"/>
          <w:numId w:val="50"/>
        </w:numPr>
        <w:jc w:val="both"/>
      </w:pPr>
      <w:r>
        <w:rPr>
          <w:u w:val="single"/>
          <w:rtl/>
        </w:rPr>
        <w:t>מאירי</w:t>
      </w:r>
      <w:r>
        <w:rPr>
          <w:rtl/>
        </w:rPr>
        <w:t xml:space="preserve"> (הוריות דף יג:</w:t>
      </w:r>
      <w:r w:rsidR="00824254">
        <w:rPr>
          <w:rFonts w:hint="cs"/>
          <w:rtl/>
        </w:rPr>
        <w:t xml:space="preserve">) </w:t>
      </w:r>
      <w:r w:rsidR="00824254">
        <w:rPr>
          <w:rtl/>
        </w:rPr>
        <w:t>–</w:t>
      </w:r>
      <w:r>
        <w:rPr>
          <w:rtl/>
        </w:rPr>
        <w:t xml:space="preserve"> "וכן לשמור עצמו מהדברים המשכחים </w:t>
      </w:r>
      <w:r>
        <w:rPr>
          <w:b/>
          <w:bCs/>
          <w:rtl/>
        </w:rPr>
        <w:t>והמטמטמים את הלב כלב בהמה</w:t>
      </w:r>
      <w:r>
        <w:rPr>
          <w:rtl/>
        </w:rPr>
        <w:t xml:space="preserve"> וזיתים מלוחים וכיוצא"</w:t>
      </w:r>
      <w:r w:rsidR="00824254">
        <w:rPr>
          <w:rFonts w:hint="cs"/>
          <w:rtl/>
        </w:rPr>
        <w:t>.</w:t>
      </w:r>
    </w:p>
    <w:p w14:paraId="02981D9E" w14:textId="134CBC24" w:rsidR="00824254" w:rsidRDefault="008B4DA1" w:rsidP="00D07383">
      <w:pPr>
        <w:numPr>
          <w:ilvl w:val="3"/>
          <w:numId w:val="50"/>
        </w:numPr>
        <w:jc w:val="both"/>
      </w:pPr>
      <w:r>
        <w:rPr>
          <w:u w:val="single"/>
          <w:rtl/>
        </w:rPr>
        <w:t>אורחות חיים</w:t>
      </w:r>
      <w:r>
        <w:rPr>
          <w:rtl/>
        </w:rPr>
        <w:t xml:space="preserve"> (הל' תלמוד תורה אות כ"ה</w:t>
      </w:r>
      <w:r w:rsidR="00824254">
        <w:rPr>
          <w:rFonts w:hint="cs"/>
          <w:rtl/>
        </w:rPr>
        <w:t xml:space="preserve">) </w:t>
      </w:r>
      <w:r w:rsidR="00824254">
        <w:rPr>
          <w:rtl/>
        </w:rPr>
        <w:t>–</w:t>
      </w:r>
      <w:r>
        <w:rPr>
          <w:rtl/>
        </w:rPr>
        <w:t xml:space="preserve"> "ה' דברים משכחין התלמוד ... והאוכל לב בהמה"</w:t>
      </w:r>
      <w:r w:rsidR="00824254">
        <w:rPr>
          <w:rFonts w:hint="cs"/>
          <w:rtl/>
        </w:rPr>
        <w:t>.</w:t>
      </w:r>
    </w:p>
    <w:p w14:paraId="3FCEB073" w14:textId="2148D821" w:rsidR="00F605B3" w:rsidRDefault="008B4DA1" w:rsidP="00D07383">
      <w:pPr>
        <w:numPr>
          <w:ilvl w:val="3"/>
          <w:numId w:val="50"/>
        </w:numPr>
        <w:jc w:val="both"/>
      </w:pPr>
      <w:r>
        <w:rPr>
          <w:color w:val="000000"/>
          <w:u w:val="single"/>
          <w:rtl/>
        </w:rPr>
        <w:t>מנורת המאור</w:t>
      </w:r>
      <w:r>
        <w:rPr>
          <w:color w:val="000000"/>
          <w:rtl/>
        </w:rPr>
        <w:t xml:space="preserve"> (חופת אליהו רבה שער ששה עמ' ת"פ, </w:t>
      </w:r>
      <w:r>
        <w:rPr>
          <w:rtl/>
        </w:rPr>
        <w:t>הוספות דברים שמנו חכמים במנין עמ' תר"ז).</w:t>
      </w:r>
    </w:p>
    <w:p w14:paraId="7753F940" w14:textId="3C3EA9BB" w:rsidR="00F605B3" w:rsidRDefault="008B4DA1" w:rsidP="00D07383">
      <w:pPr>
        <w:numPr>
          <w:ilvl w:val="2"/>
          <w:numId w:val="50"/>
        </w:numPr>
        <w:jc w:val="both"/>
      </w:pPr>
      <w:r>
        <w:rPr>
          <w:rtl/>
        </w:rPr>
        <w:t xml:space="preserve">פוסקים – </w:t>
      </w:r>
      <w:r>
        <w:rPr>
          <w:u w:val="single"/>
          <w:rtl/>
        </w:rPr>
        <w:t>של"ה</w:t>
      </w:r>
      <w:r>
        <w:rPr>
          <w:rtl/>
        </w:rPr>
        <w:t xml:space="preserve"> (שבועות פרק נר מצוה אות נ"ח, לשונו מובא לקמן), </w:t>
      </w:r>
      <w:r>
        <w:rPr>
          <w:u w:val="single"/>
          <w:rtl/>
        </w:rPr>
        <w:t>יוסף אומץ</w:t>
      </w:r>
      <w:r>
        <w:rPr>
          <w:rtl/>
        </w:rPr>
        <w:t xml:space="preserve"> (עמ' רע"ג), </w:t>
      </w:r>
      <w:r>
        <w:rPr>
          <w:u w:val="single"/>
          <w:rtl/>
        </w:rPr>
        <w:t>מג"א</w:t>
      </w:r>
      <w:r>
        <w:rPr>
          <w:rtl/>
        </w:rPr>
        <w:t xml:space="preserve"> (סי' ק"ע ס"ק י"ט, לשונו מובא לקמן), </w:t>
      </w:r>
      <w:r>
        <w:rPr>
          <w:u w:val="single"/>
          <w:rtl/>
        </w:rPr>
        <w:t>לחם הפנים</w:t>
      </w:r>
      <w:r>
        <w:rPr>
          <w:rtl/>
        </w:rPr>
        <w:t xml:space="preserve"> (סי' ע"ב ס"ק ג'), </w:t>
      </w:r>
      <w:r>
        <w:rPr>
          <w:u w:val="single"/>
          <w:rtl/>
        </w:rPr>
        <w:t>פר"ח</w:t>
      </w:r>
      <w:r>
        <w:rPr>
          <w:rtl/>
        </w:rPr>
        <w:t xml:space="preserve"> (יו"ד סי' ע"ב ס"ק ב', לשונו מובא לקמן), </w:t>
      </w:r>
      <w:r>
        <w:rPr>
          <w:u w:val="single"/>
          <w:rtl/>
        </w:rPr>
        <w:t>א"ר</w:t>
      </w:r>
      <w:r>
        <w:rPr>
          <w:rtl/>
        </w:rPr>
        <w:t xml:space="preserve"> (סי' ק"ע ס"ק כ"ד, לשונו מובא לקמן), </w:t>
      </w:r>
      <w:r>
        <w:rPr>
          <w:u w:val="single"/>
          <w:rtl/>
        </w:rPr>
        <w:t>חגורת שמואל</w:t>
      </w:r>
      <w:r>
        <w:rPr>
          <w:rtl/>
        </w:rPr>
        <w:t xml:space="preserve"> (סי' ע"ב ס"ק י"ד, לשונו מובא לקמן), </w:t>
      </w:r>
      <w:r>
        <w:rPr>
          <w:u w:val="single"/>
          <w:rtl/>
        </w:rPr>
        <w:t>בינת יששכר</w:t>
      </w:r>
      <w:r>
        <w:rPr>
          <w:rtl/>
        </w:rPr>
        <w:t xml:space="preserve"> (דרך בינה ד"ה עוד), הג' </w:t>
      </w:r>
      <w:r>
        <w:rPr>
          <w:u w:val="single"/>
          <w:rtl/>
        </w:rPr>
        <w:t>רע"א</w:t>
      </w:r>
      <w:r>
        <w:rPr>
          <w:rtl/>
        </w:rPr>
        <w:t xml:space="preserve"> (או"ח סי' ב' על מג"א ס"ק ג', לשונו מובא לקמן), </w:t>
      </w:r>
      <w:r w:rsidR="00E34D14">
        <w:rPr>
          <w:u w:val="single"/>
          <w:rtl/>
        </w:rPr>
        <w:t>באה"ט</w:t>
      </w:r>
      <w:r>
        <w:rPr>
          <w:rtl/>
        </w:rPr>
        <w:t xml:space="preserve"> (יו"ד סי' ע"ב ס"ק א', לשונו מובא לקמן), </w:t>
      </w:r>
      <w:r>
        <w:rPr>
          <w:u w:val="single"/>
          <w:rtl/>
        </w:rPr>
        <w:t>חסד לאלפים</w:t>
      </w:r>
      <w:r>
        <w:rPr>
          <w:rtl/>
        </w:rPr>
        <w:t xml:space="preserve"> (או"ח סי' קנ"ז ס"ק ו'), </w:t>
      </w:r>
      <w:r>
        <w:rPr>
          <w:u w:val="single"/>
          <w:rtl/>
        </w:rPr>
        <w:t>גליון מהרש"א</w:t>
      </w:r>
      <w:r>
        <w:rPr>
          <w:rtl/>
        </w:rPr>
        <w:t xml:space="preserve"> (יו"ד סי' רמ"ו על סעי' כ"ב, לשונו מובא לקמן), </w:t>
      </w:r>
      <w:r>
        <w:rPr>
          <w:u w:val="single"/>
          <w:rtl/>
        </w:rPr>
        <w:t>מגן גבורים</w:t>
      </w:r>
      <w:r>
        <w:rPr>
          <w:rtl/>
        </w:rPr>
        <w:t xml:space="preserve"> (סי' ק"ע אלף המגן סוף ס"ק י"ד, לשונו מובא לקמן), </w:t>
      </w:r>
      <w:r>
        <w:rPr>
          <w:u w:val="single"/>
          <w:rtl/>
        </w:rPr>
        <w:t>שלחן שלמה</w:t>
      </w:r>
      <w:r>
        <w:rPr>
          <w:rtl/>
        </w:rPr>
        <w:t xml:space="preserve"> (סי' ע' סעי' ו', לשונו מובא לקמן), </w:t>
      </w:r>
      <w:r>
        <w:rPr>
          <w:u w:val="single"/>
          <w:rtl/>
        </w:rPr>
        <w:t>זבחי צדק</w:t>
      </w:r>
      <w:r>
        <w:rPr>
          <w:rtl/>
        </w:rPr>
        <w:t xml:space="preserve"> (סי' קט"ז ס"ק פ"ט, ס"ק קי"ג, סי' ע"ב ס"ק ד'), </w:t>
      </w:r>
      <w:r>
        <w:rPr>
          <w:u w:val="single"/>
          <w:rtl/>
        </w:rPr>
        <w:t>מ"ב</w:t>
      </w:r>
      <w:r>
        <w:rPr>
          <w:rtl/>
        </w:rPr>
        <w:t xml:space="preserve"> (סי' ק"ע ס"ק מ"ה, נדחי ישראל פרק ל"ב אות ד', לשונו מובא לקמן), </w:t>
      </w:r>
      <w:r>
        <w:rPr>
          <w:u w:val="single"/>
          <w:rtl/>
        </w:rPr>
        <w:t>ערה"ש</w:t>
      </w:r>
      <w:r>
        <w:rPr>
          <w:rtl/>
        </w:rPr>
        <w:t xml:space="preserve"> (יו"ד סי' ע"ב סעי' א', או"ח סי' ב' סעי' ה', סי' ק"ע סעי' ט"ו, לשונו מובא לקמן), </w:t>
      </w:r>
      <w:r>
        <w:rPr>
          <w:u w:val="single"/>
          <w:rtl/>
        </w:rPr>
        <w:t>בן איש חי</w:t>
      </w:r>
      <w:r>
        <w:rPr>
          <w:rtl/>
        </w:rPr>
        <w:t xml:space="preserve"> (שנה ב' פר' אחרי אות י"א, פר' פנחס אות י"ז), </w:t>
      </w:r>
      <w:r>
        <w:rPr>
          <w:u w:val="single"/>
          <w:rtl/>
        </w:rPr>
        <w:t>לקוטי מהרי"ח</w:t>
      </w:r>
      <w:r>
        <w:rPr>
          <w:rtl/>
        </w:rPr>
        <w:t xml:space="preserve"> (סדר תפילת ר"נ בן הקנה ח"א דף ק"ו-ב', א"נ ח"א עמ' קנ"א-ב'), </w:t>
      </w:r>
      <w:r>
        <w:rPr>
          <w:u w:val="single"/>
          <w:rtl/>
        </w:rPr>
        <w:t>פתחי עולם</w:t>
      </w:r>
      <w:r>
        <w:rPr>
          <w:rtl/>
        </w:rPr>
        <w:t xml:space="preserve"> (סי' ב' ס"ק א'), </w:t>
      </w:r>
      <w:r>
        <w:rPr>
          <w:u w:val="single"/>
          <w:rtl/>
        </w:rPr>
        <w:t>אפיקי מגינים</w:t>
      </w:r>
      <w:r>
        <w:rPr>
          <w:rtl/>
        </w:rPr>
        <w:t xml:space="preserve"> (סוף סי' קנ"ו), </w:t>
      </w:r>
      <w:r>
        <w:rPr>
          <w:u w:val="single"/>
          <w:rtl/>
        </w:rPr>
        <w:t>שלחן מלכים</w:t>
      </w:r>
      <w:r>
        <w:rPr>
          <w:rtl/>
        </w:rPr>
        <w:t xml:space="preserve"> (סי' ג' הלכה למשה אות י"ט), </w:t>
      </w:r>
      <w:r>
        <w:rPr>
          <w:u w:val="single"/>
          <w:rtl/>
        </w:rPr>
        <w:t>כה"ח</w:t>
      </w:r>
      <w:r>
        <w:rPr>
          <w:rtl/>
        </w:rPr>
        <w:t xml:space="preserve"> (יו"ד סי' קט"ז ס"ק קמ"ו, ס"ק קס"ח), </w:t>
      </w:r>
      <w:r>
        <w:rPr>
          <w:u w:val="single"/>
          <w:rtl/>
        </w:rPr>
        <w:t>מאסף כל המחנות</w:t>
      </w:r>
      <w:r>
        <w:rPr>
          <w:rtl/>
        </w:rPr>
        <w:t xml:space="preserve"> (סי' ב' ס"ק י"ב), </w:t>
      </w:r>
      <w:r>
        <w:rPr>
          <w:u w:val="single"/>
          <w:rtl/>
        </w:rPr>
        <w:t>עצי העולה</w:t>
      </w:r>
      <w:r>
        <w:rPr>
          <w:rtl/>
        </w:rPr>
        <w:t xml:space="preserve"> (מליחה כלל י"ד סעי' ב'), </w:t>
      </w:r>
      <w:r>
        <w:rPr>
          <w:u w:val="single"/>
          <w:rtl/>
        </w:rPr>
        <w:t>הגרח"ק</w:t>
      </w:r>
      <w:r>
        <w:rPr>
          <w:rtl/>
        </w:rPr>
        <w:t xml:space="preserve"> שליט"א (ספר זכרון [בתוך ס' שיח השדה ח"א] ח"ב אות י'), </w:t>
      </w:r>
      <w:r>
        <w:rPr>
          <w:u w:val="single"/>
          <w:rtl/>
        </w:rPr>
        <w:t>הליכות עולם</w:t>
      </w:r>
      <w:r>
        <w:rPr>
          <w:rtl/>
        </w:rPr>
        <w:t xml:space="preserve"> (ח"ו עמ' קנ"ו), </w:t>
      </w:r>
      <w:r>
        <w:rPr>
          <w:u w:val="single"/>
          <w:rtl/>
        </w:rPr>
        <w:t>בירור הלכה</w:t>
      </w:r>
      <w:r>
        <w:rPr>
          <w:rtl/>
        </w:rPr>
        <w:t xml:space="preserve"> (תנינא או"ח ח"א סי' ק"ע), </w:t>
      </w:r>
      <w:r>
        <w:rPr>
          <w:u w:val="single"/>
          <w:rtl/>
        </w:rPr>
        <w:t>ילקוט יוסף</w:t>
      </w:r>
      <w:r>
        <w:rPr>
          <w:rtl/>
        </w:rPr>
        <w:t xml:space="preserve"> (סי' ע"ב סעי' ו'), </w:t>
      </w:r>
      <w:r>
        <w:rPr>
          <w:u w:val="single"/>
          <w:rtl/>
        </w:rPr>
        <w:t>פסקי תשובות</w:t>
      </w:r>
      <w:r>
        <w:rPr>
          <w:rtl/>
        </w:rPr>
        <w:t xml:space="preserve"> (סי' ק"ע אות י"ח ד"ה הצריך), </w:t>
      </w:r>
      <w:r>
        <w:rPr>
          <w:u w:val="single"/>
          <w:rtl/>
        </w:rPr>
        <w:t>הכשרות</w:t>
      </w:r>
      <w:r>
        <w:rPr>
          <w:rtl/>
        </w:rPr>
        <w:t xml:space="preserve"> (פרק י"ח סעי' ל"א), </w:t>
      </w:r>
      <w:r>
        <w:rPr>
          <w:u w:val="single"/>
          <w:rtl/>
        </w:rPr>
        <w:t>כשרות השלחן</w:t>
      </w:r>
      <w:r>
        <w:rPr>
          <w:rtl/>
        </w:rPr>
        <w:t xml:space="preserve"> (בדיני או"ה עמ' נ' סעי' ס'), </w:t>
      </w:r>
      <w:r>
        <w:rPr>
          <w:b/>
          <w:u w:val="single"/>
          <w:rtl/>
        </w:rPr>
        <w:t>זכר עשה</w:t>
      </w:r>
      <w:r>
        <w:rPr>
          <w:b/>
          <w:rtl/>
        </w:rPr>
        <w:t xml:space="preserve"> (פרק ו' סעי' ק"כ), </w:t>
      </w:r>
      <w:r>
        <w:rPr>
          <w:u w:val="single"/>
          <w:rtl/>
        </w:rPr>
        <w:t>ואין למו מכשול</w:t>
      </w:r>
      <w:r>
        <w:rPr>
          <w:rtl/>
        </w:rPr>
        <w:t xml:space="preserve"> (ח"ז פרק כ"א אות ד').</w:t>
      </w:r>
    </w:p>
    <w:p w14:paraId="6B8E0568" w14:textId="329C2004" w:rsidR="00F605B3" w:rsidRDefault="008B4DA1" w:rsidP="00D07383">
      <w:pPr>
        <w:numPr>
          <w:ilvl w:val="2"/>
          <w:numId w:val="50"/>
        </w:numPr>
        <w:jc w:val="both"/>
      </w:pPr>
      <w:r>
        <w:rPr>
          <w:rtl/>
        </w:rPr>
        <w:t xml:space="preserve">מראי מקומות – </w:t>
      </w:r>
      <w:r>
        <w:rPr>
          <w:u w:val="single"/>
          <w:rtl/>
        </w:rPr>
        <w:t>יש"ש</w:t>
      </w:r>
      <w:r>
        <w:rPr>
          <w:rtl/>
        </w:rPr>
        <w:t xml:space="preserve"> (או"ש סי' כ"ח ס"ק י"א, עי' הג"ה שם, "רק פלא מדוע לא כתבו דקשה לשכחה כדאיתא בהוריות"), </w:t>
      </w:r>
      <w:r>
        <w:rPr>
          <w:u w:val="single"/>
          <w:rtl/>
        </w:rPr>
        <w:t>בית הלל</w:t>
      </w:r>
      <w:r>
        <w:rPr>
          <w:rtl/>
        </w:rPr>
        <w:t xml:space="preserve"> (סי' ע"ב, הו"ד ב</w:t>
      </w:r>
      <w:r w:rsidR="00E34D14">
        <w:rPr>
          <w:rtl/>
        </w:rPr>
        <w:t>באה"ט</w:t>
      </w:r>
      <w:r>
        <w:rPr>
          <w:rtl/>
        </w:rPr>
        <w:t xml:space="preserve"> שם ס"ק א', "המנהג פשוט ... ולב בהמה חותכין ומולחין ומבשלין כשאר בשר").</w:t>
      </w:r>
    </w:p>
    <w:p w14:paraId="04288337" w14:textId="77777777" w:rsidR="00F605B3" w:rsidRDefault="00F605B3">
      <w:pPr>
        <w:jc w:val="both"/>
      </w:pPr>
    </w:p>
    <w:p w14:paraId="213E8576" w14:textId="77777777" w:rsidR="00F605B3" w:rsidRDefault="008B4DA1" w:rsidP="00D07383">
      <w:pPr>
        <w:numPr>
          <w:ilvl w:val="1"/>
          <w:numId w:val="50"/>
        </w:numPr>
        <w:jc w:val="both"/>
      </w:pPr>
      <w:r>
        <w:rPr>
          <w:b/>
          <w:bCs/>
          <w:rtl/>
        </w:rPr>
        <w:t>שומן הלב</w:t>
      </w:r>
      <w:r>
        <w:rPr>
          <w:rtl/>
        </w:rPr>
        <w:t>.</w:t>
      </w:r>
    </w:p>
    <w:p w14:paraId="7692C759" w14:textId="77777777" w:rsidR="00F605B3" w:rsidRDefault="008B4DA1" w:rsidP="00D07383">
      <w:pPr>
        <w:numPr>
          <w:ilvl w:val="2"/>
          <w:numId w:val="50"/>
        </w:numPr>
        <w:jc w:val="both"/>
      </w:pPr>
      <w:r>
        <w:rPr>
          <w:rtl/>
        </w:rPr>
        <w:t xml:space="preserve">מיקל – </w:t>
      </w:r>
      <w:r>
        <w:rPr>
          <w:u w:val="single"/>
          <w:rtl/>
        </w:rPr>
        <w:t>לקט יושר</w:t>
      </w:r>
      <w:r>
        <w:rPr>
          <w:rtl/>
        </w:rPr>
        <w:t xml:space="preserve"> (יו"ד עמ' ו' ענין ב', "והיה אוכל [בתבשיל] מן שמן הלב של שור שקו' בל"א הערץ שמאלץ").</w:t>
      </w:r>
    </w:p>
    <w:p w14:paraId="77F6861C" w14:textId="77777777" w:rsidR="00F605B3" w:rsidRDefault="00F605B3">
      <w:pPr>
        <w:jc w:val="both"/>
      </w:pPr>
    </w:p>
    <w:p w14:paraId="4783C5D9" w14:textId="0F075A6F" w:rsidR="00F605B3" w:rsidRDefault="008B4DA1" w:rsidP="00D07383">
      <w:pPr>
        <w:numPr>
          <w:ilvl w:val="1"/>
          <w:numId w:val="50"/>
        </w:numPr>
        <w:jc w:val="both"/>
      </w:pPr>
      <w:r>
        <w:rPr>
          <w:b/>
          <w:bCs/>
          <w:rtl/>
        </w:rPr>
        <w:t>לב של חיה</w:t>
      </w:r>
      <w:r w:rsidR="005953AD">
        <w:rPr>
          <w:rtl/>
        </w:rPr>
        <w:fldChar w:fldCharType="begin"/>
      </w:r>
      <w:r w:rsidR="005953AD">
        <w:instrText xml:space="preserve"> XE "</w:instrText>
      </w:r>
      <w:r w:rsidR="005953AD" w:rsidRPr="000F7768">
        <w:rPr>
          <w:b/>
          <w:bCs/>
          <w:rtl/>
        </w:rPr>
        <w:instrText>לב של חיה</w:instrText>
      </w:r>
      <w:r w:rsidR="005953AD">
        <w:instrText xml:space="preserve">" </w:instrText>
      </w:r>
      <w:r w:rsidR="005953AD">
        <w:rPr>
          <w:rtl/>
        </w:rPr>
        <w:fldChar w:fldCharType="end"/>
      </w:r>
      <w:r>
        <w:rPr>
          <w:rtl/>
        </w:rPr>
        <w:t>.</w:t>
      </w:r>
    </w:p>
    <w:p w14:paraId="254A0268" w14:textId="77777777" w:rsidR="00F605B3" w:rsidRDefault="008B4DA1" w:rsidP="00D07383">
      <w:pPr>
        <w:numPr>
          <w:ilvl w:val="2"/>
          <w:numId w:val="50"/>
        </w:numPr>
        <w:jc w:val="both"/>
      </w:pPr>
      <w:r>
        <w:rPr>
          <w:rtl/>
        </w:rPr>
        <w:t>חיה בכלל בהמה.</w:t>
      </w:r>
    </w:p>
    <w:p w14:paraId="234B0AD4" w14:textId="77777777" w:rsidR="00F605B3" w:rsidRDefault="008B4DA1" w:rsidP="00D07383">
      <w:pPr>
        <w:numPr>
          <w:ilvl w:val="3"/>
          <w:numId w:val="50"/>
        </w:numPr>
        <w:jc w:val="both"/>
      </w:pPr>
      <w:r>
        <w:rPr>
          <w:u w:val="single"/>
          <w:rtl/>
        </w:rPr>
        <w:t>שו"ע האריז"ל</w:t>
      </w:r>
      <w:r>
        <w:rPr>
          <w:rtl/>
        </w:rPr>
        <w:t xml:space="preserve"> (דברים השייכים בסעודה סעי' ט', ס' נגיד ומצוה דף י"ח ע"ב) - לשונו מובא לקמן.</w:t>
      </w:r>
    </w:p>
    <w:p w14:paraId="10EB1F97" w14:textId="77777777" w:rsidR="00F605B3" w:rsidRDefault="008B4DA1" w:rsidP="00D07383">
      <w:pPr>
        <w:numPr>
          <w:ilvl w:val="3"/>
          <w:numId w:val="50"/>
        </w:numPr>
        <w:jc w:val="both"/>
      </w:pPr>
      <w:r>
        <w:rPr>
          <w:u w:val="single"/>
          <w:rtl/>
        </w:rPr>
        <w:t>הגר"ח וויטאל</w:t>
      </w:r>
      <w:r>
        <w:rPr>
          <w:rtl/>
        </w:rPr>
        <w:t xml:space="preserve"> זצ"ל (שער המצות סוף פר' וילך) - לשונו מובא לקמן.</w:t>
      </w:r>
    </w:p>
    <w:p w14:paraId="27279CA7" w14:textId="77777777" w:rsidR="00F605B3" w:rsidRDefault="008B4DA1" w:rsidP="00D07383">
      <w:pPr>
        <w:numPr>
          <w:ilvl w:val="3"/>
          <w:numId w:val="50"/>
        </w:numPr>
        <w:jc w:val="both"/>
      </w:pPr>
      <w:r>
        <w:rPr>
          <w:u w:val="single"/>
          <w:rtl/>
        </w:rPr>
        <w:t>מזמור לדוד</w:t>
      </w:r>
      <w:r>
        <w:rPr>
          <w:rtl/>
        </w:rPr>
        <w:t xml:space="preserve"> (סוף הסי') - לשונו מובא לקמן.</w:t>
      </w:r>
    </w:p>
    <w:p w14:paraId="35B1805F" w14:textId="77777777" w:rsidR="00F605B3" w:rsidRDefault="008B4DA1" w:rsidP="00D07383">
      <w:pPr>
        <w:numPr>
          <w:ilvl w:val="3"/>
          <w:numId w:val="50"/>
        </w:numPr>
        <w:jc w:val="both"/>
      </w:pPr>
      <w:r>
        <w:rPr>
          <w:u w:val="single"/>
          <w:rtl/>
        </w:rPr>
        <w:t>מג"א</w:t>
      </w:r>
      <w:r>
        <w:rPr>
          <w:rtl/>
        </w:rPr>
        <w:t xml:space="preserve"> (סי' ק"ע ס"ק י"ט) - לשונו מובא לקמן.</w:t>
      </w:r>
    </w:p>
    <w:p w14:paraId="75967DD9" w14:textId="77777777" w:rsidR="00F605B3" w:rsidRDefault="008B4DA1" w:rsidP="00D07383">
      <w:pPr>
        <w:numPr>
          <w:ilvl w:val="3"/>
          <w:numId w:val="50"/>
        </w:numPr>
        <w:jc w:val="both"/>
      </w:pPr>
      <w:r>
        <w:rPr>
          <w:u w:val="single"/>
          <w:rtl/>
        </w:rPr>
        <w:t>א"ר</w:t>
      </w:r>
      <w:r>
        <w:rPr>
          <w:rtl/>
        </w:rPr>
        <w:t xml:space="preserve"> (סי' ק"ע ס"ק כ"ד) - לשונו מובא לקמן.</w:t>
      </w:r>
    </w:p>
    <w:p w14:paraId="2966D6A9" w14:textId="77777777" w:rsidR="00F605B3" w:rsidRDefault="008B4DA1" w:rsidP="00D07383">
      <w:pPr>
        <w:numPr>
          <w:ilvl w:val="3"/>
          <w:numId w:val="50"/>
        </w:numPr>
        <w:jc w:val="both"/>
      </w:pPr>
      <w:r>
        <w:rPr>
          <w:u w:val="single"/>
          <w:rtl/>
        </w:rPr>
        <w:t>הגר"ח פלאג"י</w:t>
      </w:r>
      <w:r>
        <w:rPr>
          <w:rtl/>
        </w:rPr>
        <w:t xml:space="preserve"> (יפה ללב ח"ג יו"ד סי' מ', כף החיים סי' כ"ד אות מ"ה).</w:t>
      </w:r>
    </w:p>
    <w:p w14:paraId="6945C95D" w14:textId="4AAFDF0B" w:rsidR="00F605B3" w:rsidRDefault="00E34D14" w:rsidP="00D07383">
      <w:pPr>
        <w:numPr>
          <w:ilvl w:val="3"/>
          <w:numId w:val="50"/>
        </w:numPr>
        <w:jc w:val="both"/>
      </w:pPr>
      <w:r>
        <w:rPr>
          <w:u w:val="single"/>
          <w:rtl/>
        </w:rPr>
        <w:t>באה"ט</w:t>
      </w:r>
      <w:r w:rsidR="008B4DA1">
        <w:rPr>
          <w:rtl/>
        </w:rPr>
        <w:t xml:space="preserve"> (או"ח סי' ק"ע ס"ק ו').</w:t>
      </w:r>
    </w:p>
    <w:p w14:paraId="354AE8ED" w14:textId="77777777" w:rsidR="00F605B3" w:rsidRDefault="008B4DA1" w:rsidP="00D07383">
      <w:pPr>
        <w:numPr>
          <w:ilvl w:val="3"/>
          <w:numId w:val="50"/>
        </w:numPr>
        <w:jc w:val="both"/>
      </w:pPr>
      <w:r>
        <w:rPr>
          <w:u w:val="single"/>
          <w:rtl/>
        </w:rPr>
        <w:t>חסד לאלפים</w:t>
      </w:r>
      <w:r>
        <w:rPr>
          <w:rtl/>
        </w:rPr>
        <w:t xml:space="preserve"> (או"ח סי' קנ"ז ס"ק ו').</w:t>
      </w:r>
    </w:p>
    <w:p w14:paraId="15D69468" w14:textId="77777777" w:rsidR="00F605B3" w:rsidRDefault="008B4DA1" w:rsidP="00D07383">
      <w:pPr>
        <w:numPr>
          <w:ilvl w:val="3"/>
          <w:numId w:val="50"/>
        </w:numPr>
        <w:jc w:val="both"/>
      </w:pPr>
      <w:r>
        <w:rPr>
          <w:u w:val="single"/>
          <w:rtl/>
        </w:rPr>
        <w:t>מגן גבורים</w:t>
      </w:r>
      <w:r>
        <w:rPr>
          <w:rtl/>
        </w:rPr>
        <w:t xml:space="preserve"> (סי' ק"ע אלף המגן סוף ס"ק י"ד) - לשונו מובא לקמן.</w:t>
      </w:r>
    </w:p>
    <w:p w14:paraId="6408181F" w14:textId="77777777" w:rsidR="00F605B3" w:rsidRDefault="008B4DA1" w:rsidP="00D07383">
      <w:pPr>
        <w:numPr>
          <w:ilvl w:val="3"/>
          <w:numId w:val="50"/>
        </w:numPr>
        <w:jc w:val="both"/>
      </w:pPr>
      <w:r>
        <w:rPr>
          <w:u w:val="single"/>
          <w:rtl/>
        </w:rPr>
        <w:t>שלחן שלמה</w:t>
      </w:r>
      <w:r>
        <w:rPr>
          <w:rtl/>
        </w:rPr>
        <w:t xml:space="preserve"> (סי' ע' סעי' ו') - לשונו מובא לקמן.</w:t>
      </w:r>
    </w:p>
    <w:p w14:paraId="25923BE6" w14:textId="77777777" w:rsidR="00F605B3" w:rsidRDefault="008B4DA1" w:rsidP="00D07383">
      <w:pPr>
        <w:numPr>
          <w:ilvl w:val="3"/>
          <w:numId w:val="50"/>
        </w:numPr>
        <w:jc w:val="both"/>
      </w:pPr>
      <w:r>
        <w:rPr>
          <w:u w:val="single"/>
          <w:rtl/>
        </w:rPr>
        <w:t>מ"ב</w:t>
      </w:r>
      <w:r>
        <w:rPr>
          <w:rtl/>
        </w:rPr>
        <w:t xml:space="preserve"> (סי' ק"ע ס"ק מ"ה) - לשונו מובא לקמן.</w:t>
      </w:r>
    </w:p>
    <w:p w14:paraId="7610A9D6" w14:textId="77777777" w:rsidR="00F605B3" w:rsidRDefault="008B4DA1" w:rsidP="00D07383">
      <w:pPr>
        <w:numPr>
          <w:ilvl w:val="3"/>
          <w:numId w:val="50"/>
        </w:numPr>
        <w:jc w:val="both"/>
      </w:pPr>
      <w:r>
        <w:rPr>
          <w:u w:val="single"/>
          <w:rtl/>
        </w:rPr>
        <w:t>ערה"ש</w:t>
      </w:r>
      <w:r>
        <w:rPr>
          <w:rtl/>
        </w:rPr>
        <w:t xml:space="preserve"> (או"ח סי' ק"ע סעי' ט"ו) - לשונו מובא לקמן.</w:t>
      </w:r>
    </w:p>
    <w:p w14:paraId="78507B4A" w14:textId="77777777" w:rsidR="00F605B3" w:rsidRDefault="008B4DA1" w:rsidP="00D07383">
      <w:pPr>
        <w:numPr>
          <w:ilvl w:val="3"/>
          <w:numId w:val="50"/>
        </w:numPr>
        <w:jc w:val="both"/>
      </w:pPr>
      <w:r>
        <w:rPr>
          <w:u w:val="single"/>
          <w:rtl/>
        </w:rPr>
        <w:t>משמרות שלום</w:t>
      </w:r>
      <w:r>
        <w:rPr>
          <w:rtl/>
        </w:rPr>
        <w:t xml:space="preserve"> (סי' ע"ב שפ"ד ס"ק ב') - "ונ"ב אף לב של חיה. דעיין במג"א ...".</w:t>
      </w:r>
    </w:p>
    <w:p w14:paraId="4296AC29" w14:textId="77777777" w:rsidR="00F605B3" w:rsidRDefault="008B4DA1" w:rsidP="00D07383">
      <w:pPr>
        <w:numPr>
          <w:ilvl w:val="3"/>
          <w:numId w:val="50"/>
        </w:numPr>
        <w:jc w:val="both"/>
      </w:pPr>
      <w:r>
        <w:rPr>
          <w:rtl/>
        </w:rPr>
        <w:t xml:space="preserve">סידור </w:t>
      </w:r>
      <w:r>
        <w:rPr>
          <w:u w:val="single"/>
          <w:rtl/>
        </w:rPr>
        <w:t>עולת תמיד</w:t>
      </w:r>
      <w:r>
        <w:rPr>
          <w:rtl/>
        </w:rPr>
        <w:t xml:space="preserve"> (בנשמת כל חי הע' א') - לשונו מובא לקמן.</w:t>
      </w:r>
    </w:p>
    <w:p w14:paraId="2957787D" w14:textId="77777777" w:rsidR="00F605B3" w:rsidRDefault="008B4DA1" w:rsidP="00D07383">
      <w:pPr>
        <w:numPr>
          <w:ilvl w:val="3"/>
          <w:numId w:val="50"/>
        </w:numPr>
        <w:jc w:val="both"/>
      </w:pPr>
      <w:r>
        <w:rPr>
          <w:u w:val="single"/>
          <w:rtl/>
        </w:rPr>
        <w:t>אפיקי מגינים</w:t>
      </w:r>
      <w:r>
        <w:rPr>
          <w:rtl/>
        </w:rPr>
        <w:t xml:space="preserve"> (סוף סי' קנ"ו).</w:t>
      </w:r>
    </w:p>
    <w:p w14:paraId="1BB613DA" w14:textId="77777777" w:rsidR="00F605B3" w:rsidRDefault="008B4DA1" w:rsidP="00D07383">
      <w:pPr>
        <w:numPr>
          <w:ilvl w:val="3"/>
          <w:numId w:val="50"/>
        </w:numPr>
        <w:jc w:val="both"/>
      </w:pPr>
      <w:r>
        <w:rPr>
          <w:u w:val="single"/>
          <w:rtl/>
        </w:rPr>
        <w:t>שלחן מלכים</w:t>
      </w:r>
      <w:r>
        <w:rPr>
          <w:rtl/>
        </w:rPr>
        <w:t xml:space="preserve"> (סי' ג' הלכה למשה אות י"ט) - לשונו מובא לקמן.</w:t>
      </w:r>
    </w:p>
    <w:p w14:paraId="33244DC4" w14:textId="77777777" w:rsidR="00F605B3" w:rsidRDefault="008B4DA1" w:rsidP="00D07383">
      <w:pPr>
        <w:numPr>
          <w:ilvl w:val="3"/>
          <w:numId w:val="50"/>
        </w:numPr>
        <w:jc w:val="both"/>
      </w:pPr>
      <w:r>
        <w:rPr>
          <w:u w:val="single"/>
          <w:rtl/>
        </w:rPr>
        <w:t>שלחן חי</w:t>
      </w:r>
      <w:r>
        <w:rPr>
          <w:rtl/>
        </w:rPr>
        <w:t xml:space="preserve"> (סי' ט' אות א') - לשונו מובא לקמן.</w:t>
      </w:r>
    </w:p>
    <w:p w14:paraId="12C81B31" w14:textId="77777777" w:rsidR="00F605B3" w:rsidRDefault="008B4DA1" w:rsidP="00D07383">
      <w:pPr>
        <w:numPr>
          <w:ilvl w:val="3"/>
          <w:numId w:val="50"/>
        </w:numPr>
        <w:jc w:val="both"/>
      </w:pPr>
      <w:r>
        <w:rPr>
          <w:u w:val="single"/>
          <w:rtl/>
        </w:rPr>
        <w:t>דברי סופרים</w:t>
      </w:r>
      <w:r>
        <w:rPr>
          <w:rtl/>
        </w:rPr>
        <w:t xml:space="preserve"> (סי' ע"ב ס"ק ח') - "וחיה בכלל בהמה".</w:t>
      </w:r>
    </w:p>
    <w:p w14:paraId="21C7E91D" w14:textId="77777777" w:rsidR="00F605B3" w:rsidRDefault="008B4DA1" w:rsidP="00D07383">
      <w:pPr>
        <w:numPr>
          <w:ilvl w:val="3"/>
          <w:numId w:val="50"/>
        </w:numPr>
        <w:jc w:val="both"/>
      </w:pPr>
      <w:r>
        <w:rPr>
          <w:u w:val="single"/>
          <w:rtl/>
        </w:rPr>
        <w:t>עמודי הבית</w:t>
      </w:r>
      <w:r>
        <w:rPr>
          <w:rtl/>
        </w:rPr>
        <w:t xml:space="preserve"> (סי' ע"ב) - לשונו מובא לקמן.</w:t>
      </w:r>
    </w:p>
    <w:p w14:paraId="0D46CDDD" w14:textId="77777777" w:rsidR="00F605B3" w:rsidRDefault="008B4DA1" w:rsidP="00D07383">
      <w:pPr>
        <w:numPr>
          <w:ilvl w:val="3"/>
          <w:numId w:val="50"/>
        </w:numPr>
        <w:jc w:val="both"/>
      </w:pPr>
      <w:r>
        <w:rPr>
          <w:u w:val="single"/>
          <w:rtl/>
        </w:rPr>
        <w:t>בירור הלכה</w:t>
      </w:r>
      <w:r>
        <w:rPr>
          <w:rtl/>
        </w:rPr>
        <w:t xml:space="preserve"> (תנינא או"ח ח"א סי' ק"ע) - לשונו מובא לקמן.</w:t>
      </w:r>
    </w:p>
    <w:p w14:paraId="70543FF8" w14:textId="77777777" w:rsidR="00F605B3" w:rsidRDefault="008B4DA1" w:rsidP="00D07383">
      <w:pPr>
        <w:numPr>
          <w:ilvl w:val="3"/>
          <w:numId w:val="50"/>
        </w:numPr>
        <w:jc w:val="both"/>
      </w:pPr>
      <w:r>
        <w:rPr>
          <w:u w:val="single"/>
          <w:rtl/>
        </w:rPr>
        <w:t>יצחק ירנן</w:t>
      </w:r>
      <w:r>
        <w:rPr>
          <w:rtl/>
        </w:rPr>
        <w:t xml:space="preserve"> (ח"א יו"ד סי' ב') - לשונו מובא לקמן.</w:t>
      </w:r>
    </w:p>
    <w:p w14:paraId="6B26FF22" w14:textId="77777777" w:rsidR="00F605B3" w:rsidRDefault="008B4DA1" w:rsidP="00D07383">
      <w:pPr>
        <w:numPr>
          <w:ilvl w:val="3"/>
          <w:numId w:val="50"/>
        </w:numPr>
        <w:jc w:val="both"/>
      </w:pPr>
      <w:r>
        <w:rPr>
          <w:u w:val="single"/>
          <w:rtl/>
        </w:rPr>
        <w:t>הכשרות</w:t>
      </w:r>
      <w:r>
        <w:rPr>
          <w:rtl/>
        </w:rPr>
        <w:t xml:space="preserve"> (פרק י"ח סעי' ל"א).</w:t>
      </w:r>
    </w:p>
    <w:p w14:paraId="5216A6DF" w14:textId="77777777" w:rsidR="00F605B3" w:rsidRDefault="008B4DA1" w:rsidP="00D07383">
      <w:pPr>
        <w:numPr>
          <w:ilvl w:val="3"/>
          <w:numId w:val="50"/>
        </w:numPr>
        <w:jc w:val="both"/>
      </w:pPr>
      <w:r>
        <w:rPr>
          <w:u w:val="single"/>
          <w:rtl/>
        </w:rPr>
        <w:t>כשרות השלחן</w:t>
      </w:r>
      <w:r>
        <w:rPr>
          <w:rtl/>
        </w:rPr>
        <w:t xml:space="preserve"> (בדיני או"ה עמ' נ' סעי' ס').</w:t>
      </w:r>
    </w:p>
    <w:p w14:paraId="4A0CAC07" w14:textId="77777777" w:rsidR="00F605B3" w:rsidRDefault="008B4DA1" w:rsidP="00D07383">
      <w:pPr>
        <w:numPr>
          <w:ilvl w:val="3"/>
          <w:numId w:val="50"/>
        </w:numPr>
        <w:jc w:val="both"/>
      </w:pPr>
      <w:r>
        <w:rPr>
          <w:b/>
          <w:u w:val="single"/>
          <w:rtl/>
        </w:rPr>
        <w:t>זכר עשה</w:t>
      </w:r>
      <w:r>
        <w:rPr>
          <w:b/>
          <w:rtl/>
        </w:rPr>
        <w:t xml:space="preserve"> (פרק ו' סעי' ק"כ).</w:t>
      </w:r>
    </w:p>
    <w:p w14:paraId="63305B69" w14:textId="77777777" w:rsidR="00F605B3" w:rsidRDefault="00F605B3">
      <w:pPr>
        <w:jc w:val="both"/>
      </w:pPr>
    </w:p>
    <w:p w14:paraId="512FC74D" w14:textId="79E06BAB" w:rsidR="00F605B3" w:rsidRDefault="008B4DA1" w:rsidP="00D07383">
      <w:pPr>
        <w:numPr>
          <w:ilvl w:val="1"/>
          <w:numId w:val="50"/>
        </w:numPr>
        <w:jc w:val="both"/>
      </w:pPr>
      <w:r>
        <w:rPr>
          <w:b/>
          <w:bCs/>
          <w:rtl/>
        </w:rPr>
        <w:t>מכירת בשר טחון יחד עם הלב שקשה לשכחה</w:t>
      </w:r>
      <w:r w:rsidR="005953AD">
        <w:rPr>
          <w:rtl/>
        </w:rPr>
        <w:fldChar w:fldCharType="begin"/>
      </w:r>
      <w:r w:rsidR="005953AD">
        <w:instrText xml:space="preserve"> XE "</w:instrText>
      </w:r>
      <w:r w:rsidR="005953AD" w:rsidRPr="000F7768">
        <w:rPr>
          <w:b/>
          <w:bCs/>
          <w:rtl/>
        </w:rPr>
        <w:instrText>מכירת בשר טחון יחד עם הלב שקשה לשכחה</w:instrText>
      </w:r>
      <w:r w:rsidR="005953AD">
        <w:instrText xml:space="preserve">" </w:instrText>
      </w:r>
      <w:r w:rsidR="005953AD">
        <w:rPr>
          <w:rtl/>
        </w:rPr>
        <w:fldChar w:fldCharType="end"/>
      </w:r>
      <w:r>
        <w:rPr>
          <w:rtl/>
        </w:rPr>
        <w:t>.</w:t>
      </w:r>
    </w:p>
    <w:p w14:paraId="30FDADFD" w14:textId="0B81F57A" w:rsidR="00F605B3" w:rsidRDefault="008B4DA1" w:rsidP="00D07383">
      <w:pPr>
        <w:numPr>
          <w:ilvl w:val="2"/>
          <w:numId w:val="50"/>
        </w:numPr>
        <w:jc w:val="both"/>
      </w:pPr>
      <w:r>
        <w:rPr>
          <w:rtl/>
        </w:rPr>
        <w:t>מראי מקומות</w:t>
      </w:r>
      <w:r w:rsidR="008B53F1">
        <w:rPr>
          <w:rFonts w:hint="cs"/>
          <w:b/>
          <w:i/>
          <w:rtl/>
        </w:rPr>
        <w:t xml:space="preserve"> </w:t>
      </w:r>
      <w:r w:rsidR="008B53F1">
        <w:rPr>
          <w:b/>
          <w:i/>
          <w:rtl/>
        </w:rPr>
        <w:t>–</w:t>
      </w:r>
      <w:r w:rsidR="008B53F1">
        <w:rPr>
          <w:rFonts w:hint="cs"/>
          <w:b/>
          <w:i/>
          <w:rtl/>
        </w:rPr>
        <w:t xml:space="preserve"> </w:t>
      </w:r>
      <w:r w:rsidR="008B53F1">
        <w:rPr>
          <w:u w:val="single"/>
          <w:rtl/>
        </w:rPr>
        <w:t>משנה הלכות</w:t>
      </w:r>
      <w:r w:rsidR="008B53F1">
        <w:rPr>
          <w:rtl/>
        </w:rPr>
        <w:t xml:space="preserve"> (ח"ה סי' ק"א</w:t>
      </w:r>
      <w:r w:rsidR="008B53F1">
        <w:rPr>
          <w:rFonts w:hint="cs"/>
          <w:rtl/>
        </w:rPr>
        <w:t>, לשונו מובא לקמן</w:t>
      </w:r>
      <w:r w:rsidR="008B53F1">
        <w:rPr>
          <w:rtl/>
        </w:rPr>
        <w:t>)</w:t>
      </w:r>
      <w:r>
        <w:rPr>
          <w:b/>
          <w:i/>
          <w:rtl/>
        </w:rPr>
        <w:t>.</w:t>
      </w:r>
    </w:p>
    <w:p w14:paraId="3620AE11" w14:textId="1EC298B8" w:rsidR="008B53F1" w:rsidRDefault="008B53F1" w:rsidP="00D07383">
      <w:pPr>
        <w:numPr>
          <w:ilvl w:val="3"/>
          <w:numId w:val="50"/>
        </w:numPr>
        <w:jc w:val="both"/>
      </w:pPr>
      <w:r>
        <w:rPr>
          <w:b/>
          <w:u w:val="single"/>
          <w:rtl/>
        </w:rPr>
        <w:t>אג"מ</w:t>
      </w:r>
      <w:r>
        <w:rPr>
          <w:b/>
          <w:rtl/>
        </w:rPr>
        <w:t xml:space="preserve"> (</w:t>
      </w:r>
      <w:r>
        <w:rPr>
          <w:b/>
          <w:i/>
          <w:rtl/>
        </w:rPr>
        <w:t xml:space="preserve">מסורת משה ח"ב ענינים שונים אות י"ד, עמ' ש"פ) – "השיב רבינו לגבי מי שמוכר בשר טחון, וטוחן בתוכו גם בשר הלב, שקשה לשכחה, שבאמת איסור אינו, כמו שרואים ממה שבשו"ע יש דינים איך להכינו. ואע"ג שידוע שהערוך השולחן שואל, שכל הדברים שקשה לשכחה צ"ל נכללים באיסור 'אל תשכח' מ"מ כנראה זה לא מקובל, דלא מוזכר זה בדין. אבל בעצם שייך לטעון שאם נטחן, אפשר שכבר נפקע ממנו החסרון, דכבר משונה הוא. בפרט כשבטל ברוב בשר אחר. ולפיכך בוודאי יש רשות למוכרו, ורק </w:t>
      </w:r>
      <w:r w:rsidRPr="000A7820">
        <w:rPr>
          <w:bCs/>
          <w:i/>
          <w:rtl/>
        </w:rPr>
        <w:t>שעליו להגיד</w:t>
      </w:r>
      <w:r>
        <w:rPr>
          <w:b/>
          <w:i/>
          <w:rtl/>
        </w:rPr>
        <w:t xml:space="preserve"> שטוחן בתוך בשרו הלב וכדומה".</w:t>
      </w:r>
    </w:p>
    <w:p w14:paraId="1CDE1CF4" w14:textId="77777777" w:rsidR="00EE44F2" w:rsidRDefault="00EE44F2">
      <w:pPr>
        <w:jc w:val="both"/>
      </w:pPr>
    </w:p>
    <w:p w14:paraId="573BD163" w14:textId="77777777" w:rsidR="00F605B3" w:rsidRDefault="008B4DA1" w:rsidP="00D07383">
      <w:pPr>
        <w:numPr>
          <w:ilvl w:val="1"/>
          <w:numId w:val="50"/>
        </w:numPr>
        <w:jc w:val="both"/>
      </w:pPr>
      <w:r>
        <w:rPr>
          <w:rtl/>
        </w:rPr>
        <w:t>מראי מקומות.</w:t>
      </w:r>
    </w:p>
    <w:p w14:paraId="2CDCB36F" w14:textId="77777777" w:rsidR="00F605B3" w:rsidRDefault="008B4DA1" w:rsidP="00D07383">
      <w:pPr>
        <w:numPr>
          <w:ilvl w:val="2"/>
          <w:numId w:val="50"/>
        </w:numPr>
        <w:jc w:val="both"/>
      </w:pPr>
      <w:r>
        <w:rPr>
          <w:u w:val="single"/>
          <w:rtl/>
        </w:rPr>
        <w:t>האלף לך שלמה</w:t>
      </w:r>
      <w:r>
        <w:rPr>
          <w:rtl/>
        </w:rPr>
        <w:t xml:space="preserve"> (יו"ד סי' קל"ג) – "כתב הש"ך בסי' ע"ב סק"ב וכתב התשב"ץ וכו' דקשה לשכחה הנה טעם קשה לשכחה בזה נראה דעיקר החכמ' הוי בלב ולכך כיון דאבר מחזיק אבר א"כ הלב בהמה מחזיק לב האדם ולכך נעשה מלב האדם טבע לב בהמה ונעלם ממנו דרכי החכמה כמו בהמה. והנה מזה יהי' מוכח דס"ל לסוגיא כר' יהושע שהביא הילקוט ריש משלי דהחכמ' הוי בלב וכן מוכח מכמה דוכתא במה דאמרינן שכותח הבבלי מטמטם הלב והרבה מזה מוכח הכל דהחכמה הוי בלב ולא כדעת ר"א שם דהוי בראש. ונ"מ לדינא עוד למי שנדר שלא יאכל מבהמ' זו ממקום ששכלה נתון לר"א דאמר שהשכל הוי בראש אסור מראשה של בהמה ולר"י דהוי בלב אסור מן הלב והנה באמת סוגיא דעלמא דהוי מן הלב וגם מן הילקוט נראה דמכריע כדעת ר"י לכך לדינא הנודר שלא לאכול דבר שהשכל נתון שם נראה דאסור בלב ומותר בראש".</w:t>
      </w:r>
    </w:p>
    <w:p w14:paraId="29DC7574" w14:textId="77777777" w:rsidR="00F605B3" w:rsidRDefault="008B4DA1" w:rsidP="00D07383">
      <w:pPr>
        <w:numPr>
          <w:ilvl w:val="2"/>
          <w:numId w:val="50"/>
        </w:numPr>
        <w:jc w:val="both"/>
      </w:pPr>
      <w:r>
        <w:rPr>
          <w:rtl/>
        </w:rPr>
        <w:t>הטעם להחמיר - עי' לקמן גבי לב של עוף.</w:t>
      </w:r>
    </w:p>
    <w:p w14:paraId="0992AB9A" w14:textId="77777777" w:rsidR="00F605B3" w:rsidRDefault="008B4DA1" w:rsidP="00D07383">
      <w:pPr>
        <w:numPr>
          <w:ilvl w:val="2"/>
          <w:numId w:val="50"/>
        </w:numPr>
        <w:jc w:val="both"/>
      </w:pPr>
      <w:r>
        <w:rPr>
          <w:rtl/>
        </w:rPr>
        <w:t>רק זכרים, או גם נשים - עי' לקמן גבי לב של עוף.</w:t>
      </w:r>
    </w:p>
    <w:p w14:paraId="5ACDD8DC" w14:textId="77777777" w:rsidR="00F605B3" w:rsidRDefault="00F605B3">
      <w:pPr>
        <w:sectPr w:rsidR="00F605B3">
          <w:headerReference w:type="default" r:id="rId109"/>
          <w:type w:val="continuous"/>
          <w:pgSz w:w="11906" w:h="16838"/>
          <w:pgMar w:top="719" w:right="626" w:bottom="540" w:left="720" w:header="360" w:footer="0" w:gutter="0"/>
          <w:cols w:space="720"/>
          <w:formProt w:val="0"/>
          <w:bidi/>
          <w:docGrid w:linePitch="360"/>
        </w:sectPr>
      </w:pPr>
    </w:p>
    <w:p w14:paraId="26054651" w14:textId="77777777" w:rsidR="00F605B3" w:rsidRDefault="00F605B3">
      <w:pPr>
        <w:jc w:val="both"/>
      </w:pPr>
    </w:p>
    <w:p w14:paraId="33675576" w14:textId="055F6739" w:rsidR="00F605B3" w:rsidRDefault="00E31DBB" w:rsidP="00D07383">
      <w:pPr>
        <w:numPr>
          <w:ilvl w:val="0"/>
          <w:numId w:val="50"/>
        </w:numPr>
        <w:jc w:val="both"/>
      </w:pPr>
      <w:r>
        <w:rPr>
          <w:rFonts w:hint="cs"/>
          <w:sz w:val="28"/>
          <w:szCs w:val="28"/>
          <w:u w:val="single"/>
          <w:rtl/>
        </w:rPr>
        <w:t>האוכל</w:t>
      </w:r>
      <w:r w:rsidR="008B4DA1">
        <w:rPr>
          <w:sz w:val="28"/>
          <w:szCs w:val="28"/>
          <w:u w:val="single"/>
          <w:rtl/>
        </w:rPr>
        <w:t xml:space="preserve"> לב של עוף</w:t>
      </w:r>
      <w:r w:rsidR="005953AD">
        <w:rPr>
          <w:rtl/>
        </w:rPr>
        <w:fldChar w:fldCharType="begin"/>
      </w:r>
      <w:r w:rsidR="005953AD">
        <w:instrText xml:space="preserve"> XE "</w:instrText>
      </w:r>
      <w:r w:rsidR="005953AD" w:rsidRPr="000F7768">
        <w:rPr>
          <w:rFonts w:hint="cs"/>
          <w:sz w:val="28"/>
          <w:szCs w:val="28"/>
          <w:u w:val="single"/>
          <w:rtl/>
        </w:rPr>
        <w:instrText>אוכל</w:instrText>
      </w:r>
      <w:r w:rsidR="005953AD" w:rsidRPr="000F7768">
        <w:rPr>
          <w:sz w:val="28"/>
          <w:szCs w:val="28"/>
          <w:u w:val="single"/>
          <w:rtl/>
        </w:rPr>
        <w:instrText xml:space="preserve"> לב של עוף</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האוכל</w:instrText>
      </w:r>
      <w:r w:rsidR="00CB4103" w:rsidRPr="00952C09">
        <w:rPr>
          <w:sz w:val="28"/>
          <w:szCs w:val="28"/>
          <w:u w:val="single"/>
          <w:rtl/>
        </w:rPr>
        <w:instrText xml:space="preserve"> לב של עוף</w:instrText>
      </w:r>
      <w:r w:rsidR="00CB4103">
        <w:instrText xml:space="preserve">" </w:instrText>
      </w:r>
      <w:r w:rsidR="00CB4103">
        <w:rPr>
          <w:rtl/>
        </w:rPr>
        <w:fldChar w:fldCharType="end"/>
      </w:r>
      <w:r w:rsidR="008B4DA1">
        <w:rPr>
          <w:rtl/>
        </w:rPr>
        <w:t>.</w:t>
      </w:r>
    </w:p>
    <w:p w14:paraId="1E466703" w14:textId="77777777" w:rsidR="00F605B3" w:rsidRDefault="008B4DA1" w:rsidP="00D07383">
      <w:pPr>
        <w:numPr>
          <w:ilvl w:val="1"/>
          <w:numId w:val="50"/>
        </w:numPr>
        <w:jc w:val="both"/>
      </w:pPr>
      <w:r>
        <w:rPr>
          <w:b/>
          <w:bCs/>
          <w:rtl/>
        </w:rPr>
        <w:t>ראשונים</w:t>
      </w:r>
      <w:r>
        <w:rPr>
          <w:rtl/>
        </w:rPr>
        <w:t>.</w:t>
      </w:r>
    </w:p>
    <w:p w14:paraId="0DEA9B16" w14:textId="77777777" w:rsidR="00F605B3" w:rsidRDefault="008B4DA1" w:rsidP="00D07383">
      <w:pPr>
        <w:numPr>
          <w:ilvl w:val="2"/>
          <w:numId w:val="50"/>
        </w:numPr>
        <w:jc w:val="both"/>
      </w:pPr>
      <w:r>
        <w:rPr>
          <w:rtl/>
        </w:rPr>
        <w:t>מחמיר.</w:t>
      </w:r>
    </w:p>
    <w:p w14:paraId="7C4C48EB" w14:textId="4CDD9051" w:rsidR="00F605B3" w:rsidRDefault="008B4DA1" w:rsidP="00D07383">
      <w:pPr>
        <w:numPr>
          <w:ilvl w:val="3"/>
          <w:numId w:val="50"/>
        </w:numPr>
        <w:jc w:val="both"/>
      </w:pPr>
      <w:r>
        <w:rPr>
          <w:u w:val="single"/>
          <w:rtl/>
        </w:rPr>
        <w:t>תשב"ץ קטן</w:t>
      </w:r>
      <w:r>
        <w:rPr>
          <w:rtl/>
        </w:rPr>
        <w:t xml:space="preserve"> (סי' תקנ"ח) – "</w:t>
      </w:r>
      <w:r>
        <w:rPr>
          <w:u w:val="single"/>
          <w:rtl/>
        </w:rPr>
        <w:t>הר"ם</w:t>
      </w:r>
      <w:r>
        <w:rPr>
          <w:rtl/>
        </w:rPr>
        <w:t xml:space="preserve"> [מרוטנברג] ז"ל ... ואינו אוכל לב עוף אע"פ שהספר אינו מזכיר כי אם לב בהמה שקשה לשכחה מ"מ כמו כן מונע נמי לב עוף".</w:t>
      </w:r>
    </w:p>
    <w:p w14:paraId="15966CD7" w14:textId="77777777" w:rsidR="00F605B3" w:rsidRDefault="008B4DA1" w:rsidP="00D07383">
      <w:pPr>
        <w:numPr>
          <w:ilvl w:val="3"/>
          <w:numId w:val="50"/>
        </w:numPr>
        <w:jc w:val="both"/>
      </w:pPr>
      <w:r>
        <w:rPr>
          <w:rtl/>
        </w:rPr>
        <w:t xml:space="preserve">עי' </w:t>
      </w:r>
      <w:r>
        <w:rPr>
          <w:u w:val="single"/>
          <w:rtl/>
        </w:rPr>
        <w:t>אורחות חיים</w:t>
      </w:r>
      <w:r>
        <w:rPr>
          <w:rtl/>
        </w:rPr>
        <w:t xml:space="preserve"> (הל' תלמוד תורה אות כ"ה) – "ה' דברים משכחין התלמוד ... וי"א אף לב עוף".</w:t>
      </w:r>
    </w:p>
    <w:p w14:paraId="46DA252F" w14:textId="77777777" w:rsidR="00F605B3" w:rsidRDefault="00F605B3">
      <w:pPr>
        <w:jc w:val="both"/>
      </w:pPr>
    </w:p>
    <w:p w14:paraId="39D154F1" w14:textId="77777777" w:rsidR="00F605B3" w:rsidRDefault="008B4DA1" w:rsidP="00D07383">
      <w:pPr>
        <w:numPr>
          <w:ilvl w:val="1"/>
          <w:numId w:val="50"/>
        </w:numPr>
        <w:jc w:val="both"/>
      </w:pPr>
      <w:r>
        <w:rPr>
          <w:b/>
          <w:bCs/>
          <w:rtl/>
        </w:rPr>
        <w:t>פוסקים</w:t>
      </w:r>
      <w:r>
        <w:rPr>
          <w:rtl/>
        </w:rPr>
        <w:t>.</w:t>
      </w:r>
    </w:p>
    <w:p w14:paraId="2EB4655D" w14:textId="77777777" w:rsidR="00F605B3" w:rsidRDefault="008B4DA1" w:rsidP="00D07383">
      <w:pPr>
        <w:numPr>
          <w:ilvl w:val="2"/>
          <w:numId w:val="50"/>
        </w:numPr>
        <w:jc w:val="both"/>
      </w:pPr>
      <w:r>
        <w:rPr>
          <w:rtl/>
        </w:rPr>
        <w:t>מחמיר.</w:t>
      </w:r>
    </w:p>
    <w:p w14:paraId="59A16305" w14:textId="77777777" w:rsidR="00F605B3" w:rsidRDefault="008B4DA1" w:rsidP="00D07383">
      <w:pPr>
        <w:numPr>
          <w:ilvl w:val="3"/>
          <w:numId w:val="50"/>
        </w:numPr>
        <w:jc w:val="both"/>
      </w:pPr>
      <w:r>
        <w:rPr>
          <w:u w:val="single"/>
          <w:rtl/>
        </w:rPr>
        <w:t>שו"ע האריז"ל</w:t>
      </w:r>
      <w:r>
        <w:rPr>
          <w:rtl/>
        </w:rPr>
        <w:t xml:space="preserve"> (דברים השייכים בסעודה סעי' ט', ס' נגיד ומצוה דף י"ח ע"ב) – "צריך מאוד לשמור שלא לאכול לב בהמה חיה ועוף מפני רוח בהמה שורה בהם ואם האדם אוכל אותו </w:t>
      </w:r>
      <w:r>
        <w:rPr>
          <w:b/>
          <w:bCs/>
          <w:rtl/>
        </w:rPr>
        <w:t>מתדבק בו אותו הרוח הבהמה וגורם לו טפשות ושכחה</w:t>
      </w:r>
      <w:r>
        <w:rPr>
          <w:rtl/>
        </w:rPr>
        <w:t xml:space="preserve"> ולפעמים יתגלגל איזה רוח באותו הבהמה או חיה ועוף וידבק בו כי משכן הרוח הוא בלב".</w:t>
      </w:r>
    </w:p>
    <w:p w14:paraId="1F60A689" w14:textId="77777777" w:rsidR="00F605B3" w:rsidRDefault="008B4DA1" w:rsidP="00D07383">
      <w:pPr>
        <w:numPr>
          <w:ilvl w:val="3"/>
          <w:numId w:val="50"/>
        </w:numPr>
        <w:jc w:val="both"/>
      </w:pPr>
      <w:r>
        <w:rPr>
          <w:u w:val="single"/>
          <w:rtl/>
        </w:rPr>
        <w:t>משנת חסידים</w:t>
      </w:r>
      <w:r>
        <w:rPr>
          <w:rtl/>
        </w:rPr>
        <w:t xml:space="preserve"> (מסכת מוציא שבת פרק ז' משנה א', הו"ד בשלחן גבוה סי' ע"ב מחודש א') – "לא יאכל שום לב של שום בהמה חיה ועוף שלא יוסיף בו טפשות ברוח הבהמי השוכן בו או באיזה נשמה המגולגלת ששם מושבה".</w:t>
      </w:r>
    </w:p>
    <w:p w14:paraId="59E1A8F0" w14:textId="77777777" w:rsidR="00F605B3" w:rsidRDefault="008B4DA1" w:rsidP="00D07383">
      <w:pPr>
        <w:numPr>
          <w:ilvl w:val="3"/>
          <w:numId w:val="50"/>
        </w:numPr>
        <w:jc w:val="both"/>
      </w:pPr>
      <w:r>
        <w:rPr>
          <w:u w:val="single"/>
          <w:rtl/>
        </w:rPr>
        <w:t>של"ה</w:t>
      </w:r>
      <w:r>
        <w:rPr>
          <w:rtl/>
        </w:rPr>
        <w:t xml:space="preserve"> (שבועות פרק נר מצוה אות נ"ח) – "צריך אדם ליזהר מדברים המשכחים את הלימוד, כדאיתא בהוריות פרק כהן משוח ת"ר: חמשה דברים משכחים את הלימוד, האוכל ממה שאכל עכבר, וממה שאכל חתול, והאוכל לב בהמה. ומהר"ם ז"ל היה מונע עצמו אפילו מלב העוף, בתשב"ץ בסימן תקס"א".</w:t>
      </w:r>
    </w:p>
    <w:p w14:paraId="411AF0DB" w14:textId="77777777" w:rsidR="00F605B3" w:rsidRDefault="008B4DA1" w:rsidP="00D07383">
      <w:pPr>
        <w:numPr>
          <w:ilvl w:val="3"/>
          <w:numId w:val="50"/>
        </w:numPr>
        <w:jc w:val="both"/>
      </w:pPr>
      <w:r>
        <w:rPr>
          <w:rtl/>
        </w:rPr>
        <w:t xml:space="preserve">עי' </w:t>
      </w:r>
      <w:r>
        <w:rPr>
          <w:u w:val="single"/>
          <w:rtl/>
        </w:rPr>
        <w:t>הגר"ח וויטאל</w:t>
      </w:r>
      <w:r>
        <w:rPr>
          <w:rtl/>
        </w:rPr>
        <w:t xml:space="preserve"> זצ"ל (שער המצות סוף פר' וילך) – "מי שרוצה להיות חסיד ... צריך ליזהר במאד מאד, שלא לאכול שום לב בהמה וחיה ועוף, כי שם תכלית שרש התקשרות נפש הבהמית, ואם יאכלהו האדם, </w:t>
      </w:r>
      <w:r>
        <w:rPr>
          <w:b/>
          <w:bCs/>
          <w:rtl/>
        </w:rPr>
        <w:t>מתקשרת בו נפש הבהמית ההיא לגמרי, והיצה"ר מתקשר בו</w:t>
      </w:r>
      <w:r>
        <w:rPr>
          <w:rtl/>
        </w:rPr>
        <w:t>. ומטעם זה גם כן ארז"ל, (הוריות די"ג) שהאוכל לב בהמה, גורם לו שכחה וטפשות הלב".</w:t>
      </w:r>
    </w:p>
    <w:p w14:paraId="4196CA17" w14:textId="77777777" w:rsidR="00F605B3" w:rsidRDefault="008B4DA1" w:rsidP="00D07383">
      <w:pPr>
        <w:numPr>
          <w:ilvl w:val="3"/>
          <w:numId w:val="50"/>
        </w:numPr>
        <w:jc w:val="both"/>
      </w:pPr>
      <w:r>
        <w:rPr>
          <w:u w:val="single"/>
          <w:rtl/>
        </w:rPr>
        <w:t>ש"ך</w:t>
      </w:r>
      <w:r>
        <w:rPr>
          <w:rtl/>
        </w:rPr>
        <w:t xml:space="preserve"> (סי' ע"ב ס"ק ב') – "וכתוב בתשב"ץ סי' תקס"א ואיני אוכל לב עוף אע"פ שהספר אינו מזכיר רק לב בהמה שקשה לשכחה מ"מ כמו כן מונע אני מלב עוף עכ"ל וכן ראיתי נזהרין בזה".</w:t>
      </w:r>
    </w:p>
    <w:p w14:paraId="50D3A79A" w14:textId="77777777" w:rsidR="00F605B3" w:rsidRDefault="008B4DA1" w:rsidP="00D07383">
      <w:pPr>
        <w:numPr>
          <w:ilvl w:val="3"/>
          <w:numId w:val="50"/>
        </w:numPr>
        <w:jc w:val="both"/>
      </w:pPr>
      <w:r>
        <w:rPr>
          <w:u w:val="single"/>
          <w:rtl/>
        </w:rPr>
        <w:t>מג"א</w:t>
      </w:r>
      <w:r>
        <w:rPr>
          <w:rtl/>
        </w:rPr>
        <w:t xml:space="preserve"> (סי' ק"ע ס"ק י"ט) – "צריך ליזהר מאוד שלא לאכול לב בהמה חיה ועוף".</w:t>
      </w:r>
    </w:p>
    <w:p w14:paraId="62D19137" w14:textId="77777777" w:rsidR="00F605B3" w:rsidRDefault="008B4DA1" w:rsidP="00D07383">
      <w:pPr>
        <w:numPr>
          <w:ilvl w:val="3"/>
          <w:numId w:val="50"/>
        </w:numPr>
        <w:jc w:val="both"/>
      </w:pPr>
      <w:r>
        <w:rPr>
          <w:u w:val="single"/>
          <w:rtl/>
        </w:rPr>
        <w:t>פר"ח</w:t>
      </w:r>
      <w:r>
        <w:rPr>
          <w:rtl/>
        </w:rPr>
        <w:t xml:space="preserve"> (סי' ע"ב ס"ק ב') – "בסוף מסכת הוריות מני ה' דברים שמשכיח' את הלימוד וחד מינייהו האוכל לב של בהמה וכתב בתשב"ץ סי' תקס"א שאין לאכול ג"ב לב עוף".</w:t>
      </w:r>
    </w:p>
    <w:p w14:paraId="1CBCD5C1" w14:textId="77777777" w:rsidR="00F605B3" w:rsidRDefault="008B4DA1" w:rsidP="00D07383">
      <w:pPr>
        <w:numPr>
          <w:ilvl w:val="3"/>
          <w:numId w:val="50"/>
        </w:numPr>
        <w:jc w:val="both"/>
      </w:pPr>
      <w:r>
        <w:rPr>
          <w:u w:val="single"/>
          <w:rtl/>
        </w:rPr>
        <w:t>לחם הפנים</w:t>
      </w:r>
      <w:r>
        <w:rPr>
          <w:rtl/>
        </w:rPr>
        <w:t xml:space="preserve"> (סי' ע"ב ס"ק ג') – "ואין לאכול בין של עוף ובין של בהמה דקשה לשכחה".</w:t>
      </w:r>
    </w:p>
    <w:p w14:paraId="136120BC" w14:textId="77777777" w:rsidR="00F605B3" w:rsidRDefault="008B4DA1" w:rsidP="00D07383">
      <w:pPr>
        <w:numPr>
          <w:ilvl w:val="3"/>
          <w:numId w:val="50"/>
        </w:numPr>
        <w:jc w:val="both"/>
      </w:pPr>
      <w:r>
        <w:rPr>
          <w:u w:val="single"/>
          <w:rtl/>
        </w:rPr>
        <w:t>א"ר</w:t>
      </w:r>
      <w:r>
        <w:rPr>
          <w:rtl/>
        </w:rPr>
        <w:t xml:space="preserve"> (סי' ק"ע ס"ק כ"ד) – "צריך ליזהר מאוד שלא לאכול לב בהמה חיה ועוף".</w:t>
      </w:r>
    </w:p>
    <w:p w14:paraId="10319B0D" w14:textId="77777777" w:rsidR="00F605B3" w:rsidRDefault="008B4DA1" w:rsidP="00D07383">
      <w:pPr>
        <w:numPr>
          <w:ilvl w:val="3"/>
          <w:numId w:val="50"/>
        </w:numPr>
        <w:jc w:val="both"/>
      </w:pPr>
      <w:r>
        <w:rPr>
          <w:u w:val="single"/>
          <w:rtl/>
        </w:rPr>
        <w:t>מזמור לדוד</w:t>
      </w:r>
      <w:r>
        <w:rPr>
          <w:rtl/>
        </w:rPr>
        <w:t xml:space="preserve"> (סוף הסי') – "האר"י ז"ל ... צריך לשמור מלאכול שום לב בהמה חיה או עוף".</w:t>
      </w:r>
    </w:p>
    <w:p w14:paraId="5A15F187" w14:textId="77777777" w:rsidR="00F605B3" w:rsidRDefault="008B4DA1" w:rsidP="00D07383">
      <w:pPr>
        <w:numPr>
          <w:ilvl w:val="3"/>
          <w:numId w:val="50"/>
        </w:numPr>
        <w:jc w:val="both"/>
      </w:pPr>
      <w:r>
        <w:rPr>
          <w:u w:val="single"/>
          <w:rtl/>
        </w:rPr>
        <w:t>פמ"ג</w:t>
      </w:r>
      <w:r>
        <w:rPr>
          <w:rtl/>
        </w:rPr>
        <w:t xml:space="preserve"> (סי' כ"ב שפ"ד ס"ק ח', סי' ע"ב שפ"ד ס"ק ב', עי' סי' ק"י שפ"ד ס"ק י"ג) – "וכן נוהגין".</w:t>
      </w:r>
    </w:p>
    <w:p w14:paraId="16DF9D8A" w14:textId="77777777" w:rsidR="00F605B3" w:rsidRDefault="008B4DA1" w:rsidP="00D07383">
      <w:pPr>
        <w:numPr>
          <w:ilvl w:val="3"/>
          <w:numId w:val="50"/>
        </w:numPr>
        <w:jc w:val="both"/>
      </w:pPr>
      <w:r>
        <w:rPr>
          <w:u w:val="single"/>
          <w:rtl/>
        </w:rPr>
        <w:t>חגורת שמואל</w:t>
      </w:r>
      <w:r>
        <w:rPr>
          <w:rtl/>
        </w:rPr>
        <w:t xml:space="preserve"> (סי' ע"ב ס"ק י"ד) – "וכתבו האחרונים הש"ך ופר"ח בשם תשב"ץ וז"ל בסוף מסכת הוריות מני חמשה דברים שמשכחים את הלימוד וחד מינייהו האוכל לב של בהמה, וכתב בתשב"ץ סי' תקס"א שאין לאכול ג"כ לב עוף ע"ש".</w:t>
      </w:r>
    </w:p>
    <w:p w14:paraId="1BAB7447" w14:textId="77777777" w:rsidR="00F605B3" w:rsidRDefault="008B4DA1" w:rsidP="00D07383">
      <w:pPr>
        <w:numPr>
          <w:ilvl w:val="3"/>
          <w:numId w:val="50"/>
        </w:numPr>
        <w:jc w:val="both"/>
      </w:pPr>
      <w:r>
        <w:rPr>
          <w:u w:val="single"/>
          <w:rtl/>
        </w:rPr>
        <w:t>רע"א</w:t>
      </w:r>
      <w:r>
        <w:rPr>
          <w:rtl/>
        </w:rPr>
        <w:t xml:space="preserve"> (או"ח סי' ב' על מג"א ס"ק ג') – "והאוכל לב של בהמה (ובש"ך יו"ד סי' ע"ב ס"ב בשם תשב"ץ דראוי לזהר גם מלאכל לב עוף). הוריות י"ג ב'".</w:t>
      </w:r>
    </w:p>
    <w:p w14:paraId="1B9883AA" w14:textId="77777777" w:rsidR="00F605B3" w:rsidRDefault="008B4DA1" w:rsidP="00D07383">
      <w:pPr>
        <w:numPr>
          <w:ilvl w:val="3"/>
          <w:numId w:val="50"/>
        </w:numPr>
        <w:jc w:val="both"/>
      </w:pPr>
      <w:r>
        <w:rPr>
          <w:u w:val="single"/>
          <w:rtl/>
        </w:rPr>
        <w:t>חוו"ד</w:t>
      </w:r>
      <w:r>
        <w:rPr>
          <w:rtl/>
        </w:rPr>
        <w:t xml:space="preserve"> (סי' ע"ב חי' ס"ק ב') – "אין אוכלין לב עוף שקשה לשכחה".</w:t>
      </w:r>
    </w:p>
    <w:p w14:paraId="44FFC941" w14:textId="77777777" w:rsidR="00F605B3" w:rsidRDefault="008B4DA1" w:rsidP="00D07383">
      <w:pPr>
        <w:numPr>
          <w:ilvl w:val="3"/>
          <w:numId w:val="50"/>
        </w:numPr>
        <w:jc w:val="both"/>
      </w:pPr>
      <w:r>
        <w:rPr>
          <w:u w:val="single"/>
          <w:rtl/>
        </w:rPr>
        <w:t>גליון מהרש"א</w:t>
      </w:r>
      <w:r>
        <w:rPr>
          <w:rtl/>
        </w:rPr>
        <w:t xml:space="preserve"> (יו"ד סי' רמ"ו על סעי' כ"ב) – "סוף הוריות י"ג ע"ב חמשה דברים ... והאוכל לב בהמה (וע' לעיל סימן ע"ב ש"ך ס"ק ב' דיש ליזהר גם בלב עוף כו')".</w:t>
      </w:r>
    </w:p>
    <w:p w14:paraId="23D89ACE" w14:textId="73DE9395" w:rsidR="00F605B3" w:rsidRDefault="00E34D14" w:rsidP="00D07383">
      <w:pPr>
        <w:numPr>
          <w:ilvl w:val="3"/>
          <w:numId w:val="50"/>
        </w:numPr>
        <w:jc w:val="both"/>
      </w:pPr>
      <w:r>
        <w:rPr>
          <w:u w:val="single"/>
          <w:rtl/>
        </w:rPr>
        <w:t>באה"ט</w:t>
      </w:r>
      <w:r w:rsidR="008B4DA1">
        <w:rPr>
          <w:rtl/>
        </w:rPr>
        <w:t xml:space="preserve"> (סי' ע"ב ס"ק א', או"ח סי' ק"ע ס"ק י"ב) – "בגמרא הוריות ... ע"כ אין לאכול בין של עוף ובין של בהמה".</w:t>
      </w:r>
    </w:p>
    <w:p w14:paraId="47B7A2A8" w14:textId="77777777" w:rsidR="00F605B3" w:rsidRDefault="008B4DA1" w:rsidP="00D07383">
      <w:pPr>
        <w:numPr>
          <w:ilvl w:val="3"/>
          <w:numId w:val="50"/>
        </w:numPr>
        <w:jc w:val="both"/>
      </w:pPr>
      <w:r>
        <w:rPr>
          <w:u w:val="single"/>
          <w:rtl/>
        </w:rPr>
        <w:t>חכ"א</w:t>
      </w:r>
      <w:r>
        <w:rPr>
          <w:rtl/>
        </w:rPr>
        <w:t xml:space="preserve"> (כלל ל"א סעי' ד') – "ויש ליזהר שלא לאכול לב בהמה ועוף כי הוא קשה לשכחה".</w:t>
      </w:r>
    </w:p>
    <w:p w14:paraId="6AE7EE5B" w14:textId="77777777" w:rsidR="00F605B3" w:rsidRDefault="008B4DA1" w:rsidP="00D07383">
      <w:pPr>
        <w:numPr>
          <w:ilvl w:val="4"/>
          <w:numId w:val="50"/>
        </w:numPr>
        <w:jc w:val="both"/>
      </w:pPr>
      <w:r>
        <w:rPr>
          <w:b/>
          <w:bCs/>
          <w:rtl/>
        </w:rPr>
        <w:t>צ"ב</w:t>
      </w:r>
      <w:r>
        <w:rPr>
          <w:rtl/>
        </w:rPr>
        <w:t xml:space="preserve"> </w:t>
      </w:r>
      <w:r>
        <w:rPr>
          <w:u w:val="single"/>
          <w:rtl/>
        </w:rPr>
        <w:t>החכ"א</w:t>
      </w:r>
      <w:r>
        <w:rPr>
          <w:rtl/>
        </w:rPr>
        <w:t xml:space="preserve"> (ריש כלל ל"ד) – "והמדקדקין אין אוכלין שום לב בין של בהמה ובין של עוף ולא מחמת איסור אלא שקשה לשכחה".</w:t>
      </w:r>
    </w:p>
    <w:p w14:paraId="5EB00567" w14:textId="77777777" w:rsidR="00F605B3" w:rsidRDefault="008B4DA1" w:rsidP="00D07383">
      <w:pPr>
        <w:numPr>
          <w:ilvl w:val="3"/>
          <w:numId w:val="50"/>
        </w:numPr>
        <w:jc w:val="both"/>
      </w:pPr>
      <w:r>
        <w:rPr>
          <w:u w:val="single"/>
          <w:rtl/>
        </w:rPr>
        <w:t>קיצור שו"ע</w:t>
      </w:r>
      <w:r>
        <w:rPr>
          <w:rtl/>
        </w:rPr>
        <w:t xml:space="preserve"> (סי' ל"ב סעי' ט') – "אין לאכול לב בהמה או עוף משום דקשה לשכחה".</w:t>
      </w:r>
    </w:p>
    <w:p w14:paraId="21CC336F" w14:textId="77777777" w:rsidR="00F605B3" w:rsidRDefault="008B4DA1" w:rsidP="00D07383">
      <w:pPr>
        <w:numPr>
          <w:ilvl w:val="3"/>
          <w:numId w:val="50"/>
        </w:numPr>
        <w:jc w:val="both"/>
      </w:pPr>
      <w:r>
        <w:rPr>
          <w:u w:val="single"/>
          <w:rtl/>
        </w:rPr>
        <w:t>מגן גבורים</w:t>
      </w:r>
      <w:r>
        <w:rPr>
          <w:rtl/>
        </w:rPr>
        <w:t xml:space="preserve"> (סי' ק"ע אלף המגן סוף ס"ק י"ד) – "המ"א הביא כאן שלא לאכל לב בהמה חי' ועוף. ועי' בש"ך יו"ד סי' ע"ב".</w:t>
      </w:r>
    </w:p>
    <w:p w14:paraId="31DDFC32" w14:textId="77777777" w:rsidR="00F605B3" w:rsidRDefault="008B4DA1" w:rsidP="00D07383">
      <w:pPr>
        <w:numPr>
          <w:ilvl w:val="3"/>
          <w:numId w:val="50"/>
        </w:numPr>
        <w:jc w:val="both"/>
      </w:pPr>
      <w:r>
        <w:rPr>
          <w:u w:val="single"/>
          <w:rtl/>
        </w:rPr>
        <w:t>הגר"ח פלאג"י</w:t>
      </w:r>
      <w:r>
        <w:rPr>
          <w:rtl/>
        </w:rPr>
        <w:t xml:space="preserve"> (כף החיים סי' כ"ד אות מ"ה) – "הזהיר מאד רבינו האר"י זכותו יגן עלינו אמן, שלא לאכול שום לב מבהמה חיה ועוף, דגורם לו רעה רבה, מלבד דמוסיף טפשות ושכחה"</w:t>
      </w:r>
    </w:p>
    <w:p w14:paraId="2C20DFF5" w14:textId="77777777" w:rsidR="00F605B3" w:rsidRDefault="008B4DA1">
      <w:pPr>
        <w:ind w:left="510"/>
        <w:jc w:val="both"/>
      </w:pPr>
      <w:r>
        <w:rPr>
          <w:u w:val="single"/>
          <w:rtl/>
        </w:rPr>
        <w:t>הגר"ח פלאג"י</w:t>
      </w:r>
      <w:r>
        <w:rPr>
          <w:rtl/>
        </w:rPr>
        <w:t xml:space="preserve"> (יפה ללב ח"ג יו"ד סי' מ') – "וטעמא היינו שיוליד אכזריות ומטמטם הלב שלא יהיה לו לב מבין פנימיות".</w:t>
      </w:r>
    </w:p>
    <w:p w14:paraId="043C9306" w14:textId="77777777" w:rsidR="00F605B3" w:rsidRDefault="008B4DA1" w:rsidP="00D07383">
      <w:pPr>
        <w:numPr>
          <w:ilvl w:val="3"/>
          <w:numId w:val="50"/>
        </w:numPr>
        <w:jc w:val="both"/>
      </w:pPr>
      <w:r>
        <w:rPr>
          <w:u w:val="single"/>
          <w:rtl/>
        </w:rPr>
        <w:t>מקדש מעט</w:t>
      </w:r>
      <w:r>
        <w:rPr>
          <w:rtl/>
        </w:rPr>
        <w:t xml:space="preserve"> (סי' ע"ב ס"ק א') – "לב בהמה קשה לשכחה, ויש למנוע גם מאכילת לב עוף".</w:t>
      </w:r>
    </w:p>
    <w:p w14:paraId="22E0F891" w14:textId="77777777" w:rsidR="00F605B3" w:rsidRDefault="008B4DA1" w:rsidP="00D07383">
      <w:pPr>
        <w:numPr>
          <w:ilvl w:val="3"/>
          <w:numId w:val="50"/>
        </w:numPr>
        <w:jc w:val="both"/>
      </w:pPr>
      <w:r>
        <w:rPr>
          <w:u w:val="single"/>
          <w:rtl/>
        </w:rPr>
        <w:t>שלחן שלמה</w:t>
      </w:r>
      <w:r>
        <w:rPr>
          <w:rtl/>
        </w:rPr>
        <w:t xml:space="preserve"> (סי' ע' סעי' ו') – "לא יאכל לב בהמה חיה ועוף".</w:t>
      </w:r>
    </w:p>
    <w:p w14:paraId="2BAC8CAC" w14:textId="77777777" w:rsidR="00F605B3" w:rsidRDefault="008B4DA1" w:rsidP="00D07383">
      <w:pPr>
        <w:numPr>
          <w:ilvl w:val="3"/>
          <w:numId w:val="50"/>
        </w:numPr>
        <w:jc w:val="both"/>
      </w:pPr>
      <w:r>
        <w:rPr>
          <w:u w:val="single"/>
          <w:rtl/>
        </w:rPr>
        <w:t>זבחי צדק</w:t>
      </w:r>
      <w:r>
        <w:rPr>
          <w:rtl/>
        </w:rPr>
        <w:t xml:space="preserve"> (ס"ק פ"ט, סי' ע"ב ס"ק ד').</w:t>
      </w:r>
    </w:p>
    <w:p w14:paraId="159D6C97" w14:textId="77777777" w:rsidR="00F605B3" w:rsidRDefault="008B4DA1" w:rsidP="00D07383">
      <w:pPr>
        <w:numPr>
          <w:ilvl w:val="3"/>
          <w:numId w:val="50"/>
        </w:numPr>
        <w:jc w:val="both"/>
      </w:pPr>
      <w:r>
        <w:rPr>
          <w:u w:val="single"/>
          <w:rtl/>
        </w:rPr>
        <w:t>שמירת הנפש</w:t>
      </w:r>
      <w:r>
        <w:rPr>
          <w:rtl/>
        </w:rPr>
        <w:t xml:space="preserve"> (אות י"ד) – "לא יאכל לב בהמה ועוף שקשה לשכחה [תשב"ץ סי' תקס"א]".</w:t>
      </w:r>
    </w:p>
    <w:p w14:paraId="535BA8FB" w14:textId="77777777" w:rsidR="00F605B3" w:rsidRDefault="008B4DA1" w:rsidP="00D07383">
      <w:pPr>
        <w:numPr>
          <w:ilvl w:val="3"/>
          <w:numId w:val="50"/>
        </w:numPr>
        <w:jc w:val="both"/>
      </w:pPr>
      <w:r>
        <w:rPr>
          <w:u w:val="single"/>
          <w:rtl/>
        </w:rPr>
        <w:t>חסד לאלפים</w:t>
      </w:r>
      <w:r>
        <w:rPr>
          <w:rtl/>
        </w:rPr>
        <w:t xml:space="preserve"> (או"ח סי' קנ"ז ס"ק ו').</w:t>
      </w:r>
    </w:p>
    <w:p w14:paraId="7330B6A3" w14:textId="77777777" w:rsidR="00F605B3" w:rsidRDefault="008B4DA1" w:rsidP="00D07383">
      <w:pPr>
        <w:numPr>
          <w:ilvl w:val="3"/>
          <w:numId w:val="50"/>
        </w:numPr>
        <w:jc w:val="both"/>
      </w:pPr>
      <w:r>
        <w:rPr>
          <w:u w:val="single"/>
          <w:rtl/>
        </w:rPr>
        <w:t>ערה"ש</w:t>
      </w:r>
      <w:r>
        <w:rPr>
          <w:rtl/>
        </w:rPr>
        <w:t xml:space="preserve"> (סי' ע"ב סעי' א', או"ח סי' ק"ע סעי' ט"ו) – "בסוף הוריות שנינו שיש מאכלים הקשים לשכחה וחשיב שם לב בהמה חיה ועוף".</w:t>
      </w:r>
    </w:p>
    <w:p w14:paraId="2EDB881F" w14:textId="77777777" w:rsidR="00F605B3" w:rsidRDefault="008B4DA1" w:rsidP="00D07383">
      <w:pPr>
        <w:numPr>
          <w:ilvl w:val="3"/>
          <w:numId w:val="50"/>
        </w:numPr>
        <w:jc w:val="both"/>
      </w:pPr>
      <w:r>
        <w:rPr>
          <w:rtl/>
        </w:rPr>
        <w:t xml:space="preserve">עי' </w:t>
      </w:r>
      <w:r>
        <w:rPr>
          <w:u w:val="single"/>
          <w:rtl/>
        </w:rPr>
        <w:t>בן איש חי</w:t>
      </w:r>
      <w:r>
        <w:rPr>
          <w:rtl/>
        </w:rPr>
        <w:t xml:space="preserve"> (שנה ב' פר' אחרי אות י"א) – "הרבה נוהגין שלא לאכול לב, בין של בהמה בין של עופות, מפני דמטמטם את לבו של אדם".</w:t>
      </w:r>
    </w:p>
    <w:p w14:paraId="27E3E5F2" w14:textId="77777777" w:rsidR="00BD4E8E" w:rsidRDefault="00BD4E8E" w:rsidP="00D07383">
      <w:pPr>
        <w:numPr>
          <w:ilvl w:val="3"/>
          <w:numId w:val="50"/>
        </w:numPr>
        <w:jc w:val="both"/>
      </w:pPr>
      <w:r>
        <w:rPr>
          <w:u w:val="single"/>
          <w:rtl/>
        </w:rPr>
        <w:t>מ"ב</w:t>
      </w:r>
      <w:r>
        <w:rPr>
          <w:rtl/>
        </w:rPr>
        <w:t xml:space="preserve"> (סי' ק"ע ס"ק מ"ה, נדחי ישראל פרק ל"ב אות ד') – "יזהר מאד שלא לאכול לב בהמה חיה ועוף".</w:t>
      </w:r>
    </w:p>
    <w:p w14:paraId="3701DF4F" w14:textId="77777777" w:rsidR="00F605B3" w:rsidRDefault="008B4DA1" w:rsidP="00D07383">
      <w:pPr>
        <w:numPr>
          <w:ilvl w:val="3"/>
          <w:numId w:val="50"/>
        </w:numPr>
        <w:jc w:val="both"/>
      </w:pPr>
      <w:r>
        <w:rPr>
          <w:u w:val="single"/>
          <w:rtl/>
        </w:rPr>
        <w:t>אפיקי מגינים</w:t>
      </w:r>
      <w:r>
        <w:rPr>
          <w:rtl/>
        </w:rPr>
        <w:t xml:space="preserve"> (סוף סי' קנ"ו).</w:t>
      </w:r>
    </w:p>
    <w:p w14:paraId="5DE0AF91" w14:textId="77777777" w:rsidR="00F605B3" w:rsidRDefault="008B4DA1" w:rsidP="00D07383">
      <w:pPr>
        <w:numPr>
          <w:ilvl w:val="3"/>
          <w:numId w:val="50"/>
        </w:numPr>
        <w:jc w:val="both"/>
      </w:pPr>
      <w:r>
        <w:rPr>
          <w:rtl/>
        </w:rPr>
        <w:t xml:space="preserve">סידור </w:t>
      </w:r>
      <w:r>
        <w:rPr>
          <w:u w:val="single"/>
          <w:rtl/>
        </w:rPr>
        <w:t>עולת תמיד</w:t>
      </w:r>
      <w:r>
        <w:rPr>
          <w:rtl/>
        </w:rPr>
        <w:t xml:space="preserve"> (בנשמת כל חי הע' א') – "אם אוכל מוח לב כבד מן הבהמה חי' ועוף בא לידי שכחה כן הביא בס' זכירה בתחלתו בשם ס"ח ע"ש".</w:t>
      </w:r>
    </w:p>
    <w:p w14:paraId="0FBC2DAA" w14:textId="77777777" w:rsidR="00F605B3" w:rsidRDefault="008B4DA1" w:rsidP="00D07383">
      <w:pPr>
        <w:numPr>
          <w:ilvl w:val="3"/>
          <w:numId w:val="50"/>
        </w:numPr>
        <w:jc w:val="both"/>
      </w:pPr>
      <w:r>
        <w:rPr>
          <w:u w:val="single"/>
          <w:rtl/>
        </w:rPr>
        <w:t>לקוטי מהרי"ח</w:t>
      </w:r>
      <w:r>
        <w:rPr>
          <w:rtl/>
        </w:rPr>
        <w:t xml:space="preserve"> (סדר תפילת ר"נ בן הקנה ח"א דף ק"ו-ב', א"נ ח"א עמ' קנ"א-ב') – "ועיין בש"ך יו"ד סי' ע"ב דה"ה לב עוף".</w:t>
      </w:r>
    </w:p>
    <w:p w14:paraId="41307A05" w14:textId="77777777" w:rsidR="00F605B3" w:rsidRDefault="008B4DA1" w:rsidP="00D07383">
      <w:pPr>
        <w:numPr>
          <w:ilvl w:val="3"/>
          <w:numId w:val="50"/>
        </w:numPr>
        <w:jc w:val="both"/>
      </w:pPr>
      <w:r>
        <w:rPr>
          <w:u w:val="single"/>
          <w:rtl/>
        </w:rPr>
        <w:t>יד שלום</w:t>
      </w:r>
      <w:r>
        <w:rPr>
          <w:rtl/>
        </w:rPr>
        <w:t xml:space="preserve"> (סי' ד' אות ל"ה) – "בס' זכירה ... נזהרין בזה בלב".</w:t>
      </w:r>
    </w:p>
    <w:p w14:paraId="7BC5F28C" w14:textId="77777777" w:rsidR="00F605B3" w:rsidRDefault="008B4DA1" w:rsidP="00D07383">
      <w:pPr>
        <w:numPr>
          <w:ilvl w:val="3"/>
          <w:numId w:val="50"/>
        </w:numPr>
        <w:jc w:val="both"/>
      </w:pPr>
      <w:r>
        <w:rPr>
          <w:u w:val="single"/>
          <w:rtl/>
        </w:rPr>
        <w:t>שלחן מלכים</w:t>
      </w:r>
      <w:r>
        <w:rPr>
          <w:rtl/>
        </w:rPr>
        <w:t xml:space="preserve"> (סי' ג' הלכה למשה אות י"ט) – "ונהגו עלמא להזהר מאכילת לב בהמה חיה ועוף".</w:t>
      </w:r>
    </w:p>
    <w:p w14:paraId="73F6D1CD" w14:textId="77777777" w:rsidR="00F605B3" w:rsidRDefault="008B4DA1" w:rsidP="00D07383">
      <w:pPr>
        <w:numPr>
          <w:ilvl w:val="3"/>
          <w:numId w:val="50"/>
        </w:numPr>
        <w:jc w:val="both"/>
      </w:pPr>
      <w:r>
        <w:rPr>
          <w:u w:val="single"/>
          <w:rtl/>
        </w:rPr>
        <w:t>שלחן חי</w:t>
      </w:r>
      <w:r>
        <w:rPr>
          <w:rtl/>
        </w:rPr>
        <w:t xml:space="preserve"> (סי' ט' אות א') – "לא יאכל שום לב בין של בהמה ושל חי' ועוף דקשה לשכחה".</w:t>
      </w:r>
    </w:p>
    <w:p w14:paraId="5EDBA9DF" w14:textId="77777777" w:rsidR="00F605B3" w:rsidRDefault="008B4DA1" w:rsidP="00D07383">
      <w:pPr>
        <w:numPr>
          <w:ilvl w:val="3"/>
          <w:numId w:val="50"/>
        </w:numPr>
        <w:jc w:val="both"/>
      </w:pPr>
      <w:r>
        <w:rPr>
          <w:u w:val="single"/>
          <w:rtl/>
        </w:rPr>
        <w:t>כה"ח</w:t>
      </w:r>
      <w:r>
        <w:rPr>
          <w:rtl/>
        </w:rPr>
        <w:t xml:space="preserve"> (יו"ד סי' קט"ז ס"ק קמ"ו, סי' ע"ב ס"ק ו').</w:t>
      </w:r>
    </w:p>
    <w:p w14:paraId="2C10A85B" w14:textId="77777777" w:rsidR="00F605B3" w:rsidRDefault="008B4DA1" w:rsidP="00D07383">
      <w:pPr>
        <w:numPr>
          <w:ilvl w:val="3"/>
          <w:numId w:val="50"/>
        </w:numPr>
        <w:jc w:val="both"/>
      </w:pPr>
      <w:r>
        <w:rPr>
          <w:u w:val="single"/>
          <w:rtl/>
        </w:rPr>
        <w:t>מאסף כל המחנות</w:t>
      </w:r>
      <w:r>
        <w:rPr>
          <w:rtl/>
        </w:rPr>
        <w:t xml:space="preserve"> (סי' ב' ס"ק י"ב).</w:t>
      </w:r>
    </w:p>
    <w:p w14:paraId="72D27ABA" w14:textId="77777777" w:rsidR="004D41FD" w:rsidRDefault="004D41FD" w:rsidP="00D07383">
      <w:pPr>
        <w:numPr>
          <w:ilvl w:val="3"/>
          <w:numId w:val="50"/>
        </w:numPr>
        <w:jc w:val="both"/>
      </w:pPr>
      <w:r>
        <w:rPr>
          <w:u w:val="single"/>
          <w:rtl/>
        </w:rPr>
        <w:t>הליכות עולם</w:t>
      </w:r>
      <w:r>
        <w:rPr>
          <w:rtl/>
        </w:rPr>
        <w:t xml:space="preserve"> (ח"ו עמ' קנ"ו</w:t>
      </w:r>
      <w:r>
        <w:rPr>
          <w:rFonts w:hint="cs"/>
          <w:rtl/>
        </w:rPr>
        <w:t xml:space="preserve">, </w:t>
      </w:r>
      <w:r w:rsidRPr="004D41FD">
        <w:rPr>
          <w:rtl/>
        </w:rPr>
        <w:t>יביע אומר ח</w:t>
      </w:r>
      <w:r w:rsidRPr="004D41FD">
        <w:rPr>
          <w:rFonts w:hint="cs"/>
          <w:rtl/>
        </w:rPr>
        <w:t>"</w:t>
      </w:r>
      <w:r w:rsidRPr="004D41FD">
        <w:rPr>
          <w:rtl/>
        </w:rPr>
        <w:t>ב יו</w:t>
      </w:r>
      <w:r w:rsidRPr="004D41FD">
        <w:rPr>
          <w:rFonts w:hint="cs"/>
          <w:rtl/>
        </w:rPr>
        <w:t>"</w:t>
      </w:r>
      <w:r w:rsidRPr="004D41FD">
        <w:rPr>
          <w:rtl/>
        </w:rPr>
        <w:t>ד סי</w:t>
      </w:r>
      <w:r w:rsidRPr="004D41FD">
        <w:rPr>
          <w:rFonts w:hint="cs"/>
          <w:rtl/>
        </w:rPr>
        <w:t>'</w:t>
      </w:r>
      <w:r w:rsidRPr="004D41FD">
        <w:rPr>
          <w:rtl/>
        </w:rPr>
        <w:t xml:space="preserve"> ח</w:t>
      </w:r>
      <w:r w:rsidRPr="004D41FD">
        <w:rPr>
          <w:rFonts w:hint="cs"/>
          <w:rtl/>
        </w:rPr>
        <w:t>' אות ג'</w:t>
      </w:r>
      <w:r>
        <w:rPr>
          <w:rtl/>
        </w:rPr>
        <w:t>) – "רבים נמנעים מלאכול לב של בהמה, שהוא גורם לשכחה, כמבואר בגמרא (הוריות יג:), והוא הדין לגבי לב של עוף".</w:t>
      </w:r>
    </w:p>
    <w:p w14:paraId="16176475" w14:textId="77777777" w:rsidR="00F605B3" w:rsidRDefault="008B4DA1" w:rsidP="00D07383">
      <w:pPr>
        <w:numPr>
          <w:ilvl w:val="3"/>
          <w:numId w:val="50"/>
        </w:numPr>
        <w:jc w:val="both"/>
      </w:pPr>
      <w:r>
        <w:rPr>
          <w:u w:val="single"/>
          <w:rtl/>
        </w:rPr>
        <w:t>הגרח"ק</w:t>
      </w:r>
      <w:r>
        <w:rPr>
          <w:rtl/>
        </w:rPr>
        <w:t xml:space="preserve"> שליט"א (ספר זכרון [בתוך ס' שיח השדה ח"א] ח"ב אות י').</w:t>
      </w:r>
    </w:p>
    <w:p w14:paraId="2BEA98CE" w14:textId="77777777" w:rsidR="00F605B3" w:rsidRDefault="008B4DA1" w:rsidP="00D07383">
      <w:pPr>
        <w:numPr>
          <w:ilvl w:val="3"/>
          <w:numId w:val="50"/>
        </w:numPr>
        <w:jc w:val="both"/>
      </w:pPr>
      <w:r>
        <w:rPr>
          <w:u w:val="single"/>
          <w:rtl/>
        </w:rPr>
        <w:t>יצחק ירנן</w:t>
      </w:r>
      <w:r>
        <w:rPr>
          <w:rtl/>
        </w:rPr>
        <w:t xml:space="preserve"> (ח"א יו"ד סי' ב') – "צריך להזהר שלא לאכול 'לב' של בהמה, חיה, ועוף".</w:t>
      </w:r>
    </w:p>
    <w:p w14:paraId="7096CB8F" w14:textId="3C569757" w:rsidR="00BD4E8E" w:rsidRPr="00BD4E8E" w:rsidRDefault="00BD4E8E" w:rsidP="00D07383">
      <w:pPr>
        <w:numPr>
          <w:ilvl w:val="3"/>
          <w:numId w:val="50"/>
        </w:numPr>
        <w:jc w:val="both"/>
      </w:pPr>
      <w:r>
        <w:rPr>
          <w:u w:val="single"/>
          <w:rtl/>
        </w:rPr>
        <w:t>שמירת הגוף והנפש</w:t>
      </w:r>
      <w:r>
        <w:rPr>
          <w:rtl/>
        </w:rPr>
        <w:t xml:space="preserve"> (סי' י"ב </w:t>
      </w:r>
      <w:r>
        <w:rPr>
          <w:rFonts w:hint="cs"/>
          <w:rtl/>
        </w:rPr>
        <w:t xml:space="preserve">סעי' א') </w:t>
      </w:r>
      <w:r>
        <w:rPr>
          <w:rtl/>
        </w:rPr>
        <w:t>–</w:t>
      </w:r>
      <w:r>
        <w:rPr>
          <w:rFonts w:hint="cs"/>
          <w:rtl/>
        </w:rPr>
        <w:t xml:space="preserve"> "משנה ברורה".</w:t>
      </w:r>
    </w:p>
    <w:p w14:paraId="61F4DC4B" w14:textId="7D4F91BC" w:rsidR="00F605B3" w:rsidRDefault="008B4DA1" w:rsidP="00D07383">
      <w:pPr>
        <w:numPr>
          <w:ilvl w:val="3"/>
          <w:numId w:val="50"/>
        </w:numPr>
        <w:jc w:val="both"/>
      </w:pPr>
      <w:r>
        <w:rPr>
          <w:u w:val="single"/>
          <w:rtl/>
        </w:rPr>
        <w:t>ילקוט יוסף</w:t>
      </w:r>
      <w:r>
        <w:rPr>
          <w:rtl/>
        </w:rPr>
        <w:t xml:space="preserve"> (סי' ע"ב סעי' ו') – "וגם רבינו האר"י ז"ל כתב, שאין לאכול לב של עוף".</w:t>
      </w:r>
    </w:p>
    <w:p w14:paraId="09B411B3" w14:textId="77777777" w:rsidR="00F605B3" w:rsidRDefault="008B4DA1" w:rsidP="00D07383">
      <w:pPr>
        <w:numPr>
          <w:ilvl w:val="3"/>
          <w:numId w:val="50"/>
        </w:numPr>
        <w:jc w:val="both"/>
      </w:pPr>
      <w:r>
        <w:rPr>
          <w:u w:val="single"/>
          <w:rtl/>
        </w:rPr>
        <w:t>פסקי תשובות</w:t>
      </w:r>
      <w:r>
        <w:rPr>
          <w:rtl/>
        </w:rPr>
        <w:t xml:space="preserve"> (סי' ק"ע אות י"ח ד"ה הצריך).</w:t>
      </w:r>
    </w:p>
    <w:p w14:paraId="5C17BB72" w14:textId="77777777" w:rsidR="00F605B3" w:rsidRDefault="008B4DA1" w:rsidP="00D07383">
      <w:pPr>
        <w:numPr>
          <w:ilvl w:val="3"/>
          <w:numId w:val="50"/>
        </w:numPr>
        <w:jc w:val="both"/>
      </w:pPr>
      <w:r>
        <w:rPr>
          <w:u w:val="single"/>
          <w:rtl/>
        </w:rPr>
        <w:t>עמודי הבית</w:t>
      </w:r>
      <w:r>
        <w:rPr>
          <w:rtl/>
        </w:rPr>
        <w:t xml:space="preserve"> (סי' ע"ב) – "צריך ליזהר בזה במאוד מאוד ... ובין בשל בהמה ובין בשל חיה ועוף".</w:t>
      </w:r>
    </w:p>
    <w:p w14:paraId="157EDFD4" w14:textId="77777777" w:rsidR="00F605B3" w:rsidRDefault="008B4DA1" w:rsidP="00D07383">
      <w:pPr>
        <w:numPr>
          <w:ilvl w:val="3"/>
          <w:numId w:val="50"/>
        </w:numPr>
        <w:jc w:val="both"/>
      </w:pPr>
      <w:r>
        <w:rPr>
          <w:u w:val="single"/>
          <w:rtl/>
        </w:rPr>
        <w:t>בירור הלכה</w:t>
      </w:r>
      <w:r>
        <w:rPr>
          <w:rtl/>
        </w:rPr>
        <w:t xml:space="preserve"> (תנינא או"ח ח"א סי' ק"ע, יו"ד סי' ע"ב) – "הוסיפו הפוסקים דאף מלב עוף וחיה יש להזהר".</w:t>
      </w:r>
    </w:p>
    <w:p w14:paraId="3F5D9292" w14:textId="77777777" w:rsidR="00F605B3" w:rsidRDefault="008B4DA1" w:rsidP="00D07383">
      <w:pPr>
        <w:numPr>
          <w:ilvl w:val="3"/>
          <w:numId w:val="50"/>
        </w:numPr>
        <w:jc w:val="both"/>
      </w:pPr>
      <w:r>
        <w:rPr>
          <w:u w:val="single"/>
          <w:rtl/>
        </w:rPr>
        <w:t>הכשרות</w:t>
      </w:r>
      <w:r>
        <w:rPr>
          <w:rtl/>
        </w:rPr>
        <w:t xml:space="preserve"> (פרק י"ח סעי' ל"א).</w:t>
      </w:r>
    </w:p>
    <w:p w14:paraId="03CCBA9E" w14:textId="77777777" w:rsidR="00F605B3" w:rsidRDefault="008B4DA1" w:rsidP="00D07383">
      <w:pPr>
        <w:numPr>
          <w:ilvl w:val="3"/>
          <w:numId w:val="50"/>
        </w:numPr>
        <w:jc w:val="both"/>
      </w:pPr>
      <w:r>
        <w:rPr>
          <w:u w:val="single"/>
          <w:rtl/>
        </w:rPr>
        <w:t>כשרות השלחן</w:t>
      </w:r>
      <w:r>
        <w:rPr>
          <w:rtl/>
        </w:rPr>
        <w:t xml:space="preserve"> (בדיני או"ה עמ' נ' סעי' ס') – "צריך האדם להזהר בהם מאוד שלא לאוכלן".</w:t>
      </w:r>
    </w:p>
    <w:p w14:paraId="601FEF20" w14:textId="77777777" w:rsidR="00F605B3" w:rsidRDefault="008B4DA1" w:rsidP="00D07383">
      <w:pPr>
        <w:numPr>
          <w:ilvl w:val="3"/>
          <w:numId w:val="50"/>
        </w:numPr>
        <w:jc w:val="both"/>
      </w:pPr>
      <w:r>
        <w:rPr>
          <w:b/>
          <w:u w:val="single"/>
          <w:rtl/>
        </w:rPr>
        <w:t>זכר עשה</w:t>
      </w:r>
      <w:r>
        <w:rPr>
          <w:b/>
          <w:rtl/>
        </w:rPr>
        <w:t xml:space="preserve"> (פרק ו' סעי' ק"כ).</w:t>
      </w:r>
    </w:p>
    <w:p w14:paraId="44259383" w14:textId="77777777" w:rsidR="00F605B3" w:rsidRDefault="008B4DA1" w:rsidP="00D07383">
      <w:pPr>
        <w:numPr>
          <w:ilvl w:val="3"/>
          <w:numId w:val="50"/>
        </w:numPr>
        <w:jc w:val="both"/>
      </w:pPr>
      <w:r>
        <w:rPr>
          <w:u w:val="single"/>
          <w:rtl/>
        </w:rPr>
        <w:t>ואין למו מכשול</w:t>
      </w:r>
      <w:r>
        <w:rPr>
          <w:rtl/>
        </w:rPr>
        <w:t xml:space="preserve"> (ח"ז פרק כ"א אות ד').</w:t>
      </w:r>
    </w:p>
    <w:p w14:paraId="7098F037" w14:textId="77777777" w:rsidR="00F605B3" w:rsidRDefault="008B4DA1" w:rsidP="00D07383">
      <w:pPr>
        <w:numPr>
          <w:ilvl w:val="2"/>
          <w:numId w:val="50"/>
        </w:numPr>
        <w:jc w:val="both"/>
      </w:pPr>
      <w:r>
        <w:rPr>
          <w:rtl/>
        </w:rPr>
        <w:t>יש מדקדקין.</w:t>
      </w:r>
    </w:p>
    <w:p w14:paraId="36444FD6" w14:textId="77777777" w:rsidR="00F605B3" w:rsidRDefault="008B4DA1" w:rsidP="00D07383">
      <w:pPr>
        <w:numPr>
          <w:ilvl w:val="3"/>
          <w:numId w:val="50"/>
        </w:numPr>
        <w:jc w:val="both"/>
      </w:pPr>
      <w:r>
        <w:rPr>
          <w:u w:val="single"/>
          <w:rtl/>
        </w:rPr>
        <w:t>שלחן גבוה</w:t>
      </w:r>
      <w:r>
        <w:rPr>
          <w:rtl/>
        </w:rPr>
        <w:t xml:space="preserve"> (סי' ע"ב מחודש א') – "ובמקום הזה פה שאלוניקי הצנועין מושכין את ידיהם מכל לב, בהמה גסה, ודקה, ועוף, ושמעתי אומרים הטעם ...".</w:t>
      </w:r>
    </w:p>
    <w:p w14:paraId="75B7A745" w14:textId="77777777" w:rsidR="00F605B3" w:rsidRDefault="008B4DA1" w:rsidP="00D07383">
      <w:pPr>
        <w:numPr>
          <w:ilvl w:val="3"/>
          <w:numId w:val="50"/>
        </w:numPr>
        <w:jc w:val="both"/>
      </w:pPr>
      <w:r>
        <w:rPr>
          <w:u w:val="single"/>
          <w:rtl/>
        </w:rPr>
        <w:t>יד יהודה</w:t>
      </w:r>
      <w:r>
        <w:rPr>
          <w:rtl/>
        </w:rPr>
        <w:t xml:space="preserve"> (סי' ע"ב הקצר ס"ק ד') – "קצת זכרים אין אוכלין גם לב עוף אטו לב בהמה דקשה לשכחה".</w:t>
      </w:r>
    </w:p>
    <w:p w14:paraId="2198FCCD" w14:textId="4C646333" w:rsidR="00F605B3" w:rsidRDefault="009C7E1B" w:rsidP="00D07383">
      <w:pPr>
        <w:numPr>
          <w:ilvl w:val="3"/>
          <w:numId w:val="50"/>
        </w:numPr>
        <w:jc w:val="both"/>
      </w:pPr>
      <w:r>
        <w:rPr>
          <w:u w:val="single"/>
          <w:rtl/>
        </w:rPr>
        <w:t>דרכ"ת</w:t>
      </w:r>
      <w:r w:rsidR="008B4DA1">
        <w:rPr>
          <w:rtl/>
        </w:rPr>
        <w:t xml:space="preserve"> (סי' ע"ב ס"ק ה') – "רק ת"ח ובעלי נפש נזהרים בזה".</w:t>
      </w:r>
    </w:p>
    <w:p w14:paraId="05270C55" w14:textId="77777777" w:rsidR="00F605B3" w:rsidRDefault="008B4DA1" w:rsidP="00D07383">
      <w:pPr>
        <w:numPr>
          <w:ilvl w:val="3"/>
          <w:numId w:val="50"/>
        </w:numPr>
        <w:jc w:val="both"/>
      </w:pPr>
      <w:r>
        <w:rPr>
          <w:u w:val="single"/>
          <w:rtl/>
        </w:rPr>
        <w:t>עצי העולה</w:t>
      </w:r>
      <w:r>
        <w:rPr>
          <w:rtl/>
        </w:rPr>
        <w:t xml:space="preserve"> (מליחה כלל י"ד סעי' ב') – "ודוקא בעלי תורה נזהרים מלאכלו, שפ"ד ס"ק ז'".</w:t>
      </w:r>
    </w:p>
    <w:p w14:paraId="4610D3C6" w14:textId="77777777" w:rsidR="00F605B3" w:rsidRDefault="008B4DA1" w:rsidP="00D07383">
      <w:pPr>
        <w:numPr>
          <w:ilvl w:val="2"/>
          <w:numId w:val="50"/>
        </w:numPr>
        <w:jc w:val="both"/>
      </w:pPr>
      <w:r>
        <w:rPr>
          <w:rtl/>
        </w:rPr>
        <w:t>מיקל.</w:t>
      </w:r>
    </w:p>
    <w:p w14:paraId="0E9923EE" w14:textId="77777777" w:rsidR="00F605B3" w:rsidRDefault="008B4DA1" w:rsidP="00D07383">
      <w:pPr>
        <w:numPr>
          <w:ilvl w:val="3"/>
          <w:numId w:val="50"/>
        </w:numPr>
        <w:jc w:val="both"/>
      </w:pPr>
      <w:r>
        <w:rPr>
          <w:u w:val="single"/>
          <w:rtl/>
        </w:rPr>
        <w:t>כנה"ג</w:t>
      </w:r>
      <w:r>
        <w:rPr>
          <w:rtl/>
        </w:rPr>
        <w:t xml:space="preserve"> (סי' ע"ב הג' ב"י ס"ק ד') – "במקום הללו אין נזהרין בזה".</w:t>
      </w:r>
    </w:p>
    <w:p w14:paraId="24042280" w14:textId="77777777" w:rsidR="00F605B3" w:rsidRPr="00824254" w:rsidRDefault="00F605B3" w:rsidP="00824254">
      <w:pPr>
        <w:jc w:val="both"/>
      </w:pPr>
    </w:p>
    <w:p w14:paraId="4DAC5573" w14:textId="77777777" w:rsidR="00F605B3" w:rsidRDefault="008B4DA1" w:rsidP="00D07383">
      <w:pPr>
        <w:numPr>
          <w:ilvl w:val="1"/>
          <w:numId w:val="50"/>
        </w:numPr>
        <w:jc w:val="both"/>
      </w:pPr>
      <w:r>
        <w:rPr>
          <w:b/>
          <w:bCs/>
          <w:rtl/>
        </w:rPr>
        <w:t>טעם להחמיר</w:t>
      </w:r>
      <w:r>
        <w:rPr>
          <w:rtl/>
        </w:rPr>
        <w:t>.</w:t>
      </w:r>
    </w:p>
    <w:p w14:paraId="67570B85" w14:textId="4A4B287B" w:rsidR="00F605B3" w:rsidRDefault="008B4DA1" w:rsidP="00D07383">
      <w:pPr>
        <w:numPr>
          <w:ilvl w:val="2"/>
          <w:numId w:val="50"/>
        </w:numPr>
        <w:jc w:val="both"/>
      </w:pPr>
      <w:r>
        <w:rPr>
          <w:rtl/>
        </w:rPr>
        <w:t xml:space="preserve">קשה לשכחה – </w:t>
      </w:r>
      <w:r>
        <w:rPr>
          <w:u w:val="single"/>
          <w:rtl/>
        </w:rPr>
        <w:t>גמרא</w:t>
      </w:r>
      <w:r w:rsidR="009E5B21">
        <w:rPr>
          <w:rFonts w:hint="cs"/>
          <w:rtl/>
        </w:rPr>
        <w:t xml:space="preserve"> (גבי אכילת לב בהמה)</w:t>
      </w:r>
      <w:r>
        <w:rPr>
          <w:rtl/>
        </w:rPr>
        <w:t xml:space="preserve">, הו"ד </w:t>
      </w:r>
      <w:r>
        <w:rPr>
          <w:u w:val="single"/>
          <w:rtl/>
        </w:rPr>
        <w:t>בפוסקים</w:t>
      </w:r>
      <w:r>
        <w:rPr>
          <w:rtl/>
        </w:rPr>
        <w:t>.</w:t>
      </w:r>
    </w:p>
    <w:p w14:paraId="405CD0BF" w14:textId="726EE62F" w:rsidR="009E5B21" w:rsidRDefault="009E5B21" w:rsidP="00D07383">
      <w:pPr>
        <w:numPr>
          <w:ilvl w:val="3"/>
          <w:numId w:val="50"/>
        </w:numPr>
        <w:jc w:val="both"/>
      </w:pPr>
      <w:r w:rsidRPr="009E5B21">
        <w:rPr>
          <w:u w:val="single"/>
          <w:rtl/>
        </w:rPr>
        <w:t>יביע אומר</w:t>
      </w:r>
      <w:r>
        <w:rPr>
          <w:rtl/>
        </w:rPr>
        <w:t xml:space="preserve"> </w:t>
      </w:r>
      <w:r>
        <w:rPr>
          <w:rFonts w:hint="cs"/>
          <w:rtl/>
        </w:rPr>
        <w:t>(</w:t>
      </w:r>
      <w:r>
        <w:rPr>
          <w:rtl/>
        </w:rPr>
        <w:t>ח</w:t>
      </w:r>
      <w:r>
        <w:rPr>
          <w:rFonts w:hint="cs"/>
          <w:rtl/>
        </w:rPr>
        <w:t>"</w:t>
      </w:r>
      <w:r>
        <w:rPr>
          <w:rtl/>
        </w:rPr>
        <w:t>ב יו</w:t>
      </w:r>
      <w:r>
        <w:rPr>
          <w:rFonts w:hint="cs"/>
          <w:rtl/>
        </w:rPr>
        <w:t>"</w:t>
      </w:r>
      <w:r>
        <w:rPr>
          <w:rtl/>
        </w:rPr>
        <w:t>ד סי</w:t>
      </w:r>
      <w:r>
        <w:rPr>
          <w:rFonts w:hint="cs"/>
          <w:rtl/>
        </w:rPr>
        <w:t>'</w:t>
      </w:r>
      <w:r>
        <w:rPr>
          <w:rtl/>
        </w:rPr>
        <w:t xml:space="preserve"> ח</w:t>
      </w:r>
      <w:r>
        <w:rPr>
          <w:rFonts w:hint="cs"/>
          <w:rtl/>
        </w:rPr>
        <w:t xml:space="preserve">' אות ג') </w:t>
      </w:r>
      <w:r>
        <w:rPr>
          <w:rtl/>
        </w:rPr>
        <w:t>–</w:t>
      </w:r>
      <w:r>
        <w:rPr>
          <w:rFonts w:hint="cs"/>
          <w:rtl/>
        </w:rPr>
        <w:t xml:space="preserve"> "</w:t>
      </w:r>
      <w:r>
        <w:rPr>
          <w:rtl/>
        </w:rPr>
        <w:t xml:space="preserve">בס' התשב"ץ (סי' תקנח), כי הר"מ </w:t>
      </w:r>
      <w:r>
        <w:rPr>
          <w:rFonts w:hint="cs"/>
          <w:rtl/>
        </w:rPr>
        <w:t>...</w:t>
      </w:r>
      <w:r>
        <w:rPr>
          <w:rtl/>
        </w:rPr>
        <w:t xml:space="preserve"> ע"כ ומוכח שאין בזה איסור. ומ"מ י"ל דבעוף </w:t>
      </w:r>
      <w:r w:rsidRPr="009E5B21">
        <w:rPr>
          <w:b/>
          <w:bCs/>
          <w:rtl/>
        </w:rPr>
        <w:t>לא קביע</w:t>
      </w:r>
      <w:r>
        <w:rPr>
          <w:rtl/>
        </w:rPr>
        <w:t xml:space="preserve"> היזקא דשכחה, ומש"ה לא נזכר בגמ'</w:t>
      </w:r>
      <w:r>
        <w:rPr>
          <w:rFonts w:hint="cs"/>
          <w:rtl/>
        </w:rPr>
        <w:t>".</w:t>
      </w:r>
    </w:p>
    <w:p w14:paraId="1161D8FE" w14:textId="77777777" w:rsidR="00F605B3" w:rsidRDefault="008B4DA1" w:rsidP="00D07383">
      <w:pPr>
        <w:numPr>
          <w:ilvl w:val="2"/>
          <w:numId w:val="50"/>
        </w:numPr>
        <w:jc w:val="both"/>
      </w:pPr>
      <w:r>
        <w:rPr>
          <w:rtl/>
        </w:rPr>
        <w:t xml:space="preserve">מתדבק רוח הבהמה, טומאה, ויצר הרע, טמטום הלב, וכדו' – </w:t>
      </w:r>
      <w:r>
        <w:rPr>
          <w:u w:val="single"/>
          <w:rtl/>
        </w:rPr>
        <w:t>שו"ע האריז"ל</w:t>
      </w:r>
      <w:r>
        <w:rPr>
          <w:rtl/>
        </w:rPr>
        <w:t xml:space="preserve"> (דברים השייכים בסעודה סעי' ט', ס' נגיד ומצוה דף י"ח ע"ב), </w:t>
      </w:r>
      <w:r>
        <w:rPr>
          <w:u w:val="single"/>
          <w:rtl/>
        </w:rPr>
        <w:t>הגר"ח וויטאל</w:t>
      </w:r>
      <w:r>
        <w:rPr>
          <w:rtl/>
        </w:rPr>
        <w:t xml:space="preserve"> זצ"ל (שער המצות סוף פר' וילך, לשונו מובא לעיל), </w:t>
      </w:r>
      <w:r>
        <w:rPr>
          <w:u w:val="single"/>
          <w:rtl/>
        </w:rPr>
        <w:t>משנת חסידים</w:t>
      </w:r>
      <w:r>
        <w:rPr>
          <w:rtl/>
        </w:rPr>
        <w:t xml:space="preserve"> (מסכת מוציא שבת פרק ז' מ"א, לשונו מובא לעיל), </w:t>
      </w:r>
      <w:r>
        <w:rPr>
          <w:u w:val="single"/>
          <w:rtl/>
        </w:rPr>
        <w:t>שלחן גבוה</w:t>
      </w:r>
      <w:r>
        <w:rPr>
          <w:rtl/>
        </w:rPr>
        <w:t xml:space="preserve"> (סי' ע"ב מחודש א'), </w:t>
      </w:r>
      <w:r>
        <w:rPr>
          <w:u w:val="single"/>
          <w:rtl/>
        </w:rPr>
        <w:t>יפה ללב</w:t>
      </w:r>
      <w:r>
        <w:rPr>
          <w:rtl/>
        </w:rPr>
        <w:t xml:space="preserve"> (ח"ג יו"ד סי' מ', כף החיים סי' כ"ד אות מ"ה, לשונו מובא לעיל), </w:t>
      </w:r>
      <w:r>
        <w:rPr>
          <w:u w:val="single"/>
          <w:rtl/>
        </w:rPr>
        <w:t>בן איש חי</w:t>
      </w:r>
      <w:r>
        <w:rPr>
          <w:rtl/>
        </w:rPr>
        <w:t xml:space="preserve"> (שנה ב' פר' אחרי אות י"א, לשונו מובא לעיל).</w:t>
      </w:r>
    </w:p>
    <w:p w14:paraId="71CE3C6C" w14:textId="77777777" w:rsidR="00F605B3" w:rsidRDefault="008B4DA1" w:rsidP="00D07383">
      <w:pPr>
        <w:numPr>
          <w:ilvl w:val="2"/>
          <w:numId w:val="50"/>
        </w:numPr>
        <w:jc w:val="both"/>
      </w:pPr>
      <w:r>
        <w:rPr>
          <w:rtl/>
        </w:rPr>
        <w:t xml:space="preserve">נ"מ, נשים [עי' לקמן] – </w:t>
      </w:r>
      <w:r>
        <w:rPr>
          <w:u w:val="single"/>
          <w:rtl/>
        </w:rPr>
        <w:t>כה"ח</w:t>
      </w:r>
      <w:r>
        <w:rPr>
          <w:rtl/>
        </w:rPr>
        <w:t xml:space="preserve"> (יו"ד סי' ע"ב ס"ק ו'), </w:t>
      </w:r>
      <w:r>
        <w:rPr>
          <w:u w:val="single"/>
          <w:rtl/>
        </w:rPr>
        <w:t>מעדני מלכים</w:t>
      </w:r>
      <w:r>
        <w:rPr>
          <w:rtl/>
        </w:rPr>
        <w:t xml:space="preserve"> (סי' מ' אות ג').</w:t>
      </w:r>
    </w:p>
    <w:p w14:paraId="0FF0E543" w14:textId="77777777" w:rsidR="00F605B3" w:rsidRPr="00824254" w:rsidRDefault="00F605B3">
      <w:pPr>
        <w:jc w:val="both"/>
      </w:pPr>
    </w:p>
    <w:p w14:paraId="2797EFB7" w14:textId="77777777" w:rsidR="00F605B3" w:rsidRDefault="008B4DA1" w:rsidP="00D07383">
      <w:pPr>
        <w:numPr>
          <w:ilvl w:val="1"/>
          <w:numId w:val="50"/>
        </w:numPr>
        <w:jc w:val="both"/>
        <w:rPr>
          <w:lang w:bidi="ar-SA"/>
        </w:rPr>
      </w:pPr>
      <w:r>
        <w:rPr>
          <w:b/>
          <w:bCs/>
          <w:rtl/>
        </w:rPr>
        <w:t>רק זכרים או גם נקבות</w:t>
      </w:r>
      <w:r>
        <w:rPr>
          <w:rtl/>
        </w:rPr>
        <w:t>.</w:t>
      </w:r>
    </w:p>
    <w:p w14:paraId="0AD4180D" w14:textId="77777777" w:rsidR="00F605B3" w:rsidRDefault="008B4DA1" w:rsidP="00D07383">
      <w:pPr>
        <w:numPr>
          <w:ilvl w:val="2"/>
          <w:numId w:val="50"/>
        </w:numPr>
        <w:jc w:val="both"/>
      </w:pPr>
      <w:r>
        <w:rPr>
          <w:rtl/>
        </w:rPr>
        <w:t xml:space="preserve">רק זכרים [אפילו כאן] – </w:t>
      </w:r>
      <w:r>
        <w:rPr>
          <w:u w:val="single"/>
          <w:rtl/>
        </w:rPr>
        <w:t>בית לחם יהודה</w:t>
      </w:r>
      <w:r>
        <w:rPr>
          <w:rtl/>
        </w:rPr>
        <w:t xml:space="preserve"> (סי' ע"ב ס"ק ג', לשונו מובא לעיל), </w:t>
      </w:r>
      <w:r>
        <w:rPr>
          <w:u w:val="single"/>
          <w:rtl/>
        </w:rPr>
        <w:t>ספר זכירה</w:t>
      </w:r>
      <w:r>
        <w:rPr>
          <w:rtl/>
        </w:rPr>
        <w:t xml:space="preserve"> (ענין שכחה, לשונו מובא לעיל), </w:t>
      </w:r>
      <w:r>
        <w:rPr>
          <w:u w:val="single"/>
          <w:rtl/>
        </w:rPr>
        <w:t>חוו"ד</w:t>
      </w:r>
      <w:r>
        <w:rPr>
          <w:rtl/>
        </w:rPr>
        <w:t xml:space="preserve"> (סי' ע"ב חי' ס"ק ב'), </w:t>
      </w:r>
      <w:r>
        <w:rPr>
          <w:u w:val="single"/>
          <w:rtl/>
        </w:rPr>
        <w:t>זבחי צדק</w:t>
      </w:r>
      <w:r>
        <w:rPr>
          <w:rtl/>
        </w:rPr>
        <w:t xml:space="preserve"> (סי' ע"ב ס"ק ד', לשונו מובא לעיל), </w:t>
      </w:r>
      <w:r>
        <w:rPr>
          <w:u w:val="single"/>
          <w:rtl/>
        </w:rPr>
        <w:t>בן איש חי</w:t>
      </w:r>
      <w:r>
        <w:rPr>
          <w:rtl/>
        </w:rPr>
        <w:t xml:space="preserve"> (שנה ב' פר' אחרי אות י"א), </w:t>
      </w:r>
      <w:r>
        <w:rPr>
          <w:u w:val="single"/>
          <w:rtl/>
        </w:rPr>
        <w:t>ערה"ש</w:t>
      </w:r>
      <w:r>
        <w:rPr>
          <w:rtl/>
        </w:rPr>
        <w:t xml:space="preserve"> (יו"ד סי' ע"ב סעי' א', לשונו מובא לעיל), </w:t>
      </w:r>
      <w:r>
        <w:rPr>
          <w:u w:val="single"/>
          <w:rtl/>
        </w:rPr>
        <w:t>יד יהודה</w:t>
      </w:r>
      <w:r>
        <w:rPr>
          <w:rtl/>
        </w:rPr>
        <w:t xml:space="preserve"> (סי' ע"ב הקצר ס"ק ד', לשונו מובא לעיל), </w:t>
      </w:r>
      <w:r>
        <w:rPr>
          <w:u w:val="single"/>
          <w:rtl/>
        </w:rPr>
        <w:t>משמרות שלום</w:t>
      </w:r>
      <w:r>
        <w:rPr>
          <w:rtl/>
        </w:rPr>
        <w:t xml:space="preserve"> (סי' ע"ב שפ"ד ס"ק ב'), עי' </w:t>
      </w:r>
      <w:r>
        <w:rPr>
          <w:u w:val="single"/>
          <w:rtl/>
        </w:rPr>
        <w:t>שלחן חי</w:t>
      </w:r>
      <w:r>
        <w:rPr>
          <w:rtl/>
        </w:rPr>
        <w:t xml:space="preserve"> (סי' ט' אות ב', "יש מקילין לנשים ועמי הארץ שמותרין לאכול לב והמחמיר תע"ב"), </w:t>
      </w:r>
      <w:r>
        <w:rPr>
          <w:u w:val="single"/>
          <w:rtl/>
        </w:rPr>
        <w:t>ואין למו מכשול</w:t>
      </w:r>
      <w:r>
        <w:rPr>
          <w:rtl/>
        </w:rPr>
        <w:t xml:space="preserve"> (ח"ז פרק כ"א אות ד', עמ' שמ"ב, "לסיכום: נהגו הנשים לאכול לבבות בין של בהמה ובין של עוף, אומנם נשים מעוברות ומניקות, ימנעו מאכילת לבבות").</w:t>
      </w:r>
    </w:p>
    <w:p w14:paraId="05AB52AA" w14:textId="74820247" w:rsidR="00F605B3" w:rsidRDefault="008B4DA1" w:rsidP="00D07383">
      <w:pPr>
        <w:numPr>
          <w:ilvl w:val="3"/>
          <w:numId w:val="50"/>
        </w:numPr>
        <w:jc w:val="both"/>
      </w:pPr>
      <w:r>
        <w:rPr>
          <w:b/>
          <w:bCs/>
          <w:rtl/>
        </w:rPr>
        <w:t>אא"כ מעוברת</w:t>
      </w:r>
      <w:r>
        <w:rPr>
          <w:rtl/>
        </w:rPr>
        <w:t xml:space="preserve"> – </w:t>
      </w:r>
      <w:r>
        <w:rPr>
          <w:u w:val="single"/>
          <w:rtl/>
        </w:rPr>
        <w:t>בית לחם יהודה</w:t>
      </w:r>
      <w:r>
        <w:rPr>
          <w:rtl/>
        </w:rPr>
        <w:t xml:space="preserve"> (סי' ע"ב ס"ק ג', לשונו מובא לעיל), </w:t>
      </w:r>
      <w:r>
        <w:rPr>
          <w:u w:val="single"/>
          <w:rtl/>
        </w:rPr>
        <w:t>זבחי צדק</w:t>
      </w:r>
      <w:r>
        <w:rPr>
          <w:rtl/>
        </w:rPr>
        <w:t xml:space="preserve"> (סי' ע"ב ס"ק ד', לשונו מובא לעיל), </w:t>
      </w:r>
      <w:r>
        <w:rPr>
          <w:u w:val="single"/>
          <w:rtl/>
        </w:rPr>
        <w:t>ספר זכירה</w:t>
      </w:r>
      <w:r>
        <w:rPr>
          <w:rtl/>
        </w:rPr>
        <w:t xml:space="preserve"> (ענין שכחה, לשונו מובא לעיל), </w:t>
      </w:r>
      <w:r>
        <w:rPr>
          <w:u w:val="single"/>
          <w:rtl/>
        </w:rPr>
        <w:t>סגולות ישראל</w:t>
      </w:r>
      <w:r>
        <w:rPr>
          <w:rtl/>
        </w:rPr>
        <w:t xml:space="preserve"> (מע' מ' אות מ"ח, "מניקת לא תאכל המנקת בצלים ושומים ולב וכבד. וגם בלילה שראויה להתעבר תהי' נזהר מזה (ספר הנהגות ישרות מהאריז"ל), גם נשים מעוברת יזהרו מזה מהר"ן ז"ל"), </w:t>
      </w:r>
      <w:r>
        <w:rPr>
          <w:u w:val="single"/>
          <w:rtl/>
        </w:rPr>
        <w:t>בן איש חי</w:t>
      </w:r>
      <w:r>
        <w:rPr>
          <w:rtl/>
        </w:rPr>
        <w:t xml:space="preserve"> (שנה ב' פר' אחרי אות י"א, "וכן העברות ומניקות גם כן יהיו נזהרים לבלתי יאכלו שלשה הנזכרים"), </w:t>
      </w:r>
      <w:r>
        <w:rPr>
          <w:u w:val="single"/>
          <w:rtl/>
        </w:rPr>
        <w:t>משמרות שלום</w:t>
      </w:r>
      <w:r>
        <w:rPr>
          <w:rtl/>
        </w:rPr>
        <w:t xml:space="preserve"> (סי' ע"ב שפ"ד ס"ק ב'), </w:t>
      </w:r>
      <w:r w:rsidR="009C7E1B">
        <w:rPr>
          <w:u w:val="single"/>
          <w:rtl/>
        </w:rPr>
        <w:t>דרכ"ת</w:t>
      </w:r>
      <w:r>
        <w:rPr>
          <w:rtl/>
        </w:rPr>
        <w:t xml:space="preserve"> (סי' ע"ב ס"ק ה'), </w:t>
      </w:r>
      <w:r>
        <w:rPr>
          <w:u w:val="single"/>
          <w:rtl/>
        </w:rPr>
        <w:t>שם משמעון</w:t>
      </w:r>
      <w:r>
        <w:rPr>
          <w:rtl/>
        </w:rPr>
        <w:t xml:space="preserve"> (פאללאק, יו"ד סוף סי' י"ז, לשונו מובא לעיל), </w:t>
      </w:r>
      <w:r>
        <w:rPr>
          <w:u w:val="single"/>
          <w:rtl/>
        </w:rPr>
        <w:t>פסקי תשובות</w:t>
      </w:r>
      <w:r>
        <w:rPr>
          <w:rtl/>
        </w:rPr>
        <w:t xml:space="preserve"> (סי' ק"ע אות י"ח, לשונו מובא לעיל), </w:t>
      </w:r>
      <w:r>
        <w:rPr>
          <w:u w:val="single"/>
          <w:rtl/>
        </w:rPr>
        <w:t>דברי בניהו</w:t>
      </w:r>
      <w:r>
        <w:rPr>
          <w:rtl/>
        </w:rPr>
        <w:t xml:space="preserve"> (ח"ח סי' א', "שלא ליתן לאשה מעוברת או מניקה בן זכר לאכול לב בהמה או עוף או כבד או מוח"), </w:t>
      </w:r>
      <w:r>
        <w:rPr>
          <w:u w:val="single"/>
          <w:rtl/>
        </w:rPr>
        <w:t>בירור הלכה</w:t>
      </w:r>
      <w:r>
        <w:rPr>
          <w:rtl/>
        </w:rPr>
        <w:t xml:space="preserve"> (תנינא או"ח ח"א סוף סי' ק"ע), </w:t>
      </w:r>
      <w:r>
        <w:rPr>
          <w:u w:val="single"/>
          <w:rtl/>
        </w:rPr>
        <w:t>יד ליולדת</w:t>
      </w:r>
      <w:r>
        <w:rPr>
          <w:rtl/>
        </w:rPr>
        <w:t xml:space="preserve"> (אנגלית, פרק קס"ז הע' י'.א'), </w:t>
      </w:r>
      <w:r>
        <w:rPr>
          <w:u w:val="single"/>
          <w:rtl/>
        </w:rPr>
        <w:t>כשרות השלחן</w:t>
      </w:r>
      <w:r>
        <w:rPr>
          <w:rtl/>
        </w:rPr>
        <w:t xml:space="preserve"> (בדיני או"ה עמ' נ"ג סעי' ס"ג, "נשים מעוברות או מניקות צריכות להקפיד שלא תאכלנה לב של בהמה חיה ועוף"), </w:t>
      </w:r>
      <w:r>
        <w:rPr>
          <w:u w:val="single"/>
          <w:rtl/>
        </w:rPr>
        <w:t>ואין למו מכשול</w:t>
      </w:r>
      <w:r>
        <w:rPr>
          <w:rtl/>
        </w:rPr>
        <w:t xml:space="preserve"> (ח"ז פרק כ"א אות ד', עמ' שמ"ב, לשונו מובא לעיל).</w:t>
      </w:r>
    </w:p>
    <w:p w14:paraId="188EF01E" w14:textId="77777777" w:rsidR="00F605B3" w:rsidRDefault="008B4DA1" w:rsidP="00D07383">
      <w:pPr>
        <w:numPr>
          <w:ilvl w:val="3"/>
          <w:numId w:val="50"/>
        </w:numPr>
        <w:jc w:val="both"/>
      </w:pPr>
      <w:r>
        <w:rPr>
          <w:b/>
          <w:bCs/>
          <w:rtl/>
        </w:rPr>
        <w:t>אא"כ מינקת</w:t>
      </w:r>
      <w:r>
        <w:rPr>
          <w:rtl/>
        </w:rPr>
        <w:t xml:space="preserve"> [בן זכר] – </w:t>
      </w:r>
      <w:r>
        <w:rPr>
          <w:u w:val="single"/>
          <w:rtl/>
        </w:rPr>
        <w:t>ספר זכירה</w:t>
      </w:r>
      <w:r>
        <w:rPr>
          <w:rtl/>
        </w:rPr>
        <w:t xml:space="preserve"> (ענין שכחה, לשונו מובא לעיל), </w:t>
      </w:r>
      <w:r>
        <w:rPr>
          <w:u w:val="single"/>
          <w:rtl/>
        </w:rPr>
        <w:t>סגולות ישראל</w:t>
      </w:r>
      <w:r>
        <w:rPr>
          <w:rtl/>
        </w:rPr>
        <w:t xml:space="preserve"> (מע' מ' אות מ"ח, לשונו מובא לעיל), </w:t>
      </w:r>
      <w:r>
        <w:rPr>
          <w:u w:val="single"/>
          <w:rtl/>
        </w:rPr>
        <w:t>ישועות חכמה</w:t>
      </w:r>
      <w:r>
        <w:rPr>
          <w:rtl/>
        </w:rPr>
        <w:t xml:space="preserve"> (סי' ל"ג סעי' ט', "לא תאכל המניקת בצלים ושומים ולב וכבד. וגם בלילה שראויה להתעבר תהיה נזהר מזה (ספר הנהגות ישרות מהאריז"ל)"), </w:t>
      </w:r>
      <w:r>
        <w:rPr>
          <w:u w:val="single"/>
          <w:rtl/>
        </w:rPr>
        <w:t>בן איש חי</w:t>
      </w:r>
      <w:r>
        <w:rPr>
          <w:rtl/>
        </w:rPr>
        <w:t xml:space="preserve"> (שנה ב' פר' אחרי אות י"א, "וכן העברות ומניקות גם כן יהיו נזהרים לבלתי יאכלו שלשה הנזכרים"), </w:t>
      </w:r>
      <w:r>
        <w:rPr>
          <w:u w:val="single"/>
          <w:rtl/>
        </w:rPr>
        <w:t>פסקי תשובות</w:t>
      </w:r>
      <w:r>
        <w:rPr>
          <w:rtl/>
        </w:rPr>
        <w:t xml:space="preserve"> (סי' ק"ע אות י"ח), </w:t>
      </w:r>
      <w:r>
        <w:rPr>
          <w:u w:val="single"/>
          <w:rtl/>
        </w:rPr>
        <w:t>דברי בניהו</w:t>
      </w:r>
      <w:r>
        <w:rPr>
          <w:rtl/>
        </w:rPr>
        <w:t xml:space="preserve"> (ח"ח סי' א', "שלא ליתן לאשה מעוברת או מניקה בן זכר לאכול לב בהמה או עוף או כבד או מוח"), </w:t>
      </w:r>
      <w:r>
        <w:rPr>
          <w:u w:val="single"/>
          <w:rtl/>
        </w:rPr>
        <w:t>יד ליולדת</w:t>
      </w:r>
      <w:r>
        <w:rPr>
          <w:rtl/>
        </w:rPr>
        <w:t xml:space="preserve"> (אנגלית, פרק קס"ז הע' י'.א'), </w:t>
      </w:r>
      <w:r>
        <w:rPr>
          <w:u w:val="single"/>
          <w:rtl/>
        </w:rPr>
        <w:t>כשרות השלחן</w:t>
      </w:r>
      <w:r>
        <w:rPr>
          <w:rtl/>
        </w:rPr>
        <w:t xml:space="preserve"> (בדיני או"ה עמ' נ"ג סעי' ס"ג, לשונו מובא לעיל), </w:t>
      </w:r>
      <w:r>
        <w:rPr>
          <w:u w:val="single"/>
          <w:rtl/>
        </w:rPr>
        <w:t>ואין למו מכשול</w:t>
      </w:r>
      <w:r>
        <w:rPr>
          <w:rtl/>
        </w:rPr>
        <w:t xml:space="preserve"> (ח"ז פרק כ"א אות ד', עמ' שמ"ב, לשונו מובא לעיל).</w:t>
      </w:r>
    </w:p>
    <w:p w14:paraId="3E9E76C1" w14:textId="77777777" w:rsidR="00F605B3" w:rsidRDefault="008B4DA1" w:rsidP="00D07383">
      <w:pPr>
        <w:numPr>
          <w:ilvl w:val="2"/>
          <w:numId w:val="50"/>
        </w:numPr>
        <w:jc w:val="both"/>
      </w:pPr>
      <w:r>
        <w:rPr>
          <w:rtl/>
        </w:rPr>
        <w:t xml:space="preserve">ה"ה נשים [רק כאן] – </w:t>
      </w:r>
      <w:r>
        <w:rPr>
          <w:u w:val="single"/>
          <w:rtl/>
        </w:rPr>
        <w:t>כה"ח</w:t>
      </w:r>
      <w:r>
        <w:rPr>
          <w:rtl/>
        </w:rPr>
        <w:t xml:space="preserve"> (יו"ד סי' ע"ב ס"ק ו', או"ח סי' קנ"ז ס"ק כ"ח, "וזהו לפי פשט הגמ' שהוא משום שכחה אבל לפי דברי שה"מ שהוא משום יצה"ר משמע דאין חילוק בין איש לאשה"), עי' </w:t>
      </w:r>
      <w:r>
        <w:rPr>
          <w:u w:val="single"/>
          <w:rtl/>
        </w:rPr>
        <w:t>ילקוט יוסף</w:t>
      </w:r>
      <w:r>
        <w:rPr>
          <w:rtl/>
        </w:rPr>
        <w:t xml:space="preserve"> (סי' ע"ב סעי' ו', "ויש מקומות שבהם רק הזכרים מקפידים על זה. וטוב להקפיד בזה, הן הזכרים והן הנקבות"), </w:t>
      </w:r>
      <w:r>
        <w:rPr>
          <w:u w:val="single"/>
          <w:rtl/>
        </w:rPr>
        <w:t>עמודי הבית</w:t>
      </w:r>
      <w:r>
        <w:rPr>
          <w:rtl/>
        </w:rPr>
        <w:t xml:space="preserve"> (סי' ע"ב, "צריך ליזהר בזה במאוד מאוד בין זכרים ובין נקבות"), עי' </w:t>
      </w:r>
      <w:r>
        <w:rPr>
          <w:b/>
          <w:u w:val="single"/>
          <w:rtl/>
        </w:rPr>
        <w:t>זכר עשה</w:t>
      </w:r>
      <w:r>
        <w:rPr>
          <w:b/>
          <w:rtl/>
        </w:rPr>
        <w:t xml:space="preserve"> (פרק ו' סעי' קכ"א, "טוב")</w:t>
      </w:r>
      <w:r>
        <w:rPr>
          <w:rtl/>
        </w:rPr>
        <w:t>.</w:t>
      </w:r>
    </w:p>
    <w:p w14:paraId="603EAB5E" w14:textId="77777777" w:rsidR="00F605B3" w:rsidRDefault="008B4DA1" w:rsidP="00D07383">
      <w:pPr>
        <w:numPr>
          <w:ilvl w:val="3"/>
          <w:numId w:val="50"/>
        </w:numPr>
        <w:jc w:val="both"/>
      </w:pPr>
      <w:r>
        <w:rPr>
          <w:rtl/>
        </w:rPr>
        <w:t>אמנם, עי' לעיל הלשון הגר"ח וויטל זצ"ל, "מי שרוצה להיות חסיד ...". ודו"ק.</w:t>
      </w:r>
    </w:p>
    <w:p w14:paraId="5F412C82" w14:textId="686652EF" w:rsidR="00F605B3" w:rsidRDefault="008B4DA1" w:rsidP="00D07383">
      <w:pPr>
        <w:numPr>
          <w:ilvl w:val="2"/>
          <w:numId w:val="50"/>
        </w:numPr>
        <w:jc w:val="both"/>
      </w:pPr>
      <w:r>
        <w:rPr>
          <w:rtl/>
        </w:rPr>
        <w:t xml:space="preserve">מראי מקומות – </w:t>
      </w:r>
      <w:r w:rsidR="009C7E1B">
        <w:rPr>
          <w:u w:val="single"/>
          <w:rtl/>
        </w:rPr>
        <w:t>דרכ"ת</w:t>
      </w:r>
      <w:r>
        <w:rPr>
          <w:rtl/>
        </w:rPr>
        <w:t xml:space="preserve"> (סי' ע"ב ס"ק ה'), </w:t>
      </w:r>
      <w:r>
        <w:rPr>
          <w:u w:val="single"/>
          <w:rtl/>
        </w:rPr>
        <w:t>מעדני מלכים</w:t>
      </w:r>
      <w:r>
        <w:rPr>
          <w:rtl/>
        </w:rPr>
        <w:t xml:space="preserve"> (סי' מ' אות ג'), </w:t>
      </w:r>
      <w:r>
        <w:rPr>
          <w:u w:val="single"/>
          <w:rtl/>
        </w:rPr>
        <w:t>דברי סופרים</w:t>
      </w:r>
      <w:r>
        <w:rPr>
          <w:rtl/>
        </w:rPr>
        <w:t xml:space="preserve"> (סי' ע"ב עמק דבר ס"ק כ"ד), </w:t>
      </w:r>
      <w:r>
        <w:rPr>
          <w:u w:val="single"/>
          <w:rtl/>
        </w:rPr>
        <w:t>שמירת הגוף והנפש</w:t>
      </w:r>
      <w:r>
        <w:rPr>
          <w:rtl/>
        </w:rPr>
        <w:t xml:space="preserve"> (סי' י"ב </w:t>
      </w:r>
      <w:r w:rsidR="00BD4E8E">
        <w:rPr>
          <w:rFonts w:hint="cs"/>
          <w:rtl/>
        </w:rPr>
        <w:t>סעי'</w:t>
      </w:r>
      <w:r>
        <w:rPr>
          <w:rtl/>
        </w:rPr>
        <w:t xml:space="preserve"> ג'), </w:t>
      </w:r>
      <w:r>
        <w:rPr>
          <w:u w:val="single"/>
          <w:rtl/>
        </w:rPr>
        <w:t>פסקי תשובות</w:t>
      </w:r>
      <w:r>
        <w:rPr>
          <w:rtl/>
        </w:rPr>
        <w:t xml:space="preserve"> (סי' ק"ע הע' ע"ד, "שלענין אכילת לב ... איכא נמי טעמא דהאר"י ז"ל ...").</w:t>
      </w:r>
    </w:p>
    <w:p w14:paraId="62555EA0" w14:textId="77777777" w:rsidR="00F605B3" w:rsidRDefault="008B4DA1" w:rsidP="00D07383">
      <w:pPr>
        <w:numPr>
          <w:ilvl w:val="3"/>
          <w:numId w:val="50"/>
        </w:numPr>
        <w:jc w:val="both"/>
      </w:pPr>
      <w:r>
        <w:rPr>
          <w:u w:val="single"/>
          <w:rtl/>
        </w:rPr>
        <w:t>בירור הלכה</w:t>
      </w:r>
      <w:r>
        <w:rPr>
          <w:rtl/>
        </w:rPr>
        <w:t xml:space="preserve"> (תנינא או"ח ח"א סוף סי' ק"ע) – "מדינא נשים שאינם לומדים תורה אין צריכות להזהר בכל זה ואך נשים מעוברות צריכות להזהר שמא יולידו זכר, אבל ע"פ האר"י יש שכתבו דאף נשים צריכות להזהר ובפרט בלב של בהמה משום מעשה שהיה".</w:t>
      </w:r>
    </w:p>
    <w:p w14:paraId="001C1372" w14:textId="3E6445D5" w:rsidR="00F605B3" w:rsidRDefault="00F605B3">
      <w:pPr>
        <w:jc w:val="both"/>
        <w:rPr>
          <w:rtl/>
        </w:rPr>
      </w:pPr>
    </w:p>
    <w:p w14:paraId="746A21DD" w14:textId="4CB7333B" w:rsidR="00BD4E8E" w:rsidRDefault="00BD4E8E" w:rsidP="00D07383">
      <w:pPr>
        <w:numPr>
          <w:ilvl w:val="1"/>
          <w:numId w:val="50"/>
        </w:numPr>
        <w:jc w:val="both"/>
      </w:pPr>
      <w:r w:rsidRPr="00BD4E8E">
        <w:rPr>
          <w:rFonts w:hint="cs"/>
          <w:b/>
          <w:bCs/>
          <w:rtl/>
        </w:rPr>
        <w:t>קשה</w:t>
      </w:r>
      <w:r>
        <w:rPr>
          <w:rFonts w:hint="cs"/>
          <w:rtl/>
        </w:rPr>
        <w:t xml:space="preserve">: </w:t>
      </w:r>
      <w:r w:rsidRPr="00BD4E8E">
        <w:rPr>
          <w:rFonts w:hint="cs"/>
          <w:u w:val="single"/>
          <w:rtl/>
        </w:rPr>
        <w:t>רמ"א</w:t>
      </w:r>
      <w:r>
        <w:rPr>
          <w:rFonts w:hint="cs"/>
          <w:rtl/>
        </w:rPr>
        <w:t xml:space="preserve"> (סי' י"א סעי' ד'),</w:t>
      </w:r>
      <w:r w:rsidR="00D030F5">
        <w:rPr>
          <w:rFonts w:hint="cs"/>
          <w:rtl/>
        </w:rPr>
        <w:t xml:space="preserve"> </w:t>
      </w:r>
      <w:r w:rsidR="00D030F5" w:rsidRPr="00D030F5">
        <w:rPr>
          <w:rFonts w:hint="cs"/>
          <w:u w:val="single"/>
          <w:rtl/>
        </w:rPr>
        <w:t>ולבוש</w:t>
      </w:r>
      <w:r w:rsidR="00D030F5">
        <w:rPr>
          <w:rFonts w:hint="cs"/>
          <w:rtl/>
        </w:rPr>
        <w:t xml:space="preserve"> (שם) -</w:t>
      </w:r>
      <w:r>
        <w:rPr>
          <w:rFonts w:hint="cs"/>
          <w:rtl/>
        </w:rPr>
        <w:t xml:space="preserve"> "</w:t>
      </w:r>
      <w:r>
        <w:rPr>
          <w:rtl/>
        </w:rPr>
        <w:t xml:space="preserve">מקצת שוחטין נזהרין שלא לשחוט שום אווז בטבת ושבט, אם לא שאוכלין מלבה, משום שקבלה היא שיש שעה אחת באותן חדשים אם שוחט בה אווז, ימות השוחט אם לא אוכל ממנה; </w:t>
      </w:r>
      <w:r w:rsidRPr="00BD4E8E">
        <w:rPr>
          <w:b/>
          <w:bCs/>
          <w:rtl/>
        </w:rPr>
        <w:t>ונוהגין לאכול מן הלב</w:t>
      </w:r>
      <w:r>
        <w:rPr>
          <w:rtl/>
        </w:rPr>
        <w:t>. (תשב"ץ בשם ר"י חסיד)</w:t>
      </w:r>
      <w:r>
        <w:rPr>
          <w:rFonts w:hint="cs"/>
          <w:rtl/>
        </w:rPr>
        <w:t>".</w:t>
      </w:r>
    </w:p>
    <w:p w14:paraId="26165158" w14:textId="01734E20" w:rsidR="00D6645A" w:rsidRDefault="00C67782" w:rsidP="00D07383">
      <w:pPr>
        <w:numPr>
          <w:ilvl w:val="2"/>
          <w:numId w:val="50"/>
        </w:numPr>
        <w:jc w:val="both"/>
      </w:pPr>
      <w:r>
        <w:rPr>
          <w:rFonts w:hint="cs"/>
          <w:rtl/>
        </w:rPr>
        <w:t>י"ל</w:t>
      </w:r>
      <w:r w:rsidR="000A7820">
        <w:rPr>
          <w:rFonts w:hint="cs"/>
          <w:rtl/>
        </w:rPr>
        <w:t>,</w:t>
      </w:r>
      <w:r>
        <w:rPr>
          <w:rFonts w:hint="cs"/>
          <w:rtl/>
        </w:rPr>
        <w:t xml:space="preserve"> שנאמר במקומות שנוהגין היתר באכילת לב העוף</w:t>
      </w:r>
      <w:r w:rsidR="00D6645A">
        <w:rPr>
          <w:rFonts w:hint="cs"/>
          <w:rtl/>
        </w:rPr>
        <w:t>.</w:t>
      </w:r>
    </w:p>
    <w:p w14:paraId="1DDE95F6" w14:textId="6893F109" w:rsidR="00C67782" w:rsidRDefault="009C7E1B" w:rsidP="00D07383">
      <w:pPr>
        <w:numPr>
          <w:ilvl w:val="3"/>
          <w:numId w:val="50"/>
        </w:numPr>
        <w:jc w:val="both"/>
      </w:pPr>
      <w:r>
        <w:rPr>
          <w:rFonts w:hint="cs"/>
          <w:u w:val="single"/>
          <w:rtl/>
        </w:rPr>
        <w:t>דרכ</w:t>
      </w:r>
      <w:r>
        <w:rPr>
          <w:u w:val="single"/>
          <w:rtl/>
        </w:rPr>
        <w:t>"</w:t>
      </w:r>
      <w:r>
        <w:rPr>
          <w:rFonts w:hint="cs"/>
          <w:u w:val="single"/>
          <w:rtl/>
        </w:rPr>
        <w:t>ת</w:t>
      </w:r>
      <w:r w:rsidR="00C67782">
        <w:rPr>
          <w:rFonts w:hint="cs"/>
          <w:rtl/>
        </w:rPr>
        <w:t xml:space="preserve"> (סי' י"א ס"ק נ"ז</w:t>
      </w:r>
      <w:r w:rsidR="00D6645A">
        <w:rPr>
          <w:rFonts w:hint="cs"/>
          <w:rtl/>
        </w:rPr>
        <w:t xml:space="preserve">) </w:t>
      </w:r>
      <w:r w:rsidR="00D6645A">
        <w:rPr>
          <w:rtl/>
        </w:rPr>
        <w:t>–</w:t>
      </w:r>
      <w:r w:rsidR="00C67782">
        <w:rPr>
          <w:rFonts w:hint="cs"/>
          <w:rtl/>
        </w:rPr>
        <w:t xml:space="preserve"> "</w:t>
      </w:r>
      <w:r w:rsidR="00C67782">
        <w:rPr>
          <w:rtl/>
        </w:rPr>
        <w:t>מן הלב. היינו במקומות שנוהגין היתר באכילת לב העוף משא"כ במקומות שאין אוכלים אותו כמ"ש בבאה"ט לקמן סי' ע"ב ס"ק א' דהמנהג הפשוט שזורקין הלב דעוף ואין אוכלין אותו עיין שם בודאי דאין להשוחט לחוש לאוכלו (וכמש"ל ס"ק נ') דע"י חשש סכנה שבזה אין להקל בשום קולא</w:t>
      </w:r>
      <w:r w:rsidR="00C67782">
        <w:rPr>
          <w:rFonts w:hint="cs"/>
          <w:rtl/>
        </w:rPr>
        <w:t>".</w:t>
      </w:r>
    </w:p>
    <w:p w14:paraId="52D1A704" w14:textId="3F88D88C" w:rsidR="00D6645A" w:rsidRDefault="00C67782" w:rsidP="00D07383">
      <w:pPr>
        <w:numPr>
          <w:ilvl w:val="2"/>
          <w:numId w:val="50"/>
        </w:numPr>
        <w:jc w:val="both"/>
      </w:pPr>
      <w:r>
        <w:rPr>
          <w:rFonts w:hint="cs"/>
          <w:rtl/>
        </w:rPr>
        <w:t>י"ל</w:t>
      </w:r>
      <w:r w:rsidR="000A7820">
        <w:rPr>
          <w:rFonts w:hint="cs"/>
          <w:rtl/>
        </w:rPr>
        <w:t>,</w:t>
      </w:r>
      <w:r>
        <w:rPr>
          <w:rFonts w:hint="cs"/>
          <w:rtl/>
        </w:rPr>
        <w:t xml:space="preserve"> </w:t>
      </w:r>
      <w:r>
        <w:rPr>
          <w:rtl/>
        </w:rPr>
        <w:t>דפעם ביובל הוא</w:t>
      </w:r>
      <w:r w:rsidR="00D6645A">
        <w:rPr>
          <w:rFonts w:hint="cs"/>
          <w:rtl/>
        </w:rPr>
        <w:t>.</w:t>
      </w:r>
    </w:p>
    <w:p w14:paraId="45B3DAA7" w14:textId="2CA87A75" w:rsidR="00C67782" w:rsidRDefault="00C67782" w:rsidP="00D07383">
      <w:pPr>
        <w:numPr>
          <w:ilvl w:val="3"/>
          <w:numId w:val="50"/>
        </w:numPr>
        <w:jc w:val="both"/>
      </w:pPr>
      <w:r w:rsidRPr="004D41FD">
        <w:rPr>
          <w:rFonts w:hint="cs"/>
          <w:u w:val="single"/>
          <w:rtl/>
        </w:rPr>
        <w:t>זבחי צדק</w:t>
      </w:r>
      <w:r w:rsidRPr="004D41FD">
        <w:rPr>
          <w:rFonts w:hint="cs"/>
          <w:rtl/>
        </w:rPr>
        <w:t xml:space="preserve"> (ס"ק פ"ט</w:t>
      </w:r>
      <w:r w:rsidR="00D6645A">
        <w:rPr>
          <w:rFonts w:hint="cs"/>
          <w:rtl/>
        </w:rPr>
        <w:t>) -</w:t>
      </w:r>
      <w:r>
        <w:rPr>
          <w:rFonts w:hint="cs"/>
          <w:rtl/>
        </w:rPr>
        <w:t xml:space="preserve"> לשונו מובא לקמן.</w:t>
      </w:r>
    </w:p>
    <w:p w14:paraId="1FD8010D" w14:textId="77777777" w:rsidR="00C67782" w:rsidRDefault="00C67782" w:rsidP="00D07383">
      <w:pPr>
        <w:numPr>
          <w:ilvl w:val="4"/>
          <w:numId w:val="50"/>
        </w:numPr>
        <w:jc w:val="both"/>
      </w:pPr>
      <w:r>
        <w:rPr>
          <w:rFonts w:hint="cs"/>
          <w:rtl/>
        </w:rPr>
        <w:t xml:space="preserve">חולק </w:t>
      </w:r>
      <w:r>
        <w:rPr>
          <w:rtl/>
        </w:rPr>
        <w:t>–</w:t>
      </w:r>
      <w:r>
        <w:rPr>
          <w:rFonts w:hint="cs"/>
          <w:rtl/>
        </w:rPr>
        <w:t xml:space="preserve"> </w:t>
      </w:r>
      <w:r w:rsidRPr="004D41FD">
        <w:rPr>
          <w:u w:val="single"/>
          <w:rtl/>
        </w:rPr>
        <w:t>יביע אומר</w:t>
      </w:r>
      <w:r>
        <w:rPr>
          <w:rtl/>
        </w:rPr>
        <w:t xml:space="preserve"> </w:t>
      </w:r>
      <w:r>
        <w:rPr>
          <w:rFonts w:hint="cs"/>
          <w:rtl/>
        </w:rPr>
        <w:t>(</w:t>
      </w:r>
      <w:r>
        <w:rPr>
          <w:rtl/>
        </w:rPr>
        <w:t>ח</w:t>
      </w:r>
      <w:r>
        <w:rPr>
          <w:rFonts w:hint="cs"/>
          <w:rtl/>
        </w:rPr>
        <w:t>"</w:t>
      </w:r>
      <w:r>
        <w:rPr>
          <w:rtl/>
        </w:rPr>
        <w:t>ב יו</w:t>
      </w:r>
      <w:r>
        <w:rPr>
          <w:rFonts w:hint="cs"/>
          <w:rtl/>
        </w:rPr>
        <w:t>"</w:t>
      </w:r>
      <w:r>
        <w:rPr>
          <w:rtl/>
        </w:rPr>
        <w:t>ד סי</w:t>
      </w:r>
      <w:r>
        <w:rPr>
          <w:rFonts w:hint="cs"/>
          <w:rtl/>
        </w:rPr>
        <w:t>'</w:t>
      </w:r>
      <w:r>
        <w:rPr>
          <w:rtl/>
        </w:rPr>
        <w:t xml:space="preserve"> ח</w:t>
      </w:r>
      <w:r>
        <w:rPr>
          <w:rFonts w:hint="cs"/>
          <w:rtl/>
        </w:rPr>
        <w:t>' אות ג', לשונו מובא לקמן).</w:t>
      </w:r>
    </w:p>
    <w:p w14:paraId="06813D76" w14:textId="7FE8522A" w:rsidR="00600A5F" w:rsidRDefault="00600A5F" w:rsidP="00D07383">
      <w:pPr>
        <w:numPr>
          <w:ilvl w:val="2"/>
          <w:numId w:val="50"/>
        </w:numPr>
        <w:jc w:val="both"/>
      </w:pPr>
      <w:r>
        <w:rPr>
          <w:rFonts w:hint="cs"/>
          <w:rtl/>
        </w:rPr>
        <w:t>י"ל</w:t>
      </w:r>
      <w:r w:rsidR="000A7820">
        <w:rPr>
          <w:rFonts w:hint="cs"/>
          <w:rtl/>
        </w:rPr>
        <w:t>,</w:t>
      </w:r>
      <w:r>
        <w:rPr>
          <w:rFonts w:hint="cs"/>
          <w:rtl/>
        </w:rPr>
        <w:t xml:space="preserve"> ע"י אכילת אחד מב"ב</w:t>
      </w:r>
      <w:r w:rsidR="00997A81">
        <w:rPr>
          <w:rFonts w:hint="cs"/>
          <w:rtl/>
        </w:rPr>
        <w:t xml:space="preserve"> [אשתו]</w:t>
      </w:r>
      <w:r>
        <w:rPr>
          <w:rFonts w:hint="cs"/>
          <w:rtl/>
        </w:rPr>
        <w:t>.</w:t>
      </w:r>
    </w:p>
    <w:p w14:paraId="2FFE8FF2" w14:textId="77777777" w:rsidR="00600A5F" w:rsidRPr="00BD4E8E" w:rsidRDefault="00600A5F" w:rsidP="00D07383">
      <w:pPr>
        <w:numPr>
          <w:ilvl w:val="3"/>
          <w:numId w:val="50"/>
        </w:numPr>
        <w:jc w:val="both"/>
      </w:pPr>
      <w:r w:rsidRPr="00D6645A">
        <w:rPr>
          <w:rFonts w:hint="cs"/>
          <w:u w:val="single"/>
          <w:rtl/>
        </w:rPr>
        <w:t>משמרת שלום</w:t>
      </w:r>
      <w:r>
        <w:rPr>
          <w:rFonts w:hint="cs"/>
          <w:rtl/>
        </w:rPr>
        <w:t xml:space="preserve"> (סי' ע"ב שפ"ד ס"ק ב') </w:t>
      </w:r>
      <w:r>
        <w:rPr>
          <w:rtl/>
        </w:rPr>
        <w:t>–</w:t>
      </w:r>
      <w:r>
        <w:rPr>
          <w:rFonts w:hint="cs"/>
          <w:rtl/>
        </w:rPr>
        <w:t xml:space="preserve"> "</w:t>
      </w:r>
      <w:r w:rsidRPr="00D6645A">
        <w:rPr>
          <w:rtl/>
        </w:rPr>
        <w:t>ועיין לעיל בסוסי' י"א ברמ"א. בשם תשב"ץ בשם ר"י חסיד. וצע"ג ליישב. אך לפי מה שכתב בס' ד"ק שם סק"ג. דפשוט דלאו דוקא שיאכל מזה השו"ב בעצמו. אלא ע"י אכילת א' מב"ב של השו"ב די. וכ"ה המנהג א"ש. די"ל דכוונת הרמ"א גם כן. על אכילת ב"ב של השוחט"</w:t>
      </w:r>
      <w:r>
        <w:rPr>
          <w:rFonts w:hint="cs"/>
          <w:rtl/>
        </w:rPr>
        <w:t>.</w:t>
      </w:r>
    </w:p>
    <w:p w14:paraId="21D2D33D" w14:textId="5644C0AD" w:rsidR="00600A5F" w:rsidRDefault="00600A5F" w:rsidP="00D07383">
      <w:pPr>
        <w:numPr>
          <w:ilvl w:val="4"/>
          <w:numId w:val="50"/>
        </w:numPr>
        <w:jc w:val="both"/>
      </w:pPr>
      <w:r>
        <w:rPr>
          <w:u w:val="single"/>
          <w:rtl/>
        </w:rPr>
        <w:t>שמירת הגוף והנפש</w:t>
      </w:r>
      <w:r>
        <w:rPr>
          <w:rtl/>
        </w:rPr>
        <w:t xml:space="preserve"> (סי' י"ב הע' א' ד"ה ובהרבה)</w:t>
      </w:r>
      <w:r>
        <w:rPr>
          <w:rFonts w:hint="cs"/>
          <w:rtl/>
        </w:rPr>
        <w:t xml:space="preserve"> </w:t>
      </w:r>
      <w:r>
        <w:rPr>
          <w:rtl/>
        </w:rPr>
        <w:t>–</w:t>
      </w:r>
      <w:r>
        <w:rPr>
          <w:rFonts w:hint="cs"/>
          <w:rtl/>
        </w:rPr>
        <w:t xml:space="preserve"> "ובמשמרת שלום ... ולנקבות מותר".</w:t>
      </w:r>
    </w:p>
    <w:p w14:paraId="525E849D" w14:textId="010D3DE2" w:rsidR="00997A81" w:rsidRDefault="00997A81" w:rsidP="00D07383">
      <w:pPr>
        <w:numPr>
          <w:ilvl w:val="3"/>
          <w:numId w:val="50"/>
        </w:numPr>
        <w:jc w:val="both"/>
      </w:pPr>
      <w:r w:rsidRPr="00686CB9">
        <w:rPr>
          <w:rFonts w:hint="cs"/>
          <w:b/>
          <w:u w:val="single"/>
          <w:rtl/>
        </w:rPr>
        <w:t>שלחן חי</w:t>
      </w:r>
      <w:r>
        <w:rPr>
          <w:rFonts w:hint="cs"/>
          <w:b/>
          <w:rtl/>
        </w:rPr>
        <w:t xml:space="preserve"> (סי' ט' הע' ב') </w:t>
      </w:r>
      <w:r>
        <w:rPr>
          <w:b/>
          <w:rtl/>
        </w:rPr>
        <w:t>–</w:t>
      </w:r>
      <w:r>
        <w:rPr>
          <w:rFonts w:hint="cs"/>
          <w:b/>
          <w:rtl/>
        </w:rPr>
        <w:t xml:space="preserve"> "</w:t>
      </w:r>
      <w:r w:rsidRPr="00997A81">
        <w:rPr>
          <w:rtl/>
        </w:rPr>
        <w:t>ראיתי מי שהקשה ממה שכתב הרמ"א ביו"ד סוף סי' י"א שהשו"ב נהוגין כששוחטין אווז בטבת ושבט לאכול מן הלב עיי"ש ועי' ד"ק שם סי' י"א סק"ג דאין השו"ב צריך לאכול בעצמו מן האווז דאפילו אשתו אוכלת די ע"ש וא"כ לק"מ ועי' פמ"ג שם שכ' דעכשיו נוהגין ליקח רגלים עיי"ש"</w:t>
      </w:r>
      <w:r>
        <w:rPr>
          <w:rFonts w:hint="cs"/>
          <w:rtl/>
        </w:rPr>
        <w:t>.</w:t>
      </w:r>
    </w:p>
    <w:p w14:paraId="740BC13E" w14:textId="2ACC2D31" w:rsidR="00D030F5" w:rsidRPr="00D030F5" w:rsidRDefault="00D030F5" w:rsidP="00D07383">
      <w:pPr>
        <w:numPr>
          <w:ilvl w:val="4"/>
          <w:numId w:val="50"/>
        </w:numPr>
        <w:jc w:val="both"/>
      </w:pPr>
      <w:r w:rsidRPr="00D030F5">
        <w:rPr>
          <w:rFonts w:hint="cs"/>
          <w:b/>
          <w:rtl/>
        </w:rPr>
        <w:t xml:space="preserve">חולק </w:t>
      </w:r>
      <w:r w:rsidRPr="00D030F5">
        <w:rPr>
          <w:b/>
          <w:rtl/>
        </w:rPr>
        <w:t>–</w:t>
      </w:r>
      <w:r w:rsidRPr="00D030F5">
        <w:rPr>
          <w:rFonts w:hint="cs"/>
          <w:b/>
          <w:rtl/>
        </w:rPr>
        <w:t xml:space="preserve"> </w:t>
      </w:r>
      <w:r>
        <w:rPr>
          <w:u w:val="single"/>
          <w:rtl/>
        </w:rPr>
        <w:t>שמירת הגוף והנפש</w:t>
      </w:r>
      <w:r>
        <w:rPr>
          <w:rtl/>
        </w:rPr>
        <w:t xml:space="preserve"> (סי' י"ב הע' א' ד"ה ובהרבה</w:t>
      </w:r>
      <w:r>
        <w:rPr>
          <w:rFonts w:hint="cs"/>
          <w:rtl/>
        </w:rPr>
        <w:t>, "ובמשמרת שלום ... שלחן חי ... אבל זה דוחק גדול לפענ"ד כי המעיין בדבריו של הד"ק [מובא בדרכ"ת סימן י"א סקמ"ט] יראה שכתב דגם בבני ביתו סגי, ובכן חזר הקושיא לדוכתיה"</w:t>
      </w:r>
      <w:r>
        <w:rPr>
          <w:rtl/>
        </w:rPr>
        <w:t>)</w:t>
      </w:r>
      <w:r>
        <w:rPr>
          <w:rFonts w:hint="cs"/>
          <w:rtl/>
        </w:rPr>
        <w:t>.</w:t>
      </w:r>
    </w:p>
    <w:p w14:paraId="32F09383" w14:textId="0EA522BA" w:rsidR="00600A5F" w:rsidRDefault="00BD4E8E" w:rsidP="00D07383">
      <w:pPr>
        <w:numPr>
          <w:ilvl w:val="2"/>
          <w:numId w:val="50"/>
        </w:numPr>
        <w:jc w:val="both"/>
      </w:pPr>
      <w:r>
        <w:rPr>
          <w:rtl/>
        </w:rPr>
        <w:t>י"ל</w:t>
      </w:r>
      <w:r w:rsidR="000A7820">
        <w:rPr>
          <w:rFonts w:hint="cs"/>
          <w:rtl/>
        </w:rPr>
        <w:t>,</w:t>
      </w:r>
      <w:r>
        <w:rPr>
          <w:rtl/>
        </w:rPr>
        <w:t xml:space="preserve"> </w:t>
      </w:r>
      <w:r>
        <w:rPr>
          <w:rFonts w:hint="cs"/>
          <w:rtl/>
        </w:rPr>
        <w:t>היינו דוקא רגיל</w:t>
      </w:r>
      <w:r w:rsidR="00600A5F">
        <w:rPr>
          <w:rFonts w:hint="cs"/>
          <w:rtl/>
        </w:rPr>
        <w:t>.</w:t>
      </w:r>
    </w:p>
    <w:p w14:paraId="3CCA5050" w14:textId="477AEEA5" w:rsidR="00BD4E8E" w:rsidRDefault="00BD4E8E" w:rsidP="00D07383">
      <w:pPr>
        <w:numPr>
          <w:ilvl w:val="3"/>
          <w:numId w:val="50"/>
        </w:numPr>
        <w:jc w:val="both"/>
      </w:pPr>
      <w:r>
        <w:rPr>
          <w:u w:val="single"/>
          <w:rtl/>
        </w:rPr>
        <w:t>כה"ח</w:t>
      </w:r>
      <w:r>
        <w:rPr>
          <w:rtl/>
        </w:rPr>
        <w:t xml:space="preserve"> (ס"ק קמ"ו</w:t>
      </w:r>
      <w:r w:rsidR="00600A5F">
        <w:rPr>
          <w:rFonts w:hint="cs"/>
          <w:rtl/>
        </w:rPr>
        <w:t>) -</w:t>
      </w:r>
      <w:r>
        <w:rPr>
          <w:rFonts w:hint="cs"/>
          <w:rtl/>
        </w:rPr>
        <w:t xml:space="preserve"> לשונו מובא לקמן</w:t>
      </w:r>
      <w:r>
        <w:rPr>
          <w:rtl/>
        </w:rPr>
        <w:t>.</w:t>
      </w:r>
    </w:p>
    <w:p w14:paraId="3C0C5409" w14:textId="7DE6D17D" w:rsidR="00BD4E8E" w:rsidRDefault="00BD4E8E" w:rsidP="00D07383">
      <w:pPr>
        <w:numPr>
          <w:ilvl w:val="4"/>
          <w:numId w:val="50"/>
        </w:numPr>
        <w:jc w:val="both"/>
      </w:pPr>
      <w:r>
        <w:rPr>
          <w:rFonts w:hint="cs"/>
          <w:rtl/>
        </w:rPr>
        <w:t>עי' לקמן.</w:t>
      </w:r>
    </w:p>
    <w:p w14:paraId="2AB37AA1" w14:textId="7031EAA5" w:rsidR="00600A5F" w:rsidRDefault="00C67782" w:rsidP="00D07383">
      <w:pPr>
        <w:numPr>
          <w:ilvl w:val="2"/>
          <w:numId w:val="50"/>
        </w:numPr>
        <w:jc w:val="both"/>
      </w:pPr>
      <w:r>
        <w:rPr>
          <w:rtl/>
        </w:rPr>
        <w:t>י"ל</w:t>
      </w:r>
      <w:r w:rsidR="000A7820">
        <w:rPr>
          <w:rFonts w:hint="cs"/>
          <w:rtl/>
        </w:rPr>
        <w:t>,</w:t>
      </w:r>
      <w:r>
        <w:rPr>
          <w:rtl/>
        </w:rPr>
        <w:t xml:space="preserve"> </w:t>
      </w:r>
      <w:r>
        <w:rPr>
          <w:rFonts w:hint="cs"/>
          <w:rtl/>
        </w:rPr>
        <w:t>היינו דוקא מעט</w:t>
      </w:r>
      <w:r w:rsidR="00600A5F">
        <w:rPr>
          <w:rFonts w:hint="cs"/>
          <w:rtl/>
        </w:rPr>
        <w:t>.</w:t>
      </w:r>
    </w:p>
    <w:p w14:paraId="2B957B5F" w14:textId="77777777" w:rsidR="00600A5F" w:rsidRDefault="00600A5F" w:rsidP="00D07383">
      <w:pPr>
        <w:numPr>
          <w:ilvl w:val="3"/>
          <w:numId w:val="50"/>
        </w:numPr>
        <w:jc w:val="both"/>
      </w:pPr>
      <w:r>
        <w:rPr>
          <w:u w:val="single"/>
          <w:rtl/>
        </w:rPr>
        <w:t>כה"ח</w:t>
      </w:r>
      <w:r>
        <w:rPr>
          <w:rtl/>
        </w:rPr>
        <w:t xml:space="preserve"> (ס"ק קמ"ו</w:t>
      </w:r>
      <w:r>
        <w:rPr>
          <w:rFonts w:hint="cs"/>
          <w:rtl/>
        </w:rPr>
        <w:t>) - לשונו מובא לקמן</w:t>
      </w:r>
      <w:r>
        <w:rPr>
          <w:rtl/>
        </w:rPr>
        <w:t>.</w:t>
      </w:r>
    </w:p>
    <w:p w14:paraId="0122B564" w14:textId="729E6492" w:rsidR="00600A5F" w:rsidRDefault="00600A5F" w:rsidP="00D07383">
      <w:pPr>
        <w:numPr>
          <w:ilvl w:val="4"/>
          <w:numId w:val="50"/>
        </w:numPr>
        <w:jc w:val="both"/>
      </w:pPr>
      <w:r>
        <w:rPr>
          <w:rFonts w:hint="cs"/>
          <w:rtl/>
        </w:rPr>
        <w:t>עי' לקמן.</w:t>
      </w:r>
    </w:p>
    <w:p w14:paraId="122B3319" w14:textId="4603BB2B" w:rsidR="00600A5F" w:rsidRDefault="00BD4E8E" w:rsidP="00D07383">
      <w:pPr>
        <w:numPr>
          <w:ilvl w:val="2"/>
          <w:numId w:val="50"/>
        </w:numPr>
        <w:jc w:val="both"/>
      </w:pPr>
      <w:r>
        <w:rPr>
          <w:rtl/>
        </w:rPr>
        <w:t>י"ל</w:t>
      </w:r>
      <w:r w:rsidR="000A7820">
        <w:rPr>
          <w:rFonts w:hint="cs"/>
          <w:rtl/>
        </w:rPr>
        <w:t>,</w:t>
      </w:r>
      <w:r>
        <w:rPr>
          <w:rFonts w:hint="cs"/>
          <w:rtl/>
        </w:rPr>
        <w:t xml:space="preserve"> שהוא רק</w:t>
      </w:r>
      <w:r>
        <w:rPr>
          <w:rtl/>
        </w:rPr>
        <w:t xml:space="preserve"> הנהגה בעלמא</w:t>
      </w:r>
      <w:r w:rsidR="00600A5F">
        <w:rPr>
          <w:rFonts w:hint="cs"/>
          <w:rtl/>
        </w:rPr>
        <w:t>.</w:t>
      </w:r>
    </w:p>
    <w:p w14:paraId="1BEDD3E7" w14:textId="7D04E684" w:rsidR="00CA6EE3" w:rsidRDefault="00BD4E8E" w:rsidP="00D07383">
      <w:pPr>
        <w:numPr>
          <w:ilvl w:val="3"/>
          <w:numId w:val="50"/>
        </w:numPr>
        <w:jc w:val="both"/>
      </w:pPr>
      <w:r w:rsidRPr="004D41FD">
        <w:rPr>
          <w:u w:val="single"/>
          <w:rtl/>
        </w:rPr>
        <w:t>יביע אומר</w:t>
      </w:r>
      <w:r>
        <w:rPr>
          <w:rtl/>
        </w:rPr>
        <w:t xml:space="preserve"> </w:t>
      </w:r>
      <w:r>
        <w:rPr>
          <w:rFonts w:hint="cs"/>
          <w:rtl/>
        </w:rPr>
        <w:t>(</w:t>
      </w:r>
      <w:r>
        <w:rPr>
          <w:rtl/>
        </w:rPr>
        <w:t>ח</w:t>
      </w:r>
      <w:r>
        <w:rPr>
          <w:rFonts w:hint="cs"/>
          <w:rtl/>
        </w:rPr>
        <w:t>"</w:t>
      </w:r>
      <w:r>
        <w:rPr>
          <w:rtl/>
        </w:rPr>
        <w:t>ב יו</w:t>
      </w:r>
      <w:r>
        <w:rPr>
          <w:rFonts w:hint="cs"/>
          <w:rtl/>
        </w:rPr>
        <w:t>"</w:t>
      </w:r>
      <w:r>
        <w:rPr>
          <w:rtl/>
        </w:rPr>
        <w:t>ד סי</w:t>
      </w:r>
      <w:r>
        <w:rPr>
          <w:rFonts w:hint="cs"/>
          <w:rtl/>
        </w:rPr>
        <w:t>'</w:t>
      </w:r>
      <w:r>
        <w:rPr>
          <w:rtl/>
        </w:rPr>
        <w:t xml:space="preserve"> ח</w:t>
      </w:r>
      <w:r>
        <w:rPr>
          <w:rFonts w:hint="cs"/>
          <w:rtl/>
        </w:rPr>
        <w:t>' אות ג'</w:t>
      </w:r>
      <w:r w:rsidR="00600A5F">
        <w:rPr>
          <w:rFonts w:hint="cs"/>
          <w:rtl/>
        </w:rPr>
        <w:t>) -</w:t>
      </w:r>
      <w:r>
        <w:rPr>
          <w:rFonts w:hint="cs"/>
          <w:rtl/>
        </w:rPr>
        <w:t xml:space="preserve"> לשונו מובא לקמן.</w:t>
      </w:r>
    </w:p>
    <w:p w14:paraId="766D7602" w14:textId="60AE3E8F" w:rsidR="00BD4E8E" w:rsidRDefault="00BD4E8E" w:rsidP="00D07383">
      <w:pPr>
        <w:numPr>
          <w:ilvl w:val="2"/>
          <w:numId w:val="50"/>
        </w:numPr>
        <w:jc w:val="both"/>
      </w:pPr>
      <w:r w:rsidRPr="00BD4E8E">
        <w:rPr>
          <w:rFonts w:hint="cs"/>
          <w:rtl/>
        </w:rPr>
        <w:t xml:space="preserve">מראי מקומות </w:t>
      </w:r>
      <w:r w:rsidRPr="00BD4E8E">
        <w:rPr>
          <w:rtl/>
        </w:rPr>
        <w:t>–</w:t>
      </w:r>
      <w:r w:rsidR="008B53F1">
        <w:rPr>
          <w:rFonts w:hint="cs"/>
          <w:rtl/>
        </w:rPr>
        <w:t xml:space="preserve"> </w:t>
      </w:r>
      <w:r w:rsidR="008B53F1" w:rsidRPr="008B53F1">
        <w:rPr>
          <w:rFonts w:hint="cs"/>
          <w:u w:val="single"/>
          <w:rtl/>
        </w:rPr>
        <w:t>משנה הלכות</w:t>
      </w:r>
      <w:r w:rsidR="008B53F1">
        <w:rPr>
          <w:rFonts w:hint="cs"/>
          <w:rtl/>
        </w:rPr>
        <w:t xml:space="preserve"> (</w:t>
      </w:r>
      <w:r w:rsidR="008B53F1">
        <w:rPr>
          <w:rtl/>
        </w:rPr>
        <w:t>ח</w:t>
      </w:r>
      <w:r w:rsidR="008B53F1">
        <w:rPr>
          <w:rFonts w:hint="cs"/>
          <w:rtl/>
        </w:rPr>
        <w:t>"</w:t>
      </w:r>
      <w:r w:rsidR="008B53F1">
        <w:rPr>
          <w:rtl/>
        </w:rPr>
        <w:t>ג סי</w:t>
      </w:r>
      <w:r w:rsidR="008B53F1">
        <w:rPr>
          <w:rFonts w:hint="cs"/>
          <w:rtl/>
        </w:rPr>
        <w:t>'</w:t>
      </w:r>
      <w:r w:rsidR="008B53F1">
        <w:rPr>
          <w:rtl/>
        </w:rPr>
        <w:t xml:space="preserve"> ס</w:t>
      </w:r>
      <w:r w:rsidR="008B53F1">
        <w:rPr>
          <w:rFonts w:hint="cs"/>
          <w:rtl/>
        </w:rPr>
        <w:t>"</w:t>
      </w:r>
      <w:r w:rsidR="008B53F1">
        <w:rPr>
          <w:rtl/>
        </w:rPr>
        <w:t>א</w:t>
      </w:r>
      <w:r w:rsidR="008B53F1">
        <w:rPr>
          <w:rFonts w:hint="cs"/>
          <w:rtl/>
        </w:rPr>
        <w:t xml:space="preserve"> ד"ה גם, ח"ט סוף סי' ק"ס),</w:t>
      </w:r>
      <w:r w:rsidR="00D030F5">
        <w:rPr>
          <w:rFonts w:hint="cs"/>
          <w:rtl/>
        </w:rPr>
        <w:t xml:space="preserve"> </w:t>
      </w:r>
      <w:r w:rsidR="00D030F5" w:rsidRPr="008B53F1">
        <w:rPr>
          <w:rFonts w:hint="cs"/>
          <w:u w:val="single"/>
          <w:rtl/>
        </w:rPr>
        <w:t>שו"ע המקוצר</w:t>
      </w:r>
      <w:r w:rsidR="00D030F5">
        <w:rPr>
          <w:rFonts w:hint="cs"/>
          <w:rtl/>
        </w:rPr>
        <w:t xml:space="preserve"> (יו"ד סי' קכ"ד הע' י"ז),</w:t>
      </w:r>
      <w:r w:rsidRPr="00BD4E8E">
        <w:rPr>
          <w:rFonts w:hint="cs"/>
          <w:rtl/>
        </w:rPr>
        <w:t xml:space="preserve"> </w:t>
      </w:r>
      <w:r w:rsidRPr="008B53F1">
        <w:rPr>
          <w:u w:val="single"/>
          <w:rtl/>
        </w:rPr>
        <w:t>שמירת הגוף והנפש</w:t>
      </w:r>
      <w:r>
        <w:rPr>
          <w:rtl/>
        </w:rPr>
        <w:t xml:space="preserve"> (סי' י"ב </w:t>
      </w:r>
      <w:r>
        <w:rPr>
          <w:rFonts w:hint="cs"/>
          <w:rtl/>
        </w:rPr>
        <w:t>הע' א' ד"ה ובהרבה</w:t>
      </w:r>
      <w:r w:rsidR="00C67782">
        <w:rPr>
          <w:rFonts w:hint="cs"/>
          <w:rtl/>
        </w:rPr>
        <w:t>, "צע"ג בזה"</w:t>
      </w:r>
      <w:r>
        <w:rPr>
          <w:rFonts w:hint="cs"/>
          <w:rtl/>
        </w:rPr>
        <w:t>)</w:t>
      </w:r>
      <w:r w:rsidR="008B53F1">
        <w:rPr>
          <w:rFonts w:hint="cs"/>
          <w:rtl/>
        </w:rPr>
        <w:t>, אבני דרך (ח"ב סי' ל' אות ב' ס"ק ג')</w:t>
      </w:r>
      <w:r>
        <w:rPr>
          <w:rFonts w:hint="cs"/>
          <w:rtl/>
        </w:rPr>
        <w:t>.</w:t>
      </w:r>
    </w:p>
    <w:p w14:paraId="2E4817D9" w14:textId="113DDD7D" w:rsidR="00D030F5" w:rsidRPr="00D030F5" w:rsidRDefault="00D030F5" w:rsidP="00D07383">
      <w:pPr>
        <w:numPr>
          <w:ilvl w:val="3"/>
          <w:numId w:val="50"/>
        </w:numPr>
        <w:jc w:val="both"/>
      </w:pPr>
      <w:r w:rsidRPr="00D030F5">
        <w:rPr>
          <w:u w:val="single"/>
          <w:rtl/>
        </w:rPr>
        <w:t>פמ</w:t>
      </w:r>
      <w:r w:rsidRPr="00D030F5">
        <w:rPr>
          <w:rFonts w:hint="cs"/>
          <w:u w:val="single"/>
          <w:rtl/>
        </w:rPr>
        <w:t>"</w:t>
      </w:r>
      <w:r w:rsidRPr="00D030F5">
        <w:rPr>
          <w:u w:val="single"/>
          <w:rtl/>
        </w:rPr>
        <w:t>ג</w:t>
      </w:r>
      <w:r>
        <w:rPr>
          <w:rtl/>
        </w:rPr>
        <w:t xml:space="preserve"> </w:t>
      </w:r>
      <w:r>
        <w:rPr>
          <w:rFonts w:hint="cs"/>
          <w:rtl/>
        </w:rPr>
        <w:t>(</w:t>
      </w:r>
      <w:r>
        <w:rPr>
          <w:rtl/>
        </w:rPr>
        <w:t>סי</w:t>
      </w:r>
      <w:r>
        <w:rPr>
          <w:rFonts w:hint="cs"/>
          <w:rtl/>
        </w:rPr>
        <w:t>'</w:t>
      </w:r>
      <w:r>
        <w:rPr>
          <w:rtl/>
        </w:rPr>
        <w:t xml:space="preserve"> ק</w:t>
      </w:r>
      <w:r>
        <w:rPr>
          <w:rFonts w:hint="cs"/>
          <w:rtl/>
        </w:rPr>
        <w:t>"</w:t>
      </w:r>
      <w:r>
        <w:rPr>
          <w:rtl/>
        </w:rPr>
        <w:t>י</w:t>
      </w:r>
      <w:r>
        <w:rPr>
          <w:rFonts w:hint="cs"/>
          <w:rtl/>
        </w:rPr>
        <w:t xml:space="preserve"> שפ"ד ס"ק י"ג) </w:t>
      </w:r>
      <w:r>
        <w:rPr>
          <w:rtl/>
        </w:rPr>
        <w:t>–</w:t>
      </w:r>
      <w:r>
        <w:rPr>
          <w:rFonts w:hint="cs"/>
          <w:rtl/>
        </w:rPr>
        <w:t xml:space="preserve"> "</w:t>
      </w:r>
      <w:r>
        <w:rPr>
          <w:rtl/>
        </w:rPr>
        <w:t>ומ"מ לב קשה לשכחה עיין סי' י"א</w:t>
      </w:r>
      <w:r>
        <w:rPr>
          <w:rFonts w:hint="cs"/>
          <w:rtl/>
        </w:rPr>
        <w:t>".</w:t>
      </w:r>
    </w:p>
    <w:p w14:paraId="3C21892D" w14:textId="0CAA4944" w:rsidR="00D030F5" w:rsidRPr="00D030F5" w:rsidRDefault="00D030F5" w:rsidP="00D07383">
      <w:pPr>
        <w:numPr>
          <w:ilvl w:val="4"/>
          <w:numId w:val="50"/>
        </w:numPr>
        <w:jc w:val="both"/>
      </w:pPr>
      <w:r>
        <w:rPr>
          <w:rFonts w:hint="cs"/>
          <w:rtl/>
        </w:rPr>
        <w:t xml:space="preserve">מראי מקומות </w:t>
      </w:r>
      <w:r>
        <w:rPr>
          <w:rtl/>
        </w:rPr>
        <w:t>–</w:t>
      </w:r>
      <w:r>
        <w:rPr>
          <w:rFonts w:hint="cs"/>
          <w:rtl/>
        </w:rPr>
        <w:t xml:space="preserve"> </w:t>
      </w:r>
      <w:r w:rsidRPr="00D030F5">
        <w:rPr>
          <w:rFonts w:hint="cs"/>
          <w:u w:val="single"/>
          <w:rtl/>
        </w:rPr>
        <w:t>פמ"ג השלם</w:t>
      </w:r>
      <w:r>
        <w:rPr>
          <w:rFonts w:hint="cs"/>
          <w:rtl/>
        </w:rPr>
        <w:t xml:space="preserve"> (ליקוטי מגדים שם ס"ק ל"ה).</w:t>
      </w:r>
    </w:p>
    <w:p w14:paraId="2E721776" w14:textId="0D66CF0B" w:rsidR="00C67782" w:rsidRDefault="00C67782" w:rsidP="00D07383">
      <w:pPr>
        <w:numPr>
          <w:ilvl w:val="3"/>
          <w:numId w:val="50"/>
        </w:numPr>
        <w:jc w:val="both"/>
      </w:pPr>
      <w:r w:rsidRPr="00C67782">
        <w:rPr>
          <w:u w:val="single"/>
          <w:rtl/>
        </w:rPr>
        <w:t>שואל ומשיב</w:t>
      </w:r>
      <w:r w:rsidRPr="00C67782">
        <w:rPr>
          <w:rtl/>
        </w:rPr>
        <w:t xml:space="preserve"> (הג' על שמירת הנפש אות י"ד) </w:t>
      </w:r>
      <w:r>
        <w:rPr>
          <w:rtl/>
        </w:rPr>
        <w:t>–</w:t>
      </w:r>
      <w:r w:rsidRPr="00C67782">
        <w:rPr>
          <w:rtl/>
        </w:rPr>
        <w:t xml:space="preserve"> "אבל (בסי' י"א ס"ד) בהג"ה ביו"ד מבואר שאוכלין מלבה וצ"ע</w:t>
      </w:r>
      <w:r>
        <w:rPr>
          <w:rFonts w:hint="cs"/>
          <w:rtl/>
        </w:rPr>
        <w:t>".</w:t>
      </w:r>
    </w:p>
    <w:p w14:paraId="10F8FC7A" w14:textId="77777777" w:rsidR="00BD4E8E" w:rsidRPr="00BD4E8E" w:rsidRDefault="00BD4E8E" w:rsidP="00BD4E8E">
      <w:pPr>
        <w:jc w:val="both"/>
      </w:pPr>
    </w:p>
    <w:p w14:paraId="2066FB51" w14:textId="5495083E" w:rsidR="002C1D5F" w:rsidRDefault="002C1D5F" w:rsidP="00D07383">
      <w:pPr>
        <w:numPr>
          <w:ilvl w:val="1"/>
          <w:numId w:val="50"/>
        </w:numPr>
        <w:jc w:val="both"/>
      </w:pPr>
      <w:r w:rsidRPr="002C1D5F">
        <w:rPr>
          <w:rFonts w:hint="cs"/>
          <w:b/>
          <w:bCs/>
          <w:rtl/>
        </w:rPr>
        <w:t>אם היינו דוקא "ברגיל"</w:t>
      </w:r>
      <w:r>
        <w:rPr>
          <w:rFonts w:hint="cs"/>
          <w:rtl/>
        </w:rPr>
        <w:t>.</w:t>
      </w:r>
    </w:p>
    <w:p w14:paraId="29C417F6" w14:textId="77777777" w:rsidR="002C1D5F" w:rsidRDefault="002C1D5F" w:rsidP="00D07383">
      <w:pPr>
        <w:numPr>
          <w:ilvl w:val="2"/>
          <w:numId w:val="50"/>
        </w:numPr>
        <w:jc w:val="both"/>
      </w:pPr>
      <w:r>
        <w:rPr>
          <w:rFonts w:hint="cs"/>
          <w:rtl/>
        </w:rPr>
        <w:t>מיקל.</w:t>
      </w:r>
    </w:p>
    <w:p w14:paraId="62D8016C" w14:textId="6D889B9E" w:rsidR="002C1D5F" w:rsidRDefault="002C1D5F" w:rsidP="00D07383">
      <w:pPr>
        <w:numPr>
          <w:ilvl w:val="3"/>
          <w:numId w:val="50"/>
        </w:numPr>
        <w:jc w:val="both"/>
      </w:pPr>
      <w:r w:rsidRPr="002C1D5F">
        <w:rPr>
          <w:rFonts w:hint="cs"/>
          <w:rtl/>
        </w:rPr>
        <w:t xml:space="preserve">עי' </w:t>
      </w:r>
      <w:r>
        <w:rPr>
          <w:u w:val="single"/>
          <w:rtl/>
        </w:rPr>
        <w:t>כה"ח</w:t>
      </w:r>
      <w:r>
        <w:rPr>
          <w:rtl/>
        </w:rPr>
        <w:t xml:space="preserve"> (ס"ק קמ"ו</w:t>
      </w:r>
      <w:r>
        <w:rPr>
          <w:rFonts w:hint="cs"/>
          <w:rtl/>
        </w:rPr>
        <w:t xml:space="preserve">) </w:t>
      </w:r>
      <w:r>
        <w:rPr>
          <w:rtl/>
        </w:rPr>
        <w:t>–</w:t>
      </w:r>
      <w:r>
        <w:rPr>
          <w:rFonts w:hint="cs"/>
          <w:rtl/>
        </w:rPr>
        <w:t xml:space="preserve"> "</w:t>
      </w:r>
      <w:r w:rsidRPr="002C1D5F">
        <w:rPr>
          <w:rtl/>
        </w:rPr>
        <w:t>והא דאיתא לעיל סוף סימן י"א בהגה מקצת שוחטין נזהרין וכו' אם לא שאוכלין מלבה וכו' יש לומר היינו דוקא ברגיל לא כן בעיתים רחוקות, וגם לפי הטעם שכתבנו לעיל סימן ע"ב אות ו' משום רוח רעה יש לומר בדבר מועט ליכא למיחש</w:t>
      </w:r>
      <w:r>
        <w:rPr>
          <w:rFonts w:hint="cs"/>
          <w:rtl/>
        </w:rPr>
        <w:t>".</w:t>
      </w:r>
    </w:p>
    <w:p w14:paraId="3469A763" w14:textId="00CFABC2" w:rsidR="004D41FD" w:rsidRDefault="004D41FD" w:rsidP="00D07383">
      <w:pPr>
        <w:numPr>
          <w:ilvl w:val="2"/>
          <w:numId w:val="50"/>
        </w:numPr>
        <w:jc w:val="both"/>
      </w:pPr>
      <w:r>
        <w:rPr>
          <w:rFonts w:hint="cs"/>
          <w:rtl/>
        </w:rPr>
        <w:t>פעם ביובל.</w:t>
      </w:r>
    </w:p>
    <w:p w14:paraId="2333374A" w14:textId="1CAC748D" w:rsidR="004D41FD" w:rsidRDefault="004D41FD" w:rsidP="00D07383">
      <w:pPr>
        <w:numPr>
          <w:ilvl w:val="3"/>
          <w:numId w:val="50"/>
        </w:numPr>
        <w:jc w:val="both"/>
      </w:pPr>
      <w:r w:rsidRPr="004D41FD">
        <w:rPr>
          <w:rFonts w:hint="cs"/>
          <w:u w:val="single"/>
          <w:rtl/>
        </w:rPr>
        <w:t>זבחי צדק</w:t>
      </w:r>
      <w:r w:rsidRPr="004D41FD">
        <w:rPr>
          <w:rFonts w:hint="cs"/>
          <w:rtl/>
        </w:rPr>
        <w:t xml:space="preserve"> (ס"ק פ"ט) </w:t>
      </w:r>
      <w:r w:rsidRPr="004D41FD">
        <w:rPr>
          <w:rtl/>
        </w:rPr>
        <w:t>–</w:t>
      </w:r>
      <w:r w:rsidRPr="004D41FD">
        <w:rPr>
          <w:rFonts w:hint="cs"/>
          <w:rtl/>
        </w:rPr>
        <w:t xml:space="preserve"> "ומה שהק' מהר"י שאול הנ"ל בהקדמה מל' מור"ם ז"ל בהגה לעיל סי' יא סעי' ד' שכתב שאם</w:t>
      </w:r>
      <w:r w:rsidRPr="004D41FD">
        <w:rPr>
          <w:rtl/>
        </w:rPr>
        <w:t xml:space="preserve"> ש</w:t>
      </w:r>
      <w:r w:rsidRPr="004D41FD">
        <w:rPr>
          <w:rFonts w:hint="cs"/>
          <w:rtl/>
        </w:rPr>
        <w:t xml:space="preserve">חטו אווז בטבת ושבט שאוכלין מלבה והניח בצ"ע </w:t>
      </w:r>
      <w:r w:rsidRPr="004D41FD">
        <w:rPr>
          <w:rtl/>
        </w:rPr>
        <w:t>לק"מ, דודאי משום סכנה שלא ימות השוחט יכול לאכול, ולא חיישינן משום שכחה, דפעם ביובל הוא</w:t>
      </w:r>
      <w:r w:rsidRPr="004D41FD">
        <w:rPr>
          <w:rFonts w:hint="cs"/>
          <w:rtl/>
        </w:rPr>
        <w:t>".</w:t>
      </w:r>
    </w:p>
    <w:p w14:paraId="4809B3DB" w14:textId="46A7C338" w:rsidR="00C67782" w:rsidRDefault="00C67782" w:rsidP="00D07383">
      <w:pPr>
        <w:numPr>
          <w:ilvl w:val="2"/>
          <w:numId w:val="50"/>
        </w:numPr>
        <w:jc w:val="both"/>
      </w:pPr>
      <w:r>
        <w:rPr>
          <w:rFonts w:hint="cs"/>
          <w:rtl/>
        </w:rPr>
        <w:t>מחמיר.</w:t>
      </w:r>
    </w:p>
    <w:p w14:paraId="2CF907B2" w14:textId="4569B327" w:rsidR="00C67782" w:rsidRDefault="00C67782" w:rsidP="00D07383">
      <w:pPr>
        <w:numPr>
          <w:ilvl w:val="3"/>
          <w:numId w:val="50"/>
        </w:numPr>
        <w:jc w:val="both"/>
      </w:pPr>
      <w:r>
        <w:rPr>
          <w:u w:val="single"/>
          <w:rtl/>
        </w:rPr>
        <w:t>שמירת הגוף והנפש</w:t>
      </w:r>
      <w:r>
        <w:rPr>
          <w:rtl/>
        </w:rPr>
        <w:t xml:space="preserve"> (סי' י"ב </w:t>
      </w:r>
      <w:r>
        <w:rPr>
          <w:rFonts w:hint="cs"/>
          <w:rtl/>
        </w:rPr>
        <w:t xml:space="preserve">הע' א' ד"ה ובהרבה) </w:t>
      </w:r>
      <w:r>
        <w:rPr>
          <w:rtl/>
        </w:rPr>
        <w:t>–</w:t>
      </w:r>
      <w:r>
        <w:rPr>
          <w:rFonts w:hint="cs"/>
          <w:rtl/>
        </w:rPr>
        <w:t xml:space="preserve"> "בכף החיים ... לפענ"ד א"א לומר כן, דהלא איתא בהוריות שם והאוכל לב של בהמה והרגיל בזיתים כו' ... ומשמע דאכילת לב קשה לשכחה אפילו כשאינו רגיל".</w:t>
      </w:r>
    </w:p>
    <w:p w14:paraId="179BAC15" w14:textId="1C8C28E6" w:rsidR="004D41FD" w:rsidRDefault="004D41FD" w:rsidP="00D07383">
      <w:pPr>
        <w:numPr>
          <w:ilvl w:val="2"/>
          <w:numId w:val="50"/>
        </w:numPr>
        <w:jc w:val="both"/>
      </w:pPr>
      <w:r>
        <w:rPr>
          <w:rFonts w:hint="cs"/>
          <w:rtl/>
        </w:rPr>
        <w:t>מראי מקומות.</w:t>
      </w:r>
    </w:p>
    <w:p w14:paraId="60C330DB" w14:textId="70FDB93D" w:rsidR="004D41FD" w:rsidRDefault="004D41FD" w:rsidP="00D07383">
      <w:pPr>
        <w:numPr>
          <w:ilvl w:val="3"/>
          <w:numId w:val="50"/>
        </w:numPr>
        <w:jc w:val="both"/>
      </w:pPr>
      <w:r w:rsidRPr="004D41FD">
        <w:rPr>
          <w:u w:val="single"/>
          <w:rtl/>
        </w:rPr>
        <w:t>יביע אומר</w:t>
      </w:r>
      <w:r>
        <w:rPr>
          <w:rtl/>
        </w:rPr>
        <w:t xml:space="preserve"> </w:t>
      </w:r>
      <w:r>
        <w:rPr>
          <w:rFonts w:hint="cs"/>
          <w:rtl/>
        </w:rPr>
        <w:t>(</w:t>
      </w:r>
      <w:r>
        <w:rPr>
          <w:rtl/>
        </w:rPr>
        <w:t>ח</w:t>
      </w:r>
      <w:r>
        <w:rPr>
          <w:rFonts w:hint="cs"/>
          <w:rtl/>
        </w:rPr>
        <w:t>"</w:t>
      </w:r>
      <w:r>
        <w:rPr>
          <w:rtl/>
        </w:rPr>
        <w:t>ב יו</w:t>
      </w:r>
      <w:r>
        <w:rPr>
          <w:rFonts w:hint="cs"/>
          <w:rtl/>
        </w:rPr>
        <w:t>"</w:t>
      </w:r>
      <w:r>
        <w:rPr>
          <w:rtl/>
        </w:rPr>
        <w:t>ד סי</w:t>
      </w:r>
      <w:r>
        <w:rPr>
          <w:rFonts w:hint="cs"/>
          <w:rtl/>
        </w:rPr>
        <w:t>'</w:t>
      </w:r>
      <w:r>
        <w:rPr>
          <w:rtl/>
        </w:rPr>
        <w:t xml:space="preserve"> ח</w:t>
      </w:r>
      <w:r>
        <w:rPr>
          <w:rFonts w:hint="cs"/>
          <w:rtl/>
        </w:rPr>
        <w:t xml:space="preserve">' אות ג') </w:t>
      </w:r>
      <w:r>
        <w:rPr>
          <w:rtl/>
        </w:rPr>
        <w:t>–</w:t>
      </w:r>
      <w:r>
        <w:rPr>
          <w:rFonts w:hint="cs"/>
          <w:rtl/>
        </w:rPr>
        <w:t xml:space="preserve"> "</w:t>
      </w:r>
      <w:r>
        <w:rPr>
          <w:rtl/>
        </w:rPr>
        <w:t>והנה הרמ"א בהגה ביו"ד (ס"ס יא) כ' וז"ל: מקצת שוחטים נזהרים שלא לשחוט שום אווז בטבת ושבט, אם לא שאוכלים מלבה. משום שקבלה היא בידם שיש שעה א' באותם חדשים, שהשוחט בה אווז ימות השוחט אם לא יאכל ממנה. ונוהגים לאכול מן הלב. ע"כ</w:t>
      </w:r>
      <w:r>
        <w:rPr>
          <w:rFonts w:hint="cs"/>
          <w:rtl/>
        </w:rPr>
        <w:t xml:space="preserve"> ...</w:t>
      </w:r>
      <w:r>
        <w:rPr>
          <w:rtl/>
        </w:rPr>
        <w:t xml:space="preserve"> שו"ר בס' זבחי צדק (סי' קטז ס"ק פט), שהביא דברי הגאון רי"ש נ"ז (מח"ס השואל ומשיב) שהק' כן ע"ד הרמ"א הנ"ל, שהשוחט אוכל מלב האווז, והרי קשה לשכחה. והניח בצ"ע. וכ' ע"ז הזב"צ, ולק"מ, דודאי משום סכנה שלא ימות השוחט יכול לאכול, ולא חיישינן משום שכחה, דפעם ביובל הוא. ע"כ. ותמוה, דלא ליפסיק רישיה ולא לימות. ואין כאן היתר משום סכנה. ועוד שהסכנה היא אם לא יאכל ממנה, ולא שיש הכרח לאכול מלבה. וע"ע בש"ך (ס"ס יא). ובשו"ת התעוררות תשובה סוף המאירי מקואות (סי' יד). גם מ"ש דפעם ביובל הוא, אינו מובן, כי במקומות שמצויין אווזים, והשוחט במשך ב' החדשים הללו אווזים, יצטרך לאכול כמה וכמה פעמים לב של עוף. אולם לפי האמור י"ל בפשיטות, שאין כאן ענין של הלכה דאיסור והיתר, רק דרך עצה טובה שלא לאכול לב של עוף, שלא יבא לידי שכחה. ולא הוי קביע היזקא. ואפי' לב של בהמה אין בו שום איסור מן הדין כלל</w:t>
      </w:r>
      <w:r>
        <w:rPr>
          <w:rFonts w:hint="cs"/>
          <w:rtl/>
        </w:rPr>
        <w:t>".</w:t>
      </w:r>
    </w:p>
    <w:p w14:paraId="13BB69E6" w14:textId="77777777" w:rsidR="002C1D5F" w:rsidRPr="004D41FD" w:rsidRDefault="002C1D5F" w:rsidP="002C1D5F">
      <w:pPr>
        <w:jc w:val="both"/>
      </w:pPr>
    </w:p>
    <w:p w14:paraId="17DA51FB" w14:textId="77777777" w:rsidR="002C1D5F" w:rsidRDefault="002C1D5F" w:rsidP="00D07383">
      <w:pPr>
        <w:numPr>
          <w:ilvl w:val="1"/>
          <w:numId w:val="50"/>
        </w:numPr>
        <w:jc w:val="both"/>
      </w:pPr>
      <w:r>
        <w:rPr>
          <w:b/>
          <w:bCs/>
          <w:rtl/>
        </w:rPr>
        <w:t>דבר מועט</w:t>
      </w:r>
      <w:r>
        <w:rPr>
          <w:rtl/>
        </w:rPr>
        <w:t>.</w:t>
      </w:r>
    </w:p>
    <w:p w14:paraId="2D87D138" w14:textId="77777777" w:rsidR="002C1D5F" w:rsidRDefault="002C1D5F" w:rsidP="00D07383">
      <w:pPr>
        <w:numPr>
          <w:ilvl w:val="2"/>
          <w:numId w:val="50"/>
        </w:numPr>
        <w:jc w:val="both"/>
      </w:pPr>
      <w:r>
        <w:rPr>
          <w:rtl/>
        </w:rPr>
        <w:t xml:space="preserve">מיקל – </w:t>
      </w:r>
      <w:r>
        <w:rPr>
          <w:u w:val="single"/>
          <w:rtl/>
        </w:rPr>
        <w:t>כה"ח</w:t>
      </w:r>
      <w:r>
        <w:rPr>
          <w:rtl/>
        </w:rPr>
        <w:t xml:space="preserve"> (יו"ד סי' קט"ז ס"ק קמ"ו, </w:t>
      </w:r>
      <w:r>
        <w:rPr>
          <w:rFonts w:hint="cs"/>
          <w:rtl/>
        </w:rPr>
        <w:t>לשונו מובא לעיל</w:t>
      </w:r>
      <w:r>
        <w:rPr>
          <w:rtl/>
        </w:rPr>
        <w:t>).</w:t>
      </w:r>
    </w:p>
    <w:p w14:paraId="4E720C50" w14:textId="77777777" w:rsidR="002C1D5F" w:rsidRDefault="002C1D5F" w:rsidP="00D07383">
      <w:pPr>
        <w:numPr>
          <w:ilvl w:val="2"/>
          <w:numId w:val="50"/>
        </w:numPr>
        <w:jc w:val="both"/>
      </w:pPr>
      <w:r>
        <w:rPr>
          <w:rtl/>
        </w:rPr>
        <w:t>בעת הדחק</w:t>
      </w:r>
      <w:r>
        <w:rPr>
          <w:rFonts w:hint="cs"/>
          <w:rtl/>
        </w:rPr>
        <w:t xml:space="preserve"> ולעתים רחוקות</w:t>
      </w:r>
      <w:r>
        <w:rPr>
          <w:rtl/>
        </w:rPr>
        <w:t xml:space="preserve"> – </w:t>
      </w:r>
      <w:r>
        <w:rPr>
          <w:u w:val="single"/>
          <w:rtl/>
        </w:rPr>
        <w:t>עמודי הבית</w:t>
      </w:r>
      <w:r>
        <w:rPr>
          <w:rtl/>
        </w:rPr>
        <w:t xml:space="preserve"> (סי' ע"ב, "ורק מעט ולעתים רחוקות (פעם כל תקופה וי"ל אפי' אחר שלשים יום) יש להקל בעת הדחק").</w:t>
      </w:r>
    </w:p>
    <w:p w14:paraId="084F3108" w14:textId="77777777" w:rsidR="002C1D5F" w:rsidRDefault="002C1D5F" w:rsidP="00D07383">
      <w:pPr>
        <w:numPr>
          <w:ilvl w:val="2"/>
          <w:numId w:val="50"/>
        </w:numPr>
        <w:jc w:val="both"/>
      </w:pPr>
      <w:r>
        <w:rPr>
          <w:rtl/>
        </w:rPr>
        <w:t xml:space="preserve">מראי מקומות – </w:t>
      </w:r>
      <w:r>
        <w:rPr>
          <w:u w:val="single"/>
          <w:rtl/>
        </w:rPr>
        <w:t>כשרות השלחן</w:t>
      </w:r>
      <w:r>
        <w:rPr>
          <w:rtl/>
        </w:rPr>
        <w:t xml:space="preserve"> (בדיני או"ה עמ' נ"א סעי' ס"א), </w:t>
      </w:r>
      <w:r>
        <w:rPr>
          <w:b/>
          <w:u w:val="single"/>
          <w:rtl/>
        </w:rPr>
        <w:t>זכר עשה</w:t>
      </w:r>
      <w:r>
        <w:rPr>
          <w:b/>
          <w:rtl/>
        </w:rPr>
        <w:t xml:space="preserve"> (פרק ו' סעי' קי"ג)</w:t>
      </w:r>
      <w:r>
        <w:rPr>
          <w:rtl/>
        </w:rPr>
        <w:t>.</w:t>
      </w:r>
    </w:p>
    <w:p w14:paraId="6118BCD2" w14:textId="77777777" w:rsidR="002C1D5F" w:rsidRDefault="002C1D5F" w:rsidP="00D07383">
      <w:pPr>
        <w:numPr>
          <w:ilvl w:val="3"/>
          <w:numId w:val="50"/>
        </w:numPr>
        <w:jc w:val="both"/>
      </w:pPr>
      <w:r>
        <w:rPr>
          <w:u w:val="single"/>
          <w:rtl/>
        </w:rPr>
        <w:t>ישכיל עבדי</w:t>
      </w:r>
      <w:r>
        <w:rPr>
          <w:rtl/>
        </w:rPr>
        <w:t xml:space="preserve"> (ח"ח יו"ד סי' ט' אות ו') – "דזה שאמרו משכח, או מגביר נפש הבהמית, הוא דוקא, באוכל הרבה מהם דהיינו דממלא כריסו מהם, שאז נותן משכן בגופו של הבהמה, ויתחברו עם נפש הבהמית, של האדם שהוא היצה"ר, ויתגברו עליו ויחטיאו אותו, לא כן אם אוכל להבראת גופו, לעהי"ת, ואוכל כנגדם דברים המסוגלים לזכירה, בכמות יותר, הרי הכוונה הטובה והמחשבה הזכה והברכה ואוכלים המסוגלים לזכירה, רבה עליהם ומבטלים אותם במיעוטם בבחי' אחרי רבים להטות".</w:t>
      </w:r>
    </w:p>
    <w:p w14:paraId="27D7E488" w14:textId="77777777" w:rsidR="002C1D5F" w:rsidRPr="002C1D5F" w:rsidRDefault="002C1D5F">
      <w:pPr>
        <w:jc w:val="both"/>
      </w:pPr>
    </w:p>
    <w:p w14:paraId="50229E6E" w14:textId="77777777" w:rsidR="00F605B3" w:rsidRDefault="008B4DA1" w:rsidP="00D07383">
      <w:pPr>
        <w:numPr>
          <w:ilvl w:val="1"/>
          <w:numId w:val="50"/>
        </w:numPr>
        <w:jc w:val="both"/>
      </w:pPr>
      <w:r w:rsidRPr="00BD4E8E">
        <w:rPr>
          <w:b/>
          <w:bCs/>
          <w:rtl/>
        </w:rPr>
        <w:t>קשה: חולין (דף קיא.), "קניא בקופיה" [מצד לב]</w:t>
      </w:r>
      <w:r>
        <w:rPr>
          <w:rtl/>
        </w:rPr>
        <w:t>.</w:t>
      </w:r>
    </w:p>
    <w:p w14:paraId="5B24CDA2" w14:textId="652BBFBF" w:rsidR="00F605B3" w:rsidRDefault="008B4DA1" w:rsidP="00350B4C">
      <w:pPr>
        <w:numPr>
          <w:ilvl w:val="2"/>
          <w:numId w:val="21"/>
        </w:numPr>
        <w:jc w:val="both"/>
      </w:pPr>
      <w:r>
        <w:rPr>
          <w:rtl/>
        </w:rPr>
        <w:t>י"ל</w:t>
      </w:r>
      <w:r w:rsidR="000A7820">
        <w:rPr>
          <w:rFonts w:hint="cs"/>
          <w:rtl/>
        </w:rPr>
        <w:t>, דאיכא</w:t>
      </w:r>
      <w:r>
        <w:rPr>
          <w:rtl/>
        </w:rPr>
        <w:t xml:space="preserve"> ששים.</w:t>
      </w:r>
    </w:p>
    <w:p w14:paraId="2DF1A8C1" w14:textId="77777777" w:rsidR="00F605B3" w:rsidRDefault="008B4DA1" w:rsidP="00350B4C">
      <w:pPr>
        <w:numPr>
          <w:ilvl w:val="3"/>
          <w:numId w:val="21"/>
        </w:numPr>
        <w:jc w:val="both"/>
      </w:pPr>
      <w:r>
        <w:rPr>
          <w:rtl/>
        </w:rPr>
        <w:t xml:space="preserve">עי' </w:t>
      </w:r>
      <w:r>
        <w:rPr>
          <w:u w:val="single"/>
          <w:rtl/>
        </w:rPr>
        <w:t>מור ואהלות</w:t>
      </w:r>
      <w:r>
        <w:rPr>
          <w:rtl/>
        </w:rPr>
        <w:t xml:space="preserve"> (אהל ים המלח סי' ג' ד"ה עוד) – "ועי' </w:t>
      </w:r>
      <w:r>
        <w:rPr>
          <w:u w:val="single"/>
          <w:rtl/>
        </w:rPr>
        <w:t>רש"י</w:t>
      </w:r>
      <w:r>
        <w:rPr>
          <w:rtl/>
        </w:rPr>
        <w:t xml:space="preserve"> חולין קי"א ד"ה קניא בקופיה דגם הלב נתבשל ואפשר דלב גופיה לא אכלו וטעם שלו אפשר אינו קשה לשכחה וכמו שמצינו שזית קשה לשכחה והשמן היוצא ממנו אדרבה מועיל לזכרון עי' הוריות שם ואף אם נאמר דגם טעם הלב קשה לשכחה מ"מ י"ל דהיה ס' נגדו ולא נגד הכבד שגדול ממנו, ויהיה מוכח דבסכנה מהני ס'".</w:t>
      </w:r>
    </w:p>
    <w:p w14:paraId="2AE3B2FB" w14:textId="5A67FE2B" w:rsidR="00F605B3" w:rsidRDefault="008B4DA1" w:rsidP="00350B4C">
      <w:pPr>
        <w:numPr>
          <w:ilvl w:val="2"/>
          <w:numId w:val="21"/>
        </w:numPr>
        <w:jc w:val="both"/>
      </w:pPr>
      <w:r>
        <w:rPr>
          <w:rtl/>
        </w:rPr>
        <w:t>י"ל</w:t>
      </w:r>
      <w:r w:rsidR="000A7820">
        <w:rPr>
          <w:rFonts w:hint="cs"/>
          <w:rtl/>
        </w:rPr>
        <w:t>,</w:t>
      </w:r>
      <w:r>
        <w:rPr>
          <w:rtl/>
        </w:rPr>
        <w:t xml:space="preserve"> שלא אכל [רק טעם].</w:t>
      </w:r>
    </w:p>
    <w:p w14:paraId="7C5609DE" w14:textId="77777777" w:rsidR="00F605B3" w:rsidRDefault="008B4DA1" w:rsidP="00350B4C">
      <w:pPr>
        <w:numPr>
          <w:ilvl w:val="3"/>
          <w:numId w:val="21"/>
        </w:numPr>
        <w:jc w:val="both"/>
      </w:pPr>
      <w:r>
        <w:rPr>
          <w:rtl/>
        </w:rPr>
        <w:t xml:space="preserve">עי' </w:t>
      </w:r>
      <w:r>
        <w:rPr>
          <w:u w:val="single"/>
          <w:rtl/>
        </w:rPr>
        <w:t>מור ואהלות</w:t>
      </w:r>
      <w:r>
        <w:rPr>
          <w:rtl/>
        </w:rPr>
        <w:t xml:space="preserve"> (אהל ים המלח סי' ג' ד"ה עוד) - לשונו מובא לעיל.</w:t>
      </w:r>
    </w:p>
    <w:p w14:paraId="0BC57CD1" w14:textId="77777777" w:rsidR="00F605B3" w:rsidRDefault="008B4DA1" w:rsidP="00350B4C">
      <w:pPr>
        <w:numPr>
          <w:ilvl w:val="3"/>
          <w:numId w:val="21"/>
        </w:numPr>
        <w:jc w:val="both"/>
      </w:pPr>
      <w:r>
        <w:rPr>
          <w:u w:val="single"/>
          <w:rtl/>
        </w:rPr>
        <w:t>הגרח"ק</w:t>
      </w:r>
      <w:r>
        <w:rPr>
          <w:rtl/>
        </w:rPr>
        <w:t xml:space="preserve"> שליט"א (ספר זכרון [בתוך ס' שיח השדה ח"א] ח"ב אות י') – "ומ"ש בחולין קי"א א' דר' זריקא אמר קריבו לן קניא בקופי' ואכלא פירש"י הקנה עם כל המחובר לו הריאה והלב וכבד צ"ל שאת הלב לא אכלו".</w:t>
      </w:r>
    </w:p>
    <w:p w14:paraId="32521872" w14:textId="628E9428" w:rsidR="00F605B3" w:rsidRDefault="008B4DA1" w:rsidP="00350B4C">
      <w:pPr>
        <w:numPr>
          <w:ilvl w:val="2"/>
          <w:numId w:val="21"/>
        </w:numPr>
        <w:jc w:val="both"/>
      </w:pPr>
      <w:r>
        <w:rPr>
          <w:rtl/>
        </w:rPr>
        <w:t>י"ל</w:t>
      </w:r>
      <w:r w:rsidR="000A7820">
        <w:rPr>
          <w:rFonts w:hint="cs"/>
          <w:rtl/>
        </w:rPr>
        <w:t>,</w:t>
      </w:r>
      <w:r w:rsidR="00BD4E8E">
        <w:rPr>
          <w:rFonts w:hint="cs"/>
          <w:rtl/>
        </w:rPr>
        <w:t xml:space="preserve"> שהוא רק</w:t>
      </w:r>
      <w:r>
        <w:rPr>
          <w:rtl/>
        </w:rPr>
        <w:t xml:space="preserve"> הנהגה בעלמא.</w:t>
      </w:r>
    </w:p>
    <w:p w14:paraId="36577700" w14:textId="53B941B4" w:rsidR="00B31182" w:rsidRDefault="008B4DA1" w:rsidP="00824254">
      <w:pPr>
        <w:numPr>
          <w:ilvl w:val="3"/>
          <w:numId w:val="21"/>
        </w:numPr>
        <w:jc w:val="both"/>
      </w:pPr>
      <w:r>
        <w:rPr>
          <w:u w:val="single"/>
          <w:rtl/>
        </w:rPr>
        <w:t>ילקוט יוסף</w:t>
      </w:r>
      <w:r>
        <w:rPr>
          <w:rtl/>
        </w:rPr>
        <w:t xml:space="preserve"> (סוף הע' א') – "צ"ל עפ"מ ... דאין בזה איסור ממש ... ולכן ראינו בחולין (שם) דקנה בקופיא הוה".</w:t>
      </w:r>
    </w:p>
    <w:p w14:paraId="6BD12377" w14:textId="77777777" w:rsidR="00F605B3" w:rsidRDefault="008B4DA1" w:rsidP="00350B4C">
      <w:pPr>
        <w:numPr>
          <w:ilvl w:val="2"/>
          <w:numId w:val="21"/>
        </w:numPr>
        <w:jc w:val="both"/>
      </w:pPr>
      <w:r>
        <w:rPr>
          <w:rtl/>
        </w:rPr>
        <w:t>י"ל, ע"י כוונת האכילה מהפכים אותה מרע לטוב גמור.</w:t>
      </w:r>
    </w:p>
    <w:p w14:paraId="514A7DAC" w14:textId="77777777" w:rsidR="00F605B3" w:rsidRDefault="008B4DA1" w:rsidP="00350B4C">
      <w:pPr>
        <w:numPr>
          <w:ilvl w:val="3"/>
          <w:numId w:val="21"/>
        </w:numPr>
        <w:jc w:val="both"/>
      </w:pPr>
      <w:r>
        <w:rPr>
          <w:u w:val="single"/>
          <w:rtl/>
        </w:rPr>
        <w:t>אפרקסתא דעניא</w:t>
      </w:r>
      <w:r>
        <w:rPr>
          <w:rtl/>
        </w:rPr>
        <w:t xml:space="preserve"> (סי' קמ"ד אות ב') – "וי"ל דמאן מוכח דר' זריקא אכיל לכולא קופא הרי לא קאמר רק 'ואכלנא', י"ל דאכל רק הריאה, וקמ"ל דהכבד לא אסרתה לריאה מחמת דמה, דהרי זה אתי לאשמעינן, וזהו שסיים רש"י ז"ל 'וכולם נתבשלו יחד', ואולי י"ל ג"כ דהא דאמרינן דמשכח ה"ד באכיל לי' לחודי' בלא תערובות שאר דברים, אלא דזהו דוחק וצריך ראי' לחלק, ועי' ר"ן שם על הרי"ף הובא במעדנ"י סק"ע, דמשמע דלא פי' בקופי' כפירש"י ע"ש, ולפ"ז י"ל דהלב ל"ה שם, אבל כבד ודאי אכיל ר"א כדלעיל, ומ"מ אין זה קושיא על דורשי רשימות, דאין לדון בדברים כאלה מאדם לאדם, דהרי כתב המ"א סי' ק"ע סקי"ט ז"ל בענין דברים המשכחים את האדם כגון זיתים וכיו"ב, אין זה אלא בע"ה, אבל האוכלים בכונה כנודע מוסיפי' לו זכירה, כי הוא מתקן אותה, אך צריך ליזהר מאד שלא לאכול לב בהמה חיה ועוף עכ"ל, ודורשי רשימות על רוב בנ"א דברו. ואע"פ שבעוה"ר א"ל חלק בנסתרות, מ"מ ניתן לדרוש בו טעמא דמסתבר, כי האדם מתפעל מכל האוכל אשר יאכל, ואם אוכל דבר בעל גשם גס, הנהו מתגשם מעביות חומרו. ולכך אמז"ל (מכילתא בשלח) לא נתנה תורה אלא לאוכלי המן, כיון שהי' כולו רוחני לכך היה השגתם בתורה זכה וברורה, ובשר בהמה הוא גשם גס ועבה מאד, ומה"ט ע"ה אסור לאכול בשר (פסחים מט ב) כי עושהו בהמיד) אלא </w:t>
      </w:r>
      <w:r>
        <w:rPr>
          <w:b/>
          <w:bCs/>
          <w:rtl/>
        </w:rPr>
        <w:t>דת"ח שאוכל בקו"ט בסוד כי על כל מוצא פי ה' יחיה האדם</w:t>
      </w:r>
      <w:r>
        <w:rPr>
          <w:rtl/>
        </w:rPr>
        <w:t>. כפירש האריז"ל, מתקן את המאכל להעלותו ממדרגת חי למדבר אז אדרבה הוא מוסי' כח בנפשו המשכלת כמ"ש המ"א, ויש בזה אריכות דברים גם לפי שכלנו הפשוט ואכ"מ, הנה כי כן כ"ש המוח והלב והכבד דשם עיקר משכן הבהמיות. והמ"א ז"ל בעומק חכמתו גילה לנו פני הלוט, דשאר דברים המשכחים הנקל לת"ח לתקנם ולהפכם לטוב לו, אבל סגולת השכחה הטמונה בחבי הלב של בהמה חי' ועוף לאו כל מוחא סביל דא לתקנו ולקחת ממנו את הטוב, ומי יאמר זכיתי לב"י, ע"כ כתב להיזהר מאד מזה, והשתא אפי"ת דר"ז אכיל גם הלב, מי ידמה ומי ישוה לבעלי הש"ס, שכחם גדול מעל השמים".</w:t>
      </w:r>
    </w:p>
    <w:p w14:paraId="31C409A0" w14:textId="77777777" w:rsidR="00F605B3" w:rsidRDefault="008B4DA1" w:rsidP="00350B4C">
      <w:pPr>
        <w:numPr>
          <w:ilvl w:val="2"/>
          <w:numId w:val="21"/>
        </w:numPr>
        <w:jc w:val="both"/>
      </w:pPr>
      <w:r>
        <w:rPr>
          <w:rtl/>
        </w:rPr>
        <w:t xml:space="preserve">מראי מקומות – </w:t>
      </w:r>
      <w:r>
        <w:rPr>
          <w:u w:val="single"/>
          <w:rtl/>
        </w:rPr>
        <w:t>שמירת הגוף והנפש</w:t>
      </w:r>
      <w:r>
        <w:rPr>
          <w:rtl/>
        </w:rPr>
        <w:t xml:space="preserve"> (סי' י"ב הע' א'), </w:t>
      </w:r>
      <w:r>
        <w:rPr>
          <w:u w:val="single"/>
          <w:rtl/>
        </w:rPr>
        <w:t>שיחת חולין</w:t>
      </w:r>
      <w:r>
        <w:rPr>
          <w:rtl/>
        </w:rPr>
        <w:t xml:space="preserve"> (עמ' תקכ"ד).</w:t>
      </w:r>
    </w:p>
    <w:p w14:paraId="48B2064F" w14:textId="77777777" w:rsidR="00F605B3" w:rsidRPr="00E95E60" w:rsidRDefault="00F605B3">
      <w:pPr>
        <w:jc w:val="both"/>
      </w:pPr>
    </w:p>
    <w:p w14:paraId="70A8CD9A" w14:textId="77777777" w:rsidR="006E6496" w:rsidRDefault="006E6496" w:rsidP="00D07383">
      <w:pPr>
        <w:numPr>
          <w:ilvl w:val="1"/>
          <w:numId w:val="50"/>
        </w:numPr>
        <w:jc w:val="both"/>
        <w:rPr>
          <w:lang w:bidi="ar-SA"/>
        </w:rPr>
      </w:pPr>
      <w:r w:rsidRPr="006E6496">
        <w:rPr>
          <w:rFonts w:hint="cs"/>
          <w:b/>
          <w:bCs/>
          <w:rtl/>
        </w:rPr>
        <w:t>ציורים</w:t>
      </w:r>
      <w:r>
        <w:rPr>
          <w:rFonts w:hint="cs"/>
          <w:rtl/>
        </w:rPr>
        <w:t>.</w:t>
      </w:r>
    </w:p>
    <w:p w14:paraId="16E48309" w14:textId="77777777" w:rsidR="006E6496" w:rsidRDefault="006E6496" w:rsidP="00D07383">
      <w:pPr>
        <w:numPr>
          <w:ilvl w:val="2"/>
          <w:numId w:val="50"/>
        </w:numPr>
        <w:jc w:val="both"/>
      </w:pPr>
      <w:r>
        <w:rPr>
          <w:u w:val="single"/>
          <w:rtl/>
        </w:rPr>
        <w:t>משנה הלכות</w:t>
      </w:r>
      <w:r>
        <w:rPr>
          <w:rtl/>
        </w:rPr>
        <w:t xml:space="preserve"> (ח"ה סי' ק"א) – "נראה עוד דאפילו ראינו ודאי שנפל שם לב בטל הוא בס' ואולי אפילו ברוב וכ"ש בסאלאמי שהוא רק כל עיקר ספק אם יש בו בשר לב </w:t>
      </w:r>
      <w:r>
        <w:rPr>
          <w:b/>
          <w:bCs/>
          <w:rtl/>
        </w:rPr>
        <w:t>בסאלאמי</w:t>
      </w:r>
      <w:r>
        <w:rPr>
          <w:rtl/>
        </w:rPr>
        <w:t xml:space="preserve"> (</w:t>
      </w:r>
      <w:r>
        <w:t>salami</w:t>
      </w:r>
      <w:r>
        <w:rPr>
          <w:rtl/>
        </w:rPr>
        <w:t>) שאולי באותה חתיכה לא הי' להם אז הלב כבר. גם כי כנראה דהוא רק כעין שאומר הרופא בענין המאכלים שמאכל זו יותר טוב וכעין שאמרו ז"ל לאכול פת נקיה וכיוצא בזה אלא שאלו מעלי ואלו קשים לשכחה עכ"פ לפענ"ד ליכא בזה שום חשש ומורא משום זה".</w:t>
      </w:r>
    </w:p>
    <w:p w14:paraId="5783ADEF" w14:textId="2FB74BD9" w:rsidR="006E6496" w:rsidRDefault="006E6496" w:rsidP="00D07383">
      <w:pPr>
        <w:numPr>
          <w:ilvl w:val="2"/>
          <w:numId w:val="50"/>
        </w:numPr>
        <w:jc w:val="both"/>
        <w:rPr>
          <w:lang w:bidi="ar-SA"/>
        </w:rPr>
      </w:pPr>
      <w:r>
        <w:rPr>
          <w:u w:val="single"/>
          <w:rtl/>
        </w:rPr>
        <w:t>ואין למו מכשול</w:t>
      </w:r>
      <w:r>
        <w:rPr>
          <w:rtl/>
        </w:rPr>
        <w:t xml:space="preserve"> (ח"ז פרק כ"א אות ד') – "</w:t>
      </w:r>
      <w:r>
        <w:rPr>
          <w:b/>
          <w:bCs/>
          <w:rtl/>
        </w:rPr>
        <w:t>ויש לעורר שמצוי ב'מעורב ירושלמי' לבבות</w:t>
      </w:r>
      <w:r>
        <w:rPr>
          <w:rtl/>
        </w:rPr>
        <w:t>, וראוי לגברים להמנע מלאוכלו".</w:t>
      </w:r>
    </w:p>
    <w:p w14:paraId="25E584CC" w14:textId="5E13305B" w:rsidR="008B53F1" w:rsidRPr="008B53F1" w:rsidRDefault="008B53F1" w:rsidP="00D07383">
      <w:pPr>
        <w:numPr>
          <w:ilvl w:val="2"/>
          <w:numId w:val="50"/>
        </w:numPr>
        <w:jc w:val="both"/>
        <w:rPr>
          <w:lang w:bidi="ar-SA"/>
        </w:rPr>
      </w:pPr>
      <w:r w:rsidRPr="008B53F1">
        <w:rPr>
          <w:rFonts w:hint="cs"/>
          <w:rtl/>
        </w:rPr>
        <w:t xml:space="preserve">מראי מקומות </w:t>
      </w:r>
      <w:r w:rsidRPr="008B53F1">
        <w:rPr>
          <w:rtl/>
        </w:rPr>
        <w:t>–</w:t>
      </w:r>
      <w:r w:rsidRPr="008B53F1">
        <w:rPr>
          <w:rFonts w:hint="cs"/>
          <w:rtl/>
        </w:rPr>
        <w:t xml:space="preserve"> </w:t>
      </w:r>
      <w:r>
        <w:rPr>
          <w:b/>
          <w:u w:val="single"/>
          <w:rtl/>
        </w:rPr>
        <w:t>אג"מ</w:t>
      </w:r>
      <w:r>
        <w:rPr>
          <w:b/>
          <w:rtl/>
        </w:rPr>
        <w:t xml:space="preserve"> (</w:t>
      </w:r>
      <w:r>
        <w:rPr>
          <w:b/>
          <w:i/>
          <w:rtl/>
        </w:rPr>
        <w:t>מסורת משה ח"ב ענינים שונים אות י"ד</w:t>
      </w:r>
      <w:r>
        <w:rPr>
          <w:rFonts w:hint="cs"/>
          <w:b/>
          <w:i/>
          <w:rtl/>
        </w:rPr>
        <w:t xml:space="preserve"> [</w:t>
      </w:r>
      <w:r>
        <w:rPr>
          <w:b/>
          <w:i/>
          <w:rtl/>
        </w:rPr>
        <w:t>עמ' ש"פ</w:t>
      </w:r>
      <w:r>
        <w:rPr>
          <w:rFonts w:hint="cs"/>
          <w:b/>
          <w:i/>
          <w:rtl/>
        </w:rPr>
        <w:t>], לשונו מובא לעיל</w:t>
      </w:r>
      <w:r>
        <w:rPr>
          <w:b/>
          <w:i/>
          <w:rtl/>
        </w:rPr>
        <w:t>)</w:t>
      </w:r>
      <w:r>
        <w:rPr>
          <w:rFonts w:hint="cs"/>
          <w:b/>
          <w:i/>
          <w:rtl/>
        </w:rPr>
        <w:t>.</w:t>
      </w:r>
    </w:p>
    <w:p w14:paraId="71B49678" w14:textId="77777777" w:rsidR="006E6496" w:rsidRPr="00E95E60" w:rsidRDefault="006E6496" w:rsidP="006E6496">
      <w:pPr>
        <w:jc w:val="both"/>
        <w:rPr>
          <w:lang w:bidi="ar-SA"/>
        </w:rPr>
      </w:pPr>
    </w:p>
    <w:p w14:paraId="37FD61F8" w14:textId="3327F292" w:rsidR="00F605B3" w:rsidRDefault="008B4DA1" w:rsidP="00D07383">
      <w:pPr>
        <w:numPr>
          <w:ilvl w:val="1"/>
          <w:numId w:val="50"/>
        </w:numPr>
        <w:jc w:val="both"/>
        <w:rPr>
          <w:lang w:bidi="ar-SA"/>
        </w:rPr>
      </w:pPr>
      <w:r>
        <w:rPr>
          <w:rtl/>
        </w:rPr>
        <w:t xml:space="preserve">מראי מקומות – </w:t>
      </w:r>
      <w:r>
        <w:rPr>
          <w:u w:val="single"/>
          <w:rtl/>
        </w:rPr>
        <w:t>מנחם משיב</w:t>
      </w:r>
      <w:r>
        <w:rPr>
          <w:rtl/>
        </w:rPr>
        <w:t xml:space="preserve"> (סי' י"ט), </w:t>
      </w:r>
      <w:r w:rsidR="009C7E1B">
        <w:rPr>
          <w:u w:val="single"/>
          <w:rtl/>
        </w:rPr>
        <w:t>דרכ"ת</w:t>
      </w:r>
      <w:r>
        <w:rPr>
          <w:rtl/>
        </w:rPr>
        <w:t xml:space="preserve"> (סי' ע"ב ס"ק ה', סי' י"א ס"ק נ"ד), </w:t>
      </w:r>
      <w:r>
        <w:rPr>
          <w:u w:val="single"/>
          <w:rtl/>
        </w:rPr>
        <w:t>שיח יצחק</w:t>
      </w:r>
      <w:r>
        <w:rPr>
          <w:rtl/>
        </w:rPr>
        <w:t xml:space="preserve"> (סי' שפ"ו), </w:t>
      </w:r>
      <w:r>
        <w:rPr>
          <w:u w:val="single"/>
          <w:rtl/>
        </w:rPr>
        <w:t>יביע אומר</w:t>
      </w:r>
      <w:r>
        <w:rPr>
          <w:rtl/>
        </w:rPr>
        <w:t xml:space="preserve"> (יו"ד ח"ב סי' ח' אות ג'), </w:t>
      </w:r>
      <w:r>
        <w:rPr>
          <w:u w:val="single"/>
          <w:rtl/>
        </w:rPr>
        <w:t>שמירת הגוף והנפש</w:t>
      </w:r>
      <w:r>
        <w:rPr>
          <w:rtl/>
        </w:rPr>
        <w:t xml:space="preserve"> (סי' י"ב), </w:t>
      </w:r>
      <w:r>
        <w:rPr>
          <w:u w:val="single"/>
          <w:rtl/>
        </w:rPr>
        <w:t>מעדני השלחן</w:t>
      </w:r>
      <w:r>
        <w:rPr>
          <w:rtl/>
        </w:rPr>
        <w:t xml:space="preserve"> (סי' ע"ב מטעמי השלחן ס"ק ב'), </w:t>
      </w:r>
      <w:r>
        <w:rPr>
          <w:u w:val="single"/>
          <w:rtl/>
        </w:rPr>
        <w:t>דברי סופרים</w:t>
      </w:r>
      <w:r>
        <w:rPr>
          <w:rtl/>
        </w:rPr>
        <w:t xml:space="preserve"> (סי' ע"ב ס"ק ח').</w:t>
      </w:r>
    </w:p>
    <w:p w14:paraId="0EA441FC" w14:textId="77777777" w:rsidR="00F605B3" w:rsidRDefault="008B4DA1" w:rsidP="00D07383">
      <w:pPr>
        <w:numPr>
          <w:ilvl w:val="2"/>
          <w:numId w:val="50"/>
        </w:numPr>
        <w:jc w:val="both"/>
      </w:pPr>
      <w:r>
        <w:rPr>
          <w:u w:val="single"/>
          <w:rtl/>
        </w:rPr>
        <w:t>פמ"ג</w:t>
      </w:r>
      <w:r>
        <w:rPr>
          <w:rtl/>
        </w:rPr>
        <w:t xml:space="preserve"> (סי' ע"ב שפ"ד ס"ק ז') – "ואם נקרע הלב ולא נמלח אז דינו כשאר בשר בה"מ או לצורך ערב שבת להתיר אותה חתיכה ומיהו כבוד אורחים לא שייך דמשמעות אורחים בעלי תורה ואין אוכלים לב בהמה ועמ"ש בכללים מהו ה"מ וכבוד אורחים".</w:t>
      </w:r>
    </w:p>
    <w:p w14:paraId="4E8420AF" w14:textId="77777777" w:rsidR="00F605B3" w:rsidRDefault="008B4DA1" w:rsidP="00D07383">
      <w:pPr>
        <w:numPr>
          <w:ilvl w:val="3"/>
          <w:numId w:val="50"/>
        </w:numPr>
        <w:jc w:val="both"/>
      </w:pPr>
      <w:r>
        <w:rPr>
          <w:rtl/>
        </w:rPr>
        <w:t>מכאן נראה, רק בעלי תורה ממש, ולא גם שאר אורחים חשובים, וצ"ע.</w:t>
      </w:r>
    </w:p>
    <w:p w14:paraId="3DE6C5FF" w14:textId="77777777" w:rsidR="00F605B3" w:rsidRDefault="008B4DA1" w:rsidP="00D07383">
      <w:pPr>
        <w:numPr>
          <w:ilvl w:val="2"/>
          <w:numId w:val="50"/>
        </w:numPr>
        <w:jc w:val="both"/>
      </w:pPr>
      <w:r>
        <w:rPr>
          <w:u w:val="single"/>
          <w:rtl/>
        </w:rPr>
        <w:t>פמ"ג</w:t>
      </w:r>
      <w:r>
        <w:rPr>
          <w:rtl/>
        </w:rPr>
        <w:t xml:space="preserve"> (סי' ק"י שפ"ד ס"ק י"ג) – "והנה מ"ש לב וכבד וכל הבני מעים אין ראוי להתכבד ומיהו הכל לפי הזמן עמ"ש בק"א ומ"מ לב קשה לשכחה עיין סי' י"א וודאי אין ראוי להתכבד".</w:t>
      </w:r>
    </w:p>
    <w:p w14:paraId="59469B1B" w14:textId="77777777" w:rsidR="00F605B3" w:rsidRDefault="008B4DA1" w:rsidP="00D07383">
      <w:pPr>
        <w:numPr>
          <w:ilvl w:val="3"/>
          <w:numId w:val="50"/>
        </w:numPr>
        <w:jc w:val="both"/>
      </w:pPr>
      <w:r>
        <w:rPr>
          <w:rtl/>
        </w:rPr>
        <w:t>צ"ב.</w:t>
      </w:r>
    </w:p>
    <w:p w14:paraId="04B941FD" w14:textId="77777777" w:rsidR="00F605B3" w:rsidRDefault="00F605B3">
      <w:pPr>
        <w:sectPr w:rsidR="00F605B3">
          <w:headerReference w:type="default" r:id="rId110"/>
          <w:type w:val="continuous"/>
          <w:pgSz w:w="11906" w:h="16838"/>
          <w:pgMar w:top="719" w:right="626" w:bottom="540" w:left="720" w:header="360" w:footer="0" w:gutter="0"/>
          <w:cols w:space="720"/>
          <w:formProt w:val="0"/>
          <w:bidi/>
          <w:docGrid w:linePitch="360"/>
        </w:sectPr>
      </w:pPr>
    </w:p>
    <w:p w14:paraId="52253EF5" w14:textId="77777777" w:rsidR="00F605B3" w:rsidRPr="00E95E60" w:rsidRDefault="00F605B3">
      <w:pPr>
        <w:jc w:val="both"/>
        <w:rPr>
          <w:b/>
        </w:rPr>
      </w:pPr>
    </w:p>
    <w:p w14:paraId="79ED11BF" w14:textId="23AB3A70" w:rsidR="00F605B3" w:rsidRDefault="00E31DBB" w:rsidP="00D07383">
      <w:pPr>
        <w:numPr>
          <w:ilvl w:val="0"/>
          <w:numId w:val="50"/>
        </w:numPr>
        <w:jc w:val="both"/>
        <w:rPr>
          <w:b/>
          <w:lang w:bidi="ar-SA"/>
        </w:rPr>
      </w:pPr>
      <w:r>
        <w:rPr>
          <w:rFonts w:hint="cs"/>
          <w:b/>
          <w:i/>
          <w:sz w:val="28"/>
          <w:szCs w:val="28"/>
          <w:u w:val="single"/>
          <w:rtl/>
        </w:rPr>
        <w:t>האוכל</w:t>
      </w:r>
      <w:r w:rsidR="008B4DA1">
        <w:rPr>
          <w:b/>
          <w:i/>
          <w:sz w:val="28"/>
          <w:szCs w:val="28"/>
          <w:u w:val="single"/>
          <w:rtl/>
        </w:rPr>
        <w:t xml:space="preserve"> מוח</w:t>
      </w:r>
      <w:r w:rsidR="005953AD">
        <w:rPr>
          <w:b/>
          <w:i/>
          <w:rtl/>
        </w:rPr>
        <w:fldChar w:fldCharType="begin"/>
      </w:r>
      <w:r w:rsidR="005953AD">
        <w:instrText xml:space="preserve"> XE "</w:instrText>
      </w:r>
      <w:r w:rsidR="005953AD" w:rsidRPr="000F7768">
        <w:rPr>
          <w:rFonts w:hint="cs"/>
          <w:b/>
          <w:i/>
          <w:sz w:val="28"/>
          <w:szCs w:val="28"/>
          <w:u w:val="single"/>
          <w:rtl/>
        </w:rPr>
        <w:instrText>אוכל</w:instrText>
      </w:r>
      <w:r w:rsidR="005953AD" w:rsidRPr="000F7768">
        <w:rPr>
          <w:b/>
          <w:i/>
          <w:sz w:val="28"/>
          <w:szCs w:val="28"/>
          <w:u w:val="single"/>
          <w:rtl/>
        </w:rPr>
        <w:instrText xml:space="preserve"> מוח</w:instrText>
      </w:r>
      <w:r w:rsidR="005953AD">
        <w:instrText xml:space="preserve">" </w:instrText>
      </w:r>
      <w:r w:rsidR="005953AD">
        <w:rPr>
          <w:b/>
          <w:i/>
          <w:rtl/>
        </w:rPr>
        <w:fldChar w:fldCharType="end"/>
      </w:r>
      <w:r w:rsidR="00CB4103">
        <w:rPr>
          <w:b/>
          <w:i/>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rFonts w:hint="cs"/>
          <w:b/>
          <w:i/>
          <w:sz w:val="28"/>
          <w:szCs w:val="28"/>
          <w:u w:val="single"/>
          <w:rtl/>
        </w:rPr>
        <w:instrText>האוכל</w:instrText>
      </w:r>
      <w:r w:rsidR="00CB4103" w:rsidRPr="00952C09">
        <w:rPr>
          <w:b/>
          <w:i/>
          <w:sz w:val="28"/>
          <w:szCs w:val="28"/>
          <w:u w:val="single"/>
          <w:rtl/>
        </w:rPr>
        <w:instrText xml:space="preserve"> מוח</w:instrText>
      </w:r>
      <w:r w:rsidR="00CB4103">
        <w:instrText xml:space="preserve">" </w:instrText>
      </w:r>
      <w:r w:rsidR="00CB4103">
        <w:rPr>
          <w:b/>
          <w:i/>
          <w:rtl/>
        </w:rPr>
        <w:fldChar w:fldCharType="end"/>
      </w:r>
      <w:r w:rsidR="008B4DA1">
        <w:rPr>
          <w:b/>
          <w:i/>
          <w:rtl/>
        </w:rPr>
        <w:t>.</w:t>
      </w:r>
    </w:p>
    <w:p w14:paraId="16CEB6F0" w14:textId="77777777" w:rsidR="00F605B3" w:rsidRDefault="008B4DA1" w:rsidP="00D07383">
      <w:pPr>
        <w:numPr>
          <w:ilvl w:val="1"/>
          <w:numId w:val="50"/>
        </w:numPr>
        <w:jc w:val="both"/>
      </w:pPr>
      <w:r>
        <w:rPr>
          <w:b/>
          <w:bCs/>
          <w:rtl/>
        </w:rPr>
        <w:t>הלכה</w:t>
      </w:r>
      <w:r>
        <w:rPr>
          <w:rtl/>
        </w:rPr>
        <w:t>.</w:t>
      </w:r>
    </w:p>
    <w:p w14:paraId="2F8FDA17" w14:textId="77777777" w:rsidR="00B04884" w:rsidRDefault="008B4DA1" w:rsidP="00D07383">
      <w:pPr>
        <w:numPr>
          <w:ilvl w:val="2"/>
          <w:numId w:val="50"/>
        </w:numPr>
        <w:jc w:val="both"/>
      </w:pPr>
      <w:r>
        <w:rPr>
          <w:rtl/>
        </w:rPr>
        <w:t>מחמיר</w:t>
      </w:r>
      <w:r w:rsidR="00B04884">
        <w:rPr>
          <w:rFonts w:hint="cs"/>
          <w:rtl/>
        </w:rPr>
        <w:t>.</w:t>
      </w:r>
    </w:p>
    <w:p w14:paraId="02505F8A" w14:textId="77777777" w:rsidR="00B04884" w:rsidRDefault="008B4DA1" w:rsidP="00D07383">
      <w:pPr>
        <w:numPr>
          <w:ilvl w:val="3"/>
          <w:numId w:val="50"/>
        </w:numPr>
        <w:jc w:val="both"/>
      </w:pPr>
      <w:r>
        <w:rPr>
          <w:u w:val="single"/>
          <w:rtl/>
        </w:rPr>
        <w:t>בינת יששכר</w:t>
      </w:r>
      <w:r>
        <w:rPr>
          <w:rtl/>
        </w:rPr>
        <w:t xml:space="preserve"> (דרך בינה ד"ה עוד</w:t>
      </w:r>
      <w:r w:rsidR="00B04884">
        <w:rPr>
          <w:rFonts w:hint="cs"/>
          <w:rtl/>
        </w:rPr>
        <w:t xml:space="preserve">) </w:t>
      </w:r>
      <w:r w:rsidR="00B04884">
        <w:rPr>
          <w:rtl/>
        </w:rPr>
        <w:t>–</w:t>
      </w:r>
      <w:r>
        <w:rPr>
          <w:rtl/>
        </w:rPr>
        <w:t xml:space="preserve"> "ודורשי רשומות הוסיפו עוד מוח וכבד ונתנו סימן על זה מלך"</w:t>
      </w:r>
      <w:r w:rsidR="00B04884">
        <w:rPr>
          <w:rFonts w:hint="cs"/>
          <w:rtl/>
        </w:rPr>
        <w:t>.</w:t>
      </w:r>
    </w:p>
    <w:p w14:paraId="0F9E1752" w14:textId="77777777" w:rsidR="00B04884" w:rsidRDefault="008B4DA1" w:rsidP="00D07383">
      <w:pPr>
        <w:numPr>
          <w:ilvl w:val="3"/>
          <w:numId w:val="50"/>
        </w:numPr>
        <w:jc w:val="both"/>
      </w:pPr>
      <w:r>
        <w:rPr>
          <w:u w:val="single"/>
          <w:rtl/>
        </w:rPr>
        <w:t>ספר זכירה</w:t>
      </w:r>
      <w:r>
        <w:rPr>
          <w:rtl/>
        </w:rPr>
        <w:t xml:space="preserve"> (ענין שכחה</w:t>
      </w:r>
      <w:r w:rsidR="00B04884">
        <w:rPr>
          <w:rFonts w:hint="cs"/>
          <w:rtl/>
        </w:rPr>
        <w:t xml:space="preserve">) </w:t>
      </w:r>
      <w:r w:rsidR="00B04884">
        <w:rPr>
          <w:rtl/>
        </w:rPr>
        <w:t>–</w:t>
      </w:r>
      <w:r>
        <w:rPr>
          <w:rtl/>
        </w:rPr>
        <w:t xml:space="preserve"> "וסימנך מל"ך מוח לב כבד והם קשי'"</w:t>
      </w:r>
      <w:r w:rsidR="00B04884">
        <w:rPr>
          <w:rFonts w:hint="cs"/>
          <w:rtl/>
        </w:rPr>
        <w:t>.</w:t>
      </w:r>
    </w:p>
    <w:p w14:paraId="2F5CF173" w14:textId="77777777" w:rsidR="00B04884" w:rsidRDefault="008B4DA1" w:rsidP="00D07383">
      <w:pPr>
        <w:numPr>
          <w:ilvl w:val="3"/>
          <w:numId w:val="50"/>
        </w:numPr>
        <w:jc w:val="both"/>
      </w:pPr>
      <w:r>
        <w:rPr>
          <w:u w:val="single"/>
          <w:rtl/>
        </w:rPr>
        <w:t>מזמור לאסף</w:t>
      </w:r>
      <w:r>
        <w:rPr>
          <w:rtl/>
        </w:rPr>
        <w:t xml:space="preserve"> (דיני ומנהגי האכילה</w:t>
      </w:r>
      <w:r w:rsidR="00B04884">
        <w:rPr>
          <w:rFonts w:hint="cs"/>
          <w:rtl/>
        </w:rPr>
        <w:t xml:space="preserve">) </w:t>
      </w:r>
      <w:r w:rsidR="00B04884">
        <w:rPr>
          <w:rtl/>
        </w:rPr>
        <w:t>–</w:t>
      </w:r>
      <w:r>
        <w:rPr>
          <w:rtl/>
        </w:rPr>
        <w:t xml:space="preserve"> "מוח לב כבד קשים לשכחה, וסימנם מל"ך"</w:t>
      </w:r>
      <w:r w:rsidR="00B04884">
        <w:rPr>
          <w:rFonts w:hint="cs"/>
          <w:rtl/>
        </w:rPr>
        <w:t>.</w:t>
      </w:r>
    </w:p>
    <w:p w14:paraId="10F424AC" w14:textId="58D0FB4A" w:rsidR="00B04884" w:rsidRDefault="008B4DA1" w:rsidP="00D07383">
      <w:pPr>
        <w:numPr>
          <w:ilvl w:val="3"/>
          <w:numId w:val="50"/>
        </w:numPr>
        <w:jc w:val="both"/>
      </w:pPr>
      <w:r>
        <w:rPr>
          <w:u w:val="single"/>
          <w:rtl/>
        </w:rPr>
        <w:t>בן איש חי</w:t>
      </w:r>
      <w:r>
        <w:rPr>
          <w:rtl/>
        </w:rPr>
        <w:t xml:space="preserve"> (שנה ב' פר' אחרי אות י"א</w:t>
      </w:r>
      <w:r w:rsidR="00B04884">
        <w:rPr>
          <w:rFonts w:hint="cs"/>
          <w:rtl/>
        </w:rPr>
        <w:t>) -</w:t>
      </w:r>
      <w:r>
        <w:rPr>
          <w:rtl/>
        </w:rPr>
        <w:t xml:space="preserve"> </w:t>
      </w:r>
      <w:r w:rsidR="00B04884">
        <w:rPr>
          <w:rFonts w:hint="cs"/>
          <w:rtl/>
        </w:rPr>
        <w:t>לשונו מובא לקמן.</w:t>
      </w:r>
    </w:p>
    <w:p w14:paraId="1BEDA18B" w14:textId="6ABACE07" w:rsidR="00B04884" w:rsidRDefault="008B4DA1" w:rsidP="00D07383">
      <w:pPr>
        <w:numPr>
          <w:ilvl w:val="3"/>
          <w:numId w:val="50"/>
        </w:numPr>
        <w:jc w:val="both"/>
      </w:pPr>
      <w:r>
        <w:rPr>
          <w:u w:val="single"/>
          <w:rtl/>
        </w:rPr>
        <w:t>כה"ח</w:t>
      </w:r>
      <w:r>
        <w:rPr>
          <w:rtl/>
        </w:rPr>
        <w:t xml:space="preserve"> (יו"ד סי' ע"ב סוף ס"ק ו', או"ח סי' קנ"ז ס"ק כ"ח</w:t>
      </w:r>
      <w:r w:rsidR="00B04884">
        <w:rPr>
          <w:rFonts w:hint="cs"/>
          <w:rtl/>
        </w:rPr>
        <w:t>) -</w:t>
      </w:r>
      <w:r w:rsidR="00B04884">
        <w:rPr>
          <w:rtl/>
        </w:rPr>
        <w:t xml:space="preserve"> </w:t>
      </w:r>
      <w:r w:rsidR="00B04884">
        <w:rPr>
          <w:rFonts w:hint="cs"/>
          <w:rtl/>
        </w:rPr>
        <w:t>לשונו מובא לקמן.</w:t>
      </w:r>
    </w:p>
    <w:p w14:paraId="134CD40E" w14:textId="272A46DF" w:rsidR="00F605B3" w:rsidRDefault="008B4DA1" w:rsidP="00D07383">
      <w:pPr>
        <w:numPr>
          <w:ilvl w:val="3"/>
          <w:numId w:val="50"/>
        </w:numPr>
        <w:jc w:val="both"/>
      </w:pPr>
      <w:r>
        <w:rPr>
          <w:u w:val="single"/>
          <w:rtl/>
        </w:rPr>
        <w:t>דברי בניהו</w:t>
      </w:r>
      <w:r>
        <w:rPr>
          <w:rtl/>
        </w:rPr>
        <w:t xml:space="preserve"> (ח"ח סי' א').</w:t>
      </w:r>
    </w:p>
    <w:p w14:paraId="4D76B283" w14:textId="77777777" w:rsidR="00B04884" w:rsidRDefault="008B4DA1" w:rsidP="00D07383">
      <w:pPr>
        <w:numPr>
          <w:ilvl w:val="2"/>
          <w:numId w:val="50"/>
        </w:numPr>
        <w:jc w:val="both"/>
      </w:pPr>
      <w:r>
        <w:rPr>
          <w:rtl/>
        </w:rPr>
        <w:t>מיקל</w:t>
      </w:r>
      <w:r w:rsidR="00B04884">
        <w:rPr>
          <w:rFonts w:hint="cs"/>
          <w:rtl/>
        </w:rPr>
        <w:t>.</w:t>
      </w:r>
    </w:p>
    <w:p w14:paraId="578ABFB9" w14:textId="77777777" w:rsidR="00B04884" w:rsidRDefault="008B4DA1" w:rsidP="00D07383">
      <w:pPr>
        <w:numPr>
          <w:ilvl w:val="3"/>
          <w:numId w:val="50"/>
        </w:numPr>
        <w:jc w:val="both"/>
      </w:pPr>
      <w:r>
        <w:rPr>
          <w:u w:val="single"/>
          <w:rtl/>
        </w:rPr>
        <w:t>שלחן מלכים</w:t>
      </w:r>
      <w:r>
        <w:rPr>
          <w:rtl/>
        </w:rPr>
        <w:t xml:space="preserve"> (סי' ג' הלכה למשה אות י"ט</w:t>
      </w:r>
      <w:r w:rsidR="00B04884">
        <w:rPr>
          <w:rFonts w:hint="cs"/>
          <w:rtl/>
        </w:rPr>
        <w:t xml:space="preserve">) </w:t>
      </w:r>
      <w:r w:rsidR="00B04884">
        <w:rPr>
          <w:rtl/>
        </w:rPr>
        <w:t>–</w:t>
      </w:r>
      <w:r>
        <w:rPr>
          <w:rtl/>
        </w:rPr>
        <w:t xml:space="preserve"> "ונהגו עלמא להזהר מאכילת לב בהמה חיה ועוף, אבל מוח וכבד אוכלין"</w:t>
      </w:r>
      <w:r w:rsidR="00B04884">
        <w:rPr>
          <w:rFonts w:hint="cs"/>
          <w:rtl/>
        </w:rPr>
        <w:t>.</w:t>
      </w:r>
    </w:p>
    <w:p w14:paraId="3B7A88CD" w14:textId="77777777" w:rsidR="00B04884" w:rsidRDefault="008B4DA1" w:rsidP="00D07383">
      <w:pPr>
        <w:numPr>
          <w:ilvl w:val="3"/>
          <w:numId w:val="50"/>
        </w:numPr>
        <w:jc w:val="both"/>
      </w:pPr>
      <w:r>
        <w:rPr>
          <w:rtl/>
        </w:rPr>
        <w:t xml:space="preserve">הו"ד </w:t>
      </w:r>
      <w:r>
        <w:rPr>
          <w:u w:val="single"/>
          <w:rtl/>
        </w:rPr>
        <w:t>במאסף כל המחנות</w:t>
      </w:r>
      <w:r>
        <w:rPr>
          <w:rtl/>
        </w:rPr>
        <w:t xml:space="preserve"> (סי' ב' ס"ק י"ב ד"ה ועיין)</w:t>
      </w:r>
      <w:r w:rsidR="00B04884">
        <w:rPr>
          <w:rFonts w:hint="cs"/>
          <w:rtl/>
        </w:rPr>
        <w:t>.</w:t>
      </w:r>
    </w:p>
    <w:p w14:paraId="7E20EFBB" w14:textId="77777777" w:rsidR="00B04884" w:rsidRDefault="008B4DA1" w:rsidP="00D07383">
      <w:pPr>
        <w:numPr>
          <w:ilvl w:val="3"/>
          <w:numId w:val="50"/>
        </w:numPr>
        <w:jc w:val="both"/>
      </w:pPr>
      <w:r>
        <w:rPr>
          <w:u w:val="single"/>
          <w:rtl/>
        </w:rPr>
        <w:t>יצחק ירנן</w:t>
      </w:r>
      <w:r>
        <w:rPr>
          <w:rtl/>
        </w:rPr>
        <w:t xml:space="preserve"> (ח"א יו"ד סי' ב'</w:t>
      </w:r>
      <w:r w:rsidR="00B04884">
        <w:rPr>
          <w:rFonts w:hint="cs"/>
          <w:rtl/>
        </w:rPr>
        <w:t xml:space="preserve">) </w:t>
      </w:r>
      <w:r w:rsidR="00B04884">
        <w:rPr>
          <w:rtl/>
        </w:rPr>
        <w:t>–</w:t>
      </w:r>
      <w:r>
        <w:rPr>
          <w:rtl/>
        </w:rPr>
        <w:t xml:space="preserve"> "אבל מותר לאכול 'כבד' ו'מוח' של בהמה, חיה, ועוף, ואין חשש כלל בזה"</w:t>
      </w:r>
      <w:r w:rsidR="00B04884">
        <w:rPr>
          <w:rFonts w:hint="cs"/>
          <w:rtl/>
        </w:rPr>
        <w:t>.</w:t>
      </w:r>
    </w:p>
    <w:p w14:paraId="72594445" w14:textId="77777777" w:rsidR="00B04884" w:rsidRDefault="008B4DA1" w:rsidP="00D07383">
      <w:pPr>
        <w:numPr>
          <w:ilvl w:val="3"/>
          <w:numId w:val="50"/>
        </w:numPr>
        <w:jc w:val="both"/>
      </w:pPr>
      <w:r>
        <w:rPr>
          <w:u w:val="single"/>
          <w:rtl/>
        </w:rPr>
        <w:t>ילקוט יוסף</w:t>
      </w:r>
      <w:r>
        <w:rPr>
          <w:rtl/>
        </w:rPr>
        <w:t xml:space="preserve"> (סי' ע"א סעי' ג'</w:t>
      </w:r>
      <w:r w:rsidR="00B04884">
        <w:rPr>
          <w:rFonts w:hint="cs"/>
          <w:rtl/>
        </w:rPr>
        <w:t xml:space="preserve">) </w:t>
      </w:r>
      <w:r w:rsidR="00B04884">
        <w:rPr>
          <w:rtl/>
        </w:rPr>
        <w:t>–</w:t>
      </w:r>
      <w:r>
        <w:rPr>
          <w:rtl/>
        </w:rPr>
        <w:t xml:space="preserve"> "אין נזהרים בזה"</w:t>
      </w:r>
      <w:r w:rsidR="00B04884">
        <w:rPr>
          <w:rFonts w:hint="cs"/>
          <w:rtl/>
        </w:rPr>
        <w:t>.</w:t>
      </w:r>
    </w:p>
    <w:p w14:paraId="7260FCCC" w14:textId="77777777" w:rsidR="00B04884" w:rsidRDefault="008B4DA1" w:rsidP="00D07383">
      <w:pPr>
        <w:numPr>
          <w:ilvl w:val="3"/>
          <w:numId w:val="50"/>
        </w:numPr>
        <w:jc w:val="both"/>
      </w:pPr>
      <w:r>
        <w:rPr>
          <w:u w:val="single"/>
          <w:rtl/>
        </w:rPr>
        <w:t>שמירת הגוף והנפש</w:t>
      </w:r>
      <w:r>
        <w:rPr>
          <w:rtl/>
        </w:rPr>
        <w:t xml:space="preserve"> (סי' י"ב אות ד'</w:t>
      </w:r>
      <w:r w:rsidR="00B04884">
        <w:rPr>
          <w:rFonts w:hint="cs"/>
          <w:rtl/>
        </w:rPr>
        <w:t xml:space="preserve">) </w:t>
      </w:r>
      <w:r w:rsidR="00B04884">
        <w:rPr>
          <w:rtl/>
        </w:rPr>
        <w:t>–</w:t>
      </w:r>
      <w:r>
        <w:rPr>
          <w:rtl/>
        </w:rPr>
        <w:t xml:space="preserve"> "אך נראה מדברי הפוסקים דלא חיישינן לזה"</w:t>
      </w:r>
      <w:r w:rsidR="00B04884">
        <w:rPr>
          <w:rFonts w:hint="cs"/>
          <w:rtl/>
        </w:rPr>
        <w:t>.</w:t>
      </w:r>
    </w:p>
    <w:p w14:paraId="056FDFC7" w14:textId="0A839116" w:rsidR="00F605B3" w:rsidRDefault="008B4DA1" w:rsidP="00D07383">
      <w:pPr>
        <w:numPr>
          <w:ilvl w:val="3"/>
          <w:numId w:val="50"/>
        </w:numPr>
        <w:jc w:val="both"/>
      </w:pPr>
      <w:r>
        <w:rPr>
          <w:u w:val="single"/>
          <w:rtl/>
        </w:rPr>
        <w:t>בירור הלכה</w:t>
      </w:r>
      <w:r>
        <w:rPr>
          <w:rtl/>
        </w:rPr>
        <w:t xml:space="preserve"> (תנינא או"ח ח"א סוף סי' ק"ע</w:t>
      </w:r>
      <w:r w:rsidR="00B04884">
        <w:rPr>
          <w:rFonts w:hint="cs"/>
          <w:rtl/>
        </w:rPr>
        <w:t>) -</w:t>
      </w:r>
      <w:r>
        <w:rPr>
          <w:rtl/>
        </w:rPr>
        <w:t xml:space="preserve"> לשונו מובא לקמן.</w:t>
      </w:r>
    </w:p>
    <w:p w14:paraId="7B906DF5" w14:textId="77777777" w:rsidR="00B04884" w:rsidRDefault="008B4DA1" w:rsidP="00D07383">
      <w:pPr>
        <w:numPr>
          <w:ilvl w:val="2"/>
          <w:numId w:val="50"/>
        </w:numPr>
        <w:jc w:val="both"/>
      </w:pPr>
      <w:r>
        <w:rPr>
          <w:rtl/>
        </w:rPr>
        <w:t>יש מדקדקין</w:t>
      </w:r>
      <w:r w:rsidR="00B04884">
        <w:rPr>
          <w:rFonts w:hint="cs"/>
          <w:rtl/>
        </w:rPr>
        <w:t>.</w:t>
      </w:r>
    </w:p>
    <w:p w14:paraId="1A8F49B6" w14:textId="77777777" w:rsidR="00B04884" w:rsidRDefault="008B4DA1" w:rsidP="00D07383">
      <w:pPr>
        <w:numPr>
          <w:ilvl w:val="3"/>
          <w:numId w:val="50"/>
        </w:numPr>
        <w:jc w:val="both"/>
      </w:pPr>
      <w:r>
        <w:rPr>
          <w:u w:val="single"/>
          <w:rtl/>
        </w:rPr>
        <w:t>אפרקסתא דעניא</w:t>
      </w:r>
      <w:r>
        <w:rPr>
          <w:rtl/>
        </w:rPr>
        <w:t xml:space="preserve"> (סי' קמ"ד אות ב'</w:t>
      </w:r>
      <w:r w:rsidR="00B04884">
        <w:rPr>
          <w:rFonts w:hint="cs"/>
          <w:rtl/>
        </w:rPr>
        <w:t xml:space="preserve">) </w:t>
      </w:r>
      <w:r w:rsidR="00B04884">
        <w:rPr>
          <w:rtl/>
        </w:rPr>
        <w:t>–</w:t>
      </w:r>
      <w:r>
        <w:rPr>
          <w:rtl/>
        </w:rPr>
        <w:t xml:space="preserve"> "והנה מאכילת המוח באמת בעלי תורה נזהרים הם ובניהם מלאכלו וכ"ש מן הלב"</w:t>
      </w:r>
      <w:r w:rsidR="00B04884">
        <w:rPr>
          <w:rFonts w:hint="cs"/>
          <w:rtl/>
        </w:rPr>
        <w:t>.</w:t>
      </w:r>
    </w:p>
    <w:p w14:paraId="33C592D6" w14:textId="03BF0AFA" w:rsidR="00B04884" w:rsidRDefault="008B4DA1" w:rsidP="00D07383">
      <w:pPr>
        <w:numPr>
          <w:ilvl w:val="3"/>
          <w:numId w:val="50"/>
        </w:numPr>
        <w:jc w:val="both"/>
      </w:pPr>
      <w:r>
        <w:rPr>
          <w:u w:val="single"/>
          <w:rtl/>
        </w:rPr>
        <w:t>יד שלום</w:t>
      </w:r>
      <w:r>
        <w:rPr>
          <w:rtl/>
        </w:rPr>
        <w:t xml:space="preserve"> (סי' ד' אות ל"ה</w:t>
      </w:r>
      <w:r w:rsidR="00B04884">
        <w:rPr>
          <w:rFonts w:hint="cs"/>
          <w:rtl/>
        </w:rPr>
        <w:t xml:space="preserve">) </w:t>
      </w:r>
      <w:r w:rsidR="00B04884">
        <w:rPr>
          <w:rtl/>
        </w:rPr>
        <w:t>–</w:t>
      </w:r>
      <w:r>
        <w:rPr>
          <w:rtl/>
        </w:rPr>
        <w:t xml:space="preserve"> "ויש נזהרין גם במוח"</w:t>
      </w:r>
      <w:r w:rsidR="00B04884">
        <w:rPr>
          <w:rFonts w:hint="cs"/>
          <w:rtl/>
        </w:rPr>
        <w:t>.</w:t>
      </w:r>
    </w:p>
    <w:p w14:paraId="2FE87BBC" w14:textId="2FE75FA4" w:rsidR="00F605B3" w:rsidRDefault="008B4DA1" w:rsidP="00D07383">
      <w:pPr>
        <w:numPr>
          <w:ilvl w:val="3"/>
          <w:numId w:val="50"/>
        </w:numPr>
        <w:jc w:val="both"/>
      </w:pPr>
      <w:r>
        <w:rPr>
          <w:u w:val="single"/>
          <w:rtl/>
        </w:rPr>
        <w:t>הליכות עולם</w:t>
      </w:r>
      <w:r>
        <w:rPr>
          <w:rtl/>
        </w:rPr>
        <w:t xml:space="preserve"> (ח"ו עמ' קנ"ו</w:t>
      </w:r>
      <w:r w:rsidR="00B04884">
        <w:rPr>
          <w:rFonts w:hint="cs"/>
          <w:rtl/>
        </w:rPr>
        <w:t xml:space="preserve">) </w:t>
      </w:r>
      <w:r w:rsidR="00B04884">
        <w:rPr>
          <w:rtl/>
        </w:rPr>
        <w:t>–</w:t>
      </w:r>
      <w:r>
        <w:rPr>
          <w:rtl/>
        </w:rPr>
        <w:t xml:space="preserve"> "ולדברי המקובלים טוב להזהר גם מלאכול מוח או כבד של בהמה או עוף".</w:t>
      </w:r>
    </w:p>
    <w:p w14:paraId="10806794" w14:textId="1BC76DB5" w:rsidR="00F605B3" w:rsidRDefault="008B4DA1" w:rsidP="00D07383">
      <w:pPr>
        <w:numPr>
          <w:ilvl w:val="1"/>
          <w:numId w:val="50"/>
        </w:numPr>
        <w:jc w:val="both"/>
      </w:pPr>
      <w:r>
        <w:rPr>
          <w:b/>
          <w:bCs/>
          <w:rtl/>
        </w:rPr>
        <w:t>מוח של עוף</w:t>
      </w:r>
      <w:r w:rsidR="005953AD">
        <w:rPr>
          <w:rtl/>
        </w:rPr>
        <w:fldChar w:fldCharType="begin"/>
      </w:r>
      <w:r w:rsidR="005953AD">
        <w:instrText xml:space="preserve"> XE "</w:instrText>
      </w:r>
      <w:r w:rsidR="005953AD" w:rsidRPr="000F7768">
        <w:rPr>
          <w:b/>
          <w:bCs/>
          <w:rtl/>
        </w:rPr>
        <w:instrText>מוח של עוף</w:instrText>
      </w:r>
      <w:r w:rsidR="005953AD">
        <w:instrText xml:space="preserve">" </w:instrText>
      </w:r>
      <w:r w:rsidR="005953AD">
        <w:rPr>
          <w:rtl/>
        </w:rPr>
        <w:fldChar w:fldCharType="end"/>
      </w:r>
      <w:r>
        <w:rPr>
          <w:rtl/>
        </w:rPr>
        <w:t>.</w:t>
      </w:r>
    </w:p>
    <w:p w14:paraId="1D942C69" w14:textId="77777777" w:rsidR="000A7820" w:rsidRDefault="000A7820" w:rsidP="00D07383">
      <w:pPr>
        <w:numPr>
          <w:ilvl w:val="2"/>
          <w:numId w:val="50"/>
        </w:numPr>
        <w:jc w:val="both"/>
      </w:pPr>
      <w:r>
        <w:rPr>
          <w:rFonts w:hint="cs"/>
          <w:rtl/>
        </w:rPr>
        <w:t>מיקל.</w:t>
      </w:r>
    </w:p>
    <w:p w14:paraId="758B560B" w14:textId="41A6661C" w:rsidR="00CA6EE3" w:rsidRPr="00CA6EE3" w:rsidRDefault="008B4DA1" w:rsidP="00D07383">
      <w:pPr>
        <w:numPr>
          <w:ilvl w:val="3"/>
          <w:numId w:val="50"/>
        </w:numPr>
        <w:jc w:val="both"/>
      </w:pPr>
      <w:r>
        <w:rPr>
          <w:rtl/>
        </w:rPr>
        <w:t xml:space="preserve">עי' </w:t>
      </w:r>
      <w:r>
        <w:rPr>
          <w:u w:val="single"/>
          <w:rtl/>
        </w:rPr>
        <w:t>אוצר י"ד החיים</w:t>
      </w:r>
      <w:r>
        <w:rPr>
          <w:rtl/>
        </w:rPr>
        <w:t xml:space="preserve"> (אות קנ"ו</w:t>
      </w:r>
      <w:r w:rsidR="000A7820">
        <w:rPr>
          <w:rFonts w:hint="cs"/>
          <w:rtl/>
        </w:rPr>
        <w:t xml:space="preserve">) </w:t>
      </w:r>
      <w:r w:rsidR="000A7820">
        <w:rPr>
          <w:rtl/>
        </w:rPr>
        <w:t>–</w:t>
      </w:r>
      <w:r>
        <w:rPr>
          <w:rtl/>
        </w:rPr>
        <w:t xml:space="preserve"> "ועיין במדרש איכא ... שר' אבהו הי' בבצרה והובא לפניו שמונים מיני מוחין של עוף וזה היא לכאורה סתירה. ואפשר שדוקא של בהמה קשה לשכחה ולא של עוף"</w:t>
      </w:r>
      <w:r w:rsidR="000A7820">
        <w:rPr>
          <w:rFonts w:hint="cs"/>
          <w:rtl/>
        </w:rPr>
        <w:t>.</w:t>
      </w:r>
    </w:p>
    <w:p w14:paraId="780C2A59" w14:textId="0DE717DE" w:rsidR="000A7820" w:rsidRDefault="008B4DA1" w:rsidP="00D07383">
      <w:pPr>
        <w:numPr>
          <w:ilvl w:val="3"/>
          <w:numId w:val="50"/>
        </w:numPr>
        <w:jc w:val="both"/>
      </w:pPr>
      <w:r>
        <w:rPr>
          <w:u w:val="single"/>
          <w:rtl/>
        </w:rPr>
        <w:t>אפרקסתא דעניא</w:t>
      </w:r>
      <w:r>
        <w:rPr>
          <w:rtl/>
        </w:rPr>
        <w:t xml:space="preserve"> (סי' קמ"ד הע' ג'</w:t>
      </w:r>
      <w:r w:rsidR="000A7820">
        <w:rPr>
          <w:rFonts w:hint="cs"/>
          <w:rtl/>
        </w:rPr>
        <w:t xml:space="preserve">) </w:t>
      </w:r>
      <w:r w:rsidR="000A7820">
        <w:rPr>
          <w:rtl/>
        </w:rPr>
        <w:t>–</w:t>
      </w:r>
      <w:r>
        <w:rPr>
          <w:rtl/>
        </w:rPr>
        <w:t xml:space="preserve"> "</w:t>
      </w:r>
      <w:r>
        <w:rPr>
          <w:u w:val="single"/>
          <w:rtl/>
        </w:rPr>
        <w:t>בספר זכירה</w:t>
      </w:r>
      <w:r>
        <w:rPr>
          <w:rtl/>
        </w:rPr>
        <w:t xml:space="preserve"> כ' לענין אכילת מוח שקשה לשכחה זה דוקא של בהמה ולא של עוף"</w:t>
      </w:r>
      <w:r w:rsidR="000A7820">
        <w:rPr>
          <w:rFonts w:hint="cs"/>
          <w:rtl/>
        </w:rPr>
        <w:t>.</w:t>
      </w:r>
    </w:p>
    <w:p w14:paraId="29124C2B" w14:textId="16E205FB" w:rsidR="00F605B3" w:rsidRDefault="008B4DA1" w:rsidP="00D07383">
      <w:pPr>
        <w:numPr>
          <w:ilvl w:val="3"/>
          <w:numId w:val="50"/>
        </w:numPr>
        <w:jc w:val="both"/>
      </w:pPr>
      <w:r>
        <w:rPr>
          <w:rtl/>
        </w:rPr>
        <w:t xml:space="preserve">הו"ד </w:t>
      </w:r>
      <w:r>
        <w:rPr>
          <w:u w:val="single"/>
          <w:rtl/>
        </w:rPr>
        <w:t>בשמירת הגוף והנפש</w:t>
      </w:r>
      <w:r>
        <w:rPr>
          <w:rtl/>
        </w:rPr>
        <w:t xml:space="preserve"> (סי' י"ב סוף הע' ה').</w:t>
      </w:r>
    </w:p>
    <w:p w14:paraId="42D53368" w14:textId="77777777" w:rsidR="000A7820" w:rsidRDefault="008B4DA1" w:rsidP="00D07383">
      <w:pPr>
        <w:numPr>
          <w:ilvl w:val="2"/>
          <w:numId w:val="50"/>
        </w:numPr>
        <w:jc w:val="both"/>
      </w:pPr>
      <w:r>
        <w:rPr>
          <w:rtl/>
        </w:rPr>
        <w:t>ה"ה עוף</w:t>
      </w:r>
      <w:r w:rsidR="000A7820">
        <w:rPr>
          <w:rFonts w:hint="cs"/>
          <w:rtl/>
        </w:rPr>
        <w:t>.</w:t>
      </w:r>
    </w:p>
    <w:p w14:paraId="3E00D853" w14:textId="531304A4" w:rsidR="00F605B3" w:rsidRDefault="008B4DA1" w:rsidP="00D07383">
      <w:pPr>
        <w:numPr>
          <w:ilvl w:val="3"/>
          <w:numId w:val="50"/>
        </w:numPr>
        <w:jc w:val="both"/>
      </w:pPr>
      <w:r>
        <w:rPr>
          <w:u w:val="single"/>
          <w:rtl/>
        </w:rPr>
        <w:t>הליכות עולם</w:t>
      </w:r>
      <w:r>
        <w:rPr>
          <w:rtl/>
        </w:rPr>
        <w:t xml:space="preserve"> (ח"ו עמ' קנ"ו, יביע אומר ח"ב יו"ד סי' ח' </w:t>
      </w:r>
      <w:r w:rsidR="009E5B21">
        <w:rPr>
          <w:rFonts w:hint="cs"/>
          <w:rtl/>
        </w:rPr>
        <w:t xml:space="preserve">אות ג' </w:t>
      </w:r>
      <w:r>
        <w:rPr>
          <w:rtl/>
        </w:rPr>
        <w:t>ד"ה ובהיותי</w:t>
      </w:r>
      <w:r w:rsidR="000A7820">
        <w:rPr>
          <w:rFonts w:hint="cs"/>
          <w:rtl/>
        </w:rPr>
        <w:t xml:space="preserve">) </w:t>
      </w:r>
      <w:r w:rsidR="000A7820">
        <w:rPr>
          <w:rtl/>
        </w:rPr>
        <w:t>–</w:t>
      </w:r>
      <w:r>
        <w:rPr>
          <w:rtl/>
        </w:rPr>
        <w:t xml:space="preserve"> "ולדברי המקובלים טוב להזהר גם מלאכול מוח או כבד של בהמה או </w:t>
      </w:r>
      <w:r>
        <w:rPr>
          <w:b/>
          <w:bCs/>
          <w:rtl/>
        </w:rPr>
        <w:t>עוף</w:t>
      </w:r>
      <w:r>
        <w:rPr>
          <w:rtl/>
        </w:rPr>
        <w:t>".</w:t>
      </w:r>
    </w:p>
    <w:p w14:paraId="4177C5AA" w14:textId="77777777" w:rsidR="00F605B3" w:rsidRDefault="008B4DA1" w:rsidP="00D07383">
      <w:pPr>
        <w:numPr>
          <w:ilvl w:val="2"/>
          <w:numId w:val="50"/>
        </w:numPr>
        <w:jc w:val="both"/>
      </w:pPr>
      <w:r>
        <w:rPr>
          <w:rtl/>
        </w:rPr>
        <w:t xml:space="preserve">מראי מקומות – </w:t>
      </w:r>
      <w:r>
        <w:rPr>
          <w:b/>
          <w:u w:val="single"/>
          <w:rtl/>
        </w:rPr>
        <w:t>זכר עשה</w:t>
      </w:r>
      <w:r>
        <w:rPr>
          <w:b/>
          <w:rtl/>
        </w:rPr>
        <w:t xml:space="preserve"> (פרק ו' סעי' קכ"ג).</w:t>
      </w:r>
    </w:p>
    <w:p w14:paraId="2AE6D89C" w14:textId="77777777" w:rsidR="00F605B3" w:rsidRDefault="00F605B3">
      <w:pPr>
        <w:jc w:val="both"/>
      </w:pPr>
    </w:p>
    <w:p w14:paraId="7510A7F1" w14:textId="5B6A7A50" w:rsidR="00F605B3" w:rsidRDefault="008B4DA1" w:rsidP="00D07383">
      <w:pPr>
        <w:numPr>
          <w:ilvl w:val="1"/>
          <w:numId w:val="50"/>
        </w:numPr>
        <w:jc w:val="both"/>
      </w:pPr>
      <w:r>
        <w:rPr>
          <w:rtl/>
        </w:rPr>
        <w:t xml:space="preserve">מראי מקומות – </w:t>
      </w:r>
      <w:r>
        <w:rPr>
          <w:u w:val="single"/>
          <w:rtl/>
        </w:rPr>
        <w:t>סגולת ישראל</w:t>
      </w:r>
      <w:r>
        <w:rPr>
          <w:rtl/>
        </w:rPr>
        <w:t xml:space="preserve"> (בהשמטות מכתב ב' אות ז'), </w:t>
      </w:r>
      <w:r>
        <w:rPr>
          <w:u w:val="single"/>
          <w:rtl/>
        </w:rPr>
        <w:t>ישכיל עבדי</w:t>
      </w:r>
      <w:r>
        <w:rPr>
          <w:rtl/>
        </w:rPr>
        <w:t xml:space="preserve"> (ח"ח יו"ד סי' ט'), </w:t>
      </w:r>
      <w:r>
        <w:rPr>
          <w:u w:val="single"/>
          <w:rtl/>
        </w:rPr>
        <w:t>מנחת כהן</w:t>
      </w:r>
      <w:r>
        <w:rPr>
          <w:rtl/>
        </w:rPr>
        <w:t xml:space="preserve"> (הליכות עולם סי' י"א), </w:t>
      </w:r>
      <w:r>
        <w:rPr>
          <w:u w:val="single"/>
          <w:rtl/>
        </w:rPr>
        <w:t>פאת שדך</w:t>
      </w:r>
      <w:r>
        <w:rPr>
          <w:rtl/>
        </w:rPr>
        <w:t xml:space="preserve"> (ח"ג סי' י"ט), </w:t>
      </w:r>
      <w:r>
        <w:rPr>
          <w:u w:val="single"/>
          <w:rtl/>
        </w:rPr>
        <w:t>הגרח"ק</w:t>
      </w:r>
      <w:r>
        <w:rPr>
          <w:rtl/>
        </w:rPr>
        <w:t xml:space="preserve"> שליט"א (ספר זכרון [בתוך ס' שיח השדה ח"א] ח"ב סוף אות י'), </w:t>
      </w:r>
      <w:r>
        <w:rPr>
          <w:u w:val="single"/>
          <w:rtl/>
        </w:rPr>
        <w:t>מעדני השלחן</w:t>
      </w:r>
      <w:r>
        <w:rPr>
          <w:rtl/>
        </w:rPr>
        <w:t xml:space="preserve"> (סי' ע"ב מטעמי השלחן ס"ק ב' ד"ה והנה), </w:t>
      </w:r>
      <w:r>
        <w:rPr>
          <w:u w:val="single"/>
          <w:rtl/>
        </w:rPr>
        <w:t>כשרות השלחן</w:t>
      </w:r>
      <w:r>
        <w:rPr>
          <w:rtl/>
        </w:rPr>
        <w:t xml:space="preserve"> (בדיני או"ה עמ' נ"ד סעי' ס"ד), </w:t>
      </w:r>
      <w:r>
        <w:rPr>
          <w:b/>
          <w:u w:val="single"/>
          <w:rtl/>
        </w:rPr>
        <w:t>פרי חיים</w:t>
      </w:r>
      <w:r>
        <w:rPr>
          <w:b/>
          <w:rtl/>
        </w:rPr>
        <w:t xml:space="preserve"> (סופר, סי' כ"א)</w:t>
      </w:r>
      <w:r w:rsidR="008658EB">
        <w:rPr>
          <w:rFonts w:hint="cs"/>
          <w:rtl/>
        </w:rPr>
        <w:t xml:space="preserve">, </w:t>
      </w:r>
      <w:r w:rsidR="008658EB">
        <w:rPr>
          <w:b/>
          <w:u w:val="single"/>
          <w:rtl/>
        </w:rPr>
        <w:t>פסקי הלכות</w:t>
      </w:r>
      <w:r w:rsidR="008658EB">
        <w:rPr>
          <w:b/>
          <w:rtl/>
        </w:rPr>
        <w:t xml:space="preserve"> (סי' ב' סעי' כ"א אות</w:t>
      </w:r>
      <w:r w:rsidR="008658EB">
        <w:rPr>
          <w:rFonts w:hint="cs"/>
          <w:b/>
          <w:rtl/>
        </w:rPr>
        <w:t xml:space="preserve"> ב')</w:t>
      </w:r>
      <w:r>
        <w:rPr>
          <w:rtl/>
        </w:rPr>
        <w:t>.</w:t>
      </w:r>
    </w:p>
    <w:p w14:paraId="1B07CF80" w14:textId="77777777" w:rsidR="00F605B3" w:rsidRDefault="008B4DA1" w:rsidP="00D07383">
      <w:pPr>
        <w:numPr>
          <w:ilvl w:val="2"/>
          <w:numId w:val="50"/>
        </w:numPr>
        <w:jc w:val="both"/>
      </w:pPr>
      <w:r>
        <w:rPr>
          <w:b/>
          <w:u w:val="single"/>
          <w:rtl/>
        </w:rPr>
        <w:t>זכר עשה</w:t>
      </w:r>
      <w:r>
        <w:rPr>
          <w:b/>
          <w:rtl/>
        </w:rPr>
        <w:t xml:space="preserve"> (פרק ו' סעי' קכ"ב) – "והמחמיר גם בזה תע"ב".</w:t>
      </w:r>
    </w:p>
    <w:p w14:paraId="15B01A39" w14:textId="77777777" w:rsidR="00F605B3" w:rsidRDefault="008B4DA1" w:rsidP="00D07383">
      <w:pPr>
        <w:numPr>
          <w:ilvl w:val="2"/>
          <w:numId w:val="50"/>
        </w:numPr>
        <w:jc w:val="both"/>
      </w:pPr>
      <w:r>
        <w:rPr>
          <w:rtl/>
        </w:rPr>
        <w:t>רק זכרים, או גם נשים - עי' לעיל, לגבי לב עוף.</w:t>
      </w:r>
    </w:p>
    <w:p w14:paraId="1FEAC371" w14:textId="77777777" w:rsidR="00F605B3" w:rsidRDefault="00F605B3">
      <w:pPr>
        <w:sectPr w:rsidR="00F605B3">
          <w:headerReference w:type="default" r:id="rId111"/>
          <w:type w:val="continuous"/>
          <w:pgSz w:w="11906" w:h="16838"/>
          <w:pgMar w:top="719" w:right="626" w:bottom="540" w:left="720" w:header="360" w:footer="0" w:gutter="0"/>
          <w:cols w:space="720"/>
          <w:formProt w:val="0"/>
          <w:bidi/>
          <w:docGrid w:linePitch="360"/>
        </w:sectPr>
      </w:pPr>
    </w:p>
    <w:p w14:paraId="0C588B83" w14:textId="77777777" w:rsidR="00F605B3" w:rsidRDefault="00F605B3">
      <w:pPr>
        <w:jc w:val="both"/>
      </w:pPr>
    </w:p>
    <w:p w14:paraId="3BECE2AD" w14:textId="7ACC4DD7" w:rsidR="00F605B3" w:rsidRDefault="00E31DBB" w:rsidP="00D07383">
      <w:pPr>
        <w:numPr>
          <w:ilvl w:val="0"/>
          <w:numId w:val="50"/>
        </w:numPr>
        <w:jc w:val="both"/>
        <w:rPr>
          <w:lang w:bidi="ar-SA"/>
        </w:rPr>
      </w:pPr>
      <w:r>
        <w:rPr>
          <w:rFonts w:hint="cs"/>
          <w:sz w:val="28"/>
          <w:szCs w:val="28"/>
          <w:u w:val="single"/>
          <w:rtl/>
        </w:rPr>
        <w:t>האוכל</w:t>
      </w:r>
      <w:r w:rsidR="008B4DA1">
        <w:rPr>
          <w:sz w:val="28"/>
          <w:szCs w:val="28"/>
          <w:u w:val="single"/>
          <w:rtl/>
        </w:rPr>
        <w:t xml:space="preserve"> כבד</w:t>
      </w:r>
      <w:r w:rsidR="008B4DA1">
        <w:rPr>
          <w:rtl/>
        </w:rPr>
        <w:t xml:space="preserve"> (</w:t>
      </w:r>
      <w:r w:rsidR="008B4DA1">
        <w:t>liver</w:t>
      </w:r>
      <w:r w:rsidR="008B4DA1">
        <w:rPr>
          <w:rtl/>
        </w:rPr>
        <w:t>)</w:t>
      </w:r>
      <w:r w:rsidR="005953AD">
        <w:rPr>
          <w:rtl/>
        </w:rPr>
        <w:fldChar w:fldCharType="begin"/>
      </w:r>
      <w:r w:rsidR="005953AD">
        <w:instrText xml:space="preserve"> XE "</w:instrText>
      </w:r>
      <w:r w:rsidR="005953AD" w:rsidRPr="000F7768">
        <w:rPr>
          <w:rFonts w:hint="cs"/>
          <w:sz w:val="28"/>
          <w:szCs w:val="28"/>
          <w:u w:val="single"/>
          <w:rtl/>
        </w:rPr>
        <w:instrText>אוכל</w:instrText>
      </w:r>
      <w:r w:rsidR="005953AD" w:rsidRPr="000F7768">
        <w:rPr>
          <w:sz w:val="28"/>
          <w:szCs w:val="28"/>
          <w:u w:val="single"/>
          <w:rtl/>
        </w:rPr>
        <w:instrText xml:space="preserve"> כבד</w:instrText>
      </w:r>
      <w:r w:rsidR="005953AD" w:rsidRPr="000F7768">
        <w:rPr>
          <w:rtl/>
        </w:rPr>
        <w:instrText xml:space="preserve"> (</w:instrText>
      </w:r>
      <w:r w:rsidR="005953AD" w:rsidRPr="000F7768">
        <w:instrText>liver</w:instrText>
      </w:r>
      <w:r w:rsidR="005953AD" w:rsidRPr="000F7768">
        <w:rPr>
          <w:rtl/>
        </w:rPr>
        <w:instrText>)</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האוכל</w:instrText>
      </w:r>
      <w:r w:rsidR="00CB4103" w:rsidRPr="00952C09">
        <w:rPr>
          <w:sz w:val="28"/>
          <w:szCs w:val="28"/>
          <w:u w:val="single"/>
          <w:rtl/>
        </w:rPr>
        <w:instrText xml:space="preserve"> כבד</w:instrText>
      </w:r>
      <w:r w:rsidR="00CB4103" w:rsidRPr="00952C09">
        <w:rPr>
          <w:rtl/>
        </w:rPr>
        <w:instrText xml:space="preserve"> (</w:instrText>
      </w:r>
      <w:r w:rsidR="00CB4103" w:rsidRPr="00952C09">
        <w:instrText>liver</w:instrText>
      </w:r>
      <w:r w:rsidR="00CB4103" w:rsidRPr="00952C09">
        <w:rPr>
          <w:rtl/>
        </w:rPr>
        <w:instrText>)</w:instrText>
      </w:r>
      <w:r w:rsidR="00CB4103">
        <w:instrText xml:space="preserve">" </w:instrText>
      </w:r>
      <w:r w:rsidR="00CB4103">
        <w:rPr>
          <w:rtl/>
        </w:rPr>
        <w:fldChar w:fldCharType="end"/>
      </w:r>
      <w:r w:rsidR="008B4DA1">
        <w:rPr>
          <w:rtl/>
        </w:rPr>
        <w:t>.</w:t>
      </w:r>
    </w:p>
    <w:p w14:paraId="09C0E8A2" w14:textId="77777777" w:rsidR="00F605B3" w:rsidRDefault="008B4DA1" w:rsidP="00D07383">
      <w:pPr>
        <w:numPr>
          <w:ilvl w:val="1"/>
          <w:numId w:val="50"/>
        </w:numPr>
        <w:jc w:val="both"/>
      </w:pPr>
      <w:r>
        <w:rPr>
          <w:b/>
          <w:bCs/>
          <w:rtl/>
        </w:rPr>
        <w:t>הלכה</w:t>
      </w:r>
      <w:r>
        <w:rPr>
          <w:rtl/>
        </w:rPr>
        <w:t>.</w:t>
      </w:r>
    </w:p>
    <w:p w14:paraId="48A943E7" w14:textId="77777777" w:rsidR="00F605B3" w:rsidRDefault="008B4DA1" w:rsidP="00D07383">
      <w:pPr>
        <w:numPr>
          <w:ilvl w:val="2"/>
          <w:numId w:val="50"/>
        </w:numPr>
        <w:jc w:val="both"/>
      </w:pPr>
      <w:r>
        <w:rPr>
          <w:rtl/>
        </w:rPr>
        <w:t>מחמיר.</w:t>
      </w:r>
    </w:p>
    <w:p w14:paraId="209EBF79" w14:textId="77777777" w:rsidR="00F605B3" w:rsidRDefault="008B4DA1" w:rsidP="00D07383">
      <w:pPr>
        <w:numPr>
          <w:ilvl w:val="3"/>
          <w:numId w:val="50"/>
        </w:numPr>
        <w:jc w:val="both"/>
      </w:pPr>
      <w:r>
        <w:rPr>
          <w:u w:val="single"/>
          <w:rtl/>
        </w:rPr>
        <w:t>בינת יששכר</w:t>
      </w:r>
      <w:r>
        <w:rPr>
          <w:rtl/>
        </w:rPr>
        <w:t xml:space="preserve"> (דרך בינה ד"ה עוד) – "ודורשי רשומות הוסיבו עוד מוח וכבד ונתנו סימן על זה מלך".</w:t>
      </w:r>
    </w:p>
    <w:p w14:paraId="05245489" w14:textId="77777777" w:rsidR="00F605B3" w:rsidRDefault="008B4DA1" w:rsidP="00D07383">
      <w:pPr>
        <w:numPr>
          <w:ilvl w:val="3"/>
          <w:numId w:val="50"/>
        </w:numPr>
        <w:jc w:val="both"/>
      </w:pPr>
      <w:r>
        <w:rPr>
          <w:u w:val="single"/>
          <w:rtl/>
        </w:rPr>
        <w:t>ספר זכירה</w:t>
      </w:r>
      <w:r>
        <w:rPr>
          <w:rtl/>
        </w:rPr>
        <w:t xml:space="preserve"> (ענין שכחה) – "וסימנך מל"ך מוח לב כבד והם קשי'".</w:t>
      </w:r>
    </w:p>
    <w:p w14:paraId="5DCBBB7F" w14:textId="77777777" w:rsidR="00F605B3" w:rsidRDefault="008B4DA1" w:rsidP="00D07383">
      <w:pPr>
        <w:numPr>
          <w:ilvl w:val="3"/>
          <w:numId w:val="50"/>
        </w:numPr>
        <w:jc w:val="both"/>
      </w:pPr>
      <w:r>
        <w:rPr>
          <w:u w:val="single"/>
          <w:rtl/>
        </w:rPr>
        <w:t>מזמור לאסף</w:t>
      </w:r>
      <w:r>
        <w:rPr>
          <w:rtl/>
        </w:rPr>
        <w:t xml:space="preserve"> (דיני ומנהגי האכילה) – "מוח לב כבד קשים לשכחה, וסימנם מל"ך".</w:t>
      </w:r>
    </w:p>
    <w:p w14:paraId="6BE4EC06" w14:textId="77777777" w:rsidR="00F605B3" w:rsidRDefault="008B4DA1" w:rsidP="00D07383">
      <w:pPr>
        <w:numPr>
          <w:ilvl w:val="3"/>
          <w:numId w:val="50"/>
        </w:numPr>
        <w:jc w:val="both"/>
      </w:pPr>
      <w:r>
        <w:rPr>
          <w:u w:val="single"/>
          <w:rtl/>
        </w:rPr>
        <w:t>בן איש חי</w:t>
      </w:r>
      <w:r>
        <w:rPr>
          <w:rtl/>
        </w:rPr>
        <w:t xml:space="preserve"> (שנה ב' פר' אחרי אות י"א) – "ולפי דברי רבנו האר"י ז"ל גם מח וכבד </w:t>
      </w:r>
      <w:r>
        <w:rPr>
          <w:b/>
          <w:bCs/>
          <w:rtl/>
        </w:rPr>
        <w:t>מטמטמין לבו של אדם</w:t>
      </w:r>
      <w:r>
        <w:rPr>
          <w:rtl/>
        </w:rPr>
        <w:t>, ואין לאכלם, וסימנם: ראשי תבות 'מל"ך'. וראוי שהזכרים יזהרו בהם ביותר שלא לאכלם, וכן העברות ומניקות גם כן יהיו נזהרים לבלתי יאכלו שלשה הנזכרים".</w:t>
      </w:r>
    </w:p>
    <w:p w14:paraId="483F89CE" w14:textId="77777777" w:rsidR="00F605B3" w:rsidRDefault="008B4DA1" w:rsidP="00D07383">
      <w:pPr>
        <w:numPr>
          <w:ilvl w:val="3"/>
          <w:numId w:val="50"/>
        </w:numPr>
        <w:jc w:val="both"/>
      </w:pPr>
      <w:r>
        <w:rPr>
          <w:u w:val="single"/>
          <w:rtl/>
        </w:rPr>
        <w:t>כה"ח</w:t>
      </w:r>
      <w:r>
        <w:rPr>
          <w:rtl/>
        </w:rPr>
        <w:t xml:space="preserve"> (יו"ד סי' ע"ב סוף ס"ק ו', או"ח סי' קנ"ז ס"ק כ"ח) – "דלפי מ"ש האר"י ז"ל ... דעיקר גלוי הנפש רוח נשמה הם במוח לב כבד ושם מושבם יעו"ש, נראה דגם במוח וכבד יש ליזהר מלאוכלם כי גם הם משכחים ואפשר שג"כ מזיקין וסי' מל"ך מוח לב וכבד".</w:t>
      </w:r>
    </w:p>
    <w:p w14:paraId="489685C4" w14:textId="77777777" w:rsidR="00F605B3" w:rsidRDefault="008B4DA1" w:rsidP="00D07383">
      <w:pPr>
        <w:numPr>
          <w:ilvl w:val="3"/>
          <w:numId w:val="50"/>
        </w:numPr>
        <w:jc w:val="both"/>
      </w:pPr>
      <w:r>
        <w:rPr>
          <w:u w:val="single"/>
          <w:rtl/>
        </w:rPr>
        <w:t>דברי בניהו</w:t>
      </w:r>
      <w:r>
        <w:rPr>
          <w:rtl/>
        </w:rPr>
        <w:t xml:space="preserve"> (ח"ח סי' א').</w:t>
      </w:r>
    </w:p>
    <w:p w14:paraId="5196998D" w14:textId="77777777" w:rsidR="00F605B3" w:rsidRDefault="008B4DA1" w:rsidP="00D07383">
      <w:pPr>
        <w:numPr>
          <w:ilvl w:val="3"/>
          <w:numId w:val="50"/>
        </w:numPr>
        <w:jc w:val="both"/>
      </w:pPr>
      <w:r>
        <w:rPr>
          <w:rtl/>
        </w:rPr>
        <w:t xml:space="preserve">עי' </w:t>
      </w:r>
      <w:r>
        <w:rPr>
          <w:u w:val="single"/>
          <w:rtl/>
        </w:rPr>
        <w:t>בכרמי יהודה</w:t>
      </w:r>
      <w:r>
        <w:rPr>
          <w:rtl/>
        </w:rPr>
        <w:t xml:space="preserve"> (יו"ד תשובה שנ"ז) – "האם יש לחוש מלאכול כבד, משום דשמעתי יש אומרים לא לאוכלו משום דקשה לשכחה. תשובה: אין להרבות בזה, אבל לפעמים או לצורך בריאות אפשר".</w:t>
      </w:r>
    </w:p>
    <w:p w14:paraId="198D9EE6" w14:textId="77777777" w:rsidR="00F605B3" w:rsidRDefault="008B4DA1" w:rsidP="00D07383">
      <w:pPr>
        <w:numPr>
          <w:ilvl w:val="2"/>
          <w:numId w:val="50"/>
        </w:numPr>
        <w:jc w:val="both"/>
      </w:pPr>
      <w:r>
        <w:rPr>
          <w:rtl/>
        </w:rPr>
        <w:t>מיקל.</w:t>
      </w:r>
    </w:p>
    <w:p w14:paraId="6915ADE0" w14:textId="77777777" w:rsidR="00F605B3" w:rsidRDefault="008B4DA1" w:rsidP="00D07383">
      <w:pPr>
        <w:numPr>
          <w:ilvl w:val="3"/>
          <w:numId w:val="50"/>
        </w:numPr>
        <w:jc w:val="both"/>
      </w:pPr>
      <w:r>
        <w:rPr>
          <w:b/>
          <w:i/>
          <w:rtl/>
        </w:rPr>
        <w:t xml:space="preserve">עי' </w:t>
      </w:r>
      <w:r>
        <w:rPr>
          <w:b/>
          <w:i/>
          <w:u w:val="single"/>
          <w:rtl/>
        </w:rPr>
        <w:t>פמ"ג</w:t>
      </w:r>
      <w:r>
        <w:rPr>
          <w:b/>
          <w:i/>
          <w:rtl/>
        </w:rPr>
        <w:t xml:space="preserve"> (סי' ק"י שפ"ד ס"ק י"ג) – "הכרתי ופלתי ... והנה מ"ש לב וכבד וכל הבני מעים אין ראוי להתכבד ומיהו הכל לפי הזמן עמ"ש בק"א ומ"מ לב קשה לשכחה עיין סי' י"א וודאי אין ראוי להתכבד".</w:t>
      </w:r>
    </w:p>
    <w:p w14:paraId="7FBC5FC9" w14:textId="77777777" w:rsidR="00F605B3" w:rsidRDefault="008B4DA1" w:rsidP="00D07383">
      <w:pPr>
        <w:numPr>
          <w:ilvl w:val="3"/>
          <w:numId w:val="50"/>
        </w:numPr>
        <w:jc w:val="both"/>
      </w:pPr>
      <w:r>
        <w:rPr>
          <w:u w:val="single"/>
          <w:rtl/>
        </w:rPr>
        <w:t>אמת ליעקב</w:t>
      </w:r>
      <w:r>
        <w:rPr>
          <w:rtl/>
        </w:rPr>
        <w:t xml:space="preserve"> (ניניו, מערכת כ' אות צ"ה, מערכת ק' אות נ"ח) – "ולכן תראה דאם הכבד הוא ס"מ, איך אנו אוכלים אותו. אך הענין דהרע שנתערב עם הטוב אינו כ"א בכלי הנפש של הנוגה ולא בכלי של ר"ן דנוגה, והנה הכבד של כלי הנפש דס"מ דנוגה, בהסיר הרע ממנו ע"י מליחה נשאר הטוב שבו".</w:t>
      </w:r>
    </w:p>
    <w:p w14:paraId="78B3940F" w14:textId="77777777" w:rsidR="00F605B3" w:rsidRDefault="008B4DA1" w:rsidP="00D07383">
      <w:pPr>
        <w:numPr>
          <w:ilvl w:val="3"/>
          <w:numId w:val="50"/>
        </w:numPr>
        <w:jc w:val="both"/>
      </w:pPr>
      <w:r>
        <w:rPr>
          <w:u w:val="single"/>
          <w:rtl/>
        </w:rPr>
        <w:t>אפרקסתא דעניא</w:t>
      </w:r>
      <w:r>
        <w:rPr>
          <w:rtl/>
        </w:rPr>
        <w:t xml:space="preserve"> (סי' קמ"ד אות ב') – "מן הכבד לא ראיתי ולא שמעתי מי שנזהר ממנו, אדרבה ראיתי צדיקים אבירי הרועים נ"ע שהיו אוכלים כבד. ותו דאילו הי' כבדי בכלל המשכחים, הי' נ"מ לדינא, דל"ה חהר"ל כמ"ש בשפ"ד סי' ק"י סקי"ג לענין לב, וכ"כ בשפ"ד סי' ע"ב סק"ז לענין כבוד אורחים ע"ש, א"כ ה"ה בכבד, ואנן איפכא שמעינן, דהרי כתב הלבוש סי' ק"א דכבדים של אווזות שנהפכו ללובן מחמת שומנם, חשיבי ולא בטלי ע"ש ובט"ז ססקי"א".</w:t>
      </w:r>
    </w:p>
    <w:p w14:paraId="1C43EEF9" w14:textId="77777777" w:rsidR="00F605B3" w:rsidRDefault="008B4DA1" w:rsidP="00D07383">
      <w:pPr>
        <w:numPr>
          <w:ilvl w:val="3"/>
          <w:numId w:val="50"/>
        </w:numPr>
        <w:jc w:val="both"/>
      </w:pPr>
      <w:r>
        <w:rPr>
          <w:u w:val="single"/>
          <w:rtl/>
        </w:rPr>
        <w:t>שלחן מלכים</w:t>
      </w:r>
      <w:r>
        <w:rPr>
          <w:rtl/>
        </w:rPr>
        <w:t xml:space="preserve"> (סי' ג' הלכה למשה אות י"ט) – "ונהגו עלמא להזהר מאכילת לב בהמה חיה ועוף, אבל מוח וכבד אוכלין".</w:t>
      </w:r>
    </w:p>
    <w:p w14:paraId="7533931B" w14:textId="77777777" w:rsidR="00F605B3" w:rsidRDefault="008B4DA1" w:rsidP="00D07383">
      <w:pPr>
        <w:numPr>
          <w:ilvl w:val="3"/>
          <w:numId w:val="50"/>
        </w:numPr>
        <w:jc w:val="both"/>
      </w:pPr>
      <w:r>
        <w:rPr>
          <w:rtl/>
        </w:rPr>
        <w:t xml:space="preserve">הו"ד </w:t>
      </w:r>
      <w:r>
        <w:rPr>
          <w:u w:val="single"/>
          <w:rtl/>
        </w:rPr>
        <w:t>במאסף כל המחנות</w:t>
      </w:r>
      <w:r>
        <w:rPr>
          <w:rtl/>
        </w:rPr>
        <w:t xml:space="preserve"> (סי' ב' ס"ק י"ב).</w:t>
      </w:r>
    </w:p>
    <w:p w14:paraId="569F6C0B" w14:textId="77777777" w:rsidR="00F605B3" w:rsidRDefault="008B4DA1" w:rsidP="00D07383">
      <w:pPr>
        <w:numPr>
          <w:ilvl w:val="3"/>
          <w:numId w:val="50"/>
        </w:numPr>
        <w:jc w:val="both"/>
      </w:pPr>
      <w:r>
        <w:rPr>
          <w:rtl/>
        </w:rPr>
        <w:t xml:space="preserve">עי' </w:t>
      </w:r>
      <w:r>
        <w:rPr>
          <w:u w:val="single"/>
          <w:rtl/>
        </w:rPr>
        <w:t>שלחן חי</w:t>
      </w:r>
      <w:r>
        <w:rPr>
          <w:rtl/>
        </w:rPr>
        <w:t xml:space="preserve"> (השמטות לסי' ט') – "יש להביא ראי' דאכילת כבד אינו קשה לשכחה דהפמ"ג בשפ"ד סי' ק"י ... וכן בלבוש ... וא"כ לכאורה יש להקל וכן באמת העולם מקילין לאכול כבד וצ"ע".</w:t>
      </w:r>
    </w:p>
    <w:p w14:paraId="3D00B7F0" w14:textId="77777777" w:rsidR="00F605B3" w:rsidRDefault="008B4DA1" w:rsidP="00D07383">
      <w:pPr>
        <w:numPr>
          <w:ilvl w:val="3"/>
          <w:numId w:val="50"/>
        </w:numPr>
        <w:jc w:val="both"/>
      </w:pPr>
      <w:r>
        <w:rPr>
          <w:u w:val="single"/>
          <w:rtl/>
        </w:rPr>
        <w:t>יד שלום</w:t>
      </w:r>
      <w:r>
        <w:rPr>
          <w:rtl/>
        </w:rPr>
        <w:t xml:space="preserve"> (סי' ד' אות ל"ה) – "בכבד לא ראיתי נזהרין".</w:t>
      </w:r>
    </w:p>
    <w:p w14:paraId="5F9D5923" w14:textId="77777777" w:rsidR="00F605B3" w:rsidRDefault="008B4DA1" w:rsidP="00D07383">
      <w:pPr>
        <w:numPr>
          <w:ilvl w:val="3"/>
          <w:numId w:val="50"/>
        </w:numPr>
        <w:jc w:val="both"/>
      </w:pPr>
      <w:r>
        <w:rPr>
          <w:rtl/>
        </w:rPr>
        <w:t xml:space="preserve">עי' </w:t>
      </w:r>
      <w:r>
        <w:rPr>
          <w:u w:val="single"/>
          <w:rtl/>
        </w:rPr>
        <w:t>משנה הלכות</w:t>
      </w:r>
      <w:r>
        <w:rPr>
          <w:rtl/>
        </w:rPr>
        <w:t xml:space="preserve"> (ח"ג סי' ס"ב) – "והדברים צ"ע דמעולם לא ראינו נזהרים בזה </w:t>
      </w:r>
      <w:r>
        <w:rPr>
          <w:b/>
          <w:bCs/>
          <w:rtl/>
        </w:rPr>
        <w:t>ואדרבה הצדיקים תלמידי בע"ש הק' ז"ל נוהגים דוקא לאכול כבד בש"ק</w:t>
      </w:r>
      <w:r>
        <w:rPr>
          <w:rtl/>
        </w:rPr>
        <w:t xml:space="preserve"> גם במח מצינו בדברי רז"ל התורה אסרה לנו חזיר והתירה לנו מוחא דשביטא וצ"ע".</w:t>
      </w:r>
    </w:p>
    <w:p w14:paraId="32718395" w14:textId="77777777" w:rsidR="00F605B3" w:rsidRDefault="008B4DA1" w:rsidP="00D07383">
      <w:pPr>
        <w:numPr>
          <w:ilvl w:val="3"/>
          <w:numId w:val="50"/>
        </w:numPr>
        <w:jc w:val="both"/>
      </w:pPr>
      <w:r>
        <w:rPr>
          <w:u w:val="single"/>
          <w:rtl/>
        </w:rPr>
        <w:t>מעדני השלחן</w:t>
      </w:r>
      <w:r>
        <w:rPr>
          <w:rtl/>
        </w:rPr>
        <w:t xml:space="preserve"> (מטעמי השלחן סי' ע"ב אות ב').</w:t>
      </w:r>
    </w:p>
    <w:p w14:paraId="47D1CC3C" w14:textId="77777777" w:rsidR="00F605B3" w:rsidRDefault="008B4DA1" w:rsidP="00D07383">
      <w:pPr>
        <w:numPr>
          <w:ilvl w:val="3"/>
          <w:numId w:val="50"/>
        </w:numPr>
        <w:jc w:val="both"/>
      </w:pPr>
      <w:r>
        <w:rPr>
          <w:u w:val="single"/>
          <w:rtl/>
        </w:rPr>
        <w:t>יצחק ירנן</w:t>
      </w:r>
      <w:r>
        <w:rPr>
          <w:rtl/>
        </w:rPr>
        <w:t xml:space="preserve"> (ח"א יו"ד סי' ב') – "אבל מותר לאכול 'כבד' ו'מוח' של בהמה, חיה, ועוף, ואין חשש כלל בזה, רק שיש להזהר למלוח קצת את ה'כבד' לפני הצליה כמו שנוהגים".</w:t>
      </w:r>
    </w:p>
    <w:p w14:paraId="56950338" w14:textId="77777777" w:rsidR="00F605B3" w:rsidRDefault="008B4DA1" w:rsidP="00D07383">
      <w:pPr>
        <w:numPr>
          <w:ilvl w:val="3"/>
          <w:numId w:val="50"/>
        </w:numPr>
        <w:jc w:val="both"/>
      </w:pPr>
      <w:r>
        <w:rPr>
          <w:u w:val="single"/>
          <w:rtl/>
        </w:rPr>
        <w:t>תשובות והנהגות</w:t>
      </w:r>
      <w:r>
        <w:rPr>
          <w:rtl/>
        </w:rPr>
        <w:t xml:space="preserve"> (ח"ה סי' רמ"ג) – "ולענ"ד, נראה שהקדוש האריז"ל לא אמר שלא לאכול ... וכבר נהגו כל ישראל לאכול כבד ואין מדקדקין להזהר בזה ... ויש לצדד דלאחר שנתייבש אינו מזיק כלל, וע"כ אין לחדש בזה איסור ... ושמענו על צדיקים וקדושי עליון שאכלו כבד בסעודת שבת, </w:t>
      </w:r>
      <w:r>
        <w:rPr>
          <w:b/>
          <w:bCs/>
          <w:rtl/>
        </w:rPr>
        <w:t>והמחמיר אינו אלא המתמיהין</w:t>
      </w:r>
      <w:r>
        <w:rPr>
          <w:rtl/>
        </w:rPr>
        <w:t xml:space="preserve"> ... וע"כ נראה שמותר לאכול כבד כמנהג ישראל וכמש"נ. [ומיהו יש נוהגין להקל רק בכבד 'עוף' דקיל טפי כמבואר בהש"ך בשם התשב"ץ והובא לעיל]".</w:t>
      </w:r>
    </w:p>
    <w:p w14:paraId="4BC7559E" w14:textId="77777777" w:rsidR="00D72F33" w:rsidRDefault="00D72F33" w:rsidP="00D07383">
      <w:pPr>
        <w:numPr>
          <w:ilvl w:val="3"/>
          <w:numId w:val="50"/>
        </w:numPr>
        <w:jc w:val="both"/>
      </w:pPr>
      <w:r>
        <w:rPr>
          <w:u w:val="single"/>
          <w:rtl/>
        </w:rPr>
        <w:t>בירור הלכה</w:t>
      </w:r>
      <w:r>
        <w:rPr>
          <w:rtl/>
        </w:rPr>
        <w:t xml:space="preserve"> (תנינא או"ח ח"א סוף סי' ק"ע) – "יש שהוסיפו דאף ממח וכבד יש להזהר, </w:t>
      </w:r>
      <w:r>
        <w:rPr>
          <w:b/>
          <w:bCs/>
          <w:rtl/>
        </w:rPr>
        <w:t>ולא נהגו כוותייהו</w:t>
      </w:r>
      <w:r>
        <w:rPr>
          <w:rtl/>
        </w:rPr>
        <w:t xml:space="preserve"> ואוכלים אף כבד של בהמה".</w:t>
      </w:r>
    </w:p>
    <w:p w14:paraId="2DA96AFD" w14:textId="77777777" w:rsidR="00F605B3" w:rsidRDefault="008B4DA1" w:rsidP="00D07383">
      <w:pPr>
        <w:numPr>
          <w:ilvl w:val="3"/>
          <w:numId w:val="50"/>
        </w:numPr>
        <w:jc w:val="both"/>
      </w:pPr>
      <w:r>
        <w:rPr>
          <w:u w:val="single"/>
          <w:rtl/>
        </w:rPr>
        <w:t>פסקי תשובות</w:t>
      </w:r>
      <w:r>
        <w:rPr>
          <w:rtl/>
        </w:rPr>
        <w:t xml:space="preserve"> (סי' ק"ע הע' ע"ד) – "אין העולם נמנעים מאכילת כבד".</w:t>
      </w:r>
    </w:p>
    <w:p w14:paraId="577A381C" w14:textId="77777777" w:rsidR="00F605B3" w:rsidRDefault="008B4DA1" w:rsidP="00D07383">
      <w:pPr>
        <w:numPr>
          <w:ilvl w:val="3"/>
          <w:numId w:val="50"/>
        </w:numPr>
        <w:jc w:val="both"/>
      </w:pPr>
      <w:r>
        <w:rPr>
          <w:u w:val="single"/>
          <w:rtl/>
        </w:rPr>
        <w:t>שמירת הגוף והנפש</w:t>
      </w:r>
      <w:r>
        <w:rPr>
          <w:rtl/>
        </w:rPr>
        <w:t xml:space="preserve"> (סי' י"ב אות ד') – "אך נראה מדברי הפוסקים דלא חיישינן לזה".</w:t>
      </w:r>
    </w:p>
    <w:p w14:paraId="2E84C886" w14:textId="77777777" w:rsidR="00F605B3" w:rsidRDefault="008B4DA1" w:rsidP="00D07383">
      <w:pPr>
        <w:numPr>
          <w:ilvl w:val="2"/>
          <w:numId w:val="50"/>
        </w:numPr>
        <w:jc w:val="both"/>
      </w:pPr>
      <w:r>
        <w:rPr>
          <w:rtl/>
        </w:rPr>
        <w:t>יש מדקדקין.</w:t>
      </w:r>
    </w:p>
    <w:p w14:paraId="370D9373" w14:textId="77777777" w:rsidR="00F605B3" w:rsidRDefault="008B4DA1" w:rsidP="00D07383">
      <w:pPr>
        <w:numPr>
          <w:ilvl w:val="3"/>
          <w:numId w:val="50"/>
        </w:numPr>
        <w:jc w:val="both"/>
      </w:pPr>
      <w:r>
        <w:rPr>
          <w:u w:val="single"/>
          <w:rtl/>
        </w:rPr>
        <w:t>הליכות עולם</w:t>
      </w:r>
      <w:r>
        <w:rPr>
          <w:rtl/>
        </w:rPr>
        <w:t xml:space="preserve"> (ח"ו עמ' קנ"ו) – "ולדברי המקובלים טוב להזהר גם מלאכול מוח או כבד של בהמה או עוף".</w:t>
      </w:r>
    </w:p>
    <w:p w14:paraId="1EDE634B" w14:textId="4F8646D9" w:rsidR="00F605B3" w:rsidRDefault="008B4DA1" w:rsidP="00D07383">
      <w:pPr>
        <w:numPr>
          <w:ilvl w:val="4"/>
          <w:numId w:val="50"/>
        </w:numPr>
        <w:jc w:val="both"/>
      </w:pPr>
      <w:r>
        <w:rPr>
          <w:b/>
          <w:bCs/>
          <w:rtl/>
        </w:rPr>
        <w:t>אמנם</w:t>
      </w:r>
      <w:r>
        <w:rPr>
          <w:rtl/>
        </w:rPr>
        <w:t xml:space="preserve"> עי' </w:t>
      </w:r>
      <w:r>
        <w:rPr>
          <w:u w:val="single"/>
          <w:rtl/>
        </w:rPr>
        <w:t>יביע אומר</w:t>
      </w:r>
      <w:r>
        <w:rPr>
          <w:rtl/>
        </w:rPr>
        <w:t xml:space="preserve"> (ח"ב יו"ד סי' ח'</w:t>
      </w:r>
      <w:r w:rsidR="009E5B21">
        <w:rPr>
          <w:rFonts w:hint="cs"/>
          <w:rtl/>
        </w:rPr>
        <w:t xml:space="preserve"> אות ג'</w:t>
      </w:r>
      <w:r>
        <w:rPr>
          <w:rtl/>
        </w:rPr>
        <w:t xml:space="preserve"> ד"ה ובהיותי) – "ולא ראיתי נזהרים בזה ... ופוק חזי מאי עמא דבר".</w:t>
      </w:r>
    </w:p>
    <w:p w14:paraId="5493F6C8" w14:textId="77777777" w:rsidR="00F605B3" w:rsidRDefault="00F605B3">
      <w:pPr>
        <w:jc w:val="both"/>
      </w:pPr>
    </w:p>
    <w:p w14:paraId="4B6F3BE2" w14:textId="325DF89B" w:rsidR="00F605B3" w:rsidRDefault="008B4DA1" w:rsidP="00D07383">
      <w:pPr>
        <w:numPr>
          <w:ilvl w:val="1"/>
          <w:numId w:val="50"/>
        </w:numPr>
        <w:jc w:val="both"/>
      </w:pPr>
      <w:r>
        <w:rPr>
          <w:b/>
          <w:bCs/>
          <w:rtl/>
        </w:rPr>
        <w:t>קשה</w:t>
      </w:r>
      <w:r>
        <w:rPr>
          <w:rtl/>
        </w:rPr>
        <w:t>: חולין (דף קי:</w:t>
      </w:r>
      <w:r w:rsidR="009E5B21">
        <w:rPr>
          <w:rFonts w:hint="cs"/>
          <w:rtl/>
        </w:rPr>
        <w:t xml:space="preserve"> </w:t>
      </w:r>
      <w:r>
        <w:rPr>
          <w:rtl/>
        </w:rPr>
        <w:t>-</w:t>
      </w:r>
      <w:r w:rsidR="009E5B21">
        <w:rPr>
          <w:rFonts w:hint="cs"/>
          <w:rtl/>
        </w:rPr>
        <w:t xml:space="preserve"> </w:t>
      </w:r>
      <w:r>
        <w:rPr>
          <w:rtl/>
        </w:rPr>
        <w:t>קיא.), שלקי לרב אמי, קניא בקופיה, גאמו לשבא.</w:t>
      </w:r>
    </w:p>
    <w:p w14:paraId="05593628" w14:textId="77777777" w:rsidR="00F605B3" w:rsidRDefault="008B4DA1" w:rsidP="00D07383">
      <w:pPr>
        <w:numPr>
          <w:ilvl w:val="2"/>
          <w:numId w:val="50"/>
        </w:numPr>
        <w:jc w:val="both"/>
      </w:pPr>
      <w:r>
        <w:rPr>
          <w:rtl/>
        </w:rPr>
        <w:t xml:space="preserve">י"ל, ע"י כוונת האכילה מהפכים אותה מרע לטוב גמור – </w:t>
      </w:r>
      <w:r>
        <w:rPr>
          <w:u w:val="single"/>
          <w:rtl/>
        </w:rPr>
        <w:t>ישכיל עבדי</w:t>
      </w:r>
      <w:r>
        <w:rPr>
          <w:rtl/>
        </w:rPr>
        <w:t xml:space="preserve"> (ח"ח יו"ד סי' ט', "אנא שלקי ליה לר' אמי ואכיל ... וקריבו ליה קניא בקופיה ואכלנא ... והרי מעשה רב שחכמי התלמוד במ' חולין הנ"ל היו אוכלים אותם ... נראה ליישב, דחכמי הש"ס לרוב גדולתם וקדושתם, וחסידותם ע"י כונתם האכילה, היו ממתקים את נפש הבהמית אשר שם, ומהפכים אותה מן הקצה אל הקצה, מרע לטוב גמור").</w:t>
      </w:r>
    </w:p>
    <w:p w14:paraId="4A7F42F8" w14:textId="77777777" w:rsidR="00F605B3" w:rsidRDefault="008B4DA1" w:rsidP="00D07383">
      <w:pPr>
        <w:numPr>
          <w:ilvl w:val="2"/>
          <w:numId w:val="50"/>
        </w:numPr>
        <w:jc w:val="both"/>
      </w:pPr>
      <w:r>
        <w:rPr>
          <w:rtl/>
        </w:rPr>
        <w:t xml:space="preserve">מראי מקומות – </w:t>
      </w:r>
      <w:r>
        <w:rPr>
          <w:u w:val="single"/>
          <w:rtl/>
        </w:rPr>
        <w:t>שיחת חולין</w:t>
      </w:r>
      <w:r>
        <w:rPr>
          <w:rtl/>
        </w:rPr>
        <w:t xml:space="preserve"> (עמ' תקכ"ד).</w:t>
      </w:r>
    </w:p>
    <w:p w14:paraId="0F3904E8" w14:textId="77777777" w:rsidR="00F605B3" w:rsidRDefault="008B4DA1" w:rsidP="00D07383">
      <w:pPr>
        <w:numPr>
          <w:ilvl w:val="3"/>
          <w:numId w:val="50"/>
        </w:numPr>
        <w:jc w:val="both"/>
      </w:pPr>
      <w:r>
        <w:rPr>
          <w:u w:val="single"/>
          <w:rtl/>
        </w:rPr>
        <w:t>אפרקסתא דעניא</w:t>
      </w:r>
      <w:r>
        <w:rPr>
          <w:rtl/>
        </w:rPr>
        <w:t xml:space="preserve"> (סי' קמ"ד אות ב') – "וכ"ת העיר מחולין קי"א ריש ע"א דאיתא התם קריבו לי קניא בקופי' ואכלנא, ופרש"י ז"ל 'הקנה עם כל המחובר לו הריאה והלב והכבד', לא ידענא אמאי לא הביא מהקודם לו דק"י סע"ב 'אנא שלקי ליה לר"א ואכל', הרי דאכל ר"א את הכבד ...".</w:t>
      </w:r>
    </w:p>
    <w:p w14:paraId="197DDF79" w14:textId="35E2E625" w:rsidR="00F605B3" w:rsidRDefault="008B4DA1" w:rsidP="00D07383">
      <w:pPr>
        <w:numPr>
          <w:ilvl w:val="3"/>
          <w:numId w:val="50"/>
        </w:numPr>
        <w:jc w:val="both"/>
      </w:pPr>
      <w:r>
        <w:rPr>
          <w:u w:val="single"/>
          <w:rtl/>
        </w:rPr>
        <w:t>יביע אומר</w:t>
      </w:r>
      <w:r>
        <w:rPr>
          <w:rtl/>
        </w:rPr>
        <w:t xml:space="preserve"> (ח"ב יו"ד סי' ח'</w:t>
      </w:r>
      <w:r w:rsidR="009E5B21">
        <w:rPr>
          <w:rFonts w:hint="cs"/>
          <w:rtl/>
        </w:rPr>
        <w:t xml:space="preserve"> אות ג'</w:t>
      </w:r>
      <w:r>
        <w:rPr>
          <w:rtl/>
        </w:rPr>
        <w:t xml:space="preserve"> ד"ה ובהיותי, הליכות עולם ח"ו עמ' קנ"ט) – "וע"ע בחולין (קיא) שכמה אמוראים אכלו כבדא. וא"ל רב נחמן גאמו לשבא. (פרש"י, הגמיאוהו והלעיטוהו בעל כרחו.) ע"ש".</w:t>
      </w:r>
    </w:p>
    <w:p w14:paraId="0CF2D85C" w14:textId="77777777" w:rsidR="00F605B3" w:rsidRDefault="008B4DA1" w:rsidP="00D07383">
      <w:pPr>
        <w:numPr>
          <w:ilvl w:val="3"/>
          <w:numId w:val="50"/>
        </w:numPr>
        <w:jc w:val="both"/>
      </w:pPr>
      <w:r>
        <w:rPr>
          <w:u w:val="single"/>
          <w:rtl/>
        </w:rPr>
        <w:t>הגרח"ק</w:t>
      </w:r>
      <w:r>
        <w:rPr>
          <w:rtl/>
        </w:rPr>
        <w:t xml:space="preserve"> שליט"א (ספר זכרון [בתוך שיח השדה ח"א] ח"ב אות י') – "בענין אכילת מוח וכבד של בהמה חי' ועוף ועי' חולין ר"י ב' קי"א א'".</w:t>
      </w:r>
    </w:p>
    <w:p w14:paraId="5B630C20" w14:textId="77777777" w:rsidR="00F605B3" w:rsidRDefault="008B4DA1" w:rsidP="00D07383">
      <w:pPr>
        <w:numPr>
          <w:ilvl w:val="3"/>
          <w:numId w:val="50"/>
        </w:numPr>
        <w:jc w:val="both"/>
      </w:pPr>
      <w:r>
        <w:rPr>
          <w:u w:val="single"/>
          <w:rtl/>
        </w:rPr>
        <w:t>ילקוט יוסף</w:t>
      </w:r>
      <w:r>
        <w:rPr>
          <w:rtl/>
        </w:rPr>
        <w:t xml:space="preserve"> (סוף הע' א') – "והנה מה שמצינו לכמה מהאמורים שאכלו כבד ולא חששו שגורם לשכחה ... צ"ל עפ"מ ... דאין בזה איסור ממש".</w:t>
      </w:r>
    </w:p>
    <w:p w14:paraId="01D50524" w14:textId="77777777" w:rsidR="00F605B3" w:rsidRPr="00E95E60" w:rsidRDefault="00F605B3">
      <w:pPr>
        <w:jc w:val="both"/>
      </w:pPr>
    </w:p>
    <w:p w14:paraId="6432DD90" w14:textId="609C8ABE" w:rsidR="00F605B3" w:rsidRDefault="008B4DA1" w:rsidP="00D07383">
      <w:pPr>
        <w:numPr>
          <w:ilvl w:val="1"/>
          <w:numId w:val="50"/>
        </w:numPr>
        <w:jc w:val="both"/>
        <w:rPr>
          <w:lang w:bidi="ar-SA"/>
        </w:rPr>
      </w:pPr>
      <w:r>
        <w:rPr>
          <w:rtl/>
        </w:rPr>
        <w:t xml:space="preserve">מראי מקומות – </w:t>
      </w:r>
      <w:r>
        <w:rPr>
          <w:u w:val="single"/>
          <w:rtl/>
        </w:rPr>
        <w:t>סגולת ישראל</w:t>
      </w:r>
      <w:r>
        <w:rPr>
          <w:rtl/>
        </w:rPr>
        <w:t xml:space="preserve"> (בהשמטות מכתב ב' אות ז'), </w:t>
      </w:r>
      <w:r>
        <w:rPr>
          <w:u w:val="single"/>
          <w:rtl/>
        </w:rPr>
        <w:t>מנחת כהן</w:t>
      </w:r>
      <w:r>
        <w:rPr>
          <w:rtl/>
        </w:rPr>
        <w:t xml:space="preserve"> (הליכות עולם סי' י"א), </w:t>
      </w:r>
      <w:r>
        <w:rPr>
          <w:u w:val="single"/>
          <w:rtl/>
        </w:rPr>
        <w:t>פאת שדך</w:t>
      </w:r>
      <w:r>
        <w:rPr>
          <w:rtl/>
        </w:rPr>
        <w:t xml:space="preserve"> (ח"ג סי' י"ט), </w:t>
      </w:r>
      <w:r>
        <w:rPr>
          <w:u w:val="single"/>
          <w:rtl/>
        </w:rPr>
        <w:t>הגרח"ק</w:t>
      </w:r>
      <w:r>
        <w:rPr>
          <w:rtl/>
        </w:rPr>
        <w:t xml:space="preserve"> שליט"א (ספר זכרון [בתוך ס' שיח השדה ח"א] ח"ב סוף אות י'), </w:t>
      </w:r>
      <w:r>
        <w:rPr>
          <w:u w:val="single"/>
          <w:rtl/>
        </w:rPr>
        <w:t>מעדני השלחן</w:t>
      </w:r>
      <w:r>
        <w:rPr>
          <w:rtl/>
        </w:rPr>
        <w:t xml:space="preserve"> (סי' ע"ב מטעמי השלחן ס"ק ב' ד"ה והנה), </w:t>
      </w:r>
      <w:r>
        <w:rPr>
          <w:u w:val="single"/>
          <w:rtl/>
        </w:rPr>
        <w:t>הכשרות</w:t>
      </w:r>
      <w:r>
        <w:rPr>
          <w:rtl/>
        </w:rPr>
        <w:t xml:space="preserve"> (פרק י"ח הע' קכ"ו), </w:t>
      </w:r>
      <w:r>
        <w:rPr>
          <w:u w:val="single"/>
          <w:rtl/>
        </w:rPr>
        <w:t>כשרות השלחן</w:t>
      </w:r>
      <w:r>
        <w:rPr>
          <w:rtl/>
        </w:rPr>
        <w:t xml:space="preserve"> (בדיני או"ה עמ' נ"ד סעי' ס"ד), </w:t>
      </w:r>
      <w:r>
        <w:rPr>
          <w:u w:val="single"/>
          <w:rtl/>
        </w:rPr>
        <w:t>ואין למו מכשול</w:t>
      </w:r>
      <w:r>
        <w:rPr>
          <w:rtl/>
        </w:rPr>
        <w:t xml:space="preserve"> (ח"ז פרק כ"א אות ה'), </w:t>
      </w:r>
      <w:r>
        <w:rPr>
          <w:b/>
          <w:u w:val="single"/>
          <w:rtl/>
        </w:rPr>
        <w:t>פרי חיים</w:t>
      </w:r>
      <w:r>
        <w:rPr>
          <w:b/>
          <w:rtl/>
        </w:rPr>
        <w:t xml:space="preserve"> (סופר, סי' כ"א)</w:t>
      </w:r>
      <w:r w:rsidR="008658EB">
        <w:rPr>
          <w:rFonts w:hint="cs"/>
          <w:b/>
          <w:rtl/>
        </w:rPr>
        <w:t xml:space="preserve">, </w:t>
      </w:r>
      <w:r w:rsidR="008658EB">
        <w:rPr>
          <w:b/>
          <w:u w:val="single"/>
          <w:rtl/>
        </w:rPr>
        <w:t>פסקי הלכות</w:t>
      </w:r>
      <w:r w:rsidR="008658EB">
        <w:rPr>
          <w:b/>
          <w:rtl/>
        </w:rPr>
        <w:t xml:space="preserve"> (סי' ב' סעי' כ"א אות</w:t>
      </w:r>
      <w:r w:rsidR="008658EB">
        <w:rPr>
          <w:rFonts w:hint="cs"/>
          <w:b/>
          <w:rtl/>
        </w:rPr>
        <w:t xml:space="preserve"> ב')</w:t>
      </w:r>
      <w:r>
        <w:rPr>
          <w:rtl/>
        </w:rPr>
        <w:t>.</w:t>
      </w:r>
    </w:p>
    <w:p w14:paraId="0E6AD2F5" w14:textId="77777777" w:rsidR="00F605B3" w:rsidRDefault="008B4DA1" w:rsidP="00D07383">
      <w:pPr>
        <w:numPr>
          <w:ilvl w:val="2"/>
          <w:numId w:val="50"/>
        </w:numPr>
        <w:jc w:val="both"/>
        <w:rPr>
          <w:color w:val="000000"/>
        </w:rPr>
      </w:pPr>
      <w:r>
        <w:rPr>
          <w:color w:val="000000"/>
          <w:u w:val="single"/>
          <w:rtl/>
        </w:rPr>
        <w:t>הגרח"ק</w:t>
      </w:r>
      <w:r>
        <w:rPr>
          <w:color w:val="000000"/>
          <w:rtl/>
        </w:rPr>
        <w:t xml:space="preserve"> שליט"א (אליבא דהלכתא חכ"ט עמ' נ' טור ד') – "ידוע שיש המקילים לאכול כבד של עוף. ושאלתי בענין זה את הגר"ח קנייבסקי שליט"א והשיב לי: אצלנו לא הקפידו".</w:t>
      </w:r>
    </w:p>
    <w:p w14:paraId="332BABDD" w14:textId="77777777" w:rsidR="00F605B3" w:rsidRDefault="008B4DA1" w:rsidP="00D07383">
      <w:pPr>
        <w:numPr>
          <w:ilvl w:val="2"/>
          <w:numId w:val="50"/>
        </w:numPr>
        <w:jc w:val="both"/>
        <w:rPr>
          <w:lang w:bidi="ar-SA"/>
        </w:rPr>
      </w:pPr>
      <w:r>
        <w:rPr>
          <w:b/>
          <w:u w:val="single"/>
          <w:rtl/>
        </w:rPr>
        <w:t>זכר עשה</w:t>
      </w:r>
      <w:r>
        <w:rPr>
          <w:b/>
          <w:rtl/>
        </w:rPr>
        <w:t xml:space="preserve"> (פרק ו' סעי' קכ"ב) – "והמחמיר גם בזה תע"ב".</w:t>
      </w:r>
    </w:p>
    <w:p w14:paraId="2D6D133B" w14:textId="77777777" w:rsidR="00F605B3" w:rsidRDefault="008B4DA1" w:rsidP="00D07383">
      <w:pPr>
        <w:numPr>
          <w:ilvl w:val="2"/>
          <w:numId w:val="50"/>
        </w:numPr>
        <w:jc w:val="both"/>
      </w:pPr>
      <w:r>
        <w:rPr>
          <w:rtl/>
        </w:rPr>
        <w:t>רק זכרים או גם נקבות - עי' לעיל לגבי לב של עוף.</w:t>
      </w:r>
    </w:p>
    <w:p w14:paraId="4C877F05" w14:textId="77777777" w:rsidR="00F605B3" w:rsidRDefault="00F605B3">
      <w:pPr>
        <w:sectPr w:rsidR="00F605B3">
          <w:headerReference w:type="default" r:id="rId112"/>
          <w:type w:val="continuous"/>
          <w:pgSz w:w="11906" w:h="16838"/>
          <w:pgMar w:top="719" w:right="626" w:bottom="540" w:left="720" w:header="360" w:footer="0" w:gutter="0"/>
          <w:cols w:space="720"/>
          <w:formProt w:val="0"/>
          <w:bidi/>
          <w:docGrid w:linePitch="360"/>
        </w:sectPr>
      </w:pPr>
    </w:p>
    <w:p w14:paraId="0520D2B0" w14:textId="77777777" w:rsidR="00F605B3" w:rsidRPr="00E95E60" w:rsidRDefault="00F605B3">
      <w:pPr>
        <w:jc w:val="both"/>
      </w:pPr>
    </w:p>
    <w:p w14:paraId="573F64AE" w14:textId="0D16B961" w:rsidR="00F605B3" w:rsidRDefault="008B4DA1" w:rsidP="00D07383">
      <w:pPr>
        <w:numPr>
          <w:ilvl w:val="0"/>
          <w:numId w:val="50"/>
        </w:numPr>
        <w:jc w:val="both"/>
        <w:rPr>
          <w:b/>
        </w:rPr>
      </w:pPr>
      <w:r>
        <w:rPr>
          <w:sz w:val="28"/>
          <w:szCs w:val="28"/>
          <w:u w:val="single"/>
          <w:rtl/>
        </w:rPr>
        <w:t>הרגיל בזיתים</w:t>
      </w:r>
      <w:r>
        <w:rPr>
          <w:b/>
          <w:rtl/>
        </w:rPr>
        <w:t xml:space="preserve"> (</w:t>
      </w:r>
      <w:r>
        <w:rPr>
          <w:bCs/>
        </w:rPr>
        <w:t>olives</w:t>
      </w:r>
      <w:r>
        <w:rPr>
          <w:b/>
          <w:rtl/>
        </w:rPr>
        <w:t>)</w:t>
      </w:r>
      <w:r w:rsidR="005953AD">
        <w:rPr>
          <w:b/>
          <w:rtl/>
        </w:rPr>
        <w:fldChar w:fldCharType="begin"/>
      </w:r>
      <w:r w:rsidR="005953AD">
        <w:instrText xml:space="preserve"> XE "</w:instrText>
      </w:r>
      <w:r w:rsidR="005953AD" w:rsidRPr="000F7768">
        <w:rPr>
          <w:sz w:val="28"/>
          <w:szCs w:val="28"/>
          <w:u w:val="single"/>
          <w:rtl/>
        </w:rPr>
        <w:instrText>הרגיל בזיתים</w:instrText>
      </w:r>
      <w:r w:rsidR="005953AD" w:rsidRPr="000F7768">
        <w:rPr>
          <w:b/>
          <w:rtl/>
        </w:rPr>
        <w:instrText xml:space="preserve"> (</w:instrText>
      </w:r>
      <w:r w:rsidR="005953AD" w:rsidRPr="000F7768">
        <w:rPr>
          <w:bCs/>
        </w:rPr>
        <w:instrText>olives</w:instrText>
      </w:r>
      <w:r w:rsidR="005953AD" w:rsidRPr="000F7768">
        <w:rPr>
          <w:b/>
          <w:rtl/>
        </w:rPr>
        <w:instrText>)</w:instrText>
      </w:r>
      <w:r w:rsidR="005953AD">
        <w:instrText xml:space="preserve">" </w:instrText>
      </w:r>
      <w:r w:rsidR="005953AD">
        <w:rPr>
          <w:b/>
          <w:rtl/>
        </w:rPr>
        <w:fldChar w:fldCharType="end"/>
      </w:r>
      <w:r w:rsidR="00CB4103">
        <w:rPr>
          <w:b/>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הרגיל בזיתים</w:instrText>
      </w:r>
      <w:r w:rsidR="00CB4103" w:rsidRPr="00952C09">
        <w:rPr>
          <w:b/>
          <w:rtl/>
        </w:rPr>
        <w:instrText xml:space="preserve"> (</w:instrText>
      </w:r>
      <w:r w:rsidR="00CB4103" w:rsidRPr="00952C09">
        <w:rPr>
          <w:bCs/>
        </w:rPr>
        <w:instrText>olives</w:instrText>
      </w:r>
      <w:r w:rsidR="00CB4103" w:rsidRPr="00952C09">
        <w:rPr>
          <w:b/>
          <w:rtl/>
        </w:rPr>
        <w:instrText>)</w:instrText>
      </w:r>
      <w:r w:rsidR="00CB4103">
        <w:instrText xml:space="preserve">" </w:instrText>
      </w:r>
      <w:r w:rsidR="00CB4103">
        <w:rPr>
          <w:b/>
          <w:rtl/>
        </w:rPr>
        <w:fldChar w:fldCharType="end"/>
      </w:r>
      <w:r>
        <w:rPr>
          <w:b/>
          <w:rtl/>
        </w:rPr>
        <w:t>.</w:t>
      </w:r>
    </w:p>
    <w:p w14:paraId="360650A3" w14:textId="77777777" w:rsidR="00F605B3" w:rsidRDefault="008B4DA1" w:rsidP="00D07383">
      <w:pPr>
        <w:numPr>
          <w:ilvl w:val="1"/>
          <w:numId w:val="50"/>
        </w:numPr>
        <w:jc w:val="both"/>
        <w:rPr>
          <w:b/>
        </w:rPr>
      </w:pPr>
      <w:r>
        <w:rPr>
          <w:b/>
          <w:bCs/>
          <w:rtl/>
        </w:rPr>
        <w:t>מקור</w:t>
      </w:r>
      <w:r>
        <w:rPr>
          <w:rtl/>
        </w:rPr>
        <w:t>.</w:t>
      </w:r>
    </w:p>
    <w:p w14:paraId="2B50467F" w14:textId="77777777" w:rsidR="00F605B3" w:rsidRDefault="008B4DA1" w:rsidP="00D07383">
      <w:pPr>
        <w:numPr>
          <w:ilvl w:val="2"/>
          <w:numId w:val="50"/>
        </w:numPr>
        <w:jc w:val="both"/>
        <w:rPr>
          <w:b/>
        </w:rPr>
      </w:pPr>
      <w:r>
        <w:rPr>
          <w:u w:val="single"/>
          <w:rtl/>
        </w:rPr>
        <w:t>הוריות</w:t>
      </w:r>
      <w:r>
        <w:rPr>
          <w:rtl/>
        </w:rPr>
        <w:t xml:space="preserve"> (דף יג:) – "ת"ר, חמשה דברים משכחים את הלימוד ... והרגיל בזיתים ... דאמר </w:t>
      </w:r>
      <w:r w:rsidRPr="006E6496">
        <w:rPr>
          <w:u w:val="single"/>
          <w:rtl/>
        </w:rPr>
        <w:t>רבי יוחנן</w:t>
      </w:r>
      <w:r>
        <w:rPr>
          <w:rtl/>
        </w:rPr>
        <w:t xml:space="preserve">: כשם שהזית </w:t>
      </w:r>
      <w:r>
        <w:rPr>
          <w:b/>
          <w:bCs/>
          <w:rtl/>
        </w:rPr>
        <w:t>משכח לימוד של שבעים שנה</w:t>
      </w:r>
      <w:r>
        <w:rPr>
          <w:rtl/>
        </w:rPr>
        <w:t>".</w:t>
      </w:r>
    </w:p>
    <w:p w14:paraId="41AD4257" w14:textId="77777777" w:rsidR="00F605B3" w:rsidRDefault="008B4DA1" w:rsidP="00D07383">
      <w:pPr>
        <w:numPr>
          <w:ilvl w:val="3"/>
          <w:numId w:val="50"/>
        </w:numPr>
        <w:jc w:val="both"/>
      </w:pPr>
      <w:r>
        <w:rPr>
          <w:u w:val="single"/>
          <w:rtl/>
        </w:rPr>
        <w:t>רבינו בחיי</w:t>
      </w:r>
      <w:r>
        <w:rPr>
          <w:rtl/>
        </w:rPr>
        <w:t xml:space="preserve"> (בראשית פרק ל"ד פסוק א') – "ידוע שכל האילנות יש להן לב כשתחתוך אותו, אבל אילן זית אין לו לב, ואולי מפני זה טבע הפרי </w:t>
      </w:r>
      <w:r>
        <w:rPr>
          <w:b/>
          <w:bCs/>
          <w:rtl/>
        </w:rPr>
        <w:t>משכח התלמוד ומטמטם הלב</w:t>
      </w:r>
      <w:r>
        <w:rPr>
          <w:rtl/>
        </w:rPr>
        <w:t>, כמו שהזכירו רבותינו ז"ל (הוריות יג ב) בזית".</w:t>
      </w:r>
    </w:p>
    <w:p w14:paraId="64384913" w14:textId="7987231F" w:rsidR="00824254" w:rsidRPr="00824254" w:rsidRDefault="00824254" w:rsidP="00D07383">
      <w:pPr>
        <w:numPr>
          <w:ilvl w:val="3"/>
          <w:numId w:val="50"/>
        </w:numPr>
        <w:jc w:val="both"/>
      </w:pPr>
      <w:r w:rsidRPr="00824254">
        <w:rPr>
          <w:u w:val="single"/>
          <w:rtl/>
        </w:rPr>
        <w:t>פסקי רי"ד</w:t>
      </w:r>
      <w:r>
        <w:rPr>
          <w:rtl/>
        </w:rPr>
        <w:t xml:space="preserve"> </w:t>
      </w:r>
      <w:r>
        <w:rPr>
          <w:rFonts w:hint="cs"/>
          <w:rtl/>
        </w:rPr>
        <w:t>(</w:t>
      </w:r>
      <w:r>
        <w:rPr>
          <w:rtl/>
        </w:rPr>
        <w:t>הוריות דף יג</w:t>
      </w:r>
      <w:r>
        <w:rPr>
          <w:rFonts w:hint="cs"/>
          <w:rtl/>
        </w:rPr>
        <w:t xml:space="preserve">:) </w:t>
      </w:r>
      <w:r>
        <w:rPr>
          <w:rtl/>
        </w:rPr>
        <w:t>–</w:t>
      </w:r>
      <w:r>
        <w:rPr>
          <w:rFonts w:hint="cs"/>
          <w:rtl/>
        </w:rPr>
        <w:t xml:space="preserve"> "</w:t>
      </w:r>
      <w:r>
        <w:rPr>
          <w:rtl/>
        </w:rPr>
        <w:t>ת"ר חמשה דברים משכחין את התלמוד</w:t>
      </w:r>
      <w:r>
        <w:rPr>
          <w:rFonts w:hint="cs"/>
          <w:rtl/>
        </w:rPr>
        <w:t xml:space="preserve"> ...</w:t>
      </w:r>
      <w:r>
        <w:rPr>
          <w:rtl/>
        </w:rPr>
        <w:t xml:space="preserve"> והרגיל בזתים</w:t>
      </w:r>
      <w:r>
        <w:rPr>
          <w:rFonts w:hint="cs"/>
          <w:rtl/>
        </w:rPr>
        <w:t>".</w:t>
      </w:r>
    </w:p>
    <w:p w14:paraId="2ED6D308" w14:textId="7958F191" w:rsidR="00F605B3" w:rsidRDefault="008B4DA1" w:rsidP="00D07383">
      <w:pPr>
        <w:numPr>
          <w:ilvl w:val="3"/>
          <w:numId w:val="50"/>
        </w:numPr>
        <w:jc w:val="both"/>
      </w:pPr>
      <w:r>
        <w:rPr>
          <w:u w:val="single"/>
          <w:rtl/>
        </w:rPr>
        <w:t>מאירי</w:t>
      </w:r>
      <w:r>
        <w:rPr>
          <w:rtl/>
        </w:rPr>
        <w:t xml:space="preserve"> (הוריות דף יג:) – "וכן לשמור עצמו מהדברים </w:t>
      </w:r>
      <w:r>
        <w:rPr>
          <w:b/>
          <w:bCs/>
          <w:rtl/>
        </w:rPr>
        <w:t>המשכחים והמטמטמים את הלב</w:t>
      </w:r>
      <w:r>
        <w:rPr>
          <w:rtl/>
        </w:rPr>
        <w:t xml:space="preserve"> כלב בהמה וזיתים מלוחים וכיוצא באלו הענינים".</w:t>
      </w:r>
    </w:p>
    <w:p w14:paraId="026AA211" w14:textId="77777777" w:rsidR="00F605B3" w:rsidRDefault="008B4DA1" w:rsidP="00D07383">
      <w:pPr>
        <w:numPr>
          <w:ilvl w:val="3"/>
          <w:numId w:val="50"/>
        </w:numPr>
        <w:jc w:val="both"/>
      </w:pPr>
      <w:r>
        <w:rPr>
          <w:u w:val="single"/>
          <w:rtl/>
        </w:rPr>
        <w:t>אורחות חיים</w:t>
      </w:r>
      <w:r>
        <w:rPr>
          <w:rtl/>
        </w:rPr>
        <w:t xml:space="preserve"> (הל' תלמוד תורה אות כ"ה) – "ה' דברים משכחין התלמוד ... והרגיל בזיתים".</w:t>
      </w:r>
    </w:p>
    <w:p w14:paraId="4FD81694" w14:textId="77777777" w:rsidR="00F605B3" w:rsidRPr="00E95E60" w:rsidRDefault="00F605B3">
      <w:pPr>
        <w:jc w:val="both"/>
        <w:rPr>
          <w:b/>
        </w:rPr>
      </w:pPr>
    </w:p>
    <w:p w14:paraId="2FE712A5" w14:textId="77777777" w:rsidR="00F605B3" w:rsidRDefault="008B4DA1" w:rsidP="00D07383">
      <w:pPr>
        <w:numPr>
          <w:ilvl w:val="1"/>
          <w:numId w:val="50"/>
        </w:numPr>
        <w:jc w:val="both"/>
        <w:rPr>
          <w:b/>
        </w:rPr>
      </w:pPr>
      <w:r>
        <w:rPr>
          <w:bCs/>
          <w:rtl/>
        </w:rPr>
        <w:t>פוסקים</w:t>
      </w:r>
      <w:r>
        <w:rPr>
          <w:b/>
          <w:rtl/>
        </w:rPr>
        <w:t>.</w:t>
      </w:r>
    </w:p>
    <w:p w14:paraId="4EC31D7B" w14:textId="77777777" w:rsidR="00F605B3" w:rsidRDefault="008B4DA1" w:rsidP="00D07383">
      <w:pPr>
        <w:numPr>
          <w:ilvl w:val="2"/>
          <w:numId w:val="50"/>
        </w:numPr>
        <w:jc w:val="both"/>
      </w:pPr>
      <w:r>
        <w:rPr>
          <w:u w:val="single"/>
          <w:rtl/>
        </w:rPr>
        <w:t>של"ה</w:t>
      </w:r>
      <w:r>
        <w:rPr>
          <w:rtl/>
        </w:rPr>
        <w:t xml:space="preserve"> (שבועות פרק נר מצוה אות ק"ה) – "צריך אדם ליזהר מדברים המשכחים את הלימוד, כדאיתא בהוריות פרק כהן משוח (יג ב): תנו רבנן, חמשה דברים משכחים את הלימוד ... והרגיל בזיתים".</w:t>
      </w:r>
    </w:p>
    <w:p w14:paraId="2E4ED3D9" w14:textId="77777777" w:rsidR="00F605B3" w:rsidRDefault="008B4DA1" w:rsidP="00D07383">
      <w:pPr>
        <w:numPr>
          <w:ilvl w:val="2"/>
          <w:numId w:val="50"/>
        </w:numPr>
        <w:jc w:val="both"/>
      </w:pPr>
      <w:r>
        <w:rPr>
          <w:u w:val="single"/>
          <w:rtl/>
        </w:rPr>
        <w:t>יוסף אומץ</w:t>
      </w:r>
      <w:r>
        <w:rPr>
          <w:rtl/>
        </w:rPr>
        <w:t xml:space="preserve"> (עמ' רע"ג).</w:t>
      </w:r>
    </w:p>
    <w:p w14:paraId="2121EF58" w14:textId="77777777" w:rsidR="00F605B3" w:rsidRDefault="008B4DA1" w:rsidP="00D07383">
      <w:pPr>
        <w:numPr>
          <w:ilvl w:val="2"/>
          <w:numId w:val="50"/>
        </w:numPr>
        <w:jc w:val="both"/>
      </w:pPr>
      <w:r>
        <w:rPr>
          <w:u w:val="single"/>
          <w:rtl/>
        </w:rPr>
        <w:t>רע"א</w:t>
      </w:r>
      <w:r>
        <w:rPr>
          <w:rtl/>
        </w:rPr>
        <w:t xml:space="preserve"> (או"ח סי' ב' על מג"א ס"ק ג') – "והרגיל בזתים".</w:t>
      </w:r>
    </w:p>
    <w:p w14:paraId="2DE7CFB2" w14:textId="77777777" w:rsidR="00F605B3" w:rsidRDefault="008B4DA1" w:rsidP="00D07383">
      <w:pPr>
        <w:numPr>
          <w:ilvl w:val="2"/>
          <w:numId w:val="50"/>
        </w:numPr>
        <w:jc w:val="both"/>
      </w:pPr>
      <w:r>
        <w:rPr>
          <w:u w:val="single"/>
          <w:rtl/>
        </w:rPr>
        <w:t>זבחי צדק</w:t>
      </w:r>
      <w:r>
        <w:rPr>
          <w:rtl/>
        </w:rPr>
        <w:t xml:space="preserve"> (ס"ק קי"ג) – "והרגיל בזיתים".</w:t>
      </w:r>
    </w:p>
    <w:p w14:paraId="3117B981" w14:textId="77777777" w:rsidR="00F605B3" w:rsidRDefault="008B4DA1" w:rsidP="00D07383">
      <w:pPr>
        <w:numPr>
          <w:ilvl w:val="2"/>
          <w:numId w:val="50"/>
        </w:numPr>
        <w:jc w:val="both"/>
      </w:pPr>
      <w:r>
        <w:rPr>
          <w:u w:val="single"/>
          <w:rtl/>
        </w:rPr>
        <w:t>שמירת הנפש</w:t>
      </w:r>
      <w:r>
        <w:rPr>
          <w:rtl/>
        </w:rPr>
        <w:t xml:space="preserve"> (אות ש"מ).</w:t>
      </w:r>
    </w:p>
    <w:p w14:paraId="76345B88" w14:textId="5CEB8C03" w:rsidR="00F605B3" w:rsidRDefault="008B4DA1" w:rsidP="00D07383">
      <w:pPr>
        <w:numPr>
          <w:ilvl w:val="2"/>
          <w:numId w:val="50"/>
        </w:numPr>
        <w:jc w:val="both"/>
      </w:pPr>
      <w:bookmarkStart w:id="113" w:name="_Hlk70260978"/>
      <w:r>
        <w:rPr>
          <w:u w:val="single"/>
          <w:rtl/>
        </w:rPr>
        <w:t>ערה"ש</w:t>
      </w:r>
      <w:r>
        <w:rPr>
          <w:rtl/>
        </w:rPr>
        <w:t xml:space="preserve"> (או"ח סי' ב' סעי' ה') – "אמרינן בשלהי הוריות [יג:] חמשה דברים משכחים את הלימוד ... והרגיל בזיתים".</w:t>
      </w:r>
      <w:bookmarkEnd w:id="113"/>
    </w:p>
    <w:p w14:paraId="51A87029" w14:textId="77777777" w:rsidR="00F605B3" w:rsidRDefault="008B4DA1" w:rsidP="00D07383">
      <w:pPr>
        <w:numPr>
          <w:ilvl w:val="2"/>
          <w:numId w:val="50"/>
        </w:numPr>
        <w:jc w:val="both"/>
      </w:pPr>
      <w:r>
        <w:rPr>
          <w:u w:val="single"/>
          <w:rtl/>
        </w:rPr>
        <w:t>לקוטי מהרי"ח</w:t>
      </w:r>
      <w:r>
        <w:rPr>
          <w:rtl/>
        </w:rPr>
        <w:t xml:space="preserve"> (סדר תפילת ר"נ בן הקנה ח"א עמ' קנ"ב-א') – "והרגיל בזיתים".</w:t>
      </w:r>
    </w:p>
    <w:p w14:paraId="45E3A332" w14:textId="77777777" w:rsidR="00F605B3" w:rsidRDefault="008B4DA1" w:rsidP="00D07383">
      <w:pPr>
        <w:numPr>
          <w:ilvl w:val="2"/>
          <w:numId w:val="50"/>
        </w:numPr>
        <w:jc w:val="both"/>
      </w:pPr>
      <w:r>
        <w:rPr>
          <w:u w:val="single"/>
          <w:rtl/>
        </w:rPr>
        <w:t>בן איש חי</w:t>
      </w:r>
      <w:r>
        <w:rPr>
          <w:rtl/>
        </w:rPr>
        <w:t xml:space="preserve"> (שנה ב' פר' פנחס אות י"ז) – "ולא יהיה רגיל בזיתים".</w:t>
      </w:r>
    </w:p>
    <w:p w14:paraId="48F887E2" w14:textId="77777777" w:rsidR="00F605B3" w:rsidRDefault="008B4DA1" w:rsidP="00D07383">
      <w:pPr>
        <w:numPr>
          <w:ilvl w:val="2"/>
          <w:numId w:val="50"/>
        </w:numPr>
        <w:jc w:val="both"/>
      </w:pPr>
      <w:r>
        <w:rPr>
          <w:u w:val="single"/>
          <w:rtl/>
        </w:rPr>
        <w:t>פתחי עולם</w:t>
      </w:r>
      <w:r>
        <w:rPr>
          <w:rtl/>
        </w:rPr>
        <w:t xml:space="preserve"> (סי' ב' ס"ק א') – "והרגיל בזיתים".</w:t>
      </w:r>
    </w:p>
    <w:p w14:paraId="0181D753" w14:textId="77777777" w:rsidR="00F605B3" w:rsidRDefault="008B4DA1" w:rsidP="00D07383">
      <w:pPr>
        <w:numPr>
          <w:ilvl w:val="2"/>
          <w:numId w:val="50"/>
        </w:numPr>
        <w:jc w:val="both"/>
        <w:rPr>
          <w:b/>
        </w:rPr>
      </w:pPr>
      <w:r>
        <w:rPr>
          <w:b/>
          <w:u w:val="single"/>
          <w:rtl/>
        </w:rPr>
        <w:t>כה"ח</w:t>
      </w:r>
      <w:r>
        <w:rPr>
          <w:b/>
          <w:rtl/>
        </w:rPr>
        <w:t xml:space="preserve"> (</w:t>
      </w:r>
      <w:r>
        <w:rPr>
          <w:rtl/>
        </w:rPr>
        <w:t>יו"ד סי' קט"ז</w:t>
      </w:r>
      <w:r>
        <w:rPr>
          <w:b/>
          <w:rtl/>
        </w:rPr>
        <w:t xml:space="preserve"> ס"ק קס"ח, או"ח סי' קנ"ז ס"ק כ"ז).</w:t>
      </w:r>
    </w:p>
    <w:p w14:paraId="6D2E460B" w14:textId="77777777" w:rsidR="00F605B3" w:rsidRDefault="008B4DA1" w:rsidP="00D07383">
      <w:pPr>
        <w:numPr>
          <w:ilvl w:val="2"/>
          <w:numId w:val="50"/>
        </w:numPr>
        <w:jc w:val="both"/>
        <w:rPr>
          <w:b/>
        </w:rPr>
      </w:pPr>
      <w:r>
        <w:rPr>
          <w:u w:val="single"/>
          <w:rtl/>
        </w:rPr>
        <w:t>שלחן מלכים</w:t>
      </w:r>
      <w:r>
        <w:rPr>
          <w:rtl/>
        </w:rPr>
        <w:t xml:space="preserve"> (סי' ג' הלכה למשה אות י"ט) – "והרגיל בזיתים".</w:t>
      </w:r>
    </w:p>
    <w:p w14:paraId="23420B5C" w14:textId="77777777" w:rsidR="00F605B3" w:rsidRPr="00E95361" w:rsidRDefault="008B4DA1" w:rsidP="00D07383">
      <w:pPr>
        <w:numPr>
          <w:ilvl w:val="2"/>
          <w:numId w:val="50"/>
        </w:numPr>
        <w:jc w:val="both"/>
        <w:rPr>
          <w:b/>
        </w:rPr>
      </w:pPr>
      <w:r w:rsidRPr="00E95361">
        <w:rPr>
          <w:u w:val="single"/>
          <w:rtl/>
          <w:lang w:val="en-CA"/>
        </w:rPr>
        <w:t>מאסף כל מחנות</w:t>
      </w:r>
      <w:r w:rsidRPr="00E95361">
        <w:rPr>
          <w:rtl/>
          <w:lang w:val="en-CA"/>
        </w:rPr>
        <w:t xml:space="preserve"> (סי' ב' ס"ק י"ב ד"ה ועיין).</w:t>
      </w:r>
    </w:p>
    <w:p w14:paraId="37BA9513" w14:textId="77777777" w:rsidR="00E95361" w:rsidRPr="00E95361" w:rsidRDefault="00E95361" w:rsidP="00D07383">
      <w:pPr>
        <w:numPr>
          <w:ilvl w:val="2"/>
          <w:numId w:val="50"/>
        </w:numPr>
        <w:jc w:val="both"/>
        <w:rPr>
          <w:b/>
        </w:rPr>
      </w:pPr>
      <w:r>
        <w:rPr>
          <w:rFonts w:hint="cs"/>
          <w:u w:val="single"/>
          <w:rtl/>
        </w:rPr>
        <w:t>הליכות אבן ישראל</w:t>
      </w:r>
      <w:r w:rsidRPr="00E95361">
        <w:rPr>
          <w:rFonts w:hint="cs"/>
          <w:rtl/>
        </w:rPr>
        <w:t xml:space="preserve"> (מועדים ח"ב</w:t>
      </w:r>
      <w:r>
        <w:rPr>
          <w:rFonts w:hint="cs"/>
          <w:rtl/>
        </w:rPr>
        <w:t xml:space="preserve"> פרק</w:t>
      </w:r>
      <w:r w:rsidRPr="00E95361">
        <w:rPr>
          <w:rFonts w:hint="cs"/>
          <w:rtl/>
        </w:rPr>
        <w:t xml:space="preserve"> נ"א סעי' י"ב) </w:t>
      </w:r>
      <w:r w:rsidRPr="00E95361">
        <w:rPr>
          <w:rtl/>
        </w:rPr>
        <w:t>–</w:t>
      </w:r>
      <w:r w:rsidRPr="00E95361">
        <w:rPr>
          <w:rFonts w:hint="cs"/>
          <w:rtl/>
        </w:rPr>
        <w:t xml:space="preserve"> "</w:t>
      </w:r>
      <w:r>
        <w:rPr>
          <w:rFonts w:hint="cs"/>
          <w:rtl/>
        </w:rPr>
        <w:t>רבינו היה נמנע לחלוטין מאכילת זתים".</w:t>
      </w:r>
    </w:p>
    <w:p w14:paraId="18AEBD14" w14:textId="0B73A7C8" w:rsidR="00102DAB" w:rsidRPr="00102DAB" w:rsidRDefault="00102DAB" w:rsidP="00D07383">
      <w:pPr>
        <w:numPr>
          <w:ilvl w:val="2"/>
          <w:numId w:val="50"/>
        </w:numPr>
        <w:jc w:val="both"/>
      </w:pPr>
      <w:r>
        <w:rPr>
          <w:rFonts w:hint="cs"/>
          <w:u w:val="single"/>
          <w:rtl/>
        </w:rPr>
        <w:t>הגריש"א</w:t>
      </w:r>
      <w:r>
        <w:rPr>
          <w:rFonts w:hint="cs"/>
          <w:rtl/>
        </w:rPr>
        <w:t xml:space="preserve"> זצ"ל (קיצור הלכות חובל ומזיק ושמירת הגוף סעי' צ"ג) – "</w:t>
      </w:r>
      <w:r w:rsidRPr="00102DAB">
        <w:rPr>
          <w:rtl/>
        </w:rPr>
        <w:t>יש להקפיד מלעשות דברים שגורמים לשכחה, [ונשים יכולות להקל בזה], ולכן אין לאכול זיתים. ועם שמן זית יש להקל</w:t>
      </w:r>
      <w:r>
        <w:rPr>
          <w:rFonts w:hint="cs"/>
          <w:rtl/>
        </w:rPr>
        <w:t>".</w:t>
      </w:r>
    </w:p>
    <w:p w14:paraId="0BF5CCC7" w14:textId="5409D7F5" w:rsidR="00F605B3" w:rsidRDefault="008B4DA1" w:rsidP="00D07383">
      <w:pPr>
        <w:numPr>
          <w:ilvl w:val="2"/>
          <w:numId w:val="50"/>
        </w:numPr>
        <w:jc w:val="both"/>
        <w:rPr>
          <w:b/>
        </w:rPr>
      </w:pPr>
      <w:r>
        <w:rPr>
          <w:u w:val="single"/>
          <w:rtl/>
        </w:rPr>
        <w:t>הגרח"ק</w:t>
      </w:r>
      <w:r>
        <w:rPr>
          <w:rtl/>
        </w:rPr>
        <w:t xml:space="preserve"> שליט"א (ספר זכרון [בתוך ס' שיח השדה ח"א] ח"ב אות י"א).</w:t>
      </w:r>
    </w:p>
    <w:p w14:paraId="6FBD9DB8" w14:textId="77777777" w:rsidR="00F605B3" w:rsidRDefault="008B4DA1" w:rsidP="00D07383">
      <w:pPr>
        <w:numPr>
          <w:ilvl w:val="2"/>
          <w:numId w:val="50"/>
        </w:numPr>
        <w:jc w:val="both"/>
        <w:rPr>
          <w:b/>
        </w:rPr>
      </w:pPr>
      <w:r>
        <w:rPr>
          <w:u w:val="single"/>
          <w:rtl/>
        </w:rPr>
        <w:t>שמירת הגוף והנפש</w:t>
      </w:r>
      <w:r>
        <w:rPr>
          <w:rtl/>
        </w:rPr>
        <w:t xml:space="preserve"> (סי'</w:t>
      </w:r>
      <w:r>
        <w:rPr>
          <w:b/>
          <w:rtl/>
        </w:rPr>
        <w:t xml:space="preserve"> ח' סעי' א').</w:t>
      </w:r>
    </w:p>
    <w:p w14:paraId="58589B38" w14:textId="77777777" w:rsidR="00F605B3" w:rsidRDefault="008B4DA1" w:rsidP="00D07383">
      <w:pPr>
        <w:numPr>
          <w:ilvl w:val="2"/>
          <w:numId w:val="50"/>
        </w:numPr>
        <w:jc w:val="both"/>
        <w:rPr>
          <w:b/>
        </w:rPr>
      </w:pPr>
      <w:r>
        <w:rPr>
          <w:u w:val="single"/>
          <w:rtl/>
          <w:lang w:val="en-CA"/>
        </w:rPr>
        <w:t>נטעי גבריאל</w:t>
      </w:r>
      <w:r>
        <w:rPr>
          <w:rtl/>
          <w:lang w:val="en-CA"/>
        </w:rPr>
        <w:t xml:space="preserve"> (פורים פרק ח'</w:t>
      </w:r>
      <w:r>
        <w:rPr>
          <w:b/>
          <w:rtl/>
        </w:rPr>
        <w:t xml:space="preserve"> סעי' א') – "האוכל זיתים קשה לשכחה".</w:t>
      </w:r>
    </w:p>
    <w:p w14:paraId="5A47AB74" w14:textId="77777777" w:rsidR="00F605B3" w:rsidRDefault="008B4DA1" w:rsidP="00D07383">
      <w:pPr>
        <w:numPr>
          <w:ilvl w:val="2"/>
          <w:numId w:val="50"/>
        </w:numPr>
        <w:jc w:val="both"/>
        <w:rPr>
          <w:b/>
        </w:rPr>
      </w:pPr>
      <w:r>
        <w:rPr>
          <w:u w:val="single"/>
          <w:rtl/>
        </w:rPr>
        <w:t>כשרות השלחן</w:t>
      </w:r>
      <w:r>
        <w:rPr>
          <w:rtl/>
        </w:rPr>
        <w:t xml:space="preserve"> (בדיני או"ה עמ' נ"ו סעי' ס"ז).</w:t>
      </w:r>
    </w:p>
    <w:p w14:paraId="0A896181" w14:textId="77777777" w:rsidR="00F605B3" w:rsidRDefault="008B4DA1" w:rsidP="00D07383">
      <w:pPr>
        <w:numPr>
          <w:ilvl w:val="2"/>
          <w:numId w:val="50"/>
        </w:numPr>
        <w:jc w:val="both"/>
        <w:rPr>
          <w:b/>
        </w:rPr>
      </w:pPr>
      <w:r>
        <w:rPr>
          <w:b/>
          <w:u w:val="single"/>
          <w:rtl/>
        </w:rPr>
        <w:t>זכר עשה</w:t>
      </w:r>
      <w:r>
        <w:rPr>
          <w:b/>
          <w:rtl/>
        </w:rPr>
        <w:t xml:space="preserve"> (פרק ו' סעי' קכ"ד) – "הרגיל בזיתים קשה לשכחה".</w:t>
      </w:r>
    </w:p>
    <w:p w14:paraId="536E359A" w14:textId="77777777" w:rsidR="00F605B3" w:rsidRDefault="008B4DA1" w:rsidP="00D07383">
      <w:pPr>
        <w:numPr>
          <w:ilvl w:val="2"/>
          <w:numId w:val="50"/>
        </w:numPr>
        <w:jc w:val="both"/>
        <w:rPr>
          <w:b/>
        </w:rPr>
      </w:pPr>
      <w:r>
        <w:rPr>
          <w:u w:val="single"/>
          <w:rtl/>
        </w:rPr>
        <w:t>ברכת יהודה</w:t>
      </w:r>
      <w:r>
        <w:rPr>
          <w:rtl/>
        </w:rPr>
        <w:t xml:space="preserve"> (ח"ד סי' ה').</w:t>
      </w:r>
    </w:p>
    <w:p w14:paraId="460B4770" w14:textId="38E23A9F" w:rsidR="00F605B3" w:rsidRDefault="008B4DA1" w:rsidP="00D07383">
      <w:pPr>
        <w:numPr>
          <w:ilvl w:val="2"/>
          <w:numId w:val="50"/>
        </w:numPr>
        <w:jc w:val="both"/>
        <w:rPr>
          <w:b/>
        </w:rPr>
      </w:pPr>
      <w:r>
        <w:rPr>
          <w:u w:val="single"/>
          <w:rtl/>
        </w:rPr>
        <w:t>ואין למו מכשול</w:t>
      </w:r>
      <w:r>
        <w:rPr>
          <w:rtl/>
        </w:rPr>
        <w:t xml:space="preserve"> (ח"ז פרק כ"א אות ו') – "הרגיל באכילת זיתים, הרי זה גורם לשכחה".</w:t>
      </w:r>
    </w:p>
    <w:p w14:paraId="59EFC4EB" w14:textId="5525EED7" w:rsidR="00267480" w:rsidRDefault="00DD3929" w:rsidP="00D07383">
      <w:pPr>
        <w:numPr>
          <w:ilvl w:val="2"/>
          <w:numId w:val="50"/>
        </w:numPr>
        <w:jc w:val="both"/>
        <w:rPr>
          <w:b/>
        </w:rPr>
      </w:pPr>
      <w:r>
        <w:rPr>
          <w:rFonts w:hint="cs"/>
          <w:u w:val="single"/>
          <w:rtl/>
        </w:rPr>
        <w:t>תשובות ישראל</w:t>
      </w:r>
      <w:r w:rsidRPr="00DD3929">
        <w:rPr>
          <w:rFonts w:hint="cs"/>
          <w:rtl/>
        </w:rPr>
        <w:t xml:space="preserve"> (ח"ג סי' ק"ט אות י"ב) </w:t>
      </w:r>
      <w:r w:rsidRPr="00DD3929">
        <w:rPr>
          <w:rtl/>
        </w:rPr>
        <w:t>–</w:t>
      </w:r>
      <w:r w:rsidRPr="00DD3929">
        <w:rPr>
          <w:rFonts w:hint="cs"/>
          <w:rtl/>
        </w:rPr>
        <w:t xml:space="preserve"> "</w:t>
      </w:r>
      <w:r w:rsidRPr="00DD3929">
        <w:rPr>
          <w:rtl/>
        </w:rPr>
        <w:t>הרגיל בזיתים הם משכחים הלימוד</w:t>
      </w:r>
      <w:r>
        <w:rPr>
          <w:rFonts w:hint="cs"/>
          <w:rtl/>
        </w:rPr>
        <w:t>".</w:t>
      </w:r>
    </w:p>
    <w:p w14:paraId="39C05C25" w14:textId="77777777" w:rsidR="00F605B3" w:rsidRDefault="00F605B3">
      <w:pPr>
        <w:jc w:val="both"/>
        <w:rPr>
          <w:b/>
        </w:rPr>
      </w:pPr>
    </w:p>
    <w:p w14:paraId="239BC3B8" w14:textId="6B503572" w:rsidR="00F605B3" w:rsidRDefault="008B4DA1" w:rsidP="00D07383">
      <w:pPr>
        <w:numPr>
          <w:ilvl w:val="1"/>
          <w:numId w:val="50"/>
        </w:numPr>
        <w:jc w:val="both"/>
        <w:rPr>
          <w:b/>
        </w:rPr>
      </w:pPr>
      <w:r w:rsidRPr="003E1E6B">
        <w:rPr>
          <w:bCs/>
          <w:rtl/>
        </w:rPr>
        <w:t>טבע או סגולי: האם 'קשה לשכחה' הוא מציאות בטבע הזית, או ענין סגולי</w:t>
      </w:r>
      <w:r>
        <w:rPr>
          <w:b/>
          <w:rtl/>
        </w:rPr>
        <w:t>.</w:t>
      </w:r>
    </w:p>
    <w:p w14:paraId="29B0403D" w14:textId="77777777" w:rsidR="00F605B3" w:rsidRDefault="008B4DA1" w:rsidP="00D07383">
      <w:pPr>
        <w:numPr>
          <w:ilvl w:val="2"/>
          <w:numId w:val="50"/>
        </w:numPr>
        <w:jc w:val="both"/>
        <w:rPr>
          <w:b/>
        </w:rPr>
      </w:pPr>
      <w:r>
        <w:rPr>
          <w:b/>
          <w:rtl/>
        </w:rPr>
        <w:t>טבע.</w:t>
      </w:r>
    </w:p>
    <w:p w14:paraId="699D2831" w14:textId="77777777" w:rsidR="00F605B3" w:rsidRDefault="008B4DA1" w:rsidP="00D07383">
      <w:pPr>
        <w:numPr>
          <w:ilvl w:val="3"/>
          <w:numId w:val="50"/>
        </w:numPr>
        <w:jc w:val="both"/>
        <w:rPr>
          <w:b/>
        </w:rPr>
      </w:pPr>
      <w:r>
        <w:rPr>
          <w:b/>
          <w:rtl/>
        </w:rPr>
        <w:t xml:space="preserve">עי' </w:t>
      </w:r>
      <w:r>
        <w:rPr>
          <w:b/>
          <w:u w:val="single"/>
          <w:rtl/>
        </w:rPr>
        <w:t>רבינו בחיי</w:t>
      </w:r>
      <w:r>
        <w:rPr>
          <w:b/>
          <w:rtl/>
        </w:rPr>
        <w:t xml:space="preserve"> (בראשית פרק ל"ד פסוק א') - לשונו מובא לעיל.</w:t>
      </w:r>
    </w:p>
    <w:p w14:paraId="4D1BDD4E" w14:textId="6E7C62F9" w:rsidR="00F605B3" w:rsidRDefault="008B4DA1" w:rsidP="00D07383">
      <w:pPr>
        <w:numPr>
          <w:ilvl w:val="3"/>
          <w:numId w:val="50"/>
        </w:numPr>
        <w:jc w:val="both"/>
        <w:rPr>
          <w:b/>
        </w:rPr>
      </w:pPr>
      <w:r>
        <w:rPr>
          <w:b/>
          <w:u w:val="single"/>
          <w:rtl/>
        </w:rPr>
        <w:t>הגרח"ק</w:t>
      </w:r>
      <w:r>
        <w:rPr>
          <w:b/>
          <w:rtl/>
        </w:rPr>
        <w:t xml:space="preserve"> שליט</w:t>
      </w:r>
      <w:r w:rsidR="00417267">
        <w:rPr>
          <w:b/>
          <w:rtl/>
        </w:rPr>
        <w:t>"</w:t>
      </w:r>
      <w:r>
        <w:rPr>
          <w:b/>
          <w:rtl/>
        </w:rPr>
        <w:t xml:space="preserve">א (גם אני אודך </w:t>
      </w:r>
      <w:r>
        <w:rPr>
          <w:color w:val="000000"/>
          <w:rtl/>
        </w:rPr>
        <w:t>בעניינים שונים</w:t>
      </w:r>
      <w:r>
        <w:rPr>
          <w:b/>
          <w:rtl/>
        </w:rPr>
        <w:t xml:space="preserve"> ח"ג אות י"ב) – "שאלה: בגמרא הוריות (דף י"ג ע"ב) איתא, חמשה דברים משכחים הלימוד, וכו', והרגיל בזיתים וכו', ע"כ. האם זה ענין סגולי או טבעי. תשובה: טבע".</w:t>
      </w:r>
    </w:p>
    <w:p w14:paraId="4105DCB1" w14:textId="77777777" w:rsidR="00F605B3" w:rsidRDefault="008B4DA1" w:rsidP="00D07383">
      <w:pPr>
        <w:numPr>
          <w:ilvl w:val="2"/>
          <w:numId w:val="50"/>
        </w:numPr>
        <w:jc w:val="both"/>
        <w:rPr>
          <w:b/>
        </w:rPr>
      </w:pPr>
      <w:r>
        <w:rPr>
          <w:b/>
          <w:rtl/>
        </w:rPr>
        <w:t>סגולי.</w:t>
      </w:r>
    </w:p>
    <w:p w14:paraId="18F04699" w14:textId="77777777" w:rsidR="00F605B3" w:rsidRDefault="008B4DA1" w:rsidP="00D07383">
      <w:pPr>
        <w:numPr>
          <w:ilvl w:val="3"/>
          <w:numId w:val="50"/>
        </w:numPr>
        <w:jc w:val="both"/>
        <w:rPr>
          <w:b/>
        </w:rPr>
      </w:pPr>
      <w:r>
        <w:rPr>
          <w:b/>
          <w:u w:val="single"/>
          <w:rtl/>
        </w:rPr>
        <w:t>חסד לאלפים</w:t>
      </w:r>
      <w:r>
        <w:rPr>
          <w:b/>
          <w:rtl/>
        </w:rPr>
        <w:t xml:space="preserve"> (או"ח סי' קנ"ז ס"ק ו') – "והוא הדין לכל הדברים שאמרו רז"ל שגורמים שכחה, כגון זתים וכדומה צריך ליזהר הרבה, כי בודאי יש טעם בדבר, שיש אחיזה לחיצונים באותו דבר ונאחז באדם האוכלו".</w:t>
      </w:r>
    </w:p>
    <w:p w14:paraId="54D11C52" w14:textId="77777777" w:rsidR="00F605B3" w:rsidRDefault="008B4DA1" w:rsidP="00D07383">
      <w:pPr>
        <w:numPr>
          <w:ilvl w:val="3"/>
          <w:numId w:val="50"/>
        </w:numPr>
        <w:jc w:val="both"/>
        <w:rPr>
          <w:b/>
        </w:rPr>
      </w:pPr>
      <w:r>
        <w:rPr>
          <w:u w:val="single"/>
          <w:rtl/>
          <w:lang w:val="en-CA"/>
        </w:rPr>
        <w:t>הגרשז"א</w:t>
      </w:r>
      <w:r>
        <w:rPr>
          <w:rtl/>
          <w:lang w:val="en-CA"/>
        </w:rPr>
        <w:t xml:space="preserve"> זצ"ל (הליכות שלמה תפלה פרק ב' הע' ק"ג, </w:t>
      </w:r>
      <w:r>
        <w:rPr>
          <w:rtl/>
        </w:rPr>
        <w:t>מעדני שלמה עמ' קמ"ז [לשונו מובא לקמן]</w:t>
      </w:r>
      <w:r>
        <w:rPr>
          <w:rtl/>
          <w:lang w:val="en-CA"/>
        </w:rPr>
        <w:t>) – "דכיון דדברים הללו סגוליים הן אין לדון בהם ע"פ השכל".</w:t>
      </w:r>
    </w:p>
    <w:p w14:paraId="75384D3A" w14:textId="77777777" w:rsidR="00F605B3" w:rsidRDefault="00F605B3">
      <w:pPr>
        <w:jc w:val="both"/>
        <w:rPr>
          <w:b/>
        </w:rPr>
      </w:pPr>
    </w:p>
    <w:p w14:paraId="0BF7A94D" w14:textId="77777777" w:rsidR="00F605B3" w:rsidRDefault="008B4DA1" w:rsidP="00D07383">
      <w:pPr>
        <w:numPr>
          <w:ilvl w:val="1"/>
          <w:numId w:val="50"/>
        </w:numPr>
        <w:jc w:val="both"/>
        <w:rPr>
          <w:b/>
        </w:rPr>
      </w:pPr>
      <w:r>
        <w:rPr>
          <w:bCs/>
          <w:rtl/>
        </w:rPr>
        <w:t>זיתים ירוקים</w:t>
      </w:r>
      <w:r>
        <w:rPr>
          <w:b/>
          <w:rtl/>
        </w:rPr>
        <w:t>.</w:t>
      </w:r>
    </w:p>
    <w:p w14:paraId="3726B2EF" w14:textId="77777777" w:rsidR="00F605B3" w:rsidRDefault="008B4DA1" w:rsidP="00D07383">
      <w:pPr>
        <w:numPr>
          <w:ilvl w:val="2"/>
          <w:numId w:val="50"/>
        </w:numPr>
        <w:jc w:val="both"/>
        <w:rPr>
          <w:b/>
        </w:rPr>
      </w:pPr>
      <w:r>
        <w:rPr>
          <w:rtl/>
        </w:rPr>
        <w:t>מיקל.</w:t>
      </w:r>
    </w:p>
    <w:p w14:paraId="62AB4AFF" w14:textId="77777777" w:rsidR="00F605B3" w:rsidRDefault="008B4DA1" w:rsidP="00D07383">
      <w:pPr>
        <w:numPr>
          <w:ilvl w:val="3"/>
          <w:numId w:val="50"/>
        </w:numPr>
        <w:jc w:val="both"/>
        <w:rPr>
          <w:b/>
        </w:rPr>
      </w:pPr>
      <w:r>
        <w:rPr>
          <w:u w:val="single"/>
          <w:rtl/>
        </w:rPr>
        <w:t>אברהם אזכור</w:t>
      </w:r>
      <w:r>
        <w:rPr>
          <w:rtl/>
        </w:rPr>
        <w:t xml:space="preserve"> (מער' ז' אות ל"ו) – "וזתים שמן שהם השחורי' עליהם ראוי לברך מעין ז' ובהם יפול השכחה ונתנו סימן כח"ש מעשה זית והתקון דהיא לכוין כתוב בס' דרך ישרה אף הזית דהגיון ככרתי בידרי העידו עליו דאינו בא לידי שכחה ואינו ראוי לברך עליו מעין ז ועיין להרב מו"ק וכפי הנראה הוא דהכי והכי איתא דאיכא ב' מינים ויש מהם דמשתני הגוון והוא מין אחר ואין אתנו יודע לברר'".</w:t>
      </w:r>
    </w:p>
    <w:p w14:paraId="6069001C" w14:textId="77777777" w:rsidR="00F605B3" w:rsidRDefault="008B4DA1" w:rsidP="00D07383">
      <w:pPr>
        <w:numPr>
          <w:ilvl w:val="2"/>
          <w:numId w:val="50"/>
        </w:numPr>
        <w:jc w:val="both"/>
        <w:rPr>
          <w:b/>
        </w:rPr>
      </w:pPr>
      <w:r>
        <w:rPr>
          <w:b/>
          <w:rtl/>
        </w:rPr>
        <w:t>מחמיר.</w:t>
      </w:r>
    </w:p>
    <w:p w14:paraId="37362C75" w14:textId="77777777" w:rsidR="00F605B3" w:rsidRDefault="008B4DA1" w:rsidP="00D07383">
      <w:pPr>
        <w:numPr>
          <w:ilvl w:val="3"/>
          <w:numId w:val="50"/>
        </w:numPr>
        <w:jc w:val="both"/>
        <w:rPr>
          <w:b/>
        </w:rPr>
      </w:pPr>
      <w:r>
        <w:rPr>
          <w:b/>
          <w:u w:val="single"/>
          <w:rtl/>
        </w:rPr>
        <w:t>פרי חיים</w:t>
      </w:r>
      <w:r>
        <w:rPr>
          <w:b/>
          <w:rtl/>
        </w:rPr>
        <w:t xml:space="preserve"> (סופר, סי' כ"ד) – "וחידוש פלא ראיתי לגאון רבי אברהם פאלאגי ז"ל בספרו אברהם אזכור ... אבל חילוק זה הוא דבר חדש ופלאי, שרק הזיתים 'השחורים' מברכים עליהם מעין שלש, ורק הם הגורמים לשכחת התורה, אבל הזיתים 'הירוקים' אין מברכים עליהם מעין שלש ואינם גורמים שכחה, וכמדומה דזו לא אמרה אדם מעולם, ונעלם ממני ואיני יודע כעת מי בעל העדות שהעיד על חילוק זה בין זיתים שחורים שקשים לשכחה ולא הירוקים. והגאון יעב"ץ ז"ל בספרו מור וקציעה שם רק כתב לחלק בין זית חי וקובע סעודתו עליו, לזית כבוש הנאכל לקינוח שזה אינו משכח, וכן הוא בהגהותיו להוריות (שם), אבל הוא לא חילק בין זית שחור לזית ירוק, ופשוט ששניהם מין הזית וברכתם מעין שלש, ומדין ודאי הוא ולא מתורת ספק כדמסיק באברהם אזכור שם, וקצרתי, ודוק היטב".</w:t>
      </w:r>
    </w:p>
    <w:p w14:paraId="345448C4" w14:textId="77777777" w:rsidR="00C4722A" w:rsidRDefault="00C4722A" w:rsidP="00D07383">
      <w:pPr>
        <w:numPr>
          <w:ilvl w:val="3"/>
          <w:numId w:val="50"/>
        </w:numPr>
        <w:jc w:val="both"/>
        <w:rPr>
          <w:b/>
        </w:rPr>
      </w:pPr>
      <w:r w:rsidRPr="00C4722A">
        <w:rPr>
          <w:rFonts w:hint="cs"/>
          <w:b/>
          <w:rtl/>
        </w:rPr>
        <w:t xml:space="preserve">סתימות </w:t>
      </w:r>
      <w:r>
        <w:rPr>
          <w:rFonts w:hint="cs"/>
          <w:b/>
          <w:u w:val="single"/>
          <w:rtl/>
        </w:rPr>
        <w:t>הפוסקים</w:t>
      </w:r>
      <w:r w:rsidRPr="00C4722A">
        <w:rPr>
          <w:rFonts w:hint="cs"/>
          <w:b/>
          <w:rtl/>
        </w:rPr>
        <w:t>.</w:t>
      </w:r>
    </w:p>
    <w:p w14:paraId="20784CE4" w14:textId="77777777" w:rsidR="00F605B3" w:rsidRDefault="008B4DA1" w:rsidP="00D07383">
      <w:pPr>
        <w:numPr>
          <w:ilvl w:val="2"/>
          <w:numId w:val="50"/>
        </w:numPr>
        <w:jc w:val="both"/>
        <w:rPr>
          <w:b/>
        </w:rPr>
      </w:pPr>
      <w:r>
        <w:rPr>
          <w:b/>
          <w:rtl/>
        </w:rPr>
        <w:t>מראי מקומות.</w:t>
      </w:r>
    </w:p>
    <w:p w14:paraId="422A7775" w14:textId="77777777" w:rsidR="00F605B3" w:rsidRDefault="008B4DA1" w:rsidP="00D07383">
      <w:pPr>
        <w:numPr>
          <w:ilvl w:val="3"/>
          <w:numId w:val="50"/>
        </w:numPr>
        <w:jc w:val="both"/>
        <w:rPr>
          <w:b/>
        </w:rPr>
      </w:pPr>
      <w:r>
        <w:rPr>
          <w:u w:val="single"/>
          <w:rtl/>
        </w:rPr>
        <w:t>ואין למו מכשול</w:t>
      </w:r>
      <w:r>
        <w:rPr>
          <w:rtl/>
        </w:rPr>
        <w:t xml:space="preserve"> (ח"ז פרק כ"א סוף הע' י"א) – "ויש לצרף לזה מה שכתב הגאון רבי יעקב סופר שליט"א בספרו </w:t>
      </w:r>
      <w:r>
        <w:rPr>
          <w:u w:val="single"/>
          <w:rtl/>
        </w:rPr>
        <w:t>תורת יעקב</w:t>
      </w:r>
      <w:r>
        <w:rPr>
          <w:rtl/>
        </w:rPr>
        <w:t xml:space="preserve"> (סימן ג) בשם רבינו אברהם פלאג'י זצ"ל בספרו אברהם אזכור (מע' ז אות לו) שכל מה שאמרו שהרגיל בזיתים גורם לשכחה, היינו דווקא זיתים שחורים, אבל לא ירוקים. עיין שם משכ"ב. ואכמ"ל".</w:t>
      </w:r>
    </w:p>
    <w:p w14:paraId="723598EB" w14:textId="77777777" w:rsidR="00F605B3" w:rsidRDefault="00F605B3">
      <w:pPr>
        <w:jc w:val="both"/>
        <w:rPr>
          <w:b/>
        </w:rPr>
      </w:pPr>
    </w:p>
    <w:p w14:paraId="0D387246" w14:textId="516A0531" w:rsidR="00F605B3" w:rsidRDefault="008B4DA1" w:rsidP="00D07383">
      <w:pPr>
        <w:numPr>
          <w:ilvl w:val="1"/>
          <w:numId w:val="50"/>
        </w:numPr>
        <w:jc w:val="both"/>
        <w:rPr>
          <w:b/>
        </w:rPr>
      </w:pPr>
      <w:r>
        <w:rPr>
          <w:bCs/>
          <w:rtl/>
        </w:rPr>
        <w:t>האוכל זיתים בכוונה מוסיפים לו זכירה</w:t>
      </w:r>
      <w:r w:rsidR="005953AD">
        <w:rPr>
          <w:b/>
          <w:rtl/>
        </w:rPr>
        <w:fldChar w:fldCharType="begin"/>
      </w:r>
      <w:r w:rsidR="005953AD">
        <w:instrText xml:space="preserve"> XE "</w:instrText>
      </w:r>
      <w:r w:rsidR="005953AD" w:rsidRPr="000F7768">
        <w:rPr>
          <w:bCs/>
          <w:rtl/>
        </w:rPr>
        <w:instrText>אוכל זיתים בכוונה מוסיפים לו זכירה</w:instrText>
      </w:r>
      <w:r w:rsidR="005953AD">
        <w:instrText xml:space="preserve">" </w:instrText>
      </w:r>
      <w:r w:rsidR="005953AD">
        <w:rPr>
          <w:b/>
          <w:rtl/>
        </w:rPr>
        <w:fldChar w:fldCharType="end"/>
      </w:r>
      <w:r>
        <w:rPr>
          <w:b/>
          <w:rtl/>
        </w:rPr>
        <w:t>.</w:t>
      </w:r>
    </w:p>
    <w:p w14:paraId="4984A77E" w14:textId="77777777" w:rsidR="00F605B3" w:rsidRDefault="008B4DA1" w:rsidP="00D07383">
      <w:pPr>
        <w:numPr>
          <w:ilvl w:val="2"/>
          <w:numId w:val="50"/>
        </w:numPr>
        <w:jc w:val="both"/>
        <w:rPr>
          <w:b/>
        </w:rPr>
      </w:pPr>
      <w:r>
        <w:rPr>
          <w:b/>
          <w:u w:val="single"/>
          <w:rtl/>
        </w:rPr>
        <w:t>מג"א</w:t>
      </w:r>
      <w:r>
        <w:rPr>
          <w:b/>
          <w:rtl/>
        </w:rPr>
        <w:t xml:space="preserve"> (סי' ק"ע ס"ק י"ט) – "בענין דברים המשכחים את האדם כגון זתים וכיוצא בהם אין זה אלא בע"ה אבל המאכל בכונה כנודע מוסיפין לו זכיר' כי הוא מתקן אותה".</w:t>
      </w:r>
    </w:p>
    <w:p w14:paraId="0DF31CD0" w14:textId="3A8EA21C" w:rsidR="00240FCB" w:rsidRPr="00240FCB" w:rsidRDefault="00240FCB" w:rsidP="00D07383">
      <w:pPr>
        <w:numPr>
          <w:ilvl w:val="2"/>
          <w:numId w:val="50"/>
        </w:numPr>
        <w:jc w:val="both"/>
        <w:rPr>
          <w:b/>
        </w:rPr>
      </w:pPr>
      <w:r>
        <w:rPr>
          <w:b/>
          <w:i/>
          <w:u w:val="single"/>
          <w:rtl/>
        </w:rPr>
        <w:t>יעב"ץ</w:t>
      </w:r>
      <w:r>
        <w:rPr>
          <w:b/>
          <w:i/>
          <w:rtl/>
        </w:rPr>
        <w:t xml:space="preserve"> (סידור ח"ב עמ' תתקמ"</w:t>
      </w:r>
      <w:r>
        <w:rPr>
          <w:rFonts w:hint="cs"/>
          <w:b/>
          <w:i/>
          <w:rtl/>
        </w:rPr>
        <w:t>ז</w:t>
      </w:r>
      <w:r>
        <w:rPr>
          <w:b/>
          <w:i/>
          <w:rtl/>
        </w:rPr>
        <w:t xml:space="preserve"> אות כ"</w:t>
      </w:r>
      <w:r>
        <w:rPr>
          <w:rFonts w:hint="cs"/>
          <w:b/>
          <w:i/>
          <w:rtl/>
        </w:rPr>
        <w:t>ז</w:t>
      </w:r>
      <w:r>
        <w:rPr>
          <w:b/>
          <w:i/>
          <w:rtl/>
        </w:rPr>
        <w:t>)</w:t>
      </w:r>
      <w:r>
        <w:rPr>
          <w:rFonts w:hint="cs"/>
          <w:b/>
          <w:i/>
          <w:rtl/>
        </w:rPr>
        <w:t xml:space="preserve"> </w:t>
      </w:r>
      <w:r>
        <w:rPr>
          <w:b/>
          <w:i/>
          <w:rtl/>
        </w:rPr>
        <w:t>–</w:t>
      </w:r>
      <w:r>
        <w:rPr>
          <w:rFonts w:hint="cs"/>
          <w:b/>
          <w:i/>
          <w:rtl/>
        </w:rPr>
        <w:t xml:space="preserve"> "אכילת זתים ... היה אומר </w:t>
      </w:r>
      <w:r w:rsidRPr="00240FCB">
        <w:rPr>
          <w:rFonts w:hint="cs"/>
          <w:b/>
          <w:i/>
          <w:u w:val="single"/>
          <w:rtl/>
        </w:rPr>
        <w:t>האר"י</w:t>
      </w:r>
      <w:r>
        <w:rPr>
          <w:rFonts w:hint="cs"/>
          <w:b/>
          <w:i/>
          <w:rtl/>
        </w:rPr>
        <w:t xml:space="preserve"> ז"ל שתלמיד חכם האוכלם בכוונה נכונה אינן מזיקין לו"</w:t>
      </w:r>
      <w:r>
        <w:rPr>
          <w:rFonts w:hint="cs"/>
          <w:b/>
          <w:rtl/>
        </w:rPr>
        <w:t>.</w:t>
      </w:r>
    </w:p>
    <w:p w14:paraId="011A723B" w14:textId="06372E2D" w:rsidR="00F605B3" w:rsidRDefault="008B4DA1" w:rsidP="00D07383">
      <w:pPr>
        <w:numPr>
          <w:ilvl w:val="2"/>
          <w:numId w:val="50"/>
        </w:numPr>
        <w:jc w:val="both"/>
        <w:rPr>
          <w:b/>
        </w:rPr>
      </w:pPr>
      <w:r>
        <w:rPr>
          <w:b/>
          <w:u w:val="single"/>
          <w:rtl/>
        </w:rPr>
        <w:t>א"ר</w:t>
      </w:r>
      <w:r>
        <w:rPr>
          <w:b/>
          <w:rtl/>
        </w:rPr>
        <w:t xml:space="preserve"> (סי' ק"ע ס"ק כ"ד) – "כתב מג"א [ס"ק יט] בענין דברים המשכחים את האדם כגון זתים וכיוצא בהם, אין זה אלא בעם הארץ אבל האוכלים בכוונה כנודע מוסיפין לו זכירה".</w:t>
      </w:r>
    </w:p>
    <w:p w14:paraId="6E9CF2A9" w14:textId="77777777" w:rsidR="00F605B3" w:rsidRDefault="008B4DA1" w:rsidP="00D07383">
      <w:pPr>
        <w:numPr>
          <w:ilvl w:val="2"/>
          <w:numId w:val="50"/>
        </w:numPr>
        <w:jc w:val="both"/>
        <w:rPr>
          <w:b/>
        </w:rPr>
      </w:pPr>
      <w:r>
        <w:rPr>
          <w:b/>
          <w:u w:val="single"/>
          <w:rtl/>
        </w:rPr>
        <w:t>בני יששכר</w:t>
      </w:r>
      <w:r>
        <w:rPr>
          <w:b/>
          <w:rtl/>
        </w:rPr>
        <w:t xml:space="preserve"> (חודש כסלו-טבת מאמר ד' הלל והודאה אות ט"ו) – "ואומר לך עוד דבר נחמד, שם בעל הנס מתתיהו הוא עפ"י מה שידעת אכילת זית קשה לשכחה [הוריות יג ב], וכתב האריז"ל הוא דוקא האוכלו בלא כוונה המצטרכת, אבל האוכלו בכוונה הוא טוב לזכירה [לקו"ת טעמי המצוות פ' עקב] ...".</w:t>
      </w:r>
    </w:p>
    <w:p w14:paraId="16162433" w14:textId="77777777" w:rsidR="00F605B3" w:rsidRDefault="008B4DA1" w:rsidP="00D07383">
      <w:pPr>
        <w:numPr>
          <w:ilvl w:val="2"/>
          <w:numId w:val="50"/>
        </w:numPr>
        <w:jc w:val="both"/>
        <w:rPr>
          <w:b/>
        </w:rPr>
      </w:pPr>
      <w:r>
        <w:rPr>
          <w:u w:val="single"/>
          <w:rtl/>
          <w:lang w:val="en-CA"/>
        </w:rPr>
        <w:t>כה"ח</w:t>
      </w:r>
      <w:r>
        <w:rPr>
          <w:rtl/>
          <w:lang w:val="en-CA"/>
        </w:rPr>
        <w:t xml:space="preserve"> (פלאג'י, סי' כ"ד אות מ"ג).</w:t>
      </w:r>
    </w:p>
    <w:p w14:paraId="6A777FA2" w14:textId="77777777" w:rsidR="00F605B3" w:rsidRDefault="008B4DA1" w:rsidP="00D07383">
      <w:pPr>
        <w:numPr>
          <w:ilvl w:val="2"/>
          <w:numId w:val="50"/>
        </w:numPr>
        <w:jc w:val="both"/>
        <w:rPr>
          <w:b/>
        </w:rPr>
      </w:pPr>
      <w:r>
        <w:rPr>
          <w:b/>
          <w:u w:val="single"/>
          <w:rtl/>
        </w:rPr>
        <w:t>בן יהוידע</w:t>
      </w:r>
      <w:r>
        <w:rPr>
          <w:b/>
          <w:rtl/>
        </w:rPr>
        <w:t xml:space="preserve"> (הוריות דף יג: ד"ה והנה) – "ורבי יוסי אומר אין שכחה לזתים ר"ל אפילו רגיל יש לו תקנה שלא יגרום לו שכחה כמ"ש המקובלים ז"ל שיכוין בעת אכילתו השמות א"ל אלקי"ם מצפ"ץ שעולה מספרם זי"ת".</w:t>
      </w:r>
    </w:p>
    <w:p w14:paraId="05685228" w14:textId="77777777" w:rsidR="00F605B3" w:rsidRDefault="008B4DA1" w:rsidP="00D07383">
      <w:pPr>
        <w:numPr>
          <w:ilvl w:val="2"/>
          <w:numId w:val="50"/>
        </w:numPr>
        <w:jc w:val="both"/>
        <w:rPr>
          <w:b/>
        </w:rPr>
      </w:pPr>
      <w:r>
        <w:rPr>
          <w:b/>
          <w:u w:val="single"/>
          <w:rtl/>
        </w:rPr>
        <w:t>ערה"ש</w:t>
      </w:r>
      <w:r>
        <w:rPr>
          <w:b/>
          <w:rtl/>
        </w:rPr>
        <w:t xml:space="preserve"> (או"ח סי' ק"ע סעי' ט"ו) – "וכתבו דהאוכל זיתים בכוונה מוסיף זכירה [מג"א סקי"ט]".</w:t>
      </w:r>
    </w:p>
    <w:p w14:paraId="0E247604" w14:textId="77777777" w:rsidR="00F605B3" w:rsidRDefault="008B4DA1" w:rsidP="00D07383">
      <w:pPr>
        <w:numPr>
          <w:ilvl w:val="2"/>
          <w:numId w:val="50"/>
        </w:numPr>
        <w:jc w:val="both"/>
        <w:rPr>
          <w:b/>
        </w:rPr>
      </w:pPr>
      <w:r>
        <w:rPr>
          <w:u w:val="single"/>
          <w:rtl/>
        </w:rPr>
        <w:t>אפיקי מגינים</w:t>
      </w:r>
      <w:r>
        <w:rPr>
          <w:rtl/>
        </w:rPr>
        <w:t xml:space="preserve"> (סוף סי' קנ"ו</w:t>
      </w:r>
      <w:r>
        <w:rPr>
          <w:b/>
          <w:rtl/>
        </w:rPr>
        <w:t>) – "ועמ"א ...".</w:t>
      </w:r>
    </w:p>
    <w:p w14:paraId="27D034BF" w14:textId="77777777" w:rsidR="00F605B3" w:rsidRDefault="008B4DA1" w:rsidP="00D07383">
      <w:pPr>
        <w:numPr>
          <w:ilvl w:val="2"/>
          <w:numId w:val="50"/>
        </w:numPr>
        <w:jc w:val="both"/>
        <w:rPr>
          <w:b/>
        </w:rPr>
      </w:pPr>
      <w:r>
        <w:rPr>
          <w:b/>
          <w:u w:val="single"/>
          <w:rtl/>
        </w:rPr>
        <w:t>כה"ח</w:t>
      </w:r>
      <w:r>
        <w:rPr>
          <w:b/>
          <w:rtl/>
        </w:rPr>
        <w:t xml:space="preserve"> (או"ח סי' קנ"ז ס"ק כ"ז) – "וכתב בשה"מ פ' ואתחנן דמ"ש ז"ל סוף מסכת הוריות כי יש דברים גורמין שכחה באדם כשיאכלם כמו הזיתים וכיוצא אין זה אלא במי שאוכלם בלא כוונה כמו עם הארץ אך מי שמכוון באכילתו אל הכוונות הכתובים בפ' עקב אדרבא נותנין לו זכירה יעו"ש והביאו מ"א שם, א"ר שם, </w:t>
      </w:r>
      <w:r>
        <w:rPr>
          <w:bCs/>
          <w:rtl/>
        </w:rPr>
        <w:t>והכוונה לזתים כשאוכלם יכוין</w:t>
      </w:r>
      <w:r>
        <w:rPr>
          <w:b/>
          <w:rtl/>
        </w:rPr>
        <w:t xml:space="preserve"> ק"ל אלקי"ם מצפ"ץ שהם גי' זי"ת. נגיד מצוה".</w:t>
      </w:r>
    </w:p>
    <w:p w14:paraId="79844D30" w14:textId="77777777" w:rsidR="00F605B3" w:rsidRDefault="008B4DA1" w:rsidP="00D07383">
      <w:pPr>
        <w:numPr>
          <w:ilvl w:val="2"/>
          <w:numId w:val="50"/>
        </w:numPr>
        <w:jc w:val="both"/>
        <w:rPr>
          <w:b/>
        </w:rPr>
      </w:pPr>
      <w:r>
        <w:rPr>
          <w:u w:val="single"/>
          <w:rtl/>
        </w:rPr>
        <w:t>שמירת הנפש</w:t>
      </w:r>
      <w:r>
        <w:rPr>
          <w:rtl/>
        </w:rPr>
        <w:t xml:space="preserve"> (הע' קע"ח).</w:t>
      </w:r>
    </w:p>
    <w:p w14:paraId="6392276B" w14:textId="77777777" w:rsidR="00F605B3" w:rsidRDefault="008B4DA1" w:rsidP="00D07383">
      <w:pPr>
        <w:numPr>
          <w:ilvl w:val="2"/>
          <w:numId w:val="50"/>
        </w:numPr>
        <w:jc w:val="both"/>
        <w:rPr>
          <w:b/>
        </w:rPr>
      </w:pPr>
      <w:r>
        <w:rPr>
          <w:u w:val="single"/>
          <w:rtl/>
          <w:lang w:val="en-CA"/>
        </w:rPr>
        <w:t>הליכות עולם</w:t>
      </w:r>
      <w:r>
        <w:rPr>
          <w:rtl/>
          <w:lang w:val="en-CA"/>
        </w:rPr>
        <w:t xml:space="preserve"> (ח"ז עמ' ר"כ) – "וכבר הוכחנו מספר חסידים וסיעתו שאין בזה כלל איסור דהשמר פן תשכח את הדברים, וא"כ שפיר יש לסמוך על הכוונה בשמות הקודש גם למי שרגיל בזיתים".</w:t>
      </w:r>
    </w:p>
    <w:p w14:paraId="78FF0CCF" w14:textId="77777777" w:rsidR="00F605B3" w:rsidRDefault="008B4DA1" w:rsidP="00D07383">
      <w:pPr>
        <w:numPr>
          <w:ilvl w:val="2"/>
          <w:numId w:val="50"/>
        </w:numPr>
        <w:jc w:val="both"/>
        <w:rPr>
          <w:b/>
        </w:rPr>
      </w:pPr>
      <w:r>
        <w:rPr>
          <w:u w:val="single"/>
          <w:rtl/>
        </w:rPr>
        <w:t>הגרח"ק</w:t>
      </w:r>
      <w:r>
        <w:rPr>
          <w:rtl/>
        </w:rPr>
        <w:t xml:space="preserve"> שליט"א (ספר זכרון [בתוך ס' שיח השדה ח"א] ח"ב אות י"א).</w:t>
      </w:r>
    </w:p>
    <w:p w14:paraId="6B9B5257" w14:textId="346028B8" w:rsidR="00F605B3" w:rsidRDefault="008B4DA1" w:rsidP="00D07383">
      <w:pPr>
        <w:numPr>
          <w:ilvl w:val="2"/>
          <w:numId w:val="50"/>
        </w:numPr>
        <w:jc w:val="both"/>
        <w:rPr>
          <w:b/>
        </w:rPr>
      </w:pPr>
      <w:r>
        <w:rPr>
          <w:u w:val="single"/>
          <w:rtl/>
        </w:rPr>
        <w:t>שמירת הגוף והנפש</w:t>
      </w:r>
      <w:r>
        <w:rPr>
          <w:rtl/>
        </w:rPr>
        <w:t xml:space="preserve"> (סי'</w:t>
      </w:r>
      <w:r>
        <w:rPr>
          <w:b/>
          <w:rtl/>
        </w:rPr>
        <w:t xml:space="preserve"> ח</w:t>
      </w:r>
      <w:r w:rsidR="00627E68">
        <w:rPr>
          <w:b/>
          <w:rtl/>
        </w:rPr>
        <w:softHyphen/>
      </w:r>
      <w:r>
        <w:rPr>
          <w:b/>
          <w:rtl/>
        </w:rPr>
        <w:t>' סעי' ג').</w:t>
      </w:r>
    </w:p>
    <w:p w14:paraId="40B2B83C" w14:textId="77777777" w:rsidR="00F605B3" w:rsidRDefault="008B4DA1" w:rsidP="00D07383">
      <w:pPr>
        <w:numPr>
          <w:ilvl w:val="2"/>
          <w:numId w:val="50"/>
        </w:numPr>
        <w:jc w:val="both"/>
        <w:rPr>
          <w:b/>
        </w:rPr>
      </w:pPr>
      <w:r>
        <w:rPr>
          <w:u w:val="single"/>
          <w:rtl/>
          <w:lang w:val="en-CA"/>
        </w:rPr>
        <w:t>נטעי גבריאל</w:t>
      </w:r>
      <w:r>
        <w:rPr>
          <w:rtl/>
          <w:lang w:val="en-CA"/>
        </w:rPr>
        <w:t xml:space="preserve"> (פורים פרק ח'</w:t>
      </w:r>
      <w:r>
        <w:rPr>
          <w:b/>
          <w:rtl/>
        </w:rPr>
        <w:t xml:space="preserve"> סעי' א') – "כל זה דוקא בעם הארץ או מי שאוכל בלי כוונה הראויה, אבל האוכל בכוונת האכילה, מוסיפין בו זכירה, אחרי שהוא מעלה אותם ומתקנם כשאוכלם".</w:t>
      </w:r>
    </w:p>
    <w:p w14:paraId="2352AD8A" w14:textId="77777777" w:rsidR="00F605B3" w:rsidRDefault="008B4DA1" w:rsidP="00D07383">
      <w:pPr>
        <w:numPr>
          <w:ilvl w:val="2"/>
          <w:numId w:val="50"/>
        </w:numPr>
        <w:jc w:val="both"/>
        <w:rPr>
          <w:b/>
        </w:rPr>
      </w:pPr>
      <w:r>
        <w:rPr>
          <w:u w:val="single"/>
          <w:rtl/>
        </w:rPr>
        <w:t>כשרות השלחן</w:t>
      </w:r>
      <w:r>
        <w:rPr>
          <w:rtl/>
        </w:rPr>
        <w:t xml:space="preserve"> (בדיני או"ה עמ' נ"ז סעי' ס"ח).</w:t>
      </w:r>
    </w:p>
    <w:p w14:paraId="35D85582" w14:textId="77777777" w:rsidR="00F605B3" w:rsidRDefault="008B4DA1" w:rsidP="00D07383">
      <w:pPr>
        <w:numPr>
          <w:ilvl w:val="2"/>
          <w:numId w:val="50"/>
        </w:numPr>
        <w:jc w:val="both"/>
        <w:rPr>
          <w:b/>
        </w:rPr>
      </w:pPr>
      <w:r>
        <w:rPr>
          <w:u w:val="single"/>
          <w:rtl/>
        </w:rPr>
        <w:t>ברכת יהודה</w:t>
      </w:r>
      <w:r>
        <w:rPr>
          <w:rtl/>
        </w:rPr>
        <w:t xml:space="preserve"> (ח"ד סי' ה').</w:t>
      </w:r>
    </w:p>
    <w:p w14:paraId="475535EA" w14:textId="77777777" w:rsidR="00F605B3" w:rsidRDefault="008B4DA1" w:rsidP="00D07383">
      <w:pPr>
        <w:numPr>
          <w:ilvl w:val="2"/>
          <w:numId w:val="50"/>
        </w:numPr>
        <w:jc w:val="both"/>
        <w:rPr>
          <w:b/>
        </w:rPr>
      </w:pPr>
      <w:r>
        <w:rPr>
          <w:u w:val="single"/>
          <w:rtl/>
        </w:rPr>
        <w:t>ואין למו מכשול</w:t>
      </w:r>
      <w:r>
        <w:rPr>
          <w:rtl/>
        </w:rPr>
        <w:t xml:space="preserve"> (ח"ז פרק כ"א אות ז').</w:t>
      </w:r>
    </w:p>
    <w:p w14:paraId="2B023C1C" w14:textId="77777777" w:rsidR="00F605B3" w:rsidRDefault="008B4DA1" w:rsidP="00D07383">
      <w:pPr>
        <w:numPr>
          <w:ilvl w:val="2"/>
          <w:numId w:val="50"/>
        </w:numPr>
        <w:jc w:val="both"/>
        <w:rPr>
          <w:b/>
        </w:rPr>
      </w:pPr>
      <w:r>
        <w:rPr>
          <w:rtl/>
        </w:rPr>
        <w:t xml:space="preserve">מראי מקומות – </w:t>
      </w:r>
      <w:r>
        <w:rPr>
          <w:u w:val="single"/>
          <w:rtl/>
        </w:rPr>
        <w:t>שלמת חיים</w:t>
      </w:r>
      <w:r>
        <w:rPr>
          <w:rtl/>
        </w:rPr>
        <w:t xml:space="preserve"> (סי' תתס"ז, סי' תתס"ח, </w:t>
      </w:r>
      <w:r>
        <w:rPr>
          <w:rFonts w:eastAsia="SimSun"/>
          <w:b/>
          <w:i/>
          <w:rtl/>
          <w:lang w:eastAsia="zh-CN"/>
        </w:rPr>
        <w:t xml:space="preserve">דפו"ח </w:t>
      </w:r>
      <w:r>
        <w:rPr>
          <w:color w:val="000000"/>
          <w:rtl/>
        </w:rPr>
        <w:t>עניינים שונים</w:t>
      </w:r>
      <w:r>
        <w:rPr>
          <w:rFonts w:eastAsia="SimSun"/>
          <w:b/>
          <w:i/>
          <w:rtl/>
          <w:lang w:eastAsia="zh-CN"/>
        </w:rPr>
        <w:t xml:space="preserve"> סי' צ', סי' צ"א</w:t>
      </w:r>
      <w:r>
        <w:rPr>
          <w:rtl/>
        </w:rPr>
        <w:t xml:space="preserve">), </w:t>
      </w:r>
      <w:r>
        <w:rPr>
          <w:u w:val="single"/>
          <w:rtl/>
        </w:rPr>
        <w:t>הגר"י הלל</w:t>
      </w:r>
      <w:r>
        <w:rPr>
          <w:rtl/>
        </w:rPr>
        <w:t xml:space="preserve"> שליט"א (אליבא דהלכתא גליון כ"ט עמ' ס"ח), </w:t>
      </w:r>
      <w:r>
        <w:rPr>
          <w:b/>
          <w:u w:val="single"/>
          <w:rtl/>
        </w:rPr>
        <w:t>זכר עשה</w:t>
      </w:r>
      <w:r>
        <w:rPr>
          <w:b/>
          <w:rtl/>
        </w:rPr>
        <w:t xml:space="preserve"> (פרק ו' סעי' קכ"ז, סעי' קכ"ח, סעי' קכ"ט)</w:t>
      </w:r>
      <w:r>
        <w:rPr>
          <w:rtl/>
        </w:rPr>
        <w:t>.</w:t>
      </w:r>
    </w:p>
    <w:p w14:paraId="0FC8B972" w14:textId="77777777" w:rsidR="00F605B3" w:rsidRDefault="008B4DA1" w:rsidP="00D07383">
      <w:pPr>
        <w:numPr>
          <w:ilvl w:val="3"/>
          <w:numId w:val="50"/>
        </w:numPr>
        <w:jc w:val="both"/>
        <w:rPr>
          <w:b/>
        </w:rPr>
      </w:pPr>
      <w:r>
        <w:rPr>
          <w:u w:val="single"/>
          <w:rtl/>
        </w:rPr>
        <w:t>יפה ללב</w:t>
      </w:r>
      <w:r>
        <w:rPr>
          <w:rtl/>
        </w:rPr>
        <w:t xml:space="preserve"> (ח"ג קונ"א יו"ד סוף סי' קט"ז, ק"כ-ג') – "</w:t>
      </w:r>
      <w:r>
        <w:rPr>
          <w:b/>
          <w:rtl/>
        </w:rPr>
        <w:t xml:space="preserve">שראיתי להרב מו"ק בא"ח סי' ק"ע שכ' ... וראיה לדבר ... וכשאני לעצמי אינו כ"כ ראיה מאלו אדונים שהיו מכוונים שכ' בסידור תפלה שערי רחמים למהר"ח הכהן ומהר"ש עבאדי דע"ג ע"כ האוכל בכונה מותר לו לאכול זיתים ואינם גורמים לו שכחה אדרבה יוסיפו לו זכירה מאחר שהוא מעלה אותם ומתקנם ע"י כוונותיו ע"ש </w:t>
      </w:r>
      <w:r>
        <w:rPr>
          <w:bCs/>
          <w:rtl/>
        </w:rPr>
        <w:t>לא לנו כמונו שאין אנחנו יודעים לכוין כראוי</w:t>
      </w:r>
      <w:r>
        <w:rPr>
          <w:b/>
          <w:rtl/>
        </w:rPr>
        <w:t>"</w:t>
      </w:r>
      <w:r>
        <w:rPr>
          <w:rtl/>
        </w:rPr>
        <w:t>.</w:t>
      </w:r>
    </w:p>
    <w:p w14:paraId="227EF187" w14:textId="77777777" w:rsidR="00F605B3" w:rsidRDefault="00F605B3">
      <w:pPr>
        <w:jc w:val="both"/>
        <w:rPr>
          <w:b/>
          <w:rtl/>
        </w:rPr>
      </w:pPr>
    </w:p>
    <w:p w14:paraId="7B049AD6" w14:textId="1F866660" w:rsidR="00C13500" w:rsidRDefault="00C13500" w:rsidP="00D07383">
      <w:pPr>
        <w:numPr>
          <w:ilvl w:val="1"/>
          <w:numId w:val="50"/>
        </w:numPr>
        <w:jc w:val="both"/>
        <w:rPr>
          <w:b/>
        </w:rPr>
      </w:pPr>
      <w:r>
        <w:rPr>
          <w:rtl/>
          <w:lang w:val="en-CA"/>
        </w:rPr>
        <w:t xml:space="preserve">מראי מקומות – </w:t>
      </w:r>
      <w:r>
        <w:rPr>
          <w:u w:val="single"/>
          <w:rtl/>
        </w:rPr>
        <w:t>מעדני מלכים</w:t>
      </w:r>
      <w:r>
        <w:rPr>
          <w:rtl/>
        </w:rPr>
        <w:t xml:space="preserve"> (סי' מ' אות ד'),</w:t>
      </w:r>
      <w:r>
        <w:rPr>
          <w:rtl/>
          <w:lang w:val="en-CA"/>
        </w:rPr>
        <w:t xml:space="preserve"> </w:t>
      </w:r>
      <w:r>
        <w:rPr>
          <w:u w:val="single"/>
          <w:rtl/>
        </w:rPr>
        <w:t>שמירת הגוף והנפש</w:t>
      </w:r>
      <w:r>
        <w:rPr>
          <w:rtl/>
        </w:rPr>
        <w:t xml:space="preserve"> (סי'</w:t>
      </w:r>
      <w:r>
        <w:rPr>
          <w:b/>
          <w:rtl/>
        </w:rPr>
        <w:t xml:space="preserve"> ח').</w:t>
      </w:r>
    </w:p>
    <w:p w14:paraId="02123271" w14:textId="4063166D" w:rsidR="00627E68" w:rsidRDefault="00627E68" w:rsidP="00627E68">
      <w:pPr>
        <w:numPr>
          <w:ilvl w:val="2"/>
          <w:numId w:val="50"/>
        </w:numPr>
        <w:jc w:val="both"/>
        <w:rPr>
          <w:b/>
        </w:rPr>
      </w:pPr>
      <w:r>
        <w:rPr>
          <w:color w:val="000000"/>
          <w:u w:val="single"/>
          <w:rtl/>
        </w:rPr>
        <w:t>הגרח"ק</w:t>
      </w:r>
      <w:r>
        <w:rPr>
          <w:color w:val="000000"/>
          <w:rtl/>
        </w:rPr>
        <w:t xml:space="preserve"> שליט"א (אלא ד' אמות של הלכה פרק ס"ז אות ט</w:t>
      </w:r>
      <w:r>
        <w:rPr>
          <w:rFonts w:hint="cs"/>
          <w:color w:val="000000"/>
          <w:rtl/>
        </w:rPr>
        <w:t>"ז</w:t>
      </w:r>
      <w:r>
        <w:rPr>
          <w:color w:val="000000"/>
          <w:rtl/>
        </w:rPr>
        <w:t>) –</w:t>
      </w:r>
      <w:r>
        <w:rPr>
          <w:rFonts w:hint="cs"/>
          <w:color w:val="000000"/>
          <w:rtl/>
        </w:rPr>
        <w:t xml:space="preserve"> </w:t>
      </w:r>
      <w:r>
        <w:rPr>
          <w:color w:val="000000"/>
          <w:rtl/>
        </w:rPr>
        <w:t>"</w:t>
      </w:r>
      <w:r>
        <w:rPr>
          <w:rFonts w:hint="cs"/>
          <w:color w:val="000000"/>
          <w:rtl/>
        </w:rPr>
        <w:t>ולמעשה, מרן לא אוכל רוב השנה זיתים מלבד בט"ו בשבט שטועם מכל פירות. וראינו כמה פעמים שהגישו לו במאכלי השבת מין מאכל שיש בו זיתים (שכן מנהגו לטעום משהו מכל מין בשבת, ראה לעיל פל"ד) וטעם מהיוצא מהזיתים או משאר התבשיל ולא מהזית עצמו".</w:t>
      </w:r>
    </w:p>
    <w:p w14:paraId="7AB4F8ED" w14:textId="77777777" w:rsidR="00C13500" w:rsidRPr="00C13500" w:rsidRDefault="00C13500">
      <w:pPr>
        <w:jc w:val="both"/>
        <w:rPr>
          <w:b/>
        </w:rPr>
      </w:pPr>
    </w:p>
    <w:p w14:paraId="0BBE9F9A" w14:textId="77777777" w:rsidR="00F605B3" w:rsidRDefault="008B4DA1" w:rsidP="00C13500">
      <w:pPr>
        <w:jc w:val="both"/>
        <w:rPr>
          <w:b/>
        </w:rPr>
      </w:pPr>
      <w:r w:rsidRPr="00C13500">
        <w:rPr>
          <w:b/>
          <w:sz w:val="28"/>
          <w:szCs w:val="28"/>
          <w:u w:val="single"/>
          <w:rtl/>
        </w:rPr>
        <w:t>הגדר של "רגילות"</w:t>
      </w:r>
      <w:r>
        <w:rPr>
          <w:b/>
          <w:rtl/>
        </w:rPr>
        <w:t>.</w:t>
      </w:r>
    </w:p>
    <w:p w14:paraId="2AFD8208" w14:textId="77777777" w:rsidR="00F605B3" w:rsidRDefault="008B4DA1" w:rsidP="00D07383">
      <w:pPr>
        <w:numPr>
          <w:ilvl w:val="1"/>
          <w:numId w:val="50"/>
        </w:numPr>
        <w:jc w:val="both"/>
      </w:pPr>
      <w:r w:rsidRPr="00C13500">
        <w:rPr>
          <w:b/>
          <w:bCs/>
          <w:rtl/>
        </w:rPr>
        <w:t>דווקא הרגיל בהם בכל יום, או סעודה אחר סעודה</w:t>
      </w:r>
      <w:r>
        <w:rPr>
          <w:rtl/>
        </w:rPr>
        <w:t>.</w:t>
      </w:r>
    </w:p>
    <w:p w14:paraId="5A723164" w14:textId="77777777" w:rsidR="00F605B3" w:rsidRDefault="008B4DA1" w:rsidP="00D07383">
      <w:pPr>
        <w:numPr>
          <w:ilvl w:val="2"/>
          <w:numId w:val="50"/>
        </w:numPr>
        <w:jc w:val="both"/>
      </w:pPr>
      <w:r>
        <w:rPr>
          <w:u w:val="single"/>
          <w:rtl/>
        </w:rPr>
        <w:t>שדה יצחק</w:t>
      </w:r>
      <w:r>
        <w:rPr>
          <w:rtl/>
        </w:rPr>
        <w:t xml:space="preserve"> (הוריות דף יג: ד"ה הרגיל) – "הרגיל בזיתים הא דלא קתני והאוכל זיתים כמו האוכל ממה שאכל עכבר והאוכל לב של בהמה אפשר לגבי עכבר ולב של בהמה אפילו לא אכל אלא פעם אחת משכחין אבל זיתים דווקא </w:t>
      </w:r>
      <w:r>
        <w:rPr>
          <w:b/>
          <w:bCs/>
          <w:rtl/>
        </w:rPr>
        <w:t>הרגיל בהם בכל יום</w:t>
      </w:r>
      <w:r>
        <w:rPr>
          <w:rtl/>
        </w:rPr>
        <w:t xml:space="preserve"> אבל אם אינו רגיל לאכול בכל יום אלא איזת פעם לא משכחי ודו"ק".</w:t>
      </w:r>
    </w:p>
    <w:p w14:paraId="69DDA3EA" w14:textId="77777777" w:rsidR="00F605B3" w:rsidRDefault="008B4DA1" w:rsidP="00D07383">
      <w:pPr>
        <w:numPr>
          <w:ilvl w:val="2"/>
          <w:numId w:val="50"/>
        </w:numPr>
        <w:jc w:val="both"/>
      </w:pPr>
      <w:r>
        <w:rPr>
          <w:u w:val="single"/>
          <w:rtl/>
        </w:rPr>
        <w:t>בירורי המידות</w:t>
      </w:r>
      <w:r>
        <w:rPr>
          <w:rtl/>
        </w:rPr>
        <w:t xml:space="preserve"> (מהרי"ל, לקוטים עמ' ע"ח) – "ועצה כללי הנגלה לכול נשמע מלשון הברייתא פשוט, בשאר הד' דברים כתבו לשון האוכל השותה, האוכל ממה שאכל עכבר, האוכל לב בהמה, ובזתים לא כתבו האוכל זתים, אלא כתבו הרגיל בזתים, הרגיל בשמן זית, משמע שכח זכירה שבשמן זית פועל דוקא ברגילות, וכן הכח שכחה שבזתים פועל ג"כ דוקא ע"י רגילות, אבל האוכל רק באקראי ליכא חשש שכחה, </w:t>
      </w:r>
      <w:r>
        <w:rPr>
          <w:b/>
          <w:bCs/>
          <w:rtl/>
        </w:rPr>
        <w:t>היינו שאינו אוכל כסדר סעודה אחר סעודה זתים</w:t>
      </w:r>
      <w:r>
        <w:rPr>
          <w:rtl/>
        </w:rPr>
        <w:t>, אלא בדיליג, שלא יבוא לשם רגיל".</w:t>
      </w:r>
    </w:p>
    <w:p w14:paraId="76E638FF" w14:textId="77777777" w:rsidR="00C13500" w:rsidRDefault="00C13500" w:rsidP="00D07383">
      <w:pPr>
        <w:numPr>
          <w:ilvl w:val="2"/>
          <w:numId w:val="50"/>
        </w:numPr>
        <w:jc w:val="both"/>
      </w:pPr>
      <w:r w:rsidRPr="00791EB5">
        <w:rPr>
          <w:u w:val="single"/>
          <w:rtl/>
        </w:rPr>
        <w:t>בצל החכמה</w:t>
      </w:r>
      <w:r w:rsidRPr="00791EB5">
        <w:rPr>
          <w:rtl/>
        </w:rPr>
        <w:t xml:space="preserve"> (דף על הדף הוריות דף יג:) – "כתב הגאון רבי בצלאל שטרן ז"ל בקובץ כרם שלמה (שנה ט"ז קו' א' ע' לז): נלענ"ד דגם אם נאמר דהרגיל בזיתים ר"ל ב' פעמים, מ"מ היינו דוקא כשאוכלם זה אחר זה בשתי סעודות או בשני ימים, אבל אם אכל זיתים היום, ובסעודות שלמחר לא אכל, ושוב אכל למחר, נלענ"ד דלא מקרי רגיל, דצריכות שתי האכילות להיות סמוכות זל"ז, דאטו אם אכל זיתים בהיותו בן עשרים שנה ושוב אחר חמשים שנה בהיותו בן שבעים אכל פעם שני', נאמר שהוא בכלל רגיל בזיתים שמשכח לימודו, אתמהה, אלא פשיטא שצריכות ב' האכילות להיות סמוכות זו לזו, ומסתבר דכל שהפסיק ביניהם יום א' וסעודה א', לא מקרי רגיל. ואף אם נאמר דהפסק סעודה אחת לא חשובה, מ"מ בהפסקת שתי סעודות ודאי חשובה הפסקה, שהרי עד שלא התרגל בזיתים ע"י ב' אכילות התרגל ביניהן שלא לאכול ע"י ב' הפסקות. ואף שהדבר מוכרח מסברא והוא מושכל ראשון, אמרתי ליתר שאת להביא לזה ראי' נכונה מהא דאיתא בברכות ל"ח: ארחב"א אני ראיתי את ר' יוחנן שאכל זית מליח וכו', ועיי"ש ברא"ש הל' ט"ז שכ' ובירושלמי מייתא עובדא אחרינא, ר' יוחנן נסב זית ובירך לפניו ולאחריו כו', וכדבריו כתבו גם התוס' בסוכה כ"ו: ד"ה ולא בירך כו' אבל שמא שני מעשים היו כו', עכ"ל. ואם כדבריהם דהך דירושלמי עובדא אחריתא הוי ושני מעשים היו, נמצא אכל ר' יוחנן זיתים ב"פ. ואי נימא דהרגיל בזיתים היינו ב' פעמים משכח לימודו, איך אכל ר' יוחנן ב"פ זיתים, ובפרט שר"י הוא מרה דההוא מימרא בהוריות י"ג: דזית משכח לימודו של ע' שנה, אלא ודאי דהא דאמרו הרגיל בזית משכח לימודו, היינו ברגיל לאכול תמיד, ור' יוחנן לא הוי רגיל בכך, או אם נאמר דגם בשתי פעמים חשוב רגיל, צ"ל דהיינו דוקא כשב' האכילות סמוכות זל"ז וכמש"כ, ור' יוחנן אכלן בהפסק זמן ביניהם ...".</w:t>
      </w:r>
    </w:p>
    <w:p w14:paraId="79258B8A" w14:textId="77777777" w:rsidR="00C13500" w:rsidRDefault="00C13500" w:rsidP="00C13500">
      <w:pPr>
        <w:jc w:val="both"/>
      </w:pPr>
    </w:p>
    <w:p w14:paraId="3067258B" w14:textId="77777777" w:rsidR="00F605B3" w:rsidRDefault="008B4DA1" w:rsidP="00D07383">
      <w:pPr>
        <w:numPr>
          <w:ilvl w:val="1"/>
          <w:numId w:val="50"/>
        </w:numPr>
        <w:jc w:val="both"/>
      </w:pPr>
      <w:r w:rsidRPr="00C13500">
        <w:rPr>
          <w:b/>
          <w:bCs/>
          <w:rtl/>
        </w:rPr>
        <w:t>שממלא כריסו מהם: ואם אוכל מהם מעט אפילו בכל יום, לית לן בה</w:t>
      </w:r>
      <w:r>
        <w:rPr>
          <w:rtl/>
        </w:rPr>
        <w:t>.</w:t>
      </w:r>
    </w:p>
    <w:p w14:paraId="00181B71" w14:textId="77777777" w:rsidR="00F605B3" w:rsidRDefault="008B4DA1" w:rsidP="00D07383">
      <w:pPr>
        <w:numPr>
          <w:ilvl w:val="2"/>
          <w:numId w:val="50"/>
        </w:numPr>
        <w:jc w:val="both"/>
      </w:pPr>
      <w:r>
        <w:rPr>
          <w:u w:val="single"/>
          <w:rtl/>
        </w:rPr>
        <w:t>מים חיים</w:t>
      </w:r>
      <w:r>
        <w:rPr>
          <w:rtl/>
        </w:rPr>
        <w:t xml:space="preserve"> (או"ח סי' ק"צ) – "אבל לאוכלם לפרקים ואפי' בכל יום ולאכול מהם מעט ובתוך הסעודה. כמנהג העולם ודאי לא יביאו לידי שכחה".</w:t>
      </w:r>
    </w:p>
    <w:p w14:paraId="37E17EA4" w14:textId="77777777" w:rsidR="00F605B3" w:rsidRDefault="008B4DA1" w:rsidP="00D07383">
      <w:pPr>
        <w:numPr>
          <w:ilvl w:val="2"/>
          <w:numId w:val="50"/>
        </w:numPr>
        <w:jc w:val="both"/>
      </w:pPr>
      <w:r>
        <w:rPr>
          <w:b/>
          <w:u w:val="single"/>
          <w:rtl/>
        </w:rPr>
        <w:t>זכר עשה</w:t>
      </w:r>
      <w:r>
        <w:rPr>
          <w:b/>
          <w:rtl/>
        </w:rPr>
        <w:t xml:space="preserve"> (פרק ו' סעי' קכ"</w:t>
      </w:r>
      <w:r>
        <w:rPr>
          <w:rtl/>
        </w:rPr>
        <w:t xml:space="preserve">ד) – "ושיעור הרגיל הוא </w:t>
      </w:r>
      <w:r>
        <w:rPr>
          <w:b/>
          <w:bCs/>
          <w:rtl/>
        </w:rPr>
        <w:t>שממלא כריסו מהם</w:t>
      </w:r>
      <w:r>
        <w:rPr>
          <w:rtl/>
        </w:rPr>
        <w:t>, ואם אוכל מהם מעט אפילו בכל יום, לית לן בה. ויש שאומרים בזה שיעורים אחרים, [ובאו דבריהם בהערה], והנראה העיקר כסברא ראשונה".</w:t>
      </w:r>
    </w:p>
    <w:p w14:paraId="60C42315" w14:textId="77777777" w:rsidR="00F605B3" w:rsidRDefault="008B4DA1" w:rsidP="00D07383">
      <w:pPr>
        <w:numPr>
          <w:ilvl w:val="2"/>
          <w:numId w:val="50"/>
        </w:numPr>
        <w:jc w:val="both"/>
      </w:pPr>
      <w:r>
        <w:rPr>
          <w:b/>
          <w:rtl/>
        </w:rPr>
        <w:t xml:space="preserve">עי' </w:t>
      </w:r>
      <w:r>
        <w:rPr>
          <w:u w:val="single"/>
          <w:rtl/>
        </w:rPr>
        <w:t>ואין למו מכשול</w:t>
      </w:r>
      <w:r>
        <w:rPr>
          <w:rtl/>
        </w:rPr>
        <w:t xml:space="preserve"> (ח"ז פרק כ"א הע' י') – "כתב הגאון רבי חיים קניבסקי ... ע"כ. ברם אם קבלה היא נקבל, אבל אם לדין יש תשובה, דאין זה מוכרח ש'רגיל' הוא אחת לשלושים יום, דהנה בברכות (ו:) אמרו 'כל הרגיל לבא לבית הכנסת ולא בא יום אחד, הקדוש ברוך הוא משאיל בו', ומיירי שרגיל לבוא בכל יום ולא אחת לשלושים יום. ובבבא בתרא (ט:) אמרו, שכל הרגיל לעשות צדקה, זוכה שיהיו לו בנים בעלי חכמה, בעלי עושר, בעלי אגדה. וקשה לומר דמיירי אחת לשלושים יום. ובמסכת שבת (כג:) אמרו, שהרגיל בנר, הויין ליה בנים תלמידי חכמים. ומיירי בנר שבת שמדליקו בכל שבוע ולא אחת לשלושים יום. וכיוצא בזה איתא בפסיקתא זוטרתא (בראשית פרק כז): כשנכנס עשו ליצחק, נכנס עמו גיהנם, כשראה אותה יצחק חרד חרדה גדולה. ויאמר מי ייאפה הכא, יצא בת קול ואמר 'הצד ציד', הרגיל לצוד ציד בכל יום, ומי הוא זה, זה עשו. ע"כ. עין רואה ש'רגיל' הוא גם בכל יום, וגם בכל שבוע. ומה שכתב לחלק בספר דרך שיחה (עמוד תקד), אחר המחילה אינו מוכרח. כיעו"ש. ואחרי כותבי כל זאת, האלהים אינה לידי ספר נחמד למראה הנקרא בשם 'זכר עשה' וראיתי שם (בעמוד שה) שעמד בנידון זה, וכתב בשם הגאון רבי יצחק גויטע בספרו שדה יצחק ... וכן כתב בספר ברורי המידות (עמוד עח) ... וגם הגאון רבי יוסף משאש בשו"ת מים חיים ... ויש לצרף לזה מה שכתב הגאון רבי יעקב סופר שליט"א בספרו </w:t>
      </w:r>
      <w:r>
        <w:rPr>
          <w:u w:val="single"/>
          <w:rtl/>
        </w:rPr>
        <w:t>תורת יעקב</w:t>
      </w:r>
      <w:r>
        <w:rPr>
          <w:rtl/>
        </w:rPr>
        <w:t xml:space="preserve"> (סימן ג) בשם רבינו אברהם פלאג'י זצ"ל בספרו אברהם אזכור (מע' ז אות לו) שכל מה שאמרו שהרגיל בזיתים גורם לשכחה, היינו דווקא זיתים שחורים, אבל לא ירוקים. עיין שם משכ"ב. ואכמ"ל. לסיכום: </w:t>
      </w:r>
      <w:r>
        <w:rPr>
          <w:b/>
          <w:bCs/>
          <w:rtl/>
        </w:rPr>
        <w:t>אותם הנוהגים לאכול מעט זיתים פעם אחת ביום, רשאים להמשיך במנהגם</w:t>
      </w:r>
      <w:r>
        <w:rPr>
          <w:rtl/>
        </w:rPr>
        <w:t>, ואינם צריכים לחשוש לשכחה, ומכל מקום מהיות טוב, יכוונו בכל פעם שאוכלים, בשם אל אלקים מצפ"ץ".</w:t>
      </w:r>
    </w:p>
    <w:p w14:paraId="5F82CB5F" w14:textId="77777777" w:rsidR="00C13500" w:rsidRDefault="00C13500" w:rsidP="00C13500">
      <w:pPr>
        <w:jc w:val="both"/>
      </w:pPr>
    </w:p>
    <w:p w14:paraId="37C0E72F" w14:textId="77777777" w:rsidR="00F605B3" w:rsidRDefault="008B4DA1" w:rsidP="00D07383">
      <w:pPr>
        <w:numPr>
          <w:ilvl w:val="1"/>
          <w:numId w:val="50"/>
        </w:numPr>
        <w:jc w:val="both"/>
      </w:pPr>
      <w:r w:rsidRPr="00C13500">
        <w:rPr>
          <w:b/>
          <w:bCs/>
          <w:rtl/>
        </w:rPr>
        <w:t>מחמיר</w:t>
      </w:r>
      <w:r>
        <w:rPr>
          <w:rtl/>
        </w:rPr>
        <w:t>.</w:t>
      </w:r>
    </w:p>
    <w:p w14:paraId="7E71D096" w14:textId="77777777" w:rsidR="00F605B3" w:rsidRDefault="008B4DA1" w:rsidP="00D07383">
      <w:pPr>
        <w:numPr>
          <w:ilvl w:val="2"/>
          <w:numId w:val="50"/>
        </w:numPr>
        <w:jc w:val="both"/>
      </w:pPr>
      <w:r>
        <w:rPr>
          <w:u w:val="single"/>
          <w:rtl/>
        </w:rPr>
        <w:t>קהלות יעקב</w:t>
      </w:r>
      <w:r>
        <w:rPr>
          <w:rtl/>
        </w:rPr>
        <w:t xml:space="preserve"> (דרך שיחה ח"א עמ' תק"ד, ח"ב סוף עמ' תנ"א) – "אבא זצ"ל לא אכל כלל זיתים, ואף אחת לל' יום - חשש שגם זה קשה לשכחה".</w:t>
      </w:r>
    </w:p>
    <w:p w14:paraId="6F5BF483" w14:textId="77777777" w:rsidR="00C13500" w:rsidRPr="00C13500" w:rsidRDefault="00C13500" w:rsidP="00C13500">
      <w:pPr>
        <w:jc w:val="both"/>
      </w:pPr>
    </w:p>
    <w:p w14:paraId="35C046B1" w14:textId="77777777" w:rsidR="00F605B3" w:rsidRDefault="008B4DA1" w:rsidP="00D07383">
      <w:pPr>
        <w:numPr>
          <w:ilvl w:val="1"/>
          <w:numId w:val="50"/>
        </w:numPr>
        <w:jc w:val="both"/>
      </w:pPr>
      <w:r w:rsidRPr="00C4722A">
        <w:rPr>
          <w:b/>
          <w:bCs/>
          <w:rtl/>
        </w:rPr>
        <w:t>פחות מל' יום</w:t>
      </w:r>
      <w:r>
        <w:rPr>
          <w:rtl/>
        </w:rPr>
        <w:t>.</w:t>
      </w:r>
    </w:p>
    <w:p w14:paraId="2C64CCF1"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ח"ב אות י"א ד"ה והנה, עי' הוספות ותיקונים להוצאה שניה) – "והנה דבר ברור דדוקא ברגיל יש קפידא משא"כ באוכל לפרקים וכלשון הגמ' הרגיל בזיתים ומה"ט מצינו ... ושיעור רגיל אפשר ללמוד מהא דברכות מ' א' הרגיל בעדשים אחת לשלשים יום כו' הרגיל בחרדל אחת לשלשים יום כו' משמע לאחת לשלשים יום אכתי מקרי רגיל לענין אכילה </w:t>
      </w:r>
      <w:r>
        <w:rPr>
          <w:b/>
          <w:bCs/>
          <w:rtl/>
        </w:rPr>
        <w:t>אבל יותר מל' יום לא מצינו דמקרי רגיל</w:t>
      </w:r>
      <w:r>
        <w:rPr>
          <w:rtl/>
        </w:rPr>
        <w:t>".</w:t>
      </w:r>
    </w:p>
    <w:p w14:paraId="39A05CE4" w14:textId="4C01FA58" w:rsidR="00C13500" w:rsidRDefault="008B4DA1" w:rsidP="008658EB">
      <w:pPr>
        <w:ind w:left="397"/>
        <w:jc w:val="both"/>
      </w:pPr>
      <w:r>
        <w:rPr>
          <w:u w:val="single"/>
          <w:rtl/>
        </w:rPr>
        <w:t>הגרח"ק</w:t>
      </w:r>
      <w:r>
        <w:rPr>
          <w:rtl/>
        </w:rPr>
        <w:t xml:space="preserve"> שליט"א (דרך שיחה ח"א עמ' תק"ד) – "כתבתי בסי' הזכרון ... וכתב אלי אחד להקשות מגמ' מפורשת (יומא נ"ג, ב') שהיה הכה"ג מאריך בתפילתו ביוהכ"פ ואמרו לו שלא יהא רגיל בזה, ועוד הוספתי מגמ' (כתובות ס"ז, ב') הוה רגיל כל מעלי יומא דכיפורא, אף שהיה זה אחת לשנה. והתשובה היא פשוטה, דבר ששייך לכל יום ועושהו רק אחת לל' יום אינו נקרא 'רגיל', אבל דבר ששייך רק לזמן מסויים - הרגיל קאי על זמן זה".</w:t>
      </w:r>
    </w:p>
    <w:p w14:paraId="025A2398" w14:textId="7181AD52" w:rsidR="008658EB" w:rsidRDefault="008658EB" w:rsidP="00D07383">
      <w:pPr>
        <w:numPr>
          <w:ilvl w:val="2"/>
          <w:numId w:val="50"/>
        </w:numPr>
        <w:jc w:val="both"/>
      </w:pPr>
      <w:r>
        <w:rPr>
          <w:b/>
          <w:u w:val="single"/>
          <w:rtl/>
        </w:rPr>
        <w:t>פסקי הלכות</w:t>
      </w:r>
      <w:r>
        <w:rPr>
          <w:b/>
          <w:rtl/>
        </w:rPr>
        <w:t xml:space="preserve"> (סי' ב' סעי' כ"א אות</w:t>
      </w:r>
      <w:r>
        <w:rPr>
          <w:rFonts w:hint="cs"/>
          <w:rtl/>
        </w:rPr>
        <w:t xml:space="preserve"> ג').</w:t>
      </w:r>
    </w:p>
    <w:p w14:paraId="79ADEF9A" w14:textId="77777777" w:rsidR="008658EB" w:rsidRDefault="008658EB" w:rsidP="008658EB">
      <w:pPr>
        <w:jc w:val="both"/>
      </w:pPr>
    </w:p>
    <w:p w14:paraId="58185F0F" w14:textId="708390E2" w:rsidR="00F605B3" w:rsidRDefault="008B4DA1" w:rsidP="00D07383">
      <w:pPr>
        <w:numPr>
          <w:ilvl w:val="1"/>
          <w:numId w:val="50"/>
        </w:numPr>
        <w:jc w:val="both"/>
      </w:pPr>
      <w:r>
        <w:rPr>
          <w:rtl/>
        </w:rPr>
        <w:t xml:space="preserve">מראי מקומות – </w:t>
      </w:r>
      <w:r>
        <w:rPr>
          <w:b/>
          <w:u w:val="single"/>
          <w:rtl/>
        </w:rPr>
        <w:t>בן יהוידע</w:t>
      </w:r>
      <w:r>
        <w:rPr>
          <w:b/>
          <w:rtl/>
        </w:rPr>
        <w:t xml:space="preserve"> (הוריות דף יג: ד"ה והנה),</w:t>
      </w:r>
      <w:r>
        <w:rPr>
          <w:rtl/>
        </w:rPr>
        <w:t xml:space="preserve"> </w:t>
      </w:r>
      <w:r>
        <w:rPr>
          <w:color w:val="000000"/>
          <w:u w:val="single"/>
          <w:rtl/>
        </w:rPr>
        <w:t>וישב משה</w:t>
      </w:r>
      <w:r>
        <w:rPr>
          <w:color w:val="000000"/>
          <w:rtl/>
        </w:rPr>
        <w:t xml:space="preserve"> (ח"א סי' ע"ג אות ב' ד"ה שו"ר),</w:t>
      </w:r>
      <w:r>
        <w:rPr>
          <w:rtl/>
        </w:rPr>
        <w:t xml:space="preserve"> </w:t>
      </w:r>
      <w:r>
        <w:rPr>
          <w:u w:val="single"/>
          <w:rtl/>
        </w:rPr>
        <w:t>שמירת הגוף והנפש</w:t>
      </w:r>
      <w:r>
        <w:rPr>
          <w:rtl/>
        </w:rPr>
        <w:t xml:space="preserve"> (סי'</w:t>
      </w:r>
      <w:r>
        <w:rPr>
          <w:b/>
          <w:rtl/>
        </w:rPr>
        <w:t xml:space="preserve"> ח' הע' ג' ד"ה ומה), </w:t>
      </w:r>
      <w:r>
        <w:rPr>
          <w:u w:val="single"/>
          <w:rtl/>
          <w:lang w:val="en-CA"/>
        </w:rPr>
        <w:t>נטעי גבריאל</w:t>
      </w:r>
      <w:r>
        <w:rPr>
          <w:rtl/>
          <w:lang w:val="en-CA"/>
        </w:rPr>
        <w:t xml:space="preserve"> (פורים פרק ח'</w:t>
      </w:r>
      <w:r>
        <w:rPr>
          <w:b/>
          <w:rtl/>
        </w:rPr>
        <w:t xml:space="preserve"> סעי' ג').</w:t>
      </w:r>
    </w:p>
    <w:p w14:paraId="3A03A02F" w14:textId="77777777" w:rsidR="00F605B3" w:rsidRDefault="008B4DA1" w:rsidP="00D07383">
      <w:pPr>
        <w:numPr>
          <w:ilvl w:val="2"/>
          <w:numId w:val="50"/>
        </w:numPr>
        <w:jc w:val="both"/>
      </w:pPr>
      <w:r>
        <w:rPr>
          <w:u w:val="single"/>
          <w:rtl/>
        </w:rPr>
        <w:t>ר"ן</w:t>
      </w:r>
      <w:r>
        <w:rPr>
          <w:rtl/>
        </w:rPr>
        <w:t xml:space="preserve"> (נדרים דף מו. ד"ה אי) – "והכי תניא בתוספתא (פ"ב) היה א' מהם רגיל להדיר הנאה על חלקו כופין את הרגיל למכור חלקו ומפרש בירושלמי </w:t>
      </w:r>
      <w:r>
        <w:rPr>
          <w:b/>
          <w:bCs/>
          <w:rtl/>
        </w:rPr>
        <w:t>דבתרי זימנין מיקרי רגיל</w:t>
      </w:r>
      <w:r>
        <w:rPr>
          <w:rtl/>
        </w:rPr>
        <w:t xml:space="preserve"> דאמרינן ...".</w:t>
      </w:r>
    </w:p>
    <w:p w14:paraId="38250DD5" w14:textId="77777777" w:rsidR="00F605B3" w:rsidRDefault="008B4DA1" w:rsidP="00D07383">
      <w:pPr>
        <w:numPr>
          <w:ilvl w:val="2"/>
          <w:numId w:val="50"/>
        </w:numPr>
        <w:jc w:val="both"/>
      </w:pPr>
      <w:r>
        <w:rPr>
          <w:u w:val="single"/>
          <w:rtl/>
        </w:rPr>
        <w:t>פת"ת</w:t>
      </w:r>
      <w:r>
        <w:rPr>
          <w:rtl/>
        </w:rPr>
        <w:t xml:space="preserve"> (אה"ע סי' קט"ו ס"ק י') – "ובסי' ק' שם בתשו' הגאון ב"מ כ' </w:t>
      </w:r>
      <w:r>
        <w:rPr>
          <w:b/>
          <w:bCs/>
          <w:rtl/>
        </w:rPr>
        <w:t>דבב' פעמים מקרי רגילה</w:t>
      </w:r>
      <w:r>
        <w:rPr>
          <w:rtl/>
        </w:rPr>
        <w:t xml:space="preserve"> לענין זה ע"ש".</w:t>
      </w:r>
    </w:p>
    <w:p w14:paraId="0090674B" w14:textId="77777777" w:rsidR="00F605B3" w:rsidRDefault="008B4DA1" w:rsidP="00D07383">
      <w:pPr>
        <w:numPr>
          <w:ilvl w:val="2"/>
          <w:numId w:val="50"/>
        </w:numPr>
        <w:jc w:val="both"/>
      </w:pPr>
      <w:r>
        <w:rPr>
          <w:u w:val="single"/>
          <w:rtl/>
        </w:rPr>
        <w:t>שלמת חיים</w:t>
      </w:r>
      <w:r>
        <w:rPr>
          <w:rtl/>
        </w:rPr>
        <w:t xml:space="preserve"> (הל</w:t>
      </w:r>
      <w:r w:rsidR="00C13500">
        <w:rPr>
          <w:rFonts w:hint="cs"/>
          <w:rtl/>
        </w:rPr>
        <w:t>'</w:t>
      </w:r>
      <w:r>
        <w:rPr>
          <w:rtl/>
        </w:rPr>
        <w:t xml:space="preserve"> שמירת הגוף והנפש סי' צ').</w:t>
      </w:r>
    </w:p>
    <w:p w14:paraId="3ED76397" w14:textId="77777777" w:rsidR="00E95361" w:rsidRDefault="00E95361" w:rsidP="00D07383">
      <w:pPr>
        <w:numPr>
          <w:ilvl w:val="2"/>
          <w:numId w:val="50"/>
        </w:numPr>
        <w:jc w:val="both"/>
      </w:pPr>
      <w:r>
        <w:rPr>
          <w:rFonts w:hint="cs"/>
          <w:u w:val="single"/>
          <w:rtl/>
        </w:rPr>
        <w:t>הליכות אבן ישראל</w:t>
      </w:r>
      <w:r w:rsidRPr="00E95361">
        <w:rPr>
          <w:rFonts w:hint="cs"/>
          <w:rtl/>
        </w:rPr>
        <w:t xml:space="preserve"> (מועדים ח"ב</w:t>
      </w:r>
      <w:r>
        <w:rPr>
          <w:rFonts w:hint="cs"/>
          <w:rtl/>
        </w:rPr>
        <w:t xml:space="preserve"> פרק</w:t>
      </w:r>
      <w:r w:rsidRPr="00E95361">
        <w:rPr>
          <w:rFonts w:hint="cs"/>
          <w:rtl/>
        </w:rPr>
        <w:t xml:space="preserve"> נ"א </w:t>
      </w:r>
      <w:r>
        <w:rPr>
          <w:rFonts w:hint="cs"/>
          <w:rtl/>
        </w:rPr>
        <w:t xml:space="preserve">הע' י"א, </w:t>
      </w:r>
      <w:r w:rsidR="008B4DA1">
        <w:rPr>
          <w:rtl/>
        </w:rPr>
        <w:t xml:space="preserve">עמ' ת') </w:t>
      </w:r>
      <w:r>
        <w:rPr>
          <w:rtl/>
        </w:rPr>
        <w:t>–</w:t>
      </w:r>
      <w:r w:rsidR="008B4DA1">
        <w:rPr>
          <w:rtl/>
        </w:rPr>
        <w:t xml:space="preserve"> </w:t>
      </w:r>
      <w:r>
        <w:rPr>
          <w:rFonts w:hint="cs"/>
          <w:rtl/>
        </w:rPr>
        <w:t xml:space="preserve">"ומה ששאל מה פירושו של הרגיל בזיתים, - מסתבר </w:t>
      </w:r>
      <w:r w:rsidR="008B4DA1">
        <w:rPr>
          <w:rtl/>
        </w:rPr>
        <w:t>שפעם בשבוע לא נקרא רגיל</w:t>
      </w:r>
      <w:r>
        <w:rPr>
          <w:rFonts w:hint="cs"/>
          <w:rtl/>
        </w:rPr>
        <w:t>"</w:t>
      </w:r>
      <w:r w:rsidR="008B4DA1">
        <w:rPr>
          <w:rtl/>
        </w:rPr>
        <w:t>.</w:t>
      </w:r>
    </w:p>
    <w:p w14:paraId="68146C4C" w14:textId="77777777" w:rsidR="00F605B3" w:rsidRDefault="008B4DA1" w:rsidP="00D07383">
      <w:pPr>
        <w:numPr>
          <w:ilvl w:val="2"/>
          <w:numId w:val="50"/>
        </w:numPr>
        <w:jc w:val="both"/>
      </w:pPr>
      <w:r>
        <w:rPr>
          <w:u w:val="single"/>
          <w:rtl/>
        </w:rPr>
        <w:t>הגרח"ק</w:t>
      </w:r>
      <w:r>
        <w:rPr>
          <w:rtl/>
        </w:rPr>
        <w:t xml:space="preserve"> שליט"א (דולה ומשקה עמ' שס"ב) – "רבינו שליט"א סובר, בספר זכרון שרגיל שאמרו חז"ל הכוונה 'אחד לחודש', והאם לפי"ז בשמן זית יספיק פעם בחודש בשביל זיכרון, או שצריך להוסיף יותר. תשובה: אולי".</w:t>
      </w:r>
    </w:p>
    <w:p w14:paraId="728BA01C" w14:textId="77777777" w:rsidR="00C13500" w:rsidRDefault="00C13500" w:rsidP="00C13500">
      <w:pPr>
        <w:ind w:left="397"/>
        <w:jc w:val="both"/>
        <w:rPr>
          <w:b/>
        </w:rPr>
      </w:pPr>
      <w:r>
        <w:rPr>
          <w:rFonts w:hint="cs"/>
          <w:u w:val="single"/>
          <w:rtl/>
        </w:rPr>
        <w:t>הגרח"ק</w:t>
      </w:r>
      <w:r>
        <w:rPr>
          <w:rFonts w:hint="cs"/>
          <w:rtl/>
        </w:rPr>
        <w:t xml:space="preserve"> שליט"א (שאלת רב ח"א פרק כ"א אות ד') – "הרב שליט"א כתב ... שהכוונה 'רגיל בזיתים' הוא פעם בחודש. ולכאורה יכול להזהר לעשות הרחק יותר מחודש, אבל באותה פעם שאוכל יכול לאכול כמה שרוצה. תשובה: אפשר".</w:t>
      </w:r>
    </w:p>
    <w:p w14:paraId="718A3FB7" w14:textId="77777777" w:rsidR="00C13500" w:rsidRDefault="00C13500" w:rsidP="00C13500">
      <w:pPr>
        <w:ind w:left="397"/>
        <w:jc w:val="both"/>
        <w:rPr>
          <w:b/>
        </w:rPr>
      </w:pPr>
      <w:r>
        <w:rPr>
          <w:rFonts w:hint="cs"/>
          <w:u w:val="single"/>
          <w:rtl/>
        </w:rPr>
        <w:t>הגרח"ק</w:t>
      </w:r>
      <w:r>
        <w:rPr>
          <w:rFonts w:hint="cs"/>
          <w:rtl/>
        </w:rPr>
        <w:t xml:space="preserve"> שליט"א (שאלת רב ח"א פרק כ"א אות ה') – "והאם ביום השלשים יכול לאכול כמה פעמים כגון בערב בוקר ולפני שקיעה. תשובה: יאכל יום ל"א רק פ"א".</w:t>
      </w:r>
    </w:p>
    <w:p w14:paraId="5FBB3EE6" w14:textId="77777777" w:rsidR="00C13500" w:rsidRDefault="00C13500" w:rsidP="00C13500">
      <w:pPr>
        <w:ind w:left="397"/>
        <w:jc w:val="both"/>
        <w:rPr>
          <w:b/>
        </w:rPr>
      </w:pPr>
      <w:r>
        <w:rPr>
          <w:rFonts w:hint="cs"/>
          <w:u w:val="single"/>
          <w:rtl/>
        </w:rPr>
        <w:t>הגרח"ק</w:t>
      </w:r>
      <w:r>
        <w:rPr>
          <w:rFonts w:hint="cs"/>
          <w:rtl/>
        </w:rPr>
        <w:t xml:space="preserve"> שליט"א (שאלת רב ח"א פרק כ"א אות ו') – "לכאורה הרגיל בזיתים שייך רק כשאוכל כזית או אכילה חשובה, אבל אם טעם קצת, (חצי זית או קצת יותר) כגון בט"ו בשבט, אין זה 'אוסר' לאכול עוד פעם בתוך ל'. שקשה לומר שזה נקרא רגיל. תשובה: אולי".</w:t>
      </w:r>
    </w:p>
    <w:p w14:paraId="2D68DB4B" w14:textId="77777777" w:rsidR="00C13500" w:rsidRPr="00C13500" w:rsidRDefault="00C13500" w:rsidP="00C13500">
      <w:pPr>
        <w:ind w:left="397"/>
        <w:jc w:val="both"/>
      </w:pPr>
      <w:r>
        <w:rPr>
          <w:u w:val="single"/>
          <w:rtl/>
        </w:rPr>
        <w:t>הגרח"ק</w:t>
      </w:r>
      <w:r>
        <w:rPr>
          <w:rtl/>
        </w:rPr>
        <w:t xml:space="preserve"> שליט"א (דולה ומשקה עמ' שס"ב) – "שאלה: החותך זיתים ושם על פרוסת לחם, האם נקל מצד שטפל ללחם, ונאמר שאין חשש של מביא לשכחה. [ואינו בכלל מאמר חז"ל הרגיל בזיתים משכח תלמודו]. תשובה: לא".</w:t>
      </w:r>
    </w:p>
    <w:p w14:paraId="2AB188A4" w14:textId="1335B1BC" w:rsidR="00F605B3" w:rsidRDefault="008B4DA1" w:rsidP="00D07383">
      <w:pPr>
        <w:numPr>
          <w:ilvl w:val="2"/>
          <w:numId w:val="50"/>
        </w:numPr>
        <w:jc w:val="both"/>
      </w:pPr>
      <w:r>
        <w:rPr>
          <w:u w:val="single"/>
          <w:rtl/>
        </w:rPr>
        <w:t>ואין למו מכשול</w:t>
      </w:r>
      <w:r>
        <w:rPr>
          <w:rtl/>
        </w:rPr>
        <w:t xml:space="preserve"> (ח"ז פרק כ"א הע' י"א, עמ' שמ"ה) – "לסיכום: אותם הנוהגים לאכול מעט זיתים פעם אחת ביום, רשאים להמשיך במנהגם, ואינם צריכים לחשוש לשכחה, ומכל מקום מהיות טוב, יכוונו בכל פעם שאוכלים, בשם אל אלקים מצפ"ץ".</w:t>
      </w:r>
    </w:p>
    <w:p w14:paraId="0DF02489" w14:textId="6B4D383A" w:rsidR="00A12C76" w:rsidRDefault="00A12C76" w:rsidP="00D07383">
      <w:pPr>
        <w:numPr>
          <w:ilvl w:val="2"/>
          <w:numId w:val="50"/>
        </w:numPr>
        <w:jc w:val="both"/>
      </w:pPr>
      <w:r w:rsidRPr="00DD3929">
        <w:rPr>
          <w:rFonts w:hint="cs"/>
          <w:b/>
          <w:u w:val="single"/>
          <w:rtl/>
        </w:rPr>
        <w:t>עיוני</w:t>
      </w:r>
      <w:r>
        <w:rPr>
          <w:rFonts w:hint="cs"/>
          <w:b/>
          <w:u w:val="single"/>
          <w:rtl/>
        </w:rPr>
        <w:t>ם</w:t>
      </w:r>
      <w:r w:rsidRPr="00DD3929">
        <w:rPr>
          <w:rFonts w:hint="cs"/>
          <w:b/>
          <w:u w:val="single"/>
          <w:rtl/>
        </w:rPr>
        <w:t xml:space="preserve"> בהלכה</w:t>
      </w:r>
      <w:r>
        <w:rPr>
          <w:rFonts w:hint="cs"/>
          <w:b/>
          <w:rtl/>
        </w:rPr>
        <w:t xml:space="preserve"> (שמעיה, ח"ב בעניני או"ח סי' י"ב</w:t>
      </w:r>
      <w:r>
        <w:rPr>
          <w:rFonts w:hint="cs"/>
          <w:rtl/>
        </w:rPr>
        <w:t xml:space="preserve"> אות ו') </w:t>
      </w:r>
      <w:r>
        <w:rPr>
          <w:rtl/>
        </w:rPr>
        <w:t>–</w:t>
      </w:r>
      <w:r>
        <w:rPr>
          <w:rFonts w:hint="cs"/>
          <w:rtl/>
        </w:rPr>
        <w:t xml:space="preserve"> "שלא נאמרו דברי הגמרא אלא באוכלן לחין חיין, '</w:t>
      </w:r>
      <w:r w:rsidRPr="00A12C76">
        <w:rPr>
          <w:rFonts w:hint="cs"/>
          <w:b/>
          <w:bCs/>
          <w:rtl/>
        </w:rPr>
        <w:t>וקובע סעודתו עליהן</w:t>
      </w:r>
      <w:r>
        <w:rPr>
          <w:rFonts w:hint="cs"/>
          <w:rtl/>
        </w:rPr>
        <w:t>', משא"כ באלו הכבושין 'שאין אוכלין אותן אלא לקינוח', וראיה לדבר ...".</w:t>
      </w:r>
    </w:p>
    <w:p w14:paraId="0A4F250E" w14:textId="77777777" w:rsidR="00CA6EE3" w:rsidRPr="00A12C76" w:rsidRDefault="00CA6EE3">
      <w:pPr>
        <w:jc w:val="both"/>
        <w:rPr>
          <w:b/>
        </w:rPr>
      </w:pPr>
    </w:p>
    <w:p w14:paraId="113FA31F" w14:textId="7C540DD6" w:rsidR="00F605B3" w:rsidRDefault="008B4DA1" w:rsidP="00C13500">
      <w:pPr>
        <w:jc w:val="both"/>
        <w:rPr>
          <w:b/>
        </w:rPr>
      </w:pPr>
      <w:r w:rsidRPr="00C13500">
        <w:rPr>
          <w:b/>
          <w:sz w:val="28"/>
          <w:szCs w:val="28"/>
          <w:u w:val="single"/>
          <w:rtl/>
        </w:rPr>
        <w:t>כבושים, מלוחים, מבושלים</w:t>
      </w:r>
      <w:r w:rsidR="005953AD">
        <w:rPr>
          <w:b/>
          <w:rtl/>
        </w:rPr>
        <w:fldChar w:fldCharType="begin"/>
      </w:r>
      <w:r w:rsidR="005953AD">
        <w:instrText xml:space="preserve"> XE "</w:instrText>
      </w:r>
      <w:r w:rsidR="005953AD" w:rsidRPr="000F7768">
        <w:rPr>
          <w:rFonts w:hint="cs"/>
          <w:b/>
          <w:sz w:val="28"/>
          <w:szCs w:val="28"/>
          <w:u w:val="single"/>
          <w:rtl/>
        </w:rPr>
        <w:instrText>זיתים</w:instrText>
      </w:r>
      <w:r w:rsidR="005953AD" w:rsidRPr="000F7768">
        <w:instrText>\</w:instrText>
      </w:r>
      <w:r w:rsidR="005953AD" w:rsidRPr="000F7768">
        <w:rPr>
          <w:rFonts w:hint="cs"/>
          <w:b/>
          <w:sz w:val="28"/>
          <w:szCs w:val="28"/>
          <w:u w:val="single"/>
          <w:rtl/>
        </w:rPr>
        <w:instrText xml:space="preserve">: </w:instrText>
      </w:r>
      <w:r w:rsidR="005953AD" w:rsidRPr="000F7768">
        <w:rPr>
          <w:b/>
          <w:sz w:val="28"/>
          <w:szCs w:val="28"/>
          <w:u w:val="single"/>
          <w:rtl/>
        </w:rPr>
        <w:instrText>כבושים, מלוחים, מבושלים</w:instrText>
      </w:r>
      <w:r w:rsidR="005953AD">
        <w:instrText xml:space="preserve">" </w:instrText>
      </w:r>
      <w:r w:rsidR="005953AD">
        <w:rPr>
          <w:b/>
          <w:rtl/>
        </w:rPr>
        <w:fldChar w:fldCharType="end"/>
      </w:r>
      <w:r>
        <w:rPr>
          <w:b/>
          <w:rtl/>
        </w:rPr>
        <w:t>.</w:t>
      </w:r>
    </w:p>
    <w:p w14:paraId="51618A58" w14:textId="77777777" w:rsidR="00F605B3" w:rsidRDefault="008B4DA1" w:rsidP="00D07383">
      <w:pPr>
        <w:numPr>
          <w:ilvl w:val="1"/>
          <w:numId w:val="50"/>
        </w:numPr>
        <w:jc w:val="both"/>
        <w:rPr>
          <w:b/>
        </w:rPr>
      </w:pPr>
      <w:r w:rsidRPr="00C13500">
        <w:rPr>
          <w:bCs/>
          <w:rtl/>
        </w:rPr>
        <w:t>מיקל</w:t>
      </w:r>
      <w:r>
        <w:rPr>
          <w:b/>
          <w:rtl/>
        </w:rPr>
        <w:t>.</w:t>
      </w:r>
    </w:p>
    <w:p w14:paraId="260520A5" w14:textId="729CC9DE" w:rsidR="00F605B3" w:rsidRDefault="008B4DA1" w:rsidP="00D07383">
      <w:pPr>
        <w:numPr>
          <w:ilvl w:val="2"/>
          <w:numId w:val="50"/>
        </w:numPr>
        <w:jc w:val="both"/>
      </w:pPr>
      <w:r>
        <w:rPr>
          <w:u w:val="single"/>
          <w:rtl/>
        </w:rPr>
        <w:t>יעב"ץ</w:t>
      </w:r>
      <w:r>
        <w:rPr>
          <w:rtl/>
        </w:rPr>
        <w:t xml:space="preserve"> (הוריות דף יג:</w:t>
      </w:r>
      <w:r w:rsidR="00240FCB">
        <w:rPr>
          <w:rFonts w:hint="cs"/>
          <w:rtl/>
        </w:rPr>
        <w:t xml:space="preserve">, </w:t>
      </w:r>
      <w:r w:rsidR="00240FCB">
        <w:rPr>
          <w:b/>
          <w:i/>
          <w:rtl/>
        </w:rPr>
        <w:t>סידור ח"ב עמ' תתקמ"</w:t>
      </w:r>
      <w:r w:rsidR="00240FCB">
        <w:rPr>
          <w:rFonts w:hint="cs"/>
          <w:b/>
          <w:i/>
          <w:rtl/>
        </w:rPr>
        <w:t>ז</w:t>
      </w:r>
      <w:r w:rsidR="00240FCB">
        <w:rPr>
          <w:b/>
          <w:i/>
          <w:rtl/>
        </w:rPr>
        <w:t xml:space="preserve"> אות </w:t>
      </w:r>
      <w:r w:rsidR="00240FCB">
        <w:rPr>
          <w:rFonts w:hint="cs"/>
          <w:b/>
          <w:i/>
          <w:rtl/>
        </w:rPr>
        <w:t>ז'</w:t>
      </w:r>
      <w:r>
        <w:rPr>
          <w:rtl/>
        </w:rPr>
        <w:t>) – "נ"ל דוקא חיין, משא"כ בכבושין דמעלי, דאשכחן בתנאי קמאי דאכלי להו, יבמות [טו: ועי' מור וקציעה או"ח סי' קע]".</w:t>
      </w:r>
    </w:p>
    <w:p w14:paraId="2DC22924" w14:textId="77777777" w:rsidR="00F605B3" w:rsidRDefault="008B4DA1" w:rsidP="00C13500">
      <w:pPr>
        <w:ind w:left="397"/>
        <w:jc w:val="both"/>
      </w:pPr>
      <w:bookmarkStart w:id="114" w:name="_Hlk70260357"/>
      <w:r>
        <w:rPr>
          <w:u w:val="single"/>
          <w:rtl/>
        </w:rPr>
        <w:t>יעב"ץ</w:t>
      </w:r>
      <w:r>
        <w:rPr>
          <w:rtl/>
        </w:rPr>
        <w:t xml:space="preserve"> (מור וקציעה סוף סי' ק"ע) – "ומה שאין נוהגין ליזהר מזיתים, אף הנזהרין מדברים המביאין לידי שכחה. נ"ל עיקר טעמן הוא, משום דמשמע להו שלא נאמרו דברי הגמרא אלא באוכלן לחין חיין </w:t>
      </w:r>
      <w:r>
        <w:rPr>
          <w:b/>
          <w:bCs/>
          <w:rtl/>
        </w:rPr>
        <w:t>וקובע סעודתו עליהן</w:t>
      </w:r>
      <w:r>
        <w:rPr>
          <w:rtl/>
        </w:rPr>
        <w:t>. משא"כ באלו הכבושין שאין אוכלין אותן אלא לקינוח. וראיה לדבר שאין חשש בזיתים כבושים, מר"י החורני פ"ק דיבמות [טו, ב] ור"י דאכל זית מליח פרק כ"מ [ברכות לט, א]".</w:t>
      </w:r>
      <w:bookmarkEnd w:id="114"/>
    </w:p>
    <w:p w14:paraId="0CB123B2" w14:textId="77777777" w:rsidR="00F605B3" w:rsidRDefault="008B4DA1" w:rsidP="00D07383">
      <w:pPr>
        <w:numPr>
          <w:ilvl w:val="2"/>
          <w:numId w:val="50"/>
        </w:numPr>
        <w:jc w:val="both"/>
      </w:pPr>
      <w:r>
        <w:rPr>
          <w:u w:val="single"/>
          <w:rtl/>
        </w:rPr>
        <w:t>זבחי צדק</w:t>
      </w:r>
      <w:r>
        <w:rPr>
          <w:rtl/>
        </w:rPr>
        <w:t xml:space="preserve"> (ס"ק קי"ג) – "דוקא אם אוכלם חיים וקובע סעודתו עליהם משא"כ בזתים הכבושים אינם בכלל. מהר"ר יעב"ץ בס' מו"ק ובס' מגדל עוז וכ"כ הר' יפה ללב נר"ו בח"ג בקו"א בשמו עי"ש".</w:t>
      </w:r>
    </w:p>
    <w:p w14:paraId="02B3206F" w14:textId="77777777" w:rsidR="00F605B3" w:rsidRDefault="008B4DA1" w:rsidP="00D07383">
      <w:pPr>
        <w:numPr>
          <w:ilvl w:val="2"/>
          <w:numId w:val="50"/>
        </w:numPr>
        <w:jc w:val="both"/>
      </w:pPr>
      <w:r>
        <w:rPr>
          <w:u w:val="single"/>
          <w:rtl/>
        </w:rPr>
        <w:t>פתחי עולם</w:t>
      </w:r>
      <w:r>
        <w:rPr>
          <w:rtl/>
        </w:rPr>
        <w:t xml:space="preserve"> (סי' ב' ס"ק א') – "זיתים כבושים אינן בכלל. סע"ש".</w:t>
      </w:r>
    </w:p>
    <w:p w14:paraId="2CF001B7" w14:textId="77777777" w:rsidR="00F605B3" w:rsidRDefault="008B4DA1" w:rsidP="00D07383">
      <w:pPr>
        <w:numPr>
          <w:ilvl w:val="2"/>
          <w:numId w:val="50"/>
        </w:numPr>
        <w:jc w:val="both"/>
      </w:pPr>
      <w:r>
        <w:rPr>
          <w:u w:val="single"/>
          <w:rtl/>
        </w:rPr>
        <w:t>אפיקי מגינים</w:t>
      </w:r>
      <w:r>
        <w:rPr>
          <w:rtl/>
        </w:rPr>
        <w:t xml:space="preserve"> (סוף סי' קנ"ו) – "והרגל בזיתים כבושין אינם בכלל זה (סע"ש)".</w:t>
      </w:r>
    </w:p>
    <w:p w14:paraId="0E7E9696" w14:textId="77777777" w:rsidR="00F605B3" w:rsidRDefault="008B4DA1" w:rsidP="00D07383">
      <w:pPr>
        <w:numPr>
          <w:ilvl w:val="2"/>
          <w:numId w:val="50"/>
        </w:numPr>
        <w:jc w:val="both"/>
      </w:pPr>
      <w:r>
        <w:rPr>
          <w:u w:val="single"/>
          <w:rtl/>
        </w:rPr>
        <w:t>שלחן מלכים</w:t>
      </w:r>
      <w:r>
        <w:rPr>
          <w:rtl/>
        </w:rPr>
        <w:t xml:space="preserve"> (סי' ג' הלכה למשה אות י"ט) – "זתים כבושים אינם בכלל. סע"ש".</w:t>
      </w:r>
    </w:p>
    <w:p w14:paraId="2963BF73" w14:textId="77777777" w:rsidR="00F605B3" w:rsidRDefault="008B4DA1" w:rsidP="00D07383">
      <w:pPr>
        <w:numPr>
          <w:ilvl w:val="2"/>
          <w:numId w:val="50"/>
        </w:numPr>
        <w:jc w:val="both"/>
      </w:pPr>
      <w:r>
        <w:rPr>
          <w:u w:val="single"/>
          <w:rtl/>
        </w:rPr>
        <w:t>שמירת הנפש</w:t>
      </w:r>
      <w:r>
        <w:rPr>
          <w:rtl/>
        </w:rPr>
        <w:t xml:space="preserve"> (הע' קע"ח).</w:t>
      </w:r>
    </w:p>
    <w:p w14:paraId="72B47923" w14:textId="77777777" w:rsidR="00F605B3" w:rsidRDefault="008B4DA1" w:rsidP="00D07383">
      <w:pPr>
        <w:numPr>
          <w:ilvl w:val="2"/>
          <w:numId w:val="50"/>
        </w:numPr>
        <w:jc w:val="both"/>
      </w:pPr>
      <w:r>
        <w:rPr>
          <w:u w:val="single"/>
          <w:rtl/>
          <w:lang w:val="en-CA"/>
        </w:rPr>
        <w:t>מאסף כל מחנות</w:t>
      </w:r>
      <w:r>
        <w:rPr>
          <w:rtl/>
          <w:lang w:val="en-CA"/>
        </w:rPr>
        <w:t xml:space="preserve"> (סי' ב' ס"ק י"ב ד"ה ועיין) – "זתים כבושים אינו בכלל פתחי עולם".</w:t>
      </w:r>
    </w:p>
    <w:p w14:paraId="1098362B" w14:textId="77777777" w:rsidR="00C13500" w:rsidRPr="00C13500" w:rsidRDefault="00C13500" w:rsidP="00C13500">
      <w:pPr>
        <w:jc w:val="both"/>
      </w:pPr>
    </w:p>
    <w:p w14:paraId="3A62CC3D" w14:textId="77777777" w:rsidR="00F605B3" w:rsidRDefault="008B4DA1" w:rsidP="00D07383">
      <w:pPr>
        <w:numPr>
          <w:ilvl w:val="1"/>
          <w:numId w:val="50"/>
        </w:numPr>
        <w:jc w:val="both"/>
      </w:pPr>
      <w:r w:rsidRPr="00C13500">
        <w:rPr>
          <w:b/>
          <w:bCs/>
          <w:rtl/>
          <w:lang w:val="en-CA"/>
        </w:rPr>
        <w:t>מחמיר</w:t>
      </w:r>
      <w:r>
        <w:rPr>
          <w:rtl/>
          <w:lang w:val="en-CA"/>
        </w:rPr>
        <w:t>.</w:t>
      </w:r>
    </w:p>
    <w:p w14:paraId="7B4217F9" w14:textId="77777777" w:rsidR="00F605B3" w:rsidRDefault="008B4DA1" w:rsidP="00D07383">
      <w:pPr>
        <w:numPr>
          <w:ilvl w:val="2"/>
          <w:numId w:val="50"/>
        </w:numPr>
        <w:jc w:val="both"/>
      </w:pPr>
      <w:r>
        <w:rPr>
          <w:rtl/>
        </w:rPr>
        <w:t xml:space="preserve">עי' </w:t>
      </w:r>
      <w:r>
        <w:rPr>
          <w:u w:val="single"/>
          <w:rtl/>
        </w:rPr>
        <w:t>מאירי</w:t>
      </w:r>
      <w:r>
        <w:rPr>
          <w:rtl/>
        </w:rPr>
        <w:t xml:space="preserve"> (הוריות דף יג:) – "וכן לשמור עצמו מהדברים המשכחים והמטמטמים את הלב כלב בהמה </w:t>
      </w:r>
      <w:r>
        <w:rPr>
          <w:b/>
          <w:bCs/>
          <w:rtl/>
        </w:rPr>
        <w:t>וזיתים מלוחים</w:t>
      </w:r>
      <w:r>
        <w:rPr>
          <w:rtl/>
        </w:rPr>
        <w:t xml:space="preserve"> וכיוצא באלו הענינים".</w:t>
      </w:r>
    </w:p>
    <w:p w14:paraId="319EA72A" w14:textId="77777777" w:rsidR="00F605B3" w:rsidRDefault="008B4DA1" w:rsidP="00D07383">
      <w:pPr>
        <w:numPr>
          <w:ilvl w:val="2"/>
          <w:numId w:val="50"/>
        </w:numPr>
        <w:jc w:val="both"/>
      </w:pPr>
      <w:r>
        <w:rPr>
          <w:b/>
          <w:u w:val="single"/>
          <w:rtl/>
        </w:rPr>
        <w:t>כה"ח</w:t>
      </w:r>
      <w:r>
        <w:rPr>
          <w:b/>
          <w:rtl/>
        </w:rPr>
        <w:t xml:space="preserve"> (או"ח סי' קנ"ז ס"ק כ"ז) – "ונראה דגם לדברי המו"ק ה"ד אם כבושין במלח או בחומץ ותבלין אבל אותן הזיתים השורין אותם במים לבד בלי מלח להסיר מרירותם ונשארין כמו שהם חיין הרי אלו משכחין, ונראה דגם בכבושין במלח וכו' יש להחמיר ולכוין וכמ"ש </w:t>
      </w:r>
      <w:r w:rsidRPr="006E0391">
        <w:rPr>
          <w:b/>
          <w:u w:val="single"/>
          <w:rtl/>
        </w:rPr>
        <w:t>היפ"ל</w:t>
      </w:r>
      <w:r>
        <w:rPr>
          <w:b/>
          <w:rtl/>
        </w:rPr>
        <w:t xml:space="preserve"> ז"ל".</w:t>
      </w:r>
    </w:p>
    <w:p w14:paraId="2E7FCBE7" w14:textId="77777777" w:rsidR="00F605B3" w:rsidRDefault="008B4DA1" w:rsidP="00D07383">
      <w:pPr>
        <w:numPr>
          <w:ilvl w:val="2"/>
          <w:numId w:val="50"/>
        </w:numPr>
        <w:jc w:val="both"/>
      </w:pPr>
      <w:r>
        <w:rPr>
          <w:u w:val="single"/>
          <w:rtl/>
        </w:rPr>
        <w:t>חזו"א</w:t>
      </w:r>
      <w:r>
        <w:rPr>
          <w:rtl/>
        </w:rPr>
        <w:t xml:space="preserve"> </w:t>
      </w:r>
      <w:r>
        <w:rPr>
          <w:rtl/>
          <w:lang w:val="en-CA"/>
        </w:rPr>
        <w:t>(ארחות רבנו ח"ג עמ' ק"ד אות כ"א) -</w:t>
      </w:r>
      <w:r>
        <w:rPr>
          <w:rtl/>
        </w:rPr>
        <w:t xml:space="preserve"> לשונו מובא לקמן.</w:t>
      </w:r>
    </w:p>
    <w:p w14:paraId="77BE27FE" w14:textId="77777777" w:rsidR="00F605B3" w:rsidRDefault="008B4DA1" w:rsidP="00D07383">
      <w:pPr>
        <w:numPr>
          <w:ilvl w:val="2"/>
          <w:numId w:val="50"/>
        </w:numPr>
        <w:jc w:val="both"/>
      </w:pPr>
      <w:r>
        <w:rPr>
          <w:u w:val="single"/>
          <w:rtl/>
          <w:lang w:val="en-CA"/>
        </w:rPr>
        <w:t>קהלות יעקב</w:t>
      </w:r>
      <w:r>
        <w:rPr>
          <w:rtl/>
          <w:lang w:val="en-CA"/>
        </w:rPr>
        <w:t xml:space="preserve"> (ארחות רבנו ח"ג עמ' ק"ד אות כ"א) – "אמר לי מו"ר (שליט"א) זצוק"ל הא דאיתא בהוריות (די"ג ע"ב) הרגיל בזיתים משכח את התלמוד (והלאה שם בגמ' דמשכח תלמוד של ע' שנה) זה רק הרגיל אבל באקראי אפשר לאכול ולא משכח ואמר לי מו"ר שהוא אוכל זיתים לפעמים, ודעת מו"ר דגם זיתים כבושים ומלוחים משכחים כמו חיים (ולא כהגהות הגיעב"ץ ז"ל על הוריות שם), וכן דלא מהני מה שטבולים בשמן זית (כמו שנוהגים בירושלים וטעמם משום ששמן זית משיב תלמוד של ע' שנה בגמ' שם), וכן שמעתי שגם דעת מרן </w:t>
      </w:r>
      <w:r>
        <w:rPr>
          <w:u w:val="single"/>
          <w:rtl/>
          <w:lang w:val="en-CA"/>
        </w:rPr>
        <w:t>החזו"א</w:t>
      </w:r>
      <w:r>
        <w:rPr>
          <w:rtl/>
          <w:lang w:val="en-CA"/>
        </w:rPr>
        <w:t xml:space="preserve"> זצוק"ל כן לא כגיעב"ץ ושלא מועיל לשפוך עליהם שמן זית. וספר לי הגרח"ק שליט"א שאביו מו"ר זצוק"ל אמר לזוג' הרבנית ע"ה (אמו של ר"ח) שלא תקנה זיתים, ועוד אמר לי ר"ח שליט"א שהוא בעצמו אוכל זיתים פעם בקצת יותר מל' יום (משום דבקונטרס הזכרון שלו מצדד בראיות דאחת לל' יום אכתי מקרי רגיל)".</w:t>
      </w:r>
    </w:p>
    <w:p w14:paraId="55113BA0" w14:textId="0C57D1B6" w:rsidR="00E95361" w:rsidRDefault="00E95361" w:rsidP="00D07383">
      <w:pPr>
        <w:numPr>
          <w:ilvl w:val="2"/>
          <w:numId w:val="50"/>
        </w:numPr>
        <w:jc w:val="both"/>
      </w:pPr>
      <w:r>
        <w:rPr>
          <w:rFonts w:hint="cs"/>
          <w:u w:val="single"/>
          <w:rtl/>
        </w:rPr>
        <w:t>הליכות אבן ישראל</w:t>
      </w:r>
      <w:r w:rsidRPr="00E95361">
        <w:rPr>
          <w:rFonts w:hint="cs"/>
          <w:rtl/>
        </w:rPr>
        <w:t xml:space="preserve"> (מועדים ח"ב</w:t>
      </w:r>
      <w:r>
        <w:rPr>
          <w:rFonts w:hint="cs"/>
          <w:rtl/>
        </w:rPr>
        <w:t xml:space="preserve"> פרק</w:t>
      </w:r>
      <w:r w:rsidRPr="00E95361">
        <w:rPr>
          <w:rFonts w:hint="cs"/>
          <w:rtl/>
        </w:rPr>
        <w:t xml:space="preserve"> נ"א </w:t>
      </w:r>
      <w:r>
        <w:rPr>
          <w:rFonts w:hint="cs"/>
          <w:rtl/>
        </w:rPr>
        <w:t xml:space="preserve">הע' י"א, </w:t>
      </w:r>
      <w:r>
        <w:rPr>
          <w:rtl/>
        </w:rPr>
        <w:t xml:space="preserve">עמ' ת') – </w:t>
      </w:r>
      <w:r>
        <w:rPr>
          <w:rFonts w:hint="cs"/>
          <w:rtl/>
        </w:rPr>
        <w:t>"וביעב"ץ בהגהותיו למס' הוריות מתיר זתים כבושים, ואיני יודע מנין מקורו. עכ"ל רבינו. והנהגות רבינו היתה להמנע כליל מאכילת זיתים בכל צורה, גם לא זיתים הנכבשים</w:t>
      </w:r>
      <w:r w:rsidR="00CC00A9">
        <w:rPr>
          <w:rFonts w:hint="cs"/>
          <w:rtl/>
        </w:rPr>
        <w:t>,</w:t>
      </w:r>
      <w:r>
        <w:rPr>
          <w:rFonts w:hint="cs"/>
          <w:rtl/>
        </w:rPr>
        <w:t xml:space="preserve"> וגם לא ע"י טבילתם בשמן זית. וכן הנהיג לבני ביתו".</w:t>
      </w:r>
    </w:p>
    <w:p w14:paraId="112948D0" w14:textId="77777777" w:rsidR="00F605B3" w:rsidRDefault="008B4DA1" w:rsidP="00D07383">
      <w:pPr>
        <w:numPr>
          <w:ilvl w:val="2"/>
          <w:numId w:val="50"/>
        </w:numPr>
        <w:jc w:val="both"/>
      </w:pPr>
      <w:r>
        <w:rPr>
          <w:rtl/>
        </w:rPr>
        <w:t xml:space="preserve">עי' </w:t>
      </w:r>
      <w:r>
        <w:rPr>
          <w:u w:val="single"/>
          <w:rtl/>
        </w:rPr>
        <w:t>שבט הלוי</w:t>
      </w:r>
      <w:r>
        <w:rPr>
          <w:rtl/>
        </w:rPr>
        <w:t xml:space="preserve"> (קובץ מבית לוי בענייני יו"ד עמ' צ"ו אות ה',</w:t>
      </w:r>
      <w:r w:rsidR="00524594">
        <w:rPr>
          <w:rFonts w:hint="cs"/>
          <w:rtl/>
        </w:rPr>
        <w:t xml:space="preserve"> </w:t>
      </w:r>
      <w:r w:rsidR="00144642">
        <w:rPr>
          <w:rtl/>
        </w:rPr>
        <w:t>שערי הוראה ח</w:t>
      </w:r>
      <w:r w:rsidR="00144642">
        <w:rPr>
          <w:rFonts w:hint="cs"/>
          <w:rtl/>
        </w:rPr>
        <w:t>"</w:t>
      </w:r>
      <w:r w:rsidR="00144642">
        <w:rPr>
          <w:rtl/>
        </w:rPr>
        <w:t>ד עמ</w:t>
      </w:r>
      <w:r w:rsidR="00144642">
        <w:rPr>
          <w:rFonts w:hint="cs"/>
          <w:rtl/>
        </w:rPr>
        <w:t>'</w:t>
      </w:r>
      <w:r w:rsidR="00144642">
        <w:rPr>
          <w:rtl/>
        </w:rPr>
        <w:t xml:space="preserve"> י</w:t>
      </w:r>
      <w:r w:rsidR="00144642">
        <w:rPr>
          <w:rFonts w:hint="cs"/>
          <w:rtl/>
        </w:rPr>
        <w:t>"</w:t>
      </w:r>
      <w:r w:rsidR="00144642">
        <w:rPr>
          <w:rtl/>
        </w:rPr>
        <w:t>ז</w:t>
      </w:r>
      <w:r w:rsidR="00144642">
        <w:rPr>
          <w:rFonts w:hint="cs"/>
          <w:rtl/>
        </w:rPr>
        <w:t xml:space="preserve"> אות ה',</w:t>
      </w:r>
      <w:r>
        <w:rPr>
          <w:rtl/>
        </w:rPr>
        <w:t xml:space="preserve"> עי' שבט הלוי ח"א סי' ר"ה בהגהות לסי' קס"ח) - לשונ</w:t>
      </w:r>
      <w:r w:rsidR="00144642">
        <w:rPr>
          <w:rFonts w:hint="cs"/>
          <w:rtl/>
        </w:rPr>
        <w:t>ם</w:t>
      </w:r>
      <w:r>
        <w:rPr>
          <w:rtl/>
        </w:rPr>
        <w:t xml:space="preserve"> מובא לקמן.</w:t>
      </w:r>
    </w:p>
    <w:p w14:paraId="77DB0550"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ח"ב אות י"א ד"ה ובהגהות, עי' הוספות ותיקונים להוצאה שלישית, והוצאה שביעית) – "ריעב"ץ ... ותמוה ... ומצאתי במאירי בהוריות שם שכ' בהדיא דזיתים מלוחים קשים לשכחה וכ"נ ברבינו בחיי ... איך סתם כאן הרגיל בזתים הו"ל לפרושי בזתים חיים כיון שעיקר האכילה הי' בכבושין ומלוחים לכן נראה לענ"ד שאין לחלק בזה".</w:t>
      </w:r>
    </w:p>
    <w:p w14:paraId="2867BF48" w14:textId="77777777" w:rsidR="00F605B3" w:rsidRDefault="008B4DA1" w:rsidP="00C13500">
      <w:pPr>
        <w:ind w:left="397"/>
        <w:jc w:val="both"/>
      </w:pPr>
      <w:r>
        <w:rPr>
          <w:u w:val="single"/>
          <w:rtl/>
        </w:rPr>
        <w:t>הגרח"ק</w:t>
      </w:r>
      <w:r>
        <w:rPr>
          <w:rtl/>
        </w:rPr>
        <w:t xml:space="preserve"> שליט"א (עלי שי"ח עמ' רכ"ט אות ז') – "שאלה: לאכול הרבה זיתים כבושים בלי שמן האם זה קשה לשכחה. תשובה: כן".</w:t>
      </w:r>
    </w:p>
    <w:p w14:paraId="2F21F251" w14:textId="77777777" w:rsidR="00F605B3" w:rsidRDefault="008B4DA1" w:rsidP="00D07383">
      <w:pPr>
        <w:numPr>
          <w:ilvl w:val="2"/>
          <w:numId w:val="50"/>
        </w:numPr>
        <w:jc w:val="both"/>
      </w:pPr>
      <w:r>
        <w:rPr>
          <w:b/>
          <w:u w:val="single"/>
          <w:rtl/>
        </w:rPr>
        <w:t>זכר עשה</w:t>
      </w:r>
      <w:r>
        <w:rPr>
          <w:b/>
          <w:rtl/>
        </w:rPr>
        <w:t xml:space="preserve"> (פרק ו' סעי' קכ"ה) – "ואין לסמוך על זה".</w:t>
      </w:r>
    </w:p>
    <w:p w14:paraId="4459DA01" w14:textId="77777777" w:rsidR="00F605B3" w:rsidRDefault="008B4DA1" w:rsidP="00D07383">
      <w:pPr>
        <w:numPr>
          <w:ilvl w:val="2"/>
          <w:numId w:val="50"/>
        </w:numPr>
        <w:jc w:val="both"/>
      </w:pPr>
      <w:r>
        <w:rPr>
          <w:u w:val="single"/>
          <w:rtl/>
        </w:rPr>
        <w:t>ברכת יהודה</w:t>
      </w:r>
      <w:r>
        <w:rPr>
          <w:rtl/>
        </w:rPr>
        <w:t xml:space="preserve"> (ח"ד סי' ה' ד"ה ודע) – "ודע שכתב היעב"ץ ... אולם מזה שרבותינו סתמו בזה, נראה שדעתם להחמיר בזה, שהרי רוב ככל הזיתים נאכלים כשהם כבושים, ומסתמא שרבותינו דיברו על דבר שכיח. וכן נראה מסתמות לשון הפוסקים. ונודע מ"ש הרי"ף במסכת יבמות (דף כט ע"ב מדפי הרי"ף) וז"ל ודאי אי איתנהו להני מילי דמר רב יהודאי לא הוה שתיק גמרא מינייהו. ע"כ. והובא בפוסקים ז"ל. ומה שהביא ראיה מרבותינו שאכלו זיתים, אינה ראיה, שהרי לא אמרו חז"ל שאכילת זיתים גורמים לשכחה כי אם למי שרגיל באכילתם, והם אכלו זאת באקראי. וגם י"ל שהם היו מכוונים בכוונות שכתב רבנו האריז"ל הנ"ל. וע"ע מ"ש בזה בספר כה"ח ... ולפיכך נלע"ד שיש להחמיר בזה".</w:t>
      </w:r>
    </w:p>
    <w:p w14:paraId="460D2444" w14:textId="0AFECFB8" w:rsidR="00F605B3" w:rsidRDefault="008B4DA1" w:rsidP="00D07383">
      <w:pPr>
        <w:numPr>
          <w:ilvl w:val="2"/>
          <w:numId w:val="50"/>
        </w:numPr>
        <w:jc w:val="both"/>
      </w:pPr>
      <w:r>
        <w:rPr>
          <w:u w:val="single"/>
          <w:rtl/>
        </w:rPr>
        <w:t>ואין למו מכשול</w:t>
      </w:r>
      <w:r>
        <w:rPr>
          <w:rtl/>
        </w:rPr>
        <w:t xml:space="preserve"> (ח"ז פרק כ"א אות ו') – "ואין הבדל אם הזיתים חיים, או כבושים, או מבושלים".</w:t>
      </w:r>
    </w:p>
    <w:p w14:paraId="6C7370ED" w14:textId="3463579F" w:rsidR="00DD3929" w:rsidRDefault="00DD3929" w:rsidP="00D07383">
      <w:pPr>
        <w:numPr>
          <w:ilvl w:val="2"/>
          <w:numId w:val="50"/>
        </w:numPr>
        <w:jc w:val="both"/>
      </w:pPr>
      <w:r>
        <w:rPr>
          <w:u w:val="single"/>
          <w:rtl/>
        </w:rPr>
        <w:t>תשובות ישראל</w:t>
      </w:r>
      <w:r>
        <w:rPr>
          <w:rtl/>
        </w:rPr>
        <w:t xml:space="preserve"> (ח"ג סי' ק"ט אות י"ב) – "</w:t>
      </w:r>
      <w:r w:rsidRPr="00DD3929">
        <w:rPr>
          <w:rtl/>
        </w:rPr>
        <w:t>אין שום חילוק בין זיתים חיים לכבושים ומבושלים ושלוקים או מלוחים כולם שווים שמשכחים הלימוד</w:t>
      </w:r>
      <w:r>
        <w:rPr>
          <w:rFonts w:hint="cs"/>
          <w:rtl/>
        </w:rPr>
        <w:t>".</w:t>
      </w:r>
    </w:p>
    <w:p w14:paraId="327C384C" w14:textId="77777777" w:rsidR="00CA6EE3" w:rsidRDefault="00CA6EE3" w:rsidP="00C13500">
      <w:pPr>
        <w:jc w:val="both"/>
        <w:rPr>
          <w:b/>
        </w:rPr>
      </w:pPr>
    </w:p>
    <w:p w14:paraId="6DE46C09" w14:textId="77777777" w:rsidR="00F605B3" w:rsidRDefault="008B4DA1" w:rsidP="00D07383">
      <w:pPr>
        <w:numPr>
          <w:ilvl w:val="1"/>
          <w:numId w:val="50"/>
        </w:numPr>
        <w:jc w:val="both"/>
        <w:rPr>
          <w:b/>
        </w:rPr>
      </w:pPr>
      <w:r>
        <w:rPr>
          <w:b/>
          <w:rtl/>
        </w:rPr>
        <w:t xml:space="preserve">מראי מקומות – </w:t>
      </w:r>
      <w:r>
        <w:rPr>
          <w:u w:val="single"/>
          <w:rtl/>
        </w:rPr>
        <w:t>יפה ללב</w:t>
      </w:r>
      <w:r>
        <w:rPr>
          <w:rtl/>
        </w:rPr>
        <w:t xml:space="preserve"> (ח"ג קונ"א יו"ד סוף סי' קט"ז, ק"כ-ג', לשונו מובא לעיל</w:t>
      </w:r>
      <w:r>
        <w:rPr>
          <w:b/>
          <w:rtl/>
        </w:rPr>
        <w:t xml:space="preserve">), </w:t>
      </w:r>
      <w:r>
        <w:rPr>
          <w:color w:val="000000"/>
          <w:u w:val="single"/>
          <w:rtl/>
        </w:rPr>
        <w:t>וישב משה</w:t>
      </w:r>
      <w:r>
        <w:rPr>
          <w:color w:val="000000"/>
          <w:rtl/>
        </w:rPr>
        <w:t xml:space="preserve"> (ח"א סי' ע"ג אות ב' ד"ה שו"ר),</w:t>
      </w:r>
      <w:r>
        <w:rPr>
          <w:b/>
          <w:rtl/>
        </w:rPr>
        <w:t xml:space="preserve"> </w:t>
      </w:r>
      <w:r>
        <w:rPr>
          <w:u w:val="single"/>
          <w:rtl/>
        </w:rPr>
        <w:t>שמירת הגוף והנפש</w:t>
      </w:r>
      <w:r>
        <w:rPr>
          <w:rtl/>
        </w:rPr>
        <w:t xml:space="preserve"> (סי'</w:t>
      </w:r>
      <w:r>
        <w:rPr>
          <w:b/>
          <w:rtl/>
        </w:rPr>
        <w:t xml:space="preserve"> ח' סעי' ב'), </w:t>
      </w:r>
      <w:r>
        <w:rPr>
          <w:u w:val="single"/>
          <w:rtl/>
          <w:lang w:val="en-CA"/>
        </w:rPr>
        <w:t>נטעי גבריאל</w:t>
      </w:r>
      <w:r>
        <w:rPr>
          <w:rtl/>
          <w:lang w:val="en-CA"/>
        </w:rPr>
        <w:t xml:space="preserve"> (פורים פרק ח'</w:t>
      </w:r>
      <w:r>
        <w:rPr>
          <w:b/>
          <w:rtl/>
        </w:rPr>
        <w:t xml:space="preserve"> סעי' ד', סעי' ה'), </w:t>
      </w:r>
      <w:r>
        <w:rPr>
          <w:u w:val="single"/>
          <w:rtl/>
        </w:rPr>
        <w:t>כשרות השלחן</w:t>
      </w:r>
      <w:r>
        <w:rPr>
          <w:rtl/>
        </w:rPr>
        <w:t xml:space="preserve"> (בדיני או"ה עמ' נ"ז סעי' ס"ח)</w:t>
      </w:r>
      <w:r>
        <w:rPr>
          <w:b/>
          <w:rtl/>
        </w:rPr>
        <w:t>.</w:t>
      </w:r>
    </w:p>
    <w:p w14:paraId="6F1190E6" w14:textId="77777777" w:rsidR="00F605B3" w:rsidRDefault="008B4DA1" w:rsidP="00D07383">
      <w:pPr>
        <w:numPr>
          <w:ilvl w:val="2"/>
          <w:numId w:val="50"/>
        </w:numPr>
        <w:jc w:val="both"/>
        <w:rPr>
          <w:b/>
        </w:rPr>
      </w:pPr>
      <w:r>
        <w:rPr>
          <w:u w:val="single"/>
          <w:rtl/>
          <w:lang w:val="en-CA"/>
        </w:rPr>
        <w:t>יביע אומר</w:t>
      </w:r>
      <w:r>
        <w:rPr>
          <w:rtl/>
          <w:lang w:val="en-CA"/>
        </w:rPr>
        <w:t xml:space="preserve"> (ח"ב יו"ד סי' ח' אות ד') – "</w:t>
      </w:r>
      <w:r>
        <w:rPr>
          <w:b/>
          <w:rtl/>
        </w:rPr>
        <w:t>ולפי האמור ניחא מה שאין העולם נזהרים מלאכול זתים כבושים, וקובעים עליהם סעודתם, והרי הרגיל בזתים בא לידי שכחה. א"ו שמכיון שאין איסור כלל בזה, רק דרך עצה טובה, במקום שאינו מוצא ליפתן אחר בנקל, שפיר דמי. ומצאתי להגאון יעב"ץ במור וקציעה (סי' קע) שכ', ומה שאין נוהגים ליזהר בזתים, אף הנזהרים מדברים המביאים לידי שכחה. נ"ל שעיקר טעמן הוא משום דמשמע להו שלא נאמרו ד' הגמ' אלא באוכלן לחים חיים, וקובע סעודתו עליהן, משא"כ באלו הכבושים שאין אוכלין אותן אלא לקינוח. וראיה לדבר שאין חשש בזתים כבושים, מר"י בן גודגדא ביבמות. ור' יוחנן דאכל זית מליח, פרק כיצד מברכין [לט:]. ע"כ. ומ"ש ר"י בן גודגדא, צ"ל החורני, ביבמות (טו:), אך שם מיירי בשנת בצורת. ע"ש. ובאמת שאין מכאן ראיה כ"כ, דהא הרגיל בזתים אמרו, אבל לאכול באקראי ודאי דש"ד. וכ"ש לפמ"ש האר"י ז"ל בשער המצות (ר"פ ואתחנן), כי יש דברים הגורמים שכחה לאכלם כמו הזתים וכיו"ב, ואין זה אלא במי שאוכלם בלא כוונה כעם הארץ, אך כל מי שמכוין באכילתו וכו' אדרבא נותנים בו זכירה. ע"ש. וכ"כ בנגיד ומצוה (די"ח ע"ב), שיכוין בשמות אל אלקים מצפץ שעולים כמנין זית. ע"ש. וכן הובא במג"א (סימן קע ס"ק יט). ע"ש. וא"כ אפשר שר' יוחנן החורני ור"י היו מכוונים בכוונות הללו. וכן ראיתי לה' יפה ללב ח"ג (דק"כ ע"ג) שכ"כ. וע' להגרי"ח זוננפלד בשו"ת שלמת חיים פ"א (סי' מא - מב), שכ' ע"ד המג"א הנ"ל, דמ"מ אין ראוי להרגיל בזה במה שמפו' בש"ס, ומכ"ש עניני שכחה, שאפשר שיש בזה לתא דלאו דהשמר פן תשכח את הדברים וכו'. אבל יאכל אותם עם שמן זית, ואז מה טוב לכוין. וההיא דיבמות (טו:) שהי' אוכל זתים, פשוט דדוקא רגיל. וכו'. ע"ש. וכבר ביארנו שאין בזה כלל איסור דהשמר פן תשכח את הדברים וכו'. וע' בכף החיים למהר"י סופר (סי' קנז ס"ק כז)".</w:t>
      </w:r>
    </w:p>
    <w:p w14:paraId="0FF0C80F" w14:textId="77777777" w:rsidR="00F605B3" w:rsidRDefault="008B4DA1" w:rsidP="00D07383">
      <w:pPr>
        <w:numPr>
          <w:ilvl w:val="2"/>
          <w:numId w:val="50"/>
        </w:numPr>
        <w:jc w:val="both"/>
        <w:rPr>
          <w:b/>
        </w:rPr>
      </w:pPr>
      <w:r>
        <w:rPr>
          <w:u w:val="single"/>
          <w:rtl/>
          <w:lang w:val="en-CA"/>
        </w:rPr>
        <w:t>ילקוט יוסף</w:t>
      </w:r>
      <w:r>
        <w:rPr>
          <w:rtl/>
          <w:lang w:val="en-CA"/>
        </w:rPr>
        <w:t xml:space="preserve"> (קיצור שו"ע סי' קט"ז סעי' י') – "</w:t>
      </w:r>
      <w:r>
        <w:rPr>
          <w:b/>
          <w:rtl/>
        </w:rPr>
        <w:t>וכן אין להרבות באכילת זיתים, ויש מי שכתב שבזיתים כבושים אין לחוש".</w:t>
      </w:r>
    </w:p>
    <w:p w14:paraId="2337AEB5" w14:textId="77777777" w:rsidR="00F605B3" w:rsidRDefault="00F605B3">
      <w:pPr>
        <w:jc w:val="both"/>
        <w:rPr>
          <w:b/>
        </w:rPr>
      </w:pPr>
    </w:p>
    <w:p w14:paraId="2A3625A1" w14:textId="3676144A" w:rsidR="00F605B3" w:rsidRDefault="008B4DA1" w:rsidP="00C13500">
      <w:pPr>
        <w:jc w:val="both"/>
        <w:rPr>
          <w:b/>
        </w:rPr>
      </w:pPr>
      <w:r w:rsidRPr="00C13500">
        <w:rPr>
          <w:b/>
          <w:sz w:val="28"/>
          <w:szCs w:val="28"/>
          <w:u w:val="single"/>
          <w:rtl/>
        </w:rPr>
        <w:t>לאכול זיתים עם שמן זית</w:t>
      </w:r>
      <w:r w:rsidR="005953AD">
        <w:rPr>
          <w:b/>
          <w:rtl/>
        </w:rPr>
        <w:fldChar w:fldCharType="begin"/>
      </w:r>
      <w:r w:rsidR="005953AD">
        <w:instrText xml:space="preserve"> XE "</w:instrText>
      </w:r>
      <w:r w:rsidR="005953AD" w:rsidRPr="000F7768">
        <w:rPr>
          <w:b/>
          <w:sz w:val="28"/>
          <w:szCs w:val="28"/>
          <w:u w:val="single"/>
          <w:rtl/>
        </w:rPr>
        <w:instrText>זיתים עם שמן זית</w:instrText>
      </w:r>
      <w:r w:rsidR="005953AD">
        <w:instrText xml:space="preserve">" </w:instrText>
      </w:r>
      <w:r w:rsidR="005953AD">
        <w:rPr>
          <w:b/>
          <w:rtl/>
        </w:rPr>
        <w:fldChar w:fldCharType="end"/>
      </w:r>
      <w:r>
        <w:rPr>
          <w:b/>
          <w:rtl/>
        </w:rPr>
        <w:t>.</w:t>
      </w:r>
    </w:p>
    <w:p w14:paraId="7A4E5D16" w14:textId="77777777" w:rsidR="00F605B3" w:rsidRDefault="008B4DA1" w:rsidP="00D07383">
      <w:pPr>
        <w:numPr>
          <w:ilvl w:val="1"/>
          <w:numId w:val="50"/>
        </w:numPr>
        <w:jc w:val="both"/>
        <w:rPr>
          <w:b/>
        </w:rPr>
      </w:pPr>
      <w:r>
        <w:rPr>
          <w:u w:val="single"/>
          <w:rtl/>
        </w:rPr>
        <w:t>הוריות</w:t>
      </w:r>
      <w:r>
        <w:rPr>
          <w:rtl/>
        </w:rPr>
        <w:t xml:space="preserve"> (דף יג:) – "</w:t>
      </w:r>
      <w:r>
        <w:rPr>
          <w:b/>
          <w:rtl/>
        </w:rPr>
        <w:t xml:space="preserve">חמשה דברים </w:t>
      </w:r>
      <w:r>
        <w:rPr>
          <w:bCs/>
          <w:rtl/>
        </w:rPr>
        <w:t>משיבים את הלימוד</w:t>
      </w:r>
      <w:r>
        <w:rPr>
          <w:b/>
          <w:rtl/>
        </w:rPr>
        <w:t xml:space="preserve"> ... והרגיל בשמן זית ... הרגיל בשמן זית. מסייע ליה לרבי יוחנן, דאמר </w:t>
      </w:r>
      <w:r w:rsidRPr="00C4722A">
        <w:rPr>
          <w:b/>
          <w:u w:val="single"/>
          <w:rtl/>
        </w:rPr>
        <w:t>רבי יוחנן</w:t>
      </w:r>
      <w:r>
        <w:rPr>
          <w:b/>
          <w:rtl/>
        </w:rPr>
        <w:t xml:space="preserve">: כשם שהזית משכח לימוד של שבעים שנה, כך </w:t>
      </w:r>
      <w:r>
        <w:rPr>
          <w:bCs/>
          <w:rtl/>
        </w:rPr>
        <w:t>שמן זית משיב לימוד של שבעים שנה</w:t>
      </w:r>
      <w:r>
        <w:rPr>
          <w:b/>
          <w:rtl/>
        </w:rPr>
        <w:t>".</w:t>
      </w:r>
    </w:p>
    <w:p w14:paraId="2B561FC3" w14:textId="77777777" w:rsidR="00F605B3" w:rsidRDefault="008B4DA1" w:rsidP="00D07383">
      <w:pPr>
        <w:numPr>
          <w:ilvl w:val="2"/>
          <w:numId w:val="50"/>
        </w:numPr>
        <w:jc w:val="both"/>
        <w:rPr>
          <w:b/>
        </w:rPr>
      </w:pPr>
      <w:r>
        <w:rPr>
          <w:b/>
          <w:u w:val="single"/>
          <w:rtl/>
        </w:rPr>
        <w:t>מהרש"א</w:t>
      </w:r>
      <w:r>
        <w:rPr>
          <w:b/>
          <w:rtl/>
        </w:rPr>
        <w:t xml:space="preserve"> (הוריות ריש דף יג:) – "כך שמן זית משיב תלמוד כו'. מזה יש לתת טעם בכל שבעת מינין דחשיב בתורה חשיב הפירות עצמן דכתיב חטה ושעורה גפן וגו' </w:t>
      </w:r>
      <w:r>
        <w:rPr>
          <w:bCs/>
          <w:rtl/>
        </w:rPr>
        <w:t>חוץ מזית דנקט היוצא ממנו דכתיב זית שמן</w:t>
      </w:r>
      <w:r>
        <w:rPr>
          <w:b/>
          <w:rtl/>
        </w:rPr>
        <w:t xml:space="preserve"> משום דהזית גופיה אין בו שבח א"י ואדרבה שהוא משכח התלמוד אבל שמן היוצא ממנו הוא משיב התלמוד ושבחו של א"י".</w:t>
      </w:r>
    </w:p>
    <w:p w14:paraId="220D3E9A" w14:textId="77777777" w:rsidR="00C13500" w:rsidRDefault="00C13500" w:rsidP="00C13500">
      <w:pPr>
        <w:jc w:val="both"/>
        <w:rPr>
          <w:b/>
        </w:rPr>
      </w:pPr>
    </w:p>
    <w:p w14:paraId="71276DB6" w14:textId="77777777" w:rsidR="00F605B3" w:rsidRDefault="008B4DA1" w:rsidP="00D07383">
      <w:pPr>
        <w:numPr>
          <w:ilvl w:val="1"/>
          <w:numId w:val="50"/>
        </w:numPr>
        <w:jc w:val="both"/>
        <w:rPr>
          <w:b/>
        </w:rPr>
      </w:pPr>
      <w:r w:rsidRPr="00C13500">
        <w:rPr>
          <w:bCs/>
          <w:rtl/>
        </w:rPr>
        <w:t>מיקל, אינו קשה לשכחה</w:t>
      </w:r>
      <w:r>
        <w:rPr>
          <w:b/>
          <w:rtl/>
        </w:rPr>
        <w:t>.</w:t>
      </w:r>
    </w:p>
    <w:p w14:paraId="10A8E22C" w14:textId="77777777" w:rsidR="0054083F" w:rsidRPr="0054083F" w:rsidRDefault="0054083F" w:rsidP="00D07383">
      <w:pPr>
        <w:numPr>
          <w:ilvl w:val="2"/>
          <w:numId w:val="50"/>
        </w:numPr>
        <w:jc w:val="both"/>
        <w:rPr>
          <w:b/>
        </w:rPr>
      </w:pPr>
      <w:r w:rsidRPr="007A7449">
        <w:rPr>
          <w:rFonts w:hint="cs"/>
          <w:u w:val="single"/>
          <w:rtl/>
        </w:rPr>
        <w:t>דברי ישראל</w:t>
      </w:r>
      <w:r>
        <w:rPr>
          <w:rFonts w:hint="cs"/>
          <w:rtl/>
        </w:rPr>
        <w:t xml:space="preserve"> (ח"ב </w:t>
      </w:r>
      <w:r>
        <w:rPr>
          <w:rtl/>
        </w:rPr>
        <w:t>בהגהותיו לספר שמירת הנפש</w:t>
      </w:r>
      <w:r>
        <w:rPr>
          <w:rFonts w:hint="cs"/>
          <w:rtl/>
        </w:rPr>
        <w:t xml:space="preserve"> באות ש"מ, עמ' ע"א</w:t>
      </w:r>
      <w:r>
        <w:rPr>
          <w:rtl/>
        </w:rPr>
        <w:t>)</w:t>
      </w:r>
      <w:r>
        <w:rPr>
          <w:rFonts w:hint="cs"/>
          <w:rtl/>
        </w:rPr>
        <w:t xml:space="preserve"> </w:t>
      </w:r>
      <w:r>
        <w:rPr>
          <w:rtl/>
        </w:rPr>
        <w:t>–</w:t>
      </w:r>
      <w:r>
        <w:rPr>
          <w:rFonts w:hint="cs"/>
          <w:rtl/>
        </w:rPr>
        <w:t xml:space="preserve"> "</w:t>
      </w:r>
      <w:r w:rsidRPr="0054083F">
        <w:rPr>
          <w:rtl/>
        </w:rPr>
        <w:t>באות</w:t>
      </w:r>
      <w:r>
        <w:rPr>
          <w:rFonts w:hint="cs"/>
          <w:rtl/>
        </w:rPr>
        <w:t xml:space="preserve"> </w:t>
      </w:r>
      <w:r w:rsidRPr="0054083F">
        <w:rPr>
          <w:rtl/>
        </w:rPr>
        <w:t>ש"מ הרגיל בזתים קשה לשכחה יעויין בהגהות הגריעב"ץ בהוריות שכ"כ ו</w:t>
      </w:r>
      <w:r>
        <w:rPr>
          <w:rFonts w:hint="cs"/>
          <w:rtl/>
        </w:rPr>
        <w:t>ד</w:t>
      </w:r>
      <w:r w:rsidRPr="0054083F">
        <w:rPr>
          <w:rtl/>
        </w:rPr>
        <w:t>וקא חי</w:t>
      </w:r>
      <w:r>
        <w:rPr>
          <w:rFonts w:hint="cs"/>
          <w:rtl/>
        </w:rPr>
        <w:t>ין</w:t>
      </w:r>
      <w:r w:rsidRPr="0054083F">
        <w:rPr>
          <w:rtl/>
        </w:rPr>
        <w:t xml:space="preserve"> משא"כ כבושים</w:t>
      </w:r>
      <w:r>
        <w:rPr>
          <w:rFonts w:hint="cs"/>
          <w:rtl/>
        </w:rPr>
        <w:t>,</w:t>
      </w:r>
      <w:r w:rsidRPr="0054083F">
        <w:rPr>
          <w:rtl/>
        </w:rPr>
        <w:t xml:space="preserve"> ובשנת תשי"ב כתב אלי ח"א ירושת"ו וז"ל</w:t>
      </w:r>
      <w:r>
        <w:rPr>
          <w:rFonts w:hint="cs"/>
          <w:rtl/>
        </w:rPr>
        <w:t>,</w:t>
      </w:r>
      <w:r w:rsidRPr="0054083F">
        <w:rPr>
          <w:rtl/>
        </w:rPr>
        <w:t xml:space="preserve"> </w:t>
      </w:r>
      <w:r>
        <w:rPr>
          <w:rFonts w:hint="cs"/>
          <w:rtl/>
        </w:rPr>
        <w:t>ד</w:t>
      </w:r>
      <w:r w:rsidRPr="0054083F">
        <w:rPr>
          <w:rtl/>
        </w:rPr>
        <w:t>כירנא כ</w:t>
      </w:r>
      <w:r>
        <w:rPr>
          <w:rFonts w:hint="cs"/>
          <w:rtl/>
        </w:rPr>
        <w:t>ד</w:t>
      </w:r>
      <w:r w:rsidRPr="0054083F">
        <w:rPr>
          <w:rtl/>
        </w:rPr>
        <w:t xml:space="preserve"> הוינא טליא כבן י"ב י"ג שנה</w:t>
      </w:r>
      <w:r>
        <w:rPr>
          <w:rFonts w:hint="cs"/>
          <w:rtl/>
        </w:rPr>
        <w:t>,</w:t>
      </w:r>
      <w:r w:rsidRPr="0054083F">
        <w:rPr>
          <w:rtl/>
        </w:rPr>
        <w:t xml:space="preserve"> מו"ר המובהק ז"ל </w:t>
      </w:r>
      <w:r>
        <w:rPr>
          <w:rFonts w:hint="cs"/>
          <w:rtl/>
        </w:rPr>
        <w:t>ה</w:t>
      </w:r>
      <w:r w:rsidRPr="0054083F">
        <w:rPr>
          <w:rtl/>
        </w:rPr>
        <w:t>י</w:t>
      </w:r>
      <w:r>
        <w:rPr>
          <w:rFonts w:hint="cs"/>
          <w:rtl/>
        </w:rPr>
        <w:t>'</w:t>
      </w:r>
      <w:r w:rsidRPr="0054083F">
        <w:rPr>
          <w:rtl/>
        </w:rPr>
        <w:t xml:space="preserve"> מזהיר את כל תלמי</w:t>
      </w:r>
      <w:r>
        <w:rPr>
          <w:rFonts w:hint="cs"/>
          <w:rtl/>
        </w:rPr>
        <w:t>ד</w:t>
      </w:r>
      <w:r w:rsidRPr="0054083F">
        <w:rPr>
          <w:rtl/>
        </w:rPr>
        <w:t>יו שלא לאכול זתי</w:t>
      </w:r>
      <w:r>
        <w:rPr>
          <w:rFonts w:hint="cs"/>
          <w:rtl/>
        </w:rPr>
        <w:t>ם</w:t>
      </w:r>
      <w:r w:rsidRPr="0054083F">
        <w:rPr>
          <w:rtl/>
        </w:rPr>
        <w:t xml:space="preserve"> כלל וכלל</w:t>
      </w:r>
      <w:r>
        <w:rPr>
          <w:rFonts w:hint="cs"/>
          <w:rtl/>
        </w:rPr>
        <w:t>,</w:t>
      </w:r>
      <w:r w:rsidRPr="0054083F">
        <w:rPr>
          <w:rtl/>
        </w:rPr>
        <w:t xml:space="preserve"> ולעומת זה להרבות באכילת שמן זית</w:t>
      </w:r>
      <w:r>
        <w:rPr>
          <w:rFonts w:hint="cs"/>
          <w:rtl/>
        </w:rPr>
        <w:t>,</w:t>
      </w:r>
      <w:r w:rsidRPr="0054083F">
        <w:rPr>
          <w:rtl/>
        </w:rPr>
        <w:t xml:space="preserve"> וכולנו היינו נשמ</w:t>
      </w:r>
      <w:r>
        <w:rPr>
          <w:rFonts w:hint="cs"/>
          <w:rtl/>
        </w:rPr>
        <w:t>ע</w:t>
      </w:r>
      <w:r w:rsidRPr="0054083F">
        <w:rPr>
          <w:rtl/>
        </w:rPr>
        <w:t>י</w:t>
      </w:r>
      <w:r>
        <w:rPr>
          <w:rFonts w:hint="cs"/>
          <w:rtl/>
        </w:rPr>
        <w:t>ם</w:t>
      </w:r>
      <w:r w:rsidRPr="0054083F">
        <w:rPr>
          <w:rtl/>
        </w:rPr>
        <w:t xml:space="preserve"> ל</w:t>
      </w:r>
      <w:r>
        <w:rPr>
          <w:rFonts w:hint="cs"/>
          <w:rtl/>
        </w:rPr>
        <w:t>ד</w:t>
      </w:r>
      <w:r w:rsidRPr="0054083F">
        <w:rPr>
          <w:rtl/>
        </w:rPr>
        <w:t>ברי</w:t>
      </w:r>
      <w:r>
        <w:rPr>
          <w:rFonts w:hint="cs"/>
          <w:rtl/>
        </w:rPr>
        <w:t xml:space="preserve">ו - </w:t>
      </w:r>
      <w:r w:rsidRPr="0054083F">
        <w:rPr>
          <w:rtl/>
        </w:rPr>
        <w:t>אולם מנהגם של ישראל היום שאינ</w:t>
      </w:r>
      <w:r>
        <w:rPr>
          <w:rFonts w:hint="cs"/>
          <w:rtl/>
        </w:rPr>
        <w:t>ם</w:t>
      </w:r>
      <w:r w:rsidRPr="0054083F">
        <w:rPr>
          <w:rtl/>
        </w:rPr>
        <w:t xml:space="preserve"> נזהרים </w:t>
      </w:r>
      <w:r>
        <w:rPr>
          <w:rFonts w:hint="cs"/>
          <w:rtl/>
        </w:rPr>
        <w:t>ב</w:t>
      </w:r>
      <w:r w:rsidRPr="0054083F">
        <w:rPr>
          <w:rtl/>
        </w:rPr>
        <w:t>זה יש לו יסו</w:t>
      </w:r>
      <w:r>
        <w:rPr>
          <w:rFonts w:hint="cs"/>
          <w:rtl/>
        </w:rPr>
        <w:t>ד</w:t>
      </w:r>
      <w:r w:rsidRPr="0054083F">
        <w:rPr>
          <w:rtl/>
        </w:rPr>
        <w:t xml:space="preserve"> </w:t>
      </w:r>
      <w:r>
        <w:rPr>
          <w:rFonts w:hint="cs"/>
          <w:rtl/>
        </w:rPr>
        <w:t>ע</w:t>
      </w:r>
      <w:r w:rsidRPr="0054083F">
        <w:rPr>
          <w:rtl/>
        </w:rPr>
        <w:t xml:space="preserve">פ"י מה </w:t>
      </w:r>
      <w:r>
        <w:rPr>
          <w:rFonts w:hint="cs"/>
          <w:rtl/>
        </w:rPr>
        <w:t>ד</w:t>
      </w:r>
      <w:r w:rsidRPr="0054083F">
        <w:rPr>
          <w:rtl/>
        </w:rPr>
        <w:t>גרסינן</w:t>
      </w:r>
      <w:r>
        <w:rPr>
          <w:rFonts w:hint="cs"/>
          <w:rtl/>
        </w:rPr>
        <w:t>:</w:t>
      </w:r>
      <w:r w:rsidRPr="0054083F">
        <w:rPr>
          <w:rtl/>
        </w:rPr>
        <w:t xml:space="preserve"> הרגיל בשמן זית</w:t>
      </w:r>
      <w:r>
        <w:rPr>
          <w:rFonts w:hint="cs"/>
          <w:rtl/>
        </w:rPr>
        <w:t>,</w:t>
      </w:r>
      <w:r w:rsidRPr="0054083F">
        <w:rPr>
          <w:rtl/>
        </w:rPr>
        <w:t xml:space="preserve"> מסיי</w:t>
      </w:r>
      <w:r>
        <w:rPr>
          <w:rFonts w:hint="cs"/>
          <w:rtl/>
        </w:rPr>
        <w:t>ע</w:t>
      </w:r>
      <w:r w:rsidRPr="0054083F">
        <w:rPr>
          <w:rtl/>
        </w:rPr>
        <w:t xml:space="preserve"> לרבי יוחנן כשם שהזית משכח למו</w:t>
      </w:r>
      <w:r>
        <w:rPr>
          <w:rFonts w:hint="cs"/>
          <w:rtl/>
        </w:rPr>
        <w:t>ד</w:t>
      </w:r>
      <w:r w:rsidRPr="0054083F">
        <w:rPr>
          <w:rtl/>
        </w:rPr>
        <w:t xml:space="preserve"> של שב</w:t>
      </w:r>
      <w:r>
        <w:rPr>
          <w:rFonts w:hint="cs"/>
          <w:rtl/>
        </w:rPr>
        <w:t>ע</w:t>
      </w:r>
      <w:r w:rsidRPr="0054083F">
        <w:rPr>
          <w:rtl/>
        </w:rPr>
        <w:t>י</w:t>
      </w:r>
      <w:r>
        <w:rPr>
          <w:rFonts w:hint="cs"/>
          <w:rtl/>
        </w:rPr>
        <w:t>ם</w:t>
      </w:r>
      <w:r w:rsidRPr="0054083F">
        <w:rPr>
          <w:rtl/>
        </w:rPr>
        <w:t xml:space="preserve"> שנה כך שמן זית מחזיר תלמו</w:t>
      </w:r>
      <w:r>
        <w:rPr>
          <w:rFonts w:hint="cs"/>
          <w:rtl/>
        </w:rPr>
        <w:t>ד</w:t>
      </w:r>
      <w:r w:rsidRPr="0054083F">
        <w:rPr>
          <w:rtl/>
        </w:rPr>
        <w:t xml:space="preserve"> של שבעים שנה</w:t>
      </w:r>
      <w:r>
        <w:rPr>
          <w:rFonts w:hint="cs"/>
          <w:rtl/>
        </w:rPr>
        <w:t>,</w:t>
      </w:r>
      <w:r w:rsidRPr="0054083F">
        <w:rPr>
          <w:rtl/>
        </w:rPr>
        <w:t xml:space="preserve"> מכאן </w:t>
      </w:r>
      <w:r>
        <w:rPr>
          <w:rFonts w:hint="cs"/>
          <w:rtl/>
        </w:rPr>
        <w:t>ד</w:t>
      </w:r>
      <w:r w:rsidRPr="0054083F">
        <w:rPr>
          <w:rtl/>
        </w:rPr>
        <w:t xml:space="preserve">אכילת שמן זית </w:t>
      </w:r>
      <w:r>
        <w:rPr>
          <w:rFonts w:hint="cs"/>
          <w:rtl/>
        </w:rPr>
        <w:t>עם</w:t>
      </w:r>
      <w:r w:rsidRPr="0054083F">
        <w:rPr>
          <w:rtl/>
        </w:rPr>
        <w:t xml:space="preserve"> הזיתים או אפילו לב</w:t>
      </w:r>
      <w:r>
        <w:rPr>
          <w:rFonts w:hint="cs"/>
          <w:rtl/>
        </w:rPr>
        <w:t>ד</w:t>
      </w:r>
      <w:r w:rsidRPr="0054083F">
        <w:rPr>
          <w:rtl/>
        </w:rPr>
        <w:t xml:space="preserve"> מתקן קלקול הזיתים</w:t>
      </w:r>
      <w:r>
        <w:rPr>
          <w:rFonts w:hint="cs"/>
          <w:rtl/>
        </w:rPr>
        <w:t>,</w:t>
      </w:r>
      <w:r w:rsidRPr="0054083F">
        <w:rPr>
          <w:rtl/>
        </w:rPr>
        <w:t xml:space="preserve"> כלומר שמן זית הוא תרופה לקלקול השכחה של הזיתים</w:t>
      </w:r>
      <w:r>
        <w:rPr>
          <w:rFonts w:hint="cs"/>
          <w:rtl/>
        </w:rPr>
        <w:t>,</w:t>
      </w:r>
      <w:r w:rsidRPr="0054083F">
        <w:rPr>
          <w:rtl/>
        </w:rPr>
        <w:t xml:space="preserve"> אבל אינו מתקן את קלקול אכילת הל</w:t>
      </w:r>
      <w:r>
        <w:rPr>
          <w:rFonts w:hint="cs"/>
          <w:rtl/>
        </w:rPr>
        <w:t>ב</w:t>
      </w:r>
      <w:r w:rsidRPr="0054083F">
        <w:rPr>
          <w:rtl/>
        </w:rPr>
        <w:t xml:space="preserve"> שהוא </w:t>
      </w:r>
      <w:r>
        <w:rPr>
          <w:rFonts w:hint="cs"/>
          <w:rtl/>
        </w:rPr>
        <w:t>ד</w:t>
      </w:r>
      <w:r w:rsidRPr="0054083F">
        <w:rPr>
          <w:rtl/>
        </w:rPr>
        <w:t>בר שאין לו תרופה</w:t>
      </w:r>
      <w:r>
        <w:rPr>
          <w:rFonts w:hint="cs"/>
          <w:rtl/>
        </w:rPr>
        <w:t>,</w:t>
      </w:r>
      <w:r w:rsidRPr="0054083F">
        <w:rPr>
          <w:rtl/>
        </w:rPr>
        <w:t xml:space="preserve"> וזהו שבחו של שמן זית שנמנה בין שבעת המינים שנשתבחה בהם א"י בלשון </w:t>
      </w:r>
      <w:r>
        <w:rPr>
          <w:rFonts w:hint="cs"/>
          <w:rtl/>
        </w:rPr>
        <w:t>'</w:t>
      </w:r>
      <w:r w:rsidRPr="0054083F">
        <w:rPr>
          <w:rtl/>
        </w:rPr>
        <w:t>זית שמן</w:t>
      </w:r>
      <w:r>
        <w:rPr>
          <w:rFonts w:hint="cs"/>
          <w:rtl/>
        </w:rPr>
        <w:t>',</w:t>
      </w:r>
      <w:r w:rsidRPr="0054083F">
        <w:rPr>
          <w:rtl/>
        </w:rPr>
        <w:t xml:space="preserve"> עיין מהרש"א שם</w:t>
      </w:r>
      <w:r>
        <w:rPr>
          <w:rFonts w:hint="cs"/>
          <w:rtl/>
        </w:rPr>
        <w:t>,</w:t>
      </w:r>
      <w:r w:rsidRPr="0054083F">
        <w:rPr>
          <w:rtl/>
        </w:rPr>
        <w:t xml:space="preserve"> ב</w:t>
      </w:r>
      <w:r>
        <w:rPr>
          <w:rFonts w:hint="cs"/>
          <w:rtl/>
        </w:rPr>
        <w:t>ח</w:t>
      </w:r>
      <w:r w:rsidRPr="0054083F">
        <w:rPr>
          <w:rtl/>
        </w:rPr>
        <w:t>"א עכ"</w:t>
      </w:r>
      <w:r>
        <w:rPr>
          <w:rFonts w:hint="cs"/>
          <w:rtl/>
        </w:rPr>
        <w:t>ד".</w:t>
      </w:r>
    </w:p>
    <w:p w14:paraId="39F9599F" w14:textId="77777777" w:rsidR="00F605B3" w:rsidRPr="006E0391" w:rsidRDefault="008B4DA1" w:rsidP="00D07383">
      <w:pPr>
        <w:numPr>
          <w:ilvl w:val="2"/>
          <w:numId w:val="50"/>
        </w:numPr>
        <w:jc w:val="both"/>
        <w:rPr>
          <w:b/>
        </w:rPr>
      </w:pPr>
      <w:r w:rsidRPr="006E0391">
        <w:rPr>
          <w:b/>
          <w:u w:val="single"/>
          <w:rtl/>
        </w:rPr>
        <w:t>שלמת חיים</w:t>
      </w:r>
      <w:r w:rsidRPr="006E0391">
        <w:rPr>
          <w:b/>
          <w:rtl/>
        </w:rPr>
        <w:t xml:space="preserve"> (סי' תתס"ז, עי' סי' תת"ע, </w:t>
      </w:r>
      <w:r w:rsidRPr="006E0391">
        <w:rPr>
          <w:rFonts w:eastAsia="SimSun"/>
          <w:b/>
          <w:i/>
          <w:rtl/>
          <w:lang w:eastAsia="zh-CN"/>
        </w:rPr>
        <w:t xml:space="preserve">דפו"ח </w:t>
      </w:r>
      <w:r w:rsidRPr="006E0391">
        <w:rPr>
          <w:color w:val="000000"/>
          <w:rtl/>
        </w:rPr>
        <w:t>עניינים שונים</w:t>
      </w:r>
      <w:r w:rsidRPr="006E0391">
        <w:rPr>
          <w:rFonts w:eastAsia="SimSun"/>
          <w:b/>
          <w:i/>
          <w:rtl/>
          <w:lang w:eastAsia="zh-CN"/>
        </w:rPr>
        <w:t xml:space="preserve"> סי' צ', עי' סי' צ"ג</w:t>
      </w:r>
      <w:r w:rsidRPr="006E0391">
        <w:rPr>
          <w:b/>
          <w:rtl/>
        </w:rPr>
        <w:t>)</w:t>
      </w:r>
      <w:r w:rsidR="006E0391" w:rsidRPr="006E0391">
        <w:rPr>
          <w:rFonts w:hint="cs"/>
          <w:b/>
          <w:rtl/>
        </w:rPr>
        <w:t xml:space="preserve"> </w:t>
      </w:r>
      <w:r w:rsidR="006E0391" w:rsidRPr="006E0391">
        <w:rPr>
          <w:b/>
          <w:rtl/>
        </w:rPr>
        <w:t>–</w:t>
      </w:r>
      <w:r w:rsidR="006E0391" w:rsidRPr="006E0391">
        <w:rPr>
          <w:rFonts w:hint="cs"/>
          <w:b/>
          <w:rtl/>
        </w:rPr>
        <w:t xml:space="preserve"> "</w:t>
      </w:r>
      <w:r w:rsidR="006E0391" w:rsidRPr="006E0391">
        <w:rPr>
          <w:b/>
          <w:rtl/>
        </w:rPr>
        <w:t>אבל יאכל אותם עם שמן זית ואז מה טוב לכוין</w:t>
      </w:r>
      <w:r w:rsidR="006E0391" w:rsidRPr="006E0391">
        <w:rPr>
          <w:rFonts w:hint="cs"/>
          <w:b/>
          <w:rtl/>
        </w:rPr>
        <w:t>"</w:t>
      </w:r>
      <w:r w:rsidRPr="006E0391">
        <w:rPr>
          <w:b/>
          <w:rtl/>
        </w:rPr>
        <w:t>.</w:t>
      </w:r>
    </w:p>
    <w:p w14:paraId="2DF005F9" w14:textId="77777777" w:rsidR="00F605B3" w:rsidRDefault="008B4DA1" w:rsidP="00D07383">
      <w:pPr>
        <w:numPr>
          <w:ilvl w:val="2"/>
          <w:numId w:val="50"/>
        </w:numPr>
        <w:jc w:val="both"/>
        <w:rPr>
          <w:b/>
        </w:rPr>
      </w:pPr>
      <w:r>
        <w:rPr>
          <w:u w:val="single"/>
          <w:rtl/>
        </w:rPr>
        <w:t>דברי זאב</w:t>
      </w:r>
      <w:r>
        <w:rPr>
          <w:rtl/>
        </w:rPr>
        <w:t xml:space="preserve"> (ח"ו סוף דף ב:).</w:t>
      </w:r>
    </w:p>
    <w:p w14:paraId="6C21F9CC" w14:textId="77777777" w:rsidR="00F605B3" w:rsidRDefault="008B4DA1" w:rsidP="00D07383">
      <w:pPr>
        <w:numPr>
          <w:ilvl w:val="2"/>
          <w:numId w:val="50"/>
        </w:numPr>
        <w:jc w:val="both"/>
      </w:pPr>
      <w:r>
        <w:rPr>
          <w:u w:val="single"/>
          <w:rtl/>
        </w:rPr>
        <w:t>משנה הלכות</w:t>
      </w:r>
      <w:r>
        <w:rPr>
          <w:rtl/>
        </w:rPr>
        <w:t xml:space="preserve"> (ימי שמנה סי' נ"ט, עמ' קס"א) – "דמה שהעולם בדו לומר דבשמן זית מותר לאכול זתים, אין זה שסתם בדו לעצמן אלא סמכו על הגמ' הוריות שם דחשיב חמשה דברים משכחים את הלימוד וחמשה דברים משיבים את הלימוד וחשיב הרגיל בזתים משכחים את הלימוד והרגיל בשמן זית משיב את הלימוד וסיים שם מסייע ליה לר' יוחנן כשם שהזית משכח לימוד של שבעים שנה כך שמן זית משיב לימוד של שבעים שנה וכיון שאומר כשם שהזית משכח כך שמן זית משיב ס"ל ק"ו שאם אכלם יחד דאז בא זה ותיקן לזה שהשמן שגורם להשיב הלימוד מעלה גם שלא ישכח מתחילה דאם מעלה מה ששכח כבר כ"ש שיגרום שלא לשכח במה שלא שכח עדיין, וזה שפרש"י משיב מחזיר את הלימוד שנשתכח הימנו כבר ע' שנה, וק"ו שיגרום שלא ישכח כשאוכל לכתחילה עם שמן, וראיתי מובא בשם ידידי הגר"ח קניבסקי שליט"א דאפשר שהזתים יזיקו יותר ממה שהשמן יועיל </w:t>
      </w:r>
      <w:r w:rsidRPr="00530F5D">
        <w:rPr>
          <w:b/>
          <w:bCs/>
          <w:rtl/>
        </w:rPr>
        <w:t>ולפענ"ד זה אינו</w:t>
      </w:r>
      <w:r>
        <w:rPr>
          <w:rtl/>
        </w:rPr>
        <w:t xml:space="preserve"> דלכן מדייק לשון הגמ' דאמר ר' יוחנן כשם שהזית משכח וכו' כך שמן זית משיב לימוד וכו' ולשון כשם מבואר כדא כן דא וא"כ לא יזיק יותר כנלפענ"ד".</w:t>
      </w:r>
    </w:p>
    <w:p w14:paraId="4AD146E4" w14:textId="56DEDEFC" w:rsidR="00102DAB" w:rsidRDefault="00102DAB" w:rsidP="00D07383">
      <w:pPr>
        <w:numPr>
          <w:ilvl w:val="2"/>
          <w:numId w:val="50"/>
        </w:numPr>
        <w:jc w:val="both"/>
      </w:pPr>
      <w:r>
        <w:rPr>
          <w:rFonts w:hint="cs"/>
          <w:u w:val="single"/>
          <w:rtl/>
        </w:rPr>
        <w:t>הגריש"א</w:t>
      </w:r>
      <w:r>
        <w:rPr>
          <w:rFonts w:hint="cs"/>
          <w:rtl/>
        </w:rPr>
        <w:t xml:space="preserve"> זצ"ל (קיצור הלכות חובל ומזיק ושמירת הגוף סעי' צ"ג) – "</w:t>
      </w:r>
      <w:r w:rsidRPr="00102DAB">
        <w:rPr>
          <w:rtl/>
        </w:rPr>
        <w:t>אין לאכול זיתים. ועם שמן זית יש להקל</w:t>
      </w:r>
      <w:r>
        <w:rPr>
          <w:rFonts w:hint="cs"/>
          <w:rtl/>
        </w:rPr>
        <w:t>".</w:t>
      </w:r>
    </w:p>
    <w:p w14:paraId="3F1D4808" w14:textId="62BFA053" w:rsidR="00A20584" w:rsidRDefault="00A20584" w:rsidP="00A20584">
      <w:pPr>
        <w:ind w:left="397"/>
        <w:jc w:val="both"/>
      </w:pPr>
      <w:r>
        <w:rPr>
          <w:u w:val="single"/>
          <w:rtl/>
        </w:rPr>
        <w:t>הגריש"א</w:t>
      </w:r>
      <w:r>
        <w:rPr>
          <w:rtl/>
        </w:rPr>
        <w:t xml:space="preserve"> זצ"ל (</w:t>
      </w:r>
      <w:r>
        <w:rPr>
          <w:rFonts w:hint="cs"/>
          <w:rtl/>
        </w:rPr>
        <w:t xml:space="preserve">מפי האיש עמ' רמ"ב) </w:t>
      </w:r>
      <w:r>
        <w:rPr>
          <w:rtl/>
        </w:rPr>
        <w:t>–</w:t>
      </w:r>
      <w:r>
        <w:rPr>
          <w:rFonts w:hint="cs"/>
          <w:rtl/>
        </w:rPr>
        <w:t xml:space="preserve"> "באכילת 'זיתים עם שמן זית' אין בעי' של 'קשה לשכחה' ואפשר לאכול".</w:t>
      </w:r>
    </w:p>
    <w:p w14:paraId="6E78E6DE" w14:textId="6EF86896" w:rsidR="00F605B3" w:rsidRDefault="008B4DA1" w:rsidP="00D07383">
      <w:pPr>
        <w:numPr>
          <w:ilvl w:val="2"/>
          <w:numId w:val="50"/>
        </w:numPr>
        <w:jc w:val="both"/>
      </w:pPr>
      <w:r>
        <w:rPr>
          <w:rtl/>
        </w:rPr>
        <w:t xml:space="preserve">עי' </w:t>
      </w:r>
      <w:r>
        <w:rPr>
          <w:u w:val="single"/>
          <w:rtl/>
        </w:rPr>
        <w:t>שבט הלוי</w:t>
      </w:r>
      <w:r>
        <w:rPr>
          <w:rtl/>
        </w:rPr>
        <w:t xml:space="preserve"> (קובץ מבית לוי בענייני יו"ד עמ' צ"ו אות ה') – "הרגיל באכילת זיתים משכח תלמודו, </w:t>
      </w:r>
      <w:r w:rsidR="00267480">
        <w:rPr>
          <w:rFonts w:hint="cs"/>
          <w:rtl/>
        </w:rPr>
        <w:t>וכ</w:t>
      </w:r>
      <w:r>
        <w:rPr>
          <w:rtl/>
        </w:rPr>
        <w:t>תב היעב"ץ דכל זה רק ב</w:t>
      </w:r>
      <w:r w:rsidR="002C537D">
        <w:rPr>
          <w:rFonts w:hint="cs"/>
          <w:rtl/>
        </w:rPr>
        <w:t>ז</w:t>
      </w:r>
      <w:r>
        <w:rPr>
          <w:rtl/>
        </w:rPr>
        <w:t xml:space="preserve">יתים חיים ולא בכבושים. אמנם המאירי כתב שגם מלוחים קשים לשכחה וע"כ יטבלם בשמן זית. וכן נהג מורנו הגה"צ </w:t>
      </w:r>
      <w:r w:rsidRPr="002C537D">
        <w:rPr>
          <w:u w:val="single"/>
          <w:rtl/>
        </w:rPr>
        <w:t>רבי שמעון מזליכוב</w:t>
      </w:r>
      <w:r>
        <w:rPr>
          <w:rtl/>
        </w:rPr>
        <w:t xml:space="preserve"> זצ"ל הי"ד (מנהלה הרוחני של יח"ל בפולין) שהיה מטבלם בשמן זית".</w:t>
      </w:r>
    </w:p>
    <w:p w14:paraId="2F3DB1E2" w14:textId="79FCC297" w:rsidR="00524594" w:rsidRDefault="00524594" w:rsidP="00C13500">
      <w:pPr>
        <w:ind w:left="397"/>
        <w:jc w:val="both"/>
      </w:pPr>
      <w:r w:rsidRPr="00524594">
        <w:rPr>
          <w:rFonts w:hint="cs"/>
          <w:rtl/>
        </w:rPr>
        <w:t xml:space="preserve">עי' </w:t>
      </w:r>
      <w:r w:rsidRPr="00524594">
        <w:rPr>
          <w:rFonts w:hint="cs"/>
          <w:u w:val="single"/>
          <w:rtl/>
        </w:rPr>
        <w:t>שבט הלוי</w:t>
      </w:r>
      <w:r>
        <w:rPr>
          <w:rFonts w:hint="cs"/>
          <w:rtl/>
        </w:rPr>
        <w:t xml:space="preserve"> (</w:t>
      </w:r>
      <w:r>
        <w:rPr>
          <w:rtl/>
        </w:rPr>
        <w:t>שערי הוראה ח</w:t>
      </w:r>
      <w:r>
        <w:rPr>
          <w:rFonts w:hint="cs"/>
          <w:rtl/>
        </w:rPr>
        <w:t>"</w:t>
      </w:r>
      <w:r>
        <w:rPr>
          <w:rtl/>
        </w:rPr>
        <w:t>ד עמ</w:t>
      </w:r>
      <w:r>
        <w:rPr>
          <w:rFonts w:hint="cs"/>
          <w:rtl/>
        </w:rPr>
        <w:t>'</w:t>
      </w:r>
      <w:r>
        <w:rPr>
          <w:rtl/>
        </w:rPr>
        <w:t xml:space="preserve"> י</w:t>
      </w:r>
      <w:r>
        <w:rPr>
          <w:rFonts w:hint="cs"/>
          <w:rtl/>
        </w:rPr>
        <w:t>"</w:t>
      </w:r>
      <w:r>
        <w:rPr>
          <w:rtl/>
        </w:rPr>
        <w:t>ז</w:t>
      </w:r>
      <w:r>
        <w:rPr>
          <w:rFonts w:hint="cs"/>
          <w:rtl/>
        </w:rPr>
        <w:t xml:space="preserve"> אות ה') </w:t>
      </w:r>
      <w:r>
        <w:rPr>
          <w:rtl/>
        </w:rPr>
        <w:t xml:space="preserve">– </w:t>
      </w:r>
      <w:r>
        <w:rPr>
          <w:rFonts w:hint="cs"/>
          <w:rtl/>
        </w:rPr>
        <w:t xml:space="preserve">"האם חייבים לטבול הזיתים בשמן זית בזה"ז שהם </w:t>
      </w:r>
      <w:r w:rsidRPr="00524594">
        <w:rPr>
          <w:rtl/>
        </w:rPr>
        <w:t xml:space="preserve">כבושים ואולי </w:t>
      </w:r>
      <w:r>
        <w:rPr>
          <w:rFonts w:hint="cs"/>
          <w:rtl/>
        </w:rPr>
        <w:t>אינם קשים לשכחה, בהגהות הי</w:t>
      </w:r>
      <w:r w:rsidR="00267480">
        <w:rPr>
          <w:rFonts w:hint="cs"/>
          <w:rtl/>
        </w:rPr>
        <w:t>ע</w:t>
      </w:r>
      <w:r>
        <w:rPr>
          <w:rFonts w:hint="cs"/>
          <w:rtl/>
        </w:rPr>
        <w:t>ב</w:t>
      </w:r>
      <w:r w:rsidR="00267480">
        <w:rPr>
          <w:rFonts w:hint="cs"/>
          <w:rtl/>
        </w:rPr>
        <w:t>"</w:t>
      </w:r>
      <w:r>
        <w:rPr>
          <w:rFonts w:hint="cs"/>
          <w:rtl/>
        </w:rPr>
        <w:t xml:space="preserve">ץ בש"ס הוריות כ' </w:t>
      </w:r>
      <w:r>
        <w:rPr>
          <w:rtl/>
        </w:rPr>
        <w:t>דכבוש אינו קשה לשכחה, מכ"מ ראיתי לרבותי שהיו טובלים בשמן וכן אני נוהג בל"נ</w:t>
      </w:r>
      <w:r>
        <w:rPr>
          <w:rFonts w:hint="cs"/>
          <w:rtl/>
        </w:rPr>
        <w:t>".</w:t>
      </w:r>
    </w:p>
    <w:p w14:paraId="2D69E7FC" w14:textId="77777777" w:rsidR="00CA6EE3" w:rsidRPr="00267480" w:rsidRDefault="00CA6EE3" w:rsidP="00C13500">
      <w:pPr>
        <w:jc w:val="both"/>
        <w:rPr>
          <w:b/>
        </w:rPr>
      </w:pPr>
    </w:p>
    <w:p w14:paraId="1BACEC05" w14:textId="77777777" w:rsidR="00F605B3" w:rsidRDefault="008B4DA1" w:rsidP="00D07383">
      <w:pPr>
        <w:numPr>
          <w:ilvl w:val="1"/>
          <w:numId w:val="50"/>
        </w:numPr>
        <w:jc w:val="both"/>
        <w:rPr>
          <w:b/>
        </w:rPr>
      </w:pPr>
      <w:r w:rsidRPr="00C13500">
        <w:rPr>
          <w:bCs/>
          <w:rtl/>
        </w:rPr>
        <w:t>מחמיר, אין לחלק</w:t>
      </w:r>
      <w:r>
        <w:rPr>
          <w:b/>
          <w:rtl/>
        </w:rPr>
        <w:t>.</w:t>
      </w:r>
    </w:p>
    <w:p w14:paraId="53E73AAE" w14:textId="77777777" w:rsidR="00F605B3" w:rsidRDefault="008B4DA1" w:rsidP="00D07383">
      <w:pPr>
        <w:numPr>
          <w:ilvl w:val="2"/>
          <w:numId w:val="50"/>
        </w:numPr>
        <w:jc w:val="both"/>
      </w:pPr>
      <w:r>
        <w:rPr>
          <w:u w:val="single"/>
          <w:rtl/>
        </w:rPr>
        <w:t>חזו"א</w:t>
      </w:r>
      <w:r>
        <w:rPr>
          <w:rtl/>
        </w:rPr>
        <w:t xml:space="preserve"> </w:t>
      </w:r>
      <w:r>
        <w:rPr>
          <w:rtl/>
          <w:lang w:val="en-CA"/>
        </w:rPr>
        <w:t>(ארחות רבנו ח"ג עמ' ק"ד אות כ"א) -</w:t>
      </w:r>
      <w:r>
        <w:rPr>
          <w:rtl/>
        </w:rPr>
        <w:t xml:space="preserve"> לשונו מובא לעיל.</w:t>
      </w:r>
    </w:p>
    <w:p w14:paraId="68C30E42" w14:textId="77777777" w:rsidR="00F605B3" w:rsidRDefault="008B4DA1" w:rsidP="00D07383">
      <w:pPr>
        <w:numPr>
          <w:ilvl w:val="2"/>
          <w:numId w:val="50"/>
        </w:numPr>
        <w:jc w:val="both"/>
      </w:pPr>
      <w:r>
        <w:rPr>
          <w:u w:val="single"/>
          <w:rtl/>
          <w:lang w:val="en-CA"/>
        </w:rPr>
        <w:t>קהלות יעקב</w:t>
      </w:r>
      <w:r>
        <w:rPr>
          <w:rtl/>
          <w:lang w:val="en-CA"/>
        </w:rPr>
        <w:t xml:space="preserve"> (ארחות רבנו ח"ג עמ' ק"ד אות כ"א) -</w:t>
      </w:r>
      <w:r>
        <w:rPr>
          <w:rtl/>
        </w:rPr>
        <w:t xml:space="preserve"> לשונו מובא לעיל.</w:t>
      </w:r>
    </w:p>
    <w:p w14:paraId="1E06ED25" w14:textId="6307AF70" w:rsidR="00F605B3" w:rsidRDefault="00B97860" w:rsidP="00D07383">
      <w:pPr>
        <w:numPr>
          <w:ilvl w:val="2"/>
          <w:numId w:val="50"/>
        </w:numPr>
        <w:jc w:val="both"/>
      </w:pPr>
      <w:r>
        <w:rPr>
          <w:rFonts w:hint="cs"/>
          <w:u w:val="single"/>
          <w:rtl/>
        </w:rPr>
        <w:t>הליכות אבן ישראל</w:t>
      </w:r>
      <w:r w:rsidRPr="00E95361">
        <w:rPr>
          <w:rFonts w:hint="cs"/>
          <w:rtl/>
        </w:rPr>
        <w:t xml:space="preserve"> (מועדים ח"ב</w:t>
      </w:r>
      <w:r>
        <w:rPr>
          <w:rFonts w:hint="cs"/>
          <w:rtl/>
        </w:rPr>
        <w:t xml:space="preserve"> פרק</w:t>
      </w:r>
      <w:r w:rsidRPr="00E95361">
        <w:rPr>
          <w:rFonts w:hint="cs"/>
          <w:rtl/>
        </w:rPr>
        <w:t xml:space="preserve"> נ"א </w:t>
      </w:r>
      <w:r>
        <w:rPr>
          <w:rFonts w:hint="cs"/>
          <w:rtl/>
        </w:rPr>
        <w:t xml:space="preserve">הע' י"א, </w:t>
      </w:r>
      <w:r>
        <w:rPr>
          <w:rtl/>
        </w:rPr>
        <w:t>עמ' ת'</w:t>
      </w:r>
      <w:r w:rsidR="008B4DA1">
        <w:rPr>
          <w:rtl/>
        </w:rPr>
        <w:t>) – "</w:t>
      </w:r>
      <w:r>
        <w:rPr>
          <w:rFonts w:hint="cs"/>
          <w:rtl/>
        </w:rPr>
        <w:t xml:space="preserve">ונשאל רבינו מה הסיבה שיש להמנע מאכילה ע"י טבילתן בשמן זית, ואמר רבינו שכיון שכהיום </w:t>
      </w:r>
      <w:r w:rsidR="008B4DA1">
        <w:rPr>
          <w:rtl/>
        </w:rPr>
        <w:t>השמן עובר תהליך זיכוך</w:t>
      </w:r>
      <w:r>
        <w:rPr>
          <w:rFonts w:hint="cs"/>
          <w:rtl/>
        </w:rPr>
        <w:t>,</w:t>
      </w:r>
      <w:r w:rsidR="008B4DA1">
        <w:rPr>
          <w:rtl/>
        </w:rPr>
        <w:t xml:space="preserve"> והשמן אינו במקוריותו, </w:t>
      </w:r>
      <w:r>
        <w:rPr>
          <w:rFonts w:hint="cs"/>
          <w:rtl/>
        </w:rPr>
        <w:t xml:space="preserve">אפשר דעל זה אין </w:t>
      </w:r>
      <w:r w:rsidR="008B4DA1">
        <w:rPr>
          <w:rtl/>
        </w:rPr>
        <w:t>הסגולה שמועיל לזכרון. ו</w:t>
      </w:r>
      <w:r>
        <w:rPr>
          <w:rFonts w:hint="cs"/>
          <w:rtl/>
        </w:rPr>
        <w:t>ב</w:t>
      </w:r>
      <w:r w:rsidR="008B4DA1">
        <w:rPr>
          <w:rtl/>
        </w:rPr>
        <w:t>אמ</w:t>
      </w:r>
      <w:r>
        <w:rPr>
          <w:rFonts w:hint="cs"/>
          <w:rtl/>
        </w:rPr>
        <w:t xml:space="preserve">ת כשנשאל רבינו לענין סגולה של </w:t>
      </w:r>
      <w:r w:rsidR="008B4DA1">
        <w:rPr>
          <w:rtl/>
        </w:rPr>
        <w:t>שמן לזיכרון</w:t>
      </w:r>
      <w:r>
        <w:rPr>
          <w:rFonts w:hint="cs"/>
          <w:rtl/>
        </w:rPr>
        <w:t xml:space="preserve"> היה אומר שצריך לקחת השמן הנקרא </w:t>
      </w:r>
      <w:r w:rsidR="008B4DA1">
        <w:rPr>
          <w:rtl/>
        </w:rPr>
        <w:t xml:space="preserve">שמן כתית. </w:t>
      </w:r>
      <w:r>
        <w:rPr>
          <w:rFonts w:hint="cs"/>
          <w:rtl/>
        </w:rPr>
        <w:t xml:space="preserve">ובפעם אחרת אמר רבינו בענין זה, </w:t>
      </w:r>
      <w:r w:rsidR="008B4DA1">
        <w:rPr>
          <w:rtl/>
        </w:rPr>
        <w:t>שאין הפ</w:t>
      </w:r>
      <w:r>
        <w:rPr>
          <w:rFonts w:hint="cs"/>
          <w:rtl/>
        </w:rPr>
        <w:t>ירו</w:t>
      </w:r>
      <w:r w:rsidR="008B4DA1">
        <w:rPr>
          <w:rtl/>
        </w:rPr>
        <w:t>ש ש</w:t>
      </w:r>
      <w:r>
        <w:rPr>
          <w:rFonts w:hint="cs"/>
          <w:rtl/>
        </w:rPr>
        <w:t>ב</w:t>
      </w:r>
      <w:r w:rsidR="008B4DA1">
        <w:rPr>
          <w:rtl/>
        </w:rPr>
        <w:t xml:space="preserve">זיתים </w:t>
      </w:r>
      <w:r>
        <w:rPr>
          <w:rFonts w:hint="cs"/>
          <w:rtl/>
        </w:rPr>
        <w:t>ה</w:t>
      </w:r>
      <w:r w:rsidR="008B4DA1">
        <w:rPr>
          <w:rtl/>
        </w:rPr>
        <w:t>טבולים בשמן אין שכחה, אלא שהזית משכח</w:t>
      </w:r>
      <w:r>
        <w:rPr>
          <w:rFonts w:hint="cs"/>
          <w:rtl/>
        </w:rPr>
        <w:t>,</w:t>
      </w:r>
      <w:r w:rsidR="008B4DA1">
        <w:rPr>
          <w:rtl/>
        </w:rPr>
        <w:t xml:space="preserve"> והשמן מפקח, </w:t>
      </w:r>
      <w:r>
        <w:rPr>
          <w:rFonts w:hint="cs"/>
          <w:rtl/>
        </w:rPr>
        <w:t xml:space="preserve">והרי זה דומה למי שמקבל מכה, </w:t>
      </w:r>
      <w:r w:rsidR="008B4DA1">
        <w:rPr>
          <w:rtl/>
        </w:rPr>
        <w:t>והולך לרופא לחובשו</w:t>
      </w:r>
      <w:r w:rsidR="00267480">
        <w:rPr>
          <w:rFonts w:hint="cs"/>
          <w:rtl/>
        </w:rPr>
        <w:t xml:space="preserve"> </w:t>
      </w:r>
      <w:r>
        <w:rPr>
          <w:rFonts w:hint="cs"/>
          <w:rtl/>
        </w:rPr>
        <w:t>...</w:t>
      </w:r>
      <w:r w:rsidR="008B4DA1">
        <w:rPr>
          <w:rtl/>
        </w:rPr>
        <w:t>".</w:t>
      </w:r>
    </w:p>
    <w:p w14:paraId="0AC45EE4"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ח"ב סוף אות י"א) – "ובהגהה מח"א בסוף ס' שמירת הנפש הביא שיש אנשים שרגיל לאכל זיתים ביחד עם שמן זית ואומרים דהא אמרי' דהזית משכח תלמוד של ע' שנה ושמן זית משיב תלמוד של ע' שנה א"כ יצא זה בזה ואינו מזיק, ואינו נראה לענ"ד </w:t>
      </w:r>
      <w:r>
        <w:rPr>
          <w:b/>
          <w:bCs/>
          <w:rtl/>
        </w:rPr>
        <w:t>דפשיטא דאין כל האדם שוין</w:t>
      </w:r>
      <w:r>
        <w:rPr>
          <w:rtl/>
        </w:rPr>
        <w:t xml:space="preserve"> ומי שמוחו וזכרונו וכשרונו חזקים בודאי הדברים הטובים לזכרון יועילוהו הרבה והדברים המזיקין לא יזיקוהו כ"כ ולהיפך מי שכחו וזכרונו חלשים הדברים המזיקים יזיקוהו הרבה והמועילים לא יועילוהו רק קצת לפי ערך זכרונו וא"כ אפשר שהזיתים יזיקו הרבה יותר ממה שהשמן יועיל".</w:t>
      </w:r>
    </w:p>
    <w:p w14:paraId="2A78F804" w14:textId="77777777" w:rsidR="00F605B3" w:rsidRDefault="008B4DA1" w:rsidP="00C13500">
      <w:pPr>
        <w:ind w:left="397"/>
        <w:jc w:val="both"/>
      </w:pPr>
      <w:r>
        <w:rPr>
          <w:u w:val="single"/>
          <w:rtl/>
        </w:rPr>
        <w:t>הגרח</w:t>
      </w:r>
      <w:r>
        <w:rPr>
          <w:u w:val="single"/>
          <w:rtl/>
          <w:lang w:bidi="ar-SA"/>
        </w:rPr>
        <w:t>"</w:t>
      </w:r>
      <w:r>
        <w:rPr>
          <w:u w:val="single"/>
          <w:rtl/>
        </w:rPr>
        <w:t>ק</w:t>
      </w:r>
      <w:r>
        <w:rPr>
          <w:rtl/>
          <w:lang w:bidi="ar-SA"/>
        </w:rPr>
        <w:t xml:space="preserve"> </w:t>
      </w:r>
      <w:r>
        <w:rPr>
          <w:rtl/>
        </w:rPr>
        <w:t>שליט</w:t>
      </w:r>
      <w:r>
        <w:rPr>
          <w:rtl/>
          <w:lang w:bidi="ar-SA"/>
        </w:rPr>
        <w:t>"</w:t>
      </w:r>
      <w:r>
        <w:rPr>
          <w:rtl/>
        </w:rPr>
        <w:t>א (אש התורה, בראשית, תורת חיים עמ' רי"ז</w:t>
      </w:r>
      <w:r>
        <w:rPr>
          <w:rtl/>
          <w:lang w:bidi="ar-SA"/>
        </w:rPr>
        <w:t xml:space="preserve"> </w:t>
      </w:r>
      <w:r>
        <w:rPr>
          <w:rtl/>
        </w:rPr>
        <w:t>אות</w:t>
      </w:r>
      <w:r>
        <w:rPr>
          <w:rtl/>
          <w:lang w:bidi="ar-SA"/>
        </w:rPr>
        <w:t xml:space="preserve"> </w:t>
      </w:r>
      <w:r>
        <w:rPr>
          <w:rtl/>
        </w:rPr>
        <w:t>י"ב</w:t>
      </w:r>
      <w:r>
        <w:rPr>
          <w:rtl/>
          <w:lang w:bidi="ar-SA"/>
        </w:rPr>
        <w:t>) – "</w:t>
      </w:r>
      <w:r>
        <w:rPr>
          <w:rtl/>
        </w:rPr>
        <w:t>האם מותר לאכול זיתים שהרי משכחים את הלימוד, והאם ששופכים שמן זית זה מפקיע את השכחה, ואם שמן סויה גם עוזר אם אין בנמצא שמן אחר, והאם לאכול זיתים ביחד עם לחם זה מפקיע השכחה. תשובה: אין לאכול זיתים".</w:t>
      </w:r>
    </w:p>
    <w:p w14:paraId="7DCF8B37" w14:textId="77777777" w:rsidR="00F605B3" w:rsidRDefault="008B4DA1" w:rsidP="00D07383">
      <w:pPr>
        <w:numPr>
          <w:ilvl w:val="2"/>
          <w:numId w:val="50"/>
        </w:numPr>
        <w:jc w:val="both"/>
      </w:pPr>
      <w:r>
        <w:rPr>
          <w:u w:val="single"/>
          <w:rtl/>
        </w:rPr>
        <w:t>הגר"י הלל</w:t>
      </w:r>
      <w:r>
        <w:rPr>
          <w:rtl/>
        </w:rPr>
        <w:t xml:space="preserve"> שליט"א (אליבא דהלכתא גליון כ"ט עמ' ס"ח) – "והגם דאמרו בהוריות שם, דשמן זית להרגיל בה משיב את הלימוד, יש לפרש דאיירי במי שתקף עליו תלמודו, וכמ"ש רש"י שם דאיירי בלימוד שנשתכח ממנו 'כבר'. אבל שנתיר לאדם שיאכל זיתים הרבה שגורם לשכחה, על סמך שמערב עמהם שמן זית הגורם לזכרון, מי יאמר שיועיל השמן זית ששותה עם הזיתים להחזיר את הנשכח מחמת ריבוי הזיתים שאוכלם עכשיו. דמאחר שעתה הוא עושה פעולה בקום עשה באכילת הזתים כדי להשכיח ממנו הלימוד, אין נראה שיועיל השמן זית להחזירו. ואפילו אם נאמר על צד הרחוק דאולי יועיל שלא ישכיח מכל מקום שיביא לו כח הזכרון אין מסתבר כלל. ולכן אין עצה ותבונה לזה מלבד מה שהביא הרב מגן אברהם בשם האר"י ז"ל. ושוב הראוני בספר הזכרון להגר"ח קניבסקי שליט"א (אות י"א בסופו) שכתב כעין דברינו לדחות עצה זו. ועיין בספר שמירת הגוף והנפש שגם כן פקפק בהיתר זה".</w:t>
      </w:r>
    </w:p>
    <w:p w14:paraId="1E1CAE0D" w14:textId="77777777" w:rsidR="00F605B3" w:rsidRDefault="008B4DA1" w:rsidP="00D07383">
      <w:pPr>
        <w:numPr>
          <w:ilvl w:val="2"/>
          <w:numId w:val="50"/>
        </w:numPr>
        <w:jc w:val="both"/>
      </w:pPr>
      <w:r>
        <w:rPr>
          <w:rtl/>
        </w:rPr>
        <w:t xml:space="preserve">עי' </w:t>
      </w:r>
      <w:r>
        <w:rPr>
          <w:b/>
          <w:u w:val="single"/>
          <w:rtl/>
        </w:rPr>
        <w:t>זכר עשה</w:t>
      </w:r>
      <w:r>
        <w:rPr>
          <w:b/>
          <w:rtl/>
        </w:rPr>
        <w:t xml:space="preserve"> (פרק ו' סעי' ק"ל) – "יש להמנע מהרגיל בזיתים בכל אופן".</w:t>
      </w:r>
    </w:p>
    <w:p w14:paraId="4D4DDFF2" w14:textId="113CE9C0" w:rsidR="00F605B3" w:rsidRDefault="008B4DA1" w:rsidP="00D07383">
      <w:pPr>
        <w:numPr>
          <w:ilvl w:val="2"/>
          <w:numId w:val="50"/>
        </w:numPr>
        <w:jc w:val="both"/>
      </w:pPr>
      <w:r>
        <w:rPr>
          <w:u w:val="single"/>
          <w:rtl/>
        </w:rPr>
        <w:t>ברכת יהודה</w:t>
      </w:r>
      <w:r>
        <w:rPr>
          <w:rtl/>
        </w:rPr>
        <w:t xml:space="preserve"> (ח"ד סי' ה' ד"ה ולגבי) – "ולגבי מ"ש הרב שלמת חיים שמהני אם יאכל את הזיתים עם שמן זית, לפענ"ד נראה דאדרבא בזה יש לנו לחוש שלא יועיל, שמאחר שדבר זה נאמר בש"ס בסתם, אין להקל בזה, משום שפירוקא לסכנתא לא עבדינן".</w:t>
      </w:r>
    </w:p>
    <w:p w14:paraId="68E01F0C" w14:textId="067B5244" w:rsidR="00DD3929" w:rsidRDefault="00DD3929" w:rsidP="00D07383">
      <w:pPr>
        <w:numPr>
          <w:ilvl w:val="2"/>
          <w:numId w:val="50"/>
        </w:numPr>
        <w:jc w:val="both"/>
      </w:pPr>
      <w:r>
        <w:rPr>
          <w:u w:val="single"/>
          <w:rtl/>
        </w:rPr>
        <w:t>תשובות ישראל</w:t>
      </w:r>
      <w:r>
        <w:rPr>
          <w:rtl/>
        </w:rPr>
        <w:t xml:space="preserve"> (ח"ג סי' ק"ט אות י"ב) – "</w:t>
      </w:r>
      <w:r w:rsidRPr="00DD3929">
        <w:rPr>
          <w:rtl/>
        </w:rPr>
        <w:t>לא מועיל לערב שמן זית עם זיתים, ומ"מ מי שכבר אוכל ודאי שיוסיף שמן זית ואולי יועיל קצת</w:t>
      </w:r>
      <w:r>
        <w:rPr>
          <w:rFonts w:hint="cs"/>
          <w:rtl/>
        </w:rPr>
        <w:t>".</w:t>
      </w:r>
    </w:p>
    <w:p w14:paraId="3F951BBC" w14:textId="77777777" w:rsidR="00C13500" w:rsidRDefault="00C13500" w:rsidP="00C13500">
      <w:pPr>
        <w:jc w:val="both"/>
        <w:rPr>
          <w:b/>
        </w:rPr>
      </w:pPr>
    </w:p>
    <w:p w14:paraId="5655C673" w14:textId="77777777" w:rsidR="00F605B3" w:rsidRDefault="008B4DA1" w:rsidP="00D07383">
      <w:pPr>
        <w:numPr>
          <w:ilvl w:val="1"/>
          <w:numId w:val="50"/>
        </w:numPr>
        <w:jc w:val="both"/>
        <w:rPr>
          <w:b/>
        </w:rPr>
      </w:pPr>
      <w:r w:rsidRPr="00C13500">
        <w:rPr>
          <w:bCs/>
          <w:rtl/>
        </w:rPr>
        <w:t>דעת</w:t>
      </w:r>
      <w:r>
        <w:rPr>
          <w:b/>
          <w:rtl/>
        </w:rPr>
        <w:t xml:space="preserve"> </w:t>
      </w:r>
      <w:r>
        <w:rPr>
          <w:u w:val="single"/>
          <w:rtl/>
          <w:lang w:val="en-CA"/>
        </w:rPr>
        <w:t>הגרשז"א</w:t>
      </w:r>
      <w:r>
        <w:rPr>
          <w:rtl/>
          <w:lang w:val="en-CA"/>
        </w:rPr>
        <w:t xml:space="preserve"> זצ"ל.</w:t>
      </w:r>
    </w:p>
    <w:p w14:paraId="33AB0ABC" w14:textId="77777777" w:rsidR="00F605B3" w:rsidRDefault="008B4DA1" w:rsidP="00D07383">
      <w:pPr>
        <w:numPr>
          <w:ilvl w:val="2"/>
          <w:numId w:val="50"/>
        </w:numPr>
        <w:jc w:val="both"/>
        <w:rPr>
          <w:b/>
        </w:rPr>
      </w:pPr>
      <w:r>
        <w:rPr>
          <w:u w:val="single"/>
          <w:rtl/>
          <w:lang w:val="en-CA"/>
        </w:rPr>
        <w:t>הגרשז"א</w:t>
      </w:r>
      <w:r>
        <w:rPr>
          <w:rtl/>
          <w:lang w:val="en-CA"/>
        </w:rPr>
        <w:t xml:space="preserve"> זצ"ל (הליכות שלמה תפלה פרק ב' הע' ק"ג) – "ומטעם זה לא נתקבל על לב רבנו מה שערערו על המנהג לאכול זיתים לאחר שטיבולם בשמן זית (משום דשמן מחמיר תלמודו כמ"ש בהוריות י"ג ע"א, ומתקן בכך אכילת הזית שמשכח תלמודו) משום דמאן יימר דשוין הן, וגם אולי בעינן שיהיו במשקל שוה, דזה אינו, דכיון דדברים הללו סגוליים הן אין לדון בהם ע"פ השכל, ולכן הנח להם לישראל וכו', וכיון שפשט היתרן באופן זה, </w:t>
      </w:r>
      <w:r>
        <w:rPr>
          <w:b/>
          <w:bCs/>
          <w:rtl/>
          <w:lang w:val="en-CA"/>
        </w:rPr>
        <w:t>וכך נהגו בירושלם עיה"ק מאז ומעולם, אין לערער בדבר</w:t>
      </w:r>
      <w:r>
        <w:rPr>
          <w:rtl/>
          <w:lang w:val="en-CA"/>
        </w:rPr>
        <w:t>. ולאחד שהי' קשה לו שמן זית ושאל כיצד ינהג כשרוצה לאכול זיתים, השיב רבנו דדי בטיפה אחת".</w:t>
      </w:r>
    </w:p>
    <w:p w14:paraId="43C7A9C9" w14:textId="77777777" w:rsidR="00F605B3" w:rsidRDefault="008B4DA1" w:rsidP="00D07383">
      <w:pPr>
        <w:numPr>
          <w:ilvl w:val="2"/>
          <w:numId w:val="50"/>
        </w:numPr>
        <w:jc w:val="both"/>
        <w:rPr>
          <w:b/>
        </w:rPr>
      </w:pPr>
      <w:r>
        <w:rPr>
          <w:u w:val="single"/>
          <w:rtl/>
          <w:lang w:val="en-CA"/>
        </w:rPr>
        <w:t>הגרשז"א</w:t>
      </w:r>
      <w:r>
        <w:rPr>
          <w:rtl/>
          <w:lang w:val="en-CA"/>
        </w:rPr>
        <w:t xml:space="preserve"> זצ"ל (ארחות רבנו ח"ג עמ' ק"ד אות כ"א) – "הגרח"ק כתב בקונטרס שלו דלא מועיל לאוכלם יחד עם שמן זית וספר לי ר"ח שגיסי הגאון מוהרש"ז אויערבך (שליט"א) [זצ"ל] כשקבל את הקונטרס כתב לו </w:t>
      </w:r>
      <w:r>
        <w:rPr>
          <w:b/>
          <w:bCs/>
          <w:rtl/>
          <w:lang w:val="en-CA"/>
        </w:rPr>
        <w:t>שקלקל לו את ארוחת הבוקר</w:t>
      </w:r>
      <w:r>
        <w:rPr>
          <w:rtl/>
          <w:lang w:val="en-CA"/>
        </w:rPr>
        <w:t xml:space="preserve"> שלו שהי' רגיל לאכול פת עם זיתים טבולים בשמן זית כמנהג ירושלים ועתה שכתב שלא מהני </w:t>
      </w:r>
      <w:r>
        <w:rPr>
          <w:b/>
          <w:bCs/>
          <w:rtl/>
          <w:lang w:val="en-CA"/>
        </w:rPr>
        <w:t>הפסיק לאוכלם</w:t>
      </w:r>
      <w:r>
        <w:rPr>
          <w:rtl/>
          <w:lang w:val="en-CA"/>
        </w:rPr>
        <w:t>".</w:t>
      </w:r>
    </w:p>
    <w:p w14:paraId="5DC9558A" w14:textId="77777777" w:rsidR="00F605B3" w:rsidRDefault="008B4DA1" w:rsidP="00D07383">
      <w:pPr>
        <w:numPr>
          <w:ilvl w:val="2"/>
          <w:numId w:val="50"/>
        </w:numPr>
        <w:jc w:val="both"/>
        <w:rPr>
          <w:b/>
        </w:rPr>
      </w:pPr>
      <w:r>
        <w:rPr>
          <w:b/>
          <w:u w:val="single"/>
          <w:rtl/>
        </w:rPr>
        <w:t>הגר"י עדס</w:t>
      </w:r>
      <w:r>
        <w:rPr>
          <w:b/>
          <w:rtl/>
        </w:rPr>
        <w:t xml:space="preserve"> שליט"א (הסכמה לס' זכר עשה, עמ' י'), הו"ד </w:t>
      </w:r>
      <w:r>
        <w:rPr>
          <w:b/>
          <w:u w:val="single"/>
          <w:rtl/>
        </w:rPr>
        <w:t>ב</w:t>
      </w:r>
      <w:r>
        <w:rPr>
          <w:u w:val="single"/>
          <w:rtl/>
        </w:rPr>
        <w:t>ואין למו מכשול</w:t>
      </w:r>
      <w:r>
        <w:rPr>
          <w:rtl/>
        </w:rPr>
        <w:t xml:space="preserve"> (הל' תלמיד תורה פרק כ"א הע' י"ג) – "</w:t>
      </w:r>
      <w:r>
        <w:rPr>
          <w:b/>
          <w:rtl/>
        </w:rPr>
        <w:t xml:space="preserve">ושמעתי מהר"ר יצחק ברילנט שליט"א [הוא היה מאוד מקורב אל הגרש"ז אוירבעך], שבלויה של הגר"מ שולמן ראה הקהילות יעקב את הגרש"ז ושאין עמו רכב ליסוע משם, וקרא לו להיכנס לרכב שבו נסע, וישב שם ברכב הגרש"ז על יד הגר"ח קנייבסקי, והכניס הגרש"ז גם את הר"ר יצחק הנ"ל לרכב, ושמע שם שמספר הגרש"ז לגרח"ק שהיה רגיל בעבר לאכול זיתים על ידי טיבול בשמן כדעת המקילים, ואחרי שראה בספרו של הגרח"ק שיח השדה את טענותיו להחמיר בזה, שינה ממנהגו והפסיק לאוכלם. כל זה הוא שמע. ואחרי שנים סיפר לו מישהו אחר ממקורבי הגרש"ז, שבאחרית ימיו של הגרש"ז היה הרבה דברים שקשה לו לאוכלם, ולכן </w:t>
      </w:r>
      <w:r>
        <w:rPr>
          <w:bCs/>
          <w:rtl/>
        </w:rPr>
        <w:t>נאלץ לחזור ולהקל לאכול זיתים על ידי טיבול בשמן</w:t>
      </w:r>
      <w:r>
        <w:rPr>
          <w:b/>
          <w:rtl/>
        </w:rPr>
        <w:t>, וכשחזר למנהגו שלח את אותו המקורב השני אל הגרח"ק, להודיעו בדבר מה שסיפר לו שהתחיל להחמיר על פי ספרו, שמכאן והלאה אינו יכול להחמיר בזה, ומודיעו זה כדי שלא יהיה המציאות שכאילו דבריו בשקר לשבח עצמו. עכ"ד".</w:t>
      </w:r>
    </w:p>
    <w:p w14:paraId="0FE380F4" w14:textId="77777777" w:rsidR="00F605B3" w:rsidRDefault="008B4DA1" w:rsidP="00D07383">
      <w:pPr>
        <w:numPr>
          <w:ilvl w:val="2"/>
          <w:numId w:val="50"/>
        </w:numPr>
        <w:jc w:val="both"/>
        <w:rPr>
          <w:b/>
        </w:rPr>
      </w:pPr>
      <w:r>
        <w:rPr>
          <w:u w:val="single"/>
          <w:rtl/>
        </w:rPr>
        <w:t>הגרשז"א</w:t>
      </w:r>
      <w:r>
        <w:rPr>
          <w:rtl/>
        </w:rPr>
        <w:t xml:space="preserve"> זצ"ל (מעדני שלמה עמ' קמ"ז) – "שהגאון רבי חיים קנייבסקי שליט"א הוציא ספר שלם על הדברים שהם משום שכחה, ויש לו חידוש גדול שם כשאוכל זיתים לאכול כמות זהה של שמן לתקן השכחה, וצע"ג מנין לו דבר זה, שדברים אלה הם דברים סגוליים ואינם הולכים במדה ובמשקל, ודי אם לוקח קצת שמן אתם ואז יש לו סגולת השמן זית לזכרון".</w:t>
      </w:r>
    </w:p>
    <w:p w14:paraId="25D6C0BF" w14:textId="2E74FCBC" w:rsidR="00F605B3" w:rsidRDefault="008B4DA1" w:rsidP="00D07383">
      <w:pPr>
        <w:numPr>
          <w:ilvl w:val="3"/>
          <w:numId w:val="50"/>
        </w:numPr>
        <w:jc w:val="both"/>
        <w:rPr>
          <w:b/>
        </w:rPr>
      </w:pPr>
      <w:r>
        <w:rPr>
          <w:b/>
          <w:i/>
          <w:u w:val="single"/>
          <w:rtl/>
        </w:rPr>
        <w:t>הגר"י טרגר</w:t>
      </w:r>
      <w:r>
        <w:rPr>
          <w:b/>
          <w:i/>
          <w:rtl/>
        </w:rPr>
        <w:t xml:space="preserve"> שליט"א (בעל הליכות שלמה, מכתב </w:t>
      </w:r>
      <w:r>
        <w:rPr>
          <w:rFonts w:eastAsia="SimSun"/>
          <w:color w:val="000000"/>
          <w:rtl/>
          <w:lang w:eastAsia="zh-CN"/>
        </w:rPr>
        <w:t>במייל</w:t>
      </w:r>
      <w:r>
        <w:rPr>
          <w:b/>
          <w:i/>
          <w:rtl/>
        </w:rPr>
        <w:t>) – "</w:t>
      </w:r>
      <w:r>
        <w:rPr>
          <w:b/>
          <w:bCs/>
          <w:i/>
          <w:rtl/>
        </w:rPr>
        <w:t>זה קצת מצחיק להתעקש על מה שבני ביתו ראו וראינו בעינינו שלא הפסיק אפילו יום אחד מאכילת זיתים אז מה זה הויכוח אולי אמר בדרך צחות אבל אכל מדי יום ביומו</w:t>
      </w:r>
      <w:r>
        <w:rPr>
          <w:i/>
          <w:rtl/>
        </w:rPr>
        <w:t>".</w:t>
      </w:r>
    </w:p>
    <w:p w14:paraId="2E4AA8FC" w14:textId="77777777" w:rsidR="00CA6EE3" w:rsidRPr="00824254" w:rsidRDefault="00CA6EE3" w:rsidP="00C13500">
      <w:pPr>
        <w:jc w:val="both"/>
        <w:rPr>
          <w:b/>
        </w:rPr>
      </w:pPr>
    </w:p>
    <w:p w14:paraId="2040115A" w14:textId="77777777" w:rsidR="00F605B3" w:rsidRDefault="008B4DA1" w:rsidP="00D07383">
      <w:pPr>
        <w:numPr>
          <w:ilvl w:val="1"/>
          <w:numId w:val="50"/>
        </w:numPr>
        <w:jc w:val="both"/>
        <w:rPr>
          <w:b/>
        </w:rPr>
      </w:pPr>
      <w:r>
        <w:rPr>
          <w:rtl/>
          <w:lang w:val="en-CA"/>
        </w:rPr>
        <w:t xml:space="preserve">מראי מקומות – </w:t>
      </w:r>
      <w:r>
        <w:rPr>
          <w:color w:val="000000"/>
          <w:u w:val="single"/>
          <w:rtl/>
        </w:rPr>
        <w:t>וישב משה</w:t>
      </w:r>
      <w:r>
        <w:rPr>
          <w:color w:val="000000"/>
          <w:rtl/>
        </w:rPr>
        <w:t xml:space="preserve"> (ח"א סי' ע"ג אות ב' ד"ה שו"ר),</w:t>
      </w:r>
      <w:r>
        <w:rPr>
          <w:rtl/>
          <w:lang w:val="en-CA"/>
        </w:rPr>
        <w:t xml:space="preserve"> </w:t>
      </w:r>
      <w:r>
        <w:rPr>
          <w:u w:val="single"/>
          <w:rtl/>
        </w:rPr>
        <w:t>שמירת הגוף והנפש</w:t>
      </w:r>
      <w:r>
        <w:rPr>
          <w:rtl/>
        </w:rPr>
        <w:t xml:space="preserve"> (סי'</w:t>
      </w:r>
      <w:r>
        <w:rPr>
          <w:b/>
          <w:rtl/>
        </w:rPr>
        <w:t xml:space="preserve"> ח' סעי' ד'),</w:t>
      </w:r>
      <w:r>
        <w:rPr>
          <w:rtl/>
          <w:lang w:val="en-CA"/>
        </w:rPr>
        <w:t xml:space="preserve"> </w:t>
      </w:r>
      <w:r>
        <w:rPr>
          <w:u w:val="single"/>
          <w:rtl/>
        </w:rPr>
        <w:t>כשרות השלחן</w:t>
      </w:r>
      <w:r>
        <w:rPr>
          <w:rtl/>
        </w:rPr>
        <w:t xml:space="preserve"> (בדיני או"ה עמ' נ"ט סעי' ס"ט), </w:t>
      </w:r>
      <w:r>
        <w:rPr>
          <w:u w:val="single"/>
          <w:rtl/>
        </w:rPr>
        <w:t>ואין למו מכשול</w:t>
      </w:r>
      <w:r>
        <w:rPr>
          <w:rtl/>
        </w:rPr>
        <w:t xml:space="preserve"> (ח"ז פרק כ"א סוף אות ז')</w:t>
      </w:r>
      <w:r w:rsidR="002C537D">
        <w:rPr>
          <w:rFonts w:hint="cs"/>
          <w:rtl/>
        </w:rPr>
        <w:t xml:space="preserve">, </w:t>
      </w:r>
      <w:r w:rsidR="002C537D" w:rsidRPr="002C537D">
        <w:rPr>
          <w:rFonts w:hint="cs"/>
          <w:u w:val="single"/>
          <w:rtl/>
        </w:rPr>
        <w:t>זכירת מנחם</w:t>
      </w:r>
      <w:r w:rsidR="002C537D">
        <w:rPr>
          <w:rFonts w:hint="cs"/>
          <w:rtl/>
        </w:rPr>
        <w:t xml:space="preserve"> (על </w:t>
      </w:r>
      <w:r w:rsidR="002C537D">
        <w:rPr>
          <w:rtl/>
        </w:rPr>
        <w:t>ס</w:t>
      </w:r>
      <w:r w:rsidR="002C537D">
        <w:rPr>
          <w:rFonts w:hint="cs"/>
          <w:rtl/>
        </w:rPr>
        <w:t>'</w:t>
      </w:r>
      <w:r w:rsidR="002C537D">
        <w:rPr>
          <w:rtl/>
        </w:rPr>
        <w:t xml:space="preserve"> זכירה עמ</w:t>
      </w:r>
      <w:r w:rsidR="002C537D">
        <w:rPr>
          <w:rFonts w:hint="cs"/>
          <w:rtl/>
        </w:rPr>
        <w:t>'</w:t>
      </w:r>
      <w:r w:rsidR="002C537D">
        <w:rPr>
          <w:rtl/>
        </w:rPr>
        <w:t xml:space="preserve"> כ</w:t>
      </w:r>
      <w:r w:rsidR="002C537D">
        <w:rPr>
          <w:rFonts w:hint="cs"/>
          <w:rtl/>
        </w:rPr>
        <w:t>"</w:t>
      </w:r>
      <w:r w:rsidR="002C537D">
        <w:rPr>
          <w:rtl/>
        </w:rPr>
        <w:t>ח הע</w:t>
      </w:r>
      <w:r w:rsidR="002C537D">
        <w:rPr>
          <w:rFonts w:hint="cs"/>
          <w:rtl/>
        </w:rPr>
        <w:t>' קל"ד).</w:t>
      </w:r>
    </w:p>
    <w:p w14:paraId="26B68BBD" w14:textId="08215694" w:rsidR="00955D4F" w:rsidRPr="00955D4F" w:rsidRDefault="00955D4F" w:rsidP="00D07383">
      <w:pPr>
        <w:numPr>
          <w:ilvl w:val="2"/>
          <w:numId w:val="50"/>
        </w:numPr>
        <w:jc w:val="both"/>
      </w:pPr>
      <w:r w:rsidRPr="00955D4F">
        <w:rPr>
          <w:u w:val="single"/>
          <w:rtl/>
        </w:rPr>
        <w:t>הגראי"ל שטיינמן</w:t>
      </w:r>
      <w:r>
        <w:rPr>
          <w:rtl/>
        </w:rPr>
        <w:t xml:space="preserve"> זצ"ל (שפתי איל ענינים שונים אות</w:t>
      </w:r>
      <w:r>
        <w:rPr>
          <w:rFonts w:hint="cs"/>
          <w:rtl/>
        </w:rPr>
        <w:t xml:space="preserve"> ל"ה) </w:t>
      </w:r>
      <w:r>
        <w:rPr>
          <w:rtl/>
        </w:rPr>
        <w:t>–</w:t>
      </w:r>
      <w:r>
        <w:rPr>
          <w:rFonts w:hint="cs"/>
          <w:rtl/>
        </w:rPr>
        <w:t xml:space="preserve"> "</w:t>
      </w:r>
      <w:r>
        <w:rPr>
          <w:rtl/>
        </w:rPr>
        <w:t>שאלתי למו"ר זצוק"ל אם צריך לשים</w:t>
      </w:r>
      <w:r>
        <w:rPr>
          <w:rFonts w:hint="cs"/>
          <w:rtl/>
        </w:rPr>
        <w:t xml:space="preserve"> </w:t>
      </w:r>
      <w:r>
        <w:rPr>
          <w:rtl/>
        </w:rPr>
        <w:t>שמן זית בזיתים ואמר ל</w:t>
      </w:r>
      <w:r>
        <w:rPr>
          <w:rFonts w:hint="cs"/>
          <w:rtl/>
        </w:rPr>
        <w:t xml:space="preserve">י </w:t>
      </w:r>
      <w:r>
        <w:rPr>
          <w:rtl/>
        </w:rPr>
        <w:t>דאומרים שעל ידי זה לא שוכחים והוסיף</w:t>
      </w:r>
      <w:r>
        <w:rPr>
          <w:rFonts w:hint="cs"/>
          <w:rtl/>
        </w:rPr>
        <w:t xml:space="preserve"> </w:t>
      </w:r>
      <w:r>
        <w:rPr>
          <w:rtl/>
        </w:rPr>
        <w:t>ואמר שזה לא ברור</w:t>
      </w:r>
      <w:r>
        <w:rPr>
          <w:rFonts w:hint="cs"/>
          <w:rtl/>
        </w:rPr>
        <w:t>".</w:t>
      </w:r>
    </w:p>
    <w:p w14:paraId="54E66710" w14:textId="791B486E" w:rsidR="00F605B3" w:rsidRDefault="008B4DA1" w:rsidP="00D07383">
      <w:pPr>
        <w:numPr>
          <w:ilvl w:val="2"/>
          <w:numId w:val="50"/>
        </w:numPr>
        <w:jc w:val="both"/>
        <w:rPr>
          <w:b/>
        </w:rPr>
      </w:pPr>
      <w:r>
        <w:rPr>
          <w:u w:val="single"/>
          <w:rtl/>
        </w:rPr>
        <w:t>הגרח"ק</w:t>
      </w:r>
      <w:r>
        <w:rPr>
          <w:rtl/>
        </w:rPr>
        <w:t xml:space="preserve"> שליט"א (דולה ומשקה עמ' שס"ב) – "האם יש ענין לשתות שמן זית בכל פעם שמזדמן לו, כדי להוסיף בזיכרון. תשובה: יש ענין לטעום".</w:t>
      </w:r>
    </w:p>
    <w:p w14:paraId="260CA196" w14:textId="77777777" w:rsidR="00F605B3" w:rsidRPr="00C13500" w:rsidRDefault="008B4DA1" w:rsidP="00C13500">
      <w:pPr>
        <w:ind w:left="397"/>
        <w:jc w:val="both"/>
      </w:pPr>
      <w:r>
        <w:rPr>
          <w:u w:val="single"/>
          <w:rtl/>
        </w:rPr>
        <w:t>הגרח"ק</w:t>
      </w:r>
      <w:r>
        <w:rPr>
          <w:rtl/>
        </w:rPr>
        <w:t xml:space="preserve"> שליט"א (מילי מעלייתא אות קמ"ג) – "שאלה: הא דאיתא בהוריות (יג:) דזיתים הוו קשים ללימוד ושמן זיתים הוי יפה ללימוד, האם זה דוקא ללימוד התורה או ה"ה ללימודי חול. תשובה: זה יפה לזכרון".</w:t>
      </w:r>
    </w:p>
    <w:p w14:paraId="4D9FC9FD" w14:textId="77777777" w:rsidR="00F605B3" w:rsidRDefault="00F605B3">
      <w:pPr>
        <w:sectPr w:rsidR="00F605B3">
          <w:headerReference w:type="default" r:id="rId113"/>
          <w:type w:val="continuous"/>
          <w:pgSz w:w="11906" w:h="16838"/>
          <w:pgMar w:top="719" w:right="626" w:bottom="540" w:left="720" w:header="360" w:footer="0" w:gutter="0"/>
          <w:cols w:space="720"/>
          <w:formProt w:val="0"/>
          <w:bidi/>
          <w:docGrid w:linePitch="360"/>
        </w:sectPr>
      </w:pPr>
    </w:p>
    <w:p w14:paraId="0614C83B" w14:textId="77777777" w:rsidR="00F605B3" w:rsidRDefault="00F605B3">
      <w:pPr>
        <w:jc w:val="both"/>
        <w:rPr>
          <w:lang w:bidi="ar-SA"/>
        </w:rPr>
      </w:pPr>
    </w:p>
    <w:p w14:paraId="66522053" w14:textId="4FF6F90F" w:rsidR="00F605B3" w:rsidRDefault="008B4DA1" w:rsidP="00D07383">
      <w:pPr>
        <w:numPr>
          <w:ilvl w:val="0"/>
          <w:numId w:val="50"/>
        </w:numPr>
        <w:jc w:val="both"/>
        <w:rPr>
          <w:lang w:bidi="ar-SA"/>
        </w:rPr>
      </w:pPr>
      <w:bookmarkStart w:id="115" w:name="_Hlk69679816"/>
      <w:r>
        <w:rPr>
          <w:sz w:val="28"/>
          <w:szCs w:val="28"/>
          <w:u w:val="single"/>
          <w:rtl/>
        </w:rPr>
        <w:t>השותה מים</w:t>
      </w:r>
      <w:r>
        <w:rPr>
          <w:color w:val="000000"/>
          <w:sz w:val="28"/>
          <w:szCs w:val="28"/>
          <w:u w:val="single"/>
          <w:rtl/>
        </w:rPr>
        <w:t xml:space="preserve"> של שיורי רחיצה</w:t>
      </w:r>
      <w:r w:rsidR="005953AD">
        <w:rPr>
          <w:color w:val="000000"/>
          <w:rtl/>
        </w:rPr>
        <w:fldChar w:fldCharType="begin"/>
      </w:r>
      <w:r w:rsidR="005953AD">
        <w:instrText xml:space="preserve"> XE "</w:instrText>
      </w:r>
      <w:r w:rsidR="005953AD" w:rsidRPr="000F7768">
        <w:rPr>
          <w:sz w:val="28"/>
          <w:szCs w:val="28"/>
          <w:u w:val="single"/>
          <w:rtl/>
        </w:rPr>
        <w:instrText>שותה מים</w:instrText>
      </w:r>
      <w:r w:rsidR="005953AD" w:rsidRPr="000F7768">
        <w:rPr>
          <w:color w:val="000000"/>
          <w:sz w:val="28"/>
          <w:szCs w:val="28"/>
          <w:u w:val="single"/>
          <w:rtl/>
        </w:rPr>
        <w:instrText xml:space="preserve"> של שיורי רחיצה</w:instrText>
      </w:r>
      <w:r w:rsidR="005953AD">
        <w:instrText xml:space="preserve">" </w:instrText>
      </w:r>
      <w:r w:rsidR="005953AD">
        <w:rPr>
          <w:color w:val="000000"/>
          <w:rtl/>
        </w:rPr>
        <w:fldChar w:fldCharType="end"/>
      </w:r>
      <w:r w:rsidR="00CB4103">
        <w:rPr>
          <w:color w:val="000000"/>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השותה מים</w:instrText>
      </w:r>
      <w:r w:rsidR="00CB4103" w:rsidRPr="00952C09">
        <w:rPr>
          <w:color w:val="000000"/>
          <w:sz w:val="28"/>
          <w:szCs w:val="28"/>
          <w:u w:val="single"/>
          <w:rtl/>
        </w:rPr>
        <w:instrText xml:space="preserve"> של שיורי רחיצה</w:instrText>
      </w:r>
      <w:r w:rsidR="00CB4103">
        <w:instrText xml:space="preserve">" </w:instrText>
      </w:r>
      <w:r w:rsidR="00CB4103">
        <w:rPr>
          <w:color w:val="000000"/>
          <w:rtl/>
        </w:rPr>
        <w:fldChar w:fldCharType="end"/>
      </w:r>
      <w:r>
        <w:rPr>
          <w:color w:val="000000"/>
          <w:rtl/>
        </w:rPr>
        <w:t>.</w:t>
      </w:r>
    </w:p>
    <w:p w14:paraId="77AF0663" w14:textId="77777777" w:rsidR="00F605B3" w:rsidRDefault="008B4DA1" w:rsidP="00D07383">
      <w:pPr>
        <w:numPr>
          <w:ilvl w:val="1"/>
          <w:numId w:val="50"/>
        </w:numPr>
        <w:jc w:val="both"/>
        <w:rPr>
          <w:lang w:bidi="ar-SA"/>
        </w:rPr>
      </w:pPr>
      <w:r>
        <w:rPr>
          <w:b/>
          <w:bCs/>
          <w:rtl/>
        </w:rPr>
        <w:t>מקור</w:t>
      </w:r>
      <w:r>
        <w:rPr>
          <w:rtl/>
        </w:rPr>
        <w:t>.</w:t>
      </w:r>
    </w:p>
    <w:p w14:paraId="1094F5EF" w14:textId="77777777" w:rsidR="00F605B3" w:rsidRDefault="008B4DA1" w:rsidP="00D07383">
      <w:pPr>
        <w:numPr>
          <w:ilvl w:val="2"/>
          <w:numId w:val="50"/>
        </w:numPr>
        <w:jc w:val="both"/>
        <w:rPr>
          <w:lang w:bidi="ar-SA"/>
        </w:rPr>
      </w:pPr>
      <w:r>
        <w:rPr>
          <w:u w:val="single"/>
          <w:rtl/>
        </w:rPr>
        <w:t>הוריות</w:t>
      </w:r>
      <w:r>
        <w:rPr>
          <w:rtl/>
        </w:rPr>
        <w:t xml:space="preserve"> (דף יג:) – "</w:t>
      </w:r>
      <w:r>
        <w:rPr>
          <w:color w:val="000000"/>
          <w:rtl/>
        </w:rPr>
        <w:t xml:space="preserve">ת"ר, חמשה דברים משכחים את הלימוד ... </w:t>
      </w:r>
      <w:r>
        <w:rPr>
          <w:rtl/>
        </w:rPr>
        <w:t>והשותה מים</w:t>
      </w:r>
      <w:r>
        <w:rPr>
          <w:color w:val="000000"/>
          <w:rtl/>
        </w:rPr>
        <w:t xml:space="preserve"> של שיורי רחיצה</w:t>
      </w:r>
      <w:r>
        <w:rPr>
          <w:rtl/>
        </w:rPr>
        <w:t>".</w:t>
      </w:r>
    </w:p>
    <w:p w14:paraId="3DAB8FF1" w14:textId="5161C536" w:rsidR="00F605B3" w:rsidRDefault="008B4DA1" w:rsidP="00D07383">
      <w:pPr>
        <w:numPr>
          <w:ilvl w:val="3"/>
          <w:numId w:val="50"/>
        </w:numPr>
        <w:jc w:val="both"/>
      </w:pPr>
      <w:r>
        <w:rPr>
          <w:u w:val="single"/>
          <w:rtl/>
        </w:rPr>
        <w:t>תשובות הגאונים</w:t>
      </w:r>
      <w:r>
        <w:rPr>
          <w:rtl/>
        </w:rPr>
        <w:t xml:space="preserve"> (שערי תשובה סי' רע"ו) – "וששאלתם מים שרחץ מהן אין שותי' מהן ודאי כך הוא מפני שהם קשי' לשכחה וכן מים ששתה מהם אל ירחץ ידיו בהם מפני שמזלזל בברכה ששתה ועל דבר אחד אין מברכי' שתי ברכות ולא יבוא באותם המים ששתה ובירך עליהם ויברך על נטילת ידים ועוד דקשה לרוח רעה".</w:t>
      </w:r>
    </w:p>
    <w:p w14:paraId="2ED776EB" w14:textId="2E7B0286" w:rsidR="00824254" w:rsidRDefault="00824254" w:rsidP="00D07383">
      <w:pPr>
        <w:numPr>
          <w:ilvl w:val="3"/>
          <w:numId w:val="50"/>
        </w:numPr>
        <w:jc w:val="both"/>
      </w:pPr>
      <w:r w:rsidRPr="00824254">
        <w:rPr>
          <w:u w:val="single"/>
          <w:rtl/>
        </w:rPr>
        <w:t>פסקי רי"ד</w:t>
      </w:r>
      <w:r>
        <w:rPr>
          <w:rtl/>
        </w:rPr>
        <w:t xml:space="preserve"> </w:t>
      </w:r>
      <w:r>
        <w:rPr>
          <w:rFonts w:hint="cs"/>
          <w:rtl/>
        </w:rPr>
        <w:t>(</w:t>
      </w:r>
      <w:r>
        <w:rPr>
          <w:rtl/>
        </w:rPr>
        <w:t>הוריות דף יג</w:t>
      </w:r>
      <w:r>
        <w:rPr>
          <w:rFonts w:hint="cs"/>
          <w:rtl/>
        </w:rPr>
        <w:t xml:space="preserve">:) </w:t>
      </w:r>
      <w:r>
        <w:rPr>
          <w:rtl/>
        </w:rPr>
        <w:t>–</w:t>
      </w:r>
      <w:r>
        <w:rPr>
          <w:rFonts w:hint="cs"/>
          <w:rtl/>
        </w:rPr>
        <w:t xml:space="preserve"> "</w:t>
      </w:r>
      <w:r>
        <w:rPr>
          <w:rtl/>
        </w:rPr>
        <w:t>ת"ר חמשה דברים משכחין את התלמוד</w:t>
      </w:r>
      <w:r>
        <w:rPr>
          <w:rFonts w:hint="cs"/>
          <w:rtl/>
        </w:rPr>
        <w:t xml:space="preserve"> ...</w:t>
      </w:r>
      <w:r>
        <w:rPr>
          <w:rtl/>
        </w:rPr>
        <w:t xml:space="preserve"> והשותה מים של שיורי רחיצה</w:t>
      </w:r>
      <w:r>
        <w:rPr>
          <w:rFonts w:hint="cs"/>
          <w:rtl/>
        </w:rPr>
        <w:t>".</w:t>
      </w:r>
    </w:p>
    <w:p w14:paraId="79BDDA47" w14:textId="77777777" w:rsidR="00F605B3" w:rsidRDefault="008B4DA1" w:rsidP="00D07383">
      <w:pPr>
        <w:numPr>
          <w:ilvl w:val="3"/>
          <w:numId w:val="50"/>
        </w:numPr>
        <w:jc w:val="both"/>
      </w:pPr>
      <w:r>
        <w:rPr>
          <w:u w:val="single"/>
          <w:rtl/>
        </w:rPr>
        <w:t>אורחות חיים</w:t>
      </w:r>
      <w:r>
        <w:rPr>
          <w:rtl/>
        </w:rPr>
        <w:t xml:space="preserve"> (הל' תלמוד תורה אות כ"ה) – "ה' דברים משכחין התלמוד ... והשותה מים שבשיורי רחיצה וי"א אף הרוחץ ממים הנותרים מן השתיה או השותה ממי' הנותרים מן הרחיצה".</w:t>
      </w:r>
    </w:p>
    <w:p w14:paraId="036BCBCF" w14:textId="77777777" w:rsidR="00F605B3" w:rsidRDefault="008B4DA1" w:rsidP="00D07383">
      <w:pPr>
        <w:numPr>
          <w:ilvl w:val="3"/>
          <w:numId w:val="50"/>
        </w:numPr>
        <w:jc w:val="both"/>
      </w:pPr>
      <w:r>
        <w:rPr>
          <w:color w:val="000000"/>
          <w:u w:val="single"/>
          <w:rtl/>
        </w:rPr>
        <w:t>מנורת המאור</w:t>
      </w:r>
      <w:r>
        <w:rPr>
          <w:color w:val="000000"/>
          <w:rtl/>
        </w:rPr>
        <w:t xml:space="preserve"> (חופת אליהו רבה שער ששה עמ' ת"פ, </w:t>
      </w:r>
      <w:r>
        <w:rPr>
          <w:rtl/>
        </w:rPr>
        <w:t>הוספות דברים שמנו חכמים במנין עמ' תר"ז) – "ששה דברים משכחין התלמוד ... ושותה מים הנותרים מן הרחיצה".</w:t>
      </w:r>
    </w:p>
    <w:p w14:paraId="59767AF8" w14:textId="77777777" w:rsidR="00F605B3" w:rsidRDefault="00F605B3">
      <w:pPr>
        <w:jc w:val="both"/>
        <w:rPr>
          <w:lang w:bidi="ar-SA"/>
        </w:rPr>
      </w:pPr>
    </w:p>
    <w:p w14:paraId="315873D5" w14:textId="77777777" w:rsidR="00F605B3" w:rsidRDefault="008B4DA1" w:rsidP="00D07383">
      <w:pPr>
        <w:numPr>
          <w:ilvl w:val="1"/>
          <w:numId w:val="50"/>
        </w:numPr>
        <w:jc w:val="both"/>
        <w:rPr>
          <w:lang w:bidi="ar-SA"/>
        </w:rPr>
      </w:pPr>
      <w:r>
        <w:rPr>
          <w:b/>
          <w:bCs/>
          <w:rtl/>
        </w:rPr>
        <w:t>פוסקים</w:t>
      </w:r>
      <w:r>
        <w:rPr>
          <w:rtl/>
        </w:rPr>
        <w:t>.</w:t>
      </w:r>
    </w:p>
    <w:p w14:paraId="29606FE6" w14:textId="77777777" w:rsidR="00F605B3" w:rsidRDefault="008B4DA1" w:rsidP="00D07383">
      <w:pPr>
        <w:numPr>
          <w:ilvl w:val="2"/>
          <w:numId w:val="50"/>
        </w:numPr>
        <w:jc w:val="both"/>
        <w:rPr>
          <w:lang w:bidi="ar-SA"/>
        </w:rPr>
      </w:pPr>
      <w:r>
        <w:rPr>
          <w:u w:val="single"/>
          <w:rtl/>
        </w:rPr>
        <w:t>של"ה</w:t>
      </w:r>
      <w:r>
        <w:rPr>
          <w:rtl/>
        </w:rPr>
        <w:t xml:space="preserve"> (שבועות פרק נר מצוה אות ק"ה) – "צריך אדם ליזהר מדברים המשכחים את הלימוד, כדאיתא בהוריות פרק כהן משוח (יג ב): תנו רבנן, חמשה דברים משכחים את הלימוד ... והשותה שיורי רחיצה".</w:t>
      </w:r>
    </w:p>
    <w:p w14:paraId="73B182E6" w14:textId="77777777" w:rsidR="00F605B3" w:rsidRDefault="008B4DA1" w:rsidP="00D07383">
      <w:pPr>
        <w:numPr>
          <w:ilvl w:val="2"/>
          <w:numId w:val="50"/>
        </w:numPr>
        <w:jc w:val="both"/>
        <w:rPr>
          <w:lang w:bidi="ar-SA"/>
        </w:rPr>
      </w:pPr>
      <w:r>
        <w:rPr>
          <w:u w:val="single"/>
          <w:rtl/>
        </w:rPr>
        <w:t>יוסף אומץ</w:t>
      </w:r>
      <w:r>
        <w:rPr>
          <w:rtl/>
        </w:rPr>
        <w:t xml:space="preserve"> (עמ' רע"ג).</w:t>
      </w:r>
    </w:p>
    <w:p w14:paraId="7BF7A22B" w14:textId="77777777" w:rsidR="00F605B3" w:rsidRDefault="008B4DA1" w:rsidP="00D07383">
      <w:pPr>
        <w:numPr>
          <w:ilvl w:val="2"/>
          <w:numId w:val="50"/>
        </w:numPr>
        <w:jc w:val="both"/>
        <w:rPr>
          <w:lang w:bidi="ar-SA"/>
        </w:rPr>
      </w:pPr>
      <w:r>
        <w:rPr>
          <w:u w:val="single"/>
          <w:rtl/>
        </w:rPr>
        <w:t>רע"א</w:t>
      </w:r>
      <w:r>
        <w:rPr>
          <w:rtl/>
        </w:rPr>
        <w:t xml:space="preserve"> (או"ח סי' ב' על המג"א ס"ק ג').</w:t>
      </w:r>
    </w:p>
    <w:p w14:paraId="66154C1F" w14:textId="77777777" w:rsidR="00F605B3" w:rsidRDefault="008B4DA1" w:rsidP="00D07383">
      <w:pPr>
        <w:numPr>
          <w:ilvl w:val="2"/>
          <w:numId w:val="50"/>
        </w:numPr>
        <w:jc w:val="both"/>
        <w:rPr>
          <w:lang w:bidi="ar-SA"/>
        </w:rPr>
      </w:pPr>
      <w:r>
        <w:rPr>
          <w:u w:val="single"/>
          <w:rtl/>
        </w:rPr>
        <w:t>יפה ללב</w:t>
      </w:r>
      <w:r>
        <w:rPr>
          <w:rtl/>
        </w:rPr>
        <w:t xml:space="preserve"> (ח"ג קונ"א יו"ד סי' קט"ז ס"ק א') - לשונו מובא לעיל.</w:t>
      </w:r>
    </w:p>
    <w:p w14:paraId="5A162EE1" w14:textId="3E69DEA1" w:rsidR="00F605B3" w:rsidRDefault="008B4DA1" w:rsidP="00D07383">
      <w:pPr>
        <w:numPr>
          <w:ilvl w:val="2"/>
          <w:numId w:val="50"/>
        </w:numPr>
        <w:jc w:val="both"/>
        <w:rPr>
          <w:lang w:bidi="ar-SA"/>
        </w:rPr>
      </w:pPr>
      <w:r>
        <w:rPr>
          <w:u w:val="single"/>
          <w:rtl/>
        </w:rPr>
        <w:t>זבחי צדק</w:t>
      </w:r>
      <w:r>
        <w:rPr>
          <w:rtl/>
        </w:rPr>
        <w:t xml:space="preserve"> (ס"ק קי"ג)</w:t>
      </w:r>
      <w:r w:rsidR="00D06896">
        <w:rPr>
          <w:rFonts w:hint="cs"/>
          <w:rtl/>
        </w:rPr>
        <w:t xml:space="preserve"> </w:t>
      </w:r>
      <w:r w:rsidR="00D06896">
        <w:rPr>
          <w:rtl/>
        </w:rPr>
        <w:t>–</w:t>
      </w:r>
      <w:r w:rsidR="00D06896">
        <w:rPr>
          <w:rFonts w:hint="cs"/>
          <w:rtl/>
        </w:rPr>
        <w:t xml:space="preserve"> </w:t>
      </w:r>
      <w:r w:rsidR="00D06896">
        <w:rPr>
          <w:rtl/>
        </w:rPr>
        <w:t>"</w:t>
      </w:r>
      <w:r w:rsidR="00D06896">
        <w:rPr>
          <w:b/>
          <w:rtl/>
        </w:rPr>
        <w:t>חמשה דברים משכחים את הלמוד ...</w:t>
      </w:r>
      <w:r w:rsidR="00D06896">
        <w:rPr>
          <w:rFonts w:hint="cs"/>
          <w:rtl/>
        </w:rPr>
        <w:t xml:space="preserve"> </w:t>
      </w:r>
      <w:r w:rsidR="00D06896">
        <w:rPr>
          <w:rtl/>
        </w:rPr>
        <w:t>והשותה מים של שיורי רחיצה</w:t>
      </w:r>
      <w:r w:rsidR="00D06896">
        <w:rPr>
          <w:rFonts w:hint="cs"/>
          <w:rtl/>
        </w:rPr>
        <w:t>"</w:t>
      </w:r>
      <w:r>
        <w:rPr>
          <w:rtl/>
        </w:rPr>
        <w:t>.</w:t>
      </w:r>
    </w:p>
    <w:p w14:paraId="201163FA" w14:textId="77777777" w:rsidR="00F605B3" w:rsidRDefault="008B4DA1" w:rsidP="00D07383">
      <w:pPr>
        <w:numPr>
          <w:ilvl w:val="2"/>
          <w:numId w:val="50"/>
        </w:numPr>
        <w:jc w:val="both"/>
      </w:pPr>
      <w:r>
        <w:rPr>
          <w:color w:val="000000"/>
          <w:u w:val="single"/>
          <w:rtl/>
        </w:rPr>
        <w:t>שמירת הנפש</w:t>
      </w:r>
      <w:r>
        <w:rPr>
          <w:color w:val="000000"/>
          <w:rtl/>
        </w:rPr>
        <w:t xml:space="preserve"> (אות פ"א) – "</w:t>
      </w:r>
      <w:r>
        <w:rPr>
          <w:rtl/>
        </w:rPr>
        <w:t>ששה דברים משכחים את התלמוד ... והשותה מים הנותרים מן הרחיצה".</w:t>
      </w:r>
    </w:p>
    <w:p w14:paraId="5635396C" w14:textId="5FFA348A" w:rsidR="00F605B3" w:rsidRDefault="008B4DA1" w:rsidP="00D07383">
      <w:pPr>
        <w:numPr>
          <w:ilvl w:val="2"/>
          <w:numId w:val="50"/>
        </w:numPr>
        <w:jc w:val="both"/>
        <w:rPr>
          <w:lang w:bidi="ar-SA"/>
        </w:rPr>
      </w:pPr>
      <w:r w:rsidRPr="00AC513D">
        <w:rPr>
          <w:u w:val="single"/>
          <w:rtl/>
        </w:rPr>
        <w:t>ערה"ש</w:t>
      </w:r>
      <w:r>
        <w:rPr>
          <w:rtl/>
        </w:rPr>
        <w:t xml:space="preserve"> (או"ח סי' ב' סעי' ה')</w:t>
      </w:r>
      <w:r w:rsidR="00AC513D">
        <w:rPr>
          <w:rFonts w:hint="cs"/>
          <w:rtl/>
        </w:rPr>
        <w:t xml:space="preserve"> </w:t>
      </w:r>
      <w:r w:rsidR="00AC513D">
        <w:rPr>
          <w:rtl/>
        </w:rPr>
        <w:t>–</w:t>
      </w:r>
      <w:r w:rsidR="00AC513D">
        <w:rPr>
          <w:rFonts w:hint="cs"/>
          <w:rtl/>
        </w:rPr>
        <w:t xml:space="preserve"> "</w:t>
      </w:r>
      <w:r w:rsidR="00AC513D">
        <w:rPr>
          <w:rtl/>
        </w:rPr>
        <w:t xml:space="preserve">אמרינן בשלהי הוריות [יג:] חמשה דברים משכחים את הלימוד </w:t>
      </w:r>
      <w:r w:rsidR="00AC513D">
        <w:rPr>
          <w:rFonts w:hint="cs"/>
          <w:rtl/>
        </w:rPr>
        <w:t>...</w:t>
      </w:r>
      <w:r w:rsidR="00AC513D">
        <w:rPr>
          <w:rtl/>
        </w:rPr>
        <w:t xml:space="preserve"> והשותה מים של שיורי רחיצה</w:t>
      </w:r>
      <w:r w:rsidR="00AC513D">
        <w:rPr>
          <w:rFonts w:hint="cs"/>
          <w:rtl/>
        </w:rPr>
        <w:t>"</w:t>
      </w:r>
      <w:r>
        <w:rPr>
          <w:rtl/>
        </w:rPr>
        <w:t>.</w:t>
      </w:r>
    </w:p>
    <w:p w14:paraId="52E8C8A3" w14:textId="77777777" w:rsidR="00F605B3" w:rsidRDefault="008B4DA1" w:rsidP="00D07383">
      <w:pPr>
        <w:numPr>
          <w:ilvl w:val="2"/>
          <w:numId w:val="50"/>
        </w:numPr>
        <w:jc w:val="both"/>
        <w:rPr>
          <w:lang w:bidi="ar-SA"/>
        </w:rPr>
      </w:pPr>
      <w:r>
        <w:rPr>
          <w:u w:val="single"/>
          <w:rtl/>
        </w:rPr>
        <w:t>בן איש חי</w:t>
      </w:r>
      <w:r>
        <w:rPr>
          <w:rtl/>
        </w:rPr>
        <w:t xml:space="preserve"> (שנה ב' פר' פנחס אות י"ז) – "ולא ישתה מים של שיורי רחיצה".</w:t>
      </w:r>
    </w:p>
    <w:p w14:paraId="4765FE57" w14:textId="77777777" w:rsidR="00F605B3" w:rsidRDefault="008B4DA1" w:rsidP="00D07383">
      <w:pPr>
        <w:numPr>
          <w:ilvl w:val="2"/>
          <w:numId w:val="50"/>
        </w:numPr>
        <w:jc w:val="both"/>
        <w:rPr>
          <w:lang w:bidi="ar-SA"/>
        </w:rPr>
      </w:pPr>
      <w:r>
        <w:rPr>
          <w:u w:val="single"/>
          <w:rtl/>
        </w:rPr>
        <w:t>לקוטי מהרי"ח</w:t>
      </w:r>
      <w:r>
        <w:rPr>
          <w:rtl/>
        </w:rPr>
        <w:t xml:space="preserve"> (סדר תפילת ר"נ בן הקנה ח"א עמ' קנ"ב-א', סדר התנהגות ער"ש עמ' ח'-ב' [לשונו מובא לקמן]) – "והשותה מים משיורי רחיצה".</w:t>
      </w:r>
    </w:p>
    <w:p w14:paraId="2EDB2360" w14:textId="77777777" w:rsidR="00F605B3" w:rsidRDefault="008B4DA1" w:rsidP="00D07383">
      <w:pPr>
        <w:numPr>
          <w:ilvl w:val="2"/>
          <w:numId w:val="50"/>
        </w:numPr>
        <w:jc w:val="both"/>
        <w:rPr>
          <w:lang w:bidi="ar-SA"/>
        </w:rPr>
      </w:pPr>
      <w:r>
        <w:rPr>
          <w:u w:val="single"/>
          <w:rtl/>
        </w:rPr>
        <w:t>פתחי עולם</w:t>
      </w:r>
      <w:r>
        <w:rPr>
          <w:rtl/>
        </w:rPr>
        <w:t xml:space="preserve"> (סי' ב' ס"ק א') – "והשותה של שיורי רחיצה".</w:t>
      </w:r>
    </w:p>
    <w:p w14:paraId="27E8F690" w14:textId="77777777" w:rsidR="00F605B3" w:rsidRDefault="008B4DA1" w:rsidP="00D07383">
      <w:pPr>
        <w:numPr>
          <w:ilvl w:val="2"/>
          <w:numId w:val="50"/>
        </w:numPr>
        <w:jc w:val="both"/>
        <w:rPr>
          <w:lang w:bidi="ar-SA"/>
        </w:rPr>
      </w:pPr>
      <w:r>
        <w:rPr>
          <w:u w:val="single"/>
          <w:rtl/>
        </w:rPr>
        <w:t>אפיקי מגינים</w:t>
      </w:r>
      <w:r>
        <w:rPr>
          <w:rtl/>
        </w:rPr>
        <w:t xml:space="preserve"> (סוף סי' קנ"ו</w:t>
      </w:r>
      <w:r>
        <w:rPr>
          <w:b/>
          <w:rtl/>
        </w:rPr>
        <w:t>).</w:t>
      </w:r>
    </w:p>
    <w:p w14:paraId="2F47C03D" w14:textId="77777777" w:rsidR="00F605B3" w:rsidRDefault="008B4DA1" w:rsidP="00D07383">
      <w:pPr>
        <w:numPr>
          <w:ilvl w:val="2"/>
          <w:numId w:val="50"/>
        </w:numPr>
        <w:jc w:val="both"/>
        <w:rPr>
          <w:lang w:bidi="ar-SA"/>
        </w:rPr>
      </w:pPr>
      <w:r>
        <w:rPr>
          <w:u w:val="single"/>
          <w:rtl/>
        </w:rPr>
        <w:t>שלחן מלכים</w:t>
      </w:r>
      <w:r>
        <w:rPr>
          <w:rtl/>
        </w:rPr>
        <w:t xml:space="preserve"> (סי' ג' הלכה למשה אות י"ט) – "והשותה שיורי רחיצה".</w:t>
      </w:r>
    </w:p>
    <w:p w14:paraId="6EA6BA66" w14:textId="70103084" w:rsidR="00F605B3" w:rsidRDefault="008B4DA1" w:rsidP="00D07383">
      <w:pPr>
        <w:numPr>
          <w:ilvl w:val="2"/>
          <w:numId w:val="50"/>
        </w:numPr>
        <w:jc w:val="both"/>
        <w:rPr>
          <w:lang w:bidi="ar-SA"/>
        </w:rPr>
      </w:pPr>
      <w:r>
        <w:rPr>
          <w:u w:val="single"/>
          <w:rtl/>
        </w:rPr>
        <w:t>מאסף כל המחנות</w:t>
      </w:r>
      <w:r>
        <w:rPr>
          <w:rtl/>
        </w:rPr>
        <w:t xml:space="preserve"> (סי' ב' ס"ק י"ב).</w:t>
      </w:r>
    </w:p>
    <w:p w14:paraId="38222101" w14:textId="734A3EAE" w:rsidR="00EB5E2F" w:rsidRDefault="00EB5E2F" w:rsidP="00D07383">
      <w:pPr>
        <w:numPr>
          <w:ilvl w:val="2"/>
          <w:numId w:val="50"/>
        </w:numPr>
        <w:jc w:val="both"/>
        <w:rPr>
          <w:lang w:bidi="ar-SA"/>
        </w:rPr>
      </w:pPr>
      <w:r w:rsidRPr="005A6246">
        <w:rPr>
          <w:rFonts w:hint="cs"/>
          <w:u w:val="single"/>
          <w:rtl/>
        </w:rPr>
        <w:t>שלחן חי</w:t>
      </w:r>
      <w:r>
        <w:rPr>
          <w:rFonts w:hint="cs"/>
          <w:rtl/>
        </w:rPr>
        <w:t xml:space="preserve"> (סי' ע"ו).</w:t>
      </w:r>
    </w:p>
    <w:p w14:paraId="0D49DDE2" w14:textId="77777777" w:rsidR="00F605B3" w:rsidRDefault="008B4DA1" w:rsidP="00D07383">
      <w:pPr>
        <w:numPr>
          <w:ilvl w:val="2"/>
          <w:numId w:val="50"/>
        </w:numPr>
        <w:jc w:val="both"/>
        <w:rPr>
          <w:lang w:bidi="ar-SA"/>
        </w:rPr>
      </w:pPr>
      <w:r>
        <w:rPr>
          <w:u w:val="single"/>
          <w:rtl/>
        </w:rPr>
        <w:t>כה"ח</w:t>
      </w:r>
      <w:r>
        <w:rPr>
          <w:rtl/>
        </w:rPr>
        <w:t xml:space="preserve"> (יו"ד סי' קט"ז ס"ק קס"ח, או"ח סי' קנ"ז סוף ס"ק כ"ח).</w:t>
      </w:r>
    </w:p>
    <w:p w14:paraId="65D1E045" w14:textId="77777777" w:rsidR="00F605B3" w:rsidRDefault="008B4DA1" w:rsidP="00D07383">
      <w:pPr>
        <w:numPr>
          <w:ilvl w:val="2"/>
          <w:numId w:val="50"/>
        </w:numPr>
        <w:jc w:val="both"/>
        <w:rPr>
          <w:lang w:bidi="ar-SA"/>
        </w:rPr>
      </w:pPr>
      <w:r>
        <w:rPr>
          <w:u w:val="single"/>
          <w:rtl/>
        </w:rPr>
        <w:t>אור לציון</w:t>
      </w:r>
      <w:r>
        <w:rPr>
          <w:rtl/>
        </w:rPr>
        <w:t xml:space="preserve"> (ח"ב פרק מ"ו הע' ב') – "אלא שהנוטל ידיו מתוך חבית מים, יש לו לחוש בשתיית המים הנשארים, שיש אומרים דקשה לשכחה, כמובא בחופת אליהו רבה שער ו', ומובא בסוף ספר ראשית חכמה, שאחד מו' דברים המביאים לשכחה הוא השותה מים הנותרים מן הרחיצה, ע"ש".</w:t>
      </w:r>
    </w:p>
    <w:p w14:paraId="3F95A79C" w14:textId="77777777" w:rsidR="00F605B3" w:rsidRDefault="008B4DA1" w:rsidP="00D07383">
      <w:pPr>
        <w:numPr>
          <w:ilvl w:val="2"/>
          <w:numId w:val="50"/>
        </w:numPr>
        <w:jc w:val="both"/>
        <w:rPr>
          <w:lang w:bidi="ar-SA"/>
        </w:rPr>
      </w:pPr>
      <w:r>
        <w:rPr>
          <w:u w:val="single"/>
          <w:rtl/>
        </w:rPr>
        <w:t>הגרח"ק</w:t>
      </w:r>
      <w:r>
        <w:rPr>
          <w:rtl/>
        </w:rPr>
        <w:t xml:space="preserve"> שליט"א (ספר זכרון [בתוך ס' שיח השדה ח"א] ח"ב אות י"ב).</w:t>
      </w:r>
    </w:p>
    <w:p w14:paraId="6B4BDEC4" w14:textId="77777777" w:rsidR="00F605B3" w:rsidRDefault="008B4DA1" w:rsidP="00D07383">
      <w:pPr>
        <w:numPr>
          <w:ilvl w:val="2"/>
          <w:numId w:val="50"/>
        </w:numPr>
        <w:jc w:val="both"/>
        <w:rPr>
          <w:lang w:bidi="ar-SA"/>
        </w:rPr>
      </w:pPr>
      <w:r>
        <w:rPr>
          <w:u w:val="single"/>
          <w:rtl/>
        </w:rPr>
        <w:t>שמירת הגוף והנפש</w:t>
      </w:r>
      <w:r>
        <w:rPr>
          <w:rtl/>
        </w:rPr>
        <w:t xml:space="preserve"> (סי' מ"ט סעי' א').</w:t>
      </w:r>
    </w:p>
    <w:p w14:paraId="58ADEFE6" w14:textId="77777777" w:rsidR="00F605B3" w:rsidRDefault="008B4DA1" w:rsidP="00D07383">
      <w:pPr>
        <w:numPr>
          <w:ilvl w:val="2"/>
          <w:numId w:val="50"/>
        </w:numPr>
        <w:jc w:val="both"/>
        <w:rPr>
          <w:lang w:bidi="ar-SA"/>
        </w:rPr>
      </w:pPr>
      <w:r>
        <w:rPr>
          <w:b/>
          <w:u w:val="single"/>
          <w:rtl/>
        </w:rPr>
        <w:t>זכר עשה</w:t>
      </w:r>
      <w:r>
        <w:rPr>
          <w:b/>
          <w:rtl/>
        </w:rPr>
        <w:t xml:space="preserve"> (פרק ו' סעי' קל"א).</w:t>
      </w:r>
    </w:p>
    <w:p w14:paraId="23D93D92" w14:textId="77777777" w:rsidR="00F605B3" w:rsidRDefault="00F605B3">
      <w:pPr>
        <w:jc w:val="both"/>
      </w:pPr>
    </w:p>
    <w:p w14:paraId="601BDCE8" w14:textId="4504CAC0" w:rsidR="00F605B3" w:rsidRDefault="008B4DA1" w:rsidP="00D07383">
      <w:pPr>
        <w:numPr>
          <w:ilvl w:val="1"/>
          <w:numId w:val="50"/>
        </w:numPr>
        <w:jc w:val="both"/>
        <w:rPr>
          <w:lang w:bidi="ar-SA"/>
        </w:rPr>
      </w:pPr>
      <w:r>
        <w:rPr>
          <w:b/>
          <w:bCs/>
          <w:rtl/>
        </w:rPr>
        <w:t xml:space="preserve">שפך מעט מן </w:t>
      </w:r>
      <w:r w:rsidR="000A7820">
        <w:rPr>
          <w:rFonts w:hint="cs"/>
          <w:b/>
          <w:bCs/>
          <w:rtl/>
        </w:rPr>
        <w:t>ה</w:t>
      </w:r>
      <w:r>
        <w:rPr>
          <w:b/>
          <w:bCs/>
          <w:rtl/>
        </w:rPr>
        <w:t>מים אחר הרחיצה</w:t>
      </w:r>
      <w:r>
        <w:rPr>
          <w:rtl/>
        </w:rPr>
        <w:t>.</w:t>
      </w:r>
    </w:p>
    <w:p w14:paraId="27F6AC70" w14:textId="77777777" w:rsidR="00F605B3" w:rsidRDefault="008B4DA1" w:rsidP="00D07383">
      <w:pPr>
        <w:numPr>
          <w:ilvl w:val="2"/>
          <w:numId w:val="50"/>
        </w:numPr>
        <w:jc w:val="both"/>
        <w:rPr>
          <w:lang w:bidi="ar-SA"/>
        </w:rPr>
      </w:pPr>
      <w:r>
        <w:rPr>
          <w:rtl/>
        </w:rPr>
        <w:t>אין לחוש.</w:t>
      </w:r>
    </w:p>
    <w:p w14:paraId="3D421DB4" w14:textId="77777777" w:rsidR="00F605B3" w:rsidRDefault="008B4DA1" w:rsidP="00D07383">
      <w:pPr>
        <w:numPr>
          <w:ilvl w:val="3"/>
          <w:numId w:val="50"/>
        </w:numPr>
        <w:jc w:val="both"/>
        <w:rPr>
          <w:lang w:bidi="ar-SA"/>
        </w:rPr>
      </w:pPr>
      <w:r>
        <w:rPr>
          <w:u w:val="single"/>
          <w:rtl/>
        </w:rPr>
        <w:t>הגרח"ק</w:t>
      </w:r>
      <w:r>
        <w:rPr>
          <w:rtl/>
        </w:rPr>
        <w:t xml:space="preserve"> שליט"א (ספר זכרון [בתוך ס' שיח השדה ח"א] ח"ב סוף אות י"ב) – "ושמעתי בשם מרן </w:t>
      </w:r>
      <w:r>
        <w:rPr>
          <w:u w:val="single"/>
          <w:rtl/>
        </w:rPr>
        <w:t>חזו"א</w:t>
      </w:r>
      <w:r>
        <w:rPr>
          <w:rtl/>
        </w:rPr>
        <w:t xml:space="preserve"> שאם שפך מה</w:t>
      </w:r>
      <w:r w:rsidR="00A0029F">
        <w:rPr>
          <w:rFonts w:hint="cs"/>
          <w:rtl/>
        </w:rPr>
        <w:t>ן</w:t>
      </w:r>
      <w:r>
        <w:rPr>
          <w:rtl/>
        </w:rPr>
        <w:t xml:space="preserve"> מעט אחר הרחיצה אין לחוש ועי' חולין ק"ה ב'".</w:t>
      </w:r>
    </w:p>
    <w:p w14:paraId="2C7A5424" w14:textId="77777777" w:rsidR="00F605B3" w:rsidRDefault="008B4DA1" w:rsidP="00D07383">
      <w:pPr>
        <w:numPr>
          <w:ilvl w:val="3"/>
          <w:numId w:val="50"/>
        </w:numPr>
        <w:jc w:val="both"/>
        <w:rPr>
          <w:lang w:bidi="ar-SA"/>
        </w:rPr>
      </w:pPr>
      <w:r>
        <w:rPr>
          <w:u w:val="single"/>
          <w:rtl/>
        </w:rPr>
        <w:t>שמירת הגוף והנפש</w:t>
      </w:r>
      <w:r>
        <w:rPr>
          <w:rtl/>
        </w:rPr>
        <w:t xml:space="preserve"> (סי' מ"ט סעי' ג') – "אם שפך מעט מן מים אלו אחר הרחיצה אין לחוש".</w:t>
      </w:r>
    </w:p>
    <w:p w14:paraId="6BFAA312" w14:textId="47724907" w:rsidR="00F605B3" w:rsidRDefault="008B4DA1" w:rsidP="00D07383">
      <w:pPr>
        <w:numPr>
          <w:ilvl w:val="3"/>
          <w:numId w:val="50"/>
        </w:numPr>
        <w:jc w:val="both"/>
        <w:rPr>
          <w:lang w:bidi="ar-SA"/>
        </w:rPr>
      </w:pPr>
      <w:r>
        <w:rPr>
          <w:rtl/>
        </w:rPr>
        <w:t xml:space="preserve">עי' </w:t>
      </w:r>
      <w:r>
        <w:rPr>
          <w:b/>
          <w:u w:val="single"/>
          <w:rtl/>
        </w:rPr>
        <w:t>זכר עשה</w:t>
      </w:r>
      <w:r>
        <w:rPr>
          <w:b/>
          <w:rtl/>
        </w:rPr>
        <w:t xml:space="preserve"> (פרק ו' סעי' קל"ד) – "והמחמיר תע"ב".</w:t>
      </w:r>
    </w:p>
    <w:p w14:paraId="066872CE" w14:textId="74FEFAD1" w:rsidR="00EB5E2F" w:rsidRDefault="00EB5E2F" w:rsidP="00D07383">
      <w:pPr>
        <w:numPr>
          <w:ilvl w:val="2"/>
          <w:numId w:val="50"/>
        </w:numPr>
        <w:jc w:val="both"/>
        <w:rPr>
          <w:lang w:bidi="ar-SA"/>
        </w:rPr>
      </w:pPr>
      <w:r>
        <w:rPr>
          <w:rFonts w:hint="cs"/>
          <w:rtl/>
        </w:rPr>
        <w:t>מראי מקומות.</w:t>
      </w:r>
    </w:p>
    <w:p w14:paraId="74E91969" w14:textId="0AC51B6B" w:rsidR="00EB5E2F" w:rsidRDefault="00EB5E2F" w:rsidP="00D07383">
      <w:pPr>
        <w:numPr>
          <w:ilvl w:val="3"/>
          <w:numId w:val="50"/>
        </w:numPr>
        <w:jc w:val="both"/>
        <w:rPr>
          <w:lang w:bidi="ar-SA"/>
        </w:rPr>
      </w:pPr>
      <w:r>
        <w:rPr>
          <w:rFonts w:hint="cs"/>
          <w:u w:val="single"/>
          <w:rtl/>
        </w:rPr>
        <w:t>ש</w:t>
      </w:r>
      <w:r w:rsidRPr="005A6246">
        <w:rPr>
          <w:rFonts w:hint="cs"/>
          <w:u w:val="single"/>
          <w:rtl/>
        </w:rPr>
        <w:t>לחן חי</w:t>
      </w:r>
      <w:r>
        <w:rPr>
          <w:rFonts w:hint="cs"/>
          <w:rtl/>
        </w:rPr>
        <w:t xml:space="preserve"> (סי' ע"ו, ס"ק ג') </w:t>
      </w:r>
      <w:r>
        <w:rPr>
          <w:rtl/>
        </w:rPr>
        <w:t>–</w:t>
      </w:r>
      <w:r>
        <w:rPr>
          <w:rFonts w:hint="cs"/>
          <w:rtl/>
        </w:rPr>
        <w:t xml:space="preserve"> "ואולי י"ל דאם שופך מעט קודם שתיה אין חשש וצ"ע והמחמיר שלא לשתות כלל תע"ב".</w:t>
      </w:r>
    </w:p>
    <w:p w14:paraId="4EB1D5CA" w14:textId="77777777" w:rsidR="00CA6EE3" w:rsidRDefault="00CA6EE3">
      <w:pPr>
        <w:jc w:val="both"/>
      </w:pPr>
    </w:p>
    <w:p w14:paraId="310E4AEE" w14:textId="77777777" w:rsidR="00F605B3" w:rsidRDefault="008B4DA1" w:rsidP="00D07383">
      <w:pPr>
        <w:numPr>
          <w:ilvl w:val="1"/>
          <w:numId w:val="50"/>
        </w:numPr>
        <w:jc w:val="both"/>
        <w:rPr>
          <w:lang w:bidi="ar-SA"/>
        </w:rPr>
      </w:pPr>
      <w:r>
        <w:rPr>
          <w:b/>
          <w:bCs/>
          <w:rtl/>
        </w:rPr>
        <w:t>שיורי מים של נטילת ידים</w:t>
      </w:r>
      <w:r>
        <w:rPr>
          <w:rtl/>
        </w:rPr>
        <w:t>.</w:t>
      </w:r>
    </w:p>
    <w:p w14:paraId="0C5D5BE3" w14:textId="77777777" w:rsidR="00F605B3" w:rsidRDefault="008B4DA1" w:rsidP="00D07383">
      <w:pPr>
        <w:numPr>
          <w:ilvl w:val="2"/>
          <w:numId w:val="50"/>
        </w:numPr>
        <w:jc w:val="both"/>
        <w:rPr>
          <w:lang w:bidi="ar-SA"/>
        </w:rPr>
      </w:pPr>
      <w:r>
        <w:rPr>
          <w:rtl/>
        </w:rPr>
        <w:t>מחמיר.</w:t>
      </w:r>
    </w:p>
    <w:p w14:paraId="6D8B0518" w14:textId="3E8323F0" w:rsidR="006B1DDF" w:rsidRPr="006B1DDF" w:rsidRDefault="006B1DDF" w:rsidP="00D07383">
      <w:pPr>
        <w:numPr>
          <w:ilvl w:val="3"/>
          <w:numId w:val="50"/>
        </w:numPr>
        <w:jc w:val="both"/>
        <w:rPr>
          <w:lang w:bidi="ar-SA"/>
        </w:rPr>
      </w:pPr>
      <w:r>
        <w:rPr>
          <w:u w:val="single"/>
          <w:rtl/>
        </w:rPr>
        <w:t>תשובות הגאונים</w:t>
      </w:r>
      <w:r>
        <w:rPr>
          <w:rtl/>
        </w:rPr>
        <w:t xml:space="preserve"> (שערי תשובה סי' רע"ו</w:t>
      </w:r>
      <w:r>
        <w:rPr>
          <w:rFonts w:hint="cs"/>
          <w:rtl/>
        </w:rPr>
        <w:t>, כדמפרש הגרח"ק לקמן</w:t>
      </w:r>
      <w:r>
        <w:rPr>
          <w:rtl/>
        </w:rPr>
        <w:t>)</w:t>
      </w:r>
      <w:r>
        <w:rPr>
          <w:rFonts w:hint="cs"/>
          <w:rtl/>
        </w:rPr>
        <w:t xml:space="preserve"> - לשונו מובא לעיל.</w:t>
      </w:r>
    </w:p>
    <w:p w14:paraId="749ADB9E" w14:textId="5E408DC1" w:rsidR="00F605B3" w:rsidRDefault="008B4DA1" w:rsidP="00D07383">
      <w:pPr>
        <w:numPr>
          <w:ilvl w:val="3"/>
          <w:numId w:val="50"/>
        </w:numPr>
        <w:jc w:val="both"/>
        <w:rPr>
          <w:lang w:bidi="ar-SA"/>
        </w:rPr>
      </w:pPr>
      <w:r>
        <w:rPr>
          <w:u w:val="single"/>
          <w:rtl/>
        </w:rPr>
        <w:t>הגרח"ק</w:t>
      </w:r>
      <w:r>
        <w:rPr>
          <w:rtl/>
        </w:rPr>
        <w:t xml:space="preserve"> שליט"א (ספר זכרון [בתוך ס' שיח השדה ח"א] ח"ב אות י"ב, הוספות ותיקונים להוצאה שלישית) – "יש להוסיף ובתשוה"ג שע"ת סי' רע"ו מבואר בהדיא דשירי מים של נט"י קשה לשכחה ע"ש".</w:t>
      </w:r>
    </w:p>
    <w:p w14:paraId="73E83987" w14:textId="77DC226B" w:rsidR="00F605B3" w:rsidRDefault="008B4DA1" w:rsidP="00D07383">
      <w:pPr>
        <w:numPr>
          <w:ilvl w:val="3"/>
          <w:numId w:val="50"/>
        </w:numPr>
        <w:jc w:val="both"/>
        <w:rPr>
          <w:lang w:bidi="ar-SA"/>
        </w:rPr>
      </w:pPr>
      <w:r>
        <w:rPr>
          <w:b/>
          <w:rtl/>
        </w:rPr>
        <w:t xml:space="preserve">עי' </w:t>
      </w:r>
      <w:r>
        <w:rPr>
          <w:b/>
          <w:u w:val="single"/>
          <w:rtl/>
        </w:rPr>
        <w:t>זכר עשה</w:t>
      </w:r>
      <w:r>
        <w:rPr>
          <w:b/>
          <w:rtl/>
        </w:rPr>
        <w:t xml:space="preserve"> (פרק ו' סעי' קל"</w:t>
      </w:r>
      <w:r>
        <w:rPr>
          <w:rtl/>
        </w:rPr>
        <w:t>ב) – "טוב להחמיר".</w:t>
      </w:r>
    </w:p>
    <w:p w14:paraId="532153A3" w14:textId="159705B5" w:rsidR="00AC513D" w:rsidRDefault="00AC513D" w:rsidP="00D07383">
      <w:pPr>
        <w:numPr>
          <w:ilvl w:val="3"/>
          <w:numId w:val="50"/>
        </w:numPr>
        <w:jc w:val="both"/>
      </w:pPr>
      <w:r w:rsidRPr="00AC513D">
        <w:rPr>
          <w:rFonts w:hint="cs"/>
          <w:rtl/>
        </w:rPr>
        <w:t xml:space="preserve">עי' </w:t>
      </w:r>
      <w:r w:rsidRPr="00AC513D">
        <w:rPr>
          <w:u w:val="single"/>
          <w:rtl/>
        </w:rPr>
        <w:t>פסקי תשובות</w:t>
      </w:r>
      <w:r>
        <w:rPr>
          <w:rtl/>
        </w:rPr>
        <w:t xml:space="preserve"> </w:t>
      </w:r>
      <w:r>
        <w:rPr>
          <w:rFonts w:hint="cs"/>
          <w:rtl/>
        </w:rPr>
        <w:t>(</w:t>
      </w:r>
      <w:r>
        <w:rPr>
          <w:rtl/>
        </w:rPr>
        <w:t>סי</w:t>
      </w:r>
      <w:r>
        <w:rPr>
          <w:rFonts w:hint="cs"/>
          <w:rtl/>
        </w:rPr>
        <w:t>'</w:t>
      </w:r>
      <w:r>
        <w:rPr>
          <w:rtl/>
        </w:rPr>
        <w:t xml:space="preserve"> קס</w:t>
      </w:r>
      <w:r>
        <w:rPr>
          <w:rFonts w:hint="cs"/>
          <w:rtl/>
        </w:rPr>
        <w:t>"</w:t>
      </w:r>
      <w:r>
        <w:rPr>
          <w:rtl/>
        </w:rPr>
        <w:t>ב</w:t>
      </w:r>
      <w:r>
        <w:rPr>
          <w:rFonts w:hint="cs"/>
          <w:rtl/>
        </w:rPr>
        <w:t xml:space="preserve"> אות י"ז, הע' ק"ג) </w:t>
      </w:r>
      <w:r>
        <w:rPr>
          <w:rtl/>
        </w:rPr>
        <w:t>–</w:t>
      </w:r>
      <w:r>
        <w:rPr>
          <w:rFonts w:hint="cs"/>
          <w:rtl/>
        </w:rPr>
        <w:t xml:space="preserve"> "</w:t>
      </w:r>
      <w:r>
        <w:rPr>
          <w:rtl/>
        </w:rPr>
        <w:t>אבל לשתותן יש לימנע אפילו הם נקיים ואין בהם משום מיאוס ובל תשקצו, משום שיש הסוברים שהם בכלל דברי הגמ' (הוריות י"ג ב) דהשותה מים של שיורי רחיצה קשה לשכחה</w:t>
      </w:r>
      <w:r>
        <w:rPr>
          <w:rFonts w:hint="cs"/>
          <w:rtl/>
        </w:rPr>
        <w:t>. [</w:t>
      </w:r>
      <w:r>
        <w:rPr>
          <w:rtl/>
        </w:rPr>
        <w:t>בהג' מהריעב"ץ על הגמ' הנזכרת כותב להסתפק בזה אם מי נט"י בכלל מי רחיצה, אך בספר זכרון להגר"ח קניבסקי שליט"א (בהוספות לסקי"ב) מביא דבתשובות הגאונים סי' רע"ו מבואר בהדיא גם מי נט"י בכלל</w:t>
      </w:r>
      <w:r>
        <w:rPr>
          <w:rFonts w:hint="cs"/>
          <w:rtl/>
        </w:rPr>
        <w:t>]".</w:t>
      </w:r>
    </w:p>
    <w:p w14:paraId="2EF3D712" w14:textId="77777777" w:rsidR="00F605B3" w:rsidRDefault="008B4DA1" w:rsidP="00D07383">
      <w:pPr>
        <w:numPr>
          <w:ilvl w:val="2"/>
          <w:numId w:val="50"/>
        </w:numPr>
        <w:jc w:val="both"/>
        <w:rPr>
          <w:lang w:bidi="ar-SA"/>
        </w:rPr>
      </w:pPr>
      <w:r>
        <w:rPr>
          <w:rtl/>
        </w:rPr>
        <w:t>נסתפק.</w:t>
      </w:r>
    </w:p>
    <w:p w14:paraId="5B8E9E16" w14:textId="77777777" w:rsidR="00F605B3" w:rsidRDefault="008B4DA1" w:rsidP="00D07383">
      <w:pPr>
        <w:numPr>
          <w:ilvl w:val="3"/>
          <w:numId w:val="50"/>
        </w:numPr>
        <w:jc w:val="both"/>
        <w:rPr>
          <w:lang w:bidi="ar-SA"/>
        </w:rPr>
      </w:pPr>
      <w:r>
        <w:rPr>
          <w:rtl/>
        </w:rPr>
        <w:t xml:space="preserve">עי' </w:t>
      </w:r>
      <w:r>
        <w:rPr>
          <w:u w:val="single"/>
          <w:rtl/>
        </w:rPr>
        <w:t>יעב"ץ</w:t>
      </w:r>
      <w:r>
        <w:rPr>
          <w:rtl/>
        </w:rPr>
        <w:t xml:space="preserve"> (הוריות דף יג:) – "נ"ל דהיינו רחיצה של כל הגוף גם של רגלים, אבל שיורי נטילה דמים ראשונים מיבעיא ליה, ודאחרונים פשיטא ליה דדמו לשל רחיצה".</w:t>
      </w:r>
    </w:p>
    <w:p w14:paraId="45711C47" w14:textId="51779E40" w:rsidR="00AC513D" w:rsidRDefault="008B4DA1" w:rsidP="00D07383">
      <w:pPr>
        <w:numPr>
          <w:ilvl w:val="3"/>
          <w:numId w:val="50"/>
        </w:numPr>
        <w:jc w:val="both"/>
        <w:rPr>
          <w:lang w:bidi="ar-SA"/>
        </w:rPr>
      </w:pPr>
      <w:r>
        <w:rPr>
          <w:u w:val="single"/>
          <w:rtl/>
        </w:rPr>
        <w:t>שמירת הגוף והנפש</w:t>
      </w:r>
      <w:r>
        <w:rPr>
          <w:rtl/>
        </w:rPr>
        <w:t xml:space="preserve"> (סי' מ"ט סעי' ב').</w:t>
      </w:r>
    </w:p>
    <w:p w14:paraId="74FEEC37" w14:textId="2D8AE95E" w:rsidR="00817AC0" w:rsidRPr="00817AC0" w:rsidRDefault="00817AC0" w:rsidP="00D07383">
      <w:pPr>
        <w:numPr>
          <w:ilvl w:val="2"/>
          <w:numId w:val="50"/>
        </w:numPr>
        <w:jc w:val="both"/>
        <w:rPr>
          <w:lang w:bidi="ar-SA"/>
        </w:rPr>
      </w:pPr>
      <w:r w:rsidRPr="00817AC0">
        <w:rPr>
          <w:rFonts w:hint="cs"/>
          <w:rtl/>
        </w:rPr>
        <w:t xml:space="preserve">מראי מקומות </w:t>
      </w:r>
      <w:r w:rsidRPr="00817AC0">
        <w:rPr>
          <w:rtl/>
        </w:rPr>
        <w:t>–</w:t>
      </w:r>
      <w:r w:rsidR="00AC30B6">
        <w:rPr>
          <w:rFonts w:hint="cs"/>
          <w:rtl/>
        </w:rPr>
        <w:t xml:space="preserve"> </w:t>
      </w:r>
      <w:r w:rsidR="00AC30B6" w:rsidRPr="00AC30B6">
        <w:rPr>
          <w:rFonts w:hint="cs"/>
          <w:u w:val="single"/>
          <w:rtl/>
        </w:rPr>
        <w:t>ישכיל עבדי</w:t>
      </w:r>
      <w:r w:rsidR="00AC30B6">
        <w:rPr>
          <w:rFonts w:hint="cs"/>
          <w:rtl/>
        </w:rPr>
        <w:t xml:space="preserve"> (ח"א או"ח סי' א' אות ג'),</w:t>
      </w:r>
      <w:r w:rsidRPr="00817AC0">
        <w:rPr>
          <w:rFonts w:hint="cs"/>
          <w:rtl/>
        </w:rPr>
        <w:t xml:space="preserve"> </w:t>
      </w:r>
      <w:r w:rsidRPr="00817AC0">
        <w:rPr>
          <w:u w:val="single"/>
          <w:rtl/>
        </w:rPr>
        <w:t>בחוקתיך אשתעשע</w:t>
      </w:r>
      <w:r w:rsidRPr="00817AC0">
        <w:rPr>
          <w:rtl/>
        </w:rPr>
        <w:t xml:space="preserve"> (מערכת המ"ם </w:t>
      </w:r>
      <w:r>
        <w:rPr>
          <w:rFonts w:hint="cs"/>
          <w:rtl/>
        </w:rPr>
        <w:t>הע'</w:t>
      </w:r>
      <w:r w:rsidRPr="00817AC0">
        <w:rPr>
          <w:rtl/>
        </w:rPr>
        <w:t xml:space="preserve"> כ"ט</w:t>
      </w:r>
      <w:r>
        <w:rPr>
          <w:rFonts w:hint="cs"/>
          <w:rtl/>
        </w:rPr>
        <w:t xml:space="preserve"> ד"ה ואין</w:t>
      </w:r>
      <w:r w:rsidRPr="00817AC0">
        <w:rPr>
          <w:rtl/>
        </w:rPr>
        <w:t>, עמ' רל"</w:t>
      </w:r>
      <w:r>
        <w:rPr>
          <w:rFonts w:hint="cs"/>
          <w:rtl/>
        </w:rPr>
        <w:t>ח</w:t>
      </w:r>
      <w:r w:rsidRPr="00817AC0">
        <w:rPr>
          <w:rtl/>
        </w:rPr>
        <w:t>)</w:t>
      </w:r>
      <w:r>
        <w:rPr>
          <w:rFonts w:hint="cs"/>
          <w:rtl/>
        </w:rPr>
        <w:t>.</w:t>
      </w:r>
    </w:p>
    <w:p w14:paraId="43DAAA22" w14:textId="77777777" w:rsidR="00F605B3" w:rsidRDefault="00F605B3">
      <w:pPr>
        <w:jc w:val="both"/>
      </w:pPr>
    </w:p>
    <w:p w14:paraId="7893DC06" w14:textId="79800F0E" w:rsidR="00824254" w:rsidRPr="00824254" w:rsidRDefault="00824254" w:rsidP="00D07383">
      <w:pPr>
        <w:numPr>
          <w:ilvl w:val="1"/>
          <w:numId w:val="50"/>
        </w:numPr>
        <w:jc w:val="both"/>
      </w:pPr>
      <w:r>
        <w:rPr>
          <w:b/>
          <w:bCs/>
          <w:rtl/>
        </w:rPr>
        <w:t xml:space="preserve">שיורי מים של </w:t>
      </w:r>
      <w:r>
        <w:rPr>
          <w:rFonts w:hint="cs"/>
          <w:b/>
          <w:bCs/>
          <w:rtl/>
        </w:rPr>
        <w:t>מים אחרונים</w:t>
      </w:r>
      <w:r>
        <w:rPr>
          <w:rtl/>
        </w:rPr>
        <w:t>.</w:t>
      </w:r>
    </w:p>
    <w:p w14:paraId="376A9C4B" w14:textId="77777777" w:rsidR="00D06896" w:rsidRDefault="00D06896" w:rsidP="00D07383">
      <w:pPr>
        <w:numPr>
          <w:ilvl w:val="2"/>
          <w:numId w:val="50"/>
        </w:numPr>
        <w:jc w:val="both"/>
        <w:rPr>
          <w:rFonts w:eastAsia="SimSun"/>
          <w:lang w:eastAsia="zh-CN"/>
        </w:rPr>
      </w:pPr>
      <w:r>
        <w:rPr>
          <w:rFonts w:eastAsia="SimSun" w:hint="cs"/>
          <w:rtl/>
          <w:lang w:eastAsia="zh-CN"/>
        </w:rPr>
        <w:t>מחמיר.</w:t>
      </w:r>
    </w:p>
    <w:p w14:paraId="0FFAAA96" w14:textId="1DBCBA0E" w:rsidR="00D06896" w:rsidRDefault="00D06896" w:rsidP="00D07383">
      <w:pPr>
        <w:numPr>
          <w:ilvl w:val="3"/>
          <w:numId w:val="50"/>
        </w:numPr>
        <w:jc w:val="both"/>
        <w:rPr>
          <w:rFonts w:eastAsia="SimSun"/>
          <w:lang w:eastAsia="zh-CN"/>
        </w:rPr>
      </w:pPr>
      <w:r>
        <w:rPr>
          <w:rFonts w:eastAsia="SimSun" w:hint="cs"/>
          <w:u w:val="single"/>
          <w:rtl/>
          <w:lang w:eastAsia="zh-CN"/>
        </w:rPr>
        <w:t>תשובות והנהגות</w:t>
      </w:r>
      <w:r>
        <w:rPr>
          <w:rFonts w:eastAsia="SimSun" w:hint="cs"/>
          <w:rtl/>
          <w:lang w:eastAsia="zh-CN"/>
        </w:rPr>
        <w:t xml:space="preserve"> (ח"ב סי' קי"ד ד"ה אגב) – "הנה ידוע שיש מקפידים </w:t>
      </w:r>
      <w:r>
        <w:rPr>
          <w:rFonts w:eastAsia="SimSun" w:hint="cs"/>
          <w:b/>
          <w:bCs/>
          <w:rtl/>
          <w:lang w:eastAsia="zh-CN"/>
        </w:rPr>
        <w:t>שהכלי שמשתמשים בו למים אחרונים אין להשתמש בו לצרכיו</w:t>
      </w:r>
      <w:r>
        <w:rPr>
          <w:rFonts w:eastAsia="SimSun" w:hint="cs"/>
          <w:rtl/>
          <w:lang w:eastAsia="zh-CN"/>
        </w:rPr>
        <w:t xml:space="preserve">, </w:t>
      </w:r>
      <w:r>
        <w:rPr>
          <w:rFonts w:eastAsia="SimSun" w:hint="cs"/>
          <w:b/>
          <w:bCs/>
          <w:rtl/>
          <w:lang w:eastAsia="zh-CN"/>
        </w:rPr>
        <w:t>ובכלל בכל שיירי מים לרחיצה מפורש בהוריות יג: שהשותה מהן מזיק לזכרון</w:t>
      </w:r>
      <w:r>
        <w:rPr>
          <w:rFonts w:eastAsia="SimSun" w:hint="cs"/>
          <w:rtl/>
          <w:lang w:eastAsia="zh-CN"/>
        </w:rPr>
        <w:t xml:space="preserve">, ובפרט ממים אחרונים או מי נטילה אם שותה שיריים מובא ב'אבני נזר' על הקיצור ש"ע שבזה </w:t>
      </w:r>
      <w:r>
        <w:rPr>
          <w:rFonts w:eastAsia="SimSun" w:hint="cs"/>
          <w:b/>
          <w:bCs/>
          <w:rtl/>
          <w:lang w:eastAsia="zh-CN"/>
        </w:rPr>
        <w:t>מכניס הרהורי כפירה</w:t>
      </w:r>
      <w:r>
        <w:rPr>
          <w:rFonts w:eastAsia="SimSun" w:hint="cs"/>
          <w:rtl/>
          <w:lang w:eastAsia="zh-CN"/>
        </w:rPr>
        <w:t xml:space="preserve"> ר"ל, ולדעת כמה צדיקים וקדושי עליון כשמשתמש בכלי שנטלו בו מים אחרונים מסוכן לגרום כמה חולשות ומחלות (מובא בביאור 'עמוד הכסף' על השו"ת מן השמים). ושמעתי מידידי הגאון רבי אלימלך רומפלער זצ"ל שהאדמו"ר הקדוש מבעלזא זצ"ל ציוה שאם נטל מים אחרונים בכוס ידיח אותו שבע פעמים ויועיל דשוב לא יזיק. אמנם אני מסופק דיתכן דכ"ז בנוטל פחות מרביעית, אבל אולי כשנוטל רביעית הלוא אז המים כמקוה, ואין כאן מים טמאים כלל, ואולי גם במים אחרונים כן, ואין צריך ליזהר אז לא להשתמש בו לשתייה בלי הדחה, אבל לא מצאתי הדבר מבואר, וחמירא סכנתא מאסורא".</w:t>
      </w:r>
    </w:p>
    <w:p w14:paraId="6C3A732A" w14:textId="11657A93" w:rsidR="00376764" w:rsidRDefault="00376764" w:rsidP="00D07383">
      <w:pPr>
        <w:numPr>
          <w:ilvl w:val="4"/>
          <w:numId w:val="50"/>
        </w:numPr>
        <w:jc w:val="both"/>
        <w:rPr>
          <w:rFonts w:eastAsia="SimSun"/>
          <w:lang w:eastAsia="zh-CN"/>
        </w:rPr>
      </w:pPr>
      <w:bookmarkStart w:id="116" w:name="_Hlk69662183"/>
      <w:r>
        <w:rPr>
          <w:rFonts w:eastAsia="SimSun" w:hint="cs"/>
          <w:u w:val="single"/>
          <w:rtl/>
          <w:lang w:eastAsia="zh-CN"/>
        </w:rPr>
        <w:t>אבני נזר</w:t>
      </w:r>
      <w:r w:rsidRPr="00376764">
        <w:rPr>
          <w:rFonts w:eastAsia="SimSun" w:hint="cs"/>
          <w:rtl/>
          <w:lang w:eastAsia="zh-CN"/>
        </w:rPr>
        <w:t xml:space="preserve"> (</w:t>
      </w:r>
      <w:r>
        <w:rPr>
          <w:rFonts w:eastAsia="SimSun" w:hint="cs"/>
          <w:rtl/>
          <w:lang w:eastAsia="zh-CN"/>
        </w:rPr>
        <w:t>על קיצור שו"ע סי' ב' ס"ק א'</w:t>
      </w:r>
      <w:r w:rsidR="00E85150">
        <w:rPr>
          <w:rFonts w:eastAsia="SimSun" w:hint="cs"/>
          <w:rtl/>
          <w:lang w:eastAsia="zh-CN"/>
        </w:rPr>
        <w:t>, לשונו מובא לקמן</w:t>
      </w:r>
      <w:r>
        <w:rPr>
          <w:rFonts w:eastAsia="SimSun" w:hint="cs"/>
          <w:rtl/>
          <w:lang w:eastAsia="zh-CN"/>
        </w:rPr>
        <w:t>) הולך על הדין של נט"י בשחרית [ולא על מים אחרונים].</w:t>
      </w:r>
      <w:bookmarkEnd w:id="116"/>
    </w:p>
    <w:p w14:paraId="7D1C1EA2" w14:textId="04A71B93" w:rsidR="009264D8" w:rsidRPr="009264D8" w:rsidRDefault="009264D8" w:rsidP="00D07383">
      <w:pPr>
        <w:numPr>
          <w:ilvl w:val="3"/>
          <w:numId w:val="50"/>
        </w:numPr>
        <w:jc w:val="both"/>
        <w:rPr>
          <w:rFonts w:eastAsia="SimSun"/>
          <w:lang w:eastAsia="zh-CN"/>
        </w:rPr>
      </w:pPr>
      <w:r>
        <w:rPr>
          <w:rFonts w:hint="cs"/>
          <w:u w:val="single"/>
          <w:rtl/>
        </w:rPr>
        <w:t>ילקוט יוסף</w:t>
      </w:r>
      <w:r>
        <w:rPr>
          <w:rFonts w:hint="cs"/>
          <w:rtl/>
        </w:rPr>
        <w:t xml:space="preserve"> (בית יוסף גליון ל' סי' קל"ח) – "והשותה מים של שיורי רחיצה היינו גם במים שרוחץ בהם למים אחרונים, ומובא באבני נזר על קיצור ש"ע שהשותה שיריים של מים אחרונים מכניס הרהורי כפירה ר"ל. וכתב בספר תשובות והנהגות (כרך ב סי' קיד) שלדעת כמה צדיקים וקדושי עליון כשמשתמש בכלי שנטלו בו מים אחרונים, מסוכן לגרום כמה חולשות ומחלות, והאדמו"ר מבעלזא זצ"ל ציוה שאם נטל מים אחרונים ידיח אותו ז' פעמים, ויועיל דשוב לא יזיק, ועל כן יש להזהר בזה וחמירא סכנתא מאיסורא".</w:t>
      </w:r>
    </w:p>
    <w:p w14:paraId="1E6EFEF5" w14:textId="602E0125" w:rsidR="00D06896" w:rsidRDefault="00D06896" w:rsidP="00D07383">
      <w:pPr>
        <w:numPr>
          <w:ilvl w:val="2"/>
          <w:numId w:val="50"/>
        </w:numPr>
        <w:jc w:val="both"/>
        <w:rPr>
          <w:rFonts w:eastAsia="SimSun"/>
          <w:lang w:eastAsia="zh-CN"/>
        </w:rPr>
      </w:pPr>
      <w:r>
        <w:rPr>
          <w:rFonts w:eastAsia="SimSun" w:hint="cs"/>
          <w:rtl/>
          <w:lang w:eastAsia="zh-CN"/>
        </w:rPr>
        <w:t>מה שנשארו בכלי יש להקל.</w:t>
      </w:r>
    </w:p>
    <w:p w14:paraId="1E90817B" w14:textId="77777777" w:rsidR="009264D8" w:rsidRPr="009264D8" w:rsidRDefault="009264D8" w:rsidP="00D07383">
      <w:pPr>
        <w:numPr>
          <w:ilvl w:val="3"/>
          <w:numId w:val="50"/>
        </w:numPr>
        <w:jc w:val="both"/>
        <w:rPr>
          <w:rFonts w:eastAsia="SimSun"/>
          <w:lang w:eastAsia="zh-CN"/>
        </w:rPr>
      </w:pPr>
      <w:bookmarkStart w:id="117" w:name="_Hlk69661144"/>
      <w:r>
        <w:rPr>
          <w:u w:val="single"/>
          <w:rtl/>
        </w:rPr>
        <w:t>הגרח"ק</w:t>
      </w:r>
      <w:r>
        <w:rPr>
          <w:rtl/>
        </w:rPr>
        <w:t xml:space="preserve"> שליט"א (שערי שיח עמ' צ"ח תשובה קפ"ו) – "</w:t>
      </w:r>
      <w:r>
        <w:rPr>
          <w:rFonts w:eastAsia="SimSun"/>
          <w:rtl/>
          <w:lang w:eastAsia="zh-CN"/>
        </w:rPr>
        <w:t>הנוטל ידיו למים אחרונים מכלי המיועד לשתיה, האם נאסרו המים [שנשארו בכלי] מדין שיורי רחיצה. תשובה: לא".</w:t>
      </w:r>
      <w:r w:rsidRPr="004F4F78">
        <w:rPr>
          <w:rFonts w:hint="cs"/>
          <w:u w:val="single"/>
          <w:rtl/>
        </w:rPr>
        <w:t xml:space="preserve"> </w:t>
      </w:r>
    </w:p>
    <w:p w14:paraId="374A9B9E" w14:textId="330257CB" w:rsidR="00A074C1" w:rsidRPr="00A074C1" w:rsidRDefault="009264D8" w:rsidP="00D07383">
      <w:pPr>
        <w:numPr>
          <w:ilvl w:val="3"/>
          <w:numId w:val="50"/>
        </w:numPr>
        <w:jc w:val="both"/>
        <w:rPr>
          <w:rFonts w:eastAsia="SimSun"/>
          <w:lang w:eastAsia="zh-CN"/>
        </w:rPr>
      </w:pPr>
      <w:r>
        <w:rPr>
          <w:u w:val="single"/>
          <w:rtl/>
        </w:rPr>
        <w:t>ילקוט יוסף</w:t>
      </w:r>
      <w:r>
        <w:rPr>
          <w:rtl/>
        </w:rPr>
        <w:t xml:space="preserve"> (בית יוסף גליון ל' סי' קל"ח) – "</w:t>
      </w:r>
      <w:r w:rsidR="00A074C1" w:rsidRPr="004F4F78">
        <w:rPr>
          <w:rtl/>
        </w:rPr>
        <w:t>ומה הם שיירי רחיצה, היינו המים שהיו על ידיו בעת נטילת מים אחרונים, אבל לא המים שנשארו בבקבוק. ואע"ג דנמצא בלשון חז"ל 'שיירי' דהיינו מן חנותר בידו, ולא ממה שנשתמשו בו כבר, כהא דמצינו כ"פ (משנה זבחים פ"ה משניות א-ג. ועוד) 'שיירי הדם', דהיינו מן הנותר בידו, מכל מקום פשט 'שיירי רחצה' היינו ממה</w:t>
      </w:r>
      <w:r w:rsidR="00A074C1">
        <w:rPr>
          <w:rFonts w:hint="cs"/>
          <w:rtl/>
        </w:rPr>
        <w:t xml:space="preserve"> </w:t>
      </w:r>
      <w:r w:rsidR="00A074C1" w:rsidRPr="00A074C1">
        <w:rPr>
          <w:rtl/>
        </w:rPr>
        <w:t>שרחץ בו כבר ולא מן הנותר בכלי</w:t>
      </w:r>
      <w:r w:rsidR="00A074C1">
        <w:rPr>
          <w:rFonts w:hint="cs"/>
          <w:rtl/>
        </w:rPr>
        <w:t>,</w:t>
      </w:r>
      <w:r w:rsidR="00A074C1" w:rsidRPr="00A074C1">
        <w:rPr>
          <w:rtl/>
        </w:rPr>
        <w:t xml:space="preserve"> </w:t>
      </w:r>
      <w:r w:rsidR="00A074C1" w:rsidRPr="00A074C1">
        <w:rPr>
          <w:b/>
          <w:bCs/>
          <w:rtl/>
        </w:rPr>
        <w:t>שאל"כ כל הנותר בצינורות המים ג"כ הוא בכלל שיירי חמים</w:t>
      </w:r>
      <w:r w:rsidR="00A074C1" w:rsidRPr="00A074C1">
        <w:rPr>
          <w:rtl/>
        </w:rPr>
        <w:t xml:space="preserve"> של רחצה</w:t>
      </w:r>
      <w:r w:rsidR="00A074C1">
        <w:rPr>
          <w:rFonts w:hint="cs"/>
          <w:rtl/>
        </w:rPr>
        <w:t>,</w:t>
      </w:r>
      <w:r w:rsidR="00A074C1" w:rsidRPr="00A074C1">
        <w:rPr>
          <w:rtl/>
        </w:rPr>
        <w:t xml:space="preserve"> ולכן צ"ל דהיינו רק מה שנשתמש בו</w:t>
      </w:r>
      <w:r w:rsidR="00A074C1">
        <w:rPr>
          <w:rFonts w:hint="cs"/>
          <w:rtl/>
        </w:rPr>
        <w:t>,</w:t>
      </w:r>
      <w:r w:rsidR="00A074C1" w:rsidRPr="00A074C1">
        <w:rPr>
          <w:rtl/>
        </w:rPr>
        <w:t xml:space="preserve"> כמו </w:t>
      </w:r>
      <w:r w:rsidR="00A074C1">
        <w:rPr>
          <w:rFonts w:hint="cs"/>
          <w:rtl/>
        </w:rPr>
        <w:t>(</w:t>
      </w:r>
      <w:r w:rsidR="00A074C1" w:rsidRPr="00A074C1">
        <w:rPr>
          <w:rtl/>
        </w:rPr>
        <w:t>שמות יב לד</w:t>
      </w:r>
      <w:r w:rsidR="00A074C1">
        <w:rPr>
          <w:rFonts w:hint="cs"/>
          <w:rtl/>
        </w:rPr>
        <w:t>)</w:t>
      </w:r>
      <w:r w:rsidR="00A074C1" w:rsidRPr="00A074C1">
        <w:rPr>
          <w:rtl/>
        </w:rPr>
        <w:t xml:space="preserve"> </w:t>
      </w:r>
      <w:r w:rsidR="00A074C1">
        <w:rPr>
          <w:rFonts w:hint="cs"/>
          <w:rtl/>
        </w:rPr>
        <w:t>'</w:t>
      </w:r>
      <w:r w:rsidR="00A074C1" w:rsidRPr="00A074C1">
        <w:rPr>
          <w:rtl/>
        </w:rPr>
        <w:t>משארותם צרורות</w:t>
      </w:r>
      <w:r w:rsidR="00A074C1">
        <w:rPr>
          <w:rFonts w:hint="cs"/>
          <w:rtl/>
        </w:rPr>
        <w:t>'</w:t>
      </w:r>
      <w:r w:rsidR="00A074C1" w:rsidRPr="00A074C1">
        <w:rPr>
          <w:rtl/>
        </w:rPr>
        <w:t xml:space="preserve"> שפי' חז"ל (מדרש תנחומא פרשת בא סימן ח, והובא ברש"י עה"פ שם) דהיינו שיירי מצה ומרור, וכמו שיירי מצוה, דגם ע"ז נופל לשון שיריים. גם איך נוכל לקרות שיריים לדבר שהוא עיקר וראשית, וממנו יצא המעט. שהרי עיקר המים בכלי הראשון, והוציאו מהן מעט למים אחרונים, ובודאי שא"א לקרות למים בכלי הראשון שיריים של אותם שבאו על הידיים, וכהא דשמעון הצדיק היה משיירי כנה"ג ולא אנשי כנה"ג היו משיירי שמעון. גם זכורני שראיתי להגאון יעב"ץ שמסתפק בכלל בשיירי רחיצת הידיים</w:t>
      </w:r>
      <w:r w:rsidR="00A074C1">
        <w:rPr>
          <w:rFonts w:hint="cs"/>
          <w:rtl/>
        </w:rPr>
        <w:t>".</w:t>
      </w:r>
    </w:p>
    <w:bookmarkEnd w:id="117"/>
    <w:p w14:paraId="2B23C8BA" w14:textId="7E06A67D" w:rsidR="00D06896" w:rsidRDefault="00D06896" w:rsidP="00D07383">
      <w:pPr>
        <w:numPr>
          <w:ilvl w:val="2"/>
          <w:numId w:val="50"/>
        </w:numPr>
        <w:jc w:val="both"/>
        <w:rPr>
          <w:rFonts w:eastAsia="SimSun"/>
          <w:lang w:eastAsia="zh-CN"/>
        </w:rPr>
      </w:pPr>
      <w:r>
        <w:rPr>
          <w:rFonts w:eastAsia="SimSun" w:hint="cs"/>
          <w:rtl/>
          <w:lang w:eastAsia="zh-CN"/>
        </w:rPr>
        <w:t xml:space="preserve">מראי מקומות – </w:t>
      </w:r>
      <w:r>
        <w:rPr>
          <w:rFonts w:eastAsia="SimSun" w:hint="cs"/>
          <w:u w:val="single"/>
          <w:rtl/>
          <w:lang w:eastAsia="zh-CN"/>
        </w:rPr>
        <w:t>רש"ז שמעיה</w:t>
      </w:r>
      <w:r>
        <w:rPr>
          <w:rFonts w:eastAsia="SimSun" w:hint="cs"/>
          <w:rtl/>
          <w:lang w:eastAsia="zh-CN"/>
        </w:rPr>
        <w:t xml:space="preserve"> (בית אהרן וישראל גליון ל"ג עמ' קל"ט ד"ה והעירוני).</w:t>
      </w:r>
    </w:p>
    <w:p w14:paraId="5CDF5F60" w14:textId="78830824" w:rsidR="00824254" w:rsidRDefault="00D06896" w:rsidP="00D07383">
      <w:pPr>
        <w:numPr>
          <w:ilvl w:val="3"/>
          <w:numId w:val="50"/>
        </w:numPr>
        <w:jc w:val="both"/>
        <w:rPr>
          <w:lang w:bidi="ar-SA"/>
        </w:rPr>
      </w:pPr>
      <w:r>
        <w:rPr>
          <w:rFonts w:eastAsia="SimSun"/>
          <w:u w:val="single"/>
          <w:rtl/>
          <w:lang w:eastAsia="zh-CN"/>
        </w:rPr>
        <w:t>פסקי תשובות</w:t>
      </w:r>
      <w:r>
        <w:rPr>
          <w:rFonts w:eastAsia="SimSun"/>
          <w:rtl/>
          <w:lang w:eastAsia="zh-CN"/>
        </w:rPr>
        <w:t xml:space="preserve"> (</w:t>
      </w:r>
      <w:r>
        <w:rPr>
          <w:rFonts w:eastAsia="SimSun" w:hint="cs"/>
          <w:rtl/>
          <w:lang w:eastAsia="zh-CN"/>
        </w:rPr>
        <w:t xml:space="preserve">סי' קפ"א </w:t>
      </w:r>
      <w:r>
        <w:rPr>
          <w:rFonts w:eastAsia="SimSun"/>
          <w:rtl/>
          <w:lang w:eastAsia="zh-CN"/>
        </w:rPr>
        <w:t>אות י"ג, הע' נ"ב) – "אך מה שנהגו בכמה מקומות ליזהר לא ליטול מכלי המשמש לאכילה ושתיה אין לזה מקור. [ואדרבה מצינו בהדיא שנהגו בכך וכמ"ש בדרכי חיים ושלום אות ש"ג שהגה"ק ממונקאטש זצ"ל נטל אפילו מתוך כלי גדול ששותין ממנה וכו', אך מאידך ידוע מצדיקים שנזהרו בכך, ואפשר טעם הדבר כי חששו לדברי הקדמונים (חופת אליהו רבה שבסו"ס ראשית חכמה שער ו' כה"ח יו"ד סי' קט"ז סקר"ו בשם תשובות הגאונים) ו' דברים משכחים את הלימוד וכו' הרוחץ במים הנותרים מן השתיה, ובתשובת הגאונים שם דקשה לרוח רעה, ועיין לעיל סוס"י קס"ב די"א דרחיצת ידים בכל רחיצה הוא, וע"ע סי' ק"ע אות י"ח]".</w:t>
      </w:r>
    </w:p>
    <w:p w14:paraId="235AC936" w14:textId="6CE5E6DE" w:rsidR="00824254" w:rsidRPr="00824254" w:rsidRDefault="00824254" w:rsidP="00D07383">
      <w:pPr>
        <w:numPr>
          <w:ilvl w:val="4"/>
          <w:numId w:val="50"/>
        </w:numPr>
        <w:jc w:val="both"/>
      </w:pPr>
      <w:r>
        <w:rPr>
          <w:rtl/>
        </w:rPr>
        <w:t xml:space="preserve">לענין הכלי שמשתמשים בו למים אחרונים - עי' </w:t>
      </w:r>
      <w:r>
        <w:rPr>
          <w:rFonts w:hint="cs"/>
          <w:rtl/>
        </w:rPr>
        <w:t>או"ח סי' קפ"א סעי' ב', לשיטות ומראי מקומות</w:t>
      </w:r>
      <w:r>
        <w:rPr>
          <w:rtl/>
        </w:rPr>
        <w:t>.</w:t>
      </w:r>
    </w:p>
    <w:p w14:paraId="385394CB" w14:textId="77777777" w:rsidR="00824254" w:rsidRPr="00824254" w:rsidRDefault="00824254" w:rsidP="00824254">
      <w:pPr>
        <w:jc w:val="both"/>
      </w:pPr>
    </w:p>
    <w:p w14:paraId="36BDBD7C" w14:textId="005AD96B" w:rsidR="00F605B3" w:rsidRDefault="008B4DA1" w:rsidP="00D07383">
      <w:pPr>
        <w:numPr>
          <w:ilvl w:val="1"/>
          <w:numId w:val="50"/>
        </w:numPr>
        <w:jc w:val="both"/>
      </w:pPr>
      <w:r>
        <w:rPr>
          <w:u w:val="single"/>
          <w:rtl/>
        </w:rPr>
        <w:t>שבת</w:t>
      </w:r>
      <w:r>
        <w:rPr>
          <w:rtl/>
        </w:rPr>
        <w:t xml:space="preserve"> (דף מא.) – "רחץ בחמין ולא שתה מהן, דומה לתנור שהסיקוהו מבחוץ ולא הסיקוהו מבפנים".</w:t>
      </w:r>
    </w:p>
    <w:p w14:paraId="281AFD70" w14:textId="77777777" w:rsidR="00F605B3" w:rsidRDefault="008B4DA1" w:rsidP="00D07383">
      <w:pPr>
        <w:numPr>
          <w:ilvl w:val="2"/>
          <w:numId w:val="50"/>
        </w:numPr>
        <w:jc w:val="both"/>
      </w:pPr>
      <w:r>
        <w:rPr>
          <w:rtl/>
        </w:rPr>
        <w:t xml:space="preserve">הו"ד – </w:t>
      </w:r>
      <w:r>
        <w:rPr>
          <w:u w:val="single"/>
          <w:rtl/>
        </w:rPr>
        <w:t>בה"ג</w:t>
      </w:r>
      <w:r>
        <w:rPr>
          <w:rtl/>
        </w:rPr>
        <w:t xml:space="preserve"> (סי' א' הל' ברכות פרק ז' עמ' פ"ו), </w:t>
      </w:r>
      <w:r>
        <w:rPr>
          <w:u w:val="single"/>
          <w:rtl/>
        </w:rPr>
        <w:t>רי"ף</w:t>
      </w:r>
      <w:r>
        <w:rPr>
          <w:rtl/>
        </w:rPr>
        <w:t xml:space="preserve"> (שבת דף לד:), </w:t>
      </w:r>
      <w:r>
        <w:rPr>
          <w:u w:val="single"/>
          <w:rtl/>
        </w:rPr>
        <w:t>רא"ש</w:t>
      </w:r>
      <w:r>
        <w:rPr>
          <w:rtl/>
        </w:rPr>
        <w:t xml:space="preserve"> (שבת פרק ב' סי' ח').</w:t>
      </w:r>
    </w:p>
    <w:p w14:paraId="2E797ECA" w14:textId="77777777" w:rsidR="00F605B3" w:rsidRDefault="008B4DA1" w:rsidP="00D07383">
      <w:pPr>
        <w:numPr>
          <w:ilvl w:val="2"/>
          <w:numId w:val="50"/>
        </w:numPr>
        <w:jc w:val="both"/>
      </w:pPr>
      <w:r>
        <w:rPr>
          <w:u w:val="single"/>
          <w:rtl/>
        </w:rPr>
        <w:t>יעב"ץ</w:t>
      </w:r>
      <w:r>
        <w:rPr>
          <w:rtl/>
        </w:rPr>
        <w:t xml:space="preserve"> (שבת דף מא.) – "לא ממים שכבר רחץ דהא ודאי אסירי טפי ממאן דשתי בקרנא דאומנא דקעבר משום בל תשקצו, אלא ר"ל שישתו עכ"פ חמין כל שהן אפילו שהוחמו שלא לשתיה כדדייק רש"י".</w:t>
      </w:r>
    </w:p>
    <w:p w14:paraId="0601E1B4" w14:textId="77777777" w:rsidR="00F605B3" w:rsidRDefault="008B4DA1" w:rsidP="00D07383">
      <w:pPr>
        <w:numPr>
          <w:ilvl w:val="2"/>
          <w:numId w:val="50"/>
        </w:numPr>
        <w:jc w:val="both"/>
      </w:pPr>
      <w:r>
        <w:rPr>
          <w:u w:val="single"/>
          <w:rtl/>
        </w:rPr>
        <w:t>לקוטי מהרי"ח</w:t>
      </w:r>
      <w:r>
        <w:rPr>
          <w:rtl/>
        </w:rPr>
        <w:t xml:space="preserve"> (סדר התנהגות ער"ש עמ' ח'-ב') – "ועיין בפ' כירה דף מ"א רחץ בחמין ולא שתה מהם דומה וכו' ועיין ברש"י בגיטין דף ס"ט ע"ב דכתב דקי"ל הרוחץ בחמין שותה מהם והם רפואה לו ע"ש ולכאורה צ"ע במס' הוריות השותה מים משיורי רחיצה קשה לשכחה אך י"ל דאין זה נקרא שיורי רחיצה דהכונה הוא רק מאותן המים שהחמי לרחיצה, אח"כ מצאתי בהגהות היעב"ץ בשבת שם שהעיר בזה מדברי הגמ' דהוריות וכתב דר"ל לא ממים שכבר רחץ אלא המין כל שהן ע"ש והוא כאשר דברתי".</w:t>
      </w:r>
    </w:p>
    <w:p w14:paraId="113C7376"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ח"ב אות י"ב) – "והנה בשבת מ"א א' אמרו אשתו ממיא דבי באני דתניא רחץ בחמין ולא שתה מהן דומה לתנור שהסיקוהו מבחוץ ולא הסיקוהו מבפנים וצ"ל דהתם לא שתו מהמים ממש שרחצו מהם רק שהוחמו לרחיצה וכ"נ ברש"י שם שכתב ואשתו מן מים חמין ואפי' לא הוחמו אלא לרחיצה".</w:t>
      </w:r>
    </w:p>
    <w:p w14:paraId="57262AC4" w14:textId="1D1B7A14" w:rsidR="00F605B3" w:rsidRDefault="008B4DA1" w:rsidP="00D07383">
      <w:pPr>
        <w:numPr>
          <w:ilvl w:val="2"/>
          <w:numId w:val="50"/>
        </w:numPr>
        <w:jc w:val="both"/>
      </w:pPr>
      <w:r>
        <w:rPr>
          <w:rtl/>
        </w:rPr>
        <w:t xml:space="preserve">מראי מקומות – </w:t>
      </w:r>
      <w:r>
        <w:rPr>
          <w:b/>
          <w:u w:val="single"/>
          <w:rtl/>
        </w:rPr>
        <w:t>זכר עשה</w:t>
      </w:r>
      <w:r>
        <w:rPr>
          <w:b/>
          <w:rtl/>
        </w:rPr>
        <w:t xml:space="preserve"> (פרק ו' הע' קל"א)</w:t>
      </w:r>
      <w:r w:rsidR="00817AC0">
        <w:rPr>
          <w:rFonts w:hint="cs"/>
          <w:b/>
          <w:rtl/>
        </w:rPr>
        <w:t xml:space="preserve">, </w:t>
      </w:r>
      <w:r w:rsidR="00817AC0">
        <w:rPr>
          <w:u w:val="single"/>
          <w:rtl/>
        </w:rPr>
        <w:t>בחוקתיך אשתעשע</w:t>
      </w:r>
      <w:r w:rsidR="00817AC0">
        <w:rPr>
          <w:rtl/>
        </w:rPr>
        <w:t xml:space="preserve"> (מערכת המ"ם הע' כ"ט ד"ה </w:t>
      </w:r>
      <w:r w:rsidR="00817AC0">
        <w:rPr>
          <w:rFonts w:hint="cs"/>
          <w:rtl/>
        </w:rPr>
        <w:t>אולם</w:t>
      </w:r>
      <w:r w:rsidR="00817AC0">
        <w:rPr>
          <w:rtl/>
        </w:rPr>
        <w:t>, עמ' רל"</w:t>
      </w:r>
      <w:r w:rsidR="00817AC0">
        <w:rPr>
          <w:rFonts w:hint="cs"/>
          <w:rtl/>
        </w:rPr>
        <w:t>ח</w:t>
      </w:r>
      <w:r w:rsidR="00817AC0">
        <w:rPr>
          <w:rtl/>
        </w:rPr>
        <w:t>)</w:t>
      </w:r>
      <w:r>
        <w:rPr>
          <w:b/>
          <w:rtl/>
        </w:rPr>
        <w:t>.</w:t>
      </w:r>
    </w:p>
    <w:p w14:paraId="6E43842E" w14:textId="77777777" w:rsidR="00F605B3" w:rsidRDefault="00F605B3">
      <w:pPr>
        <w:jc w:val="both"/>
      </w:pPr>
    </w:p>
    <w:p w14:paraId="3F5097B5" w14:textId="50D641D3" w:rsidR="00D06896" w:rsidRDefault="00D06896" w:rsidP="00D07383">
      <w:pPr>
        <w:numPr>
          <w:ilvl w:val="1"/>
          <w:numId w:val="50"/>
        </w:numPr>
        <w:jc w:val="both"/>
        <w:rPr>
          <w:lang w:bidi="ar-SA"/>
        </w:rPr>
      </w:pPr>
      <w:r w:rsidRPr="00D06896">
        <w:rPr>
          <w:rFonts w:eastAsia="SimSun" w:hint="cs"/>
          <w:b/>
          <w:bCs/>
          <w:rtl/>
          <w:lang w:eastAsia="zh-CN"/>
        </w:rPr>
        <w:t>מה שנשארו בכלי</w:t>
      </w:r>
      <w:r>
        <w:rPr>
          <w:rFonts w:hint="cs"/>
          <w:rtl/>
        </w:rPr>
        <w:t>.</w:t>
      </w:r>
    </w:p>
    <w:p w14:paraId="775A5736" w14:textId="77777777" w:rsidR="00D06896" w:rsidRDefault="00D06896" w:rsidP="00D07383">
      <w:pPr>
        <w:numPr>
          <w:ilvl w:val="2"/>
          <w:numId w:val="50"/>
        </w:numPr>
        <w:jc w:val="both"/>
        <w:rPr>
          <w:lang w:bidi="ar-SA"/>
        </w:rPr>
      </w:pPr>
      <w:r w:rsidRPr="00D06896">
        <w:rPr>
          <w:rFonts w:eastAsia="SimSun" w:hint="cs"/>
          <w:rtl/>
          <w:lang w:eastAsia="zh-CN"/>
        </w:rPr>
        <w:t>מיקל</w:t>
      </w:r>
      <w:r>
        <w:rPr>
          <w:rFonts w:hint="cs"/>
          <w:rtl/>
        </w:rPr>
        <w:t>.</w:t>
      </w:r>
    </w:p>
    <w:p w14:paraId="1F362F2B" w14:textId="58966881" w:rsidR="00D06896" w:rsidRDefault="00E314F2" w:rsidP="00D07383">
      <w:pPr>
        <w:numPr>
          <w:ilvl w:val="3"/>
          <w:numId w:val="50"/>
        </w:numPr>
        <w:jc w:val="both"/>
        <w:rPr>
          <w:lang w:bidi="ar-SA"/>
        </w:rPr>
      </w:pPr>
      <w:r w:rsidRPr="00E314F2">
        <w:rPr>
          <w:rFonts w:hint="cs"/>
          <w:rtl/>
        </w:rPr>
        <w:t xml:space="preserve">עי' </w:t>
      </w:r>
      <w:r w:rsidR="00D06896" w:rsidRPr="00D06896">
        <w:rPr>
          <w:rFonts w:hint="cs"/>
          <w:u w:val="single"/>
          <w:rtl/>
        </w:rPr>
        <w:t>חידושים וביאורים</w:t>
      </w:r>
      <w:r w:rsidR="00D06896">
        <w:rPr>
          <w:rFonts w:hint="cs"/>
          <w:rtl/>
        </w:rPr>
        <w:t xml:space="preserve"> (הוריות דף יג: </w:t>
      </w:r>
      <w:r>
        <w:rPr>
          <w:rFonts w:hint="cs"/>
          <w:rtl/>
        </w:rPr>
        <w:t>ד"ה והשותה</w:t>
      </w:r>
      <w:r w:rsidR="00D06896">
        <w:rPr>
          <w:rFonts w:hint="cs"/>
          <w:rtl/>
        </w:rPr>
        <w:t xml:space="preserve">) </w:t>
      </w:r>
      <w:r w:rsidR="00D06896">
        <w:rPr>
          <w:rtl/>
        </w:rPr>
        <w:t>–</w:t>
      </w:r>
      <w:r w:rsidR="00D06896">
        <w:rPr>
          <w:rFonts w:hint="cs"/>
          <w:rtl/>
        </w:rPr>
        <w:t xml:space="preserve"> "</w:t>
      </w:r>
      <w:r w:rsidR="00D06896" w:rsidRPr="00D06896">
        <w:rPr>
          <w:rtl/>
        </w:rPr>
        <w:t>שם והשותה מים של שיורי רחיצה</w:t>
      </w:r>
      <w:r>
        <w:rPr>
          <w:rFonts w:hint="cs"/>
          <w:rtl/>
        </w:rPr>
        <w:t>, לכאורה היינו</w:t>
      </w:r>
      <w:r w:rsidR="00D06896" w:rsidRPr="00D06896">
        <w:rPr>
          <w:rtl/>
        </w:rPr>
        <w:t xml:space="preserve"> מים שנתרחץ בהן</w:t>
      </w:r>
      <w:r>
        <w:rPr>
          <w:rFonts w:hint="cs"/>
          <w:rtl/>
        </w:rPr>
        <w:t>,</w:t>
      </w:r>
      <w:r w:rsidR="00D06896" w:rsidRPr="00D06896">
        <w:rPr>
          <w:rtl/>
        </w:rPr>
        <w:t xml:space="preserve"> </w:t>
      </w:r>
      <w:r>
        <w:rPr>
          <w:rFonts w:hint="cs"/>
          <w:rtl/>
        </w:rPr>
        <w:t xml:space="preserve">אבל כשנטל בכלי ונשתיירו שם מים אין בכך כלום, דהא בעיסה לא מסתבר שאם </w:t>
      </w:r>
      <w:r w:rsidR="00D06896" w:rsidRPr="00D06896">
        <w:rPr>
          <w:rtl/>
        </w:rPr>
        <w:t xml:space="preserve">שפך מים מן הכלי לעיסה </w:t>
      </w:r>
      <w:r>
        <w:rPr>
          <w:rFonts w:hint="cs"/>
          <w:rtl/>
        </w:rPr>
        <w:t>יהא שם שירים על המים שבכלי, וא"כ מים של שיורי עיסה היינו שהעיסה נילושה בהם, ודכוותה יש לפרש מים של שיורי רחיצה, שו"ר בא"ח שלהי הלכות ת"ת"</w:t>
      </w:r>
      <w:r w:rsidR="00D06896">
        <w:rPr>
          <w:rFonts w:hint="cs"/>
          <w:rtl/>
        </w:rPr>
        <w:t xml:space="preserve">. </w:t>
      </w:r>
    </w:p>
    <w:p w14:paraId="029F3C69" w14:textId="292B1447" w:rsidR="00D06896" w:rsidRDefault="00D06896" w:rsidP="00D07383">
      <w:pPr>
        <w:numPr>
          <w:ilvl w:val="3"/>
          <w:numId w:val="50"/>
        </w:numPr>
        <w:jc w:val="both"/>
        <w:rPr>
          <w:lang w:bidi="ar-SA"/>
        </w:rPr>
      </w:pPr>
      <w:r>
        <w:rPr>
          <w:rFonts w:hint="cs"/>
          <w:rtl/>
        </w:rPr>
        <w:t xml:space="preserve">עי' </w:t>
      </w:r>
      <w:r>
        <w:rPr>
          <w:rFonts w:hint="cs"/>
          <w:u w:val="single"/>
          <w:rtl/>
        </w:rPr>
        <w:t>הגרח"ק</w:t>
      </w:r>
      <w:r>
        <w:rPr>
          <w:rFonts w:hint="cs"/>
          <w:rtl/>
        </w:rPr>
        <w:t xml:space="preserve"> שליט"א (שערי שיח עמ' צ"ח תשובה קפ"ו</w:t>
      </w:r>
      <w:r w:rsidR="004F4F78">
        <w:rPr>
          <w:rFonts w:hint="cs"/>
          <w:rtl/>
        </w:rPr>
        <w:t xml:space="preserve">, עי' </w:t>
      </w:r>
      <w:r w:rsidR="004F4F78">
        <w:rPr>
          <w:rtl/>
        </w:rPr>
        <w:t>ספר זכרון [בתוך ס' שיח השדה ח"א] ח"ב אות י"ב</w:t>
      </w:r>
      <w:r>
        <w:rPr>
          <w:rFonts w:hint="cs"/>
          <w:rtl/>
        </w:rPr>
        <w:t>) - לשונ</w:t>
      </w:r>
      <w:r w:rsidR="004F4F78">
        <w:rPr>
          <w:rFonts w:hint="cs"/>
          <w:rtl/>
        </w:rPr>
        <w:t>ם</w:t>
      </w:r>
      <w:r>
        <w:rPr>
          <w:rFonts w:hint="cs"/>
          <w:rtl/>
        </w:rPr>
        <w:t xml:space="preserve"> מובא לעיל.</w:t>
      </w:r>
    </w:p>
    <w:p w14:paraId="74B5A874" w14:textId="3894ED28" w:rsidR="004F4F78" w:rsidRDefault="009264D8" w:rsidP="00D07383">
      <w:pPr>
        <w:numPr>
          <w:ilvl w:val="3"/>
          <w:numId w:val="50"/>
        </w:numPr>
        <w:jc w:val="both"/>
        <w:rPr>
          <w:lang w:bidi="ar-SA"/>
        </w:rPr>
      </w:pPr>
      <w:r>
        <w:rPr>
          <w:u w:val="single"/>
          <w:rtl/>
        </w:rPr>
        <w:t>ילקוט יוסף</w:t>
      </w:r>
      <w:r>
        <w:rPr>
          <w:rtl/>
        </w:rPr>
        <w:t xml:space="preserve"> (בית יוסף גליון ל' סי' קל"ח)</w:t>
      </w:r>
      <w:r w:rsidR="004F4F78">
        <w:rPr>
          <w:rFonts w:hint="cs"/>
          <w:rtl/>
        </w:rPr>
        <w:t xml:space="preserve"> </w:t>
      </w:r>
      <w:r w:rsidR="00A074C1">
        <w:rPr>
          <w:rFonts w:hint="cs"/>
          <w:rtl/>
        </w:rPr>
        <w:t>-</w:t>
      </w:r>
      <w:r w:rsidR="004F4F78">
        <w:rPr>
          <w:rFonts w:hint="cs"/>
          <w:rtl/>
        </w:rPr>
        <w:t xml:space="preserve"> </w:t>
      </w:r>
      <w:r w:rsidR="00A074C1">
        <w:rPr>
          <w:rFonts w:hint="cs"/>
          <w:rtl/>
        </w:rPr>
        <w:t>לשונו מובא לעיל.</w:t>
      </w:r>
    </w:p>
    <w:p w14:paraId="689086E2" w14:textId="0F119D9A" w:rsidR="00A074C1" w:rsidRDefault="00A074C1" w:rsidP="00D07383">
      <w:pPr>
        <w:numPr>
          <w:ilvl w:val="3"/>
          <w:numId w:val="50"/>
        </w:numPr>
        <w:jc w:val="both"/>
        <w:rPr>
          <w:lang w:bidi="ar-SA"/>
        </w:rPr>
      </w:pPr>
      <w:r>
        <w:rPr>
          <w:rFonts w:hint="cs"/>
          <w:u w:val="single"/>
          <w:rtl/>
        </w:rPr>
        <w:t>הכשרות</w:t>
      </w:r>
      <w:r w:rsidRPr="00A074C1">
        <w:rPr>
          <w:rFonts w:hint="cs"/>
          <w:rtl/>
        </w:rPr>
        <w:t xml:space="preserve"> (פרק י"ח הע' </w:t>
      </w:r>
      <w:r>
        <w:rPr>
          <w:rFonts w:hint="cs"/>
          <w:rtl/>
        </w:rPr>
        <w:t xml:space="preserve">צ"ז) </w:t>
      </w:r>
      <w:r>
        <w:rPr>
          <w:rtl/>
        </w:rPr>
        <w:t>–</w:t>
      </w:r>
      <w:r>
        <w:rPr>
          <w:rFonts w:hint="cs"/>
          <w:rtl/>
        </w:rPr>
        <w:t xml:space="preserve"> "</w:t>
      </w:r>
      <w:r w:rsidRPr="00A074C1">
        <w:rPr>
          <w:rtl/>
        </w:rPr>
        <w:t>וכוונת הגמ</w:t>
      </w:r>
      <w:r>
        <w:rPr>
          <w:rFonts w:hint="cs"/>
          <w:rtl/>
        </w:rPr>
        <w:t>'</w:t>
      </w:r>
      <w:r w:rsidRPr="00A074C1">
        <w:rPr>
          <w:rtl/>
        </w:rPr>
        <w:t xml:space="preserve"> למים שנתרחצו בהם ולא מה שנשאר בכלי הנטילה</w:t>
      </w:r>
      <w:r>
        <w:rPr>
          <w:rFonts w:hint="cs"/>
          <w:rtl/>
        </w:rPr>
        <w:t xml:space="preserve"> -</w:t>
      </w:r>
      <w:r w:rsidRPr="00A074C1">
        <w:rPr>
          <w:rtl/>
        </w:rPr>
        <w:t xml:space="preserve"> ראה חידושים וביאורים וחופת אליהו רבה שער ו</w:t>
      </w:r>
      <w:r>
        <w:rPr>
          <w:rFonts w:hint="cs"/>
          <w:rtl/>
        </w:rPr>
        <w:t>".</w:t>
      </w:r>
    </w:p>
    <w:p w14:paraId="31D7D61E" w14:textId="403E1E15" w:rsidR="00E314F2" w:rsidRPr="00A074C1" w:rsidRDefault="00E314F2" w:rsidP="00D07383">
      <w:pPr>
        <w:numPr>
          <w:ilvl w:val="3"/>
          <w:numId w:val="50"/>
        </w:numPr>
        <w:jc w:val="both"/>
        <w:rPr>
          <w:lang w:bidi="ar-SA"/>
        </w:rPr>
      </w:pPr>
      <w:r w:rsidRPr="00D06896">
        <w:rPr>
          <w:rFonts w:hint="cs"/>
          <w:u w:val="single"/>
          <w:rtl/>
        </w:rPr>
        <w:t>דרך ישראל</w:t>
      </w:r>
      <w:r>
        <w:rPr>
          <w:rFonts w:hint="cs"/>
          <w:rtl/>
        </w:rPr>
        <w:t xml:space="preserve"> (הוריות דף יג: ד"ה שם והשותה) </w:t>
      </w:r>
      <w:r>
        <w:rPr>
          <w:rtl/>
        </w:rPr>
        <w:t>–</w:t>
      </w:r>
      <w:r>
        <w:rPr>
          <w:rFonts w:hint="cs"/>
          <w:rtl/>
        </w:rPr>
        <w:t xml:space="preserve"> "</w:t>
      </w:r>
      <w:r w:rsidRPr="00D06896">
        <w:rPr>
          <w:rtl/>
        </w:rPr>
        <w:t>שם והשותה מים של שיורי רחיצה כ' בחו"ב דלכאו' היינו מים שנתרחץ בהן דומיא דמים של שיורי עיסה דמיסתבר דהיינו שיורי המים שהעיסה נילושה בהן דאין מיסתבר לומר דאם שפך מים מן הכלי לעיסה כל המים שבכלי נחשבין לשיורי עיסה וכ"נ קצת מלשון רש"י שנשתיירה מלישה וא"כ דומיא לזה יל"פ שיורי רחיצה אבל מה שרוחץ ונשאר מים בכלי לא חשיב שיורי רחיצה</w:t>
      </w:r>
      <w:r>
        <w:rPr>
          <w:rFonts w:hint="cs"/>
          <w:rtl/>
        </w:rPr>
        <w:t>".</w:t>
      </w:r>
    </w:p>
    <w:p w14:paraId="59D0C73F" w14:textId="4E79E336" w:rsidR="00817AC0" w:rsidRDefault="00817AC0" w:rsidP="00D07383">
      <w:pPr>
        <w:numPr>
          <w:ilvl w:val="2"/>
          <w:numId w:val="50"/>
        </w:numPr>
        <w:jc w:val="both"/>
        <w:rPr>
          <w:lang w:bidi="ar-SA"/>
        </w:rPr>
      </w:pPr>
      <w:r>
        <w:rPr>
          <w:rFonts w:hint="cs"/>
          <w:rtl/>
        </w:rPr>
        <w:t>מחמיר.</w:t>
      </w:r>
    </w:p>
    <w:p w14:paraId="0A5F5D4F" w14:textId="0B5D1CC8" w:rsidR="003E6B26" w:rsidRPr="003E6B26" w:rsidRDefault="003E6B26" w:rsidP="00D07383">
      <w:pPr>
        <w:numPr>
          <w:ilvl w:val="3"/>
          <w:numId w:val="50"/>
        </w:numPr>
        <w:jc w:val="both"/>
        <w:rPr>
          <w:lang w:bidi="ar-SA"/>
        </w:rPr>
      </w:pPr>
      <w:r>
        <w:rPr>
          <w:rFonts w:hint="cs"/>
          <w:rtl/>
        </w:rPr>
        <w:t xml:space="preserve">המקובל </w:t>
      </w:r>
      <w:r w:rsidRPr="003E6B26">
        <w:rPr>
          <w:rFonts w:hint="cs"/>
          <w:u w:val="single"/>
          <w:rtl/>
        </w:rPr>
        <w:t>מהר"ש הדאיה</w:t>
      </w:r>
      <w:r>
        <w:rPr>
          <w:rFonts w:hint="cs"/>
          <w:rtl/>
        </w:rPr>
        <w:t xml:space="preserve"> (ישכיל עבדי ח"א או"ח ריש סי' א') </w:t>
      </w:r>
      <w:r>
        <w:rPr>
          <w:rtl/>
        </w:rPr>
        <w:t>–</w:t>
      </w:r>
      <w:r>
        <w:rPr>
          <w:rFonts w:hint="cs"/>
          <w:rtl/>
        </w:rPr>
        <w:t xml:space="preserve"> "</w:t>
      </w:r>
      <w:r w:rsidR="00AC30B6">
        <w:rPr>
          <w:rFonts w:hint="cs"/>
          <w:rtl/>
        </w:rPr>
        <w:t>מעבר יבוק זלה"ה (ק"א א') שפת אמת פרק ל"ה שכ' לכן מנהג לשפך כל המים שבכלי אחר שנטל ידיו מהם כדאמרינן במים של שחרית ע"כ ... לענ"ד כי דברי הרב מעבר יבוק ז"ל, נאמנו מאד, על יסוד חזק ויתד בל תמוט לעולם, כי תלמוד ערוך במ' הוריות (י"ג ב') אזהרה שמענו בדברים הגומרים לשכחה, וחד מהם השותה משיורי רחיצה, ולא נעלם כי השכחה היא מצד ס"מ, כמ"ש רבינו האר"י הח"י זיע"א, כי שר של שכחה נק' מ"ס ... הראת לדעת, כי גם שיורי רחיצה, אשר המה בכלי העליון, הנק' ברוך יש אחיזה, לס"מ בהם, ואזהרה גדולה מרבותינו בעלי התלמיד, שאין ראוי ליהנות מהם, וטמא טמא יקרא, ודב"ק הזוה"ק אשר ייחס לכלי העליון ברוך, ולכלי התחתון ארור, ומאוס, הוא קודם נטילה, אבל אחרי הנטילה גם המים אשר בכלי העליון, יש להם אחיזה, וכולם המה מים הנשפכין יקראו ...".</w:t>
      </w:r>
    </w:p>
    <w:p w14:paraId="0CD206AF" w14:textId="5C2AD5F7" w:rsidR="00AC30B6" w:rsidRPr="00AC30B6" w:rsidRDefault="00AC30B6" w:rsidP="00D07383">
      <w:pPr>
        <w:numPr>
          <w:ilvl w:val="3"/>
          <w:numId w:val="50"/>
        </w:numPr>
        <w:jc w:val="both"/>
        <w:rPr>
          <w:lang w:bidi="ar-SA"/>
        </w:rPr>
      </w:pPr>
      <w:r w:rsidRPr="00AC30B6">
        <w:rPr>
          <w:rFonts w:hint="cs"/>
          <w:u w:val="single"/>
          <w:rtl/>
        </w:rPr>
        <w:t>ישכיל עבדי</w:t>
      </w:r>
      <w:r>
        <w:rPr>
          <w:rFonts w:hint="cs"/>
          <w:rtl/>
        </w:rPr>
        <w:t xml:space="preserve"> (ח"א או"ח סי' א') </w:t>
      </w:r>
      <w:r>
        <w:rPr>
          <w:rtl/>
        </w:rPr>
        <w:t>–</w:t>
      </w:r>
      <w:r>
        <w:rPr>
          <w:rFonts w:hint="cs"/>
          <w:rtl/>
        </w:rPr>
        <w:t xml:space="preserve"> "דכן עמא דבר, דכל העם מקצה נזהרין לא להשתמש בשיורי מי נטילה, הנשארים בכלי אחר הנטילה לשתיה ולבישול וכיוצא, וזה ידוע ומפורסם, בכל בתי ישראל הכשרים, ובודאי דטעמם ונימוקם כאמור בדברי עט"ר אאמו"ר זצוק"ל".</w:t>
      </w:r>
    </w:p>
    <w:p w14:paraId="350E71D3" w14:textId="710CA2E4" w:rsidR="00817AC0" w:rsidRDefault="00817AC0" w:rsidP="00D07383">
      <w:pPr>
        <w:numPr>
          <w:ilvl w:val="3"/>
          <w:numId w:val="50"/>
        </w:numPr>
        <w:jc w:val="both"/>
        <w:rPr>
          <w:lang w:bidi="ar-SA"/>
        </w:rPr>
      </w:pPr>
      <w:r w:rsidRPr="00817AC0">
        <w:rPr>
          <w:u w:val="single"/>
          <w:rtl/>
        </w:rPr>
        <w:t>בחוקתיך אשתעשע</w:t>
      </w:r>
      <w:r w:rsidRPr="00817AC0">
        <w:rPr>
          <w:rtl/>
        </w:rPr>
        <w:t xml:space="preserve"> (מערכת המ"ם </w:t>
      </w:r>
      <w:r>
        <w:rPr>
          <w:rFonts w:hint="cs"/>
          <w:rtl/>
        </w:rPr>
        <w:t>הע'</w:t>
      </w:r>
      <w:r w:rsidRPr="00817AC0">
        <w:rPr>
          <w:rtl/>
        </w:rPr>
        <w:t xml:space="preserve"> כ"ט</w:t>
      </w:r>
      <w:r>
        <w:rPr>
          <w:rFonts w:hint="cs"/>
          <w:rtl/>
        </w:rPr>
        <w:t xml:space="preserve"> ד"ה וכל</w:t>
      </w:r>
      <w:r w:rsidRPr="00817AC0">
        <w:rPr>
          <w:rtl/>
        </w:rPr>
        <w:t>, עמ' רל"</w:t>
      </w:r>
      <w:r>
        <w:rPr>
          <w:rFonts w:hint="cs"/>
          <w:rtl/>
        </w:rPr>
        <w:t>ז</w:t>
      </w:r>
      <w:r w:rsidRPr="00817AC0">
        <w:rPr>
          <w:rtl/>
        </w:rPr>
        <w:t>)</w:t>
      </w:r>
      <w:r>
        <w:rPr>
          <w:rFonts w:hint="cs"/>
          <w:rtl/>
        </w:rPr>
        <w:t xml:space="preserve"> </w:t>
      </w:r>
      <w:r>
        <w:rPr>
          <w:rtl/>
        </w:rPr>
        <w:t>–</w:t>
      </w:r>
      <w:r>
        <w:rPr>
          <w:rFonts w:hint="cs"/>
          <w:rtl/>
        </w:rPr>
        <w:t xml:space="preserve"> "</w:t>
      </w:r>
      <w:r w:rsidRPr="00817AC0">
        <w:rPr>
          <w:rtl/>
        </w:rPr>
        <w:t>ואין לומר דשיורי רחצה היינו מה ששם על ידו, ולא מה שנשאר בבקבוק, דזה אינו, כדמוכח מהארחות חיים ...</w:t>
      </w:r>
      <w:r>
        <w:rPr>
          <w:rFonts w:hint="cs"/>
          <w:rtl/>
        </w:rPr>
        <w:t>".</w:t>
      </w:r>
    </w:p>
    <w:p w14:paraId="7AAB81F4" w14:textId="63EE6BBF" w:rsidR="00D06896" w:rsidRDefault="00D06896" w:rsidP="00D07383">
      <w:pPr>
        <w:numPr>
          <w:ilvl w:val="2"/>
          <w:numId w:val="50"/>
        </w:numPr>
        <w:jc w:val="both"/>
        <w:rPr>
          <w:lang w:bidi="ar-SA"/>
        </w:rPr>
      </w:pPr>
      <w:r>
        <w:rPr>
          <w:rFonts w:hint="cs"/>
          <w:rtl/>
        </w:rPr>
        <w:t>מראי מקומות</w:t>
      </w:r>
      <w:r w:rsidR="00A074C1">
        <w:rPr>
          <w:rFonts w:hint="cs"/>
          <w:rtl/>
        </w:rPr>
        <w:t xml:space="preserve"> </w:t>
      </w:r>
      <w:r w:rsidR="00A074C1">
        <w:rPr>
          <w:rtl/>
        </w:rPr>
        <w:t>–</w:t>
      </w:r>
      <w:r w:rsidR="00A074C1">
        <w:rPr>
          <w:rFonts w:hint="cs"/>
          <w:rtl/>
        </w:rPr>
        <w:t xml:space="preserve"> </w:t>
      </w:r>
      <w:r w:rsidR="00A074C1">
        <w:rPr>
          <w:u w:val="single"/>
          <w:rtl/>
        </w:rPr>
        <w:t>אורחות חיים</w:t>
      </w:r>
      <w:r w:rsidR="00A074C1">
        <w:rPr>
          <w:rtl/>
        </w:rPr>
        <w:t xml:space="preserve"> (הל' תלמוד תורה אות כ"ה</w:t>
      </w:r>
      <w:r w:rsidR="00A074C1">
        <w:rPr>
          <w:rFonts w:hint="cs"/>
          <w:rtl/>
        </w:rPr>
        <w:t>, לשונו מובא לעיל</w:t>
      </w:r>
      <w:r w:rsidR="00A074C1">
        <w:rPr>
          <w:rtl/>
        </w:rPr>
        <w:t>)</w:t>
      </w:r>
      <w:r w:rsidR="00A074C1">
        <w:rPr>
          <w:rFonts w:hint="cs"/>
          <w:rtl/>
        </w:rPr>
        <w:t>,</w:t>
      </w:r>
      <w:r w:rsidR="008156DE">
        <w:rPr>
          <w:rFonts w:hint="cs"/>
          <w:rtl/>
        </w:rPr>
        <w:t xml:space="preserve"> </w:t>
      </w:r>
      <w:r w:rsidR="008156DE">
        <w:rPr>
          <w:u w:val="single"/>
          <w:rtl/>
        </w:rPr>
        <w:t>שמירת הגוף והנפש</w:t>
      </w:r>
      <w:r w:rsidR="008156DE">
        <w:rPr>
          <w:rtl/>
        </w:rPr>
        <w:t xml:space="preserve"> (סי' מ"ט </w:t>
      </w:r>
      <w:r w:rsidR="008156DE">
        <w:rPr>
          <w:rFonts w:hint="cs"/>
          <w:rtl/>
        </w:rPr>
        <w:t>הע' א', "וצ"ע"</w:t>
      </w:r>
      <w:r w:rsidR="008156DE">
        <w:rPr>
          <w:rtl/>
        </w:rPr>
        <w:t>)</w:t>
      </w:r>
      <w:r w:rsidR="008156DE">
        <w:rPr>
          <w:rFonts w:hint="cs"/>
          <w:rtl/>
        </w:rPr>
        <w:t>,</w:t>
      </w:r>
      <w:r w:rsidR="00A074C1">
        <w:rPr>
          <w:rFonts w:hint="cs"/>
          <w:rtl/>
        </w:rPr>
        <w:t xml:space="preserve"> </w:t>
      </w:r>
      <w:bookmarkStart w:id="118" w:name="_Hlk69660910"/>
      <w:r w:rsidR="00A074C1" w:rsidRPr="00A074C1">
        <w:rPr>
          <w:rFonts w:hint="cs"/>
          <w:u w:val="single"/>
          <w:rtl/>
        </w:rPr>
        <w:t>מנחת גדעון</w:t>
      </w:r>
      <w:r w:rsidR="00A074C1">
        <w:rPr>
          <w:rFonts w:hint="cs"/>
          <w:rtl/>
        </w:rPr>
        <w:t xml:space="preserve"> (ח"א פרק א' סעי' ל"ד, הע' פ"ח [עמ' צ"ו])</w:t>
      </w:r>
      <w:bookmarkEnd w:id="118"/>
      <w:r w:rsidR="003E6B26">
        <w:rPr>
          <w:rFonts w:hint="cs"/>
          <w:rtl/>
        </w:rPr>
        <w:t xml:space="preserve">, </w:t>
      </w:r>
      <w:r w:rsidR="003E6B26">
        <w:rPr>
          <w:b/>
          <w:u w:val="single"/>
          <w:rtl/>
        </w:rPr>
        <w:t>זכר עשה</w:t>
      </w:r>
      <w:r w:rsidR="003E6B26">
        <w:rPr>
          <w:b/>
          <w:rtl/>
        </w:rPr>
        <w:t xml:space="preserve"> (פרק ו'</w:t>
      </w:r>
      <w:r w:rsidR="003E6B26">
        <w:rPr>
          <w:rFonts w:hint="cs"/>
          <w:b/>
          <w:rtl/>
        </w:rPr>
        <w:t xml:space="preserve"> סעי' קל"א)</w:t>
      </w:r>
      <w:r>
        <w:rPr>
          <w:rFonts w:hint="cs"/>
          <w:rtl/>
        </w:rPr>
        <w:t>.</w:t>
      </w:r>
    </w:p>
    <w:p w14:paraId="65F7006F" w14:textId="54A77110" w:rsidR="00E85150" w:rsidRPr="00E85150" w:rsidRDefault="00E85150" w:rsidP="00D07383">
      <w:pPr>
        <w:numPr>
          <w:ilvl w:val="3"/>
          <w:numId w:val="50"/>
        </w:numPr>
        <w:jc w:val="both"/>
        <w:rPr>
          <w:rFonts w:eastAsia="SimSun"/>
          <w:lang w:eastAsia="zh-CN"/>
        </w:rPr>
      </w:pPr>
      <w:bookmarkStart w:id="119" w:name="_Hlk69679489"/>
      <w:r>
        <w:rPr>
          <w:rFonts w:eastAsia="SimSun" w:hint="cs"/>
          <w:u w:val="single"/>
          <w:rtl/>
          <w:lang w:eastAsia="zh-CN"/>
        </w:rPr>
        <w:t>אבני נזר</w:t>
      </w:r>
      <w:r w:rsidRPr="00376764">
        <w:rPr>
          <w:rFonts w:eastAsia="SimSun" w:hint="cs"/>
          <w:rtl/>
          <w:lang w:eastAsia="zh-CN"/>
        </w:rPr>
        <w:t xml:space="preserve"> (</w:t>
      </w:r>
      <w:r>
        <w:rPr>
          <w:rFonts w:eastAsia="SimSun" w:hint="cs"/>
          <w:rtl/>
          <w:lang w:eastAsia="zh-CN"/>
        </w:rPr>
        <w:t xml:space="preserve">על קיצור שו"ע סי' ב' ס"ק א') </w:t>
      </w:r>
      <w:r>
        <w:rPr>
          <w:rFonts w:eastAsia="SimSun"/>
          <w:rtl/>
          <w:lang w:eastAsia="zh-CN"/>
        </w:rPr>
        <w:t>–</w:t>
      </w:r>
      <w:r>
        <w:rPr>
          <w:rFonts w:eastAsia="SimSun" w:hint="cs"/>
          <w:rtl/>
          <w:lang w:eastAsia="zh-CN"/>
        </w:rPr>
        <w:t xml:space="preserve"> "</w:t>
      </w:r>
      <w:r w:rsidRPr="00376764">
        <w:rPr>
          <w:rFonts w:eastAsia="SimSun"/>
          <w:rtl/>
          <w:lang w:eastAsia="zh-CN"/>
        </w:rPr>
        <w:t>ואסור ל</w:t>
      </w:r>
      <w:r w:rsidR="00A87537">
        <w:rPr>
          <w:rFonts w:eastAsia="SimSun" w:hint="cs"/>
          <w:rtl/>
          <w:lang w:eastAsia="zh-CN"/>
        </w:rPr>
        <w:t>הנ</w:t>
      </w:r>
      <w:r w:rsidRPr="00376764">
        <w:rPr>
          <w:rFonts w:eastAsia="SimSun"/>
          <w:rtl/>
          <w:lang w:eastAsia="zh-CN"/>
        </w:rPr>
        <w:t xml:space="preserve">ות </w:t>
      </w:r>
      <w:r w:rsidR="00A87537">
        <w:rPr>
          <w:rFonts w:eastAsia="SimSun" w:hint="cs"/>
          <w:rtl/>
          <w:lang w:eastAsia="zh-CN"/>
        </w:rPr>
        <w:t>מ</w:t>
      </w:r>
      <w:r w:rsidRPr="00376764">
        <w:rPr>
          <w:rFonts w:eastAsia="SimSun"/>
          <w:rtl/>
          <w:lang w:eastAsia="zh-CN"/>
        </w:rPr>
        <w:t>מי הנטילה ואפי' מהשיריים שנותר</w:t>
      </w:r>
      <w:r w:rsidR="00A87537">
        <w:rPr>
          <w:rFonts w:eastAsia="SimSun" w:hint="cs"/>
          <w:rtl/>
          <w:lang w:eastAsia="zh-CN"/>
        </w:rPr>
        <w:t>ו</w:t>
      </w:r>
      <w:r w:rsidRPr="00376764">
        <w:rPr>
          <w:rFonts w:eastAsia="SimSun"/>
          <w:rtl/>
          <w:lang w:eastAsia="zh-CN"/>
        </w:rPr>
        <w:t xml:space="preserve"> בכלי שנטלו בו, שמכניס</w:t>
      </w:r>
      <w:r w:rsidR="00A87537">
        <w:rPr>
          <w:rFonts w:eastAsia="SimSun" w:hint="cs"/>
          <w:rtl/>
          <w:lang w:eastAsia="zh-CN"/>
        </w:rPr>
        <w:t xml:space="preserve"> </w:t>
      </w:r>
      <w:r w:rsidR="008156DE">
        <w:rPr>
          <w:rFonts w:eastAsia="SimSun" w:hint="cs"/>
          <w:rtl/>
          <w:lang w:eastAsia="zh-CN"/>
        </w:rPr>
        <w:t>הרהורי</w:t>
      </w:r>
      <w:r w:rsidRPr="00376764">
        <w:rPr>
          <w:rFonts w:eastAsia="SimSun"/>
          <w:rtl/>
          <w:lang w:eastAsia="zh-CN"/>
        </w:rPr>
        <w:t xml:space="preserve"> אפ</w:t>
      </w:r>
      <w:r w:rsidR="008156DE">
        <w:rPr>
          <w:rFonts w:eastAsia="SimSun" w:hint="cs"/>
          <w:rtl/>
          <w:lang w:eastAsia="zh-CN"/>
        </w:rPr>
        <w:t>י</w:t>
      </w:r>
      <w:r w:rsidRPr="00376764">
        <w:rPr>
          <w:rFonts w:eastAsia="SimSun"/>
          <w:rtl/>
          <w:lang w:eastAsia="zh-CN"/>
        </w:rPr>
        <w:t>קורסות ר"ל. מקובלים"</w:t>
      </w:r>
      <w:r>
        <w:rPr>
          <w:rFonts w:eastAsia="SimSun" w:hint="cs"/>
          <w:rtl/>
          <w:lang w:eastAsia="zh-CN"/>
        </w:rPr>
        <w:t>.</w:t>
      </w:r>
    </w:p>
    <w:bookmarkEnd w:id="119"/>
    <w:p w14:paraId="78241C13" w14:textId="62941503" w:rsidR="00D06896" w:rsidRPr="00D06896" w:rsidRDefault="00D06896" w:rsidP="00D07383">
      <w:pPr>
        <w:numPr>
          <w:ilvl w:val="3"/>
          <w:numId w:val="50"/>
        </w:numPr>
        <w:jc w:val="both"/>
        <w:rPr>
          <w:rFonts w:eastAsia="SimSun"/>
          <w:lang w:eastAsia="zh-CN"/>
        </w:rPr>
      </w:pPr>
      <w:r w:rsidRPr="00D06896">
        <w:rPr>
          <w:rFonts w:eastAsia="SimSun" w:hint="cs"/>
          <w:u w:val="single"/>
          <w:rtl/>
          <w:lang w:eastAsia="zh-CN"/>
        </w:rPr>
        <w:t>רש"ז שמעיה</w:t>
      </w:r>
      <w:r w:rsidRPr="00D06896">
        <w:rPr>
          <w:rFonts w:eastAsia="SimSun" w:hint="cs"/>
          <w:rtl/>
          <w:lang w:eastAsia="zh-CN"/>
        </w:rPr>
        <w:t xml:space="preserve"> (בית אהרן וישראל גליון ל"ג עמ' קל"ט ד"ה והעירוני) </w:t>
      </w:r>
      <w:r w:rsidRPr="00D06896">
        <w:rPr>
          <w:rFonts w:eastAsia="SimSun"/>
          <w:rtl/>
          <w:lang w:eastAsia="zh-CN"/>
        </w:rPr>
        <w:t>–</w:t>
      </w:r>
      <w:r w:rsidRPr="00D06896">
        <w:rPr>
          <w:rFonts w:eastAsia="SimSun" w:hint="cs"/>
          <w:rtl/>
          <w:lang w:eastAsia="zh-CN"/>
        </w:rPr>
        <w:t xml:space="preserve"> "</w:t>
      </w:r>
      <w:r w:rsidRPr="00D06896">
        <w:rPr>
          <w:rFonts w:eastAsia="SimSun"/>
          <w:rtl/>
          <w:lang w:eastAsia="zh-CN"/>
        </w:rPr>
        <w:t xml:space="preserve">ולכן גם </w:t>
      </w:r>
      <w:r>
        <w:rPr>
          <w:rFonts w:eastAsia="SimSun" w:hint="cs"/>
          <w:rtl/>
          <w:lang w:eastAsia="zh-CN"/>
        </w:rPr>
        <w:t>'</w:t>
      </w:r>
      <w:r w:rsidRPr="00D06896">
        <w:rPr>
          <w:rFonts w:eastAsia="SimSun"/>
          <w:rtl/>
          <w:lang w:eastAsia="zh-CN"/>
        </w:rPr>
        <w:t>שיירי מים אחרונים</w:t>
      </w:r>
      <w:r>
        <w:rPr>
          <w:rFonts w:eastAsia="SimSun" w:hint="cs"/>
          <w:rtl/>
          <w:lang w:eastAsia="zh-CN"/>
        </w:rPr>
        <w:t>'</w:t>
      </w:r>
      <w:r w:rsidRPr="00D06896">
        <w:rPr>
          <w:rFonts w:eastAsia="SimSun"/>
          <w:rtl/>
          <w:lang w:eastAsia="zh-CN"/>
        </w:rPr>
        <w:t xml:space="preserve"> הוו בכלל שיירי רחיצה דהוו קשה לשכחה. אך יש לדון ע"ז בתרי אנפי א] דכוונת הגמרא קאי על מים שתרחץ בהם, ולא מה שנשאר בכלי שנטל הימנו, ונחלקו בזה האחרונים עיין בחידושים וביאורים שביאר כן, וכן משמע בחופת אליהו רבה שער ו', אולם באורחות חיים הל' תלמוד תורה אות כ"ה משמע שביאר כוונת הגמרא היא בין על מה שנשתייר בכלי ובין מה שנשתייר מן הרחיצה. ב] עוד יש לדון דדינא דגמרא קאי רק על </w:t>
      </w:r>
      <w:r w:rsidR="00A074C1">
        <w:rPr>
          <w:rFonts w:eastAsia="SimSun" w:hint="cs"/>
          <w:rtl/>
          <w:lang w:eastAsia="zh-CN"/>
        </w:rPr>
        <w:t>'</w:t>
      </w:r>
      <w:r w:rsidRPr="00D06896">
        <w:rPr>
          <w:rFonts w:eastAsia="SimSun"/>
          <w:rtl/>
          <w:lang w:eastAsia="zh-CN"/>
        </w:rPr>
        <w:t>מי רחיצה</w:t>
      </w:r>
      <w:r w:rsidR="00A074C1">
        <w:rPr>
          <w:rFonts w:eastAsia="SimSun" w:hint="cs"/>
          <w:rtl/>
          <w:lang w:eastAsia="zh-CN"/>
        </w:rPr>
        <w:t>'</w:t>
      </w:r>
      <w:r w:rsidRPr="00D06896">
        <w:rPr>
          <w:rFonts w:eastAsia="SimSun"/>
          <w:rtl/>
          <w:lang w:eastAsia="zh-CN"/>
        </w:rPr>
        <w:t xml:space="preserve"> אבל שיירי </w:t>
      </w:r>
      <w:r w:rsidR="00A074C1">
        <w:rPr>
          <w:rFonts w:eastAsia="SimSun" w:hint="cs"/>
          <w:rtl/>
          <w:lang w:eastAsia="zh-CN"/>
        </w:rPr>
        <w:t>'</w:t>
      </w:r>
      <w:r w:rsidRPr="00D06896">
        <w:rPr>
          <w:rFonts w:eastAsia="SimSun"/>
          <w:rtl/>
          <w:lang w:eastAsia="zh-CN"/>
        </w:rPr>
        <w:t>מי נטילה</w:t>
      </w:r>
      <w:r w:rsidR="00A074C1">
        <w:rPr>
          <w:rFonts w:eastAsia="SimSun" w:hint="cs"/>
          <w:rtl/>
          <w:lang w:eastAsia="zh-CN"/>
        </w:rPr>
        <w:t>'</w:t>
      </w:r>
      <w:r w:rsidRPr="00D06896">
        <w:rPr>
          <w:rFonts w:eastAsia="SimSun"/>
          <w:rtl/>
          <w:lang w:eastAsia="zh-CN"/>
        </w:rPr>
        <w:t xml:space="preserve"> אפשר </w:t>
      </w:r>
      <w:r>
        <w:rPr>
          <w:rFonts w:eastAsia="SimSun" w:hint="cs"/>
          <w:rtl/>
          <w:lang w:eastAsia="zh-CN"/>
        </w:rPr>
        <w:t>דלא הוו קשה לשכחה ...".</w:t>
      </w:r>
    </w:p>
    <w:p w14:paraId="46A809F4" w14:textId="0E1C9C79" w:rsidR="00D06896" w:rsidRPr="00D06896" w:rsidRDefault="00D06896" w:rsidP="00D06896">
      <w:pPr>
        <w:jc w:val="both"/>
        <w:rPr>
          <w:lang w:bidi="ar-SA"/>
        </w:rPr>
      </w:pPr>
      <w:r w:rsidRPr="00D06896">
        <w:rPr>
          <w:rFonts w:hint="cs"/>
          <w:rtl/>
        </w:rPr>
        <w:t xml:space="preserve"> </w:t>
      </w:r>
    </w:p>
    <w:p w14:paraId="2F32D6E4" w14:textId="7E8E9755" w:rsidR="00F605B3" w:rsidRDefault="008B4DA1" w:rsidP="00D07383">
      <w:pPr>
        <w:numPr>
          <w:ilvl w:val="1"/>
          <w:numId w:val="50"/>
        </w:numPr>
        <w:jc w:val="both"/>
        <w:rPr>
          <w:lang w:bidi="ar-SA"/>
        </w:rPr>
      </w:pPr>
      <w:r>
        <w:rPr>
          <w:rtl/>
        </w:rPr>
        <w:t xml:space="preserve">מראי מקומות – </w:t>
      </w:r>
      <w:r>
        <w:rPr>
          <w:u w:val="single"/>
          <w:rtl/>
        </w:rPr>
        <w:t>שמירת הגוף והנפש</w:t>
      </w:r>
      <w:r>
        <w:rPr>
          <w:rtl/>
        </w:rPr>
        <w:t xml:space="preserve"> (סי' מ"ט), </w:t>
      </w:r>
      <w:r>
        <w:rPr>
          <w:u w:val="single"/>
          <w:rtl/>
        </w:rPr>
        <w:t>הכשרות</w:t>
      </w:r>
      <w:r>
        <w:rPr>
          <w:rtl/>
        </w:rPr>
        <w:t xml:space="preserve"> (פרק י"ח סעי' כ"ד).</w:t>
      </w:r>
    </w:p>
    <w:p w14:paraId="4C6ABE2C" w14:textId="77777777" w:rsidR="00F605B3" w:rsidRDefault="008B4DA1" w:rsidP="00D07383">
      <w:pPr>
        <w:numPr>
          <w:ilvl w:val="2"/>
          <w:numId w:val="50"/>
        </w:numPr>
        <w:jc w:val="both"/>
        <w:rPr>
          <w:lang w:bidi="ar-SA"/>
        </w:rPr>
      </w:pPr>
      <w:r>
        <w:rPr>
          <w:u w:val="single"/>
          <w:rtl/>
        </w:rPr>
        <w:t>הגרח"ק</w:t>
      </w:r>
      <w:r>
        <w:rPr>
          <w:rtl/>
        </w:rPr>
        <w:t xml:space="preserve"> שליט"א (ספר זכרון [בתוך ס' שיח השדה ח"א] ח"ב סוף אות י"ב) – "ואפשר שאם </w:t>
      </w:r>
      <w:r>
        <w:rPr>
          <w:b/>
          <w:bCs/>
          <w:rtl/>
        </w:rPr>
        <w:t>נתבטלו ברוב</w:t>
      </w:r>
      <w:r>
        <w:rPr>
          <w:rtl/>
        </w:rPr>
        <w:t xml:space="preserve"> אין לחוש וצ"ע. וגם אפשר דבמקוה שיש בו מ' סאה אין חשש (עי' פ"ז דתרומות) תדע דכל הנהרות רוחצין בהן ושותין מהן".</w:t>
      </w:r>
    </w:p>
    <w:bookmarkEnd w:id="115"/>
    <w:p w14:paraId="360E738E" w14:textId="77777777" w:rsidR="00F605B3" w:rsidRDefault="00F605B3">
      <w:pPr>
        <w:sectPr w:rsidR="00F605B3">
          <w:headerReference w:type="default" r:id="rId114"/>
          <w:type w:val="continuous"/>
          <w:pgSz w:w="11906" w:h="16838"/>
          <w:pgMar w:top="719" w:right="626" w:bottom="540" w:left="720" w:header="360" w:footer="0" w:gutter="0"/>
          <w:cols w:space="720"/>
          <w:formProt w:val="0"/>
          <w:bidi/>
          <w:docGrid w:linePitch="360"/>
        </w:sectPr>
      </w:pPr>
    </w:p>
    <w:p w14:paraId="6373D2B2" w14:textId="77777777" w:rsidR="00F605B3" w:rsidRDefault="00F605B3">
      <w:pPr>
        <w:jc w:val="both"/>
        <w:rPr>
          <w:lang w:bidi="ar-SA"/>
        </w:rPr>
      </w:pPr>
    </w:p>
    <w:p w14:paraId="6D66D4C6" w14:textId="5EC37263" w:rsidR="00F605B3" w:rsidRDefault="008B4DA1" w:rsidP="00D07383">
      <w:pPr>
        <w:numPr>
          <w:ilvl w:val="0"/>
          <w:numId w:val="50"/>
        </w:numPr>
        <w:jc w:val="both"/>
      </w:pPr>
      <w:r>
        <w:rPr>
          <w:sz w:val="28"/>
          <w:szCs w:val="28"/>
          <w:u w:val="single"/>
          <w:rtl/>
        </w:rPr>
        <w:t>הרוחץ במים הנותרים מן השתיה</w:t>
      </w:r>
      <w:r w:rsidR="005953AD">
        <w:rPr>
          <w:rtl/>
        </w:rPr>
        <w:fldChar w:fldCharType="begin"/>
      </w:r>
      <w:r w:rsidR="005953AD">
        <w:instrText xml:space="preserve"> XE "</w:instrText>
      </w:r>
      <w:r w:rsidR="005953AD" w:rsidRPr="000F7768">
        <w:rPr>
          <w:sz w:val="28"/>
          <w:szCs w:val="28"/>
          <w:u w:val="single"/>
          <w:rtl/>
        </w:rPr>
        <w:instrText>רוחץ במים הנותרים מן השתיה</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הרוחץ במים הנותרים מן השתיה</w:instrText>
      </w:r>
      <w:r w:rsidR="00CB4103">
        <w:instrText xml:space="preserve">" </w:instrText>
      </w:r>
      <w:r w:rsidR="00CB4103">
        <w:rPr>
          <w:rtl/>
        </w:rPr>
        <w:fldChar w:fldCharType="end"/>
      </w:r>
      <w:r>
        <w:rPr>
          <w:rtl/>
        </w:rPr>
        <w:t>.</w:t>
      </w:r>
    </w:p>
    <w:p w14:paraId="1CFD8F2B" w14:textId="77777777" w:rsidR="00F605B3" w:rsidRDefault="008B4DA1" w:rsidP="00D07383">
      <w:pPr>
        <w:numPr>
          <w:ilvl w:val="1"/>
          <w:numId w:val="50"/>
        </w:numPr>
        <w:jc w:val="both"/>
      </w:pPr>
      <w:r>
        <w:rPr>
          <w:b/>
          <w:bCs/>
          <w:rtl/>
        </w:rPr>
        <w:t>מקור</w:t>
      </w:r>
      <w:r>
        <w:rPr>
          <w:rtl/>
        </w:rPr>
        <w:t>.</w:t>
      </w:r>
    </w:p>
    <w:p w14:paraId="466A1300" w14:textId="77777777" w:rsidR="00F605B3" w:rsidRDefault="008B4DA1" w:rsidP="00D07383">
      <w:pPr>
        <w:numPr>
          <w:ilvl w:val="2"/>
          <w:numId w:val="50"/>
        </w:numPr>
        <w:jc w:val="both"/>
      </w:pPr>
      <w:r>
        <w:rPr>
          <w:u w:val="single"/>
          <w:rtl/>
        </w:rPr>
        <w:t>אורחות חיים</w:t>
      </w:r>
      <w:r>
        <w:rPr>
          <w:rtl/>
        </w:rPr>
        <w:t xml:space="preserve"> (הל' תלמוד תורה אות כ"ה) – "ה' דברים משכחין התלמוד ... והשותה מים שבשיורי רחיצה וי"א אף הרוחץ ממים הנותרים מן השתיה או השותה ממי' הנותרים מן הרחיצה".</w:t>
      </w:r>
    </w:p>
    <w:p w14:paraId="6E67D18C" w14:textId="77777777" w:rsidR="00F605B3" w:rsidRDefault="008B4DA1" w:rsidP="00D07383">
      <w:pPr>
        <w:numPr>
          <w:ilvl w:val="2"/>
          <w:numId w:val="50"/>
        </w:numPr>
        <w:jc w:val="both"/>
      </w:pPr>
      <w:r>
        <w:rPr>
          <w:color w:val="000000"/>
          <w:u w:val="single"/>
          <w:rtl/>
        </w:rPr>
        <w:t>חופת אליהו</w:t>
      </w:r>
      <w:r>
        <w:rPr>
          <w:color w:val="000000"/>
          <w:rtl/>
        </w:rPr>
        <w:t xml:space="preserve"> (אוצר מדרשים עמ' קע"ה אות ד') – "ששה דברים משכחין את התלמוד: האוכל פת שאכל עכבר ופת הנותר מן חתול או כלב, והאוכל לב בהמה, והשותה מים הנותרים מן הרחיצה ורוחץ במים הנותרים מן השתיה</w:t>
      </w:r>
      <w:r>
        <w:rPr>
          <w:rtl/>
        </w:rPr>
        <w:t>".</w:t>
      </w:r>
    </w:p>
    <w:p w14:paraId="1FDECCF1" w14:textId="77777777" w:rsidR="00F605B3" w:rsidRDefault="008B4DA1" w:rsidP="00D07383">
      <w:pPr>
        <w:numPr>
          <w:ilvl w:val="2"/>
          <w:numId w:val="50"/>
        </w:numPr>
        <w:jc w:val="both"/>
      </w:pPr>
      <w:r>
        <w:rPr>
          <w:u w:val="single"/>
          <w:rtl/>
        </w:rPr>
        <w:t>אוצר י"ד החיים</w:t>
      </w:r>
      <w:r>
        <w:rPr>
          <w:rtl/>
        </w:rPr>
        <w:t xml:space="preserve"> (סוף אות תתרפ"ב) – "</w:t>
      </w:r>
      <w:r>
        <w:rPr>
          <w:u w:val="single"/>
          <w:rtl/>
        </w:rPr>
        <w:t>בפרקי דרבינו הקדוש</w:t>
      </w:r>
      <w:r>
        <w:rPr>
          <w:rtl/>
        </w:rPr>
        <w:t xml:space="preserve"> ... ועי"ש דף ט"ו אות י"ט הרוחץ משויירי השתיי' קשה לשכחה".</w:t>
      </w:r>
    </w:p>
    <w:p w14:paraId="4168EE60"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ח"ב אות י"ג).</w:t>
      </w:r>
    </w:p>
    <w:p w14:paraId="718DB4E2" w14:textId="77777777" w:rsidR="00F605B3" w:rsidRDefault="00F605B3">
      <w:pPr>
        <w:jc w:val="both"/>
      </w:pPr>
    </w:p>
    <w:p w14:paraId="64614466" w14:textId="77777777" w:rsidR="00F605B3" w:rsidRDefault="008B4DA1" w:rsidP="00D07383">
      <w:pPr>
        <w:numPr>
          <w:ilvl w:val="1"/>
          <w:numId w:val="50"/>
        </w:numPr>
        <w:jc w:val="both"/>
      </w:pPr>
      <w:r>
        <w:rPr>
          <w:b/>
          <w:bCs/>
          <w:rtl/>
        </w:rPr>
        <w:t>הגדר</w:t>
      </w:r>
      <w:r>
        <w:rPr>
          <w:rtl/>
        </w:rPr>
        <w:t>.</w:t>
      </w:r>
    </w:p>
    <w:p w14:paraId="0289F877"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ח"ב אות י"ג) – "ואפשר דלשון הנותרים משמע </w:t>
      </w:r>
      <w:r>
        <w:rPr>
          <w:b/>
          <w:bCs/>
          <w:rtl/>
        </w:rPr>
        <w:t>דשתה רובן ונשאר מיעוטן</w:t>
      </w:r>
      <w:r>
        <w:rPr>
          <w:rtl/>
        </w:rPr>
        <w:t xml:space="preserve"> (עי' רות רבה פ' ותשאר היא ובמפרשים)".</w:t>
      </w:r>
    </w:p>
    <w:p w14:paraId="020DA6EE" w14:textId="77777777" w:rsidR="00F605B3" w:rsidRDefault="008B4DA1" w:rsidP="00D07383">
      <w:pPr>
        <w:numPr>
          <w:ilvl w:val="2"/>
          <w:numId w:val="50"/>
        </w:numPr>
        <w:jc w:val="both"/>
      </w:pPr>
      <w:r>
        <w:rPr>
          <w:u w:val="single"/>
          <w:rtl/>
        </w:rPr>
        <w:t>זכר עשה</w:t>
      </w:r>
      <w:r>
        <w:rPr>
          <w:rtl/>
        </w:rPr>
        <w:t xml:space="preserve"> (פרק ו' הע' קל"א) – "באורחות חיים ... וראה זה חדש מה שהוסיף דגם השותה ממים הנותרים מן השתיה משכח. ולא ידעתי מהו גדר מים הנותרים מן השתיה".</w:t>
      </w:r>
    </w:p>
    <w:p w14:paraId="60C9A6B1" w14:textId="77777777" w:rsidR="00530F5D" w:rsidRPr="00530F5D" w:rsidRDefault="00E92A7D" w:rsidP="00D07383">
      <w:pPr>
        <w:numPr>
          <w:ilvl w:val="2"/>
          <w:numId w:val="50"/>
        </w:numPr>
        <w:jc w:val="both"/>
      </w:pPr>
      <w:r>
        <w:rPr>
          <w:rFonts w:hint="cs"/>
          <w:rtl/>
        </w:rPr>
        <w:t xml:space="preserve">יש לדון עם נכלל </w:t>
      </w:r>
      <w:r w:rsidR="00530F5D" w:rsidRPr="00530F5D">
        <w:rPr>
          <w:rFonts w:hint="cs"/>
          <w:rtl/>
        </w:rPr>
        <w:t>מים אחרונים</w:t>
      </w:r>
      <w:r>
        <w:rPr>
          <w:rFonts w:hint="cs"/>
          <w:rtl/>
        </w:rPr>
        <w:t xml:space="preserve"> [עי' או"ח סי' קפ"א סעי' ט', שלא נראה כן]</w:t>
      </w:r>
      <w:r w:rsidR="00530F5D" w:rsidRPr="00530F5D">
        <w:rPr>
          <w:rFonts w:hint="cs"/>
          <w:rtl/>
        </w:rPr>
        <w:t>.</w:t>
      </w:r>
    </w:p>
    <w:p w14:paraId="330CC7E9" w14:textId="77777777" w:rsidR="00F605B3" w:rsidRDefault="00F605B3">
      <w:pPr>
        <w:jc w:val="both"/>
      </w:pPr>
    </w:p>
    <w:p w14:paraId="0C5E1242" w14:textId="77777777" w:rsidR="00F605B3" w:rsidRDefault="008B4DA1" w:rsidP="00D07383">
      <w:pPr>
        <w:numPr>
          <w:ilvl w:val="1"/>
          <w:numId w:val="50"/>
        </w:numPr>
        <w:jc w:val="both"/>
      </w:pPr>
      <w:r>
        <w:rPr>
          <w:rtl/>
        </w:rPr>
        <w:t>מראי מקומות.</w:t>
      </w:r>
    </w:p>
    <w:p w14:paraId="0FEF34F0" w14:textId="77777777" w:rsidR="00F605B3" w:rsidRDefault="008B4DA1" w:rsidP="00D07383">
      <w:pPr>
        <w:numPr>
          <w:ilvl w:val="2"/>
          <w:numId w:val="50"/>
        </w:numPr>
        <w:jc w:val="both"/>
      </w:pPr>
      <w:r>
        <w:rPr>
          <w:color w:val="000000"/>
          <w:u w:val="single"/>
          <w:rtl/>
        </w:rPr>
        <w:t>מנורת המאור</w:t>
      </w:r>
      <w:r>
        <w:rPr>
          <w:color w:val="000000"/>
          <w:rtl/>
        </w:rPr>
        <w:t xml:space="preserve"> (חופת אליהו רבה שער ששה עמ' ת"פ, </w:t>
      </w:r>
      <w:r>
        <w:rPr>
          <w:rtl/>
        </w:rPr>
        <w:t xml:space="preserve">הוספות דברים שמנו חכמים במנין עמ' תר"ז), </w:t>
      </w:r>
      <w:r>
        <w:rPr>
          <w:color w:val="000000"/>
          <w:u w:val="single"/>
          <w:rtl/>
        </w:rPr>
        <w:t>שמירת הנפש</w:t>
      </w:r>
      <w:r>
        <w:rPr>
          <w:color w:val="000000"/>
          <w:rtl/>
        </w:rPr>
        <w:t xml:space="preserve"> (אות פ"א)</w:t>
      </w:r>
      <w:r>
        <w:rPr>
          <w:rtl/>
        </w:rPr>
        <w:t xml:space="preserve"> – "ששה דברים משכחין התלמוד ... ושותה מים הנותרים מן הרחיצה ומים הנותרים מן השתייה".</w:t>
      </w:r>
    </w:p>
    <w:p w14:paraId="66CE8F30" w14:textId="7A75436B" w:rsidR="00F605B3" w:rsidRDefault="008B4DA1" w:rsidP="00D07383">
      <w:pPr>
        <w:numPr>
          <w:ilvl w:val="3"/>
          <w:numId w:val="50"/>
        </w:numPr>
        <w:jc w:val="both"/>
      </w:pPr>
      <w:r>
        <w:rPr>
          <w:u w:val="single"/>
          <w:rtl/>
        </w:rPr>
        <w:t>הגרח"ק</w:t>
      </w:r>
      <w:r>
        <w:rPr>
          <w:rtl/>
        </w:rPr>
        <w:t xml:space="preserve"> שליט"א (ספר זכרון [בתוך ס' שיח השדה ח"א] ח"ב סוף אות י"ג) – "ובחופת אלי' רבה שבס"ס ראשית חכמה הגי' השותה מים הנותרים מן הרחיצה ומים הנותרים מן השתי' ואם אינו ט"ס י"ל דמיירי בשיורי כוסות וכהא דכלה רבתי פ"י כל שיורי כוסות מטפשין חוץ משיורי הבדלה וכ"כ בהגהות בסוף ס' שמירת הנפש אבל יותר נראה שהוא ט"ס".</w:t>
      </w:r>
    </w:p>
    <w:p w14:paraId="7FA84FCF" w14:textId="2E70CA4C" w:rsidR="00817AC0" w:rsidRPr="00817AC0" w:rsidRDefault="00817AC0" w:rsidP="00D07383">
      <w:pPr>
        <w:numPr>
          <w:ilvl w:val="3"/>
          <w:numId w:val="50"/>
        </w:numPr>
        <w:jc w:val="both"/>
      </w:pPr>
      <w:r w:rsidRPr="00817AC0">
        <w:rPr>
          <w:rFonts w:hint="cs"/>
          <w:rtl/>
        </w:rPr>
        <w:t xml:space="preserve">מראי מקומות </w:t>
      </w:r>
      <w:r w:rsidRPr="00817AC0">
        <w:rPr>
          <w:rtl/>
        </w:rPr>
        <w:t>–</w:t>
      </w:r>
      <w:r w:rsidRPr="00817AC0">
        <w:rPr>
          <w:rFonts w:hint="cs"/>
          <w:rtl/>
        </w:rPr>
        <w:t xml:space="preserve"> </w:t>
      </w:r>
      <w:r w:rsidRPr="00817AC0">
        <w:rPr>
          <w:u w:val="single"/>
          <w:rtl/>
        </w:rPr>
        <w:t>בחוקתיך אשתעשע</w:t>
      </w:r>
      <w:r w:rsidRPr="00817AC0">
        <w:rPr>
          <w:rtl/>
        </w:rPr>
        <w:t xml:space="preserve"> (מערכת המ"ם </w:t>
      </w:r>
      <w:r>
        <w:rPr>
          <w:rFonts w:hint="cs"/>
          <w:rtl/>
        </w:rPr>
        <w:t>הע'</w:t>
      </w:r>
      <w:r w:rsidRPr="00817AC0">
        <w:rPr>
          <w:rtl/>
        </w:rPr>
        <w:t xml:space="preserve"> כ"ט</w:t>
      </w:r>
      <w:r>
        <w:rPr>
          <w:rFonts w:hint="cs"/>
          <w:rtl/>
        </w:rPr>
        <w:t xml:space="preserve"> ד"ה ובעצם</w:t>
      </w:r>
      <w:r w:rsidRPr="00817AC0">
        <w:rPr>
          <w:rtl/>
        </w:rPr>
        <w:t>, עמ' רל"</w:t>
      </w:r>
      <w:r>
        <w:rPr>
          <w:rFonts w:hint="cs"/>
          <w:rtl/>
        </w:rPr>
        <w:t>ו</w:t>
      </w:r>
      <w:r w:rsidRPr="00817AC0">
        <w:rPr>
          <w:rtl/>
        </w:rPr>
        <w:t>)</w:t>
      </w:r>
      <w:r>
        <w:rPr>
          <w:rFonts w:hint="cs"/>
          <w:rtl/>
        </w:rPr>
        <w:t>.</w:t>
      </w:r>
    </w:p>
    <w:p w14:paraId="1D580087" w14:textId="77777777" w:rsidR="00F605B3" w:rsidRDefault="00F605B3">
      <w:pPr>
        <w:sectPr w:rsidR="00F605B3">
          <w:headerReference w:type="default" r:id="rId115"/>
          <w:type w:val="continuous"/>
          <w:pgSz w:w="11906" w:h="16838"/>
          <w:pgMar w:top="719" w:right="626" w:bottom="540" w:left="720" w:header="360" w:footer="0" w:gutter="0"/>
          <w:cols w:space="720"/>
          <w:formProt w:val="0"/>
          <w:bidi/>
          <w:docGrid w:linePitch="360"/>
        </w:sectPr>
      </w:pPr>
    </w:p>
    <w:p w14:paraId="2C55DF4B" w14:textId="77777777" w:rsidR="00CA6EE3" w:rsidRDefault="00CA6EE3">
      <w:pPr>
        <w:jc w:val="both"/>
        <w:rPr>
          <w:b/>
        </w:rPr>
      </w:pPr>
    </w:p>
    <w:p w14:paraId="5CDF0657" w14:textId="4769FA57" w:rsidR="00F605B3" w:rsidRDefault="008B4DA1" w:rsidP="00D07383">
      <w:pPr>
        <w:numPr>
          <w:ilvl w:val="0"/>
          <w:numId w:val="50"/>
        </w:numPr>
        <w:jc w:val="both"/>
        <w:rPr>
          <w:b/>
        </w:rPr>
      </w:pPr>
      <w:r>
        <w:rPr>
          <w:sz w:val="28"/>
          <w:szCs w:val="28"/>
          <w:u w:val="single"/>
          <w:rtl/>
        </w:rPr>
        <w:t>הרוחץ רגליו זו על גב זו</w:t>
      </w:r>
      <w:r w:rsidR="005953AD">
        <w:rPr>
          <w:b/>
          <w:rtl/>
        </w:rPr>
        <w:fldChar w:fldCharType="begin"/>
      </w:r>
      <w:r w:rsidR="005953AD">
        <w:instrText xml:space="preserve"> XE "</w:instrText>
      </w:r>
      <w:r w:rsidR="005953AD" w:rsidRPr="000F7768">
        <w:rPr>
          <w:sz w:val="28"/>
          <w:szCs w:val="28"/>
          <w:u w:val="single"/>
          <w:rtl/>
        </w:rPr>
        <w:instrText>רוחץ רגליו זו על גב זו</w:instrText>
      </w:r>
      <w:r w:rsidR="005953AD">
        <w:instrText xml:space="preserve">" </w:instrText>
      </w:r>
      <w:r w:rsidR="005953AD">
        <w:rPr>
          <w:b/>
          <w:rtl/>
        </w:rPr>
        <w:fldChar w:fldCharType="end"/>
      </w:r>
      <w:r w:rsidR="00CB4103">
        <w:rPr>
          <w:b/>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הרוחץ רגליו זו על גב זו</w:instrText>
      </w:r>
      <w:r w:rsidR="00CB4103">
        <w:instrText xml:space="preserve">" </w:instrText>
      </w:r>
      <w:r w:rsidR="00CB4103">
        <w:rPr>
          <w:b/>
          <w:rtl/>
        </w:rPr>
        <w:fldChar w:fldCharType="end"/>
      </w:r>
      <w:r>
        <w:rPr>
          <w:b/>
          <w:rtl/>
        </w:rPr>
        <w:t>.</w:t>
      </w:r>
    </w:p>
    <w:p w14:paraId="73031111" w14:textId="77777777" w:rsidR="00F605B3" w:rsidRDefault="008B4DA1" w:rsidP="00D07383">
      <w:pPr>
        <w:numPr>
          <w:ilvl w:val="1"/>
          <w:numId w:val="50"/>
        </w:numPr>
        <w:jc w:val="both"/>
        <w:rPr>
          <w:b/>
        </w:rPr>
      </w:pPr>
      <w:r>
        <w:rPr>
          <w:bCs/>
          <w:rtl/>
        </w:rPr>
        <w:t>מקור</w:t>
      </w:r>
      <w:r>
        <w:rPr>
          <w:b/>
          <w:rtl/>
        </w:rPr>
        <w:t>.</w:t>
      </w:r>
    </w:p>
    <w:p w14:paraId="57B2B4BB" w14:textId="77777777" w:rsidR="00F605B3" w:rsidRDefault="008B4DA1" w:rsidP="00D07383">
      <w:pPr>
        <w:numPr>
          <w:ilvl w:val="2"/>
          <w:numId w:val="50"/>
        </w:numPr>
        <w:jc w:val="both"/>
        <w:rPr>
          <w:b/>
        </w:rPr>
      </w:pPr>
      <w:r>
        <w:rPr>
          <w:u w:val="single"/>
          <w:rtl/>
        </w:rPr>
        <w:t>הוריות</w:t>
      </w:r>
      <w:r>
        <w:rPr>
          <w:rtl/>
        </w:rPr>
        <w:t xml:space="preserve"> (דף יג:) – "ת"ר, חמשה דברים משכחים את הלימוד ... והרוחץ רגליו זו על גבי זו".</w:t>
      </w:r>
    </w:p>
    <w:p w14:paraId="224C7819" w14:textId="0A44A5AE" w:rsidR="00824254" w:rsidRPr="00824254" w:rsidRDefault="00824254" w:rsidP="00D07383">
      <w:pPr>
        <w:numPr>
          <w:ilvl w:val="3"/>
          <w:numId w:val="50"/>
        </w:numPr>
        <w:jc w:val="both"/>
      </w:pPr>
      <w:r w:rsidRPr="00824254">
        <w:rPr>
          <w:u w:val="single"/>
          <w:rtl/>
        </w:rPr>
        <w:t>פסקי רי"ד</w:t>
      </w:r>
      <w:r>
        <w:rPr>
          <w:rtl/>
        </w:rPr>
        <w:t xml:space="preserve"> </w:t>
      </w:r>
      <w:r>
        <w:rPr>
          <w:rFonts w:hint="cs"/>
          <w:rtl/>
        </w:rPr>
        <w:t>(</w:t>
      </w:r>
      <w:r>
        <w:rPr>
          <w:rtl/>
        </w:rPr>
        <w:t>הוריות דף יג</w:t>
      </w:r>
      <w:r>
        <w:rPr>
          <w:rFonts w:hint="cs"/>
          <w:rtl/>
        </w:rPr>
        <w:t xml:space="preserve">:) </w:t>
      </w:r>
      <w:r>
        <w:rPr>
          <w:rtl/>
        </w:rPr>
        <w:t>–</w:t>
      </w:r>
      <w:r>
        <w:rPr>
          <w:rFonts w:hint="cs"/>
          <w:rtl/>
        </w:rPr>
        <w:t xml:space="preserve"> "</w:t>
      </w:r>
      <w:r>
        <w:rPr>
          <w:rtl/>
        </w:rPr>
        <w:t>ת"ר חמשה דברים משכחין את התלמוד</w:t>
      </w:r>
      <w:r>
        <w:rPr>
          <w:rFonts w:hint="cs"/>
          <w:rtl/>
        </w:rPr>
        <w:t xml:space="preserve"> ...</w:t>
      </w:r>
      <w:r>
        <w:rPr>
          <w:rtl/>
        </w:rPr>
        <w:t xml:space="preserve"> והרוחץ רגליו זו על גב זו</w:t>
      </w:r>
      <w:r>
        <w:rPr>
          <w:rFonts w:hint="cs"/>
          <w:rtl/>
        </w:rPr>
        <w:t>".</w:t>
      </w:r>
    </w:p>
    <w:p w14:paraId="7DCC5800" w14:textId="401C8CA5" w:rsidR="00F605B3" w:rsidRDefault="008B4DA1" w:rsidP="00D07383">
      <w:pPr>
        <w:numPr>
          <w:ilvl w:val="3"/>
          <w:numId w:val="50"/>
        </w:numPr>
        <w:jc w:val="both"/>
      </w:pPr>
      <w:r>
        <w:rPr>
          <w:u w:val="single"/>
          <w:rtl/>
        </w:rPr>
        <w:t>אורחות חיים</w:t>
      </w:r>
      <w:r>
        <w:rPr>
          <w:rtl/>
        </w:rPr>
        <w:t xml:space="preserve"> (הל' תלמוד תורה אות כ"ה) – "ה' דברים משכחין התלמוד ... והמטבל רגליו זו על גב זו".</w:t>
      </w:r>
    </w:p>
    <w:p w14:paraId="2358F1B0" w14:textId="77777777" w:rsidR="00F605B3" w:rsidRDefault="008B4DA1" w:rsidP="00D07383">
      <w:pPr>
        <w:numPr>
          <w:ilvl w:val="3"/>
          <w:numId w:val="50"/>
        </w:numPr>
        <w:jc w:val="both"/>
        <w:rPr>
          <w:b/>
        </w:rPr>
      </w:pPr>
      <w:r>
        <w:rPr>
          <w:color w:val="000000"/>
          <w:u w:val="single"/>
          <w:rtl/>
        </w:rPr>
        <w:t>מנורת המאור</w:t>
      </w:r>
      <w:r>
        <w:rPr>
          <w:color w:val="000000"/>
          <w:rtl/>
        </w:rPr>
        <w:t xml:space="preserve"> (חופת אליהו רבה שער ששה עמ' ת"פ, </w:t>
      </w:r>
      <w:r>
        <w:rPr>
          <w:rtl/>
        </w:rPr>
        <w:t>הוספות דברים שמנו חכמים במנין עמ' תר"ז</w:t>
      </w:r>
      <w:r>
        <w:rPr>
          <w:color w:val="000000"/>
          <w:rtl/>
        </w:rPr>
        <w:t>)</w:t>
      </w:r>
      <w:r>
        <w:rPr>
          <w:b/>
          <w:rtl/>
        </w:rPr>
        <w:t xml:space="preserve"> – "</w:t>
      </w:r>
      <w:r>
        <w:rPr>
          <w:rtl/>
        </w:rPr>
        <w:t xml:space="preserve">ששה דברים משכחין התלמוד ... </w:t>
      </w:r>
      <w:r>
        <w:rPr>
          <w:b/>
          <w:rtl/>
        </w:rPr>
        <w:t>והרוחץ רגליו זו על גב זו".</w:t>
      </w:r>
    </w:p>
    <w:p w14:paraId="263C9FD1" w14:textId="77777777" w:rsidR="00F605B3" w:rsidRPr="00824254" w:rsidRDefault="00F605B3">
      <w:pPr>
        <w:jc w:val="both"/>
        <w:rPr>
          <w:b/>
        </w:rPr>
      </w:pPr>
    </w:p>
    <w:p w14:paraId="7ECBD536" w14:textId="77777777" w:rsidR="00F605B3" w:rsidRDefault="008B4DA1" w:rsidP="00D07383">
      <w:pPr>
        <w:numPr>
          <w:ilvl w:val="1"/>
          <w:numId w:val="50"/>
        </w:numPr>
        <w:jc w:val="both"/>
        <w:rPr>
          <w:b/>
        </w:rPr>
      </w:pPr>
      <w:r>
        <w:rPr>
          <w:bCs/>
          <w:rtl/>
        </w:rPr>
        <w:t>פוסקים</w:t>
      </w:r>
      <w:r>
        <w:rPr>
          <w:b/>
          <w:rtl/>
        </w:rPr>
        <w:t>.</w:t>
      </w:r>
    </w:p>
    <w:p w14:paraId="6CBF72F9" w14:textId="77777777" w:rsidR="00F605B3" w:rsidRDefault="008B4DA1" w:rsidP="00D07383">
      <w:pPr>
        <w:numPr>
          <w:ilvl w:val="2"/>
          <w:numId w:val="50"/>
        </w:numPr>
        <w:jc w:val="both"/>
      </w:pPr>
      <w:r>
        <w:rPr>
          <w:u w:val="single"/>
          <w:rtl/>
        </w:rPr>
        <w:t>של"ה</w:t>
      </w:r>
      <w:r>
        <w:rPr>
          <w:rtl/>
        </w:rPr>
        <w:t xml:space="preserve"> (שבועות פרק נר מצוה אות ק"ה) – "צריך אדם ליזהר מדברים המשכחים את הלימוד, כדאיתא בהוריות פרק כהן משוח (יג ב): תנו רבנן, חמשה דברים משכחים את הלימוד ... והרוחץ רגליו זו על גב זו".</w:t>
      </w:r>
    </w:p>
    <w:p w14:paraId="07AAAC21" w14:textId="77777777" w:rsidR="00F605B3" w:rsidRDefault="008B4DA1" w:rsidP="00D07383">
      <w:pPr>
        <w:numPr>
          <w:ilvl w:val="2"/>
          <w:numId w:val="50"/>
        </w:numPr>
        <w:jc w:val="both"/>
        <w:rPr>
          <w:b/>
        </w:rPr>
      </w:pPr>
      <w:r>
        <w:rPr>
          <w:u w:val="single"/>
          <w:rtl/>
        </w:rPr>
        <w:t>גליון מהרש"א</w:t>
      </w:r>
      <w:r>
        <w:rPr>
          <w:rtl/>
        </w:rPr>
        <w:t xml:space="preserve"> (יו"ד סי' רמ"ו על סעי' כ"ב) – "סוף הוריות י"ג ע"ב חמשה דברים משכחים את הלימוד</w:t>
      </w:r>
      <w:r>
        <w:rPr>
          <w:b/>
          <w:rtl/>
        </w:rPr>
        <w:t xml:space="preserve"> ... והרוחץ רגליו זו על גבי זו".</w:t>
      </w:r>
    </w:p>
    <w:p w14:paraId="399A103B" w14:textId="77777777" w:rsidR="00F605B3" w:rsidRDefault="008B4DA1" w:rsidP="00D07383">
      <w:pPr>
        <w:numPr>
          <w:ilvl w:val="2"/>
          <w:numId w:val="50"/>
        </w:numPr>
        <w:jc w:val="both"/>
        <w:rPr>
          <w:b/>
        </w:rPr>
      </w:pPr>
      <w:r>
        <w:rPr>
          <w:u w:val="single"/>
          <w:rtl/>
        </w:rPr>
        <w:t>זבחי צדק</w:t>
      </w:r>
      <w:r>
        <w:rPr>
          <w:rtl/>
        </w:rPr>
        <w:t xml:space="preserve"> (ס"ק קי"ג) – "</w:t>
      </w:r>
      <w:r>
        <w:rPr>
          <w:b/>
          <w:rtl/>
        </w:rPr>
        <w:t>חמשה דברים משכחים את הלמוד ... והרוחץ רגליו זו ע"ג זו".</w:t>
      </w:r>
    </w:p>
    <w:p w14:paraId="666D81A5" w14:textId="77777777" w:rsidR="00F605B3" w:rsidRDefault="008B4DA1" w:rsidP="00D07383">
      <w:pPr>
        <w:numPr>
          <w:ilvl w:val="2"/>
          <w:numId w:val="50"/>
        </w:numPr>
        <w:jc w:val="both"/>
        <w:rPr>
          <w:b/>
        </w:rPr>
      </w:pPr>
      <w:r>
        <w:rPr>
          <w:u w:val="single"/>
          <w:rtl/>
        </w:rPr>
        <w:t>פתח הדביר</w:t>
      </w:r>
      <w:r>
        <w:rPr>
          <w:rtl/>
        </w:rPr>
        <w:t xml:space="preserve"> (סי' ר"ס אות ג').</w:t>
      </w:r>
    </w:p>
    <w:p w14:paraId="12138B75" w14:textId="77777777" w:rsidR="00F605B3" w:rsidRDefault="008B4DA1" w:rsidP="00D07383">
      <w:pPr>
        <w:numPr>
          <w:ilvl w:val="2"/>
          <w:numId w:val="50"/>
        </w:numPr>
        <w:jc w:val="both"/>
        <w:rPr>
          <w:b/>
        </w:rPr>
      </w:pPr>
      <w:r>
        <w:rPr>
          <w:color w:val="000000"/>
          <w:u w:val="single"/>
          <w:rtl/>
        </w:rPr>
        <w:t>שמירת הנפש</w:t>
      </w:r>
      <w:r>
        <w:rPr>
          <w:color w:val="000000"/>
          <w:rtl/>
        </w:rPr>
        <w:t xml:space="preserve"> (אות פ"א) – "</w:t>
      </w:r>
      <w:r>
        <w:rPr>
          <w:rtl/>
        </w:rPr>
        <w:t>ששה דברים משכחים את התלמוד ...</w:t>
      </w:r>
      <w:r>
        <w:rPr>
          <w:b/>
          <w:rtl/>
        </w:rPr>
        <w:t xml:space="preserve"> והרוחץ רגלים זע"ז".</w:t>
      </w:r>
    </w:p>
    <w:p w14:paraId="12D9CC4B" w14:textId="77777777" w:rsidR="00F605B3" w:rsidRDefault="008B4DA1" w:rsidP="00D07383">
      <w:pPr>
        <w:numPr>
          <w:ilvl w:val="2"/>
          <w:numId w:val="50"/>
        </w:numPr>
        <w:jc w:val="both"/>
        <w:rPr>
          <w:b/>
        </w:rPr>
      </w:pPr>
      <w:r>
        <w:rPr>
          <w:u w:val="single"/>
          <w:rtl/>
        </w:rPr>
        <w:t>לקוטי מהרי"ח</w:t>
      </w:r>
      <w:r>
        <w:rPr>
          <w:rtl/>
        </w:rPr>
        <w:t xml:space="preserve"> (סדר תפילת ר"נ בן הקנה ח"א עמ' קנ"ב-א') – "</w:t>
      </w:r>
      <w:r>
        <w:rPr>
          <w:b/>
          <w:rtl/>
        </w:rPr>
        <w:t>והרוחץ רגליו זו ע"ג זו"</w:t>
      </w:r>
      <w:r>
        <w:rPr>
          <w:rtl/>
        </w:rPr>
        <w:t>.</w:t>
      </w:r>
    </w:p>
    <w:p w14:paraId="487F02FB" w14:textId="77777777" w:rsidR="00F605B3" w:rsidRDefault="008B4DA1" w:rsidP="00D07383">
      <w:pPr>
        <w:numPr>
          <w:ilvl w:val="2"/>
          <w:numId w:val="50"/>
        </w:numPr>
        <w:jc w:val="both"/>
        <w:rPr>
          <w:b/>
        </w:rPr>
      </w:pPr>
      <w:r>
        <w:rPr>
          <w:u w:val="single"/>
          <w:rtl/>
        </w:rPr>
        <w:t>ערה"ש</w:t>
      </w:r>
      <w:r>
        <w:rPr>
          <w:rtl/>
        </w:rPr>
        <w:t xml:space="preserve"> (או"ח סי' ב' סעי' ה') – "</w:t>
      </w:r>
      <w:r>
        <w:rPr>
          <w:b/>
          <w:rtl/>
        </w:rPr>
        <w:t>אמרינן בשלהי הוריות [יג:] חמשה דברים משכחים את הלימוד ... והרוחץ רגליו זה על גבי זה".</w:t>
      </w:r>
    </w:p>
    <w:p w14:paraId="4BA237B1" w14:textId="77777777" w:rsidR="00F605B3" w:rsidRDefault="008B4DA1" w:rsidP="00D07383">
      <w:pPr>
        <w:numPr>
          <w:ilvl w:val="2"/>
          <w:numId w:val="50"/>
        </w:numPr>
        <w:jc w:val="both"/>
        <w:rPr>
          <w:b/>
        </w:rPr>
      </w:pPr>
      <w:r>
        <w:rPr>
          <w:u w:val="single"/>
          <w:rtl/>
        </w:rPr>
        <w:t>בן איש חי</w:t>
      </w:r>
      <w:r>
        <w:rPr>
          <w:rtl/>
        </w:rPr>
        <w:t xml:space="preserve"> (שנה ב' פר' פנחס אות י"ז) – "</w:t>
      </w:r>
      <w:r>
        <w:rPr>
          <w:b/>
          <w:rtl/>
        </w:rPr>
        <w:t>ולא ירחוץ רגליו זו ע"ג זו".</w:t>
      </w:r>
    </w:p>
    <w:p w14:paraId="293F5958" w14:textId="77777777" w:rsidR="00F605B3" w:rsidRDefault="008B4DA1" w:rsidP="00D07383">
      <w:pPr>
        <w:numPr>
          <w:ilvl w:val="2"/>
          <w:numId w:val="50"/>
        </w:numPr>
        <w:jc w:val="both"/>
        <w:rPr>
          <w:b/>
        </w:rPr>
      </w:pPr>
      <w:r>
        <w:rPr>
          <w:u w:val="single"/>
          <w:rtl/>
        </w:rPr>
        <w:t>כה"ח</w:t>
      </w:r>
      <w:r>
        <w:rPr>
          <w:rtl/>
        </w:rPr>
        <w:t xml:space="preserve"> (יו"ד סי' קט"ז ס"ק קס"ח, או"ח סי' ר"ס סוף ס"ק א').</w:t>
      </w:r>
    </w:p>
    <w:p w14:paraId="7E5348DA" w14:textId="77777777" w:rsidR="00F605B3" w:rsidRDefault="008B4DA1" w:rsidP="00D07383">
      <w:pPr>
        <w:numPr>
          <w:ilvl w:val="2"/>
          <w:numId w:val="50"/>
        </w:numPr>
        <w:jc w:val="both"/>
        <w:rPr>
          <w:b/>
        </w:rPr>
      </w:pPr>
      <w:r>
        <w:rPr>
          <w:u w:val="single"/>
          <w:rtl/>
        </w:rPr>
        <w:t>שלחן מלכים</w:t>
      </w:r>
      <w:r>
        <w:rPr>
          <w:rtl/>
        </w:rPr>
        <w:t xml:space="preserve"> (סי' ג' הלכה למשה אות י"ט).</w:t>
      </w:r>
    </w:p>
    <w:p w14:paraId="5C1EC2C3" w14:textId="77777777" w:rsidR="00F605B3" w:rsidRDefault="008B4DA1" w:rsidP="00D07383">
      <w:pPr>
        <w:numPr>
          <w:ilvl w:val="2"/>
          <w:numId w:val="50"/>
        </w:numPr>
        <w:jc w:val="both"/>
        <w:rPr>
          <w:b/>
        </w:rPr>
      </w:pPr>
      <w:r>
        <w:rPr>
          <w:u w:val="single"/>
          <w:rtl/>
          <w:lang w:val="en-CA"/>
        </w:rPr>
        <w:t>מאסף כל מחנות</w:t>
      </w:r>
      <w:r>
        <w:rPr>
          <w:rtl/>
          <w:lang w:val="en-CA"/>
        </w:rPr>
        <w:t xml:space="preserve"> (סי' ב' ס"ק י"ב ד"ה ועיין)</w:t>
      </w:r>
      <w:r>
        <w:rPr>
          <w:b/>
          <w:rtl/>
        </w:rPr>
        <w:t xml:space="preserve"> – "ועיין עוד בהוריות שם שהרוחץ רגליו זו ע"ג זו ג"כ קשה לשכחה </w:t>
      </w:r>
      <w:r>
        <w:rPr>
          <w:bCs/>
          <w:rtl/>
        </w:rPr>
        <w:t>וצ"ע על הגהות רעק"א שלא העתיק</w:t>
      </w:r>
      <w:r>
        <w:rPr>
          <w:b/>
          <w:rtl/>
        </w:rPr>
        <w:t xml:space="preserve"> גם זאת".</w:t>
      </w:r>
    </w:p>
    <w:p w14:paraId="3973C5FF" w14:textId="489AC033" w:rsidR="00EB5E2F" w:rsidRPr="00EB5E2F" w:rsidRDefault="00EB5E2F" w:rsidP="00D07383">
      <w:pPr>
        <w:numPr>
          <w:ilvl w:val="2"/>
          <w:numId w:val="50"/>
        </w:numPr>
        <w:jc w:val="both"/>
        <w:rPr>
          <w:b/>
        </w:rPr>
      </w:pPr>
      <w:r>
        <w:rPr>
          <w:rFonts w:hint="cs"/>
          <w:u w:val="single"/>
          <w:rtl/>
        </w:rPr>
        <w:t>ש</w:t>
      </w:r>
      <w:r w:rsidRPr="005A6246">
        <w:rPr>
          <w:rFonts w:hint="cs"/>
          <w:u w:val="single"/>
          <w:rtl/>
        </w:rPr>
        <w:t>לחן חי</w:t>
      </w:r>
      <w:r>
        <w:rPr>
          <w:rFonts w:hint="cs"/>
          <w:rtl/>
        </w:rPr>
        <w:t xml:space="preserve"> (סי' ע"ו</w:t>
      </w:r>
      <w:r>
        <w:rPr>
          <w:rFonts w:hint="cs"/>
          <w:b/>
          <w:rtl/>
        </w:rPr>
        <w:t>).</w:t>
      </w:r>
    </w:p>
    <w:p w14:paraId="23229E84" w14:textId="11A9C83F" w:rsidR="00F605B3" w:rsidRDefault="008B4DA1" w:rsidP="00D07383">
      <w:pPr>
        <w:numPr>
          <w:ilvl w:val="2"/>
          <w:numId w:val="50"/>
        </w:numPr>
        <w:jc w:val="both"/>
        <w:rPr>
          <w:b/>
        </w:rPr>
      </w:pPr>
      <w:r>
        <w:rPr>
          <w:u w:val="single"/>
          <w:rtl/>
        </w:rPr>
        <w:t>הגרח"ק</w:t>
      </w:r>
      <w:r>
        <w:rPr>
          <w:rtl/>
        </w:rPr>
        <w:t xml:space="preserve"> שליט"א (ספר זכרון [בתוך ס' שיח השדה ח"א] ח"ב אות</w:t>
      </w:r>
      <w:r>
        <w:rPr>
          <w:b/>
          <w:rtl/>
        </w:rPr>
        <w:t xml:space="preserve"> י"ד).</w:t>
      </w:r>
    </w:p>
    <w:p w14:paraId="0227E21B" w14:textId="77777777" w:rsidR="00F605B3" w:rsidRDefault="008B4DA1" w:rsidP="00D07383">
      <w:pPr>
        <w:numPr>
          <w:ilvl w:val="2"/>
          <w:numId w:val="50"/>
        </w:numPr>
        <w:jc w:val="both"/>
        <w:rPr>
          <w:b/>
        </w:rPr>
      </w:pPr>
      <w:r>
        <w:rPr>
          <w:u w:val="single"/>
          <w:rtl/>
        </w:rPr>
        <w:t>שמירת הגוף והנפש</w:t>
      </w:r>
      <w:r>
        <w:rPr>
          <w:rtl/>
        </w:rPr>
        <w:t xml:space="preserve"> (סי'</w:t>
      </w:r>
      <w:r>
        <w:rPr>
          <w:b/>
          <w:rtl/>
        </w:rPr>
        <w:t xml:space="preserve"> ס"ב).</w:t>
      </w:r>
    </w:p>
    <w:p w14:paraId="4F19E978" w14:textId="77777777" w:rsidR="00F605B3" w:rsidRDefault="008B4DA1" w:rsidP="00D07383">
      <w:pPr>
        <w:numPr>
          <w:ilvl w:val="2"/>
          <w:numId w:val="50"/>
        </w:numPr>
        <w:jc w:val="both"/>
        <w:rPr>
          <w:b/>
        </w:rPr>
      </w:pPr>
      <w:r>
        <w:rPr>
          <w:u w:val="single"/>
          <w:rtl/>
        </w:rPr>
        <w:t>כשרות השלחן</w:t>
      </w:r>
      <w:r>
        <w:rPr>
          <w:rtl/>
        </w:rPr>
        <w:t xml:space="preserve"> (בדיני או"ה עמ' ק"א סעי' י"א).</w:t>
      </w:r>
    </w:p>
    <w:p w14:paraId="301E7B43" w14:textId="77777777" w:rsidR="00F605B3" w:rsidRDefault="008B4DA1" w:rsidP="00D07383">
      <w:pPr>
        <w:numPr>
          <w:ilvl w:val="2"/>
          <w:numId w:val="50"/>
        </w:numPr>
        <w:jc w:val="both"/>
        <w:rPr>
          <w:b/>
        </w:rPr>
      </w:pPr>
      <w:r>
        <w:rPr>
          <w:b/>
          <w:u w:val="single"/>
          <w:rtl/>
        </w:rPr>
        <w:t>זכר עשה</w:t>
      </w:r>
      <w:r>
        <w:rPr>
          <w:b/>
          <w:rtl/>
        </w:rPr>
        <w:t xml:space="preserve"> (פרק ח' סעי' קע"ט).</w:t>
      </w:r>
    </w:p>
    <w:p w14:paraId="1C6B7B94" w14:textId="77777777" w:rsidR="00F605B3" w:rsidRPr="00824254" w:rsidRDefault="00F605B3">
      <w:pPr>
        <w:jc w:val="both"/>
        <w:rPr>
          <w:b/>
        </w:rPr>
      </w:pPr>
    </w:p>
    <w:p w14:paraId="6C21F61E" w14:textId="63B74611" w:rsidR="00DD3929" w:rsidRPr="005D286D" w:rsidRDefault="00DD3929" w:rsidP="00D07383">
      <w:pPr>
        <w:numPr>
          <w:ilvl w:val="1"/>
          <w:numId w:val="50"/>
        </w:numPr>
        <w:jc w:val="both"/>
        <w:rPr>
          <w:b/>
        </w:rPr>
      </w:pPr>
      <w:r w:rsidRPr="005D286D">
        <w:rPr>
          <w:rFonts w:hint="cs"/>
          <w:bCs/>
          <w:rtl/>
        </w:rPr>
        <w:t>קשה</w:t>
      </w:r>
      <w:r>
        <w:rPr>
          <w:rFonts w:hint="cs"/>
          <w:b/>
          <w:rtl/>
        </w:rPr>
        <w:t xml:space="preserve">: </w:t>
      </w:r>
      <w:r w:rsidRPr="005D286D">
        <w:rPr>
          <w:rFonts w:hint="cs"/>
          <w:b/>
          <w:u w:val="single"/>
          <w:rtl/>
        </w:rPr>
        <w:t>זבחים</w:t>
      </w:r>
      <w:r>
        <w:rPr>
          <w:rFonts w:hint="cs"/>
          <w:b/>
          <w:rtl/>
        </w:rPr>
        <w:t xml:space="preserve"> (דף יט:) </w:t>
      </w:r>
      <w:r>
        <w:rPr>
          <w:b/>
          <w:rtl/>
        </w:rPr>
        <w:t>–</w:t>
      </w:r>
      <w:r>
        <w:rPr>
          <w:rFonts w:hint="cs"/>
          <w:b/>
          <w:rtl/>
        </w:rPr>
        <w:t xml:space="preserve"> "</w:t>
      </w:r>
      <w:r w:rsidR="005D286D" w:rsidRPr="005D286D">
        <w:rPr>
          <w:b/>
          <w:rtl/>
        </w:rPr>
        <w:t>ת"ר: כיצד מצות קידוש</w:t>
      </w:r>
      <w:r w:rsidR="005D286D">
        <w:rPr>
          <w:rFonts w:hint="cs"/>
          <w:b/>
          <w:rtl/>
        </w:rPr>
        <w:t>.</w:t>
      </w:r>
      <w:r w:rsidR="005D286D" w:rsidRPr="005D286D">
        <w:rPr>
          <w:b/>
          <w:rtl/>
        </w:rPr>
        <w:t xml:space="preserve"> מניח ידו הימנית על גבי רגלו הימנית וידו השמאלית על גבי רגלו השמאלית ומקדש; רבי יוסי ברבי יהודה אומר: מניח שתי ידיו זו על גב זו </w:t>
      </w:r>
      <w:r w:rsidR="005D286D" w:rsidRPr="005D286D">
        <w:rPr>
          <w:bCs/>
          <w:rtl/>
        </w:rPr>
        <w:t>ועל גבי שתי רגליו זו על גבי זו ומקדש</w:t>
      </w:r>
      <w:r w:rsidR="005D286D" w:rsidRPr="005D286D">
        <w:rPr>
          <w:rFonts w:hint="cs"/>
          <w:b/>
          <w:rtl/>
        </w:rPr>
        <w:t>".</w:t>
      </w:r>
    </w:p>
    <w:p w14:paraId="48839FB7" w14:textId="276B772A" w:rsidR="006B1559" w:rsidRPr="006B1559" w:rsidRDefault="006B1559" w:rsidP="00D07383">
      <w:pPr>
        <w:numPr>
          <w:ilvl w:val="2"/>
          <w:numId w:val="50"/>
        </w:numPr>
        <w:jc w:val="both"/>
        <w:rPr>
          <w:b/>
        </w:rPr>
      </w:pPr>
      <w:r>
        <w:rPr>
          <w:rFonts w:hint="cs"/>
          <w:b/>
          <w:rtl/>
        </w:rPr>
        <w:t>י"ל</w:t>
      </w:r>
      <w:r w:rsidR="000A7820">
        <w:rPr>
          <w:rFonts w:hint="cs"/>
          <w:b/>
          <w:rtl/>
        </w:rPr>
        <w:t>,</w:t>
      </w:r>
      <w:r>
        <w:rPr>
          <w:rFonts w:hint="cs"/>
          <w:b/>
          <w:rtl/>
        </w:rPr>
        <w:t xml:space="preserve"> מצותו בכך.</w:t>
      </w:r>
    </w:p>
    <w:p w14:paraId="6C9C52E2" w14:textId="4B739177" w:rsidR="005D286D" w:rsidRPr="005D286D" w:rsidRDefault="005D286D" w:rsidP="00D07383">
      <w:pPr>
        <w:numPr>
          <w:ilvl w:val="3"/>
          <w:numId w:val="50"/>
        </w:numPr>
        <w:jc w:val="both"/>
        <w:rPr>
          <w:b/>
        </w:rPr>
      </w:pPr>
      <w:r w:rsidRPr="005D286D">
        <w:rPr>
          <w:u w:val="single"/>
          <w:rtl/>
        </w:rPr>
        <w:t>מרומי שדה</w:t>
      </w:r>
      <w:r>
        <w:rPr>
          <w:rtl/>
        </w:rPr>
        <w:t xml:space="preserve"> </w:t>
      </w:r>
      <w:r>
        <w:rPr>
          <w:rFonts w:hint="cs"/>
          <w:rtl/>
        </w:rPr>
        <w:t>(</w:t>
      </w:r>
      <w:r>
        <w:rPr>
          <w:rtl/>
        </w:rPr>
        <w:t>הוריות דף יג</w:t>
      </w:r>
      <w:r>
        <w:rPr>
          <w:rFonts w:hint="cs"/>
          <w:rtl/>
        </w:rPr>
        <w:t xml:space="preserve">:) </w:t>
      </w:r>
      <w:r>
        <w:rPr>
          <w:rtl/>
        </w:rPr>
        <w:t>–</w:t>
      </w:r>
      <w:r>
        <w:rPr>
          <w:rFonts w:hint="cs"/>
          <w:rtl/>
        </w:rPr>
        <w:t xml:space="preserve"> "</w:t>
      </w:r>
      <w:r w:rsidRPr="005D286D">
        <w:rPr>
          <w:b/>
          <w:rtl/>
        </w:rPr>
        <w:t>והרוחץ רגליו זו על גבי זו. לא תקשה מהא דאי' בזבחים דף י"ט ב' דריבר"י ס"ל מצות קידוש ידים ורגלים שתי ידיו ושתי רגליו זה על גבי זה, והאיך נצטוו לעשות מה שמזיק ללימוד. הא ל"ק דאחר שאינו אלא דבר סגליי ושומר מצוה לא ידע דבר רע</w:t>
      </w:r>
      <w:r w:rsidRPr="005D286D">
        <w:rPr>
          <w:rFonts w:hint="cs"/>
          <w:b/>
          <w:rtl/>
        </w:rPr>
        <w:t>".</w:t>
      </w:r>
    </w:p>
    <w:p w14:paraId="555E1DD2" w14:textId="682FD41E" w:rsidR="009D600C" w:rsidRPr="009D600C" w:rsidRDefault="009D600C" w:rsidP="00D07383">
      <w:pPr>
        <w:numPr>
          <w:ilvl w:val="3"/>
          <w:numId w:val="50"/>
        </w:numPr>
        <w:jc w:val="both"/>
        <w:rPr>
          <w:b/>
        </w:rPr>
      </w:pPr>
      <w:r>
        <w:rPr>
          <w:rFonts w:hint="cs"/>
          <w:b/>
          <w:rtl/>
        </w:rPr>
        <w:t xml:space="preserve">עי' </w:t>
      </w:r>
      <w:r w:rsidRPr="009D600C">
        <w:rPr>
          <w:rFonts w:hint="cs"/>
          <w:b/>
          <w:u w:val="single"/>
          <w:rtl/>
        </w:rPr>
        <w:t>שמירה מעלי</w:t>
      </w:r>
      <w:r>
        <w:rPr>
          <w:rFonts w:hint="cs"/>
          <w:b/>
          <w:u w:val="single"/>
          <w:rtl/>
        </w:rPr>
        <w:t>א</w:t>
      </w:r>
      <w:r>
        <w:rPr>
          <w:rFonts w:hint="cs"/>
          <w:b/>
          <w:rtl/>
        </w:rPr>
        <w:t xml:space="preserve"> (הע' על שמירת הנפש אות פ"א) </w:t>
      </w:r>
      <w:r>
        <w:rPr>
          <w:b/>
          <w:rtl/>
        </w:rPr>
        <w:t>–</w:t>
      </w:r>
      <w:r>
        <w:rPr>
          <w:rFonts w:hint="cs"/>
          <w:b/>
          <w:rtl/>
        </w:rPr>
        <w:t xml:space="preserve"> "</w:t>
      </w:r>
      <w:r w:rsidRPr="009D600C">
        <w:rPr>
          <w:b/>
          <w:rtl/>
        </w:rPr>
        <w:t>ואולי יש לתרץ דשאני מצות קידוש דשומר מצוה לא ידע דבר רע</w:t>
      </w:r>
      <w:r>
        <w:rPr>
          <w:rFonts w:hint="cs"/>
          <w:b/>
          <w:rtl/>
        </w:rPr>
        <w:t>".</w:t>
      </w:r>
    </w:p>
    <w:p w14:paraId="19D78AE4" w14:textId="7345BC85" w:rsidR="006B1559" w:rsidRDefault="006B1559" w:rsidP="00D07383">
      <w:pPr>
        <w:numPr>
          <w:ilvl w:val="3"/>
          <w:numId w:val="50"/>
        </w:numPr>
        <w:jc w:val="both"/>
        <w:rPr>
          <w:b/>
        </w:rPr>
      </w:pPr>
      <w:r w:rsidRPr="00DD3929">
        <w:rPr>
          <w:b/>
          <w:u w:val="single"/>
          <w:rtl/>
        </w:rPr>
        <w:t>יביע אומר</w:t>
      </w:r>
      <w:r w:rsidRPr="00DD3929">
        <w:rPr>
          <w:b/>
          <w:rtl/>
        </w:rPr>
        <w:t xml:space="preserve"> </w:t>
      </w:r>
      <w:r w:rsidRPr="00DD3929">
        <w:rPr>
          <w:rFonts w:hint="cs"/>
          <w:b/>
          <w:rtl/>
        </w:rPr>
        <w:t>(</w:t>
      </w:r>
      <w:r w:rsidRPr="00DD3929">
        <w:rPr>
          <w:b/>
          <w:rtl/>
        </w:rPr>
        <w:t>ח</w:t>
      </w:r>
      <w:r w:rsidRPr="00DD3929">
        <w:rPr>
          <w:rFonts w:hint="cs"/>
          <w:b/>
          <w:rtl/>
        </w:rPr>
        <w:t>"</w:t>
      </w:r>
      <w:r w:rsidRPr="00DD3929">
        <w:rPr>
          <w:b/>
          <w:rtl/>
        </w:rPr>
        <w:t>ב יו</w:t>
      </w:r>
      <w:r w:rsidRPr="00DD3929">
        <w:rPr>
          <w:rFonts w:hint="cs"/>
          <w:b/>
          <w:rtl/>
        </w:rPr>
        <w:t>"</w:t>
      </w:r>
      <w:r w:rsidRPr="00DD3929">
        <w:rPr>
          <w:b/>
          <w:rtl/>
        </w:rPr>
        <w:t>ד סי</w:t>
      </w:r>
      <w:r w:rsidRPr="00DD3929">
        <w:rPr>
          <w:rFonts w:hint="cs"/>
          <w:b/>
          <w:rtl/>
        </w:rPr>
        <w:t>'</w:t>
      </w:r>
      <w:r w:rsidRPr="00DD3929">
        <w:rPr>
          <w:b/>
          <w:rtl/>
        </w:rPr>
        <w:t xml:space="preserve"> ח</w:t>
      </w:r>
      <w:r w:rsidRPr="00DD3929">
        <w:rPr>
          <w:rFonts w:hint="cs"/>
          <w:b/>
          <w:rtl/>
        </w:rPr>
        <w:t xml:space="preserve">' אות </w:t>
      </w:r>
      <w:r>
        <w:rPr>
          <w:rFonts w:hint="cs"/>
          <w:b/>
          <w:rtl/>
        </w:rPr>
        <w:t>ו</w:t>
      </w:r>
      <w:r w:rsidRPr="00DD3929">
        <w:rPr>
          <w:rFonts w:hint="cs"/>
          <w:b/>
          <w:rtl/>
        </w:rPr>
        <w:t xml:space="preserve">') </w:t>
      </w:r>
      <w:r w:rsidRPr="00DD3929">
        <w:rPr>
          <w:b/>
          <w:rtl/>
        </w:rPr>
        <w:t>–</w:t>
      </w:r>
      <w:r w:rsidRPr="00DD3929">
        <w:rPr>
          <w:rFonts w:hint="cs"/>
          <w:b/>
          <w:rtl/>
        </w:rPr>
        <w:t xml:space="preserve"> "</w:t>
      </w:r>
      <w:r w:rsidRPr="00DD3929">
        <w:rPr>
          <w:b/>
          <w:rtl/>
        </w:rPr>
        <w:t xml:space="preserve">כי י"ל כנ"ל, </w:t>
      </w:r>
      <w:r w:rsidRPr="005D286D">
        <w:rPr>
          <w:bCs/>
          <w:rtl/>
        </w:rPr>
        <w:t>דבבהמ"ק לא היה כ"כ חשש שכחה</w:t>
      </w:r>
      <w:r w:rsidRPr="00DD3929">
        <w:rPr>
          <w:b/>
          <w:rtl/>
        </w:rPr>
        <w:t xml:space="preserve">, כי המקום גורם מכח הקדושה שבו. [כל קבל דנא אשכחן בסנהדרין (קט) אויר מגדל משכח. ע"ש. וגדולה מדה טובה]. וניחא נמי בהכי מ"ש בזבחים (יט:) ת"ר כיצד מצות קידוש, מניח ידו הימנית ע"ג רגלו הימנית, וידו השמאלית ע"ג רגלו השמאלית ומקדש. ר' יוסי בר' יהודה אומר מניח ב' ידיו זו ע"ג זו ועל גבי שתי רגליו זו ע"ג זו, ומקדש. ע"ש. וק"ק לר"י בר"י דהא הרוחץ רגליו זו ע"ג זו בא לידי שכחה. א"ו שהמקום וקדושתו מגינה ואין כל חשש בזה. מיהו י"ל </w:t>
      </w:r>
      <w:r w:rsidRPr="005D286D">
        <w:rPr>
          <w:bCs/>
          <w:rtl/>
        </w:rPr>
        <w:t>דשאני התם שמצותו בכך</w:t>
      </w:r>
      <w:r w:rsidRPr="00DD3929">
        <w:rPr>
          <w:b/>
          <w:rtl/>
        </w:rPr>
        <w:t xml:space="preserve">. וע' בשו"ת לב חיים ח"ב (סי' ה) שנראה קצת שאינו מחלק בזה. אולם כבר עמד עליו בשו"ת רב פעלים ח"ב (סי' ד). ומצאתי למהר"ש פאללאק בשו"ת </w:t>
      </w:r>
      <w:r w:rsidRPr="009D600C">
        <w:rPr>
          <w:b/>
          <w:u w:val="single"/>
          <w:rtl/>
        </w:rPr>
        <w:t>שם משמעון</w:t>
      </w:r>
      <w:r w:rsidRPr="00DD3929">
        <w:rPr>
          <w:b/>
          <w:rtl/>
        </w:rPr>
        <w:t xml:space="preserve"> (חיו"ד ס"ס יז), שהק' כן לר"י בר"י, דהא גורם לשכחה. ותי' </w:t>
      </w:r>
      <w:r w:rsidRPr="005D286D">
        <w:rPr>
          <w:bCs/>
          <w:rtl/>
        </w:rPr>
        <w:t>דמצות הקידוש מגינה</w:t>
      </w:r>
      <w:r w:rsidRPr="00DD3929">
        <w:rPr>
          <w:rFonts w:hint="cs"/>
          <w:b/>
          <w:rtl/>
        </w:rPr>
        <w:t>".</w:t>
      </w:r>
    </w:p>
    <w:p w14:paraId="6033A27A" w14:textId="334F54BB" w:rsidR="006B1559" w:rsidRDefault="006B1559" w:rsidP="00D07383">
      <w:pPr>
        <w:numPr>
          <w:ilvl w:val="3"/>
          <w:numId w:val="50"/>
        </w:numPr>
        <w:jc w:val="both"/>
        <w:rPr>
          <w:b/>
        </w:rPr>
      </w:pPr>
      <w:r>
        <w:rPr>
          <w:u w:val="single"/>
          <w:rtl/>
        </w:rPr>
        <w:t>הגרח"ק</w:t>
      </w:r>
      <w:r>
        <w:rPr>
          <w:rtl/>
        </w:rPr>
        <w:t xml:space="preserve"> שליט"א (ספר זכרון [בתוך ס' שיח השדה ח"א] ח"ב אות</w:t>
      </w:r>
      <w:r>
        <w:rPr>
          <w:b/>
          <w:rtl/>
        </w:rPr>
        <w:t xml:space="preserve"> י"ד)</w:t>
      </w:r>
      <w:r>
        <w:rPr>
          <w:rFonts w:hint="cs"/>
          <w:b/>
          <w:rtl/>
        </w:rPr>
        <w:t xml:space="preserve"> </w:t>
      </w:r>
      <w:r>
        <w:rPr>
          <w:b/>
          <w:rtl/>
        </w:rPr>
        <w:t>–</w:t>
      </w:r>
      <w:r>
        <w:rPr>
          <w:rFonts w:hint="cs"/>
          <w:b/>
          <w:rtl/>
        </w:rPr>
        <w:t xml:space="preserve"> "</w:t>
      </w:r>
      <w:r w:rsidR="009D600C" w:rsidRPr="009D600C">
        <w:rPr>
          <w:b/>
          <w:rtl/>
        </w:rPr>
        <w:t>ובהערות לס' שמירת הנפש אות פ"א הקשה מהא דזבחים י"ט ב' דמצות קידוש ידים ורגלים לר' יוסי בר"י דמניח שתי רגליו זו ע"ג זו ופשוט דלק"מ דכיון דיליף שם מקרא דמצותו בכך כדפירש"י שם פשיטא דלא יזיק כלום דשומר מצוה לא ידע דבר רע</w:t>
      </w:r>
      <w:r w:rsidR="009D600C">
        <w:rPr>
          <w:rFonts w:hint="cs"/>
          <w:b/>
          <w:rtl/>
        </w:rPr>
        <w:t>".</w:t>
      </w:r>
    </w:p>
    <w:p w14:paraId="4253E9C8" w14:textId="15C0FB0A" w:rsidR="006B1559" w:rsidRPr="006B1559" w:rsidRDefault="006B1559" w:rsidP="00D07383">
      <w:pPr>
        <w:numPr>
          <w:ilvl w:val="2"/>
          <w:numId w:val="50"/>
        </w:numPr>
        <w:jc w:val="both"/>
        <w:rPr>
          <w:b/>
        </w:rPr>
      </w:pPr>
      <w:r>
        <w:rPr>
          <w:rFonts w:hint="cs"/>
          <w:b/>
          <w:rtl/>
        </w:rPr>
        <w:t>י"ל</w:t>
      </w:r>
      <w:r w:rsidR="000A7820">
        <w:rPr>
          <w:rFonts w:hint="cs"/>
          <w:b/>
          <w:rtl/>
        </w:rPr>
        <w:t>,</w:t>
      </w:r>
      <w:r>
        <w:rPr>
          <w:rFonts w:hint="cs"/>
          <w:b/>
          <w:rtl/>
        </w:rPr>
        <w:t xml:space="preserve"> שאני דברים שבקדושה.</w:t>
      </w:r>
    </w:p>
    <w:p w14:paraId="1A7A5065" w14:textId="4F2B11BA" w:rsidR="00DD3929" w:rsidRDefault="00DD3929" w:rsidP="00D07383">
      <w:pPr>
        <w:numPr>
          <w:ilvl w:val="3"/>
          <w:numId w:val="50"/>
        </w:numPr>
        <w:jc w:val="both"/>
        <w:rPr>
          <w:b/>
        </w:rPr>
      </w:pPr>
      <w:r>
        <w:rPr>
          <w:b/>
          <w:u w:val="single"/>
          <w:rtl/>
        </w:rPr>
        <w:t>דבר יהושע</w:t>
      </w:r>
      <w:r>
        <w:rPr>
          <w:b/>
          <w:rtl/>
        </w:rPr>
        <w:t xml:space="preserve"> (ח"א סי' ע"ד אות ב') – "דאיתא בזבחים י"ט ב' ת"ר כיצד מצות קידוש מניח ידו הימנית ע"ג רגלו הימנית וכו' ר' יוסי בר"י אומר מניח שתי ידיו זע"ז וע"ג שתי רגליו זע"ז ואמרי' התם טעמא דלא אמר ת"ק כר' יוסי משום דס"ל לת"ק דעמידה מן הצד ל"ה עמידה ... קשה לכאורה מנ"ל דטעמא דת"ק משום דהוי עמידה מן הצד וס"ל דל"ה עמידה דילמא מה"ט לא ניח"ל למימר כר' יוסי משום דלר' יוסי רוחץ רגליו זו ע"ג זו ואמרי' בהוריות י"ג ב' דזה משכח הלימוד ועי' בספר חסידים סי' תתר"ח דנראה מדבריו להדיא שמי שאינו נזהר בזה הוא כמסיר מלבו דברי תורה שעובר בג' לאוין כדאיתא במנחות צ"ט ב' וכאילו מתחייב בנפשו כדאיתא באבות פ"ג מ"ח וא"כ יתכן דמה"ט לא ניח"ל לת"ק למימר שיהי' מצות קידוש בכך שירחץ רגליו זע"ז. ואין לומר דכיון שמצותו בכך אינו בא לידי שכחת התורה דשומר מצוה לא ידע דבר רע ... אבל לפימ"ש מרן הגה"ק מבעלז זצ"ל הנ"ל </w:t>
      </w:r>
      <w:r>
        <w:rPr>
          <w:bCs/>
          <w:rtl/>
        </w:rPr>
        <w:t>דבדברים שבקדושה</w:t>
      </w:r>
      <w:r>
        <w:rPr>
          <w:b/>
          <w:rtl/>
        </w:rPr>
        <w:t xml:space="preserve"> לא שייך ענין של השכחה א"ש הדבר מאוד בלי שום דוחק".</w:t>
      </w:r>
    </w:p>
    <w:p w14:paraId="61C6FAD8" w14:textId="1DFE1538" w:rsidR="00DD3929" w:rsidRPr="006B1559" w:rsidRDefault="00DD3929" w:rsidP="00D07383">
      <w:pPr>
        <w:numPr>
          <w:ilvl w:val="4"/>
          <w:numId w:val="50"/>
        </w:numPr>
        <w:jc w:val="both"/>
        <w:rPr>
          <w:b/>
        </w:rPr>
      </w:pPr>
      <w:r w:rsidRPr="00DD3929">
        <w:rPr>
          <w:b/>
          <w:rtl/>
        </w:rPr>
        <w:t xml:space="preserve">עי' </w:t>
      </w:r>
      <w:r w:rsidRPr="00DD3929">
        <w:rPr>
          <w:u w:val="single"/>
          <w:rtl/>
        </w:rPr>
        <w:t>דובב מישרים</w:t>
      </w:r>
      <w:r>
        <w:rPr>
          <w:rtl/>
        </w:rPr>
        <w:t xml:space="preserve"> (ח"א סי' ע"ט ד"ה וכעין), לשונו מובא לקמן.</w:t>
      </w:r>
    </w:p>
    <w:p w14:paraId="600B3C73" w14:textId="7E44B51E" w:rsidR="005D286D" w:rsidRPr="005D286D" w:rsidRDefault="005D286D" w:rsidP="00D07383">
      <w:pPr>
        <w:numPr>
          <w:ilvl w:val="2"/>
          <w:numId w:val="50"/>
        </w:numPr>
        <w:jc w:val="both"/>
        <w:rPr>
          <w:b/>
          <w:rtl/>
        </w:rPr>
      </w:pPr>
      <w:r w:rsidRPr="005D286D">
        <w:rPr>
          <w:rFonts w:hint="cs"/>
          <w:b/>
          <w:rtl/>
        </w:rPr>
        <w:t xml:space="preserve">מראי מקומות </w:t>
      </w:r>
      <w:r w:rsidRPr="005D286D">
        <w:rPr>
          <w:b/>
          <w:rtl/>
        </w:rPr>
        <w:t>–</w:t>
      </w:r>
      <w:r w:rsidRPr="005D286D">
        <w:rPr>
          <w:rFonts w:hint="cs"/>
          <w:b/>
          <w:rtl/>
        </w:rPr>
        <w:t xml:space="preserve"> </w:t>
      </w:r>
      <w:r>
        <w:rPr>
          <w:u w:val="single"/>
          <w:rtl/>
        </w:rPr>
        <w:t>שמירת הגוף והנפש</w:t>
      </w:r>
      <w:r>
        <w:rPr>
          <w:rtl/>
        </w:rPr>
        <w:t xml:space="preserve"> (סי'</w:t>
      </w:r>
      <w:r>
        <w:rPr>
          <w:b/>
          <w:rtl/>
        </w:rPr>
        <w:t xml:space="preserve"> ס"ב</w:t>
      </w:r>
      <w:r w:rsidR="006B1559">
        <w:rPr>
          <w:rFonts w:hint="cs"/>
          <w:b/>
          <w:rtl/>
        </w:rPr>
        <w:t xml:space="preserve"> הע' א'</w:t>
      </w:r>
      <w:r>
        <w:rPr>
          <w:b/>
          <w:rtl/>
        </w:rPr>
        <w:t>)</w:t>
      </w:r>
      <w:r>
        <w:rPr>
          <w:rFonts w:hint="cs"/>
          <w:b/>
          <w:rtl/>
        </w:rPr>
        <w:t>.</w:t>
      </w:r>
    </w:p>
    <w:p w14:paraId="4517FDC9" w14:textId="77777777" w:rsidR="00DD3929" w:rsidRPr="00DD3929" w:rsidRDefault="00DD3929" w:rsidP="00824254">
      <w:pPr>
        <w:jc w:val="both"/>
        <w:rPr>
          <w:b/>
        </w:rPr>
      </w:pPr>
    </w:p>
    <w:p w14:paraId="6270A61E" w14:textId="0E35FC75" w:rsidR="00F605B3" w:rsidRDefault="008B4DA1" w:rsidP="00D07383">
      <w:pPr>
        <w:numPr>
          <w:ilvl w:val="1"/>
          <w:numId w:val="50"/>
        </w:numPr>
        <w:jc w:val="both"/>
        <w:rPr>
          <w:b/>
        </w:rPr>
      </w:pPr>
      <w:r>
        <w:rPr>
          <w:rtl/>
        </w:rPr>
        <w:t>מראי מקומות.</w:t>
      </w:r>
    </w:p>
    <w:p w14:paraId="16A1C66F" w14:textId="77777777" w:rsidR="00F605B3" w:rsidRDefault="008B4DA1" w:rsidP="00D07383">
      <w:pPr>
        <w:numPr>
          <w:ilvl w:val="2"/>
          <w:numId w:val="50"/>
        </w:numPr>
        <w:jc w:val="both"/>
        <w:rPr>
          <w:b/>
        </w:rPr>
      </w:pPr>
      <w:r>
        <w:rPr>
          <w:b/>
          <w:u w:val="single"/>
          <w:rtl/>
        </w:rPr>
        <w:t>באר שבע</w:t>
      </w:r>
      <w:r>
        <w:rPr>
          <w:b/>
          <w:rtl/>
        </w:rPr>
        <w:t xml:space="preserve"> (הוריות ריש דף יג:)</w:t>
      </w:r>
      <w:r>
        <w:rPr>
          <w:rtl/>
        </w:rPr>
        <w:t xml:space="preserve"> – "</w:t>
      </w:r>
      <w:r>
        <w:rPr>
          <w:b/>
          <w:rtl/>
        </w:rPr>
        <w:t>חמשה דברים משכחין את הלמוד כו'. אף על גב דאיכא בפרטן ששה דברים, אפשר שהשותה מים של שיורי רחיצה והרוחץ רגליו זו על גב זו כחדא חשיב להו, הואיל ושניהם איירי מענין רחיצה".</w:t>
      </w:r>
    </w:p>
    <w:p w14:paraId="4E78AB10" w14:textId="04788C47" w:rsidR="00F605B3" w:rsidRPr="00DD3929" w:rsidRDefault="008B4DA1" w:rsidP="00D07383">
      <w:pPr>
        <w:numPr>
          <w:ilvl w:val="3"/>
          <w:numId w:val="50"/>
        </w:numPr>
        <w:jc w:val="both"/>
        <w:rPr>
          <w:b/>
        </w:rPr>
      </w:pPr>
      <w:r>
        <w:rPr>
          <w:b/>
          <w:rtl/>
        </w:rPr>
        <w:t xml:space="preserve">מראי מקומות – </w:t>
      </w:r>
      <w:r>
        <w:rPr>
          <w:b/>
          <w:u w:val="single"/>
          <w:rtl/>
        </w:rPr>
        <w:t>חק נתן</w:t>
      </w:r>
      <w:r>
        <w:rPr>
          <w:b/>
          <w:rtl/>
        </w:rPr>
        <w:t xml:space="preserve"> (הוריות ריש דף יג:, לשונו מובא לעיל), </w:t>
      </w:r>
      <w:r>
        <w:rPr>
          <w:b/>
          <w:u w:val="single"/>
          <w:rtl/>
        </w:rPr>
        <w:t>נשמת חיים</w:t>
      </w:r>
      <w:r>
        <w:rPr>
          <w:b/>
          <w:rtl/>
        </w:rPr>
        <w:t xml:space="preserve"> (יו"ד סי' צ"ו אות ה' [ד"ה בברייתא], עי' סי' צ"ה אות ה', לשונו מובא לעיל).</w:t>
      </w:r>
    </w:p>
    <w:p w14:paraId="06475716" w14:textId="77777777" w:rsidR="00F605B3" w:rsidRDefault="00F605B3">
      <w:pPr>
        <w:sectPr w:rsidR="00F605B3">
          <w:headerReference w:type="default" r:id="rId116"/>
          <w:type w:val="continuous"/>
          <w:pgSz w:w="11906" w:h="16838"/>
          <w:pgMar w:top="719" w:right="626" w:bottom="540" w:left="720" w:header="360" w:footer="0" w:gutter="0"/>
          <w:cols w:space="720"/>
          <w:formProt w:val="0"/>
          <w:bidi/>
          <w:docGrid w:linePitch="360"/>
        </w:sectPr>
      </w:pPr>
    </w:p>
    <w:p w14:paraId="79E4AB66" w14:textId="77777777" w:rsidR="00F605B3" w:rsidRDefault="00F605B3">
      <w:pPr>
        <w:jc w:val="both"/>
        <w:rPr>
          <w:b/>
        </w:rPr>
      </w:pPr>
    </w:p>
    <w:p w14:paraId="54906209" w14:textId="585738D5" w:rsidR="00F605B3" w:rsidRDefault="008B4DA1" w:rsidP="00D07383">
      <w:pPr>
        <w:numPr>
          <w:ilvl w:val="0"/>
          <w:numId w:val="50"/>
        </w:numPr>
        <w:jc w:val="both"/>
        <w:rPr>
          <w:b/>
        </w:rPr>
      </w:pPr>
      <w:r>
        <w:rPr>
          <w:sz w:val="28"/>
          <w:szCs w:val="28"/>
          <w:u w:val="single"/>
          <w:rtl/>
          <w:lang w:val="en-CA"/>
        </w:rPr>
        <w:t>המניח מלבושיו תחת מראשותיו</w:t>
      </w:r>
      <w:r w:rsidR="005953AD">
        <w:rPr>
          <w:rtl/>
          <w:lang w:val="en-CA"/>
        </w:rPr>
        <w:fldChar w:fldCharType="begin"/>
      </w:r>
      <w:r w:rsidR="005953AD">
        <w:instrText xml:space="preserve"> XE "</w:instrText>
      </w:r>
      <w:r w:rsidR="005953AD" w:rsidRPr="000F7768">
        <w:rPr>
          <w:sz w:val="28"/>
          <w:szCs w:val="28"/>
          <w:u w:val="single"/>
          <w:rtl/>
          <w:lang w:val="en-CA"/>
        </w:rPr>
        <w:instrText>מניח מלבושיו תחת מראשותיו</w:instrText>
      </w:r>
      <w:r w:rsidR="005953AD">
        <w:instrText xml:space="preserve">" </w:instrText>
      </w:r>
      <w:r w:rsidR="005953AD">
        <w:rPr>
          <w:rtl/>
          <w:lang w:val="en-CA"/>
        </w:rPr>
        <w:fldChar w:fldCharType="end"/>
      </w:r>
      <w:r w:rsidR="00CB4103">
        <w:rPr>
          <w:rtl/>
          <w:lang w:val="en-CA"/>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lang w:val="en-CA"/>
        </w:rPr>
        <w:instrText>המניח מלבושיו תחת מראשותיו</w:instrText>
      </w:r>
      <w:r w:rsidR="00CB4103">
        <w:instrText xml:space="preserve">" </w:instrText>
      </w:r>
      <w:r w:rsidR="00CB4103">
        <w:rPr>
          <w:rtl/>
          <w:lang w:val="en-CA"/>
        </w:rPr>
        <w:fldChar w:fldCharType="end"/>
      </w:r>
      <w:r>
        <w:rPr>
          <w:rtl/>
          <w:lang w:val="en-CA"/>
        </w:rPr>
        <w:t>.</w:t>
      </w:r>
    </w:p>
    <w:p w14:paraId="420DE862" w14:textId="77777777" w:rsidR="00F605B3" w:rsidRDefault="008B4DA1" w:rsidP="00D07383">
      <w:pPr>
        <w:numPr>
          <w:ilvl w:val="1"/>
          <w:numId w:val="50"/>
        </w:numPr>
        <w:jc w:val="both"/>
        <w:rPr>
          <w:b/>
        </w:rPr>
      </w:pPr>
      <w:r>
        <w:rPr>
          <w:bCs/>
          <w:rtl/>
        </w:rPr>
        <w:t>מקור</w:t>
      </w:r>
      <w:r>
        <w:rPr>
          <w:b/>
          <w:rtl/>
        </w:rPr>
        <w:t>.</w:t>
      </w:r>
    </w:p>
    <w:p w14:paraId="2A98CDC5" w14:textId="77777777" w:rsidR="00F605B3" w:rsidRDefault="008B4DA1" w:rsidP="00D07383">
      <w:pPr>
        <w:numPr>
          <w:ilvl w:val="2"/>
          <w:numId w:val="50"/>
        </w:numPr>
        <w:jc w:val="both"/>
        <w:rPr>
          <w:b/>
        </w:rPr>
      </w:pPr>
      <w:r>
        <w:rPr>
          <w:u w:val="single"/>
          <w:rtl/>
        </w:rPr>
        <w:t>הוריות</w:t>
      </w:r>
      <w:r>
        <w:rPr>
          <w:rtl/>
        </w:rPr>
        <w:t xml:space="preserve"> (דף יג:) – "ת"ר, חמשה דברים משכחים את הלימוד ... ויש אומרים: אף המניח כליו תחת מראשותיו".</w:t>
      </w:r>
    </w:p>
    <w:p w14:paraId="136020B7" w14:textId="73FAD8B8" w:rsidR="00824254" w:rsidRPr="00824254" w:rsidRDefault="00824254" w:rsidP="00D07383">
      <w:pPr>
        <w:numPr>
          <w:ilvl w:val="3"/>
          <w:numId w:val="50"/>
        </w:numPr>
        <w:jc w:val="both"/>
      </w:pPr>
      <w:r w:rsidRPr="00824254">
        <w:rPr>
          <w:u w:val="single"/>
          <w:rtl/>
        </w:rPr>
        <w:t>פסקי רי"ד</w:t>
      </w:r>
      <w:r>
        <w:rPr>
          <w:rtl/>
        </w:rPr>
        <w:t xml:space="preserve"> </w:t>
      </w:r>
      <w:r>
        <w:rPr>
          <w:rFonts w:hint="cs"/>
          <w:rtl/>
        </w:rPr>
        <w:t>(</w:t>
      </w:r>
      <w:r>
        <w:rPr>
          <w:rtl/>
        </w:rPr>
        <w:t>הוריות דף יג</w:t>
      </w:r>
      <w:r>
        <w:rPr>
          <w:rFonts w:hint="cs"/>
          <w:rtl/>
        </w:rPr>
        <w:t xml:space="preserve">:) </w:t>
      </w:r>
      <w:r>
        <w:rPr>
          <w:rtl/>
        </w:rPr>
        <w:t>–</w:t>
      </w:r>
      <w:r>
        <w:rPr>
          <w:rFonts w:hint="cs"/>
          <w:rtl/>
        </w:rPr>
        <w:t xml:space="preserve"> "</w:t>
      </w:r>
      <w:r>
        <w:rPr>
          <w:rtl/>
        </w:rPr>
        <w:t>ת"ר חמשה דברים משכחין את התלמוד</w:t>
      </w:r>
      <w:r>
        <w:rPr>
          <w:rFonts w:hint="cs"/>
          <w:rtl/>
        </w:rPr>
        <w:t xml:space="preserve"> ...</w:t>
      </w:r>
      <w:r>
        <w:rPr>
          <w:rtl/>
        </w:rPr>
        <w:t xml:space="preserve"> ויש אומ' אף המניח כליו תחת מראשותיו</w:t>
      </w:r>
      <w:r>
        <w:rPr>
          <w:rFonts w:hint="cs"/>
          <w:rtl/>
        </w:rPr>
        <w:t>".</w:t>
      </w:r>
    </w:p>
    <w:p w14:paraId="431AD40F" w14:textId="0694BE95" w:rsidR="00F605B3" w:rsidRDefault="008B4DA1" w:rsidP="00D07383">
      <w:pPr>
        <w:numPr>
          <w:ilvl w:val="3"/>
          <w:numId w:val="50"/>
        </w:numPr>
        <w:jc w:val="both"/>
      </w:pPr>
      <w:r>
        <w:rPr>
          <w:u w:val="single"/>
          <w:rtl/>
        </w:rPr>
        <w:t>אורחות חיים</w:t>
      </w:r>
      <w:r>
        <w:rPr>
          <w:rtl/>
        </w:rPr>
        <w:t xml:space="preserve"> (הל' תלמוד תורה אות כ"ה) – "ה' דברים משכחין התלמוד ... והמניח כליו תחת מראשותיו".</w:t>
      </w:r>
    </w:p>
    <w:p w14:paraId="774626F3" w14:textId="77777777" w:rsidR="00F605B3" w:rsidRDefault="008B4DA1" w:rsidP="00D07383">
      <w:pPr>
        <w:numPr>
          <w:ilvl w:val="3"/>
          <w:numId w:val="50"/>
        </w:numPr>
        <w:jc w:val="both"/>
        <w:rPr>
          <w:b/>
        </w:rPr>
      </w:pPr>
      <w:r>
        <w:rPr>
          <w:b/>
          <w:u w:val="single"/>
          <w:rtl/>
        </w:rPr>
        <w:t>תשב"ץ קטן</w:t>
      </w:r>
      <w:r>
        <w:rPr>
          <w:b/>
          <w:rtl/>
        </w:rPr>
        <w:t xml:space="preserve"> (סי' רפ"ז) – "ואינו מנגב ידיו בחלוקו וגם אינו מניח כליו תחת מראשותיו לפי שהוא קשה לשכחה".</w:t>
      </w:r>
    </w:p>
    <w:p w14:paraId="595140DF" w14:textId="77777777" w:rsidR="00F605B3" w:rsidRDefault="008B4DA1" w:rsidP="00D07383">
      <w:pPr>
        <w:numPr>
          <w:ilvl w:val="3"/>
          <w:numId w:val="50"/>
        </w:numPr>
        <w:jc w:val="both"/>
        <w:rPr>
          <w:b/>
        </w:rPr>
      </w:pPr>
      <w:r>
        <w:rPr>
          <w:b/>
          <w:u w:val="single"/>
          <w:rtl/>
        </w:rPr>
        <w:t>לקט יושר</w:t>
      </w:r>
      <w:r>
        <w:rPr>
          <w:b/>
          <w:rtl/>
        </w:rPr>
        <w:t xml:space="preserve"> (או"ח עמ' מ"ה ענין ג') – "ולא היה מניח חגורו או כיסו לראשותיו כשישן משום דאמר' בסוף הוריות המניח כליו לראשותיו קשה לשוכח".</w:t>
      </w:r>
    </w:p>
    <w:p w14:paraId="1D3289F3" w14:textId="77777777" w:rsidR="00F605B3" w:rsidRDefault="00F605B3">
      <w:pPr>
        <w:jc w:val="both"/>
        <w:rPr>
          <w:b/>
        </w:rPr>
      </w:pPr>
    </w:p>
    <w:p w14:paraId="36E2E813" w14:textId="77777777" w:rsidR="00F605B3" w:rsidRDefault="008B4DA1" w:rsidP="00D07383">
      <w:pPr>
        <w:numPr>
          <w:ilvl w:val="1"/>
          <w:numId w:val="50"/>
        </w:numPr>
        <w:jc w:val="both"/>
        <w:rPr>
          <w:b/>
        </w:rPr>
      </w:pPr>
      <w:r>
        <w:rPr>
          <w:bCs/>
          <w:rtl/>
        </w:rPr>
        <w:t>פוסקים</w:t>
      </w:r>
      <w:r>
        <w:rPr>
          <w:b/>
          <w:rtl/>
        </w:rPr>
        <w:t>.</w:t>
      </w:r>
    </w:p>
    <w:p w14:paraId="39EDEE9B" w14:textId="77777777" w:rsidR="00F605B3" w:rsidRDefault="008B4DA1" w:rsidP="00D07383">
      <w:pPr>
        <w:numPr>
          <w:ilvl w:val="2"/>
          <w:numId w:val="50"/>
        </w:numPr>
        <w:jc w:val="both"/>
      </w:pPr>
      <w:r>
        <w:rPr>
          <w:u w:val="single"/>
          <w:rtl/>
        </w:rPr>
        <w:t>של"ה</w:t>
      </w:r>
      <w:r>
        <w:rPr>
          <w:rtl/>
        </w:rPr>
        <w:t xml:space="preserve"> (שבועות פרק נר מצוה אות ק"ה) – "צריך אדם ליזהר מדברים המשכחים את הלימוד, כדאיתא בהוריות פרק כהן משוח (יג ב): תנו רבנן, חמשה דברים משכחים את הלימוד ... ויש אומרים אף המניח כליו תחת מראשותי".</w:t>
      </w:r>
    </w:p>
    <w:p w14:paraId="77E771A5" w14:textId="77777777" w:rsidR="00F605B3" w:rsidRDefault="008B4DA1" w:rsidP="00D07383">
      <w:pPr>
        <w:numPr>
          <w:ilvl w:val="2"/>
          <w:numId w:val="50"/>
        </w:numPr>
        <w:jc w:val="both"/>
      </w:pPr>
      <w:r>
        <w:rPr>
          <w:u w:val="single"/>
          <w:rtl/>
        </w:rPr>
        <w:t>יוסף אומץ</w:t>
      </w:r>
      <w:r>
        <w:rPr>
          <w:rtl/>
        </w:rPr>
        <w:t xml:space="preserve"> (עמ' רע"ג).</w:t>
      </w:r>
    </w:p>
    <w:p w14:paraId="04FFAFC5" w14:textId="77777777" w:rsidR="00F605B3" w:rsidRDefault="008B4DA1" w:rsidP="00D07383">
      <w:pPr>
        <w:numPr>
          <w:ilvl w:val="2"/>
          <w:numId w:val="50"/>
        </w:numPr>
        <w:jc w:val="both"/>
        <w:rPr>
          <w:lang w:val="en-CA"/>
        </w:rPr>
      </w:pPr>
      <w:r>
        <w:rPr>
          <w:u w:val="single"/>
          <w:rtl/>
          <w:lang w:val="en-CA"/>
        </w:rPr>
        <w:t>פר"ח</w:t>
      </w:r>
      <w:r>
        <w:rPr>
          <w:rtl/>
          <w:lang w:val="en-CA"/>
        </w:rPr>
        <w:t xml:space="preserve"> (ליקוט לאו"ח סי' ב') – "מי שמניח מלבושיו תחת מראשותיו משכח לימודו, הוריות פרק בתרא".</w:t>
      </w:r>
    </w:p>
    <w:p w14:paraId="6006D089" w14:textId="77777777" w:rsidR="00F605B3" w:rsidRDefault="008B4DA1" w:rsidP="00D07383">
      <w:pPr>
        <w:numPr>
          <w:ilvl w:val="2"/>
          <w:numId w:val="50"/>
        </w:numPr>
        <w:jc w:val="both"/>
      </w:pPr>
      <w:r>
        <w:rPr>
          <w:u w:val="single"/>
          <w:rtl/>
        </w:rPr>
        <w:t>מקור חיים</w:t>
      </w:r>
      <w:r>
        <w:rPr>
          <w:rtl/>
        </w:rPr>
        <w:t xml:space="preserve"> (חו"י, סי' רל"ט קיצור הלכות על סעי' ב' ד"ה ומ"ש התשב"ץ).</w:t>
      </w:r>
    </w:p>
    <w:p w14:paraId="007B0BEA" w14:textId="77777777" w:rsidR="00F605B3" w:rsidRDefault="008B4DA1" w:rsidP="00D07383">
      <w:pPr>
        <w:numPr>
          <w:ilvl w:val="2"/>
          <w:numId w:val="50"/>
        </w:numPr>
        <w:jc w:val="both"/>
      </w:pPr>
      <w:r>
        <w:rPr>
          <w:u w:val="single"/>
          <w:rtl/>
        </w:rPr>
        <w:t>א"ר</w:t>
      </w:r>
      <w:r>
        <w:rPr>
          <w:rtl/>
        </w:rPr>
        <w:t xml:space="preserve"> (סי' רמ"א ס"ק ד', א"ז ס"ק א') – "כתב מהרי"ל [ליקוטים אות מא] לא יניח אדם תחת ראשו כתונת או שאר כלים אחד מבגדיו אף שהוא בדרך, שקשה לשכחה".</w:t>
      </w:r>
    </w:p>
    <w:p w14:paraId="0B84B1F4" w14:textId="77777777" w:rsidR="00F605B3" w:rsidRDefault="008B4DA1" w:rsidP="00D07383">
      <w:pPr>
        <w:numPr>
          <w:ilvl w:val="2"/>
          <w:numId w:val="50"/>
        </w:numPr>
        <w:jc w:val="both"/>
        <w:rPr>
          <w:b/>
        </w:rPr>
      </w:pPr>
      <w:r>
        <w:rPr>
          <w:b/>
          <w:u w:val="single"/>
          <w:rtl/>
        </w:rPr>
        <w:t>פמ"ג</w:t>
      </w:r>
      <w:r>
        <w:rPr>
          <w:b/>
          <w:rtl/>
        </w:rPr>
        <w:t xml:space="preserve"> (סי' ב' א"א ס"ק א') – "מניח מלבושיו מראשותיו משכח לימודו".</w:t>
      </w:r>
    </w:p>
    <w:p w14:paraId="7CAB9BFB" w14:textId="77777777" w:rsidR="00F605B3" w:rsidRDefault="008B4DA1" w:rsidP="00D07383">
      <w:pPr>
        <w:numPr>
          <w:ilvl w:val="2"/>
          <w:numId w:val="50"/>
        </w:numPr>
        <w:jc w:val="both"/>
        <w:rPr>
          <w:b/>
        </w:rPr>
      </w:pPr>
      <w:r>
        <w:rPr>
          <w:u w:val="single"/>
          <w:rtl/>
        </w:rPr>
        <w:t>רע"א</w:t>
      </w:r>
      <w:r>
        <w:rPr>
          <w:rtl/>
        </w:rPr>
        <w:t xml:space="preserve"> (או"ח סי' ב' על מג"א ס"ק ג').</w:t>
      </w:r>
    </w:p>
    <w:p w14:paraId="5E8BD651" w14:textId="77777777" w:rsidR="00F605B3" w:rsidRDefault="008B4DA1" w:rsidP="00D07383">
      <w:pPr>
        <w:numPr>
          <w:ilvl w:val="2"/>
          <w:numId w:val="50"/>
        </w:numPr>
        <w:jc w:val="both"/>
        <w:rPr>
          <w:b/>
        </w:rPr>
      </w:pPr>
      <w:r>
        <w:rPr>
          <w:u w:val="single"/>
          <w:rtl/>
        </w:rPr>
        <w:t>גליון מהרש"א</w:t>
      </w:r>
      <w:r>
        <w:rPr>
          <w:rtl/>
        </w:rPr>
        <w:t xml:space="preserve"> (יו"ד סי' רמ"ו על סעי' כ"ב) – "סוף הוריות י"ג ע"ב חמשה דברים משכחים את הלימוד ... </w:t>
      </w:r>
      <w:r>
        <w:rPr>
          <w:b/>
          <w:rtl/>
        </w:rPr>
        <w:t>ויש אומרים אף המניח כליו תחת מראשותיו".</w:t>
      </w:r>
    </w:p>
    <w:p w14:paraId="35A9D9D6" w14:textId="77777777" w:rsidR="00F605B3" w:rsidRDefault="008B4DA1" w:rsidP="00D07383">
      <w:pPr>
        <w:numPr>
          <w:ilvl w:val="2"/>
          <w:numId w:val="50"/>
        </w:numPr>
        <w:jc w:val="both"/>
        <w:rPr>
          <w:b/>
        </w:rPr>
      </w:pPr>
      <w:r>
        <w:rPr>
          <w:b/>
          <w:u w:val="single"/>
          <w:rtl/>
        </w:rPr>
        <w:t>קיצור שו"ע</w:t>
      </w:r>
      <w:r>
        <w:rPr>
          <w:b/>
          <w:rtl/>
        </w:rPr>
        <w:t xml:space="preserve"> (סי' ע"א סעי' ה') – "ולא יניח מלבושיו תחת מראשותיו, כי משכח לימודו".</w:t>
      </w:r>
    </w:p>
    <w:p w14:paraId="5016BC9C" w14:textId="77777777" w:rsidR="00F605B3" w:rsidRDefault="008B4DA1" w:rsidP="00D07383">
      <w:pPr>
        <w:numPr>
          <w:ilvl w:val="2"/>
          <w:numId w:val="50"/>
        </w:numPr>
        <w:jc w:val="both"/>
        <w:rPr>
          <w:b/>
        </w:rPr>
      </w:pPr>
      <w:r>
        <w:rPr>
          <w:u w:val="single"/>
          <w:rtl/>
        </w:rPr>
        <w:t>זבחי צדק</w:t>
      </w:r>
      <w:r>
        <w:rPr>
          <w:rtl/>
        </w:rPr>
        <w:t xml:space="preserve"> (ס"ק קי"ג) – "</w:t>
      </w:r>
      <w:r>
        <w:rPr>
          <w:b/>
          <w:rtl/>
        </w:rPr>
        <w:t>חמשה דברים משכחים את הלמוד ... וי"א אף המניח כליו תחת מראשותיו".</w:t>
      </w:r>
    </w:p>
    <w:p w14:paraId="134E8CA8" w14:textId="77777777" w:rsidR="00F605B3" w:rsidRDefault="008B4DA1" w:rsidP="00D07383">
      <w:pPr>
        <w:numPr>
          <w:ilvl w:val="2"/>
          <w:numId w:val="50"/>
        </w:numPr>
        <w:jc w:val="both"/>
      </w:pPr>
      <w:r>
        <w:rPr>
          <w:u w:val="single"/>
          <w:rtl/>
        </w:rPr>
        <w:t>שמירת הנפש</w:t>
      </w:r>
      <w:r>
        <w:rPr>
          <w:rtl/>
        </w:rPr>
        <w:t xml:space="preserve"> (אות של"ט).</w:t>
      </w:r>
    </w:p>
    <w:p w14:paraId="4776D6A8" w14:textId="77777777" w:rsidR="00F605B3" w:rsidRDefault="008B4DA1" w:rsidP="00D07383">
      <w:pPr>
        <w:numPr>
          <w:ilvl w:val="2"/>
          <w:numId w:val="50"/>
        </w:numPr>
        <w:jc w:val="both"/>
      </w:pPr>
      <w:r>
        <w:rPr>
          <w:u w:val="single"/>
          <w:rtl/>
        </w:rPr>
        <w:t>מגן גבורים</w:t>
      </w:r>
      <w:r>
        <w:rPr>
          <w:rtl/>
        </w:rPr>
        <w:t xml:space="preserve"> (אלף המגן ס"ק ד').</w:t>
      </w:r>
    </w:p>
    <w:p w14:paraId="3515CBC4" w14:textId="77777777" w:rsidR="00F605B3" w:rsidRDefault="008B4DA1" w:rsidP="00D07383">
      <w:pPr>
        <w:numPr>
          <w:ilvl w:val="2"/>
          <w:numId w:val="50"/>
        </w:numPr>
        <w:jc w:val="both"/>
      </w:pPr>
      <w:r>
        <w:rPr>
          <w:u w:val="single"/>
          <w:rtl/>
        </w:rPr>
        <w:t>לקוטי מהרי"ח</w:t>
      </w:r>
      <w:r>
        <w:rPr>
          <w:rtl/>
        </w:rPr>
        <w:t xml:space="preserve"> (סדר תפילת ר"נ בן הקנה ח"א עמ' קנ"ב-א', סדר ק"ש על המטה עמ' ר"י-ב').</w:t>
      </w:r>
    </w:p>
    <w:p w14:paraId="2036E4CA" w14:textId="77777777" w:rsidR="00F605B3" w:rsidRDefault="008B4DA1" w:rsidP="00D07383">
      <w:pPr>
        <w:numPr>
          <w:ilvl w:val="2"/>
          <w:numId w:val="50"/>
        </w:numPr>
        <w:jc w:val="both"/>
        <w:rPr>
          <w:b/>
        </w:rPr>
      </w:pPr>
      <w:r>
        <w:rPr>
          <w:u w:val="single"/>
          <w:rtl/>
        </w:rPr>
        <w:t>ערה"ש</w:t>
      </w:r>
      <w:r>
        <w:rPr>
          <w:rtl/>
        </w:rPr>
        <w:t xml:space="preserve"> (או"ח סי' ב' סעי' ה') – "</w:t>
      </w:r>
      <w:r>
        <w:rPr>
          <w:b/>
          <w:rtl/>
        </w:rPr>
        <w:t>אמרינן בשלהי הוריות [יג:] חמשה דברים משכחים את הלימוד ... וי"א אף המניח כליו כלומר בגדיו תחת מראשותיו".</w:t>
      </w:r>
    </w:p>
    <w:p w14:paraId="74F3D0E7" w14:textId="77777777" w:rsidR="00F605B3" w:rsidRDefault="008B4DA1" w:rsidP="00D07383">
      <w:pPr>
        <w:numPr>
          <w:ilvl w:val="2"/>
          <w:numId w:val="50"/>
        </w:numPr>
        <w:jc w:val="both"/>
        <w:rPr>
          <w:b/>
        </w:rPr>
      </w:pPr>
      <w:r>
        <w:rPr>
          <w:b/>
          <w:u w:val="single"/>
          <w:rtl/>
        </w:rPr>
        <w:t>מ"ב</w:t>
      </w:r>
      <w:r>
        <w:rPr>
          <w:b/>
          <w:rtl/>
        </w:rPr>
        <w:t xml:space="preserve"> (סי' ב' ס"ק ב') – "המניח מלבושיו מראשותיו משכח לימודו".</w:t>
      </w:r>
    </w:p>
    <w:p w14:paraId="48A21E9C" w14:textId="77777777" w:rsidR="00F605B3" w:rsidRDefault="008B4DA1" w:rsidP="00D07383">
      <w:pPr>
        <w:numPr>
          <w:ilvl w:val="2"/>
          <w:numId w:val="50"/>
        </w:numPr>
        <w:jc w:val="both"/>
      </w:pPr>
      <w:r>
        <w:rPr>
          <w:u w:val="single"/>
          <w:rtl/>
        </w:rPr>
        <w:t>בן איש חי</w:t>
      </w:r>
      <w:r>
        <w:rPr>
          <w:rtl/>
        </w:rPr>
        <w:t xml:space="preserve"> (שנה ב' פר' פנחס אות י"ז) – "ולא יניח כליו תחת מראשותיו דכל אלו קשים לשכחה".</w:t>
      </w:r>
    </w:p>
    <w:p w14:paraId="0E7D27B5" w14:textId="77777777" w:rsidR="00F605B3" w:rsidRDefault="008B4DA1" w:rsidP="00D07383">
      <w:pPr>
        <w:numPr>
          <w:ilvl w:val="2"/>
          <w:numId w:val="50"/>
        </w:numPr>
        <w:jc w:val="both"/>
      </w:pPr>
      <w:r>
        <w:rPr>
          <w:u w:val="single"/>
          <w:rtl/>
        </w:rPr>
        <w:t>פתחי עולם</w:t>
      </w:r>
      <w:r>
        <w:rPr>
          <w:rtl/>
        </w:rPr>
        <w:t xml:space="preserve"> (סי' ב' ס"ק א') – "מניח מלבושיו מראשותיו משכח תלמודו".</w:t>
      </w:r>
    </w:p>
    <w:p w14:paraId="726906D8" w14:textId="77777777" w:rsidR="00F605B3" w:rsidRDefault="008B4DA1" w:rsidP="00D07383">
      <w:pPr>
        <w:numPr>
          <w:ilvl w:val="2"/>
          <w:numId w:val="50"/>
        </w:numPr>
        <w:jc w:val="both"/>
      </w:pPr>
      <w:r>
        <w:rPr>
          <w:u w:val="single"/>
          <w:rtl/>
        </w:rPr>
        <w:t>אפיקי מגינים</w:t>
      </w:r>
      <w:r>
        <w:rPr>
          <w:rtl/>
        </w:rPr>
        <w:t xml:space="preserve"> (סוף סי' קנ"ו</w:t>
      </w:r>
      <w:r>
        <w:rPr>
          <w:b/>
          <w:rtl/>
        </w:rPr>
        <w:t>).</w:t>
      </w:r>
    </w:p>
    <w:p w14:paraId="4238803C" w14:textId="77777777" w:rsidR="00F605B3" w:rsidRDefault="008B4DA1" w:rsidP="00D07383">
      <w:pPr>
        <w:numPr>
          <w:ilvl w:val="2"/>
          <w:numId w:val="50"/>
        </w:numPr>
        <w:jc w:val="both"/>
      </w:pPr>
      <w:r>
        <w:rPr>
          <w:u w:val="single"/>
          <w:rtl/>
          <w:lang w:val="en-CA"/>
        </w:rPr>
        <w:t>כה"ח</w:t>
      </w:r>
      <w:r>
        <w:rPr>
          <w:rtl/>
          <w:lang w:val="en-CA"/>
        </w:rPr>
        <w:t xml:space="preserve"> (או"ח סי' ב' ס"ק ג') – "המניח מלבושיו מראשותיו משכח למודו. הוריות ס"פ בתרא".</w:t>
      </w:r>
    </w:p>
    <w:p w14:paraId="0C9C49B4" w14:textId="77777777" w:rsidR="00F605B3" w:rsidRDefault="008B4DA1" w:rsidP="00D07383">
      <w:pPr>
        <w:numPr>
          <w:ilvl w:val="2"/>
          <w:numId w:val="50"/>
        </w:numPr>
        <w:jc w:val="both"/>
      </w:pPr>
      <w:r>
        <w:rPr>
          <w:u w:val="single"/>
          <w:rtl/>
        </w:rPr>
        <w:t>שלחן מלכים</w:t>
      </w:r>
      <w:r>
        <w:rPr>
          <w:rtl/>
        </w:rPr>
        <w:t xml:space="preserve"> (סי' ג' הלכה למשה אות י"ט) – "וכן המניח מלבושיו מראשותיו משכח תלמודו (סוף הוריות)".</w:t>
      </w:r>
    </w:p>
    <w:p w14:paraId="62C431F1" w14:textId="77777777" w:rsidR="00F605B3" w:rsidRDefault="008B4DA1" w:rsidP="00D07383">
      <w:pPr>
        <w:numPr>
          <w:ilvl w:val="2"/>
          <w:numId w:val="50"/>
        </w:numPr>
        <w:jc w:val="both"/>
      </w:pPr>
      <w:r>
        <w:rPr>
          <w:u w:val="single"/>
          <w:rtl/>
          <w:lang w:val="en-CA"/>
        </w:rPr>
        <w:t>מאסף כל מחנות</w:t>
      </w:r>
      <w:r>
        <w:rPr>
          <w:rtl/>
          <w:lang w:val="en-CA"/>
        </w:rPr>
        <w:t xml:space="preserve"> (סי' ב' ס"ק י"ב ד"ה ועיין).</w:t>
      </w:r>
    </w:p>
    <w:p w14:paraId="1BBCC332" w14:textId="77777777" w:rsidR="00F605B3" w:rsidRDefault="008B4DA1" w:rsidP="00D07383">
      <w:pPr>
        <w:numPr>
          <w:ilvl w:val="2"/>
          <w:numId w:val="50"/>
        </w:numPr>
        <w:jc w:val="both"/>
      </w:pPr>
      <w:r>
        <w:rPr>
          <w:b/>
          <w:u w:val="single"/>
          <w:rtl/>
        </w:rPr>
        <w:t>שלמת חיים</w:t>
      </w:r>
      <w:r>
        <w:rPr>
          <w:b/>
          <w:rtl/>
        </w:rPr>
        <w:t xml:space="preserve"> (ח"א סי' י', א"נ סי' ת"ק, א"נ סי' תתע"א, </w:t>
      </w:r>
      <w:r>
        <w:rPr>
          <w:rFonts w:eastAsia="SimSun"/>
          <w:b/>
          <w:i/>
          <w:rtl/>
          <w:lang w:eastAsia="zh-CN"/>
        </w:rPr>
        <w:t xml:space="preserve">דפו"ח </w:t>
      </w:r>
      <w:r>
        <w:rPr>
          <w:color w:val="000000"/>
          <w:rtl/>
        </w:rPr>
        <w:t>עניינים שונים</w:t>
      </w:r>
      <w:r>
        <w:rPr>
          <w:rFonts w:eastAsia="SimSun"/>
          <w:b/>
          <w:i/>
          <w:rtl/>
          <w:lang w:eastAsia="zh-CN"/>
        </w:rPr>
        <w:t xml:space="preserve"> סי' צ"ד</w:t>
      </w:r>
      <w:r>
        <w:rPr>
          <w:b/>
          <w:rtl/>
        </w:rPr>
        <w:t>)</w:t>
      </w:r>
      <w:r>
        <w:rPr>
          <w:rtl/>
        </w:rPr>
        <w:t xml:space="preserve"> - לשונו מובא לקמן.</w:t>
      </w:r>
    </w:p>
    <w:p w14:paraId="33990412" w14:textId="77777777" w:rsidR="00F605B3" w:rsidRDefault="008B4DA1" w:rsidP="00D07383">
      <w:pPr>
        <w:numPr>
          <w:ilvl w:val="2"/>
          <w:numId w:val="50"/>
        </w:numPr>
        <w:jc w:val="both"/>
      </w:pPr>
      <w:r>
        <w:rPr>
          <w:u w:val="single"/>
          <w:rtl/>
        </w:rPr>
        <w:t>אהלך באמיתך</w:t>
      </w:r>
      <w:r>
        <w:rPr>
          <w:rtl/>
        </w:rPr>
        <w:t xml:space="preserve"> (פרק י"ב סעי' כ').</w:t>
      </w:r>
    </w:p>
    <w:p w14:paraId="103DF524" w14:textId="77777777" w:rsidR="00F605B3" w:rsidRDefault="008B4DA1" w:rsidP="00D07383">
      <w:pPr>
        <w:numPr>
          <w:ilvl w:val="2"/>
          <w:numId w:val="50"/>
        </w:numPr>
        <w:jc w:val="both"/>
        <w:rPr>
          <w:b/>
        </w:rPr>
      </w:pPr>
      <w:r>
        <w:rPr>
          <w:u w:val="single"/>
          <w:rtl/>
        </w:rPr>
        <w:t>הגרח"ק</w:t>
      </w:r>
      <w:r>
        <w:rPr>
          <w:rtl/>
        </w:rPr>
        <w:t xml:space="preserve"> שליט"א (ספר זכרון [בתוך ס' שיח השדה ח"א] ח"ב אות</w:t>
      </w:r>
      <w:r>
        <w:rPr>
          <w:b/>
          <w:rtl/>
        </w:rPr>
        <w:t xml:space="preserve"> ט"ו).</w:t>
      </w:r>
    </w:p>
    <w:p w14:paraId="33F22E4F" w14:textId="77777777" w:rsidR="00F605B3" w:rsidRDefault="008B4DA1" w:rsidP="00D07383">
      <w:pPr>
        <w:numPr>
          <w:ilvl w:val="2"/>
          <w:numId w:val="50"/>
        </w:numPr>
        <w:jc w:val="both"/>
        <w:rPr>
          <w:b/>
        </w:rPr>
      </w:pPr>
      <w:r>
        <w:rPr>
          <w:u w:val="single"/>
          <w:rtl/>
        </w:rPr>
        <w:t>שמירת הגוף והנפש</w:t>
      </w:r>
      <w:r>
        <w:rPr>
          <w:rtl/>
        </w:rPr>
        <w:t xml:space="preserve"> (סי'</w:t>
      </w:r>
      <w:r>
        <w:rPr>
          <w:b/>
          <w:rtl/>
        </w:rPr>
        <w:t xml:space="preserve"> קי"ח סעי' א').</w:t>
      </w:r>
    </w:p>
    <w:p w14:paraId="6CE76A6F" w14:textId="77777777" w:rsidR="00F605B3" w:rsidRDefault="008B4DA1" w:rsidP="00D07383">
      <w:pPr>
        <w:numPr>
          <w:ilvl w:val="2"/>
          <w:numId w:val="50"/>
        </w:numPr>
        <w:jc w:val="both"/>
        <w:rPr>
          <w:b/>
        </w:rPr>
      </w:pPr>
      <w:r>
        <w:rPr>
          <w:b/>
          <w:u w:val="single"/>
          <w:rtl/>
        </w:rPr>
        <w:t>ילקוט יוסף</w:t>
      </w:r>
      <w:r>
        <w:rPr>
          <w:b/>
          <w:rtl/>
        </w:rPr>
        <w:t xml:space="preserve"> (סי' ב' סעי' י"ג) – "לא יניח את בגדיו תחת מראשותיו בעת שישן, שיש אומרים שהדבר גורם לשכחה".</w:t>
      </w:r>
    </w:p>
    <w:p w14:paraId="04EB0715" w14:textId="77777777" w:rsidR="00F605B3" w:rsidRDefault="008B4DA1" w:rsidP="00D07383">
      <w:pPr>
        <w:numPr>
          <w:ilvl w:val="2"/>
          <w:numId w:val="50"/>
        </w:numPr>
        <w:jc w:val="both"/>
        <w:rPr>
          <w:b/>
        </w:rPr>
      </w:pPr>
      <w:r>
        <w:rPr>
          <w:u w:val="single"/>
          <w:rtl/>
          <w:lang w:val="en-CA"/>
        </w:rPr>
        <w:t>הלכה ברורה</w:t>
      </w:r>
      <w:r>
        <w:rPr>
          <w:rtl/>
          <w:lang w:val="en-CA"/>
        </w:rPr>
        <w:t xml:space="preserve"> (ח"א עמ' כ"ה אות ד') – "וכן יזהר שלא להניח בגדיו מתחת למראשותיו, וישן עליהם, מפני שאף דבר זה גורם לכך שמשכח תלמודו".</w:t>
      </w:r>
    </w:p>
    <w:p w14:paraId="477B73B1" w14:textId="77777777" w:rsidR="00F605B3" w:rsidRDefault="008B4DA1" w:rsidP="00D07383">
      <w:pPr>
        <w:numPr>
          <w:ilvl w:val="2"/>
          <w:numId w:val="50"/>
        </w:numPr>
        <w:jc w:val="both"/>
        <w:rPr>
          <w:b/>
        </w:rPr>
      </w:pPr>
      <w:r>
        <w:rPr>
          <w:u w:val="single"/>
          <w:rtl/>
        </w:rPr>
        <w:t>כשרות השלחן</w:t>
      </w:r>
      <w:r>
        <w:rPr>
          <w:rtl/>
        </w:rPr>
        <w:t xml:space="preserve"> (בדיני או"ה עמ' פ"ג סעי' כ"ד).</w:t>
      </w:r>
    </w:p>
    <w:p w14:paraId="66121694" w14:textId="77777777" w:rsidR="00F605B3" w:rsidRDefault="008B4DA1" w:rsidP="00D07383">
      <w:pPr>
        <w:numPr>
          <w:ilvl w:val="2"/>
          <w:numId w:val="50"/>
        </w:numPr>
        <w:jc w:val="both"/>
        <w:rPr>
          <w:b/>
        </w:rPr>
      </w:pPr>
      <w:r>
        <w:rPr>
          <w:b/>
          <w:u w:val="single"/>
          <w:rtl/>
        </w:rPr>
        <w:t>זכר עשה</w:t>
      </w:r>
      <w:r>
        <w:rPr>
          <w:b/>
          <w:rtl/>
        </w:rPr>
        <w:t xml:space="preserve"> (פרק ז' סעי' קס"ג).</w:t>
      </w:r>
    </w:p>
    <w:p w14:paraId="5EF91E54" w14:textId="77777777" w:rsidR="00F605B3" w:rsidRDefault="00F605B3">
      <w:pPr>
        <w:jc w:val="both"/>
        <w:rPr>
          <w:b/>
        </w:rPr>
      </w:pPr>
    </w:p>
    <w:p w14:paraId="160D724E" w14:textId="77777777" w:rsidR="00F605B3" w:rsidRDefault="008B4DA1" w:rsidP="00D07383">
      <w:pPr>
        <w:numPr>
          <w:ilvl w:val="1"/>
          <w:numId w:val="50"/>
        </w:numPr>
        <w:jc w:val="both"/>
        <w:rPr>
          <w:b/>
        </w:rPr>
      </w:pPr>
      <w:r>
        <w:rPr>
          <w:bCs/>
          <w:rtl/>
        </w:rPr>
        <w:t>איזה בגדים</w:t>
      </w:r>
      <w:r>
        <w:rPr>
          <w:b/>
          <w:rtl/>
        </w:rPr>
        <w:t>.</w:t>
      </w:r>
    </w:p>
    <w:p w14:paraId="1CE6E27F" w14:textId="77777777" w:rsidR="009D2982" w:rsidRPr="00E92A7D" w:rsidRDefault="009D2982" w:rsidP="00D07383">
      <w:pPr>
        <w:numPr>
          <w:ilvl w:val="2"/>
          <w:numId w:val="50"/>
        </w:numPr>
        <w:jc w:val="both"/>
        <w:rPr>
          <w:b/>
        </w:rPr>
      </w:pPr>
      <w:r w:rsidRPr="00E92A7D">
        <w:rPr>
          <w:rFonts w:hint="cs"/>
          <w:b/>
          <w:u w:val="single"/>
          <w:rtl/>
        </w:rPr>
        <w:t>רש"י</w:t>
      </w:r>
      <w:r>
        <w:rPr>
          <w:rFonts w:hint="cs"/>
          <w:b/>
          <w:rtl/>
        </w:rPr>
        <w:t xml:space="preserve"> (</w:t>
      </w:r>
      <w:r w:rsidR="00E92A7D">
        <w:rPr>
          <w:rFonts w:hint="cs"/>
          <w:b/>
          <w:rtl/>
        </w:rPr>
        <w:t>הוריות דף יג: ד"ה המניח</w:t>
      </w:r>
      <w:r>
        <w:rPr>
          <w:rFonts w:hint="cs"/>
          <w:b/>
          <w:rtl/>
        </w:rPr>
        <w:t>)</w:t>
      </w:r>
      <w:r w:rsidR="00E92A7D">
        <w:rPr>
          <w:rFonts w:hint="cs"/>
          <w:b/>
          <w:rtl/>
        </w:rPr>
        <w:t xml:space="preserve"> </w:t>
      </w:r>
      <w:r w:rsidR="00E92A7D">
        <w:rPr>
          <w:b/>
          <w:rtl/>
        </w:rPr>
        <w:t>–</w:t>
      </w:r>
      <w:r w:rsidR="00E92A7D">
        <w:rPr>
          <w:rFonts w:hint="cs"/>
          <w:b/>
          <w:rtl/>
        </w:rPr>
        <w:t xml:space="preserve"> "</w:t>
      </w:r>
      <w:r w:rsidR="00E92A7D" w:rsidRPr="00E92A7D">
        <w:rPr>
          <w:b/>
          <w:rtl/>
        </w:rPr>
        <w:t>המניח כליו</w:t>
      </w:r>
      <w:r w:rsidR="00E92A7D" w:rsidRPr="00E92A7D">
        <w:rPr>
          <w:rFonts w:hint="cs"/>
          <w:b/>
          <w:rtl/>
        </w:rPr>
        <w:t>.</w:t>
      </w:r>
      <w:r w:rsidR="00E92A7D" w:rsidRPr="00E92A7D">
        <w:rPr>
          <w:b/>
          <w:rtl/>
        </w:rPr>
        <w:t xml:space="preserve"> מלבושיו</w:t>
      </w:r>
      <w:r w:rsidR="00E92A7D" w:rsidRPr="00E92A7D">
        <w:rPr>
          <w:rFonts w:hint="cs"/>
          <w:b/>
          <w:rtl/>
        </w:rPr>
        <w:t>"</w:t>
      </w:r>
      <w:r w:rsidRPr="00E92A7D">
        <w:rPr>
          <w:rFonts w:hint="cs"/>
          <w:b/>
          <w:rtl/>
        </w:rPr>
        <w:t>.</w:t>
      </w:r>
    </w:p>
    <w:p w14:paraId="608BD28A" w14:textId="77777777" w:rsidR="00F605B3" w:rsidRDefault="008B4DA1" w:rsidP="00D07383">
      <w:pPr>
        <w:numPr>
          <w:ilvl w:val="2"/>
          <w:numId w:val="50"/>
        </w:numPr>
        <w:jc w:val="both"/>
        <w:rPr>
          <w:b/>
        </w:rPr>
      </w:pPr>
      <w:r>
        <w:rPr>
          <w:b/>
          <w:rtl/>
        </w:rPr>
        <w:t xml:space="preserve">כל בגדיו – </w:t>
      </w:r>
      <w:r>
        <w:rPr>
          <w:b/>
          <w:u w:val="single"/>
          <w:rtl/>
        </w:rPr>
        <w:t>מהרי"ל</w:t>
      </w:r>
      <w:r>
        <w:rPr>
          <w:b/>
          <w:rtl/>
        </w:rPr>
        <w:t xml:space="preserve"> (מנהגים, ליקוטים אות מ"א, "אמר: הא דאמר המניח בגדיו מראשותיו קשה לשכחה, </w:t>
      </w:r>
      <w:r>
        <w:rPr>
          <w:bCs/>
          <w:rtl/>
        </w:rPr>
        <w:t>ר"ל כל אחד מבגדיו</w:t>
      </w:r>
      <w:r>
        <w:rPr>
          <w:b/>
          <w:rtl/>
        </w:rPr>
        <w:t xml:space="preserve"> הן סרבל הן קטא וכתונת, ולא כמו שסבורין דוקא כתונת. ואמר שהוא בעצמו נזהר בכך כשהולך בדרך ואין לו כר או כסת לשים תחת ראשו, טרם שלוקח אחד מבגדיו היה נוטל אוכף הסוס מתחת ראשו"), </w:t>
      </w:r>
      <w:r>
        <w:rPr>
          <w:u w:val="single"/>
          <w:rtl/>
        </w:rPr>
        <w:t>א"ר</w:t>
      </w:r>
      <w:r>
        <w:rPr>
          <w:rtl/>
        </w:rPr>
        <w:t xml:space="preserve"> (סי' רמ"א ס"ק ד', א"ז ס"ק א', לשונו מובא לעיל)</w:t>
      </w:r>
      <w:r>
        <w:rPr>
          <w:b/>
          <w:rtl/>
        </w:rPr>
        <w:t xml:space="preserve">, </w:t>
      </w:r>
      <w:r>
        <w:rPr>
          <w:u w:val="single"/>
          <w:rtl/>
        </w:rPr>
        <w:t>שמירת הנפש</w:t>
      </w:r>
      <w:r>
        <w:rPr>
          <w:rtl/>
        </w:rPr>
        <w:t xml:space="preserve"> (אות של"ט), </w:t>
      </w:r>
      <w:r>
        <w:rPr>
          <w:u w:val="single"/>
          <w:rtl/>
        </w:rPr>
        <w:t>מגן גבורים</w:t>
      </w:r>
      <w:r>
        <w:rPr>
          <w:rtl/>
        </w:rPr>
        <w:t xml:space="preserve"> (אלף המגן ס"ק ד', "במהרי"ל"), </w:t>
      </w:r>
      <w:r>
        <w:rPr>
          <w:u w:val="single"/>
          <w:rtl/>
        </w:rPr>
        <w:t>פתחי עולם</w:t>
      </w:r>
      <w:r>
        <w:rPr>
          <w:rtl/>
        </w:rPr>
        <w:t xml:space="preserve"> (סי' ב' ס"ק א'), </w:t>
      </w:r>
      <w:r>
        <w:rPr>
          <w:u w:val="single"/>
          <w:rtl/>
        </w:rPr>
        <w:t>שלחן מלכים</w:t>
      </w:r>
      <w:r>
        <w:rPr>
          <w:rtl/>
        </w:rPr>
        <w:t xml:space="preserve"> (סי' ג' הלכה למשה אות י"ט), </w:t>
      </w:r>
      <w:r>
        <w:rPr>
          <w:u w:val="single"/>
          <w:rtl/>
          <w:lang w:val="en-CA"/>
        </w:rPr>
        <w:t>מאסף כל מחנות</w:t>
      </w:r>
      <w:r>
        <w:rPr>
          <w:rtl/>
          <w:lang w:val="en-CA"/>
        </w:rPr>
        <w:t xml:space="preserve"> (סי' ב' ס"ק י"ב ד"ה ועיין)</w:t>
      </w:r>
      <w:r>
        <w:rPr>
          <w:b/>
          <w:rtl/>
        </w:rPr>
        <w:t xml:space="preserve">, </w:t>
      </w:r>
      <w:r>
        <w:rPr>
          <w:u w:val="single"/>
          <w:rtl/>
        </w:rPr>
        <w:t>אהלך באמיתך</w:t>
      </w:r>
      <w:r>
        <w:rPr>
          <w:rtl/>
        </w:rPr>
        <w:t xml:space="preserve"> (פרק י"ב סעי' כ'),</w:t>
      </w:r>
      <w:r>
        <w:rPr>
          <w:b/>
          <w:rtl/>
        </w:rPr>
        <w:t xml:space="preserve"> </w:t>
      </w:r>
      <w:r>
        <w:rPr>
          <w:u w:val="single"/>
          <w:rtl/>
        </w:rPr>
        <w:t>הגרח"ק</w:t>
      </w:r>
      <w:r>
        <w:rPr>
          <w:rtl/>
        </w:rPr>
        <w:t xml:space="preserve"> שליט"א (ספר זכרון [בתוך ס' שיח השדה ח"א] ח"ב אות ט"ו)</w:t>
      </w:r>
      <w:r>
        <w:rPr>
          <w:b/>
          <w:rtl/>
        </w:rPr>
        <w:t>.</w:t>
      </w:r>
    </w:p>
    <w:p w14:paraId="6F18DF02" w14:textId="77777777" w:rsidR="00F605B3" w:rsidRDefault="00F605B3">
      <w:pPr>
        <w:jc w:val="both"/>
        <w:rPr>
          <w:b/>
        </w:rPr>
      </w:pPr>
    </w:p>
    <w:p w14:paraId="283038A1" w14:textId="77777777" w:rsidR="00F605B3" w:rsidRDefault="008B4DA1" w:rsidP="00D07383">
      <w:pPr>
        <w:numPr>
          <w:ilvl w:val="1"/>
          <w:numId w:val="50"/>
        </w:numPr>
        <w:jc w:val="both"/>
        <w:rPr>
          <w:b/>
        </w:rPr>
      </w:pPr>
      <w:r>
        <w:rPr>
          <w:bCs/>
          <w:rtl/>
        </w:rPr>
        <w:t>עניבה</w:t>
      </w:r>
      <w:r>
        <w:rPr>
          <w:b/>
          <w:rtl/>
        </w:rPr>
        <w:t>.</w:t>
      </w:r>
    </w:p>
    <w:p w14:paraId="5CF9375A" w14:textId="3CD34597" w:rsidR="007B5E1B" w:rsidRPr="007B5E1B" w:rsidRDefault="007B5E1B" w:rsidP="00D07383">
      <w:pPr>
        <w:numPr>
          <w:ilvl w:val="2"/>
          <w:numId w:val="50"/>
        </w:numPr>
        <w:jc w:val="both"/>
        <w:rPr>
          <w:b/>
        </w:rPr>
      </w:pPr>
      <w:r>
        <w:rPr>
          <w:b/>
          <w:u w:val="single"/>
          <w:rtl/>
        </w:rPr>
        <w:t>הגר"א נבנצל</w:t>
      </w:r>
      <w:r>
        <w:rPr>
          <w:b/>
          <w:rtl/>
        </w:rPr>
        <w:t xml:space="preserve"> שליט"א (מציון תצא תורה ח"ב</w:t>
      </w:r>
      <w:r w:rsidR="001C339B">
        <w:rPr>
          <w:rFonts w:hint="cs"/>
          <w:b/>
          <w:rtl/>
        </w:rPr>
        <w:t xml:space="preserve"> [</w:t>
      </w:r>
      <w:r>
        <w:rPr>
          <w:rFonts w:hint="cs"/>
          <w:b/>
          <w:rtl/>
        </w:rPr>
        <w:t>כת"י</w:t>
      </w:r>
      <w:r w:rsidR="001C339B">
        <w:rPr>
          <w:rFonts w:hint="cs"/>
          <w:b/>
          <w:rtl/>
        </w:rPr>
        <w:t xml:space="preserve">], </w:t>
      </w:r>
      <w:r w:rsidR="001C339B" w:rsidRPr="001C339B">
        <w:rPr>
          <w:rtl/>
        </w:rPr>
        <w:t>פסקי הוראה</w:t>
      </w:r>
      <w:r w:rsidR="001C339B">
        <w:rPr>
          <w:rtl/>
        </w:rPr>
        <w:t xml:space="preserve"> גם אני אודך או"ח סי'</w:t>
      </w:r>
      <w:r w:rsidR="001C339B">
        <w:rPr>
          <w:rFonts w:hint="cs"/>
          <w:rtl/>
        </w:rPr>
        <w:t xml:space="preserve"> ח'</w:t>
      </w:r>
      <w:r>
        <w:rPr>
          <w:b/>
          <w:rtl/>
        </w:rPr>
        <w:t>) – "שאלה: אחד שישן על גבי עניבה האם זה קשה לשכחה כמו לישון על גבי בגדים. תשובה: אולי".</w:t>
      </w:r>
    </w:p>
    <w:p w14:paraId="5FCD60BE" w14:textId="38F3F184" w:rsidR="00F605B3" w:rsidRDefault="001C339B" w:rsidP="00D07383">
      <w:pPr>
        <w:numPr>
          <w:ilvl w:val="2"/>
          <w:numId w:val="50"/>
        </w:numPr>
        <w:jc w:val="both"/>
        <w:rPr>
          <w:b/>
        </w:rPr>
      </w:pPr>
      <w:r>
        <w:rPr>
          <w:u w:val="single"/>
          <w:rtl/>
        </w:rPr>
        <w:t>פסקי הוראה</w:t>
      </w:r>
      <w:r>
        <w:rPr>
          <w:rtl/>
        </w:rPr>
        <w:t xml:space="preserve"> (גם אני אודך או"ח סי'</w:t>
      </w:r>
      <w:r>
        <w:rPr>
          <w:rFonts w:hint="cs"/>
          <w:b/>
          <w:rtl/>
        </w:rPr>
        <w:t xml:space="preserve"> ח') </w:t>
      </w:r>
      <w:r>
        <w:rPr>
          <w:b/>
          <w:rtl/>
        </w:rPr>
        <w:t>–</w:t>
      </w:r>
      <w:r w:rsidR="008B4DA1">
        <w:rPr>
          <w:b/>
          <w:rtl/>
        </w:rPr>
        <w:t xml:space="preserve"> </w:t>
      </w:r>
      <w:r w:rsidR="007B5E1B">
        <w:rPr>
          <w:rFonts w:hint="cs"/>
          <w:b/>
          <w:rtl/>
        </w:rPr>
        <w:t>"</w:t>
      </w:r>
      <w:r w:rsidR="008B4DA1">
        <w:rPr>
          <w:b/>
          <w:rtl/>
        </w:rPr>
        <w:t xml:space="preserve">כתב לי הגר"י שוב שליט"א ששמע מהגאון </w:t>
      </w:r>
      <w:r w:rsidR="008B4DA1" w:rsidRPr="007B5E1B">
        <w:rPr>
          <w:b/>
          <w:u w:val="single"/>
          <w:rtl/>
        </w:rPr>
        <w:t>רבי עזריאל אויערבאך</w:t>
      </w:r>
      <w:r w:rsidR="008B4DA1">
        <w:rPr>
          <w:b/>
          <w:rtl/>
        </w:rPr>
        <w:t xml:space="preserve"> שליט"א שאין העניבה נחשב כמלבוש לענין זה. וכן כתב לי הגאון </w:t>
      </w:r>
      <w:r w:rsidR="008B4DA1" w:rsidRPr="007B5E1B">
        <w:rPr>
          <w:b/>
          <w:u w:val="single"/>
          <w:rtl/>
        </w:rPr>
        <w:t>רבי אליהו שלזינגר</w:t>
      </w:r>
      <w:r w:rsidR="008B4DA1">
        <w:rPr>
          <w:b/>
          <w:rtl/>
        </w:rPr>
        <w:t xml:space="preserve"> שליט"א</w:t>
      </w:r>
      <w:r w:rsidR="007B5E1B">
        <w:rPr>
          <w:rFonts w:hint="cs"/>
          <w:b/>
          <w:rtl/>
        </w:rPr>
        <w:t>"</w:t>
      </w:r>
      <w:r w:rsidR="008B4DA1">
        <w:rPr>
          <w:b/>
          <w:rtl/>
        </w:rPr>
        <w:t>.</w:t>
      </w:r>
    </w:p>
    <w:p w14:paraId="65054C30" w14:textId="77777777" w:rsidR="00F605B3" w:rsidRDefault="00F605B3">
      <w:pPr>
        <w:jc w:val="both"/>
        <w:rPr>
          <w:b/>
        </w:rPr>
      </w:pPr>
    </w:p>
    <w:p w14:paraId="1748AE3F" w14:textId="30C53501" w:rsidR="00F605B3" w:rsidRDefault="005D286D" w:rsidP="00D07383">
      <w:pPr>
        <w:numPr>
          <w:ilvl w:val="1"/>
          <w:numId w:val="50"/>
        </w:numPr>
        <w:jc w:val="both"/>
        <w:rPr>
          <w:b/>
        </w:rPr>
      </w:pPr>
      <w:r w:rsidRPr="005D286D">
        <w:rPr>
          <w:rFonts w:hint="cs"/>
          <w:bCs/>
          <w:rtl/>
        </w:rPr>
        <w:t>קשה</w:t>
      </w:r>
      <w:r>
        <w:rPr>
          <w:rFonts w:hint="cs"/>
          <w:b/>
          <w:rtl/>
        </w:rPr>
        <w:t xml:space="preserve">: </w:t>
      </w:r>
      <w:r w:rsidRPr="006C7438">
        <w:rPr>
          <w:rFonts w:hint="cs"/>
          <w:b/>
          <w:u w:val="single"/>
          <w:rtl/>
        </w:rPr>
        <w:t>משנה</w:t>
      </w:r>
      <w:r>
        <w:rPr>
          <w:rFonts w:hint="cs"/>
          <w:b/>
          <w:rtl/>
        </w:rPr>
        <w:t xml:space="preserve"> (</w:t>
      </w:r>
      <w:r w:rsidRPr="006C7438">
        <w:rPr>
          <w:b/>
          <w:rtl/>
        </w:rPr>
        <w:t>תמיד</w:t>
      </w:r>
      <w:r>
        <w:rPr>
          <w:b/>
          <w:rtl/>
        </w:rPr>
        <w:t xml:space="preserve"> פרק א' משנה א')</w:t>
      </w:r>
      <w:r>
        <w:rPr>
          <w:rFonts w:hint="cs"/>
          <w:b/>
          <w:rtl/>
        </w:rPr>
        <w:t xml:space="preserve"> - </w:t>
      </w:r>
      <w:r w:rsidR="008B4DA1">
        <w:rPr>
          <w:b/>
          <w:rtl/>
        </w:rPr>
        <w:t xml:space="preserve">"לא היו ישנים בבגדי קדש אלא פושטין ומקפלין </w:t>
      </w:r>
      <w:r w:rsidR="008B4DA1">
        <w:rPr>
          <w:bCs/>
          <w:rtl/>
        </w:rPr>
        <w:t>ומניחים אותן תחת ראשיהן</w:t>
      </w:r>
      <w:r w:rsidR="008B4DA1">
        <w:rPr>
          <w:b/>
          <w:rtl/>
        </w:rPr>
        <w:t>".</w:t>
      </w:r>
    </w:p>
    <w:p w14:paraId="5A517470" w14:textId="60C75980" w:rsidR="00F605B3" w:rsidRDefault="008B4DA1" w:rsidP="00D07383">
      <w:pPr>
        <w:numPr>
          <w:ilvl w:val="2"/>
          <w:numId w:val="50"/>
        </w:numPr>
        <w:jc w:val="both"/>
        <w:rPr>
          <w:b/>
        </w:rPr>
      </w:pPr>
      <w:r>
        <w:rPr>
          <w:b/>
          <w:rtl/>
        </w:rPr>
        <w:t>י"ל</w:t>
      </w:r>
      <w:r w:rsidR="000A7820">
        <w:rPr>
          <w:rFonts w:hint="cs"/>
          <w:b/>
          <w:rtl/>
        </w:rPr>
        <w:t>,</w:t>
      </w:r>
      <w:r>
        <w:rPr>
          <w:b/>
          <w:rtl/>
        </w:rPr>
        <w:t xml:space="preserve"> </w:t>
      </w:r>
      <w:r w:rsidR="000A0109">
        <w:rPr>
          <w:rFonts w:hint="cs"/>
          <w:b/>
          <w:rtl/>
        </w:rPr>
        <w:t>למסקנת הגמ' (תמיד דף כז.) שהניח רק סמוך לראשיהן א"ש</w:t>
      </w:r>
      <w:r>
        <w:rPr>
          <w:b/>
          <w:rtl/>
        </w:rPr>
        <w:t xml:space="preserve"> – </w:t>
      </w:r>
      <w:r>
        <w:rPr>
          <w:b/>
          <w:u w:val="single"/>
          <w:rtl/>
        </w:rPr>
        <w:t>באר שבע</w:t>
      </w:r>
      <w:r>
        <w:rPr>
          <w:b/>
          <w:rtl/>
        </w:rPr>
        <w:t xml:space="preserve"> (הוריות דף יג:, לשונו מובא לקמן).</w:t>
      </w:r>
    </w:p>
    <w:p w14:paraId="01ECC675" w14:textId="5AC17C22" w:rsidR="00F605B3" w:rsidRDefault="008B4DA1" w:rsidP="00D07383">
      <w:pPr>
        <w:numPr>
          <w:ilvl w:val="2"/>
          <w:numId w:val="50"/>
        </w:numPr>
        <w:jc w:val="both"/>
        <w:rPr>
          <w:b/>
        </w:rPr>
      </w:pPr>
      <w:r>
        <w:rPr>
          <w:b/>
          <w:rtl/>
        </w:rPr>
        <w:t>י"ל</w:t>
      </w:r>
      <w:r w:rsidR="000A7820">
        <w:rPr>
          <w:rFonts w:hint="cs"/>
          <w:b/>
          <w:rtl/>
        </w:rPr>
        <w:t>,</w:t>
      </w:r>
      <w:r>
        <w:rPr>
          <w:b/>
          <w:rtl/>
        </w:rPr>
        <w:t xml:space="preserve"> </w:t>
      </w:r>
      <w:r w:rsidR="000A0109">
        <w:rPr>
          <w:rFonts w:hint="cs"/>
          <w:b/>
          <w:rtl/>
        </w:rPr>
        <w:t>ש</w:t>
      </w:r>
      <w:r>
        <w:rPr>
          <w:b/>
          <w:rtl/>
        </w:rPr>
        <w:t>הניח</w:t>
      </w:r>
      <w:r w:rsidR="000A0109">
        <w:rPr>
          <w:rFonts w:hint="cs"/>
          <w:b/>
          <w:rtl/>
        </w:rPr>
        <w:t>ו</w:t>
      </w:r>
      <w:r>
        <w:rPr>
          <w:b/>
          <w:rtl/>
        </w:rPr>
        <w:t xml:space="preserve"> דבר אחר המפסיק בין ראשו לבגדיו – </w:t>
      </w:r>
      <w:r>
        <w:rPr>
          <w:u w:val="single"/>
          <w:rtl/>
        </w:rPr>
        <w:t>מגן גבורים</w:t>
      </w:r>
      <w:r>
        <w:rPr>
          <w:rtl/>
        </w:rPr>
        <w:t xml:space="preserve"> (אלף המגן ס"ק ד', לשונו מובא לקמן),</w:t>
      </w:r>
      <w:r>
        <w:rPr>
          <w:b/>
          <w:rtl/>
        </w:rPr>
        <w:t xml:space="preserve"> </w:t>
      </w:r>
      <w:r>
        <w:rPr>
          <w:b/>
          <w:u w:val="single"/>
          <w:rtl/>
        </w:rPr>
        <w:t>יביע אומר</w:t>
      </w:r>
      <w:r>
        <w:rPr>
          <w:b/>
          <w:rtl/>
        </w:rPr>
        <w:t xml:space="preserve"> (ח"ב יו"ד סי' ח' אות ה', לשונו מובא לקמן).</w:t>
      </w:r>
    </w:p>
    <w:p w14:paraId="73861AD7" w14:textId="77777777" w:rsidR="00F605B3" w:rsidRDefault="008B4DA1" w:rsidP="00D07383">
      <w:pPr>
        <w:numPr>
          <w:ilvl w:val="3"/>
          <w:numId w:val="50"/>
        </w:numPr>
        <w:jc w:val="both"/>
        <w:rPr>
          <w:b/>
        </w:rPr>
      </w:pPr>
      <w:r>
        <w:rPr>
          <w:rtl/>
        </w:rPr>
        <w:t>לחולקים - עי' לקמן.</w:t>
      </w:r>
    </w:p>
    <w:p w14:paraId="7AC0ADFA" w14:textId="4790BBF2" w:rsidR="00F605B3" w:rsidRDefault="008B4DA1" w:rsidP="00D07383">
      <w:pPr>
        <w:numPr>
          <w:ilvl w:val="2"/>
          <w:numId w:val="50"/>
        </w:numPr>
        <w:jc w:val="both"/>
        <w:rPr>
          <w:b/>
        </w:rPr>
      </w:pPr>
      <w:r>
        <w:rPr>
          <w:b/>
          <w:rtl/>
        </w:rPr>
        <w:t>י"ל</w:t>
      </w:r>
      <w:r w:rsidR="000A7820">
        <w:rPr>
          <w:rFonts w:hint="cs"/>
          <w:b/>
          <w:rtl/>
        </w:rPr>
        <w:t>,</w:t>
      </w:r>
      <w:r>
        <w:rPr>
          <w:b/>
          <w:rtl/>
        </w:rPr>
        <w:t xml:space="preserve"> בגדי קודש</w:t>
      </w:r>
      <w:r w:rsidR="000A7820">
        <w:rPr>
          <w:rFonts w:hint="cs"/>
          <w:b/>
          <w:rtl/>
        </w:rPr>
        <w:t xml:space="preserve"> </w:t>
      </w:r>
      <w:r w:rsidR="000A7820">
        <w:rPr>
          <w:rtl/>
        </w:rPr>
        <w:t>שאני</w:t>
      </w:r>
      <w:r>
        <w:rPr>
          <w:b/>
          <w:rtl/>
        </w:rPr>
        <w:t>.</w:t>
      </w:r>
    </w:p>
    <w:p w14:paraId="4CDF5B1D" w14:textId="77777777" w:rsidR="00F605B3" w:rsidRDefault="008B4DA1" w:rsidP="00D07383">
      <w:pPr>
        <w:numPr>
          <w:ilvl w:val="3"/>
          <w:numId w:val="50"/>
        </w:numPr>
        <w:jc w:val="both"/>
      </w:pPr>
      <w:r>
        <w:rPr>
          <w:u w:val="single"/>
          <w:rtl/>
        </w:rPr>
        <w:t>לקוטי מהרי"ח</w:t>
      </w:r>
      <w:r>
        <w:rPr>
          <w:rtl/>
        </w:rPr>
        <w:t xml:space="preserve"> (סדר ק"ש על המטה עמ' ר"י-ב') – "ולכאורה צ"ע מפ"א דתמיד דקאמר שם דהכהנים היו פושטין הבגדי כהונה ומניחין תחת ראשיהם ובגמ' שם דתחת ראשיהם ממש ע"ש ואפשר דבגדי כהונה שהי' קודש לא היו קשים לשכחה".</w:t>
      </w:r>
    </w:p>
    <w:p w14:paraId="5AE6A35A" w14:textId="23D0749B" w:rsidR="005D286D" w:rsidRPr="005D286D" w:rsidRDefault="005D286D" w:rsidP="00D07383">
      <w:pPr>
        <w:numPr>
          <w:ilvl w:val="3"/>
          <w:numId w:val="50"/>
        </w:numPr>
        <w:jc w:val="both"/>
      </w:pPr>
      <w:r w:rsidRPr="005D286D">
        <w:rPr>
          <w:u w:val="single"/>
          <w:rtl/>
        </w:rPr>
        <w:t>מרומי שדה</w:t>
      </w:r>
      <w:r>
        <w:rPr>
          <w:rtl/>
        </w:rPr>
        <w:t xml:space="preserve"> </w:t>
      </w:r>
      <w:r>
        <w:rPr>
          <w:rFonts w:hint="cs"/>
          <w:rtl/>
        </w:rPr>
        <w:t>(</w:t>
      </w:r>
      <w:r>
        <w:rPr>
          <w:rtl/>
        </w:rPr>
        <w:t>הוריות דף יג</w:t>
      </w:r>
      <w:r>
        <w:rPr>
          <w:rFonts w:hint="cs"/>
          <w:rtl/>
        </w:rPr>
        <w:t xml:space="preserve">:) </w:t>
      </w:r>
      <w:r>
        <w:rPr>
          <w:rtl/>
        </w:rPr>
        <w:t>–</w:t>
      </w:r>
      <w:r>
        <w:rPr>
          <w:rFonts w:hint="cs"/>
          <w:rtl/>
        </w:rPr>
        <w:t xml:space="preserve"> "</w:t>
      </w:r>
      <w:r>
        <w:rPr>
          <w:rtl/>
        </w:rPr>
        <w:t>וכן לדעת י"א המניח כליו תחת מראשותיו, לא קשה מהא דתנן בתמיד פ"א שהכהנים מקפלין בגדי כהונה ומניחין תחת ראשיהן, ולחד לישנא בגמ' שם וביומא דף ס"ט א' דפי' תחת ראשיהן ממש, די"ל בגדי כהונה שאני</w:t>
      </w:r>
      <w:r>
        <w:rPr>
          <w:rFonts w:hint="cs"/>
          <w:rtl/>
        </w:rPr>
        <w:t>".</w:t>
      </w:r>
    </w:p>
    <w:p w14:paraId="2FB734CA" w14:textId="4F5DC1F5" w:rsidR="00F605B3" w:rsidRDefault="008B4DA1" w:rsidP="00D07383">
      <w:pPr>
        <w:numPr>
          <w:ilvl w:val="3"/>
          <w:numId w:val="50"/>
        </w:numPr>
        <w:jc w:val="both"/>
      </w:pPr>
      <w:r>
        <w:rPr>
          <w:u w:val="single"/>
          <w:rtl/>
        </w:rPr>
        <w:t>חק נתן</w:t>
      </w:r>
      <w:r>
        <w:rPr>
          <w:rtl/>
        </w:rPr>
        <w:t xml:space="preserve"> (הוריות דף יג:) – "כתב הב"ש ז"ל והא דתנן בריש תמיד ומניחין אותן תחת ראשיהן, הא אוקימנא התם דלאו דוקא תחת ראשיהן ממש אלא כנגד ראשיהן. ומיהו התם מפרש טעם אחר, משום שיש בבגדי כהונה שיש בהן כלאים כגון אבנט וכו', ונ"ל דלא אמרו דמשכח אלא דוקא כליו שהן של חול, </w:t>
      </w:r>
      <w:r>
        <w:rPr>
          <w:b/>
          <w:bCs/>
          <w:rtl/>
        </w:rPr>
        <w:t>ושאני בגדי קודש</w:t>
      </w:r>
      <w:r>
        <w:rPr>
          <w:rtl/>
        </w:rPr>
        <w:t xml:space="preserve"> שאין השכחה שולטת בהן, ודו"ק".</w:t>
      </w:r>
    </w:p>
    <w:p w14:paraId="2270E747" w14:textId="77777777" w:rsidR="00F605B3" w:rsidRDefault="008B4DA1" w:rsidP="00D07383">
      <w:pPr>
        <w:numPr>
          <w:ilvl w:val="3"/>
          <w:numId w:val="50"/>
        </w:numPr>
        <w:jc w:val="both"/>
      </w:pPr>
      <w:r>
        <w:rPr>
          <w:u w:val="single"/>
          <w:rtl/>
        </w:rPr>
        <w:t>דובב מישרים</w:t>
      </w:r>
      <w:r>
        <w:rPr>
          <w:rtl/>
        </w:rPr>
        <w:t xml:space="preserve"> (ח"א סי' ע"ט ד"ה וכעין), הו"ד </w:t>
      </w:r>
      <w:r>
        <w:rPr>
          <w:b/>
          <w:u w:val="single"/>
          <w:rtl/>
        </w:rPr>
        <w:t>בדבר יהושע</w:t>
      </w:r>
      <w:r>
        <w:rPr>
          <w:b/>
          <w:rtl/>
        </w:rPr>
        <w:t xml:space="preserve"> (ח"א סי' ע"ד סוף אות א')</w:t>
      </w:r>
      <w:r>
        <w:rPr>
          <w:rtl/>
        </w:rPr>
        <w:t xml:space="preserve"> – "י"ל בקושית הבאר שבע [הוריות שם ד"ה אף] אהא דמבואר בש"ס הוריות דף י"ג [ע"ב] חמשה דברים משכחים את הלימוד כו' ויש אומרים אף המניח כליו תחת מראשותיו עיין שם, והקשה הבאר שבע ממתני' דפ"א דתמיד [כ"ה ע"ב] דמבואר דלא היו ישנין בבגדי קודש אלא היו פושטין ומניחין תחת ראשיהן, והש"ס מוקי לה שם [כ"ז ע"א] דלאו דוקא תחת ראשיהן אלא כנגד ראשיהן משום שיש בהן משום כלאים עיין שם, אבל לולא טעם זה היה מותר להניחן תחת ראשיהן ממש, ואמאי הא איכא חשש שכחה. ולהנ"ל י"ל </w:t>
      </w:r>
      <w:r>
        <w:rPr>
          <w:b/>
          <w:bCs/>
          <w:rtl/>
        </w:rPr>
        <w:t>דבדברים קדושים אין חשש</w:t>
      </w:r>
      <w:r>
        <w:rPr>
          <w:rtl/>
        </w:rPr>
        <w:t xml:space="preserve"> וליכא למיחוש משום שכחה, וכן שמעתי בשם כ"ק </w:t>
      </w:r>
      <w:r>
        <w:rPr>
          <w:u w:val="single"/>
          <w:rtl/>
        </w:rPr>
        <w:t>הגה"ק מבעלז</w:t>
      </w:r>
      <w:r>
        <w:rPr>
          <w:rtl/>
        </w:rPr>
        <w:t xml:space="preserve"> זצ"ל זי"ע ...".</w:t>
      </w:r>
    </w:p>
    <w:p w14:paraId="6065439E" w14:textId="77777777" w:rsidR="00F605B3" w:rsidRDefault="008B4DA1" w:rsidP="00D07383">
      <w:pPr>
        <w:numPr>
          <w:ilvl w:val="3"/>
          <w:numId w:val="50"/>
        </w:numPr>
        <w:jc w:val="both"/>
      </w:pPr>
      <w:r>
        <w:rPr>
          <w:b/>
          <w:u w:val="single"/>
          <w:rtl/>
        </w:rPr>
        <w:t>הגרא"י אולמן</w:t>
      </w:r>
      <w:r>
        <w:rPr>
          <w:b/>
          <w:rtl/>
        </w:rPr>
        <w:t xml:space="preserve"> (מכתבי קהלות הקודש ח"א סי' ו' אות ב') - לשונו מובא לקמן.</w:t>
      </w:r>
    </w:p>
    <w:p w14:paraId="27DFE06A" w14:textId="3B85123F" w:rsidR="00F605B3" w:rsidRDefault="008B4DA1" w:rsidP="00D07383">
      <w:pPr>
        <w:numPr>
          <w:ilvl w:val="2"/>
          <w:numId w:val="50"/>
        </w:numPr>
        <w:jc w:val="both"/>
      </w:pPr>
      <w:r>
        <w:rPr>
          <w:b/>
          <w:rtl/>
        </w:rPr>
        <w:t>י"ל</w:t>
      </w:r>
      <w:r w:rsidR="000A7820">
        <w:rPr>
          <w:rFonts w:hint="cs"/>
          <w:b/>
          <w:rtl/>
        </w:rPr>
        <w:t>,</w:t>
      </w:r>
      <w:r>
        <w:rPr>
          <w:b/>
          <w:rtl/>
        </w:rPr>
        <w:t xml:space="preserve"> שאינו רגיל</w:t>
      </w:r>
      <w:r>
        <w:rPr>
          <w:rtl/>
        </w:rPr>
        <w:t xml:space="preserve"> – </w:t>
      </w:r>
      <w:r>
        <w:rPr>
          <w:u w:val="single"/>
          <w:rtl/>
        </w:rPr>
        <w:t>שלמת חיים</w:t>
      </w:r>
      <w:r>
        <w:rPr>
          <w:rtl/>
        </w:rPr>
        <w:t xml:space="preserve"> (לשונו מובא לקמן).</w:t>
      </w:r>
    </w:p>
    <w:p w14:paraId="52B0F815" w14:textId="77777777" w:rsidR="00F605B3" w:rsidRDefault="008B4DA1" w:rsidP="00D07383">
      <w:pPr>
        <w:numPr>
          <w:ilvl w:val="3"/>
          <w:numId w:val="50"/>
        </w:numPr>
        <w:jc w:val="both"/>
      </w:pPr>
      <w:r>
        <w:rPr>
          <w:rtl/>
        </w:rPr>
        <w:t>לחולקים - עי' לקמן.</w:t>
      </w:r>
    </w:p>
    <w:p w14:paraId="6A2A1298" w14:textId="48646F74" w:rsidR="00F605B3" w:rsidRDefault="008B4DA1" w:rsidP="00D07383">
      <w:pPr>
        <w:numPr>
          <w:ilvl w:val="2"/>
          <w:numId w:val="50"/>
        </w:numPr>
        <w:jc w:val="both"/>
      </w:pPr>
      <w:r>
        <w:rPr>
          <w:b/>
          <w:rtl/>
        </w:rPr>
        <w:t>י"ל</w:t>
      </w:r>
      <w:r w:rsidR="000A7820">
        <w:rPr>
          <w:rFonts w:hint="cs"/>
          <w:b/>
          <w:rtl/>
        </w:rPr>
        <w:t>,</w:t>
      </w:r>
      <w:r>
        <w:rPr>
          <w:b/>
          <w:rtl/>
        </w:rPr>
        <w:t xml:space="preserve"> </w:t>
      </w:r>
      <w:r>
        <w:rPr>
          <w:rtl/>
        </w:rPr>
        <w:t xml:space="preserve">בגדים של אחרים </w:t>
      </w:r>
      <w:r w:rsidR="000A7820">
        <w:rPr>
          <w:rtl/>
        </w:rPr>
        <w:t xml:space="preserve">שאני </w:t>
      </w:r>
      <w:r>
        <w:rPr>
          <w:rtl/>
        </w:rPr>
        <w:t xml:space="preserve">– </w:t>
      </w:r>
      <w:r>
        <w:rPr>
          <w:u w:val="single"/>
          <w:rtl/>
        </w:rPr>
        <w:t>שלמת חיים</w:t>
      </w:r>
      <w:r>
        <w:rPr>
          <w:rtl/>
        </w:rPr>
        <w:t xml:space="preserve"> (לשונו מובא לקמן).</w:t>
      </w:r>
    </w:p>
    <w:p w14:paraId="6B1850AB" w14:textId="455C2E29" w:rsidR="00F605B3" w:rsidRDefault="008B4DA1" w:rsidP="00D07383">
      <w:pPr>
        <w:numPr>
          <w:ilvl w:val="3"/>
          <w:numId w:val="50"/>
        </w:numPr>
        <w:jc w:val="both"/>
      </w:pPr>
      <w:r>
        <w:rPr>
          <w:rtl/>
        </w:rPr>
        <w:t>לחולקים - עי' לקמן.</w:t>
      </w:r>
    </w:p>
    <w:p w14:paraId="4B20DC33" w14:textId="27594862" w:rsidR="006B1559" w:rsidRDefault="006B1559" w:rsidP="00D07383">
      <w:pPr>
        <w:numPr>
          <w:ilvl w:val="2"/>
          <w:numId w:val="50"/>
        </w:numPr>
        <w:jc w:val="both"/>
      </w:pPr>
      <w:r>
        <w:rPr>
          <w:b/>
          <w:rtl/>
        </w:rPr>
        <w:t>י"ל</w:t>
      </w:r>
      <w:r w:rsidR="000A7820">
        <w:rPr>
          <w:rFonts w:hint="cs"/>
          <w:rtl/>
        </w:rPr>
        <w:t>,</w:t>
      </w:r>
      <w:r>
        <w:rPr>
          <w:rFonts w:hint="cs"/>
          <w:rtl/>
        </w:rPr>
        <w:t xml:space="preserve"> </w:t>
      </w:r>
      <w:r>
        <w:rPr>
          <w:rtl/>
        </w:rPr>
        <w:t>דבבהמ"ק לא היה כ"כ חשש שכחה, כי המקום גורם מכח הקדושה שבו</w:t>
      </w:r>
      <w:r>
        <w:rPr>
          <w:rFonts w:hint="cs"/>
          <w:rtl/>
        </w:rPr>
        <w:t>.</w:t>
      </w:r>
    </w:p>
    <w:p w14:paraId="7C63B39B" w14:textId="6E6D4FD9" w:rsidR="005D286D" w:rsidRDefault="005D286D" w:rsidP="00D07383">
      <w:pPr>
        <w:numPr>
          <w:ilvl w:val="3"/>
          <w:numId w:val="50"/>
        </w:numPr>
        <w:jc w:val="both"/>
      </w:pPr>
      <w:r w:rsidRPr="006B1559">
        <w:rPr>
          <w:u w:val="single"/>
          <w:rtl/>
        </w:rPr>
        <w:t>יביע אומר</w:t>
      </w:r>
      <w:r>
        <w:rPr>
          <w:rtl/>
        </w:rPr>
        <w:t xml:space="preserve"> </w:t>
      </w:r>
      <w:r w:rsidR="006B1559">
        <w:rPr>
          <w:rFonts w:hint="cs"/>
          <w:rtl/>
        </w:rPr>
        <w:t>(</w:t>
      </w:r>
      <w:r>
        <w:rPr>
          <w:rtl/>
        </w:rPr>
        <w:t>ח</w:t>
      </w:r>
      <w:r w:rsidR="006B1559">
        <w:rPr>
          <w:rFonts w:hint="cs"/>
          <w:rtl/>
        </w:rPr>
        <w:t>"</w:t>
      </w:r>
      <w:r>
        <w:rPr>
          <w:rtl/>
        </w:rPr>
        <w:t>ב יו</w:t>
      </w:r>
      <w:r w:rsidR="006B1559">
        <w:rPr>
          <w:rFonts w:hint="cs"/>
          <w:rtl/>
        </w:rPr>
        <w:t>"</w:t>
      </w:r>
      <w:r>
        <w:rPr>
          <w:rtl/>
        </w:rPr>
        <w:t>ד סי</w:t>
      </w:r>
      <w:r w:rsidR="006B1559">
        <w:rPr>
          <w:rFonts w:hint="cs"/>
          <w:rtl/>
        </w:rPr>
        <w:t>'</w:t>
      </w:r>
      <w:r>
        <w:rPr>
          <w:rtl/>
        </w:rPr>
        <w:t xml:space="preserve"> ח</w:t>
      </w:r>
      <w:r w:rsidR="006B1559">
        <w:rPr>
          <w:rFonts w:hint="cs"/>
          <w:rtl/>
        </w:rPr>
        <w:t xml:space="preserve">' אות ו') </w:t>
      </w:r>
      <w:r w:rsidR="006B1559">
        <w:rPr>
          <w:rtl/>
        </w:rPr>
        <w:t>–</w:t>
      </w:r>
      <w:r w:rsidR="006B1559">
        <w:rPr>
          <w:rFonts w:hint="cs"/>
          <w:rtl/>
        </w:rPr>
        <w:t xml:space="preserve"> "</w:t>
      </w:r>
      <w:r>
        <w:rPr>
          <w:rtl/>
        </w:rPr>
        <w:t xml:space="preserve">בשו"ת שלמת חיים </w:t>
      </w:r>
      <w:r w:rsidR="006B1559">
        <w:rPr>
          <w:rFonts w:hint="cs"/>
          <w:rtl/>
        </w:rPr>
        <w:t>...</w:t>
      </w:r>
      <w:r>
        <w:rPr>
          <w:rtl/>
        </w:rPr>
        <w:t xml:space="preserve"> י"ל כנ"ל, דבבהמ"ק לא היה כ"כ חשש שכחה, כי המקום גורם מכח הקדושה שבו. [כל קבל דנא אשכחן בסנהדרין (קט) אויר מגדל משכח. ע"ש. וגדולה מדה טובה]</w:t>
      </w:r>
      <w:r>
        <w:rPr>
          <w:rFonts w:hint="cs"/>
          <w:rtl/>
        </w:rPr>
        <w:t>".</w:t>
      </w:r>
    </w:p>
    <w:p w14:paraId="1EDBAF34" w14:textId="77777777" w:rsidR="00F605B3" w:rsidRPr="00676B20" w:rsidRDefault="00F605B3">
      <w:pPr>
        <w:jc w:val="both"/>
        <w:rPr>
          <w:b/>
        </w:rPr>
      </w:pPr>
    </w:p>
    <w:p w14:paraId="6CDD13C3" w14:textId="77777777" w:rsidR="00F605B3" w:rsidRDefault="008B4DA1" w:rsidP="00D07383">
      <w:pPr>
        <w:numPr>
          <w:ilvl w:val="1"/>
          <w:numId w:val="50"/>
        </w:numPr>
        <w:jc w:val="both"/>
        <w:rPr>
          <w:b/>
        </w:rPr>
      </w:pPr>
      <w:r>
        <w:rPr>
          <w:bCs/>
          <w:rtl/>
        </w:rPr>
        <w:t>רק סמוך לו</w:t>
      </w:r>
      <w:r>
        <w:rPr>
          <w:b/>
          <w:rtl/>
        </w:rPr>
        <w:t>.</w:t>
      </w:r>
    </w:p>
    <w:p w14:paraId="784C10AE" w14:textId="77777777" w:rsidR="00F605B3" w:rsidRDefault="008B4DA1" w:rsidP="00D07383">
      <w:pPr>
        <w:numPr>
          <w:ilvl w:val="2"/>
          <w:numId w:val="50"/>
        </w:numPr>
        <w:jc w:val="both"/>
        <w:rPr>
          <w:b/>
        </w:rPr>
      </w:pPr>
      <w:r>
        <w:rPr>
          <w:b/>
          <w:rtl/>
        </w:rPr>
        <w:t>אין לחוש.</w:t>
      </w:r>
    </w:p>
    <w:p w14:paraId="1928D255" w14:textId="77777777" w:rsidR="00F605B3" w:rsidRDefault="008B4DA1" w:rsidP="00D07383">
      <w:pPr>
        <w:numPr>
          <w:ilvl w:val="3"/>
          <w:numId w:val="50"/>
        </w:numPr>
        <w:jc w:val="both"/>
        <w:rPr>
          <w:b/>
        </w:rPr>
      </w:pPr>
      <w:r>
        <w:rPr>
          <w:b/>
          <w:u w:val="single"/>
          <w:rtl/>
        </w:rPr>
        <w:t>באר שבע</w:t>
      </w:r>
      <w:r>
        <w:rPr>
          <w:b/>
          <w:rtl/>
        </w:rPr>
        <w:t xml:space="preserve"> (הוריות דף יג:) – "אף המניח כליו תחת מראשותיו. והא דתנן בריש תמיד (כז, א) ומניחין אותן תחת ראשיהן, הא אוקימנא התם דלאו דוקא תחת ראשיהן ממש אלא כנגד ראשיהן".</w:t>
      </w:r>
    </w:p>
    <w:p w14:paraId="4E19C8BE" w14:textId="77777777" w:rsidR="00F605B3" w:rsidRDefault="008B4DA1" w:rsidP="00D07383">
      <w:pPr>
        <w:numPr>
          <w:ilvl w:val="3"/>
          <w:numId w:val="50"/>
        </w:numPr>
        <w:jc w:val="both"/>
        <w:rPr>
          <w:b/>
        </w:rPr>
      </w:pPr>
      <w:r>
        <w:rPr>
          <w:u w:val="single"/>
          <w:rtl/>
          <w:lang w:val="en-CA"/>
        </w:rPr>
        <w:t>מאסף כל מחנות</w:t>
      </w:r>
      <w:r>
        <w:rPr>
          <w:rtl/>
          <w:lang w:val="en-CA"/>
        </w:rPr>
        <w:t xml:space="preserve"> (סי' ב' ס"ק י"ב ד"ה ועיין).</w:t>
      </w:r>
    </w:p>
    <w:p w14:paraId="4E36EDE6" w14:textId="77777777" w:rsidR="00F605B3" w:rsidRDefault="008B4DA1" w:rsidP="00D07383">
      <w:pPr>
        <w:numPr>
          <w:ilvl w:val="3"/>
          <w:numId w:val="50"/>
        </w:numPr>
        <w:jc w:val="both"/>
        <w:rPr>
          <w:b/>
        </w:rPr>
      </w:pPr>
      <w:r>
        <w:rPr>
          <w:u w:val="single"/>
          <w:rtl/>
        </w:rPr>
        <w:t>הגרח"ק</w:t>
      </w:r>
      <w:r>
        <w:rPr>
          <w:rtl/>
        </w:rPr>
        <w:t xml:space="preserve"> שליט"א (ספר זכרון [בתוך ס' שיח השדה ח"א] ח"ב אות ט"ו ד"ה</w:t>
      </w:r>
      <w:r>
        <w:rPr>
          <w:b/>
          <w:rtl/>
        </w:rPr>
        <w:t xml:space="preserve"> ואם) – "ואם אינו מניח תחת מראשותיו ממש רק סמוך למראשותיו אין לחוש כן מבואר בבאר שבע".</w:t>
      </w:r>
    </w:p>
    <w:p w14:paraId="2C517855" w14:textId="77777777" w:rsidR="00F605B3" w:rsidRDefault="008B4DA1" w:rsidP="00D07383">
      <w:pPr>
        <w:numPr>
          <w:ilvl w:val="3"/>
          <w:numId w:val="50"/>
        </w:numPr>
        <w:jc w:val="both"/>
        <w:rPr>
          <w:b/>
        </w:rPr>
      </w:pPr>
      <w:r>
        <w:rPr>
          <w:u w:val="single"/>
          <w:rtl/>
        </w:rPr>
        <w:t>שמירת הגוף והנפש</w:t>
      </w:r>
      <w:r>
        <w:rPr>
          <w:rtl/>
        </w:rPr>
        <w:t xml:space="preserve"> (סי'</w:t>
      </w:r>
      <w:r>
        <w:rPr>
          <w:b/>
          <w:rtl/>
        </w:rPr>
        <w:t xml:space="preserve"> קי"ח סעי' ג').</w:t>
      </w:r>
    </w:p>
    <w:p w14:paraId="4C821E4F" w14:textId="77777777" w:rsidR="00F605B3" w:rsidRPr="00E95E60" w:rsidRDefault="00F605B3">
      <w:pPr>
        <w:jc w:val="both"/>
        <w:rPr>
          <w:b/>
        </w:rPr>
      </w:pPr>
    </w:p>
    <w:p w14:paraId="36D196D7" w14:textId="398D20CF" w:rsidR="00F605B3" w:rsidRDefault="008B4DA1" w:rsidP="00D07383">
      <w:pPr>
        <w:numPr>
          <w:ilvl w:val="1"/>
          <w:numId w:val="50"/>
        </w:numPr>
        <w:jc w:val="both"/>
        <w:rPr>
          <w:b/>
        </w:rPr>
      </w:pPr>
      <w:r>
        <w:rPr>
          <w:bCs/>
          <w:rtl/>
        </w:rPr>
        <w:t>הניח דבר אחר המפסיק בין ראשו לבגדיו</w:t>
      </w:r>
      <w:r w:rsidR="005953AD">
        <w:rPr>
          <w:b/>
          <w:rtl/>
        </w:rPr>
        <w:fldChar w:fldCharType="begin"/>
      </w:r>
      <w:r w:rsidR="005953AD">
        <w:instrText xml:space="preserve"> XE "</w:instrText>
      </w:r>
      <w:r w:rsidR="005953AD" w:rsidRPr="000F7768">
        <w:rPr>
          <w:bCs/>
          <w:rtl/>
        </w:rPr>
        <w:instrText>הניח דבר אחר המפסיק בין ראשו לבגדיו</w:instrText>
      </w:r>
      <w:r w:rsidR="005953AD">
        <w:instrText xml:space="preserve">" </w:instrText>
      </w:r>
      <w:r w:rsidR="005953AD">
        <w:rPr>
          <w:b/>
          <w:rtl/>
        </w:rPr>
        <w:fldChar w:fldCharType="end"/>
      </w:r>
      <w:r>
        <w:rPr>
          <w:b/>
          <w:rtl/>
        </w:rPr>
        <w:t>.</w:t>
      </w:r>
    </w:p>
    <w:p w14:paraId="21947D4A" w14:textId="77777777" w:rsidR="00F605B3" w:rsidRDefault="008B4DA1" w:rsidP="00D07383">
      <w:pPr>
        <w:numPr>
          <w:ilvl w:val="2"/>
          <w:numId w:val="50"/>
        </w:numPr>
        <w:jc w:val="both"/>
        <w:rPr>
          <w:b/>
        </w:rPr>
      </w:pPr>
      <w:r>
        <w:rPr>
          <w:b/>
          <w:rtl/>
        </w:rPr>
        <w:t>אפשר אין קפידא.</w:t>
      </w:r>
    </w:p>
    <w:p w14:paraId="589748C9" w14:textId="1C3FA52F" w:rsidR="00F605B3" w:rsidRDefault="008B4DA1" w:rsidP="00D07383">
      <w:pPr>
        <w:numPr>
          <w:ilvl w:val="3"/>
          <w:numId w:val="50"/>
        </w:numPr>
        <w:jc w:val="both"/>
        <w:rPr>
          <w:b/>
        </w:rPr>
      </w:pPr>
      <w:r>
        <w:rPr>
          <w:u w:val="single"/>
          <w:rtl/>
        </w:rPr>
        <w:t>מגן גבורים</w:t>
      </w:r>
      <w:r>
        <w:rPr>
          <w:rtl/>
        </w:rPr>
        <w:t xml:space="preserve"> (אלף המגן סי' ב' ס"ק ד') </w:t>
      </w:r>
      <w:r>
        <w:rPr>
          <w:b/>
          <w:rtl/>
        </w:rPr>
        <w:t>– "ואפשר אם מניח דבר אחר המפסיק בין ראשו לבגדיו אין קפידא, וקצת ראי' מהא דאמרו ביומא דף ס"ח ובתמיד לא היו ישנים בבגדי קודש אלא פושטן ומקפלין ומניחם תחת ראשיהם ולהס</w:t>
      </w:r>
      <w:r w:rsidR="000A0109">
        <w:rPr>
          <w:rFonts w:hint="cs"/>
          <w:b/>
          <w:rtl/>
        </w:rPr>
        <w:t xml:space="preserve">לקא </w:t>
      </w:r>
      <w:r>
        <w:rPr>
          <w:b/>
          <w:rtl/>
        </w:rPr>
        <w:t>ד</w:t>
      </w:r>
      <w:r w:rsidR="000A0109">
        <w:rPr>
          <w:rFonts w:hint="cs"/>
          <w:b/>
          <w:rtl/>
        </w:rPr>
        <w:t>עתך</w:t>
      </w:r>
      <w:r>
        <w:rPr>
          <w:b/>
          <w:rtl/>
        </w:rPr>
        <w:t xml:space="preserve"> שם תחת ראשיהן ממש ועיין בב"ש בחדושיו לתמיד וע"כ דהי' דבר המפסיק כנ"ל"</w:t>
      </w:r>
      <w:r>
        <w:rPr>
          <w:rtl/>
        </w:rPr>
        <w:t>.</w:t>
      </w:r>
    </w:p>
    <w:p w14:paraId="3ED03D1B" w14:textId="23E57CB3" w:rsidR="00F605B3" w:rsidRDefault="008B4DA1" w:rsidP="00D07383">
      <w:pPr>
        <w:numPr>
          <w:ilvl w:val="3"/>
          <w:numId w:val="50"/>
        </w:numPr>
        <w:jc w:val="both"/>
        <w:rPr>
          <w:b/>
        </w:rPr>
      </w:pPr>
      <w:r>
        <w:rPr>
          <w:u w:val="single"/>
          <w:rtl/>
        </w:rPr>
        <w:t>לקוטי מהרי"ח</w:t>
      </w:r>
      <w:r>
        <w:rPr>
          <w:rtl/>
        </w:rPr>
        <w:t xml:space="preserve"> (סדר ק"ש על המטה עמ' ר"י-ב') – "ועי' בסיד</w:t>
      </w:r>
      <w:r w:rsidR="000A0109">
        <w:rPr>
          <w:rFonts w:hint="cs"/>
          <w:rtl/>
        </w:rPr>
        <w:t>ו</w:t>
      </w:r>
      <w:r>
        <w:rPr>
          <w:rtl/>
        </w:rPr>
        <w:t xml:space="preserve">ר </w:t>
      </w:r>
      <w:r>
        <w:rPr>
          <w:u w:val="single"/>
          <w:rtl/>
        </w:rPr>
        <w:t>היעב"ץ</w:t>
      </w:r>
      <w:r>
        <w:rPr>
          <w:rtl/>
        </w:rPr>
        <w:t xml:space="preserve"> שדעתו נוטה דאם מפסיק איזה דבר בין הבגדים לראשו מותר".</w:t>
      </w:r>
    </w:p>
    <w:p w14:paraId="55C518D6" w14:textId="77777777" w:rsidR="00F605B3" w:rsidRDefault="008B4DA1" w:rsidP="00D07383">
      <w:pPr>
        <w:numPr>
          <w:ilvl w:val="3"/>
          <w:numId w:val="50"/>
        </w:numPr>
        <w:jc w:val="both"/>
        <w:rPr>
          <w:b/>
        </w:rPr>
      </w:pPr>
      <w:r>
        <w:rPr>
          <w:b/>
          <w:u w:val="single"/>
          <w:rtl/>
        </w:rPr>
        <w:t>מ"ב</w:t>
      </w:r>
      <w:r>
        <w:rPr>
          <w:b/>
          <w:rtl/>
        </w:rPr>
        <w:t xml:space="preserve"> (סי' ב' ס"ק ב') – "ואפשר אם מניח דבר אחר המפסיק בין ראשו לבגדיו אין קפידא".</w:t>
      </w:r>
    </w:p>
    <w:p w14:paraId="0556B664" w14:textId="77777777" w:rsidR="00F605B3" w:rsidRDefault="008B4DA1" w:rsidP="00D07383">
      <w:pPr>
        <w:numPr>
          <w:ilvl w:val="3"/>
          <w:numId w:val="50"/>
        </w:numPr>
        <w:jc w:val="both"/>
        <w:rPr>
          <w:b/>
        </w:rPr>
      </w:pPr>
      <w:r>
        <w:rPr>
          <w:u w:val="single"/>
          <w:rtl/>
        </w:rPr>
        <w:t>פתחי עולם</w:t>
      </w:r>
      <w:r>
        <w:rPr>
          <w:rtl/>
        </w:rPr>
        <w:t xml:space="preserve"> (סי' ב' ס"ק א') – "ואפשר </w:t>
      </w:r>
      <w:r>
        <w:rPr>
          <w:b/>
          <w:rtl/>
        </w:rPr>
        <w:t>אם מניח דבר אחר המפסיק בין ראשו לבגדיו אין קפידא. מגן גבורים".</w:t>
      </w:r>
    </w:p>
    <w:p w14:paraId="6A9FDC56" w14:textId="77777777" w:rsidR="00F605B3" w:rsidRDefault="008B4DA1" w:rsidP="00D07383">
      <w:pPr>
        <w:numPr>
          <w:ilvl w:val="3"/>
          <w:numId w:val="50"/>
        </w:numPr>
        <w:jc w:val="both"/>
        <w:rPr>
          <w:b/>
        </w:rPr>
      </w:pPr>
      <w:r>
        <w:rPr>
          <w:u w:val="single"/>
          <w:rtl/>
        </w:rPr>
        <w:t>אפיקי מגינים</w:t>
      </w:r>
      <w:r>
        <w:rPr>
          <w:rtl/>
        </w:rPr>
        <w:t xml:space="preserve"> (סוף סי' קנ"ו</w:t>
      </w:r>
      <w:r>
        <w:rPr>
          <w:b/>
          <w:rtl/>
        </w:rPr>
        <w:t>) – "מג"ג".</w:t>
      </w:r>
    </w:p>
    <w:p w14:paraId="11D4D06C" w14:textId="77777777" w:rsidR="00F605B3" w:rsidRDefault="008B4DA1" w:rsidP="00D07383">
      <w:pPr>
        <w:numPr>
          <w:ilvl w:val="3"/>
          <w:numId w:val="50"/>
        </w:numPr>
        <w:jc w:val="both"/>
        <w:rPr>
          <w:b/>
        </w:rPr>
      </w:pPr>
      <w:r>
        <w:rPr>
          <w:u w:val="single"/>
          <w:rtl/>
        </w:rPr>
        <w:t>שמירת הגוף והנפש</w:t>
      </w:r>
      <w:r>
        <w:rPr>
          <w:rtl/>
        </w:rPr>
        <w:t xml:space="preserve"> (סי'</w:t>
      </w:r>
      <w:r>
        <w:rPr>
          <w:b/>
          <w:rtl/>
        </w:rPr>
        <w:t xml:space="preserve"> קי"ח סעי' ב').</w:t>
      </w:r>
    </w:p>
    <w:p w14:paraId="2C4C7868" w14:textId="77777777" w:rsidR="00F605B3" w:rsidRDefault="008B4DA1" w:rsidP="00D07383">
      <w:pPr>
        <w:numPr>
          <w:ilvl w:val="2"/>
          <w:numId w:val="50"/>
        </w:numPr>
        <w:jc w:val="both"/>
        <w:rPr>
          <w:b/>
        </w:rPr>
      </w:pPr>
      <w:r>
        <w:rPr>
          <w:b/>
          <w:rtl/>
        </w:rPr>
        <w:t>מיקל.</w:t>
      </w:r>
    </w:p>
    <w:p w14:paraId="0CB3F7F7" w14:textId="77777777" w:rsidR="00F605B3" w:rsidRDefault="008B4DA1" w:rsidP="00D07383">
      <w:pPr>
        <w:numPr>
          <w:ilvl w:val="3"/>
          <w:numId w:val="50"/>
        </w:numPr>
        <w:jc w:val="both"/>
        <w:rPr>
          <w:b/>
        </w:rPr>
      </w:pPr>
      <w:r>
        <w:rPr>
          <w:u w:val="single"/>
          <w:rtl/>
          <w:lang w:val="en-CA"/>
        </w:rPr>
        <w:t>מאסף כל מחנות</w:t>
      </w:r>
      <w:r>
        <w:rPr>
          <w:rtl/>
          <w:lang w:val="en-CA"/>
        </w:rPr>
        <w:t xml:space="preserve"> (סי' ב' ס"ק י"ב ד"ה ועיין).</w:t>
      </w:r>
    </w:p>
    <w:p w14:paraId="6F3C6B76" w14:textId="77777777" w:rsidR="00F605B3" w:rsidRDefault="008B4DA1" w:rsidP="00D07383">
      <w:pPr>
        <w:numPr>
          <w:ilvl w:val="3"/>
          <w:numId w:val="50"/>
        </w:numPr>
        <w:jc w:val="both"/>
        <w:rPr>
          <w:b/>
        </w:rPr>
      </w:pPr>
      <w:r>
        <w:rPr>
          <w:u w:val="single"/>
          <w:rtl/>
        </w:rPr>
        <w:t>אהלך באמיתך</w:t>
      </w:r>
      <w:r>
        <w:rPr>
          <w:rtl/>
        </w:rPr>
        <w:t xml:space="preserve"> (פרק י"ב סעי' כ</w:t>
      </w:r>
      <w:r>
        <w:rPr>
          <w:b/>
          <w:rtl/>
        </w:rPr>
        <w:t>"א).</w:t>
      </w:r>
    </w:p>
    <w:p w14:paraId="7BF37890" w14:textId="77777777" w:rsidR="00F605B3" w:rsidRDefault="008B4DA1" w:rsidP="00D07383">
      <w:pPr>
        <w:numPr>
          <w:ilvl w:val="3"/>
          <w:numId w:val="50"/>
        </w:numPr>
        <w:jc w:val="both"/>
        <w:rPr>
          <w:b/>
        </w:rPr>
      </w:pPr>
      <w:r>
        <w:rPr>
          <w:u w:val="single"/>
          <w:rtl/>
          <w:lang w:val="en-CA"/>
        </w:rPr>
        <w:t>יביע אומר</w:t>
      </w:r>
      <w:r>
        <w:rPr>
          <w:rtl/>
          <w:lang w:val="en-CA"/>
        </w:rPr>
        <w:t xml:space="preserve"> (ח"ב יו"ד סי' ח' אות ה', הליכות עולם ח"ז עמ' ר"כ ד"ה ולענין) – "דתנן בריש תמיד (כה:), לא היו ישנים בבגדי קדש אלא היו פושטין ומניחין אותן תחת ראשיהן. ע"ש. והרי המניח כליו תחת מראשותיו בא לידי שכחה ... אין כאן קושיא, לפמ"ש ה' משנה ברורה (סי' ב סק"ב) בשם ה' מגן גבורים, שאפשר שאם מניח דבר אחר המפסיק בין ראשו לבגדיו אין קפידא. ע"ש. ומבואר בתמיד (כז סע"ב) דה"ט דלא מעיילי מטות, דלאו אורח ארעא לעיולי מטות לבית המקדש. וכ' הרא"ש, אבל כרים וכסתות אורח ארעא. אלמא דבגדי כהונה דידהו היו מונחים תחת לכר. וכ"ה לגירסתינו במשנה, פרחי כהונה איש כסתו בארץ. ופי' הרא"ש, שהכסת הוא הקטן שנותן תחת מראשותיו. ע"ש. וכ"כ התוס' ע"ז (סה). ע"ש. וא"כ בגדי הכהונה היו מונחים תחת הכר, ומכיון שיש הפסק לית לן בה. והיינו דאמרי' (שם כז:) וכ"ת דמפסיק מידי. ובלא"ה צ"ל כן מטעם שכחה, אלא דהואיל ויש לדחות כמש"כ דבבהמ"ק ליכא שכחה, שזכות תולה ואגוני מגנא. מש"ה קאמר וכ"ת דמפסיק מידי מטעם כלאים. ובזה י"ל ג"כ ההיא דיומא (עח) מביאין לו מטפחת ומניחה תחת מראשותיו. ע"ש. דהיינו בהפסק כר, וכמ"ש המשנ"ב הנ"ל דבכה"ג שפיר דמי".</w:t>
      </w:r>
    </w:p>
    <w:p w14:paraId="46651F54" w14:textId="77777777" w:rsidR="00F605B3" w:rsidRDefault="008B4DA1" w:rsidP="00D07383">
      <w:pPr>
        <w:numPr>
          <w:ilvl w:val="3"/>
          <w:numId w:val="50"/>
        </w:numPr>
        <w:jc w:val="both"/>
        <w:rPr>
          <w:b/>
        </w:rPr>
      </w:pPr>
      <w:r>
        <w:rPr>
          <w:b/>
          <w:u w:val="single"/>
          <w:rtl/>
        </w:rPr>
        <w:t>ילקוט יוסף</w:t>
      </w:r>
      <w:r>
        <w:rPr>
          <w:b/>
          <w:rtl/>
        </w:rPr>
        <w:t xml:space="preserve"> (סי' ב' סעי' י"ג) – "ואם הכר מפסיק בין ראשו לכליו שפיר דמי".</w:t>
      </w:r>
    </w:p>
    <w:p w14:paraId="306FAC76" w14:textId="77777777" w:rsidR="00F605B3" w:rsidRDefault="008B4DA1" w:rsidP="00D07383">
      <w:pPr>
        <w:numPr>
          <w:ilvl w:val="3"/>
          <w:numId w:val="50"/>
        </w:numPr>
        <w:jc w:val="both"/>
        <w:rPr>
          <w:b/>
        </w:rPr>
      </w:pPr>
      <w:r>
        <w:rPr>
          <w:u w:val="single"/>
          <w:rtl/>
          <w:lang w:val="en-CA"/>
        </w:rPr>
        <w:t>הלכה ברורה</w:t>
      </w:r>
      <w:r>
        <w:rPr>
          <w:rtl/>
          <w:lang w:val="en-CA"/>
        </w:rPr>
        <w:t xml:space="preserve"> (ח"א עמ' כ"ה אות ד') – "ואם מניחם תחת הכרית וישן על הכרית, אין לחוש בזה".</w:t>
      </w:r>
    </w:p>
    <w:p w14:paraId="473807A1" w14:textId="77777777" w:rsidR="00F605B3" w:rsidRDefault="008B4DA1" w:rsidP="00D07383">
      <w:pPr>
        <w:numPr>
          <w:ilvl w:val="2"/>
          <w:numId w:val="50"/>
        </w:numPr>
        <w:jc w:val="both"/>
        <w:rPr>
          <w:b/>
        </w:rPr>
      </w:pPr>
      <w:r>
        <w:rPr>
          <w:b/>
          <w:rtl/>
        </w:rPr>
        <w:t>מחמיר.</w:t>
      </w:r>
    </w:p>
    <w:p w14:paraId="4B898062" w14:textId="77777777" w:rsidR="00F605B3" w:rsidRDefault="008B4DA1" w:rsidP="00D07383">
      <w:pPr>
        <w:numPr>
          <w:ilvl w:val="3"/>
          <w:numId w:val="50"/>
        </w:numPr>
        <w:jc w:val="both"/>
        <w:rPr>
          <w:b/>
        </w:rPr>
      </w:pPr>
      <w:r>
        <w:rPr>
          <w:u w:val="single"/>
          <w:rtl/>
        </w:rPr>
        <w:t>הגרח"ק</w:t>
      </w:r>
      <w:r>
        <w:rPr>
          <w:rtl/>
        </w:rPr>
        <w:t xml:space="preserve"> שליט"א (ספר זכרון [בתוך ס' שיח השדה ח"א] ח"ב אות ט"ו ד"ה</w:t>
      </w:r>
      <w:r>
        <w:rPr>
          <w:b/>
          <w:rtl/>
        </w:rPr>
        <w:t xml:space="preserve"> ואם) – "ולכאו' יש להוכיח מסוגיא זו להיפך דגם כשמפסיק בגד מקרי תחת מראשותיו דהא בעי לאוקמי דמפסיק מידי ביני ביני ואפ"ה קתני מניחין אותן תחת מראשותיהן וא"כ הכא דקתני תחת מראשותיו משמע נמי אפי' מפסיק מידי וכן מוכח בברכות כ"ג ב' מניח תפילין תחת מראשותיו ומוקי לה בין כר לכסת אלמא דג"ז מקרי תחת מראשותיו לכן נלענ"ד שאין ראוי להקל בזה".</w:t>
      </w:r>
    </w:p>
    <w:p w14:paraId="750F01B8" w14:textId="77777777" w:rsidR="00F605B3" w:rsidRDefault="008B4DA1" w:rsidP="00D07383">
      <w:pPr>
        <w:numPr>
          <w:ilvl w:val="2"/>
          <w:numId w:val="50"/>
        </w:numPr>
        <w:jc w:val="both"/>
        <w:rPr>
          <w:b/>
        </w:rPr>
      </w:pPr>
      <w:r>
        <w:rPr>
          <w:rtl/>
        </w:rPr>
        <w:t xml:space="preserve">מראי מקומות – </w:t>
      </w:r>
      <w:r>
        <w:rPr>
          <w:b/>
          <w:u w:val="single"/>
          <w:rtl/>
        </w:rPr>
        <w:t>זכר עשה</w:t>
      </w:r>
      <w:r>
        <w:rPr>
          <w:b/>
          <w:rtl/>
        </w:rPr>
        <w:t xml:space="preserve"> (פרק ז' סעי' קס"ו).</w:t>
      </w:r>
    </w:p>
    <w:p w14:paraId="5BC1F30B" w14:textId="77777777" w:rsidR="00F605B3" w:rsidRDefault="00F605B3">
      <w:pPr>
        <w:jc w:val="both"/>
        <w:rPr>
          <w:b/>
        </w:rPr>
      </w:pPr>
    </w:p>
    <w:p w14:paraId="3A95C8EF" w14:textId="0454EB8E" w:rsidR="00F605B3" w:rsidRDefault="008B4DA1" w:rsidP="00D07383">
      <w:pPr>
        <w:numPr>
          <w:ilvl w:val="1"/>
          <w:numId w:val="50"/>
        </w:numPr>
        <w:jc w:val="both"/>
        <w:rPr>
          <w:b/>
        </w:rPr>
      </w:pPr>
      <w:r>
        <w:rPr>
          <w:bCs/>
          <w:rtl/>
        </w:rPr>
        <w:t>חשש שכחה במניח ראשו על טלית של מצוה</w:t>
      </w:r>
      <w:r w:rsidR="005953AD">
        <w:rPr>
          <w:b/>
          <w:rtl/>
        </w:rPr>
        <w:fldChar w:fldCharType="begin"/>
      </w:r>
      <w:r w:rsidR="005953AD">
        <w:instrText xml:space="preserve"> XE "</w:instrText>
      </w:r>
      <w:r w:rsidR="005953AD" w:rsidRPr="000F7768">
        <w:rPr>
          <w:bCs/>
          <w:rtl/>
        </w:rPr>
        <w:instrText>חשש שכחה במניח ראשו על טלית של מצוה</w:instrText>
      </w:r>
      <w:r w:rsidR="005953AD">
        <w:instrText xml:space="preserve">" </w:instrText>
      </w:r>
      <w:r w:rsidR="005953AD">
        <w:rPr>
          <w:b/>
          <w:rtl/>
        </w:rPr>
        <w:fldChar w:fldCharType="end"/>
      </w:r>
      <w:r>
        <w:rPr>
          <w:b/>
          <w:rtl/>
        </w:rPr>
        <w:t>.</w:t>
      </w:r>
    </w:p>
    <w:p w14:paraId="1F4A4DCC" w14:textId="77777777" w:rsidR="00F605B3" w:rsidRDefault="008B4DA1" w:rsidP="00D07383">
      <w:pPr>
        <w:numPr>
          <w:ilvl w:val="2"/>
          <w:numId w:val="50"/>
        </w:numPr>
        <w:jc w:val="both"/>
        <w:rPr>
          <w:b/>
        </w:rPr>
      </w:pPr>
      <w:r>
        <w:rPr>
          <w:b/>
          <w:u w:val="single"/>
          <w:rtl/>
        </w:rPr>
        <w:t>הגרא"י אולמן</w:t>
      </w:r>
      <w:r>
        <w:rPr>
          <w:b/>
          <w:rtl/>
        </w:rPr>
        <w:t xml:space="preserve"> (מכתבי קהלות הקודש ח"א סי' ו' אות ב') – "יש להעיר עוד בהא דאמרו בהוריות י"ג ע"ב ת"ר ה' דברים משכחים את הלימוד וכו' וי"א אף המניח כליו תחת מראשותיו ויש להסתפק אם שייך זה גם בטלית של מצוה עי' בס' באר שבע בהוריות שהקשה מהא דאיתא בתמיד כ"ז ע"א וביומא ס"ט ע"א שהכהנים היו מקפלין בגדי כהונה ומניחין אותן תחת ראשיהן ואף דמסיק התם כנגד ראשיהם מטעם אחר הוא דמוקי לה הכי, אמנם עי' בשו"ת דובב מישרים ח"א סי' ע"ט שהביא דברי הראב"ד במס' תמיד פ"א איש הר הבית הי' מחזר על כל משמר ומשמר וכו' ואל איש הר הבית שלו' עליך וכו' והקשה בפירוש הראב"ד הא אסור ליתן שלו' לחבירו בלילה דדילמא שד הוא כמבואר בש"ס מגילה ג' ע"א ותי' (בשם רבותינו) דבעזרה לא היה להם רשות לכנוס ... ולפי"ז י"ל דבדברים קדושים אין חשש וליכא למיחש לשכחה וכתב ששמע כן בשם כ"ק הגה"ק מבעלז זצ"ל זי"ע וציין לדברי מהרש"ם ח"ב במפתחות על יו"ד סי' ח', (והאריך שם בענין שינה בסוכה ביחיד ולבסוף הביא מה שמובא בשם הגר"א שהי' מתיר לישון יחידי בסוכה משום שומר מצוה) - ואפשר שכן הדין לענין טלית של מצוה (ולפמש"כ הגרי"ש בהסכמה יש לחלק דבגד"כ נקראים יותר קדושה מטלית של מצוה)".</w:t>
      </w:r>
    </w:p>
    <w:p w14:paraId="00973DD7" w14:textId="77777777" w:rsidR="00F605B3" w:rsidRDefault="008B4DA1" w:rsidP="00D07383">
      <w:pPr>
        <w:numPr>
          <w:ilvl w:val="2"/>
          <w:numId w:val="50"/>
        </w:numPr>
        <w:jc w:val="both"/>
        <w:rPr>
          <w:b/>
        </w:rPr>
      </w:pPr>
      <w:r>
        <w:rPr>
          <w:b/>
          <w:u w:val="single"/>
          <w:rtl/>
        </w:rPr>
        <w:t>משנת יוסף</w:t>
      </w:r>
      <w:r>
        <w:rPr>
          <w:b/>
          <w:rtl/>
        </w:rPr>
        <w:t xml:space="preserve"> (ח"ו סי' י"א, מכתבי קהלות הקודש ח"א סי' י') – "תחילה נדון בזה מצד מאחז"ל (הוריות יג:) שהמניח כליו למראשותיו קשה לשכחה, ואין אדם יכול לומר לא איכפת לי, דהזהירה התורה (דברים ד) השמר לך פן תשכח וכו', ותנן (אבות פ"ג מ"ח) כל השוכח דבר א' ממשנתו מתחייב בנפשו, ואמר ר"ל (מנחות צט:) כל המשכח דבר א' מתלמודו עובר בלאו וכו', במסירם מלבו הכתוב מדבר, וה"נ בעושה מעשה המשכח הרי מסירם מלבו, שהרי הטלית בגדו הוא. ויש לעיין אם יועיל בזה לעשות כנגדו דבר הטוב לזכרון (השנויין בהוריות יג:), וכמו שרגילים העולם לאכול זיתים הקשים לשכחה, טבולים בשמן זית המשיב את הלימוד. - דאולי רק בזית והשמן שלו נהגו כן, דמה שהזית מזיק, השמן מועיל, אבל בשני דברים נפרדים לא, דשמא זה יזיק, והמועיל לא יועיל עתה מאיזה סיבה שהיא ... למעשה קשה לומר בדברים סגוליים, ולפי המבואר לעיל יש מקום להקל עם מצרף שלשת הדברים: לעשות כנגדו דבר המועיל לזכרון (כבהוריות יג:), לא לישן על טלית שלו, אלא יקח של חבירו (ברשות), ורק לצורך דברים שבקדושה להחליף כח ללימוד תוה"ק, והנמנע תע"ב".</w:t>
      </w:r>
    </w:p>
    <w:p w14:paraId="452C1375" w14:textId="77777777" w:rsidR="00F605B3" w:rsidRDefault="008B4DA1" w:rsidP="00D07383">
      <w:pPr>
        <w:numPr>
          <w:ilvl w:val="2"/>
          <w:numId w:val="50"/>
        </w:numPr>
        <w:jc w:val="both"/>
        <w:rPr>
          <w:b/>
        </w:rPr>
      </w:pPr>
      <w:r>
        <w:rPr>
          <w:b/>
          <w:u w:val="single"/>
          <w:rtl/>
        </w:rPr>
        <w:t>הגרי"ט ווייס</w:t>
      </w:r>
      <w:r>
        <w:rPr>
          <w:b/>
          <w:rtl/>
        </w:rPr>
        <w:t xml:space="preserve"> שליט"א (מכתבי קהלות הקודש ח"א סוף סי' ח') – "קשה לשכחה ליתן מלבוש תחת הראש (מ"ב סי' ב' ס"ב)".</w:t>
      </w:r>
    </w:p>
    <w:p w14:paraId="46F34BBE" w14:textId="77777777" w:rsidR="00F605B3" w:rsidRDefault="008B4DA1" w:rsidP="00D07383">
      <w:pPr>
        <w:numPr>
          <w:ilvl w:val="2"/>
          <w:numId w:val="50"/>
        </w:numPr>
        <w:jc w:val="both"/>
        <w:rPr>
          <w:b/>
        </w:rPr>
      </w:pPr>
      <w:r>
        <w:rPr>
          <w:b/>
          <w:rtl/>
        </w:rPr>
        <w:t>מצד בזיון - עי' או"ח סי' כ"א, לשיטות ומראי מקומות.</w:t>
      </w:r>
    </w:p>
    <w:p w14:paraId="7EAD8DF6" w14:textId="77777777" w:rsidR="00F605B3" w:rsidRDefault="00F605B3">
      <w:pPr>
        <w:jc w:val="both"/>
        <w:rPr>
          <w:b/>
        </w:rPr>
      </w:pPr>
    </w:p>
    <w:p w14:paraId="632C23AE" w14:textId="77777777" w:rsidR="00F605B3" w:rsidRDefault="008B4DA1" w:rsidP="00D07383">
      <w:pPr>
        <w:numPr>
          <w:ilvl w:val="1"/>
          <w:numId w:val="50"/>
        </w:numPr>
        <w:jc w:val="both"/>
        <w:rPr>
          <w:b/>
        </w:rPr>
      </w:pPr>
      <w:r>
        <w:rPr>
          <w:bCs/>
          <w:rtl/>
        </w:rPr>
        <w:t>אינו רגיל</w:t>
      </w:r>
      <w:r>
        <w:rPr>
          <w:b/>
          <w:rtl/>
        </w:rPr>
        <w:t>.</w:t>
      </w:r>
    </w:p>
    <w:p w14:paraId="2F61BA3B" w14:textId="77777777" w:rsidR="00F605B3" w:rsidRDefault="008B4DA1" w:rsidP="00D07383">
      <w:pPr>
        <w:numPr>
          <w:ilvl w:val="2"/>
          <w:numId w:val="50"/>
        </w:numPr>
        <w:jc w:val="both"/>
        <w:rPr>
          <w:b/>
        </w:rPr>
      </w:pPr>
      <w:r>
        <w:rPr>
          <w:b/>
          <w:rtl/>
        </w:rPr>
        <w:t>מיקל.</w:t>
      </w:r>
    </w:p>
    <w:p w14:paraId="5332321D" w14:textId="77777777" w:rsidR="00F605B3" w:rsidRDefault="008B4DA1" w:rsidP="00D07383">
      <w:pPr>
        <w:numPr>
          <w:ilvl w:val="3"/>
          <w:numId w:val="50"/>
        </w:numPr>
        <w:jc w:val="both"/>
        <w:rPr>
          <w:b/>
        </w:rPr>
      </w:pPr>
      <w:r>
        <w:rPr>
          <w:b/>
          <w:u w:val="single"/>
          <w:rtl/>
        </w:rPr>
        <w:t>שלמת חיים</w:t>
      </w:r>
      <w:r>
        <w:rPr>
          <w:b/>
          <w:rtl/>
        </w:rPr>
        <w:t xml:space="preserve"> (ח"א סי' י', א"נ סי' ת"ק, א"נ סי' תתע"א, </w:t>
      </w:r>
      <w:r>
        <w:rPr>
          <w:rFonts w:eastAsia="SimSun"/>
          <w:b/>
          <w:i/>
          <w:rtl/>
          <w:lang w:eastAsia="zh-CN"/>
        </w:rPr>
        <w:t xml:space="preserve">דפו"ח </w:t>
      </w:r>
      <w:r>
        <w:rPr>
          <w:color w:val="000000"/>
          <w:rtl/>
        </w:rPr>
        <w:t>עניינים שונים</w:t>
      </w:r>
      <w:r>
        <w:rPr>
          <w:rFonts w:eastAsia="SimSun"/>
          <w:b/>
          <w:i/>
          <w:rtl/>
          <w:lang w:eastAsia="zh-CN"/>
        </w:rPr>
        <w:t xml:space="preserve"> סי' צ"ד</w:t>
      </w:r>
      <w:r>
        <w:rPr>
          <w:b/>
          <w:rtl/>
        </w:rPr>
        <w:t>) – "הא דאיתא בהוריות (י"ג ע"ב): וי"א אף המניח כליו תחת מראשותיו משכח את הלימוד, האם הוא דוקא בגדיו של עצמו או אף של חבירו, ונקט 'כליו' אורחא דמילתא. תשובה: היה נלע"ד דוקא הרגיל בזה בבגדי עצמו, דהא תנן בתמיד (פרק א' מ"א) היו פושטין ומקפלין ומניחין אותם תחת ראשיהם, הגם דמסיק מן הצד (שם כ"ז ע"ב), עכ"פ המקשן לא הקשה מזה, אפשר דס"ל כת"ק דלא חשיב הך, ולכן נלע"ד דבבגדי קודש שאינם שייכים לו לא רצה להקשות וגם מתחלפים למשמרות ולא נקרא רגיל, ועכ"פ נראה דבבגדי קודש לא רצה להקשות".</w:t>
      </w:r>
    </w:p>
    <w:p w14:paraId="47B963B8" w14:textId="77777777" w:rsidR="00F605B3" w:rsidRDefault="009D2982" w:rsidP="00D07383">
      <w:pPr>
        <w:numPr>
          <w:ilvl w:val="2"/>
          <w:numId w:val="50"/>
        </w:numPr>
        <w:jc w:val="both"/>
      </w:pPr>
      <w:r>
        <w:rPr>
          <w:rFonts w:hint="cs"/>
          <w:b/>
          <w:rtl/>
        </w:rPr>
        <w:t>מ</w:t>
      </w:r>
      <w:r w:rsidR="008B4DA1">
        <w:rPr>
          <w:b/>
          <w:rtl/>
        </w:rPr>
        <w:t>חמיר.</w:t>
      </w:r>
    </w:p>
    <w:p w14:paraId="2E3353E0" w14:textId="77777777" w:rsidR="00F605B3" w:rsidRDefault="008B4DA1" w:rsidP="00D07383">
      <w:pPr>
        <w:numPr>
          <w:ilvl w:val="3"/>
          <w:numId w:val="50"/>
        </w:numPr>
        <w:jc w:val="both"/>
      </w:pPr>
      <w:r>
        <w:rPr>
          <w:u w:val="single"/>
          <w:rtl/>
          <w:lang w:val="en-CA"/>
        </w:rPr>
        <w:t>יביע אומר</w:t>
      </w:r>
      <w:r>
        <w:rPr>
          <w:rtl/>
          <w:lang w:val="en-CA"/>
        </w:rPr>
        <w:t xml:space="preserve"> (ח"ב יו"ד סי' ח' אות ו') – "שלמת חיים ... ולא ידעתי מנ"ל דבעינן רגיל נמי בהא, דהא לא אמרו רגיל אלא גבי הרגיל בזתים. אבל בכל הנך נראה דאף בחד זימנא איכא שכחה</w:t>
      </w:r>
      <w:r>
        <w:rPr>
          <w:b/>
          <w:rtl/>
        </w:rPr>
        <w:t>".</w:t>
      </w:r>
    </w:p>
    <w:p w14:paraId="02257D8A" w14:textId="77777777" w:rsidR="00F605B3" w:rsidRDefault="008B4DA1" w:rsidP="00D07383">
      <w:pPr>
        <w:numPr>
          <w:ilvl w:val="3"/>
          <w:numId w:val="50"/>
        </w:numPr>
        <w:jc w:val="both"/>
      </w:pPr>
      <w:r>
        <w:rPr>
          <w:u w:val="single"/>
          <w:rtl/>
        </w:rPr>
        <w:t>הגרח"ק</w:t>
      </w:r>
      <w:r>
        <w:rPr>
          <w:rtl/>
        </w:rPr>
        <w:t xml:space="preserve"> שליט"א (ספר זכרון [בתוך ס' שיח השדה ח"א] ח"ב אות ט"ו ד"ה ובס') – "ובס' שלמת חיים (תשו' מהגרי"ח זוננפלד) ח"א סי' י' תירץ דדוקא ברגיל אסור והוא תמוה דכאן לא הזכירו בגמ' רגיל כמו שהזכירו גבי זיתים ושמן וגם במהרי"ל הנ"ל מבואר להדיא דגם באקראי יש לחוש</w:t>
      </w:r>
      <w:r>
        <w:rPr>
          <w:b/>
          <w:rtl/>
        </w:rPr>
        <w:t>".</w:t>
      </w:r>
    </w:p>
    <w:p w14:paraId="734DBD58" w14:textId="77777777" w:rsidR="00F605B3" w:rsidRDefault="008B4DA1" w:rsidP="00D07383">
      <w:pPr>
        <w:numPr>
          <w:ilvl w:val="2"/>
          <w:numId w:val="50"/>
        </w:numPr>
        <w:jc w:val="both"/>
        <w:rPr>
          <w:b/>
        </w:rPr>
      </w:pPr>
      <w:r>
        <w:rPr>
          <w:b/>
          <w:rtl/>
        </w:rPr>
        <w:t xml:space="preserve">מראי מקומות </w:t>
      </w:r>
      <w:r>
        <w:rPr>
          <w:rtl/>
          <w:lang w:val="en-CA"/>
        </w:rPr>
        <w:t xml:space="preserve">– </w:t>
      </w:r>
      <w:r>
        <w:rPr>
          <w:u w:val="single"/>
          <w:rtl/>
        </w:rPr>
        <w:t>שמירת הגוף והנפש</w:t>
      </w:r>
      <w:r>
        <w:rPr>
          <w:rtl/>
        </w:rPr>
        <w:t xml:space="preserve"> (סי'</w:t>
      </w:r>
      <w:r>
        <w:rPr>
          <w:b/>
          <w:rtl/>
        </w:rPr>
        <w:t xml:space="preserve"> קי"ח סעי' ה'), </w:t>
      </w:r>
      <w:r>
        <w:rPr>
          <w:u w:val="single"/>
          <w:rtl/>
        </w:rPr>
        <w:t>כשרות השלחן</w:t>
      </w:r>
      <w:r>
        <w:rPr>
          <w:rtl/>
        </w:rPr>
        <w:t xml:space="preserve"> (בדיני או"ה עמ' פ"ג סעי' כ"ה)</w:t>
      </w:r>
      <w:r>
        <w:rPr>
          <w:b/>
          <w:rtl/>
        </w:rPr>
        <w:t>.</w:t>
      </w:r>
    </w:p>
    <w:p w14:paraId="0865CB3E" w14:textId="77777777" w:rsidR="00F605B3" w:rsidRDefault="00F605B3">
      <w:pPr>
        <w:jc w:val="both"/>
        <w:rPr>
          <w:b/>
        </w:rPr>
      </w:pPr>
    </w:p>
    <w:p w14:paraId="4432ADB7" w14:textId="77777777" w:rsidR="00F605B3" w:rsidRDefault="008B4DA1" w:rsidP="00D07383">
      <w:pPr>
        <w:numPr>
          <w:ilvl w:val="1"/>
          <w:numId w:val="50"/>
        </w:numPr>
        <w:jc w:val="both"/>
        <w:rPr>
          <w:b/>
        </w:rPr>
      </w:pPr>
      <w:r>
        <w:rPr>
          <w:bCs/>
          <w:rtl/>
        </w:rPr>
        <w:t>בגדים של אחרים</w:t>
      </w:r>
      <w:r>
        <w:rPr>
          <w:b/>
          <w:rtl/>
        </w:rPr>
        <w:t>.</w:t>
      </w:r>
    </w:p>
    <w:p w14:paraId="673F150D" w14:textId="77777777" w:rsidR="00F605B3" w:rsidRDefault="008B4DA1" w:rsidP="00D07383">
      <w:pPr>
        <w:numPr>
          <w:ilvl w:val="2"/>
          <w:numId w:val="50"/>
        </w:numPr>
        <w:jc w:val="both"/>
        <w:rPr>
          <w:lang w:val="en-CA"/>
        </w:rPr>
      </w:pPr>
      <w:r>
        <w:rPr>
          <w:b/>
          <w:rtl/>
        </w:rPr>
        <w:t>מיקל.</w:t>
      </w:r>
    </w:p>
    <w:p w14:paraId="7A17902D" w14:textId="6A4BA754" w:rsidR="00F605B3" w:rsidRDefault="008B4DA1" w:rsidP="00D07383">
      <w:pPr>
        <w:numPr>
          <w:ilvl w:val="3"/>
          <w:numId w:val="50"/>
        </w:numPr>
        <w:jc w:val="both"/>
        <w:rPr>
          <w:lang w:val="en-CA"/>
        </w:rPr>
      </w:pPr>
      <w:r>
        <w:rPr>
          <w:b/>
          <w:u w:val="single"/>
          <w:rtl/>
        </w:rPr>
        <w:t>שלמת חיים</w:t>
      </w:r>
      <w:r>
        <w:rPr>
          <w:b/>
          <w:rtl/>
        </w:rPr>
        <w:t xml:space="preserve"> (ח"א סי' י', א"נ סי' ת"ק, א"נ סי' תתע"א, </w:t>
      </w:r>
      <w:r>
        <w:rPr>
          <w:rFonts w:eastAsia="SimSun"/>
          <w:b/>
          <w:i/>
          <w:rtl/>
          <w:lang w:eastAsia="zh-CN"/>
        </w:rPr>
        <w:t xml:space="preserve">דפו"ח </w:t>
      </w:r>
      <w:r>
        <w:rPr>
          <w:color w:val="000000"/>
          <w:rtl/>
        </w:rPr>
        <w:t>עניינים שונים</w:t>
      </w:r>
      <w:r>
        <w:rPr>
          <w:rFonts w:eastAsia="SimSun"/>
          <w:b/>
          <w:i/>
          <w:rtl/>
          <w:lang w:eastAsia="zh-CN"/>
        </w:rPr>
        <w:t xml:space="preserve"> סי' צ"ד) –</w:t>
      </w:r>
      <w:r>
        <w:rPr>
          <w:b/>
          <w:rtl/>
        </w:rPr>
        <w:t xml:space="preserve"> "</w:t>
      </w:r>
      <w:r>
        <w:rPr>
          <w:rtl/>
          <w:lang w:val="en-CA"/>
        </w:rPr>
        <w:t>ולכן נלע"ד דבבגדי קודש שאינם שייכים לו לא רצה ל</w:t>
      </w:r>
      <w:r w:rsidR="00252B1B">
        <w:rPr>
          <w:rFonts w:hint="cs"/>
          <w:rtl/>
          <w:lang w:val="en-CA"/>
        </w:rPr>
        <w:t>ה</w:t>
      </w:r>
      <w:r>
        <w:rPr>
          <w:rtl/>
          <w:lang w:val="en-CA"/>
        </w:rPr>
        <w:t>קשות</w:t>
      </w:r>
      <w:r>
        <w:rPr>
          <w:b/>
          <w:rtl/>
        </w:rPr>
        <w:t>".</w:t>
      </w:r>
    </w:p>
    <w:p w14:paraId="7503033C" w14:textId="77777777" w:rsidR="00F605B3" w:rsidRDefault="008B4DA1" w:rsidP="00D07383">
      <w:pPr>
        <w:numPr>
          <w:ilvl w:val="2"/>
          <w:numId w:val="50"/>
        </w:numPr>
        <w:jc w:val="both"/>
        <w:rPr>
          <w:b/>
        </w:rPr>
      </w:pPr>
      <w:r>
        <w:rPr>
          <w:b/>
          <w:rtl/>
        </w:rPr>
        <w:t>עדיין יש להחמיר.</w:t>
      </w:r>
    </w:p>
    <w:p w14:paraId="0F9FFC6D" w14:textId="729D1FC1" w:rsidR="00F605B3" w:rsidRDefault="008B4DA1" w:rsidP="00D07383">
      <w:pPr>
        <w:numPr>
          <w:ilvl w:val="3"/>
          <w:numId w:val="50"/>
        </w:numPr>
        <w:jc w:val="both"/>
        <w:rPr>
          <w:b/>
        </w:rPr>
      </w:pPr>
      <w:r>
        <w:rPr>
          <w:b/>
          <w:rtl/>
        </w:rPr>
        <w:t xml:space="preserve">עי' </w:t>
      </w:r>
      <w:r>
        <w:rPr>
          <w:u w:val="single"/>
          <w:rtl/>
          <w:lang w:val="en-CA"/>
        </w:rPr>
        <w:t>יביע אומר</w:t>
      </w:r>
      <w:r>
        <w:rPr>
          <w:rtl/>
          <w:lang w:val="en-CA"/>
        </w:rPr>
        <w:t xml:space="preserve"> (ח"ב יו"ד סי' ח' אות ו', ח"ט או"ח סי' צ"ה אות א') – "שלמת חיים ... וחילוקו בין בגדיו לבגדי אחרים, אינו מוכרח".</w:t>
      </w:r>
    </w:p>
    <w:p w14:paraId="07A39D2B" w14:textId="77777777" w:rsidR="00F605B3" w:rsidRDefault="008B4DA1" w:rsidP="00D07383">
      <w:pPr>
        <w:numPr>
          <w:ilvl w:val="3"/>
          <w:numId w:val="50"/>
        </w:numPr>
        <w:jc w:val="both"/>
        <w:rPr>
          <w:b/>
        </w:rPr>
      </w:pPr>
      <w:r>
        <w:rPr>
          <w:b/>
          <w:rtl/>
        </w:rPr>
        <w:t xml:space="preserve">עי' </w:t>
      </w:r>
      <w:r>
        <w:rPr>
          <w:b/>
          <w:u w:val="single"/>
          <w:rtl/>
        </w:rPr>
        <w:t>ילקוט יוסף</w:t>
      </w:r>
      <w:r>
        <w:rPr>
          <w:b/>
          <w:rtl/>
        </w:rPr>
        <w:t xml:space="preserve"> (סי' ב' סעי' י"ג) – "ויש אומרים שכל זה הוא דוקא בבגדי עצמו, אבל בבגדי חבירו אין בזה קפידא. ויש חולקים, ולכן היכא דאפשר יקפיד בזה גם בבגדי חבירו. ואם הכר מפסיק בין ראשו לכליו שפיר דמי".</w:t>
      </w:r>
    </w:p>
    <w:p w14:paraId="2AD13D9C" w14:textId="77777777" w:rsidR="00F605B3" w:rsidRDefault="008B4DA1" w:rsidP="00D07383">
      <w:pPr>
        <w:numPr>
          <w:ilvl w:val="2"/>
          <w:numId w:val="50"/>
        </w:numPr>
        <w:jc w:val="both"/>
        <w:rPr>
          <w:b/>
        </w:rPr>
      </w:pPr>
      <w:r>
        <w:rPr>
          <w:b/>
          <w:rtl/>
        </w:rPr>
        <w:t xml:space="preserve">מראי מקומות </w:t>
      </w:r>
      <w:r>
        <w:rPr>
          <w:rtl/>
          <w:lang w:val="en-CA"/>
        </w:rPr>
        <w:t xml:space="preserve">– </w:t>
      </w:r>
      <w:r>
        <w:rPr>
          <w:u w:val="single"/>
          <w:rtl/>
        </w:rPr>
        <w:t>אהלך באמיתך</w:t>
      </w:r>
      <w:r>
        <w:rPr>
          <w:rtl/>
        </w:rPr>
        <w:t xml:space="preserve"> (פרק י"ב סעי' כ"ה),</w:t>
      </w:r>
      <w:r>
        <w:rPr>
          <w:rtl/>
          <w:lang w:val="en-CA"/>
        </w:rPr>
        <w:t xml:space="preserve"> </w:t>
      </w:r>
      <w:r>
        <w:rPr>
          <w:u w:val="single"/>
          <w:rtl/>
        </w:rPr>
        <w:t>שמירת הגוף והנפש</w:t>
      </w:r>
      <w:r>
        <w:rPr>
          <w:rtl/>
        </w:rPr>
        <w:t xml:space="preserve"> (סי'</w:t>
      </w:r>
      <w:r>
        <w:rPr>
          <w:b/>
          <w:rtl/>
        </w:rPr>
        <w:t xml:space="preserve"> קי"ח סעי' ו'), </w:t>
      </w:r>
      <w:r>
        <w:rPr>
          <w:b/>
          <w:u w:val="single"/>
          <w:rtl/>
        </w:rPr>
        <w:t>זכר עשה</w:t>
      </w:r>
      <w:r>
        <w:rPr>
          <w:b/>
          <w:rtl/>
        </w:rPr>
        <w:t xml:space="preserve"> (פרק ז' סעי' קס"ח).</w:t>
      </w:r>
    </w:p>
    <w:p w14:paraId="38354BFC" w14:textId="77777777" w:rsidR="00F605B3" w:rsidRDefault="008B4DA1" w:rsidP="00D07383">
      <w:pPr>
        <w:numPr>
          <w:ilvl w:val="3"/>
          <w:numId w:val="50"/>
        </w:numPr>
        <w:jc w:val="both"/>
      </w:pPr>
      <w:r>
        <w:rPr>
          <w:u w:val="single"/>
          <w:rtl/>
        </w:rPr>
        <w:t>הגרח"ק</w:t>
      </w:r>
      <w:r>
        <w:rPr>
          <w:rtl/>
        </w:rPr>
        <w:t xml:space="preserve"> שליט"א (ספר זכרון [בתוך ס' שיח השדה ח"א] ח"ב אות ט"ו ד"ה ועוד, הוספות ותיקונים להוצאה שלישית) – "שלמת חיים ... קשה להקל בכל זה, מיהו בבגד חברו שאינו לובשו הוא אפשר שאינו בכלל כליו דלא דמי לכל הני דשם מיירי בלבוש בהם".</w:t>
      </w:r>
    </w:p>
    <w:p w14:paraId="6FB0D2DE" w14:textId="77777777" w:rsidR="00F605B3" w:rsidRDefault="00F605B3">
      <w:pPr>
        <w:jc w:val="both"/>
        <w:rPr>
          <w:b/>
        </w:rPr>
      </w:pPr>
    </w:p>
    <w:p w14:paraId="6D96840F" w14:textId="12D228F5" w:rsidR="006F7074" w:rsidRDefault="008B4DA1" w:rsidP="00D07383">
      <w:pPr>
        <w:numPr>
          <w:ilvl w:val="1"/>
          <w:numId w:val="50"/>
        </w:numPr>
        <w:jc w:val="both"/>
        <w:rPr>
          <w:b/>
        </w:rPr>
      </w:pPr>
      <w:r>
        <w:rPr>
          <w:b/>
          <w:bCs/>
          <w:rtl/>
        </w:rPr>
        <w:t xml:space="preserve">המתנמנם על זרועו שלבוש </w:t>
      </w:r>
      <w:r w:rsidR="00C431AD">
        <w:rPr>
          <w:rFonts w:hint="cs"/>
          <w:b/>
          <w:bCs/>
          <w:rtl/>
        </w:rPr>
        <w:t>ב</w:t>
      </w:r>
      <w:r>
        <w:rPr>
          <w:b/>
          <w:bCs/>
          <w:rtl/>
        </w:rPr>
        <w:t>בגד</w:t>
      </w:r>
      <w:r w:rsidR="005953AD">
        <w:rPr>
          <w:rtl/>
        </w:rPr>
        <w:fldChar w:fldCharType="begin"/>
      </w:r>
      <w:r w:rsidR="005953AD">
        <w:instrText xml:space="preserve"> XE "</w:instrText>
      </w:r>
      <w:r w:rsidR="005953AD" w:rsidRPr="000F7768">
        <w:rPr>
          <w:b/>
          <w:bCs/>
          <w:rtl/>
        </w:rPr>
        <w:instrText xml:space="preserve">מתנמנם על זרועו שלבוש </w:instrText>
      </w:r>
      <w:r w:rsidR="005953AD" w:rsidRPr="000F7768">
        <w:rPr>
          <w:rFonts w:hint="cs"/>
          <w:b/>
          <w:bCs/>
          <w:rtl/>
        </w:rPr>
        <w:instrText>ב</w:instrText>
      </w:r>
      <w:r w:rsidR="005953AD" w:rsidRPr="000F7768">
        <w:rPr>
          <w:b/>
          <w:bCs/>
          <w:rtl/>
        </w:rPr>
        <w:instrText>בגד</w:instrText>
      </w:r>
      <w:r w:rsidR="005953AD">
        <w:instrText xml:space="preserve">" </w:instrText>
      </w:r>
      <w:r w:rsidR="005953AD">
        <w:rPr>
          <w:rtl/>
        </w:rPr>
        <w:fldChar w:fldCharType="end"/>
      </w:r>
      <w:r>
        <w:rPr>
          <w:rtl/>
        </w:rPr>
        <w:t>.</w:t>
      </w:r>
    </w:p>
    <w:p w14:paraId="42552591" w14:textId="77777777" w:rsidR="006F7074" w:rsidRDefault="008B4DA1" w:rsidP="00D07383">
      <w:pPr>
        <w:numPr>
          <w:ilvl w:val="2"/>
          <w:numId w:val="50"/>
        </w:numPr>
        <w:jc w:val="both"/>
        <w:rPr>
          <w:b/>
        </w:rPr>
      </w:pPr>
      <w:r>
        <w:rPr>
          <w:rtl/>
        </w:rPr>
        <w:t>אין לחוש</w:t>
      </w:r>
      <w:r w:rsidR="006F7074">
        <w:rPr>
          <w:rFonts w:hint="cs"/>
          <w:rtl/>
        </w:rPr>
        <w:t>.</w:t>
      </w:r>
    </w:p>
    <w:p w14:paraId="578EF7BA" w14:textId="77777777" w:rsidR="006F7074" w:rsidRDefault="008B4DA1" w:rsidP="00D07383">
      <w:pPr>
        <w:numPr>
          <w:ilvl w:val="3"/>
          <w:numId w:val="50"/>
        </w:numPr>
        <w:jc w:val="both"/>
        <w:rPr>
          <w:b/>
        </w:rPr>
      </w:pPr>
      <w:r w:rsidRPr="006F7074">
        <w:rPr>
          <w:u w:val="single"/>
          <w:rtl/>
        </w:rPr>
        <w:t>הגרח"ק</w:t>
      </w:r>
      <w:r>
        <w:rPr>
          <w:rtl/>
        </w:rPr>
        <w:t xml:space="preserve"> שליט"א (ספר זכרון [בתוך ס' שיח השדה ח"א] ח"ב סוף אות ט"ו, עי' הוספות ותיקונים להוצאה שניה</w:t>
      </w:r>
      <w:r w:rsidR="006F7074">
        <w:rPr>
          <w:rFonts w:hint="cs"/>
          <w:rtl/>
        </w:rPr>
        <w:t xml:space="preserve">) </w:t>
      </w:r>
      <w:r w:rsidR="006F7074">
        <w:rPr>
          <w:rtl/>
        </w:rPr>
        <w:t>–</w:t>
      </w:r>
      <w:r>
        <w:rPr>
          <w:rtl/>
        </w:rPr>
        <w:t xml:space="preserve"> "והמתנמנם על זרועו שלבוש בגד נראה </w:t>
      </w:r>
      <w:r w:rsidRPr="006F7074">
        <w:rPr>
          <w:b/>
          <w:bCs/>
          <w:rtl/>
        </w:rPr>
        <w:t>שאין לחוש דבעודו לבוש דבעודו בטלים לו</w:t>
      </w:r>
      <w:r>
        <w:rPr>
          <w:rtl/>
        </w:rPr>
        <w:t xml:space="preserve"> עי' חולין קכ"ו ב', ושם ע"א ב' תד"ה למאי".</w:t>
      </w:r>
    </w:p>
    <w:p w14:paraId="22C2826C" w14:textId="77777777" w:rsidR="006F7074" w:rsidRPr="006F7074" w:rsidRDefault="006F7074" w:rsidP="006F7074">
      <w:pPr>
        <w:ind w:left="567"/>
        <w:jc w:val="both"/>
        <w:rPr>
          <w:b/>
        </w:rPr>
      </w:pPr>
      <w:r w:rsidRPr="006F7074">
        <w:rPr>
          <w:u w:val="single"/>
          <w:rtl/>
        </w:rPr>
        <w:t>הגרח"ק</w:t>
      </w:r>
      <w:r>
        <w:rPr>
          <w:rtl/>
        </w:rPr>
        <w:t xml:space="preserve"> שליט"א (</w:t>
      </w:r>
      <w:r w:rsidR="008B4DA1">
        <w:rPr>
          <w:rtl/>
        </w:rPr>
        <w:t>עלי שי"ח עמ' ר"ל אות י"ב</w:t>
      </w:r>
      <w:r>
        <w:rPr>
          <w:rFonts w:hint="cs"/>
          <w:rtl/>
        </w:rPr>
        <w:t xml:space="preserve">) </w:t>
      </w:r>
      <w:r>
        <w:rPr>
          <w:rtl/>
        </w:rPr>
        <w:t>–</w:t>
      </w:r>
      <w:r w:rsidR="008B4DA1">
        <w:rPr>
          <w:rtl/>
        </w:rPr>
        <w:t xml:space="preserve"> "שאלה: הניח הראש על השרוול ונרדם, האם יש בזה משום משכח תלמודו. תשובה: אין קפידא"</w:t>
      </w:r>
      <w:r>
        <w:rPr>
          <w:rFonts w:hint="cs"/>
          <w:rtl/>
        </w:rPr>
        <w:t>.</w:t>
      </w:r>
    </w:p>
    <w:p w14:paraId="1B1239A3" w14:textId="77777777" w:rsidR="006F7074" w:rsidRDefault="008B4DA1" w:rsidP="00D07383">
      <w:pPr>
        <w:numPr>
          <w:ilvl w:val="3"/>
          <w:numId w:val="50"/>
        </w:numPr>
        <w:jc w:val="both"/>
        <w:rPr>
          <w:b/>
        </w:rPr>
      </w:pPr>
      <w:r w:rsidRPr="006F7074">
        <w:rPr>
          <w:u w:val="single"/>
          <w:rtl/>
        </w:rPr>
        <w:t>שמירת הגוף והנפש</w:t>
      </w:r>
      <w:r>
        <w:rPr>
          <w:rtl/>
        </w:rPr>
        <w:t xml:space="preserve"> (סי'</w:t>
      </w:r>
      <w:r w:rsidRPr="006F7074">
        <w:rPr>
          <w:b/>
          <w:rtl/>
        </w:rPr>
        <w:t xml:space="preserve"> קי"ח סעי' ד')</w:t>
      </w:r>
      <w:r w:rsidR="006F7074">
        <w:rPr>
          <w:rFonts w:hint="cs"/>
          <w:b/>
          <w:rtl/>
        </w:rPr>
        <w:t>.</w:t>
      </w:r>
    </w:p>
    <w:p w14:paraId="2539D1DF" w14:textId="77777777" w:rsidR="00F605B3" w:rsidRPr="006F7074" w:rsidRDefault="008B4DA1" w:rsidP="00D07383">
      <w:pPr>
        <w:numPr>
          <w:ilvl w:val="3"/>
          <w:numId w:val="50"/>
        </w:numPr>
        <w:jc w:val="both"/>
        <w:rPr>
          <w:b/>
        </w:rPr>
      </w:pPr>
      <w:r w:rsidRPr="006F7074">
        <w:rPr>
          <w:b/>
          <w:u w:val="single"/>
          <w:rtl/>
        </w:rPr>
        <w:t>זכר עשה</w:t>
      </w:r>
      <w:r w:rsidRPr="006F7074">
        <w:rPr>
          <w:b/>
          <w:rtl/>
        </w:rPr>
        <w:t xml:space="preserve"> (פרק ז' סעי' קס"ד).</w:t>
      </w:r>
    </w:p>
    <w:p w14:paraId="36351F92" w14:textId="77777777" w:rsidR="00F605B3" w:rsidRDefault="00F605B3">
      <w:pPr>
        <w:jc w:val="both"/>
        <w:rPr>
          <w:b/>
        </w:rPr>
      </w:pPr>
    </w:p>
    <w:p w14:paraId="2F08E96D" w14:textId="1E7D3E2C" w:rsidR="00F605B3" w:rsidRDefault="008B4DA1" w:rsidP="00D07383">
      <w:pPr>
        <w:numPr>
          <w:ilvl w:val="1"/>
          <w:numId w:val="50"/>
        </w:numPr>
        <w:jc w:val="both"/>
        <w:rPr>
          <w:b/>
        </w:rPr>
      </w:pPr>
      <w:r w:rsidRPr="006F7074">
        <w:rPr>
          <w:bCs/>
          <w:rtl/>
        </w:rPr>
        <w:t>בגד חדש שלא לבשו אדם מעולם</w:t>
      </w:r>
      <w:r>
        <w:rPr>
          <w:b/>
          <w:rtl/>
        </w:rPr>
        <w:t>.</w:t>
      </w:r>
    </w:p>
    <w:p w14:paraId="03EFB5B8" w14:textId="77777777" w:rsidR="00F605B3" w:rsidRDefault="008B4DA1" w:rsidP="00D07383">
      <w:pPr>
        <w:numPr>
          <w:ilvl w:val="2"/>
          <w:numId w:val="50"/>
        </w:numPr>
        <w:jc w:val="both"/>
        <w:rPr>
          <w:b/>
        </w:rPr>
      </w:pPr>
      <w:r>
        <w:rPr>
          <w:b/>
          <w:rtl/>
        </w:rPr>
        <w:t xml:space="preserve">מיקל – </w:t>
      </w:r>
      <w:r>
        <w:rPr>
          <w:b/>
          <w:u w:val="single"/>
          <w:rtl/>
        </w:rPr>
        <w:t>אהלך באמיתך</w:t>
      </w:r>
      <w:r>
        <w:rPr>
          <w:b/>
          <w:rtl/>
        </w:rPr>
        <w:t xml:space="preserve"> (פרק י"ב סעי' כ"ב).</w:t>
      </w:r>
    </w:p>
    <w:p w14:paraId="1E1B1363" w14:textId="77777777" w:rsidR="00F605B3" w:rsidRDefault="00F605B3">
      <w:pPr>
        <w:jc w:val="both"/>
        <w:rPr>
          <w:b/>
        </w:rPr>
      </w:pPr>
    </w:p>
    <w:p w14:paraId="0FC371A5" w14:textId="77777777" w:rsidR="00F605B3" w:rsidRDefault="008B4DA1" w:rsidP="00D07383">
      <w:pPr>
        <w:numPr>
          <w:ilvl w:val="1"/>
          <w:numId w:val="50"/>
        </w:numPr>
        <w:jc w:val="both"/>
        <w:rPr>
          <w:b/>
        </w:rPr>
      </w:pPr>
      <w:r>
        <w:rPr>
          <w:b/>
          <w:bCs/>
          <w:rtl/>
        </w:rPr>
        <w:t>אם תלה בקיר למעלה מראשותיו</w:t>
      </w:r>
      <w:r>
        <w:rPr>
          <w:b/>
          <w:rtl/>
        </w:rPr>
        <w:t>.</w:t>
      </w:r>
    </w:p>
    <w:p w14:paraId="57EB6EA7" w14:textId="77777777" w:rsidR="006F7074" w:rsidRDefault="008B4DA1" w:rsidP="00D07383">
      <w:pPr>
        <w:numPr>
          <w:ilvl w:val="2"/>
          <w:numId w:val="50"/>
        </w:numPr>
        <w:jc w:val="both"/>
        <w:rPr>
          <w:b/>
        </w:rPr>
      </w:pPr>
      <w:r>
        <w:rPr>
          <w:b/>
          <w:rtl/>
        </w:rPr>
        <w:t>מיקל, אין לחוש</w:t>
      </w:r>
      <w:r w:rsidR="006F7074">
        <w:rPr>
          <w:rFonts w:hint="cs"/>
          <w:b/>
          <w:rtl/>
        </w:rPr>
        <w:t>.</w:t>
      </w:r>
    </w:p>
    <w:p w14:paraId="7E00E0D8" w14:textId="77777777" w:rsidR="006F7074" w:rsidRDefault="008B4DA1" w:rsidP="00D07383">
      <w:pPr>
        <w:numPr>
          <w:ilvl w:val="3"/>
          <w:numId w:val="50"/>
        </w:numPr>
        <w:jc w:val="both"/>
        <w:rPr>
          <w:b/>
        </w:rPr>
      </w:pPr>
      <w:r>
        <w:rPr>
          <w:b/>
          <w:u w:val="single"/>
          <w:rtl/>
        </w:rPr>
        <w:t>לקט יושר</w:t>
      </w:r>
      <w:r>
        <w:rPr>
          <w:b/>
          <w:rtl/>
        </w:rPr>
        <w:t xml:space="preserve"> (או"ח עמ' מ"ה ענין ג'</w:t>
      </w:r>
      <w:r w:rsidR="006F7074">
        <w:rPr>
          <w:rFonts w:hint="cs"/>
          <w:b/>
          <w:rtl/>
        </w:rPr>
        <w:t xml:space="preserve">) </w:t>
      </w:r>
      <w:r w:rsidR="006F7074">
        <w:rPr>
          <w:b/>
          <w:rtl/>
        </w:rPr>
        <w:t>–</w:t>
      </w:r>
      <w:r>
        <w:rPr>
          <w:b/>
          <w:rtl/>
        </w:rPr>
        <w:t xml:space="preserve"> "אבל אם תלה בקיר למעלה לראשותיו חגורו או כיסו על זה אינו מקפיד"</w:t>
      </w:r>
      <w:r w:rsidR="006F7074">
        <w:rPr>
          <w:rFonts w:hint="cs"/>
          <w:b/>
          <w:rtl/>
        </w:rPr>
        <w:t>.</w:t>
      </w:r>
    </w:p>
    <w:p w14:paraId="02BEB90E" w14:textId="77777777" w:rsidR="00F605B3" w:rsidRDefault="008B4DA1" w:rsidP="00D07383">
      <w:pPr>
        <w:numPr>
          <w:ilvl w:val="3"/>
          <w:numId w:val="50"/>
        </w:numPr>
        <w:jc w:val="both"/>
        <w:rPr>
          <w:b/>
        </w:rPr>
      </w:pPr>
      <w:r>
        <w:rPr>
          <w:u w:val="single"/>
          <w:rtl/>
        </w:rPr>
        <w:t>לקוטי מהרי"ח</w:t>
      </w:r>
      <w:r>
        <w:rPr>
          <w:rtl/>
        </w:rPr>
        <w:t xml:space="preserve"> (סדר ק"ש על המטה עמ' ר"י-ב'</w:t>
      </w:r>
      <w:r w:rsidR="006F7074">
        <w:rPr>
          <w:rFonts w:hint="cs"/>
          <w:rtl/>
        </w:rPr>
        <w:t xml:space="preserve">) </w:t>
      </w:r>
      <w:r w:rsidR="006F7074">
        <w:rPr>
          <w:rtl/>
        </w:rPr>
        <w:t>–</w:t>
      </w:r>
      <w:r>
        <w:rPr>
          <w:rtl/>
        </w:rPr>
        <w:t xml:space="preserve"> "ועיין בס' לקט יושר מנהגי תה"ד דאם תלה בקיר למעלה מראשותיו אינו מקפיד".</w:t>
      </w:r>
    </w:p>
    <w:p w14:paraId="69CE07DA" w14:textId="77777777" w:rsidR="00F605B3" w:rsidRDefault="00F605B3">
      <w:pPr>
        <w:jc w:val="both"/>
        <w:rPr>
          <w:b/>
        </w:rPr>
      </w:pPr>
    </w:p>
    <w:p w14:paraId="20103820" w14:textId="77777777" w:rsidR="00F605B3" w:rsidRDefault="008B4DA1" w:rsidP="00D07383">
      <w:pPr>
        <w:numPr>
          <w:ilvl w:val="1"/>
          <w:numId w:val="50"/>
        </w:numPr>
        <w:jc w:val="both"/>
        <w:rPr>
          <w:b/>
        </w:rPr>
      </w:pPr>
      <w:r>
        <w:rPr>
          <w:b/>
          <w:rtl/>
        </w:rPr>
        <w:t xml:space="preserve">מראי מקומות </w:t>
      </w:r>
      <w:r>
        <w:rPr>
          <w:rtl/>
          <w:lang w:val="en-CA"/>
        </w:rPr>
        <w:t xml:space="preserve">– </w:t>
      </w:r>
      <w:r>
        <w:rPr>
          <w:u w:val="single"/>
          <w:rtl/>
        </w:rPr>
        <w:t>שמירת הגוף והנפש</w:t>
      </w:r>
      <w:r>
        <w:rPr>
          <w:rtl/>
        </w:rPr>
        <w:t xml:space="preserve"> (סי'</w:t>
      </w:r>
      <w:r>
        <w:rPr>
          <w:b/>
          <w:rtl/>
        </w:rPr>
        <w:t xml:space="preserve"> קי"ח).</w:t>
      </w:r>
    </w:p>
    <w:p w14:paraId="2945ECC2" w14:textId="77777777" w:rsidR="00F605B3" w:rsidRDefault="008B4DA1" w:rsidP="00D07383">
      <w:pPr>
        <w:numPr>
          <w:ilvl w:val="2"/>
          <w:numId w:val="50"/>
        </w:numPr>
        <w:jc w:val="both"/>
        <w:rPr>
          <w:b/>
        </w:rPr>
      </w:pPr>
      <w:r>
        <w:rPr>
          <w:u w:val="single"/>
          <w:rtl/>
        </w:rPr>
        <w:t>הגרח"ק</w:t>
      </w:r>
      <w:r>
        <w:rPr>
          <w:rtl/>
        </w:rPr>
        <w:t xml:space="preserve"> שליט"א (עלי שי"ח עמ' ר"ל אות י"ג) – "שאלה: בשינת ארעי האם מותר להניח בגד מתחת הראש. האם יש בזה משום משכח תלמודו: תשובה: יש ליזהר".</w:t>
      </w:r>
    </w:p>
    <w:p w14:paraId="7A988CBD" w14:textId="2414BB3C" w:rsidR="00F605B3" w:rsidRDefault="008B4DA1">
      <w:pPr>
        <w:ind w:left="397"/>
        <w:jc w:val="both"/>
        <w:rPr>
          <w:b/>
          <w:rtl/>
        </w:rPr>
      </w:pPr>
      <w:r>
        <w:rPr>
          <w:u w:val="single"/>
          <w:rtl/>
        </w:rPr>
        <w:t>הגרח"ק</w:t>
      </w:r>
      <w:r>
        <w:rPr>
          <w:rtl/>
        </w:rPr>
        <w:t xml:space="preserve"> שליט"א (עלי שי"ח עמ' רל"א אות י"ד) – "</w:t>
      </w:r>
      <w:r>
        <w:rPr>
          <w:b/>
          <w:rtl/>
        </w:rPr>
        <w:t>שאלה: כופל סדין אחד וכורך בו ב' פעמים אם נחשב כשני כלים, (נ"מ אם זה גורם לשכחה). תשובה: כן".</w:t>
      </w:r>
    </w:p>
    <w:p w14:paraId="4A5FBED8" w14:textId="1DC166C9" w:rsidR="000C6F33" w:rsidRPr="000C6F33" w:rsidRDefault="000C6F33" w:rsidP="000C6F33">
      <w:pPr>
        <w:ind w:left="397"/>
        <w:jc w:val="both"/>
      </w:pPr>
      <w:r w:rsidRPr="000C6F33">
        <w:rPr>
          <w:rFonts w:hint="cs"/>
          <w:u w:val="single"/>
          <w:rtl/>
        </w:rPr>
        <w:t>הגרח"ק</w:t>
      </w:r>
      <w:r w:rsidRPr="000C6F33">
        <w:rPr>
          <w:rFonts w:hint="cs"/>
          <w:rtl/>
        </w:rPr>
        <w:t xml:space="preserve"> שליט"א (דרך שיחה גליון שע"א, פר' וארא שנה תש"פ) – "</w:t>
      </w:r>
      <w:r w:rsidRPr="000C6F33">
        <w:rPr>
          <w:rtl/>
        </w:rPr>
        <w:t xml:space="preserve">האם מותר לשמש </w:t>
      </w:r>
      <w:r w:rsidRPr="000C6F33">
        <w:rPr>
          <w:b/>
          <w:bCs/>
          <w:rtl/>
        </w:rPr>
        <w:t>צעיף ככרית</w:t>
      </w:r>
      <w:r w:rsidRPr="000C6F33">
        <w:rPr>
          <w:rtl/>
        </w:rPr>
        <w:t xml:space="preserve"> והאם חיישינן למה דמבואר שהיושן על בגדים גורם לשכחת הלימוד, והשיב בשעת הדחק אפשר להקל</w:t>
      </w:r>
      <w:r>
        <w:rPr>
          <w:rFonts w:hint="cs"/>
          <w:rtl/>
        </w:rPr>
        <w:t>"</w:t>
      </w:r>
      <w:r w:rsidRPr="000C6F33">
        <w:rPr>
          <w:rtl/>
        </w:rPr>
        <w:t>.</w:t>
      </w:r>
    </w:p>
    <w:p w14:paraId="495C2CB0" w14:textId="77777777" w:rsidR="00F605B3" w:rsidRDefault="008B4DA1" w:rsidP="00D07383">
      <w:pPr>
        <w:numPr>
          <w:ilvl w:val="2"/>
          <w:numId w:val="50"/>
        </w:numPr>
        <w:jc w:val="both"/>
        <w:rPr>
          <w:b/>
        </w:rPr>
      </w:pPr>
      <w:r>
        <w:rPr>
          <w:b/>
          <w:rtl/>
        </w:rPr>
        <w:t xml:space="preserve">יש לדון: מה יהיה </w:t>
      </w:r>
      <w:r>
        <w:rPr>
          <w:bCs/>
          <w:rtl/>
        </w:rPr>
        <w:t>בכיפה</w:t>
      </w:r>
      <w:r>
        <w:rPr>
          <w:b/>
          <w:rtl/>
        </w:rPr>
        <w:t xml:space="preserve"> שנפל מראשו לתחת פניו בשעת שינה.</w:t>
      </w:r>
    </w:p>
    <w:p w14:paraId="702B49DB" w14:textId="77777777" w:rsidR="00F605B3" w:rsidRDefault="00F605B3">
      <w:pPr>
        <w:sectPr w:rsidR="00F605B3">
          <w:headerReference w:type="default" r:id="rId117"/>
          <w:type w:val="continuous"/>
          <w:pgSz w:w="11906" w:h="16838"/>
          <w:pgMar w:top="719" w:right="626" w:bottom="540" w:left="720" w:header="360" w:footer="0" w:gutter="0"/>
          <w:cols w:space="720"/>
          <w:formProt w:val="0"/>
          <w:bidi/>
          <w:docGrid w:linePitch="360"/>
        </w:sectPr>
      </w:pPr>
    </w:p>
    <w:p w14:paraId="47BD424E" w14:textId="77777777" w:rsidR="00F605B3" w:rsidRPr="00676B20" w:rsidRDefault="00F605B3">
      <w:pPr>
        <w:jc w:val="both"/>
      </w:pPr>
    </w:p>
    <w:p w14:paraId="42A58BF8" w14:textId="3F8D6CC5" w:rsidR="00F605B3" w:rsidRDefault="008B4DA1" w:rsidP="00D07383">
      <w:pPr>
        <w:numPr>
          <w:ilvl w:val="0"/>
          <w:numId w:val="50"/>
        </w:numPr>
        <w:jc w:val="both"/>
      </w:pPr>
      <w:r>
        <w:rPr>
          <w:sz w:val="28"/>
          <w:szCs w:val="28"/>
          <w:u w:val="single"/>
          <w:rtl/>
        </w:rPr>
        <w:t>המזיע עצמו בבית המרחץ כשהוא עומד</w:t>
      </w:r>
      <w:r w:rsidR="00CB4103">
        <w:rPr>
          <w:rtl/>
        </w:rPr>
        <w:fldChar w:fldCharType="begin"/>
      </w:r>
      <w:r w:rsidR="00CB4103">
        <w:instrText xml:space="preserve"> XE "</w:instrText>
      </w:r>
      <w:r w:rsidR="00CB4103" w:rsidRPr="00952C09">
        <w:rPr>
          <w:sz w:val="28"/>
          <w:szCs w:val="28"/>
          <w:u w:val="single"/>
          <w:rtl/>
        </w:rPr>
        <w:instrText>מזיע עצמו בבית המרחץ כשהוא עומד</w:instrText>
      </w:r>
      <w:r w:rsidR="00CB4103">
        <w:instrText xml:space="preserve">" </w:instrText>
      </w:r>
      <w:r w:rsidR="00CB4103">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המזיע עצמו בבית המרחץ כשהוא עומד</w:instrText>
      </w:r>
      <w:r w:rsidR="00CB4103">
        <w:instrText xml:space="preserve">" </w:instrText>
      </w:r>
      <w:r w:rsidR="00CB4103">
        <w:rPr>
          <w:rtl/>
        </w:rPr>
        <w:fldChar w:fldCharType="end"/>
      </w:r>
      <w:r>
        <w:rPr>
          <w:rtl/>
        </w:rPr>
        <w:t>.</w:t>
      </w:r>
    </w:p>
    <w:p w14:paraId="63F77691" w14:textId="77777777" w:rsidR="00F605B3" w:rsidRDefault="008B4DA1" w:rsidP="00D07383">
      <w:pPr>
        <w:numPr>
          <w:ilvl w:val="1"/>
          <w:numId w:val="50"/>
        </w:numPr>
        <w:jc w:val="both"/>
      </w:pPr>
      <w:r>
        <w:rPr>
          <w:b/>
          <w:bCs/>
          <w:rtl/>
        </w:rPr>
        <w:t>מקור</w:t>
      </w:r>
      <w:r>
        <w:rPr>
          <w:rtl/>
        </w:rPr>
        <w:t>.</w:t>
      </w:r>
    </w:p>
    <w:p w14:paraId="278C91D6" w14:textId="77777777" w:rsidR="00F605B3" w:rsidRDefault="008B4DA1" w:rsidP="00D07383">
      <w:pPr>
        <w:numPr>
          <w:ilvl w:val="2"/>
          <w:numId w:val="50"/>
        </w:numPr>
        <w:jc w:val="both"/>
      </w:pPr>
      <w:r>
        <w:rPr>
          <w:u w:val="single"/>
          <w:rtl/>
        </w:rPr>
        <w:t>אורחות חיים</w:t>
      </w:r>
      <w:r>
        <w:rPr>
          <w:rtl/>
        </w:rPr>
        <w:t xml:space="preserve"> (הל' תלמוד תורה אות כ"ה) – "ה' דברים משכחין התלמוד ... והמזיע עצמו בבי' המרחץ כשהוא עומד".</w:t>
      </w:r>
    </w:p>
    <w:p w14:paraId="56C38D91" w14:textId="77777777" w:rsidR="00F605B3" w:rsidRDefault="008B4DA1" w:rsidP="00D07383">
      <w:pPr>
        <w:numPr>
          <w:ilvl w:val="2"/>
          <w:numId w:val="50"/>
        </w:numPr>
        <w:jc w:val="both"/>
      </w:pPr>
      <w:r>
        <w:rPr>
          <w:color w:val="000000"/>
          <w:u w:val="single"/>
          <w:rtl/>
        </w:rPr>
        <w:t>מנורת המאור</w:t>
      </w:r>
      <w:r>
        <w:rPr>
          <w:color w:val="000000"/>
          <w:rtl/>
        </w:rPr>
        <w:t xml:space="preserve"> (חופת אליהו רבה שער ששה, עמ' ת"פ</w:t>
      </w:r>
      <w:r>
        <w:rPr>
          <w:rtl/>
        </w:rPr>
        <w:t>) – "ששה דברים משכחין את התלמוד ... והמזיע עצמו בבית המרחץ כשהוא עומד".</w:t>
      </w:r>
    </w:p>
    <w:p w14:paraId="271AD0D0" w14:textId="77777777" w:rsidR="00F605B3" w:rsidRPr="00676B20" w:rsidRDefault="00F605B3">
      <w:pPr>
        <w:jc w:val="both"/>
      </w:pPr>
    </w:p>
    <w:p w14:paraId="4AC98CEF" w14:textId="77777777" w:rsidR="00F605B3" w:rsidRDefault="008B4DA1" w:rsidP="00D07383">
      <w:pPr>
        <w:numPr>
          <w:ilvl w:val="1"/>
          <w:numId w:val="50"/>
        </w:numPr>
        <w:jc w:val="both"/>
      </w:pPr>
      <w:r>
        <w:rPr>
          <w:b/>
          <w:bCs/>
          <w:rtl/>
        </w:rPr>
        <w:t>פוסקים</w:t>
      </w:r>
      <w:r>
        <w:rPr>
          <w:rtl/>
        </w:rPr>
        <w:t>.</w:t>
      </w:r>
    </w:p>
    <w:p w14:paraId="313090B4" w14:textId="77777777" w:rsidR="00F605B3" w:rsidRDefault="008B4DA1" w:rsidP="00D07383">
      <w:pPr>
        <w:numPr>
          <w:ilvl w:val="2"/>
          <w:numId w:val="50"/>
        </w:numPr>
        <w:jc w:val="both"/>
      </w:pPr>
      <w:r>
        <w:rPr>
          <w:color w:val="000000"/>
          <w:u w:val="single"/>
          <w:rtl/>
        </w:rPr>
        <w:t>שמירת הנפש</w:t>
      </w:r>
      <w:r>
        <w:rPr>
          <w:color w:val="000000"/>
          <w:rtl/>
        </w:rPr>
        <w:t xml:space="preserve"> (אות פ"א) – "</w:t>
      </w:r>
      <w:r>
        <w:rPr>
          <w:rtl/>
        </w:rPr>
        <w:t>ששה דברים משכחים את התלמוד ... והמזיע עצמו בבית המרחץ כשהוא עומד".</w:t>
      </w:r>
    </w:p>
    <w:p w14:paraId="2F2C281A" w14:textId="77777777" w:rsidR="00F605B3" w:rsidRDefault="008B4DA1" w:rsidP="00D07383">
      <w:pPr>
        <w:numPr>
          <w:ilvl w:val="2"/>
          <w:numId w:val="50"/>
        </w:numPr>
        <w:jc w:val="both"/>
      </w:pPr>
      <w:r>
        <w:rPr>
          <w:u w:val="single"/>
          <w:rtl/>
        </w:rPr>
        <w:t>אשל אברהם</w:t>
      </w:r>
      <w:r>
        <w:rPr>
          <w:rtl/>
        </w:rPr>
        <w:t xml:space="preserve"> (בוטשאטש, ברכת אברהם עמ' ה' ד"ה אחד) – "אחד הזיע מעומד אמר לו שקשה לשכחה (אח"כ מצאתי' בסוף הראשית חכמה)".</w:t>
      </w:r>
    </w:p>
    <w:p w14:paraId="4C0B37B3" w14:textId="57C471D3" w:rsidR="00F605B3" w:rsidRPr="00EB5E2F" w:rsidRDefault="008B4DA1" w:rsidP="00D07383">
      <w:pPr>
        <w:numPr>
          <w:ilvl w:val="2"/>
          <w:numId w:val="50"/>
        </w:numPr>
        <w:jc w:val="both"/>
      </w:pPr>
      <w:r>
        <w:rPr>
          <w:u w:val="single"/>
          <w:rtl/>
          <w:lang w:val="en-CA"/>
        </w:rPr>
        <w:t>מאסף כל מחנות</w:t>
      </w:r>
      <w:r>
        <w:rPr>
          <w:rtl/>
          <w:lang w:val="en-CA"/>
        </w:rPr>
        <w:t xml:space="preserve"> (סי' ב' ס"ק י"ב ד"ה ועיין) – "בחופת אליהו".</w:t>
      </w:r>
    </w:p>
    <w:p w14:paraId="264F9647" w14:textId="71726F38" w:rsidR="00EB5E2F" w:rsidRDefault="00EB5E2F" w:rsidP="00D07383">
      <w:pPr>
        <w:numPr>
          <w:ilvl w:val="2"/>
          <w:numId w:val="50"/>
        </w:numPr>
        <w:jc w:val="both"/>
      </w:pPr>
      <w:r>
        <w:rPr>
          <w:rFonts w:hint="cs"/>
          <w:u w:val="single"/>
          <w:rtl/>
        </w:rPr>
        <w:t>ש</w:t>
      </w:r>
      <w:r w:rsidRPr="005A6246">
        <w:rPr>
          <w:rFonts w:hint="cs"/>
          <w:u w:val="single"/>
          <w:rtl/>
        </w:rPr>
        <w:t>לחן חי</w:t>
      </w:r>
      <w:r>
        <w:rPr>
          <w:rFonts w:hint="cs"/>
          <w:rtl/>
        </w:rPr>
        <w:t xml:space="preserve"> (סי' ע"ו</w:t>
      </w:r>
      <w:r>
        <w:rPr>
          <w:rFonts w:hint="cs"/>
          <w:b/>
          <w:rtl/>
        </w:rPr>
        <w:t>).</w:t>
      </w:r>
    </w:p>
    <w:p w14:paraId="6564A817" w14:textId="1C4FF638" w:rsidR="00F605B3" w:rsidRDefault="008B4DA1" w:rsidP="00D07383">
      <w:pPr>
        <w:numPr>
          <w:ilvl w:val="2"/>
          <w:numId w:val="50"/>
        </w:numPr>
        <w:jc w:val="both"/>
      </w:pPr>
      <w:r>
        <w:rPr>
          <w:u w:val="single"/>
          <w:rtl/>
        </w:rPr>
        <w:t>הגרח"ק</w:t>
      </w:r>
      <w:r>
        <w:rPr>
          <w:rtl/>
        </w:rPr>
        <w:t xml:space="preserve"> שליט"א (ספר זכרון [בתוך ס' שיח השדה ח"א] ח"ב אות כ"ז).</w:t>
      </w:r>
    </w:p>
    <w:p w14:paraId="42A58ED8" w14:textId="40E2DD58" w:rsidR="002936BF" w:rsidRDefault="002936BF" w:rsidP="00D07383">
      <w:pPr>
        <w:numPr>
          <w:ilvl w:val="2"/>
          <w:numId w:val="50"/>
        </w:numPr>
        <w:jc w:val="both"/>
      </w:pPr>
      <w:r>
        <w:rPr>
          <w:b/>
          <w:u w:val="single"/>
          <w:rtl/>
        </w:rPr>
        <w:t>פסקי הלכות</w:t>
      </w:r>
      <w:r>
        <w:rPr>
          <w:b/>
          <w:rtl/>
        </w:rPr>
        <w:t xml:space="preserve"> (סי' ב' סעי' כ"א אות י"</w:t>
      </w:r>
      <w:r>
        <w:rPr>
          <w:rFonts w:hint="cs"/>
          <w:b/>
          <w:rtl/>
        </w:rPr>
        <w:t>ח</w:t>
      </w:r>
      <w:r>
        <w:rPr>
          <w:b/>
          <w:rtl/>
        </w:rPr>
        <w:t>)</w:t>
      </w:r>
      <w:r>
        <w:rPr>
          <w:rFonts w:hint="cs"/>
          <w:b/>
          <w:rtl/>
        </w:rPr>
        <w:t>.</w:t>
      </w:r>
    </w:p>
    <w:p w14:paraId="619160EE" w14:textId="77777777" w:rsidR="00F605B3" w:rsidRPr="00676B20" w:rsidRDefault="00F605B3">
      <w:pPr>
        <w:jc w:val="both"/>
      </w:pPr>
    </w:p>
    <w:p w14:paraId="21407DDA" w14:textId="77777777" w:rsidR="00F605B3" w:rsidRDefault="008B4DA1" w:rsidP="00D07383">
      <w:pPr>
        <w:numPr>
          <w:ilvl w:val="1"/>
          <w:numId w:val="50"/>
        </w:numPr>
        <w:jc w:val="both"/>
      </w:pPr>
      <w:r>
        <w:rPr>
          <w:rtl/>
          <w:lang w:val="en-CA"/>
        </w:rPr>
        <w:t xml:space="preserve">מראי מקומות – </w:t>
      </w:r>
      <w:r>
        <w:rPr>
          <w:b/>
          <w:u w:val="single"/>
          <w:rtl/>
        </w:rPr>
        <w:t>זכר עשה</w:t>
      </w:r>
      <w:r>
        <w:rPr>
          <w:b/>
          <w:rtl/>
        </w:rPr>
        <w:t xml:space="preserve"> (פרק ז' סעי' ק"פ).</w:t>
      </w:r>
    </w:p>
    <w:p w14:paraId="4228E38B" w14:textId="77777777" w:rsidR="00F605B3" w:rsidRDefault="00F605B3">
      <w:pPr>
        <w:sectPr w:rsidR="00F605B3">
          <w:headerReference w:type="default" r:id="rId118"/>
          <w:type w:val="continuous"/>
          <w:pgSz w:w="11906" w:h="16838"/>
          <w:pgMar w:top="719" w:right="626" w:bottom="540" w:left="720" w:header="360" w:footer="0" w:gutter="0"/>
          <w:cols w:space="720"/>
          <w:formProt w:val="0"/>
          <w:bidi/>
          <w:docGrid w:linePitch="360"/>
        </w:sectPr>
      </w:pPr>
    </w:p>
    <w:p w14:paraId="35AE330C" w14:textId="77777777" w:rsidR="00F605B3" w:rsidRDefault="00F605B3">
      <w:pPr>
        <w:jc w:val="both"/>
        <w:rPr>
          <w:u w:val="single"/>
        </w:rPr>
      </w:pPr>
    </w:p>
    <w:p w14:paraId="76E92E3F" w14:textId="67110C9D" w:rsidR="00F605B3" w:rsidRDefault="008B4DA1" w:rsidP="00D07383">
      <w:pPr>
        <w:numPr>
          <w:ilvl w:val="0"/>
          <w:numId w:val="50"/>
        </w:numPr>
        <w:jc w:val="both"/>
        <w:rPr>
          <w:u w:val="single"/>
        </w:rPr>
      </w:pPr>
      <w:r>
        <w:rPr>
          <w:sz w:val="28"/>
          <w:szCs w:val="28"/>
          <w:u w:val="single"/>
          <w:rtl/>
        </w:rPr>
        <w:t>המספר עם אשה בשוק</w:t>
      </w:r>
      <w:r w:rsidR="005953AD">
        <w:rPr>
          <w:rtl/>
        </w:rPr>
        <w:fldChar w:fldCharType="begin"/>
      </w:r>
      <w:r w:rsidR="005953AD">
        <w:instrText xml:space="preserve"> XE "</w:instrText>
      </w:r>
      <w:r w:rsidR="005953AD" w:rsidRPr="000F7768">
        <w:rPr>
          <w:sz w:val="28"/>
          <w:szCs w:val="28"/>
          <w:u w:val="single"/>
          <w:rtl/>
        </w:rPr>
        <w:instrText>מספר עם אשה בשוק</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המספר עם אשה בשוק</w:instrText>
      </w:r>
      <w:r w:rsidR="00CB4103">
        <w:instrText xml:space="preserve">" </w:instrText>
      </w:r>
      <w:r w:rsidR="00CB4103">
        <w:rPr>
          <w:rtl/>
        </w:rPr>
        <w:fldChar w:fldCharType="end"/>
      </w:r>
      <w:r>
        <w:rPr>
          <w:rtl/>
        </w:rPr>
        <w:t>.</w:t>
      </w:r>
    </w:p>
    <w:p w14:paraId="6AA00D63" w14:textId="77777777" w:rsidR="00F605B3" w:rsidRDefault="008B4DA1" w:rsidP="00D07383">
      <w:pPr>
        <w:numPr>
          <w:ilvl w:val="1"/>
          <w:numId w:val="50"/>
        </w:numPr>
        <w:jc w:val="both"/>
        <w:rPr>
          <w:u w:val="single"/>
        </w:rPr>
      </w:pPr>
      <w:r>
        <w:rPr>
          <w:b/>
          <w:bCs/>
          <w:rtl/>
        </w:rPr>
        <w:t>מקור</w:t>
      </w:r>
      <w:r>
        <w:rPr>
          <w:rtl/>
        </w:rPr>
        <w:t>.</w:t>
      </w:r>
    </w:p>
    <w:p w14:paraId="192E7B64" w14:textId="77777777" w:rsidR="00F605B3" w:rsidRDefault="008B4DA1" w:rsidP="00D07383">
      <w:pPr>
        <w:numPr>
          <w:ilvl w:val="2"/>
          <w:numId w:val="50"/>
        </w:numPr>
        <w:jc w:val="both"/>
      </w:pPr>
      <w:r>
        <w:rPr>
          <w:u w:val="single"/>
          <w:rtl/>
        </w:rPr>
        <w:t>חופת אליהו</w:t>
      </w:r>
      <w:r>
        <w:rPr>
          <w:rtl/>
        </w:rPr>
        <w:t xml:space="preserve"> (אוצר המדרשים עמ' קע"ה אות ה') – "ששה דברים משכיחין את החכמים ... המספר עם אשה בשוק".</w:t>
      </w:r>
    </w:p>
    <w:p w14:paraId="27405870" w14:textId="5A524206" w:rsidR="00F605B3" w:rsidRPr="002936BF" w:rsidRDefault="008B4DA1" w:rsidP="00D07383">
      <w:pPr>
        <w:numPr>
          <w:ilvl w:val="2"/>
          <w:numId w:val="50"/>
        </w:numPr>
        <w:jc w:val="both"/>
        <w:rPr>
          <w:u w:val="single"/>
        </w:rPr>
      </w:pPr>
      <w:r>
        <w:rPr>
          <w:u w:val="single"/>
          <w:rtl/>
        </w:rPr>
        <w:t>הגרח"ק</w:t>
      </w:r>
      <w:r>
        <w:rPr>
          <w:rtl/>
        </w:rPr>
        <w:t xml:space="preserve"> שליט"א (ספר זכרון [בתוך ס' שיח השדה ח"א] ח"ב אות כ"ח).</w:t>
      </w:r>
    </w:p>
    <w:p w14:paraId="20BBBDD8" w14:textId="794DF4A6" w:rsidR="002936BF" w:rsidRDefault="002936BF" w:rsidP="00D07383">
      <w:pPr>
        <w:numPr>
          <w:ilvl w:val="2"/>
          <w:numId w:val="50"/>
        </w:numPr>
        <w:jc w:val="both"/>
        <w:rPr>
          <w:u w:val="single"/>
        </w:rPr>
      </w:pPr>
      <w:r>
        <w:rPr>
          <w:b/>
          <w:u w:val="single"/>
          <w:rtl/>
        </w:rPr>
        <w:t>פסקי הלכות</w:t>
      </w:r>
      <w:r>
        <w:rPr>
          <w:b/>
          <w:rtl/>
        </w:rPr>
        <w:t xml:space="preserve"> (סי' ב' סעי' כ"א אות י"</w:t>
      </w:r>
      <w:r>
        <w:rPr>
          <w:rFonts w:hint="cs"/>
          <w:b/>
          <w:rtl/>
        </w:rPr>
        <w:t>ט</w:t>
      </w:r>
      <w:r>
        <w:rPr>
          <w:b/>
          <w:rtl/>
        </w:rPr>
        <w:t>)</w:t>
      </w:r>
      <w:r>
        <w:rPr>
          <w:rFonts w:hint="cs"/>
          <w:b/>
          <w:rtl/>
        </w:rPr>
        <w:t>.</w:t>
      </w:r>
    </w:p>
    <w:p w14:paraId="6A8D8180"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51ADE9E9" w14:textId="77777777" w:rsidR="00F605B3" w:rsidRDefault="00F605B3">
      <w:pPr>
        <w:jc w:val="both"/>
        <w:rPr>
          <w:u w:val="single"/>
        </w:rPr>
      </w:pPr>
    </w:p>
    <w:p w14:paraId="17F36464" w14:textId="3C579FCF" w:rsidR="00F605B3" w:rsidRDefault="008B4DA1" w:rsidP="00D07383">
      <w:pPr>
        <w:numPr>
          <w:ilvl w:val="0"/>
          <w:numId w:val="50"/>
        </w:numPr>
        <w:jc w:val="both"/>
        <w:rPr>
          <w:u w:val="single"/>
        </w:rPr>
      </w:pPr>
      <w:r>
        <w:rPr>
          <w:sz w:val="28"/>
          <w:szCs w:val="28"/>
          <w:u w:val="single"/>
          <w:rtl/>
        </w:rPr>
        <w:t>המסתכל לזכר ונקבה בשעת תשמיש</w:t>
      </w:r>
      <w:r w:rsidR="005953AD">
        <w:rPr>
          <w:rtl/>
        </w:rPr>
        <w:fldChar w:fldCharType="begin"/>
      </w:r>
      <w:r w:rsidR="005953AD">
        <w:instrText xml:space="preserve"> XE "</w:instrText>
      </w:r>
      <w:r w:rsidR="005953AD" w:rsidRPr="000F7768">
        <w:rPr>
          <w:sz w:val="28"/>
          <w:szCs w:val="28"/>
          <w:u w:val="single"/>
          <w:rtl/>
        </w:rPr>
        <w:instrText>מסתכל לזכר ונקבה בשעת תשמיש</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המסתכל לזכר ונקבה בשעת תשמיש</w:instrText>
      </w:r>
      <w:r w:rsidR="00CB4103">
        <w:instrText xml:space="preserve">" </w:instrText>
      </w:r>
      <w:r w:rsidR="00CB4103">
        <w:rPr>
          <w:rtl/>
        </w:rPr>
        <w:fldChar w:fldCharType="end"/>
      </w:r>
      <w:r>
        <w:rPr>
          <w:rtl/>
        </w:rPr>
        <w:t>.</w:t>
      </w:r>
    </w:p>
    <w:p w14:paraId="6F5F1483" w14:textId="77777777" w:rsidR="00F605B3" w:rsidRDefault="008B4DA1" w:rsidP="00D07383">
      <w:pPr>
        <w:numPr>
          <w:ilvl w:val="1"/>
          <w:numId w:val="50"/>
        </w:numPr>
        <w:jc w:val="both"/>
        <w:rPr>
          <w:u w:val="single"/>
        </w:rPr>
      </w:pPr>
      <w:r>
        <w:rPr>
          <w:b/>
          <w:bCs/>
          <w:rtl/>
        </w:rPr>
        <w:t>מקור</w:t>
      </w:r>
      <w:r>
        <w:rPr>
          <w:rtl/>
        </w:rPr>
        <w:t>.</w:t>
      </w:r>
    </w:p>
    <w:p w14:paraId="2DA2CAAB" w14:textId="77777777" w:rsidR="00F605B3" w:rsidRDefault="008B4DA1" w:rsidP="00D07383">
      <w:pPr>
        <w:numPr>
          <w:ilvl w:val="2"/>
          <w:numId w:val="50"/>
        </w:numPr>
        <w:jc w:val="both"/>
      </w:pPr>
      <w:r>
        <w:rPr>
          <w:u w:val="single"/>
          <w:rtl/>
        </w:rPr>
        <w:t>חופת אליהו</w:t>
      </w:r>
      <w:r>
        <w:rPr>
          <w:rtl/>
        </w:rPr>
        <w:t xml:space="preserve"> (אוצר המדרשים עמ' קע"ה אות ה') – "ששה דברים משכיחין את החכמים ... והמסתכל לזכר ולנקבה בשעת תשמיש".</w:t>
      </w:r>
    </w:p>
    <w:p w14:paraId="5945DD4F" w14:textId="3D09F474" w:rsidR="00F605B3" w:rsidRDefault="008B4DA1" w:rsidP="00D07383">
      <w:pPr>
        <w:numPr>
          <w:ilvl w:val="2"/>
          <w:numId w:val="50"/>
        </w:numPr>
        <w:jc w:val="both"/>
      </w:pPr>
      <w:r>
        <w:rPr>
          <w:u w:val="single"/>
          <w:rtl/>
        </w:rPr>
        <w:t>הגרח"ק</w:t>
      </w:r>
      <w:r>
        <w:rPr>
          <w:rtl/>
        </w:rPr>
        <w:t xml:space="preserve"> שליט"א (ספר זכרון [בתוך ס' שיח השדה ח"א] ח"ב אות כ"ט)</w:t>
      </w:r>
      <w:r w:rsidR="00DB2B2D">
        <w:rPr>
          <w:rFonts w:hint="cs"/>
          <w:rtl/>
        </w:rPr>
        <w:t xml:space="preserve"> </w:t>
      </w:r>
      <w:r w:rsidR="00DB2B2D">
        <w:rPr>
          <w:rtl/>
        </w:rPr>
        <w:t>–</w:t>
      </w:r>
      <w:r w:rsidR="00DB2B2D">
        <w:rPr>
          <w:rFonts w:hint="cs"/>
          <w:rtl/>
        </w:rPr>
        <w:t xml:space="preserve"> "</w:t>
      </w:r>
      <w:r w:rsidR="00DB2B2D">
        <w:rPr>
          <w:rtl/>
        </w:rPr>
        <w:t>המסתכל לזכר ונקבה בשעת תשמיש.</w:t>
      </w:r>
      <w:r w:rsidR="00DB2B2D">
        <w:rPr>
          <w:rFonts w:hint="cs"/>
          <w:rtl/>
        </w:rPr>
        <w:t xml:space="preserve"> </w:t>
      </w:r>
      <w:r w:rsidR="00DB2B2D">
        <w:rPr>
          <w:rtl/>
        </w:rPr>
        <w:t>ש</w:t>
      </w:r>
      <w:r w:rsidR="00DB2B2D">
        <w:rPr>
          <w:rFonts w:hint="cs"/>
          <w:rtl/>
        </w:rPr>
        <w:t>ם</w:t>
      </w:r>
      <w:r w:rsidR="00DB2B2D">
        <w:rPr>
          <w:rtl/>
        </w:rPr>
        <w:t>, ועי</w:t>
      </w:r>
      <w:r w:rsidR="00DB2B2D">
        <w:rPr>
          <w:rFonts w:hint="cs"/>
          <w:rtl/>
        </w:rPr>
        <w:t>'</w:t>
      </w:r>
      <w:r w:rsidR="00DB2B2D">
        <w:rPr>
          <w:rtl/>
        </w:rPr>
        <w:t xml:space="preserve"> פ</w:t>
      </w:r>
      <w:r w:rsidR="00DB2B2D">
        <w:rPr>
          <w:rFonts w:hint="cs"/>
          <w:rtl/>
        </w:rPr>
        <w:t>"</w:t>
      </w:r>
      <w:r w:rsidR="00DB2B2D">
        <w:rPr>
          <w:rtl/>
        </w:rPr>
        <w:t>ק דע</w:t>
      </w:r>
      <w:r w:rsidR="00DB2B2D">
        <w:rPr>
          <w:rFonts w:hint="cs"/>
          <w:rtl/>
        </w:rPr>
        <w:t>"</w:t>
      </w:r>
      <w:r w:rsidR="00DB2B2D">
        <w:rPr>
          <w:rtl/>
        </w:rPr>
        <w:t>ז כ</w:t>
      </w:r>
      <w:r w:rsidR="00DB2B2D">
        <w:rPr>
          <w:rFonts w:hint="cs"/>
          <w:rtl/>
        </w:rPr>
        <w:t>'</w:t>
      </w:r>
      <w:r w:rsidR="00DB2B2D">
        <w:rPr>
          <w:rtl/>
        </w:rPr>
        <w:t xml:space="preserve"> </w:t>
      </w:r>
      <w:r w:rsidR="00DB2B2D">
        <w:rPr>
          <w:rFonts w:hint="cs"/>
          <w:rtl/>
        </w:rPr>
        <w:t>ב'</w:t>
      </w:r>
      <w:r w:rsidR="00DB2B2D">
        <w:rPr>
          <w:rtl/>
        </w:rPr>
        <w:t xml:space="preserve"> </w:t>
      </w:r>
      <w:r w:rsidR="00DB2B2D" w:rsidRPr="00DB2B2D">
        <w:rPr>
          <w:rFonts w:hint="cs"/>
          <w:b/>
          <w:bCs/>
          <w:rtl/>
        </w:rPr>
        <w:t>דז</w:t>
      </w:r>
      <w:r w:rsidR="00DB2B2D" w:rsidRPr="00DB2B2D">
        <w:rPr>
          <w:b/>
          <w:bCs/>
          <w:rtl/>
        </w:rPr>
        <w:t>ה אסור מדינא</w:t>
      </w:r>
      <w:r w:rsidR="00DB2B2D">
        <w:rPr>
          <w:rFonts w:hint="cs"/>
          <w:rtl/>
        </w:rPr>
        <w:t xml:space="preserve"> </w:t>
      </w:r>
      <w:r w:rsidR="00DB2B2D">
        <w:rPr>
          <w:rtl/>
        </w:rPr>
        <w:t>ובאה</w:t>
      </w:r>
      <w:r w:rsidR="00DB2B2D">
        <w:rPr>
          <w:rFonts w:hint="cs"/>
          <w:rtl/>
        </w:rPr>
        <w:t>"</w:t>
      </w:r>
      <w:r w:rsidR="00DB2B2D">
        <w:rPr>
          <w:rtl/>
        </w:rPr>
        <w:t>ע סי</w:t>
      </w:r>
      <w:r w:rsidR="00DB2B2D">
        <w:rPr>
          <w:rFonts w:hint="cs"/>
          <w:rtl/>
        </w:rPr>
        <w:t>'</w:t>
      </w:r>
      <w:r w:rsidR="00DB2B2D">
        <w:rPr>
          <w:rtl/>
        </w:rPr>
        <w:t xml:space="preserve"> כ</w:t>
      </w:r>
      <w:r w:rsidR="00DB2B2D">
        <w:rPr>
          <w:rFonts w:hint="cs"/>
          <w:rtl/>
        </w:rPr>
        <w:t>"</w:t>
      </w:r>
      <w:r w:rsidR="00DB2B2D">
        <w:rPr>
          <w:rtl/>
        </w:rPr>
        <w:t>ג ס</w:t>
      </w:r>
      <w:r w:rsidR="00DB2B2D">
        <w:rPr>
          <w:rFonts w:hint="cs"/>
          <w:rtl/>
        </w:rPr>
        <w:t>"</w:t>
      </w:r>
      <w:r w:rsidR="00DB2B2D">
        <w:rPr>
          <w:rtl/>
        </w:rPr>
        <w:t>ג</w:t>
      </w:r>
      <w:r w:rsidR="00DB2B2D">
        <w:rPr>
          <w:rFonts w:hint="cs"/>
          <w:rtl/>
        </w:rPr>
        <w:t>"</w:t>
      </w:r>
      <w:r>
        <w:rPr>
          <w:rtl/>
        </w:rPr>
        <w:t>.</w:t>
      </w:r>
    </w:p>
    <w:p w14:paraId="41F3D916" w14:textId="42DBFDC1" w:rsidR="002936BF" w:rsidRPr="00DB2B2D" w:rsidRDefault="002936BF" w:rsidP="00D07383">
      <w:pPr>
        <w:numPr>
          <w:ilvl w:val="2"/>
          <w:numId w:val="50"/>
        </w:numPr>
        <w:jc w:val="both"/>
      </w:pPr>
      <w:r>
        <w:rPr>
          <w:b/>
          <w:u w:val="single"/>
          <w:rtl/>
        </w:rPr>
        <w:t>פסקי הלכות</w:t>
      </w:r>
      <w:r>
        <w:rPr>
          <w:b/>
          <w:rtl/>
        </w:rPr>
        <w:t xml:space="preserve"> (סי' ב' סעי' כ"א אות </w:t>
      </w:r>
      <w:r>
        <w:rPr>
          <w:rFonts w:hint="cs"/>
          <w:b/>
          <w:rtl/>
        </w:rPr>
        <w:t>כ'</w:t>
      </w:r>
      <w:r>
        <w:rPr>
          <w:b/>
          <w:rtl/>
        </w:rPr>
        <w:t>)</w:t>
      </w:r>
      <w:r>
        <w:rPr>
          <w:rFonts w:hint="cs"/>
          <w:b/>
          <w:rtl/>
        </w:rPr>
        <w:t>.</w:t>
      </w:r>
    </w:p>
    <w:p w14:paraId="6847FBB6" w14:textId="77777777" w:rsidR="00F605B3" w:rsidRPr="00DB2B2D" w:rsidRDefault="00F605B3">
      <w:pPr>
        <w:sectPr w:rsidR="00F605B3" w:rsidRPr="00DB2B2D">
          <w:type w:val="continuous"/>
          <w:pgSz w:w="11906" w:h="16838"/>
          <w:pgMar w:top="719" w:right="626" w:bottom="540" w:left="720" w:header="360" w:footer="0" w:gutter="0"/>
          <w:cols w:space="720"/>
          <w:formProt w:val="0"/>
          <w:bidi/>
          <w:docGrid w:linePitch="360"/>
        </w:sectPr>
      </w:pPr>
    </w:p>
    <w:p w14:paraId="2C90510E" w14:textId="77777777" w:rsidR="00F605B3" w:rsidRPr="00E95E60" w:rsidRDefault="00F605B3">
      <w:pPr>
        <w:jc w:val="both"/>
        <w:rPr>
          <w:u w:val="single"/>
        </w:rPr>
      </w:pPr>
    </w:p>
    <w:p w14:paraId="37825B0E" w14:textId="05A1FAA4" w:rsidR="00F605B3" w:rsidRDefault="008B4DA1" w:rsidP="00D07383">
      <w:pPr>
        <w:numPr>
          <w:ilvl w:val="0"/>
          <w:numId w:val="50"/>
        </w:numPr>
        <w:jc w:val="both"/>
      </w:pPr>
      <w:r>
        <w:rPr>
          <w:sz w:val="28"/>
          <w:szCs w:val="28"/>
          <w:u w:val="single"/>
          <w:rtl/>
        </w:rPr>
        <w:t>המחליף סנדל של שמאל לימין</w:t>
      </w:r>
      <w:r w:rsidR="005953AD">
        <w:rPr>
          <w:rtl/>
        </w:rPr>
        <w:fldChar w:fldCharType="begin"/>
      </w:r>
      <w:r w:rsidR="005953AD">
        <w:instrText xml:space="preserve"> XE "</w:instrText>
      </w:r>
      <w:r w:rsidR="005953AD" w:rsidRPr="000F7768">
        <w:rPr>
          <w:sz w:val="28"/>
          <w:szCs w:val="28"/>
          <w:u w:val="single"/>
          <w:rtl/>
        </w:rPr>
        <w:instrText>מחליף סנדל של שמאל לימין</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המחליף סנדל של שמאל לימין</w:instrText>
      </w:r>
      <w:r w:rsidR="00CB4103">
        <w:instrText xml:space="preserve">" </w:instrText>
      </w:r>
      <w:r w:rsidR="00CB4103">
        <w:rPr>
          <w:rtl/>
        </w:rPr>
        <w:fldChar w:fldCharType="end"/>
      </w:r>
      <w:r>
        <w:rPr>
          <w:rtl/>
        </w:rPr>
        <w:t>.</w:t>
      </w:r>
    </w:p>
    <w:p w14:paraId="1EEC012E" w14:textId="77777777" w:rsidR="00F605B3" w:rsidRDefault="008B4DA1" w:rsidP="00D07383">
      <w:pPr>
        <w:numPr>
          <w:ilvl w:val="1"/>
          <w:numId w:val="50"/>
        </w:numPr>
        <w:jc w:val="both"/>
      </w:pPr>
      <w:r>
        <w:rPr>
          <w:b/>
          <w:bCs/>
          <w:rtl/>
        </w:rPr>
        <w:t>מקור</w:t>
      </w:r>
      <w:r>
        <w:rPr>
          <w:rtl/>
        </w:rPr>
        <w:t>.</w:t>
      </w:r>
    </w:p>
    <w:p w14:paraId="5EF5F410" w14:textId="77777777" w:rsidR="00F605B3" w:rsidRDefault="008B4DA1" w:rsidP="00D07383">
      <w:pPr>
        <w:numPr>
          <w:ilvl w:val="2"/>
          <w:numId w:val="50"/>
        </w:numPr>
        <w:jc w:val="both"/>
      </w:pPr>
      <w:r>
        <w:rPr>
          <w:color w:val="000000"/>
          <w:u w:val="single"/>
          <w:rtl/>
        </w:rPr>
        <w:t>מנורת המאור</w:t>
      </w:r>
      <w:r>
        <w:rPr>
          <w:color w:val="000000"/>
          <w:rtl/>
        </w:rPr>
        <w:t xml:space="preserve"> (חופת אליהו רבה שער שלשה עמ' תס"ח) – "</w:t>
      </w:r>
      <w:r>
        <w:rPr>
          <w:rtl/>
        </w:rPr>
        <w:t>והמחליף סנדל של שמאל לימין, קשה לשכחה".</w:t>
      </w:r>
    </w:p>
    <w:p w14:paraId="1CA0E60D" w14:textId="77777777" w:rsidR="00F605B3" w:rsidRPr="00E95E60" w:rsidRDefault="00F605B3">
      <w:pPr>
        <w:jc w:val="both"/>
      </w:pPr>
    </w:p>
    <w:p w14:paraId="63A64B33" w14:textId="77777777" w:rsidR="00F605B3" w:rsidRDefault="008B4DA1" w:rsidP="00D07383">
      <w:pPr>
        <w:numPr>
          <w:ilvl w:val="1"/>
          <w:numId w:val="50"/>
        </w:numPr>
        <w:jc w:val="both"/>
      </w:pPr>
      <w:r>
        <w:rPr>
          <w:b/>
          <w:bCs/>
          <w:rtl/>
        </w:rPr>
        <w:t>הלכה</w:t>
      </w:r>
      <w:r>
        <w:rPr>
          <w:rtl/>
        </w:rPr>
        <w:t>.</w:t>
      </w:r>
    </w:p>
    <w:p w14:paraId="7D9FD27E" w14:textId="77777777" w:rsidR="00F605B3" w:rsidRDefault="008B4DA1" w:rsidP="00D07383">
      <w:pPr>
        <w:numPr>
          <w:ilvl w:val="2"/>
          <w:numId w:val="50"/>
        </w:numPr>
        <w:jc w:val="both"/>
      </w:pPr>
      <w:r>
        <w:rPr>
          <w:u w:val="single"/>
          <w:rtl/>
        </w:rPr>
        <w:t>שמירת הנפש</w:t>
      </w:r>
      <w:r>
        <w:rPr>
          <w:rtl/>
        </w:rPr>
        <w:t xml:space="preserve"> (אות שמ"א) – "המחליף מנעל של שמאל בשל ימין קשה לשכחה".</w:t>
      </w:r>
    </w:p>
    <w:p w14:paraId="775B2C59" w14:textId="77777777" w:rsidR="00F605B3" w:rsidRDefault="008B4DA1" w:rsidP="00D07383">
      <w:pPr>
        <w:numPr>
          <w:ilvl w:val="2"/>
          <w:numId w:val="50"/>
        </w:numPr>
        <w:jc w:val="both"/>
      </w:pPr>
      <w:r>
        <w:rPr>
          <w:u w:val="single"/>
          <w:rtl/>
        </w:rPr>
        <w:t>שלחן מלכים</w:t>
      </w:r>
      <w:r>
        <w:rPr>
          <w:rtl/>
        </w:rPr>
        <w:t xml:space="preserve"> (סי' ג' הלכה למשה אות י"ט) – "לא יחליף סנדל של שמאל בשל ימין, קשה לשכחה".</w:t>
      </w:r>
    </w:p>
    <w:p w14:paraId="7FC146D8" w14:textId="77777777" w:rsidR="00F605B3" w:rsidRDefault="008B4DA1" w:rsidP="00D07383">
      <w:pPr>
        <w:numPr>
          <w:ilvl w:val="2"/>
          <w:numId w:val="50"/>
        </w:numPr>
        <w:jc w:val="both"/>
      </w:pPr>
      <w:r>
        <w:rPr>
          <w:u w:val="single"/>
          <w:rtl/>
        </w:rPr>
        <w:t>תו יהושע</w:t>
      </w:r>
      <w:r>
        <w:rPr>
          <w:rtl/>
        </w:rPr>
        <w:t xml:space="preserve"> (הל' שמירת בריאות הגוף והנפש אות י"ז ס"ק ו') – "יזהר שלא יחליף סנדל של שמאל בשל ימין דקשה לשכחה כמבואר בס' חופת אליהו להלכה".</w:t>
      </w:r>
    </w:p>
    <w:p w14:paraId="34C7B7B1" w14:textId="77777777" w:rsidR="00F605B3" w:rsidRDefault="008B4DA1" w:rsidP="00D07383">
      <w:pPr>
        <w:numPr>
          <w:ilvl w:val="2"/>
          <w:numId w:val="50"/>
        </w:numPr>
        <w:jc w:val="both"/>
      </w:pPr>
      <w:r>
        <w:rPr>
          <w:u w:val="single"/>
          <w:rtl/>
        </w:rPr>
        <w:t>כה"ח</w:t>
      </w:r>
      <w:r>
        <w:rPr>
          <w:rtl/>
        </w:rPr>
        <w:t xml:space="preserve"> (יו"ד סי' קט"ז ס"ק רי"ב) – "המחליף סנדל של שמאל בשל ימין קשה לשכחה".</w:t>
      </w:r>
    </w:p>
    <w:p w14:paraId="6CDED871" w14:textId="77777777" w:rsidR="00F605B3" w:rsidRDefault="008B4DA1" w:rsidP="00D07383">
      <w:pPr>
        <w:numPr>
          <w:ilvl w:val="3"/>
          <w:numId w:val="50"/>
        </w:numPr>
        <w:jc w:val="both"/>
      </w:pPr>
      <w:r>
        <w:rPr>
          <w:rtl/>
        </w:rPr>
        <w:t xml:space="preserve">עי' </w:t>
      </w:r>
      <w:r>
        <w:rPr>
          <w:u w:val="single"/>
          <w:rtl/>
        </w:rPr>
        <w:t>כה"ח</w:t>
      </w:r>
      <w:r>
        <w:rPr>
          <w:rtl/>
        </w:rPr>
        <w:t xml:space="preserve"> (או"ח סי' ב' ס"ק י'), </w:t>
      </w:r>
      <w:r>
        <w:rPr>
          <w:u w:val="single"/>
          <w:rtl/>
        </w:rPr>
        <w:t>ושמירת הגוף והנפש</w:t>
      </w:r>
      <w:r>
        <w:rPr>
          <w:rtl/>
        </w:rPr>
        <w:t xml:space="preserve"> (סי' ע' הע' א') "ופלא על בעל כף החיים ...".</w:t>
      </w:r>
    </w:p>
    <w:p w14:paraId="3C224A68" w14:textId="77777777" w:rsidR="00F605B3" w:rsidRDefault="008B4DA1" w:rsidP="00D07383">
      <w:pPr>
        <w:numPr>
          <w:ilvl w:val="2"/>
          <w:numId w:val="50"/>
        </w:numPr>
        <w:jc w:val="both"/>
      </w:pPr>
      <w:r>
        <w:rPr>
          <w:u w:val="single"/>
          <w:rtl/>
          <w:lang w:val="en-CA"/>
        </w:rPr>
        <w:t>מאסף כל מחנות</w:t>
      </w:r>
      <w:r>
        <w:rPr>
          <w:rtl/>
          <w:lang w:val="en-CA"/>
        </w:rPr>
        <w:t xml:space="preserve"> (סי' ב' ס"ק י"ב ד"ה ועיין) – "בחופת אליהו".</w:t>
      </w:r>
    </w:p>
    <w:p w14:paraId="0A8D4C3B"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ח"ב אות ל').</w:t>
      </w:r>
    </w:p>
    <w:p w14:paraId="69B21BBE" w14:textId="77777777" w:rsidR="00F605B3" w:rsidRDefault="008B4DA1" w:rsidP="00D07383">
      <w:pPr>
        <w:numPr>
          <w:ilvl w:val="2"/>
          <w:numId w:val="50"/>
        </w:numPr>
        <w:jc w:val="both"/>
      </w:pPr>
      <w:r>
        <w:rPr>
          <w:u w:val="single"/>
          <w:rtl/>
        </w:rPr>
        <w:t>שמירת הגוף והנפש</w:t>
      </w:r>
      <w:r>
        <w:rPr>
          <w:rtl/>
        </w:rPr>
        <w:t xml:space="preserve"> (סי' ע' סעי' א').</w:t>
      </w:r>
    </w:p>
    <w:p w14:paraId="6D7B6C8E" w14:textId="3A9EC1AB" w:rsidR="002936BF" w:rsidRDefault="008B4DA1" w:rsidP="00D07383">
      <w:pPr>
        <w:numPr>
          <w:ilvl w:val="2"/>
          <w:numId w:val="50"/>
        </w:numPr>
        <w:jc w:val="both"/>
      </w:pPr>
      <w:r>
        <w:rPr>
          <w:b/>
          <w:u w:val="single"/>
          <w:rtl/>
        </w:rPr>
        <w:t>זכר עשה</w:t>
      </w:r>
      <w:r>
        <w:rPr>
          <w:b/>
          <w:rtl/>
        </w:rPr>
        <w:t xml:space="preserve"> (פרק י' סעי' רמ"א).</w:t>
      </w:r>
    </w:p>
    <w:p w14:paraId="777898FB" w14:textId="48E0C1CF" w:rsidR="002936BF" w:rsidRDefault="002936BF" w:rsidP="00D07383">
      <w:pPr>
        <w:numPr>
          <w:ilvl w:val="2"/>
          <w:numId w:val="50"/>
        </w:numPr>
        <w:jc w:val="both"/>
      </w:pPr>
      <w:r>
        <w:rPr>
          <w:b/>
          <w:u w:val="single"/>
          <w:rtl/>
        </w:rPr>
        <w:t>פסקי הלכות</w:t>
      </w:r>
      <w:r>
        <w:rPr>
          <w:b/>
          <w:rtl/>
        </w:rPr>
        <w:t xml:space="preserve"> (סי' ב' סעי' כ"א אות </w:t>
      </w:r>
      <w:r>
        <w:rPr>
          <w:rFonts w:hint="cs"/>
          <w:b/>
          <w:rtl/>
        </w:rPr>
        <w:t>כ"א</w:t>
      </w:r>
      <w:r>
        <w:rPr>
          <w:b/>
          <w:rtl/>
        </w:rPr>
        <w:t>)</w:t>
      </w:r>
      <w:r>
        <w:rPr>
          <w:rFonts w:hint="cs"/>
          <w:b/>
          <w:rtl/>
        </w:rPr>
        <w:t>.</w:t>
      </w:r>
    </w:p>
    <w:p w14:paraId="3F4A7D1B" w14:textId="77777777" w:rsidR="00F605B3" w:rsidRPr="00E95E60" w:rsidRDefault="00F605B3">
      <w:pPr>
        <w:jc w:val="both"/>
      </w:pPr>
    </w:p>
    <w:p w14:paraId="27AE57F1" w14:textId="77777777" w:rsidR="006F7074" w:rsidRDefault="006F7074" w:rsidP="00D07383">
      <w:pPr>
        <w:numPr>
          <w:ilvl w:val="1"/>
          <w:numId w:val="50"/>
        </w:numPr>
        <w:jc w:val="both"/>
      </w:pPr>
      <w:r w:rsidRPr="007B5E1B">
        <w:rPr>
          <w:rFonts w:hint="cs"/>
          <w:b/>
          <w:bCs/>
          <w:rtl/>
        </w:rPr>
        <w:t>לענין שבת</w:t>
      </w:r>
      <w:r>
        <w:rPr>
          <w:rFonts w:hint="cs"/>
          <w:rtl/>
        </w:rPr>
        <w:t>.</w:t>
      </w:r>
    </w:p>
    <w:p w14:paraId="667077F0" w14:textId="77777777" w:rsidR="006F7074" w:rsidRDefault="007B5E1B" w:rsidP="00D07383">
      <w:pPr>
        <w:numPr>
          <w:ilvl w:val="2"/>
          <w:numId w:val="50"/>
        </w:numPr>
        <w:jc w:val="both"/>
      </w:pPr>
      <w:r>
        <w:rPr>
          <w:rFonts w:hint="cs"/>
          <w:rtl/>
        </w:rPr>
        <w:t>מראי מקומות</w:t>
      </w:r>
      <w:r w:rsidR="006F7074">
        <w:rPr>
          <w:rFonts w:hint="cs"/>
          <w:rtl/>
        </w:rPr>
        <w:t>.</w:t>
      </w:r>
    </w:p>
    <w:p w14:paraId="03B625A8" w14:textId="77777777" w:rsidR="007B5E1B" w:rsidRDefault="007B5E1B" w:rsidP="00D07383">
      <w:pPr>
        <w:numPr>
          <w:ilvl w:val="3"/>
          <w:numId w:val="50"/>
        </w:numPr>
        <w:jc w:val="both"/>
      </w:pPr>
      <w:r>
        <w:rPr>
          <w:rFonts w:eastAsia="SimSun"/>
          <w:u w:val="single"/>
          <w:rtl/>
          <w:lang w:eastAsia="zh-CN"/>
        </w:rPr>
        <w:t>הגרח"ק</w:t>
      </w:r>
      <w:r>
        <w:rPr>
          <w:rFonts w:eastAsia="SimSun"/>
          <w:rtl/>
          <w:lang w:eastAsia="zh-CN"/>
        </w:rPr>
        <w:t xml:space="preserve"> שליט"א (כל משאלותיך הו"ד בגליון דברי שי"ח פר' ויקה"פ תשע"ח עמ' ב', חשוקי חמד </w:t>
      </w:r>
      <w:r>
        <w:rPr>
          <w:b/>
          <w:i/>
          <w:rtl/>
        </w:rPr>
        <w:t>ביצה דף טו. ענין ב'</w:t>
      </w:r>
      <w:r>
        <w:rPr>
          <w:rFonts w:eastAsia="SimSun"/>
          <w:rtl/>
          <w:lang w:eastAsia="zh-CN"/>
        </w:rPr>
        <w:t>)</w:t>
      </w:r>
      <w:r>
        <w:rPr>
          <w:rFonts w:hint="cs"/>
          <w:rtl/>
        </w:rPr>
        <w:t xml:space="preserve"> </w:t>
      </w:r>
      <w:r>
        <w:rPr>
          <w:rFonts w:eastAsia="SimSun" w:hint="cs"/>
          <w:rtl/>
          <w:lang w:eastAsia="zh-CN"/>
        </w:rPr>
        <w:t>- לשונו מובא לעיל.</w:t>
      </w:r>
    </w:p>
    <w:p w14:paraId="7DCF4DFB" w14:textId="77777777" w:rsidR="007B5E1B" w:rsidRPr="007B5E1B" w:rsidRDefault="007B5E1B" w:rsidP="00D07383">
      <w:pPr>
        <w:numPr>
          <w:ilvl w:val="3"/>
          <w:numId w:val="50"/>
        </w:numPr>
        <w:jc w:val="both"/>
      </w:pPr>
      <w:r>
        <w:rPr>
          <w:b/>
          <w:i/>
          <w:u w:val="single"/>
          <w:rtl/>
        </w:rPr>
        <w:t>חשוקי חמד</w:t>
      </w:r>
      <w:r>
        <w:rPr>
          <w:b/>
          <w:i/>
          <w:rtl/>
        </w:rPr>
        <w:t xml:space="preserve"> (ביצה דף טו. ענין ב')</w:t>
      </w:r>
      <w:r>
        <w:rPr>
          <w:rFonts w:hint="cs"/>
          <w:rtl/>
        </w:rPr>
        <w:t xml:space="preserve"> </w:t>
      </w:r>
      <w:r>
        <w:rPr>
          <w:rFonts w:eastAsia="SimSun" w:hint="cs"/>
          <w:rtl/>
          <w:lang w:eastAsia="zh-CN"/>
        </w:rPr>
        <w:t>- לשונו מובא לעיל.</w:t>
      </w:r>
    </w:p>
    <w:p w14:paraId="14EF9FFB" w14:textId="77777777" w:rsidR="007B5E1B" w:rsidRPr="007B5E1B" w:rsidRDefault="007B5E1B" w:rsidP="00D07383">
      <w:pPr>
        <w:numPr>
          <w:ilvl w:val="3"/>
          <w:numId w:val="50"/>
        </w:numPr>
        <w:jc w:val="both"/>
      </w:pPr>
      <w:r>
        <w:rPr>
          <w:rFonts w:eastAsia="SimSun"/>
          <w:u w:val="single"/>
          <w:rtl/>
          <w:lang w:eastAsia="zh-CN"/>
        </w:rPr>
        <w:t>הר"י משדי</w:t>
      </w:r>
      <w:r>
        <w:rPr>
          <w:rFonts w:eastAsia="SimSun"/>
          <w:rtl/>
          <w:lang w:eastAsia="zh-CN"/>
        </w:rPr>
        <w:t xml:space="preserve"> (אליבא דהלכתא חס"א עמ' קפ"ב טור ג')</w:t>
      </w:r>
      <w:r>
        <w:rPr>
          <w:rFonts w:eastAsia="SimSun" w:hint="cs"/>
          <w:rtl/>
          <w:lang w:eastAsia="zh-CN"/>
        </w:rPr>
        <w:t xml:space="preserve"> - לשונו מובא לעיל.</w:t>
      </w:r>
    </w:p>
    <w:p w14:paraId="47D91528" w14:textId="77777777" w:rsidR="007B5E1B" w:rsidRDefault="007B5E1B" w:rsidP="00D07383">
      <w:pPr>
        <w:numPr>
          <w:ilvl w:val="3"/>
          <w:numId w:val="50"/>
        </w:numPr>
        <w:jc w:val="both"/>
      </w:pPr>
      <w:r>
        <w:rPr>
          <w:u w:val="single"/>
          <w:rtl/>
        </w:rPr>
        <w:t>ענפי משה</w:t>
      </w:r>
      <w:r>
        <w:rPr>
          <w:rtl/>
        </w:rPr>
        <w:t xml:space="preserve"> (אליבא דהלכתא חס"ב עמ' קל"ז טור</w:t>
      </w:r>
      <w:r>
        <w:rPr>
          <w:rFonts w:eastAsia="SimSun"/>
          <w:rtl/>
          <w:lang w:eastAsia="zh-CN"/>
        </w:rPr>
        <w:t xml:space="preserve"> ד', חס"ז עמ' קל"א סוף טור ב')</w:t>
      </w:r>
      <w:r>
        <w:rPr>
          <w:rFonts w:eastAsia="SimSun" w:hint="cs"/>
          <w:rtl/>
          <w:lang w:eastAsia="zh-CN"/>
        </w:rPr>
        <w:t xml:space="preserve"> - לשונו מובא לעיל.</w:t>
      </w:r>
    </w:p>
    <w:p w14:paraId="6E0D897A" w14:textId="77777777" w:rsidR="006F7074" w:rsidRPr="00E95E60" w:rsidRDefault="006F7074" w:rsidP="006F7074">
      <w:pPr>
        <w:jc w:val="both"/>
      </w:pPr>
    </w:p>
    <w:p w14:paraId="18600762" w14:textId="77777777" w:rsidR="00F605B3" w:rsidRDefault="008B4DA1" w:rsidP="00D07383">
      <w:pPr>
        <w:numPr>
          <w:ilvl w:val="1"/>
          <w:numId w:val="50"/>
        </w:numPr>
        <w:jc w:val="both"/>
      </w:pPr>
      <w:r>
        <w:rPr>
          <w:b/>
          <w:bCs/>
          <w:rtl/>
          <w:lang w:val="en-CA"/>
        </w:rPr>
        <w:t>באקראי בעלמא</w:t>
      </w:r>
      <w:r>
        <w:rPr>
          <w:rtl/>
          <w:lang w:val="en-CA"/>
        </w:rPr>
        <w:t>.</w:t>
      </w:r>
    </w:p>
    <w:p w14:paraId="3707EA08" w14:textId="77777777" w:rsidR="00F605B3" w:rsidRDefault="008B4DA1" w:rsidP="00D07383">
      <w:pPr>
        <w:numPr>
          <w:ilvl w:val="2"/>
          <w:numId w:val="50"/>
        </w:numPr>
        <w:jc w:val="both"/>
      </w:pPr>
      <w:r>
        <w:rPr>
          <w:rtl/>
          <w:lang w:val="en-CA"/>
        </w:rPr>
        <w:t>מיקל</w:t>
      </w:r>
      <w:r>
        <w:rPr>
          <w:rtl/>
        </w:rPr>
        <w:t>.</w:t>
      </w:r>
    </w:p>
    <w:p w14:paraId="45AA0DEC" w14:textId="77777777" w:rsidR="00F605B3" w:rsidRDefault="008B4DA1" w:rsidP="00D07383">
      <w:pPr>
        <w:numPr>
          <w:ilvl w:val="3"/>
          <w:numId w:val="50"/>
        </w:numPr>
        <w:jc w:val="both"/>
      </w:pPr>
      <w:r>
        <w:rPr>
          <w:u w:val="single"/>
          <w:rtl/>
        </w:rPr>
        <w:t>שלחן מלכים</w:t>
      </w:r>
      <w:r>
        <w:rPr>
          <w:rtl/>
        </w:rPr>
        <w:t xml:space="preserve"> (סי' ג' הלכה למשה אות י"ט) – "</w:t>
      </w:r>
      <w:r>
        <w:rPr>
          <w:rtl/>
          <w:lang w:val="en-CA"/>
        </w:rPr>
        <w:t>ובאקראי בעלמא נראה דליכא חשש (ברכ"מ סק"ט)".</w:t>
      </w:r>
    </w:p>
    <w:p w14:paraId="27E4E87C" w14:textId="77777777" w:rsidR="006F7074" w:rsidRDefault="006F7074" w:rsidP="00D07383">
      <w:pPr>
        <w:numPr>
          <w:ilvl w:val="2"/>
          <w:numId w:val="50"/>
        </w:numPr>
        <w:jc w:val="both"/>
      </w:pPr>
      <w:r>
        <w:rPr>
          <w:rFonts w:hint="cs"/>
          <w:rtl/>
        </w:rPr>
        <w:t>מחמיר.</w:t>
      </w:r>
    </w:p>
    <w:p w14:paraId="13B7970B" w14:textId="77777777" w:rsidR="007B5E1B" w:rsidRDefault="007B5E1B" w:rsidP="00D07383">
      <w:pPr>
        <w:numPr>
          <w:ilvl w:val="3"/>
          <w:numId w:val="50"/>
        </w:numPr>
        <w:jc w:val="both"/>
      </w:pPr>
      <w:r>
        <w:rPr>
          <w:rFonts w:eastAsia="SimSun"/>
          <w:u w:val="single"/>
          <w:rtl/>
          <w:lang w:eastAsia="zh-CN"/>
        </w:rPr>
        <w:t>הגרח"ק</w:t>
      </w:r>
      <w:r>
        <w:rPr>
          <w:rFonts w:eastAsia="SimSun"/>
          <w:rtl/>
          <w:lang w:eastAsia="zh-CN"/>
        </w:rPr>
        <w:t xml:space="preserve"> שליט"א (כל משאלותיך הו"ד בגליון דברי שי"ח פר' ויקה"פ תשע"ח עמ' ב', חשוקי חמד </w:t>
      </w:r>
      <w:r>
        <w:rPr>
          <w:b/>
          <w:i/>
          <w:rtl/>
        </w:rPr>
        <w:t>ביצה דף טו. ענין ב'</w:t>
      </w:r>
      <w:r>
        <w:rPr>
          <w:rFonts w:eastAsia="SimSun"/>
          <w:rtl/>
          <w:lang w:eastAsia="zh-CN"/>
        </w:rPr>
        <w:t>)</w:t>
      </w:r>
      <w:r>
        <w:rPr>
          <w:rFonts w:hint="cs"/>
          <w:rtl/>
        </w:rPr>
        <w:t xml:space="preserve"> </w:t>
      </w:r>
      <w:r>
        <w:rPr>
          <w:rFonts w:eastAsia="SimSun" w:hint="cs"/>
          <w:rtl/>
          <w:lang w:eastAsia="zh-CN"/>
        </w:rPr>
        <w:t>- לשונו מובא לעיל.</w:t>
      </w:r>
    </w:p>
    <w:p w14:paraId="052A4B1B" w14:textId="77777777" w:rsidR="007B5E1B" w:rsidRPr="007B5E1B" w:rsidRDefault="007B5E1B" w:rsidP="00D07383">
      <w:pPr>
        <w:numPr>
          <w:ilvl w:val="3"/>
          <w:numId w:val="50"/>
        </w:numPr>
        <w:jc w:val="both"/>
      </w:pPr>
      <w:r>
        <w:rPr>
          <w:b/>
          <w:i/>
          <w:u w:val="single"/>
          <w:rtl/>
        </w:rPr>
        <w:t>חשוקי חמד</w:t>
      </w:r>
      <w:r>
        <w:rPr>
          <w:b/>
          <w:i/>
          <w:rtl/>
        </w:rPr>
        <w:t xml:space="preserve"> (ביצה דף טו. ענין ב')</w:t>
      </w:r>
      <w:r>
        <w:rPr>
          <w:rFonts w:hint="cs"/>
          <w:rtl/>
        </w:rPr>
        <w:t xml:space="preserve"> </w:t>
      </w:r>
      <w:r>
        <w:rPr>
          <w:rFonts w:eastAsia="SimSun" w:hint="cs"/>
          <w:rtl/>
          <w:lang w:eastAsia="zh-CN"/>
        </w:rPr>
        <w:t>- לשונו מובא לעיל.</w:t>
      </w:r>
    </w:p>
    <w:p w14:paraId="428FF093" w14:textId="77777777" w:rsidR="007B5E1B" w:rsidRPr="007B5E1B" w:rsidRDefault="007B5E1B" w:rsidP="00D07383">
      <w:pPr>
        <w:numPr>
          <w:ilvl w:val="3"/>
          <w:numId w:val="50"/>
        </w:numPr>
        <w:jc w:val="both"/>
      </w:pPr>
      <w:r>
        <w:rPr>
          <w:rFonts w:eastAsia="SimSun"/>
          <w:u w:val="single"/>
          <w:rtl/>
          <w:lang w:eastAsia="zh-CN"/>
        </w:rPr>
        <w:t>הר"י משדי</w:t>
      </w:r>
      <w:r>
        <w:rPr>
          <w:rFonts w:eastAsia="SimSun"/>
          <w:rtl/>
          <w:lang w:eastAsia="zh-CN"/>
        </w:rPr>
        <w:t xml:space="preserve"> (אליבא דהלכתא חס"א עמ' קפ"ב טור ג')</w:t>
      </w:r>
      <w:r>
        <w:rPr>
          <w:rFonts w:eastAsia="SimSun" w:hint="cs"/>
          <w:rtl/>
          <w:lang w:eastAsia="zh-CN"/>
        </w:rPr>
        <w:t xml:space="preserve"> - לשונו מובא לעיל.</w:t>
      </w:r>
    </w:p>
    <w:p w14:paraId="7EBB0880" w14:textId="27A3ED00" w:rsidR="00CA6EE3" w:rsidRDefault="007B5E1B" w:rsidP="00D07383">
      <w:pPr>
        <w:numPr>
          <w:ilvl w:val="3"/>
          <w:numId w:val="50"/>
        </w:numPr>
        <w:jc w:val="both"/>
      </w:pPr>
      <w:r>
        <w:rPr>
          <w:u w:val="single"/>
          <w:rtl/>
        </w:rPr>
        <w:t>ענפי משה</w:t>
      </w:r>
      <w:r>
        <w:rPr>
          <w:rtl/>
        </w:rPr>
        <w:t xml:space="preserve"> (אליבא דהלכתא חס"ב עמ' קל"ז טור</w:t>
      </w:r>
      <w:r>
        <w:rPr>
          <w:rFonts w:eastAsia="SimSun"/>
          <w:rtl/>
          <w:lang w:eastAsia="zh-CN"/>
        </w:rPr>
        <w:t xml:space="preserve"> ד', חס"ז עמ' קל"א סוף טור ב')</w:t>
      </w:r>
      <w:r>
        <w:rPr>
          <w:rFonts w:eastAsia="SimSun" w:hint="cs"/>
          <w:rtl/>
          <w:lang w:eastAsia="zh-CN"/>
        </w:rPr>
        <w:t xml:space="preserve"> - לשונו מובא לעיל</w:t>
      </w:r>
      <w:r w:rsidR="006F7074">
        <w:rPr>
          <w:rFonts w:hint="cs"/>
          <w:rtl/>
        </w:rPr>
        <w:t>.</w:t>
      </w:r>
    </w:p>
    <w:p w14:paraId="38C06733" w14:textId="2A46F1E8" w:rsidR="00F605B3" w:rsidRDefault="008B4DA1" w:rsidP="00D07383">
      <w:pPr>
        <w:numPr>
          <w:ilvl w:val="2"/>
          <w:numId w:val="50"/>
        </w:numPr>
        <w:jc w:val="both"/>
      </w:pPr>
      <w:r>
        <w:rPr>
          <w:rtl/>
        </w:rPr>
        <w:t>מראי מקומות.</w:t>
      </w:r>
    </w:p>
    <w:p w14:paraId="4843E5EB" w14:textId="77777777" w:rsidR="00F605B3" w:rsidRDefault="008B4DA1" w:rsidP="00D07383">
      <w:pPr>
        <w:numPr>
          <w:ilvl w:val="3"/>
          <w:numId w:val="50"/>
        </w:numPr>
        <w:jc w:val="both"/>
      </w:pPr>
      <w:r>
        <w:rPr>
          <w:u w:val="single"/>
          <w:rtl/>
        </w:rPr>
        <w:t>ארחות חיים</w:t>
      </w:r>
      <w:r>
        <w:rPr>
          <w:rtl/>
        </w:rPr>
        <w:t xml:space="preserve"> (סי' תקנ"ד ס"ק י"ח) – "וכ' בס' יפה ללב בשם ס' מעיל שמואל דבכ"מ שמותר לנעול מנעליו יהפוך ויחליף מנעליו ימין לשמאל ושמאל לרגל ימין. ואף שכ' בספרו יפה ללב ח"א סי' ב' או"ד שבכלל יורדי גהינם הוא המחליף מנעליו משמאל לימין ועוד כ' בח"ב שם אות ג' שקשה לשנאה ומאבד מזונותיו יעו"ש אך כיון דכל יומא לא קעביד הכי והוא ע"צ ההכרח כדי שיזכור שהוא אסור בנעילת הסנדל אינו בכלל הנזכר".</w:t>
      </w:r>
    </w:p>
    <w:p w14:paraId="6FD852C4" w14:textId="77777777" w:rsidR="00F605B3" w:rsidRDefault="008B4DA1" w:rsidP="00D07383">
      <w:pPr>
        <w:numPr>
          <w:ilvl w:val="3"/>
          <w:numId w:val="50"/>
        </w:numPr>
        <w:jc w:val="both"/>
      </w:pPr>
      <w:r>
        <w:rPr>
          <w:u w:val="single"/>
          <w:rtl/>
        </w:rPr>
        <w:t>מ"ב</w:t>
      </w:r>
      <w:r>
        <w:rPr>
          <w:rtl/>
        </w:rPr>
        <w:t xml:space="preserve"> (סי' תרי"ד ס"ק י"ג) – "ואפילו במקום שמותר לנעול יראה עכ"פ לחלוף של ימין בשמאל ושל שמאל בימין".</w:t>
      </w:r>
    </w:p>
    <w:p w14:paraId="58EC26B5" w14:textId="77777777" w:rsidR="00F605B3" w:rsidRDefault="008B4DA1" w:rsidP="00D07383">
      <w:pPr>
        <w:numPr>
          <w:ilvl w:val="3"/>
          <w:numId w:val="50"/>
        </w:numPr>
        <w:jc w:val="both"/>
      </w:pPr>
      <w:r>
        <w:rPr>
          <w:u w:val="single"/>
          <w:rtl/>
        </w:rPr>
        <w:t>תו יהושע</w:t>
      </w:r>
      <w:r>
        <w:rPr>
          <w:rtl/>
        </w:rPr>
        <w:t xml:space="preserve"> (הל' שמירת בריאות הגוף והנפש אות י"ז ס"ק ו') – "ובש"ע או"ח הלכות ת"ב והלכות יוכ"פ כתבו האחרונים שם דהיכי שהתירו לו לילך ברחוב במנעלים אזי טוב לו שיחליף מנעליו של שמאל בימין ושל ימין לשמאל, כמבואר בשל"ה ובמ"א ע"ש, ומוכח דבכה"ג אין לחוש לשכחה".</w:t>
      </w:r>
    </w:p>
    <w:p w14:paraId="7695D12E" w14:textId="77777777" w:rsidR="00F605B3" w:rsidRDefault="008B4DA1" w:rsidP="00D07383">
      <w:pPr>
        <w:numPr>
          <w:ilvl w:val="3"/>
          <w:numId w:val="50"/>
        </w:numPr>
        <w:jc w:val="both"/>
      </w:pPr>
      <w:r>
        <w:rPr>
          <w:u w:val="single"/>
          <w:rtl/>
        </w:rPr>
        <w:t>שמירה מעליא</w:t>
      </w:r>
      <w:r>
        <w:rPr>
          <w:rtl/>
        </w:rPr>
        <w:t xml:space="preserve"> (על שמירת נפש הע' קע"ט) – "עיין ביד אפרים או"ח סי' תקנ"ד מ"ש על המג"א שם ס"ק י"ז וצ"ע. ואפשר דבפעם א' אין חשש".</w:t>
      </w:r>
    </w:p>
    <w:p w14:paraId="6C86D356" w14:textId="77777777" w:rsidR="00F605B3" w:rsidRDefault="00F605B3">
      <w:pPr>
        <w:jc w:val="both"/>
      </w:pPr>
    </w:p>
    <w:p w14:paraId="0B666D60" w14:textId="5F69A527" w:rsidR="00F605B3" w:rsidRDefault="008B4DA1" w:rsidP="00D07383">
      <w:pPr>
        <w:numPr>
          <w:ilvl w:val="1"/>
          <w:numId w:val="50"/>
        </w:numPr>
        <w:jc w:val="both"/>
      </w:pPr>
      <w:r>
        <w:rPr>
          <w:b/>
          <w:bCs/>
          <w:rtl/>
        </w:rPr>
        <w:t>לייחד מנעל ימין לרגל השמאלי</w:t>
      </w:r>
      <w:r>
        <w:rPr>
          <w:b/>
          <w:bCs/>
          <w:rtl/>
          <w:lang w:bidi="ar-SA"/>
        </w:rPr>
        <w:t xml:space="preserve">, </w:t>
      </w:r>
      <w:r>
        <w:rPr>
          <w:b/>
          <w:bCs/>
          <w:rtl/>
        </w:rPr>
        <w:t>או להיפך</w:t>
      </w:r>
      <w:r>
        <w:rPr>
          <w:rtl/>
        </w:rPr>
        <w:t>.</w:t>
      </w:r>
    </w:p>
    <w:p w14:paraId="737EBB56" w14:textId="77777777" w:rsidR="00F605B3" w:rsidRDefault="008B4DA1" w:rsidP="00D07383">
      <w:pPr>
        <w:numPr>
          <w:ilvl w:val="2"/>
          <w:numId w:val="50"/>
        </w:numPr>
        <w:jc w:val="both"/>
      </w:pPr>
      <w:r>
        <w:rPr>
          <w:u w:val="single"/>
          <w:rtl/>
        </w:rPr>
        <w:t>הגרח</w:t>
      </w:r>
      <w:r>
        <w:rPr>
          <w:u w:val="single"/>
          <w:rtl/>
          <w:lang w:bidi="ar-SA"/>
        </w:rPr>
        <w:t>"</w:t>
      </w:r>
      <w:r>
        <w:rPr>
          <w:u w:val="single"/>
          <w:rtl/>
        </w:rPr>
        <w:t>ק</w:t>
      </w:r>
      <w:r>
        <w:rPr>
          <w:rtl/>
        </w:rPr>
        <w:t xml:space="preserve"> שליט</w:t>
      </w:r>
      <w:r>
        <w:rPr>
          <w:rtl/>
          <w:lang w:bidi="ar-SA"/>
        </w:rPr>
        <w:t>"</w:t>
      </w:r>
      <w:r>
        <w:rPr>
          <w:rtl/>
        </w:rPr>
        <w:t xml:space="preserve">א </w:t>
      </w:r>
      <w:r>
        <w:rPr>
          <w:rtl/>
          <w:lang w:bidi="ar-SA"/>
        </w:rPr>
        <w:t>(</w:t>
      </w:r>
      <w:r>
        <w:rPr>
          <w:rtl/>
        </w:rPr>
        <w:t>מכתב לרב יהונתן גאלדשמיד</w:t>
      </w:r>
      <w:r>
        <w:rPr>
          <w:rtl/>
          <w:lang w:bidi="ar-SA"/>
        </w:rPr>
        <w:t xml:space="preserve">, </w:t>
      </w:r>
      <w:r>
        <w:rPr>
          <w:rtl/>
        </w:rPr>
        <w:t>כסלו תשע</w:t>
      </w:r>
      <w:r>
        <w:rPr>
          <w:rtl/>
          <w:lang w:bidi="ar-SA"/>
        </w:rPr>
        <w:t>"</w:t>
      </w:r>
      <w:r>
        <w:rPr>
          <w:rtl/>
        </w:rPr>
        <w:t>ז</w:t>
      </w:r>
      <w:r>
        <w:rPr>
          <w:rtl/>
          <w:lang w:bidi="ar-SA"/>
        </w:rPr>
        <w:t xml:space="preserve">) </w:t>
      </w:r>
      <w:r>
        <w:rPr>
          <w:rtl/>
        </w:rPr>
        <w:t xml:space="preserve">– </w:t>
      </w:r>
      <w:r w:rsidR="00C1492E">
        <w:rPr>
          <w:rFonts w:hint="cs"/>
          <w:rtl/>
        </w:rPr>
        <w:t>"</w:t>
      </w:r>
      <w:r>
        <w:rPr>
          <w:rtl/>
        </w:rPr>
        <w:t>שאלה</w:t>
      </w:r>
      <w:r>
        <w:rPr>
          <w:rtl/>
          <w:lang w:bidi="ar-SA"/>
        </w:rPr>
        <w:t xml:space="preserve">: </w:t>
      </w:r>
      <w:r>
        <w:rPr>
          <w:rtl/>
        </w:rPr>
        <w:t>לגבי לבישת נעל ימין על רגל שמאל</w:t>
      </w:r>
      <w:r>
        <w:rPr>
          <w:rtl/>
          <w:lang w:bidi="ar-SA"/>
        </w:rPr>
        <w:t xml:space="preserve">, </w:t>
      </w:r>
      <w:r>
        <w:rPr>
          <w:rtl/>
        </w:rPr>
        <w:t>או להיפך</w:t>
      </w:r>
      <w:r>
        <w:rPr>
          <w:rtl/>
          <w:lang w:bidi="ar-SA"/>
        </w:rPr>
        <w:t xml:space="preserve">, </w:t>
      </w:r>
      <w:r>
        <w:rPr>
          <w:rtl/>
        </w:rPr>
        <w:t>אם מייחד את המנעל הימין לרגל השמאלי</w:t>
      </w:r>
      <w:r>
        <w:rPr>
          <w:rtl/>
          <w:lang w:bidi="ar-SA"/>
        </w:rPr>
        <w:t xml:space="preserve">, </w:t>
      </w:r>
      <w:r>
        <w:rPr>
          <w:rtl/>
        </w:rPr>
        <w:t>או להיפך</w:t>
      </w:r>
      <w:r>
        <w:rPr>
          <w:rtl/>
          <w:lang w:bidi="ar-SA"/>
        </w:rPr>
        <w:t xml:space="preserve">, </w:t>
      </w:r>
      <w:r>
        <w:rPr>
          <w:rtl/>
        </w:rPr>
        <w:t>האם גם בכה</w:t>
      </w:r>
      <w:r>
        <w:rPr>
          <w:rtl/>
          <w:lang w:bidi="ar-SA"/>
        </w:rPr>
        <w:t>"</w:t>
      </w:r>
      <w:r>
        <w:rPr>
          <w:rtl/>
        </w:rPr>
        <w:t>ג הוי קשה לשכחה</w:t>
      </w:r>
      <w:r>
        <w:rPr>
          <w:rtl/>
          <w:lang w:bidi="ar-SA"/>
        </w:rPr>
        <w:t xml:space="preserve">. </w:t>
      </w:r>
      <w:r>
        <w:rPr>
          <w:rtl/>
        </w:rPr>
        <w:t>תשובה</w:t>
      </w:r>
      <w:r>
        <w:rPr>
          <w:rtl/>
          <w:lang w:bidi="ar-SA"/>
        </w:rPr>
        <w:t xml:space="preserve">: </w:t>
      </w:r>
      <w:r>
        <w:rPr>
          <w:rtl/>
        </w:rPr>
        <w:t>אין ראוי</w:t>
      </w:r>
      <w:r>
        <w:rPr>
          <w:rtl/>
          <w:lang w:bidi="ar-SA"/>
        </w:rPr>
        <w:t>".</w:t>
      </w:r>
    </w:p>
    <w:p w14:paraId="5FE5CCAC" w14:textId="77777777" w:rsidR="00F605B3" w:rsidRDefault="00F605B3">
      <w:pPr>
        <w:jc w:val="both"/>
      </w:pPr>
    </w:p>
    <w:p w14:paraId="0DE9DB32" w14:textId="77777777" w:rsidR="00F605B3" w:rsidRDefault="008B4DA1" w:rsidP="00D07383">
      <w:pPr>
        <w:numPr>
          <w:ilvl w:val="1"/>
          <w:numId w:val="50"/>
        </w:numPr>
        <w:jc w:val="both"/>
      </w:pPr>
      <w:r>
        <w:rPr>
          <w:u w:val="single"/>
          <w:rtl/>
        </w:rPr>
        <w:t>תענית</w:t>
      </w:r>
      <w:r>
        <w:rPr>
          <w:rtl/>
        </w:rPr>
        <w:t xml:space="preserve"> (דף יב:), </w:t>
      </w:r>
      <w:r>
        <w:rPr>
          <w:u w:val="single"/>
          <w:rtl/>
        </w:rPr>
        <w:t>רי"ף</w:t>
      </w:r>
      <w:r>
        <w:rPr>
          <w:rtl/>
        </w:rPr>
        <w:t xml:space="preserve"> (תענית דף ה.) – "מרימר ומר זוטרא מחלפי דימינא לשמאלא, ודשמאלא לימינא".</w:t>
      </w:r>
    </w:p>
    <w:p w14:paraId="5F8AD88A"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ח"ב אות ל') – "וח"א העיר מתענית י"ב ב' מרימר ומר זוטרא מחלפי דימינא לשמאלא ודשמאלא לימינא ואפשר דהתם כיון שעשו כן לצעורי בתענית הוי דבר מצוה ואינו מזיק וצע"ק".</w:t>
      </w:r>
    </w:p>
    <w:p w14:paraId="6CA21BFE" w14:textId="77777777" w:rsidR="00F605B3" w:rsidRDefault="00F605B3">
      <w:pPr>
        <w:jc w:val="both"/>
      </w:pPr>
    </w:p>
    <w:p w14:paraId="2218D4C3" w14:textId="77777777" w:rsidR="00F605B3" w:rsidRDefault="008B4DA1" w:rsidP="00D07383">
      <w:pPr>
        <w:numPr>
          <w:ilvl w:val="1"/>
          <w:numId w:val="50"/>
        </w:numPr>
        <w:jc w:val="both"/>
      </w:pPr>
      <w:r>
        <w:rPr>
          <w:rtl/>
        </w:rPr>
        <w:t xml:space="preserve">מראי מקומות – </w:t>
      </w:r>
      <w:r>
        <w:rPr>
          <w:u w:val="single"/>
          <w:rtl/>
        </w:rPr>
        <w:t>רבבות אפרים</w:t>
      </w:r>
      <w:r>
        <w:rPr>
          <w:rtl/>
        </w:rPr>
        <w:t xml:space="preserve"> (ח"א סי' ד' אות א').</w:t>
      </w:r>
    </w:p>
    <w:p w14:paraId="2DA70F7D" w14:textId="77777777" w:rsidR="00F605B3" w:rsidRDefault="008B4DA1" w:rsidP="00D07383">
      <w:pPr>
        <w:numPr>
          <w:ilvl w:val="2"/>
          <w:numId w:val="50"/>
        </w:numPr>
        <w:jc w:val="both"/>
      </w:pPr>
      <w:r>
        <w:rPr>
          <w:b/>
          <w:u w:val="single"/>
          <w:rtl/>
        </w:rPr>
        <w:t>זכר עשה</w:t>
      </w:r>
      <w:r>
        <w:rPr>
          <w:b/>
          <w:rtl/>
        </w:rPr>
        <w:t xml:space="preserve"> (פרק י' הע' רמ"א) – "וצ"ע ממאי דאיתא בשבת (קיב ע"א) והא מנא הוא, דאי בעינא הפיכנא ליה מימין לשמאל וכו'. עי"ש. ולפי מה שהבאנו לעיל (שם) בשם הדע"ק שסיים, ומ"מ כשבדעתו ללבוש כן בהיפוכו תמיד, או שדעתו ללבוש פעם כך ופעם כך אין חשש. עכ"ל. ה"נ יש לומר דכיון דהופך את הנעל של ימין לשמאל בקביעות, פנים חדשות באו לכאן ואין על זה גדר היפוך. שו"ר בספר שמירת הגוף והנפש ח"א (סי' ע), שהביא מאורחות חיים ספינקא (סי' תקנד אות י"ח) שכ' דהמחליף מנעליו דרך הכרח, כגון שרוצה לזכור דהוא יומא דאסור בנעילת הסנדל, אין בזה קפידא. ובזה יובן מה שהביא המשנ"ב (סי' תריד סקי"ג). עכ"ד".</w:t>
      </w:r>
    </w:p>
    <w:p w14:paraId="7D09EF4B" w14:textId="77777777" w:rsidR="00F605B3" w:rsidRDefault="00F605B3">
      <w:pPr>
        <w:sectPr w:rsidR="00F605B3">
          <w:headerReference w:type="default" r:id="rId119"/>
          <w:type w:val="continuous"/>
          <w:pgSz w:w="11906" w:h="16838"/>
          <w:pgMar w:top="719" w:right="626" w:bottom="540" w:left="720" w:header="360" w:footer="0" w:gutter="0"/>
          <w:cols w:space="720"/>
          <w:formProt w:val="0"/>
          <w:bidi/>
          <w:docGrid w:linePitch="360"/>
        </w:sectPr>
      </w:pPr>
    </w:p>
    <w:p w14:paraId="012E1BFE" w14:textId="77777777" w:rsidR="00F605B3" w:rsidRPr="00E95E60" w:rsidRDefault="00F605B3">
      <w:pPr>
        <w:jc w:val="both"/>
      </w:pPr>
    </w:p>
    <w:p w14:paraId="60F4899B" w14:textId="64CDB44E" w:rsidR="00F605B3" w:rsidRDefault="006E68E7" w:rsidP="00D07383">
      <w:pPr>
        <w:numPr>
          <w:ilvl w:val="0"/>
          <w:numId w:val="50"/>
        </w:numPr>
        <w:jc w:val="both"/>
        <w:rPr>
          <w:color w:val="000000"/>
        </w:rPr>
      </w:pPr>
      <w:r>
        <w:rPr>
          <w:rFonts w:hint="cs"/>
          <w:color w:val="000000"/>
          <w:sz w:val="28"/>
          <w:szCs w:val="28"/>
          <w:u w:val="single"/>
          <w:rtl/>
        </w:rPr>
        <w:t>לבישת</w:t>
      </w:r>
      <w:r w:rsidR="008B4DA1">
        <w:rPr>
          <w:color w:val="000000"/>
          <w:sz w:val="28"/>
          <w:szCs w:val="28"/>
          <w:u w:val="single"/>
          <w:rtl/>
        </w:rPr>
        <w:t xml:space="preserve"> בגד מהופך</w:t>
      </w:r>
      <w:r w:rsidR="00F26F2B">
        <w:rPr>
          <w:rFonts w:hint="cs"/>
          <w:color w:val="000000"/>
          <w:rtl/>
        </w:rPr>
        <w:t xml:space="preserve"> (</w:t>
      </w:r>
      <w:r w:rsidR="00F26F2B">
        <w:rPr>
          <w:color w:val="000000"/>
        </w:rPr>
        <w:t>inside out</w:t>
      </w:r>
      <w:r w:rsidR="00F26F2B">
        <w:rPr>
          <w:rFonts w:hint="cs"/>
          <w:color w:val="000000"/>
          <w:rtl/>
        </w:rPr>
        <w:t>)</w:t>
      </w:r>
      <w:r w:rsidR="005953AD">
        <w:rPr>
          <w:color w:val="000000"/>
          <w:rtl/>
        </w:rPr>
        <w:fldChar w:fldCharType="begin"/>
      </w:r>
      <w:r w:rsidR="005953AD">
        <w:instrText xml:space="preserve"> XE "</w:instrText>
      </w:r>
      <w:r w:rsidR="005953AD" w:rsidRPr="000F7768">
        <w:rPr>
          <w:rFonts w:hint="cs"/>
          <w:color w:val="000000"/>
          <w:sz w:val="28"/>
          <w:szCs w:val="28"/>
          <w:u w:val="single"/>
          <w:rtl/>
        </w:rPr>
        <w:instrText>לבישת</w:instrText>
      </w:r>
      <w:r w:rsidR="005953AD" w:rsidRPr="000F7768">
        <w:rPr>
          <w:color w:val="000000"/>
          <w:sz w:val="28"/>
          <w:szCs w:val="28"/>
          <w:u w:val="single"/>
          <w:rtl/>
        </w:rPr>
        <w:instrText xml:space="preserve"> בגד מהופך</w:instrText>
      </w:r>
      <w:r w:rsidR="005953AD" w:rsidRPr="000F7768">
        <w:rPr>
          <w:rFonts w:hint="cs"/>
          <w:color w:val="000000"/>
          <w:rtl/>
        </w:rPr>
        <w:instrText xml:space="preserve"> (</w:instrText>
      </w:r>
      <w:r w:rsidR="005953AD" w:rsidRPr="000F7768">
        <w:rPr>
          <w:color w:val="000000"/>
        </w:rPr>
        <w:instrText>inside out</w:instrText>
      </w:r>
      <w:r w:rsidR="005953AD" w:rsidRPr="000F7768">
        <w:rPr>
          <w:rFonts w:hint="cs"/>
          <w:color w:val="000000"/>
          <w:rtl/>
        </w:rPr>
        <w:instrText>)</w:instrText>
      </w:r>
      <w:r w:rsidR="005953AD">
        <w:instrText xml:space="preserve">" </w:instrText>
      </w:r>
      <w:r w:rsidR="005953AD">
        <w:rPr>
          <w:color w:val="000000"/>
          <w:rtl/>
        </w:rPr>
        <w:fldChar w:fldCharType="end"/>
      </w:r>
      <w:r w:rsidR="00CB4103">
        <w:rPr>
          <w:color w:val="000000"/>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rFonts w:hint="cs"/>
          <w:color w:val="000000"/>
          <w:sz w:val="28"/>
          <w:szCs w:val="28"/>
          <w:u w:val="single"/>
          <w:rtl/>
        </w:rPr>
        <w:instrText>לבישת</w:instrText>
      </w:r>
      <w:r w:rsidR="00CB4103" w:rsidRPr="00952C09">
        <w:rPr>
          <w:color w:val="000000"/>
          <w:sz w:val="28"/>
          <w:szCs w:val="28"/>
          <w:u w:val="single"/>
          <w:rtl/>
        </w:rPr>
        <w:instrText xml:space="preserve"> בגד מהופך</w:instrText>
      </w:r>
      <w:r w:rsidR="00CB4103" w:rsidRPr="00952C09">
        <w:rPr>
          <w:rFonts w:hint="cs"/>
          <w:color w:val="000000"/>
          <w:rtl/>
        </w:rPr>
        <w:instrText xml:space="preserve"> (</w:instrText>
      </w:r>
      <w:r w:rsidR="00CB4103" w:rsidRPr="00952C09">
        <w:rPr>
          <w:color w:val="000000"/>
        </w:rPr>
        <w:instrText>inside out</w:instrText>
      </w:r>
      <w:r w:rsidR="00CB4103" w:rsidRPr="00952C09">
        <w:rPr>
          <w:rFonts w:hint="cs"/>
          <w:color w:val="000000"/>
          <w:rtl/>
        </w:rPr>
        <w:instrText>)</w:instrText>
      </w:r>
      <w:r w:rsidR="00CB4103">
        <w:instrText xml:space="preserve">" </w:instrText>
      </w:r>
      <w:r w:rsidR="00CB4103">
        <w:rPr>
          <w:color w:val="000000"/>
          <w:rtl/>
        </w:rPr>
        <w:fldChar w:fldCharType="end"/>
      </w:r>
      <w:r w:rsidR="008B4DA1">
        <w:rPr>
          <w:color w:val="000000"/>
          <w:rtl/>
        </w:rPr>
        <w:t>.</w:t>
      </w:r>
    </w:p>
    <w:p w14:paraId="204FF134" w14:textId="77777777" w:rsidR="00F605B3" w:rsidRDefault="008B4DA1" w:rsidP="00D07383">
      <w:pPr>
        <w:numPr>
          <w:ilvl w:val="1"/>
          <w:numId w:val="50"/>
        </w:numPr>
        <w:jc w:val="both"/>
      </w:pPr>
      <w:r>
        <w:rPr>
          <w:b/>
          <w:bCs/>
          <w:color w:val="000000"/>
          <w:rtl/>
        </w:rPr>
        <w:t>מקור</w:t>
      </w:r>
      <w:r>
        <w:rPr>
          <w:color w:val="000000"/>
          <w:rtl/>
        </w:rPr>
        <w:t>.</w:t>
      </w:r>
    </w:p>
    <w:p w14:paraId="35E51A6E" w14:textId="77777777" w:rsidR="00F605B3" w:rsidRDefault="008B4DA1" w:rsidP="00D07383">
      <w:pPr>
        <w:numPr>
          <w:ilvl w:val="2"/>
          <w:numId w:val="50"/>
        </w:numPr>
        <w:jc w:val="both"/>
      </w:pPr>
      <w:r>
        <w:rPr>
          <w:u w:val="single"/>
          <w:rtl/>
        </w:rPr>
        <w:t>שמירת הנפש</w:t>
      </w:r>
      <w:r>
        <w:rPr>
          <w:rtl/>
        </w:rPr>
        <w:t xml:space="preserve"> (אות שמ"א) – "לא ילביש חלוקו כשהוא מהופך הפנימי לחוץ".</w:t>
      </w:r>
    </w:p>
    <w:p w14:paraId="3133ACD4" w14:textId="77777777" w:rsidR="0015134E" w:rsidRPr="0015134E" w:rsidRDefault="0015134E" w:rsidP="00D07383">
      <w:pPr>
        <w:numPr>
          <w:ilvl w:val="2"/>
          <w:numId w:val="50"/>
        </w:numPr>
        <w:jc w:val="both"/>
      </w:pPr>
      <w:r>
        <w:rPr>
          <w:u w:val="single"/>
          <w:rtl/>
        </w:rPr>
        <w:t>אשל אברהם</w:t>
      </w:r>
      <w:r>
        <w:rPr>
          <w:rtl/>
        </w:rPr>
        <w:t xml:space="preserve"> (בוטשאטש, </w:t>
      </w:r>
      <w:r>
        <w:rPr>
          <w:rFonts w:hint="cs"/>
          <w:rtl/>
        </w:rPr>
        <w:t xml:space="preserve">מהדו"ת </w:t>
      </w:r>
      <w:r>
        <w:rPr>
          <w:rtl/>
        </w:rPr>
        <w:t>סי' ב' על סעי' ג') – "שלא יהפוך. העולם אומרים שלא ללבוש בגד מהופך, כן שמעתי מקרוב שאומרים שכן הוא טוב לזכרון. ואולי שייך לזה מה שכתבו בשם האר"י שני מלבושים כאחד מצד אור מקיף השומר, ומכל מקום כשבדעתו היה ללבשו בהפוכו תמיד אין עוד סגנון היפוך. נוהגים שמהפכים עליונות הבגד שיהיה נראה כחדש, והיינו מצד שכן הוא מאז [והלאה] תמיד, וגם כשבדעתו לפעמים כך ולפעמים כך, כיון שלבשו מצדדיו בשוה אין היפוך".</w:t>
      </w:r>
    </w:p>
    <w:p w14:paraId="267A03B4" w14:textId="77777777" w:rsidR="00F605B3" w:rsidRDefault="008B4DA1" w:rsidP="00D07383">
      <w:pPr>
        <w:numPr>
          <w:ilvl w:val="2"/>
          <w:numId w:val="50"/>
        </w:numPr>
        <w:jc w:val="both"/>
      </w:pPr>
      <w:r>
        <w:rPr>
          <w:u w:val="single"/>
          <w:rtl/>
        </w:rPr>
        <w:t>דעת תורה</w:t>
      </w:r>
      <w:r>
        <w:rPr>
          <w:rtl/>
        </w:rPr>
        <w:t xml:space="preserve"> (או"ח סי' ב' על סעי' ג') – "בכתבי הד"ק ...".</w:t>
      </w:r>
    </w:p>
    <w:p w14:paraId="31ECDD31" w14:textId="77777777" w:rsidR="00F605B3" w:rsidRDefault="008B4DA1" w:rsidP="00D07383">
      <w:pPr>
        <w:numPr>
          <w:ilvl w:val="2"/>
          <w:numId w:val="50"/>
        </w:numPr>
        <w:jc w:val="both"/>
      </w:pPr>
      <w:r>
        <w:rPr>
          <w:u w:val="single"/>
          <w:rtl/>
        </w:rPr>
        <w:t>מאסף לכל המחנות</w:t>
      </w:r>
      <w:r>
        <w:rPr>
          <w:rtl/>
        </w:rPr>
        <w:t xml:space="preserve"> (סי' ב' ס"ק י') – "אשל אברהם".</w:t>
      </w:r>
    </w:p>
    <w:p w14:paraId="66EE819B" w14:textId="77777777" w:rsidR="00F605B3" w:rsidRDefault="008B4DA1" w:rsidP="00D07383">
      <w:pPr>
        <w:numPr>
          <w:ilvl w:val="2"/>
          <w:numId w:val="50"/>
        </w:numPr>
        <w:jc w:val="both"/>
      </w:pPr>
      <w:r>
        <w:rPr>
          <w:u w:val="single"/>
          <w:rtl/>
        </w:rPr>
        <w:t>רבבות אפרים</w:t>
      </w:r>
      <w:r>
        <w:rPr>
          <w:rtl/>
        </w:rPr>
        <w:t xml:space="preserve"> (ח"ב סי' ד' ד"ה וראיתי).</w:t>
      </w:r>
    </w:p>
    <w:p w14:paraId="66EF0B38"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ח"ב אות ל') – "מאסף לכל המחנות ... אשל אברהם ... למהרש"ם".</w:t>
      </w:r>
    </w:p>
    <w:p w14:paraId="208AE3AA" w14:textId="58D58428" w:rsidR="0015134E" w:rsidRPr="0015134E" w:rsidRDefault="0015134E" w:rsidP="00D01A57">
      <w:pPr>
        <w:ind w:left="397"/>
        <w:jc w:val="both"/>
      </w:pPr>
      <w:r w:rsidRPr="0015134E">
        <w:rPr>
          <w:rFonts w:asciiTheme="majorBidi" w:eastAsiaTheme="minorHAnsi" w:hAnsiTheme="majorBidi" w:hint="cs"/>
          <w:rtl/>
        </w:rPr>
        <w:t xml:space="preserve">עי' </w:t>
      </w:r>
      <w:r>
        <w:rPr>
          <w:rFonts w:asciiTheme="majorBidi" w:eastAsiaTheme="minorHAnsi" w:hAnsiTheme="majorBidi"/>
          <w:u w:val="single"/>
          <w:rtl/>
        </w:rPr>
        <w:t>הגרח</w:t>
      </w:r>
      <w:r>
        <w:rPr>
          <w:rFonts w:eastAsiaTheme="minorHAnsi" w:cstheme="majorBidi"/>
          <w:u w:val="single"/>
          <w:rtl/>
        </w:rPr>
        <w:t>"</w:t>
      </w:r>
      <w:r>
        <w:rPr>
          <w:rFonts w:asciiTheme="majorBidi" w:eastAsiaTheme="minorHAnsi" w:hAnsiTheme="majorBidi"/>
          <w:u w:val="single"/>
          <w:rtl/>
        </w:rPr>
        <w:t>ק</w:t>
      </w:r>
      <w:r>
        <w:rPr>
          <w:rFonts w:asciiTheme="majorBidi" w:eastAsiaTheme="minorHAnsi" w:hAnsiTheme="majorBidi"/>
          <w:rtl/>
        </w:rPr>
        <w:t xml:space="preserve"> שליט</w:t>
      </w:r>
      <w:r>
        <w:rPr>
          <w:rFonts w:eastAsiaTheme="minorHAnsi" w:cstheme="majorBidi"/>
          <w:rtl/>
        </w:rPr>
        <w:t>"</w:t>
      </w:r>
      <w:r>
        <w:rPr>
          <w:rFonts w:asciiTheme="majorBidi" w:eastAsiaTheme="minorHAnsi" w:hAnsiTheme="majorBidi"/>
          <w:rtl/>
        </w:rPr>
        <w:t xml:space="preserve">א </w:t>
      </w:r>
      <w:r>
        <w:rPr>
          <w:rFonts w:eastAsiaTheme="minorHAnsi" w:cstheme="majorBidi"/>
          <w:rtl/>
        </w:rPr>
        <w:t>(</w:t>
      </w:r>
      <w:r>
        <w:rPr>
          <w:rFonts w:asciiTheme="majorBidi" w:eastAsiaTheme="minorHAnsi" w:hAnsiTheme="majorBidi"/>
          <w:rtl/>
        </w:rPr>
        <w:t>סגולות רבותינו</w:t>
      </w:r>
      <w:r>
        <w:rPr>
          <w:rFonts w:eastAsiaTheme="minorHAnsi" w:cstheme="majorBidi"/>
          <w:rtl/>
        </w:rPr>
        <w:t xml:space="preserve">, </w:t>
      </w:r>
      <w:r>
        <w:rPr>
          <w:rFonts w:asciiTheme="majorBidi" w:eastAsiaTheme="minorHAnsi" w:hAnsiTheme="majorBidi"/>
          <w:rtl/>
        </w:rPr>
        <w:t>ענינים שונים שאלה ד</w:t>
      </w:r>
      <w:r>
        <w:rPr>
          <w:rFonts w:eastAsiaTheme="minorHAnsi" w:cstheme="majorBidi"/>
          <w:rtl/>
        </w:rPr>
        <w:t>'</w:t>
      </w:r>
      <w:r>
        <w:rPr>
          <w:rFonts w:eastAsia="SimSun"/>
          <w:rtl/>
          <w:lang w:eastAsia="zh-CN"/>
        </w:rPr>
        <w:t>) – "</w:t>
      </w:r>
      <w:r>
        <w:rPr>
          <w:rtl/>
        </w:rPr>
        <w:t>ילמדנו רבינו שליט"א מה טעם לא הביא בספר זכרון שלבישת בגדים הפוכים גורמים לשכחה, כמו שכתב באשל אברהם (מהדורה תנינא) והובאו דבריו בספר דעת תורה (סימן ב סעיף ג). תשובה: לא מצאתי בחז"ל".</w:t>
      </w:r>
    </w:p>
    <w:p w14:paraId="0B4CA7FC" w14:textId="77777777" w:rsidR="00F605B3" w:rsidRDefault="008B4DA1" w:rsidP="00D07383">
      <w:pPr>
        <w:numPr>
          <w:ilvl w:val="2"/>
          <w:numId w:val="50"/>
        </w:numPr>
        <w:jc w:val="both"/>
      </w:pPr>
      <w:r>
        <w:rPr>
          <w:u w:val="single"/>
          <w:rtl/>
        </w:rPr>
        <w:t>שמירת הגוף והנפש</w:t>
      </w:r>
      <w:r>
        <w:rPr>
          <w:rtl/>
        </w:rPr>
        <w:t xml:space="preserve"> (סי' ע' סעי' ב').</w:t>
      </w:r>
    </w:p>
    <w:p w14:paraId="16D51D01" w14:textId="77777777" w:rsidR="00F605B3" w:rsidRDefault="008B4DA1" w:rsidP="00D07383">
      <w:pPr>
        <w:numPr>
          <w:ilvl w:val="2"/>
          <w:numId w:val="50"/>
        </w:numPr>
        <w:jc w:val="both"/>
      </w:pPr>
      <w:r>
        <w:rPr>
          <w:b/>
          <w:u w:val="single"/>
          <w:rtl/>
        </w:rPr>
        <w:t>זכר עשה</w:t>
      </w:r>
      <w:r>
        <w:rPr>
          <w:b/>
          <w:rtl/>
        </w:rPr>
        <w:t xml:space="preserve"> (פרק ז' סעי' קע"ז).</w:t>
      </w:r>
    </w:p>
    <w:p w14:paraId="2AE4E6B1" w14:textId="75EC7BBC" w:rsidR="00A20584" w:rsidRDefault="008B4DA1" w:rsidP="00D07383">
      <w:pPr>
        <w:numPr>
          <w:ilvl w:val="2"/>
          <w:numId w:val="50"/>
        </w:numPr>
        <w:jc w:val="both"/>
        <w:rPr>
          <w:rtl/>
        </w:rPr>
      </w:pPr>
      <w:r>
        <w:rPr>
          <w:u w:val="single"/>
          <w:rtl/>
        </w:rPr>
        <w:t>הבית היהודי</w:t>
      </w:r>
      <w:r>
        <w:rPr>
          <w:rtl/>
        </w:rPr>
        <w:t xml:space="preserve"> (ח"י סי' נ' סעי' ט"ז).</w:t>
      </w:r>
      <w:r>
        <w:rPr>
          <w:u w:val="single"/>
          <w:rtl/>
        </w:rPr>
        <w:t xml:space="preserve"> </w:t>
      </w:r>
    </w:p>
    <w:p w14:paraId="4756E1A1" w14:textId="77777777" w:rsidR="00D01A57" w:rsidRPr="00E95E60" w:rsidRDefault="00D01A57">
      <w:pPr>
        <w:jc w:val="both"/>
      </w:pPr>
    </w:p>
    <w:p w14:paraId="40E49822" w14:textId="77777777" w:rsidR="00F605B3" w:rsidRDefault="008B4DA1" w:rsidP="00D07383">
      <w:pPr>
        <w:numPr>
          <w:ilvl w:val="1"/>
          <w:numId w:val="50"/>
        </w:numPr>
        <w:jc w:val="both"/>
      </w:pPr>
      <w:r w:rsidRPr="006F7074">
        <w:rPr>
          <w:b/>
          <w:bCs/>
          <w:rtl/>
        </w:rPr>
        <w:t>שאם דעתו ללבוש כן תמיד בהיפוכו, או שדעתו ללבשו פעם כך ופעם כך</w:t>
      </w:r>
      <w:r>
        <w:rPr>
          <w:rtl/>
        </w:rPr>
        <w:t>.</w:t>
      </w:r>
    </w:p>
    <w:p w14:paraId="1CAD21E0" w14:textId="43528F5E" w:rsidR="00F605B3" w:rsidRDefault="008B4DA1" w:rsidP="00D07383">
      <w:pPr>
        <w:numPr>
          <w:ilvl w:val="2"/>
          <w:numId w:val="50"/>
        </w:numPr>
        <w:jc w:val="both"/>
      </w:pPr>
      <w:r>
        <w:rPr>
          <w:rtl/>
        </w:rPr>
        <w:t xml:space="preserve">אין חשש – </w:t>
      </w:r>
      <w:r>
        <w:rPr>
          <w:u w:val="single"/>
          <w:rtl/>
        </w:rPr>
        <w:t>אשל אברהם</w:t>
      </w:r>
      <w:r>
        <w:rPr>
          <w:rtl/>
        </w:rPr>
        <w:t xml:space="preserve"> (בוטשאטש, מהדו"ת סי' ב'), </w:t>
      </w:r>
      <w:r>
        <w:rPr>
          <w:u w:val="single"/>
          <w:rtl/>
        </w:rPr>
        <w:t>דעת תורה</w:t>
      </w:r>
      <w:r>
        <w:rPr>
          <w:rtl/>
        </w:rPr>
        <w:t xml:space="preserve"> (או"ח סי' ב' על סעי' ג'), </w:t>
      </w:r>
      <w:r>
        <w:rPr>
          <w:u w:val="single"/>
          <w:rtl/>
        </w:rPr>
        <w:t>מאסף לכל המחנות</w:t>
      </w:r>
      <w:r>
        <w:rPr>
          <w:rtl/>
        </w:rPr>
        <w:t xml:space="preserve"> (סי' ב' ס"ק י'), </w:t>
      </w:r>
      <w:r>
        <w:rPr>
          <w:u w:val="single"/>
          <w:rtl/>
        </w:rPr>
        <w:t>רבבות אפרים</w:t>
      </w:r>
      <w:r>
        <w:rPr>
          <w:rtl/>
        </w:rPr>
        <w:t xml:space="preserve"> (ח"ב סי' ד' ד"ה וראיתי), </w:t>
      </w:r>
      <w:r>
        <w:rPr>
          <w:u w:val="single"/>
          <w:rtl/>
        </w:rPr>
        <w:t>הגרח"ק</w:t>
      </w:r>
      <w:r>
        <w:rPr>
          <w:rtl/>
        </w:rPr>
        <w:t xml:space="preserve"> שליט"א (ספר זכרון [בתוך ס' שיח השדה ח"א] ח"ב אות ל'), </w:t>
      </w:r>
      <w:r>
        <w:rPr>
          <w:u w:val="single"/>
          <w:rtl/>
        </w:rPr>
        <w:t>שמירת הגוף והנפש</w:t>
      </w:r>
      <w:r>
        <w:rPr>
          <w:rtl/>
        </w:rPr>
        <w:t xml:space="preserve"> (סי' ע' סעי' ב'), </w:t>
      </w:r>
      <w:r>
        <w:rPr>
          <w:b/>
          <w:u w:val="single"/>
          <w:rtl/>
        </w:rPr>
        <w:t>זכר עשה</w:t>
      </w:r>
      <w:r>
        <w:rPr>
          <w:b/>
          <w:rtl/>
        </w:rPr>
        <w:t xml:space="preserve"> (פרק ז' סעי' קע"ז),</w:t>
      </w:r>
      <w:r>
        <w:rPr>
          <w:rtl/>
        </w:rPr>
        <w:t xml:space="preserve"> </w:t>
      </w:r>
      <w:r>
        <w:rPr>
          <w:u w:val="single"/>
          <w:rtl/>
        </w:rPr>
        <w:t>הבית היהודי</w:t>
      </w:r>
      <w:r>
        <w:rPr>
          <w:rtl/>
        </w:rPr>
        <w:t xml:space="preserve"> (ח"י סי' נ' סעי' ט"ז).</w:t>
      </w:r>
    </w:p>
    <w:p w14:paraId="4FA7DC0C" w14:textId="77777777" w:rsidR="00D01A57" w:rsidRPr="00E95E60" w:rsidRDefault="00D01A57" w:rsidP="00D01A57">
      <w:pPr>
        <w:jc w:val="both"/>
      </w:pPr>
    </w:p>
    <w:p w14:paraId="5152F2F2" w14:textId="75B190FF" w:rsidR="00D01A57" w:rsidRDefault="00D01A57" w:rsidP="00D07383">
      <w:pPr>
        <w:numPr>
          <w:ilvl w:val="1"/>
          <w:numId w:val="50"/>
        </w:numPr>
        <w:jc w:val="both"/>
      </w:pPr>
      <w:r w:rsidRPr="00D01A57">
        <w:rPr>
          <w:rFonts w:hint="cs"/>
          <w:b/>
          <w:bCs/>
          <w:rtl/>
        </w:rPr>
        <w:t>כיפה וטלית קטן הפוכים</w:t>
      </w:r>
      <w:r>
        <w:rPr>
          <w:rFonts w:hint="cs"/>
          <w:rtl/>
        </w:rPr>
        <w:t>.</w:t>
      </w:r>
    </w:p>
    <w:p w14:paraId="38148245" w14:textId="143F7528" w:rsidR="00D01A57" w:rsidRDefault="00D01A57" w:rsidP="00D07383">
      <w:pPr>
        <w:numPr>
          <w:ilvl w:val="2"/>
          <w:numId w:val="50"/>
        </w:numPr>
        <w:jc w:val="both"/>
      </w:pPr>
      <w:r w:rsidRPr="00D01A57">
        <w:rPr>
          <w:rFonts w:hint="cs"/>
          <w:rtl/>
        </w:rPr>
        <w:t>מיקל.</w:t>
      </w:r>
    </w:p>
    <w:p w14:paraId="617E42D1" w14:textId="3B74F9D2" w:rsidR="00D01A57" w:rsidRDefault="00D01A57" w:rsidP="00D07383">
      <w:pPr>
        <w:numPr>
          <w:ilvl w:val="3"/>
          <w:numId w:val="50"/>
        </w:numPr>
        <w:jc w:val="both"/>
      </w:pPr>
      <w:r>
        <w:rPr>
          <w:u w:val="single"/>
          <w:rtl/>
        </w:rPr>
        <w:t>הגריש"א</w:t>
      </w:r>
      <w:r>
        <w:rPr>
          <w:rtl/>
        </w:rPr>
        <w:t xml:space="preserve"> זצ"ל (מפי האיש עמ' רמ"ב) – </w:t>
      </w:r>
      <w:r>
        <w:rPr>
          <w:rFonts w:hint="cs"/>
          <w:rtl/>
        </w:rPr>
        <w:t>"לשאלתי השיב: אפשר ללכת עם 'כיפה' הפוכה [כגון כשיורד 'גשם'], ואינו קשה לשכחה, כי אין זה 'בגד'. וכן 'טלית קטן' אפשר ללבוש הפוך, כי זה בגד של 'מצוה'".</w:t>
      </w:r>
    </w:p>
    <w:p w14:paraId="3728E20B" w14:textId="684211AE" w:rsidR="00D01A57" w:rsidRDefault="00D01A57" w:rsidP="00D07383">
      <w:pPr>
        <w:numPr>
          <w:ilvl w:val="2"/>
          <w:numId w:val="50"/>
        </w:numPr>
        <w:jc w:val="both"/>
      </w:pPr>
      <w:r>
        <w:rPr>
          <w:rFonts w:hint="cs"/>
          <w:rtl/>
        </w:rPr>
        <w:t>מראי מקומות.</w:t>
      </w:r>
    </w:p>
    <w:p w14:paraId="55450EB2" w14:textId="133FDE4A" w:rsidR="00D01A57" w:rsidRPr="00D01A57" w:rsidRDefault="00D01A57" w:rsidP="00D07383">
      <w:pPr>
        <w:numPr>
          <w:ilvl w:val="3"/>
          <w:numId w:val="50"/>
        </w:numPr>
        <w:jc w:val="both"/>
      </w:pPr>
      <w:r>
        <w:rPr>
          <w:rFonts w:asciiTheme="majorBidi" w:eastAsiaTheme="minorHAnsi" w:hAnsiTheme="majorBidi"/>
          <w:u w:val="single"/>
          <w:rtl/>
        </w:rPr>
        <w:t>הגרח</w:t>
      </w:r>
      <w:r>
        <w:rPr>
          <w:rFonts w:eastAsiaTheme="minorHAnsi" w:cstheme="majorBidi"/>
          <w:u w:val="single"/>
          <w:rtl/>
        </w:rPr>
        <w:t>"</w:t>
      </w:r>
      <w:r>
        <w:rPr>
          <w:rFonts w:asciiTheme="majorBidi" w:eastAsiaTheme="minorHAnsi" w:hAnsiTheme="majorBidi"/>
          <w:u w:val="single"/>
          <w:rtl/>
        </w:rPr>
        <w:t>ק</w:t>
      </w:r>
      <w:r>
        <w:rPr>
          <w:rFonts w:asciiTheme="majorBidi" w:eastAsiaTheme="minorHAnsi" w:hAnsiTheme="majorBidi"/>
          <w:rtl/>
        </w:rPr>
        <w:t xml:space="preserve"> שליט</w:t>
      </w:r>
      <w:r>
        <w:rPr>
          <w:rFonts w:eastAsiaTheme="minorHAnsi" w:cstheme="majorBidi"/>
          <w:rtl/>
        </w:rPr>
        <w:t>"</w:t>
      </w:r>
      <w:r>
        <w:rPr>
          <w:rFonts w:asciiTheme="majorBidi" w:eastAsiaTheme="minorHAnsi" w:hAnsiTheme="majorBidi"/>
          <w:rtl/>
        </w:rPr>
        <w:t xml:space="preserve">א </w:t>
      </w:r>
      <w:r>
        <w:rPr>
          <w:rFonts w:eastAsiaTheme="minorHAnsi" w:cstheme="majorBidi"/>
          <w:rtl/>
        </w:rPr>
        <w:t>(</w:t>
      </w:r>
      <w:r>
        <w:rPr>
          <w:rFonts w:asciiTheme="majorBidi" w:eastAsiaTheme="minorHAnsi" w:hAnsiTheme="majorBidi"/>
          <w:rtl/>
        </w:rPr>
        <w:t>סגולות רבותינו</w:t>
      </w:r>
      <w:r>
        <w:rPr>
          <w:rFonts w:eastAsiaTheme="minorHAnsi" w:cstheme="majorBidi"/>
          <w:rtl/>
        </w:rPr>
        <w:t xml:space="preserve">, </w:t>
      </w:r>
      <w:r>
        <w:rPr>
          <w:rFonts w:asciiTheme="majorBidi" w:eastAsiaTheme="minorHAnsi" w:hAnsiTheme="majorBidi"/>
          <w:rtl/>
        </w:rPr>
        <w:t>עניני רפואות שאלה י</w:t>
      </w:r>
      <w:r>
        <w:rPr>
          <w:rFonts w:eastAsiaTheme="minorHAnsi" w:cstheme="majorBidi"/>
          <w:rtl/>
        </w:rPr>
        <w:t>"</w:t>
      </w:r>
      <w:r>
        <w:rPr>
          <w:rFonts w:asciiTheme="majorBidi" w:eastAsiaTheme="minorHAnsi" w:hAnsiTheme="majorBidi"/>
          <w:rtl/>
        </w:rPr>
        <w:t>ח</w:t>
      </w:r>
      <w:r>
        <w:rPr>
          <w:rFonts w:eastAsia="SimSun"/>
          <w:rtl/>
          <w:lang w:eastAsia="zh-CN"/>
        </w:rPr>
        <w:t>) – "</w:t>
      </w:r>
      <w:r>
        <w:rPr>
          <w:rtl/>
        </w:rPr>
        <w:t>ראיתי סגולה להעביר כאבי ראש, לחבוש כיפה הפוכה על הראש. ע"כ. וקצת קשה לי דלכאורה איכא בזה חשש של לבישת בגדים הפוכים הגורמים לשכחה. תשובה: לא שמעתי".</w:t>
      </w:r>
    </w:p>
    <w:p w14:paraId="38F959D4" w14:textId="77777777" w:rsidR="00F605B3" w:rsidRDefault="00F605B3">
      <w:pPr>
        <w:sectPr w:rsidR="00F605B3">
          <w:headerReference w:type="default" r:id="rId120"/>
          <w:type w:val="continuous"/>
          <w:pgSz w:w="11906" w:h="16838"/>
          <w:pgMar w:top="719" w:right="626" w:bottom="540" w:left="720" w:header="360" w:footer="0" w:gutter="0"/>
          <w:cols w:space="720"/>
          <w:formProt w:val="0"/>
          <w:bidi/>
          <w:docGrid w:linePitch="360"/>
        </w:sectPr>
      </w:pPr>
    </w:p>
    <w:p w14:paraId="50F7F07B" w14:textId="77777777" w:rsidR="00F605B3" w:rsidRDefault="00F605B3">
      <w:pPr>
        <w:jc w:val="both"/>
      </w:pPr>
    </w:p>
    <w:p w14:paraId="52D1900D" w14:textId="647F7191" w:rsidR="00F605B3" w:rsidRDefault="00E31DBB" w:rsidP="00D07383">
      <w:pPr>
        <w:numPr>
          <w:ilvl w:val="0"/>
          <w:numId w:val="50"/>
        </w:numPr>
        <w:jc w:val="both"/>
      </w:pPr>
      <w:r>
        <w:rPr>
          <w:rFonts w:hint="cs"/>
          <w:sz w:val="28"/>
          <w:szCs w:val="28"/>
          <w:u w:val="single"/>
          <w:rtl/>
        </w:rPr>
        <w:t>התופר</w:t>
      </w:r>
      <w:r w:rsidR="008B4DA1">
        <w:rPr>
          <w:sz w:val="28"/>
          <w:szCs w:val="28"/>
          <w:u w:val="single"/>
          <w:rtl/>
        </w:rPr>
        <w:t xml:space="preserve"> בגדיו עליו כשהוא לבוש</w:t>
      </w:r>
      <w:r w:rsidR="005953AD">
        <w:rPr>
          <w:rtl/>
        </w:rPr>
        <w:fldChar w:fldCharType="begin"/>
      </w:r>
      <w:r w:rsidR="005953AD">
        <w:instrText xml:space="preserve"> XE "</w:instrText>
      </w:r>
      <w:r w:rsidR="005953AD" w:rsidRPr="000F7768">
        <w:rPr>
          <w:rFonts w:hint="cs"/>
          <w:sz w:val="28"/>
          <w:szCs w:val="28"/>
          <w:u w:val="single"/>
          <w:rtl/>
        </w:rPr>
        <w:instrText>תופר</w:instrText>
      </w:r>
      <w:r w:rsidR="005953AD" w:rsidRPr="000F7768">
        <w:rPr>
          <w:sz w:val="28"/>
          <w:szCs w:val="28"/>
          <w:u w:val="single"/>
          <w:rtl/>
        </w:rPr>
        <w:instrText xml:space="preserve"> בגדיו עליו כשהוא לבוש</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התופר</w:instrText>
      </w:r>
      <w:r w:rsidR="00CB4103" w:rsidRPr="00952C09">
        <w:rPr>
          <w:sz w:val="28"/>
          <w:szCs w:val="28"/>
          <w:u w:val="single"/>
          <w:rtl/>
        </w:rPr>
        <w:instrText xml:space="preserve"> בגדיו עליו כשהוא לבוש</w:instrText>
      </w:r>
      <w:r w:rsidR="00CB4103">
        <w:instrText xml:space="preserve">" </w:instrText>
      </w:r>
      <w:r w:rsidR="00CB4103">
        <w:rPr>
          <w:rtl/>
        </w:rPr>
        <w:fldChar w:fldCharType="end"/>
      </w:r>
      <w:r w:rsidR="008B4DA1">
        <w:rPr>
          <w:rtl/>
        </w:rPr>
        <w:t>.</w:t>
      </w:r>
    </w:p>
    <w:p w14:paraId="4C9015BE" w14:textId="77777777" w:rsidR="00F605B3" w:rsidRDefault="008B4DA1" w:rsidP="00D07383">
      <w:pPr>
        <w:numPr>
          <w:ilvl w:val="1"/>
          <w:numId w:val="50"/>
        </w:numPr>
        <w:jc w:val="both"/>
      </w:pPr>
      <w:r>
        <w:rPr>
          <w:b/>
          <w:bCs/>
          <w:rtl/>
        </w:rPr>
        <w:t>מקור</w:t>
      </w:r>
      <w:r>
        <w:rPr>
          <w:rtl/>
        </w:rPr>
        <w:t>.</w:t>
      </w:r>
    </w:p>
    <w:p w14:paraId="4E9EFDC1" w14:textId="77777777" w:rsidR="00F605B3" w:rsidRDefault="008B4DA1" w:rsidP="00D07383">
      <w:pPr>
        <w:numPr>
          <w:ilvl w:val="2"/>
          <w:numId w:val="50"/>
        </w:numPr>
        <w:jc w:val="both"/>
        <w:rPr>
          <w:color w:val="000000"/>
        </w:rPr>
      </w:pPr>
      <w:r>
        <w:rPr>
          <w:color w:val="000000"/>
          <w:u w:val="single"/>
          <w:rtl/>
        </w:rPr>
        <w:t>מנורת המאור</w:t>
      </w:r>
      <w:r>
        <w:rPr>
          <w:color w:val="000000"/>
          <w:rtl/>
        </w:rPr>
        <w:t xml:space="preserve"> (חופת אליהו רבה שער שלשה עמ' תס"ח) – "והמחליף סנדל של שמאל לימין, קשה לשכחה, והתופר בגדיו עליו כשהוא לבוש".</w:t>
      </w:r>
    </w:p>
    <w:p w14:paraId="4479A5E3" w14:textId="77777777" w:rsidR="00F605B3" w:rsidRDefault="00F605B3">
      <w:pPr>
        <w:jc w:val="both"/>
      </w:pPr>
    </w:p>
    <w:p w14:paraId="09DDC7F7" w14:textId="77777777" w:rsidR="00F605B3" w:rsidRDefault="008B4DA1" w:rsidP="00D07383">
      <w:pPr>
        <w:numPr>
          <w:ilvl w:val="1"/>
          <w:numId w:val="50"/>
        </w:numPr>
        <w:jc w:val="both"/>
      </w:pPr>
      <w:r>
        <w:rPr>
          <w:b/>
          <w:bCs/>
          <w:rtl/>
        </w:rPr>
        <w:t>פוסקים</w:t>
      </w:r>
      <w:r>
        <w:rPr>
          <w:rtl/>
        </w:rPr>
        <w:t>.</w:t>
      </w:r>
    </w:p>
    <w:p w14:paraId="1C4D01AF" w14:textId="77777777" w:rsidR="00F605B3" w:rsidRDefault="008B4DA1" w:rsidP="00D07383">
      <w:pPr>
        <w:numPr>
          <w:ilvl w:val="2"/>
          <w:numId w:val="50"/>
        </w:numPr>
        <w:jc w:val="both"/>
      </w:pPr>
      <w:r>
        <w:rPr>
          <w:rtl/>
        </w:rPr>
        <w:t>מחמיר.</w:t>
      </w:r>
    </w:p>
    <w:p w14:paraId="51465DD5" w14:textId="77777777" w:rsidR="00F605B3" w:rsidRDefault="008B4DA1" w:rsidP="00D07383">
      <w:pPr>
        <w:numPr>
          <w:ilvl w:val="3"/>
          <w:numId w:val="50"/>
        </w:numPr>
        <w:jc w:val="both"/>
      </w:pPr>
      <w:r>
        <w:rPr>
          <w:u w:val="single"/>
          <w:rtl/>
        </w:rPr>
        <w:t>שמירת הנפש</w:t>
      </w:r>
      <w:r>
        <w:rPr>
          <w:rtl/>
        </w:rPr>
        <w:t xml:space="preserve"> (אות שמ"א) – "וכן התופר בגדיו כשהוא מלובש".</w:t>
      </w:r>
    </w:p>
    <w:p w14:paraId="138A8441" w14:textId="77777777" w:rsidR="00F605B3" w:rsidRDefault="008B4DA1" w:rsidP="00D07383">
      <w:pPr>
        <w:numPr>
          <w:ilvl w:val="3"/>
          <w:numId w:val="50"/>
        </w:numPr>
        <w:jc w:val="both"/>
      </w:pPr>
      <w:r>
        <w:rPr>
          <w:u w:val="single"/>
          <w:rtl/>
        </w:rPr>
        <w:t>שלחן מלכים</w:t>
      </w:r>
      <w:r>
        <w:rPr>
          <w:rtl/>
        </w:rPr>
        <w:t xml:space="preserve"> (סי' ג' הלכה למשה אות י"ט) – "</w:t>
      </w:r>
      <w:r>
        <w:rPr>
          <w:color w:val="000000"/>
          <w:rtl/>
        </w:rPr>
        <w:t>התופר בגדיו כשהוא לבוש בו קשה לשכחה".</w:t>
      </w:r>
    </w:p>
    <w:p w14:paraId="44007D37" w14:textId="77777777" w:rsidR="00F605B3" w:rsidRDefault="008B4DA1" w:rsidP="00D07383">
      <w:pPr>
        <w:numPr>
          <w:ilvl w:val="3"/>
          <w:numId w:val="50"/>
        </w:numPr>
        <w:jc w:val="both"/>
      </w:pPr>
      <w:r>
        <w:rPr>
          <w:u w:val="single"/>
          <w:rtl/>
        </w:rPr>
        <w:t>מטעמים</w:t>
      </w:r>
      <w:r>
        <w:rPr>
          <w:rtl/>
        </w:rPr>
        <w:t xml:space="preserve"> (מערכת בגדים אות ז') – "טעם שנזהרים שלא לתפור על בגד שהוא לבוש בו, מפני שקשה לשכחה, ועוד </w:t>
      </w:r>
      <w:r>
        <w:rPr>
          <w:b/>
          <w:bCs/>
          <w:rtl/>
        </w:rPr>
        <w:t>משום סכנה שעפ"י רוב משלימין התפירה בתכריכי המת על המת כשהוא לבוש בו</w:t>
      </w:r>
      <w:r>
        <w:rPr>
          <w:rtl/>
        </w:rPr>
        <w:t>".</w:t>
      </w:r>
    </w:p>
    <w:p w14:paraId="61D08B62" w14:textId="77777777" w:rsidR="00F605B3" w:rsidRDefault="008B4DA1" w:rsidP="00D07383">
      <w:pPr>
        <w:numPr>
          <w:ilvl w:val="3"/>
          <w:numId w:val="50"/>
        </w:numPr>
        <w:jc w:val="both"/>
      </w:pPr>
      <w:r>
        <w:rPr>
          <w:u w:val="single"/>
          <w:rtl/>
        </w:rPr>
        <w:t>תו יהושע</w:t>
      </w:r>
      <w:r>
        <w:rPr>
          <w:rtl/>
        </w:rPr>
        <w:t xml:space="preserve"> (הל' שמירת בריאות הגוף והנפש אות י"ז ס"ק ב') – "קשה לשכחה כמבואר בספר חופה אליהו שער ג', ובספר זכירה כתב בזה </w:t>
      </w:r>
      <w:r>
        <w:rPr>
          <w:b/>
          <w:bCs/>
          <w:rtl/>
        </w:rPr>
        <w:t>דקשה לשם רע</w:t>
      </w:r>
      <w:r>
        <w:rPr>
          <w:rtl/>
        </w:rPr>
        <w:t>".</w:t>
      </w:r>
    </w:p>
    <w:p w14:paraId="188017BB" w14:textId="77777777" w:rsidR="00F605B3" w:rsidRDefault="008B4DA1" w:rsidP="00D07383">
      <w:pPr>
        <w:numPr>
          <w:ilvl w:val="3"/>
          <w:numId w:val="50"/>
        </w:numPr>
        <w:jc w:val="both"/>
      </w:pPr>
      <w:r>
        <w:rPr>
          <w:u w:val="single"/>
          <w:rtl/>
        </w:rPr>
        <w:t>כה"ח</w:t>
      </w:r>
      <w:r>
        <w:rPr>
          <w:rtl/>
        </w:rPr>
        <w:t xml:space="preserve"> (ס"ק רי"ב) – "... קשה לשכחה וכן התופר בגדיו כשהוא מלובש. חופת אליהו".</w:t>
      </w:r>
    </w:p>
    <w:p w14:paraId="051B0E58" w14:textId="77777777" w:rsidR="00F605B3" w:rsidRDefault="008B4DA1" w:rsidP="00D07383">
      <w:pPr>
        <w:numPr>
          <w:ilvl w:val="3"/>
          <w:numId w:val="50"/>
        </w:numPr>
        <w:jc w:val="both"/>
      </w:pPr>
      <w:r>
        <w:rPr>
          <w:u w:val="single"/>
          <w:rtl/>
          <w:lang w:val="en-CA"/>
        </w:rPr>
        <w:t>מאסף כל מחנות</w:t>
      </w:r>
      <w:r>
        <w:rPr>
          <w:rtl/>
          <w:lang w:val="en-CA"/>
        </w:rPr>
        <w:t xml:space="preserve"> (סי' ב' ס"ק י"ב ד"ה ועיין).</w:t>
      </w:r>
    </w:p>
    <w:p w14:paraId="7A01FC4A" w14:textId="77777777" w:rsidR="00F605B3" w:rsidRDefault="008B4DA1" w:rsidP="00D07383">
      <w:pPr>
        <w:numPr>
          <w:ilvl w:val="3"/>
          <w:numId w:val="50"/>
        </w:numPr>
        <w:jc w:val="both"/>
      </w:pPr>
      <w:r>
        <w:rPr>
          <w:u w:val="single"/>
          <w:rtl/>
        </w:rPr>
        <w:t>אוצר כל מנהגי ישרון</w:t>
      </w:r>
      <w:r>
        <w:rPr>
          <w:rtl/>
        </w:rPr>
        <w:t xml:space="preserve"> (סי' ח' אות ב') – "נוהגים שנזהרים שלא לתפור על בגד שהוא לבוש בו. הטעם מפני שהוא קשה לשכחה ועוד משום סכנה שעפ"י רוב משלימין התפירה בתכריכי המת על המת כשהוא לבוש בו".</w:t>
      </w:r>
    </w:p>
    <w:p w14:paraId="3938972C" w14:textId="77777777" w:rsidR="00F605B3" w:rsidRDefault="008B4DA1" w:rsidP="00D07383">
      <w:pPr>
        <w:numPr>
          <w:ilvl w:val="3"/>
          <w:numId w:val="50"/>
        </w:numPr>
        <w:jc w:val="both"/>
      </w:pPr>
      <w:r>
        <w:rPr>
          <w:u w:val="single"/>
          <w:rtl/>
        </w:rPr>
        <w:t>הגרח"ק</w:t>
      </w:r>
      <w:r>
        <w:rPr>
          <w:rtl/>
        </w:rPr>
        <w:t xml:space="preserve"> שליט"א (ספר זכרון [בתוך ס' שיח השדה ח"א] ח"ב אות ל"א).</w:t>
      </w:r>
    </w:p>
    <w:p w14:paraId="4B0C493A" w14:textId="77777777" w:rsidR="00F605B3" w:rsidRDefault="008B4DA1" w:rsidP="00D07383">
      <w:pPr>
        <w:numPr>
          <w:ilvl w:val="3"/>
          <w:numId w:val="50"/>
        </w:numPr>
        <w:jc w:val="both"/>
      </w:pPr>
      <w:r>
        <w:rPr>
          <w:u w:val="single"/>
          <w:rtl/>
        </w:rPr>
        <w:t>ודרשת וחקרת</w:t>
      </w:r>
      <w:r>
        <w:rPr>
          <w:rtl/>
        </w:rPr>
        <w:t xml:space="preserve"> (ח"ב יו"ד סי' י"ט) – "בילדותי שמעתי שהענין הוא משום שכך עושים למתים ב"מ ולכן אינו סימן טוב אבל אח"כ מצאתי שהוא בשתי מקומות במחזור ויטרי ... ובספר ראשית חכמה בחלק הנקרא חופת אליהו רבה ... וא"כ בודאי יש להזהר בזה ובפרט שהוא קבלה מהזקנים והזקינות שאין לסתור קבלתם כמבואר בשו"ת הרשב"א סי' ט' עיי"ש".</w:t>
      </w:r>
    </w:p>
    <w:p w14:paraId="31621288" w14:textId="77777777" w:rsidR="00F605B3" w:rsidRDefault="008B4DA1" w:rsidP="00D07383">
      <w:pPr>
        <w:numPr>
          <w:ilvl w:val="3"/>
          <w:numId w:val="50"/>
        </w:numPr>
        <w:jc w:val="both"/>
      </w:pPr>
      <w:r>
        <w:rPr>
          <w:u w:val="single"/>
          <w:rtl/>
        </w:rPr>
        <w:t>שמירת הגוף והנפש</w:t>
      </w:r>
      <w:r>
        <w:rPr>
          <w:rtl/>
        </w:rPr>
        <w:t xml:space="preserve"> (סי' ע"ד סעי' א').</w:t>
      </w:r>
    </w:p>
    <w:p w14:paraId="18E98C48" w14:textId="6BCB07C6" w:rsidR="004C2069" w:rsidRPr="004C2069" w:rsidRDefault="004C2069" w:rsidP="00D07383">
      <w:pPr>
        <w:numPr>
          <w:ilvl w:val="3"/>
          <w:numId w:val="50"/>
        </w:numPr>
        <w:jc w:val="both"/>
      </w:pPr>
      <w:r w:rsidRPr="004C2069">
        <w:rPr>
          <w:rFonts w:eastAsia="SimSun" w:hint="cs"/>
          <w:b/>
          <w:i/>
          <w:u w:val="single"/>
          <w:rtl/>
          <w:lang w:eastAsia="zh-CN"/>
        </w:rPr>
        <w:t>דברי בניהו</w:t>
      </w:r>
      <w:r>
        <w:rPr>
          <w:rFonts w:eastAsia="SimSun" w:hint="cs"/>
          <w:b/>
          <w:i/>
          <w:rtl/>
          <w:lang w:eastAsia="zh-CN"/>
        </w:rPr>
        <w:t xml:space="preserve"> (ח"ה סי' ט"ז אות ד')</w:t>
      </w:r>
      <w:r>
        <w:rPr>
          <w:rFonts w:hint="cs"/>
          <w:rtl/>
        </w:rPr>
        <w:t>.</w:t>
      </w:r>
    </w:p>
    <w:p w14:paraId="1A6DCACB" w14:textId="2B2A82D2" w:rsidR="00F605B3" w:rsidRDefault="008B4DA1" w:rsidP="00D07383">
      <w:pPr>
        <w:numPr>
          <w:ilvl w:val="3"/>
          <w:numId w:val="50"/>
        </w:numPr>
        <w:jc w:val="both"/>
      </w:pPr>
      <w:r>
        <w:rPr>
          <w:b/>
          <w:u w:val="single"/>
          <w:rtl/>
        </w:rPr>
        <w:t>זכר עשה</w:t>
      </w:r>
      <w:r>
        <w:rPr>
          <w:b/>
          <w:rtl/>
        </w:rPr>
        <w:t xml:space="preserve"> (פרק ז' סעי' קע"ו).</w:t>
      </w:r>
    </w:p>
    <w:p w14:paraId="010989FE" w14:textId="7177F96A" w:rsidR="00F605B3" w:rsidRDefault="008B4DA1" w:rsidP="00D07383">
      <w:pPr>
        <w:numPr>
          <w:ilvl w:val="3"/>
          <w:numId w:val="50"/>
        </w:numPr>
        <w:jc w:val="both"/>
      </w:pPr>
      <w:r>
        <w:rPr>
          <w:u w:val="single"/>
          <w:rtl/>
        </w:rPr>
        <w:t>ואין למו מכשול</w:t>
      </w:r>
      <w:r>
        <w:rPr>
          <w:rtl/>
        </w:rPr>
        <w:t xml:space="preserve"> (ח"ז פרק כ"א אות י"ד).</w:t>
      </w:r>
    </w:p>
    <w:p w14:paraId="22A841D5" w14:textId="53D08EE6" w:rsidR="002936BF" w:rsidRDefault="002936BF" w:rsidP="00D07383">
      <w:pPr>
        <w:numPr>
          <w:ilvl w:val="3"/>
          <w:numId w:val="50"/>
        </w:numPr>
        <w:jc w:val="both"/>
      </w:pPr>
      <w:r>
        <w:rPr>
          <w:b/>
          <w:u w:val="single"/>
          <w:rtl/>
        </w:rPr>
        <w:t>פסקי הלכות</w:t>
      </w:r>
      <w:r>
        <w:rPr>
          <w:b/>
          <w:rtl/>
        </w:rPr>
        <w:t xml:space="preserve"> (סי' ב' סעי' כ"א אות </w:t>
      </w:r>
      <w:r>
        <w:rPr>
          <w:rFonts w:hint="cs"/>
          <w:b/>
          <w:rtl/>
        </w:rPr>
        <w:t>כ"ב</w:t>
      </w:r>
      <w:r>
        <w:rPr>
          <w:b/>
          <w:rtl/>
        </w:rPr>
        <w:t>)</w:t>
      </w:r>
      <w:r>
        <w:rPr>
          <w:rFonts w:hint="cs"/>
          <w:b/>
          <w:rtl/>
        </w:rPr>
        <w:t>.</w:t>
      </w:r>
    </w:p>
    <w:p w14:paraId="65FF8A3F" w14:textId="77777777" w:rsidR="00F605B3" w:rsidRDefault="008B4DA1" w:rsidP="00D07383">
      <w:pPr>
        <w:numPr>
          <w:ilvl w:val="2"/>
          <w:numId w:val="50"/>
        </w:numPr>
        <w:jc w:val="both"/>
      </w:pPr>
      <w:r>
        <w:rPr>
          <w:rtl/>
        </w:rPr>
        <w:t>מיקל.</w:t>
      </w:r>
    </w:p>
    <w:p w14:paraId="17677CD7" w14:textId="13AAFB7D" w:rsidR="00F605B3" w:rsidRDefault="008B4DA1" w:rsidP="00D07383">
      <w:pPr>
        <w:numPr>
          <w:ilvl w:val="3"/>
          <w:numId w:val="50"/>
        </w:numPr>
        <w:jc w:val="both"/>
      </w:pPr>
      <w:r>
        <w:rPr>
          <w:u w:val="single"/>
          <w:rtl/>
        </w:rPr>
        <w:t>חזו"א</w:t>
      </w:r>
      <w:r>
        <w:rPr>
          <w:rtl/>
        </w:rPr>
        <w:t xml:space="preserve"> (סוף טעמא דקרא אות ל'</w:t>
      </w:r>
      <w:r w:rsidR="002512BE">
        <w:rPr>
          <w:rFonts w:hint="cs"/>
          <w:rtl/>
        </w:rPr>
        <w:t>, מעשה איש ח"ד עמ' קמ"ח, ארחות רבנו דפו"ח ח"ד עמ' קמ"ג אות ח'</w:t>
      </w:r>
      <w:r>
        <w:rPr>
          <w:rtl/>
        </w:rPr>
        <w:t>) – "לא הקפיד לתפור בגדים עליו בעודו לבוש".</w:t>
      </w:r>
    </w:p>
    <w:p w14:paraId="782CFCE6" w14:textId="77777777" w:rsidR="00F605B3" w:rsidRPr="002512BE" w:rsidRDefault="00F605B3">
      <w:pPr>
        <w:jc w:val="both"/>
      </w:pPr>
    </w:p>
    <w:p w14:paraId="44436DAD" w14:textId="6AF86B26" w:rsidR="002512BE" w:rsidRDefault="002512BE" w:rsidP="00D07383">
      <w:pPr>
        <w:numPr>
          <w:ilvl w:val="1"/>
          <w:numId w:val="50"/>
        </w:numPr>
        <w:jc w:val="both"/>
      </w:pPr>
      <w:r w:rsidRPr="002512BE">
        <w:rPr>
          <w:rFonts w:hint="cs"/>
          <w:b/>
          <w:bCs/>
          <w:rtl/>
        </w:rPr>
        <w:t xml:space="preserve">עצה: </w:t>
      </w:r>
      <w:r w:rsidR="00DB2B2D">
        <w:rPr>
          <w:rFonts w:hint="cs"/>
          <w:b/>
          <w:bCs/>
          <w:rtl/>
        </w:rPr>
        <w:t>ליתן</w:t>
      </w:r>
      <w:r w:rsidRPr="002512BE">
        <w:rPr>
          <w:rFonts w:hint="cs"/>
          <w:b/>
          <w:bCs/>
          <w:rtl/>
        </w:rPr>
        <w:t xml:space="preserve"> קיסם לתוך פיו</w:t>
      </w:r>
      <w:r>
        <w:rPr>
          <w:rFonts w:hint="cs"/>
          <w:rtl/>
        </w:rPr>
        <w:t>.</w:t>
      </w:r>
    </w:p>
    <w:p w14:paraId="77A04046" w14:textId="77777777" w:rsidR="002512BE" w:rsidRDefault="002512BE" w:rsidP="00D07383">
      <w:pPr>
        <w:numPr>
          <w:ilvl w:val="2"/>
          <w:numId w:val="50"/>
        </w:numPr>
        <w:jc w:val="both"/>
      </w:pPr>
      <w:r w:rsidRPr="002512BE">
        <w:rPr>
          <w:u w:val="single"/>
          <w:rtl/>
        </w:rPr>
        <w:t>מחזור ויטרי</w:t>
      </w:r>
      <w:r>
        <w:rPr>
          <w:rtl/>
        </w:rPr>
        <w:t xml:space="preserve"> </w:t>
      </w:r>
      <w:r>
        <w:rPr>
          <w:rFonts w:hint="cs"/>
          <w:rtl/>
        </w:rPr>
        <w:t>(</w:t>
      </w:r>
      <w:r>
        <w:rPr>
          <w:rtl/>
        </w:rPr>
        <w:t>סי</w:t>
      </w:r>
      <w:r>
        <w:rPr>
          <w:rFonts w:hint="cs"/>
          <w:rtl/>
        </w:rPr>
        <w:t>'</w:t>
      </w:r>
      <w:r>
        <w:rPr>
          <w:rtl/>
        </w:rPr>
        <w:t xml:space="preserve"> תקכ</w:t>
      </w:r>
      <w:r>
        <w:rPr>
          <w:rFonts w:hint="cs"/>
          <w:rtl/>
        </w:rPr>
        <w:t>"</w:t>
      </w:r>
      <w:r>
        <w:rPr>
          <w:rtl/>
        </w:rPr>
        <w:t>ט</w:t>
      </w:r>
      <w:r>
        <w:rPr>
          <w:rFonts w:hint="cs"/>
          <w:rtl/>
        </w:rPr>
        <w:t xml:space="preserve">) </w:t>
      </w:r>
      <w:r>
        <w:rPr>
          <w:rtl/>
        </w:rPr>
        <w:t>–</w:t>
      </w:r>
      <w:r>
        <w:rPr>
          <w:rFonts w:hint="cs"/>
          <w:rtl/>
        </w:rPr>
        <w:t xml:space="preserve"> "</w:t>
      </w:r>
      <w:r>
        <w:rPr>
          <w:rtl/>
        </w:rPr>
        <w:t>התופר בגדיו כשהוא [ערום] נותן קיסם לתוך פיו מפני שקשה [לשכחה] (לשם)</w:t>
      </w:r>
      <w:r>
        <w:rPr>
          <w:rFonts w:hint="cs"/>
          <w:rtl/>
        </w:rPr>
        <w:t>".</w:t>
      </w:r>
    </w:p>
    <w:p w14:paraId="05FEBD9C" w14:textId="21E3E4B2" w:rsidR="002512BE" w:rsidRDefault="002512BE" w:rsidP="00D07383">
      <w:pPr>
        <w:numPr>
          <w:ilvl w:val="2"/>
          <w:numId w:val="50"/>
        </w:numPr>
        <w:jc w:val="both"/>
      </w:pPr>
      <w:r>
        <w:rPr>
          <w:u w:val="single"/>
          <w:rtl/>
        </w:rPr>
        <w:t>הגרח"ק</w:t>
      </w:r>
      <w:r>
        <w:rPr>
          <w:rtl/>
        </w:rPr>
        <w:t xml:space="preserve"> שליט"א (ספר זכרון [בתוך ס' שיח השדה ח"א] ח"ב אות ל"א</w:t>
      </w:r>
      <w:r>
        <w:rPr>
          <w:rFonts w:hint="cs"/>
          <w:rtl/>
        </w:rPr>
        <w:t>,</w:t>
      </w:r>
      <w:r>
        <w:rPr>
          <w:rtl/>
        </w:rPr>
        <w:t xml:space="preserve"> סוף טעמא דקרא אות ל') – "ועי' בברייתא דחופת אליהו רבה שנדפס בסוף ראשית חכמה שער ג' דקשה לפרנסה, ובמחזור ויטרי סוף מס' כלה אי' דקשה לשכחה אא"כ נותן קיסם לתוך פיו".</w:t>
      </w:r>
    </w:p>
    <w:p w14:paraId="3EC933B1" w14:textId="2C0DDED6" w:rsidR="004C2069" w:rsidRDefault="004C2069" w:rsidP="00D07383">
      <w:pPr>
        <w:numPr>
          <w:ilvl w:val="2"/>
          <w:numId w:val="50"/>
        </w:numPr>
        <w:jc w:val="both"/>
        <w:rPr>
          <w:rtl/>
        </w:rPr>
      </w:pPr>
      <w:r w:rsidRPr="004C2069">
        <w:rPr>
          <w:rFonts w:eastAsia="SimSun" w:hint="cs"/>
          <w:b/>
          <w:i/>
          <w:u w:val="single"/>
          <w:rtl/>
          <w:lang w:eastAsia="zh-CN"/>
        </w:rPr>
        <w:t>דברי בניהו</w:t>
      </w:r>
      <w:r>
        <w:rPr>
          <w:rFonts w:eastAsia="SimSun" w:hint="cs"/>
          <w:b/>
          <w:i/>
          <w:rtl/>
          <w:lang w:eastAsia="zh-CN"/>
        </w:rPr>
        <w:t xml:space="preserve"> (ח"ה סי' ט"ז אות ד').</w:t>
      </w:r>
    </w:p>
    <w:p w14:paraId="10E4F46C" w14:textId="77777777" w:rsidR="002512BE" w:rsidRPr="002512BE" w:rsidRDefault="002512BE" w:rsidP="002512BE">
      <w:pPr>
        <w:jc w:val="both"/>
      </w:pPr>
    </w:p>
    <w:p w14:paraId="70EEF79E" w14:textId="3476951E" w:rsidR="00F605B3" w:rsidRDefault="008B4DA1" w:rsidP="00D07383">
      <w:pPr>
        <w:numPr>
          <w:ilvl w:val="1"/>
          <w:numId w:val="50"/>
        </w:numPr>
        <w:jc w:val="both"/>
      </w:pPr>
      <w:r w:rsidRPr="00150334">
        <w:rPr>
          <w:b/>
          <w:bCs/>
          <w:rtl/>
        </w:rPr>
        <w:t>עצה: יקח קיסם בפיו ויאמר ה' ישמרינו מכל רע</w:t>
      </w:r>
      <w:r>
        <w:rPr>
          <w:rtl/>
        </w:rPr>
        <w:t>.</w:t>
      </w:r>
    </w:p>
    <w:p w14:paraId="1A9E502D" w14:textId="77777777" w:rsidR="00F605B3" w:rsidRDefault="008B4DA1" w:rsidP="00D07383">
      <w:pPr>
        <w:numPr>
          <w:ilvl w:val="2"/>
          <w:numId w:val="50"/>
        </w:numPr>
        <w:jc w:val="both"/>
      </w:pPr>
      <w:r>
        <w:rPr>
          <w:u w:val="single"/>
          <w:rtl/>
        </w:rPr>
        <w:t>שלחן מלכים</w:t>
      </w:r>
      <w:r>
        <w:rPr>
          <w:rtl/>
        </w:rPr>
        <w:t xml:space="preserve"> (סי' ג' הלכה למשה אות י"ט) – "וסגולה לזה דבשעת תפירה יקח קיסם בפיו ויאמר ה' ישמרינו מכל רע (חופת אליהו)".</w:t>
      </w:r>
    </w:p>
    <w:p w14:paraId="467697DA" w14:textId="77777777" w:rsidR="00F605B3" w:rsidRDefault="008B4DA1" w:rsidP="00D07383">
      <w:pPr>
        <w:numPr>
          <w:ilvl w:val="2"/>
          <w:numId w:val="50"/>
        </w:numPr>
        <w:jc w:val="both"/>
      </w:pPr>
      <w:r>
        <w:rPr>
          <w:u w:val="single"/>
          <w:rtl/>
        </w:rPr>
        <w:t>תו יהושע</w:t>
      </w:r>
      <w:r>
        <w:rPr>
          <w:rtl/>
        </w:rPr>
        <w:t xml:space="preserve"> (הל' שמירת בריאות הגוף והנפש אות י"ז ס"ק ב') – "וסגולה לזה דבשעת תפירה יטול קיסם בפיו ויאמר ה' ישמרנו מכל רע".</w:t>
      </w:r>
    </w:p>
    <w:p w14:paraId="4EAC674D" w14:textId="53C510CD" w:rsidR="00F605B3" w:rsidRDefault="008B4DA1" w:rsidP="00D07383">
      <w:pPr>
        <w:numPr>
          <w:ilvl w:val="2"/>
          <w:numId w:val="50"/>
        </w:numPr>
        <w:jc w:val="both"/>
      </w:pPr>
      <w:r>
        <w:rPr>
          <w:u w:val="single"/>
          <w:rtl/>
        </w:rPr>
        <w:t>שמירת הגוף והנפש</w:t>
      </w:r>
      <w:r>
        <w:rPr>
          <w:rtl/>
        </w:rPr>
        <w:t xml:space="preserve"> (סי' ע"ד סעי' ב').</w:t>
      </w:r>
    </w:p>
    <w:p w14:paraId="4A227DCF" w14:textId="0DA584CA" w:rsidR="004C2069" w:rsidRDefault="004C2069" w:rsidP="00D07383">
      <w:pPr>
        <w:numPr>
          <w:ilvl w:val="2"/>
          <w:numId w:val="50"/>
        </w:numPr>
        <w:jc w:val="both"/>
      </w:pPr>
      <w:r w:rsidRPr="004C2069">
        <w:rPr>
          <w:rFonts w:eastAsia="SimSun" w:hint="cs"/>
          <w:b/>
          <w:i/>
          <w:u w:val="single"/>
          <w:rtl/>
          <w:lang w:eastAsia="zh-CN"/>
        </w:rPr>
        <w:t>דברי בניהו</w:t>
      </w:r>
      <w:r>
        <w:rPr>
          <w:rFonts w:eastAsia="SimSun" w:hint="cs"/>
          <w:b/>
          <w:i/>
          <w:rtl/>
          <w:lang w:eastAsia="zh-CN"/>
        </w:rPr>
        <w:t xml:space="preserve"> (ח"ה סי' ט"ז אות ד').</w:t>
      </w:r>
    </w:p>
    <w:p w14:paraId="4703DE66" w14:textId="77777777" w:rsidR="00F605B3" w:rsidRDefault="008B4DA1" w:rsidP="00D07383">
      <w:pPr>
        <w:numPr>
          <w:ilvl w:val="2"/>
          <w:numId w:val="50"/>
        </w:numPr>
        <w:jc w:val="both"/>
      </w:pPr>
      <w:r>
        <w:rPr>
          <w:rtl/>
        </w:rPr>
        <w:t xml:space="preserve">עי' </w:t>
      </w:r>
      <w:r>
        <w:rPr>
          <w:b/>
          <w:u w:val="single"/>
          <w:rtl/>
        </w:rPr>
        <w:t>זכר עשה</w:t>
      </w:r>
      <w:r>
        <w:rPr>
          <w:b/>
          <w:rtl/>
        </w:rPr>
        <w:t xml:space="preserve"> (פרק ז' סעי' ק</w:t>
      </w:r>
      <w:r>
        <w:rPr>
          <w:rtl/>
        </w:rPr>
        <w:t>ע"ו).</w:t>
      </w:r>
    </w:p>
    <w:p w14:paraId="7A77B855" w14:textId="77777777" w:rsidR="00F605B3" w:rsidRDefault="008B4DA1" w:rsidP="00D07383">
      <w:pPr>
        <w:numPr>
          <w:ilvl w:val="2"/>
          <w:numId w:val="50"/>
        </w:numPr>
        <w:jc w:val="both"/>
      </w:pPr>
      <w:r>
        <w:rPr>
          <w:rtl/>
        </w:rPr>
        <w:t xml:space="preserve">עי' </w:t>
      </w:r>
      <w:r>
        <w:rPr>
          <w:u w:val="single"/>
          <w:rtl/>
        </w:rPr>
        <w:t>ואין למו מכשול</w:t>
      </w:r>
      <w:r>
        <w:rPr>
          <w:rtl/>
        </w:rPr>
        <w:t xml:space="preserve"> (ח"ז פרק כ"א אות י"ד).</w:t>
      </w:r>
    </w:p>
    <w:p w14:paraId="5DE78771" w14:textId="77777777" w:rsidR="00F605B3" w:rsidRDefault="00F605B3">
      <w:pPr>
        <w:jc w:val="both"/>
      </w:pPr>
    </w:p>
    <w:p w14:paraId="1643EFEA" w14:textId="77777777" w:rsidR="00F605B3" w:rsidRDefault="008B4DA1" w:rsidP="00D07383">
      <w:pPr>
        <w:numPr>
          <w:ilvl w:val="1"/>
          <w:numId w:val="50"/>
        </w:numPr>
        <w:jc w:val="both"/>
      </w:pPr>
      <w:r w:rsidRPr="00150334">
        <w:rPr>
          <w:b/>
          <w:bCs/>
          <w:rtl/>
        </w:rPr>
        <w:t>עצה: שיקח בפיו איזה חוט וילעוס את החוט קצת בשעה שתופר</w:t>
      </w:r>
      <w:r>
        <w:rPr>
          <w:rtl/>
        </w:rPr>
        <w:t>.</w:t>
      </w:r>
    </w:p>
    <w:p w14:paraId="4757B322" w14:textId="41EBE104" w:rsidR="00F605B3" w:rsidRDefault="008B4DA1" w:rsidP="00D07383">
      <w:pPr>
        <w:numPr>
          <w:ilvl w:val="2"/>
          <w:numId w:val="50"/>
        </w:numPr>
        <w:jc w:val="both"/>
      </w:pPr>
      <w:r>
        <w:rPr>
          <w:u w:val="single"/>
          <w:rtl/>
        </w:rPr>
        <w:t>שלחן מלכים</w:t>
      </w:r>
      <w:r>
        <w:rPr>
          <w:rtl/>
        </w:rPr>
        <w:t xml:space="preserve"> (סי' ג' הלכה למשה אות י"ט) – "או יקח בפיו איזה חוט וי</w:t>
      </w:r>
      <w:r w:rsidR="002512BE">
        <w:rPr>
          <w:rFonts w:hint="cs"/>
          <w:rtl/>
        </w:rPr>
        <w:t>ל</w:t>
      </w:r>
      <w:r>
        <w:rPr>
          <w:rtl/>
        </w:rPr>
        <w:t>עוס את החוט קצת בשעה שתופר (זר זהב)".</w:t>
      </w:r>
    </w:p>
    <w:p w14:paraId="0A7FF200" w14:textId="77777777" w:rsidR="00F605B3" w:rsidRDefault="008B4DA1" w:rsidP="00D07383">
      <w:pPr>
        <w:numPr>
          <w:ilvl w:val="2"/>
          <w:numId w:val="50"/>
        </w:numPr>
        <w:jc w:val="both"/>
      </w:pPr>
      <w:r>
        <w:rPr>
          <w:u w:val="single"/>
          <w:rtl/>
          <w:lang w:val="en-CA"/>
        </w:rPr>
        <w:t>מאסף כל מחנות</w:t>
      </w:r>
      <w:r>
        <w:rPr>
          <w:rtl/>
          <w:lang w:val="en-CA"/>
        </w:rPr>
        <w:t xml:space="preserve"> (סי' ב' ס"ק י"ב ד"ה ועיין) – "בשלחן מלכים".</w:t>
      </w:r>
    </w:p>
    <w:p w14:paraId="6973AAE3"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ח"ב אות ל"א) – "ובהגה"ה לשמירת הנפש סי' שמ"א הביא בשם ס' </w:t>
      </w:r>
      <w:r w:rsidRPr="00DB2B2D">
        <w:rPr>
          <w:u w:val="single"/>
          <w:rtl/>
        </w:rPr>
        <w:t>עץ חיים</w:t>
      </w:r>
      <w:r>
        <w:rPr>
          <w:rtl/>
        </w:rPr>
        <w:t xml:space="preserve"> שיקח בפיו איזה חוט וילעוס את החוט קצת בשעה שתופר".</w:t>
      </w:r>
    </w:p>
    <w:p w14:paraId="156FABD9" w14:textId="658B0C7B" w:rsidR="00150334" w:rsidRDefault="00150334" w:rsidP="00150334">
      <w:pPr>
        <w:ind w:left="397"/>
        <w:jc w:val="both"/>
      </w:pPr>
      <w:r>
        <w:rPr>
          <w:color w:val="000000"/>
          <w:u w:val="single"/>
          <w:rtl/>
        </w:rPr>
        <w:t>הגרח"ק</w:t>
      </w:r>
      <w:r>
        <w:rPr>
          <w:color w:val="000000"/>
          <w:rtl/>
        </w:rPr>
        <w:t xml:space="preserve"> שליט"א (</w:t>
      </w:r>
      <w:r w:rsidR="00627E68">
        <w:rPr>
          <w:color w:val="000000"/>
          <w:rtl/>
        </w:rPr>
        <w:t>אלא ד' אמות של הלכה פרק</w:t>
      </w:r>
      <w:r>
        <w:rPr>
          <w:color w:val="000000"/>
          <w:rtl/>
        </w:rPr>
        <w:t xml:space="preserve"> ס"ז אות ט') –</w:t>
      </w:r>
      <w:r>
        <w:rPr>
          <w:rFonts w:hint="cs"/>
          <w:color w:val="000000"/>
          <w:rtl/>
        </w:rPr>
        <w:t xml:space="preserve"> </w:t>
      </w:r>
      <w:r>
        <w:rPr>
          <w:color w:val="000000"/>
          <w:rtl/>
        </w:rPr>
        <w:t>"</w:t>
      </w:r>
      <w:r>
        <w:rPr>
          <w:rFonts w:hint="cs"/>
          <w:color w:val="000000"/>
          <w:rtl/>
        </w:rPr>
        <w:t>מקפיד שלא יתפרו בגדו בעודו לבוש בו, כי הוא קשה לשכחה, ולכן אם הי' נצרך שיתפרו לו בגד שעליו, הניח בתוך פיו דבר, כגון חוט מהציצית וכדו'".</w:t>
      </w:r>
    </w:p>
    <w:p w14:paraId="78204E17" w14:textId="77777777" w:rsidR="00F605B3" w:rsidRDefault="008B4DA1" w:rsidP="00D07383">
      <w:pPr>
        <w:numPr>
          <w:ilvl w:val="2"/>
          <w:numId w:val="50"/>
        </w:numPr>
        <w:jc w:val="both"/>
      </w:pPr>
      <w:r>
        <w:rPr>
          <w:u w:val="single"/>
          <w:rtl/>
        </w:rPr>
        <w:t>שמירת הגוף והנפש</w:t>
      </w:r>
      <w:r>
        <w:rPr>
          <w:rtl/>
        </w:rPr>
        <w:t xml:space="preserve"> (סי' ע"ד סעי' א').</w:t>
      </w:r>
    </w:p>
    <w:p w14:paraId="0CD20C9A" w14:textId="41F0F3C8" w:rsidR="004C2069" w:rsidRPr="004C2069" w:rsidRDefault="004C2069" w:rsidP="00D07383">
      <w:pPr>
        <w:numPr>
          <w:ilvl w:val="2"/>
          <w:numId w:val="50"/>
        </w:numPr>
        <w:jc w:val="both"/>
      </w:pPr>
      <w:r w:rsidRPr="004C2069">
        <w:rPr>
          <w:rFonts w:eastAsia="SimSun" w:hint="cs"/>
          <w:b/>
          <w:i/>
          <w:u w:val="single"/>
          <w:rtl/>
          <w:lang w:eastAsia="zh-CN"/>
        </w:rPr>
        <w:t>דברי בניהו</w:t>
      </w:r>
      <w:r>
        <w:rPr>
          <w:rFonts w:eastAsia="SimSun" w:hint="cs"/>
          <w:b/>
          <w:i/>
          <w:rtl/>
          <w:lang w:eastAsia="zh-CN"/>
        </w:rPr>
        <w:t xml:space="preserve"> (ח"ה סי' ט"ז אות ד')</w:t>
      </w:r>
      <w:r>
        <w:rPr>
          <w:rFonts w:hint="cs"/>
          <w:rtl/>
        </w:rPr>
        <w:t>.</w:t>
      </w:r>
    </w:p>
    <w:p w14:paraId="0A60B348" w14:textId="58E964EF" w:rsidR="00F605B3" w:rsidRDefault="008B4DA1" w:rsidP="00D07383">
      <w:pPr>
        <w:numPr>
          <w:ilvl w:val="2"/>
          <w:numId w:val="50"/>
        </w:numPr>
        <w:jc w:val="both"/>
      </w:pPr>
      <w:r>
        <w:rPr>
          <w:b/>
          <w:u w:val="single"/>
          <w:rtl/>
        </w:rPr>
        <w:t>זכר עשה</w:t>
      </w:r>
      <w:r>
        <w:rPr>
          <w:b/>
          <w:rtl/>
        </w:rPr>
        <w:t xml:space="preserve"> (פרק ז' סעי' קע"ו).</w:t>
      </w:r>
    </w:p>
    <w:p w14:paraId="3ACA8C6D" w14:textId="77777777" w:rsidR="00F605B3" w:rsidRDefault="008B4DA1" w:rsidP="00D07383">
      <w:pPr>
        <w:numPr>
          <w:ilvl w:val="2"/>
          <w:numId w:val="50"/>
        </w:numPr>
        <w:jc w:val="both"/>
      </w:pPr>
      <w:r>
        <w:rPr>
          <w:u w:val="single"/>
          <w:rtl/>
        </w:rPr>
        <w:t>ואין למו מכשול</w:t>
      </w:r>
      <w:r>
        <w:rPr>
          <w:rtl/>
        </w:rPr>
        <w:t xml:space="preserve"> (ח"ז פרק כ"א אות י"ד).</w:t>
      </w:r>
    </w:p>
    <w:p w14:paraId="0779FF14" w14:textId="77777777" w:rsidR="00F605B3" w:rsidRDefault="00F605B3">
      <w:pPr>
        <w:jc w:val="both"/>
      </w:pPr>
    </w:p>
    <w:p w14:paraId="6E3B4EB2" w14:textId="77777777" w:rsidR="00F605B3" w:rsidRDefault="008B4DA1" w:rsidP="00D07383">
      <w:pPr>
        <w:numPr>
          <w:ilvl w:val="1"/>
          <w:numId w:val="50"/>
        </w:numPr>
        <w:jc w:val="both"/>
      </w:pPr>
      <w:r>
        <w:rPr>
          <w:rtl/>
        </w:rPr>
        <w:t xml:space="preserve">מראי מקומות – </w:t>
      </w:r>
      <w:r>
        <w:rPr>
          <w:u w:val="single"/>
          <w:rtl/>
        </w:rPr>
        <w:t>דברי בניהו</w:t>
      </w:r>
      <w:r>
        <w:rPr>
          <w:rtl/>
        </w:rPr>
        <w:t xml:space="preserve"> (ח"ה יו"ד סי' ט"ז אות ד').</w:t>
      </w:r>
    </w:p>
    <w:p w14:paraId="7446F7D9" w14:textId="77777777" w:rsidR="00F605B3" w:rsidRDefault="008B4DA1" w:rsidP="00D07383">
      <w:pPr>
        <w:numPr>
          <w:ilvl w:val="2"/>
          <w:numId w:val="50"/>
        </w:numPr>
        <w:jc w:val="both"/>
      </w:pPr>
      <w:r>
        <w:rPr>
          <w:u w:val="single"/>
          <w:rtl/>
        </w:rPr>
        <w:t>מחזור ויטרי</w:t>
      </w:r>
      <w:r>
        <w:rPr>
          <w:rtl/>
        </w:rPr>
        <w:t xml:space="preserve"> (סי' תקכ"ט) – "התופר בגדיו כשהוא [ערום] נותן קיסם לתוך פיו מפני שקשה [לשכחה]".</w:t>
      </w:r>
    </w:p>
    <w:p w14:paraId="619F4354" w14:textId="77777777" w:rsidR="00F605B3" w:rsidRDefault="008B4DA1" w:rsidP="00D07383">
      <w:pPr>
        <w:numPr>
          <w:ilvl w:val="2"/>
          <w:numId w:val="50"/>
        </w:numPr>
        <w:jc w:val="both"/>
        <w:rPr>
          <w:u w:val="single"/>
        </w:rPr>
      </w:pPr>
      <w:r>
        <w:rPr>
          <w:rtl/>
        </w:rPr>
        <w:t xml:space="preserve">השואל </w:t>
      </w:r>
      <w:r>
        <w:rPr>
          <w:u w:val="single"/>
          <w:rtl/>
        </w:rPr>
        <w:t>בשלמת חיים</w:t>
      </w:r>
      <w:r>
        <w:rPr>
          <w:rtl/>
        </w:rPr>
        <w:t xml:space="preserve"> (סי' שע"ז, א"נ סי' תקס"ח, </w:t>
      </w:r>
      <w:r>
        <w:rPr>
          <w:rFonts w:eastAsia="SimSun"/>
          <w:b/>
          <w:i/>
          <w:rtl/>
          <w:lang w:eastAsia="zh-CN"/>
        </w:rPr>
        <w:t xml:space="preserve">דפו"ח </w:t>
      </w:r>
      <w:r>
        <w:rPr>
          <w:color w:val="000000"/>
          <w:rtl/>
        </w:rPr>
        <w:t>יו"ד</w:t>
      </w:r>
      <w:r>
        <w:rPr>
          <w:rFonts w:eastAsia="SimSun"/>
          <w:b/>
          <w:i/>
          <w:rtl/>
          <w:lang w:eastAsia="zh-CN"/>
        </w:rPr>
        <w:t xml:space="preserve"> סי' קס"ג</w:t>
      </w:r>
      <w:r>
        <w:rPr>
          <w:rtl/>
        </w:rPr>
        <w:t xml:space="preserve">) – "... ושייר נמי הא דהובא בסוף ספר ראשית חכמה דהתופר בגדיו כשהוא לבוש קשה לשכחה, אבל כנראה </w:t>
      </w:r>
      <w:r>
        <w:rPr>
          <w:b/>
          <w:bCs/>
          <w:rtl/>
        </w:rPr>
        <w:t>דמאי דחשיב בהוריות קשה יותר מהני שנזכר</w:t>
      </w:r>
      <w:r>
        <w:rPr>
          <w:rtl/>
        </w:rPr>
        <w:t>, ולהכי לא חשיב להו בהדייהו".</w:t>
      </w:r>
    </w:p>
    <w:p w14:paraId="35E6E554" w14:textId="77777777" w:rsidR="00F605B3" w:rsidRDefault="00F605B3">
      <w:pPr>
        <w:sectPr w:rsidR="00F605B3">
          <w:headerReference w:type="default" r:id="rId121"/>
          <w:type w:val="continuous"/>
          <w:pgSz w:w="11906" w:h="16838"/>
          <w:pgMar w:top="719" w:right="626" w:bottom="540" w:left="720" w:header="360" w:footer="0" w:gutter="0"/>
          <w:cols w:space="720"/>
          <w:formProt w:val="0"/>
          <w:bidi/>
          <w:docGrid w:linePitch="360"/>
        </w:sectPr>
      </w:pPr>
    </w:p>
    <w:p w14:paraId="75F88BFF" w14:textId="77777777" w:rsidR="00F605B3" w:rsidRDefault="00F605B3">
      <w:pPr>
        <w:jc w:val="both"/>
        <w:rPr>
          <w:u w:val="single"/>
        </w:rPr>
      </w:pPr>
    </w:p>
    <w:p w14:paraId="5B1FB696" w14:textId="3642A6CA" w:rsidR="00F605B3" w:rsidRDefault="008B4DA1" w:rsidP="00D07383">
      <w:pPr>
        <w:numPr>
          <w:ilvl w:val="0"/>
          <w:numId w:val="50"/>
        </w:numPr>
        <w:jc w:val="both"/>
        <w:rPr>
          <w:u w:val="single"/>
        </w:rPr>
      </w:pPr>
      <w:r>
        <w:rPr>
          <w:sz w:val="28"/>
          <w:szCs w:val="28"/>
          <w:u w:val="single"/>
          <w:rtl/>
        </w:rPr>
        <w:t>האוכל חלב טמאה</w:t>
      </w:r>
      <w:r w:rsidR="005953AD">
        <w:rPr>
          <w:rtl/>
        </w:rPr>
        <w:fldChar w:fldCharType="begin"/>
      </w:r>
      <w:r w:rsidR="005953AD">
        <w:instrText xml:space="preserve"> XE "</w:instrText>
      </w:r>
      <w:r w:rsidR="005953AD" w:rsidRPr="000F7768">
        <w:rPr>
          <w:sz w:val="28"/>
          <w:szCs w:val="28"/>
          <w:u w:val="single"/>
          <w:rtl/>
        </w:rPr>
        <w:instrText>אוכל חלב טמאה</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האוכל חלב טמאה</w:instrText>
      </w:r>
      <w:r w:rsidR="00CB4103">
        <w:instrText xml:space="preserve">" </w:instrText>
      </w:r>
      <w:r w:rsidR="00CB4103">
        <w:rPr>
          <w:rtl/>
        </w:rPr>
        <w:fldChar w:fldCharType="end"/>
      </w:r>
      <w:r>
        <w:rPr>
          <w:rtl/>
        </w:rPr>
        <w:t>.</w:t>
      </w:r>
      <w:r w:rsidR="00A33604">
        <w:rPr>
          <w:rFonts w:hint="cs"/>
          <w:rtl/>
        </w:rPr>
        <w:t xml:space="preserve"> [לכאורה הוא ח</w:t>
      </w:r>
      <w:r w:rsidR="00A33604">
        <w:rPr>
          <w:rtl/>
        </w:rPr>
        <w:t>ֵ</w:t>
      </w:r>
      <w:r w:rsidR="00A33604">
        <w:rPr>
          <w:rFonts w:hint="cs"/>
          <w:rtl/>
        </w:rPr>
        <w:t>לב בצירי, שכ' "האוכל".</w:t>
      </w:r>
      <w:r w:rsidR="00EB5E2F">
        <w:rPr>
          <w:rFonts w:hint="cs"/>
          <w:rtl/>
        </w:rPr>
        <w:t xml:space="preserve"> וכ"כ השלחן חי.</w:t>
      </w:r>
      <w:r w:rsidR="00A33604">
        <w:rPr>
          <w:rFonts w:hint="cs"/>
          <w:rtl/>
        </w:rPr>
        <w:t xml:space="preserve"> אבל עי' הגרח"ק שליט"א, שאולי הוא ח</w:t>
      </w:r>
      <w:r w:rsidR="00A33604">
        <w:rPr>
          <w:rtl/>
        </w:rPr>
        <w:t>ָ</w:t>
      </w:r>
      <w:r w:rsidR="00A33604">
        <w:rPr>
          <w:rFonts w:hint="cs"/>
          <w:rtl/>
        </w:rPr>
        <w:t>לב בקמץ].</w:t>
      </w:r>
    </w:p>
    <w:p w14:paraId="6AAC898F" w14:textId="77777777" w:rsidR="00F605B3" w:rsidRDefault="008B4DA1" w:rsidP="00D07383">
      <w:pPr>
        <w:numPr>
          <w:ilvl w:val="1"/>
          <w:numId w:val="50"/>
        </w:numPr>
        <w:jc w:val="both"/>
      </w:pPr>
      <w:r>
        <w:rPr>
          <w:b/>
          <w:bCs/>
          <w:rtl/>
        </w:rPr>
        <w:t>מקור</w:t>
      </w:r>
      <w:r>
        <w:rPr>
          <w:rtl/>
        </w:rPr>
        <w:t>.</w:t>
      </w:r>
    </w:p>
    <w:p w14:paraId="78261075" w14:textId="77777777" w:rsidR="00F605B3" w:rsidRDefault="008B4DA1" w:rsidP="00D07383">
      <w:pPr>
        <w:numPr>
          <w:ilvl w:val="2"/>
          <w:numId w:val="50"/>
        </w:numPr>
        <w:jc w:val="both"/>
        <w:rPr>
          <w:u w:val="single"/>
        </w:rPr>
      </w:pPr>
      <w:r>
        <w:rPr>
          <w:color w:val="000000"/>
          <w:u w:val="single"/>
          <w:rtl/>
        </w:rPr>
        <w:t>חופת אליהו רבה</w:t>
      </w:r>
      <w:r>
        <w:rPr>
          <w:color w:val="000000"/>
          <w:rtl/>
        </w:rPr>
        <w:t xml:space="preserve"> (ראשית חכמה שער ו') – "</w:t>
      </w:r>
      <w:r>
        <w:rPr>
          <w:rtl/>
        </w:rPr>
        <w:t>ו' דברים משכחין התלמוד ... והאוכל חלב טמאה".</w:t>
      </w:r>
    </w:p>
    <w:p w14:paraId="67524CB7" w14:textId="2169E726" w:rsidR="00F605B3" w:rsidRPr="008A350C" w:rsidRDefault="008B4DA1" w:rsidP="00D07383">
      <w:pPr>
        <w:numPr>
          <w:ilvl w:val="2"/>
          <w:numId w:val="50"/>
        </w:numPr>
        <w:jc w:val="both"/>
        <w:rPr>
          <w:u w:val="single"/>
        </w:rPr>
      </w:pPr>
      <w:r>
        <w:rPr>
          <w:color w:val="000000"/>
          <w:u w:val="single"/>
          <w:rtl/>
        </w:rPr>
        <w:t>שמירת הנפש</w:t>
      </w:r>
      <w:r>
        <w:rPr>
          <w:color w:val="000000"/>
          <w:rtl/>
        </w:rPr>
        <w:t xml:space="preserve"> (אות פ"א) – "</w:t>
      </w:r>
      <w:r>
        <w:rPr>
          <w:rtl/>
        </w:rPr>
        <w:t>ששה דברים משכחים את התלמוד ... והאוכל חלב טמאה".</w:t>
      </w:r>
    </w:p>
    <w:p w14:paraId="76D56376" w14:textId="7BBB1B6E" w:rsidR="008A350C" w:rsidRPr="00EB5E2F" w:rsidRDefault="008A350C" w:rsidP="00D07383">
      <w:pPr>
        <w:numPr>
          <w:ilvl w:val="2"/>
          <w:numId w:val="50"/>
        </w:numPr>
        <w:jc w:val="both"/>
        <w:rPr>
          <w:u w:val="single"/>
        </w:rPr>
      </w:pPr>
      <w:r w:rsidRPr="00EB5E2F">
        <w:rPr>
          <w:rFonts w:hint="cs"/>
          <w:u w:val="single"/>
          <w:rtl/>
        </w:rPr>
        <w:t>שלחן חי</w:t>
      </w:r>
      <w:r>
        <w:rPr>
          <w:rFonts w:hint="cs"/>
          <w:rtl/>
        </w:rPr>
        <w:t xml:space="preserve"> (סי' ע"ו</w:t>
      </w:r>
      <w:r w:rsidR="00EB5E2F">
        <w:rPr>
          <w:rFonts w:hint="cs"/>
          <w:rtl/>
        </w:rPr>
        <w:t>, עי' ס"ק ב'</w:t>
      </w:r>
      <w:r>
        <w:rPr>
          <w:rFonts w:hint="cs"/>
          <w:rtl/>
        </w:rPr>
        <w:t>)</w:t>
      </w:r>
      <w:r w:rsidR="00EB5E2F">
        <w:rPr>
          <w:rFonts w:hint="cs"/>
          <w:rtl/>
        </w:rPr>
        <w:t xml:space="preserve"> </w:t>
      </w:r>
      <w:r w:rsidR="00EB5E2F">
        <w:rPr>
          <w:rtl/>
        </w:rPr>
        <w:t>–</w:t>
      </w:r>
      <w:r w:rsidR="00EB5E2F">
        <w:rPr>
          <w:rFonts w:hint="cs"/>
          <w:rtl/>
        </w:rPr>
        <w:t xml:space="preserve"> "חופת אלי' ... </w:t>
      </w:r>
      <w:r w:rsidR="00EB5E2F">
        <w:rPr>
          <w:rtl/>
        </w:rPr>
        <w:t>זה ליתא בגמ</w:t>
      </w:r>
      <w:r w:rsidR="00EB5E2F">
        <w:rPr>
          <w:rFonts w:hint="cs"/>
          <w:rtl/>
        </w:rPr>
        <w:t xml:space="preserve">' </w:t>
      </w:r>
      <w:r w:rsidR="00EB5E2F">
        <w:rPr>
          <w:rtl/>
        </w:rPr>
        <w:t>הנ</w:t>
      </w:r>
      <w:r w:rsidR="00EB5E2F">
        <w:rPr>
          <w:rFonts w:hint="cs"/>
          <w:rtl/>
        </w:rPr>
        <w:t>"</w:t>
      </w:r>
      <w:r w:rsidR="00EB5E2F">
        <w:rPr>
          <w:rtl/>
        </w:rPr>
        <w:t>ל ומסתמא איתא זה במק</w:t>
      </w:r>
      <w:r w:rsidR="00EB5E2F">
        <w:rPr>
          <w:rFonts w:hint="cs"/>
          <w:rtl/>
        </w:rPr>
        <w:t>"</w:t>
      </w:r>
      <w:r w:rsidR="00EB5E2F">
        <w:rPr>
          <w:rtl/>
        </w:rPr>
        <w:t>א בדבר חז</w:t>
      </w:r>
      <w:r w:rsidR="00EB5E2F">
        <w:rPr>
          <w:rFonts w:hint="cs"/>
          <w:rtl/>
        </w:rPr>
        <w:t>"</w:t>
      </w:r>
      <w:r w:rsidR="00EB5E2F">
        <w:rPr>
          <w:rtl/>
        </w:rPr>
        <w:t xml:space="preserve">ל אך קשה דהא חלב </w:t>
      </w:r>
      <w:r w:rsidR="00EB5E2F">
        <w:rPr>
          <w:rFonts w:hint="cs"/>
          <w:rtl/>
        </w:rPr>
        <w:t>ט</w:t>
      </w:r>
      <w:r w:rsidR="00EB5E2F">
        <w:rPr>
          <w:rtl/>
        </w:rPr>
        <w:t>מאה אסור בלא</w:t>
      </w:r>
      <w:r w:rsidR="00EB5E2F">
        <w:rPr>
          <w:rFonts w:hint="cs"/>
          <w:rtl/>
        </w:rPr>
        <w:t>"</w:t>
      </w:r>
      <w:r w:rsidR="00EB5E2F">
        <w:rPr>
          <w:rtl/>
        </w:rPr>
        <w:t>ה</w:t>
      </w:r>
      <w:r w:rsidR="00EB5E2F">
        <w:rPr>
          <w:rFonts w:hint="cs"/>
          <w:rtl/>
        </w:rPr>
        <w:t xml:space="preserve"> </w:t>
      </w:r>
      <w:r w:rsidR="00EB5E2F">
        <w:rPr>
          <w:rtl/>
        </w:rPr>
        <w:t>מה</w:t>
      </w:r>
      <w:r w:rsidR="00EB5E2F">
        <w:rPr>
          <w:rFonts w:hint="cs"/>
          <w:rtl/>
        </w:rPr>
        <w:t>"</w:t>
      </w:r>
      <w:r w:rsidR="00EB5E2F">
        <w:rPr>
          <w:rtl/>
        </w:rPr>
        <w:t>ת עי</w:t>
      </w:r>
      <w:r w:rsidR="00EB5E2F">
        <w:rPr>
          <w:rFonts w:hint="cs"/>
          <w:rtl/>
        </w:rPr>
        <w:t>'</w:t>
      </w:r>
      <w:r w:rsidR="00EB5E2F">
        <w:rPr>
          <w:rtl/>
        </w:rPr>
        <w:t xml:space="preserve"> י</w:t>
      </w:r>
      <w:r w:rsidR="00EB5E2F">
        <w:rPr>
          <w:rFonts w:hint="cs"/>
          <w:rtl/>
        </w:rPr>
        <w:t>ו"</w:t>
      </w:r>
      <w:r w:rsidR="00EB5E2F">
        <w:rPr>
          <w:rtl/>
        </w:rPr>
        <w:t>ד סי</w:t>
      </w:r>
      <w:r w:rsidR="00EB5E2F">
        <w:rPr>
          <w:rFonts w:hint="cs"/>
          <w:rtl/>
        </w:rPr>
        <w:t>'</w:t>
      </w:r>
      <w:r w:rsidR="00EB5E2F">
        <w:rPr>
          <w:rtl/>
        </w:rPr>
        <w:t xml:space="preserve"> פ</w:t>
      </w:r>
      <w:r w:rsidR="00EB5E2F">
        <w:rPr>
          <w:rFonts w:hint="cs"/>
          <w:rtl/>
        </w:rPr>
        <w:t>"</w:t>
      </w:r>
      <w:r w:rsidR="00EB5E2F">
        <w:rPr>
          <w:rtl/>
        </w:rPr>
        <w:t>א ולמה צריך להזהיר שמשכח הלימ</w:t>
      </w:r>
      <w:r w:rsidR="00EB5E2F">
        <w:rPr>
          <w:rFonts w:hint="cs"/>
          <w:rtl/>
        </w:rPr>
        <w:t>ו</w:t>
      </w:r>
      <w:r w:rsidR="00EB5E2F">
        <w:rPr>
          <w:rtl/>
        </w:rPr>
        <w:t>ד ואולי נ</w:t>
      </w:r>
      <w:r w:rsidR="00EB5E2F">
        <w:rPr>
          <w:rFonts w:hint="cs"/>
          <w:rtl/>
        </w:rPr>
        <w:t>"</w:t>
      </w:r>
      <w:r w:rsidR="00EB5E2F">
        <w:rPr>
          <w:rtl/>
        </w:rPr>
        <w:t>מ לחולה מסוכן</w:t>
      </w:r>
      <w:r w:rsidR="00EB5E2F">
        <w:rPr>
          <w:rFonts w:hint="cs"/>
          <w:rtl/>
        </w:rPr>
        <w:t xml:space="preserve"> </w:t>
      </w:r>
      <w:r w:rsidR="00EB5E2F">
        <w:rPr>
          <w:rtl/>
        </w:rPr>
        <w:t>ע</w:t>
      </w:r>
      <w:r w:rsidR="00EB5E2F">
        <w:rPr>
          <w:rFonts w:hint="cs"/>
          <w:rtl/>
        </w:rPr>
        <w:t>'</w:t>
      </w:r>
      <w:r w:rsidR="00EB5E2F">
        <w:rPr>
          <w:rtl/>
        </w:rPr>
        <w:t xml:space="preserve"> בבה</w:t>
      </w:r>
      <w:r w:rsidR="00EB5E2F">
        <w:rPr>
          <w:rFonts w:hint="cs"/>
          <w:rtl/>
        </w:rPr>
        <w:t>"ט</w:t>
      </w:r>
      <w:r w:rsidR="00EB5E2F">
        <w:rPr>
          <w:rtl/>
        </w:rPr>
        <w:t xml:space="preserve"> שם סק</w:t>
      </w:r>
      <w:r w:rsidR="00EB5E2F">
        <w:rPr>
          <w:rFonts w:hint="cs"/>
          <w:rtl/>
        </w:rPr>
        <w:t>"</w:t>
      </w:r>
      <w:r w:rsidR="00EB5E2F">
        <w:rPr>
          <w:rtl/>
        </w:rPr>
        <w:t>א וד</w:t>
      </w:r>
      <w:r w:rsidR="00EB5E2F">
        <w:rPr>
          <w:rFonts w:hint="cs"/>
          <w:rtl/>
        </w:rPr>
        <w:t>"</w:t>
      </w:r>
      <w:r w:rsidR="00EB5E2F">
        <w:rPr>
          <w:rtl/>
        </w:rPr>
        <w:t>ת שם סק</w:t>
      </w:r>
      <w:r w:rsidR="00EB5E2F">
        <w:rPr>
          <w:rFonts w:hint="cs"/>
          <w:rtl/>
        </w:rPr>
        <w:t>"</w:t>
      </w:r>
      <w:r w:rsidR="00EB5E2F">
        <w:rPr>
          <w:rtl/>
        </w:rPr>
        <w:t>א וטוב ליתן איסור אחר ועדיין צ</w:t>
      </w:r>
      <w:r w:rsidR="00EB5E2F">
        <w:rPr>
          <w:rFonts w:hint="cs"/>
          <w:rtl/>
        </w:rPr>
        <w:t>"</w:t>
      </w:r>
      <w:r w:rsidR="00EB5E2F">
        <w:rPr>
          <w:rtl/>
        </w:rPr>
        <w:t>ע</w:t>
      </w:r>
      <w:r w:rsidR="00EB5E2F">
        <w:rPr>
          <w:rFonts w:hint="cs"/>
          <w:rtl/>
        </w:rPr>
        <w:t>"</w:t>
      </w:r>
      <w:r>
        <w:rPr>
          <w:rFonts w:hint="cs"/>
          <w:rtl/>
        </w:rPr>
        <w:t>.</w:t>
      </w:r>
    </w:p>
    <w:p w14:paraId="5B55FE31" w14:textId="01B4F63A" w:rsidR="00F26F2B" w:rsidRDefault="008B4DA1" w:rsidP="00D07383">
      <w:pPr>
        <w:numPr>
          <w:ilvl w:val="2"/>
          <w:numId w:val="50"/>
        </w:numPr>
        <w:jc w:val="both"/>
      </w:pPr>
      <w:r>
        <w:rPr>
          <w:u w:val="single"/>
          <w:rtl/>
        </w:rPr>
        <w:t>הגרח"ק</w:t>
      </w:r>
      <w:r>
        <w:rPr>
          <w:rtl/>
        </w:rPr>
        <w:t xml:space="preserve"> שליט"א (ספר זכרון [בתוך ס' שיח השדה ח"א] ח"ב אות ל"ב) – "האוכל חלב טמאה. חופת אליהו רבה שבראשית חכמה שער ו', </w:t>
      </w:r>
      <w:r w:rsidRPr="00E11378">
        <w:rPr>
          <w:b/>
          <w:bCs/>
          <w:rtl/>
        </w:rPr>
        <w:t>ואולי הכונה</w:t>
      </w:r>
      <w:r>
        <w:rPr>
          <w:rtl/>
        </w:rPr>
        <w:t xml:space="preserve"> שיונק בעודו תינוק מחלב טמאה כמבואר ברמ"א יו"ד סי' פ"א ס"ז שמטמטם הלב ע"ש".</w:t>
      </w:r>
    </w:p>
    <w:p w14:paraId="1656C16D" w14:textId="1F779393" w:rsidR="00AA00EC" w:rsidRDefault="00AA00EC" w:rsidP="00D07383">
      <w:pPr>
        <w:numPr>
          <w:ilvl w:val="2"/>
          <w:numId w:val="50"/>
        </w:numPr>
        <w:jc w:val="both"/>
      </w:pPr>
      <w:r>
        <w:rPr>
          <w:b/>
          <w:u w:val="single"/>
          <w:rtl/>
        </w:rPr>
        <w:t>פסקי הלכות</w:t>
      </w:r>
      <w:r>
        <w:rPr>
          <w:b/>
          <w:rtl/>
        </w:rPr>
        <w:t xml:space="preserve"> (סי' ב' סעי' כ"א אות </w:t>
      </w:r>
      <w:r>
        <w:rPr>
          <w:rFonts w:hint="cs"/>
          <w:b/>
          <w:rtl/>
        </w:rPr>
        <w:t>כ"ג</w:t>
      </w:r>
      <w:r>
        <w:rPr>
          <w:b/>
          <w:rtl/>
        </w:rPr>
        <w:t>)</w:t>
      </w:r>
      <w:r>
        <w:rPr>
          <w:rFonts w:hint="cs"/>
          <w:b/>
          <w:rtl/>
        </w:rPr>
        <w:t xml:space="preserve"> </w:t>
      </w:r>
      <w:r>
        <w:rPr>
          <w:b/>
          <w:rtl/>
        </w:rPr>
        <w:t>–</w:t>
      </w:r>
      <w:r>
        <w:rPr>
          <w:rFonts w:hint="cs"/>
          <w:b/>
          <w:rtl/>
        </w:rPr>
        <w:t xml:space="preserve"> "</w:t>
      </w:r>
      <w:r w:rsidRPr="00AA00EC">
        <w:rPr>
          <w:b/>
          <w:rtl/>
        </w:rPr>
        <w:t>השותה חלב טמאה</w:t>
      </w:r>
      <w:r>
        <w:rPr>
          <w:rFonts w:hint="cs"/>
          <w:b/>
          <w:rtl/>
        </w:rPr>
        <w:t>".</w:t>
      </w:r>
    </w:p>
    <w:p w14:paraId="0D05855B" w14:textId="77777777" w:rsidR="00F605B3" w:rsidRDefault="008B4DA1" w:rsidP="00D07383">
      <w:pPr>
        <w:numPr>
          <w:ilvl w:val="3"/>
          <w:numId w:val="50"/>
        </w:numPr>
        <w:jc w:val="both"/>
      </w:pPr>
      <w:r>
        <w:rPr>
          <w:rtl/>
        </w:rPr>
        <w:t>לענין טמטום הלב - עי' לקמן.</w:t>
      </w:r>
    </w:p>
    <w:p w14:paraId="27D9A896" w14:textId="77777777" w:rsidR="00F605B3" w:rsidRDefault="00F605B3">
      <w:pPr>
        <w:sectPr w:rsidR="00F605B3">
          <w:headerReference w:type="default" r:id="rId122"/>
          <w:type w:val="continuous"/>
          <w:pgSz w:w="11906" w:h="16838"/>
          <w:pgMar w:top="719" w:right="626" w:bottom="540" w:left="720" w:header="360" w:footer="0" w:gutter="0"/>
          <w:cols w:space="720"/>
          <w:formProt w:val="0"/>
          <w:bidi/>
          <w:docGrid w:linePitch="360"/>
        </w:sectPr>
      </w:pPr>
    </w:p>
    <w:p w14:paraId="642542A1" w14:textId="77777777" w:rsidR="00F605B3" w:rsidRDefault="00F605B3">
      <w:pPr>
        <w:jc w:val="both"/>
      </w:pPr>
    </w:p>
    <w:p w14:paraId="047A06EA" w14:textId="75FC9F21" w:rsidR="00F605B3" w:rsidRDefault="008B4DA1" w:rsidP="00D07383">
      <w:pPr>
        <w:numPr>
          <w:ilvl w:val="0"/>
          <w:numId w:val="50"/>
        </w:numPr>
        <w:jc w:val="both"/>
        <w:rPr>
          <w:b/>
        </w:rPr>
      </w:pPr>
      <w:r>
        <w:rPr>
          <w:sz w:val="28"/>
          <w:szCs w:val="28"/>
          <w:u w:val="single"/>
          <w:rtl/>
          <w:lang w:val="en-CA"/>
        </w:rPr>
        <w:t>הלובש שני מלבושים יחד</w:t>
      </w:r>
      <w:r w:rsidR="005953AD">
        <w:rPr>
          <w:rtl/>
          <w:lang w:val="en-CA"/>
        </w:rPr>
        <w:fldChar w:fldCharType="begin"/>
      </w:r>
      <w:r w:rsidR="005953AD">
        <w:instrText xml:space="preserve"> XE "</w:instrText>
      </w:r>
      <w:r w:rsidR="005953AD" w:rsidRPr="000F7768">
        <w:rPr>
          <w:sz w:val="28"/>
          <w:szCs w:val="28"/>
          <w:u w:val="single"/>
          <w:rtl/>
          <w:lang w:val="en-CA"/>
        </w:rPr>
        <w:instrText>לובש שני מלבושים יחד</w:instrText>
      </w:r>
      <w:r w:rsidR="005953AD">
        <w:instrText xml:space="preserve">" </w:instrText>
      </w:r>
      <w:r w:rsidR="005953AD">
        <w:rPr>
          <w:rtl/>
          <w:lang w:val="en-CA"/>
        </w:rPr>
        <w:fldChar w:fldCharType="end"/>
      </w:r>
      <w:r w:rsidR="00CB4103">
        <w:rPr>
          <w:rtl/>
          <w:lang w:val="en-CA"/>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lang w:val="en-CA"/>
        </w:rPr>
        <w:instrText>הלובש שני מלבושים יחד</w:instrText>
      </w:r>
      <w:r w:rsidR="00CB4103">
        <w:instrText xml:space="preserve">" </w:instrText>
      </w:r>
      <w:r w:rsidR="00CB4103">
        <w:rPr>
          <w:rtl/>
          <w:lang w:val="en-CA"/>
        </w:rPr>
        <w:fldChar w:fldCharType="end"/>
      </w:r>
      <w:r>
        <w:rPr>
          <w:rtl/>
          <w:lang w:val="en-CA"/>
        </w:rPr>
        <w:t>.</w:t>
      </w:r>
    </w:p>
    <w:p w14:paraId="5867EC1D" w14:textId="77777777" w:rsidR="00F605B3" w:rsidRDefault="008B4DA1" w:rsidP="00D07383">
      <w:pPr>
        <w:numPr>
          <w:ilvl w:val="1"/>
          <w:numId w:val="50"/>
        </w:numPr>
        <w:jc w:val="both"/>
        <w:rPr>
          <w:b/>
        </w:rPr>
      </w:pPr>
      <w:r>
        <w:rPr>
          <w:b/>
          <w:bCs/>
          <w:rtl/>
          <w:lang w:val="en-CA"/>
        </w:rPr>
        <w:t>מחמיר</w:t>
      </w:r>
      <w:r>
        <w:rPr>
          <w:rtl/>
          <w:lang w:val="en-CA"/>
        </w:rPr>
        <w:t>.</w:t>
      </w:r>
    </w:p>
    <w:p w14:paraId="25D9FBB7" w14:textId="77777777" w:rsidR="00F605B3" w:rsidRDefault="008B4DA1" w:rsidP="00D07383">
      <w:pPr>
        <w:numPr>
          <w:ilvl w:val="2"/>
          <w:numId w:val="50"/>
        </w:numPr>
        <w:jc w:val="both"/>
        <w:rPr>
          <w:lang w:val="en-CA"/>
        </w:rPr>
      </w:pPr>
      <w:r>
        <w:rPr>
          <w:u w:val="single"/>
          <w:rtl/>
          <w:lang w:val="en-CA"/>
        </w:rPr>
        <w:t>שער הכוונות</w:t>
      </w:r>
      <w:r>
        <w:rPr>
          <w:rtl/>
          <w:lang w:val="en-CA"/>
        </w:rPr>
        <w:t xml:space="preserve"> (דרושי ברכת השחר, סוף הקדמה אחת קטנה) – "ודע שאין טוב לאדם ללבוש ב' מלבושיו ביחד והעושה כן קשה לשכחה וסוד הדבר הוא כי הנה מלבוש האדם הוא מן הקדוש' וע"י העבירות שהאדם עוש' גורם להתלבש בקלי' ושיתאחזו הקלי' במלבושיו והנה המלבושים יש בהם בחי' אור המקיף מחוץ להם כנודע כי יש אור פנימי בפנים ונכלל בתוך הגוף והמלבוש סובב את הגוף ועל המלבוש הם האורו' המקיפים ועומדים מחוץ המלבושים והנה לכל לבוש ולבוש יש בחי' אור מקיף ואין לך דבר שדוחה את הקלי' כמו אוה"מ לפי שאין יכולת בקלי' לינק ולהתאחז באוה"מ לכן הוא עומד בחוץ ואין לו פחד מן הקלי' ונמצא כי המחבר שני מלבושיו ולובשם ביחד אינו נותן מקום לאוה"מ ליכנס תוך שני המלבושים יחד ולהקיף בין כל לבוש ולבוש ועי"כ אין הקלי' נדחות משם ונודע שאין השכחה מצוי' אלא מחמת הקלי' כי הזכירה היא מצד הקדושה בסוד ואין שכחה לפני כסא כבודך".</w:t>
      </w:r>
    </w:p>
    <w:p w14:paraId="369A5387" w14:textId="77777777" w:rsidR="00F605B3" w:rsidRDefault="008B4DA1" w:rsidP="00D07383">
      <w:pPr>
        <w:numPr>
          <w:ilvl w:val="2"/>
          <w:numId w:val="50"/>
        </w:numPr>
        <w:jc w:val="both"/>
        <w:rPr>
          <w:b/>
        </w:rPr>
      </w:pPr>
      <w:r>
        <w:rPr>
          <w:u w:val="single"/>
          <w:rtl/>
        </w:rPr>
        <w:t>יוסף אומץ</w:t>
      </w:r>
      <w:r>
        <w:rPr>
          <w:rtl/>
        </w:rPr>
        <w:t xml:space="preserve"> (עמ' מ"ה סי' ר"א, עמ' רע"ג).</w:t>
      </w:r>
    </w:p>
    <w:p w14:paraId="598336C9" w14:textId="77777777" w:rsidR="00F605B3" w:rsidRDefault="008B4DA1" w:rsidP="00D07383">
      <w:pPr>
        <w:numPr>
          <w:ilvl w:val="2"/>
          <w:numId w:val="50"/>
        </w:numPr>
        <w:jc w:val="both"/>
        <w:rPr>
          <w:lang w:val="en-CA"/>
        </w:rPr>
      </w:pPr>
      <w:r>
        <w:rPr>
          <w:u w:val="single"/>
          <w:rtl/>
          <w:lang w:val="en-CA"/>
        </w:rPr>
        <w:t>מג"א</w:t>
      </w:r>
      <w:r>
        <w:rPr>
          <w:rtl/>
          <w:lang w:val="en-CA"/>
        </w:rPr>
        <w:t xml:space="preserve"> (סי' ב' ס"ק ג') – "ויזהר מללבוש ב' מלבושים יחד בפעם א' כי קשה לשכחה (הכוונות)".</w:t>
      </w:r>
    </w:p>
    <w:p w14:paraId="19D9A792" w14:textId="77777777" w:rsidR="00F605B3" w:rsidRDefault="008B4DA1" w:rsidP="00D07383">
      <w:pPr>
        <w:numPr>
          <w:ilvl w:val="2"/>
          <w:numId w:val="50"/>
        </w:numPr>
        <w:jc w:val="both"/>
        <w:rPr>
          <w:lang w:val="en-CA"/>
        </w:rPr>
      </w:pPr>
      <w:r>
        <w:rPr>
          <w:u w:val="single"/>
          <w:rtl/>
          <w:lang w:val="en-CA"/>
        </w:rPr>
        <w:t>א"ר</w:t>
      </w:r>
      <w:r>
        <w:rPr>
          <w:rtl/>
          <w:lang w:val="en-CA"/>
        </w:rPr>
        <w:t xml:space="preserve"> (סי' ב' ס"ק א') – "כתב בש"ע מהר"י לורי"א [ה' תיקון חצות ס"ו] אין טוב לאדם שילבוש ב' מלבושים יחד, והעושה כך קשה לשכחה".</w:t>
      </w:r>
    </w:p>
    <w:p w14:paraId="4DFE4AC1" w14:textId="77777777" w:rsidR="00F605B3" w:rsidRDefault="008B4DA1" w:rsidP="00D07383">
      <w:pPr>
        <w:numPr>
          <w:ilvl w:val="2"/>
          <w:numId w:val="50"/>
        </w:numPr>
        <w:jc w:val="both"/>
        <w:rPr>
          <w:lang w:val="en-CA"/>
        </w:rPr>
      </w:pPr>
      <w:r>
        <w:rPr>
          <w:u w:val="single"/>
          <w:rtl/>
          <w:lang w:val="en-CA"/>
        </w:rPr>
        <w:t>בני יששכר</w:t>
      </w:r>
      <w:r>
        <w:rPr>
          <w:rtl/>
          <w:lang w:val="en-CA"/>
        </w:rPr>
        <w:t xml:space="preserve"> (אגרא דכלה בראשית צירופי בראשית אות קס"ד) – "בראשית, יצורף רא"ת שב"י. כתב האריז"ל לא ילבש שני מלבושים ביחד [פע"ח שער התפלה פ"ב]. נרמז בר"ת ר'אה א'ל ת'לבש ש'ני ב'גדיך י'חד".</w:t>
      </w:r>
    </w:p>
    <w:p w14:paraId="2F86A93A" w14:textId="77777777" w:rsidR="00F605B3" w:rsidRDefault="008B4DA1" w:rsidP="00D07383">
      <w:pPr>
        <w:numPr>
          <w:ilvl w:val="2"/>
          <w:numId w:val="50"/>
        </w:numPr>
        <w:jc w:val="both"/>
        <w:rPr>
          <w:lang w:val="en-CA"/>
        </w:rPr>
      </w:pPr>
      <w:r>
        <w:rPr>
          <w:rtl/>
          <w:lang w:val="en-CA"/>
        </w:rPr>
        <w:t xml:space="preserve">עי' </w:t>
      </w:r>
      <w:r>
        <w:rPr>
          <w:color w:val="000000"/>
          <w:u w:val="single"/>
          <w:rtl/>
        </w:rPr>
        <w:t>יעב"ץ</w:t>
      </w:r>
      <w:r>
        <w:rPr>
          <w:color w:val="000000"/>
          <w:rtl/>
        </w:rPr>
        <w:t xml:space="preserve"> (בסידור, סדר הלילה אות ד' ס"ק י"ז, עמ' תק"ט) – "אם יש לו פנאי לא ילבש שני מלבושים בבת אחת".</w:t>
      </w:r>
    </w:p>
    <w:p w14:paraId="5C16EB1D" w14:textId="77777777" w:rsidR="00F605B3" w:rsidRDefault="008B4DA1" w:rsidP="00D07383">
      <w:pPr>
        <w:numPr>
          <w:ilvl w:val="2"/>
          <w:numId w:val="50"/>
        </w:numPr>
        <w:jc w:val="both"/>
        <w:rPr>
          <w:lang w:val="en-CA"/>
        </w:rPr>
      </w:pPr>
      <w:r>
        <w:rPr>
          <w:color w:val="000000"/>
          <w:u w:val="single"/>
          <w:rtl/>
        </w:rPr>
        <w:t>באר היטב</w:t>
      </w:r>
      <w:r>
        <w:rPr>
          <w:color w:val="000000"/>
          <w:rtl/>
        </w:rPr>
        <w:t xml:space="preserve"> (או"ח סי' ב' ס"ק ב').</w:t>
      </w:r>
    </w:p>
    <w:p w14:paraId="76469797" w14:textId="77777777" w:rsidR="00F605B3" w:rsidRDefault="008B4DA1" w:rsidP="00D07383">
      <w:pPr>
        <w:numPr>
          <w:ilvl w:val="2"/>
          <w:numId w:val="50"/>
        </w:numPr>
        <w:jc w:val="both"/>
        <w:rPr>
          <w:lang w:val="en-CA"/>
        </w:rPr>
      </w:pPr>
      <w:r>
        <w:rPr>
          <w:u w:val="single"/>
          <w:rtl/>
          <w:lang w:val="en-CA"/>
        </w:rPr>
        <w:t>קיצור שו"ע</w:t>
      </w:r>
      <w:r>
        <w:rPr>
          <w:rtl/>
          <w:lang w:val="en-CA"/>
        </w:rPr>
        <w:t xml:space="preserve"> (סי' ג' סעי' ה') – "יזהר מללבוש שני בגדים ביחד, משום דקשה לשכחה".</w:t>
      </w:r>
    </w:p>
    <w:p w14:paraId="0D3276D1" w14:textId="77777777" w:rsidR="00F605B3" w:rsidRDefault="008B4DA1" w:rsidP="00D07383">
      <w:pPr>
        <w:numPr>
          <w:ilvl w:val="2"/>
          <w:numId w:val="50"/>
        </w:numPr>
        <w:jc w:val="both"/>
        <w:rPr>
          <w:lang w:val="en-CA"/>
        </w:rPr>
      </w:pPr>
      <w:r>
        <w:rPr>
          <w:u w:val="single"/>
          <w:rtl/>
          <w:lang w:val="en-CA"/>
        </w:rPr>
        <w:t>גר"ז</w:t>
      </w:r>
      <w:r>
        <w:rPr>
          <w:rtl/>
          <w:lang w:val="en-CA"/>
        </w:rPr>
        <w:t xml:space="preserve"> (סי' ב' סעי' ג') – "טוב ליזהר מללבוש ב' מלבושים יחד בבת אחת מפני שקשה לשכחה</w:t>
      </w:r>
      <w:r>
        <w:rPr>
          <w:b/>
          <w:rtl/>
        </w:rPr>
        <w:t>".</w:t>
      </w:r>
    </w:p>
    <w:p w14:paraId="6404E63F" w14:textId="77777777" w:rsidR="00F605B3" w:rsidRDefault="008B4DA1">
      <w:pPr>
        <w:ind w:left="397"/>
        <w:jc w:val="both"/>
        <w:rPr>
          <w:lang w:val="en-CA"/>
        </w:rPr>
      </w:pPr>
      <w:r>
        <w:rPr>
          <w:u w:val="single"/>
          <w:rtl/>
          <w:lang w:val="en-CA"/>
        </w:rPr>
        <w:t>גר"ז</w:t>
      </w:r>
      <w:r>
        <w:rPr>
          <w:rtl/>
          <w:lang w:val="en-CA"/>
        </w:rPr>
        <w:t xml:space="preserve"> (סי' ב' מהד"ת סעי' ג') – "ועל פי הקבלה יש ליזהר מללבוש ב' מלבושים יחד מפני שקשה לשכחה".</w:t>
      </w:r>
    </w:p>
    <w:p w14:paraId="2B01F32D" w14:textId="77777777" w:rsidR="00F605B3" w:rsidRDefault="008B4DA1" w:rsidP="00D07383">
      <w:pPr>
        <w:numPr>
          <w:ilvl w:val="2"/>
          <w:numId w:val="50"/>
        </w:numPr>
        <w:jc w:val="both"/>
      </w:pPr>
      <w:r>
        <w:rPr>
          <w:u w:val="single"/>
          <w:rtl/>
        </w:rPr>
        <w:t>שמירת הנפש</w:t>
      </w:r>
      <w:r>
        <w:rPr>
          <w:rtl/>
        </w:rPr>
        <w:t xml:space="preserve"> (אות שמ"א) – "ולא ילבש ב' מלבושים כאחד".</w:t>
      </w:r>
    </w:p>
    <w:p w14:paraId="04DADB98" w14:textId="77777777" w:rsidR="00F605B3" w:rsidRDefault="008B4DA1" w:rsidP="00D07383">
      <w:pPr>
        <w:numPr>
          <w:ilvl w:val="2"/>
          <w:numId w:val="50"/>
        </w:numPr>
        <w:jc w:val="both"/>
        <w:rPr>
          <w:b/>
        </w:rPr>
      </w:pPr>
      <w:r>
        <w:rPr>
          <w:u w:val="single"/>
          <w:rtl/>
        </w:rPr>
        <w:t>מגן גבורים</w:t>
      </w:r>
      <w:r>
        <w:rPr>
          <w:rtl/>
        </w:rPr>
        <w:t xml:space="preserve"> (אלף המגן ס"ק ד').</w:t>
      </w:r>
    </w:p>
    <w:p w14:paraId="5B270C51" w14:textId="77777777" w:rsidR="00F605B3" w:rsidRDefault="008B4DA1" w:rsidP="00D07383">
      <w:pPr>
        <w:numPr>
          <w:ilvl w:val="2"/>
          <w:numId w:val="50"/>
        </w:numPr>
        <w:jc w:val="both"/>
        <w:rPr>
          <w:b/>
        </w:rPr>
      </w:pPr>
      <w:r>
        <w:rPr>
          <w:u w:val="single"/>
          <w:rtl/>
        </w:rPr>
        <w:t>לקוטי מהרי"ח</w:t>
      </w:r>
      <w:r>
        <w:rPr>
          <w:rtl/>
        </w:rPr>
        <w:t xml:space="preserve"> (סדר תפילת ר"נ בן הקנה ח"א עמ' קנ"ב-ב') – "והלובש שני מלבושים כאחד (ס' הכוונת)".</w:t>
      </w:r>
    </w:p>
    <w:p w14:paraId="04105ED0" w14:textId="77777777" w:rsidR="00F605B3" w:rsidRDefault="008B4DA1" w:rsidP="00D07383">
      <w:pPr>
        <w:numPr>
          <w:ilvl w:val="2"/>
          <w:numId w:val="50"/>
        </w:numPr>
        <w:jc w:val="both"/>
        <w:rPr>
          <w:lang w:val="en-CA"/>
        </w:rPr>
      </w:pPr>
      <w:r>
        <w:rPr>
          <w:u w:val="single"/>
          <w:rtl/>
          <w:lang w:val="en-CA"/>
        </w:rPr>
        <w:t>ערה"ש</w:t>
      </w:r>
      <w:r>
        <w:rPr>
          <w:rtl/>
          <w:lang w:val="en-CA"/>
        </w:rPr>
        <w:t xml:space="preserve"> (סי' ב' סעי' ו') – "ויש שכתבו שהלובשים שני מלבושים ביחד ג"כ קשה לשכחה [מג"א סק"ג בשם כונות]".</w:t>
      </w:r>
    </w:p>
    <w:p w14:paraId="03120DCF" w14:textId="77777777" w:rsidR="00F605B3" w:rsidRDefault="008B4DA1" w:rsidP="00D07383">
      <w:pPr>
        <w:numPr>
          <w:ilvl w:val="2"/>
          <w:numId w:val="50"/>
        </w:numPr>
        <w:jc w:val="both"/>
        <w:rPr>
          <w:lang w:val="en-CA"/>
        </w:rPr>
      </w:pPr>
      <w:r>
        <w:rPr>
          <w:u w:val="single"/>
          <w:rtl/>
          <w:lang w:val="en-CA"/>
        </w:rPr>
        <w:t>מ"ב</w:t>
      </w:r>
      <w:r>
        <w:rPr>
          <w:rtl/>
          <w:lang w:val="en-CA"/>
        </w:rPr>
        <w:t xml:space="preserve"> (סי' ב' ס"ק ב') – "וכן יזהר מללבוש ב' מלבושים יחד בפ"א כי קשה לשכחה".</w:t>
      </w:r>
    </w:p>
    <w:p w14:paraId="66A8732C" w14:textId="77777777" w:rsidR="00F605B3" w:rsidRDefault="008B4DA1" w:rsidP="00D07383">
      <w:pPr>
        <w:numPr>
          <w:ilvl w:val="2"/>
          <w:numId w:val="50"/>
        </w:numPr>
        <w:jc w:val="both"/>
        <w:rPr>
          <w:b/>
        </w:rPr>
      </w:pPr>
      <w:r>
        <w:rPr>
          <w:u w:val="single"/>
          <w:rtl/>
          <w:lang w:val="en-CA"/>
        </w:rPr>
        <w:t>כה"ח</w:t>
      </w:r>
      <w:r w:rsidRPr="00E11378">
        <w:rPr>
          <w:rtl/>
          <w:lang w:val="en-CA"/>
        </w:rPr>
        <w:t xml:space="preserve"> </w:t>
      </w:r>
      <w:r w:rsidR="00E11378" w:rsidRPr="00E11378">
        <w:rPr>
          <w:rFonts w:hint="cs"/>
          <w:rtl/>
          <w:lang w:val="en-CA"/>
        </w:rPr>
        <w:t>(</w:t>
      </w:r>
      <w:r w:rsidRPr="00E11378">
        <w:rPr>
          <w:rtl/>
          <w:lang w:val="en-CA"/>
        </w:rPr>
        <w:t>פלאג'י</w:t>
      </w:r>
      <w:r w:rsidR="00E11378">
        <w:rPr>
          <w:rFonts w:hint="cs"/>
          <w:rtl/>
          <w:lang w:val="en-CA"/>
        </w:rPr>
        <w:t>,</w:t>
      </w:r>
      <w:r>
        <w:rPr>
          <w:rtl/>
          <w:lang w:val="en-CA"/>
        </w:rPr>
        <w:t xml:space="preserve"> סי' ח' סעי' ג') – "... הרב מג"א בשם התשב"ץ כיוצא בזה הביא שם משם האר"י דלא ילבש שני מלבושים יחד, בפעם אחת, דקשה לשכחה. וכן הביא הבאר היטב שם ס"ק ב'. ונלע"ד לומר דהוא הדין נמי אם לובש שני כובעים זה בתוך זה דיש לחוש דקשה לשכחה, דהרי מבואר בספר הכונות דהטעם הוא דבעינן שיהיה אור מקיף, וכל שהם זה בתוך זה ליכא אור מקיף. ולכן לא יפה עושים המשימים הפ'יס בתוך הב'וניטה, או מצנפת, או ג'אפיאו, וכיוצא, ומניחים אותו בראשו בבת אחת, או הקראפוסה בתוך הפ'יס וכיוצא, כי גם זה גורם שכחה לפי טעמו של דבר".</w:t>
      </w:r>
    </w:p>
    <w:p w14:paraId="675748EF" w14:textId="77777777" w:rsidR="00F605B3" w:rsidRDefault="008B4DA1" w:rsidP="00D07383">
      <w:pPr>
        <w:numPr>
          <w:ilvl w:val="2"/>
          <w:numId w:val="50"/>
        </w:numPr>
        <w:jc w:val="both"/>
        <w:rPr>
          <w:b/>
        </w:rPr>
      </w:pPr>
      <w:r>
        <w:rPr>
          <w:u w:val="single"/>
          <w:rtl/>
          <w:lang w:val="en-CA"/>
        </w:rPr>
        <w:t>בן איש חי</w:t>
      </w:r>
      <w:r>
        <w:rPr>
          <w:rtl/>
          <w:lang w:val="en-CA"/>
        </w:rPr>
        <w:t xml:space="preserve"> (שנה א' פר' וישלח אות ט"ז, שנה ב' פר' פנחס אות י"ח) – "כתוב בשער רוח הקודש לרבנו האר"י ז"ל ... ולא ילבש שני מלבושים זה בתוך זה ביחד, דקשה לשכחה".</w:t>
      </w:r>
    </w:p>
    <w:p w14:paraId="1A95E386" w14:textId="77777777" w:rsidR="00F605B3" w:rsidRDefault="008B4DA1" w:rsidP="00D07383">
      <w:pPr>
        <w:numPr>
          <w:ilvl w:val="2"/>
          <w:numId w:val="50"/>
        </w:numPr>
        <w:jc w:val="both"/>
        <w:rPr>
          <w:b/>
        </w:rPr>
      </w:pPr>
      <w:r>
        <w:rPr>
          <w:rtl/>
        </w:rPr>
        <w:t xml:space="preserve">עי' </w:t>
      </w:r>
      <w:r>
        <w:rPr>
          <w:u w:val="single"/>
          <w:rtl/>
        </w:rPr>
        <w:t>תו יהושע</w:t>
      </w:r>
      <w:r>
        <w:rPr>
          <w:rtl/>
        </w:rPr>
        <w:t xml:space="preserve"> (הל' שמירת בריאות הגוף והנפש אות י"ז ס"ק א', הל' דרך ארץ אות ב' ס"ק ח') – "יעב"ץ ... מוכח דאם אין לו פנאי אין לחוש לזה".</w:t>
      </w:r>
    </w:p>
    <w:p w14:paraId="03465856" w14:textId="658CEDFF" w:rsidR="00F605B3" w:rsidRDefault="008B4DA1" w:rsidP="00D07383">
      <w:pPr>
        <w:numPr>
          <w:ilvl w:val="2"/>
          <w:numId w:val="50"/>
        </w:numPr>
        <w:jc w:val="both"/>
        <w:rPr>
          <w:b/>
        </w:rPr>
      </w:pPr>
      <w:r>
        <w:rPr>
          <w:u w:val="single"/>
          <w:rtl/>
          <w:lang w:val="en-CA"/>
        </w:rPr>
        <w:t>כה"ח</w:t>
      </w:r>
      <w:r>
        <w:rPr>
          <w:rtl/>
          <w:lang w:val="en-CA"/>
        </w:rPr>
        <w:t xml:space="preserve"> (סי' ב</w:t>
      </w:r>
      <w:r w:rsidR="00A25DA2">
        <w:rPr>
          <w:rFonts w:hint="cs"/>
          <w:rtl/>
          <w:lang w:val="en-CA"/>
        </w:rPr>
        <w:t>'</w:t>
      </w:r>
      <w:r>
        <w:rPr>
          <w:rtl/>
          <w:lang w:val="en-CA"/>
        </w:rPr>
        <w:t xml:space="preserve"> ס"ק ו').</w:t>
      </w:r>
    </w:p>
    <w:p w14:paraId="3CB787C0" w14:textId="77777777" w:rsidR="00F605B3" w:rsidRDefault="008B4DA1" w:rsidP="00D07383">
      <w:pPr>
        <w:numPr>
          <w:ilvl w:val="2"/>
          <w:numId w:val="50"/>
        </w:numPr>
        <w:jc w:val="both"/>
        <w:rPr>
          <w:b/>
        </w:rPr>
      </w:pPr>
      <w:r>
        <w:rPr>
          <w:u w:val="single"/>
          <w:rtl/>
          <w:lang w:val="en-CA"/>
        </w:rPr>
        <w:t>שלחן הטהור</w:t>
      </w:r>
      <w:r>
        <w:rPr>
          <w:rtl/>
          <w:lang w:val="en-CA"/>
        </w:rPr>
        <w:t xml:space="preserve"> (סי' ב' סעי' א') – "יזהר מללבוש שני מלבושים יחד בפעם אחת כי קשה לשכחה ומתגרין בו הקליפות".</w:t>
      </w:r>
    </w:p>
    <w:p w14:paraId="67DFA68B" w14:textId="77777777" w:rsidR="00F605B3" w:rsidRDefault="008B4DA1" w:rsidP="00D07383">
      <w:pPr>
        <w:numPr>
          <w:ilvl w:val="2"/>
          <w:numId w:val="50"/>
        </w:numPr>
        <w:jc w:val="both"/>
        <w:rPr>
          <w:b/>
        </w:rPr>
      </w:pPr>
      <w:r>
        <w:rPr>
          <w:u w:val="single"/>
          <w:rtl/>
        </w:rPr>
        <w:t>הגרח"ק</w:t>
      </w:r>
      <w:r>
        <w:rPr>
          <w:rtl/>
        </w:rPr>
        <w:t xml:space="preserve"> שליט"א (ספר זכרון [בתוך ס' שיח השדה ח"א] ח"ב אות ל"ג, דולה ומשקה עמ' שס"ג) – "האם מותר ללבוש בבת אחת חולצה ומכנסיים, (מי שמיומן לעשות כן), האם הוא בכלל ב' בגדים שאסור ללבוש בב"א. תשובה: אין לעשות כן".</w:t>
      </w:r>
    </w:p>
    <w:p w14:paraId="0A051284" w14:textId="77777777" w:rsidR="00F605B3" w:rsidRDefault="008B4DA1">
      <w:pPr>
        <w:ind w:left="397"/>
        <w:jc w:val="both"/>
        <w:rPr>
          <w:b/>
        </w:rPr>
      </w:pPr>
      <w:r>
        <w:rPr>
          <w:rtl/>
        </w:rPr>
        <w:t xml:space="preserve">עי' </w:t>
      </w:r>
      <w:r>
        <w:rPr>
          <w:u w:val="single"/>
          <w:rtl/>
        </w:rPr>
        <w:t>הגרח"ק</w:t>
      </w:r>
      <w:r>
        <w:rPr>
          <w:rtl/>
        </w:rPr>
        <w:t xml:space="preserve"> שליט"א (עלי שי"ח עמ' י"ג אות ט"ז) – "שאלה: בשעת הדחק האם מותר ללבוש שני בגדים בב"א. תשובה: אין ראוי".</w:t>
      </w:r>
    </w:p>
    <w:p w14:paraId="7FA41AA1" w14:textId="77777777" w:rsidR="00F605B3" w:rsidRDefault="008B4DA1" w:rsidP="00D07383">
      <w:pPr>
        <w:numPr>
          <w:ilvl w:val="2"/>
          <w:numId w:val="50"/>
        </w:numPr>
        <w:jc w:val="both"/>
        <w:rPr>
          <w:b/>
        </w:rPr>
      </w:pPr>
      <w:r>
        <w:rPr>
          <w:u w:val="single"/>
          <w:rtl/>
          <w:lang w:val="en-CA"/>
        </w:rPr>
        <w:t>יצחק ירנן</w:t>
      </w:r>
      <w:r>
        <w:rPr>
          <w:rtl/>
          <w:lang w:val="en-CA"/>
        </w:rPr>
        <w:t xml:space="preserve"> (ח"ג סי' א') – "ראוי ליזהר שלא ללבוש שני מלבושים ביחד, משום שגורם לשכחה".</w:t>
      </w:r>
    </w:p>
    <w:p w14:paraId="559E9A08" w14:textId="77777777" w:rsidR="00F605B3" w:rsidRDefault="008B4DA1" w:rsidP="00D07383">
      <w:pPr>
        <w:numPr>
          <w:ilvl w:val="2"/>
          <w:numId w:val="50"/>
        </w:numPr>
        <w:jc w:val="both"/>
        <w:rPr>
          <w:b/>
        </w:rPr>
      </w:pPr>
      <w:r>
        <w:rPr>
          <w:u w:val="single"/>
          <w:rtl/>
          <w:lang w:val="en-CA"/>
        </w:rPr>
        <w:t>הלכה ברורה</w:t>
      </w:r>
      <w:r>
        <w:rPr>
          <w:rtl/>
          <w:lang w:val="en-CA"/>
        </w:rPr>
        <w:t xml:space="preserve"> (ח"א עמ' כ"ה אות ג') – "כשלובש בגדיו, יזהר שלא ילבש שני בגדים ביחד, מפני שהדבר מביא לידי כך שישכח תלמודו".</w:t>
      </w:r>
    </w:p>
    <w:p w14:paraId="40881560" w14:textId="77777777" w:rsidR="00F605B3" w:rsidRDefault="008B4DA1" w:rsidP="00D07383">
      <w:pPr>
        <w:numPr>
          <w:ilvl w:val="2"/>
          <w:numId w:val="50"/>
        </w:numPr>
        <w:jc w:val="both"/>
        <w:rPr>
          <w:lang w:val="en-CA"/>
        </w:rPr>
      </w:pPr>
      <w:r>
        <w:rPr>
          <w:u w:val="single"/>
          <w:rtl/>
          <w:lang w:val="en-CA"/>
        </w:rPr>
        <w:t>ילקוט יוסף</w:t>
      </w:r>
      <w:r>
        <w:rPr>
          <w:rtl/>
          <w:lang w:val="en-CA"/>
        </w:rPr>
        <w:t xml:space="preserve"> (קיצור שו"ע או"ח סי' ב' סעי' י"א) – "יזהר מללבוש ב' מלבושים יחד בפעם אחת, כי הדבר קשה לשכחה".</w:t>
      </w:r>
    </w:p>
    <w:p w14:paraId="3FA8D001" w14:textId="77777777" w:rsidR="00F605B3" w:rsidRDefault="008B4DA1" w:rsidP="00D07383">
      <w:pPr>
        <w:numPr>
          <w:ilvl w:val="2"/>
          <w:numId w:val="50"/>
        </w:numPr>
        <w:jc w:val="both"/>
        <w:rPr>
          <w:lang w:val="en-CA"/>
        </w:rPr>
      </w:pPr>
      <w:r>
        <w:rPr>
          <w:b/>
          <w:u w:val="single"/>
          <w:rtl/>
        </w:rPr>
        <w:t>זכר עשה</w:t>
      </w:r>
      <w:r>
        <w:rPr>
          <w:b/>
          <w:rtl/>
        </w:rPr>
        <w:t xml:space="preserve"> (פרק ז' סעי' קע"ב).</w:t>
      </w:r>
    </w:p>
    <w:p w14:paraId="4A407ED2" w14:textId="496528B2" w:rsidR="00F605B3" w:rsidRDefault="008B4DA1" w:rsidP="00D07383">
      <w:pPr>
        <w:numPr>
          <w:ilvl w:val="2"/>
          <w:numId w:val="50"/>
        </w:numPr>
        <w:jc w:val="both"/>
        <w:rPr>
          <w:lang w:val="en-CA"/>
        </w:rPr>
      </w:pPr>
      <w:r>
        <w:rPr>
          <w:u w:val="single"/>
          <w:rtl/>
        </w:rPr>
        <w:t>ואין למו מכשול</w:t>
      </w:r>
      <w:r>
        <w:rPr>
          <w:rtl/>
        </w:rPr>
        <w:t xml:space="preserve"> (ח"ז פרק כ"א אות י').</w:t>
      </w:r>
    </w:p>
    <w:p w14:paraId="48D71AA4" w14:textId="6D8D455B" w:rsidR="00AA00EC" w:rsidRDefault="00AA00EC" w:rsidP="00D07383">
      <w:pPr>
        <w:numPr>
          <w:ilvl w:val="2"/>
          <w:numId w:val="50"/>
        </w:numPr>
        <w:jc w:val="both"/>
        <w:rPr>
          <w:lang w:val="en-CA"/>
        </w:rPr>
      </w:pPr>
      <w:r>
        <w:rPr>
          <w:b/>
          <w:u w:val="single"/>
          <w:rtl/>
        </w:rPr>
        <w:t>פסקי הלכות</w:t>
      </w:r>
      <w:r>
        <w:rPr>
          <w:b/>
          <w:rtl/>
        </w:rPr>
        <w:t xml:space="preserve"> (סי' ב' סעי' כ"א אות </w:t>
      </w:r>
      <w:r>
        <w:rPr>
          <w:rFonts w:hint="cs"/>
          <w:b/>
          <w:rtl/>
        </w:rPr>
        <w:t>כ"ד</w:t>
      </w:r>
      <w:r>
        <w:rPr>
          <w:b/>
          <w:rtl/>
        </w:rPr>
        <w:t>).</w:t>
      </w:r>
    </w:p>
    <w:p w14:paraId="274E0A91" w14:textId="77777777" w:rsidR="00F605B3" w:rsidRPr="00E95E60" w:rsidRDefault="00F605B3">
      <w:pPr>
        <w:jc w:val="both"/>
        <w:rPr>
          <w:b/>
          <w:lang w:val="en-CA"/>
        </w:rPr>
      </w:pPr>
    </w:p>
    <w:p w14:paraId="77F83311" w14:textId="53EE1B59" w:rsidR="00F605B3" w:rsidRDefault="008B4DA1" w:rsidP="00D07383">
      <w:pPr>
        <w:numPr>
          <w:ilvl w:val="1"/>
          <w:numId w:val="50"/>
        </w:numPr>
        <w:jc w:val="both"/>
        <w:rPr>
          <w:b/>
        </w:rPr>
      </w:pPr>
      <w:r>
        <w:rPr>
          <w:bCs/>
          <w:rtl/>
        </w:rPr>
        <w:t>לובש ב' כובעים</w:t>
      </w:r>
      <w:r>
        <w:rPr>
          <w:b/>
          <w:rtl/>
        </w:rPr>
        <w:t xml:space="preserve"> (</w:t>
      </w:r>
      <w:r>
        <w:rPr>
          <w:bCs/>
        </w:rPr>
        <w:t>hats</w:t>
      </w:r>
      <w:r>
        <w:rPr>
          <w:b/>
          <w:rtl/>
        </w:rPr>
        <w:t xml:space="preserve">) </w:t>
      </w:r>
      <w:r>
        <w:rPr>
          <w:bCs/>
          <w:rtl/>
        </w:rPr>
        <w:t>זה בתוך זה</w:t>
      </w:r>
      <w:r w:rsidR="005953AD">
        <w:rPr>
          <w:b/>
          <w:rtl/>
        </w:rPr>
        <w:fldChar w:fldCharType="begin"/>
      </w:r>
      <w:r w:rsidR="005953AD">
        <w:instrText xml:space="preserve"> XE "</w:instrText>
      </w:r>
      <w:r w:rsidR="005953AD" w:rsidRPr="000F7768">
        <w:rPr>
          <w:bCs/>
          <w:rtl/>
        </w:rPr>
        <w:instrText>לובש ב' כובעים</w:instrText>
      </w:r>
      <w:r w:rsidR="005953AD" w:rsidRPr="000F7768">
        <w:rPr>
          <w:b/>
          <w:rtl/>
        </w:rPr>
        <w:instrText xml:space="preserve"> (</w:instrText>
      </w:r>
      <w:r w:rsidR="005953AD" w:rsidRPr="000F7768">
        <w:rPr>
          <w:bCs/>
        </w:rPr>
        <w:instrText>hats</w:instrText>
      </w:r>
      <w:r w:rsidR="005953AD" w:rsidRPr="000F7768">
        <w:rPr>
          <w:b/>
          <w:rtl/>
        </w:rPr>
        <w:instrText xml:space="preserve">) </w:instrText>
      </w:r>
      <w:r w:rsidR="005953AD" w:rsidRPr="000F7768">
        <w:rPr>
          <w:bCs/>
          <w:rtl/>
        </w:rPr>
        <w:instrText>זה בתוך זה</w:instrText>
      </w:r>
      <w:r w:rsidR="005953AD">
        <w:instrText xml:space="preserve">" </w:instrText>
      </w:r>
      <w:r w:rsidR="005953AD">
        <w:rPr>
          <w:b/>
          <w:rtl/>
        </w:rPr>
        <w:fldChar w:fldCharType="end"/>
      </w:r>
      <w:r>
        <w:rPr>
          <w:b/>
          <w:rtl/>
        </w:rPr>
        <w:t>.</w:t>
      </w:r>
    </w:p>
    <w:p w14:paraId="07CBFD94" w14:textId="61DBCC2B" w:rsidR="00F605B3" w:rsidRDefault="008B4DA1" w:rsidP="00D07383">
      <w:pPr>
        <w:numPr>
          <w:ilvl w:val="2"/>
          <w:numId w:val="50"/>
        </w:numPr>
        <w:jc w:val="both"/>
        <w:rPr>
          <w:b/>
        </w:rPr>
      </w:pPr>
      <w:r>
        <w:rPr>
          <w:b/>
          <w:rtl/>
        </w:rPr>
        <w:t xml:space="preserve">מחמיר, קשה לשכחה – </w:t>
      </w:r>
      <w:r>
        <w:rPr>
          <w:u w:val="single"/>
          <w:rtl/>
          <w:lang w:val="en-CA"/>
        </w:rPr>
        <w:t>כה"ח</w:t>
      </w:r>
      <w:r w:rsidRPr="00E11378">
        <w:rPr>
          <w:rtl/>
          <w:lang w:val="en-CA"/>
        </w:rPr>
        <w:t xml:space="preserve"> </w:t>
      </w:r>
      <w:r w:rsidR="00E11378">
        <w:rPr>
          <w:rFonts w:hint="cs"/>
          <w:rtl/>
          <w:lang w:val="en-CA"/>
        </w:rPr>
        <w:t>(</w:t>
      </w:r>
      <w:r w:rsidRPr="00E11378">
        <w:rPr>
          <w:rtl/>
          <w:lang w:val="en-CA"/>
        </w:rPr>
        <w:t xml:space="preserve">פלאג'י </w:t>
      </w:r>
      <w:r>
        <w:rPr>
          <w:rtl/>
          <w:lang w:val="en-CA"/>
        </w:rPr>
        <w:t xml:space="preserve">סי' ח' סעי' ג', לשונו מובא לעיל), </w:t>
      </w:r>
      <w:r>
        <w:rPr>
          <w:u w:val="single"/>
          <w:rtl/>
          <w:lang w:val="en-CA"/>
        </w:rPr>
        <w:t>כה"ח</w:t>
      </w:r>
      <w:r>
        <w:rPr>
          <w:rtl/>
          <w:lang w:val="en-CA"/>
        </w:rPr>
        <w:t xml:space="preserve"> (סי' ב</w:t>
      </w:r>
      <w:r w:rsidR="00A25DA2">
        <w:rPr>
          <w:rFonts w:hint="cs"/>
          <w:rtl/>
          <w:lang w:val="en-CA"/>
        </w:rPr>
        <w:t>'</w:t>
      </w:r>
      <w:r>
        <w:rPr>
          <w:rtl/>
          <w:lang w:val="en-CA"/>
        </w:rPr>
        <w:t xml:space="preserve"> ס"ק ו'), </w:t>
      </w:r>
      <w:r>
        <w:rPr>
          <w:u w:val="single"/>
          <w:rtl/>
          <w:lang w:val="en-CA"/>
        </w:rPr>
        <w:t>מאסף כל מחנות</w:t>
      </w:r>
      <w:r>
        <w:rPr>
          <w:rtl/>
          <w:lang w:val="en-CA"/>
        </w:rPr>
        <w:t xml:space="preserve"> (סי' ב' ס"ק י"ב, "בכף החיים"), </w:t>
      </w:r>
      <w:r>
        <w:rPr>
          <w:b/>
          <w:u w:val="single"/>
          <w:rtl/>
        </w:rPr>
        <w:t>ציץ אליעזר</w:t>
      </w:r>
      <w:r>
        <w:rPr>
          <w:b/>
          <w:rtl/>
        </w:rPr>
        <w:t xml:space="preserve"> (ח"ז סי' ב' אות ג')</w:t>
      </w:r>
      <w:r>
        <w:rPr>
          <w:rtl/>
          <w:lang w:val="en-CA"/>
        </w:rPr>
        <w:t xml:space="preserve">, עי' </w:t>
      </w:r>
      <w:r>
        <w:rPr>
          <w:u w:val="single"/>
          <w:rtl/>
          <w:lang w:val="en-CA"/>
        </w:rPr>
        <w:t>הלכה ברורה</w:t>
      </w:r>
      <w:r>
        <w:rPr>
          <w:rtl/>
          <w:lang w:val="en-CA"/>
        </w:rPr>
        <w:t xml:space="preserve"> (ח"א עמ' כ"ה אות ג', "ויש אומרים שצריך להזהר גם שלא ללבוש שני כובעים ביחד זה בתוך זה. ולכן טוב שלא יניח הכיפה שעל ראשו בתוך הכובע, וילבש ביחד על הראש").</w:t>
      </w:r>
    </w:p>
    <w:p w14:paraId="37CBC78B" w14:textId="77777777" w:rsidR="00F605B3" w:rsidRDefault="008B4DA1" w:rsidP="00D07383">
      <w:pPr>
        <w:numPr>
          <w:ilvl w:val="2"/>
          <w:numId w:val="50"/>
        </w:numPr>
        <w:jc w:val="both"/>
        <w:rPr>
          <w:b/>
        </w:rPr>
      </w:pPr>
      <w:r>
        <w:rPr>
          <w:rtl/>
          <w:lang w:val="en-CA"/>
        </w:rPr>
        <w:t xml:space="preserve">מראי מקומות – </w:t>
      </w:r>
      <w:r>
        <w:rPr>
          <w:b/>
          <w:u w:val="single"/>
          <w:rtl/>
        </w:rPr>
        <w:t>יביע אומר</w:t>
      </w:r>
      <w:r>
        <w:rPr>
          <w:b/>
          <w:rtl/>
        </w:rPr>
        <w:t xml:space="preserve"> (חי"א או"ח סוף סי' א', "בכה"ח ... ויש לעיין בזה").</w:t>
      </w:r>
    </w:p>
    <w:p w14:paraId="1FB302DA" w14:textId="21A14A73" w:rsidR="00F605B3" w:rsidRDefault="008B4DA1" w:rsidP="00D07383">
      <w:pPr>
        <w:numPr>
          <w:ilvl w:val="2"/>
          <w:numId w:val="50"/>
        </w:numPr>
        <w:jc w:val="both"/>
        <w:rPr>
          <w:b/>
        </w:rPr>
      </w:pPr>
      <w:r>
        <w:rPr>
          <w:bCs/>
          <w:rtl/>
        </w:rPr>
        <w:t>לבישת כיפה בתוך כובע</w:t>
      </w:r>
      <w:r w:rsidR="005953AD">
        <w:rPr>
          <w:b/>
          <w:rtl/>
        </w:rPr>
        <w:fldChar w:fldCharType="begin"/>
      </w:r>
      <w:r w:rsidR="005953AD">
        <w:instrText xml:space="preserve"> XE "</w:instrText>
      </w:r>
      <w:r w:rsidR="005953AD" w:rsidRPr="000F7768">
        <w:rPr>
          <w:bCs/>
          <w:rtl/>
        </w:rPr>
        <w:instrText>לבישת כיפה בתוך כובע</w:instrText>
      </w:r>
      <w:r w:rsidR="005953AD">
        <w:instrText xml:space="preserve">" </w:instrText>
      </w:r>
      <w:r w:rsidR="005953AD">
        <w:rPr>
          <w:b/>
          <w:rtl/>
        </w:rPr>
        <w:fldChar w:fldCharType="end"/>
      </w:r>
      <w:r>
        <w:rPr>
          <w:b/>
          <w:rtl/>
        </w:rPr>
        <w:t>.</w:t>
      </w:r>
    </w:p>
    <w:p w14:paraId="3181397E" w14:textId="698CA7AD" w:rsidR="00F605B3" w:rsidRDefault="008B4DA1" w:rsidP="00D07383">
      <w:pPr>
        <w:numPr>
          <w:ilvl w:val="3"/>
          <w:numId w:val="50"/>
        </w:numPr>
        <w:jc w:val="both"/>
        <w:rPr>
          <w:b/>
        </w:rPr>
      </w:pPr>
      <w:r>
        <w:rPr>
          <w:b/>
          <w:rtl/>
        </w:rPr>
        <w:t xml:space="preserve">מחמיר – </w:t>
      </w:r>
      <w:r w:rsidR="00E11378">
        <w:rPr>
          <w:u w:val="single"/>
          <w:rtl/>
          <w:lang w:val="en-CA"/>
        </w:rPr>
        <w:t>כה"ח</w:t>
      </w:r>
      <w:r w:rsidR="00E11378" w:rsidRPr="00E11378">
        <w:rPr>
          <w:rtl/>
          <w:lang w:val="en-CA"/>
        </w:rPr>
        <w:t xml:space="preserve"> </w:t>
      </w:r>
      <w:r w:rsidR="00E11378">
        <w:rPr>
          <w:rFonts w:hint="cs"/>
          <w:rtl/>
          <w:lang w:val="en-CA"/>
        </w:rPr>
        <w:t>(</w:t>
      </w:r>
      <w:r w:rsidR="00E11378" w:rsidRPr="00E11378">
        <w:rPr>
          <w:rtl/>
          <w:lang w:val="en-CA"/>
        </w:rPr>
        <w:t xml:space="preserve">פלאג'י </w:t>
      </w:r>
      <w:r>
        <w:rPr>
          <w:rtl/>
          <w:lang w:val="en-CA"/>
        </w:rPr>
        <w:t>סי' ח' סעי' ג', לשונו מובא לעיל),</w:t>
      </w:r>
      <w:r>
        <w:rPr>
          <w:b/>
          <w:rtl/>
        </w:rPr>
        <w:t xml:space="preserve"> </w:t>
      </w:r>
      <w:r>
        <w:rPr>
          <w:u w:val="single"/>
          <w:rtl/>
          <w:lang w:val="en-CA"/>
        </w:rPr>
        <w:t>כה"ח</w:t>
      </w:r>
      <w:r>
        <w:rPr>
          <w:rtl/>
          <w:lang w:val="en-CA"/>
        </w:rPr>
        <w:t xml:space="preserve"> (סי' ב' ס"ק ו', "ולכן לא יפה עושים אותם שלובשים הכובע של ע"ג הראש שהוא אדום הנקרא פ'יס בתוך הכובע הגדול בוניטא וכדומה להם לפי מנהגו ללובשם זה בתוך זה כי גם זה גורם לשכחה והוא ברור, רו"ח אות ג'), </w:t>
      </w:r>
      <w:r>
        <w:rPr>
          <w:u w:val="single"/>
          <w:rtl/>
        </w:rPr>
        <w:t>שלחן מלכים</w:t>
      </w:r>
      <w:r>
        <w:rPr>
          <w:rtl/>
        </w:rPr>
        <w:t xml:space="preserve"> (סי' ג' הלכה למשה אות י"ז),</w:t>
      </w:r>
      <w:r>
        <w:rPr>
          <w:rtl/>
          <w:lang w:val="en-CA"/>
        </w:rPr>
        <w:t xml:space="preserve"> </w:t>
      </w:r>
      <w:r>
        <w:rPr>
          <w:u w:val="single"/>
          <w:rtl/>
          <w:lang w:val="en-CA"/>
        </w:rPr>
        <w:t>מאסף כל מחנות</w:t>
      </w:r>
      <w:r>
        <w:rPr>
          <w:rtl/>
          <w:lang w:val="en-CA"/>
        </w:rPr>
        <w:t xml:space="preserve"> (סי' ב' ס"ק י"ב, "בכף החיים"), עי' </w:t>
      </w:r>
      <w:r>
        <w:rPr>
          <w:u w:val="single"/>
          <w:rtl/>
          <w:lang w:val="en-CA"/>
        </w:rPr>
        <w:t>רבבות אפרים</w:t>
      </w:r>
      <w:r>
        <w:rPr>
          <w:rtl/>
          <w:lang w:val="en-CA"/>
        </w:rPr>
        <w:t xml:space="preserve"> (ח"ב סי' ד' ד"ה ועיין, "ועיין כף החיים סק"ו שכתב דה"ה לא ללבוש ביחד ב' כובעים זה בתוך זה. ולפנינו הוא הכיפה שבתוך הכובע. ואולי הם משמשים תשמיש אחד ומותר כך רצה לטעון הבית ברוך בח"א עמוד ל'. אבל הביא לכף החיים הנ"ל וכתבל החמיר בכיפה וכובע"), עי' </w:t>
      </w:r>
      <w:r>
        <w:rPr>
          <w:u w:val="single"/>
          <w:rtl/>
          <w:lang w:val="en-CA"/>
        </w:rPr>
        <w:t>הלכה ברורה</w:t>
      </w:r>
      <w:r>
        <w:rPr>
          <w:rtl/>
          <w:lang w:val="en-CA"/>
        </w:rPr>
        <w:t xml:space="preserve"> (ח"א עמ' כ"ה אות ג', לשונו מובא לעיל), </w:t>
      </w:r>
      <w:r>
        <w:rPr>
          <w:u w:val="single"/>
          <w:rtl/>
        </w:rPr>
        <w:t>ואין למו מכשול</w:t>
      </w:r>
      <w:r>
        <w:rPr>
          <w:rtl/>
        </w:rPr>
        <w:t xml:space="preserve"> (ח"ז פרק כ"א אות י')</w:t>
      </w:r>
      <w:r w:rsidR="00AA00EC">
        <w:rPr>
          <w:rFonts w:hint="cs"/>
          <w:rtl/>
          <w:lang w:val="en-CA"/>
        </w:rPr>
        <w:t xml:space="preserve">, </w:t>
      </w:r>
      <w:r w:rsidR="00AA00EC">
        <w:rPr>
          <w:b/>
          <w:u w:val="single"/>
          <w:rtl/>
        </w:rPr>
        <w:t>פסקי הלכות</w:t>
      </w:r>
      <w:r w:rsidR="00AA00EC">
        <w:rPr>
          <w:b/>
          <w:rtl/>
        </w:rPr>
        <w:t xml:space="preserve"> (סי' ב' סעי' כ"א אות כ</w:t>
      </w:r>
      <w:r w:rsidR="00AA00EC">
        <w:rPr>
          <w:rFonts w:hint="cs"/>
          <w:b/>
          <w:rtl/>
        </w:rPr>
        <w:t>"ד</w:t>
      </w:r>
      <w:r w:rsidR="00AA00EC">
        <w:rPr>
          <w:b/>
          <w:rtl/>
        </w:rPr>
        <w:t>)</w:t>
      </w:r>
      <w:r>
        <w:rPr>
          <w:rtl/>
          <w:lang w:val="en-CA"/>
        </w:rPr>
        <w:t>.</w:t>
      </w:r>
    </w:p>
    <w:p w14:paraId="45875783" w14:textId="77777777" w:rsidR="00F605B3" w:rsidRDefault="008B4DA1" w:rsidP="00D07383">
      <w:pPr>
        <w:numPr>
          <w:ilvl w:val="3"/>
          <w:numId w:val="50"/>
        </w:numPr>
        <w:jc w:val="both"/>
        <w:rPr>
          <w:b/>
        </w:rPr>
      </w:pPr>
      <w:r>
        <w:rPr>
          <w:b/>
          <w:rtl/>
        </w:rPr>
        <w:t xml:space="preserve">מיקל – עי' </w:t>
      </w:r>
      <w:r>
        <w:rPr>
          <w:b/>
          <w:u w:val="single"/>
          <w:rtl/>
        </w:rPr>
        <w:t>זכר עשה</w:t>
      </w:r>
      <w:r>
        <w:rPr>
          <w:b/>
          <w:rtl/>
        </w:rPr>
        <w:t xml:space="preserve"> (פרק ז' סעי' קע"ג, "והמחמיר גם בזה תע"ב").</w:t>
      </w:r>
    </w:p>
    <w:p w14:paraId="74351407" w14:textId="77777777" w:rsidR="00F605B3" w:rsidRDefault="008B4DA1" w:rsidP="00D07383">
      <w:pPr>
        <w:numPr>
          <w:ilvl w:val="3"/>
          <w:numId w:val="50"/>
        </w:numPr>
        <w:jc w:val="both"/>
        <w:rPr>
          <w:b/>
        </w:rPr>
      </w:pPr>
      <w:r>
        <w:rPr>
          <w:b/>
          <w:rtl/>
        </w:rPr>
        <w:t xml:space="preserve">מראי מקומות – </w:t>
      </w:r>
      <w:r>
        <w:rPr>
          <w:u w:val="single"/>
          <w:rtl/>
        </w:rPr>
        <w:t>הגרח"ק</w:t>
      </w:r>
      <w:r>
        <w:rPr>
          <w:rtl/>
        </w:rPr>
        <w:t xml:space="preserve"> שליט"א (עלי שי"ח עמ' ר"ל אות י"א, "שאלה: הניח כיפה בתוך הכובע ומלביש שניהם ביחד, האם זה חשש שכחה. תשובה: הרבה אין מקפידין").</w:t>
      </w:r>
    </w:p>
    <w:p w14:paraId="334E4FC6" w14:textId="5A287F32" w:rsidR="00F605B3" w:rsidRDefault="008B4DA1" w:rsidP="00D07383">
      <w:pPr>
        <w:numPr>
          <w:ilvl w:val="2"/>
          <w:numId w:val="50"/>
        </w:numPr>
        <w:jc w:val="both"/>
        <w:rPr>
          <w:b/>
        </w:rPr>
      </w:pPr>
      <w:r>
        <w:rPr>
          <w:b/>
          <w:bCs/>
          <w:rtl/>
          <w:lang w:val="en-CA"/>
        </w:rPr>
        <w:t>לבישת כובע עם הפלסטיק</w:t>
      </w:r>
      <w:r w:rsidR="005953AD">
        <w:rPr>
          <w:rtl/>
          <w:lang w:val="en-CA"/>
        </w:rPr>
        <w:fldChar w:fldCharType="begin"/>
      </w:r>
      <w:r w:rsidR="005953AD">
        <w:instrText xml:space="preserve"> XE "</w:instrText>
      </w:r>
      <w:r w:rsidR="005953AD" w:rsidRPr="000F7768">
        <w:rPr>
          <w:b/>
          <w:bCs/>
          <w:rtl/>
          <w:lang w:val="en-CA"/>
        </w:rPr>
        <w:instrText>לבישת כובע עם הפלסטיק</w:instrText>
      </w:r>
      <w:r w:rsidR="005953AD">
        <w:instrText xml:space="preserve">" </w:instrText>
      </w:r>
      <w:r w:rsidR="005953AD">
        <w:rPr>
          <w:rtl/>
          <w:lang w:val="en-CA"/>
        </w:rPr>
        <w:fldChar w:fldCharType="end"/>
      </w:r>
      <w:r>
        <w:rPr>
          <w:rtl/>
          <w:lang w:val="en-CA"/>
        </w:rPr>
        <w:t>.</w:t>
      </w:r>
    </w:p>
    <w:p w14:paraId="5E5722E3" w14:textId="77777777" w:rsidR="00F605B3" w:rsidRDefault="008B4DA1" w:rsidP="00D07383">
      <w:pPr>
        <w:numPr>
          <w:ilvl w:val="3"/>
          <w:numId w:val="50"/>
        </w:numPr>
        <w:jc w:val="both"/>
        <w:rPr>
          <w:lang w:val="en-CA"/>
        </w:rPr>
      </w:pPr>
      <w:r>
        <w:rPr>
          <w:rtl/>
          <w:lang w:val="en-CA"/>
        </w:rPr>
        <w:t>מיקל.</w:t>
      </w:r>
    </w:p>
    <w:p w14:paraId="4FE25500" w14:textId="77777777" w:rsidR="00F605B3" w:rsidRDefault="008B4DA1" w:rsidP="00D07383">
      <w:pPr>
        <w:numPr>
          <w:ilvl w:val="4"/>
          <w:numId w:val="50"/>
        </w:numPr>
        <w:jc w:val="both"/>
        <w:rPr>
          <w:lang w:val="en-CA"/>
        </w:rPr>
      </w:pPr>
      <w:r>
        <w:rPr>
          <w:u w:val="single"/>
          <w:rtl/>
          <w:lang w:val="en-CA"/>
        </w:rPr>
        <w:t>אמרי המזג</w:t>
      </w:r>
      <w:r>
        <w:rPr>
          <w:rtl/>
          <w:lang w:val="en-CA"/>
        </w:rPr>
        <w:t xml:space="preserve"> (סי' נ"ה) – "הנה בספרי הקטן אמרי המז"ג על משניות ביארתי [בחלק עניני הלכה] לענין שבת שהמכסה ניילון שנותנים על הכובע מפני הגשמים בטל לגבי הכובע וחדא הוא עם הכובע עיי"ש. וא"כ גם לענין לבישה אין כאן שני כובעים ואין בית מיחוש כלל, כנלע"ד".</w:t>
      </w:r>
    </w:p>
    <w:p w14:paraId="38E3C87A" w14:textId="77777777" w:rsidR="00F605B3" w:rsidRDefault="008B4DA1" w:rsidP="00D07383">
      <w:pPr>
        <w:numPr>
          <w:ilvl w:val="4"/>
          <w:numId w:val="50"/>
        </w:numPr>
        <w:jc w:val="both"/>
        <w:rPr>
          <w:lang w:val="en-CA"/>
        </w:rPr>
      </w:pPr>
      <w:r>
        <w:rPr>
          <w:u w:val="single"/>
          <w:rtl/>
          <w:lang w:val="en-CA"/>
        </w:rPr>
        <w:t>רבבות אפרים</w:t>
      </w:r>
      <w:r>
        <w:rPr>
          <w:rtl/>
          <w:lang w:val="en-CA"/>
        </w:rPr>
        <w:t xml:space="preserve"> (ח"ב סי' ד' ד"ה ונשאלתי) – "ונשאלתי מה הדין בלובש כובע ומעיל גשם על הכובע אם מותר ללבשן ביחד. וטענתי דזה כמו נעלים וערדלים. אבל ידידי הרב קרויז שליט"א בספרו דברי שלום ח"ב סימן ל' כתב בזה לחדש, </w:t>
      </w:r>
      <w:r>
        <w:rPr>
          <w:b/>
          <w:bCs/>
          <w:rtl/>
          <w:lang w:val="en-CA"/>
        </w:rPr>
        <w:t>דזה לא נקרא בגד כי בא רק להציל את הלבוש</w:t>
      </w:r>
      <w:r>
        <w:rPr>
          <w:rtl/>
          <w:lang w:val="en-CA"/>
        </w:rPr>
        <w:t xml:space="preserve"> וא"כ אין לכובע גשם שם בגד וממילא לא שייך להחמיר שלא ללבוש בפעם אחת. ובאמת הוא צודק כי הרבה עושים כך והנח להם וכו'".</w:t>
      </w:r>
    </w:p>
    <w:p w14:paraId="158EC43E" w14:textId="77777777" w:rsidR="00F605B3" w:rsidRDefault="008B4DA1" w:rsidP="00D07383">
      <w:pPr>
        <w:numPr>
          <w:ilvl w:val="4"/>
          <w:numId w:val="50"/>
        </w:numPr>
        <w:jc w:val="both"/>
        <w:rPr>
          <w:lang w:val="en-CA"/>
        </w:rPr>
      </w:pPr>
      <w:r>
        <w:rPr>
          <w:b/>
          <w:u w:val="single"/>
          <w:rtl/>
        </w:rPr>
        <w:t>זכר עשה</w:t>
      </w:r>
      <w:r>
        <w:rPr>
          <w:b/>
          <w:rtl/>
        </w:rPr>
        <w:t xml:space="preserve"> (פרק ז' סעי' קע"ג).</w:t>
      </w:r>
    </w:p>
    <w:p w14:paraId="210B42C9" w14:textId="77777777" w:rsidR="00F605B3" w:rsidRDefault="008B4DA1" w:rsidP="00D07383">
      <w:pPr>
        <w:numPr>
          <w:ilvl w:val="4"/>
          <w:numId w:val="50"/>
        </w:numPr>
        <w:jc w:val="both"/>
        <w:rPr>
          <w:b/>
        </w:rPr>
      </w:pPr>
      <w:r>
        <w:rPr>
          <w:b/>
          <w:u w:val="single"/>
          <w:rtl/>
        </w:rPr>
        <w:t>ולגשמים בעיתם</w:t>
      </w:r>
      <w:r>
        <w:rPr>
          <w:b/>
          <w:rtl/>
        </w:rPr>
        <w:t xml:space="preserve"> (עמ' קצ"ה אות ד') – "מותר ללבוש כובע עם הניילון יחד ואין זה נחשב ג"כ לב' מלבושים דדוקא בגד אסור אבל בכובע אין קפידה".</w:t>
      </w:r>
    </w:p>
    <w:p w14:paraId="480DDEB4" w14:textId="77777777" w:rsidR="00F605B3" w:rsidRPr="00E95E60" w:rsidRDefault="00F605B3">
      <w:pPr>
        <w:jc w:val="both"/>
        <w:rPr>
          <w:b/>
          <w:lang w:val="en-CA"/>
        </w:rPr>
      </w:pPr>
    </w:p>
    <w:p w14:paraId="57257662" w14:textId="165DCCED" w:rsidR="00F605B3" w:rsidRDefault="008B4DA1" w:rsidP="00D07383">
      <w:pPr>
        <w:numPr>
          <w:ilvl w:val="1"/>
          <w:numId w:val="50"/>
        </w:numPr>
        <w:jc w:val="both"/>
        <w:rPr>
          <w:b/>
        </w:rPr>
      </w:pPr>
      <w:r>
        <w:rPr>
          <w:bCs/>
          <w:rtl/>
        </w:rPr>
        <w:t>לבישת ב' מנעלים יחד</w:t>
      </w:r>
      <w:r w:rsidR="005953AD">
        <w:rPr>
          <w:b/>
          <w:rtl/>
        </w:rPr>
        <w:fldChar w:fldCharType="begin"/>
      </w:r>
      <w:r w:rsidR="005953AD">
        <w:instrText xml:space="preserve"> XE "</w:instrText>
      </w:r>
      <w:r w:rsidR="005953AD" w:rsidRPr="000F7768">
        <w:rPr>
          <w:bCs/>
          <w:rtl/>
        </w:rPr>
        <w:instrText>לבישת ב' מנעלים יחד</w:instrText>
      </w:r>
      <w:r w:rsidR="005953AD">
        <w:instrText xml:space="preserve">" </w:instrText>
      </w:r>
      <w:r w:rsidR="005953AD">
        <w:rPr>
          <w:b/>
          <w:rtl/>
        </w:rPr>
        <w:fldChar w:fldCharType="end"/>
      </w:r>
      <w:r>
        <w:rPr>
          <w:b/>
          <w:rtl/>
        </w:rPr>
        <w:t>.</w:t>
      </w:r>
    </w:p>
    <w:p w14:paraId="533B6305" w14:textId="77777777" w:rsidR="00F605B3" w:rsidRDefault="008B4DA1" w:rsidP="00D07383">
      <w:pPr>
        <w:numPr>
          <w:ilvl w:val="2"/>
          <w:numId w:val="50"/>
        </w:numPr>
        <w:jc w:val="both"/>
        <w:rPr>
          <w:b/>
        </w:rPr>
      </w:pPr>
      <w:r>
        <w:rPr>
          <w:b/>
          <w:rtl/>
        </w:rPr>
        <w:t>מיקל.</w:t>
      </w:r>
    </w:p>
    <w:p w14:paraId="2852935B" w14:textId="77777777" w:rsidR="00F605B3" w:rsidRDefault="008B4DA1" w:rsidP="00D07383">
      <w:pPr>
        <w:numPr>
          <w:ilvl w:val="3"/>
          <w:numId w:val="50"/>
        </w:numPr>
        <w:jc w:val="both"/>
        <w:rPr>
          <w:b/>
        </w:rPr>
      </w:pPr>
      <w:r>
        <w:rPr>
          <w:u w:val="single"/>
          <w:rtl/>
          <w:lang w:val="en-CA"/>
        </w:rPr>
        <w:t>ערה"ש</w:t>
      </w:r>
      <w:r>
        <w:rPr>
          <w:rtl/>
          <w:lang w:val="en-CA"/>
        </w:rPr>
        <w:t xml:space="preserve"> (סי' ב' סעי' ו')</w:t>
      </w:r>
      <w:r>
        <w:rPr>
          <w:b/>
          <w:rtl/>
        </w:rPr>
        <w:t xml:space="preserve"> – "ונראה דבמנעלים אין קפידא".</w:t>
      </w:r>
    </w:p>
    <w:p w14:paraId="02EBCA0D" w14:textId="77777777" w:rsidR="00F605B3" w:rsidRDefault="008B4DA1" w:rsidP="00D07383">
      <w:pPr>
        <w:numPr>
          <w:ilvl w:val="3"/>
          <w:numId w:val="50"/>
        </w:numPr>
        <w:jc w:val="both"/>
        <w:rPr>
          <w:b/>
        </w:rPr>
      </w:pPr>
      <w:r>
        <w:rPr>
          <w:u w:val="single"/>
          <w:rtl/>
        </w:rPr>
        <w:t>שלחן מלכים</w:t>
      </w:r>
      <w:r>
        <w:rPr>
          <w:rtl/>
        </w:rPr>
        <w:t xml:space="preserve"> (סי' ג' הלכה למשה אות י"ז) – "דרק לבישה במלבושים נאמר ולא נעילה במנעלים ובכגון אלו אין להוסיף, נלע"ד"</w:t>
      </w:r>
      <w:r>
        <w:rPr>
          <w:b/>
          <w:rtl/>
        </w:rPr>
        <w:t>.</w:t>
      </w:r>
    </w:p>
    <w:p w14:paraId="2AB30CD8" w14:textId="77777777" w:rsidR="00F605B3" w:rsidRDefault="008B4DA1" w:rsidP="00D07383">
      <w:pPr>
        <w:numPr>
          <w:ilvl w:val="3"/>
          <w:numId w:val="50"/>
        </w:numPr>
        <w:jc w:val="both"/>
        <w:rPr>
          <w:b/>
        </w:rPr>
      </w:pPr>
      <w:r>
        <w:rPr>
          <w:b/>
          <w:u w:val="single"/>
          <w:rtl/>
        </w:rPr>
        <w:t>ציץ אליעזר</w:t>
      </w:r>
      <w:r>
        <w:rPr>
          <w:b/>
          <w:rtl/>
        </w:rPr>
        <w:t xml:space="preserve"> (ח"ז סי' ב') – "מכל הני טעמי שנתבאר לעיל יש להתיר לבישת ב' מנעלים ביחד גם אליבא דהאריז"ל".</w:t>
      </w:r>
    </w:p>
    <w:p w14:paraId="3200962F" w14:textId="77777777" w:rsidR="00F605B3" w:rsidRDefault="008B4DA1" w:rsidP="00D07383">
      <w:pPr>
        <w:numPr>
          <w:ilvl w:val="3"/>
          <w:numId w:val="50"/>
        </w:numPr>
        <w:jc w:val="both"/>
        <w:rPr>
          <w:b/>
        </w:rPr>
      </w:pPr>
      <w:r>
        <w:rPr>
          <w:u w:val="single"/>
          <w:rtl/>
          <w:lang w:val="en-CA"/>
        </w:rPr>
        <w:t>רבבות אפרים</w:t>
      </w:r>
      <w:r>
        <w:rPr>
          <w:rtl/>
          <w:lang w:val="en-CA"/>
        </w:rPr>
        <w:t xml:space="preserve"> (ח"ב סי' ד' ד"ה ועיין) – "ובערוך השולחן".</w:t>
      </w:r>
    </w:p>
    <w:p w14:paraId="5B8E6024" w14:textId="547130D0" w:rsidR="00F605B3" w:rsidRDefault="008B4DA1" w:rsidP="00D07383">
      <w:pPr>
        <w:numPr>
          <w:ilvl w:val="3"/>
          <w:numId w:val="50"/>
        </w:numPr>
        <w:jc w:val="both"/>
        <w:rPr>
          <w:b/>
        </w:rPr>
      </w:pPr>
      <w:r>
        <w:rPr>
          <w:u w:val="single"/>
          <w:rtl/>
          <w:lang w:val="en-CA"/>
        </w:rPr>
        <w:t>יביע אומר</w:t>
      </w:r>
      <w:r>
        <w:rPr>
          <w:rtl/>
          <w:lang w:val="en-CA"/>
        </w:rPr>
        <w:t xml:space="preserve"> (חי"א או"ח סי' א') – "</w:t>
      </w:r>
      <w:r>
        <w:rPr>
          <w:b/>
          <w:rtl/>
        </w:rPr>
        <w:t>נראה פשוט שאין לחוש בזה".</w:t>
      </w:r>
    </w:p>
    <w:p w14:paraId="156A86CA" w14:textId="7B9DC664" w:rsidR="00AA00EC" w:rsidRDefault="00AA00EC" w:rsidP="00D07383">
      <w:pPr>
        <w:numPr>
          <w:ilvl w:val="3"/>
          <w:numId w:val="50"/>
        </w:numPr>
        <w:jc w:val="both"/>
        <w:rPr>
          <w:b/>
        </w:rPr>
      </w:pPr>
      <w:r>
        <w:rPr>
          <w:b/>
          <w:u w:val="single"/>
          <w:rtl/>
        </w:rPr>
        <w:t>פסקי הלכות</w:t>
      </w:r>
      <w:r>
        <w:rPr>
          <w:b/>
          <w:rtl/>
        </w:rPr>
        <w:t xml:space="preserve"> (סי' ב' סעי' כ"א אות כ</w:t>
      </w:r>
      <w:r>
        <w:rPr>
          <w:rFonts w:hint="cs"/>
          <w:b/>
          <w:rtl/>
        </w:rPr>
        <w:t>"ד</w:t>
      </w:r>
      <w:r>
        <w:rPr>
          <w:b/>
          <w:rtl/>
        </w:rPr>
        <w:t>)</w:t>
      </w:r>
      <w:r>
        <w:rPr>
          <w:rFonts w:hint="cs"/>
          <w:b/>
          <w:rtl/>
        </w:rPr>
        <w:t>.</w:t>
      </w:r>
    </w:p>
    <w:p w14:paraId="000B2178" w14:textId="77777777" w:rsidR="00F605B3" w:rsidRDefault="008B4DA1" w:rsidP="00D07383">
      <w:pPr>
        <w:numPr>
          <w:ilvl w:val="2"/>
          <w:numId w:val="50"/>
        </w:numPr>
        <w:jc w:val="both"/>
        <w:rPr>
          <w:b/>
        </w:rPr>
      </w:pPr>
      <w:r>
        <w:rPr>
          <w:rtl/>
          <w:lang w:val="en-CA"/>
        </w:rPr>
        <w:t>מחמיר.</w:t>
      </w:r>
    </w:p>
    <w:p w14:paraId="460FAAA5" w14:textId="77777777" w:rsidR="00F605B3" w:rsidRDefault="008B4DA1" w:rsidP="00D07383">
      <w:pPr>
        <w:numPr>
          <w:ilvl w:val="3"/>
          <w:numId w:val="50"/>
        </w:numPr>
        <w:jc w:val="both"/>
        <w:rPr>
          <w:b/>
        </w:rPr>
      </w:pPr>
      <w:r>
        <w:rPr>
          <w:rtl/>
          <w:lang w:val="en-CA"/>
        </w:rPr>
        <w:t xml:space="preserve">עי' </w:t>
      </w:r>
      <w:r>
        <w:rPr>
          <w:u w:val="single"/>
          <w:rtl/>
          <w:lang w:val="en-CA"/>
        </w:rPr>
        <w:t>מאסף כל מחנות</w:t>
      </w:r>
      <w:r>
        <w:rPr>
          <w:rtl/>
          <w:lang w:val="en-CA"/>
        </w:rPr>
        <w:t xml:space="preserve"> (סי' ב' ס"ק י"ב) – "ויש לצדד שגם לענין זה חשיב בכלל מלבוש".</w:t>
      </w:r>
    </w:p>
    <w:p w14:paraId="621262AB" w14:textId="77777777" w:rsidR="00F605B3" w:rsidRDefault="00F605B3">
      <w:pPr>
        <w:jc w:val="both"/>
        <w:rPr>
          <w:b/>
        </w:rPr>
      </w:pPr>
    </w:p>
    <w:p w14:paraId="766022B8" w14:textId="1B974B4F" w:rsidR="00F605B3" w:rsidRDefault="008B4DA1" w:rsidP="00D07383">
      <w:pPr>
        <w:numPr>
          <w:ilvl w:val="1"/>
          <w:numId w:val="50"/>
        </w:numPr>
        <w:jc w:val="both"/>
        <w:rPr>
          <w:b/>
        </w:rPr>
      </w:pPr>
      <w:r>
        <w:rPr>
          <w:bCs/>
          <w:rtl/>
        </w:rPr>
        <w:t xml:space="preserve">לבישת ב' </w:t>
      </w:r>
      <w:r w:rsidR="00A33604">
        <w:rPr>
          <w:rFonts w:hint="cs"/>
          <w:bCs/>
          <w:rtl/>
        </w:rPr>
        <w:t xml:space="preserve">גרביים </w:t>
      </w:r>
      <w:r w:rsidR="00A33604" w:rsidRPr="00A33604">
        <w:rPr>
          <w:rFonts w:hint="cs"/>
          <w:b/>
          <w:rtl/>
        </w:rPr>
        <w:t>(</w:t>
      </w:r>
      <w:r w:rsidRPr="00A33604">
        <w:rPr>
          <w:b/>
          <w:rtl/>
        </w:rPr>
        <w:t>אנפלאות</w:t>
      </w:r>
      <w:r w:rsidR="00A33604" w:rsidRPr="00A33604">
        <w:rPr>
          <w:rFonts w:hint="cs"/>
          <w:b/>
          <w:rtl/>
        </w:rPr>
        <w:t>,</w:t>
      </w:r>
      <w:r>
        <w:rPr>
          <w:b/>
          <w:rtl/>
        </w:rPr>
        <w:t xml:space="preserve"> </w:t>
      </w:r>
      <w:r>
        <w:rPr>
          <w:bCs/>
        </w:rPr>
        <w:t>socks</w:t>
      </w:r>
      <w:r>
        <w:rPr>
          <w:b/>
          <w:rtl/>
        </w:rPr>
        <w:t>)</w:t>
      </w:r>
      <w:r>
        <w:rPr>
          <w:bCs/>
          <w:rtl/>
        </w:rPr>
        <w:t xml:space="preserve"> יחד</w:t>
      </w:r>
      <w:r w:rsidR="005953AD">
        <w:rPr>
          <w:b/>
          <w:rtl/>
        </w:rPr>
        <w:fldChar w:fldCharType="begin"/>
      </w:r>
      <w:r w:rsidR="005953AD">
        <w:instrText xml:space="preserve"> XE "</w:instrText>
      </w:r>
      <w:r w:rsidR="005953AD" w:rsidRPr="000F7768">
        <w:rPr>
          <w:bCs/>
          <w:rtl/>
        </w:rPr>
        <w:instrText xml:space="preserve">לבישת ב' </w:instrText>
      </w:r>
      <w:r w:rsidR="005953AD" w:rsidRPr="000F7768">
        <w:rPr>
          <w:rFonts w:hint="cs"/>
          <w:bCs/>
          <w:rtl/>
        </w:rPr>
        <w:instrText xml:space="preserve">גרביים </w:instrText>
      </w:r>
      <w:r w:rsidR="005953AD" w:rsidRPr="000F7768">
        <w:rPr>
          <w:rFonts w:hint="cs"/>
          <w:b/>
          <w:rtl/>
        </w:rPr>
        <w:instrText>(</w:instrText>
      </w:r>
      <w:r w:rsidR="005953AD" w:rsidRPr="000F7768">
        <w:rPr>
          <w:b/>
          <w:rtl/>
        </w:rPr>
        <w:instrText>אנפלאות</w:instrText>
      </w:r>
      <w:r w:rsidR="005953AD" w:rsidRPr="000F7768">
        <w:rPr>
          <w:rFonts w:hint="cs"/>
          <w:b/>
          <w:rtl/>
        </w:rPr>
        <w:instrText>,</w:instrText>
      </w:r>
      <w:r w:rsidR="005953AD" w:rsidRPr="000F7768">
        <w:rPr>
          <w:b/>
          <w:rtl/>
        </w:rPr>
        <w:instrText xml:space="preserve"> </w:instrText>
      </w:r>
      <w:r w:rsidR="005953AD" w:rsidRPr="000F7768">
        <w:rPr>
          <w:bCs/>
        </w:rPr>
        <w:instrText>socks</w:instrText>
      </w:r>
      <w:r w:rsidR="005953AD" w:rsidRPr="000F7768">
        <w:rPr>
          <w:b/>
          <w:rtl/>
        </w:rPr>
        <w:instrText>)</w:instrText>
      </w:r>
      <w:r w:rsidR="005953AD" w:rsidRPr="000F7768">
        <w:rPr>
          <w:bCs/>
          <w:rtl/>
        </w:rPr>
        <w:instrText xml:space="preserve"> יחד</w:instrText>
      </w:r>
      <w:r w:rsidR="005953AD">
        <w:instrText xml:space="preserve">" </w:instrText>
      </w:r>
      <w:r w:rsidR="005953AD">
        <w:rPr>
          <w:b/>
          <w:rtl/>
        </w:rPr>
        <w:fldChar w:fldCharType="end"/>
      </w:r>
      <w:r>
        <w:rPr>
          <w:b/>
          <w:rtl/>
        </w:rPr>
        <w:t>.</w:t>
      </w:r>
    </w:p>
    <w:p w14:paraId="6120DC8F" w14:textId="77777777" w:rsidR="00F605B3" w:rsidRDefault="008B4DA1" w:rsidP="00D07383">
      <w:pPr>
        <w:numPr>
          <w:ilvl w:val="2"/>
          <w:numId w:val="50"/>
        </w:numPr>
        <w:jc w:val="both"/>
        <w:rPr>
          <w:b/>
        </w:rPr>
      </w:pPr>
      <w:r>
        <w:rPr>
          <w:b/>
          <w:rtl/>
        </w:rPr>
        <w:t xml:space="preserve">מראי מקומות – </w:t>
      </w:r>
      <w:r>
        <w:rPr>
          <w:b/>
          <w:u w:val="single"/>
          <w:rtl/>
        </w:rPr>
        <w:t>יביע אומר</w:t>
      </w:r>
      <w:r>
        <w:rPr>
          <w:b/>
          <w:rtl/>
        </w:rPr>
        <w:t xml:space="preserve"> (חי"א או"ח סי' א' אות ה').</w:t>
      </w:r>
    </w:p>
    <w:p w14:paraId="44BA538F" w14:textId="77777777" w:rsidR="00F605B3" w:rsidRDefault="00F605B3">
      <w:pPr>
        <w:jc w:val="both"/>
        <w:rPr>
          <w:b/>
        </w:rPr>
      </w:pPr>
    </w:p>
    <w:p w14:paraId="3B246739" w14:textId="7CBF789D" w:rsidR="00F605B3" w:rsidRDefault="008B4DA1" w:rsidP="00D07383">
      <w:pPr>
        <w:numPr>
          <w:ilvl w:val="1"/>
          <w:numId w:val="50"/>
        </w:numPr>
        <w:jc w:val="both"/>
        <w:rPr>
          <w:b/>
        </w:rPr>
      </w:pPr>
      <w:r>
        <w:rPr>
          <w:bCs/>
          <w:rtl/>
        </w:rPr>
        <w:t>נעילת ערדלים יחד עם הנעלים</w:t>
      </w:r>
      <w:r>
        <w:rPr>
          <w:b/>
          <w:rtl/>
        </w:rPr>
        <w:t xml:space="preserve"> (</w:t>
      </w:r>
      <w:r>
        <w:rPr>
          <w:bCs/>
        </w:rPr>
        <w:t>shoes with rubbers</w:t>
      </w:r>
      <w:r>
        <w:rPr>
          <w:b/>
          <w:rtl/>
        </w:rPr>
        <w:t>)</w:t>
      </w:r>
      <w:r w:rsidR="005953AD">
        <w:rPr>
          <w:b/>
          <w:rtl/>
        </w:rPr>
        <w:fldChar w:fldCharType="begin"/>
      </w:r>
      <w:r w:rsidR="005953AD">
        <w:instrText xml:space="preserve"> XE "</w:instrText>
      </w:r>
      <w:r w:rsidR="005953AD" w:rsidRPr="000F7768">
        <w:rPr>
          <w:bCs/>
          <w:rtl/>
        </w:rPr>
        <w:instrText>נעילת ערדלים יחד עם הנעלים</w:instrText>
      </w:r>
      <w:r w:rsidR="005953AD" w:rsidRPr="000F7768">
        <w:rPr>
          <w:b/>
          <w:rtl/>
        </w:rPr>
        <w:instrText xml:space="preserve"> (</w:instrText>
      </w:r>
      <w:r w:rsidR="005953AD" w:rsidRPr="000F7768">
        <w:rPr>
          <w:bCs/>
        </w:rPr>
        <w:instrText>shoes with rubbers</w:instrText>
      </w:r>
      <w:r w:rsidR="005953AD" w:rsidRPr="000F7768">
        <w:rPr>
          <w:b/>
          <w:rtl/>
        </w:rPr>
        <w:instrText>)</w:instrText>
      </w:r>
      <w:r w:rsidR="005953AD">
        <w:instrText xml:space="preserve">" </w:instrText>
      </w:r>
      <w:r w:rsidR="005953AD">
        <w:rPr>
          <w:b/>
          <w:rtl/>
        </w:rPr>
        <w:fldChar w:fldCharType="end"/>
      </w:r>
      <w:r>
        <w:rPr>
          <w:b/>
          <w:rtl/>
        </w:rPr>
        <w:t>.</w:t>
      </w:r>
    </w:p>
    <w:p w14:paraId="7E98BA1D" w14:textId="77777777" w:rsidR="00F605B3" w:rsidRDefault="008B4DA1" w:rsidP="00D07383">
      <w:pPr>
        <w:numPr>
          <w:ilvl w:val="2"/>
          <w:numId w:val="50"/>
        </w:numPr>
        <w:jc w:val="both"/>
        <w:rPr>
          <w:b/>
        </w:rPr>
      </w:pPr>
      <w:r>
        <w:rPr>
          <w:b/>
          <w:rtl/>
        </w:rPr>
        <w:t>מיקל.</w:t>
      </w:r>
    </w:p>
    <w:p w14:paraId="4428E485" w14:textId="77777777" w:rsidR="00F605B3" w:rsidRDefault="008B4DA1" w:rsidP="00D07383">
      <w:pPr>
        <w:numPr>
          <w:ilvl w:val="3"/>
          <w:numId w:val="50"/>
        </w:numPr>
        <w:jc w:val="both"/>
        <w:rPr>
          <w:b/>
        </w:rPr>
      </w:pPr>
      <w:r>
        <w:rPr>
          <w:b/>
          <w:u w:val="single"/>
          <w:rtl/>
        </w:rPr>
        <w:t>פני מבין</w:t>
      </w:r>
      <w:r>
        <w:rPr>
          <w:b/>
          <w:rtl/>
        </w:rPr>
        <w:t xml:space="preserve"> (או"ח סוף סי' רכ"ו) – "ומה שכתבת לשאול אם מותר ללבוש מנעלים וקאלאטשין בפ"א עי' בס' אשל אברהם שם. ולענ"ד י"ל דשרי דעיקר עשוי על מנעול להלביש. ולא עשוי לשאת זה בפ"ע רק ליקח על המנעול ועוד יש לצדד דמנעול לא נקרא מלבוש עי' סי' רכ"ג דאין לומר חבלה ותתחדש ועי' בשד"ח דשהחיינו צריך לברך עיי"ש".</w:t>
      </w:r>
    </w:p>
    <w:p w14:paraId="6FD39110" w14:textId="77777777" w:rsidR="00F605B3" w:rsidRDefault="008B4DA1" w:rsidP="00D07383">
      <w:pPr>
        <w:numPr>
          <w:ilvl w:val="3"/>
          <w:numId w:val="50"/>
        </w:numPr>
        <w:jc w:val="both"/>
        <w:rPr>
          <w:b/>
        </w:rPr>
      </w:pPr>
      <w:r>
        <w:rPr>
          <w:b/>
          <w:rtl/>
        </w:rPr>
        <w:t xml:space="preserve">עי' </w:t>
      </w:r>
      <w:r>
        <w:rPr>
          <w:b/>
          <w:u w:val="single"/>
          <w:rtl/>
        </w:rPr>
        <w:t>מתת ידו</w:t>
      </w:r>
      <w:r>
        <w:rPr>
          <w:b/>
          <w:rtl/>
        </w:rPr>
        <w:t xml:space="preserve"> (מהדו"ת או"ח סי' ב') – "... וכיון דשל עור לא נקרא מלבוש לכן נלע"ד דאין חשש בזה".</w:t>
      </w:r>
    </w:p>
    <w:p w14:paraId="22710F58" w14:textId="77777777" w:rsidR="00F605B3" w:rsidRDefault="008B4DA1" w:rsidP="00D07383">
      <w:pPr>
        <w:numPr>
          <w:ilvl w:val="3"/>
          <w:numId w:val="50"/>
        </w:numPr>
        <w:jc w:val="both"/>
        <w:rPr>
          <w:b/>
        </w:rPr>
      </w:pPr>
      <w:r>
        <w:rPr>
          <w:u w:val="single"/>
          <w:rtl/>
        </w:rPr>
        <w:t>שלחן מלכים</w:t>
      </w:r>
      <w:r>
        <w:rPr>
          <w:rtl/>
        </w:rPr>
        <w:t xml:space="preserve"> (סי' ג' הלכה למשה אות י"ז) – "אמנם מנעלים וקאלאטשען נראה דאין קפידא אף אם נועלן כאחת".</w:t>
      </w:r>
    </w:p>
    <w:p w14:paraId="6666789C" w14:textId="77777777" w:rsidR="00F605B3" w:rsidRDefault="008B4DA1" w:rsidP="00D07383">
      <w:pPr>
        <w:numPr>
          <w:ilvl w:val="3"/>
          <w:numId w:val="50"/>
        </w:numPr>
        <w:jc w:val="both"/>
        <w:rPr>
          <w:b/>
        </w:rPr>
      </w:pPr>
      <w:r>
        <w:rPr>
          <w:b/>
          <w:u w:val="single"/>
          <w:rtl/>
        </w:rPr>
        <w:t>ציץ אליעזר</w:t>
      </w:r>
      <w:r>
        <w:rPr>
          <w:b/>
          <w:rtl/>
        </w:rPr>
        <w:t xml:space="preserve"> (ח"ז סי' ב') – "לבישת ב' מנעלים הנתונים זה בתוך זה (כנעלים וערדיליים) ביחד ...".</w:t>
      </w:r>
    </w:p>
    <w:p w14:paraId="042DEA1E" w14:textId="77777777" w:rsidR="00F605B3" w:rsidRDefault="008B4DA1" w:rsidP="00D07383">
      <w:pPr>
        <w:numPr>
          <w:ilvl w:val="3"/>
          <w:numId w:val="50"/>
        </w:numPr>
        <w:jc w:val="both"/>
        <w:rPr>
          <w:b/>
        </w:rPr>
      </w:pPr>
      <w:r>
        <w:rPr>
          <w:u w:val="single"/>
          <w:rtl/>
        </w:rPr>
        <w:t>הגריש"א</w:t>
      </w:r>
      <w:r>
        <w:rPr>
          <w:rtl/>
        </w:rPr>
        <w:t xml:space="preserve"> זצ"ל (אשרי האיש או"ח ח"א פרק א' אות י"א) – "וערדלים הלבושים על הנעלים בגשם, אפשר ללבוש את שניהם בבת אחת, דיש לומר שאין עליהם שם בגד".</w:t>
      </w:r>
    </w:p>
    <w:p w14:paraId="707B3485" w14:textId="77777777" w:rsidR="00F605B3" w:rsidRDefault="008B4DA1" w:rsidP="00D07383">
      <w:pPr>
        <w:numPr>
          <w:ilvl w:val="3"/>
          <w:numId w:val="50"/>
        </w:numPr>
        <w:jc w:val="both"/>
        <w:rPr>
          <w:b/>
        </w:rPr>
      </w:pPr>
      <w:r>
        <w:rPr>
          <w:u w:val="single"/>
          <w:rtl/>
          <w:lang w:val="en-CA"/>
        </w:rPr>
        <w:t>רבבות אפרים</w:t>
      </w:r>
      <w:r>
        <w:rPr>
          <w:rtl/>
          <w:lang w:val="en-CA"/>
        </w:rPr>
        <w:t xml:space="preserve"> (ח"ב סי' ד' ד"ה וראיתי, עי' ד"ה ונשאלתי</w:t>
      </w:r>
      <w:r>
        <w:rPr>
          <w:b/>
          <w:rtl/>
        </w:rPr>
        <w:t xml:space="preserve"> [לשונו מובא לעיל]) – "וראיתי בשו"ת פני מבין סו"ס רכ"ו שכתב ללבו מנעל וקאלשין מותר כי עיקר עשוי על המנעל ללבוש ועוד יש לצדד דמנעל לא נקרא מלבוש וכו'".</w:t>
      </w:r>
    </w:p>
    <w:p w14:paraId="419AD84A" w14:textId="77777777" w:rsidR="00F605B3" w:rsidRDefault="008B4DA1" w:rsidP="00D07383">
      <w:pPr>
        <w:numPr>
          <w:ilvl w:val="3"/>
          <w:numId w:val="50"/>
        </w:numPr>
        <w:jc w:val="both"/>
        <w:rPr>
          <w:b/>
        </w:rPr>
      </w:pPr>
      <w:r>
        <w:rPr>
          <w:u w:val="single"/>
          <w:rtl/>
          <w:lang w:val="en-CA"/>
        </w:rPr>
        <w:t>הלכה ברורה</w:t>
      </w:r>
      <w:r>
        <w:rPr>
          <w:rtl/>
          <w:lang w:val="en-CA"/>
        </w:rPr>
        <w:t xml:space="preserve"> (ח"א עמ' כ"ה אות ג') – "ומותר ללבוש שני מנעלים של עור ושל גומי כאחד, וכגון שנותן הנעלים בימות החורף לתוך הערדלים, ומכניס רגלו לתוכם בפעם אחת".</w:t>
      </w:r>
    </w:p>
    <w:p w14:paraId="6C686007" w14:textId="77777777" w:rsidR="00F605B3" w:rsidRDefault="008B4DA1" w:rsidP="00D07383">
      <w:pPr>
        <w:numPr>
          <w:ilvl w:val="3"/>
          <w:numId w:val="50"/>
        </w:numPr>
        <w:jc w:val="both"/>
        <w:rPr>
          <w:b/>
        </w:rPr>
      </w:pPr>
      <w:r>
        <w:rPr>
          <w:b/>
          <w:u w:val="single"/>
          <w:rtl/>
        </w:rPr>
        <w:t>ולגשמים בעיתם</w:t>
      </w:r>
      <w:r>
        <w:rPr>
          <w:b/>
          <w:rtl/>
        </w:rPr>
        <w:t xml:space="preserve"> (עמ' קצ"ה אות ד') – "מותר ללבוש הנעלים עם הערדליים ביחד ואין בו משום קשה לשכחה מפני שהנעלים לא הוי בכלל האיסור של ב' מלבושים יחד".</w:t>
      </w:r>
    </w:p>
    <w:p w14:paraId="7B38E1E1" w14:textId="77777777" w:rsidR="00F605B3" w:rsidRDefault="008B4DA1" w:rsidP="00D07383">
      <w:pPr>
        <w:numPr>
          <w:ilvl w:val="2"/>
          <w:numId w:val="50"/>
        </w:numPr>
        <w:jc w:val="both"/>
        <w:rPr>
          <w:b/>
        </w:rPr>
      </w:pPr>
      <w:r>
        <w:rPr>
          <w:rtl/>
          <w:lang w:val="en-CA"/>
        </w:rPr>
        <w:t xml:space="preserve">מראי מקומות – </w:t>
      </w:r>
      <w:r>
        <w:rPr>
          <w:u w:val="single"/>
          <w:rtl/>
          <w:lang w:val="en-CA"/>
        </w:rPr>
        <w:t>מאסף כל מחנות</w:t>
      </w:r>
      <w:r>
        <w:rPr>
          <w:rtl/>
          <w:lang w:val="en-CA"/>
        </w:rPr>
        <w:t xml:space="preserve"> (סי' ב' ס"ק י"ב), </w:t>
      </w:r>
      <w:r>
        <w:rPr>
          <w:b/>
          <w:u w:val="single"/>
          <w:rtl/>
        </w:rPr>
        <w:t>זכר עשה</w:t>
      </w:r>
      <w:r>
        <w:rPr>
          <w:b/>
          <w:rtl/>
        </w:rPr>
        <w:t xml:space="preserve"> (פרק ז' סעי' קע"ה)</w:t>
      </w:r>
      <w:r>
        <w:rPr>
          <w:rtl/>
          <w:lang w:val="en-CA"/>
        </w:rPr>
        <w:t>.</w:t>
      </w:r>
    </w:p>
    <w:p w14:paraId="503E5FF6" w14:textId="77777777" w:rsidR="00F605B3" w:rsidRDefault="008B4DA1" w:rsidP="00D07383">
      <w:pPr>
        <w:numPr>
          <w:ilvl w:val="3"/>
          <w:numId w:val="50"/>
        </w:numPr>
        <w:jc w:val="both"/>
      </w:pPr>
      <w:r>
        <w:rPr>
          <w:u w:val="single"/>
          <w:rtl/>
        </w:rPr>
        <w:t>הגרח"ק</w:t>
      </w:r>
      <w:r>
        <w:rPr>
          <w:rtl/>
        </w:rPr>
        <w:t xml:space="preserve"> שליט"א (ספר זכרון [בתוך ס' שיח השדה ח"א] ח"ב אות ל"ג) – "ועי' בס' מאסף לכל המחנות שם סקי"ב אם מנעלים וקאלאשי"ן נחשב ב' מלבושים".</w:t>
      </w:r>
    </w:p>
    <w:p w14:paraId="03F43783" w14:textId="77777777" w:rsidR="00F605B3" w:rsidRDefault="00F605B3">
      <w:pPr>
        <w:jc w:val="both"/>
        <w:rPr>
          <w:b/>
        </w:rPr>
      </w:pPr>
    </w:p>
    <w:p w14:paraId="4B025995" w14:textId="41D6DE13" w:rsidR="00F605B3" w:rsidRDefault="008B4DA1" w:rsidP="00D07383">
      <w:pPr>
        <w:numPr>
          <w:ilvl w:val="1"/>
          <w:numId w:val="50"/>
        </w:numPr>
        <w:jc w:val="both"/>
      </w:pPr>
      <w:r>
        <w:rPr>
          <w:b/>
          <w:bCs/>
          <w:rtl/>
          <w:lang w:val="en-CA"/>
        </w:rPr>
        <w:t>לפשוט</w:t>
      </w:r>
      <w:r>
        <w:rPr>
          <w:b/>
          <w:bCs/>
          <w:rtl/>
        </w:rPr>
        <w:t xml:space="preserve"> ב' בגדים ביחד</w:t>
      </w:r>
      <w:r w:rsidR="005953AD">
        <w:rPr>
          <w:rtl/>
        </w:rPr>
        <w:fldChar w:fldCharType="begin"/>
      </w:r>
      <w:r w:rsidR="005953AD">
        <w:instrText xml:space="preserve"> XE "</w:instrText>
      </w:r>
      <w:r w:rsidR="005953AD" w:rsidRPr="000F7768">
        <w:rPr>
          <w:b/>
          <w:bCs/>
          <w:rtl/>
          <w:lang w:val="en-CA"/>
        </w:rPr>
        <w:instrText>לפשוט</w:instrText>
      </w:r>
      <w:r w:rsidR="005953AD" w:rsidRPr="000F7768">
        <w:rPr>
          <w:b/>
          <w:bCs/>
          <w:rtl/>
        </w:rPr>
        <w:instrText xml:space="preserve"> ב' בגדים ביחד</w:instrText>
      </w:r>
      <w:r w:rsidR="005953AD">
        <w:instrText xml:space="preserve">" </w:instrText>
      </w:r>
      <w:r w:rsidR="005953AD">
        <w:rPr>
          <w:rtl/>
        </w:rPr>
        <w:fldChar w:fldCharType="end"/>
      </w:r>
      <w:r>
        <w:rPr>
          <w:rtl/>
        </w:rPr>
        <w:t>.</w:t>
      </w:r>
    </w:p>
    <w:p w14:paraId="34337D6D" w14:textId="77777777" w:rsidR="00F605B3" w:rsidRDefault="008B4DA1" w:rsidP="00D07383">
      <w:pPr>
        <w:numPr>
          <w:ilvl w:val="2"/>
          <w:numId w:val="50"/>
        </w:numPr>
        <w:jc w:val="both"/>
        <w:rPr>
          <w:b/>
        </w:rPr>
      </w:pPr>
      <w:r>
        <w:rPr>
          <w:b/>
          <w:rtl/>
        </w:rPr>
        <w:t>מיקל.</w:t>
      </w:r>
    </w:p>
    <w:p w14:paraId="365F7F56" w14:textId="77777777" w:rsidR="00F605B3" w:rsidRDefault="008B4DA1" w:rsidP="00D07383">
      <w:pPr>
        <w:numPr>
          <w:ilvl w:val="3"/>
          <w:numId w:val="50"/>
        </w:numPr>
        <w:jc w:val="both"/>
        <w:rPr>
          <w:b/>
        </w:rPr>
      </w:pPr>
      <w:r>
        <w:rPr>
          <w:b/>
          <w:u w:val="single"/>
          <w:rtl/>
        </w:rPr>
        <w:t>ארחות חיים</w:t>
      </w:r>
      <w:r>
        <w:rPr>
          <w:b/>
          <w:rtl/>
        </w:rPr>
        <w:t xml:space="preserve"> (מהגר"ג ליפשיץ אבי הרב בעל תפארת ישראל, ריש סי' ב') – "רק להלביש ב' מלבושים כאחת, יש ליזהר, מה שאין כן להפשיטם כאחת שרי".</w:t>
      </w:r>
    </w:p>
    <w:p w14:paraId="08A4DDB0" w14:textId="77777777" w:rsidR="00F605B3" w:rsidRDefault="008B4DA1" w:rsidP="00D07383">
      <w:pPr>
        <w:numPr>
          <w:ilvl w:val="3"/>
          <w:numId w:val="50"/>
        </w:numPr>
        <w:jc w:val="both"/>
        <w:rPr>
          <w:b/>
        </w:rPr>
      </w:pPr>
      <w:r>
        <w:rPr>
          <w:u w:val="single"/>
          <w:rtl/>
          <w:lang w:val="en-CA"/>
        </w:rPr>
        <w:t>הגרשז"א</w:t>
      </w:r>
      <w:r>
        <w:rPr>
          <w:rtl/>
          <w:lang w:val="en-CA"/>
        </w:rPr>
        <w:t xml:space="preserve"> זצ"ל (הליכות שלמה תפלה פרק ב' סעי' כ"ב, ס"ק ל"ג) – "ואף דיש מי שכתב שיש לחוש גם בפשיטת שני מלבושים, נראה דאין לנו אלא מה שהזכירו הפוסקים להדיא".</w:t>
      </w:r>
    </w:p>
    <w:p w14:paraId="0465ED23" w14:textId="5AB9B677" w:rsidR="006A33FC" w:rsidRPr="006A33FC" w:rsidRDefault="006A33FC" w:rsidP="00D07383">
      <w:pPr>
        <w:numPr>
          <w:ilvl w:val="3"/>
          <w:numId w:val="50"/>
        </w:numPr>
        <w:jc w:val="both"/>
        <w:rPr>
          <w:lang w:val="en-CA"/>
        </w:rPr>
      </w:pPr>
      <w:r w:rsidRPr="006A33FC">
        <w:rPr>
          <w:rFonts w:hint="cs"/>
          <w:u w:val="single"/>
          <w:rtl/>
        </w:rPr>
        <w:t>הגריש"א</w:t>
      </w:r>
      <w:r>
        <w:rPr>
          <w:rFonts w:hint="cs"/>
          <w:rtl/>
        </w:rPr>
        <w:t xml:space="preserve"> זצ"ל (קיצור הלכות חובל ומזיק ושמירת הגוף סעי' ס"ט) </w:t>
      </w:r>
      <w:r>
        <w:rPr>
          <w:rtl/>
        </w:rPr>
        <w:t>–</w:t>
      </w:r>
      <w:r>
        <w:rPr>
          <w:rFonts w:hint="cs"/>
          <w:rtl/>
        </w:rPr>
        <w:t xml:space="preserve"> "</w:t>
      </w:r>
      <w:r w:rsidRPr="006A33FC">
        <w:rPr>
          <w:rtl/>
          <w:lang w:val="en-CA"/>
        </w:rPr>
        <w:t>אבל לפשוט יחד אין חשש</w:t>
      </w:r>
      <w:r w:rsidRPr="006A33FC">
        <w:rPr>
          <w:rFonts w:hint="cs"/>
          <w:rtl/>
          <w:lang w:val="en-CA"/>
        </w:rPr>
        <w:t>".</w:t>
      </w:r>
    </w:p>
    <w:p w14:paraId="37D95B71" w14:textId="6E17069F" w:rsidR="00F605B3" w:rsidRDefault="008B4DA1" w:rsidP="00D07383">
      <w:pPr>
        <w:numPr>
          <w:ilvl w:val="3"/>
          <w:numId w:val="50"/>
        </w:numPr>
        <w:jc w:val="both"/>
        <w:rPr>
          <w:lang w:val="en-CA"/>
        </w:rPr>
      </w:pPr>
      <w:r>
        <w:rPr>
          <w:b/>
          <w:u w:val="single"/>
          <w:rtl/>
          <w:lang w:val="en-CA"/>
        </w:rPr>
        <w:t>יביע אומר</w:t>
      </w:r>
      <w:r>
        <w:rPr>
          <w:b/>
          <w:rtl/>
          <w:lang w:val="en-CA"/>
        </w:rPr>
        <w:t xml:space="preserve"> (חי"א או"ח סוף סי' א') – "שהעיקר להקל".</w:t>
      </w:r>
    </w:p>
    <w:p w14:paraId="2895C1DD" w14:textId="77777777" w:rsidR="00F605B3" w:rsidRDefault="008B4DA1" w:rsidP="00D07383">
      <w:pPr>
        <w:numPr>
          <w:ilvl w:val="3"/>
          <w:numId w:val="50"/>
        </w:numPr>
        <w:jc w:val="both"/>
        <w:rPr>
          <w:lang w:val="en-CA"/>
        </w:rPr>
      </w:pPr>
      <w:r>
        <w:rPr>
          <w:u w:val="single"/>
          <w:rtl/>
          <w:lang w:val="en-CA"/>
        </w:rPr>
        <w:t>עולת יצחק</w:t>
      </w:r>
      <w:r>
        <w:rPr>
          <w:rtl/>
          <w:lang w:val="en-CA"/>
        </w:rPr>
        <w:t xml:space="preserve"> (ח"ב סי' ב') – "בשלחן טהור ... אבל אנו אין לנו אלא כדברי האר"י אשר לפנינו, שלא הזכיר אלא בלבישה. וכן מבואר בהדיא בהגהות ארחות חיים לה"ר גדליה ליפשיץ אביו של בעל תפא"י על המשנה [נדפס בסוף הש"ע שבהוצאת פאר התורה] דסיים עלה, משא"כ להפשיט כאחת שרי ע"כ. וכן מוכח ממה שכתב הר"י יוזפא ביוסף אומץ ...".</w:t>
      </w:r>
    </w:p>
    <w:p w14:paraId="143AFD86" w14:textId="77777777" w:rsidR="00F605B3" w:rsidRDefault="008B4DA1" w:rsidP="00D07383">
      <w:pPr>
        <w:numPr>
          <w:ilvl w:val="3"/>
          <w:numId w:val="50"/>
        </w:numPr>
        <w:jc w:val="both"/>
        <w:rPr>
          <w:lang w:val="en-CA"/>
        </w:rPr>
      </w:pPr>
      <w:r>
        <w:rPr>
          <w:u w:val="single"/>
          <w:rtl/>
          <w:lang w:val="en-CA"/>
        </w:rPr>
        <w:t>יצחק ירנן</w:t>
      </w:r>
      <w:r>
        <w:rPr>
          <w:rtl/>
          <w:lang w:val="en-CA"/>
        </w:rPr>
        <w:t xml:space="preserve"> (ח"ג סי' א') – "אבל לפשוט שני מלבושים יחד מותר, רק טוב שיהפך אותם מיד כדי שלא ישכחם וילבש אותם ביחד".</w:t>
      </w:r>
    </w:p>
    <w:p w14:paraId="361CC709" w14:textId="77777777" w:rsidR="00F605B3" w:rsidRDefault="008B4DA1" w:rsidP="00D07383">
      <w:pPr>
        <w:numPr>
          <w:ilvl w:val="3"/>
          <w:numId w:val="50"/>
        </w:numPr>
        <w:jc w:val="both"/>
        <w:rPr>
          <w:b/>
        </w:rPr>
      </w:pPr>
      <w:r>
        <w:rPr>
          <w:u w:val="single"/>
          <w:rtl/>
        </w:rPr>
        <w:t>הגר"ש דבליצקי</w:t>
      </w:r>
      <w:r>
        <w:rPr>
          <w:rtl/>
        </w:rPr>
        <w:t xml:space="preserve"> זצ"ל (מרשימות הגר"י שוב בעניני סכנה אות י'</w:t>
      </w:r>
      <w:r w:rsidR="00522069">
        <w:rPr>
          <w:rFonts w:hint="cs"/>
          <w:rtl/>
        </w:rPr>
        <w:t xml:space="preserve">, </w:t>
      </w:r>
      <w:r w:rsidR="00522069">
        <w:rPr>
          <w:rtl/>
        </w:rPr>
        <w:t xml:space="preserve">בנתיבות ההלכה חמ"ו </w:t>
      </w:r>
      <w:r w:rsidR="00522069">
        <w:rPr>
          <w:rFonts w:hint="cs"/>
          <w:rtl/>
        </w:rPr>
        <w:t xml:space="preserve">סוף </w:t>
      </w:r>
      <w:r w:rsidR="00522069">
        <w:rPr>
          <w:rtl/>
        </w:rPr>
        <w:t>עמ' תק</w:t>
      </w:r>
      <w:r w:rsidR="00522069">
        <w:rPr>
          <w:rFonts w:hint="cs"/>
          <w:rtl/>
        </w:rPr>
        <w:t>ע"ח</w:t>
      </w:r>
      <w:r>
        <w:rPr>
          <w:rtl/>
        </w:rPr>
        <w:t>) – "מותר לפשוט ב' בגדים בבת אחת רק להלביש אסור ב' בגדים בבת אחת".</w:t>
      </w:r>
    </w:p>
    <w:p w14:paraId="090C7772" w14:textId="77777777" w:rsidR="00F605B3" w:rsidRDefault="008B4DA1" w:rsidP="00D07383">
      <w:pPr>
        <w:numPr>
          <w:ilvl w:val="3"/>
          <w:numId w:val="50"/>
        </w:numPr>
        <w:jc w:val="both"/>
        <w:rPr>
          <w:b/>
        </w:rPr>
      </w:pPr>
      <w:r>
        <w:rPr>
          <w:rtl/>
          <w:lang w:val="en-CA"/>
        </w:rPr>
        <w:t xml:space="preserve">עי' </w:t>
      </w:r>
      <w:r>
        <w:rPr>
          <w:u w:val="single"/>
          <w:rtl/>
          <w:lang w:val="en-CA"/>
        </w:rPr>
        <w:t>הלכה ברורה</w:t>
      </w:r>
      <w:r>
        <w:rPr>
          <w:rtl/>
          <w:lang w:val="en-CA"/>
        </w:rPr>
        <w:t xml:space="preserve"> (ח"א עמ' כ"ה אות ג', בירור הלכה שם אות ג') – "והנזהר גם כשפושט בגדיו, שלא יפשוט שני בגדים כאחד, תבוא עליו ברכה [כן כתב בספר יוסף אומץ יוזפא (סימן רא), והסביר הטעם, כדי שלא ישכח וישאירם תחובים זה בזה, ובבוקר ילבשם כאחד. ע"ש. ומשמע שבעצם פשיטת שני מלבושים כאחד, אין לחוש משום שכחה. וכן מוכח מהטעם שכתב בשער הכוונות בשם האר"י. ע"ש. אבל בספר מנחת אהרן פארדו (כלל כב אות יב), וכן בספר שולחן הטהור (סימן ב' סק"א) כתבו להחמיר גם שלא לפשוט שני מלבושים כאחד. ע"ש. ובשו"ת שבט הקהתי חלק א' (סימן ז') כתב, ששמע שכן נהג להחמיר האדמו"ר מהר"א מבעלז. ע"ש]".</w:t>
      </w:r>
    </w:p>
    <w:p w14:paraId="3E4EF55B" w14:textId="77777777" w:rsidR="00F605B3" w:rsidRDefault="008B4DA1" w:rsidP="00D07383">
      <w:pPr>
        <w:numPr>
          <w:ilvl w:val="2"/>
          <w:numId w:val="50"/>
        </w:numPr>
        <w:jc w:val="both"/>
        <w:rPr>
          <w:b/>
        </w:rPr>
      </w:pPr>
      <w:r>
        <w:rPr>
          <w:b/>
          <w:rtl/>
        </w:rPr>
        <w:t>מחמיר.</w:t>
      </w:r>
    </w:p>
    <w:p w14:paraId="76276C96" w14:textId="77777777" w:rsidR="00F605B3" w:rsidRDefault="008B4DA1" w:rsidP="00D07383">
      <w:pPr>
        <w:numPr>
          <w:ilvl w:val="3"/>
          <w:numId w:val="50"/>
        </w:numPr>
        <w:jc w:val="both"/>
        <w:rPr>
          <w:lang w:val="en-CA"/>
        </w:rPr>
      </w:pPr>
      <w:r>
        <w:rPr>
          <w:u w:val="single"/>
          <w:rtl/>
          <w:lang w:val="en-CA"/>
        </w:rPr>
        <w:t>גר"ז</w:t>
      </w:r>
      <w:r>
        <w:rPr>
          <w:rtl/>
          <w:lang w:val="en-CA"/>
        </w:rPr>
        <w:t xml:space="preserve"> (מאמרי אדמור הזקן, פר' וישב סוף עמ' קצ"ט) – "והוא ענין הזכרון שהוא ג"כ בבחי' מקיף דחי' דוקא כי מה שנשכח השכל הוא מפני הגבלתו בכלי אך מה שלא נגבל בכלי הוא בבחי' שומר לשמור אותו שלא ישכח לעולם ע"כ הזכרון פנימי' אור אבא והפושט ב' לבושים קשה לשכחה כמ"ש בסה"ק וד"ל".</w:t>
      </w:r>
    </w:p>
    <w:p w14:paraId="617DB019" w14:textId="77777777" w:rsidR="00F605B3" w:rsidRDefault="008B4DA1" w:rsidP="00D07383">
      <w:pPr>
        <w:numPr>
          <w:ilvl w:val="3"/>
          <w:numId w:val="50"/>
        </w:numPr>
        <w:jc w:val="both"/>
        <w:rPr>
          <w:lang w:val="en-CA"/>
        </w:rPr>
      </w:pPr>
      <w:r>
        <w:rPr>
          <w:u w:val="single"/>
          <w:rtl/>
          <w:lang w:val="en-CA"/>
        </w:rPr>
        <w:t>שלחן הטהור</w:t>
      </w:r>
      <w:r>
        <w:rPr>
          <w:rtl/>
          <w:lang w:val="en-CA"/>
        </w:rPr>
        <w:t xml:space="preserve"> (סי' ב' סעי' א') – "וכן לא יסירם מעליו ביחד".</w:t>
      </w:r>
    </w:p>
    <w:p w14:paraId="2DD9A7CB" w14:textId="77777777" w:rsidR="00F605B3" w:rsidRDefault="008B4DA1" w:rsidP="00D07383">
      <w:pPr>
        <w:numPr>
          <w:ilvl w:val="3"/>
          <w:numId w:val="50"/>
        </w:numPr>
        <w:jc w:val="both"/>
        <w:rPr>
          <w:lang w:val="en-CA"/>
        </w:rPr>
      </w:pPr>
      <w:r>
        <w:rPr>
          <w:rtl/>
          <w:lang w:val="en-CA"/>
        </w:rPr>
        <w:t xml:space="preserve">עי' </w:t>
      </w:r>
      <w:r>
        <w:rPr>
          <w:u w:val="single"/>
          <w:rtl/>
          <w:lang w:val="en-CA"/>
        </w:rPr>
        <w:t>יין הטוב</w:t>
      </w:r>
      <w:r>
        <w:rPr>
          <w:rtl/>
          <w:lang w:val="en-CA"/>
        </w:rPr>
        <w:t xml:space="preserve"> (סוף סי' י"א) – "וטוב להחמיר".</w:t>
      </w:r>
    </w:p>
    <w:p w14:paraId="1206E221" w14:textId="77777777" w:rsidR="00F605B3" w:rsidRDefault="008B4DA1" w:rsidP="00D07383">
      <w:pPr>
        <w:numPr>
          <w:ilvl w:val="3"/>
          <w:numId w:val="50"/>
        </w:numPr>
        <w:jc w:val="both"/>
        <w:rPr>
          <w:lang w:val="en-CA"/>
        </w:rPr>
      </w:pPr>
      <w:r>
        <w:rPr>
          <w:u w:val="single"/>
          <w:rtl/>
          <w:lang w:val="en-CA"/>
        </w:rPr>
        <w:t>שרגא המאיר</w:t>
      </w:r>
      <w:r>
        <w:rPr>
          <w:rtl/>
          <w:lang w:val="en-CA"/>
        </w:rPr>
        <w:t xml:space="preserve"> (ח"ד סי' פ"ז אות ב') – "בשלחן הטהור ... וכיון שכל מקור מהלכה זו הוא מדברי קבלה, מכתבי האר"י הק' בשער הכוונות דף ב' ע"ב, והרה"ק בעל שלחן הטהור הי' בעל מקובל גדול, מי יאמר בלי ראי' היפך דבריו".</w:t>
      </w:r>
    </w:p>
    <w:p w14:paraId="2D1DB520" w14:textId="77777777" w:rsidR="00F605B3" w:rsidRDefault="008B4DA1" w:rsidP="00D07383">
      <w:pPr>
        <w:numPr>
          <w:ilvl w:val="3"/>
          <w:numId w:val="50"/>
        </w:numPr>
        <w:jc w:val="both"/>
        <w:rPr>
          <w:lang w:val="en-CA"/>
        </w:rPr>
      </w:pPr>
      <w:r>
        <w:rPr>
          <w:rtl/>
          <w:lang w:val="en-CA"/>
        </w:rPr>
        <w:t xml:space="preserve">עי' </w:t>
      </w:r>
      <w:r>
        <w:rPr>
          <w:u w:val="single"/>
          <w:rtl/>
          <w:lang w:val="en-CA"/>
        </w:rPr>
        <w:t>ילקוט יוסף</w:t>
      </w:r>
      <w:r>
        <w:rPr>
          <w:rtl/>
          <w:lang w:val="en-CA"/>
        </w:rPr>
        <w:t xml:space="preserve"> (קיצור שו"ע או"ח סי' ב' סעי' י"א) – "ויש אומרים שצריך ליזהר גם בפשיטת הבגדים, שלא לפשוט ב' בגדים ביחד. ויש אומרים שאין לחוש בזה אלא בלבישה בלבד. ואף שהעיקר להקל בפשיטת הבגדים, מכל מקום נכון ליזהר בזה, ובפרט שאם יפשוט ב' מלבושים יחד, יש לחוש שאחר כך ילבשם יחד. [ילקו"י על הל' השכמת הבוקר, עמוד ריח. ושם כמה דברים הגורמים לשכחה]".</w:t>
      </w:r>
    </w:p>
    <w:p w14:paraId="67BA5BBF" w14:textId="77777777" w:rsidR="00F605B3" w:rsidRDefault="008B4DA1" w:rsidP="00D07383">
      <w:pPr>
        <w:numPr>
          <w:ilvl w:val="2"/>
          <w:numId w:val="50"/>
        </w:numPr>
        <w:jc w:val="both"/>
        <w:rPr>
          <w:b/>
        </w:rPr>
      </w:pPr>
      <w:r>
        <w:rPr>
          <w:b/>
          <w:rtl/>
        </w:rPr>
        <w:t>מראי מקומות –</w:t>
      </w:r>
      <w:r w:rsidR="00E11378">
        <w:rPr>
          <w:rFonts w:hint="cs"/>
          <w:b/>
          <w:rtl/>
        </w:rPr>
        <w:t xml:space="preserve"> </w:t>
      </w:r>
      <w:r>
        <w:rPr>
          <w:b/>
          <w:u w:val="single"/>
          <w:rtl/>
        </w:rPr>
        <w:t>זכר עשה</w:t>
      </w:r>
      <w:r>
        <w:rPr>
          <w:b/>
          <w:rtl/>
        </w:rPr>
        <w:t xml:space="preserve"> (פרק ז' סעי' קע"ד), </w:t>
      </w:r>
      <w:r>
        <w:rPr>
          <w:u w:val="single"/>
          <w:rtl/>
        </w:rPr>
        <w:t>ואין למו מכשול</w:t>
      </w:r>
      <w:r>
        <w:rPr>
          <w:rtl/>
        </w:rPr>
        <w:t xml:space="preserve"> (ח"ז פרק כ"א אות י')</w:t>
      </w:r>
      <w:r>
        <w:rPr>
          <w:b/>
          <w:rtl/>
        </w:rPr>
        <w:t>.</w:t>
      </w:r>
    </w:p>
    <w:p w14:paraId="735EA765" w14:textId="77777777" w:rsidR="00F605B3" w:rsidRDefault="008B4DA1" w:rsidP="00D07383">
      <w:pPr>
        <w:numPr>
          <w:ilvl w:val="3"/>
          <w:numId w:val="50"/>
        </w:numPr>
        <w:jc w:val="both"/>
        <w:rPr>
          <w:b/>
        </w:rPr>
      </w:pPr>
      <w:r>
        <w:rPr>
          <w:u w:val="single"/>
          <w:rtl/>
        </w:rPr>
        <w:t>יוסף אומץ</w:t>
      </w:r>
      <w:r>
        <w:rPr>
          <w:rtl/>
        </w:rPr>
        <w:t xml:space="preserve"> (עמ' מ"ה סי' ר"א</w:t>
      </w:r>
      <w:r>
        <w:rPr>
          <w:b/>
          <w:rtl/>
        </w:rPr>
        <w:t>) – "</w:t>
      </w:r>
      <w:r>
        <w:rPr>
          <w:rtl/>
          <w:lang w:val="en-CA"/>
        </w:rPr>
        <w:t>ונראה לי דמי שרוצה ליזהר בזה יפשיט מלבושיו אחד אחד דאם כשיקום ימצא ב' מלבושים תחובים זה בזה יש לחוש שעל ידי זריזותו לילך לבית הכנסת או ללימודו ישכח וילבוש שניהם כאחד</w:t>
      </w:r>
      <w:r>
        <w:rPr>
          <w:b/>
          <w:rtl/>
        </w:rPr>
        <w:t>".</w:t>
      </w:r>
    </w:p>
    <w:p w14:paraId="1148B4F2" w14:textId="77777777" w:rsidR="00E11378" w:rsidRDefault="00E11378" w:rsidP="00D07383">
      <w:pPr>
        <w:numPr>
          <w:ilvl w:val="3"/>
          <w:numId w:val="50"/>
        </w:numPr>
        <w:jc w:val="both"/>
        <w:rPr>
          <w:b/>
        </w:rPr>
      </w:pPr>
      <w:r>
        <w:rPr>
          <w:u w:val="single"/>
          <w:rtl/>
        </w:rPr>
        <w:t>הגרח"ק</w:t>
      </w:r>
      <w:r>
        <w:rPr>
          <w:rtl/>
        </w:rPr>
        <w:t xml:space="preserve"> שליט"א (ספר זכרון [בתוך ס' שיח השדה ח"א] ח"ב אות ל"ג)</w:t>
      </w:r>
      <w:r>
        <w:rPr>
          <w:rFonts w:hint="cs"/>
          <w:b/>
          <w:rtl/>
        </w:rPr>
        <w:t xml:space="preserve"> </w:t>
      </w:r>
      <w:r>
        <w:rPr>
          <w:b/>
          <w:rtl/>
        </w:rPr>
        <w:t>–</w:t>
      </w:r>
      <w:r>
        <w:rPr>
          <w:rFonts w:hint="cs"/>
          <w:b/>
          <w:rtl/>
        </w:rPr>
        <w:t xml:space="preserve"> "</w:t>
      </w:r>
      <w:r w:rsidR="00A23930" w:rsidRPr="00A23930">
        <w:rPr>
          <w:b/>
          <w:rtl/>
        </w:rPr>
        <w:t>ובהגהות ארחות חיים (מאבי בעל תפא"י) שנדפס בסוף האו"ח כתב דלהפשיט ב' מלבושים יחד אין קפידא, וכן משמע בס' יוסף אומץ סי' ר"א (אך בס' שלחן הטהור או"ח סי' ב' כתב דגם להסירם יש להקפיד)</w:t>
      </w:r>
      <w:r>
        <w:rPr>
          <w:rFonts w:hint="cs"/>
          <w:b/>
          <w:rtl/>
        </w:rPr>
        <w:t>".</w:t>
      </w:r>
    </w:p>
    <w:p w14:paraId="2D526715" w14:textId="77777777" w:rsidR="00F605B3" w:rsidRDefault="008B4DA1" w:rsidP="00D07383">
      <w:pPr>
        <w:numPr>
          <w:ilvl w:val="3"/>
          <w:numId w:val="50"/>
        </w:numPr>
        <w:jc w:val="both"/>
        <w:rPr>
          <w:b/>
        </w:rPr>
      </w:pPr>
      <w:r>
        <w:rPr>
          <w:u w:val="single"/>
          <w:rtl/>
        </w:rPr>
        <w:t>שבט הקהתי</w:t>
      </w:r>
      <w:r>
        <w:rPr>
          <w:rtl/>
        </w:rPr>
        <w:t xml:space="preserve"> (ח"א סי' ז') – "</w:t>
      </w:r>
      <w:r>
        <w:rPr>
          <w:b/>
          <w:rtl/>
        </w:rPr>
        <w:t>מדינא מותר לפשוט שני בגדים בבת אחת אבל כדאי להקפיד ג"כ שלא לפשוט ב' בגדים בב"א כטעם של היוסף אומץ הנ"ל".</w:t>
      </w:r>
    </w:p>
    <w:p w14:paraId="4D4948D3" w14:textId="77777777" w:rsidR="00F605B3" w:rsidRDefault="008B4DA1" w:rsidP="00D07383">
      <w:pPr>
        <w:numPr>
          <w:ilvl w:val="3"/>
          <w:numId w:val="50"/>
        </w:numPr>
        <w:jc w:val="both"/>
        <w:rPr>
          <w:b/>
        </w:rPr>
      </w:pPr>
      <w:r>
        <w:rPr>
          <w:u w:val="single"/>
          <w:rtl/>
          <w:lang w:val="en-CA"/>
        </w:rPr>
        <w:t>רבבות אפרים</w:t>
      </w:r>
      <w:r>
        <w:rPr>
          <w:rtl/>
          <w:lang w:val="en-CA"/>
        </w:rPr>
        <w:t xml:space="preserve"> (ח"ב סי' ד' ד"ה וכשמוריד, ח"ה סי' תס"א אות א').</w:t>
      </w:r>
    </w:p>
    <w:p w14:paraId="0F7BA956" w14:textId="77777777" w:rsidR="00F605B3" w:rsidRDefault="00F605B3">
      <w:pPr>
        <w:jc w:val="both"/>
        <w:rPr>
          <w:b/>
        </w:rPr>
      </w:pPr>
    </w:p>
    <w:p w14:paraId="161C0430" w14:textId="77777777" w:rsidR="00F605B3" w:rsidRDefault="008B4DA1" w:rsidP="00D07383">
      <w:pPr>
        <w:numPr>
          <w:ilvl w:val="1"/>
          <w:numId w:val="50"/>
        </w:numPr>
        <w:jc w:val="both"/>
        <w:rPr>
          <w:b/>
        </w:rPr>
      </w:pPr>
      <w:r>
        <w:rPr>
          <w:b/>
          <w:rtl/>
        </w:rPr>
        <w:t>מראי מקומות.</w:t>
      </w:r>
    </w:p>
    <w:p w14:paraId="739667DE" w14:textId="361057E4" w:rsidR="00675DC5" w:rsidRPr="00675DC5" w:rsidRDefault="00675DC5" w:rsidP="00D07383">
      <w:pPr>
        <w:numPr>
          <w:ilvl w:val="2"/>
          <w:numId w:val="50"/>
        </w:numPr>
        <w:jc w:val="both"/>
        <w:rPr>
          <w:b/>
        </w:rPr>
      </w:pPr>
      <w:r>
        <w:rPr>
          <w:rFonts w:eastAsia="SimSun"/>
          <w:u w:val="single"/>
          <w:rtl/>
          <w:lang w:eastAsia="zh-CN"/>
        </w:rPr>
        <w:t>הגרח"ק</w:t>
      </w:r>
      <w:r>
        <w:rPr>
          <w:rFonts w:eastAsia="SimSun"/>
          <w:rtl/>
          <w:lang w:eastAsia="zh-CN"/>
        </w:rPr>
        <w:t xml:space="preserve"> שליט"א (</w:t>
      </w:r>
      <w:r>
        <w:rPr>
          <w:rtl/>
        </w:rPr>
        <w:t xml:space="preserve">שערי שיח עמ' </w:t>
      </w:r>
      <w:r>
        <w:rPr>
          <w:rFonts w:hint="cs"/>
          <w:rtl/>
        </w:rPr>
        <w:t>נ"ג</w:t>
      </w:r>
      <w:r>
        <w:rPr>
          <w:rtl/>
        </w:rPr>
        <w:t xml:space="preserve"> תשובה </w:t>
      </w:r>
      <w:r>
        <w:rPr>
          <w:rFonts w:hint="cs"/>
          <w:rtl/>
        </w:rPr>
        <w:t>ג'</w:t>
      </w:r>
      <w:r>
        <w:rPr>
          <w:rtl/>
        </w:rPr>
        <w:t>) – "</w:t>
      </w:r>
      <w:r w:rsidRPr="00675DC5">
        <w:rPr>
          <w:b/>
          <w:rtl/>
        </w:rPr>
        <w:t>שאלה: (סי</w:t>
      </w:r>
      <w:r w:rsidRPr="00675DC5">
        <w:rPr>
          <w:rFonts w:hint="cs"/>
          <w:b/>
          <w:rtl/>
        </w:rPr>
        <w:t>'</w:t>
      </w:r>
      <w:r w:rsidRPr="00675DC5">
        <w:rPr>
          <w:b/>
          <w:rtl/>
        </w:rPr>
        <w:t xml:space="preserve"> ב</w:t>
      </w:r>
      <w:r w:rsidRPr="00675DC5">
        <w:rPr>
          <w:rFonts w:hint="cs"/>
          <w:b/>
          <w:rtl/>
        </w:rPr>
        <w:t>'</w:t>
      </w:r>
      <w:r w:rsidRPr="00675DC5">
        <w:rPr>
          <w:b/>
          <w:rtl/>
        </w:rPr>
        <w:t xml:space="preserve"> סק</w:t>
      </w:r>
      <w:r w:rsidRPr="00675DC5">
        <w:rPr>
          <w:rFonts w:hint="cs"/>
          <w:b/>
          <w:rtl/>
        </w:rPr>
        <w:t>"</w:t>
      </w:r>
      <w:r w:rsidRPr="00675DC5">
        <w:rPr>
          <w:b/>
          <w:rtl/>
        </w:rPr>
        <w:t xml:space="preserve">ב) </w:t>
      </w:r>
      <w:r w:rsidRPr="00675DC5">
        <w:rPr>
          <w:bCs/>
          <w:rtl/>
        </w:rPr>
        <w:t>המפשיל את שרוול החולצה והסודר יחדיו</w:t>
      </w:r>
      <w:r w:rsidRPr="00675DC5">
        <w:rPr>
          <w:b/>
          <w:rtl/>
        </w:rPr>
        <w:t>, האם כשמחזירן</w:t>
      </w:r>
      <w:r>
        <w:rPr>
          <w:rFonts w:hint="cs"/>
          <w:b/>
          <w:rtl/>
        </w:rPr>
        <w:t xml:space="preserve"> </w:t>
      </w:r>
      <w:r w:rsidRPr="00675DC5">
        <w:rPr>
          <w:b/>
          <w:rtl/>
        </w:rPr>
        <w:t>יזהר שלא יחזירם יחד [משום דמיחזי כשני מלבושים].</w:t>
      </w:r>
      <w:r w:rsidRPr="00675DC5">
        <w:rPr>
          <w:rFonts w:hint="cs"/>
          <w:b/>
          <w:rtl/>
        </w:rPr>
        <w:t xml:space="preserve"> </w:t>
      </w:r>
      <w:r w:rsidRPr="00675DC5">
        <w:rPr>
          <w:b/>
          <w:rtl/>
        </w:rPr>
        <w:t>תשובה: לא מסתבר</w:t>
      </w:r>
      <w:r w:rsidRPr="00675DC5">
        <w:rPr>
          <w:rFonts w:hint="cs"/>
          <w:b/>
          <w:rtl/>
        </w:rPr>
        <w:t>".</w:t>
      </w:r>
    </w:p>
    <w:p w14:paraId="4BD964E7" w14:textId="62806B04" w:rsidR="00F605B3" w:rsidRDefault="008B4DA1" w:rsidP="00D07383">
      <w:pPr>
        <w:numPr>
          <w:ilvl w:val="2"/>
          <w:numId w:val="50"/>
        </w:numPr>
        <w:jc w:val="both"/>
        <w:rPr>
          <w:b/>
        </w:rPr>
      </w:pPr>
      <w:r>
        <w:rPr>
          <w:b/>
          <w:rtl/>
        </w:rPr>
        <w:t xml:space="preserve">קצ"ב מנהג העולם להקל בלבישת מכנסיים </w:t>
      </w:r>
      <w:r>
        <w:rPr>
          <w:bCs/>
          <w:rtl/>
        </w:rPr>
        <w:t>עם חגורה</w:t>
      </w:r>
      <w:r>
        <w:rPr>
          <w:b/>
          <w:rtl/>
        </w:rPr>
        <w:t xml:space="preserve"> </w:t>
      </w:r>
      <w:r w:rsidR="0054083F">
        <w:rPr>
          <w:rFonts w:hint="cs"/>
          <w:b/>
          <w:rtl/>
        </w:rPr>
        <w:t>(</w:t>
      </w:r>
      <w:r w:rsidR="0054083F" w:rsidRPr="0054083F">
        <w:rPr>
          <w:bCs/>
        </w:rPr>
        <w:t>belt</w:t>
      </w:r>
      <w:r w:rsidR="0054083F">
        <w:rPr>
          <w:rFonts w:hint="cs"/>
          <w:b/>
          <w:rtl/>
        </w:rPr>
        <w:t xml:space="preserve">) </w:t>
      </w:r>
      <w:r>
        <w:rPr>
          <w:b/>
          <w:rtl/>
        </w:rPr>
        <w:t>בב"א.</w:t>
      </w:r>
    </w:p>
    <w:p w14:paraId="6E00C5FC" w14:textId="77777777" w:rsidR="00F605B3" w:rsidRDefault="00F605B3">
      <w:pPr>
        <w:sectPr w:rsidR="00F605B3">
          <w:headerReference w:type="default" r:id="rId123"/>
          <w:type w:val="continuous"/>
          <w:pgSz w:w="11906" w:h="16838"/>
          <w:pgMar w:top="719" w:right="626" w:bottom="540" w:left="720" w:header="360" w:footer="0" w:gutter="0"/>
          <w:cols w:space="720"/>
          <w:formProt w:val="0"/>
          <w:bidi/>
          <w:docGrid w:linePitch="360"/>
        </w:sectPr>
      </w:pPr>
    </w:p>
    <w:p w14:paraId="2EB84D1C" w14:textId="77777777" w:rsidR="00F605B3" w:rsidRPr="00E95E60" w:rsidRDefault="00F605B3">
      <w:pPr>
        <w:jc w:val="both"/>
        <w:rPr>
          <w:u w:val="single"/>
        </w:rPr>
      </w:pPr>
    </w:p>
    <w:p w14:paraId="6F72E8AF" w14:textId="219145D2" w:rsidR="00F605B3" w:rsidRDefault="00DB2B2D" w:rsidP="00D07383">
      <w:pPr>
        <w:numPr>
          <w:ilvl w:val="0"/>
          <w:numId w:val="50"/>
        </w:numPr>
        <w:jc w:val="both"/>
        <w:rPr>
          <w:u w:val="single"/>
        </w:rPr>
      </w:pPr>
      <w:r w:rsidRPr="00DB2B2D">
        <w:rPr>
          <w:sz w:val="28"/>
          <w:szCs w:val="28"/>
          <w:u w:val="single"/>
          <w:rtl/>
          <w:lang w:val="en-CA"/>
        </w:rPr>
        <w:t>המנגב</w:t>
      </w:r>
      <w:r w:rsidR="008B4DA1">
        <w:rPr>
          <w:sz w:val="28"/>
          <w:szCs w:val="28"/>
          <w:u w:val="single"/>
          <w:rtl/>
          <w:lang w:val="en-CA"/>
        </w:rPr>
        <w:t xml:space="preserve"> ידיו בחלוקו</w:t>
      </w:r>
      <w:r w:rsidR="005953AD">
        <w:rPr>
          <w:rtl/>
          <w:lang w:val="en-CA"/>
        </w:rPr>
        <w:fldChar w:fldCharType="begin"/>
      </w:r>
      <w:r w:rsidR="005953AD">
        <w:instrText xml:space="preserve"> XE "</w:instrText>
      </w:r>
      <w:r w:rsidR="005953AD" w:rsidRPr="000F7768">
        <w:rPr>
          <w:sz w:val="28"/>
          <w:szCs w:val="28"/>
          <w:u w:val="single"/>
          <w:rtl/>
          <w:lang w:val="en-CA"/>
        </w:rPr>
        <w:instrText>מנגב ידיו בחלוקו</w:instrText>
      </w:r>
      <w:r w:rsidR="005953AD">
        <w:instrText xml:space="preserve">" </w:instrText>
      </w:r>
      <w:r w:rsidR="005953AD">
        <w:rPr>
          <w:rtl/>
          <w:lang w:val="en-CA"/>
        </w:rPr>
        <w:fldChar w:fldCharType="end"/>
      </w:r>
      <w:r w:rsidR="00CB4103">
        <w:rPr>
          <w:rtl/>
          <w:lang w:val="en-CA"/>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lang w:val="en-CA"/>
        </w:rPr>
        <w:instrText>המנגב ידיו בחלוקו</w:instrText>
      </w:r>
      <w:r w:rsidR="00CB4103">
        <w:instrText xml:space="preserve">" </w:instrText>
      </w:r>
      <w:r w:rsidR="00CB4103">
        <w:rPr>
          <w:rtl/>
          <w:lang w:val="en-CA"/>
        </w:rPr>
        <w:fldChar w:fldCharType="end"/>
      </w:r>
      <w:r w:rsidR="008B4DA1">
        <w:rPr>
          <w:rtl/>
          <w:lang w:val="en-CA"/>
        </w:rPr>
        <w:t>.</w:t>
      </w:r>
    </w:p>
    <w:p w14:paraId="265586A6" w14:textId="77777777" w:rsidR="00F605B3" w:rsidRDefault="008B4DA1" w:rsidP="00D07383">
      <w:pPr>
        <w:numPr>
          <w:ilvl w:val="1"/>
          <w:numId w:val="50"/>
        </w:numPr>
        <w:jc w:val="both"/>
      </w:pPr>
      <w:r>
        <w:rPr>
          <w:b/>
          <w:bCs/>
          <w:rtl/>
        </w:rPr>
        <w:t>מקור</w:t>
      </w:r>
      <w:r>
        <w:rPr>
          <w:rtl/>
        </w:rPr>
        <w:t>.</w:t>
      </w:r>
    </w:p>
    <w:p w14:paraId="3A1B588F" w14:textId="77777777" w:rsidR="00F605B3" w:rsidRDefault="008B4DA1" w:rsidP="00D07383">
      <w:pPr>
        <w:numPr>
          <w:ilvl w:val="2"/>
          <w:numId w:val="50"/>
        </w:numPr>
        <w:jc w:val="both"/>
        <w:rPr>
          <w:u w:val="single"/>
        </w:rPr>
      </w:pPr>
      <w:r>
        <w:rPr>
          <w:u w:val="single"/>
          <w:rtl/>
        </w:rPr>
        <w:t>אורחות חיים</w:t>
      </w:r>
      <w:r>
        <w:rPr>
          <w:rtl/>
        </w:rPr>
        <w:t xml:space="preserve"> (הל' תלמוד תורה אות כ"ה) – "ה' דברים משכחין התלמוד ... והמנגב ידיו לחלוקו".</w:t>
      </w:r>
    </w:p>
    <w:p w14:paraId="46214003" w14:textId="77777777" w:rsidR="00F605B3" w:rsidRDefault="008B4DA1" w:rsidP="00D07383">
      <w:pPr>
        <w:numPr>
          <w:ilvl w:val="2"/>
          <w:numId w:val="50"/>
        </w:numPr>
        <w:jc w:val="both"/>
        <w:rPr>
          <w:u w:val="single"/>
        </w:rPr>
      </w:pPr>
      <w:r>
        <w:rPr>
          <w:b/>
          <w:u w:val="single"/>
          <w:rtl/>
        </w:rPr>
        <w:t>תשב"ץ קטן</w:t>
      </w:r>
      <w:r>
        <w:rPr>
          <w:b/>
          <w:rtl/>
        </w:rPr>
        <w:t xml:space="preserve"> (סי' רפ"ז) – "ואינו מנגב ידיו בחלוקו וגם אינו מניח כליו תחת מראשותיו לפי שהוא קשה לשכחה".</w:t>
      </w:r>
    </w:p>
    <w:p w14:paraId="04A199AC" w14:textId="77777777" w:rsidR="00F605B3" w:rsidRDefault="008B4DA1" w:rsidP="00D07383">
      <w:pPr>
        <w:numPr>
          <w:ilvl w:val="3"/>
          <w:numId w:val="50"/>
        </w:numPr>
        <w:jc w:val="both"/>
        <w:rPr>
          <w:u w:val="single"/>
        </w:rPr>
      </w:pPr>
      <w:r>
        <w:rPr>
          <w:b/>
          <w:rtl/>
        </w:rPr>
        <w:t xml:space="preserve">עי' </w:t>
      </w:r>
      <w:r>
        <w:rPr>
          <w:u w:val="single"/>
          <w:rtl/>
          <w:lang w:val="en-CA"/>
        </w:rPr>
        <w:t>היפה ללב</w:t>
      </w:r>
      <w:r>
        <w:rPr>
          <w:rtl/>
          <w:lang w:val="en-CA"/>
        </w:rPr>
        <w:t xml:space="preserve"> (ח"א סי' קנ"ח אות י', לשונו מובא לקמן). שנראה שלמד הדין מנגב נכלל בהדין של </w:t>
      </w:r>
      <w:r>
        <w:rPr>
          <w:b/>
          <w:rtl/>
        </w:rPr>
        <w:t>מניח כליו תחת מראשותיו.</w:t>
      </w:r>
    </w:p>
    <w:p w14:paraId="46910226" w14:textId="77777777" w:rsidR="00F605B3" w:rsidRDefault="008B4DA1" w:rsidP="00D07383">
      <w:pPr>
        <w:numPr>
          <w:ilvl w:val="3"/>
          <w:numId w:val="50"/>
        </w:numPr>
        <w:jc w:val="both"/>
      </w:pPr>
      <w:r>
        <w:rPr>
          <w:u w:val="single"/>
          <w:rtl/>
          <w:lang w:val="en-CA"/>
        </w:rPr>
        <w:t>רבבות אפרים</w:t>
      </w:r>
      <w:r>
        <w:rPr>
          <w:rtl/>
          <w:lang w:val="en-CA"/>
        </w:rPr>
        <w:t xml:space="preserve"> (ח"א סי' קכ"ו</w:t>
      </w:r>
      <w:r>
        <w:rPr>
          <w:rtl/>
        </w:rPr>
        <w:t xml:space="preserve">) – "ידידי </w:t>
      </w:r>
      <w:r>
        <w:rPr>
          <w:u w:val="single"/>
          <w:rtl/>
        </w:rPr>
        <w:t>הגר"י ברנשטיין</w:t>
      </w:r>
      <w:r>
        <w:rPr>
          <w:rtl/>
        </w:rPr>
        <w:t xml:space="preserve"> שליט"א טען אם שייך שכחה גם כאשר מנגב ידיו בחלוקו לא אחרי נט"י לפ"מ שכ' התשב"ץ דמטעם זה לא ינגב בגדיו בחלוקו או האם גם בשאר בגדיו צ"ל דיסודו של התשב"ץ הוא מהא דאמרינן בהוריות י"ג ע"ב דהשותה מים של שיורי רחיצה קשה לשכחה. ומזה למד התשב"ץ דבשיורי רחיצה יש דבר הקשה לשכחה אפילו אם אין שותה אלא מנגב על חלוקו. וא"כ י"ל דכיון דהג' אינה אומרת דוקא שיורי מים של נט"י אלא סתמא שיורי רחיצה א"כ כל שיורי רחיצה במשמע וגם אין נפ"מ בין חלוקו לכל בגדיו כי בשיורי רחיצה יש דבד שקשה לשכחה עכ"ל".</w:t>
      </w:r>
    </w:p>
    <w:p w14:paraId="440C3B27" w14:textId="77777777" w:rsidR="00F605B3" w:rsidRPr="00F573EE" w:rsidRDefault="00F605B3" w:rsidP="001A40C9">
      <w:pPr>
        <w:jc w:val="both"/>
        <w:rPr>
          <w:u w:val="single"/>
        </w:rPr>
      </w:pPr>
    </w:p>
    <w:p w14:paraId="24462EB9" w14:textId="77777777" w:rsidR="00F605B3" w:rsidRDefault="008B4DA1" w:rsidP="00D07383">
      <w:pPr>
        <w:numPr>
          <w:ilvl w:val="1"/>
          <w:numId w:val="50"/>
        </w:numPr>
        <w:jc w:val="both"/>
        <w:rPr>
          <w:u w:val="single"/>
        </w:rPr>
      </w:pPr>
      <w:r>
        <w:rPr>
          <w:b/>
          <w:bCs/>
          <w:rtl/>
          <w:lang w:val="en-CA"/>
        </w:rPr>
        <w:t>פוסקים</w:t>
      </w:r>
      <w:r>
        <w:rPr>
          <w:rtl/>
        </w:rPr>
        <w:t>.</w:t>
      </w:r>
    </w:p>
    <w:p w14:paraId="337B23BC" w14:textId="77777777" w:rsidR="00F605B3" w:rsidRDefault="008B4DA1" w:rsidP="00D07383">
      <w:pPr>
        <w:numPr>
          <w:ilvl w:val="2"/>
          <w:numId w:val="50"/>
        </w:numPr>
        <w:jc w:val="both"/>
        <w:rPr>
          <w:lang w:val="en-CA"/>
        </w:rPr>
      </w:pPr>
      <w:r>
        <w:rPr>
          <w:u w:val="single"/>
          <w:rtl/>
          <w:lang w:val="en-CA"/>
        </w:rPr>
        <w:t>מג"א</w:t>
      </w:r>
      <w:r>
        <w:rPr>
          <w:rtl/>
          <w:lang w:val="en-CA"/>
        </w:rPr>
        <w:t xml:space="preserve"> (סי' קנ"ח ס"ק י"ז) – "ולא ינגב ידיו בחלוקו שקשה לשכחה (תשב"ץ סי' קנ"א)".</w:t>
      </w:r>
    </w:p>
    <w:p w14:paraId="1616A370" w14:textId="77777777" w:rsidR="00F605B3" w:rsidRDefault="008B4DA1" w:rsidP="00D07383">
      <w:pPr>
        <w:numPr>
          <w:ilvl w:val="2"/>
          <w:numId w:val="50"/>
        </w:numPr>
        <w:jc w:val="both"/>
        <w:rPr>
          <w:lang w:val="en-CA"/>
        </w:rPr>
      </w:pPr>
      <w:r>
        <w:rPr>
          <w:u w:val="single"/>
          <w:rtl/>
          <w:lang w:val="en-CA"/>
        </w:rPr>
        <w:t>א"ר</w:t>
      </w:r>
      <w:r>
        <w:rPr>
          <w:rtl/>
          <w:lang w:val="en-CA"/>
        </w:rPr>
        <w:t xml:space="preserve"> (סי' קנ"ח סוף ס"ק כ"ג, א"ז ס"ק ט"ז) – "כתב התשב"ץ קטן סימן רפ"ז אינו מנגב ידיו בחלוקו לפי שהוא קשה לשכחה".</w:t>
      </w:r>
    </w:p>
    <w:p w14:paraId="7D88C5BE" w14:textId="77777777" w:rsidR="00F605B3" w:rsidRDefault="008B4DA1" w:rsidP="00D07383">
      <w:pPr>
        <w:numPr>
          <w:ilvl w:val="2"/>
          <w:numId w:val="50"/>
        </w:numPr>
        <w:jc w:val="both"/>
        <w:rPr>
          <w:lang w:val="en-CA"/>
        </w:rPr>
      </w:pPr>
      <w:r>
        <w:rPr>
          <w:u w:val="single"/>
          <w:rtl/>
          <w:lang w:val="en-CA"/>
        </w:rPr>
        <w:t>ח"א</w:t>
      </w:r>
      <w:r>
        <w:rPr>
          <w:rtl/>
          <w:lang w:val="en-CA"/>
        </w:rPr>
        <w:t xml:space="preserve"> (כלל מ' סעי' ד') – "ולא ינגב ידיו בחלוקו, שקשה לשכחה"</w:t>
      </w:r>
      <w:r>
        <w:rPr>
          <w:rtl/>
        </w:rPr>
        <w:t>.</w:t>
      </w:r>
    </w:p>
    <w:p w14:paraId="031703DC" w14:textId="2DACC944" w:rsidR="00F605B3" w:rsidRDefault="00E34D14" w:rsidP="00D07383">
      <w:pPr>
        <w:numPr>
          <w:ilvl w:val="2"/>
          <w:numId w:val="50"/>
        </w:numPr>
        <w:jc w:val="both"/>
        <w:rPr>
          <w:lang w:val="en-CA"/>
        </w:rPr>
      </w:pPr>
      <w:r>
        <w:rPr>
          <w:u w:val="single"/>
          <w:rtl/>
          <w:lang w:val="en-CA"/>
        </w:rPr>
        <w:t>באה"ט</w:t>
      </w:r>
      <w:r w:rsidR="008B4DA1">
        <w:rPr>
          <w:rtl/>
          <w:lang w:val="en-CA"/>
        </w:rPr>
        <w:t xml:space="preserve"> (סי' קנ"ח ס"ק כ').</w:t>
      </w:r>
    </w:p>
    <w:p w14:paraId="24FBCFE3" w14:textId="77777777" w:rsidR="00F605B3" w:rsidRDefault="008B4DA1" w:rsidP="00D07383">
      <w:pPr>
        <w:numPr>
          <w:ilvl w:val="2"/>
          <w:numId w:val="50"/>
        </w:numPr>
        <w:jc w:val="both"/>
        <w:rPr>
          <w:lang w:val="en-CA"/>
        </w:rPr>
      </w:pPr>
      <w:r>
        <w:rPr>
          <w:u w:val="single"/>
          <w:rtl/>
          <w:lang w:val="en-CA"/>
        </w:rPr>
        <w:t>גר"ז</w:t>
      </w:r>
      <w:r>
        <w:rPr>
          <w:rtl/>
          <w:lang w:val="en-CA"/>
        </w:rPr>
        <w:t xml:space="preserve"> (סי' קנ"ח סעי' י"ח) – "אל ינגב ידיו בחלוקו מפני שקשה לשכחה".</w:t>
      </w:r>
    </w:p>
    <w:p w14:paraId="6B62FD73" w14:textId="77777777" w:rsidR="00F605B3" w:rsidRDefault="008B4DA1" w:rsidP="00D07383">
      <w:pPr>
        <w:numPr>
          <w:ilvl w:val="2"/>
          <w:numId w:val="50"/>
        </w:numPr>
        <w:jc w:val="both"/>
      </w:pPr>
      <w:r>
        <w:rPr>
          <w:u w:val="single"/>
          <w:rtl/>
        </w:rPr>
        <w:t>קיצור שו"ע</w:t>
      </w:r>
      <w:r>
        <w:rPr>
          <w:rtl/>
        </w:rPr>
        <w:t xml:space="preserve"> (סי' מ' סעי' ה') – "ויזהר לנגב ידיו יפה, ולא ינגבן בחלוקו משום דקשה לשכחה".</w:t>
      </w:r>
    </w:p>
    <w:p w14:paraId="4FA20848" w14:textId="77777777" w:rsidR="00F605B3" w:rsidRDefault="008B4DA1" w:rsidP="00D07383">
      <w:pPr>
        <w:numPr>
          <w:ilvl w:val="2"/>
          <w:numId w:val="50"/>
        </w:numPr>
        <w:jc w:val="both"/>
      </w:pPr>
      <w:r>
        <w:rPr>
          <w:u w:val="single"/>
          <w:rtl/>
        </w:rPr>
        <w:t>שמירת הנפש</w:t>
      </w:r>
      <w:r>
        <w:rPr>
          <w:rtl/>
        </w:rPr>
        <w:t xml:space="preserve"> (אות שמ"א) – "ולא ינגב ידו בחלוקו".</w:t>
      </w:r>
    </w:p>
    <w:p w14:paraId="16249464" w14:textId="77777777" w:rsidR="00F605B3" w:rsidRDefault="008B4DA1" w:rsidP="00D07383">
      <w:pPr>
        <w:numPr>
          <w:ilvl w:val="2"/>
          <w:numId w:val="50"/>
        </w:numPr>
        <w:jc w:val="both"/>
      </w:pPr>
      <w:r>
        <w:rPr>
          <w:u w:val="single"/>
          <w:rtl/>
        </w:rPr>
        <w:t>פתח הדביר</w:t>
      </w:r>
      <w:r>
        <w:rPr>
          <w:rtl/>
        </w:rPr>
        <w:t xml:space="preserve"> (סי' ר"ס אות ב') - לשונו מובא לקמן.</w:t>
      </w:r>
    </w:p>
    <w:p w14:paraId="145D78D4" w14:textId="77777777" w:rsidR="00F605B3" w:rsidRDefault="008B4DA1" w:rsidP="00D07383">
      <w:pPr>
        <w:numPr>
          <w:ilvl w:val="2"/>
          <w:numId w:val="50"/>
        </w:numPr>
        <w:jc w:val="both"/>
        <w:rPr>
          <w:u w:val="single"/>
        </w:rPr>
      </w:pPr>
      <w:r>
        <w:rPr>
          <w:u w:val="single"/>
          <w:rtl/>
        </w:rPr>
        <w:t>לקוטי מהרי"ח</w:t>
      </w:r>
      <w:r>
        <w:rPr>
          <w:rtl/>
        </w:rPr>
        <w:t xml:space="preserve"> (סדר תפילת ר"נ בן הקנה ח"א עמ' קנ"ב-ב') – "והמנגב ידיו בחלוקו (מג"א סי' קנ"ח).</w:t>
      </w:r>
    </w:p>
    <w:p w14:paraId="60F10ED7" w14:textId="77777777" w:rsidR="00F605B3" w:rsidRDefault="008B4DA1" w:rsidP="00D07383">
      <w:pPr>
        <w:numPr>
          <w:ilvl w:val="2"/>
          <w:numId w:val="50"/>
        </w:numPr>
        <w:jc w:val="both"/>
        <w:rPr>
          <w:lang w:val="en-CA"/>
        </w:rPr>
      </w:pPr>
      <w:r>
        <w:rPr>
          <w:u w:val="single"/>
          <w:rtl/>
          <w:lang w:val="en-CA"/>
        </w:rPr>
        <w:t>ערה"ש</w:t>
      </w:r>
      <w:r>
        <w:rPr>
          <w:rtl/>
          <w:lang w:val="en-CA"/>
        </w:rPr>
        <w:t xml:space="preserve"> (או"ח סי' קנ"ח סעי' י"ז) – "ולא ינגב ידיו בחלוקו או בבגדו שקשה לשכחה".</w:t>
      </w:r>
    </w:p>
    <w:p w14:paraId="1AD3464B" w14:textId="77777777" w:rsidR="00F605B3" w:rsidRDefault="008B4DA1" w:rsidP="00D07383">
      <w:pPr>
        <w:numPr>
          <w:ilvl w:val="2"/>
          <w:numId w:val="50"/>
        </w:numPr>
        <w:jc w:val="both"/>
        <w:rPr>
          <w:lang w:val="en-CA"/>
        </w:rPr>
      </w:pPr>
      <w:r>
        <w:rPr>
          <w:u w:val="single"/>
          <w:rtl/>
          <w:lang w:val="en-CA"/>
        </w:rPr>
        <w:t>מ"ב</w:t>
      </w:r>
      <w:r>
        <w:rPr>
          <w:rtl/>
          <w:lang w:val="en-CA"/>
        </w:rPr>
        <w:t xml:space="preserve"> (סי' קנ"ח ס"ק מ"ה) – "כתב המ"א בשם התשב"ץ לא ינגב ידיו בחלוקו שקשה לשכחה"</w:t>
      </w:r>
      <w:r>
        <w:rPr>
          <w:rtl/>
        </w:rPr>
        <w:t>.</w:t>
      </w:r>
    </w:p>
    <w:p w14:paraId="363C6C36" w14:textId="77777777" w:rsidR="00F605B3" w:rsidRDefault="00E11378" w:rsidP="00D07383">
      <w:pPr>
        <w:numPr>
          <w:ilvl w:val="2"/>
          <w:numId w:val="50"/>
        </w:numPr>
        <w:jc w:val="both"/>
        <w:rPr>
          <w:u w:val="single"/>
        </w:rPr>
      </w:pPr>
      <w:r>
        <w:rPr>
          <w:u w:val="single"/>
          <w:rtl/>
          <w:lang w:val="en-CA"/>
        </w:rPr>
        <w:t>כה"ח</w:t>
      </w:r>
      <w:r w:rsidRPr="00E11378">
        <w:rPr>
          <w:rtl/>
          <w:lang w:val="en-CA"/>
        </w:rPr>
        <w:t xml:space="preserve"> </w:t>
      </w:r>
      <w:r>
        <w:rPr>
          <w:rFonts w:hint="cs"/>
          <w:rtl/>
          <w:lang w:val="en-CA"/>
        </w:rPr>
        <w:t>(</w:t>
      </w:r>
      <w:r w:rsidRPr="00E11378">
        <w:rPr>
          <w:rtl/>
          <w:lang w:val="en-CA"/>
        </w:rPr>
        <w:t xml:space="preserve">פלאג'י </w:t>
      </w:r>
      <w:r w:rsidR="008B4DA1">
        <w:rPr>
          <w:rtl/>
          <w:lang w:val="en-CA"/>
        </w:rPr>
        <w:t>סי' ח' סעי' ג', סי' כ"ב סעי' ד') – "יזהר האדם שלא ינגב ידיו בחלוקו דקשה לשכחה, כמ"ש הרב מג"א בשם התשב"ץ".</w:t>
      </w:r>
    </w:p>
    <w:p w14:paraId="4710199A" w14:textId="77777777" w:rsidR="00F605B3" w:rsidRDefault="008B4DA1" w:rsidP="00D07383">
      <w:pPr>
        <w:numPr>
          <w:ilvl w:val="2"/>
          <w:numId w:val="50"/>
        </w:numPr>
        <w:jc w:val="both"/>
        <w:rPr>
          <w:u w:val="single"/>
        </w:rPr>
      </w:pPr>
      <w:r>
        <w:rPr>
          <w:u w:val="single"/>
          <w:rtl/>
          <w:lang w:val="en-CA"/>
        </w:rPr>
        <w:t>חסד לאלפים</w:t>
      </w:r>
      <w:r>
        <w:rPr>
          <w:rtl/>
          <w:lang w:val="en-CA"/>
        </w:rPr>
        <w:t xml:space="preserve"> (סי' קנ"ח ס"ק ד').</w:t>
      </w:r>
    </w:p>
    <w:p w14:paraId="4FB2F572" w14:textId="77777777" w:rsidR="00F605B3" w:rsidRDefault="008B4DA1" w:rsidP="00D07383">
      <w:pPr>
        <w:numPr>
          <w:ilvl w:val="2"/>
          <w:numId w:val="50"/>
        </w:numPr>
        <w:jc w:val="both"/>
        <w:rPr>
          <w:u w:val="single"/>
        </w:rPr>
      </w:pPr>
      <w:r>
        <w:rPr>
          <w:u w:val="single"/>
          <w:rtl/>
          <w:lang w:val="en-CA"/>
        </w:rPr>
        <w:t>יפה ללב</w:t>
      </w:r>
      <w:r>
        <w:rPr>
          <w:rtl/>
          <w:lang w:val="en-CA"/>
        </w:rPr>
        <w:t xml:space="preserve"> (ח"א סי' קנ"ח אות י') – "וכתב הרב מג"א ...".</w:t>
      </w:r>
    </w:p>
    <w:p w14:paraId="1F7F01B7" w14:textId="77777777" w:rsidR="00F605B3" w:rsidRDefault="008B4DA1" w:rsidP="00D07383">
      <w:pPr>
        <w:numPr>
          <w:ilvl w:val="2"/>
          <w:numId w:val="50"/>
        </w:numPr>
        <w:jc w:val="both"/>
        <w:rPr>
          <w:u w:val="single"/>
        </w:rPr>
      </w:pPr>
      <w:r>
        <w:rPr>
          <w:u w:val="single"/>
          <w:rtl/>
          <w:lang w:val="en-CA"/>
        </w:rPr>
        <w:t>בן איש חי</w:t>
      </w:r>
      <w:r>
        <w:rPr>
          <w:rtl/>
          <w:lang w:val="en-CA"/>
        </w:rPr>
        <w:t xml:space="preserve"> (שנה א' פר' שמיני אות ח') – "ולא ינגב ידיו בחלוקו דקשה לשכחה"</w:t>
      </w:r>
      <w:r>
        <w:rPr>
          <w:rtl/>
        </w:rPr>
        <w:t>.</w:t>
      </w:r>
    </w:p>
    <w:p w14:paraId="66718126" w14:textId="77777777" w:rsidR="00F605B3" w:rsidRDefault="008B4DA1" w:rsidP="00D07383">
      <w:pPr>
        <w:numPr>
          <w:ilvl w:val="2"/>
          <w:numId w:val="50"/>
        </w:numPr>
        <w:jc w:val="both"/>
        <w:rPr>
          <w:u w:val="single"/>
        </w:rPr>
      </w:pPr>
      <w:r>
        <w:rPr>
          <w:u w:val="single"/>
          <w:rtl/>
        </w:rPr>
        <w:t>תו יהושע</w:t>
      </w:r>
      <w:r>
        <w:rPr>
          <w:rtl/>
        </w:rPr>
        <w:t xml:space="preserve"> (הל' שמירת בריאות הגוף והנפש אות י"ז ס"ק א') – "במג"א".</w:t>
      </w:r>
    </w:p>
    <w:p w14:paraId="2B748D6F" w14:textId="77777777" w:rsidR="00F605B3" w:rsidRDefault="008B4DA1" w:rsidP="00D07383">
      <w:pPr>
        <w:numPr>
          <w:ilvl w:val="2"/>
          <w:numId w:val="50"/>
        </w:numPr>
        <w:jc w:val="both"/>
        <w:rPr>
          <w:u w:val="single"/>
        </w:rPr>
      </w:pPr>
      <w:r>
        <w:rPr>
          <w:u w:val="single"/>
          <w:rtl/>
        </w:rPr>
        <w:t>אפיקי מגינים</w:t>
      </w:r>
      <w:r>
        <w:rPr>
          <w:rtl/>
        </w:rPr>
        <w:t xml:space="preserve"> (סוף סי' קנ"ו</w:t>
      </w:r>
      <w:r>
        <w:rPr>
          <w:b/>
          <w:rtl/>
        </w:rPr>
        <w:t>).</w:t>
      </w:r>
    </w:p>
    <w:p w14:paraId="3162B41E" w14:textId="77777777" w:rsidR="00F605B3" w:rsidRDefault="008B4DA1" w:rsidP="00D07383">
      <w:pPr>
        <w:numPr>
          <w:ilvl w:val="2"/>
          <w:numId w:val="50"/>
        </w:numPr>
        <w:jc w:val="both"/>
        <w:rPr>
          <w:u w:val="single"/>
        </w:rPr>
      </w:pPr>
      <w:r>
        <w:rPr>
          <w:u w:val="single"/>
          <w:rtl/>
          <w:lang w:val="en-CA"/>
        </w:rPr>
        <w:t>כה"ח</w:t>
      </w:r>
      <w:r>
        <w:rPr>
          <w:rtl/>
          <w:lang w:val="en-CA"/>
        </w:rPr>
        <w:t xml:space="preserve"> (או"ח סי' קנ"ח ס"ק פ"ז) – "ולא ינגב ידיו בחלוקו שקשה לשכחה"</w:t>
      </w:r>
      <w:r>
        <w:rPr>
          <w:rtl/>
        </w:rPr>
        <w:t>.</w:t>
      </w:r>
    </w:p>
    <w:p w14:paraId="32A49FBE" w14:textId="77777777" w:rsidR="00F605B3" w:rsidRDefault="008B4DA1" w:rsidP="00D07383">
      <w:pPr>
        <w:numPr>
          <w:ilvl w:val="2"/>
          <w:numId w:val="50"/>
        </w:numPr>
        <w:jc w:val="both"/>
        <w:rPr>
          <w:u w:val="single"/>
        </w:rPr>
      </w:pPr>
      <w:r>
        <w:rPr>
          <w:u w:val="single"/>
          <w:rtl/>
        </w:rPr>
        <w:t>שלחן מלכים</w:t>
      </w:r>
      <w:r>
        <w:rPr>
          <w:rtl/>
        </w:rPr>
        <w:t xml:space="preserve"> (סי' ג' הלכה למשה אות י"ט).</w:t>
      </w:r>
    </w:p>
    <w:p w14:paraId="70910261" w14:textId="77777777" w:rsidR="00F605B3" w:rsidRDefault="008B4DA1" w:rsidP="00D07383">
      <w:pPr>
        <w:numPr>
          <w:ilvl w:val="2"/>
          <w:numId w:val="50"/>
        </w:numPr>
        <w:jc w:val="both"/>
        <w:rPr>
          <w:u w:val="single"/>
        </w:rPr>
      </w:pPr>
      <w:r>
        <w:rPr>
          <w:u w:val="single"/>
          <w:rtl/>
          <w:lang w:val="en-CA"/>
        </w:rPr>
        <w:t>מאסף כל מחנות</w:t>
      </w:r>
      <w:r>
        <w:rPr>
          <w:rtl/>
          <w:lang w:val="en-CA"/>
        </w:rPr>
        <w:t xml:space="preserve"> (סי' ב' ס"ק י"ב ד"ה ועיין).</w:t>
      </w:r>
    </w:p>
    <w:p w14:paraId="06153296" w14:textId="77777777" w:rsidR="00F605B3" w:rsidRDefault="008B4DA1" w:rsidP="00D07383">
      <w:pPr>
        <w:numPr>
          <w:ilvl w:val="2"/>
          <w:numId w:val="50"/>
        </w:numPr>
        <w:jc w:val="both"/>
        <w:rPr>
          <w:u w:val="single"/>
        </w:rPr>
      </w:pPr>
      <w:r>
        <w:rPr>
          <w:u w:val="single"/>
          <w:rtl/>
        </w:rPr>
        <w:t>הגרח"ק</w:t>
      </w:r>
      <w:r>
        <w:rPr>
          <w:rtl/>
        </w:rPr>
        <w:t xml:space="preserve"> שליט"א (ספר זכרון [בתוך ס' שיח השדה ח"א] ח"ב אות ל"ד).</w:t>
      </w:r>
    </w:p>
    <w:p w14:paraId="764254F8" w14:textId="77777777" w:rsidR="00F605B3" w:rsidRDefault="008B4DA1" w:rsidP="00D07383">
      <w:pPr>
        <w:numPr>
          <w:ilvl w:val="2"/>
          <w:numId w:val="50"/>
        </w:numPr>
        <w:jc w:val="both"/>
        <w:rPr>
          <w:u w:val="single"/>
        </w:rPr>
      </w:pPr>
      <w:r>
        <w:rPr>
          <w:u w:val="single"/>
          <w:rtl/>
        </w:rPr>
        <w:t>שמירת הגוף והנפש</w:t>
      </w:r>
      <w:r>
        <w:rPr>
          <w:rtl/>
        </w:rPr>
        <w:t xml:space="preserve"> (סי' נ"ז סעי' א').</w:t>
      </w:r>
    </w:p>
    <w:p w14:paraId="69C29BF0" w14:textId="77777777" w:rsidR="00F605B3" w:rsidRDefault="008B4DA1" w:rsidP="00D07383">
      <w:pPr>
        <w:numPr>
          <w:ilvl w:val="2"/>
          <w:numId w:val="50"/>
        </w:numPr>
        <w:jc w:val="both"/>
        <w:rPr>
          <w:lang w:val="en-CA"/>
        </w:rPr>
      </w:pPr>
      <w:r>
        <w:rPr>
          <w:u w:val="single"/>
          <w:rtl/>
          <w:lang w:val="en-CA"/>
        </w:rPr>
        <w:t>ילקוט יוסף</w:t>
      </w:r>
      <w:r>
        <w:rPr>
          <w:rtl/>
          <w:lang w:val="en-CA"/>
        </w:rPr>
        <w:t xml:space="preserve"> (או"ח סי' קנ"ח סעי' ט"ז [עמ' כ"ו], קיצור שו"ע או"ח סי' קנ"ח סעי' כ', עי' סי' קפ"א סעי' י"ב) – "אין לנגב הידים בחלוקו, דקשה לשכחה</w:t>
      </w:r>
      <w:r>
        <w:rPr>
          <w:rtl/>
        </w:rPr>
        <w:t>".</w:t>
      </w:r>
    </w:p>
    <w:p w14:paraId="69E52B1D" w14:textId="77777777" w:rsidR="00F605B3" w:rsidRDefault="008B4DA1" w:rsidP="00D07383">
      <w:pPr>
        <w:numPr>
          <w:ilvl w:val="2"/>
          <w:numId w:val="50"/>
        </w:numPr>
        <w:jc w:val="both"/>
        <w:rPr>
          <w:u w:val="single"/>
        </w:rPr>
      </w:pPr>
      <w:r>
        <w:rPr>
          <w:u w:val="single"/>
          <w:rtl/>
          <w:lang w:val="en-CA"/>
        </w:rPr>
        <w:t>הלכה ברורה</w:t>
      </w:r>
      <w:r>
        <w:rPr>
          <w:rtl/>
          <w:lang w:val="en-CA"/>
        </w:rPr>
        <w:t xml:space="preserve"> (ח"ח עמ' פ"ה) – "לא ינגב ידיו בחלוקו, מפני שהדבר מביא לידי כך שישכח תלומודו".</w:t>
      </w:r>
    </w:p>
    <w:p w14:paraId="59004241" w14:textId="1BD0F01C" w:rsidR="00932259" w:rsidRPr="00932259" w:rsidRDefault="00932259" w:rsidP="00D07383">
      <w:pPr>
        <w:numPr>
          <w:ilvl w:val="2"/>
          <w:numId w:val="50"/>
        </w:numPr>
        <w:jc w:val="both"/>
        <w:rPr>
          <w:u w:val="single"/>
        </w:rPr>
      </w:pPr>
      <w:r>
        <w:rPr>
          <w:u w:val="single"/>
          <w:rtl/>
        </w:rPr>
        <w:t>ודרשת וחקרת</w:t>
      </w:r>
      <w:r>
        <w:rPr>
          <w:rtl/>
        </w:rPr>
        <w:t xml:space="preserve"> (ח"ה או"ח סי' ל"ה) – "למעשה יש להזהר מכל מים בכל בגדיו</w:t>
      </w:r>
      <w:r>
        <w:rPr>
          <w:rFonts w:hint="cs"/>
          <w:rtl/>
        </w:rPr>
        <w:t>".</w:t>
      </w:r>
    </w:p>
    <w:p w14:paraId="17B3EB14" w14:textId="720C32A8" w:rsidR="00F605B3" w:rsidRDefault="008B4DA1" w:rsidP="00D07383">
      <w:pPr>
        <w:numPr>
          <w:ilvl w:val="2"/>
          <w:numId w:val="50"/>
        </w:numPr>
        <w:jc w:val="both"/>
        <w:rPr>
          <w:u w:val="single"/>
        </w:rPr>
      </w:pPr>
      <w:r>
        <w:rPr>
          <w:b/>
          <w:u w:val="single"/>
          <w:rtl/>
        </w:rPr>
        <w:t>זכר עשה</w:t>
      </w:r>
      <w:r>
        <w:rPr>
          <w:b/>
          <w:rtl/>
        </w:rPr>
        <w:t xml:space="preserve"> (פרק ז' סעי' ק"ע).</w:t>
      </w:r>
    </w:p>
    <w:p w14:paraId="6C4E1530" w14:textId="3210A642" w:rsidR="00F605B3" w:rsidRDefault="008B4DA1" w:rsidP="00D07383">
      <w:pPr>
        <w:numPr>
          <w:ilvl w:val="2"/>
          <w:numId w:val="50"/>
        </w:numPr>
        <w:jc w:val="both"/>
        <w:rPr>
          <w:u w:val="single"/>
        </w:rPr>
      </w:pPr>
      <w:r>
        <w:rPr>
          <w:u w:val="single"/>
          <w:rtl/>
        </w:rPr>
        <w:t>ואין למו מכשול</w:t>
      </w:r>
      <w:r>
        <w:rPr>
          <w:rtl/>
        </w:rPr>
        <w:t xml:space="preserve"> (ח"ז פרק כ"א אות ט"ז).</w:t>
      </w:r>
    </w:p>
    <w:p w14:paraId="43C7097E" w14:textId="4BEEBADE" w:rsidR="00AA00EC" w:rsidRDefault="00AA00EC" w:rsidP="00D07383">
      <w:pPr>
        <w:numPr>
          <w:ilvl w:val="2"/>
          <w:numId w:val="50"/>
        </w:numPr>
        <w:jc w:val="both"/>
        <w:rPr>
          <w:u w:val="single"/>
        </w:rPr>
      </w:pPr>
      <w:r>
        <w:rPr>
          <w:b/>
          <w:u w:val="single"/>
          <w:rtl/>
        </w:rPr>
        <w:t>פסקי הלכות</w:t>
      </w:r>
      <w:r>
        <w:rPr>
          <w:b/>
          <w:rtl/>
        </w:rPr>
        <w:t xml:space="preserve"> (סי' ב' סעי' כ"א אות כ</w:t>
      </w:r>
      <w:r>
        <w:rPr>
          <w:rFonts w:hint="cs"/>
          <w:b/>
          <w:rtl/>
        </w:rPr>
        <w:t>"ה</w:t>
      </w:r>
      <w:r>
        <w:rPr>
          <w:b/>
          <w:rtl/>
        </w:rPr>
        <w:t>)</w:t>
      </w:r>
      <w:r>
        <w:rPr>
          <w:rFonts w:hint="cs"/>
          <w:b/>
          <w:rtl/>
        </w:rPr>
        <w:t>.</w:t>
      </w:r>
    </w:p>
    <w:p w14:paraId="5FED6A37" w14:textId="77777777" w:rsidR="00AA00EC" w:rsidRPr="00AA00EC" w:rsidRDefault="00AA00EC" w:rsidP="00AA00EC">
      <w:pPr>
        <w:jc w:val="both"/>
        <w:rPr>
          <w:u w:val="single"/>
        </w:rPr>
      </w:pPr>
    </w:p>
    <w:p w14:paraId="45A2C806" w14:textId="77777777" w:rsidR="00F605B3" w:rsidRDefault="008B4DA1" w:rsidP="00D07383">
      <w:pPr>
        <w:numPr>
          <w:ilvl w:val="1"/>
          <w:numId w:val="50"/>
        </w:numPr>
        <w:jc w:val="both"/>
        <w:rPr>
          <w:u w:val="single"/>
        </w:rPr>
      </w:pPr>
      <w:r>
        <w:rPr>
          <w:b/>
          <w:bCs/>
          <w:rtl/>
          <w:lang w:val="en-CA"/>
        </w:rPr>
        <w:t>שאר בגדיו</w:t>
      </w:r>
      <w:r>
        <w:rPr>
          <w:rtl/>
          <w:lang w:val="en-CA"/>
        </w:rPr>
        <w:t>.</w:t>
      </w:r>
    </w:p>
    <w:p w14:paraId="10E06DA4" w14:textId="77777777" w:rsidR="00F605B3" w:rsidRDefault="008B4DA1" w:rsidP="00D07383">
      <w:pPr>
        <w:numPr>
          <w:ilvl w:val="2"/>
          <w:numId w:val="50"/>
        </w:numPr>
        <w:jc w:val="both"/>
        <w:rPr>
          <w:lang w:val="en-CA"/>
        </w:rPr>
      </w:pPr>
      <w:r>
        <w:rPr>
          <w:rtl/>
          <w:lang w:val="en-CA"/>
        </w:rPr>
        <w:t>נסתפק.</w:t>
      </w:r>
    </w:p>
    <w:p w14:paraId="0CDAEFCB" w14:textId="77777777" w:rsidR="00F605B3" w:rsidRDefault="008B4DA1" w:rsidP="00D07383">
      <w:pPr>
        <w:numPr>
          <w:ilvl w:val="3"/>
          <w:numId w:val="50"/>
        </w:numPr>
        <w:jc w:val="both"/>
        <w:rPr>
          <w:lang w:val="en-CA"/>
        </w:rPr>
      </w:pPr>
      <w:r>
        <w:rPr>
          <w:u w:val="single"/>
          <w:rtl/>
          <w:lang w:val="en-CA"/>
        </w:rPr>
        <w:t>פמ"ג</w:t>
      </w:r>
      <w:r>
        <w:rPr>
          <w:rtl/>
          <w:lang w:val="en-CA"/>
        </w:rPr>
        <w:t xml:space="preserve"> (סי' קנ"ח א"א ס"ק י"ז) – "וינגבם. עיין מ"א. אפשר חלוקו ממש, הא שאר בגדים לא. או אפשר כל בגדיו במשמע".</w:t>
      </w:r>
    </w:p>
    <w:p w14:paraId="462DEF99" w14:textId="77777777" w:rsidR="00F605B3" w:rsidRDefault="008B4DA1" w:rsidP="00D07383">
      <w:pPr>
        <w:numPr>
          <w:ilvl w:val="3"/>
          <w:numId w:val="50"/>
        </w:numPr>
        <w:jc w:val="both"/>
        <w:rPr>
          <w:lang w:val="en-CA"/>
        </w:rPr>
      </w:pPr>
      <w:r>
        <w:rPr>
          <w:u w:val="single"/>
          <w:rtl/>
        </w:rPr>
        <w:t>לקוטי מהרי"ח</w:t>
      </w:r>
      <w:r>
        <w:rPr>
          <w:rtl/>
        </w:rPr>
        <w:t xml:space="preserve"> (סדר תפילת ר"נ בן הקנה ח"א עמ' קנ"ב-ב') – "ועיין בפרמ"ג דצ"ע אם חלוקו דוקא".</w:t>
      </w:r>
    </w:p>
    <w:p w14:paraId="6B4DAAE7" w14:textId="77777777" w:rsidR="00F605B3" w:rsidRDefault="008B4DA1" w:rsidP="00D07383">
      <w:pPr>
        <w:numPr>
          <w:ilvl w:val="3"/>
          <w:numId w:val="50"/>
        </w:numPr>
        <w:jc w:val="both"/>
        <w:rPr>
          <w:u w:val="single"/>
        </w:rPr>
      </w:pPr>
      <w:r>
        <w:rPr>
          <w:u w:val="single"/>
          <w:rtl/>
          <w:lang w:val="en-CA"/>
        </w:rPr>
        <w:t>מ"ב</w:t>
      </w:r>
      <w:r>
        <w:rPr>
          <w:rtl/>
          <w:lang w:val="en-CA"/>
        </w:rPr>
        <w:t xml:space="preserve"> (סי' קנ"ח ס"ק מ"ה) – "ועיין בפמ"ג שמסתפק אם דוקא חלוקו או כל בגדיו במשמע"</w:t>
      </w:r>
      <w:r>
        <w:rPr>
          <w:rtl/>
        </w:rPr>
        <w:t>.</w:t>
      </w:r>
    </w:p>
    <w:p w14:paraId="1DA25675" w14:textId="77777777" w:rsidR="00F605B3" w:rsidRDefault="008B4DA1" w:rsidP="00D07383">
      <w:pPr>
        <w:numPr>
          <w:ilvl w:val="3"/>
          <w:numId w:val="50"/>
        </w:numPr>
        <w:jc w:val="both"/>
      </w:pPr>
      <w:r>
        <w:rPr>
          <w:u w:val="single"/>
          <w:rtl/>
        </w:rPr>
        <w:t>שלחן מלכים</w:t>
      </w:r>
      <w:r>
        <w:rPr>
          <w:rtl/>
        </w:rPr>
        <w:t xml:space="preserve"> (סי' ג' הלכה למשה אות י"ט) – "ואפשר דחלוקו לאו דווקא דה"ה בכל בגדיו (פמ"ג בא"א שם)".</w:t>
      </w:r>
    </w:p>
    <w:p w14:paraId="77DB87C3" w14:textId="77777777" w:rsidR="00F605B3" w:rsidRDefault="008B4DA1" w:rsidP="00D07383">
      <w:pPr>
        <w:numPr>
          <w:ilvl w:val="3"/>
          <w:numId w:val="50"/>
        </w:numPr>
        <w:jc w:val="both"/>
      </w:pPr>
      <w:r>
        <w:rPr>
          <w:u w:val="single"/>
          <w:rtl/>
        </w:rPr>
        <w:t>אפיקי מגינים</w:t>
      </w:r>
      <w:r>
        <w:rPr>
          <w:rtl/>
        </w:rPr>
        <w:t xml:space="preserve"> (סוף סי' קנ"ו</w:t>
      </w:r>
      <w:r>
        <w:rPr>
          <w:b/>
          <w:rtl/>
        </w:rPr>
        <w:t>).</w:t>
      </w:r>
    </w:p>
    <w:p w14:paraId="3BF44C0F" w14:textId="77777777" w:rsidR="00F605B3" w:rsidRDefault="008B4DA1" w:rsidP="00D07383">
      <w:pPr>
        <w:numPr>
          <w:ilvl w:val="3"/>
          <w:numId w:val="50"/>
        </w:numPr>
        <w:jc w:val="both"/>
        <w:rPr>
          <w:u w:val="single"/>
        </w:rPr>
      </w:pPr>
      <w:r>
        <w:rPr>
          <w:u w:val="single"/>
          <w:rtl/>
          <w:lang w:val="en-CA"/>
        </w:rPr>
        <w:t>מאסף כל מחנות</w:t>
      </w:r>
      <w:r>
        <w:rPr>
          <w:rtl/>
          <w:lang w:val="en-CA"/>
        </w:rPr>
        <w:t xml:space="preserve"> (סי' ב' ס"ק י"ב ד"ה ועיין) – "בפרי מגדים".</w:t>
      </w:r>
    </w:p>
    <w:p w14:paraId="2616BDFB" w14:textId="77777777" w:rsidR="00F605B3" w:rsidRDefault="008B4DA1" w:rsidP="00D07383">
      <w:pPr>
        <w:numPr>
          <w:ilvl w:val="3"/>
          <w:numId w:val="50"/>
        </w:numPr>
        <w:jc w:val="both"/>
        <w:rPr>
          <w:u w:val="single"/>
        </w:rPr>
      </w:pPr>
      <w:r>
        <w:rPr>
          <w:u w:val="single"/>
          <w:rtl/>
        </w:rPr>
        <w:t>הגרח"ק</w:t>
      </w:r>
      <w:r>
        <w:rPr>
          <w:rtl/>
        </w:rPr>
        <w:t xml:space="preserve"> שליט"א (ספר זכרון [בתוך ס' שיח השדה ח"א] ח"ב אות ל"ד) – "במ"ב".</w:t>
      </w:r>
    </w:p>
    <w:p w14:paraId="51831A8D" w14:textId="77777777" w:rsidR="00F605B3" w:rsidRDefault="008B4DA1" w:rsidP="00D07383">
      <w:pPr>
        <w:numPr>
          <w:ilvl w:val="3"/>
          <w:numId w:val="50"/>
        </w:numPr>
        <w:jc w:val="both"/>
        <w:rPr>
          <w:u w:val="single"/>
        </w:rPr>
      </w:pPr>
      <w:r>
        <w:rPr>
          <w:u w:val="single"/>
          <w:rtl/>
        </w:rPr>
        <w:t>שמירת הגוף והנפש</w:t>
      </w:r>
      <w:r>
        <w:rPr>
          <w:rtl/>
        </w:rPr>
        <w:t xml:space="preserve"> (סי' נ"ז סעי' ב').</w:t>
      </w:r>
    </w:p>
    <w:p w14:paraId="2D9E814B" w14:textId="77777777" w:rsidR="00F605B3" w:rsidRDefault="008B4DA1" w:rsidP="00D07383">
      <w:pPr>
        <w:numPr>
          <w:ilvl w:val="2"/>
          <w:numId w:val="50"/>
        </w:numPr>
        <w:jc w:val="both"/>
      </w:pPr>
      <w:r>
        <w:rPr>
          <w:rtl/>
        </w:rPr>
        <w:t>מחמיר.</w:t>
      </w:r>
    </w:p>
    <w:p w14:paraId="34D2ED91" w14:textId="77777777" w:rsidR="00F605B3" w:rsidRDefault="008B4DA1" w:rsidP="00D07383">
      <w:pPr>
        <w:numPr>
          <w:ilvl w:val="3"/>
          <w:numId w:val="50"/>
        </w:numPr>
        <w:jc w:val="both"/>
        <w:rPr>
          <w:u w:val="single"/>
        </w:rPr>
      </w:pPr>
      <w:r>
        <w:rPr>
          <w:u w:val="single"/>
          <w:rtl/>
        </w:rPr>
        <w:t>פתח הדביר</w:t>
      </w:r>
      <w:r>
        <w:rPr>
          <w:rtl/>
        </w:rPr>
        <w:t xml:space="preserve"> (סי' ר"ס אות ב') – "דכל ניגוב בחלוק או שאר בגדים בכל אופן ניגוב גורם שכחה".</w:t>
      </w:r>
    </w:p>
    <w:p w14:paraId="1AF0ACEB" w14:textId="77777777" w:rsidR="00F605B3" w:rsidRDefault="008B4DA1" w:rsidP="00D07383">
      <w:pPr>
        <w:numPr>
          <w:ilvl w:val="3"/>
          <w:numId w:val="50"/>
        </w:numPr>
        <w:jc w:val="both"/>
        <w:rPr>
          <w:u w:val="single"/>
        </w:rPr>
      </w:pPr>
      <w:r>
        <w:rPr>
          <w:u w:val="single"/>
          <w:rtl/>
          <w:lang w:val="en-CA"/>
        </w:rPr>
        <w:t>ערה"ש</w:t>
      </w:r>
      <w:r>
        <w:rPr>
          <w:rtl/>
          <w:lang w:val="en-CA"/>
        </w:rPr>
        <w:t xml:space="preserve"> (או"ח סי' קנ"ח סעי' י"ז) – "ולא ינגב ידיו בחלוקו או בבגדו שקשה לשכחה".</w:t>
      </w:r>
    </w:p>
    <w:p w14:paraId="1E2673A9" w14:textId="77777777" w:rsidR="00F605B3" w:rsidRDefault="008B4DA1" w:rsidP="00D07383">
      <w:pPr>
        <w:numPr>
          <w:ilvl w:val="3"/>
          <w:numId w:val="50"/>
        </w:numPr>
        <w:jc w:val="both"/>
        <w:rPr>
          <w:lang w:val="en-CA"/>
        </w:rPr>
      </w:pPr>
      <w:r>
        <w:rPr>
          <w:u w:val="single"/>
          <w:rtl/>
          <w:lang w:val="en-CA"/>
        </w:rPr>
        <w:t>יפה ללב</w:t>
      </w:r>
      <w:r>
        <w:rPr>
          <w:rtl/>
          <w:lang w:val="en-CA"/>
        </w:rPr>
        <w:t xml:space="preserve"> (ח"א סי' קנ"ח אות י') – "והרב פ"מ כת' ... והנה בפ"ג דהוריות דף י"ג ע"כ בברייתא דקתני חמשה דברים משכחים את הלימוד ותני עלה וי"א אף המניח כליו תחת מראשותיו ופי' רש"י ז"ל כליו מלבושיו ע"ש. ולא תני המנגב או המקנח ידיו בחלוקו ומהתם משמע כהצד הב' שכ' הרפ"מ דלענין שכחה מ"ש ניגוב מהנחה</w:t>
      </w:r>
      <w:r>
        <w:rPr>
          <w:rtl/>
        </w:rPr>
        <w:t>".</w:t>
      </w:r>
    </w:p>
    <w:p w14:paraId="442FEE64" w14:textId="77777777" w:rsidR="00F605B3" w:rsidRDefault="00E11378" w:rsidP="00D07383">
      <w:pPr>
        <w:numPr>
          <w:ilvl w:val="3"/>
          <w:numId w:val="50"/>
        </w:numPr>
        <w:jc w:val="both"/>
        <w:rPr>
          <w:lang w:val="en-CA"/>
        </w:rPr>
      </w:pPr>
      <w:r>
        <w:rPr>
          <w:u w:val="single"/>
          <w:rtl/>
          <w:lang w:val="en-CA"/>
        </w:rPr>
        <w:t>כה"ח</w:t>
      </w:r>
      <w:r w:rsidRPr="00E11378">
        <w:rPr>
          <w:rtl/>
          <w:lang w:val="en-CA"/>
        </w:rPr>
        <w:t xml:space="preserve"> </w:t>
      </w:r>
      <w:r>
        <w:rPr>
          <w:rFonts w:hint="cs"/>
          <w:rtl/>
          <w:lang w:val="en-CA"/>
        </w:rPr>
        <w:t>(</w:t>
      </w:r>
      <w:r w:rsidRPr="00E11378">
        <w:rPr>
          <w:rtl/>
          <w:lang w:val="en-CA"/>
        </w:rPr>
        <w:t>פלאג'י</w:t>
      </w:r>
      <w:r>
        <w:rPr>
          <w:rFonts w:hint="cs"/>
          <w:rtl/>
          <w:lang w:val="en-CA"/>
        </w:rPr>
        <w:t>,</w:t>
      </w:r>
      <w:r w:rsidRPr="00E11378">
        <w:rPr>
          <w:rtl/>
          <w:lang w:val="en-CA"/>
        </w:rPr>
        <w:t xml:space="preserve"> </w:t>
      </w:r>
      <w:r w:rsidR="008B4DA1">
        <w:rPr>
          <w:rtl/>
          <w:lang w:val="en-CA"/>
        </w:rPr>
        <w:t>סי' כ"ב סעי' ד') – "ולאו דוקא בחלוקו, אלא הוא הדין בבגדיו באיזה מהם, והעושה כן בא לידי שכחה".</w:t>
      </w:r>
    </w:p>
    <w:p w14:paraId="7DD93D8D" w14:textId="77777777" w:rsidR="00F605B3" w:rsidRDefault="008B4DA1" w:rsidP="00D07383">
      <w:pPr>
        <w:numPr>
          <w:ilvl w:val="3"/>
          <w:numId w:val="50"/>
        </w:numPr>
        <w:jc w:val="both"/>
        <w:rPr>
          <w:u w:val="single"/>
        </w:rPr>
      </w:pPr>
      <w:r>
        <w:rPr>
          <w:rtl/>
          <w:lang w:val="en-CA"/>
        </w:rPr>
        <w:t xml:space="preserve">עי' </w:t>
      </w:r>
      <w:r>
        <w:rPr>
          <w:u w:val="single"/>
          <w:rtl/>
          <w:lang w:val="en-CA"/>
        </w:rPr>
        <w:t>כה"ח</w:t>
      </w:r>
      <w:r>
        <w:rPr>
          <w:rtl/>
          <w:lang w:val="en-CA"/>
        </w:rPr>
        <w:t xml:space="preserve"> (או"ח סי' קנ"ח ס"ק פ"ז) – "וכתב הא"א ... והביאו היפ"ל אות יו"ד וכתב דכפי' הב' משמע בהוריות דף י"ג ע"ב יעו"ש".</w:t>
      </w:r>
    </w:p>
    <w:p w14:paraId="121B5884" w14:textId="77777777" w:rsidR="00F605B3" w:rsidRDefault="008B4DA1" w:rsidP="00D07383">
      <w:pPr>
        <w:numPr>
          <w:ilvl w:val="3"/>
          <w:numId w:val="50"/>
        </w:numPr>
        <w:jc w:val="both"/>
      </w:pPr>
      <w:r>
        <w:rPr>
          <w:u w:val="single"/>
          <w:rtl/>
        </w:rPr>
        <w:t>רבבות אפרים</w:t>
      </w:r>
      <w:r>
        <w:rPr>
          <w:rtl/>
        </w:rPr>
        <w:t xml:space="preserve"> (ח"ה סי' ל"ה) – "אין לנו אלא מה שקבלנו ומשמע דרק חלוק שהוא בגד ולא סדין ובבגד אחר לכאורה משמע דג"כ לא ינגב למשל במכנסיים".</w:t>
      </w:r>
    </w:p>
    <w:p w14:paraId="3E1F7108" w14:textId="77777777" w:rsidR="00F605B3" w:rsidRDefault="008B4DA1" w:rsidP="00D07383">
      <w:pPr>
        <w:numPr>
          <w:ilvl w:val="3"/>
          <w:numId w:val="50"/>
        </w:numPr>
        <w:jc w:val="both"/>
      </w:pPr>
      <w:r>
        <w:rPr>
          <w:u w:val="single"/>
          <w:rtl/>
        </w:rPr>
        <w:t>דברי שלום</w:t>
      </w:r>
      <w:r>
        <w:rPr>
          <w:rtl/>
        </w:rPr>
        <w:t xml:space="preserve"> (ח"ו קיצור פסקי הלכות או"ח אות י"א, עמ' ר"ע) – "המנגב ידיו בחלוקו דקשה לשבחה, אם דוקא בחלוקו או הה"ד המנגב בכל בגדיו. תשובה: לאו דוקא חלוקו, דהה"ד המנגב ידיו בכל מיני בגדיו, ונקט בהווה שקם ממטתו ולא מצא מטפחת לנגב, ואז אין עליו אלא חלוקו, מג"א סי' קנ"ח ס"ק י"ג, מ"ב סקמ"ה, פמ"ג בא"א סקי"ז, ערה"ש סי"ז, ספר שמירת הנפש סנ"ז".</w:t>
      </w:r>
    </w:p>
    <w:p w14:paraId="574018C5" w14:textId="77777777" w:rsidR="00F605B3" w:rsidRDefault="008B4DA1" w:rsidP="00D07383">
      <w:pPr>
        <w:numPr>
          <w:ilvl w:val="3"/>
          <w:numId w:val="50"/>
        </w:numPr>
        <w:jc w:val="both"/>
        <w:rPr>
          <w:u w:val="single"/>
        </w:rPr>
      </w:pPr>
      <w:r>
        <w:rPr>
          <w:u w:val="single"/>
          <w:rtl/>
          <w:lang w:val="en-CA"/>
        </w:rPr>
        <w:t>ילקוט יוסף</w:t>
      </w:r>
      <w:r>
        <w:rPr>
          <w:rtl/>
          <w:lang w:val="en-CA"/>
        </w:rPr>
        <w:t xml:space="preserve"> (או"ח סי' קנ"ח הע' ט"ז [עמ' כ"ו]) – "ובאחרונים נקטו בפשיטות גם על שאר בגדיו".</w:t>
      </w:r>
    </w:p>
    <w:p w14:paraId="510327BD" w14:textId="77777777" w:rsidR="00F605B3" w:rsidRDefault="008B4DA1" w:rsidP="00D07383">
      <w:pPr>
        <w:numPr>
          <w:ilvl w:val="3"/>
          <w:numId w:val="50"/>
        </w:numPr>
        <w:jc w:val="both"/>
        <w:rPr>
          <w:u w:val="single"/>
        </w:rPr>
      </w:pPr>
      <w:r>
        <w:rPr>
          <w:rtl/>
          <w:lang w:val="en-CA"/>
        </w:rPr>
        <w:t xml:space="preserve">עי' </w:t>
      </w:r>
      <w:r>
        <w:rPr>
          <w:u w:val="single"/>
          <w:rtl/>
          <w:lang w:val="en-CA"/>
        </w:rPr>
        <w:t>הלכה ברורה</w:t>
      </w:r>
      <w:r>
        <w:rPr>
          <w:rtl/>
          <w:lang w:val="en-CA"/>
        </w:rPr>
        <w:t xml:space="preserve"> (ח"ח עמ' פ"ה) – "ונכון להזהר בזה אפילו בשאר דברים".</w:t>
      </w:r>
    </w:p>
    <w:p w14:paraId="23C3AEC8" w14:textId="5B9B5B58" w:rsidR="00932259" w:rsidRPr="00932259" w:rsidRDefault="00932259" w:rsidP="00D07383">
      <w:pPr>
        <w:numPr>
          <w:ilvl w:val="3"/>
          <w:numId w:val="50"/>
        </w:numPr>
        <w:jc w:val="both"/>
      </w:pPr>
      <w:r w:rsidRPr="00932259">
        <w:rPr>
          <w:u w:val="single"/>
          <w:rtl/>
        </w:rPr>
        <w:t>ודרשת וחקרת</w:t>
      </w:r>
      <w:r>
        <w:rPr>
          <w:rtl/>
        </w:rPr>
        <w:t xml:space="preserve"> </w:t>
      </w:r>
      <w:r>
        <w:rPr>
          <w:rFonts w:hint="cs"/>
          <w:rtl/>
        </w:rPr>
        <w:t>(</w:t>
      </w:r>
      <w:r w:rsidRPr="00932259">
        <w:rPr>
          <w:rtl/>
        </w:rPr>
        <w:t>ח"ה או"ח סי' ל"ה</w:t>
      </w:r>
      <w:r w:rsidRPr="00932259">
        <w:rPr>
          <w:rFonts w:hint="cs"/>
          <w:rtl/>
        </w:rPr>
        <w:t xml:space="preserve">) </w:t>
      </w:r>
      <w:r w:rsidRPr="00932259">
        <w:rPr>
          <w:rtl/>
        </w:rPr>
        <w:t>–</w:t>
      </w:r>
      <w:r w:rsidRPr="00932259">
        <w:rPr>
          <w:rFonts w:hint="cs"/>
          <w:rtl/>
        </w:rPr>
        <w:t xml:space="preserve"> "</w:t>
      </w:r>
      <w:r w:rsidRPr="00932259">
        <w:rPr>
          <w:rtl/>
        </w:rPr>
        <w:t>למעשה יש להזהר מכל מים בכל בגדיו</w:t>
      </w:r>
      <w:r>
        <w:rPr>
          <w:rFonts w:hint="cs"/>
          <w:rtl/>
        </w:rPr>
        <w:t>".</w:t>
      </w:r>
    </w:p>
    <w:p w14:paraId="01186644" w14:textId="658B1579" w:rsidR="00F605B3" w:rsidRDefault="008B4DA1" w:rsidP="00D07383">
      <w:pPr>
        <w:numPr>
          <w:ilvl w:val="3"/>
          <w:numId w:val="50"/>
        </w:numPr>
        <w:jc w:val="both"/>
        <w:rPr>
          <w:u w:val="single"/>
        </w:rPr>
      </w:pPr>
      <w:r>
        <w:rPr>
          <w:b/>
          <w:u w:val="single"/>
          <w:rtl/>
        </w:rPr>
        <w:t>זכר עשה</w:t>
      </w:r>
      <w:r>
        <w:rPr>
          <w:b/>
          <w:rtl/>
        </w:rPr>
        <w:t xml:space="preserve"> (פרק ז' סעי' ק</w:t>
      </w:r>
      <w:r>
        <w:rPr>
          <w:rtl/>
        </w:rPr>
        <w:t>"ע) – "וה"ה שאר בגדים שאין לנגב בהם את ידיו".</w:t>
      </w:r>
    </w:p>
    <w:p w14:paraId="2017E1B2" w14:textId="77777777" w:rsidR="00F605B3" w:rsidRDefault="008B4DA1" w:rsidP="00D07383">
      <w:pPr>
        <w:numPr>
          <w:ilvl w:val="3"/>
          <w:numId w:val="50"/>
        </w:numPr>
        <w:jc w:val="both"/>
        <w:rPr>
          <w:u w:val="single"/>
        </w:rPr>
      </w:pPr>
      <w:r>
        <w:rPr>
          <w:u w:val="single"/>
          <w:rtl/>
        </w:rPr>
        <w:t>ואין למו מכשול</w:t>
      </w:r>
      <w:r>
        <w:rPr>
          <w:rtl/>
        </w:rPr>
        <w:t xml:space="preserve"> (ח"ז פרק כ"א אות ט"ז).</w:t>
      </w:r>
    </w:p>
    <w:p w14:paraId="4F3A3CD6" w14:textId="77777777" w:rsidR="00F605B3" w:rsidRDefault="008B4DA1" w:rsidP="00D07383">
      <w:pPr>
        <w:numPr>
          <w:ilvl w:val="2"/>
          <w:numId w:val="50"/>
        </w:numPr>
        <w:jc w:val="both"/>
        <w:rPr>
          <w:u w:val="single"/>
        </w:rPr>
      </w:pPr>
      <w:r>
        <w:rPr>
          <w:rtl/>
          <w:lang w:val="en-CA"/>
        </w:rPr>
        <w:t>מיקל.</w:t>
      </w:r>
    </w:p>
    <w:p w14:paraId="083CB48D" w14:textId="62FCCBD2" w:rsidR="00F605B3" w:rsidRDefault="008B4DA1" w:rsidP="00D07383">
      <w:pPr>
        <w:numPr>
          <w:ilvl w:val="3"/>
          <w:numId w:val="50"/>
        </w:numPr>
        <w:jc w:val="both"/>
        <w:rPr>
          <w:u w:val="single"/>
        </w:rPr>
      </w:pPr>
      <w:r>
        <w:rPr>
          <w:u w:val="single"/>
          <w:rtl/>
        </w:rPr>
        <w:t>הגריש"א</w:t>
      </w:r>
      <w:r>
        <w:rPr>
          <w:rtl/>
        </w:rPr>
        <w:t xml:space="preserve"> זצ"ל (</w:t>
      </w:r>
      <w:r w:rsidR="00E36C92">
        <w:rPr>
          <w:rFonts w:hint="cs"/>
          <w:rtl/>
        </w:rPr>
        <w:t xml:space="preserve">קיצור הלכות חובל ומזיק ושמירת הגוף סעי' ס"ח, </w:t>
      </w:r>
      <w:r>
        <w:rPr>
          <w:rtl/>
        </w:rPr>
        <w:t>אשרי האיש או"ח ח"א פרק א' אות י"ב) – "ודע, דדין זה שאין לנגב ידיו בחלוקו, הוא באחרי נטילת ידים לאכילה, אמנם בנטילה אח</w:t>
      </w:r>
      <w:r w:rsidR="008C1187">
        <w:rPr>
          <w:rFonts w:hint="cs"/>
          <w:rtl/>
        </w:rPr>
        <w:t>ר</w:t>
      </w:r>
      <w:r>
        <w:rPr>
          <w:rtl/>
        </w:rPr>
        <w:t>ת או שלא בחלוקו יש להקל".</w:t>
      </w:r>
    </w:p>
    <w:p w14:paraId="1BE73614" w14:textId="77777777" w:rsidR="00F605B3" w:rsidRDefault="008B4DA1" w:rsidP="00D07383">
      <w:pPr>
        <w:numPr>
          <w:ilvl w:val="2"/>
          <w:numId w:val="50"/>
        </w:numPr>
        <w:jc w:val="both"/>
      </w:pPr>
      <w:r>
        <w:rPr>
          <w:rtl/>
          <w:lang w:val="en-CA"/>
        </w:rPr>
        <w:t>מראי מקומות.</w:t>
      </w:r>
    </w:p>
    <w:p w14:paraId="1012613B" w14:textId="1301B506" w:rsidR="00F605B3" w:rsidRDefault="008B4DA1" w:rsidP="00D07383">
      <w:pPr>
        <w:numPr>
          <w:ilvl w:val="3"/>
          <w:numId w:val="50"/>
        </w:numPr>
        <w:jc w:val="both"/>
      </w:pPr>
      <w:r>
        <w:rPr>
          <w:u w:val="single"/>
          <w:rtl/>
          <w:lang w:val="en-CA"/>
        </w:rPr>
        <w:t>קהלות יעקב</w:t>
      </w:r>
      <w:r>
        <w:rPr>
          <w:rtl/>
          <w:lang w:val="en-CA"/>
        </w:rPr>
        <w:t xml:space="preserve"> (ארחות רבנו ח"ג עמ' ק"ד אות כ"ב</w:t>
      </w:r>
      <w:r w:rsidR="008C1187">
        <w:rPr>
          <w:rFonts w:hint="cs"/>
          <w:rtl/>
          <w:lang w:val="en-CA"/>
        </w:rPr>
        <w:t>, דפו"ח ח"ד עמ' קמ"ב אות ו'</w:t>
      </w:r>
      <w:r>
        <w:rPr>
          <w:rtl/>
          <w:lang w:val="en-CA"/>
        </w:rPr>
        <w:t xml:space="preserve">) – "שהי' הולך עם מו"ר למקוה בשכון ויזניץ בעש"ק כששכחו להביא מגבת נגב מו"ר את גופו בבגד התחתון (המכונה גופי') שפשט. (א"ה, עי' במ"א סי' קנ"ה ס"ק י"ז (במ"ב ס"ק מ"ה) בשם התשב"ץ לא ינגב ידיו בחלוקו שקשה לשכחה ובפרמ"ג מסתפק אם דוקא חלוקו או כל בגדיו במשמע ע"כ, וכן מסתפק א' מהאחרונים אם דוקא ממי נטילה או מכל מים, ולכא' התשב"ץ והמ"א מיירי רק מנגוב הידים והיינו מי נטילה </w:t>
      </w:r>
      <w:r>
        <w:rPr>
          <w:b/>
          <w:bCs/>
          <w:rtl/>
          <w:lang w:val="en-CA"/>
        </w:rPr>
        <w:t>אבל מנגוב שאר חלקי גופו לא קמיירי</w:t>
      </w:r>
      <w:r w:rsidR="008C1187">
        <w:rPr>
          <w:rFonts w:hint="cs"/>
          <w:rtl/>
          <w:lang w:val="en-CA"/>
        </w:rPr>
        <w:t>)</w:t>
      </w:r>
      <w:r>
        <w:rPr>
          <w:rtl/>
          <w:lang w:val="en-CA"/>
        </w:rPr>
        <w:t>".</w:t>
      </w:r>
    </w:p>
    <w:p w14:paraId="2C28BE3F" w14:textId="77777777" w:rsidR="00F605B3" w:rsidRPr="00CA6EE3" w:rsidRDefault="00F605B3">
      <w:pPr>
        <w:jc w:val="both"/>
      </w:pPr>
    </w:p>
    <w:p w14:paraId="32173800" w14:textId="50F07E57" w:rsidR="00F605B3" w:rsidRDefault="008B4DA1" w:rsidP="00D07383">
      <w:pPr>
        <w:numPr>
          <w:ilvl w:val="1"/>
          <w:numId w:val="50"/>
        </w:numPr>
        <w:jc w:val="both"/>
      </w:pPr>
      <w:r>
        <w:rPr>
          <w:b/>
          <w:bCs/>
          <w:rtl/>
        </w:rPr>
        <w:t>רק ניגוב לנטילת ידים</w:t>
      </w:r>
      <w:r w:rsidR="00A33604">
        <w:rPr>
          <w:rFonts w:hint="cs"/>
          <w:b/>
          <w:bCs/>
          <w:rtl/>
        </w:rPr>
        <w:t>,</w:t>
      </w:r>
      <w:r>
        <w:rPr>
          <w:b/>
          <w:bCs/>
          <w:rtl/>
        </w:rPr>
        <w:t xml:space="preserve"> או בכל ציורים</w:t>
      </w:r>
      <w:r>
        <w:rPr>
          <w:rtl/>
        </w:rPr>
        <w:t>.</w:t>
      </w:r>
    </w:p>
    <w:p w14:paraId="3FCC2BEC" w14:textId="77777777" w:rsidR="00F605B3" w:rsidRDefault="008B4DA1" w:rsidP="00D07383">
      <w:pPr>
        <w:numPr>
          <w:ilvl w:val="2"/>
          <w:numId w:val="50"/>
        </w:numPr>
        <w:jc w:val="both"/>
      </w:pPr>
      <w:r>
        <w:rPr>
          <w:rtl/>
        </w:rPr>
        <w:t>מחמיר.</w:t>
      </w:r>
    </w:p>
    <w:p w14:paraId="16BDC0FF" w14:textId="77777777" w:rsidR="00F605B3" w:rsidRDefault="008B4DA1" w:rsidP="00D07383">
      <w:pPr>
        <w:numPr>
          <w:ilvl w:val="3"/>
          <w:numId w:val="50"/>
        </w:numPr>
        <w:jc w:val="both"/>
      </w:pPr>
      <w:r>
        <w:rPr>
          <w:u w:val="single"/>
          <w:rtl/>
        </w:rPr>
        <w:t>פתח הדביר</w:t>
      </w:r>
      <w:r>
        <w:rPr>
          <w:rtl/>
        </w:rPr>
        <w:t xml:space="preserve"> (סי' ר"ס אות ב') – "ונראה דה"ה בכל פעם שצריך לנגב ידיו יש ליזהר בזה שלא יבא לידי שכחה".</w:t>
      </w:r>
    </w:p>
    <w:p w14:paraId="08A1BC53" w14:textId="77777777" w:rsidR="00F605B3" w:rsidRDefault="008B4DA1" w:rsidP="00D07383">
      <w:pPr>
        <w:numPr>
          <w:ilvl w:val="3"/>
          <w:numId w:val="50"/>
        </w:numPr>
        <w:jc w:val="both"/>
        <w:rPr>
          <w:lang w:val="en-CA"/>
        </w:rPr>
      </w:pPr>
      <w:r>
        <w:rPr>
          <w:u w:val="single"/>
          <w:rtl/>
        </w:rPr>
        <w:t>הר צבי</w:t>
      </w:r>
      <w:r>
        <w:rPr>
          <w:rtl/>
        </w:rPr>
        <w:t xml:space="preserve"> (</w:t>
      </w:r>
      <w:r>
        <w:rPr>
          <w:rtl/>
          <w:lang w:val="en-CA"/>
        </w:rPr>
        <w:t>רבבות אפרים ח"א סי' קכ"ו) – "דפשוט וברור דלאו דוקא בנט"י אלא כל פעם שידיו רטובות לא ינגבם בחלוקו דקשה לשכחה".</w:t>
      </w:r>
    </w:p>
    <w:p w14:paraId="3FC26CC8" w14:textId="39982D67" w:rsidR="00F605B3" w:rsidRDefault="008B4DA1" w:rsidP="00D07383">
      <w:pPr>
        <w:numPr>
          <w:ilvl w:val="3"/>
          <w:numId w:val="50"/>
        </w:numPr>
        <w:jc w:val="both"/>
        <w:rPr>
          <w:lang w:val="en-CA"/>
        </w:rPr>
      </w:pPr>
      <w:r>
        <w:rPr>
          <w:b/>
          <w:i/>
          <w:u w:val="single"/>
          <w:rtl/>
          <w:lang w:val="en-CA"/>
        </w:rPr>
        <w:t>הגרח"ק</w:t>
      </w:r>
      <w:r>
        <w:rPr>
          <w:b/>
          <w:i/>
          <w:rtl/>
          <w:lang w:val="en-CA"/>
        </w:rPr>
        <w:t xml:space="preserve"> שליט"א (דרך אכילה עמ' ל"ד) – "</w:t>
      </w:r>
      <w:r>
        <w:rPr>
          <w:rtl/>
          <w:lang w:val="en-CA"/>
        </w:rPr>
        <w:t>שאלה: בדין דאין לנגב את הידים בחלוקו דקשה לשכחה האם דין זה הוא דווקא בנט"י או גם בסתם מים שעל גבי ידו. תשובה: אין נפקא מינה".</w:t>
      </w:r>
    </w:p>
    <w:p w14:paraId="1E1289FC" w14:textId="65A7D6BF" w:rsidR="00932259" w:rsidRDefault="00932259" w:rsidP="00D07383">
      <w:pPr>
        <w:numPr>
          <w:ilvl w:val="3"/>
          <w:numId w:val="50"/>
        </w:numPr>
        <w:jc w:val="both"/>
        <w:rPr>
          <w:lang w:val="en-CA"/>
        </w:rPr>
      </w:pPr>
      <w:r>
        <w:rPr>
          <w:u w:val="single"/>
          <w:rtl/>
        </w:rPr>
        <w:t>ודרשת וחקרת</w:t>
      </w:r>
      <w:r>
        <w:rPr>
          <w:rtl/>
        </w:rPr>
        <w:t xml:space="preserve"> (ח"ה או"ח סי' ל"ה) – "למעשה יש להזהר מכל מים בכל בגדיו</w:t>
      </w:r>
      <w:r>
        <w:rPr>
          <w:rFonts w:hint="cs"/>
          <w:rtl/>
        </w:rPr>
        <w:t>".</w:t>
      </w:r>
    </w:p>
    <w:p w14:paraId="20D40A14" w14:textId="77777777" w:rsidR="00F605B3" w:rsidRDefault="008B4DA1" w:rsidP="00D07383">
      <w:pPr>
        <w:numPr>
          <w:ilvl w:val="2"/>
          <w:numId w:val="50"/>
        </w:numPr>
        <w:jc w:val="both"/>
      </w:pPr>
      <w:r>
        <w:rPr>
          <w:rtl/>
        </w:rPr>
        <w:t>מיקל.</w:t>
      </w:r>
    </w:p>
    <w:p w14:paraId="01935771" w14:textId="50E73FEE" w:rsidR="00F605B3" w:rsidRDefault="008B4DA1" w:rsidP="00D07383">
      <w:pPr>
        <w:numPr>
          <w:ilvl w:val="3"/>
          <w:numId w:val="50"/>
        </w:numPr>
        <w:jc w:val="both"/>
      </w:pPr>
      <w:r>
        <w:rPr>
          <w:u w:val="single"/>
          <w:rtl/>
        </w:rPr>
        <w:t>הגריש"א</w:t>
      </w:r>
      <w:r>
        <w:rPr>
          <w:rtl/>
        </w:rPr>
        <w:t xml:space="preserve"> זצ"ל (</w:t>
      </w:r>
      <w:r w:rsidR="00E36C92">
        <w:rPr>
          <w:rtl/>
        </w:rPr>
        <w:t>קיצור הלכות חובל ומזיק ושמירת הגוף סעי' ס"</w:t>
      </w:r>
      <w:r w:rsidR="00E36C92">
        <w:rPr>
          <w:rFonts w:hint="cs"/>
          <w:rtl/>
        </w:rPr>
        <w:t>ח,</w:t>
      </w:r>
      <w:r w:rsidR="00E36C92">
        <w:rPr>
          <w:rtl/>
        </w:rPr>
        <w:t xml:space="preserve"> </w:t>
      </w:r>
      <w:r>
        <w:rPr>
          <w:rtl/>
        </w:rPr>
        <w:t>אשרי האיש או"ח ח"א פרק א' אות י"ב) - לשונו מובא לעיל.</w:t>
      </w:r>
    </w:p>
    <w:p w14:paraId="0C8E4A0B" w14:textId="77777777" w:rsidR="00F605B3" w:rsidRDefault="008B4DA1" w:rsidP="00D07383">
      <w:pPr>
        <w:numPr>
          <w:ilvl w:val="3"/>
          <w:numId w:val="50"/>
        </w:numPr>
        <w:jc w:val="both"/>
      </w:pPr>
      <w:r>
        <w:rPr>
          <w:rtl/>
        </w:rPr>
        <w:t xml:space="preserve">עי' </w:t>
      </w:r>
      <w:r>
        <w:rPr>
          <w:u w:val="single"/>
          <w:rtl/>
          <w:lang w:val="en-CA"/>
        </w:rPr>
        <w:t>ילקוט יוסף</w:t>
      </w:r>
      <w:r>
        <w:rPr>
          <w:rtl/>
          <w:lang w:val="en-CA"/>
        </w:rPr>
        <w:t xml:space="preserve"> (או"ח סי' קנ"ח הע' ט"ז, עמ' כ"ו) – "דשמא לא אמרו כן אלא בנטילת ידים, ולא בסתם מים שעל גבי ידו ...</w:t>
      </w:r>
      <w:r>
        <w:rPr>
          <w:rtl/>
        </w:rPr>
        <w:t xml:space="preserve"> </w:t>
      </w:r>
      <w:r>
        <w:rPr>
          <w:rtl/>
          <w:lang w:val="en-CA"/>
        </w:rPr>
        <w:t>ועיין בנפש חיה (סימן ב) שהסתפק בזה, ויש לדייק לכאורה דה"ד בנטילת ידים, שהרי הפוסקים הביאו דין זה בהלכות נטילת ידים (כן הוא בתשב"ץ הנ"ל, ובמגן אברהם)</w:t>
      </w:r>
      <w:r>
        <w:rPr>
          <w:rtl/>
        </w:rPr>
        <w:t>".</w:t>
      </w:r>
    </w:p>
    <w:p w14:paraId="49BB401E" w14:textId="77777777" w:rsidR="00F605B3" w:rsidRDefault="008B4DA1" w:rsidP="00D07383">
      <w:pPr>
        <w:numPr>
          <w:ilvl w:val="2"/>
          <w:numId w:val="50"/>
        </w:numPr>
        <w:jc w:val="both"/>
      </w:pPr>
      <w:r>
        <w:rPr>
          <w:rtl/>
        </w:rPr>
        <w:t xml:space="preserve">מראי מקומות – </w:t>
      </w:r>
      <w:r>
        <w:rPr>
          <w:u w:val="single"/>
          <w:rtl/>
        </w:rPr>
        <w:t>הגרח"ק</w:t>
      </w:r>
      <w:r>
        <w:rPr>
          <w:rtl/>
        </w:rPr>
        <w:t xml:space="preserve"> שליט"א (ספר זכרון [בתוך ס' שיח השדה ח"א] ח"ב אות ל"ד), </w:t>
      </w:r>
      <w:r>
        <w:rPr>
          <w:b/>
          <w:u w:val="single"/>
          <w:rtl/>
        </w:rPr>
        <w:t>זכר עשה</w:t>
      </w:r>
      <w:r>
        <w:rPr>
          <w:b/>
          <w:rtl/>
        </w:rPr>
        <w:t xml:space="preserve"> (פרק ז' סעי' קע"א)</w:t>
      </w:r>
      <w:r>
        <w:rPr>
          <w:rtl/>
        </w:rPr>
        <w:t>.</w:t>
      </w:r>
    </w:p>
    <w:p w14:paraId="2F97A61D" w14:textId="77777777" w:rsidR="00F605B3" w:rsidRDefault="008B4DA1" w:rsidP="00D07383">
      <w:pPr>
        <w:numPr>
          <w:ilvl w:val="3"/>
          <w:numId w:val="50"/>
        </w:numPr>
        <w:jc w:val="both"/>
      </w:pPr>
      <w:r>
        <w:rPr>
          <w:u w:val="single"/>
          <w:rtl/>
        </w:rPr>
        <w:t>נפש חיה</w:t>
      </w:r>
      <w:r>
        <w:rPr>
          <w:rtl/>
        </w:rPr>
        <w:t xml:space="preserve"> (סי' ב' על סעי' ג') – "וצ"ע אי קפדו אך על מי נטילה טמאים או כל מים".</w:t>
      </w:r>
    </w:p>
    <w:p w14:paraId="67CC7535" w14:textId="77777777" w:rsidR="00F605B3" w:rsidRDefault="008B4DA1" w:rsidP="00D07383">
      <w:pPr>
        <w:numPr>
          <w:ilvl w:val="3"/>
          <w:numId w:val="50"/>
        </w:numPr>
        <w:jc w:val="both"/>
      </w:pPr>
      <w:r>
        <w:rPr>
          <w:u w:val="single"/>
          <w:rtl/>
          <w:lang w:val="en-CA"/>
        </w:rPr>
        <w:t>מאסף כל מחנות</w:t>
      </w:r>
      <w:r>
        <w:rPr>
          <w:rtl/>
          <w:lang w:val="en-CA"/>
        </w:rPr>
        <w:t xml:space="preserve"> (סי' ב' ס"ק י"ב ד"ה ועיין) – "ועיין בנפש חיה סי' זה שמסופק אי קפדו אך על מי נטילה טמאים או כל המים".</w:t>
      </w:r>
    </w:p>
    <w:p w14:paraId="29B967D1" w14:textId="77777777" w:rsidR="00F605B3" w:rsidRDefault="00F605B3">
      <w:pPr>
        <w:jc w:val="both"/>
        <w:rPr>
          <w:u w:val="single"/>
        </w:rPr>
      </w:pPr>
    </w:p>
    <w:p w14:paraId="48D0968A" w14:textId="77777777" w:rsidR="00F605B3" w:rsidRDefault="008B4DA1" w:rsidP="00D07383">
      <w:pPr>
        <w:numPr>
          <w:ilvl w:val="1"/>
          <w:numId w:val="50"/>
        </w:numPr>
        <w:jc w:val="both"/>
        <w:rPr>
          <w:u w:val="single"/>
        </w:rPr>
      </w:pPr>
      <w:r>
        <w:rPr>
          <w:b/>
          <w:bCs/>
          <w:rtl/>
          <w:lang w:val="en-CA"/>
        </w:rPr>
        <w:t>רסיסי המים שעל גב הידים, קודם הנטילה</w:t>
      </w:r>
      <w:r>
        <w:rPr>
          <w:rtl/>
          <w:lang w:val="en-CA"/>
        </w:rPr>
        <w:t>.</w:t>
      </w:r>
    </w:p>
    <w:p w14:paraId="052C0F44" w14:textId="77777777" w:rsidR="00F605B3" w:rsidRDefault="008B4DA1" w:rsidP="00D07383">
      <w:pPr>
        <w:numPr>
          <w:ilvl w:val="2"/>
          <w:numId w:val="50"/>
        </w:numPr>
        <w:jc w:val="both"/>
      </w:pPr>
      <w:r>
        <w:rPr>
          <w:rtl/>
          <w:lang w:val="en-CA"/>
        </w:rPr>
        <w:t>מיקל</w:t>
      </w:r>
      <w:r>
        <w:rPr>
          <w:rtl/>
        </w:rPr>
        <w:t>.</w:t>
      </w:r>
    </w:p>
    <w:p w14:paraId="06526319" w14:textId="41077FB0" w:rsidR="00F605B3" w:rsidRDefault="008B4DA1" w:rsidP="00D07383">
      <w:pPr>
        <w:numPr>
          <w:ilvl w:val="3"/>
          <w:numId w:val="50"/>
        </w:numPr>
        <w:jc w:val="both"/>
      </w:pPr>
      <w:r>
        <w:rPr>
          <w:u w:val="single"/>
          <w:rtl/>
        </w:rPr>
        <w:t>הגר"ש דבליצקי</w:t>
      </w:r>
      <w:r>
        <w:rPr>
          <w:rtl/>
        </w:rPr>
        <w:t xml:space="preserve"> זצ"ל (מרשימות הגר"י שוב בעניני סכנה אות כ"ט</w:t>
      </w:r>
      <w:r w:rsidR="005F3EB8">
        <w:rPr>
          <w:rFonts w:hint="cs"/>
          <w:rtl/>
        </w:rPr>
        <w:t xml:space="preserve">, </w:t>
      </w:r>
      <w:r w:rsidR="005F3EB8">
        <w:rPr>
          <w:rtl/>
        </w:rPr>
        <w:t xml:space="preserve">בנתיבות ההלכה </w:t>
      </w:r>
      <w:r w:rsidR="00C41073">
        <w:rPr>
          <w:rtl/>
        </w:rPr>
        <w:t>גליון מ"ו עמ'</w:t>
      </w:r>
      <w:r w:rsidR="005F3EB8">
        <w:rPr>
          <w:rtl/>
        </w:rPr>
        <w:t xml:space="preserve"> תק"פ</w:t>
      </w:r>
      <w:r>
        <w:rPr>
          <w:rtl/>
        </w:rPr>
        <w:t>) – "נוהגים לנגב הידים לפני נטילת ידים מלחות המים במכנסיים ואין בזה משום קשה לשכחה".</w:t>
      </w:r>
    </w:p>
    <w:p w14:paraId="21B05CD2" w14:textId="77777777" w:rsidR="00F605B3" w:rsidRDefault="008B4DA1" w:rsidP="00D07383">
      <w:pPr>
        <w:numPr>
          <w:ilvl w:val="3"/>
          <w:numId w:val="50"/>
        </w:numPr>
        <w:jc w:val="both"/>
      </w:pPr>
      <w:r>
        <w:rPr>
          <w:u w:val="single"/>
          <w:rtl/>
        </w:rPr>
        <w:t>הגרח"ק</w:t>
      </w:r>
      <w:r>
        <w:rPr>
          <w:rtl/>
        </w:rPr>
        <w:t xml:space="preserve"> שליט"א (אליבא דהלכתא חכ"ז עמ' ט"ו טור ג') – "שאלה: מי שידיו רטובות קצת במים, האם מותר לנגב ידיו בבגדיו, לפני הנטילה [כחומרת החזו"א] שהרי ניגוב בבגדים הוא קשה לשכחה, אבל שמא ניגוב מועט, של מים מועטים, מותר, וצ"ע. תשובה: נוהגים להקל, (תשו' בע"פ לתלמיד)".</w:t>
      </w:r>
    </w:p>
    <w:p w14:paraId="05E5BA9C" w14:textId="77777777" w:rsidR="00F605B3" w:rsidRDefault="008B4DA1" w:rsidP="00D07383">
      <w:pPr>
        <w:numPr>
          <w:ilvl w:val="3"/>
          <w:numId w:val="50"/>
        </w:numPr>
        <w:jc w:val="both"/>
      </w:pPr>
      <w:r>
        <w:rPr>
          <w:u w:val="single"/>
          <w:rtl/>
          <w:lang w:val="en-CA"/>
        </w:rPr>
        <w:t>ילקוט יוסף</w:t>
      </w:r>
      <w:r>
        <w:rPr>
          <w:rtl/>
          <w:lang w:val="en-CA"/>
        </w:rPr>
        <w:t xml:space="preserve"> (או"ח סי' קנ"ח סעי' ט"ז [עמ' כ"ו], הע' שם, קיצור שו"ע סי' קנ"ח סעי' כ') – "ומכל מקום הנוהגים לנגב בבגדיהם את רסיסי המים שעל גב הידים, קודם הנטילה, אין לחוש בזה משום שכחה [דשמא לא אמרו דקשה לשכחה אלא בחלוקו, ועוד, דשמא לא אמרו כן אלא בנטילת ידים, ולא בסתם מים שעל גבי ידו. ובפרט מים מועטים כל כך</w:t>
      </w:r>
      <w:r>
        <w:rPr>
          <w:rtl/>
        </w:rPr>
        <w:t xml:space="preserve">. </w:t>
      </w:r>
      <w:r>
        <w:rPr>
          <w:rtl/>
          <w:lang w:val="en-CA"/>
        </w:rPr>
        <w:t>ועיין בנפש חיה (סימן ב) שהסתפק בזה, ויש לדייק לכאורה דה"ד בנטילת ידים, שהרי הפוסקים הביאו דין זה בהלכות נטילת ידים (כן הוא בתשב"ץ הנ"ל, ובמגן אברהם). וי"ל</w:t>
      </w:r>
      <w:r>
        <w:rPr>
          <w:rtl/>
        </w:rPr>
        <w:t>]".</w:t>
      </w:r>
    </w:p>
    <w:p w14:paraId="5934AFBD" w14:textId="72E64A08" w:rsidR="00F605B3" w:rsidRDefault="008B4DA1" w:rsidP="00D07383">
      <w:pPr>
        <w:numPr>
          <w:ilvl w:val="3"/>
          <w:numId w:val="50"/>
        </w:numPr>
        <w:jc w:val="both"/>
      </w:pPr>
      <w:r>
        <w:rPr>
          <w:u w:val="single"/>
          <w:rtl/>
        </w:rPr>
        <w:t>שמירת הגוף והנפש</w:t>
      </w:r>
      <w:r>
        <w:rPr>
          <w:rtl/>
        </w:rPr>
        <w:t xml:space="preserve"> (מילואים סי' נ"ז על הע' ג').</w:t>
      </w:r>
    </w:p>
    <w:p w14:paraId="07B2FD49" w14:textId="634D5317" w:rsidR="00932259" w:rsidRDefault="00932259" w:rsidP="00D07383">
      <w:pPr>
        <w:numPr>
          <w:ilvl w:val="2"/>
          <w:numId w:val="50"/>
        </w:numPr>
        <w:jc w:val="both"/>
      </w:pPr>
      <w:r w:rsidRPr="00932259">
        <w:rPr>
          <w:rFonts w:hint="cs"/>
          <w:rtl/>
        </w:rPr>
        <w:t>מחמיר.</w:t>
      </w:r>
    </w:p>
    <w:p w14:paraId="287984A8" w14:textId="7761F3C7" w:rsidR="00932259" w:rsidRPr="00932259" w:rsidRDefault="00932259" w:rsidP="00D07383">
      <w:pPr>
        <w:numPr>
          <w:ilvl w:val="3"/>
          <w:numId w:val="50"/>
        </w:numPr>
        <w:jc w:val="both"/>
      </w:pPr>
      <w:r>
        <w:rPr>
          <w:rFonts w:hint="cs"/>
          <w:rtl/>
        </w:rPr>
        <w:t xml:space="preserve">עי' </w:t>
      </w:r>
      <w:r>
        <w:rPr>
          <w:u w:val="single"/>
          <w:rtl/>
        </w:rPr>
        <w:t>ודרשת וחקרת</w:t>
      </w:r>
      <w:r>
        <w:rPr>
          <w:rtl/>
        </w:rPr>
        <w:t xml:space="preserve"> (ח"ה או"ח סי' ל"ה) – "למעשה יש להזהר מכל מים בכל בגדיו, וכן ראיתי מדקדקים שבזמן נט"י לסעודה שמו מגבת על כתפם ונגבו ידיהם במגבת (לפני הנטילה) דוקא, ולא בבגדיהם, וכן ראוי לנהוג לענ"ד</w:t>
      </w:r>
      <w:r>
        <w:rPr>
          <w:rFonts w:hint="cs"/>
          <w:rtl/>
        </w:rPr>
        <w:t>".</w:t>
      </w:r>
    </w:p>
    <w:p w14:paraId="5546C0EC" w14:textId="77777777" w:rsidR="00F605B3" w:rsidRDefault="00F605B3">
      <w:pPr>
        <w:jc w:val="both"/>
      </w:pPr>
    </w:p>
    <w:p w14:paraId="78671439" w14:textId="2813D651" w:rsidR="00BA547E" w:rsidRDefault="00BA547E" w:rsidP="00D07383">
      <w:pPr>
        <w:numPr>
          <w:ilvl w:val="1"/>
          <w:numId w:val="50"/>
        </w:numPr>
        <w:jc w:val="both"/>
      </w:pPr>
      <w:r w:rsidRPr="00BA547E">
        <w:rPr>
          <w:rFonts w:hint="cs"/>
          <w:b/>
          <w:bCs/>
          <w:rtl/>
        </w:rPr>
        <w:t xml:space="preserve">ינגב </w:t>
      </w:r>
      <w:r w:rsidRPr="00BA547E">
        <w:rPr>
          <w:b/>
          <w:bCs/>
          <w:rtl/>
        </w:rPr>
        <w:t>ידים יבשות</w:t>
      </w:r>
      <w:r>
        <w:rPr>
          <w:rFonts w:hint="cs"/>
          <w:rtl/>
        </w:rPr>
        <w:t>.</w:t>
      </w:r>
    </w:p>
    <w:p w14:paraId="5C68D3F6" w14:textId="7764FDBC" w:rsidR="00BA547E" w:rsidRPr="00BA547E" w:rsidRDefault="00BA547E" w:rsidP="00D07383">
      <w:pPr>
        <w:numPr>
          <w:ilvl w:val="2"/>
          <w:numId w:val="50"/>
        </w:numPr>
        <w:jc w:val="both"/>
      </w:pPr>
      <w:r>
        <w:rPr>
          <w:rFonts w:hint="cs"/>
          <w:rtl/>
        </w:rPr>
        <w:t>מיקל.</w:t>
      </w:r>
    </w:p>
    <w:p w14:paraId="6C39744E" w14:textId="656C7249" w:rsidR="00BA547E" w:rsidRDefault="00BA547E" w:rsidP="00D07383">
      <w:pPr>
        <w:numPr>
          <w:ilvl w:val="3"/>
          <w:numId w:val="50"/>
        </w:numPr>
        <w:jc w:val="both"/>
      </w:pPr>
      <w:r w:rsidRPr="00BA547E">
        <w:rPr>
          <w:rFonts w:eastAsia="SimSun"/>
          <w:u w:val="single"/>
          <w:rtl/>
          <w:lang w:eastAsia="zh-CN"/>
        </w:rPr>
        <w:t>הגרח"ק</w:t>
      </w:r>
      <w:r w:rsidRPr="00BA547E">
        <w:rPr>
          <w:rFonts w:eastAsia="SimSun"/>
          <w:rtl/>
          <w:lang w:eastAsia="zh-CN"/>
        </w:rPr>
        <w:t xml:space="preserve"> שליט"א (</w:t>
      </w:r>
      <w:r>
        <w:rPr>
          <w:rtl/>
        </w:rPr>
        <w:t xml:space="preserve">שערי שיח עמ' </w:t>
      </w:r>
      <w:r>
        <w:rPr>
          <w:rFonts w:hint="cs"/>
          <w:rtl/>
        </w:rPr>
        <w:t>נ"ו</w:t>
      </w:r>
      <w:r>
        <w:rPr>
          <w:rtl/>
        </w:rPr>
        <w:t xml:space="preserve"> תשובה </w:t>
      </w:r>
      <w:r>
        <w:rPr>
          <w:rFonts w:hint="cs"/>
          <w:rtl/>
        </w:rPr>
        <w:t>י"ד</w:t>
      </w:r>
      <w:r>
        <w:rPr>
          <w:rtl/>
        </w:rPr>
        <w:t>) – "שאלה: כתב המ</w:t>
      </w:r>
      <w:r>
        <w:rPr>
          <w:rFonts w:hint="cs"/>
          <w:rtl/>
        </w:rPr>
        <w:t>"</w:t>
      </w:r>
      <w:r>
        <w:rPr>
          <w:rtl/>
        </w:rPr>
        <w:t>ב (סי</w:t>
      </w:r>
      <w:r>
        <w:rPr>
          <w:rFonts w:hint="cs"/>
          <w:rtl/>
        </w:rPr>
        <w:t>'</w:t>
      </w:r>
      <w:r>
        <w:rPr>
          <w:rtl/>
        </w:rPr>
        <w:t xml:space="preserve"> קנח סקמ</w:t>
      </w:r>
      <w:r>
        <w:rPr>
          <w:rFonts w:hint="cs"/>
          <w:rtl/>
        </w:rPr>
        <w:t>"</w:t>
      </w:r>
      <w:r>
        <w:rPr>
          <w:rtl/>
        </w:rPr>
        <w:t>ה) בשם התשב</w:t>
      </w:r>
      <w:r>
        <w:rPr>
          <w:rFonts w:hint="cs"/>
          <w:rtl/>
        </w:rPr>
        <w:t>"</w:t>
      </w:r>
      <w:r>
        <w:rPr>
          <w:rtl/>
        </w:rPr>
        <w:t>ץ דלא ינגב ידיו בחלוקו משום</w:t>
      </w:r>
      <w:r>
        <w:rPr>
          <w:rFonts w:hint="cs"/>
          <w:rtl/>
        </w:rPr>
        <w:t xml:space="preserve"> </w:t>
      </w:r>
      <w:r>
        <w:rPr>
          <w:rtl/>
        </w:rPr>
        <w:t>דקשה לשכחה, ויל</w:t>
      </w:r>
      <w:r>
        <w:rPr>
          <w:rFonts w:hint="cs"/>
          <w:rtl/>
        </w:rPr>
        <w:t>"</w:t>
      </w:r>
      <w:r>
        <w:rPr>
          <w:rtl/>
        </w:rPr>
        <w:t>ע אם מיידי גם בידים יבשות [כשאין לו מים ומקנחם בחלוקו</w:t>
      </w:r>
      <w:r>
        <w:rPr>
          <w:rFonts w:hint="cs"/>
          <w:rtl/>
        </w:rPr>
        <w:t xml:space="preserve"> </w:t>
      </w:r>
      <w:r>
        <w:rPr>
          <w:rtl/>
        </w:rPr>
        <w:t>קודם התפלה וכדו</w:t>
      </w:r>
      <w:r>
        <w:rPr>
          <w:rFonts w:hint="cs"/>
          <w:rtl/>
        </w:rPr>
        <w:t>'</w:t>
      </w:r>
      <w:r>
        <w:rPr>
          <w:rtl/>
        </w:rPr>
        <w:t>].</w:t>
      </w:r>
      <w:r>
        <w:rPr>
          <w:rFonts w:hint="cs"/>
          <w:rtl/>
        </w:rPr>
        <w:t xml:space="preserve"> </w:t>
      </w:r>
      <w:r>
        <w:rPr>
          <w:rtl/>
        </w:rPr>
        <w:t>תשובה: מסתמא דברטוב דוקא</w:t>
      </w:r>
      <w:r>
        <w:rPr>
          <w:rFonts w:hint="cs"/>
          <w:rtl/>
        </w:rPr>
        <w:t>"</w:t>
      </w:r>
      <w:r>
        <w:rPr>
          <w:rtl/>
        </w:rPr>
        <w:t>.</w:t>
      </w:r>
    </w:p>
    <w:p w14:paraId="45E8BC4D" w14:textId="77777777" w:rsidR="00BA547E" w:rsidRPr="00BA547E" w:rsidRDefault="00BA547E" w:rsidP="00BA547E">
      <w:pPr>
        <w:jc w:val="both"/>
      </w:pPr>
    </w:p>
    <w:p w14:paraId="166400B8" w14:textId="48CC99EA" w:rsidR="00F605B3" w:rsidRDefault="00DB2B2D" w:rsidP="00D07383">
      <w:pPr>
        <w:numPr>
          <w:ilvl w:val="1"/>
          <w:numId w:val="50"/>
        </w:numPr>
        <w:jc w:val="both"/>
      </w:pPr>
      <w:r w:rsidRPr="00DB2B2D">
        <w:rPr>
          <w:rFonts w:hint="cs"/>
          <w:b/>
          <w:bCs/>
          <w:rtl/>
          <w:lang w:val="en-CA"/>
        </w:rPr>
        <w:t>המנגב</w:t>
      </w:r>
      <w:r w:rsidR="008B4DA1">
        <w:rPr>
          <w:b/>
          <w:bCs/>
          <w:rtl/>
        </w:rPr>
        <w:t xml:space="preserve"> ידיו במגבת העטופה על צוארו בשבת</w:t>
      </w:r>
      <w:r w:rsidR="008B4DA1">
        <w:rPr>
          <w:rtl/>
        </w:rPr>
        <w:t>.</w:t>
      </w:r>
    </w:p>
    <w:p w14:paraId="157C444D" w14:textId="33FD6856" w:rsidR="00F605B3" w:rsidRDefault="008B4DA1" w:rsidP="00D07383">
      <w:pPr>
        <w:numPr>
          <w:ilvl w:val="2"/>
          <w:numId w:val="50"/>
        </w:numPr>
        <w:jc w:val="both"/>
      </w:pPr>
      <w:r>
        <w:rPr>
          <w:rtl/>
        </w:rPr>
        <w:t xml:space="preserve">מראי מקומות – </w:t>
      </w:r>
      <w:r>
        <w:rPr>
          <w:rFonts w:eastAsia="SimSun"/>
          <w:u w:val="single"/>
          <w:rtl/>
          <w:lang w:eastAsia="zh-CN"/>
        </w:rPr>
        <w:t>הר"י משדי</w:t>
      </w:r>
      <w:r>
        <w:rPr>
          <w:rFonts w:eastAsia="SimSun"/>
          <w:rtl/>
          <w:lang w:eastAsia="zh-CN"/>
        </w:rPr>
        <w:t xml:space="preserve"> (אליבא דהלכתא </w:t>
      </w:r>
      <w:r w:rsidR="00DB2B2D">
        <w:rPr>
          <w:rFonts w:eastAsia="SimSun" w:hint="cs"/>
          <w:rtl/>
          <w:lang w:eastAsia="zh-CN"/>
        </w:rPr>
        <w:t xml:space="preserve">גליון </w:t>
      </w:r>
      <w:r>
        <w:rPr>
          <w:rFonts w:eastAsia="SimSun"/>
          <w:rtl/>
          <w:lang w:eastAsia="zh-CN"/>
        </w:rPr>
        <w:t>ס"ה סוף עמ' פ"ז),</w:t>
      </w:r>
      <w:r>
        <w:rPr>
          <w:rtl/>
        </w:rPr>
        <w:t xml:space="preserve"> </w:t>
      </w:r>
      <w:r>
        <w:rPr>
          <w:u w:val="single"/>
          <w:rtl/>
        </w:rPr>
        <w:t>ביכורי אביב</w:t>
      </w:r>
      <w:r>
        <w:rPr>
          <w:rFonts w:eastAsia="SimSun"/>
          <w:rtl/>
          <w:lang w:eastAsia="zh-CN"/>
        </w:rPr>
        <w:t xml:space="preserve"> (אליבא דהלכתא </w:t>
      </w:r>
      <w:r w:rsidR="00DB2B2D">
        <w:rPr>
          <w:rFonts w:eastAsia="SimSun" w:hint="cs"/>
          <w:rtl/>
          <w:lang w:eastAsia="zh-CN"/>
        </w:rPr>
        <w:t xml:space="preserve">גליון </w:t>
      </w:r>
      <w:r>
        <w:rPr>
          <w:rFonts w:eastAsia="SimSun"/>
          <w:rtl/>
          <w:lang w:eastAsia="zh-CN"/>
        </w:rPr>
        <w:t>ס"ו עמ' קנ"ב טור א'),</w:t>
      </w:r>
      <w:r>
        <w:rPr>
          <w:rtl/>
        </w:rPr>
        <w:t xml:space="preserve"> </w:t>
      </w:r>
      <w:r>
        <w:rPr>
          <w:rFonts w:eastAsia="SimSun"/>
          <w:u w:val="single"/>
          <w:rtl/>
          <w:lang w:eastAsia="zh-CN"/>
        </w:rPr>
        <w:t>ענפי משה</w:t>
      </w:r>
      <w:r>
        <w:rPr>
          <w:rFonts w:eastAsia="SimSun"/>
          <w:rtl/>
          <w:lang w:eastAsia="zh-CN"/>
        </w:rPr>
        <w:t xml:space="preserve"> (אליבא דהלכתא </w:t>
      </w:r>
      <w:r w:rsidR="00DB2B2D">
        <w:rPr>
          <w:rFonts w:eastAsia="SimSun" w:hint="cs"/>
          <w:rtl/>
          <w:lang w:eastAsia="zh-CN"/>
        </w:rPr>
        <w:t xml:space="preserve">גליון </w:t>
      </w:r>
      <w:r>
        <w:rPr>
          <w:rFonts w:eastAsia="SimSun"/>
          <w:rtl/>
          <w:lang w:eastAsia="zh-CN"/>
        </w:rPr>
        <w:t>ס"ז עמ' קל"א טור ב').</w:t>
      </w:r>
    </w:p>
    <w:p w14:paraId="5B54ECF4" w14:textId="77777777" w:rsidR="00F605B3" w:rsidRDefault="00F605B3">
      <w:pPr>
        <w:jc w:val="both"/>
      </w:pPr>
    </w:p>
    <w:p w14:paraId="739ED782" w14:textId="5EBE0072" w:rsidR="00DE79A7" w:rsidRDefault="00DE79A7" w:rsidP="00D07383">
      <w:pPr>
        <w:numPr>
          <w:ilvl w:val="1"/>
          <w:numId w:val="50"/>
        </w:numPr>
        <w:jc w:val="both"/>
      </w:pPr>
      <w:r w:rsidRPr="00DE79A7">
        <w:rPr>
          <w:b/>
          <w:bCs/>
          <w:rtl/>
        </w:rPr>
        <w:t>חלוק מגבת</w:t>
      </w:r>
      <w:r w:rsidR="00EA3D8B">
        <w:rPr>
          <w:rFonts w:hint="cs"/>
          <w:rtl/>
        </w:rPr>
        <w:t xml:space="preserve"> (</w:t>
      </w:r>
      <w:r w:rsidR="00A12C76">
        <w:t>bath</w:t>
      </w:r>
      <w:r w:rsidR="00EA3D8B">
        <w:t>robe</w:t>
      </w:r>
      <w:r w:rsidR="00EA3D8B">
        <w:rPr>
          <w:rFonts w:hint="cs"/>
          <w:rtl/>
        </w:rPr>
        <w:t>)</w:t>
      </w:r>
      <w:r>
        <w:rPr>
          <w:rFonts w:hint="cs"/>
          <w:rtl/>
        </w:rPr>
        <w:t>.</w:t>
      </w:r>
    </w:p>
    <w:p w14:paraId="398C9AE2" w14:textId="44BC4BB9" w:rsidR="009B5A1C" w:rsidRDefault="009B5A1C" w:rsidP="00D07383">
      <w:pPr>
        <w:numPr>
          <w:ilvl w:val="2"/>
          <w:numId w:val="50"/>
        </w:numPr>
        <w:jc w:val="both"/>
      </w:pPr>
      <w:r>
        <w:rPr>
          <w:rFonts w:hint="cs"/>
          <w:rtl/>
        </w:rPr>
        <w:t>מיקל.</w:t>
      </w:r>
    </w:p>
    <w:p w14:paraId="06B1C995" w14:textId="05907DE3" w:rsidR="009B5A1C" w:rsidRDefault="009B5A1C" w:rsidP="00D07383">
      <w:pPr>
        <w:numPr>
          <w:ilvl w:val="3"/>
          <w:numId w:val="50"/>
        </w:numPr>
        <w:jc w:val="both"/>
      </w:pPr>
      <w:r w:rsidRPr="009B5A1C">
        <w:rPr>
          <w:rFonts w:hint="cs"/>
          <w:u w:val="single"/>
          <w:rtl/>
        </w:rPr>
        <w:t>שערי יושר</w:t>
      </w:r>
      <w:r>
        <w:rPr>
          <w:rFonts w:hint="cs"/>
          <w:rtl/>
        </w:rPr>
        <w:t xml:space="preserve"> (ח"ה סי' ב' אות ב') </w:t>
      </w:r>
      <w:r>
        <w:rPr>
          <w:rtl/>
        </w:rPr>
        <w:t>–</w:t>
      </w:r>
      <w:r>
        <w:rPr>
          <w:rFonts w:hint="cs"/>
          <w:rtl/>
        </w:rPr>
        <w:t xml:space="preserve"> "</w:t>
      </w:r>
      <w:r w:rsidRPr="009B5A1C">
        <w:rPr>
          <w:rtl/>
        </w:rPr>
        <w:t>ומה ששאל בבגד הנקרא חלוק מגבת, האם גם על זה נאמר דהמנגב ידיו בחלוקו קשה לשכחה. נר' דכיון שאינו בגד גמור ללכת בו אפי' בבית, אלא עשוי בעיקר לשהות בו במרחץ ולהתנגב בו, יש להקל לנגב בו</w:t>
      </w:r>
      <w:r>
        <w:rPr>
          <w:rFonts w:hint="cs"/>
          <w:rtl/>
        </w:rPr>
        <w:t>".</w:t>
      </w:r>
    </w:p>
    <w:p w14:paraId="127884AE" w14:textId="571F3503" w:rsidR="00EA3D8B" w:rsidRDefault="00EA3D8B" w:rsidP="00D07383">
      <w:pPr>
        <w:numPr>
          <w:ilvl w:val="2"/>
          <w:numId w:val="50"/>
        </w:numPr>
        <w:jc w:val="both"/>
      </w:pPr>
      <w:r>
        <w:rPr>
          <w:rFonts w:hint="cs"/>
          <w:rtl/>
        </w:rPr>
        <w:t>מחמיר.</w:t>
      </w:r>
    </w:p>
    <w:p w14:paraId="6341A228" w14:textId="67614ED1" w:rsidR="00EA3D8B" w:rsidRDefault="00EA3D8B" w:rsidP="00D07383">
      <w:pPr>
        <w:numPr>
          <w:ilvl w:val="3"/>
          <w:numId w:val="50"/>
        </w:numPr>
        <w:jc w:val="both"/>
      </w:pPr>
      <w:r w:rsidRPr="00DE79A7">
        <w:rPr>
          <w:u w:val="single"/>
          <w:rtl/>
        </w:rPr>
        <w:t>ודרשת וחקרת</w:t>
      </w:r>
      <w:r>
        <w:rPr>
          <w:rtl/>
        </w:rPr>
        <w:t xml:space="preserve"> </w:t>
      </w:r>
      <w:r>
        <w:rPr>
          <w:rFonts w:hint="cs"/>
          <w:rtl/>
        </w:rPr>
        <w:t>(</w:t>
      </w:r>
      <w:r>
        <w:rPr>
          <w:rtl/>
        </w:rPr>
        <w:t xml:space="preserve">אבני דרך ח"ח </w:t>
      </w:r>
      <w:r>
        <w:rPr>
          <w:rFonts w:hint="cs"/>
          <w:rtl/>
        </w:rPr>
        <w:t xml:space="preserve">סוף </w:t>
      </w:r>
      <w:r>
        <w:rPr>
          <w:rtl/>
        </w:rPr>
        <w:t>סי' י"ב</w:t>
      </w:r>
      <w:r>
        <w:rPr>
          <w:rFonts w:hint="cs"/>
          <w:rtl/>
        </w:rPr>
        <w:t xml:space="preserve">) </w:t>
      </w:r>
      <w:r>
        <w:rPr>
          <w:rtl/>
        </w:rPr>
        <w:t>–</w:t>
      </w:r>
      <w:r>
        <w:rPr>
          <w:rFonts w:hint="cs"/>
          <w:rtl/>
        </w:rPr>
        <w:t xml:space="preserve"> "</w:t>
      </w:r>
      <w:r w:rsidRPr="00EA3D8B">
        <w:rPr>
          <w:rtl/>
        </w:rPr>
        <w:t>לא מצאתי ראיה בענין נגיבת ידים ב'חלוק מגבת', שמצד אחד זה חלוק, שכתב המג"א (קנח, סקי"ג) בשם התשב"ץ (קנא), שלא ינגב ידיו בחלוקו שקשה לשכחה, והו"ד במ"ב (שם סקמ"ה) והביא שם שהפרמ"ג הסתפק אם ה"ה כל בגדיו בכלל או רק חלוקו, ומצד שני אולי כיון שהוא בעצם מגבת, ונעשה לניגוב, אין זה כחלוק שלובשים לשם מלבוש, אלא הוא מגבת שתפרו אותו כחלוק, והוא עדיין מגבת, ואולי יש לחלק אם הוא באמת משתמש בו רק כמגבת, או שהוא גם משתמש בו כחלוק כשהוא מסתובב בביתו, וכאמור לא מצאתי ראיה ברורה לזה, וא"כ יש להחמיר, כי ספק 'קשה לשכחה' לחומרא, כשמ"כ בתשובות והנהגות (א, ג) בשם החזו"א, שאם אינו נזהר בדברים הקשים לשכחה עוברים בלאו דהשמר לך פן תשכח, עיי"ש"</w:t>
      </w:r>
      <w:r>
        <w:rPr>
          <w:rFonts w:hint="cs"/>
          <w:rtl/>
        </w:rPr>
        <w:t>.</w:t>
      </w:r>
    </w:p>
    <w:p w14:paraId="0EA97547" w14:textId="370B76FC" w:rsidR="00DE79A7" w:rsidRDefault="00DE79A7" w:rsidP="00D07383">
      <w:pPr>
        <w:numPr>
          <w:ilvl w:val="2"/>
          <w:numId w:val="50"/>
        </w:numPr>
        <w:jc w:val="both"/>
      </w:pPr>
      <w:r>
        <w:rPr>
          <w:rtl/>
        </w:rPr>
        <w:t>מראי מקומות –</w:t>
      </w:r>
      <w:r>
        <w:rPr>
          <w:rFonts w:hint="cs"/>
          <w:rtl/>
        </w:rPr>
        <w:t xml:space="preserve"> </w:t>
      </w:r>
      <w:r w:rsidRPr="00DE79A7">
        <w:rPr>
          <w:rFonts w:hint="cs"/>
          <w:u w:val="single"/>
          <w:rtl/>
        </w:rPr>
        <w:t>אבני דרך</w:t>
      </w:r>
      <w:r>
        <w:rPr>
          <w:rFonts w:hint="cs"/>
          <w:rtl/>
        </w:rPr>
        <w:t xml:space="preserve"> (ח"ח סי' י"ב).</w:t>
      </w:r>
    </w:p>
    <w:p w14:paraId="7E4547FB" w14:textId="73E90988" w:rsidR="009B5A1C" w:rsidRDefault="009B5A1C" w:rsidP="00D07383">
      <w:pPr>
        <w:numPr>
          <w:ilvl w:val="3"/>
          <w:numId w:val="50"/>
        </w:numPr>
        <w:jc w:val="both"/>
      </w:pPr>
      <w:r w:rsidRPr="009B5A1C">
        <w:rPr>
          <w:rFonts w:hint="cs"/>
          <w:u w:val="single"/>
          <w:rtl/>
        </w:rPr>
        <w:t>הגרח"ק</w:t>
      </w:r>
      <w:r>
        <w:rPr>
          <w:rFonts w:hint="cs"/>
          <w:rtl/>
        </w:rPr>
        <w:t xml:space="preserve"> שליט"א (שלהי דקייטא סי' צ' אות י"א, עמ' ר"צ) </w:t>
      </w:r>
      <w:r>
        <w:rPr>
          <w:rtl/>
        </w:rPr>
        <w:t>–</w:t>
      </w:r>
      <w:r>
        <w:rPr>
          <w:rFonts w:hint="cs"/>
          <w:rtl/>
        </w:rPr>
        <w:t xml:space="preserve"> "</w:t>
      </w:r>
      <w:r w:rsidRPr="009B5A1C">
        <w:rPr>
          <w:rtl/>
        </w:rPr>
        <w:t>צ"ע אם מותר להתנגב בחלוק מגבת מפני שאפשר וקשה לשכחה כפי שנגוב בחלוק בגדו קשה לשכחה</w:t>
      </w:r>
      <w:r>
        <w:rPr>
          <w:rFonts w:hint="cs"/>
          <w:rtl/>
        </w:rPr>
        <w:t>".</w:t>
      </w:r>
    </w:p>
    <w:p w14:paraId="7378D082" w14:textId="77777777" w:rsidR="00DE79A7" w:rsidRPr="00DE79A7" w:rsidRDefault="00DE79A7" w:rsidP="009B5A1C">
      <w:pPr>
        <w:jc w:val="both"/>
      </w:pPr>
    </w:p>
    <w:p w14:paraId="64132235" w14:textId="3A23FED7" w:rsidR="00F605B3" w:rsidRDefault="008B4DA1" w:rsidP="00D07383">
      <w:pPr>
        <w:numPr>
          <w:ilvl w:val="1"/>
          <w:numId w:val="50"/>
        </w:numPr>
        <w:jc w:val="both"/>
      </w:pPr>
      <w:r w:rsidRPr="005F3EB8">
        <w:rPr>
          <w:b/>
          <w:bCs/>
          <w:rtl/>
        </w:rPr>
        <w:t>האם הוא דוקא כשלבוש בחלוקו, או אפילו אם תלוי על הקיר וכדו'</w:t>
      </w:r>
      <w:r>
        <w:rPr>
          <w:rtl/>
        </w:rPr>
        <w:t>.</w:t>
      </w:r>
    </w:p>
    <w:p w14:paraId="4D1435BA" w14:textId="77777777" w:rsidR="00A23930" w:rsidRDefault="00A23930" w:rsidP="00D07383">
      <w:pPr>
        <w:numPr>
          <w:ilvl w:val="2"/>
          <w:numId w:val="50"/>
        </w:numPr>
        <w:jc w:val="both"/>
      </w:pPr>
      <w:r>
        <w:rPr>
          <w:rFonts w:hint="cs"/>
          <w:rtl/>
        </w:rPr>
        <w:t>מיקל.</w:t>
      </w:r>
    </w:p>
    <w:p w14:paraId="0674E222" w14:textId="4D13E035" w:rsidR="00D01A57" w:rsidRPr="00D01A57" w:rsidRDefault="00D01A57" w:rsidP="00D07383">
      <w:pPr>
        <w:numPr>
          <w:ilvl w:val="3"/>
          <w:numId w:val="50"/>
        </w:numPr>
        <w:jc w:val="both"/>
      </w:pPr>
      <w:r>
        <w:rPr>
          <w:u w:val="single"/>
          <w:rtl/>
        </w:rPr>
        <w:t>הגריש"א</w:t>
      </w:r>
      <w:r>
        <w:rPr>
          <w:rtl/>
        </w:rPr>
        <w:t xml:space="preserve"> זצ"ל (מפי האיש עמ' רמ"ב) – </w:t>
      </w:r>
      <w:r>
        <w:rPr>
          <w:rFonts w:hint="cs"/>
          <w:rtl/>
        </w:rPr>
        <w:t>"מה שכתוב שהמנגב בבגדו זה קשה לשכחה, היינו דווקא בבגד שלובש על גופו, משא"כ אם רק מחזיק בידו".</w:t>
      </w:r>
    </w:p>
    <w:p w14:paraId="1B5DFEAF" w14:textId="1E4772E0" w:rsidR="00A23930" w:rsidRDefault="00A23930" w:rsidP="00D07383">
      <w:pPr>
        <w:numPr>
          <w:ilvl w:val="3"/>
          <w:numId w:val="50"/>
        </w:numPr>
        <w:jc w:val="both"/>
      </w:pPr>
      <w:r>
        <w:rPr>
          <w:u w:val="single"/>
          <w:rtl/>
        </w:rPr>
        <w:t>הגרח"ק</w:t>
      </w:r>
      <w:r>
        <w:rPr>
          <w:rtl/>
        </w:rPr>
        <w:t xml:space="preserve"> שליט"א (ספר זכרון [בתוך ס' שיח השדה ח"א] הוספות ותיקונים להוצאה חמשית אות ל"ד) – "ונראה דדוקא בעודו לבוש בחלוקו מזיק דבכ"מ בגמ' לשון בחלוקו מיירי דוקא בעודו לבוש עי' שבת קי"ד א' המקפיד על חלוקו להפכו ובב"ב נ"ז א' כל שאין חלוקו נראה מתחתיו טפח ובשבת צ"ב א' בין פונדתו לחלוקו ובשפת חלוקו".</w:t>
      </w:r>
    </w:p>
    <w:p w14:paraId="3B7137FF" w14:textId="2083B3F0" w:rsidR="00CA6EE3" w:rsidRDefault="00BA547E" w:rsidP="00AA00EC">
      <w:pPr>
        <w:ind w:left="567"/>
        <w:jc w:val="both"/>
      </w:pPr>
      <w:r>
        <w:rPr>
          <w:rFonts w:eastAsia="SimSun"/>
          <w:u w:val="single"/>
          <w:rtl/>
          <w:lang w:eastAsia="zh-CN"/>
        </w:rPr>
        <w:t>הגרח"ק</w:t>
      </w:r>
      <w:r>
        <w:rPr>
          <w:rFonts w:eastAsia="SimSun"/>
          <w:rtl/>
          <w:lang w:eastAsia="zh-CN"/>
        </w:rPr>
        <w:t xml:space="preserve"> שליט"א (</w:t>
      </w:r>
      <w:r>
        <w:rPr>
          <w:rtl/>
        </w:rPr>
        <w:t xml:space="preserve">שערי שיח עמ' </w:t>
      </w:r>
      <w:r>
        <w:rPr>
          <w:rFonts w:hint="cs"/>
          <w:rtl/>
        </w:rPr>
        <w:t>נ"ו</w:t>
      </w:r>
      <w:r>
        <w:rPr>
          <w:rtl/>
        </w:rPr>
        <w:t xml:space="preserve"> תשובה </w:t>
      </w:r>
      <w:r>
        <w:rPr>
          <w:rFonts w:hint="cs"/>
          <w:rtl/>
        </w:rPr>
        <w:t>ט"ו</w:t>
      </w:r>
      <w:r>
        <w:rPr>
          <w:rtl/>
        </w:rPr>
        <w:t>) – "יל</w:t>
      </w:r>
      <w:r>
        <w:rPr>
          <w:rFonts w:hint="cs"/>
          <w:rtl/>
        </w:rPr>
        <w:t>"</w:t>
      </w:r>
      <w:r>
        <w:rPr>
          <w:rtl/>
        </w:rPr>
        <w:t>ע אם האיסור לנגב ידיו בחלוקו הוא דוקא בזמן שלבוש בו,</w:t>
      </w:r>
      <w:r>
        <w:rPr>
          <w:rFonts w:hint="cs"/>
          <w:rtl/>
        </w:rPr>
        <w:t xml:space="preserve"> </w:t>
      </w:r>
      <w:r>
        <w:rPr>
          <w:rtl/>
        </w:rPr>
        <w:t>או גם אחר שפושטו.</w:t>
      </w:r>
      <w:r>
        <w:rPr>
          <w:rFonts w:hint="cs"/>
          <w:rtl/>
        </w:rPr>
        <w:t xml:space="preserve"> </w:t>
      </w:r>
      <w:r>
        <w:rPr>
          <w:rtl/>
        </w:rPr>
        <w:t>תשובה: רק בזמן שלובשו</w:t>
      </w:r>
      <w:r>
        <w:rPr>
          <w:rFonts w:hint="cs"/>
          <w:rtl/>
        </w:rPr>
        <w:t>".</w:t>
      </w:r>
    </w:p>
    <w:p w14:paraId="4B4C56F7" w14:textId="0A772F1D" w:rsidR="009B5A1C" w:rsidRDefault="009B5A1C" w:rsidP="00D07383">
      <w:pPr>
        <w:numPr>
          <w:ilvl w:val="2"/>
          <w:numId w:val="50"/>
        </w:numPr>
        <w:jc w:val="both"/>
      </w:pPr>
      <w:r>
        <w:rPr>
          <w:rFonts w:hint="cs"/>
          <w:rtl/>
        </w:rPr>
        <w:t>מחמיר.</w:t>
      </w:r>
    </w:p>
    <w:p w14:paraId="3A091213" w14:textId="7AD3A780" w:rsidR="009B5A1C" w:rsidRDefault="009B5A1C" w:rsidP="00D07383">
      <w:pPr>
        <w:numPr>
          <w:ilvl w:val="3"/>
          <w:numId w:val="50"/>
        </w:numPr>
        <w:jc w:val="both"/>
      </w:pPr>
      <w:r w:rsidRPr="009B5A1C">
        <w:rPr>
          <w:rFonts w:hint="cs"/>
          <w:u w:val="single"/>
          <w:rtl/>
        </w:rPr>
        <w:t>שערי יושר</w:t>
      </w:r>
      <w:r>
        <w:rPr>
          <w:rFonts w:hint="cs"/>
          <w:rtl/>
        </w:rPr>
        <w:t xml:space="preserve"> (ח"ה סי' ב' אות ב') </w:t>
      </w:r>
      <w:r>
        <w:rPr>
          <w:rtl/>
        </w:rPr>
        <w:t>–</w:t>
      </w:r>
      <w:r>
        <w:rPr>
          <w:rFonts w:hint="cs"/>
          <w:rtl/>
        </w:rPr>
        <w:t xml:space="preserve"> "</w:t>
      </w:r>
      <w:r w:rsidRPr="009B5A1C">
        <w:rPr>
          <w:rtl/>
        </w:rPr>
        <w:t xml:space="preserve">בשו"ת רבבות אפרים </w:t>
      </w:r>
      <w:r>
        <w:rPr>
          <w:rFonts w:hint="cs"/>
          <w:rtl/>
        </w:rPr>
        <w:t>(</w:t>
      </w:r>
      <w:r w:rsidRPr="009B5A1C">
        <w:rPr>
          <w:rtl/>
        </w:rPr>
        <w:t>ח"א סי' קכ"ו</w:t>
      </w:r>
      <w:r>
        <w:rPr>
          <w:rFonts w:hint="cs"/>
          <w:rtl/>
        </w:rPr>
        <w:t>)</w:t>
      </w:r>
      <w:r w:rsidRPr="009B5A1C">
        <w:rPr>
          <w:rtl/>
        </w:rPr>
        <w:t xml:space="preserve"> לידידי הגר"א גרינבלט </w:t>
      </w:r>
      <w:r>
        <w:rPr>
          <w:rFonts w:hint="cs"/>
          <w:rtl/>
        </w:rPr>
        <w:t>(</w:t>
      </w:r>
      <w:r w:rsidRPr="009B5A1C">
        <w:rPr>
          <w:rtl/>
        </w:rPr>
        <w:t>שליט"א</w:t>
      </w:r>
      <w:r>
        <w:rPr>
          <w:rFonts w:hint="cs"/>
          <w:rtl/>
        </w:rPr>
        <w:t>) [זצ"ל],</w:t>
      </w:r>
      <w:r w:rsidRPr="009B5A1C">
        <w:rPr>
          <w:rtl/>
        </w:rPr>
        <w:t xml:space="preserve"> שהביא שהגרצ"פ פראנק זצ"ל הסתפק בזה</w:t>
      </w:r>
      <w:r>
        <w:rPr>
          <w:rFonts w:hint="cs"/>
          <w:rtl/>
        </w:rPr>
        <w:t>,</w:t>
      </w:r>
      <w:r w:rsidRPr="009B5A1C">
        <w:rPr>
          <w:rtl/>
        </w:rPr>
        <w:t xml:space="preserve"> והניח בצ"ע עיי"ש</w:t>
      </w:r>
      <w:r>
        <w:rPr>
          <w:rFonts w:hint="cs"/>
          <w:rtl/>
        </w:rPr>
        <w:t>.</w:t>
      </w:r>
      <w:r w:rsidRPr="009B5A1C">
        <w:rPr>
          <w:rtl/>
        </w:rPr>
        <w:t xml:space="preserve"> ונראה שמספק צריך להחמיר שלא לנגב ידיו בהם</w:t>
      </w:r>
      <w:r>
        <w:rPr>
          <w:rFonts w:hint="cs"/>
          <w:rtl/>
        </w:rPr>
        <w:t>".</w:t>
      </w:r>
    </w:p>
    <w:p w14:paraId="00003873" w14:textId="4831D64B" w:rsidR="00A23930" w:rsidRPr="00A23930" w:rsidRDefault="00A23930" w:rsidP="00D07383">
      <w:pPr>
        <w:numPr>
          <w:ilvl w:val="2"/>
          <w:numId w:val="50"/>
        </w:numPr>
        <w:jc w:val="both"/>
      </w:pPr>
      <w:r>
        <w:rPr>
          <w:rFonts w:hint="cs"/>
          <w:rtl/>
        </w:rPr>
        <w:t>מראי מק</w:t>
      </w:r>
      <w:r w:rsidR="008C1187">
        <w:rPr>
          <w:rFonts w:hint="cs"/>
          <w:rtl/>
        </w:rPr>
        <w:t>ו</w:t>
      </w:r>
      <w:r>
        <w:rPr>
          <w:rFonts w:hint="cs"/>
          <w:rtl/>
        </w:rPr>
        <w:t>מות.</w:t>
      </w:r>
    </w:p>
    <w:p w14:paraId="23824216" w14:textId="77777777" w:rsidR="00F605B3" w:rsidRDefault="008B4DA1" w:rsidP="00D07383">
      <w:pPr>
        <w:numPr>
          <w:ilvl w:val="3"/>
          <w:numId w:val="50"/>
        </w:numPr>
        <w:jc w:val="both"/>
      </w:pPr>
      <w:r>
        <w:rPr>
          <w:u w:val="single"/>
          <w:rtl/>
        </w:rPr>
        <w:t>הר צבי</w:t>
      </w:r>
      <w:r>
        <w:rPr>
          <w:rtl/>
        </w:rPr>
        <w:t xml:space="preserve"> (</w:t>
      </w:r>
      <w:r>
        <w:rPr>
          <w:rtl/>
          <w:lang w:val="en-CA"/>
        </w:rPr>
        <w:t>רבבות אפרים ח"א סי' קכ"ו) – "</w:t>
      </w:r>
      <w:r>
        <w:rPr>
          <w:rtl/>
        </w:rPr>
        <w:t>נסתפקתי אם הדין הזה הוא דוקא כשלבוש בחלוקו או בבגדו בזה הוא דלא ינגב לפי שקשה לשכחה משא"כ היכא דחלוקו או בגדו תלוין על הקיר דאז מותר לנגד לנגב ידיו בהן או דלמא גם בזה אסור דקשה לשכחה וכעת צל"ע".</w:t>
      </w:r>
    </w:p>
    <w:p w14:paraId="572E0335" w14:textId="77777777" w:rsidR="00F605B3" w:rsidRDefault="008B4DA1" w:rsidP="00D07383">
      <w:pPr>
        <w:numPr>
          <w:ilvl w:val="3"/>
          <w:numId w:val="50"/>
        </w:numPr>
        <w:jc w:val="both"/>
        <w:rPr>
          <w:lang w:val="en-CA"/>
        </w:rPr>
      </w:pPr>
      <w:r>
        <w:rPr>
          <w:u w:val="single"/>
          <w:rtl/>
          <w:lang w:val="en-CA"/>
        </w:rPr>
        <w:t>רבבות אפרים</w:t>
      </w:r>
      <w:r>
        <w:rPr>
          <w:rtl/>
          <w:lang w:val="en-CA"/>
        </w:rPr>
        <w:t xml:space="preserve"> (ח"א סוף סי' קכ"ו) – "והנה מדמדמה למניח תחת מראשותיו ש"מ דעיקר הקפידא היא כשהם עליו כשם שהם תחת מראשותיו אבל אם הבגד לא עליו יכול לנגב ויש מ"מ לעיין בזה".</w:t>
      </w:r>
    </w:p>
    <w:p w14:paraId="1B3DFF3E" w14:textId="77777777" w:rsidR="00F605B3" w:rsidRDefault="00F605B3">
      <w:pPr>
        <w:jc w:val="both"/>
      </w:pPr>
    </w:p>
    <w:p w14:paraId="3475B215" w14:textId="77777777" w:rsidR="00F605B3" w:rsidRDefault="008B4DA1" w:rsidP="00D07383">
      <w:pPr>
        <w:numPr>
          <w:ilvl w:val="1"/>
          <w:numId w:val="50"/>
        </w:numPr>
        <w:jc w:val="both"/>
      </w:pPr>
      <w:r>
        <w:rPr>
          <w:b/>
          <w:bCs/>
          <w:rtl/>
        </w:rPr>
        <w:t>סדינים וכריות</w:t>
      </w:r>
      <w:r>
        <w:rPr>
          <w:rtl/>
        </w:rPr>
        <w:t xml:space="preserve"> (</w:t>
      </w:r>
      <w:r>
        <w:t>pillows and blankets</w:t>
      </w:r>
      <w:r>
        <w:rPr>
          <w:rtl/>
        </w:rPr>
        <w:t>).</w:t>
      </w:r>
    </w:p>
    <w:p w14:paraId="223DB130" w14:textId="77777777" w:rsidR="00C052B8" w:rsidRDefault="008B4DA1" w:rsidP="00D07383">
      <w:pPr>
        <w:numPr>
          <w:ilvl w:val="2"/>
          <w:numId w:val="50"/>
        </w:numPr>
        <w:jc w:val="both"/>
      </w:pPr>
      <w:r>
        <w:rPr>
          <w:rtl/>
        </w:rPr>
        <w:t>מיקל</w:t>
      </w:r>
      <w:r w:rsidR="00C052B8">
        <w:rPr>
          <w:rFonts w:hint="cs"/>
          <w:rtl/>
        </w:rPr>
        <w:t>.</w:t>
      </w:r>
    </w:p>
    <w:p w14:paraId="33C344F2" w14:textId="77777777" w:rsidR="00C052B8" w:rsidRDefault="008B4DA1" w:rsidP="00D07383">
      <w:pPr>
        <w:numPr>
          <w:ilvl w:val="3"/>
          <w:numId w:val="50"/>
        </w:numPr>
        <w:jc w:val="both"/>
      </w:pPr>
      <w:r>
        <w:rPr>
          <w:u w:val="single"/>
          <w:rtl/>
        </w:rPr>
        <w:t>הגרח"ק</w:t>
      </w:r>
      <w:r>
        <w:rPr>
          <w:rtl/>
        </w:rPr>
        <w:t xml:space="preserve"> שליט"א (שאלת רב ח"א פרק כ"א אות ז'</w:t>
      </w:r>
      <w:r w:rsidR="00C052B8">
        <w:rPr>
          <w:rFonts w:hint="cs"/>
          <w:rtl/>
        </w:rPr>
        <w:t xml:space="preserve">) </w:t>
      </w:r>
      <w:r w:rsidR="00C052B8">
        <w:rPr>
          <w:rtl/>
        </w:rPr>
        <w:t>–</w:t>
      </w:r>
      <w:r>
        <w:rPr>
          <w:rtl/>
        </w:rPr>
        <w:t xml:space="preserve"> "האם מותר לנגב ידיו בסדין של המטה או דינו כמנגב בחלוקו [שכתב המשנ"ב סי' קנח ס"ק מה, שקשה לשכחה]. תשובה: מותר"</w:t>
      </w:r>
      <w:r w:rsidR="00C052B8">
        <w:rPr>
          <w:rFonts w:hint="cs"/>
          <w:rtl/>
        </w:rPr>
        <w:t>.</w:t>
      </w:r>
    </w:p>
    <w:p w14:paraId="6538CED4" w14:textId="779AB721" w:rsidR="00F605B3" w:rsidRDefault="008B4DA1" w:rsidP="00D07383">
      <w:pPr>
        <w:numPr>
          <w:ilvl w:val="3"/>
          <w:numId w:val="50"/>
        </w:numPr>
        <w:jc w:val="both"/>
      </w:pPr>
      <w:r>
        <w:rPr>
          <w:u w:val="single"/>
          <w:rtl/>
        </w:rPr>
        <w:t>רבבות אפרים</w:t>
      </w:r>
      <w:r>
        <w:rPr>
          <w:rtl/>
        </w:rPr>
        <w:t xml:space="preserve"> (ח"ה סי' ל"ה</w:t>
      </w:r>
      <w:r w:rsidR="00C052B8">
        <w:rPr>
          <w:rFonts w:hint="cs"/>
          <w:rtl/>
        </w:rPr>
        <w:t>) -</w:t>
      </w:r>
      <w:r>
        <w:rPr>
          <w:rtl/>
        </w:rPr>
        <w:t xml:space="preserve"> לשונו מובא לעיל.</w:t>
      </w:r>
    </w:p>
    <w:p w14:paraId="05706EFE" w14:textId="2552C8A5" w:rsidR="00AA00EC" w:rsidRDefault="00AA00EC" w:rsidP="00D07383">
      <w:pPr>
        <w:numPr>
          <w:ilvl w:val="3"/>
          <w:numId w:val="50"/>
        </w:numPr>
        <w:jc w:val="both"/>
      </w:pPr>
      <w:r>
        <w:rPr>
          <w:b/>
          <w:u w:val="single"/>
          <w:rtl/>
        </w:rPr>
        <w:t>פסקי הלכות</w:t>
      </w:r>
      <w:r>
        <w:rPr>
          <w:b/>
          <w:rtl/>
        </w:rPr>
        <w:t xml:space="preserve"> (סי' ב' סעי' כ"א אות כ</w:t>
      </w:r>
      <w:r>
        <w:rPr>
          <w:rFonts w:hint="cs"/>
          <w:b/>
          <w:rtl/>
        </w:rPr>
        <w:t>"ה</w:t>
      </w:r>
      <w:r>
        <w:rPr>
          <w:b/>
          <w:rtl/>
        </w:rPr>
        <w:t>)</w:t>
      </w:r>
      <w:r>
        <w:rPr>
          <w:rFonts w:hint="cs"/>
          <w:b/>
          <w:rtl/>
        </w:rPr>
        <w:t>.</w:t>
      </w:r>
    </w:p>
    <w:p w14:paraId="4F638FD4" w14:textId="77777777" w:rsidR="00F605B3" w:rsidRPr="00AA00EC" w:rsidRDefault="00F605B3">
      <w:pPr>
        <w:jc w:val="both"/>
      </w:pPr>
    </w:p>
    <w:p w14:paraId="399198AD" w14:textId="77777777" w:rsidR="00F605B3" w:rsidRDefault="008B4DA1" w:rsidP="00D07383">
      <w:pPr>
        <w:numPr>
          <w:ilvl w:val="1"/>
          <w:numId w:val="50"/>
        </w:numPr>
        <w:jc w:val="both"/>
      </w:pPr>
      <w:r>
        <w:rPr>
          <w:b/>
          <w:bCs/>
          <w:rtl/>
        </w:rPr>
        <w:t>חלוק חברו</w:t>
      </w:r>
      <w:r>
        <w:rPr>
          <w:rtl/>
        </w:rPr>
        <w:t>.</w:t>
      </w:r>
    </w:p>
    <w:p w14:paraId="5B1AC5D3" w14:textId="77777777" w:rsidR="000C1E30" w:rsidRDefault="008B4DA1" w:rsidP="00D07383">
      <w:pPr>
        <w:numPr>
          <w:ilvl w:val="2"/>
          <w:numId w:val="50"/>
        </w:numPr>
        <w:jc w:val="both"/>
      </w:pPr>
      <w:r>
        <w:rPr>
          <w:rtl/>
        </w:rPr>
        <w:t>מחמיר, אין לחלק</w:t>
      </w:r>
      <w:r w:rsidR="000C1E30">
        <w:rPr>
          <w:rFonts w:hint="cs"/>
          <w:rtl/>
        </w:rPr>
        <w:t>.</w:t>
      </w:r>
    </w:p>
    <w:p w14:paraId="219AE477" w14:textId="46608976" w:rsidR="00F605B3" w:rsidRDefault="008B4DA1" w:rsidP="00D07383">
      <w:pPr>
        <w:numPr>
          <w:ilvl w:val="3"/>
          <w:numId w:val="50"/>
        </w:numPr>
        <w:jc w:val="both"/>
      </w:pPr>
      <w:r>
        <w:rPr>
          <w:u w:val="single"/>
          <w:rtl/>
        </w:rPr>
        <w:t>הגרח"ק</w:t>
      </w:r>
      <w:r>
        <w:rPr>
          <w:rtl/>
        </w:rPr>
        <w:t xml:space="preserve"> שליט"א (ובלכתך בדרך פרק ח' הע' צ"ז</w:t>
      </w:r>
      <w:r w:rsidR="000C1E30">
        <w:rPr>
          <w:rFonts w:hint="cs"/>
          <w:rtl/>
        </w:rPr>
        <w:t xml:space="preserve">) </w:t>
      </w:r>
      <w:r w:rsidR="000C1E30">
        <w:rPr>
          <w:rtl/>
        </w:rPr>
        <w:t>–</w:t>
      </w:r>
      <w:r>
        <w:rPr>
          <w:rtl/>
        </w:rPr>
        <w:t xml:space="preserve"> "דאין נפ"מ בין חלוקו לחלוקא דחברי'".</w:t>
      </w:r>
    </w:p>
    <w:p w14:paraId="00864E46" w14:textId="1609BAC3" w:rsidR="000C1E30" w:rsidRDefault="000C1E30" w:rsidP="000C1E30">
      <w:pPr>
        <w:ind w:left="567"/>
        <w:jc w:val="both"/>
      </w:pPr>
      <w:r>
        <w:rPr>
          <w:u w:val="single"/>
          <w:rtl/>
        </w:rPr>
        <w:t>הגרח"ק</w:t>
      </w:r>
      <w:r>
        <w:rPr>
          <w:rtl/>
        </w:rPr>
        <w:t xml:space="preserve"> שליט"א (שיח התורה ח"</w:t>
      </w:r>
      <w:r>
        <w:rPr>
          <w:rFonts w:hint="cs"/>
          <w:rtl/>
        </w:rPr>
        <w:t>ב</w:t>
      </w:r>
      <w:r>
        <w:rPr>
          <w:rtl/>
        </w:rPr>
        <w:t xml:space="preserve"> סי'</w:t>
      </w:r>
      <w:r>
        <w:rPr>
          <w:rFonts w:hint="cs"/>
          <w:rtl/>
        </w:rPr>
        <w:t xml:space="preserve"> </w:t>
      </w:r>
      <w:r w:rsidRPr="000C1E30">
        <w:rPr>
          <w:rtl/>
        </w:rPr>
        <w:t>תשל</w:t>
      </w:r>
      <w:r>
        <w:rPr>
          <w:rFonts w:hint="cs"/>
          <w:rtl/>
        </w:rPr>
        <w:t>"</w:t>
      </w:r>
      <w:r w:rsidRPr="000C1E30">
        <w:rPr>
          <w:rtl/>
        </w:rPr>
        <w:t>א</w:t>
      </w:r>
      <w:r>
        <w:rPr>
          <w:rFonts w:hint="cs"/>
          <w:rtl/>
        </w:rPr>
        <w:t xml:space="preserve">, עמ' ר"ז) </w:t>
      </w:r>
      <w:r>
        <w:rPr>
          <w:rtl/>
        </w:rPr>
        <w:t>–</w:t>
      </w:r>
      <w:r w:rsidRPr="000C1E30">
        <w:rPr>
          <w:rtl/>
        </w:rPr>
        <w:t xml:space="preserve"> </w:t>
      </w:r>
      <w:r>
        <w:rPr>
          <w:rFonts w:hint="cs"/>
          <w:rtl/>
        </w:rPr>
        <w:t>"</w:t>
      </w:r>
      <w:r w:rsidRPr="000C1E30">
        <w:rPr>
          <w:rtl/>
        </w:rPr>
        <w:t xml:space="preserve">שאלה: בהא דהמנגב ידיו בחלוקו משכח, איך יהיה אם מנגב בחלוק חבירו, ואם גם בזה משכח האם משכח לאותו שמנגב, או לחברו שמנגבים בחלוקו. תשובה: </w:t>
      </w:r>
      <w:r w:rsidRPr="000C1E30">
        <w:rPr>
          <w:b/>
          <w:bCs/>
          <w:rtl/>
        </w:rPr>
        <w:t>להמנגב</w:t>
      </w:r>
      <w:r>
        <w:rPr>
          <w:rFonts w:hint="cs"/>
          <w:rtl/>
        </w:rPr>
        <w:t>".</w:t>
      </w:r>
    </w:p>
    <w:p w14:paraId="4E3B64DF" w14:textId="77777777" w:rsidR="00F605B3" w:rsidRDefault="00F605B3">
      <w:pPr>
        <w:jc w:val="both"/>
        <w:rPr>
          <w:b/>
          <w:bCs/>
        </w:rPr>
      </w:pPr>
    </w:p>
    <w:p w14:paraId="5799AF54" w14:textId="77777777" w:rsidR="00F605B3" w:rsidRDefault="008B4DA1" w:rsidP="00D07383">
      <w:pPr>
        <w:numPr>
          <w:ilvl w:val="1"/>
          <w:numId w:val="50"/>
        </w:numPr>
        <w:jc w:val="both"/>
      </w:pPr>
      <w:r>
        <w:rPr>
          <w:b/>
          <w:bCs/>
          <w:rtl/>
        </w:rPr>
        <w:t>להתנגב ע"י שילבש לכמה רגעים את בגדיו הישנים</w:t>
      </w:r>
      <w:r>
        <w:rPr>
          <w:rtl/>
        </w:rPr>
        <w:t>.</w:t>
      </w:r>
    </w:p>
    <w:p w14:paraId="151C6EEE" w14:textId="1A7B1EF3" w:rsidR="008C1187" w:rsidRPr="008C1187" w:rsidRDefault="008C1187" w:rsidP="00D07383">
      <w:pPr>
        <w:numPr>
          <w:ilvl w:val="2"/>
          <w:numId w:val="50"/>
        </w:numPr>
        <w:jc w:val="both"/>
      </w:pPr>
      <w:r>
        <w:rPr>
          <w:rFonts w:hint="cs"/>
          <w:rtl/>
        </w:rPr>
        <w:t xml:space="preserve">מראי מקומות </w:t>
      </w:r>
      <w:r>
        <w:rPr>
          <w:rtl/>
        </w:rPr>
        <w:t>–</w:t>
      </w:r>
      <w:r>
        <w:rPr>
          <w:rFonts w:hint="cs"/>
          <w:rtl/>
        </w:rPr>
        <w:t xml:space="preserve"> </w:t>
      </w:r>
      <w:r>
        <w:rPr>
          <w:u w:val="single"/>
          <w:rtl/>
          <w:lang w:val="en-CA"/>
        </w:rPr>
        <w:t>קהלות יעקב</w:t>
      </w:r>
      <w:r>
        <w:rPr>
          <w:rtl/>
          <w:lang w:val="en-CA"/>
        </w:rPr>
        <w:t xml:space="preserve"> (ארחות רבנו ח"ג עמ' ק"ד אות כ"ב</w:t>
      </w:r>
      <w:r>
        <w:rPr>
          <w:rFonts w:hint="cs"/>
          <w:rtl/>
          <w:lang w:val="en-CA"/>
        </w:rPr>
        <w:t>, דפו"ח ח"ד עמ' קמ"ב אות ו', לשונו מובא לעיל</w:t>
      </w:r>
      <w:r>
        <w:rPr>
          <w:rtl/>
          <w:lang w:val="en-CA"/>
        </w:rPr>
        <w:t>)</w:t>
      </w:r>
      <w:r>
        <w:rPr>
          <w:rFonts w:hint="cs"/>
          <w:rtl/>
        </w:rPr>
        <w:t>.</w:t>
      </w:r>
    </w:p>
    <w:p w14:paraId="3DE80E12" w14:textId="4A1612A6" w:rsidR="00F605B3" w:rsidRDefault="008B4DA1" w:rsidP="00D07383">
      <w:pPr>
        <w:numPr>
          <w:ilvl w:val="3"/>
          <w:numId w:val="50"/>
        </w:numPr>
        <w:jc w:val="both"/>
      </w:pPr>
      <w:r>
        <w:rPr>
          <w:b/>
          <w:i/>
          <w:u w:val="single"/>
          <w:rtl/>
        </w:rPr>
        <w:t>הגרח"ק</w:t>
      </w:r>
      <w:r>
        <w:rPr>
          <w:b/>
          <w:i/>
          <w:rtl/>
        </w:rPr>
        <w:t xml:space="preserve"> שליט"א (</w:t>
      </w:r>
      <w:r>
        <w:rPr>
          <w:rtl/>
        </w:rPr>
        <w:t>ח"ב שאלת רב ח"א פרק י"ג סעי' ט"ו) – "שאלה: מי ששכח להביא מגבת למקוה אם מותר להתנגב ע"י שילבש לכמה רגעים את בגדיו הישנים ויפשטם מיד ועי"ז יתנגב גופו או יש לחשוש משום מנגב בחלוקו. תשובה: צ"ע".</w:t>
      </w:r>
    </w:p>
    <w:p w14:paraId="1C8EEB52" w14:textId="77777777" w:rsidR="000C1E30" w:rsidRDefault="000C1E30" w:rsidP="000C1E30">
      <w:pPr>
        <w:jc w:val="both"/>
      </w:pPr>
    </w:p>
    <w:p w14:paraId="6CE47495" w14:textId="3A61CF5C" w:rsidR="000C1E30" w:rsidRDefault="000C1E30" w:rsidP="00D07383">
      <w:pPr>
        <w:numPr>
          <w:ilvl w:val="1"/>
          <w:numId w:val="50"/>
        </w:numPr>
        <w:jc w:val="both"/>
      </w:pPr>
      <w:r w:rsidRPr="000C1E30">
        <w:rPr>
          <w:b/>
          <w:bCs/>
          <w:rtl/>
        </w:rPr>
        <w:t>האם ידיו דווקא או אף שמנגב רגלו ושאר גופו בחלוקו ה"ז קשה לשכחה</w:t>
      </w:r>
      <w:r>
        <w:rPr>
          <w:rFonts w:hint="cs"/>
          <w:rtl/>
        </w:rPr>
        <w:t>.</w:t>
      </w:r>
    </w:p>
    <w:p w14:paraId="4BD63A2E" w14:textId="3C8200CA" w:rsidR="000C1E30" w:rsidRDefault="000C1E30" w:rsidP="00D07383">
      <w:pPr>
        <w:numPr>
          <w:ilvl w:val="2"/>
          <w:numId w:val="50"/>
        </w:numPr>
        <w:jc w:val="both"/>
      </w:pPr>
      <w:r>
        <w:rPr>
          <w:u w:val="single"/>
          <w:rtl/>
        </w:rPr>
        <w:t>הגרח"ק</w:t>
      </w:r>
      <w:r>
        <w:rPr>
          <w:rtl/>
        </w:rPr>
        <w:t xml:space="preserve"> שליט"א (שיח התורה ח"ב סי' תשל"</w:t>
      </w:r>
      <w:r>
        <w:rPr>
          <w:rFonts w:hint="cs"/>
          <w:rtl/>
        </w:rPr>
        <w:t>ב</w:t>
      </w:r>
      <w:r>
        <w:rPr>
          <w:rtl/>
        </w:rPr>
        <w:t>, עמ' ר"ז) – "</w:t>
      </w:r>
      <w:r w:rsidRPr="000C1E30">
        <w:rPr>
          <w:rtl/>
        </w:rPr>
        <w:t xml:space="preserve">שאלה: המנגב ידיו בשפת חלוקו דקשה לשכחה, האם ידיו דווקא או אף שמנגב רגלו ושאר גופו בחלוקו ה"ז קשה לשכחה. תשובה: </w:t>
      </w:r>
      <w:r w:rsidRPr="000C1E30">
        <w:rPr>
          <w:b/>
          <w:bCs/>
          <w:rtl/>
        </w:rPr>
        <w:t>אין לנו אלא מה שאמרו חכמים</w:t>
      </w:r>
      <w:r>
        <w:rPr>
          <w:rFonts w:hint="cs"/>
          <w:rtl/>
        </w:rPr>
        <w:t>".</w:t>
      </w:r>
    </w:p>
    <w:p w14:paraId="0A70993E" w14:textId="77777777" w:rsidR="00F605B3" w:rsidRDefault="00F605B3">
      <w:pPr>
        <w:sectPr w:rsidR="00F605B3">
          <w:headerReference w:type="default" r:id="rId124"/>
          <w:type w:val="continuous"/>
          <w:pgSz w:w="11906" w:h="16838"/>
          <w:pgMar w:top="719" w:right="626" w:bottom="540" w:left="720" w:header="360" w:footer="0" w:gutter="0"/>
          <w:cols w:space="720"/>
          <w:formProt w:val="0"/>
          <w:bidi/>
          <w:docGrid w:linePitch="360"/>
        </w:sectPr>
      </w:pPr>
    </w:p>
    <w:p w14:paraId="1CB384B1" w14:textId="77777777" w:rsidR="00F605B3" w:rsidRDefault="00F605B3">
      <w:pPr>
        <w:jc w:val="both"/>
      </w:pPr>
    </w:p>
    <w:p w14:paraId="2DF63160" w14:textId="16A00485" w:rsidR="00F605B3" w:rsidRDefault="008B4DA1" w:rsidP="00D07383">
      <w:pPr>
        <w:numPr>
          <w:ilvl w:val="0"/>
          <w:numId w:val="50"/>
        </w:numPr>
        <w:jc w:val="both"/>
      </w:pPr>
      <w:r>
        <w:rPr>
          <w:sz w:val="28"/>
          <w:szCs w:val="28"/>
          <w:u w:val="single"/>
          <w:rtl/>
        </w:rPr>
        <w:t>המניח ספר פתוח ויוצא</w:t>
      </w:r>
      <w:r w:rsidR="005953AD">
        <w:rPr>
          <w:sz w:val="28"/>
          <w:szCs w:val="28"/>
          <w:u w:val="single"/>
          <w:rtl/>
        </w:rPr>
        <w:fldChar w:fldCharType="begin"/>
      </w:r>
      <w:r w:rsidR="005953AD">
        <w:instrText xml:space="preserve"> XE "</w:instrText>
      </w:r>
      <w:r w:rsidR="005953AD" w:rsidRPr="000F7768">
        <w:rPr>
          <w:sz w:val="28"/>
          <w:szCs w:val="28"/>
          <w:u w:val="single"/>
          <w:rtl/>
        </w:rPr>
        <w:instrText>מניח ספר פתוח ויוצא</w:instrText>
      </w:r>
      <w:r w:rsidR="005953AD">
        <w:instrText xml:space="preserve">" </w:instrText>
      </w:r>
      <w:r w:rsidR="005953AD">
        <w:rPr>
          <w:sz w:val="28"/>
          <w:szCs w:val="28"/>
          <w:u w:val="single"/>
          <w:rtl/>
        </w:rPr>
        <w:fldChar w:fldCharType="end"/>
      </w:r>
      <w:r w:rsidR="00CB4103">
        <w:rPr>
          <w:sz w:val="28"/>
          <w:szCs w:val="28"/>
          <w:u w:val="single"/>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המניח ספר פתוח ויוצא</w:instrText>
      </w:r>
      <w:r w:rsidR="00CB4103">
        <w:instrText xml:space="preserve">" </w:instrText>
      </w:r>
      <w:r w:rsidR="00CB4103">
        <w:rPr>
          <w:sz w:val="28"/>
          <w:szCs w:val="28"/>
          <w:u w:val="single"/>
          <w:rtl/>
        </w:rPr>
        <w:fldChar w:fldCharType="end"/>
      </w:r>
      <w:r w:rsidR="00582CB8">
        <w:rPr>
          <w:rFonts w:hint="cs"/>
          <w:rtl/>
        </w:rPr>
        <w:t xml:space="preserve"> - </w:t>
      </w:r>
      <w:r w:rsidR="00582CB8">
        <w:rPr>
          <w:rtl/>
        </w:rPr>
        <w:t>עי' יו"ד סי' רע"ז, לשיטות ומראי מקומות</w:t>
      </w:r>
      <w:r>
        <w:rPr>
          <w:rtl/>
        </w:rPr>
        <w:t>.</w:t>
      </w:r>
    </w:p>
    <w:p w14:paraId="58D0F6C2" w14:textId="77777777" w:rsidR="009B535B" w:rsidRDefault="009B535B" w:rsidP="00D07383">
      <w:pPr>
        <w:numPr>
          <w:ilvl w:val="1"/>
          <w:numId w:val="61"/>
        </w:numPr>
        <w:jc w:val="both"/>
      </w:pPr>
      <w:r>
        <w:rPr>
          <w:rFonts w:hint="cs"/>
          <w:b/>
          <w:bCs/>
          <w:rtl/>
        </w:rPr>
        <w:t>פוסקים</w:t>
      </w:r>
      <w:r>
        <w:rPr>
          <w:rFonts w:hint="cs"/>
          <w:rtl/>
        </w:rPr>
        <w:t>.</w:t>
      </w:r>
    </w:p>
    <w:p w14:paraId="639743DF" w14:textId="77777777" w:rsidR="009B535B" w:rsidRDefault="009B535B" w:rsidP="00D07383">
      <w:pPr>
        <w:numPr>
          <w:ilvl w:val="2"/>
          <w:numId w:val="61"/>
        </w:numPr>
        <w:jc w:val="both"/>
      </w:pPr>
      <w:r>
        <w:rPr>
          <w:rFonts w:hint="cs"/>
          <w:u w:val="single"/>
          <w:rtl/>
        </w:rPr>
        <w:t>ב"ח</w:t>
      </w:r>
      <w:r>
        <w:rPr>
          <w:rFonts w:hint="cs"/>
          <w:rtl/>
        </w:rPr>
        <w:t xml:space="preserve"> (סי' רע"ז ס"ק א') – "שלא ילך אדם לחוץ ויניח הספר פתוח אם אין עליו מפה דלאו דוקא ס"ת </w:t>
      </w:r>
      <w:r>
        <w:rPr>
          <w:rFonts w:hint="cs"/>
          <w:b/>
          <w:bCs/>
          <w:rtl/>
        </w:rPr>
        <w:t>דהוא הדין שאר ספרים</w:t>
      </w:r>
      <w:r>
        <w:rPr>
          <w:rFonts w:hint="cs"/>
          <w:rtl/>
        </w:rPr>
        <w:t>".</w:t>
      </w:r>
    </w:p>
    <w:p w14:paraId="3D13A238" w14:textId="77777777" w:rsidR="009B535B" w:rsidRDefault="009B535B" w:rsidP="00D07383">
      <w:pPr>
        <w:numPr>
          <w:ilvl w:val="2"/>
          <w:numId w:val="61"/>
        </w:numPr>
        <w:jc w:val="both"/>
      </w:pPr>
      <w:r>
        <w:rPr>
          <w:rFonts w:hint="cs"/>
          <w:u w:val="single"/>
          <w:rtl/>
        </w:rPr>
        <w:t>ט"ז</w:t>
      </w:r>
      <w:r>
        <w:rPr>
          <w:rFonts w:hint="cs"/>
          <w:rtl/>
        </w:rPr>
        <w:t xml:space="preserve"> (סי' רע"ז ס"ק א') – "וכתב מו"ח ז"ל מכאן יש ללמוד שלא ילך אדם חוץ ויניח הספר פתוח אם אין עליו מפה דלאו דוקא ס"ת אלא ה"ה שאר ספרים עכ"ל".</w:t>
      </w:r>
    </w:p>
    <w:p w14:paraId="354320E0" w14:textId="77777777" w:rsidR="009B535B" w:rsidRDefault="009B535B" w:rsidP="00D07383">
      <w:pPr>
        <w:numPr>
          <w:ilvl w:val="2"/>
          <w:numId w:val="61"/>
        </w:numPr>
        <w:jc w:val="both"/>
      </w:pPr>
      <w:r>
        <w:rPr>
          <w:rFonts w:hint="cs"/>
          <w:u w:val="single"/>
          <w:rtl/>
        </w:rPr>
        <w:t>ש"ך</w:t>
      </w:r>
      <w:r>
        <w:rPr>
          <w:rFonts w:hint="cs"/>
          <w:rtl/>
        </w:rPr>
        <w:t xml:space="preserve"> (סי' רע"ז ס"ק א') – "וידוע לחכמי האמת שיש מלאך א' נקרא ש"ד והוא שומר דפין על מי שמניח ספר פתוח ויוצא </w:t>
      </w:r>
      <w:r>
        <w:rPr>
          <w:rFonts w:hint="cs"/>
          <w:b/>
          <w:bCs/>
          <w:rtl/>
        </w:rPr>
        <w:t>שמשכח תלמודו</w:t>
      </w:r>
      <w:r>
        <w:rPr>
          <w:rFonts w:hint="cs"/>
          <w:rtl/>
        </w:rPr>
        <w:t>".</w:t>
      </w:r>
    </w:p>
    <w:p w14:paraId="6B5105BE" w14:textId="77777777" w:rsidR="009B535B" w:rsidRDefault="009B535B" w:rsidP="00D07383">
      <w:pPr>
        <w:numPr>
          <w:ilvl w:val="3"/>
          <w:numId w:val="61"/>
        </w:numPr>
        <w:jc w:val="both"/>
      </w:pPr>
      <w:r>
        <w:rPr>
          <w:rFonts w:hint="cs"/>
          <w:rtl/>
        </w:rPr>
        <w:t xml:space="preserve">השואל </w:t>
      </w:r>
      <w:r>
        <w:rPr>
          <w:rFonts w:hint="cs"/>
          <w:u w:val="single"/>
          <w:rtl/>
        </w:rPr>
        <w:t>בשלמת חיים</w:t>
      </w:r>
      <w:r>
        <w:rPr>
          <w:rFonts w:hint="cs"/>
          <w:rtl/>
        </w:rPr>
        <w:t xml:space="preserve"> (סי' שע"ז, א"נ סי' תקס"ח) – "בש"ך ... מ"ש שם בשם חכמי אמת שהדבר קשה לשכחה יל"ד דלא חשיב זה בהוריות יג ב בדברים המשכחים, </w:t>
      </w:r>
      <w:r>
        <w:rPr>
          <w:rFonts w:hint="cs"/>
          <w:b/>
          <w:bCs/>
          <w:rtl/>
        </w:rPr>
        <w:t>ואולי י"ל דתני ושייר</w:t>
      </w:r>
      <w:r>
        <w:rPr>
          <w:rFonts w:hint="cs"/>
          <w:rtl/>
        </w:rPr>
        <w:t>. ושייר נמי הא דהובא בסוף ספר ראשית חכמה דהתופר בגדיו כשהוא לבוש קשה לשכחה, אבל כנראה דמאי דחשיב בהוריות קשה יותר מהני שנזכר, ולהכי לא חשיב להו בהדייהו".</w:t>
      </w:r>
    </w:p>
    <w:p w14:paraId="1E563818" w14:textId="77777777" w:rsidR="009B535B" w:rsidRDefault="009B535B" w:rsidP="00D07383">
      <w:pPr>
        <w:numPr>
          <w:ilvl w:val="2"/>
          <w:numId w:val="61"/>
        </w:numPr>
        <w:jc w:val="both"/>
      </w:pPr>
      <w:r>
        <w:rPr>
          <w:rFonts w:hint="cs"/>
          <w:u w:val="single"/>
          <w:rtl/>
        </w:rPr>
        <w:t>שמירת הנפש</w:t>
      </w:r>
      <w:r>
        <w:rPr>
          <w:rFonts w:hint="cs"/>
          <w:rtl/>
        </w:rPr>
        <w:t xml:space="preserve"> (אות שמ"ב).</w:t>
      </w:r>
    </w:p>
    <w:p w14:paraId="6CB2C41D" w14:textId="411C83E7" w:rsidR="009B535B" w:rsidRDefault="00E34D14" w:rsidP="00D07383">
      <w:pPr>
        <w:numPr>
          <w:ilvl w:val="2"/>
          <w:numId w:val="61"/>
        </w:numPr>
        <w:jc w:val="both"/>
      </w:pPr>
      <w:r>
        <w:rPr>
          <w:rFonts w:hint="cs"/>
          <w:u w:val="single"/>
          <w:rtl/>
        </w:rPr>
        <w:t>באה</w:t>
      </w:r>
      <w:r>
        <w:rPr>
          <w:u w:val="single"/>
          <w:rtl/>
        </w:rPr>
        <w:t>"</w:t>
      </w:r>
      <w:r>
        <w:rPr>
          <w:rFonts w:hint="cs"/>
          <w:u w:val="single"/>
          <w:rtl/>
        </w:rPr>
        <w:t>ט</w:t>
      </w:r>
      <w:r w:rsidR="009B535B">
        <w:rPr>
          <w:rFonts w:hint="cs"/>
          <w:rtl/>
        </w:rPr>
        <w:t xml:space="preserve"> (סי' רע"ז ס"ק א') – "וכתב הב"ח ... וכ' הש"ך ...".</w:t>
      </w:r>
    </w:p>
    <w:p w14:paraId="211A6CBF" w14:textId="77777777" w:rsidR="009B535B" w:rsidRDefault="009B535B" w:rsidP="00D07383">
      <w:pPr>
        <w:numPr>
          <w:ilvl w:val="2"/>
          <w:numId w:val="61"/>
        </w:numPr>
        <w:jc w:val="both"/>
      </w:pPr>
      <w:r>
        <w:rPr>
          <w:rFonts w:hint="cs"/>
          <w:u w:val="single"/>
          <w:rtl/>
        </w:rPr>
        <w:t>שלחן גבוה</w:t>
      </w:r>
      <w:r>
        <w:rPr>
          <w:rFonts w:hint="cs"/>
          <w:rtl/>
        </w:rPr>
        <w:t xml:space="preserve"> (סי' רע"ז ס"ק ג') – "הב"ח ... הש"ך, וידוע לחכמי האמת שיש מלאך א' ...".</w:t>
      </w:r>
    </w:p>
    <w:p w14:paraId="0DCA978F" w14:textId="77777777" w:rsidR="009B535B" w:rsidRDefault="009B535B" w:rsidP="00D07383">
      <w:pPr>
        <w:numPr>
          <w:ilvl w:val="2"/>
          <w:numId w:val="61"/>
        </w:numPr>
        <w:jc w:val="both"/>
      </w:pPr>
      <w:r>
        <w:rPr>
          <w:rFonts w:hint="cs"/>
          <w:u w:val="single"/>
          <w:rtl/>
        </w:rPr>
        <w:t>כה"ח פלאג'י</w:t>
      </w:r>
      <w:r>
        <w:rPr>
          <w:rFonts w:hint="cs"/>
          <w:rtl/>
        </w:rPr>
        <w:t xml:space="preserve"> (סי' כ' אות י"א, נפש חיים מערכת ש' אות נ"א) – "ויזהר שלא יניח הספר פתוח ויוצא, אפילו על מנת לחזור תכף, כי גורם לידי שכחה כנודע".</w:t>
      </w:r>
    </w:p>
    <w:p w14:paraId="3024F6F5" w14:textId="77777777" w:rsidR="009B535B" w:rsidRDefault="009B535B" w:rsidP="00D07383">
      <w:pPr>
        <w:numPr>
          <w:ilvl w:val="2"/>
          <w:numId w:val="61"/>
        </w:numPr>
        <w:jc w:val="both"/>
      </w:pPr>
      <w:r>
        <w:rPr>
          <w:rFonts w:hint="cs"/>
          <w:u w:val="single"/>
          <w:rtl/>
        </w:rPr>
        <w:t>לקוטי מהרי"ח</w:t>
      </w:r>
      <w:r>
        <w:rPr>
          <w:rFonts w:hint="cs"/>
          <w:rtl/>
        </w:rPr>
        <w:t xml:space="preserve"> (סדר תפילת ר"נ בן הקנה ח"א עמ' קנ"ב-ב') – "והמניח ס' פתוח ויצא (ש"ך יו"ד סי' רע"ז)".</w:t>
      </w:r>
    </w:p>
    <w:p w14:paraId="1522DCB7" w14:textId="77777777" w:rsidR="009B535B" w:rsidRDefault="009B535B" w:rsidP="00D07383">
      <w:pPr>
        <w:numPr>
          <w:ilvl w:val="2"/>
          <w:numId w:val="61"/>
        </w:numPr>
        <w:jc w:val="both"/>
      </w:pPr>
      <w:r>
        <w:rPr>
          <w:rFonts w:hint="cs"/>
          <w:u w:val="single"/>
          <w:rtl/>
        </w:rPr>
        <w:t>ערה"ש</w:t>
      </w:r>
      <w:r>
        <w:rPr>
          <w:rFonts w:hint="cs"/>
          <w:rtl/>
        </w:rPr>
        <w:t xml:space="preserve"> (סי' רע"ז סעי' ב') – "יש ליזהר שלא להניח ספר פתוח ולצאת אפילו בשארי ספרים ואפילו גמרות ופוסקים הנדפסים דבזיון הוא אלא או יסגירם כלומר שלא יהיו פתוחים או יכסה עליהם בגד ולבד זה קשה לשכחה [ש"ך ע"ש] וכן המנהג ליזהר בזה".</w:t>
      </w:r>
    </w:p>
    <w:p w14:paraId="757A056F" w14:textId="77777777" w:rsidR="009B535B" w:rsidRDefault="009B535B" w:rsidP="00D07383">
      <w:pPr>
        <w:numPr>
          <w:ilvl w:val="2"/>
          <w:numId w:val="61"/>
        </w:numPr>
        <w:jc w:val="both"/>
      </w:pPr>
      <w:r>
        <w:rPr>
          <w:rFonts w:hint="cs"/>
          <w:u w:val="single"/>
          <w:rtl/>
        </w:rPr>
        <w:t>שלחן מלכים</w:t>
      </w:r>
      <w:r>
        <w:rPr>
          <w:rFonts w:hint="cs"/>
          <w:rtl/>
        </w:rPr>
        <w:t xml:space="preserve"> (הלכה למשה סי' ג' אות י"ט) – "מי שמניח ספר פתוח ויוצא משכח תלמידו (כי יש מלאך אחד הנקרא ש"ד והוא שומר דפים הממונה זע"ז ש"כ יו"ד סי' רע"ז, ברכ"מ סק"ו)".</w:t>
      </w:r>
    </w:p>
    <w:p w14:paraId="652F72ED" w14:textId="77777777" w:rsidR="009B535B" w:rsidRDefault="009B535B" w:rsidP="00D07383">
      <w:pPr>
        <w:numPr>
          <w:ilvl w:val="2"/>
          <w:numId w:val="61"/>
        </w:numPr>
        <w:jc w:val="both"/>
      </w:pPr>
      <w:r>
        <w:rPr>
          <w:rFonts w:hint="cs"/>
          <w:u w:val="single"/>
          <w:rtl/>
        </w:rPr>
        <w:t>ישכיל עבדי</w:t>
      </w:r>
      <w:r>
        <w:rPr>
          <w:rFonts w:hint="cs"/>
          <w:rtl/>
        </w:rPr>
        <w:t xml:space="preserve"> (ח"ה יו"ד סי' נ"ו) – "וכ' הב"ח ... הש"ך ...".</w:t>
      </w:r>
    </w:p>
    <w:p w14:paraId="6858D4D2" w14:textId="77777777" w:rsidR="009B535B" w:rsidRDefault="009B535B" w:rsidP="00D07383">
      <w:pPr>
        <w:numPr>
          <w:ilvl w:val="2"/>
          <w:numId w:val="61"/>
        </w:numPr>
        <w:jc w:val="both"/>
      </w:pPr>
      <w:r>
        <w:rPr>
          <w:rFonts w:hint="cs"/>
          <w:u w:val="single"/>
          <w:rtl/>
        </w:rPr>
        <w:t>כה"ח</w:t>
      </w:r>
      <w:r>
        <w:rPr>
          <w:rFonts w:hint="cs"/>
          <w:rtl/>
        </w:rPr>
        <w:t xml:space="preserve"> (קול יעקב סי' רע"ז ס"ק ג') – "כתב הב"ח ... והביאו ט"ז וש"ך ושו"ג".</w:t>
      </w:r>
    </w:p>
    <w:p w14:paraId="32E97D9E" w14:textId="77777777" w:rsidR="009B535B" w:rsidRDefault="009B535B" w:rsidP="00D07383">
      <w:pPr>
        <w:numPr>
          <w:ilvl w:val="2"/>
          <w:numId w:val="61"/>
        </w:numPr>
        <w:jc w:val="both"/>
      </w:pPr>
      <w:r>
        <w:rPr>
          <w:rFonts w:hint="cs"/>
          <w:u w:val="single"/>
          <w:rtl/>
          <w:lang w:val="en-CA"/>
        </w:rPr>
        <w:t>מאסף כל מחנות</w:t>
      </w:r>
      <w:r>
        <w:rPr>
          <w:rFonts w:hint="cs"/>
          <w:rtl/>
          <w:lang w:val="en-CA"/>
        </w:rPr>
        <w:t xml:space="preserve"> (סי' ב' ס"ק י"ב ד"ה ועיין).</w:t>
      </w:r>
    </w:p>
    <w:p w14:paraId="4284DD81" w14:textId="77777777" w:rsidR="009B535B" w:rsidRDefault="009B535B" w:rsidP="00D07383">
      <w:pPr>
        <w:numPr>
          <w:ilvl w:val="2"/>
          <w:numId w:val="61"/>
        </w:numPr>
        <w:jc w:val="both"/>
      </w:pPr>
      <w:r>
        <w:rPr>
          <w:rFonts w:hint="cs"/>
          <w:u w:val="single"/>
          <w:rtl/>
        </w:rPr>
        <w:t>משנה הלכות</w:t>
      </w:r>
      <w:r>
        <w:rPr>
          <w:rFonts w:hint="cs"/>
          <w:rtl/>
        </w:rPr>
        <w:t xml:space="preserve"> (חי"ב סי' ר"ז) – "בדבר אשר ראית שאני נוהג כשמניח ספר פתוח ויוצא פורס עליו בגד ותמהת על זה. דע כי אמרו ז"ל המניח ספר פתוח קשה לשכחה עיין ש"ך (יו"ד סי' רעז סק"א) וכתב הב"ח דמירושלמי דמגילה יש ללמוד שלא ילך אדם לחוץ ויניח הספר פתוח אם אין עליו מפה דלאו דוקא ס"ת דה"ה שאר ספרים עכ"ל ולא היה צריך ללמוד כן מהירושלמי דהכי מוכח נמי במשנה וש"ס שם (צ"ח ע"א) ע"ש וידוע לחכמי האמת שיש מלאך אחד נקרא ש"ד והוא שומר דפין על מי שמניח ספר פתוח ויוצא שמשכח תלמודו ע"כ לשון הש"ך ז"ל".</w:t>
      </w:r>
    </w:p>
    <w:p w14:paraId="7E328629" w14:textId="77777777" w:rsidR="009B535B" w:rsidRDefault="009B535B" w:rsidP="00D07383">
      <w:pPr>
        <w:numPr>
          <w:ilvl w:val="2"/>
          <w:numId w:val="61"/>
        </w:numPr>
        <w:jc w:val="both"/>
      </w:pPr>
      <w:r>
        <w:rPr>
          <w:rFonts w:hint="cs"/>
          <w:u w:val="single"/>
          <w:rtl/>
        </w:rPr>
        <w:t>רבבות אפרים</w:t>
      </w:r>
      <w:r>
        <w:rPr>
          <w:rFonts w:hint="cs"/>
          <w:rtl/>
        </w:rPr>
        <w:t xml:space="preserve"> (ח"א סי' קי"ט אות א', עי' ח"ד סי' רי"ג ד"ה והנה).</w:t>
      </w:r>
    </w:p>
    <w:p w14:paraId="7351CD1A" w14:textId="77777777" w:rsidR="009B535B" w:rsidRDefault="009B535B" w:rsidP="00D07383">
      <w:pPr>
        <w:numPr>
          <w:ilvl w:val="2"/>
          <w:numId w:val="61"/>
        </w:numPr>
        <w:jc w:val="both"/>
      </w:pPr>
      <w:r>
        <w:rPr>
          <w:rFonts w:hint="cs"/>
          <w:u w:val="single"/>
          <w:rtl/>
        </w:rPr>
        <w:t>חוט שני</w:t>
      </w:r>
      <w:r>
        <w:rPr>
          <w:rFonts w:hint="cs"/>
          <w:rtl/>
        </w:rPr>
        <w:t xml:space="preserve"> (</w:t>
      </w:r>
      <w:r>
        <w:rPr>
          <w:rFonts w:hint="cs"/>
          <w:b/>
          <w:i/>
          <w:rtl/>
        </w:rPr>
        <w:t>נושאין שונים</w:t>
      </w:r>
      <w:r>
        <w:rPr>
          <w:rFonts w:hint="cs"/>
          <w:rtl/>
        </w:rPr>
        <w:t xml:space="preserve"> תשמישי קדושה ס"ק ט', רבית עמ' ק"ע אות א') – "הלומד בספר והוצרך לצאת, צריך לסגור את הספר ולא להשאירו פתוח [אא"כ מכסהו בבגד וכיוצ"ב]".</w:t>
      </w:r>
    </w:p>
    <w:p w14:paraId="2436422D" w14:textId="77777777" w:rsidR="009B535B" w:rsidRDefault="009B535B" w:rsidP="009B535B">
      <w:pPr>
        <w:ind w:left="397"/>
        <w:jc w:val="both"/>
      </w:pPr>
      <w:r>
        <w:rPr>
          <w:rFonts w:hint="cs"/>
          <w:u w:val="single"/>
          <w:rtl/>
        </w:rPr>
        <w:t>הגרח"ק</w:t>
      </w:r>
      <w:r>
        <w:rPr>
          <w:rFonts w:hint="cs"/>
          <w:rtl/>
        </w:rPr>
        <w:t xml:space="preserve"> שליט"א (ספר זכרון [בתוך ס' שיח השדה ח"א] ח"ב אות ל"ה, עלי שי"ח עמ' ר"ל אות ט') – "שאלה: מהו האיסור להשאיר את הגמ' פתוחה כשאינו לומד בה. תשובה: קשה לשכחה".</w:t>
      </w:r>
    </w:p>
    <w:p w14:paraId="6D1897F0" w14:textId="40981E37" w:rsidR="0058219F" w:rsidRPr="0058219F" w:rsidRDefault="0058219F" w:rsidP="00D07383">
      <w:pPr>
        <w:numPr>
          <w:ilvl w:val="2"/>
          <w:numId w:val="61"/>
        </w:numPr>
        <w:jc w:val="both"/>
      </w:pPr>
      <w:r>
        <w:rPr>
          <w:rFonts w:hint="cs"/>
          <w:u w:val="single"/>
          <w:rtl/>
        </w:rPr>
        <w:t>שמירת הגוף והנפש</w:t>
      </w:r>
      <w:r>
        <w:rPr>
          <w:rFonts w:hint="cs"/>
          <w:rtl/>
        </w:rPr>
        <w:t xml:space="preserve"> (סי' פ"ה סעי' א').</w:t>
      </w:r>
    </w:p>
    <w:p w14:paraId="50958932" w14:textId="5170BD3C" w:rsidR="009B535B" w:rsidRDefault="009B535B" w:rsidP="00D07383">
      <w:pPr>
        <w:numPr>
          <w:ilvl w:val="2"/>
          <w:numId w:val="61"/>
        </w:numPr>
        <w:jc w:val="both"/>
      </w:pPr>
      <w:r>
        <w:rPr>
          <w:rFonts w:hint="cs"/>
          <w:u w:val="single"/>
          <w:rtl/>
        </w:rPr>
        <w:t>גנזי הקודש</w:t>
      </w:r>
      <w:r>
        <w:rPr>
          <w:rFonts w:hint="cs"/>
          <w:rtl/>
        </w:rPr>
        <w:t xml:space="preserve"> (פרק ב' סעי' כ"ז) – "אסור להניח ספר (וכן מחברת וכדו' שיש בה דברי תורה) פתוח ולצאת. ויכול לכסותו ולצאת, וצריך לכסותו כולו. ומותר לכסותו בספר, או בדבר חול אך לא בדבר הבאי".</w:t>
      </w:r>
    </w:p>
    <w:p w14:paraId="13BD1CA2" w14:textId="73E837E2" w:rsidR="009B535B" w:rsidRDefault="009B535B" w:rsidP="00D07383">
      <w:pPr>
        <w:numPr>
          <w:ilvl w:val="2"/>
          <w:numId w:val="61"/>
        </w:numPr>
        <w:jc w:val="both"/>
      </w:pPr>
      <w:r>
        <w:rPr>
          <w:rFonts w:hint="cs"/>
          <w:u w:val="single"/>
          <w:rtl/>
        </w:rPr>
        <w:t>ואין למו מכשול</w:t>
      </w:r>
      <w:r>
        <w:rPr>
          <w:rFonts w:hint="cs"/>
          <w:rtl/>
        </w:rPr>
        <w:t xml:space="preserve"> (ח"ז פרק כ"א אות י"א) – "אדם שעוסק בתורה, והוצרך לצאת באמצע לימודו לאיזה ענין, לא ישאיר את הספר שלומד בו פתוח, מפני שיש בזה בזיון לספרי הקודש, וגם גורם לעצמו לשכוח את למודו".</w:t>
      </w:r>
    </w:p>
    <w:p w14:paraId="2EB4C00E" w14:textId="477FAB12" w:rsidR="00AA00EC" w:rsidRDefault="00AA00EC" w:rsidP="00D07383">
      <w:pPr>
        <w:numPr>
          <w:ilvl w:val="2"/>
          <w:numId w:val="61"/>
        </w:numPr>
        <w:jc w:val="both"/>
      </w:pPr>
      <w:r>
        <w:rPr>
          <w:b/>
          <w:u w:val="single"/>
          <w:rtl/>
        </w:rPr>
        <w:t>פסקי הלכות</w:t>
      </w:r>
      <w:r>
        <w:rPr>
          <w:b/>
          <w:rtl/>
        </w:rPr>
        <w:t xml:space="preserve"> (סי' ב' סעי' כ"א אות כ</w:t>
      </w:r>
      <w:r>
        <w:rPr>
          <w:rFonts w:hint="cs"/>
          <w:b/>
          <w:rtl/>
        </w:rPr>
        <w:t>"ו</w:t>
      </w:r>
      <w:r>
        <w:rPr>
          <w:b/>
          <w:rtl/>
        </w:rPr>
        <w:t>)</w:t>
      </w:r>
      <w:r>
        <w:rPr>
          <w:rFonts w:hint="cs"/>
          <w:b/>
          <w:rtl/>
        </w:rPr>
        <w:t>.</w:t>
      </w:r>
    </w:p>
    <w:p w14:paraId="590021AE" w14:textId="77777777" w:rsidR="009B535B" w:rsidRDefault="009B535B" w:rsidP="009B535B">
      <w:pPr>
        <w:jc w:val="both"/>
      </w:pPr>
    </w:p>
    <w:p w14:paraId="0BEEEFAC" w14:textId="33602ABC" w:rsidR="008C1187" w:rsidRDefault="008C1187" w:rsidP="00D07383">
      <w:pPr>
        <w:numPr>
          <w:ilvl w:val="1"/>
          <w:numId w:val="61"/>
        </w:numPr>
      </w:pPr>
      <w:r w:rsidRPr="008C1187">
        <w:rPr>
          <w:rFonts w:hint="cs"/>
          <w:b/>
          <w:bCs/>
          <w:rtl/>
        </w:rPr>
        <w:t>טעם</w:t>
      </w:r>
      <w:r>
        <w:rPr>
          <w:rFonts w:hint="cs"/>
          <w:rtl/>
        </w:rPr>
        <w:t>.</w:t>
      </w:r>
    </w:p>
    <w:p w14:paraId="0B544A9D" w14:textId="2D90CFB9" w:rsidR="008C1187" w:rsidRDefault="008C1187" w:rsidP="00D07383">
      <w:pPr>
        <w:numPr>
          <w:ilvl w:val="2"/>
          <w:numId w:val="61"/>
        </w:numPr>
      </w:pPr>
      <w:r w:rsidRPr="008C1187">
        <w:rPr>
          <w:rFonts w:hint="cs"/>
          <w:rtl/>
        </w:rPr>
        <w:t>קשה לשכחה מצד דבר סגולי</w:t>
      </w:r>
      <w:r>
        <w:rPr>
          <w:rFonts w:hint="cs"/>
          <w:rtl/>
        </w:rPr>
        <w:t xml:space="preserve"> - עי' לעיל.</w:t>
      </w:r>
    </w:p>
    <w:p w14:paraId="277DAD52" w14:textId="63636D2A" w:rsidR="008C1187" w:rsidRDefault="008C1187" w:rsidP="00D07383">
      <w:pPr>
        <w:numPr>
          <w:ilvl w:val="2"/>
          <w:numId w:val="61"/>
        </w:numPr>
      </w:pPr>
      <w:r>
        <w:rPr>
          <w:rFonts w:hint="cs"/>
          <w:rtl/>
        </w:rPr>
        <w:t xml:space="preserve">כבוד הספר, </w:t>
      </w:r>
      <w:r w:rsidR="0058219F">
        <w:rPr>
          <w:rFonts w:hint="cs"/>
          <w:rtl/>
        </w:rPr>
        <w:t>ש</w:t>
      </w:r>
      <w:r>
        <w:rPr>
          <w:rFonts w:hint="cs"/>
          <w:rtl/>
        </w:rPr>
        <w:t>זה דרך בזיון להניחו גלוי.</w:t>
      </w:r>
    </w:p>
    <w:p w14:paraId="05A109EF" w14:textId="5C8EA9A1" w:rsidR="0058219F" w:rsidRPr="008C1187" w:rsidRDefault="0058219F" w:rsidP="00D07383">
      <w:pPr>
        <w:numPr>
          <w:ilvl w:val="2"/>
          <w:numId w:val="61"/>
        </w:numPr>
      </w:pPr>
      <w:r>
        <w:rPr>
          <w:rFonts w:hint="cs"/>
          <w:rtl/>
        </w:rPr>
        <w:t xml:space="preserve">מראי מקומות </w:t>
      </w:r>
      <w:r>
        <w:rPr>
          <w:rtl/>
        </w:rPr>
        <w:t>–</w:t>
      </w:r>
      <w:r>
        <w:rPr>
          <w:rFonts w:hint="cs"/>
          <w:rtl/>
        </w:rPr>
        <w:t xml:space="preserve"> </w:t>
      </w:r>
      <w:r>
        <w:rPr>
          <w:u w:val="single"/>
          <w:rtl/>
        </w:rPr>
        <w:t>משנת יוסף</w:t>
      </w:r>
      <w:r>
        <w:rPr>
          <w:rtl/>
        </w:rPr>
        <w:t xml:space="preserve"> (חי"א סי' קס"ח</w:t>
      </w:r>
      <w:r>
        <w:rPr>
          <w:rFonts w:hint="cs"/>
          <w:rtl/>
        </w:rPr>
        <w:t>, לשונו מובא לקמן</w:t>
      </w:r>
      <w:r>
        <w:rPr>
          <w:rtl/>
        </w:rPr>
        <w:t>)</w:t>
      </w:r>
      <w:r>
        <w:rPr>
          <w:rFonts w:hint="cs"/>
          <w:rtl/>
        </w:rPr>
        <w:t>.</w:t>
      </w:r>
    </w:p>
    <w:p w14:paraId="18214012" w14:textId="77777777" w:rsidR="008C1187" w:rsidRPr="0058219F" w:rsidRDefault="008C1187" w:rsidP="008C1187"/>
    <w:p w14:paraId="7518FE34" w14:textId="103CC685" w:rsidR="009B535B" w:rsidRDefault="009B535B" w:rsidP="00D07383">
      <w:pPr>
        <w:numPr>
          <w:ilvl w:val="1"/>
          <w:numId w:val="61"/>
        </w:numPr>
      </w:pPr>
      <w:r>
        <w:rPr>
          <w:rFonts w:hint="cs"/>
          <w:b/>
          <w:bCs/>
          <w:rtl/>
        </w:rPr>
        <w:t>אחד השאיר ספר פתוח ויצא</w:t>
      </w:r>
      <w:r w:rsidR="00A33604">
        <w:rPr>
          <w:rFonts w:hint="cs"/>
          <w:b/>
          <w:bCs/>
          <w:rtl/>
        </w:rPr>
        <w:t>,</w:t>
      </w:r>
      <w:r>
        <w:rPr>
          <w:rFonts w:hint="cs"/>
          <w:b/>
          <w:bCs/>
          <w:rtl/>
        </w:rPr>
        <w:t xml:space="preserve"> </w:t>
      </w:r>
      <w:r w:rsidR="00A33604">
        <w:rPr>
          <w:rFonts w:hint="cs"/>
          <w:b/>
          <w:bCs/>
          <w:rtl/>
        </w:rPr>
        <w:t>ה</w:t>
      </w:r>
      <w:r>
        <w:rPr>
          <w:rFonts w:hint="cs"/>
          <w:b/>
          <w:bCs/>
          <w:rtl/>
        </w:rPr>
        <w:t>אם צריך לסגור אותו</w:t>
      </w:r>
      <w:r>
        <w:rPr>
          <w:rFonts w:hint="cs"/>
          <w:rtl/>
        </w:rPr>
        <w:t>.</w:t>
      </w:r>
    </w:p>
    <w:p w14:paraId="5ADD039B" w14:textId="77777777" w:rsidR="009B535B" w:rsidRDefault="009B535B" w:rsidP="00D07383">
      <w:pPr>
        <w:numPr>
          <w:ilvl w:val="2"/>
          <w:numId w:val="61"/>
        </w:numPr>
        <w:jc w:val="both"/>
        <w:rPr>
          <w:rtl/>
        </w:rPr>
      </w:pPr>
      <w:r>
        <w:rPr>
          <w:rFonts w:hint="cs"/>
          <w:u w:val="single"/>
          <w:rtl/>
        </w:rPr>
        <w:t>הגרח"ק</w:t>
      </w:r>
      <w:r>
        <w:rPr>
          <w:rFonts w:hint="cs"/>
          <w:rtl/>
        </w:rPr>
        <w:t xml:space="preserve"> שליט"א (דולה ומשקה עמ' של"ב) – "שאלה: הניח חבירו ספר פתוח ויצא, האם צריך אחר לסגור הספר, או לא. (וגם שמא יקפיד חבירו עליו). תשובה: טוב לכסות".</w:t>
      </w:r>
    </w:p>
    <w:p w14:paraId="6BE02EBE" w14:textId="77777777" w:rsidR="009B535B" w:rsidRDefault="009B535B" w:rsidP="009B535B">
      <w:pPr>
        <w:jc w:val="both"/>
      </w:pPr>
    </w:p>
    <w:p w14:paraId="126E1C46" w14:textId="77777777" w:rsidR="009B535B" w:rsidRDefault="009B535B" w:rsidP="009B535B">
      <w:pPr>
        <w:jc w:val="both"/>
      </w:pPr>
      <w:r>
        <w:rPr>
          <w:rFonts w:hint="cs"/>
          <w:sz w:val="28"/>
          <w:szCs w:val="28"/>
          <w:u w:val="single"/>
          <w:rtl/>
        </w:rPr>
        <w:t>שלא ילך אדם "</w:t>
      </w:r>
      <w:r>
        <w:rPr>
          <w:rFonts w:hint="cs"/>
          <w:b/>
          <w:bCs/>
          <w:sz w:val="28"/>
          <w:szCs w:val="28"/>
          <w:u w:val="single"/>
          <w:rtl/>
        </w:rPr>
        <w:t>לחוץ</w:t>
      </w:r>
      <w:r>
        <w:rPr>
          <w:rFonts w:hint="cs"/>
          <w:sz w:val="28"/>
          <w:szCs w:val="28"/>
          <w:u w:val="single"/>
          <w:rtl/>
        </w:rPr>
        <w:t>" ויניח הספר פתוח</w:t>
      </w:r>
      <w:r>
        <w:rPr>
          <w:rFonts w:hint="cs"/>
          <w:rtl/>
        </w:rPr>
        <w:t>.</w:t>
      </w:r>
    </w:p>
    <w:p w14:paraId="253F569D" w14:textId="680E6851" w:rsidR="009B535B" w:rsidRDefault="0058219F" w:rsidP="00D07383">
      <w:pPr>
        <w:numPr>
          <w:ilvl w:val="1"/>
          <w:numId w:val="61"/>
        </w:numPr>
        <w:jc w:val="both"/>
      </w:pPr>
      <w:r>
        <w:rPr>
          <w:rFonts w:hint="cs"/>
          <w:b/>
          <w:bCs/>
          <w:rtl/>
        </w:rPr>
        <w:t>כ</w:t>
      </w:r>
      <w:r w:rsidR="009B535B">
        <w:rPr>
          <w:rFonts w:hint="cs"/>
          <w:b/>
          <w:bCs/>
          <w:rtl/>
        </w:rPr>
        <w:t>שלא יצא מהחדר</w:t>
      </w:r>
      <w:r w:rsidR="009B535B">
        <w:rPr>
          <w:rFonts w:hint="cs"/>
          <w:rtl/>
        </w:rPr>
        <w:t>.</w:t>
      </w:r>
    </w:p>
    <w:p w14:paraId="09EA8CD2" w14:textId="77777777" w:rsidR="009B535B" w:rsidRDefault="009B535B" w:rsidP="00D07383">
      <w:pPr>
        <w:numPr>
          <w:ilvl w:val="2"/>
          <w:numId w:val="61"/>
        </w:numPr>
        <w:jc w:val="both"/>
      </w:pPr>
      <w:r>
        <w:rPr>
          <w:rFonts w:hint="cs"/>
          <w:rtl/>
        </w:rPr>
        <w:t>מיקל.</w:t>
      </w:r>
    </w:p>
    <w:p w14:paraId="06290838" w14:textId="77777777" w:rsidR="009B535B" w:rsidRDefault="009B535B" w:rsidP="00D07383">
      <w:pPr>
        <w:numPr>
          <w:ilvl w:val="3"/>
          <w:numId w:val="61"/>
        </w:numPr>
        <w:jc w:val="both"/>
      </w:pPr>
      <w:r>
        <w:rPr>
          <w:rFonts w:hint="cs"/>
          <w:u w:val="single"/>
          <w:rtl/>
        </w:rPr>
        <w:t>הגרח"ק</w:t>
      </w:r>
      <w:r>
        <w:rPr>
          <w:rFonts w:hint="cs"/>
          <w:rtl/>
        </w:rPr>
        <w:t xml:space="preserve"> שליט"א (נקיות וכבוד בתפילה פרק י"ב הע' ל"ז, עמ' קפ"ח אות קמ"א) – "מה הדין אם אינו יוצא החוצה אולם מתעכב בביהמ"ד הרבה זמן האם ג"כ אסור להשאיר את הספר פתוח. תשובה: באותו חדר מקילים".</w:t>
      </w:r>
    </w:p>
    <w:p w14:paraId="6F2CFB19" w14:textId="7B2CE0B0" w:rsidR="009B535B" w:rsidRDefault="009B535B" w:rsidP="009B535B">
      <w:pPr>
        <w:ind w:left="567"/>
        <w:jc w:val="both"/>
      </w:pPr>
      <w:r>
        <w:rPr>
          <w:rFonts w:hint="cs"/>
          <w:u w:val="single"/>
          <w:rtl/>
        </w:rPr>
        <w:t>הגרח"ק</w:t>
      </w:r>
      <w:r>
        <w:rPr>
          <w:rFonts w:hint="cs"/>
          <w:rtl/>
        </w:rPr>
        <w:t xml:space="preserve"> שליט"א (מוריה חש"ד עמ' ק"י אות י"ג, גם אני אודך ח"א סי' פ"ו אות ב', אהל יעקב הל' כבוד וקדושת ספרים עמ' קי"א אות ב') – "שאלה: בט"ז ובש"ך יור"ד (סימן רע"ז סעיף א') כתבו, שלא ילך אדם לחוץ ויניח הספר פתוח אם אין עליו מפה. ע"כ. ובספר נקיות וכבוד בתפילה (עמוד קפ"ח, אות קמ"א) הובא בשם כת"ר שליט"א, שיש להקל להשאיר הספר פתוח כל זמן שלא יצא מהחדר. ע"כ. ורציתי לשאול אם לא יצא מהחדר, אבל אינו רואה הספר, כגון חדר כזה ╔, האם מועיל שלא יצטרך לסגור הספר, או לא מועיל. תשובה: אפשר להקל".</w:t>
      </w:r>
    </w:p>
    <w:p w14:paraId="2BA9D51C" w14:textId="03B4AC4A" w:rsidR="009B535B" w:rsidRDefault="009B535B" w:rsidP="00D07383">
      <w:pPr>
        <w:numPr>
          <w:ilvl w:val="3"/>
          <w:numId w:val="61"/>
        </w:numPr>
        <w:jc w:val="both"/>
      </w:pPr>
      <w:r>
        <w:rPr>
          <w:rFonts w:hint="cs"/>
          <w:u w:val="single"/>
          <w:rtl/>
        </w:rPr>
        <w:t>הגר"א נבנצל</w:t>
      </w:r>
      <w:r>
        <w:rPr>
          <w:rFonts w:hint="cs"/>
          <w:rtl/>
        </w:rPr>
        <w:t xml:space="preserve"> שליט"א (גם אני אודך ח"ב סי' ס"ד אות מ"ח, אהל יעקב הל' כבוד וקדושת ספרים עמ' קל"א אות מ"ח) – "שאלה: בט"ז יור"ד (סימן רע"ז ס"ק א') כתב, שלא ילך אדם חוץ ויניח הספר פתוח אם אין עליו מפה. ע"כ. האם אם מעיין בספר בהיכל הבית המדרש, צריך ג"כ לסגור הספר, כיון שאינו נמצא כעת ליד הספר, או אין צריך. והטעם. תשובה: לא, כי הוא באותה רשות".</w:t>
      </w:r>
    </w:p>
    <w:p w14:paraId="2D6163B9" w14:textId="77777777" w:rsidR="009B535B" w:rsidRDefault="009B535B" w:rsidP="009B535B">
      <w:pPr>
        <w:tabs>
          <w:tab w:val="right" w:pos="7920"/>
        </w:tabs>
        <w:jc w:val="both"/>
      </w:pPr>
    </w:p>
    <w:p w14:paraId="0C3B6DCD" w14:textId="77777777" w:rsidR="009B535B" w:rsidRDefault="009B535B" w:rsidP="00D07383">
      <w:pPr>
        <w:numPr>
          <w:ilvl w:val="1"/>
          <w:numId w:val="61"/>
        </w:numPr>
        <w:tabs>
          <w:tab w:val="right" w:pos="7920"/>
        </w:tabs>
        <w:jc w:val="both"/>
      </w:pPr>
      <w:r>
        <w:rPr>
          <w:rFonts w:hint="cs"/>
          <w:b/>
          <w:bCs/>
          <w:rtl/>
        </w:rPr>
        <w:t>היוצא לזמן קצר</w:t>
      </w:r>
      <w:r>
        <w:rPr>
          <w:rFonts w:hint="cs"/>
          <w:rtl/>
        </w:rPr>
        <w:t>.</w:t>
      </w:r>
    </w:p>
    <w:p w14:paraId="5EF010C9" w14:textId="77777777" w:rsidR="009B535B" w:rsidRDefault="009B535B" w:rsidP="00D07383">
      <w:pPr>
        <w:numPr>
          <w:ilvl w:val="2"/>
          <w:numId w:val="61"/>
        </w:numPr>
        <w:tabs>
          <w:tab w:val="right" w:pos="7920"/>
        </w:tabs>
        <w:jc w:val="both"/>
      </w:pPr>
      <w:r>
        <w:rPr>
          <w:rFonts w:hint="cs"/>
          <w:rtl/>
        </w:rPr>
        <w:t>מיקל.</w:t>
      </w:r>
    </w:p>
    <w:p w14:paraId="3AC0DB84" w14:textId="77777777" w:rsidR="009B535B" w:rsidRDefault="009B535B" w:rsidP="00D07383">
      <w:pPr>
        <w:numPr>
          <w:ilvl w:val="3"/>
          <w:numId w:val="61"/>
        </w:numPr>
        <w:tabs>
          <w:tab w:val="right" w:pos="7920"/>
        </w:tabs>
        <w:jc w:val="both"/>
      </w:pPr>
      <w:r>
        <w:rPr>
          <w:rFonts w:hint="cs"/>
          <w:u w:val="single"/>
          <w:rtl/>
        </w:rPr>
        <w:t>יד שאול</w:t>
      </w:r>
      <w:r>
        <w:rPr>
          <w:rFonts w:hint="cs"/>
          <w:rtl/>
        </w:rPr>
        <w:t xml:space="preserve"> (סי' רע"ז) – "וא"כ אסור להניח פתוח אף ספרים הנדפסים אמנם לענ"ד נראה דזה דוקא במניח ספר פתוח והולך לעסקיו ואין דעתו לחזור תיכף אבל אם בעת לימודו צריך לילך לצרכו לנקביו או לדבר עם אחד בחדר אחר א"צ לסגור הספרים שלפעמים ג' או ד' ספרים נפתחים ויהי' לו ביטול רב אם יצטרך לסגור ולפתוח בכל פעם וכבר החמירו בביטול בהמ"ד שאין אומרים אסותא מפני ביטול בהמ"ד א"צ לסגור וכן אני נוהג לפעמים ומ"מ אשרי הנזהר בכבוד הספרים ושמעתי שהגאון בעל אורים ותומים היה מניח תמיד פתוח הספרים בבית ישיבתו וכשהגיע עת האוכל והלך לו היה פורס מפה עליהם וכן נכון לעשות ועיין בראשית חכמה שער והיראה פרק ט"ז שכתב ג"כ שיש לכסות הספרים בעת שמפסיק מלמודיו שמא יפול מים או שאר דבר שלא יתלכלכו ח"ו הספרים".</w:t>
      </w:r>
    </w:p>
    <w:p w14:paraId="13B23165" w14:textId="77777777" w:rsidR="009B535B" w:rsidRDefault="009B535B" w:rsidP="00D07383">
      <w:pPr>
        <w:numPr>
          <w:ilvl w:val="3"/>
          <w:numId w:val="61"/>
        </w:numPr>
        <w:tabs>
          <w:tab w:val="right" w:pos="7920"/>
        </w:tabs>
        <w:jc w:val="both"/>
      </w:pPr>
      <w:r>
        <w:rPr>
          <w:rFonts w:hint="cs"/>
          <w:u w:val="single"/>
          <w:rtl/>
        </w:rPr>
        <w:t>ערה"ש</w:t>
      </w:r>
      <w:r>
        <w:rPr>
          <w:rFonts w:hint="cs"/>
          <w:rtl/>
        </w:rPr>
        <w:t xml:space="preserve"> (סי' רע"ז סעי' ב') – "יש ליזהר שלא להניח ספר פתוח ולצאת אפילו בשארי ספרים ואפילו גמרות ופוסקים הנדפסים דבזיון הוא אלא או יסגירם כלומר שלא יהיו פתוחים או יכסה עליהם בגד ולבד זה קשה לשכחה [ש"ך ע"ש] וכן המנהג ליזהר בזה ונ"ל </w:t>
      </w:r>
      <w:r>
        <w:rPr>
          <w:rFonts w:hint="cs"/>
          <w:b/>
          <w:bCs/>
          <w:rtl/>
        </w:rPr>
        <w:t>דווקא כשיצא לרחוב</w:t>
      </w:r>
      <w:r>
        <w:rPr>
          <w:rFonts w:hint="cs"/>
          <w:rtl/>
        </w:rPr>
        <w:t xml:space="preserve"> אבל הנכנס מחדר לחדר או אפילו לחצר ולרחוב </w:t>
      </w:r>
      <w:r>
        <w:rPr>
          <w:rFonts w:hint="cs"/>
          <w:b/>
          <w:bCs/>
          <w:rtl/>
        </w:rPr>
        <w:t>שלא על אריכת הזמן אין חשש בזה</w:t>
      </w:r>
      <w:r>
        <w:rPr>
          <w:rFonts w:hint="cs"/>
          <w:rtl/>
        </w:rPr>
        <w:t xml:space="preserve"> [וכ"כ הי"ש ע"ש]".</w:t>
      </w:r>
    </w:p>
    <w:p w14:paraId="361DAC62" w14:textId="77777777" w:rsidR="009B535B" w:rsidRDefault="009B535B" w:rsidP="00D07383">
      <w:pPr>
        <w:numPr>
          <w:ilvl w:val="3"/>
          <w:numId w:val="61"/>
        </w:numPr>
        <w:tabs>
          <w:tab w:val="right" w:pos="7920"/>
        </w:tabs>
        <w:jc w:val="both"/>
      </w:pPr>
      <w:r>
        <w:rPr>
          <w:rFonts w:hint="cs"/>
          <w:u w:val="single"/>
          <w:rtl/>
        </w:rPr>
        <w:t>הגרשז"א</w:t>
      </w:r>
      <w:r>
        <w:rPr>
          <w:rFonts w:hint="cs"/>
          <w:rtl/>
        </w:rPr>
        <w:t xml:space="preserve"> זצ"ל (גנזי הקודש פרק ב' הע' נ') – "ורשום אצלי ששאלתי בימי חורפי להגרש"ז אויערבאך זצ"ל עד"ז, ואמר שביציאה קצרה בפשטות אין בעיה, וכשנשאל מה הגדר, ענה שזהו ענין סגולי ולא הלכתי וכל אחד עם ההרגש שלו".</w:t>
      </w:r>
    </w:p>
    <w:p w14:paraId="2B6B0A63" w14:textId="0BC4DBAC" w:rsidR="009B535B" w:rsidRDefault="009B535B" w:rsidP="00D07383">
      <w:pPr>
        <w:numPr>
          <w:ilvl w:val="3"/>
          <w:numId w:val="61"/>
        </w:numPr>
        <w:tabs>
          <w:tab w:val="right" w:pos="7920"/>
        </w:tabs>
        <w:jc w:val="both"/>
      </w:pPr>
      <w:r>
        <w:rPr>
          <w:rFonts w:hint="cs"/>
          <w:u w:val="single"/>
          <w:rtl/>
        </w:rPr>
        <w:t>אבני ישפה</w:t>
      </w:r>
      <w:r>
        <w:rPr>
          <w:rFonts w:hint="cs"/>
          <w:rtl/>
        </w:rPr>
        <w:t xml:space="preserve"> (ח"א סי' ר"ב ענף א') – "אני רוצה להקל רק היכן דיוצא לזמן קצר, אבל אם יוצא ומסיח דעתו מן הלימוד או שיוצא עכ"פ לזמן ארוך - הוי כהיסח הדעת ויש להחמיר (ע' או"ח סי' קס"ד ס"א ומ"ב שם ס"ק י"ג וסי' קע"ח מ"ב ס"ק ל"ד דהענינים</w:t>
      </w:r>
      <w:r w:rsidR="0058219F">
        <w:rPr>
          <w:rFonts w:hint="cs"/>
          <w:rtl/>
        </w:rPr>
        <w:t xml:space="preserve"> </w:t>
      </w:r>
      <w:r>
        <w:rPr>
          <w:rFonts w:hint="cs"/>
          <w:rtl/>
        </w:rPr>
        <w:t>דומים). ושו"ר ת"ל שכוונתי בזה לדעת ערוה"ש יו"ד סי' רע"ז סע 'ב'. והקיל יותר מזה דאפילו לאריכות זמן שרי אם יצא מחדר לחדר באותו בית עכת"ד. וגם אם יוצא לאכול כדי שיהא לו כח להמשיך ללמוד הכל בתוך אותו הגדר דשרי".</w:t>
      </w:r>
    </w:p>
    <w:p w14:paraId="447A4930" w14:textId="77777777" w:rsidR="009B535B" w:rsidRDefault="009B535B" w:rsidP="00D07383">
      <w:pPr>
        <w:numPr>
          <w:ilvl w:val="3"/>
          <w:numId w:val="61"/>
        </w:numPr>
        <w:tabs>
          <w:tab w:val="right" w:pos="7920"/>
        </w:tabs>
        <w:jc w:val="both"/>
      </w:pPr>
      <w:r>
        <w:rPr>
          <w:rFonts w:hint="cs"/>
          <w:u w:val="single"/>
          <w:rtl/>
        </w:rPr>
        <w:t>חוט שני</w:t>
      </w:r>
      <w:r>
        <w:rPr>
          <w:rFonts w:hint="cs"/>
          <w:rtl/>
        </w:rPr>
        <w:t xml:space="preserve"> (גנזי הקודש פרק ב' הע' נ') – "שאפשר להקל כערוה"ש".</w:t>
      </w:r>
    </w:p>
    <w:p w14:paraId="22568C62" w14:textId="4542392C" w:rsidR="009B535B" w:rsidRDefault="009B535B" w:rsidP="00D07383">
      <w:pPr>
        <w:numPr>
          <w:ilvl w:val="3"/>
          <w:numId w:val="61"/>
        </w:numPr>
        <w:jc w:val="both"/>
        <w:rPr>
          <w:b/>
          <w:i/>
        </w:rPr>
      </w:pPr>
      <w:r>
        <w:rPr>
          <w:rFonts w:hint="cs"/>
          <w:b/>
          <w:i/>
          <w:u w:val="single"/>
          <w:rtl/>
        </w:rPr>
        <w:t>תשובות והנהגות</w:t>
      </w:r>
      <w:r>
        <w:rPr>
          <w:rFonts w:hint="cs"/>
          <w:b/>
          <w:i/>
          <w:rtl/>
        </w:rPr>
        <w:t xml:space="preserve"> (אהל יעקב הל' כבוד וקדושת ספרים עמ' י"ג אות ט"ז) – "שאלה: מה הגדר שלא להשאיר ספר פתוח, האם יש לזה זמן מסוים. תשובה: אם לזמן קצר מותר (ואפילו יוצא מהבנין)".</w:t>
      </w:r>
    </w:p>
    <w:p w14:paraId="6D544C30" w14:textId="77777777" w:rsidR="009B535B" w:rsidRDefault="009B535B" w:rsidP="00D07383">
      <w:pPr>
        <w:numPr>
          <w:ilvl w:val="3"/>
          <w:numId w:val="61"/>
        </w:numPr>
        <w:tabs>
          <w:tab w:val="right" w:pos="7920"/>
        </w:tabs>
        <w:jc w:val="both"/>
      </w:pPr>
      <w:r>
        <w:rPr>
          <w:rFonts w:hint="cs"/>
          <w:u w:val="single"/>
          <w:rtl/>
        </w:rPr>
        <w:t>גנזי הקודש</w:t>
      </w:r>
      <w:r>
        <w:rPr>
          <w:rFonts w:hint="cs"/>
          <w:rtl/>
        </w:rPr>
        <w:t xml:space="preserve"> (פרק ב' סעי' כ"ט) – "היוצא מביתו לזמן קצר, או לחדר סמוך ואפילו לזמן ארוך, יש להקל להשאיר הספר פתוח".</w:t>
      </w:r>
    </w:p>
    <w:p w14:paraId="55FBBD4E" w14:textId="77777777" w:rsidR="009B535B" w:rsidRDefault="009B535B" w:rsidP="00D07383">
      <w:pPr>
        <w:numPr>
          <w:ilvl w:val="2"/>
          <w:numId w:val="61"/>
        </w:numPr>
        <w:tabs>
          <w:tab w:val="right" w:pos="7920"/>
        </w:tabs>
        <w:jc w:val="both"/>
      </w:pPr>
      <w:r>
        <w:rPr>
          <w:rFonts w:hint="cs"/>
          <w:rtl/>
        </w:rPr>
        <w:t>מחמיר.</w:t>
      </w:r>
    </w:p>
    <w:p w14:paraId="359A3A85" w14:textId="77777777" w:rsidR="009B535B" w:rsidRDefault="009B535B" w:rsidP="00D07383">
      <w:pPr>
        <w:numPr>
          <w:ilvl w:val="3"/>
          <w:numId w:val="61"/>
        </w:numPr>
        <w:tabs>
          <w:tab w:val="right" w:pos="7920"/>
        </w:tabs>
        <w:jc w:val="both"/>
      </w:pPr>
      <w:r>
        <w:rPr>
          <w:rFonts w:hint="cs"/>
          <w:u w:val="single"/>
          <w:rtl/>
        </w:rPr>
        <w:t>כה"ח פלאג'י</w:t>
      </w:r>
      <w:r>
        <w:rPr>
          <w:rFonts w:hint="cs"/>
          <w:rtl/>
        </w:rPr>
        <w:t xml:space="preserve"> (סי' כ' אות י"א) – "אפילו על מנת לחזור תכף, כי גורם לידי שכחה כנודע".</w:t>
      </w:r>
    </w:p>
    <w:p w14:paraId="78C3CA58" w14:textId="77777777" w:rsidR="009B535B" w:rsidRDefault="009B535B" w:rsidP="00D07383">
      <w:pPr>
        <w:numPr>
          <w:ilvl w:val="3"/>
          <w:numId w:val="61"/>
        </w:numPr>
        <w:tabs>
          <w:tab w:val="right" w:pos="7920"/>
        </w:tabs>
        <w:jc w:val="both"/>
      </w:pPr>
      <w:r>
        <w:rPr>
          <w:rFonts w:hint="cs"/>
          <w:u w:val="single"/>
          <w:rtl/>
        </w:rPr>
        <w:t>ישכיל עבדי</w:t>
      </w:r>
      <w:r>
        <w:rPr>
          <w:rFonts w:hint="cs"/>
          <w:rtl/>
        </w:rPr>
        <w:t xml:space="preserve"> (ח"ה יו"ד סי' נ"ו) – "נראה פשוט, שאין חי' בין זמן ארוך לזמן קצר, דהרי אפי' בכדי ייבוש, דהוא צורכה קצת, לא התירו, בלי פרישת מפה, וכ"ש בזמן שאין כל נורך אפי' לזמן קט, להשאיר הס' פתוח, ודאי דאין להתיר, ועוד דהרי לפי מה שהביא הש"ך מחכמי האמת שיש מלאך בשם ש"ד שומ"ר דפי"ם, הממונה על מי שמניח ס' פתוח להשכיח תלמודו, הרי פשוט דזה המלאך הממונה ע"ז, משתדל למצוא הזדמנות, למלאת אח תפקידו, ותיכף שרואה מי שהוא השאיר ספרו פתוח אפי' לרגע, מכיון שהוא ממונה על השכחה, הרי מוצא לו הזדמנות זו, להשכיחו תיכף את לימודו, ולא עוד אלא, שגם משכיחו לחזור על לימודו בחכומ"י, להוסיף על חטאתו פשע, בכדי לעשות את שלו, ולכן האיש הנלבב עליו להזהר שלא לתת מקום לשליטת המלאך עליו, אפי' על רגע עליו להזהר שלא להניח הס' פתוח, שלא יתן מקום דריסת רנל להמלאך ח"ו".</w:t>
      </w:r>
    </w:p>
    <w:p w14:paraId="0A367D7F" w14:textId="77777777" w:rsidR="009B535B" w:rsidRDefault="009B535B" w:rsidP="00D07383">
      <w:pPr>
        <w:numPr>
          <w:ilvl w:val="3"/>
          <w:numId w:val="61"/>
        </w:numPr>
        <w:tabs>
          <w:tab w:val="right" w:pos="7920"/>
        </w:tabs>
        <w:jc w:val="both"/>
      </w:pPr>
      <w:r>
        <w:rPr>
          <w:rFonts w:hint="cs"/>
          <w:rtl/>
        </w:rPr>
        <w:t xml:space="preserve">עי' </w:t>
      </w:r>
      <w:r>
        <w:rPr>
          <w:rFonts w:hint="cs"/>
          <w:u w:val="single"/>
          <w:rtl/>
        </w:rPr>
        <w:t>משנה הלכות</w:t>
      </w:r>
      <w:r>
        <w:rPr>
          <w:rFonts w:hint="cs"/>
          <w:rtl/>
        </w:rPr>
        <w:t xml:space="preserve"> (חי"ב סי' ר"ז) – "ולכן כשאני יוצא לרגע או כיוצא בזה ואיני רוצה לסגור הספר הנני מניח עליו בגד שלא יהי' פתוח וראי' לדבר מגמ' עירובין צ"ח כותבין ספרים תפילין ומזוזות לא התירו להן להפך יריעה על פניה אלא פורס עליה את הבגד והוא ממס' סופרים ועיין רמב"ם פ"א מה' תפילין הי"ז ובטוש"ע יו"ד סי' רע"ז וכן עושין גם בקריאת התורה, בין גברא לגברא מכסים התורה".</w:t>
      </w:r>
    </w:p>
    <w:p w14:paraId="6779176C" w14:textId="77777777" w:rsidR="009B535B" w:rsidRDefault="009B535B" w:rsidP="00D07383">
      <w:pPr>
        <w:numPr>
          <w:ilvl w:val="3"/>
          <w:numId w:val="61"/>
        </w:numPr>
        <w:tabs>
          <w:tab w:val="right" w:pos="7920"/>
        </w:tabs>
        <w:jc w:val="both"/>
      </w:pPr>
      <w:r>
        <w:rPr>
          <w:rFonts w:hint="cs"/>
          <w:rtl/>
        </w:rPr>
        <w:t xml:space="preserve">עי' </w:t>
      </w:r>
      <w:r>
        <w:rPr>
          <w:rFonts w:hint="cs"/>
          <w:u w:val="single"/>
          <w:rtl/>
        </w:rPr>
        <w:t>הגריש"א</w:t>
      </w:r>
      <w:r>
        <w:rPr>
          <w:rFonts w:hint="cs"/>
          <w:rtl/>
        </w:rPr>
        <w:t xml:space="preserve"> זצ"ל (אשרי האיש או"ח ח"א פרק כ"ט אות י"א, גנזי הקודש פרק ב' הע' נ') – "אך כשהולך להביא ספר מהארון ספרים א"צ לסגור הספר, אך אם הולך לביהכ"ס, או יוצא להביא שתיה, יש לכסות את הספר או לסוגרו".</w:t>
      </w:r>
    </w:p>
    <w:p w14:paraId="2B848378" w14:textId="77777777" w:rsidR="009B535B" w:rsidRDefault="009B535B" w:rsidP="00D07383">
      <w:pPr>
        <w:numPr>
          <w:ilvl w:val="3"/>
          <w:numId w:val="61"/>
        </w:numPr>
        <w:tabs>
          <w:tab w:val="right" w:pos="7920"/>
        </w:tabs>
        <w:jc w:val="both"/>
      </w:pPr>
      <w:r>
        <w:rPr>
          <w:rFonts w:hint="cs"/>
          <w:u w:val="single"/>
          <w:rtl/>
        </w:rPr>
        <w:t>הגרח"ק</w:t>
      </w:r>
      <w:r>
        <w:rPr>
          <w:rFonts w:hint="cs"/>
          <w:rtl/>
        </w:rPr>
        <w:t xml:space="preserve"> שליט"א (גנזי הקודש פרק ב' הע' נ', עמ' רנ"ו אות כ"ח, עי' שאלת רב ח"ב פרק י"ד סעי' י"ז) – "שאלה: הערוה"ש (יו"ד סי' רע"ז סעי' ג') מיקל להניח ספר פתוח לזמן קצר ולצאת לחצר, או מחדר לחדר ואפי' לזמן ארוך, האם אפשר להקל כדבריו, כגון ללכת לביהכ"ס, לטלפון שנמצא בבנין הלומד ולא לסגור הספר. תשובה: היוצא מהחדר המנהג לכסות".</w:t>
      </w:r>
    </w:p>
    <w:p w14:paraId="15B46864" w14:textId="77777777" w:rsidR="009B535B" w:rsidRDefault="009B535B" w:rsidP="009B535B">
      <w:pPr>
        <w:tabs>
          <w:tab w:val="right" w:pos="7920"/>
        </w:tabs>
        <w:ind w:left="567"/>
        <w:jc w:val="both"/>
      </w:pPr>
      <w:r>
        <w:rPr>
          <w:rFonts w:hint="cs"/>
          <w:u w:val="single"/>
          <w:rtl/>
        </w:rPr>
        <w:t>הגרח"ק</w:t>
      </w:r>
      <w:r>
        <w:rPr>
          <w:rFonts w:hint="cs"/>
          <w:rtl/>
        </w:rPr>
        <w:t xml:space="preserve"> שליט"א (עלי שי"ח עמ' ר"ל אות י') – "שאלה הנ"ל האם גם כשהולך לשירותים. תשובה: קשה לשכחה".</w:t>
      </w:r>
    </w:p>
    <w:p w14:paraId="451576FB" w14:textId="77777777" w:rsidR="009B535B" w:rsidRDefault="009B535B" w:rsidP="00D07383">
      <w:pPr>
        <w:numPr>
          <w:ilvl w:val="3"/>
          <w:numId w:val="61"/>
        </w:numPr>
        <w:tabs>
          <w:tab w:val="right" w:pos="7920"/>
        </w:tabs>
        <w:jc w:val="both"/>
        <w:rPr>
          <w:b/>
          <w:i/>
        </w:rPr>
      </w:pPr>
      <w:r>
        <w:rPr>
          <w:rFonts w:hint="cs"/>
          <w:b/>
          <w:i/>
          <w:u w:val="single"/>
          <w:rtl/>
        </w:rPr>
        <w:t>הגר"א נבנצל</w:t>
      </w:r>
      <w:r>
        <w:rPr>
          <w:rFonts w:hint="cs"/>
          <w:b/>
          <w:i/>
          <w:rtl/>
        </w:rPr>
        <w:t xml:space="preserve"> שליט"א (מציון תצא תורה ח"א אות תקמ"ט) – "שאלה: להשאיר ספר פתוח לכמה דקות כגון לצאת לשרותים לכמה דקות ולהשאיר את הספר פתוח האם זה גם נכלל בתוך קפידת הש"ך. תשובה: כן".</w:t>
      </w:r>
    </w:p>
    <w:p w14:paraId="63824CEE" w14:textId="43028B74" w:rsidR="009B535B" w:rsidRDefault="00A33604" w:rsidP="00D07383">
      <w:pPr>
        <w:numPr>
          <w:ilvl w:val="2"/>
          <w:numId w:val="61"/>
        </w:numPr>
        <w:tabs>
          <w:tab w:val="right" w:pos="7920"/>
        </w:tabs>
        <w:jc w:val="both"/>
      </w:pPr>
      <w:r>
        <w:rPr>
          <w:rFonts w:hint="cs"/>
          <w:rtl/>
        </w:rPr>
        <w:t>מראי מקומות</w:t>
      </w:r>
      <w:r w:rsidR="009B535B">
        <w:rPr>
          <w:rFonts w:hint="cs"/>
          <w:rtl/>
        </w:rPr>
        <w:t xml:space="preserve"> – </w:t>
      </w:r>
      <w:r w:rsidR="009B535B">
        <w:rPr>
          <w:rFonts w:hint="cs"/>
          <w:u w:val="single"/>
          <w:rtl/>
        </w:rPr>
        <w:t>שיח יצחק</w:t>
      </w:r>
      <w:r w:rsidR="009B535B">
        <w:rPr>
          <w:rFonts w:hint="cs"/>
          <w:rtl/>
        </w:rPr>
        <w:t xml:space="preserve"> (סי' כ"ה ד"ה ומענין), </w:t>
      </w:r>
      <w:r w:rsidR="009B535B">
        <w:rPr>
          <w:rFonts w:hint="cs"/>
          <w:u w:val="single"/>
          <w:rtl/>
        </w:rPr>
        <w:t>עלינו לשבח</w:t>
      </w:r>
      <w:r w:rsidR="009B535B">
        <w:rPr>
          <w:rFonts w:hint="cs"/>
          <w:rtl/>
        </w:rPr>
        <w:t xml:space="preserve"> (ח"ג עמ' ס"ג), </w:t>
      </w:r>
      <w:r w:rsidR="009B535B">
        <w:rPr>
          <w:rFonts w:hint="cs"/>
          <w:u w:val="single"/>
          <w:rtl/>
        </w:rPr>
        <w:t>חיי משה</w:t>
      </w:r>
      <w:r w:rsidR="009B535B">
        <w:rPr>
          <w:rFonts w:hint="cs"/>
          <w:rtl/>
        </w:rPr>
        <w:t xml:space="preserve"> (יו"ד פרק י"ד הע' ע"ט), </w:t>
      </w:r>
      <w:r w:rsidR="009B535B">
        <w:rPr>
          <w:rFonts w:hint="cs"/>
          <w:u w:val="single"/>
          <w:rtl/>
        </w:rPr>
        <w:t>נקיות וכבוד בתפילה</w:t>
      </w:r>
      <w:r w:rsidR="009B535B">
        <w:rPr>
          <w:rFonts w:hint="cs"/>
          <w:rtl/>
        </w:rPr>
        <w:t xml:space="preserve"> (פרק י"ב סעי' כ"ו), </w:t>
      </w:r>
      <w:r w:rsidR="009B535B">
        <w:rPr>
          <w:rFonts w:hint="cs"/>
          <w:u w:val="single"/>
          <w:rtl/>
        </w:rPr>
        <w:t>מנהג ישראל תורה</w:t>
      </w:r>
      <w:r w:rsidR="009B535B">
        <w:rPr>
          <w:rFonts w:hint="cs"/>
          <w:rtl/>
        </w:rPr>
        <w:t xml:space="preserve"> (ח"ה עמ' רי"ז), </w:t>
      </w:r>
      <w:r w:rsidR="009B535B">
        <w:rPr>
          <w:rFonts w:hint="cs"/>
          <w:u w:val="single"/>
          <w:rtl/>
        </w:rPr>
        <w:t>שמירת הגוף והנפש</w:t>
      </w:r>
      <w:r w:rsidR="009B535B">
        <w:rPr>
          <w:rFonts w:hint="cs"/>
          <w:rtl/>
        </w:rPr>
        <w:t xml:space="preserve"> (סי' פ"ה סעי' ב', סעי' ג'), </w:t>
      </w:r>
      <w:r w:rsidR="009B535B">
        <w:rPr>
          <w:rFonts w:hint="cs"/>
          <w:u w:val="single"/>
          <w:rtl/>
        </w:rPr>
        <w:t>פסקי תשובות</w:t>
      </w:r>
      <w:r w:rsidR="009B535B">
        <w:rPr>
          <w:rFonts w:hint="cs"/>
          <w:rtl/>
        </w:rPr>
        <w:t xml:space="preserve"> (סי' קנ"ד הע' קמ"ד), </w:t>
      </w:r>
      <w:r w:rsidR="009B535B">
        <w:rPr>
          <w:rFonts w:hint="cs"/>
          <w:u w:val="single"/>
          <w:rtl/>
        </w:rPr>
        <w:t>שמירת כבוד הספרים</w:t>
      </w:r>
      <w:r w:rsidR="009B535B">
        <w:rPr>
          <w:rFonts w:hint="cs"/>
          <w:rtl/>
        </w:rPr>
        <w:t xml:space="preserve"> (עמ' רפ"א), </w:t>
      </w:r>
      <w:r w:rsidR="009B535B">
        <w:rPr>
          <w:rFonts w:hint="cs"/>
          <w:u w:val="single"/>
          <w:rtl/>
        </w:rPr>
        <w:t>ואין למו מכשול</w:t>
      </w:r>
      <w:r w:rsidR="009B535B">
        <w:rPr>
          <w:rFonts w:hint="cs"/>
          <w:rtl/>
        </w:rPr>
        <w:t xml:space="preserve"> (ח"ז פרק כ"א אות י"ב).</w:t>
      </w:r>
    </w:p>
    <w:p w14:paraId="18CE26D2" w14:textId="77777777" w:rsidR="009B535B" w:rsidRDefault="009B535B" w:rsidP="00D07383">
      <w:pPr>
        <w:numPr>
          <w:ilvl w:val="3"/>
          <w:numId w:val="61"/>
        </w:numPr>
        <w:tabs>
          <w:tab w:val="right" w:pos="7920"/>
        </w:tabs>
        <w:jc w:val="both"/>
      </w:pPr>
      <w:r>
        <w:rPr>
          <w:rFonts w:hint="cs"/>
          <w:u w:val="single"/>
          <w:rtl/>
        </w:rPr>
        <w:t>אמרי יושר</w:t>
      </w:r>
      <w:r>
        <w:rPr>
          <w:rFonts w:hint="cs"/>
          <w:rtl/>
        </w:rPr>
        <w:t xml:space="preserve"> (ח"א סי' קנ"ו) – "בסגירת הספר כיון שיש בזיון להניח ספר פתוח, אף שאפשר להניח עליו מפה ... זה ביוצא לצורך שעה אבל שיהיה הספר פתוח ומכוסה במפה ודאי הוי בזיון".</w:t>
      </w:r>
    </w:p>
    <w:p w14:paraId="37B41065" w14:textId="77777777" w:rsidR="009B535B" w:rsidRDefault="009B535B" w:rsidP="00D07383">
      <w:pPr>
        <w:numPr>
          <w:ilvl w:val="3"/>
          <w:numId w:val="61"/>
        </w:numPr>
        <w:tabs>
          <w:tab w:val="right" w:pos="7920"/>
        </w:tabs>
        <w:jc w:val="both"/>
      </w:pPr>
      <w:r>
        <w:rPr>
          <w:rFonts w:hint="cs"/>
          <w:u w:val="single"/>
          <w:rtl/>
        </w:rPr>
        <w:t>שלמת חיים</w:t>
      </w:r>
      <w:r>
        <w:rPr>
          <w:rFonts w:hint="cs"/>
          <w:rtl/>
        </w:rPr>
        <w:t xml:space="preserve"> (סי' שע"ז, א"נ סי' תקס"ח) – "והנה יש אנשים שנזהרים כשיוצאין להניח איזה דבר על הספר אבל אינו מגיע לכסות את כל הספר, ולכאורה דבר זה הי' שייך רק לטעם הקבלה שהובא שם דאפ"ל כך הוי בלי טעם, אבל אחרי שהביא מקור לזה מגמרא ערוכה אשר הטעם משמע שאינו לכבוד שהספר מגולה גם יש לחוש שלא יפול איזה דבר עליו ולא יתלכלך א"כ לכאורה בעינן דוקא לכסות את כל הספר ועכ"פ שמקום הכתב יהא כולו מכוסה. גם מ"ש שם בשם חכמי אמת שהדבר קשה לשכחה יל"ד דלא חשיב זה בהוריות יג ב בדברים המשכחים, ואולי י"ל דתני ושייר. ושייר נמי הא דהובא בסוף ספר ראשית חכמה דהתופר בגדיו כשהוא לבוש קשה לשכחה, אבל כנראה דמאי דחשיב בהוריות קשה יותר מהני שנזכר, ולהכי לא חשיב להו בהדייהו. תשובה: אפשר ללמד זכו' כיון דהוא לשעה קלה ויש היכר שוב לא נקרא בזיון ובכל זאת היותר טוב לסגור הספר".</w:t>
      </w:r>
    </w:p>
    <w:p w14:paraId="11E5BED2" w14:textId="0C01B579" w:rsidR="009B535B" w:rsidRDefault="009B535B" w:rsidP="00D07383">
      <w:pPr>
        <w:numPr>
          <w:ilvl w:val="4"/>
          <w:numId w:val="61"/>
        </w:numPr>
        <w:tabs>
          <w:tab w:val="right" w:pos="7920"/>
        </w:tabs>
        <w:jc w:val="both"/>
      </w:pPr>
      <w:r>
        <w:rPr>
          <w:rFonts w:hint="cs"/>
          <w:b/>
          <w:bCs/>
          <w:rtl/>
        </w:rPr>
        <w:t>פירוש: יש לימוד זכות</w:t>
      </w:r>
      <w:r>
        <w:rPr>
          <w:rFonts w:hint="cs"/>
          <w:rtl/>
        </w:rPr>
        <w:t xml:space="preserve"> כשהוא יוצא לשעה קלה, ויש היכר [</w:t>
      </w:r>
      <w:r w:rsidR="00232ED8">
        <w:rPr>
          <w:rFonts w:hint="cs"/>
          <w:rtl/>
        </w:rPr>
        <w:t>כש</w:t>
      </w:r>
      <w:r w:rsidR="00232ED8" w:rsidRPr="00C178D3">
        <w:rPr>
          <w:rFonts w:hint="cs"/>
          <w:rtl/>
        </w:rPr>
        <w:t xml:space="preserve">אינו </w:t>
      </w:r>
      <w:r w:rsidR="00232ED8">
        <w:rPr>
          <w:rFonts w:hint="cs"/>
          <w:rtl/>
        </w:rPr>
        <w:t>מכסה</w:t>
      </w:r>
      <w:r>
        <w:rPr>
          <w:rFonts w:hint="cs"/>
          <w:rtl/>
        </w:rPr>
        <w:t xml:space="preserve"> את כל הספר].</w:t>
      </w:r>
    </w:p>
    <w:p w14:paraId="35D646BF" w14:textId="77777777" w:rsidR="009B535B" w:rsidRDefault="009B535B" w:rsidP="00D07383">
      <w:pPr>
        <w:numPr>
          <w:ilvl w:val="3"/>
          <w:numId w:val="61"/>
        </w:numPr>
        <w:tabs>
          <w:tab w:val="right" w:pos="7920"/>
        </w:tabs>
        <w:jc w:val="both"/>
      </w:pPr>
      <w:r>
        <w:rPr>
          <w:rFonts w:hint="cs"/>
          <w:u w:val="single"/>
          <w:rtl/>
        </w:rPr>
        <w:t>אג"מ</w:t>
      </w:r>
      <w:r>
        <w:rPr>
          <w:rFonts w:hint="cs"/>
          <w:rtl/>
        </w:rPr>
        <w:t xml:space="preserve"> </w:t>
      </w:r>
      <w:r>
        <w:rPr>
          <w:rFonts w:hint="cs"/>
          <w:b/>
          <w:i/>
          <w:rtl/>
        </w:rPr>
        <w:t>(רבבות אפרים ח"ח סי' קנ"ח אות ח'</w:t>
      </w:r>
      <w:r>
        <w:rPr>
          <w:rFonts w:hint="cs"/>
          <w:rtl/>
        </w:rPr>
        <w:t>) – "מו"ר הרה"ג רמ"פ זצ"ל לא סגר כי אמר שמיד חוזר וממשיך וזה לא הוי הפסק שלו".</w:t>
      </w:r>
    </w:p>
    <w:p w14:paraId="7864D9A9" w14:textId="77777777" w:rsidR="009B535B" w:rsidRDefault="009B535B" w:rsidP="00D07383">
      <w:pPr>
        <w:numPr>
          <w:ilvl w:val="3"/>
          <w:numId w:val="61"/>
        </w:numPr>
        <w:tabs>
          <w:tab w:val="right" w:pos="7920"/>
        </w:tabs>
        <w:jc w:val="both"/>
      </w:pPr>
      <w:r>
        <w:rPr>
          <w:rFonts w:hint="cs"/>
          <w:u w:val="single"/>
          <w:rtl/>
        </w:rPr>
        <w:t>בירור הלכה</w:t>
      </w:r>
      <w:r>
        <w:rPr>
          <w:rFonts w:hint="cs"/>
          <w:rtl/>
        </w:rPr>
        <w:t xml:space="preserve"> (תליתאה יו"ד סוף סי' רע"ז) – "ובאמת שמענו בזה מהחזון איש עצמו ממה שאמר דרך הערה שס"ל כהערוך השולחן: 'שלא על אריכת זמן אין חשש בזה' (עדות תלמידו שליט"א), מיהו צריך לדעת השיעור".</w:t>
      </w:r>
    </w:p>
    <w:p w14:paraId="4FFF2526" w14:textId="77777777" w:rsidR="009B535B" w:rsidRDefault="009B535B" w:rsidP="009B535B">
      <w:pPr>
        <w:tabs>
          <w:tab w:val="right" w:pos="7920"/>
        </w:tabs>
        <w:jc w:val="both"/>
      </w:pPr>
    </w:p>
    <w:p w14:paraId="0A410D48" w14:textId="77777777" w:rsidR="009B535B" w:rsidRDefault="009B535B" w:rsidP="00D07383">
      <w:pPr>
        <w:numPr>
          <w:ilvl w:val="1"/>
          <w:numId w:val="61"/>
        </w:numPr>
        <w:tabs>
          <w:tab w:val="right" w:pos="7920"/>
        </w:tabs>
        <w:jc w:val="both"/>
      </w:pPr>
      <w:r w:rsidRPr="005953AD">
        <w:rPr>
          <w:rFonts w:hint="cs"/>
          <w:b/>
          <w:bCs/>
          <w:rtl/>
        </w:rPr>
        <w:t>להשאיר ספר פתוח כשלומד עם חברותא: האם שומר מהני</w:t>
      </w:r>
      <w:r>
        <w:rPr>
          <w:rFonts w:hint="cs"/>
          <w:rtl/>
        </w:rPr>
        <w:t>.</w:t>
      </w:r>
    </w:p>
    <w:p w14:paraId="7CA73AE6" w14:textId="77777777" w:rsidR="009B535B" w:rsidRDefault="009B535B" w:rsidP="00D07383">
      <w:pPr>
        <w:numPr>
          <w:ilvl w:val="2"/>
          <w:numId w:val="61"/>
        </w:numPr>
        <w:tabs>
          <w:tab w:val="right" w:pos="7920"/>
        </w:tabs>
        <w:jc w:val="both"/>
      </w:pPr>
      <w:r>
        <w:rPr>
          <w:rFonts w:hint="cs"/>
          <w:rtl/>
        </w:rPr>
        <w:t>מיקל.</w:t>
      </w:r>
    </w:p>
    <w:p w14:paraId="22FF9FEA" w14:textId="1BE9BB4C" w:rsidR="009B535B" w:rsidRDefault="009B535B" w:rsidP="00D07383">
      <w:pPr>
        <w:numPr>
          <w:ilvl w:val="3"/>
          <w:numId w:val="61"/>
        </w:numPr>
        <w:tabs>
          <w:tab w:val="right" w:pos="7920"/>
        </w:tabs>
        <w:jc w:val="both"/>
      </w:pPr>
      <w:r>
        <w:rPr>
          <w:rFonts w:hint="cs"/>
          <w:u w:val="single"/>
          <w:rtl/>
        </w:rPr>
        <w:t>כה"ח</w:t>
      </w:r>
      <w:r>
        <w:rPr>
          <w:rFonts w:hint="cs"/>
          <w:rtl/>
        </w:rPr>
        <w:t xml:space="preserve"> (קול יעקב סי' רע"ז ס"ק ג') – "ואם עומד אדם שם ליכא למיחש".</w:t>
      </w:r>
    </w:p>
    <w:p w14:paraId="43A69831" w14:textId="77777777" w:rsidR="009B535B" w:rsidRDefault="009B535B" w:rsidP="00D07383">
      <w:pPr>
        <w:numPr>
          <w:ilvl w:val="2"/>
          <w:numId w:val="61"/>
        </w:numPr>
        <w:tabs>
          <w:tab w:val="right" w:pos="7920"/>
        </w:tabs>
        <w:jc w:val="both"/>
      </w:pPr>
      <w:r>
        <w:rPr>
          <w:rFonts w:hint="cs"/>
          <w:rtl/>
        </w:rPr>
        <w:t>מחמיר.</w:t>
      </w:r>
    </w:p>
    <w:p w14:paraId="692974E0" w14:textId="77777777" w:rsidR="009B535B" w:rsidRDefault="009B535B" w:rsidP="00D07383">
      <w:pPr>
        <w:numPr>
          <w:ilvl w:val="3"/>
          <w:numId w:val="61"/>
        </w:numPr>
        <w:tabs>
          <w:tab w:val="right" w:pos="7920"/>
        </w:tabs>
        <w:jc w:val="both"/>
      </w:pPr>
      <w:r>
        <w:rPr>
          <w:rFonts w:hint="cs"/>
          <w:u w:val="single"/>
          <w:rtl/>
        </w:rPr>
        <w:t>שלמת חיים</w:t>
      </w:r>
      <w:r>
        <w:rPr>
          <w:rFonts w:hint="cs"/>
          <w:rtl/>
        </w:rPr>
        <w:t xml:space="preserve"> (סי' שע"ו, א"נ סי' תקס"ז) – "נסתפקתי בשנים או יותר שלומדים ביחד ולכל אחד ספר בפני עצמו וא' יצא לחוץ אולי באופן זה אין קפידא אם מניח ספרו פתוח, זכר לדבר לענין הפסק בסעודה באו"ח קעח סעיף ב אם חניחו מקצתן ויצאו לא הוי הפסק. תשובה: כנראה שזה כעין בזיון שמניח הספר פתוח, וזכר לדבר שבשעת קריאת התורה שהספר פתוח אסור לצאת הגם שבין גברא לגברא מותר".</w:t>
      </w:r>
    </w:p>
    <w:p w14:paraId="7675B6D9" w14:textId="77777777" w:rsidR="009B535B" w:rsidRDefault="009B535B" w:rsidP="009B535B">
      <w:pPr>
        <w:tabs>
          <w:tab w:val="right" w:pos="7920"/>
        </w:tabs>
        <w:ind w:left="567"/>
        <w:jc w:val="both"/>
      </w:pPr>
      <w:r>
        <w:rPr>
          <w:rFonts w:hint="cs"/>
          <w:b/>
          <w:i/>
          <w:u w:val="single"/>
          <w:rtl/>
        </w:rPr>
        <w:t>הנהגות ופסקים</w:t>
      </w:r>
      <w:r>
        <w:rPr>
          <w:rFonts w:hint="cs"/>
          <w:b/>
          <w:i/>
          <w:rtl/>
        </w:rPr>
        <w:t xml:space="preserve"> (הגרי"ח זוננפלד זצ"ל, הל' כתבי הקודש אות י"ז) – "אין להשאיר ספר פתוח ולצאת לחוץ אף אם לומד עם אחרים והם נשארים ולומדים בספר שלהם</w:t>
      </w:r>
      <w:r>
        <w:rPr>
          <w:rFonts w:hint="cs"/>
          <w:rtl/>
        </w:rPr>
        <w:t>".</w:t>
      </w:r>
    </w:p>
    <w:p w14:paraId="1CF49E3E" w14:textId="77777777" w:rsidR="009B535B" w:rsidRDefault="009B535B" w:rsidP="00D07383">
      <w:pPr>
        <w:numPr>
          <w:ilvl w:val="3"/>
          <w:numId w:val="61"/>
        </w:numPr>
        <w:tabs>
          <w:tab w:val="right" w:pos="7920"/>
        </w:tabs>
        <w:jc w:val="both"/>
      </w:pPr>
      <w:r>
        <w:rPr>
          <w:rFonts w:hint="cs"/>
          <w:color w:val="000000"/>
          <w:u w:val="single"/>
          <w:rtl/>
        </w:rPr>
        <w:t>חוט שני</w:t>
      </w:r>
      <w:r>
        <w:rPr>
          <w:rFonts w:hint="cs"/>
          <w:color w:val="000000"/>
          <w:rtl/>
        </w:rPr>
        <w:t xml:space="preserve"> (</w:t>
      </w:r>
      <w:r>
        <w:rPr>
          <w:rFonts w:hint="cs"/>
          <w:rtl/>
        </w:rPr>
        <w:t>גנזי הקודש פרק ב' הע' מ"ט) – "להחמיר".</w:t>
      </w:r>
    </w:p>
    <w:p w14:paraId="05B06174" w14:textId="5A973F95" w:rsidR="002C76CA" w:rsidRPr="002C76CA" w:rsidRDefault="002C76CA" w:rsidP="00D07383">
      <w:pPr>
        <w:numPr>
          <w:ilvl w:val="3"/>
          <w:numId w:val="61"/>
        </w:numPr>
        <w:tabs>
          <w:tab w:val="right" w:pos="7920"/>
        </w:tabs>
        <w:jc w:val="both"/>
        <w:rPr>
          <w:color w:val="000000"/>
        </w:rPr>
      </w:pPr>
      <w:r>
        <w:rPr>
          <w:rFonts w:hint="cs"/>
          <w:b/>
          <w:i/>
          <w:u w:val="single"/>
          <w:rtl/>
        </w:rPr>
        <w:t>הגר"א נבנצל</w:t>
      </w:r>
      <w:r>
        <w:rPr>
          <w:rFonts w:hint="cs"/>
          <w:b/>
          <w:i/>
          <w:rtl/>
        </w:rPr>
        <w:t xml:space="preserve"> שליט"א (מציון תצא תורה ח"א אות תקנ"א) – "</w:t>
      </w:r>
      <w:r>
        <w:rPr>
          <w:rFonts w:hint="cs"/>
          <w:rtl/>
        </w:rPr>
        <w:t>שאלה: האם מותר להשאיר ספר קדוש פתוח כשעוזב את החדר כשנשאר שם חברותא שהוא יכול להיות כעין שומר בכה"ג. תשובה: לא".</w:t>
      </w:r>
    </w:p>
    <w:p w14:paraId="6F676A4A" w14:textId="70C30C00" w:rsidR="009B535B" w:rsidRDefault="009B535B" w:rsidP="00D07383">
      <w:pPr>
        <w:numPr>
          <w:ilvl w:val="3"/>
          <w:numId w:val="61"/>
        </w:numPr>
        <w:tabs>
          <w:tab w:val="right" w:pos="7920"/>
        </w:tabs>
        <w:jc w:val="both"/>
        <w:rPr>
          <w:color w:val="000000"/>
        </w:rPr>
      </w:pPr>
      <w:r>
        <w:rPr>
          <w:rFonts w:hint="cs"/>
          <w:color w:val="000000"/>
          <w:u w:val="single"/>
          <w:rtl/>
        </w:rPr>
        <w:t>נתיבות אדם</w:t>
      </w:r>
      <w:r>
        <w:rPr>
          <w:rFonts w:hint="cs"/>
          <w:color w:val="000000"/>
          <w:rtl/>
        </w:rPr>
        <w:t xml:space="preserve"> (אהל יעקב הל' כבוד וקדושת ספרים עמ' כ"ט אות א') – "שאלה: האם מותר להשאיר ספר קדוש פתוח כשעוזב את החדר כשנשאר שם חברותא שהוא יכול להיות כעין שומר בכה"ג. תשובה: לא".</w:t>
      </w:r>
    </w:p>
    <w:p w14:paraId="6D659ACE" w14:textId="77777777" w:rsidR="009B535B" w:rsidRDefault="009B535B" w:rsidP="009B535B">
      <w:pPr>
        <w:tabs>
          <w:tab w:val="right" w:pos="7920"/>
        </w:tabs>
        <w:ind w:left="567"/>
        <w:jc w:val="both"/>
      </w:pPr>
      <w:r>
        <w:rPr>
          <w:rFonts w:hint="cs"/>
          <w:color w:val="000000"/>
          <w:u w:val="single"/>
          <w:rtl/>
        </w:rPr>
        <w:t>נתיבות אדם</w:t>
      </w:r>
      <w:r>
        <w:rPr>
          <w:rFonts w:hint="cs"/>
          <w:color w:val="000000"/>
          <w:rtl/>
        </w:rPr>
        <w:t xml:space="preserve"> (</w:t>
      </w:r>
      <w:r>
        <w:rPr>
          <w:rFonts w:hint="cs"/>
          <w:rtl/>
        </w:rPr>
        <w:t>מציון תצא תורה ח"א יו"ד הע' שע"ד) – "שכיון שיש חשש שכחת התורה וכבוד לספר יש להחמיר בזה".</w:t>
      </w:r>
    </w:p>
    <w:p w14:paraId="6DF0CFD6" w14:textId="21A86239" w:rsidR="009B535B" w:rsidRDefault="00A33604" w:rsidP="00D07383">
      <w:pPr>
        <w:numPr>
          <w:ilvl w:val="2"/>
          <w:numId w:val="61"/>
        </w:numPr>
        <w:tabs>
          <w:tab w:val="right" w:pos="7920"/>
        </w:tabs>
        <w:jc w:val="both"/>
      </w:pPr>
      <w:r>
        <w:rPr>
          <w:rFonts w:hint="cs"/>
          <w:rtl/>
        </w:rPr>
        <w:t>מראי מקומות</w:t>
      </w:r>
      <w:r w:rsidR="009B535B">
        <w:rPr>
          <w:rFonts w:hint="cs"/>
          <w:rtl/>
        </w:rPr>
        <w:t xml:space="preserve"> – </w:t>
      </w:r>
      <w:r w:rsidR="009B535B">
        <w:rPr>
          <w:rFonts w:hint="cs"/>
          <w:u w:val="single"/>
          <w:rtl/>
        </w:rPr>
        <w:t>גנזי הקודש</w:t>
      </w:r>
      <w:r w:rsidR="009B535B">
        <w:rPr>
          <w:rFonts w:hint="cs"/>
          <w:rtl/>
        </w:rPr>
        <w:t xml:space="preserve"> (פרק ב' סעי' כ"ח).</w:t>
      </w:r>
    </w:p>
    <w:p w14:paraId="4A624073" w14:textId="77777777" w:rsidR="009B535B" w:rsidRDefault="009B535B" w:rsidP="00D07383">
      <w:pPr>
        <w:numPr>
          <w:ilvl w:val="3"/>
          <w:numId w:val="61"/>
        </w:numPr>
        <w:tabs>
          <w:tab w:val="right" w:pos="7920"/>
        </w:tabs>
        <w:jc w:val="both"/>
      </w:pPr>
      <w:r>
        <w:rPr>
          <w:rFonts w:hint="cs"/>
          <w:u w:val="single"/>
          <w:rtl/>
        </w:rPr>
        <w:t>בירור הלכה</w:t>
      </w:r>
      <w:r>
        <w:rPr>
          <w:rFonts w:hint="cs"/>
          <w:rtl/>
        </w:rPr>
        <w:t xml:space="preserve"> (תליתאה יו"ד סי' רע"ז ד"ה ובן) – "ובן אחותו של החזון איש זי"ע כתב (בכתב יד) וז"ל: בענין להשאיר ספר פתוח ולצאת עיין ש"ך יור"ד סימן רע"ז (ועיין או"ח סימן קמ"ו) ולכאורה נראה לפום ריהטא שענינו בזיון ספר ולפ"ז אם נשאר אחר שם כשומר הספר עד שיחזור נמי שפיר דמי וצ"ב עכ"ל".</w:t>
      </w:r>
    </w:p>
    <w:p w14:paraId="364F516C" w14:textId="77777777" w:rsidR="009B535B" w:rsidRDefault="009B535B" w:rsidP="009B535B">
      <w:pPr>
        <w:tabs>
          <w:tab w:val="right" w:pos="7920"/>
        </w:tabs>
        <w:jc w:val="both"/>
      </w:pPr>
    </w:p>
    <w:p w14:paraId="1BF36751" w14:textId="77777777" w:rsidR="009B535B" w:rsidRDefault="009B535B" w:rsidP="009B535B">
      <w:pPr>
        <w:tabs>
          <w:tab w:val="right" w:pos="7920"/>
        </w:tabs>
        <w:jc w:val="both"/>
      </w:pPr>
      <w:r>
        <w:rPr>
          <w:rFonts w:hint="cs"/>
          <w:sz w:val="28"/>
          <w:szCs w:val="28"/>
          <w:u w:val="single"/>
          <w:rtl/>
        </w:rPr>
        <w:t>שלא ילך אדם לחוץ ויניח "</w:t>
      </w:r>
      <w:r>
        <w:rPr>
          <w:rFonts w:hint="cs"/>
          <w:b/>
          <w:bCs/>
          <w:sz w:val="28"/>
          <w:szCs w:val="28"/>
          <w:u w:val="single"/>
          <w:rtl/>
        </w:rPr>
        <w:t>הספר</w:t>
      </w:r>
      <w:r>
        <w:rPr>
          <w:rFonts w:hint="cs"/>
          <w:sz w:val="28"/>
          <w:szCs w:val="28"/>
          <w:u w:val="single"/>
          <w:rtl/>
        </w:rPr>
        <w:t>" פתוח</w:t>
      </w:r>
      <w:r>
        <w:rPr>
          <w:rFonts w:hint="cs"/>
          <w:rtl/>
        </w:rPr>
        <w:t xml:space="preserve"> - מה הגדר של "ספר".</w:t>
      </w:r>
    </w:p>
    <w:p w14:paraId="63CF420D" w14:textId="77777777" w:rsidR="009B535B" w:rsidRDefault="009B535B" w:rsidP="00D07383">
      <w:pPr>
        <w:numPr>
          <w:ilvl w:val="1"/>
          <w:numId w:val="61"/>
        </w:numPr>
        <w:jc w:val="both"/>
      </w:pPr>
      <w:r w:rsidRPr="00F94EB4">
        <w:rPr>
          <w:rFonts w:hint="cs"/>
          <w:b/>
          <w:bCs/>
          <w:rtl/>
        </w:rPr>
        <w:t>סידור: להשאיר סידור לא מכוסה ולצאת החוצה</w:t>
      </w:r>
      <w:r>
        <w:rPr>
          <w:rFonts w:hint="cs"/>
          <w:rtl/>
        </w:rPr>
        <w:t>.</w:t>
      </w:r>
    </w:p>
    <w:p w14:paraId="2125CC55" w14:textId="77777777" w:rsidR="009B535B" w:rsidRDefault="009B535B" w:rsidP="00D07383">
      <w:pPr>
        <w:numPr>
          <w:ilvl w:val="2"/>
          <w:numId w:val="61"/>
        </w:numPr>
        <w:jc w:val="both"/>
      </w:pPr>
      <w:r>
        <w:rPr>
          <w:rFonts w:hint="cs"/>
          <w:rtl/>
        </w:rPr>
        <w:t>מחמיר.</w:t>
      </w:r>
    </w:p>
    <w:p w14:paraId="421CAA07" w14:textId="1E852621" w:rsidR="009B535B" w:rsidRDefault="009B535B" w:rsidP="00D07383">
      <w:pPr>
        <w:numPr>
          <w:ilvl w:val="3"/>
          <w:numId w:val="61"/>
        </w:numPr>
        <w:jc w:val="both"/>
      </w:pPr>
      <w:r>
        <w:rPr>
          <w:rFonts w:hint="cs"/>
          <w:u w:val="single"/>
          <w:rtl/>
        </w:rPr>
        <w:t>אבני ישפה</w:t>
      </w:r>
      <w:r>
        <w:rPr>
          <w:rFonts w:hint="cs"/>
          <w:rtl/>
        </w:rPr>
        <w:t xml:space="preserve"> (אהל יעקב, הל' כבוד וקדושת ספרים קונ' גם אני אודך עמ' ק</w:t>
      </w:r>
      <w:r w:rsidR="002C76CA">
        <w:rPr>
          <w:rFonts w:hint="cs"/>
          <w:rtl/>
        </w:rPr>
        <w:t>ל"ט</w:t>
      </w:r>
      <w:r>
        <w:rPr>
          <w:rFonts w:hint="cs"/>
          <w:rtl/>
        </w:rPr>
        <w:t xml:space="preserve"> ענף </w:t>
      </w:r>
      <w:r w:rsidR="002C76CA">
        <w:rPr>
          <w:rFonts w:hint="cs"/>
          <w:rtl/>
        </w:rPr>
        <w:t>י</w:t>
      </w:r>
      <w:r>
        <w:rPr>
          <w:rFonts w:hint="cs"/>
          <w:rtl/>
        </w:rPr>
        <w:t>') – "סידור ודאי נחשב ספ</w:t>
      </w:r>
      <w:r w:rsidR="002C76CA">
        <w:rPr>
          <w:rFonts w:hint="cs"/>
          <w:rtl/>
        </w:rPr>
        <w:t>ר</w:t>
      </w:r>
      <w:r>
        <w:rPr>
          <w:rFonts w:hint="cs"/>
          <w:rtl/>
        </w:rPr>
        <w:t xml:space="preserve"> קדוש שאסור לבזות אותו ולכן אסור אם להשאיר אותו לא מכוסה ולצאת החוצה".</w:t>
      </w:r>
    </w:p>
    <w:p w14:paraId="60B39D84" w14:textId="77777777" w:rsidR="009B535B" w:rsidRDefault="009B535B" w:rsidP="009B535B">
      <w:pPr>
        <w:jc w:val="both"/>
        <w:rPr>
          <w:rtl/>
        </w:rPr>
      </w:pPr>
    </w:p>
    <w:p w14:paraId="65AEBC06" w14:textId="77777777" w:rsidR="009B535B" w:rsidRDefault="009B535B" w:rsidP="00D07383">
      <w:pPr>
        <w:numPr>
          <w:ilvl w:val="1"/>
          <w:numId w:val="61"/>
        </w:numPr>
        <w:jc w:val="both"/>
      </w:pPr>
      <w:r w:rsidRPr="00F94EB4">
        <w:rPr>
          <w:rFonts w:hint="cs"/>
          <w:b/>
          <w:bCs/>
          <w:rtl/>
        </w:rPr>
        <w:t>דף של תפילות לפני הלימוד המודפס בגמ', אם צריך כיסוי</w:t>
      </w:r>
      <w:r>
        <w:rPr>
          <w:rFonts w:hint="cs"/>
          <w:rtl/>
        </w:rPr>
        <w:t>.</w:t>
      </w:r>
    </w:p>
    <w:p w14:paraId="7B7021AB" w14:textId="77777777" w:rsidR="009B535B" w:rsidRDefault="009B535B" w:rsidP="00D07383">
      <w:pPr>
        <w:numPr>
          <w:ilvl w:val="2"/>
          <w:numId w:val="61"/>
        </w:numPr>
        <w:jc w:val="both"/>
      </w:pPr>
      <w:r>
        <w:rPr>
          <w:rFonts w:hint="cs"/>
          <w:rtl/>
        </w:rPr>
        <w:t>מחמיר.</w:t>
      </w:r>
    </w:p>
    <w:p w14:paraId="17C8A81E" w14:textId="77777777" w:rsidR="009B535B" w:rsidRDefault="009B535B" w:rsidP="00D07383">
      <w:pPr>
        <w:numPr>
          <w:ilvl w:val="3"/>
          <w:numId w:val="61"/>
        </w:numPr>
        <w:jc w:val="both"/>
      </w:pPr>
      <w:r>
        <w:rPr>
          <w:rFonts w:hint="cs"/>
          <w:b/>
          <w:i/>
          <w:u w:val="single"/>
          <w:rtl/>
        </w:rPr>
        <w:t>הגר"א נבנצל</w:t>
      </w:r>
      <w:r>
        <w:rPr>
          <w:rFonts w:hint="cs"/>
          <w:b/>
          <w:i/>
          <w:rtl/>
        </w:rPr>
        <w:t xml:space="preserve"> שליט"א (מציון תצא תורה ח"א אות תק"</w:t>
      </w:r>
      <w:r>
        <w:rPr>
          <w:rFonts w:hint="cs"/>
          <w:rtl/>
        </w:rPr>
        <w:t>נ) – "שאלה: ולענין לפתוח ספר לדף הראשון של הגמ' שכתוב בו התפילות של רבי נחוניא בן הקנה וכדומה האם זה נחשב כספר פתוח וצריך לסגור גם את זה. תשובה: כן".</w:t>
      </w:r>
    </w:p>
    <w:p w14:paraId="07E63848" w14:textId="77777777" w:rsidR="009B535B" w:rsidRDefault="009B535B" w:rsidP="00D07383">
      <w:pPr>
        <w:numPr>
          <w:ilvl w:val="3"/>
          <w:numId w:val="61"/>
        </w:numPr>
        <w:jc w:val="both"/>
      </w:pPr>
      <w:r>
        <w:rPr>
          <w:rFonts w:hint="cs"/>
          <w:u w:val="single"/>
          <w:rtl/>
        </w:rPr>
        <w:t>הגר"ש דבליצקי</w:t>
      </w:r>
      <w:r>
        <w:rPr>
          <w:rFonts w:hint="cs"/>
          <w:rtl/>
        </w:rPr>
        <w:t xml:space="preserve"> שליט"א (מציון תצא תורה ח"א יו"ד הע' שע"ג) – "דצריך לסגור גם את זה".</w:t>
      </w:r>
    </w:p>
    <w:p w14:paraId="2609CA2B" w14:textId="77777777" w:rsidR="009B535B" w:rsidRDefault="009B535B" w:rsidP="00D07383">
      <w:pPr>
        <w:numPr>
          <w:ilvl w:val="2"/>
          <w:numId w:val="61"/>
        </w:numPr>
        <w:jc w:val="both"/>
      </w:pPr>
      <w:r>
        <w:rPr>
          <w:rFonts w:hint="cs"/>
          <w:rtl/>
        </w:rPr>
        <w:t>מיקל.</w:t>
      </w:r>
    </w:p>
    <w:p w14:paraId="609DAD4F" w14:textId="77777777" w:rsidR="009B535B" w:rsidRDefault="009B535B" w:rsidP="00D07383">
      <w:pPr>
        <w:numPr>
          <w:ilvl w:val="3"/>
          <w:numId w:val="61"/>
        </w:numPr>
        <w:jc w:val="both"/>
      </w:pPr>
      <w:r>
        <w:rPr>
          <w:rFonts w:hint="cs"/>
          <w:u w:val="single"/>
          <w:rtl/>
        </w:rPr>
        <w:t>הגר"ע אויערבאך</w:t>
      </w:r>
      <w:r>
        <w:rPr>
          <w:rFonts w:hint="cs"/>
          <w:rtl/>
        </w:rPr>
        <w:t xml:space="preserve"> שליט"א (מציון תצא תורה ח"א יו"ד הע' שע"ג) – "שזה חשיב כספר סגור".</w:t>
      </w:r>
    </w:p>
    <w:p w14:paraId="1C0E99CD" w14:textId="77777777" w:rsidR="009B535B" w:rsidRDefault="009B535B" w:rsidP="009B535B">
      <w:pPr>
        <w:jc w:val="both"/>
      </w:pPr>
    </w:p>
    <w:p w14:paraId="772F08BD" w14:textId="427AB9AB" w:rsidR="009B535B" w:rsidRDefault="009B535B" w:rsidP="00D07383">
      <w:pPr>
        <w:numPr>
          <w:ilvl w:val="1"/>
          <w:numId w:val="61"/>
        </w:numPr>
        <w:jc w:val="both"/>
      </w:pPr>
      <w:r w:rsidRPr="00F94EB4">
        <w:rPr>
          <w:rFonts w:hint="cs"/>
          <w:b/>
          <w:bCs/>
          <w:rtl/>
        </w:rPr>
        <w:t xml:space="preserve">ספר שלא למדו </w:t>
      </w:r>
      <w:r w:rsidR="00A33604">
        <w:rPr>
          <w:rFonts w:hint="cs"/>
          <w:b/>
          <w:bCs/>
          <w:rtl/>
        </w:rPr>
        <w:t>ב</w:t>
      </w:r>
      <w:r w:rsidRPr="00F94EB4">
        <w:rPr>
          <w:rFonts w:hint="cs"/>
          <w:b/>
          <w:bCs/>
          <w:rtl/>
        </w:rPr>
        <w:t>ו עדיין</w:t>
      </w:r>
      <w:r>
        <w:rPr>
          <w:rFonts w:hint="cs"/>
          <w:rtl/>
        </w:rPr>
        <w:t>.</w:t>
      </w:r>
    </w:p>
    <w:p w14:paraId="626F2E7F" w14:textId="77777777" w:rsidR="009B535B" w:rsidRDefault="009B535B" w:rsidP="00D07383">
      <w:pPr>
        <w:numPr>
          <w:ilvl w:val="2"/>
          <w:numId w:val="61"/>
        </w:numPr>
        <w:jc w:val="both"/>
      </w:pPr>
      <w:r>
        <w:rPr>
          <w:rFonts w:hint="cs"/>
          <w:rtl/>
        </w:rPr>
        <w:t>מחמיר.</w:t>
      </w:r>
    </w:p>
    <w:p w14:paraId="5E57B772" w14:textId="26ECED7F" w:rsidR="009B535B" w:rsidRDefault="009B535B" w:rsidP="00D07383">
      <w:pPr>
        <w:numPr>
          <w:ilvl w:val="3"/>
          <w:numId w:val="61"/>
        </w:numPr>
        <w:jc w:val="both"/>
      </w:pPr>
      <w:r>
        <w:rPr>
          <w:rFonts w:hint="cs"/>
          <w:u w:val="single"/>
          <w:rtl/>
        </w:rPr>
        <w:t>אבני ישפה</w:t>
      </w:r>
      <w:r>
        <w:rPr>
          <w:rFonts w:hint="cs"/>
          <w:rtl/>
        </w:rPr>
        <w:t xml:space="preserve"> (אהל יעקב, הל' כבוד וקדושת ספרים קונ' גם אני אודך עמ' </w:t>
      </w:r>
      <w:r w:rsidR="002C76CA">
        <w:rPr>
          <w:rFonts w:hint="cs"/>
          <w:rtl/>
        </w:rPr>
        <w:t>קל"ט</w:t>
      </w:r>
      <w:r>
        <w:rPr>
          <w:rFonts w:hint="cs"/>
          <w:rtl/>
        </w:rPr>
        <w:t xml:space="preserve"> ענף י</w:t>
      </w:r>
      <w:r w:rsidR="002C76CA">
        <w:rPr>
          <w:rFonts w:hint="cs"/>
          <w:rtl/>
        </w:rPr>
        <w:t>"א</w:t>
      </w:r>
      <w:r>
        <w:rPr>
          <w:rFonts w:hint="cs"/>
          <w:rtl/>
        </w:rPr>
        <w:t>) – "ולענין ספרים הנדפסים החדשים שעדיין לא למדו בהם יש לומר שלזה מהני הזמנה לגוף הקדושה שיהיה אסור לבזות אותם עכ"פ, ולהשאיר ספר פתוח הוא בגדר של בזוי. ולכן אסור לעשות כן".</w:t>
      </w:r>
    </w:p>
    <w:p w14:paraId="66256D2C" w14:textId="77777777" w:rsidR="009B535B" w:rsidRDefault="009B535B" w:rsidP="009B535B">
      <w:pPr>
        <w:jc w:val="both"/>
      </w:pPr>
    </w:p>
    <w:p w14:paraId="44DA2C3E" w14:textId="77777777" w:rsidR="009B535B" w:rsidRDefault="009B535B" w:rsidP="00D07383">
      <w:pPr>
        <w:numPr>
          <w:ilvl w:val="1"/>
          <w:numId w:val="61"/>
        </w:numPr>
        <w:jc w:val="both"/>
      </w:pPr>
      <w:r>
        <w:rPr>
          <w:rFonts w:hint="cs"/>
          <w:b/>
          <w:bCs/>
          <w:rtl/>
        </w:rPr>
        <w:t>דף בודד שיש בו דברי תורה</w:t>
      </w:r>
      <w:r>
        <w:rPr>
          <w:rFonts w:hint="cs"/>
          <w:rtl/>
        </w:rPr>
        <w:t>.</w:t>
      </w:r>
    </w:p>
    <w:p w14:paraId="00E018A6" w14:textId="77777777" w:rsidR="009B535B" w:rsidRDefault="009B535B" w:rsidP="00D07383">
      <w:pPr>
        <w:numPr>
          <w:ilvl w:val="2"/>
          <w:numId w:val="61"/>
        </w:numPr>
        <w:tabs>
          <w:tab w:val="right" w:pos="7920"/>
        </w:tabs>
        <w:jc w:val="both"/>
      </w:pPr>
      <w:r>
        <w:rPr>
          <w:rFonts w:hint="cs"/>
          <w:rtl/>
        </w:rPr>
        <w:t>מיקל.</w:t>
      </w:r>
    </w:p>
    <w:p w14:paraId="301E4EC7" w14:textId="3B0FAC24" w:rsidR="009B535B" w:rsidRDefault="009B535B" w:rsidP="00D07383">
      <w:pPr>
        <w:numPr>
          <w:ilvl w:val="3"/>
          <w:numId w:val="61"/>
        </w:numPr>
        <w:tabs>
          <w:tab w:val="right" w:pos="7920"/>
        </w:tabs>
        <w:jc w:val="both"/>
      </w:pPr>
      <w:r>
        <w:rPr>
          <w:rFonts w:hint="cs"/>
          <w:u w:val="single"/>
          <w:rtl/>
        </w:rPr>
        <w:t>אבני ישפה</w:t>
      </w:r>
      <w:r>
        <w:rPr>
          <w:rFonts w:hint="cs"/>
          <w:rtl/>
        </w:rPr>
        <w:t xml:space="preserve"> (אהל יעקב, הל' כבוד וקדושת ספרים קונ' גם אני אודך עמ' </w:t>
      </w:r>
      <w:r w:rsidR="002C76CA">
        <w:rPr>
          <w:rFonts w:hint="cs"/>
          <w:rtl/>
        </w:rPr>
        <w:t>קל"ז</w:t>
      </w:r>
      <w:r>
        <w:rPr>
          <w:rFonts w:hint="cs"/>
          <w:rtl/>
        </w:rPr>
        <w:t xml:space="preserve"> ענף ב') – "בט"ז הנ"ל כתב איסור רק בספר, ואם היה איסור גם בדף היה צריך לכתוב חידוש יותר גדול, שאפילו דף אחד אסור, אלא מוכח שאין איסור בדף בודד אלא רק בספר ממש. וטעם הדבר הוא משום שכל דבר לפי דרכו, ודף בודד כיון שעדיין לא כרכו אותו דרכו להיות מגולה, אבל ספר שהוא כרוך דרך להיות מכוסה".</w:t>
      </w:r>
    </w:p>
    <w:p w14:paraId="15C10429" w14:textId="0C7CEBC7" w:rsidR="009B535B" w:rsidRDefault="009B535B" w:rsidP="009B535B">
      <w:pPr>
        <w:ind w:left="567"/>
        <w:jc w:val="both"/>
      </w:pPr>
      <w:r>
        <w:rPr>
          <w:rFonts w:hint="cs"/>
          <w:rtl/>
        </w:rPr>
        <w:t xml:space="preserve">עי' </w:t>
      </w:r>
      <w:r>
        <w:rPr>
          <w:rFonts w:hint="cs"/>
          <w:u w:val="single"/>
          <w:rtl/>
        </w:rPr>
        <w:t>אבני ישפה</w:t>
      </w:r>
      <w:r>
        <w:rPr>
          <w:rFonts w:hint="cs"/>
          <w:rtl/>
        </w:rPr>
        <w:t xml:space="preserve"> (אהל יעקב, הל' כבוד וקדושת ספרים קונ' גם אני אודך עמ' </w:t>
      </w:r>
      <w:r w:rsidR="002C76CA">
        <w:rPr>
          <w:rFonts w:hint="cs"/>
          <w:rtl/>
        </w:rPr>
        <w:t>קל"ז</w:t>
      </w:r>
      <w:r>
        <w:rPr>
          <w:rFonts w:hint="cs"/>
          <w:rtl/>
        </w:rPr>
        <w:t xml:space="preserve"> ענף ג') – "ולענין עלון שכרוך עם עטיפה ממשית, ודאי שהוא דומה לספר שאין לצאת החוצה ולהשאירו פתוח. אבל גם אם העלון הוא רק מחובר עם סיכה ואין כאן כריכה אמיתית רק הוא מקופל כאילו יש לו כריכה, אבל כיון שעדיין הדרך להיות סגור, וממילא גם עלון כזה אין לצאת ולהשאיר אותו פתוח".</w:t>
      </w:r>
    </w:p>
    <w:p w14:paraId="28C94C09" w14:textId="0F701463" w:rsidR="009B535B" w:rsidRDefault="009B535B" w:rsidP="009B535B">
      <w:pPr>
        <w:ind w:left="567"/>
        <w:jc w:val="both"/>
      </w:pPr>
      <w:r>
        <w:rPr>
          <w:rFonts w:hint="cs"/>
          <w:rtl/>
        </w:rPr>
        <w:t xml:space="preserve">עי' </w:t>
      </w:r>
      <w:r>
        <w:rPr>
          <w:rFonts w:hint="cs"/>
          <w:u w:val="single"/>
          <w:rtl/>
        </w:rPr>
        <w:t>אבני ישפה</w:t>
      </w:r>
      <w:r>
        <w:rPr>
          <w:rFonts w:hint="cs"/>
          <w:rtl/>
        </w:rPr>
        <w:t xml:space="preserve"> (אהל יעקב, הל' כבוד וקדושת ספרים קונ' גם אני אודך עמ' </w:t>
      </w:r>
      <w:r w:rsidR="002C76CA">
        <w:rPr>
          <w:rFonts w:hint="cs"/>
          <w:rtl/>
        </w:rPr>
        <w:t>קל"ז</w:t>
      </w:r>
      <w:r>
        <w:rPr>
          <w:rFonts w:hint="cs"/>
          <w:rtl/>
        </w:rPr>
        <w:t xml:space="preserve"> ענף ד') – "לפי מה שבארנו לעיל שהכל תלוי בדרך, הרי גם אם חסר לספר הכריכה עדיין הדרך להשאיר הספר סגור, ולכן אם בזיון להשאיר אותו פתוח ולצאת החוצה".</w:t>
      </w:r>
    </w:p>
    <w:p w14:paraId="4D76BAC4" w14:textId="77777777" w:rsidR="009B535B" w:rsidRDefault="009B535B" w:rsidP="00D07383">
      <w:pPr>
        <w:numPr>
          <w:ilvl w:val="3"/>
          <w:numId w:val="61"/>
        </w:numPr>
        <w:tabs>
          <w:tab w:val="right" w:pos="7920"/>
        </w:tabs>
        <w:jc w:val="both"/>
      </w:pPr>
      <w:r>
        <w:rPr>
          <w:rFonts w:hint="cs"/>
          <w:color w:val="000000"/>
          <w:u w:val="single"/>
          <w:rtl/>
        </w:rPr>
        <w:t>חוט שני</w:t>
      </w:r>
      <w:r>
        <w:rPr>
          <w:rFonts w:hint="cs"/>
          <w:color w:val="000000"/>
          <w:rtl/>
        </w:rPr>
        <w:t xml:space="preserve"> (</w:t>
      </w:r>
      <w:r>
        <w:rPr>
          <w:rFonts w:hint="cs"/>
          <w:rtl/>
        </w:rPr>
        <w:t>גנזי הקודש פרק ב' הע' נ"ב).</w:t>
      </w:r>
    </w:p>
    <w:p w14:paraId="5EE7C9F4" w14:textId="59CAC3EC" w:rsidR="009B535B" w:rsidRDefault="009B535B" w:rsidP="00D07383">
      <w:pPr>
        <w:numPr>
          <w:ilvl w:val="3"/>
          <w:numId w:val="61"/>
        </w:numPr>
        <w:tabs>
          <w:tab w:val="right" w:pos="7920"/>
        </w:tabs>
        <w:jc w:val="both"/>
      </w:pPr>
      <w:r>
        <w:rPr>
          <w:rFonts w:hint="cs"/>
          <w:color w:val="000000"/>
          <w:u w:val="single"/>
          <w:rtl/>
        </w:rPr>
        <w:t>שואלין ודורשין</w:t>
      </w:r>
      <w:r>
        <w:rPr>
          <w:rFonts w:hint="cs"/>
          <w:color w:val="000000"/>
          <w:rtl/>
        </w:rPr>
        <w:t xml:space="preserve"> (אהל יעקב הל' כבוד וקדושת ספרים עמ' קמ"א אות א').</w:t>
      </w:r>
    </w:p>
    <w:p w14:paraId="7D3B8894" w14:textId="77777777" w:rsidR="009B535B" w:rsidRDefault="009B535B" w:rsidP="00D07383">
      <w:pPr>
        <w:numPr>
          <w:ilvl w:val="3"/>
          <w:numId w:val="61"/>
        </w:numPr>
        <w:tabs>
          <w:tab w:val="right" w:pos="7920"/>
        </w:tabs>
        <w:jc w:val="both"/>
        <w:rPr>
          <w:rtl/>
        </w:rPr>
      </w:pPr>
      <w:r>
        <w:rPr>
          <w:rFonts w:hint="cs"/>
          <w:u w:val="single"/>
          <w:rtl/>
        </w:rPr>
        <w:t>גנזי הקודש</w:t>
      </w:r>
      <w:r>
        <w:rPr>
          <w:rFonts w:hint="cs"/>
          <w:rtl/>
        </w:rPr>
        <w:t xml:space="preserve"> (פרק ב' סעי' ל"א) – "דף בודד שיש בו דברי תורה אין צריך לכסותו".</w:t>
      </w:r>
    </w:p>
    <w:p w14:paraId="6FF38807" w14:textId="77777777" w:rsidR="009B535B" w:rsidRDefault="009B535B" w:rsidP="00D07383">
      <w:pPr>
        <w:numPr>
          <w:ilvl w:val="3"/>
          <w:numId w:val="61"/>
        </w:numPr>
        <w:tabs>
          <w:tab w:val="right" w:pos="7920"/>
        </w:tabs>
        <w:jc w:val="both"/>
      </w:pPr>
      <w:r>
        <w:rPr>
          <w:rFonts w:hint="cs"/>
          <w:color w:val="000000"/>
          <w:u w:val="single"/>
          <w:rtl/>
        </w:rPr>
        <w:t>דברי בניהו</w:t>
      </w:r>
      <w:r>
        <w:rPr>
          <w:rFonts w:hint="cs"/>
          <w:color w:val="000000"/>
          <w:rtl/>
        </w:rPr>
        <w:t xml:space="preserve"> (חי"ד סי' ל"ד אות ב', עמ' תל"ז) – "על דף בודד של חידושי תורה או עלון אין איסור".</w:t>
      </w:r>
    </w:p>
    <w:p w14:paraId="6C5D8FE3" w14:textId="7B380CF9" w:rsidR="00152151" w:rsidRDefault="009B535B" w:rsidP="00D07383">
      <w:pPr>
        <w:numPr>
          <w:ilvl w:val="3"/>
          <w:numId w:val="61"/>
        </w:numPr>
        <w:tabs>
          <w:tab w:val="right" w:pos="7920"/>
        </w:tabs>
        <w:jc w:val="both"/>
      </w:pPr>
      <w:r>
        <w:rPr>
          <w:rFonts w:hint="cs"/>
          <w:u w:val="single"/>
          <w:rtl/>
        </w:rPr>
        <w:t>ואין למו מכשול</w:t>
      </w:r>
      <w:r>
        <w:rPr>
          <w:rFonts w:hint="cs"/>
          <w:rtl/>
        </w:rPr>
        <w:t xml:space="preserve"> (ח"ז פרק כ"א אות י"ג) – "גם מי שכותב דברי תורה במחברת, אין לו להשאירה פתוחה ולצאת, אלא יסגור אותה ויצא. אולם דף שרשום בו דברי תורה, אין צריך לכסותו".</w:t>
      </w:r>
    </w:p>
    <w:p w14:paraId="2EAF54E0" w14:textId="7872E384" w:rsidR="009B535B" w:rsidRDefault="00A33604" w:rsidP="00D07383">
      <w:pPr>
        <w:numPr>
          <w:ilvl w:val="2"/>
          <w:numId w:val="61"/>
        </w:numPr>
        <w:tabs>
          <w:tab w:val="right" w:pos="7920"/>
        </w:tabs>
        <w:jc w:val="both"/>
      </w:pPr>
      <w:r>
        <w:rPr>
          <w:rFonts w:hint="cs"/>
          <w:rtl/>
        </w:rPr>
        <w:t>מראי מקומות</w:t>
      </w:r>
      <w:r w:rsidR="009B535B">
        <w:rPr>
          <w:rFonts w:hint="cs"/>
          <w:rtl/>
        </w:rPr>
        <w:t>.</w:t>
      </w:r>
    </w:p>
    <w:p w14:paraId="1757ED92" w14:textId="77777777" w:rsidR="009B535B" w:rsidRDefault="009B535B" w:rsidP="00D07383">
      <w:pPr>
        <w:numPr>
          <w:ilvl w:val="3"/>
          <w:numId w:val="61"/>
        </w:numPr>
        <w:tabs>
          <w:tab w:val="right" w:pos="7920"/>
        </w:tabs>
        <w:jc w:val="both"/>
      </w:pPr>
      <w:r>
        <w:rPr>
          <w:rFonts w:hint="cs"/>
          <w:u w:val="single"/>
          <w:rtl/>
        </w:rPr>
        <w:t>הגריש"א</w:t>
      </w:r>
      <w:r>
        <w:rPr>
          <w:rFonts w:hint="cs"/>
          <w:rtl/>
        </w:rPr>
        <w:t xml:space="preserve"> זצ"ל (שמחת לב ח"ד עמ' מ"ה אות ח') – "דפי מחשב או לוחות המיועדים להכנת ספר שיש בו דברי תורה, האם צריך לכסותם כשגומר לעסוק בהם כפי שאין להשאיר ספר קודש כשהוא פתוח. תשובה: אם אכשר לקרותם כשאר דברי תורה יש לכסותם משום ביזיון".</w:t>
      </w:r>
    </w:p>
    <w:p w14:paraId="2341A580" w14:textId="77777777" w:rsidR="009B535B" w:rsidRDefault="009B535B" w:rsidP="00D07383">
      <w:pPr>
        <w:numPr>
          <w:ilvl w:val="3"/>
          <w:numId w:val="61"/>
        </w:numPr>
        <w:tabs>
          <w:tab w:val="right" w:pos="7920"/>
        </w:tabs>
        <w:jc w:val="both"/>
      </w:pPr>
      <w:r>
        <w:rPr>
          <w:rFonts w:hint="cs"/>
          <w:color w:val="000000"/>
          <w:u w:val="single"/>
          <w:rtl/>
        </w:rPr>
        <w:t>הגרח"ק</w:t>
      </w:r>
      <w:r>
        <w:rPr>
          <w:rFonts w:hint="cs"/>
          <w:color w:val="000000"/>
          <w:rtl/>
        </w:rPr>
        <w:t xml:space="preserve"> שליט"א (גם אני אודך בעניינים שונים ח"ב אות</w:t>
      </w:r>
      <w:r>
        <w:rPr>
          <w:rFonts w:hint="cs"/>
          <w:rtl/>
        </w:rPr>
        <w:t xml:space="preserve"> קפ"ה) – "שאלה: בט"ז ובש"ך יור"ד (סימן רע"ז סעיף א') כתבו, שלא ילך אדם לחוץ ויניח הספר פתוח אם אין עליו מפה. עיי"ש. ורציתי לשאול דף של מבחן שיש בו רק שאלות [בלי התשובות] האם צריך לכסותו כשיוצא החוצה, או לא. תשובה: כן".</w:t>
      </w:r>
    </w:p>
    <w:p w14:paraId="2876E077" w14:textId="52CB2A25" w:rsidR="009B535B" w:rsidRDefault="009B535B" w:rsidP="009B535B">
      <w:pPr>
        <w:tabs>
          <w:tab w:val="right" w:pos="7920"/>
        </w:tabs>
        <w:ind w:left="567"/>
        <w:jc w:val="both"/>
      </w:pPr>
      <w:r>
        <w:rPr>
          <w:rFonts w:hint="cs"/>
          <w:u w:val="single"/>
          <w:rtl/>
        </w:rPr>
        <w:t>הגרח"ק</w:t>
      </w:r>
      <w:r>
        <w:rPr>
          <w:rFonts w:hint="cs"/>
          <w:rtl/>
        </w:rPr>
        <w:t xml:space="preserve"> שליט"א (מוריה חש"ד עמ' ק"י אות י"ד, גם אני אודך ח"א סי' פ"ו אות ד', אהל יעקב הל' כבוד וקדושת ספרים עמ' קי"א אות ד') – "שאלה: בט"ז בשו"ע יור"ד (סימן רע"ז ס"ק א') כתב, שלא ילך אדם חוץ ויניח הספר פתוח אם אין עליו מפה. ע"כ. אם לומד מתוך דפים בודדים (ולא מתוך ספר), האם צריך לכסות הדפים כשיוצא לחוץ, או לא. תשובה: טוב לכסות".</w:t>
      </w:r>
    </w:p>
    <w:p w14:paraId="738DFB36" w14:textId="77777777" w:rsidR="009B535B" w:rsidRDefault="009B535B" w:rsidP="009B535B">
      <w:pPr>
        <w:tabs>
          <w:tab w:val="right" w:pos="7920"/>
        </w:tabs>
        <w:ind w:left="567"/>
        <w:jc w:val="both"/>
        <w:rPr>
          <w:rtl/>
        </w:rPr>
      </w:pPr>
      <w:r>
        <w:rPr>
          <w:rFonts w:hint="cs"/>
          <w:u w:val="single"/>
          <w:rtl/>
        </w:rPr>
        <w:t>הגרח"ק</w:t>
      </w:r>
      <w:r>
        <w:rPr>
          <w:rFonts w:hint="cs"/>
          <w:rtl/>
        </w:rPr>
        <w:t xml:space="preserve"> שליט"א (דולה ומשקה עמ' של"ב) – "שאלה: באיסור להניח ספר פתוח ולצאת, האם גם במניח 'דף חידו"ת' בלי כיסוי גם יש איסור, שהוא דבר בלי כיסוי בעצמו. תשובה: הנזהר תע"ב".</w:t>
      </w:r>
    </w:p>
    <w:p w14:paraId="28EB397C" w14:textId="77777777" w:rsidR="009B535B" w:rsidRDefault="009B535B" w:rsidP="009B535B">
      <w:pPr>
        <w:tabs>
          <w:tab w:val="right" w:pos="7920"/>
        </w:tabs>
        <w:jc w:val="both"/>
      </w:pPr>
    </w:p>
    <w:p w14:paraId="63090F0E" w14:textId="77777777" w:rsidR="009B535B" w:rsidRDefault="009B535B" w:rsidP="00D07383">
      <w:pPr>
        <w:numPr>
          <w:ilvl w:val="1"/>
          <w:numId w:val="61"/>
        </w:numPr>
        <w:tabs>
          <w:tab w:val="right" w:pos="7920"/>
        </w:tabs>
        <w:jc w:val="both"/>
      </w:pPr>
      <w:r>
        <w:rPr>
          <w:rFonts w:hint="cs"/>
          <w:b/>
          <w:bCs/>
          <w:rtl/>
        </w:rPr>
        <w:t>רשימות של מראה מקומות</w:t>
      </w:r>
      <w:r>
        <w:rPr>
          <w:rFonts w:hint="cs"/>
          <w:rtl/>
        </w:rPr>
        <w:t>.</w:t>
      </w:r>
    </w:p>
    <w:p w14:paraId="334CBC79" w14:textId="0E6070E2" w:rsidR="007A0139" w:rsidRPr="007A0139" w:rsidRDefault="007A0139" w:rsidP="00D07383">
      <w:pPr>
        <w:numPr>
          <w:ilvl w:val="2"/>
          <w:numId w:val="61"/>
        </w:numPr>
        <w:tabs>
          <w:tab w:val="right" w:pos="7920"/>
        </w:tabs>
        <w:jc w:val="both"/>
      </w:pPr>
      <w:r>
        <w:rPr>
          <w:rFonts w:hint="cs"/>
          <w:rtl/>
        </w:rPr>
        <w:t>מ</w:t>
      </w:r>
      <w:r w:rsidR="008513E5">
        <w:rPr>
          <w:rFonts w:hint="cs"/>
          <w:rtl/>
        </w:rPr>
        <w:t>יקל.</w:t>
      </w:r>
      <w:r>
        <w:rPr>
          <w:rFonts w:hint="cs"/>
          <w:rtl/>
        </w:rPr>
        <w:t xml:space="preserve"> </w:t>
      </w:r>
    </w:p>
    <w:p w14:paraId="7157697F" w14:textId="6653DEA5" w:rsidR="008513E5" w:rsidRDefault="009B535B" w:rsidP="00D07383">
      <w:pPr>
        <w:numPr>
          <w:ilvl w:val="3"/>
          <w:numId w:val="61"/>
        </w:numPr>
        <w:tabs>
          <w:tab w:val="right" w:pos="7920"/>
        </w:tabs>
        <w:jc w:val="both"/>
        <w:rPr>
          <w:rtl/>
        </w:rPr>
      </w:pPr>
      <w:r>
        <w:rPr>
          <w:rFonts w:hint="cs"/>
          <w:color w:val="000000"/>
          <w:u w:val="single"/>
          <w:rtl/>
        </w:rPr>
        <w:t>הגרח"ק</w:t>
      </w:r>
      <w:r>
        <w:rPr>
          <w:rFonts w:hint="cs"/>
          <w:color w:val="000000"/>
          <w:rtl/>
        </w:rPr>
        <w:t xml:space="preserve"> שליט"א (גם אני אודך בעניינים שונים ח"ב אות</w:t>
      </w:r>
      <w:r>
        <w:rPr>
          <w:rFonts w:hint="cs"/>
          <w:rtl/>
        </w:rPr>
        <w:t xml:space="preserve"> קפ"ח) – "שאלה: רשימות של מראה מקומות, האם צריך לכסות אותן כשיוצא החוצה, או לא. והטעם. תשובה: יש בו קצת קדושה, אבל אין צריך לכסותו"</w:t>
      </w:r>
      <w:r w:rsidR="008513E5">
        <w:rPr>
          <w:rFonts w:hint="cs"/>
          <w:rtl/>
        </w:rPr>
        <w:t>.</w:t>
      </w:r>
    </w:p>
    <w:p w14:paraId="0A534AB9" w14:textId="77777777" w:rsidR="008513E5" w:rsidRDefault="008513E5" w:rsidP="008513E5">
      <w:pPr>
        <w:tabs>
          <w:tab w:val="right" w:pos="7920"/>
        </w:tabs>
        <w:jc w:val="both"/>
      </w:pPr>
    </w:p>
    <w:p w14:paraId="0C9E2EBE" w14:textId="03F9C64D" w:rsidR="009B535B" w:rsidRDefault="009B535B" w:rsidP="00D07383">
      <w:pPr>
        <w:numPr>
          <w:ilvl w:val="1"/>
          <w:numId w:val="61"/>
        </w:numPr>
        <w:jc w:val="both"/>
      </w:pPr>
      <w:r w:rsidRPr="00F94EB4">
        <w:rPr>
          <w:rFonts w:hint="cs"/>
          <w:b/>
          <w:bCs/>
          <w:rtl/>
        </w:rPr>
        <w:t>כיתוב על כריכת הספר</w:t>
      </w:r>
      <w:r>
        <w:rPr>
          <w:rFonts w:hint="cs"/>
          <w:rtl/>
        </w:rPr>
        <w:t>.</w:t>
      </w:r>
    </w:p>
    <w:p w14:paraId="2B73EF50" w14:textId="61B21D71" w:rsidR="009B535B" w:rsidRDefault="009B535B" w:rsidP="00D07383">
      <w:pPr>
        <w:numPr>
          <w:ilvl w:val="2"/>
          <w:numId w:val="61"/>
        </w:numPr>
        <w:jc w:val="both"/>
      </w:pPr>
      <w:r>
        <w:rPr>
          <w:rFonts w:hint="cs"/>
          <w:u w:val="single"/>
          <w:rtl/>
        </w:rPr>
        <w:t>אבני ישפה</w:t>
      </w:r>
      <w:r>
        <w:rPr>
          <w:rFonts w:hint="cs"/>
          <w:rtl/>
        </w:rPr>
        <w:t xml:space="preserve"> (אהל יעקב, הל' כבוד וקדושת ספרים קונ' גם אני אודך עמ' </w:t>
      </w:r>
      <w:r w:rsidR="002C76CA">
        <w:rPr>
          <w:rFonts w:hint="cs"/>
          <w:rtl/>
        </w:rPr>
        <w:t>קל"ח</w:t>
      </w:r>
      <w:r>
        <w:rPr>
          <w:rFonts w:hint="cs"/>
          <w:rtl/>
        </w:rPr>
        <w:t xml:space="preserve"> ענף ה') – "בענין הכיתוב על כריכת הספר, מותר להשאיר אותו לא מכוסה ולצאת החוצה כיון שכך הדרך להשאיר ספר כרוך".</w:t>
      </w:r>
    </w:p>
    <w:p w14:paraId="19B0A40F" w14:textId="77777777" w:rsidR="009B535B" w:rsidRDefault="009B535B" w:rsidP="009B535B">
      <w:pPr>
        <w:jc w:val="both"/>
      </w:pPr>
    </w:p>
    <w:p w14:paraId="28929EAE" w14:textId="77777777" w:rsidR="009B535B" w:rsidRDefault="009B535B" w:rsidP="00D07383">
      <w:pPr>
        <w:numPr>
          <w:ilvl w:val="1"/>
          <w:numId w:val="61"/>
        </w:numPr>
        <w:tabs>
          <w:tab w:val="right" w:pos="7920"/>
        </w:tabs>
        <w:jc w:val="both"/>
      </w:pPr>
      <w:r>
        <w:rPr>
          <w:rFonts w:hint="cs"/>
          <w:b/>
          <w:bCs/>
          <w:rtl/>
        </w:rPr>
        <w:t xml:space="preserve">כששומע טייפ עם קלטת </w:t>
      </w:r>
      <w:r>
        <w:rPr>
          <w:rFonts w:hint="cs"/>
          <w:rtl/>
        </w:rPr>
        <w:t>(</w:t>
      </w:r>
      <w:r>
        <w:t>recorder</w:t>
      </w:r>
      <w:r>
        <w:rPr>
          <w:rFonts w:hint="cs"/>
          <w:rtl/>
        </w:rPr>
        <w:t>)</w:t>
      </w:r>
      <w:r>
        <w:rPr>
          <w:rFonts w:hint="cs"/>
          <w:b/>
          <w:bCs/>
          <w:rtl/>
        </w:rPr>
        <w:t xml:space="preserve"> שיש בו דברי תורה</w:t>
      </w:r>
      <w:r w:rsidRPr="00F94EB4">
        <w:rPr>
          <w:rFonts w:hint="cs"/>
          <w:b/>
          <w:bCs/>
          <w:rtl/>
        </w:rPr>
        <w:t>, האם מותר להשאירו פתוח [דלוק]</w:t>
      </w:r>
      <w:r>
        <w:rPr>
          <w:rFonts w:hint="cs"/>
          <w:rtl/>
        </w:rPr>
        <w:t>.</w:t>
      </w:r>
    </w:p>
    <w:p w14:paraId="1BDE3AC7" w14:textId="77777777" w:rsidR="009B535B" w:rsidRDefault="009B535B" w:rsidP="00D07383">
      <w:pPr>
        <w:numPr>
          <w:ilvl w:val="2"/>
          <w:numId w:val="61"/>
        </w:numPr>
        <w:tabs>
          <w:tab w:val="right" w:pos="7920"/>
        </w:tabs>
        <w:jc w:val="both"/>
      </w:pPr>
      <w:r>
        <w:rPr>
          <w:rFonts w:hint="cs"/>
          <w:color w:val="000000"/>
          <w:u w:val="single"/>
          <w:rtl/>
        </w:rPr>
        <w:t>הגרח"ק</w:t>
      </w:r>
      <w:r>
        <w:rPr>
          <w:rFonts w:hint="cs"/>
          <w:color w:val="000000"/>
          <w:rtl/>
        </w:rPr>
        <w:t xml:space="preserve"> שליט"א (גם אני אודך בעניינים שונים ח"ב אות</w:t>
      </w:r>
      <w:r>
        <w:rPr>
          <w:rFonts w:hint="cs"/>
          <w:rtl/>
        </w:rPr>
        <w:t xml:space="preserve"> קפ"ו) – "שאלה: בט"ז ובש"ך יור"ד (שם) כתב, שאין להשאיר ספר פתוח ולצאת לחוץ, עיי"ש. מה הדין כששומע טייפ עם קלטת שיש בו דברי תורה, האם מותר להשאירו פתוח [דלוק], ולצאת החוצה, או לא. תשובה: מותר".</w:t>
      </w:r>
    </w:p>
    <w:p w14:paraId="3781954C" w14:textId="77777777" w:rsidR="009B535B" w:rsidRDefault="009B535B" w:rsidP="009B535B">
      <w:pPr>
        <w:tabs>
          <w:tab w:val="right" w:pos="7920"/>
        </w:tabs>
        <w:jc w:val="both"/>
      </w:pPr>
    </w:p>
    <w:p w14:paraId="01495683" w14:textId="77777777" w:rsidR="009B535B" w:rsidRDefault="009B535B" w:rsidP="00D07383">
      <w:pPr>
        <w:numPr>
          <w:ilvl w:val="1"/>
          <w:numId w:val="61"/>
        </w:numPr>
        <w:tabs>
          <w:tab w:val="right" w:pos="7920"/>
        </w:tabs>
        <w:jc w:val="both"/>
      </w:pPr>
      <w:r>
        <w:rPr>
          <w:rFonts w:hint="cs"/>
          <w:b/>
          <w:bCs/>
          <w:rtl/>
        </w:rPr>
        <w:t>מסך של מחשב</w:t>
      </w:r>
      <w:r>
        <w:rPr>
          <w:rFonts w:hint="cs"/>
          <w:rtl/>
        </w:rPr>
        <w:t xml:space="preserve"> (</w:t>
      </w:r>
      <w:r>
        <w:t>computer screen</w:t>
      </w:r>
      <w:r>
        <w:rPr>
          <w:rFonts w:hint="cs"/>
          <w:rtl/>
        </w:rPr>
        <w:t>).</w:t>
      </w:r>
    </w:p>
    <w:p w14:paraId="75888128" w14:textId="77777777" w:rsidR="009B535B" w:rsidRDefault="009B535B" w:rsidP="00D07383">
      <w:pPr>
        <w:numPr>
          <w:ilvl w:val="2"/>
          <w:numId w:val="61"/>
        </w:numPr>
        <w:jc w:val="both"/>
      </w:pPr>
      <w:r>
        <w:rPr>
          <w:rFonts w:hint="cs"/>
          <w:rtl/>
        </w:rPr>
        <w:t>מיקל, מותר להשאיר פתוח עם דברי תורה.</w:t>
      </w:r>
    </w:p>
    <w:p w14:paraId="10CFC3C3" w14:textId="77777777" w:rsidR="009B535B" w:rsidRDefault="009B535B" w:rsidP="00D07383">
      <w:pPr>
        <w:numPr>
          <w:ilvl w:val="3"/>
          <w:numId w:val="61"/>
        </w:numPr>
        <w:jc w:val="both"/>
      </w:pPr>
      <w:r>
        <w:rPr>
          <w:rFonts w:hint="cs"/>
          <w:color w:val="000000"/>
          <w:u w:val="single"/>
          <w:rtl/>
        </w:rPr>
        <w:t>הגרח"ק</w:t>
      </w:r>
      <w:r>
        <w:rPr>
          <w:rFonts w:hint="cs"/>
          <w:color w:val="000000"/>
          <w:rtl/>
        </w:rPr>
        <w:t xml:space="preserve"> שליט"א (גם אני אודך בעניינים שונים ח"ב אות</w:t>
      </w:r>
      <w:r>
        <w:rPr>
          <w:rFonts w:hint="cs"/>
          <w:rtl/>
        </w:rPr>
        <w:t xml:space="preserve"> קפ"ט) – "שאלה: בש"ך יור"ד (שם) כתב, שאין להשאיר ספר פתוח ולצאת לחוץ. עיי"ש. רציתי לשאול מסך של מחשב, האם מותר להשאיר פתוח עם דברי תורה, או לא. תשובה: מותר".</w:t>
      </w:r>
    </w:p>
    <w:p w14:paraId="0D95C1F8" w14:textId="0920503F" w:rsidR="009B535B" w:rsidRDefault="009B535B" w:rsidP="00D07383">
      <w:pPr>
        <w:numPr>
          <w:ilvl w:val="4"/>
          <w:numId w:val="61"/>
        </w:numPr>
        <w:jc w:val="both"/>
      </w:pPr>
      <w:r>
        <w:rPr>
          <w:rFonts w:hint="cs"/>
          <w:color w:val="000000"/>
          <w:rtl/>
        </w:rPr>
        <w:t xml:space="preserve">עי' </w:t>
      </w:r>
      <w:r>
        <w:rPr>
          <w:rFonts w:hint="cs"/>
          <w:color w:val="000000"/>
          <w:u w:val="single"/>
          <w:rtl/>
        </w:rPr>
        <w:t>הגרח"ק</w:t>
      </w:r>
      <w:r>
        <w:rPr>
          <w:rFonts w:hint="cs"/>
          <w:color w:val="000000"/>
          <w:rtl/>
        </w:rPr>
        <w:t xml:space="preserve"> שליט"א (אהל יעקב </w:t>
      </w:r>
      <w:r>
        <w:rPr>
          <w:rFonts w:hint="cs"/>
          <w:rtl/>
        </w:rPr>
        <w:t>הל' כבוד וקדושת ספרים</w:t>
      </w:r>
      <w:r>
        <w:rPr>
          <w:rFonts w:hint="cs"/>
          <w:color w:val="000000"/>
          <w:rtl/>
        </w:rPr>
        <w:t xml:space="preserve"> עמ' א' אות ו', עי' מציון תצא תורה ח"א יו"ד הע' שע"ה) – "מה שמשתמשים עם מחשב ללמוד מספרים שעליהם כגון אוצר החכמה וכדומה אם הספר פתוח על המסך האם צריכים להקפיד לא לצאת מן החדר ולהשאירו פתוח מחשש (יורה דעה רע"ז). תשובה: כן".</w:t>
      </w:r>
    </w:p>
    <w:p w14:paraId="453F0E6D" w14:textId="77777777" w:rsidR="009B535B" w:rsidRDefault="009B535B" w:rsidP="00D07383">
      <w:pPr>
        <w:numPr>
          <w:ilvl w:val="4"/>
          <w:numId w:val="61"/>
        </w:numPr>
        <w:jc w:val="both"/>
        <w:rPr>
          <w:color w:val="000000"/>
        </w:rPr>
      </w:pPr>
      <w:r>
        <w:rPr>
          <w:rFonts w:hint="cs"/>
          <w:color w:val="000000"/>
          <w:u w:val="single"/>
          <w:rtl/>
        </w:rPr>
        <w:t>גם אני אודך</w:t>
      </w:r>
      <w:r>
        <w:rPr>
          <w:rFonts w:hint="cs"/>
          <w:color w:val="000000"/>
          <w:rtl/>
        </w:rPr>
        <w:t xml:space="preserve"> (מכתב במייל, כ"ז סיון תשע"ט) – "ראשית, יש לתרץ שאצלי כתב מרן הגר"ח קניבסקי שליט"א שמותר, היינו שמעיקר הדין מותר להשאיר פתוח המחשב. ולהגאון בעל אוהל יעקב התשובה היה כפי הנוסח השאלה, שמשמע בשאלה הנוסח כך האם צריך להקפיד לכתחילה, ועל זה ענה כן, היינו שלכתחילה צריך להקפיד, אולם כאמור מותר גם להשאיר פתוח המחשב. שנית, אני מקווה שהבין טוב מרן הגר"ח קניבסקי שליט"א השאלה בנוסח שהובא באהל יעקב שמשמע כאילו יש ספר פתוח על המחשב</w:t>
      </w:r>
      <w:r>
        <w:rPr>
          <w:color w:val="000000"/>
        </w:rPr>
        <w:t>,</w:t>
      </w:r>
      <w:r>
        <w:rPr>
          <w:color w:val="000000"/>
          <w:rtl/>
        </w:rPr>
        <w:t xml:space="preserve"> </w:t>
      </w:r>
      <w:r>
        <w:rPr>
          <w:rFonts w:hint="cs"/>
          <w:color w:val="000000"/>
          <w:rtl/>
        </w:rPr>
        <w:t>שהרי כתוב בשאלה, מה שמשתמשים עם מחשב ללמוד 'מספרים שעליהם' כגון אוצר החכמה, וכדומה, אם 'הספר פתוח על המסך', והרי מרן הגר"ח לא מבין במחשבים, וקורא השאלה בתוך דקה, ונוסח הנ"ל עלול להתפרש שהספר פתוח על המסך, ולא בתוך המסך, ולכן אמר שצריך כן להקפיד והכל על מקומו יבוא בשלום</w:t>
      </w:r>
      <w:r>
        <w:rPr>
          <w:color w:val="000000"/>
        </w:rPr>
        <w:t>.</w:t>
      </w:r>
      <w:r>
        <w:rPr>
          <w:color w:val="000000"/>
          <w:rtl/>
        </w:rPr>
        <w:t xml:space="preserve"> </w:t>
      </w:r>
      <w:r>
        <w:rPr>
          <w:rFonts w:hint="cs"/>
          <w:color w:val="000000"/>
          <w:rtl/>
        </w:rPr>
        <w:t>אגב, פעם שאלתי את מרן הגר"ח קניבסקי שליט"א אם דיסק של מחשב טעון גניזה, וענה לי בזה הלשון, איני יודע מה זה. שלישית, אנסה גם לברר מה היה התשובה יותר מאוחר, רביעית, בכל אופן אצלי היה המכתב בכתב, ששאלתי אותו במכתב בנפרד שאלה זו, וענה לי מסודר במכתב המילה מותר. כך שאין מקום לטעות אצלי".</w:t>
      </w:r>
    </w:p>
    <w:p w14:paraId="1F194271" w14:textId="37B32C59" w:rsidR="009B535B" w:rsidRDefault="009B535B" w:rsidP="00D07383">
      <w:pPr>
        <w:numPr>
          <w:ilvl w:val="3"/>
          <w:numId w:val="61"/>
        </w:numPr>
        <w:jc w:val="both"/>
        <w:rPr>
          <w:color w:val="000000"/>
        </w:rPr>
      </w:pPr>
      <w:r>
        <w:rPr>
          <w:rFonts w:hint="cs"/>
          <w:color w:val="000000"/>
          <w:u w:val="single"/>
          <w:rtl/>
        </w:rPr>
        <w:t>הגר"א נבנצל</w:t>
      </w:r>
      <w:r>
        <w:rPr>
          <w:rFonts w:hint="cs"/>
          <w:color w:val="000000"/>
          <w:rtl/>
        </w:rPr>
        <w:t xml:space="preserve"> שליט"א (אהל יעקב </w:t>
      </w:r>
      <w:r>
        <w:rPr>
          <w:rFonts w:hint="cs"/>
          <w:rtl/>
        </w:rPr>
        <w:t>הל' כבוד וקדושת ספרים</w:t>
      </w:r>
      <w:r>
        <w:rPr>
          <w:rFonts w:hint="cs"/>
          <w:color w:val="000000"/>
          <w:rtl/>
        </w:rPr>
        <w:t xml:space="preserve"> עמ' י"ח אות ה', </w:t>
      </w:r>
      <w:r>
        <w:rPr>
          <w:rFonts w:hint="cs"/>
          <w:b/>
          <w:i/>
          <w:color w:val="000000"/>
          <w:rtl/>
        </w:rPr>
        <w:t>מציון תצא תורה ח"א אות תקנ"ב</w:t>
      </w:r>
      <w:r>
        <w:rPr>
          <w:rFonts w:hint="cs"/>
          <w:color w:val="000000"/>
          <w:rtl/>
        </w:rPr>
        <w:t>) – "מה שמשתמשים עם מחשב ללמוד מספרים שעליהם כגון אוצר החכמה וכדומה אם הספר פתוח על המסך האם צריכים להקפיד לא לצאת מן החדר ולהשאירו פתוח מחשש (יורה דעה רע"ז). תשובה: לא".</w:t>
      </w:r>
    </w:p>
    <w:p w14:paraId="2716B089" w14:textId="6FB9134B" w:rsidR="009B535B" w:rsidRDefault="009B535B" w:rsidP="00D07383">
      <w:pPr>
        <w:numPr>
          <w:ilvl w:val="3"/>
          <w:numId w:val="61"/>
        </w:numPr>
        <w:jc w:val="both"/>
        <w:rPr>
          <w:color w:val="000000"/>
        </w:rPr>
      </w:pPr>
      <w:r>
        <w:rPr>
          <w:rFonts w:hint="cs"/>
          <w:color w:val="000000"/>
          <w:u w:val="single"/>
          <w:rtl/>
        </w:rPr>
        <w:t>שבט הקהתי</w:t>
      </w:r>
      <w:r>
        <w:rPr>
          <w:rFonts w:hint="cs"/>
          <w:color w:val="000000"/>
          <w:rtl/>
        </w:rPr>
        <w:t xml:space="preserve"> (אהל יעקב הל' כבוד וקדושת ספרים עמ' ל"ו אות א', מציון תצא תורה ח"א יו"ד הע' שע"ה) – "מה שמשתמשים עם מחשב ללמוד מספרים שעליהם כגון אוצר החכמה וכדומה אם הספר פתוח על המסך האם צריכים להקפיד לא לצאת מן החדר ולהשאירו פתוח מחשש (יורה דעה רע"ז). תשובה: אין חשש דאסור שמא יפול עליו לכלוך כמ"ש הפוסקים ובזיון לא שייך שהרי הוא מכוסה".</w:t>
      </w:r>
    </w:p>
    <w:p w14:paraId="2C7F3630" w14:textId="7A0093FF" w:rsidR="009B535B" w:rsidRDefault="009B535B" w:rsidP="00D07383">
      <w:pPr>
        <w:numPr>
          <w:ilvl w:val="3"/>
          <w:numId w:val="61"/>
        </w:numPr>
        <w:jc w:val="both"/>
        <w:rPr>
          <w:color w:val="000000"/>
        </w:rPr>
      </w:pPr>
      <w:r>
        <w:rPr>
          <w:rFonts w:hint="cs"/>
          <w:u w:val="single"/>
          <w:rtl/>
        </w:rPr>
        <w:t>אבני ישפה</w:t>
      </w:r>
      <w:r>
        <w:rPr>
          <w:rFonts w:hint="cs"/>
          <w:rtl/>
        </w:rPr>
        <w:t xml:space="preserve"> (אהל יעקב, הל' כבוד וקדושת ספרים קונ' גם אני אודך עמ' </w:t>
      </w:r>
      <w:r w:rsidR="002C76CA">
        <w:rPr>
          <w:rFonts w:hint="cs"/>
          <w:rtl/>
        </w:rPr>
        <w:t>קל"ח</w:t>
      </w:r>
      <w:r>
        <w:rPr>
          <w:rFonts w:hint="cs"/>
          <w:rtl/>
        </w:rPr>
        <w:t xml:space="preserve"> ענף ו') – "</w:t>
      </w:r>
      <w:r>
        <w:rPr>
          <w:rFonts w:hint="cs"/>
          <w:color w:val="000000"/>
          <w:rtl/>
        </w:rPr>
        <w:t>כיון שהדרך לא לכסות מסך של מחשב, מותר להשאיר אותו לא מכוסה ולצאת החוצה".</w:t>
      </w:r>
    </w:p>
    <w:p w14:paraId="274E8EAE" w14:textId="77777777" w:rsidR="009B535B" w:rsidRDefault="009B535B" w:rsidP="00D07383">
      <w:pPr>
        <w:numPr>
          <w:ilvl w:val="3"/>
          <w:numId w:val="61"/>
        </w:numPr>
        <w:jc w:val="both"/>
        <w:rPr>
          <w:color w:val="000000"/>
        </w:rPr>
      </w:pPr>
      <w:r>
        <w:rPr>
          <w:rFonts w:hint="cs"/>
          <w:color w:val="000000"/>
          <w:u w:val="single"/>
          <w:rtl/>
        </w:rPr>
        <w:t>דברי בניהו</w:t>
      </w:r>
      <w:r>
        <w:rPr>
          <w:rFonts w:hint="cs"/>
          <w:color w:val="000000"/>
          <w:rtl/>
        </w:rPr>
        <w:t xml:space="preserve"> (חי"ד סי' ל"ד אות ה', עמ' תל"ט) – "מסך של מחשב אפשר להשאירו פתוח עם דברי תורה כיון שאין זה נחשב לספר ואין כאן כתיבה כמו שהעלו האחרונים לענין מחיקת השם מע"ג מסך שמותר כנזכר לעיל".</w:t>
      </w:r>
    </w:p>
    <w:p w14:paraId="0BC46861" w14:textId="77777777" w:rsidR="009B535B" w:rsidRDefault="009B535B" w:rsidP="00D07383">
      <w:pPr>
        <w:numPr>
          <w:ilvl w:val="3"/>
          <w:numId w:val="61"/>
        </w:numPr>
        <w:jc w:val="both"/>
        <w:rPr>
          <w:color w:val="000000"/>
        </w:rPr>
      </w:pPr>
      <w:r>
        <w:rPr>
          <w:rFonts w:hint="cs"/>
          <w:color w:val="000000"/>
          <w:u w:val="single"/>
          <w:rtl/>
        </w:rPr>
        <w:t>ידיד ה'</w:t>
      </w:r>
      <w:r>
        <w:rPr>
          <w:rFonts w:hint="cs"/>
          <w:color w:val="000000"/>
          <w:rtl/>
        </w:rPr>
        <w:t xml:space="preserve"> (יו"ד סי' ח', עמ' רל"א) – "לא הבנתי מה הסתפק בכך, והרי דבר פשוט שמותר להשאירו פתוח ואין לאסור זאת כלל, דכבר הארכנו לבאר דכתב שבמחשב אינו נחשב ככתב כלל ועיקר, ואף אם נחשבו ככתב מ"מ אין זה אלא אורות בעלמא, ואף אי נימא שיש בו ככתב לכל דבר, מ"מ דעת רוב הפוסקים שבכה"ג לא נתפס בו קדושה, ואף אי נימא שכתב שבמחשב נתפס בו ג"כ קדושה, מ"מ הכא אין כוונתו להתפיס בו קדושה כלל ועיקר ... ועוד ראיתי לנכון להעיר בדבריו, דהן לשני הטעמים שהביא יש להתיר להשאיר את המחשב פתוח. דמשום הטעם ששמא יתלכלך הספר מאבק וכדו', לכאו' אין דבר זה שייך כלל במחשב כיון שיש בו מסך המפריד בין הכתב ללכלוך, ודמי לבגד המפריד וכדו' ששרי. ואי משום שבזיון הוא לספר, לכאו' דעת נבון לומר דדוקא בספר שהוא בשלמותו ודבר לא יחסר בו אזי כבר קדוש הוא ולא ראוי לבזותו, אמנם מחשב אינו בשלמותו ואין בו קדושה כלל ועיקר ...".</w:t>
      </w:r>
    </w:p>
    <w:p w14:paraId="08E50970" w14:textId="77777777" w:rsidR="009B535B" w:rsidRDefault="009B535B" w:rsidP="00D07383">
      <w:pPr>
        <w:numPr>
          <w:ilvl w:val="3"/>
          <w:numId w:val="61"/>
        </w:numPr>
        <w:jc w:val="both"/>
        <w:rPr>
          <w:color w:val="000000"/>
        </w:rPr>
      </w:pPr>
      <w:r>
        <w:rPr>
          <w:rFonts w:hint="cs"/>
          <w:color w:val="000000"/>
          <w:u w:val="single"/>
          <w:rtl/>
        </w:rPr>
        <w:t>ידי כהן</w:t>
      </w:r>
      <w:r>
        <w:rPr>
          <w:rFonts w:hint="cs"/>
          <w:color w:val="000000"/>
          <w:rtl/>
        </w:rPr>
        <w:t xml:space="preserve"> (קונ' מעשה חושב פרק ד' אות ב', הע' ס"ח) – "נראה דלא שייך ענין של שכחה כיון שאינו כתב ממש. וגם לפי הטעם דאין להניח ספר פתוח שמא יתלכלך הספר, במחשב אין חשש זה, מאחר שיש מסך זכוכית שמבדיל בין הכתב לבין הליכלוך שיכול להגיע. ומשום שיש בזיון לספר שנשאר פתוח וטעם זה אין נתפס כזילזול כאשר המחשב נשאר פתוח, מאחר שהדברי תורה על המחשב אינם עומדים להתקיים. כדמצינו שהורו הפוסקים שמותר למחוק שם ה' הכתוב ע"ג מסך המחשב".</w:t>
      </w:r>
    </w:p>
    <w:p w14:paraId="55A7CA01" w14:textId="77777777" w:rsidR="009B535B" w:rsidRDefault="009B535B" w:rsidP="00D07383">
      <w:pPr>
        <w:numPr>
          <w:ilvl w:val="2"/>
          <w:numId w:val="61"/>
        </w:numPr>
        <w:jc w:val="both"/>
        <w:rPr>
          <w:color w:val="000000"/>
        </w:rPr>
      </w:pPr>
      <w:r>
        <w:rPr>
          <w:rFonts w:hint="cs"/>
          <w:color w:val="000000"/>
          <w:rtl/>
        </w:rPr>
        <w:t>מחמיר.</w:t>
      </w:r>
    </w:p>
    <w:p w14:paraId="20FD6AAC" w14:textId="77777777" w:rsidR="009B535B" w:rsidRDefault="009B535B" w:rsidP="00D07383">
      <w:pPr>
        <w:numPr>
          <w:ilvl w:val="3"/>
          <w:numId w:val="61"/>
        </w:numPr>
        <w:jc w:val="both"/>
        <w:rPr>
          <w:color w:val="000000"/>
        </w:rPr>
      </w:pPr>
      <w:r>
        <w:rPr>
          <w:rFonts w:hint="cs"/>
          <w:u w:val="single"/>
          <w:rtl/>
        </w:rPr>
        <w:t>משנת יוסף</w:t>
      </w:r>
      <w:r>
        <w:rPr>
          <w:rFonts w:hint="cs"/>
          <w:rtl/>
        </w:rPr>
        <w:t xml:space="preserve"> (חי"א סי' קס"ח) – "ונראה פשוט שמן הראוי להחמיר שהרי ב' טעמים נאמרו בזה, הטעם העיקרי גמ' (ברכות ח. הנ"ל) הוא משום כבוד הספרים. שזה דרך בזיון להניח כתב גלוי. וגם הטעם השני הוא בגמ' (עירובין צו. הנ"ל) שלא להפוך יריעה של סופר על פניה, פירש"י שלא יעלה עליה אבק עכ"ל, דהיינו מפני הלכלוך. - והטעם הב' אמנם לא שייך במחשב, שאפילו יתלכלך המסך, ינקנו, והכתב נשאר שלם. אבל הטעם הראשון הוא העיקר שזה בזיון לספר. - [אא"כ כתב זה נמחק מאליו כעבור זמן קצר]. וכיון שזה בזיון, לכן בא לשם המזיק שר"ת שלו ש'ומר ד'פים, וגורם היזק השכחה. - וגם בכתב פתוח של מחשב, אינו כבוד התורה וכבוד הכתב הקדוש, שישאר מגולה, דסו"ס אפשר ללמוד עכשיו מכתב זה, ויש בו קדושה זמנית, עד שימחקנו. ומה גם דחמירה סכנתא דשכחה, להביא ח"ו ש"ד על ספריו".</w:t>
      </w:r>
    </w:p>
    <w:p w14:paraId="34F207F3" w14:textId="77777777" w:rsidR="009B535B" w:rsidRDefault="009B535B" w:rsidP="009B535B">
      <w:pPr>
        <w:ind w:left="567"/>
        <w:jc w:val="both"/>
        <w:rPr>
          <w:color w:val="000000"/>
        </w:rPr>
      </w:pPr>
      <w:r>
        <w:rPr>
          <w:rFonts w:hint="cs"/>
          <w:u w:val="single"/>
          <w:rtl/>
        </w:rPr>
        <w:t>משנת יוסף</w:t>
      </w:r>
      <w:r>
        <w:rPr>
          <w:rFonts w:hint="cs"/>
          <w:rtl/>
        </w:rPr>
        <w:t xml:space="preserve"> (אהל יעקב) – "ואם מותר להשאיר הכתב פתוח על גבי מסך הטלפון ולצאת, שבשאר ספרי קודש אסור כמ"ש הט"ז והש"ך (יו"ד סי' רעז סק"א), ראה מש"כ בשו"ת משנת יוסף (חי"א סי' קסח) שמן הראוי להחמיר שלא להשאיר פתוח כתב שכתוב על מסך המחשב, שהרי בגמ' (ברכות ח.) מבואר דטעם האיסור להניח ספר פתוח ולצאת, הוא משום כבוד הספרים, שזה דרך בזיון להניח כתב גלוי, ואז בא המזיק שר"ת שלו ש'ומר ד'פים, וגורם היזק השכחה. וטעם זה שייך גם בכתב פתוח של מחשב או פלאפון, שאי"ז כבוד התורה וכבוד הכתב הק', שישאר מגולה, דסו"ס אפשר ללמוד עכשיו מכתב זה. ומה גם דחמירתא סכנתא דשכחה, להביא ח"ו ש"ד על ספריו. ולכן מן הראוי להחמיר ולא להשאירו פתוח ולצאת".</w:t>
      </w:r>
    </w:p>
    <w:p w14:paraId="4427C959" w14:textId="033AA45D" w:rsidR="009B535B" w:rsidRDefault="00A33604" w:rsidP="00D07383">
      <w:pPr>
        <w:numPr>
          <w:ilvl w:val="2"/>
          <w:numId w:val="61"/>
        </w:numPr>
        <w:jc w:val="both"/>
        <w:rPr>
          <w:color w:val="000000"/>
        </w:rPr>
      </w:pPr>
      <w:r>
        <w:rPr>
          <w:rFonts w:hint="cs"/>
          <w:color w:val="000000"/>
          <w:rtl/>
        </w:rPr>
        <w:t>מראי מקומות</w:t>
      </w:r>
      <w:r w:rsidR="009B535B">
        <w:rPr>
          <w:rFonts w:hint="cs"/>
          <w:color w:val="000000"/>
          <w:rtl/>
        </w:rPr>
        <w:t xml:space="preserve"> – </w:t>
      </w:r>
      <w:r w:rsidR="009B535B">
        <w:rPr>
          <w:rFonts w:hint="cs"/>
          <w:color w:val="000000"/>
          <w:u w:val="single"/>
          <w:rtl/>
        </w:rPr>
        <w:t>אבני דרך</w:t>
      </w:r>
      <w:r w:rsidR="009B535B">
        <w:rPr>
          <w:rFonts w:hint="cs"/>
          <w:color w:val="000000"/>
          <w:rtl/>
        </w:rPr>
        <w:t xml:space="preserve"> (ח"ו סי' קל"ט), </w:t>
      </w:r>
      <w:r w:rsidR="009B535B">
        <w:rPr>
          <w:rFonts w:hint="cs"/>
          <w:u w:val="single"/>
          <w:rtl/>
        </w:rPr>
        <w:t>אהל יעקב</w:t>
      </w:r>
      <w:r w:rsidR="009B535B">
        <w:rPr>
          <w:rFonts w:hint="cs"/>
          <w:rtl/>
        </w:rPr>
        <w:t xml:space="preserve"> (הל' כבוד וקדושת ספרים פרק י"ב אות ט')</w:t>
      </w:r>
      <w:r w:rsidR="009B535B">
        <w:rPr>
          <w:rFonts w:hint="cs"/>
          <w:color w:val="000000"/>
          <w:rtl/>
        </w:rPr>
        <w:t>.</w:t>
      </w:r>
    </w:p>
    <w:p w14:paraId="45642D87" w14:textId="77777777" w:rsidR="009B535B" w:rsidRDefault="009B535B" w:rsidP="00D07383">
      <w:pPr>
        <w:numPr>
          <w:ilvl w:val="3"/>
          <w:numId w:val="61"/>
        </w:numPr>
        <w:jc w:val="both"/>
      </w:pPr>
      <w:r>
        <w:rPr>
          <w:rFonts w:hint="cs"/>
          <w:u w:val="single"/>
          <w:rtl/>
        </w:rPr>
        <w:t>רבבות אפרים</w:t>
      </w:r>
      <w:r>
        <w:rPr>
          <w:rFonts w:hint="cs"/>
          <w:rtl/>
        </w:rPr>
        <w:t xml:space="preserve"> (</w:t>
      </w:r>
      <w:r>
        <w:rPr>
          <w:rFonts w:hint="cs"/>
          <w:color w:val="000000"/>
          <w:rtl/>
        </w:rPr>
        <w:t>אבני דרך ח"ו סי' קל"ט ד"ה כאשר</w:t>
      </w:r>
      <w:r>
        <w:rPr>
          <w:rFonts w:hint="cs"/>
          <w:rtl/>
        </w:rPr>
        <w:t>) – "שנראה לו שנידון זה של שאלתנו בעניין כיבוי המסך נובע האם כתיבה על מחשב נחשבת לכתיבה, דאם מחשיבים זאת בשבת לכתיבה גמורה הרי עולה דאין להתיר להשאיר את הספר פתוח וזכיתי לישב עמו יחד בקריאת דבריו ושם בשו"ת רבבות אפרים (ז, קי) הביא מחלוקת בדין כתיבה לזמן מועט".</w:t>
      </w:r>
    </w:p>
    <w:p w14:paraId="2F3377D9" w14:textId="77777777" w:rsidR="009B535B" w:rsidRDefault="009B535B" w:rsidP="00D07383">
      <w:pPr>
        <w:numPr>
          <w:ilvl w:val="3"/>
          <w:numId w:val="61"/>
        </w:numPr>
        <w:jc w:val="both"/>
      </w:pPr>
      <w:r>
        <w:rPr>
          <w:rFonts w:hint="cs"/>
          <w:color w:val="000000"/>
          <w:u w:val="single"/>
          <w:rtl/>
        </w:rPr>
        <w:t>דרשת וחקרת</w:t>
      </w:r>
      <w:r>
        <w:rPr>
          <w:rFonts w:hint="cs"/>
          <w:color w:val="000000"/>
          <w:rtl/>
        </w:rPr>
        <w:t xml:space="preserve"> (ח"ד או"ח סי' צ"א אות ב') – "ששאל אם חייב לכבות מסך של מחשב כשיש על המסך תורה והוא יוצא מהחדר, באמת יש צד לומר שאין כאן 'ספר פתוח' אלא אורות קטנטנים המאירים אותיות, ויש צד לומר דמ"מ הו"ל בזיון לתורה, ואולי ספק בזיון התורה לחומרא, ואין לי ראיה להכריע ולכן לא כתבתי".</w:t>
      </w:r>
    </w:p>
    <w:p w14:paraId="64899792" w14:textId="77777777" w:rsidR="009B535B" w:rsidRDefault="009B535B" w:rsidP="009B535B">
      <w:pPr>
        <w:tabs>
          <w:tab w:val="right" w:pos="7920"/>
        </w:tabs>
        <w:jc w:val="both"/>
      </w:pPr>
    </w:p>
    <w:p w14:paraId="0D88B0C8" w14:textId="77777777" w:rsidR="009B535B" w:rsidRDefault="009B535B" w:rsidP="009B535B">
      <w:pPr>
        <w:tabs>
          <w:tab w:val="right" w:pos="7920"/>
        </w:tabs>
        <w:jc w:val="both"/>
      </w:pPr>
      <w:r>
        <w:rPr>
          <w:rFonts w:hint="cs"/>
          <w:sz w:val="28"/>
          <w:szCs w:val="28"/>
          <w:u w:val="single"/>
          <w:rtl/>
        </w:rPr>
        <w:t>שלא ילך אדם לחוץ ויניח הספר "</w:t>
      </w:r>
      <w:r>
        <w:rPr>
          <w:rFonts w:hint="cs"/>
          <w:b/>
          <w:bCs/>
          <w:sz w:val="28"/>
          <w:szCs w:val="28"/>
          <w:u w:val="single"/>
          <w:rtl/>
        </w:rPr>
        <w:t>פתוח</w:t>
      </w:r>
      <w:r>
        <w:rPr>
          <w:rFonts w:hint="cs"/>
          <w:sz w:val="28"/>
          <w:szCs w:val="28"/>
          <w:u w:val="single"/>
          <w:rtl/>
        </w:rPr>
        <w:t>"</w:t>
      </w:r>
      <w:r>
        <w:rPr>
          <w:rFonts w:hint="cs"/>
          <w:rtl/>
        </w:rPr>
        <w:t xml:space="preserve"> - פתוח: איזה כיסוי מהני.</w:t>
      </w:r>
    </w:p>
    <w:p w14:paraId="4FF29BFB" w14:textId="77777777" w:rsidR="009B535B" w:rsidRDefault="009B535B" w:rsidP="00D07383">
      <w:pPr>
        <w:numPr>
          <w:ilvl w:val="1"/>
          <w:numId w:val="61"/>
        </w:numPr>
        <w:tabs>
          <w:tab w:val="right" w:pos="7920"/>
        </w:tabs>
        <w:jc w:val="both"/>
      </w:pPr>
      <w:r w:rsidRPr="00F94EB4">
        <w:rPr>
          <w:rFonts w:hint="cs"/>
          <w:b/>
          <w:bCs/>
          <w:rtl/>
        </w:rPr>
        <w:t>להניח ספר אחר עליו: האם מותר לכסותו בספר [דברי קודש]</w:t>
      </w:r>
      <w:r>
        <w:rPr>
          <w:rFonts w:hint="cs"/>
          <w:rtl/>
        </w:rPr>
        <w:t>.</w:t>
      </w:r>
    </w:p>
    <w:p w14:paraId="2956D649" w14:textId="77777777" w:rsidR="009B535B" w:rsidRDefault="009B535B" w:rsidP="00D07383">
      <w:pPr>
        <w:numPr>
          <w:ilvl w:val="2"/>
          <w:numId w:val="61"/>
        </w:numPr>
        <w:tabs>
          <w:tab w:val="right" w:pos="7920"/>
        </w:tabs>
        <w:jc w:val="both"/>
      </w:pPr>
      <w:r>
        <w:rPr>
          <w:rFonts w:hint="cs"/>
          <w:rtl/>
        </w:rPr>
        <w:t>האם זה תלוי במחלוקת ט"ז ומג"א - עי' יו"ד סי' רפ"ב.</w:t>
      </w:r>
    </w:p>
    <w:p w14:paraId="036769CB" w14:textId="77777777" w:rsidR="009B535B" w:rsidRDefault="009B535B" w:rsidP="00D07383">
      <w:pPr>
        <w:numPr>
          <w:ilvl w:val="3"/>
          <w:numId w:val="61"/>
        </w:numPr>
        <w:tabs>
          <w:tab w:val="right" w:pos="7920"/>
        </w:tabs>
        <w:jc w:val="both"/>
      </w:pPr>
      <w:r>
        <w:rPr>
          <w:rFonts w:hint="cs"/>
          <w:rtl/>
        </w:rPr>
        <w:t>תלוי במחלוקת.</w:t>
      </w:r>
    </w:p>
    <w:p w14:paraId="315237DC" w14:textId="77777777" w:rsidR="009B535B" w:rsidRDefault="009B535B" w:rsidP="00D07383">
      <w:pPr>
        <w:numPr>
          <w:ilvl w:val="4"/>
          <w:numId w:val="61"/>
        </w:numPr>
        <w:tabs>
          <w:tab w:val="right" w:pos="7920"/>
        </w:tabs>
        <w:jc w:val="both"/>
      </w:pPr>
      <w:r>
        <w:rPr>
          <w:rFonts w:hint="cs"/>
          <w:u w:val="single"/>
          <w:rtl/>
        </w:rPr>
        <w:t>צדקה ומשפט</w:t>
      </w:r>
      <w:r>
        <w:rPr>
          <w:rFonts w:hint="cs"/>
          <w:rtl/>
        </w:rPr>
        <w:t xml:space="preserve"> (פרק ט"ז הע' ס"ז) – "וכתב בפתחי תשובה יו"ד סוף סימן רפב בשם חמודי דניאל שה"ה שאסור להניח ספר בתוך ספר לסימן כדי שלא יצטרך לחפש. ולענ"ד נראה שלדברי המג"א דלעיל גם זה מותר. ונראה דה"ה כשמניח ספר ע"ג ספר פתוח כשיוצא".</w:t>
      </w:r>
    </w:p>
    <w:p w14:paraId="3A35C5B8" w14:textId="77777777" w:rsidR="009B535B" w:rsidRDefault="009B535B" w:rsidP="00D07383">
      <w:pPr>
        <w:numPr>
          <w:ilvl w:val="4"/>
          <w:numId w:val="61"/>
        </w:numPr>
        <w:tabs>
          <w:tab w:val="right" w:pos="7920"/>
        </w:tabs>
        <w:jc w:val="both"/>
      </w:pPr>
      <w:r>
        <w:rPr>
          <w:rFonts w:hint="cs"/>
          <w:u w:val="single"/>
          <w:rtl/>
        </w:rPr>
        <w:t>פסקי תשובות</w:t>
      </w:r>
      <w:r>
        <w:rPr>
          <w:rFonts w:hint="cs"/>
          <w:rtl/>
        </w:rPr>
        <w:t xml:space="preserve"> (סי' קנ"ד אות כ"ג).</w:t>
      </w:r>
    </w:p>
    <w:p w14:paraId="3BEEF2AB" w14:textId="77777777" w:rsidR="009B535B" w:rsidRDefault="009B535B" w:rsidP="00D07383">
      <w:pPr>
        <w:numPr>
          <w:ilvl w:val="4"/>
          <w:numId w:val="61"/>
        </w:numPr>
        <w:tabs>
          <w:tab w:val="right" w:pos="7920"/>
        </w:tabs>
        <w:jc w:val="both"/>
      </w:pPr>
      <w:r>
        <w:rPr>
          <w:rFonts w:hint="cs"/>
          <w:u w:val="single"/>
          <w:rtl/>
        </w:rPr>
        <w:t>שמירת הגוף והנפש</w:t>
      </w:r>
      <w:r>
        <w:rPr>
          <w:rFonts w:hint="cs"/>
          <w:rtl/>
        </w:rPr>
        <w:t xml:space="preserve"> (סי' פ"ה הע' ד').</w:t>
      </w:r>
    </w:p>
    <w:p w14:paraId="58E06741" w14:textId="77777777" w:rsidR="009B535B" w:rsidRDefault="009B535B" w:rsidP="00D07383">
      <w:pPr>
        <w:numPr>
          <w:ilvl w:val="4"/>
          <w:numId w:val="61"/>
        </w:numPr>
        <w:tabs>
          <w:tab w:val="right" w:pos="7920"/>
        </w:tabs>
        <w:jc w:val="both"/>
      </w:pPr>
      <w:r>
        <w:rPr>
          <w:rFonts w:hint="cs"/>
          <w:u w:val="single"/>
          <w:rtl/>
        </w:rPr>
        <w:t>ילקוט יוסף</w:t>
      </w:r>
      <w:r>
        <w:rPr>
          <w:rFonts w:hint="cs"/>
          <w:rtl/>
        </w:rPr>
        <w:t xml:space="preserve"> (סי' קנ"ד עמ' שכ"ד בהע' ד"ה ומה).</w:t>
      </w:r>
    </w:p>
    <w:p w14:paraId="33E6205A" w14:textId="77777777" w:rsidR="009B535B" w:rsidRDefault="009B535B" w:rsidP="00D07383">
      <w:pPr>
        <w:numPr>
          <w:ilvl w:val="3"/>
          <w:numId w:val="61"/>
        </w:numPr>
        <w:tabs>
          <w:tab w:val="right" w:pos="7920"/>
        </w:tabs>
        <w:jc w:val="both"/>
      </w:pPr>
      <w:r>
        <w:rPr>
          <w:rFonts w:hint="cs"/>
          <w:rtl/>
        </w:rPr>
        <w:t xml:space="preserve">להניח ספר אחר עליו אסור גם למג"א [כיון שלא צורך הלימוד </w:t>
      </w:r>
      <w:r>
        <w:rPr>
          <w:rFonts w:hint="cs"/>
          <w:b/>
          <w:bCs/>
          <w:rtl/>
        </w:rPr>
        <w:t>עכשיו</w:t>
      </w:r>
      <w:r>
        <w:rPr>
          <w:rFonts w:hint="cs"/>
          <w:rtl/>
        </w:rPr>
        <w:t>].</w:t>
      </w:r>
    </w:p>
    <w:p w14:paraId="1E73DA37" w14:textId="7E90CFEC" w:rsidR="009B535B" w:rsidRDefault="009B535B" w:rsidP="00D07383">
      <w:pPr>
        <w:numPr>
          <w:ilvl w:val="4"/>
          <w:numId w:val="61"/>
        </w:numPr>
        <w:tabs>
          <w:tab w:val="right" w:pos="7920"/>
        </w:tabs>
        <w:jc w:val="both"/>
      </w:pPr>
      <w:r>
        <w:rPr>
          <w:rFonts w:hint="cs"/>
          <w:u w:val="single"/>
          <w:rtl/>
        </w:rPr>
        <w:t>הגר</w:t>
      </w:r>
      <w:r w:rsidR="00162975">
        <w:rPr>
          <w:rFonts w:hint="cs"/>
          <w:u w:val="single"/>
          <w:rtl/>
        </w:rPr>
        <w:t>"א</w:t>
      </w:r>
      <w:r>
        <w:rPr>
          <w:rFonts w:hint="cs"/>
          <w:u w:val="single"/>
          <w:rtl/>
        </w:rPr>
        <w:t xml:space="preserve"> פ</w:t>
      </w:r>
      <w:r w:rsidR="00162975">
        <w:rPr>
          <w:rFonts w:hint="cs"/>
          <w:u w:val="single"/>
          <w:rtl/>
        </w:rPr>
        <w:t>א</w:t>
      </w:r>
      <w:r>
        <w:rPr>
          <w:rFonts w:hint="cs"/>
          <w:u w:val="single"/>
          <w:rtl/>
        </w:rPr>
        <w:t>ם</w:t>
      </w:r>
      <w:r>
        <w:rPr>
          <w:rFonts w:hint="cs"/>
          <w:rtl/>
        </w:rPr>
        <w:t xml:space="preserve"> זצ"ל (הגר"ז שמיט שליט"א בשמו, קולטת מספר פ"ז).</w:t>
      </w:r>
    </w:p>
    <w:p w14:paraId="5D872853" w14:textId="7DC91CB9" w:rsidR="009B535B" w:rsidRDefault="009B535B" w:rsidP="00D07383">
      <w:pPr>
        <w:numPr>
          <w:ilvl w:val="4"/>
          <w:numId w:val="61"/>
        </w:numPr>
        <w:tabs>
          <w:tab w:val="right" w:pos="7920"/>
        </w:tabs>
        <w:jc w:val="both"/>
      </w:pPr>
      <w:r>
        <w:rPr>
          <w:rFonts w:hint="cs"/>
          <w:rtl/>
        </w:rPr>
        <w:t xml:space="preserve">שכך מוכח </w:t>
      </w:r>
      <w:r>
        <w:rPr>
          <w:rFonts w:hint="cs"/>
          <w:u w:val="single"/>
          <w:rtl/>
        </w:rPr>
        <w:t>מהקיצור שו"ע</w:t>
      </w:r>
      <w:r>
        <w:rPr>
          <w:rFonts w:hint="cs"/>
          <w:rtl/>
        </w:rPr>
        <w:t xml:space="preserve"> (סי' כ"ח סעי' ט'), ועוד פוסקים - עי' סי' רפ"ב סעי' ז', לשיטות ו</w:t>
      </w:r>
      <w:r w:rsidR="00A33604">
        <w:rPr>
          <w:rFonts w:hint="cs"/>
          <w:rtl/>
        </w:rPr>
        <w:t>מראי מקומות</w:t>
      </w:r>
      <w:r>
        <w:rPr>
          <w:rFonts w:hint="cs"/>
          <w:rtl/>
        </w:rPr>
        <w:t>.</w:t>
      </w:r>
    </w:p>
    <w:p w14:paraId="2522E8C6" w14:textId="77777777" w:rsidR="009B535B" w:rsidRDefault="009B535B" w:rsidP="00D07383">
      <w:pPr>
        <w:numPr>
          <w:ilvl w:val="2"/>
          <w:numId w:val="61"/>
        </w:numPr>
        <w:tabs>
          <w:tab w:val="right" w:pos="7920"/>
        </w:tabs>
        <w:jc w:val="both"/>
        <w:rPr>
          <w:b/>
          <w:i/>
        </w:rPr>
      </w:pPr>
      <w:r>
        <w:rPr>
          <w:rFonts w:hint="cs"/>
          <w:rtl/>
        </w:rPr>
        <w:t>מחמיר.</w:t>
      </w:r>
    </w:p>
    <w:p w14:paraId="4748A7A1" w14:textId="77777777" w:rsidR="009B535B" w:rsidRDefault="009B535B" w:rsidP="00D07383">
      <w:pPr>
        <w:numPr>
          <w:ilvl w:val="3"/>
          <w:numId w:val="61"/>
        </w:numPr>
        <w:tabs>
          <w:tab w:val="right" w:pos="7920"/>
        </w:tabs>
        <w:jc w:val="both"/>
        <w:rPr>
          <w:b/>
          <w:i/>
        </w:rPr>
      </w:pPr>
      <w:r>
        <w:rPr>
          <w:rFonts w:hint="cs"/>
          <w:u w:val="single"/>
          <w:rtl/>
        </w:rPr>
        <w:t>ישועות חכמה</w:t>
      </w:r>
      <w:r>
        <w:rPr>
          <w:rFonts w:hint="cs"/>
          <w:rtl/>
        </w:rPr>
        <w:t xml:space="preserve"> (סי' כ"ז אות מ"ח) – "כשיוצא לחוץ ואינו רוצה לסתום הספר. יכסנו במפה וכדומה: אבל לא יניח בתוכו ספר אחר בכדי שלא יהא צריך לחפש אחר כך לימודו (פתחי תשובה סימן רפ"ב בשם חמודי דניאל): ומטעם זה לא יכסה בספר אחר. רק במפה וכדומה כנ"ל".</w:t>
      </w:r>
    </w:p>
    <w:p w14:paraId="4953B211" w14:textId="77777777" w:rsidR="009B535B" w:rsidRDefault="009B535B" w:rsidP="00D07383">
      <w:pPr>
        <w:numPr>
          <w:ilvl w:val="3"/>
          <w:numId w:val="61"/>
        </w:numPr>
        <w:tabs>
          <w:tab w:val="right" w:pos="7920"/>
        </w:tabs>
        <w:jc w:val="both"/>
        <w:rPr>
          <w:b/>
          <w:i/>
        </w:rPr>
      </w:pPr>
      <w:r>
        <w:rPr>
          <w:rFonts w:hint="cs"/>
          <w:b/>
          <w:i/>
          <w:u w:val="single"/>
          <w:rtl/>
        </w:rPr>
        <w:t>הגר"ט גאלדשטיין</w:t>
      </w:r>
      <w:r>
        <w:rPr>
          <w:rFonts w:hint="cs"/>
          <w:b/>
          <w:i/>
          <w:rtl/>
        </w:rPr>
        <w:t xml:space="preserve"> זצ"ל (רבבות אפרים ח"ח סי' קנ"ח אות ח') – "אסור לשים ספר על ספר פתוח כדי שלא יעבור על איסור לעזוב ספר פתוח, </w:t>
      </w:r>
      <w:r>
        <w:rPr>
          <w:rFonts w:hint="cs"/>
          <w:bCs/>
          <w:i/>
          <w:rtl/>
        </w:rPr>
        <w:t>שהוא בזיון לספר השני</w:t>
      </w:r>
      <w:r>
        <w:rPr>
          <w:rFonts w:hint="cs"/>
          <w:b/>
          <w:i/>
          <w:rtl/>
        </w:rPr>
        <w:t xml:space="preserve"> [הגר"ד והגר"י, והגר"ט והגרח"פ הסכימו, והוסיפו שאם יצטרך אח"כ כמה רגעים לפתוח הספר הראשון, אז הוא מותר, משום דהוי דרך לימודו]".</w:t>
      </w:r>
    </w:p>
    <w:p w14:paraId="2AE30334" w14:textId="77777777" w:rsidR="009B535B" w:rsidRDefault="009B535B" w:rsidP="00D07383">
      <w:pPr>
        <w:numPr>
          <w:ilvl w:val="3"/>
          <w:numId w:val="61"/>
        </w:numPr>
        <w:tabs>
          <w:tab w:val="right" w:pos="7920"/>
        </w:tabs>
        <w:jc w:val="both"/>
        <w:rPr>
          <w:b/>
          <w:i/>
        </w:rPr>
      </w:pPr>
      <w:r>
        <w:rPr>
          <w:rFonts w:hint="cs"/>
          <w:u w:val="single"/>
          <w:rtl/>
        </w:rPr>
        <w:t>הגרחפ"ש</w:t>
      </w:r>
      <w:r>
        <w:rPr>
          <w:rFonts w:hint="cs"/>
          <w:rtl/>
        </w:rPr>
        <w:t xml:space="preserve"> זצ"ל (</w:t>
      </w:r>
      <w:r>
        <w:rPr>
          <w:rFonts w:hint="cs"/>
          <w:b/>
          <w:i/>
          <w:rtl/>
        </w:rPr>
        <w:t>רבבות אפרים ח"ח סי' קנ"ח אות ח'</w:t>
      </w:r>
      <w:r>
        <w:rPr>
          <w:rFonts w:hint="cs"/>
          <w:rtl/>
        </w:rPr>
        <w:t>) - לשונו לעיל.</w:t>
      </w:r>
    </w:p>
    <w:p w14:paraId="61FEB13D" w14:textId="77777777" w:rsidR="009B535B" w:rsidRDefault="009B535B" w:rsidP="00D07383">
      <w:pPr>
        <w:numPr>
          <w:ilvl w:val="3"/>
          <w:numId w:val="61"/>
        </w:numPr>
        <w:tabs>
          <w:tab w:val="right" w:pos="7920"/>
        </w:tabs>
        <w:jc w:val="both"/>
        <w:rPr>
          <w:b/>
          <w:i/>
        </w:rPr>
      </w:pPr>
      <w:r>
        <w:rPr>
          <w:rFonts w:hint="cs"/>
          <w:u w:val="single"/>
          <w:rtl/>
        </w:rPr>
        <w:t>חוט שני</w:t>
      </w:r>
      <w:r>
        <w:rPr>
          <w:rFonts w:hint="cs"/>
          <w:rtl/>
        </w:rPr>
        <w:t xml:space="preserve"> (</w:t>
      </w:r>
      <w:r>
        <w:rPr>
          <w:rFonts w:hint="cs"/>
          <w:b/>
          <w:i/>
          <w:rtl/>
        </w:rPr>
        <w:t>נושאין שונים</w:t>
      </w:r>
      <w:r>
        <w:rPr>
          <w:rFonts w:hint="cs"/>
          <w:rtl/>
        </w:rPr>
        <w:t xml:space="preserve"> תשמישי קדושה ס"ק ט', רבית עמ' ק"ע אות א'. </w:t>
      </w:r>
      <w:r>
        <w:rPr>
          <w:rFonts w:hint="cs"/>
          <w:b/>
          <w:bCs/>
          <w:rtl/>
        </w:rPr>
        <w:t>דלא</w:t>
      </w:r>
      <w:r>
        <w:rPr>
          <w:rFonts w:hint="cs"/>
          <w:rtl/>
        </w:rPr>
        <w:t xml:space="preserve"> כגנזי הקודש פרק ב' הע' מ"ז בשמו) – "הלומד בספר והוצרך לצאת, צריך לסגור את הספר ולא להשאירו פתוח, וכל שכן </w:t>
      </w:r>
      <w:r>
        <w:rPr>
          <w:rFonts w:hint="cs"/>
          <w:b/>
          <w:bCs/>
          <w:rtl/>
        </w:rPr>
        <w:t>שלא</w:t>
      </w:r>
      <w:r>
        <w:rPr>
          <w:rFonts w:hint="cs"/>
          <w:rtl/>
        </w:rPr>
        <w:t xml:space="preserve"> להניח עליו ספר אחר לכסותו".</w:t>
      </w:r>
    </w:p>
    <w:p w14:paraId="02E258B7" w14:textId="7BC027AC" w:rsidR="009B535B" w:rsidRDefault="009B535B" w:rsidP="00D07383">
      <w:pPr>
        <w:numPr>
          <w:ilvl w:val="3"/>
          <w:numId w:val="61"/>
        </w:numPr>
        <w:tabs>
          <w:tab w:val="right" w:pos="7920"/>
        </w:tabs>
        <w:jc w:val="both"/>
      </w:pPr>
      <w:r>
        <w:rPr>
          <w:rFonts w:hint="cs"/>
          <w:rtl/>
        </w:rPr>
        <w:t xml:space="preserve">עי' </w:t>
      </w:r>
      <w:r>
        <w:rPr>
          <w:rFonts w:hint="cs"/>
          <w:u w:val="single"/>
          <w:rtl/>
        </w:rPr>
        <w:t>הגרח"ק</w:t>
      </w:r>
      <w:r>
        <w:rPr>
          <w:rFonts w:hint="cs"/>
          <w:rtl/>
        </w:rPr>
        <w:t xml:space="preserve"> שליט"א (צהר חי"א עמ' ס"ח אות ט"ו, גם אני אודך ח"א סי' פ"ו אות א', אהל יעקב הל' כבוד וקדושת ספרים עמ' קי"א אות א') – "שאלה: בט"ז בשו"ע יור"ד (סימן רע"ז ס"ק א') כתב, שלא ילך אדם חוץ ויניח הספר פתוח אם אין עליו מפה, ע"כ. האם מהני ומותר להניח ספר על גבי הגמרא הפתוחה ולצאת או לא. תשובה: מסתבר שלא".</w:t>
      </w:r>
    </w:p>
    <w:p w14:paraId="40721901" w14:textId="39CFF652" w:rsidR="009B535B" w:rsidRDefault="009B535B" w:rsidP="00D07383">
      <w:pPr>
        <w:numPr>
          <w:ilvl w:val="3"/>
          <w:numId w:val="61"/>
        </w:numPr>
        <w:tabs>
          <w:tab w:val="right" w:pos="7920"/>
        </w:tabs>
        <w:jc w:val="both"/>
        <w:rPr>
          <w:b/>
          <w:i/>
        </w:rPr>
      </w:pPr>
      <w:r>
        <w:rPr>
          <w:rFonts w:hint="cs"/>
          <w:b/>
          <w:i/>
          <w:u w:val="single"/>
          <w:rtl/>
        </w:rPr>
        <w:t>הגר"ד פיינשטיין</w:t>
      </w:r>
      <w:r>
        <w:rPr>
          <w:rFonts w:hint="cs"/>
          <w:b/>
          <w:i/>
          <w:rtl/>
        </w:rPr>
        <w:t xml:space="preserve"> </w:t>
      </w:r>
      <w:r w:rsidR="005C0AA4">
        <w:rPr>
          <w:color w:val="000000"/>
          <w:rtl/>
        </w:rPr>
        <w:t>זצ"ל</w:t>
      </w:r>
      <w:r>
        <w:rPr>
          <w:rFonts w:hint="cs"/>
          <w:b/>
          <w:i/>
          <w:rtl/>
        </w:rPr>
        <w:t xml:space="preserve"> (רבבות אפרים ח"ח סי' קנ"ח אות ח', </w:t>
      </w:r>
      <w:r>
        <w:rPr>
          <w:rFonts w:hint="cs"/>
          <w:rtl/>
        </w:rPr>
        <w:t>הערות בהלכה אנגלית, ח"ב עמ' ס"ז הע' ח') - לשונו לעיל.</w:t>
      </w:r>
    </w:p>
    <w:p w14:paraId="743621DD" w14:textId="7A4E8F40" w:rsidR="009B535B" w:rsidRDefault="009B535B" w:rsidP="00D07383">
      <w:pPr>
        <w:numPr>
          <w:ilvl w:val="3"/>
          <w:numId w:val="61"/>
        </w:numPr>
        <w:tabs>
          <w:tab w:val="right" w:pos="7920"/>
        </w:tabs>
        <w:jc w:val="both"/>
        <w:rPr>
          <w:b/>
          <w:i/>
        </w:rPr>
      </w:pPr>
      <w:r>
        <w:rPr>
          <w:rFonts w:hint="cs"/>
          <w:u w:val="single"/>
          <w:rtl/>
        </w:rPr>
        <w:t>הגר"י ב</w:t>
      </w:r>
      <w:r w:rsidR="001D1195">
        <w:rPr>
          <w:rFonts w:hint="cs"/>
          <w:u w:val="single"/>
          <w:rtl/>
        </w:rPr>
        <w:t>ע</w:t>
      </w:r>
      <w:r>
        <w:rPr>
          <w:rFonts w:hint="cs"/>
          <w:u w:val="single"/>
          <w:rtl/>
        </w:rPr>
        <w:t>לסקי</w:t>
      </w:r>
      <w:r>
        <w:rPr>
          <w:rFonts w:hint="cs"/>
          <w:rtl/>
        </w:rPr>
        <w:t xml:space="preserve"> זצ"ל (</w:t>
      </w:r>
      <w:r>
        <w:rPr>
          <w:rFonts w:hint="cs"/>
          <w:b/>
          <w:i/>
          <w:rtl/>
        </w:rPr>
        <w:t xml:space="preserve">רבבות אפרים ח"ח סי' קנ"ח אות ח', </w:t>
      </w:r>
      <w:r>
        <w:rPr>
          <w:rFonts w:hint="cs"/>
          <w:rtl/>
        </w:rPr>
        <w:t>הערות בהלכה אנגלית, ח"ב עמ' ס"ז הע' ח') - לשונו לעיל.</w:t>
      </w:r>
    </w:p>
    <w:p w14:paraId="5BBE1EB5" w14:textId="77777777" w:rsidR="009B535B" w:rsidRDefault="009B535B" w:rsidP="00D07383">
      <w:pPr>
        <w:numPr>
          <w:ilvl w:val="3"/>
          <w:numId w:val="61"/>
        </w:numPr>
        <w:tabs>
          <w:tab w:val="right" w:pos="7920"/>
        </w:tabs>
        <w:jc w:val="both"/>
        <w:rPr>
          <w:b/>
          <w:i/>
        </w:rPr>
      </w:pPr>
      <w:r>
        <w:rPr>
          <w:rFonts w:hint="cs"/>
          <w:b/>
          <w:i/>
          <w:u w:val="single"/>
          <w:rtl/>
        </w:rPr>
        <w:t>הגר"א נבנצל</w:t>
      </w:r>
      <w:r>
        <w:rPr>
          <w:rFonts w:hint="cs"/>
          <w:b/>
          <w:i/>
          <w:rtl/>
        </w:rPr>
        <w:t xml:space="preserve"> שליט"א (מציון תצא תורה ח"א אות תקנ"ג) – "שאלה: מה הדין לגבי אחד שלא רוצה להשאיר את ספרו פתוח כשהוא יוצא מהבית מדרש על פי יורה דעה סימן רע"ז, האם מותר לקחת ספר סגור שמונח לידו על השלחן שהוא לא משתמש בו בכלל כדי לכסות את ספרו הפתוח או שיש בזה בזיון. תשובה: אסור".</w:t>
      </w:r>
    </w:p>
    <w:p w14:paraId="27ACF6AC" w14:textId="77777777" w:rsidR="009B535B" w:rsidRDefault="009B535B" w:rsidP="00D07383">
      <w:pPr>
        <w:numPr>
          <w:ilvl w:val="3"/>
          <w:numId w:val="61"/>
        </w:numPr>
        <w:jc w:val="both"/>
      </w:pPr>
      <w:r>
        <w:rPr>
          <w:rFonts w:hint="cs"/>
          <w:rtl/>
        </w:rPr>
        <w:t xml:space="preserve">עי' </w:t>
      </w:r>
      <w:r>
        <w:rPr>
          <w:rFonts w:hint="cs"/>
          <w:u w:val="single"/>
          <w:rtl/>
        </w:rPr>
        <w:t>הגר"ע אויערבאך</w:t>
      </w:r>
      <w:r>
        <w:rPr>
          <w:rFonts w:hint="cs"/>
          <w:rtl/>
        </w:rPr>
        <w:t xml:space="preserve"> שליט"א</w:t>
      </w:r>
      <w:r>
        <w:rPr>
          <w:rFonts w:hint="cs"/>
          <w:b/>
          <w:i/>
          <w:rtl/>
        </w:rPr>
        <w:t xml:space="preserve"> (מציון תצא תורה ח"א יו"ד הע' שע"ו) – "</w:t>
      </w:r>
      <w:r>
        <w:rPr>
          <w:rFonts w:hint="cs"/>
          <w:rtl/>
        </w:rPr>
        <w:t>שאין ראוי לעשות כן".</w:t>
      </w:r>
    </w:p>
    <w:p w14:paraId="317FF40F" w14:textId="77777777" w:rsidR="009B535B" w:rsidRDefault="009B535B" w:rsidP="00D07383">
      <w:pPr>
        <w:numPr>
          <w:ilvl w:val="2"/>
          <w:numId w:val="61"/>
        </w:numPr>
        <w:jc w:val="both"/>
      </w:pPr>
      <w:r>
        <w:rPr>
          <w:rFonts w:hint="cs"/>
          <w:rtl/>
        </w:rPr>
        <w:t>מיקל.</w:t>
      </w:r>
    </w:p>
    <w:p w14:paraId="14C2B98B" w14:textId="19020E14" w:rsidR="009B535B" w:rsidRDefault="009B535B" w:rsidP="00D07383">
      <w:pPr>
        <w:numPr>
          <w:ilvl w:val="3"/>
          <w:numId w:val="61"/>
        </w:numPr>
        <w:jc w:val="both"/>
      </w:pPr>
      <w:r>
        <w:rPr>
          <w:rFonts w:hint="cs"/>
          <w:u w:val="single"/>
          <w:rtl/>
        </w:rPr>
        <w:t>גנזי הקודש</w:t>
      </w:r>
      <w:r>
        <w:rPr>
          <w:rFonts w:hint="cs"/>
          <w:rtl/>
        </w:rPr>
        <w:t xml:space="preserve"> (פרק ב' סעי' כ"ז, הע' מ"ז, עי' עמ' של"ט) – "אסור להניח ספר פתוח ולצאת ... </w:t>
      </w:r>
      <w:r>
        <w:rPr>
          <w:rFonts w:hint="cs"/>
          <w:b/>
          <w:bCs/>
          <w:rtl/>
        </w:rPr>
        <w:t>ומותר</w:t>
      </w:r>
      <w:r>
        <w:rPr>
          <w:rFonts w:hint="cs"/>
          <w:rtl/>
        </w:rPr>
        <w:t xml:space="preserve"> לכסותו בספר. [וכן נראה להתיר אף שמשתמש עם ספר אחד להציל בזיון מספר אחר, </w:t>
      </w:r>
      <w:r>
        <w:rPr>
          <w:rFonts w:hint="cs"/>
          <w:b/>
          <w:bCs/>
          <w:rtl/>
        </w:rPr>
        <w:t>ועדיף ממה שכתב</w:t>
      </w:r>
      <w:r>
        <w:rPr>
          <w:rFonts w:hint="cs"/>
          <w:rtl/>
        </w:rPr>
        <w:t xml:space="preserve"> המשנ"ב בסי' קנ"ד ס"ק ל"א (ובסי' שט"ו ס"ק ל') להקל לקחת ספר ולהניחו תחת ספר שלומד בו כדי להגביה הספר שלומד בו, דשם עושה לצורך עצמו, וכאן עדיף דהוא להציל מבזיון הספר. והסכים לזה הגר"נ </w:t>
      </w:r>
      <w:r w:rsidR="00162975">
        <w:rPr>
          <w:rFonts w:hint="cs"/>
          <w:rtl/>
        </w:rPr>
        <w:t>קרליץ (שליט</w:t>
      </w:r>
      <w:r w:rsidR="00162975">
        <w:rPr>
          <w:rtl/>
        </w:rPr>
        <w:t>"</w:t>
      </w:r>
      <w:r w:rsidR="00162975">
        <w:rPr>
          <w:rFonts w:hint="cs"/>
          <w:rtl/>
        </w:rPr>
        <w:t>א) [זצ</w:t>
      </w:r>
      <w:r w:rsidR="00162975">
        <w:rPr>
          <w:rtl/>
        </w:rPr>
        <w:t>"</w:t>
      </w:r>
      <w:r w:rsidR="00162975">
        <w:rPr>
          <w:rFonts w:hint="cs"/>
          <w:rtl/>
        </w:rPr>
        <w:t>ל]</w:t>
      </w:r>
      <w:r>
        <w:rPr>
          <w:rFonts w:hint="cs"/>
          <w:rtl/>
        </w:rPr>
        <w:t>]".</w:t>
      </w:r>
    </w:p>
    <w:p w14:paraId="0D54D806" w14:textId="77777777" w:rsidR="009B535B" w:rsidRDefault="009B535B" w:rsidP="00D07383">
      <w:pPr>
        <w:numPr>
          <w:ilvl w:val="4"/>
          <w:numId w:val="61"/>
        </w:numPr>
        <w:jc w:val="both"/>
      </w:pPr>
      <w:r>
        <w:rPr>
          <w:rFonts w:hint="cs"/>
          <w:rtl/>
        </w:rPr>
        <w:t>לדעת החוט שני, עי' לעיל.</w:t>
      </w:r>
    </w:p>
    <w:p w14:paraId="0AF01F72" w14:textId="4B30B8DD" w:rsidR="009B535B" w:rsidRDefault="00A33604" w:rsidP="00D07383">
      <w:pPr>
        <w:numPr>
          <w:ilvl w:val="2"/>
          <w:numId w:val="61"/>
        </w:numPr>
        <w:jc w:val="both"/>
        <w:rPr>
          <w:rtl/>
        </w:rPr>
      </w:pPr>
      <w:r>
        <w:rPr>
          <w:rFonts w:hint="cs"/>
          <w:rtl/>
        </w:rPr>
        <w:t>מראי מקומות</w:t>
      </w:r>
      <w:r w:rsidR="009B535B">
        <w:rPr>
          <w:rFonts w:hint="cs"/>
          <w:rtl/>
        </w:rPr>
        <w:t>.</w:t>
      </w:r>
    </w:p>
    <w:p w14:paraId="38F313E8" w14:textId="77777777" w:rsidR="009B535B" w:rsidRDefault="009B535B" w:rsidP="00D07383">
      <w:pPr>
        <w:numPr>
          <w:ilvl w:val="3"/>
          <w:numId w:val="61"/>
        </w:numPr>
        <w:jc w:val="both"/>
      </w:pPr>
      <w:r>
        <w:rPr>
          <w:rFonts w:hint="cs"/>
          <w:u w:val="single"/>
          <w:rtl/>
        </w:rPr>
        <w:t>מעדני מלכים</w:t>
      </w:r>
      <w:r>
        <w:rPr>
          <w:rFonts w:hint="cs"/>
          <w:rtl/>
        </w:rPr>
        <w:t xml:space="preserve"> (סי' קע"ו אות ב') – "מקור דין זה לא להשאיר ספר פתוח, הוא דברי הב"ח (יו"ד סימן רע"ז) שכתב דמירושלמי (מגילה פרק א' הלכה ט') משמע שלא ילך אדם לחוץ, ויניח הספר פתוח, אם אין עליו מפה. והש"ך (שם ס"ק א') הוסיף על דבריו, שכן מוכח גם בתלמוד בבלי (עירובין דף צ"ח ע"א), וסיים הש"ך וידוע לחכמי האמת שיש מלאך אחד נקרא ש"ד, והוא ש'ומר ד'פין על מי שמניח ספר פתוח ויוצא, שמשכח תלמודו (עכ"ל). והנה הפתחי תשובה (יו"ד סימן רפ"ב ס"ק י"ז) כתב בשם חמודי דניאל (כת"י) מי שרוצה להניח ספר בתוך ספר, בכדי שלא יהא צריך לחפש אח"כ מקום לימודו, נראה דאסור (עכ"ד), והוסיף על זה הישועות חכמה (סימן כ"ז ס"ק נ') ומטעם זה לא יכסה בספר אחר כשיוצא לחוץ, רק צריך לפרוס מפה (הובא בשערי לימוד סימן קי"ז). אמנם מנהג העולם שמשאירים הספר פתוח, ומניחים עליו ספר אחר סגור, ובשו"ת שלמת חיים (סימן תקס"ח) כתב שאפשר ללמד זכות, דהוא לשעה קלה, ויש היכר, שוב לא נקרא בזיון (עכ"ד). אבל מהנכון שלא יניח תורה או נביאים או כתובים, על גמרא, דאז החומש משמש את הגמרא, נמצא שמשתמש עם דבר שקדושתו יותר, לדבר שקדושתו פחות. ולכן יניח גמרא אחרת, או ספרי ראשונים, או שו"ע וכדומה. אבל יותר טוב הוא, אם יכול להכניס משהו בספר שלא יצטרך לדפדף אח"כ, ולסגור הספר, וכמו שסיים בשו"ת שלמת חיים (שם) וז"ל: ובכל זאת היותר טוב לסגור הספר (עכ"ל). אמנם אם קשה לו, או שלומר בבית המדרש, שיתכן שאדם אחר יקח הגמרא כשיהיה סגור, יעשה כנ"ל".</w:t>
      </w:r>
    </w:p>
    <w:p w14:paraId="604F8DA9" w14:textId="77777777" w:rsidR="009B535B" w:rsidRDefault="009B535B" w:rsidP="009B535B">
      <w:pPr>
        <w:jc w:val="both"/>
      </w:pPr>
    </w:p>
    <w:p w14:paraId="66FA7930" w14:textId="6F21FF2E" w:rsidR="009B535B" w:rsidRDefault="009B535B" w:rsidP="00D07383">
      <w:pPr>
        <w:numPr>
          <w:ilvl w:val="1"/>
          <w:numId w:val="61"/>
        </w:numPr>
        <w:tabs>
          <w:tab w:val="right" w:pos="7920"/>
        </w:tabs>
        <w:jc w:val="both"/>
      </w:pPr>
      <w:r w:rsidRPr="00F94EB4">
        <w:rPr>
          <w:rFonts w:hint="cs"/>
          <w:b/>
          <w:bCs/>
          <w:rtl/>
        </w:rPr>
        <w:t>כסוי ספר בניילון שקוף</w:t>
      </w:r>
      <w:r>
        <w:rPr>
          <w:rFonts w:hint="cs"/>
          <w:rtl/>
        </w:rPr>
        <w:t>.</w:t>
      </w:r>
    </w:p>
    <w:p w14:paraId="32081CC0" w14:textId="77777777" w:rsidR="009B535B" w:rsidRDefault="009B535B" w:rsidP="00D07383">
      <w:pPr>
        <w:numPr>
          <w:ilvl w:val="2"/>
          <w:numId w:val="61"/>
        </w:numPr>
        <w:tabs>
          <w:tab w:val="right" w:pos="7920"/>
        </w:tabs>
        <w:jc w:val="both"/>
      </w:pPr>
      <w:r>
        <w:rPr>
          <w:rFonts w:hint="cs"/>
          <w:rtl/>
        </w:rPr>
        <w:t>מיקל.</w:t>
      </w:r>
    </w:p>
    <w:p w14:paraId="7C43C451" w14:textId="4E287405" w:rsidR="009B535B" w:rsidRDefault="009B535B" w:rsidP="00D07383">
      <w:pPr>
        <w:numPr>
          <w:ilvl w:val="3"/>
          <w:numId w:val="61"/>
        </w:numPr>
        <w:tabs>
          <w:tab w:val="right" w:pos="7920"/>
        </w:tabs>
        <w:jc w:val="both"/>
      </w:pPr>
      <w:r>
        <w:rPr>
          <w:rFonts w:hint="cs"/>
          <w:u w:val="single"/>
          <w:rtl/>
        </w:rPr>
        <w:t>אבני ישפה</w:t>
      </w:r>
      <w:r>
        <w:rPr>
          <w:rFonts w:hint="cs"/>
          <w:rtl/>
        </w:rPr>
        <w:t xml:space="preserve"> (אהל יעקב, הל' כבוד וקדושת ספרים קונ' גם אני אודך עמ' ק</w:t>
      </w:r>
      <w:r w:rsidR="002C76CA">
        <w:rPr>
          <w:rFonts w:hint="cs"/>
          <w:rtl/>
        </w:rPr>
        <w:t>ל"ח</w:t>
      </w:r>
      <w:r>
        <w:rPr>
          <w:rFonts w:hint="cs"/>
          <w:rtl/>
        </w:rPr>
        <w:t xml:space="preserve"> ענף ז') – "בענין ניילון שקוף לענין כסוי, הסתפקתי בזה גם לענין כסוי החלות בשבת כאשר עושים קידוש. ושם אמרתי ששפיר מועיל כסוי שקוף כיון שהענין הוא הכסוי ולא הראייה שהרי אין החלות רואות דבר. וכן נראה לי כאן שהענין הוא נתינת כבוד לספר תורה, ולא משנה אם הספר תורה רואה או לא כיון שהעיקר שיש כסוי".</w:t>
      </w:r>
    </w:p>
    <w:p w14:paraId="4ECF5E12" w14:textId="77777777" w:rsidR="009B535B" w:rsidRDefault="009B535B" w:rsidP="009B535B">
      <w:pPr>
        <w:tabs>
          <w:tab w:val="right" w:pos="7920"/>
        </w:tabs>
        <w:jc w:val="both"/>
      </w:pPr>
    </w:p>
    <w:p w14:paraId="0458C21E" w14:textId="77777777" w:rsidR="009B535B" w:rsidRDefault="009B535B" w:rsidP="00D07383">
      <w:pPr>
        <w:numPr>
          <w:ilvl w:val="1"/>
          <w:numId w:val="61"/>
        </w:numPr>
        <w:tabs>
          <w:tab w:val="right" w:pos="7920"/>
        </w:tabs>
        <w:jc w:val="both"/>
      </w:pPr>
      <w:r>
        <w:rPr>
          <w:rFonts w:hint="cs"/>
          <w:b/>
          <w:bCs/>
          <w:rtl/>
        </w:rPr>
        <w:t>להניח כובע עליו</w:t>
      </w:r>
      <w:r>
        <w:rPr>
          <w:rFonts w:hint="cs"/>
          <w:rtl/>
        </w:rPr>
        <w:t>.</w:t>
      </w:r>
    </w:p>
    <w:p w14:paraId="5C1BA9C0" w14:textId="77777777" w:rsidR="009B535B" w:rsidRDefault="009B535B" w:rsidP="00D07383">
      <w:pPr>
        <w:numPr>
          <w:ilvl w:val="2"/>
          <w:numId w:val="61"/>
        </w:numPr>
        <w:tabs>
          <w:tab w:val="right" w:pos="7920"/>
        </w:tabs>
        <w:jc w:val="both"/>
      </w:pPr>
      <w:r>
        <w:rPr>
          <w:rFonts w:hint="cs"/>
          <w:rtl/>
        </w:rPr>
        <w:t>מהני.</w:t>
      </w:r>
    </w:p>
    <w:p w14:paraId="2C4C1513" w14:textId="22CDAB70" w:rsidR="009B535B" w:rsidRDefault="009B535B" w:rsidP="00D07383">
      <w:pPr>
        <w:numPr>
          <w:ilvl w:val="3"/>
          <w:numId w:val="61"/>
        </w:numPr>
        <w:tabs>
          <w:tab w:val="right" w:pos="7920"/>
        </w:tabs>
        <w:jc w:val="both"/>
      </w:pPr>
      <w:r>
        <w:rPr>
          <w:rFonts w:hint="cs"/>
          <w:u w:val="single"/>
          <w:rtl/>
        </w:rPr>
        <w:t>הגרח"ק</w:t>
      </w:r>
      <w:r>
        <w:rPr>
          <w:rFonts w:hint="cs"/>
          <w:rtl/>
        </w:rPr>
        <w:t xml:space="preserve"> שליט"א (דרך שיחה ח"א עמ' תקי"ג, גנזי הקודש עמ' רע"ב אות ה'</w:t>
      </w:r>
      <w:r w:rsidR="00232ED8">
        <w:rPr>
          <w:rFonts w:hint="cs"/>
          <w:rtl/>
        </w:rPr>
        <w:t>, דעת נוטה ח"ג עמ' ו' הע' י"ב</w:t>
      </w:r>
      <w:r>
        <w:rPr>
          <w:rFonts w:hint="cs"/>
          <w:rtl/>
        </w:rPr>
        <w:t xml:space="preserve">) – "מהו להניח כובע על הספר, כשיוצא ואינו רוצה להשאירו פתוח. תשובה: </w:t>
      </w:r>
      <w:r>
        <w:rPr>
          <w:rFonts w:hint="cs"/>
          <w:b/>
          <w:bCs/>
          <w:rtl/>
        </w:rPr>
        <w:t>אני נוהג כך תמיד</w:t>
      </w:r>
      <w:r>
        <w:rPr>
          <w:rFonts w:hint="cs"/>
          <w:rtl/>
        </w:rPr>
        <w:t>, והוא גמרא סנהדרין (מ"ח, א') 'כפה (צעיף) שנתנהו לספר'".</w:t>
      </w:r>
    </w:p>
    <w:p w14:paraId="7DD14A12" w14:textId="00F7BB30" w:rsidR="009B535B" w:rsidRDefault="009B535B" w:rsidP="009B535B">
      <w:pPr>
        <w:tabs>
          <w:tab w:val="right" w:pos="7920"/>
        </w:tabs>
        <w:ind w:left="567"/>
        <w:jc w:val="both"/>
      </w:pPr>
      <w:r>
        <w:rPr>
          <w:rFonts w:hint="cs"/>
          <w:u w:val="single"/>
          <w:rtl/>
        </w:rPr>
        <w:t>הגרח"ק</w:t>
      </w:r>
      <w:r>
        <w:rPr>
          <w:rFonts w:hint="cs"/>
          <w:rtl/>
        </w:rPr>
        <w:t xml:space="preserve"> שליט"א (צהר חי"א עמ' ס"ח אות ט"ז, גם אני אודך ח"א סי' פ"ו אות ג', אהל יעקב הל' כבוד וקדושת ספרים עמ' קי"א אות ג') – "שאלה: בט"ז יור"ד (סימן רע"ז ס"ק א') כתב שלא להשאיר את הספר פתוח כשיוצא החוצה, האם מהני ומותר לכסות הספר עם כובע או חליפה, או לא. תשובה: מהני".</w:t>
      </w:r>
    </w:p>
    <w:p w14:paraId="6113A260" w14:textId="3AD4CBF9" w:rsidR="009B535B" w:rsidRDefault="009B535B" w:rsidP="00D07383">
      <w:pPr>
        <w:numPr>
          <w:ilvl w:val="3"/>
          <w:numId w:val="61"/>
        </w:numPr>
        <w:tabs>
          <w:tab w:val="right" w:pos="7920"/>
        </w:tabs>
        <w:jc w:val="both"/>
      </w:pPr>
      <w:r>
        <w:rPr>
          <w:rFonts w:hint="cs"/>
          <w:u w:val="single"/>
          <w:rtl/>
        </w:rPr>
        <w:t>הגר"א נבנצל</w:t>
      </w:r>
      <w:r>
        <w:rPr>
          <w:rFonts w:hint="cs"/>
          <w:rtl/>
        </w:rPr>
        <w:t xml:space="preserve"> שליט"א (</w:t>
      </w:r>
      <w:r>
        <w:rPr>
          <w:rFonts w:hint="cs"/>
          <w:color w:val="000000"/>
          <w:rtl/>
        </w:rPr>
        <w:t>גם אני אודך</w:t>
      </w:r>
      <w:r>
        <w:rPr>
          <w:rFonts w:hint="cs"/>
          <w:rtl/>
        </w:rPr>
        <w:t xml:space="preserve"> ח"ב סי' ס"ד אות א', אהל יעקב הל' כבוד וקדושת ספרים עמ' קכ"ד אות א') – "בט"ז בשו"ע יור"ד (סימן רע"ז ס"ק א') כתב, שלא ילך אדם חוץ ויניח הספר פתוח אם אין עליו מפה. ע"כ. האם מהני לכסות הספר עם כובע או חליפה, או לא. והטעם. תשובה: לענ"ד כן, כי הספר מכוסה".</w:t>
      </w:r>
    </w:p>
    <w:p w14:paraId="4949373C" w14:textId="77777777" w:rsidR="009B535B" w:rsidRDefault="009B535B" w:rsidP="00D07383">
      <w:pPr>
        <w:numPr>
          <w:ilvl w:val="2"/>
          <w:numId w:val="61"/>
        </w:numPr>
        <w:tabs>
          <w:tab w:val="right" w:pos="7920"/>
        </w:tabs>
        <w:jc w:val="both"/>
      </w:pPr>
      <w:r>
        <w:rPr>
          <w:rFonts w:hint="cs"/>
          <w:rtl/>
        </w:rPr>
        <w:t>מחמיר.</w:t>
      </w:r>
    </w:p>
    <w:p w14:paraId="18D8C407" w14:textId="10A1D764" w:rsidR="009B535B" w:rsidRDefault="009B535B" w:rsidP="00D07383">
      <w:pPr>
        <w:numPr>
          <w:ilvl w:val="3"/>
          <w:numId w:val="61"/>
        </w:numPr>
        <w:tabs>
          <w:tab w:val="right" w:pos="7920"/>
        </w:tabs>
        <w:jc w:val="both"/>
      </w:pPr>
      <w:r>
        <w:rPr>
          <w:rFonts w:hint="cs"/>
          <w:b/>
          <w:i/>
          <w:u w:val="single"/>
          <w:rtl/>
        </w:rPr>
        <w:t>תשובות והנהגות</w:t>
      </w:r>
      <w:r>
        <w:rPr>
          <w:rFonts w:hint="cs"/>
          <w:b/>
          <w:i/>
          <w:rtl/>
        </w:rPr>
        <w:t xml:space="preserve"> (אהל יעקב הל' כבוד וקדושת ספרים עמ' י"ד אות י"ט) – "שאלה: האם מותר לכסות ספר עם כובע. תשובה: לא, זה בזיון".</w:t>
      </w:r>
    </w:p>
    <w:p w14:paraId="4EE5021B" w14:textId="77777777" w:rsidR="009B535B" w:rsidRDefault="009B535B" w:rsidP="00D07383">
      <w:pPr>
        <w:numPr>
          <w:ilvl w:val="2"/>
          <w:numId w:val="61"/>
        </w:numPr>
        <w:tabs>
          <w:tab w:val="right" w:pos="7920"/>
        </w:tabs>
        <w:jc w:val="both"/>
      </w:pPr>
      <w:r>
        <w:rPr>
          <w:rFonts w:hint="cs"/>
          <w:b/>
          <w:i/>
          <w:rtl/>
        </w:rPr>
        <w:t>מראי מקומות.</w:t>
      </w:r>
    </w:p>
    <w:p w14:paraId="428E9D2D" w14:textId="77777777" w:rsidR="009B535B" w:rsidRDefault="009B535B" w:rsidP="00D07383">
      <w:pPr>
        <w:numPr>
          <w:ilvl w:val="3"/>
          <w:numId w:val="61"/>
        </w:numPr>
        <w:tabs>
          <w:tab w:val="right" w:pos="7920"/>
        </w:tabs>
        <w:jc w:val="both"/>
      </w:pPr>
      <w:r>
        <w:rPr>
          <w:rFonts w:hint="cs"/>
          <w:u w:val="single"/>
          <w:rtl/>
        </w:rPr>
        <w:t>ודרשת וחקרת</w:t>
      </w:r>
      <w:r>
        <w:rPr>
          <w:rFonts w:hint="cs"/>
          <w:rtl/>
        </w:rPr>
        <w:t xml:space="preserve"> (ח"ג אה"ע סי' ט' אות י') – "בענין הנוהגים ליתן כובעיהם על ספרם הפתוח אם יוצאים בזה דברי הש"ך ביו"ד סי' רע"ז סק"א, או דהא גופא בזיון הוא, נא לעיין בשו"ת שלמת חיים סי' שע"ז שנשאל בכיוצא בזה, והשיב בזה"ל, אפשר ללמוד זכות כיון דהוא לשעה קלה ויש היכר שוב לא נקרא בזיון, ובכל זאת היותר טוב לסגור הספר עכל"ק, והדברים מדברים בפני עצמם".</w:t>
      </w:r>
    </w:p>
    <w:p w14:paraId="4295CDFF" w14:textId="77777777" w:rsidR="00CA6EE3" w:rsidRDefault="00CA6EE3" w:rsidP="009B535B">
      <w:pPr>
        <w:tabs>
          <w:tab w:val="right" w:pos="7920"/>
        </w:tabs>
        <w:jc w:val="both"/>
        <w:rPr>
          <w:rtl/>
        </w:rPr>
      </w:pPr>
    </w:p>
    <w:p w14:paraId="0773CDD2" w14:textId="7EDD28DB" w:rsidR="009B535B" w:rsidRDefault="009B535B" w:rsidP="00D07383">
      <w:pPr>
        <w:numPr>
          <w:ilvl w:val="1"/>
          <w:numId w:val="61"/>
        </w:numPr>
        <w:tabs>
          <w:tab w:val="right" w:pos="7920"/>
        </w:tabs>
        <w:jc w:val="both"/>
      </w:pPr>
      <w:r>
        <w:rPr>
          <w:rFonts w:hint="cs"/>
          <w:b/>
          <w:bCs/>
          <w:color w:val="000000"/>
          <w:rtl/>
        </w:rPr>
        <w:t>השיעור שצר</w:t>
      </w:r>
      <w:r w:rsidR="000C02A8">
        <w:rPr>
          <w:rFonts w:hint="cs"/>
          <w:b/>
          <w:bCs/>
          <w:color w:val="000000"/>
          <w:rtl/>
        </w:rPr>
        <w:t>י</w:t>
      </w:r>
      <w:r>
        <w:rPr>
          <w:rFonts w:hint="cs"/>
          <w:b/>
          <w:bCs/>
          <w:color w:val="000000"/>
          <w:rtl/>
        </w:rPr>
        <w:t>ך לכסות</w:t>
      </w:r>
      <w:r>
        <w:rPr>
          <w:rFonts w:hint="cs"/>
          <w:color w:val="000000"/>
          <w:rtl/>
        </w:rPr>
        <w:t>.</w:t>
      </w:r>
    </w:p>
    <w:p w14:paraId="00ABB328" w14:textId="77777777" w:rsidR="009B535B" w:rsidRDefault="009B535B" w:rsidP="00D07383">
      <w:pPr>
        <w:numPr>
          <w:ilvl w:val="2"/>
          <w:numId w:val="61"/>
        </w:numPr>
        <w:tabs>
          <w:tab w:val="right" w:pos="7920"/>
        </w:tabs>
        <w:jc w:val="both"/>
      </w:pPr>
      <w:r>
        <w:rPr>
          <w:rFonts w:hint="cs"/>
          <w:color w:val="000000"/>
          <w:rtl/>
        </w:rPr>
        <w:t>צריך לכסותו כולו</w:t>
      </w:r>
      <w:r>
        <w:rPr>
          <w:rFonts w:hint="cs"/>
          <w:rtl/>
        </w:rPr>
        <w:t>.</w:t>
      </w:r>
    </w:p>
    <w:p w14:paraId="5604AC0B" w14:textId="77777777" w:rsidR="009B535B" w:rsidRDefault="009B535B" w:rsidP="00D07383">
      <w:pPr>
        <w:numPr>
          <w:ilvl w:val="3"/>
          <w:numId w:val="61"/>
        </w:numPr>
        <w:tabs>
          <w:tab w:val="right" w:pos="7920"/>
        </w:tabs>
        <w:jc w:val="both"/>
      </w:pPr>
      <w:r>
        <w:rPr>
          <w:rFonts w:hint="cs"/>
          <w:rtl/>
        </w:rPr>
        <w:t xml:space="preserve">עי' </w:t>
      </w:r>
      <w:r>
        <w:rPr>
          <w:rFonts w:hint="cs"/>
          <w:b/>
          <w:i/>
          <w:u w:val="single"/>
          <w:rtl/>
        </w:rPr>
        <w:t>הנהגות ופסקים</w:t>
      </w:r>
      <w:r>
        <w:rPr>
          <w:rFonts w:hint="cs"/>
          <w:b/>
          <w:i/>
          <w:rtl/>
        </w:rPr>
        <w:t xml:space="preserve"> (הגרי"ח זוננפלד זצ"ל, הל' כתבי הקודש אות י"ז. עי' </w:t>
      </w:r>
      <w:r>
        <w:rPr>
          <w:rFonts w:hint="cs"/>
          <w:rtl/>
        </w:rPr>
        <w:t>שלמת חיים סי' שע"ז, א"נ סי' תקס"ח [לשונו לעיל]</w:t>
      </w:r>
      <w:r>
        <w:rPr>
          <w:rFonts w:hint="cs"/>
          <w:b/>
          <w:i/>
          <w:rtl/>
        </w:rPr>
        <w:t>) – "וטוב לסגור את הספר לגמרי ולא רק להניח עליו דבר שאינו מכסה אותו לגמרי".</w:t>
      </w:r>
    </w:p>
    <w:p w14:paraId="0C4909C7" w14:textId="77777777" w:rsidR="009B535B" w:rsidRDefault="009B535B" w:rsidP="00D07383">
      <w:pPr>
        <w:numPr>
          <w:ilvl w:val="3"/>
          <w:numId w:val="61"/>
        </w:numPr>
        <w:tabs>
          <w:tab w:val="right" w:pos="7920"/>
        </w:tabs>
        <w:jc w:val="both"/>
      </w:pPr>
      <w:r>
        <w:rPr>
          <w:rFonts w:hint="cs"/>
          <w:color w:val="000000"/>
          <w:u w:val="single"/>
          <w:rtl/>
        </w:rPr>
        <w:t>חוט שני</w:t>
      </w:r>
      <w:r>
        <w:rPr>
          <w:rFonts w:hint="cs"/>
          <w:color w:val="000000"/>
          <w:rtl/>
        </w:rPr>
        <w:t xml:space="preserve"> (</w:t>
      </w:r>
      <w:r>
        <w:rPr>
          <w:rFonts w:hint="cs"/>
          <w:rtl/>
        </w:rPr>
        <w:t>גנזי הקודש פרק ב' הע' מ"ו).</w:t>
      </w:r>
    </w:p>
    <w:p w14:paraId="6908C5D2" w14:textId="77777777" w:rsidR="009B535B" w:rsidRDefault="009B535B" w:rsidP="00D07383">
      <w:pPr>
        <w:numPr>
          <w:ilvl w:val="3"/>
          <w:numId w:val="61"/>
        </w:numPr>
        <w:tabs>
          <w:tab w:val="right" w:pos="7920"/>
        </w:tabs>
        <w:jc w:val="both"/>
      </w:pPr>
      <w:r>
        <w:rPr>
          <w:rFonts w:hint="cs"/>
          <w:u w:val="single"/>
          <w:rtl/>
        </w:rPr>
        <w:t>הגר"ש דבליצקי</w:t>
      </w:r>
      <w:r>
        <w:rPr>
          <w:rFonts w:hint="cs"/>
          <w:rtl/>
        </w:rPr>
        <w:t xml:space="preserve"> שליט"א </w:t>
      </w:r>
      <w:r>
        <w:rPr>
          <w:rFonts w:hint="cs"/>
          <w:b/>
          <w:i/>
          <w:rtl/>
        </w:rPr>
        <w:t>(מציון תצא תורה ח"א יו"ד הע' שע"א).</w:t>
      </w:r>
    </w:p>
    <w:p w14:paraId="109A01C7" w14:textId="77777777" w:rsidR="009B535B" w:rsidRDefault="009B535B" w:rsidP="00D07383">
      <w:pPr>
        <w:numPr>
          <w:ilvl w:val="3"/>
          <w:numId w:val="61"/>
        </w:numPr>
        <w:tabs>
          <w:tab w:val="right" w:pos="7920"/>
        </w:tabs>
        <w:jc w:val="both"/>
      </w:pPr>
      <w:r>
        <w:rPr>
          <w:rFonts w:hint="cs"/>
          <w:u w:val="single"/>
          <w:rtl/>
        </w:rPr>
        <w:t>שבט הקהתי</w:t>
      </w:r>
      <w:r>
        <w:rPr>
          <w:rFonts w:hint="cs"/>
          <w:rtl/>
        </w:rPr>
        <w:t xml:space="preserve"> (ח"ב סי' ש"א אות ח') – "ומה שראיתי נוהגין שמניחין חפץ קטן על הספר לא מועיל כלום, דבעינן דכל הכתב יהי' מכוסה. וכ"ש שאינו מועיל מה שמעביר הדף במקום שלומד והספר נשאר פתוח בדף אחר ולא הועילו כלום דעכ"פ הספר פתוח, אלא בעינן שלא יהא הכתב פתוח".</w:t>
      </w:r>
    </w:p>
    <w:p w14:paraId="7F42E5C3" w14:textId="07D2AC35" w:rsidR="009B535B" w:rsidRDefault="009B535B" w:rsidP="00D07383">
      <w:pPr>
        <w:numPr>
          <w:ilvl w:val="3"/>
          <w:numId w:val="61"/>
        </w:numPr>
        <w:tabs>
          <w:tab w:val="right" w:pos="7920"/>
        </w:tabs>
        <w:jc w:val="both"/>
      </w:pPr>
      <w:r>
        <w:rPr>
          <w:rFonts w:hint="cs"/>
          <w:u w:val="single"/>
          <w:rtl/>
        </w:rPr>
        <w:t>גנזי הקודש</w:t>
      </w:r>
      <w:r>
        <w:rPr>
          <w:rFonts w:hint="cs"/>
          <w:rtl/>
        </w:rPr>
        <w:t xml:space="preserve"> (פרק ב' סעי' כ"ז) – "וצריך לכסותו כולו".</w:t>
      </w:r>
    </w:p>
    <w:p w14:paraId="3825187D" w14:textId="24EEB4C4" w:rsidR="00AA00EC" w:rsidRDefault="00AA00EC" w:rsidP="00D07383">
      <w:pPr>
        <w:numPr>
          <w:ilvl w:val="3"/>
          <w:numId w:val="61"/>
        </w:numPr>
        <w:tabs>
          <w:tab w:val="right" w:pos="7920"/>
        </w:tabs>
        <w:jc w:val="both"/>
      </w:pPr>
      <w:r>
        <w:rPr>
          <w:b/>
          <w:u w:val="single"/>
          <w:rtl/>
        </w:rPr>
        <w:t>פסקי הלכות</w:t>
      </w:r>
      <w:r>
        <w:rPr>
          <w:b/>
          <w:rtl/>
        </w:rPr>
        <w:t xml:space="preserve"> (סי' ב' סעי' כ"א אות כ</w:t>
      </w:r>
      <w:r>
        <w:rPr>
          <w:rFonts w:hint="cs"/>
          <w:b/>
          <w:rtl/>
        </w:rPr>
        <w:t>"ו</w:t>
      </w:r>
      <w:r>
        <w:rPr>
          <w:b/>
          <w:rtl/>
        </w:rPr>
        <w:t>)</w:t>
      </w:r>
      <w:r>
        <w:rPr>
          <w:rFonts w:hint="cs"/>
          <w:b/>
          <w:rtl/>
        </w:rPr>
        <w:t>.</w:t>
      </w:r>
    </w:p>
    <w:p w14:paraId="44756C11" w14:textId="77777777" w:rsidR="009B535B" w:rsidRDefault="009B535B" w:rsidP="00D07383">
      <w:pPr>
        <w:numPr>
          <w:ilvl w:val="2"/>
          <w:numId w:val="61"/>
        </w:numPr>
        <w:tabs>
          <w:tab w:val="right" w:pos="7920"/>
        </w:tabs>
        <w:jc w:val="both"/>
      </w:pPr>
      <w:r>
        <w:rPr>
          <w:rFonts w:hint="cs"/>
          <w:rtl/>
        </w:rPr>
        <w:t>אפילו מקצת.</w:t>
      </w:r>
    </w:p>
    <w:p w14:paraId="67BF9653" w14:textId="77777777" w:rsidR="009B535B" w:rsidRDefault="009B535B" w:rsidP="00D07383">
      <w:pPr>
        <w:numPr>
          <w:ilvl w:val="3"/>
          <w:numId w:val="61"/>
        </w:numPr>
        <w:tabs>
          <w:tab w:val="right" w:pos="7920"/>
        </w:tabs>
        <w:jc w:val="both"/>
      </w:pPr>
      <w:r>
        <w:rPr>
          <w:rFonts w:hint="cs"/>
          <w:b/>
          <w:i/>
          <w:u w:val="single"/>
          <w:rtl/>
        </w:rPr>
        <w:t>הגר"א נבנצל</w:t>
      </w:r>
      <w:r>
        <w:rPr>
          <w:rFonts w:hint="cs"/>
          <w:b/>
          <w:i/>
          <w:rtl/>
        </w:rPr>
        <w:t xml:space="preserve"> שליט"א (מציון תצא תורה ח"א אות תקמ"ח) – "שאלה: בענין לכסות ספר כדי שלא תשכח התורה או חשש בזיון האם צריכים לכסות את כל העמוד או סגי ברוב או חצי. תשובה: סגי בחלק".</w:t>
      </w:r>
    </w:p>
    <w:p w14:paraId="3BF6D94D" w14:textId="77777777" w:rsidR="009B535B" w:rsidRDefault="009B535B" w:rsidP="00D07383">
      <w:pPr>
        <w:numPr>
          <w:ilvl w:val="3"/>
          <w:numId w:val="61"/>
        </w:numPr>
        <w:tabs>
          <w:tab w:val="right" w:pos="7920"/>
        </w:tabs>
        <w:jc w:val="both"/>
      </w:pPr>
      <w:r>
        <w:rPr>
          <w:rFonts w:hint="cs"/>
          <w:b/>
          <w:i/>
          <w:u w:val="single"/>
          <w:rtl/>
        </w:rPr>
        <w:t>הגר"ע אויערבאך</w:t>
      </w:r>
      <w:r>
        <w:rPr>
          <w:rFonts w:hint="cs"/>
          <w:b/>
          <w:i/>
          <w:rtl/>
        </w:rPr>
        <w:t xml:space="preserve"> שליט"א (מציון תצא תורה ח"א יו"ד הע' שע"א) – "דסגי בחלק".</w:t>
      </w:r>
    </w:p>
    <w:p w14:paraId="07FB2F13" w14:textId="77777777" w:rsidR="009B535B" w:rsidRDefault="009B535B" w:rsidP="009B535B">
      <w:pPr>
        <w:tabs>
          <w:tab w:val="right" w:pos="7920"/>
        </w:tabs>
        <w:jc w:val="both"/>
      </w:pPr>
    </w:p>
    <w:p w14:paraId="4A49A60C" w14:textId="27F7A647" w:rsidR="009B535B" w:rsidRDefault="009B535B" w:rsidP="00D07383">
      <w:pPr>
        <w:numPr>
          <w:ilvl w:val="1"/>
          <w:numId w:val="61"/>
        </w:numPr>
        <w:tabs>
          <w:tab w:val="right" w:pos="7920"/>
        </w:tabs>
        <w:jc w:val="both"/>
      </w:pPr>
      <w:r w:rsidRPr="00F94EB4">
        <w:rPr>
          <w:rFonts w:hint="cs"/>
          <w:b/>
          <w:bCs/>
          <w:rtl/>
        </w:rPr>
        <w:t xml:space="preserve">ספר תורה פתוח בתוך זכוכית סגור: </w:t>
      </w:r>
      <w:bookmarkStart w:id="120" w:name="_Hlk29850759"/>
      <w:r w:rsidRPr="00F94EB4">
        <w:rPr>
          <w:rFonts w:hint="cs"/>
          <w:b/>
          <w:bCs/>
          <w:rtl/>
        </w:rPr>
        <w:t xml:space="preserve">אם </w:t>
      </w:r>
      <w:r w:rsidR="000C02A8">
        <w:rPr>
          <w:rFonts w:hint="cs"/>
          <w:b/>
          <w:bCs/>
          <w:rtl/>
        </w:rPr>
        <w:t>נחשב מכוסה</w:t>
      </w:r>
      <w:bookmarkEnd w:id="120"/>
      <w:r>
        <w:rPr>
          <w:rFonts w:hint="cs"/>
          <w:rtl/>
        </w:rPr>
        <w:t>.</w:t>
      </w:r>
    </w:p>
    <w:p w14:paraId="0673F267" w14:textId="7A6B286F" w:rsidR="009B535B" w:rsidRDefault="009B535B" w:rsidP="00D07383">
      <w:pPr>
        <w:numPr>
          <w:ilvl w:val="2"/>
          <w:numId w:val="61"/>
        </w:numPr>
        <w:tabs>
          <w:tab w:val="right" w:pos="7920"/>
        </w:tabs>
        <w:jc w:val="both"/>
      </w:pPr>
      <w:r>
        <w:rPr>
          <w:rFonts w:hint="cs"/>
          <w:u w:val="single"/>
          <w:rtl/>
        </w:rPr>
        <w:t>אבני ישפה</w:t>
      </w:r>
      <w:r>
        <w:rPr>
          <w:rFonts w:hint="cs"/>
          <w:rtl/>
        </w:rPr>
        <w:t xml:space="preserve"> (אהל יעקב, הל' כבוד וקדושת ספרים קונ' גם אני אודך עמ' ק</w:t>
      </w:r>
      <w:r w:rsidR="002C76CA">
        <w:rPr>
          <w:rFonts w:hint="cs"/>
          <w:rtl/>
        </w:rPr>
        <w:t>ל"ח</w:t>
      </w:r>
      <w:r>
        <w:rPr>
          <w:rFonts w:hint="cs"/>
          <w:rtl/>
        </w:rPr>
        <w:t xml:space="preserve"> ענף ח') – "חקרת שמא מותר להשאיר ספר פתוח בתוך זכוכית סגורה כיון שיש להחשיב הכסוי זכוכית כמו כסוי, ודי בזה לכסות הספר ולא צריך להביא כסוי אחר. ולפי מה שבארנו שהכל תלוי בדרך, הרי ידוע במוזיאון כך מניחים ספרים משום שרוצים שהקהל יתבונן בעמוד מסוים בפנים הספר, ומצד שני לא רוצים שיבוא נזק לספר. ולכן מותר לכל אדם לעשות כן ואין כאן בזיון לספר".</w:t>
      </w:r>
    </w:p>
    <w:p w14:paraId="29271D4E" w14:textId="77777777" w:rsidR="009B535B" w:rsidRDefault="009B535B" w:rsidP="009B535B">
      <w:pPr>
        <w:tabs>
          <w:tab w:val="right" w:pos="7920"/>
        </w:tabs>
        <w:jc w:val="both"/>
      </w:pPr>
    </w:p>
    <w:p w14:paraId="5C9C028A" w14:textId="77777777" w:rsidR="009B535B" w:rsidRDefault="009B535B" w:rsidP="00D07383">
      <w:pPr>
        <w:numPr>
          <w:ilvl w:val="1"/>
          <w:numId w:val="61"/>
        </w:numPr>
        <w:tabs>
          <w:tab w:val="right" w:pos="7920"/>
        </w:tabs>
        <w:jc w:val="both"/>
      </w:pPr>
      <w:r>
        <w:rPr>
          <w:rFonts w:hint="cs"/>
          <w:b/>
          <w:bCs/>
          <w:rtl/>
        </w:rPr>
        <w:t>האם מותר להשאיר ספרים פתוחים בתוך ארון סגור ולצאת החוצה</w:t>
      </w:r>
      <w:r>
        <w:rPr>
          <w:rFonts w:hint="cs"/>
          <w:rtl/>
        </w:rPr>
        <w:t>.</w:t>
      </w:r>
    </w:p>
    <w:p w14:paraId="681A53BA" w14:textId="6A9BEF01" w:rsidR="009B535B" w:rsidRDefault="009B535B" w:rsidP="00D07383">
      <w:pPr>
        <w:numPr>
          <w:ilvl w:val="2"/>
          <w:numId w:val="50"/>
        </w:numPr>
        <w:jc w:val="both"/>
      </w:pPr>
      <w:r>
        <w:rPr>
          <w:u w:val="single"/>
          <w:rtl/>
        </w:rPr>
        <w:t>אבני ישפה</w:t>
      </w:r>
      <w:r>
        <w:rPr>
          <w:rtl/>
        </w:rPr>
        <w:t xml:space="preserve"> (אהל יעקב, הל' כבוד וקדושת ספרים קונ' גם אני אודך עמ' ק</w:t>
      </w:r>
      <w:r w:rsidR="002C76CA">
        <w:rPr>
          <w:rFonts w:hint="cs"/>
          <w:rtl/>
        </w:rPr>
        <w:t>ל"ח</w:t>
      </w:r>
      <w:r>
        <w:rPr>
          <w:rtl/>
        </w:rPr>
        <w:t xml:space="preserve"> ענף ט') – "חקירה יפה חקרת בדבר השאלה אם מותר להשאיר ספרים פתוחים בתוך ארון סגור ולצאת החוצה. ולפי מה שבארנו לעיל שהכל תלוי בדרך הרי כאן אין הדרך להשאיר ספר פתוח בתוך ארון סגור. אמנם אם ישאיר כך במגירה, כיון שאין טפח בין הספר ובין גג המגירה הרי אין כאן אוהל וכמו שאין איסור מצד אוהל בשבת, גם הספר נחשב מכוסה. וגם בארון יתכן שיש לומר לבוד והתא העליון נחשב כסוי עבור הספר עם הוא תוך ג' טפחים, וצ"ע".</w:t>
      </w:r>
    </w:p>
    <w:p w14:paraId="550B007A" w14:textId="77777777" w:rsidR="00F605B3" w:rsidRDefault="00F605B3">
      <w:pPr>
        <w:sectPr w:rsidR="00F605B3">
          <w:headerReference w:type="default" r:id="rId125"/>
          <w:type w:val="continuous"/>
          <w:pgSz w:w="11906" w:h="16838"/>
          <w:pgMar w:top="719" w:right="626" w:bottom="540" w:left="720" w:header="360" w:footer="0" w:gutter="0"/>
          <w:cols w:space="720"/>
          <w:formProt w:val="0"/>
          <w:bidi/>
          <w:docGrid w:linePitch="360"/>
        </w:sectPr>
      </w:pPr>
    </w:p>
    <w:p w14:paraId="221E3678" w14:textId="77777777" w:rsidR="00F605B3" w:rsidRPr="00152151" w:rsidRDefault="00F605B3">
      <w:pPr>
        <w:jc w:val="both"/>
        <w:rPr>
          <w:u w:val="single"/>
        </w:rPr>
      </w:pPr>
    </w:p>
    <w:p w14:paraId="7C1C4D84" w14:textId="63F88D05" w:rsidR="00F605B3" w:rsidRDefault="008B4DA1" w:rsidP="00D07383">
      <w:pPr>
        <w:numPr>
          <w:ilvl w:val="0"/>
          <w:numId w:val="50"/>
        </w:numPr>
        <w:jc w:val="both"/>
        <w:rPr>
          <w:sz w:val="28"/>
          <w:szCs w:val="28"/>
          <w:u w:val="single"/>
        </w:rPr>
      </w:pPr>
      <w:r>
        <w:rPr>
          <w:sz w:val="28"/>
          <w:szCs w:val="28"/>
          <w:u w:val="single"/>
          <w:rtl/>
        </w:rPr>
        <w:t>הנוטל צפרניו שתים זו אחר זו</w:t>
      </w:r>
      <w:r w:rsidR="005953AD">
        <w:rPr>
          <w:rtl/>
        </w:rPr>
        <w:fldChar w:fldCharType="begin"/>
      </w:r>
      <w:r w:rsidR="005953AD">
        <w:instrText xml:space="preserve"> XE "</w:instrText>
      </w:r>
      <w:r w:rsidR="005953AD" w:rsidRPr="000F7768">
        <w:rPr>
          <w:sz w:val="28"/>
          <w:szCs w:val="28"/>
          <w:u w:val="single"/>
          <w:rtl/>
        </w:rPr>
        <w:instrText>נוטל צפרניו שתים זו אחר זו</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הנוטל צפרניו שתים זו אחר זו</w:instrText>
      </w:r>
      <w:r w:rsidR="00CB4103">
        <w:instrText xml:space="preserve">" </w:instrText>
      </w:r>
      <w:r w:rsidR="00CB4103">
        <w:rPr>
          <w:rtl/>
        </w:rPr>
        <w:fldChar w:fldCharType="end"/>
      </w:r>
      <w:r>
        <w:rPr>
          <w:rtl/>
        </w:rPr>
        <w:t>.</w:t>
      </w:r>
    </w:p>
    <w:p w14:paraId="64D6BC6F" w14:textId="77777777" w:rsidR="00F605B3" w:rsidRDefault="008B4DA1" w:rsidP="00D07383">
      <w:pPr>
        <w:numPr>
          <w:ilvl w:val="1"/>
          <w:numId w:val="50"/>
        </w:numPr>
        <w:jc w:val="both"/>
      </w:pPr>
      <w:r>
        <w:rPr>
          <w:b/>
          <w:bCs/>
          <w:rtl/>
        </w:rPr>
        <w:t>מקור</w:t>
      </w:r>
      <w:r>
        <w:rPr>
          <w:rtl/>
        </w:rPr>
        <w:t>.</w:t>
      </w:r>
    </w:p>
    <w:p w14:paraId="1D07D55A" w14:textId="77777777" w:rsidR="00F605B3" w:rsidRDefault="008B4DA1" w:rsidP="00D07383">
      <w:pPr>
        <w:numPr>
          <w:ilvl w:val="2"/>
          <w:numId w:val="50"/>
        </w:numPr>
        <w:jc w:val="both"/>
      </w:pPr>
      <w:r>
        <w:rPr>
          <w:u w:val="single"/>
          <w:rtl/>
        </w:rPr>
        <w:t>מחזור ויטרי</w:t>
      </w:r>
      <w:r>
        <w:rPr>
          <w:rtl/>
        </w:rPr>
        <w:t xml:space="preserve"> (סי' תקכ"ט) – "הנוטל ציפורניו. בשמאל, מתחיל בקמיצה ומסיים בגודל. ובימין מתחיל בגודל ומסיים בקמיצה. ולא שתים זו אחר זו </w:t>
      </w:r>
      <w:r>
        <w:rPr>
          <w:b/>
          <w:bCs/>
          <w:rtl/>
        </w:rPr>
        <w:t>מפני שקשה לשכחה</w:t>
      </w:r>
      <w:r>
        <w:rPr>
          <w:rtl/>
        </w:rPr>
        <w:t>. ו</w:t>
      </w:r>
      <w:r w:rsidRPr="00427319">
        <w:rPr>
          <w:rtl/>
        </w:rPr>
        <w:t>לא באמה. מפני שהוא קשה לקבור בנים. ולא בזרת, מפני שקשה לעניות. ולא באצבע, מפני שקשה לשם רע. אלא בגודל ובקמ</w:t>
      </w:r>
      <w:r>
        <w:rPr>
          <w:rtl/>
        </w:rPr>
        <w:t>יצה. ומי שעושה כן תשמר דעתו".</w:t>
      </w:r>
    </w:p>
    <w:p w14:paraId="5090AE2B" w14:textId="77777777" w:rsidR="00F605B3" w:rsidRDefault="008B4DA1" w:rsidP="00D07383">
      <w:pPr>
        <w:numPr>
          <w:ilvl w:val="2"/>
          <w:numId w:val="50"/>
        </w:numPr>
        <w:jc w:val="both"/>
      </w:pPr>
      <w:r>
        <w:rPr>
          <w:u w:val="single"/>
          <w:rtl/>
        </w:rPr>
        <w:t>רמ"א</w:t>
      </w:r>
      <w:r>
        <w:rPr>
          <w:rtl/>
        </w:rPr>
        <w:t xml:space="preserve"> (או"ח סי' ר"ס סעי' א', דר"מ סי' רמ"א ס"ק א') – "וכשנוטל צפרניו לא יטול אותן כסדרן. ויתחיל בשמאל, בקמיצה; ובימין, באצבע. וסימן לזה: דבהג"א, בשמאלו; ובדאג"ה, בימין".</w:t>
      </w:r>
    </w:p>
    <w:p w14:paraId="5976849B" w14:textId="749980B7" w:rsidR="00F605B3" w:rsidRDefault="008B4DA1" w:rsidP="00D07383">
      <w:pPr>
        <w:numPr>
          <w:ilvl w:val="2"/>
          <w:numId w:val="50"/>
        </w:numPr>
        <w:jc w:val="both"/>
      </w:pPr>
      <w:r>
        <w:rPr>
          <w:u w:val="single"/>
          <w:rtl/>
        </w:rPr>
        <w:t>הגרח"ק</w:t>
      </w:r>
      <w:r>
        <w:rPr>
          <w:rtl/>
        </w:rPr>
        <w:t xml:space="preserve"> שליט"א (ספר זכרון [בתוך ס' שיח השדה ח"א] ח"ב אות ל"ו).</w:t>
      </w:r>
    </w:p>
    <w:p w14:paraId="3FEBF18E" w14:textId="455B1F60" w:rsidR="00AA00EC" w:rsidRDefault="00AA00EC" w:rsidP="00D07383">
      <w:pPr>
        <w:numPr>
          <w:ilvl w:val="2"/>
          <w:numId w:val="50"/>
        </w:numPr>
        <w:jc w:val="both"/>
      </w:pPr>
      <w:r>
        <w:rPr>
          <w:b/>
          <w:u w:val="single"/>
          <w:rtl/>
        </w:rPr>
        <w:t>פסקי הלכות</w:t>
      </w:r>
      <w:r>
        <w:rPr>
          <w:b/>
          <w:rtl/>
        </w:rPr>
        <w:t xml:space="preserve"> (סי' ב' סעי' כ"א אות כ</w:t>
      </w:r>
      <w:r>
        <w:rPr>
          <w:rFonts w:hint="cs"/>
          <w:b/>
          <w:rtl/>
        </w:rPr>
        <w:t>"ז</w:t>
      </w:r>
      <w:r>
        <w:rPr>
          <w:b/>
          <w:rtl/>
        </w:rPr>
        <w:t>)</w:t>
      </w:r>
      <w:r>
        <w:rPr>
          <w:rFonts w:hint="cs"/>
          <w:b/>
          <w:rtl/>
        </w:rPr>
        <w:t>.</w:t>
      </w:r>
    </w:p>
    <w:p w14:paraId="32CA181C" w14:textId="77777777" w:rsidR="00F605B3" w:rsidRDefault="008B4DA1" w:rsidP="00D07383">
      <w:pPr>
        <w:numPr>
          <w:ilvl w:val="2"/>
          <w:numId w:val="50"/>
        </w:numPr>
        <w:jc w:val="both"/>
      </w:pPr>
      <w:r>
        <w:rPr>
          <w:rtl/>
        </w:rPr>
        <w:t>עי' לעיל.</w:t>
      </w:r>
    </w:p>
    <w:p w14:paraId="0E0BAFEF"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71691B6B" w14:textId="77777777" w:rsidR="00F605B3" w:rsidRPr="00152151" w:rsidRDefault="00F605B3">
      <w:pPr>
        <w:jc w:val="both"/>
      </w:pPr>
    </w:p>
    <w:p w14:paraId="684DCF88" w14:textId="74A88F03" w:rsidR="00F605B3" w:rsidRDefault="008B4DA1" w:rsidP="00D07383">
      <w:pPr>
        <w:numPr>
          <w:ilvl w:val="0"/>
          <w:numId w:val="50"/>
        </w:numPr>
        <w:jc w:val="both"/>
        <w:rPr>
          <w:sz w:val="28"/>
          <w:szCs w:val="28"/>
          <w:u w:val="single"/>
        </w:rPr>
      </w:pPr>
      <w:r>
        <w:rPr>
          <w:sz w:val="28"/>
          <w:szCs w:val="28"/>
          <w:u w:val="single"/>
          <w:rtl/>
        </w:rPr>
        <w:t>הקץ צפרני הידים ורגלים ביום אחד</w:t>
      </w:r>
      <w:r w:rsidR="005953AD">
        <w:rPr>
          <w:rtl/>
        </w:rPr>
        <w:fldChar w:fldCharType="begin"/>
      </w:r>
      <w:r w:rsidR="005953AD">
        <w:instrText xml:space="preserve"> XE "</w:instrText>
      </w:r>
      <w:r w:rsidR="005953AD" w:rsidRPr="000F7768">
        <w:rPr>
          <w:sz w:val="28"/>
          <w:szCs w:val="28"/>
          <w:u w:val="single"/>
          <w:rtl/>
        </w:rPr>
        <w:instrText>קץ צפרני הידים ורגלים ביום אחד</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הקץ צפרני הידים ורגלים ביום אחד</w:instrText>
      </w:r>
      <w:r w:rsidR="00CB4103">
        <w:instrText xml:space="preserve">" </w:instrText>
      </w:r>
      <w:r w:rsidR="00CB4103">
        <w:rPr>
          <w:rtl/>
        </w:rPr>
        <w:fldChar w:fldCharType="end"/>
      </w:r>
      <w:r>
        <w:rPr>
          <w:rtl/>
        </w:rPr>
        <w:t>.</w:t>
      </w:r>
    </w:p>
    <w:p w14:paraId="0C1F7165" w14:textId="77777777" w:rsidR="00F605B3" w:rsidRDefault="008B4DA1" w:rsidP="00D07383">
      <w:pPr>
        <w:numPr>
          <w:ilvl w:val="1"/>
          <w:numId w:val="50"/>
        </w:numPr>
        <w:jc w:val="both"/>
        <w:rPr>
          <w:sz w:val="28"/>
          <w:szCs w:val="28"/>
          <w:u w:val="single"/>
        </w:rPr>
      </w:pPr>
      <w:r>
        <w:rPr>
          <w:b/>
          <w:bCs/>
          <w:rtl/>
        </w:rPr>
        <w:t>מקור</w:t>
      </w:r>
      <w:r>
        <w:rPr>
          <w:rtl/>
        </w:rPr>
        <w:t>.</w:t>
      </w:r>
    </w:p>
    <w:p w14:paraId="2D4DF321" w14:textId="77777777" w:rsidR="00F605B3" w:rsidRDefault="008B4DA1" w:rsidP="00D07383">
      <w:pPr>
        <w:numPr>
          <w:ilvl w:val="2"/>
          <w:numId w:val="50"/>
        </w:numPr>
        <w:jc w:val="both"/>
        <w:rPr>
          <w:sz w:val="28"/>
          <w:szCs w:val="28"/>
          <w:u w:val="single"/>
        </w:rPr>
      </w:pPr>
      <w:r>
        <w:rPr>
          <w:u w:val="single"/>
          <w:rtl/>
        </w:rPr>
        <w:t>בית יוסף</w:t>
      </w:r>
      <w:r>
        <w:rPr>
          <w:rtl/>
        </w:rPr>
        <w:t xml:space="preserve"> (מגיד מישרים משלי) – "ומאי דלא קצת טופרי ידך בהאי יומא מיני הוה משום דקצת טופרי רגליך ולא יאות למיקץ תרווייהו ביומא חדא </w:t>
      </w:r>
      <w:r>
        <w:rPr>
          <w:b/>
          <w:bCs/>
          <w:rtl/>
        </w:rPr>
        <w:t>משום לא תחסום שור בדישו</w:t>
      </w:r>
      <w:r>
        <w:rPr>
          <w:rtl/>
        </w:rPr>
        <w:t>. וכן לית למיקץ טופרי רגלא אלא בערב י"ט או בע"ש דהוא זמן חדווא והכי אבעי למעבדך למיקץ טופרי רגלא יום ה' וטופרא ידא יום ו' אבל תרווייהו בחד יומא לא ובשאר יומי לא למיקץ לא טופרי ידא ולא טופרא רגלא בר מזמניא ושבתי דחדוא".</w:t>
      </w:r>
    </w:p>
    <w:p w14:paraId="2274FEC0" w14:textId="77777777" w:rsidR="00F605B3" w:rsidRDefault="008B4DA1" w:rsidP="00D07383">
      <w:pPr>
        <w:numPr>
          <w:ilvl w:val="2"/>
          <w:numId w:val="50"/>
        </w:numPr>
        <w:jc w:val="both"/>
        <w:rPr>
          <w:sz w:val="28"/>
          <w:szCs w:val="28"/>
          <w:u w:val="single"/>
        </w:rPr>
      </w:pPr>
      <w:r>
        <w:rPr>
          <w:u w:val="single"/>
          <w:rtl/>
        </w:rPr>
        <w:t>מג"א</w:t>
      </w:r>
      <w:r>
        <w:rPr>
          <w:rtl/>
        </w:rPr>
        <w:t xml:space="preserve"> (הקדמה לסי' ר"ס) – "ובמגי"מ במשלי כ' שאין לקוץ צפרני הידים והרגלים ביום א' ואין לקוץ אלא בע"ש או בעי"ט והנכון שיקוץ מן הרגלים ביום ה' ומן הידים ביום ו' ובשאר הימים אין לקוץ כלל".</w:t>
      </w:r>
    </w:p>
    <w:p w14:paraId="1D2E63A3" w14:textId="04D5944F" w:rsidR="00C2552A" w:rsidRDefault="008B4DA1" w:rsidP="00D07383">
      <w:pPr>
        <w:numPr>
          <w:ilvl w:val="2"/>
          <w:numId w:val="50"/>
        </w:numPr>
        <w:jc w:val="both"/>
        <w:rPr>
          <w:rtl/>
        </w:rPr>
      </w:pPr>
      <w:r>
        <w:rPr>
          <w:u w:val="single"/>
          <w:rtl/>
        </w:rPr>
        <w:t>יסוד ושורש העבודה</w:t>
      </w:r>
      <w:r>
        <w:rPr>
          <w:rtl/>
        </w:rPr>
        <w:t xml:space="preserve"> (שער ח' פרק א' ד"ה יום) – "והובא בספרים שיזהר האדם שלא יגלח צפורני ידיו ורגליו ביום אחד כי הוא </w:t>
      </w:r>
      <w:r>
        <w:rPr>
          <w:b/>
          <w:bCs/>
          <w:rtl/>
        </w:rPr>
        <w:t>מאוד קשה לשכחה</w:t>
      </w:r>
      <w:r>
        <w:rPr>
          <w:rtl/>
        </w:rPr>
        <w:t xml:space="preserve"> וגם סכנה".</w:t>
      </w:r>
    </w:p>
    <w:p w14:paraId="111BFEA2" w14:textId="3FDC65D6" w:rsidR="00F605B3" w:rsidRDefault="008B4DA1" w:rsidP="00D07383">
      <w:pPr>
        <w:numPr>
          <w:ilvl w:val="2"/>
          <w:numId w:val="50"/>
        </w:numPr>
        <w:jc w:val="both"/>
      </w:pPr>
      <w:r>
        <w:rPr>
          <w:rtl/>
        </w:rPr>
        <w:t>עי' לעיל.</w:t>
      </w:r>
    </w:p>
    <w:p w14:paraId="7A044379"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109D62C2" w14:textId="77777777" w:rsidR="00F605B3" w:rsidRPr="00152151" w:rsidRDefault="00F605B3">
      <w:pPr>
        <w:jc w:val="both"/>
      </w:pPr>
    </w:p>
    <w:p w14:paraId="00E2723D" w14:textId="710D4A8B" w:rsidR="00F605B3" w:rsidRDefault="008B4DA1" w:rsidP="00D07383">
      <w:pPr>
        <w:numPr>
          <w:ilvl w:val="0"/>
          <w:numId w:val="50"/>
        </w:numPr>
        <w:jc w:val="both"/>
      </w:pPr>
      <w:r>
        <w:rPr>
          <w:sz w:val="28"/>
          <w:szCs w:val="28"/>
          <w:u w:val="single"/>
          <w:rtl/>
        </w:rPr>
        <w:t>המסתכל בפני אדם הכועס</w:t>
      </w:r>
      <w:r w:rsidR="005953AD">
        <w:rPr>
          <w:rtl/>
        </w:rPr>
        <w:fldChar w:fldCharType="begin"/>
      </w:r>
      <w:r w:rsidR="005953AD">
        <w:instrText xml:space="preserve"> XE "</w:instrText>
      </w:r>
      <w:r w:rsidR="005953AD" w:rsidRPr="000F7768">
        <w:rPr>
          <w:sz w:val="28"/>
          <w:szCs w:val="28"/>
          <w:u w:val="single"/>
          <w:rtl/>
        </w:rPr>
        <w:instrText>מסתכל בפני אדם הכועס</w:instrText>
      </w:r>
      <w:r w:rsidR="005953AD">
        <w:instrText xml:space="preserve">" </w:instrText>
      </w:r>
      <w:r w:rsidR="005953AD">
        <w:rPr>
          <w:rtl/>
        </w:rPr>
        <w:fldChar w:fldCharType="end"/>
      </w:r>
      <w:r w:rsidR="00CB4103">
        <w:rPr>
          <w:rtl/>
        </w:rPr>
        <w:fldChar w:fldCharType="begin"/>
      </w:r>
      <w:r w:rsidR="00CB4103">
        <w:instrText xml:space="preserve"> XE "</w:instrText>
      </w:r>
      <w:r w:rsidR="00CB4103" w:rsidRPr="00952C09">
        <w:rPr>
          <w:rFonts w:hint="cs"/>
          <w:sz w:val="28"/>
          <w:szCs w:val="28"/>
          <w:u w:val="single"/>
          <w:rtl/>
        </w:rPr>
        <w:instrText>קשה לשכחה</w:instrText>
      </w:r>
      <w:r w:rsidR="00CB4103" w:rsidRPr="00952C09">
        <w:instrText>\</w:instrText>
      </w:r>
      <w:r w:rsidR="00CB4103" w:rsidRPr="00952C09">
        <w:rPr>
          <w:rFonts w:hint="cs"/>
          <w:sz w:val="28"/>
          <w:szCs w:val="28"/>
          <w:u w:val="single"/>
          <w:rtl/>
        </w:rPr>
        <w:instrText xml:space="preserve">: </w:instrText>
      </w:r>
      <w:r w:rsidR="00CB4103" w:rsidRPr="00952C09">
        <w:rPr>
          <w:sz w:val="28"/>
          <w:szCs w:val="28"/>
          <w:u w:val="single"/>
          <w:rtl/>
        </w:rPr>
        <w:instrText>המסתכל בפני אדם הכועס</w:instrText>
      </w:r>
      <w:r w:rsidR="00CB4103">
        <w:instrText xml:space="preserve">" </w:instrText>
      </w:r>
      <w:r w:rsidR="00CB4103">
        <w:rPr>
          <w:rtl/>
        </w:rPr>
        <w:fldChar w:fldCharType="end"/>
      </w:r>
      <w:r>
        <w:rPr>
          <w:rtl/>
        </w:rPr>
        <w:t>.</w:t>
      </w:r>
    </w:p>
    <w:p w14:paraId="0A4545C3" w14:textId="77777777" w:rsidR="00F605B3" w:rsidRDefault="008B4DA1" w:rsidP="00D07383">
      <w:pPr>
        <w:numPr>
          <w:ilvl w:val="1"/>
          <w:numId w:val="50"/>
        </w:numPr>
        <w:jc w:val="both"/>
      </w:pPr>
      <w:r>
        <w:rPr>
          <w:b/>
          <w:bCs/>
          <w:rtl/>
        </w:rPr>
        <w:t>מקור</w:t>
      </w:r>
      <w:r>
        <w:rPr>
          <w:rtl/>
        </w:rPr>
        <w:t>.</w:t>
      </w:r>
    </w:p>
    <w:p w14:paraId="1E91F4C7" w14:textId="77777777" w:rsidR="00F605B3" w:rsidRDefault="008B4DA1" w:rsidP="00D07383">
      <w:pPr>
        <w:numPr>
          <w:ilvl w:val="2"/>
          <w:numId w:val="50"/>
        </w:numPr>
        <w:jc w:val="both"/>
      </w:pPr>
      <w:r>
        <w:rPr>
          <w:u w:val="single"/>
          <w:rtl/>
        </w:rPr>
        <w:t>ס' חסידים</w:t>
      </w:r>
      <w:r>
        <w:rPr>
          <w:rtl/>
        </w:rPr>
        <w:t xml:space="preserve"> (סי' תתשכ"ו) – "בשעה שאדם כועס אל יתסתכל אדם בו, כי עם ראיית עינים מלאך רע עומד וממהר לנקום על צערו, ועוד </w:t>
      </w:r>
      <w:r>
        <w:rPr>
          <w:b/>
          <w:bCs/>
          <w:rtl/>
        </w:rPr>
        <w:t>קשה לשכחה</w:t>
      </w:r>
      <w:r>
        <w:rPr>
          <w:rtl/>
        </w:rPr>
        <w:t xml:space="preserve"> שמשכח תלמודו. וגם פני הנדה בשעה שדמים מצויים בה".</w:t>
      </w:r>
    </w:p>
    <w:p w14:paraId="60683857" w14:textId="77777777" w:rsidR="00F94EB4" w:rsidRDefault="00F94EB4">
      <w:pPr>
        <w:jc w:val="both"/>
      </w:pPr>
    </w:p>
    <w:p w14:paraId="19465316" w14:textId="77777777" w:rsidR="00F605B3" w:rsidRDefault="008B4DA1" w:rsidP="00D07383">
      <w:pPr>
        <w:numPr>
          <w:ilvl w:val="1"/>
          <w:numId w:val="50"/>
        </w:numPr>
        <w:jc w:val="both"/>
      </w:pPr>
      <w:r>
        <w:rPr>
          <w:b/>
          <w:bCs/>
          <w:rtl/>
        </w:rPr>
        <w:t>פוסקים</w:t>
      </w:r>
      <w:r>
        <w:rPr>
          <w:rtl/>
        </w:rPr>
        <w:t>.</w:t>
      </w:r>
    </w:p>
    <w:p w14:paraId="39EE3D52" w14:textId="77777777" w:rsidR="00F605B3" w:rsidRDefault="008B4DA1" w:rsidP="00D07383">
      <w:pPr>
        <w:numPr>
          <w:ilvl w:val="2"/>
          <w:numId w:val="50"/>
        </w:numPr>
        <w:jc w:val="both"/>
      </w:pPr>
      <w:r>
        <w:rPr>
          <w:u w:val="single"/>
          <w:rtl/>
        </w:rPr>
        <w:t>נפש חיים</w:t>
      </w:r>
      <w:r>
        <w:rPr>
          <w:rtl/>
        </w:rPr>
        <w:t xml:space="preserve"> (פאלאג'י, מערכת ש' אות נ"א) – "ומצינו עוד סיבות אחרות לשכחה ... ח' המסתכל בפני הכועס או בפני נידה בשעה שדמים מצויין בה תלמודו משתכח ספר החסידים סימן אלף קנ"ו".</w:t>
      </w:r>
    </w:p>
    <w:p w14:paraId="03B353D3" w14:textId="41B2B152" w:rsidR="00F605B3" w:rsidRDefault="008B4DA1" w:rsidP="00D07383">
      <w:pPr>
        <w:numPr>
          <w:ilvl w:val="2"/>
          <w:numId w:val="50"/>
        </w:numPr>
        <w:jc w:val="both"/>
      </w:pPr>
      <w:r>
        <w:rPr>
          <w:u w:val="single"/>
          <w:rtl/>
        </w:rPr>
        <w:t>ישועות חכמה</w:t>
      </w:r>
      <w:r>
        <w:rPr>
          <w:rtl/>
        </w:rPr>
        <w:t xml:space="preserve"> (סי' ל"ג סעי' ו') – "ספר חסידים".</w:t>
      </w:r>
    </w:p>
    <w:p w14:paraId="11A381BF" w14:textId="7166487F" w:rsidR="00F605B3" w:rsidRDefault="008B4DA1" w:rsidP="00D07383">
      <w:pPr>
        <w:numPr>
          <w:ilvl w:val="2"/>
          <w:numId w:val="50"/>
        </w:numPr>
        <w:jc w:val="both"/>
      </w:pPr>
      <w:r>
        <w:rPr>
          <w:u w:val="single"/>
          <w:rtl/>
        </w:rPr>
        <w:t>לקוטי מהרי"ח</w:t>
      </w:r>
      <w:r>
        <w:rPr>
          <w:rtl/>
        </w:rPr>
        <w:t xml:space="preserve"> (סדר תפילת ר"נ בן הקנה ח"א עמ' קנ"ב-ב') – "והנה יש עוד דברים הקשים לשכחה המסתכל באדם שכועס ובאשה בשעת שהדמים מצויין בה (ס' חסידים סי' תתשכ"ו)".</w:t>
      </w:r>
    </w:p>
    <w:p w14:paraId="7BF815D0" w14:textId="033E7EC5" w:rsidR="007F736B" w:rsidRDefault="007F736B" w:rsidP="00D07383">
      <w:pPr>
        <w:numPr>
          <w:ilvl w:val="2"/>
          <w:numId w:val="50"/>
        </w:numPr>
        <w:jc w:val="both"/>
      </w:pPr>
      <w:r>
        <w:rPr>
          <w:u w:val="single"/>
          <w:rtl/>
        </w:rPr>
        <w:t>תו יהושע</w:t>
      </w:r>
      <w:r>
        <w:rPr>
          <w:rtl/>
        </w:rPr>
        <w:t xml:space="preserve"> (ח"ב </w:t>
      </w:r>
      <w:r>
        <w:rPr>
          <w:rFonts w:hint="cs"/>
          <w:rtl/>
        </w:rPr>
        <w:t>כלל</w:t>
      </w:r>
      <w:r>
        <w:rPr>
          <w:rtl/>
        </w:rPr>
        <w:t xml:space="preserve"> ד' אות</w:t>
      </w:r>
      <w:r>
        <w:rPr>
          <w:rFonts w:hint="cs"/>
          <w:rtl/>
        </w:rPr>
        <w:t xml:space="preserve"> י').</w:t>
      </w:r>
    </w:p>
    <w:p w14:paraId="48B549CA" w14:textId="77777777" w:rsidR="00F605B3" w:rsidRDefault="008B4DA1" w:rsidP="00D07383">
      <w:pPr>
        <w:numPr>
          <w:ilvl w:val="2"/>
          <w:numId w:val="50"/>
        </w:numPr>
        <w:jc w:val="both"/>
      </w:pPr>
      <w:r>
        <w:rPr>
          <w:u w:val="single"/>
          <w:rtl/>
        </w:rPr>
        <w:t>ארך אפים</w:t>
      </w:r>
      <w:r>
        <w:rPr>
          <w:rtl/>
        </w:rPr>
        <w:t xml:space="preserve"> (סי' א' סוף סעי' ד') – "אסור להסתכל בפני הכועס בשעה שכועס, (ובס"ח סי' תתשכ"ו כתב ... וג"ז קשה לשכחה, ובספרים כתבו שזה פוגם בנפש מאד)".</w:t>
      </w:r>
    </w:p>
    <w:p w14:paraId="6DDC9635"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ח"ב אות ל"ז) – "ס"ח".</w:t>
      </w:r>
    </w:p>
    <w:p w14:paraId="427B6890" w14:textId="77777777" w:rsidR="00F605B3" w:rsidRDefault="008B4DA1" w:rsidP="00D07383">
      <w:pPr>
        <w:numPr>
          <w:ilvl w:val="2"/>
          <w:numId w:val="50"/>
        </w:numPr>
        <w:jc w:val="both"/>
      </w:pPr>
      <w:r>
        <w:rPr>
          <w:u w:val="single"/>
          <w:rtl/>
        </w:rPr>
        <w:t>שמירת הגוף והנפש</w:t>
      </w:r>
      <w:r>
        <w:rPr>
          <w:rtl/>
        </w:rPr>
        <w:t xml:space="preserve"> (סי' רל"ז סעי' ד').</w:t>
      </w:r>
    </w:p>
    <w:p w14:paraId="13673927" w14:textId="620D412D" w:rsidR="00F605B3" w:rsidRPr="00AA00EC" w:rsidRDefault="008B4DA1" w:rsidP="00D07383">
      <w:pPr>
        <w:numPr>
          <w:ilvl w:val="2"/>
          <w:numId w:val="50"/>
        </w:numPr>
        <w:jc w:val="both"/>
      </w:pPr>
      <w:r>
        <w:rPr>
          <w:b/>
          <w:u w:val="single"/>
          <w:rtl/>
        </w:rPr>
        <w:t>זכר עשה</w:t>
      </w:r>
      <w:r>
        <w:rPr>
          <w:b/>
          <w:rtl/>
        </w:rPr>
        <w:t xml:space="preserve"> (פרק ה' סעי' ק"ה, סעי' ק"ו).</w:t>
      </w:r>
    </w:p>
    <w:p w14:paraId="318A34F7" w14:textId="3E3AF978" w:rsidR="00AA00EC" w:rsidRDefault="00AA00EC" w:rsidP="00D07383">
      <w:pPr>
        <w:numPr>
          <w:ilvl w:val="2"/>
          <w:numId w:val="50"/>
        </w:numPr>
        <w:jc w:val="both"/>
      </w:pPr>
      <w:r>
        <w:rPr>
          <w:b/>
          <w:u w:val="single"/>
          <w:rtl/>
        </w:rPr>
        <w:t>פסקי הלכות</w:t>
      </w:r>
      <w:r>
        <w:rPr>
          <w:b/>
          <w:rtl/>
        </w:rPr>
        <w:t xml:space="preserve"> (סי' ב' סעי' כ"א אות כ</w:t>
      </w:r>
      <w:r>
        <w:rPr>
          <w:rFonts w:hint="cs"/>
          <w:b/>
          <w:rtl/>
        </w:rPr>
        <w:t>"ח</w:t>
      </w:r>
      <w:r>
        <w:rPr>
          <w:b/>
          <w:rtl/>
        </w:rPr>
        <w:t>)</w:t>
      </w:r>
      <w:r>
        <w:rPr>
          <w:rFonts w:hint="cs"/>
          <w:b/>
          <w:rtl/>
        </w:rPr>
        <w:t>.</w:t>
      </w:r>
    </w:p>
    <w:p w14:paraId="7A0842AA" w14:textId="77777777" w:rsidR="00F605B3" w:rsidRDefault="00F605B3">
      <w:pPr>
        <w:sectPr w:rsidR="00F605B3">
          <w:headerReference w:type="default" r:id="rId126"/>
          <w:type w:val="continuous"/>
          <w:pgSz w:w="11906" w:h="16838"/>
          <w:pgMar w:top="719" w:right="626" w:bottom="540" w:left="720" w:header="360" w:footer="0" w:gutter="0"/>
          <w:cols w:space="720"/>
          <w:formProt w:val="0"/>
          <w:bidi/>
          <w:docGrid w:linePitch="360"/>
        </w:sectPr>
      </w:pPr>
    </w:p>
    <w:p w14:paraId="29F26820" w14:textId="77777777" w:rsidR="00F605B3" w:rsidRDefault="00F605B3">
      <w:pPr>
        <w:jc w:val="both"/>
      </w:pPr>
    </w:p>
    <w:p w14:paraId="53914A8C" w14:textId="7DB8B648" w:rsidR="00F605B3" w:rsidRDefault="008B4DA1" w:rsidP="00D07383">
      <w:pPr>
        <w:numPr>
          <w:ilvl w:val="0"/>
          <w:numId w:val="50"/>
        </w:numPr>
        <w:jc w:val="both"/>
      </w:pPr>
      <w:r>
        <w:rPr>
          <w:sz w:val="28"/>
          <w:szCs w:val="28"/>
          <w:u w:val="single"/>
          <w:rtl/>
        </w:rPr>
        <w:t>המסתכל בפני נדה</w:t>
      </w:r>
      <w:r w:rsidR="005953AD">
        <w:rPr>
          <w:sz w:val="28"/>
          <w:szCs w:val="28"/>
          <w:u w:val="single"/>
          <w:rtl/>
        </w:rPr>
        <w:fldChar w:fldCharType="begin"/>
      </w:r>
      <w:r w:rsidR="005953AD">
        <w:instrText xml:space="preserve"> XE "</w:instrText>
      </w:r>
      <w:r w:rsidR="005953AD" w:rsidRPr="000F7768">
        <w:rPr>
          <w:sz w:val="28"/>
          <w:szCs w:val="28"/>
          <w:u w:val="single"/>
          <w:rtl/>
        </w:rPr>
        <w:instrText>המסתכל בפני נדה</w:instrText>
      </w:r>
      <w:r w:rsidR="005953AD">
        <w:instrText xml:space="preserve">" </w:instrText>
      </w:r>
      <w:r w:rsidR="005953AD">
        <w:rPr>
          <w:sz w:val="28"/>
          <w:szCs w:val="28"/>
          <w:u w:val="single"/>
          <w:rtl/>
        </w:rPr>
        <w:fldChar w:fldCharType="end"/>
      </w:r>
      <w:r>
        <w:rPr>
          <w:sz w:val="28"/>
          <w:szCs w:val="28"/>
          <w:u w:val="single"/>
          <w:rtl/>
        </w:rPr>
        <w:t xml:space="preserve"> בשעה שדמים מצויים בה</w:t>
      </w:r>
      <w:r w:rsidR="005953AD">
        <w:rPr>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sz w:val="28"/>
          <w:szCs w:val="28"/>
          <w:u w:val="single"/>
          <w:rtl/>
        </w:rPr>
        <w:instrText>המסתכל בפני נדה</w:instrText>
      </w:r>
      <w:r w:rsidR="005953AD">
        <w:instrText xml:space="preserve">" </w:instrText>
      </w:r>
      <w:r w:rsidR="005953AD">
        <w:rPr>
          <w:rtl/>
        </w:rPr>
        <w:fldChar w:fldCharType="end"/>
      </w:r>
      <w:r>
        <w:rPr>
          <w:rtl/>
        </w:rPr>
        <w:t>.</w:t>
      </w:r>
    </w:p>
    <w:p w14:paraId="07E5BC2C" w14:textId="77777777" w:rsidR="00F605B3" w:rsidRDefault="008B4DA1" w:rsidP="00D07383">
      <w:pPr>
        <w:numPr>
          <w:ilvl w:val="1"/>
          <w:numId w:val="50"/>
        </w:numPr>
        <w:jc w:val="both"/>
      </w:pPr>
      <w:r>
        <w:rPr>
          <w:b/>
          <w:bCs/>
          <w:rtl/>
        </w:rPr>
        <w:t>מקור</w:t>
      </w:r>
      <w:r>
        <w:rPr>
          <w:rtl/>
        </w:rPr>
        <w:t>.</w:t>
      </w:r>
    </w:p>
    <w:p w14:paraId="13709943" w14:textId="77777777" w:rsidR="00F605B3" w:rsidRDefault="008B4DA1" w:rsidP="00D07383">
      <w:pPr>
        <w:numPr>
          <w:ilvl w:val="2"/>
          <w:numId w:val="50"/>
        </w:numPr>
        <w:jc w:val="both"/>
      </w:pPr>
      <w:r>
        <w:rPr>
          <w:u w:val="single"/>
          <w:rtl/>
        </w:rPr>
        <w:t>ס' חסידים</w:t>
      </w:r>
      <w:r>
        <w:rPr>
          <w:rtl/>
        </w:rPr>
        <w:t xml:space="preserve"> (סי' תתשכ"ו) – "בשעה שאדם כועס אל יתסתכל אדם בו, כי עם ראיית עינים מלאך רע עומד וממהר לנקום על צערו, ועוד </w:t>
      </w:r>
      <w:r>
        <w:rPr>
          <w:b/>
          <w:bCs/>
          <w:rtl/>
        </w:rPr>
        <w:t>קשה לשכחה</w:t>
      </w:r>
      <w:r>
        <w:rPr>
          <w:rtl/>
        </w:rPr>
        <w:t xml:space="preserve"> שמשכח תלמודו. וגם פני הנדה בשעה שדמים מצויים בה".</w:t>
      </w:r>
    </w:p>
    <w:p w14:paraId="61B4586F" w14:textId="77777777" w:rsidR="00F605B3" w:rsidRDefault="00F605B3">
      <w:pPr>
        <w:jc w:val="both"/>
      </w:pPr>
    </w:p>
    <w:p w14:paraId="5EB183E6" w14:textId="77777777" w:rsidR="00F605B3" w:rsidRDefault="008B4DA1" w:rsidP="00D07383">
      <w:pPr>
        <w:numPr>
          <w:ilvl w:val="1"/>
          <w:numId w:val="50"/>
        </w:numPr>
        <w:jc w:val="both"/>
      </w:pPr>
      <w:r>
        <w:rPr>
          <w:b/>
          <w:bCs/>
          <w:rtl/>
        </w:rPr>
        <w:t>פוסקים</w:t>
      </w:r>
      <w:r>
        <w:rPr>
          <w:rtl/>
        </w:rPr>
        <w:t>.</w:t>
      </w:r>
    </w:p>
    <w:p w14:paraId="5B1DE5C5" w14:textId="77777777" w:rsidR="00F605B3" w:rsidRDefault="008B4DA1" w:rsidP="00D07383">
      <w:pPr>
        <w:numPr>
          <w:ilvl w:val="2"/>
          <w:numId w:val="50"/>
        </w:numPr>
        <w:jc w:val="both"/>
      </w:pPr>
      <w:r>
        <w:rPr>
          <w:u w:val="single"/>
          <w:rtl/>
        </w:rPr>
        <w:t>נפש חיים</w:t>
      </w:r>
      <w:r>
        <w:rPr>
          <w:rtl/>
        </w:rPr>
        <w:t xml:space="preserve"> (פאלאג'י, מערכת ש' אות נ"א) - לשונו מובא לעיל.</w:t>
      </w:r>
    </w:p>
    <w:p w14:paraId="2504A0E4" w14:textId="77777777" w:rsidR="00F605B3" w:rsidRDefault="008B4DA1" w:rsidP="00D07383">
      <w:pPr>
        <w:numPr>
          <w:ilvl w:val="2"/>
          <w:numId w:val="50"/>
        </w:numPr>
        <w:jc w:val="both"/>
      </w:pPr>
      <w:bookmarkStart w:id="121" w:name="_Hlk39153076"/>
      <w:r>
        <w:rPr>
          <w:u w:val="single"/>
          <w:rtl/>
        </w:rPr>
        <w:t>לקוטי מהרי"ח</w:t>
      </w:r>
      <w:r>
        <w:rPr>
          <w:rtl/>
        </w:rPr>
        <w:t xml:space="preserve"> (סדר תפילת ר"נ בן הקנה ח"א עמ' קנ"ב-ב') – "והנה יש עוד דברים הקשים לשכחה המסתכל באדם שכועס ובאשה בשעת שהדמים מצויין בה (ס' חסידים סי' תתשכ"ו)".</w:t>
      </w:r>
    </w:p>
    <w:p w14:paraId="3D9D1B00" w14:textId="77777777" w:rsidR="00F605B3" w:rsidRDefault="008B4DA1" w:rsidP="00D07383">
      <w:pPr>
        <w:numPr>
          <w:ilvl w:val="2"/>
          <w:numId w:val="50"/>
        </w:numPr>
        <w:jc w:val="both"/>
      </w:pPr>
      <w:r>
        <w:rPr>
          <w:u w:val="single"/>
          <w:rtl/>
        </w:rPr>
        <w:t>פתחא זוטא</w:t>
      </w:r>
      <w:r>
        <w:rPr>
          <w:rtl/>
        </w:rPr>
        <w:t xml:space="preserve"> (ס"ק א') – "ועס"ח סי' תתשכ"ו דאין לשום אדם להסתכל פני אשה נדה בשעה שהדמים מצויים בה יעו"ש טעמו".</w:t>
      </w:r>
    </w:p>
    <w:p w14:paraId="4F21B67A" w14:textId="77777777" w:rsidR="00F605B3" w:rsidRDefault="008B4DA1" w:rsidP="00D07383">
      <w:pPr>
        <w:numPr>
          <w:ilvl w:val="2"/>
          <w:numId w:val="50"/>
        </w:numPr>
        <w:jc w:val="both"/>
      </w:pPr>
      <w:r>
        <w:rPr>
          <w:u w:val="single"/>
          <w:rtl/>
        </w:rPr>
        <w:t>טהרת ישראל</w:t>
      </w:r>
      <w:r>
        <w:rPr>
          <w:rtl/>
        </w:rPr>
        <w:t xml:space="preserve"> (סעי' ל"ב) – "ואין לשום אדם להסתכל פני אשה נדה בשעה שהדמים מצוים בה".</w:t>
      </w:r>
    </w:p>
    <w:p w14:paraId="5B623A3D" w14:textId="407D076A" w:rsidR="00F605B3" w:rsidRDefault="008B4DA1" w:rsidP="00D07383">
      <w:pPr>
        <w:numPr>
          <w:ilvl w:val="2"/>
          <w:numId w:val="50"/>
        </w:numPr>
        <w:jc w:val="both"/>
      </w:pPr>
      <w:r>
        <w:rPr>
          <w:u w:val="single"/>
          <w:rtl/>
        </w:rPr>
        <w:t>הגרח"ק</w:t>
      </w:r>
      <w:r>
        <w:rPr>
          <w:rtl/>
        </w:rPr>
        <w:t xml:space="preserve"> שליט"א (ספר זכרון [בתוך ס' שיח השדה ח"א] ח"ב אות ל"ז) – "המסתכל בפני אדם הכועס או בפני נדה קשה לשכחה ס"ח סי' תתשכ"ו".</w:t>
      </w:r>
    </w:p>
    <w:p w14:paraId="75898482" w14:textId="1FB196DA" w:rsidR="007F736B" w:rsidRPr="007F736B" w:rsidRDefault="007F736B" w:rsidP="00D07383">
      <w:pPr>
        <w:numPr>
          <w:ilvl w:val="3"/>
          <w:numId w:val="50"/>
        </w:numPr>
        <w:jc w:val="both"/>
      </w:pPr>
      <w:r w:rsidRPr="00EC4C8E">
        <w:rPr>
          <w:rFonts w:hint="cs"/>
          <w:rtl/>
        </w:rPr>
        <w:t xml:space="preserve">צ"ב: </w:t>
      </w:r>
      <w:r>
        <w:rPr>
          <w:rFonts w:hint="cs"/>
          <w:rtl/>
        </w:rPr>
        <w:t>שחסר "בשעה שדמים מצויים בה".</w:t>
      </w:r>
    </w:p>
    <w:p w14:paraId="626120C8" w14:textId="50CD7836" w:rsidR="00F605B3" w:rsidRDefault="008B4DA1" w:rsidP="00D07383">
      <w:pPr>
        <w:numPr>
          <w:ilvl w:val="2"/>
          <w:numId w:val="50"/>
        </w:numPr>
        <w:jc w:val="both"/>
      </w:pPr>
      <w:r>
        <w:rPr>
          <w:u w:val="single"/>
          <w:rtl/>
        </w:rPr>
        <w:t>שמירת הגוף והנפש</w:t>
      </w:r>
      <w:r>
        <w:rPr>
          <w:rtl/>
        </w:rPr>
        <w:t xml:space="preserve"> (סי' רל"ט סעי' א') – "אין להסתכל בפני אשה נדה בשעה שהדמים מצויים בה משום דקשה לשכחה ומשכח תלמודו".</w:t>
      </w:r>
    </w:p>
    <w:p w14:paraId="433384B4" w14:textId="77815392" w:rsidR="00F605B3" w:rsidRDefault="008B4DA1" w:rsidP="00D07383">
      <w:pPr>
        <w:numPr>
          <w:ilvl w:val="2"/>
          <w:numId w:val="50"/>
        </w:numPr>
        <w:jc w:val="both"/>
      </w:pPr>
      <w:r>
        <w:rPr>
          <w:b/>
          <w:i/>
          <w:u w:val="single"/>
          <w:rtl/>
        </w:rPr>
        <w:t>נטעי גבריאל</w:t>
      </w:r>
      <w:r>
        <w:rPr>
          <w:b/>
          <w:i/>
          <w:rtl/>
        </w:rPr>
        <w:t xml:space="preserve"> (</w:t>
      </w:r>
      <w:r w:rsidR="00440844">
        <w:rPr>
          <w:rFonts w:hint="cs"/>
          <w:b/>
          <w:i/>
          <w:rtl/>
        </w:rPr>
        <w:t xml:space="preserve">נדה </w:t>
      </w:r>
      <w:r>
        <w:rPr>
          <w:b/>
          <w:i/>
          <w:rtl/>
        </w:rPr>
        <w:t>פרק ל"ד סעי' י"ג) – "לא יסתכל בפניה בשעה שדמים מצויים בה שקשה לשכחה".</w:t>
      </w:r>
    </w:p>
    <w:p w14:paraId="37700638" w14:textId="53B29A1D" w:rsidR="00AA00EC" w:rsidRDefault="00AA00EC" w:rsidP="00D07383">
      <w:pPr>
        <w:numPr>
          <w:ilvl w:val="2"/>
          <w:numId w:val="50"/>
        </w:numPr>
        <w:jc w:val="both"/>
      </w:pPr>
      <w:r>
        <w:rPr>
          <w:b/>
          <w:u w:val="single"/>
          <w:rtl/>
        </w:rPr>
        <w:t>פסקי הלכות</w:t>
      </w:r>
      <w:r>
        <w:rPr>
          <w:b/>
          <w:rtl/>
        </w:rPr>
        <w:t xml:space="preserve"> (סי' ב' סעי' כ"א אות כ</w:t>
      </w:r>
      <w:r>
        <w:rPr>
          <w:rFonts w:hint="cs"/>
          <w:b/>
          <w:rtl/>
        </w:rPr>
        <w:t>"ט</w:t>
      </w:r>
      <w:r>
        <w:rPr>
          <w:b/>
          <w:rtl/>
        </w:rPr>
        <w:t>)</w:t>
      </w:r>
      <w:r>
        <w:rPr>
          <w:rFonts w:hint="cs"/>
          <w:b/>
          <w:rtl/>
        </w:rPr>
        <w:t>.</w:t>
      </w:r>
    </w:p>
    <w:bookmarkEnd w:id="121"/>
    <w:p w14:paraId="2A76C462" w14:textId="77777777" w:rsidR="00F605B3" w:rsidRDefault="00F605B3" w:rsidP="007F736B">
      <w:pPr>
        <w:jc w:val="both"/>
      </w:pPr>
    </w:p>
    <w:p w14:paraId="2958B906" w14:textId="6ADD7255" w:rsidR="00F605B3" w:rsidRDefault="00CE5951" w:rsidP="00D07383">
      <w:pPr>
        <w:numPr>
          <w:ilvl w:val="1"/>
          <w:numId w:val="50"/>
        </w:numPr>
        <w:jc w:val="both"/>
      </w:pPr>
      <w:r>
        <w:rPr>
          <w:rFonts w:hint="cs"/>
          <w:b/>
          <w:bCs/>
          <w:rtl/>
        </w:rPr>
        <w:t>הקפידא ב</w:t>
      </w:r>
      <w:r w:rsidR="008B4DA1" w:rsidRPr="00082CDE">
        <w:rPr>
          <w:b/>
          <w:bCs/>
          <w:rtl/>
        </w:rPr>
        <w:t xml:space="preserve">הסתכלות: </w:t>
      </w:r>
      <w:r>
        <w:rPr>
          <w:rFonts w:hint="cs"/>
          <w:b/>
          <w:bCs/>
          <w:rtl/>
        </w:rPr>
        <w:t>לא ראיה גרידא</w:t>
      </w:r>
      <w:r w:rsidR="008B4DA1">
        <w:rPr>
          <w:rtl/>
        </w:rPr>
        <w:t>.</w:t>
      </w:r>
    </w:p>
    <w:p w14:paraId="4BBED15A" w14:textId="77777777" w:rsidR="00F605B3" w:rsidRDefault="008B4DA1" w:rsidP="00D07383">
      <w:pPr>
        <w:numPr>
          <w:ilvl w:val="2"/>
          <w:numId w:val="50"/>
        </w:numPr>
        <w:jc w:val="both"/>
      </w:pPr>
      <w:r>
        <w:rPr>
          <w:u w:val="single"/>
          <w:rtl/>
        </w:rPr>
        <w:t>הגריש</w:t>
      </w:r>
      <w:r>
        <w:rPr>
          <w:u w:val="single"/>
          <w:rtl/>
          <w:lang w:bidi="ar-SA"/>
        </w:rPr>
        <w:t>"</w:t>
      </w:r>
      <w:r>
        <w:rPr>
          <w:u w:val="single"/>
          <w:rtl/>
        </w:rPr>
        <w:t>א</w:t>
      </w:r>
      <w:r>
        <w:rPr>
          <w:rtl/>
          <w:lang w:bidi="ar-SA"/>
        </w:rPr>
        <w:t xml:space="preserve"> </w:t>
      </w:r>
      <w:r>
        <w:rPr>
          <w:rtl/>
        </w:rPr>
        <w:t>זצ</w:t>
      </w:r>
      <w:r>
        <w:rPr>
          <w:rtl/>
          <w:lang w:bidi="ar-SA"/>
        </w:rPr>
        <w:t>"</w:t>
      </w:r>
      <w:r>
        <w:rPr>
          <w:rtl/>
        </w:rPr>
        <w:t>ל (אשרי האיש יו</w:t>
      </w:r>
      <w:r>
        <w:rPr>
          <w:rtl/>
          <w:lang w:bidi="ar-SA"/>
        </w:rPr>
        <w:t>"</w:t>
      </w:r>
      <w:r>
        <w:rPr>
          <w:rtl/>
        </w:rPr>
        <w:t>ד פרק</w:t>
      </w:r>
      <w:r>
        <w:rPr>
          <w:rtl/>
          <w:lang w:bidi="ar-SA"/>
        </w:rPr>
        <w:t xml:space="preserve"> </w:t>
      </w:r>
      <w:r>
        <w:rPr>
          <w:rtl/>
        </w:rPr>
        <w:t>כ"ח אות ל"ז) – "</w:t>
      </w:r>
      <w:r>
        <w:rPr>
          <w:b/>
          <w:bCs/>
          <w:rtl/>
        </w:rPr>
        <w:t>והפשט בדברי ס"ח</w:t>
      </w:r>
      <w:r>
        <w:rPr>
          <w:rtl/>
        </w:rPr>
        <w:t>, שאין איסור לראות אותה, אפילו לזמן ממושך, אלא האיסור הוא הסתכלות או התבוננות בה, ואפי' לזמן קצר, שבין באשתו ובין באשה אחרת אין חילוק באריכות הזמן, אלא שההתבוננות אסורה, ובלי התבוננות מותר".</w:t>
      </w:r>
    </w:p>
    <w:p w14:paraId="7272500B" w14:textId="64F4060E" w:rsidR="00F605B3" w:rsidRDefault="008B4DA1" w:rsidP="00D07383">
      <w:pPr>
        <w:numPr>
          <w:ilvl w:val="2"/>
          <w:numId w:val="50"/>
        </w:numPr>
        <w:jc w:val="both"/>
      </w:pPr>
      <w:r>
        <w:rPr>
          <w:u w:val="single"/>
          <w:rtl/>
        </w:rPr>
        <w:t>הגרח"ק</w:t>
      </w:r>
      <w:r>
        <w:rPr>
          <w:rtl/>
        </w:rPr>
        <w:t xml:space="preserve"> שליט"א (תשובות הגר"ח דפו"ח אות תתתקע"ט) – "רבי חיים פלאג'י זי"ע בספרו חיים טובים על מדרש שמואל פרשה ב' בד"ה מהו לדרכה, כתב דהמסתכל באשה נדה גורם לשכחה, האם יש בזה איסור של השמר לך פן תשכח וגו' (ואיך שרי לבעל להסתכל על אשתו בזמן הזה ואולי מפני השלום). ת. </w:t>
      </w:r>
      <w:r>
        <w:rPr>
          <w:b/>
          <w:bCs/>
          <w:rtl/>
        </w:rPr>
        <w:t>רק ההסתכלות</w:t>
      </w:r>
      <w:r>
        <w:rPr>
          <w:rtl/>
        </w:rPr>
        <w:t xml:space="preserve"> אין ראוי אבל לא ראי'".</w:t>
      </w:r>
    </w:p>
    <w:p w14:paraId="009920A1" w14:textId="77777777" w:rsidR="00696818" w:rsidRDefault="00696818" w:rsidP="00696818">
      <w:pPr>
        <w:jc w:val="both"/>
      </w:pPr>
    </w:p>
    <w:p w14:paraId="7356EE3F" w14:textId="1C493E36" w:rsidR="00696818" w:rsidRDefault="00696818" w:rsidP="00D07383">
      <w:pPr>
        <w:numPr>
          <w:ilvl w:val="1"/>
          <w:numId w:val="50"/>
        </w:numPr>
        <w:jc w:val="both"/>
      </w:pPr>
      <w:r w:rsidRPr="00696818">
        <w:rPr>
          <w:rFonts w:hint="cs"/>
          <w:b/>
          <w:bCs/>
          <w:rtl/>
        </w:rPr>
        <w:t>סכנה להביט באשה נדה</w:t>
      </w:r>
      <w:r>
        <w:rPr>
          <w:rFonts w:hint="cs"/>
          <w:rtl/>
        </w:rPr>
        <w:t>.</w:t>
      </w:r>
    </w:p>
    <w:p w14:paraId="1247200D" w14:textId="77777777" w:rsidR="00696818" w:rsidRPr="00440844" w:rsidRDefault="00696818" w:rsidP="00D07383">
      <w:pPr>
        <w:numPr>
          <w:ilvl w:val="2"/>
          <w:numId w:val="50"/>
        </w:numPr>
        <w:jc w:val="both"/>
      </w:pPr>
      <w:bookmarkStart w:id="122" w:name="_Hlk39152970"/>
      <w:r>
        <w:rPr>
          <w:u w:val="single"/>
          <w:rtl/>
        </w:rPr>
        <w:t>ישועות חכמה</w:t>
      </w:r>
      <w:r>
        <w:rPr>
          <w:rtl/>
        </w:rPr>
        <w:t xml:space="preserve"> (סי' ל"ג סעי'</w:t>
      </w:r>
      <w:r>
        <w:rPr>
          <w:rFonts w:hint="cs"/>
          <w:rtl/>
        </w:rPr>
        <w:t xml:space="preserve"> י"ב) </w:t>
      </w:r>
      <w:r>
        <w:rPr>
          <w:rtl/>
        </w:rPr>
        <w:t>–</w:t>
      </w:r>
      <w:r>
        <w:rPr>
          <w:rFonts w:hint="cs"/>
          <w:rtl/>
        </w:rPr>
        <w:t xml:space="preserve"> "סכנה להביט באשה נדה".</w:t>
      </w:r>
      <w:bookmarkEnd w:id="122"/>
    </w:p>
    <w:p w14:paraId="4DA5466C" w14:textId="0FE67AE7" w:rsidR="00696818" w:rsidRPr="00696818" w:rsidRDefault="00696818" w:rsidP="00D07383">
      <w:pPr>
        <w:numPr>
          <w:ilvl w:val="2"/>
          <w:numId w:val="50"/>
        </w:numPr>
        <w:jc w:val="both"/>
      </w:pPr>
      <w:r>
        <w:rPr>
          <w:u w:val="single"/>
          <w:rtl/>
        </w:rPr>
        <w:t>שמירת הנפש</w:t>
      </w:r>
      <w:r>
        <w:rPr>
          <w:rtl/>
        </w:rPr>
        <w:t xml:space="preserve"> (אות רצ"ב) – "</w:t>
      </w:r>
      <w:r>
        <w:rPr>
          <w:b/>
          <w:i/>
          <w:rtl/>
        </w:rPr>
        <w:t>סכנה להביט באשה נדה [האריז"ל]".</w:t>
      </w:r>
    </w:p>
    <w:p w14:paraId="1805A2B9" w14:textId="094DD948" w:rsidR="00696818" w:rsidRDefault="007F736B" w:rsidP="00D07383">
      <w:pPr>
        <w:numPr>
          <w:ilvl w:val="2"/>
          <w:numId w:val="50"/>
        </w:numPr>
        <w:jc w:val="both"/>
      </w:pPr>
      <w:bookmarkStart w:id="123" w:name="_Hlk39155995"/>
      <w:r>
        <w:rPr>
          <w:u w:val="single"/>
          <w:rtl/>
        </w:rPr>
        <w:t>תו יהושע</w:t>
      </w:r>
      <w:r>
        <w:rPr>
          <w:rtl/>
        </w:rPr>
        <w:t xml:space="preserve"> (ח"ב </w:t>
      </w:r>
      <w:r>
        <w:rPr>
          <w:rFonts w:hint="cs"/>
          <w:rtl/>
        </w:rPr>
        <w:t>כלל</w:t>
      </w:r>
      <w:r>
        <w:rPr>
          <w:rtl/>
        </w:rPr>
        <w:t xml:space="preserve"> ד' אות</w:t>
      </w:r>
      <w:bookmarkEnd w:id="123"/>
      <w:r>
        <w:rPr>
          <w:rtl/>
        </w:rPr>
        <w:t xml:space="preserve"> י')</w:t>
      </w:r>
      <w:r>
        <w:rPr>
          <w:rFonts w:hint="cs"/>
          <w:rtl/>
        </w:rPr>
        <w:t xml:space="preserve"> </w:t>
      </w:r>
      <w:r>
        <w:rPr>
          <w:rtl/>
        </w:rPr>
        <w:t>–</w:t>
      </w:r>
      <w:r>
        <w:rPr>
          <w:rFonts w:hint="cs"/>
          <w:rtl/>
        </w:rPr>
        <w:t xml:space="preserve"> "</w:t>
      </w:r>
      <w:r w:rsidRPr="00350D85">
        <w:rPr>
          <w:rtl/>
        </w:rPr>
        <w:t>גם סכנה יש להביט באשה נדה כמבואר בכתבי האר"י ז"ל</w:t>
      </w:r>
      <w:r>
        <w:rPr>
          <w:rFonts w:hint="cs"/>
          <w:rtl/>
        </w:rPr>
        <w:t>"</w:t>
      </w:r>
      <w:r>
        <w:rPr>
          <w:rtl/>
        </w:rPr>
        <w:t>.</w:t>
      </w:r>
    </w:p>
    <w:p w14:paraId="40E452BE" w14:textId="7C2D2F95" w:rsidR="00696818" w:rsidRDefault="00696818" w:rsidP="00D07383">
      <w:pPr>
        <w:numPr>
          <w:ilvl w:val="2"/>
          <w:numId w:val="50"/>
        </w:numPr>
        <w:jc w:val="both"/>
      </w:pPr>
      <w:r>
        <w:rPr>
          <w:b/>
          <w:i/>
          <w:u w:val="single"/>
          <w:rtl/>
        </w:rPr>
        <w:t>כה"ח</w:t>
      </w:r>
      <w:r>
        <w:rPr>
          <w:b/>
          <w:i/>
          <w:rtl/>
        </w:rPr>
        <w:t xml:space="preserve"> (סי' קט"ז ס"ק ר"ג) – "סכנה להביט באשה נדה. האר"י ז"ל ... </w:t>
      </w:r>
      <w:r>
        <w:rPr>
          <w:rtl/>
        </w:rPr>
        <w:t>שה"נ או' רצ"ב</w:t>
      </w:r>
      <w:r>
        <w:rPr>
          <w:b/>
          <w:i/>
          <w:rtl/>
        </w:rPr>
        <w:t>".</w:t>
      </w:r>
    </w:p>
    <w:p w14:paraId="6C876D9F" w14:textId="00C6C43D" w:rsidR="004A73EC" w:rsidRDefault="004A73EC" w:rsidP="00D07383">
      <w:pPr>
        <w:numPr>
          <w:ilvl w:val="3"/>
          <w:numId w:val="50"/>
        </w:numPr>
        <w:jc w:val="both"/>
      </w:pPr>
      <w:r w:rsidRPr="0001149A">
        <w:rPr>
          <w:rFonts w:hint="cs"/>
          <w:b/>
          <w:i/>
          <w:rtl/>
        </w:rPr>
        <w:t xml:space="preserve">מראי מקומות </w:t>
      </w:r>
      <w:r w:rsidRPr="0001149A">
        <w:rPr>
          <w:b/>
          <w:i/>
          <w:rtl/>
        </w:rPr>
        <w:t>–</w:t>
      </w:r>
      <w:r w:rsidRPr="0001149A">
        <w:rPr>
          <w:rFonts w:hint="cs"/>
          <w:b/>
          <w:i/>
          <w:rtl/>
        </w:rPr>
        <w:t xml:space="preserve"> </w:t>
      </w:r>
      <w:r>
        <w:rPr>
          <w:rFonts w:hint="cs"/>
          <w:u w:val="single"/>
          <w:rtl/>
        </w:rPr>
        <w:t>שמירת הגוף והנפש</w:t>
      </w:r>
      <w:r>
        <w:rPr>
          <w:rFonts w:hint="cs"/>
          <w:rtl/>
        </w:rPr>
        <w:t xml:space="preserve"> (סי' רל"ט הע' א').</w:t>
      </w:r>
    </w:p>
    <w:p w14:paraId="72AC71A8" w14:textId="6D4594E2" w:rsidR="007F736B" w:rsidRDefault="007F736B" w:rsidP="007F736B">
      <w:pPr>
        <w:jc w:val="both"/>
        <w:rPr>
          <w:rtl/>
        </w:rPr>
      </w:pPr>
    </w:p>
    <w:p w14:paraId="057CC193" w14:textId="77777777" w:rsidR="007F736B" w:rsidRDefault="007F736B" w:rsidP="00D07383">
      <w:pPr>
        <w:numPr>
          <w:ilvl w:val="1"/>
          <w:numId w:val="50"/>
        </w:numPr>
        <w:jc w:val="both"/>
      </w:pPr>
      <w:r w:rsidRPr="00696818">
        <w:rPr>
          <w:rFonts w:hint="cs"/>
          <w:b/>
          <w:bCs/>
          <w:rtl/>
        </w:rPr>
        <w:t>ל</w:t>
      </w:r>
      <w:r w:rsidRPr="00696818">
        <w:rPr>
          <w:b/>
          <w:bCs/>
          <w:rtl/>
        </w:rPr>
        <w:t>דרוך על מקום דריכת כפות רגלי הנדה, להנות ממעשה ידי אשתו נדה</w:t>
      </w:r>
      <w:r w:rsidRPr="00696818">
        <w:rPr>
          <w:rtl/>
        </w:rPr>
        <w:t>.</w:t>
      </w:r>
    </w:p>
    <w:p w14:paraId="216D9F16" w14:textId="708C0987" w:rsidR="007F736B" w:rsidRDefault="007F736B" w:rsidP="00D07383">
      <w:pPr>
        <w:numPr>
          <w:ilvl w:val="2"/>
          <w:numId w:val="50"/>
        </w:numPr>
        <w:jc w:val="both"/>
      </w:pPr>
      <w:r w:rsidRPr="00696818">
        <w:rPr>
          <w:rFonts w:hint="cs"/>
          <w:rtl/>
        </w:rPr>
        <w:t xml:space="preserve">עי' </w:t>
      </w:r>
      <w:r>
        <w:rPr>
          <w:rFonts w:hint="cs"/>
          <w:rtl/>
        </w:rPr>
        <w:t xml:space="preserve">יו"ד ריש </w:t>
      </w:r>
      <w:r w:rsidRPr="00696818">
        <w:rPr>
          <w:rFonts w:hint="cs"/>
          <w:rtl/>
        </w:rPr>
        <w:t>סי' רצ"ה</w:t>
      </w:r>
      <w:r>
        <w:rPr>
          <w:rFonts w:hint="cs"/>
          <w:rtl/>
        </w:rPr>
        <w:t>, לשיטות ומראי מקומות.</w:t>
      </w:r>
    </w:p>
    <w:p w14:paraId="395263EA" w14:textId="77777777" w:rsidR="007F736B" w:rsidRDefault="007F736B" w:rsidP="00D07383">
      <w:pPr>
        <w:numPr>
          <w:ilvl w:val="1"/>
          <w:numId w:val="50"/>
        </w:numPr>
        <w:jc w:val="both"/>
      </w:pPr>
      <w:r>
        <w:rPr>
          <w:rFonts w:hint="cs"/>
          <w:rtl/>
        </w:rPr>
        <w:t xml:space="preserve">מראי מקומות </w:t>
      </w:r>
      <w:r>
        <w:rPr>
          <w:rtl/>
        </w:rPr>
        <w:t>–</w:t>
      </w:r>
      <w:r>
        <w:rPr>
          <w:rFonts w:hint="cs"/>
          <w:rtl/>
        </w:rPr>
        <w:t xml:space="preserve"> </w:t>
      </w:r>
      <w:r>
        <w:rPr>
          <w:color w:val="000000"/>
          <w:u w:val="single"/>
          <w:rtl/>
        </w:rPr>
        <w:t>גן נעול</w:t>
      </w:r>
      <w:r>
        <w:rPr>
          <w:color w:val="000000"/>
          <w:rtl/>
        </w:rPr>
        <w:t xml:space="preserve"> (פרק י"ג </w:t>
      </w:r>
      <w:r>
        <w:rPr>
          <w:rFonts w:hint="cs"/>
          <w:color w:val="000000"/>
          <w:rtl/>
        </w:rPr>
        <w:t>הע' רכ"ב</w:t>
      </w:r>
      <w:r>
        <w:rPr>
          <w:color w:val="000000"/>
          <w:rtl/>
        </w:rPr>
        <w:t>)</w:t>
      </w:r>
      <w:r>
        <w:rPr>
          <w:rFonts w:hint="cs"/>
          <w:rtl/>
        </w:rPr>
        <w:t>.</w:t>
      </w:r>
    </w:p>
    <w:p w14:paraId="2C66DBB0" w14:textId="77777777" w:rsidR="007F736B" w:rsidRDefault="007F736B" w:rsidP="00D07383">
      <w:pPr>
        <w:numPr>
          <w:ilvl w:val="2"/>
          <w:numId w:val="50"/>
        </w:numPr>
        <w:jc w:val="both"/>
      </w:pPr>
      <w:r w:rsidRPr="00350D85">
        <w:rPr>
          <w:rFonts w:hint="cs"/>
          <w:u w:val="single"/>
          <w:rtl/>
        </w:rPr>
        <w:t>זכר עשה</w:t>
      </w:r>
      <w:r>
        <w:rPr>
          <w:rFonts w:hint="cs"/>
          <w:rtl/>
        </w:rPr>
        <w:t xml:space="preserve"> (פרק ז' סעי' ק"ס) </w:t>
      </w:r>
      <w:r>
        <w:rPr>
          <w:rtl/>
        </w:rPr>
        <w:t>–</w:t>
      </w:r>
      <w:r>
        <w:rPr>
          <w:rFonts w:hint="cs"/>
          <w:rtl/>
        </w:rPr>
        <w:t xml:space="preserve"> "</w:t>
      </w:r>
      <w:r w:rsidRPr="00350D85">
        <w:rPr>
          <w:rtl/>
        </w:rPr>
        <w:t>לא יסתכל בפני הנדה בשעה שהדם מצוי בה, ואפילו היא אשתו, שגורם עי"ז לשכח לימודו. ובימי ליבונה אין חשש בזה</w:t>
      </w:r>
      <w:r>
        <w:rPr>
          <w:rFonts w:hint="cs"/>
          <w:rtl/>
        </w:rPr>
        <w:t>".</w:t>
      </w:r>
    </w:p>
    <w:p w14:paraId="108EB42D" w14:textId="3056ACA9" w:rsidR="00F605B3" w:rsidRDefault="007F736B" w:rsidP="001A40C9">
      <w:pPr>
        <w:ind w:left="397"/>
        <w:jc w:val="both"/>
        <w:rPr>
          <w:rtl/>
        </w:rPr>
      </w:pPr>
      <w:r w:rsidRPr="007F736B">
        <w:rPr>
          <w:rFonts w:hint="cs"/>
          <w:u w:val="single"/>
          <w:rtl/>
        </w:rPr>
        <w:t>זכר עשה</w:t>
      </w:r>
      <w:r>
        <w:rPr>
          <w:rFonts w:hint="cs"/>
          <w:rtl/>
        </w:rPr>
        <w:t xml:space="preserve"> (פרק ז' סעי' קס"א) </w:t>
      </w:r>
      <w:r>
        <w:rPr>
          <w:rtl/>
        </w:rPr>
        <w:t>–</w:t>
      </w:r>
      <w:r>
        <w:rPr>
          <w:rFonts w:hint="cs"/>
          <w:rtl/>
        </w:rPr>
        <w:t xml:space="preserve"> "</w:t>
      </w:r>
      <w:r w:rsidRPr="00350D85">
        <w:rPr>
          <w:rtl/>
        </w:rPr>
        <w:t>בדורות האחרונים יש למי שמיקל בזהירות זו על מה לסמוך. ואדרבה מצוה עביד שאם לא יסתכל בפני אשתו כלל גורם רעה גדולה, ומ"מ מי שיכול לראותה ללא הסתכלות בעיון רב, ואין בזה הפסד לבני ביתו כלל תע"ב. ובפרט בשעה שדמים מצויים בה ממש</w:t>
      </w:r>
      <w:r>
        <w:rPr>
          <w:rFonts w:hint="cs"/>
          <w:rtl/>
        </w:rPr>
        <w:t>".</w:t>
      </w:r>
    </w:p>
    <w:p w14:paraId="28DD0C6B" w14:textId="741624CD" w:rsidR="00152151" w:rsidRPr="00152151" w:rsidRDefault="00152151">
      <w:pPr>
        <w:sectPr w:rsidR="00152151" w:rsidRPr="00152151">
          <w:headerReference w:type="default" r:id="rId127"/>
          <w:type w:val="continuous"/>
          <w:pgSz w:w="11906" w:h="16838"/>
          <w:pgMar w:top="719" w:right="626" w:bottom="540" w:left="720" w:header="360" w:footer="0" w:gutter="0"/>
          <w:cols w:space="720"/>
          <w:formProt w:val="0"/>
          <w:bidi/>
          <w:docGrid w:linePitch="360"/>
        </w:sectPr>
      </w:pPr>
    </w:p>
    <w:p w14:paraId="6674C26F" w14:textId="77777777" w:rsidR="001A40C9" w:rsidRPr="001A40C9" w:rsidRDefault="001A40C9" w:rsidP="001A40C9">
      <w:pPr>
        <w:jc w:val="both"/>
        <w:rPr>
          <w:color w:val="000000"/>
        </w:rPr>
      </w:pPr>
    </w:p>
    <w:p w14:paraId="75470FB5" w14:textId="082AA125" w:rsidR="00F605B3" w:rsidRDefault="008B4DA1" w:rsidP="00D07383">
      <w:pPr>
        <w:numPr>
          <w:ilvl w:val="0"/>
          <w:numId w:val="50"/>
        </w:numPr>
        <w:jc w:val="both"/>
        <w:rPr>
          <w:color w:val="000000"/>
        </w:rPr>
      </w:pPr>
      <w:r>
        <w:rPr>
          <w:sz w:val="28"/>
          <w:szCs w:val="28"/>
          <w:u w:val="single"/>
          <w:rtl/>
        </w:rPr>
        <w:t>המסתכל בפני רשע</w:t>
      </w:r>
      <w:r w:rsidR="005953AD">
        <w:rPr>
          <w:rtl/>
        </w:rPr>
        <w:fldChar w:fldCharType="begin"/>
      </w:r>
      <w:r w:rsidR="005953AD">
        <w:instrText xml:space="preserve"> XE "</w:instrText>
      </w:r>
      <w:r w:rsidR="005953AD" w:rsidRPr="000F7768">
        <w:rPr>
          <w:sz w:val="28"/>
          <w:szCs w:val="28"/>
          <w:u w:val="single"/>
          <w:rtl/>
        </w:rPr>
        <w:instrText>מסתכל בפני רשע</w:instrText>
      </w:r>
      <w:r w:rsidR="005953AD">
        <w:instrText xml:space="preserve">" </w:instrText>
      </w:r>
      <w:r w:rsidR="005953AD">
        <w:rPr>
          <w:rtl/>
        </w:rPr>
        <w:fldChar w:fldCharType="end"/>
      </w:r>
      <w:r w:rsidR="005953AD">
        <w:rPr>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sz w:val="28"/>
          <w:szCs w:val="28"/>
          <w:u w:val="single"/>
          <w:rtl/>
        </w:rPr>
        <w:instrText>המסתכל בפני רשע</w:instrText>
      </w:r>
      <w:r w:rsidR="005953AD">
        <w:instrText xml:space="preserve">" </w:instrText>
      </w:r>
      <w:r w:rsidR="005953AD">
        <w:rPr>
          <w:rtl/>
        </w:rPr>
        <w:fldChar w:fldCharType="end"/>
      </w:r>
      <w:r>
        <w:rPr>
          <w:rtl/>
        </w:rPr>
        <w:t>.</w:t>
      </w:r>
    </w:p>
    <w:p w14:paraId="42327DFA" w14:textId="77777777" w:rsidR="00F605B3" w:rsidRDefault="008B4DA1" w:rsidP="00D07383">
      <w:pPr>
        <w:numPr>
          <w:ilvl w:val="1"/>
          <w:numId w:val="50"/>
        </w:numPr>
        <w:jc w:val="both"/>
      </w:pPr>
      <w:r>
        <w:rPr>
          <w:b/>
          <w:bCs/>
          <w:rtl/>
        </w:rPr>
        <w:t>מקור</w:t>
      </w:r>
      <w:r>
        <w:rPr>
          <w:rtl/>
        </w:rPr>
        <w:t>.</w:t>
      </w:r>
    </w:p>
    <w:p w14:paraId="2617B6F7" w14:textId="77777777" w:rsidR="00F605B3" w:rsidRDefault="008B4DA1" w:rsidP="00D07383">
      <w:pPr>
        <w:numPr>
          <w:ilvl w:val="2"/>
          <w:numId w:val="50"/>
        </w:numPr>
        <w:jc w:val="both"/>
      </w:pPr>
      <w:r>
        <w:rPr>
          <w:u w:val="single"/>
          <w:rtl/>
        </w:rPr>
        <w:t>תורת חיים</w:t>
      </w:r>
      <w:r>
        <w:rPr>
          <w:rtl/>
        </w:rPr>
        <w:t xml:space="preserve"> (סנהדרין דף צ.) – "וזה טעם מה שאמרו אסור להסתכל בפני רשע כי </w:t>
      </w:r>
      <w:r>
        <w:rPr>
          <w:b/>
          <w:bCs/>
          <w:rtl/>
        </w:rPr>
        <w:t>גורם לעצמו מדת השכחה</w:t>
      </w:r>
      <w:r>
        <w:rPr>
          <w:rtl/>
        </w:rPr>
        <w:t xml:space="preserve"> ע"י רוח הטומאה שהוא מושך ממנו אבל המסתכל בתלמיד חכם וצדיק כיון שמעשיו הטובים חקוקין על פניו כמו שכתב הזוהר בפרשת ואתה תחזה לכך המסתכל בו זוכר נשכחות טוב לו כי מושך ממנו עליו רוח קדושה וכמ"ש גבי דוד המלך שכל המסתכל בו היה זוכר נשכחות מדכתיב וטוב ראי. ועוד דרשעים אפילו בחייהן קרוין מתים והמסתכל בפני מת קשה לשכחה משום רוח מסאבא שעליו אבל דוד המלך חי הוא וכמו שכתב דוד מלך ישראל חי וקים לכך ראיית פניו טוב היה לזכרון".</w:t>
      </w:r>
    </w:p>
    <w:p w14:paraId="5C25FA70" w14:textId="7E2982C8" w:rsidR="00B071D5" w:rsidRDefault="00B071D5" w:rsidP="00D07383">
      <w:pPr>
        <w:numPr>
          <w:ilvl w:val="2"/>
          <w:numId w:val="50"/>
        </w:numPr>
        <w:jc w:val="both"/>
      </w:pPr>
      <w:r>
        <w:rPr>
          <w:rFonts w:hint="cs"/>
          <w:rtl/>
        </w:rPr>
        <w:t>מראי מקומות.</w:t>
      </w:r>
    </w:p>
    <w:p w14:paraId="0D4D4689" w14:textId="1C1391DA" w:rsidR="00B071D5" w:rsidRDefault="00B071D5" w:rsidP="00D07383">
      <w:pPr>
        <w:numPr>
          <w:ilvl w:val="3"/>
          <w:numId w:val="50"/>
        </w:numPr>
        <w:jc w:val="both"/>
      </w:pPr>
      <w:r w:rsidRPr="00B071D5">
        <w:rPr>
          <w:rFonts w:hint="cs"/>
          <w:u w:val="single"/>
          <w:rtl/>
        </w:rPr>
        <w:t>שמירת הגוף והנפש</w:t>
      </w:r>
      <w:r>
        <w:rPr>
          <w:rFonts w:hint="cs"/>
          <w:rtl/>
        </w:rPr>
        <w:t xml:space="preserve"> (מלואים על סי' רל"ז הע' ד') </w:t>
      </w:r>
      <w:r>
        <w:rPr>
          <w:rtl/>
        </w:rPr>
        <w:t>–</w:t>
      </w:r>
      <w:r>
        <w:rPr>
          <w:rFonts w:hint="cs"/>
          <w:rtl/>
        </w:rPr>
        <w:t xml:space="preserve"> "העירוני למש"כ בספר </w:t>
      </w:r>
      <w:r w:rsidRPr="00B071D5">
        <w:rPr>
          <w:rFonts w:hint="cs"/>
          <w:u w:val="single"/>
          <w:rtl/>
        </w:rPr>
        <w:t>זרע יצחק</w:t>
      </w:r>
      <w:r>
        <w:rPr>
          <w:rFonts w:hint="cs"/>
          <w:rtl/>
        </w:rPr>
        <w:t xml:space="preserve"> (על תהילים) פרק כ"ז דאיתא כל המסתכל בפניו של רוצח תלמודו משתכח. (ואולי כוונתו ג"כ משום שהוא רשע)".</w:t>
      </w:r>
    </w:p>
    <w:p w14:paraId="76D2DEB8" w14:textId="198B3A6E" w:rsidR="00530F5D" w:rsidRPr="00530F5D" w:rsidRDefault="00530F5D" w:rsidP="00D07383">
      <w:pPr>
        <w:numPr>
          <w:ilvl w:val="3"/>
          <w:numId w:val="50"/>
        </w:numPr>
        <w:jc w:val="both"/>
      </w:pPr>
      <w:r w:rsidRPr="00530F5D">
        <w:rPr>
          <w:rFonts w:hint="cs"/>
          <w:rtl/>
        </w:rPr>
        <w:t xml:space="preserve">עי' </w:t>
      </w:r>
      <w:r w:rsidR="009B535B">
        <w:rPr>
          <w:rFonts w:hint="cs"/>
          <w:rtl/>
        </w:rPr>
        <w:t xml:space="preserve">סוף </w:t>
      </w:r>
      <w:r w:rsidRPr="00530F5D">
        <w:rPr>
          <w:rFonts w:hint="cs"/>
          <w:rtl/>
        </w:rPr>
        <w:t xml:space="preserve">סי' </w:t>
      </w:r>
      <w:r w:rsidR="009B535B">
        <w:rPr>
          <w:rFonts w:hint="cs"/>
          <w:rtl/>
        </w:rPr>
        <w:t>רכ"ה, לשיטות ומראי מקומות</w:t>
      </w:r>
      <w:r w:rsidRPr="00530F5D">
        <w:rPr>
          <w:rFonts w:hint="cs"/>
          <w:rtl/>
        </w:rPr>
        <w:t>.</w:t>
      </w:r>
    </w:p>
    <w:p w14:paraId="12B73381" w14:textId="77777777" w:rsidR="00F605B3" w:rsidRDefault="00F605B3">
      <w:pPr>
        <w:sectPr w:rsidR="00F605B3">
          <w:headerReference w:type="default" r:id="rId128"/>
          <w:type w:val="continuous"/>
          <w:pgSz w:w="11906" w:h="16838"/>
          <w:pgMar w:top="719" w:right="626" w:bottom="540" w:left="720" w:header="360" w:footer="0" w:gutter="0"/>
          <w:cols w:space="720"/>
          <w:formProt w:val="0"/>
          <w:bidi/>
          <w:docGrid w:linePitch="360"/>
        </w:sectPr>
      </w:pPr>
    </w:p>
    <w:p w14:paraId="193F9CAE" w14:textId="77777777" w:rsidR="00F605B3" w:rsidRPr="00CA6EE3" w:rsidRDefault="00F605B3">
      <w:pPr>
        <w:jc w:val="both"/>
      </w:pPr>
    </w:p>
    <w:p w14:paraId="386A7742" w14:textId="0DFBD94C" w:rsidR="00F605B3" w:rsidRDefault="008B4DA1" w:rsidP="00D07383">
      <w:pPr>
        <w:numPr>
          <w:ilvl w:val="0"/>
          <w:numId w:val="50"/>
        </w:numPr>
        <w:jc w:val="both"/>
      </w:pPr>
      <w:r>
        <w:rPr>
          <w:sz w:val="28"/>
          <w:szCs w:val="28"/>
          <w:u w:val="single"/>
          <w:rtl/>
        </w:rPr>
        <w:t>העומדים באויר מגדל</w:t>
      </w:r>
      <w:r w:rsidR="00CE5951">
        <w:rPr>
          <w:rFonts w:hint="cs"/>
          <w:sz w:val="28"/>
          <w:szCs w:val="28"/>
          <w:u w:val="single"/>
          <w:rtl/>
        </w:rPr>
        <w:t xml:space="preserve"> </w:t>
      </w:r>
      <w:r>
        <w:rPr>
          <w:sz w:val="28"/>
          <w:szCs w:val="28"/>
          <w:u w:val="single"/>
          <w:rtl/>
        </w:rPr>
        <w:t>בבל</w:t>
      </w:r>
      <w:r w:rsidR="005953AD">
        <w:rPr>
          <w:rtl/>
        </w:rPr>
        <w:fldChar w:fldCharType="begin"/>
      </w:r>
      <w:r w:rsidR="005953AD">
        <w:instrText xml:space="preserve"> XE "</w:instrText>
      </w:r>
      <w:r w:rsidR="005953AD" w:rsidRPr="000F7768">
        <w:rPr>
          <w:sz w:val="28"/>
          <w:szCs w:val="28"/>
          <w:u w:val="single"/>
          <w:rtl/>
        </w:rPr>
        <w:instrText>עומדים באויר מגדל</w:instrText>
      </w:r>
      <w:r w:rsidR="005953AD" w:rsidRPr="000F7768">
        <w:rPr>
          <w:rFonts w:hint="cs"/>
          <w:sz w:val="28"/>
          <w:szCs w:val="28"/>
          <w:u w:val="single"/>
          <w:rtl/>
        </w:rPr>
        <w:instrText xml:space="preserve"> </w:instrText>
      </w:r>
      <w:r w:rsidR="005953AD" w:rsidRPr="000F7768">
        <w:rPr>
          <w:sz w:val="28"/>
          <w:szCs w:val="28"/>
          <w:u w:val="single"/>
          <w:rtl/>
        </w:rPr>
        <w:instrText>בבל</w:instrText>
      </w:r>
      <w:r w:rsidR="005953AD">
        <w:instrText xml:space="preserve">" </w:instrText>
      </w:r>
      <w:r w:rsidR="005953AD">
        <w:rPr>
          <w:rtl/>
        </w:rPr>
        <w:fldChar w:fldCharType="end"/>
      </w:r>
      <w:r w:rsidR="005953AD">
        <w:rPr>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sz w:val="28"/>
          <w:szCs w:val="28"/>
          <w:u w:val="single"/>
          <w:rtl/>
        </w:rPr>
        <w:instrText>העומדים באויר מגדל</w:instrText>
      </w:r>
      <w:r w:rsidR="005953AD" w:rsidRPr="00952C09">
        <w:rPr>
          <w:rFonts w:hint="cs"/>
          <w:sz w:val="28"/>
          <w:szCs w:val="28"/>
          <w:u w:val="single"/>
          <w:rtl/>
        </w:rPr>
        <w:instrText xml:space="preserve"> </w:instrText>
      </w:r>
      <w:r w:rsidR="005953AD" w:rsidRPr="00952C09">
        <w:rPr>
          <w:sz w:val="28"/>
          <w:szCs w:val="28"/>
          <w:u w:val="single"/>
          <w:rtl/>
        </w:rPr>
        <w:instrText>בבל</w:instrText>
      </w:r>
      <w:r w:rsidR="005953AD">
        <w:instrText xml:space="preserve">" </w:instrText>
      </w:r>
      <w:r w:rsidR="005953AD">
        <w:rPr>
          <w:rtl/>
        </w:rPr>
        <w:fldChar w:fldCharType="end"/>
      </w:r>
      <w:r>
        <w:rPr>
          <w:rtl/>
        </w:rPr>
        <w:t>.</w:t>
      </w:r>
    </w:p>
    <w:p w14:paraId="676DF3B8" w14:textId="77777777" w:rsidR="00F605B3" w:rsidRDefault="008B4DA1" w:rsidP="00D07383">
      <w:pPr>
        <w:numPr>
          <w:ilvl w:val="1"/>
          <w:numId w:val="50"/>
        </w:numPr>
        <w:jc w:val="both"/>
      </w:pPr>
      <w:r>
        <w:rPr>
          <w:b/>
          <w:bCs/>
          <w:rtl/>
        </w:rPr>
        <w:t>מקור</w:t>
      </w:r>
      <w:r>
        <w:rPr>
          <w:rtl/>
        </w:rPr>
        <w:t>.</w:t>
      </w:r>
    </w:p>
    <w:p w14:paraId="002BC465" w14:textId="77777777" w:rsidR="00F605B3" w:rsidRDefault="008B4DA1" w:rsidP="00D07383">
      <w:pPr>
        <w:numPr>
          <w:ilvl w:val="2"/>
          <w:numId w:val="50"/>
        </w:numPr>
        <w:jc w:val="both"/>
      </w:pPr>
      <w:r>
        <w:rPr>
          <w:u w:val="single"/>
          <w:rtl/>
        </w:rPr>
        <w:t>סנהדרין</w:t>
      </w:r>
      <w:r>
        <w:rPr>
          <w:rtl/>
        </w:rPr>
        <w:t xml:space="preserve"> (דף קט.) – "אמר רב: אויר מגדל משכח. אמר רב יוסף: בבל ובורסיף סימן רע לתורה".</w:t>
      </w:r>
    </w:p>
    <w:p w14:paraId="2A1A1568" w14:textId="77777777" w:rsidR="00F605B3" w:rsidRDefault="008B4DA1" w:rsidP="00D07383">
      <w:pPr>
        <w:numPr>
          <w:ilvl w:val="3"/>
          <w:numId w:val="50"/>
        </w:numPr>
        <w:jc w:val="both"/>
      </w:pPr>
      <w:r>
        <w:rPr>
          <w:u w:val="single"/>
          <w:rtl/>
        </w:rPr>
        <w:t>רש"י</w:t>
      </w:r>
      <w:r>
        <w:rPr>
          <w:rtl/>
        </w:rPr>
        <w:t xml:space="preserve"> (סנהדרין דף קט. ד"ה בבל) – "בבל ובורסיף. סימן רע לתורה, </w:t>
      </w:r>
      <w:r>
        <w:rPr>
          <w:b/>
          <w:bCs/>
          <w:rtl/>
        </w:rPr>
        <w:t>שמשכחין הלמוד</w:t>
      </w:r>
      <w:r>
        <w:rPr>
          <w:rtl/>
        </w:rPr>
        <w:t xml:space="preserve"> מפני שעומדים באויר המגדל".</w:t>
      </w:r>
    </w:p>
    <w:p w14:paraId="45B411E5" w14:textId="77777777" w:rsidR="00F605B3" w:rsidRDefault="008B4DA1" w:rsidP="00D07383">
      <w:pPr>
        <w:numPr>
          <w:ilvl w:val="2"/>
          <w:numId w:val="50"/>
        </w:numPr>
        <w:jc w:val="both"/>
      </w:pPr>
      <w:r>
        <w:rPr>
          <w:u w:val="single"/>
          <w:rtl/>
        </w:rPr>
        <w:t>ערוך</w:t>
      </w:r>
      <w:r>
        <w:rPr>
          <w:rtl/>
        </w:rPr>
        <w:t xml:space="preserve"> (ערך אויר) – "אויר מגדל משכח את התלמוד בחלק".</w:t>
      </w:r>
    </w:p>
    <w:p w14:paraId="281F619F" w14:textId="77777777" w:rsidR="00F605B3" w:rsidRPr="00CA6EE3" w:rsidRDefault="00F605B3">
      <w:pPr>
        <w:jc w:val="both"/>
      </w:pPr>
    </w:p>
    <w:p w14:paraId="56F0EC06" w14:textId="77777777" w:rsidR="00F605B3" w:rsidRDefault="008B4DA1" w:rsidP="00D07383">
      <w:pPr>
        <w:numPr>
          <w:ilvl w:val="1"/>
          <w:numId w:val="50"/>
        </w:numPr>
        <w:jc w:val="both"/>
      </w:pPr>
      <w:r>
        <w:rPr>
          <w:b/>
          <w:bCs/>
          <w:rtl/>
        </w:rPr>
        <w:t>פוסקים</w:t>
      </w:r>
      <w:r>
        <w:rPr>
          <w:rtl/>
        </w:rPr>
        <w:t>.</w:t>
      </w:r>
    </w:p>
    <w:p w14:paraId="739B8528" w14:textId="77777777" w:rsidR="00F605B3" w:rsidRDefault="008B4DA1" w:rsidP="00D07383">
      <w:pPr>
        <w:numPr>
          <w:ilvl w:val="2"/>
          <w:numId w:val="50"/>
        </w:numPr>
        <w:jc w:val="both"/>
      </w:pPr>
      <w:r>
        <w:rPr>
          <w:u w:val="single"/>
          <w:rtl/>
        </w:rPr>
        <w:t>באר שבע</w:t>
      </w:r>
      <w:r>
        <w:rPr>
          <w:rtl/>
        </w:rPr>
        <w:t xml:space="preserve"> (סנהדרין דף קט. ד"ה אויר) – "למה לא חשיב הא דפרק בתרא דהוריות (יג, ב) בהדי אינך דברים המשכחים את הלמוד דקחשיב התם. ושמא י"ל כיון שאין זה דבר מצוי הלכך לא קחשיב ליה. ועוד י"ל דהתם לא נחת לחשוב אלא דוקא עניני אכילה ושתיה המשכחים את הלמוד".</w:t>
      </w:r>
    </w:p>
    <w:p w14:paraId="30504DB6" w14:textId="77777777" w:rsidR="00F605B3" w:rsidRDefault="008B4DA1" w:rsidP="00D07383">
      <w:pPr>
        <w:numPr>
          <w:ilvl w:val="2"/>
          <w:numId w:val="50"/>
        </w:numPr>
        <w:jc w:val="both"/>
      </w:pPr>
      <w:r>
        <w:rPr>
          <w:u w:val="single"/>
          <w:rtl/>
        </w:rPr>
        <w:t>רע"א</w:t>
      </w:r>
      <w:r>
        <w:rPr>
          <w:rtl/>
        </w:rPr>
        <w:t xml:space="preserve"> (גליון הש"ס הוריות דף יג:) – "ה' דברים משכחים. עי' בבאר שבע סנהדרין דף קט ד"ה אויר מגדל משכח".</w:t>
      </w:r>
    </w:p>
    <w:p w14:paraId="13C21477"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ח"ב סוף אות ל"ז, הוספות ותיקונים להוצאה רביעית) – "ועי' סנהדרין ק"ט א' דאויר דבבל קשה לשכחה. [ובערוך ערך אויר כתב מי שילך באויר מגדל משכח תלמודו]".</w:t>
      </w:r>
    </w:p>
    <w:p w14:paraId="1797C870" w14:textId="77777777" w:rsidR="00F605B3" w:rsidRPr="00CA6EE3" w:rsidRDefault="00F605B3">
      <w:pPr>
        <w:jc w:val="both"/>
      </w:pPr>
    </w:p>
    <w:p w14:paraId="34F134CC" w14:textId="77777777" w:rsidR="00F605B3" w:rsidRDefault="008B4DA1" w:rsidP="00D07383">
      <w:pPr>
        <w:numPr>
          <w:ilvl w:val="1"/>
          <w:numId w:val="50"/>
        </w:numPr>
        <w:jc w:val="both"/>
      </w:pPr>
      <w:r>
        <w:rPr>
          <w:rtl/>
        </w:rPr>
        <w:t xml:space="preserve">מראי מקומות – </w:t>
      </w:r>
      <w:r>
        <w:rPr>
          <w:b/>
          <w:u w:val="single"/>
          <w:rtl/>
        </w:rPr>
        <w:t>פרי חיים</w:t>
      </w:r>
      <w:r>
        <w:rPr>
          <w:b/>
          <w:rtl/>
        </w:rPr>
        <w:t xml:space="preserve"> (סופר, סי' י"ח)</w:t>
      </w:r>
      <w:r>
        <w:rPr>
          <w:rtl/>
        </w:rPr>
        <w:t>.</w:t>
      </w:r>
    </w:p>
    <w:p w14:paraId="24835439" w14:textId="77777777" w:rsidR="00F605B3" w:rsidRDefault="008B4DA1" w:rsidP="00D07383">
      <w:pPr>
        <w:numPr>
          <w:ilvl w:val="2"/>
          <w:numId w:val="50"/>
        </w:numPr>
        <w:jc w:val="both"/>
      </w:pPr>
      <w:r>
        <w:rPr>
          <w:u w:val="single"/>
          <w:rtl/>
        </w:rPr>
        <w:t>באר שבע</w:t>
      </w:r>
      <w:r>
        <w:rPr>
          <w:rtl/>
        </w:rPr>
        <w:t xml:space="preserve"> (סנהדרין דף קט. ד"ה בבל) – "בבל ובורסיף סימן רע לתורה כו'. תימה שהרי רב יוסף גופיה קרי אנפשיה ורב תבואות בכח שור (משלי יד, ד), משום שהיה בקי טובא במשניות וברייתות, ומשום הכי נקרא סיני כדאיתא בפרק היו בודקין (לעיל מב, א. ועיין עירובין ל, א ורש"י שם) ובשילהי הוריות (יד, א ובברכות סד, א), אלמא שלא היה שוכח למודו אף על גב שהיה דר בבבל. ועוד שהרי בפרק השוכר את הפועלים (ב"מ פה, א) אמרינן רבי זירא כי סליק לארץ ישראל יתיב מאה תעניתא דלשכח למודא בבלאה מיניה כי היכי דלא נטרדיה, ואם איתא שמשכחין הגמרא בבבל מאי היה צריך רבי זירא להתענות מאה תעניתא. ועוד שהרי לעיל בפרק זה בורר (כד, א) אמר רבי יוחנן מאי בבל בלולה במקרא בלולה במשנה בלולה בגמרא, משמע שהיה משבח לבבל בתורה וכדאמר בהדיא בפרק הגוזל ומאכיל (ב"ק קיז, ב) גבי עובדא דרב כהנא, ובשאר דוכתי טובא (סוכה מד, א), דילכון אמרי דילהון היא. ועוד שהרי כל הגמרא מלא על כל גדותיו איך מעולם מימות עזרא ואילך נתגברה התורה בבבל, וכל שכן בימי רב, וכן בימי רב אשי דאמרינן (לעיל לו, א וגיטין נט, א) מימות רבי ועד רב אשי לא מצינו תורה וגדולה במקום אחד, ובפרק קמא דגיטין (ו, א) נמי אמרינן דבבל כארץ ישראל לגיטין שאין צריך לומר בפני נכתב ובפני נחתם מפני שהן בקיאין בתורה: ואין ראיה מרבי ירמיה שאמר בפרק הוציאו לו את הכף (יומא נז, א) בבלאי טפשאי משום דדיירי בארעא דחשוכא אמרי שמעתא דמחשכן, משום שרבי ירמיה אזיל לטעמיה דדריש לעיל בפרק זה בורר (לעיל כד, א) במחשכים הושיבני כמתי עולם (תהלים קמג, ג) זה גמרא של בבל. ואף רבי ירמיה גופיה לא תלה החסרון כלל במה שבבל עומד באויר המגדל ומשכח את הלמוד. ושמא י"ל דאע"פ שאמר רב יוסף בבל סתם שהוא סימן רע לתורה, </w:t>
      </w:r>
      <w:r>
        <w:rPr>
          <w:b/>
          <w:bCs/>
          <w:rtl/>
        </w:rPr>
        <w:t>לאו בכל מדינת בבל קאמר, אלא דוקא עיר אחת או שתים</w:t>
      </w:r>
      <w:r>
        <w:rPr>
          <w:rtl/>
        </w:rPr>
        <w:t xml:space="preserve"> לכל היותר שעומדים באויר המגדל, ואולי אותה העיר נקרא בורסיף, והוי"ו של ובורסי"ף טעות היא וצריך להיות בבל בורסיף, ורצה לומר עיר של בבל הנקראת בורסיף סימן רע לתורה. אי נמי נקט שניהם בבל בורסיף לפי שנתחלף שמם, כדאיתא בפרק לולב הגזול (סוכה לד, א) ובסוף פרק במה מדליקין (שבת לו, א), אבל לא נתכוון באמרו סימן רע לתורה, אלא דוקא על עיר אחת בלבד הנקראת בורסיף, או הנקראת בבל לאחר שנתחלף שמה. כן נראה לי".</w:t>
      </w:r>
    </w:p>
    <w:p w14:paraId="5D42C793" w14:textId="77777777" w:rsidR="00F605B3" w:rsidRDefault="00F605B3">
      <w:pPr>
        <w:sectPr w:rsidR="00F605B3">
          <w:headerReference w:type="default" r:id="rId129"/>
          <w:type w:val="continuous"/>
          <w:pgSz w:w="11906" w:h="16838"/>
          <w:pgMar w:top="719" w:right="626" w:bottom="540" w:left="720" w:header="360" w:footer="0" w:gutter="0"/>
          <w:cols w:space="720"/>
          <w:formProt w:val="0"/>
          <w:bidi/>
          <w:docGrid w:linePitch="360"/>
        </w:sectPr>
      </w:pPr>
    </w:p>
    <w:p w14:paraId="38B78C86" w14:textId="77777777" w:rsidR="00152151" w:rsidRPr="00CA6EE3" w:rsidRDefault="00152151">
      <w:pPr>
        <w:jc w:val="both"/>
      </w:pPr>
    </w:p>
    <w:p w14:paraId="287A7EE8" w14:textId="29D45F3A" w:rsidR="00F605B3" w:rsidRDefault="008B4DA1" w:rsidP="00D07383">
      <w:pPr>
        <w:numPr>
          <w:ilvl w:val="0"/>
          <w:numId w:val="50"/>
        </w:numPr>
        <w:jc w:val="both"/>
      </w:pPr>
      <w:r>
        <w:rPr>
          <w:sz w:val="28"/>
          <w:szCs w:val="28"/>
          <w:u w:val="single"/>
          <w:rtl/>
        </w:rPr>
        <w:t>הלומד שלא לשמה</w:t>
      </w:r>
      <w:r w:rsidR="005953AD">
        <w:rPr>
          <w:rtl/>
        </w:rPr>
        <w:fldChar w:fldCharType="begin"/>
      </w:r>
      <w:r w:rsidR="005953AD">
        <w:instrText xml:space="preserve"> XE "</w:instrText>
      </w:r>
      <w:r w:rsidR="005953AD" w:rsidRPr="000F7768">
        <w:rPr>
          <w:sz w:val="28"/>
          <w:szCs w:val="28"/>
          <w:u w:val="single"/>
          <w:rtl/>
        </w:rPr>
        <w:instrText>לומד שלא לשמה</w:instrText>
      </w:r>
      <w:r w:rsidR="005953AD">
        <w:instrText xml:space="preserve">" </w:instrText>
      </w:r>
      <w:r w:rsidR="005953AD">
        <w:rPr>
          <w:rtl/>
        </w:rPr>
        <w:fldChar w:fldCharType="end"/>
      </w:r>
      <w:r w:rsidR="005953AD">
        <w:rPr>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sz w:val="28"/>
          <w:szCs w:val="28"/>
          <w:u w:val="single"/>
          <w:rtl/>
        </w:rPr>
        <w:instrText>הלומד שלא לשמה</w:instrText>
      </w:r>
      <w:r w:rsidR="005953AD">
        <w:instrText xml:space="preserve">" </w:instrText>
      </w:r>
      <w:r w:rsidR="005953AD">
        <w:rPr>
          <w:rtl/>
        </w:rPr>
        <w:fldChar w:fldCharType="end"/>
      </w:r>
      <w:r>
        <w:rPr>
          <w:rtl/>
        </w:rPr>
        <w:t>.</w:t>
      </w:r>
    </w:p>
    <w:p w14:paraId="7E634D1D" w14:textId="77777777" w:rsidR="00F605B3" w:rsidRDefault="008B4DA1" w:rsidP="00D07383">
      <w:pPr>
        <w:numPr>
          <w:ilvl w:val="1"/>
          <w:numId w:val="50"/>
        </w:numPr>
        <w:jc w:val="both"/>
      </w:pPr>
      <w:r>
        <w:rPr>
          <w:b/>
          <w:bCs/>
          <w:rtl/>
        </w:rPr>
        <w:t>מקור</w:t>
      </w:r>
      <w:r>
        <w:rPr>
          <w:rtl/>
        </w:rPr>
        <w:t>.</w:t>
      </w:r>
    </w:p>
    <w:p w14:paraId="429252A3" w14:textId="77777777" w:rsidR="00F605B3" w:rsidRDefault="008B4DA1" w:rsidP="00D07383">
      <w:pPr>
        <w:numPr>
          <w:ilvl w:val="2"/>
          <w:numId w:val="50"/>
        </w:numPr>
        <w:jc w:val="both"/>
      </w:pPr>
      <w:r>
        <w:rPr>
          <w:u w:val="single"/>
          <w:rtl/>
        </w:rPr>
        <w:t>יומא</w:t>
      </w:r>
      <w:r>
        <w:rPr>
          <w:rtl/>
        </w:rPr>
        <w:t xml:space="preserve"> (דף עב:) – "רבי יוחנן רמי: כתיב זר וקרינן זיר. זכה, נעשית לו זיר. לא זכה, זרה הימנו".</w:t>
      </w:r>
    </w:p>
    <w:p w14:paraId="02790FDC" w14:textId="77777777" w:rsidR="00F605B3" w:rsidRDefault="008B4DA1" w:rsidP="00D07383">
      <w:pPr>
        <w:numPr>
          <w:ilvl w:val="3"/>
          <w:numId w:val="50"/>
        </w:numPr>
        <w:jc w:val="both"/>
      </w:pPr>
      <w:r>
        <w:rPr>
          <w:u w:val="single"/>
          <w:rtl/>
        </w:rPr>
        <w:t>רש"י</w:t>
      </w:r>
      <w:r>
        <w:rPr>
          <w:rtl/>
        </w:rPr>
        <w:t xml:space="preserve"> (שם ד"ה זכה, ד"ה זרה) – "זכה. ללמוד לשמה ולקיימה: זרה. </w:t>
      </w:r>
      <w:r>
        <w:rPr>
          <w:b/>
          <w:bCs/>
          <w:rtl/>
        </w:rPr>
        <w:t>משתכחת</w:t>
      </w:r>
      <w:r>
        <w:rPr>
          <w:rtl/>
        </w:rPr>
        <w:t xml:space="preserve"> ממנו".</w:t>
      </w:r>
    </w:p>
    <w:p w14:paraId="796219D3" w14:textId="77777777" w:rsidR="00F605B3" w:rsidRDefault="008B4DA1" w:rsidP="00D07383">
      <w:pPr>
        <w:numPr>
          <w:ilvl w:val="2"/>
          <w:numId w:val="50"/>
        </w:numPr>
        <w:jc w:val="both"/>
      </w:pPr>
      <w:r>
        <w:rPr>
          <w:u w:val="single"/>
          <w:rtl/>
        </w:rPr>
        <w:t>נפש חיים</w:t>
      </w:r>
      <w:r>
        <w:rPr>
          <w:rtl/>
        </w:rPr>
        <w:t xml:space="preserve"> (פאלאג'י, מערכת ש' אות נ"א) – "ומצינו עוד סיבות אחרות לשכחה: א' מי שאינו לומד בתורה לשמה עי' ביומא דע"ב ע"ב".</w:t>
      </w:r>
    </w:p>
    <w:p w14:paraId="4385A89E"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הוספות ותיקונים אות ל"ח).</w:t>
      </w:r>
    </w:p>
    <w:p w14:paraId="79A294A1" w14:textId="77777777" w:rsidR="00F94EB4" w:rsidRDefault="00F94EB4">
      <w:pPr>
        <w:jc w:val="both"/>
      </w:pPr>
    </w:p>
    <w:p w14:paraId="6D2CDF85" w14:textId="77777777" w:rsidR="00F605B3" w:rsidRDefault="008B4DA1" w:rsidP="00D07383">
      <w:pPr>
        <w:numPr>
          <w:ilvl w:val="1"/>
          <w:numId w:val="50"/>
        </w:numPr>
        <w:jc w:val="both"/>
      </w:pPr>
      <w:r>
        <w:rPr>
          <w:rtl/>
        </w:rPr>
        <w:t xml:space="preserve">מראי מקומות – </w:t>
      </w:r>
      <w:r>
        <w:rPr>
          <w:u w:val="single"/>
          <w:rtl/>
        </w:rPr>
        <w:t>שמירת הגוף והנפש</w:t>
      </w:r>
      <w:r>
        <w:rPr>
          <w:rtl/>
        </w:rPr>
        <w:t xml:space="preserve"> (סי' רס"ט סעי' י"א).</w:t>
      </w:r>
    </w:p>
    <w:p w14:paraId="6D87D50B" w14:textId="77777777" w:rsidR="00F605B3" w:rsidRDefault="00F605B3">
      <w:pPr>
        <w:sectPr w:rsidR="00F605B3">
          <w:headerReference w:type="default" r:id="rId130"/>
          <w:type w:val="continuous"/>
          <w:pgSz w:w="11906" w:h="16838"/>
          <w:pgMar w:top="719" w:right="626" w:bottom="540" w:left="720" w:header="360" w:footer="0" w:gutter="0"/>
          <w:cols w:space="720"/>
          <w:formProt w:val="0"/>
          <w:bidi/>
          <w:docGrid w:linePitch="360"/>
        </w:sectPr>
      </w:pPr>
    </w:p>
    <w:p w14:paraId="0F04FE36" w14:textId="77777777" w:rsidR="00F605B3" w:rsidRDefault="00F605B3">
      <w:pPr>
        <w:jc w:val="both"/>
      </w:pPr>
    </w:p>
    <w:p w14:paraId="4D9910CB" w14:textId="7D80DD0F" w:rsidR="00F605B3" w:rsidRDefault="008B4DA1" w:rsidP="00D07383">
      <w:pPr>
        <w:numPr>
          <w:ilvl w:val="0"/>
          <w:numId w:val="50"/>
        </w:numPr>
        <w:jc w:val="both"/>
      </w:pPr>
      <w:r>
        <w:rPr>
          <w:sz w:val="28"/>
          <w:szCs w:val="28"/>
          <w:u w:val="single"/>
          <w:rtl/>
        </w:rPr>
        <w:t>הנוטל שוחד</w:t>
      </w:r>
      <w:r w:rsidR="005953AD">
        <w:rPr>
          <w:rtl/>
        </w:rPr>
        <w:fldChar w:fldCharType="begin"/>
      </w:r>
      <w:r w:rsidR="005953AD">
        <w:instrText xml:space="preserve"> XE "</w:instrText>
      </w:r>
      <w:r w:rsidR="005953AD" w:rsidRPr="000F7768">
        <w:rPr>
          <w:sz w:val="28"/>
          <w:szCs w:val="28"/>
          <w:u w:val="single"/>
          <w:rtl/>
        </w:rPr>
        <w:instrText>נוטל שוחד</w:instrText>
      </w:r>
      <w:r w:rsidR="005953AD">
        <w:instrText xml:space="preserve">" </w:instrText>
      </w:r>
      <w:r w:rsidR="005953AD">
        <w:rPr>
          <w:rtl/>
        </w:rPr>
        <w:fldChar w:fldCharType="end"/>
      </w:r>
      <w:r w:rsidR="005953AD">
        <w:rPr>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sz w:val="28"/>
          <w:szCs w:val="28"/>
          <w:u w:val="single"/>
          <w:rtl/>
        </w:rPr>
        <w:instrText>הנוטל שוחד</w:instrText>
      </w:r>
      <w:r w:rsidR="005953AD">
        <w:instrText xml:space="preserve">" </w:instrText>
      </w:r>
      <w:r w:rsidR="005953AD">
        <w:rPr>
          <w:rtl/>
        </w:rPr>
        <w:fldChar w:fldCharType="end"/>
      </w:r>
      <w:r>
        <w:rPr>
          <w:rtl/>
        </w:rPr>
        <w:t>.</w:t>
      </w:r>
    </w:p>
    <w:p w14:paraId="042617E9" w14:textId="77777777" w:rsidR="00F605B3" w:rsidRDefault="008B4DA1" w:rsidP="00D07383">
      <w:pPr>
        <w:numPr>
          <w:ilvl w:val="1"/>
          <w:numId w:val="50"/>
        </w:numPr>
        <w:jc w:val="both"/>
      </w:pPr>
      <w:r>
        <w:rPr>
          <w:b/>
          <w:bCs/>
          <w:rtl/>
        </w:rPr>
        <w:t>מקור</w:t>
      </w:r>
      <w:r>
        <w:rPr>
          <w:rtl/>
        </w:rPr>
        <w:t>.</w:t>
      </w:r>
    </w:p>
    <w:p w14:paraId="44700928" w14:textId="77777777" w:rsidR="00F605B3" w:rsidRDefault="008B4DA1" w:rsidP="00D07383">
      <w:pPr>
        <w:numPr>
          <w:ilvl w:val="2"/>
          <w:numId w:val="50"/>
        </w:numPr>
        <w:jc w:val="both"/>
      </w:pPr>
      <w:r>
        <w:rPr>
          <w:u w:val="single"/>
          <w:rtl/>
        </w:rPr>
        <w:t>רש"י</w:t>
      </w:r>
      <w:r>
        <w:rPr>
          <w:rtl/>
        </w:rPr>
        <w:t xml:space="preserve"> (משפטים פרק כ"ג פסוק ח') – "יעור פקחים. אפילו חכם בתורה ונוטל שוחד, סוף שתטרף דעתו עליו, </w:t>
      </w:r>
      <w:r>
        <w:rPr>
          <w:b/>
          <w:bCs/>
          <w:rtl/>
        </w:rPr>
        <w:t>וישתכח תלמודו</w:t>
      </w:r>
      <w:r>
        <w:rPr>
          <w:rtl/>
        </w:rPr>
        <w:t>, ויכהה מאור עיניו".</w:t>
      </w:r>
    </w:p>
    <w:p w14:paraId="191C1043"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הוספות ותיקונים אות ל"ט).</w:t>
      </w:r>
    </w:p>
    <w:p w14:paraId="64A88DD0" w14:textId="77777777" w:rsidR="00F605B3" w:rsidRDefault="008B4DA1" w:rsidP="00D07383">
      <w:pPr>
        <w:numPr>
          <w:ilvl w:val="2"/>
          <w:numId w:val="50"/>
        </w:numPr>
        <w:jc w:val="both"/>
      </w:pPr>
      <w:r>
        <w:rPr>
          <w:u w:val="single"/>
          <w:rtl/>
        </w:rPr>
        <w:t>שמירת הגוף והנפש</w:t>
      </w:r>
      <w:r>
        <w:rPr>
          <w:rtl/>
        </w:rPr>
        <w:t xml:space="preserve"> (סי' ר"ס סעי' א').</w:t>
      </w:r>
    </w:p>
    <w:p w14:paraId="31555C99" w14:textId="77777777" w:rsidR="00F605B3" w:rsidRDefault="00F605B3">
      <w:pPr>
        <w:sectPr w:rsidR="00F605B3">
          <w:headerReference w:type="default" r:id="rId131"/>
          <w:type w:val="continuous"/>
          <w:pgSz w:w="11906" w:h="16838"/>
          <w:pgMar w:top="719" w:right="626" w:bottom="540" w:left="720" w:header="360" w:footer="0" w:gutter="0"/>
          <w:cols w:space="720"/>
          <w:formProt w:val="0"/>
          <w:bidi/>
          <w:docGrid w:linePitch="360"/>
        </w:sectPr>
      </w:pPr>
    </w:p>
    <w:p w14:paraId="32CE32F9" w14:textId="77777777" w:rsidR="00F605B3" w:rsidRDefault="00F605B3">
      <w:pPr>
        <w:jc w:val="both"/>
      </w:pPr>
    </w:p>
    <w:p w14:paraId="2B8648AF" w14:textId="00F9A39C" w:rsidR="00F605B3" w:rsidRDefault="008B4DA1" w:rsidP="00D07383">
      <w:pPr>
        <w:numPr>
          <w:ilvl w:val="0"/>
          <w:numId w:val="50"/>
        </w:numPr>
        <w:jc w:val="both"/>
      </w:pPr>
      <w:r>
        <w:rPr>
          <w:sz w:val="28"/>
          <w:szCs w:val="28"/>
          <w:u w:val="single"/>
          <w:rtl/>
        </w:rPr>
        <w:t>האומר שמועה זו נאה, וזו אינה נאה</w:t>
      </w:r>
      <w:r w:rsidR="005953AD">
        <w:rPr>
          <w:rtl/>
        </w:rPr>
        <w:fldChar w:fldCharType="begin"/>
      </w:r>
      <w:r w:rsidR="005953AD">
        <w:instrText xml:space="preserve"> XE "</w:instrText>
      </w:r>
      <w:r w:rsidR="005953AD" w:rsidRPr="000F7768">
        <w:rPr>
          <w:sz w:val="28"/>
          <w:szCs w:val="28"/>
          <w:u w:val="single"/>
          <w:rtl/>
        </w:rPr>
        <w:instrText>אומר שמועה זו נאה, וזו אינה נאה</w:instrText>
      </w:r>
      <w:r w:rsidR="005953AD">
        <w:instrText xml:space="preserve">" </w:instrText>
      </w:r>
      <w:r w:rsidR="005953AD">
        <w:rPr>
          <w:rtl/>
        </w:rPr>
        <w:fldChar w:fldCharType="end"/>
      </w:r>
      <w:r w:rsidR="005953AD">
        <w:rPr>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sz w:val="28"/>
          <w:szCs w:val="28"/>
          <w:u w:val="single"/>
          <w:rtl/>
        </w:rPr>
        <w:instrText>האומר שמועה זו נאה, וזו אינה נאה</w:instrText>
      </w:r>
      <w:r w:rsidR="005953AD">
        <w:instrText xml:space="preserve">" </w:instrText>
      </w:r>
      <w:r w:rsidR="005953AD">
        <w:rPr>
          <w:rtl/>
        </w:rPr>
        <w:fldChar w:fldCharType="end"/>
      </w:r>
      <w:r>
        <w:rPr>
          <w:rtl/>
        </w:rPr>
        <w:t>.</w:t>
      </w:r>
    </w:p>
    <w:p w14:paraId="599F2D53" w14:textId="77777777" w:rsidR="00F605B3" w:rsidRDefault="008B4DA1" w:rsidP="00D07383">
      <w:pPr>
        <w:numPr>
          <w:ilvl w:val="1"/>
          <w:numId w:val="50"/>
        </w:numPr>
        <w:jc w:val="both"/>
      </w:pPr>
      <w:r>
        <w:rPr>
          <w:b/>
          <w:bCs/>
          <w:rtl/>
        </w:rPr>
        <w:t>מקור</w:t>
      </w:r>
      <w:r>
        <w:rPr>
          <w:rtl/>
        </w:rPr>
        <w:t>.</w:t>
      </w:r>
    </w:p>
    <w:p w14:paraId="4A9ABB7E" w14:textId="77777777" w:rsidR="00F605B3" w:rsidRDefault="008B4DA1" w:rsidP="00D07383">
      <w:pPr>
        <w:numPr>
          <w:ilvl w:val="2"/>
          <w:numId w:val="50"/>
        </w:numPr>
        <w:jc w:val="both"/>
      </w:pPr>
      <w:r>
        <w:rPr>
          <w:u w:val="single"/>
          <w:rtl/>
        </w:rPr>
        <w:t>עירובין</w:t>
      </w:r>
      <w:r>
        <w:rPr>
          <w:rtl/>
        </w:rPr>
        <w:t xml:space="preserve"> (דף סד.) – "האמר </w:t>
      </w:r>
      <w:r w:rsidRPr="00F94EB4">
        <w:rPr>
          <w:u w:val="single"/>
          <w:rtl/>
        </w:rPr>
        <w:t>רבי אחא</w:t>
      </w:r>
      <w:r>
        <w:rPr>
          <w:rtl/>
        </w:rPr>
        <w:t xml:space="preserve"> בר חנינא: מאי דכתיב ורעה זונות יאבד הון, כל האומר שמועה זו נאה, וזו אינה נאה, מאבד הונה של תורה".</w:t>
      </w:r>
    </w:p>
    <w:p w14:paraId="2D17B1A8" w14:textId="77777777" w:rsidR="00F605B3" w:rsidRDefault="008B4DA1" w:rsidP="00D07383">
      <w:pPr>
        <w:numPr>
          <w:ilvl w:val="3"/>
          <w:numId w:val="50"/>
        </w:numPr>
        <w:jc w:val="both"/>
      </w:pPr>
      <w:r>
        <w:rPr>
          <w:u w:val="single"/>
          <w:rtl/>
        </w:rPr>
        <w:t>רש"י</w:t>
      </w:r>
      <w:r>
        <w:rPr>
          <w:rtl/>
        </w:rPr>
        <w:t xml:space="preserve"> (שם ד"ה הונה) – "הונה. כבודה של תורה, וסופה להשתכח ממנו".</w:t>
      </w:r>
    </w:p>
    <w:p w14:paraId="01074E8E"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הוספות ותיקונים אות מ').</w:t>
      </w:r>
    </w:p>
    <w:p w14:paraId="105D4CDE" w14:textId="77777777" w:rsidR="00F605B3" w:rsidRDefault="00F605B3">
      <w:pPr>
        <w:jc w:val="both"/>
      </w:pPr>
    </w:p>
    <w:p w14:paraId="665AABBA" w14:textId="77777777" w:rsidR="00F605B3" w:rsidRDefault="008B4DA1" w:rsidP="00D07383">
      <w:pPr>
        <w:numPr>
          <w:ilvl w:val="1"/>
          <w:numId w:val="50"/>
        </w:numPr>
        <w:jc w:val="both"/>
      </w:pPr>
      <w:r>
        <w:rPr>
          <w:rtl/>
        </w:rPr>
        <w:t xml:space="preserve">מראי מקומות – </w:t>
      </w:r>
      <w:r>
        <w:rPr>
          <w:u w:val="single"/>
          <w:rtl/>
        </w:rPr>
        <w:t>שמירת הגוף והנפש</w:t>
      </w:r>
      <w:r>
        <w:rPr>
          <w:rtl/>
        </w:rPr>
        <w:t xml:space="preserve"> (סי' רס"ט סעי' י"א, הע' י"ב).</w:t>
      </w:r>
    </w:p>
    <w:p w14:paraId="3F7AE410" w14:textId="77777777" w:rsidR="00F605B3" w:rsidRDefault="00F605B3">
      <w:pPr>
        <w:sectPr w:rsidR="00F605B3">
          <w:headerReference w:type="default" r:id="rId132"/>
          <w:type w:val="continuous"/>
          <w:pgSz w:w="11906" w:h="16838"/>
          <w:pgMar w:top="719" w:right="626" w:bottom="540" w:left="720" w:header="360" w:footer="0" w:gutter="0"/>
          <w:cols w:space="720"/>
          <w:formProt w:val="0"/>
          <w:bidi/>
          <w:docGrid w:linePitch="360"/>
        </w:sectPr>
      </w:pPr>
    </w:p>
    <w:p w14:paraId="688C01BE" w14:textId="77777777" w:rsidR="00F605B3" w:rsidRDefault="00F605B3">
      <w:pPr>
        <w:jc w:val="both"/>
      </w:pPr>
    </w:p>
    <w:p w14:paraId="5E2BBE3F" w14:textId="5E45595C" w:rsidR="00F605B3" w:rsidRDefault="008B4DA1" w:rsidP="00D07383">
      <w:pPr>
        <w:numPr>
          <w:ilvl w:val="0"/>
          <w:numId w:val="50"/>
        </w:numPr>
        <w:jc w:val="both"/>
      </w:pPr>
      <w:r>
        <w:rPr>
          <w:sz w:val="28"/>
          <w:szCs w:val="28"/>
          <w:u w:val="single"/>
          <w:rtl/>
        </w:rPr>
        <w:t>המתעסק בצרכי צבור</w:t>
      </w:r>
      <w:r w:rsidR="005953AD">
        <w:rPr>
          <w:rtl/>
        </w:rPr>
        <w:fldChar w:fldCharType="begin"/>
      </w:r>
      <w:r w:rsidR="005953AD">
        <w:instrText xml:space="preserve"> XE "</w:instrText>
      </w:r>
      <w:r w:rsidR="005953AD" w:rsidRPr="000F7768">
        <w:rPr>
          <w:sz w:val="28"/>
          <w:szCs w:val="28"/>
          <w:u w:val="single"/>
          <w:rtl/>
        </w:rPr>
        <w:instrText>מתעסק בצרכי צבור</w:instrText>
      </w:r>
      <w:r w:rsidR="005953AD">
        <w:instrText xml:space="preserve">" </w:instrText>
      </w:r>
      <w:r w:rsidR="005953AD">
        <w:rPr>
          <w:rtl/>
        </w:rPr>
        <w:fldChar w:fldCharType="end"/>
      </w:r>
      <w:r w:rsidR="005953AD">
        <w:rPr>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sz w:val="28"/>
          <w:szCs w:val="28"/>
          <w:u w:val="single"/>
          <w:rtl/>
        </w:rPr>
        <w:instrText>המתעסק בצרכי צבור</w:instrText>
      </w:r>
      <w:r w:rsidR="005953AD">
        <w:instrText xml:space="preserve">" </w:instrText>
      </w:r>
      <w:r w:rsidR="005953AD">
        <w:rPr>
          <w:rtl/>
        </w:rPr>
        <w:fldChar w:fldCharType="end"/>
      </w:r>
      <w:r>
        <w:rPr>
          <w:rtl/>
        </w:rPr>
        <w:t>.</w:t>
      </w:r>
    </w:p>
    <w:p w14:paraId="4F2E6A20" w14:textId="77777777" w:rsidR="00F605B3" w:rsidRDefault="008B4DA1" w:rsidP="00D07383">
      <w:pPr>
        <w:numPr>
          <w:ilvl w:val="1"/>
          <w:numId w:val="50"/>
        </w:numPr>
        <w:jc w:val="both"/>
      </w:pPr>
      <w:r>
        <w:rPr>
          <w:b/>
          <w:bCs/>
          <w:rtl/>
        </w:rPr>
        <w:t>מקור</w:t>
      </w:r>
      <w:r>
        <w:rPr>
          <w:rtl/>
        </w:rPr>
        <w:t>.</w:t>
      </w:r>
    </w:p>
    <w:p w14:paraId="42AA3567" w14:textId="77777777" w:rsidR="00F605B3" w:rsidRDefault="008B4DA1" w:rsidP="00D07383">
      <w:pPr>
        <w:numPr>
          <w:ilvl w:val="2"/>
          <w:numId w:val="50"/>
        </w:numPr>
        <w:jc w:val="both"/>
      </w:pPr>
      <w:r>
        <w:rPr>
          <w:u w:val="single"/>
          <w:rtl/>
        </w:rPr>
        <w:t>שמות רבה</w:t>
      </w:r>
      <w:r>
        <w:rPr>
          <w:rtl/>
        </w:rPr>
        <w:t xml:space="preserve"> (פרק ו' סי' ב', קהלת רבה [וילנא] פרק ז' סי' א' אות ז', ילקוט שמעוני רמז תתקע"ג ד"ה כי) – "ד"א כי העושק יהולל חכם המתעסק בצרכי צבור משכח תלמודו, אמר </w:t>
      </w:r>
      <w:r>
        <w:rPr>
          <w:u w:val="single"/>
          <w:rtl/>
        </w:rPr>
        <w:t>ר' יהושע בן לוי</w:t>
      </w:r>
      <w:r>
        <w:rPr>
          <w:rtl/>
        </w:rPr>
        <w:t xml:space="preserve"> ששים [שמונים] הלכות למדני ר"י בן פדייה בחרישת הקבר וכולן נשתכחו ממני בשביל שהייתי עוסק בצרכי צבור".</w:t>
      </w:r>
    </w:p>
    <w:p w14:paraId="16CF79DA" w14:textId="77777777" w:rsidR="00F605B3" w:rsidRDefault="008B4DA1" w:rsidP="00D07383">
      <w:pPr>
        <w:numPr>
          <w:ilvl w:val="2"/>
          <w:numId w:val="50"/>
        </w:numPr>
        <w:jc w:val="both"/>
      </w:pPr>
      <w:r>
        <w:rPr>
          <w:u w:val="single"/>
          <w:rtl/>
        </w:rPr>
        <w:t>נפש חיים</w:t>
      </w:r>
      <w:r>
        <w:rPr>
          <w:rtl/>
        </w:rPr>
        <w:t xml:space="preserve"> (פאלאג'י, מערכת ש' אות נ"א) – "ומצינו עוד סיבות אחרות לשכחה ... ז' העוסק בצרכי ציבור תלמודו משתכח, רז"ל במדרש עה"פ כי העוש' יהולל חכם".</w:t>
      </w:r>
    </w:p>
    <w:p w14:paraId="308253F9"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הוספות ותיקונים אות מ"א) – "שמו"ר פ"ו סי' ב' וע"ש ברד"ל".</w:t>
      </w:r>
    </w:p>
    <w:p w14:paraId="12DC3EA4" w14:textId="77777777" w:rsidR="00F605B3" w:rsidRDefault="008B4DA1" w:rsidP="00D07383">
      <w:pPr>
        <w:numPr>
          <w:ilvl w:val="2"/>
          <w:numId w:val="50"/>
        </w:numPr>
        <w:jc w:val="both"/>
      </w:pPr>
      <w:r>
        <w:rPr>
          <w:u w:val="single"/>
          <w:rtl/>
        </w:rPr>
        <w:t>שמירת הגוף והנפש</w:t>
      </w:r>
      <w:r>
        <w:rPr>
          <w:rtl/>
        </w:rPr>
        <w:t xml:space="preserve"> (סי' רס"ט הע' ט"ו ד"ה עוד).</w:t>
      </w:r>
    </w:p>
    <w:p w14:paraId="265BE27C" w14:textId="77777777" w:rsidR="00F605B3" w:rsidRPr="00152151" w:rsidRDefault="00F605B3">
      <w:pPr>
        <w:jc w:val="both"/>
      </w:pPr>
    </w:p>
    <w:p w14:paraId="2E0C7EC6" w14:textId="13F2F968" w:rsidR="00F605B3" w:rsidRDefault="008B4DA1" w:rsidP="00D07383">
      <w:pPr>
        <w:numPr>
          <w:ilvl w:val="1"/>
          <w:numId w:val="50"/>
        </w:numPr>
        <w:jc w:val="both"/>
      </w:pPr>
      <w:r>
        <w:rPr>
          <w:b/>
          <w:bCs/>
          <w:rtl/>
        </w:rPr>
        <w:t>גדר</w:t>
      </w:r>
      <w:r w:rsidR="0069612F">
        <w:rPr>
          <w:rFonts w:hint="cs"/>
          <w:b/>
          <w:bCs/>
          <w:rtl/>
        </w:rPr>
        <w:t>ו</w:t>
      </w:r>
      <w:r>
        <w:rPr>
          <w:rtl/>
        </w:rPr>
        <w:t>.</w:t>
      </w:r>
    </w:p>
    <w:p w14:paraId="30682F99" w14:textId="77777777" w:rsidR="00F605B3" w:rsidRDefault="008B4DA1" w:rsidP="00D07383">
      <w:pPr>
        <w:numPr>
          <w:ilvl w:val="2"/>
          <w:numId w:val="50"/>
        </w:numPr>
        <w:jc w:val="both"/>
      </w:pPr>
      <w:r>
        <w:rPr>
          <w:u w:val="single"/>
          <w:rtl/>
        </w:rPr>
        <w:t>רד"ל</w:t>
      </w:r>
      <w:r>
        <w:rPr>
          <w:rtl/>
        </w:rPr>
        <w:t xml:space="preserve"> (שמות רבה פרק ו' סי' ב'), הו"ד </w:t>
      </w:r>
      <w:r>
        <w:rPr>
          <w:u w:val="single"/>
          <w:rtl/>
        </w:rPr>
        <w:t>הגרח"ק</w:t>
      </w:r>
      <w:r>
        <w:rPr>
          <w:rtl/>
        </w:rPr>
        <w:t xml:space="preserve"> שליט"א (ספר זכרון [בתוך ס' שיח השדה ח"א] הוספות ותיקונים אות מ"א, לשונו מובא לעיל), </w:t>
      </w:r>
      <w:r>
        <w:rPr>
          <w:u w:val="single"/>
          <w:rtl/>
        </w:rPr>
        <w:t>ושמירת הגוף והנפש</w:t>
      </w:r>
      <w:r>
        <w:rPr>
          <w:rtl/>
        </w:rPr>
        <w:t xml:space="preserve"> (סי' רס"ט הע' ט"ו ד"ה עוד) – "המתעסק בצרכי צבור משכח תלמודו. </w:t>
      </w:r>
      <w:r>
        <w:rPr>
          <w:b/>
          <w:bCs/>
          <w:rtl/>
        </w:rPr>
        <w:t>אפילו</w:t>
      </w:r>
      <w:r>
        <w:rPr>
          <w:rtl/>
        </w:rPr>
        <w:t xml:space="preserve"> העוסק בצרכי צבור שהוא מצוה ומבטלין מד"ת לצרכו והעוסק בו כעוסק בד"ת. מ"מ משכח תלמודו על ידה".</w:t>
      </w:r>
    </w:p>
    <w:p w14:paraId="27F6C6DE" w14:textId="77777777" w:rsidR="00F605B3" w:rsidRDefault="008B4DA1" w:rsidP="00D07383">
      <w:pPr>
        <w:numPr>
          <w:ilvl w:val="2"/>
          <w:numId w:val="50"/>
        </w:numPr>
        <w:jc w:val="both"/>
      </w:pPr>
      <w:r>
        <w:rPr>
          <w:u w:val="single"/>
          <w:rtl/>
        </w:rPr>
        <w:t>נפש חיים</w:t>
      </w:r>
      <w:r>
        <w:rPr>
          <w:rtl/>
        </w:rPr>
        <w:t xml:space="preserve"> (פאלאג'י, מערכת ש' אות נ"א) – "וכתב בספר </w:t>
      </w:r>
      <w:r>
        <w:rPr>
          <w:u w:val="single"/>
          <w:rtl/>
        </w:rPr>
        <w:t>דברי יאודה</w:t>
      </w:r>
      <w:r>
        <w:rPr>
          <w:rtl/>
        </w:rPr>
        <w:t xml:space="preserve"> ק"ק פירוש למסכת אבות בפ"ב מ"א דהיינו דוקא כשהוא ליוהרא או לפנים אחרים יע"ש, וכתב הרב זקן אהרן בסו' סי' קס"ח שאין לך דבר שמביא לידי שכחה כטירחא דצבורא ורב יתיב ארבעים תעניתא דלא לישכב ר' אילעא כי היכי דלא ליפול עליה מילי דצבורא יע"ש".</w:t>
      </w:r>
    </w:p>
    <w:p w14:paraId="4137F4A9" w14:textId="77777777" w:rsidR="00F605B3" w:rsidRDefault="008B4DA1" w:rsidP="00D07383">
      <w:pPr>
        <w:numPr>
          <w:ilvl w:val="3"/>
          <w:numId w:val="50"/>
        </w:numPr>
        <w:jc w:val="both"/>
      </w:pPr>
      <w:r>
        <w:rPr>
          <w:u w:val="single"/>
          <w:rtl/>
        </w:rPr>
        <w:t>הגר"ח סופר</w:t>
      </w:r>
      <w:r>
        <w:rPr>
          <w:rtl/>
        </w:rPr>
        <w:t xml:space="preserve"> (מקבציאל חי"ד עמ' ק"מ אות י"ט) – "מדרש קהלת רבה ... נפש חייים ... והנה ספר דברי יהודה אינו תחת ידי לראות גוף דבריו, מכל מקום תמהני טובא עליו וכן על הגר"ח פאלאג'י ז"ל שהביאו בשתיקה כהודאה, שהרי דברי רז"ל במדרש קהלת (שם) הם סותרים לכאורה הקדמה זו, דאטו אותו קדוש עליון רבי יהושע בן לוי ח"ו חשוד היה שעסק בצרכי צבור ליוהרא או לפנים אחרים, ואם נימא שכוונת הרב דברי יהודה במה שכתב 'ליוהרא או לפנים אחרים', דהיינו כשלמד תורה ליוהרא וכו' ולא קאי על שעוסק בצרכי צבור ליוהרא וכו', ואזי יש כח בעסק צרכי צבור לשכח תורתו, מלבד שאין נ"ל שלזה נתכוון, מכל מקום אכתי קושייתנו במקומה עומדת, </w:t>
      </w:r>
      <w:r>
        <w:rPr>
          <w:b/>
          <w:bCs/>
          <w:rtl/>
        </w:rPr>
        <w:t>אטו רבי יהושע כן לוי חשוד שעסק בתורה לא לשמה</w:t>
      </w:r>
      <w:r>
        <w:rPr>
          <w:rtl/>
        </w:rPr>
        <w:t xml:space="preserve"> ועל מנת להתייהר ח"ו ח"ו, והלא ה' עמו שהרי 'הלכה כרבי יהושע בן לוי בכל מקום' כדאיתא בסדר תנאים ואמוראים (ס"ס כ"ג), ועיין כתובות (ע"ג ב'), ובחיבורי כרית יעקב (סימן ג' אות ג') בארוכה. סוף דבר הך הקדמה צ"ע אצלי, ולא ידעתי מדוע הגר"ח פאלאג'י ז"ל לא העיר בזה. וצע"ר. ובמדרש שמות רבה (פ"ו ס"ב) נשנו שם דברי המדרש דקהלת רבה הנ"ל, וראיתי בהגהות הגאון רד"ל ז"ל (שם אות ט') שכתב: 'המתעסק בצרכי צבור משכח תלמודו. אפילו שצרכי צבור הוא מצוה ומבטלין מדברי תורה לצרכו והעוסק בו כעוסק בדברי תורה, מכל מקום משכח תלמודו על ידה' ע"ש. ומשמע אף כשעוסק באמונה ודוק. עוד מצאתי לגר"ח פאלאג'י ז"ל בספרו פעולת צדיק לחיים על מסכת אבות (הנדפס בתוך ספרו עיני כל חי דק"א ע"א) שכתב: 'ומגלין לו רזי תורה ונעשה כמעיין המתגבר. אפשר לפרש עם מה שאמרו במדרש במדבר רבה (פ"ו) דעוסק בצרכי צבור תלמודו משתכח ע"ש. ואם כן זה שיש לו חיקור דין ומתעסק בצרכי צבור יש לחוש שישכח תלמודו, לזה מבטיחו התנא ואומר דאדרבה ונוסף גם הוא' עכ"ל. ואיני מבין דאם כן אמאי רבי יהושע כן לוי התאונן על שנשכחו ממנו שמונים הלכות וכנ"ל וצל"ע".</w:t>
      </w:r>
    </w:p>
    <w:p w14:paraId="1AB1D236" w14:textId="77777777" w:rsidR="00F605B3" w:rsidRDefault="008B4DA1" w:rsidP="00D07383">
      <w:pPr>
        <w:numPr>
          <w:ilvl w:val="2"/>
          <w:numId w:val="50"/>
        </w:numPr>
        <w:jc w:val="both"/>
      </w:pPr>
      <w:r>
        <w:rPr>
          <w:u w:val="single"/>
          <w:rtl/>
        </w:rPr>
        <w:t>ענף יוסף</w:t>
      </w:r>
      <w:r>
        <w:rPr>
          <w:rtl/>
        </w:rPr>
        <w:t xml:space="preserve"> (שמות רבה פרק ו' סי' ב') – "כשחכם מתעסק בצרכי צבור משכח תלמודו. לא לגמרי קאמר דהא תנן וכל העוסקים עמהם לש"ש שזכות אבותם מסייעתם וצדקתם עומדת להם. אלא היינו לומר </w:t>
      </w:r>
      <w:r>
        <w:rPr>
          <w:b/>
          <w:bCs/>
          <w:rtl/>
        </w:rPr>
        <w:t>שאין לעסוק בצרכי צבור בקבע</w:t>
      </w:r>
      <w:r>
        <w:rPr>
          <w:rtl/>
        </w:rPr>
        <w:t xml:space="preserve"> אלא לעשות תורתו עיקר וזה עראי (יפ"ת)".</w:t>
      </w:r>
    </w:p>
    <w:p w14:paraId="32DA1ACA" w14:textId="77777777" w:rsidR="00F605B3" w:rsidRDefault="00F605B3">
      <w:pPr>
        <w:jc w:val="both"/>
      </w:pPr>
    </w:p>
    <w:p w14:paraId="7442818F" w14:textId="77777777" w:rsidR="00F605B3" w:rsidRDefault="008B4DA1" w:rsidP="00D07383">
      <w:pPr>
        <w:numPr>
          <w:ilvl w:val="1"/>
          <w:numId w:val="50"/>
        </w:numPr>
        <w:jc w:val="both"/>
      </w:pPr>
      <w:r>
        <w:rPr>
          <w:rtl/>
        </w:rPr>
        <w:t xml:space="preserve">מראי מקומות – </w:t>
      </w:r>
      <w:r>
        <w:rPr>
          <w:b/>
          <w:u w:val="single"/>
          <w:rtl/>
        </w:rPr>
        <w:t>פרי חיים</w:t>
      </w:r>
      <w:r>
        <w:rPr>
          <w:b/>
          <w:rtl/>
        </w:rPr>
        <w:t xml:space="preserve"> (סופר, סי' ט"ז)</w:t>
      </w:r>
      <w:r>
        <w:rPr>
          <w:rtl/>
        </w:rPr>
        <w:t>.</w:t>
      </w:r>
    </w:p>
    <w:p w14:paraId="36714469" w14:textId="77777777" w:rsidR="00F605B3" w:rsidRDefault="00F605B3">
      <w:pPr>
        <w:sectPr w:rsidR="00F605B3">
          <w:headerReference w:type="default" r:id="rId133"/>
          <w:type w:val="continuous"/>
          <w:pgSz w:w="11906" w:h="16838"/>
          <w:pgMar w:top="719" w:right="626" w:bottom="540" w:left="720" w:header="360" w:footer="0" w:gutter="0"/>
          <w:cols w:space="720"/>
          <w:formProt w:val="0"/>
          <w:bidi/>
          <w:docGrid w:linePitch="360"/>
        </w:sectPr>
      </w:pPr>
    </w:p>
    <w:p w14:paraId="325A348E" w14:textId="77777777" w:rsidR="00F605B3" w:rsidRPr="00152151" w:rsidRDefault="00F605B3">
      <w:pPr>
        <w:jc w:val="both"/>
      </w:pPr>
    </w:p>
    <w:p w14:paraId="499EFF35" w14:textId="4E77C6DA" w:rsidR="00F605B3" w:rsidRDefault="008B4DA1" w:rsidP="00D07383">
      <w:pPr>
        <w:numPr>
          <w:ilvl w:val="0"/>
          <w:numId w:val="50"/>
        </w:numPr>
        <w:jc w:val="both"/>
      </w:pPr>
      <w:r>
        <w:rPr>
          <w:sz w:val="28"/>
          <w:szCs w:val="28"/>
          <w:u w:val="single"/>
          <w:rtl/>
        </w:rPr>
        <w:t>הישן בבית המדרש</w:t>
      </w:r>
      <w:r w:rsidR="005953AD">
        <w:rPr>
          <w:rtl/>
        </w:rPr>
        <w:fldChar w:fldCharType="begin"/>
      </w:r>
      <w:r w:rsidR="005953AD">
        <w:instrText xml:space="preserve"> XE "</w:instrText>
      </w:r>
      <w:r w:rsidR="005953AD" w:rsidRPr="000F7768">
        <w:rPr>
          <w:sz w:val="28"/>
          <w:szCs w:val="28"/>
          <w:u w:val="single"/>
          <w:rtl/>
        </w:rPr>
        <w:instrText>ישן בבית המדרש</w:instrText>
      </w:r>
      <w:r w:rsidR="005953AD">
        <w:instrText xml:space="preserve">" </w:instrText>
      </w:r>
      <w:r w:rsidR="005953AD">
        <w:rPr>
          <w:rtl/>
        </w:rPr>
        <w:fldChar w:fldCharType="end"/>
      </w:r>
      <w:r w:rsidR="005953AD">
        <w:rPr>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sz w:val="28"/>
          <w:szCs w:val="28"/>
          <w:u w:val="single"/>
          <w:rtl/>
        </w:rPr>
        <w:instrText>הישן בבית המדרש</w:instrText>
      </w:r>
      <w:r w:rsidR="005953AD">
        <w:instrText xml:space="preserve">" </w:instrText>
      </w:r>
      <w:r w:rsidR="005953AD">
        <w:rPr>
          <w:rtl/>
        </w:rPr>
        <w:fldChar w:fldCharType="end"/>
      </w:r>
      <w:r>
        <w:rPr>
          <w:rtl/>
        </w:rPr>
        <w:t>.</w:t>
      </w:r>
    </w:p>
    <w:p w14:paraId="73B16300" w14:textId="77777777" w:rsidR="00F605B3" w:rsidRDefault="008B4DA1" w:rsidP="00D07383">
      <w:pPr>
        <w:numPr>
          <w:ilvl w:val="1"/>
          <w:numId w:val="50"/>
        </w:numPr>
        <w:jc w:val="both"/>
      </w:pPr>
      <w:r>
        <w:rPr>
          <w:b/>
          <w:bCs/>
          <w:rtl/>
        </w:rPr>
        <w:t>מקור</w:t>
      </w:r>
      <w:r>
        <w:rPr>
          <w:rtl/>
        </w:rPr>
        <w:t>.</w:t>
      </w:r>
    </w:p>
    <w:p w14:paraId="772FF387" w14:textId="77777777" w:rsidR="00F605B3" w:rsidRDefault="008B4DA1" w:rsidP="00D07383">
      <w:pPr>
        <w:numPr>
          <w:ilvl w:val="2"/>
          <w:numId w:val="50"/>
        </w:numPr>
        <w:jc w:val="both"/>
      </w:pPr>
      <w:r>
        <w:rPr>
          <w:u w:val="single"/>
          <w:rtl/>
        </w:rPr>
        <w:t>סנהדרין</w:t>
      </w:r>
      <w:r>
        <w:rPr>
          <w:rtl/>
        </w:rPr>
        <w:t xml:space="preserve"> (דף עא.) – "אמר רבי זירא, כל הישן בבית המדרש, תורתו נעשית לו קרעים קרעים, שנאמר וקרעים תלביש נומה".</w:t>
      </w:r>
    </w:p>
    <w:p w14:paraId="059E7E0E" w14:textId="77777777" w:rsidR="00F605B3" w:rsidRDefault="008B4DA1" w:rsidP="00D07383">
      <w:pPr>
        <w:numPr>
          <w:ilvl w:val="3"/>
          <w:numId w:val="50"/>
        </w:numPr>
        <w:jc w:val="both"/>
      </w:pPr>
      <w:r>
        <w:rPr>
          <w:u w:val="single"/>
          <w:rtl/>
        </w:rPr>
        <w:t>רש"י</w:t>
      </w:r>
      <w:r>
        <w:rPr>
          <w:rtl/>
        </w:rPr>
        <w:t xml:space="preserve"> (שם ד"ה נעשה), </w:t>
      </w:r>
      <w:r>
        <w:rPr>
          <w:u w:val="single"/>
          <w:rtl/>
        </w:rPr>
        <w:t>יד רמ"ה</w:t>
      </w:r>
      <w:r>
        <w:rPr>
          <w:rtl/>
        </w:rPr>
        <w:t xml:space="preserve"> (שם ד"ה פיסקה) – "נעשה לו קרעים. </w:t>
      </w:r>
      <w:r>
        <w:rPr>
          <w:b/>
          <w:bCs/>
          <w:rtl/>
        </w:rPr>
        <w:t>משכח למודו</w:t>
      </w:r>
      <w:r>
        <w:rPr>
          <w:rtl/>
        </w:rPr>
        <w:t xml:space="preserve"> ואינו נזכר אלא בסירוגין".</w:t>
      </w:r>
    </w:p>
    <w:p w14:paraId="2C5683E1" w14:textId="77777777" w:rsidR="00F605B3" w:rsidRPr="00152151" w:rsidRDefault="00F605B3">
      <w:pPr>
        <w:jc w:val="both"/>
      </w:pPr>
    </w:p>
    <w:p w14:paraId="0E0E0956" w14:textId="77777777" w:rsidR="00F605B3" w:rsidRDefault="008B4DA1" w:rsidP="00D07383">
      <w:pPr>
        <w:numPr>
          <w:ilvl w:val="1"/>
          <w:numId w:val="50"/>
        </w:numPr>
        <w:jc w:val="both"/>
      </w:pPr>
      <w:r>
        <w:rPr>
          <w:b/>
          <w:bCs/>
          <w:rtl/>
        </w:rPr>
        <w:t>פוסקים</w:t>
      </w:r>
      <w:r>
        <w:rPr>
          <w:rtl/>
        </w:rPr>
        <w:t>.</w:t>
      </w:r>
    </w:p>
    <w:p w14:paraId="4B88DD5E" w14:textId="77777777" w:rsidR="00F605B3" w:rsidRDefault="008B4DA1" w:rsidP="00D07383">
      <w:pPr>
        <w:numPr>
          <w:ilvl w:val="2"/>
          <w:numId w:val="50"/>
        </w:numPr>
        <w:jc w:val="both"/>
      </w:pPr>
      <w:r>
        <w:rPr>
          <w:u w:val="single"/>
          <w:rtl/>
        </w:rPr>
        <w:t>מחבר</w:t>
      </w:r>
      <w:r>
        <w:rPr>
          <w:rtl/>
        </w:rPr>
        <w:t xml:space="preserve"> (יו"ד סי' רמ"ו סעי' ט"ז) – "אין ישנים בבית המדרש. וכל המתנמנם בבית המדרש חכמתו נעשית קרעים שנאמר: וקרעים תלביש נומה. (משלי כג, א)".</w:t>
      </w:r>
    </w:p>
    <w:p w14:paraId="5CA130AB" w14:textId="77777777" w:rsidR="00F605B3" w:rsidRDefault="008B4DA1" w:rsidP="00D07383">
      <w:pPr>
        <w:numPr>
          <w:ilvl w:val="2"/>
          <w:numId w:val="50"/>
        </w:numPr>
        <w:jc w:val="both"/>
      </w:pPr>
      <w:r>
        <w:rPr>
          <w:u w:val="single"/>
          <w:rtl/>
        </w:rPr>
        <w:t>לבוש</w:t>
      </w:r>
      <w:r>
        <w:rPr>
          <w:rtl/>
        </w:rPr>
        <w:t xml:space="preserve"> (יו"ד סי' רמ"ו סעי' ט"ז) – "אין ישנים בבית המדרש, וכל המתנמנם בבית המדרש חכמתו נעשית קרעים, </w:t>
      </w:r>
      <w:r>
        <w:rPr>
          <w:b/>
          <w:bCs/>
          <w:rtl/>
        </w:rPr>
        <w:t>כלומר</w:t>
      </w:r>
      <w:r>
        <w:rPr>
          <w:rtl/>
        </w:rPr>
        <w:t xml:space="preserve"> תלמודו משתכח, ואינו נזכר אלא בסירוגין, שנאמר [שם כג, כא] וקרעים תלביש נומה".</w:t>
      </w:r>
    </w:p>
    <w:p w14:paraId="2ED501F0" w14:textId="77777777" w:rsidR="00F605B3" w:rsidRDefault="008B4DA1" w:rsidP="00D07383">
      <w:pPr>
        <w:numPr>
          <w:ilvl w:val="2"/>
          <w:numId w:val="50"/>
        </w:numPr>
        <w:jc w:val="both"/>
      </w:pPr>
      <w:r>
        <w:rPr>
          <w:u w:val="single"/>
          <w:rtl/>
        </w:rPr>
        <w:t>ערה"ש</w:t>
      </w:r>
      <w:r>
        <w:rPr>
          <w:rtl/>
        </w:rPr>
        <w:t xml:space="preserve"> (יו"ד סי' רמ"ו סעי' ל"ג) – "אין ישנים בבהמ"ד בשעת הדרשה והלימוד וכל המתנמנם בבהמ"ד בעת זה תורתו נעשית קרעים שהרי בעת שמנמנם לא ידע מה שאמרו שנאמר וקרעים תלביש נומה".</w:t>
      </w:r>
    </w:p>
    <w:p w14:paraId="3CB82AA8"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הוספות ותיקונים להוצאה רביעית, הוספות ותיקונים להוצאה שביעית).</w:t>
      </w:r>
    </w:p>
    <w:p w14:paraId="00493A0A" w14:textId="77777777" w:rsidR="00F605B3" w:rsidRDefault="008B4DA1" w:rsidP="00D07383">
      <w:pPr>
        <w:numPr>
          <w:ilvl w:val="2"/>
          <w:numId w:val="50"/>
        </w:numPr>
        <w:jc w:val="both"/>
      </w:pPr>
      <w:r>
        <w:rPr>
          <w:u w:val="single"/>
          <w:rtl/>
        </w:rPr>
        <w:t>שמירת הגוף והנפש</w:t>
      </w:r>
      <w:r>
        <w:rPr>
          <w:rtl/>
        </w:rPr>
        <w:t xml:space="preserve"> (סי' פ"ח סעי' א').</w:t>
      </w:r>
    </w:p>
    <w:p w14:paraId="14443E4B" w14:textId="77777777" w:rsidR="00F605B3" w:rsidRPr="00152151" w:rsidRDefault="00F605B3">
      <w:pPr>
        <w:jc w:val="both"/>
      </w:pPr>
    </w:p>
    <w:p w14:paraId="1916809E" w14:textId="77777777" w:rsidR="00F605B3" w:rsidRDefault="008B4DA1" w:rsidP="00D07383">
      <w:pPr>
        <w:numPr>
          <w:ilvl w:val="1"/>
          <w:numId w:val="50"/>
        </w:numPr>
        <w:jc w:val="both"/>
      </w:pPr>
      <w:r>
        <w:rPr>
          <w:b/>
          <w:bCs/>
          <w:rtl/>
        </w:rPr>
        <w:t>שינת עראי</w:t>
      </w:r>
      <w:r>
        <w:rPr>
          <w:rtl/>
        </w:rPr>
        <w:t>.</w:t>
      </w:r>
    </w:p>
    <w:p w14:paraId="0F50E62E" w14:textId="77777777" w:rsidR="00F605B3" w:rsidRDefault="008B4DA1" w:rsidP="00D07383">
      <w:pPr>
        <w:numPr>
          <w:ilvl w:val="2"/>
          <w:numId w:val="50"/>
        </w:numPr>
        <w:jc w:val="both"/>
      </w:pPr>
      <w:r>
        <w:rPr>
          <w:rtl/>
        </w:rPr>
        <w:t>מיקל.</w:t>
      </w:r>
    </w:p>
    <w:p w14:paraId="2D9B21E6" w14:textId="77777777" w:rsidR="00F605B3" w:rsidRDefault="008B4DA1" w:rsidP="00D07383">
      <w:pPr>
        <w:numPr>
          <w:ilvl w:val="3"/>
          <w:numId w:val="50"/>
        </w:numPr>
        <w:jc w:val="both"/>
      </w:pPr>
      <w:r>
        <w:rPr>
          <w:u w:val="single"/>
          <w:rtl/>
        </w:rPr>
        <w:t>ש"ך</w:t>
      </w:r>
      <w:r>
        <w:rPr>
          <w:rtl/>
        </w:rPr>
        <w:t xml:space="preserve"> (יו"ד סי' רמ"ו ס"ק ט"ו) – "אין ישנים בבית המדרש כו'. בבית יוסף מייתי על זה הא דאמרינן בפ' בני העיר שאלו את ר' זירא במה הארכת ימים א"ל כו' ולא ישנתי בב"ה לא שינת קבע ולא שינת עראי וצריך לומר דשינת עראי משום מדת חסידות נהג כן אבל מדינא מותר כמו שנתבאר בא"ח סי' קנ"א ס"ג".</w:t>
      </w:r>
    </w:p>
    <w:p w14:paraId="33704084" w14:textId="77777777" w:rsidR="00F605B3" w:rsidRDefault="008B4DA1" w:rsidP="00D07383">
      <w:pPr>
        <w:numPr>
          <w:ilvl w:val="3"/>
          <w:numId w:val="50"/>
        </w:numPr>
        <w:jc w:val="both"/>
      </w:pPr>
      <w:r>
        <w:rPr>
          <w:u w:val="single"/>
          <w:rtl/>
        </w:rPr>
        <w:t>גבורת ארי</w:t>
      </w:r>
      <w:r>
        <w:rPr>
          <w:rtl/>
        </w:rPr>
        <w:t xml:space="preserve"> (תענית דף כ:) – "ולא ישנתי בבית המדרש לא שינת קבע ולא שינת עראי. משמע מדינא שרי אלא שהחמיר על עצמו שלא לישן בבית המדרש ממידת חסידות דאם לא כן מאי רבותא. וקשה לי הא אמר רב ביבי בפרק בן סורר (דף ע"א) כל הישן בבית המדרש תורתו נעשית לו קרעים שנאמר וקרעים תלביש נומה אלמא לאו שפיר דמי לישן בבית המדרש. ויש לומר דהא דאסור לישן בבית המדרש </w:t>
      </w:r>
      <w:r>
        <w:rPr>
          <w:b/>
          <w:bCs/>
          <w:rtl/>
        </w:rPr>
        <w:t>היינו שינת קבע אבל שינת עראי שפיר דמי</w:t>
      </w:r>
      <w:r>
        <w:rPr>
          <w:rtl/>
        </w:rPr>
        <w:t>. תדע דבפרק מי שמתו (דף כ"ה) אמר בעו מיניה דרב ששת ריח רע שאין לה עיקר מהו אמר ליה תא חזי הני ציפי דבי רב דהני גנו והני גרסי. והשתא היכי גנו בבית המדרש אלא ודאי שינת עראי שרי ואינהו שינת עראי הוי גנו".</w:t>
      </w:r>
    </w:p>
    <w:p w14:paraId="7467CA56" w14:textId="77777777" w:rsidR="00F605B3" w:rsidRDefault="008B4DA1" w:rsidP="00D07383">
      <w:pPr>
        <w:numPr>
          <w:ilvl w:val="2"/>
          <w:numId w:val="50"/>
        </w:numPr>
        <w:jc w:val="both"/>
      </w:pPr>
      <w:r>
        <w:rPr>
          <w:rtl/>
        </w:rPr>
        <w:t>מחמיר.</w:t>
      </w:r>
    </w:p>
    <w:p w14:paraId="4CCA42E5" w14:textId="77777777" w:rsidR="00F605B3" w:rsidRDefault="008B4DA1" w:rsidP="00D07383">
      <w:pPr>
        <w:numPr>
          <w:ilvl w:val="3"/>
          <w:numId w:val="50"/>
        </w:numPr>
        <w:jc w:val="both"/>
      </w:pPr>
      <w:r>
        <w:rPr>
          <w:u w:val="single"/>
          <w:rtl/>
        </w:rPr>
        <w:t>ערה"ש</w:t>
      </w:r>
      <w:r>
        <w:rPr>
          <w:rtl/>
        </w:rPr>
        <w:t xml:space="preserve"> (יו"ד סי' רמ"ו סעי' ל"ג) – "ודע שיש מי שכתב בזה שנתבאר דאין ישנים בבהמ"ד דשינת ארעי מותר כמ"ש בא"ח סי' קנ"א [ש"ך סקט"ו] ותמיהני דהא אפילו להתנמנם נתבאר דלא וכ"ש שינת ארעי דהך דאורח חיים מיירי שלא בשעת הדרשה וכאן הוא בשעת הדרשה ואין לנמנם וכ"ש שום שינה אפילו ארעי [כנלע"ד]".</w:t>
      </w:r>
    </w:p>
    <w:p w14:paraId="06753C90" w14:textId="77777777" w:rsidR="00F605B3" w:rsidRDefault="008B4DA1" w:rsidP="00D07383">
      <w:pPr>
        <w:numPr>
          <w:ilvl w:val="2"/>
          <w:numId w:val="50"/>
        </w:numPr>
        <w:jc w:val="both"/>
      </w:pPr>
      <w:r>
        <w:rPr>
          <w:rtl/>
        </w:rPr>
        <w:t xml:space="preserve">מראי מקומות – </w:t>
      </w:r>
      <w:r>
        <w:rPr>
          <w:u w:val="single"/>
          <w:rtl/>
        </w:rPr>
        <w:t>שמירת הגוף והנפש</w:t>
      </w:r>
      <w:r>
        <w:rPr>
          <w:rtl/>
        </w:rPr>
        <w:t xml:space="preserve"> (סי' פ"ח הע' א').</w:t>
      </w:r>
    </w:p>
    <w:p w14:paraId="5AA10CF8" w14:textId="77777777" w:rsidR="00F94EB4" w:rsidRDefault="00F94EB4">
      <w:pPr>
        <w:jc w:val="both"/>
      </w:pPr>
    </w:p>
    <w:p w14:paraId="6F7B69D2" w14:textId="77777777" w:rsidR="00F605B3" w:rsidRDefault="008B4DA1" w:rsidP="00D07383">
      <w:pPr>
        <w:numPr>
          <w:ilvl w:val="1"/>
          <w:numId w:val="50"/>
        </w:numPr>
        <w:jc w:val="both"/>
      </w:pPr>
      <w:r>
        <w:rPr>
          <w:b/>
          <w:bCs/>
          <w:rtl/>
        </w:rPr>
        <w:t>האם זה נאמר רק במי שמתנמנם בעת אמירת שיעור או דרשה</w:t>
      </w:r>
      <w:r>
        <w:rPr>
          <w:rtl/>
        </w:rPr>
        <w:t>.</w:t>
      </w:r>
    </w:p>
    <w:p w14:paraId="6C97946C" w14:textId="77777777" w:rsidR="00F605B3" w:rsidRDefault="008B4DA1" w:rsidP="00D07383">
      <w:pPr>
        <w:numPr>
          <w:ilvl w:val="2"/>
          <w:numId w:val="50"/>
        </w:numPr>
        <w:jc w:val="both"/>
      </w:pPr>
      <w:r>
        <w:rPr>
          <w:rtl/>
        </w:rPr>
        <w:t xml:space="preserve">רק במי שמתנמנם בעת אמירת שיעור או דרשה – </w:t>
      </w:r>
      <w:r>
        <w:rPr>
          <w:u w:val="single"/>
          <w:rtl/>
        </w:rPr>
        <w:t>ערה"ש</w:t>
      </w:r>
      <w:r>
        <w:rPr>
          <w:rtl/>
        </w:rPr>
        <w:t xml:space="preserve"> (יו"ד סי' רמ"ו סעי' ל"ג, לשונו מובא לעיל).</w:t>
      </w:r>
    </w:p>
    <w:p w14:paraId="0E25EC3F" w14:textId="77777777" w:rsidR="00F605B3" w:rsidRDefault="008B4DA1" w:rsidP="00D07383">
      <w:pPr>
        <w:numPr>
          <w:ilvl w:val="2"/>
          <w:numId w:val="50"/>
        </w:numPr>
        <w:jc w:val="both"/>
      </w:pPr>
      <w:r>
        <w:rPr>
          <w:rtl/>
        </w:rPr>
        <w:t xml:space="preserve">מראי מקומות – </w:t>
      </w:r>
      <w:r>
        <w:rPr>
          <w:u w:val="single"/>
          <w:rtl/>
        </w:rPr>
        <w:t>שמירת הגוף והנפש</w:t>
      </w:r>
      <w:r>
        <w:rPr>
          <w:rtl/>
        </w:rPr>
        <w:t xml:space="preserve"> (סי' פ"ח סעי' ב').</w:t>
      </w:r>
    </w:p>
    <w:p w14:paraId="5FE4EDD9" w14:textId="77777777" w:rsidR="00F605B3" w:rsidRDefault="00F605B3">
      <w:pPr>
        <w:sectPr w:rsidR="00F605B3">
          <w:headerReference w:type="default" r:id="rId134"/>
          <w:type w:val="continuous"/>
          <w:pgSz w:w="11906" w:h="16838"/>
          <w:pgMar w:top="719" w:right="626" w:bottom="540" w:left="720" w:header="360" w:footer="0" w:gutter="0"/>
          <w:cols w:space="720"/>
          <w:formProt w:val="0"/>
          <w:bidi/>
          <w:docGrid w:linePitch="360"/>
        </w:sectPr>
      </w:pPr>
    </w:p>
    <w:p w14:paraId="6C858A2D" w14:textId="77777777" w:rsidR="00F605B3" w:rsidRDefault="00F605B3">
      <w:pPr>
        <w:jc w:val="both"/>
      </w:pPr>
    </w:p>
    <w:p w14:paraId="5A12D336" w14:textId="5F5ED769" w:rsidR="00F605B3" w:rsidRDefault="008B4DA1" w:rsidP="00D07383">
      <w:pPr>
        <w:numPr>
          <w:ilvl w:val="0"/>
          <w:numId w:val="50"/>
        </w:numPr>
        <w:jc w:val="both"/>
      </w:pPr>
      <w:r>
        <w:rPr>
          <w:sz w:val="28"/>
          <w:szCs w:val="28"/>
          <w:u w:val="single"/>
          <w:rtl/>
        </w:rPr>
        <w:t>השרוי בלא אשה</w:t>
      </w:r>
      <w:r w:rsidR="005953AD">
        <w:rPr>
          <w:rtl/>
        </w:rPr>
        <w:fldChar w:fldCharType="begin"/>
      </w:r>
      <w:r w:rsidR="005953AD">
        <w:instrText xml:space="preserve"> XE "</w:instrText>
      </w:r>
      <w:r w:rsidR="005953AD" w:rsidRPr="000F7768">
        <w:rPr>
          <w:sz w:val="28"/>
          <w:szCs w:val="28"/>
          <w:u w:val="single"/>
          <w:rtl/>
        </w:rPr>
        <w:instrText>שרוי בלא אשה</w:instrText>
      </w:r>
      <w:r w:rsidR="005953AD">
        <w:instrText xml:space="preserve">" </w:instrText>
      </w:r>
      <w:r w:rsidR="005953AD">
        <w:rPr>
          <w:rtl/>
        </w:rPr>
        <w:fldChar w:fldCharType="end"/>
      </w:r>
      <w:r w:rsidR="005953AD">
        <w:rPr>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sz w:val="28"/>
          <w:szCs w:val="28"/>
          <w:u w:val="single"/>
          <w:rtl/>
        </w:rPr>
        <w:instrText>השרוי בלא אשה</w:instrText>
      </w:r>
      <w:r w:rsidR="005953AD">
        <w:instrText xml:space="preserve">" </w:instrText>
      </w:r>
      <w:r w:rsidR="005953AD">
        <w:rPr>
          <w:rtl/>
        </w:rPr>
        <w:fldChar w:fldCharType="end"/>
      </w:r>
      <w:r>
        <w:rPr>
          <w:rtl/>
        </w:rPr>
        <w:t>.</w:t>
      </w:r>
    </w:p>
    <w:p w14:paraId="1F3DA9FE" w14:textId="77777777" w:rsidR="00F605B3" w:rsidRDefault="008B4DA1" w:rsidP="00D07383">
      <w:pPr>
        <w:numPr>
          <w:ilvl w:val="1"/>
          <w:numId w:val="50"/>
        </w:numPr>
        <w:jc w:val="both"/>
      </w:pPr>
      <w:r>
        <w:rPr>
          <w:b/>
          <w:bCs/>
          <w:rtl/>
        </w:rPr>
        <w:t>מקור</w:t>
      </w:r>
      <w:r>
        <w:rPr>
          <w:rtl/>
        </w:rPr>
        <w:t>.</w:t>
      </w:r>
    </w:p>
    <w:p w14:paraId="1BAF33EB" w14:textId="77777777" w:rsidR="00F605B3" w:rsidRDefault="008B4DA1" w:rsidP="00D07383">
      <w:pPr>
        <w:numPr>
          <w:ilvl w:val="2"/>
          <w:numId w:val="50"/>
        </w:numPr>
        <w:jc w:val="both"/>
      </w:pPr>
      <w:r>
        <w:rPr>
          <w:u w:val="single"/>
          <w:rtl/>
        </w:rPr>
        <w:t>יבמות</w:t>
      </w:r>
      <w:r>
        <w:rPr>
          <w:rtl/>
        </w:rPr>
        <w:t xml:space="preserve"> (דף סב:) – "כל אדם שאין לו אשה שרוי בלא ... במערבא אמרי: בלא תורה ... בלא תורה דכתיב: האם אין עזרתי בי ותושיה נדחה ממני".</w:t>
      </w:r>
    </w:p>
    <w:p w14:paraId="2B676C27" w14:textId="77777777" w:rsidR="00F605B3" w:rsidRDefault="008B4DA1" w:rsidP="00D07383">
      <w:pPr>
        <w:numPr>
          <w:ilvl w:val="3"/>
          <w:numId w:val="50"/>
        </w:numPr>
        <w:jc w:val="both"/>
      </w:pPr>
      <w:r>
        <w:rPr>
          <w:u w:val="single"/>
          <w:rtl/>
        </w:rPr>
        <w:t>רש"י</w:t>
      </w:r>
      <w:r>
        <w:rPr>
          <w:rtl/>
        </w:rPr>
        <w:t xml:space="preserve"> (יבמות דף סב: ד"ה האם), </w:t>
      </w:r>
      <w:r>
        <w:rPr>
          <w:u w:val="single"/>
          <w:rtl/>
        </w:rPr>
        <w:t>מאירי</w:t>
      </w:r>
      <w:r>
        <w:rPr>
          <w:rtl/>
        </w:rPr>
        <w:t xml:space="preserve"> (שם), </w:t>
      </w:r>
      <w:r>
        <w:rPr>
          <w:u w:val="single"/>
          <w:rtl/>
        </w:rPr>
        <w:t>ריב"ן</w:t>
      </w:r>
      <w:r>
        <w:rPr>
          <w:rtl/>
        </w:rPr>
        <w:t xml:space="preserve"> (שם) – "האם אין עזרתי בי. אשתי דכתיב (בראשית ב) עזר כנגדו מיד תושיה נדחה ממני שצריך לעסוק בצרכי ביתו </w:t>
      </w:r>
      <w:r>
        <w:rPr>
          <w:b/>
          <w:bCs/>
          <w:rtl/>
        </w:rPr>
        <w:t>ותלמודו משתכח</w:t>
      </w:r>
      <w:r>
        <w:rPr>
          <w:rtl/>
        </w:rPr>
        <w:t>".</w:t>
      </w:r>
    </w:p>
    <w:p w14:paraId="39ACED55" w14:textId="77777777" w:rsidR="00F605B3" w:rsidRDefault="008B4DA1" w:rsidP="00D07383">
      <w:pPr>
        <w:numPr>
          <w:ilvl w:val="2"/>
          <w:numId w:val="50"/>
        </w:numPr>
        <w:jc w:val="both"/>
      </w:pPr>
      <w:r>
        <w:rPr>
          <w:u w:val="single"/>
          <w:rtl/>
        </w:rPr>
        <w:t>הגרח"ק</w:t>
      </w:r>
      <w:r>
        <w:rPr>
          <w:rtl/>
        </w:rPr>
        <w:t xml:space="preserve"> שליט"א (ספר זכרון [בתוך ס' שיח השדה ח"א] הוספות ותיקונים להוצאה רביעית) – "השרוי בלא אשה שרוי בלא תורה, יבמות ס"ב ב' פירש"י שתלמודו משתכח".</w:t>
      </w:r>
    </w:p>
    <w:p w14:paraId="3A19B590" w14:textId="77777777" w:rsidR="00F605B3" w:rsidRDefault="008B4DA1" w:rsidP="00D07383">
      <w:pPr>
        <w:numPr>
          <w:ilvl w:val="2"/>
          <w:numId w:val="50"/>
        </w:numPr>
        <w:jc w:val="both"/>
      </w:pPr>
      <w:r>
        <w:rPr>
          <w:u w:val="single"/>
          <w:rtl/>
        </w:rPr>
        <w:t>שמירת הגוף והנפש</w:t>
      </w:r>
      <w:r>
        <w:rPr>
          <w:rtl/>
        </w:rPr>
        <w:t xml:space="preserve"> (סי' רס"ט סוף הע' ט"ו).</w:t>
      </w:r>
    </w:p>
    <w:p w14:paraId="07572D6F" w14:textId="77777777" w:rsidR="00F605B3" w:rsidRDefault="008B4DA1" w:rsidP="00D07383">
      <w:pPr>
        <w:numPr>
          <w:ilvl w:val="2"/>
          <w:numId w:val="50"/>
        </w:numPr>
        <w:jc w:val="both"/>
      </w:pPr>
      <w:r>
        <w:rPr>
          <w:u w:val="single"/>
          <w:rtl/>
        </w:rPr>
        <w:t>זכר עשה</w:t>
      </w:r>
      <w:r>
        <w:rPr>
          <w:rtl/>
        </w:rPr>
        <w:t xml:space="preserve"> (פרק ה' סוף סעי' ק"ב).</w:t>
      </w:r>
    </w:p>
    <w:p w14:paraId="36769FD1" w14:textId="77777777" w:rsidR="00F605B3" w:rsidRDefault="00F605B3">
      <w:pPr>
        <w:sectPr w:rsidR="00F605B3">
          <w:headerReference w:type="default" r:id="rId135"/>
          <w:type w:val="continuous"/>
          <w:pgSz w:w="11906" w:h="16838"/>
          <w:pgMar w:top="719" w:right="626" w:bottom="540" w:left="720" w:header="360" w:footer="0" w:gutter="0"/>
          <w:cols w:space="720"/>
          <w:formProt w:val="0"/>
          <w:bidi/>
          <w:docGrid w:linePitch="360"/>
        </w:sectPr>
      </w:pPr>
    </w:p>
    <w:p w14:paraId="3B7B93E0" w14:textId="77777777" w:rsidR="001A40C9" w:rsidRPr="001A40C9" w:rsidRDefault="001A40C9" w:rsidP="001A40C9">
      <w:pPr>
        <w:jc w:val="both"/>
        <w:rPr>
          <w:color w:val="000000"/>
        </w:rPr>
      </w:pPr>
    </w:p>
    <w:p w14:paraId="7D016AB2" w14:textId="28540CCB" w:rsidR="00F605B3" w:rsidRDefault="008B4DA1" w:rsidP="00D07383">
      <w:pPr>
        <w:numPr>
          <w:ilvl w:val="0"/>
          <w:numId w:val="50"/>
        </w:numPr>
        <w:jc w:val="both"/>
        <w:rPr>
          <w:color w:val="000000"/>
        </w:rPr>
      </w:pPr>
      <w:r>
        <w:rPr>
          <w:sz w:val="28"/>
          <w:szCs w:val="28"/>
          <w:u w:val="single"/>
          <w:rtl/>
        </w:rPr>
        <w:t>הישן בנעלים</w:t>
      </w:r>
      <w:r w:rsidR="005953AD">
        <w:rPr>
          <w:rtl/>
        </w:rPr>
        <w:fldChar w:fldCharType="begin"/>
      </w:r>
      <w:r w:rsidR="005953AD">
        <w:instrText xml:space="preserve"> XE "</w:instrText>
      </w:r>
      <w:r w:rsidR="005953AD" w:rsidRPr="000F7768">
        <w:rPr>
          <w:sz w:val="28"/>
          <w:szCs w:val="28"/>
          <w:u w:val="single"/>
          <w:rtl/>
        </w:rPr>
        <w:instrText>ישן בנעלים</w:instrText>
      </w:r>
      <w:r w:rsidR="005953AD">
        <w:instrText xml:space="preserve">" </w:instrText>
      </w:r>
      <w:r w:rsidR="005953AD">
        <w:rPr>
          <w:rtl/>
        </w:rPr>
        <w:fldChar w:fldCharType="end"/>
      </w:r>
      <w:r w:rsidR="005953AD">
        <w:rPr>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sz w:val="28"/>
          <w:szCs w:val="28"/>
          <w:u w:val="single"/>
          <w:rtl/>
        </w:rPr>
        <w:instrText>הישן בנעלים</w:instrText>
      </w:r>
      <w:r w:rsidR="005953AD">
        <w:instrText xml:space="preserve">" </w:instrText>
      </w:r>
      <w:r w:rsidR="005953AD">
        <w:rPr>
          <w:rtl/>
        </w:rPr>
        <w:fldChar w:fldCharType="end"/>
      </w:r>
      <w:r>
        <w:rPr>
          <w:rtl/>
        </w:rPr>
        <w:t>.</w:t>
      </w:r>
    </w:p>
    <w:p w14:paraId="3A672520" w14:textId="77777777" w:rsidR="00F605B3" w:rsidRDefault="008B4DA1" w:rsidP="00D07383">
      <w:pPr>
        <w:numPr>
          <w:ilvl w:val="1"/>
          <w:numId w:val="50"/>
        </w:numPr>
        <w:jc w:val="both"/>
        <w:rPr>
          <w:color w:val="000000"/>
        </w:rPr>
      </w:pPr>
      <w:r>
        <w:rPr>
          <w:b/>
          <w:bCs/>
          <w:color w:val="000000"/>
          <w:rtl/>
        </w:rPr>
        <w:t>מקור</w:t>
      </w:r>
      <w:r>
        <w:rPr>
          <w:color w:val="000000"/>
          <w:rtl/>
        </w:rPr>
        <w:t>.</w:t>
      </w:r>
    </w:p>
    <w:p w14:paraId="22081D36" w14:textId="77777777" w:rsidR="00F605B3" w:rsidRDefault="008B4DA1" w:rsidP="00D07383">
      <w:pPr>
        <w:numPr>
          <w:ilvl w:val="2"/>
          <w:numId w:val="50"/>
        </w:numPr>
        <w:jc w:val="both"/>
        <w:rPr>
          <w:color w:val="000000"/>
        </w:rPr>
      </w:pPr>
      <w:r>
        <w:rPr>
          <w:i/>
          <w:u w:val="single"/>
          <w:rtl/>
        </w:rPr>
        <w:t>יומא</w:t>
      </w:r>
      <w:r>
        <w:rPr>
          <w:i/>
          <w:rtl/>
        </w:rPr>
        <w:t xml:space="preserve"> (דף עח:) – "דאמר שמואל: האי מאן דבעי למיטעם טעמא דמיתותא, ליסים מסאני וליגני".</w:t>
      </w:r>
    </w:p>
    <w:p w14:paraId="2C555944" w14:textId="77777777" w:rsidR="00F605B3" w:rsidRDefault="008B4DA1" w:rsidP="00D07383">
      <w:pPr>
        <w:numPr>
          <w:ilvl w:val="3"/>
          <w:numId w:val="50"/>
        </w:numPr>
        <w:jc w:val="both"/>
        <w:rPr>
          <w:color w:val="000000"/>
        </w:rPr>
      </w:pPr>
      <w:r>
        <w:rPr>
          <w:u w:val="single"/>
          <w:rtl/>
        </w:rPr>
        <w:t>לקט יושר</w:t>
      </w:r>
      <w:r>
        <w:rPr>
          <w:rtl/>
        </w:rPr>
        <w:t xml:space="preserve"> (או"ח עמ' מ"ג ענין ג') – "וזכורני שהיה ישן בצהרים באנפליאות שקו' בל"א זוקן, או בילץ, אבל לא במנעלים. מצאתי בגמרא הרוצה לטעום טעם מיתה יישן במנעלים כמדומה לי במס' יומא".</w:t>
      </w:r>
    </w:p>
    <w:p w14:paraId="614E4577" w14:textId="77777777" w:rsidR="00F605B3" w:rsidRDefault="00F605B3">
      <w:pPr>
        <w:jc w:val="both"/>
        <w:rPr>
          <w:color w:val="000000"/>
        </w:rPr>
      </w:pPr>
    </w:p>
    <w:p w14:paraId="12CBD62D" w14:textId="77777777" w:rsidR="00F605B3" w:rsidRDefault="008B4DA1" w:rsidP="00D07383">
      <w:pPr>
        <w:numPr>
          <w:ilvl w:val="1"/>
          <w:numId w:val="50"/>
        </w:numPr>
        <w:jc w:val="both"/>
        <w:rPr>
          <w:color w:val="000000"/>
        </w:rPr>
      </w:pPr>
      <w:r>
        <w:rPr>
          <w:b/>
          <w:bCs/>
          <w:rtl/>
        </w:rPr>
        <w:t>פוסקים</w:t>
      </w:r>
      <w:r>
        <w:rPr>
          <w:rtl/>
        </w:rPr>
        <w:t>.</w:t>
      </w:r>
    </w:p>
    <w:p w14:paraId="30E43E10" w14:textId="77777777" w:rsidR="00F605B3" w:rsidRDefault="008B4DA1" w:rsidP="00D07383">
      <w:pPr>
        <w:numPr>
          <w:ilvl w:val="2"/>
          <w:numId w:val="50"/>
        </w:numPr>
        <w:jc w:val="both"/>
        <w:rPr>
          <w:color w:val="000000"/>
        </w:rPr>
      </w:pPr>
      <w:r>
        <w:rPr>
          <w:color w:val="000000"/>
          <w:u w:val="single"/>
          <w:rtl/>
        </w:rPr>
        <w:t>יעב"ץ</w:t>
      </w:r>
      <w:r>
        <w:rPr>
          <w:color w:val="000000"/>
          <w:rtl/>
        </w:rPr>
        <w:t xml:space="preserve"> (בסידור, סדר הלילה אות ד' ס"ק ב', עמ' תק"ז) – "</w:t>
      </w:r>
      <w:r>
        <w:rPr>
          <w:i/>
          <w:rtl/>
        </w:rPr>
        <w:t>מאן דבעי למטעם טעמא דמיתותא. לסיים מסאני ולגני</w:t>
      </w:r>
      <w:r>
        <w:rPr>
          <w:color w:val="000000"/>
          <w:rtl/>
        </w:rPr>
        <w:t>".</w:t>
      </w:r>
    </w:p>
    <w:p w14:paraId="3F2DAAC1" w14:textId="77777777" w:rsidR="00F605B3" w:rsidRDefault="008B4DA1" w:rsidP="00D07383">
      <w:pPr>
        <w:numPr>
          <w:ilvl w:val="2"/>
          <w:numId w:val="50"/>
        </w:numPr>
        <w:jc w:val="both"/>
        <w:rPr>
          <w:color w:val="000000"/>
        </w:rPr>
      </w:pPr>
      <w:r>
        <w:rPr>
          <w:color w:val="000000"/>
          <w:u w:val="single"/>
          <w:rtl/>
        </w:rPr>
        <w:t>זבחי צדק</w:t>
      </w:r>
      <w:r>
        <w:rPr>
          <w:color w:val="000000"/>
          <w:rtl/>
        </w:rPr>
        <w:t xml:space="preserve"> (ס"ק קס"ב) – "לא יישן במנעלים משום שטועם טעם מיתה. הנ"ל אות שלה מגמ' דיומא דף עח ע"ב. והרואה יראה דבגמ' נקיט סנדל והיינו סנדל שבימיהם שקושרין אותו ברגל ויתכן שבמנעלים שלנו שאינם קשורים לית לן בה וטוב ליזהר".</w:t>
      </w:r>
    </w:p>
    <w:p w14:paraId="55FC77C4" w14:textId="77777777" w:rsidR="00F605B3" w:rsidRDefault="008B4DA1" w:rsidP="00D07383">
      <w:pPr>
        <w:numPr>
          <w:ilvl w:val="2"/>
          <w:numId w:val="50"/>
        </w:numPr>
        <w:jc w:val="both"/>
        <w:rPr>
          <w:color w:val="000000"/>
        </w:rPr>
      </w:pPr>
      <w:r>
        <w:rPr>
          <w:i/>
          <w:u w:val="single"/>
          <w:rtl/>
        </w:rPr>
        <w:t>בן איש חי</w:t>
      </w:r>
      <w:r>
        <w:rPr>
          <w:i/>
          <w:rtl/>
        </w:rPr>
        <w:t xml:space="preserve"> (שנה ב' פר' פנחס אות ט"ז) – "ואיתא בגמרא דיומא לא יישן במנעלים".</w:t>
      </w:r>
    </w:p>
    <w:p w14:paraId="518B893F" w14:textId="77777777" w:rsidR="00F605B3" w:rsidRDefault="008B4DA1" w:rsidP="00D07383">
      <w:pPr>
        <w:numPr>
          <w:ilvl w:val="2"/>
          <w:numId w:val="50"/>
        </w:numPr>
        <w:jc w:val="both"/>
        <w:rPr>
          <w:color w:val="000000"/>
        </w:rPr>
      </w:pPr>
      <w:r>
        <w:rPr>
          <w:u w:val="single"/>
          <w:rtl/>
        </w:rPr>
        <w:t>דעת תורה</w:t>
      </w:r>
      <w:r>
        <w:rPr>
          <w:rtl/>
        </w:rPr>
        <w:t xml:space="preserve"> (סי' רל"ט ד"ה עמג"א) – "ועי' יומא ע"ח דהישן במנעלים שברגליו טועם טעם מיתה".</w:t>
      </w:r>
    </w:p>
    <w:p w14:paraId="711D1711" w14:textId="77777777" w:rsidR="00F605B3" w:rsidRDefault="008B4DA1" w:rsidP="00D07383">
      <w:pPr>
        <w:numPr>
          <w:ilvl w:val="2"/>
          <w:numId w:val="50"/>
        </w:numPr>
        <w:jc w:val="both"/>
        <w:rPr>
          <w:color w:val="000000"/>
        </w:rPr>
      </w:pPr>
      <w:r>
        <w:rPr>
          <w:u w:val="single"/>
          <w:rtl/>
        </w:rPr>
        <w:t>ס' זכירה</w:t>
      </w:r>
      <w:r>
        <w:rPr>
          <w:rtl/>
        </w:rPr>
        <w:t xml:space="preserve"> (ענין נטילת שחרית וענין שכחה) – "והישן בנעלים </w:t>
      </w:r>
      <w:r>
        <w:rPr>
          <w:b/>
          <w:bCs/>
          <w:rtl/>
        </w:rPr>
        <w:t>בא שכחה</w:t>
      </w:r>
      <w:r>
        <w:rPr>
          <w:rtl/>
        </w:rPr>
        <w:t>".</w:t>
      </w:r>
    </w:p>
    <w:p w14:paraId="040AD792" w14:textId="77777777" w:rsidR="00F605B3" w:rsidRDefault="008B4DA1" w:rsidP="00D07383">
      <w:pPr>
        <w:numPr>
          <w:ilvl w:val="2"/>
          <w:numId w:val="50"/>
        </w:numPr>
        <w:jc w:val="both"/>
        <w:rPr>
          <w:color w:val="000000"/>
        </w:rPr>
      </w:pPr>
      <w:r>
        <w:rPr>
          <w:u w:val="single"/>
          <w:rtl/>
        </w:rPr>
        <w:t>לקוטי מהרי"ח</w:t>
      </w:r>
      <w:r>
        <w:rPr>
          <w:rtl/>
        </w:rPr>
        <w:t xml:space="preserve"> (סדר תפילת ר"נ בן הקנה ח"א עמ' קנ"ב-ב') – "והנה יש עוד </w:t>
      </w:r>
      <w:r>
        <w:rPr>
          <w:b/>
          <w:bCs/>
          <w:rtl/>
        </w:rPr>
        <w:t>דברים הקשים לשכחה ... והישן במנעלים</w:t>
      </w:r>
      <w:r>
        <w:rPr>
          <w:rtl/>
        </w:rPr>
        <w:t xml:space="preserve"> (ספר זכירה)".</w:t>
      </w:r>
    </w:p>
    <w:p w14:paraId="2EFCC133" w14:textId="77777777" w:rsidR="00F605B3" w:rsidRDefault="008B4DA1" w:rsidP="00D07383">
      <w:pPr>
        <w:numPr>
          <w:ilvl w:val="2"/>
          <w:numId w:val="50"/>
        </w:numPr>
        <w:jc w:val="both"/>
        <w:rPr>
          <w:color w:val="000000"/>
        </w:rPr>
      </w:pPr>
      <w:r>
        <w:rPr>
          <w:i/>
          <w:u w:val="single"/>
          <w:rtl/>
        </w:rPr>
        <w:t>כה"ח</w:t>
      </w:r>
      <w:r>
        <w:rPr>
          <w:i/>
          <w:rtl/>
        </w:rPr>
        <w:t xml:space="preserve"> (ס"ק רי"א)</w:t>
      </w:r>
      <w:r>
        <w:rPr>
          <w:b/>
          <w:rtl/>
        </w:rPr>
        <w:t xml:space="preserve"> – "ולא יישן במנעלים משום שטועם טעם מיתה. יומא דף ע"ח ע"ב. שה"נ או של"ה. ומיהו ממ"ש שם בגמ' סנדל נמי אימר מאתמול וכו' ליסיים מסאני וכו' שהביא ראיה לסנדל ממסאני. ולעיל ע"א עשה חילוק בין סנדל למסאני וכתב רש"י ז"ל סנדל שהוא רחב משמע דהכא גבי שינה אין חילוק דאפי' ברחב יש קפידא יעו"ש. ודוק".</w:t>
      </w:r>
    </w:p>
    <w:p w14:paraId="318C8E1B" w14:textId="4A30984F" w:rsidR="00F605B3" w:rsidRDefault="008B4DA1" w:rsidP="00D07383">
      <w:pPr>
        <w:numPr>
          <w:ilvl w:val="2"/>
          <w:numId w:val="50"/>
        </w:numPr>
        <w:jc w:val="both"/>
        <w:rPr>
          <w:color w:val="000000"/>
        </w:rPr>
      </w:pPr>
      <w:r>
        <w:rPr>
          <w:u w:val="single"/>
          <w:rtl/>
        </w:rPr>
        <w:t>שמירת הגוף והנפש</w:t>
      </w:r>
      <w:r>
        <w:rPr>
          <w:rtl/>
        </w:rPr>
        <w:t xml:space="preserve"> (סי' קט"ו סעי' א').</w:t>
      </w:r>
    </w:p>
    <w:p w14:paraId="454FF44D" w14:textId="6E2EA81D" w:rsidR="001E1C5A" w:rsidRDefault="001E1C5A" w:rsidP="00D07383">
      <w:pPr>
        <w:numPr>
          <w:ilvl w:val="2"/>
          <w:numId w:val="50"/>
        </w:numPr>
        <w:jc w:val="both"/>
        <w:rPr>
          <w:color w:val="000000"/>
        </w:rPr>
      </w:pPr>
      <w:r>
        <w:rPr>
          <w:rFonts w:hint="cs"/>
          <w:u w:val="single"/>
          <w:rtl/>
        </w:rPr>
        <w:t>אבני דרך</w:t>
      </w:r>
      <w:r w:rsidRPr="001E1C5A">
        <w:rPr>
          <w:rFonts w:hint="cs"/>
          <w:rtl/>
        </w:rPr>
        <w:t xml:space="preserve"> (ח"ח סי' ר"ג) </w:t>
      </w:r>
      <w:r w:rsidRPr="001E1C5A">
        <w:rPr>
          <w:rtl/>
        </w:rPr>
        <w:t>–</w:t>
      </w:r>
      <w:r w:rsidRPr="001E1C5A">
        <w:rPr>
          <w:rFonts w:hint="cs"/>
          <w:rtl/>
        </w:rPr>
        <w:t xml:space="preserve"> "</w:t>
      </w:r>
      <w:r w:rsidRPr="001E1C5A">
        <w:rPr>
          <w:rtl/>
        </w:rPr>
        <w:t>אין לישון עם נעלים כלל מפני שטועם טעם מיתה כפי שמבואר</w:t>
      </w:r>
      <w:r>
        <w:rPr>
          <w:rFonts w:hint="cs"/>
          <w:rtl/>
        </w:rPr>
        <w:t xml:space="preserve"> ...".</w:t>
      </w:r>
    </w:p>
    <w:p w14:paraId="78346DB5" w14:textId="77777777" w:rsidR="00F605B3" w:rsidRPr="001E1C5A" w:rsidRDefault="00F605B3">
      <w:pPr>
        <w:jc w:val="both"/>
        <w:rPr>
          <w:color w:val="000000"/>
        </w:rPr>
      </w:pPr>
    </w:p>
    <w:p w14:paraId="0E61B909" w14:textId="77777777" w:rsidR="00F605B3" w:rsidRDefault="008B4DA1" w:rsidP="00D07383">
      <w:pPr>
        <w:numPr>
          <w:ilvl w:val="1"/>
          <w:numId w:val="50"/>
        </w:numPr>
        <w:jc w:val="both"/>
        <w:rPr>
          <w:color w:val="000000"/>
        </w:rPr>
      </w:pPr>
      <w:r w:rsidRPr="001E1C5A">
        <w:rPr>
          <w:b/>
          <w:bCs/>
          <w:rtl/>
        </w:rPr>
        <w:t>הנהגה או איסור: על צד שהוא רק 'טועם טעם מיתה'</w:t>
      </w:r>
      <w:r>
        <w:rPr>
          <w:rtl/>
        </w:rPr>
        <w:t>.</w:t>
      </w:r>
    </w:p>
    <w:p w14:paraId="5604408C" w14:textId="77777777" w:rsidR="00F605B3" w:rsidRDefault="008B4DA1" w:rsidP="00D07383">
      <w:pPr>
        <w:numPr>
          <w:ilvl w:val="2"/>
          <w:numId w:val="50"/>
        </w:numPr>
        <w:jc w:val="both"/>
      </w:pPr>
      <w:r>
        <w:rPr>
          <w:u w:val="single"/>
          <w:rtl/>
        </w:rPr>
        <w:t>שלמת חיים</w:t>
      </w:r>
      <w:r>
        <w:rPr>
          <w:rtl/>
        </w:rPr>
        <w:t xml:space="preserve"> (סי' תרי"ג, א"נ סי' תתרמ"ט, </w:t>
      </w:r>
      <w:r>
        <w:rPr>
          <w:rFonts w:eastAsia="SimSun"/>
          <w:b/>
          <w:i/>
          <w:rtl/>
          <w:lang w:eastAsia="zh-CN"/>
        </w:rPr>
        <w:t xml:space="preserve">דפו"ח </w:t>
      </w:r>
      <w:r>
        <w:rPr>
          <w:color w:val="000000"/>
          <w:rtl/>
        </w:rPr>
        <w:t>עניינים שונים</w:t>
      </w:r>
      <w:r>
        <w:rPr>
          <w:rFonts w:eastAsia="SimSun"/>
          <w:b/>
          <w:i/>
          <w:rtl/>
          <w:lang w:eastAsia="zh-CN"/>
        </w:rPr>
        <w:t xml:space="preserve"> סי' רי"ג</w:t>
      </w:r>
      <w:r>
        <w:rPr>
          <w:rtl/>
        </w:rPr>
        <w:t xml:space="preserve">) – "הא דאמר שמואל ביומא עח ב האי מאן דבעי למיטעם טעמא דמיתותא ליסיים מסאני וליגני, אם יש בזה חשש איסור מי שאינו מקפיד על זה. והנה שם בגמרא מוכח דהיו נזהרים הרבה בזה אפי' לקטנים ואולי הוא רק מצד הבריאות שלא לבוא לחולשה בשגם דשמוא' הי' בקי בחכמת הרפואה (כב"מ פ"ה א קי"ג ב). תשובה: עיי' פ"ק דברכות ו' האי מאן דבעי למיחזנהו וכו' ועבד הכי, ומ"מ ממסקנא נראה דאין לעשו' כן ומיני' נלמד </w:t>
      </w:r>
      <w:r>
        <w:rPr>
          <w:b/>
          <w:bCs/>
          <w:rtl/>
        </w:rPr>
        <w:t>שאין ראוי לעשו' כן</w:t>
      </w:r>
      <w:r>
        <w:rPr>
          <w:rtl/>
        </w:rPr>
        <w:t xml:space="preserve">. וכענין שאמרו הרוצה לאבד מעותיו בב"מ ל' ואפשר מי שיש לו מעו' בירושה שאינו בהיתר ואינו רוצה ליהנו' ממנו יעשה באופן זה ושלא לאבדו בידים וכן כאן מי שחלה עליו איזה קללה במיתה יעשה כנ"ל כענין הפכוה לכורסי' וכו' </w:t>
      </w:r>
      <w:r>
        <w:rPr>
          <w:b/>
          <w:bCs/>
          <w:rtl/>
        </w:rPr>
        <w:t>ועכ"פ לתינוקו' אין ראוי לעשו'</w:t>
      </w:r>
      <w:r>
        <w:rPr>
          <w:rtl/>
        </w:rPr>
        <w:t xml:space="preserve"> כן לכך מקשה ביומא".</w:t>
      </w:r>
    </w:p>
    <w:p w14:paraId="7C2D1020" w14:textId="77777777" w:rsidR="00F605B3" w:rsidRDefault="00F605B3">
      <w:pPr>
        <w:jc w:val="both"/>
        <w:rPr>
          <w:color w:val="000000"/>
        </w:rPr>
      </w:pPr>
    </w:p>
    <w:p w14:paraId="67D09096" w14:textId="77777777" w:rsidR="00F605B3" w:rsidRDefault="008B4DA1" w:rsidP="00D07383">
      <w:pPr>
        <w:numPr>
          <w:ilvl w:val="1"/>
          <w:numId w:val="50"/>
        </w:numPr>
        <w:jc w:val="both"/>
        <w:rPr>
          <w:color w:val="000000"/>
        </w:rPr>
      </w:pPr>
      <w:r>
        <w:rPr>
          <w:b/>
          <w:bCs/>
          <w:color w:val="000000"/>
          <w:rtl/>
        </w:rPr>
        <w:t>שינה ביום</w:t>
      </w:r>
      <w:r>
        <w:rPr>
          <w:color w:val="000000"/>
          <w:rtl/>
        </w:rPr>
        <w:t>.</w:t>
      </w:r>
    </w:p>
    <w:p w14:paraId="4747B929" w14:textId="77777777" w:rsidR="00F605B3" w:rsidRDefault="008B4DA1" w:rsidP="00D07383">
      <w:pPr>
        <w:numPr>
          <w:ilvl w:val="2"/>
          <w:numId w:val="50"/>
        </w:numPr>
        <w:jc w:val="both"/>
        <w:rPr>
          <w:color w:val="000000"/>
        </w:rPr>
      </w:pPr>
      <w:r>
        <w:rPr>
          <w:color w:val="000000"/>
          <w:rtl/>
        </w:rPr>
        <w:t>מחמיר.</w:t>
      </w:r>
    </w:p>
    <w:p w14:paraId="25973E9A" w14:textId="77777777" w:rsidR="00F605B3" w:rsidRDefault="008B4DA1" w:rsidP="00D07383">
      <w:pPr>
        <w:numPr>
          <w:ilvl w:val="3"/>
          <w:numId w:val="50"/>
        </w:numPr>
        <w:jc w:val="both"/>
        <w:rPr>
          <w:color w:val="000000"/>
        </w:rPr>
      </w:pPr>
      <w:r>
        <w:rPr>
          <w:u w:val="single"/>
          <w:rtl/>
        </w:rPr>
        <w:t>לקט יושר</w:t>
      </w:r>
      <w:r>
        <w:rPr>
          <w:rtl/>
        </w:rPr>
        <w:t xml:space="preserve"> (או"ח עמ' מ"ג ענין ג') - לשונו מובא לעיל.</w:t>
      </w:r>
    </w:p>
    <w:p w14:paraId="36495238" w14:textId="77777777" w:rsidR="00F605B3" w:rsidRDefault="008B4DA1" w:rsidP="00D07383">
      <w:pPr>
        <w:numPr>
          <w:ilvl w:val="3"/>
          <w:numId w:val="50"/>
        </w:numPr>
        <w:jc w:val="both"/>
        <w:rPr>
          <w:color w:val="000000"/>
        </w:rPr>
      </w:pPr>
      <w:r>
        <w:rPr>
          <w:u w:val="single"/>
          <w:rtl/>
        </w:rPr>
        <w:t>אהלך באמיתך</w:t>
      </w:r>
      <w:r>
        <w:rPr>
          <w:rtl/>
        </w:rPr>
        <w:t xml:space="preserve"> (פרק י"ב הע' ל"ט) – "וסתמא משמע שאין חילוק בין ישן ביום לישן בלילה".</w:t>
      </w:r>
    </w:p>
    <w:p w14:paraId="35E3F1A1" w14:textId="77777777" w:rsidR="00F605B3" w:rsidRPr="001A40C9" w:rsidRDefault="00F605B3">
      <w:pPr>
        <w:jc w:val="both"/>
        <w:rPr>
          <w:color w:val="000000"/>
        </w:rPr>
      </w:pPr>
    </w:p>
    <w:p w14:paraId="04B98BAD" w14:textId="77777777" w:rsidR="00F605B3" w:rsidRDefault="008B4DA1" w:rsidP="00D07383">
      <w:pPr>
        <w:numPr>
          <w:ilvl w:val="1"/>
          <w:numId w:val="50"/>
        </w:numPr>
        <w:jc w:val="both"/>
        <w:rPr>
          <w:color w:val="000000"/>
        </w:rPr>
      </w:pPr>
      <w:r>
        <w:rPr>
          <w:b/>
          <w:bCs/>
          <w:rtl/>
        </w:rPr>
        <w:t>שינת עראי</w:t>
      </w:r>
      <w:r>
        <w:rPr>
          <w:rtl/>
        </w:rPr>
        <w:t>.</w:t>
      </w:r>
    </w:p>
    <w:p w14:paraId="5D302BAF" w14:textId="77777777" w:rsidR="00F605B3" w:rsidRDefault="008B4DA1" w:rsidP="00D07383">
      <w:pPr>
        <w:numPr>
          <w:ilvl w:val="2"/>
          <w:numId w:val="50"/>
        </w:numPr>
        <w:suppressAutoHyphens/>
        <w:jc w:val="both"/>
        <w:rPr>
          <w:lang w:eastAsia="he-IL"/>
        </w:rPr>
      </w:pPr>
      <w:r>
        <w:rPr>
          <w:rtl/>
          <w:lang w:eastAsia="he-IL"/>
        </w:rPr>
        <w:t>מיקל.</w:t>
      </w:r>
    </w:p>
    <w:p w14:paraId="1C08CF7D" w14:textId="77777777" w:rsidR="00F605B3" w:rsidRDefault="008B4DA1" w:rsidP="00D07383">
      <w:pPr>
        <w:numPr>
          <w:ilvl w:val="3"/>
          <w:numId w:val="50"/>
        </w:numPr>
        <w:suppressAutoHyphens/>
        <w:jc w:val="both"/>
        <w:rPr>
          <w:lang w:eastAsia="he-IL"/>
        </w:rPr>
      </w:pPr>
      <w:r>
        <w:rPr>
          <w:rtl/>
          <w:lang w:eastAsia="he-IL"/>
        </w:rPr>
        <w:t xml:space="preserve">עי' </w:t>
      </w:r>
      <w:r>
        <w:rPr>
          <w:u w:val="single"/>
          <w:rtl/>
          <w:lang w:eastAsia="he-IL"/>
        </w:rPr>
        <w:t>לקוטי מהרי"ח</w:t>
      </w:r>
      <w:r>
        <w:rPr>
          <w:rtl/>
          <w:lang w:eastAsia="he-IL"/>
        </w:rPr>
        <w:t xml:space="preserve"> (סדר ק"ש על המטה עמ' ר"י-ב') - לשונו מובא לקמן.</w:t>
      </w:r>
    </w:p>
    <w:p w14:paraId="190CAC01" w14:textId="77777777" w:rsidR="00F605B3" w:rsidRDefault="008B4DA1" w:rsidP="00D07383">
      <w:pPr>
        <w:numPr>
          <w:ilvl w:val="3"/>
          <w:numId w:val="50"/>
        </w:numPr>
        <w:suppressAutoHyphens/>
        <w:jc w:val="both"/>
        <w:rPr>
          <w:lang w:eastAsia="he-IL"/>
        </w:rPr>
      </w:pPr>
      <w:r>
        <w:rPr>
          <w:u w:val="single"/>
          <w:rtl/>
          <w:lang w:eastAsia="he-IL"/>
        </w:rPr>
        <w:t>פאת שדך</w:t>
      </w:r>
      <w:r>
        <w:rPr>
          <w:rtl/>
          <w:lang w:eastAsia="he-IL"/>
        </w:rPr>
        <w:t xml:space="preserve"> (ח"א סוף סי' ל"ז) - לשונו מובא לקמן.</w:t>
      </w:r>
    </w:p>
    <w:p w14:paraId="162F61AE" w14:textId="77777777" w:rsidR="00F605B3" w:rsidRDefault="008B4DA1" w:rsidP="00D07383">
      <w:pPr>
        <w:numPr>
          <w:ilvl w:val="3"/>
          <w:numId w:val="50"/>
        </w:numPr>
        <w:suppressAutoHyphens/>
        <w:jc w:val="both"/>
        <w:rPr>
          <w:lang w:eastAsia="he-IL"/>
        </w:rPr>
      </w:pPr>
      <w:r>
        <w:rPr>
          <w:u w:val="single"/>
          <w:rtl/>
          <w:lang w:eastAsia="he-IL"/>
        </w:rPr>
        <w:t>אהלך באמיתך</w:t>
      </w:r>
      <w:r>
        <w:rPr>
          <w:rtl/>
          <w:lang w:eastAsia="he-IL"/>
        </w:rPr>
        <w:t xml:space="preserve"> (פרק י"ב סעי' כ"ח, הע' מ') – "נוסע בעגלה, ברכבת או באוירון, אינו צריך להסיר מנעליו כשרוצה לישן בישיבה [כן עמא דבר, ונראה דהיינו טעמא משום דהו"ל שינת ארעי, ומסוגיא שם לא מוכח לאסור רק בשינת קבע. שוב ראיתי בס' לקוטי מהרי"ח ...], אבל משכיב עצמו לישן, ומכש"כ כשנוסע ברכבת בקרון שינה ומשכיב עצמו לישן, צריך להוריד מנעליו".</w:t>
      </w:r>
    </w:p>
    <w:p w14:paraId="32C31658" w14:textId="77777777" w:rsidR="00F605B3" w:rsidRDefault="008B4DA1" w:rsidP="00D07383">
      <w:pPr>
        <w:numPr>
          <w:ilvl w:val="3"/>
          <w:numId w:val="50"/>
        </w:numPr>
        <w:suppressAutoHyphens/>
        <w:jc w:val="both"/>
        <w:rPr>
          <w:lang w:eastAsia="he-IL"/>
        </w:rPr>
      </w:pPr>
      <w:r>
        <w:rPr>
          <w:u w:val="single"/>
          <w:rtl/>
          <w:lang w:eastAsia="he-IL"/>
        </w:rPr>
        <w:t>זכר עשה</w:t>
      </w:r>
      <w:r>
        <w:rPr>
          <w:rtl/>
          <w:lang w:eastAsia="he-IL"/>
        </w:rPr>
        <w:t xml:space="preserve"> (פרק ז' סעי' קע"ח).</w:t>
      </w:r>
    </w:p>
    <w:p w14:paraId="013D0869" w14:textId="77777777" w:rsidR="00F605B3" w:rsidRDefault="008B4DA1" w:rsidP="00D07383">
      <w:pPr>
        <w:numPr>
          <w:ilvl w:val="3"/>
          <w:numId w:val="50"/>
        </w:numPr>
        <w:suppressAutoHyphens/>
        <w:jc w:val="both"/>
        <w:rPr>
          <w:lang w:eastAsia="he-IL"/>
        </w:rPr>
      </w:pPr>
      <w:r>
        <w:rPr>
          <w:u w:val="single"/>
          <w:rtl/>
          <w:lang w:eastAsia="he-IL"/>
        </w:rPr>
        <w:t>תורת הדרך</w:t>
      </w:r>
      <w:r>
        <w:rPr>
          <w:rtl/>
          <w:lang w:eastAsia="he-IL"/>
        </w:rPr>
        <w:t xml:space="preserve"> (פרק ה' סוף סעי' כ"ו) – "כשבדעתו לישון שינת קבע יחלוץ את מנעליו".</w:t>
      </w:r>
    </w:p>
    <w:p w14:paraId="1D7860D7" w14:textId="77777777" w:rsidR="00F605B3" w:rsidRDefault="008B4DA1" w:rsidP="00D07383">
      <w:pPr>
        <w:numPr>
          <w:ilvl w:val="2"/>
          <w:numId w:val="50"/>
        </w:numPr>
        <w:suppressAutoHyphens/>
        <w:jc w:val="both"/>
        <w:rPr>
          <w:lang w:eastAsia="he-IL"/>
        </w:rPr>
      </w:pPr>
      <w:r>
        <w:rPr>
          <w:rtl/>
          <w:lang w:eastAsia="he-IL"/>
        </w:rPr>
        <w:t>מחמיר.</w:t>
      </w:r>
    </w:p>
    <w:p w14:paraId="2E27D087" w14:textId="77777777" w:rsidR="00F605B3" w:rsidRDefault="008B4DA1" w:rsidP="00D07383">
      <w:pPr>
        <w:numPr>
          <w:ilvl w:val="3"/>
          <w:numId w:val="50"/>
        </w:numPr>
        <w:suppressAutoHyphens/>
        <w:jc w:val="both"/>
        <w:rPr>
          <w:lang w:eastAsia="he-IL"/>
        </w:rPr>
      </w:pPr>
      <w:r>
        <w:rPr>
          <w:rtl/>
          <w:lang w:eastAsia="he-IL"/>
        </w:rPr>
        <w:t xml:space="preserve">עי' </w:t>
      </w:r>
      <w:r>
        <w:rPr>
          <w:u w:val="single"/>
          <w:rtl/>
          <w:lang w:eastAsia="he-IL"/>
        </w:rPr>
        <w:t>לקט יושר</w:t>
      </w:r>
      <w:r>
        <w:rPr>
          <w:rtl/>
          <w:lang w:eastAsia="he-IL"/>
        </w:rPr>
        <w:t xml:space="preserve"> (או"ח עמ' מ"ג ענין ג') - לשונו מובא לעיל.</w:t>
      </w:r>
    </w:p>
    <w:p w14:paraId="497F0CC9" w14:textId="77777777" w:rsidR="001E1C5A" w:rsidRDefault="008B4DA1" w:rsidP="00D07383">
      <w:pPr>
        <w:numPr>
          <w:ilvl w:val="2"/>
          <w:numId w:val="50"/>
        </w:numPr>
        <w:suppressAutoHyphens/>
        <w:jc w:val="both"/>
        <w:rPr>
          <w:lang w:eastAsia="he-IL"/>
        </w:rPr>
      </w:pPr>
      <w:r>
        <w:rPr>
          <w:rtl/>
          <w:lang w:eastAsia="he-IL"/>
        </w:rPr>
        <w:t xml:space="preserve">מראי מקומות – </w:t>
      </w:r>
      <w:r>
        <w:rPr>
          <w:u w:val="single"/>
          <w:rtl/>
          <w:lang w:eastAsia="he-IL"/>
        </w:rPr>
        <w:t>שמירת הגוף והנפש</w:t>
      </w:r>
      <w:r>
        <w:rPr>
          <w:rtl/>
          <w:lang w:eastAsia="he-IL"/>
        </w:rPr>
        <w:t xml:space="preserve"> (סי' קט"ו סעי' ג')</w:t>
      </w:r>
      <w:r w:rsidR="001E1C5A">
        <w:rPr>
          <w:rFonts w:hint="cs"/>
          <w:rtl/>
          <w:lang w:eastAsia="he-IL"/>
        </w:rPr>
        <w:t>.</w:t>
      </w:r>
    </w:p>
    <w:p w14:paraId="316BEECC" w14:textId="77777777" w:rsidR="00F605B3" w:rsidRPr="001A40C9" w:rsidRDefault="00F605B3">
      <w:pPr>
        <w:suppressAutoHyphens/>
        <w:jc w:val="both"/>
        <w:rPr>
          <w:lang w:eastAsia="he-IL"/>
        </w:rPr>
      </w:pPr>
    </w:p>
    <w:p w14:paraId="1951583C" w14:textId="0AA2C3C3" w:rsidR="00EC1F7B" w:rsidRDefault="00EC1F7B" w:rsidP="00D07383">
      <w:pPr>
        <w:numPr>
          <w:ilvl w:val="1"/>
          <w:numId w:val="50"/>
        </w:numPr>
        <w:suppressAutoHyphens/>
        <w:jc w:val="both"/>
        <w:rPr>
          <w:lang w:eastAsia="he-IL"/>
        </w:rPr>
      </w:pPr>
      <w:r w:rsidRPr="00EC1F7B">
        <w:rPr>
          <w:rFonts w:hint="cs"/>
          <w:b/>
          <w:bCs/>
          <w:rtl/>
          <w:lang w:eastAsia="he-IL"/>
        </w:rPr>
        <w:t>שינה במטוס</w:t>
      </w:r>
      <w:r>
        <w:rPr>
          <w:rFonts w:hint="cs"/>
          <w:rtl/>
          <w:lang w:eastAsia="he-IL"/>
        </w:rPr>
        <w:t>.</w:t>
      </w:r>
    </w:p>
    <w:p w14:paraId="74F6AC2C" w14:textId="3533EDAB" w:rsidR="00EC1F7B" w:rsidRPr="00EC1F7B" w:rsidRDefault="00EC1F7B" w:rsidP="00D07383">
      <w:pPr>
        <w:numPr>
          <w:ilvl w:val="2"/>
          <w:numId w:val="50"/>
        </w:numPr>
        <w:suppressAutoHyphens/>
        <w:jc w:val="both"/>
        <w:rPr>
          <w:lang w:eastAsia="he-IL"/>
        </w:rPr>
      </w:pPr>
      <w:r>
        <w:rPr>
          <w:rFonts w:hint="cs"/>
          <w:rtl/>
          <w:lang w:eastAsia="he-IL"/>
        </w:rPr>
        <w:t xml:space="preserve">מראי מקומות </w:t>
      </w:r>
      <w:r>
        <w:rPr>
          <w:rtl/>
          <w:lang w:eastAsia="he-IL"/>
        </w:rPr>
        <w:t>–</w:t>
      </w:r>
      <w:r>
        <w:rPr>
          <w:rFonts w:hint="cs"/>
          <w:rtl/>
          <w:lang w:eastAsia="he-IL"/>
        </w:rPr>
        <w:t xml:space="preserve"> </w:t>
      </w:r>
      <w:r w:rsidRPr="00EC1F7B">
        <w:rPr>
          <w:rFonts w:hint="cs"/>
          <w:u w:val="single"/>
          <w:rtl/>
          <w:lang w:eastAsia="he-IL"/>
        </w:rPr>
        <w:t>ברית הלוי</w:t>
      </w:r>
      <w:r>
        <w:rPr>
          <w:rFonts w:hint="cs"/>
          <w:rtl/>
          <w:lang w:eastAsia="he-IL"/>
        </w:rPr>
        <w:t xml:space="preserve"> (</w:t>
      </w:r>
      <w:r w:rsidRPr="00EC1F7B">
        <w:rPr>
          <w:rtl/>
        </w:rPr>
        <w:t>אבני דרך ח</w:t>
      </w:r>
      <w:r w:rsidRPr="00EC1F7B">
        <w:rPr>
          <w:rFonts w:hint="cs"/>
          <w:rtl/>
        </w:rPr>
        <w:t>ט"ו</w:t>
      </w:r>
      <w:r w:rsidRPr="00EC1F7B">
        <w:rPr>
          <w:rtl/>
        </w:rPr>
        <w:t xml:space="preserve"> סי' </w:t>
      </w:r>
      <w:r w:rsidRPr="00EC1F7B">
        <w:rPr>
          <w:rFonts w:hint="cs"/>
          <w:rtl/>
        </w:rPr>
        <w:t>מ"ז</w:t>
      </w:r>
      <w:r>
        <w:rPr>
          <w:rFonts w:hint="cs"/>
          <w:rtl/>
          <w:lang w:eastAsia="he-IL"/>
        </w:rPr>
        <w:t xml:space="preserve"> ד"ה וכ"כ), </w:t>
      </w:r>
      <w:r w:rsidR="000E75B5" w:rsidRPr="00EC1F7B">
        <w:rPr>
          <w:rFonts w:hint="cs"/>
          <w:u w:val="single"/>
          <w:rtl/>
          <w:lang w:eastAsia="he-IL"/>
        </w:rPr>
        <w:t>בר</w:t>
      </w:r>
      <w:r w:rsidR="000E75B5">
        <w:rPr>
          <w:rFonts w:hint="cs"/>
          <w:u w:val="single"/>
          <w:rtl/>
          <w:lang w:eastAsia="he-IL"/>
        </w:rPr>
        <w:t>כ</w:t>
      </w:r>
      <w:r w:rsidR="000E75B5" w:rsidRPr="00EC1F7B">
        <w:rPr>
          <w:rFonts w:hint="cs"/>
          <w:u w:val="single"/>
          <w:rtl/>
          <w:lang w:eastAsia="he-IL"/>
        </w:rPr>
        <w:t xml:space="preserve">ת </w:t>
      </w:r>
      <w:r w:rsidR="000E75B5">
        <w:rPr>
          <w:rFonts w:hint="cs"/>
          <w:u w:val="single"/>
          <w:rtl/>
          <w:lang w:eastAsia="he-IL"/>
        </w:rPr>
        <w:t>יהודה</w:t>
      </w:r>
      <w:r w:rsidR="000E75B5">
        <w:rPr>
          <w:rFonts w:hint="cs"/>
          <w:rtl/>
          <w:lang w:eastAsia="he-IL"/>
        </w:rPr>
        <w:t xml:space="preserve"> (</w:t>
      </w:r>
      <w:r w:rsidR="000E75B5" w:rsidRPr="00EC1F7B">
        <w:rPr>
          <w:rtl/>
        </w:rPr>
        <w:t>אבני דרך ח</w:t>
      </w:r>
      <w:r w:rsidR="000E75B5" w:rsidRPr="00EC1F7B">
        <w:rPr>
          <w:rFonts w:hint="cs"/>
          <w:rtl/>
        </w:rPr>
        <w:t>ט"ו</w:t>
      </w:r>
      <w:r w:rsidR="000E75B5" w:rsidRPr="00EC1F7B">
        <w:rPr>
          <w:rtl/>
        </w:rPr>
        <w:t xml:space="preserve"> סי' </w:t>
      </w:r>
      <w:r w:rsidR="000E75B5" w:rsidRPr="00EC1F7B">
        <w:rPr>
          <w:rFonts w:hint="cs"/>
          <w:rtl/>
        </w:rPr>
        <w:t>מ"ז</w:t>
      </w:r>
      <w:r w:rsidR="000E75B5">
        <w:rPr>
          <w:rFonts w:hint="cs"/>
          <w:rtl/>
          <w:lang w:eastAsia="he-IL"/>
        </w:rPr>
        <w:t xml:space="preserve"> הע' א'), </w:t>
      </w:r>
      <w:r w:rsidR="000E75B5">
        <w:rPr>
          <w:rFonts w:hint="cs"/>
          <w:u w:val="single"/>
          <w:rtl/>
          <w:lang w:eastAsia="he-IL"/>
        </w:rPr>
        <w:t>אורחותיך למדני</w:t>
      </w:r>
      <w:r w:rsidR="000E75B5">
        <w:rPr>
          <w:rFonts w:hint="cs"/>
          <w:rtl/>
          <w:lang w:eastAsia="he-IL"/>
        </w:rPr>
        <w:t xml:space="preserve"> (</w:t>
      </w:r>
      <w:r w:rsidR="000E75B5" w:rsidRPr="00EC1F7B">
        <w:rPr>
          <w:rtl/>
        </w:rPr>
        <w:t>אבני דרך ח</w:t>
      </w:r>
      <w:r w:rsidR="000E75B5" w:rsidRPr="00EC1F7B">
        <w:rPr>
          <w:rFonts w:hint="cs"/>
          <w:rtl/>
        </w:rPr>
        <w:t>ט"ו</w:t>
      </w:r>
      <w:r w:rsidR="000E75B5" w:rsidRPr="00EC1F7B">
        <w:rPr>
          <w:rtl/>
        </w:rPr>
        <w:t xml:space="preserve"> סי' </w:t>
      </w:r>
      <w:r w:rsidR="000E75B5" w:rsidRPr="00EC1F7B">
        <w:rPr>
          <w:rFonts w:hint="cs"/>
          <w:rtl/>
        </w:rPr>
        <w:t>מ"ז</w:t>
      </w:r>
      <w:r w:rsidR="000E75B5">
        <w:rPr>
          <w:rFonts w:hint="cs"/>
          <w:rtl/>
          <w:lang w:eastAsia="he-IL"/>
        </w:rPr>
        <w:t xml:space="preserve"> הע' ב').</w:t>
      </w:r>
    </w:p>
    <w:p w14:paraId="365F6698" w14:textId="5FEF28A2" w:rsidR="00EC1F7B" w:rsidRDefault="00EC1F7B" w:rsidP="00D07383">
      <w:pPr>
        <w:numPr>
          <w:ilvl w:val="3"/>
          <w:numId w:val="50"/>
        </w:numPr>
        <w:suppressAutoHyphens/>
        <w:jc w:val="both"/>
        <w:rPr>
          <w:lang w:eastAsia="he-IL"/>
        </w:rPr>
      </w:pPr>
      <w:r>
        <w:rPr>
          <w:u w:val="single"/>
          <w:rtl/>
        </w:rPr>
        <w:t>אבני דרך</w:t>
      </w:r>
      <w:r>
        <w:rPr>
          <w:rtl/>
        </w:rPr>
        <w:t xml:space="preserve"> (ח</w:t>
      </w:r>
      <w:r>
        <w:rPr>
          <w:rFonts w:hint="cs"/>
          <w:rtl/>
        </w:rPr>
        <w:t>ט"ו</w:t>
      </w:r>
      <w:r>
        <w:rPr>
          <w:rtl/>
        </w:rPr>
        <w:t xml:space="preserve"> סי' </w:t>
      </w:r>
      <w:r>
        <w:rPr>
          <w:rFonts w:hint="cs"/>
          <w:rtl/>
        </w:rPr>
        <w:t>מ"ז</w:t>
      </w:r>
      <w:r>
        <w:rPr>
          <w:rtl/>
        </w:rPr>
        <w:t>)</w:t>
      </w:r>
      <w:r>
        <w:rPr>
          <w:rFonts w:hint="cs"/>
          <w:rtl/>
          <w:lang w:eastAsia="he-IL"/>
        </w:rPr>
        <w:t xml:space="preserve"> </w:t>
      </w:r>
      <w:r>
        <w:rPr>
          <w:rtl/>
          <w:lang w:eastAsia="he-IL"/>
        </w:rPr>
        <w:t>–</w:t>
      </w:r>
      <w:r>
        <w:rPr>
          <w:rFonts w:hint="cs"/>
          <w:rtl/>
          <w:lang w:eastAsia="he-IL"/>
        </w:rPr>
        <w:t xml:space="preserve"> "שינה במטוס עם נעלים ... בטיסה קצרה ... טיסה ארוכה ..."</w:t>
      </w:r>
      <w:r>
        <w:rPr>
          <w:rtl/>
          <w:lang w:eastAsia="he-IL"/>
        </w:rPr>
        <w:t>.</w:t>
      </w:r>
    </w:p>
    <w:p w14:paraId="213CD90C" w14:textId="77777777" w:rsidR="00EC1F7B" w:rsidRPr="001A40C9" w:rsidRDefault="00EC1F7B" w:rsidP="00EC1F7B">
      <w:pPr>
        <w:suppressAutoHyphens/>
        <w:jc w:val="both"/>
        <w:rPr>
          <w:lang w:eastAsia="he-IL"/>
        </w:rPr>
      </w:pPr>
    </w:p>
    <w:p w14:paraId="14B4C926" w14:textId="191A1982" w:rsidR="00F605B3" w:rsidRDefault="008B4DA1" w:rsidP="00D07383">
      <w:pPr>
        <w:numPr>
          <w:ilvl w:val="1"/>
          <w:numId w:val="50"/>
        </w:numPr>
        <w:suppressAutoHyphens/>
        <w:jc w:val="both"/>
        <w:rPr>
          <w:lang w:eastAsia="he-IL"/>
        </w:rPr>
      </w:pPr>
      <w:r w:rsidRPr="00530F5D">
        <w:rPr>
          <w:b/>
          <w:bCs/>
          <w:rtl/>
          <w:lang w:eastAsia="he-IL"/>
        </w:rPr>
        <w:t>קשה: שתלמידי חכמים ישנים כל ימות השבוע במנעליהם</w:t>
      </w:r>
      <w:r>
        <w:rPr>
          <w:rtl/>
          <w:lang w:eastAsia="he-IL"/>
        </w:rPr>
        <w:t xml:space="preserve"> - ס' </w:t>
      </w:r>
      <w:r>
        <w:rPr>
          <w:u w:val="single"/>
          <w:rtl/>
          <w:lang w:eastAsia="he-IL"/>
        </w:rPr>
        <w:t>התרומה</w:t>
      </w:r>
      <w:r>
        <w:rPr>
          <w:rtl/>
          <w:lang w:eastAsia="he-IL"/>
        </w:rPr>
        <w:t xml:space="preserve"> (סי' רמ"ג), הו"ד </w:t>
      </w:r>
      <w:r>
        <w:rPr>
          <w:u w:val="single"/>
          <w:rtl/>
          <w:lang w:eastAsia="he-IL"/>
        </w:rPr>
        <w:t>בב"י</w:t>
      </w:r>
      <w:r>
        <w:rPr>
          <w:rtl/>
          <w:lang w:eastAsia="he-IL"/>
        </w:rPr>
        <w:t xml:space="preserve"> (או"ח סי' שי"ז), </w:t>
      </w:r>
      <w:r>
        <w:rPr>
          <w:u w:val="single"/>
          <w:rtl/>
          <w:lang w:eastAsia="he-IL"/>
        </w:rPr>
        <w:t>והפוסקים</w:t>
      </w:r>
      <w:r>
        <w:rPr>
          <w:rtl/>
          <w:lang w:eastAsia="he-IL"/>
        </w:rPr>
        <w:t xml:space="preserve"> (שם).</w:t>
      </w:r>
    </w:p>
    <w:p w14:paraId="769583C1" w14:textId="77777777" w:rsidR="00F605B3" w:rsidRDefault="008B4DA1" w:rsidP="00D07383">
      <w:pPr>
        <w:numPr>
          <w:ilvl w:val="2"/>
          <w:numId w:val="50"/>
        </w:numPr>
        <w:suppressAutoHyphens/>
        <w:jc w:val="both"/>
        <w:rPr>
          <w:lang w:eastAsia="he-IL"/>
        </w:rPr>
      </w:pPr>
      <w:r>
        <w:rPr>
          <w:u w:val="single"/>
          <w:rtl/>
          <w:lang w:eastAsia="he-IL"/>
        </w:rPr>
        <w:t>רש"ש</w:t>
      </w:r>
      <w:r>
        <w:rPr>
          <w:rtl/>
          <w:lang w:eastAsia="he-IL"/>
        </w:rPr>
        <w:t xml:space="preserve"> (יומא דף עח:) – "סנדל לא אפשר דמאתמול עבדי ליה דאמר שמואל כו'. מזה אני תמה על ספר התרומות שהביא הב"י באו"ח סי' שיז והגר"א שם בסק"ו שת"ח ישנים כל ימות השבוע במנעליהם, ומסאני היינו מנעלים כדמוכח לעיל".</w:t>
      </w:r>
    </w:p>
    <w:p w14:paraId="60EC71DB" w14:textId="77777777" w:rsidR="00F605B3" w:rsidRDefault="008B4DA1" w:rsidP="00D07383">
      <w:pPr>
        <w:numPr>
          <w:ilvl w:val="2"/>
          <w:numId w:val="50"/>
        </w:numPr>
        <w:suppressAutoHyphens/>
        <w:jc w:val="both"/>
        <w:rPr>
          <w:lang w:eastAsia="he-IL"/>
        </w:rPr>
      </w:pPr>
      <w:r>
        <w:rPr>
          <w:u w:val="single"/>
          <w:rtl/>
          <w:lang w:eastAsia="he-IL"/>
        </w:rPr>
        <w:t>לקוטי מהרי"ח</w:t>
      </w:r>
      <w:r>
        <w:rPr>
          <w:rtl/>
          <w:lang w:eastAsia="he-IL"/>
        </w:rPr>
        <w:t xml:space="preserve"> (סדר ק"ש על המטה עמ' ר"י-ב') – "ועיין ביומא דף ע"ח דהישן במנעלים טועם טעם מיתה ועיין בס' לקט יושר דבאנפילאות מותר ולכאורה צ"ע מב"י או"ח סי' שי"ז דת"ח אינם חולצים מנעליהם משבת לשבת ע"ש אך י"ל דת"ח אינם משגיחין ע"ז דבלא"ה הם מימתין עצמן על התורה או אפשר דזה דוקא כשישן שינת קבע (ואפשר דזה הוא ג"כ כוונת רש"י ז"ל ביומא שם ויהיה ישן כל הלילה ע"ש) משא"כ ת"ח שאין ישינים רק עראי".</w:t>
      </w:r>
    </w:p>
    <w:p w14:paraId="69D8CA61" w14:textId="77777777" w:rsidR="00F605B3" w:rsidRDefault="008B4DA1" w:rsidP="00D07383">
      <w:pPr>
        <w:numPr>
          <w:ilvl w:val="2"/>
          <w:numId w:val="50"/>
        </w:numPr>
        <w:suppressAutoHyphens/>
        <w:jc w:val="both"/>
        <w:rPr>
          <w:lang w:eastAsia="he-IL"/>
        </w:rPr>
      </w:pPr>
      <w:r>
        <w:rPr>
          <w:u w:val="single"/>
          <w:rtl/>
          <w:lang w:eastAsia="he-IL"/>
        </w:rPr>
        <w:t>אוצר י"ד החיים</w:t>
      </w:r>
      <w:r>
        <w:rPr>
          <w:rtl/>
          <w:lang w:eastAsia="he-IL"/>
        </w:rPr>
        <w:t xml:space="preserve"> (אות צ"ז) – "עיין ב"י או"ח ס' שי"ז בהלכות שבת בשם ספר התרומה שהת"ח לא סיימו המנעלים מעל רגליהם רק משבת לשבת. וברש"ש יומא על דף ע"ח הקשה הא אמר שמואל האי מאן דגני במסאני' טעם טעם מותא. אבל באמת זה כוונת הגמ' בשבת על הפסוק אדם כי ימות באהל אין אדם עומד על דברי תורה אלא א"כ ממית עצמו עלי'. והכוונה שמיגע עצמו וישן כל השבוע עם המנעלים וטעים עעמא דמותא וע"י כן זוכה ועומד על התורה".</w:t>
      </w:r>
    </w:p>
    <w:p w14:paraId="3CD8D3B0" w14:textId="77777777" w:rsidR="00F605B3" w:rsidRDefault="008B4DA1" w:rsidP="00D07383">
      <w:pPr>
        <w:numPr>
          <w:ilvl w:val="2"/>
          <w:numId w:val="50"/>
        </w:numPr>
        <w:suppressAutoHyphens/>
        <w:jc w:val="both"/>
        <w:rPr>
          <w:lang w:eastAsia="he-IL"/>
        </w:rPr>
      </w:pPr>
      <w:r>
        <w:rPr>
          <w:u w:val="single"/>
          <w:rtl/>
          <w:lang w:eastAsia="he-IL"/>
        </w:rPr>
        <w:t>פאת שדך</w:t>
      </w:r>
      <w:r>
        <w:rPr>
          <w:rtl/>
          <w:lang w:eastAsia="he-IL"/>
        </w:rPr>
        <w:t xml:space="preserve"> (ח"א סוף סי' ל"ז) – "ושמא ג"ז בכלל אדם כי ימות באהל, שממית עצמו על ד"ת שלא לבטל זמנו בחליצת ולבישת מנעליו. ועוי"ל שלא אמרו כן אלא בישן שינת קבע על מטתו שאין דרך בנ"א כך, וזה ששינה דומה למת ולא מסמנא מילתא, משא"כ הללו הישנים בבהמד"ר שדרכן בכך. וזה תירוץ נכון לענ"ד. ועוי"ל שלא היו ישנים שתין נשמין ...".</w:t>
      </w:r>
    </w:p>
    <w:p w14:paraId="653DE8B8" w14:textId="77777777" w:rsidR="00F605B3" w:rsidRDefault="008B4DA1" w:rsidP="00D07383">
      <w:pPr>
        <w:numPr>
          <w:ilvl w:val="2"/>
          <w:numId w:val="50"/>
        </w:numPr>
        <w:suppressAutoHyphens/>
        <w:jc w:val="both"/>
        <w:rPr>
          <w:lang w:eastAsia="he-IL"/>
        </w:rPr>
      </w:pPr>
      <w:r>
        <w:rPr>
          <w:u w:val="single"/>
          <w:rtl/>
          <w:lang w:eastAsia="he-IL"/>
        </w:rPr>
        <w:t>יביע אומר</w:t>
      </w:r>
      <w:r>
        <w:rPr>
          <w:rtl/>
          <w:lang w:eastAsia="he-IL"/>
        </w:rPr>
        <w:t xml:space="preserve"> (ח"ט או"ח סי' צ"ה אות כ"ג) – "בחיו"ד סימן קכב, מה שכתב בשם הרש"ש שהקשה על סה"ת דת"ח ישנו במנעליהם, נגד ש"ס יומא (עח ב). ע' </w:t>
      </w:r>
      <w:r>
        <w:rPr>
          <w:u w:val="single"/>
          <w:rtl/>
          <w:lang w:eastAsia="he-IL"/>
        </w:rPr>
        <w:t>בזבחי צדק</w:t>
      </w:r>
      <w:r>
        <w:rPr>
          <w:rtl/>
          <w:lang w:eastAsia="he-IL"/>
        </w:rPr>
        <w:t xml:space="preserve"> (ס"ס קטז) שכתב, שבגמרא איתא 'סנדל', וא"כ י"ל דהיינו דוקא סנדל שבזמנם שהיו קושרים אותו ברגליהם, ואפשר שבמנעלים שלנו שאינם קשורים כל כך לית לן בה. וטוב להזהר. ע"כ. ולפ"ז יש ליישב. אך לענ"ד דברי הזבחי צדק צ"ע. ע' בש"מ שם (בע"א). ודו"ק".</w:t>
      </w:r>
    </w:p>
    <w:p w14:paraId="1315B642" w14:textId="77777777" w:rsidR="00F605B3" w:rsidRDefault="008B4DA1" w:rsidP="00D07383">
      <w:pPr>
        <w:numPr>
          <w:ilvl w:val="2"/>
          <w:numId w:val="50"/>
        </w:numPr>
        <w:suppressAutoHyphens/>
        <w:jc w:val="both"/>
        <w:rPr>
          <w:lang w:eastAsia="he-IL"/>
        </w:rPr>
      </w:pPr>
      <w:r>
        <w:rPr>
          <w:u w:val="single"/>
          <w:rtl/>
          <w:lang w:eastAsia="he-IL"/>
        </w:rPr>
        <w:t>חשוקי חמד</w:t>
      </w:r>
      <w:r>
        <w:rPr>
          <w:rtl/>
          <w:lang w:eastAsia="he-IL"/>
        </w:rPr>
        <w:t xml:space="preserve"> (יומא דף עח:) – "ואולי אפשר לתרץ, דתלמיד חכם החס על זמנו לבל יבטל תורה אף רגע כמימרא, תורתו מגינה עליו, ומותר לו לישן במנעליו".</w:t>
      </w:r>
    </w:p>
    <w:p w14:paraId="2E625B49" w14:textId="23D65517" w:rsidR="001E1C5A" w:rsidRDefault="001E1C5A" w:rsidP="00D07383">
      <w:pPr>
        <w:numPr>
          <w:ilvl w:val="2"/>
          <w:numId w:val="50"/>
        </w:numPr>
        <w:suppressAutoHyphens/>
        <w:jc w:val="both"/>
        <w:rPr>
          <w:lang w:eastAsia="he-IL"/>
        </w:rPr>
      </w:pPr>
      <w:r>
        <w:rPr>
          <w:rFonts w:hint="cs"/>
          <w:u w:val="single"/>
          <w:rtl/>
        </w:rPr>
        <w:t>אבני דרך</w:t>
      </w:r>
      <w:r w:rsidRPr="001E1C5A">
        <w:rPr>
          <w:rFonts w:hint="cs"/>
          <w:rtl/>
        </w:rPr>
        <w:t xml:space="preserve"> (ח"ח סי' ר"ג) </w:t>
      </w:r>
      <w:r w:rsidRPr="001E1C5A">
        <w:rPr>
          <w:rtl/>
        </w:rPr>
        <w:t>–</w:t>
      </w:r>
      <w:r w:rsidRPr="001E1C5A">
        <w:rPr>
          <w:rFonts w:hint="cs"/>
          <w:rtl/>
        </w:rPr>
        <w:t xml:space="preserve"> "</w:t>
      </w:r>
      <w:r w:rsidRPr="001E1C5A">
        <w:rPr>
          <w:rtl/>
          <w:lang w:eastAsia="he-IL"/>
        </w:rPr>
        <w:t>ומה דמצינו בהלכות קושר (שיז) שתלמידי-חכמים מורידים את נעליהם פעם בשבוע עיין באוצר יד-החיים (צז) ושו"ת פאת שדך (לז) שביארו שאותם תלמידי-חכמים ממיתים עצמם באהלה של תורה וישנים שינת עראי עיין שם</w:t>
      </w:r>
      <w:r>
        <w:rPr>
          <w:rFonts w:hint="cs"/>
          <w:rtl/>
          <w:lang w:eastAsia="he-IL"/>
        </w:rPr>
        <w:t>".</w:t>
      </w:r>
    </w:p>
    <w:p w14:paraId="42FDCC88" w14:textId="57713DF2" w:rsidR="00F605B3" w:rsidRDefault="008B4DA1" w:rsidP="00D07383">
      <w:pPr>
        <w:numPr>
          <w:ilvl w:val="2"/>
          <w:numId w:val="50"/>
        </w:numPr>
        <w:suppressAutoHyphens/>
        <w:jc w:val="both"/>
        <w:rPr>
          <w:lang w:eastAsia="he-IL"/>
        </w:rPr>
      </w:pPr>
      <w:r>
        <w:rPr>
          <w:rtl/>
          <w:lang w:eastAsia="he-IL"/>
        </w:rPr>
        <w:t xml:space="preserve">מראי מקומות – </w:t>
      </w:r>
      <w:r>
        <w:rPr>
          <w:u w:val="single"/>
          <w:rtl/>
          <w:lang w:eastAsia="he-IL"/>
        </w:rPr>
        <w:t>שמירת הגוף והנפש</w:t>
      </w:r>
      <w:r>
        <w:rPr>
          <w:rtl/>
          <w:lang w:eastAsia="he-IL"/>
        </w:rPr>
        <w:t xml:space="preserve"> (סי' קט"ו הע' ה').</w:t>
      </w:r>
    </w:p>
    <w:p w14:paraId="1D9C4CFC" w14:textId="77777777" w:rsidR="00F605B3" w:rsidRDefault="00F605B3">
      <w:pPr>
        <w:suppressAutoHyphens/>
        <w:jc w:val="both"/>
        <w:rPr>
          <w:lang w:eastAsia="he-IL"/>
        </w:rPr>
      </w:pPr>
    </w:p>
    <w:p w14:paraId="10420F48" w14:textId="5D0113E6" w:rsidR="00F605B3" w:rsidRDefault="008B4DA1" w:rsidP="00D07383">
      <w:pPr>
        <w:numPr>
          <w:ilvl w:val="1"/>
          <w:numId w:val="50"/>
        </w:numPr>
        <w:jc w:val="both"/>
      </w:pPr>
      <w:r>
        <w:rPr>
          <w:b/>
          <w:bCs/>
          <w:rtl/>
        </w:rPr>
        <w:t>רופא תורן הרוצה לישון קצת בלילה</w:t>
      </w:r>
      <w:r w:rsidR="0069612F">
        <w:rPr>
          <w:rFonts w:hint="cs"/>
          <w:b/>
          <w:bCs/>
          <w:rtl/>
        </w:rPr>
        <w:t>,</w:t>
      </w:r>
      <w:r>
        <w:rPr>
          <w:b/>
          <w:bCs/>
          <w:rtl/>
        </w:rPr>
        <w:t xml:space="preserve"> האם ראוי לו שישן במנעליו</w:t>
      </w:r>
      <w:r>
        <w:rPr>
          <w:rtl/>
        </w:rPr>
        <w:t>.</w:t>
      </w:r>
    </w:p>
    <w:p w14:paraId="5150E551" w14:textId="77777777" w:rsidR="00F605B3" w:rsidRDefault="008B4DA1" w:rsidP="00D07383">
      <w:pPr>
        <w:numPr>
          <w:ilvl w:val="2"/>
          <w:numId w:val="50"/>
        </w:numPr>
        <w:jc w:val="both"/>
      </w:pPr>
      <w:r>
        <w:rPr>
          <w:u w:val="single"/>
          <w:rtl/>
        </w:rPr>
        <w:t>חשוקי חמד</w:t>
      </w:r>
      <w:r>
        <w:rPr>
          <w:rtl/>
        </w:rPr>
        <w:t xml:space="preserve"> (יומא דף עח:) – "שאלה. נאמר במסכת יומא דף עח ע"ב, סנדל לא אפשר דמאתמול עבדי ליה, דאמר שמואל: האי מאן דבעי למיטעם טעמא דמיתותא, ליסיים מסאני וליגני. כלומר אם יראו תינוק לובש נעלים ביום הכיפורים ידעו ודאי ששם לו את הנעלים היום, כיון שלא יתכן שהלבישו לו את הנעלים אתמול, משום דאמר שמואל שהרוצה לטעום טעם מיתה יישן במנעליו, עיין שם. והובא להלכה בדעת תורה (או"ח סימן רלט) שלא ראוי לישון במנעלים, ובכף החיים (יו"ד סימן קטז אות ריא) ובשו"ת שלמת חיים (ח"ב סימן קכב). ואם כן יש לשאול האם ראוי לרופא תורן הרוצה להחליף כח בלילה לימנע מלישן במנעליו. תשובה. כתב הרש"ש במסכת יומא דף עח ע"ב וז"ל: סנדל לא אפשר דמאתמול עבדי ליה, דאמר שמואל וכו', מזה אני תמה על ספר התרומות שהביא הב"י (או"ח סימן שיז) והגר"א (שם סק"ו) שתלמידי חכמים ישנים כל ימות השבוע במנעליהם..., עכ"ל. ואולי אפשר לתרץ, דתלמיד חכם החס על זמנו לבל יבטל תורה אף רגע כמימרא, תורתו מגינה עליו, ומותר לו לישן במנעליו. ואולי הוא הדין ברופא, אם כוונתו להחליף כח לקראת מצוות הצלת נפשות, שומר מצוה לא ידע דבר רע. עוד יעוין בביאור התועפות ראם (על ספר יראים עמוד ז איסורים שאינם נעשים רע לבריות הערה פד) שכתב לתרץ על פי לשון המבואר בסמ"ג בשם ר"י שכתב וז"ל: ואין חולצין מנעליהם מרגליהם אלא בליל שבת, לפי שלומדים בכל הלילות של חול, ושוכבים מעט במלבושיהם, עכ"ל. ואם כן אין לחוש לטעם מיתה לזמן מועט שכזה. ולפי זה הוא הדין ברופא שהולך לישון לזמן מועט אין לחוש בזה לטעם מיתה ..."..</w:t>
      </w:r>
    </w:p>
    <w:p w14:paraId="277A3C0E" w14:textId="77777777" w:rsidR="00F605B3" w:rsidRDefault="00F605B3">
      <w:pPr>
        <w:jc w:val="both"/>
      </w:pPr>
    </w:p>
    <w:p w14:paraId="175EA095" w14:textId="77777777" w:rsidR="00F605B3" w:rsidRDefault="008B4DA1" w:rsidP="00D07383">
      <w:pPr>
        <w:numPr>
          <w:ilvl w:val="1"/>
          <w:numId w:val="50"/>
        </w:numPr>
        <w:jc w:val="both"/>
      </w:pPr>
      <w:r>
        <w:rPr>
          <w:rtl/>
        </w:rPr>
        <w:t xml:space="preserve">מראי מקומות – </w:t>
      </w:r>
      <w:r>
        <w:rPr>
          <w:u w:val="single"/>
          <w:rtl/>
        </w:rPr>
        <w:t>שמירת הגוף והנפש</w:t>
      </w:r>
      <w:r>
        <w:rPr>
          <w:rtl/>
        </w:rPr>
        <w:t xml:space="preserve"> (סי' קט"ו).</w:t>
      </w:r>
    </w:p>
    <w:p w14:paraId="24433026" w14:textId="77777777" w:rsidR="00F605B3" w:rsidRDefault="00F605B3">
      <w:pPr>
        <w:sectPr w:rsidR="00F605B3">
          <w:headerReference w:type="default" r:id="rId136"/>
          <w:type w:val="continuous"/>
          <w:pgSz w:w="11906" w:h="16838"/>
          <w:pgMar w:top="719" w:right="626" w:bottom="540" w:left="720" w:header="360" w:footer="0" w:gutter="0"/>
          <w:cols w:space="720"/>
          <w:formProt w:val="0"/>
          <w:bidi/>
          <w:docGrid w:linePitch="360"/>
        </w:sectPr>
      </w:pPr>
    </w:p>
    <w:p w14:paraId="409AE83D" w14:textId="77777777" w:rsidR="00F605B3" w:rsidRDefault="00F605B3">
      <w:pPr>
        <w:jc w:val="both"/>
      </w:pPr>
    </w:p>
    <w:p w14:paraId="11CC3C1D" w14:textId="2DE3172B" w:rsidR="00F605B3" w:rsidRDefault="0069612F" w:rsidP="00D07383">
      <w:pPr>
        <w:numPr>
          <w:ilvl w:val="0"/>
          <w:numId w:val="50"/>
        </w:numPr>
        <w:jc w:val="both"/>
        <w:rPr>
          <w:u w:val="single"/>
        </w:rPr>
      </w:pPr>
      <w:r>
        <w:rPr>
          <w:rFonts w:hint="cs"/>
          <w:sz w:val="28"/>
          <w:szCs w:val="28"/>
          <w:u w:val="single"/>
          <w:rtl/>
          <w:lang w:val="en-CA"/>
        </w:rPr>
        <w:t>האוכל</w:t>
      </w:r>
      <w:r w:rsidR="008B4DA1">
        <w:rPr>
          <w:sz w:val="28"/>
          <w:szCs w:val="28"/>
          <w:u w:val="single"/>
          <w:rtl/>
          <w:lang w:val="en-CA"/>
        </w:rPr>
        <w:t xml:space="preserve"> קצוות הלחם</w:t>
      </w:r>
      <w:r w:rsidR="005953AD">
        <w:rPr>
          <w:color w:val="000000"/>
          <w:rtl/>
        </w:rPr>
        <w:fldChar w:fldCharType="begin"/>
      </w:r>
      <w:r w:rsidR="005953AD">
        <w:instrText xml:space="preserve"> XE "</w:instrText>
      </w:r>
      <w:r w:rsidR="005953AD" w:rsidRPr="000F7768">
        <w:rPr>
          <w:rFonts w:hint="cs"/>
          <w:sz w:val="28"/>
          <w:szCs w:val="28"/>
          <w:u w:val="single"/>
          <w:rtl/>
          <w:lang w:val="en-CA"/>
        </w:rPr>
        <w:instrText>אוכל</w:instrText>
      </w:r>
      <w:r w:rsidR="005953AD" w:rsidRPr="000F7768">
        <w:rPr>
          <w:sz w:val="28"/>
          <w:szCs w:val="28"/>
          <w:u w:val="single"/>
          <w:rtl/>
          <w:lang w:val="en-CA"/>
        </w:rPr>
        <w:instrText xml:space="preserve"> קצוות הלחם</w:instrText>
      </w:r>
      <w:r w:rsidR="005953AD">
        <w:instrText xml:space="preserve">" </w:instrText>
      </w:r>
      <w:r w:rsidR="005953AD">
        <w:rPr>
          <w:color w:val="000000"/>
          <w:rtl/>
        </w:rPr>
        <w:fldChar w:fldCharType="end"/>
      </w:r>
      <w:r w:rsidR="005953AD">
        <w:rPr>
          <w:color w:val="000000"/>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rFonts w:hint="cs"/>
          <w:sz w:val="28"/>
          <w:szCs w:val="28"/>
          <w:u w:val="single"/>
          <w:rtl/>
          <w:lang w:val="en-CA"/>
        </w:rPr>
        <w:instrText>האוכל</w:instrText>
      </w:r>
      <w:r w:rsidR="005953AD" w:rsidRPr="00952C09">
        <w:rPr>
          <w:sz w:val="28"/>
          <w:szCs w:val="28"/>
          <w:u w:val="single"/>
          <w:rtl/>
          <w:lang w:val="en-CA"/>
        </w:rPr>
        <w:instrText xml:space="preserve"> קצוות הלחם</w:instrText>
      </w:r>
      <w:r w:rsidR="005953AD">
        <w:instrText xml:space="preserve">" </w:instrText>
      </w:r>
      <w:r w:rsidR="005953AD">
        <w:rPr>
          <w:color w:val="000000"/>
          <w:rtl/>
        </w:rPr>
        <w:fldChar w:fldCharType="end"/>
      </w:r>
      <w:r w:rsidR="008B4DA1">
        <w:rPr>
          <w:color w:val="000000"/>
          <w:rtl/>
        </w:rPr>
        <w:t xml:space="preserve"> (</w:t>
      </w:r>
      <w:r w:rsidR="008B4DA1">
        <w:t>eating the end of a loaf of bread</w:t>
      </w:r>
      <w:r w:rsidR="008B4DA1">
        <w:rPr>
          <w:rtl/>
        </w:rPr>
        <w:t>)</w:t>
      </w:r>
      <w:r w:rsidR="008B4DA1">
        <w:rPr>
          <w:color w:val="000000"/>
          <w:rtl/>
        </w:rPr>
        <w:t>: האם קשה לשכחה</w:t>
      </w:r>
      <w:r w:rsidR="008B4DA1">
        <w:rPr>
          <w:rtl/>
        </w:rPr>
        <w:t>.</w:t>
      </w:r>
    </w:p>
    <w:p w14:paraId="632AD0BE" w14:textId="77777777" w:rsidR="00F605B3" w:rsidRDefault="008B4DA1" w:rsidP="00D07383">
      <w:pPr>
        <w:numPr>
          <w:ilvl w:val="1"/>
          <w:numId w:val="50"/>
        </w:numPr>
        <w:jc w:val="both"/>
        <w:rPr>
          <w:lang w:val="en-CA"/>
        </w:rPr>
      </w:pPr>
      <w:r>
        <w:rPr>
          <w:b/>
          <w:bCs/>
          <w:rtl/>
          <w:lang w:val="en-CA"/>
        </w:rPr>
        <w:t>מיקל, אין לחוש</w:t>
      </w:r>
      <w:r>
        <w:rPr>
          <w:rtl/>
          <w:lang w:val="en-CA"/>
        </w:rPr>
        <w:t>.</w:t>
      </w:r>
    </w:p>
    <w:p w14:paraId="7C96E94E" w14:textId="13C50DB3" w:rsidR="00F605B3" w:rsidRDefault="008B4DA1" w:rsidP="00D07383">
      <w:pPr>
        <w:numPr>
          <w:ilvl w:val="2"/>
          <w:numId w:val="50"/>
        </w:numPr>
        <w:jc w:val="both"/>
        <w:rPr>
          <w:u w:val="single"/>
        </w:rPr>
      </w:pPr>
      <w:r>
        <w:rPr>
          <w:u w:val="single"/>
          <w:rtl/>
        </w:rPr>
        <w:t>קהלות יעקב</w:t>
      </w:r>
      <w:r>
        <w:rPr>
          <w:rtl/>
        </w:rPr>
        <w:t xml:space="preserve"> (ארחות רבנו ח"ג עמ' ק"ד אות כ"ג</w:t>
      </w:r>
      <w:r w:rsidR="008C1187">
        <w:rPr>
          <w:rFonts w:hint="cs"/>
          <w:rtl/>
        </w:rPr>
        <w:t xml:space="preserve">, </w:t>
      </w:r>
      <w:r w:rsidR="008C1187">
        <w:rPr>
          <w:rFonts w:hint="cs"/>
          <w:rtl/>
          <w:lang w:val="en-CA"/>
        </w:rPr>
        <w:t>דפו"ח ח"ד עמ' קמ"ג אות ט'</w:t>
      </w:r>
      <w:r>
        <w:rPr>
          <w:rtl/>
        </w:rPr>
        <w:t xml:space="preserve">) – "העולם נזהר מלאכול את קצה הלחם הקשה ואומרים הטעם משום שקשה לשכחה, אמר לי </w:t>
      </w:r>
      <w:r>
        <w:rPr>
          <w:u w:val="single"/>
          <w:rtl/>
        </w:rPr>
        <w:t>הגרח"ק</w:t>
      </w:r>
      <w:r>
        <w:rPr>
          <w:rtl/>
        </w:rPr>
        <w:t xml:space="preserve"> שליט"א (שחבר קונטרס הזכרון) ששאלוהו על כך ולא מצא מקור לזה, ובבית אביו רבנו מו"ר זצוק"ל לא חששו לזה ואכלו את קצה הלחם (גם הזכרים)".</w:t>
      </w:r>
    </w:p>
    <w:p w14:paraId="44813ED6" w14:textId="25439BEC" w:rsidR="00F605B3" w:rsidRDefault="008B4DA1" w:rsidP="00D07383">
      <w:pPr>
        <w:numPr>
          <w:ilvl w:val="2"/>
          <w:numId w:val="50"/>
        </w:numPr>
        <w:jc w:val="both"/>
        <w:rPr>
          <w:u w:val="single"/>
        </w:rPr>
      </w:pPr>
      <w:r>
        <w:rPr>
          <w:u w:val="single"/>
          <w:rtl/>
        </w:rPr>
        <w:t>הגר"ש דבליצקי</w:t>
      </w:r>
      <w:r>
        <w:rPr>
          <w:rtl/>
        </w:rPr>
        <w:t xml:space="preserve"> זצ"ל (מרשימות הגר"י שוב בעניני סכנה אות ל'</w:t>
      </w:r>
      <w:r w:rsidR="00090725">
        <w:rPr>
          <w:rFonts w:hint="cs"/>
          <w:rtl/>
        </w:rPr>
        <w:t xml:space="preserve">, </w:t>
      </w:r>
      <w:r w:rsidR="00090725">
        <w:rPr>
          <w:rtl/>
        </w:rPr>
        <w:t xml:space="preserve">בנתיבות ההלכה </w:t>
      </w:r>
      <w:r w:rsidR="00C41073">
        <w:rPr>
          <w:rtl/>
        </w:rPr>
        <w:t>גליון מ"ו עמ'</w:t>
      </w:r>
      <w:r w:rsidR="00090725">
        <w:rPr>
          <w:rtl/>
        </w:rPr>
        <w:t xml:space="preserve"> תק</w:t>
      </w:r>
      <w:r w:rsidR="00090725">
        <w:rPr>
          <w:rFonts w:hint="cs"/>
          <w:rtl/>
        </w:rPr>
        <w:t>"פ</w:t>
      </w:r>
      <w:r>
        <w:rPr>
          <w:rtl/>
        </w:rPr>
        <w:t xml:space="preserve">) – </w:t>
      </w:r>
      <w:r>
        <w:rPr>
          <w:color w:val="000000"/>
          <w:rtl/>
        </w:rPr>
        <w:t>"יש מקפידים שלא לאכול את קצוות הפת ואני לא נזהר בזה".</w:t>
      </w:r>
    </w:p>
    <w:p w14:paraId="2D5467FE" w14:textId="77777777" w:rsidR="00F605B3" w:rsidRDefault="008B4DA1" w:rsidP="00D07383">
      <w:pPr>
        <w:numPr>
          <w:ilvl w:val="2"/>
          <w:numId w:val="50"/>
        </w:numPr>
        <w:jc w:val="both"/>
        <w:rPr>
          <w:u w:val="single"/>
        </w:rPr>
      </w:pPr>
      <w:r>
        <w:rPr>
          <w:u w:val="single"/>
          <w:rtl/>
        </w:rPr>
        <w:t>הגרח"ק</w:t>
      </w:r>
      <w:r>
        <w:rPr>
          <w:rtl/>
        </w:rPr>
        <w:t xml:space="preserve"> שליט"א (שאלת רב ח"ב פרק ט"ו אות ט"ו) – "האם יש לחשוש מלאכול קצת הפת משום קשה לשכחה. תשובה: </w:t>
      </w:r>
      <w:r>
        <w:rPr>
          <w:b/>
          <w:bCs/>
          <w:rtl/>
        </w:rPr>
        <w:t>אין לו שום מקור</w:t>
      </w:r>
      <w:r>
        <w:rPr>
          <w:rtl/>
        </w:rPr>
        <w:t>".</w:t>
      </w:r>
    </w:p>
    <w:p w14:paraId="1A26435B" w14:textId="77777777" w:rsidR="00F605B3" w:rsidRDefault="008B4DA1">
      <w:pPr>
        <w:ind w:left="397"/>
        <w:jc w:val="both"/>
        <w:rPr>
          <w:u w:val="single"/>
        </w:rPr>
      </w:pPr>
      <w:r>
        <w:rPr>
          <w:u w:val="single"/>
          <w:rtl/>
        </w:rPr>
        <w:t>הגרח"ק</w:t>
      </w:r>
      <w:r>
        <w:rPr>
          <w:rtl/>
        </w:rPr>
        <w:t xml:space="preserve"> שליט"א (דולה ומשקה סוף עמ' שס"ב) – "שאלה: קצה של לחם, האם גורם לשכחה. (כפי שמפורסם בפי אינשי), או לא. תשובה: אין לו מקור".</w:t>
      </w:r>
    </w:p>
    <w:p w14:paraId="48F2C9DB" w14:textId="77777777" w:rsidR="00F605B3" w:rsidRDefault="008B4DA1">
      <w:pPr>
        <w:ind w:left="397"/>
        <w:jc w:val="both"/>
      </w:pPr>
      <w:r>
        <w:rPr>
          <w:u w:val="single"/>
          <w:rtl/>
        </w:rPr>
        <w:t>הגרח"ק</w:t>
      </w:r>
      <w:r>
        <w:rPr>
          <w:rtl/>
        </w:rPr>
        <w:t xml:space="preserve"> שליט"א (הליכות חיים ח"ב פרק ט"ו אות קי"א) – "מה שנוהגים הרבה שאין אוכלים החתיכה הסופית מן החלה משום שקשה לשכחת התורה, ויש שנותנים אותה החתיכה להאשה, האם יש איזה מקור לענין זה בדברי חז"ל או לא. תשובה: לא מצאו מקור".</w:t>
      </w:r>
    </w:p>
    <w:p w14:paraId="2536C18F" w14:textId="75D9796D" w:rsidR="00F605B3" w:rsidRDefault="008B4DA1">
      <w:pPr>
        <w:ind w:left="397"/>
        <w:jc w:val="both"/>
      </w:pPr>
      <w:r>
        <w:rPr>
          <w:color w:val="000000"/>
          <w:u w:val="single"/>
          <w:rtl/>
        </w:rPr>
        <w:t>הגרח"ק</w:t>
      </w:r>
      <w:r>
        <w:rPr>
          <w:color w:val="000000"/>
          <w:rtl/>
        </w:rPr>
        <w:t xml:space="preserve"> שליט"א (</w:t>
      </w:r>
      <w:r w:rsidR="00627E68">
        <w:rPr>
          <w:color w:val="000000"/>
          <w:rtl/>
        </w:rPr>
        <w:t>אלא ד' אמות של הלכה פרק</w:t>
      </w:r>
      <w:r>
        <w:rPr>
          <w:color w:val="000000"/>
          <w:rtl/>
        </w:rPr>
        <w:t xml:space="preserve"> ס"ז אות ו') – "לא מקפיד שלא לאכול קצה הלחם. [ואומר שאין מקור למה שהעולם מקפיד בזה]".</w:t>
      </w:r>
    </w:p>
    <w:p w14:paraId="40AC4D1C" w14:textId="77777777" w:rsidR="009C7598" w:rsidRPr="009C7598" w:rsidRDefault="008B4DA1" w:rsidP="00D07383">
      <w:pPr>
        <w:numPr>
          <w:ilvl w:val="2"/>
          <w:numId w:val="50"/>
        </w:numPr>
        <w:jc w:val="both"/>
        <w:rPr>
          <w:u w:val="single"/>
        </w:rPr>
      </w:pPr>
      <w:r>
        <w:rPr>
          <w:u w:val="single"/>
          <w:rtl/>
        </w:rPr>
        <w:t>הגר"י בעלסקי</w:t>
      </w:r>
      <w:r>
        <w:rPr>
          <w:rtl/>
        </w:rPr>
        <w:t xml:space="preserve"> זצ"ל (</w:t>
      </w:r>
      <w:r>
        <w:rPr>
          <w:lang w:val="en-CA"/>
        </w:rPr>
        <w:t>Halachically Speaking</w:t>
      </w:r>
      <w:r>
        <w:rPr>
          <w:rtl/>
        </w:rPr>
        <w:t xml:space="preserve"> ח"א עמ' מ"ב) </w:t>
      </w:r>
      <w:r w:rsidR="009C7598">
        <w:rPr>
          <w:rFonts w:hint="cs"/>
          <w:rtl/>
        </w:rPr>
        <w:t>-</w:t>
      </w:r>
    </w:p>
    <w:p w14:paraId="2D1713EC" w14:textId="77777777" w:rsidR="00F605B3" w:rsidRDefault="008B4DA1" w:rsidP="009C7598">
      <w:pPr>
        <w:bidi w:val="0"/>
        <w:ind w:right="354"/>
        <w:jc w:val="both"/>
        <w:rPr>
          <w:u w:val="single"/>
        </w:rPr>
      </w:pPr>
      <w:r>
        <w:t xml:space="preserve">There is a </w:t>
      </w:r>
      <w:r>
        <w:rPr>
          <w:b/>
          <w:bCs/>
        </w:rPr>
        <w:t>misconception</w:t>
      </w:r>
      <w:r>
        <w:t xml:space="preserve"> whereby people think that eating the end of a loaf of bread causes forgetfulness. There is no real source for this </w:t>
      </w:r>
      <w:r>
        <w:rPr>
          <w:i/>
          <w:iCs/>
        </w:rPr>
        <w:t>minhag</w:t>
      </w:r>
      <w:r>
        <w:t>, and it is permitted to eat it</w:t>
      </w:r>
      <w:r w:rsidR="009C7598">
        <w:t>.</w:t>
      </w:r>
    </w:p>
    <w:p w14:paraId="2F7D3F8F" w14:textId="1C7C5668" w:rsidR="00EC342C" w:rsidRPr="00EC342C" w:rsidRDefault="00EC342C" w:rsidP="00D07383">
      <w:pPr>
        <w:numPr>
          <w:ilvl w:val="2"/>
          <w:numId w:val="50"/>
        </w:numPr>
        <w:jc w:val="both"/>
      </w:pPr>
      <w:r w:rsidRPr="00847A1A">
        <w:rPr>
          <w:rFonts w:hint="cs"/>
          <w:u w:val="single"/>
          <w:rtl/>
        </w:rPr>
        <w:t>הגר"מ מאזוז</w:t>
      </w:r>
      <w:r>
        <w:rPr>
          <w:rFonts w:hint="cs"/>
          <w:rtl/>
        </w:rPr>
        <w:t xml:space="preserve"> (פניני הפרשה פר' תצוה תשס"ט עמ' צ') </w:t>
      </w:r>
      <w:r>
        <w:rPr>
          <w:rtl/>
        </w:rPr>
        <w:t>–</w:t>
      </w:r>
      <w:r>
        <w:rPr>
          <w:rFonts w:hint="cs"/>
          <w:rtl/>
        </w:rPr>
        <w:t xml:space="preserve"> "</w:t>
      </w:r>
      <w:r w:rsidRPr="00EC342C">
        <w:rPr>
          <w:rtl/>
        </w:rPr>
        <w:t>שאלה</w:t>
      </w:r>
      <w:r>
        <w:rPr>
          <w:rFonts w:hint="cs"/>
          <w:rtl/>
        </w:rPr>
        <w:t>:</w:t>
      </w:r>
      <w:r w:rsidRPr="00EC342C">
        <w:rPr>
          <w:rtl/>
        </w:rPr>
        <w:t xml:space="preserve"> האם צריך להיזהר שלא לאכול קצות הלחם, וכמ"ש בספר טעמי המנהגים (עניני נטילת ידים אות קע"ו בהערה). תשובה: אין אנחנו מקפידים לאכול קצות הלחם, רק נהגנו בביתנו לא לאכול קצה המלפפון. ומצאתי מקור לזה בשו"ת הלכות קטנות. אך קצה הלחם לא שמענו ולא ראינו</w:t>
      </w:r>
      <w:r>
        <w:rPr>
          <w:rFonts w:hint="cs"/>
          <w:rtl/>
        </w:rPr>
        <w:t>".</w:t>
      </w:r>
    </w:p>
    <w:p w14:paraId="69641C06" w14:textId="3DDF02DA" w:rsidR="00F605B3" w:rsidRDefault="008B4DA1" w:rsidP="00D07383">
      <w:pPr>
        <w:numPr>
          <w:ilvl w:val="2"/>
          <w:numId w:val="50"/>
        </w:numPr>
        <w:jc w:val="both"/>
      </w:pPr>
      <w:r>
        <w:rPr>
          <w:u w:val="single"/>
          <w:rtl/>
        </w:rPr>
        <w:t>הגר"ע אויערבאך</w:t>
      </w:r>
      <w:r>
        <w:rPr>
          <w:rtl/>
        </w:rPr>
        <w:t xml:space="preserve"> שליט"א (מרשימות הגר"י שוב בעניני סכנה אות ג'</w:t>
      </w:r>
      <w:r w:rsidR="00141799">
        <w:rPr>
          <w:rFonts w:hint="cs"/>
          <w:rtl/>
        </w:rPr>
        <w:t xml:space="preserve">, </w:t>
      </w:r>
      <w:r w:rsidR="00141799">
        <w:rPr>
          <w:rtl/>
        </w:rPr>
        <w:t xml:space="preserve">בנתיבות ההלכה </w:t>
      </w:r>
      <w:r w:rsidR="00C41073">
        <w:rPr>
          <w:rtl/>
        </w:rPr>
        <w:t>גליון מ"ו עמ'</w:t>
      </w:r>
      <w:r w:rsidR="00141799">
        <w:rPr>
          <w:rtl/>
        </w:rPr>
        <w:t xml:space="preserve"> תקפ</w:t>
      </w:r>
      <w:r w:rsidR="00141799">
        <w:rPr>
          <w:rFonts w:hint="cs"/>
          <w:rtl/>
        </w:rPr>
        <w:t>"א</w:t>
      </w:r>
      <w:r>
        <w:rPr>
          <w:rtl/>
        </w:rPr>
        <w:t>) – "אין צריך להזהר להא דיש אומרים שלא לאכול את קצוות הפת".</w:t>
      </w:r>
    </w:p>
    <w:p w14:paraId="40940379" w14:textId="77777777" w:rsidR="00F605B3" w:rsidRDefault="008B4DA1" w:rsidP="00D07383">
      <w:pPr>
        <w:numPr>
          <w:ilvl w:val="2"/>
          <w:numId w:val="50"/>
        </w:numPr>
        <w:jc w:val="both"/>
        <w:rPr>
          <w:u w:val="single"/>
        </w:rPr>
      </w:pPr>
      <w:r>
        <w:rPr>
          <w:b/>
          <w:u w:val="single"/>
          <w:rtl/>
        </w:rPr>
        <w:t>זכר עשה</w:t>
      </w:r>
      <w:r>
        <w:rPr>
          <w:b/>
          <w:rtl/>
        </w:rPr>
        <w:t xml:space="preserve"> (פרק ו' סעי' קמ"ט) – "אין לזה מקור, ועל כן אין ענין להזהר בזה".</w:t>
      </w:r>
    </w:p>
    <w:p w14:paraId="09560503" w14:textId="45AA5195" w:rsidR="00F605B3" w:rsidRDefault="008B4DA1" w:rsidP="00D07383">
      <w:pPr>
        <w:numPr>
          <w:ilvl w:val="2"/>
          <w:numId w:val="50"/>
        </w:numPr>
        <w:jc w:val="both"/>
      </w:pPr>
      <w:r>
        <w:rPr>
          <w:u w:val="single"/>
          <w:rtl/>
        </w:rPr>
        <w:t>אוסרי לגפן</w:t>
      </w:r>
      <w:r>
        <w:rPr>
          <w:rtl/>
        </w:rPr>
        <w:t xml:space="preserve"> (חי"ב בשו"ת מילי דחסידותא שבסופו עמ' תקכ"ב אות כ"ט, הו"ד בזכירת מנחם הע' קמ"ח) – "האם אכילת הקצה הקשה של הלחם קשה לשכחה. ת: לא, וראי' מסוגיא דמנשה (רפ' חלק) שאמר לבצוע דווקא משם".</w:t>
      </w:r>
    </w:p>
    <w:p w14:paraId="120D70A6" w14:textId="77777777" w:rsidR="00EC342C" w:rsidRDefault="00EC342C" w:rsidP="00D07383">
      <w:pPr>
        <w:numPr>
          <w:ilvl w:val="2"/>
          <w:numId w:val="50"/>
        </w:numPr>
        <w:jc w:val="both"/>
      </w:pPr>
      <w:r w:rsidRPr="00847A1A">
        <w:rPr>
          <w:rFonts w:hint="cs"/>
          <w:i/>
          <w:u w:val="single"/>
          <w:rtl/>
        </w:rPr>
        <w:t>הרמ"ש דיין</w:t>
      </w:r>
      <w:r>
        <w:rPr>
          <w:rFonts w:hint="cs"/>
          <w:i/>
          <w:rtl/>
        </w:rPr>
        <w:t xml:space="preserve"> (גם אני אודך ח"א סי' כ"ה) </w:t>
      </w:r>
      <w:r>
        <w:rPr>
          <w:i/>
          <w:rtl/>
        </w:rPr>
        <w:t>–</w:t>
      </w:r>
      <w:r>
        <w:rPr>
          <w:rFonts w:hint="cs"/>
          <w:i/>
          <w:rtl/>
        </w:rPr>
        <w:t xml:space="preserve"> "</w:t>
      </w:r>
      <w:r w:rsidRPr="00847A1A">
        <w:rPr>
          <w:i/>
          <w:rtl/>
        </w:rPr>
        <w:t>המורם מכל האמור שהמנהג שלא לאכול קצה הלחם משום שקשה לשכחה</w:t>
      </w:r>
      <w:r>
        <w:rPr>
          <w:rFonts w:hint="cs"/>
          <w:i/>
          <w:rtl/>
        </w:rPr>
        <w:t>,</w:t>
      </w:r>
      <w:r w:rsidRPr="00847A1A">
        <w:rPr>
          <w:i/>
          <w:rtl/>
        </w:rPr>
        <w:t xml:space="preserve"> אין לו מקור בש"ס ובפוסקים</w:t>
      </w:r>
      <w:r>
        <w:rPr>
          <w:rFonts w:hint="cs"/>
          <w:i/>
          <w:rtl/>
        </w:rPr>
        <w:t>,</w:t>
      </w:r>
      <w:r w:rsidRPr="00847A1A">
        <w:rPr>
          <w:i/>
          <w:rtl/>
        </w:rPr>
        <w:t xml:space="preserve"> ולכן נראה שא"צ להזהר בזה</w:t>
      </w:r>
      <w:r>
        <w:rPr>
          <w:rFonts w:hint="cs"/>
          <w:i/>
          <w:rtl/>
        </w:rPr>
        <w:t>".</w:t>
      </w:r>
    </w:p>
    <w:p w14:paraId="3208AE24" w14:textId="28A7546B" w:rsidR="00EC342C" w:rsidRDefault="00EC342C" w:rsidP="00D07383">
      <w:pPr>
        <w:numPr>
          <w:ilvl w:val="2"/>
          <w:numId w:val="50"/>
        </w:numPr>
        <w:jc w:val="both"/>
      </w:pPr>
      <w:r>
        <w:rPr>
          <w:rFonts w:hint="cs"/>
          <w:i/>
          <w:u w:val="single"/>
          <w:rtl/>
        </w:rPr>
        <w:t>הרי"ח שחר</w:t>
      </w:r>
      <w:r w:rsidRPr="00847A1A">
        <w:rPr>
          <w:rFonts w:hint="cs"/>
          <w:i/>
          <w:rtl/>
        </w:rPr>
        <w:t xml:space="preserve"> (שואל ומשיב גליון ח' סי' ק"י)</w:t>
      </w:r>
      <w:r>
        <w:rPr>
          <w:rFonts w:hint="cs"/>
          <w:i/>
          <w:rtl/>
        </w:rPr>
        <w:t xml:space="preserve"> </w:t>
      </w:r>
      <w:r>
        <w:rPr>
          <w:i/>
          <w:rtl/>
        </w:rPr>
        <w:t>–</w:t>
      </w:r>
      <w:r>
        <w:rPr>
          <w:rFonts w:hint="cs"/>
          <w:i/>
          <w:rtl/>
        </w:rPr>
        <w:t xml:space="preserve"> "</w:t>
      </w:r>
      <w:r w:rsidRPr="00FF17DC">
        <w:rPr>
          <w:i/>
          <w:rtl/>
        </w:rPr>
        <w:t>המורם מכל האמור</w:t>
      </w:r>
      <w:r>
        <w:rPr>
          <w:rFonts w:hint="cs"/>
          <w:i/>
          <w:rtl/>
        </w:rPr>
        <w:t>:</w:t>
      </w:r>
      <w:r w:rsidRPr="00FF17DC">
        <w:rPr>
          <w:i/>
          <w:rtl/>
        </w:rPr>
        <w:t xml:space="preserve"> המנהג שלא לאכול את קצה הלחם לא מצינו לו מקור בתלמוד ובפוסקים</w:t>
      </w:r>
      <w:r>
        <w:rPr>
          <w:rFonts w:hint="cs"/>
          <w:i/>
          <w:rtl/>
        </w:rPr>
        <w:t>,</w:t>
      </w:r>
      <w:r w:rsidRPr="00FF17DC">
        <w:rPr>
          <w:i/>
          <w:rtl/>
        </w:rPr>
        <w:t xml:space="preserve"> ואף אצלינו לא נשמע מעולם שנהגו כן</w:t>
      </w:r>
      <w:r>
        <w:rPr>
          <w:rFonts w:hint="cs"/>
          <w:i/>
          <w:rtl/>
        </w:rPr>
        <w:t>.</w:t>
      </w:r>
      <w:r w:rsidRPr="00FF17DC">
        <w:rPr>
          <w:i/>
          <w:rtl/>
        </w:rPr>
        <w:t xml:space="preserve"> על כן הרוצה שלא לנהוג כן הרשות בידו</w:t>
      </w:r>
      <w:r>
        <w:rPr>
          <w:rFonts w:hint="cs"/>
          <w:i/>
          <w:rtl/>
        </w:rPr>
        <w:t>.</w:t>
      </w:r>
      <w:r w:rsidRPr="00FF17DC">
        <w:rPr>
          <w:i/>
          <w:rtl/>
        </w:rPr>
        <w:t xml:space="preserve"> ומכל מקום אף הנוהגים כן לא יזרקו הלחם אלא </w:t>
      </w:r>
      <w:r w:rsidRPr="00FF17DC">
        <w:rPr>
          <w:b/>
          <w:bCs/>
          <w:i/>
          <w:rtl/>
        </w:rPr>
        <w:t>יתנוהו לנשים שיאכלוהו</w:t>
      </w:r>
      <w:r>
        <w:rPr>
          <w:rFonts w:hint="cs"/>
          <w:i/>
          <w:rtl/>
        </w:rPr>
        <w:t>,</w:t>
      </w:r>
      <w:r w:rsidRPr="00FF17DC">
        <w:rPr>
          <w:i/>
          <w:rtl/>
        </w:rPr>
        <w:t xml:space="preserve"> או ישתמשו בו להפרשת חלה וכיוצא</w:t>
      </w:r>
      <w:r>
        <w:rPr>
          <w:rFonts w:hint="cs"/>
          <w:i/>
          <w:rtl/>
        </w:rPr>
        <w:t>,</w:t>
      </w:r>
      <w:r w:rsidRPr="00FF17DC">
        <w:rPr>
          <w:i/>
          <w:rtl/>
        </w:rPr>
        <w:t xml:space="preserve"> לבל יתבזה</w:t>
      </w:r>
      <w:r>
        <w:rPr>
          <w:rFonts w:hint="cs"/>
          <w:i/>
          <w:rtl/>
        </w:rPr>
        <w:t>.</w:t>
      </w:r>
      <w:r w:rsidRPr="00FF17DC">
        <w:rPr>
          <w:i/>
          <w:rtl/>
        </w:rPr>
        <w:t xml:space="preserve"> </w:t>
      </w:r>
      <w:r>
        <w:rPr>
          <w:rFonts w:hint="cs"/>
          <w:i/>
          <w:rtl/>
        </w:rPr>
        <w:t>[</w:t>
      </w:r>
      <w:r w:rsidRPr="00FF17DC">
        <w:rPr>
          <w:i/>
          <w:rtl/>
        </w:rPr>
        <w:t>וכל זה בלחם עם קצוות</w:t>
      </w:r>
      <w:r>
        <w:rPr>
          <w:rFonts w:hint="cs"/>
          <w:i/>
          <w:rtl/>
        </w:rPr>
        <w:t>,</w:t>
      </w:r>
      <w:r w:rsidRPr="00FF17DC">
        <w:rPr>
          <w:i/>
          <w:rtl/>
        </w:rPr>
        <w:t xml:space="preserve"> </w:t>
      </w:r>
      <w:r w:rsidRPr="00FF17DC">
        <w:rPr>
          <w:b/>
          <w:bCs/>
          <w:i/>
          <w:rtl/>
        </w:rPr>
        <w:t>אבל בפיתה</w:t>
      </w:r>
      <w:r w:rsidRPr="00FF17DC">
        <w:rPr>
          <w:i/>
          <w:rtl/>
        </w:rPr>
        <w:t xml:space="preserve"> וכיוצא לא שייך ענין זה</w:t>
      </w:r>
      <w:r>
        <w:rPr>
          <w:rFonts w:hint="cs"/>
          <w:i/>
          <w:rtl/>
        </w:rPr>
        <w:t>].</w:t>
      </w:r>
      <w:r w:rsidRPr="00FF17DC">
        <w:rPr>
          <w:i/>
          <w:rtl/>
        </w:rPr>
        <w:t xml:space="preserve"> ובשבת ויום טוב וסעודת מצוה אין לחוש לזה כלל</w:t>
      </w:r>
      <w:r>
        <w:rPr>
          <w:rFonts w:hint="cs"/>
          <w:i/>
          <w:rtl/>
        </w:rPr>
        <w:t>"</w:t>
      </w:r>
      <w:r w:rsidRPr="00847A1A">
        <w:rPr>
          <w:rFonts w:hint="cs"/>
          <w:i/>
          <w:rtl/>
        </w:rPr>
        <w:t>.</w:t>
      </w:r>
    </w:p>
    <w:p w14:paraId="440B0594" w14:textId="77777777" w:rsidR="00F605B3" w:rsidRPr="001A40C9" w:rsidRDefault="00F605B3">
      <w:pPr>
        <w:jc w:val="both"/>
      </w:pPr>
    </w:p>
    <w:p w14:paraId="75E1CF29" w14:textId="77777777" w:rsidR="00F605B3" w:rsidRDefault="008B4DA1" w:rsidP="00D07383">
      <w:pPr>
        <w:numPr>
          <w:ilvl w:val="1"/>
          <w:numId w:val="50"/>
        </w:numPr>
        <w:jc w:val="both"/>
        <w:rPr>
          <w:lang w:val="en-CA"/>
        </w:rPr>
      </w:pPr>
      <w:r>
        <w:rPr>
          <w:b/>
          <w:bCs/>
          <w:rtl/>
          <w:lang w:val="en-CA"/>
        </w:rPr>
        <w:t>נזהר בזה</w:t>
      </w:r>
      <w:r>
        <w:rPr>
          <w:rtl/>
          <w:lang w:val="en-CA"/>
        </w:rPr>
        <w:t>.</w:t>
      </w:r>
    </w:p>
    <w:p w14:paraId="72D55446" w14:textId="77777777" w:rsidR="00F605B3" w:rsidRDefault="008B4DA1" w:rsidP="00D07383">
      <w:pPr>
        <w:numPr>
          <w:ilvl w:val="2"/>
          <w:numId w:val="50"/>
        </w:numPr>
        <w:jc w:val="both"/>
        <w:rPr>
          <w:lang w:val="en-CA"/>
        </w:rPr>
      </w:pPr>
      <w:r>
        <w:rPr>
          <w:u w:val="single"/>
          <w:rtl/>
          <w:lang w:val="en-CA"/>
        </w:rPr>
        <w:t>מנחת יצחק</w:t>
      </w:r>
      <w:r>
        <w:rPr>
          <w:rtl/>
          <w:lang w:val="en-CA"/>
        </w:rPr>
        <w:t xml:space="preserve"> (ח"ט סי' ח' אות ז') – "שמעתי אומרים שאין לאכול מקצה האחרון של פת לחם, שזהו קשה לשכחה, האם יש מקור לזה בש"ס או שאר ספרים. </w:t>
      </w:r>
      <w:r>
        <w:rPr>
          <w:b/>
          <w:bCs/>
          <w:rtl/>
          <w:lang w:val="en-CA"/>
        </w:rPr>
        <w:t>הנני לא ידעתי מקור לזה</w:t>
      </w:r>
      <w:r>
        <w:rPr>
          <w:rtl/>
          <w:lang w:val="en-CA"/>
        </w:rPr>
        <w:t xml:space="preserve">, אבל </w:t>
      </w:r>
      <w:r>
        <w:rPr>
          <w:b/>
          <w:bCs/>
          <w:rtl/>
          <w:lang w:val="en-CA"/>
        </w:rPr>
        <w:t>גם אני נוהג כן</w:t>
      </w:r>
      <w:r>
        <w:rPr>
          <w:rtl/>
          <w:lang w:val="en-CA"/>
        </w:rPr>
        <w:t xml:space="preserve"> מעולם, ומטעם דאיתא בירושלמי (תרומות פ"ח ה"ג), צריכין למיחש למאי דברייתא חוששין, ועי' ספר חסידים (סי' רס"א) שכתב, לפי שכל דבר שתופסין אותו בחזקת סכנה וכו', ובתשו' הרשב"א (סי' ט'), כתב, שכל דבר שיש קבלה ביד זקנים וזקנות, לא נסתר קבלתם, רק אחר הקיום שאינו באפשרו, ועי' בתשו' השיב משה (חיו"ד סי' ק"ג), וכנראה דלירושלמי הנ"ל כוון הש"ג (פ"ב דע"ז), וא"כ יש לומר הה"ד בנוגע לחשש שכחה, ועי' בפ"ת שם, וצ"ע עוד בכ"ז".</w:t>
      </w:r>
    </w:p>
    <w:p w14:paraId="7D0EEF59" w14:textId="77777777" w:rsidR="00F605B3" w:rsidRDefault="008B4DA1" w:rsidP="00D07383">
      <w:pPr>
        <w:numPr>
          <w:ilvl w:val="2"/>
          <w:numId w:val="50"/>
        </w:numPr>
        <w:jc w:val="both"/>
        <w:rPr>
          <w:u w:val="single"/>
        </w:rPr>
      </w:pPr>
      <w:r>
        <w:rPr>
          <w:u w:val="single"/>
          <w:rtl/>
        </w:rPr>
        <w:t>הבית יהודי</w:t>
      </w:r>
      <w:r>
        <w:rPr>
          <w:rtl/>
        </w:rPr>
        <w:t xml:space="preserve"> (ח"י סי' נ' אות ח', לימוד התורה סי' כ"ב אות ח') – "וכן אין לאכול מהקצה האחרון של פת לחם, כיון שאומרים העולם שזה קשה לשכחה".</w:t>
      </w:r>
    </w:p>
    <w:p w14:paraId="41011527" w14:textId="77777777" w:rsidR="00F605B3" w:rsidRDefault="008B4DA1" w:rsidP="00D07383">
      <w:pPr>
        <w:numPr>
          <w:ilvl w:val="2"/>
          <w:numId w:val="50"/>
        </w:numPr>
        <w:jc w:val="both"/>
        <w:rPr>
          <w:u w:val="single"/>
        </w:rPr>
      </w:pPr>
      <w:r>
        <w:rPr>
          <w:u w:val="single"/>
          <w:rtl/>
        </w:rPr>
        <w:t>פסקי תשובות</w:t>
      </w:r>
      <w:r>
        <w:rPr>
          <w:rtl/>
        </w:rPr>
        <w:t xml:space="preserve"> (סי' קס"ז אות ג') – "ומ"מ המנהג ליזהר מלאכול את קצה הפת ממש, משתי צדדיו".</w:t>
      </w:r>
    </w:p>
    <w:p w14:paraId="619561B1" w14:textId="77777777" w:rsidR="00F605B3" w:rsidRPr="001A40C9" w:rsidRDefault="00F605B3">
      <w:pPr>
        <w:jc w:val="both"/>
      </w:pPr>
    </w:p>
    <w:p w14:paraId="3AD1AC0D" w14:textId="77777777" w:rsidR="00F605B3" w:rsidRDefault="008B4DA1" w:rsidP="00D07383">
      <w:pPr>
        <w:numPr>
          <w:ilvl w:val="1"/>
          <w:numId w:val="50"/>
        </w:numPr>
        <w:jc w:val="both"/>
        <w:rPr>
          <w:lang w:val="en-CA"/>
        </w:rPr>
      </w:pPr>
      <w:r>
        <w:rPr>
          <w:b/>
          <w:bCs/>
          <w:rtl/>
          <w:lang w:val="en-CA"/>
        </w:rPr>
        <w:t>הטעם</w:t>
      </w:r>
      <w:r>
        <w:rPr>
          <w:rtl/>
          <w:lang w:val="en-CA"/>
        </w:rPr>
        <w:t>.</w:t>
      </w:r>
    </w:p>
    <w:p w14:paraId="18C24604" w14:textId="77777777" w:rsidR="00F605B3" w:rsidRDefault="008B4DA1" w:rsidP="00D07383">
      <w:pPr>
        <w:numPr>
          <w:ilvl w:val="2"/>
          <w:numId w:val="50"/>
        </w:numPr>
        <w:jc w:val="both"/>
      </w:pPr>
      <w:r>
        <w:rPr>
          <w:u w:val="single"/>
          <w:rtl/>
        </w:rPr>
        <w:t>טעמי המנהגים</w:t>
      </w:r>
      <w:r>
        <w:rPr>
          <w:rtl/>
        </w:rPr>
        <w:t xml:space="preserve"> (אות קע"ו, והג"ה) – "טעם דיש לברך על היכא דקדים בשולא דפת המוציא, כי בזה נאחזים החיצוני' היותו מוקדם ולכך צריכים לברך עליו ולקדשו בברכ' ולבטל ממנו כחו דיצה"ר (יערות דבש חלק שני דרוש י"ב). [כי כל ראשית סט"א שולטת בו כי קליפה קדמה לפרי </w:t>
      </w:r>
      <w:r>
        <w:rPr>
          <w:b/>
          <w:bCs/>
          <w:rtl/>
        </w:rPr>
        <w:t>ובראשית היה תהו ובהו</w:t>
      </w:r>
      <w:r>
        <w:rPr>
          <w:rtl/>
        </w:rPr>
        <w:t xml:space="preserve"> וכן קין הוא ראשית ולכך ביכורי ראשית תביא בית ד' כי לולא זאת שולטים חיצונים בו, עד שאמרו כי לכך נאמר במרגלים והימים ימי ביכורי ענבים להורות כי בבכורים שולט יצה"ר, כי בכל המוקדם, לחיצונים אחיזה, ומרגלים אכלו מהם ובאו לכלל חטא. ולכך צותה תורה קדש לי כל בכור להוציאן במצוה זאת מעול יצה"ר, ע"ש: ונראה דעל כן נוהגין דהפת שיש לו קצה אחד או שני קצוות, חותכין מעט מהקצוות כדי לבטל כחם, ורמז לזה, כל ערל לא יאכל בו]".</w:t>
      </w:r>
    </w:p>
    <w:p w14:paraId="7004D261" w14:textId="77777777" w:rsidR="00F605B3" w:rsidRDefault="008B4DA1" w:rsidP="00D07383">
      <w:pPr>
        <w:numPr>
          <w:ilvl w:val="3"/>
          <w:numId w:val="50"/>
        </w:numPr>
        <w:jc w:val="both"/>
      </w:pPr>
      <w:r>
        <w:rPr>
          <w:u w:val="single"/>
          <w:rtl/>
        </w:rPr>
        <w:t>פסקי תשובות</w:t>
      </w:r>
      <w:r>
        <w:rPr>
          <w:rtl/>
        </w:rPr>
        <w:t xml:space="preserve"> (סי' קס"ז הע' כ"ט), </w:t>
      </w:r>
      <w:r>
        <w:rPr>
          <w:u w:val="single"/>
          <w:rtl/>
        </w:rPr>
        <w:t>בירורי חיים</w:t>
      </w:r>
      <w:r>
        <w:rPr>
          <w:rtl/>
        </w:rPr>
        <w:t xml:space="preserve"> (ח"ד סי' ל"ב הע' ק"ו אות ב') – "ומש"כ בטעמי המנהגים אות קע"ו בשם יערות דבש דבמקום שקדים בישוליה בתחילה נאחזים החיצונים ביותר, ובזה מנסה לישב ולמצוא טעם בדבר, במח"כ לא דק בדברי היערות דבש, </w:t>
      </w:r>
      <w:r>
        <w:rPr>
          <w:b/>
          <w:bCs/>
          <w:rtl/>
        </w:rPr>
        <w:t>דאדרבה כותב להפך</w:t>
      </w:r>
      <w:r>
        <w:rPr>
          <w:rtl/>
        </w:rPr>
        <w:t xml:space="preserve"> (בדרוש י"א ד"ה ולכך) דהטעם שאמרו חז"ל לבצוע ולברך בצד הפת דקדים בישוליה, משום שהאש מגרשת כח הסט"א (דלפני חטא אדה"ר ל"ה שום אוכל צריך אפיה ובישול, וכהא דלעת"ל דעתידה הארץ להוציא גלוסקאות והנחש יסודו מעפר היורד מטה הפך גמור לאש העולה מעלה הכניס רוח הטומאה, ולכן מאכלים חיים כולם יש בהם איזה מקצת של נזק (כמ"ש ברמב"ם הל' מדע) ויש מאכלים שנכנס בהם ארס הנחש ביותר עד שכלל אין ראויים לאכילה ללא בישול או אפיה, וע"י האש דהבישול והאפיה מגרשים כוח הסט"א) וכיון שתחילת שליטת האש הוא בצידי הפת במקום שנאפה יפה 'ומיהר לצאת חפשי מן הארס אשר שכב עליו, א"כ ראוי לברכה, כי תיכף בהגרש הארס סטרא דמסאבא חל עליו יותר מהר סטרא דקדושה, וזה חל עליו יותר מהר סטרא דקדושה לכן זה ראוי לברכה' עכתו"ד היערות דבש".</w:t>
      </w:r>
    </w:p>
    <w:p w14:paraId="0407C5A8" w14:textId="77777777" w:rsidR="00F605B3" w:rsidRDefault="008B4DA1" w:rsidP="00D07383">
      <w:pPr>
        <w:numPr>
          <w:ilvl w:val="2"/>
          <w:numId w:val="50"/>
        </w:numPr>
        <w:jc w:val="both"/>
      </w:pPr>
      <w:r>
        <w:rPr>
          <w:u w:val="single"/>
          <w:rtl/>
        </w:rPr>
        <w:t>מעדני מלכים</w:t>
      </w:r>
      <w:r>
        <w:rPr>
          <w:rtl/>
        </w:rPr>
        <w:t xml:space="preserve"> (סי' מ' אות ז') – "בטעמי המנהגים (סימן קע"ו) דברי יערות דבש ... מנחת יצחק ... ואולי אפשר לומר כיון דנחלקו בגמ' (ברכות דף מ' ע"א) מה היה האילן שאכל ממנו אדם הראשון בחטא עץ הדעת, ר' יהודה אומר חטה היתה, שאין התינוק יודע לקרות אבא ואמא, עד שיטעום טעם דגן (ע"כ). וכיון שבעץ הדעת היה טוב ורע, כדכתיב (בראשית ב', י"ז) 'ומעץ הדעת טוב ורע לא תאכל ממנו'. ובחיטה יש טוב ורע, הטוב הוא שבני אדם נהנין מזה, וכדברי הגמ' (הנ"ל) 'אין התינוק יודע לקרות אבא ואמא, עד שיטעום טעם דגן', והרע הוא שישכח הלימוד, שזה הכי רע בעולם, דאין רע כשכחת התורה, לכן המנהג להוריד קצה הלחם, להראות שאנו מתנגדים למה שאכל, כיון שהקב"ה אסר לו זאת".</w:t>
      </w:r>
    </w:p>
    <w:p w14:paraId="39367F98" w14:textId="77777777" w:rsidR="00F605B3" w:rsidRDefault="008B4DA1" w:rsidP="00D07383">
      <w:pPr>
        <w:numPr>
          <w:ilvl w:val="2"/>
          <w:numId w:val="50"/>
        </w:numPr>
        <w:jc w:val="both"/>
      </w:pPr>
      <w:r>
        <w:rPr>
          <w:u w:val="single"/>
          <w:rtl/>
        </w:rPr>
        <w:t>משנה הלכות</w:t>
      </w:r>
      <w:r>
        <w:rPr>
          <w:rtl/>
        </w:rPr>
        <w:t xml:space="preserve"> (חי"א סי' קמ"ח) – "בדבר שאלתו מה שנהג עלמא שלא לאכול קצוות החלה (וכן קצוות שאר פת וחלה לאו דוקא) מה טעם יש לזה. והנה מורגל בפי העולם שהאוכל כל הקצה קשה לשכחה ולפענ"ד אמרתי עוד דמחזי כרעבתנותא שלא משייר כלום עוד י"ל לפ"מ דקיי"ל בא"ח (סי' ק"פ ס"ב) דכל מי שאינו משייר פת על שלחנו אינו רואה סימן ברכה לעולם ולכן נהג עלמא לשייר מהסוף של הלחם ומינה נשתרבב המנהג שאין לאכול הקצה וממילא ישייר קצת מן הפת. ומה שרגילים לומר דקשה לשכחה אולי י"ל דהרי רש"י פי' דצריך לשייר כדי שיהא מזומן לעני שאם יבא וכ"כ הלבוש ובא"ר הוסיף שהוא כעין מה שאמרו המאריך בשלחנו מאריכין לו ימיו ושנותיו דלמא אתא עניא ויהיב לו וא"כ האוכל ולא שייר כלום הרי שכח מהעני שיוכל לבא ולא הניח לו וא"כ הוא מדה כנגד מדה שהאוכל הקצה ושכח מהעני קשה לשכחה שהוא העונש על ששכח מהעני".</w:t>
      </w:r>
    </w:p>
    <w:p w14:paraId="7AC9C195" w14:textId="77777777" w:rsidR="00F605B3" w:rsidRDefault="00F605B3">
      <w:pPr>
        <w:jc w:val="both"/>
        <w:rPr>
          <w:lang w:val="en-CA"/>
        </w:rPr>
      </w:pPr>
    </w:p>
    <w:p w14:paraId="70513275" w14:textId="1C3BFB33" w:rsidR="00984648" w:rsidRPr="00984648" w:rsidRDefault="00475903" w:rsidP="00D07383">
      <w:pPr>
        <w:numPr>
          <w:ilvl w:val="1"/>
          <w:numId w:val="50"/>
        </w:numPr>
        <w:jc w:val="both"/>
        <w:rPr>
          <w:lang w:val="en-CA"/>
        </w:rPr>
      </w:pPr>
      <w:r>
        <w:rPr>
          <w:rFonts w:hint="cs"/>
          <w:b/>
          <w:bCs/>
          <w:rtl/>
          <w:lang w:val="en-CA"/>
        </w:rPr>
        <w:t>קצוות ה</w:t>
      </w:r>
      <w:r w:rsidR="00984648" w:rsidRPr="00984648">
        <w:rPr>
          <w:rFonts w:hint="cs"/>
          <w:b/>
          <w:bCs/>
          <w:rtl/>
          <w:lang w:val="en-CA"/>
        </w:rPr>
        <w:t>מצות</w:t>
      </w:r>
      <w:r w:rsidR="00984648" w:rsidRPr="00984648">
        <w:rPr>
          <w:rFonts w:hint="cs"/>
          <w:rtl/>
          <w:lang w:val="en-CA"/>
        </w:rPr>
        <w:t>.</w:t>
      </w:r>
    </w:p>
    <w:p w14:paraId="3AAB1550" w14:textId="78DB28EA" w:rsidR="00984648" w:rsidRDefault="00984648" w:rsidP="00D07383">
      <w:pPr>
        <w:numPr>
          <w:ilvl w:val="2"/>
          <w:numId w:val="50"/>
        </w:numPr>
        <w:jc w:val="both"/>
        <w:rPr>
          <w:lang w:val="en-CA"/>
        </w:rPr>
      </w:pPr>
      <w:bookmarkStart w:id="124" w:name="_Hlk68706549"/>
      <w:r>
        <w:rPr>
          <w:rFonts w:hint="cs"/>
          <w:rtl/>
          <w:lang w:val="en-CA"/>
        </w:rPr>
        <w:t>מיקל.</w:t>
      </w:r>
    </w:p>
    <w:p w14:paraId="0ABD9013" w14:textId="0991B7AE" w:rsidR="00984648" w:rsidRDefault="00984648" w:rsidP="00D07383">
      <w:pPr>
        <w:numPr>
          <w:ilvl w:val="3"/>
          <w:numId w:val="50"/>
        </w:numPr>
        <w:jc w:val="both"/>
        <w:rPr>
          <w:lang w:val="en-CA"/>
        </w:rPr>
      </w:pPr>
      <w:r w:rsidRPr="00984648">
        <w:rPr>
          <w:rFonts w:hint="cs"/>
          <w:u w:val="single"/>
          <w:rtl/>
          <w:lang w:val="en-CA"/>
        </w:rPr>
        <w:t>הגר"מ גרוס</w:t>
      </w:r>
      <w:r>
        <w:rPr>
          <w:rFonts w:hint="cs"/>
          <w:rtl/>
          <w:lang w:val="en-CA"/>
        </w:rPr>
        <w:t xml:space="preserve"> שליט"א (תל תלפיות גליון ס"א עמ' ס"ח ד"ה ה</w:t>
      </w:r>
      <w:r w:rsidRPr="00984648">
        <w:rPr>
          <w:rtl/>
          <w:lang w:val="en-CA"/>
        </w:rPr>
        <w:t>נוהגים</w:t>
      </w:r>
      <w:r>
        <w:rPr>
          <w:rFonts w:hint="cs"/>
          <w:rtl/>
          <w:lang w:val="en-CA"/>
        </w:rPr>
        <w:t xml:space="preserve">) </w:t>
      </w:r>
      <w:r>
        <w:rPr>
          <w:rtl/>
          <w:lang w:val="en-CA"/>
        </w:rPr>
        <w:t>–</w:t>
      </w:r>
      <w:r>
        <w:rPr>
          <w:rFonts w:hint="cs"/>
          <w:rtl/>
          <w:lang w:val="en-CA"/>
        </w:rPr>
        <w:t xml:space="preserve"> "ה</w:t>
      </w:r>
      <w:r w:rsidRPr="00984648">
        <w:rPr>
          <w:rtl/>
          <w:lang w:val="en-CA"/>
        </w:rPr>
        <w:t>נוהגים שחותכים מכל פת שאוכלים קצה דקשה לשכחה, בליל הסדר לא ראינו שנוהגים כן לא בליל הסדר ולא בשאר לילות ואף לא במצות מרובעות שיש בהם קצה"</w:t>
      </w:r>
      <w:r>
        <w:rPr>
          <w:rFonts w:hint="cs"/>
          <w:rtl/>
          <w:lang w:val="en-CA"/>
        </w:rPr>
        <w:t>.</w:t>
      </w:r>
    </w:p>
    <w:p w14:paraId="0E33F974" w14:textId="525C5163" w:rsidR="00984648" w:rsidRDefault="00984648" w:rsidP="00D07383">
      <w:pPr>
        <w:numPr>
          <w:ilvl w:val="2"/>
          <w:numId w:val="50"/>
        </w:numPr>
        <w:jc w:val="both"/>
        <w:rPr>
          <w:lang w:val="en-CA"/>
        </w:rPr>
      </w:pPr>
      <w:r>
        <w:rPr>
          <w:rFonts w:hint="cs"/>
          <w:rtl/>
          <w:lang w:val="en-CA"/>
        </w:rPr>
        <w:t>מצות עגולות יש להקל.</w:t>
      </w:r>
    </w:p>
    <w:p w14:paraId="1DD39CB5" w14:textId="3E0EA0AF" w:rsidR="00984648" w:rsidRPr="00984648" w:rsidRDefault="00984648" w:rsidP="00D07383">
      <w:pPr>
        <w:numPr>
          <w:ilvl w:val="3"/>
          <w:numId w:val="50"/>
        </w:numPr>
        <w:jc w:val="both"/>
        <w:rPr>
          <w:lang w:val="en-CA"/>
        </w:rPr>
      </w:pPr>
      <w:r w:rsidRPr="00984648">
        <w:rPr>
          <w:rFonts w:hint="cs"/>
          <w:u w:val="single"/>
          <w:rtl/>
          <w:lang w:val="en-CA"/>
        </w:rPr>
        <w:t>נטעי גבריאל</w:t>
      </w:r>
      <w:r w:rsidRPr="00984648">
        <w:rPr>
          <w:rFonts w:hint="cs"/>
          <w:rtl/>
          <w:lang w:val="en-CA"/>
        </w:rPr>
        <w:t xml:space="preserve"> (פסח ח"ב פרק צ' סעי' ל"ב</w:t>
      </w:r>
      <w:r>
        <w:rPr>
          <w:rFonts w:hint="cs"/>
          <w:rtl/>
          <w:lang w:val="en-CA"/>
        </w:rPr>
        <w:t>, הע' ס"ג, הע' ס"ד</w:t>
      </w:r>
      <w:r w:rsidRPr="00984648">
        <w:rPr>
          <w:rFonts w:hint="cs"/>
          <w:rtl/>
          <w:lang w:val="en-CA"/>
        </w:rPr>
        <w:t xml:space="preserve">) </w:t>
      </w:r>
      <w:r w:rsidRPr="00984648">
        <w:rPr>
          <w:rtl/>
          <w:lang w:val="en-CA"/>
        </w:rPr>
        <w:t>–</w:t>
      </w:r>
      <w:r w:rsidRPr="00984648">
        <w:rPr>
          <w:rFonts w:hint="cs"/>
          <w:rtl/>
          <w:lang w:val="en-CA"/>
        </w:rPr>
        <w:t xml:space="preserve"> "</w:t>
      </w:r>
      <w:r w:rsidRPr="00984648">
        <w:rPr>
          <w:rtl/>
          <w:lang w:val="en-CA"/>
        </w:rPr>
        <w:t>יש מקפידין לחתוך קצה הלחם ולא לא</w:t>
      </w:r>
      <w:r w:rsidRPr="00984648">
        <w:rPr>
          <w:rFonts w:hint="cs"/>
          <w:rtl/>
          <w:lang w:val="en-CA"/>
        </w:rPr>
        <w:t xml:space="preserve">כלו מטעם שקשה </w:t>
      </w:r>
      <w:r w:rsidRPr="00984648">
        <w:rPr>
          <w:rtl/>
          <w:lang w:val="en-CA"/>
        </w:rPr>
        <w:t>לשכחה</w:t>
      </w:r>
      <w:r>
        <w:rPr>
          <w:rFonts w:hint="cs"/>
          <w:rtl/>
          <w:lang w:val="en-CA"/>
        </w:rPr>
        <w:t>, ויש לעיין</w:t>
      </w:r>
      <w:r w:rsidRPr="00984648">
        <w:rPr>
          <w:rtl/>
          <w:lang w:val="en-CA"/>
        </w:rPr>
        <w:t xml:space="preserve"> א</w:t>
      </w:r>
      <w:r>
        <w:rPr>
          <w:rFonts w:hint="cs"/>
          <w:rtl/>
          <w:lang w:val="en-CA"/>
        </w:rPr>
        <w:t>ם</w:t>
      </w:r>
      <w:r w:rsidRPr="00984648">
        <w:rPr>
          <w:rtl/>
          <w:lang w:val="en-CA"/>
        </w:rPr>
        <w:t xml:space="preserve"> </w:t>
      </w:r>
      <w:r>
        <w:rPr>
          <w:rFonts w:hint="cs"/>
          <w:rtl/>
          <w:lang w:val="en-CA"/>
        </w:rPr>
        <w:t>גם</w:t>
      </w:r>
      <w:r w:rsidRPr="00984648">
        <w:rPr>
          <w:rtl/>
          <w:lang w:val="en-CA"/>
        </w:rPr>
        <w:t xml:space="preserve"> </w:t>
      </w:r>
      <w:r>
        <w:rPr>
          <w:rFonts w:hint="cs"/>
          <w:rtl/>
          <w:lang w:val="en-CA"/>
        </w:rPr>
        <w:t>ב</w:t>
      </w:r>
      <w:r w:rsidRPr="00984648">
        <w:rPr>
          <w:rtl/>
          <w:lang w:val="en-CA"/>
        </w:rPr>
        <w:t>מצות מצוה של ליל פ</w:t>
      </w:r>
      <w:r w:rsidRPr="00984648">
        <w:rPr>
          <w:rFonts w:hint="cs"/>
          <w:rtl/>
          <w:lang w:val="en-CA"/>
        </w:rPr>
        <w:t>ס</w:t>
      </w:r>
      <w:r w:rsidRPr="00984648">
        <w:rPr>
          <w:rtl/>
          <w:lang w:val="en-CA"/>
        </w:rPr>
        <w:t>ח</w:t>
      </w:r>
      <w:r w:rsidRPr="00984648">
        <w:rPr>
          <w:rFonts w:hint="cs"/>
          <w:rtl/>
          <w:lang w:val="en-CA"/>
        </w:rPr>
        <w:t xml:space="preserve"> </w:t>
      </w:r>
      <w:r>
        <w:rPr>
          <w:rFonts w:hint="cs"/>
          <w:rtl/>
          <w:lang w:val="en-CA"/>
        </w:rPr>
        <w:t>שייך הך קפידא [</w:t>
      </w:r>
      <w:r w:rsidRPr="00984648">
        <w:rPr>
          <w:rtl/>
          <w:lang w:val="en-CA"/>
        </w:rPr>
        <w:t xml:space="preserve">כיון שהוא ליל שמורים מן המזיקין, ועוד שומר מצוה לא </w:t>
      </w:r>
      <w:r>
        <w:rPr>
          <w:rFonts w:hint="cs"/>
          <w:rtl/>
          <w:lang w:val="en-CA"/>
        </w:rPr>
        <w:t xml:space="preserve">ידר דבר </w:t>
      </w:r>
      <w:r w:rsidRPr="00984648">
        <w:rPr>
          <w:rtl/>
          <w:lang w:val="en-CA"/>
        </w:rPr>
        <w:t>רע, וצ</w:t>
      </w:r>
      <w:r w:rsidRPr="00984648">
        <w:rPr>
          <w:rFonts w:hint="cs"/>
          <w:rtl/>
          <w:lang w:val="en-CA"/>
        </w:rPr>
        <w:t>"</w:t>
      </w:r>
      <w:r w:rsidRPr="00984648">
        <w:rPr>
          <w:rtl/>
          <w:lang w:val="en-CA"/>
        </w:rPr>
        <w:t>ע</w:t>
      </w:r>
      <w:r>
        <w:rPr>
          <w:rFonts w:hint="cs"/>
          <w:rtl/>
          <w:lang w:val="en-CA"/>
        </w:rPr>
        <w:t>]</w:t>
      </w:r>
      <w:r w:rsidRPr="00984648">
        <w:rPr>
          <w:rFonts w:hint="cs"/>
          <w:rtl/>
          <w:lang w:val="en-CA"/>
        </w:rPr>
        <w:t>, אך כיון</w:t>
      </w:r>
      <w:r w:rsidRPr="00984648">
        <w:rPr>
          <w:rtl/>
          <w:lang w:val="en-CA"/>
        </w:rPr>
        <w:t xml:space="preserve"> שהמצה עגולה ל</w:t>
      </w:r>
      <w:r w:rsidRPr="00984648">
        <w:rPr>
          <w:rFonts w:hint="cs"/>
          <w:rtl/>
          <w:lang w:val="en-CA"/>
        </w:rPr>
        <w:t>"</w:t>
      </w:r>
      <w:r w:rsidRPr="00984648">
        <w:rPr>
          <w:rtl/>
          <w:lang w:val="en-CA"/>
        </w:rPr>
        <w:t xml:space="preserve">ש הך קפידא </w:t>
      </w:r>
      <w:r w:rsidRPr="00984648">
        <w:rPr>
          <w:rFonts w:hint="cs"/>
          <w:rtl/>
          <w:lang w:val="en-CA"/>
        </w:rPr>
        <w:t>[</w:t>
      </w:r>
      <w:r w:rsidRPr="00984648">
        <w:rPr>
          <w:rtl/>
          <w:lang w:val="en-CA"/>
        </w:rPr>
        <w:t>כן מסתבר</w:t>
      </w:r>
      <w:r w:rsidRPr="00984648">
        <w:rPr>
          <w:rFonts w:hint="cs"/>
          <w:rtl/>
          <w:lang w:val="en-CA"/>
        </w:rPr>
        <w:t>]".</w:t>
      </w:r>
    </w:p>
    <w:p w14:paraId="07712F93" w14:textId="0DC6B80A" w:rsidR="00984648" w:rsidRPr="00984648" w:rsidRDefault="00984648" w:rsidP="00D07383">
      <w:pPr>
        <w:numPr>
          <w:ilvl w:val="2"/>
          <w:numId w:val="50"/>
        </w:numPr>
        <w:jc w:val="both"/>
        <w:rPr>
          <w:lang w:val="en-CA"/>
        </w:rPr>
      </w:pPr>
      <w:r w:rsidRPr="00984648">
        <w:rPr>
          <w:rFonts w:hint="cs"/>
          <w:b/>
          <w:bCs/>
          <w:rtl/>
          <w:lang w:val="en-CA"/>
        </w:rPr>
        <w:t>ליל הסדר, ליל שימורים</w:t>
      </w:r>
      <w:r>
        <w:rPr>
          <w:rFonts w:hint="cs"/>
          <w:rtl/>
          <w:lang w:val="en-CA"/>
        </w:rPr>
        <w:t>.</w:t>
      </w:r>
    </w:p>
    <w:p w14:paraId="5EA2D436" w14:textId="5C3EEF65" w:rsidR="00984648" w:rsidRDefault="00984648" w:rsidP="00D07383">
      <w:pPr>
        <w:numPr>
          <w:ilvl w:val="3"/>
          <w:numId w:val="50"/>
        </w:numPr>
        <w:jc w:val="both"/>
        <w:rPr>
          <w:lang w:val="en-CA"/>
        </w:rPr>
      </w:pPr>
      <w:r>
        <w:rPr>
          <w:rtl/>
        </w:rPr>
        <w:t>מראי מקומות –</w:t>
      </w:r>
      <w:r>
        <w:rPr>
          <w:rFonts w:hint="cs"/>
          <w:rtl/>
        </w:rPr>
        <w:t xml:space="preserve"> </w:t>
      </w:r>
      <w:r w:rsidRPr="00984648">
        <w:rPr>
          <w:rFonts w:hint="cs"/>
          <w:u w:val="single"/>
          <w:rtl/>
          <w:lang w:val="en-CA"/>
        </w:rPr>
        <w:t>נטעי גבריאל</w:t>
      </w:r>
      <w:r w:rsidRPr="00984648">
        <w:rPr>
          <w:rFonts w:hint="cs"/>
          <w:rtl/>
          <w:lang w:val="en-CA"/>
        </w:rPr>
        <w:t xml:space="preserve"> (פסח ח"ב פרק צ' סעי' ל"ב</w:t>
      </w:r>
      <w:r>
        <w:rPr>
          <w:rFonts w:hint="cs"/>
          <w:rtl/>
          <w:lang w:val="en-CA"/>
        </w:rPr>
        <w:t>, הע' ס"ג, לשונו מובא לעיל),</w:t>
      </w:r>
      <w:r>
        <w:rPr>
          <w:rtl/>
        </w:rPr>
        <w:t xml:space="preserve"> </w:t>
      </w:r>
      <w:r>
        <w:rPr>
          <w:u w:val="single"/>
          <w:rtl/>
        </w:rPr>
        <w:t>כרם אליעזר</w:t>
      </w:r>
      <w:r>
        <w:rPr>
          <w:rtl/>
        </w:rPr>
        <w:t xml:space="preserve"> ([בתוך ס' פרדס יוסף החדש פסח] סי' א' אות </w:t>
      </w:r>
      <w:r>
        <w:rPr>
          <w:rFonts w:hint="cs"/>
          <w:rtl/>
        </w:rPr>
        <w:t>י</w:t>
      </w:r>
      <w:r>
        <w:rPr>
          <w:rtl/>
        </w:rPr>
        <w:t>"ד)</w:t>
      </w:r>
      <w:r>
        <w:rPr>
          <w:rFonts w:hint="cs"/>
          <w:rtl/>
          <w:lang w:val="en-CA"/>
        </w:rPr>
        <w:t>.</w:t>
      </w:r>
    </w:p>
    <w:bookmarkEnd w:id="124"/>
    <w:p w14:paraId="2BE812E3" w14:textId="77777777" w:rsidR="00984648" w:rsidRPr="00984648" w:rsidRDefault="00984648" w:rsidP="00984648">
      <w:pPr>
        <w:jc w:val="both"/>
        <w:rPr>
          <w:lang w:val="en-CA"/>
        </w:rPr>
      </w:pPr>
    </w:p>
    <w:p w14:paraId="29146964" w14:textId="6961ABBF" w:rsidR="00F605B3" w:rsidRDefault="008B4DA1" w:rsidP="00D07383">
      <w:pPr>
        <w:numPr>
          <w:ilvl w:val="1"/>
          <w:numId w:val="50"/>
        </w:numPr>
        <w:jc w:val="both"/>
        <w:rPr>
          <w:lang w:val="en-CA"/>
        </w:rPr>
      </w:pPr>
      <w:r>
        <w:rPr>
          <w:rtl/>
          <w:lang w:val="en-CA"/>
        </w:rPr>
        <w:t xml:space="preserve">מראי מקומות </w:t>
      </w:r>
      <w:r>
        <w:rPr>
          <w:rtl/>
        </w:rPr>
        <w:t xml:space="preserve">– </w:t>
      </w:r>
      <w:r>
        <w:rPr>
          <w:u w:val="single"/>
          <w:rtl/>
        </w:rPr>
        <w:t>שלחן ערוך המקוצר</w:t>
      </w:r>
      <w:r>
        <w:rPr>
          <w:rtl/>
        </w:rPr>
        <w:t xml:space="preserve"> (סי' קל"ט הע' מ"ז ד"ה מרגלא), </w:t>
      </w:r>
      <w:r>
        <w:rPr>
          <w:u w:val="single"/>
          <w:rtl/>
        </w:rPr>
        <w:t>שמירת הגוף והנפש</w:t>
      </w:r>
      <w:r>
        <w:rPr>
          <w:rtl/>
        </w:rPr>
        <w:t xml:space="preserve"> (סי' ל"א סעי' ד', מילואים על הע' ה'), </w:t>
      </w:r>
      <w:r>
        <w:rPr>
          <w:u w:val="single"/>
          <w:rtl/>
        </w:rPr>
        <w:t>ואין למו מכשול</w:t>
      </w:r>
      <w:r>
        <w:rPr>
          <w:rtl/>
        </w:rPr>
        <w:t xml:space="preserve"> (ח"ז פרק כ"א אות ט'), </w:t>
      </w:r>
      <w:r>
        <w:rPr>
          <w:u w:val="single"/>
          <w:rtl/>
        </w:rPr>
        <w:t>דרכי חיים</w:t>
      </w:r>
      <w:r>
        <w:rPr>
          <w:rtl/>
        </w:rPr>
        <w:t xml:space="preserve"> (פרק כ"ד ברכה מרובה אות ז'), </w:t>
      </w:r>
      <w:r>
        <w:rPr>
          <w:u w:val="single"/>
          <w:rtl/>
        </w:rPr>
        <w:t>הר"י משדי</w:t>
      </w:r>
      <w:r>
        <w:rPr>
          <w:rtl/>
        </w:rPr>
        <w:t xml:space="preserve"> (אליבא דהלכתא </w:t>
      </w:r>
      <w:r w:rsidR="0069612F">
        <w:rPr>
          <w:rtl/>
        </w:rPr>
        <w:t>גליון ל'</w:t>
      </w:r>
      <w:r>
        <w:rPr>
          <w:rtl/>
        </w:rPr>
        <w:t xml:space="preserve"> עמ' נ"ח טור ב'), </w:t>
      </w:r>
      <w:r>
        <w:rPr>
          <w:b/>
          <w:i/>
          <w:u w:val="single"/>
          <w:rtl/>
        </w:rPr>
        <w:t>שערי הברכה</w:t>
      </w:r>
      <w:r>
        <w:rPr>
          <w:b/>
          <w:i/>
          <w:rtl/>
        </w:rPr>
        <w:t xml:space="preserve"> (פרק ג' הע' צ"ו)</w:t>
      </w:r>
      <w:r>
        <w:rPr>
          <w:rtl/>
          <w:lang w:val="en-CA"/>
        </w:rPr>
        <w:t xml:space="preserve">, </w:t>
      </w:r>
      <w:r>
        <w:rPr>
          <w:i/>
          <w:u w:val="single"/>
          <w:rtl/>
        </w:rPr>
        <w:t>ידי כהן</w:t>
      </w:r>
      <w:r>
        <w:rPr>
          <w:i/>
          <w:rtl/>
        </w:rPr>
        <w:t xml:space="preserve"> (קונ' ביזוי אוכלים פרק ה' אות י')</w:t>
      </w:r>
      <w:r>
        <w:rPr>
          <w:rtl/>
          <w:lang w:val="en-CA"/>
        </w:rPr>
        <w:t>.</w:t>
      </w:r>
    </w:p>
    <w:p w14:paraId="5E8AC40C" w14:textId="6E39073C" w:rsidR="00523157" w:rsidRPr="00523157" w:rsidRDefault="00523157" w:rsidP="00D07383">
      <w:pPr>
        <w:numPr>
          <w:ilvl w:val="2"/>
          <w:numId w:val="50"/>
        </w:numPr>
        <w:jc w:val="both"/>
      </w:pPr>
      <w:bookmarkStart w:id="125" w:name="_Hlk62330579"/>
      <w:r>
        <w:rPr>
          <w:u w:val="single"/>
          <w:rtl/>
        </w:rPr>
        <w:t>אבן ישראל</w:t>
      </w:r>
      <w:r>
        <w:rPr>
          <w:rtl/>
        </w:rPr>
        <w:t xml:space="preserve"> (ח"ט סי' קכ"ו אות </w:t>
      </w:r>
      <w:r>
        <w:rPr>
          <w:rFonts w:hint="cs"/>
          <w:rtl/>
        </w:rPr>
        <w:t>ח</w:t>
      </w:r>
      <w:r>
        <w:rPr>
          <w:rtl/>
        </w:rPr>
        <w:t>')</w:t>
      </w:r>
      <w:r>
        <w:rPr>
          <w:rFonts w:hint="cs"/>
          <w:rtl/>
        </w:rPr>
        <w:t xml:space="preserve"> </w:t>
      </w:r>
      <w:r>
        <w:rPr>
          <w:rtl/>
        </w:rPr>
        <w:t>–</w:t>
      </w:r>
      <w:r>
        <w:rPr>
          <w:rFonts w:hint="cs"/>
          <w:rtl/>
        </w:rPr>
        <w:t xml:space="preserve"> "</w:t>
      </w:r>
      <w:r w:rsidRPr="00523157">
        <w:rPr>
          <w:rtl/>
        </w:rPr>
        <w:t>מה ששאל אם הגמרא בהוריות דפת של פתמין טוב לזכרון, קאי נמי על סוף הלחם, - בודאי כל סוף</w:t>
      </w:r>
      <w:r>
        <w:rPr>
          <w:rFonts w:hint="cs"/>
          <w:rtl/>
        </w:rPr>
        <w:t xml:space="preserve"> </w:t>
      </w:r>
      <w:r w:rsidRPr="00523157">
        <w:rPr>
          <w:rtl/>
        </w:rPr>
        <w:t>לחם הוא בגדר פת של פחמין, אף דאיכא מהתחלת הלחם פת של פחמין</w:t>
      </w:r>
      <w:r>
        <w:rPr>
          <w:rFonts w:hint="cs"/>
          <w:rtl/>
        </w:rPr>
        <w:t>".</w:t>
      </w:r>
      <w:bookmarkEnd w:id="125"/>
    </w:p>
    <w:p w14:paraId="0F1BE956" w14:textId="7B7841E9" w:rsidR="00F605B3" w:rsidRDefault="00EC342C" w:rsidP="00D07383">
      <w:pPr>
        <w:numPr>
          <w:ilvl w:val="2"/>
          <w:numId w:val="50"/>
        </w:numPr>
        <w:jc w:val="both"/>
      </w:pPr>
      <w:r>
        <w:rPr>
          <w:u w:val="single"/>
          <w:rtl/>
        </w:rPr>
        <w:t>שבט הלוי</w:t>
      </w:r>
      <w:r>
        <w:rPr>
          <w:rtl/>
        </w:rPr>
        <w:t xml:space="preserve"> (קובץ מבית לוי ח"ג עמ' מ"ח אות ג', בענייני יו"ד עמ' צ"ו אות ג'), </w:t>
      </w:r>
      <w:r>
        <w:rPr>
          <w:u w:val="single"/>
          <w:rtl/>
        </w:rPr>
        <w:t>פסקי הלכות</w:t>
      </w:r>
      <w:r>
        <w:rPr>
          <w:rtl/>
        </w:rPr>
        <w:t xml:space="preserve"> (סי' ב' אות ל'), </w:t>
      </w:r>
      <w:r>
        <w:rPr>
          <w:i/>
          <w:u w:val="single"/>
          <w:rtl/>
        </w:rPr>
        <w:t>הרי"ח שחר</w:t>
      </w:r>
      <w:r>
        <w:rPr>
          <w:i/>
          <w:rtl/>
        </w:rPr>
        <w:t xml:space="preserve"> (שואל ומשיב גליון ח' סי' ק"י, לשונו מובא לעיל)</w:t>
      </w:r>
      <w:r>
        <w:rPr>
          <w:rtl/>
        </w:rPr>
        <w:t xml:space="preserve"> – "יש נוהגים לחתוך את קצה ככר הלחם ולא לאוכלו </w:t>
      </w:r>
      <w:r>
        <w:rPr>
          <w:b/>
          <w:bCs/>
          <w:rtl/>
        </w:rPr>
        <w:t>ובאכילת מצוה וסעודת שבת א"צ לחשוש לזה</w:t>
      </w:r>
      <w:r>
        <w:rPr>
          <w:rtl/>
        </w:rPr>
        <w:t>".</w:t>
      </w:r>
    </w:p>
    <w:p w14:paraId="3CD35113" w14:textId="77777777" w:rsidR="00F605B3" w:rsidRDefault="008B4DA1" w:rsidP="00D07383">
      <w:pPr>
        <w:numPr>
          <w:ilvl w:val="2"/>
          <w:numId w:val="50"/>
        </w:numPr>
        <w:jc w:val="both"/>
        <w:rPr>
          <w:u w:val="single"/>
        </w:rPr>
      </w:pPr>
      <w:r>
        <w:rPr>
          <w:u w:val="single"/>
          <w:lang w:val="en-CA"/>
        </w:rPr>
        <w:t>Halachically Speaking</w:t>
      </w:r>
      <w:r>
        <w:rPr>
          <w:rtl/>
          <w:lang w:val="en-CA"/>
        </w:rPr>
        <w:t xml:space="preserve"> </w:t>
      </w:r>
      <w:r>
        <w:rPr>
          <w:rtl/>
        </w:rPr>
        <w:t>(ח"א עמ' מ"ב) – "</w:t>
      </w:r>
      <w:r>
        <w:t xml:space="preserve">If one has this </w:t>
      </w:r>
      <w:r>
        <w:rPr>
          <w:i/>
          <w:iCs/>
        </w:rPr>
        <w:t>minhag</w:t>
      </w:r>
      <w:r>
        <w:t>, however, he should not abandon it</w:t>
      </w:r>
      <w:r>
        <w:rPr>
          <w:rtl/>
        </w:rPr>
        <w:t>".</w:t>
      </w:r>
    </w:p>
    <w:p w14:paraId="11DA0EA9" w14:textId="77777777" w:rsidR="00F605B3" w:rsidRDefault="00F605B3">
      <w:pPr>
        <w:sectPr w:rsidR="00F605B3">
          <w:headerReference w:type="default" r:id="rId137"/>
          <w:type w:val="continuous"/>
          <w:pgSz w:w="11906" w:h="16838"/>
          <w:pgMar w:top="719" w:right="626" w:bottom="540" w:left="720" w:header="360" w:footer="0" w:gutter="0"/>
          <w:cols w:space="720"/>
          <w:formProt w:val="0"/>
          <w:bidi/>
          <w:docGrid w:linePitch="360"/>
        </w:sectPr>
      </w:pPr>
    </w:p>
    <w:p w14:paraId="75712B2E" w14:textId="77777777" w:rsidR="00F605B3" w:rsidRDefault="00F605B3" w:rsidP="009B535B">
      <w:pPr>
        <w:jc w:val="both"/>
        <w:rPr>
          <w:color w:val="000000"/>
        </w:rPr>
      </w:pPr>
    </w:p>
    <w:p w14:paraId="11926FFC" w14:textId="39B9EBB9" w:rsidR="00F605B3" w:rsidRPr="009B535B" w:rsidRDefault="008B4DA1" w:rsidP="00D07383">
      <w:pPr>
        <w:numPr>
          <w:ilvl w:val="0"/>
          <w:numId w:val="50"/>
        </w:numPr>
        <w:jc w:val="both"/>
        <w:rPr>
          <w:color w:val="000000"/>
        </w:rPr>
      </w:pPr>
      <w:r w:rsidRPr="009B535B">
        <w:rPr>
          <w:color w:val="000000"/>
          <w:sz w:val="28"/>
          <w:szCs w:val="28"/>
          <w:u w:val="single"/>
          <w:rtl/>
        </w:rPr>
        <w:t>הרגיל באגוזים</w:t>
      </w:r>
      <w:r w:rsidR="005953AD">
        <w:rPr>
          <w:color w:val="000000"/>
          <w:sz w:val="28"/>
          <w:szCs w:val="28"/>
          <w:u w:val="single"/>
          <w:rtl/>
        </w:rPr>
        <w:fldChar w:fldCharType="begin"/>
      </w:r>
      <w:r w:rsidR="005953AD">
        <w:instrText xml:space="preserve"> XE "</w:instrText>
      </w:r>
      <w:r w:rsidR="005953AD" w:rsidRPr="000F7768">
        <w:rPr>
          <w:color w:val="000000"/>
          <w:sz w:val="28"/>
          <w:szCs w:val="28"/>
          <w:u w:val="single"/>
          <w:rtl/>
        </w:rPr>
        <w:instrText>רגיל באגוזים</w:instrText>
      </w:r>
      <w:r w:rsidR="005953AD">
        <w:instrText xml:space="preserve">" </w:instrText>
      </w:r>
      <w:r w:rsidR="005953AD">
        <w:rPr>
          <w:color w:val="000000"/>
          <w:sz w:val="28"/>
          <w:szCs w:val="28"/>
          <w:u w:val="single"/>
          <w:rtl/>
        </w:rPr>
        <w:fldChar w:fldCharType="end"/>
      </w:r>
      <w:r w:rsidR="005953AD">
        <w:rPr>
          <w:color w:val="000000"/>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color w:val="000000"/>
          <w:sz w:val="28"/>
          <w:szCs w:val="28"/>
          <w:u w:val="single"/>
          <w:rtl/>
        </w:rPr>
        <w:instrText>הרגיל באגוזים</w:instrText>
      </w:r>
      <w:r w:rsidR="005953AD">
        <w:instrText xml:space="preserve">" </w:instrText>
      </w:r>
      <w:r w:rsidR="005953AD">
        <w:rPr>
          <w:color w:val="000000"/>
          <w:rtl/>
        </w:rPr>
        <w:fldChar w:fldCharType="end"/>
      </w:r>
      <w:r w:rsidR="009B535B" w:rsidRPr="009B535B">
        <w:rPr>
          <w:rFonts w:hint="cs"/>
          <w:color w:val="000000"/>
          <w:rtl/>
        </w:rPr>
        <w:t xml:space="preserve"> - </w:t>
      </w:r>
      <w:r w:rsidRPr="009B535B">
        <w:rPr>
          <w:color w:val="000000"/>
          <w:rtl/>
        </w:rPr>
        <w:t>האם קשה לשכחה.</w:t>
      </w:r>
    </w:p>
    <w:p w14:paraId="39DEDC28" w14:textId="77777777" w:rsidR="00F605B3" w:rsidRDefault="008B4DA1" w:rsidP="00D07383">
      <w:pPr>
        <w:numPr>
          <w:ilvl w:val="1"/>
          <w:numId w:val="50"/>
        </w:numPr>
        <w:jc w:val="both"/>
      </w:pPr>
      <w:r w:rsidRPr="009B535B">
        <w:rPr>
          <w:b/>
          <w:bCs/>
          <w:color w:val="000000"/>
          <w:rtl/>
        </w:rPr>
        <w:t>מחמיר</w:t>
      </w:r>
      <w:r>
        <w:rPr>
          <w:color w:val="000000"/>
          <w:rtl/>
        </w:rPr>
        <w:t>.</w:t>
      </w:r>
    </w:p>
    <w:p w14:paraId="35B0BA8E" w14:textId="77777777" w:rsidR="00F605B3" w:rsidRDefault="00E11378" w:rsidP="00D07383">
      <w:pPr>
        <w:numPr>
          <w:ilvl w:val="2"/>
          <w:numId w:val="50"/>
        </w:numPr>
        <w:jc w:val="both"/>
      </w:pPr>
      <w:r>
        <w:rPr>
          <w:u w:val="single"/>
          <w:rtl/>
          <w:lang w:val="en-CA"/>
        </w:rPr>
        <w:t>כה"ח</w:t>
      </w:r>
      <w:r w:rsidRPr="00E11378">
        <w:rPr>
          <w:rtl/>
          <w:lang w:val="en-CA"/>
        </w:rPr>
        <w:t xml:space="preserve"> </w:t>
      </w:r>
      <w:r>
        <w:rPr>
          <w:rFonts w:hint="cs"/>
          <w:rtl/>
          <w:lang w:val="en-CA"/>
        </w:rPr>
        <w:t>(</w:t>
      </w:r>
      <w:r w:rsidRPr="00E11378">
        <w:rPr>
          <w:rtl/>
          <w:lang w:val="en-CA"/>
        </w:rPr>
        <w:t xml:space="preserve">פלאג'י </w:t>
      </w:r>
      <w:r w:rsidR="008B4DA1">
        <w:rPr>
          <w:rtl/>
          <w:lang w:val="en-CA"/>
        </w:rPr>
        <w:t>סי' כ"ד אות מ"ג, מועד לכל חי סי' ד' אות כ"ו) – "טוב וישר שלא ירגיל באגוזים דקשה לשכחה".</w:t>
      </w:r>
    </w:p>
    <w:p w14:paraId="57F1B320" w14:textId="7292AD58" w:rsidR="00F605B3" w:rsidRDefault="008B4DA1" w:rsidP="00D07383">
      <w:pPr>
        <w:numPr>
          <w:ilvl w:val="2"/>
          <w:numId w:val="50"/>
        </w:numPr>
        <w:jc w:val="both"/>
      </w:pPr>
      <w:r>
        <w:rPr>
          <w:u w:val="single"/>
          <w:rtl/>
        </w:rPr>
        <w:t>שמירת הגוף והנפש</w:t>
      </w:r>
      <w:r>
        <w:rPr>
          <w:rtl/>
        </w:rPr>
        <w:t xml:space="preserve"> (סי' ט').</w:t>
      </w:r>
    </w:p>
    <w:p w14:paraId="001100A2" w14:textId="0838C309" w:rsidR="00C2552A" w:rsidRDefault="00C2552A" w:rsidP="00D07383">
      <w:pPr>
        <w:numPr>
          <w:ilvl w:val="2"/>
          <w:numId w:val="50"/>
        </w:numPr>
        <w:jc w:val="both"/>
      </w:pPr>
      <w:r>
        <w:rPr>
          <w:u w:val="single"/>
          <w:rtl/>
        </w:rPr>
        <w:t>הבית יהודי</w:t>
      </w:r>
      <w:r>
        <w:rPr>
          <w:rtl/>
        </w:rPr>
        <w:t xml:space="preserve"> (ח"י סי' נ' אות ח', לימוד התורה סי' כ"ב אות ח') – "</w:t>
      </w:r>
      <w:r w:rsidRPr="00C2552A">
        <w:rPr>
          <w:rtl/>
        </w:rPr>
        <w:t>טוב וישר שלא ירגיל לאכול אגוזים כיון שהם קשים לשכחה</w:t>
      </w:r>
      <w:r>
        <w:rPr>
          <w:rFonts w:hint="cs"/>
          <w:rtl/>
        </w:rPr>
        <w:t>".</w:t>
      </w:r>
    </w:p>
    <w:p w14:paraId="56F75AC0" w14:textId="54A6D364" w:rsidR="00C2552A" w:rsidRDefault="00C2552A" w:rsidP="00D07383">
      <w:pPr>
        <w:numPr>
          <w:ilvl w:val="2"/>
          <w:numId w:val="50"/>
        </w:numPr>
        <w:jc w:val="both"/>
      </w:pPr>
      <w:r>
        <w:rPr>
          <w:rFonts w:hint="cs"/>
          <w:u w:val="single"/>
          <w:rtl/>
        </w:rPr>
        <w:t>ויצבר יוסף</w:t>
      </w:r>
      <w:r w:rsidRPr="00C2552A">
        <w:rPr>
          <w:rFonts w:hint="cs"/>
          <w:rtl/>
        </w:rPr>
        <w:t xml:space="preserve"> (</w:t>
      </w:r>
      <w:r>
        <w:rPr>
          <w:rFonts w:hint="cs"/>
          <w:rtl/>
        </w:rPr>
        <w:t xml:space="preserve">ח"ב פרק א' אות קצ"ז) </w:t>
      </w:r>
      <w:r>
        <w:rPr>
          <w:rtl/>
        </w:rPr>
        <w:t>–</w:t>
      </w:r>
      <w:r>
        <w:rPr>
          <w:rFonts w:hint="cs"/>
          <w:rtl/>
        </w:rPr>
        <w:t xml:space="preserve"> "</w:t>
      </w:r>
      <w:r w:rsidRPr="00C2552A">
        <w:rPr>
          <w:rtl/>
        </w:rPr>
        <w:t>לא יהיה רגיל לאכול אגוזים שקשים לשכחה</w:t>
      </w:r>
      <w:r>
        <w:rPr>
          <w:rFonts w:hint="cs"/>
          <w:rtl/>
        </w:rPr>
        <w:t>".</w:t>
      </w:r>
    </w:p>
    <w:p w14:paraId="6E71AEC9" w14:textId="77777777" w:rsidR="009B535B" w:rsidRPr="00C2552A" w:rsidRDefault="009B535B" w:rsidP="009B535B">
      <w:pPr>
        <w:jc w:val="both"/>
        <w:rPr>
          <w:color w:val="000000"/>
        </w:rPr>
      </w:pPr>
    </w:p>
    <w:p w14:paraId="1A4B3EE5" w14:textId="77777777" w:rsidR="00F605B3" w:rsidRDefault="008B4DA1" w:rsidP="00D07383">
      <w:pPr>
        <w:numPr>
          <w:ilvl w:val="1"/>
          <w:numId w:val="50"/>
        </w:numPr>
        <w:jc w:val="both"/>
        <w:rPr>
          <w:color w:val="000000"/>
        </w:rPr>
      </w:pPr>
      <w:r w:rsidRPr="009B535B">
        <w:rPr>
          <w:b/>
          <w:bCs/>
          <w:color w:val="000000"/>
          <w:rtl/>
        </w:rPr>
        <w:t>מיקל</w:t>
      </w:r>
      <w:r>
        <w:rPr>
          <w:color w:val="000000"/>
          <w:rtl/>
        </w:rPr>
        <w:t>.</w:t>
      </w:r>
    </w:p>
    <w:p w14:paraId="53B8A3FE" w14:textId="77777777" w:rsidR="00F605B3" w:rsidRDefault="008B4DA1" w:rsidP="00D07383">
      <w:pPr>
        <w:numPr>
          <w:ilvl w:val="2"/>
          <w:numId w:val="50"/>
        </w:numPr>
        <w:jc w:val="both"/>
        <w:rPr>
          <w:color w:val="000000"/>
        </w:rPr>
      </w:pPr>
      <w:r>
        <w:rPr>
          <w:b/>
          <w:u w:val="single"/>
          <w:rtl/>
        </w:rPr>
        <w:t>פרי חיים</w:t>
      </w:r>
      <w:r>
        <w:rPr>
          <w:b/>
          <w:rtl/>
        </w:rPr>
        <w:t xml:space="preserve"> (סופר, סי' כ') – "</w:t>
      </w:r>
      <w:r>
        <w:rPr>
          <w:color w:val="000000"/>
          <w:rtl/>
        </w:rPr>
        <w:t>מסקנת הדברים: אחר שלענ"ד לא מצינו בדברות חז"ל גילוי מפורש שאגוז קשה לשכחה, ורק הגאון בעל קרבן מנחה ז"ל הוא בעל השמועה לדבר ולא גילה לנו מהיכן מקור השמועה הלזאת, ולכן כל כי האי לענ"ד אין לחוש לזה ומכל הני טעמי תריצי דכתיבנא בס"ד, ועיין בספר קהלת יעקב (ערך אגוז) ודוק".</w:t>
      </w:r>
    </w:p>
    <w:p w14:paraId="6D782814" w14:textId="77777777" w:rsidR="009B535B" w:rsidRDefault="009B535B" w:rsidP="009B535B">
      <w:pPr>
        <w:jc w:val="both"/>
        <w:rPr>
          <w:color w:val="000000"/>
        </w:rPr>
      </w:pPr>
    </w:p>
    <w:p w14:paraId="35A67B2E" w14:textId="77777777" w:rsidR="00F605B3" w:rsidRDefault="008B4DA1" w:rsidP="00D07383">
      <w:pPr>
        <w:numPr>
          <w:ilvl w:val="1"/>
          <w:numId w:val="50"/>
        </w:numPr>
        <w:jc w:val="both"/>
        <w:rPr>
          <w:color w:val="000000"/>
        </w:rPr>
      </w:pPr>
      <w:r>
        <w:rPr>
          <w:color w:val="000000"/>
          <w:rtl/>
        </w:rPr>
        <w:t>מראי מקומות.</w:t>
      </w:r>
    </w:p>
    <w:p w14:paraId="4ED06D8D" w14:textId="33030135" w:rsidR="00F605B3" w:rsidRDefault="008B4DA1" w:rsidP="00D07383">
      <w:pPr>
        <w:numPr>
          <w:ilvl w:val="2"/>
          <w:numId w:val="50"/>
        </w:numPr>
        <w:jc w:val="both"/>
        <w:rPr>
          <w:color w:val="000000"/>
        </w:rPr>
      </w:pPr>
      <w:r>
        <w:rPr>
          <w:color w:val="000000"/>
          <w:u w:val="single"/>
          <w:rtl/>
        </w:rPr>
        <w:t>הגרח"ק</w:t>
      </w:r>
      <w:r>
        <w:rPr>
          <w:color w:val="000000"/>
          <w:rtl/>
        </w:rPr>
        <w:t xml:space="preserve"> שליט"א </w:t>
      </w:r>
      <w:r>
        <w:rPr>
          <w:rtl/>
        </w:rPr>
        <w:t xml:space="preserve">(אליבא דהלכתא </w:t>
      </w:r>
      <w:r w:rsidR="0069612F">
        <w:rPr>
          <w:rtl/>
        </w:rPr>
        <w:t>גליון ל'</w:t>
      </w:r>
      <w:r>
        <w:rPr>
          <w:rtl/>
        </w:rPr>
        <w:t xml:space="preserve"> עמ' י"ח סוף טור א') – "</w:t>
      </w:r>
      <w:r>
        <w:rPr>
          <w:color w:val="000000"/>
          <w:rtl/>
        </w:rPr>
        <w:t>שאלה: י"א שאגוזים קשים לשכחה, האם קי"ל כן, או לא, (ונפ"מ האם ראוי להזהר מלאכול אגוזים), וצ"ע. תשובה: לא שמענו".</w:t>
      </w:r>
    </w:p>
    <w:p w14:paraId="2D078BE5" w14:textId="77777777" w:rsidR="00F94EB4" w:rsidRDefault="00F94EB4">
      <w:pPr>
        <w:jc w:val="both"/>
        <w:rPr>
          <w:color w:val="000000"/>
          <w:rtl/>
        </w:rPr>
        <w:sectPr w:rsidR="00F94EB4">
          <w:headerReference w:type="default" r:id="rId138"/>
          <w:type w:val="continuous"/>
          <w:pgSz w:w="11906" w:h="16838"/>
          <w:pgMar w:top="719" w:right="626" w:bottom="540" w:left="720" w:header="360" w:footer="0" w:gutter="0"/>
          <w:cols w:space="720"/>
          <w:formProt w:val="0"/>
          <w:bidi/>
          <w:docGrid w:linePitch="360"/>
        </w:sectPr>
      </w:pPr>
    </w:p>
    <w:p w14:paraId="158EA995" w14:textId="77777777" w:rsidR="00F605B3" w:rsidRDefault="00F605B3">
      <w:pPr>
        <w:jc w:val="both"/>
        <w:rPr>
          <w:color w:val="000000"/>
        </w:rPr>
      </w:pPr>
    </w:p>
    <w:p w14:paraId="1D0C875B" w14:textId="1422C6FD" w:rsidR="00F605B3" w:rsidRDefault="008B4DA1" w:rsidP="00D07383">
      <w:pPr>
        <w:numPr>
          <w:ilvl w:val="0"/>
          <w:numId w:val="50"/>
        </w:numPr>
        <w:jc w:val="both"/>
        <w:rPr>
          <w:color w:val="000000"/>
        </w:rPr>
      </w:pPr>
      <w:r w:rsidRPr="009B535B">
        <w:rPr>
          <w:color w:val="000000"/>
          <w:sz w:val="28"/>
          <w:szCs w:val="28"/>
          <w:u w:val="single"/>
          <w:rtl/>
        </w:rPr>
        <w:t>פת שעורים</w:t>
      </w:r>
      <w:r w:rsidR="005953AD">
        <w:rPr>
          <w:color w:val="000000"/>
          <w:rtl/>
        </w:rPr>
        <w:fldChar w:fldCharType="begin"/>
      </w:r>
      <w:r w:rsidR="005953AD">
        <w:instrText xml:space="preserve"> XE "</w:instrText>
      </w:r>
      <w:r w:rsidR="005953AD" w:rsidRPr="000F7768">
        <w:rPr>
          <w:color w:val="000000"/>
          <w:sz w:val="28"/>
          <w:szCs w:val="28"/>
          <w:u w:val="single"/>
          <w:rtl/>
        </w:rPr>
        <w:instrText>פת שעורים</w:instrText>
      </w:r>
      <w:r w:rsidR="005953AD">
        <w:instrText xml:space="preserve">" </w:instrText>
      </w:r>
      <w:r w:rsidR="005953AD">
        <w:rPr>
          <w:color w:val="000000"/>
          <w:rtl/>
        </w:rPr>
        <w:fldChar w:fldCharType="end"/>
      </w:r>
      <w:r w:rsidR="005953AD">
        <w:rPr>
          <w:color w:val="000000"/>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color w:val="000000"/>
          <w:sz w:val="28"/>
          <w:szCs w:val="28"/>
          <w:u w:val="single"/>
          <w:rtl/>
        </w:rPr>
        <w:instrText>פת שעורים</w:instrText>
      </w:r>
      <w:r w:rsidR="005953AD">
        <w:instrText xml:space="preserve">" </w:instrText>
      </w:r>
      <w:r w:rsidR="005953AD">
        <w:rPr>
          <w:color w:val="000000"/>
          <w:rtl/>
        </w:rPr>
        <w:fldChar w:fldCharType="end"/>
      </w:r>
      <w:r w:rsidR="009B535B">
        <w:rPr>
          <w:rFonts w:hint="cs"/>
          <w:color w:val="000000"/>
          <w:rtl/>
        </w:rPr>
        <w:t xml:space="preserve"> </w:t>
      </w:r>
      <w:r w:rsidR="009B535B" w:rsidRPr="009B535B">
        <w:rPr>
          <w:rFonts w:hint="cs"/>
          <w:color w:val="000000"/>
          <w:rtl/>
        </w:rPr>
        <w:t xml:space="preserve">- </w:t>
      </w:r>
      <w:r w:rsidR="009B535B" w:rsidRPr="009B535B">
        <w:rPr>
          <w:color w:val="000000"/>
          <w:rtl/>
        </w:rPr>
        <w:t>האם קשה לשכחה</w:t>
      </w:r>
      <w:r w:rsidR="00984648">
        <w:rPr>
          <w:rFonts w:hint="cs"/>
          <w:color w:val="000000"/>
          <w:rtl/>
        </w:rPr>
        <w:t>.</w:t>
      </w:r>
    </w:p>
    <w:p w14:paraId="04B179D1" w14:textId="77777777" w:rsidR="00F605B3" w:rsidRDefault="008B4DA1" w:rsidP="00D07383">
      <w:pPr>
        <w:numPr>
          <w:ilvl w:val="1"/>
          <w:numId w:val="50"/>
        </w:numPr>
        <w:jc w:val="both"/>
        <w:rPr>
          <w:color w:val="000000"/>
        </w:rPr>
      </w:pPr>
      <w:r w:rsidRPr="009B535B">
        <w:rPr>
          <w:b/>
          <w:bCs/>
          <w:color w:val="000000"/>
          <w:rtl/>
        </w:rPr>
        <w:t>מחמיר</w:t>
      </w:r>
      <w:r>
        <w:rPr>
          <w:color w:val="000000"/>
          <w:rtl/>
        </w:rPr>
        <w:t>.</w:t>
      </w:r>
    </w:p>
    <w:p w14:paraId="279AEC8B" w14:textId="381F4150" w:rsidR="00F605B3" w:rsidRDefault="008B4DA1" w:rsidP="00D07383">
      <w:pPr>
        <w:numPr>
          <w:ilvl w:val="2"/>
          <w:numId w:val="50"/>
        </w:numPr>
        <w:jc w:val="both"/>
        <w:rPr>
          <w:color w:val="000000"/>
        </w:rPr>
      </w:pPr>
      <w:r>
        <w:rPr>
          <w:color w:val="000000"/>
          <w:u w:val="single"/>
          <w:rtl/>
        </w:rPr>
        <w:t>חת"ס</w:t>
      </w:r>
      <w:r>
        <w:rPr>
          <w:color w:val="000000"/>
          <w:rtl/>
        </w:rPr>
        <w:t xml:space="preserve"> (חולין דף מד: ד"ה אהא, תורת משה הפטרה פר' תזריע</w:t>
      </w:r>
      <w:r w:rsidR="003D0352">
        <w:rPr>
          <w:rFonts w:hint="cs"/>
          <w:color w:val="000000"/>
          <w:rtl/>
        </w:rPr>
        <w:t xml:space="preserve"> ד"ה מה (הב')</w:t>
      </w:r>
      <w:r>
        <w:rPr>
          <w:color w:val="000000"/>
          <w:rtl/>
        </w:rPr>
        <w:t>) – "אהא ה' אלקים הנה נפשי לא מטומאה וכו' עיין בפנים בקרא הקב</w:t>
      </w:r>
      <w:r w:rsidR="003D0352">
        <w:rPr>
          <w:rFonts w:hint="cs"/>
          <w:color w:val="000000"/>
          <w:rtl/>
        </w:rPr>
        <w:t>"</w:t>
      </w:r>
      <w:r>
        <w:rPr>
          <w:color w:val="000000"/>
          <w:rtl/>
        </w:rPr>
        <w:t>ה אמר שיאפה לחם שעורים בגללי צפיעי בקר. ועל זה צוח יחזקאל אהא ה' אלקים וכו' והענין כי אחז"ל בסוטה הואיל ועשתה מעשי בהמה ע"כ קרבנה שעורים מאכל בהמה ואמר יחזקאל נפשי לא מטומאה אפי' אפי' בהרהור ביום מכ"ש בשום זנות א"כ מדוע יהי' מאכלו לחם שעורים מאכל בהמה. ואחז"ל גבי מאכלות אסורות אדם מטמא עצמו למטה מטמאים נפשו למעלה הרבה והנה הוא נזהר ממאכלות אסורות אפי' בשר כוס כוס לא אכל ולמה משקצים נפשו בגללי בקר שעובר עליהם משום בל תשקצו כמבואר שלהי מס' מכות. והמבזה הוראת חכמים משכח תלמודו או שאינו נותן למודי תורה הראוי להם היינו מתנות כהונה למודי התורה ראוי הוא שישכח תלמודו. וע"כ צוח יחזקאל שלא אכל אפי' מבהמה שהורה בה חכם מכ"ש שלא ויתר על שום הוראת חכם וגם נתן לכהנים מתנות כהונה שלהם וא"כ אמאי מאכילין אותו לחם שעורים המשכח תלמודו כמבואר סוף הוריות".</w:t>
      </w:r>
    </w:p>
    <w:p w14:paraId="7D714B03" w14:textId="403FC1E6" w:rsidR="00F605B3" w:rsidRDefault="008B4DA1" w:rsidP="00D07383">
      <w:pPr>
        <w:numPr>
          <w:ilvl w:val="2"/>
          <w:numId w:val="50"/>
        </w:numPr>
        <w:jc w:val="both"/>
        <w:rPr>
          <w:color w:val="000000"/>
        </w:rPr>
      </w:pPr>
      <w:r>
        <w:rPr>
          <w:color w:val="000000"/>
          <w:rtl/>
        </w:rPr>
        <w:t xml:space="preserve">הו"ד </w:t>
      </w:r>
      <w:r>
        <w:rPr>
          <w:color w:val="000000"/>
          <w:u w:val="single"/>
          <w:rtl/>
        </w:rPr>
        <w:t>במהר"ם שיק</w:t>
      </w:r>
      <w:r>
        <w:rPr>
          <w:color w:val="000000"/>
          <w:rtl/>
        </w:rPr>
        <w:t xml:space="preserve"> על תרי"ג מצוות ריש מצוה י'), הו"ד </w:t>
      </w:r>
      <w:r>
        <w:rPr>
          <w:color w:val="000000"/>
          <w:u w:val="single"/>
          <w:rtl/>
        </w:rPr>
        <w:t>במנחת יצחק</w:t>
      </w:r>
      <w:r>
        <w:rPr>
          <w:color w:val="000000"/>
          <w:rtl/>
        </w:rPr>
        <w:t xml:space="preserve"> (ח"ט סי' מ"ט ד"ה הנה), </w:t>
      </w:r>
      <w:r>
        <w:rPr>
          <w:color w:val="000000"/>
          <w:u w:val="single"/>
          <w:rtl/>
        </w:rPr>
        <w:t>ופסקי תשובות</w:t>
      </w:r>
      <w:r>
        <w:rPr>
          <w:color w:val="000000"/>
          <w:rtl/>
        </w:rPr>
        <w:t xml:space="preserve"> (סי' תנ"ג הע' א') – "לאכול מצה בלילה הראשונה של בפסח ... ושמעתי ממרן הגאון זצ"ל בעל חתם סופר דאפ"ה לא יעשה לכתחילה מקמח שעורים דאיתא בספרים דקמחי שעורים קשה לשכחה ובמצות כתיב ל</w:t>
      </w:r>
      <w:r w:rsidR="00006A0C">
        <w:rPr>
          <w:rFonts w:hint="cs"/>
          <w:color w:val="000000"/>
          <w:rtl/>
        </w:rPr>
        <w:t>מ</w:t>
      </w:r>
      <w:r>
        <w:rPr>
          <w:color w:val="000000"/>
          <w:rtl/>
        </w:rPr>
        <w:t>ען תזכור וגו'".</w:t>
      </w:r>
    </w:p>
    <w:p w14:paraId="7E57ACF8" w14:textId="77777777" w:rsidR="00F605B3" w:rsidRDefault="008B4DA1" w:rsidP="00D07383">
      <w:pPr>
        <w:numPr>
          <w:ilvl w:val="2"/>
          <w:numId w:val="50"/>
        </w:numPr>
        <w:jc w:val="both"/>
        <w:rPr>
          <w:color w:val="000000"/>
        </w:rPr>
      </w:pPr>
      <w:r>
        <w:rPr>
          <w:color w:val="000000"/>
          <w:u w:val="single"/>
          <w:rtl/>
        </w:rPr>
        <w:t>חשוקי חמד</w:t>
      </w:r>
      <w:r>
        <w:rPr>
          <w:color w:val="000000"/>
          <w:rtl/>
        </w:rPr>
        <w:t xml:space="preserve"> (פסחים דף לה., כלאים פרק ב' משנה א' ד"ה לאור) – "שאלה. חולה שאינו יכול לאכול חיטים, וצריך לעשות חיטים משאר המינים השנויים במשנה בפסחים דף לה ע"א, ונשאלת השאלה האם יש עדיפות למין מסוים, או שכולם שווים בחשיבותם. תשובה ... והנה הרמ"א (סימן תנג ס"א) כתב שהמנהג הוא ליקח לכתחילה חיטין, וכתב המשנ"ב (סק"ב) משום דהוא חביב לאדם ביותר, ואיכא משום הידור מצוה. אך החת"ס כתב טעם נוסף על פי הנאמר במסכת שבת (דף קמ ע"ב) דפת חיטין טוב לזיכרון ומיניה דשעורים קשה לשכחה, ומכיון דנאמר למען תזכור יום צאתך מארץ מצרים לכן המצות מחיטין, ולפי"ז אולי עדיף שלא יקח שעורים. ובפתחא זוטא נאמר טעם נוסף, דמכיון שהיוצא מבית האסורים חייב בתודה, ולחמי תודה באים רק מחיטין, לכן ג' המצות מחיטין מכיון שבליל הסדר יצאנו מבית האסורים".</w:t>
      </w:r>
    </w:p>
    <w:p w14:paraId="0493A21B" w14:textId="79C6B4AC" w:rsidR="00F605B3" w:rsidRDefault="008B4DA1" w:rsidP="009B535B">
      <w:pPr>
        <w:ind w:left="397"/>
        <w:jc w:val="both"/>
        <w:rPr>
          <w:color w:val="000000"/>
        </w:rPr>
      </w:pPr>
      <w:r>
        <w:rPr>
          <w:color w:val="000000"/>
          <w:u w:val="single"/>
          <w:rtl/>
        </w:rPr>
        <w:t>חשוקי חמד</w:t>
      </w:r>
      <w:r>
        <w:rPr>
          <w:color w:val="000000"/>
          <w:rtl/>
        </w:rPr>
        <w:t xml:space="preserve"> (פסחים דף לז:) – "ומסיים </w:t>
      </w:r>
      <w:r>
        <w:rPr>
          <w:color w:val="000000"/>
          <w:u w:val="single"/>
          <w:rtl/>
        </w:rPr>
        <w:t>בשערים המצויינים בהלכה</w:t>
      </w:r>
      <w:r>
        <w:rPr>
          <w:color w:val="000000"/>
          <w:rtl/>
        </w:rPr>
        <w:t xml:space="preserve"> דלכתחילה עדיף לאפות ע"י שלהבת וגחלים, דאיתא במסכת הוריות (דף יג ע"א) פת פחמין דהיינו פת האפוי ע"י גחלים, טוב לזכרון והרי כתוב בתורה למען תזכור, ובמהר"ם שיק על המצוות מצוה י' הביא מהחת"ס שיש ליקח למצה קמח חיטים ולא שעורים, מפני שקשים לשכחה ובמצה כתיב למען </w:t>
      </w:r>
      <w:r w:rsidR="00006A0C">
        <w:rPr>
          <w:rFonts w:hint="cs"/>
          <w:color w:val="000000"/>
          <w:rtl/>
        </w:rPr>
        <w:t>[ת](</w:t>
      </w:r>
      <w:r>
        <w:rPr>
          <w:color w:val="000000"/>
          <w:rtl/>
        </w:rPr>
        <w:t>ל</w:t>
      </w:r>
      <w:r w:rsidR="00006A0C">
        <w:rPr>
          <w:rFonts w:hint="cs"/>
          <w:color w:val="000000"/>
          <w:rtl/>
        </w:rPr>
        <w:t>)</w:t>
      </w:r>
      <w:r>
        <w:rPr>
          <w:color w:val="000000"/>
          <w:rtl/>
        </w:rPr>
        <w:t>זכור, עכ"ד. ונראה שאם אין לו אלא מצה מקמח שעורים אולי יטבילו בשמן, על פי מה שכתב בהגהות מחכם אחד בסוף ספר שמירת הנפש, שיש הרגילים לאכול זיתים יחד עם שמן זית ואומרים דהא דאמרינן שהזית משכח תלמוד של מ' שנה, ושמן זית משיב תלמוד של ע' שנה, אם כן יצא זה בזה, ואינו מזיק, וגיסי הגר"ח קנייבסקי שליט"א (קובץ הזיכרון אות יא) מפקפק בזה. אולם בעניננו אולי כדאי לנהוג כך לאכול את המצה עם שמן זית".</w:t>
      </w:r>
    </w:p>
    <w:p w14:paraId="2EBE8A9A" w14:textId="77777777" w:rsidR="00F94EB4" w:rsidRDefault="00F94EB4" w:rsidP="009B535B">
      <w:pPr>
        <w:jc w:val="both"/>
        <w:rPr>
          <w:color w:val="000000"/>
        </w:rPr>
      </w:pPr>
    </w:p>
    <w:p w14:paraId="5ED7F08A" w14:textId="23A88B66" w:rsidR="00F605B3" w:rsidRDefault="008B4DA1" w:rsidP="00D07383">
      <w:pPr>
        <w:numPr>
          <w:ilvl w:val="1"/>
          <w:numId w:val="50"/>
        </w:numPr>
        <w:jc w:val="both"/>
        <w:rPr>
          <w:color w:val="000000"/>
        </w:rPr>
      </w:pPr>
      <w:r>
        <w:rPr>
          <w:color w:val="000000"/>
          <w:rtl/>
        </w:rPr>
        <w:t xml:space="preserve">מראי מקומות – </w:t>
      </w:r>
      <w:r>
        <w:rPr>
          <w:u w:val="single"/>
          <w:rtl/>
          <w:lang w:val="en-CA"/>
        </w:rPr>
        <w:t>נטעי גבריאל</w:t>
      </w:r>
      <w:r>
        <w:rPr>
          <w:rtl/>
          <w:lang w:val="en-CA"/>
        </w:rPr>
        <w:t xml:space="preserve"> (פורים פרק ח'</w:t>
      </w:r>
      <w:r>
        <w:rPr>
          <w:b/>
          <w:rtl/>
        </w:rPr>
        <w:t xml:space="preserve"> הע' א'</w:t>
      </w:r>
      <w:r w:rsidR="00984648">
        <w:rPr>
          <w:rFonts w:hint="cs"/>
          <w:b/>
          <w:rtl/>
        </w:rPr>
        <w:t>, פסח ח"ב פרק ב' הע' ב'</w:t>
      </w:r>
      <w:r>
        <w:rPr>
          <w:b/>
          <w:rtl/>
        </w:rPr>
        <w:t>),</w:t>
      </w:r>
      <w:r>
        <w:rPr>
          <w:color w:val="000000"/>
          <w:rtl/>
        </w:rPr>
        <w:t xml:space="preserve"> </w:t>
      </w:r>
      <w:r>
        <w:rPr>
          <w:b/>
          <w:u w:val="single"/>
          <w:rtl/>
        </w:rPr>
        <w:t>זכר עשה</w:t>
      </w:r>
      <w:r>
        <w:rPr>
          <w:b/>
          <w:rtl/>
        </w:rPr>
        <w:t xml:space="preserve"> (פרק ו' סעי' ק</w:t>
      </w:r>
      <w:r>
        <w:rPr>
          <w:color w:val="000000"/>
          <w:rtl/>
        </w:rPr>
        <w:t>ל"ט).</w:t>
      </w:r>
    </w:p>
    <w:p w14:paraId="1D33B99F" w14:textId="23D03F9B" w:rsidR="00F605B3" w:rsidRDefault="008B4DA1" w:rsidP="00D07383">
      <w:pPr>
        <w:numPr>
          <w:ilvl w:val="2"/>
          <w:numId w:val="50"/>
        </w:numPr>
        <w:jc w:val="both"/>
        <w:rPr>
          <w:color w:val="000000"/>
        </w:rPr>
      </w:pPr>
      <w:r>
        <w:rPr>
          <w:color w:val="000000"/>
          <w:u w:val="single"/>
          <w:rtl/>
        </w:rPr>
        <w:t>הגרח"ק</w:t>
      </w:r>
      <w:r>
        <w:rPr>
          <w:color w:val="000000"/>
          <w:rtl/>
        </w:rPr>
        <w:t xml:space="preserve"> שליט"א </w:t>
      </w:r>
      <w:r>
        <w:rPr>
          <w:rtl/>
        </w:rPr>
        <w:t xml:space="preserve">(אליבא דהלכתא </w:t>
      </w:r>
      <w:r w:rsidR="0069612F">
        <w:rPr>
          <w:rtl/>
        </w:rPr>
        <w:t>גליון ל'</w:t>
      </w:r>
      <w:r>
        <w:rPr>
          <w:rtl/>
        </w:rPr>
        <w:t xml:space="preserve"> עמ' י"ח ריש טור</w:t>
      </w:r>
      <w:r>
        <w:rPr>
          <w:color w:val="000000"/>
          <w:rtl/>
        </w:rPr>
        <w:t xml:space="preserve"> ב') – "שאלה: הנה יש מביאים מהחת"ס שפת שעורים קשה לשכחה, האם קיי"ל כן. או לא. תשובה: לא שמענו".</w:t>
      </w:r>
    </w:p>
    <w:p w14:paraId="6464DA48" w14:textId="77777777" w:rsidR="00F94EB4" w:rsidRDefault="00F94EB4">
      <w:pPr>
        <w:jc w:val="both"/>
        <w:rPr>
          <w:color w:val="000000"/>
          <w:rtl/>
        </w:rPr>
        <w:sectPr w:rsidR="00F94EB4">
          <w:headerReference w:type="default" r:id="rId139"/>
          <w:type w:val="continuous"/>
          <w:pgSz w:w="11906" w:h="16838"/>
          <w:pgMar w:top="719" w:right="626" w:bottom="540" w:left="720" w:header="360" w:footer="0" w:gutter="0"/>
          <w:cols w:space="720"/>
          <w:formProt w:val="0"/>
          <w:bidi/>
          <w:docGrid w:linePitch="360"/>
        </w:sectPr>
      </w:pPr>
    </w:p>
    <w:p w14:paraId="0C16EDFA" w14:textId="77777777" w:rsidR="00F605B3" w:rsidRDefault="00F605B3">
      <w:pPr>
        <w:jc w:val="both"/>
        <w:rPr>
          <w:color w:val="000000"/>
        </w:rPr>
      </w:pPr>
    </w:p>
    <w:p w14:paraId="66B43FEC" w14:textId="5CA4E625" w:rsidR="00F605B3" w:rsidRDefault="008B4DA1" w:rsidP="00D07383">
      <w:pPr>
        <w:numPr>
          <w:ilvl w:val="0"/>
          <w:numId w:val="50"/>
        </w:numPr>
        <w:jc w:val="both"/>
        <w:rPr>
          <w:color w:val="000000"/>
        </w:rPr>
      </w:pPr>
      <w:r w:rsidRPr="009B535B">
        <w:rPr>
          <w:color w:val="000000"/>
          <w:sz w:val="28"/>
          <w:szCs w:val="28"/>
          <w:u w:val="single"/>
          <w:rtl/>
        </w:rPr>
        <w:t>המבזה הוראת חכמים</w:t>
      </w:r>
      <w:r w:rsidR="00434A3D">
        <w:rPr>
          <w:color w:val="000000"/>
          <w:sz w:val="28"/>
          <w:szCs w:val="28"/>
          <w:u w:val="single"/>
          <w:rtl/>
        </w:rPr>
        <w:fldChar w:fldCharType="begin"/>
      </w:r>
      <w:r w:rsidR="00434A3D">
        <w:instrText xml:space="preserve"> XE "</w:instrText>
      </w:r>
      <w:r w:rsidR="00434A3D" w:rsidRPr="000F7768">
        <w:rPr>
          <w:color w:val="000000"/>
          <w:sz w:val="28"/>
          <w:szCs w:val="28"/>
          <w:u w:val="single"/>
          <w:rtl/>
        </w:rPr>
        <w:instrText>מבזה הוראת חכמים</w:instrText>
      </w:r>
      <w:r w:rsidR="00434A3D">
        <w:instrText xml:space="preserve">" </w:instrText>
      </w:r>
      <w:r w:rsidR="00434A3D">
        <w:rPr>
          <w:color w:val="000000"/>
          <w:sz w:val="28"/>
          <w:szCs w:val="28"/>
          <w:u w:val="single"/>
          <w:rtl/>
        </w:rPr>
        <w:fldChar w:fldCharType="end"/>
      </w:r>
      <w:r w:rsidR="005953AD">
        <w:rPr>
          <w:color w:val="000000"/>
          <w:sz w:val="28"/>
          <w:szCs w:val="28"/>
          <w:u w:val="single"/>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color w:val="000000"/>
          <w:sz w:val="28"/>
          <w:szCs w:val="28"/>
          <w:u w:val="single"/>
          <w:rtl/>
        </w:rPr>
        <w:instrText>המבזה הוראת חכמים</w:instrText>
      </w:r>
      <w:r w:rsidR="005953AD">
        <w:instrText xml:space="preserve">" </w:instrText>
      </w:r>
      <w:r w:rsidR="005953AD">
        <w:rPr>
          <w:color w:val="000000"/>
          <w:sz w:val="28"/>
          <w:szCs w:val="28"/>
          <w:u w:val="single"/>
          <w:rtl/>
        </w:rPr>
        <w:fldChar w:fldCharType="end"/>
      </w:r>
      <w:r w:rsidR="009B535B">
        <w:rPr>
          <w:rFonts w:hint="cs"/>
          <w:color w:val="000000"/>
          <w:rtl/>
        </w:rPr>
        <w:t xml:space="preserve"> </w:t>
      </w:r>
      <w:r w:rsidR="009B535B">
        <w:rPr>
          <w:color w:val="000000"/>
          <w:rtl/>
        </w:rPr>
        <w:t>- האם קשה לשכחה</w:t>
      </w:r>
      <w:r w:rsidR="009B535B">
        <w:rPr>
          <w:rFonts w:hint="cs"/>
          <w:color w:val="000000"/>
          <w:rtl/>
        </w:rPr>
        <w:t>.</w:t>
      </w:r>
    </w:p>
    <w:p w14:paraId="2C05321A" w14:textId="77777777" w:rsidR="00F605B3" w:rsidRDefault="008B4DA1" w:rsidP="00D07383">
      <w:pPr>
        <w:numPr>
          <w:ilvl w:val="1"/>
          <w:numId w:val="50"/>
        </w:numPr>
        <w:jc w:val="both"/>
        <w:rPr>
          <w:color w:val="000000"/>
        </w:rPr>
      </w:pPr>
      <w:r w:rsidRPr="009B535B">
        <w:rPr>
          <w:b/>
          <w:bCs/>
          <w:color w:val="000000"/>
          <w:rtl/>
        </w:rPr>
        <w:t>מחמיר</w:t>
      </w:r>
      <w:r>
        <w:rPr>
          <w:color w:val="000000"/>
          <w:rtl/>
        </w:rPr>
        <w:t>.</w:t>
      </w:r>
    </w:p>
    <w:p w14:paraId="5E5FE277" w14:textId="77777777" w:rsidR="00F605B3" w:rsidRDefault="008B4DA1" w:rsidP="00D07383">
      <w:pPr>
        <w:numPr>
          <w:ilvl w:val="2"/>
          <w:numId w:val="50"/>
        </w:numPr>
        <w:jc w:val="both"/>
        <w:rPr>
          <w:color w:val="000000"/>
        </w:rPr>
      </w:pPr>
      <w:r>
        <w:rPr>
          <w:color w:val="000000"/>
          <w:u w:val="single"/>
          <w:rtl/>
        </w:rPr>
        <w:t>חת"ס</w:t>
      </w:r>
      <w:r>
        <w:rPr>
          <w:color w:val="000000"/>
          <w:rtl/>
        </w:rPr>
        <w:t xml:space="preserve"> (חולין דף מד: ד"ה אהא) - לשונו מובא לעיל.</w:t>
      </w:r>
    </w:p>
    <w:p w14:paraId="1F7FD2F6" w14:textId="77777777" w:rsidR="00F94EB4" w:rsidRDefault="00F94EB4">
      <w:pPr>
        <w:jc w:val="both"/>
        <w:rPr>
          <w:color w:val="000000"/>
          <w:rtl/>
        </w:rPr>
        <w:sectPr w:rsidR="00F94EB4">
          <w:headerReference w:type="default" r:id="rId140"/>
          <w:type w:val="continuous"/>
          <w:pgSz w:w="11906" w:h="16838"/>
          <w:pgMar w:top="719" w:right="626" w:bottom="540" w:left="720" w:header="360" w:footer="0" w:gutter="0"/>
          <w:cols w:space="720"/>
          <w:formProt w:val="0"/>
          <w:bidi/>
          <w:docGrid w:linePitch="360"/>
        </w:sectPr>
      </w:pPr>
    </w:p>
    <w:p w14:paraId="05CCF825" w14:textId="77777777" w:rsidR="00F605B3" w:rsidRDefault="00F605B3">
      <w:pPr>
        <w:jc w:val="both"/>
        <w:rPr>
          <w:color w:val="000000"/>
        </w:rPr>
      </w:pPr>
    </w:p>
    <w:p w14:paraId="23584F94" w14:textId="69E080DA" w:rsidR="00F605B3" w:rsidRDefault="008B4DA1" w:rsidP="00D07383">
      <w:pPr>
        <w:numPr>
          <w:ilvl w:val="0"/>
          <w:numId w:val="50"/>
        </w:numPr>
        <w:jc w:val="both"/>
        <w:rPr>
          <w:color w:val="000000"/>
        </w:rPr>
      </w:pPr>
      <w:r w:rsidRPr="009B535B">
        <w:rPr>
          <w:sz w:val="28"/>
          <w:szCs w:val="28"/>
          <w:u w:val="single"/>
          <w:rtl/>
        </w:rPr>
        <w:t>חביתה עם מלח</w:t>
      </w:r>
      <w:r w:rsidR="00434A3D">
        <w:rPr>
          <w:color w:val="000000"/>
          <w:rtl/>
        </w:rPr>
        <w:fldChar w:fldCharType="begin"/>
      </w:r>
      <w:r w:rsidR="00434A3D">
        <w:instrText xml:space="preserve"> XE "</w:instrText>
      </w:r>
      <w:r w:rsidR="00434A3D" w:rsidRPr="000F7768">
        <w:rPr>
          <w:sz w:val="28"/>
          <w:szCs w:val="28"/>
          <w:u w:val="single"/>
          <w:rtl/>
        </w:rPr>
        <w:instrText>חביתה עם מלח</w:instrText>
      </w:r>
      <w:r w:rsidR="00434A3D">
        <w:instrText xml:space="preserve">" </w:instrText>
      </w:r>
      <w:r w:rsidR="00434A3D">
        <w:rPr>
          <w:color w:val="000000"/>
          <w:rtl/>
        </w:rPr>
        <w:fldChar w:fldCharType="end"/>
      </w:r>
      <w:r w:rsidR="005953AD">
        <w:rPr>
          <w:color w:val="000000"/>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sz w:val="28"/>
          <w:szCs w:val="28"/>
          <w:u w:val="single"/>
          <w:rtl/>
        </w:rPr>
        <w:instrText>חביתה עם מלח</w:instrText>
      </w:r>
      <w:r w:rsidR="005953AD">
        <w:instrText xml:space="preserve">" </w:instrText>
      </w:r>
      <w:r w:rsidR="005953AD">
        <w:rPr>
          <w:color w:val="000000"/>
          <w:rtl/>
        </w:rPr>
        <w:fldChar w:fldCharType="end"/>
      </w:r>
      <w:r w:rsidR="009B535B">
        <w:rPr>
          <w:rFonts w:hint="cs"/>
          <w:color w:val="000000"/>
          <w:rtl/>
        </w:rPr>
        <w:t xml:space="preserve"> </w:t>
      </w:r>
      <w:r w:rsidR="009B535B">
        <w:rPr>
          <w:color w:val="000000"/>
          <w:rtl/>
        </w:rPr>
        <w:t>- האם קשה לשכחה</w:t>
      </w:r>
      <w:r w:rsidR="009B535B">
        <w:rPr>
          <w:rFonts w:hint="cs"/>
          <w:color w:val="000000"/>
          <w:rtl/>
        </w:rPr>
        <w:t>.</w:t>
      </w:r>
    </w:p>
    <w:p w14:paraId="0DF193B8" w14:textId="77777777" w:rsidR="00F605B3" w:rsidRDefault="008B4DA1" w:rsidP="00D07383">
      <w:pPr>
        <w:numPr>
          <w:ilvl w:val="1"/>
          <w:numId w:val="50"/>
        </w:numPr>
        <w:jc w:val="both"/>
        <w:rPr>
          <w:color w:val="000000"/>
        </w:rPr>
      </w:pPr>
      <w:r>
        <w:rPr>
          <w:color w:val="000000"/>
          <w:rtl/>
        </w:rPr>
        <w:t>מראי מקומות.</w:t>
      </w:r>
    </w:p>
    <w:p w14:paraId="07BCC11B" w14:textId="77777777" w:rsidR="00F605B3" w:rsidRDefault="008B4DA1" w:rsidP="00D07383">
      <w:pPr>
        <w:numPr>
          <w:ilvl w:val="2"/>
          <w:numId w:val="50"/>
        </w:numPr>
        <w:jc w:val="both"/>
        <w:rPr>
          <w:color w:val="000000"/>
        </w:rPr>
      </w:pPr>
      <w:r>
        <w:rPr>
          <w:u w:val="single"/>
          <w:rtl/>
        </w:rPr>
        <w:t>הגרח"ק</w:t>
      </w:r>
      <w:r>
        <w:rPr>
          <w:rtl/>
        </w:rPr>
        <w:t xml:space="preserve"> שליט"א (דולה ומשקה עמ' שס"ב) – "האם יש בסיס לשמועה, שהאוכל חביתה שנתנו עליה מלח, הרי זה קשה לשכחה. תשובה: לא שמענו".</w:t>
      </w:r>
    </w:p>
    <w:p w14:paraId="6F48D251" w14:textId="77777777" w:rsidR="00F94EB4" w:rsidRDefault="00F94EB4">
      <w:pPr>
        <w:rPr>
          <w:rtl/>
        </w:rPr>
        <w:sectPr w:rsidR="00F94EB4">
          <w:headerReference w:type="default" r:id="rId141"/>
          <w:type w:val="continuous"/>
          <w:pgSz w:w="11906" w:h="16838"/>
          <w:pgMar w:top="719" w:right="626" w:bottom="540" w:left="720" w:header="360" w:footer="0" w:gutter="0"/>
          <w:cols w:space="720"/>
          <w:formProt w:val="0"/>
          <w:bidi/>
          <w:docGrid w:linePitch="360"/>
        </w:sectPr>
      </w:pPr>
    </w:p>
    <w:p w14:paraId="57B95F64" w14:textId="77777777" w:rsidR="00F605B3" w:rsidRDefault="00F605B3"/>
    <w:p w14:paraId="7D8D63CE" w14:textId="1BA0F9F5" w:rsidR="00F605B3" w:rsidRDefault="008B4DA1" w:rsidP="00D07383">
      <w:pPr>
        <w:numPr>
          <w:ilvl w:val="0"/>
          <w:numId w:val="50"/>
        </w:numPr>
        <w:jc w:val="both"/>
      </w:pPr>
      <w:r w:rsidRPr="009B535B">
        <w:rPr>
          <w:sz w:val="28"/>
          <w:szCs w:val="28"/>
          <w:u w:val="single"/>
          <w:rtl/>
        </w:rPr>
        <w:t>שתיית מים מרובים</w:t>
      </w:r>
      <w:r w:rsidR="00434A3D">
        <w:rPr>
          <w:color w:val="000000"/>
          <w:rtl/>
        </w:rPr>
        <w:fldChar w:fldCharType="begin"/>
      </w:r>
      <w:r w:rsidR="00434A3D">
        <w:instrText xml:space="preserve"> XE "</w:instrText>
      </w:r>
      <w:r w:rsidR="00434A3D" w:rsidRPr="000F7768">
        <w:rPr>
          <w:sz w:val="28"/>
          <w:szCs w:val="28"/>
          <w:u w:val="single"/>
          <w:rtl/>
        </w:rPr>
        <w:instrText>שתיית מים מרובים</w:instrText>
      </w:r>
      <w:r w:rsidR="00434A3D">
        <w:instrText xml:space="preserve">" </w:instrText>
      </w:r>
      <w:r w:rsidR="00434A3D">
        <w:rPr>
          <w:color w:val="000000"/>
          <w:rtl/>
        </w:rPr>
        <w:fldChar w:fldCharType="end"/>
      </w:r>
      <w:r w:rsidR="005953AD">
        <w:rPr>
          <w:color w:val="000000"/>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sz w:val="28"/>
          <w:szCs w:val="28"/>
          <w:u w:val="single"/>
          <w:rtl/>
        </w:rPr>
        <w:instrText>שתיית מים מרובים</w:instrText>
      </w:r>
      <w:r w:rsidR="005953AD">
        <w:instrText xml:space="preserve">" </w:instrText>
      </w:r>
      <w:r w:rsidR="005953AD">
        <w:rPr>
          <w:color w:val="000000"/>
          <w:rtl/>
        </w:rPr>
        <w:fldChar w:fldCharType="end"/>
      </w:r>
      <w:r w:rsidR="009B535B">
        <w:rPr>
          <w:rFonts w:hint="cs"/>
          <w:color w:val="000000"/>
          <w:rtl/>
        </w:rPr>
        <w:t xml:space="preserve"> </w:t>
      </w:r>
      <w:r w:rsidR="009B535B">
        <w:rPr>
          <w:color w:val="000000"/>
          <w:rtl/>
        </w:rPr>
        <w:t>- האם קשה לשכחה</w:t>
      </w:r>
      <w:r>
        <w:rPr>
          <w:color w:val="000000"/>
          <w:rtl/>
        </w:rPr>
        <w:t>.</w:t>
      </w:r>
    </w:p>
    <w:p w14:paraId="343AC5EE" w14:textId="77777777" w:rsidR="00F605B3" w:rsidRDefault="008B4DA1" w:rsidP="00D07383">
      <w:pPr>
        <w:numPr>
          <w:ilvl w:val="1"/>
          <w:numId w:val="50"/>
        </w:numPr>
        <w:jc w:val="both"/>
      </w:pPr>
      <w:r w:rsidRPr="009B535B">
        <w:rPr>
          <w:b/>
          <w:bCs/>
          <w:rtl/>
        </w:rPr>
        <w:t>קשה לשכחה</w:t>
      </w:r>
      <w:r>
        <w:rPr>
          <w:rtl/>
        </w:rPr>
        <w:t>.</w:t>
      </w:r>
    </w:p>
    <w:p w14:paraId="110533F4" w14:textId="2FC4D48E" w:rsidR="00BA60BC" w:rsidRPr="00BA60BC" w:rsidRDefault="00BA60BC" w:rsidP="00D07383">
      <w:pPr>
        <w:numPr>
          <w:ilvl w:val="2"/>
          <w:numId w:val="50"/>
        </w:numPr>
        <w:jc w:val="both"/>
      </w:pPr>
      <w:r w:rsidRPr="00413BC6">
        <w:rPr>
          <w:rFonts w:hint="cs"/>
          <w:u w:val="single"/>
          <w:rtl/>
        </w:rPr>
        <w:t>ראשית חכמה</w:t>
      </w:r>
      <w:r>
        <w:rPr>
          <w:rFonts w:hint="cs"/>
          <w:rtl/>
        </w:rPr>
        <w:t xml:space="preserve"> (שער הקדושה פרק ז' אות ע"ו), הו"ד </w:t>
      </w:r>
      <w:r w:rsidRPr="00413BC6">
        <w:rPr>
          <w:rFonts w:hint="cs"/>
          <w:u w:val="single"/>
          <w:rtl/>
        </w:rPr>
        <w:t>שמירת הגוף והנפש</w:t>
      </w:r>
      <w:r>
        <w:rPr>
          <w:rFonts w:hint="cs"/>
          <w:rtl/>
        </w:rPr>
        <w:t xml:space="preserve"> (במילואים על סי' מ"ג) </w:t>
      </w:r>
      <w:r>
        <w:rPr>
          <w:rtl/>
        </w:rPr>
        <w:t>–</w:t>
      </w:r>
      <w:r>
        <w:rPr>
          <w:rFonts w:hint="cs"/>
          <w:rtl/>
        </w:rPr>
        <w:t xml:space="preserve"> "</w:t>
      </w:r>
      <w:r w:rsidRPr="00BA60BC">
        <w:rPr>
          <w:rtl/>
        </w:rPr>
        <w:t xml:space="preserve">כתב </w:t>
      </w:r>
      <w:r w:rsidRPr="00BA60BC">
        <w:rPr>
          <w:u w:val="single"/>
          <w:rtl/>
        </w:rPr>
        <w:t>הרב יוסף יעבץ</w:t>
      </w:r>
      <w:r w:rsidRPr="00BA60BC">
        <w:rPr>
          <w:rtl/>
        </w:rPr>
        <w:t xml:space="preserve"> ז"ל בפרוש הפרקים, זה לשונו: ועוד: פת במלח הוא טוב לזכירה (עי' ב"מ קז, ב), והמים משכחים</w:t>
      </w:r>
      <w:r>
        <w:rPr>
          <w:rFonts w:hint="cs"/>
          <w:rtl/>
        </w:rPr>
        <w:t>".</w:t>
      </w:r>
    </w:p>
    <w:p w14:paraId="454BCCBE" w14:textId="6FBBC1C2" w:rsidR="00413BC6" w:rsidRDefault="00413BC6" w:rsidP="00D07383">
      <w:pPr>
        <w:numPr>
          <w:ilvl w:val="2"/>
          <w:numId w:val="50"/>
        </w:numPr>
        <w:jc w:val="both"/>
      </w:pPr>
      <w:r w:rsidRPr="004E6DD5">
        <w:rPr>
          <w:rFonts w:hint="cs"/>
          <w:u w:val="single"/>
          <w:rtl/>
        </w:rPr>
        <w:t>וימהר אברהם</w:t>
      </w:r>
      <w:r>
        <w:rPr>
          <w:rFonts w:hint="cs"/>
          <w:rtl/>
        </w:rPr>
        <w:t xml:space="preserve"> (פאלאג'י, מערכת מ' אות רפ"ח)</w:t>
      </w:r>
      <w:r w:rsidR="004E6DD5">
        <w:rPr>
          <w:rFonts w:hint="cs"/>
          <w:rtl/>
        </w:rPr>
        <w:t xml:space="preserve"> </w:t>
      </w:r>
      <w:r w:rsidR="004E6DD5">
        <w:rPr>
          <w:rtl/>
        </w:rPr>
        <w:t>–</w:t>
      </w:r>
      <w:r w:rsidR="004E6DD5">
        <w:rPr>
          <w:rFonts w:hint="cs"/>
          <w:rtl/>
        </w:rPr>
        <w:t xml:space="preserve"> "</w:t>
      </w:r>
      <w:r w:rsidR="004E6DD5">
        <w:rPr>
          <w:rtl/>
        </w:rPr>
        <w:t>מים לא יש</w:t>
      </w:r>
      <w:r w:rsidR="004E6DD5">
        <w:rPr>
          <w:rFonts w:hint="cs"/>
          <w:rtl/>
        </w:rPr>
        <w:t>תה</w:t>
      </w:r>
      <w:r w:rsidR="004E6DD5">
        <w:rPr>
          <w:rtl/>
        </w:rPr>
        <w:t xml:space="preserve"> ה</w:t>
      </w:r>
      <w:r w:rsidR="004E6DD5">
        <w:rPr>
          <w:rFonts w:hint="cs"/>
          <w:rtl/>
        </w:rPr>
        <w:t>רב</w:t>
      </w:r>
      <w:r w:rsidR="004E6DD5">
        <w:rPr>
          <w:rtl/>
        </w:rPr>
        <w:t>ה כי מש</w:t>
      </w:r>
      <w:r w:rsidR="004E6DD5">
        <w:rPr>
          <w:rFonts w:hint="cs"/>
          <w:rtl/>
        </w:rPr>
        <w:t>ב</w:t>
      </w:r>
      <w:r w:rsidR="004E6DD5">
        <w:rPr>
          <w:rtl/>
        </w:rPr>
        <w:t>יע היצה</w:t>
      </w:r>
      <w:r w:rsidR="004E6DD5">
        <w:rPr>
          <w:rFonts w:hint="cs"/>
          <w:rtl/>
        </w:rPr>
        <w:t>"</w:t>
      </w:r>
      <w:r w:rsidR="004E6DD5">
        <w:rPr>
          <w:rtl/>
        </w:rPr>
        <w:t>ר</w:t>
      </w:r>
      <w:r w:rsidR="004E6DD5">
        <w:rPr>
          <w:rFonts w:hint="cs"/>
          <w:rtl/>
        </w:rPr>
        <w:t xml:space="preserve"> </w:t>
      </w:r>
      <w:r w:rsidR="004E6DD5" w:rsidRPr="0069612F">
        <w:rPr>
          <w:u w:val="single"/>
          <w:rtl/>
        </w:rPr>
        <w:t>מ</w:t>
      </w:r>
      <w:r w:rsidR="004E6DD5" w:rsidRPr="0069612F">
        <w:rPr>
          <w:rFonts w:hint="cs"/>
          <w:u w:val="single"/>
          <w:rtl/>
        </w:rPr>
        <w:t>ג</w:t>
      </w:r>
      <w:r w:rsidR="004E6DD5" w:rsidRPr="0069612F">
        <w:rPr>
          <w:u w:val="single"/>
          <w:rtl/>
        </w:rPr>
        <w:t>י</w:t>
      </w:r>
      <w:r w:rsidR="004E6DD5" w:rsidRPr="0069612F">
        <w:rPr>
          <w:rFonts w:hint="cs"/>
          <w:u w:val="single"/>
          <w:rtl/>
        </w:rPr>
        <w:t>ד</w:t>
      </w:r>
      <w:r w:rsidR="004E6DD5" w:rsidRPr="0069612F">
        <w:rPr>
          <w:u w:val="single"/>
          <w:rtl/>
        </w:rPr>
        <w:t xml:space="preserve"> מישרים</w:t>
      </w:r>
      <w:r w:rsidR="004E6DD5">
        <w:rPr>
          <w:rtl/>
        </w:rPr>
        <w:t xml:space="preserve"> ס' </w:t>
      </w:r>
      <w:r w:rsidR="004E6DD5">
        <w:rPr>
          <w:rFonts w:hint="cs"/>
          <w:rtl/>
        </w:rPr>
        <w:t>בר</w:t>
      </w:r>
      <w:r w:rsidR="004E6DD5">
        <w:rPr>
          <w:rtl/>
        </w:rPr>
        <w:t>אשי</w:t>
      </w:r>
      <w:r w:rsidR="004E6DD5">
        <w:rPr>
          <w:rFonts w:hint="cs"/>
          <w:rtl/>
        </w:rPr>
        <w:t>ת</w:t>
      </w:r>
      <w:r w:rsidR="004E6DD5">
        <w:rPr>
          <w:rtl/>
        </w:rPr>
        <w:t xml:space="preserve"> ו</w:t>
      </w:r>
      <w:r w:rsidR="004E6DD5">
        <w:rPr>
          <w:rFonts w:hint="cs"/>
          <w:rtl/>
        </w:rPr>
        <w:t>ב</w:t>
      </w:r>
      <w:r w:rsidR="004E6DD5">
        <w:rPr>
          <w:rtl/>
        </w:rPr>
        <w:t>לא</w:t>
      </w:r>
      <w:r w:rsidR="004E6DD5">
        <w:rPr>
          <w:rFonts w:hint="cs"/>
          <w:rtl/>
        </w:rPr>
        <w:t xml:space="preserve">"ה </w:t>
      </w:r>
      <w:r w:rsidR="004E6DD5">
        <w:rPr>
          <w:rtl/>
        </w:rPr>
        <w:t>קשה לשכחה ולכן הזהי</w:t>
      </w:r>
      <w:r w:rsidR="004E6DD5">
        <w:rPr>
          <w:rFonts w:hint="cs"/>
          <w:rtl/>
        </w:rPr>
        <w:t>ר</w:t>
      </w:r>
      <w:r w:rsidR="004E6DD5">
        <w:rPr>
          <w:rtl/>
        </w:rPr>
        <w:t xml:space="preserve"> התנא ומים כמשורה</w:t>
      </w:r>
      <w:r w:rsidR="004E6DD5">
        <w:rPr>
          <w:rFonts w:hint="cs"/>
          <w:rtl/>
        </w:rPr>
        <w:t xml:space="preserve"> ת</w:t>
      </w:r>
      <w:r w:rsidR="004E6DD5">
        <w:rPr>
          <w:rtl/>
        </w:rPr>
        <w:t>ש</w:t>
      </w:r>
      <w:r w:rsidR="004E6DD5">
        <w:rPr>
          <w:rFonts w:hint="cs"/>
          <w:rtl/>
        </w:rPr>
        <w:t>ת</w:t>
      </w:r>
      <w:r w:rsidR="004E6DD5">
        <w:rPr>
          <w:rtl/>
        </w:rPr>
        <w:t>ה</w:t>
      </w:r>
      <w:r w:rsidR="004E6DD5">
        <w:rPr>
          <w:rFonts w:hint="cs"/>
          <w:rtl/>
        </w:rPr>
        <w:t>"</w:t>
      </w:r>
      <w:r>
        <w:rPr>
          <w:rFonts w:hint="cs"/>
          <w:rtl/>
        </w:rPr>
        <w:t>.</w:t>
      </w:r>
    </w:p>
    <w:p w14:paraId="6FDD973F" w14:textId="511AAF52" w:rsidR="00413BC6" w:rsidRPr="00413BC6" w:rsidRDefault="00413BC6" w:rsidP="00D07383">
      <w:pPr>
        <w:numPr>
          <w:ilvl w:val="2"/>
          <w:numId w:val="50"/>
        </w:numPr>
        <w:jc w:val="both"/>
      </w:pPr>
      <w:r w:rsidRPr="004E6DD5">
        <w:rPr>
          <w:rFonts w:hint="cs"/>
          <w:u w:val="single"/>
          <w:rtl/>
        </w:rPr>
        <w:t>סגול</w:t>
      </w:r>
      <w:r w:rsidR="00C10C08">
        <w:rPr>
          <w:rFonts w:hint="cs"/>
          <w:u w:val="single"/>
          <w:rtl/>
        </w:rPr>
        <w:t>ו</w:t>
      </w:r>
      <w:r w:rsidRPr="004E6DD5">
        <w:rPr>
          <w:rFonts w:hint="cs"/>
          <w:u w:val="single"/>
          <w:rtl/>
        </w:rPr>
        <w:t>ת ישראל</w:t>
      </w:r>
      <w:r>
        <w:rPr>
          <w:rFonts w:hint="cs"/>
          <w:rtl/>
        </w:rPr>
        <w:t xml:space="preserve"> (מערכת מ' אות כ"ו)</w:t>
      </w:r>
      <w:r w:rsidR="00C10C08">
        <w:rPr>
          <w:rFonts w:hint="cs"/>
          <w:rtl/>
        </w:rPr>
        <w:t xml:space="preserve"> </w:t>
      </w:r>
      <w:r w:rsidR="00C10C08">
        <w:rPr>
          <w:rtl/>
        </w:rPr>
        <w:t>–</w:t>
      </w:r>
      <w:r w:rsidR="00C10C08">
        <w:rPr>
          <w:rFonts w:hint="cs"/>
          <w:rtl/>
        </w:rPr>
        <w:t xml:space="preserve"> "וימהר אברהם"</w:t>
      </w:r>
      <w:r>
        <w:rPr>
          <w:rFonts w:hint="cs"/>
          <w:rtl/>
        </w:rPr>
        <w:t>.</w:t>
      </w:r>
    </w:p>
    <w:p w14:paraId="3FD2BD48" w14:textId="6487B586" w:rsidR="00413BC6" w:rsidRPr="00413BC6" w:rsidRDefault="00413BC6" w:rsidP="00D07383">
      <w:pPr>
        <w:numPr>
          <w:ilvl w:val="2"/>
          <w:numId w:val="50"/>
        </w:numPr>
        <w:jc w:val="both"/>
      </w:pPr>
      <w:r w:rsidRPr="00413BC6">
        <w:rPr>
          <w:rFonts w:hint="cs"/>
          <w:u w:val="single"/>
          <w:rtl/>
        </w:rPr>
        <w:t>שמירת הגוף והנפש</w:t>
      </w:r>
      <w:r>
        <w:rPr>
          <w:rFonts w:hint="cs"/>
          <w:rtl/>
        </w:rPr>
        <w:t xml:space="preserve"> (סי' מ"ג סעי' א') </w:t>
      </w:r>
      <w:r>
        <w:rPr>
          <w:rtl/>
        </w:rPr>
        <w:t>–</w:t>
      </w:r>
      <w:r>
        <w:rPr>
          <w:rFonts w:hint="cs"/>
          <w:rtl/>
        </w:rPr>
        <w:t xml:space="preserve"> "לא ישתה הרבה מים דקשה לשכחה (וימהר אברהם, סגולות ישראל)".</w:t>
      </w:r>
    </w:p>
    <w:p w14:paraId="4DC80B1C" w14:textId="67E7C2F5" w:rsidR="00F605B3" w:rsidRDefault="008B4DA1" w:rsidP="00D07383">
      <w:pPr>
        <w:numPr>
          <w:ilvl w:val="2"/>
          <w:numId w:val="50"/>
        </w:numPr>
        <w:jc w:val="both"/>
      </w:pPr>
      <w:r>
        <w:rPr>
          <w:u w:val="single"/>
          <w:rtl/>
        </w:rPr>
        <w:t>ואין למו מכשול</w:t>
      </w:r>
      <w:r>
        <w:rPr>
          <w:rtl/>
        </w:rPr>
        <w:t xml:space="preserve"> (ח"ז פרק כ"א אות ח') – "שתיית מים מרובים גורמת לשכחה".</w:t>
      </w:r>
    </w:p>
    <w:p w14:paraId="412F1D20" w14:textId="2D2FCE32" w:rsidR="00C10C08" w:rsidRDefault="00C10C08" w:rsidP="00D07383">
      <w:pPr>
        <w:numPr>
          <w:ilvl w:val="2"/>
          <w:numId w:val="50"/>
        </w:numPr>
        <w:jc w:val="both"/>
      </w:pPr>
      <w:r w:rsidRPr="00C10C08">
        <w:rPr>
          <w:rFonts w:hint="cs"/>
          <w:u w:val="single"/>
          <w:rtl/>
        </w:rPr>
        <w:t>פסקי תשובות</w:t>
      </w:r>
      <w:r w:rsidRPr="00C10C08">
        <w:rPr>
          <w:rFonts w:hint="cs"/>
          <w:rtl/>
        </w:rPr>
        <w:t xml:space="preserve"> (סי' ק"ע הע' צ"ב) </w:t>
      </w:r>
      <w:r w:rsidRPr="00C10C08">
        <w:rPr>
          <w:rtl/>
        </w:rPr>
        <w:t>–</w:t>
      </w:r>
      <w:r w:rsidRPr="00C10C08">
        <w:rPr>
          <w:rFonts w:hint="cs"/>
          <w:rtl/>
        </w:rPr>
        <w:t xml:space="preserve"> "</w:t>
      </w:r>
      <w:r>
        <w:rPr>
          <w:rtl/>
        </w:rPr>
        <w:t xml:space="preserve">לשתות הרבה מים קשה לשכחה - סגולות ישראל מערכת מ' אות כ"ו ובמגיד משרים (להב"י) פ' בראשית שלא ישתה הרבה מים כי משביע בזה היצה"ר ומובא גם </w:t>
      </w:r>
      <w:r w:rsidRPr="0069612F">
        <w:rPr>
          <w:u w:val="single"/>
          <w:rtl/>
        </w:rPr>
        <w:t>בכה"ח</w:t>
      </w:r>
      <w:r>
        <w:rPr>
          <w:rtl/>
        </w:rPr>
        <w:t xml:space="preserve"> סי' קנ"ז סקט"ו</w:t>
      </w:r>
      <w:r>
        <w:rPr>
          <w:rFonts w:hint="cs"/>
          <w:rtl/>
        </w:rPr>
        <w:t>".</w:t>
      </w:r>
    </w:p>
    <w:p w14:paraId="0E5F0E3C" w14:textId="77777777" w:rsidR="009B535B" w:rsidRPr="00C10C08" w:rsidRDefault="009B535B" w:rsidP="009B535B">
      <w:pPr>
        <w:jc w:val="both"/>
      </w:pPr>
    </w:p>
    <w:p w14:paraId="6FB1DE33" w14:textId="77777777" w:rsidR="0015134E" w:rsidRDefault="008B4DA1" w:rsidP="00D07383">
      <w:pPr>
        <w:numPr>
          <w:ilvl w:val="1"/>
          <w:numId w:val="50"/>
        </w:numPr>
        <w:jc w:val="both"/>
      </w:pPr>
      <w:r w:rsidRPr="009B535B">
        <w:rPr>
          <w:b/>
          <w:bCs/>
          <w:rtl/>
        </w:rPr>
        <w:t>מותר</w:t>
      </w:r>
      <w:r>
        <w:rPr>
          <w:rtl/>
        </w:rPr>
        <w:t>.</w:t>
      </w:r>
    </w:p>
    <w:p w14:paraId="15A63288" w14:textId="77777777" w:rsidR="00F605B3" w:rsidRDefault="008B4DA1" w:rsidP="00D07383">
      <w:pPr>
        <w:numPr>
          <w:ilvl w:val="2"/>
          <w:numId w:val="50"/>
        </w:numPr>
        <w:jc w:val="both"/>
      </w:pPr>
      <w:r w:rsidRPr="0015134E">
        <w:rPr>
          <w:u w:val="single"/>
          <w:rtl/>
        </w:rPr>
        <w:t>הגרח"ק</w:t>
      </w:r>
      <w:r>
        <w:rPr>
          <w:rtl/>
        </w:rPr>
        <w:t xml:space="preserve"> שליט"א (עלי שי"ח עמ' רכ"ט אות ה') – "שאלה האם מותר לשתות הרבה מים משום שקשה לשכחה. תשובה: מותר".</w:t>
      </w:r>
    </w:p>
    <w:p w14:paraId="23ED4361" w14:textId="77777777" w:rsidR="009B535B" w:rsidRDefault="009B535B" w:rsidP="009B535B">
      <w:pPr>
        <w:jc w:val="both"/>
      </w:pPr>
    </w:p>
    <w:p w14:paraId="174997A2" w14:textId="0C917A3B" w:rsidR="00C10C08" w:rsidRDefault="00C10C08" w:rsidP="00D07383">
      <w:pPr>
        <w:numPr>
          <w:ilvl w:val="1"/>
          <w:numId w:val="50"/>
        </w:numPr>
        <w:jc w:val="both"/>
      </w:pPr>
      <w:r w:rsidRPr="00C10C08">
        <w:rPr>
          <w:rFonts w:hint="cs"/>
          <w:b/>
          <w:bCs/>
          <w:rtl/>
        </w:rPr>
        <w:t>הגדר</w:t>
      </w:r>
      <w:r>
        <w:rPr>
          <w:rFonts w:hint="cs"/>
          <w:rtl/>
        </w:rPr>
        <w:t xml:space="preserve"> - למחמירים לעיל.</w:t>
      </w:r>
    </w:p>
    <w:p w14:paraId="440AE095" w14:textId="56C7613B" w:rsidR="00C10C08" w:rsidRDefault="00C10C08" w:rsidP="00D07383">
      <w:pPr>
        <w:numPr>
          <w:ilvl w:val="2"/>
          <w:numId w:val="50"/>
        </w:numPr>
        <w:jc w:val="both"/>
      </w:pPr>
      <w:r w:rsidRPr="00413BC6">
        <w:rPr>
          <w:rFonts w:hint="cs"/>
          <w:u w:val="single"/>
          <w:rtl/>
        </w:rPr>
        <w:t>שמירת הגוף והנפש</w:t>
      </w:r>
      <w:r>
        <w:rPr>
          <w:rFonts w:hint="cs"/>
          <w:rtl/>
        </w:rPr>
        <w:t xml:space="preserve"> (סי' מ"ג הע' א') </w:t>
      </w:r>
      <w:r>
        <w:rPr>
          <w:rtl/>
        </w:rPr>
        <w:t>–</w:t>
      </w:r>
      <w:r>
        <w:rPr>
          <w:rFonts w:hint="cs"/>
          <w:rtl/>
        </w:rPr>
        <w:t xml:space="preserve"> "ולא נתברר מה נקרא הרבה, וגם לא נודע מקורו".</w:t>
      </w:r>
    </w:p>
    <w:p w14:paraId="1E061DD2" w14:textId="1ED0AB8A" w:rsidR="00C10C08" w:rsidRDefault="00C10C08" w:rsidP="00D07383">
      <w:pPr>
        <w:numPr>
          <w:ilvl w:val="2"/>
          <w:numId w:val="50"/>
        </w:numPr>
        <w:jc w:val="both"/>
      </w:pPr>
      <w:r w:rsidRPr="00C10C08">
        <w:rPr>
          <w:rFonts w:hint="cs"/>
          <w:u w:val="single"/>
          <w:rtl/>
        </w:rPr>
        <w:t>פסקי תשובות</w:t>
      </w:r>
      <w:r w:rsidRPr="00C10C08">
        <w:rPr>
          <w:rFonts w:hint="cs"/>
          <w:rtl/>
        </w:rPr>
        <w:t xml:space="preserve"> (סי' ק"ע הע' צ"ב) </w:t>
      </w:r>
      <w:r w:rsidRPr="00C10C08">
        <w:rPr>
          <w:rtl/>
        </w:rPr>
        <w:t>–</w:t>
      </w:r>
      <w:r w:rsidRPr="00C10C08">
        <w:rPr>
          <w:rFonts w:hint="cs"/>
          <w:rtl/>
        </w:rPr>
        <w:t xml:space="preserve"> "</w:t>
      </w:r>
      <w:r>
        <w:rPr>
          <w:rtl/>
        </w:rPr>
        <w:t>ואין מבורר כמה נקרא הרבה מים, והאם דווקא מים גרידא, ובלא"ה יש נוהגין שלא לשתות מים ללא תערובת משקה אחר</w:t>
      </w:r>
      <w:r>
        <w:rPr>
          <w:rFonts w:hint="cs"/>
          <w:rtl/>
        </w:rPr>
        <w:t>".</w:t>
      </w:r>
    </w:p>
    <w:p w14:paraId="39EA0A12" w14:textId="77777777" w:rsidR="00C10C08" w:rsidRDefault="00C10C08" w:rsidP="00C10C08">
      <w:pPr>
        <w:jc w:val="both"/>
      </w:pPr>
    </w:p>
    <w:p w14:paraId="675A2934" w14:textId="4B304EBD" w:rsidR="00413BC6" w:rsidRDefault="008B4DA1" w:rsidP="00D07383">
      <w:pPr>
        <w:numPr>
          <w:ilvl w:val="1"/>
          <w:numId w:val="50"/>
        </w:numPr>
        <w:jc w:val="both"/>
      </w:pPr>
      <w:r>
        <w:rPr>
          <w:rtl/>
        </w:rPr>
        <w:t xml:space="preserve">מראי מקומות – </w:t>
      </w:r>
      <w:r>
        <w:rPr>
          <w:b/>
          <w:u w:val="single"/>
          <w:rtl/>
        </w:rPr>
        <w:t>זכר עשה</w:t>
      </w:r>
      <w:r>
        <w:rPr>
          <w:b/>
          <w:rtl/>
        </w:rPr>
        <w:t xml:space="preserve"> (פרק ו' סעי' קמ"ז).</w:t>
      </w:r>
    </w:p>
    <w:p w14:paraId="0D4BE82D" w14:textId="691A326D" w:rsidR="00413BC6" w:rsidRPr="00413BC6" w:rsidRDefault="00413BC6" w:rsidP="00D07383">
      <w:pPr>
        <w:numPr>
          <w:ilvl w:val="2"/>
          <w:numId w:val="50"/>
        </w:numPr>
        <w:jc w:val="both"/>
      </w:pPr>
      <w:r w:rsidRPr="00413BC6">
        <w:rPr>
          <w:rFonts w:hint="cs"/>
          <w:u w:val="single"/>
          <w:rtl/>
        </w:rPr>
        <w:t>קיצור שו"ע</w:t>
      </w:r>
      <w:r>
        <w:rPr>
          <w:rFonts w:hint="cs"/>
          <w:rtl/>
        </w:rPr>
        <w:t xml:space="preserve"> (סי' ל"ב סעי' י"ז)</w:t>
      </w:r>
      <w:r w:rsidR="00C10C08">
        <w:rPr>
          <w:rFonts w:hint="cs"/>
          <w:rtl/>
        </w:rPr>
        <w:t xml:space="preserve"> </w:t>
      </w:r>
      <w:r w:rsidR="00C10C08">
        <w:rPr>
          <w:rtl/>
        </w:rPr>
        <w:t>–</w:t>
      </w:r>
      <w:r w:rsidR="00C10C08">
        <w:rPr>
          <w:rFonts w:hint="cs"/>
          <w:rtl/>
        </w:rPr>
        <w:t xml:space="preserve"> "</w:t>
      </w:r>
      <w:r w:rsidR="00C10C08">
        <w:rPr>
          <w:rtl/>
        </w:rPr>
        <w:t>ואף כי המים טובים לבריאות הגוף מכל - מקום לא ישתה מהם הרבה</w:t>
      </w:r>
      <w:r w:rsidR="00C10C08">
        <w:rPr>
          <w:rFonts w:hint="cs"/>
          <w:rtl/>
        </w:rPr>
        <w:t>"</w:t>
      </w:r>
      <w:r>
        <w:rPr>
          <w:rFonts w:hint="cs"/>
          <w:rtl/>
        </w:rPr>
        <w:t>.</w:t>
      </w:r>
    </w:p>
    <w:p w14:paraId="7D883DD5" w14:textId="3B952E33" w:rsidR="00413BC6" w:rsidRDefault="008B4DA1" w:rsidP="00D07383">
      <w:pPr>
        <w:numPr>
          <w:ilvl w:val="2"/>
          <w:numId w:val="50"/>
        </w:numPr>
        <w:jc w:val="both"/>
      </w:pPr>
      <w:r>
        <w:rPr>
          <w:color w:val="000000"/>
          <w:u w:val="single"/>
          <w:rtl/>
        </w:rPr>
        <w:t>קהלות יעקב</w:t>
      </w:r>
      <w:r>
        <w:rPr>
          <w:color w:val="000000"/>
          <w:rtl/>
        </w:rPr>
        <w:t xml:space="preserve"> (ארחות רבינו ח"ה עמ' ר"ג אות קל"ב</w:t>
      </w:r>
      <w:r w:rsidR="00C10C08">
        <w:rPr>
          <w:rFonts w:hint="cs"/>
          <w:color w:val="000000"/>
          <w:rtl/>
        </w:rPr>
        <w:t>, דפו"ח ח"ד עמ' רפ"ב אות מ"א</w:t>
      </w:r>
      <w:r>
        <w:rPr>
          <w:color w:val="000000"/>
          <w:rtl/>
        </w:rPr>
        <w:t>) – "</w:t>
      </w:r>
      <w:r w:rsidR="00C10C08" w:rsidRPr="00C10C08">
        <w:rPr>
          <w:rtl/>
        </w:rPr>
        <w:t>לפני הרבה שנים אמרתי למו"ר (שליט"א) זצוק"ל שראיתי מובא, דמה שכתוב מים במשורה תשתה, משום ששתית מים הרבה קשה לשכחה. אמר לי מו"ר, שהוא רגיל כל פעם שיש לו חלישות הלב ודרוש לו לקחת משהוא ניגש לברז ושותה מים, ורגיל לשתות הרבה מים ולא הפסיק מהרגלו וגם בזקנותו, ואומרים ב"ב, שזקנים אוהבים לשתות בעיקר מים חמים אמנם מו"ר שותה מים קרים. (אב"ה, איתא בגמ' שבת (קנ"ב א') שמעל גיל ארבעים השתי' יותר חשובה לגוף מאכילה.)"</w:t>
      </w:r>
      <w:r w:rsidR="00C10C08">
        <w:rPr>
          <w:rFonts w:hint="cs"/>
          <w:rtl/>
        </w:rPr>
        <w:t>.</w:t>
      </w:r>
    </w:p>
    <w:p w14:paraId="1518D22F" w14:textId="77777777" w:rsidR="002C6039" w:rsidRPr="00413BC6" w:rsidRDefault="002C6039">
      <w:pPr>
        <w:jc w:val="both"/>
        <w:rPr>
          <w:rtl/>
        </w:rPr>
        <w:sectPr w:rsidR="002C6039" w:rsidRPr="00413BC6">
          <w:headerReference w:type="default" r:id="rId142"/>
          <w:type w:val="continuous"/>
          <w:pgSz w:w="11906" w:h="16838"/>
          <w:pgMar w:top="719" w:right="626" w:bottom="540" w:left="720" w:header="360" w:footer="0" w:gutter="0"/>
          <w:cols w:space="720"/>
          <w:formProt w:val="0"/>
          <w:bidi/>
          <w:docGrid w:linePitch="360"/>
        </w:sectPr>
      </w:pPr>
    </w:p>
    <w:p w14:paraId="74440D58" w14:textId="77777777" w:rsidR="00F605B3" w:rsidRDefault="00F605B3">
      <w:pPr>
        <w:jc w:val="both"/>
      </w:pPr>
    </w:p>
    <w:p w14:paraId="71C0D29D" w14:textId="60588A95" w:rsidR="00F605B3" w:rsidRDefault="008B4DA1" w:rsidP="00D07383">
      <w:pPr>
        <w:numPr>
          <w:ilvl w:val="0"/>
          <w:numId w:val="50"/>
        </w:numPr>
        <w:jc w:val="both"/>
      </w:pPr>
      <w:r w:rsidRPr="009B535B">
        <w:rPr>
          <w:sz w:val="28"/>
          <w:szCs w:val="28"/>
          <w:u w:val="single"/>
          <w:rtl/>
        </w:rPr>
        <w:t>לאכול בכלים שבורים</w:t>
      </w:r>
      <w:r w:rsidR="00434A3D">
        <w:rPr>
          <w:rtl/>
        </w:rPr>
        <w:fldChar w:fldCharType="begin"/>
      </w:r>
      <w:r w:rsidR="00434A3D">
        <w:instrText xml:space="preserve"> XE "</w:instrText>
      </w:r>
      <w:r w:rsidR="00434A3D" w:rsidRPr="000F7768">
        <w:rPr>
          <w:sz w:val="28"/>
          <w:szCs w:val="28"/>
          <w:u w:val="single"/>
          <w:rtl/>
        </w:rPr>
        <w:instrText>לאכול בכלים שבורים</w:instrText>
      </w:r>
      <w:r w:rsidR="00434A3D">
        <w:instrText xml:space="preserve">" </w:instrText>
      </w:r>
      <w:r w:rsidR="00434A3D">
        <w:rPr>
          <w:rtl/>
        </w:rPr>
        <w:fldChar w:fldCharType="end"/>
      </w:r>
      <w:r w:rsidR="005953AD">
        <w:rPr>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sz w:val="28"/>
          <w:szCs w:val="28"/>
          <w:u w:val="single"/>
          <w:rtl/>
        </w:rPr>
        <w:instrText>לאכול בכלים שבורים</w:instrText>
      </w:r>
      <w:r w:rsidR="005953AD">
        <w:instrText xml:space="preserve">" </w:instrText>
      </w:r>
      <w:r w:rsidR="005953AD">
        <w:rPr>
          <w:rtl/>
        </w:rPr>
        <w:fldChar w:fldCharType="end"/>
      </w:r>
      <w:r w:rsidR="009B535B">
        <w:rPr>
          <w:rFonts w:hint="cs"/>
          <w:rtl/>
        </w:rPr>
        <w:t xml:space="preserve"> </w:t>
      </w:r>
      <w:r w:rsidR="009B535B">
        <w:rPr>
          <w:color w:val="000000"/>
          <w:rtl/>
        </w:rPr>
        <w:t>- האם קשה לשכחה</w:t>
      </w:r>
      <w:r w:rsidR="009B535B">
        <w:rPr>
          <w:rFonts w:hint="cs"/>
          <w:color w:val="000000"/>
          <w:rtl/>
        </w:rPr>
        <w:t>.</w:t>
      </w:r>
    </w:p>
    <w:p w14:paraId="0D5CD5BD" w14:textId="77777777" w:rsidR="00F605B3" w:rsidRDefault="008B4DA1" w:rsidP="00D07383">
      <w:pPr>
        <w:numPr>
          <w:ilvl w:val="1"/>
          <w:numId w:val="50"/>
        </w:numPr>
        <w:jc w:val="both"/>
      </w:pPr>
      <w:r w:rsidRPr="009B535B">
        <w:rPr>
          <w:b/>
          <w:bCs/>
          <w:rtl/>
        </w:rPr>
        <w:t>מחמיר</w:t>
      </w:r>
      <w:r>
        <w:rPr>
          <w:rtl/>
        </w:rPr>
        <w:t>.</w:t>
      </w:r>
    </w:p>
    <w:p w14:paraId="3D805B26" w14:textId="77777777" w:rsidR="00F605B3" w:rsidRDefault="008B4DA1" w:rsidP="00D07383">
      <w:pPr>
        <w:numPr>
          <w:ilvl w:val="2"/>
          <w:numId w:val="50"/>
        </w:numPr>
        <w:jc w:val="both"/>
      </w:pPr>
      <w:r>
        <w:rPr>
          <w:u w:val="single"/>
          <w:rtl/>
        </w:rPr>
        <w:t>כה"ח</w:t>
      </w:r>
      <w:r>
        <w:rPr>
          <w:rtl/>
        </w:rPr>
        <w:t xml:space="preserve"> (או"ח סי' ב' אות ג') – "האוכל בכלים שבורים יהיה לו שכחה והטעם משום שהם רומזים אל בחי' הקלי' והשכחה היא מהם".</w:t>
      </w:r>
    </w:p>
    <w:p w14:paraId="00359015" w14:textId="77777777" w:rsidR="009B535B" w:rsidRDefault="009B535B" w:rsidP="009B535B">
      <w:pPr>
        <w:jc w:val="both"/>
      </w:pPr>
    </w:p>
    <w:p w14:paraId="21E52FDA" w14:textId="77777777" w:rsidR="00F605B3" w:rsidRDefault="008B4DA1" w:rsidP="00D07383">
      <w:pPr>
        <w:numPr>
          <w:ilvl w:val="1"/>
          <w:numId w:val="50"/>
        </w:numPr>
        <w:jc w:val="both"/>
      </w:pPr>
      <w:r w:rsidRPr="009B535B">
        <w:rPr>
          <w:b/>
          <w:bCs/>
          <w:rtl/>
        </w:rPr>
        <w:t>מיקל</w:t>
      </w:r>
      <w:r>
        <w:rPr>
          <w:rtl/>
        </w:rPr>
        <w:t>.</w:t>
      </w:r>
    </w:p>
    <w:p w14:paraId="706976D7" w14:textId="77777777" w:rsidR="00F605B3" w:rsidRDefault="008B4DA1" w:rsidP="00D07383">
      <w:pPr>
        <w:numPr>
          <w:ilvl w:val="2"/>
          <w:numId w:val="50"/>
        </w:numPr>
        <w:jc w:val="both"/>
      </w:pPr>
      <w:r>
        <w:rPr>
          <w:u w:val="single"/>
          <w:rtl/>
        </w:rPr>
        <w:t>הגרח"ק</w:t>
      </w:r>
      <w:r>
        <w:rPr>
          <w:rtl/>
        </w:rPr>
        <w:t xml:space="preserve"> שליט"א (דולה ומשקה עמ' שס"ב </w:t>
      </w:r>
      <w:r w:rsidR="00901635">
        <w:rPr>
          <w:rFonts w:hint="cs"/>
          <w:rtl/>
        </w:rPr>
        <w:t>הע' ג'</w:t>
      </w:r>
      <w:r>
        <w:rPr>
          <w:rtl/>
        </w:rPr>
        <w:t>) – "</w:t>
      </w:r>
      <w:r w:rsidR="00901635">
        <w:rPr>
          <w:rFonts w:hint="cs"/>
          <w:rtl/>
        </w:rPr>
        <w:t>ועל שתייה מכוס פגום בשפתו שמורגל אצל בני אדם שזהו מביא לשכחה (או סכנה), כתב לי רבינו ש</w:t>
      </w:r>
      <w:r>
        <w:rPr>
          <w:rtl/>
        </w:rPr>
        <w:t>כמדומה אין ל</w:t>
      </w:r>
      <w:r w:rsidR="00901635">
        <w:rPr>
          <w:rFonts w:hint="cs"/>
          <w:rtl/>
        </w:rPr>
        <w:t>ו</w:t>
      </w:r>
      <w:r>
        <w:rPr>
          <w:rtl/>
        </w:rPr>
        <w:t xml:space="preserve"> מקור מוסמך".</w:t>
      </w:r>
    </w:p>
    <w:p w14:paraId="19010A9F" w14:textId="77777777" w:rsidR="00F605B3" w:rsidRDefault="008B4DA1" w:rsidP="009B535B">
      <w:pPr>
        <w:ind w:left="397"/>
        <w:jc w:val="both"/>
      </w:pPr>
      <w:r>
        <w:rPr>
          <w:u w:val="single"/>
          <w:rtl/>
        </w:rPr>
        <w:t>הגרח"ק</w:t>
      </w:r>
      <w:r>
        <w:rPr>
          <w:rtl/>
        </w:rPr>
        <w:t xml:space="preserve"> שליט"א (עלי שי"ח עמ' רכ"ט אות ח') – "שאלה: האם חייב לחשוש לכף החיים סי' ב' אות ג' שאסור לאכול או לשתות מכלי שבור משום שקשה לשכחה. תשובה: אין לזה מקור נאמן".</w:t>
      </w:r>
    </w:p>
    <w:p w14:paraId="58013A9F" w14:textId="2CE26815" w:rsidR="00F605B3" w:rsidRDefault="008B4DA1" w:rsidP="009B535B">
      <w:pPr>
        <w:ind w:left="397"/>
        <w:jc w:val="both"/>
      </w:pPr>
      <w:r>
        <w:rPr>
          <w:color w:val="000000"/>
          <w:u w:val="single"/>
          <w:rtl/>
        </w:rPr>
        <w:t>הגרח"ק</w:t>
      </w:r>
      <w:r>
        <w:rPr>
          <w:color w:val="000000"/>
          <w:rtl/>
        </w:rPr>
        <w:t xml:space="preserve"> שליט"א (</w:t>
      </w:r>
      <w:r w:rsidR="00627E68">
        <w:rPr>
          <w:color w:val="000000"/>
          <w:rtl/>
        </w:rPr>
        <w:t>אלא ד' אמות של הלכה פרק</w:t>
      </w:r>
      <w:r>
        <w:rPr>
          <w:color w:val="000000"/>
          <w:rtl/>
        </w:rPr>
        <w:t xml:space="preserve"> ס"ז אות ג') – "אינו נמנע מלאכול בכלים שבורים, אעפ"י שי"א שקשה לשכחה. [ואמר לי שאין מקור מפורש בקבלה להחמיר בזה]".</w:t>
      </w:r>
    </w:p>
    <w:p w14:paraId="4232BCD4" w14:textId="77777777" w:rsidR="00F605B3" w:rsidRDefault="008B4DA1" w:rsidP="009B535B">
      <w:pPr>
        <w:ind w:left="397"/>
        <w:jc w:val="both"/>
      </w:pPr>
      <w:r>
        <w:rPr>
          <w:rtl/>
        </w:rPr>
        <w:t xml:space="preserve">עי' </w:t>
      </w:r>
      <w:r>
        <w:rPr>
          <w:u w:val="single"/>
          <w:rtl/>
        </w:rPr>
        <w:t>הגרח"ק</w:t>
      </w:r>
      <w:r>
        <w:rPr>
          <w:rtl/>
        </w:rPr>
        <w:t xml:space="preserve"> שליט"א (עלי שי"ח עמ' רכ"ח אות ו') – "שאלה: האם מותר לאכול בכלים שבורים משום שקשים לשכחה. תשובה: י"א כן".</w:t>
      </w:r>
    </w:p>
    <w:p w14:paraId="78C677A7" w14:textId="77777777" w:rsidR="001A40C9" w:rsidRDefault="001A40C9" w:rsidP="001A40C9">
      <w:pPr>
        <w:jc w:val="both"/>
      </w:pPr>
    </w:p>
    <w:p w14:paraId="4CDA60D5" w14:textId="0EE4C0D5" w:rsidR="00F605B3" w:rsidRDefault="008B4DA1" w:rsidP="00D07383">
      <w:pPr>
        <w:numPr>
          <w:ilvl w:val="1"/>
          <w:numId w:val="50"/>
        </w:numPr>
        <w:jc w:val="both"/>
      </w:pPr>
      <w:r>
        <w:rPr>
          <w:rtl/>
        </w:rPr>
        <w:t>מראי מקומות.</w:t>
      </w:r>
    </w:p>
    <w:p w14:paraId="70C1B21A" w14:textId="05CF231B" w:rsidR="00F605B3" w:rsidRDefault="008B4DA1" w:rsidP="00D07383">
      <w:pPr>
        <w:numPr>
          <w:ilvl w:val="2"/>
          <w:numId w:val="50"/>
        </w:numPr>
        <w:jc w:val="both"/>
      </w:pPr>
      <w:r>
        <w:rPr>
          <w:u w:val="single"/>
          <w:rtl/>
        </w:rPr>
        <w:t>ברכת שמואל</w:t>
      </w:r>
      <w:r>
        <w:rPr>
          <w:rtl/>
        </w:rPr>
        <w:t xml:space="preserve"> (זכאי, הל' ברכות סי' ר"ו על סעי' ו' [עמ' רמ"א]) – "מי שמחמיר על עצמו לא לאכול ממאכל שנתון בתוך כלי שבור (משום שיש מי שאומר שאכילה ממנו גורמת לשכחה), ובטעות בירך על מאכל זה, ורק לאחר שבירך הבחין שהכלי שבור, יש לטעום מעט מהמאכל כדי שלא תהא ברכתו לבטלה".</w:t>
      </w:r>
    </w:p>
    <w:p w14:paraId="76826ABE" w14:textId="521C5061" w:rsidR="00AA00EC" w:rsidRDefault="00AA00EC" w:rsidP="00D07383">
      <w:pPr>
        <w:numPr>
          <w:ilvl w:val="2"/>
          <w:numId w:val="50"/>
        </w:numPr>
        <w:jc w:val="both"/>
      </w:pPr>
      <w:r>
        <w:rPr>
          <w:b/>
          <w:u w:val="single"/>
          <w:rtl/>
        </w:rPr>
        <w:t>פסקי הלכות</w:t>
      </w:r>
      <w:r>
        <w:rPr>
          <w:b/>
          <w:rtl/>
        </w:rPr>
        <w:t xml:space="preserve"> (סי' ב' סעי' כ"א אות כ"</w:t>
      </w:r>
      <w:r>
        <w:rPr>
          <w:rFonts w:hint="cs"/>
          <w:b/>
          <w:rtl/>
        </w:rPr>
        <w:t>ט</w:t>
      </w:r>
      <w:r>
        <w:rPr>
          <w:b/>
          <w:rtl/>
        </w:rPr>
        <w:t>)</w:t>
      </w:r>
      <w:r>
        <w:rPr>
          <w:rFonts w:hint="cs"/>
          <w:b/>
          <w:rtl/>
        </w:rPr>
        <w:t xml:space="preserve"> </w:t>
      </w:r>
      <w:r>
        <w:rPr>
          <w:b/>
          <w:rtl/>
        </w:rPr>
        <w:t>–</w:t>
      </w:r>
      <w:r>
        <w:rPr>
          <w:rFonts w:hint="cs"/>
          <w:b/>
          <w:rtl/>
        </w:rPr>
        <w:t xml:space="preserve"> "</w:t>
      </w:r>
      <w:r w:rsidRPr="00AA00EC">
        <w:rPr>
          <w:b/>
          <w:rtl/>
        </w:rPr>
        <w:t>יש חוששים שלא לאכול או לשתות בכלי שבור, אמנם החשש הוא רק בשבר הניכר לעין, והחשש הוא רק אם יש שבר בגוף הכלי אבל אם נשברה רק הידית של הכלי כגון ידית של כוס אין בזה חשש, וכן החשש הוא רק בכלי שאוכלים ושותים מתוכו אבל כלי שמיועד רק לאכסון מאכל ומשקה וכגון כד חלב או כלי שמאכסנים בו סוכר - אין חשש שלא להשתמש בו אם נשבר</w:t>
      </w:r>
      <w:r>
        <w:rPr>
          <w:rFonts w:hint="cs"/>
          <w:b/>
          <w:rtl/>
        </w:rPr>
        <w:t>".</w:t>
      </w:r>
    </w:p>
    <w:p w14:paraId="51DA90C5" w14:textId="77777777" w:rsidR="002C6039" w:rsidRDefault="002C6039">
      <w:pPr>
        <w:jc w:val="both"/>
        <w:rPr>
          <w:rtl/>
        </w:rPr>
        <w:sectPr w:rsidR="002C6039">
          <w:headerReference w:type="default" r:id="rId143"/>
          <w:type w:val="continuous"/>
          <w:pgSz w:w="11906" w:h="16838"/>
          <w:pgMar w:top="719" w:right="626" w:bottom="540" w:left="720" w:header="360" w:footer="0" w:gutter="0"/>
          <w:cols w:space="720"/>
          <w:formProt w:val="0"/>
          <w:bidi/>
          <w:docGrid w:linePitch="360"/>
        </w:sectPr>
      </w:pPr>
    </w:p>
    <w:p w14:paraId="48F0C330" w14:textId="77777777" w:rsidR="00F605B3" w:rsidRDefault="00F605B3">
      <w:pPr>
        <w:jc w:val="both"/>
      </w:pPr>
    </w:p>
    <w:p w14:paraId="577CD84F" w14:textId="786DCD0F" w:rsidR="00F605B3" w:rsidRDefault="008B4DA1" w:rsidP="00D07383">
      <w:pPr>
        <w:numPr>
          <w:ilvl w:val="0"/>
          <w:numId w:val="50"/>
        </w:numPr>
        <w:jc w:val="both"/>
      </w:pPr>
      <w:r w:rsidRPr="009B535B">
        <w:rPr>
          <w:sz w:val="28"/>
          <w:szCs w:val="28"/>
          <w:u w:val="single"/>
          <w:rtl/>
        </w:rPr>
        <w:t>הקור</w:t>
      </w:r>
      <w:r w:rsidR="002C6039">
        <w:rPr>
          <w:rFonts w:hint="cs"/>
          <w:sz w:val="28"/>
          <w:szCs w:val="28"/>
          <w:u w:val="single"/>
          <w:rtl/>
        </w:rPr>
        <w:t>א</w:t>
      </w:r>
      <w:r w:rsidRPr="009B535B">
        <w:rPr>
          <w:sz w:val="28"/>
          <w:szCs w:val="28"/>
          <w:u w:val="single"/>
          <w:rtl/>
        </w:rPr>
        <w:t xml:space="preserve"> בלחש</w:t>
      </w:r>
      <w:r w:rsidR="00434A3D">
        <w:rPr>
          <w:rtl/>
        </w:rPr>
        <w:fldChar w:fldCharType="begin"/>
      </w:r>
      <w:r w:rsidR="00434A3D">
        <w:instrText xml:space="preserve"> XE "</w:instrText>
      </w:r>
      <w:r w:rsidR="00434A3D" w:rsidRPr="000F7768">
        <w:rPr>
          <w:sz w:val="28"/>
          <w:szCs w:val="28"/>
          <w:u w:val="single"/>
          <w:rtl/>
        </w:rPr>
        <w:instrText>קור</w:instrText>
      </w:r>
      <w:r w:rsidR="00434A3D" w:rsidRPr="000F7768">
        <w:rPr>
          <w:rFonts w:hint="cs"/>
          <w:sz w:val="28"/>
          <w:szCs w:val="28"/>
          <w:u w:val="single"/>
          <w:rtl/>
        </w:rPr>
        <w:instrText>א</w:instrText>
      </w:r>
      <w:r w:rsidR="00434A3D" w:rsidRPr="000F7768">
        <w:rPr>
          <w:sz w:val="28"/>
          <w:szCs w:val="28"/>
          <w:u w:val="single"/>
          <w:rtl/>
        </w:rPr>
        <w:instrText xml:space="preserve"> בלחש</w:instrText>
      </w:r>
      <w:r w:rsidR="00434A3D">
        <w:instrText xml:space="preserve">" </w:instrText>
      </w:r>
      <w:r w:rsidR="00434A3D">
        <w:rPr>
          <w:rtl/>
        </w:rPr>
        <w:fldChar w:fldCharType="end"/>
      </w:r>
      <w:r w:rsidR="005953AD">
        <w:rPr>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sz w:val="28"/>
          <w:szCs w:val="28"/>
          <w:u w:val="single"/>
          <w:rtl/>
        </w:rPr>
        <w:instrText>הקור</w:instrText>
      </w:r>
      <w:r w:rsidR="005953AD" w:rsidRPr="00952C09">
        <w:rPr>
          <w:rFonts w:hint="cs"/>
          <w:sz w:val="28"/>
          <w:szCs w:val="28"/>
          <w:u w:val="single"/>
          <w:rtl/>
        </w:rPr>
        <w:instrText>א</w:instrText>
      </w:r>
      <w:r w:rsidR="005953AD" w:rsidRPr="00952C09">
        <w:rPr>
          <w:sz w:val="28"/>
          <w:szCs w:val="28"/>
          <w:u w:val="single"/>
          <w:rtl/>
        </w:rPr>
        <w:instrText xml:space="preserve"> בלחש</w:instrText>
      </w:r>
      <w:r w:rsidR="005953AD">
        <w:instrText xml:space="preserve">" </w:instrText>
      </w:r>
      <w:r w:rsidR="005953AD">
        <w:rPr>
          <w:rtl/>
        </w:rPr>
        <w:fldChar w:fldCharType="end"/>
      </w:r>
      <w:r>
        <w:rPr>
          <w:rtl/>
        </w:rPr>
        <w:t>.</w:t>
      </w:r>
    </w:p>
    <w:p w14:paraId="6B8340AA" w14:textId="77777777" w:rsidR="009B535B" w:rsidRPr="009B535B" w:rsidRDefault="009B535B" w:rsidP="00D07383">
      <w:pPr>
        <w:numPr>
          <w:ilvl w:val="1"/>
          <w:numId w:val="50"/>
        </w:numPr>
        <w:jc w:val="both"/>
      </w:pPr>
      <w:r w:rsidRPr="009B535B">
        <w:rPr>
          <w:rFonts w:hint="cs"/>
          <w:b/>
          <w:bCs/>
          <w:rtl/>
        </w:rPr>
        <w:t>מקור</w:t>
      </w:r>
      <w:r>
        <w:rPr>
          <w:rFonts w:hint="cs"/>
          <w:rtl/>
        </w:rPr>
        <w:t>.</w:t>
      </w:r>
    </w:p>
    <w:p w14:paraId="25549E2A" w14:textId="77777777" w:rsidR="00F605B3" w:rsidRDefault="008B4DA1" w:rsidP="00D07383">
      <w:pPr>
        <w:numPr>
          <w:ilvl w:val="2"/>
          <w:numId w:val="50"/>
        </w:numPr>
        <w:jc w:val="both"/>
      </w:pPr>
      <w:r>
        <w:rPr>
          <w:u w:val="single"/>
          <w:rtl/>
        </w:rPr>
        <w:t>עירובין</w:t>
      </w:r>
      <w:r>
        <w:rPr>
          <w:rtl/>
        </w:rPr>
        <w:t xml:space="preserve"> (סוף דף נג:) – "ברוריה אשכחתיה לההוא תלמידא דהוה קא גריס בלחישה, בטשה ביה, אמרה ליה: לא כך כתוב ערוכה בכל ושמרה, אם ערוכה ברמ"ח אברים שלך משתמרת, </w:t>
      </w:r>
      <w:r>
        <w:rPr>
          <w:b/>
          <w:bCs/>
          <w:rtl/>
        </w:rPr>
        <w:t>ואם לאו אינה משתמרת</w:t>
      </w:r>
      <w:r>
        <w:rPr>
          <w:rtl/>
        </w:rPr>
        <w:t>. תנא: תלמיד אחד היה לרבי אליעזר שהיה שונה בלחש, לאחר שלש שנים שכח תלמודו. תנא: תלמיד אחד היה לו לרבי אליעזר שנתחייב בשריפה למקום. אמרו: הניחו לו, אדם גדול שמש. אמר ליה שמואל לרב יהודה: שיננא, פתח פומיך קרי, פתח פומיך תני, כי היכי דתתקיים ביך ותוריך חיי. שנאמר כי חיים הם למצאיהם ולכל בשרו מרפא, אל תקרי למצאיהם אלא למוציאיהם בפה".</w:t>
      </w:r>
    </w:p>
    <w:p w14:paraId="3A447405" w14:textId="048DDBCC" w:rsidR="00F605B3" w:rsidRDefault="00006A0C" w:rsidP="00D07383">
      <w:pPr>
        <w:numPr>
          <w:ilvl w:val="2"/>
          <w:numId w:val="50"/>
        </w:numPr>
        <w:jc w:val="both"/>
      </w:pPr>
      <w:r>
        <w:rPr>
          <w:rtl/>
        </w:rPr>
        <w:t xml:space="preserve">"וכל המשמיע קולו בשעת תלמודו, מתקיים בידו. </w:t>
      </w:r>
      <w:r>
        <w:rPr>
          <w:b/>
          <w:bCs/>
          <w:rtl/>
        </w:rPr>
        <w:t>אבל הקורא בלחש, במהרה הוא שוכח</w:t>
      </w:r>
      <w:r>
        <w:rPr>
          <w:rtl/>
        </w:rPr>
        <w:t>"</w:t>
      </w:r>
      <w:r>
        <w:rPr>
          <w:rFonts w:hint="cs"/>
          <w:rtl/>
        </w:rPr>
        <w:t xml:space="preserve"> </w:t>
      </w:r>
      <w:r>
        <w:rPr>
          <w:rtl/>
        </w:rPr>
        <w:t>–</w:t>
      </w:r>
      <w:r>
        <w:rPr>
          <w:rFonts w:hint="cs"/>
          <w:rtl/>
        </w:rPr>
        <w:t xml:space="preserve"> </w:t>
      </w:r>
      <w:r>
        <w:rPr>
          <w:rFonts w:hint="cs"/>
          <w:u w:val="single"/>
          <w:rtl/>
        </w:rPr>
        <w:t>רמב"ם</w:t>
      </w:r>
      <w:r w:rsidRPr="00006A0C">
        <w:rPr>
          <w:rFonts w:hint="cs"/>
          <w:rtl/>
        </w:rPr>
        <w:t xml:space="preserve"> (</w:t>
      </w:r>
      <w:r>
        <w:rPr>
          <w:rFonts w:hint="cs"/>
          <w:rtl/>
        </w:rPr>
        <w:t>הל' ת"ת פרק ג' הל' י"ב</w:t>
      </w:r>
      <w:r w:rsidRPr="00006A0C">
        <w:rPr>
          <w:rFonts w:hint="cs"/>
          <w:rtl/>
        </w:rPr>
        <w:t>),</w:t>
      </w:r>
      <w:r>
        <w:rPr>
          <w:rFonts w:hint="cs"/>
          <w:rtl/>
        </w:rPr>
        <w:t xml:space="preserve"> </w:t>
      </w:r>
      <w:r>
        <w:rPr>
          <w:rFonts w:hint="cs"/>
          <w:u w:val="single"/>
          <w:rtl/>
        </w:rPr>
        <w:t>טור</w:t>
      </w:r>
      <w:r>
        <w:rPr>
          <w:rtl/>
        </w:rPr>
        <w:t xml:space="preserve"> (סי' רמ"ו סעי' כ"ב)</w:t>
      </w:r>
      <w:r>
        <w:rPr>
          <w:rFonts w:hint="cs"/>
          <w:rtl/>
        </w:rPr>
        <w:t>,</w:t>
      </w:r>
      <w:r w:rsidRPr="00006A0C">
        <w:rPr>
          <w:rFonts w:hint="cs"/>
          <w:rtl/>
        </w:rPr>
        <w:t xml:space="preserve"> </w:t>
      </w:r>
      <w:r w:rsidR="008B4DA1">
        <w:rPr>
          <w:u w:val="single"/>
          <w:rtl/>
        </w:rPr>
        <w:t>מחבר</w:t>
      </w:r>
      <w:r w:rsidR="008B4DA1">
        <w:rPr>
          <w:rtl/>
        </w:rPr>
        <w:t xml:space="preserve"> (סי' רמ"ו סעי' כ"ב)</w:t>
      </w:r>
      <w:r>
        <w:rPr>
          <w:rFonts w:hint="cs"/>
          <w:rtl/>
        </w:rPr>
        <w:t xml:space="preserve">, </w:t>
      </w:r>
      <w:r>
        <w:rPr>
          <w:rFonts w:hint="cs"/>
          <w:u w:val="single"/>
          <w:rtl/>
        </w:rPr>
        <w:t>לבוש</w:t>
      </w:r>
      <w:r>
        <w:rPr>
          <w:rtl/>
        </w:rPr>
        <w:t xml:space="preserve"> (סי' רמ"ו סעי' כ"ב)</w:t>
      </w:r>
      <w:r>
        <w:rPr>
          <w:rFonts w:hint="cs"/>
          <w:rtl/>
        </w:rPr>
        <w:t xml:space="preserve">, </w:t>
      </w:r>
      <w:r w:rsidRPr="00006A0C">
        <w:rPr>
          <w:rFonts w:hint="cs"/>
          <w:u w:val="single"/>
          <w:rtl/>
        </w:rPr>
        <w:t>ח"א</w:t>
      </w:r>
      <w:r>
        <w:rPr>
          <w:rFonts w:hint="cs"/>
          <w:rtl/>
        </w:rPr>
        <w:t xml:space="preserve"> (כלל י' סעי' ח'), </w:t>
      </w:r>
      <w:r>
        <w:rPr>
          <w:u w:val="single"/>
          <w:rtl/>
        </w:rPr>
        <w:t>גר"ז</w:t>
      </w:r>
      <w:r>
        <w:rPr>
          <w:rtl/>
        </w:rPr>
        <w:t xml:space="preserve"> (הל' ת"ת פרק ד' סוף סעי' ט')</w:t>
      </w:r>
      <w:r>
        <w:rPr>
          <w:rFonts w:hint="cs"/>
          <w:rtl/>
        </w:rPr>
        <w:t xml:space="preserve">, </w:t>
      </w:r>
      <w:r>
        <w:rPr>
          <w:rFonts w:hint="cs"/>
          <w:u w:val="single"/>
          <w:rtl/>
        </w:rPr>
        <w:t>ערה"ש</w:t>
      </w:r>
      <w:r>
        <w:rPr>
          <w:rtl/>
        </w:rPr>
        <w:t xml:space="preserve"> (סי' רמ"ו סעי' </w:t>
      </w:r>
      <w:r>
        <w:rPr>
          <w:rFonts w:hint="cs"/>
          <w:rtl/>
        </w:rPr>
        <w:t>ל"ג</w:t>
      </w:r>
      <w:r>
        <w:rPr>
          <w:rtl/>
        </w:rPr>
        <w:t>)</w:t>
      </w:r>
      <w:r w:rsidR="008B4DA1">
        <w:rPr>
          <w:rtl/>
        </w:rPr>
        <w:t>.</w:t>
      </w:r>
    </w:p>
    <w:p w14:paraId="4846D22E" w14:textId="77777777" w:rsidR="009B535B" w:rsidRDefault="009B535B" w:rsidP="009B535B">
      <w:pPr>
        <w:jc w:val="both"/>
      </w:pPr>
    </w:p>
    <w:p w14:paraId="5FF9FCB6" w14:textId="7C9A4F13" w:rsidR="00F605B3" w:rsidRDefault="008B4DA1" w:rsidP="00D07383">
      <w:pPr>
        <w:numPr>
          <w:ilvl w:val="1"/>
          <w:numId w:val="50"/>
        </w:numPr>
        <w:jc w:val="both"/>
      </w:pPr>
      <w:r>
        <w:rPr>
          <w:rtl/>
        </w:rPr>
        <w:t xml:space="preserve">מראי מקומות – </w:t>
      </w:r>
      <w:r>
        <w:rPr>
          <w:b/>
          <w:u w:val="single"/>
          <w:rtl/>
        </w:rPr>
        <w:t>פרי חיים</w:t>
      </w:r>
      <w:r>
        <w:rPr>
          <w:b/>
          <w:rtl/>
        </w:rPr>
        <w:t xml:space="preserve"> (סופר, סי' ט"ו).</w:t>
      </w:r>
    </w:p>
    <w:p w14:paraId="46D882D0" w14:textId="73EE5857" w:rsidR="00102DAB" w:rsidRDefault="00102DAB" w:rsidP="00D07383">
      <w:pPr>
        <w:numPr>
          <w:ilvl w:val="2"/>
          <w:numId w:val="50"/>
        </w:numPr>
        <w:jc w:val="both"/>
      </w:pPr>
      <w:r>
        <w:rPr>
          <w:u w:val="single"/>
          <w:rtl/>
        </w:rPr>
        <w:t>הגריש"א</w:t>
      </w:r>
      <w:r>
        <w:rPr>
          <w:rtl/>
        </w:rPr>
        <w:t xml:space="preserve"> זצ"ל (קיצור הלכות חובל ומזיק ושמירת הגוף סעי' צ"ג) – "יש להקפיד מלעשות דברים שגורמים לשכחה</w:t>
      </w:r>
      <w:r w:rsidR="000B7DF8">
        <w:rPr>
          <w:rFonts w:hint="cs"/>
          <w:rtl/>
        </w:rPr>
        <w:t xml:space="preserve"> ...</w:t>
      </w:r>
      <w:r>
        <w:rPr>
          <w:rtl/>
        </w:rPr>
        <w:t xml:space="preserve">ולכן יש ללמוד בקול שזה עצה שלא ישכח הלימוד, כדאי' בגמ' ערובין. </w:t>
      </w:r>
      <w:r w:rsidRPr="000B7DF8">
        <w:rPr>
          <w:b/>
          <w:bCs/>
          <w:rtl/>
        </w:rPr>
        <w:t>ואין צריך בקול רם אלא להוציא בשפתיו</w:t>
      </w:r>
      <w:r>
        <w:rPr>
          <w:rtl/>
        </w:rPr>
        <w:t>".</w:t>
      </w:r>
    </w:p>
    <w:p w14:paraId="1460AF55" w14:textId="77777777" w:rsidR="002C6039" w:rsidRDefault="002C6039">
      <w:pPr>
        <w:jc w:val="both"/>
        <w:rPr>
          <w:rtl/>
        </w:rPr>
        <w:sectPr w:rsidR="002C6039">
          <w:headerReference w:type="default" r:id="rId144"/>
          <w:type w:val="continuous"/>
          <w:pgSz w:w="11906" w:h="16838"/>
          <w:pgMar w:top="719" w:right="626" w:bottom="540" w:left="720" w:header="360" w:footer="0" w:gutter="0"/>
          <w:cols w:space="720"/>
          <w:formProt w:val="0"/>
          <w:bidi/>
          <w:docGrid w:linePitch="360"/>
        </w:sectPr>
      </w:pPr>
    </w:p>
    <w:p w14:paraId="5C3301DB" w14:textId="77777777" w:rsidR="00F605B3" w:rsidRDefault="00F605B3">
      <w:pPr>
        <w:jc w:val="both"/>
      </w:pPr>
    </w:p>
    <w:p w14:paraId="2BDB0E52" w14:textId="6499E355" w:rsidR="00F605B3" w:rsidRDefault="008B4DA1" w:rsidP="00D07383">
      <w:pPr>
        <w:numPr>
          <w:ilvl w:val="0"/>
          <w:numId w:val="50"/>
        </w:numPr>
        <w:jc w:val="both"/>
      </w:pPr>
      <w:r w:rsidRPr="00AF4BCB">
        <w:rPr>
          <w:sz w:val="28"/>
          <w:szCs w:val="28"/>
          <w:u w:val="single"/>
          <w:rtl/>
        </w:rPr>
        <w:t>צער</w:t>
      </w:r>
      <w:r w:rsidR="00434A3D">
        <w:rPr>
          <w:rtl/>
        </w:rPr>
        <w:fldChar w:fldCharType="begin"/>
      </w:r>
      <w:r w:rsidR="00434A3D">
        <w:instrText xml:space="preserve"> XE "</w:instrText>
      </w:r>
      <w:r w:rsidR="00434A3D" w:rsidRPr="000F7768">
        <w:rPr>
          <w:sz w:val="28"/>
          <w:szCs w:val="28"/>
          <w:u w:val="single"/>
          <w:rtl/>
        </w:rPr>
        <w:instrText>צער</w:instrText>
      </w:r>
      <w:r w:rsidR="00434A3D">
        <w:instrText xml:space="preserve">" </w:instrText>
      </w:r>
      <w:r w:rsidR="00434A3D">
        <w:rPr>
          <w:rtl/>
        </w:rPr>
        <w:fldChar w:fldCharType="end"/>
      </w:r>
      <w:r w:rsidR="005953AD">
        <w:rPr>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sz w:val="28"/>
          <w:szCs w:val="28"/>
          <w:u w:val="single"/>
          <w:rtl/>
        </w:rPr>
        <w:instrText>צער</w:instrText>
      </w:r>
      <w:r w:rsidR="005953AD">
        <w:instrText xml:space="preserve">" </w:instrText>
      </w:r>
      <w:r w:rsidR="005953AD">
        <w:rPr>
          <w:rtl/>
        </w:rPr>
        <w:fldChar w:fldCharType="end"/>
      </w:r>
      <w:r>
        <w:rPr>
          <w:rtl/>
        </w:rPr>
        <w:t>.</w:t>
      </w:r>
    </w:p>
    <w:p w14:paraId="0DC11883" w14:textId="77777777" w:rsidR="00AF4BCB" w:rsidRPr="00AF4BCB" w:rsidRDefault="00AF4BCB" w:rsidP="00D07383">
      <w:pPr>
        <w:numPr>
          <w:ilvl w:val="1"/>
          <w:numId w:val="50"/>
        </w:numPr>
        <w:jc w:val="both"/>
      </w:pPr>
      <w:r w:rsidRPr="00AF4BCB">
        <w:rPr>
          <w:rFonts w:hint="cs"/>
          <w:b/>
          <w:bCs/>
          <w:rtl/>
        </w:rPr>
        <w:t>מקור</w:t>
      </w:r>
      <w:r>
        <w:rPr>
          <w:rFonts w:hint="cs"/>
          <w:rtl/>
        </w:rPr>
        <w:t>.</w:t>
      </w:r>
    </w:p>
    <w:p w14:paraId="43D62052" w14:textId="22CB1720" w:rsidR="00F605B3" w:rsidRPr="00E7501C" w:rsidRDefault="008B4DA1" w:rsidP="00D07383">
      <w:pPr>
        <w:numPr>
          <w:ilvl w:val="2"/>
          <w:numId w:val="50"/>
        </w:numPr>
        <w:jc w:val="both"/>
      </w:pPr>
      <w:r>
        <w:rPr>
          <w:u w:val="single"/>
          <w:rtl/>
        </w:rPr>
        <w:t>אפיקי מגינים</w:t>
      </w:r>
      <w:r>
        <w:rPr>
          <w:rtl/>
        </w:rPr>
        <w:t xml:space="preserve"> (סוף סי' קנ"ו</w:t>
      </w:r>
      <w:r>
        <w:rPr>
          <w:b/>
          <w:rtl/>
        </w:rPr>
        <w:t>) – "הצער גורם שכחה וזמרה מועיל לזכרון (ספר ארץ החיים)".</w:t>
      </w:r>
    </w:p>
    <w:p w14:paraId="0EC94571" w14:textId="77777777" w:rsidR="00CA4FE5" w:rsidRPr="00CA4FE5" w:rsidRDefault="00CA4FE5" w:rsidP="00CA4FE5">
      <w:pPr>
        <w:jc w:val="both"/>
      </w:pPr>
    </w:p>
    <w:p w14:paraId="6442F61F" w14:textId="1031AC3B" w:rsidR="00E7501C" w:rsidRDefault="00CA4FE5" w:rsidP="00D07383">
      <w:pPr>
        <w:numPr>
          <w:ilvl w:val="0"/>
          <w:numId w:val="50"/>
        </w:numPr>
        <w:jc w:val="both"/>
      </w:pPr>
      <w:r w:rsidRPr="00CA4FE5">
        <w:rPr>
          <w:sz w:val="28"/>
          <w:szCs w:val="28"/>
          <w:u w:val="single"/>
          <w:rtl/>
        </w:rPr>
        <w:t>הישן עם בגדים</w:t>
      </w:r>
      <w:r w:rsidR="00434A3D">
        <w:rPr>
          <w:rtl/>
        </w:rPr>
        <w:fldChar w:fldCharType="begin"/>
      </w:r>
      <w:r w:rsidR="00434A3D">
        <w:instrText xml:space="preserve"> XE "</w:instrText>
      </w:r>
      <w:r w:rsidR="00434A3D" w:rsidRPr="000F7768">
        <w:rPr>
          <w:sz w:val="28"/>
          <w:szCs w:val="28"/>
          <w:u w:val="single"/>
          <w:rtl/>
        </w:rPr>
        <w:instrText>ישן עם בגדים</w:instrText>
      </w:r>
      <w:r w:rsidR="00434A3D">
        <w:instrText xml:space="preserve">" </w:instrText>
      </w:r>
      <w:r w:rsidR="00434A3D">
        <w:rPr>
          <w:rtl/>
        </w:rPr>
        <w:fldChar w:fldCharType="end"/>
      </w:r>
      <w:r w:rsidR="005953AD">
        <w:rPr>
          <w:rtl/>
        </w:rPr>
        <w:fldChar w:fldCharType="begin"/>
      </w:r>
      <w:r w:rsidR="005953AD">
        <w:instrText xml:space="preserve"> XE "</w:instrText>
      </w:r>
      <w:r w:rsidR="005953AD" w:rsidRPr="00952C09">
        <w:rPr>
          <w:rFonts w:hint="cs"/>
          <w:sz w:val="28"/>
          <w:szCs w:val="28"/>
          <w:u w:val="single"/>
          <w:rtl/>
        </w:rPr>
        <w:instrText>קשה לשכחה</w:instrText>
      </w:r>
      <w:r w:rsidR="005953AD" w:rsidRPr="00952C09">
        <w:instrText>\</w:instrText>
      </w:r>
      <w:r w:rsidR="005953AD" w:rsidRPr="00952C09">
        <w:rPr>
          <w:rFonts w:hint="cs"/>
          <w:sz w:val="28"/>
          <w:szCs w:val="28"/>
          <w:u w:val="single"/>
          <w:rtl/>
        </w:rPr>
        <w:instrText xml:space="preserve">: </w:instrText>
      </w:r>
      <w:r w:rsidR="005953AD" w:rsidRPr="00952C09">
        <w:rPr>
          <w:sz w:val="28"/>
          <w:szCs w:val="28"/>
          <w:u w:val="single"/>
          <w:rtl/>
        </w:rPr>
        <w:instrText>הישן עם בגדים</w:instrText>
      </w:r>
      <w:r w:rsidR="005953AD">
        <w:instrText xml:space="preserve">" </w:instrText>
      </w:r>
      <w:r w:rsidR="005953AD">
        <w:rPr>
          <w:rtl/>
        </w:rPr>
        <w:fldChar w:fldCharType="end"/>
      </w:r>
      <w:r>
        <w:rPr>
          <w:rFonts w:hint="cs"/>
          <w:rtl/>
        </w:rPr>
        <w:t>.</w:t>
      </w:r>
    </w:p>
    <w:p w14:paraId="0CB7B363" w14:textId="04A0F3A8" w:rsidR="00CA4FE5" w:rsidRDefault="00CA4FE5" w:rsidP="00D07383">
      <w:pPr>
        <w:numPr>
          <w:ilvl w:val="1"/>
          <w:numId w:val="50"/>
        </w:numPr>
        <w:jc w:val="both"/>
      </w:pPr>
      <w:r w:rsidRPr="00CA4FE5">
        <w:rPr>
          <w:rFonts w:hint="cs"/>
          <w:b/>
          <w:bCs/>
          <w:rtl/>
        </w:rPr>
        <w:t>מקור</w:t>
      </w:r>
      <w:r>
        <w:rPr>
          <w:rFonts w:hint="cs"/>
          <w:rtl/>
        </w:rPr>
        <w:t>.</w:t>
      </w:r>
    </w:p>
    <w:p w14:paraId="1E004936" w14:textId="77777777" w:rsidR="00CA4FE5" w:rsidRDefault="00CA4FE5" w:rsidP="00D07383">
      <w:pPr>
        <w:numPr>
          <w:ilvl w:val="2"/>
          <w:numId w:val="50"/>
        </w:numPr>
        <w:jc w:val="both"/>
      </w:pPr>
      <w:r>
        <w:rPr>
          <w:u w:val="single"/>
          <w:rtl/>
        </w:rPr>
        <w:t>הגרח"ק</w:t>
      </w:r>
      <w:r>
        <w:rPr>
          <w:rtl/>
        </w:rPr>
        <w:t xml:space="preserve"> שליט"א (דרך שיחה גליון שע"</w:t>
      </w:r>
      <w:r>
        <w:rPr>
          <w:rFonts w:hint="cs"/>
          <w:rtl/>
        </w:rPr>
        <w:t>ה,</w:t>
      </w:r>
      <w:r>
        <w:rPr>
          <w:rtl/>
        </w:rPr>
        <w:t xml:space="preserve"> פר' </w:t>
      </w:r>
      <w:r>
        <w:rPr>
          <w:rFonts w:hint="cs"/>
          <w:rtl/>
        </w:rPr>
        <w:t>משפטים</w:t>
      </w:r>
      <w:r>
        <w:rPr>
          <w:rtl/>
        </w:rPr>
        <w:t xml:space="preserve"> שנה תש"פ</w:t>
      </w:r>
      <w:r>
        <w:rPr>
          <w:rFonts w:hint="cs"/>
          <w:rtl/>
        </w:rPr>
        <w:t xml:space="preserve">) </w:t>
      </w:r>
      <w:r>
        <w:rPr>
          <w:rtl/>
        </w:rPr>
        <w:t>–</w:t>
      </w:r>
      <w:r>
        <w:rPr>
          <w:rFonts w:hint="cs"/>
          <w:rtl/>
        </w:rPr>
        <w:t xml:space="preserve"> "</w:t>
      </w:r>
      <w:r>
        <w:rPr>
          <w:rtl/>
        </w:rPr>
        <w:t>האם זה נכון שאומרים בשם מו"ר הרב שהיושן עם בגדים שוכח לימודו, האם גם ביושן ביום האם גם ביושן במטוס, ומה המקור לזה</w:t>
      </w:r>
      <w:r>
        <w:rPr>
          <w:rFonts w:hint="cs"/>
          <w:rtl/>
        </w:rPr>
        <w:t xml:space="preserve"> -</w:t>
      </w:r>
      <w:r>
        <w:rPr>
          <w:rtl/>
        </w:rPr>
        <w:t xml:space="preserve"> היושן ביום אין זו שינת קבע שהרי לא מברכין ברכת התורה, היושן במטוס אונס רחמנא פטריה ובאונס אין שכחה, </w:t>
      </w:r>
      <w:r w:rsidRPr="00CA4FE5">
        <w:rPr>
          <w:b/>
          <w:bCs/>
          <w:rtl/>
        </w:rPr>
        <w:t>ומקור הדבר שאם</w:t>
      </w:r>
      <w:r w:rsidRPr="00CA4FE5">
        <w:rPr>
          <w:rFonts w:hint="cs"/>
          <w:b/>
          <w:bCs/>
          <w:rtl/>
        </w:rPr>
        <w:t xml:space="preserve"> </w:t>
      </w:r>
      <w:r w:rsidRPr="00CA4FE5">
        <w:rPr>
          <w:b/>
          <w:bCs/>
          <w:rtl/>
        </w:rPr>
        <w:t>יושן עם בגדים הריהו עצלן, ועצלן לא חוזר על לימודו ממילא שוכח את הלימוד</w:t>
      </w:r>
      <w:r>
        <w:rPr>
          <w:rFonts w:hint="cs"/>
          <w:rtl/>
        </w:rPr>
        <w:t>"</w:t>
      </w:r>
      <w:r>
        <w:rPr>
          <w:rtl/>
        </w:rPr>
        <w:t>.</w:t>
      </w:r>
    </w:p>
    <w:p w14:paraId="0E00C9BF" w14:textId="77777777" w:rsidR="00CA4FE5" w:rsidRDefault="00CA4FE5" w:rsidP="00CA4FE5">
      <w:pPr>
        <w:jc w:val="both"/>
      </w:pPr>
    </w:p>
    <w:p w14:paraId="45E97758" w14:textId="3D44EADB" w:rsidR="00CA4FE5" w:rsidRDefault="00CA4FE5" w:rsidP="00D07383">
      <w:pPr>
        <w:numPr>
          <w:ilvl w:val="1"/>
          <w:numId w:val="50"/>
        </w:numPr>
        <w:jc w:val="both"/>
      </w:pPr>
      <w:r w:rsidRPr="00CA4FE5">
        <w:rPr>
          <w:rFonts w:hint="cs"/>
          <w:rtl/>
        </w:rPr>
        <w:t>מראי מקומות.</w:t>
      </w:r>
    </w:p>
    <w:p w14:paraId="17F2999F" w14:textId="169CC93C" w:rsidR="0076794C" w:rsidRPr="0076794C" w:rsidRDefault="0076794C" w:rsidP="00D07383">
      <w:pPr>
        <w:numPr>
          <w:ilvl w:val="2"/>
          <w:numId w:val="50"/>
        </w:numPr>
        <w:jc w:val="both"/>
      </w:pPr>
      <w:r w:rsidRPr="0076794C">
        <w:rPr>
          <w:rtl/>
          <w:lang w:eastAsia="he-IL"/>
        </w:rPr>
        <w:t xml:space="preserve">תלמידי חכמים ישנים כל ימות השבוע במנעליהם - ס' </w:t>
      </w:r>
      <w:r w:rsidRPr="0076794C">
        <w:rPr>
          <w:u w:val="single"/>
          <w:rtl/>
          <w:lang w:eastAsia="he-IL"/>
        </w:rPr>
        <w:t>התרומה</w:t>
      </w:r>
      <w:r w:rsidRPr="0076794C">
        <w:rPr>
          <w:rtl/>
          <w:lang w:eastAsia="he-IL"/>
        </w:rPr>
        <w:t xml:space="preserve"> (סי' רמ"ג), הו"ד </w:t>
      </w:r>
      <w:r w:rsidRPr="0076794C">
        <w:rPr>
          <w:u w:val="single"/>
          <w:rtl/>
          <w:lang w:eastAsia="he-IL"/>
        </w:rPr>
        <w:t>בב"י</w:t>
      </w:r>
      <w:r w:rsidRPr="0076794C">
        <w:rPr>
          <w:rtl/>
          <w:lang w:eastAsia="he-IL"/>
        </w:rPr>
        <w:t xml:space="preserve"> (או"ח סי' שי"ז), </w:t>
      </w:r>
      <w:r w:rsidRPr="0076794C">
        <w:rPr>
          <w:u w:val="single"/>
          <w:rtl/>
          <w:lang w:eastAsia="he-IL"/>
        </w:rPr>
        <w:t>והפוסקים</w:t>
      </w:r>
      <w:r w:rsidRPr="0076794C">
        <w:rPr>
          <w:rtl/>
          <w:lang w:eastAsia="he-IL"/>
        </w:rPr>
        <w:t xml:space="preserve"> (שם).</w:t>
      </w:r>
    </w:p>
    <w:p w14:paraId="4ED0BF25" w14:textId="7F89B7FC" w:rsidR="0076794C" w:rsidRDefault="0076794C" w:rsidP="00D07383">
      <w:pPr>
        <w:numPr>
          <w:ilvl w:val="2"/>
          <w:numId w:val="50"/>
        </w:numPr>
        <w:jc w:val="both"/>
      </w:pPr>
      <w:r w:rsidRPr="0076794C">
        <w:rPr>
          <w:rFonts w:hint="cs"/>
          <w:u w:val="single"/>
          <w:rtl/>
        </w:rPr>
        <w:t>קיצור שו"ע</w:t>
      </w:r>
      <w:r>
        <w:rPr>
          <w:rFonts w:hint="cs"/>
          <w:rtl/>
        </w:rPr>
        <w:t xml:space="preserve"> (סי' ע"א סעי' ה') </w:t>
      </w:r>
      <w:r>
        <w:rPr>
          <w:rtl/>
        </w:rPr>
        <w:t>–</w:t>
      </w:r>
      <w:r>
        <w:rPr>
          <w:rFonts w:hint="cs"/>
          <w:rtl/>
        </w:rPr>
        <w:t xml:space="preserve"> "</w:t>
      </w:r>
      <w:r>
        <w:rPr>
          <w:rtl/>
        </w:rPr>
        <w:t xml:space="preserve">יפשיט מלבושיו מעליו </w:t>
      </w:r>
      <w:r w:rsidRPr="0076794C">
        <w:rPr>
          <w:b/>
          <w:bCs/>
          <w:rtl/>
        </w:rPr>
        <w:t>ולא יישן במלבושיו</w:t>
      </w:r>
      <w:r>
        <w:rPr>
          <w:rtl/>
        </w:rPr>
        <w:t>. כשחולץ מנעליו ופושט בגדיו, חולץ ופושט של שמאל תחלה, ולא יניח מלבושיו תחת מראשותיו, כי משכח לימודו</w:t>
      </w:r>
      <w:r>
        <w:rPr>
          <w:rFonts w:hint="cs"/>
          <w:rtl/>
        </w:rPr>
        <w:t>".</w:t>
      </w:r>
    </w:p>
    <w:p w14:paraId="61643528" w14:textId="2E15F71F" w:rsidR="00D16C8F" w:rsidRDefault="00804C10" w:rsidP="00D07383">
      <w:pPr>
        <w:numPr>
          <w:ilvl w:val="2"/>
          <w:numId w:val="50"/>
        </w:numPr>
        <w:jc w:val="both"/>
      </w:pPr>
      <w:r>
        <w:rPr>
          <w:rFonts w:hint="cs"/>
          <w:u w:val="single"/>
          <w:rtl/>
        </w:rPr>
        <w:t>מנהגי חת"ס</w:t>
      </w:r>
      <w:r w:rsidRPr="00804C10">
        <w:rPr>
          <w:rFonts w:hint="cs"/>
          <w:rtl/>
        </w:rPr>
        <w:t xml:space="preserve"> (פרק א' אות </w:t>
      </w:r>
      <w:r w:rsidR="005C73D4">
        <w:rPr>
          <w:rFonts w:hint="cs"/>
          <w:rtl/>
        </w:rPr>
        <w:t>ס"ח</w:t>
      </w:r>
      <w:r w:rsidRPr="00804C10">
        <w:rPr>
          <w:rFonts w:hint="cs"/>
          <w:rtl/>
        </w:rPr>
        <w:t xml:space="preserve">), הו"ד </w:t>
      </w:r>
      <w:r>
        <w:rPr>
          <w:rFonts w:hint="cs"/>
          <w:u w:val="single"/>
          <w:rtl/>
        </w:rPr>
        <w:t>ב</w:t>
      </w:r>
      <w:r w:rsidR="00D16C8F">
        <w:rPr>
          <w:rFonts w:hint="cs"/>
          <w:u w:val="single"/>
          <w:rtl/>
        </w:rPr>
        <w:t>שמירת הגוף והנפש</w:t>
      </w:r>
      <w:r w:rsidR="00D16C8F" w:rsidRPr="00D16C8F">
        <w:rPr>
          <w:rFonts w:hint="cs"/>
          <w:rtl/>
        </w:rPr>
        <w:t xml:space="preserve"> (</w:t>
      </w:r>
      <w:r>
        <w:rPr>
          <w:rFonts w:hint="cs"/>
          <w:rtl/>
        </w:rPr>
        <w:t xml:space="preserve">סי' קט"ו הע' ה' ד"ה ומדי, </w:t>
      </w:r>
      <w:r w:rsidR="00D16C8F" w:rsidRPr="00D16C8F">
        <w:rPr>
          <w:rFonts w:hint="cs"/>
          <w:rtl/>
        </w:rPr>
        <w:t>סוף עמ' שמ"ה)</w:t>
      </w:r>
      <w:r>
        <w:rPr>
          <w:rFonts w:hint="cs"/>
          <w:rtl/>
        </w:rPr>
        <w:t xml:space="preserve"> </w:t>
      </w:r>
      <w:r>
        <w:rPr>
          <w:rtl/>
        </w:rPr>
        <w:t>–</w:t>
      </w:r>
      <w:r>
        <w:rPr>
          <w:rFonts w:hint="cs"/>
          <w:rtl/>
        </w:rPr>
        <w:t xml:space="preserve"> "</w:t>
      </w:r>
      <w:r w:rsidR="005C73D4" w:rsidRPr="005C73D4">
        <w:rPr>
          <w:b/>
          <w:bCs/>
          <w:rtl/>
        </w:rPr>
        <w:t>היה ישן בבגדיו</w:t>
      </w:r>
      <w:r w:rsidR="005C73D4" w:rsidRPr="005C73D4">
        <w:rPr>
          <w:rtl/>
        </w:rPr>
        <w:t>, ורק מעיל העליון החליף בשלאפראקק [מעיל שינה], וגם הסיר המנעלים משום ברכת 'כל צרכי' קיא ומטפחת הצואר משום 'מלביש ערומים'"</w:t>
      </w:r>
      <w:r w:rsidR="00D16C8F" w:rsidRPr="00D16C8F">
        <w:rPr>
          <w:rFonts w:hint="cs"/>
          <w:rtl/>
        </w:rPr>
        <w:t>.</w:t>
      </w:r>
    </w:p>
    <w:p w14:paraId="4FDCC498" w14:textId="744641C4" w:rsidR="0049049A" w:rsidRPr="0049049A" w:rsidRDefault="0049049A" w:rsidP="00D07383">
      <w:pPr>
        <w:numPr>
          <w:ilvl w:val="2"/>
          <w:numId w:val="50"/>
        </w:numPr>
        <w:jc w:val="both"/>
      </w:pPr>
      <w:r>
        <w:rPr>
          <w:rFonts w:hint="cs"/>
          <w:u w:val="single"/>
          <w:rtl/>
        </w:rPr>
        <w:t>שער שמעון אחד</w:t>
      </w:r>
      <w:r w:rsidRPr="00804C10">
        <w:rPr>
          <w:rFonts w:hint="cs"/>
          <w:rtl/>
        </w:rPr>
        <w:t xml:space="preserve"> (ח"ה יו"ד סי' ה')</w:t>
      </w:r>
      <w:r w:rsidR="00F50793">
        <w:rPr>
          <w:rFonts w:hint="cs"/>
          <w:rtl/>
        </w:rPr>
        <w:t xml:space="preserve"> </w:t>
      </w:r>
      <w:r w:rsidR="00F50793">
        <w:rPr>
          <w:rtl/>
        </w:rPr>
        <w:t>–</w:t>
      </w:r>
      <w:r w:rsidR="00F50793">
        <w:rPr>
          <w:rFonts w:hint="cs"/>
          <w:rtl/>
        </w:rPr>
        <w:t xml:space="preserve"> "</w:t>
      </w:r>
      <w:r w:rsidR="00F50793" w:rsidRPr="00F50793">
        <w:rPr>
          <w:rtl/>
        </w:rPr>
        <w:t>ואמרו להם שלא לישון בבגדים שלהם... כי שורה עליהם רוח רעה בלילה, והם ראו כן תמהו, מה שלא נזהרים בזה אחרים שישנים בבגדים הפנימיים שלהם עם בגדי לילה, ואינם חוששים לזה. ואני הצעיר השתמטתי והתחמקתי מלתת תשובה על זה ...</w:t>
      </w:r>
      <w:r w:rsidR="00F50793">
        <w:rPr>
          <w:rFonts w:hint="cs"/>
          <w:rtl/>
        </w:rPr>
        <w:t>"</w:t>
      </w:r>
      <w:r w:rsidRPr="00804C10">
        <w:rPr>
          <w:rFonts w:hint="cs"/>
          <w:rtl/>
        </w:rPr>
        <w:t>.</w:t>
      </w:r>
    </w:p>
    <w:p w14:paraId="34761BF1" w14:textId="590803A1" w:rsidR="005C73D4" w:rsidRPr="005C73D4" w:rsidRDefault="005C73D4" w:rsidP="00D07383">
      <w:pPr>
        <w:numPr>
          <w:ilvl w:val="2"/>
          <w:numId w:val="50"/>
        </w:numPr>
        <w:jc w:val="both"/>
      </w:pPr>
      <w:r>
        <w:rPr>
          <w:rFonts w:hint="cs"/>
          <w:rtl/>
        </w:rPr>
        <w:t xml:space="preserve">שו"ע המקוצר (ח"א סי' נ"ב סעי' ה') </w:t>
      </w:r>
      <w:r>
        <w:rPr>
          <w:rtl/>
        </w:rPr>
        <w:t>–</w:t>
      </w:r>
      <w:r>
        <w:rPr>
          <w:rFonts w:hint="cs"/>
          <w:rtl/>
        </w:rPr>
        <w:t xml:space="preserve"> "</w:t>
      </w:r>
      <w:r w:rsidRPr="005C73D4">
        <w:rPr>
          <w:rtl/>
        </w:rPr>
        <w:t>יפשוט מלבושיו מעליו בצניעות (עיין לעיל סימן ג' סעיף א') ולא יישן במלבושיו</w:t>
      </w:r>
      <w:r>
        <w:rPr>
          <w:rFonts w:hint="cs"/>
          <w:rtl/>
        </w:rPr>
        <w:t>".</w:t>
      </w:r>
    </w:p>
    <w:p w14:paraId="6A7ACE6E" w14:textId="0AB04ECE" w:rsidR="0049049A" w:rsidRPr="00CA4FE5" w:rsidRDefault="0049049A" w:rsidP="00D07383">
      <w:pPr>
        <w:numPr>
          <w:ilvl w:val="2"/>
          <w:numId w:val="50"/>
        </w:numPr>
        <w:jc w:val="both"/>
      </w:pPr>
      <w:r>
        <w:rPr>
          <w:rFonts w:hint="cs"/>
          <w:u w:val="single"/>
          <w:rtl/>
        </w:rPr>
        <w:t>עולת יצחק</w:t>
      </w:r>
      <w:r w:rsidRPr="0049049A">
        <w:rPr>
          <w:rFonts w:hint="cs"/>
          <w:rtl/>
        </w:rPr>
        <w:t xml:space="preserve"> (ח"ג סי' י' אות ט"ו ד"ה ויש)</w:t>
      </w:r>
      <w:r w:rsidR="005C73D4">
        <w:rPr>
          <w:rFonts w:hint="cs"/>
          <w:rtl/>
        </w:rPr>
        <w:t xml:space="preserve"> </w:t>
      </w:r>
      <w:r w:rsidR="005C73D4">
        <w:rPr>
          <w:rtl/>
        </w:rPr>
        <w:t>–</w:t>
      </w:r>
      <w:r w:rsidR="005C73D4">
        <w:rPr>
          <w:rFonts w:hint="cs"/>
          <w:rtl/>
        </w:rPr>
        <w:t xml:space="preserve"> "</w:t>
      </w:r>
      <w:r w:rsidR="005C73D4" w:rsidRPr="005C73D4">
        <w:rPr>
          <w:rtl/>
        </w:rPr>
        <w:t xml:space="preserve">דכתב בקיצור שלחן ערוך ... ונמשכתי אחריו בשלחן ערוך המקוצר ... ואמנם </w:t>
      </w:r>
      <w:r w:rsidR="005C73D4" w:rsidRPr="005C73D4">
        <w:rPr>
          <w:b/>
          <w:bCs/>
          <w:rtl/>
        </w:rPr>
        <w:t>צריך לעיין מהיכן מקורו</w:t>
      </w:r>
      <w:r w:rsidR="005C73D4" w:rsidRPr="005C73D4">
        <w:rPr>
          <w:rtl/>
        </w:rPr>
        <w:t>, כי לפום רהטא לא נזכר רק שלא לישן במנעליו מפני שטועם טעם מיתה, כדאיתא ביומא דף ע"ח עמוד ב'. אי נמי משום דקשה לשכחה, עיין שמירת הגוף והנפש סימן קט"ו סעיף א'. ושם הערה ה' בשם מנהגי חתם סופר, שדרכו היה לישן בבגדיו יעו"ש ..."</w:t>
      </w:r>
      <w:r w:rsidRPr="0049049A">
        <w:rPr>
          <w:rFonts w:hint="cs"/>
          <w:rtl/>
        </w:rPr>
        <w:t>.</w:t>
      </w:r>
    </w:p>
    <w:p w14:paraId="08A2D59D" w14:textId="6651B3D7" w:rsidR="00F605B3" w:rsidRDefault="00F605B3">
      <w:pPr>
        <w:sectPr w:rsidR="00F605B3">
          <w:headerReference w:type="default" r:id="rId145"/>
          <w:type w:val="continuous"/>
          <w:pgSz w:w="11906" w:h="16838"/>
          <w:pgMar w:top="719" w:right="626" w:bottom="540" w:left="720" w:header="360" w:footer="0" w:gutter="0"/>
          <w:cols w:space="720"/>
          <w:formProt w:val="0"/>
          <w:bidi/>
          <w:docGrid w:linePitch="360"/>
        </w:sectPr>
      </w:pPr>
    </w:p>
    <w:p w14:paraId="69E9AA1F" w14:textId="77777777" w:rsidR="00F605B3" w:rsidRDefault="00F605B3">
      <w:pPr>
        <w:jc w:val="both"/>
      </w:pPr>
    </w:p>
    <w:p w14:paraId="0B6F066A" w14:textId="77777777" w:rsidR="00F605B3" w:rsidRDefault="008B4DA1">
      <w:pPr>
        <w:jc w:val="center"/>
        <w:rPr>
          <w:sz w:val="36"/>
          <w:szCs w:val="36"/>
        </w:rPr>
      </w:pPr>
      <w:r>
        <w:rPr>
          <w:sz w:val="36"/>
          <w:szCs w:val="36"/>
          <w:rtl/>
        </w:rPr>
        <w:t>"</w:t>
      </w:r>
      <w:r>
        <w:rPr>
          <w:b/>
          <w:bCs/>
          <w:sz w:val="36"/>
          <w:szCs w:val="36"/>
          <w:rtl/>
        </w:rPr>
        <w:t>ואלו הדברים הקשים לשכחה: א) מי שאינו חוזר על תלמודו תמיד</w:t>
      </w:r>
      <w:r>
        <w:rPr>
          <w:sz w:val="36"/>
          <w:szCs w:val="36"/>
          <w:rtl/>
        </w:rPr>
        <w:t>"</w:t>
      </w:r>
    </w:p>
    <w:p w14:paraId="3D55B4B3" w14:textId="77777777" w:rsidR="00F605B3" w:rsidRDefault="008B4DA1">
      <w:pPr>
        <w:jc w:val="center"/>
      </w:pPr>
      <w:r>
        <w:rPr>
          <w:u w:val="single"/>
          <w:rtl/>
        </w:rPr>
        <w:t>הגרח"ק</w:t>
      </w:r>
      <w:r>
        <w:rPr>
          <w:rtl/>
        </w:rPr>
        <w:t xml:space="preserve"> שליט"א (ספר זכרון [בתוך ס' שיח השדה ח"א] ח"ב אות א')</w:t>
      </w:r>
    </w:p>
    <w:p w14:paraId="1C02069B"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14C4180A" w14:textId="77777777" w:rsidR="00F605B3" w:rsidRDefault="00F605B3">
      <w:pPr>
        <w:jc w:val="both"/>
        <w:rPr>
          <w:b/>
        </w:rPr>
      </w:pPr>
    </w:p>
    <w:p w14:paraId="41DB0628"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0A881429" w14:textId="06C83742" w:rsidR="00F605B3" w:rsidRDefault="008B4DA1">
      <w:pPr>
        <w:pStyle w:val="Heading1"/>
      </w:pPr>
      <w:bookmarkStart w:id="126" w:name="_Toc57879066"/>
      <w:r>
        <w:rPr>
          <w:rtl/>
        </w:rPr>
        <w:t>קשה ללימוד</w:t>
      </w:r>
      <w:bookmarkEnd w:id="126"/>
      <w:r w:rsidR="00434A3D">
        <w:fldChar w:fldCharType="begin"/>
      </w:r>
      <w:r w:rsidR="00434A3D">
        <w:instrText xml:space="preserve"> XE "</w:instrText>
      </w:r>
      <w:r w:rsidR="00434A3D" w:rsidRPr="000F7768">
        <w:rPr>
          <w:rtl/>
        </w:rPr>
        <w:instrText>קשה ללימוד</w:instrText>
      </w:r>
      <w:r w:rsidR="00434A3D">
        <w:instrText xml:space="preserve">" </w:instrText>
      </w:r>
      <w:r w:rsidR="00434A3D">
        <w:fldChar w:fldCharType="end"/>
      </w:r>
    </w:p>
    <w:p w14:paraId="217A2464" w14:textId="77777777" w:rsidR="00F605B3" w:rsidRDefault="00F605B3">
      <w:pPr>
        <w:jc w:val="both"/>
        <w:rPr>
          <w:b/>
        </w:rPr>
      </w:pPr>
    </w:p>
    <w:p w14:paraId="65D2CC58" w14:textId="77777777" w:rsidR="00F605B3" w:rsidRDefault="00F605B3">
      <w:pPr>
        <w:sectPr w:rsidR="00F605B3">
          <w:headerReference w:type="default" r:id="rId146"/>
          <w:pgSz w:w="11906" w:h="16838"/>
          <w:pgMar w:top="719" w:right="626" w:bottom="540" w:left="720" w:header="360" w:footer="0" w:gutter="0"/>
          <w:cols w:space="720"/>
          <w:formProt w:val="0"/>
          <w:bidi/>
          <w:docGrid w:linePitch="360"/>
        </w:sectPr>
      </w:pPr>
    </w:p>
    <w:p w14:paraId="62F638C3" w14:textId="77777777" w:rsidR="00F605B3" w:rsidRDefault="008B4DA1" w:rsidP="00D07383">
      <w:pPr>
        <w:numPr>
          <w:ilvl w:val="0"/>
          <w:numId w:val="49"/>
        </w:numPr>
        <w:jc w:val="both"/>
      </w:pPr>
      <w:r>
        <w:rPr>
          <w:rtl/>
        </w:rPr>
        <w:t>קשה ללימוד.</w:t>
      </w:r>
    </w:p>
    <w:p w14:paraId="1AEC8727" w14:textId="77777777" w:rsidR="00F605B3" w:rsidRDefault="008B4DA1" w:rsidP="00D07383">
      <w:pPr>
        <w:numPr>
          <w:ilvl w:val="0"/>
          <w:numId w:val="49"/>
        </w:numPr>
        <w:jc w:val="both"/>
      </w:pPr>
      <w:r>
        <w:rPr>
          <w:b/>
          <w:rtl/>
        </w:rPr>
        <w:t>העובר תחת אפסר הגמל, וכ"ש גמל.</w:t>
      </w:r>
    </w:p>
    <w:p w14:paraId="7F09B5BC" w14:textId="77777777" w:rsidR="00F605B3" w:rsidRDefault="008B4DA1" w:rsidP="00D07383">
      <w:pPr>
        <w:numPr>
          <w:ilvl w:val="0"/>
          <w:numId w:val="49"/>
        </w:numPr>
        <w:jc w:val="both"/>
      </w:pPr>
      <w:r>
        <w:rPr>
          <w:b/>
          <w:rtl/>
        </w:rPr>
        <w:t>העובר בין שני גמלים.</w:t>
      </w:r>
    </w:p>
    <w:p w14:paraId="328DF3F2" w14:textId="77777777" w:rsidR="00F605B3" w:rsidRDefault="008B4DA1" w:rsidP="00D07383">
      <w:pPr>
        <w:numPr>
          <w:ilvl w:val="0"/>
          <w:numId w:val="49"/>
        </w:numPr>
        <w:jc w:val="both"/>
      </w:pPr>
      <w:r>
        <w:rPr>
          <w:b/>
          <w:rtl/>
        </w:rPr>
        <w:t>האשה העוברת בין שני אנשים.</w:t>
      </w:r>
    </w:p>
    <w:p w14:paraId="0AD44E21" w14:textId="77777777" w:rsidR="00F605B3" w:rsidRDefault="008B4DA1" w:rsidP="00D07383">
      <w:pPr>
        <w:numPr>
          <w:ilvl w:val="0"/>
          <w:numId w:val="49"/>
        </w:numPr>
        <w:jc w:val="both"/>
      </w:pPr>
      <w:r>
        <w:rPr>
          <w:b/>
          <w:rtl/>
        </w:rPr>
        <w:t>העובר בין שתי נשים.</w:t>
      </w:r>
    </w:p>
    <w:p w14:paraId="0DC5F8D8" w14:textId="77777777" w:rsidR="00F605B3" w:rsidRDefault="008B4DA1" w:rsidP="00D07383">
      <w:pPr>
        <w:numPr>
          <w:ilvl w:val="1"/>
          <w:numId w:val="49"/>
        </w:numPr>
        <w:jc w:val="both"/>
      </w:pPr>
      <w:r>
        <w:rPr>
          <w:color w:val="000000"/>
          <w:rtl/>
        </w:rPr>
        <w:t>אנשים.</w:t>
      </w:r>
    </w:p>
    <w:p w14:paraId="7EE83A6D" w14:textId="52B999B1" w:rsidR="00F605B3" w:rsidRDefault="008B4DA1" w:rsidP="00D07383">
      <w:pPr>
        <w:numPr>
          <w:ilvl w:val="1"/>
          <w:numId w:val="49"/>
        </w:numPr>
        <w:jc w:val="both"/>
      </w:pPr>
      <w:r>
        <w:rPr>
          <w:color w:val="000000"/>
          <w:rtl/>
        </w:rPr>
        <w:t>ישיבה או עמידה בין ב' נשים, ולה</w:t>
      </w:r>
      <w:r w:rsidR="00983A8D">
        <w:rPr>
          <w:rFonts w:hint="cs"/>
          <w:color w:val="000000"/>
          <w:rtl/>
        </w:rPr>
        <w:t>י</w:t>
      </w:r>
      <w:r>
        <w:rPr>
          <w:color w:val="000000"/>
          <w:rtl/>
        </w:rPr>
        <w:t>פך</w:t>
      </w:r>
      <w:r>
        <w:rPr>
          <w:rtl/>
        </w:rPr>
        <w:t>.</w:t>
      </w:r>
    </w:p>
    <w:p w14:paraId="2E165E23" w14:textId="46F75CC7" w:rsidR="00F605B3" w:rsidRDefault="008B4DA1" w:rsidP="00D07383">
      <w:pPr>
        <w:numPr>
          <w:ilvl w:val="1"/>
          <w:numId w:val="49"/>
        </w:numPr>
        <w:jc w:val="both"/>
      </w:pPr>
      <w:r>
        <w:rPr>
          <w:rtl/>
        </w:rPr>
        <w:t>לעבור בין ב' נשים שיושב</w:t>
      </w:r>
      <w:r w:rsidR="00983A8D">
        <w:rPr>
          <w:rFonts w:hint="cs"/>
          <w:rtl/>
        </w:rPr>
        <w:t>ות</w:t>
      </w:r>
      <w:r>
        <w:rPr>
          <w:color w:val="000000"/>
          <w:rtl/>
        </w:rPr>
        <w:t>, ולהיפך.</w:t>
      </w:r>
    </w:p>
    <w:p w14:paraId="2B2625FB" w14:textId="77777777" w:rsidR="00F605B3" w:rsidRDefault="008B4DA1" w:rsidP="00D07383">
      <w:pPr>
        <w:numPr>
          <w:ilvl w:val="1"/>
          <w:numId w:val="49"/>
        </w:numPr>
        <w:jc w:val="both"/>
      </w:pPr>
      <w:r>
        <w:rPr>
          <w:rtl/>
        </w:rPr>
        <w:t>אחיזת חפץ בידו.</w:t>
      </w:r>
    </w:p>
    <w:p w14:paraId="718BC9AD" w14:textId="5825E04B" w:rsidR="00F605B3" w:rsidRDefault="00983A8D" w:rsidP="00D07383">
      <w:pPr>
        <w:numPr>
          <w:ilvl w:val="1"/>
          <w:numId w:val="49"/>
        </w:numPr>
        <w:jc w:val="both"/>
      </w:pPr>
      <w:r>
        <w:rPr>
          <w:rFonts w:hint="cs"/>
          <w:color w:val="000000"/>
          <w:rtl/>
        </w:rPr>
        <w:t>מה נחשב</w:t>
      </w:r>
      <w:r w:rsidR="008B4DA1">
        <w:rPr>
          <w:color w:val="000000"/>
          <w:rtl/>
        </w:rPr>
        <w:t xml:space="preserve"> בין שתי נשים, ולהיפך</w:t>
      </w:r>
      <w:r w:rsidR="008B4DA1">
        <w:rPr>
          <w:rtl/>
        </w:rPr>
        <w:t>.</w:t>
      </w:r>
    </w:p>
    <w:p w14:paraId="1AC4D43B" w14:textId="77777777" w:rsidR="00F605B3" w:rsidRDefault="008B4DA1" w:rsidP="00D07383">
      <w:pPr>
        <w:numPr>
          <w:ilvl w:val="1"/>
          <w:numId w:val="49"/>
        </w:numPr>
        <w:jc w:val="both"/>
      </w:pPr>
      <w:r>
        <w:rPr>
          <w:color w:val="000000"/>
          <w:rtl/>
        </w:rPr>
        <w:t>ציורים.</w:t>
      </w:r>
    </w:p>
    <w:p w14:paraId="0C0EA1F2" w14:textId="77777777" w:rsidR="00F605B3" w:rsidRDefault="008B4DA1" w:rsidP="00D07383">
      <w:pPr>
        <w:numPr>
          <w:ilvl w:val="0"/>
          <w:numId w:val="49"/>
        </w:numPr>
        <w:jc w:val="both"/>
      </w:pPr>
      <w:r>
        <w:rPr>
          <w:b/>
          <w:rtl/>
        </w:rPr>
        <w:t>העובר מתחת ריח רע של נבילה.</w:t>
      </w:r>
    </w:p>
    <w:p w14:paraId="28677178" w14:textId="77777777" w:rsidR="00F605B3" w:rsidRDefault="008B4DA1" w:rsidP="00D07383">
      <w:pPr>
        <w:numPr>
          <w:ilvl w:val="0"/>
          <w:numId w:val="49"/>
        </w:numPr>
        <w:jc w:val="both"/>
      </w:pPr>
      <w:r>
        <w:rPr>
          <w:b/>
          <w:rtl/>
        </w:rPr>
        <w:t>העובר תחת הגשר וכו'.</w:t>
      </w:r>
    </w:p>
    <w:p w14:paraId="2378D70C" w14:textId="77777777" w:rsidR="00F605B3" w:rsidRDefault="008B4DA1" w:rsidP="00D07383">
      <w:pPr>
        <w:numPr>
          <w:ilvl w:val="0"/>
          <w:numId w:val="49"/>
        </w:numPr>
        <w:jc w:val="both"/>
      </w:pPr>
      <w:r>
        <w:rPr>
          <w:b/>
          <w:rtl/>
        </w:rPr>
        <w:t>האוכל פת שלא נאפה כל צרכו.</w:t>
      </w:r>
    </w:p>
    <w:p w14:paraId="6DDEA1A7" w14:textId="77777777" w:rsidR="00F605B3" w:rsidRDefault="008B4DA1" w:rsidP="00D07383">
      <w:pPr>
        <w:numPr>
          <w:ilvl w:val="0"/>
          <w:numId w:val="49"/>
        </w:numPr>
        <w:jc w:val="both"/>
      </w:pPr>
      <w:r>
        <w:rPr>
          <w:b/>
          <w:rtl/>
        </w:rPr>
        <w:t>האוכל בשר מזוהמא ליסטרון.</w:t>
      </w:r>
    </w:p>
    <w:p w14:paraId="10EC69A6" w14:textId="3A6B2877" w:rsidR="00F605B3" w:rsidRDefault="008B4DA1" w:rsidP="00D07383">
      <w:pPr>
        <w:numPr>
          <w:ilvl w:val="0"/>
          <w:numId w:val="49"/>
        </w:numPr>
        <w:jc w:val="both"/>
      </w:pPr>
      <w:r>
        <w:rPr>
          <w:b/>
          <w:rtl/>
        </w:rPr>
        <w:t>הש</w:t>
      </w:r>
      <w:r w:rsidR="00F25F9E">
        <w:rPr>
          <w:rFonts w:hint="cs"/>
          <w:b/>
          <w:rtl/>
        </w:rPr>
        <w:t>ו</w:t>
      </w:r>
      <w:r>
        <w:rPr>
          <w:b/>
          <w:rtl/>
        </w:rPr>
        <w:t>תה מאמת המים העוברת בבה"ק.</w:t>
      </w:r>
    </w:p>
    <w:p w14:paraId="589DC105" w14:textId="77777777" w:rsidR="00F605B3" w:rsidRDefault="008B4DA1" w:rsidP="00D07383">
      <w:pPr>
        <w:numPr>
          <w:ilvl w:val="0"/>
          <w:numId w:val="49"/>
        </w:numPr>
        <w:jc w:val="both"/>
      </w:pPr>
      <w:r>
        <w:rPr>
          <w:b/>
          <w:rtl/>
        </w:rPr>
        <w:t>המסתכל בפני המת.</w:t>
      </w:r>
    </w:p>
    <w:p w14:paraId="3702D41A" w14:textId="77777777" w:rsidR="00F605B3" w:rsidRDefault="008B4DA1" w:rsidP="00D07383">
      <w:pPr>
        <w:numPr>
          <w:ilvl w:val="0"/>
          <w:numId w:val="49"/>
        </w:numPr>
        <w:jc w:val="both"/>
      </w:pPr>
      <w:r>
        <w:rPr>
          <w:b/>
          <w:rtl/>
        </w:rPr>
        <w:t>הקורא כתב שעל גבי הקבר.</w:t>
      </w:r>
    </w:p>
    <w:p w14:paraId="028FC9E2" w14:textId="77777777" w:rsidR="00F605B3" w:rsidRDefault="008B4DA1" w:rsidP="00D07383">
      <w:pPr>
        <w:numPr>
          <w:ilvl w:val="0"/>
          <w:numId w:val="49"/>
        </w:numPr>
        <w:jc w:val="both"/>
      </w:pPr>
      <w:r>
        <w:rPr>
          <w:rtl/>
        </w:rPr>
        <w:t>נאכל במצרים: אבטיח, בצל, שום, כו'.</w:t>
      </w:r>
    </w:p>
    <w:p w14:paraId="61408DCF" w14:textId="77777777" w:rsidR="00F605B3" w:rsidRDefault="00F605B3">
      <w:pPr>
        <w:sectPr w:rsidR="00F605B3" w:rsidSect="00891A0E">
          <w:type w:val="continuous"/>
          <w:pgSz w:w="11906" w:h="16838"/>
          <w:pgMar w:top="719" w:right="626" w:bottom="540" w:left="720" w:header="360" w:footer="0" w:gutter="0"/>
          <w:cols w:num="3" w:space="374"/>
          <w:formProt w:val="0"/>
          <w:bidi/>
          <w:docGrid w:linePitch="360"/>
        </w:sectPr>
      </w:pPr>
    </w:p>
    <w:p w14:paraId="048D2C93" w14:textId="77777777" w:rsidR="00F605B3" w:rsidRDefault="00F605B3">
      <w:pPr>
        <w:ind w:left="85"/>
        <w:jc w:val="both"/>
      </w:pPr>
    </w:p>
    <w:p w14:paraId="36F3BCE0"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3FA19D10" w14:textId="77777777" w:rsidR="00F605B3" w:rsidRDefault="008B4DA1" w:rsidP="00350B4C">
      <w:pPr>
        <w:numPr>
          <w:ilvl w:val="0"/>
          <w:numId w:val="20"/>
        </w:numPr>
        <w:jc w:val="both"/>
        <w:rPr>
          <w:lang w:bidi="ar-SA"/>
        </w:rPr>
      </w:pPr>
      <w:r>
        <w:rPr>
          <w:sz w:val="28"/>
          <w:szCs w:val="28"/>
          <w:u w:val="single"/>
          <w:rtl/>
        </w:rPr>
        <w:t>קשה ללימוד</w:t>
      </w:r>
      <w:r>
        <w:rPr>
          <w:rtl/>
        </w:rPr>
        <w:t>.</w:t>
      </w:r>
    </w:p>
    <w:p w14:paraId="361357CA" w14:textId="77777777" w:rsidR="00F605B3" w:rsidRDefault="008B4DA1" w:rsidP="00350B4C">
      <w:pPr>
        <w:numPr>
          <w:ilvl w:val="1"/>
          <w:numId w:val="20"/>
        </w:numPr>
        <w:jc w:val="both"/>
        <w:rPr>
          <w:lang w:bidi="ar-SA"/>
        </w:rPr>
      </w:pPr>
      <w:r>
        <w:rPr>
          <w:b/>
          <w:bCs/>
          <w:rtl/>
        </w:rPr>
        <w:t>מקור</w:t>
      </w:r>
      <w:r>
        <w:rPr>
          <w:rtl/>
        </w:rPr>
        <w:t>.</w:t>
      </w:r>
    </w:p>
    <w:p w14:paraId="1F1BA638" w14:textId="77777777" w:rsidR="00F605B3" w:rsidRDefault="008B4DA1" w:rsidP="00350B4C">
      <w:pPr>
        <w:numPr>
          <w:ilvl w:val="2"/>
          <w:numId w:val="20"/>
        </w:numPr>
        <w:jc w:val="both"/>
        <w:rPr>
          <w:lang w:bidi="ar-SA"/>
        </w:rPr>
      </w:pPr>
      <w:r>
        <w:rPr>
          <w:u w:val="single"/>
          <w:rtl/>
        </w:rPr>
        <w:t>הוריות</w:t>
      </w:r>
      <w:r>
        <w:rPr>
          <w:rtl/>
        </w:rPr>
        <w:t xml:space="preserve"> (דף יג:) – "</w:t>
      </w:r>
      <w:r>
        <w:rPr>
          <w:b/>
          <w:rtl/>
        </w:rPr>
        <w:t xml:space="preserve">עשרה דברים </w:t>
      </w:r>
      <w:r>
        <w:rPr>
          <w:bCs/>
          <w:rtl/>
        </w:rPr>
        <w:t>קשים ללימוד</w:t>
      </w:r>
      <w:r>
        <w:rPr>
          <w:b/>
          <w:rtl/>
        </w:rPr>
        <w:t>: העובר תחת האפסר [הגמל] וכל שכן תחת גמל [עצמו], והעובר בין שני גמלים, והעובר בין שתי נשים, והאשה העוברת בין שני אנשים, והעובר מתחת ריח רע של נבילה, והעובר תחת הגשר שלא עברו תחתיו מים מ' יום, והאוכל פת שלא בשל כל צרכו, והאוכל בשר מזוהמא ליסטרון, והשותה מאמת המים העוברת בבית הקברות, והמסתכל בפני המת; ויש אומרים: אף הקורא כתב שעל גבי הקבר".</w:t>
      </w:r>
    </w:p>
    <w:p w14:paraId="02C470EA" w14:textId="77777777" w:rsidR="00F605B3" w:rsidRDefault="00F605B3">
      <w:pPr>
        <w:jc w:val="both"/>
        <w:rPr>
          <w:lang w:bidi="ar-SA"/>
        </w:rPr>
      </w:pPr>
    </w:p>
    <w:p w14:paraId="452C67D2" w14:textId="77777777" w:rsidR="00F605B3" w:rsidRDefault="008B4DA1" w:rsidP="00350B4C">
      <w:pPr>
        <w:numPr>
          <w:ilvl w:val="1"/>
          <w:numId w:val="20"/>
        </w:numPr>
        <w:jc w:val="both"/>
        <w:rPr>
          <w:lang w:bidi="ar-SA"/>
        </w:rPr>
      </w:pPr>
      <w:r>
        <w:rPr>
          <w:b/>
          <w:bCs/>
          <w:rtl/>
        </w:rPr>
        <w:t>החילוק בין קשה ללימוד לקשה לשכחה</w:t>
      </w:r>
      <w:r>
        <w:rPr>
          <w:rtl/>
        </w:rPr>
        <w:t>.</w:t>
      </w:r>
    </w:p>
    <w:p w14:paraId="5397C094" w14:textId="77777777" w:rsidR="00F605B3" w:rsidRDefault="008B4DA1" w:rsidP="00350B4C">
      <w:pPr>
        <w:numPr>
          <w:ilvl w:val="2"/>
          <w:numId w:val="20"/>
        </w:numPr>
        <w:jc w:val="both"/>
        <w:rPr>
          <w:lang w:bidi="ar-SA"/>
        </w:rPr>
      </w:pPr>
      <w:r>
        <w:rPr>
          <w:rtl/>
        </w:rPr>
        <w:t>פשט.</w:t>
      </w:r>
    </w:p>
    <w:p w14:paraId="7FC3BDB6" w14:textId="77777777" w:rsidR="00F605B3" w:rsidRDefault="008B4DA1" w:rsidP="00350B4C">
      <w:pPr>
        <w:numPr>
          <w:ilvl w:val="3"/>
          <w:numId w:val="20"/>
        </w:numPr>
        <w:jc w:val="both"/>
      </w:pPr>
      <w:r>
        <w:rPr>
          <w:u w:val="single"/>
          <w:rtl/>
        </w:rPr>
        <w:t>רש"י</w:t>
      </w:r>
      <w:r>
        <w:rPr>
          <w:rtl/>
        </w:rPr>
        <w:t xml:space="preserve"> (הוריות דף יג: ד"ה קשים) – "קשים ללמוד. שהעושה אותן יהא קשה לשמוע".</w:t>
      </w:r>
    </w:p>
    <w:p w14:paraId="1351E80E" w14:textId="77777777" w:rsidR="00F605B3" w:rsidRDefault="008B4DA1" w:rsidP="00350B4C">
      <w:pPr>
        <w:numPr>
          <w:ilvl w:val="3"/>
          <w:numId w:val="20"/>
        </w:numPr>
        <w:jc w:val="both"/>
      </w:pPr>
      <w:r>
        <w:rPr>
          <w:u w:val="single"/>
          <w:rtl/>
        </w:rPr>
        <w:t>ערה"ש</w:t>
      </w:r>
      <w:r>
        <w:rPr>
          <w:rtl/>
        </w:rPr>
        <w:t xml:space="preserve"> (סי' ב' סעי' ו') – "עשרה דברים קשים ללימוד [להבין מה שלומד]".</w:t>
      </w:r>
    </w:p>
    <w:p w14:paraId="48401B28" w14:textId="77777777" w:rsidR="00F605B3" w:rsidRDefault="008B4DA1" w:rsidP="00350B4C">
      <w:pPr>
        <w:numPr>
          <w:ilvl w:val="2"/>
          <w:numId w:val="20"/>
        </w:numPr>
        <w:jc w:val="both"/>
        <w:rPr>
          <w:lang w:bidi="ar-SA"/>
        </w:rPr>
      </w:pPr>
      <w:r>
        <w:rPr>
          <w:b/>
          <w:bCs/>
          <w:rtl/>
        </w:rPr>
        <w:t>לפעמים יש שהעתיקו</w:t>
      </w:r>
      <w:r>
        <w:rPr>
          <w:rtl/>
        </w:rPr>
        <w:t xml:space="preserve"> הגמרא בגדר של 'קשה לשכחה'.</w:t>
      </w:r>
    </w:p>
    <w:p w14:paraId="5E5E9E9A" w14:textId="77777777" w:rsidR="00F605B3" w:rsidRDefault="008B4DA1" w:rsidP="00350B4C">
      <w:pPr>
        <w:numPr>
          <w:ilvl w:val="3"/>
          <w:numId w:val="20"/>
        </w:numPr>
        <w:jc w:val="both"/>
        <w:rPr>
          <w:lang w:bidi="ar-SA"/>
        </w:rPr>
      </w:pPr>
      <w:r>
        <w:rPr>
          <w:u w:val="single"/>
          <w:rtl/>
        </w:rPr>
        <w:t>מנורת המאור</w:t>
      </w:r>
      <w:r>
        <w:rPr>
          <w:rtl/>
        </w:rPr>
        <w:t xml:space="preserve"> (פרק כ' דרך ארץ עמ' תכ"ב) – "וגרסי' במ' הוריות עשרה דברים קשים לשכחה. העובר תחת איפסר הגמל, וכ"ש תחת הגמל עצמו, והעובר בין שני גמלים, והעובר בין שתי נשים, והאשה העוברת בין שני אנשים, והעובר בין ריח של נבלה, והעובר תחת גשר שלא עבר תחתיו מים ארבעים יום, והאוכל פת שלא בישל כל צרכו, והאוכל בשר מזוהמא ליסטרון, פי' הבשר שיתחתך כשהוא מבושל הרבה וידבק לצד הקדרה, והשותה מאמת המים העוברת בבית הקברות, והמסתכל בפני המת, ויש אומ' אף הקורא כתב שעל גבי הקבר".</w:t>
      </w:r>
    </w:p>
    <w:p w14:paraId="6EF76850" w14:textId="77777777" w:rsidR="00F605B3" w:rsidRDefault="008B4DA1" w:rsidP="00350B4C">
      <w:pPr>
        <w:numPr>
          <w:ilvl w:val="3"/>
          <w:numId w:val="20"/>
        </w:numPr>
        <w:jc w:val="both"/>
        <w:rPr>
          <w:lang w:bidi="ar-SA"/>
        </w:rPr>
      </w:pPr>
      <w:r>
        <w:rPr>
          <w:color w:val="000000"/>
          <w:u w:val="single"/>
          <w:rtl/>
        </w:rPr>
        <w:t>מנורת המאור</w:t>
      </w:r>
      <w:r>
        <w:rPr>
          <w:color w:val="000000"/>
          <w:rtl/>
        </w:rPr>
        <w:t xml:space="preserve"> (חופת אליהו רבה שער ששה עמ' ת"פ</w:t>
      </w:r>
      <w:r>
        <w:rPr>
          <w:rtl/>
        </w:rPr>
        <w:t>) – "ששה דברים משכחין התלמוד ... וההולך לריח נבלה".</w:t>
      </w:r>
    </w:p>
    <w:p w14:paraId="2469B442" w14:textId="77777777" w:rsidR="00F605B3" w:rsidRDefault="008B4DA1" w:rsidP="00350B4C">
      <w:pPr>
        <w:numPr>
          <w:ilvl w:val="3"/>
          <w:numId w:val="20"/>
        </w:numPr>
        <w:jc w:val="both"/>
        <w:rPr>
          <w:rFonts w:eastAsia="Calibri"/>
        </w:rPr>
      </w:pPr>
      <w:r>
        <w:rPr>
          <w:u w:val="single"/>
          <w:rtl/>
          <w:lang w:val="en-CA"/>
        </w:rPr>
        <w:t>פר"ח</w:t>
      </w:r>
      <w:r>
        <w:rPr>
          <w:rtl/>
          <w:lang w:val="en-CA"/>
        </w:rPr>
        <w:t xml:space="preserve"> (ליקוט לאו"ח סי' ב') – "</w:t>
      </w:r>
      <w:r>
        <w:rPr>
          <w:rtl/>
        </w:rPr>
        <w:t>המסתכל בפני המת או הקורא כתב שעל גבי הקבר משכח לימודו".</w:t>
      </w:r>
    </w:p>
    <w:p w14:paraId="063510BC" w14:textId="77777777" w:rsidR="00F605B3" w:rsidRDefault="008B4DA1" w:rsidP="00350B4C">
      <w:pPr>
        <w:numPr>
          <w:ilvl w:val="3"/>
          <w:numId w:val="20"/>
        </w:numPr>
        <w:jc w:val="both"/>
      </w:pPr>
      <w:r>
        <w:rPr>
          <w:u w:val="single"/>
          <w:rtl/>
        </w:rPr>
        <w:t>תורת חיים</w:t>
      </w:r>
      <w:r>
        <w:rPr>
          <w:rtl/>
        </w:rPr>
        <w:t xml:space="preserve"> (סנהדרין דף צ.) – "והמסתכל בפני מת קשה לשכחה משום רוח מסאבא שעליו".</w:t>
      </w:r>
    </w:p>
    <w:p w14:paraId="3CCFBE16" w14:textId="77777777" w:rsidR="00F605B3" w:rsidRDefault="008B4DA1" w:rsidP="00350B4C">
      <w:pPr>
        <w:numPr>
          <w:ilvl w:val="3"/>
          <w:numId w:val="20"/>
        </w:numPr>
        <w:jc w:val="both"/>
      </w:pPr>
      <w:r>
        <w:rPr>
          <w:u w:val="single"/>
          <w:rtl/>
        </w:rPr>
        <w:t>א"ר</w:t>
      </w:r>
      <w:r>
        <w:rPr>
          <w:rtl/>
        </w:rPr>
        <w:t xml:space="preserve"> (סי' רכ"ד ס"ק ח') – "כתב בליקוטים סוף מענה לשון הקורא כתב שעל גבי המצבה קשה לשכחה".</w:t>
      </w:r>
    </w:p>
    <w:p w14:paraId="08BC17E7" w14:textId="68ED4AC0" w:rsidR="00F605B3" w:rsidRDefault="008B4DA1" w:rsidP="00350B4C">
      <w:pPr>
        <w:numPr>
          <w:ilvl w:val="3"/>
          <w:numId w:val="20"/>
        </w:numPr>
        <w:jc w:val="both"/>
      </w:pPr>
      <w:r>
        <w:rPr>
          <w:b/>
          <w:u w:val="single"/>
          <w:rtl/>
        </w:rPr>
        <w:t>פמ"ג</w:t>
      </w:r>
      <w:r>
        <w:rPr>
          <w:b/>
          <w:rtl/>
        </w:rPr>
        <w:t xml:space="preserve"> (סי' ב' א"א ס"ק א') – "</w:t>
      </w:r>
      <w:r>
        <w:rPr>
          <w:rtl/>
        </w:rPr>
        <w:t>הקורא כתב שעל גבי קבר או מסתכל בפני המת משכח לימודו, פרי חדש בליקוטי אורח חיים".</w:t>
      </w:r>
    </w:p>
    <w:p w14:paraId="32EDBE74" w14:textId="77777777" w:rsidR="00F605B3" w:rsidRDefault="008B4DA1" w:rsidP="00350B4C">
      <w:pPr>
        <w:numPr>
          <w:ilvl w:val="3"/>
          <w:numId w:val="20"/>
        </w:numPr>
        <w:jc w:val="both"/>
      </w:pPr>
      <w:r>
        <w:rPr>
          <w:u w:val="single"/>
          <w:rtl/>
        </w:rPr>
        <w:t>קיצור שו"ע</w:t>
      </w:r>
      <w:r>
        <w:rPr>
          <w:rtl/>
        </w:rPr>
        <w:t xml:space="preserve"> (סי' קכ"ח סעי' י"ג) – "הקורא כתב שעל גבי המצבה אם הוא כתב בולט קשה לשכחה".</w:t>
      </w:r>
    </w:p>
    <w:p w14:paraId="65B03132" w14:textId="77777777" w:rsidR="00F605B3" w:rsidRDefault="008B4DA1" w:rsidP="00350B4C">
      <w:pPr>
        <w:numPr>
          <w:ilvl w:val="3"/>
          <w:numId w:val="20"/>
        </w:numPr>
        <w:jc w:val="both"/>
      </w:pPr>
      <w:r>
        <w:rPr>
          <w:u w:val="single"/>
          <w:rtl/>
        </w:rPr>
        <w:t>מ"ב</w:t>
      </w:r>
      <w:r>
        <w:rPr>
          <w:rtl/>
        </w:rPr>
        <w:t xml:space="preserve"> (סי' ב' ס"ק ב') – "הקורא כתב שע"ג הקבר או המסתכל בפני המת משכח לימודו".</w:t>
      </w:r>
    </w:p>
    <w:p w14:paraId="335C28D3" w14:textId="6CF44014" w:rsidR="00F605B3" w:rsidRDefault="00006A0C" w:rsidP="00350B4C">
      <w:pPr>
        <w:numPr>
          <w:ilvl w:val="2"/>
          <w:numId w:val="20"/>
        </w:numPr>
        <w:jc w:val="both"/>
        <w:rPr>
          <w:lang w:bidi="ar-SA"/>
        </w:rPr>
      </w:pPr>
      <w:r>
        <w:rPr>
          <w:rFonts w:hint="cs"/>
          <w:rtl/>
        </w:rPr>
        <w:t>מקשים</w:t>
      </w:r>
      <w:r w:rsidR="008B4DA1">
        <w:rPr>
          <w:rtl/>
        </w:rPr>
        <w:t xml:space="preserve"> עליהם.</w:t>
      </w:r>
    </w:p>
    <w:p w14:paraId="71970270" w14:textId="77777777" w:rsidR="00F605B3" w:rsidRDefault="008B4DA1" w:rsidP="00350B4C">
      <w:pPr>
        <w:numPr>
          <w:ilvl w:val="3"/>
          <w:numId w:val="20"/>
        </w:numPr>
        <w:jc w:val="both"/>
        <w:rPr>
          <w:lang w:bidi="ar-SA"/>
        </w:rPr>
      </w:pPr>
      <w:r>
        <w:rPr>
          <w:u w:val="single"/>
          <w:rtl/>
        </w:rPr>
        <w:t>רע"א</w:t>
      </w:r>
      <w:r>
        <w:rPr>
          <w:rtl/>
        </w:rPr>
        <w:t xml:space="preserve"> (יו"ד סי' שע"ו על מחבר סעי' ד') – "כתב בליקוטים סוף מענה לשון הקורא כתב שע"ג מצבה קשה לשכחה כדאיתא בסוף הוריות (ושם איתא דקשה ללימוד ופירש"י יהא קשה לשמוע אבל לא דקשה לשכחה ע"ש)".</w:t>
      </w:r>
    </w:p>
    <w:p w14:paraId="49457015" w14:textId="77777777" w:rsidR="00F605B3" w:rsidRDefault="008B4DA1" w:rsidP="00350B4C">
      <w:pPr>
        <w:numPr>
          <w:ilvl w:val="3"/>
          <w:numId w:val="20"/>
        </w:numPr>
        <w:jc w:val="both"/>
        <w:rPr>
          <w:rFonts w:eastAsia="Calibri"/>
        </w:rPr>
      </w:pPr>
      <w:r>
        <w:rPr>
          <w:u w:val="single"/>
          <w:rtl/>
        </w:rPr>
        <w:t>נפש חיה</w:t>
      </w:r>
      <w:r>
        <w:rPr>
          <w:rtl/>
        </w:rPr>
        <w:t xml:space="preserve"> (סי' ב' על סעי' ג') – "ומה שהביא הפמ"ג שהקורא כתב ע"ג הקבר או המסתכל בפני המת משכח לימודו צ"ע שבהוריות שם נמנו אלו בין הדברים שקשים ללימוד ולא בין הדברים המשבכחים".</w:t>
      </w:r>
    </w:p>
    <w:p w14:paraId="07E9B6F7" w14:textId="36ED86F7" w:rsidR="00F605B3" w:rsidRDefault="008B4DA1" w:rsidP="00350B4C">
      <w:pPr>
        <w:numPr>
          <w:ilvl w:val="3"/>
          <w:numId w:val="20"/>
        </w:numPr>
        <w:jc w:val="both"/>
        <w:rPr>
          <w:lang w:bidi="ar-SA"/>
        </w:rPr>
      </w:pPr>
      <w:r>
        <w:rPr>
          <w:u w:val="single"/>
          <w:rtl/>
          <w:lang w:val="en-CA"/>
        </w:rPr>
        <w:t>כה"ח</w:t>
      </w:r>
      <w:r>
        <w:rPr>
          <w:rtl/>
          <w:lang w:val="en-CA"/>
        </w:rPr>
        <w:t xml:space="preserve"> (</w:t>
      </w:r>
      <w:r w:rsidR="00AF170B">
        <w:rPr>
          <w:rFonts w:hint="cs"/>
          <w:rtl/>
          <w:lang w:val="en-CA"/>
        </w:rPr>
        <w:t xml:space="preserve">או"ח </w:t>
      </w:r>
      <w:r>
        <w:rPr>
          <w:rtl/>
          <w:lang w:val="en-CA"/>
        </w:rPr>
        <w:t>סי' ב' ס"ק ג'</w:t>
      </w:r>
      <w:r w:rsidR="00AF170B">
        <w:rPr>
          <w:rFonts w:hint="cs"/>
          <w:rtl/>
          <w:lang w:val="en-CA"/>
        </w:rPr>
        <w:t>, עי' יו"ד סי' קט"ז ס"ק קנ"ב [לשונו מובא לקמן]</w:t>
      </w:r>
      <w:r>
        <w:rPr>
          <w:rtl/>
          <w:lang w:val="en-CA"/>
        </w:rPr>
        <w:t xml:space="preserve">) – "ומיהו מ"ש המסתכל הפני המת או הקורא כתב שע"ג הקבר משכח לימודו צ"ע דבהוריות שם איתא קשה ללימוד ופי' רש"י </w:t>
      </w:r>
      <w:r>
        <w:rPr>
          <w:b/>
          <w:bCs/>
          <w:rtl/>
          <w:lang w:val="en-CA"/>
        </w:rPr>
        <w:t>קשה לשמוע וי"ל דהיינו נמי ע"י השכחה</w:t>
      </w:r>
      <w:r>
        <w:rPr>
          <w:rtl/>
          <w:lang w:val="en-CA"/>
        </w:rPr>
        <w:t>".</w:t>
      </w:r>
    </w:p>
    <w:p w14:paraId="762DFEF9" w14:textId="0BE3552E" w:rsidR="007C13FD" w:rsidRDefault="007C13FD" w:rsidP="00350B4C">
      <w:pPr>
        <w:numPr>
          <w:ilvl w:val="3"/>
          <w:numId w:val="20"/>
        </w:numPr>
        <w:jc w:val="both"/>
        <w:rPr>
          <w:lang w:bidi="ar-SA"/>
        </w:rPr>
      </w:pPr>
      <w:r>
        <w:rPr>
          <w:rFonts w:hint="cs"/>
          <w:u w:val="single"/>
          <w:rtl/>
          <w:lang w:val="en-CA"/>
        </w:rPr>
        <w:t>אמרי בנימין</w:t>
      </w:r>
      <w:r w:rsidRPr="007C13FD">
        <w:rPr>
          <w:rFonts w:hint="cs"/>
          <w:rtl/>
          <w:lang w:val="en-CA"/>
        </w:rPr>
        <w:t xml:space="preserve"> (</w:t>
      </w:r>
      <w:r>
        <w:rPr>
          <w:rFonts w:hint="cs"/>
          <w:rtl/>
          <w:lang w:val="en-CA"/>
        </w:rPr>
        <w:t xml:space="preserve">הוריות דף יג: עשרה) </w:t>
      </w:r>
      <w:r>
        <w:rPr>
          <w:rtl/>
          <w:lang w:val="en-CA"/>
        </w:rPr>
        <w:t>–</w:t>
      </w:r>
      <w:r>
        <w:rPr>
          <w:rFonts w:hint="cs"/>
          <w:rtl/>
          <w:lang w:val="en-CA"/>
        </w:rPr>
        <w:t xml:space="preserve"> "בקונטרס ספר זכרון ... ותימה על שבקונטרס הנ"ל מנה אלו העשרה כקשים לשכחה".</w:t>
      </w:r>
    </w:p>
    <w:p w14:paraId="2C1CD356" w14:textId="2CF8EF63" w:rsidR="00F605B3" w:rsidRDefault="008B4DA1" w:rsidP="00350B4C">
      <w:pPr>
        <w:numPr>
          <w:ilvl w:val="2"/>
          <w:numId w:val="20"/>
        </w:numPr>
        <w:jc w:val="both"/>
        <w:rPr>
          <w:rFonts w:eastAsia="Calibri"/>
        </w:rPr>
      </w:pPr>
      <w:r>
        <w:rPr>
          <w:rtl/>
        </w:rPr>
        <w:t xml:space="preserve">מראי מקומות – </w:t>
      </w:r>
      <w:r>
        <w:rPr>
          <w:u w:val="single"/>
          <w:rtl/>
          <w:lang w:val="en-CA"/>
        </w:rPr>
        <w:t>מאסף כל מחנות</w:t>
      </w:r>
      <w:r>
        <w:rPr>
          <w:rtl/>
          <w:lang w:val="en-CA"/>
        </w:rPr>
        <w:t xml:space="preserve"> (סי' ב' ס"ק י"ב ד"ה ועיין),</w:t>
      </w:r>
      <w:r w:rsidR="00485021">
        <w:rPr>
          <w:rFonts w:hint="cs"/>
          <w:rtl/>
          <w:lang w:val="en-CA"/>
        </w:rPr>
        <w:t xml:space="preserve"> </w:t>
      </w:r>
      <w:r w:rsidR="00485021">
        <w:rPr>
          <w:u w:val="single"/>
          <w:rtl/>
        </w:rPr>
        <w:t>שלחן חי</w:t>
      </w:r>
      <w:r w:rsidR="00485021">
        <w:rPr>
          <w:rtl/>
        </w:rPr>
        <w:t xml:space="preserve"> (סי' ע"ו</w:t>
      </w:r>
      <w:r w:rsidR="00485021">
        <w:rPr>
          <w:rFonts w:hint="cs"/>
          <w:b/>
          <w:rtl/>
        </w:rPr>
        <w:t xml:space="preserve"> ס"ק ו', "וצ"ע"</w:t>
      </w:r>
      <w:r w:rsidR="00485021">
        <w:rPr>
          <w:b/>
          <w:rtl/>
        </w:rPr>
        <w:t>)</w:t>
      </w:r>
      <w:r w:rsidR="00485021">
        <w:rPr>
          <w:rFonts w:hint="cs"/>
          <w:b/>
          <w:rtl/>
        </w:rPr>
        <w:t>,</w:t>
      </w:r>
      <w:r>
        <w:rPr>
          <w:rtl/>
          <w:lang w:val="en-CA"/>
        </w:rPr>
        <w:t xml:space="preserve"> </w:t>
      </w:r>
      <w:r>
        <w:rPr>
          <w:u w:val="single"/>
          <w:rtl/>
        </w:rPr>
        <w:t>שמירת הגוף והנפש</w:t>
      </w:r>
      <w:r>
        <w:rPr>
          <w:rtl/>
        </w:rPr>
        <w:t xml:space="preserve"> (מבוא סוף פרק י"ח),</w:t>
      </w:r>
      <w:r>
        <w:rPr>
          <w:rtl/>
          <w:lang w:val="en-CA"/>
        </w:rPr>
        <w:t xml:space="preserve"> </w:t>
      </w:r>
      <w:r>
        <w:rPr>
          <w:b/>
          <w:u w:val="single"/>
          <w:rtl/>
        </w:rPr>
        <w:t>זכר עשה</w:t>
      </w:r>
      <w:r>
        <w:rPr>
          <w:b/>
          <w:rtl/>
        </w:rPr>
        <w:t xml:space="preserve"> (פרק ו' הע' קל"ו)</w:t>
      </w:r>
      <w:r>
        <w:rPr>
          <w:rtl/>
          <w:lang w:val="en-CA"/>
        </w:rPr>
        <w:t>.</w:t>
      </w:r>
    </w:p>
    <w:p w14:paraId="68E44728" w14:textId="27B95991" w:rsidR="00105B58" w:rsidRPr="00105B58" w:rsidRDefault="008B4DA1" w:rsidP="00350B4C">
      <w:pPr>
        <w:numPr>
          <w:ilvl w:val="3"/>
          <w:numId w:val="20"/>
        </w:numPr>
        <w:jc w:val="both"/>
        <w:rPr>
          <w:rFonts w:eastAsia="Calibri"/>
          <w:rtl/>
        </w:rPr>
      </w:pPr>
      <w:r>
        <w:rPr>
          <w:u w:val="single"/>
          <w:rtl/>
        </w:rPr>
        <w:t>הגרח"ק</w:t>
      </w:r>
      <w:r>
        <w:rPr>
          <w:rtl/>
        </w:rPr>
        <w:t xml:space="preserve"> שליט"א (לבנימין אמר הוריות דף יג:, עמ' קפ"ז) – "'עשרה דברים קשים ללימוד ... שם פירש"י 'קשים ללימוד, דהעושה אותם יהא קשה לשמוע'. יש להעיר על מש"כ מרן שליט"א בקונטרס הזכרון דהוי קשה לשכחה. (וכן העיר ב</w:t>
      </w:r>
      <w:r w:rsidR="00006A0C">
        <w:rPr>
          <w:rFonts w:hint="cs"/>
          <w:rtl/>
        </w:rPr>
        <w:t>ס'</w:t>
      </w:r>
      <w:r>
        <w:rPr>
          <w:rtl/>
        </w:rPr>
        <w:t xml:space="preserve"> אמרי בנימין). תשובה: הבאתי מראשונים שקשה לשכחה".</w:t>
      </w:r>
    </w:p>
    <w:p w14:paraId="188ABD39" w14:textId="77777777" w:rsidR="00105B58" w:rsidRDefault="00105B58">
      <w:pPr>
        <w:jc w:val="both"/>
      </w:pPr>
    </w:p>
    <w:p w14:paraId="1D89F892" w14:textId="77777777" w:rsidR="00F605B3" w:rsidRDefault="008B4DA1" w:rsidP="00350B4C">
      <w:pPr>
        <w:numPr>
          <w:ilvl w:val="1"/>
          <w:numId w:val="20"/>
        </w:numPr>
        <w:jc w:val="both"/>
      </w:pPr>
      <w:r>
        <w:rPr>
          <w:rtl/>
          <w:lang w:val="en-CA"/>
        </w:rPr>
        <w:t>מראי מקומות.</w:t>
      </w:r>
    </w:p>
    <w:p w14:paraId="5111A9BE" w14:textId="6BFB8EA9" w:rsidR="00F605B3" w:rsidRDefault="008B4DA1" w:rsidP="00350B4C">
      <w:pPr>
        <w:numPr>
          <w:ilvl w:val="2"/>
          <w:numId w:val="20"/>
        </w:numPr>
        <w:jc w:val="both"/>
      </w:pPr>
      <w:r>
        <w:rPr>
          <w:u w:val="single"/>
          <w:rtl/>
        </w:rPr>
        <w:t>אורחות חיים</w:t>
      </w:r>
      <w:r>
        <w:rPr>
          <w:rtl/>
        </w:rPr>
        <w:t xml:space="preserve"> (סוף הל' תלמוד תורה אות כ"ה) – "ה' דברים משכחין התלמוד ... עשרה דברים קשים לתלמוד ... וצריך אדם ליזהר מכל אלו הדברים המשכחים את החכמה ואת התלמוד".</w:t>
      </w:r>
    </w:p>
    <w:p w14:paraId="2C9CCA0E" w14:textId="73371A49" w:rsidR="003A1A79" w:rsidRPr="003A1A79" w:rsidRDefault="003A1A79" w:rsidP="00350B4C">
      <w:pPr>
        <w:numPr>
          <w:ilvl w:val="2"/>
          <w:numId w:val="20"/>
        </w:numPr>
        <w:jc w:val="both"/>
      </w:pPr>
      <w:r w:rsidRPr="00A20D20">
        <w:rPr>
          <w:rFonts w:hint="cs"/>
          <w:b/>
          <w:u w:val="single"/>
          <w:rtl/>
        </w:rPr>
        <w:t>דבר יהושע</w:t>
      </w:r>
      <w:r w:rsidRPr="00A20D20">
        <w:rPr>
          <w:rFonts w:hint="cs"/>
          <w:b/>
          <w:rtl/>
        </w:rPr>
        <w:t xml:space="preserve"> (ח"א סי' ל"ה אות ד') </w:t>
      </w:r>
      <w:r w:rsidRPr="00A20D20">
        <w:rPr>
          <w:b/>
          <w:rtl/>
        </w:rPr>
        <w:t>–</w:t>
      </w:r>
      <w:r w:rsidRPr="00A20D20">
        <w:rPr>
          <w:rFonts w:hint="cs"/>
          <w:b/>
          <w:rtl/>
        </w:rPr>
        <w:t xml:space="preserve"> "</w:t>
      </w:r>
      <w:r>
        <w:rPr>
          <w:rFonts w:hint="cs"/>
          <w:b/>
          <w:rtl/>
        </w:rPr>
        <w:t xml:space="preserve">שכ' בספ"ח סי' תתר"ח שמי שאינו עוסק בתורה א"צ ליזהר מדברים המשכיחים עיי"ש </w:t>
      </w:r>
      <w:r w:rsidRPr="003A1A79">
        <w:rPr>
          <w:rFonts w:hint="cs"/>
          <w:bCs/>
          <w:rtl/>
        </w:rPr>
        <w:t>נראה דדוקא מדברים המשכיחים מה שכבר למד אבל מדברים שקשים ללימוד כלומר שיבין להבא כל אדם צריך ליזהר בזה</w:t>
      </w:r>
      <w:r>
        <w:rPr>
          <w:rFonts w:hint="cs"/>
          <w:b/>
          <w:rtl/>
        </w:rPr>
        <w:t xml:space="preserve"> ואינו רשאי לגרום לכך שלא יוכל ללמוד כשירצה</w:t>
      </w:r>
      <w:r w:rsidRPr="00A20D20">
        <w:rPr>
          <w:rFonts w:hint="cs"/>
          <w:b/>
          <w:rtl/>
        </w:rPr>
        <w:t>".</w:t>
      </w:r>
    </w:p>
    <w:p w14:paraId="6E81A9B0" w14:textId="700DC9F4" w:rsidR="003A1A79" w:rsidRPr="003A1A79" w:rsidRDefault="003A1A79" w:rsidP="003A1A79">
      <w:pPr>
        <w:numPr>
          <w:ilvl w:val="3"/>
          <w:numId w:val="20"/>
        </w:numPr>
        <w:jc w:val="both"/>
      </w:pPr>
      <w:r w:rsidRPr="003A1A79">
        <w:rPr>
          <w:rFonts w:hint="cs"/>
          <w:b/>
          <w:rtl/>
        </w:rPr>
        <w:t xml:space="preserve">הנהגה או איסור </w:t>
      </w:r>
      <w:r>
        <w:rPr>
          <w:rFonts w:hint="cs"/>
          <w:b/>
          <w:rtl/>
        </w:rPr>
        <w:t>-</w:t>
      </w:r>
      <w:r w:rsidRPr="003A1A79">
        <w:rPr>
          <w:rFonts w:hint="cs"/>
          <w:b/>
          <w:rtl/>
        </w:rPr>
        <w:t xml:space="preserve"> עי' לעיל.</w:t>
      </w:r>
    </w:p>
    <w:p w14:paraId="2DA9BA69" w14:textId="77777777" w:rsidR="00F605B3" w:rsidRDefault="00F605B3">
      <w:pPr>
        <w:sectPr w:rsidR="00F605B3">
          <w:headerReference w:type="default" r:id="rId147"/>
          <w:type w:val="continuous"/>
          <w:pgSz w:w="11906" w:h="16838"/>
          <w:pgMar w:top="719" w:right="626" w:bottom="540" w:left="720" w:header="360" w:footer="0" w:gutter="0"/>
          <w:cols w:space="720"/>
          <w:formProt w:val="0"/>
          <w:bidi/>
          <w:docGrid w:linePitch="360"/>
        </w:sectPr>
      </w:pPr>
    </w:p>
    <w:p w14:paraId="3F0C9FB5" w14:textId="77777777" w:rsidR="001A40C9" w:rsidRPr="001A40C9" w:rsidRDefault="001A40C9" w:rsidP="001A40C9">
      <w:pPr>
        <w:jc w:val="both"/>
        <w:rPr>
          <w:lang w:bidi="ar-SA"/>
        </w:rPr>
      </w:pPr>
    </w:p>
    <w:p w14:paraId="211122AE" w14:textId="70E93E6C" w:rsidR="00F605B3" w:rsidRDefault="008B4DA1" w:rsidP="00350B4C">
      <w:pPr>
        <w:numPr>
          <w:ilvl w:val="0"/>
          <w:numId w:val="20"/>
        </w:numPr>
        <w:jc w:val="both"/>
        <w:rPr>
          <w:lang w:bidi="ar-SA"/>
        </w:rPr>
      </w:pPr>
      <w:r>
        <w:rPr>
          <w:b/>
          <w:sz w:val="28"/>
          <w:szCs w:val="28"/>
          <w:u w:val="single"/>
          <w:rtl/>
        </w:rPr>
        <w:t>העובר תחת האפסר [הגמל] וכל שכן תחת גמל [עצמו]</w:t>
      </w:r>
      <w:r w:rsidR="00434A3D">
        <w:rPr>
          <w:rtl/>
        </w:rPr>
        <w:fldChar w:fldCharType="begin"/>
      </w:r>
      <w:r w:rsidR="00434A3D">
        <w:instrText xml:space="preserve"> XE "</w:instrText>
      </w:r>
      <w:r w:rsidR="00434A3D" w:rsidRPr="00FD636F">
        <w:rPr>
          <w:b/>
          <w:sz w:val="28"/>
          <w:szCs w:val="28"/>
          <w:u w:val="single"/>
          <w:rtl/>
        </w:rPr>
        <w:instrText>עובר תחת האפסר [הגמל] וכל שכן תחת גמל [עצמו]</w:instrText>
      </w:r>
      <w:r w:rsidR="00434A3D">
        <w:instrText xml:space="preserve">" </w:instrText>
      </w:r>
      <w:r w:rsidR="00434A3D">
        <w:rPr>
          <w:rtl/>
        </w:rPr>
        <w:fldChar w:fldCharType="end"/>
      </w:r>
      <w:r w:rsidR="00434A3D">
        <w:rPr>
          <w:rtl/>
        </w:rPr>
        <w:fldChar w:fldCharType="begin"/>
      </w:r>
      <w:r w:rsidR="00434A3D">
        <w:instrText xml:space="preserve"> XE "</w:instrText>
      </w:r>
      <w:r w:rsidR="00434A3D" w:rsidRPr="000F7768">
        <w:rPr>
          <w:rFonts w:hint="cs"/>
          <w:b/>
          <w:sz w:val="28"/>
          <w:szCs w:val="28"/>
          <w:u w:val="single"/>
          <w:rtl/>
        </w:rPr>
        <w:instrText xml:space="preserve">קשה ללימוד: </w:instrText>
      </w:r>
      <w:r w:rsidR="00434A3D" w:rsidRPr="000F7768">
        <w:rPr>
          <w:b/>
          <w:sz w:val="28"/>
          <w:szCs w:val="28"/>
          <w:u w:val="single"/>
          <w:rtl/>
        </w:rPr>
        <w:instrText>העובר תחת האפסר [הגמל] וכל שכן תחת גמל [עצמו]</w:instrText>
      </w:r>
      <w:r w:rsidR="00434A3D">
        <w:instrText xml:space="preserve">" </w:instrText>
      </w:r>
      <w:r w:rsidR="00434A3D">
        <w:rPr>
          <w:rtl/>
        </w:rPr>
        <w:fldChar w:fldCharType="end"/>
      </w:r>
      <w:r>
        <w:rPr>
          <w:rtl/>
        </w:rPr>
        <w:t>.</w:t>
      </w:r>
    </w:p>
    <w:p w14:paraId="296C21D0" w14:textId="77777777" w:rsidR="00F605B3" w:rsidRDefault="008B4DA1" w:rsidP="00350B4C">
      <w:pPr>
        <w:numPr>
          <w:ilvl w:val="1"/>
          <w:numId w:val="20"/>
        </w:numPr>
        <w:jc w:val="both"/>
        <w:rPr>
          <w:lang w:bidi="ar-SA"/>
        </w:rPr>
      </w:pPr>
      <w:r>
        <w:rPr>
          <w:b/>
          <w:bCs/>
          <w:rtl/>
        </w:rPr>
        <w:t>מקור</w:t>
      </w:r>
      <w:r>
        <w:rPr>
          <w:rtl/>
        </w:rPr>
        <w:t>.</w:t>
      </w:r>
    </w:p>
    <w:p w14:paraId="3459EFAC" w14:textId="77777777" w:rsidR="00F605B3" w:rsidRDefault="008B4DA1" w:rsidP="00350B4C">
      <w:pPr>
        <w:numPr>
          <w:ilvl w:val="2"/>
          <w:numId w:val="20"/>
        </w:numPr>
        <w:jc w:val="both"/>
        <w:rPr>
          <w:lang w:bidi="ar-SA"/>
        </w:rPr>
      </w:pPr>
      <w:r>
        <w:rPr>
          <w:u w:val="single"/>
          <w:rtl/>
        </w:rPr>
        <w:t>הוריות</w:t>
      </w:r>
      <w:r>
        <w:rPr>
          <w:rtl/>
        </w:rPr>
        <w:t xml:space="preserve"> (דף יג:) – "עשרה דברים קשים ללימוד: העובר תחת האפסר [הגמל] וכל שכן תחת גמל [עצמו]</w:t>
      </w:r>
      <w:r>
        <w:rPr>
          <w:b/>
          <w:rtl/>
        </w:rPr>
        <w:t>".</w:t>
      </w:r>
    </w:p>
    <w:p w14:paraId="6A16EC02" w14:textId="5EF88507" w:rsidR="00AC513D" w:rsidRPr="00AC513D" w:rsidRDefault="00AC513D" w:rsidP="00AC513D">
      <w:pPr>
        <w:numPr>
          <w:ilvl w:val="3"/>
          <w:numId w:val="20"/>
        </w:numPr>
        <w:jc w:val="both"/>
        <w:rPr>
          <w:rFonts w:eastAsia="Calibri"/>
        </w:rPr>
      </w:pPr>
      <w:r w:rsidRPr="00AC513D">
        <w:rPr>
          <w:u w:val="single"/>
          <w:rtl/>
        </w:rPr>
        <w:t>פסקי רי"ד</w:t>
      </w:r>
      <w:r>
        <w:rPr>
          <w:rtl/>
        </w:rPr>
        <w:t xml:space="preserve"> (הוריות דף יג:) – "</w:t>
      </w:r>
      <w:r w:rsidRPr="00AC513D">
        <w:rPr>
          <w:rFonts w:eastAsia="Calibri"/>
          <w:rtl/>
        </w:rPr>
        <w:t>עשרה דברים קשי' לתלמוד, העובר תחת אפסר של גמל וכל שכן תחת הגמל</w:t>
      </w:r>
      <w:r>
        <w:rPr>
          <w:rFonts w:eastAsia="Calibri" w:hint="cs"/>
          <w:rtl/>
        </w:rPr>
        <w:t xml:space="preserve"> ...</w:t>
      </w:r>
      <w:r w:rsidRPr="00AC513D">
        <w:rPr>
          <w:rFonts w:eastAsia="Calibri" w:hint="cs"/>
          <w:rtl/>
        </w:rPr>
        <w:t>".</w:t>
      </w:r>
    </w:p>
    <w:p w14:paraId="794C5B6B" w14:textId="56B49DCF" w:rsidR="00F605B3" w:rsidRDefault="008B4DA1" w:rsidP="00350B4C">
      <w:pPr>
        <w:numPr>
          <w:ilvl w:val="3"/>
          <w:numId w:val="20"/>
        </w:numPr>
        <w:jc w:val="both"/>
        <w:rPr>
          <w:rFonts w:eastAsia="Calibri"/>
        </w:rPr>
      </w:pPr>
      <w:r>
        <w:rPr>
          <w:u w:val="single"/>
          <w:rtl/>
        </w:rPr>
        <w:t>אורחות חיים</w:t>
      </w:r>
      <w:r>
        <w:rPr>
          <w:rtl/>
        </w:rPr>
        <w:t xml:space="preserve"> (הל' תלמוד תורה אות כ"ה) – "עשרה דברים קשים לתלמוד העובר תחת אפסר הגמל ואין צריך לומר הגמל עצמו".</w:t>
      </w:r>
    </w:p>
    <w:p w14:paraId="015C1215" w14:textId="77777777" w:rsidR="00F605B3" w:rsidRDefault="008B4DA1" w:rsidP="00350B4C">
      <w:pPr>
        <w:numPr>
          <w:ilvl w:val="3"/>
          <w:numId w:val="20"/>
        </w:numPr>
        <w:jc w:val="both"/>
      </w:pPr>
      <w:r>
        <w:rPr>
          <w:u w:val="single"/>
          <w:rtl/>
        </w:rPr>
        <w:t>מנורת המאור</w:t>
      </w:r>
      <w:r>
        <w:rPr>
          <w:rtl/>
        </w:rPr>
        <w:t xml:space="preserve"> (פרק כ' דרך ארץ עמ' תכ"ב) – "וגרסי' במ' הוריות עשרה דברים קשים לשכחה. העובר תחת איפסר הגמל, וכ"ש תחת הגמל עצמו".</w:t>
      </w:r>
    </w:p>
    <w:p w14:paraId="442E6CFF" w14:textId="77777777" w:rsidR="00F605B3" w:rsidRDefault="00F605B3">
      <w:pPr>
        <w:jc w:val="both"/>
      </w:pPr>
    </w:p>
    <w:p w14:paraId="44184369" w14:textId="77777777" w:rsidR="00F605B3" w:rsidRDefault="008B4DA1" w:rsidP="00350B4C">
      <w:pPr>
        <w:numPr>
          <w:ilvl w:val="1"/>
          <w:numId w:val="20"/>
        </w:numPr>
        <w:jc w:val="both"/>
      </w:pPr>
      <w:r>
        <w:rPr>
          <w:b/>
          <w:bCs/>
          <w:rtl/>
        </w:rPr>
        <w:t>פוסקים</w:t>
      </w:r>
      <w:r>
        <w:rPr>
          <w:rtl/>
        </w:rPr>
        <w:t>.</w:t>
      </w:r>
    </w:p>
    <w:p w14:paraId="71DEF11A" w14:textId="77777777" w:rsidR="00F605B3" w:rsidRDefault="008B4DA1" w:rsidP="00350B4C">
      <w:pPr>
        <w:numPr>
          <w:ilvl w:val="2"/>
          <w:numId w:val="20"/>
        </w:numPr>
        <w:jc w:val="both"/>
      </w:pPr>
      <w:r>
        <w:rPr>
          <w:u w:val="single"/>
          <w:rtl/>
        </w:rPr>
        <w:t>של"ה</w:t>
      </w:r>
      <w:r>
        <w:rPr>
          <w:rtl/>
        </w:rPr>
        <w:t xml:space="preserve"> (שבועות פרק נר מצוה אות ק"ה) – "עשרה דברים קשים לתלמוד, העובר תחת אפסר גמל, וכל שכן תחת גמל עצמו".</w:t>
      </w:r>
    </w:p>
    <w:p w14:paraId="10D46A1C" w14:textId="77777777" w:rsidR="00F605B3" w:rsidRDefault="008B4DA1" w:rsidP="00350B4C">
      <w:pPr>
        <w:numPr>
          <w:ilvl w:val="2"/>
          <w:numId w:val="20"/>
        </w:numPr>
        <w:jc w:val="both"/>
      </w:pPr>
      <w:r>
        <w:rPr>
          <w:u w:val="single"/>
          <w:rtl/>
        </w:rPr>
        <w:t>ערה"ש</w:t>
      </w:r>
      <w:r>
        <w:rPr>
          <w:rtl/>
        </w:rPr>
        <w:t xml:space="preserve"> (או"ח סי' ב' סעי' ו') – "עשרה דברים קשים ללימוד [להבין מה שלומד] העובר תחת אפסר הגמל וכל שכן תחת גמל עצמו".</w:t>
      </w:r>
    </w:p>
    <w:p w14:paraId="3FF76ACC" w14:textId="77777777" w:rsidR="00F605B3" w:rsidRDefault="008B4DA1" w:rsidP="00350B4C">
      <w:pPr>
        <w:numPr>
          <w:ilvl w:val="2"/>
          <w:numId w:val="20"/>
        </w:numPr>
        <w:jc w:val="both"/>
      </w:pPr>
      <w:r>
        <w:rPr>
          <w:u w:val="single"/>
          <w:rtl/>
        </w:rPr>
        <w:t>תו יהושע</w:t>
      </w:r>
      <w:r>
        <w:rPr>
          <w:rtl/>
        </w:rPr>
        <w:t xml:space="preserve"> (הל' שמירת בריאות הגוף והנפש אות י"ב ס"ק ה').</w:t>
      </w:r>
    </w:p>
    <w:p w14:paraId="11C8D78C" w14:textId="77777777" w:rsidR="00F605B3" w:rsidRDefault="008B4DA1" w:rsidP="00350B4C">
      <w:pPr>
        <w:numPr>
          <w:ilvl w:val="2"/>
          <w:numId w:val="20"/>
        </w:numPr>
        <w:jc w:val="both"/>
      </w:pPr>
      <w:r>
        <w:rPr>
          <w:u w:val="single"/>
          <w:rtl/>
        </w:rPr>
        <w:t>אפיקי מגינים</w:t>
      </w:r>
      <w:r>
        <w:rPr>
          <w:rtl/>
        </w:rPr>
        <w:t xml:space="preserve"> (סוף סי' קנ"ו</w:t>
      </w:r>
      <w:r>
        <w:rPr>
          <w:b/>
          <w:rtl/>
        </w:rPr>
        <w:t>).</w:t>
      </w:r>
    </w:p>
    <w:p w14:paraId="6101DB9E" w14:textId="77777777" w:rsidR="00F605B3" w:rsidRDefault="008B4DA1" w:rsidP="00350B4C">
      <w:pPr>
        <w:numPr>
          <w:ilvl w:val="2"/>
          <w:numId w:val="20"/>
        </w:numPr>
        <w:jc w:val="both"/>
      </w:pPr>
      <w:r>
        <w:rPr>
          <w:u w:val="single"/>
          <w:rtl/>
          <w:lang w:val="en-CA"/>
        </w:rPr>
        <w:t>מאסף כל מחנות</w:t>
      </w:r>
      <w:r>
        <w:rPr>
          <w:rtl/>
          <w:lang w:val="en-CA"/>
        </w:rPr>
        <w:t xml:space="preserve"> (סי' ב' ס"ק י"ב ד"ה ועיין).</w:t>
      </w:r>
    </w:p>
    <w:p w14:paraId="1F531A5C" w14:textId="77777777" w:rsidR="00F605B3" w:rsidRDefault="008B4DA1" w:rsidP="00350B4C">
      <w:pPr>
        <w:numPr>
          <w:ilvl w:val="2"/>
          <w:numId w:val="20"/>
        </w:numPr>
        <w:jc w:val="both"/>
      </w:pPr>
      <w:r>
        <w:rPr>
          <w:u w:val="single"/>
          <w:rtl/>
        </w:rPr>
        <w:t>הגרח"ק</w:t>
      </w:r>
      <w:r>
        <w:rPr>
          <w:rtl/>
        </w:rPr>
        <w:t xml:space="preserve"> שליט"א (ספר זכרון [בתוך ס' שיח השדה ח"א] ח"ב אות ט"ז) – "העובר תחת אפסר גמל וכ"ש תחת גמל עצמו. הוריות י"ג ב' ופי' אפסר חבל שהגמל קשור בו בראשו עי' מ"ב סי' ש"ה סקט"ו, ואפשר דוקא עובר ולא עומד תחתיו עי' תוספתא רפ"ט דאהלות וירושלמי נזיר פ"ז ה"ג ועי' מ"ב סי' ק"ב סקי"ח ואולי ה"ה בהא דאות י"ז י"ח י"ט וצ"ע".</w:t>
      </w:r>
    </w:p>
    <w:p w14:paraId="52270CB8" w14:textId="77777777" w:rsidR="00F605B3" w:rsidRDefault="008B4DA1" w:rsidP="00350B4C">
      <w:pPr>
        <w:numPr>
          <w:ilvl w:val="2"/>
          <w:numId w:val="20"/>
        </w:numPr>
        <w:jc w:val="both"/>
      </w:pPr>
      <w:r>
        <w:rPr>
          <w:color w:val="000000"/>
          <w:u w:val="single"/>
          <w:rtl/>
        </w:rPr>
        <w:t>שמירת הגוף והנפש</w:t>
      </w:r>
      <w:r>
        <w:rPr>
          <w:color w:val="000000"/>
          <w:rtl/>
        </w:rPr>
        <w:t xml:space="preserve"> (סי' ק"ה סעי' א')</w:t>
      </w:r>
      <w:r>
        <w:rPr>
          <w:rtl/>
        </w:rPr>
        <w:t>.</w:t>
      </w:r>
    </w:p>
    <w:p w14:paraId="3F1FCBC1" w14:textId="77777777" w:rsidR="00F605B3" w:rsidRDefault="008B4DA1" w:rsidP="00350B4C">
      <w:pPr>
        <w:numPr>
          <w:ilvl w:val="2"/>
          <w:numId w:val="20"/>
        </w:numPr>
        <w:jc w:val="both"/>
      </w:pPr>
      <w:r>
        <w:rPr>
          <w:b/>
          <w:u w:val="single"/>
          <w:rtl/>
        </w:rPr>
        <w:t>זכר עשה</w:t>
      </w:r>
      <w:r>
        <w:rPr>
          <w:b/>
          <w:rtl/>
        </w:rPr>
        <w:t xml:space="preserve"> (פרק ח' סעי' קפ"א).</w:t>
      </w:r>
    </w:p>
    <w:p w14:paraId="41D88DF2" w14:textId="77777777" w:rsidR="00F605B3" w:rsidRDefault="00F605B3">
      <w:pPr>
        <w:sectPr w:rsidR="00F605B3">
          <w:headerReference w:type="default" r:id="rId148"/>
          <w:type w:val="continuous"/>
          <w:pgSz w:w="11906" w:h="16838"/>
          <w:pgMar w:top="719" w:right="626" w:bottom="540" w:left="720" w:header="360" w:footer="0" w:gutter="0"/>
          <w:cols w:space="720"/>
          <w:formProt w:val="0"/>
          <w:bidi/>
          <w:docGrid w:linePitch="360"/>
        </w:sectPr>
      </w:pPr>
    </w:p>
    <w:p w14:paraId="2BCA46CB" w14:textId="77777777" w:rsidR="00F605B3" w:rsidRDefault="00F605B3">
      <w:pPr>
        <w:jc w:val="both"/>
        <w:rPr>
          <w:lang w:bidi="ar-SA"/>
        </w:rPr>
      </w:pPr>
    </w:p>
    <w:p w14:paraId="0A0AB756" w14:textId="036CA850" w:rsidR="00F605B3" w:rsidRDefault="008B4DA1" w:rsidP="00350B4C">
      <w:pPr>
        <w:numPr>
          <w:ilvl w:val="0"/>
          <w:numId w:val="20"/>
        </w:numPr>
        <w:jc w:val="both"/>
        <w:rPr>
          <w:lang w:bidi="ar-SA"/>
        </w:rPr>
      </w:pPr>
      <w:r>
        <w:rPr>
          <w:b/>
          <w:sz w:val="28"/>
          <w:szCs w:val="28"/>
          <w:u w:val="single"/>
          <w:rtl/>
        </w:rPr>
        <w:t>העובר בין שני גמלים</w:t>
      </w:r>
      <w:r w:rsidR="00434A3D">
        <w:rPr>
          <w:b/>
          <w:rtl/>
        </w:rPr>
        <w:fldChar w:fldCharType="begin"/>
      </w:r>
      <w:r w:rsidR="00434A3D">
        <w:instrText xml:space="preserve"> XE "</w:instrText>
      </w:r>
      <w:r w:rsidR="00434A3D" w:rsidRPr="00FD636F">
        <w:rPr>
          <w:b/>
          <w:sz w:val="28"/>
          <w:szCs w:val="28"/>
          <w:u w:val="single"/>
          <w:rtl/>
        </w:rPr>
        <w:instrText>עובר בין שני גמלים</w:instrText>
      </w:r>
      <w:r w:rsidR="00434A3D">
        <w:instrText xml:space="preserve">" </w:instrText>
      </w:r>
      <w:r w:rsidR="00434A3D">
        <w:rPr>
          <w:b/>
          <w:rtl/>
        </w:rPr>
        <w:fldChar w:fldCharType="end"/>
      </w:r>
      <w:r w:rsidR="00434A3D">
        <w:rPr>
          <w:b/>
          <w:rtl/>
        </w:rPr>
        <w:fldChar w:fldCharType="begin"/>
      </w:r>
      <w:r w:rsidR="00434A3D">
        <w:instrText xml:space="preserve"> XE "</w:instrText>
      </w:r>
      <w:r w:rsidR="00434A3D" w:rsidRPr="000F7768">
        <w:rPr>
          <w:rFonts w:hint="cs"/>
          <w:b/>
          <w:sz w:val="28"/>
          <w:szCs w:val="28"/>
          <w:u w:val="single"/>
          <w:rtl/>
        </w:rPr>
        <w:instrText xml:space="preserve">קשה ללימוד: </w:instrText>
      </w:r>
      <w:r w:rsidR="00434A3D" w:rsidRPr="000F7768">
        <w:rPr>
          <w:b/>
          <w:sz w:val="28"/>
          <w:szCs w:val="28"/>
          <w:u w:val="single"/>
          <w:rtl/>
        </w:rPr>
        <w:instrText>העובר בין שני גמלים</w:instrText>
      </w:r>
      <w:r w:rsidR="00434A3D">
        <w:instrText xml:space="preserve">" </w:instrText>
      </w:r>
      <w:r w:rsidR="00434A3D">
        <w:rPr>
          <w:b/>
          <w:rtl/>
        </w:rPr>
        <w:fldChar w:fldCharType="end"/>
      </w:r>
      <w:r>
        <w:rPr>
          <w:b/>
          <w:rtl/>
        </w:rPr>
        <w:t>.</w:t>
      </w:r>
    </w:p>
    <w:p w14:paraId="58280CB2" w14:textId="77777777" w:rsidR="00F605B3" w:rsidRDefault="008B4DA1" w:rsidP="00350B4C">
      <w:pPr>
        <w:numPr>
          <w:ilvl w:val="1"/>
          <w:numId w:val="20"/>
        </w:numPr>
        <w:jc w:val="both"/>
        <w:rPr>
          <w:lang w:bidi="ar-SA"/>
        </w:rPr>
      </w:pPr>
      <w:r>
        <w:rPr>
          <w:b/>
          <w:bCs/>
          <w:rtl/>
        </w:rPr>
        <w:t>מקור</w:t>
      </w:r>
      <w:r>
        <w:rPr>
          <w:rtl/>
        </w:rPr>
        <w:t>.</w:t>
      </w:r>
    </w:p>
    <w:p w14:paraId="137BFA2F" w14:textId="77777777" w:rsidR="00F605B3" w:rsidRDefault="008B4DA1" w:rsidP="00350B4C">
      <w:pPr>
        <w:numPr>
          <w:ilvl w:val="2"/>
          <w:numId w:val="20"/>
        </w:numPr>
        <w:jc w:val="both"/>
        <w:rPr>
          <w:lang w:bidi="ar-SA"/>
        </w:rPr>
      </w:pPr>
      <w:r>
        <w:rPr>
          <w:u w:val="single"/>
          <w:rtl/>
        </w:rPr>
        <w:t>הוריות</w:t>
      </w:r>
      <w:r>
        <w:rPr>
          <w:rtl/>
        </w:rPr>
        <w:t xml:space="preserve"> (דף יג:) – "עשרה דברים קשים ללימוד ... והעובר בין שני </w:t>
      </w:r>
      <w:r>
        <w:rPr>
          <w:b/>
          <w:rtl/>
        </w:rPr>
        <w:t>גמלים".</w:t>
      </w:r>
    </w:p>
    <w:p w14:paraId="46E80D67" w14:textId="3F05DF90" w:rsidR="00AC513D" w:rsidRPr="00AC513D" w:rsidRDefault="00AC513D" w:rsidP="00350B4C">
      <w:pPr>
        <w:numPr>
          <w:ilvl w:val="3"/>
          <w:numId w:val="20"/>
        </w:numPr>
        <w:jc w:val="both"/>
        <w:rPr>
          <w:lang w:bidi="ar-SA"/>
        </w:rPr>
      </w:pPr>
      <w:r w:rsidRPr="00AC513D">
        <w:rPr>
          <w:u w:val="single"/>
          <w:rtl/>
        </w:rPr>
        <w:t>פסקי רי"ד</w:t>
      </w:r>
      <w:r>
        <w:rPr>
          <w:rtl/>
        </w:rPr>
        <w:t xml:space="preserve"> (הוריות דף יג:) – "</w:t>
      </w:r>
      <w:r w:rsidRPr="00AC513D">
        <w:rPr>
          <w:rFonts w:eastAsia="Calibri"/>
          <w:rtl/>
        </w:rPr>
        <w:t>עשרה דברים קשי' לתלמוד</w:t>
      </w:r>
      <w:r>
        <w:rPr>
          <w:rFonts w:eastAsia="Calibri" w:hint="cs"/>
          <w:rtl/>
        </w:rPr>
        <w:t xml:space="preserve"> ...</w:t>
      </w:r>
      <w:r w:rsidRPr="00AC513D">
        <w:rPr>
          <w:rFonts w:eastAsia="Calibri"/>
          <w:rtl/>
        </w:rPr>
        <w:t xml:space="preserve"> והעובר בין שני גמלים</w:t>
      </w:r>
      <w:r w:rsidRPr="00AC513D">
        <w:rPr>
          <w:rFonts w:eastAsia="Calibri" w:hint="cs"/>
          <w:rtl/>
        </w:rPr>
        <w:t>".</w:t>
      </w:r>
    </w:p>
    <w:p w14:paraId="163997AC" w14:textId="7F143FFF" w:rsidR="00F605B3" w:rsidRDefault="008B4DA1" w:rsidP="00350B4C">
      <w:pPr>
        <w:numPr>
          <w:ilvl w:val="3"/>
          <w:numId w:val="20"/>
        </w:numPr>
        <w:jc w:val="both"/>
        <w:rPr>
          <w:lang w:bidi="ar-SA"/>
        </w:rPr>
      </w:pPr>
      <w:r>
        <w:rPr>
          <w:u w:val="single"/>
          <w:rtl/>
        </w:rPr>
        <w:t>אורחות חיים</w:t>
      </w:r>
      <w:r>
        <w:rPr>
          <w:rtl/>
        </w:rPr>
        <w:t xml:space="preserve"> (הל' תלמוד תורה אות כ"ה) – "עשרה דברים קשים לתלמוד ... והעובר בין שני גמלים".</w:t>
      </w:r>
    </w:p>
    <w:p w14:paraId="3A7C569C" w14:textId="77777777" w:rsidR="00F605B3" w:rsidRDefault="008B4DA1" w:rsidP="00350B4C">
      <w:pPr>
        <w:numPr>
          <w:ilvl w:val="3"/>
          <w:numId w:val="20"/>
        </w:numPr>
        <w:jc w:val="both"/>
        <w:rPr>
          <w:lang w:bidi="ar-SA"/>
        </w:rPr>
      </w:pPr>
      <w:r>
        <w:rPr>
          <w:u w:val="single"/>
          <w:rtl/>
        </w:rPr>
        <w:t>מנורת המאור</w:t>
      </w:r>
      <w:r>
        <w:rPr>
          <w:rtl/>
        </w:rPr>
        <w:t xml:space="preserve"> (פרק כ' דרך ארץ עמ' תכ"ב) – "וגרסי' במ' הוריות עשרה דברים קשים לשכחה ... והעובר בין שני גמלים".</w:t>
      </w:r>
    </w:p>
    <w:p w14:paraId="4F137031" w14:textId="77777777" w:rsidR="00F605B3" w:rsidRDefault="008B4DA1" w:rsidP="00AC513D">
      <w:pPr>
        <w:ind w:left="567"/>
        <w:jc w:val="both"/>
      </w:pPr>
      <w:r>
        <w:rPr>
          <w:u w:val="single"/>
          <w:rtl/>
        </w:rPr>
        <w:t>מנורת המאור</w:t>
      </w:r>
      <w:r>
        <w:rPr>
          <w:rtl/>
        </w:rPr>
        <w:t xml:space="preserve"> (הוספות דברים שמנו חכמים במנין עמ' תר"ז) – "ו' דברים משכחי' את החכמה ... והעובר תחת אפסר של גמל, כל שכן תחת הגמל עצמו".</w:t>
      </w:r>
    </w:p>
    <w:p w14:paraId="37C3F99E" w14:textId="77777777" w:rsidR="00105B58" w:rsidRDefault="00105B58">
      <w:pPr>
        <w:jc w:val="both"/>
        <w:rPr>
          <w:lang w:bidi="ar-SA"/>
        </w:rPr>
      </w:pPr>
    </w:p>
    <w:p w14:paraId="744BF8DD" w14:textId="77777777" w:rsidR="00F605B3" w:rsidRDefault="008B4DA1" w:rsidP="00350B4C">
      <w:pPr>
        <w:numPr>
          <w:ilvl w:val="1"/>
          <w:numId w:val="20"/>
        </w:numPr>
        <w:jc w:val="both"/>
        <w:rPr>
          <w:lang w:bidi="ar-SA"/>
        </w:rPr>
      </w:pPr>
      <w:r>
        <w:rPr>
          <w:b/>
          <w:bCs/>
          <w:rtl/>
        </w:rPr>
        <w:t>פוסקים</w:t>
      </w:r>
      <w:r>
        <w:rPr>
          <w:rtl/>
        </w:rPr>
        <w:t>.</w:t>
      </w:r>
    </w:p>
    <w:p w14:paraId="219727A7" w14:textId="77777777" w:rsidR="00F605B3" w:rsidRDefault="008B4DA1" w:rsidP="00350B4C">
      <w:pPr>
        <w:numPr>
          <w:ilvl w:val="2"/>
          <w:numId w:val="20"/>
        </w:numPr>
        <w:jc w:val="both"/>
        <w:rPr>
          <w:lang w:bidi="ar-SA"/>
        </w:rPr>
      </w:pPr>
      <w:r>
        <w:rPr>
          <w:u w:val="single"/>
          <w:rtl/>
        </w:rPr>
        <w:t>של"ה</w:t>
      </w:r>
      <w:r>
        <w:rPr>
          <w:rtl/>
        </w:rPr>
        <w:t xml:space="preserve"> (שבועות פרק נר מצוה אות ק"ה) – "עשרה דברים קשים לתלמוד ... והעובר בין שני גמלים".</w:t>
      </w:r>
    </w:p>
    <w:p w14:paraId="3ED904C4" w14:textId="77777777" w:rsidR="00F605B3" w:rsidRDefault="008B4DA1" w:rsidP="00350B4C">
      <w:pPr>
        <w:numPr>
          <w:ilvl w:val="2"/>
          <w:numId w:val="20"/>
        </w:numPr>
        <w:jc w:val="both"/>
        <w:rPr>
          <w:lang w:bidi="ar-SA"/>
        </w:rPr>
      </w:pPr>
      <w:r>
        <w:rPr>
          <w:u w:val="single"/>
          <w:rtl/>
        </w:rPr>
        <w:t>ערה"ש</w:t>
      </w:r>
      <w:r>
        <w:rPr>
          <w:rtl/>
        </w:rPr>
        <w:t xml:space="preserve"> (או"ח סי' ב' סעי' ו') – "עשרה דברים קשים ללימוד [להבין מה שלומד] ... והעובר בין שני גמלים".</w:t>
      </w:r>
    </w:p>
    <w:p w14:paraId="2698978A" w14:textId="77777777" w:rsidR="00F605B3" w:rsidRDefault="008B4DA1" w:rsidP="00350B4C">
      <w:pPr>
        <w:numPr>
          <w:ilvl w:val="2"/>
          <w:numId w:val="20"/>
        </w:numPr>
        <w:jc w:val="both"/>
        <w:rPr>
          <w:lang w:bidi="ar-SA"/>
        </w:rPr>
      </w:pPr>
      <w:r>
        <w:rPr>
          <w:u w:val="single"/>
          <w:rtl/>
        </w:rPr>
        <w:t>בן איש חי</w:t>
      </w:r>
      <w:r>
        <w:rPr>
          <w:rtl/>
        </w:rPr>
        <w:t xml:space="preserve"> (שנה ב' פר' פנחס אות י"ז) – "לא יעבור בין שני גמלים או בין שתי נשים או בין שני כלבים".</w:t>
      </w:r>
    </w:p>
    <w:p w14:paraId="46FA55C9" w14:textId="77777777" w:rsidR="00F605B3" w:rsidRDefault="008B4DA1" w:rsidP="00350B4C">
      <w:pPr>
        <w:numPr>
          <w:ilvl w:val="2"/>
          <w:numId w:val="20"/>
        </w:numPr>
        <w:jc w:val="both"/>
        <w:rPr>
          <w:lang w:bidi="ar-SA"/>
        </w:rPr>
      </w:pPr>
      <w:r>
        <w:rPr>
          <w:u w:val="single"/>
          <w:rtl/>
        </w:rPr>
        <w:t>תו יהושע</w:t>
      </w:r>
      <w:r>
        <w:rPr>
          <w:rtl/>
        </w:rPr>
        <w:t xml:space="preserve"> (הל' שמירת בריאות הגוף והנפש אות י"ב ס"ק ה')</w:t>
      </w:r>
    </w:p>
    <w:p w14:paraId="0CB9D2E5" w14:textId="77777777" w:rsidR="00F605B3" w:rsidRDefault="008B4DA1" w:rsidP="00350B4C">
      <w:pPr>
        <w:numPr>
          <w:ilvl w:val="2"/>
          <w:numId w:val="20"/>
        </w:numPr>
        <w:jc w:val="both"/>
        <w:rPr>
          <w:lang w:bidi="ar-SA"/>
        </w:rPr>
      </w:pPr>
      <w:r>
        <w:rPr>
          <w:u w:val="single"/>
          <w:rtl/>
        </w:rPr>
        <w:t>אפיקי מגינים</w:t>
      </w:r>
      <w:r>
        <w:rPr>
          <w:rtl/>
        </w:rPr>
        <w:t xml:space="preserve"> (סוף סי' קנ"ו</w:t>
      </w:r>
      <w:r>
        <w:rPr>
          <w:b/>
          <w:rtl/>
        </w:rPr>
        <w:t>).</w:t>
      </w:r>
    </w:p>
    <w:p w14:paraId="4FDC4A9F" w14:textId="77777777" w:rsidR="00F605B3" w:rsidRDefault="008B4DA1" w:rsidP="00350B4C">
      <w:pPr>
        <w:numPr>
          <w:ilvl w:val="2"/>
          <w:numId w:val="20"/>
        </w:numPr>
        <w:jc w:val="both"/>
        <w:rPr>
          <w:lang w:bidi="ar-SA"/>
        </w:rPr>
      </w:pPr>
      <w:r>
        <w:rPr>
          <w:u w:val="single"/>
          <w:rtl/>
        </w:rPr>
        <w:t>לקוטי מהרי"ח</w:t>
      </w:r>
      <w:r>
        <w:rPr>
          <w:rtl/>
        </w:rPr>
        <w:t xml:space="preserve"> (סדר תפילת ר"נ בן הקנה ח"א עמ' קנ"ב-א').</w:t>
      </w:r>
    </w:p>
    <w:p w14:paraId="51278EC7" w14:textId="77777777" w:rsidR="00F605B3" w:rsidRDefault="008B4DA1" w:rsidP="00350B4C">
      <w:pPr>
        <w:numPr>
          <w:ilvl w:val="2"/>
          <w:numId w:val="20"/>
        </w:numPr>
        <w:jc w:val="both"/>
        <w:rPr>
          <w:lang w:bidi="ar-SA"/>
        </w:rPr>
      </w:pPr>
      <w:r>
        <w:rPr>
          <w:u w:val="single"/>
          <w:rtl/>
          <w:lang w:val="en-CA"/>
        </w:rPr>
        <w:t>מאסף כל מחנות</w:t>
      </w:r>
      <w:r>
        <w:rPr>
          <w:rtl/>
          <w:lang w:val="en-CA"/>
        </w:rPr>
        <w:t xml:space="preserve"> (סי' ב' ס"ק י"ב ד"ה ועיין).</w:t>
      </w:r>
    </w:p>
    <w:p w14:paraId="759D3A09" w14:textId="77777777" w:rsidR="00F605B3" w:rsidRDefault="008B4DA1" w:rsidP="00350B4C">
      <w:pPr>
        <w:numPr>
          <w:ilvl w:val="2"/>
          <w:numId w:val="20"/>
        </w:numPr>
        <w:jc w:val="both"/>
      </w:pPr>
      <w:r>
        <w:rPr>
          <w:u w:val="single"/>
          <w:rtl/>
        </w:rPr>
        <w:t>הגרח"ק</w:t>
      </w:r>
      <w:r>
        <w:rPr>
          <w:rtl/>
        </w:rPr>
        <w:t xml:space="preserve"> שליט"א (ספר זכרון [בתוך ס' שיח השדה ח"א] ח"ב אות י"ז) – "העובר בין שני גמלים. הוריות י"ג ב' והא דלא חשיב לי' בפסחים קי"א א' בהדי הני דאין מתמצעין משום דהני ממצעין, ועוד דלא חשיב אלא מידי דסכנה ולא דשכחה, אכן בחופת אלי' רבה שער ג' סי' קי"א חשיב ג"כ גמל דאין ממצעין ואין מתמצעין (אך כ' שם פי' משונה ע"ש)".</w:t>
      </w:r>
    </w:p>
    <w:p w14:paraId="2BC871FE" w14:textId="77777777" w:rsidR="00F605B3" w:rsidRDefault="008B4DA1" w:rsidP="00350B4C">
      <w:pPr>
        <w:numPr>
          <w:ilvl w:val="2"/>
          <w:numId w:val="20"/>
        </w:numPr>
        <w:jc w:val="both"/>
      </w:pPr>
      <w:r>
        <w:rPr>
          <w:b/>
          <w:u w:val="single"/>
          <w:rtl/>
        </w:rPr>
        <w:t>זכר עשה</w:t>
      </w:r>
      <w:r>
        <w:rPr>
          <w:b/>
          <w:rtl/>
        </w:rPr>
        <w:t xml:space="preserve"> (פרק ח' סעי' קפ"א).</w:t>
      </w:r>
    </w:p>
    <w:p w14:paraId="43C9E787" w14:textId="77777777" w:rsidR="00F605B3" w:rsidRDefault="00F605B3">
      <w:pPr>
        <w:sectPr w:rsidR="00F605B3">
          <w:headerReference w:type="default" r:id="rId149"/>
          <w:type w:val="continuous"/>
          <w:pgSz w:w="11906" w:h="16838"/>
          <w:pgMar w:top="719" w:right="626" w:bottom="540" w:left="720" w:header="360" w:footer="0" w:gutter="0"/>
          <w:cols w:space="720"/>
          <w:formProt w:val="0"/>
          <w:bidi/>
          <w:docGrid w:linePitch="360"/>
        </w:sectPr>
      </w:pPr>
    </w:p>
    <w:p w14:paraId="33C4001C" w14:textId="77777777" w:rsidR="00F605B3" w:rsidRDefault="00F605B3">
      <w:pPr>
        <w:jc w:val="both"/>
        <w:rPr>
          <w:lang w:bidi="ar-SA"/>
        </w:rPr>
      </w:pPr>
    </w:p>
    <w:p w14:paraId="0144F264" w14:textId="7A81BB02" w:rsidR="00F605B3" w:rsidRDefault="008B4DA1" w:rsidP="00350B4C">
      <w:pPr>
        <w:numPr>
          <w:ilvl w:val="0"/>
          <w:numId w:val="20"/>
        </w:numPr>
        <w:jc w:val="both"/>
        <w:rPr>
          <w:lang w:bidi="ar-SA"/>
        </w:rPr>
      </w:pPr>
      <w:r>
        <w:rPr>
          <w:b/>
          <w:sz w:val="28"/>
          <w:szCs w:val="28"/>
          <w:u w:val="single"/>
          <w:rtl/>
        </w:rPr>
        <w:t>האשה העוברת בין שני אנשים</w:t>
      </w:r>
      <w:r w:rsidR="00434A3D">
        <w:rPr>
          <w:b/>
          <w:rtl/>
        </w:rPr>
        <w:fldChar w:fldCharType="begin"/>
      </w:r>
      <w:r w:rsidR="00434A3D">
        <w:instrText xml:space="preserve"> XE "</w:instrText>
      </w:r>
      <w:r w:rsidR="00434A3D" w:rsidRPr="00FD636F">
        <w:rPr>
          <w:b/>
          <w:sz w:val="28"/>
          <w:szCs w:val="28"/>
          <w:u w:val="single"/>
          <w:rtl/>
        </w:rPr>
        <w:instrText>אשה העוברת בין שני אנשים</w:instrText>
      </w:r>
      <w:r w:rsidR="00434A3D">
        <w:instrText xml:space="preserve">" </w:instrText>
      </w:r>
      <w:r w:rsidR="00434A3D">
        <w:rPr>
          <w:b/>
          <w:rtl/>
        </w:rPr>
        <w:fldChar w:fldCharType="end"/>
      </w:r>
      <w:r w:rsidR="00434A3D">
        <w:rPr>
          <w:b/>
          <w:rtl/>
        </w:rPr>
        <w:fldChar w:fldCharType="begin"/>
      </w:r>
      <w:r w:rsidR="00434A3D">
        <w:instrText xml:space="preserve"> XE "</w:instrText>
      </w:r>
      <w:r w:rsidR="00434A3D" w:rsidRPr="000F7768">
        <w:rPr>
          <w:rFonts w:hint="cs"/>
          <w:b/>
          <w:sz w:val="28"/>
          <w:szCs w:val="28"/>
          <w:u w:val="single"/>
          <w:rtl/>
        </w:rPr>
        <w:instrText xml:space="preserve">קשה ללימוד: </w:instrText>
      </w:r>
      <w:r w:rsidR="00434A3D" w:rsidRPr="000F7768">
        <w:rPr>
          <w:b/>
          <w:sz w:val="28"/>
          <w:szCs w:val="28"/>
          <w:u w:val="single"/>
          <w:rtl/>
        </w:rPr>
        <w:instrText>האשה העוברת בין שני אנשים</w:instrText>
      </w:r>
      <w:r w:rsidR="00434A3D">
        <w:instrText xml:space="preserve">" </w:instrText>
      </w:r>
      <w:r w:rsidR="00434A3D">
        <w:rPr>
          <w:b/>
          <w:rtl/>
        </w:rPr>
        <w:fldChar w:fldCharType="end"/>
      </w:r>
      <w:r>
        <w:rPr>
          <w:b/>
          <w:rtl/>
        </w:rPr>
        <w:t>.</w:t>
      </w:r>
    </w:p>
    <w:p w14:paraId="4D138CFE" w14:textId="77777777" w:rsidR="00F605B3" w:rsidRDefault="008B4DA1" w:rsidP="00350B4C">
      <w:pPr>
        <w:numPr>
          <w:ilvl w:val="1"/>
          <w:numId w:val="20"/>
        </w:numPr>
        <w:jc w:val="both"/>
        <w:rPr>
          <w:lang w:bidi="ar-SA"/>
        </w:rPr>
      </w:pPr>
      <w:r>
        <w:rPr>
          <w:b/>
          <w:bCs/>
          <w:rtl/>
        </w:rPr>
        <w:t>מקור</w:t>
      </w:r>
      <w:r>
        <w:rPr>
          <w:rtl/>
        </w:rPr>
        <w:t>.</w:t>
      </w:r>
    </w:p>
    <w:p w14:paraId="0214BBA1" w14:textId="77777777" w:rsidR="00F605B3" w:rsidRDefault="008B4DA1" w:rsidP="00350B4C">
      <w:pPr>
        <w:numPr>
          <w:ilvl w:val="2"/>
          <w:numId w:val="20"/>
        </w:numPr>
        <w:jc w:val="both"/>
        <w:rPr>
          <w:lang w:bidi="ar-SA"/>
        </w:rPr>
      </w:pPr>
      <w:r>
        <w:rPr>
          <w:u w:val="single"/>
          <w:rtl/>
        </w:rPr>
        <w:t>הוריות</w:t>
      </w:r>
      <w:r>
        <w:rPr>
          <w:rtl/>
        </w:rPr>
        <w:t xml:space="preserve"> (דף יג:) – "עשרה דברים קשים ללימוד ...</w:t>
      </w:r>
      <w:r>
        <w:rPr>
          <w:b/>
          <w:rtl/>
        </w:rPr>
        <w:t xml:space="preserve"> והאשה העוברת בין שני אנשים".</w:t>
      </w:r>
    </w:p>
    <w:p w14:paraId="43D1A63B" w14:textId="1F25C2E8" w:rsidR="00AC513D" w:rsidRPr="00AC513D" w:rsidRDefault="00AC513D" w:rsidP="00350B4C">
      <w:pPr>
        <w:numPr>
          <w:ilvl w:val="3"/>
          <w:numId w:val="20"/>
        </w:numPr>
        <w:jc w:val="both"/>
        <w:rPr>
          <w:lang w:bidi="ar-SA"/>
        </w:rPr>
      </w:pPr>
      <w:r w:rsidRPr="00AC513D">
        <w:rPr>
          <w:u w:val="single"/>
          <w:rtl/>
        </w:rPr>
        <w:t>פסקי רי"ד</w:t>
      </w:r>
      <w:r>
        <w:rPr>
          <w:rtl/>
        </w:rPr>
        <w:t xml:space="preserve"> (הוריות דף יג:) – "</w:t>
      </w:r>
      <w:r w:rsidRPr="00AC513D">
        <w:rPr>
          <w:rFonts w:eastAsia="Calibri"/>
          <w:rtl/>
        </w:rPr>
        <w:t>עשרה דברים קשי' לתלמוד</w:t>
      </w:r>
      <w:r>
        <w:rPr>
          <w:rFonts w:eastAsia="Calibri" w:hint="cs"/>
          <w:rtl/>
        </w:rPr>
        <w:t xml:space="preserve"> ...</w:t>
      </w:r>
      <w:r w:rsidRPr="00AC513D">
        <w:rPr>
          <w:rFonts w:eastAsia="Calibri"/>
          <w:rtl/>
        </w:rPr>
        <w:t xml:space="preserve"> והעובר בין שתי נשים</w:t>
      </w:r>
      <w:r w:rsidRPr="00AC513D">
        <w:rPr>
          <w:rFonts w:eastAsia="Calibri" w:hint="cs"/>
          <w:rtl/>
        </w:rPr>
        <w:t>".</w:t>
      </w:r>
    </w:p>
    <w:p w14:paraId="706EB5C6" w14:textId="5F5E683C" w:rsidR="00F605B3" w:rsidRDefault="008B4DA1" w:rsidP="00350B4C">
      <w:pPr>
        <w:numPr>
          <w:ilvl w:val="3"/>
          <w:numId w:val="20"/>
        </w:numPr>
        <w:jc w:val="both"/>
        <w:rPr>
          <w:lang w:bidi="ar-SA"/>
        </w:rPr>
      </w:pPr>
      <w:r>
        <w:rPr>
          <w:u w:val="single"/>
          <w:rtl/>
        </w:rPr>
        <w:t>אורחות חיים</w:t>
      </w:r>
      <w:r>
        <w:rPr>
          <w:rtl/>
        </w:rPr>
        <w:t xml:space="preserve"> (הל' תלמוד תורה אות כ"ה) – "עשרה דברים קשים לתלמוד ... ואשה העוברת בין ב' אנשים".</w:t>
      </w:r>
    </w:p>
    <w:p w14:paraId="6240662A" w14:textId="77777777" w:rsidR="00F605B3" w:rsidRDefault="008B4DA1" w:rsidP="00350B4C">
      <w:pPr>
        <w:numPr>
          <w:ilvl w:val="3"/>
          <w:numId w:val="20"/>
        </w:numPr>
        <w:jc w:val="both"/>
        <w:rPr>
          <w:color w:val="000000"/>
        </w:rPr>
      </w:pPr>
      <w:r>
        <w:rPr>
          <w:u w:val="single"/>
          <w:rtl/>
        </w:rPr>
        <w:t>מנורת המאור</w:t>
      </w:r>
      <w:r>
        <w:rPr>
          <w:rtl/>
        </w:rPr>
        <w:t xml:space="preserve"> (פרק כ' דרך ארץ עמ' תכ"ב) – "וגרסי' במ' הוריות עשרה דברים קשים לשכחה ... והעובר בין שתי נשים".</w:t>
      </w:r>
    </w:p>
    <w:p w14:paraId="5B9C4621" w14:textId="77777777" w:rsidR="00F605B3" w:rsidRDefault="008B4DA1">
      <w:pPr>
        <w:ind w:left="567"/>
        <w:jc w:val="both"/>
      </w:pPr>
      <w:r>
        <w:rPr>
          <w:u w:val="single"/>
          <w:rtl/>
        </w:rPr>
        <w:t>מנורת המאור</w:t>
      </w:r>
      <w:r>
        <w:rPr>
          <w:rtl/>
        </w:rPr>
        <w:t xml:space="preserve"> (הוספות דברים שמנו חכמים במנין עמ' תר"ז) – "ו' דברים משכחי' את החכמה. העובר בין שתי נשים, ואשה עוברת בין שני אנשים".</w:t>
      </w:r>
    </w:p>
    <w:p w14:paraId="153B36E8" w14:textId="77777777" w:rsidR="00F605B3" w:rsidRDefault="00F605B3">
      <w:pPr>
        <w:jc w:val="both"/>
        <w:rPr>
          <w:lang w:bidi="ar-SA"/>
        </w:rPr>
      </w:pPr>
    </w:p>
    <w:p w14:paraId="1BB630BC" w14:textId="77777777" w:rsidR="00F605B3" w:rsidRDefault="008B4DA1" w:rsidP="00350B4C">
      <w:pPr>
        <w:numPr>
          <w:ilvl w:val="1"/>
          <w:numId w:val="20"/>
        </w:numPr>
        <w:jc w:val="both"/>
        <w:rPr>
          <w:lang w:bidi="ar-SA"/>
        </w:rPr>
      </w:pPr>
      <w:r>
        <w:rPr>
          <w:b/>
          <w:bCs/>
          <w:rtl/>
        </w:rPr>
        <w:t>פוסקים</w:t>
      </w:r>
      <w:r>
        <w:rPr>
          <w:rtl/>
        </w:rPr>
        <w:t>.</w:t>
      </w:r>
    </w:p>
    <w:p w14:paraId="37785698" w14:textId="77777777" w:rsidR="00F605B3" w:rsidRDefault="008B4DA1" w:rsidP="00350B4C">
      <w:pPr>
        <w:numPr>
          <w:ilvl w:val="2"/>
          <w:numId w:val="20"/>
        </w:numPr>
        <w:jc w:val="both"/>
        <w:rPr>
          <w:lang w:bidi="ar-SA"/>
        </w:rPr>
      </w:pPr>
      <w:r>
        <w:rPr>
          <w:u w:val="single"/>
          <w:rtl/>
        </w:rPr>
        <w:t>של"ה</w:t>
      </w:r>
      <w:r>
        <w:rPr>
          <w:rtl/>
        </w:rPr>
        <w:t xml:space="preserve"> (שבועות פרק נר מצוה אות ק"ה) – "עשרה דברים קשים לתלמוד ... ואשה שעוברת בין שני אנשים".</w:t>
      </w:r>
    </w:p>
    <w:p w14:paraId="1E9EC4D6" w14:textId="77777777" w:rsidR="00F605B3" w:rsidRDefault="008B4DA1" w:rsidP="00350B4C">
      <w:pPr>
        <w:numPr>
          <w:ilvl w:val="2"/>
          <w:numId w:val="20"/>
        </w:numPr>
        <w:jc w:val="both"/>
        <w:rPr>
          <w:lang w:bidi="ar-SA"/>
        </w:rPr>
      </w:pPr>
      <w:r>
        <w:rPr>
          <w:u w:val="single"/>
          <w:rtl/>
        </w:rPr>
        <w:t>ערה"ש</w:t>
      </w:r>
      <w:r>
        <w:rPr>
          <w:rtl/>
        </w:rPr>
        <w:t xml:space="preserve"> (או"ח סי' ב' סעי' ו') – "עשרה דברים קשים ללימוד [להבין מה שלומד] ... ואשה העוברת בין שני אנשים".</w:t>
      </w:r>
    </w:p>
    <w:p w14:paraId="4BF20162" w14:textId="77777777" w:rsidR="00F605B3" w:rsidRDefault="008B4DA1" w:rsidP="00350B4C">
      <w:pPr>
        <w:numPr>
          <w:ilvl w:val="2"/>
          <w:numId w:val="20"/>
        </w:numPr>
        <w:jc w:val="both"/>
        <w:rPr>
          <w:lang w:bidi="ar-SA"/>
        </w:rPr>
      </w:pPr>
      <w:r>
        <w:rPr>
          <w:u w:val="single"/>
          <w:rtl/>
        </w:rPr>
        <w:t>תו יהושע</w:t>
      </w:r>
      <w:r>
        <w:rPr>
          <w:rtl/>
        </w:rPr>
        <w:t xml:space="preserve"> (הל' שמירת בריאות הגוף והנפש אות י"ב ס"ק ה').</w:t>
      </w:r>
    </w:p>
    <w:p w14:paraId="1E2BFCEC" w14:textId="77777777" w:rsidR="00F605B3" w:rsidRDefault="008B4DA1" w:rsidP="00350B4C">
      <w:pPr>
        <w:numPr>
          <w:ilvl w:val="2"/>
          <w:numId w:val="20"/>
        </w:numPr>
        <w:jc w:val="both"/>
        <w:rPr>
          <w:lang w:bidi="ar-SA"/>
        </w:rPr>
      </w:pPr>
      <w:r>
        <w:rPr>
          <w:u w:val="single"/>
          <w:rtl/>
        </w:rPr>
        <w:t>לקוטי מהרי"ח</w:t>
      </w:r>
      <w:r>
        <w:rPr>
          <w:rtl/>
        </w:rPr>
        <w:t xml:space="preserve"> (סדר תפילת ר"נ בן הקנה ח"א עמ' קנ"ב-א').</w:t>
      </w:r>
    </w:p>
    <w:p w14:paraId="1892A7ED" w14:textId="77777777" w:rsidR="00F605B3" w:rsidRDefault="008B4DA1" w:rsidP="00350B4C">
      <w:pPr>
        <w:numPr>
          <w:ilvl w:val="2"/>
          <w:numId w:val="20"/>
        </w:numPr>
        <w:jc w:val="both"/>
        <w:rPr>
          <w:lang w:bidi="ar-SA"/>
        </w:rPr>
      </w:pPr>
      <w:r>
        <w:rPr>
          <w:u w:val="single"/>
          <w:rtl/>
          <w:lang w:val="en-CA"/>
        </w:rPr>
        <w:t>מאסף כל מחנות</w:t>
      </w:r>
      <w:r>
        <w:rPr>
          <w:rtl/>
          <w:lang w:val="en-CA"/>
        </w:rPr>
        <w:t xml:space="preserve"> (סי' ב' ס"ק י"ב ד"ה ועיין).</w:t>
      </w:r>
    </w:p>
    <w:p w14:paraId="4D40FFCC" w14:textId="77777777" w:rsidR="00F605B3" w:rsidRDefault="008B4DA1" w:rsidP="00350B4C">
      <w:pPr>
        <w:numPr>
          <w:ilvl w:val="2"/>
          <w:numId w:val="20"/>
        </w:numPr>
        <w:jc w:val="both"/>
        <w:rPr>
          <w:lang w:bidi="ar-SA"/>
        </w:rPr>
      </w:pPr>
      <w:r>
        <w:rPr>
          <w:u w:val="single"/>
          <w:rtl/>
        </w:rPr>
        <w:t>הגרח"ק</w:t>
      </w:r>
      <w:r>
        <w:rPr>
          <w:rtl/>
        </w:rPr>
        <w:t xml:space="preserve"> שליט"א (ספר זכרון [בתוך ס' שיח השדה ח"א] ח"ב אות י"ט).</w:t>
      </w:r>
    </w:p>
    <w:p w14:paraId="51A200A3" w14:textId="77777777" w:rsidR="00F605B3" w:rsidRDefault="008B4DA1" w:rsidP="00350B4C">
      <w:pPr>
        <w:numPr>
          <w:ilvl w:val="2"/>
          <w:numId w:val="20"/>
        </w:numPr>
        <w:jc w:val="both"/>
        <w:rPr>
          <w:lang w:bidi="ar-SA"/>
        </w:rPr>
      </w:pPr>
      <w:r>
        <w:rPr>
          <w:u w:val="single"/>
          <w:rtl/>
        </w:rPr>
        <w:t>נטעי גבריאל</w:t>
      </w:r>
      <w:r>
        <w:rPr>
          <w:rtl/>
        </w:rPr>
        <w:t xml:space="preserve"> (יחוד פרק נ"ז סעי' א').</w:t>
      </w:r>
    </w:p>
    <w:p w14:paraId="4EFF4AA6" w14:textId="77777777" w:rsidR="00F605B3" w:rsidRDefault="008B4DA1" w:rsidP="00350B4C">
      <w:pPr>
        <w:numPr>
          <w:ilvl w:val="2"/>
          <w:numId w:val="20"/>
        </w:numPr>
        <w:jc w:val="both"/>
        <w:rPr>
          <w:lang w:bidi="ar-SA"/>
        </w:rPr>
      </w:pPr>
      <w:r>
        <w:rPr>
          <w:u w:val="single"/>
          <w:rtl/>
        </w:rPr>
        <w:t>הליכות ביתה</w:t>
      </w:r>
      <w:r>
        <w:rPr>
          <w:rtl/>
        </w:rPr>
        <w:t xml:space="preserve"> (סי' כ"ח סעי' י').</w:t>
      </w:r>
    </w:p>
    <w:p w14:paraId="32DFAF8D" w14:textId="77777777" w:rsidR="00F605B3" w:rsidRDefault="008B4DA1" w:rsidP="00350B4C">
      <w:pPr>
        <w:numPr>
          <w:ilvl w:val="2"/>
          <w:numId w:val="20"/>
        </w:numPr>
        <w:jc w:val="both"/>
        <w:rPr>
          <w:lang w:bidi="ar-SA"/>
        </w:rPr>
      </w:pPr>
      <w:r>
        <w:rPr>
          <w:b/>
          <w:u w:val="single"/>
          <w:rtl/>
        </w:rPr>
        <w:t>זכר עשה</w:t>
      </w:r>
      <w:r>
        <w:rPr>
          <w:b/>
          <w:rtl/>
        </w:rPr>
        <w:t xml:space="preserve"> (פרק ח' סעי' קפ"ג).</w:t>
      </w:r>
    </w:p>
    <w:p w14:paraId="4A5E879E" w14:textId="77777777" w:rsidR="00F605B3" w:rsidRDefault="008B4DA1" w:rsidP="00350B4C">
      <w:pPr>
        <w:numPr>
          <w:ilvl w:val="2"/>
          <w:numId w:val="20"/>
        </w:numPr>
        <w:jc w:val="both"/>
        <w:rPr>
          <w:lang w:bidi="ar-SA"/>
        </w:rPr>
      </w:pPr>
      <w:r>
        <w:rPr>
          <w:u w:val="single"/>
          <w:rtl/>
        </w:rPr>
        <w:t>ואין למו מכשול</w:t>
      </w:r>
      <w:r>
        <w:rPr>
          <w:rtl/>
        </w:rPr>
        <w:t xml:space="preserve"> (ח"ז פרק כ"א אות י"ז).</w:t>
      </w:r>
    </w:p>
    <w:p w14:paraId="2785989C" w14:textId="77777777" w:rsidR="00F605B3" w:rsidRDefault="00F605B3">
      <w:pPr>
        <w:jc w:val="both"/>
        <w:rPr>
          <w:lang w:bidi="ar-SA"/>
        </w:rPr>
      </w:pPr>
    </w:p>
    <w:p w14:paraId="4B3C54D7" w14:textId="77777777" w:rsidR="00F605B3" w:rsidRDefault="008B4DA1" w:rsidP="00350B4C">
      <w:pPr>
        <w:numPr>
          <w:ilvl w:val="1"/>
          <w:numId w:val="20"/>
        </w:numPr>
        <w:jc w:val="both"/>
        <w:rPr>
          <w:lang w:bidi="ar-SA"/>
        </w:rPr>
      </w:pPr>
      <w:r>
        <w:rPr>
          <w:b/>
          <w:bCs/>
          <w:rtl/>
        </w:rPr>
        <w:t>הגדר</w:t>
      </w:r>
      <w:r>
        <w:rPr>
          <w:rtl/>
        </w:rPr>
        <w:t>.</w:t>
      </w:r>
    </w:p>
    <w:p w14:paraId="648F9079" w14:textId="77777777" w:rsidR="00F605B3" w:rsidRDefault="008B4DA1" w:rsidP="00350B4C">
      <w:pPr>
        <w:numPr>
          <w:ilvl w:val="2"/>
          <w:numId w:val="20"/>
        </w:numPr>
        <w:jc w:val="both"/>
        <w:rPr>
          <w:lang w:bidi="ar-SA"/>
        </w:rPr>
      </w:pPr>
      <w:r>
        <w:rPr>
          <w:rtl/>
        </w:rPr>
        <w:t>עי' לקמן.</w:t>
      </w:r>
    </w:p>
    <w:p w14:paraId="72A66006" w14:textId="77777777" w:rsidR="00F605B3" w:rsidRDefault="00F605B3">
      <w:pPr>
        <w:jc w:val="both"/>
        <w:rPr>
          <w:lang w:bidi="ar-SA"/>
        </w:rPr>
      </w:pPr>
    </w:p>
    <w:p w14:paraId="73BEBFDC" w14:textId="77777777" w:rsidR="00F605B3" w:rsidRDefault="008B4DA1" w:rsidP="00350B4C">
      <w:pPr>
        <w:numPr>
          <w:ilvl w:val="1"/>
          <w:numId w:val="20"/>
        </w:numPr>
        <w:jc w:val="both"/>
        <w:rPr>
          <w:lang w:bidi="ar-SA"/>
        </w:rPr>
      </w:pPr>
      <w:r>
        <w:rPr>
          <w:rtl/>
        </w:rPr>
        <w:t>מראי מקומות.</w:t>
      </w:r>
    </w:p>
    <w:p w14:paraId="77D35A86" w14:textId="77777777" w:rsidR="00F605B3" w:rsidRDefault="008B4DA1" w:rsidP="00350B4C">
      <w:pPr>
        <w:numPr>
          <w:ilvl w:val="2"/>
          <w:numId w:val="20"/>
        </w:numPr>
        <w:jc w:val="both"/>
        <w:rPr>
          <w:lang w:bidi="ar-SA"/>
        </w:rPr>
      </w:pPr>
      <w:r>
        <w:rPr>
          <w:u w:val="single"/>
          <w:rtl/>
        </w:rPr>
        <w:t>הגרח"ק</w:t>
      </w:r>
      <w:r>
        <w:rPr>
          <w:rtl/>
        </w:rPr>
        <w:t xml:space="preserve"> שליט"א (לבנימין אמר הוריות דף יג: [עמ' קפ"ז], ח"ב שאלת רב ח"א פרק י"ד סעי' א') – "שאלה: האם מה שאיתא בגמ' (והובא בס' הזכרון) שגם אשה לא תהיה בין שני אנשים הוא מצד האשה או מצד הגברים ור"ל שמזיק לגברים. תשובה: </w:t>
      </w:r>
      <w:r>
        <w:rPr>
          <w:b/>
          <w:bCs/>
          <w:rtl/>
        </w:rPr>
        <w:t>יכול להזיק לשניהם</w:t>
      </w:r>
      <w:r>
        <w:rPr>
          <w:rtl/>
        </w:rPr>
        <w:t>".</w:t>
      </w:r>
    </w:p>
    <w:p w14:paraId="0244AD69" w14:textId="77777777" w:rsidR="00F605B3" w:rsidRDefault="00F605B3">
      <w:pPr>
        <w:sectPr w:rsidR="00F605B3">
          <w:headerReference w:type="default" r:id="rId150"/>
          <w:type w:val="continuous"/>
          <w:pgSz w:w="11906" w:h="16838"/>
          <w:pgMar w:top="719" w:right="626" w:bottom="540" w:left="720" w:header="360" w:footer="0" w:gutter="0"/>
          <w:cols w:space="720"/>
          <w:formProt w:val="0"/>
          <w:bidi/>
          <w:docGrid w:linePitch="360"/>
        </w:sectPr>
      </w:pPr>
    </w:p>
    <w:p w14:paraId="1FBD49D2" w14:textId="77777777" w:rsidR="00F605B3" w:rsidRDefault="00F605B3">
      <w:pPr>
        <w:jc w:val="both"/>
        <w:rPr>
          <w:lang w:bidi="ar-SA"/>
        </w:rPr>
      </w:pPr>
    </w:p>
    <w:p w14:paraId="3BC5CB5E" w14:textId="5DF03389" w:rsidR="00F605B3" w:rsidRDefault="008B4DA1" w:rsidP="00350B4C">
      <w:pPr>
        <w:numPr>
          <w:ilvl w:val="0"/>
          <w:numId w:val="20"/>
        </w:numPr>
        <w:jc w:val="both"/>
        <w:rPr>
          <w:lang w:bidi="ar-SA"/>
        </w:rPr>
      </w:pPr>
      <w:r>
        <w:rPr>
          <w:color w:val="000000"/>
          <w:sz w:val="28"/>
          <w:szCs w:val="28"/>
          <w:u w:val="single"/>
          <w:rtl/>
        </w:rPr>
        <w:t>העובר בין שתי נשים</w:t>
      </w:r>
      <w:r w:rsidR="00434A3D">
        <w:rPr>
          <w:color w:val="000000"/>
          <w:sz w:val="28"/>
          <w:szCs w:val="28"/>
          <w:u w:val="single"/>
          <w:rtl/>
        </w:rPr>
        <w:fldChar w:fldCharType="begin"/>
      </w:r>
      <w:r w:rsidR="00434A3D">
        <w:instrText xml:space="preserve"> XE "</w:instrText>
      </w:r>
      <w:r w:rsidR="00434A3D" w:rsidRPr="00FD636F">
        <w:rPr>
          <w:color w:val="000000"/>
          <w:sz w:val="28"/>
          <w:szCs w:val="28"/>
          <w:u w:val="single"/>
          <w:rtl/>
        </w:rPr>
        <w:instrText>עובר בין שתי נשים</w:instrText>
      </w:r>
      <w:r w:rsidR="00434A3D">
        <w:instrText xml:space="preserve">" </w:instrText>
      </w:r>
      <w:r w:rsidR="00434A3D">
        <w:rPr>
          <w:color w:val="000000"/>
          <w:sz w:val="28"/>
          <w:szCs w:val="28"/>
          <w:u w:val="single"/>
          <w:rtl/>
        </w:rPr>
        <w:fldChar w:fldCharType="end"/>
      </w:r>
      <w:r w:rsidR="00434A3D">
        <w:rPr>
          <w:color w:val="000000"/>
          <w:rtl/>
        </w:rPr>
        <w:fldChar w:fldCharType="begin"/>
      </w:r>
      <w:r w:rsidR="00434A3D">
        <w:instrText xml:space="preserve"> XE "</w:instrText>
      </w:r>
      <w:r w:rsidR="00434A3D" w:rsidRPr="000F7768">
        <w:rPr>
          <w:rFonts w:hint="cs"/>
          <w:b/>
          <w:sz w:val="28"/>
          <w:szCs w:val="28"/>
          <w:u w:val="single"/>
          <w:rtl/>
        </w:rPr>
        <w:instrText xml:space="preserve">קשה ללימוד: </w:instrText>
      </w:r>
      <w:r w:rsidR="00434A3D" w:rsidRPr="000F7768">
        <w:rPr>
          <w:color w:val="000000"/>
          <w:sz w:val="28"/>
          <w:szCs w:val="28"/>
          <w:u w:val="single"/>
          <w:rtl/>
        </w:rPr>
        <w:instrText>העובר בין שתי נשים</w:instrText>
      </w:r>
      <w:r w:rsidR="00434A3D">
        <w:instrText xml:space="preserve">" </w:instrText>
      </w:r>
      <w:r w:rsidR="00434A3D">
        <w:rPr>
          <w:color w:val="000000"/>
          <w:rtl/>
        </w:rPr>
        <w:fldChar w:fldCharType="end"/>
      </w:r>
      <w:r>
        <w:rPr>
          <w:color w:val="000000"/>
          <w:rtl/>
        </w:rPr>
        <w:t>.</w:t>
      </w:r>
    </w:p>
    <w:p w14:paraId="2E17A9F8" w14:textId="4B0EF793" w:rsidR="00F605B3" w:rsidRDefault="008B4DA1">
      <w:pPr>
        <w:ind w:left="120" w:hanging="120"/>
        <w:jc w:val="both"/>
        <w:rPr>
          <w:color w:val="000000"/>
        </w:rPr>
      </w:pPr>
      <w:r>
        <w:rPr>
          <w:b/>
          <w:bCs/>
          <w:color w:val="000000"/>
          <w:rtl/>
        </w:rPr>
        <w:t>דור המלקטים</w:t>
      </w:r>
      <w:r>
        <w:rPr>
          <w:color w:val="000000"/>
          <w:rtl/>
        </w:rPr>
        <w:t xml:space="preserve"> </w:t>
      </w:r>
      <w:r w:rsidR="005A5DA3">
        <w:rPr>
          <w:rFonts w:hint="cs"/>
          <w:color w:val="000000"/>
          <w:rtl/>
        </w:rPr>
        <w:t>-</w:t>
      </w:r>
      <w:r>
        <w:rPr>
          <w:color w:val="000000"/>
          <w:rtl/>
        </w:rPr>
        <w:t xml:space="preserve"> </w:t>
      </w:r>
      <w:r w:rsidR="005A5DA3">
        <w:rPr>
          <w:rFonts w:hint="cs"/>
          <w:color w:val="000000"/>
          <w:rtl/>
        </w:rPr>
        <w:t xml:space="preserve">קונ' </w:t>
      </w:r>
      <w:r w:rsidR="005A5DA3" w:rsidRPr="005A5DA3">
        <w:rPr>
          <w:rFonts w:hint="cs"/>
          <w:color w:val="000000"/>
          <w:u w:val="single"/>
          <w:rtl/>
        </w:rPr>
        <w:t>אין בין</w:t>
      </w:r>
      <w:r w:rsidR="005A5DA3">
        <w:rPr>
          <w:rFonts w:hint="cs"/>
          <w:color w:val="000000"/>
          <w:rtl/>
        </w:rPr>
        <w:t xml:space="preserve"> (כהן), </w:t>
      </w:r>
      <w:r>
        <w:rPr>
          <w:color w:val="000000"/>
          <w:rtl/>
        </w:rPr>
        <w:t xml:space="preserve">קונ' </w:t>
      </w:r>
      <w:r>
        <w:rPr>
          <w:color w:val="000000"/>
          <w:u w:val="single"/>
          <w:rtl/>
        </w:rPr>
        <w:t>בחוקותי תלכו</w:t>
      </w:r>
      <w:r>
        <w:rPr>
          <w:color w:val="000000"/>
          <w:rtl/>
        </w:rPr>
        <w:t xml:space="preserve"> (אבוחצירא), </w:t>
      </w:r>
      <w:r>
        <w:rPr>
          <w:color w:val="000000"/>
          <w:u w:val="single"/>
          <w:rtl/>
        </w:rPr>
        <w:t>בכל דרכיך דעהו</w:t>
      </w:r>
      <w:r>
        <w:rPr>
          <w:color w:val="000000"/>
          <w:rtl/>
        </w:rPr>
        <w:t xml:space="preserve"> (רבינוביץ),</w:t>
      </w:r>
      <w:r w:rsidR="00426571">
        <w:rPr>
          <w:rFonts w:hint="cs"/>
          <w:color w:val="000000"/>
          <w:rtl/>
        </w:rPr>
        <w:t xml:space="preserve"> </w:t>
      </w:r>
      <w:r w:rsidR="00426571" w:rsidRPr="00426571">
        <w:rPr>
          <w:rFonts w:hint="cs"/>
          <w:color w:val="000000"/>
          <w:u w:val="single"/>
          <w:rtl/>
        </w:rPr>
        <w:t>גם אני אודך</w:t>
      </w:r>
      <w:r w:rsidR="00426571">
        <w:rPr>
          <w:rFonts w:hint="cs"/>
          <w:color w:val="000000"/>
          <w:rtl/>
        </w:rPr>
        <w:t xml:space="preserve"> (על האיסור לעבור בין שתי נשים),</w:t>
      </w:r>
      <w:r>
        <w:rPr>
          <w:color w:val="000000"/>
          <w:rtl/>
        </w:rPr>
        <w:t xml:space="preserve"> </w:t>
      </w:r>
      <w:r>
        <w:rPr>
          <w:b/>
          <w:u w:val="single"/>
          <w:rtl/>
        </w:rPr>
        <w:t>זכר עשה</w:t>
      </w:r>
      <w:r>
        <w:rPr>
          <w:b/>
          <w:rtl/>
        </w:rPr>
        <w:t xml:space="preserve"> (פרק ח' סעי' קפ"ב - סעי' קצ"ד), </w:t>
      </w:r>
      <w:r>
        <w:rPr>
          <w:color w:val="000000"/>
          <w:u w:val="single"/>
          <w:rtl/>
        </w:rPr>
        <w:t>משנת יוסף</w:t>
      </w:r>
      <w:r>
        <w:rPr>
          <w:color w:val="000000"/>
          <w:rtl/>
        </w:rPr>
        <w:t xml:space="preserve"> (גם אני אודך סי' ס"ו</w:t>
      </w:r>
      <w:r w:rsidR="00176017">
        <w:rPr>
          <w:rFonts w:hint="cs"/>
          <w:color w:val="000000"/>
          <w:rtl/>
        </w:rPr>
        <w:t xml:space="preserve">, </w:t>
      </w:r>
      <w:r w:rsidR="00176017" w:rsidRPr="003224AF">
        <w:rPr>
          <w:color w:val="000000"/>
          <w:rtl/>
        </w:rPr>
        <w:t xml:space="preserve">על האיסור לעבור בין שתי נשים סי' </w:t>
      </w:r>
      <w:r w:rsidR="00176017">
        <w:rPr>
          <w:rFonts w:hint="cs"/>
          <w:color w:val="000000"/>
          <w:rtl/>
        </w:rPr>
        <w:t>ג'</w:t>
      </w:r>
      <w:r>
        <w:rPr>
          <w:color w:val="000000"/>
          <w:rtl/>
        </w:rPr>
        <w:t>),</w:t>
      </w:r>
      <w:r w:rsidR="009F659C">
        <w:rPr>
          <w:rFonts w:hint="cs"/>
          <w:color w:val="000000"/>
          <w:rtl/>
        </w:rPr>
        <w:t xml:space="preserve"> </w:t>
      </w:r>
      <w:r w:rsidR="009F659C" w:rsidRPr="009F659C">
        <w:rPr>
          <w:rFonts w:hint="cs"/>
          <w:color w:val="000000"/>
          <w:u w:val="single"/>
          <w:rtl/>
        </w:rPr>
        <w:t>עין במשפט</w:t>
      </w:r>
      <w:r w:rsidR="009F659C">
        <w:rPr>
          <w:rFonts w:hint="cs"/>
          <w:color w:val="000000"/>
          <w:rtl/>
        </w:rPr>
        <w:t xml:space="preserve"> (פרק ה' הל' א'),</w:t>
      </w:r>
      <w:r>
        <w:rPr>
          <w:color w:val="000000"/>
          <w:rtl/>
        </w:rPr>
        <w:t xml:space="preserve"> </w:t>
      </w:r>
      <w:r>
        <w:rPr>
          <w:color w:val="000000"/>
          <w:u w:val="single"/>
          <w:rtl/>
        </w:rPr>
        <w:t>שמירת הגוף והנפש</w:t>
      </w:r>
      <w:r>
        <w:rPr>
          <w:color w:val="000000"/>
          <w:rtl/>
        </w:rPr>
        <w:t xml:space="preserve"> (סי' קי"א).</w:t>
      </w:r>
    </w:p>
    <w:p w14:paraId="5CE05A3F" w14:textId="77777777" w:rsidR="00F605B3" w:rsidRDefault="00F605B3">
      <w:pPr>
        <w:jc w:val="both"/>
        <w:rPr>
          <w:color w:val="000000"/>
        </w:rPr>
      </w:pPr>
    </w:p>
    <w:p w14:paraId="25F303D9" w14:textId="77777777" w:rsidR="00F605B3" w:rsidRDefault="008B4DA1" w:rsidP="00350B4C">
      <w:pPr>
        <w:numPr>
          <w:ilvl w:val="1"/>
          <w:numId w:val="20"/>
        </w:numPr>
        <w:jc w:val="both"/>
        <w:rPr>
          <w:color w:val="000000"/>
        </w:rPr>
      </w:pPr>
      <w:r>
        <w:rPr>
          <w:color w:val="000000"/>
          <w:u w:val="single"/>
          <w:rtl/>
        </w:rPr>
        <w:t>פסחים</w:t>
      </w:r>
      <w:r>
        <w:rPr>
          <w:color w:val="000000"/>
          <w:rtl/>
        </w:rPr>
        <w:t xml:space="preserve"> (דף קיא.) – "תנו רבנן: שלשה אין ממצעין ולא מתמצעין, ואלו הן: הכלב והדקל, והאשה. ויש אומרים: אף החזיר, ויש אומרים: אף הנחש. ואי ממצעין מאי תקנתיה. אמר </w:t>
      </w:r>
      <w:r w:rsidRPr="005339F6">
        <w:rPr>
          <w:color w:val="000000"/>
          <w:u w:val="single"/>
          <w:rtl/>
        </w:rPr>
        <w:t>רב פפא</w:t>
      </w:r>
      <w:r>
        <w:rPr>
          <w:color w:val="000000"/>
          <w:rtl/>
        </w:rPr>
        <w:t xml:space="preserve">: נפתח באל ונפסיק באל. אי נמי: נפתח בלא ונפסיק בלא. הני בי תרי דמצעא להו אשה נדה, אם תחלת נדתה היא, </w:t>
      </w:r>
      <w:r w:rsidRPr="00FC700A">
        <w:rPr>
          <w:b/>
          <w:bCs/>
          <w:color w:val="000000"/>
          <w:rtl/>
        </w:rPr>
        <w:t>הורגת אחד מהן</w:t>
      </w:r>
      <w:r>
        <w:rPr>
          <w:color w:val="000000"/>
          <w:rtl/>
        </w:rPr>
        <w:t xml:space="preserve">, אם סוף נדתה היא, </w:t>
      </w:r>
      <w:r w:rsidRPr="00FC700A">
        <w:rPr>
          <w:b/>
          <w:bCs/>
          <w:color w:val="000000"/>
          <w:rtl/>
        </w:rPr>
        <w:t>מריבה עושה ביניהן</w:t>
      </w:r>
      <w:r>
        <w:rPr>
          <w:color w:val="000000"/>
          <w:rtl/>
        </w:rPr>
        <w:t xml:space="preserve">. מאי תקנתיה. נפתח באל ונפסיק באל. הני תרי נשי דיתבן בפרשת דרכים, חדא בהאי גיסא דשבילא וחדא באידך גיסא, ומכוונן אפייהו להדדי, </w:t>
      </w:r>
      <w:r>
        <w:rPr>
          <w:b/>
          <w:bCs/>
          <w:color w:val="000000"/>
          <w:rtl/>
        </w:rPr>
        <w:t>ודאי בכשפים עסיקן</w:t>
      </w:r>
      <w:r>
        <w:rPr>
          <w:color w:val="000000"/>
          <w:rtl/>
        </w:rPr>
        <w:t>. מאי תקנתיה. אי איכא דירכא אחרינא, ליזיל בה, ואי ליכא דירכא אחרינא, אי איכא איניש אחרינא בהדיה, נינקטו לידייהו בהדי הדדי וניחלפו, ואי ליכא איניש אחרינא, נימא הכי: אגרת אזלת אסיא בלוסיא מתקטלא בחיק קבל".</w:t>
      </w:r>
    </w:p>
    <w:p w14:paraId="76E750F4" w14:textId="77777777" w:rsidR="00F605B3" w:rsidRDefault="008B4DA1" w:rsidP="00350B4C">
      <w:pPr>
        <w:numPr>
          <w:ilvl w:val="2"/>
          <w:numId w:val="20"/>
        </w:numPr>
        <w:jc w:val="both"/>
        <w:rPr>
          <w:color w:val="000000"/>
        </w:rPr>
      </w:pPr>
      <w:r>
        <w:rPr>
          <w:color w:val="000000"/>
          <w:u w:val="single"/>
          <w:rtl/>
        </w:rPr>
        <w:t>רש"י</w:t>
      </w:r>
      <w:r>
        <w:rPr>
          <w:color w:val="000000"/>
          <w:rtl/>
        </w:rPr>
        <w:t xml:space="preserve"> (שם) – "נפתח באל ונסיים באל. אל מוציאם ממצרים (במדבר כג) כי לא נחש ביעקב וגו' עד מה פעל אל".</w:t>
      </w:r>
    </w:p>
    <w:p w14:paraId="23199887" w14:textId="77777777" w:rsidR="00F605B3" w:rsidRDefault="008B4DA1" w:rsidP="00B2099E">
      <w:pPr>
        <w:ind w:left="397"/>
        <w:jc w:val="both"/>
        <w:rPr>
          <w:color w:val="000000"/>
        </w:rPr>
      </w:pPr>
      <w:r>
        <w:rPr>
          <w:color w:val="000000"/>
          <w:u w:val="single"/>
          <w:rtl/>
        </w:rPr>
        <w:t>רש"י</w:t>
      </w:r>
      <w:r>
        <w:rPr>
          <w:color w:val="000000"/>
          <w:rtl/>
        </w:rPr>
        <w:t xml:space="preserve"> (שם) – "נפתח בלא ונסיים בלא. לא איש אל עד לא יקימנו (במדבר כג)".</w:t>
      </w:r>
    </w:p>
    <w:p w14:paraId="3953649B" w14:textId="77777777" w:rsidR="00F605B3" w:rsidRDefault="008B4DA1" w:rsidP="00350B4C">
      <w:pPr>
        <w:numPr>
          <w:ilvl w:val="2"/>
          <w:numId w:val="20"/>
        </w:numPr>
        <w:jc w:val="both"/>
      </w:pPr>
      <w:r>
        <w:rPr>
          <w:u w:val="single"/>
          <w:rtl/>
        </w:rPr>
        <w:t>חוט שני</w:t>
      </w:r>
      <w:r>
        <w:rPr>
          <w:rtl/>
        </w:rPr>
        <w:t xml:space="preserve"> (שבת ח"ג עמ' רפ"ו, אה"ע על סי' כ"א עמ' ע') – "הא דאיתא בגמ' [הובא לעיל] דאי ממצעא להו אשה לפתח בק-ל ולסיים בק-ל, נראה דאף דכתב המהרי"ל דאין לעשות בזמנינו הרפואות המוזכרות בגמ', היינו דוקא רפואה, אבל לומר פסוק דאינו אלא משום סגולה לית לן בה".</w:t>
      </w:r>
    </w:p>
    <w:p w14:paraId="7F3A2514" w14:textId="353755CC" w:rsidR="00F605B3" w:rsidRPr="00B2099E" w:rsidRDefault="008B4DA1" w:rsidP="00B2099E">
      <w:pPr>
        <w:ind w:left="397"/>
        <w:jc w:val="both"/>
      </w:pPr>
      <w:r>
        <w:rPr>
          <w:u w:val="single"/>
          <w:rtl/>
        </w:rPr>
        <w:t>חוט שני</w:t>
      </w:r>
      <w:r>
        <w:rPr>
          <w:rtl/>
        </w:rPr>
        <w:t xml:space="preserve"> (שבת ח"ג עמ' רפ"ו, אה"ע על סי' כ"א עמ' ע') – "עוד נראה דהא דאמרינן דאי ממצע לפתח בק-ל וכו' היינו דוקא </w:t>
      </w:r>
      <w:r>
        <w:rPr>
          <w:b/>
          <w:bCs/>
          <w:rtl/>
        </w:rPr>
        <w:t>רק אם במקרה</w:t>
      </w:r>
      <w:r>
        <w:rPr>
          <w:rtl/>
        </w:rPr>
        <w:t xml:space="preserve"> נקלע למצב כזה אזי תקנתיה לומר פסוקים הנ"ל, אך לילך לכתחילה למקום כזה ולומר הפסוקים אין לעשות כן, דלא מוזכר בגמ' אלא אי ממצעא".</w:t>
      </w:r>
    </w:p>
    <w:p w14:paraId="1CC498DB" w14:textId="5599CC81" w:rsidR="00B2099E" w:rsidRDefault="00B2099E" w:rsidP="00B2099E">
      <w:pPr>
        <w:numPr>
          <w:ilvl w:val="2"/>
          <w:numId w:val="20"/>
        </w:numPr>
        <w:jc w:val="both"/>
        <w:rPr>
          <w:color w:val="000000"/>
        </w:rPr>
      </w:pPr>
      <w:r w:rsidRPr="00B2099E">
        <w:rPr>
          <w:rFonts w:hint="cs"/>
          <w:b/>
          <w:bCs/>
          <w:color w:val="000000"/>
          <w:rtl/>
        </w:rPr>
        <w:t>ראשונים</w:t>
      </w:r>
      <w:r>
        <w:rPr>
          <w:rFonts w:hint="cs"/>
          <w:color w:val="000000"/>
          <w:rtl/>
        </w:rPr>
        <w:t>.</w:t>
      </w:r>
    </w:p>
    <w:p w14:paraId="4ED86F35" w14:textId="6710C8B3" w:rsidR="00B2099E" w:rsidRPr="00B2099E" w:rsidRDefault="00B2099E" w:rsidP="00B2099E">
      <w:pPr>
        <w:numPr>
          <w:ilvl w:val="3"/>
          <w:numId w:val="20"/>
        </w:numPr>
        <w:jc w:val="both"/>
        <w:rPr>
          <w:color w:val="000000"/>
        </w:rPr>
      </w:pPr>
      <w:r w:rsidRPr="00B2099E">
        <w:rPr>
          <w:color w:val="000000"/>
          <w:u w:val="single"/>
          <w:rtl/>
        </w:rPr>
        <w:t>בה"ג</w:t>
      </w:r>
      <w:r w:rsidRPr="00130BA3">
        <w:rPr>
          <w:color w:val="000000"/>
          <w:rtl/>
        </w:rPr>
        <w:t xml:space="preserve"> (מס' תמורה סי</w:t>
      </w:r>
      <w:r>
        <w:rPr>
          <w:rFonts w:hint="cs"/>
          <w:color w:val="000000"/>
          <w:rtl/>
        </w:rPr>
        <w:t>'</w:t>
      </w:r>
      <w:r w:rsidRPr="00130BA3">
        <w:rPr>
          <w:color w:val="000000"/>
          <w:rtl/>
        </w:rPr>
        <w:t xml:space="preserve"> ע"ד)</w:t>
      </w:r>
      <w:r>
        <w:rPr>
          <w:rFonts w:hint="cs"/>
          <w:color w:val="000000"/>
          <w:rtl/>
        </w:rPr>
        <w:t xml:space="preserve"> </w:t>
      </w:r>
      <w:r>
        <w:rPr>
          <w:color w:val="000000"/>
          <w:rtl/>
        </w:rPr>
        <w:t>–</w:t>
      </w:r>
      <w:r>
        <w:rPr>
          <w:rFonts w:hint="cs"/>
          <w:color w:val="000000"/>
          <w:rtl/>
        </w:rPr>
        <w:t xml:space="preserve"> "</w:t>
      </w:r>
      <w:r w:rsidRPr="00B2099E">
        <w:rPr>
          <w:color w:val="000000"/>
          <w:rtl/>
        </w:rPr>
        <w:t>תנו רבנן שלשה לא ממצעין ולא מתמצעין ואילו הן הכלב והדקל והאשה ויש אומרים אף חזיר ויש אומרים אף נחש. היכא דפסקיה מאי תקנתיה, אמר רב פפא נפתח באל ונפסק באל אינמי נפתח בלא ונפסק בלא</w:t>
      </w:r>
      <w:r w:rsidRPr="00B2099E">
        <w:rPr>
          <w:rFonts w:hint="cs"/>
          <w:color w:val="000000"/>
          <w:rtl/>
        </w:rPr>
        <w:t>"</w:t>
      </w:r>
      <w:r w:rsidRPr="00B2099E">
        <w:rPr>
          <w:color w:val="000000"/>
          <w:rtl/>
        </w:rPr>
        <w:t>.</w:t>
      </w:r>
    </w:p>
    <w:p w14:paraId="375242D1" w14:textId="26908B46" w:rsidR="0026546B" w:rsidRPr="0026546B" w:rsidRDefault="0026546B" w:rsidP="0026546B">
      <w:pPr>
        <w:numPr>
          <w:ilvl w:val="3"/>
          <w:numId w:val="20"/>
        </w:numPr>
        <w:jc w:val="both"/>
        <w:rPr>
          <w:color w:val="000000"/>
        </w:rPr>
      </w:pPr>
      <w:r>
        <w:rPr>
          <w:rFonts w:hint="cs"/>
          <w:color w:val="000000"/>
          <w:u w:val="single"/>
          <w:rtl/>
        </w:rPr>
        <w:t>אגודה</w:t>
      </w:r>
      <w:r>
        <w:rPr>
          <w:rFonts w:hint="cs"/>
          <w:color w:val="000000"/>
          <w:rtl/>
        </w:rPr>
        <w:t xml:space="preserve"> (פסחים אות צ"ה) – "</w:t>
      </w:r>
      <w:r w:rsidRPr="00FD5954">
        <w:rPr>
          <w:color w:val="000000"/>
          <w:rtl/>
        </w:rPr>
        <w:t>ת"ר ג' אין ממצעין ואין מתמצעין, הכלב, והדקל, והאשה, וי"מ אף חזיר ויש אומרים אף נחש, ואי מצע מאי תקנתי' אמר [רב] פפא ליפתח באל ולסיים באל</w:t>
      </w:r>
      <w:r w:rsidRPr="00FD5954">
        <w:rPr>
          <w:rFonts w:hint="cs"/>
          <w:color w:val="000000"/>
          <w:rtl/>
        </w:rPr>
        <w:t>".</w:t>
      </w:r>
    </w:p>
    <w:p w14:paraId="084756FF" w14:textId="74A349C7" w:rsidR="00B2099E" w:rsidRPr="00B2099E" w:rsidRDefault="00B2099E" w:rsidP="00B2099E">
      <w:pPr>
        <w:numPr>
          <w:ilvl w:val="3"/>
          <w:numId w:val="20"/>
        </w:numPr>
        <w:jc w:val="both"/>
        <w:rPr>
          <w:color w:val="000000"/>
        </w:rPr>
      </w:pPr>
      <w:r>
        <w:rPr>
          <w:color w:val="000000"/>
          <w:u w:val="single"/>
          <w:rtl/>
        </w:rPr>
        <w:t>מנורת המאור</w:t>
      </w:r>
      <w:r>
        <w:rPr>
          <w:color w:val="000000"/>
          <w:rtl/>
        </w:rPr>
        <w:t xml:space="preserve"> (חופת אליהו רבה שער שלשה עמ' תס"ד, הוספות דברים שמנו חכמים במנין עמ' ת"ע) – "שלשה אין ממצעין ואין מתמצעין. כלב, אשה, וגמל. ר"ל אין בהם אמצעות, אלא הקצה האחד לטובה או לרעה".</w:t>
      </w:r>
    </w:p>
    <w:p w14:paraId="7714CE94" w14:textId="77777777" w:rsidR="00B2099E" w:rsidRPr="00B2099E" w:rsidRDefault="00B2099E" w:rsidP="00B2099E">
      <w:pPr>
        <w:jc w:val="both"/>
        <w:rPr>
          <w:color w:val="000000"/>
        </w:rPr>
      </w:pPr>
    </w:p>
    <w:p w14:paraId="74AD7A5B" w14:textId="26E33FD6" w:rsidR="00F605B3" w:rsidRDefault="008B4DA1" w:rsidP="00350B4C">
      <w:pPr>
        <w:numPr>
          <w:ilvl w:val="1"/>
          <w:numId w:val="20"/>
        </w:numPr>
        <w:jc w:val="both"/>
        <w:rPr>
          <w:color w:val="000000"/>
        </w:rPr>
      </w:pPr>
      <w:r>
        <w:rPr>
          <w:color w:val="000000"/>
          <w:u w:val="single"/>
          <w:rtl/>
        </w:rPr>
        <w:t>הוריות</w:t>
      </w:r>
      <w:r>
        <w:rPr>
          <w:color w:val="000000"/>
          <w:rtl/>
        </w:rPr>
        <w:t xml:space="preserve"> (דף יג:) – "עשרה דברים </w:t>
      </w:r>
      <w:r>
        <w:rPr>
          <w:b/>
          <w:bCs/>
          <w:color w:val="000000"/>
          <w:rtl/>
        </w:rPr>
        <w:t>קשים ללימוד</w:t>
      </w:r>
      <w:r>
        <w:rPr>
          <w:color w:val="000000"/>
          <w:rtl/>
        </w:rPr>
        <w:t xml:space="preserve"> ... והעובר בין שתי נשים, והאשה העוברת בין שני אנשים ...".</w:t>
      </w:r>
    </w:p>
    <w:p w14:paraId="3BD9C103" w14:textId="1B84ED8C" w:rsidR="00B2099E" w:rsidRPr="00B2099E" w:rsidRDefault="00B2099E" w:rsidP="00350B4C">
      <w:pPr>
        <w:numPr>
          <w:ilvl w:val="2"/>
          <w:numId w:val="20"/>
        </w:numPr>
        <w:jc w:val="both"/>
        <w:rPr>
          <w:color w:val="000000"/>
        </w:rPr>
      </w:pPr>
      <w:r w:rsidRPr="00B2099E">
        <w:rPr>
          <w:rFonts w:hint="cs"/>
          <w:b/>
          <w:bCs/>
          <w:color w:val="000000"/>
          <w:rtl/>
        </w:rPr>
        <w:t>ראשונים</w:t>
      </w:r>
      <w:r>
        <w:rPr>
          <w:rFonts w:hint="cs"/>
          <w:color w:val="000000"/>
          <w:rtl/>
        </w:rPr>
        <w:t>.</w:t>
      </w:r>
    </w:p>
    <w:p w14:paraId="1C1F1810" w14:textId="7445FBCC" w:rsidR="00AC513D" w:rsidRPr="00AC513D" w:rsidRDefault="00AC513D" w:rsidP="00B2099E">
      <w:pPr>
        <w:numPr>
          <w:ilvl w:val="3"/>
          <w:numId w:val="20"/>
        </w:numPr>
        <w:jc w:val="both"/>
        <w:rPr>
          <w:color w:val="000000"/>
        </w:rPr>
      </w:pPr>
      <w:r w:rsidRPr="00AC513D">
        <w:rPr>
          <w:u w:val="single"/>
          <w:rtl/>
        </w:rPr>
        <w:t>פסקי רי"ד</w:t>
      </w:r>
      <w:r>
        <w:rPr>
          <w:rtl/>
        </w:rPr>
        <w:t xml:space="preserve"> (הוריות דף יג:) – "</w:t>
      </w:r>
      <w:r w:rsidRPr="00AC513D">
        <w:rPr>
          <w:rFonts w:eastAsia="Calibri"/>
          <w:rtl/>
        </w:rPr>
        <w:t>עשרה דברים קשי' לתלמוד</w:t>
      </w:r>
      <w:r>
        <w:rPr>
          <w:rFonts w:eastAsia="Calibri" w:hint="cs"/>
          <w:rtl/>
        </w:rPr>
        <w:t xml:space="preserve"> ...</w:t>
      </w:r>
      <w:r w:rsidRPr="00AC513D">
        <w:rPr>
          <w:rFonts w:eastAsia="Calibri"/>
          <w:rtl/>
        </w:rPr>
        <w:t xml:space="preserve"> ואשה העוברת בין שני אנשים</w:t>
      </w:r>
      <w:r w:rsidRPr="00AC513D">
        <w:rPr>
          <w:rFonts w:eastAsia="Calibri" w:hint="cs"/>
          <w:rtl/>
        </w:rPr>
        <w:t>".</w:t>
      </w:r>
    </w:p>
    <w:p w14:paraId="3E3BEC45" w14:textId="06B3004C" w:rsidR="00F605B3" w:rsidRDefault="008B4DA1" w:rsidP="00B2099E">
      <w:pPr>
        <w:numPr>
          <w:ilvl w:val="3"/>
          <w:numId w:val="20"/>
        </w:numPr>
        <w:jc w:val="both"/>
        <w:rPr>
          <w:color w:val="000000"/>
        </w:rPr>
      </w:pPr>
      <w:r>
        <w:rPr>
          <w:u w:val="single"/>
          <w:rtl/>
        </w:rPr>
        <w:t>אורחות חיים</w:t>
      </w:r>
      <w:r>
        <w:rPr>
          <w:rtl/>
        </w:rPr>
        <w:t xml:space="preserve"> (הל' תלמוד תורה אות כ"ה) – "עשרה דברים קשים לתלמוד ... והעובר בין שני גמלים או ב' נשים".</w:t>
      </w:r>
    </w:p>
    <w:p w14:paraId="1BE3EC9C" w14:textId="77777777" w:rsidR="00F605B3" w:rsidRDefault="008B4DA1" w:rsidP="00B2099E">
      <w:pPr>
        <w:numPr>
          <w:ilvl w:val="3"/>
          <w:numId w:val="20"/>
        </w:numPr>
        <w:jc w:val="both"/>
        <w:rPr>
          <w:color w:val="000000"/>
        </w:rPr>
      </w:pPr>
      <w:r>
        <w:rPr>
          <w:u w:val="single"/>
          <w:rtl/>
        </w:rPr>
        <w:t>מנורת המאור</w:t>
      </w:r>
      <w:r>
        <w:rPr>
          <w:rtl/>
        </w:rPr>
        <w:t xml:space="preserve"> (פרק כ' דרך ארץ עמ' תכ"ב) – "וגרסי' במ' הוריות עשרה דברים קשים לשכחה ... והעובר בין שתי נשים".</w:t>
      </w:r>
    </w:p>
    <w:p w14:paraId="55BFC214" w14:textId="77777777" w:rsidR="00130BA3" w:rsidRDefault="00130BA3">
      <w:pPr>
        <w:jc w:val="both"/>
        <w:rPr>
          <w:color w:val="000000"/>
        </w:rPr>
      </w:pPr>
    </w:p>
    <w:p w14:paraId="11AF2F78" w14:textId="77777777" w:rsidR="00F605B3" w:rsidRDefault="008B4DA1" w:rsidP="00350B4C">
      <w:pPr>
        <w:numPr>
          <w:ilvl w:val="1"/>
          <w:numId w:val="20"/>
        </w:numPr>
        <w:jc w:val="both"/>
        <w:rPr>
          <w:color w:val="000000"/>
        </w:rPr>
      </w:pPr>
      <w:r>
        <w:rPr>
          <w:color w:val="000000"/>
          <w:u w:val="single"/>
          <w:rtl/>
        </w:rPr>
        <w:t>זוהר חדש</w:t>
      </w:r>
      <w:r>
        <w:rPr>
          <w:color w:val="000000"/>
          <w:rtl/>
        </w:rPr>
        <w:t xml:space="preserve"> (כרך ב' מגילת רות דף ל"ו-ב') – "תנן העובר בין שתי נשים </w:t>
      </w:r>
      <w:r w:rsidRPr="005339F6">
        <w:rPr>
          <w:b/>
          <w:bCs/>
          <w:color w:val="000000"/>
          <w:rtl/>
        </w:rPr>
        <w:t>אם נדות הן נכפה</w:t>
      </w:r>
      <w:r>
        <w:rPr>
          <w:color w:val="000000"/>
          <w:rtl/>
        </w:rPr>
        <w:t xml:space="preserve"> ולא תזוז מגופו אם לא יעשו לו מידי. [ס"א ואם יעשו] סכנת דם או הריגה מזומנת לו. </w:t>
      </w:r>
      <w:r w:rsidRPr="005339F6">
        <w:rPr>
          <w:b/>
          <w:bCs/>
          <w:color w:val="000000"/>
          <w:rtl/>
        </w:rPr>
        <w:t>ואם אינן נדות עין הרע שולט בו בגופו או בממונו</w:t>
      </w:r>
      <w:r>
        <w:rPr>
          <w:color w:val="000000"/>
          <w:rtl/>
        </w:rPr>
        <w:t>. כי הא דר' נחום ברבי שמלאי זמנא חדא הוה בכרך קסרין אעבר בין שתי נשים אסתכלו ביה ואיסתכן מיד בגופיה ובממוניה מאי טעמא בגין דההוא (נ"א דהוה) רוחא בישא שראת עלון ויכיל לנזקא. מאי תקנתיה לימא הכי זיל זיל דומי דומי אעדי (נ"א אנודי) קטור דקטרא לא לך ולא לי. ולבתר יתחיל באל ויסיים באל יתחיל באל דכתיב אל מוציאו ממצרים ויסיים באל כי לא נחש ביעקב וגו' עד מה פעל אל. ויזיל ליה ולא ישגח אבתריה".</w:t>
      </w:r>
    </w:p>
    <w:p w14:paraId="08BCDB53" w14:textId="77777777" w:rsidR="00F605B3" w:rsidRDefault="008B4DA1" w:rsidP="00350B4C">
      <w:pPr>
        <w:numPr>
          <w:ilvl w:val="2"/>
          <w:numId w:val="20"/>
        </w:numPr>
        <w:jc w:val="both"/>
        <w:rPr>
          <w:color w:val="000000"/>
        </w:rPr>
      </w:pPr>
      <w:r>
        <w:rPr>
          <w:u w:val="single"/>
          <w:rtl/>
        </w:rPr>
        <w:t>ריקאנטי</w:t>
      </w:r>
      <w:r>
        <w:rPr>
          <w:rtl/>
        </w:rPr>
        <w:t xml:space="preserve"> (שמות פרק כ"ב פסוק י"ז) – "</w:t>
      </w:r>
      <w:r>
        <w:rPr>
          <w:color w:val="000000"/>
          <w:rtl/>
        </w:rPr>
        <w:t>תנן [פסחים קיא ע"א] העובר בין שתי נשים, אם נדות הן נכפה, ואם אינן נדות עין הרע שולט בו בגופו או בממונו".</w:t>
      </w:r>
    </w:p>
    <w:p w14:paraId="5036B2A1" w14:textId="77777777" w:rsidR="00F605B3" w:rsidRDefault="00F605B3">
      <w:pPr>
        <w:jc w:val="both"/>
        <w:rPr>
          <w:color w:val="000000"/>
        </w:rPr>
      </w:pPr>
    </w:p>
    <w:p w14:paraId="5D6F9C29" w14:textId="77777777" w:rsidR="00F605B3" w:rsidRDefault="008B4DA1" w:rsidP="00350B4C">
      <w:pPr>
        <w:numPr>
          <w:ilvl w:val="1"/>
          <w:numId w:val="20"/>
        </w:numPr>
        <w:jc w:val="both"/>
        <w:rPr>
          <w:color w:val="000000"/>
        </w:rPr>
      </w:pPr>
      <w:r>
        <w:rPr>
          <w:b/>
          <w:bCs/>
          <w:color w:val="000000"/>
          <w:rtl/>
        </w:rPr>
        <w:t>הלכה</w:t>
      </w:r>
      <w:r>
        <w:rPr>
          <w:color w:val="000000"/>
          <w:rtl/>
        </w:rPr>
        <w:t>.</w:t>
      </w:r>
    </w:p>
    <w:p w14:paraId="1DC6AA49" w14:textId="7F0DADF9" w:rsidR="00F605B3" w:rsidRDefault="008B4DA1" w:rsidP="00350B4C">
      <w:pPr>
        <w:numPr>
          <w:ilvl w:val="2"/>
          <w:numId w:val="20"/>
        </w:numPr>
        <w:jc w:val="both"/>
        <w:rPr>
          <w:color w:val="000000"/>
        </w:rPr>
      </w:pPr>
      <w:r>
        <w:rPr>
          <w:color w:val="000000"/>
          <w:rtl/>
        </w:rPr>
        <w:t>הב</w:t>
      </w:r>
      <w:r w:rsidR="007C13FD">
        <w:rPr>
          <w:rFonts w:hint="cs"/>
          <w:color w:val="000000"/>
          <w:rtl/>
        </w:rPr>
        <w:t>י</w:t>
      </w:r>
      <w:r>
        <w:rPr>
          <w:color w:val="000000"/>
          <w:rtl/>
        </w:rPr>
        <w:t>א</w:t>
      </w:r>
      <w:r w:rsidR="007C13FD">
        <w:rPr>
          <w:rFonts w:hint="cs"/>
          <w:color w:val="000000"/>
          <w:rtl/>
        </w:rPr>
        <w:t>ו</w:t>
      </w:r>
      <w:r>
        <w:rPr>
          <w:color w:val="000000"/>
          <w:rtl/>
        </w:rPr>
        <w:t xml:space="preserve"> </w:t>
      </w:r>
      <w:r w:rsidR="007C13FD">
        <w:rPr>
          <w:rFonts w:hint="cs"/>
          <w:color w:val="000000"/>
          <w:rtl/>
        </w:rPr>
        <w:t>את ה</w:t>
      </w:r>
      <w:r>
        <w:rPr>
          <w:color w:val="000000"/>
          <w:rtl/>
        </w:rPr>
        <w:t>גמרא בפסחים.</w:t>
      </w:r>
    </w:p>
    <w:p w14:paraId="697F80BE" w14:textId="77777777" w:rsidR="00F605B3" w:rsidRDefault="008B4DA1" w:rsidP="00350B4C">
      <w:pPr>
        <w:numPr>
          <w:ilvl w:val="3"/>
          <w:numId w:val="20"/>
        </w:numPr>
        <w:jc w:val="both"/>
      </w:pPr>
      <w:r>
        <w:rPr>
          <w:u w:val="single"/>
          <w:rtl/>
        </w:rPr>
        <w:t>א"ר</w:t>
      </w:r>
      <w:r>
        <w:rPr>
          <w:rtl/>
        </w:rPr>
        <w:t xml:space="preserve"> (סי' ג' ס"ק י') – "עוד הזהירו ג' אין ממצעין ולא מתמצעין, הכלב והדקל והאשה ויש אומרים אף החזיר. ואם אירע כן אמר רב פפא נפתח באל ונפסיק באל, אל מוציאם וכו' עד מה פעל אל. או נפתח בלא ונפסיק בלא כמו לא איש אל וכו' עד לא יקימנה".</w:t>
      </w:r>
    </w:p>
    <w:p w14:paraId="75E9EFC0" w14:textId="77777777" w:rsidR="0026546B" w:rsidRDefault="0026546B" w:rsidP="0026546B">
      <w:pPr>
        <w:numPr>
          <w:ilvl w:val="3"/>
          <w:numId w:val="20"/>
        </w:numPr>
        <w:jc w:val="both"/>
        <w:rPr>
          <w:color w:val="000000"/>
        </w:rPr>
      </w:pPr>
      <w:r w:rsidRPr="005A6246">
        <w:rPr>
          <w:rFonts w:hint="cs"/>
          <w:u w:val="single"/>
          <w:rtl/>
        </w:rPr>
        <w:t>סידור יעב"ץ</w:t>
      </w:r>
      <w:r>
        <w:rPr>
          <w:rFonts w:hint="cs"/>
          <w:rtl/>
        </w:rPr>
        <w:t xml:space="preserve"> (מנהגי הדרך ותפילותיה אות ט', עמ' תי"ד) </w:t>
      </w:r>
      <w:r>
        <w:rPr>
          <w:rtl/>
        </w:rPr>
        <w:t>–</w:t>
      </w:r>
      <w:r>
        <w:rPr>
          <w:rFonts w:hint="cs"/>
          <w:rtl/>
        </w:rPr>
        <w:t xml:space="preserve"> "</w:t>
      </w:r>
      <w:r>
        <w:rPr>
          <w:rFonts w:hint="cs"/>
          <w:color w:val="000000"/>
          <w:rtl/>
        </w:rPr>
        <w:t>תנו רבנן (פסחים קיא.) שלשה אין ממצעין ולא מתמצעין ואלו הן הכלב והדקל והאשה (דכא סימן) ויש אומרים אף החזיר ויש אומרים אף הנחש (וקיימא לן בכל דוכתא הלכה כיש אומרים כל שכן בסכנתא דחמירא) ואי ממצעין מאי תקנתיה. אמר רב פפא ...".</w:t>
      </w:r>
    </w:p>
    <w:p w14:paraId="2A9F8579" w14:textId="77777777" w:rsidR="0026546B" w:rsidRPr="0026546B" w:rsidRDefault="0026546B" w:rsidP="0026546B">
      <w:pPr>
        <w:numPr>
          <w:ilvl w:val="4"/>
          <w:numId w:val="20"/>
        </w:numPr>
        <w:jc w:val="both"/>
      </w:pPr>
      <w:r>
        <w:rPr>
          <w:rFonts w:hint="cs"/>
          <w:color w:val="000000"/>
          <w:u w:val="single"/>
          <w:rtl/>
        </w:rPr>
        <w:t>מנחת יצחק</w:t>
      </w:r>
      <w:r>
        <w:rPr>
          <w:rFonts w:hint="cs"/>
          <w:color w:val="000000"/>
          <w:rtl/>
        </w:rPr>
        <w:t xml:space="preserve"> (ח"י סי' ס"ח אות א') – "דבר פלא מהגאון היעב"ץ ז"ל (בסידורו דיני תפילת הדרך) שהעתיק הברייתא (פסחים דקי"א ע"א), ת"ר שלשה אין ממצעין (ופרש"י, לא יעברו בין שני אנשים), ולא מתמצעין (ופרש"י, לא יעבור איש אחד ביניהם) ואלו הן הכלב והדקל והאשה, וי"א אף החזיר, וי"א אף הנחש, וכתב ע"ז היעב"ץ במוסגר 'וקיי"ל בכל דוכתא הלכה כי"א', כ"ש בסכנתא דחמירא, והעיר מעלתו דלא ידע היכן אמרו כן, ואולי כוונתו ...".</w:t>
      </w:r>
    </w:p>
    <w:p w14:paraId="5B7AEB23" w14:textId="189E5FBD" w:rsidR="00F605B3" w:rsidRPr="009B4FFD" w:rsidRDefault="009B4FFD" w:rsidP="009B4FFD">
      <w:pPr>
        <w:numPr>
          <w:ilvl w:val="3"/>
          <w:numId w:val="20"/>
        </w:numPr>
        <w:jc w:val="both"/>
      </w:pPr>
      <w:r>
        <w:rPr>
          <w:rFonts w:hint="cs"/>
          <w:u w:val="single"/>
          <w:rtl/>
        </w:rPr>
        <w:t>רע"א</w:t>
      </w:r>
      <w:r>
        <w:rPr>
          <w:rFonts w:hint="cs"/>
          <w:rtl/>
        </w:rPr>
        <w:t xml:space="preserve"> (או"ח סי' קנ"ו על ריש מג"א שם) </w:t>
      </w:r>
      <w:r>
        <w:rPr>
          <w:rtl/>
        </w:rPr>
        <w:t>–</w:t>
      </w:r>
      <w:r>
        <w:rPr>
          <w:rFonts w:hint="cs"/>
          <w:rtl/>
        </w:rPr>
        <w:t xml:space="preserve"> "</w:t>
      </w:r>
      <w:r>
        <w:rPr>
          <w:rtl/>
        </w:rPr>
        <w:t>ג' אין ממצעים ואין מתמצעים הכלב והדקל והאשה. וי"א אף החזיר וי"א אף הנחש. ואי ממצעי' מה תקנתי' יפתח באל ויפסיק באל (אל מוציאם ממצרים עד מה פעל אל) א"נ יפתח בלא ויפסיק בלא (לא איש אל עד לא יקימנה) הני בי תרי דמצעי להו אשה נדה אם תחלת נדה היא הורגת א' מהן. ואם סוף נדה היא מריבה עושה ביניהן. מאי תקנתי' יפתח באל ויפסיק באל. פסחים קי"א ע"א</w:t>
      </w:r>
      <w:r>
        <w:rPr>
          <w:rFonts w:hint="cs"/>
          <w:rtl/>
        </w:rPr>
        <w:t>".</w:t>
      </w:r>
    </w:p>
    <w:p w14:paraId="159B900F" w14:textId="77777777" w:rsidR="00F605B3" w:rsidRDefault="008B4DA1" w:rsidP="00350B4C">
      <w:pPr>
        <w:numPr>
          <w:ilvl w:val="3"/>
          <w:numId w:val="20"/>
        </w:numPr>
        <w:jc w:val="both"/>
      </w:pPr>
      <w:r>
        <w:rPr>
          <w:u w:val="single"/>
          <w:rtl/>
        </w:rPr>
        <w:t>גר"ז</w:t>
      </w:r>
      <w:r>
        <w:rPr>
          <w:rtl/>
        </w:rPr>
        <w:t xml:space="preserve"> (הל' שמירת גוף ונפש סעי' ט') – "לא יעבור איש בין שתי נשים ולא אשה בין שני אנשים מפני שרוח רעה שורה וכן הכלב בין שני בני אדם או אדם אחד בין שני כלבים וכן הדקל של תמרים ויש אומרים אף החזיר ויש אומרים אף הנחש".</w:t>
      </w:r>
    </w:p>
    <w:p w14:paraId="0BF249F9" w14:textId="77777777" w:rsidR="00F605B3" w:rsidRDefault="008B4DA1" w:rsidP="00350B4C">
      <w:pPr>
        <w:numPr>
          <w:ilvl w:val="3"/>
          <w:numId w:val="20"/>
        </w:numPr>
        <w:jc w:val="both"/>
      </w:pPr>
      <w:r>
        <w:rPr>
          <w:u w:val="single"/>
          <w:rtl/>
        </w:rPr>
        <w:t>קיצור שו"ע</w:t>
      </w:r>
      <w:r>
        <w:rPr>
          <w:rtl/>
        </w:rPr>
        <w:t xml:space="preserve"> (סי' ג' סעי' ח') – "יש ליזהר שלא ילך איש בין שתי נשים, ולא בין שני כלבים או שני חזירים, וכן לא יניחו האנשים שתלך ביניהם אשה או כלב או חזיר".</w:t>
      </w:r>
    </w:p>
    <w:p w14:paraId="27937CFD" w14:textId="1BE18CBD" w:rsidR="0006426E" w:rsidRPr="0006426E" w:rsidRDefault="0006426E" w:rsidP="009B4FFD">
      <w:pPr>
        <w:numPr>
          <w:ilvl w:val="3"/>
          <w:numId w:val="20"/>
        </w:numPr>
        <w:jc w:val="both"/>
      </w:pPr>
      <w:r w:rsidRPr="0006426E">
        <w:rPr>
          <w:rFonts w:hint="cs"/>
          <w:u w:val="single"/>
          <w:rtl/>
        </w:rPr>
        <w:t>שמירת הנפש</w:t>
      </w:r>
      <w:r>
        <w:rPr>
          <w:rFonts w:hint="cs"/>
          <w:rtl/>
        </w:rPr>
        <w:t xml:space="preserve"> (אות ה' ס"ק ע"ד).</w:t>
      </w:r>
    </w:p>
    <w:p w14:paraId="690C839C" w14:textId="43C99630" w:rsidR="00F605B3" w:rsidRDefault="009B4FFD" w:rsidP="009B4FFD">
      <w:pPr>
        <w:numPr>
          <w:ilvl w:val="3"/>
          <w:numId w:val="20"/>
        </w:numPr>
        <w:jc w:val="both"/>
      </w:pPr>
      <w:r>
        <w:rPr>
          <w:rFonts w:hint="cs"/>
          <w:u w:val="single"/>
          <w:rtl/>
        </w:rPr>
        <w:t>תו יהושע</w:t>
      </w:r>
      <w:r>
        <w:rPr>
          <w:rFonts w:hint="cs"/>
          <w:rtl/>
        </w:rPr>
        <w:t xml:space="preserve"> (הל' שמירת בריאות הגוף והנפש אות י"ב ס"ק ה')</w:t>
      </w:r>
      <w:r>
        <w:rPr>
          <w:rFonts w:hint="cs"/>
          <w:color w:val="000000"/>
          <w:rtl/>
        </w:rPr>
        <w:t xml:space="preserve"> </w:t>
      </w:r>
      <w:r>
        <w:rPr>
          <w:color w:val="000000"/>
          <w:rtl/>
        </w:rPr>
        <w:t>–</w:t>
      </w:r>
      <w:r>
        <w:rPr>
          <w:rFonts w:hint="cs"/>
          <w:color w:val="000000"/>
          <w:rtl/>
        </w:rPr>
        <w:t xml:space="preserve"> "</w:t>
      </w:r>
      <w:r w:rsidRPr="00660426">
        <w:rPr>
          <w:color w:val="000000"/>
          <w:rtl/>
        </w:rPr>
        <w:t xml:space="preserve">וכן הנלב בין ב' בני אדם או אדם אחד בין </w:t>
      </w:r>
      <w:r>
        <w:rPr>
          <w:rFonts w:hint="cs"/>
          <w:color w:val="000000"/>
          <w:rtl/>
        </w:rPr>
        <w:t>ב</w:t>
      </w:r>
      <w:r w:rsidRPr="00660426">
        <w:rPr>
          <w:color w:val="000000"/>
          <w:rtl/>
        </w:rPr>
        <w:t xml:space="preserve">' </w:t>
      </w:r>
      <w:r>
        <w:rPr>
          <w:rFonts w:hint="cs"/>
          <w:color w:val="000000"/>
          <w:rtl/>
        </w:rPr>
        <w:t>כ</w:t>
      </w:r>
      <w:r w:rsidRPr="00660426">
        <w:rPr>
          <w:color w:val="000000"/>
          <w:rtl/>
        </w:rPr>
        <w:t>לבים</w:t>
      </w:r>
      <w:r>
        <w:rPr>
          <w:rFonts w:hint="cs"/>
          <w:color w:val="000000"/>
          <w:rtl/>
        </w:rPr>
        <w:t>,</w:t>
      </w:r>
      <w:r w:rsidRPr="00660426">
        <w:rPr>
          <w:color w:val="000000"/>
          <w:rtl/>
        </w:rPr>
        <w:t xml:space="preserve"> ו</w:t>
      </w:r>
      <w:r>
        <w:rPr>
          <w:rFonts w:hint="cs"/>
          <w:color w:val="000000"/>
          <w:rtl/>
        </w:rPr>
        <w:t>כ</w:t>
      </w:r>
      <w:r w:rsidRPr="00660426">
        <w:rPr>
          <w:color w:val="000000"/>
          <w:rtl/>
        </w:rPr>
        <w:t xml:space="preserve">ן לא ילך אדם בין ב' דקלים ולא דקל ביניהם ויש אומרים אף החזיר ויש אומרים אף הנחש </w:t>
      </w:r>
      <w:r>
        <w:rPr>
          <w:rFonts w:hint="cs"/>
          <w:color w:val="000000"/>
          <w:rtl/>
        </w:rPr>
        <w:t>כ</w:t>
      </w:r>
      <w:r w:rsidRPr="00660426">
        <w:rPr>
          <w:color w:val="000000"/>
          <w:rtl/>
        </w:rPr>
        <w:t>מבואר בפסחים קי"א ו</w:t>
      </w:r>
      <w:r>
        <w:rPr>
          <w:rFonts w:hint="cs"/>
          <w:color w:val="000000"/>
          <w:rtl/>
        </w:rPr>
        <w:t>כ</w:t>
      </w:r>
      <w:r w:rsidRPr="00660426">
        <w:rPr>
          <w:color w:val="000000"/>
          <w:rtl/>
        </w:rPr>
        <w:t>ן פסק להלכה אדמו"ר בש"ע אך שם כתב שהדקל הוא של תמרים ובא לאפוקי אילנות משאר פירות דמותר וכן ב</w:t>
      </w:r>
      <w:r>
        <w:rPr>
          <w:rFonts w:hint="cs"/>
          <w:color w:val="000000"/>
          <w:rtl/>
        </w:rPr>
        <w:t>כ</w:t>
      </w:r>
      <w:r w:rsidRPr="00660426">
        <w:rPr>
          <w:color w:val="000000"/>
          <w:rtl/>
        </w:rPr>
        <w:t>ל מקום שנאמר דקל לאפוקי שאר אילנות ע"ש</w:t>
      </w:r>
      <w:r>
        <w:rPr>
          <w:rFonts w:hint="cs"/>
          <w:color w:val="000000"/>
          <w:rtl/>
        </w:rPr>
        <w:t>".</w:t>
      </w:r>
    </w:p>
    <w:p w14:paraId="2021F3AE" w14:textId="7C66C82C" w:rsidR="00F605B3" w:rsidRDefault="009B4FFD" w:rsidP="00350B4C">
      <w:pPr>
        <w:numPr>
          <w:ilvl w:val="3"/>
          <w:numId w:val="20"/>
        </w:numPr>
        <w:jc w:val="both"/>
        <w:rPr>
          <w:color w:val="000000"/>
        </w:rPr>
      </w:pPr>
      <w:r>
        <w:rPr>
          <w:u w:val="single"/>
          <w:rtl/>
        </w:rPr>
        <w:t>לקוטי מהרי"ח</w:t>
      </w:r>
      <w:r>
        <w:rPr>
          <w:rtl/>
        </w:rPr>
        <w:t xml:space="preserve"> (סדר תפילת ר"נ בן הקנה ח"א עמ' קנ"ב-א'</w:t>
      </w:r>
      <w:r>
        <w:rPr>
          <w:rFonts w:hint="cs"/>
          <w:rtl/>
        </w:rPr>
        <w:t>, דפו"ח עמ' תס"ח</w:t>
      </w:r>
      <w:r>
        <w:rPr>
          <w:rtl/>
        </w:rPr>
        <w:t>)</w:t>
      </w:r>
      <w:r>
        <w:rPr>
          <w:rFonts w:hint="cs"/>
          <w:rtl/>
        </w:rPr>
        <w:t xml:space="preserve"> </w:t>
      </w:r>
      <w:r>
        <w:rPr>
          <w:rtl/>
        </w:rPr>
        <w:t>–</w:t>
      </w:r>
      <w:r>
        <w:rPr>
          <w:rFonts w:hint="cs"/>
          <w:rtl/>
        </w:rPr>
        <w:t xml:space="preserve"> "</w:t>
      </w:r>
      <w:r w:rsidRPr="009B4FFD">
        <w:rPr>
          <w:rtl/>
        </w:rPr>
        <w:t xml:space="preserve">ויזהר ג"כ </w:t>
      </w:r>
      <w:r>
        <w:rPr>
          <w:rFonts w:hint="cs"/>
          <w:rtl/>
        </w:rPr>
        <w:t xml:space="preserve">מדברים </w:t>
      </w:r>
      <w:r w:rsidRPr="009B4FFD">
        <w:rPr>
          <w:rtl/>
        </w:rPr>
        <w:t>הקשים ללי</w:t>
      </w:r>
      <w:r>
        <w:rPr>
          <w:rFonts w:hint="cs"/>
          <w:rtl/>
        </w:rPr>
        <w:t>מ</w:t>
      </w:r>
      <w:r w:rsidRPr="009B4FFD">
        <w:rPr>
          <w:rtl/>
        </w:rPr>
        <w:t>וד</w:t>
      </w:r>
      <w:r>
        <w:rPr>
          <w:rFonts w:hint="cs"/>
          <w:rtl/>
        </w:rPr>
        <w:t>,</w:t>
      </w:r>
      <w:r w:rsidRPr="009B4FFD">
        <w:rPr>
          <w:rtl/>
        </w:rPr>
        <w:t xml:space="preserve"> דאיתא בגמרא </w:t>
      </w:r>
      <w:r>
        <w:rPr>
          <w:rFonts w:hint="cs"/>
          <w:rtl/>
        </w:rPr>
        <w:t>(</w:t>
      </w:r>
      <w:r w:rsidRPr="009B4FFD">
        <w:rPr>
          <w:rtl/>
        </w:rPr>
        <w:t>הוריות</w:t>
      </w:r>
      <w:r>
        <w:rPr>
          <w:rFonts w:hint="cs"/>
          <w:rtl/>
        </w:rPr>
        <w:t>)</w:t>
      </w:r>
      <w:r w:rsidRPr="009B4FFD">
        <w:rPr>
          <w:rtl/>
        </w:rPr>
        <w:t xml:space="preserve"> שם </w:t>
      </w:r>
      <w:r>
        <w:rPr>
          <w:rFonts w:hint="cs"/>
          <w:rtl/>
        </w:rPr>
        <w:t>ה</w:t>
      </w:r>
      <w:r w:rsidRPr="009B4FFD">
        <w:rPr>
          <w:rtl/>
        </w:rPr>
        <w:t>יי</w:t>
      </w:r>
      <w:r>
        <w:rPr>
          <w:rFonts w:hint="cs"/>
          <w:rtl/>
        </w:rPr>
        <w:t>נ</w:t>
      </w:r>
      <w:r w:rsidRPr="009B4FFD">
        <w:rPr>
          <w:rtl/>
        </w:rPr>
        <w:t xml:space="preserve">ו העובר בין ב' גמלים ובין ב' </w:t>
      </w:r>
      <w:r>
        <w:rPr>
          <w:rFonts w:hint="cs"/>
          <w:rtl/>
        </w:rPr>
        <w:t>נ</w:t>
      </w:r>
      <w:r w:rsidRPr="009B4FFD">
        <w:rPr>
          <w:rtl/>
        </w:rPr>
        <w:t>שים</w:t>
      </w:r>
      <w:r>
        <w:rPr>
          <w:rFonts w:hint="cs"/>
          <w:rtl/>
        </w:rPr>
        <w:t>.</w:t>
      </w:r>
      <w:r w:rsidRPr="009B4FFD">
        <w:rPr>
          <w:rtl/>
        </w:rPr>
        <w:t xml:space="preserve"> ועיין בפסחים דף קי"א ע"א אין ממצעין ולא מתמצעין בין ב' </w:t>
      </w:r>
      <w:r>
        <w:rPr>
          <w:rFonts w:hint="cs"/>
          <w:rtl/>
        </w:rPr>
        <w:t>נ</w:t>
      </w:r>
      <w:r w:rsidRPr="009B4FFD">
        <w:rPr>
          <w:rtl/>
        </w:rPr>
        <w:t>שים</w:t>
      </w:r>
      <w:r>
        <w:rPr>
          <w:rFonts w:hint="cs"/>
          <w:rtl/>
        </w:rPr>
        <w:t>,</w:t>
      </w:r>
      <w:r w:rsidRPr="009B4FFD">
        <w:rPr>
          <w:rtl/>
        </w:rPr>
        <w:t xml:space="preserve"> ואי ממצעין </w:t>
      </w:r>
      <w:r>
        <w:rPr>
          <w:rFonts w:hint="cs"/>
          <w:rtl/>
        </w:rPr>
        <w:t>נ</w:t>
      </w:r>
      <w:r w:rsidRPr="009B4FFD">
        <w:rPr>
          <w:rtl/>
        </w:rPr>
        <w:t>פתח באל ו</w:t>
      </w:r>
      <w:r>
        <w:rPr>
          <w:rFonts w:hint="cs"/>
          <w:rtl/>
        </w:rPr>
        <w:t>נ</w:t>
      </w:r>
      <w:r w:rsidRPr="009B4FFD">
        <w:rPr>
          <w:rtl/>
        </w:rPr>
        <w:t>פסיק באל</w:t>
      </w:r>
      <w:r>
        <w:rPr>
          <w:rFonts w:hint="cs"/>
          <w:rtl/>
        </w:rPr>
        <w:t>"</w:t>
      </w:r>
      <w:r>
        <w:rPr>
          <w:rtl/>
        </w:rPr>
        <w:t>.</w:t>
      </w:r>
    </w:p>
    <w:p w14:paraId="518E254A" w14:textId="77777777" w:rsidR="00F605B3" w:rsidRDefault="008B4DA1" w:rsidP="00350B4C">
      <w:pPr>
        <w:numPr>
          <w:ilvl w:val="3"/>
          <w:numId w:val="20"/>
        </w:numPr>
        <w:jc w:val="both"/>
        <w:rPr>
          <w:color w:val="000000"/>
        </w:rPr>
      </w:pPr>
      <w:r>
        <w:rPr>
          <w:u w:val="single"/>
          <w:rtl/>
        </w:rPr>
        <w:t>שלמת חיים</w:t>
      </w:r>
      <w:r>
        <w:rPr>
          <w:rtl/>
        </w:rPr>
        <w:t xml:space="preserve"> (סי' תתס"ד, סי' תתס"ה, א"נ עניינים שונים סי' פ"ז, סי' פ"ח) – "פשיטא דאינה נדחה מהלכה ... </w:t>
      </w:r>
      <w:r>
        <w:rPr>
          <w:color w:val="000000"/>
          <w:rtl/>
        </w:rPr>
        <w:t>פשיטא מי שאינו חושש לדברי חז"ל שיודע שהזהירו מזה ואינו חושש עליו שרי למיקרייא עבריינא ואפשר עוד יותר מזה, אלא דכבר אפשר בזה תיקון במקום שא"א, ואם עושה התיקון הזה גם במקו' דאפשר יש מקו' לדונו לזכות"</w:t>
      </w:r>
      <w:r>
        <w:rPr>
          <w:rtl/>
        </w:rPr>
        <w:t>.</w:t>
      </w:r>
    </w:p>
    <w:p w14:paraId="553961DF" w14:textId="77777777" w:rsidR="00F605B3" w:rsidRDefault="008B4DA1" w:rsidP="00350B4C">
      <w:pPr>
        <w:numPr>
          <w:ilvl w:val="3"/>
          <w:numId w:val="20"/>
        </w:numPr>
        <w:jc w:val="both"/>
        <w:rPr>
          <w:color w:val="000000"/>
        </w:rPr>
      </w:pPr>
      <w:r>
        <w:rPr>
          <w:rtl/>
        </w:rPr>
        <w:t xml:space="preserve">עי' </w:t>
      </w:r>
      <w:r>
        <w:rPr>
          <w:u w:val="single"/>
          <w:rtl/>
        </w:rPr>
        <w:t>עצה העולה</w:t>
      </w:r>
      <w:r>
        <w:rPr>
          <w:rtl/>
        </w:rPr>
        <w:t xml:space="preserve"> (ערך סכנה אות כ"ז).</w:t>
      </w:r>
    </w:p>
    <w:p w14:paraId="156C87A0" w14:textId="77777777" w:rsidR="00F605B3" w:rsidRDefault="008B4DA1" w:rsidP="00350B4C">
      <w:pPr>
        <w:numPr>
          <w:ilvl w:val="3"/>
          <w:numId w:val="20"/>
        </w:numPr>
        <w:jc w:val="both"/>
        <w:rPr>
          <w:color w:val="000000"/>
        </w:rPr>
      </w:pPr>
      <w:r>
        <w:rPr>
          <w:u w:val="single"/>
          <w:rtl/>
        </w:rPr>
        <w:t>חוט שני</w:t>
      </w:r>
      <w:r>
        <w:rPr>
          <w:rtl/>
        </w:rPr>
        <w:t xml:space="preserve"> (שבת ח"ג עמ' רפ"ו, אה"ע על סי' כ"א עמ' ס"ט).</w:t>
      </w:r>
    </w:p>
    <w:p w14:paraId="7F9BAFE8" w14:textId="77777777" w:rsidR="00F605B3" w:rsidRDefault="008B4DA1" w:rsidP="00350B4C">
      <w:pPr>
        <w:numPr>
          <w:ilvl w:val="3"/>
          <w:numId w:val="20"/>
        </w:numPr>
        <w:jc w:val="both"/>
        <w:rPr>
          <w:color w:val="000000"/>
        </w:rPr>
      </w:pPr>
      <w:r>
        <w:rPr>
          <w:u w:val="single"/>
          <w:rtl/>
        </w:rPr>
        <w:t>הגרח"ק</w:t>
      </w:r>
      <w:r>
        <w:rPr>
          <w:rtl/>
        </w:rPr>
        <w:t xml:space="preserve"> שליט"א (ספר זכרון [בתוך ס' שיח השדה ח"א] ח"ב אות י"ח, אות י"ט).</w:t>
      </w:r>
    </w:p>
    <w:p w14:paraId="12B84C9F" w14:textId="77777777" w:rsidR="00F605B3" w:rsidRDefault="008B4DA1" w:rsidP="00350B4C">
      <w:pPr>
        <w:numPr>
          <w:ilvl w:val="3"/>
          <w:numId w:val="20"/>
        </w:numPr>
        <w:jc w:val="both"/>
        <w:rPr>
          <w:color w:val="000000"/>
        </w:rPr>
      </w:pPr>
      <w:r>
        <w:rPr>
          <w:color w:val="000000"/>
          <w:u w:val="single"/>
          <w:rtl/>
        </w:rPr>
        <w:t>משנת יוסף</w:t>
      </w:r>
      <w:r>
        <w:rPr>
          <w:color w:val="000000"/>
          <w:rtl/>
        </w:rPr>
        <w:t xml:space="preserve"> (ח"ו סי' ג' אות ד', גם אני אודך סי' ס"ו אות ד'</w:t>
      </w:r>
      <w:r w:rsidR="00176017">
        <w:rPr>
          <w:rFonts w:hint="cs"/>
          <w:color w:val="000000"/>
          <w:rtl/>
        </w:rPr>
        <w:t xml:space="preserve">, </w:t>
      </w:r>
      <w:r w:rsidR="00176017" w:rsidRPr="003224AF">
        <w:rPr>
          <w:color w:val="000000"/>
          <w:rtl/>
        </w:rPr>
        <w:t xml:space="preserve">על האיסור לעבור בין שתי נשים סי' </w:t>
      </w:r>
      <w:r w:rsidR="00176017">
        <w:rPr>
          <w:rFonts w:hint="cs"/>
          <w:color w:val="000000"/>
          <w:rtl/>
        </w:rPr>
        <w:t>ג</w:t>
      </w:r>
      <w:r w:rsidR="00176017" w:rsidRPr="003224AF">
        <w:rPr>
          <w:color w:val="000000"/>
          <w:rtl/>
        </w:rPr>
        <w:t>'</w:t>
      </w:r>
      <w:r w:rsidR="00176017">
        <w:rPr>
          <w:rFonts w:hint="cs"/>
          <w:color w:val="000000"/>
          <w:rtl/>
        </w:rPr>
        <w:t xml:space="preserve"> אות ד'</w:t>
      </w:r>
      <w:r>
        <w:rPr>
          <w:color w:val="000000"/>
          <w:rtl/>
        </w:rPr>
        <w:t>) – "כתב השלמת חיים (בסי' תתסד) דהגם שלא הובאה הלכה זו בפוסקים הראשונים, מ</w:t>
      </w:r>
      <w:r w:rsidR="00176017">
        <w:rPr>
          <w:rFonts w:hint="cs"/>
          <w:color w:val="000000"/>
          <w:rtl/>
        </w:rPr>
        <w:t>"</w:t>
      </w:r>
      <w:r>
        <w:rPr>
          <w:color w:val="000000"/>
          <w:rtl/>
        </w:rPr>
        <w:t xml:space="preserve">מ הלכה היא. - והובא בסידור </w:t>
      </w:r>
      <w:r>
        <w:rPr>
          <w:color w:val="000000"/>
          <w:u w:val="single"/>
          <w:rtl/>
        </w:rPr>
        <w:t>הריעב"ץ</w:t>
      </w:r>
      <w:r>
        <w:rPr>
          <w:color w:val="000000"/>
          <w:rtl/>
        </w:rPr>
        <w:t xml:space="preserve"> (בדיני תפלת הדרך), ובשו"ע הרב (שמירת הגוף ט), וברע"ק איגר (לשו"ע או"ח קנו, א). וכתב בשו"ת התעוררות תשובה (בהוצאה החדשה, ח"ד סי' קל) שמי שעובר על זה, וכמו"כ על שאר הדברים הקשים לשכחה, עובר על לאו דהשמר לך ושמור נפשך מאד פן תשכח וגו', וכ"כ בשו"ת להורות נתן (ח"א סי' נט, יד). כיון שעושה מעשה המשכח תלמודו. והמשיך השלמת חיים (סי' תתסה) ... ומשמע מדבריו שדנים אותו לזכות שאינו עבריין, אם עשה התיקון. אבל העובר בלי תיקון הוא עבריין. - וגם מפורש בגמ' דלכתחילה ילך בדרך אחרת, רק באי אפשר יעשה התיקון".</w:t>
      </w:r>
    </w:p>
    <w:p w14:paraId="1978D1BE" w14:textId="1693AA5A" w:rsidR="0026546B" w:rsidRPr="009B4FFD" w:rsidRDefault="008B4DA1" w:rsidP="009B4FFD">
      <w:pPr>
        <w:numPr>
          <w:ilvl w:val="3"/>
          <w:numId w:val="20"/>
        </w:numPr>
        <w:jc w:val="both"/>
        <w:rPr>
          <w:color w:val="000000"/>
        </w:rPr>
      </w:pPr>
      <w:r>
        <w:rPr>
          <w:color w:val="000000"/>
          <w:u w:val="single"/>
          <w:rtl/>
        </w:rPr>
        <w:t>שמירת הגוף והנפש</w:t>
      </w:r>
      <w:r>
        <w:rPr>
          <w:color w:val="000000"/>
          <w:rtl/>
        </w:rPr>
        <w:t xml:space="preserve"> (סי' קי"א סעי' א')</w:t>
      </w:r>
      <w:r>
        <w:rPr>
          <w:rtl/>
        </w:rPr>
        <w:t>.</w:t>
      </w:r>
    </w:p>
    <w:p w14:paraId="5CCF8ED4" w14:textId="1CE50836" w:rsidR="00F605B3" w:rsidRDefault="007C13FD" w:rsidP="00350B4C">
      <w:pPr>
        <w:numPr>
          <w:ilvl w:val="2"/>
          <w:numId w:val="20"/>
        </w:numPr>
        <w:jc w:val="both"/>
        <w:rPr>
          <w:color w:val="000000"/>
        </w:rPr>
      </w:pPr>
      <w:r>
        <w:rPr>
          <w:color w:val="000000"/>
          <w:rtl/>
        </w:rPr>
        <w:t>הב</w:t>
      </w:r>
      <w:r>
        <w:rPr>
          <w:rFonts w:hint="cs"/>
          <w:color w:val="000000"/>
          <w:rtl/>
        </w:rPr>
        <w:t>י</w:t>
      </w:r>
      <w:r>
        <w:rPr>
          <w:color w:val="000000"/>
          <w:rtl/>
        </w:rPr>
        <w:t>א</w:t>
      </w:r>
      <w:r>
        <w:rPr>
          <w:rFonts w:hint="cs"/>
          <w:color w:val="000000"/>
          <w:rtl/>
        </w:rPr>
        <w:t>ו</w:t>
      </w:r>
      <w:r>
        <w:rPr>
          <w:color w:val="000000"/>
          <w:rtl/>
        </w:rPr>
        <w:t xml:space="preserve"> </w:t>
      </w:r>
      <w:r>
        <w:rPr>
          <w:rFonts w:hint="cs"/>
          <w:color w:val="000000"/>
          <w:rtl/>
        </w:rPr>
        <w:t>את ה</w:t>
      </w:r>
      <w:r w:rsidR="008B4DA1">
        <w:rPr>
          <w:color w:val="000000"/>
          <w:rtl/>
        </w:rPr>
        <w:t xml:space="preserve">גמרא </w:t>
      </w:r>
      <w:r>
        <w:rPr>
          <w:rFonts w:hint="cs"/>
          <w:color w:val="000000"/>
          <w:rtl/>
        </w:rPr>
        <w:t>ב</w:t>
      </w:r>
      <w:r w:rsidR="008B4DA1">
        <w:rPr>
          <w:color w:val="000000"/>
          <w:rtl/>
        </w:rPr>
        <w:t>הוריות, קשה ללימוד.</w:t>
      </w:r>
    </w:p>
    <w:p w14:paraId="21A73768" w14:textId="77777777" w:rsidR="00F605B3" w:rsidRDefault="008B4DA1" w:rsidP="00350B4C">
      <w:pPr>
        <w:numPr>
          <w:ilvl w:val="3"/>
          <w:numId w:val="20"/>
        </w:numPr>
        <w:jc w:val="both"/>
        <w:rPr>
          <w:color w:val="000000"/>
        </w:rPr>
      </w:pPr>
      <w:r>
        <w:rPr>
          <w:u w:val="single"/>
          <w:rtl/>
        </w:rPr>
        <w:t>של"ה</w:t>
      </w:r>
      <w:r>
        <w:rPr>
          <w:rtl/>
        </w:rPr>
        <w:t xml:space="preserve"> (שבועות פרק נר מצוה אות ק"ה) – "עשרה דברים קשים לתלמוד ... והעובר בין שתי נשים, ואשה שעוברת בין שני אנשים".</w:t>
      </w:r>
    </w:p>
    <w:p w14:paraId="270542D6" w14:textId="77777777" w:rsidR="00F605B3" w:rsidRDefault="008B4DA1" w:rsidP="00350B4C">
      <w:pPr>
        <w:numPr>
          <w:ilvl w:val="3"/>
          <w:numId w:val="20"/>
        </w:numPr>
        <w:jc w:val="both"/>
        <w:rPr>
          <w:color w:val="000000"/>
        </w:rPr>
      </w:pPr>
      <w:r>
        <w:rPr>
          <w:u w:val="single"/>
          <w:rtl/>
        </w:rPr>
        <w:t>יוסף אומץ</w:t>
      </w:r>
      <w:r>
        <w:rPr>
          <w:rtl/>
        </w:rPr>
        <w:t xml:space="preserve"> (עמ' רע"ג).</w:t>
      </w:r>
    </w:p>
    <w:p w14:paraId="0FE1CC1C" w14:textId="77777777" w:rsidR="00F605B3" w:rsidRDefault="008B4DA1" w:rsidP="00350B4C">
      <w:pPr>
        <w:numPr>
          <w:ilvl w:val="3"/>
          <w:numId w:val="20"/>
        </w:numPr>
        <w:jc w:val="both"/>
        <w:rPr>
          <w:color w:val="000000"/>
        </w:rPr>
      </w:pPr>
      <w:r>
        <w:rPr>
          <w:u w:val="single"/>
          <w:rtl/>
        </w:rPr>
        <w:t>ערה"ש</w:t>
      </w:r>
      <w:r>
        <w:rPr>
          <w:rtl/>
        </w:rPr>
        <w:t xml:space="preserve"> (או"ח סי' ב' סעי' ו') – "עשרה דברים קשים ללימוד [להבין מה שלומד] ... והעובר בין שתי נשים".</w:t>
      </w:r>
    </w:p>
    <w:p w14:paraId="646002C5" w14:textId="77777777" w:rsidR="00F605B3" w:rsidRDefault="008B4DA1" w:rsidP="00350B4C">
      <w:pPr>
        <w:numPr>
          <w:ilvl w:val="3"/>
          <w:numId w:val="20"/>
        </w:numPr>
        <w:jc w:val="both"/>
        <w:rPr>
          <w:color w:val="000000"/>
        </w:rPr>
      </w:pPr>
      <w:r>
        <w:rPr>
          <w:u w:val="single"/>
          <w:rtl/>
        </w:rPr>
        <w:t>בן איש חי</w:t>
      </w:r>
      <w:r>
        <w:rPr>
          <w:rtl/>
        </w:rPr>
        <w:t xml:space="preserve"> (שנה ב' פר' פנחס אות י"ז) – "לא יעבור בין שני גמלים או בין שתי נשים או בין שני כלבים".</w:t>
      </w:r>
    </w:p>
    <w:p w14:paraId="52572D09" w14:textId="77777777" w:rsidR="00F605B3" w:rsidRDefault="008B4DA1" w:rsidP="00350B4C">
      <w:pPr>
        <w:numPr>
          <w:ilvl w:val="3"/>
          <w:numId w:val="20"/>
        </w:numPr>
        <w:jc w:val="both"/>
        <w:rPr>
          <w:color w:val="000000"/>
        </w:rPr>
      </w:pPr>
      <w:r>
        <w:rPr>
          <w:u w:val="single"/>
          <w:rtl/>
        </w:rPr>
        <w:t>תו יהושע</w:t>
      </w:r>
      <w:r>
        <w:rPr>
          <w:rtl/>
        </w:rPr>
        <w:t xml:space="preserve"> (הל' שמירת בריאות הגוף והנפש אות י"ב ס"ק ה').</w:t>
      </w:r>
    </w:p>
    <w:p w14:paraId="75679A91" w14:textId="77777777" w:rsidR="00F605B3" w:rsidRDefault="008B4DA1" w:rsidP="00350B4C">
      <w:pPr>
        <w:numPr>
          <w:ilvl w:val="3"/>
          <w:numId w:val="20"/>
        </w:numPr>
        <w:jc w:val="both"/>
        <w:rPr>
          <w:color w:val="000000"/>
        </w:rPr>
      </w:pPr>
      <w:r>
        <w:rPr>
          <w:u w:val="single"/>
          <w:rtl/>
        </w:rPr>
        <w:t>לקוטי מהרי"ח</w:t>
      </w:r>
      <w:r>
        <w:rPr>
          <w:rtl/>
        </w:rPr>
        <w:t xml:space="preserve"> (סדר תפילת ר"נ בן הקנה ח"א עמ' קנ"ב-א').</w:t>
      </w:r>
    </w:p>
    <w:p w14:paraId="22A1A6E3" w14:textId="77777777" w:rsidR="00F605B3" w:rsidRDefault="008B4DA1" w:rsidP="00350B4C">
      <w:pPr>
        <w:numPr>
          <w:ilvl w:val="3"/>
          <w:numId w:val="20"/>
        </w:numPr>
        <w:jc w:val="both"/>
        <w:rPr>
          <w:color w:val="000000"/>
        </w:rPr>
      </w:pPr>
      <w:r>
        <w:rPr>
          <w:u w:val="single"/>
          <w:rtl/>
          <w:lang w:val="en-CA"/>
        </w:rPr>
        <w:t>מאסף כל מחנות</w:t>
      </w:r>
      <w:r>
        <w:rPr>
          <w:rtl/>
          <w:lang w:val="en-CA"/>
        </w:rPr>
        <w:t xml:space="preserve"> (סי' ב' ס"ק י"ב ד"ה ועיין).</w:t>
      </w:r>
    </w:p>
    <w:p w14:paraId="2E8C0FD5" w14:textId="77777777" w:rsidR="00F605B3" w:rsidRDefault="008B4DA1" w:rsidP="00350B4C">
      <w:pPr>
        <w:numPr>
          <w:ilvl w:val="3"/>
          <w:numId w:val="20"/>
        </w:numPr>
        <w:jc w:val="both"/>
        <w:rPr>
          <w:color w:val="000000"/>
        </w:rPr>
      </w:pPr>
      <w:r>
        <w:rPr>
          <w:u w:val="single"/>
          <w:rtl/>
        </w:rPr>
        <w:t>חוט שני</w:t>
      </w:r>
      <w:r>
        <w:rPr>
          <w:rtl/>
        </w:rPr>
        <w:t xml:space="preserve"> (שבת ח"ג עמ' רפ"ו, אה"ע על סי' כ"א עמ' ס"ט).</w:t>
      </w:r>
    </w:p>
    <w:p w14:paraId="4E482F27" w14:textId="77777777" w:rsidR="00F605B3" w:rsidRDefault="008B4DA1" w:rsidP="00350B4C">
      <w:pPr>
        <w:numPr>
          <w:ilvl w:val="3"/>
          <w:numId w:val="20"/>
        </w:numPr>
        <w:jc w:val="both"/>
        <w:rPr>
          <w:color w:val="000000"/>
        </w:rPr>
      </w:pPr>
      <w:r>
        <w:rPr>
          <w:u w:val="single"/>
          <w:rtl/>
        </w:rPr>
        <w:t>הגרח"ק</w:t>
      </w:r>
      <w:r>
        <w:rPr>
          <w:rtl/>
        </w:rPr>
        <w:t xml:space="preserve"> שליט"א (ספר זכרון [בתוך ס' שיח השדה ח"א] ח"ב אות י"ח, אות י"ט).</w:t>
      </w:r>
    </w:p>
    <w:p w14:paraId="4245BDAA" w14:textId="77777777" w:rsidR="00F605B3" w:rsidRDefault="008B4DA1" w:rsidP="00350B4C">
      <w:pPr>
        <w:numPr>
          <w:ilvl w:val="3"/>
          <w:numId w:val="20"/>
        </w:numPr>
        <w:jc w:val="both"/>
        <w:rPr>
          <w:color w:val="000000"/>
        </w:rPr>
      </w:pPr>
      <w:r>
        <w:rPr>
          <w:u w:val="single"/>
          <w:rtl/>
        </w:rPr>
        <w:t>נטעי גבריאל</w:t>
      </w:r>
      <w:r>
        <w:rPr>
          <w:rtl/>
        </w:rPr>
        <w:t xml:space="preserve"> (יחוד פרק נ"ז סעי' א').</w:t>
      </w:r>
    </w:p>
    <w:p w14:paraId="0889FC13" w14:textId="77777777" w:rsidR="00F605B3" w:rsidRDefault="008B4DA1" w:rsidP="00350B4C">
      <w:pPr>
        <w:numPr>
          <w:ilvl w:val="3"/>
          <w:numId w:val="20"/>
        </w:numPr>
        <w:jc w:val="both"/>
        <w:rPr>
          <w:color w:val="000000"/>
        </w:rPr>
      </w:pPr>
      <w:r>
        <w:rPr>
          <w:color w:val="000000"/>
          <w:u w:val="single"/>
          <w:rtl/>
        </w:rPr>
        <w:t>שמירת הגוף והנפש</w:t>
      </w:r>
      <w:r>
        <w:rPr>
          <w:color w:val="000000"/>
          <w:rtl/>
        </w:rPr>
        <w:t xml:space="preserve"> (סי' קי"א סעי' א').</w:t>
      </w:r>
    </w:p>
    <w:p w14:paraId="30982C29" w14:textId="77777777" w:rsidR="00F605B3" w:rsidRDefault="008B4DA1" w:rsidP="00350B4C">
      <w:pPr>
        <w:numPr>
          <w:ilvl w:val="3"/>
          <w:numId w:val="20"/>
        </w:numPr>
        <w:jc w:val="both"/>
        <w:rPr>
          <w:color w:val="000000"/>
        </w:rPr>
      </w:pPr>
      <w:r>
        <w:rPr>
          <w:u w:val="single"/>
          <w:rtl/>
        </w:rPr>
        <w:t>פסקי תשובות</w:t>
      </w:r>
      <w:r>
        <w:rPr>
          <w:rtl/>
        </w:rPr>
        <w:t xml:space="preserve"> (סי' ק"ע סעי' י"ח).</w:t>
      </w:r>
    </w:p>
    <w:p w14:paraId="58E2F0C4" w14:textId="77777777" w:rsidR="00F605B3" w:rsidRDefault="008B4DA1" w:rsidP="00350B4C">
      <w:pPr>
        <w:numPr>
          <w:ilvl w:val="3"/>
          <w:numId w:val="20"/>
        </w:numPr>
        <w:jc w:val="both"/>
        <w:rPr>
          <w:color w:val="000000"/>
        </w:rPr>
      </w:pPr>
      <w:r>
        <w:rPr>
          <w:b/>
          <w:u w:val="single"/>
          <w:rtl/>
        </w:rPr>
        <w:t>זכר עשה</w:t>
      </w:r>
      <w:r>
        <w:rPr>
          <w:b/>
          <w:rtl/>
        </w:rPr>
        <w:t xml:space="preserve"> (פרק ח' סעי' קפ"ב).</w:t>
      </w:r>
    </w:p>
    <w:p w14:paraId="153B812C" w14:textId="77777777" w:rsidR="00F605B3" w:rsidRDefault="008B4DA1" w:rsidP="00350B4C">
      <w:pPr>
        <w:numPr>
          <w:ilvl w:val="3"/>
          <w:numId w:val="20"/>
        </w:numPr>
        <w:jc w:val="both"/>
        <w:rPr>
          <w:color w:val="000000"/>
        </w:rPr>
      </w:pPr>
      <w:r>
        <w:rPr>
          <w:u w:val="single"/>
          <w:rtl/>
        </w:rPr>
        <w:t>ואין למו מכשול</w:t>
      </w:r>
      <w:r>
        <w:rPr>
          <w:rtl/>
        </w:rPr>
        <w:t xml:space="preserve"> (ח"ז פרק כ"א אות י"ז).</w:t>
      </w:r>
    </w:p>
    <w:p w14:paraId="0C1C885C" w14:textId="77777777" w:rsidR="0026546B" w:rsidRPr="0026546B" w:rsidRDefault="0026546B">
      <w:pPr>
        <w:jc w:val="both"/>
        <w:rPr>
          <w:color w:val="000000"/>
        </w:rPr>
      </w:pPr>
    </w:p>
    <w:p w14:paraId="28CD564E" w14:textId="77777777" w:rsidR="00F605B3" w:rsidRDefault="008B4DA1" w:rsidP="00350B4C">
      <w:pPr>
        <w:numPr>
          <w:ilvl w:val="1"/>
          <w:numId w:val="20"/>
        </w:numPr>
        <w:jc w:val="both"/>
        <w:rPr>
          <w:color w:val="000000"/>
        </w:rPr>
      </w:pPr>
      <w:r>
        <w:rPr>
          <w:rtl/>
        </w:rPr>
        <w:t>מראי מקומות.</w:t>
      </w:r>
    </w:p>
    <w:p w14:paraId="6874C21B" w14:textId="77777777" w:rsidR="00F605B3" w:rsidRDefault="008B4DA1" w:rsidP="00350B4C">
      <w:pPr>
        <w:numPr>
          <w:ilvl w:val="2"/>
          <w:numId w:val="20"/>
        </w:numPr>
        <w:jc w:val="both"/>
      </w:pPr>
      <w:r>
        <w:rPr>
          <w:u w:val="single"/>
          <w:rtl/>
        </w:rPr>
        <w:t>תו יהושע</w:t>
      </w:r>
      <w:r>
        <w:rPr>
          <w:rtl/>
        </w:rPr>
        <w:t xml:space="preserve"> (הל' שמירת בריאות הגוף והנפש אות י"ב ס"ק ה') – "ולדעתי נראה מי שאינו יודע בזה ואינו מתכוין כלל בזה </w:t>
      </w:r>
      <w:r>
        <w:rPr>
          <w:b/>
          <w:bCs/>
          <w:rtl/>
        </w:rPr>
        <w:t>אזי שומר פתאים ה'</w:t>
      </w:r>
      <w:r>
        <w:rPr>
          <w:rtl/>
        </w:rPr>
        <w:t xml:space="preserve"> ובפרט שעתה בעו"ה ובעירות גדולות שאי אפשר ליזהר בזה כלל בדרך הליכתו".</w:t>
      </w:r>
    </w:p>
    <w:p w14:paraId="6247627E" w14:textId="62485813" w:rsidR="00F605B3" w:rsidRDefault="008B4DA1" w:rsidP="00350B4C">
      <w:pPr>
        <w:numPr>
          <w:ilvl w:val="2"/>
          <w:numId w:val="20"/>
        </w:numPr>
        <w:jc w:val="both"/>
      </w:pPr>
      <w:r>
        <w:rPr>
          <w:color w:val="000000"/>
          <w:u w:val="single"/>
          <w:rtl/>
        </w:rPr>
        <w:t>הגר"א לאפין</w:t>
      </w:r>
      <w:r>
        <w:rPr>
          <w:color w:val="000000"/>
          <w:rtl/>
        </w:rPr>
        <w:t xml:space="preserve"> זצ"ל (</w:t>
      </w:r>
      <w:r>
        <w:rPr>
          <w:rtl/>
        </w:rPr>
        <w:t xml:space="preserve">לב אליהו ח"א מעשים והנהגות רשימה ג') – "היה </w:t>
      </w:r>
      <w:r>
        <w:rPr>
          <w:b/>
          <w:bCs/>
          <w:rtl/>
        </w:rPr>
        <w:t>מדקדק מאד</w:t>
      </w:r>
      <w:r>
        <w:rPr>
          <w:rtl/>
        </w:rPr>
        <w:t xml:space="preserve"> שלא לעבור בין שתי נשים, אפילו כשהלך ברחוב, ולפעמים שהיו נערות משחקות שם - היה מראה להן במ</w:t>
      </w:r>
      <w:r w:rsidR="00983A8D">
        <w:rPr>
          <w:rFonts w:hint="cs"/>
          <w:rtl/>
        </w:rPr>
        <w:t>קלו</w:t>
      </w:r>
      <w:r>
        <w:rPr>
          <w:rtl/>
        </w:rPr>
        <w:t xml:space="preserve"> שיזוזו לצד אחד".</w:t>
      </w:r>
    </w:p>
    <w:p w14:paraId="679A700F" w14:textId="251441DE" w:rsidR="00F605B3" w:rsidRDefault="008B4DA1" w:rsidP="00350B4C">
      <w:pPr>
        <w:numPr>
          <w:ilvl w:val="2"/>
          <w:numId w:val="20"/>
        </w:numPr>
        <w:jc w:val="both"/>
      </w:pPr>
      <w:r>
        <w:rPr>
          <w:u w:val="single"/>
          <w:rtl/>
        </w:rPr>
        <w:t>חזו"א</w:t>
      </w:r>
      <w:r>
        <w:rPr>
          <w:rtl/>
        </w:rPr>
        <w:t xml:space="preserve"> (ספר זכרון [בתוך ס' שיח השדה ח"א] ח"ב אות י"ט) – "ושמעתי על מרן החזו"א זצ"ל </w:t>
      </w:r>
      <w:r>
        <w:rPr>
          <w:b/>
          <w:bCs/>
          <w:rtl/>
        </w:rPr>
        <w:t>שהקפיד הרבה</w:t>
      </w:r>
      <w:r>
        <w:rPr>
          <w:rtl/>
        </w:rPr>
        <w:t xml:space="preserve"> שלא לעבור בין ב' נשים וכן להפך".</w:t>
      </w:r>
    </w:p>
    <w:p w14:paraId="152FB0A0" w14:textId="110BC1FF" w:rsidR="007C13FD" w:rsidRDefault="007C13FD" w:rsidP="007C13FD">
      <w:pPr>
        <w:ind w:left="397"/>
        <w:jc w:val="both"/>
      </w:pPr>
      <w:r>
        <w:rPr>
          <w:u w:val="single"/>
          <w:rtl/>
        </w:rPr>
        <w:t>חזו"א</w:t>
      </w:r>
      <w:r>
        <w:rPr>
          <w:rtl/>
        </w:rPr>
        <w:t xml:space="preserve"> (</w:t>
      </w:r>
      <w:r>
        <w:rPr>
          <w:rFonts w:hint="cs"/>
          <w:rtl/>
        </w:rPr>
        <w:t xml:space="preserve">סוף ס' </w:t>
      </w:r>
      <w:r>
        <w:rPr>
          <w:color w:val="000000"/>
          <w:rtl/>
        </w:rPr>
        <w:t>טעמא דקרא</w:t>
      </w:r>
      <w:r>
        <w:rPr>
          <w:rFonts w:hint="cs"/>
          <w:color w:val="000000"/>
          <w:rtl/>
        </w:rPr>
        <w:t xml:space="preserve"> אות כ"ט, מעשה איש ח"א ריש עמ' קס"ז),</w:t>
      </w:r>
      <w:r>
        <w:rPr>
          <w:color w:val="000000"/>
          <w:rtl/>
        </w:rPr>
        <w:t xml:space="preserve"> </w:t>
      </w:r>
      <w:r>
        <w:rPr>
          <w:rFonts w:hint="cs"/>
          <w:color w:val="000000"/>
          <w:rtl/>
        </w:rPr>
        <w:t xml:space="preserve">הו"ד </w:t>
      </w:r>
      <w:r>
        <w:rPr>
          <w:rFonts w:hint="cs"/>
          <w:u w:val="single"/>
          <w:rtl/>
        </w:rPr>
        <w:t>ב</w:t>
      </w:r>
      <w:r>
        <w:rPr>
          <w:u w:val="single"/>
          <w:rtl/>
        </w:rPr>
        <w:t>רבבות אפרים</w:t>
      </w:r>
      <w:r>
        <w:rPr>
          <w:rtl/>
        </w:rPr>
        <w:t xml:space="preserve"> (ח"ד סי' מ"ד אות מ'</w:t>
      </w:r>
      <w:r>
        <w:rPr>
          <w:rFonts w:hint="cs"/>
          <w:rtl/>
        </w:rPr>
        <w:t>, לשונו מובא לקמן</w:t>
      </w:r>
      <w:r>
        <w:rPr>
          <w:color w:val="000000"/>
          <w:rtl/>
        </w:rPr>
        <w:t xml:space="preserve">) – "הקפיד מאוד שלא יעברו ב' נשים ושאשה לא תעבור בין ב' אנשים, ולאחת שאמרה שקשה לה ליזהר בזה </w:t>
      </w:r>
      <w:r w:rsidRPr="007C13FD">
        <w:rPr>
          <w:b/>
          <w:bCs/>
          <w:color w:val="000000"/>
          <w:rtl/>
        </w:rPr>
        <w:t>אמר לה וכי לתוך האש היית נכנסת</w:t>
      </w:r>
      <w:r>
        <w:rPr>
          <w:rFonts w:hint="cs"/>
          <w:color w:val="000000"/>
          <w:rtl/>
        </w:rPr>
        <w:t>".</w:t>
      </w:r>
    </w:p>
    <w:p w14:paraId="2AC9EC0E" w14:textId="614C5682" w:rsidR="00F605B3" w:rsidRDefault="008B4DA1" w:rsidP="00350B4C">
      <w:pPr>
        <w:numPr>
          <w:ilvl w:val="2"/>
          <w:numId w:val="20"/>
        </w:numPr>
        <w:jc w:val="both"/>
      </w:pPr>
      <w:r>
        <w:rPr>
          <w:u w:val="single"/>
          <w:rtl/>
        </w:rPr>
        <w:t>קהלות יעקב</w:t>
      </w:r>
      <w:r>
        <w:rPr>
          <w:rtl/>
        </w:rPr>
        <w:t xml:space="preserve"> (ארחות רבנו ח"א עמ' קצ"ז אות ב') – "</w:t>
      </w:r>
      <w:r>
        <w:rPr>
          <w:b/>
          <w:bCs/>
          <w:rtl/>
        </w:rPr>
        <w:t>נזהר מאד</w:t>
      </w:r>
      <w:r>
        <w:rPr>
          <w:rtl/>
        </w:rPr>
        <w:t xml:space="preserve"> שלא לעבור גם בין ב' ילדות קטנות כשהולך לביהמ"ד והילדות משחקות על הכביש נזהר מלעבור ביניהן והולך בצדדים".</w:t>
      </w:r>
    </w:p>
    <w:p w14:paraId="1F71B18D" w14:textId="77777777" w:rsidR="00F605B3" w:rsidRDefault="00F605B3">
      <w:pPr>
        <w:jc w:val="both"/>
        <w:rPr>
          <w:color w:val="000000"/>
        </w:rPr>
      </w:pPr>
    </w:p>
    <w:p w14:paraId="59862BC3" w14:textId="5B05339D" w:rsidR="00B2099E" w:rsidRPr="00B2099E" w:rsidRDefault="00B2099E" w:rsidP="00350B4C">
      <w:pPr>
        <w:numPr>
          <w:ilvl w:val="1"/>
          <w:numId w:val="20"/>
        </w:numPr>
        <w:jc w:val="both"/>
        <w:rPr>
          <w:color w:val="000000"/>
        </w:rPr>
      </w:pPr>
      <w:r>
        <w:rPr>
          <w:rFonts w:hint="cs"/>
          <w:b/>
          <w:bCs/>
          <w:color w:val="000000"/>
          <w:rtl/>
        </w:rPr>
        <w:t>העובר בין הדקלים</w:t>
      </w:r>
      <w:r w:rsidRPr="00B2099E">
        <w:rPr>
          <w:rFonts w:hint="cs"/>
          <w:color w:val="000000"/>
          <w:rtl/>
        </w:rPr>
        <w:t>.</w:t>
      </w:r>
    </w:p>
    <w:p w14:paraId="27C19466" w14:textId="4EAABC25" w:rsidR="00B2099E" w:rsidRDefault="00B2099E" w:rsidP="00B2099E">
      <w:pPr>
        <w:numPr>
          <w:ilvl w:val="2"/>
          <w:numId w:val="20"/>
        </w:numPr>
        <w:jc w:val="both"/>
        <w:rPr>
          <w:color w:val="000000"/>
        </w:rPr>
      </w:pPr>
      <w:r>
        <w:rPr>
          <w:rFonts w:hint="cs"/>
          <w:color w:val="000000"/>
          <w:rtl/>
        </w:rPr>
        <w:t>דמו בראשו ומתחייב בנפשו.</w:t>
      </w:r>
    </w:p>
    <w:p w14:paraId="07733621" w14:textId="0700B4BB" w:rsidR="00B2099E" w:rsidRPr="00B2099E" w:rsidRDefault="00B2099E" w:rsidP="00B2099E">
      <w:pPr>
        <w:numPr>
          <w:ilvl w:val="3"/>
          <w:numId w:val="20"/>
        </w:numPr>
        <w:jc w:val="both"/>
        <w:rPr>
          <w:color w:val="000000"/>
        </w:rPr>
      </w:pPr>
      <w:r w:rsidRPr="006D09A0">
        <w:rPr>
          <w:u w:val="single"/>
          <w:rtl/>
        </w:rPr>
        <w:t>פסחים</w:t>
      </w:r>
      <w:r>
        <w:rPr>
          <w:rtl/>
        </w:rPr>
        <w:t xml:space="preserve"> </w:t>
      </w:r>
      <w:r>
        <w:rPr>
          <w:rFonts w:hint="cs"/>
          <w:rtl/>
        </w:rPr>
        <w:t>(</w:t>
      </w:r>
      <w:r>
        <w:rPr>
          <w:rtl/>
        </w:rPr>
        <w:t>דף קיא</w:t>
      </w:r>
      <w:r>
        <w:rPr>
          <w:rFonts w:hint="cs"/>
          <w:rtl/>
        </w:rPr>
        <w:t xml:space="preserve">.) </w:t>
      </w:r>
      <w:r>
        <w:rPr>
          <w:rtl/>
        </w:rPr>
        <w:t>–</w:t>
      </w:r>
      <w:r>
        <w:rPr>
          <w:rFonts w:hint="cs"/>
          <w:rtl/>
        </w:rPr>
        <w:t xml:space="preserve"> "</w:t>
      </w:r>
      <w:r>
        <w:rPr>
          <w:rtl/>
        </w:rPr>
        <w:t xml:space="preserve">אמר </w:t>
      </w:r>
      <w:r w:rsidRPr="006D09A0">
        <w:rPr>
          <w:u w:val="single"/>
          <w:rtl/>
        </w:rPr>
        <w:t>ריש לקיש</w:t>
      </w:r>
      <w:r>
        <w:rPr>
          <w:rtl/>
        </w:rPr>
        <w:t>: ארבעה דברים העושה אותן דמו בראשו, ומתחייב בנפשו. אלו הן: הנפנה בין דקל לכותל, והעובר בין שני דקלים, והשותה מים שאולין, והעובר על מים שפוכין, ואפילו שפכתו אשתו בפניו</w:t>
      </w:r>
      <w:r>
        <w:rPr>
          <w:rFonts w:hint="cs"/>
          <w:rtl/>
        </w:rPr>
        <w:t>".</w:t>
      </w:r>
    </w:p>
    <w:p w14:paraId="66F963C8" w14:textId="5C09E361" w:rsidR="00B2099E" w:rsidRDefault="00B2099E" w:rsidP="00B2099E">
      <w:pPr>
        <w:numPr>
          <w:ilvl w:val="2"/>
          <w:numId w:val="20"/>
        </w:numPr>
        <w:jc w:val="both"/>
        <w:rPr>
          <w:color w:val="000000"/>
        </w:rPr>
      </w:pPr>
      <w:r w:rsidRPr="00394B0B">
        <w:rPr>
          <w:rFonts w:hint="cs"/>
          <w:b/>
          <w:bCs/>
          <w:color w:val="000000"/>
          <w:rtl/>
        </w:rPr>
        <w:t xml:space="preserve">להלכה, </w:t>
      </w:r>
      <w:r w:rsidR="00394B0B" w:rsidRPr="00394B0B">
        <w:rPr>
          <w:rFonts w:hint="cs"/>
          <w:b/>
          <w:bCs/>
          <w:color w:val="000000"/>
          <w:rtl/>
        </w:rPr>
        <w:t>ובזמן הזה</w:t>
      </w:r>
      <w:r w:rsidR="00394B0B">
        <w:rPr>
          <w:rFonts w:hint="cs"/>
          <w:color w:val="000000"/>
          <w:rtl/>
        </w:rPr>
        <w:t>.</w:t>
      </w:r>
    </w:p>
    <w:p w14:paraId="0264DBE1" w14:textId="4945AC08" w:rsidR="00394B0B" w:rsidRDefault="00394B0B" w:rsidP="00394B0B">
      <w:pPr>
        <w:numPr>
          <w:ilvl w:val="3"/>
          <w:numId w:val="20"/>
        </w:numPr>
        <w:jc w:val="both"/>
        <w:rPr>
          <w:color w:val="000000"/>
        </w:rPr>
      </w:pPr>
      <w:r>
        <w:rPr>
          <w:rFonts w:hint="cs"/>
          <w:color w:val="000000"/>
          <w:rtl/>
        </w:rPr>
        <w:t>עי' לעיל, "סכנה: מתחייב בנפשו ודמו בראשו".</w:t>
      </w:r>
    </w:p>
    <w:p w14:paraId="36AA39F4" w14:textId="77777777" w:rsidR="00F605B3" w:rsidRDefault="00F605B3">
      <w:pPr>
        <w:jc w:val="both"/>
        <w:rPr>
          <w:color w:val="000000"/>
        </w:rPr>
      </w:pPr>
    </w:p>
    <w:p w14:paraId="3B7E2733" w14:textId="77777777" w:rsidR="00F605B3" w:rsidRDefault="008B4DA1" w:rsidP="00350B4C">
      <w:pPr>
        <w:numPr>
          <w:ilvl w:val="1"/>
          <w:numId w:val="20"/>
        </w:numPr>
        <w:jc w:val="both"/>
        <w:rPr>
          <w:color w:val="000000"/>
        </w:rPr>
      </w:pPr>
      <w:r>
        <w:rPr>
          <w:b/>
          <w:bCs/>
          <w:color w:val="000000"/>
          <w:rtl/>
        </w:rPr>
        <w:t>נ"מ בין הגמרות</w:t>
      </w:r>
      <w:r>
        <w:rPr>
          <w:color w:val="000000"/>
          <w:rtl/>
        </w:rPr>
        <w:t>.</w:t>
      </w:r>
    </w:p>
    <w:p w14:paraId="71B29608" w14:textId="38FBC332" w:rsidR="00F605B3" w:rsidRDefault="008B4DA1" w:rsidP="00350B4C">
      <w:pPr>
        <w:numPr>
          <w:ilvl w:val="2"/>
          <w:numId w:val="20"/>
        </w:numPr>
        <w:jc w:val="both"/>
        <w:rPr>
          <w:color w:val="000000"/>
        </w:rPr>
      </w:pPr>
      <w:r>
        <w:rPr>
          <w:color w:val="000000"/>
          <w:rtl/>
        </w:rPr>
        <w:t xml:space="preserve">אולי אם תקנתיה מועילה </w:t>
      </w:r>
      <w:r w:rsidR="002C2B99">
        <w:rPr>
          <w:rFonts w:hint="cs"/>
          <w:color w:val="000000"/>
          <w:rtl/>
        </w:rPr>
        <w:t xml:space="preserve">גם </w:t>
      </w:r>
      <w:r>
        <w:rPr>
          <w:color w:val="000000"/>
          <w:rtl/>
        </w:rPr>
        <w:t>לענין שכחה - עי' לקמן.</w:t>
      </w:r>
    </w:p>
    <w:p w14:paraId="6B32AE2F" w14:textId="77777777" w:rsidR="00F605B3" w:rsidRDefault="008B4DA1" w:rsidP="00350B4C">
      <w:pPr>
        <w:numPr>
          <w:ilvl w:val="2"/>
          <w:numId w:val="20"/>
        </w:numPr>
        <w:jc w:val="both"/>
        <w:rPr>
          <w:color w:val="000000"/>
        </w:rPr>
      </w:pPr>
      <w:r>
        <w:rPr>
          <w:color w:val="000000"/>
          <w:rtl/>
        </w:rPr>
        <w:t>מיצוע בתוך בית - עי' לקמן.</w:t>
      </w:r>
    </w:p>
    <w:p w14:paraId="125135E4" w14:textId="77777777" w:rsidR="00F605B3" w:rsidRDefault="008B4DA1" w:rsidP="00350B4C">
      <w:pPr>
        <w:numPr>
          <w:ilvl w:val="2"/>
          <w:numId w:val="20"/>
        </w:numPr>
        <w:jc w:val="both"/>
        <w:rPr>
          <w:color w:val="000000"/>
        </w:rPr>
      </w:pPr>
      <w:r>
        <w:rPr>
          <w:color w:val="000000"/>
          <w:rtl/>
        </w:rPr>
        <w:t xml:space="preserve">מראי מקומות – </w:t>
      </w:r>
      <w:r>
        <w:rPr>
          <w:color w:val="000000"/>
          <w:u w:val="single"/>
          <w:rtl/>
        </w:rPr>
        <w:t>שמירת הגוף והנפש</w:t>
      </w:r>
      <w:r>
        <w:rPr>
          <w:color w:val="000000"/>
          <w:rtl/>
        </w:rPr>
        <w:t xml:space="preserve"> (סי' קי"א הע' ב' ד"ה והלום).</w:t>
      </w:r>
    </w:p>
    <w:p w14:paraId="508D2632" w14:textId="77777777" w:rsidR="00F605B3" w:rsidRDefault="00F605B3">
      <w:pPr>
        <w:jc w:val="both"/>
        <w:rPr>
          <w:color w:val="000000"/>
        </w:rPr>
      </w:pPr>
    </w:p>
    <w:p w14:paraId="51FF391C" w14:textId="77777777" w:rsidR="00F605B3" w:rsidRDefault="008B4DA1" w:rsidP="00350B4C">
      <w:pPr>
        <w:numPr>
          <w:ilvl w:val="1"/>
          <w:numId w:val="20"/>
        </w:numPr>
        <w:jc w:val="both"/>
        <w:rPr>
          <w:color w:val="000000"/>
        </w:rPr>
      </w:pPr>
      <w:r>
        <w:rPr>
          <w:b/>
          <w:bCs/>
          <w:color w:val="000000"/>
          <w:rtl/>
        </w:rPr>
        <w:t>האם תקנתיה מועילה לענין שכחה</w:t>
      </w:r>
      <w:r>
        <w:rPr>
          <w:color w:val="000000"/>
          <w:rtl/>
        </w:rPr>
        <w:t>.</w:t>
      </w:r>
    </w:p>
    <w:p w14:paraId="473EC50F" w14:textId="77777777" w:rsidR="00F605B3" w:rsidRDefault="008B4DA1" w:rsidP="00350B4C">
      <w:pPr>
        <w:numPr>
          <w:ilvl w:val="2"/>
          <w:numId w:val="20"/>
        </w:numPr>
        <w:jc w:val="both"/>
        <w:rPr>
          <w:color w:val="000000"/>
        </w:rPr>
      </w:pPr>
      <w:r>
        <w:rPr>
          <w:color w:val="000000"/>
          <w:rtl/>
        </w:rPr>
        <w:t>מהני.</w:t>
      </w:r>
    </w:p>
    <w:p w14:paraId="4E1A9AC7" w14:textId="77777777" w:rsidR="00F605B3" w:rsidRDefault="008B4DA1" w:rsidP="00350B4C">
      <w:pPr>
        <w:numPr>
          <w:ilvl w:val="3"/>
          <w:numId w:val="20"/>
        </w:numPr>
        <w:jc w:val="both"/>
        <w:rPr>
          <w:color w:val="000000"/>
        </w:rPr>
      </w:pPr>
      <w:r>
        <w:rPr>
          <w:color w:val="000000"/>
          <w:u w:val="single"/>
          <w:rtl/>
        </w:rPr>
        <w:t>שלמת חיים</w:t>
      </w:r>
      <w:r>
        <w:rPr>
          <w:color w:val="000000"/>
          <w:rtl/>
        </w:rPr>
        <w:t xml:space="preserve"> (סי' תתנ"א, סי' תתנ"ד, </w:t>
      </w:r>
      <w:r>
        <w:rPr>
          <w:rFonts w:eastAsia="SimSun"/>
          <w:b/>
          <w:i/>
          <w:rtl/>
          <w:lang w:eastAsia="zh-CN"/>
        </w:rPr>
        <w:t xml:space="preserve">דפו"ח </w:t>
      </w:r>
      <w:r>
        <w:rPr>
          <w:color w:val="000000"/>
          <w:rtl/>
        </w:rPr>
        <w:t>עניינים שונים</w:t>
      </w:r>
      <w:r>
        <w:rPr>
          <w:rFonts w:eastAsia="SimSun"/>
          <w:b/>
          <w:i/>
          <w:rtl/>
          <w:lang w:eastAsia="zh-CN"/>
        </w:rPr>
        <w:t xml:space="preserve"> סי' ע"ד, סי' ע"ז</w:t>
      </w:r>
      <w:r>
        <w:rPr>
          <w:color w:val="000000"/>
          <w:rtl/>
        </w:rPr>
        <w:t>) – "פשוט שהתקנה מועיל גם לשכחה".</w:t>
      </w:r>
    </w:p>
    <w:p w14:paraId="6DB0A553" w14:textId="77777777" w:rsidR="00F605B3" w:rsidRPr="0011713F" w:rsidRDefault="008B4DA1" w:rsidP="00350B4C">
      <w:pPr>
        <w:numPr>
          <w:ilvl w:val="3"/>
          <w:numId w:val="20"/>
        </w:numPr>
        <w:jc w:val="both"/>
        <w:rPr>
          <w:color w:val="000000"/>
        </w:rPr>
      </w:pPr>
      <w:r>
        <w:rPr>
          <w:color w:val="000000"/>
          <w:rtl/>
        </w:rPr>
        <w:t xml:space="preserve">הו"ד </w:t>
      </w:r>
      <w:r>
        <w:rPr>
          <w:color w:val="000000"/>
          <w:u w:val="single"/>
          <w:rtl/>
        </w:rPr>
        <w:t>ב</w:t>
      </w:r>
      <w:r>
        <w:rPr>
          <w:u w:val="single"/>
          <w:rtl/>
        </w:rPr>
        <w:t>נטעי גבריאל</w:t>
      </w:r>
      <w:r>
        <w:rPr>
          <w:rtl/>
        </w:rPr>
        <w:t xml:space="preserve"> (יחוד פרק נ"ז הע' י"א).</w:t>
      </w:r>
    </w:p>
    <w:p w14:paraId="2CC3439C" w14:textId="77777777" w:rsidR="0011713F" w:rsidRPr="0011713F" w:rsidRDefault="0011713F" w:rsidP="00350B4C">
      <w:pPr>
        <w:numPr>
          <w:ilvl w:val="3"/>
          <w:numId w:val="20"/>
        </w:numPr>
        <w:jc w:val="both"/>
        <w:rPr>
          <w:color w:val="000000"/>
        </w:rPr>
      </w:pPr>
      <w:r>
        <w:rPr>
          <w:u w:val="single"/>
          <w:rtl/>
        </w:rPr>
        <w:t>דברי בניהו</w:t>
      </w:r>
      <w:r>
        <w:rPr>
          <w:rtl/>
        </w:rPr>
        <w:t xml:space="preserve"> (</w:t>
      </w:r>
      <w:r>
        <w:rPr>
          <w:rFonts w:hint="cs"/>
          <w:rtl/>
        </w:rPr>
        <w:t xml:space="preserve">ח"ח סי' ל"ט, </w:t>
      </w:r>
      <w:r>
        <w:rPr>
          <w:rtl/>
        </w:rPr>
        <w:t xml:space="preserve">גם אני אודך </w:t>
      </w:r>
      <w:r>
        <w:rPr>
          <w:color w:val="000000"/>
          <w:rtl/>
        </w:rPr>
        <w:t>על האיסור לעבור בין שתי נשים סי' ד') –</w:t>
      </w:r>
      <w:r>
        <w:rPr>
          <w:rFonts w:hint="cs"/>
          <w:color w:val="000000"/>
          <w:rtl/>
        </w:rPr>
        <w:t xml:space="preserve"> "</w:t>
      </w:r>
      <w:r w:rsidRPr="0011713F">
        <w:rPr>
          <w:color w:val="000000"/>
          <w:rtl/>
        </w:rPr>
        <w:t xml:space="preserve">מאחר והעובר בין הנשים גם יש </w:t>
      </w:r>
      <w:r>
        <w:rPr>
          <w:rFonts w:hint="cs"/>
          <w:color w:val="000000"/>
          <w:rtl/>
        </w:rPr>
        <w:t>בז</w:t>
      </w:r>
      <w:r w:rsidRPr="0011713F">
        <w:rPr>
          <w:color w:val="000000"/>
          <w:rtl/>
        </w:rPr>
        <w:t xml:space="preserve">ו סכנה וגם יש </w:t>
      </w:r>
      <w:r>
        <w:rPr>
          <w:rFonts w:hint="cs"/>
          <w:color w:val="000000"/>
          <w:rtl/>
        </w:rPr>
        <w:t>בז</w:t>
      </w:r>
      <w:r w:rsidRPr="0011713F">
        <w:rPr>
          <w:color w:val="000000"/>
          <w:rtl/>
        </w:rPr>
        <w:t>ה שכחת התורה וכמבואר לעיל</w:t>
      </w:r>
      <w:r>
        <w:rPr>
          <w:rFonts w:hint="cs"/>
          <w:color w:val="000000"/>
          <w:rtl/>
        </w:rPr>
        <w:t xml:space="preserve"> </w:t>
      </w:r>
      <w:r w:rsidRPr="0011713F">
        <w:rPr>
          <w:color w:val="000000"/>
          <w:rtl/>
        </w:rPr>
        <w:t xml:space="preserve">לכן </w:t>
      </w:r>
      <w:r>
        <w:rPr>
          <w:rFonts w:hint="cs"/>
          <w:color w:val="000000"/>
          <w:rtl/>
        </w:rPr>
        <w:t>ב</w:t>
      </w:r>
      <w:r w:rsidRPr="0011713F">
        <w:rPr>
          <w:color w:val="000000"/>
          <w:rtl/>
        </w:rPr>
        <w:t>אופן שצריך לע</w:t>
      </w:r>
      <w:r>
        <w:rPr>
          <w:rFonts w:hint="cs"/>
          <w:color w:val="000000"/>
          <w:rtl/>
        </w:rPr>
        <w:t>ב</w:t>
      </w:r>
      <w:r w:rsidRPr="0011713F">
        <w:rPr>
          <w:color w:val="000000"/>
          <w:rtl/>
        </w:rPr>
        <w:t xml:space="preserve">ור יש לומר את הפסוקים המתחילים </w:t>
      </w:r>
      <w:r>
        <w:rPr>
          <w:rFonts w:hint="cs"/>
          <w:color w:val="000000"/>
          <w:rtl/>
        </w:rPr>
        <w:t>ב</w:t>
      </w:r>
      <w:r w:rsidRPr="0011713F">
        <w:rPr>
          <w:color w:val="000000"/>
          <w:rtl/>
        </w:rPr>
        <w:t xml:space="preserve">אל ומסתיימים </w:t>
      </w:r>
      <w:r>
        <w:rPr>
          <w:rFonts w:hint="cs"/>
          <w:color w:val="000000"/>
          <w:rtl/>
        </w:rPr>
        <w:t>ב</w:t>
      </w:r>
      <w:r w:rsidRPr="0011713F">
        <w:rPr>
          <w:color w:val="000000"/>
          <w:rtl/>
        </w:rPr>
        <w:t>אל</w:t>
      </w:r>
      <w:r w:rsidRPr="0011713F">
        <w:rPr>
          <w:rFonts w:hint="cs"/>
          <w:color w:val="000000"/>
          <w:rtl/>
        </w:rPr>
        <w:t>".</w:t>
      </w:r>
    </w:p>
    <w:p w14:paraId="5A058539" w14:textId="77777777" w:rsidR="00F605B3" w:rsidRDefault="008B4DA1" w:rsidP="00350B4C">
      <w:pPr>
        <w:numPr>
          <w:ilvl w:val="2"/>
          <w:numId w:val="20"/>
        </w:numPr>
        <w:jc w:val="both"/>
        <w:rPr>
          <w:color w:val="000000"/>
        </w:rPr>
      </w:pPr>
      <w:r>
        <w:rPr>
          <w:color w:val="000000"/>
          <w:rtl/>
        </w:rPr>
        <w:t>לא מהני.</w:t>
      </w:r>
    </w:p>
    <w:p w14:paraId="20D4B579" w14:textId="77777777" w:rsidR="00F605B3" w:rsidRDefault="008B4DA1" w:rsidP="00350B4C">
      <w:pPr>
        <w:numPr>
          <w:ilvl w:val="3"/>
          <w:numId w:val="20"/>
        </w:numPr>
        <w:jc w:val="both"/>
        <w:rPr>
          <w:color w:val="000000"/>
        </w:rPr>
      </w:pPr>
      <w:r>
        <w:rPr>
          <w:color w:val="000000"/>
          <w:u w:val="single"/>
          <w:rtl/>
        </w:rPr>
        <w:t>מהרש"א</w:t>
      </w:r>
      <w:r>
        <w:rPr>
          <w:color w:val="000000"/>
          <w:rtl/>
        </w:rPr>
        <w:t xml:space="preserve"> (הוריות דף יג: ד"ה והעובר) – "והעובר בין ב' נשים כו'. בפרק ע"פ חשיב אחריני דקאמר שלשה אין ממצעין ולא מתמצעין ואלו הן הכלב והדקל והאשה כו' היינו לגבי סכנה ואיכא תקנתא בהנהו דנפתח באל ונסיים באל אבל הכא חשיב לקשים לתלמוד ולא אשכח תקנתא בהו וק"ל".</w:t>
      </w:r>
    </w:p>
    <w:p w14:paraId="1B42ADAA" w14:textId="77777777" w:rsidR="00F605B3" w:rsidRDefault="008B4DA1" w:rsidP="00350B4C">
      <w:pPr>
        <w:numPr>
          <w:ilvl w:val="3"/>
          <w:numId w:val="20"/>
        </w:numPr>
        <w:jc w:val="both"/>
        <w:rPr>
          <w:color w:val="000000"/>
        </w:rPr>
      </w:pPr>
      <w:r>
        <w:rPr>
          <w:u w:val="single"/>
          <w:rtl/>
        </w:rPr>
        <w:t>הגרח"ק</w:t>
      </w:r>
      <w:r>
        <w:rPr>
          <w:rtl/>
        </w:rPr>
        <w:t xml:space="preserve"> שליט"א (ספר זכרון [בתוך ס' שיח השדה ח"א] ח"ב אות י"ט).</w:t>
      </w:r>
    </w:p>
    <w:p w14:paraId="680D09E7" w14:textId="60B1C3BD" w:rsidR="00F605B3" w:rsidRDefault="008B4DA1" w:rsidP="00350B4C">
      <w:pPr>
        <w:numPr>
          <w:ilvl w:val="2"/>
          <w:numId w:val="20"/>
        </w:numPr>
        <w:jc w:val="both"/>
        <w:rPr>
          <w:color w:val="000000"/>
        </w:rPr>
      </w:pPr>
      <w:r>
        <w:rPr>
          <w:color w:val="000000"/>
          <w:rtl/>
        </w:rPr>
        <w:t>מראי מקומות –</w:t>
      </w:r>
      <w:r>
        <w:rPr>
          <w:rtl/>
        </w:rPr>
        <w:t xml:space="preserve"> </w:t>
      </w:r>
      <w:r>
        <w:rPr>
          <w:color w:val="000000"/>
          <w:u w:val="single"/>
          <w:rtl/>
        </w:rPr>
        <w:t>שמירת הגוף והנפש</w:t>
      </w:r>
      <w:r>
        <w:rPr>
          <w:color w:val="000000"/>
          <w:rtl/>
        </w:rPr>
        <w:t xml:space="preserve"> (סי' קי"א הע' ב')</w:t>
      </w:r>
      <w:r w:rsidR="009B2A06">
        <w:rPr>
          <w:rFonts w:hint="cs"/>
          <w:rtl/>
        </w:rPr>
        <w:t xml:space="preserve">, </w:t>
      </w:r>
      <w:r w:rsidR="009B2A06">
        <w:rPr>
          <w:rtl/>
        </w:rPr>
        <w:t xml:space="preserve">תשובות </w:t>
      </w:r>
      <w:r w:rsidR="009B2A06">
        <w:rPr>
          <w:u w:val="single"/>
          <w:rtl/>
        </w:rPr>
        <w:t>הגר"מ גבאי</w:t>
      </w:r>
      <w:r w:rsidR="009B2A06">
        <w:rPr>
          <w:rtl/>
        </w:rPr>
        <w:t xml:space="preserve"> (גם אני אודך ח"ו סי' י"ח אות </w:t>
      </w:r>
      <w:r w:rsidR="009B2A06">
        <w:rPr>
          <w:rFonts w:hint="cs"/>
          <w:rtl/>
        </w:rPr>
        <w:t>ז</w:t>
      </w:r>
      <w:r w:rsidR="009B2A06">
        <w:rPr>
          <w:rtl/>
        </w:rPr>
        <w:t>', עמ' ר</w:t>
      </w:r>
      <w:r w:rsidR="009B2A06">
        <w:rPr>
          <w:rFonts w:hint="cs"/>
          <w:rtl/>
        </w:rPr>
        <w:t>כ"ד</w:t>
      </w:r>
      <w:r w:rsidR="009B2A06">
        <w:rPr>
          <w:rtl/>
        </w:rPr>
        <w:t>)</w:t>
      </w:r>
      <w:r>
        <w:rPr>
          <w:rtl/>
        </w:rPr>
        <w:t>.</w:t>
      </w:r>
    </w:p>
    <w:p w14:paraId="5741D721" w14:textId="77777777" w:rsidR="00F605B3" w:rsidRDefault="00F605B3">
      <w:pPr>
        <w:jc w:val="both"/>
        <w:rPr>
          <w:color w:val="000000"/>
        </w:rPr>
      </w:pPr>
    </w:p>
    <w:p w14:paraId="13E702A1" w14:textId="77777777" w:rsidR="00F605B3" w:rsidRDefault="008B4DA1" w:rsidP="00350B4C">
      <w:pPr>
        <w:numPr>
          <w:ilvl w:val="1"/>
          <w:numId w:val="20"/>
        </w:numPr>
        <w:jc w:val="both"/>
        <w:rPr>
          <w:color w:val="000000"/>
        </w:rPr>
      </w:pPr>
      <w:r>
        <w:rPr>
          <w:rtl/>
        </w:rPr>
        <w:t>מראי מקומות</w:t>
      </w:r>
      <w:r>
        <w:rPr>
          <w:color w:val="000000"/>
          <w:rtl/>
        </w:rPr>
        <w:t>.</w:t>
      </w:r>
    </w:p>
    <w:p w14:paraId="205C94B6" w14:textId="77777777" w:rsidR="00F605B3" w:rsidRDefault="008B4DA1" w:rsidP="00350B4C">
      <w:pPr>
        <w:numPr>
          <w:ilvl w:val="2"/>
          <w:numId w:val="20"/>
        </w:numPr>
        <w:jc w:val="both"/>
        <w:rPr>
          <w:color w:val="000000"/>
        </w:rPr>
      </w:pPr>
      <w:r>
        <w:rPr>
          <w:color w:val="000000"/>
          <w:u w:val="single"/>
          <w:rtl/>
        </w:rPr>
        <w:t>תורה תמימה</w:t>
      </w:r>
      <w:r>
        <w:rPr>
          <w:color w:val="000000"/>
          <w:rtl/>
        </w:rPr>
        <w:t xml:space="preserve"> (במדבר פרק כ"ג אות ט') – "בפסוק לא איש אל ויכזב עד ולא יקימנה, וטעם הענין משום דכל הני דאין ממצעין ומתמצעין הוא משום כישוף, ופסוקים אלו מורים שאין נחוש בישראל. - ועיין בהוריות י"ג ב' דחשיב שם בין הדברים המשכחים את הלמוד גם הא דהעובר בין שתי נשים או אשה העוברת בין שני אנשים, ולפי מש"כ י"ל בטעם הדבר ע"פ מש"כ חכמי האמת דהעוסק בכשפים ונחושים לבו מתטמטם לת"ת, ומכיון שהעברה כזו גורמת לכשפים כמש"כ, לכן ממילא גורמת גם לשכחת הלמוד".</w:t>
      </w:r>
    </w:p>
    <w:p w14:paraId="4347DF86" w14:textId="77777777" w:rsidR="0026546B" w:rsidRDefault="0026546B" w:rsidP="0026546B">
      <w:pPr>
        <w:numPr>
          <w:ilvl w:val="2"/>
          <w:numId w:val="20"/>
        </w:numPr>
        <w:jc w:val="both"/>
      </w:pPr>
      <w:r>
        <w:rPr>
          <w:rFonts w:hint="cs"/>
          <w:color w:val="000000"/>
          <w:u w:val="single"/>
          <w:rtl/>
        </w:rPr>
        <w:t>הגרח"ק</w:t>
      </w:r>
      <w:r>
        <w:rPr>
          <w:rFonts w:hint="cs"/>
          <w:color w:val="000000"/>
          <w:rtl/>
        </w:rPr>
        <w:t xml:space="preserve"> שליט"א (גם אני אודך בעניינים שונים ח"ב אות י"א, על האיסור לעבור בין שתי נשים סי' ב' אות ב') – "</w:t>
      </w:r>
      <w:r>
        <w:rPr>
          <w:rFonts w:hint="cs"/>
          <w:rtl/>
        </w:rPr>
        <w:t>שאלה: בגמרא פסחים (דף קי"א ע"א) איתא, שלשה אין ממצעין ולא מתמצעין ואלו הן הכלב והדקל והאשה וכו', ע"כ. מה הדין לעבור בין אשה לדקל האם מותר. תשובה: מותר".</w:t>
      </w:r>
    </w:p>
    <w:p w14:paraId="0EB7FE59" w14:textId="0D09928D" w:rsidR="0026546B" w:rsidRPr="0026546B" w:rsidRDefault="0026546B" w:rsidP="0026546B">
      <w:pPr>
        <w:ind w:left="397"/>
        <w:jc w:val="both"/>
      </w:pPr>
      <w:r w:rsidRPr="0026546B">
        <w:rPr>
          <w:rFonts w:hint="cs"/>
          <w:color w:val="000000"/>
          <w:u w:val="single"/>
          <w:rtl/>
        </w:rPr>
        <w:t>הגרח"ק</w:t>
      </w:r>
      <w:r w:rsidRPr="0026546B">
        <w:rPr>
          <w:rFonts w:hint="cs"/>
          <w:color w:val="000000"/>
          <w:rtl/>
        </w:rPr>
        <w:t xml:space="preserve"> שליט"א (גם אני אודך בעניינים שונים ח"ב אות</w:t>
      </w:r>
      <w:r>
        <w:rPr>
          <w:rFonts w:hint="cs"/>
          <w:rtl/>
        </w:rPr>
        <w:t xml:space="preserve"> כ"ט, </w:t>
      </w:r>
      <w:r w:rsidRPr="0026546B">
        <w:rPr>
          <w:rFonts w:hint="cs"/>
          <w:color w:val="000000"/>
          <w:rtl/>
        </w:rPr>
        <w:t>על האיסור לעבור בין שתי נשים סי' ב' אות י"ז</w:t>
      </w:r>
      <w:r>
        <w:rPr>
          <w:rFonts w:hint="cs"/>
          <w:rtl/>
        </w:rPr>
        <w:t>) – "שאלה: בגמרא הוריות (דף י"ג ע"ב) איתא, עשרה דברים קשים ללימוד וכו' והעובר בין שני גמלים והעובר בין שתי נשים והאשה העוברת בין שתי אנשים. ע"כ. מה הדין בגמל העובר בין שני אנשים. תשובה: לא נזכר".</w:t>
      </w:r>
    </w:p>
    <w:p w14:paraId="1AC1C2C4" w14:textId="1A38C3B0" w:rsidR="00F605B3" w:rsidRDefault="008B4DA1" w:rsidP="00350B4C">
      <w:pPr>
        <w:numPr>
          <w:ilvl w:val="2"/>
          <w:numId w:val="20"/>
        </w:numPr>
        <w:jc w:val="both"/>
        <w:rPr>
          <w:color w:val="000000"/>
        </w:rPr>
      </w:pPr>
      <w:r>
        <w:rPr>
          <w:color w:val="000000"/>
          <w:u w:val="single"/>
          <w:rtl/>
        </w:rPr>
        <w:t>חשוקי חמד</w:t>
      </w:r>
      <w:r>
        <w:rPr>
          <w:color w:val="000000"/>
          <w:rtl/>
        </w:rPr>
        <w:t xml:space="preserve"> (הקדמה למס' מגילה) – "ורבינו </w:t>
      </w:r>
      <w:r>
        <w:rPr>
          <w:color w:val="000000"/>
          <w:u w:val="single"/>
          <w:rtl/>
        </w:rPr>
        <w:t>הגר"א</w:t>
      </w:r>
      <w:r>
        <w:rPr>
          <w:color w:val="000000"/>
          <w:rtl/>
        </w:rPr>
        <w:t xml:space="preserve"> אמר אילו הוינא התם, אמינא אנא ג"כ טעמא, כי חז"ל אמרו בפסחים (דף קיא ע"א) הני בי תרי דמצעא להו אשה נדה, אם תחילת נידתה היא, הורגת אחד מהם, ואם סוף נידתה היא, מריבה עושה ביניהם, והנה מצאנו בתענית (דף כט) וגמרי דכי גזרה גזירתא ומית חד מינייהו, מבטלי לגזירתא. והנה על אסתר אמרו חז"ל במגילה דף טו ע"א ותתחלחל המלכה, רב אמר שפירסה נידה. ולכן עלה בדעתה להזמין את המן שיהיה בביתו של אחשורוש, והיא תעבור בין שניהם, וממה נפשך אם בתחילת נידתה היא תהרוג אחד מהם, ותתבטל הגזירה, ואם בסוף נידתה, תעשה מריבה ביניהם, ותתבטל ג"כ הגזירה. הנה לדברי הגר"א אסתר המלכה לקחה את הקללה, והפכתו לברכה, וזהו אחד מהדברים של 'נהפוך הוא' שהצדיקים הופכים את הקללות לברכה, קללה זו של נדות, נהפכה על ידי עם ישראל להצלה, גם בארצות פזוריהם, כמו שכתוב באיכה (א יז) 'היתה ירושלים לנדה ביניהם', והסביר המשך חכמה, על דרך דאמרינן במסכת פסחים (דף קיא ע"א) נדה ההולכת בין שני אנשים או הורגת אחת, או עושה מריבה ביניהן. וזהו הצלה לישראל בארצות פזוריהם, עכ"ל. נמצא שהקללה של היתה ירושלים לנדה ביניהם הופכת לברכה ולהצלה לעם ישראל בארצות פזוריהם".</w:t>
      </w:r>
    </w:p>
    <w:p w14:paraId="165998F8" w14:textId="77777777" w:rsidR="00F605B3" w:rsidRDefault="00F605B3">
      <w:pPr>
        <w:sectPr w:rsidR="00F605B3">
          <w:headerReference w:type="default" r:id="rId151"/>
          <w:type w:val="continuous"/>
          <w:pgSz w:w="11906" w:h="16838"/>
          <w:pgMar w:top="719" w:right="626" w:bottom="540" w:left="720" w:header="360" w:footer="0" w:gutter="0"/>
          <w:cols w:space="720"/>
          <w:formProt w:val="0"/>
          <w:bidi/>
          <w:docGrid w:linePitch="360"/>
        </w:sectPr>
      </w:pPr>
    </w:p>
    <w:p w14:paraId="064E2BAD" w14:textId="77777777" w:rsidR="00F605B3" w:rsidRDefault="00F605B3">
      <w:pPr>
        <w:jc w:val="both"/>
        <w:rPr>
          <w:color w:val="000000"/>
          <w:rtl/>
        </w:rPr>
      </w:pPr>
    </w:p>
    <w:p w14:paraId="7FEE4D8E" w14:textId="77777777" w:rsidR="00426571" w:rsidRPr="00426571" w:rsidRDefault="00426571" w:rsidP="00426571">
      <w:pPr>
        <w:jc w:val="both"/>
        <w:rPr>
          <w:color w:val="000000"/>
        </w:rPr>
      </w:pPr>
      <w:r>
        <w:rPr>
          <w:color w:val="000000"/>
          <w:sz w:val="28"/>
          <w:szCs w:val="28"/>
          <w:u w:val="single"/>
          <w:rtl/>
        </w:rPr>
        <w:t>אנשים</w:t>
      </w:r>
      <w:r>
        <w:rPr>
          <w:color w:val="000000"/>
          <w:rtl/>
        </w:rPr>
        <w:t>.</w:t>
      </w:r>
    </w:p>
    <w:p w14:paraId="74224C40" w14:textId="77777777" w:rsidR="00426571" w:rsidRDefault="00426571" w:rsidP="00350B4C">
      <w:pPr>
        <w:numPr>
          <w:ilvl w:val="1"/>
          <w:numId w:val="20"/>
        </w:numPr>
        <w:jc w:val="both"/>
        <w:rPr>
          <w:color w:val="000000"/>
        </w:rPr>
      </w:pPr>
      <w:r w:rsidRPr="007B36C8">
        <w:rPr>
          <w:b/>
          <w:bCs/>
          <w:rtl/>
        </w:rPr>
        <w:t>ילדים: קטן, קטנה</w:t>
      </w:r>
      <w:r>
        <w:rPr>
          <w:rtl/>
        </w:rPr>
        <w:t>.</w:t>
      </w:r>
    </w:p>
    <w:p w14:paraId="62D42344" w14:textId="77777777" w:rsidR="00426571" w:rsidRDefault="00426571" w:rsidP="00350B4C">
      <w:pPr>
        <w:numPr>
          <w:ilvl w:val="2"/>
          <w:numId w:val="20"/>
        </w:numPr>
        <w:jc w:val="both"/>
        <w:rPr>
          <w:color w:val="000000"/>
        </w:rPr>
      </w:pPr>
      <w:r>
        <w:rPr>
          <w:rtl/>
        </w:rPr>
        <w:t>מיקל.</w:t>
      </w:r>
    </w:p>
    <w:p w14:paraId="7F59D6D1" w14:textId="77777777" w:rsidR="00426571" w:rsidRDefault="00426571" w:rsidP="00350B4C">
      <w:pPr>
        <w:numPr>
          <w:ilvl w:val="3"/>
          <w:numId w:val="20"/>
        </w:numPr>
        <w:jc w:val="both"/>
        <w:rPr>
          <w:color w:val="000000"/>
        </w:rPr>
      </w:pPr>
      <w:r>
        <w:rPr>
          <w:color w:val="000000"/>
          <w:u w:val="single"/>
          <w:rtl/>
        </w:rPr>
        <w:t>שמן ששון</w:t>
      </w:r>
      <w:r>
        <w:rPr>
          <w:color w:val="000000"/>
          <w:rtl/>
        </w:rPr>
        <w:t xml:space="preserve"> (סי' י"ט) – "והנה האשה משמע גדולה ולא קטנה ... אבל כדאיתא בש"ס אשה לא לענין אישות או ביאה בודאי משמע גדולה ולא קטנה".</w:t>
      </w:r>
    </w:p>
    <w:p w14:paraId="34931E71" w14:textId="77777777" w:rsidR="00426571" w:rsidRDefault="00426571" w:rsidP="00350B4C">
      <w:pPr>
        <w:numPr>
          <w:ilvl w:val="3"/>
          <w:numId w:val="20"/>
        </w:numPr>
        <w:jc w:val="both"/>
        <w:rPr>
          <w:color w:val="000000"/>
        </w:rPr>
      </w:pPr>
      <w:r>
        <w:rPr>
          <w:u w:val="single"/>
          <w:rtl/>
        </w:rPr>
        <w:t>חוט שני</w:t>
      </w:r>
      <w:r>
        <w:rPr>
          <w:rtl/>
        </w:rPr>
        <w:t xml:space="preserve"> (שבת ח"ג עמ' רפ"ו ד"ה הא, אה"ע על סי' כ"א עמ' ס"ט ד"ה הא) – "אם הם קטנים אין קפידא בזה".</w:t>
      </w:r>
    </w:p>
    <w:p w14:paraId="0B039B1D" w14:textId="77777777" w:rsidR="00426571" w:rsidRDefault="00426571" w:rsidP="00350B4C">
      <w:pPr>
        <w:numPr>
          <w:ilvl w:val="3"/>
          <w:numId w:val="20"/>
        </w:numPr>
        <w:jc w:val="both"/>
        <w:rPr>
          <w:color w:val="000000"/>
        </w:rPr>
      </w:pPr>
      <w:r>
        <w:rPr>
          <w:u w:val="single"/>
          <w:rtl/>
        </w:rPr>
        <w:t>שבט הקהתי</w:t>
      </w:r>
      <w:r>
        <w:rPr>
          <w:rtl/>
        </w:rPr>
        <w:t xml:space="preserve"> (ח"ב סי' שכ"ה אות א') – "ראיתי דיש נזהרין בזה דמקפידין גם על בנות הקטנות שלא יעברו בין אנשים, אבל לכ' נראה כיון דלא מובן טעם של חז"ל עפ"י נגלה נראה דמותר דאין לך בו אלא חידושו וכיון דנקטו נשים הוי נשים דוקא".</w:t>
      </w:r>
    </w:p>
    <w:p w14:paraId="246254A5" w14:textId="77777777" w:rsidR="00426571" w:rsidRDefault="00426571" w:rsidP="00350B4C">
      <w:pPr>
        <w:numPr>
          <w:ilvl w:val="3"/>
          <w:numId w:val="20"/>
        </w:numPr>
        <w:jc w:val="both"/>
        <w:rPr>
          <w:color w:val="000000"/>
        </w:rPr>
      </w:pPr>
      <w:r>
        <w:rPr>
          <w:color w:val="000000"/>
          <w:rtl/>
        </w:rPr>
        <w:t xml:space="preserve">עי' </w:t>
      </w:r>
      <w:r>
        <w:rPr>
          <w:color w:val="000000"/>
          <w:u w:val="single"/>
          <w:rtl/>
        </w:rPr>
        <w:t>משנת יוסף</w:t>
      </w:r>
      <w:r>
        <w:rPr>
          <w:color w:val="000000"/>
          <w:rtl/>
        </w:rPr>
        <w:t xml:space="preserve"> (ח"ו סי' ג' אות ז', אות ט"ו ס"ק ו', גם אני אודך סי' ס"ו אות ז', אות ט"ו ס"ק ו'</w:t>
      </w:r>
      <w:r w:rsidR="00176017">
        <w:rPr>
          <w:rFonts w:hint="cs"/>
          <w:color w:val="000000"/>
          <w:rtl/>
        </w:rPr>
        <w:t xml:space="preserve">, </w:t>
      </w:r>
      <w:r w:rsidR="00176017" w:rsidRPr="003224AF">
        <w:rPr>
          <w:color w:val="000000"/>
          <w:rtl/>
        </w:rPr>
        <w:t xml:space="preserve">על האיסור לעבור בין שתי נשים סי' </w:t>
      </w:r>
      <w:r w:rsidR="00176017">
        <w:rPr>
          <w:rFonts w:hint="cs"/>
          <w:color w:val="000000"/>
          <w:rtl/>
        </w:rPr>
        <w:t>ג</w:t>
      </w:r>
      <w:r w:rsidR="00176017" w:rsidRPr="003224AF">
        <w:rPr>
          <w:color w:val="000000"/>
          <w:rtl/>
        </w:rPr>
        <w:t>'</w:t>
      </w:r>
      <w:r w:rsidR="00176017">
        <w:rPr>
          <w:rFonts w:hint="cs"/>
          <w:color w:val="000000"/>
          <w:rtl/>
        </w:rPr>
        <w:t xml:space="preserve"> אות ט"ו ס"ק ו'</w:t>
      </w:r>
      <w:r>
        <w:rPr>
          <w:color w:val="000000"/>
          <w:rtl/>
        </w:rPr>
        <w:t>) – "הקפידא היא בין אשה נשואה ובין בתולה, י"א רק בזמן ראייתן ממש, אבל בזוה"ק מפורש שבכל אופן אסור אפי' אינן נדות, בקטנה אפשר שאין להקפיד, וכן בילד קטן".</w:t>
      </w:r>
    </w:p>
    <w:p w14:paraId="6B55FEC1" w14:textId="77777777" w:rsidR="00426571" w:rsidRDefault="00426571" w:rsidP="00350B4C">
      <w:pPr>
        <w:numPr>
          <w:ilvl w:val="3"/>
          <w:numId w:val="20"/>
        </w:numPr>
        <w:jc w:val="both"/>
        <w:rPr>
          <w:color w:val="000000"/>
        </w:rPr>
      </w:pPr>
      <w:r>
        <w:rPr>
          <w:u w:val="single"/>
          <w:rtl/>
        </w:rPr>
        <w:t>נטעי גבריאל</w:t>
      </w:r>
      <w:r>
        <w:rPr>
          <w:rtl/>
        </w:rPr>
        <w:t xml:space="preserve"> (יחוד פרק נ"ז סעי' י') – </w:t>
      </w:r>
      <w:r>
        <w:rPr>
          <w:color w:val="000000"/>
          <w:rtl/>
        </w:rPr>
        <w:t>"אשה בין שתי קטנים בין שתי קטנות מותר".</w:t>
      </w:r>
    </w:p>
    <w:p w14:paraId="5D1B1085" w14:textId="77777777" w:rsidR="0011713F" w:rsidRPr="0011713F" w:rsidRDefault="0011713F" w:rsidP="00350B4C">
      <w:pPr>
        <w:numPr>
          <w:ilvl w:val="3"/>
          <w:numId w:val="20"/>
        </w:numPr>
        <w:jc w:val="both"/>
        <w:rPr>
          <w:color w:val="000000"/>
        </w:rPr>
      </w:pPr>
      <w:r w:rsidRPr="0011713F">
        <w:rPr>
          <w:u w:val="single"/>
          <w:rtl/>
        </w:rPr>
        <w:t>דברי בניהו</w:t>
      </w:r>
      <w:r>
        <w:rPr>
          <w:rtl/>
        </w:rPr>
        <w:t xml:space="preserve"> (</w:t>
      </w:r>
      <w:r>
        <w:rPr>
          <w:rFonts w:hint="cs"/>
          <w:rtl/>
        </w:rPr>
        <w:t>ח"ח סי' ל"ט,</w:t>
      </w:r>
      <w:r>
        <w:rPr>
          <w:rtl/>
        </w:rPr>
        <w:t xml:space="preserve"> גם אני אודך </w:t>
      </w:r>
      <w:r w:rsidRPr="0011713F">
        <w:rPr>
          <w:color w:val="000000"/>
          <w:rtl/>
        </w:rPr>
        <w:t>על האיסור לעבור בין שתי נשים סי' ד') –</w:t>
      </w:r>
      <w:r w:rsidRPr="0011713F">
        <w:rPr>
          <w:rFonts w:hint="cs"/>
          <w:color w:val="000000"/>
          <w:rtl/>
        </w:rPr>
        <w:t xml:space="preserve"> "</w:t>
      </w:r>
      <w:r w:rsidRPr="0011713F">
        <w:rPr>
          <w:color w:val="000000"/>
          <w:rtl/>
        </w:rPr>
        <w:t>לעבור בין בנות קטנות יש להקל ולעבור ביניהם וכ</w:t>
      </w:r>
      <w:r>
        <w:rPr>
          <w:rFonts w:hint="cs"/>
          <w:color w:val="000000"/>
          <w:rtl/>
        </w:rPr>
        <w:t>"</w:t>
      </w:r>
      <w:r w:rsidRPr="0011713F">
        <w:rPr>
          <w:color w:val="000000"/>
          <w:rtl/>
        </w:rPr>
        <w:t>ש בבית חולים שצריך לעבור בין</w:t>
      </w:r>
      <w:r>
        <w:rPr>
          <w:rFonts w:hint="cs"/>
          <w:color w:val="000000"/>
          <w:rtl/>
        </w:rPr>
        <w:t xml:space="preserve"> </w:t>
      </w:r>
      <w:r w:rsidRPr="0011713F">
        <w:rPr>
          <w:color w:val="000000"/>
          <w:rtl/>
        </w:rPr>
        <w:t xml:space="preserve">עריסות של </w:t>
      </w:r>
      <w:r>
        <w:rPr>
          <w:rFonts w:hint="cs"/>
          <w:color w:val="000000"/>
          <w:rtl/>
        </w:rPr>
        <w:t>ב</w:t>
      </w:r>
      <w:r w:rsidRPr="0011713F">
        <w:rPr>
          <w:color w:val="000000"/>
          <w:rtl/>
        </w:rPr>
        <w:t>נות וכמבואר לעיל בדברנו הטעם שככה</w:t>
      </w:r>
      <w:r>
        <w:rPr>
          <w:rFonts w:hint="cs"/>
          <w:color w:val="000000"/>
          <w:rtl/>
        </w:rPr>
        <w:t>"</w:t>
      </w:r>
      <w:r w:rsidRPr="0011713F">
        <w:rPr>
          <w:color w:val="000000"/>
          <w:rtl/>
        </w:rPr>
        <w:t>ג אין לחוש לכישוף וכמבואר</w:t>
      </w:r>
      <w:r w:rsidRPr="0011713F">
        <w:rPr>
          <w:rFonts w:hint="cs"/>
          <w:color w:val="000000"/>
          <w:rtl/>
        </w:rPr>
        <w:t xml:space="preserve"> </w:t>
      </w:r>
      <w:r w:rsidRPr="0011713F">
        <w:rPr>
          <w:color w:val="000000"/>
          <w:rtl/>
        </w:rPr>
        <w:t>במנורת המאור. והתורת תמימה. ו</w:t>
      </w:r>
      <w:r w:rsidRPr="0011713F">
        <w:rPr>
          <w:rFonts w:hint="cs"/>
          <w:color w:val="000000"/>
          <w:rtl/>
        </w:rPr>
        <w:t>ב</w:t>
      </w:r>
      <w:r w:rsidRPr="0011713F">
        <w:rPr>
          <w:color w:val="000000"/>
          <w:rtl/>
        </w:rPr>
        <w:t>ספר שיח השדה</w:t>
      </w:r>
      <w:r w:rsidRPr="0011713F">
        <w:rPr>
          <w:rFonts w:hint="cs"/>
          <w:color w:val="000000"/>
          <w:rtl/>
        </w:rPr>
        <w:t>".</w:t>
      </w:r>
    </w:p>
    <w:p w14:paraId="7255B96C" w14:textId="77777777" w:rsidR="00426571" w:rsidRDefault="00426571" w:rsidP="00350B4C">
      <w:pPr>
        <w:numPr>
          <w:ilvl w:val="2"/>
          <w:numId w:val="20"/>
        </w:numPr>
        <w:jc w:val="both"/>
        <w:rPr>
          <w:color w:val="000000"/>
        </w:rPr>
      </w:pPr>
      <w:r>
        <w:rPr>
          <w:rtl/>
        </w:rPr>
        <w:t>בקטנה מבת ג' שנים, בקטן מבן ט' שנים.</w:t>
      </w:r>
    </w:p>
    <w:p w14:paraId="5DB74EC8" w14:textId="54D70B70" w:rsidR="00426571" w:rsidRDefault="00426571" w:rsidP="00350B4C">
      <w:pPr>
        <w:numPr>
          <w:ilvl w:val="3"/>
          <w:numId w:val="20"/>
        </w:numPr>
        <w:jc w:val="both"/>
        <w:rPr>
          <w:color w:val="000000"/>
        </w:rPr>
      </w:pPr>
      <w:r>
        <w:rPr>
          <w:u w:val="single"/>
          <w:rtl/>
        </w:rPr>
        <w:t>הגריש"א</w:t>
      </w:r>
      <w:r>
        <w:rPr>
          <w:rtl/>
        </w:rPr>
        <w:t xml:space="preserve"> זצ"ל (בית הלל חמ"ב עמ' ל"ו אות ו', הערות במסכת פסחים דף קיא. ד"ה שאלו [לשונו מובא לקמן], אשרי האיש או"ח ח"א פרק א' אות י"ג, יו"ד פרק ז' אות כ"א, שאלת רב ח"א פרק ט"ז סעי' י"א, ח"ב שאלת רב ח"א פרק י"ד הע' ב', עמ' שצ"ב אות י') – "אין לעבור בין שתי נשים שהן מגיל שלש ומעלה, וכן אשה לא תעבור בין שני גברים שהם מגיל תשע ומעלה".</w:t>
      </w:r>
    </w:p>
    <w:p w14:paraId="58DE9AC8" w14:textId="09BD686B" w:rsidR="00215FA7" w:rsidRPr="00215FA7" w:rsidRDefault="00215FA7" w:rsidP="00215FA7">
      <w:pPr>
        <w:ind w:left="567"/>
        <w:jc w:val="both"/>
        <w:rPr>
          <w:color w:val="000000"/>
        </w:rPr>
      </w:pPr>
      <w:r w:rsidRPr="00215FA7">
        <w:rPr>
          <w:rFonts w:hint="cs"/>
          <w:rtl/>
        </w:rPr>
        <w:t xml:space="preserve">עי' </w:t>
      </w:r>
      <w:r>
        <w:rPr>
          <w:u w:val="single"/>
          <w:rtl/>
        </w:rPr>
        <w:t>הגריש"א</w:t>
      </w:r>
      <w:r>
        <w:rPr>
          <w:rtl/>
        </w:rPr>
        <w:t xml:space="preserve"> זצ"ל (הליכות האי"ש </w:t>
      </w:r>
      <w:r>
        <w:rPr>
          <w:rFonts w:hint="cs"/>
          <w:rtl/>
        </w:rPr>
        <w:t>ריש</w:t>
      </w:r>
      <w:r>
        <w:rPr>
          <w:rtl/>
        </w:rPr>
        <w:t xml:space="preserve"> עמ' שכ</w:t>
      </w:r>
      <w:r>
        <w:rPr>
          <w:rFonts w:hint="cs"/>
          <w:rtl/>
        </w:rPr>
        <w:t>"א</w:t>
      </w:r>
      <w:r w:rsidR="00D01A57">
        <w:rPr>
          <w:rFonts w:hint="cs"/>
          <w:rtl/>
        </w:rPr>
        <w:t xml:space="preserve">, </w:t>
      </w:r>
      <w:r w:rsidR="00D01A57">
        <w:rPr>
          <w:rtl/>
        </w:rPr>
        <w:t>מפי האיש עמ' רמ"</w:t>
      </w:r>
      <w:r w:rsidR="00D01A57">
        <w:rPr>
          <w:rFonts w:hint="cs"/>
          <w:rtl/>
        </w:rPr>
        <w:t>ג</w:t>
      </w:r>
      <w:r>
        <w:rPr>
          <w:rtl/>
        </w:rPr>
        <w:t>)</w:t>
      </w:r>
      <w:r>
        <w:rPr>
          <w:rFonts w:hint="cs"/>
          <w:rtl/>
        </w:rPr>
        <w:t xml:space="preserve"> </w:t>
      </w:r>
      <w:r>
        <w:rPr>
          <w:rtl/>
        </w:rPr>
        <w:t>–</w:t>
      </w:r>
      <w:r>
        <w:rPr>
          <w:rFonts w:hint="cs"/>
          <w:rtl/>
        </w:rPr>
        <w:t xml:space="preserve"> "ו'לעבור' אסור גם בין אחיותיו, ואין נפק"מ באיזה גין הן. והנין בכל זה, שזה פוגם ברוחניות".</w:t>
      </w:r>
    </w:p>
    <w:p w14:paraId="5C5633E2" w14:textId="77777777" w:rsidR="00426571" w:rsidRDefault="00426571" w:rsidP="00350B4C">
      <w:pPr>
        <w:numPr>
          <w:ilvl w:val="3"/>
          <w:numId w:val="20"/>
        </w:numPr>
        <w:jc w:val="both"/>
        <w:rPr>
          <w:color w:val="000000"/>
        </w:rPr>
      </w:pPr>
      <w:r>
        <w:rPr>
          <w:rtl/>
        </w:rPr>
        <w:t xml:space="preserve">עי' </w:t>
      </w:r>
      <w:r>
        <w:rPr>
          <w:u w:val="single"/>
          <w:rtl/>
        </w:rPr>
        <w:t>הגרח"ק</w:t>
      </w:r>
      <w:r>
        <w:rPr>
          <w:rtl/>
        </w:rPr>
        <w:t xml:space="preserve"> שליט"א (ספר זכרון [בתוך ס' שיח השדה ח"א] ח"ב אות י"ט) – "ואפשר דבקטנה אין להקפיד עי' יבמות ס"א ב' יכול קטנה ת"ל אשה כו' אלמא דקטנה לאו בכלל אשה".</w:t>
      </w:r>
    </w:p>
    <w:p w14:paraId="72114E26" w14:textId="77777777" w:rsidR="00426571" w:rsidRDefault="00426571" w:rsidP="00426571">
      <w:pPr>
        <w:ind w:left="567"/>
        <w:jc w:val="both"/>
        <w:rPr>
          <w:color w:val="000000"/>
        </w:rPr>
      </w:pPr>
      <w:r>
        <w:rPr>
          <w:rtl/>
        </w:rPr>
        <w:t xml:space="preserve">עי' </w:t>
      </w:r>
      <w:r>
        <w:rPr>
          <w:u w:val="single"/>
          <w:rtl/>
        </w:rPr>
        <w:t>הגרח"ק</w:t>
      </w:r>
      <w:r>
        <w:rPr>
          <w:rtl/>
        </w:rPr>
        <w:t xml:space="preserve"> שליט"א (שאלת רב ח"א פרק ט"ז סעי' י') – "והאם זה נוהג גם בפחות/ה מגיל בר/בת מצוה ושמא בבת מגיל שלש ובבן מגיל ט'. תשובה: הדברים הנ"ל אין מבוררין וי"ש יזהר".</w:t>
      </w:r>
    </w:p>
    <w:p w14:paraId="1CEFFAF9" w14:textId="77777777" w:rsidR="00426571" w:rsidRDefault="00426571" w:rsidP="00426571">
      <w:pPr>
        <w:ind w:left="567"/>
        <w:jc w:val="both"/>
        <w:rPr>
          <w:color w:val="000000"/>
        </w:rPr>
      </w:pPr>
      <w:r>
        <w:rPr>
          <w:color w:val="000000"/>
          <w:rtl/>
        </w:rPr>
        <w:t xml:space="preserve">עי' </w:t>
      </w:r>
      <w:r>
        <w:rPr>
          <w:u w:val="single"/>
          <w:rtl/>
        </w:rPr>
        <w:t>הגרח"ק</w:t>
      </w:r>
      <w:r>
        <w:rPr>
          <w:rtl/>
        </w:rPr>
        <w:t xml:space="preserve"> שליט"א (שאלת רב ח"א פרק ט"ז סעי' י"א) – "מרן הגרי"ש אלישיב (שליט"א) [זצ"ל] השיב לי שהאיסור לעבור בין ב' נשים הוא רק בילדה מגיל שלש ובילד מגיל ט', האם לפי"ז ילד פחות מג' עושה הפסק, שיהא מותר לעבור בין ב' נשים אם הנ"ל באמצע. תשובה: מסתבר זה הפסק".</w:t>
      </w:r>
    </w:p>
    <w:p w14:paraId="3D7BDCFA" w14:textId="77777777" w:rsidR="00426571" w:rsidRDefault="00426571" w:rsidP="00426571">
      <w:pPr>
        <w:ind w:left="567"/>
        <w:jc w:val="both"/>
        <w:rPr>
          <w:rtl/>
        </w:rPr>
      </w:pPr>
      <w:r>
        <w:rPr>
          <w:color w:val="000000"/>
          <w:rtl/>
        </w:rPr>
        <w:t xml:space="preserve">עי' </w:t>
      </w:r>
      <w:r>
        <w:rPr>
          <w:b/>
          <w:i/>
          <w:u w:val="single"/>
          <w:rtl/>
        </w:rPr>
        <w:t>הגרח"ק</w:t>
      </w:r>
      <w:r>
        <w:rPr>
          <w:b/>
          <w:i/>
          <w:rtl/>
        </w:rPr>
        <w:t xml:space="preserve"> שליט"א (</w:t>
      </w:r>
      <w:r>
        <w:rPr>
          <w:rtl/>
        </w:rPr>
        <w:t>ח"ב שאלת רב ח"א פרק י"ד סעי' ג') – "שאלה: שאלתי בהא דאין לעבור בין שתי נשים אם זה נוהג גם בקטנה והשיב לי הרב שליט"א שדברים אלו אינם מבוררין ויש להחמיר. ובס' זכרון כתב הרב 'ואפשר דבקטנה אין קפידא וראיה מיבמות וכו''. האם חזר הרב ואוסר גם בקטנה. תשובה: כתבתי אפשר".</w:t>
      </w:r>
    </w:p>
    <w:p w14:paraId="53D93757" w14:textId="4ACA49FC" w:rsidR="00426571" w:rsidRDefault="00426571" w:rsidP="00426571">
      <w:pPr>
        <w:ind w:left="567"/>
        <w:jc w:val="both"/>
        <w:rPr>
          <w:b/>
          <w:bCs/>
          <w:color w:val="000000"/>
        </w:rPr>
      </w:pPr>
      <w:r>
        <w:rPr>
          <w:rFonts w:hint="cs"/>
          <w:rtl/>
        </w:rPr>
        <w:t xml:space="preserve">עי' </w:t>
      </w:r>
      <w:r>
        <w:rPr>
          <w:color w:val="000000"/>
          <w:u w:val="single"/>
          <w:rtl/>
        </w:rPr>
        <w:t>הגרח"ק</w:t>
      </w:r>
      <w:r>
        <w:rPr>
          <w:color w:val="000000"/>
          <w:rtl/>
        </w:rPr>
        <w:t xml:space="preserve"> שליט"א (</w:t>
      </w:r>
      <w:r w:rsidR="00627E68">
        <w:rPr>
          <w:color w:val="000000"/>
          <w:rtl/>
        </w:rPr>
        <w:t>אלא ד' אמות של הלכה פרק</w:t>
      </w:r>
      <w:r>
        <w:rPr>
          <w:color w:val="000000"/>
          <w:rtl/>
        </w:rPr>
        <w:t xml:space="preserve"> ס"ז אות </w:t>
      </w:r>
      <w:r>
        <w:rPr>
          <w:rFonts w:hint="cs"/>
          <w:color w:val="000000"/>
          <w:rtl/>
        </w:rPr>
        <w:t>י"ז</w:t>
      </w:r>
      <w:r>
        <w:rPr>
          <w:color w:val="000000"/>
          <w:rtl/>
        </w:rPr>
        <w:t>) – "</w:t>
      </w:r>
      <w:r>
        <w:rPr>
          <w:rFonts w:hint="cs"/>
          <w:color w:val="000000"/>
          <w:rtl/>
        </w:rPr>
        <w:t>נזהר שלא לעבור בין ב' נשים ואפילו תינוקות".</w:t>
      </w:r>
    </w:p>
    <w:p w14:paraId="4F2CDA3F" w14:textId="77777777" w:rsidR="00426571" w:rsidRDefault="00426571" w:rsidP="00350B4C">
      <w:pPr>
        <w:numPr>
          <w:ilvl w:val="2"/>
          <w:numId w:val="20"/>
        </w:numPr>
        <w:jc w:val="both"/>
        <w:rPr>
          <w:color w:val="000000"/>
        </w:rPr>
      </w:pPr>
      <w:r>
        <w:rPr>
          <w:rtl/>
        </w:rPr>
        <w:t>בנשים שהגיע זמנם לראות, ובזמן ראיי' ממש.</w:t>
      </w:r>
    </w:p>
    <w:p w14:paraId="06BD9455" w14:textId="77777777" w:rsidR="00426571" w:rsidRDefault="00426571" w:rsidP="00350B4C">
      <w:pPr>
        <w:numPr>
          <w:ilvl w:val="3"/>
          <w:numId w:val="20"/>
        </w:numPr>
        <w:jc w:val="both"/>
        <w:rPr>
          <w:color w:val="000000"/>
        </w:rPr>
      </w:pPr>
      <w:r>
        <w:rPr>
          <w:u w:val="single"/>
          <w:rtl/>
        </w:rPr>
        <w:t>שלמת חיים</w:t>
      </w:r>
      <w:r>
        <w:rPr>
          <w:rtl/>
        </w:rPr>
        <w:t xml:space="preserve"> (</w:t>
      </w:r>
      <w:r>
        <w:rPr>
          <w:color w:val="000000"/>
          <w:rtl/>
        </w:rPr>
        <w:t>סי'</w:t>
      </w:r>
      <w:r>
        <w:rPr>
          <w:rtl/>
        </w:rPr>
        <w:t xml:space="preserve"> תתנ"ה, </w:t>
      </w:r>
      <w:r>
        <w:rPr>
          <w:color w:val="000000"/>
          <w:rtl/>
        </w:rPr>
        <w:t>סי'</w:t>
      </w:r>
      <w:r>
        <w:rPr>
          <w:rtl/>
        </w:rPr>
        <w:t xml:space="preserve"> תתנ"ז, </w:t>
      </w:r>
      <w:r>
        <w:rPr>
          <w:rFonts w:eastAsia="SimSun"/>
          <w:b/>
          <w:i/>
          <w:rtl/>
          <w:lang w:eastAsia="zh-CN"/>
        </w:rPr>
        <w:t xml:space="preserve">דפו"ח </w:t>
      </w:r>
      <w:r>
        <w:rPr>
          <w:color w:val="000000"/>
          <w:rtl/>
        </w:rPr>
        <w:t>עניינים שונים</w:t>
      </w:r>
      <w:r>
        <w:rPr>
          <w:rFonts w:eastAsia="SimSun"/>
          <w:b/>
          <w:i/>
          <w:rtl/>
          <w:lang w:eastAsia="zh-CN"/>
        </w:rPr>
        <w:t xml:space="preserve"> סי' ע"ח, סי' פ'</w:t>
      </w:r>
      <w:r>
        <w:rPr>
          <w:rtl/>
        </w:rPr>
        <w:t xml:space="preserve">) – "כנראה דהקפידא בנשים שהגיעו זמנם לראו' ממה שסמוך לי' שם בש"ס ... </w:t>
      </w:r>
      <w:r>
        <w:rPr>
          <w:color w:val="000000"/>
          <w:rtl/>
        </w:rPr>
        <w:t>נראה דזה דוקא בזמן ראיי' ממש כנאמר בש"ס אבל מה שלא טבלה לא איכפת בזה ושפיר דמי ללמוד זכות דתלינן ברובא".</w:t>
      </w:r>
    </w:p>
    <w:p w14:paraId="31F03481" w14:textId="77777777" w:rsidR="00426571" w:rsidRDefault="00426571" w:rsidP="00350B4C">
      <w:pPr>
        <w:numPr>
          <w:ilvl w:val="2"/>
          <w:numId w:val="20"/>
        </w:numPr>
        <w:jc w:val="both"/>
      </w:pPr>
      <w:r>
        <w:rPr>
          <w:rtl/>
        </w:rPr>
        <w:t>בתולות אינם בכלל.</w:t>
      </w:r>
    </w:p>
    <w:p w14:paraId="671B1878" w14:textId="77777777" w:rsidR="00426571" w:rsidRDefault="00426571" w:rsidP="00350B4C">
      <w:pPr>
        <w:numPr>
          <w:ilvl w:val="3"/>
          <w:numId w:val="20"/>
        </w:numPr>
        <w:jc w:val="both"/>
      </w:pPr>
      <w:r>
        <w:rPr>
          <w:u w:val="single"/>
          <w:rtl/>
        </w:rPr>
        <w:t>הגרש"ז מקלם</w:t>
      </w:r>
      <w:r>
        <w:rPr>
          <w:rtl/>
        </w:rPr>
        <w:t xml:space="preserve"> זצ"ל (לב אליהו ח"א מעשים והנהגות רשימה ג' בהגה"ה) – "ואני הדל לא אמנע מלהביא כאן מה שמעתי מפיו הקדוש מעשה שהיה אצל הגרש"ז וצוק"ל מקעלעם, שעבר בין שתי נערות - ואמר לחתנו הגה"צ ר' הירש ז"ל, כי כל עניינים הסגוליים שמצינו בחז"ל (כלומר: שלא ידענו טעם נגלה) צריך לדקדק בהם רק כמו שכתוב בלשון חז"ל ולא יותר, ובזה הרי כתוב שלא לעבור בין ב' נשים, ובתולות לגבי דבר זה אינם בכלל נשים".</w:t>
      </w:r>
    </w:p>
    <w:p w14:paraId="1586AB1B" w14:textId="77777777" w:rsidR="00426571" w:rsidRDefault="00426571" w:rsidP="00350B4C">
      <w:pPr>
        <w:numPr>
          <w:ilvl w:val="4"/>
          <w:numId w:val="20"/>
        </w:numPr>
        <w:jc w:val="both"/>
      </w:pPr>
      <w:r>
        <w:rPr>
          <w:rtl/>
        </w:rPr>
        <w:t xml:space="preserve">מראי מקומות – </w:t>
      </w:r>
      <w:r>
        <w:rPr>
          <w:color w:val="000000"/>
          <w:u w:val="single"/>
          <w:rtl/>
        </w:rPr>
        <w:t>בירור הלכה</w:t>
      </w:r>
      <w:r>
        <w:rPr>
          <w:color w:val="000000"/>
          <w:rtl/>
        </w:rPr>
        <w:t xml:space="preserve"> (ח"ג עמ' שט"ו).</w:t>
      </w:r>
    </w:p>
    <w:p w14:paraId="6A5EF9C8" w14:textId="77777777" w:rsidR="00426571" w:rsidRDefault="00426571" w:rsidP="00350B4C">
      <w:pPr>
        <w:numPr>
          <w:ilvl w:val="2"/>
          <w:numId w:val="20"/>
        </w:numPr>
        <w:jc w:val="both"/>
        <w:rPr>
          <w:color w:val="000000"/>
        </w:rPr>
      </w:pPr>
      <w:r>
        <w:rPr>
          <w:color w:val="000000"/>
          <w:rtl/>
        </w:rPr>
        <w:t>מחמיר.</w:t>
      </w:r>
    </w:p>
    <w:p w14:paraId="58A158BA" w14:textId="0D69BAF6" w:rsidR="00426571" w:rsidRDefault="00426571" w:rsidP="00350B4C">
      <w:pPr>
        <w:numPr>
          <w:ilvl w:val="3"/>
          <w:numId w:val="20"/>
        </w:numPr>
        <w:jc w:val="both"/>
        <w:rPr>
          <w:color w:val="000000"/>
        </w:rPr>
      </w:pPr>
      <w:r>
        <w:rPr>
          <w:u w:val="single"/>
          <w:rtl/>
        </w:rPr>
        <w:t>הגר"ש דבליצקי</w:t>
      </w:r>
      <w:r>
        <w:rPr>
          <w:rtl/>
        </w:rPr>
        <w:t xml:space="preserve"> זצ"ל (מרשימות הגר"י שוב בעניני סכנה אות כ'</w:t>
      </w:r>
      <w:r>
        <w:rPr>
          <w:rFonts w:hint="cs"/>
          <w:rtl/>
        </w:rPr>
        <w:t xml:space="preserve">, </w:t>
      </w:r>
      <w:r>
        <w:rPr>
          <w:rtl/>
        </w:rPr>
        <w:t xml:space="preserve">בנתיבות ההלכה </w:t>
      </w:r>
      <w:r w:rsidR="00C41073">
        <w:rPr>
          <w:rtl/>
        </w:rPr>
        <w:t>גליון מ"ו עמ'</w:t>
      </w:r>
      <w:r>
        <w:rPr>
          <w:rtl/>
        </w:rPr>
        <w:t xml:space="preserve"> תק</w:t>
      </w:r>
      <w:r>
        <w:rPr>
          <w:rFonts w:hint="cs"/>
          <w:rtl/>
        </w:rPr>
        <w:t>ע"ט</w:t>
      </w:r>
      <w:r>
        <w:rPr>
          <w:rtl/>
        </w:rPr>
        <w:t xml:space="preserve">) – </w:t>
      </w:r>
      <w:r>
        <w:rPr>
          <w:color w:val="000000"/>
          <w:rtl/>
        </w:rPr>
        <w:t>"אין ללכת עם שני בנותיו הקטנות ולתת להם יד דאין ללכת בין שתי נשים אף בנותיו הקטנות".</w:t>
      </w:r>
    </w:p>
    <w:p w14:paraId="2C362AB6" w14:textId="19AE6B4C" w:rsidR="00897421" w:rsidRDefault="00897421" w:rsidP="00350B4C">
      <w:pPr>
        <w:numPr>
          <w:ilvl w:val="3"/>
          <w:numId w:val="20"/>
        </w:numPr>
        <w:jc w:val="both"/>
        <w:rPr>
          <w:color w:val="000000"/>
        </w:rPr>
      </w:pPr>
      <w:r>
        <w:rPr>
          <w:u w:val="single"/>
          <w:rtl/>
        </w:rPr>
        <w:t>פסקי בושם</w:t>
      </w:r>
      <w:r>
        <w:rPr>
          <w:rtl/>
        </w:rPr>
        <w:t xml:space="preserve"> (פרק </w:t>
      </w:r>
      <w:r>
        <w:rPr>
          <w:rFonts w:hint="cs"/>
          <w:rtl/>
        </w:rPr>
        <w:t>מ"ז</w:t>
      </w:r>
      <w:r>
        <w:rPr>
          <w:rtl/>
        </w:rPr>
        <w:t xml:space="preserve"> סעי' </w:t>
      </w:r>
      <w:r>
        <w:rPr>
          <w:rFonts w:hint="cs"/>
          <w:rtl/>
        </w:rPr>
        <w:t>ה</w:t>
      </w:r>
      <w:r>
        <w:rPr>
          <w:rtl/>
        </w:rPr>
        <w:t>'</w:t>
      </w:r>
      <w:r>
        <w:rPr>
          <w:rFonts w:hint="cs"/>
          <w:rtl/>
        </w:rPr>
        <w:t xml:space="preserve">) </w:t>
      </w:r>
      <w:r>
        <w:rPr>
          <w:rtl/>
        </w:rPr>
        <w:t>–</w:t>
      </w:r>
      <w:r>
        <w:rPr>
          <w:rFonts w:hint="cs"/>
          <w:rtl/>
        </w:rPr>
        <w:t xml:space="preserve"> "ואפילו בבנות קטנות"</w:t>
      </w:r>
      <w:r>
        <w:t>b</w:t>
      </w:r>
      <w:r>
        <w:rPr>
          <w:rFonts w:hint="cs"/>
          <w:rtl/>
        </w:rPr>
        <w:t>.</w:t>
      </w:r>
    </w:p>
    <w:p w14:paraId="40D5C710" w14:textId="311A8CD5" w:rsidR="00426571" w:rsidRDefault="00426571" w:rsidP="00350B4C">
      <w:pPr>
        <w:numPr>
          <w:ilvl w:val="2"/>
          <w:numId w:val="20"/>
        </w:numPr>
        <w:jc w:val="both"/>
        <w:rPr>
          <w:color w:val="000000"/>
        </w:rPr>
      </w:pPr>
      <w:r>
        <w:rPr>
          <w:rtl/>
        </w:rPr>
        <w:t xml:space="preserve">מראי מקומות – </w:t>
      </w:r>
      <w:r>
        <w:rPr>
          <w:u w:val="single"/>
          <w:rtl/>
        </w:rPr>
        <w:t>קהלות יעקב</w:t>
      </w:r>
      <w:r>
        <w:rPr>
          <w:rtl/>
        </w:rPr>
        <w:t xml:space="preserve"> (ארחות רבנו ח"א עמ' קצ"ז אות ב', לשונו מובא לעיל), </w:t>
      </w:r>
      <w:r>
        <w:rPr>
          <w:u w:val="single"/>
          <w:rtl/>
        </w:rPr>
        <w:t>רבבות אפרים</w:t>
      </w:r>
      <w:r>
        <w:rPr>
          <w:rtl/>
        </w:rPr>
        <w:t xml:space="preserve"> (ח"ג סי' תקכ"ה), </w:t>
      </w:r>
      <w:r>
        <w:rPr>
          <w:u w:val="single"/>
          <w:rtl/>
        </w:rPr>
        <w:t>ויברך דוד</w:t>
      </w:r>
      <w:r>
        <w:rPr>
          <w:rtl/>
        </w:rPr>
        <w:t xml:space="preserve"> (ח"ב סי' קכ"ב אות ב', ד"ה בנוגע), </w:t>
      </w:r>
      <w:r>
        <w:rPr>
          <w:color w:val="000000"/>
          <w:u w:val="single"/>
          <w:rtl/>
        </w:rPr>
        <w:t>שמירת הגוף והנפש</w:t>
      </w:r>
      <w:r>
        <w:rPr>
          <w:color w:val="000000"/>
          <w:rtl/>
        </w:rPr>
        <w:t xml:space="preserve"> (סי' קי"א סעי' ח'), </w:t>
      </w:r>
      <w:r>
        <w:rPr>
          <w:u w:val="single"/>
          <w:rtl/>
        </w:rPr>
        <w:t>הליכות ביתה</w:t>
      </w:r>
      <w:r>
        <w:rPr>
          <w:rtl/>
        </w:rPr>
        <w:t xml:space="preserve"> (סי' כ"ח סעי' י"ב),</w:t>
      </w:r>
      <w:r>
        <w:rPr>
          <w:color w:val="000000"/>
          <w:rtl/>
        </w:rPr>
        <w:t xml:space="preserve"> </w:t>
      </w:r>
      <w:r>
        <w:rPr>
          <w:u w:val="single"/>
          <w:rtl/>
        </w:rPr>
        <w:t>פסקי תשובות</w:t>
      </w:r>
      <w:r>
        <w:rPr>
          <w:rtl/>
        </w:rPr>
        <w:t xml:space="preserve"> (סי' ק"ע הע' פ')</w:t>
      </w:r>
      <w:r w:rsidR="008C371B">
        <w:rPr>
          <w:rFonts w:hint="cs"/>
          <w:color w:val="000000"/>
          <w:rtl/>
        </w:rPr>
        <w:t xml:space="preserve">, </w:t>
      </w:r>
      <w:r w:rsidR="008C371B">
        <w:rPr>
          <w:rtl/>
        </w:rPr>
        <w:t xml:space="preserve">תשובות </w:t>
      </w:r>
      <w:r w:rsidR="008C371B">
        <w:rPr>
          <w:u w:val="single"/>
          <w:rtl/>
        </w:rPr>
        <w:t>הגר"מ גבאי</w:t>
      </w:r>
      <w:r w:rsidR="008C371B">
        <w:rPr>
          <w:rtl/>
        </w:rPr>
        <w:t xml:space="preserve"> (גם אני אודך ח"ו סי' י"ח אות </w:t>
      </w:r>
      <w:r w:rsidR="008C371B">
        <w:rPr>
          <w:rFonts w:hint="cs"/>
          <w:rtl/>
        </w:rPr>
        <w:t>ה</w:t>
      </w:r>
      <w:r w:rsidR="008C371B">
        <w:rPr>
          <w:rtl/>
        </w:rPr>
        <w:t>', עמ' ר</w:t>
      </w:r>
      <w:r w:rsidR="008C371B">
        <w:rPr>
          <w:rFonts w:hint="cs"/>
          <w:rtl/>
        </w:rPr>
        <w:t>כ"א</w:t>
      </w:r>
      <w:r w:rsidR="008C371B">
        <w:rPr>
          <w:rtl/>
        </w:rPr>
        <w:t>)</w:t>
      </w:r>
      <w:r>
        <w:rPr>
          <w:color w:val="000000"/>
          <w:rtl/>
        </w:rPr>
        <w:t>.</w:t>
      </w:r>
    </w:p>
    <w:p w14:paraId="64429570" w14:textId="77777777" w:rsidR="00F605B3" w:rsidRPr="00426571" w:rsidRDefault="00426571" w:rsidP="00350B4C">
      <w:pPr>
        <w:numPr>
          <w:ilvl w:val="3"/>
          <w:numId w:val="20"/>
        </w:numPr>
        <w:jc w:val="both"/>
        <w:rPr>
          <w:color w:val="000000"/>
        </w:rPr>
      </w:pPr>
      <w:r>
        <w:rPr>
          <w:b/>
          <w:u w:val="single"/>
          <w:rtl/>
        </w:rPr>
        <w:t>זכר עשה</w:t>
      </w:r>
      <w:r>
        <w:rPr>
          <w:b/>
          <w:rtl/>
        </w:rPr>
        <w:t xml:space="preserve"> (פרק ח' סעי' קפ"ה)</w:t>
      </w:r>
      <w:r>
        <w:rPr>
          <w:rtl/>
        </w:rPr>
        <w:t xml:space="preserve"> – "יש מי שאומר שאין חשש לעבור בין שתי נערות שעדיין לא נישאו, ויש חולקים. ובקטנות פחות מגיל י"ב יש להקל יותר".</w:t>
      </w:r>
    </w:p>
    <w:p w14:paraId="696BE7B7" w14:textId="77777777" w:rsidR="00426571" w:rsidRDefault="00426571" w:rsidP="00426571">
      <w:pPr>
        <w:jc w:val="both"/>
        <w:rPr>
          <w:color w:val="000000"/>
        </w:rPr>
      </w:pPr>
    </w:p>
    <w:p w14:paraId="6BA54540" w14:textId="77777777" w:rsidR="00426571" w:rsidRDefault="00426571" w:rsidP="00350B4C">
      <w:pPr>
        <w:numPr>
          <w:ilvl w:val="1"/>
          <w:numId w:val="20"/>
        </w:numPr>
        <w:jc w:val="both"/>
        <w:rPr>
          <w:color w:val="000000"/>
        </w:rPr>
      </w:pPr>
      <w:r>
        <w:rPr>
          <w:b/>
          <w:bCs/>
          <w:rtl/>
        </w:rPr>
        <w:t>בני ביתו</w:t>
      </w:r>
      <w:r>
        <w:rPr>
          <w:rtl/>
        </w:rPr>
        <w:t>.</w:t>
      </w:r>
    </w:p>
    <w:p w14:paraId="3E5E8610" w14:textId="77777777" w:rsidR="00426571" w:rsidRDefault="00426571" w:rsidP="00350B4C">
      <w:pPr>
        <w:numPr>
          <w:ilvl w:val="2"/>
          <w:numId w:val="20"/>
        </w:numPr>
        <w:jc w:val="both"/>
        <w:rPr>
          <w:color w:val="000000"/>
        </w:rPr>
      </w:pPr>
      <w:r>
        <w:rPr>
          <w:rtl/>
        </w:rPr>
        <w:t>נכלל.</w:t>
      </w:r>
    </w:p>
    <w:p w14:paraId="4B49D72C" w14:textId="0D562A1D" w:rsidR="00426571" w:rsidRDefault="00426571" w:rsidP="00350B4C">
      <w:pPr>
        <w:numPr>
          <w:ilvl w:val="3"/>
          <w:numId w:val="20"/>
        </w:numPr>
        <w:jc w:val="both"/>
        <w:rPr>
          <w:color w:val="000000"/>
        </w:rPr>
      </w:pPr>
      <w:r>
        <w:rPr>
          <w:u w:val="single"/>
          <w:rtl/>
        </w:rPr>
        <w:t>הגריש"א</w:t>
      </w:r>
      <w:r>
        <w:rPr>
          <w:rtl/>
        </w:rPr>
        <w:t xml:space="preserve"> זצ"ל (הערות במסכת פסחים דף קיא. ד"ה שאלו</w:t>
      </w:r>
      <w:r w:rsidR="002C2B99">
        <w:rPr>
          <w:rFonts w:hint="cs"/>
          <w:rtl/>
        </w:rPr>
        <w:t xml:space="preserve">, הליכות האי"ש </w:t>
      </w:r>
      <w:r w:rsidR="00215FA7">
        <w:rPr>
          <w:rFonts w:hint="cs"/>
          <w:rtl/>
        </w:rPr>
        <w:t xml:space="preserve">ריש </w:t>
      </w:r>
      <w:r w:rsidR="002C2B99">
        <w:rPr>
          <w:rFonts w:hint="cs"/>
          <w:rtl/>
        </w:rPr>
        <w:t>עמ' שכ"א</w:t>
      </w:r>
      <w:r w:rsidR="00215FA7">
        <w:rPr>
          <w:rFonts w:hint="cs"/>
          <w:rtl/>
        </w:rPr>
        <w:t xml:space="preserve"> [לשונו מובא לעיל]</w:t>
      </w:r>
      <w:r w:rsidR="00D01A57">
        <w:rPr>
          <w:rFonts w:hint="cs"/>
          <w:rtl/>
        </w:rPr>
        <w:t xml:space="preserve">, </w:t>
      </w:r>
      <w:r w:rsidR="00D01A57">
        <w:rPr>
          <w:rtl/>
        </w:rPr>
        <w:t>מפי האיש עמ' רמ"</w:t>
      </w:r>
      <w:r w:rsidR="00D01A57">
        <w:rPr>
          <w:rFonts w:hint="cs"/>
          <w:rtl/>
        </w:rPr>
        <w:t>ג</w:t>
      </w:r>
      <w:r>
        <w:rPr>
          <w:rtl/>
        </w:rPr>
        <w:t>) – "אמנם לעבור אף בבני ביתו, ואף בקטנות יש קפידא".</w:t>
      </w:r>
    </w:p>
    <w:p w14:paraId="6AD09823" w14:textId="2065B998" w:rsidR="00426571" w:rsidRDefault="00426571" w:rsidP="00350B4C">
      <w:pPr>
        <w:numPr>
          <w:ilvl w:val="3"/>
          <w:numId w:val="20"/>
        </w:numPr>
        <w:jc w:val="both"/>
      </w:pPr>
      <w:r>
        <w:rPr>
          <w:u w:val="single"/>
          <w:rtl/>
        </w:rPr>
        <w:t>הגר"ש דבליצקי</w:t>
      </w:r>
      <w:r>
        <w:rPr>
          <w:rtl/>
        </w:rPr>
        <w:t xml:space="preserve"> זצ"ל (מרשימות הגר"י שוב בעניני סכנה אות ח', אות כ"ז [לשונו מובא לקמן]</w:t>
      </w:r>
      <w:r>
        <w:rPr>
          <w:rFonts w:hint="cs"/>
          <w:rtl/>
        </w:rPr>
        <w:t xml:space="preserve">, </w:t>
      </w:r>
      <w:r>
        <w:rPr>
          <w:rtl/>
        </w:rPr>
        <w:t xml:space="preserve">בנתיבות ההלכה </w:t>
      </w:r>
      <w:r w:rsidR="00C41073">
        <w:rPr>
          <w:rtl/>
        </w:rPr>
        <w:t>גליון מ"ו עמ'</w:t>
      </w:r>
      <w:r>
        <w:rPr>
          <w:rtl/>
        </w:rPr>
        <w:t xml:space="preserve"> תק</w:t>
      </w:r>
      <w:r>
        <w:rPr>
          <w:rFonts w:hint="cs"/>
          <w:rtl/>
        </w:rPr>
        <w:t>ע"ח</w:t>
      </w:r>
      <w:r>
        <w:rPr>
          <w:rtl/>
        </w:rPr>
        <w:t>) – "הדין שאסור לעבור בין ב' נשים זה גם לעבור בין בני ביתו כגון אמו אשתו אחותו ובנותיו".</w:t>
      </w:r>
    </w:p>
    <w:p w14:paraId="5F6958CB" w14:textId="77777777" w:rsidR="00426571" w:rsidRDefault="00426571" w:rsidP="00350B4C">
      <w:pPr>
        <w:numPr>
          <w:ilvl w:val="3"/>
          <w:numId w:val="20"/>
        </w:numPr>
        <w:jc w:val="both"/>
        <w:rPr>
          <w:color w:val="000000"/>
        </w:rPr>
      </w:pPr>
      <w:r>
        <w:rPr>
          <w:u w:val="single"/>
          <w:rtl/>
        </w:rPr>
        <w:t>חוט שני</w:t>
      </w:r>
      <w:r>
        <w:rPr>
          <w:rtl/>
        </w:rPr>
        <w:t xml:space="preserve"> (שבת ח"ג עמ' רפ"ו ד"ה הא, אה"ע על סי' כ"א עמ' ס"ט ד"ה הא) – "נראה דה"ה דבני ביתו נמי בכלל זה. וכן יש להמנע מלעבור בין ב' בנותיו הגדולות, או האם בין ב' בניה הגדולים".</w:t>
      </w:r>
    </w:p>
    <w:p w14:paraId="67805B1B" w14:textId="77777777" w:rsidR="00426571" w:rsidRDefault="00426571" w:rsidP="00350B4C">
      <w:pPr>
        <w:numPr>
          <w:ilvl w:val="3"/>
          <w:numId w:val="20"/>
        </w:numPr>
        <w:jc w:val="both"/>
        <w:rPr>
          <w:color w:val="000000"/>
        </w:rPr>
      </w:pPr>
      <w:r>
        <w:rPr>
          <w:color w:val="000000"/>
          <w:u w:val="single"/>
          <w:rtl/>
        </w:rPr>
        <w:t>הגרח"ק</w:t>
      </w:r>
      <w:r>
        <w:rPr>
          <w:color w:val="000000"/>
          <w:rtl/>
        </w:rPr>
        <w:t xml:space="preserve"> שליט"א (גם אני אודך בעניינים שונים ח"ב אות ט"ז, </w:t>
      </w:r>
      <w:r w:rsidR="003224AF" w:rsidRPr="003224AF">
        <w:rPr>
          <w:color w:val="000000"/>
          <w:rtl/>
        </w:rPr>
        <w:t xml:space="preserve">על האיסור לעבור בין שתי נשים סי' </w:t>
      </w:r>
      <w:r w:rsidR="003224AF">
        <w:rPr>
          <w:rFonts w:hint="cs"/>
          <w:color w:val="000000"/>
          <w:rtl/>
        </w:rPr>
        <w:t>ב</w:t>
      </w:r>
      <w:r w:rsidR="003224AF" w:rsidRPr="003224AF">
        <w:rPr>
          <w:color w:val="000000"/>
          <w:rtl/>
        </w:rPr>
        <w:t>'</w:t>
      </w:r>
      <w:r w:rsidR="00AB4E21">
        <w:rPr>
          <w:rFonts w:hint="cs"/>
          <w:color w:val="000000"/>
          <w:rtl/>
        </w:rPr>
        <w:t xml:space="preserve"> אות ד'</w:t>
      </w:r>
      <w:r w:rsidR="003224AF">
        <w:rPr>
          <w:rFonts w:hint="cs"/>
          <w:color w:val="000000"/>
          <w:rtl/>
        </w:rPr>
        <w:t xml:space="preserve">, </w:t>
      </w:r>
      <w:r>
        <w:rPr>
          <w:rtl/>
        </w:rPr>
        <w:t>תשובות הגר"ח פסחים אות ס"ו [דפו"ח אות תתרע"א]) – "שאלה: בגמרא הוריות (דף י"ג ע"ב) איתא, עשרה דברים קשים ללימוד וכו' והעובר בין שתי נשים והאשה העוברת בין שתי אנשים וכו', ע"כ. ויש בזה גם משום סכנה יעויין בפסחים (קי"א ע"א). ורציתי לשאול האם בין הקרובותיו כגון אמו ואשתו או אחותו ובתו יש ליזהר, או לא. תשובה: יש ליזהר".</w:t>
      </w:r>
    </w:p>
    <w:p w14:paraId="42340236" w14:textId="77777777" w:rsidR="00426571" w:rsidRDefault="00426571" w:rsidP="00350B4C">
      <w:pPr>
        <w:numPr>
          <w:ilvl w:val="3"/>
          <w:numId w:val="20"/>
        </w:numPr>
        <w:jc w:val="both"/>
        <w:rPr>
          <w:color w:val="000000"/>
        </w:rPr>
      </w:pPr>
      <w:r>
        <w:rPr>
          <w:color w:val="000000"/>
          <w:u w:val="single"/>
          <w:rtl/>
        </w:rPr>
        <w:t>משנת יוסף</w:t>
      </w:r>
      <w:r>
        <w:rPr>
          <w:color w:val="000000"/>
          <w:rtl/>
        </w:rPr>
        <w:t xml:space="preserve"> (ח"ו סי' ג' אות י"ד ס"ק א', גם אני אודך סי' ס"ו אות י"ד ס"ק א'</w:t>
      </w:r>
      <w:r w:rsidR="00176017">
        <w:rPr>
          <w:rFonts w:hint="cs"/>
          <w:color w:val="000000"/>
          <w:rtl/>
        </w:rPr>
        <w:t xml:space="preserve">, </w:t>
      </w:r>
      <w:r w:rsidR="00176017" w:rsidRPr="003224AF">
        <w:rPr>
          <w:color w:val="000000"/>
          <w:rtl/>
        </w:rPr>
        <w:t xml:space="preserve">על האיסור לעבור בין שתי נשים סי' </w:t>
      </w:r>
      <w:r w:rsidR="00176017">
        <w:rPr>
          <w:rFonts w:hint="cs"/>
          <w:color w:val="000000"/>
          <w:rtl/>
        </w:rPr>
        <w:t>ג</w:t>
      </w:r>
      <w:r w:rsidR="00176017" w:rsidRPr="003224AF">
        <w:rPr>
          <w:color w:val="000000"/>
          <w:rtl/>
        </w:rPr>
        <w:t>'</w:t>
      </w:r>
      <w:r w:rsidR="00176017">
        <w:rPr>
          <w:rFonts w:hint="cs"/>
          <w:color w:val="000000"/>
          <w:rtl/>
        </w:rPr>
        <w:t xml:space="preserve"> אות י"ד ס"ק א'</w:t>
      </w:r>
      <w:r>
        <w:rPr>
          <w:color w:val="000000"/>
          <w:rtl/>
        </w:rPr>
        <w:t>) – "אין נפק"מ מי הנשים שעובר ביניהן, ואפילו בקרובותיו כמו אמו ואחותו יש להקפיד, ואפילו אשתו".</w:t>
      </w:r>
    </w:p>
    <w:p w14:paraId="60459E91" w14:textId="77777777" w:rsidR="00426571" w:rsidRDefault="00426571" w:rsidP="00350B4C">
      <w:pPr>
        <w:numPr>
          <w:ilvl w:val="3"/>
          <w:numId w:val="20"/>
        </w:numPr>
        <w:jc w:val="both"/>
      </w:pPr>
      <w:r>
        <w:rPr>
          <w:color w:val="000000"/>
          <w:rtl/>
        </w:rPr>
        <w:t xml:space="preserve">עי' </w:t>
      </w:r>
      <w:r>
        <w:rPr>
          <w:u w:val="single"/>
          <w:rtl/>
        </w:rPr>
        <w:t>נטעי גבריאל</w:t>
      </w:r>
      <w:r>
        <w:rPr>
          <w:rtl/>
        </w:rPr>
        <w:t xml:space="preserve"> (יחוד פרק נ"ז סעי' ח', הע' י') – "יש לעיין אם מותר לעבור בין בני ביתו אמו ובנותיו אחותו וכדומה [בית ברוך על חיי"א במילואים כלל א' סקל"ט, ומסתבר דאסור כיון דהך דינא ל"ש אלא בשוק ואין נפ"מ בזה]".</w:t>
      </w:r>
    </w:p>
    <w:p w14:paraId="69E10F6B" w14:textId="77777777" w:rsidR="003029A8" w:rsidRDefault="003029A8" w:rsidP="00350B4C">
      <w:pPr>
        <w:numPr>
          <w:ilvl w:val="2"/>
          <w:numId w:val="20"/>
        </w:numPr>
        <w:jc w:val="both"/>
      </w:pPr>
      <w:r>
        <w:rPr>
          <w:rFonts w:hint="cs"/>
          <w:rtl/>
        </w:rPr>
        <w:t>מיקל.</w:t>
      </w:r>
    </w:p>
    <w:p w14:paraId="7A19678A" w14:textId="77777777" w:rsidR="003029A8" w:rsidRPr="003029A8" w:rsidRDefault="003029A8" w:rsidP="00350B4C">
      <w:pPr>
        <w:numPr>
          <w:ilvl w:val="3"/>
          <w:numId w:val="20"/>
        </w:numPr>
        <w:jc w:val="both"/>
        <w:rPr>
          <w:color w:val="000000"/>
        </w:rPr>
      </w:pPr>
      <w:r>
        <w:rPr>
          <w:rFonts w:hint="cs"/>
          <w:rtl/>
        </w:rPr>
        <w:t xml:space="preserve">עי' </w:t>
      </w:r>
      <w:r w:rsidRPr="003029A8">
        <w:rPr>
          <w:rFonts w:hint="cs"/>
          <w:u w:val="single"/>
          <w:rtl/>
        </w:rPr>
        <w:t>דברי בניהו</w:t>
      </w:r>
      <w:r>
        <w:rPr>
          <w:rFonts w:hint="cs"/>
          <w:rtl/>
        </w:rPr>
        <w:t xml:space="preserve"> (</w:t>
      </w:r>
      <w:r w:rsidR="0011713F">
        <w:rPr>
          <w:rFonts w:hint="cs"/>
          <w:rtl/>
        </w:rPr>
        <w:t xml:space="preserve">ח"ח סי' ל"ט, </w:t>
      </w:r>
      <w:r>
        <w:rPr>
          <w:rFonts w:hint="cs"/>
          <w:rtl/>
        </w:rPr>
        <w:t xml:space="preserve">גם אני אודך </w:t>
      </w:r>
      <w:r>
        <w:rPr>
          <w:color w:val="000000"/>
          <w:rtl/>
        </w:rPr>
        <w:t xml:space="preserve">על האיסור לעבור בין שתי נשים סי' </w:t>
      </w:r>
      <w:r>
        <w:rPr>
          <w:rFonts w:hint="cs"/>
          <w:color w:val="000000"/>
          <w:rtl/>
        </w:rPr>
        <w:t xml:space="preserve">ד') </w:t>
      </w:r>
      <w:r>
        <w:rPr>
          <w:color w:val="000000"/>
          <w:rtl/>
        </w:rPr>
        <w:t>–</w:t>
      </w:r>
      <w:r>
        <w:rPr>
          <w:rFonts w:hint="cs"/>
          <w:color w:val="000000"/>
          <w:rtl/>
        </w:rPr>
        <w:t xml:space="preserve"> "</w:t>
      </w:r>
      <w:r w:rsidRPr="003029A8">
        <w:rPr>
          <w:color w:val="000000"/>
          <w:rtl/>
        </w:rPr>
        <w:t xml:space="preserve">מנהג העולם לא להקפיד מלעבור בין קרובותיו </w:t>
      </w:r>
      <w:r>
        <w:rPr>
          <w:rFonts w:hint="cs"/>
          <w:color w:val="000000"/>
          <w:rtl/>
        </w:rPr>
        <w:t>כג</w:t>
      </w:r>
      <w:r w:rsidRPr="003029A8">
        <w:rPr>
          <w:color w:val="000000"/>
          <w:rtl/>
        </w:rPr>
        <w:t>ון אמו ואחותו או אשתו ו</w:t>
      </w:r>
      <w:r>
        <w:rPr>
          <w:rFonts w:hint="cs"/>
          <w:color w:val="000000"/>
          <w:rtl/>
        </w:rPr>
        <w:t>ב</w:t>
      </w:r>
      <w:r w:rsidRPr="003029A8">
        <w:rPr>
          <w:color w:val="000000"/>
          <w:rtl/>
        </w:rPr>
        <w:t>תו ויש</w:t>
      </w:r>
      <w:r>
        <w:rPr>
          <w:rFonts w:hint="cs"/>
          <w:color w:val="000000"/>
          <w:rtl/>
        </w:rPr>
        <w:t xml:space="preserve"> </w:t>
      </w:r>
      <w:r w:rsidRPr="003029A8">
        <w:rPr>
          <w:color w:val="000000"/>
          <w:rtl/>
        </w:rPr>
        <w:t>להם על מה לסמוך וכמבואר לעיל בדברינו</w:t>
      </w:r>
      <w:r w:rsidRPr="003029A8">
        <w:rPr>
          <w:rFonts w:hint="cs"/>
          <w:color w:val="000000"/>
          <w:rtl/>
        </w:rPr>
        <w:t>".</w:t>
      </w:r>
    </w:p>
    <w:p w14:paraId="3BA61A03" w14:textId="0D5940A4" w:rsidR="00426571" w:rsidRDefault="00426571" w:rsidP="00350B4C">
      <w:pPr>
        <w:numPr>
          <w:ilvl w:val="2"/>
          <w:numId w:val="20"/>
        </w:numPr>
        <w:jc w:val="both"/>
        <w:rPr>
          <w:color w:val="000000"/>
        </w:rPr>
      </w:pPr>
      <w:r>
        <w:rPr>
          <w:rtl/>
        </w:rPr>
        <w:t xml:space="preserve">מראי מקומות – </w:t>
      </w:r>
      <w:r>
        <w:rPr>
          <w:u w:val="single"/>
          <w:rtl/>
        </w:rPr>
        <w:t>ויברך דוד</w:t>
      </w:r>
      <w:r>
        <w:rPr>
          <w:rtl/>
        </w:rPr>
        <w:t xml:space="preserve"> (ח"ב סי' קכ"ב אות א', ובנוגע שאלה ראשונה)</w:t>
      </w:r>
      <w:r w:rsidR="009B2A06">
        <w:rPr>
          <w:rFonts w:hint="cs"/>
          <w:rtl/>
        </w:rPr>
        <w:t xml:space="preserve">, </w:t>
      </w:r>
      <w:r w:rsidR="009B2A06">
        <w:rPr>
          <w:rtl/>
        </w:rPr>
        <w:t xml:space="preserve">תשובות </w:t>
      </w:r>
      <w:r w:rsidR="009B2A06">
        <w:rPr>
          <w:u w:val="single"/>
          <w:rtl/>
        </w:rPr>
        <w:t>הגר"מ גבאי</w:t>
      </w:r>
      <w:r w:rsidR="009B2A06">
        <w:rPr>
          <w:rtl/>
        </w:rPr>
        <w:t xml:space="preserve"> (גם אני אודך ח"ו סי' י"ח אות </w:t>
      </w:r>
      <w:r w:rsidR="009B2A06">
        <w:rPr>
          <w:rFonts w:hint="cs"/>
          <w:rtl/>
        </w:rPr>
        <w:t>ו</w:t>
      </w:r>
      <w:r w:rsidR="009B2A06">
        <w:rPr>
          <w:rtl/>
        </w:rPr>
        <w:t>', עמ' ר</w:t>
      </w:r>
      <w:r w:rsidR="009B2A06">
        <w:rPr>
          <w:rFonts w:hint="cs"/>
          <w:rtl/>
        </w:rPr>
        <w:t>כ"ב</w:t>
      </w:r>
      <w:r w:rsidR="009B2A06">
        <w:rPr>
          <w:rtl/>
        </w:rPr>
        <w:t>)</w:t>
      </w:r>
      <w:r>
        <w:rPr>
          <w:rtl/>
        </w:rPr>
        <w:t>.</w:t>
      </w:r>
    </w:p>
    <w:p w14:paraId="6E40A8BF" w14:textId="77777777" w:rsidR="00426571" w:rsidRDefault="00426571" w:rsidP="00350B4C">
      <w:pPr>
        <w:numPr>
          <w:ilvl w:val="3"/>
          <w:numId w:val="20"/>
        </w:numPr>
        <w:jc w:val="both"/>
        <w:rPr>
          <w:color w:val="000000"/>
        </w:rPr>
      </w:pPr>
      <w:r>
        <w:rPr>
          <w:u w:val="single"/>
          <w:rtl/>
        </w:rPr>
        <w:t>בית ברוך</w:t>
      </w:r>
      <w:r>
        <w:rPr>
          <w:rtl/>
        </w:rPr>
        <w:t xml:space="preserve"> (מילואים לכלל א' ד"ה ויש) – "לא נתברר האיך הדין בבני ביתו".</w:t>
      </w:r>
    </w:p>
    <w:p w14:paraId="4196A86A" w14:textId="77777777" w:rsidR="00426571" w:rsidRDefault="00426571" w:rsidP="00350B4C">
      <w:pPr>
        <w:numPr>
          <w:ilvl w:val="3"/>
          <w:numId w:val="20"/>
        </w:numPr>
        <w:jc w:val="both"/>
        <w:rPr>
          <w:color w:val="000000"/>
        </w:rPr>
      </w:pPr>
      <w:r>
        <w:rPr>
          <w:color w:val="000000"/>
          <w:u w:val="single"/>
          <w:rtl/>
        </w:rPr>
        <w:t>שמירת הגוף והנפש</w:t>
      </w:r>
      <w:r>
        <w:rPr>
          <w:color w:val="000000"/>
          <w:rtl/>
        </w:rPr>
        <w:t xml:space="preserve"> (סי' קי"א סעי' י') – "ויש להסתפק מה הדין לעבור בין בני ביתו כגון אמו ואשתו ואחותו וכדומה".</w:t>
      </w:r>
    </w:p>
    <w:p w14:paraId="4BC7BC41" w14:textId="77777777" w:rsidR="00426571" w:rsidRDefault="00426571" w:rsidP="00350B4C">
      <w:pPr>
        <w:numPr>
          <w:ilvl w:val="3"/>
          <w:numId w:val="20"/>
        </w:numPr>
        <w:jc w:val="both"/>
        <w:rPr>
          <w:color w:val="000000"/>
        </w:rPr>
      </w:pPr>
      <w:r>
        <w:rPr>
          <w:b/>
          <w:u w:val="single"/>
          <w:rtl/>
        </w:rPr>
        <w:t>זכר עשה</w:t>
      </w:r>
      <w:r>
        <w:rPr>
          <w:b/>
          <w:rtl/>
        </w:rPr>
        <w:t xml:space="preserve"> (פרק ח' סעי' קפ"ו)</w:t>
      </w:r>
      <w:r>
        <w:rPr>
          <w:rtl/>
        </w:rPr>
        <w:t xml:space="preserve"> – "העובר בין שתי בנותיו או בין אשתו ובתו וכיו"ב, יש לו על מה לסמוך, וטוב להזהר בזה".</w:t>
      </w:r>
    </w:p>
    <w:p w14:paraId="488DE9F9" w14:textId="77777777" w:rsidR="00426571" w:rsidRDefault="00426571" w:rsidP="00426571">
      <w:pPr>
        <w:jc w:val="both"/>
        <w:rPr>
          <w:color w:val="000000"/>
        </w:rPr>
      </w:pPr>
    </w:p>
    <w:p w14:paraId="0755BF91" w14:textId="77777777" w:rsidR="00426571" w:rsidRDefault="00426571" w:rsidP="00350B4C">
      <w:pPr>
        <w:numPr>
          <w:ilvl w:val="1"/>
          <w:numId w:val="20"/>
        </w:numPr>
        <w:jc w:val="both"/>
        <w:rPr>
          <w:color w:val="000000"/>
        </w:rPr>
      </w:pPr>
      <w:r>
        <w:rPr>
          <w:b/>
          <w:bCs/>
          <w:color w:val="000000"/>
          <w:rtl/>
        </w:rPr>
        <w:t>אשתו</w:t>
      </w:r>
      <w:r>
        <w:rPr>
          <w:color w:val="000000"/>
          <w:rtl/>
        </w:rPr>
        <w:t>.</w:t>
      </w:r>
    </w:p>
    <w:p w14:paraId="7FA2C370" w14:textId="77777777" w:rsidR="00426571" w:rsidRDefault="00426571" w:rsidP="00350B4C">
      <w:pPr>
        <w:numPr>
          <w:ilvl w:val="2"/>
          <w:numId w:val="20"/>
        </w:numPr>
        <w:jc w:val="both"/>
        <w:rPr>
          <w:color w:val="000000"/>
        </w:rPr>
      </w:pPr>
      <w:r>
        <w:rPr>
          <w:color w:val="000000"/>
          <w:rtl/>
        </w:rPr>
        <w:t>מחמיר.</w:t>
      </w:r>
    </w:p>
    <w:p w14:paraId="22308E82" w14:textId="77777777" w:rsidR="00426571" w:rsidRDefault="00426571" w:rsidP="00350B4C">
      <w:pPr>
        <w:numPr>
          <w:ilvl w:val="3"/>
          <w:numId w:val="20"/>
        </w:numPr>
        <w:jc w:val="both"/>
        <w:rPr>
          <w:color w:val="000000"/>
        </w:rPr>
      </w:pPr>
      <w:r>
        <w:rPr>
          <w:color w:val="000000"/>
          <w:u w:val="single"/>
          <w:rtl/>
        </w:rPr>
        <w:t>חזו"א</w:t>
      </w:r>
      <w:r>
        <w:rPr>
          <w:color w:val="000000"/>
          <w:rtl/>
        </w:rPr>
        <w:t xml:space="preserve"> (שמירת הגוף והנפש סי' קי"א הג"ה מהגרח"ק שליט"א על סעי' י') – "מרן החזו"א זצ"ל אמר שגם אשתו בכלל מה שאחז"ל שלא יעבור בין שתי נשים".</w:t>
      </w:r>
    </w:p>
    <w:p w14:paraId="3BD7DD94" w14:textId="77777777" w:rsidR="003224AF" w:rsidRPr="003224AF" w:rsidRDefault="003224AF" w:rsidP="00350B4C">
      <w:pPr>
        <w:numPr>
          <w:ilvl w:val="3"/>
          <w:numId w:val="20"/>
        </w:numPr>
        <w:jc w:val="both"/>
        <w:rPr>
          <w:color w:val="000000"/>
        </w:rPr>
      </w:pPr>
      <w:r>
        <w:rPr>
          <w:u w:val="single"/>
          <w:rtl/>
        </w:rPr>
        <w:t>ברכת ראובן שלמה</w:t>
      </w:r>
      <w:r>
        <w:rPr>
          <w:rtl/>
        </w:rPr>
        <w:t xml:space="preserve"> (</w:t>
      </w:r>
      <w:r>
        <w:rPr>
          <w:color w:val="000000"/>
          <w:rtl/>
        </w:rPr>
        <w:t>גם אני אודך על האיסור לעבור בין שתי נשים סי' א') – "</w:t>
      </w:r>
      <w:r w:rsidRPr="003224AF">
        <w:rPr>
          <w:color w:val="000000"/>
          <w:rtl/>
        </w:rPr>
        <w:t>וגם אשתו בכלל זה דלא שייך כאן אשתו</w:t>
      </w:r>
      <w:r>
        <w:rPr>
          <w:rFonts w:hint="cs"/>
          <w:color w:val="000000"/>
          <w:rtl/>
        </w:rPr>
        <w:t xml:space="preserve"> </w:t>
      </w:r>
      <w:r w:rsidRPr="003224AF">
        <w:rPr>
          <w:color w:val="000000"/>
          <w:rtl/>
        </w:rPr>
        <w:t xml:space="preserve">כגופו, </w:t>
      </w:r>
      <w:r>
        <w:rPr>
          <w:rFonts w:hint="cs"/>
          <w:color w:val="000000"/>
          <w:rtl/>
        </w:rPr>
        <w:t>ד</w:t>
      </w:r>
      <w:r w:rsidRPr="003224AF">
        <w:rPr>
          <w:color w:val="000000"/>
          <w:rtl/>
        </w:rPr>
        <w:t>זה שייך רק לענין הרהור כדאי</w:t>
      </w:r>
      <w:r>
        <w:rPr>
          <w:rFonts w:hint="cs"/>
          <w:color w:val="000000"/>
          <w:rtl/>
        </w:rPr>
        <w:t>ת</w:t>
      </w:r>
      <w:r w:rsidRPr="003224AF">
        <w:rPr>
          <w:color w:val="000000"/>
          <w:rtl/>
        </w:rPr>
        <w:t>א בברכות דף כ</w:t>
      </w:r>
      <w:r>
        <w:rPr>
          <w:rFonts w:hint="cs"/>
          <w:color w:val="000000"/>
          <w:rtl/>
        </w:rPr>
        <w:t>"</w:t>
      </w:r>
      <w:r w:rsidRPr="003224AF">
        <w:rPr>
          <w:color w:val="000000"/>
          <w:rtl/>
        </w:rPr>
        <w:t>ד א</w:t>
      </w:r>
      <w:r>
        <w:rPr>
          <w:rFonts w:hint="cs"/>
          <w:color w:val="000000"/>
          <w:rtl/>
        </w:rPr>
        <w:t>'</w:t>
      </w:r>
      <w:r w:rsidRPr="003224AF">
        <w:rPr>
          <w:color w:val="000000"/>
          <w:rtl/>
        </w:rPr>
        <w:t>, או לענין עדות או זילות</w:t>
      </w:r>
      <w:r w:rsidRPr="003224AF">
        <w:rPr>
          <w:rFonts w:hint="cs"/>
          <w:color w:val="000000"/>
          <w:rtl/>
        </w:rPr>
        <w:t xml:space="preserve"> </w:t>
      </w:r>
      <w:r w:rsidRPr="003224AF">
        <w:rPr>
          <w:color w:val="000000"/>
          <w:rtl/>
        </w:rPr>
        <w:t>משפחה ולא לענין מ</w:t>
      </w:r>
      <w:r>
        <w:rPr>
          <w:rFonts w:hint="cs"/>
          <w:color w:val="000000"/>
          <w:rtl/>
        </w:rPr>
        <w:t>דת</w:t>
      </w:r>
      <w:r w:rsidRPr="003224AF">
        <w:rPr>
          <w:color w:val="000000"/>
          <w:rtl/>
        </w:rPr>
        <w:t xml:space="preserve"> הגבורה</w:t>
      </w:r>
      <w:r w:rsidRPr="003224AF">
        <w:rPr>
          <w:rFonts w:hint="cs"/>
          <w:color w:val="000000"/>
          <w:rtl/>
        </w:rPr>
        <w:t>"</w:t>
      </w:r>
      <w:r w:rsidRPr="003224AF">
        <w:rPr>
          <w:color w:val="000000"/>
          <w:rtl/>
        </w:rPr>
        <w:t>.</w:t>
      </w:r>
    </w:p>
    <w:p w14:paraId="635C5420" w14:textId="77777777" w:rsidR="00426571" w:rsidRPr="00496F10" w:rsidRDefault="00426571" w:rsidP="00350B4C">
      <w:pPr>
        <w:numPr>
          <w:ilvl w:val="3"/>
          <w:numId w:val="20"/>
        </w:numPr>
        <w:jc w:val="both"/>
        <w:rPr>
          <w:color w:val="000000"/>
        </w:rPr>
      </w:pPr>
      <w:r>
        <w:rPr>
          <w:u w:val="single"/>
          <w:rtl/>
        </w:rPr>
        <w:t>הגר"ש דבליצקי</w:t>
      </w:r>
      <w:r>
        <w:rPr>
          <w:rtl/>
        </w:rPr>
        <w:t xml:space="preserve"> זצ"ל (מרשימות הגר"י שוב, בעניני סכנה אות ח' [לשונו מובא לעיל], אות כ"ז) – "</w:t>
      </w:r>
      <w:r>
        <w:rPr>
          <w:color w:val="000000"/>
          <w:rtl/>
        </w:rPr>
        <w:t>הא דאין לעבור בין ב' נשים זה אף בין אחותיו ובנותיו או בין אשתו ובתו".</w:t>
      </w:r>
    </w:p>
    <w:p w14:paraId="681435E6" w14:textId="77777777" w:rsidR="00426571" w:rsidRDefault="00426571" w:rsidP="00350B4C">
      <w:pPr>
        <w:numPr>
          <w:ilvl w:val="3"/>
          <w:numId w:val="20"/>
        </w:numPr>
        <w:jc w:val="both"/>
        <w:rPr>
          <w:color w:val="000000"/>
        </w:rPr>
      </w:pPr>
      <w:r>
        <w:rPr>
          <w:u w:val="single"/>
          <w:rtl/>
        </w:rPr>
        <w:t>הגרח"ק</w:t>
      </w:r>
      <w:r>
        <w:rPr>
          <w:rtl/>
        </w:rPr>
        <w:t xml:space="preserve"> שליט"א (שאלת רב ח"א פרק ט"ז סעי' ז', </w:t>
      </w:r>
      <w:r>
        <w:rPr>
          <w:color w:val="000000"/>
          <w:rtl/>
        </w:rPr>
        <w:t>גם אני אודך בעניינים שונים ח"ב אות ט"ז</w:t>
      </w:r>
      <w:r w:rsidR="00AB4E21">
        <w:rPr>
          <w:rFonts w:hint="cs"/>
          <w:color w:val="000000"/>
          <w:rtl/>
        </w:rPr>
        <w:t xml:space="preserve"> [לשונו מובא לעיל]</w:t>
      </w:r>
      <w:r>
        <w:rPr>
          <w:color w:val="000000"/>
          <w:rtl/>
        </w:rPr>
        <w:t>,</w:t>
      </w:r>
      <w:r>
        <w:rPr>
          <w:rtl/>
        </w:rPr>
        <w:t xml:space="preserve"> אות כ',</w:t>
      </w:r>
      <w:r w:rsidR="00AB4E21">
        <w:rPr>
          <w:rFonts w:hint="cs"/>
          <w:rtl/>
        </w:rPr>
        <w:t xml:space="preserve"> </w:t>
      </w:r>
      <w:r w:rsidR="00AB4E21" w:rsidRPr="003224AF">
        <w:rPr>
          <w:color w:val="000000"/>
          <w:rtl/>
        </w:rPr>
        <w:t xml:space="preserve">על האיסור לעבור בין שתי נשים סי' </w:t>
      </w:r>
      <w:r w:rsidR="00AB4E21">
        <w:rPr>
          <w:rFonts w:hint="cs"/>
          <w:color w:val="000000"/>
          <w:rtl/>
        </w:rPr>
        <w:t>ב</w:t>
      </w:r>
      <w:r w:rsidR="00AB4E21" w:rsidRPr="003224AF">
        <w:rPr>
          <w:color w:val="000000"/>
          <w:rtl/>
        </w:rPr>
        <w:t>'</w:t>
      </w:r>
      <w:r w:rsidR="00AB4E21">
        <w:rPr>
          <w:rFonts w:hint="cs"/>
          <w:color w:val="000000"/>
          <w:rtl/>
        </w:rPr>
        <w:t xml:space="preserve"> אות ד' [לשונו מובא לעיל], אות ח',</w:t>
      </w:r>
      <w:r>
        <w:rPr>
          <w:rtl/>
        </w:rPr>
        <w:t xml:space="preserve"> תשובות הגר"ח פסחים אות ס"ה [דפו"ח אות תתרע"א]) – "אין נ"מ בין אשתו לאחרת"</w:t>
      </w:r>
      <w:r>
        <w:rPr>
          <w:color w:val="000000"/>
          <w:rtl/>
        </w:rPr>
        <w:t>.</w:t>
      </w:r>
    </w:p>
    <w:p w14:paraId="6A64B66F" w14:textId="21B5D3E6" w:rsidR="00426571" w:rsidRDefault="00426571" w:rsidP="00426571">
      <w:pPr>
        <w:ind w:left="567"/>
        <w:jc w:val="both"/>
        <w:rPr>
          <w:rtl/>
        </w:rPr>
      </w:pPr>
      <w:r>
        <w:rPr>
          <w:b/>
          <w:i/>
          <w:u w:val="single"/>
          <w:rtl/>
        </w:rPr>
        <w:t>הגרח"ק</w:t>
      </w:r>
      <w:r>
        <w:rPr>
          <w:b/>
          <w:i/>
          <w:rtl/>
        </w:rPr>
        <w:t xml:space="preserve"> שליט"א (</w:t>
      </w:r>
      <w:r>
        <w:rPr>
          <w:rtl/>
        </w:rPr>
        <w:t>ח"ב שאלת רב ח"א פרק י"ד סעי' ב') – "שאלה: אם רואה בעל ואשתו הולכין יחד האם חייב לעבור ליד הבעל ולא ליד האשה כדי שהאשה לא תהיה בין שני אנשים. תשובה: נכון".</w:t>
      </w:r>
    </w:p>
    <w:p w14:paraId="578EE8CF" w14:textId="4BE0DE17" w:rsidR="00280444" w:rsidRPr="00280444" w:rsidRDefault="00280444" w:rsidP="00280444">
      <w:pPr>
        <w:ind w:left="567"/>
        <w:jc w:val="both"/>
      </w:pPr>
      <w:r>
        <w:rPr>
          <w:rFonts w:eastAsia="SimSun"/>
          <w:u w:val="single"/>
          <w:rtl/>
          <w:lang w:eastAsia="zh-CN"/>
        </w:rPr>
        <w:t>הגרח"ק</w:t>
      </w:r>
      <w:r>
        <w:rPr>
          <w:rFonts w:eastAsia="SimSun"/>
          <w:rtl/>
          <w:lang w:eastAsia="zh-CN"/>
        </w:rPr>
        <w:t xml:space="preserve"> שליט"א (</w:t>
      </w:r>
      <w:r>
        <w:rPr>
          <w:rtl/>
        </w:rPr>
        <w:t xml:space="preserve">שערי שיח עמ' </w:t>
      </w:r>
      <w:r>
        <w:rPr>
          <w:rFonts w:hint="cs"/>
          <w:rtl/>
        </w:rPr>
        <w:t>מ"ז</w:t>
      </w:r>
      <w:r>
        <w:rPr>
          <w:rtl/>
        </w:rPr>
        <w:t xml:space="preserve"> תשובה מ</w:t>
      </w:r>
      <w:r>
        <w:rPr>
          <w:rFonts w:hint="cs"/>
          <w:rtl/>
        </w:rPr>
        <w:t>"ג</w:t>
      </w:r>
      <w:r>
        <w:rPr>
          <w:rtl/>
        </w:rPr>
        <w:t>) – "שאלה: (שם) כשמהלך עם אשתו ברחובה של עיר, האם ג</w:t>
      </w:r>
      <w:r>
        <w:rPr>
          <w:rFonts w:hint="cs"/>
          <w:rtl/>
        </w:rPr>
        <w:t>"</w:t>
      </w:r>
      <w:r>
        <w:rPr>
          <w:rtl/>
        </w:rPr>
        <w:t>כ יש ליזהר שלא תעבור</w:t>
      </w:r>
      <w:r>
        <w:rPr>
          <w:rFonts w:hint="cs"/>
          <w:rtl/>
        </w:rPr>
        <w:t xml:space="preserve"> </w:t>
      </w:r>
      <w:r>
        <w:rPr>
          <w:rtl/>
        </w:rPr>
        <w:t>אשה מצדו השני.</w:t>
      </w:r>
      <w:r>
        <w:rPr>
          <w:rFonts w:hint="cs"/>
          <w:rtl/>
        </w:rPr>
        <w:t xml:space="preserve"> </w:t>
      </w:r>
      <w:r>
        <w:rPr>
          <w:rtl/>
        </w:rPr>
        <w:t>תשובה: בודאי</w:t>
      </w:r>
      <w:r>
        <w:rPr>
          <w:rFonts w:hint="cs"/>
          <w:rtl/>
        </w:rPr>
        <w:t>".</w:t>
      </w:r>
    </w:p>
    <w:p w14:paraId="34B7A029" w14:textId="77777777" w:rsidR="00426571" w:rsidRPr="00496F10" w:rsidRDefault="00426571" w:rsidP="00350B4C">
      <w:pPr>
        <w:numPr>
          <w:ilvl w:val="3"/>
          <w:numId w:val="20"/>
        </w:numPr>
        <w:jc w:val="both"/>
        <w:rPr>
          <w:color w:val="000000"/>
        </w:rPr>
      </w:pPr>
      <w:r>
        <w:rPr>
          <w:color w:val="000000"/>
          <w:u w:val="single"/>
          <w:rtl/>
        </w:rPr>
        <w:t>משנת יוסף</w:t>
      </w:r>
      <w:r>
        <w:rPr>
          <w:color w:val="000000"/>
          <w:rtl/>
        </w:rPr>
        <w:t xml:space="preserve"> (ח"ו סי' ג' אות י"ד ס"ק א', גם אני אודך סי' ס"ו אות י"ד ס"ק א'</w:t>
      </w:r>
      <w:r w:rsidR="00176017">
        <w:rPr>
          <w:rFonts w:hint="cs"/>
          <w:color w:val="000000"/>
          <w:rtl/>
        </w:rPr>
        <w:t xml:space="preserve">, </w:t>
      </w:r>
      <w:r w:rsidR="00176017" w:rsidRPr="003224AF">
        <w:rPr>
          <w:color w:val="000000"/>
          <w:rtl/>
        </w:rPr>
        <w:t xml:space="preserve">על האיסור לעבור בין שתי נשים סי' </w:t>
      </w:r>
      <w:r w:rsidR="00176017">
        <w:rPr>
          <w:rFonts w:hint="cs"/>
          <w:color w:val="000000"/>
          <w:rtl/>
        </w:rPr>
        <w:t>ג</w:t>
      </w:r>
      <w:r w:rsidR="00176017" w:rsidRPr="003224AF">
        <w:rPr>
          <w:color w:val="000000"/>
          <w:rtl/>
        </w:rPr>
        <w:t>'</w:t>
      </w:r>
      <w:r w:rsidR="00176017">
        <w:rPr>
          <w:rFonts w:hint="cs"/>
          <w:color w:val="000000"/>
          <w:rtl/>
        </w:rPr>
        <w:t xml:space="preserve"> אות י"ד ס"ק א'</w:t>
      </w:r>
      <w:r>
        <w:rPr>
          <w:color w:val="000000"/>
          <w:rtl/>
        </w:rPr>
        <w:t>) – "אין נפק"מ מי הנשים שעובר ביניהן, ואפילו בקרובותיו כמו אמו ואחותו יש להקפיד, ואפילו אשתו".</w:t>
      </w:r>
    </w:p>
    <w:p w14:paraId="03880496" w14:textId="77777777" w:rsidR="00426571" w:rsidRDefault="00426571" w:rsidP="00350B4C">
      <w:pPr>
        <w:numPr>
          <w:ilvl w:val="2"/>
          <w:numId w:val="20"/>
        </w:numPr>
        <w:jc w:val="both"/>
        <w:rPr>
          <w:color w:val="000000"/>
        </w:rPr>
      </w:pPr>
      <w:r>
        <w:rPr>
          <w:color w:val="000000"/>
          <w:rtl/>
        </w:rPr>
        <w:t>מיקל.</w:t>
      </w:r>
    </w:p>
    <w:p w14:paraId="1424B11B" w14:textId="77777777" w:rsidR="003029A8" w:rsidRPr="003029A8" w:rsidRDefault="003029A8" w:rsidP="00350B4C">
      <w:pPr>
        <w:numPr>
          <w:ilvl w:val="3"/>
          <w:numId w:val="20"/>
        </w:numPr>
        <w:jc w:val="both"/>
        <w:rPr>
          <w:color w:val="000000"/>
        </w:rPr>
      </w:pPr>
      <w:r>
        <w:rPr>
          <w:rFonts w:hint="cs"/>
          <w:rtl/>
        </w:rPr>
        <w:t xml:space="preserve">עי' </w:t>
      </w:r>
      <w:r w:rsidRPr="003029A8">
        <w:rPr>
          <w:rFonts w:hint="cs"/>
          <w:u w:val="single"/>
          <w:rtl/>
        </w:rPr>
        <w:t>דברי בניהו</w:t>
      </w:r>
      <w:r>
        <w:rPr>
          <w:rFonts w:hint="cs"/>
          <w:rtl/>
        </w:rPr>
        <w:t xml:space="preserve"> (</w:t>
      </w:r>
      <w:r w:rsidR="0011713F">
        <w:rPr>
          <w:rFonts w:hint="cs"/>
          <w:rtl/>
        </w:rPr>
        <w:t xml:space="preserve">ח"ח סי' ל"ט, </w:t>
      </w:r>
      <w:r>
        <w:rPr>
          <w:rFonts w:hint="cs"/>
          <w:rtl/>
        </w:rPr>
        <w:t xml:space="preserve">גם אני אודך </w:t>
      </w:r>
      <w:r>
        <w:rPr>
          <w:color w:val="000000"/>
          <w:rtl/>
        </w:rPr>
        <w:t xml:space="preserve">על האיסור לעבור בין שתי נשים סי' </w:t>
      </w:r>
      <w:r>
        <w:rPr>
          <w:rFonts w:hint="cs"/>
          <w:color w:val="000000"/>
          <w:rtl/>
        </w:rPr>
        <w:t>ד') - לשונו מובא לעיל.</w:t>
      </w:r>
    </w:p>
    <w:p w14:paraId="5EAB1EA4" w14:textId="77777777" w:rsidR="00426571" w:rsidRDefault="00426571" w:rsidP="00350B4C">
      <w:pPr>
        <w:numPr>
          <w:ilvl w:val="3"/>
          <w:numId w:val="20"/>
        </w:numPr>
        <w:jc w:val="both"/>
        <w:rPr>
          <w:color w:val="000000"/>
        </w:rPr>
      </w:pPr>
      <w:r>
        <w:rPr>
          <w:u w:val="single"/>
          <w:rtl/>
        </w:rPr>
        <w:t>נטעי גבריאל</w:t>
      </w:r>
      <w:r>
        <w:rPr>
          <w:rtl/>
        </w:rPr>
        <w:t xml:space="preserve"> (יחוד פרק נ"ז סעי' ד', הע' ו') – "כשהולך עם אשתו ברחוב, אין קפידא בזה [שו"ת שלמת חיים ח"ב סי' ל"ה]".</w:t>
      </w:r>
    </w:p>
    <w:p w14:paraId="65C35E81" w14:textId="77777777" w:rsidR="00426571" w:rsidRDefault="00426571" w:rsidP="00350B4C">
      <w:pPr>
        <w:numPr>
          <w:ilvl w:val="4"/>
          <w:numId w:val="20"/>
        </w:numPr>
        <w:jc w:val="both"/>
        <w:rPr>
          <w:color w:val="000000"/>
        </w:rPr>
      </w:pPr>
      <w:r>
        <w:rPr>
          <w:rtl/>
        </w:rPr>
        <w:t>ל"מ השלמת חיים [ח"ב סי' ל"ה. ובדפו"ח הוא סי' תת"נ, ולא כתב כך].</w:t>
      </w:r>
    </w:p>
    <w:p w14:paraId="130D6E68" w14:textId="77777777" w:rsidR="00426571" w:rsidRDefault="00426571" w:rsidP="00350B4C">
      <w:pPr>
        <w:numPr>
          <w:ilvl w:val="2"/>
          <w:numId w:val="20"/>
        </w:numPr>
        <w:jc w:val="both"/>
        <w:rPr>
          <w:color w:val="000000"/>
        </w:rPr>
      </w:pPr>
      <w:r>
        <w:rPr>
          <w:rtl/>
        </w:rPr>
        <w:t xml:space="preserve">מראי מקומות – </w:t>
      </w:r>
      <w:r>
        <w:rPr>
          <w:u w:val="single"/>
          <w:rtl/>
        </w:rPr>
        <w:t>פסקי תשובות</w:t>
      </w:r>
      <w:r>
        <w:rPr>
          <w:rtl/>
        </w:rPr>
        <w:t xml:space="preserve"> (סי' ק"ע הע' פ'), </w:t>
      </w:r>
      <w:r>
        <w:rPr>
          <w:b/>
          <w:u w:val="single"/>
          <w:rtl/>
        </w:rPr>
        <w:t>זכר עשה</w:t>
      </w:r>
      <w:r>
        <w:rPr>
          <w:b/>
          <w:rtl/>
        </w:rPr>
        <w:t xml:space="preserve"> (פרק ח' סעי' קפ"ו)</w:t>
      </w:r>
      <w:r>
        <w:rPr>
          <w:rtl/>
        </w:rPr>
        <w:t>.</w:t>
      </w:r>
    </w:p>
    <w:p w14:paraId="055142B5" w14:textId="77777777" w:rsidR="00426571" w:rsidRDefault="00426571" w:rsidP="00350B4C">
      <w:pPr>
        <w:numPr>
          <w:ilvl w:val="3"/>
          <w:numId w:val="20"/>
        </w:numPr>
        <w:jc w:val="both"/>
      </w:pPr>
      <w:r>
        <w:rPr>
          <w:u w:val="single"/>
          <w:rtl/>
        </w:rPr>
        <w:t>רבבות אפרים</w:t>
      </w:r>
      <w:r>
        <w:rPr>
          <w:rtl/>
        </w:rPr>
        <w:t xml:space="preserve"> (ח"ג סי' תקכ"ה ד"ה ויש) – "ויש לדון באלו </w:t>
      </w:r>
      <w:r>
        <w:rPr>
          <w:b/>
          <w:bCs/>
          <w:rtl/>
        </w:rPr>
        <w:t>שיש להם ב' נשים כגון התימנים ועוד</w:t>
      </w:r>
      <w:r>
        <w:rPr>
          <w:rtl/>
        </w:rPr>
        <w:t>, אם דין זה שייך ג"כ שלא יעבור בין שתי נשיו".</w:t>
      </w:r>
    </w:p>
    <w:p w14:paraId="1978D2B4" w14:textId="77777777" w:rsidR="00426571" w:rsidRDefault="00426571" w:rsidP="00426571">
      <w:pPr>
        <w:ind w:left="567"/>
        <w:jc w:val="both"/>
      </w:pPr>
      <w:r>
        <w:rPr>
          <w:u w:val="single"/>
          <w:rtl/>
        </w:rPr>
        <w:t>רבבות אפרים</w:t>
      </w:r>
      <w:r>
        <w:rPr>
          <w:rtl/>
        </w:rPr>
        <w:t xml:space="preserve"> (ח"ח סי' רצ"א אות ב') – "איש ההולך בשוק עם אשתו האם יש לו בעיה לעבור באופן שיש אשה מצד השני כלומר הא דאמרו חז"ל שלא יעבור בין שני נשים שגורם לשכחה האם הוא גם באשתו ואשה אחרת. תשובה: מסתברא דלא כי רק מה שמבואר בין ב' נשים ומשמע באשתו לא אבל טוב לדקדק בזה ולהקפיד".</w:t>
      </w:r>
    </w:p>
    <w:p w14:paraId="4B37F8AA" w14:textId="77777777" w:rsidR="00426571" w:rsidRDefault="00426571" w:rsidP="00350B4C">
      <w:pPr>
        <w:numPr>
          <w:ilvl w:val="3"/>
          <w:numId w:val="20"/>
        </w:numPr>
        <w:jc w:val="both"/>
      </w:pPr>
      <w:r>
        <w:rPr>
          <w:color w:val="000000"/>
          <w:u w:val="single"/>
          <w:rtl/>
        </w:rPr>
        <w:t>שמירת הגוף והנפש</w:t>
      </w:r>
      <w:r>
        <w:rPr>
          <w:color w:val="000000"/>
          <w:rtl/>
        </w:rPr>
        <w:t xml:space="preserve"> (סי' קי"א סעי' י') – "ויש להסתפק מה הדין לעבור בין בני ביתו כגון אמו ואשתו ואחותו וכדומה".</w:t>
      </w:r>
    </w:p>
    <w:p w14:paraId="3D4B7138" w14:textId="77777777" w:rsidR="00426571" w:rsidRDefault="00426571" w:rsidP="00350B4C">
      <w:pPr>
        <w:numPr>
          <w:ilvl w:val="3"/>
          <w:numId w:val="20"/>
        </w:numPr>
        <w:jc w:val="both"/>
      </w:pPr>
      <w:r>
        <w:rPr>
          <w:b/>
          <w:u w:val="single"/>
          <w:rtl/>
        </w:rPr>
        <w:t>זכר עשה</w:t>
      </w:r>
      <w:r>
        <w:rPr>
          <w:b/>
          <w:rtl/>
        </w:rPr>
        <w:t xml:space="preserve"> (פרק ח' סעי' קפ"ו)</w:t>
      </w:r>
      <w:r>
        <w:rPr>
          <w:rtl/>
        </w:rPr>
        <w:t xml:space="preserve"> – "העובר בין שתי בנותיו או בין אשתו ובתו וכיו"ב, יש לו על מה לסמוך, וטוב להזהר בזה".</w:t>
      </w:r>
    </w:p>
    <w:p w14:paraId="1243348F" w14:textId="77777777" w:rsidR="00426571" w:rsidRDefault="00426571" w:rsidP="00426571">
      <w:pPr>
        <w:jc w:val="both"/>
        <w:rPr>
          <w:color w:val="000000"/>
        </w:rPr>
      </w:pPr>
    </w:p>
    <w:p w14:paraId="0630EAB7" w14:textId="466156BE" w:rsidR="009F659C" w:rsidRDefault="009F659C" w:rsidP="00350B4C">
      <w:pPr>
        <w:numPr>
          <w:ilvl w:val="1"/>
          <w:numId w:val="20"/>
        </w:numPr>
        <w:jc w:val="both"/>
        <w:rPr>
          <w:color w:val="000000"/>
        </w:rPr>
      </w:pPr>
      <w:r w:rsidRPr="009F659C">
        <w:rPr>
          <w:rFonts w:hint="cs"/>
          <w:b/>
          <w:bCs/>
          <w:color w:val="000000"/>
          <w:rtl/>
        </w:rPr>
        <w:t>אשה מעוברת</w:t>
      </w:r>
      <w:r>
        <w:rPr>
          <w:rFonts w:hint="cs"/>
          <w:color w:val="000000"/>
          <w:rtl/>
        </w:rPr>
        <w:t>.</w:t>
      </w:r>
    </w:p>
    <w:p w14:paraId="1F499463" w14:textId="5099DAB8" w:rsidR="009F659C" w:rsidRDefault="009F659C" w:rsidP="009F659C">
      <w:pPr>
        <w:numPr>
          <w:ilvl w:val="2"/>
          <w:numId w:val="20"/>
        </w:numPr>
        <w:jc w:val="both"/>
        <w:rPr>
          <w:color w:val="000000"/>
        </w:rPr>
      </w:pPr>
      <w:r w:rsidRPr="009F659C">
        <w:rPr>
          <w:rFonts w:hint="cs"/>
          <w:color w:val="000000"/>
          <w:u w:val="single"/>
          <w:rtl/>
        </w:rPr>
        <w:t>אור לציון</w:t>
      </w:r>
      <w:r>
        <w:rPr>
          <w:rFonts w:hint="cs"/>
          <w:color w:val="000000"/>
          <w:rtl/>
        </w:rPr>
        <w:t xml:space="preserve"> (עין במשפט פרק ה' הע' רי"ג) </w:t>
      </w:r>
      <w:r>
        <w:rPr>
          <w:color w:val="000000"/>
          <w:rtl/>
        </w:rPr>
        <w:t>–</w:t>
      </w:r>
      <w:r>
        <w:rPr>
          <w:rFonts w:hint="cs"/>
          <w:color w:val="000000"/>
          <w:rtl/>
        </w:rPr>
        <w:t xml:space="preserve"> "</w:t>
      </w:r>
      <w:r w:rsidRPr="009F659C">
        <w:rPr>
          <w:color w:val="000000"/>
          <w:rtl/>
        </w:rPr>
        <w:t xml:space="preserve">יש לדון כשאותה אשה היא בהריון </w:t>
      </w:r>
      <w:r w:rsidRPr="009F659C">
        <w:rPr>
          <w:b/>
          <w:bCs/>
          <w:color w:val="000000"/>
          <w:rtl/>
        </w:rPr>
        <w:t>והוכר עוברה שהוא זכר</w:t>
      </w:r>
      <w:r w:rsidRPr="009F659C">
        <w:rPr>
          <w:color w:val="000000"/>
          <w:rtl/>
        </w:rPr>
        <w:t xml:space="preserve"> </w:t>
      </w:r>
      <w:r>
        <w:rPr>
          <w:rFonts w:hint="cs"/>
          <w:color w:val="000000"/>
          <w:rtl/>
        </w:rPr>
        <w:t>[</w:t>
      </w:r>
      <w:r w:rsidRPr="009F659C">
        <w:rPr>
          <w:color w:val="000000"/>
          <w:rtl/>
        </w:rPr>
        <w:t>על פי רוב</w:t>
      </w:r>
      <w:r>
        <w:rPr>
          <w:rFonts w:hint="cs"/>
          <w:color w:val="000000"/>
          <w:rtl/>
        </w:rPr>
        <w:t>,</w:t>
      </w:r>
      <w:r w:rsidRPr="009F659C">
        <w:rPr>
          <w:color w:val="000000"/>
          <w:rtl/>
        </w:rPr>
        <w:t xml:space="preserve"> וראה בשו"ת שבט הלוי ח"ו סימן קעה</w:t>
      </w:r>
      <w:r>
        <w:rPr>
          <w:rFonts w:hint="cs"/>
          <w:color w:val="000000"/>
          <w:rtl/>
        </w:rPr>
        <w:t>],</w:t>
      </w:r>
      <w:r w:rsidRPr="009F659C">
        <w:rPr>
          <w:color w:val="000000"/>
          <w:rtl/>
        </w:rPr>
        <w:t xml:space="preserve"> והיא עומדת מצד אחד</w:t>
      </w:r>
      <w:r>
        <w:rPr>
          <w:rFonts w:hint="cs"/>
          <w:color w:val="000000"/>
          <w:rtl/>
        </w:rPr>
        <w:t>,</w:t>
      </w:r>
      <w:r w:rsidRPr="009F659C">
        <w:rPr>
          <w:color w:val="000000"/>
          <w:rtl/>
        </w:rPr>
        <w:t xml:space="preserve"> ומהצד השני עומדת עוד אשה אם יש להקל לעבור בניהם</w:t>
      </w:r>
      <w:r>
        <w:rPr>
          <w:rFonts w:hint="cs"/>
          <w:color w:val="000000"/>
          <w:rtl/>
        </w:rPr>
        <w:t>,</w:t>
      </w:r>
      <w:r w:rsidRPr="009F659C">
        <w:rPr>
          <w:color w:val="000000"/>
          <w:rtl/>
        </w:rPr>
        <w:t xml:space="preserve"> שלכאורה יש לומר תרתי</w:t>
      </w:r>
      <w:r>
        <w:rPr>
          <w:rFonts w:hint="cs"/>
          <w:color w:val="000000"/>
          <w:rtl/>
        </w:rPr>
        <w:t>,</w:t>
      </w:r>
      <w:r w:rsidRPr="009F659C">
        <w:rPr>
          <w:color w:val="000000"/>
          <w:rtl/>
        </w:rPr>
        <w:t xml:space="preserve"> חדא</w:t>
      </w:r>
      <w:r>
        <w:rPr>
          <w:rFonts w:hint="cs"/>
          <w:color w:val="000000"/>
          <w:rtl/>
        </w:rPr>
        <w:t>,</w:t>
      </w:r>
      <w:r w:rsidRPr="009F659C">
        <w:rPr>
          <w:color w:val="000000"/>
          <w:rtl/>
        </w:rPr>
        <w:t xml:space="preserve"> שכח הזכר מעובר בה והרי היא כזכר</w:t>
      </w:r>
      <w:r>
        <w:rPr>
          <w:rFonts w:hint="cs"/>
          <w:color w:val="000000"/>
          <w:rtl/>
        </w:rPr>
        <w:t>,</w:t>
      </w:r>
      <w:r w:rsidRPr="009F659C">
        <w:rPr>
          <w:color w:val="000000"/>
          <w:rtl/>
        </w:rPr>
        <w:t xml:space="preserve"> ועוד</w:t>
      </w:r>
      <w:r>
        <w:rPr>
          <w:rFonts w:hint="cs"/>
          <w:color w:val="000000"/>
          <w:rtl/>
        </w:rPr>
        <w:t>,</w:t>
      </w:r>
      <w:r w:rsidRPr="009F659C">
        <w:rPr>
          <w:color w:val="000000"/>
          <w:rtl/>
        </w:rPr>
        <w:t xml:space="preserve"> שהדבר דומה לשני גברים העוברים בין שתי נשים דשרי וכמו שהתבאר לעיל</w:t>
      </w:r>
      <w:r>
        <w:rPr>
          <w:rFonts w:hint="cs"/>
          <w:color w:val="000000"/>
          <w:rtl/>
        </w:rPr>
        <w:t>.</w:t>
      </w:r>
      <w:r w:rsidRPr="009F659C">
        <w:rPr>
          <w:color w:val="000000"/>
          <w:rtl/>
        </w:rPr>
        <w:t xml:space="preserve"> אלא שיש להסתפק מצד קטנותו של העובר</w:t>
      </w:r>
      <w:r>
        <w:rPr>
          <w:rFonts w:hint="cs"/>
          <w:color w:val="000000"/>
          <w:rtl/>
        </w:rPr>
        <w:t>,</w:t>
      </w:r>
      <w:r w:rsidRPr="009F659C">
        <w:rPr>
          <w:color w:val="000000"/>
          <w:rtl/>
        </w:rPr>
        <w:t xml:space="preserve"> ועצם ההעדרות ממנו חזקת בר קיימא</w:t>
      </w:r>
      <w:r>
        <w:rPr>
          <w:rFonts w:hint="cs"/>
          <w:color w:val="000000"/>
          <w:rtl/>
        </w:rPr>
        <w:t>,</w:t>
      </w:r>
      <w:r w:rsidRPr="009F659C">
        <w:rPr>
          <w:color w:val="000000"/>
          <w:rtl/>
        </w:rPr>
        <w:t xml:space="preserve"> שכבר נתבאר לעיל שצריך שיהיה בגיל שלוש שנים</w:t>
      </w:r>
      <w:r>
        <w:rPr>
          <w:rFonts w:hint="cs"/>
          <w:color w:val="000000"/>
          <w:rtl/>
        </w:rPr>
        <w:t>.</w:t>
      </w:r>
      <w:r w:rsidRPr="009F659C">
        <w:rPr>
          <w:color w:val="000000"/>
          <w:rtl/>
        </w:rPr>
        <w:t xml:space="preserve"> ושוב שמעתי מעשה שכן הורה הגרב"ץ אבא שאול זצ"ל לאיש אחד שמותר לו לעבור בין שתי נשים כשאחת מהן מעוברת</w:t>
      </w:r>
      <w:r>
        <w:rPr>
          <w:rFonts w:hint="cs"/>
          <w:color w:val="000000"/>
          <w:rtl/>
        </w:rPr>
        <w:t>".</w:t>
      </w:r>
    </w:p>
    <w:p w14:paraId="79DDEA7B" w14:textId="77777777" w:rsidR="009F659C" w:rsidRPr="009F659C" w:rsidRDefault="009F659C" w:rsidP="009F659C">
      <w:pPr>
        <w:jc w:val="both"/>
        <w:rPr>
          <w:color w:val="000000"/>
        </w:rPr>
      </w:pPr>
    </w:p>
    <w:p w14:paraId="374402CE" w14:textId="5F100F89" w:rsidR="00426571" w:rsidRDefault="00426571" w:rsidP="00350B4C">
      <w:pPr>
        <w:numPr>
          <w:ilvl w:val="1"/>
          <w:numId w:val="20"/>
        </w:numPr>
        <w:jc w:val="both"/>
        <w:rPr>
          <w:color w:val="000000"/>
        </w:rPr>
      </w:pPr>
      <w:r>
        <w:rPr>
          <w:b/>
          <w:bCs/>
          <w:color w:val="000000"/>
          <w:rtl/>
        </w:rPr>
        <w:t>אנדרוגינוס</w:t>
      </w:r>
      <w:r>
        <w:rPr>
          <w:color w:val="000000"/>
          <w:rtl/>
        </w:rPr>
        <w:t>.</w:t>
      </w:r>
    </w:p>
    <w:p w14:paraId="472C5CCC" w14:textId="77777777" w:rsidR="00426571" w:rsidRDefault="00426571" w:rsidP="00350B4C">
      <w:pPr>
        <w:numPr>
          <w:ilvl w:val="2"/>
          <w:numId w:val="20"/>
        </w:numPr>
        <w:jc w:val="both"/>
        <w:rPr>
          <w:color w:val="000000"/>
        </w:rPr>
      </w:pPr>
      <w:r>
        <w:rPr>
          <w:b/>
          <w:i/>
          <w:color w:val="000000"/>
          <w:u w:val="single"/>
          <w:rtl/>
        </w:rPr>
        <w:t>הגר"א נבנצל</w:t>
      </w:r>
      <w:r>
        <w:rPr>
          <w:b/>
          <w:i/>
          <w:color w:val="000000"/>
          <w:rtl/>
        </w:rPr>
        <w:t xml:space="preserve"> שליט"א (מציון תצא תורה ח"א אה"ע הע' פ') – "</w:t>
      </w:r>
      <w:r>
        <w:rPr>
          <w:color w:val="000000"/>
          <w:rtl/>
        </w:rPr>
        <w:t>במקרה שאיש צריך לעבור בין אשה ואנדרוגינוס, ומה הדין אם שניהם אנדרוגינוס. והשיב שמספק כדאי להחמיר".</w:t>
      </w:r>
    </w:p>
    <w:p w14:paraId="0BF0CE49" w14:textId="77777777" w:rsidR="00426571" w:rsidRDefault="00426571" w:rsidP="00426571">
      <w:pPr>
        <w:jc w:val="both"/>
        <w:rPr>
          <w:color w:val="000000"/>
        </w:rPr>
      </w:pPr>
    </w:p>
    <w:p w14:paraId="302687A2" w14:textId="0C271768" w:rsidR="00426571" w:rsidRDefault="00426571" w:rsidP="00350B4C">
      <w:pPr>
        <w:numPr>
          <w:ilvl w:val="1"/>
          <w:numId w:val="20"/>
        </w:numPr>
        <w:jc w:val="both"/>
        <w:rPr>
          <w:color w:val="000000"/>
        </w:rPr>
      </w:pPr>
      <w:r>
        <w:rPr>
          <w:b/>
          <w:bCs/>
          <w:rtl/>
        </w:rPr>
        <w:t>נכרית</w:t>
      </w:r>
      <w:r>
        <w:rPr>
          <w:rtl/>
        </w:rPr>
        <w:t>.</w:t>
      </w:r>
    </w:p>
    <w:p w14:paraId="512E25C5" w14:textId="77777777" w:rsidR="00426571" w:rsidRDefault="00426571" w:rsidP="00350B4C">
      <w:pPr>
        <w:numPr>
          <w:ilvl w:val="2"/>
          <w:numId w:val="20"/>
        </w:numPr>
        <w:jc w:val="both"/>
        <w:rPr>
          <w:color w:val="000000"/>
        </w:rPr>
      </w:pPr>
      <w:r>
        <w:rPr>
          <w:color w:val="000000"/>
          <w:rtl/>
        </w:rPr>
        <w:t>מחמיר.</w:t>
      </w:r>
    </w:p>
    <w:p w14:paraId="726BE130" w14:textId="77777777" w:rsidR="00426571" w:rsidRDefault="00426571" w:rsidP="00350B4C">
      <w:pPr>
        <w:numPr>
          <w:ilvl w:val="3"/>
          <w:numId w:val="20"/>
        </w:numPr>
        <w:jc w:val="both"/>
        <w:rPr>
          <w:color w:val="000000"/>
        </w:rPr>
      </w:pPr>
      <w:r>
        <w:rPr>
          <w:color w:val="000000"/>
          <w:rtl/>
        </w:rPr>
        <w:t xml:space="preserve">עי' </w:t>
      </w:r>
      <w:r>
        <w:rPr>
          <w:u w:val="single"/>
          <w:rtl/>
        </w:rPr>
        <w:t>מהרש"ם</w:t>
      </w:r>
      <w:r>
        <w:rPr>
          <w:rtl/>
        </w:rPr>
        <w:t xml:space="preserve"> (ח"ד סי' קמ"ח) – "ומ"ש בדין לעבור בין ב' נשים אם גם נכרית בכלל לא אדע להכריע </w:t>
      </w:r>
      <w:r>
        <w:rPr>
          <w:b/>
          <w:bCs/>
          <w:rtl/>
        </w:rPr>
        <w:t>והנכון לומר</w:t>
      </w:r>
      <w:r>
        <w:rPr>
          <w:rtl/>
        </w:rPr>
        <w:t xml:space="preserve"> פסוק הפותח בלא ומסיים בלא לצאת מהחשש".</w:t>
      </w:r>
    </w:p>
    <w:p w14:paraId="2FAADA7C" w14:textId="77777777" w:rsidR="00426571" w:rsidRDefault="00426571" w:rsidP="00350B4C">
      <w:pPr>
        <w:numPr>
          <w:ilvl w:val="3"/>
          <w:numId w:val="20"/>
        </w:numPr>
        <w:jc w:val="both"/>
        <w:rPr>
          <w:color w:val="000000"/>
        </w:rPr>
      </w:pPr>
      <w:r>
        <w:rPr>
          <w:rtl/>
        </w:rPr>
        <w:t xml:space="preserve">הו"ד </w:t>
      </w:r>
      <w:r>
        <w:rPr>
          <w:u w:val="single"/>
          <w:rtl/>
        </w:rPr>
        <w:t>בפסקי תשובה</w:t>
      </w:r>
      <w:r>
        <w:rPr>
          <w:rtl/>
        </w:rPr>
        <w:t xml:space="preserve"> (סי' ר"ו).</w:t>
      </w:r>
    </w:p>
    <w:p w14:paraId="488C9E30" w14:textId="77777777" w:rsidR="00426571" w:rsidRDefault="00426571" w:rsidP="00350B4C">
      <w:pPr>
        <w:numPr>
          <w:ilvl w:val="3"/>
          <w:numId w:val="20"/>
        </w:numPr>
        <w:jc w:val="both"/>
        <w:rPr>
          <w:color w:val="000000"/>
        </w:rPr>
      </w:pPr>
      <w:r>
        <w:rPr>
          <w:color w:val="000000"/>
          <w:u w:val="single"/>
          <w:rtl/>
        </w:rPr>
        <w:t>אוצר יד חיים</w:t>
      </w:r>
      <w:r>
        <w:rPr>
          <w:color w:val="000000"/>
          <w:rtl/>
        </w:rPr>
        <w:t xml:space="preserve"> (אות תתרל"ד) – "לענין לעבור בין שתי נשים נכריות אם הוה סכנה מקורו מזוהר חדש רות דף פ"א ע"ב ברבי נחום ורבי שמלאי שעבר בין שתי נשים נכריות ואיסכן בגופי' ובממוני' וזה הי' בכרך קיסרין והוא עיר של עכו"ם כדאיתא במגילה דף ו' ע"ב א"כ הרי להדיא שאין חילוק בין נשי ישראל ובין נשי עכו"ם".</w:t>
      </w:r>
    </w:p>
    <w:p w14:paraId="559D7ACB" w14:textId="77777777" w:rsidR="00426571" w:rsidRDefault="00426571" w:rsidP="00350B4C">
      <w:pPr>
        <w:numPr>
          <w:ilvl w:val="3"/>
          <w:numId w:val="20"/>
        </w:numPr>
        <w:jc w:val="both"/>
        <w:rPr>
          <w:color w:val="000000"/>
        </w:rPr>
      </w:pPr>
      <w:r>
        <w:rPr>
          <w:color w:val="000000"/>
          <w:u w:val="single"/>
          <w:rtl/>
        </w:rPr>
        <w:t>ילקוט אברהם</w:t>
      </w:r>
      <w:r>
        <w:rPr>
          <w:color w:val="000000"/>
          <w:rtl/>
        </w:rPr>
        <w:t xml:space="preserve"> (יו"ד סי' קט"ז אות מ') – "מהרש"ם ... ולדעתי הצעירה נראה להכריע שאלה זו דכ"ש הוא דאין ממצעין ואין מתמצעין בין ב' נכריות או אפי' בין ישראלית לנכריות שהרי הרמ"א ס"ס קצ"ח בש"ע יו"ד כתב שלא יפגע בה דבר טמא או עכו"ם ומפרש הש"ך שם ס"ק ס"א כגון כלב או חזיר או עכו"ם ע"ש ובגמ' פסחים הנ"ל ת"ר שלושה אין ממצעין ואין מחמצעין הכלב והדקל והאשה ויש אומרים אף החזיר ע"ש ואם במקום פגיעה הנ"ל השוו חז"ל עכו"ם לחזיר וכלב מכ"ש בדין מתמצעין דגמ' הנ"ל דהשוו אשה לחזיר היתכן דלא ישווה נכריות לחזיר וכלב ודו"ק ומכ"ש בין כלב או חזיר לנכריות או בין כלב לחזיר והבן ולפי"ז אין נפ"מ בין נכריות לחזיר ומכ"ש בין נכריות לכלב או לדקל ודו"ק היטב, ולפי הנ"ל י"ל עוד כי </w:t>
      </w:r>
      <w:r>
        <w:rPr>
          <w:b/>
          <w:bCs/>
          <w:color w:val="000000"/>
          <w:rtl/>
        </w:rPr>
        <w:t>גם עכו"ם זכר</w:t>
      </w:r>
      <w:r>
        <w:rPr>
          <w:color w:val="000000"/>
          <w:rtl/>
        </w:rPr>
        <w:t xml:space="preserve"> בין בינו לכלב או לחזיר או לדקל בין בינו לחבירו הדין כן כי מ"ש הש"ך בשם הש"ד ס"ס קצ"ח הנ"ל במ"ש עכו"ם אינו נשמע מזה דכוונתו עכו"ם נקבה ובפשיטות כוונתו עכו"ם בין זכר ובין נקבה ומטעם זה נ"ל מה שלא ארז"ל בגמ' פסחים הנ"ל ולא מזכירין בדין ממצעין גבי נכריות משום דגם זכר בכלל ולאו דוקא כנשים שלהם ודו"ק".</w:t>
      </w:r>
    </w:p>
    <w:p w14:paraId="157C920B" w14:textId="77777777" w:rsidR="00426571" w:rsidRDefault="00426571" w:rsidP="00350B4C">
      <w:pPr>
        <w:numPr>
          <w:ilvl w:val="3"/>
          <w:numId w:val="20"/>
        </w:numPr>
        <w:jc w:val="both"/>
        <w:rPr>
          <w:color w:val="000000"/>
        </w:rPr>
      </w:pPr>
      <w:r>
        <w:rPr>
          <w:color w:val="000000"/>
          <w:rtl/>
        </w:rPr>
        <w:t xml:space="preserve">עי' </w:t>
      </w:r>
      <w:r>
        <w:rPr>
          <w:u w:val="single"/>
          <w:rtl/>
        </w:rPr>
        <w:t>בית ברוך</w:t>
      </w:r>
      <w:r>
        <w:rPr>
          <w:rtl/>
        </w:rPr>
        <w:t xml:space="preserve"> (מילואים לכלל א' ד"ה מה דמבואר).</w:t>
      </w:r>
    </w:p>
    <w:p w14:paraId="66FB70BB" w14:textId="77777777" w:rsidR="00426571" w:rsidRDefault="00426571" w:rsidP="00350B4C">
      <w:pPr>
        <w:numPr>
          <w:ilvl w:val="3"/>
          <w:numId w:val="20"/>
        </w:numPr>
        <w:jc w:val="both"/>
        <w:rPr>
          <w:color w:val="000000"/>
        </w:rPr>
      </w:pPr>
      <w:r>
        <w:rPr>
          <w:u w:val="single"/>
          <w:rtl/>
        </w:rPr>
        <w:t>ויברך דוד</w:t>
      </w:r>
      <w:r>
        <w:rPr>
          <w:rtl/>
        </w:rPr>
        <w:t xml:space="preserve"> (ח"ב סי' קכ"ב אות ה', ד"ה ובנוגע שאלה החמישית) – "ובד' המהרש"ם ... צריך עיון דהלא מבואר המהרש"א (בהוריות שם) דזה מהני רק לענין סכנה לא לענין שכחה ...".</w:t>
      </w:r>
    </w:p>
    <w:p w14:paraId="5720B3BD" w14:textId="77777777" w:rsidR="00426571" w:rsidRDefault="00426571" w:rsidP="00350B4C">
      <w:pPr>
        <w:numPr>
          <w:ilvl w:val="3"/>
          <w:numId w:val="20"/>
        </w:numPr>
        <w:jc w:val="both"/>
        <w:rPr>
          <w:color w:val="000000"/>
        </w:rPr>
      </w:pPr>
      <w:r>
        <w:rPr>
          <w:u w:val="single"/>
          <w:rtl/>
        </w:rPr>
        <w:t>נטעי גבריאל</w:t>
      </w:r>
      <w:r>
        <w:rPr>
          <w:rtl/>
        </w:rPr>
        <w:t xml:space="preserve"> (יחוד פרק נ"ז סעי' ה') – "גם בשתי נשים נכריות, יש להחמיר".</w:t>
      </w:r>
    </w:p>
    <w:p w14:paraId="1C9C3287" w14:textId="77777777" w:rsidR="00426571" w:rsidRDefault="00426571" w:rsidP="00350B4C">
      <w:pPr>
        <w:numPr>
          <w:ilvl w:val="3"/>
          <w:numId w:val="20"/>
        </w:numPr>
        <w:jc w:val="both"/>
        <w:rPr>
          <w:color w:val="000000"/>
        </w:rPr>
      </w:pPr>
      <w:r>
        <w:rPr>
          <w:color w:val="000000"/>
          <w:u w:val="single"/>
          <w:rtl/>
        </w:rPr>
        <w:t>שמירת הגוף והנפש</w:t>
      </w:r>
      <w:r>
        <w:rPr>
          <w:color w:val="000000"/>
          <w:rtl/>
        </w:rPr>
        <w:t xml:space="preserve"> (סי' קי"א סעי' ט') – "ויש להחמיר".</w:t>
      </w:r>
    </w:p>
    <w:p w14:paraId="2F4B28DB" w14:textId="77777777" w:rsidR="00426571" w:rsidRDefault="00426571" w:rsidP="00350B4C">
      <w:pPr>
        <w:numPr>
          <w:ilvl w:val="3"/>
          <w:numId w:val="20"/>
        </w:numPr>
        <w:jc w:val="both"/>
        <w:rPr>
          <w:color w:val="000000"/>
        </w:rPr>
      </w:pPr>
      <w:r>
        <w:rPr>
          <w:color w:val="000000"/>
          <w:u w:val="single"/>
          <w:rtl/>
        </w:rPr>
        <w:t>משנת יוסף</w:t>
      </w:r>
      <w:r>
        <w:rPr>
          <w:color w:val="000000"/>
          <w:rtl/>
        </w:rPr>
        <w:t xml:space="preserve"> (ח"ו סי' ג' אות ט"ו ס"ק י"א, גם אני אודך סי' ס"ו אות ט"ו ס"ק י"א</w:t>
      </w:r>
      <w:r w:rsidR="00176017">
        <w:rPr>
          <w:rFonts w:hint="cs"/>
          <w:color w:val="000000"/>
          <w:rtl/>
        </w:rPr>
        <w:t xml:space="preserve">, </w:t>
      </w:r>
      <w:r w:rsidR="00176017" w:rsidRPr="003224AF">
        <w:rPr>
          <w:color w:val="000000"/>
          <w:rtl/>
        </w:rPr>
        <w:t xml:space="preserve">על האיסור לעבור בין שתי נשים סי' </w:t>
      </w:r>
      <w:r w:rsidR="00176017">
        <w:rPr>
          <w:rFonts w:hint="cs"/>
          <w:color w:val="000000"/>
          <w:rtl/>
        </w:rPr>
        <w:t>ג</w:t>
      </w:r>
      <w:r w:rsidR="00176017" w:rsidRPr="003224AF">
        <w:rPr>
          <w:color w:val="000000"/>
          <w:rtl/>
        </w:rPr>
        <w:t>'</w:t>
      </w:r>
      <w:r w:rsidR="00176017">
        <w:rPr>
          <w:rFonts w:hint="cs"/>
          <w:color w:val="000000"/>
          <w:rtl/>
        </w:rPr>
        <w:t xml:space="preserve"> אות ט"ו ס"ק י"א</w:t>
      </w:r>
      <w:r>
        <w:rPr>
          <w:color w:val="000000"/>
          <w:rtl/>
        </w:rPr>
        <w:t>) – "בין שתי נשים נכריות יש להחמיר לא לעבור".</w:t>
      </w:r>
    </w:p>
    <w:p w14:paraId="40C9AD0F" w14:textId="41AD0AA6" w:rsidR="00D35B05" w:rsidRPr="00D35B05" w:rsidRDefault="00D35B05" w:rsidP="00350B4C">
      <w:pPr>
        <w:numPr>
          <w:ilvl w:val="3"/>
          <w:numId w:val="20"/>
        </w:numPr>
        <w:jc w:val="both"/>
        <w:rPr>
          <w:color w:val="000000"/>
        </w:rPr>
      </w:pPr>
      <w:r>
        <w:rPr>
          <w:u w:val="single"/>
          <w:rtl/>
        </w:rPr>
        <w:t>אמרי יעקב</w:t>
      </w:r>
      <w:r>
        <w:rPr>
          <w:rtl/>
        </w:rPr>
        <w:t xml:space="preserve"> (על שו"ע הרב חו"מ סי' י' ס"ק </w:t>
      </w:r>
      <w:r>
        <w:rPr>
          <w:rFonts w:hint="cs"/>
          <w:rtl/>
        </w:rPr>
        <w:t>ל"ח</w:t>
      </w:r>
      <w:r>
        <w:rPr>
          <w:rtl/>
        </w:rPr>
        <w:t>) – "</w:t>
      </w:r>
      <w:r>
        <w:rPr>
          <w:rFonts w:hint="cs"/>
          <w:rtl/>
        </w:rPr>
        <w:t>ויש להחמיר".</w:t>
      </w:r>
    </w:p>
    <w:p w14:paraId="716B1BCB" w14:textId="2608F5C7" w:rsidR="00426571" w:rsidRDefault="00426571" w:rsidP="00350B4C">
      <w:pPr>
        <w:numPr>
          <w:ilvl w:val="3"/>
          <w:numId w:val="20"/>
        </w:numPr>
        <w:jc w:val="both"/>
        <w:rPr>
          <w:color w:val="000000"/>
        </w:rPr>
      </w:pPr>
      <w:r>
        <w:rPr>
          <w:u w:val="single"/>
          <w:rtl/>
        </w:rPr>
        <w:t>הליכות ביתה</w:t>
      </w:r>
      <w:r>
        <w:rPr>
          <w:rtl/>
        </w:rPr>
        <w:t xml:space="preserve"> (סי' כ"ח סעי' י"ד) – "ויש להחמיר בזה".</w:t>
      </w:r>
    </w:p>
    <w:p w14:paraId="35162A77" w14:textId="77777777" w:rsidR="00426571" w:rsidRDefault="00426571" w:rsidP="00350B4C">
      <w:pPr>
        <w:numPr>
          <w:ilvl w:val="3"/>
          <w:numId w:val="20"/>
        </w:numPr>
        <w:jc w:val="both"/>
        <w:rPr>
          <w:color w:val="000000"/>
        </w:rPr>
      </w:pPr>
      <w:r>
        <w:rPr>
          <w:b/>
          <w:u w:val="single"/>
          <w:rtl/>
        </w:rPr>
        <w:t>זכר עשה</w:t>
      </w:r>
      <w:r>
        <w:rPr>
          <w:b/>
          <w:rtl/>
        </w:rPr>
        <w:t xml:space="preserve"> (פרק ח' סעי' ק"צ)</w:t>
      </w:r>
      <w:r>
        <w:rPr>
          <w:color w:val="000000"/>
          <w:rtl/>
        </w:rPr>
        <w:t xml:space="preserve"> – "האיסור לעבור בין שתי נשים, שייך גם בין שתי נשים נכריות".</w:t>
      </w:r>
    </w:p>
    <w:p w14:paraId="2E67EA7A" w14:textId="7668E7EB" w:rsidR="0011713F" w:rsidRDefault="0011713F" w:rsidP="00350B4C">
      <w:pPr>
        <w:numPr>
          <w:ilvl w:val="3"/>
          <w:numId w:val="20"/>
        </w:numPr>
        <w:jc w:val="both"/>
        <w:rPr>
          <w:color w:val="000000"/>
        </w:rPr>
      </w:pPr>
      <w:r w:rsidRPr="0011713F">
        <w:rPr>
          <w:u w:val="single"/>
          <w:rtl/>
        </w:rPr>
        <w:t>דברי בניהו</w:t>
      </w:r>
      <w:r>
        <w:rPr>
          <w:rtl/>
        </w:rPr>
        <w:t xml:space="preserve"> (</w:t>
      </w:r>
      <w:r>
        <w:rPr>
          <w:rFonts w:hint="cs"/>
          <w:rtl/>
        </w:rPr>
        <w:t>ח"ח סי' ל"ט,</w:t>
      </w:r>
      <w:r>
        <w:rPr>
          <w:rtl/>
        </w:rPr>
        <w:t xml:space="preserve"> גם אני אודך </w:t>
      </w:r>
      <w:r w:rsidRPr="0011713F">
        <w:rPr>
          <w:color w:val="000000"/>
          <w:rtl/>
        </w:rPr>
        <w:t>על האיסור לעבור בין שתי נשים סי' ד') – "ה</w:t>
      </w:r>
      <w:r w:rsidRPr="0011713F">
        <w:rPr>
          <w:rFonts w:hint="cs"/>
          <w:color w:val="000000"/>
          <w:rtl/>
        </w:rPr>
        <w:t>"</w:t>
      </w:r>
      <w:r w:rsidRPr="0011713F">
        <w:rPr>
          <w:color w:val="000000"/>
          <w:rtl/>
        </w:rPr>
        <w:t xml:space="preserve">ה לעובר </w:t>
      </w:r>
      <w:r w:rsidRPr="0011713F">
        <w:rPr>
          <w:rFonts w:hint="cs"/>
          <w:color w:val="000000"/>
          <w:rtl/>
        </w:rPr>
        <w:t>ב</w:t>
      </w:r>
      <w:r w:rsidRPr="0011713F">
        <w:rPr>
          <w:color w:val="000000"/>
          <w:rtl/>
        </w:rPr>
        <w:t xml:space="preserve">ין </w:t>
      </w:r>
      <w:r w:rsidRPr="0011713F">
        <w:rPr>
          <w:rFonts w:hint="cs"/>
          <w:color w:val="000000"/>
          <w:rtl/>
        </w:rPr>
        <w:t>ב'</w:t>
      </w:r>
      <w:r w:rsidRPr="0011713F">
        <w:rPr>
          <w:color w:val="000000"/>
          <w:rtl/>
        </w:rPr>
        <w:t xml:space="preserve"> נשים נכריות ג</w:t>
      </w:r>
      <w:r w:rsidRPr="0011713F">
        <w:rPr>
          <w:rFonts w:hint="cs"/>
          <w:color w:val="000000"/>
          <w:rtl/>
        </w:rPr>
        <w:t>"כ</w:t>
      </w:r>
      <w:r w:rsidRPr="0011713F">
        <w:rPr>
          <w:color w:val="000000"/>
          <w:rtl/>
        </w:rPr>
        <w:t xml:space="preserve"> איכא חשש סכנה וגם שיוכל להנזק בממונו</w:t>
      </w:r>
      <w:r w:rsidRPr="0011713F">
        <w:rPr>
          <w:rFonts w:hint="cs"/>
          <w:color w:val="000000"/>
          <w:rtl/>
        </w:rPr>
        <w:t xml:space="preserve"> </w:t>
      </w:r>
      <w:r w:rsidRPr="0011713F">
        <w:rPr>
          <w:color w:val="000000"/>
          <w:rtl/>
        </w:rPr>
        <w:t>וכמבואר בזהר חדש</w:t>
      </w:r>
      <w:r w:rsidRPr="0011713F">
        <w:rPr>
          <w:rFonts w:hint="cs"/>
          <w:color w:val="000000"/>
          <w:rtl/>
        </w:rPr>
        <w:t xml:space="preserve"> </w:t>
      </w:r>
      <w:r w:rsidRPr="0011713F">
        <w:rPr>
          <w:color w:val="000000"/>
          <w:rtl/>
        </w:rPr>
        <w:t>(דף פא ע</w:t>
      </w:r>
      <w:r w:rsidRPr="0011713F">
        <w:rPr>
          <w:rFonts w:hint="cs"/>
          <w:color w:val="000000"/>
          <w:rtl/>
        </w:rPr>
        <w:t>"</w:t>
      </w:r>
      <w:r w:rsidRPr="0011713F">
        <w:rPr>
          <w:color w:val="000000"/>
          <w:rtl/>
        </w:rPr>
        <w:t xml:space="preserve">ב). ולכן </w:t>
      </w:r>
      <w:r w:rsidRPr="0011713F">
        <w:rPr>
          <w:rFonts w:hint="cs"/>
          <w:color w:val="000000"/>
          <w:rtl/>
        </w:rPr>
        <w:t>ג"כ</w:t>
      </w:r>
      <w:r w:rsidRPr="0011713F">
        <w:rPr>
          <w:color w:val="000000"/>
          <w:rtl/>
        </w:rPr>
        <w:t xml:space="preserve"> אם הוצרך לעבור ביניהם יש לו לאחוז איזה</w:t>
      </w:r>
      <w:r>
        <w:rPr>
          <w:rFonts w:hint="cs"/>
          <w:color w:val="000000"/>
          <w:rtl/>
        </w:rPr>
        <w:t xml:space="preserve"> </w:t>
      </w:r>
      <w:r w:rsidRPr="0011713F">
        <w:rPr>
          <w:color w:val="000000"/>
          <w:rtl/>
        </w:rPr>
        <w:t xml:space="preserve">דבר </w:t>
      </w:r>
      <w:r>
        <w:rPr>
          <w:rFonts w:hint="cs"/>
          <w:color w:val="000000"/>
          <w:rtl/>
        </w:rPr>
        <w:t>ב</w:t>
      </w:r>
      <w:r w:rsidRPr="0011713F">
        <w:rPr>
          <w:color w:val="000000"/>
          <w:rtl/>
        </w:rPr>
        <w:t>ידו או לומר את הפסוקים המתחלים באל ומסתיימים באל</w:t>
      </w:r>
      <w:r w:rsidRPr="0011713F">
        <w:rPr>
          <w:rFonts w:hint="cs"/>
          <w:color w:val="000000"/>
          <w:rtl/>
        </w:rPr>
        <w:t>".</w:t>
      </w:r>
    </w:p>
    <w:p w14:paraId="319628DE" w14:textId="421A8F04" w:rsidR="009F659C" w:rsidRPr="0011713F" w:rsidRDefault="009F659C" w:rsidP="00350B4C">
      <w:pPr>
        <w:numPr>
          <w:ilvl w:val="3"/>
          <w:numId w:val="20"/>
        </w:numPr>
        <w:jc w:val="both"/>
        <w:rPr>
          <w:color w:val="000000"/>
        </w:rPr>
      </w:pPr>
      <w:r w:rsidRPr="009F659C">
        <w:rPr>
          <w:rFonts w:hint="cs"/>
          <w:color w:val="000000"/>
          <w:u w:val="single"/>
          <w:rtl/>
        </w:rPr>
        <w:t>עין במשפט</w:t>
      </w:r>
      <w:r>
        <w:rPr>
          <w:rFonts w:hint="cs"/>
          <w:color w:val="000000"/>
          <w:rtl/>
        </w:rPr>
        <w:t xml:space="preserve"> (פרק ה' הל' א' אות ב').</w:t>
      </w:r>
    </w:p>
    <w:p w14:paraId="639B1C97" w14:textId="77777777" w:rsidR="00426571" w:rsidRDefault="00426571" w:rsidP="00350B4C">
      <w:pPr>
        <w:numPr>
          <w:ilvl w:val="2"/>
          <w:numId w:val="20"/>
        </w:numPr>
        <w:jc w:val="both"/>
        <w:rPr>
          <w:color w:val="000000"/>
        </w:rPr>
      </w:pPr>
      <w:r>
        <w:rPr>
          <w:rtl/>
        </w:rPr>
        <w:t xml:space="preserve">מראי מקומות – </w:t>
      </w:r>
      <w:r>
        <w:rPr>
          <w:color w:val="000000"/>
          <w:u w:val="single"/>
          <w:rtl/>
        </w:rPr>
        <w:t>וישב משה</w:t>
      </w:r>
      <w:r>
        <w:rPr>
          <w:color w:val="000000"/>
          <w:rtl/>
        </w:rPr>
        <w:t xml:space="preserve"> (ח"א סי' ע"ג אות ב'),</w:t>
      </w:r>
      <w:r>
        <w:rPr>
          <w:rtl/>
        </w:rPr>
        <w:t xml:space="preserve"> </w:t>
      </w:r>
      <w:r>
        <w:rPr>
          <w:u w:val="single"/>
          <w:rtl/>
        </w:rPr>
        <w:t>שבט הקהתי</w:t>
      </w:r>
      <w:r>
        <w:rPr>
          <w:rtl/>
        </w:rPr>
        <w:t xml:space="preserve"> (ח"ב סוף סי' שכ"ה), </w:t>
      </w:r>
      <w:r>
        <w:rPr>
          <w:color w:val="000000"/>
          <w:u w:val="single"/>
          <w:rtl/>
        </w:rPr>
        <w:t>שמירת הגוף והנפש</w:t>
      </w:r>
      <w:r>
        <w:rPr>
          <w:color w:val="000000"/>
          <w:rtl/>
        </w:rPr>
        <w:t xml:space="preserve"> (סי' קי"א הע' ב').</w:t>
      </w:r>
    </w:p>
    <w:p w14:paraId="50A4B7A1" w14:textId="77777777" w:rsidR="00426571" w:rsidRDefault="00426571" w:rsidP="00350B4C">
      <w:pPr>
        <w:numPr>
          <w:ilvl w:val="3"/>
          <w:numId w:val="20"/>
        </w:numPr>
        <w:jc w:val="both"/>
        <w:rPr>
          <w:color w:val="000000"/>
        </w:rPr>
      </w:pPr>
      <w:r>
        <w:rPr>
          <w:color w:val="000000"/>
          <w:u w:val="single"/>
          <w:rtl/>
        </w:rPr>
        <w:t>הגרח"ק</w:t>
      </w:r>
      <w:r>
        <w:rPr>
          <w:color w:val="000000"/>
          <w:rtl/>
        </w:rPr>
        <w:t xml:space="preserve"> שליט"א (גם אני אודך בעניינים שונים ח"ב אות</w:t>
      </w:r>
      <w:r>
        <w:rPr>
          <w:rtl/>
        </w:rPr>
        <w:t xml:space="preserve"> כ"ג</w:t>
      </w:r>
      <w:r w:rsidR="00AB4E21">
        <w:rPr>
          <w:rFonts w:hint="cs"/>
          <w:rtl/>
        </w:rPr>
        <w:t xml:space="preserve">, </w:t>
      </w:r>
      <w:r w:rsidR="00AB4E21" w:rsidRPr="003224AF">
        <w:rPr>
          <w:color w:val="000000"/>
          <w:rtl/>
        </w:rPr>
        <w:t xml:space="preserve">על האיסור לעבור בין שתי נשים סי' </w:t>
      </w:r>
      <w:r w:rsidR="00AB4E21">
        <w:rPr>
          <w:rFonts w:hint="cs"/>
          <w:color w:val="000000"/>
          <w:rtl/>
        </w:rPr>
        <w:t>ב</w:t>
      </w:r>
      <w:r w:rsidR="00AB4E21" w:rsidRPr="003224AF">
        <w:rPr>
          <w:color w:val="000000"/>
          <w:rtl/>
        </w:rPr>
        <w:t>'</w:t>
      </w:r>
      <w:r w:rsidR="00AB4E21">
        <w:rPr>
          <w:rFonts w:hint="cs"/>
          <w:color w:val="000000"/>
          <w:rtl/>
        </w:rPr>
        <w:t xml:space="preserve"> אות י"א</w:t>
      </w:r>
      <w:r>
        <w:rPr>
          <w:rtl/>
        </w:rPr>
        <w:t>) – "שאלה: בספר ילקוט אברהם (חלק יור"ד אות א') כתב לחדש שלא לעבור בין שני נכרים זכרים. יעו"ש. מה סובר כת"ר שליט"א בזה. תשובה: לא שמענו".</w:t>
      </w:r>
    </w:p>
    <w:p w14:paraId="5A256F1B" w14:textId="77777777" w:rsidR="00F605B3" w:rsidRPr="00426571" w:rsidRDefault="00426571" w:rsidP="00350B4C">
      <w:pPr>
        <w:numPr>
          <w:ilvl w:val="3"/>
          <w:numId w:val="20"/>
        </w:numPr>
        <w:jc w:val="both"/>
        <w:rPr>
          <w:color w:val="000000"/>
        </w:rPr>
      </w:pPr>
      <w:r>
        <w:rPr>
          <w:color w:val="000000"/>
          <w:u w:val="single"/>
          <w:rtl/>
        </w:rPr>
        <w:t>משנת יוסף</w:t>
      </w:r>
      <w:r>
        <w:rPr>
          <w:color w:val="000000"/>
          <w:rtl/>
        </w:rPr>
        <w:t xml:space="preserve"> (ח"ו סי' ג' אות י"א, גם אני אודך סי' ס"ו אות י"א</w:t>
      </w:r>
      <w:r w:rsidR="00176017">
        <w:rPr>
          <w:rFonts w:hint="cs"/>
          <w:color w:val="000000"/>
          <w:rtl/>
        </w:rPr>
        <w:t xml:space="preserve">, </w:t>
      </w:r>
      <w:r w:rsidR="00176017" w:rsidRPr="003224AF">
        <w:rPr>
          <w:color w:val="000000"/>
          <w:rtl/>
        </w:rPr>
        <w:t xml:space="preserve">על האיסור לעבור בין שתי נשים סי' </w:t>
      </w:r>
      <w:r w:rsidR="00176017">
        <w:rPr>
          <w:rFonts w:hint="cs"/>
          <w:color w:val="000000"/>
          <w:rtl/>
        </w:rPr>
        <w:t>ג</w:t>
      </w:r>
      <w:r w:rsidR="00176017" w:rsidRPr="003224AF">
        <w:rPr>
          <w:color w:val="000000"/>
          <w:rtl/>
        </w:rPr>
        <w:t>'</w:t>
      </w:r>
      <w:r w:rsidR="00176017">
        <w:rPr>
          <w:rFonts w:hint="cs"/>
          <w:color w:val="000000"/>
          <w:rtl/>
        </w:rPr>
        <w:t xml:space="preserve"> אות י"א</w:t>
      </w:r>
      <w:r>
        <w:rPr>
          <w:color w:val="000000"/>
          <w:rtl/>
        </w:rPr>
        <w:t xml:space="preserve">) – "ויש לפשוט מדברי הגר"א אלו מה ששאל בשלמ"ח (סו"ס תתסד) אם אשה צריכה להזהר לא לעבור בין שני אנשים (גויים), ושלא להניח לגוי לעבור בין ב' נשים ישראליות. - שהרי רצתה אסתר להזיקם במה שתעבור בין ב' גויים. - ובשו"ת מהרש"ם (ח"ד סי' קמח) נשאל על זה, והשיב שאין בידו להכריע, אבל נכון לומר פסוק הפותח בלא ומסיים בלא לצאת מחשש עכ"ד. ולכאורה מהזו"ח (הנ"ל בתחילת דברינו) משמע שר' נחום עבר בעיר קיסרין בין ב' נשים </w:t>
      </w:r>
      <w:r w:rsidR="00176017">
        <w:rPr>
          <w:rFonts w:hint="cs"/>
          <w:color w:val="000000"/>
          <w:rtl/>
        </w:rPr>
        <w:t>'</w:t>
      </w:r>
      <w:r>
        <w:rPr>
          <w:color w:val="000000"/>
          <w:rtl/>
        </w:rPr>
        <w:t>ואסתכלו ביה</w:t>
      </w:r>
      <w:r w:rsidR="00176017">
        <w:rPr>
          <w:rFonts w:hint="cs"/>
          <w:color w:val="000000"/>
          <w:rtl/>
        </w:rPr>
        <w:t>'</w:t>
      </w:r>
      <w:r>
        <w:rPr>
          <w:color w:val="000000"/>
          <w:rtl/>
        </w:rPr>
        <w:t>, היינו בכישוף או בכונה להזיקו, וא"כ בודאי גויות היו, גם סתם נשים בכרך קיסרין הן גויות, ומשמע שגם בין ב' גויות אין לעבור. ובקובץ 'מקבציאל' הנ"ל במאמר הרה"ג ר' דוד יואל ווייס שליט"א (בהערה ט) הביא כן גם מקובץ בית ועד לחכמים (שנה ח' סי' צא). אבל דוחה ראיה זו דבקסרין היו הרבה יהודים (כירוש' דמאי פ"ב ה"א), ובגמ' (יבמות סה:) כנישתא דקסרין, ור' אבהו היה שם דיין (ירוש' סנהדר' א, א) עכתו"ד. - אכן פשטות הלשון 'ואסתכלו ביה' בכישוף או בעה"ר משמע שהיו גויות".</w:t>
      </w:r>
    </w:p>
    <w:p w14:paraId="692453EB"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31B45AE7" w14:textId="77777777" w:rsidR="00F605B3" w:rsidRPr="001A40C9" w:rsidRDefault="00F605B3">
      <w:pPr>
        <w:jc w:val="both"/>
        <w:rPr>
          <w:color w:val="000000"/>
          <w:rtl/>
        </w:rPr>
      </w:pPr>
    </w:p>
    <w:p w14:paraId="6F102569" w14:textId="3549FBE2" w:rsidR="00426571" w:rsidRDefault="00426571">
      <w:pPr>
        <w:jc w:val="both"/>
        <w:rPr>
          <w:color w:val="000000"/>
          <w:rtl/>
        </w:rPr>
      </w:pPr>
      <w:r>
        <w:rPr>
          <w:color w:val="000000"/>
          <w:sz w:val="28"/>
          <w:szCs w:val="28"/>
          <w:u w:val="single"/>
          <w:rtl/>
        </w:rPr>
        <w:t>ישיבה או עמידה בין ב' נשים, ולה</w:t>
      </w:r>
      <w:r w:rsidR="00983A8D">
        <w:rPr>
          <w:rFonts w:hint="cs"/>
          <w:color w:val="000000"/>
          <w:sz w:val="28"/>
          <w:szCs w:val="28"/>
          <w:u w:val="single"/>
          <w:rtl/>
        </w:rPr>
        <w:t>י</w:t>
      </w:r>
      <w:r>
        <w:rPr>
          <w:color w:val="000000"/>
          <w:sz w:val="28"/>
          <w:szCs w:val="28"/>
          <w:u w:val="single"/>
          <w:rtl/>
        </w:rPr>
        <w:t>פך</w:t>
      </w:r>
      <w:r>
        <w:rPr>
          <w:rFonts w:hint="cs"/>
          <w:color w:val="000000"/>
          <w:rtl/>
        </w:rPr>
        <w:t xml:space="preserve"> -</w:t>
      </w:r>
      <w:r>
        <w:rPr>
          <w:color w:val="000000"/>
          <w:rtl/>
        </w:rPr>
        <w:t xml:space="preserve"> האם הוא דוקא בעובר ביניהם, או אף בעומד או יושב ביניהם.</w:t>
      </w:r>
    </w:p>
    <w:p w14:paraId="597810A6" w14:textId="77777777" w:rsidR="00426571" w:rsidRDefault="00426571" w:rsidP="00350B4C">
      <w:pPr>
        <w:numPr>
          <w:ilvl w:val="1"/>
          <w:numId w:val="20"/>
        </w:numPr>
        <w:jc w:val="both"/>
        <w:rPr>
          <w:color w:val="000000"/>
        </w:rPr>
      </w:pPr>
      <w:r>
        <w:rPr>
          <w:b/>
          <w:bCs/>
          <w:color w:val="000000"/>
          <w:rtl/>
        </w:rPr>
        <w:t>מחמיר</w:t>
      </w:r>
      <w:r>
        <w:rPr>
          <w:color w:val="000000"/>
          <w:rtl/>
        </w:rPr>
        <w:t>.</w:t>
      </w:r>
    </w:p>
    <w:p w14:paraId="6E239288" w14:textId="77777777" w:rsidR="00426571" w:rsidRDefault="00426571" w:rsidP="00350B4C">
      <w:pPr>
        <w:numPr>
          <w:ilvl w:val="2"/>
          <w:numId w:val="20"/>
        </w:numPr>
        <w:jc w:val="both"/>
        <w:rPr>
          <w:color w:val="000000"/>
        </w:rPr>
      </w:pPr>
      <w:r>
        <w:rPr>
          <w:rtl/>
        </w:rPr>
        <w:t xml:space="preserve">עי' </w:t>
      </w:r>
      <w:r>
        <w:rPr>
          <w:u w:val="single"/>
          <w:rtl/>
        </w:rPr>
        <w:t>בית ברוך</w:t>
      </w:r>
      <w:r>
        <w:rPr>
          <w:rtl/>
        </w:rPr>
        <w:t xml:space="preserve"> (ח"א עמ' ת"ב, מילואים לכלל א' ד"ה ויש) – "ויש לעיין בישיבה או בעמידה בין שתי נשים או אשה בין שני אנשים בנוסע באוטו דאפשר דכיון דעמידה וישיבה הוא רק במקרה הוי כהולכין, ולמעשה היכי דאפשר יש להחמיר".</w:t>
      </w:r>
    </w:p>
    <w:p w14:paraId="65B970A0" w14:textId="77777777" w:rsidR="00426571" w:rsidRDefault="00426571" w:rsidP="00350B4C">
      <w:pPr>
        <w:numPr>
          <w:ilvl w:val="3"/>
          <w:numId w:val="20"/>
        </w:numPr>
        <w:jc w:val="both"/>
        <w:rPr>
          <w:color w:val="000000"/>
        </w:rPr>
      </w:pPr>
      <w:r>
        <w:rPr>
          <w:rtl/>
        </w:rPr>
        <w:t xml:space="preserve">אמנם עי' </w:t>
      </w:r>
      <w:r>
        <w:rPr>
          <w:color w:val="000000"/>
          <w:u w:val="single"/>
          <w:rtl/>
        </w:rPr>
        <w:t>בית ברוך</w:t>
      </w:r>
      <w:r>
        <w:rPr>
          <w:color w:val="000000"/>
          <w:rtl/>
        </w:rPr>
        <w:t xml:space="preserve"> (ח"ב עמ' שצ"ט, מכתבים) – להרבבות אפרים "מה שכתב אודות ישיבה בין ב' אנשים דברים של טעם הם". [</w:t>
      </w:r>
      <w:r>
        <w:rPr>
          <w:rtl/>
        </w:rPr>
        <w:t>דכל דין זה הוא דברי קבלה וא"כ אין לנו להוסיף אלא רק מה שקבלנו].</w:t>
      </w:r>
    </w:p>
    <w:p w14:paraId="1622A8D5" w14:textId="77777777" w:rsidR="00426571" w:rsidRDefault="00426571" w:rsidP="00350B4C">
      <w:pPr>
        <w:numPr>
          <w:ilvl w:val="2"/>
          <w:numId w:val="20"/>
        </w:numPr>
        <w:jc w:val="both"/>
      </w:pPr>
      <w:r>
        <w:rPr>
          <w:u w:val="single"/>
          <w:rtl/>
        </w:rPr>
        <w:t>רבבות אפרים</w:t>
      </w:r>
      <w:r>
        <w:rPr>
          <w:rtl/>
        </w:rPr>
        <w:t xml:space="preserve"> (ח"ג סי' תקכ"ה) – "ועיין בבית ברוך על החיי אדם, לידידי הרה"ג ר' בנימין י. זילבר (שליט"א) [זצ"ל], בח"א עמוד ת"ב, שנסתפק איך הדין באשה בין ב' אנשים, ואני השבתי לו והדפיס את זה בספרו בית ברוך ח"ב עמוד שצ"ז, דכל זה דברי קבלה וא"כ אין לנו להוסיף אלא מה שקבלנו, והשיב לי המחבר הנ"ל אודות ישיבה בין ב' אנשים דברים של טעם הם, עכ"ל. וכעת נ"ל להחמיר ... ויש לדון מה יעשה כשיש ג' מקומות ישיבה באוירון ומקומו באמצע ומימינו ומשמאלו ישבו ב' נשים ולא רוצות להחליף המקום, ועיין בזה. וזה באמת ספיקו על הבית ברוך, כי זה במקרה".</w:t>
      </w:r>
    </w:p>
    <w:p w14:paraId="4AB3ACC6" w14:textId="77777777" w:rsidR="00426571" w:rsidRDefault="00426571" w:rsidP="00426571">
      <w:pPr>
        <w:ind w:left="397"/>
        <w:jc w:val="both"/>
        <w:rPr>
          <w:color w:val="000000"/>
        </w:rPr>
      </w:pPr>
      <w:r>
        <w:rPr>
          <w:u w:val="single"/>
          <w:rtl/>
        </w:rPr>
        <w:t>רבבות אפרים</w:t>
      </w:r>
      <w:r>
        <w:rPr>
          <w:rtl/>
        </w:rPr>
        <w:t xml:space="preserve"> (ח"ד סי' מ"ד אות מ'</w:t>
      </w:r>
      <w:r>
        <w:rPr>
          <w:color w:val="000000"/>
          <w:rtl/>
        </w:rPr>
        <w:t>) – "ועי' בטעמא דקרא בסופו שהובא מהחזו"א באות כ"ט הקפיד מאוד שלא יעברו ב' נשים ושאשה לא תעבור בין ב' אנשים, ולאחת שאמרה שקשה לה ליזהר בזה אמר לה וכי לתוך האש היית נכנסת (והוסיף ועי' פסחים קי"א והוריות י"ג ע"ב) ולפי"ז חוזרני ממה שכ' בשמי בבית ברוך ח"ב ע' שצ"ז עיי"ש".</w:t>
      </w:r>
    </w:p>
    <w:p w14:paraId="3AFBE357" w14:textId="05D2F52B" w:rsidR="00816A29" w:rsidRDefault="00816A29" w:rsidP="00350B4C">
      <w:pPr>
        <w:numPr>
          <w:ilvl w:val="2"/>
          <w:numId w:val="20"/>
        </w:numPr>
        <w:jc w:val="both"/>
        <w:rPr>
          <w:b/>
          <w:i/>
          <w:color w:val="000000"/>
        </w:rPr>
      </w:pPr>
      <w:r>
        <w:rPr>
          <w:color w:val="000000"/>
          <w:u w:val="single"/>
          <w:rtl/>
        </w:rPr>
        <w:t>הגרח"ק</w:t>
      </w:r>
      <w:r>
        <w:rPr>
          <w:color w:val="000000"/>
          <w:rtl/>
        </w:rPr>
        <w:t xml:space="preserve"> שליט"א (</w:t>
      </w:r>
      <w:r w:rsidR="00627E68">
        <w:rPr>
          <w:rFonts w:hint="cs"/>
          <w:color w:val="000000"/>
          <w:rtl/>
        </w:rPr>
        <w:t>אלא ד</w:t>
      </w:r>
      <w:r w:rsidR="00627E68">
        <w:rPr>
          <w:color w:val="000000"/>
          <w:rtl/>
        </w:rPr>
        <w:t>'</w:t>
      </w:r>
      <w:r w:rsidR="00627E68">
        <w:rPr>
          <w:rFonts w:hint="cs"/>
          <w:color w:val="000000"/>
          <w:rtl/>
        </w:rPr>
        <w:t xml:space="preserve"> אמות של הלכה פרק</w:t>
      </w:r>
      <w:r>
        <w:rPr>
          <w:rFonts w:hint="cs"/>
          <w:color w:val="000000"/>
          <w:rtl/>
        </w:rPr>
        <w:t xml:space="preserve"> פ"ו אות ט') </w:t>
      </w:r>
      <w:r>
        <w:rPr>
          <w:color w:val="000000"/>
          <w:rtl/>
        </w:rPr>
        <w:t>–</w:t>
      </w:r>
      <w:r>
        <w:rPr>
          <w:rFonts w:hint="cs"/>
          <w:color w:val="000000"/>
          <w:rtl/>
        </w:rPr>
        <w:t xml:space="preserve"> "לא יעבור בין שתי נשים וגם לשבת ביניהם אסור כדמשמע בגמרא".</w:t>
      </w:r>
    </w:p>
    <w:p w14:paraId="584FD126" w14:textId="4438CAF1" w:rsidR="00A576B4" w:rsidRDefault="00A576B4" w:rsidP="00A576B4">
      <w:pPr>
        <w:ind w:left="397"/>
        <w:jc w:val="both"/>
        <w:rPr>
          <w:b/>
          <w:i/>
          <w:color w:val="000000"/>
          <w:rtl/>
        </w:rPr>
      </w:pPr>
      <w:r>
        <w:rPr>
          <w:u w:val="single"/>
          <w:rtl/>
        </w:rPr>
        <w:t>הגרח"ק</w:t>
      </w:r>
      <w:r>
        <w:rPr>
          <w:rtl/>
        </w:rPr>
        <w:t xml:space="preserve"> שליט"א (אהל יעקב יחוד עמ' תק"מ [דפו"ח, עמ' תקמ"א] אות </w:t>
      </w:r>
      <w:r>
        <w:rPr>
          <w:rFonts w:hint="cs"/>
          <w:rtl/>
        </w:rPr>
        <w:t>י"א</w:t>
      </w:r>
      <w:r>
        <w:rPr>
          <w:rtl/>
        </w:rPr>
        <w:t>) – "שאלה: היושב בין ב' נשים, האם יש בזה הקפידא כמו בהליכה בין ב' נשים</w:t>
      </w:r>
      <w:r>
        <w:rPr>
          <w:rFonts w:hint="cs"/>
          <w:rtl/>
        </w:rPr>
        <w:t xml:space="preserve">. </w:t>
      </w:r>
      <w:r>
        <w:rPr>
          <w:rtl/>
        </w:rPr>
        <w:t xml:space="preserve">תשובה: כן, </w:t>
      </w:r>
      <w:r w:rsidRPr="00A576B4">
        <w:rPr>
          <w:b/>
          <w:bCs/>
          <w:rtl/>
        </w:rPr>
        <w:t>אבל אפשר להחזיק מקל</w:t>
      </w:r>
      <w:r>
        <w:rPr>
          <w:rtl/>
        </w:rPr>
        <w:t xml:space="preserve"> כשיושב ביניהם</w:t>
      </w:r>
      <w:r>
        <w:rPr>
          <w:rFonts w:hint="cs"/>
          <w:rtl/>
        </w:rPr>
        <w:t>".</w:t>
      </w:r>
    </w:p>
    <w:p w14:paraId="2960E32D" w14:textId="0F9EC09C" w:rsidR="00816A29" w:rsidRPr="00816A29" w:rsidRDefault="00816A29" w:rsidP="00816A29">
      <w:pPr>
        <w:ind w:left="397"/>
        <w:jc w:val="both"/>
        <w:rPr>
          <w:b/>
          <w:i/>
          <w:color w:val="000000"/>
        </w:rPr>
      </w:pPr>
      <w:r>
        <w:rPr>
          <w:rFonts w:hint="cs"/>
          <w:b/>
          <w:i/>
          <w:color w:val="000000"/>
          <w:rtl/>
        </w:rPr>
        <w:t xml:space="preserve">עי' </w:t>
      </w:r>
      <w:r>
        <w:rPr>
          <w:color w:val="000000"/>
          <w:u w:val="single"/>
          <w:rtl/>
        </w:rPr>
        <w:t>הגרח"ק</w:t>
      </w:r>
      <w:r>
        <w:rPr>
          <w:color w:val="000000"/>
          <w:rtl/>
        </w:rPr>
        <w:t xml:space="preserve"> שליט"א (</w:t>
      </w:r>
      <w:r>
        <w:rPr>
          <w:rFonts w:hint="cs"/>
          <w:color w:val="000000"/>
          <w:rtl/>
        </w:rPr>
        <w:t xml:space="preserve">נזר החיים עמ' רל"ג אות רי"א) </w:t>
      </w:r>
      <w:r>
        <w:rPr>
          <w:color w:val="000000"/>
          <w:rtl/>
        </w:rPr>
        <w:t>–</w:t>
      </w:r>
      <w:r>
        <w:rPr>
          <w:rFonts w:hint="cs"/>
          <w:color w:val="000000"/>
          <w:rtl/>
        </w:rPr>
        <w:t xml:space="preserve"> "</w:t>
      </w:r>
      <w:r w:rsidRPr="00ED4F50">
        <w:rPr>
          <w:color w:val="000000"/>
          <w:rtl/>
        </w:rPr>
        <w:t>האם מותר לשבת בין שתי נשים. תשובת מרן שליט"א: מלשון הגמ' (פסחים קי"א א') אין ממצעין ואין מתמצעין, משמע שגם בכה"ג יש קפידא"</w:t>
      </w:r>
      <w:r>
        <w:rPr>
          <w:rFonts w:hint="cs"/>
          <w:color w:val="000000"/>
          <w:rtl/>
        </w:rPr>
        <w:t>.</w:t>
      </w:r>
    </w:p>
    <w:p w14:paraId="69F80703" w14:textId="3E129CA1" w:rsidR="00426571" w:rsidRDefault="00426571" w:rsidP="00350B4C">
      <w:pPr>
        <w:numPr>
          <w:ilvl w:val="2"/>
          <w:numId w:val="20"/>
        </w:numPr>
        <w:jc w:val="both"/>
        <w:rPr>
          <w:b/>
          <w:i/>
          <w:color w:val="000000"/>
        </w:rPr>
      </w:pPr>
      <w:r>
        <w:rPr>
          <w:b/>
          <w:i/>
          <w:color w:val="000000"/>
          <w:u w:val="single"/>
          <w:rtl/>
        </w:rPr>
        <w:t>הגר"א נבנצל</w:t>
      </w:r>
      <w:r>
        <w:rPr>
          <w:b/>
          <w:i/>
          <w:color w:val="000000"/>
          <w:rtl/>
        </w:rPr>
        <w:t xml:space="preserve"> שליט"א (מציון תצא תורה ח"א אות תשל"ג</w:t>
      </w:r>
      <w:r w:rsidR="00E84730">
        <w:rPr>
          <w:rFonts w:hint="cs"/>
          <w:b/>
          <w:i/>
          <w:color w:val="000000"/>
          <w:rtl/>
        </w:rPr>
        <w:t xml:space="preserve">, </w:t>
      </w:r>
      <w:r w:rsidR="00E84730">
        <w:rPr>
          <w:rtl/>
        </w:rPr>
        <w:t xml:space="preserve">אהל יעקב יחוד [דפו"ח] עמ' תקמ"ז אות </w:t>
      </w:r>
      <w:r w:rsidR="00E84730">
        <w:rPr>
          <w:rFonts w:hint="cs"/>
          <w:rtl/>
        </w:rPr>
        <w:t>י</w:t>
      </w:r>
      <w:r w:rsidR="00E84730">
        <w:rPr>
          <w:rtl/>
        </w:rPr>
        <w:t>"ז</w:t>
      </w:r>
      <w:r>
        <w:rPr>
          <w:b/>
          <w:i/>
          <w:color w:val="000000"/>
          <w:rtl/>
        </w:rPr>
        <w:t>) – "שאלה: היושב בין ב' נשים, האם יש בזה הקפידא כמו בהליכה בין ב' נשים. תשובה: כן".</w:t>
      </w:r>
    </w:p>
    <w:p w14:paraId="6B31EB2F" w14:textId="77777777" w:rsidR="00426571" w:rsidRDefault="00426571" w:rsidP="00350B4C">
      <w:pPr>
        <w:numPr>
          <w:ilvl w:val="2"/>
          <w:numId w:val="20"/>
        </w:numPr>
        <w:jc w:val="both"/>
        <w:rPr>
          <w:color w:val="000000"/>
        </w:rPr>
      </w:pPr>
      <w:r>
        <w:rPr>
          <w:u w:val="single"/>
          <w:rtl/>
        </w:rPr>
        <w:t>נטעי גבריאל</w:t>
      </w:r>
      <w:r>
        <w:rPr>
          <w:rtl/>
        </w:rPr>
        <w:t xml:space="preserve"> (יחוד פרק נ"ז סעי' ב', הע' ד') – "</w:t>
      </w:r>
      <w:r>
        <w:rPr>
          <w:color w:val="000000"/>
          <w:rtl/>
        </w:rPr>
        <w:t>גם כשיושבים כגון ברכבת וכדומה נוהג הדין [</w:t>
      </w:r>
      <w:r>
        <w:rPr>
          <w:sz w:val="23"/>
          <w:szCs w:val="23"/>
          <w:rtl/>
        </w:rPr>
        <w:t>בית ברוך שעל חיי"א במילואים עמוד ת"ב]".</w:t>
      </w:r>
    </w:p>
    <w:p w14:paraId="751855E5" w14:textId="77777777" w:rsidR="00426571" w:rsidRDefault="00426571" w:rsidP="00350B4C">
      <w:pPr>
        <w:numPr>
          <w:ilvl w:val="2"/>
          <w:numId w:val="20"/>
        </w:numPr>
        <w:jc w:val="both"/>
        <w:rPr>
          <w:color w:val="000000"/>
        </w:rPr>
      </w:pPr>
      <w:r>
        <w:rPr>
          <w:color w:val="000000"/>
          <w:rtl/>
        </w:rPr>
        <w:t xml:space="preserve">עי' </w:t>
      </w:r>
      <w:r>
        <w:rPr>
          <w:u w:val="single"/>
          <w:rtl/>
        </w:rPr>
        <w:t>ויברך דוד</w:t>
      </w:r>
      <w:r>
        <w:rPr>
          <w:rtl/>
        </w:rPr>
        <w:t xml:space="preserve"> (ח"ב סי' קכ"ב ד"ה וכן) – "יל"ע מהו לעמוד בתור בין נשים (כגון בבאנ"ק ושאמ"ק שעומדין בשורה וממתין עד שיגיע תור שלו) מהו אי מותר לעמוד שם כשלפניו ולאחריו עומדת אשה, דדלמא האיסור רק לעבור, אמנם מסתבר דמה לעבור לפי שעה אסור, כש"כ לעמוד שם דאסור (גם יש בזה משום איסור לילך אחורי אשה, ובמק"א כתבנו מזה)".</w:t>
      </w:r>
    </w:p>
    <w:p w14:paraId="41A41AB7" w14:textId="77777777" w:rsidR="003029A8" w:rsidRPr="003029A8" w:rsidRDefault="003029A8" w:rsidP="00350B4C">
      <w:pPr>
        <w:numPr>
          <w:ilvl w:val="2"/>
          <w:numId w:val="20"/>
        </w:numPr>
        <w:jc w:val="both"/>
        <w:rPr>
          <w:color w:val="000000"/>
        </w:rPr>
      </w:pPr>
      <w:r>
        <w:rPr>
          <w:rFonts w:hint="cs"/>
          <w:rtl/>
        </w:rPr>
        <w:t xml:space="preserve">עי' </w:t>
      </w:r>
      <w:r w:rsidRPr="003029A8">
        <w:rPr>
          <w:rFonts w:hint="cs"/>
          <w:u w:val="single"/>
          <w:rtl/>
        </w:rPr>
        <w:t>דברי בניהו</w:t>
      </w:r>
      <w:r>
        <w:rPr>
          <w:rFonts w:hint="cs"/>
          <w:rtl/>
        </w:rPr>
        <w:t xml:space="preserve"> (</w:t>
      </w:r>
      <w:r w:rsidR="0011713F">
        <w:rPr>
          <w:rFonts w:hint="cs"/>
          <w:rtl/>
        </w:rPr>
        <w:t xml:space="preserve">ח"ח סי' ל"ט, </w:t>
      </w:r>
      <w:r>
        <w:rPr>
          <w:rFonts w:hint="cs"/>
          <w:rtl/>
        </w:rPr>
        <w:t xml:space="preserve">גם אני אודך </w:t>
      </w:r>
      <w:r w:rsidRPr="003029A8">
        <w:rPr>
          <w:color w:val="000000"/>
          <w:rtl/>
        </w:rPr>
        <w:t xml:space="preserve">על האיסור לעבור בין שתי נשים סי' </w:t>
      </w:r>
      <w:r w:rsidRPr="003029A8">
        <w:rPr>
          <w:rFonts w:hint="cs"/>
          <w:color w:val="000000"/>
          <w:rtl/>
        </w:rPr>
        <w:t xml:space="preserve">ד') </w:t>
      </w:r>
      <w:r w:rsidRPr="003029A8">
        <w:rPr>
          <w:color w:val="000000"/>
          <w:rtl/>
        </w:rPr>
        <w:t>–</w:t>
      </w:r>
      <w:r w:rsidRPr="003029A8">
        <w:rPr>
          <w:rFonts w:hint="cs"/>
          <w:color w:val="000000"/>
          <w:rtl/>
        </w:rPr>
        <w:t xml:space="preserve"> "</w:t>
      </w:r>
      <w:r w:rsidRPr="003029A8">
        <w:rPr>
          <w:color w:val="000000"/>
          <w:rtl/>
        </w:rPr>
        <w:t>אם אינו עו</w:t>
      </w:r>
      <w:r>
        <w:rPr>
          <w:rFonts w:hint="cs"/>
          <w:color w:val="000000"/>
          <w:rtl/>
        </w:rPr>
        <w:t>ב</w:t>
      </w:r>
      <w:r w:rsidRPr="003029A8">
        <w:rPr>
          <w:color w:val="000000"/>
          <w:rtl/>
        </w:rPr>
        <w:t>ר ביניהן אלא רק עומד או יושב יש מקילים בזה, ומ"מ לענ</w:t>
      </w:r>
      <w:r>
        <w:rPr>
          <w:rFonts w:hint="cs"/>
          <w:color w:val="000000"/>
          <w:rtl/>
        </w:rPr>
        <w:t>"</w:t>
      </w:r>
      <w:r w:rsidRPr="003029A8">
        <w:rPr>
          <w:color w:val="000000"/>
          <w:rtl/>
        </w:rPr>
        <w:t>ד נראה</w:t>
      </w:r>
      <w:r>
        <w:rPr>
          <w:rFonts w:hint="cs"/>
          <w:color w:val="000000"/>
          <w:rtl/>
        </w:rPr>
        <w:t xml:space="preserve"> </w:t>
      </w:r>
      <w:r w:rsidRPr="003029A8">
        <w:rPr>
          <w:color w:val="000000"/>
          <w:rtl/>
        </w:rPr>
        <w:t>דכבה</w:t>
      </w:r>
      <w:r>
        <w:rPr>
          <w:rFonts w:hint="cs"/>
          <w:color w:val="000000"/>
          <w:rtl/>
        </w:rPr>
        <w:t>"</w:t>
      </w:r>
      <w:r w:rsidRPr="003029A8">
        <w:rPr>
          <w:color w:val="000000"/>
          <w:rtl/>
        </w:rPr>
        <w:t>ג הוי כמי</w:t>
      </w:r>
      <w:r>
        <w:rPr>
          <w:rFonts w:hint="cs"/>
          <w:color w:val="000000"/>
          <w:rtl/>
        </w:rPr>
        <w:t>צ</w:t>
      </w:r>
      <w:r w:rsidRPr="003029A8">
        <w:rPr>
          <w:color w:val="000000"/>
          <w:rtl/>
        </w:rPr>
        <w:t xml:space="preserve">וע ויש לו לאחוז </w:t>
      </w:r>
      <w:r>
        <w:rPr>
          <w:rFonts w:hint="cs"/>
          <w:color w:val="000000"/>
          <w:rtl/>
        </w:rPr>
        <w:t>ב</w:t>
      </w:r>
      <w:r w:rsidRPr="003029A8">
        <w:rPr>
          <w:color w:val="000000"/>
          <w:rtl/>
        </w:rPr>
        <w:t>ידו איזה ד</w:t>
      </w:r>
      <w:r>
        <w:rPr>
          <w:rFonts w:hint="cs"/>
          <w:color w:val="000000"/>
          <w:rtl/>
        </w:rPr>
        <w:t>ב</w:t>
      </w:r>
      <w:r w:rsidRPr="003029A8">
        <w:rPr>
          <w:color w:val="000000"/>
          <w:rtl/>
        </w:rPr>
        <w:t xml:space="preserve">ר או לומר אם הפסוקים המתחילים </w:t>
      </w:r>
      <w:r w:rsidRPr="003029A8">
        <w:rPr>
          <w:rFonts w:hint="cs"/>
          <w:color w:val="000000"/>
          <w:rtl/>
        </w:rPr>
        <w:t>ב</w:t>
      </w:r>
      <w:r w:rsidRPr="003029A8">
        <w:rPr>
          <w:color w:val="000000"/>
          <w:rtl/>
        </w:rPr>
        <w:t>אל</w:t>
      </w:r>
      <w:r w:rsidRPr="003029A8">
        <w:rPr>
          <w:rFonts w:hint="cs"/>
          <w:color w:val="000000"/>
          <w:rtl/>
        </w:rPr>
        <w:t xml:space="preserve"> </w:t>
      </w:r>
      <w:r w:rsidRPr="003029A8">
        <w:rPr>
          <w:color w:val="000000"/>
          <w:rtl/>
        </w:rPr>
        <w:t xml:space="preserve">ומסתיימים </w:t>
      </w:r>
      <w:r>
        <w:rPr>
          <w:rFonts w:hint="cs"/>
          <w:color w:val="000000"/>
          <w:rtl/>
        </w:rPr>
        <w:t>בא</w:t>
      </w:r>
      <w:r w:rsidRPr="003029A8">
        <w:rPr>
          <w:color w:val="000000"/>
          <w:rtl/>
        </w:rPr>
        <w:t>ל. וה</w:t>
      </w:r>
      <w:r>
        <w:rPr>
          <w:rFonts w:hint="cs"/>
          <w:color w:val="000000"/>
          <w:rtl/>
        </w:rPr>
        <w:t>"</w:t>
      </w:r>
      <w:r w:rsidRPr="003029A8">
        <w:rPr>
          <w:color w:val="000000"/>
          <w:rtl/>
        </w:rPr>
        <w:t>ה ליו</w:t>
      </w:r>
      <w:r>
        <w:rPr>
          <w:rFonts w:hint="cs"/>
          <w:color w:val="000000"/>
          <w:rtl/>
        </w:rPr>
        <w:t>שב</w:t>
      </w:r>
      <w:r w:rsidRPr="003029A8">
        <w:rPr>
          <w:color w:val="000000"/>
          <w:rtl/>
        </w:rPr>
        <w:t xml:space="preserve"> </w:t>
      </w:r>
      <w:r>
        <w:rPr>
          <w:rFonts w:hint="cs"/>
          <w:color w:val="000000"/>
          <w:rtl/>
        </w:rPr>
        <w:t>ב</w:t>
      </w:r>
      <w:r w:rsidRPr="003029A8">
        <w:rPr>
          <w:color w:val="000000"/>
          <w:rtl/>
        </w:rPr>
        <w:t>או</w:t>
      </w:r>
      <w:r>
        <w:rPr>
          <w:rFonts w:hint="cs"/>
          <w:color w:val="000000"/>
          <w:rtl/>
        </w:rPr>
        <w:t>ט</w:t>
      </w:r>
      <w:r w:rsidRPr="003029A8">
        <w:rPr>
          <w:color w:val="000000"/>
          <w:rtl/>
        </w:rPr>
        <w:t>ו</w:t>
      </w:r>
      <w:r>
        <w:rPr>
          <w:rFonts w:hint="cs"/>
          <w:color w:val="000000"/>
          <w:rtl/>
        </w:rPr>
        <w:t>ב</w:t>
      </w:r>
      <w:r w:rsidRPr="003029A8">
        <w:rPr>
          <w:color w:val="000000"/>
          <w:rtl/>
        </w:rPr>
        <w:t>וס שיוש</w:t>
      </w:r>
      <w:r>
        <w:rPr>
          <w:rFonts w:hint="cs"/>
          <w:color w:val="000000"/>
          <w:rtl/>
        </w:rPr>
        <w:t>ב</w:t>
      </w:r>
      <w:r w:rsidRPr="003029A8">
        <w:rPr>
          <w:color w:val="000000"/>
          <w:rtl/>
        </w:rPr>
        <w:t>ין נשים מ</w:t>
      </w:r>
      <w:r>
        <w:rPr>
          <w:rFonts w:hint="cs"/>
          <w:color w:val="000000"/>
          <w:rtl/>
        </w:rPr>
        <w:t>ב'</w:t>
      </w:r>
      <w:r w:rsidRPr="003029A8">
        <w:rPr>
          <w:color w:val="000000"/>
          <w:rtl/>
        </w:rPr>
        <w:t xml:space="preserve"> הצדדים יש לעשות כנ"ל</w:t>
      </w:r>
      <w:r w:rsidRPr="003029A8">
        <w:rPr>
          <w:rFonts w:hint="cs"/>
          <w:color w:val="000000"/>
          <w:rtl/>
        </w:rPr>
        <w:t>"</w:t>
      </w:r>
      <w:r w:rsidRPr="003029A8">
        <w:rPr>
          <w:color w:val="000000"/>
          <w:rtl/>
        </w:rPr>
        <w:t>.</w:t>
      </w:r>
    </w:p>
    <w:p w14:paraId="4FA1C74E" w14:textId="77777777" w:rsidR="00426571" w:rsidRPr="001A40C9" w:rsidRDefault="00426571" w:rsidP="00426571">
      <w:pPr>
        <w:jc w:val="both"/>
        <w:rPr>
          <w:color w:val="000000"/>
        </w:rPr>
      </w:pPr>
    </w:p>
    <w:p w14:paraId="0C67D999" w14:textId="77777777" w:rsidR="00426571" w:rsidRDefault="00426571" w:rsidP="00350B4C">
      <w:pPr>
        <w:numPr>
          <w:ilvl w:val="1"/>
          <w:numId w:val="20"/>
        </w:numPr>
        <w:jc w:val="both"/>
        <w:rPr>
          <w:color w:val="000000"/>
        </w:rPr>
      </w:pPr>
      <w:r>
        <w:rPr>
          <w:b/>
          <w:bCs/>
          <w:color w:val="000000"/>
          <w:rtl/>
        </w:rPr>
        <w:t>מיקל</w:t>
      </w:r>
      <w:r>
        <w:rPr>
          <w:color w:val="000000"/>
          <w:rtl/>
        </w:rPr>
        <w:t>.</w:t>
      </w:r>
    </w:p>
    <w:p w14:paraId="07138965" w14:textId="7318977C" w:rsidR="00426571" w:rsidRDefault="00426571" w:rsidP="00350B4C">
      <w:pPr>
        <w:numPr>
          <w:ilvl w:val="2"/>
          <w:numId w:val="20"/>
        </w:numPr>
        <w:jc w:val="both"/>
        <w:rPr>
          <w:color w:val="000000"/>
        </w:rPr>
      </w:pPr>
      <w:r>
        <w:rPr>
          <w:u w:val="single"/>
          <w:rtl/>
        </w:rPr>
        <w:t>הגריש"א</w:t>
      </w:r>
      <w:r>
        <w:rPr>
          <w:rtl/>
        </w:rPr>
        <w:t xml:space="preserve"> זצ"ל (הערות במסכת פסחים דף קיא. ד"ה שאלו) – "</w:t>
      </w:r>
      <w:r>
        <w:rPr>
          <w:color w:val="000000"/>
          <w:rtl/>
        </w:rPr>
        <w:t>והנה הקפידא היא לעבור אבל לעמוד בשורה אין סכנה".</w:t>
      </w:r>
    </w:p>
    <w:p w14:paraId="7884E5BD" w14:textId="5FC88BD8" w:rsidR="00215FA7" w:rsidRDefault="00215FA7" w:rsidP="00215FA7">
      <w:pPr>
        <w:ind w:left="397"/>
        <w:jc w:val="both"/>
        <w:rPr>
          <w:color w:val="000000"/>
          <w:rtl/>
        </w:rPr>
      </w:pPr>
      <w:r>
        <w:rPr>
          <w:u w:val="single"/>
          <w:rtl/>
        </w:rPr>
        <w:t>הגריש"א</w:t>
      </w:r>
      <w:r>
        <w:rPr>
          <w:rtl/>
        </w:rPr>
        <w:t xml:space="preserve"> זצ"ל (</w:t>
      </w:r>
      <w:r>
        <w:rPr>
          <w:rFonts w:hint="cs"/>
          <w:rtl/>
        </w:rPr>
        <w:t>הליכות האי"ש סוף עמ' ש"כ</w:t>
      </w:r>
      <w:r w:rsidR="00D01A57">
        <w:rPr>
          <w:rFonts w:hint="cs"/>
          <w:rtl/>
        </w:rPr>
        <w:t>, מפי האיש סוף עמ' רמ"ב</w:t>
      </w:r>
      <w:r>
        <w:rPr>
          <w:rtl/>
        </w:rPr>
        <w:t>)</w:t>
      </w:r>
      <w:r>
        <w:rPr>
          <w:rFonts w:hint="cs"/>
          <w:color w:val="000000"/>
          <w:rtl/>
        </w:rPr>
        <w:t xml:space="preserve"> </w:t>
      </w:r>
      <w:r>
        <w:rPr>
          <w:color w:val="000000"/>
          <w:rtl/>
        </w:rPr>
        <w:t>–</w:t>
      </w:r>
      <w:r>
        <w:rPr>
          <w:rFonts w:hint="cs"/>
          <w:color w:val="000000"/>
          <w:rtl/>
        </w:rPr>
        <w:t xml:space="preserve"> "כל האיסור הוא רק 'לעבור' בין שתי נשים, משא"כ 'לעמוד' אין איסור, ולא אומרים: אם לעבור אסור קל וחומר לעמוד, דאין לנו בדברים אלו אלא מה שכתוב מפורש דהיינו 'לעבור'. ומטעם זה מותר ג"כ 'לש</w:t>
      </w:r>
      <w:r>
        <w:rPr>
          <w:color w:val="000000"/>
          <w:rtl/>
        </w:rPr>
        <w:t>ֶ</w:t>
      </w:r>
      <w:r>
        <w:rPr>
          <w:rFonts w:hint="cs"/>
          <w:color w:val="000000"/>
          <w:rtl/>
        </w:rPr>
        <w:t>ב</w:t>
      </w:r>
      <w:r>
        <w:rPr>
          <w:color w:val="000000"/>
          <w:rtl/>
        </w:rPr>
        <w:t>ֶ</w:t>
      </w:r>
      <w:r>
        <w:rPr>
          <w:rFonts w:hint="cs"/>
          <w:color w:val="000000"/>
          <w:rtl/>
        </w:rPr>
        <w:t>ת' בין שתי נשים".</w:t>
      </w:r>
    </w:p>
    <w:p w14:paraId="138A8DC2" w14:textId="77777777" w:rsidR="00426571" w:rsidRDefault="00426571" w:rsidP="00350B4C">
      <w:pPr>
        <w:numPr>
          <w:ilvl w:val="2"/>
          <w:numId w:val="20"/>
        </w:numPr>
        <w:jc w:val="both"/>
        <w:rPr>
          <w:color w:val="000000"/>
        </w:rPr>
      </w:pPr>
      <w:r>
        <w:rPr>
          <w:color w:val="000000"/>
          <w:u w:val="single"/>
          <w:rtl/>
        </w:rPr>
        <w:t>משנת יוסף</w:t>
      </w:r>
      <w:r>
        <w:rPr>
          <w:color w:val="000000"/>
          <w:rtl/>
        </w:rPr>
        <w:t xml:space="preserve"> (ח"ו סי' ג' אות י"ד ס"ק ב', גם אני אודך סי' ס"ו אות י"ד ס"ק ב'</w:t>
      </w:r>
      <w:r w:rsidR="00176017">
        <w:rPr>
          <w:rFonts w:hint="cs"/>
          <w:color w:val="000000"/>
          <w:rtl/>
        </w:rPr>
        <w:t xml:space="preserve">, </w:t>
      </w:r>
      <w:r w:rsidR="00176017" w:rsidRPr="003224AF">
        <w:rPr>
          <w:color w:val="000000"/>
          <w:rtl/>
        </w:rPr>
        <w:t xml:space="preserve">על האיסור לעבור בין שתי נשים סי' </w:t>
      </w:r>
      <w:r w:rsidR="00176017">
        <w:rPr>
          <w:rFonts w:hint="cs"/>
          <w:color w:val="000000"/>
          <w:rtl/>
        </w:rPr>
        <w:t>ג</w:t>
      </w:r>
      <w:r w:rsidR="00176017" w:rsidRPr="003224AF">
        <w:rPr>
          <w:color w:val="000000"/>
          <w:rtl/>
        </w:rPr>
        <w:t>'</w:t>
      </w:r>
      <w:r w:rsidR="00176017">
        <w:rPr>
          <w:rFonts w:hint="cs"/>
          <w:color w:val="000000"/>
          <w:rtl/>
        </w:rPr>
        <w:t xml:space="preserve"> אות י"ד ס"ק ב'</w:t>
      </w:r>
      <w:r>
        <w:rPr>
          <w:color w:val="000000"/>
          <w:rtl/>
        </w:rPr>
        <w:t>) – "רק לעבור אסור, אבל לא נזכר בגמ' שלא לעמוד או לשבת בין ב' נשים. בהוריות (יג:) 'והעובר' בין ב' נשים, ובפסחים (קיא.) אין מתמצעין פירש"י ורשב"ם לא 'יעבור' איש בין ב' נשים".</w:t>
      </w:r>
    </w:p>
    <w:p w14:paraId="456D0971" w14:textId="77777777" w:rsidR="00426571" w:rsidRDefault="00426571" w:rsidP="00426571">
      <w:pPr>
        <w:ind w:left="397"/>
        <w:jc w:val="both"/>
        <w:rPr>
          <w:color w:val="000000"/>
        </w:rPr>
      </w:pPr>
      <w:r>
        <w:rPr>
          <w:color w:val="000000"/>
          <w:rtl/>
        </w:rPr>
        <w:t xml:space="preserve">עי' </w:t>
      </w:r>
      <w:r>
        <w:rPr>
          <w:color w:val="000000"/>
          <w:u w:val="single"/>
          <w:rtl/>
        </w:rPr>
        <w:t>משנת יוסף</w:t>
      </w:r>
      <w:r>
        <w:rPr>
          <w:color w:val="000000"/>
          <w:rtl/>
        </w:rPr>
        <w:t xml:space="preserve"> (ח"ו סי' ג' אות י"ד ס"ק ז', גם אני אודך סי' ס"ו אות י"ד ס"ק ז'</w:t>
      </w:r>
      <w:r w:rsidR="00176017">
        <w:rPr>
          <w:rFonts w:hint="cs"/>
          <w:color w:val="000000"/>
          <w:rtl/>
        </w:rPr>
        <w:t xml:space="preserve">, </w:t>
      </w:r>
      <w:r w:rsidR="00176017" w:rsidRPr="003224AF">
        <w:rPr>
          <w:color w:val="000000"/>
          <w:rtl/>
        </w:rPr>
        <w:t xml:space="preserve">על האיסור לעבור בין שתי נשים סי' </w:t>
      </w:r>
      <w:r w:rsidR="00176017">
        <w:rPr>
          <w:rFonts w:hint="cs"/>
          <w:color w:val="000000"/>
          <w:rtl/>
        </w:rPr>
        <w:t>ג</w:t>
      </w:r>
      <w:r w:rsidR="00176017" w:rsidRPr="003224AF">
        <w:rPr>
          <w:color w:val="000000"/>
          <w:rtl/>
        </w:rPr>
        <w:t>'</w:t>
      </w:r>
      <w:r w:rsidR="00176017">
        <w:rPr>
          <w:rFonts w:hint="cs"/>
          <w:color w:val="000000"/>
          <w:rtl/>
        </w:rPr>
        <w:t xml:space="preserve"> אות י"ד ס"ק ז'</w:t>
      </w:r>
      <w:r>
        <w:rPr>
          <w:color w:val="000000"/>
          <w:rtl/>
        </w:rPr>
        <w:t>) – "מי שעמד, ובאו ב' נשים ועמדו מצדדיו (שכיח בחנות), י"ל שיכול לצאת מהן, כיון שאינו עובר ביניהן, אלא יוצא מהן, ואם להשאר עומד כך באמצען, יתכן ואין זה בכלל מיצוע".</w:t>
      </w:r>
    </w:p>
    <w:p w14:paraId="5B919D63" w14:textId="77777777" w:rsidR="001A40C9" w:rsidRDefault="001A40C9" w:rsidP="001A40C9">
      <w:pPr>
        <w:jc w:val="both"/>
      </w:pPr>
    </w:p>
    <w:p w14:paraId="1B30C726" w14:textId="6257C0F0" w:rsidR="00426571" w:rsidRDefault="00426571" w:rsidP="00350B4C">
      <w:pPr>
        <w:numPr>
          <w:ilvl w:val="1"/>
          <w:numId w:val="20"/>
        </w:numPr>
        <w:jc w:val="both"/>
      </w:pPr>
      <w:r>
        <w:rPr>
          <w:rtl/>
        </w:rPr>
        <w:t>מראי מקומות</w:t>
      </w:r>
      <w:r>
        <w:rPr>
          <w:color w:val="000000"/>
          <w:rtl/>
        </w:rPr>
        <w:t xml:space="preserve"> – </w:t>
      </w:r>
      <w:r>
        <w:rPr>
          <w:u w:val="single"/>
          <w:rtl/>
        </w:rPr>
        <w:t>ישראל במעמדם</w:t>
      </w:r>
      <w:r>
        <w:rPr>
          <w:rtl/>
        </w:rPr>
        <w:t xml:space="preserve"> (פרק מ"ז סעי' כ"א)</w:t>
      </w:r>
      <w:r w:rsidR="008C371B">
        <w:rPr>
          <w:rFonts w:hint="cs"/>
          <w:rtl/>
        </w:rPr>
        <w:t xml:space="preserve">, </w:t>
      </w:r>
      <w:r w:rsidR="008C371B">
        <w:rPr>
          <w:rtl/>
        </w:rPr>
        <w:t xml:space="preserve">תשובות </w:t>
      </w:r>
      <w:r w:rsidR="008C371B">
        <w:rPr>
          <w:u w:val="single"/>
          <w:rtl/>
        </w:rPr>
        <w:t>הגר"מ גבאי</w:t>
      </w:r>
      <w:r w:rsidR="008C371B">
        <w:rPr>
          <w:rtl/>
        </w:rPr>
        <w:t xml:space="preserve"> (גם אני אודך ח"ו סי' </w:t>
      </w:r>
      <w:r w:rsidR="008C371B">
        <w:rPr>
          <w:rFonts w:hint="cs"/>
          <w:rtl/>
        </w:rPr>
        <w:t>י"ח</w:t>
      </w:r>
      <w:r w:rsidR="008C371B">
        <w:rPr>
          <w:rtl/>
        </w:rPr>
        <w:t xml:space="preserve"> אות </w:t>
      </w:r>
      <w:r w:rsidR="008C371B">
        <w:rPr>
          <w:rFonts w:hint="cs"/>
          <w:rtl/>
        </w:rPr>
        <w:t>ב</w:t>
      </w:r>
      <w:r w:rsidR="008C371B">
        <w:rPr>
          <w:rtl/>
        </w:rPr>
        <w:t xml:space="preserve">', עמ' </w:t>
      </w:r>
      <w:r w:rsidR="008C371B">
        <w:rPr>
          <w:rFonts w:hint="cs"/>
          <w:rtl/>
        </w:rPr>
        <w:t>רט"ז</w:t>
      </w:r>
      <w:r w:rsidR="008C371B">
        <w:rPr>
          <w:rtl/>
        </w:rPr>
        <w:t>)</w:t>
      </w:r>
      <w:r>
        <w:rPr>
          <w:color w:val="000000"/>
          <w:rtl/>
        </w:rPr>
        <w:t>.</w:t>
      </w:r>
    </w:p>
    <w:p w14:paraId="3954B2C2" w14:textId="77777777" w:rsidR="00426571" w:rsidRDefault="00426571" w:rsidP="00350B4C">
      <w:pPr>
        <w:numPr>
          <w:ilvl w:val="2"/>
          <w:numId w:val="20"/>
        </w:numPr>
        <w:jc w:val="both"/>
        <w:rPr>
          <w:color w:val="000000"/>
        </w:rPr>
      </w:pPr>
      <w:r>
        <w:rPr>
          <w:color w:val="000000"/>
          <w:u w:val="single"/>
          <w:rtl/>
        </w:rPr>
        <w:t>מנחת יצחק</w:t>
      </w:r>
      <w:r>
        <w:rPr>
          <w:color w:val="000000"/>
          <w:rtl/>
        </w:rPr>
        <w:t xml:space="preserve"> (ח"י סי' ס"ח אות ב') – "באות ט' כתב להסתפק אם הקפידה שלא לעבור בין ב' נשים הוא דוקא בעובר ביניהם, או אף בעומד או יושב ביניהם, ובהגה כתב דלכאורה מלשון הגמ' העובר משמע דוקא לעבור ביניהם, יש קפידה, ועי' בקונט' ספר זכרון (אות ט"ז) שנסתפק בזה עכ"ל. הנה לשון העובר היא בגמ' (הוריות די"ג ע"ב), אבל בגמ' (פסחים שם קי"א ע"א) איתא בלשון אין ממצעין, אבל רש"י פי' לא יעבור, והנה אם נאמר דדוקא עובר יונח לנו, מה דאיתא בגמ' (ב"מ פ"ד ע"א) ר' יוחנן הוי אזיל ויתיב אשערי טבילה אמר כי סלקן בנות ישראל מטבילת מצוה לפגעי בי' וכו' עכ"ל, ונתקשיתי דבשלמא מה דלא חשש לעינא בישא, מובן כיון דאתי מזרעא דיוסף, כדאיתא בש"ס שם, אבל אמאי לא חשש כי יסובבוהו ב' נשים בשעת הליכתן מהטבילה, אכן אם נאמר דעובר דוקא אסור אבל ביושב אין קפידא, הרי כבר כתבו התוס' (שם ד"ה יתיב) ליישב, מה דלא חשש למה דאיתא (בפסחים קי"א ע"א) האי מאן דפגע באיתתא בעדן שסלקה מטבילת מצוה אחזה לי' רוח זנונים, ותירצו דהיינו דוקא כשפוגע בה, אבל ר' יוחנן שהיה יושב שם בקבע אין זו פגיעה עיין שם, ולפי"ז דביושב אין קפידה משום רוח רעה, אתי' ג"כ שפיר דלא חשש מה דב' נשים יסובבו אותו משני צדדיו, דגם בזה ביושב אין קפידה כנ"ל. ולמעשה צ"ע אם יש לומר כן".</w:t>
      </w:r>
    </w:p>
    <w:p w14:paraId="015A7E91" w14:textId="77777777" w:rsidR="00426571" w:rsidRDefault="00426571" w:rsidP="00350B4C">
      <w:pPr>
        <w:numPr>
          <w:ilvl w:val="2"/>
          <w:numId w:val="20"/>
        </w:numPr>
        <w:jc w:val="both"/>
        <w:rPr>
          <w:color w:val="000000"/>
        </w:rPr>
      </w:pPr>
      <w:r>
        <w:rPr>
          <w:u w:val="single"/>
          <w:rtl/>
        </w:rPr>
        <w:t>הגרח"ק</w:t>
      </w:r>
      <w:r>
        <w:rPr>
          <w:rtl/>
        </w:rPr>
        <w:t xml:space="preserve"> שליט"א (ספר זכרון [בתוך ס' שיח השדה ח"א] ח"ב אות ט"ז) – "העובר תחת אפסר גמל וכ"ש תחת גמל עצמו. הוריות י"ג ב' ופי' אפסר חבל שהגמל קשור בו בראשו עי' מ"ב סי' ש"ה סקט"ו, ואפשר דוקא עובר ולא עומד תחתיו עי' תוספתא רפ"ט דאהלות וירושלמי נזיר פ"ז ה"ג ועי' מ"ב סי' ק"ב סקי"ח ואולי ה"ה בהא דאות י"ז י"ח י"ט וצ"ע".</w:t>
      </w:r>
    </w:p>
    <w:p w14:paraId="0968110C" w14:textId="69FB334A" w:rsidR="008C371B" w:rsidRDefault="00426571" w:rsidP="00816A29">
      <w:pPr>
        <w:ind w:left="397"/>
        <w:jc w:val="both"/>
        <w:rPr>
          <w:color w:val="000000"/>
        </w:rPr>
      </w:pPr>
      <w:r>
        <w:rPr>
          <w:color w:val="000000"/>
          <w:u w:val="single"/>
          <w:rtl/>
        </w:rPr>
        <w:t>הגרח"ק</w:t>
      </w:r>
      <w:r>
        <w:rPr>
          <w:color w:val="000000"/>
          <w:rtl/>
        </w:rPr>
        <w:t xml:space="preserve"> שליט"א (גם אני אודך בעניינים שונים ח"ב אות</w:t>
      </w:r>
      <w:r>
        <w:rPr>
          <w:rtl/>
        </w:rPr>
        <w:t xml:space="preserve"> י"ט</w:t>
      </w:r>
      <w:r w:rsidR="00AB4E21">
        <w:rPr>
          <w:rFonts w:hint="cs"/>
          <w:rtl/>
        </w:rPr>
        <w:t xml:space="preserve">, </w:t>
      </w:r>
      <w:r w:rsidR="00AB4E21" w:rsidRPr="003224AF">
        <w:rPr>
          <w:color w:val="000000"/>
          <w:rtl/>
        </w:rPr>
        <w:t xml:space="preserve">על האיסור לעבור בין שתי נשים סי' </w:t>
      </w:r>
      <w:r w:rsidR="00AB4E21">
        <w:rPr>
          <w:rFonts w:hint="cs"/>
          <w:color w:val="000000"/>
          <w:rtl/>
        </w:rPr>
        <w:t>ב</w:t>
      </w:r>
      <w:r w:rsidR="00AB4E21" w:rsidRPr="003224AF">
        <w:rPr>
          <w:color w:val="000000"/>
          <w:rtl/>
        </w:rPr>
        <w:t>'</w:t>
      </w:r>
      <w:r w:rsidR="00AB4E21">
        <w:rPr>
          <w:rFonts w:hint="cs"/>
          <w:color w:val="000000"/>
          <w:rtl/>
        </w:rPr>
        <w:t xml:space="preserve"> אות ז'</w:t>
      </w:r>
      <w:r>
        <w:rPr>
          <w:rtl/>
        </w:rPr>
        <w:t>) – "שאלה: אם כבר נמצא בין ב' נשים, [כגון שבאו הנשים לידו], האם יכול לצאת משם, או שעדיף שיזוזו משם הנשים ואז ייצא. תשובה: יש ענין לצאת עיין פסחים קי"א א'. [בגמרא שם איתא אין 'ממצעין' ולא מתמצעין ואלו הן וכו' והאשה, ע"כ. אלמא שיש קפידא שהוא עומד באמצע בין ב' נשים. וק"ל]".</w:t>
      </w:r>
    </w:p>
    <w:p w14:paraId="752C4021" w14:textId="77777777" w:rsidR="00426571" w:rsidRDefault="00426571" w:rsidP="00350B4C">
      <w:pPr>
        <w:numPr>
          <w:ilvl w:val="2"/>
          <w:numId w:val="20"/>
        </w:numPr>
        <w:jc w:val="both"/>
      </w:pPr>
      <w:r>
        <w:rPr>
          <w:color w:val="000000"/>
          <w:u w:val="single"/>
          <w:rtl/>
        </w:rPr>
        <w:t>שמירת הגוף והנפש</w:t>
      </w:r>
      <w:r>
        <w:rPr>
          <w:color w:val="000000"/>
          <w:rtl/>
        </w:rPr>
        <w:t xml:space="preserve"> (סי' קי"א סעי' </w:t>
      </w:r>
      <w:r>
        <w:rPr>
          <w:rtl/>
        </w:rPr>
        <w:t xml:space="preserve">י"א, </w:t>
      </w:r>
      <w:r>
        <w:rPr>
          <w:color w:val="000000"/>
          <w:rtl/>
        </w:rPr>
        <w:t>מלואים</w:t>
      </w:r>
      <w:r>
        <w:rPr>
          <w:rtl/>
        </w:rPr>
        <w:t>) – "יש להסתפק אם מותר לשבת או לעמוד בין שתי נשים".</w:t>
      </w:r>
    </w:p>
    <w:p w14:paraId="3DA52E68" w14:textId="77777777" w:rsidR="00F605B3" w:rsidRPr="00426571" w:rsidRDefault="00426571" w:rsidP="00350B4C">
      <w:pPr>
        <w:numPr>
          <w:ilvl w:val="2"/>
          <w:numId w:val="20"/>
        </w:numPr>
        <w:jc w:val="both"/>
      </w:pPr>
      <w:r>
        <w:rPr>
          <w:u w:val="single"/>
          <w:rtl/>
        </w:rPr>
        <w:t>דף על הדף</w:t>
      </w:r>
      <w:r>
        <w:rPr>
          <w:rtl/>
        </w:rPr>
        <w:t xml:space="preserve"> (פסחים דף קיא.) – "כתב להסתפק, אם הקפידא היא דוקא בעובר ביניהם, או אף בעומד או יושב ביניהם. ובהג"ה כתב דלכאורה מלשון הגמ' העובר משמע דוקא לעבור ביניהם יש קפידא, ועי' בקונט' ספר זכרון (אות ט"ז) שנסתפק בזה, עכ"ל. - הנה לשון העובר הוא בגמ' (הוריות דף י"ג ע"ב), אבל בגמ' (פסחים קי"א ע"א) איתא בלשון אין ממצעין, אבל רש"י פי' לא יעבור".</w:t>
      </w:r>
    </w:p>
    <w:p w14:paraId="04F22A1F"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59468EAC" w14:textId="77777777" w:rsidR="00F605B3" w:rsidRPr="00E84730" w:rsidRDefault="00F605B3">
      <w:pPr>
        <w:jc w:val="both"/>
        <w:rPr>
          <w:rtl/>
        </w:rPr>
      </w:pPr>
    </w:p>
    <w:p w14:paraId="02DC4B28" w14:textId="7E9367A2" w:rsidR="00426571" w:rsidRPr="00426571" w:rsidRDefault="00426571" w:rsidP="00426571">
      <w:pPr>
        <w:jc w:val="both"/>
        <w:rPr>
          <w:color w:val="000000"/>
          <w:rtl/>
        </w:rPr>
      </w:pPr>
      <w:r>
        <w:rPr>
          <w:sz w:val="28"/>
          <w:szCs w:val="28"/>
          <w:u w:val="single"/>
          <w:rtl/>
        </w:rPr>
        <w:t>לעבור בין ב' נשים שיושב</w:t>
      </w:r>
      <w:r w:rsidR="00983A8D">
        <w:rPr>
          <w:rFonts w:hint="cs"/>
          <w:sz w:val="28"/>
          <w:szCs w:val="28"/>
          <w:u w:val="single"/>
          <w:rtl/>
        </w:rPr>
        <w:t>ות</w:t>
      </w:r>
      <w:r w:rsidR="00434A3D">
        <w:rPr>
          <w:color w:val="000000"/>
          <w:sz w:val="28"/>
          <w:szCs w:val="28"/>
          <w:u w:val="single"/>
          <w:rtl/>
        </w:rPr>
        <w:fldChar w:fldCharType="begin"/>
      </w:r>
      <w:r w:rsidR="00434A3D">
        <w:instrText xml:space="preserve"> XE "</w:instrText>
      </w:r>
      <w:r w:rsidR="00434A3D" w:rsidRPr="00FD636F">
        <w:rPr>
          <w:sz w:val="28"/>
          <w:szCs w:val="28"/>
          <w:u w:val="single"/>
          <w:rtl/>
        </w:rPr>
        <w:instrText>עבור בין ב' נשים שיושב</w:instrText>
      </w:r>
      <w:r w:rsidR="00434A3D" w:rsidRPr="00FD636F">
        <w:rPr>
          <w:rFonts w:hint="cs"/>
          <w:sz w:val="28"/>
          <w:szCs w:val="28"/>
          <w:u w:val="single"/>
          <w:rtl/>
        </w:rPr>
        <w:instrText>ות</w:instrText>
      </w:r>
      <w:r w:rsidR="00434A3D">
        <w:instrText xml:space="preserve">" </w:instrText>
      </w:r>
      <w:r w:rsidR="00434A3D">
        <w:rPr>
          <w:color w:val="000000"/>
          <w:sz w:val="28"/>
          <w:szCs w:val="28"/>
          <w:u w:val="single"/>
          <w:rtl/>
        </w:rPr>
        <w:fldChar w:fldCharType="end"/>
      </w:r>
      <w:r>
        <w:rPr>
          <w:color w:val="000000"/>
          <w:sz w:val="28"/>
          <w:szCs w:val="28"/>
          <w:u w:val="single"/>
          <w:rtl/>
        </w:rPr>
        <w:t>, ולהיפך</w:t>
      </w:r>
      <w:r>
        <w:rPr>
          <w:color w:val="000000"/>
          <w:rtl/>
        </w:rPr>
        <w:t xml:space="preserve">: </w:t>
      </w:r>
      <w:r>
        <w:rPr>
          <w:rtl/>
        </w:rPr>
        <w:t>בנסיעה באוטובוס, מטוס, רכב - שהנשים יושבות.</w:t>
      </w:r>
    </w:p>
    <w:p w14:paraId="583BFBDF" w14:textId="77777777" w:rsidR="00426571" w:rsidRDefault="00426571" w:rsidP="00350B4C">
      <w:pPr>
        <w:numPr>
          <w:ilvl w:val="1"/>
          <w:numId w:val="20"/>
        </w:numPr>
        <w:jc w:val="both"/>
      </w:pPr>
      <w:r>
        <w:rPr>
          <w:b/>
          <w:bCs/>
          <w:rtl/>
        </w:rPr>
        <w:t>מיקל</w:t>
      </w:r>
      <w:r>
        <w:rPr>
          <w:rtl/>
        </w:rPr>
        <w:t>.</w:t>
      </w:r>
    </w:p>
    <w:p w14:paraId="103A78A7" w14:textId="77777777" w:rsidR="00426571" w:rsidRDefault="00426571" w:rsidP="00350B4C">
      <w:pPr>
        <w:numPr>
          <w:ilvl w:val="2"/>
          <w:numId w:val="20"/>
        </w:numPr>
        <w:jc w:val="both"/>
      </w:pPr>
      <w:r>
        <w:rPr>
          <w:u w:val="single"/>
          <w:rtl/>
        </w:rPr>
        <w:t>הגרחפ"ש</w:t>
      </w:r>
      <w:r>
        <w:rPr>
          <w:rtl/>
        </w:rPr>
        <w:t xml:space="preserve"> זצ"ל (שלהי דקייטא סי' פ"ט אות כ"ב) – "יכול לעבור בין שני טורי ספסלי אוטובוס או מטוס וכדו' כשמשני צדדיו יושבות נשים".</w:t>
      </w:r>
    </w:p>
    <w:p w14:paraId="2E335298" w14:textId="77777777" w:rsidR="00426571" w:rsidRDefault="00426571" w:rsidP="00426571">
      <w:pPr>
        <w:ind w:left="397"/>
        <w:jc w:val="both"/>
      </w:pPr>
      <w:r>
        <w:rPr>
          <w:u w:val="single"/>
          <w:rtl/>
        </w:rPr>
        <w:t>הגרחפ"ש</w:t>
      </w:r>
      <w:r>
        <w:rPr>
          <w:rtl/>
        </w:rPr>
        <w:t xml:space="preserve"> זצ"ל (שלהי דקייטא סי' פ"ט אות ל"ח) – "העובר ברכב או במטוס בין ב' נשים יושבות ... שאין להזהר בזה".</w:t>
      </w:r>
    </w:p>
    <w:p w14:paraId="01F46657" w14:textId="4F5A2624" w:rsidR="00426571" w:rsidRDefault="00426571" w:rsidP="00350B4C">
      <w:pPr>
        <w:numPr>
          <w:ilvl w:val="2"/>
          <w:numId w:val="20"/>
        </w:numPr>
        <w:jc w:val="both"/>
      </w:pPr>
      <w:r>
        <w:rPr>
          <w:rtl/>
        </w:rPr>
        <w:t xml:space="preserve">עי' </w:t>
      </w:r>
      <w:r>
        <w:rPr>
          <w:u w:val="single"/>
          <w:rtl/>
        </w:rPr>
        <w:t>הגר"ש דבליצקי</w:t>
      </w:r>
      <w:r>
        <w:rPr>
          <w:rtl/>
        </w:rPr>
        <w:t xml:space="preserve"> זצ"ל (מרשימות הגר"י שוב בעניני סכנה אות ז'</w:t>
      </w:r>
      <w:r>
        <w:rPr>
          <w:rFonts w:hint="cs"/>
          <w:rtl/>
        </w:rPr>
        <w:t xml:space="preserve">, </w:t>
      </w:r>
      <w:r>
        <w:rPr>
          <w:rtl/>
        </w:rPr>
        <w:t xml:space="preserve">בנתיבות ההלכה </w:t>
      </w:r>
      <w:r w:rsidR="00C41073">
        <w:rPr>
          <w:rtl/>
        </w:rPr>
        <w:t>גליון מ"ו עמ'</w:t>
      </w:r>
      <w:r>
        <w:rPr>
          <w:rtl/>
        </w:rPr>
        <w:t xml:space="preserve"> תק</w:t>
      </w:r>
      <w:r>
        <w:rPr>
          <w:rFonts w:hint="cs"/>
          <w:rtl/>
        </w:rPr>
        <w:t>ע"ח</w:t>
      </w:r>
      <w:r>
        <w:rPr>
          <w:rtl/>
        </w:rPr>
        <w:t>) – "מותר לעבור באוטובוס כשמב' צדדים יושבים נשים כיון דאין ברירה".</w:t>
      </w:r>
    </w:p>
    <w:p w14:paraId="1806D845" w14:textId="77777777" w:rsidR="00426571" w:rsidRPr="001A40C9" w:rsidRDefault="00426571" w:rsidP="00426571">
      <w:pPr>
        <w:jc w:val="both"/>
      </w:pPr>
    </w:p>
    <w:p w14:paraId="59A39F8A" w14:textId="77777777" w:rsidR="00426571" w:rsidRDefault="00426571" w:rsidP="00350B4C">
      <w:pPr>
        <w:numPr>
          <w:ilvl w:val="1"/>
          <w:numId w:val="20"/>
        </w:numPr>
        <w:jc w:val="both"/>
      </w:pPr>
      <w:r>
        <w:rPr>
          <w:b/>
          <w:bCs/>
          <w:rtl/>
        </w:rPr>
        <w:t>מחמיר</w:t>
      </w:r>
      <w:r>
        <w:rPr>
          <w:rtl/>
        </w:rPr>
        <w:t>.</w:t>
      </w:r>
    </w:p>
    <w:p w14:paraId="752C651E" w14:textId="77777777" w:rsidR="00426571" w:rsidRDefault="00426571" w:rsidP="00350B4C">
      <w:pPr>
        <w:numPr>
          <w:ilvl w:val="2"/>
          <w:numId w:val="20"/>
        </w:numPr>
        <w:jc w:val="both"/>
      </w:pPr>
      <w:r>
        <w:rPr>
          <w:color w:val="000000"/>
          <w:rtl/>
        </w:rPr>
        <w:t xml:space="preserve">עי' </w:t>
      </w:r>
      <w:r>
        <w:rPr>
          <w:b/>
          <w:u w:val="single"/>
          <w:rtl/>
        </w:rPr>
        <w:t>זכר עשה</w:t>
      </w:r>
      <w:r>
        <w:rPr>
          <w:b/>
          <w:rtl/>
        </w:rPr>
        <w:t xml:space="preserve"> (פרק ח' סעי' קצ"ג) – "יש מי שאומר שגם בהולך בין שתי נשים באוטובוס וכיו"ב, יש להקל כמו בדין הקודם שהותר בדרך הילוך. וטוב להחמיר בזה".</w:t>
      </w:r>
    </w:p>
    <w:p w14:paraId="433036FF" w14:textId="77777777" w:rsidR="00426571" w:rsidRPr="001A40C9" w:rsidRDefault="00426571" w:rsidP="00426571">
      <w:pPr>
        <w:jc w:val="both"/>
      </w:pPr>
    </w:p>
    <w:p w14:paraId="2BBA9B4C" w14:textId="77777777" w:rsidR="00426571" w:rsidRDefault="00426571" w:rsidP="00350B4C">
      <w:pPr>
        <w:numPr>
          <w:ilvl w:val="1"/>
          <w:numId w:val="20"/>
        </w:numPr>
        <w:jc w:val="both"/>
      </w:pPr>
      <w:r>
        <w:rPr>
          <w:b/>
          <w:bCs/>
          <w:rtl/>
        </w:rPr>
        <w:t>דעת</w:t>
      </w:r>
      <w:r>
        <w:rPr>
          <w:rtl/>
        </w:rPr>
        <w:t xml:space="preserve"> </w:t>
      </w:r>
      <w:r>
        <w:rPr>
          <w:u w:val="single"/>
          <w:rtl/>
        </w:rPr>
        <w:t>הגרח"ק</w:t>
      </w:r>
      <w:r>
        <w:rPr>
          <w:rtl/>
        </w:rPr>
        <w:t xml:space="preserve"> שליט"א.</w:t>
      </w:r>
    </w:p>
    <w:p w14:paraId="30E4711A" w14:textId="77777777" w:rsidR="00426571" w:rsidRDefault="00426571" w:rsidP="00350B4C">
      <w:pPr>
        <w:numPr>
          <w:ilvl w:val="2"/>
          <w:numId w:val="20"/>
        </w:numPr>
        <w:jc w:val="both"/>
      </w:pPr>
      <w:r>
        <w:rPr>
          <w:u w:val="single"/>
          <w:rtl/>
        </w:rPr>
        <w:t>הגרח"ק</w:t>
      </w:r>
      <w:r>
        <w:rPr>
          <w:rtl/>
        </w:rPr>
        <w:t xml:space="preserve"> שליט"א (שלהי דקייטא סי' פ"ט אות כ"ב) – "יכול לעבור בין שני טורי ספסלי אוטובוס או מטוס וכדו' כשמשני צדדיו יושבות נשים".</w:t>
      </w:r>
    </w:p>
    <w:p w14:paraId="46D3B8A7" w14:textId="77777777" w:rsidR="00426571" w:rsidRDefault="00426571" w:rsidP="00350B4C">
      <w:pPr>
        <w:numPr>
          <w:ilvl w:val="2"/>
          <w:numId w:val="20"/>
        </w:numPr>
        <w:jc w:val="both"/>
      </w:pPr>
      <w:r>
        <w:rPr>
          <w:u w:val="single"/>
          <w:rtl/>
        </w:rPr>
        <w:t>הגרח"ק</w:t>
      </w:r>
      <w:r>
        <w:rPr>
          <w:rtl/>
        </w:rPr>
        <w:t xml:space="preserve"> שליט"א (שלהי דקייטא סי' פ"ט אות ל"ח) – "העובר ברכב או במטוס בין ב' נשים יושבות ... שגם ביושבות צריך להזהר".</w:t>
      </w:r>
    </w:p>
    <w:p w14:paraId="435FC013" w14:textId="77777777" w:rsidR="00426571" w:rsidRDefault="00426571" w:rsidP="00350B4C">
      <w:pPr>
        <w:numPr>
          <w:ilvl w:val="2"/>
          <w:numId w:val="20"/>
        </w:numPr>
        <w:jc w:val="both"/>
      </w:pPr>
      <w:r>
        <w:rPr>
          <w:u w:val="single"/>
          <w:rtl/>
        </w:rPr>
        <w:t>ויברך דוד</w:t>
      </w:r>
      <w:r>
        <w:rPr>
          <w:rtl/>
        </w:rPr>
        <w:t xml:space="preserve"> (ח"ב סי' קכ"ב ד"ה עוד זאת) – "נסתפקתי אי גם לעבור בין ב' נשים שיושבים או אשה שתעבור בין ב' אנשים שיושבים הוא בכלל האיסור (ודב"ז מצוי מאוד להנוסעים על בא"ס שנשים או אנשים יושבים משני הצדדים, ולהאוכלים בהאטע"ל) דדלמא דוקא כשכולם עומדים חשוב מתמצע כשעוברת ביניהם, משא"כ ביושבים והבן, והסכים לסברתי להקל הרה"ג </w:t>
      </w:r>
      <w:r>
        <w:rPr>
          <w:u w:val="single"/>
          <w:rtl/>
        </w:rPr>
        <w:t>ר' חיים קנייבסקי</w:t>
      </w:r>
      <w:r>
        <w:rPr>
          <w:rtl/>
        </w:rPr>
        <w:t xml:space="preserve"> שליט"א, (ובאותן הבאסע"ס שיש להספסלים בית יד </w:t>
      </w:r>
      <w:r>
        <w:rPr>
          <w:b/>
          <w:bCs/>
          <w:rtl/>
        </w:rPr>
        <w:t>מסתבר דהבית יד חשוב הפסק</w:t>
      </w:r>
      <w:r>
        <w:rPr>
          <w:rtl/>
        </w:rPr>
        <w:t xml:space="preserve"> כמו מקל ושא"ד כנ"ל ואולי דצריך שיאחז בהבית יד, כהתם)".</w:t>
      </w:r>
    </w:p>
    <w:p w14:paraId="4B5877D6" w14:textId="6CFAFD3E" w:rsidR="00426571" w:rsidRDefault="00426571" w:rsidP="00350B4C">
      <w:pPr>
        <w:numPr>
          <w:ilvl w:val="2"/>
          <w:numId w:val="20"/>
        </w:numPr>
        <w:jc w:val="both"/>
      </w:pPr>
      <w:r>
        <w:rPr>
          <w:u w:val="single"/>
          <w:rtl/>
        </w:rPr>
        <w:t>ובלכתך בדרך</w:t>
      </w:r>
      <w:r>
        <w:rPr>
          <w:rtl/>
        </w:rPr>
        <w:t xml:space="preserve"> (פרק ג' הע' ל') – "ראיתי בשו"ת ויברך דוד ח"ב סי' קכ"ב שכ' ששמע </w:t>
      </w:r>
      <w:r>
        <w:rPr>
          <w:u w:val="single"/>
          <w:rtl/>
        </w:rPr>
        <w:t>מהגרח"ק</w:t>
      </w:r>
      <w:r>
        <w:rPr>
          <w:rtl/>
        </w:rPr>
        <w:t xml:space="preserve"> שליט"א להקל בזה, אבל כששאלתי את פיו מה דעתו בזה, א"ל שאמר רק שי"א כן אבל באמת צריך ליזהר".</w:t>
      </w:r>
    </w:p>
    <w:p w14:paraId="73D2372B" w14:textId="233D1B26" w:rsidR="00280444" w:rsidRDefault="00280444" w:rsidP="00280444">
      <w:pPr>
        <w:numPr>
          <w:ilvl w:val="2"/>
          <w:numId w:val="20"/>
        </w:numPr>
        <w:jc w:val="both"/>
      </w:pPr>
      <w:r w:rsidRPr="00280444">
        <w:rPr>
          <w:rFonts w:eastAsia="SimSun"/>
          <w:u w:val="single"/>
          <w:rtl/>
          <w:lang w:eastAsia="zh-CN"/>
        </w:rPr>
        <w:t>הגרח"ק</w:t>
      </w:r>
      <w:r w:rsidRPr="00280444">
        <w:rPr>
          <w:rFonts w:eastAsia="SimSun"/>
          <w:rtl/>
          <w:lang w:eastAsia="zh-CN"/>
        </w:rPr>
        <w:t xml:space="preserve"> שליט"א (</w:t>
      </w:r>
      <w:r>
        <w:rPr>
          <w:rtl/>
        </w:rPr>
        <w:t xml:space="preserve">שערי שיח עמ' </w:t>
      </w:r>
      <w:r>
        <w:rPr>
          <w:rFonts w:hint="cs"/>
          <w:rtl/>
        </w:rPr>
        <w:t>מ"ז</w:t>
      </w:r>
      <w:r>
        <w:rPr>
          <w:rtl/>
        </w:rPr>
        <w:t xml:space="preserve"> תשובה מ</w:t>
      </w:r>
      <w:r>
        <w:rPr>
          <w:rFonts w:hint="cs"/>
          <w:rtl/>
        </w:rPr>
        <w:t>"א</w:t>
      </w:r>
      <w:r>
        <w:rPr>
          <w:rtl/>
        </w:rPr>
        <w:t>) – "שאלה</w:t>
      </w:r>
      <w:r>
        <w:rPr>
          <w:rFonts w:hint="cs"/>
          <w:rtl/>
        </w:rPr>
        <w:t>:</w:t>
      </w:r>
      <w:r>
        <w:rPr>
          <w:rtl/>
        </w:rPr>
        <w:t xml:space="preserve"> </w:t>
      </w:r>
      <w:r>
        <w:rPr>
          <w:rFonts w:hint="cs"/>
          <w:rtl/>
        </w:rPr>
        <w:t>(</w:t>
      </w:r>
      <w:r>
        <w:rPr>
          <w:rtl/>
        </w:rPr>
        <w:t>יג, ב) האם האיסור לעבור בין שתי נשים שייכא גם כאשר הן יושבות, [כי</w:t>
      </w:r>
      <w:r>
        <w:rPr>
          <w:rFonts w:hint="cs"/>
          <w:rtl/>
        </w:rPr>
        <w:t xml:space="preserve"> </w:t>
      </w:r>
      <w:r>
        <w:rPr>
          <w:rtl/>
        </w:rPr>
        <w:t>מסתימת הגמ</w:t>
      </w:r>
      <w:r>
        <w:rPr>
          <w:rFonts w:hint="cs"/>
          <w:rtl/>
        </w:rPr>
        <w:t>'</w:t>
      </w:r>
      <w:r>
        <w:rPr>
          <w:rtl/>
        </w:rPr>
        <w:t xml:space="preserve"> לא מוכח להדיא דהולכות הן].</w:t>
      </w:r>
      <w:r>
        <w:rPr>
          <w:rFonts w:hint="cs"/>
          <w:rtl/>
        </w:rPr>
        <w:t xml:space="preserve"> </w:t>
      </w:r>
      <w:r>
        <w:rPr>
          <w:rtl/>
        </w:rPr>
        <w:t>תשובה: כן</w:t>
      </w:r>
      <w:r>
        <w:rPr>
          <w:rFonts w:hint="cs"/>
          <w:rtl/>
        </w:rPr>
        <w:t>".</w:t>
      </w:r>
    </w:p>
    <w:p w14:paraId="1BFA2BE7" w14:textId="77777777" w:rsidR="00426571" w:rsidRPr="001A40C9" w:rsidRDefault="00426571" w:rsidP="00426571">
      <w:pPr>
        <w:jc w:val="both"/>
      </w:pPr>
    </w:p>
    <w:p w14:paraId="67730A9E" w14:textId="77777777" w:rsidR="00426571" w:rsidRDefault="00426571" w:rsidP="00350B4C">
      <w:pPr>
        <w:numPr>
          <w:ilvl w:val="1"/>
          <w:numId w:val="20"/>
        </w:numPr>
        <w:jc w:val="both"/>
      </w:pPr>
      <w:r>
        <w:rPr>
          <w:rtl/>
        </w:rPr>
        <w:t xml:space="preserve">מראי מקומות – </w:t>
      </w:r>
      <w:r>
        <w:rPr>
          <w:u w:val="single"/>
          <w:rtl/>
        </w:rPr>
        <w:t>ובלכתך בדרך</w:t>
      </w:r>
      <w:r>
        <w:rPr>
          <w:rtl/>
        </w:rPr>
        <w:t xml:space="preserve"> (פרק ג' סעי' ג'), </w:t>
      </w:r>
      <w:r>
        <w:rPr>
          <w:u w:val="single"/>
          <w:rtl/>
        </w:rPr>
        <w:t>ישראל במעמדם</w:t>
      </w:r>
      <w:r>
        <w:rPr>
          <w:rtl/>
        </w:rPr>
        <w:t xml:space="preserve"> (פרק מ"ז סעי' כ').</w:t>
      </w:r>
    </w:p>
    <w:p w14:paraId="436B3719" w14:textId="2F411AA5" w:rsidR="00426571" w:rsidRDefault="00426571" w:rsidP="00350B4C">
      <w:pPr>
        <w:numPr>
          <w:ilvl w:val="2"/>
          <w:numId w:val="20"/>
        </w:numPr>
        <w:jc w:val="both"/>
        <w:rPr>
          <w:color w:val="000000"/>
        </w:rPr>
      </w:pPr>
      <w:r>
        <w:rPr>
          <w:u w:val="single"/>
          <w:rtl/>
        </w:rPr>
        <w:t>הגריש"א</w:t>
      </w:r>
      <w:r>
        <w:rPr>
          <w:rtl/>
        </w:rPr>
        <w:t xml:space="preserve"> זצ"ל (אשרי האיש יו"ד פרק ז' אות כ"א, ח"ב שאלת רב עמ' שצ"ב אות י"א) – "ונשאל רבינו, אם הדין הנ"ל שאסור לעבור בין שתי נשים הוא גם בין שתי נשים יושבות, וכגון</w:t>
      </w:r>
      <w:r>
        <w:rPr>
          <w:rFonts w:hint="cs"/>
          <w:rtl/>
        </w:rPr>
        <w:t xml:space="preserve"> </w:t>
      </w:r>
      <w:r>
        <w:rPr>
          <w:rtl/>
        </w:rPr>
        <w:t>במטו</w:t>
      </w:r>
      <w:r w:rsidR="00AB244C">
        <w:rPr>
          <w:rFonts w:hint="cs"/>
          <w:rtl/>
        </w:rPr>
        <w:t>ס</w:t>
      </w:r>
      <w:r>
        <w:rPr>
          <w:rtl/>
        </w:rPr>
        <w:t>. והשיב, דהאיסור הוא גם ביושבות, אבל במטוס שאי אפשר ליזהר, הרי אין זה דין והלכה, אלא רק ענין, ובמקום שאי אפשר מה יעשה".</w:t>
      </w:r>
    </w:p>
    <w:p w14:paraId="032DA2E9" w14:textId="77777777" w:rsidR="00426571" w:rsidRDefault="00426571" w:rsidP="00426571">
      <w:pPr>
        <w:ind w:left="397"/>
        <w:jc w:val="both"/>
        <w:rPr>
          <w:color w:val="000000"/>
        </w:rPr>
      </w:pPr>
      <w:r>
        <w:rPr>
          <w:u w:val="single"/>
          <w:rtl/>
        </w:rPr>
        <w:t>הגריש"א</w:t>
      </w:r>
      <w:r>
        <w:rPr>
          <w:rtl/>
        </w:rPr>
        <w:t xml:space="preserve"> זצ"ל (אשרי האיש יו"ד פרק ז' הע' ל"א) – "ובכתבי תלמידים א' כתוב: מותר לעבור בין שתי נשים היושבות משני צידי המעבר באוטובוס".</w:t>
      </w:r>
    </w:p>
    <w:p w14:paraId="08CF7C8B" w14:textId="77777777" w:rsidR="00F605B3" w:rsidRDefault="00426571" w:rsidP="00350B4C">
      <w:pPr>
        <w:numPr>
          <w:ilvl w:val="2"/>
          <w:numId w:val="20"/>
        </w:numPr>
        <w:jc w:val="both"/>
      </w:pPr>
      <w:r>
        <w:rPr>
          <w:u w:val="single"/>
          <w:rtl/>
        </w:rPr>
        <w:t>הגר"י זילברשטיין</w:t>
      </w:r>
      <w:r>
        <w:rPr>
          <w:rtl/>
        </w:rPr>
        <w:t xml:space="preserve"> שליט"א (כנפי רוח, בתוך ס' אבני חן ח"ב פרק נ"ט) – "וצ"ע".</w:t>
      </w:r>
    </w:p>
    <w:p w14:paraId="1AE9A74F"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10C43EC2" w14:textId="77777777" w:rsidR="00F605B3" w:rsidRPr="00816A29" w:rsidRDefault="00F605B3">
      <w:pPr>
        <w:jc w:val="both"/>
        <w:rPr>
          <w:color w:val="000000"/>
          <w:rtl/>
        </w:rPr>
      </w:pPr>
    </w:p>
    <w:p w14:paraId="53A8647E" w14:textId="77777777" w:rsidR="00426571" w:rsidRDefault="00426571" w:rsidP="00426571">
      <w:pPr>
        <w:jc w:val="both"/>
        <w:rPr>
          <w:color w:val="000000"/>
          <w:rtl/>
        </w:rPr>
      </w:pPr>
      <w:r>
        <w:rPr>
          <w:sz w:val="28"/>
          <w:szCs w:val="28"/>
          <w:u w:val="single"/>
          <w:rtl/>
        </w:rPr>
        <w:t>אחיזת חפץ בידו</w:t>
      </w:r>
      <w:r>
        <w:rPr>
          <w:rtl/>
        </w:rPr>
        <w:t>.</w:t>
      </w:r>
    </w:p>
    <w:p w14:paraId="7E2406F4" w14:textId="77777777" w:rsidR="00426571" w:rsidRDefault="00426571" w:rsidP="00350B4C">
      <w:pPr>
        <w:numPr>
          <w:ilvl w:val="1"/>
          <w:numId w:val="20"/>
        </w:numPr>
        <w:jc w:val="both"/>
        <w:rPr>
          <w:color w:val="000000"/>
        </w:rPr>
      </w:pPr>
      <w:r>
        <w:rPr>
          <w:b/>
          <w:bCs/>
          <w:color w:val="000000"/>
          <w:rtl/>
        </w:rPr>
        <w:t>במקום הצורך יש להקל</w:t>
      </w:r>
      <w:r>
        <w:rPr>
          <w:color w:val="000000"/>
          <w:rtl/>
        </w:rPr>
        <w:t>.</w:t>
      </w:r>
    </w:p>
    <w:p w14:paraId="472BCA9B" w14:textId="77777777" w:rsidR="00426571" w:rsidRDefault="00426571" w:rsidP="00350B4C">
      <w:pPr>
        <w:numPr>
          <w:ilvl w:val="2"/>
          <w:numId w:val="20"/>
        </w:numPr>
        <w:jc w:val="both"/>
        <w:rPr>
          <w:color w:val="000000"/>
        </w:rPr>
      </w:pPr>
      <w:r>
        <w:rPr>
          <w:u w:val="single"/>
          <w:rtl/>
        </w:rPr>
        <w:t>פסקי תשובה</w:t>
      </w:r>
      <w:r>
        <w:rPr>
          <w:rtl/>
        </w:rPr>
        <w:t xml:space="preserve"> (סי' ר"ו בהג"ה) – "יעי' בספר זכרון טוב (מכתב כ"ח) מהגה"ק מקאוולע זצ"ל דאי נקט מידי בידיה כגון מקל וכדומה לית לן בה </w:t>
      </w:r>
      <w:r>
        <w:rPr>
          <w:b/>
          <w:bCs/>
          <w:rtl/>
        </w:rPr>
        <w:t>דחשיב חציצה</w:t>
      </w:r>
      <w:r>
        <w:rPr>
          <w:rtl/>
        </w:rPr>
        <w:t>, ואי לא לנקוט בידיה אפי' שניף טאבאק, או יאחוז בידו את פאת ראשו".</w:t>
      </w:r>
    </w:p>
    <w:p w14:paraId="760881D5" w14:textId="77777777" w:rsidR="00426571" w:rsidRDefault="00426571" w:rsidP="00350B4C">
      <w:pPr>
        <w:numPr>
          <w:ilvl w:val="2"/>
          <w:numId w:val="20"/>
        </w:numPr>
        <w:jc w:val="both"/>
        <w:rPr>
          <w:color w:val="000000"/>
        </w:rPr>
      </w:pPr>
      <w:r>
        <w:rPr>
          <w:color w:val="000000"/>
          <w:u w:val="single"/>
          <w:rtl/>
        </w:rPr>
        <w:t>ילקוט אברהם</w:t>
      </w:r>
      <w:r>
        <w:rPr>
          <w:color w:val="000000"/>
          <w:rtl/>
        </w:rPr>
        <w:t xml:space="preserve"> (יו"ד סי' קט"ז אות מ"ג).</w:t>
      </w:r>
    </w:p>
    <w:p w14:paraId="3F69CD4D" w14:textId="77777777" w:rsidR="00426571" w:rsidRDefault="00426571" w:rsidP="00350B4C">
      <w:pPr>
        <w:numPr>
          <w:ilvl w:val="2"/>
          <w:numId w:val="20"/>
        </w:numPr>
        <w:jc w:val="both"/>
        <w:rPr>
          <w:color w:val="000000"/>
        </w:rPr>
      </w:pPr>
      <w:r>
        <w:rPr>
          <w:u w:val="single"/>
          <w:rtl/>
        </w:rPr>
        <w:t>תו יהושע</w:t>
      </w:r>
      <w:r>
        <w:rPr>
          <w:rtl/>
        </w:rPr>
        <w:t xml:space="preserve"> (הל' שמירת בריאות הגוף והנפש אות י"ב ס"ק ה') – "ולדעתי נראה שגם מקל בידו הוי הפסק".</w:t>
      </w:r>
    </w:p>
    <w:p w14:paraId="58F5E5CD" w14:textId="77777777" w:rsidR="00426571" w:rsidRDefault="00426571" w:rsidP="00350B4C">
      <w:pPr>
        <w:numPr>
          <w:ilvl w:val="2"/>
          <w:numId w:val="20"/>
        </w:numPr>
        <w:jc w:val="both"/>
        <w:rPr>
          <w:rFonts w:eastAsia="Calibri"/>
        </w:rPr>
      </w:pPr>
      <w:r>
        <w:rPr>
          <w:u w:val="single"/>
          <w:rtl/>
        </w:rPr>
        <w:t>לקוטי מהרי"ח</w:t>
      </w:r>
      <w:r>
        <w:rPr>
          <w:rtl/>
        </w:rPr>
        <w:t xml:space="preserve"> (סדר תפילת ר"נ בן הקנה ח"א עמ' קנ"ב-א') – "ואם צריך לעבור בין ב' נשים יקח מקל בידו ואם אין לו מקל יאחז בפאת ראשו ס' זכרון טוב".</w:t>
      </w:r>
    </w:p>
    <w:p w14:paraId="6C7DD9B6" w14:textId="77777777" w:rsidR="00426571" w:rsidRDefault="00426571" w:rsidP="00350B4C">
      <w:pPr>
        <w:numPr>
          <w:ilvl w:val="2"/>
          <w:numId w:val="20"/>
        </w:numPr>
        <w:jc w:val="both"/>
        <w:rPr>
          <w:color w:val="000000"/>
        </w:rPr>
      </w:pPr>
      <w:r>
        <w:rPr>
          <w:color w:val="000000"/>
          <w:rtl/>
        </w:rPr>
        <w:t xml:space="preserve">עי' </w:t>
      </w:r>
      <w:r>
        <w:rPr>
          <w:color w:val="000000"/>
          <w:u w:val="single"/>
          <w:rtl/>
        </w:rPr>
        <w:t>הגר"א לאפין</w:t>
      </w:r>
      <w:r>
        <w:rPr>
          <w:color w:val="000000"/>
          <w:rtl/>
        </w:rPr>
        <w:t xml:space="preserve"> זצ"ל (</w:t>
      </w:r>
      <w:r>
        <w:rPr>
          <w:rtl/>
        </w:rPr>
        <w:t>לב אליהו ח"א מעשים והנהגות רשימה ג' בהגה"ה) – "אמר לי מרן ז"ל שבאין ברירה אחרת - גם מקל, ואפילו מטפחת הוי חציצה ויכולים לעבור".</w:t>
      </w:r>
    </w:p>
    <w:p w14:paraId="4826C94C" w14:textId="6639F0EA" w:rsidR="00494BC9" w:rsidRDefault="00494BC9" w:rsidP="00350B4C">
      <w:pPr>
        <w:numPr>
          <w:ilvl w:val="2"/>
          <w:numId w:val="20"/>
        </w:numPr>
        <w:jc w:val="both"/>
        <w:rPr>
          <w:color w:val="000000"/>
        </w:rPr>
      </w:pPr>
      <w:r w:rsidRPr="00494BC9">
        <w:rPr>
          <w:rFonts w:hint="cs"/>
          <w:color w:val="000000"/>
          <w:u w:val="single"/>
          <w:rtl/>
        </w:rPr>
        <w:t>קהלות יעקב</w:t>
      </w:r>
      <w:r>
        <w:rPr>
          <w:rFonts w:hint="cs"/>
          <w:color w:val="000000"/>
          <w:rtl/>
        </w:rPr>
        <w:t xml:space="preserve"> (</w:t>
      </w:r>
      <w:r w:rsidR="00627E68">
        <w:rPr>
          <w:rFonts w:hint="cs"/>
          <w:color w:val="000000"/>
          <w:rtl/>
        </w:rPr>
        <w:t>אלא ד</w:t>
      </w:r>
      <w:r w:rsidR="00627E68">
        <w:rPr>
          <w:color w:val="000000"/>
          <w:rtl/>
        </w:rPr>
        <w:t>'</w:t>
      </w:r>
      <w:r w:rsidR="00627E68">
        <w:rPr>
          <w:rFonts w:hint="cs"/>
          <w:color w:val="000000"/>
          <w:rtl/>
        </w:rPr>
        <w:t xml:space="preserve"> אמות של הלכה פרק</w:t>
      </w:r>
      <w:r>
        <w:rPr>
          <w:color w:val="000000"/>
          <w:rtl/>
        </w:rPr>
        <w:t xml:space="preserve"> פ"ו אות ט'</w:t>
      </w:r>
      <w:r>
        <w:rPr>
          <w:rFonts w:hint="cs"/>
          <w:color w:val="000000"/>
          <w:rtl/>
        </w:rPr>
        <w:t>) - לשונו מובא לקמן.</w:t>
      </w:r>
    </w:p>
    <w:p w14:paraId="33161F11" w14:textId="347358EA" w:rsidR="00426571" w:rsidRDefault="00426571" w:rsidP="00350B4C">
      <w:pPr>
        <w:numPr>
          <w:ilvl w:val="2"/>
          <w:numId w:val="20"/>
        </w:numPr>
        <w:jc w:val="both"/>
        <w:rPr>
          <w:color w:val="000000"/>
        </w:rPr>
      </w:pPr>
      <w:r>
        <w:rPr>
          <w:color w:val="000000"/>
          <w:rtl/>
        </w:rPr>
        <w:t xml:space="preserve">עי' </w:t>
      </w:r>
      <w:r>
        <w:rPr>
          <w:color w:val="000000"/>
          <w:u w:val="single"/>
          <w:rtl/>
        </w:rPr>
        <w:t>הגרשז"א</w:t>
      </w:r>
      <w:r>
        <w:rPr>
          <w:color w:val="000000"/>
          <w:rtl/>
        </w:rPr>
        <w:t xml:space="preserve"> זצ"ל (הליכות שלמה תפילה פרק ב' הע' ק"ג) – "דכל אלו הדברים אין בהם איסור מדינא אלא משום זהירות, ולא אמרינן בענינים סגוליים חמירא סכנתא ... ולכן יש לסמוך על הקולות שהזכירו הספרים, כגון לענין הליכה בין ב' נשים שמותר ע"י אחיזת </w:t>
      </w:r>
      <w:r>
        <w:rPr>
          <w:b/>
          <w:bCs/>
          <w:color w:val="000000"/>
          <w:rtl/>
        </w:rPr>
        <w:t>חפץ של מצוה</w:t>
      </w:r>
      <w:r>
        <w:rPr>
          <w:color w:val="000000"/>
          <w:rtl/>
        </w:rPr>
        <w:t xml:space="preserve"> או פאת הראש ... ובשעת הדחק בכל חפץ שהוא".</w:t>
      </w:r>
    </w:p>
    <w:p w14:paraId="72B2A411" w14:textId="77777777" w:rsidR="00426571" w:rsidRDefault="00426571" w:rsidP="00350B4C">
      <w:pPr>
        <w:numPr>
          <w:ilvl w:val="2"/>
          <w:numId w:val="20"/>
        </w:numPr>
        <w:jc w:val="both"/>
        <w:rPr>
          <w:color w:val="000000"/>
        </w:rPr>
      </w:pPr>
      <w:r>
        <w:rPr>
          <w:u w:val="single"/>
          <w:rtl/>
        </w:rPr>
        <w:t>הגריש"א</w:t>
      </w:r>
      <w:r>
        <w:rPr>
          <w:rtl/>
        </w:rPr>
        <w:t xml:space="preserve"> זצ"ל (הערות במסכת פסחים דף קיא. ד"ה שאלו) – "</w:t>
      </w:r>
      <w:r>
        <w:rPr>
          <w:color w:val="000000"/>
          <w:rtl/>
        </w:rPr>
        <w:t>שאלו אם מועיל לאחוז מקל כשעוברים בין שתי נשים. וענה דודאי אם היה מועיל היתה הגמרא אומרת כן. אבל אה"נ בזה"ז דאין כשפים אלא דאנו מ"מ נזהרים בזה א"כ מועיל לאחוז במקל או דבר אחר".</w:t>
      </w:r>
    </w:p>
    <w:p w14:paraId="4A4D18A9" w14:textId="77777777" w:rsidR="00426571" w:rsidRDefault="00426571" w:rsidP="00350B4C">
      <w:pPr>
        <w:numPr>
          <w:ilvl w:val="2"/>
          <w:numId w:val="20"/>
        </w:numPr>
        <w:jc w:val="both"/>
        <w:rPr>
          <w:color w:val="000000"/>
        </w:rPr>
      </w:pPr>
      <w:r>
        <w:rPr>
          <w:color w:val="000000"/>
          <w:u w:val="single"/>
          <w:rtl/>
        </w:rPr>
        <w:t>וישב משה</w:t>
      </w:r>
      <w:r>
        <w:rPr>
          <w:color w:val="000000"/>
          <w:rtl/>
        </w:rPr>
        <w:t xml:space="preserve"> (ח"א ריש סי' ע"ג) – "ונראה שהבינו שכל שיש בידו איזה דבר שאינו שייך למלבושיו אינו בכלל אין ממצעין (פסחים קיא) בין שני נשים, כיון שאינו יחידי, כי יש עוד דבר (שאינו שייך לגופו כמלבושיו) שמפסיק בין שני הנשים".</w:t>
      </w:r>
    </w:p>
    <w:p w14:paraId="0AB7E83C" w14:textId="77777777" w:rsidR="00426571" w:rsidRDefault="00426571" w:rsidP="00350B4C">
      <w:pPr>
        <w:numPr>
          <w:ilvl w:val="2"/>
          <w:numId w:val="20"/>
        </w:numPr>
        <w:jc w:val="both"/>
        <w:rPr>
          <w:color w:val="000000"/>
        </w:rPr>
      </w:pPr>
      <w:r>
        <w:rPr>
          <w:u w:val="single"/>
          <w:rtl/>
        </w:rPr>
        <w:t>הגרח"ק</w:t>
      </w:r>
      <w:r>
        <w:rPr>
          <w:rtl/>
        </w:rPr>
        <w:t xml:space="preserve"> שליט"א (ספר זכרון [בתוך ס' שיח השדה ח"א] ח"ב אות י"ט, עי' שאלת רב ח"א פרק ט"ז סעי' ו', סעי' ז') – "ובהגה"ה בס' שמירת הנפש סי' ע"ד הביא בשם ס' זכרון טוב שאם הוצרך לעבור יטול מקל בידו או אפי' קצת טאבא"ק ואם ג"ז אין לו יאחז בפיאת ראשו"</w:t>
      </w:r>
      <w:r>
        <w:rPr>
          <w:color w:val="000000"/>
          <w:rtl/>
        </w:rPr>
        <w:t>.</w:t>
      </w:r>
    </w:p>
    <w:p w14:paraId="4C54FB4C" w14:textId="77777777" w:rsidR="00426571" w:rsidRDefault="00426571" w:rsidP="00426571">
      <w:pPr>
        <w:ind w:left="397"/>
        <w:jc w:val="both"/>
        <w:rPr>
          <w:color w:val="000000"/>
        </w:rPr>
      </w:pPr>
      <w:r>
        <w:rPr>
          <w:color w:val="000000"/>
          <w:u w:val="single"/>
          <w:rtl/>
        </w:rPr>
        <w:t>הגרח"ק</w:t>
      </w:r>
      <w:r>
        <w:rPr>
          <w:color w:val="000000"/>
          <w:rtl/>
        </w:rPr>
        <w:t xml:space="preserve"> שליט"א (גם אני אודך בעניינים שונים ח"ב אות</w:t>
      </w:r>
      <w:r>
        <w:rPr>
          <w:rtl/>
        </w:rPr>
        <w:t xml:space="preserve"> כ"א</w:t>
      </w:r>
      <w:r w:rsidR="00AB4E21">
        <w:rPr>
          <w:rFonts w:hint="cs"/>
          <w:rtl/>
        </w:rPr>
        <w:t xml:space="preserve">, </w:t>
      </w:r>
      <w:r w:rsidR="00AB4E21" w:rsidRPr="003224AF">
        <w:rPr>
          <w:color w:val="000000"/>
          <w:rtl/>
        </w:rPr>
        <w:t xml:space="preserve">על האיסור לעבור בין שתי נשים סי' </w:t>
      </w:r>
      <w:r w:rsidR="00AB4E21">
        <w:rPr>
          <w:rFonts w:hint="cs"/>
          <w:color w:val="000000"/>
          <w:rtl/>
        </w:rPr>
        <w:t>ב</w:t>
      </w:r>
      <w:r w:rsidR="00AB4E21" w:rsidRPr="003224AF">
        <w:rPr>
          <w:color w:val="000000"/>
          <w:rtl/>
        </w:rPr>
        <w:t>'</w:t>
      </w:r>
      <w:r w:rsidR="00AB4E21">
        <w:rPr>
          <w:rFonts w:hint="cs"/>
          <w:color w:val="000000"/>
          <w:rtl/>
        </w:rPr>
        <w:t xml:space="preserve"> אות ט'</w:t>
      </w:r>
      <w:r>
        <w:rPr>
          <w:rtl/>
        </w:rPr>
        <w:t>) – "שאלה: אם צריך לומר לנשים שיזוזו לצד, כדי שיוכל לעבור, האם עדיף לומר להם, או עדיף לעבור ביניהם, ויקיים 'אל תרבה שיחה עם האשה' (אבות פ"א מ"ה). תשובה: יחזיק הפאות".</w:t>
      </w:r>
    </w:p>
    <w:p w14:paraId="7339609B" w14:textId="57CD9F07" w:rsidR="00426571" w:rsidRDefault="00426571" w:rsidP="00426571">
      <w:pPr>
        <w:ind w:left="397"/>
        <w:jc w:val="both"/>
        <w:rPr>
          <w:rtl/>
        </w:rPr>
      </w:pPr>
      <w:r>
        <w:rPr>
          <w:color w:val="000000"/>
          <w:u w:val="single"/>
          <w:rtl/>
        </w:rPr>
        <w:t>הגרח"ק</w:t>
      </w:r>
      <w:r>
        <w:rPr>
          <w:color w:val="000000"/>
          <w:rtl/>
        </w:rPr>
        <w:t xml:space="preserve"> שליט"א (גם אני אודך בעניינים שונים ח"ב אות</w:t>
      </w:r>
      <w:r>
        <w:rPr>
          <w:rtl/>
        </w:rPr>
        <w:t xml:space="preserve"> כ"ב,</w:t>
      </w:r>
      <w:r w:rsidR="00AB4E21">
        <w:rPr>
          <w:rFonts w:hint="cs"/>
          <w:rtl/>
        </w:rPr>
        <w:t xml:space="preserve"> </w:t>
      </w:r>
      <w:r w:rsidR="00AB4E21" w:rsidRPr="003224AF">
        <w:rPr>
          <w:color w:val="000000"/>
          <w:rtl/>
        </w:rPr>
        <w:t xml:space="preserve">על האיסור לעבור בין שתי נשים סי' </w:t>
      </w:r>
      <w:r w:rsidR="00AB4E21">
        <w:rPr>
          <w:rFonts w:hint="cs"/>
          <w:color w:val="000000"/>
          <w:rtl/>
        </w:rPr>
        <w:t>ב</w:t>
      </w:r>
      <w:r w:rsidR="00AB4E21" w:rsidRPr="003224AF">
        <w:rPr>
          <w:color w:val="000000"/>
          <w:rtl/>
        </w:rPr>
        <w:t>'</w:t>
      </w:r>
      <w:r w:rsidR="00AB4E21">
        <w:rPr>
          <w:rFonts w:hint="cs"/>
          <w:color w:val="000000"/>
          <w:rtl/>
        </w:rPr>
        <w:t xml:space="preserve"> אות י',</w:t>
      </w:r>
      <w:r>
        <w:rPr>
          <w:rtl/>
        </w:rPr>
        <w:t xml:space="preserve"> דולה ומשקה עמ' שס"ג [לשונו מובא לקמן]) – "שאלה: אדם שעובר בין שתי נשים ומחזיק בידו חפץ שאינו ניכר, האם מועיל. תשובה: </w:t>
      </w:r>
      <w:r w:rsidRPr="0000359D">
        <w:rPr>
          <w:b/>
          <w:bCs/>
          <w:rtl/>
        </w:rPr>
        <w:t>כל דבר</w:t>
      </w:r>
      <w:r>
        <w:rPr>
          <w:rtl/>
        </w:rPr>
        <w:t>".</w:t>
      </w:r>
    </w:p>
    <w:p w14:paraId="065AC436" w14:textId="67D4CBDA" w:rsidR="00A576B4" w:rsidRDefault="00A576B4" w:rsidP="00426571">
      <w:pPr>
        <w:ind w:left="397"/>
        <w:jc w:val="both"/>
      </w:pPr>
      <w:r>
        <w:rPr>
          <w:u w:val="single"/>
          <w:rtl/>
        </w:rPr>
        <w:t>הגרח"ק</w:t>
      </w:r>
      <w:r>
        <w:rPr>
          <w:rtl/>
        </w:rPr>
        <w:t xml:space="preserve"> שליט"א (אהל יעקב יחוד עמ' תק"מ [דפו"ח, עמ' תקמ"א] אות </w:t>
      </w:r>
      <w:r>
        <w:rPr>
          <w:rFonts w:hint="cs"/>
          <w:rtl/>
        </w:rPr>
        <w:t>י"א</w:t>
      </w:r>
      <w:r>
        <w:rPr>
          <w:rtl/>
        </w:rPr>
        <w:t xml:space="preserve">) </w:t>
      </w:r>
      <w:r>
        <w:rPr>
          <w:rFonts w:hint="cs"/>
          <w:rtl/>
        </w:rPr>
        <w:t>-</w:t>
      </w:r>
      <w:r>
        <w:rPr>
          <w:rtl/>
        </w:rPr>
        <w:t xml:space="preserve"> </w:t>
      </w:r>
      <w:r>
        <w:rPr>
          <w:rFonts w:hint="cs"/>
          <w:rtl/>
        </w:rPr>
        <w:t>לשונו מובא לעיל.</w:t>
      </w:r>
    </w:p>
    <w:p w14:paraId="7B3C1DE1" w14:textId="1A38869B" w:rsidR="00426571" w:rsidRDefault="00426571" w:rsidP="00426571">
      <w:pPr>
        <w:ind w:left="397"/>
        <w:jc w:val="both"/>
        <w:rPr>
          <w:color w:val="000000"/>
          <w:rtl/>
        </w:rPr>
      </w:pPr>
      <w:r>
        <w:rPr>
          <w:color w:val="000000"/>
          <w:rtl/>
        </w:rPr>
        <w:t xml:space="preserve">עי' </w:t>
      </w:r>
      <w:r>
        <w:rPr>
          <w:color w:val="000000"/>
          <w:u w:val="single"/>
          <w:rtl/>
        </w:rPr>
        <w:t>הגרח"ק</w:t>
      </w:r>
      <w:r>
        <w:rPr>
          <w:color w:val="000000"/>
          <w:rtl/>
        </w:rPr>
        <w:t xml:space="preserve"> שליט"א (</w:t>
      </w:r>
      <w:r>
        <w:rPr>
          <w:rtl/>
        </w:rPr>
        <w:t>תשובות הגר"ח פסחים אות ס"ו [דפו"ח אות תתרע"א]</w:t>
      </w:r>
      <w:r>
        <w:rPr>
          <w:color w:val="000000"/>
          <w:rtl/>
        </w:rPr>
        <w:t>) – "ולהחזיק חפץ עצה זו הבאתי בשם ס' זכרון טוב אבל מרן החזו"א לא היה מרוצה מזה אבל כשאין ברירה עושין זה לכה"פ".</w:t>
      </w:r>
    </w:p>
    <w:p w14:paraId="059095DE" w14:textId="34D607C9" w:rsidR="00494BC9" w:rsidRDefault="00494BC9" w:rsidP="00426571">
      <w:pPr>
        <w:ind w:left="397"/>
        <w:jc w:val="both"/>
        <w:rPr>
          <w:color w:val="000000"/>
        </w:rPr>
      </w:pPr>
      <w:r>
        <w:rPr>
          <w:rFonts w:hint="cs"/>
          <w:color w:val="000000"/>
          <w:rtl/>
        </w:rPr>
        <w:t xml:space="preserve">עי' </w:t>
      </w:r>
      <w:r>
        <w:rPr>
          <w:color w:val="000000"/>
          <w:u w:val="single"/>
          <w:rtl/>
        </w:rPr>
        <w:t>הגרח"ק</w:t>
      </w:r>
      <w:r>
        <w:rPr>
          <w:color w:val="000000"/>
          <w:rtl/>
        </w:rPr>
        <w:t xml:space="preserve"> שליט"א (</w:t>
      </w:r>
      <w:r w:rsidR="00627E68">
        <w:rPr>
          <w:rFonts w:hint="cs"/>
          <w:color w:val="000000"/>
          <w:rtl/>
        </w:rPr>
        <w:t>אלא ד</w:t>
      </w:r>
      <w:r w:rsidR="00627E68">
        <w:rPr>
          <w:color w:val="000000"/>
          <w:rtl/>
        </w:rPr>
        <w:t>'</w:t>
      </w:r>
      <w:r w:rsidR="00627E68">
        <w:rPr>
          <w:rFonts w:hint="cs"/>
          <w:color w:val="000000"/>
          <w:rtl/>
        </w:rPr>
        <w:t xml:space="preserve"> אמות של הלכה פרק</w:t>
      </w:r>
      <w:r>
        <w:rPr>
          <w:color w:val="000000"/>
          <w:rtl/>
        </w:rPr>
        <w:t xml:space="preserve"> פ"ו אות ט') – "</w:t>
      </w:r>
      <w:r>
        <w:rPr>
          <w:rFonts w:hint="cs"/>
          <w:color w:val="000000"/>
          <w:rtl/>
        </w:rPr>
        <w:t>בדיעבד יאחז באיזה חפץ, ובשבת יכול להחזיק בפיאותיו או בזקנו. ואמר לי שכן אמר אביו אבל החזו"א לא הי' ניחא ליה שמחזיקים חפץ מועט וסבר שלא מועיל"</w:t>
      </w:r>
      <w:r>
        <w:rPr>
          <w:color w:val="000000"/>
          <w:rtl/>
        </w:rPr>
        <w:t>.</w:t>
      </w:r>
    </w:p>
    <w:p w14:paraId="4C533F71" w14:textId="77777777" w:rsidR="00426571" w:rsidRDefault="00426571" w:rsidP="00350B4C">
      <w:pPr>
        <w:numPr>
          <w:ilvl w:val="2"/>
          <w:numId w:val="20"/>
        </w:numPr>
        <w:jc w:val="both"/>
        <w:rPr>
          <w:color w:val="000000"/>
        </w:rPr>
      </w:pPr>
      <w:r>
        <w:rPr>
          <w:u w:val="single"/>
          <w:rtl/>
        </w:rPr>
        <w:t>נטעי גבריאל</w:t>
      </w:r>
      <w:r>
        <w:rPr>
          <w:rtl/>
        </w:rPr>
        <w:t xml:space="preserve"> (יחוד פרק נ"ז סעי' ז') – </w:t>
      </w:r>
      <w:r>
        <w:rPr>
          <w:color w:val="000000"/>
          <w:rtl/>
        </w:rPr>
        <w:t>"ואם צריך לעבור בין שתי נשים, יאחז בחפץ או בפאות הראש".</w:t>
      </w:r>
    </w:p>
    <w:p w14:paraId="30B5B1E3" w14:textId="77777777" w:rsidR="00426571" w:rsidRDefault="00426571" w:rsidP="00350B4C">
      <w:pPr>
        <w:numPr>
          <w:ilvl w:val="2"/>
          <w:numId w:val="20"/>
        </w:numPr>
        <w:jc w:val="both"/>
        <w:rPr>
          <w:color w:val="000000"/>
        </w:rPr>
      </w:pPr>
      <w:r>
        <w:rPr>
          <w:color w:val="000000"/>
          <w:u w:val="single"/>
          <w:rtl/>
        </w:rPr>
        <w:t>שמירת הגוף והנפש</w:t>
      </w:r>
      <w:r>
        <w:rPr>
          <w:color w:val="000000"/>
          <w:rtl/>
        </w:rPr>
        <w:t xml:space="preserve"> (סי' קי"א סעי' י"ב, עי' מלואים).</w:t>
      </w:r>
    </w:p>
    <w:p w14:paraId="45761127" w14:textId="77777777" w:rsidR="00426571" w:rsidRDefault="00426571" w:rsidP="00350B4C">
      <w:pPr>
        <w:numPr>
          <w:ilvl w:val="2"/>
          <w:numId w:val="20"/>
        </w:numPr>
        <w:jc w:val="both"/>
        <w:rPr>
          <w:color w:val="000000"/>
        </w:rPr>
      </w:pPr>
      <w:r>
        <w:rPr>
          <w:u w:val="single"/>
          <w:rtl/>
        </w:rPr>
        <w:t>הליכות ביתה</w:t>
      </w:r>
      <w:r>
        <w:rPr>
          <w:rtl/>
        </w:rPr>
        <w:t xml:space="preserve"> (סי' כ"ח סעי' י"ג) – "מי שמוכרח לעבור בין שתי נשים, יאחז מקל בידו או שאר דברים ואפילו טאב"ק (אבקה לריח), ואם גם זה אין לו יאחז בפאת ראשו".</w:t>
      </w:r>
    </w:p>
    <w:p w14:paraId="5D7CEE24" w14:textId="77777777" w:rsidR="00426571" w:rsidRDefault="00426571" w:rsidP="00350B4C">
      <w:pPr>
        <w:numPr>
          <w:ilvl w:val="2"/>
          <w:numId w:val="20"/>
        </w:numPr>
        <w:jc w:val="both"/>
        <w:rPr>
          <w:color w:val="000000"/>
        </w:rPr>
      </w:pPr>
      <w:r>
        <w:rPr>
          <w:u w:val="single"/>
          <w:rtl/>
        </w:rPr>
        <w:t>פסקי תשובות</w:t>
      </w:r>
      <w:r>
        <w:rPr>
          <w:rtl/>
        </w:rPr>
        <w:t xml:space="preserve"> (סי' ק"ע הע' פ').</w:t>
      </w:r>
    </w:p>
    <w:p w14:paraId="1CC8C747" w14:textId="77777777" w:rsidR="00426571" w:rsidRDefault="00426571" w:rsidP="00350B4C">
      <w:pPr>
        <w:numPr>
          <w:ilvl w:val="2"/>
          <w:numId w:val="20"/>
        </w:numPr>
        <w:jc w:val="both"/>
        <w:rPr>
          <w:color w:val="000000"/>
        </w:rPr>
      </w:pPr>
      <w:r>
        <w:rPr>
          <w:u w:val="single"/>
          <w:rtl/>
        </w:rPr>
        <w:t>ואין למו מכשול</w:t>
      </w:r>
      <w:r>
        <w:rPr>
          <w:rtl/>
        </w:rPr>
        <w:t xml:space="preserve"> (ח"ז פרק כ"א אות י"ח) – "מי שמוכרח לעבור בין שתי נשים ואין לו דרך אחרת ללכת, יחזיק בידו איזה חפץ כגון עט או שעון וכדומה ויעבור".</w:t>
      </w:r>
    </w:p>
    <w:p w14:paraId="5D91AD5B" w14:textId="77777777" w:rsidR="003029A8" w:rsidRPr="003029A8" w:rsidRDefault="003029A8" w:rsidP="00350B4C">
      <w:pPr>
        <w:numPr>
          <w:ilvl w:val="2"/>
          <w:numId w:val="20"/>
        </w:numPr>
        <w:jc w:val="both"/>
        <w:rPr>
          <w:color w:val="000000"/>
        </w:rPr>
      </w:pPr>
      <w:r w:rsidRPr="003029A8">
        <w:rPr>
          <w:u w:val="single"/>
          <w:rtl/>
        </w:rPr>
        <w:t>דברי בניהו</w:t>
      </w:r>
      <w:r>
        <w:rPr>
          <w:rtl/>
        </w:rPr>
        <w:t xml:space="preserve"> (</w:t>
      </w:r>
      <w:r w:rsidR="0011713F">
        <w:rPr>
          <w:rFonts w:hint="cs"/>
          <w:rtl/>
        </w:rPr>
        <w:t>ח"ח סי' ל"ט,</w:t>
      </w:r>
      <w:r w:rsidR="0011713F">
        <w:rPr>
          <w:rtl/>
        </w:rPr>
        <w:t xml:space="preserve"> </w:t>
      </w:r>
      <w:r>
        <w:rPr>
          <w:rtl/>
        </w:rPr>
        <w:t xml:space="preserve">גם אני אודך </w:t>
      </w:r>
      <w:r w:rsidRPr="003029A8">
        <w:rPr>
          <w:color w:val="000000"/>
          <w:rtl/>
        </w:rPr>
        <w:t>על האיסור לעבור בין שתי נשים סי' ד') –</w:t>
      </w:r>
      <w:r w:rsidRPr="003029A8">
        <w:rPr>
          <w:rFonts w:hint="cs"/>
          <w:color w:val="000000"/>
          <w:rtl/>
        </w:rPr>
        <w:t xml:space="preserve"> "</w:t>
      </w:r>
      <w:r w:rsidRPr="003029A8">
        <w:rPr>
          <w:color w:val="000000"/>
          <w:rtl/>
        </w:rPr>
        <w:t>אם מו</w:t>
      </w:r>
      <w:r>
        <w:rPr>
          <w:rFonts w:hint="cs"/>
          <w:color w:val="000000"/>
          <w:rtl/>
        </w:rPr>
        <w:t>כ</w:t>
      </w:r>
      <w:r w:rsidRPr="003029A8">
        <w:rPr>
          <w:color w:val="000000"/>
          <w:rtl/>
        </w:rPr>
        <w:t>רח לע</w:t>
      </w:r>
      <w:r>
        <w:rPr>
          <w:rFonts w:hint="cs"/>
          <w:color w:val="000000"/>
          <w:rtl/>
        </w:rPr>
        <w:t>ב</w:t>
      </w:r>
      <w:r w:rsidRPr="003029A8">
        <w:rPr>
          <w:color w:val="000000"/>
          <w:rtl/>
        </w:rPr>
        <w:t xml:space="preserve">ור </w:t>
      </w:r>
      <w:r>
        <w:rPr>
          <w:rFonts w:hint="cs"/>
          <w:color w:val="000000"/>
          <w:rtl/>
        </w:rPr>
        <w:t>ב</w:t>
      </w:r>
      <w:r w:rsidRPr="003029A8">
        <w:rPr>
          <w:color w:val="000000"/>
          <w:rtl/>
        </w:rPr>
        <w:t xml:space="preserve">ין </w:t>
      </w:r>
      <w:r>
        <w:rPr>
          <w:rFonts w:hint="cs"/>
          <w:color w:val="000000"/>
          <w:rtl/>
        </w:rPr>
        <w:t>ב'</w:t>
      </w:r>
      <w:r w:rsidRPr="003029A8">
        <w:rPr>
          <w:color w:val="000000"/>
          <w:rtl/>
        </w:rPr>
        <w:t xml:space="preserve"> נשים מועיל אם אוחז איזה ד</w:t>
      </w:r>
      <w:r>
        <w:rPr>
          <w:rFonts w:hint="cs"/>
          <w:color w:val="000000"/>
          <w:rtl/>
        </w:rPr>
        <w:t>ב</w:t>
      </w:r>
      <w:r w:rsidRPr="003029A8">
        <w:rPr>
          <w:color w:val="000000"/>
          <w:rtl/>
        </w:rPr>
        <w:t xml:space="preserve">ר כגון ספר או פאת ראשו </w:t>
      </w:r>
      <w:r w:rsidRPr="003029A8">
        <w:rPr>
          <w:b/>
          <w:bCs/>
          <w:color w:val="000000"/>
          <w:rtl/>
        </w:rPr>
        <w:t>או</w:t>
      </w:r>
      <w:r w:rsidRPr="003029A8">
        <w:rPr>
          <w:rFonts w:hint="cs"/>
          <w:b/>
          <w:bCs/>
          <w:color w:val="000000"/>
          <w:rtl/>
        </w:rPr>
        <w:t xml:space="preserve"> </w:t>
      </w:r>
      <w:r w:rsidRPr="003029A8">
        <w:rPr>
          <w:b/>
          <w:bCs/>
          <w:color w:val="000000"/>
          <w:rtl/>
        </w:rPr>
        <w:t>הזקן</w:t>
      </w:r>
      <w:r w:rsidRPr="003029A8">
        <w:rPr>
          <w:color w:val="000000"/>
          <w:rtl/>
        </w:rPr>
        <w:t xml:space="preserve"> וה</w:t>
      </w:r>
      <w:r>
        <w:rPr>
          <w:rFonts w:hint="cs"/>
          <w:color w:val="000000"/>
          <w:rtl/>
        </w:rPr>
        <w:t>"</w:t>
      </w:r>
      <w:r w:rsidRPr="003029A8">
        <w:rPr>
          <w:color w:val="000000"/>
          <w:rtl/>
        </w:rPr>
        <w:t>ה לדבר שאינו נראה כגון ט</w:t>
      </w:r>
      <w:r w:rsidRPr="003029A8">
        <w:rPr>
          <w:rFonts w:hint="cs"/>
          <w:color w:val="000000"/>
          <w:rtl/>
        </w:rPr>
        <w:t>ב</w:t>
      </w:r>
      <w:r w:rsidRPr="003029A8">
        <w:rPr>
          <w:color w:val="000000"/>
          <w:rtl/>
        </w:rPr>
        <w:t>ק</w:t>
      </w:r>
      <w:r w:rsidRPr="003029A8">
        <w:rPr>
          <w:rFonts w:hint="cs"/>
          <w:color w:val="000000"/>
          <w:rtl/>
        </w:rPr>
        <w:t>".</w:t>
      </w:r>
    </w:p>
    <w:p w14:paraId="38B46F99" w14:textId="77777777" w:rsidR="00426571" w:rsidRPr="001A40C9" w:rsidRDefault="00426571" w:rsidP="00426571">
      <w:pPr>
        <w:jc w:val="both"/>
        <w:rPr>
          <w:color w:val="000000"/>
        </w:rPr>
      </w:pPr>
    </w:p>
    <w:p w14:paraId="7D2A1DDD" w14:textId="77777777" w:rsidR="00426571" w:rsidRDefault="00426571" w:rsidP="00350B4C">
      <w:pPr>
        <w:numPr>
          <w:ilvl w:val="1"/>
          <w:numId w:val="20"/>
        </w:numPr>
        <w:jc w:val="both"/>
        <w:rPr>
          <w:color w:val="000000"/>
        </w:rPr>
      </w:pPr>
      <w:r>
        <w:rPr>
          <w:b/>
          <w:bCs/>
          <w:color w:val="000000"/>
          <w:rtl/>
        </w:rPr>
        <w:t>מחמיר</w:t>
      </w:r>
      <w:r>
        <w:rPr>
          <w:color w:val="000000"/>
          <w:rtl/>
        </w:rPr>
        <w:t>.</w:t>
      </w:r>
    </w:p>
    <w:p w14:paraId="53C8ACF5" w14:textId="77777777" w:rsidR="00426571" w:rsidRDefault="00426571" w:rsidP="00350B4C">
      <w:pPr>
        <w:numPr>
          <w:ilvl w:val="2"/>
          <w:numId w:val="20"/>
        </w:numPr>
        <w:jc w:val="both"/>
        <w:rPr>
          <w:color w:val="000000"/>
        </w:rPr>
      </w:pPr>
      <w:r>
        <w:rPr>
          <w:color w:val="000000"/>
          <w:u w:val="single"/>
          <w:rtl/>
        </w:rPr>
        <w:t>שלמת חיים</w:t>
      </w:r>
      <w:r>
        <w:rPr>
          <w:color w:val="000000"/>
          <w:rtl/>
        </w:rPr>
        <w:t xml:space="preserve"> (סי' תתס"ב, </w:t>
      </w:r>
      <w:r>
        <w:rPr>
          <w:rFonts w:eastAsia="SimSun"/>
          <w:b/>
          <w:i/>
          <w:rtl/>
          <w:lang w:eastAsia="zh-CN"/>
        </w:rPr>
        <w:t xml:space="preserve">דפו"ח </w:t>
      </w:r>
      <w:r>
        <w:rPr>
          <w:color w:val="000000"/>
          <w:rtl/>
        </w:rPr>
        <w:t>עניינים שונים</w:t>
      </w:r>
      <w:r>
        <w:rPr>
          <w:rFonts w:eastAsia="SimSun"/>
          <w:b/>
          <w:i/>
          <w:rtl/>
          <w:lang w:eastAsia="zh-CN"/>
        </w:rPr>
        <w:t xml:space="preserve"> סי' פ"ה</w:t>
      </w:r>
      <w:r>
        <w:rPr>
          <w:color w:val="000000"/>
          <w:rtl/>
        </w:rPr>
        <w:t>) – "נראה דזה לא מהני מדלא תני תקנתא".</w:t>
      </w:r>
    </w:p>
    <w:p w14:paraId="54A00EA4" w14:textId="11B98D24" w:rsidR="00426571" w:rsidRDefault="00426571" w:rsidP="00350B4C">
      <w:pPr>
        <w:numPr>
          <w:ilvl w:val="2"/>
          <w:numId w:val="20"/>
        </w:numPr>
        <w:jc w:val="both"/>
        <w:rPr>
          <w:color w:val="000000"/>
        </w:rPr>
      </w:pPr>
      <w:r>
        <w:rPr>
          <w:color w:val="000000"/>
          <w:u w:val="single"/>
          <w:rtl/>
        </w:rPr>
        <w:t>חזו"א</w:t>
      </w:r>
      <w:r>
        <w:rPr>
          <w:color w:val="000000"/>
          <w:rtl/>
        </w:rPr>
        <w:t xml:space="preserve"> (שמירת הגוף והנפש סי' קי"א הג"ה מהגרח"ק שליט"א על סעי' י"ב, </w:t>
      </w:r>
      <w:r>
        <w:rPr>
          <w:rtl/>
        </w:rPr>
        <w:t>ויברך דוד ח"ב סי' קכ"ב ד"ה עוכ"ש</w:t>
      </w:r>
      <w:r>
        <w:rPr>
          <w:color w:val="000000"/>
          <w:rtl/>
        </w:rPr>
        <w:t xml:space="preserve">, </w:t>
      </w:r>
      <w:r>
        <w:rPr>
          <w:rFonts w:ascii="Times New (W1)" w:hAnsi="Times New (W1)" w:cs="Times New (W1)"/>
          <w:b/>
          <w:i/>
          <w:rtl/>
        </w:rPr>
        <w:t>דרך שיחה ח"ב עמ' תל"ד ד"ה לא</w:t>
      </w:r>
      <w:r w:rsidR="00494BC9">
        <w:rPr>
          <w:rFonts w:ascii="Times New (W1)" w:hAnsi="Times New (W1)" w:cs="Times New (W1)" w:hint="cs"/>
          <w:b/>
          <w:i/>
          <w:rtl/>
        </w:rPr>
        <w:t xml:space="preserve">, </w:t>
      </w:r>
      <w:r w:rsidR="00627E68">
        <w:rPr>
          <w:rFonts w:hint="cs"/>
          <w:color w:val="000000"/>
          <w:rtl/>
        </w:rPr>
        <w:t>אלא ד</w:t>
      </w:r>
      <w:r w:rsidR="00627E68">
        <w:rPr>
          <w:color w:val="000000"/>
          <w:rtl/>
        </w:rPr>
        <w:t>'</w:t>
      </w:r>
      <w:r w:rsidR="00627E68">
        <w:rPr>
          <w:rFonts w:hint="cs"/>
          <w:color w:val="000000"/>
          <w:rtl/>
        </w:rPr>
        <w:t xml:space="preserve"> אמות של הלכה פרק</w:t>
      </w:r>
      <w:r w:rsidR="00494BC9">
        <w:rPr>
          <w:color w:val="000000"/>
          <w:rtl/>
        </w:rPr>
        <w:t xml:space="preserve"> פ"ו אות ט'</w:t>
      </w:r>
      <w:r w:rsidR="00494BC9">
        <w:rPr>
          <w:rFonts w:hint="cs"/>
          <w:color w:val="000000"/>
          <w:rtl/>
        </w:rPr>
        <w:t xml:space="preserve"> [לשונו מובא לעיל]</w:t>
      </w:r>
      <w:r>
        <w:rPr>
          <w:color w:val="000000"/>
          <w:rtl/>
        </w:rPr>
        <w:t>) – "כשנאמר למרן החזו"א זצ"ל שיש אומרים דכשמוכרח לעבור בין ב' נשים יאחז מקל וכיוצ"ב בידו, אמר אפשר דמהני אם הוא דבר רחב ד' וגבוה עשרה".</w:t>
      </w:r>
    </w:p>
    <w:p w14:paraId="1B5E890A" w14:textId="77777777" w:rsidR="00426571" w:rsidRDefault="00426571" w:rsidP="00350B4C">
      <w:pPr>
        <w:numPr>
          <w:ilvl w:val="2"/>
          <w:numId w:val="20"/>
        </w:numPr>
        <w:jc w:val="both"/>
        <w:rPr>
          <w:color w:val="000000"/>
        </w:rPr>
      </w:pPr>
      <w:r>
        <w:rPr>
          <w:u w:val="single"/>
          <w:rtl/>
        </w:rPr>
        <w:t>הגריש"א</w:t>
      </w:r>
      <w:r>
        <w:rPr>
          <w:rtl/>
        </w:rPr>
        <w:t xml:space="preserve"> זצ"ל (קובץ בית הלל חמ"ב עמ' ל"ו אות ו', אשרי האיש או"ח ח"א פרק א' אות י"ג) – "ולא מועיל להחזיק ביניהם מקל וכיוצ"ב".</w:t>
      </w:r>
    </w:p>
    <w:p w14:paraId="14BC07D9" w14:textId="77777777" w:rsidR="00426571" w:rsidRDefault="00426571" w:rsidP="00350B4C">
      <w:pPr>
        <w:numPr>
          <w:ilvl w:val="2"/>
          <w:numId w:val="20"/>
        </w:numPr>
        <w:jc w:val="both"/>
        <w:rPr>
          <w:color w:val="000000"/>
        </w:rPr>
      </w:pPr>
      <w:r>
        <w:rPr>
          <w:u w:val="single"/>
          <w:rtl/>
        </w:rPr>
        <w:t>חוט שני</w:t>
      </w:r>
      <w:r>
        <w:rPr>
          <w:rtl/>
        </w:rPr>
        <w:t xml:space="preserve"> (שבת ח"ג עמ' רפ"ו, אה"ע על סי' כ"א עמ' ע') – "לעבור בין ב' נשים ע"י שאוחזין בידם באיזה חפץ, לא מהני, וצריך שיהיה מחיצה או עכ"פ רוב מחיצה".</w:t>
      </w:r>
    </w:p>
    <w:p w14:paraId="0D3887C4" w14:textId="77777777" w:rsidR="00494BC9" w:rsidRPr="00AC513D" w:rsidRDefault="00494BC9" w:rsidP="00426571">
      <w:pPr>
        <w:jc w:val="both"/>
        <w:rPr>
          <w:color w:val="000000"/>
        </w:rPr>
      </w:pPr>
    </w:p>
    <w:p w14:paraId="023DE3E7" w14:textId="2E854DB9" w:rsidR="00426571" w:rsidRDefault="00426571" w:rsidP="00350B4C">
      <w:pPr>
        <w:numPr>
          <w:ilvl w:val="1"/>
          <w:numId w:val="20"/>
        </w:numPr>
        <w:jc w:val="both"/>
        <w:rPr>
          <w:color w:val="000000"/>
        </w:rPr>
      </w:pPr>
      <w:r>
        <w:rPr>
          <w:rtl/>
        </w:rPr>
        <w:t xml:space="preserve">מראי מקומות – </w:t>
      </w:r>
      <w:r>
        <w:rPr>
          <w:u w:val="single"/>
          <w:rtl/>
        </w:rPr>
        <w:t>בית ברוך</w:t>
      </w:r>
      <w:r>
        <w:rPr>
          <w:rtl/>
        </w:rPr>
        <w:t xml:space="preserve"> (מילואים לכלל א' ד"ה ובספר), </w:t>
      </w:r>
      <w:r>
        <w:rPr>
          <w:u w:val="single"/>
          <w:rtl/>
        </w:rPr>
        <w:t>ויברך דוד</w:t>
      </w:r>
      <w:r>
        <w:rPr>
          <w:rtl/>
        </w:rPr>
        <w:t xml:space="preserve"> (ח"ב סי' קכ"ב ד"ה דרך), </w:t>
      </w:r>
      <w:r>
        <w:rPr>
          <w:b/>
          <w:u w:val="single"/>
          <w:rtl/>
        </w:rPr>
        <w:t>זכר עשה</w:t>
      </w:r>
      <w:r>
        <w:rPr>
          <w:b/>
          <w:rtl/>
        </w:rPr>
        <w:t xml:space="preserve"> (פרק ח' סעי' קצ"א)</w:t>
      </w:r>
      <w:r w:rsidR="008C371B">
        <w:rPr>
          <w:rFonts w:hint="cs"/>
          <w:rtl/>
        </w:rPr>
        <w:t xml:space="preserve">, </w:t>
      </w:r>
      <w:r w:rsidR="008C371B">
        <w:rPr>
          <w:rtl/>
        </w:rPr>
        <w:t xml:space="preserve">תשובות </w:t>
      </w:r>
      <w:r w:rsidR="008C371B">
        <w:rPr>
          <w:u w:val="single"/>
          <w:rtl/>
        </w:rPr>
        <w:t>הגר"מ גבאי</w:t>
      </w:r>
      <w:r w:rsidR="008C371B">
        <w:rPr>
          <w:rtl/>
        </w:rPr>
        <w:t xml:space="preserve"> (גם אני אודך ח"ו סי' י"ח אות </w:t>
      </w:r>
      <w:r w:rsidR="008C371B">
        <w:rPr>
          <w:rFonts w:hint="cs"/>
          <w:rtl/>
        </w:rPr>
        <w:t>ג</w:t>
      </w:r>
      <w:r w:rsidR="008C371B">
        <w:rPr>
          <w:rtl/>
        </w:rPr>
        <w:t>', עמ' ר</w:t>
      </w:r>
      <w:r w:rsidR="008C371B">
        <w:rPr>
          <w:rFonts w:hint="cs"/>
          <w:rtl/>
        </w:rPr>
        <w:t>י"ח</w:t>
      </w:r>
      <w:r w:rsidR="008C371B">
        <w:rPr>
          <w:rtl/>
        </w:rPr>
        <w:t>)</w:t>
      </w:r>
      <w:r>
        <w:rPr>
          <w:rtl/>
        </w:rPr>
        <w:t>.</w:t>
      </w:r>
    </w:p>
    <w:p w14:paraId="1B5CBEBB" w14:textId="77777777" w:rsidR="00426571" w:rsidRDefault="00426571" w:rsidP="00350B4C">
      <w:pPr>
        <w:numPr>
          <w:ilvl w:val="2"/>
          <w:numId w:val="20"/>
        </w:numPr>
        <w:jc w:val="both"/>
        <w:rPr>
          <w:color w:val="000000"/>
        </w:rPr>
      </w:pPr>
      <w:r>
        <w:rPr>
          <w:rFonts w:eastAsia="SimSun"/>
          <w:u w:val="single"/>
          <w:rtl/>
          <w:lang w:eastAsia="zh-CN"/>
        </w:rPr>
        <w:t>הגרח"ק</w:t>
      </w:r>
      <w:r>
        <w:rPr>
          <w:rFonts w:eastAsia="SimSun"/>
          <w:rtl/>
          <w:lang w:eastAsia="zh-CN"/>
        </w:rPr>
        <w:t xml:space="preserve"> שליט"א (אליבא דהלכתא חנ"ג עמ' ל"ג טור א') – "שאלה: יש להסתפק, האם מועיל להתיר </w:t>
      </w:r>
      <w:r w:rsidRPr="00983A8D">
        <w:rPr>
          <w:rFonts w:eastAsia="SimSun"/>
          <w:b/>
          <w:bCs/>
          <w:rtl/>
          <w:lang w:eastAsia="zh-CN"/>
        </w:rPr>
        <w:t>לאחוז 'בקצה חוטי הציצית'</w:t>
      </w:r>
      <w:r>
        <w:rPr>
          <w:rFonts w:eastAsia="SimSun"/>
          <w:rtl/>
          <w:lang w:eastAsia="zh-CN"/>
        </w:rPr>
        <w:t xml:space="preserve">, כשעובר בין ב' נשים, ואיך הדין בשבת האם מותר, וצ"ע. תשובה: י"א שמועיל להתיר, </w:t>
      </w:r>
      <w:r>
        <w:rPr>
          <w:rFonts w:eastAsia="SimSun"/>
          <w:b/>
          <w:bCs/>
          <w:rtl/>
          <w:lang w:eastAsia="zh-CN"/>
        </w:rPr>
        <w:t>ובשבת יש לחשוש לטלטול</w:t>
      </w:r>
      <w:r>
        <w:rPr>
          <w:rFonts w:eastAsia="SimSun"/>
          <w:rtl/>
          <w:lang w:eastAsia="zh-CN"/>
        </w:rPr>
        <w:t>. (דולה ומשקה, כת"י). [א"ה: ביסוד שמועיל להחזיק בידו דבר להתיר לעבור בין ב' נשים, הביא מרן שליט"א כן בספר זיכרון (ח"ב), ובדולה ומשקה (עמוד שס"ג), ובשאלת רב (עמוד ע"ז) ע"ש. והנה יסוד חשש מרן שליט"א לענין שבת, הוא ע"פ מה שהובא בדינים והנהגות [פי"ד אות י"ד] בשם מרן החזו"א, שמי שמחזיק בקצה של האבנט [גרטיל] בשבת, יש בזה חשש טלטול, שאנחנו רואים כאילו הקצה עומד בפני עצמו, ומטלטלו בידו, ע"ש (ויסודו מדין מגביה ומקפל קצה הבגד שמבואר בשו"ע שיש בזה חשש), וכן גם כאן חושש מרן שליט"א לענין 'חוטי הציצית', שכשאוחזם בידו נחשבים כאילו עומדים בפני עצמם, והוא מטלטלם בידו, ודו"ק. ועי' בכל זה באורחות שבת ח"ג (פכ"ח עמוד רכ"ד)]".</w:t>
      </w:r>
    </w:p>
    <w:p w14:paraId="500DCD0C" w14:textId="77777777" w:rsidR="00426571" w:rsidRDefault="00426571" w:rsidP="00350B4C">
      <w:pPr>
        <w:numPr>
          <w:ilvl w:val="2"/>
          <w:numId w:val="20"/>
        </w:numPr>
        <w:jc w:val="both"/>
        <w:rPr>
          <w:color w:val="000000"/>
        </w:rPr>
      </w:pPr>
      <w:r>
        <w:rPr>
          <w:color w:val="000000"/>
          <w:u w:val="single"/>
          <w:rtl/>
        </w:rPr>
        <w:t>משנת יוסף</w:t>
      </w:r>
      <w:r>
        <w:rPr>
          <w:color w:val="000000"/>
          <w:rtl/>
        </w:rPr>
        <w:t xml:space="preserve"> (ח"ו סי' ג' אות ט', גם אני אודך סי' ס"ו אות ט'</w:t>
      </w:r>
      <w:r w:rsidR="00176017">
        <w:rPr>
          <w:rFonts w:hint="cs"/>
          <w:color w:val="000000"/>
          <w:rtl/>
        </w:rPr>
        <w:t xml:space="preserve">, </w:t>
      </w:r>
      <w:r w:rsidR="00176017" w:rsidRPr="003224AF">
        <w:rPr>
          <w:color w:val="000000"/>
          <w:rtl/>
        </w:rPr>
        <w:t xml:space="preserve">על האיסור לעבור בין שתי נשים סי' </w:t>
      </w:r>
      <w:r w:rsidR="00176017">
        <w:rPr>
          <w:rFonts w:hint="cs"/>
          <w:color w:val="000000"/>
          <w:rtl/>
        </w:rPr>
        <w:t>ג</w:t>
      </w:r>
      <w:r w:rsidR="00176017" w:rsidRPr="003224AF">
        <w:rPr>
          <w:color w:val="000000"/>
          <w:rtl/>
        </w:rPr>
        <w:t>'</w:t>
      </w:r>
      <w:r w:rsidR="00176017">
        <w:rPr>
          <w:rFonts w:hint="cs"/>
          <w:color w:val="000000"/>
          <w:rtl/>
        </w:rPr>
        <w:t xml:space="preserve"> אות ט'</w:t>
      </w:r>
      <w:r>
        <w:rPr>
          <w:color w:val="000000"/>
          <w:rtl/>
        </w:rPr>
        <w:t>) – "למרות כמה קולות שבהוראות מרן הגריח"ז ז"ל בשלמת חיים, החמיר (בסי' תתסב) שאחיזת מקל לא נחשב הפסק לענין מיצוע מדלא תני תקנתא [בגמ', כדתני שיאמר פסוקים, או יאחז ביד חבירו]. - והמו"ל ציין לעיין בתו יהושע ובספר זכירה, ואינם תח"י. ובשי"ח השדה (הנ"ל אות ג) כתב שבהגה בס' שמירת הנפש (סי' עד) הביא בשם ס' זכרון טוב, שאם הוצרך לעבור יטול מקל בידו, או אפילו קצת טאבאק [לענ"ד צ"ע דא"כ יועיל גם במחזיק באוטובוס הכרטיס בידו, והיא קולא יתירא], ואם אין לו יאחז בפיאות ראשו עכ"ד. - וכן ידוע בפי העולם שמקל מועיל, ונהגו בדור שעבר שאפילו אנשים צעירים הלכו ברחוב עם מקל, ואמרו העולם שזה בכדי להנצל כשעובר בין שתי נשים. ובזמנינו שלא רגילים ללכת עם מקל, המהדרים, כשנכנסים למקום שיש חשש שיעברו בין ב' נשים [כגון באוטובוס וכדומה], מוציאים מכיסם ספר קטן ומחזיקים בידם בצדם, דעדיף ממקל, שזכות התורה מצטרף להפסק במיצוע. - וספר גדול כשמחזיקו בצדו, יתכן דהוי כעין חציצה ממש. ולפי מה שמקילים העולם באחיזת מקל או חפץ, יש לעיין אם מועיל גם לאשה, שא"כ כמעט שנצלנו מההעברה בין ב' נשים, או מהעברת אשה בין ב' גברים, כיון שדרך הנשים לשאת ברחוב תיק וארנק, בידם או בזרועם, וא"כ גם זה נחשב להפסק. - והגם שנטינו לומר (לעיל אות ד') שאחיזה ביד חבירו מועיל רק באיש ולא באשה, מ"מ אחיזת ארנק הרי במציאות הוי הפסק (למקילים במקל), ולכאורה יועיל גם לאשה. - וכיון שזה חידוש ילע"ע".</w:t>
      </w:r>
    </w:p>
    <w:p w14:paraId="3C803048" w14:textId="77777777" w:rsidR="00426571" w:rsidRDefault="00426571" w:rsidP="00176017">
      <w:pPr>
        <w:ind w:left="397"/>
        <w:jc w:val="both"/>
        <w:rPr>
          <w:color w:val="000000"/>
        </w:rPr>
      </w:pPr>
      <w:r>
        <w:rPr>
          <w:color w:val="000000"/>
          <w:u w:val="single"/>
          <w:rtl/>
        </w:rPr>
        <w:t>משנת יוסף</w:t>
      </w:r>
      <w:r>
        <w:rPr>
          <w:color w:val="000000"/>
          <w:rtl/>
        </w:rPr>
        <w:t xml:space="preserve"> (ח"ו סי' ג' אות י"ד ס"ק ה', גם אני אודך סי' ס"ו אות י"ד ס"ק ה'</w:t>
      </w:r>
      <w:r w:rsidR="00176017">
        <w:rPr>
          <w:rFonts w:hint="cs"/>
          <w:color w:val="000000"/>
          <w:rtl/>
        </w:rPr>
        <w:t xml:space="preserve">, </w:t>
      </w:r>
      <w:r w:rsidR="00176017" w:rsidRPr="003224AF">
        <w:rPr>
          <w:color w:val="000000"/>
          <w:rtl/>
        </w:rPr>
        <w:t xml:space="preserve">על האיסור לעבור בין שתי נשים סי' </w:t>
      </w:r>
      <w:r w:rsidR="00176017">
        <w:rPr>
          <w:rFonts w:hint="cs"/>
          <w:color w:val="000000"/>
          <w:rtl/>
        </w:rPr>
        <w:t>ג</w:t>
      </w:r>
      <w:r w:rsidR="00176017" w:rsidRPr="003224AF">
        <w:rPr>
          <w:color w:val="000000"/>
          <w:rtl/>
        </w:rPr>
        <w:t>'</w:t>
      </w:r>
      <w:r w:rsidR="00176017">
        <w:rPr>
          <w:rFonts w:hint="cs"/>
          <w:color w:val="000000"/>
          <w:rtl/>
        </w:rPr>
        <w:t xml:space="preserve"> אות י"ד ס"ק ה'</w:t>
      </w:r>
      <w:r>
        <w:rPr>
          <w:color w:val="000000"/>
          <w:rtl/>
        </w:rPr>
        <w:t>) – "ואם צריך לעבור, מוטב לבקשן לתת לו לעבור, מאשר לאחוז במשהו. ואין כאן אל 'תרבה' שיחה עם האשה, דיכול לומר בקיצור".</w:t>
      </w:r>
    </w:p>
    <w:p w14:paraId="1CC91BB7" w14:textId="77777777" w:rsidR="00426571" w:rsidRPr="008C371B" w:rsidRDefault="00426571" w:rsidP="00426571">
      <w:pPr>
        <w:jc w:val="both"/>
        <w:rPr>
          <w:color w:val="000000"/>
        </w:rPr>
      </w:pPr>
    </w:p>
    <w:p w14:paraId="6A3901FC" w14:textId="77777777" w:rsidR="00426571" w:rsidRDefault="00426571" w:rsidP="00350B4C">
      <w:pPr>
        <w:numPr>
          <w:ilvl w:val="1"/>
          <w:numId w:val="20"/>
        </w:numPr>
        <w:jc w:val="both"/>
        <w:rPr>
          <w:color w:val="000000"/>
        </w:rPr>
      </w:pPr>
      <w:r>
        <w:rPr>
          <w:b/>
          <w:bCs/>
          <w:color w:val="000000"/>
          <w:rtl/>
        </w:rPr>
        <w:t>לאחוז בבגדו</w:t>
      </w:r>
      <w:r>
        <w:rPr>
          <w:color w:val="000000"/>
          <w:rtl/>
        </w:rPr>
        <w:t>.</w:t>
      </w:r>
    </w:p>
    <w:p w14:paraId="280E1DD4" w14:textId="77777777" w:rsidR="00F605B3" w:rsidRPr="007013EC" w:rsidRDefault="00426571" w:rsidP="00350B4C">
      <w:pPr>
        <w:numPr>
          <w:ilvl w:val="2"/>
          <w:numId w:val="20"/>
        </w:numPr>
        <w:jc w:val="both"/>
      </w:pPr>
      <w:r>
        <w:rPr>
          <w:color w:val="000000"/>
          <w:u w:val="single"/>
          <w:rtl/>
        </w:rPr>
        <w:t>משנת יוסף</w:t>
      </w:r>
      <w:r>
        <w:rPr>
          <w:color w:val="000000"/>
          <w:rtl/>
        </w:rPr>
        <w:t xml:space="preserve"> (ח"ו סי' ג' אות י"ד ס"ק ו', גם אני אודך סי' ס"ו אות י"ד ס"ק ו'</w:t>
      </w:r>
      <w:r w:rsidR="00176017">
        <w:rPr>
          <w:rFonts w:hint="cs"/>
          <w:color w:val="000000"/>
          <w:rtl/>
        </w:rPr>
        <w:t xml:space="preserve">, </w:t>
      </w:r>
      <w:r w:rsidR="00176017" w:rsidRPr="003224AF">
        <w:rPr>
          <w:color w:val="000000"/>
          <w:rtl/>
        </w:rPr>
        <w:t xml:space="preserve">על האיסור לעבור בין שתי נשים סי' </w:t>
      </w:r>
      <w:r w:rsidR="00176017">
        <w:rPr>
          <w:rFonts w:hint="cs"/>
          <w:color w:val="000000"/>
          <w:rtl/>
        </w:rPr>
        <w:t>ג</w:t>
      </w:r>
      <w:r w:rsidR="00176017" w:rsidRPr="003224AF">
        <w:rPr>
          <w:color w:val="000000"/>
          <w:rtl/>
        </w:rPr>
        <w:t>'</w:t>
      </w:r>
      <w:r w:rsidR="00176017">
        <w:rPr>
          <w:rFonts w:hint="cs"/>
          <w:color w:val="000000"/>
          <w:rtl/>
        </w:rPr>
        <w:t xml:space="preserve"> אות י"ד ס"ק ו'</w:t>
      </w:r>
      <w:r>
        <w:rPr>
          <w:color w:val="000000"/>
          <w:rtl/>
        </w:rPr>
        <w:t>) – "אם מועיל לאחוז בבגדו, לכאורה לא, דבגדו בטל לאדם (חולין עא: קכו: תוד"ה למאי). אבל א"כ איך יאחז בפיאות ראשו (כלעיל אות ז), ויל"ע".</w:t>
      </w:r>
    </w:p>
    <w:p w14:paraId="409B1C77"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199FE1E4" w14:textId="77777777" w:rsidR="00F605B3" w:rsidRPr="008C371B" w:rsidRDefault="00F605B3">
      <w:pPr>
        <w:jc w:val="both"/>
        <w:rPr>
          <w:color w:val="000000"/>
          <w:rtl/>
        </w:rPr>
      </w:pPr>
    </w:p>
    <w:p w14:paraId="25A9A772" w14:textId="799A89CF" w:rsidR="007013EC" w:rsidRPr="007013EC" w:rsidRDefault="00983A8D" w:rsidP="007013EC">
      <w:pPr>
        <w:jc w:val="both"/>
        <w:rPr>
          <w:color w:val="000000"/>
          <w:rtl/>
        </w:rPr>
      </w:pPr>
      <w:r>
        <w:rPr>
          <w:rFonts w:hint="cs"/>
          <w:color w:val="000000"/>
          <w:sz w:val="28"/>
          <w:szCs w:val="28"/>
          <w:u w:val="single"/>
          <w:rtl/>
        </w:rPr>
        <w:t>מה נחשב</w:t>
      </w:r>
      <w:r w:rsidR="007013EC">
        <w:rPr>
          <w:color w:val="000000"/>
          <w:sz w:val="28"/>
          <w:szCs w:val="28"/>
          <w:u w:val="single"/>
          <w:rtl/>
        </w:rPr>
        <w:t xml:space="preserve"> בין שתי נשים, ולהיפך</w:t>
      </w:r>
      <w:r w:rsidR="007013EC">
        <w:rPr>
          <w:color w:val="000000"/>
          <w:rtl/>
        </w:rPr>
        <w:t>.</w:t>
      </w:r>
    </w:p>
    <w:p w14:paraId="78897C0E" w14:textId="77777777" w:rsidR="007013EC" w:rsidRDefault="007013EC" w:rsidP="00350B4C">
      <w:pPr>
        <w:numPr>
          <w:ilvl w:val="1"/>
          <w:numId w:val="20"/>
        </w:numPr>
        <w:jc w:val="both"/>
        <w:rPr>
          <w:color w:val="000000"/>
        </w:rPr>
      </w:pPr>
      <w:r>
        <w:rPr>
          <w:b/>
          <w:bCs/>
          <w:rtl/>
        </w:rPr>
        <w:t>מרוחקים ד' אמות</w:t>
      </w:r>
      <w:r>
        <w:rPr>
          <w:rtl/>
        </w:rPr>
        <w:t>.</w:t>
      </w:r>
    </w:p>
    <w:p w14:paraId="4D691567" w14:textId="77777777" w:rsidR="007013EC" w:rsidRDefault="007013EC" w:rsidP="00350B4C">
      <w:pPr>
        <w:numPr>
          <w:ilvl w:val="2"/>
          <w:numId w:val="20"/>
        </w:numPr>
        <w:jc w:val="both"/>
        <w:rPr>
          <w:color w:val="000000"/>
        </w:rPr>
      </w:pPr>
      <w:r>
        <w:rPr>
          <w:rtl/>
        </w:rPr>
        <w:t>מיקל.</w:t>
      </w:r>
    </w:p>
    <w:p w14:paraId="5366F50C" w14:textId="77777777" w:rsidR="007013EC" w:rsidRDefault="007013EC" w:rsidP="00350B4C">
      <w:pPr>
        <w:numPr>
          <w:ilvl w:val="3"/>
          <w:numId w:val="20"/>
        </w:numPr>
        <w:jc w:val="both"/>
        <w:rPr>
          <w:color w:val="000000"/>
        </w:rPr>
      </w:pPr>
      <w:r>
        <w:rPr>
          <w:u w:val="single"/>
          <w:rtl/>
        </w:rPr>
        <w:t>בן איש חי</w:t>
      </w:r>
      <w:r>
        <w:rPr>
          <w:rtl/>
        </w:rPr>
        <w:t xml:space="preserve"> (שנה ב' פר' פנחס אות י"ז) – "אם יש בין זה לזה ארבע אמות לית לן בה".</w:t>
      </w:r>
    </w:p>
    <w:p w14:paraId="2FD3A507" w14:textId="77777777" w:rsidR="007013EC" w:rsidRDefault="007013EC" w:rsidP="00350B4C">
      <w:pPr>
        <w:numPr>
          <w:ilvl w:val="3"/>
          <w:numId w:val="20"/>
        </w:numPr>
        <w:jc w:val="both"/>
        <w:rPr>
          <w:color w:val="000000"/>
        </w:rPr>
      </w:pPr>
      <w:r>
        <w:rPr>
          <w:color w:val="000000"/>
          <w:u w:val="single"/>
          <w:rtl/>
        </w:rPr>
        <w:t>ילקוט אברהם</w:t>
      </w:r>
      <w:r>
        <w:rPr>
          <w:color w:val="000000"/>
          <w:rtl/>
        </w:rPr>
        <w:t xml:space="preserve"> (יו"ד סי' קט"ז אות מ"ג) – "וכנראה דשיעור הרחקה בזה ד' אמות וכנראה מהגמ' פסחים שם דחשבן בין כלב ודקל ואשה וכו' ובגמ' שם לעיל מיני' בנפנה בין דקל לכותל אלא דלית לי' ארבע אמות ע"ש ודו"ק וכן נראה שם דקי"א ע"א ארז"ל בהני תרי נשא דיתבן וכו' חדא בהאי גיסא דשבילי ע"ש מדקיט שבילי דדרך קצר הוי פחות מד"א".</w:t>
      </w:r>
    </w:p>
    <w:p w14:paraId="656EC4F3" w14:textId="77777777" w:rsidR="007013EC" w:rsidRDefault="007013EC" w:rsidP="00350B4C">
      <w:pPr>
        <w:numPr>
          <w:ilvl w:val="3"/>
          <w:numId w:val="20"/>
        </w:numPr>
        <w:jc w:val="both"/>
        <w:rPr>
          <w:color w:val="000000"/>
        </w:rPr>
      </w:pPr>
      <w:r>
        <w:rPr>
          <w:color w:val="000000"/>
          <w:u w:val="single"/>
          <w:rtl/>
        </w:rPr>
        <w:t>שלמת חיים</w:t>
      </w:r>
      <w:r>
        <w:rPr>
          <w:color w:val="000000"/>
          <w:rtl/>
        </w:rPr>
        <w:t xml:space="preserve"> (סי' תתנ"ט, </w:t>
      </w:r>
      <w:r>
        <w:rPr>
          <w:rFonts w:eastAsia="SimSun"/>
          <w:b/>
          <w:i/>
          <w:rtl/>
          <w:lang w:eastAsia="zh-CN"/>
        </w:rPr>
        <w:t xml:space="preserve">דפו"ח </w:t>
      </w:r>
      <w:r>
        <w:rPr>
          <w:color w:val="000000"/>
          <w:rtl/>
        </w:rPr>
        <w:t>עניינים שונים</w:t>
      </w:r>
      <w:r>
        <w:rPr>
          <w:rFonts w:eastAsia="SimSun"/>
          <w:b/>
          <w:i/>
          <w:rtl/>
          <w:lang w:eastAsia="zh-CN"/>
        </w:rPr>
        <w:t xml:space="preserve"> סי' פ"ב</w:t>
      </w:r>
      <w:r>
        <w:rPr>
          <w:color w:val="000000"/>
          <w:rtl/>
        </w:rPr>
        <w:t>) – "אם שתי נשים מרוחקות זו מזו ד' אמות, מהו האם יש להחמיר במיצוע. ואם אחת פניה לצפון והשניה פניה לדרום או למזרח, האם יש להחמיר. תשובה: גם בזה נראה להקל".</w:t>
      </w:r>
    </w:p>
    <w:p w14:paraId="65867C16" w14:textId="77777777" w:rsidR="007013EC" w:rsidRDefault="007013EC" w:rsidP="00350B4C">
      <w:pPr>
        <w:numPr>
          <w:ilvl w:val="3"/>
          <w:numId w:val="20"/>
        </w:numPr>
        <w:jc w:val="both"/>
        <w:rPr>
          <w:color w:val="000000"/>
        </w:rPr>
      </w:pPr>
      <w:r>
        <w:rPr>
          <w:u w:val="single"/>
          <w:rtl/>
        </w:rPr>
        <w:t>הגריש"א</w:t>
      </w:r>
      <w:r>
        <w:rPr>
          <w:rtl/>
        </w:rPr>
        <w:t xml:space="preserve"> זצ"ל (אשרי האיש יו"ד פרק ז' אות כ"א).</w:t>
      </w:r>
    </w:p>
    <w:p w14:paraId="735341B7" w14:textId="77777777" w:rsidR="007013EC" w:rsidRDefault="007013EC" w:rsidP="00350B4C">
      <w:pPr>
        <w:numPr>
          <w:ilvl w:val="3"/>
          <w:numId w:val="20"/>
        </w:numPr>
        <w:jc w:val="both"/>
        <w:rPr>
          <w:color w:val="000000"/>
        </w:rPr>
      </w:pPr>
      <w:r>
        <w:rPr>
          <w:u w:val="single"/>
          <w:rtl/>
        </w:rPr>
        <w:t>חוט שני</w:t>
      </w:r>
      <w:r>
        <w:rPr>
          <w:rtl/>
        </w:rPr>
        <w:t xml:space="preserve"> (שבת ח"ג עמ' רפ"ו ד"ה גדר, אה"ע על סי' כ"א ריש עמ' ע') – "אם אין היא עומדת אלא מחוץ לד' אמותיו מסתברא דאין לחוש בזה".</w:t>
      </w:r>
    </w:p>
    <w:p w14:paraId="5C0CEEA2" w14:textId="77777777" w:rsidR="007013EC" w:rsidRDefault="007013EC" w:rsidP="00350B4C">
      <w:pPr>
        <w:numPr>
          <w:ilvl w:val="3"/>
          <w:numId w:val="20"/>
        </w:numPr>
        <w:jc w:val="both"/>
        <w:rPr>
          <w:color w:val="000000"/>
        </w:rPr>
      </w:pPr>
      <w:r>
        <w:rPr>
          <w:u w:val="single"/>
          <w:rtl/>
        </w:rPr>
        <w:t>שבט הקהתי</w:t>
      </w:r>
      <w:r>
        <w:rPr>
          <w:rtl/>
        </w:rPr>
        <w:t xml:space="preserve"> (ח"ב סי' שכ"ה אות ב') – "בן איש חי".</w:t>
      </w:r>
    </w:p>
    <w:p w14:paraId="772B9F14" w14:textId="77777777" w:rsidR="007013EC" w:rsidRDefault="007013EC" w:rsidP="00350B4C">
      <w:pPr>
        <w:numPr>
          <w:ilvl w:val="3"/>
          <w:numId w:val="20"/>
        </w:numPr>
        <w:jc w:val="both"/>
        <w:rPr>
          <w:color w:val="000000"/>
        </w:rPr>
      </w:pPr>
      <w:r>
        <w:rPr>
          <w:u w:val="single"/>
          <w:rtl/>
        </w:rPr>
        <w:t>ויברך דוד</w:t>
      </w:r>
      <w:r>
        <w:rPr>
          <w:rtl/>
        </w:rPr>
        <w:t xml:space="preserve"> (ח"ב סי' קכ"ב ד"ה עוכ"ש) – "בבא"ח".</w:t>
      </w:r>
    </w:p>
    <w:p w14:paraId="5F82C77D" w14:textId="77777777" w:rsidR="007013EC" w:rsidRDefault="007013EC" w:rsidP="00350B4C">
      <w:pPr>
        <w:numPr>
          <w:ilvl w:val="3"/>
          <w:numId w:val="20"/>
        </w:numPr>
        <w:jc w:val="both"/>
      </w:pPr>
      <w:r>
        <w:rPr>
          <w:u w:val="single"/>
          <w:rtl/>
        </w:rPr>
        <w:t>נטעי גבריאל</w:t>
      </w:r>
      <w:r>
        <w:rPr>
          <w:rtl/>
        </w:rPr>
        <w:t xml:space="preserve"> (יחוד פרק נ"ז סעי' ו') – "אם יש מרחק ביניהן יותר מארבע אמות ... אין קפידא".</w:t>
      </w:r>
    </w:p>
    <w:p w14:paraId="372BDEC0" w14:textId="77777777" w:rsidR="007013EC" w:rsidRDefault="007013EC" w:rsidP="00350B4C">
      <w:pPr>
        <w:numPr>
          <w:ilvl w:val="3"/>
          <w:numId w:val="20"/>
        </w:numPr>
        <w:jc w:val="both"/>
        <w:rPr>
          <w:color w:val="000000"/>
        </w:rPr>
      </w:pPr>
      <w:r>
        <w:rPr>
          <w:color w:val="000000"/>
          <w:u w:val="single"/>
          <w:rtl/>
        </w:rPr>
        <w:t>שמירת הגוף והנפש</w:t>
      </w:r>
      <w:r>
        <w:rPr>
          <w:color w:val="000000"/>
          <w:rtl/>
        </w:rPr>
        <w:t xml:space="preserve"> (סי' קי"א סעי' ז') – "וכן כשיש מרחק ד' אמות בין אשה אחת לרעותה מותר לעבור ביניהם".</w:t>
      </w:r>
    </w:p>
    <w:p w14:paraId="290D4B83" w14:textId="77777777" w:rsidR="007013EC" w:rsidRDefault="007013EC" w:rsidP="00350B4C">
      <w:pPr>
        <w:numPr>
          <w:ilvl w:val="3"/>
          <w:numId w:val="20"/>
        </w:numPr>
        <w:jc w:val="both"/>
        <w:rPr>
          <w:color w:val="000000"/>
        </w:rPr>
      </w:pPr>
      <w:r>
        <w:rPr>
          <w:u w:val="single"/>
          <w:rtl/>
        </w:rPr>
        <w:t>פסקי תשובות</w:t>
      </w:r>
      <w:r>
        <w:rPr>
          <w:rtl/>
        </w:rPr>
        <w:t xml:space="preserve"> (סי' ק"ע הע' פ').</w:t>
      </w:r>
    </w:p>
    <w:p w14:paraId="7E16994F" w14:textId="77777777" w:rsidR="007013EC" w:rsidRDefault="007013EC" w:rsidP="00350B4C">
      <w:pPr>
        <w:numPr>
          <w:ilvl w:val="3"/>
          <w:numId w:val="20"/>
        </w:numPr>
        <w:jc w:val="both"/>
        <w:rPr>
          <w:color w:val="000000"/>
        </w:rPr>
      </w:pPr>
      <w:r>
        <w:rPr>
          <w:b/>
          <w:u w:val="single"/>
          <w:rtl/>
        </w:rPr>
        <w:t>זכר עשה</w:t>
      </w:r>
      <w:r>
        <w:rPr>
          <w:b/>
          <w:rtl/>
        </w:rPr>
        <w:t xml:space="preserve"> (פרק ח' סעי' קפ"ד)</w:t>
      </w:r>
      <w:r>
        <w:rPr>
          <w:rtl/>
        </w:rPr>
        <w:t xml:space="preserve"> – "אם יש מרחק בין שתי הנשים שיעור ארבע אמות, אין חשש לעבור ביניהם".</w:t>
      </w:r>
    </w:p>
    <w:p w14:paraId="440458CB" w14:textId="77777777" w:rsidR="007013EC" w:rsidRDefault="007013EC" w:rsidP="00350B4C">
      <w:pPr>
        <w:numPr>
          <w:ilvl w:val="2"/>
          <w:numId w:val="20"/>
        </w:numPr>
        <w:jc w:val="both"/>
        <w:rPr>
          <w:color w:val="000000"/>
        </w:rPr>
      </w:pPr>
      <w:r>
        <w:rPr>
          <w:rtl/>
        </w:rPr>
        <w:t>מחמיר.</w:t>
      </w:r>
    </w:p>
    <w:p w14:paraId="75CF4F91" w14:textId="77777777" w:rsidR="007013EC" w:rsidRDefault="007013EC" w:rsidP="00350B4C">
      <w:pPr>
        <w:numPr>
          <w:ilvl w:val="3"/>
          <w:numId w:val="20"/>
        </w:numPr>
        <w:jc w:val="both"/>
        <w:rPr>
          <w:color w:val="000000"/>
        </w:rPr>
      </w:pPr>
      <w:r>
        <w:rPr>
          <w:u w:val="single"/>
          <w:rtl/>
        </w:rPr>
        <w:t>הגרח"ק</w:t>
      </w:r>
      <w:r>
        <w:rPr>
          <w:rtl/>
        </w:rPr>
        <w:t xml:space="preserve"> שליט"א (שאלת רב ח"א פרק ט"ז סעי' ח', דולה ומשקה עמ' שס"ג [לשונו מובא לקמן]) – "מהו השיעור ללכת בין שתי נשים, אולי דוקא אם הן קרובות זו לזו ד"א. ומהו אם אשה אחת הולכת לפניו, ואשה אחרת לאחריו. תשובה: יש ליזהר בכל גווני".</w:t>
      </w:r>
    </w:p>
    <w:p w14:paraId="2D2C5621" w14:textId="77777777" w:rsidR="007013EC" w:rsidRDefault="007013EC" w:rsidP="007013EC">
      <w:pPr>
        <w:ind w:left="567"/>
        <w:jc w:val="both"/>
        <w:rPr>
          <w:color w:val="000000"/>
        </w:rPr>
      </w:pPr>
      <w:r>
        <w:rPr>
          <w:u w:val="single"/>
          <w:rtl/>
        </w:rPr>
        <w:t>הגרח"ק</w:t>
      </w:r>
      <w:r>
        <w:rPr>
          <w:rtl/>
        </w:rPr>
        <w:t xml:space="preserve"> שליט"א (</w:t>
      </w:r>
      <w:r>
        <w:rPr>
          <w:color w:val="000000"/>
          <w:rtl/>
        </w:rPr>
        <w:t>גם אני אודך בעניינים שונים ח"ב אות</w:t>
      </w:r>
      <w:r>
        <w:rPr>
          <w:rtl/>
        </w:rPr>
        <w:t xml:space="preserve"> כ"ח</w:t>
      </w:r>
      <w:r w:rsidR="00AB4E21">
        <w:rPr>
          <w:rFonts w:hint="cs"/>
          <w:rtl/>
        </w:rPr>
        <w:t xml:space="preserve">, </w:t>
      </w:r>
      <w:r w:rsidR="00AB4E21" w:rsidRPr="003224AF">
        <w:rPr>
          <w:color w:val="000000"/>
          <w:rtl/>
        </w:rPr>
        <w:t xml:space="preserve">על האיסור לעבור בין שתי נשים סי' </w:t>
      </w:r>
      <w:r w:rsidR="00AB4E21">
        <w:rPr>
          <w:rFonts w:hint="cs"/>
          <w:color w:val="000000"/>
          <w:rtl/>
        </w:rPr>
        <w:t>ב</w:t>
      </w:r>
      <w:r w:rsidR="00AB4E21" w:rsidRPr="003224AF">
        <w:rPr>
          <w:color w:val="000000"/>
          <w:rtl/>
        </w:rPr>
        <w:t>'</w:t>
      </w:r>
      <w:r w:rsidR="00AB4E21">
        <w:rPr>
          <w:rFonts w:hint="cs"/>
          <w:color w:val="000000"/>
          <w:rtl/>
        </w:rPr>
        <w:t xml:space="preserve"> אות ט"ז</w:t>
      </w:r>
      <w:r>
        <w:rPr>
          <w:rtl/>
        </w:rPr>
        <w:t>) – "שאלה: מה שיעור המרחק בין ב' נשים שיהיה מותר לעבור ביניהן. תשובה: אין לו שיעור".</w:t>
      </w:r>
    </w:p>
    <w:p w14:paraId="4D0238CA" w14:textId="5A2E0EC0" w:rsidR="00816A29" w:rsidRPr="00494BC9" w:rsidRDefault="007013EC" w:rsidP="00494BC9">
      <w:pPr>
        <w:numPr>
          <w:ilvl w:val="3"/>
          <w:numId w:val="20"/>
        </w:numPr>
        <w:jc w:val="both"/>
        <w:rPr>
          <w:color w:val="000000"/>
        </w:rPr>
      </w:pPr>
      <w:r>
        <w:rPr>
          <w:color w:val="000000"/>
          <w:rtl/>
        </w:rPr>
        <w:t xml:space="preserve">עי' </w:t>
      </w:r>
      <w:r>
        <w:rPr>
          <w:color w:val="000000"/>
          <w:u w:val="single"/>
          <w:rtl/>
        </w:rPr>
        <w:t>משנת יוסף</w:t>
      </w:r>
      <w:r>
        <w:rPr>
          <w:color w:val="000000"/>
          <w:rtl/>
        </w:rPr>
        <w:t xml:space="preserve"> (ח"ו סי' ג' אות ח', גם אני אודך סי' ס"ו אות ח'</w:t>
      </w:r>
      <w:r w:rsidR="00176017">
        <w:rPr>
          <w:rFonts w:hint="cs"/>
          <w:color w:val="000000"/>
          <w:rtl/>
        </w:rPr>
        <w:t xml:space="preserve">, </w:t>
      </w:r>
      <w:r w:rsidR="00176017" w:rsidRPr="003224AF">
        <w:rPr>
          <w:color w:val="000000"/>
          <w:rtl/>
        </w:rPr>
        <w:t xml:space="preserve">על האיסור לעבור בין שתי נשים סי' </w:t>
      </w:r>
      <w:r w:rsidR="00176017">
        <w:rPr>
          <w:rFonts w:hint="cs"/>
          <w:color w:val="000000"/>
          <w:rtl/>
        </w:rPr>
        <w:t>ג</w:t>
      </w:r>
      <w:r w:rsidR="00176017" w:rsidRPr="003224AF">
        <w:rPr>
          <w:color w:val="000000"/>
          <w:rtl/>
        </w:rPr>
        <w:t>'</w:t>
      </w:r>
      <w:r w:rsidR="00176017">
        <w:rPr>
          <w:rFonts w:hint="cs"/>
          <w:color w:val="000000"/>
          <w:rtl/>
        </w:rPr>
        <w:t xml:space="preserve"> אות ח'</w:t>
      </w:r>
      <w:r>
        <w:rPr>
          <w:color w:val="000000"/>
          <w:rtl/>
        </w:rPr>
        <w:t xml:space="preserve">) – "כתב בשלמת חיים (סי' תתנט) דנראה להקל כששתי הנשים מרוחקות זו מזו ד' אמות, וכ"כ הבן איש חי (הנ"ל אות ג') [לשיעור החזו"א </w:t>
      </w:r>
      <w:r>
        <w:rPr>
          <w:color w:val="000000"/>
        </w:rPr>
        <w:t>2.40</w:t>
      </w:r>
      <w:r>
        <w:rPr>
          <w:color w:val="000000"/>
          <w:rtl/>
        </w:rPr>
        <w:t xml:space="preserve"> מטר, ולר"ח נאה כ-</w:t>
      </w:r>
      <w:r>
        <w:rPr>
          <w:color w:val="000000"/>
        </w:rPr>
        <w:t>2</w:t>
      </w:r>
      <w:r>
        <w:rPr>
          <w:color w:val="000000"/>
          <w:rtl/>
        </w:rPr>
        <w:t xml:space="preserve"> מטר]. - ונהגו להחמיר עכ"פ כששתי הנשים מדברות ביניהן, או שיש להן עכשיו קשר ושייכות זל"ז, אפילו יש ביניהן יותר מד' אמות".</w:t>
      </w:r>
    </w:p>
    <w:p w14:paraId="6D898FEF" w14:textId="393E23DC" w:rsidR="007013EC" w:rsidRDefault="007013EC" w:rsidP="00350B4C">
      <w:pPr>
        <w:numPr>
          <w:ilvl w:val="2"/>
          <w:numId w:val="20"/>
        </w:numPr>
        <w:jc w:val="both"/>
        <w:rPr>
          <w:color w:val="000000"/>
        </w:rPr>
      </w:pPr>
      <w:r>
        <w:rPr>
          <w:b/>
          <w:bCs/>
          <w:color w:val="000000"/>
          <w:rtl/>
        </w:rPr>
        <w:t>כשעומדים בב' צידי הכביש</w:t>
      </w:r>
      <w:r>
        <w:rPr>
          <w:color w:val="000000"/>
          <w:rtl/>
        </w:rPr>
        <w:t>.</w:t>
      </w:r>
    </w:p>
    <w:p w14:paraId="5163AC80" w14:textId="77777777" w:rsidR="007013EC" w:rsidRDefault="007013EC" w:rsidP="00350B4C">
      <w:pPr>
        <w:numPr>
          <w:ilvl w:val="3"/>
          <w:numId w:val="20"/>
        </w:numPr>
        <w:jc w:val="both"/>
        <w:rPr>
          <w:color w:val="000000"/>
        </w:rPr>
      </w:pPr>
      <w:r>
        <w:rPr>
          <w:color w:val="000000"/>
          <w:rtl/>
        </w:rPr>
        <w:t xml:space="preserve">מחמיר – עי' </w:t>
      </w:r>
      <w:r>
        <w:rPr>
          <w:u w:val="single"/>
          <w:rtl/>
        </w:rPr>
        <w:t>הגרח"ק</w:t>
      </w:r>
      <w:r>
        <w:rPr>
          <w:rtl/>
        </w:rPr>
        <w:t xml:space="preserve"> שליט"א (דולה ומשקה עמ' שס"ג, "האם מותר לעבור בין ב' נשים כשעומדות בין ב' צידי הכביש, או לא. תשובה: יחזיק בידו משהו להפסיק").</w:t>
      </w:r>
      <w:r>
        <w:rPr>
          <w:color w:val="000000"/>
          <w:rtl/>
        </w:rPr>
        <w:t xml:space="preserve"> </w:t>
      </w:r>
    </w:p>
    <w:p w14:paraId="77DD7AE5" w14:textId="6299A3D7" w:rsidR="007013EC" w:rsidRPr="008C371B" w:rsidRDefault="007013EC" w:rsidP="00350B4C">
      <w:pPr>
        <w:numPr>
          <w:ilvl w:val="3"/>
          <w:numId w:val="20"/>
        </w:numPr>
        <w:jc w:val="both"/>
        <w:rPr>
          <w:color w:val="000000"/>
        </w:rPr>
      </w:pPr>
      <w:r>
        <w:rPr>
          <w:color w:val="000000"/>
          <w:rtl/>
        </w:rPr>
        <w:t xml:space="preserve">מיקל – </w:t>
      </w:r>
      <w:r>
        <w:rPr>
          <w:color w:val="000000"/>
          <w:u w:val="single"/>
          <w:rtl/>
        </w:rPr>
        <w:t>הגרשז"א</w:t>
      </w:r>
      <w:r>
        <w:rPr>
          <w:color w:val="000000"/>
          <w:rtl/>
        </w:rPr>
        <w:t xml:space="preserve"> זצ"ל (</w:t>
      </w:r>
      <w:r>
        <w:rPr>
          <w:rtl/>
        </w:rPr>
        <w:t>דולה ומשקה עמ' שס"ג הע' ו').</w:t>
      </w:r>
    </w:p>
    <w:p w14:paraId="3B2F4E7D" w14:textId="5330B179" w:rsidR="008C371B" w:rsidRDefault="009B2A06" w:rsidP="008C371B">
      <w:pPr>
        <w:numPr>
          <w:ilvl w:val="2"/>
          <w:numId w:val="20"/>
        </w:numPr>
        <w:jc w:val="both"/>
        <w:rPr>
          <w:color w:val="000000"/>
        </w:rPr>
      </w:pPr>
      <w:r>
        <w:rPr>
          <w:rFonts w:hint="cs"/>
          <w:rtl/>
        </w:rPr>
        <w:t xml:space="preserve">מראי מקומות </w:t>
      </w:r>
      <w:r>
        <w:rPr>
          <w:rtl/>
        </w:rPr>
        <w:t>–</w:t>
      </w:r>
      <w:r>
        <w:rPr>
          <w:rFonts w:hint="cs"/>
          <w:rtl/>
        </w:rPr>
        <w:t xml:space="preserve"> </w:t>
      </w:r>
      <w:r>
        <w:rPr>
          <w:rtl/>
        </w:rPr>
        <w:t xml:space="preserve">תשובות </w:t>
      </w:r>
      <w:r>
        <w:rPr>
          <w:u w:val="single"/>
          <w:rtl/>
        </w:rPr>
        <w:t>הגר"מ גבאי</w:t>
      </w:r>
      <w:r>
        <w:rPr>
          <w:rtl/>
        </w:rPr>
        <w:t xml:space="preserve"> (גם אני אודך ח"ו סי' י"ח אות </w:t>
      </w:r>
      <w:r>
        <w:rPr>
          <w:rFonts w:hint="cs"/>
          <w:rtl/>
        </w:rPr>
        <w:t>ד</w:t>
      </w:r>
      <w:r>
        <w:rPr>
          <w:rtl/>
        </w:rPr>
        <w:t>', עמ' ר"</w:t>
      </w:r>
      <w:r>
        <w:rPr>
          <w:rFonts w:hint="cs"/>
          <w:rtl/>
        </w:rPr>
        <w:t>כ</w:t>
      </w:r>
      <w:r>
        <w:rPr>
          <w:rtl/>
        </w:rPr>
        <w:t>)</w:t>
      </w:r>
      <w:r>
        <w:rPr>
          <w:rFonts w:hint="cs"/>
          <w:rtl/>
        </w:rPr>
        <w:t>.</w:t>
      </w:r>
    </w:p>
    <w:p w14:paraId="06C09F94" w14:textId="77777777" w:rsidR="007013EC" w:rsidRDefault="007013EC" w:rsidP="007013EC">
      <w:pPr>
        <w:jc w:val="both"/>
        <w:rPr>
          <w:color w:val="000000"/>
        </w:rPr>
      </w:pPr>
    </w:p>
    <w:p w14:paraId="26B691F6" w14:textId="77777777" w:rsidR="007013EC" w:rsidRDefault="007013EC" w:rsidP="00350B4C">
      <w:pPr>
        <w:numPr>
          <w:ilvl w:val="1"/>
          <w:numId w:val="20"/>
        </w:numPr>
        <w:jc w:val="both"/>
        <w:rPr>
          <w:color w:val="000000"/>
        </w:rPr>
      </w:pPr>
      <w:r>
        <w:rPr>
          <w:b/>
          <w:bCs/>
          <w:rtl/>
        </w:rPr>
        <w:t>האחד יושב על האצטבא והשני בקרקע למטה</w:t>
      </w:r>
      <w:r>
        <w:rPr>
          <w:rtl/>
        </w:rPr>
        <w:t>.</w:t>
      </w:r>
    </w:p>
    <w:p w14:paraId="450A4FC0" w14:textId="77777777" w:rsidR="007013EC" w:rsidRDefault="007013EC" w:rsidP="00350B4C">
      <w:pPr>
        <w:numPr>
          <w:ilvl w:val="2"/>
          <w:numId w:val="20"/>
        </w:numPr>
        <w:jc w:val="both"/>
        <w:rPr>
          <w:color w:val="000000"/>
        </w:rPr>
      </w:pPr>
      <w:r>
        <w:rPr>
          <w:rtl/>
        </w:rPr>
        <w:t>מיקל.</w:t>
      </w:r>
    </w:p>
    <w:p w14:paraId="37A25A3C" w14:textId="77777777" w:rsidR="007013EC" w:rsidRDefault="007013EC" w:rsidP="00350B4C">
      <w:pPr>
        <w:numPr>
          <w:ilvl w:val="3"/>
          <w:numId w:val="20"/>
        </w:numPr>
        <w:jc w:val="both"/>
        <w:rPr>
          <w:color w:val="000000"/>
        </w:rPr>
      </w:pPr>
      <w:r>
        <w:rPr>
          <w:u w:val="single"/>
          <w:rtl/>
        </w:rPr>
        <w:t>בן איש חי</w:t>
      </w:r>
      <w:r>
        <w:rPr>
          <w:rtl/>
        </w:rPr>
        <w:t xml:space="preserve"> (שנה ב' פר' פנחס אות י"ז) – "ונראה לי דאם הכלב האחד יושב על האצטבא והשני בקרקע למטה, דשטח האצטבה גבוה מגב הכלב, לית לן בה, וכן הוא הדין בשתי נשים".</w:t>
      </w:r>
    </w:p>
    <w:p w14:paraId="6A6C6F55" w14:textId="77777777" w:rsidR="007013EC" w:rsidRDefault="007013EC" w:rsidP="00350B4C">
      <w:pPr>
        <w:numPr>
          <w:ilvl w:val="3"/>
          <w:numId w:val="20"/>
        </w:numPr>
        <w:jc w:val="both"/>
        <w:rPr>
          <w:color w:val="000000"/>
        </w:rPr>
      </w:pPr>
      <w:r>
        <w:rPr>
          <w:color w:val="000000"/>
          <w:u w:val="single"/>
          <w:rtl/>
        </w:rPr>
        <w:t>הגרח"ק</w:t>
      </w:r>
      <w:r>
        <w:rPr>
          <w:color w:val="000000"/>
          <w:rtl/>
        </w:rPr>
        <w:t xml:space="preserve"> שליט"א (גם אני אודך בעניינים שונים ח"ב אות</w:t>
      </w:r>
      <w:r>
        <w:rPr>
          <w:rtl/>
        </w:rPr>
        <w:t xml:space="preserve"> כ"ז</w:t>
      </w:r>
      <w:r w:rsidR="00AB4E21">
        <w:rPr>
          <w:rFonts w:hint="cs"/>
          <w:rtl/>
        </w:rPr>
        <w:t xml:space="preserve">, </w:t>
      </w:r>
      <w:r w:rsidR="00AB4E21" w:rsidRPr="003224AF">
        <w:rPr>
          <w:color w:val="000000"/>
          <w:rtl/>
        </w:rPr>
        <w:t xml:space="preserve">על האיסור לעבור בין שתי נשים סי' </w:t>
      </w:r>
      <w:r w:rsidR="00AB4E21">
        <w:rPr>
          <w:rFonts w:hint="cs"/>
          <w:color w:val="000000"/>
          <w:rtl/>
        </w:rPr>
        <w:t>ב</w:t>
      </w:r>
      <w:r w:rsidR="00AB4E21" w:rsidRPr="003224AF">
        <w:rPr>
          <w:color w:val="000000"/>
          <w:rtl/>
        </w:rPr>
        <w:t>'</w:t>
      </w:r>
      <w:r w:rsidR="00AB4E21">
        <w:rPr>
          <w:rFonts w:hint="cs"/>
          <w:color w:val="000000"/>
          <w:rtl/>
        </w:rPr>
        <w:t xml:space="preserve"> אות ט"ו</w:t>
      </w:r>
      <w:r>
        <w:rPr>
          <w:rtl/>
        </w:rPr>
        <w:t>) – "שאלה: אם אשה אחת עומדת על מרפסת והשניה על הארץ, האם מותר לעבור ביניהן. תשובה: אין קפידא".</w:t>
      </w:r>
    </w:p>
    <w:p w14:paraId="5CF81147" w14:textId="77777777" w:rsidR="007013EC" w:rsidRDefault="007013EC" w:rsidP="00350B4C">
      <w:pPr>
        <w:numPr>
          <w:ilvl w:val="3"/>
          <w:numId w:val="20"/>
        </w:numPr>
        <w:jc w:val="both"/>
        <w:rPr>
          <w:color w:val="000000"/>
        </w:rPr>
      </w:pPr>
      <w:r>
        <w:rPr>
          <w:u w:val="single"/>
          <w:rtl/>
        </w:rPr>
        <w:t>נטעי גבריאל</w:t>
      </w:r>
      <w:r>
        <w:rPr>
          <w:rtl/>
        </w:rPr>
        <w:t xml:space="preserve"> (יחוד פרק נ"ז סעי' ו') – "וכן אם אחת יושבת במקום גבוה מעל גב חברתה אין קפידא".</w:t>
      </w:r>
    </w:p>
    <w:p w14:paraId="33BBC53C" w14:textId="77777777" w:rsidR="007013EC" w:rsidRDefault="007013EC" w:rsidP="00350B4C">
      <w:pPr>
        <w:numPr>
          <w:ilvl w:val="3"/>
          <w:numId w:val="20"/>
        </w:numPr>
        <w:jc w:val="both"/>
        <w:rPr>
          <w:color w:val="000000"/>
        </w:rPr>
      </w:pPr>
      <w:r>
        <w:rPr>
          <w:color w:val="000000"/>
          <w:u w:val="single"/>
          <w:rtl/>
        </w:rPr>
        <w:t>שמירת הגוף והנפש</w:t>
      </w:r>
      <w:r>
        <w:rPr>
          <w:color w:val="000000"/>
          <w:rtl/>
        </w:rPr>
        <w:t xml:space="preserve"> (סי' קי"א סעי' ו') – "ואם אשה יושבת על הקרקע ואשה אחרת יושבת על אצטבה שהיא יותר גבוה מראש חברתה לית לן בה".</w:t>
      </w:r>
    </w:p>
    <w:p w14:paraId="458A4C9D" w14:textId="77777777" w:rsidR="007013EC" w:rsidRDefault="007013EC" w:rsidP="00350B4C">
      <w:pPr>
        <w:numPr>
          <w:ilvl w:val="3"/>
          <w:numId w:val="20"/>
        </w:numPr>
        <w:jc w:val="both"/>
        <w:rPr>
          <w:color w:val="000000"/>
        </w:rPr>
      </w:pPr>
      <w:r>
        <w:rPr>
          <w:color w:val="000000"/>
          <w:u w:val="single"/>
          <w:rtl/>
        </w:rPr>
        <w:t>משנת יוסף</w:t>
      </w:r>
      <w:r>
        <w:rPr>
          <w:color w:val="000000"/>
          <w:rtl/>
        </w:rPr>
        <w:t xml:space="preserve"> (ח"ו סי' ג' אות י"ג, גם אני אודך סי' ס"ו אות י"ג</w:t>
      </w:r>
      <w:r w:rsidR="003029A8">
        <w:rPr>
          <w:rFonts w:hint="cs"/>
          <w:color w:val="000000"/>
          <w:rtl/>
        </w:rPr>
        <w:t xml:space="preserve">, </w:t>
      </w:r>
      <w:r w:rsidR="003029A8" w:rsidRPr="003224AF">
        <w:rPr>
          <w:color w:val="000000"/>
          <w:rtl/>
        </w:rPr>
        <w:t xml:space="preserve">על האיסור לעבור בין שתי נשים סי' </w:t>
      </w:r>
      <w:r w:rsidR="003029A8">
        <w:rPr>
          <w:rFonts w:hint="cs"/>
          <w:color w:val="000000"/>
          <w:rtl/>
        </w:rPr>
        <w:t>ג</w:t>
      </w:r>
      <w:r w:rsidR="003029A8" w:rsidRPr="003224AF">
        <w:rPr>
          <w:color w:val="000000"/>
          <w:rtl/>
        </w:rPr>
        <w:t>'</w:t>
      </w:r>
      <w:r w:rsidR="003029A8">
        <w:rPr>
          <w:rFonts w:hint="cs"/>
          <w:color w:val="000000"/>
          <w:rtl/>
        </w:rPr>
        <w:t xml:space="preserve"> אות י"ג</w:t>
      </w:r>
      <w:r>
        <w:rPr>
          <w:color w:val="000000"/>
          <w:rtl/>
        </w:rPr>
        <w:t>) – "ב' נשים זו מול זו על ב' מרפסות, או בב' חלונות הבתים, או אחת ברחוב והשניה במרפסת או בחלון, זו מול זו. לכאורה פשוט שאין קפידא בזה, שהרי עובר בין ב' בתים, או שני מעקות של מרפסות הנחשבות דופן לסוכה, וגם לזה, ואינו עובר בין ב' נשים. - וגם באשה אחת עומדת ברחוב, ה"ז עובר בינה לבין הבית, אשר בתוכו עוד אשה, ואין להם חיבור זל"ז, ואינו בכלל אין ממצעין. שוב ראיתי כן בבן איש חי (שנה ב' פ' פנחס יז) שאם אחת על האצטבא והשניה בקרקע, ושטח האצטבא גבוה מקומת האשה השניה, לית לן בה. - ומשמע שאם זו שעל האצטבא (מרפסת) בגובה שוה עם הרחוב, אין לעבור, ומעקה המרפסת לא מועיל להיתר".</w:t>
      </w:r>
    </w:p>
    <w:p w14:paraId="65A9F741" w14:textId="77777777" w:rsidR="003029A8" w:rsidRDefault="003029A8" w:rsidP="00350B4C">
      <w:pPr>
        <w:numPr>
          <w:ilvl w:val="3"/>
          <w:numId w:val="20"/>
        </w:numPr>
        <w:jc w:val="both"/>
        <w:rPr>
          <w:color w:val="000000"/>
        </w:rPr>
      </w:pPr>
      <w:r>
        <w:rPr>
          <w:u w:val="single"/>
          <w:rtl/>
        </w:rPr>
        <w:t>דברי בניהו</w:t>
      </w:r>
      <w:r>
        <w:rPr>
          <w:rtl/>
        </w:rPr>
        <w:t xml:space="preserve"> (</w:t>
      </w:r>
      <w:r w:rsidR="0011713F">
        <w:rPr>
          <w:rFonts w:hint="cs"/>
          <w:rtl/>
        </w:rPr>
        <w:t>ח"ח סי' ל"ט,</w:t>
      </w:r>
      <w:r w:rsidR="0011713F">
        <w:rPr>
          <w:rtl/>
        </w:rPr>
        <w:t xml:space="preserve"> </w:t>
      </w:r>
      <w:r>
        <w:rPr>
          <w:rtl/>
        </w:rPr>
        <w:t xml:space="preserve">גם אני אודך </w:t>
      </w:r>
      <w:r>
        <w:rPr>
          <w:color w:val="000000"/>
          <w:rtl/>
        </w:rPr>
        <w:t>על האיסור לעבור בין שתי נשים סי' ד')</w:t>
      </w:r>
      <w:r>
        <w:rPr>
          <w:rFonts w:hint="cs"/>
          <w:color w:val="000000"/>
          <w:rtl/>
        </w:rPr>
        <w:t>.</w:t>
      </w:r>
    </w:p>
    <w:p w14:paraId="447F58BF" w14:textId="77777777" w:rsidR="007013EC" w:rsidRDefault="007013EC" w:rsidP="007013EC">
      <w:pPr>
        <w:jc w:val="both"/>
        <w:rPr>
          <w:color w:val="000000"/>
        </w:rPr>
      </w:pPr>
    </w:p>
    <w:p w14:paraId="647C72F2" w14:textId="77777777" w:rsidR="007013EC" w:rsidRDefault="007013EC" w:rsidP="00350B4C">
      <w:pPr>
        <w:numPr>
          <w:ilvl w:val="1"/>
          <w:numId w:val="20"/>
        </w:numPr>
        <w:jc w:val="both"/>
        <w:rPr>
          <w:color w:val="000000"/>
        </w:rPr>
      </w:pPr>
      <w:r>
        <w:rPr>
          <w:color w:val="000000"/>
          <w:rtl/>
        </w:rPr>
        <w:t>מראי מקומות.</w:t>
      </w:r>
    </w:p>
    <w:p w14:paraId="1552ACC5" w14:textId="77777777" w:rsidR="007013EC" w:rsidRDefault="007013EC" w:rsidP="00350B4C">
      <w:pPr>
        <w:numPr>
          <w:ilvl w:val="2"/>
          <w:numId w:val="20"/>
        </w:numPr>
        <w:jc w:val="both"/>
        <w:rPr>
          <w:color w:val="000000"/>
        </w:rPr>
      </w:pPr>
      <w:r>
        <w:rPr>
          <w:u w:val="single"/>
          <w:rtl/>
        </w:rPr>
        <w:t>הגרח"ק</w:t>
      </w:r>
      <w:r>
        <w:rPr>
          <w:rtl/>
        </w:rPr>
        <w:t xml:space="preserve"> שליט"א (שאלת רב ח"א פרק ט"ז סעי' י"א) – "האם מכונית או רכב מפסיק בין שתי נשים ומותר לעבור ביניהן או שמא בעינן דבר קבוע. תשובה: מפסיק".</w:t>
      </w:r>
    </w:p>
    <w:p w14:paraId="1FBAC8E7" w14:textId="77777777" w:rsidR="007013EC" w:rsidRDefault="007013EC" w:rsidP="007013EC">
      <w:pPr>
        <w:jc w:val="both"/>
        <w:rPr>
          <w:color w:val="000000"/>
          <w:rtl/>
        </w:rPr>
      </w:pPr>
    </w:p>
    <w:p w14:paraId="5BB9F665" w14:textId="77777777" w:rsidR="007013EC" w:rsidRDefault="007013EC" w:rsidP="007013EC">
      <w:pPr>
        <w:jc w:val="both"/>
        <w:rPr>
          <w:color w:val="000000"/>
        </w:rPr>
      </w:pPr>
      <w:r>
        <w:rPr>
          <w:color w:val="000000"/>
          <w:sz w:val="28"/>
          <w:szCs w:val="28"/>
          <w:u w:val="single"/>
          <w:rtl/>
        </w:rPr>
        <w:t>ציורים</w:t>
      </w:r>
      <w:r>
        <w:rPr>
          <w:color w:val="000000"/>
          <w:rtl/>
        </w:rPr>
        <w:t>.</w:t>
      </w:r>
    </w:p>
    <w:p w14:paraId="082E6E8A" w14:textId="77777777" w:rsidR="007013EC" w:rsidRDefault="007013EC" w:rsidP="00350B4C">
      <w:pPr>
        <w:numPr>
          <w:ilvl w:val="1"/>
          <w:numId w:val="20"/>
        </w:numPr>
        <w:jc w:val="both"/>
        <w:rPr>
          <w:color w:val="000000"/>
        </w:rPr>
      </w:pPr>
      <w:r>
        <w:rPr>
          <w:b/>
          <w:bCs/>
          <w:color w:val="000000"/>
          <w:rtl/>
        </w:rPr>
        <w:t>מיצוע בתוך בית</w:t>
      </w:r>
      <w:r>
        <w:rPr>
          <w:color w:val="000000"/>
          <w:rtl/>
        </w:rPr>
        <w:t>.</w:t>
      </w:r>
    </w:p>
    <w:p w14:paraId="7853628C" w14:textId="77777777" w:rsidR="003029A8" w:rsidRDefault="007013EC" w:rsidP="00350B4C">
      <w:pPr>
        <w:numPr>
          <w:ilvl w:val="2"/>
          <w:numId w:val="20"/>
        </w:numPr>
        <w:jc w:val="both"/>
        <w:rPr>
          <w:color w:val="000000"/>
        </w:rPr>
      </w:pPr>
      <w:r>
        <w:rPr>
          <w:color w:val="000000"/>
          <w:rtl/>
        </w:rPr>
        <w:t>מיקל</w:t>
      </w:r>
      <w:r w:rsidR="003029A8">
        <w:rPr>
          <w:rFonts w:hint="cs"/>
          <w:color w:val="000000"/>
          <w:rtl/>
        </w:rPr>
        <w:t>.</w:t>
      </w:r>
    </w:p>
    <w:p w14:paraId="31F87A77" w14:textId="77777777" w:rsidR="007013EC" w:rsidRDefault="007013EC" w:rsidP="00350B4C">
      <w:pPr>
        <w:numPr>
          <w:ilvl w:val="3"/>
          <w:numId w:val="20"/>
        </w:numPr>
        <w:jc w:val="both"/>
        <w:rPr>
          <w:color w:val="000000"/>
        </w:rPr>
      </w:pPr>
      <w:r>
        <w:rPr>
          <w:u w:val="single"/>
          <w:rtl/>
        </w:rPr>
        <w:t>שלמת חיים</w:t>
      </w:r>
      <w:r>
        <w:rPr>
          <w:rtl/>
        </w:rPr>
        <w:t xml:space="preserve"> (</w:t>
      </w:r>
      <w:r>
        <w:rPr>
          <w:color w:val="000000"/>
          <w:rtl/>
        </w:rPr>
        <w:t>סי'</w:t>
      </w:r>
      <w:r>
        <w:rPr>
          <w:rtl/>
        </w:rPr>
        <w:t xml:space="preserve"> תת"ס, עי' </w:t>
      </w:r>
      <w:r>
        <w:rPr>
          <w:color w:val="000000"/>
          <w:rtl/>
        </w:rPr>
        <w:t>סי'</w:t>
      </w:r>
      <w:r>
        <w:rPr>
          <w:rtl/>
        </w:rPr>
        <w:t xml:space="preserve"> תתס"א, </w:t>
      </w:r>
      <w:r>
        <w:rPr>
          <w:rFonts w:eastAsia="SimSun"/>
          <w:b/>
          <w:i/>
          <w:rtl/>
          <w:lang w:eastAsia="zh-CN"/>
        </w:rPr>
        <w:t xml:space="preserve">דפו"ח </w:t>
      </w:r>
      <w:r>
        <w:rPr>
          <w:color w:val="000000"/>
          <w:rtl/>
        </w:rPr>
        <w:t>עניינים שונים</w:t>
      </w:r>
      <w:r>
        <w:rPr>
          <w:rFonts w:eastAsia="SimSun"/>
          <w:b/>
          <w:i/>
          <w:rtl/>
          <w:lang w:eastAsia="zh-CN"/>
        </w:rPr>
        <w:t xml:space="preserve"> סי' פ"ג, עי' סי' פ"ד</w:t>
      </w:r>
      <w:r w:rsidR="003029A8">
        <w:rPr>
          <w:rFonts w:eastAsia="SimSun" w:hint="cs"/>
          <w:b/>
          <w:i/>
          <w:rtl/>
          <w:lang w:eastAsia="zh-CN"/>
        </w:rPr>
        <w:t xml:space="preserve">) </w:t>
      </w:r>
      <w:r w:rsidR="003029A8">
        <w:rPr>
          <w:rFonts w:eastAsia="SimSun"/>
          <w:b/>
          <w:i/>
          <w:rtl/>
          <w:lang w:eastAsia="zh-CN"/>
        </w:rPr>
        <w:t>–</w:t>
      </w:r>
      <w:r>
        <w:rPr>
          <w:rFonts w:eastAsia="SimSun"/>
          <w:b/>
          <w:i/>
          <w:rtl/>
          <w:lang w:eastAsia="zh-CN"/>
        </w:rPr>
        <w:t xml:space="preserve"> </w:t>
      </w:r>
      <w:r>
        <w:rPr>
          <w:rtl/>
        </w:rPr>
        <w:t>"כנראה דהך דאין ממצעי' הוא דוקא בדרך או ברחוב אבל בבית אין קפידא".</w:t>
      </w:r>
    </w:p>
    <w:p w14:paraId="247EE666" w14:textId="77777777" w:rsidR="003029A8" w:rsidRDefault="007013EC" w:rsidP="00350B4C">
      <w:pPr>
        <w:numPr>
          <w:ilvl w:val="2"/>
          <w:numId w:val="20"/>
        </w:numPr>
        <w:jc w:val="both"/>
        <w:rPr>
          <w:color w:val="000000"/>
        </w:rPr>
      </w:pPr>
      <w:r>
        <w:rPr>
          <w:color w:val="000000"/>
          <w:rtl/>
        </w:rPr>
        <w:t>מחמיר</w:t>
      </w:r>
      <w:r w:rsidR="003029A8">
        <w:rPr>
          <w:rFonts w:hint="cs"/>
          <w:color w:val="000000"/>
          <w:rtl/>
        </w:rPr>
        <w:t>.</w:t>
      </w:r>
    </w:p>
    <w:p w14:paraId="33598F41" w14:textId="77777777" w:rsidR="003029A8" w:rsidRDefault="007013EC" w:rsidP="00350B4C">
      <w:pPr>
        <w:numPr>
          <w:ilvl w:val="3"/>
          <w:numId w:val="20"/>
        </w:numPr>
        <w:jc w:val="both"/>
        <w:rPr>
          <w:color w:val="000000"/>
        </w:rPr>
      </w:pPr>
      <w:r>
        <w:rPr>
          <w:color w:val="000000"/>
          <w:u w:val="single"/>
          <w:rtl/>
        </w:rPr>
        <w:t>שלמת יוסף</w:t>
      </w:r>
      <w:r>
        <w:rPr>
          <w:color w:val="000000"/>
          <w:rtl/>
        </w:rPr>
        <w:t xml:space="preserve"> (סי' ח'</w:t>
      </w:r>
      <w:r w:rsidR="003029A8">
        <w:rPr>
          <w:rFonts w:hint="cs"/>
          <w:color w:val="000000"/>
          <w:rtl/>
        </w:rPr>
        <w:t xml:space="preserve">) </w:t>
      </w:r>
      <w:r w:rsidR="003029A8">
        <w:rPr>
          <w:color w:val="000000"/>
          <w:rtl/>
        </w:rPr>
        <w:t>–</w:t>
      </w:r>
      <w:r>
        <w:rPr>
          <w:color w:val="000000"/>
          <w:rtl/>
        </w:rPr>
        <w:t xml:space="preserve"> "וגבי בין שתי נשים הך דהוריות דף י"ג ע"ב גם בבית והך דפסחים דף קי"א ע"א רק בדרך או ברחוב וע"ש דאמר מחמת כשפים וצריך לילך בדרך אחר ע"ש בזה"</w:t>
      </w:r>
      <w:r w:rsidR="003029A8">
        <w:rPr>
          <w:rFonts w:hint="cs"/>
          <w:color w:val="000000"/>
          <w:rtl/>
        </w:rPr>
        <w:t>.</w:t>
      </w:r>
    </w:p>
    <w:p w14:paraId="0DD96CEF" w14:textId="77777777" w:rsidR="007013EC" w:rsidRDefault="007013EC" w:rsidP="00350B4C">
      <w:pPr>
        <w:numPr>
          <w:ilvl w:val="3"/>
          <w:numId w:val="20"/>
        </w:numPr>
        <w:jc w:val="both"/>
        <w:rPr>
          <w:color w:val="000000"/>
        </w:rPr>
      </w:pPr>
      <w:r>
        <w:rPr>
          <w:u w:val="single"/>
          <w:rtl/>
        </w:rPr>
        <w:t>ויברך דוד</w:t>
      </w:r>
      <w:r>
        <w:rPr>
          <w:rtl/>
        </w:rPr>
        <w:t xml:space="preserve"> (ח"ב סי' קכ"ב אות א')</w:t>
      </w:r>
      <w:r>
        <w:rPr>
          <w:color w:val="000000"/>
          <w:rtl/>
        </w:rPr>
        <w:t>.</w:t>
      </w:r>
    </w:p>
    <w:p w14:paraId="6934C8C4" w14:textId="77777777" w:rsidR="007013EC" w:rsidRDefault="007013EC" w:rsidP="00350B4C">
      <w:pPr>
        <w:numPr>
          <w:ilvl w:val="2"/>
          <w:numId w:val="20"/>
        </w:numPr>
        <w:jc w:val="both"/>
        <w:rPr>
          <w:color w:val="000000"/>
        </w:rPr>
      </w:pPr>
      <w:r>
        <w:rPr>
          <w:color w:val="000000"/>
          <w:rtl/>
        </w:rPr>
        <w:t xml:space="preserve">מראי מקומות – </w:t>
      </w:r>
      <w:r>
        <w:rPr>
          <w:u w:val="single"/>
          <w:rtl/>
        </w:rPr>
        <w:t>נטעי גבריאל</w:t>
      </w:r>
      <w:r>
        <w:rPr>
          <w:rtl/>
        </w:rPr>
        <w:t xml:space="preserve"> (יחוד פרק נ"ז סעי' א')</w:t>
      </w:r>
      <w:r>
        <w:rPr>
          <w:color w:val="000000"/>
          <w:rtl/>
        </w:rPr>
        <w:t>.</w:t>
      </w:r>
    </w:p>
    <w:p w14:paraId="2906ED08" w14:textId="77777777" w:rsidR="007013EC" w:rsidRDefault="007013EC" w:rsidP="00350B4C">
      <w:pPr>
        <w:numPr>
          <w:ilvl w:val="3"/>
          <w:numId w:val="20"/>
        </w:numPr>
        <w:jc w:val="both"/>
        <w:rPr>
          <w:color w:val="000000"/>
        </w:rPr>
      </w:pPr>
      <w:r>
        <w:rPr>
          <w:color w:val="000000"/>
          <w:u w:val="single"/>
          <w:rtl/>
        </w:rPr>
        <w:t>משנת יוסף</w:t>
      </w:r>
      <w:r>
        <w:rPr>
          <w:color w:val="000000"/>
          <w:rtl/>
        </w:rPr>
        <w:t xml:space="preserve"> (ח"ו סי' ג' אות י', גם אני אודך סי' ס"ו אות י'</w:t>
      </w:r>
      <w:r w:rsidR="003029A8">
        <w:rPr>
          <w:rFonts w:hint="cs"/>
          <w:color w:val="000000"/>
          <w:rtl/>
        </w:rPr>
        <w:t xml:space="preserve">, </w:t>
      </w:r>
      <w:r w:rsidR="003029A8" w:rsidRPr="003224AF">
        <w:rPr>
          <w:color w:val="000000"/>
          <w:rtl/>
        </w:rPr>
        <w:t xml:space="preserve">על האיסור לעבור בין שתי נשים סי' </w:t>
      </w:r>
      <w:r w:rsidR="003029A8">
        <w:rPr>
          <w:rFonts w:hint="cs"/>
          <w:color w:val="000000"/>
          <w:rtl/>
        </w:rPr>
        <w:t>ג</w:t>
      </w:r>
      <w:r w:rsidR="003029A8" w:rsidRPr="003224AF">
        <w:rPr>
          <w:color w:val="000000"/>
          <w:rtl/>
        </w:rPr>
        <w:t>'</w:t>
      </w:r>
      <w:r w:rsidR="003029A8">
        <w:rPr>
          <w:rFonts w:hint="cs"/>
          <w:color w:val="000000"/>
          <w:rtl/>
        </w:rPr>
        <w:t xml:space="preserve"> אות י'</w:t>
      </w:r>
      <w:r>
        <w:rPr>
          <w:color w:val="000000"/>
          <w:rtl/>
        </w:rPr>
        <w:t>) – "מבואר מהשלמת חיים (סי' תתס) דהא דאין ממצעין הוא דוקא בדרך או ברחוב, אבל בבית אין קפידא, אבל הרוצים להזהר תבא עליהם ברכה. ושם (בסי' תתסא) שאל הרב השואל, ממ"ש הגר"א שאסתר זימנה את המן כדי שיזדמנו ביחד ותוכל להתמצע ביניהם ולהרוג, או לעשות תיגרא (כפסחים קיא.), הרי שאפילו בבית יש קפידא. [ויש להוסיף שאסתר פירסה נדה, כדחז"ל (מגילה טו.) על ותתחלחל המלכה מאד, ואחשורוש והמן באו למשתה ביום החמישי משפירסה]. - והשיב הגריח"ז אם מתכוונת להזיק שאני עכ"ל, כלומר אז גם בבית ניזוק, משא"כ בסתמא. אבל (בסימן תתס הנ"ל) כתב שהרוצים להזהר יזהרו, והמדקדקים משתדלים גם בבית. ובשו"ת שלמת יוסף (סי' ח, ג) כ' דהא דקשה ללימוד הוא גם בבית".</w:t>
      </w:r>
    </w:p>
    <w:p w14:paraId="09C01FFB" w14:textId="77777777" w:rsidR="007013EC" w:rsidRDefault="007013EC" w:rsidP="00350B4C">
      <w:pPr>
        <w:numPr>
          <w:ilvl w:val="3"/>
          <w:numId w:val="20"/>
        </w:numPr>
        <w:jc w:val="both"/>
        <w:rPr>
          <w:color w:val="000000"/>
        </w:rPr>
      </w:pPr>
      <w:r>
        <w:rPr>
          <w:b/>
          <w:u w:val="single"/>
          <w:rtl/>
        </w:rPr>
        <w:t>זכר עשה</w:t>
      </w:r>
      <w:r>
        <w:rPr>
          <w:b/>
          <w:rtl/>
        </w:rPr>
        <w:t xml:space="preserve"> (פרק ח' סעי' קפ"ו)</w:t>
      </w:r>
      <w:r>
        <w:rPr>
          <w:rtl/>
        </w:rPr>
        <w:t xml:space="preserve"> – "יש מי שאומר שצריך להזהר מחשש שכחה גם ברשות היחיד שלא להתמצע בין שתי נשים. ויש מי שמיקל בזה".</w:t>
      </w:r>
    </w:p>
    <w:p w14:paraId="2A978C05" w14:textId="77777777" w:rsidR="007013EC" w:rsidRDefault="007013EC" w:rsidP="007013EC">
      <w:pPr>
        <w:jc w:val="both"/>
        <w:rPr>
          <w:color w:val="000000"/>
        </w:rPr>
      </w:pPr>
    </w:p>
    <w:p w14:paraId="12E35943" w14:textId="77777777" w:rsidR="007013EC" w:rsidRDefault="007013EC" w:rsidP="00350B4C">
      <w:pPr>
        <w:numPr>
          <w:ilvl w:val="1"/>
          <w:numId w:val="20"/>
        </w:numPr>
        <w:jc w:val="both"/>
        <w:rPr>
          <w:color w:val="000000"/>
        </w:rPr>
      </w:pPr>
      <w:r w:rsidRPr="00934EFD">
        <w:rPr>
          <w:b/>
          <w:bCs/>
          <w:rtl/>
        </w:rPr>
        <w:t>ב' אנשים עוברים יחד בין ב' נשים</w:t>
      </w:r>
      <w:r w:rsidRPr="00934EFD">
        <w:rPr>
          <w:b/>
          <w:bCs/>
          <w:color w:val="000000"/>
          <w:rtl/>
        </w:rPr>
        <w:t>, או להיפך</w:t>
      </w:r>
      <w:r>
        <w:rPr>
          <w:color w:val="000000"/>
          <w:rtl/>
        </w:rPr>
        <w:t>.</w:t>
      </w:r>
    </w:p>
    <w:p w14:paraId="36E410B8" w14:textId="77777777" w:rsidR="007013EC" w:rsidRDefault="007013EC" w:rsidP="00350B4C">
      <w:pPr>
        <w:numPr>
          <w:ilvl w:val="2"/>
          <w:numId w:val="20"/>
        </w:numPr>
        <w:jc w:val="both"/>
      </w:pPr>
      <w:r>
        <w:rPr>
          <w:rtl/>
        </w:rPr>
        <w:t>מיקל.</w:t>
      </w:r>
    </w:p>
    <w:p w14:paraId="66623137" w14:textId="77777777" w:rsidR="007013EC" w:rsidRDefault="007013EC" w:rsidP="00350B4C">
      <w:pPr>
        <w:numPr>
          <w:ilvl w:val="3"/>
          <w:numId w:val="20"/>
        </w:numPr>
        <w:jc w:val="both"/>
      </w:pPr>
      <w:r>
        <w:rPr>
          <w:u w:val="single"/>
          <w:rtl/>
        </w:rPr>
        <w:t>בן איש חי</w:t>
      </w:r>
      <w:r>
        <w:rPr>
          <w:rtl/>
        </w:rPr>
        <w:t xml:space="preserve"> (שנה ב' פר' פנחס אות י"ז) – "ודוקא אם הולך לבדו, אבל אם יש אדם אחר הולך בצידו בשוה, לית לן בה".</w:t>
      </w:r>
    </w:p>
    <w:p w14:paraId="60070B08" w14:textId="77777777" w:rsidR="00AC2957" w:rsidRPr="00AC2957" w:rsidRDefault="00AC2957" w:rsidP="00350B4C">
      <w:pPr>
        <w:numPr>
          <w:ilvl w:val="3"/>
          <w:numId w:val="20"/>
        </w:numPr>
        <w:jc w:val="both"/>
      </w:pPr>
      <w:r w:rsidRPr="00AC2957">
        <w:rPr>
          <w:rFonts w:hint="cs"/>
          <w:u w:val="single"/>
          <w:rtl/>
        </w:rPr>
        <w:t>ברכת ראובן שלמה</w:t>
      </w:r>
      <w:r>
        <w:rPr>
          <w:rFonts w:hint="cs"/>
          <w:rtl/>
        </w:rPr>
        <w:t xml:space="preserve"> (</w:t>
      </w:r>
      <w:r w:rsidRPr="00AC2957">
        <w:rPr>
          <w:color w:val="000000"/>
          <w:rtl/>
        </w:rPr>
        <w:t>גם אני אודך</w:t>
      </w:r>
      <w:r>
        <w:rPr>
          <w:color w:val="000000"/>
          <w:rtl/>
        </w:rPr>
        <w:t xml:space="preserve"> על האיסור לעבור בין שתי נשים</w:t>
      </w:r>
      <w:r>
        <w:rPr>
          <w:rFonts w:hint="cs"/>
          <w:color w:val="000000"/>
          <w:rtl/>
        </w:rPr>
        <w:t xml:space="preserve"> סי' א'</w:t>
      </w:r>
      <w:r>
        <w:rPr>
          <w:color w:val="000000"/>
          <w:rtl/>
        </w:rPr>
        <w:t>)</w:t>
      </w:r>
      <w:r>
        <w:rPr>
          <w:rFonts w:hint="cs"/>
          <w:color w:val="000000"/>
          <w:rtl/>
        </w:rPr>
        <w:t xml:space="preserve"> </w:t>
      </w:r>
      <w:r>
        <w:rPr>
          <w:color w:val="000000"/>
          <w:rtl/>
        </w:rPr>
        <w:t>–</w:t>
      </w:r>
      <w:r>
        <w:rPr>
          <w:rFonts w:hint="cs"/>
          <w:color w:val="000000"/>
          <w:rtl/>
        </w:rPr>
        <w:t xml:space="preserve"> "</w:t>
      </w:r>
      <w:r w:rsidR="003224AF">
        <w:rPr>
          <w:rtl/>
        </w:rPr>
        <w:t>מבואר להדיא בג</w:t>
      </w:r>
      <w:r w:rsidR="003224AF">
        <w:rPr>
          <w:rFonts w:hint="cs"/>
          <w:rtl/>
        </w:rPr>
        <w:t>מר</w:t>
      </w:r>
      <w:r w:rsidR="003224AF">
        <w:rPr>
          <w:rtl/>
        </w:rPr>
        <w:t xml:space="preserve">א דשני אנשים עוברין </w:t>
      </w:r>
      <w:r w:rsidR="003224AF">
        <w:rPr>
          <w:rFonts w:hint="cs"/>
          <w:rtl/>
        </w:rPr>
        <w:t>ב</w:t>
      </w:r>
      <w:r w:rsidR="003224AF">
        <w:rPr>
          <w:rtl/>
        </w:rPr>
        <w:t>י</w:t>
      </w:r>
      <w:r w:rsidR="003224AF">
        <w:rPr>
          <w:rFonts w:hint="cs"/>
          <w:rtl/>
        </w:rPr>
        <w:t>ח</w:t>
      </w:r>
      <w:r w:rsidR="003224AF">
        <w:rPr>
          <w:rtl/>
        </w:rPr>
        <w:t>ד בין שתי נשים, והטעם הוא</w:t>
      </w:r>
      <w:r w:rsidR="003224AF">
        <w:rPr>
          <w:rFonts w:hint="cs"/>
          <w:rtl/>
        </w:rPr>
        <w:t xml:space="preserve"> </w:t>
      </w:r>
      <w:r w:rsidR="003224AF">
        <w:rPr>
          <w:rtl/>
        </w:rPr>
        <w:t>פשוט ד</w:t>
      </w:r>
      <w:r w:rsidR="003224AF">
        <w:rPr>
          <w:rFonts w:hint="cs"/>
          <w:rtl/>
        </w:rPr>
        <w:t>כל</w:t>
      </w:r>
      <w:r w:rsidR="003224AF">
        <w:rPr>
          <w:rtl/>
        </w:rPr>
        <w:t xml:space="preserve"> א</w:t>
      </w:r>
      <w:r w:rsidR="003224AF">
        <w:rPr>
          <w:rFonts w:hint="cs"/>
          <w:rtl/>
        </w:rPr>
        <w:t>ח</w:t>
      </w:r>
      <w:r w:rsidR="003224AF">
        <w:rPr>
          <w:rtl/>
        </w:rPr>
        <w:t>ד מן השנים אינו עובר בין שתי נשים, וא</w:t>
      </w:r>
      <w:r w:rsidR="003224AF">
        <w:rPr>
          <w:rFonts w:hint="cs"/>
          <w:rtl/>
        </w:rPr>
        <w:t>"כ</w:t>
      </w:r>
      <w:r w:rsidR="003224AF">
        <w:rPr>
          <w:rtl/>
        </w:rPr>
        <w:t xml:space="preserve"> פשוט הוא דגם ש</w:t>
      </w:r>
      <w:r w:rsidR="003224AF">
        <w:rPr>
          <w:rFonts w:hint="cs"/>
          <w:rtl/>
        </w:rPr>
        <w:t>ת</w:t>
      </w:r>
      <w:r w:rsidR="003224AF">
        <w:rPr>
          <w:rtl/>
        </w:rPr>
        <w:t>י נשים</w:t>
      </w:r>
      <w:r w:rsidR="003224AF">
        <w:rPr>
          <w:rFonts w:hint="cs"/>
          <w:rtl/>
        </w:rPr>
        <w:t xml:space="preserve"> </w:t>
      </w:r>
      <w:r w:rsidR="003224AF">
        <w:rPr>
          <w:rtl/>
        </w:rPr>
        <w:t xml:space="preserve">עוברות בין שני אנשים, משום </w:t>
      </w:r>
      <w:r w:rsidR="003224AF">
        <w:rPr>
          <w:rFonts w:hint="cs"/>
          <w:rtl/>
        </w:rPr>
        <w:t>ד</w:t>
      </w:r>
      <w:r w:rsidR="003224AF">
        <w:rPr>
          <w:rtl/>
        </w:rPr>
        <w:t>כל א</w:t>
      </w:r>
      <w:r w:rsidR="003224AF">
        <w:rPr>
          <w:rFonts w:hint="cs"/>
          <w:rtl/>
        </w:rPr>
        <w:t>ח</w:t>
      </w:r>
      <w:r w:rsidR="003224AF">
        <w:rPr>
          <w:rtl/>
        </w:rPr>
        <w:t>ת מהן אינה עובר</w:t>
      </w:r>
      <w:r w:rsidR="003224AF">
        <w:rPr>
          <w:rFonts w:hint="cs"/>
          <w:rtl/>
        </w:rPr>
        <w:t>ת</w:t>
      </w:r>
      <w:r w:rsidR="003224AF">
        <w:rPr>
          <w:rtl/>
        </w:rPr>
        <w:t xml:space="preserve"> בין שני אנשים</w:t>
      </w:r>
      <w:r w:rsidR="003224AF">
        <w:rPr>
          <w:rFonts w:hint="cs"/>
          <w:rtl/>
        </w:rPr>
        <w:t>".</w:t>
      </w:r>
    </w:p>
    <w:p w14:paraId="093F1C02" w14:textId="77777777" w:rsidR="007013EC" w:rsidRDefault="007013EC" w:rsidP="00350B4C">
      <w:pPr>
        <w:numPr>
          <w:ilvl w:val="3"/>
          <w:numId w:val="20"/>
        </w:numPr>
        <w:jc w:val="both"/>
      </w:pPr>
      <w:r>
        <w:rPr>
          <w:color w:val="000000"/>
          <w:u w:val="single"/>
          <w:rtl/>
        </w:rPr>
        <w:t>הגרח"ק</w:t>
      </w:r>
      <w:r>
        <w:rPr>
          <w:color w:val="000000"/>
          <w:rtl/>
        </w:rPr>
        <w:t xml:space="preserve"> שליט"א (גם אני אודך בעניינים שונים ח"ב אות י"ח</w:t>
      </w:r>
      <w:r w:rsidR="00AB4E21">
        <w:rPr>
          <w:rFonts w:hint="cs"/>
          <w:color w:val="000000"/>
          <w:rtl/>
        </w:rPr>
        <w:t xml:space="preserve">, </w:t>
      </w:r>
      <w:r w:rsidR="00AB4E21" w:rsidRPr="003224AF">
        <w:rPr>
          <w:color w:val="000000"/>
          <w:rtl/>
        </w:rPr>
        <w:t xml:space="preserve">על האיסור לעבור בין שתי נשים סי' </w:t>
      </w:r>
      <w:r w:rsidR="00AB4E21">
        <w:rPr>
          <w:rFonts w:hint="cs"/>
          <w:color w:val="000000"/>
          <w:rtl/>
        </w:rPr>
        <w:t>ב</w:t>
      </w:r>
      <w:r w:rsidR="00AB4E21" w:rsidRPr="003224AF">
        <w:rPr>
          <w:color w:val="000000"/>
          <w:rtl/>
        </w:rPr>
        <w:t>'</w:t>
      </w:r>
      <w:r w:rsidR="00AB4E21">
        <w:rPr>
          <w:rFonts w:hint="cs"/>
          <w:color w:val="000000"/>
          <w:rtl/>
        </w:rPr>
        <w:t xml:space="preserve"> אות ו'</w:t>
      </w:r>
      <w:r>
        <w:rPr>
          <w:rtl/>
        </w:rPr>
        <w:t>) –</w:t>
      </w:r>
      <w:r>
        <w:rPr>
          <w:color w:val="000000"/>
          <w:rtl/>
        </w:rPr>
        <w:t xml:space="preserve"> "</w:t>
      </w:r>
      <w:r>
        <w:rPr>
          <w:rtl/>
        </w:rPr>
        <w:t>שאלה: מנהג העולם דב' אנשים עוברים יחד בין ב' נשים (יעויין בן איש חי שנה ב' פרשת פנחס סעיף י"ז). ומה הדין בב' נשים בין ב' אנשים, האם צריך להקפיד על זה, או לא. תשובה: אין קפידא".</w:t>
      </w:r>
    </w:p>
    <w:p w14:paraId="552233FE" w14:textId="77777777" w:rsidR="007013EC" w:rsidRDefault="007013EC" w:rsidP="00350B4C">
      <w:pPr>
        <w:numPr>
          <w:ilvl w:val="3"/>
          <w:numId w:val="20"/>
        </w:numPr>
        <w:jc w:val="both"/>
      </w:pPr>
      <w:r>
        <w:rPr>
          <w:color w:val="000000"/>
          <w:u w:val="single"/>
          <w:rtl/>
        </w:rPr>
        <w:t>משנת יוסף</w:t>
      </w:r>
      <w:r>
        <w:rPr>
          <w:color w:val="000000"/>
          <w:rtl/>
        </w:rPr>
        <w:t xml:space="preserve"> (ח"ו סי' ג' אות ג', גם אני אודך סי' ס"ו אות ג'</w:t>
      </w:r>
      <w:r w:rsidR="003029A8">
        <w:rPr>
          <w:rFonts w:hint="cs"/>
          <w:rtl/>
        </w:rPr>
        <w:t xml:space="preserve">, </w:t>
      </w:r>
      <w:r w:rsidR="003029A8" w:rsidRPr="003224AF">
        <w:rPr>
          <w:color w:val="000000"/>
          <w:rtl/>
        </w:rPr>
        <w:t xml:space="preserve">על האיסור לעבור בין שתי נשים סי' </w:t>
      </w:r>
      <w:r w:rsidR="003029A8">
        <w:rPr>
          <w:rFonts w:hint="cs"/>
          <w:color w:val="000000"/>
          <w:rtl/>
        </w:rPr>
        <w:t>ג</w:t>
      </w:r>
      <w:r w:rsidR="003029A8" w:rsidRPr="003224AF">
        <w:rPr>
          <w:color w:val="000000"/>
          <w:rtl/>
        </w:rPr>
        <w:t>'</w:t>
      </w:r>
      <w:r w:rsidR="003029A8">
        <w:rPr>
          <w:rFonts w:hint="cs"/>
          <w:color w:val="000000"/>
          <w:rtl/>
        </w:rPr>
        <w:t xml:space="preserve"> אות ג'</w:t>
      </w:r>
      <w:r>
        <w:rPr>
          <w:rtl/>
        </w:rPr>
        <w:t>) – "בגמ' (פסחים קיא. הנ"ל) איתא שאם שתי נשים יושבות בשני צדי השביל, ומכוונות פניהן זו כנגד זו, ואין לו דרך אחרת, יאחז יד איש אחר וכך יעברו, ואם אין איש אחר, יאמר לחש הנזכר שם. - ויש להסתפק אם צריך בדוקא לאחוז ידו ביד איש אחר, או די שיאחז בו בזרועו או בגבו. ומסתברא ששני אנשים יכולים לעבור בין ב' נשים, אפילו אם אינם נוגעים זב"ז, דבגמ' אמרו רק שכנגד כשפים צריכים לאחוז ידם זב"ז, דעל שני יהודים הנצמדים ומחוברים יחד בידיהם, אין כח כישוף, ובזה אין לנו אלא מה שמפורש בגמ'. - אבל בכדי שלא לעבור בין ב' נשים, די אם ב' אנשים יעברו זה ע"י זה, שבאופן זה אין כאן מיצוע, כי כל א' עובר בין איש לאשה, ולא בין ב' נשים. - [ואולי עוד עדיף, דאם יאחזו זב"ז כשניהם כאחד הם בין ב' נשים, משא"כ אם הולכים בנפרד, ויל"ע]. וכ"כ הבן איש חי (שנה ב' פ' פנחס יז) ודוקא אם הולך לבדו, אבל אם יש אדם אחר 'הולך בצדו בשוה' לית לן בה עכ"ל, הרי דלא מצריך שיגעו זב"ז. למעשה נהגו העולם לעבור ע"י שיגעו זה בזה אפילו רק בזרועותיהם, ואין מקפידים לתת כף היד זל"ז. - וזה שכיח מאד בהליכה ברחוב להנצל ממיצוע".</w:t>
      </w:r>
    </w:p>
    <w:p w14:paraId="1C318B1D" w14:textId="77777777" w:rsidR="007013EC" w:rsidRDefault="007013EC" w:rsidP="007013EC">
      <w:pPr>
        <w:ind w:left="567"/>
        <w:jc w:val="both"/>
      </w:pPr>
      <w:r>
        <w:rPr>
          <w:color w:val="000000"/>
          <w:u w:val="single"/>
          <w:rtl/>
        </w:rPr>
        <w:t>משנת יוסף</w:t>
      </w:r>
      <w:r>
        <w:rPr>
          <w:color w:val="000000"/>
          <w:rtl/>
        </w:rPr>
        <w:t xml:space="preserve"> (ח"ו סי' ג' אות ה', גם אני אודך סי' ס"ו אות ה'</w:t>
      </w:r>
      <w:r w:rsidR="003029A8">
        <w:rPr>
          <w:rFonts w:hint="cs"/>
          <w:color w:val="000000"/>
          <w:rtl/>
        </w:rPr>
        <w:t xml:space="preserve">, </w:t>
      </w:r>
      <w:r w:rsidR="003029A8" w:rsidRPr="003224AF">
        <w:rPr>
          <w:color w:val="000000"/>
          <w:rtl/>
        </w:rPr>
        <w:t xml:space="preserve">על האיסור לעבור בין שתי נשים סי' </w:t>
      </w:r>
      <w:r w:rsidR="003029A8">
        <w:rPr>
          <w:rFonts w:hint="cs"/>
          <w:color w:val="000000"/>
          <w:rtl/>
        </w:rPr>
        <w:t>ג</w:t>
      </w:r>
      <w:r w:rsidR="003029A8" w:rsidRPr="003224AF">
        <w:rPr>
          <w:color w:val="000000"/>
          <w:rtl/>
        </w:rPr>
        <w:t>'</w:t>
      </w:r>
      <w:r w:rsidR="003029A8">
        <w:rPr>
          <w:rFonts w:hint="cs"/>
          <w:color w:val="000000"/>
          <w:rtl/>
        </w:rPr>
        <w:t xml:space="preserve"> אות ה'</w:t>
      </w:r>
      <w:r>
        <w:rPr>
          <w:color w:val="000000"/>
          <w:rtl/>
        </w:rPr>
        <w:t>) – "נתבאר לעיל (אות ב) שגם נשים צריכות להזהר בענין זה, וגם ששני אנשים יכולים ללכת יחד. - והערת לנכון, דלפ"ז גם ב' נשים ההולכות יחד יכולות לעבור בין ב' אנשים, כי כל אחת מהן עוברת בין איש לאשה, ולא שמענו כזאת, ויל"ע. - שוב ראיתי במאמר הרה"ג ר' דוד יואל ווייס שליט"א בקובץ 'מקבציאל' (ה), שכתב כסברא הנ"ל, שב' אנשים אינם צריכים לאחוז זב"ז, ושכן משמע מבן איש חי (שנה ב' פרשת פנחס יז) וכנ"ל אות ג', רק משום דקשה לצמצם ללכת בשוה, נהגו לתת יד לחבירו, אבל ב' נשים אפילו הולכות שתים ביחד, אין להן לעבור בין ב' אנשים, דאף דלגבי הנשים עצמן לא מיקרי שעוברות בין האנשים, דכל אחת מפסקת לשניה, מ"מ לגבי האנשים הרי סוכ"ס עברה ביניהם אשה, ומה לי שתים או אחת עכ"ד".</w:t>
      </w:r>
    </w:p>
    <w:p w14:paraId="33B2AA55" w14:textId="77777777" w:rsidR="007013EC" w:rsidRDefault="007013EC" w:rsidP="00350B4C">
      <w:pPr>
        <w:numPr>
          <w:ilvl w:val="3"/>
          <w:numId w:val="20"/>
        </w:numPr>
        <w:jc w:val="both"/>
      </w:pPr>
      <w:r>
        <w:rPr>
          <w:u w:val="single"/>
          <w:rtl/>
        </w:rPr>
        <w:t>נטעי גבריאל</w:t>
      </w:r>
      <w:r>
        <w:rPr>
          <w:rtl/>
        </w:rPr>
        <w:t xml:space="preserve"> (יחוד פרק נ"ז סעי' ו') – "וכ"ש שאם אדם אחר הולך בצידו בשוה דמותר".</w:t>
      </w:r>
    </w:p>
    <w:p w14:paraId="683D4DB4" w14:textId="77777777" w:rsidR="007013EC" w:rsidRDefault="007013EC" w:rsidP="00350B4C">
      <w:pPr>
        <w:numPr>
          <w:ilvl w:val="3"/>
          <w:numId w:val="20"/>
        </w:numPr>
        <w:jc w:val="both"/>
      </w:pPr>
      <w:r>
        <w:rPr>
          <w:color w:val="000000"/>
          <w:u w:val="single"/>
          <w:rtl/>
        </w:rPr>
        <w:t>שמירת הגוף והנפש</w:t>
      </w:r>
      <w:r>
        <w:rPr>
          <w:color w:val="000000"/>
          <w:rtl/>
        </w:rPr>
        <w:t xml:space="preserve"> (סי' קי"א סעי' ה') – "מותר לשני אנשים שהולכים זה בזה צד לעבור בין שתי נשים, וכן מותר לשתי נשים שהולכות זה ליד זה לעבור בין שני אנשים".</w:t>
      </w:r>
    </w:p>
    <w:p w14:paraId="12DACF88" w14:textId="77777777" w:rsidR="007013EC" w:rsidRDefault="007013EC" w:rsidP="00350B4C">
      <w:pPr>
        <w:numPr>
          <w:ilvl w:val="3"/>
          <w:numId w:val="20"/>
        </w:numPr>
        <w:jc w:val="both"/>
      </w:pPr>
      <w:r>
        <w:rPr>
          <w:u w:val="single"/>
          <w:rtl/>
        </w:rPr>
        <w:t>הליכות ביתה</w:t>
      </w:r>
      <w:r>
        <w:rPr>
          <w:rtl/>
        </w:rPr>
        <w:t xml:space="preserve"> (סי' כ"ח סעי' י"א).</w:t>
      </w:r>
    </w:p>
    <w:p w14:paraId="6F583F6A" w14:textId="77777777" w:rsidR="003029A8" w:rsidRDefault="003029A8" w:rsidP="00350B4C">
      <w:pPr>
        <w:numPr>
          <w:ilvl w:val="3"/>
          <w:numId w:val="20"/>
        </w:numPr>
        <w:jc w:val="both"/>
      </w:pPr>
      <w:r>
        <w:rPr>
          <w:u w:val="single"/>
          <w:rtl/>
        </w:rPr>
        <w:t>דברי בניהו</w:t>
      </w:r>
      <w:r>
        <w:rPr>
          <w:rtl/>
        </w:rPr>
        <w:t xml:space="preserve"> (</w:t>
      </w:r>
      <w:r w:rsidR="0011713F">
        <w:rPr>
          <w:rFonts w:hint="cs"/>
          <w:rtl/>
        </w:rPr>
        <w:t>ח"ח סי' ל"ט,</w:t>
      </w:r>
      <w:r w:rsidR="0011713F">
        <w:rPr>
          <w:rtl/>
        </w:rPr>
        <w:t xml:space="preserve"> </w:t>
      </w:r>
      <w:r>
        <w:rPr>
          <w:rtl/>
        </w:rPr>
        <w:t xml:space="preserve">גם אני אודך </w:t>
      </w:r>
      <w:r>
        <w:rPr>
          <w:color w:val="000000"/>
          <w:rtl/>
        </w:rPr>
        <w:t>על האיסור לעבור בין שתי נשים סי' ד') –</w:t>
      </w:r>
      <w:r>
        <w:rPr>
          <w:rFonts w:hint="cs"/>
          <w:color w:val="000000"/>
          <w:rtl/>
        </w:rPr>
        <w:t xml:space="preserve"> "בן איש חי".</w:t>
      </w:r>
    </w:p>
    <w:p w14:paraId="2785A964" w14:textId="77777777" w:rsidR="007013EC" w:rsidRDefault="007013EC" w:rsidP="00350B4C">
      <w:pPr>
        <w:numPr>
          <w:ilvl w:val="3"/>
          <w:numId w:val="20"/>
        </w:numPr>
        <w:jc w:val="both"/>
      </w:pPr>
      <w:r>
        <w:rPr>
          <w:u w:val="single"/>
          <w:rtl/>
        </w:rPr>
        <w:t>פסקי תשובות</w:t>
      </w:r>
      <w:r>
        <w:rPr>
          <w:rtl/>
        </w:rPr>
        <w:t xml:space="preserve"> (סי' ק"ע הע' פ').</w:t>
      </w:r>
    </w:p>
    <w:p w14:paraId="4DC019C0" w14:textId="77777777" w:rsidR="007013EC" w:rsidRDefault="007013EC" w:rsidP="00350B4C">
      <w:pPr>
        <w:numPr>
          <w:ilvl w:val="3"/>
          <w:numId w:val="20"/>
        </w:numPr>
        <w:jc w:val="both"/>
      </w:pPr>
      <w:r>
        <w:rPr>
          <w:b/>
          <w:u w:val="single"/>
          <w:rtl/>
        </w:rPr>
        <w:t>זכר עשה</w:t>
      </w:r>
      <w:r>
        <w:rPr>
          <w:b/>
          <w:rtl/>
        </w:rPr>
        <w:t xml:space="preserve"> (פרק ח' סעי' קפ"ז)</w:t>
      </w:r>
      <w:r>
        <w:rPr>
          <w:rtl/>
        </w:rPr>
        <w:t xml:space="preserve"> – "אבל אם עוברים שני אנשים בין שתי נשים, או שתי נשים בין שני אנשים, אין חשש סכנה ולא חשש שכחה".</w:t>
      </w:r>
    </w:p>
    <w:p w14:paraId="5DA8ABF9" w14:textId="77777777" w:rsidR="007013EC" w:rsidRPr="00816A29" w:rsidRDefault="007013EC" w:rsidP="007013EC">
      <w:pPr>
        <w:jc w:val="both"/>
        <w:rPr>
          <w:color w:val="000000"/>
        </w:rPr>
      </w:pPr>
    </w:p>
    <w:p w14:paraId="2ADA4567" w14:textId="73251CF7" w:rsidR="007013EC" w:rsidRDefault="007013EC" w:rsidP="00350B4C">
      <w:pPr>
        <w:numPr>
          <w:ilvl w:val="1"/>
          <w:numId w:val="20"/>
        </w:numPr>
        <w:jc w:val="both"/>
        <w:rPr>
          <w:color w:val="000000"/>
        </w:rPr>
      </w:pPr>
      <w:r>
        <w:rPr>
          <w:b/>
          <w:bCs/>
          <w:color w:val="000000"/>
          <w:rtl/>
        </w:rPr>
        <w:t xml:space="preserve">אשה המתמצעת </w:t>
      </w:r>
      <w:r w:rsidR="0048752D">
        <w:rPr>
          <w:rFonts w:hint="cs"/>
          <w:b/>
          <w:bCs/>
          <w:color w:val="000000"/>
          <w:rtl/>
        </w:rPr>
        <w:t xml:space="preserve">כשיש מצד אחד </w:t>
      </w:r>
      <w:r>
        <w:rPr>
          <w:b/>
          <w:bCs/>
          <w:color w:val="000000"/>
          <w:rtl/>
        </w:rPr>
        <w:t>שני אנשים הנוגעים זב"ז</w:t>
      </w:r>
      <w:r>
        <w:rPr>
          <w:color w:val="000000"/>
          <w:rtl/>
        </w:rPr>
        <w:t>.</w:t>
      </w:r>
    </w:p>
    <w:p w14:paraId="12A54102" w14:textId="77777777" w:rsidR="007013EC" w:rsidRDefault="007013EC" w:rsidP="00350B4C">
      <w:pPr>
        <w:numPr>
          <w:ilvl w:val="2"/>
          <w:numId w:val="20"/>
        </w:numPr>
        <w:jc w:val="both"/>
        <w:rPr>
          <w:color w:val="000000"/>
        </w:rPr>
      </w:pPr>
      <w:r>
        <w:rPr>
          <w:color w:val="000000"/>
          <w:rtl/>
        </w:rPr>
        <w:t xml:space="preserve">מיקל – עי' </w:t>
      </w:r>
      <w:r>
        <w:rPr>
          <w:u w:val="single"/>
          <w:rtl/>
        </w:rPr>
        <w:t>שלמת חיים</w:t>
      </w:r>
      <w:r>
        <w:rPr>
          <w:rtl/>
        </w:rPr>
        <w:t xml:space="preserve"> (</w:t>
      </w:r>
      <w:r>
        <w:rPr>
          <w:color w:val="000000"/>
          <w:rtl/>
        </w:rPr>
        <w:t>סי'</w:t>
      </w:r>
      <w:r>
        <w:rPr>
          <w:rtl/>
        </w:rPr>
        <w:t xml:space="preserve"> תתס"ג, "</w:t>
      </w:r>
      <w:r>
        <w:rPr>
          <w:color w:val="000000"/>
          <w:rtl/>
        </w:rPr>
        <w:t>נראה דבזה יש מקום להקל").</w:t>
      </w:r>
    </w:p>
    <w:p w14:paraId="68BBB33B" w14:textId="77777777" w:rsidR="007013EC" w:rsidRDefault="007013EC" w:rsidP="00350B4C">
      <w:pPr>
        <w:numPr>
          <w:ilvl w:val="2"/>
          <w:numId w:val="20"/>
        </w:numPr>
        <w:jc w:val="both"/>
        <w:rPr>
          <w:color w:val="000000"/>
        </w:rPr>
      </w:pPr>
      <w:r>
        <w:rPr>
          <w:color w:val="000000"/>
          <w:rtl/>
        </w:rPr>
        <w:t>מראי מקומות.</w:t>
      </w:r>
    </w:p>
    <w:p w14:paraId="03D7BF8B" w14:textId="77777777" w:rsidR="007013EC" w:rsidRDefault="007013EC" w:rsidP="00350B4C">
      <w:pPr>
        <w:numPr>
          <w:ilvl w:val="3"/>
          <w:numId w:val="20"/>
        </w:numPr>
        <w:jc w:val="both"/>
        <w:rPr>
          <w:color w:val="000000"/>
        </w:rPr>
      </w:pPr>
      <w:r>
        <w:rPr>
          <w:color w:val="000000"/>
          <w:u w:val="single"/>
          <w:rtl/>
        </w:rPr>
        <w:t>משנת יוסף</w:t>
      </w:r>
      <w:r>
        <w:rPr>
          <w:color w:val="000000"/>
          <w:rtl/>
        </w:rPr>
        <w:t xml:space="preserve"> (ח"ו סי' ג' אות ז', גם אני אודך סי' ס"ו אות ז'</w:t>
      </w:r>
      <w:r w:rsidR="003029A8">
        <w:rPr>
          <w:rFonts w:hint="cs"/>
          <w:color w:val="000000"/>
          <w:rtl/>
        </w:rPr>
        <w:t xml:space="preserve">, </w:t>
      </w:r>
      <w:r w:rsidR="003029A8" w:rsidRPr="003224AF">
        <w:rPr>
          <w:color w:val="000000"/>
          <w:rtl/>
        </w:rPr>
        <w:t xml:space="preserve">על האיסור לעבור בין שתי נשים סי' </w:t>
      </w:r>
      <w:r w:rsidR="003029A8">
        <w:rPr>
          <w:rFonts w:hint="cs"/>
          <w:color w:val="000000"/>
          <w:rtl/>
        </w:rPr>
        <w:t>ג</w:t>
      </w:r>
      <w:r w:rsidR="003029A8" w:rsidRPr="003224AF">
        <w:rPr>
          <w:color w:val="000000"/>
          <w:rtl/>
        </w:rPr>
        <w:t>'</w:t>
      </w:r>
      <w:r w:rsidR="003029A8">
        <w:rPr>
          <w:rFonts w:hint="cs"/>
          <w:color w:val="000000"/>
          <w:rtl/>
        </w:rPr>
        <w:t xml:space="preserve"> אות ז'</w:t>
      </w:r>
      <w:r>
        <w:rPr>
          <w:color w:val="000000"/>
          <w:rtl/>
        </w:rPr>
        <w:t>) – "ולפ"ז באוטובוס כשיושבים ב' אנשים יחד ונוגעים זה בזה [אפילו לא בידיהם, אלא בזרועותיהם או כתפיהם] ובספסל ממול יושב איש א' (או שנים) יש מקום להקל שאשה תעבור ביניהם. - אבל עצם הקולא צ"ב, דמסתבר דאחיזה ביד חבירו מועילה כששני אנשים יחד עוברים בין ב' נשים, דאז כל א' מהם אינו עובר בין ב' נשים. אבל מה מועיל כשהאיש היושב בצד [והאשה עוברת בינו לחבירו שממולו] אוחז ביד איש שלישי שאינו שייך למיצוע זה. - וצ"ל דס"ל דכשזה היושב בצד אוחז ביד איש שלישי, מתחברים עי"ז שני האוחזים בידם, ואז אין האשה עוברת בין ב' אנשים, אלא בין איש א' מצד אחד, ובין שני אנשים יחדיו צמודים בצד שני, ולא הוי בכלל מה שאמרו חז"ל שלא תעבור בין ב' אנשים. ואם זה נכון, יל"ע איך יהי' להיפך אם שתי נשים ישבו זו מול זו, ואחת מהן תאחז ביד אשה שלישית, אם גם בזה אמרינן שמותר לאיש לעבור, דאינו עובר בין ב' נשים, אלא בין אשה מצד אחד, וב' נשים יחדיו צמודות מצד שני. וכיון שגברא רבא מרן הגרי"ח זי"ע אמר מילתא להקל, א"א להקל אלא במה שאמר, בששני אנשים היושבים זה מול זה, ואחד מהם נוגע ביד חבירו, אבל שיועיל גם בנשים הנוגעות, לא שמעינן מזה".</w:t>
      </w:r>
    </w:p>
    <w:p w14:paraId="06DBFA90" w14:textId="77777777" w:rsidR="007013EC" w:rsidRPr="00816A29" w:rsidRDefault="007013EC" w:rsidP="007013EC">
      <w:pPr>
        <w:jc w:val="both"/>
        <w:rPr>
          <w:color w:val="000000"/>
        </w:rPr>
      </w:pPr>
    </w:p>
    <w:p w14:paraId="4028093B" w14:textId="77777777" w:rsidR="007013EC" w:rsidRDefault="007013EC" w:rsidP="00350B4C">
      <w:pPr>
        <w:numPr>
          <w:ilvl w:val="1"/>
          <w:numId w:val="20"/>
        </w:numPr>
        <w:jc w:val="both"/>
        <w:rPr>
          <w:color w:val="000000"/>
        </w:rPr>
      </w:pPr>
      <w:r>
        <w:rPr>
          <w:b/>
          <w:bCs/>
          <w:rtl/>
        </w:rPr>
        <w:t>בדרך הילוכם</w:t>
      </w:r>
      <w:r>
        <w:rPr>
          <w:rtl/>
        </w:rPr>
        <w:t>.</w:t>
      </w:r>
    </w:p>
    <w:p w14:paraId="5AF6E8A2" w14:textId="77777777" w:rsidR="007013EC" w:rsidRDefault="007013EC" w:rsidP="00350B4C">
      <w:pPr>
        <w:numPr>
          <w:ilvl w:val="2"/>
          <w:numId w:val="20"/>
        </w:numPr>
        <w:jc w:val="both"/>
        <w:rPr>
          <w:color w:val="000000"/>
        </w:rPr>
      </w:pPr>
      <w:r>
        <w:rPr>
          <w:rtl/>
        </w:rPr>
        <w:t>מיקל, רק כשאחד מהם קבוע יש קפידא.</w:t>
      </w:r>
    </w:p>
    <w:p w14:paraId="4D4784A3" w14:textId="77777777" w:rsidR="007013EC" w:rsidRDefault="007013EC" w:rsidP="00350B4C">
      <w:pPr>
        <w:numPr>
          <w:ilvl w:val="3"/>
          <w:numId w:val="20"/>
        </w:numPr>
        <w:jc w:val="both"/>
        <w:rPr>
          <w:color w:val="000000"/>
        </w:rPr>
      </w:pPr>
      <w:r>
        <w:rPr>
          <w:color w:val="000000"/>
          <w:u w:val="single"/>
          <w:rtl/>
        </w:rPr>
        <w:t>שלמת חיים</w:t>
      </w:r>
      <w:r>
        <w:rPr>
          <w:color w:val="000000"/>
          <w:rtl/>
        </w:rPr>
        <w:t xml:space="preserve"> (סי' תת"נ, עי' סי' תתנ"ג) – "כנראה שדוקא שילך בין שני נשים שעומדו' או להיפך אבל בדרך הילוכם כנראה שאין קפידא שאין כאן אמצע שלא שייך כ"א בא' מהם קבוע".</w:t>
      </w:r>
    </w:p>
    <w:p w14:paraId="4BB84FBC" w14:textId="77777777" w:rsidR="007013EC" w:rsidRDefault="007013EC" w:rsidP="00350B4C">
      <w:pPr>
        <w:numPr>
          <w:ilvl w:val="3"/>
          <w:numId w:val="20"/>
        </w:numPr>
        <w:jc w:val="both"/>
        <w:rPr>
          <w:color w:val="000000"/>
        </w:rPr>
      </w:pPr>
      <w:r>
        <w:rPr>
          <w:u w:val="single"/>
          <w:rtl/>
        </w:rPr>
        <w:t>הגרח"ק</w:t>
      </w:r>
      <w:r>
        <w:rPr>
          <w:rtl/>
        </w:rPr>
        <w:t xml:space="preserve"> שליט"א (ספר זכרון [בתוך ס' שיח השדה ח"א] ח"ב אות י"ט) – "שלמת חיים".</w:t>
      </w:r>
    </w:p>
    <w:p w14:paraId="78D7B610" w14:textId="77777777" w:rsidR="007013EC" w:rsidRDefault="007013EC" w:rsidP="007013EC">
      <w:pPr>
        <w:ind w:left="567"/>
        <w:jc w:val="both"/>
        <w:rPr>
          <w:color w:val="000000"/>
        </w:rPr>
      </w:pPr>
      <w:r>
        <w:rPr>
          <w:rtl/>
        </w:rPr>
        <w:t xml:space="preserve">עי' </w:t>
      </w:r>
      <w:r>
        <w:rPr>
          <w:u w:val="single"/>
          <w:rtl/>
        </w:rPr>
        <w:t>הגרח"ק</w:t>
      </w:r>
      <w:r>
        <w:rPr>
          <w:rtl/>
        </w:rPr>
        <w:t xml:space="preserve"> שליט"א (שאלת רב ח"א פרק ט"ז סעי' י"ב) – "לשון הגמ' (הוריות יג ע"ב) הוא 'העובר בין שתי נשים', משמע דוקא לעבור, ומהו לעמוד ושתי נשים עוברת סביביו. יש ליזהר עי' פסחים קי"א א' דאי' אין ממצעין משמע בכל ענין".</w:t>
      </w:r>
    </w:p>
    <w:p w14:paraId="06706AB1" w14:textId="77777777" w:rsidR="007013EC" w:rsidRDefault="007013EC" w:rsidP="00350B4C">
      <w:pPr>
        <w:numPr>
          <w:ilvl w:val="3"/>
          <w:numId w:val="20"/>
        </w:numPr>
        <w:jc w:val="both"/>
        <w:rPr>
          <w:color w:val="000000"/>
        </w:rPr>
      </w:pPr>
      <w:r>
        <w:rPr>
          <w:color w:val="000000"/>
          <w:u w:val="single"/>
          <w:rtl/>
        </w:rPr>
        <w:t>וישב משה</w:t>
      </w:r>
      <w:r>
        <w:rPr>
          <w:color w:val="000000"/>
          <w:rtl/>
        </w:rPr>
        <w:t xml:space="preserve"> (ח"א סי' ע"ג ד"ה ומה)</w:t>
      </w:r>
      <w:r>
        <w:rPr>
          <w:rtl/>
        </w:rPr>
        <w:t>.</w:t>
      </w:r>
    </w:p>
    <w:p w14:paraId="21B9CAEA" w14:textId="77777777" w:rsidR="007013EC" w:rsidRDefault="007013EC" w:rsidP="00350B4C">
      <w:pPr>
        <w:numPr>
          <w:ilvl w:val="3"/>
          <w:numId w:val="20"/>
        </w:numPr>
        <w:jc w:val="both"/>
        <w:rPr>
          <w:color w:val="000000"/>
        </w:rPr>
      </w:pPr>
      <w:r>
        <w:rPr>
          <w:u w:val="single"/>
          <w:rtl/>
        </w:rPr>
        <w:t>נטעי גבריאל</w:t>
      </w:r>
      <w:r>
        <w:rPr>
          <w:rtl/>
        </w:rPr>
        <w:t xml:space="preserve"> (יחוד פרק נ"ז סעי' ג') – "אם כולם הולכות ולא עומדות במקום אחד, אין קפידא".</w:t>
      </w:r>
    </w:p>
    <w:p w14:paraId="6FAA38D7" w14:textId="77777777" w:rsidR="007013EC" w:rsidRDefault="007013EC" w:rsidP="00350B4C">
      <w:pPr>
        <w:numPr>
          <w:ilvl w:val="3"/>
          <w:numId w:val="20"/>
        </w:numPr>
        <w:jc w:val="both"/>
        <w:rPr>
          <w:color w:val="000000"/>
        </w:rPr>
      </w:pPr>
      <w:r>
        <w:rPr>
          <w:color w:val="000000"/>
          <w:rtl/>
        </w:rPr>
        <w:t xml:space="preserve">עי' </w:t>
      </w:r>
      <w:r>
        <w:rPr>
          <w:color w:val="000000"/>
          <w:u w:val="single"/>
          <w:rtl/>
        </w:rPr>
        <w:t>שמירת הגוף והנפש</w:t>
      </w:r>
      <w:r>
        <w:rPr>
          <w:color w:val="000000"/>
          <w:rtl/>
        </w:rPr>
        <w:t xml:space="preserve"> (סי' קי"א סעי' ג') – "יש אומרים דכל זה נאמר דוקא אם האיש עובר בין שתי נשים שעומדות, או שהאשה עוברת בין שני אנשים שעומדים, אבל כאשר כולם הולכים אין קפידא".</w:t>
      </w:r>
    </w:p>
    <w:p w14:paraId="70537508" w14:textId="77777777" w:rsidR="007013EC" w:rsidRDefault="007013EC" w:rsidP="00350B4C">
      <w:pPr>
        <w:numPr>
          <w:ilvl w:val="2"/>
          <w:numId w:val="20"/>
        </w:numPr>
        <w:jc w:val="both"/>
        <w:rPr>
          <w:color w:val="000000"/>
        </w:rPr>
      </w:pPr>
      <w:r>
        <w:rPr>
          <w:rtl/>
        </w:rPr>
        <w:t>מראי מקומות –</w:t>
      </w:r>
      <w:r>
        <w:rPr>
          <w:color w:val="000000"/>
          <w:rtl/>
        </w:rPr>
        <w:t xml:space="preserve"> </w:t>
      </w:r>
      <w:r>
        <w:rPr>
          <w:u w:val="single"/>
          <w:rtl/>
        </w:rPr>
        <w:t>הליכות ביתה</w:t>
      </w:r>
      <w:r>
        <w:rPr>
          <w:rtl/>
        </w:rPr>
        <w:t xml:space="preserve"> (סי' כ"ח סעי' י')</w:t>
      </w:r>
      <w:r>
        <w:rPr>
          <w:color w:val="000000"/>
          <w:rtl/>
        </w:rPr>
        <w:t xml:space="preserve">, </w:t>
      </w:r>
      <w:r>
        <w:rPr>
          <w:b/>
          <w:u w:val="single"/>
          <w:rtl/>
        </w:rPr>
        <w:t>זכר עשה</w:t>
      </w:r>
      <w:r>
        <w:rPr>
          <w:b/>
          <w:rtl/>
        </w:rPr>
        <w:t xml:space="preserve"> (פרק ח' סעי' קצ"ב)</w:t>
      </w:r>
      <w:r>
        <w:rPr>
          <w:color w:val="000000"/>
          <w:rtl/>
        </w:rPr>
        <w:t>.</w:t>
      </w:r>
    </w:p>
    <w:p w14:paraId="4CBDA785" w14:textId="77777777" w:rsidR="007013EC" w:rsidRDefault="007013EC" w:rsidP="00350B4C">
      <w:pPr>
        <w:numPr>
          <w:ilvl w:val="3"/>
          <w:numId w:val="20"/>
        </w:numPr>
        <w:jc w:val="both"/>
        <w:rPr>
          <w:color w:val="000000"/>
        </w:rPr>
      </w:pPr>
      <w:r>
        <w:rPr>
          <w:u w:val="single"/>
          <w:rtl/>
        </w:rPr>
        <w:t>בית ברוך</w:t>
      </w:r>
      <w:r>
        <w:rPr>
          <w:rtl/>
        </w:rPr>
        <w:t xml:space="preserve"> (מילואים לכלל א' ד"ה ובספר) – "הוי לימוד זכות על עיירות הגדולות שבלתי אפשר ליזהר בזה".</w:t>
      </w:r>
    </w:p>
    <w:p w14:paraId="22D07DA6" w14:textId="77777777" w:rsidR="007013EC" w:rsidRDefault="007013EC" w:rsidP="00350B4C">
      <w:pPr>
        <w:numPr>
          <w:ilvl w:val="3"/>
          <w:numId w:val="20"/>
        </w:numPr>
        <w:jc w:val="both"/>
        <w:rPr>
          <w:color w:val="000000"/>
        </w:rPr>
      </w:pPr>
      <w:r>
        <w:rPr>
          <w:color w:val="000000"/>
          <w:u w:val="single"/>
          <w:rtl/>
        </w:rPr>
        <w:t>משנת יוסף</w:t>
      </w:r>
      <w:r>
        <w:rPr>
          <w:color w:val="000000"/>
          <w:rtl/>
        </w:rPr>
        <w:t xml:space="preserve"> (ח"ו סי' ג' אות י"ב, גם אני אודך סי' ס"ו אות י"ב</w:t>
      </w:r>
      <w:r w:rsidR="003029A8">
        <w:rPr>
          <w:rFonts w:hint="cs"/>
          <w:color w:val="000000"/>
          <w:rtl/>
        </w:rPr>
        <w:t xml:space="preserve">, </w:t>
      </w:r>
      <w:r w:rsidR="003029A8" w:rsidRPr="003224AF">
        <w:rPr>
          <w:color w:val="000000"/>
          <w:rtl/>
        </w:rPr>
        <w:t xml:space="preserve">על האיסור לעבור בין שתי נשים סי' </w:t>
      </w:r>
      <w:r w:rsidR="003029A8">
        <w:rPr>
          <w:rFonts w:hint="cs"/>
          <w:color w:val="000000"/>
          <w:rtl/>
        </w:rPr>
        <w:t>ג</w:t>
      </w:r>
      <w:r w:rsidR="003029A8" w:rsidRPr="003224AF">
        <w:rPr>
          <w:color w:val="000000"/>
          <w:rtl/>
        </w:rPr>
        <w:t>'</w:t>
      </w:r>
      <w:r w:rsidR="003029A8">
        <w:rPr>
          <w:rFonts w:hint="cs"/>
          <w:color w:val="000000"/>
          <w:rtl/>
        </w:rPr>
        <w:t xml:space="preserve"> אות י"ב</w:t>
      </w:r>
      <w:r>
        <w:rPr>
          <w:color w:val="000000"/>
          <w:rtl/>
        </w:rPr>
        <w:t>) – "והנה לשון הגרי"ח זונענפלד זי"ע בשלמת חיים (סי' תתנ) הוא: כנראה שדוקא שילך בין שני נשים שעומדות, או להיפך [ב' אנשים עומדים, ואשה הולכת ביניהם, בזה יש קפידא], אבל בדרך הילוכם כנראה שאין קפידא, שאין כאן אמצע, שלא שייך כי אם בא' מהם קבוע עכ"ל. ואין להבין מזה שכאשר ב' נשים הולכות, יכול איש לכתחילה לעבור ביניהם, או להיפך. דכבר פירש דבריו (בסי' תתנב) שזה רק בפגע בהם באקראי בהליכה, ה"ז לא ניזוק מזה, כיון שלא התכוין למצע, אבל ביודע ורואה ב' נשים הולכות ברחוב, צריך להשמר שלא ילך ביניהן אפילו בדרך הליכה, וכן כאשר זוג בא כנגדו וכנ"ל".</w:t>
      </w:r>
    </w:p>
    <w:p w14:paraId="33710519" w14:textId="77777777" w:rsidR="007013EC" w:rsidRPr="00816A29" w:rsidRDefault="007013EC" w:rsidP="007013EC">
      <w:pPr>
        <w:jc w:val="both"/>
        <w:rPr>
          <w:color w:val="000000"/>
        </w:rPr>
      </w:pPr>
    </w:p>
    <w:p w14:paraId="11DD67FA" w14:textId="1518200D" w:rsidR="007013EC" w:rsidRDefault="0048752D" w:rsidP="00350B4C">
      <w:pPr>
        <w:numPr>
          <w:ilvl w:val="1"/>
          <w:numId w:val="20"/>
        </w:numPr>
        <w:jc w:val="both"/>
        <w:rPr>
          <w:color w:val="000000"/>
        </w:rPr>
      </w:pPr>
      <w:r>
        <w:rPr>
          <w:rFonts w:hint="cs"/>
          <w:b/>
          <w:bCs/>
          <w:color w:val="000000"/>
          <w:rtl/>
        </w:rPr>
        <w:t xml:space="preserve">רק </w:t>
      </w:r>
      <w:r w:rsidR="007013EC" w:rsidRPr="0000359D">
        <w:rPr>
          <w:b/>
          <w:bCs/>
          <w:color w:val="000000"/>
          <w:rtl/>
        </w:rPr>
        <w:t xml:space="preserve">אם מתכוונים </w:t>
      </w:r>
      <w:r>
        <w:rPr>
          <w:rFonts w:hint="cs"/>
          <w:b/>
          <w:bCs/>
          <w:color w:val="000000"/>
          <w:rtl/>
        </w:rPr>
        <w:t xml:space="preserve">השניהם </w:t>
      </w:r>
      <w:r w:rsidR="007013EC" w:rsidRPr="0000359D">
        <w:rPr>
          <w:b/>
          <w:bCs/>
          <w:color w:val="000000"/>
          <w:rtl/>
        </w:rPr>
        <w:t>לילך יחד</w:t>
      </w:r>
      <w:r>
        <w:rPr>
          <w:rFonts w:hint="cs"/>
          <w:b/>
          <w:bCs/>
          <w:color w:val="000000"/>
          <w:rtl/>
        </w:rPr>
        <w:t>, או</w:t>
      </w:r>
      <w:r w:rsidR="007013EC" w:rsidRPr="0000359D">
        <w:rPr>
          <w:b/>
          <w:bCs/>
          <w:color w:val="000000"/>
          <w:rtl/>
        </w:rPr>
        <w:t xml:space="preserve"> </w:t>
      </w:r>
      <w:r>
        <w:rPr>
          <w:rFonts w:hint="cs"/>
          <w:b/>
          <w:bCs/>
          <w:color w:val="000000"/>
          <w:rtl/>
        </w:rPr>
        <w:t>גם כשהם שם במקרה</w:t>
      </w:r>
      <w:r w:rsidR="007013EC">
        <w:rPr>
          <w:color w:val="000000"/>
          <w:rtl/>
        </w:rPr>
        <w:t>.</w:t>
      </w:r>
    </w:p>
    <w:p w14:paraId="75EA97C4" w14:textId="77777777" w:rsidR="007013EC" w:rsidRDefault="007013EC" w:rsidP="00350B4C">
      <w:pPr>
        <w:numPr>
          <w:ilvl w:val="2"/>
          <w:numId w:val="20"/>
        </w:numPr>
        <w:jc w:val="both"/>
        <w:rPr>
          <w:color w:val="000000"/>
        </w:rPr>
      </w:pPr>
      <w:r>
        <w:rPr>
          <w:color w:val="000000"/>
          <w:rtl/>
        </w:rPr>
        <w:t>רק מתכוונים לילך יחד בזה קפידא.</w:t>
      </w:r>
    </w:p>
    <w:p w14:paraId="43CD3203" w14:textId="77777777" w:rsidR="007013EC" w:rsidRDefault="007013EC" w:rsidP="00350B4C">
      <w:pPr>
        <w:numPr>
          <w:ilvl w:val="3"/>
          <w:numId w:val="20"/>
        </w:numPr>
        <w:jc w:val="both"/>
        <w:rPr>
          <w:color w:val="000000"/>
        </w:rPr>
      </w:pPr>
      <w:r>
        <w:rPr>
          <w:u w:val="single"/>
          <w:rtl/>
        </w:rPr>
        <w:t>בן איש חי</w:t>
      </w:r>
      <w:r>
        <w:rPr>
          <w:rtl/>
        </w:rPr>
        <w:t xml:space="preserve"> (שנה ב' פר' פנחס אות י"ז) – "לא יעבור בין שני גמלים, או בין שתי נשים, או בין שני כלבים. והיינו דוקא אם מכוונים יחד".</w:t>
      </w:r>
    </w:p>
    <w:p w14:paraId="32048804" w14:textId="77777777" w:rsidR="007013EC" w:rsidRDefault="007013EC" w:rsidP="00350B4C">
      <w:pPr>
        <w:numPr>
          <w:ilvl w:val="3"/>
          <w:numId w:val="20"/>
        </w:numPr>
        <w:jc w:val="both"/>
        <w:rPr>
          <w:color w:val="000000"/>
        </w:rPr>
      </w:pPr>
      <w:r>
        <w:rPr>
          <w:color w:val="000000"/>
          <w:u w:val="single"/>
          <w:rtl/>
        </w:rPr>
        <w:t>שלמת חיים</w:t>
      </w:r>
      <w:r>
        <w:rPr>
          <w:color w:val="000000"/>
          <w:rtl/>
        </w:rPr>
        <w:t xml:space="preserve"> (סי' תתנ"ב) – "אם מתכוונים לילך יחד בזה קפידא משא"כ בפגיעה".</w:t>
      </w:r>
    </w:p>
    <w:p w14:paraId="72E2BCA5" w14:textId="77777777" w:rsidR="007013EC" w:rsidRDefault="007013EC" w:rsidP="007013EC">
      <w:pPr>
        <w:ind w:left="567"/>
        <w:jc w:val="both"/>
        <w:rPr>
          <w:color w:val="000000"/>
        </w:rPr>
      </w:pPr>
      <w:r>
        <w:rPr>
          <w:color w:val="000000"/>
          <w:rtl/>
        </w:rPr>
        <w:t xml:space="preserve">עי' </w:t>
      </w:r>
      <w:r>
        <w:rPr>
          <w:color w:val="000000"/>
          <w:u w:val="single"/>
          <w:rtl/>
        </w:rPr>
        <w:t>שלמת חיים</w:t>
      </w:r>
      <w:r>
        <w:rPr>
          <w:color w:val="000000"/>
          <w:rtl/>
        </w:rPr>
        <w:t xml:space="preserve"> (סי' תתנ"ז) – "ואפשר הא דנאמר בש"ס דוקא </w:t>
      </w:r>
      <w:r>
        <w:rPr>
          <w:b/>
          <w:bCs/>
          <w:color w:val="000000"/>
          <w:rtl/>
        </w:rPr>
        <w:t>אם מתכוונת</w:t>
      </w:r>
      <w:r>
        <w:rPr>
          <w:color w:val="000000"/>
          <w:rtl/>
        </w:rPr>
        <w:t xml:space="preserve"> להתמצע ואפשר מה"ט לא הביאו הפוסקי', שלא לעורר בזה כלל".</w:t>
      </w:r>
    </w:p>
    <w:p w14:paraId="7F6BF2CF" w14:textId="77777777" w:rsidR="007013EC" w:rsidRDefault="007013EC" w:rsidP="00350B4C">
      <w:pPr>
        <w:numPr>
          <w:ilvl w:val="3"/>
          <w:numId w:val="20"/>
        </w:numPr>
        <w:jc w:val="both"/>
        <w:rPr>
          <w:color w:val="000000"/>
        </w:rPr>
      </w:pPr>
      <w:r>
        <w:rPr>
          <w:color w:val="000000"/>
          <w:u w:val="single"/>
          <w:rtl/>
        </w:rPr>
        <w:t>אמת ליעקב</w:t>
      </w:r>
      <w:r>
        <w:rPr>
          <w:color w:val="000000"/>
          <w:rtl/>
        </w:rPr>
        <w:t xml:space="preserve"> (דברי חכמים אה"ע אות מ"ו ס"ק א'), </w:t>
      </w:r>
      <w:r>
        <w:rPr>
          <w:u w:val="single"/>
          <w:rtl/>
        </w:rPr>
        <w:t>שמירת הגוף והנפש</w:t>
      </w:r>
      <w:r>
        <w:rPr>
          <w:rtl/>
        </w:rPr>
        <w:t xml:space="preserve"> (מלואים סי' קי"א הע' ד')</w:t>
      </w:r>
      <w:r>
        <w:rPr>
          <w:color w:val="000000"/>
          <w:rtl/>
        </w:rPr>
        <w:t xml:space="preserve"> – "שכל ההקפדה שלא לילך בין ב' נשים הוא רק אם מדברות זו לזו או עוסקות באיזה דבר, אבל סתם, אין איסור בזה".</w:t>
      </w:r>
    </w:p>
    <w:p w14:paraId="6B4EEC8D" w14:textId="77777777" w:rsidR="007013EC" w:rsidRDefault="007013EC" w:rsidP="00350B4C">
      <w:pPr>
        <w:numPr>
          <w:ilvl w:val="3"/>
          <w:numId w:val="20"/>
        </w:numPr>
        <w:jc w:val="both"/>
        <w:rPr>
          <w:color w:val="000000"/>
        </w:rPr>
      </w:pPr>
      <w:r>
        <w:rPr>
          <w:u w:val="single"/>
          <w:rtl/>
        </w:rPr>
        <w:t>ויברך דוד</w:t>
      </w:r>
      <w:r>
        <w:rPr>
          <w:rtl/>
        </w:rPr>
        <w:t xml:space="preserve"> (ח"ב סוף סי' קכ"ב) – "בבן איש חי".</w:t>
      </w:r>
    </w:p>
    <w:p w14:paraId="4DD5D914" w14:textId="77777777" w:rsidR="007013EC" w:rsidRDefault="007013EC" w:rsidP="00350B4C">
      <w:pPr>
        <w:numPr>
          <w:ilvl w:val="3"/>
          <w:numId w:val="20"/>
        </w:numPr>
        <w:jc w:val="both"/>
        <w:rPr>
          <w:color w:val="000000"/>
        </w:rPr>
      </w:pPr>
      <w:r>
        <w:rPr>
          <w:u w:val="single"/>
          <w:rtl/>
        </w:rPr>
        <w:t>נטעי גבריאל</w:t>
      </w:r>
      <w:r>
        <w:rPr>
          <w:rtl/>
        </w:rPr>
        <w:t xml:space="preserve"> (יחוד פרק נ"ז סעי' ו') – "וכן אם שתי הנשים אינן מכוונות יחד ... אין קפידא".</w:t>
      </w:r>
    </w:p>
    <w:p w14:paraId="1FF5B7D9" w14:textId="7162862F" w:rsidR="007013EC" w:rsidRDefault="007013EC" w:rsidP="00350B4C">
      <w:pPr>
        <w:numPr>
          <w:ilvl w:val="2"/>
          <w:numId w:val="20"/>
        </w:numPr>
        <w:jc w:val="both"/>
        <w:rPr>
          <w:color w:val="000000"/>
        </w:rPr>
      </w:pPr>
      <w:r>
        <w:rPr>
          <w:color w:val="000000"/>
          <w:rtl/>
        </w:rPr>
        <w:t xml:space="preserve">מחמיר, </w:t>
      </w:r>
      <w:r w:rsidR="000C5685">
        <w:rPr>
          <w:rFonts w:hint="cs"/>
          <w:color w:val="000000"/>
          <w:rtl/>
        </w:rPr>
        <w:t>גם</w:t>
      </w:r>
      <w:r>
        <w:rPr>
          <w:color w:val="000000"/>
          <w:rtl/>
        </w:rPr>
        <w:t xml:space="preserve"> בפגיעה.</w:t>
      </w:r>
    </w:p>
    <w:p w14:paraId="309AC2AB" w14:textId="77777777" w:rsidR="007013EC" w:rsidRDefault="007013EC" w:rsidP="00350B4C">
      <w:pPr>
        <w:numPr>
          <w:ilvl w:val="3"/>
          <w:numId w:val="20"/>
        </w:numPr>
        <w:jc w:val="both"/>
        <w:rPr>
          <w:color w:val="000000"/>
        </w:rPr>
      </w:pPr>
      <w:r>
        <w:rPr>
          <w:color w:val="000000"/>
          <w:u w:val="single"/>
          <w:rtl/>
        </w:rPr>
        <w:t>הגרח"ק</w:t>
      </w:r>
      <w:r>
        <w:rPr>
          <w:color w:val="000000"/>
          <w:rtl/>
        </w:rPr>
        <w:t xml:space="preserve"> שליט"א (גם אני אודך בעניינים שונים ח"ב אות</w:t>
      </w:r>
      <w:r>
        <w:rPr>
          <w:rtl/>
        </w:rPr>
        <w:t xml:space="preserve"> כ"ו</w:t>
      </w:r>
      <w:r w:rsidR="00AB4E21">
        <w:rPr>
          <w:rFonts w:hint="cs"/>
          <w:rtl/>
        </w:rPr>
        <w:t xml:space="preserve">, </w:t>
      </w:r>
      <w:r w:rsidR="00AB4E21" w:rsidRPr="003224AF">
        <w:rPr>
          <w:color w:val="000000"/>
          <w:rtl/>
        </w:rPr>
        <w:t xml:space="preserve">על האיסור לעבור בין שתי נשים סי' </w:t>
      </w:r>
      <w:r w:rsidR="00AB4E21">
        <w:rPr>
          <w:rFonts w:hint="cs"/>
          <w:color w:val="000000"/>
          <w:rtl/>
        </w:rPr>
        <w:t>ב</w:t>
      </w:r>
      <w:r w:rsidR="00AB4E21" w:rsidRPr="003224AF">
        <w:rPr>
          <w:color w:val="000000"/>
          <w:rtl/>
        </w:rPr>
        <w:t>'</w:t>
      </w:r>
      <w:r w:rsidR="00AB4E21">
        <w:rPr>
          <w:rFonts w:hint="cs"/>
          <w:color w:val="000000"/>
          <w:rtl/>
        </w:rPr>
        <w:t xml:space="preserve"> אות י"ד</w:t>
      </w:r>
      <w:r>
        <w:rPr>
          <w:rtl/>
        </w:rPr>
        <w:t>) – "שאלה: האם הקפידא רק כהשתי נשים יש להן איזה שייכות ביניהן כגון שהולכות יחד או מדברות ביחד, אבל כשזו הולכת לדרכה וזו הולכת לדרכה אין קפידא, או שצריך כן לחשוש גם בזה. תשובה: כן".</w:t>
      </w:r>
    </w:p>
    <w:p w14:paraId="3C2AF4DC" w14:textId="77777777" w:rsidR="007013EC" w:rsidRDefault="007013EC" w:rsidP="007013EC">
      <w:pPr>
        <w:ind w:left="567"/>
        <w:jc w:val="both"/>
        <w:rPr>
          <w:color w:val="000000"/>
        </w:rPr>
      </w:pPr>
      <w:r>
        <w:rPr>
          <w:rtl/>
        </w:rPr>
        <w:t xml:space="preserve">עי' </w:t>
      </w:r>
      <w:r>
        <w:rPr>
          <w:u w:val="single"/>
          <w:rtl/>
        </w:rPr>
        <w:t>הגרח"ק</w:t>
      </w:r>
      <w:r>
        <w:rPr>
          <w:rtl/>
        </w:rPr>
        <w:t xml:space="preserve"> שליט"א (שאלת רב ח"א פרק ט"ז סעי' ט') – "באיסור לעבור בין שתי נשים (הוריות יג ע"ב), האם זה דוקא כשיש לשתי הנשים איזו שייכות ביניהן כגון שמדברות יחד, או אפילו אם סתם עוברות שם, ומהו אם האיש עובר ביניהן מכיוון הפוך כגון שעוברות ממזרח למערב והוא עובר ביניהן ממערב למזרח. תשובה: הדברים הנ"ל אין מבוררין וי"ש יזהר".</w:t>
      </w:r>
    </w:p>
    <w:p w14:paraId="5700747C" w14:textId="77777777" w:rsidR="007013EC" w:rsidRDefault="007013EC" w:rsidP="007013EC">
      <w:pPr>
        <w:ind w:left="567"/>
        <w:jc w:val="both"/>
      </w:pPr>
      <w:r>
        <w:rPr>
          <w:color w:val="000000"/>
          <w:rtl/>
        </w:rPr>
        <w:t xml:space="preserve">עי' </w:t>
      </w:r>
      <w:r>
        <w:rPr>
          <w:color w:val="000000"/>
          <w:u w:val="single"/>
          <w:rtl/>
        </w:rPr>
        <w:t>הגרח"ק</w:t>
      </w:r>
      <w:r>
        <w:rPr>
          <w:color w:val="000000"/>
          <w:rtl/>
        </w:rPr>
        <w:t xml:space="preserve"> שליט"א (גם אני אודך בעניינים שונים ח"ב אות י"ז</w:t>
      </w:r>
      <w:r w:rsidR="00AB4E21">
        <w:rPr>
          <w:rFonts w:hint="cs"/>
          <w:color w:val="000000"/>
          <w:rtl/>
        </w:rPr>
        <w:t xml:space="preserve">, </w:t>
      </w:r>
      <w:r w:rsidR="00AB4E21" w:rsidRPr="003224AF">
        <w:rPr>
          <w:color w:val="000000"/>
          <w:rtl/>
        </w:rPr>
        <w:t xml:space="preserve">על האיסור לעבור בין שתי נשים סי' </w:t>
      </w:r>
      <w:r w:rsidR="00AB4E21">
        <w:rPr>
          <w:rFonts w:hint="cs"/>
          <w:color w:val="000000"/>
          <w:rtl/>
        </w:rPr>
        <w:t>ב</w:t>
      </w:r>
      <w:r w:rsidR="00AB4E21" w:rsidRPr="003224AF">
        <w:rPr>
          <w:color w:val="000000"/>
          <w:rtl/>
        </w:rPr>
        <w:t>'</w:t>
      </w:r>
      <w:r w:rsidR="00AB4E21">
        <w:rPr>
          <w:rFonts w:hint="cs"/>
          <w:color w:val="000000"/>
          <w:rtl/>
        </w:rPr>
        <w:t xml:space="preserve"> אות ה'</w:t>
      </w:r>
      <w:r>
        <w:rPr>
          <w:color w:val="000000"/>
          <w:rtl/>
        </w:rPr>
        <w:t xml:space="preserve">) – </w:t>
      </w:r>
      <w:r>
        <w:rPr>
          <w:rtl/>
        </w:rPr>
        <w:t>שאלה: האם צריך אדם לדקדק מאד וליזהר שלא יעבור בין ב' נשים, או שהעיקר שלא יעבור במזיד. תשובה: ראוי ליזהר".</w:t>
      </w:r>
    </w:p>
    <w:p w14:paraId="4781ADB6" w14:textId="77777777" w:rsidR="007013EC" w:rsidRDefault="007013EC" w:rsidP="00350B4C">
      <w:pPr>
        <w:numPr>
          <w:ilvl w:val="3"/>
          <w:numId w:val="20"/>
        </w:numPr>
        <w:jc w:val="both"/>
        <w:rPr>
          <w:color w:val="000000"/>
        </w:rPr>
      </w:pPr>
      <w:r>
        <w:rPr>
          <w:color w:val="000000"/>
          <w:u w:val="single"/>
          <w:rtl/>
        </w:rPr>
        <w:t>משנת יוסף</w:t>
      </w:r>
      <w:r>
        <w:rPr>
          <w:color w:val="000000"/>
          <w:rtl/>
        </w:rPr>
        <w:t xml:space="preserve"> (ח"ו סי' ג' אות י"ד ס"ק ד', גם אני אודך סי' ס"ו אות י"ד ס"ק ד'</w:t>
      </w:r>
      <w:r w:rsidR="003029A8">
        <w:rPr>
          <w:rFonts w:hint="cs"/>
          <w:color w:val="000000"/>
          <w:rtl/>
        </w:rPr>
        <w:t xml:space="preserve">, </w:t>
      </w:r>
      <w:r w:rsidR="003029A8" w:rsidRPr="003224AF">
        <w:rPr>
          <w:color w:val="000000"/>
          <w:rtl/>
        </w:rPr>
        <w:t xml:space="preserve">על האיסור לעבור בין שתי נשים סי' </w:t>
      </w:r>
      <w:r w:rsidR="003029A8">
        <w:rPr>
          <w:rFonts w:hint="cs"/>
          <w:color w:val="000000"/>
          <w:rtl/>
        </w:rPr>
        <w:t>ג</w:t>
      </w:r>
      <w:r w:rsidR="003029A8" w:rsidRPr="003224AF">
        <w:rPr>
          <w:color w:val="000000"/>
          <w:rtl/>
        </w:rPr>
        <w:t>'</w:t>
      </w:r>
      <w:r w:rsidR="003029A8">
        <w:rPr>
          <w:rFonts w:hint="cs"/>
          <w:color w:val="000000"/>
          <w:rtl/>
        </w:rPr>
        <w:t xml:space="preserve"> אות י"ד ס"ק ד'</w:t>
      </w:r>
      <w:r>
        <w:rPr>
          <w:color w:val="000000"/>
          <w:rtl/>
        </w:rPr>
        <w:t>) – "ואפילו אין להנשים שום שייכות זו לזו ולא מדברות ביניהן. [ואין ראיה מהזו"ח הנ"ל דשם עובדא הכי הוי ועסקו בכישוף או עה"ר, אבל גם בלא"ה אסור]".</w:t>
      </w:r>
    </w:p>
    <w:p w14:paraId="54F1F1D6" w14:textId="77777777" w:rsidR="007013EC" w:rsidRDefault="007013EC" w:rsidP="00350B4C">
      <w:pPr>
        <w:numPr>
          <w:ilvl w:val="2"/>
          <w:numId w:val="20"/>
        </w:numPr>
        <w:jc w:val="both"/>
        <w:rPr>
          <w:color w:val="000000"/>
        </w:rPr>
      </w:pPr>
      <w:r>
        <w:rPr>
          <w:color w:val="000000"/>
          <w:rtl/>
        </w:rPr>
        <w:t xml:space="preserve">מראי מקומות – </w:t>
      </w:r>
      <w:r>
        <w:rPr>
          <w:color w:val="000000"/>
          <w:u w:val="single"/>
          <w:rtl/>
        </w:rPr>
        <w:t>וישב משה</w:t>
      </w:r>
      <w:r>
        <w:rPr>
          <w:color w:val="000000"/>
          <w:rtl/>
        </w:rPr>
        <w:t xml:space="preserve"> (ח"א סי' ע"ג ד"ה ומה).</w:t>
      </w:r>
    </w:p>
    <w:p w14:paraId="60D78CF6" w14:textId="77777777" w:rsidR="007013EC" w:rsidRPr="00816A29" w:rsidRDefault="007013EC" w:rsidP="007013EC">
      <w:pPr>
        <w:jc w:val="both"/>
        <w:rPr>
          <w:color w:val="000000"/>
        </w:rPr>
      </w:pPr>
    </w:p>
    <w:p w14:paraId="48479AA0" w14:textId="2EFAD75B" w:rsidR="007013EC" w:rsidRDefault="007013EC" w:rsidP="00350B4C">
      <w:pPr>
        <w:numPr>
          <w:ilvl w:val="1"/>
          <w:numId w:val="20"/>
        </w:numPr>
        <w:jc w:val="both"/>
        <w:rPr>
          <w:color w:val="000000"/>
        </w:rPr>
      </w:pPr>
      <w:r w:rsidRPr="0000359D">
        <w:rPr>
          <w:b/>
          <w:bCs/>
          <w:rtl/>
        </w:rPr>
        <w:t>ב' נשים שבאות מ</w:t>
      </w:r>
      <w:r w:rsidR="0032233B">
        <w:rPr>
          <w:rFonts w:hint="cs"/>
          <w:b/>
          <w:bCs/>
          <w:rtl/>
        </w:rPr>
        <w:t>שני</w:t>
      </w:r>
      <w:r w:rsidRPr="0000359D">
        <w:rPr>
          <w:b/>
          <w:bCs/>
          <w:rtl/>
        </w:rPr>
        <w:t xml:space="preserve"> כיוונים </w:t>
      </w:r>
      <w:r w:rsidR="0032233B">
        <w:rPr>
          <w:rFonts w:hint="cs"/>
          <w:b/>
          <w:bCs/>
          <w:rtl/>
        </w:rPr>
        <w:t>ונמצא שהוא</w:t>
      </w:r>
      <w:r w:rsidRPr="0000359D">
        <w:rPr>
          <w:b/>
          <w:bCs/>
          <w:rtl/>
        </w:rPr>
        <w:t xml:space="preserve"> ביניהם</w:t>
      </w:r>
      <w:r>
        <w:rPr>
          <w:rtl/>
        </w:rPr>
        <w:t>.</w:t>
      </w:r>
    </w:p>
    <w:p w14:paraId="7E03BD1E" w14:textId="77777777" w:rsidR="007013EC" w:rsidRDefault="007013EC" w:rsidP="00350B4C">
      <w:pPr>
        <w:numPr>
          <w:ilvl w:val="2"/>
          <w:numId w:val="20"/>
        </w:numPr>
        <w:jc w:val="both"/>
        <w:rPr>
          <w:color w:val="000000"/>
        </w:rPr>
      </w:pPr>
      <w:r>
        <w:rPr>
          <w:color w:val="000000"/>
          <w:rtl/>
        </w:rPr>
        <w:t>מיקל.</w:t>
      </w:r>
    </w:p>
    <w:p w14:paraId="707B35A9" w14:textId="77777777" w:rsidR="007013EC" w:rsidRDefault="007013EC" w:rsidP="00350B4C">
      <w:pPr>
        <w:numPr>
          <w:ilvl w:val="3"/>
          <w:numId w:val="20"/>
        </w:numPr>
        <w:jc w:val="both"/>
        <w:rPr>
          <w:color w:val="000000"/>
        </w:rPr>
      </w:pPr>
      <w:r>
        <w:rPr>
          <w:color w:val="000000"/>
          <w:u w:val="single"/>
          <w:rtl/>
        </w:rPr>
        <w:t>שלמת חיים</w:t>
      </w:r>
      <w:r>
        <w:rPr>
          <w:color w:val="000000"/>
          <w:rtl/>
        </w:rPr>
        <w:t xml:space="preserve"> (סי' תתנ"ט, א"נ ענינים שונים סי' פ"ב) – "ואם אחת פניה לצפון והשניה פניה לדרום או למזרח אם יש להחמיר. תשובה: גם בזה נקרה להקל".</w:t>
      </w:r>
    </w:p>
    <w:p w14:paraId="41C687B6" w14:textId="77777777" w:rsidR="007013EC" w:rsidRPr="0011713F" w:rsidRDefault="007013EC" w:rsidP="00350B4C">
      <w:pPr>
        <w:numPr>
          <w:ilvl w:val="3"/>
          <w:numId w:val="20"/>
        </w:numPr>
        <w:jc w:val="both"/>
        <w:rPr>
          <w:color w:val="000000"/>
        </w:rPr>
      </w:pPr>
      <w:r>
        <w:rPr>
          <w:u w:val="single"/>
          <w:rtl/>
        </w:rPr>
        <w:t>חוט שני</w:t>
      </w:r>
      <w:r>
        <w:rPr>
          <w:rtl/>
        </w:rPr>
        <w:t xml:space="preserve"> (שבת ח"ג עמ' רפ"ו ד"ה וכן, אה"ע על סי' כ"א עמ' ע' ד"ה וכן) – "ב' נשים שבאות מב' כיוונים כגון אחת ממזרח ואחת ממערב ונפגשים זו כנגד זו והוא עובר ביניהם, לא מיקרי בין ב' נשים, אבל אם הולכים בכיון אחד מיקרי ב' נשים".</w:t>
      </w:r>
    </w:p>
    <w:p w14:paraId="78511992" w14:textId="77777777" w:rsidR="0011713F" w:rsidRDefault="0011713F" w:rsidP="00350B4C">
      <w:pPr>
        <w:numPr>
          <w:ilvl w:val="3"/>
          <w:numId w:val="20"/>
        </w:numPr>
        <w:jc w:val="both"/>
        <w:rPr>
          <w:color w:val="000000"/>
        </w:rPr>
      </w:pPr>
      <w:r>
        <w:rPr>
          <w:u w:val="single"/>
          <w:rtl/>
        </w:rPr>
        <w:t>דברי בניהו</w:t>
      </w:r>
      <w:r>
        <w:rPr>
          <w:rtl/>
        </w:rPr>
        <w:t xml:space="preserve"> (</w:t>
      </w:r>
      <w:r>
        <w:rPr>
          <w:rFonts w:hint="cs"/>
          <w:rtl/>
        </w:rPr>
        <w:t>ח"ח סי' ל"ט,</w:t>
      </w:r>
      <w:r>
        <w:rPr>
          <w:rtl/>
        </w:rPr>
        <w:t xml:space="preserve"> גם אני אודך </w:t>
      </w:r>
      <w:r>
        <w:rPr>
          <w:color w:val="000000"/>
          <w:rtl/>
        </w:rPr>
        <w:t>על האיסור לעבור בין שתי נשים סי' ד') –</w:t>
      </w:r>
      <w:r>
        <w:rPr>
          <w:rFonts w:hint="cs"/>
          <w:color w:val="000000"/>
          <w:rtl/>
        </w:rPr>
        <w:t xml:space="preserve"> "</w:t>
      </w:r>
      <w:r w:rsidRPr="0011713F">
        <w:rPr>
          <w:color w:val="000000"/>
          <w:rtl/>
        </w:rPr>
        <w:t>אם הנשים הולכות אחת למזרח ואחת למערב ולא עומדות יש להקל לע</w:t>
      </w:r>
      <w:r>
        <w:rPr>
          <w:rFonts w:hint="cs"/>
          <w:color w:val="000000"/>
          <w:rtl/>
        </w:rPr>
        <w:t>ב</w:t>
      </w:r>
      <w:r w:rsidRPr="0011713F">
        <w:rPr>
          <w:color w:val="000000"/>
          <w:rtl/>
        </w:rPr>
        <w:t>ור ביניהם</w:t>
      </w:r>
      <w:r>
        <w:rPr>
          <w:rFonts w:hint="cs"/>
          <w:color w:val="000000"/>
          <w:rtl/>
        </w:rPr>
        <w:t>".</w:t>
      </w:r>
    </w:p>
    <w:p w14:paraId="5A4EE8AE" w14:textId="77777777" w:rsidR="007013EC" w:rsidRDefault="007013EC" w:rsidP="00350B4C">
      <w:pPr>
        <w:numPr>
          <w:ilvl w:val="2"/>
          <w:numId w:val="20"/>
        </w:numPr>
        <w:jc w:val="both"/>
        <w:rPr>
          <w:color w:val="000000"/>
        </w:rPr>
      </w:pPr>
      <w:r>
        <w:rPr>
          <w:color w:val="000000"/>
          <w:rtl/>
        </w:rPr>
        <w:t>מחמיר.</w:t>
      </w:r>
    </w:p>
    <w:p w14:paraId="204131C1" w14:textId="77777777" w:rsidR="003224AF" w:rsidRPr="003224AF" w:rsidRDefault="003224AF" w:rsidP="00350B4C">
      <w:pPr>
        <w:numPr>
          <w:ilvl w:val="3"/>
          <w:numId w:val="20"/>
        </w:numPr>
        <w:jc w:val="both"/>
      </w:pPr>
      <w:r w:rsidRPr="003224AF">
        <w:rPr>
          <w:u w:val="single"/>
          <w:rtl/>
        </w:rPr>
        <w:t>ברכת ראובן שלמה</w:t>
      </w:r>
      <w:r>
        <w:rPr>
          <w:rtl/>
        </w:rPr>
        <w:t xml:space="preserve"> (</w:t>
      </w:r>
      <w:r w:rsidRPr="003224AF">
        <w:rPr>
          <w:color w:val="000000"/>
          <w:rtl/>
        </w:rPr>
        <w:t>גם אני אודך על האיסור לעבור בין שתי נשים סי' א') – "</w:t>
      </w:r>
      <w:r>
        <w:rPr>
          <w:rtl/>
        </w:rPr>
        <w:t>פשוט הוא דאזלינן בתר טעמא, דהנה אע</w:t>
      </w:r>
      <w:r>
        <w:rPr>
          <w:rFonts w:hint="cs"/>
          <w:rtl/>
        </w:rPr>
        <w:t>"</w:t>
      </w:r>
      <w:r>
        <w:rPr>
          <w:rtl/>
        </w:rPr>
        <w:t>פ שאין אנו יודעין</w:t>
      </w:r>
      <w:r>
        <w:rPr>
          <w:rFonts w:hint="cs"/>
          <w:rtl/>
        </w:rPr>
        <w:t xml:space="preserve"> </w:t>
      </w:r>
      <w:r>
        <w:rPr>
          <w:rtl/>
        </w:rPr>
        <w:t>על בוריה הטעם שלא לעבור בין שתי נשים או להיפך, מ</w:t>
      </w:r>
      <w:r>
        <w:rPr>
          <w:rFonts w:hint="cs"/>
          <w:rtl/>
        </w:rPr>
        <w:t>"</w:t>
      </w:r>
      <w:r>
        <w:rPr>
          <w:rtl/>
        </w:rPr>
        <w:t>מ לכאורה נראה דאיש הוא</w:t>
      </w:r>
      <w:r>
        <w:rPr>
          <w:rFonts w:hint="cs"/>
          <w:rtl/>
        </w:rPr>
        <w:t xml:space="preserve"> </w:t>
      </w:r>
      <w:r>
        <w:rPr>
          <w:rtl/>
        </w:rPr>
        <w:t xml:space="preserve">מדת החסד ואשה היא מדת הגבורה כדאיתא בזוהר הקדוש פרשת נשא </w:t>
      </w:r>
      <w:r>
        <w:rPr>
          <w:rFonts w:hint="cs"/>
          <w:rtl/>
        </w:rPr>
        <w:t>ב</w:t>
      </w:r>
      <w:r>
        <w:rPr>
          <w:rtl/>
        </w:rPr>
        <w:t>ענין שערות</w:t>
      </w:r>
      <w:r>
        <w:rPr>
          <w:rFonts w:hint="cs"/>
          <w:rtl/>
        </w:rPr>
        <w:t xml:space="preserve"> </w:t>
      </w:r>
      <w:r>
        <w:rPr>
          <w:rtl/>
        </w:rPr>
        <w:t>אשה ע</w:t>
      </w:r>
      <w:r>
        <w:rPr>
          <w:rFonts w:hint="cs"/>
          <w:rtl/>
        </w:rPr>
        <w:t>"</w:t>
      </w:r>
      <w:r>
        <w:rPr>
          <w:rtl/>
        </w:rPr>
        <w:t>ש, ולכן יש קפידה שלא יעבור חסד בין שתי גבורות או להיפך, ובמילא ליכא</w:t>
      </w:r>
      <w:r>
        <w:rPr>
          <w:rFonts w:hint="cs"/>
          <w:rtl/>
        </w:rPr>
        <w:t xml:space="preserve"> </w:t>
      </w:r>
      <w:r>
        <w:rPr>
          <w:rtl/>
        </w:rPr>
        <w:t>שום נ</w:t>
      </w:r>
      <w:r>
        <w:rPr>
          <w:rFonts w:hint="cs"/>
          <w:rtl/>
        </w:rPr>
        <w:t>"</w:t>
      </w:r>
      <w:r>
        <w:rPr>
          <w:rtl/>
        </w:rPr>
        <w:t>מ באיזה אופן עו</w:t>
      </w:r>
      <w:r>
        <w:rPr>
          <w:rFonts w:hint="cs"/>
          <w:rtl/>
        </w:rPr>
        <w:t>ב</w:t>
      </w:r>
      <w:r>
        <w:rPr>
          <w:rtl/>
        </w:rPr>
        <w:t>ר בין שתי גבורות</w:t>
      </w:r>
      <w:r>
        <w:rPr>
          <w:rFonts w:hint="cs"/>
          <w:rtl/>
        </w:rPr>
        <w:t>".</w:t>
      </w:r>
    </w:p>
    <w:p w14:paraId="001E8B17" w14:textId="69496982" w:rsidR="007013EC" w:rsidRDefault="007013EC" w:rsidP="00350B4C">
      <w:pPr>
        <w:numPr>
          <w:ilvl w:val="3"/>
          <w:numId w:val="20"/>
        </w:numPr>
        <w:jc w:val="both"/>
      </w:pPr>
      <w:r>
        <w:rPr>
          <w:color w:val="000000"/>
          <w:u w:val="single"/>
          <w:rtl/>
        </w:rPr>
        <w:t>הגרח"ק</w:t>
      </w:r>
      <w:r>
        <w:rPr>
          <w:color w:val="000000"/>
          <w:rtl/>
        </w:rPr>
        <w:t xml:space="preserve"> שליט"א (גם אני אודך בעניינים שונים ח"ב אות</w:t>
      </w:r>
      <w:r>
        <w:rPr>
          <w:rtl/>
        </w:rPr>
        <w:t xml:space="preserve"> כ"ד</w:t>
      </w:r>
      <w:r w:rsidR="00AB4E21">
        <w:rPr>
          <w:rFonts w:hint="cs"/>
          <w:rtl/>
        </w:rPr>
        <w:t xml:space="preserve">, </w:t>
      </w:r>
      <w:r w:rsidR="00AB4E21" w:rsidRPr="003224AF">
        <w:rPr>
          <w:color w:val="000000"/>
          <w:rtl/>
        </w:rPr>
        <w:t xml:space="preserve">על האיסור לעבור בין שתי נשים סי' </w:t>
      </w:r>
      <w:r w:rsidR="00AB4E21">
        <w:rPr>
          <w:rFonts w:hint="cs"/>
          <w:color w:val="000000"/>
          <w:rtl/>
        </w:rPr>
        <w:t>ב</w:t>
      </w:r>
      <w:r w:rsidR="00AB4E21" w:rsidRPr="003224AF">
        <w:rPr>
          <w:color w:val="000000"/>
          <w:rtl/>
        </w:rPr>
        <w:t>'</w:t>
      </w:r>
      <w:r w:rsidR="00AB4E21">
        <w:rPr>
          <w:rFonts w:hint="cs"/>
          <w:color w:val="000000"/>
          <w:rtl/>
        </w:rPr>
        <w:t xml:space="preserve"> אות י"ב</w:t>
      </w:r>
      <w:r>
        <w:rPr>
          <w:rtl/>
        </w:rPr>
        <w:t>) – "שאלה: מה הדין אם אשה אחת הולכת למזרח ואחרת למערב, האם מותר לעבור ביניהן. תשובה: אין נפקא מיניה".</w:t>
      </w:r>
    </w:p>
    <w:p w14:paraId="43B4853A" w14:textId="3D664B3B" w:rsidR="00494BC9" w:rsidRDefault="00816A29" w:rsidP="00AC513D">
      <w:pPr>
        <w:ind w:left="567"/>
        <w:jc w:val="both"/>
      </w:pPr>
      <w:r>
        <w:rPr>
          <w:color w:val="000000"/>
          <w:u w:val="single"/>
          <w:rtl/>
        </w:rPr>
        <w:t>הגרח"ק</w:t>
      </w:r>
      <w:r>
        <w:rPr>
          <w:color w:val="000000"/>
          <w:rtl/>
        </w:rPr>
        <w:t xml:space="preserve"> שליט"א (</w:t>
      </w:r>
      <w:r w:rsidR="00627E68">
        <w:rPr>
          <w:rFonts w:hint="cs"/>
          <w:color w:val="000000"/>
          <w:rtl/>
        </w:rPr>
        <w:t>אלא ד</w:t>
      </w:r>
      <w:r w:rsidR="00627E68">
        <w:rPr>
          <w:color w:val="000000"/>
          <w:rtl/>
        </w:rPr>
        <w:t>'</w:t>
      </w:r>
      <w:r w:rsidR="00627E68">
        <w:rPr>
          <w:rFonts w:hint="cs"/>
          <w:color w:val="000000"/>
          <w:rtl/>
        </w:rPr>
        <w:t xml:space="preserve"> אמות של הלכה פרק</w:t>
      </w:r>
      <w:r>
        <w:rPr>
          <w:color w:val="000000"/>
          <w:rtl/>
        </w:rPr>
        <w:t xml:space="preserve"> פ"ו אות ט') – "</w:t>
      </w:r>
      <w:r>
        <w:rPr>
          <w:rFonts w:hint="cs"/>
          <w:color w:val="000000"/>
          <w:rtl/>
        </w:rPr>
        <w:t>ומה שיש מתירים לעבור בין ב' נשים כשכל אשה עוברת לכיון אחר, אמר לי שזה אינו".</w:t>
      </w:r>
    </w:p>
    <w:p w14:paraId="2ECA99E5" w14:textId="77777777" w:rsidR="007013EC" w:rsidRDefault="007013EC" w:rsidP="00350B4C">
      <w:pPr>
        <w:numPr>
          <w:ilvl w:val="2"/>
          <w:numId w:val="20"/>
        </w:numPr>
        <w:jc w:val="both"/>
        <w:rPr>
          <w:color w:val="000000"/>
        </w:rPr>
      </w:pPr>
      <w:r>
        <w:rPr>
          <w:color w:val="000000"/>
          <w:rtl/>
        </w:rPr>
        <w:t>מראי מקומות.</w:t>
      </w:r>
    </w:p>
    <w:p w14:paraId="2D7EA3EF" w14:textId="77777777" w:rsidR="007013EC" w:rsidRDefault="007013EC" w:rsidP="00350B4C">
      <w:pPr>
        <w:numPr>
          <w:ilvl w:val="3"/>
          <w:numId w:val="20"/>
        </w:numPr>
        <w:jc w:val="both"/>
        <w:rPr>
          <w:color w:val="000000"/>
        </w:rPr>
      </w:pPr>
      <w:r>
        <w:rPr>
          <w:color w:val="000000"/>
          <w:u w:val="single"/>
          <w:rtl/>
        </w:rPr>
        <w:t>משנת יוסף</w:t>
      </w:r>
      <w:r>
        <w:rPr>
          <w:color w:val="000000"/>
          <w:rtl/>
        </w:rPr>
        <w:t xml:space="preserve"> (ח"ו סי' ג' אות ח', גם אני אודך סי' ס"ו אות ח'</w:t>
      </w:r>
      <w:r w:rsidR="003029A8">
        <w:rPr>
          <w:rFonts w:hint="cs"/>
          <w:color w:val="000000"/>
          <w:rtl/>
        </w:rPr>
        <w:t xml:space="preserve">, </w:t>
      </w:r>
      <w:r w:rsidR="003029A8" w:rsidRPr="003224AF">
        <w:rPr>
          <w:color w:val="000000"/>
          <w:rtl/>
        </w:rPr>
        <w:t xml:space="preserve">על האיסור לעבור בין שתי נשים סי' </w:t>
      </w:r>
      <w:r w:rsidR="003029A8">
        <w:rPr>
          <w:rFonts w:hint="cs"/>
          <w:color w:val="000000"/>
          <w:rtl/>
        </w:rPr>
        <w:t>ג</w:t>
      </w:r>
      <w:r w:rsidR="003029A8" w:rsidRPr="003224AF">
        <w:rPr>
          <w:color w:val="000000"/>
          <w:rtl/>
        </w:rPr>
        <w:t>'</w:t>
      </w:r>
      <w:r w:rsidR="003029A8">
        <w:rPr>
          <w:rFonts w:hint="cs"/>
          <w:color w:val="000000"/>
          <w:rtl/>
        </w:rPr>
        <w:t xml:space="preserve"> אות ח'</w:t>
      </w:r>
      <w:r>
        <w:rPr>
          <w:color w:val="000000"/>
          <w:rtl/>
        </w:rPr>
        <w:t>) – "עוד הקיל השלמת חיים (שם) אם אחת פניה לצפון, והשניה פניה לדרום, או למזרח [משמע אפילו אין ביניהן ד' אמות]. - וסמך לדבריו מהגמ' (פסחים קיא.) הני תרי נשי דיתבן בפרשת דרכים 'ומכוונן אפייהו להדדי', אבל שם הוא לענין כשפים, וכנראה למד מזה גם למיצוע. ולפ"ז יש מקום להקל לעבור באוטובוס, שכל היושבים פניהם קדימה, ולא זה מול זה. - ואפילו לפעמים כשיש מושב בו יושבים לא לקדימה אלא פניה לתוך האוטובוס, אם השניה שממול פניה קדימה, אפשר להקל. - אבל המחמירים מקילים רק אם אוחזים משהו ביד, וכלהלן בסמוך".</w:t>
      </w:r>
    </w:p>
    <w:p w14:paraId="6E63E376" w14:textId="1D228A3D" w:rsidR="007013EC" w:rsidRPr="00816A29" w:rsidRDefault="007013EC" w:rsidP="00350B4C">
      <w:pPr>
        <w:numPr>
          <w:ilvl w:val="3"/>
          <w:numId w:val="20"/>
        </w:numPr>
        <w:jc w:val="both"/>
        <w:rPr>
          <w:color w:val="000000"/>
        </w:rPr>
      </w:pPr>
      <w:r>
        <w:rPr>
          <w:b/>
          <w:u w:val="single"/>
          <w:rtl/>
        </w:rPr>
        <w:t>זכר עשה</w:t>
      </w:r>
      <w:r>
        <w:rPr>
          <w:b/>
          <w:rtl/>
        </w:rPr>
        <w:t xml:space="preserve"> (פרק ח' סעי' קפ"ד)</w:t>
      </w:r>
      <w:r>
        <w:rPr>
          <w:rtl/>
        </w:rPr>
        <w:t xml:space="preserve"> – "אין הבדל אם שתיהן לכיוון אחד, או שאחת למזרח ואחת למעריב. ויש מקילין בזה".</w:t>
      </w:r>
    </w:p>
    <w:p w14:paraId="511DF5D0" w14:textId="77777777" w:rsidR="00816A29" w:rsidRDefault="00816A29" w:rsidP="00816A29">
      <w:pPr>
        <w:jc w:val="both"/>
        <w:rPr>
          <w:color w:val="000000"/>
        </w:rPr>
      </w:pPr>
    </w:p>
    <w:p w14:paraId="464B2AE0" w14:textId="77777777" w:rsidR="007013EC" w:rsidRDefault="007013EC" w:rsidP="00350B4C">
      <w:pPr>
        <w:numPr>
          <w:ilvl w:val="1"/>
          <w:numId w:val="20"/>
        </w:numPr>
        <w:jc w:val="both"/>
        <w:rPr>
          <w:color w:val="000000"/>
        </w:rPr>
      </w:pPr>
      <w:r w:rsidRPr="0000359D">
        <w:rPr>
          <w:b/>
          <w:bCs/>
          <w:rtl/>
        </w:rPr>
        <w:t>עומדים בצורות שונות: כגון באלכסון</w:t>
      </w:r>
      <w:r>
        <w:rPr>
          <w:rtl/>
        </w:rPr>
        <w:t>.</w:t>
      </w:r>
    </w:p>
    <w:p w14:paraId="4CB8B887" w14:textId="77777777" w:rsidR="007013EC" w:rsidRDefault="007013EC" w:rsidP="00350B4C">
      <w:pPr>
        <w:numPr>
          <w:ilvl w:val="2"/>
          <w:numId w:val="20"/>
        </w:numPr>
        <w:jc w:val="both"/>
        <w:rPr>
          <w:color w:val="000000"/>
        </w:rPr>
      </w:pPr>
      <w:r>
        <w:rPr>
          <w:color w:val="000000"/>
          <w:rtl/>
        </w:rPr>
        <w:t>מחמיר.</w:t>
      </w:r>
    </w:p>
    <w:p w14:paraId="726CF5B9" w14:textId="6AB8E93A" w:rsidR="00CA6EE3" w:rsidRPr="008C371B" w:rsidRDefault="007013EC" w:rsidP="008C371B">
      <w:pPr>
        <w:numPr>
          <w:ilvl w:val="3"/>
          <w:numId w:val="20"/>
        </w:numPr>
        <w:jc w:val="both"/>
        <w:rPr>
          <w:color w:val="000000"/>
        </w:rPr>
      </w:pPr>
      <w:r>
        <w:rPr>
          <w:color w:val="000000"/>
          <w:u w:val="single"/>
          <w:rtl/>
        </w:rPr>
        <w:t>הגרח"ק</w:t>
      </w:r>
      <w:r>
        <w:rPr>
          <w:color w:val="000000"/>
          <w:rtl/>
        </w:rPr>
        <w:t xml:space="preserve"> שליט"א (גם אני אודך בעניינים שונים ח"ב אות</w:t>
      </w:r>
      <w:r>
        <w:rPr>
          <w:rtl/>
        </w:rPr>
        <w:t xml:space="preserve"> כ"ה</w:t>
      </w:r>
      <w:r w:rsidR="00AB4E21">
        <w:rPr>
          <w:rFonts w:hint="cs"/>
          <w:rtl/>
        </w:rPr>
        <w:t xml:space="preserve">, </w:t>
      </w:r>
      <w:r w:rsidR="00AB4E21" w:rsidRPr="003224AF">
        <w:rPr>
          <w:color w:val="000000"/>
          <w:rtl/>
        </w:rPr>
        <w:t xml:space="preserve">על האיסור לעבור בין שתי נשים סי' </w:t>
      </w:r>
      <w:r w:rsidR="00AB4E21">
        <w:rPr>
          <w:rFonts w:hint="cs"/>
          <w:color w:val="000000"/>
          <w:rtl/>
        </w:rPr>
        <w:t>ב</w:t>
      </w:r>
      <w:r w:rsidR="00AB4E21" w:rsidRPr="003224AF">
        <w:rPr>
          <w:color w:val="000000"/>
          <w:rtl/>
        </w:rPr>
        <w:t>'</w:t>
      </w:r>
      <w:r w:rsidR="00AB4E21">
        <w:rPr>
          <w:rFonts w:hint="cs"/>
          <w:color w:val="000000"/>
          <w:rtl/>
        </w:rPr>
        <w:t xml:space="preserve"> אות י"ג</w:t>
      </w:r>
      <w:r>
        <w:rPr>
          <w:rtl/>
        </w:rPr>
        <w:t>) – "שאלה: אם עומדות שתי נשים באלכסון, האם מותר לעבור ביניהן. תשובה: לא".</w:t>
      </w:r>
    </w:p>
    <w:p w14:paraId="45479D8C" w14:textId="7D52F424" w:rsidR="007013EC" w:rsidRDefault="007013EC" w:rsidP="00350B4C">
      <w:pPr>
        <w:numPr>
          <w:ilvl w:val="2"/>
          <w:numId w:val="20"/>
        </w:numPr>
        <w:jc w:val="both"/>
        <w:rPr>
          <w:color w:val="000000"/>
        </w:rPr>
      </w:pPr>
      <w:r>
        <w:rPr>
          <w:color w:val="000000"/>
          <w:rtl/>
        </w:rPr>
        <w:t>מראי מקומות.</w:t>
      </w:r>
    </w:p>
    <w:p w14:paraId="6773E44A" w14:textId="77777777" w:rsidR="007013EC" w:rsidRDefault="007013EC" w:rsidP="00350B4C">
      <w:pPr>
        <w:numPr>
          <w:ilvl w:val="3"/>
          <w:numId w:val="20"/>
        </w:numPr>
        <w:jc w:val="both"/>
        <w:rPr>
          <w:color w:val="000000"/>
        </w:rPr>
      </w:pPr>
      <w:r>
        <w:rPr>
          <w:u w:val="single"/>
          <w:rtl/>
        </w:rPr>
        <w:t>חוט שני</w:t>
      </w:r>
      <w:r>
        <w:rPr>
          <w:rtl/>
        </w:rPr>
        <w:t xml:space="preserve"> (שבת ח"ג עמ' רפ"ו ד"ה גדר, אה"ע על סי' כ"א ריש עמ' ע') – "לא נתבאר אם גם הם עומדים בצורות שונות כגון באלכסון וכיוצ"ב, או שאחת עומדת ואחת יושבת אם גם זה בכלל זה"</w:t>
      </w:r>
      <w:r>
        <w:rPr>
          <w:color w:val="000000"/>
          <w:rtl/>
        </w:rPr>
        <w:t>.</w:t>
      </w:r>
    </w:p>
    <w:p w14:paraId="6409E251" w14:textId="77777777" w:rsidR="007013EC" w:rsidRDefault="007013EC" w:rsidP="007013EC">
      <w:pPr>
        <w:jc w:val="both"/>
        <w:rPr>
          <w:color w:val="000000"/>
        </w:rPr>
      </w:pPr>
    </w:p>
    <w:p w14:paraId="6A3C2BCB" w14:textId="77777777" w:rsidR="007013EC" w:rsidRDefault="007013EC" w:rsidP="00350B4C">
      <w:pPr>
        <w:numPr>
          <w:ilvl w:val="1"/>
          <w:numId w:val="20"/>
        </w:numPr>
        <w:jc w:val="both"/>
        <w:rPr>
          <w:color w:val="000000"/>
        </w:rPr>
      </w:pPr>
      <w:r>
        <w:rPr>
          <w:b/>
          <w:bCs/>
          <w:rtl/>
        </w:rPr>
        <w:t>אחת עומדת ואחת יושבת</w:t>
      </w:r>
      <w:r>
        <w:rPr>
          <w:rtl/>
        </w:rPr>
        <w:t>.</w:t>
      </w:r>
    </w:p>
    <w:p w14:paraId="2168F9F1" w14:textId="77777777" w:rsidR="007013EC" w:rsidRDefault="007013EC" w:rsidP="00350B4C">
      <w:pPr>
        <w:numPr>
          <w:ilvl w:val="2"/>
          <w:numId w:val="20"/>
        </w:numPr>
        <w:jc w:val="both"/>
        <w:rPr>
          <w:color w:val="000000"/>
        </w:rPr>
      </w:pPr>
      <w:r>
        <w:rPr>
          <w:color w:val="000000"/>
          <w:rtl/>
        </w:rPr>
        <w:t>מחמיר.</w:t>
      </w:r>
    </w:p>
    <w:p w14:paraId="53495B4E" w14:textId="77777777" w:rsidR="003224AF" w:rsidRPr="003224AF" w:rsidRDefault="003224AF" w:rsidP="00350B4C">
      <w:pPr>
        <w:numPr>
          <w:ilvl w:val="3"/>
          <w:numId w:val="20"/>
        </w:numPr>
        <w:jc w:val="both"/>
        <w:rPr>
          <w:color w:val="000000"/>
        </w:rPr>
      </w:pPr>
      <w:r w:rsidRPr="003224AF">
        <w:rPr>
          <w:u w:val="single"/>
          <w:rtl/>
        </w:rPr>
        <w:t>ברכת ראובן שלמה</w:t>
      </w:r>
      <w:r>
        <w:rPr>
          <w:rtl/>
        </w:rPr>
        <w:t xml:space="preserve"> (</w:t>
      </w:r>
      <w:r w:rsidRPr="003224AF">
        <w:rPr>
          <w:color w:val="000000"/>
          <w:rtl/>
        </w:rPr>
        <w:t>גם אני אודך על האיסור לעבור בין שתי נשים סי' א')</w:t>
      </w:r>
      <w:r>
        <w:rPr>
          <w:rFonts w:hint="cs"/>
          <w:color w:val="000000"/>
          <w:rtl/>
        </w:rPr>
        <w:t>.</w:t>
      </w:r>
    </w:p>
    <w:p w14:paraId="4040A77D" w14:textId="77777777" w:rsidR="007013EC" w:rsidRDefault="007013EC" w:rsidP="00350B4C">
      <w:pPr>
        <w:numPr>
          <w:ilvl w:val="3"/>
          <w:numId w:val="20"/>
        </w:numPr>
        <w:jc w:val="both"/>
        <w:rPr>
          <w:color w:val="000000"/>
        </w:rPr>
      </w:pPr>
      <w:r>
        <w:rPr>
          <w:color w:val="000000"/>
          <w:u w:val="single"/>
          <w:rtl/>
        </w:rPr>
        <w:t>משנת יוסף</w:t>
      </w:r>
      <w:r>
        <w:rPr>
          <w:color w:val="000000"/>
          <w:rtl/>
        </w:rPr>
        <w:t xml:space="preserve"> (ח"ו סי' ג' אות י"ד ס"ק ג', גם אני אודך סי' ס"ו אות י"ד ס"ק ג'</w:t>
      </w:r>
      <w:r w:rsidR="003029A8">
        <w:rPr>
          <w:rFonts w:hint="cs"/>
          <w:color w:val="000000"/>
          <w:rtl/>
        </w:rPr>
        <w:t xml:space="preserve">, </w:t>
      </w:r>
      <w:r w:rsidR="003029A8" w:rsidRPr="003224AF">
        <w:rPr>
          <w:color w:val="000000"/>
          <w:rtl/>
        </w:rPr>
        <w:t xml:space="preserve">על האיסור לעבור בין שתי נשים סי' </w:t>
      </w:r>
      <w:r w:rsidR="003029A8">
        <w:rPr>
          <w:rFonts w:hint="cs"/>
          <w:color w:val="000000"/>
          <w:rtl/>
        </w:rPr>
        <w:t>ג</w:t>
      </w:r>
      <w:r w:rsidR="003029A8" w:rsidRPr="003224AF">
        <w:rPr>
          <w:color w:val="000000"/>
          <w:rtl/>
        </w:rPr>
        <w:t>'</w:t>
      </w:r>
      <w:r w:rsidR="003029A8">
        <w:rPr>
          <w:rFonts w:hint="cs"/>
          <w:color w:val="000000"/>
          <w:rtl/>
        </w:rPr>
        <w:t xml:space="preserve"> אות י"ד ס"ק ג'</w:t>
      </w:r>
      <w:r>
        <w:rPr>
          <w:color w:val="000000"/>
          <w:rtl/>
        </w:rPr>
        <w:t>) – "ופשיטא שאפילו אם אשה אחת עומדת והשניה יושבת מולה, אין לעבור ביניהן".</w:t>
      </w:r>
    </w:p>
    <w:p w14:paraId="0B662C52" w14:textId="7709860B" w:rsidR="007013EC" w:rsidRDefault="007013EC" w:rsidP="00350B4C">
      <w:pPr>
        <w:numPr>
          <w:ilvl w:val="3"/>
          <w:numId w:val="20"/>
        </w:numPr>
        <w:jc w:val="both"/>
        <w:rPr>
          <w:color w:val="000000"/>
        </w:rPr>
      </w:pPr>
      <w:r>
        <w:rPr>
          <w:b/>
          <w:i/>
          <w:color w:val="000000"/>
          <w:u w:val="single"/>
          <w:rtl/>
        </w:rPr>
        <w:t>הגר"א נבנצל</w:t>
      </w:r>
      <w:r>
        <w:rPr>
          <w:b/>
          <w:i/>
          <w:color w:val="000000"/>
          <w:rtl/>
        </w:rPr>
        <w:t xml:space="preserve"> שליט"א (מציון תצא תורה ח"א אות תשל"ב</w:t>
      </w:r>
      <w:r w:rsidR="00A3196D">
        <w:rPr>
          <w:rFonts w:hint="cs"/>
          <w:b/>
          <w:i/>
          <w:color w:val="000000"/>
          <w:rtl/>
        </w:rPr>
        <w:t xml:space="preserve">, </w:t>
      </w:r>
      <w:r w:rsidR="00E84730">
        <w:rPr>
          <w:rtl/>
        </w:rPr>
        <w:t xml:space="preserve">אהל יעקב יחוד [דפו"ח] עמ' תקמ"ז אות </w:t>
      </w:r>
      <w:r w:rsidR="00E84730">
        <w:rPr>
          <w:rFonts w:hint="cs"/>
          <w:rtl/>
        </w:rPr>
        <w:t>ט"ז</w:t>
      </w:r>
      <w:r>
        <w:rPr>
          <w:b/>
          <w:i/>
          <w:color w:val="000000"/>
          <w:rtl/>
        </w:rPr>
        <w:t>) – "</w:t>
      </w:r>
      <w:r>
        <w:rPr>
          <w:color w:val="000000"/>
          <w:rtl/>
        </w:rPr>
        <w:t>שאלה: האם יש קפידא לא לעבור בין אשה שעומדת ואשה שיושבת. תשובה: כן".</w:t>
      </w:r>
    </w:p>
    <w:p w14:paraId="69BF0B52" w14:textId="77777777" w:rsidR="007013EC" w:rsidRDefault="007013EC" w:rsidP="00350B4C">
      <w:pPr>
        <w:numPr>
          <w:ilvl w:val="2"/>
          <w:numId w:val="20"/>
        </w:numPr>
        <w:jc w:val="both"/>
        <w:rPr>
          <w:color w:val="000000"/>
        </w:rPr>
      </w:pPr>
      <w:r>
        <w:rPr>
          <w:color w:val="000000"/>
          <w:rtl/>
        </w:rPr>
        <w:t>מראי מקומות.</w:t>
      </w:r>
    </w:p>
    <w:p w14:paraId="61223835" w14:textId="3FDC6C95" w:rsidR="007013EC" w:rsidRDefault="007013EC" w:rsidP="00350B4C">
      <w:pPr>
        <w:numPr>
          <w:ilvl w:val="3"/>
          <w:numId w:val="20"/>
        </w:numPr>
        <w:jc w:val="both"/>
        <w:rPr>
          <w:color w:val="000000"/>
        </w:rPr>
      </w:pPr>
      <w:r>
        <w:rPr>
          <w:u w:val="single"/>
          <w:rtl/>
        </w:rPr>
        <w:t>חוט שני</w:t>
      </w:r>
      <w:r>
        <w:rPr>
          <w:rtl/>
        </w:rPr>
        <w:t xml:space="preserve"> (שבת ח"ג עמ' רפ"ו ד"ה גדר, אה"ע על סי' כ"א ריש עמ' ע') – "לא נתבאר אם גם הם עומדים בצורות שונות כגון באלכסון וכיוצ"ב, או שאחת עומדת ואחת יושבת אם גם זה בכלל זה"</w:t>
      </w:r>
      <w:r>
        <w:rPr>
          <w:color w:val="000000"/>
          <w:rtl/>
        </w:rPr>
        <w:t>.</w:t>
      </w:r>
    </w:p>
    <w:p w14:paraId="5F925EFF" w14:textId="77777777" w:rsidR="00280444" w:rsidRPr="00280444" w:rsidRDefault="00280444" w:rsidP="00280444">
      <w:pPr>
        <w:jc w:val="both"/>
        <w:rPr>
          <w:color w:val="000000"/>
        </w:rPr>
      </w:pPr>
    </w:p>
    <w:p w14:paraId="063E63E7" w14:textId="0D534BAF" w:rsidR="00280444" w:rsidRDefault="00280444" w:rsidP="00280444">
      <w:pPr>
        <w:numPr>
          <w:ilvl w:val="1"/>
          <w:numId w:val="20"/>
        </w:numPr>
        <w:jc w:val="both"/>
        <w:rPr>
          <w:color w:val="000000"/>
        </w:rPr>
      </w:pPr>
      <w:r w:rsidRPr="00280444">
        <w:rPr>
          <w:rFonts w:hint="cs"/>
          <w:rtl/>
        </w:rPr>
        <w:t>מראי מקומות</w:t>
      </w:r>
      <w:r w:rsidRPr="00280444">
        <w:rPr>
          <w:rFonts w:hint="cs"/>
          <w:color w:val="000000"/>
          <w:rtl/>
        </w:rPr>
        <w:t>.</w:t>
      </w:r>
    </w:p>
    <w:p w14:paraId="4F8B3364" w14:textId="4A8D16F0" w:rsidR="00280444" w:rsidRPr="00280444" w:rsidRDefault="00280444" w:rsidP="00280444">
      <w:pPr>
        <w:numPr>
          <w:ilvl w:val="2"/>
          <w:numId w:val="20"/>
        </w:numPr>
        <w:jc w:val="both"/>
      </w:pPr>
      <w:r w:rsidRPr="00280444">
        <w:rPr>
          <w:rFonts w:eastAsia="SimSun"/>
          <w:u w:val="single"/>
          <w:rtl/>
          <w:lang w:eastAsia="zh-CN"/>
        </w:rPr>
        <w:t>הגרח"ק</w:t>
      </w:r>
      <w:r w:rsidRPr="00280444">
        <w:rPr>
          <w:rFonts w:eastAsia="SimSun"/>
          <w:rtl/>
          <w:lang w:eastAsia="zh-CN"/>
        </w:rPr>
        <w:t xml:space="preserve"> שליט"א (</w:t>
      </w:r>
      <w:r>
        <w:rPr>
          <w:rtl/>
        </w:rPr>
        <w:t xml:space="preserve">שערי שיח עמ' </w:t>
      </w:r>
      <w:r>
        <w:rPr>
          <w:rFonts w:hint="cs"/>
          <w:rtl/>
        </w:rPr>
        <w:t>מ"ז</w:t>
      </w:r>
      <w:r>
        <w:rPr>
          <w:rtl/>
        </w:rPr>
        <w:t xml:space="preserve"> תשובה מ</w:t>
      </w:r>
      <w:r>
        <w:rPr>
          <w:rFonts w:hint="cs"/>
          <w:rtl/>
        </w:rPr>
        <w:t>"ב</w:t>
      </w:r>
      <w:r>
        <w:rPr>
          <w:rtl/>
        </w:rPr>
        <w:t>) – "שאלה: (שם) האם האיסור לעבור בין שתי נשים הוא גם באופן ששתיהן באות</w:t>
      </w:r>
      <w:r>
        <w:rPr>
          <w:rFonts w:hint="cs"/>
          <w:rtl/>
        </w:rPr>
        <w:t xml:space="preserve"> </w:t>
      </w:r>
      <w:r>
        <w:rPr>
          <w:rtl/>
        </w:rPr>
        <w:t>כנגדו.</w:t>
      </w:r>
      <w:r>
        <w:rPr>
          <w:rFonts w:hint="cs"/>
          <w:rtl/>
        </w:rPr>
        <w:t xml:space="preserve"> </w:t>
      </w:r>
      <w:r>
        <w:rPr>
          <w:rtl/>
        </w:rPr>
        <w:t>תשובה: כן</w:t>
      </w:r>
      <w:r>
        <w:rPr>
          <w:rFonts w:hint="cs"/>
          <w:rtl/>
        </w:rPr>
        <w:t>".</w:t>
      </w:r>
    </w:p>
    <w:p w14:paraId="78D326E9"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5788BACB" w14:textId="77777777" w:rsidR="00F605B3" w:rsidRDefault="00F605B3">
      <w:pPr>
        <w:jc w:val="both"/>
        <w:rPr>
          <w:color w:val="000000"/>
          <w:rtl/>
        </w:rPr>
      </w:pPr>
    </w:p>
    <w:p w14:paraId="3372EB38" w14:textId="1BEE5871" w:rsidR="007013EC" w:rsidRDefault="007013EC" w:rsidP="00350B4C">
      <w:pPr>
        <w:numPr>
          <w:ilvl w:val="0"/>
          <w:numId w:val="20"/>
        </w:numPr>
        <w:jc w:val="both"/>
        <w:rPr>
          <w:lang w:bidi="ar-SA"/>
        </w:rPr>
      </w:pPr>
      <w:r>
        <w:rPr>
          <w:b/>
          <w:sz w:val="28"/>
          <w:szCs w:val="28"/>
          <w:u w:val="single"/>
          <w:rtl/>
        </w:rPr>
        <w:t>העובר מתחת ריח רע של נבילה</w:t>
      </w:r>
      <w:r w:rsidR="00434A3D">
        <w:rPr>
          <w:b/>
          <w:rtl/>
        </w:rPr>
        <w:fldChar w:fldCharType="begin"/>
      </w:r>
      <w:r w:rsidR="00434A3D">
        <w:instrText xml:space="preserve"> XE "</w:instrText>
      </w:r>
      <w:r w:rsidR="00434A3D" w:rsidRPr="00FD636F">
        <w:rPr>
          <w:b/>
          <w:sz w:val="28"/>
          <w:szCs w:val="28"/>
          <w:u w:val="single"/>
          <w:rtl/>
        </w:rPr>
        <w:instrText>עובר מתחת ריח רע של נבילה</w:instrText>
      </w:r>
      <w:r w:rsidR="00434A3D">
        <w:instrText xml:space="preserve">" </w:instrText>
      </w:r>
      <w:r w:rsidR="00434A3D">
        <w:rPr>
          <w:b/>
          <w:rtl/>
        </w:rPr>
        <w:fldChar w:fldCharType="end"/>
      </w:r>
      <w:r w:rsidR="00434A3D">
        <w:rPr>
          <w:b/>
          <w:rtl/>
        </w:rPr>
        <w:fldChar w:fldCharType="begin"/>
      </w:r>
      <w:r w:rsidR="00434A3D">
        <w:instrText xml:space="preserve"> XE "</w:instrText>
      </w:r>
      <w:r w:rsidR="00434A3D" w:rsidRPr="000F7768">
        <w:rPr>
          <w:rFonts w:hint="cs"/>
          <w:b/>
          <w:sz w:val="28"/>
          <w:szCs w:val="28"/>
          <w:u w:val="single"/>
          <w:rtl/>
        </w:rPr>
        <w:instrText xml:space="preserve">קשה ללימוד: </w:instrText>
      </w:r>
      <w:r w:rsidR="00434A3D" w:rsidRPr="000F7768">
        <w:rPr>
          <w:b/>
          <w:sz w:val="28"/>
          <w:szCs w:val="28"/>
          <w:u w:val="single"/>
          <w:rtl/>
        </w:rPr>
        <w:instrText>העובר מתחת ריח רע של נבילה</w:instrText>
      </w:r>
      <w:r w:rsidR="00434A3D">
        <w:instrText xml:space="preserve">" </w:instrText>
      </w:r>
      <w:r w:rsidR="00434A3D">
        <w:rPr>
          <w:b/>
          <w:rtl/>
        </w:rPr>
        <w:fldChar w:fldCharType="end"/>
      </w:r>
      <w:r>
        <w:rPr>
          <w:b/>
          <w:rtl/>
        </w:rPr>
        <w:t>.</w:t>
      </w:r>
    </w:p>
    <w:p w14:paraId="5AB68548" w14:textId="77777777" w:rsidR="007013EC" w:rsidRDefault="007013EC" w:rsidP="00350B4C">
      <w:pPr>
        <w:numPr>
          <w:ilvl w:val="1"/>
          <w:numId w:val="20"/>
        </w:numPr>
        <w:jc w:val="both"/>
        <w:rPr>
          <w:lang w:bidi="ar-SA"/>
        </w:rPr>
      </w:pPr>
      <w:r>
        <w:rPr>
          <w:b/>
          <w:bCs/>
          <w:rtl/>
        </w:rPr>
        <w:t>מקור</w:t>
      </w:r>
      <w:r>
        <w:rPr>
          <w:rtl/>
        </w:rPr>
        <w:t>.</w:t>
      </w:r>
    </w:p>
    <w:p w14:paraId="2723EF01" w14:textId="77777777" w:rsidR="007013EC" w:rsidRDefault="007013EC" w:rsidP="00350B4C">
      <w:pPr>
        <w:numPr>
          <w:ilvl w:val="2"/>
          <w:numId w:val="20"/>
        </w:numPr>
        <w:jc w:val="both"/>
        <w:rPr>
          <w:lang w:bidi="ar-SA"/>
        </w:rPr>
      </w:pPr>
      <w:r>
        <w:rPr>
          <w:u w:val="single"/>
          <w:rtl/>
        </w:rPr>
        <w:t>הוריות</w:t>
      </w:r>
      <w:r>
        <w:rPr>
          <w:rtl/>
        </w:rPr>
        <w:t xml:space="preserve"> (דף יג:) – "עשרה דברים קשים ללימוד ...</w:t>
      </w:r>
      <w:r>
        <w:rPr>
          <w:b/>
          <w:rtl/>
        </w:rPr>
        <w:t xml:space="preserve"> והעובר מתחת ריח רע של נבילה".</w:t>
      </w:r>
    </w:p>
    <w:p w14:paraId="2894B6A8" w14:textId="77777777" w:rsidR="007013EC" w:rsidRDefault="007013EC" w:rsidP="00350B4C">
      <w:pPr>
        <w:numPr>
          <w:ilvl w:val="3"/>
          <w:numId w:val="20"/>
        </w:numPr>
        <w:jc w:val="both"/>
      </w:pPr>
      <w:r>
        <w:rPr>
          <w:u w:val="single"/>
          <w:rtl/>
        </w:rPr>
        <w:t>רש"י</w:t>
      </w:r>
      <w:r>
        <w:rPr>
          <w:rtl/>
        </w:rPr>
        <w:t xml:space="preserve"> (שם) – "העובר תחת ריח של נבילה. </w:t>
      </w:r>
      <w:r>
        <w:rPr>
          <w:b/>
          <w:bCs/>
          <w:rtl/>
        </w:rPr>
        <w:t>כלומר ההולך ומריח ריח נבילה</w:t>
      </w:r>
      <w:r>
        <w:rPr>
          <w:rtl/>
        </w:rPr>
        <w:t xml:space="preserve"> דכל ההולך ומריח הוי עובר תחת אותו ריח שהריח הולך ועולה".</w:t>
      </w:r>
    </w:p>
    <w:p w14:paraId="133EC747" w14:textId="7C795E89" w:rsidR="00AC513D" w:rsidRPr="00AC513D" w:rsidRDefault="00AC513D" w:rsidP="00350B4C">
      <w:pPr>
        <w:numPr>
          <w:ilvl w:val="3"/>
          <w:numId w:val="20"/>
        </w:numPr>
        <w:jc w:val="both"/>
        <w:rPr>
          <w:lang w:bidi="ar-SA"/>
        </w:rPr>
      </w:pPr>
      <w:r w:rsidRPr="00AC513D">
        <w:rPr>
          <w:u w:val="single"/>
          <w:rtl/>
        </w:rPr>
        <w:t>פסקי רי"ד</w:t>
      </w:r>
      <w:r>
        <w:rPr>
          <w:rtl/>
        </w:rPr>
        <w:t xml:space="preserve"> (הוריות דף יג:) – "</w:t>
      </w:r>
      <w:r w:rsidRPr="00AC513D">
        <w:rPr>
          <w:rFonts w:eastAsia="Calibri"/>
          <w:rtl/>
        </w:rPr>
        <w:t>עשרה דברים קשי' לתלמוד</w:t>
      </w:r>
      <w:r>
        <w:rPr>
          <w:rFonts w:eastAsia="Calibri" w:hint="cs"/>
          <w:rtl/>
        </w:rPr>
        <w:t xml:space="preserve"> ...</w:t>
      </w:r>
      <w:r w:rsidRPr="00AC513D">
        <w:rPr>
          <w:rFonts w:eastAsia="Calibri"/>
          <w:rtl/>
        </w:rPr>
        <w:t xml:space="preserve"> והעובר תחת ריח שלנבלה</w:t>
      </w:r>
      <w:r w:rsidRPr="00AC513D">
        <w:rPr>
          <w:rFonts w:eastAsia="Calibri" w:hint="cs"/>
          <w:rtl/>
        </w:rPr>
        <w:t>".</w:t>
      </w:r>
    </w:p>
    <w:p w14:paraId="6C3014D5" w14:textId="1D20ED5D" w:rsidR="007013EC" w:rsidRDefault="007013EC" w:rsidP="00350B4C">
      <w:pPr>
        <w:numPr>
          <w:ilvl w:val="3"/>
          <w:numId w:val="20"/>
        </w:numPr>
        <w:jc w:val="both"/>
        <w:rPr>
          <w:lang w:bidi="ar-SA"/>
        </w:rPr>
      </w:pPr>
      <w:r>
        <w:rPr>
          <w:u w:val="single"/>
          <w:rtl/>
        </w:rPr>
        <w:t>אורחות חיים</w:t>
      </w:r>
      <w:r>
        <w:rPr>
          <w:rtl/>
        </w:rPr>
        <w:t xml:space="preserve"> (הל' תלמוד תורה אות כ"ה) – "עשרה דברים קשים לתלמוד ... וההולך לריח הנבלה".</w:t>
      </w:r>
    </w:p>
    <w:p w14:paraId="0B9C2C5D" w14:textId="77777777" w:rsidR="007013EC" w:rsidRDefault="007013EC" w:rsidP="00350B4C">
      <w:pPr>
        <w:numPr>
          <w:ilvl w:val="3"/>
          <w:numId w:val="20"/>
        </w:numPr>
        <w:jc w:val="both"/>
        <w:rPr>
          <w:lang w:bidi="ar-SA"/>
        </w:rPr>
      </w:pPr>
      <w:r>
        <w:rPr>
          <w:u w:val="single"/>
          <w:rtl/>
        </w:rPr>
        <w:t>מנורת המאור</w:t>
      </w:r>
      <w:r>
        <w:rPr>
          <w:rtl/>
        </w:rPr>
        <w:t xml:space="preserve"> (פרק כ' דרך ארץ עמ' תכ"ב) – "וגרסי' במ' הוריות עשרה דברים קשים לשכחה ... והעובר בין ריח של נבלה".</w:t>
      </w:r>
    </w:p>
    <w:p w14:paraId="015E9E5E" w14:textId="77777777" w:rsidR="007013EC" w:rsidRDefault="007013EC" w:rsidP="007013EC">
      <w:pPr>
        <w:ind w:left="567"/>
        <w:jc w:val="both"/>
      </w:pPr>
      <w:r>
        <w:rPr>
          <w:color w:val="000000"/>
          <w:u w:val="single"/>
          <w:rtl/>
        </w:rPr>
        <w:t>מנורת המאור</w:t>
      </w:r>
      <w:r>
        <w:rPr>
          <w:color w:val="000000"/>
          <w:rtl/>
        </w:rPr>
        <w:t xml:space="preserve"> (חופת אליהו רבה שער ששה עמ' ת"פ, </w:t>
      </w:r>
      <w:r>
        <w:rPr>
          <w:rtl/>
        </w:rPr>
        <w:t>הוספות דברים שמנו חכמים במנין עמ' תר"ז) – "ששה דברים משכחין התלמוד ... וההולך לריח נבלה".</w:t>
      </w:r>
    </w:p>
    <w:p w14:paraId="25EE2091" w14:textId="77777777" w:rsidR="007013EC" w:rsidRDefault="007013EC" w:rsidP="007013EC">
      <w:pPr>
        <w:jc w:val="both"/>
        <w:rPr>
          <w:lang w:bidi="ar-SA"/>
        </w:rPr>
      </w:pPr>
    </w:p>
    <w:p w14:paraId="3B6418CB" w14:textId="77777777" w:rsidR="007013EC" w:rsidRDefault="007013EC" w:rsidP="00350B4C">
      <w:pPr>
        <w:numPr>
          <w:ilvl w:val="1"/>
          <w:numId w:val="20"/>
        </w:numPr>
        <w:jc w:val="both"/>
        <w:rPr>
          <w:lang w:bidi="ar-SA"/>
        </w:rPr>
      </w:pPr>
      <w:r>
        <w:rPr>
          <w:b/>
          <w:bCs/>
          <w:rtl/>
        </w:rPr>
        <w:t>פוסקים</w:t>
      </w:r>
      <w:r>
        <w:rPr>
          <w:rtl/>
        </w:rPr>
        <w:t>.</w:t>
      </w:r>
    </w:p>
    <w:p w14:paraId="0A17F8FB" w14:textId="77777777" w:rsidR="007013EC" w:rsidRDefault="007013EC" w:rsidP="00350B4C">
      <w:pPr>
        <w:numPr>
          <w:ilvl w:val="2"/>
          <w:numId w:val="20"/>
        </w:numPr>
        <w:jc w:val="both"/>
        <w:rPr>
          <w:lang w:bidi="ar-SA"/>
        </w:rPr>
      </w:pPr>
      <w:r>
        <w:rPr>
          <w:color w:val="000000"/>
          <w:u w:val="single"/>
          <w:rtl/>
        </w:rPr>
        <w:t>שמירת הנפש</w:t>
      </w:r>
      <w:r>
        <w:rPr>
          <w:color w:val="000000"/>
          <w:rtl/>
        </w:rPr>
        <w:t xml:space="preserve"> (אות פ"א) – "</w:t>
      </w:r>
      <w:r>
        <w:rPr>
          <w:rtl/>
        </w:rPr>
        <w:t>ששה דברים משכחים את התלמוד ... וההולך לריח נבילה".</w:t>
      </w:r>
    </w:p>
    <w:p w14:paraId="54B76D14" w14:textId="77777777" w:rsidR="007013EC" w:rsidRDefault="007013EC" w:rsidP="00350B4C">
      <w:pPr>
        <w:numPr>
          <w:ilvl w:val="2"/>
          <w:numId w:val="20"/>
        </w:numPr>
        <w:jc w:val="both"/>
        <w:rPr>
          <w:lang w:bidi="ar-SA"/>
        </w:rPr>
      </w:pPr>
      <w:r>
        <w:rPr>
          <w:u w:val="single"/>
          <w:rtl/>
        </w:rPr>
        <w:t>ערה"ש</w:t>
      </w:r>
      <w:r>
        <w:rPr>
          <w:rtl/>
        </w:rPr>
        <w:t xml:space="preserve"> (או"ח סי' ב' סעי' ו') – "עשרה דברים קשים ללימוד [להבין מה שלומד] ... והעובר מתחת ריח רע של נבילה".</w:t>
      </w:r>
    </w:p>
    <w:p w14:paraId="1BE08570" w14:textId="77777777" w:rsidR="007013EC" w:rsidRDefault="007013EC" w:rsidP="00350B4C">
      <w:pPr>
        <w:numPr>
          <w:ilvl w:val="2"/>
          <w:numId w:val="20"/>
        </w:numPr>
        <w:jc w:val="both"/>
        <w:rPr>
          <w:lang w:bidi="ar-SA"/>
        </w:rPr>
      </w:pPr>
      <w:r>
        <w:rPr>
          <w:u w:val="single"/>
          <w:rtl/>
        </w:rPr>
        <w:t>אפיקי מגינים</w:t>
      </w:r>
      <w:r>
        <w:rPr>
          <w:rtl/>
        </w:rPr>
        <w:t xml:space="preserve"> (סוף סי' קנ"ו</w:t>
      </w:r>
      <w:r>
        <w:rPr>
          <w:b/>
          <w:rtl/>
        </w:rPr>
        <w:t>).</w:t>
      </w:r>
    </w:p>
    <w:p w14:paraId="0F6BE61E" w14:textId="77777777" w:rsidR="007013EC" w:rsidRDefault="007013EC" w:rsidP="00350B4C">
      <w:pPr>
        <w:numPr>
          <w:ilvl w:val="2"/>
          <w:numId w:val="20"/>
        </w:numPr>
        <w:jc w:val="both"/>
        <w:rPr>
          <w:lang w:bidi="ar-SA"/>
        </w:rPr>
      </w:pPr>
      <w:r>
        <w:rPr>
          <w:u w:val="single"/>
          <w:rtl/>
        </w:rPr>
        <w:t>לקוטי מהרי"ח</w:t>
      </w:r>
      <w:r>
        <w:rPr>
          <w:rtl/>
        </w:rPr>
        <w:t xml:space="preserve"> (סדר תפילת ר"נ בן הקנה ח"א עמ' קנ"ב-א').</w:t>
      </w:r>
    </w:p>
    <w:p w14:paraId="3967CADD" w14:textId="4E219DB2" w:rsidR="007013EC" w:rsidRPr="00EB5E2F" w:rsidRDefault="007013EC" w:rsidP="00350B4C">
      <w:pPr>
        <w:numPr>
          <w:ilvl w:val="2"/>
          <w:numId w:val="20"/>
        </w:numPr>
        <w:jc w:val="both"/>
        <w:rPr>
          <w:lang w:bidi="ar-SA"/>
        </w:rPr>
      </w:pPr>
      <w:r>
        <w:rPr>
          <w:u w:val="single"/>
          <w:rtl/>
          <w:lang w:val="en-CA"/>
        </w:rPr>
        <w:t>מאסף כל מחנות</w:t>
      </w:r>
      <w:r>
        <w:rPr>
          <w:rtl/>
          <w:lang w:val="en-CA"/>
        </w:rPr>
        <w:t xml:space="preserve"> (סי' ב' ס"ק י"ב ד"ה ועיין).</w:t>
      </w:r>
    </w:p>
    <w:p w14:paraId="7AAB944C" w14:textId="1A840990" w:rsidR="00EB5E2F" w:rsidRDefault="00EB5E2F" w:rsidP="00350B4C">
      <w:pPr>
        <w:numPr>
          <w:ilvl w:val="2"/>
          <w:numId w:val="20"/>
        </w:numPr>
        <w:jc w:val="both"/>
        <w:rPr>
          <w:lang w:bidi="ar-SA"/>
        </w:rPr>
      </w:pPr>
      <w:r>
        <w:rPr>
          <w:rFonts w:hint="cs"/>
          <w:u w:val="single"/>
          <w:rtl/>
        </w:rPr>
        <w:t>ש</w:t>
      </w:r>
      <w:r w:rsidRPr="005A6246">
        <w:rPr>
          <w:rFonts w:hint="cs"/>
          <w:u w:val="single"/>
          <w:rtl/>
        </w:rPr>
        <w:t>לחן חי</w:t>
      </w:r>
      <w:r>
        <w:rPr>
          <w:rFonts w:hint="cs"/>
          <w:rtl/>
        </w:rPr>
        <w:t xml:space="preserve"> (סי' ע"ו</w:t>
      </w:r>
      <w:r>
        <w:rPr>
          <w:rFonts w:hint="cs"/>
          <w:b/>
          <w:rtl/>
        </w:rPr>
        <w:t>).</w:t>
      </w:r>
    </w:p>
    <w:p w14:paraId="5DDE6271" w14:textId="77777777" w:rsidR="007013EC" w:rsidRDefault="007013EC" w:rsidP="00350B4C">
      <w:pPr>
        <w:numPr>
          <w:ilvl w:val="2"/>
          <w:numId w:val="20"/>
        </w:numPr>
        <w:jc w:val="both"/>
      </w:pPr>
      <w:r>
        <w:rPr>
          <w:u w:val="single"/>
          <w:rtl/>
        </w:rPr>
        <w:t>הגרח"ק</w:t>
      </w:r>
      <w:r>
        <w:rPr>
          <w:rtl/>
        </w:rPr>
        <w:t xml:space="preserve"> שליט"א (ספר זכרון [בתוך ס' שיח השדה ח"א] ח"ב אות כ') – "</w:t>
      </w:r>
      <w:r>
        <w:rPr>
          <w:b/>
          <w:rtl/>
        </w:rPr>
        <w:t>העובר מתחת ריח רע של נבלה</w:t>
      </w:r>
      <w:r>
        <w:rPr>
          <w:rtl/>
        </w:rPr>
        <w:t>. הוריות י"ג ב' פירש"י כלומר ההולך ומריח ריח נבלה דכל ההולך ומריח הוי עובר תחת אותו ריח שהריח הולך ועולה, ובחופת אלי' רבה פ"ו סי' ג' הגירסא ההולך לריח נבלה".</w:t>
      </w:r>
    </w:p>
    <w:p w14:paraId="377360F1" w14:textId="77777777" w:rsidR="007013EC" w:rsidRDefault="007013EC" w:rsidP="00350B4C">
      <w:pPr>
        <w:numPr>
          <w:ilvl w:val="2"/>
          <w:numId w:val="20"/>
        </w:numPr>
        <w:jc w:val="both"/>
      </w:pPr>
      <w:r>
        <w:rPr>
          <w:color w:val="000000"/>
          <w:u w:val="single"/>
          <w:rtl/>
        </w:rPr>
        <w:t>שמירת הגוף והנפש</w:t>
      </w:r>
      <w:r>
        <w:rPr>
          <w:color w:val="000000"/>
          <w:rtl/>
        </w:rPr>
        <w:t xml:space="preserve"> (סי' ק"ב סעי' א') – "ההולך ומריח ריח נבילה הרי זה קשה לשכחה".</w:t>
      </w:r>
    </w:p>
    <w:p w14:paraId="605AD9DC" w14:textId="2AAC7136" w:rsidR="007013EC" w:rsidRDefault="007013EC" w:rsidP="00350B4C">
      <w:pPr>
        <w:numPr>
          <w:ilvl w:val="2"/>
          <w:numId w:val="20"/>
        </w:numPr>
        <w:jc w:val="both"/>
      </w:pPr>
      <w:r>
        <w:rPr>
          <w:b/>
          <w:u w:val="single"/>
          <w:rtl/>
        </w:rPr>
        <w:t>זכר עשה</w:t>
      </w:r>
      <w:r>
        <w:rPr>
          <w:b/>
          <w:rtl/>
        </w:rPr>
        <w:t xml:space="preserve"> (פרק ח' סעי' קצ"ה).</w:t>
      </w:r>
    </w:p>
    <w:p w14:paraId="347FFF5B" w14:textId="6414F4A6" w:rsidR="002936BF" w:rsidRDefault="002936BF" w:rsidP="00350B4C">
      <w:pPr>
        <w:numPr>
          <w:ilvl w:val="2"/>
          <w:numId w:val="20"/>
        </w:numPr>
        <w:jc w:val="both"/>
      </w:pPr>
      <w:r>
        <w:rPr>
          <w:b/>
          <w:u w:val="single"/>
          <w:rtl/>
        </w:rPr>
        <w:t>פסקי הלכות</w:t>
      </w:r>
      <w:r>
        <w:rPr>
          <w:b/>
          <w:rtl/>
        </w:rPr>
        <w:t xml:space="preserve"> (סי' ב' סעי' כ"א</w:t>
      </w:r>
      <w:r>
        <w:rPr>
          <w:rFonts w:hint="cs"/>
          <w:b/>
          <w:rtl/>
        </w:rPr>
        <w:t xml:space="preserve"> אות י"א) </w:t>
      </w:r>
      <w:r>
        <w:rPr>
          <w:b/>
          <w:rtl/>
        </w:rPr>
        <w:t>–</w:t>
      </w:r>
      <w:r>
        <w:rPr>
          <w:rFonts w:hint="cs"/>
          <w:b/>
          <w:rtl/>
        </w:rPr>
        <w:t xml:space="preserve"> "</w:t>
      </w:r>
      <w:r w:rsidRPr="002936BF">
        <w:rPr>
          <w:rtl/>
        </w:rPr>
        <w:t>ההולך ומריח ריח של נבילה</w:t>
      </w:r>
      <w:r>
        <w:rPr>
          <w:rFonts w:hint="cs"/>
          <w:rtl/>
        </w:rPr>
        <w:t>".</w:t>
      </w:r>
    </w:p>
    <w:p w14:paraId="1864C4BC" w14:textId="77777777" w:rsidR="007013EC" w:rsidRDefault="007013EC" w:rsidP="007013EC">
      <w:pPr>
        <w:jc w:val="both"/>
      </w:pPr>
    </w:p>
    <w:p w14:paraId="6CDC24C7" w14:textId="77777777" w:rsidR="007013EC" w:rsidRDefault="007013EC" w:rsidP="00350B4C">
      <w:pPr>
        <w:numPr>
          <w:ilvl w:val="1"/>
          <w:numId w:val="20"/>
        </w:numPr>
        <w:jc w:val="both"/>
      </w:pPr>
      <w:r>
        <w:rPr>
          <w:rtl/>
        </w:rPr>
        <w:t>מראי מקומות.</w:t>
      </w:r>
    </w:p>
    <w:p w14:paraId="29E865CD" w14:textId="5D78A2B8" w:rsidR="002936BF" w:rsidRPr="002936BF" w:rsidRDefault="002936BF" w:rsidP="00350B4C">
      <w:pPr>
        <w:numPr>
          <w:ilvl w:val="2"/>
          <w:numId w:val="20"/>
        </w:numPr>
        <w:jc w:val="both"/>
      </w:pPr>
      <w:r w:rsidRPr="002936BF">
        <w:rPr>
          <w:rFonts w:hint="cs"/>
          <w:u w:val="single"/>
          <w:rtl/>
        </w:rPr>
        <w:t>שער רוח הקודש</w:t>
      </w:r>
      <w:r>
        <w:rPr>
          <w:rFonts w:hint="cs"/>
          <w:rtl/>
        </w:rPr>
        <w:t xml:space="preserve"> (ח-א, דפו"ח עמ' מ"ט) </w:t>
      </w:r>
      <w:r>
        <w:rPr>
          <w:rtl/>
        </w:rPr>
        <w:t>–</w:t>
      </w:r>
      <w:r>
        <w:rPr>
          <w:rFonts w:hint="cs"/>
          <w:rtl/>
        </w:rPr>
        <w:t xml:space="preserve"> "</w:t>
      </w:r>
      <w:r w:rsidRPr="002936BF">
        <w:rPr>
          <w:rtl/>
        </w:rPr>
        <w:t xml:space="preserve">גם בחוש הריח אם מריח אדם באיזה נבילה או ריח רע, </w:t>
      </w:r>
      <w:r w:rsidRPr="002936BF">
        <w:rPr>
          <w:b/>
          <w:bCs/>
          <w:rtl/>
        </w:rPr>
        <w:t>פוגם מאד בנפשו</w:t>
      </w:r>
      <w:r w:rsidRPr="002936BF">
        <w:rPr>
          <w:rtl/>
        </w:rPr>
        <w:t xml:space="preserve"> וגורם שתתרחק ממנו</w:t>
      </w:r>
      <w:r>
        <w:rPr>
          <w:rFonts w:hint="cs"/>
          <w:rtl/>
        </w:rPr>
        <w:t xml:space="preserve"> </w:t>
      </w:r>
      <w:r w:rsidRPr="002936BF">
        <w:rPr>
          <w:rtl/>
        </w:rPr>
        <w:t>והראיה לזה מן הבשמים של מוצאי שבת להחזיר את הנפש, גם אמר הרב ז"ל כי הנשמה נהנית מאה מן הריח טוב ועליו נאמר כל הנשמה תהלל יה"</w:t>
      </w:r>
      <w:r>
        <w:rPr>
          <w:rFonts w:hint="cs"/>
          <w:rtl/>
        </w:rPr>
        <w:t>.</w:t>
      </w:r>
    </w:p>
    <w:p w14:paraId="1F40CC6F" w14:textId="60108448" w:rsidR="007013EC" w:rsidRDefault="007013EC" w:rsidP="001A40C9">
      <w:pPr>
        <w:numPr>
          <w:ilvl w:val="2"/>
          <w:numId w:val="20"/>
        </w:numPr>
        <w:jc w:val="both"/>
        <w:rPr>
          <w:rtl/>
        </w:rPr>
      </w:pPr>
      <w:r>
        <w:rPr>
          <w:u w:val="single"/>
          <w:rtl/>
        </w:rPr>
        <w:t>דף על הדף</w:t>
      </w:r>
      <w:r>
        <w:rPr>
          <w:rtl/>
        </w:rPr>
        <w:t xml:space="preserve"> (הוריות דף יג:) – "בגמ': והעובר מתחת ריח רע של נבילה. בכמה מקומות מצינו שלריח יש השפעה על הרוחניות של האדם, וכדמבואר כאן שריח רע מסוגל לשכח את הלימוד, וכן איתא בברכות (נז ב) שלושה דברים משיבים דעתו של אדם: קול, מראה וריח. עוד איתא בברכות (מג ב) מנין שצריך לברך על הריח שנאמר 'כל הנשמה תהלל קה' איזהו דבר שהנשמה נהנית ממנו הוי אומר זה הריח. ורואים שרוחניות קשורה לריח. ולפי"ז יש לבאר מה דאיתא בסוטה (יב א) דכשיוכבד הניחה את משרע"ה בתיבה ותחמרה בחמר ובזפת, תנא חמר מבפנים וזפת מבחוץ כדי שלא יריח אותו צדיק ריח רע. [וכן מצינו בפ' וישב גבי יוסף הצדיק שהביא שם רש"י מב"ר וז"ל, למה פרסם הכתוב את משאם להודיע מתן שכרם של צדיקים שאין דרכם של ערביים לשאת אלא נפט ועטרן שריחן רע, ולזה (כלומר ליוסף) נזדמנו בשמים שלא יוזק מריח רע]. ולהנ"ל מובן היטב מדוע דאגה יוכבד שלא יריח אותו צדיק ריח רע של זפת, מאחר ולמדנו על חשיבות והשפעת הריח על הרוחניות של האדם. (מס' עלי ורדים סוטה יב א)".</w:t>
      </w:r>
    </w:p>
    <w:p w14:paraId="30632697" w14:textId="056C1A7C" w:rsidR="00816A29" w:rsidRDefault="00816A29" w:rsidP="007013EC">
      <w:pPr>
        <w:sectPr w:rsidR="00816A29">
          <w:headerReference w:type="default" r:id="rId152"/>
          <w:type w:val="continuous"/>
          <w:pgSz w:w="11906" w:h="16838"/>
          <w:pgMar w:top="719" w:right="626" w:bottom="540" w:left="720" w:header="360" w:footer="0" w:gutter="0"/>
          <w:cols w:space="720"/>
          <w:formProt w:val="0"/>
          <w:bidi/>
          <w:docGrid w:linePitch="360"/>
        </w:sectPr>
      </w:pPr>
    </w:p>
    <w:p w14:paraId="1DCCD655" w14:textId="77777777" w:rsidR="001A40C9" w:rsidRPr="001A40C9" w:rsidRDefault="001A40C9" w:rsidP="001A40C9">
      <w:pPr>
        <w:jc w:val="both"/>
        <w:rPr>
          <w:lang w:bidi="ar-SA"/>
        </w:rPr>
      </w:pPr>
    </w:p>
    <w:p w14:paraId="469A8000" w14:textId="7C4FD5DF" w:rsidR="007013EC" w:rsidRDefault="007013EC" w:rsidP="00350B4C">
      <w:pPr>
        <w:numPr>
          <w:ilvl w:val="0"/>
          <w:numId w:val="20"/>
        </w:numPr>
        <w:jc w:val="both"/>
        <w:rPr>
          <w:lang w:bidi="ar-SA"/>
        </w:rPr>
      </w:pPr>
      <w:r>
        <w:rPr>
          <w:b/>
          <w:sz w:val="28"/>
          <w:szCs w:val="28"/>
          <w:u w:val="single"/>
          <w:rtl/>
        </w:rPr>
        <w:t>העובר תחת הגשר שלא עברו תחתיו מים מ' יום</w:t>
      </w:r>
      <w:r w:rsidR="00434A3D">
        <w:rPr>
          <w:b/>
          <w:rtl/>
        </w:rPr>
        <w:fldChar w:fldCharType="begin"/>
      </w:r>
      <w:r w:rsidR="00434A3D">
        <w:instrText xml:space="preserve"> XE "</w:instrText>
      </w:r>
      <w:r w:rsidR="00434A3D" w:rsidRPr="00FD636F">
        <w:rPr>
          <w:b/>
          <w:sz w:val="28"/>
          <w:szCs w:val="28"/>
          <w:u w:val="single"/>
          <w:rtl/>
        </w:rPr>
        <w:instrText>עובר תחת הגשר שלא עברו תחתיו מים מ' יום</w:instrText>
      </w:r>
      <w:r w:rsidR="00434A3D">
        <w:instrText xml:space="preserve">" </w:instrText>
      </w:r>
      <w:r w:rsidR="00434A3D">
        <w:rPr>
          <w:b/>
          <w:rtl/>
        </w:rPr>
        <w:fldChar w:fldCharType="end"/>
      </w:r>
      <w:r w:rsidR="00434A3D">
        <w:rPr>
          <w:b/>
          <w:rtl/>
        </w:rPr>
        <w:fldChar w:fldCharType="begin"/>
      </w:r>
      <w:r w:rsidR="00434A3D">
        <w:instrText xml:space="preserve"> XE "</w:instrText>
      </w:r>
      <w:r w:rsidR="00434A3D" w:rsidRPr="000F7768">
        <w:rPr>
          <w:rFonts w:hint="cs"/>
          <w:b/>
          <w:sz w:val="28"/>
          <w:szCs w:val="28"/>
          <w:u w:val="single"/>
          <w:rtl/>
        </w:rPr>
        <w:instrText xml:space="preserve">קשה ללימוד: </w:instrText>
      </w:r>
      <w:r w:rsidR="00434A3D" w:rsidRPr="000F7768">
        <w:rPr>
          <w:b/>
          <w:sz w:val="28"/>
          <w:szCs w:val="28"/>
          <w:u w:val="single"/>
          <w:rtl/>
        </w:rPr>
        <w:instrText>העובר תחת הגשר שלא עברו תחתיו מים מ' יום</w:instrText>
      </w:r>
      <w:r w:rsidR="00434A3D">
        <w:instrText xml:space="preserve">" </w:instrText>
      </w:r>
      <w:r w:rsidR="00434A3D">
        <w:rPr>
          <w:b/>
          <w:rtl/>
        </w:rPr>
        <w:fldChar w:fldCharType="end"/>
      </w:r>
      <w:r>
        <w:rPr>
          <w:b/>
          <w:rtl/>
        </w:rPr>
        <w:t>.</w:t>
      </w:r>
    </w:p>
    <w:p w14:paraId="302D4F47" w14:textId="77777777" w:rsidR="007013EC" w:rsidRDefault="007013EC" w:rsidP="00350B4C">
      <w:pPr>
        <w:numPr>
          <w:ilvl w:val="1"/>
          <w:numId w:val="20"/>
        </w:numPr>
        <w:jc w:val="both"/>
        <w:rPr>
          <w:lang w:bidi="ar-SA"/>
        </w:rPr>
      </w:pPr>
      <w:r>
        <w:rPr>
          <w:b/>
          <w:bCs/>
          <w:rtl/>
        </w:rPr>
        <w:t>מקור</w:t>
      </w:r>
      <w:r>
        <w:rPr>
          <w:rtl/>
        </w:rPr>
        <w:t>.</w:t>
      </w:r>
    </w:p>
    <w:p w14:paraId="55471103" w14:textId="77A62010" w:rsidR="007013EC" w:rsidRDefault="007013EC" w:rsidP="00350B4C">
      <w:pPr>
        <w:numPr>
          <w:ilvl w:val="2"/>
          <w:numId w:val="20"/>
        </w:numPr>
        <w:jc w:val="both"/>
        <w:rPr>
          <w:lang w:bidi="ar-SA"/>
        </w:rPr>
      </w:pPr>
      <w:r>
        <w:rPr>
          <w:u w:val="single"/>
          <w:rtl/>
        </w:rPr>
        <w:t>הוריות</w:t>
      </w:r>
      <w:r>
        <w:rPr>
          <w:rtl/>
        </w:rPr>
        <w:t xml:space="preserve"> (דף יג:) – "עשרה דברים קשים ללימוד ...</w:t>
      </w:r>
      <w:r>
        <w:rPr>
          <w:b/>
          <w:rtl/>
        </w:rPr>
        <w:t xml:space="preserve"> והעובר תחת הגשר שלא עברו תחתיו מים מ' יום".</w:t>
      </w:r>
    </w:p>
    <w:p w14:paraId="670FA74E" w14:textId="0F0C0D4E" w:rsidR="00AC513D" w:rsidRPr="00AC513D" w:rsidRDefault="00AC513D" w:rsidP="00350B4C">
      <w:pPr>
        <w:numPr>
          <w:ilvl w:val="3"/>
          <w:numId w:val="20"/>
        </w:numPr>
        <w:jc w:val="both"/>
        <w:rPr>
          <w:lang w:bidi="ar-SA"/>
        </w:rPr>
      </w:pPr>
      <w:r w:rsidRPr="00AC513D">
        <w:rPr>
          <w:u w:val="single"/>
          <w:rtl/>
        </w:rPr>
        <w:t>פסקי רי"ד</w:t>
      </w:r>
      <w:r>
        <w:rPr>
          <w:rtl/>
        </w:rPr>
        <w:t xml:space="preserve"> (הוריות דף יג:) – "</w:t>
      </w:r>
      <w:r w:rsidRPr="00AC513D">
        <w:rPr>
          <w:rFonts w:eastAsia="Calibri"/>
          <w:rtl/>
        </w:rPr>
        <w:t>עשרה דברים קשי' לתלמוד</w:t>
      </w:r>
      <w:r>
        <w:rPr>
          <w:rFonts w:eastAsia="Calibri" w:hint="cs"/>
          <w:rtl/>
        </w:rPr>
        <w:t xml:space="preserve"> ... </w:t>
      </w:r>
      <w:r w:rsidRPr="00AC513D">
        <w:rPr>
          <w:rFonts w:eastAsia="Calibri"/>
          <w:rtl/>
        </w:rPr>
        <w:t>והעובר תחת הגשר שלא עברו תחתיו מים ארבעים יום</w:t>
      </w:r>
      <w:r w:rsidRPr="00AC513D">
        <w:rPr>
          <w:rFonts w:eastAsia="Calibri" w:hint="cs"/>
          <w:rtl/>
        </w:rPr>
        <w:t>".</w:t>
      </w:r>
    </w:p>
    <w:p w14:paraId="22647F1A" w14:textId="572CA701" w:rsidR="007013EC" w:rsidRDefault="007013EC" w:rsidP="00350B4C">
      <w:pPr>
        <w:numPr>
          <w:ilvl w:val="3"/>
          <w:numId w:val="20"/>
        </w:numPr>
        <w:jc w:val="both"/>
        <w:rPr>
          <w:lang w:bidi="ar-SA"/>
        </w:rPr>
      </w:pPr>
      <w:r>
        <w:rPr>
          <w:u w:val="single"/>
          <w:rtl/>
        </w:rPr>
        <w:t>אורחות חיים</w:t>
      </w:r>
      <w:r>
        <w:rPr>
          <w:rtl/>
        </w:rPr>
        <w:t xml:space="preserve"> (הל' תלמוד תורה אות כ"ה) – "עשרה דברים קשים לתלמוד ... והעובר על הגשר שלא עברו תחתיו מים </w:t>
      </w:r>
      <w:r>
        <w:rPr>
          <w:b/>
          <w:bCs/>
          <w:rtl/>
        </w:rPr>
        <w:t>ל' יום</w:t>
      </w:r>
      <w:r>
        <w:rPr>
          <w:rtl/>
        </w:rPr>
        <w:t>".</w:t>
      </w:r>
    </w:p>
    <w:p w14:paraId="046CC837" w14:textId="77777777" w:rsidR="007013EC" w:rsidRDefault="007013EC" w:rsidP="00350B4C">
      <w:pPr>
        <w:numPr>
          <w:ilvl w:val="3"/>
          <w:numId w:val="20"/>
        </w:numPr>
        <w:jc w:val="both"/>
        <w:rPr>
          <w:lang w:bidi="ar-SA"/>
        </w:rPr>
      </w:pPr>
      <w:r>
        <w:rPr>
          <w:u w:val="single"/>
          <w:rtl/>
        </w:rPr>
        <w:t>מנורת המאור</w:t>
      </w:r>
      <w:r>
        <w:rPr>
          <w:rtl/>
        </w:rPr>
        <w:t xml:space="preserve"> (פרק כ' דרך ארץ עמ' תכ"ב) – "וגרסי' במ' הוריות עשרה דברים קשים לשכחה ... והעובר תחת גשר שלא עבר תחתיו מים ארבעים יום".</w:t>
      </w:r>
    </w:p>
    <w:p w14:paraId="5C498932" w14:textId="77777777" w:rsidR="007013EC" w:rsidRDefault="007013EC" w:rsidP="007013EC">
      <w:pPr>
        <w:jc w:val="both"/>
        <w:rPr>
          <w:lang w:bidi="ar-SA"/>
        </w:rPr>
      </w:pPr>
    </w:p>
    <w:p w14:paraId="0C212B3E" w14:textId="77777777" w:rsidR="007013EC" w:rsidRDefault="007013EC" w:rsidP="00350B4C">
      <w:pPr>
        <w:numPr>
          <w:ilvl w:val="1"/>
          <w:numId w:val="20"/>
        </w:numPr>
        <w:jc w:val="both"/>
        <w:rPr>
          <w:lang w:bidi="ar-SA"/>
        </w:rPr>
      </w:pPr>
      <w:r>
        <w:rPr>
          <w:b/>
          <w:bCs/>
          <w:rtl/>
        </w:rPr>
        <w:t>פוסקים</w:t>
      </w:r>
      <w:r>
        <w:rPr>
          <w:rtl/>
        </w:rPr>
        <w:t>.</w:t>
      </w:r>
    </w:p>
    <w:p w14:paraId="6F84A876" w14:textId="77777777" w:rsidR="007013EC" w:rsidRDefault="007013EC" w:rsidP="00350B4C">
      <w:pPr>
        <w:numPr>
          <w:ilvl w:val="2"/>
          <w:numId w:val="20"/>
        </w:numPr>
        <w:jc w:val="both"/>
        <w:rPr>
          <w:lang w:bidi="ar-SA"/>
        </w:rPr>
      </w:pPr>
      <w:r>
        <w:rPr>
          <w:u w:val="single"/>
          <w:rtl/>
        </w:rPr>
        <w:t>של"ה</w:t>
      </w:r>
      <w:r>
        <w:rPr>
          <w:rtl/>
        </w:rPr>
        <w:t xml:space="preserve"> (שבועות פרק נר מצוה אות ק"ה) – "עשרה דברים קשים לתלמוד ... והעובר תחת גשר שלא עברו תחתיו מים ארבעים יום".</w:t>
      </w:r>
    </w:p>
    <w:p w14:paraId="4F3FA6E2" w14:textId="77777777" w:rsidR="007013EC" w:rsidRDefault="007013EC" w:rsidP="00350B4C">
      <w:pPr>
        <w:numPr>
          <w:ilvl w:val="2"/>
          <w:numId w:val="20"/>
        </w:numPr>
        <w:jc w:val="both"/>
        <w:rPr>
          <w:lang w:bidi="ar-SA"/>
        </w:rPr>
      </w:pPr>
      <w:r>
        <w:rPr>
          <w:u w:val="single"/>
          <w:rtl/>
        </w:rPr>
        <w:t>ערה"ש</w:t>
      </w:r>
      <w:r>
        <w:rPr>
          <w:rtl/>
        </w:rPr>
        <w:t xml:space="preserve"> (או"ח סי' ב' סעי' ו') – "עשרה דברים קשים ללימוד [להבין מה שלומד] ... והעובר תחת הגשר שלא עברו תחתיו מים מ' יום".</w:t>
      </w:r>
    </w:p>
    <w:p w14:paraId="57F21B38" w14:textId="77777777" w:rsidR="007013EC" w:rsidRDefault="007013EC" w:rsidP="00350B4C">
      <w:pPr>
        <w:numPr>
          <w:ilvl w:val="2"/>
          <w:numId w:val="20"/>
        </w:numPr>
        <w:jc w:val="both"/>
        <w:rPr>
          <w:lang w:bidi="ar-SA"/>
        </w:rPr>
      </w:pPr>
      <w:r>
        <w:rPr>
          <w:u w:val="single"/>
          <w:rtl/>
        </w:rPr>
        <w:t>אפיקי מגינים</w:t>
      </w:r>
      <w:r>
        <w:rPr>
          <w:rtl/>
        </w:rPr>
        <w:t xml:space="preserve"> (סוף סי' קנ"ו</w:t>
      </w:r>
      <w:r>
        <w:rPr>
          <w:b/>
          <w:rtl/>
        </w:rPr>
        <w:t>).</w:t>
      </w:r>
    </w:p>
    <w:p w14:paraId="7E0B1B7E" w14:textId="77777777" w:rsidR="007013EC" w:rsidRDefault="007013EC" w:rsidP="00350B4C">
      <w:pPr>
        <w:numPr>
          <w:ilvl w:val="2"/>
          <w:numId w:val="20"/>
        </w:numPr>
        <w:jc w:val="both"/>
        <w:rPr>
          <w:lang w:bidi="ar-SA"/>
        </w:rPr>
      </w:pPr>
      <w:r>
        <w:rPr>
          <w:u w:val="single"/>
          <w:rtl/>
          <w:lang w:val="en-CA"/>
        </w:rPr>
        <w:t>מאסף כל מחנות</w:t>
      </w:r>
      <w:r>
        <w:rPr>
          <w:rtl/>
          <w:lang w:val="en-CA"/>
        </w:rPr>
        <w:t xml:space="preserve"> (סי' ב' ס"ק י"ב ד"ה ועיין).</w:t>
      </w:r>
    </w:p>
    <w:p w14:paraId="0B2A9D0C" w14:textId="77777777" w:rsidR="007013EC" w:rsidRDefault="007013EC" w:rsidP="00350B4C">
      <w:pPr>
        <w:numPr>
          <w:ilvl w:val="2"/>
          <w:numId w:val="20"/>
        </w:numPr>
        <w:jc w:val="both"/>
        <w:rPr>
          <w:lang w:bidi="ar-SA"/>
        </w:rPr>
      </w:pPr>
      <w:r>
        <w:rPr>
          <w:u w:val="single"/>
          <w:rtl/>
        </w:rPr>
        <w:t>הגרח"ק</w:t>
      </w:r>
      <w:r>
        <w:rPr>
          <w:rtl/>
        </w:rPr>
        <w:t xml:space="preserve"> שליט"א (ספר זכרון [בתוך ס' שיח השדה ח"א] ח"ב אות כ"א).</w:t>
      </w:r>
    </w:p>
    <w:p w14:paraId="7CD79AF7" w14:textId="77777777" w:rsidR="007013EC" w:rsidRDefault="007013EC" w:rsidP="00350B4C">
      <w:pPr>
        <w:numPr>
          <w:ilvl w:val="2"/>
          <w:numId w:val="20"/>
        </w:numPr>
        <w:jc w:val="both"/>
        <w:rPr>
          <w:lang w:bidi="ar-SA"/>
        </w:rPr>
      </w:pPr>
      <w:r>
        <w:rPr>
          <w:color w:val="000000"/>
          <w:u w:val="single"/>
          <w:rtl/>
        </w:rPr>
        <w:t>שמירת הגוף והנפש</w:t>
      </w:r>
      <w:r>
        <w:rPr>
          <w:color w:val="000000"/>
          <w:rtl/>
        </w:rPr>
        <w:t xml:space="preserve"> (סי' ק"ד סעי' א').</w:t>
      </w:r>
    </w:p>
    <w:p w14:paraId="7660EC1D" w14:textId="77777777" w:rsidR="007013EC" w:rsidRDefault="007013EC" w:rsidP="00350B4C">
      <w:pPr>
        <w:numPr>
          <w:ilvl w:val="2"/>
          <w:numId w:val="20"/>
        </w:numPr>
        <w:jc w:val="both"/>
        <w:rPr>
          <w:lang w:bidi="ar-SA"/>
        </w:rPr>
      </w:pPr>
      <w:r>
        <w:rPr>
          <w:color w:val="000000"/>
          <w:u w:val="single"/>
          <w:rtl/>
        </w:rPr>
        <w:t>מנוחת אמת</w:t>
      </w:r>
      <w:r>
        <w:rPr>
          <w:color w:val="000000"/>
          <w:rtl/>
        </w:rPr>
        <w:t xml:space="preserve"> (פרק ז' סעי' י') – "לא יעברו תחת גשר שמתחתיו זורמים מים, אם לא עברו בו מים ארבעים יום".</w:t>
      </w:r>
    </w:p>
    <w:p w14:paraId="7F4F146F" w14:textId="78076566" w:rsidR="007013EC" w:rsidRDefault="007013EC" w:rsidP="00350B4C">
      <w:pPr>
        <w:numPr>
          <w:ilvl w:val="2"/>
          <w:numId w:val="20"/>
        </w:numPr>
        <w:jc w:val="both"/>
        <w:rPr>
          <w:lang w:bidi="ar-SA"/>
        </w:rPr>
      </w:pPr>
      <w:r>
        <w:rPr>
          <w:b/>
          <w:u w:val="single"/>
          <w:rtl/>
        </w:rPr>
        <w:t>זכר עשה</w:t>
      </w:r>
      <w:r>
        <w:rPr>
          <w:b/>
          <w:rtl/>
        </w:rPr>
        <w:t xml:space="preserve"> (פרק ח' סעי' קצ"ה).</w:t>
      </w:r>
    </w:p>
    <w:p w14:paraId="4ECA0439" w14:textId="225F69A6" w:rsidR="002936BF" w:rsidRDefault="002936BF" w:rsidP="00350B4C">
      <w:pPr>
        <w:numPr>
          <w:ilvl w:val="2"/>
          <w:numId w:val="20"/>
        </w:numPr>
        <w:jc w:val="both"/>
        <w:rPr>
          <w:lang w:bidi="ar-SA"/>
        </w:rPr>
      </w:pPr>
      <w:r>
        <w:rPr>
          <w:b/>
          <w:u w:val="single"/>
          <w:rtl/>
        </w:rPr>
        <w:t>פסקי הלכות</w:t>
      </w:r>
      <w:r>
        <w:rPr>
          <w:b/>
          <w:rtl/>
        </w:rPr>
        <w:t xml:space="preserve"> (סי' ב' סעי' כ"א אות י"</w:t>
      </w:r>
      <w:r>
        <w:rPr>
          <w:rFonts w:hint="cs"/>
          <w:b/>
          <w:rtl/>
        </w:rPr>
        <w:t>ב</w:t>
      </w:r>
      <w:r>
        <w:rPr>
          <w:b/>
          <w:rtl/>
        </w:rPr>
        <w:t>)</w:t>
      </w:r>
      <w:r>
        <w:rPr>
          <w:rFonts w:hint="cs"/>
          <w:b/>
          <w:rtl/>
        </w:rPr>
        <w:t>.</w:t>
      </w:r>
    </w:p>
    <w:p w14:paraId="17CFE8ED" w14:textId="77777777" w:rsidR="007013EC" w:rsidRDefault="007013EC" w:rsidP="007013EC">
      <w:pPr>
        <w:jc w:val="both"/>
        <w:rPr>
          <w:lang w:bidi="ar-SA"/>
        </w:rPr>
      </w:pPr>
    </w:p>
    <w:p w14:paraId="1E2796A7" w14:textId="77777777" w:rsidR="007013EC" w:rsidRDefault="007013EC" w:rsidP="00350B4C">
      <w:pPr>
        <w:numPr>
          <w:ilvl w:val="1"/>
          <w:numId w:val="20"/>
        </w:numPr>
        <w:jc w:val="both"/>
        <w:rPr>
          <w:lang w:bidi="ar-SA"/>
        </w:rPr>
      </w:pPr>
      <w:r>
        <w:rPr>
          <w:b/>
          <w:rtl/>
        </w:rPr>
        <w:t>מראי מקומות.</w:t>
      </w:r>
    </w:p>
    <w:p w14:paraId="6FCB543D" w14:textId="77777777" w:rsidR="007013EC" w:rsidRDefault="007013EC" w:rsidP="00350B4C">
      <w:pPr>
        <w:numPr>
          <w:ilvl w:val="2"/>
          <w:numId w:val="20"/>
        </w:numPr>
        <w:jc w:val="both"/>
        <w:rPr>
          <w:lang w:bidi="ar-SA"/>
        </w:rPr>
      </w:pPr>
      <w:r>
        <w:rPr>
          <w:color w:val="000000"/>
          <w:u w:val="single"/>
          <w:rtl/>
        </w:rPr>
        <w:t>שמירת הגוף והנפש</w:t>
      </w:r>
      <w:r>
        <w:rPr>
          <w:color w:val="000000"/>
          <w:rtl/>
        </w:rPr>
        <w:t xml:space="preserve"> (סי' ק"ד הע' א') – "ולכאורה מיירי בגשר שיש תחתיו נחל או נהר, </w:t>
      </w:r>
      <w:r>
        <w:rPr>
          <w:b/>
          <w:bCs/>
          <w:color w:val="000000"/>
          <w:rtl/>
        </w:rPr>
        <w:t>אבל בגשר שאינו בנוי</w:t>
      </w:r>
      <w:r>
        <w:rPr>
          <w:color w:val="000000"/>
          <w:rtl/>
        </w:rPr>
        <w:t xml:space="preserve"> ע"ג נחל או נהר אין קפידא".</w:t>
      </w:r>
    </w:p>
    <w:p w14:paraId="666BA49D" w14:textId="77777777" w:rsidR="007013EC" w:rsidRDefault="007013EC" w:rsidP="007013EC">
      <w:pPr>
        <w:sectPr w:rsidR="007013EC">
          <w:headerReference w:type="default" r:id="rId153"/>
          <w:type w:val="continuous"/>
          <w:pgSz w:w="11906" w:h="16838"/>
          <w:pgMar w:top="719" w:right="626" w:bottom="540" w:left="720" w:header="360" w:footer="0" w:gutter="0"/>
          <w:cols w:space="720"/>
          <w:formProt w:val="0"/>
          <w:bidi/>
          <w:docGrid w:linePitch="360"/>
        </w:sectPr>
      </w:pPr>
    </w:p>
    <w:p w14:paraId="4A970FFF" w14:textId="77777777" w:rsidR="007013EC" w:rsidRDefault="007013EC" w:rsidP="007013EC">
      <w:pPr>
        <w:jc w:val="both"/>
        <w:rPr>
          <w:lang w:bidi="ar-SA"/>
        </w:rPr>
      </w:pPr>
    </w:p>
    <w:p w14:paraId="204D983C" w14:textId="69A9EC17" w:rsidR="007013EC" w:rsidRDefault="007013EC" w:rsidP="00350B4C">
      <w:pPr>
        <w:numPr>
          <w:ilvl w:val="0"/>
          <w:numId w:val="20"/>
        </w:numPr>
        <w:jc w:val="both"/>
      </w:pPr>
      <w:r>
        <w:rPr>
          <w:b/>
          <w:sz w:val="28"/>
          <w:szCs w:val="28"/>
          <w:u w:val="single"/>
          <w:rtl/>
        </w:rPr>
        <w:t>האוכל פת שלא נאפה כל צרכו</w:t>
      </w:r>
      <w:r w:rsidR="00434A3D">
        <w:rPr>
          <w:b/>
          <w:rtl/>
        </w:rPr>
        <w:fldChar w:fldCharType="begin"/>
      </w:r>
      <w:r w:rsidR="00434A3D">
        <w:instrText xml:space="preserve"> XE "</w:instrText>
      </w:r>
      <w:r w:rsidR="00434A3D" w:rsidRPr="00FD636F">
        <w:rPr>
          <w:b/>
          <w:sz w:val="28"/>
          <w:szCs w:val="28"/>
          <w:u w:val="single"/>
          <w:rtl/>
        </w:rPr>
        <w:instrText>אוכל פת שלא נאפה כל צרכו</w:instrText>
      </w:r>
      <w:r w:rsidR="00434A3D">
        <w:instrText xml:space="preserve">" </w:instrText>
      </w:r>
      <w:r w:rsidR="00434A3D">
        <w:rPr>
          <w:b/>
          <w:rtl/>
        </w:rPr>
        <w:fldChar w:fldCharType="end"/>
      </w:r>
      <w:r w:rsidR="00434A3D">
        <w:rPr>
          <w:b/>
          <w:rtl/>
        </w:rPr>
        <w:fldChar w:fldCharType="begin"/>
      </w:r>
      <w:r w:rsidR="00434A3D">
        <w:instrText xml:space="preserve"> XE "</w:instrText>
      </w:r>
      <w:r w:rsidR="00434A3D" w:rsidRPr="000F7768">
        <w:rPr>
          <w:rFonts w:hint="cs"/>
          <w:b/>
          <w:sz w:val="28"/>
          <w:szCs w:val="28"/>
          <w:u w:val="single"/>
          <w:rtl/>
        </w:rPr>
        <w:instrText xml:space="preserve">קשה ללימוד: </w:instrText>
      </w:r>
      <w:r w:rsidR="00434A3D" w:rsidRPr="000F7768">
        <w:rPr>
          <w:b/>
          <w:sz w:val="28"/>
          <w:szCs w:val="28"/>
          <w:u w:val="single"/>
          <w:rtl/>
        </w:rPr>
        <w:instrText>האוכל פת שלא נאפה כל צרכו</w:instrText>
      </w:r>
      <w:r w:rsidR="00434A3D">
        <w:instrText xml:space="preserve">" </w:instrText>
      </w:r>
      <w:r w:rsidR="00434A3D">
        <w:rPr>
          <w:b/>
          <w:rtl/>
        </w:rPr>
        <w:fldChar w:fldCharType="end"/>
      </w:r>
      <w:r>
        <w:rPr>
          <w:b/>
          <w:rtl/>
        </w:rPr>
        <w:t>.</w:t>
      </w:r>
    </w:p>
    <w:p w14:paraId="5BD5ED2B" w14:textId="77777777" w:rsidR="007013EC" w:rsidRDefault="007013EC" w:rsidP="00350B4C">
      <w:pPr>
        <w:numPr>
          <w:ilvl w:val="1"/>
          <w:numId w:val="20"/>
        </w:numPr>
        <w:jc w:val="both"/>
      </w:pPr>
      <w:r>
        <w:rPr>
          <w:b/>
          <w:bCs/>
          <w:rtl/>
        </w:rPr>
        <w:t>מקור</w:t>
      </w:r>
      <w:r>
        <w:rPr>
          <w:rtl/>
        </w:rPr>
        <w:t>.</w:t>
      </w:r>
    </w:p>
    <w:p w14:paraId="38F86D61" w14:textId="5C6711B9" w:rsidR="007013EC" w:rsidRDefault="007013EC" w:rsidP="00350B4C">
      <w:pPr>
        <w:numPr>
          <w:ilvl w:val="2"/>
          <w:numId w:val="20"/>
        </w:numPr>
        <w:jc w:val="both"/>
      </w:pPr>
      <w:r>
        <w:rPr>
          <w:u w:val="single"/>
          <w:rtl/>
        </w:rPr>
        <w:t>הוריות</w:t>
      </w:r>
      <w:r>
        <w:rPr>
          <w:rtl/>
        </w:rPr>
        <w:t xml:space="preserve"> (דף יג:) – "עשרה דברים קשים ללימוד ...</w:t>
      </w:r>
      <w:r>
        <w:rPr>
          <w:b/>
          <w:rtl/>
        </w:rPr>
        <w:t xml:space="preserve"> והאוכל פת שלא בשל כל צרכו".</w:t>
      </w:r>
    </w:p>
    <w:p w14:paraId="791FBC5F" w14:textId="6FEBE17F" w:rsidR="00AC513D" w:rsidRDefault="00AC513D" w:rsidP="00AC513D">
      <w:pPr>
        <w:numPr>
          <w:ilvl w:val="3"/>
          <w:numId w:val="20"/>
        </w:numPr>
        <w:jc w:val="both"/>
      </w:pPr>
      <w:r w:rsidRPr="00AC513D">
        <w:rPr>
          <w:u w:val="single"/>
          <w:rtl/>
        </w:rPr>
        <w:t>פסקי רי"ד</w:t>
      </w:r>
      <w:r>
        <w:rPr>
          <w:rtl/>
        </w:rPr>
        <w:t xml:space="preserve"> (הוריות דף יג:) – "</w:t>
      </w:r>
      <w:r w:rsidRPr="00AC513D">
        <w:rPr>
          <w:rFonts w:eastAsia="Calibri"/>
          <w:rtl/>
        </w:rPr>
        <w:t>עשרה דברים קשי' לתלמוד</w:t>
      </w:r>
      <w:r>
        <w:rPr>
          <w:rFonts w:eastAsia="Calibri" w:hint="cs"/>
          <w:rtl/>
        </w:rPr>
        <w:t xml:space="preserve"> ... </w:t>
      </w:r>
      <w:r w:rsidRPr="00AC513D">
        <w:rPr>
          <w:rFonts w:eastAsia="Calibri"/>
          <w:rtl/>
        </w:rPr>
        <w:t>והאוכל פת שלא בשלה כל צרכה</w:t>
      </w:r>
      <w:r w:rsidRPr="00AC513D">
        <w:rPr>
          <w:rFonts w:eastAsia="Calibri" w:hint="cs"/>
          <w:rtl/>
        </w:rPr>
        <w:t>".</w:t>
      </w:r>
    </w:p>
    <w:p w14:paraId="2D88E527" w14:textId="77777777" w:rsidR="007013EC" w:rsidRDefault="007013EC" w:rsidP="00350B4C">
      <w:pPr>
        <w:numPr>
          <w:ilvl w:val="3"/>
          <w:numId w:val="20"/>
        </w:numPr>
        <w:jc w:val="both"/>
      </w:pPr>
      <w:r>
        <w:rPr>
          <w:u w:val="single"/>
          <w:rtl/>
        </w:rPr>
        <w:t>אורחות חיים</w:t>
      </w:r>
      <w:r>
        <w:rPr>
          <w:rtl/>
        </w:rPr>
        <w:t xml:space="preserve"> (הל' תלמוד תורה אות כ"ה) – "עשרה דברים קשים לתלמוד ... והאוכל פת שלא בשלה כל צרכו".</w:t>
      </w:r>
    </w:p>
    <w:p w14:paraId="77CBC482" w14:textId="77777777" w:rsidR="007013EC" w:rsidRDefault="007013EC" w:rsidP="00350B4C">
      <w:pPr>
        <w:numPr>
          <w:ilvl w:val="3"/>
          <w:numId w:val="20"/>
        </w:numPr>
        <w:jc w:val="both"/>
      </w:pPr>
      <w:r>
        <w:rPr>
          <w:u w:val="single"/>
          <w:rtl/>
        </w:rPr>
        <w:t>מנורת המאור</w:t>
      </w:r>
      <w:r>
        <w:rPr>
          <w:rtl/>
        </w:rPr>
        <w:t xml:space="preserve"> (פרק כ' דרך ארץ עמ' תכ"ב) – "וגרסי' במ' הוריות עשרה דברים קשים לשכחה ... והאוכל פת שלא בישל כל צרכו".</w:t>
      </w:r>
    </w:p>
    <w:p w14:paraId="5F3EAA08" w14:textId="77777777" w:rsidR="007013EC" w:rsidRDefault="007013EC" w:rsidP="007013EC">
      <w:pPr>
        <w:jc w:val="both"/>
      </w:pPr>
    </w:p>
    <w:p w14:paraId="020DEA06" w14:textId="77777777" w:rsidR="007013EC" w:rsidRDefault="007013EC" w:rsidP="00350B4C">
      <w:pPr>
        <w:numPr>
          <w:ilvl w:val="1"/>
          <w:numId w:val="20"/>
        </w:numPr>
        <w:jc w:val="both"/>
        <w:rPr>
          <w:lang w:bidi="ar-SA"/>
        </w:rPr>
      </w:pPr>
      <w:r>
        <w:rPr>
          <w:b/>
          <w:bCs/>
          <w:rtl/>
        </w:rPr>
        <w:t>פוסקים</w:t>
      </w:r>
      <w:r>
        <w:rPr>
          <w:rtl/>
        </w:rPr>
        <w:t>.</w:t>
      </w:r>
    </w:p>
    <w:p w14:paraId="6AD797FB" w14:textId="77777777" w:rsidR="007013EC" w:rsidRDefault="007013EC" w:rsidP="00350B4C">
      <w:pPr>
        <w:numPr>
          <w:ilvl w:val="2"/>
          <w:numId w:val="20"/>
        </w:numPr>
        <w:jc w:val="both"/>
      </w:pPr>
      <w:r>
        <w:rPr>
          <w:u w:val="single"/>
          <w:rtl/>
        </w:rPr>
        <w:t>של"ה</w:t>
      </w:r>
      <w:r>
        <w:rPr>
          <w:rtl/>
        </w:rPr>
        <w:t xml:space="preserve"> (שבועות פרק נר מצוה אות ק"ה) – "עשרה דברים קשים לתלמוד ... והאוכל פת שלא בישל כל צרכו".</w:t>
      </w:r>
    </w:p>
    <w:p w14:paraId="6BEE740A" w14:textId="374936BD" w:rsidR="007013EC" w:rsidRDefault="007013EC" w:rsidP="00350B4C">
      <w:pPr>
        <w:numPr>
          <w:ilvl w:val="2"/>
          <w:numId w:val="20"/>
        </w:numPr>
        <w:jc w:val="both"/>
      </w:pPr>
      <w:r>
        <w:rPr>
          <w:u w:val="single"/>
          <w:rtl/>
        </w:rPr>
        <w:t>יוסף אומץ</w:t>
      </w:r>
      <w:r>
        <w:rPr>
          <w:rtl/>
        </w:rPr>
        <w:t xml:space="preserve"> (סדר לימוד בעצמו עמ' רע"ז) – "עשרה דברים קשים לתלמוד ... והאוכל פת שלא בשל כל צרכו".</w:t>
      </w:r>
    </w:p>
    <w:p w14:paraId="0EC5BAFE" w14:textId="5221C105" w:rsidR="00AF170B" w:rsidRDefault="00AF170B" w:rsidP="00350B4C">
      <w:pPr>
        <w:numPr>
          <w:ilvl w:val="2"/>
          <w:numId w:val="20"/>
        </w:numPr>
        <w:jc w:val="both"/>
      </w:pPr>
      <w:r>
        <w:rPr>
          <w:u w:val="single"/>
          <w:rtl/>
        </w:rPr>
        <w:t>זבחי צדק</w:t>
      </w:r>
      <w:r>
        <w:rPr>
          <w:rtl/>
        </w:rPr>
        <w:t xml:space="preserve"> (סי' קט"ז סעי' צ"ה) – "לא יאכל פת שלא בישל כל צרכו. הנ"ל מגמ' הוריות דף יג".</w:t>
      </w:r>
    </w:p>
    <w:p w14:paraId="73F6CD0E" w14:textId="5235A744" w:rsidR="00AF170B" w:rsidRDefault="00AF170B" w:rsidP="00350B4C">
      <w:pPr>
        <w:numPr>
          <w:ilvl w:val="2"/>
          <w:numId w:val="20"/>
        </w:numPr>
        <w:jc w:val="both"/>
      </w:pPr>
      <w:r>
        <w:rPr>
          <w:u w:val="single"/>
          <w:rtl/>
        </w:rPr>
        <w:t>שמירת הנפש</w:t>
      </w:r>
      <w:r>
        <w:rPr>
          <w:rtl/>
        </w:rPr>
        <w:t xml:space="preserve"> (או</w:t>
      </w:r>
      <w:r>
        <w:rPr>
          <w:rFonts w:hint="cs"/>
          <w:rtl/>
        </w:rPr>
        <w:t xml:space="preserve">ת כ"ו) </w:t>
      </w:r>
      <w:r>
        <w:rPr>
          <w:rtl/>
        </w:rPr>
        <w:t>–</w:t>
      </w:r>
      <w:r>
        <w:rPr>
          <w:rFonts w:hint="cs"/>
          <w:rtl/>
        </w:rPr>
        <w:t xml:space="preserve"> "</w:t>
      </w:r>
      <w:r>
        <w:rPr>
          <w:rtl/>
        </w:rPr>
        <w:t>לא יאכל פת שלא ב</w:t>
      </w:r>
      <w:r>
        <w:rPr>
          <w:rFonts w:hint="cs"/>
          <w:rtl/>
        </w:rPr>
        <w:t>י</w:t>
      </w:r>
      <w:r>
        <w:rPr>
          <w:rtl/>
        </w:rPr>
        <w:t>של כל צרכו</w:t>
      </w:r>
      <w:r>
        <w:rPr>
          <w:rFonts w:hint="cs"/>
          <w:rtl/>
        </w:rPr>
        <w:t xml:space="preserve"> (הוריות י"ג)".</w:t>
      </w:r>
    </w:p>
    <w:p w14:paraId="4FE5EAD4" w14:textId="08D6BBD6" w:rsidR="00AF170B" w:rsidRPr="00AF170B" w:rsidRDefault="00AF170B" w:rsidP="00350B4C">
      <w:pPr>
        <w:numPr>
          <w:ilvl w:val="2"/>
          <w:numId w:val="20"/>
        </w:numPr>
        <w:jc w:val="both"/>
      </w:pPr>
      <w:r w:rsidRPr="00AF170B">
        <w:rPr>
          <w:rFonts w:hint="cs"/>
          <w:u w:val="single"/>
          <w:rtl/>
        </w:rPr>
        <w:t>מלבי"ם</w:t>
      </w:r>
      <w:r>
        <w:rPr>
          <w:rFonts w:hint="cs"/>
          <w:rtl/>
        </w:rPr>
        <w:t xml:space="preserve"> (אוצרות המלבים, עלה לתרופה פרק ד' הל' ט' הע' ל"ג) </w:t>
      </w:r>
      <w:r>
        <w:rPr>
          <w:rtl/>
        </w:rPr>
        <w:t>–</w:t>
      </w:r>
      <w:r>
        <w:rPr>
          <w:rFonts w:hint="cs"/>
          <w:rtl/>
        </w:rPr>
        <w:t xml:space="preserve"> "</w:t>
      </w:r>
      <w:r>
        <w:rPr>
          <w:rtl/>
        </w:rPr>
        <w:t>פת שלא ב</w:t>
      </w:r>
      <w:r>
        <w:rPr>
          <w:rFonts w:hint="cs"/>
          <w:rtl/>
        </w:rPr>
        <w:t>י</w:t>
      </w:r>
      <w:r>
        <w:rPr>
          <w:rtl/>
        </w:rPr>
        <w:t>של כל צרכו</w:t>
      </w:r>
      <w:r>
        <w:rPr>
          <w:rFonts w:hint="cs"/>
          <w:rtl/>
        </w:rPr>
        <w:t xml:space="preserve"> קשה לתלמוד (הוריות)</w:t>
      </w:r>
      <w:r>
        <w:rPr>
          <w:rtl/>
        </w:rPr>
        <w:t>"</w:t>
      </w:r>
      <w:r>
        <w:rPr>
          <w:rFonts w:hint="cs"/>
          <w:rtl/>
        </w:rPr>
        <w:t>.</w:t>
      </w:r>
    </w:p>
    <w:p w14:paraId="35E69E24" w14:textId="0FBFE5F7" w:rsidR="007013EC" w:rsidRDefault="007013EC" w:rsidP="00350B4C">
      <w:pPr>
        <w:numPr>
          <w:ilvl w:val="2"/>
          <w:numId w:val="20"/>
        </w:numPr>
        <w:jc w:val="both"/>
      </w:pPr>
      <w:r>
        <w:rPr>
          <w:u w:val="single"/>
          <w:rtl/>
        </w:rPr>
        <w:t>ערה"ש</w:t>
      </w:r>
      <w:r>
        <w:rPr>
          <w:rtl/>
        </w:rPr>
        <w:t xml:space="preserve"> (או"ח סי' ב' סעי' ו') – "עשרה דברים קשים ללימוד [להבין מה שלומד] ... והאוכל פת שלא בישל כל צרכו".</w:t>
      </w:r>
    </w:p>
    <w:p w14:paraId="6B4DA451" w14:textId="77777777" w:rsidR="007013EC" w:rsidRDefault="007013EC" w:rsidP="00350B4C">
      <w:pPr>
        <w:numPr>
          <w:ilvl w:val="2"/>
          <w:numId w:val="20"/>
        </w:numPr>
        <w:jc w:val="both"/>
      </w:pPr>
      <w:r>
        <w:rPr>
          <w:u w:val="single"/>
          <w:rtl/>
        </w:rPr>
        <w:t>לקוטי מהרי"ח</w:t>
      </w:r>
      <w:r>
        <w:rPr>
          <w:rtl/>
        </w:rPr>
        <w:t xml:space="preserve"> (סדר תפילת ר"נ בן הקנה ח"א עמ' קנ"ב-א').</w:t>
      </w:r>
    </w:p>
    <w:p w14:paraId="1CA59E14" w14:textId="77777777" w:rsidR="007013EC" w:rsidRDefault="007013EC" w:rsidP="00350B4C">
      <w:pPr>
        <w:numPr>
          <w:ilvl w:val="2"/>
          <w:numId w:val="20"/>
        </w:numPr>
        <w:jc w:val="both"/>
      </w:pPr>
      <w:r>
        <w:rPr>
          <w:u w:val="single"/>
          <w:rtl/>
        </w:rPr>
        <w:t>אפיקי מגינים</w:t>
      </w:r>
      <w:r>
        <w:rPr>
          <w:rtl/>
        </w:rPr>
        <w:t xml:space="preserve"> (סוף סי' קנ"ו</w:t>
      </w:r>
      <w:r>
        <w:rPr>
          <w:b/>
          <w:rtl/>
        </w:rPr>
        <w:t>).</w:t>
      </w:r>
    </w:p>
    <w:p w14:paraId="6DF1DDD1" w14:textId="3CA7E318" w:rsidR="00AF170B" w:rsidRPr="00AF170B" w:rsidRDefault="00AF170B" w:rsidP="00350B4C">
      <w:pPr>
        <w:numPr>
          <w:ilvl w:val="2"/>
          <w:numId w:val="20"/>
        </w:numPr>
        <w:jc w:val="both"/>
      </w:pPr>
      <w:r>
        <w:rPr>
          <w:u w:val="single"/>
          <w:rtl/>
        </w:rPr>
        <w:t>תו יהושע</w:t>
      </w:r>
      <w:r>
        <w:rPr>
          <w:rtl/>
        </w:rPr>
        <w:t xml:space="preserve"> (הל' שמירת בריאות הגוף והנפש אות </w:t>
      </w:r>
      <w:r>
        <w:rPr>
          <w:rFonts w:hint="cs"/>
          <w:rtl/>
        </w:rPr>
        <w:t>ת'</w:t>
      </w:r>
      <w:r>
        <w:rPr>
          <w:rtl/>
        </w:rPr>
        <w:t xml:space="preserve"> ס"ק</w:t>
      </w:r>
      <w:r>
        <w:rPr>
          <w:rFonts w:hint="cs"/>
          <w:rtl/>
        </w:rPr>
        <w:t xml:space="preserve"> צ"א, עמ' ק"י) </w:t>
      </w:r>
      <w:r>
        <w:rPr>
          <w:rtl/>
        </w:rPr>
        <w:t>–</w:t>
      </w:r>
      <w:r>
        <w:rPr>
          <w:rFonts w:hint="cs"/>
          <w:rtl/>
        </w:rPr>
        <w:t xml:space="preserve"> "צריך ליזהר ש</w:t>
      </w:r>
      <w:r>
        <w:rPr>
          <w:rtl/>
        </w:rPr>
        <w:t>לא יאכל פת שלא ב</w:t>
      </w:r>
      <w:r>
        <w:rPr>
          <w:rFonts w:hint="cs"/>
          <w:rtl/>
        </w:rPr>
        <w:t>י</w:t>
      </w:r>
      <w:r>
        <w:rPr>
          <w:rtl/>
        </w:rPr>
        <w:t>של כל צרכו</w:t>
      </w:r>
      <w:r>
        <w:rPr>
          <w:rFonts w:hint="cs"/>
          <w:rtl/>
        </w:rPr>
        <w:t xml:space="preserve"> כדמבואר בגמרא הוריות י"ג</w:t>
      </w:r>
      <w:r>
        <w:rPr>
          <w:rtl/>
        </w:rPr>
        <w:t>".</w:t>
      </w:r>
    </w:p>
    <w:p w14:paraId="18AE396A" w14:textId="1A0932E3" w:rsidR="007013EC" w:rsidRDefault="007013EC" w:rsidP="00350B4C">
      <w:pPr>
        <w:numPr>
          <w:ilvl w:val="2"/>
          <w:numId w:val="20"/>
        </w:numPr>
        <w:jc w:val="both"/>
      </w:pPr>
      <w:r>
        <w:rPr>
          <w:u w:val="single"/>
          <w:rtl/>
          <w:lang w:val="en-CA"/>
        </w:rPr>
        <w:t>מאסף כל מחנות</w:t>
      </w:r>
      <w:r>
        <w:rPr>
          <w:rtl/>
          <w:lang w:val="en-CA"/>
        </w:rPr>
        <w:t xml:space="preserve"> (סי' ב' ס"ק י"ב ד"ה ועיין).</w:t>
      </w:r>
    </w:p>
    <w:p w14:paraId="7FFFFC20" w14:textId="05D5CF8C" w:rsidR="00AF170B" w:rsidRPr="00AF170B" w:rsidRDefault="00AF170B" w:rsidP="00350B4C">
      <w:pPr>
        <w:numPr>
          <w:ilvl w:val="2"/>
          <w:numId w:val="20"/>
        </w:numPr>
        <w:jc w:val="both"/>
      </w:pPr>
      <w:bookmarkStart w:id="127" w:name="_Hlk62332367"/>
      <w:r>
        <w:rPr>
          <w:u w:val="single"/>
          <w:rtl/>
        </w:rPr>
        <w:t>שלחן חי</w:t>
      </w:r>
      <w:r>
        <w:rPr>
          <w:rtl/>
        </w:rPr>
        <w:t xml:space="preserve"> (סי' </w:t>
      </w:r>
      <w:r>
        <w:rPr>
          <w:rFonts w:hint="cs"/>
          <w:rtl/>
        </w:rPr>
        <w:t>י"</w:t>
      </w:r>
      <w:r>
        <w:rPr>
          <w:rtl/>
        </w:rPr>
        <w:t xml:space="preserve">א אות </w:t>
      </w:r>
      <w:r>
        <w:rPr>
          <w:rFonts w:hint="cs"/>
          <w:rtl/>
        </w:rPr>
        <w:t>א'</w:t>
      </w:r>
      <w:r>
        <w:rPr>
          <w:rtl/>
        </w:rPr>
        <w:t>) – "לא יאכל פת שלא בשל כל צרכו</w:t>
      </w:r>
      <w:r>
        <w:rPr>
          <w:rFonts w:hint="cs"/>
          <w:rtl/>
        </w:rPr>
        <w:t>".</w:t>
      </w:r>
    </w:p>
    <w:bookmarkEnd w:id="127"/>
    <w:p w14:paraId="58F037EB" w14:textId="1439946E" w:rsidR="00AF170B" w:rsidRDefault="00AF170B" w:rsidP="00350B4C">
      <w:pPr>
        <w:numPr>
          <w:ilvl w:val="2"/>
          <w:numId w:val="20"/>
        </w:numPr>
        <w:jc w:val="both"/>
      </w:pPr>
      <w:r>
        <w:rPr>
          <w:u w:val="single"/>
          <w:rtl/>
        </w:rPr>
        <w:t>כה"ח</w:t>
      </w:r>
      <w:r>
        <w:rPr>
          <w:rtl/>
        </w:rPr>
        <w:t xml:space="preserve"> (סי' קט"ז ס</w:t>
      </w:r>
      <w:r>
        <w:rPr>
          <w:rFonts w:hint="cs"/>
          <w:rtl/>
        </w:rPr>
        <w:t>"ק</w:t>
      </w:r>
      <w:r>
        <w:rPr>
          <w:rtl/>
        </w:rPr>
        <w:t xml:space="preserve"> קנ"ב) – "לא יאכל פת שלא בישל כל צרכו שקשה ללימוד ר"ל שקשה לשמוע. הוריות י"ג ע"ב ופרש"י שם".</w:t>
      </w:r>
    </w:p>
    <w:p w14:paraId="6EDD4A4F" w14:textId="77777777" w:rsidR="007013EC" w:rsidRDefault="007013EC" w:rsidP="00350B4C">
      <w:pPr>
        <w:numPr>
          <w:ilvl w:val="2"/>
          <w:numId w:val="20"/>
        </w:numPr>
        <w:jc w:val="both"/>
      </w:pPr>
      <w:r>
        <w:rPr>
          <w:u w:val="single"/>
          <w:rtl/>
        </w:rPr>
        <w:t>הגרח"ק</w:t>
      </w:r>
      <w:r>
        <w:rPr>
          <w:rtl/>
        </w:rPr>
        <w:t xml:space="preserve"> שליט"א (ספר זכרון [בתוך ס' שיח השדה ח"א] ח"ב אות כ"ב).</w:t>
      </w:r>
    </w:p>
    <w:p w14:paraId="3A789862" w14:textId="77777777" w:rsidR="007013EC" w:rsidRDefault="007013EC" w:rsidP="00350B4C">
      <w:pPr>
        <w:numPr>
          <w:ilvl w:val="2"/>
          <w:numId w:val="20"/>
        </w:numPr>
        <w:jc w:val="both"/>
      </w:pPr>
      <w:r>
        <w:rPr>
          <w:color w:val="000000"/>
          <w:u w:val="single"/>
          <w:rtl/>
        </w:rPr>
        <w:t>שמירת הגוף והנפש</w:t>
      </w:r>
      <w:r>
        <w:rPr>
          <w:color w:val="000000"/>
          <w:rtl/>
        </w:rPr>
        <w:t xml:space="preserve"> (סי' ה' סעי' א').</w:t>
      </w:r>
    </w:p>
    <w:p w14:paraId="3F7ABFCB" w14:textId="77777777" w:rsidR="007013EC" w:rsidRDefault="007013EC" w:rsidP="00350B4C">
      <w:pPr>
        <w:numPr>
          <w:ilvl w:val="2"/>
          <w:numId w:val="20"/>
        </w:numPr>
        <w:jc w:val="both"/>
      </w:pPr>
      <w:r>
        <w:rPr>
          <w:u w:val="single"/>
          <w:rtl/>
        </w:rPr>
        <w:t>פסקי תשובות</w:t>
      </w:r>
      <w:r>
        <w:rPr>
          <w:rtl/>
        </w:rPr>
        <w:t xml:space="preserve"> (סי' קס"ז אות ג') – "וכן צריך ליזהר מאכילת חלקי פת שלא נאפו כל צרכן שהוא קשה לשכחה (הוריות י"ג)".</w:t>
      </w:r>
    </w:p>
    <w:p w14:paraId="631CA091" w14:textId="77777777" w:rsidR="007013EC" w:rsidRDefault="007013EC" w:rsidP="00350B4C">
      <w:pPr>
        <w:numPr>
          <w:ilvl w:val="2"/>
          <w:numId w:val="20"/>
        </w:numPr>
        <w:jc w:val="both"/>
      </w:pPr>
      <w:r>
        <w:rPr>
          <w:b/>
          <w:u w:val="single"/>
          <w:rtl/>
        </w:rPr>
        <w:t>זכר עשה</w:t>
      </w:r>
      <w:r>
        <w:rPr>
          <w:b/>
          <w:rtl/>
        </w:rPr>
        <w:t xml:space="preserve"> (פרק ו' סעי' קל"ו).</w:t>
      </w:r>
    </w:p>
    <w:p w14:paraId="5C48C200" w14:textId="4164B901" w:rsidR="007013EC" w:rsidRDefault="007013EC" w:rsidP="00350B4C">
      <w:pPr>
        <w:numPr>
          <w:ilvl w:val="2"/>
          <w:numId w:val="20"/>
        </w:numPr>
        <w:jc w:val="both"/>
      </w:pPr>
      <w:r>
        <w:rPr>
          <w:b/>
          <w:i/>
          <w:u w:val="single"/>
          <w:rtl/>
        </w:rPr>
        <w:t>שערי הברכה</w:t>
      </w:r>
      <w:r>
        <w:rPr>
          <w:b/>
          <w:i/>
          <w:rtl/>
        </w:rPr>
        <w:t xml:space="preserve"> (פרק ג' הע' כ"ד) – "ואם קצה הפת אינה אפויה כל צרכה, יש להיזהר שלא לאוכלה משום שזה קשה לשכחה וכמבואר בגמ' הוריות י"ג שהאוכל פת שלא בשלה כ"צ הרי"ז מעשרה דברים שקשים ללימוד".</w:t>
      </w:r>
    </w:p>
    <w:p w14:paraId="501A41F1" w14:textId="2D8C463A" w:rsidR="002936BF" w:rsidRDefault="002936BF" w:rsidP="00350B4C">
      <w:pPr>
        <w:numPr>
          <w:ilvl w:val="2"/>
          <w:numId w:val="20"/>
        </w:numPr>
        <w:jc w:val="both"/>
      </w:pPr>
      <w:r>
        <w:rPr>
          <w:b/>
          <w:u w:val="single"/>
          <w:rtl/>
        </w:rPr>
        <w:t>פסקי הלכות</w:t>
      </w:r>
      <w:r>
        <w:rPr>
          <w:b/>
          <w:rtl/>
        </w:rPr>
        <w:t xml:space="preserve"> (סי' ב' סעי' כ"א אות י"</w:t>
      </w:r>
      <w:r>
        <w:rPr>
          <w:rFonts w:hint="cs"/>
          <w:b/>
          <w:rtl/>
        </w:rPr>
        <w:t>ג</w:t>
      </w:r>
      <w:r>
        <w:rPr>
          <w:b/>
          <w:rtl/>
        </w:rPr>
        <w:t>)</w:t>
      </w:r>
      <w:r>
        <w:rPr>
          <w:rFonts w:hint="cs"/>
          <w:b/>
          <w:rtl/>
        </w:rPr>
        <w:t>.</w:t>
      </w:r>
    </w:p>
    <w:p w14:paraId="4EC8472D" w14:textId="77777777" w:rsidR="00494BC9" w:rsidRDefault="00494BC9" w:rsidP="007013EC">
      <w:pPr>
        <w:jc w:val="both"/>
      </w:pPr>
    </w:p>
    <w:p w14:paraId="442E30D5" w14:textId="77777777" w:rsidR="007013EC" w:rsidRDefault="007013EC" w:rsidP="00350B4C">
      <w:pPr>
        <w:numPr>
          <w:ilvl w:val="1"/>
          <w:numId w:val="20"/>
        </w:numPr>
        <w:jc w:val="both"/>
      </w:pPr>
      <w:r>
        <w:rPr>
          <w:b/>
          <w:bCs/>
          <w:rtl/>
        </w:rPr>
        <w:t>הטעם</w:t>
      </w:r>
      <w:r>
        <w:rPr>
          <w:rtl/>
        </w:rPr>
        <w:t>.</w:t>
      </w:r>
    </w:p>
    <w:p w14:paraId="3B1446C0" w14:textId="34646B39" w:rsidR="007013EC" w:rsidRDefault="007013EC" w:rsidP="00350B4C">
      <w:pPr>
        <w:numPr>
          <w:ilvl w:val="2"/>
          <w:numId w:val="20"/>
        </w:numPr>
        <w:jc w:val="both"/>
        <w:rPr>
          <w:rFonts w:eastAsia="Calibri"/>
        </w:rPr>
      </w:pPr>
      <w:r>
        <w:rPr>
          <w:u w:val="single"/>
          <w:rtl/>
        </w:rPr>
        <w:t>לקוטי מהרי"ח</w:t>
      </w:r>
      <w:r>
        <w:rPr>
          <w:rtl/>
        </w:rPr>
        <w:t xml:space="preserve"> (סדר תפילת ר"נ בן הקנה ח"א עמ' קנ"ב-א') – "והטעם נראה לפענ"ד דאפשר עפ"י מ"ש ביערות דבש דף ע"ג על דברי הגמ' במס' ברכות דצריך לברך המוציא מהיכן דקדים בישלא משום דקודם חטא אדה"ר לא היה צריך שום אוכל אפי' ובישול רק אחר החטא נמשך הארס של נחש על רוב מאכלים ואינם ראוין לאכלם עד אחר הגישם לאש וכח האש מגרש הארס וא"כ זה דקדים בישלא קדים לגרש הארס שבו כח דסטרא דמסאבא לכך ראוי לברכה ע"ש וא"כ לפ"ז זה שלא בישל כל צרכו עדיין יש בו כח הארס הסטרא דמסאבא לכך קשה ללימוד כ"ז כתבתי רק בדרך אפשר".</w:t>
      </w:r>
    </w:p>
    <w:p w14:paraId="0B72481F" w14:textId="3A457BA5" w:rsidR="00082B75" w:rsidRDefault="00082B75" w:rsidP="00350B4C">
      <w:pPr>
        <w:numPr>
          <w:ilvl w:val="2"/>
          <w:numId w:val="20"/>
        </w:numPr>
        <w:jc w:val="both"/>
        <w:rPr>
          <w:rFonts w:eastAsia="Calibri"/>
        </w:rPr>
      </w:pPr>
      <w:r>
        <w:rPr>
          <w:rFonts w:hint="cs"/>
          <w:u w:val="single"/>
          <w:rtl/>
        </w:rPr>
        <w:t>שלחן ערוך המקוצר</w:t>
      </w:r>
      <w:r>
        <w:rPr>
          <w:rFonts w:hint="cs"/>
          <w:rtl/>
        </w:rPr>
        <w:t xml:space="preserve"> (סי' קל"ט הע' מ"ז) -</w:t>
      </w:r>
      <w:r>
        <w:rPr>
          <w:rFonts w:eastAsia="Calibri" w:hint="cs"/>
          <w:rtl/>
        </w:rPr>
        <w:t xml:space="preserve"> לשונו מובא לקמן.</w:t>
      </w:r>
    </w:p>
    <w:p w14:paraId="13EB18C2" w14:textId="77777777" w:rsidR="007013EC" w:rsidRDefault="007013EC" w:rsidP="007013EC">
      <w:pPr>
        <w:jc w:val="both"/>
        <w:rPr>
          <w:rFonts w:eastAsia="Calibri"/>
        </w:rPr>
      </w:pPr>
    </w:p>
    <w:p w14:paraId="3D217842" w14:textId="77777777" w:rsidR="007013EC" w:rsidRDefault="007013EC" w:rsidP="00350B4C">
      <w:pPr>
        <w:numPr>
          <w:ilvl w:val="1"/>
          <w:numId w:val="20"/>
        </w:numPr>
        <w:jc w:val="both"/>
        <w:rPr>
          <w:lang w:bidi="ar-SA"/>
        </w:rPr>
      </w:pPr>
      <w:r>
        <w:rPr>
          <w:b/>
          <w:bCs/>
          <w:rtl/>
        </w:rPr>
        <w:t>מאכלים שעושים אותם בכוונה שמקצתם לא ייאפו היטב</w:t>
      </w:r>
      <w:r>
        <w:rPr>
          <w:rtl/>
        </w:rPr>
        <w:t xml:space="preserve"> (כגון בצק עלים, </w:t>
      </w:r>
      <w:r>
        <w:t>cookie dough</w:t>
      </w:r>
      <w:r>
        <w:rPr>
          <w:rtl/>
        </w:rPr>
        <w:t>).</w:t>
      </w:r>
    </w:p>
    <w:p w14:paraId="480F5524" w14:textId="77777777" w:rsidR="007013EC" w:rsidRDefault="007013EC" w:rsidP="00350B4C">
      <w:pPr>
        <w:numPr>
          <w:ilvl w:val="2"/>
          <w:numId w:val="20"/>
        </w:numPr>
        <w:jc w:val="both"/>
      </w:pPr>
      <w:r>
        <w:rPr>
          <w:rtl/>
        </w:rPr>
        <w:t>מיקל.</w:t>
      </w:r>
    </w:p>
    <w:p w14:paraId="0F4225C4" w14:textId="77777777" w:rsidR="007013EC" w:rsidRDefault="007013EC" w:rsidP="00350B4C">
      <w:pPr>
        <w:numPr>
          <w:ilvl w:val="3"/>
          <w:numId w:val="20"/>
        </w:numPr>
        <w:jc w:val="both"/>
      </w:pPr>
      <w:r>
        <w:rPr>
          <w:u w:val="single"/>
          <w:rtl/>
        </w:rPr>
        <w:t>שלחן ערוך המקוצר</w:t>
      </w:r>
      <w:r>
        <w:rPr>
          <w:rtl/>
        </w:rPr>
        <w:t xml:space="preserve"> (סי' קל"ט הע' מ"ז) – "ומסתברא לענ"ד דלא שייך זה במאכלים שעושים אותם בכוונה שמקצתם לא ייאפו היטב, הנקרא 'בצק עלים' וכדומה, </w:t>
      </w:r>
      <w:r w:rsidRPr="00082B75">
        <w:rPr>
          <w:b/>
          <w:bCs/>
          <w:rtl/>
        </w:rPr>
        <w:t>ואדרבה זה נחשב כל צרכם</w:t>
      </w:r>
      <w:r>
        <w:rPr>
          <w:rtl/>
        </w:rPr>
        <w:t>. וכן נראה לפי מה שכתבו מקצת מפרשים (הבאתי דבריהם בנפלאות מתורתך פרשת קדושים על פסוק ובשנה הרביעית, ד"ה ומצינו) שהטעם משום דקודם חטא אדם הראשון לא היה צריך שום אוכל אפייה ובישול, רק אחרי החטא לפי שנמשך ארס הנחש שהוא כח סט"א על רוב המאכלים שאינם ראויים לאכילה עד הגשתם לאש, שכח האש מגרש הארס, ולפי-כך כל שלא בשל כל צרכו קשה ללימוד יעוש"ב. אם כן דבר שא"צ אפייה ממש, הוה ליה כמאכלים הנאכלים חיים שאין בהם כח סט"א".</w:t>
      </w:r>
    </w:p>
    <w:p w14:paraId="77AF81F4" w14:textId="77777777" w:rsidR="007013EC" w:rsidRDefault="007013EC" w:rsidP="007013EC">
      <w:pPr>
        <w:sectPr w:rsidR="007013EC">
          <w:headerReference w:type="default" r:id="rId154"/>
          <w:type w:val="continuous"/>
          <w:pgSz w:w="11906" w:h="16838"/>
          <w:pgMar w:top="719" w:right="626" w:bottom="540" w:left="720" w:header="360" w:footer="0" w:gutter="0"/>
          <w:cols w:space="720"/>
          <w:formProt w:val="0"/>
          <w:bidi/>
          <w:docGrid w:linePitch="360"/>
        </w:sectPr>
      </w:pPr>
    </w:p>
    <w:p w14:paraId="23195EDC" w14:textId="77777777" w:rsidR="007013EC" w:rsidRDefault="007013EC" w:rsidP="007013EC">
      <w:pPr>
        <w:jc w:val="both"/>
        <w:rPr>
          <w:lang w:bidi="ar-SA"/>
        </w:rPr>
      </w:pPr>
    </w:p>
    <w:p w14:paraId="1F58E315" w14:textId="37FD8CBA" w:rsidR="007013EC" w:rsidRDefault="007013EC" w:rsidP="00350B4C">
      <w:pPr>
        <w:numPr>
          <w:ilvl w:val="0"/>
          <w:numId w:val="20"/>
        </w:numPr>
        <w:jc w:val="both"/>
        <w:rPr>
          <w:lang w:bidi="ar-SA"/>
        </w:rPr>
      </w:pPr>
      <w:r>
        <w:rPr>
          <w:b/>
          <w:sz w:val="28"/>
          <w:szCs w:val="28"/>
          <w:u w:val="single"/>
          <w:rtl/>
        </w:rPr>
        <w:t>האוכל בשר מזוהמא ליסטרון</w:t>
      </w:r>
      <w:r w:rsidR="00434A3D">
        <w:rPr>
          <w:b/>
          <w:rtl/>
        </w:rPr>
        <w:fldChar w:fldCharType="begin"/>
      </w:r>
      <w:r w:rsidR="00434A3D">
        <w:instrText xml:space="preserve"> XE "</w:instrText>
      </w:r>
      <w:r w:rsidR="00434A3D" w:rsidRPr="00FD636F">
        <w:rPr>
          <w:b/>
          <w:sz w:val="28"/>
          <w:szCs w:val="28"/>
          <w:u w:val="single"/>
          <w:rtl/>
        </w:rPr>
        <w:instrText>אוכל בשר מזוהמא ליסטרון</w:instrText>
      </w:r>
      <w:r w:rsidR="00434A3D">
        <w:instrText xml:space="preserve">" </w:instrText>
      </w:r>
      <w:r w:rsidR="00434A3D">
        <w:rPr>
          <w:b/>
          <w:rtl/>
        </w:rPr>
        <w:fldChar w:fldCharType="end"/>
      </w:r>
      <w:r w:rsidR="00434A3D">
        <w:rPr>
          <w:b/>
          <w:rtl/>
        </w:rPr>
        <w:fldChar w:fldCharType="begin"/>
      </w:r>
      <w:r w:rsidR="00434A3D">
        <w:instrText xml:space="preserve"> XE "</w:instrText>
      </w:r>
      <w:r w:rsidR="00434A3D" w:rsidRPr="000F7768">
        <w:rPr>
          <w:rFonts w:hint="cs"/>
          <w:b/>
          <w:sz w:val="28"/>
          <w:szCs w:val="28"/>
          <w:u w:val="single"/>
          <w:rtl/>
        </w:rPr>
        <w:instrText xml:space="preserve">קשה ללימוד: </w:instrText>
      </w:r>
      <w:r w:rsidR="00434A3D" w:rsidRPr="000F7768">
        <w:rPr>
          <w:b/>
          <w:sz w:val="28"/>
          <w:szCs w:val="28"/>
          <w:u w:val="single"/>
          <w:rtl/>
        </w:rPr>
        <w:instrText>האוכל בשר מזוהמא ליסטרון</w:instrText>
      </w:r>
      <w:r w:rsidR="00434A3D">
        <w:instrText xml:space="preserve">" </w:instrText>
      </w:r>
      <w:r w:rsidR="00434A3D">
        <w:rPr>
          <w:b/>
          <w:rtl/>
        </w:rPr>
        <w:fldChar w:fldCharType="end"/>
      </w:r>
      <w:r>
        <w:rPr>
          <w:b/>
          <w:rtl/>
        </w:rPr>
        <w:t>.</w:t>
      </w:r>
    </w:p>
    <w:p w14:paraId="300C6935" w14:textId="77777777" w:rsidR="007013EC" w:rsidRDefault="007013EC" w:rsidP="00350B4C">
      <w:pPr>
        <w:numPr>
          <w:ilvl w:val="1"/>
          <w:numId w:val="20"/>
        </w:numPr>
        <w:jc w:val="both"/>
        <w:rPr>
          <w:lang w:bidi="ar-SA"/>
        </w:rPr>
      </w:pPr>
      <w:r>
        <w:rPr>
          <w:b/>
          <w:bCs/>
          <w:rtl/>
        </w:rPr>
        <w:t>מקור</w:t>
      </w:r>
      <w:r>
        <w:rPr>
          <w:rtl/>
        </w:rPr>
        <w:t>.</w:t>
      </w:r>
    </w:p>
    <w:p w14:paraId="672CE227" w14:textId="77777777" w:rsidR="007013EC" w:rsidRDefault="007013EC" w:rsidP="00350B4C">
      <w:pPr>
        <w:numPr>
          <w:ilvl w:val="2"/>
          <w:numId w:val="20"/>
        </w:numPr>
        <w:jc w:val="both"/>
        <w:rPr>
          <w:lang w:bidi="ar-SA"/>
        </w:rPr>
      </w:pPr>
      <w:r>
        <w:rPr>
          <w:u w:val="single"/>
          <w:rtl/>
        </w:rPr>
        <w:t>הוריות</w:t>
      </w:r>
      <w:r>
        <w:rPr>
          <w:rtl/>
        </w:rPr>
        <w:t xml:space="preserve"> (דף יג:) – "</w:t>
      </w:r>
      <w:r>
        <w:rPr>
          <w:b/>
          <w:rtl/>
        </w:rPr>
        <w:t>עשרה דברים קשים ללימוד ... והאוכל בשר מזוהמא ליסטרון".</w:t>
      </w:r>
    </w:p>
    <w:p w14:paraId="3FECF272" w14:textId="77777777" w:rsidR="007013EC" w:rsidRDefault="007013EC" w:rsidP="00350B4C">
      <w:pPr>
        <w:numPr>
          <w:ilvl w:val="3"/>
          <w:numId w:val="20"/>
        </w:numPr>
        <w:jc w:val="both"/>
      </w:pPr>
      <w:r>
        <w:rPr>
          <w:u w:val="single"/>
          <w:rtl/>
        </w:rPr>
        <w:t>רש"י</w:t>
      </w:r>
      <w:r>
        <w:rPr>
          <w:rtl/>
        </w:rPr>
        <w:t xml:space="preserve"> (שם) – "זוהמא ליסטרון. </w:t>
      </w:r>
      <w:r>
        <w:rPr>
          <w:b/>
          <w:bCs/>
          <w:rtl/>
        </w:rPr>
        <w:t>אותו כף שבוחשין את הקדרה</w:t>
      </w:r>
      <w:r>
        <w:rPr>
          <w:rtl/>
        </w:rPr>
        <w:t xml:space="preserve"> קרי להו הכי על שם שמעבירין הזוהמא לצדדין [על שני צדיו תרגום על תרין סטרוהי]".</w:t>
      </w:r>
    </w:p>
    <w:p w14:paraId="1829CFCA" w14:textId="0C8E8AF9" w:rsidR="00AC513D" w:rsidRPr="00AC513D" w:rsidRDefault="00AC513D" w:rsidP="00350B4C">
      <w:pPr>
        <w:numPr>
          <w:ilvl w:val="3"/>
          <w:numId w:val="20"/>
        </w:numPr>
        <w:jc w:val="both"/>
        <w:rPr>
          <w:lang w:bidi="ar-SA"/>
        </w:rPr>
      </w:pPr>
      <w:r w:rsidRPr="00AC513D">
        <w:rPr>
          <w:u w:val="single"/>
          <w:rtl/>
        </w:rPr>
        <w:t>פסקי רי"ד</w:t>
      </w:r>
      <w:r>
        <w:rPr>
          <w:rtl/>
        </w:rPr>
        <w:t xml:space="preserve"> (הוריות דף יג:) – "</w:t>
      </w:r>
      <w:r w:rsidRPr="00AC513D">
        <w:rPr>
          <w:rFonts w:eastAsia="Calibri"/>
          <w:rtl/>
        </w:rPr>
        <w:t>עשרה דברים קשי' לתלמוד</w:t>
      </w:r>
      <w:r>
        <w:rPr>
          <w:rFonts w:eastAsia="Calibri" w:hint="cs"/>
          <w:rtl/>
        </w:rPr>
        <w:t xml:space="preserve"> ...</w:t>
      </w:r>
      <w:r w:rsidRPr="00AC513D">
        <w:rPr>
          <w:rFonts w:eastAsia="Calibri"/>
          <w:rtl/>
        </w:rPr>
        <w:t xml:space="preserve"> והאוכל בשר מזומ' ליסטרון</w:t>
      </w:r>
      <w:r w:rsidRPr="00AC513D">
        <w:rPr>
          <w:rFonts w:eastAsia="Calibri" w:hint="cs"/>
          <w:rtl/>
        </w:rPr>
        <w:t>".</w:t>
      </w:r>
    </w:p>
    <w:p w14:paraId="001DD80F" w14:textId="4736B0CF" w:rsidR="007013EC" w:rsidRDefault="007013EC" w:rsidP="00350B4C">
      <w:pPr>
        <w:numPr>
          <w:ilvl w:val="3"/>
          <w:numId w:val="20"/>
        </w:numPr>
        <w:jc w:val="both"/>
        <w:rPr>
          <w:lang w:bidi="ar-SA"/>
        </w:rPr>
      </w:pPr>
      <w:r>
        <w:rPr>
          <w:u w:val="single"/>
          <w:rtl/>
        </w:rPr>
        <w:t>אורחות חיים</w:t>
      </w:r>
      <w:r>
        <w:rPr>
          <w:rtl/>
        </w:rPr>
        <w:t xml:space="preserve"> (הל' תלמוד תורה אות כ"ה) – "עשרה דברים קשים לתלמוד ... והאוכל בשר מזומא ליסטרון פי' בעל </w:t>
      </w:r>
      <w:r>
        <w:rPr>
          <w:u w:val="single"/>
          <w:rtl/>
        </w:rPr>
        <w:t>הערוך</w:t>
      </w:r>
      <w:r>
        <w:rPr>
          <w:rtl/>
        </w:rPr>
        <w:t xml:space="preserve"> הוא </w:t>
      </w:r>
      <w:r>
        <w:rPr>
          <w:b/>
          <w:bCs/>
          <w:rtl/>
        </w:rPr>
        <w:t>כלי א' של מתכת ראשו אחד מזלג והאחר כף במזלג</w:t>
      </w:r>
      <w:r>
        <w:rPr>
          <w:rtl/>
        </w:rPr>
        <w:t xml:space="preserve"> מעלין בשר מהיורה ובכף מעלין המרק. פי' אחר זו מה עושה לי תרין כלומר דין עביד תרין עבידתא. פי' אחר מעביר זוהמא ליסטר. פי' אחר לשון יוני הוא קורין אותו ליסטרון קרוב ללעוזות שקורין מנישט"א כלומר זו מנישטר"א ע"כ".</w:t>
      </w:r>
    </w:p>
    <w:p w14:paraId="13F6665B" w14:textId="77777777" w:rsidR="007013EC" w:rsidRDefault="007013EC" w:rsidP="00350B4C">
      <w:pPr>
        <w:numPr>
          <w:ilvl w:val="3"/>
          <w:numId w:val="20"/>
        </w:numPr>
        <w:jc w:val="both"/>
        <w:rPr>
          <w:lang w:bidi="ar-SA"/>
        </w:rPr>
      </w:pPr>
      <w:r>
        <w:rPr>
          <w:u w:val="single"/>
          <w:rtl/>
        </w:rPr>
        <w:t>מנורת המאור</w:t>
      </w:r>
      <w:r>
        <w:rPr>
          <w:rtl/>
        </w:rPr>
        <w:t xml:space="preserve"> (פרק כ' דרך ארץ עמ' תכ"ב) – "וגרסי' במ' הוריות עשרה דברים קשים לשכחה ... והאוכל בשר מזוהמא ליסטרון, פי' הבשר </w:t>
      </w:r>
      <w:r>
        <w:rPr>
          <w:b/>
          <w:bCs/>
          <w:rtl/>
        </w:rPr>
        <w:t>שיתחתך כשהוא מבושל הרבה</w:t>
      </w:r>
      <w:r>
        <w:rPr>
          <w:rtl/>
        </w:rPr>
        <w:t xml:space="preserve"> וידבק לצד הקדרה".</w:t>
      </w:r>
    </w:p>
    <w:p w14:paraId="6EC17FA8" w14:textId="77777777" w:rsidR="007013EC" w:rsidRDefault="007013EC" w:rsidP="00AC513D">
      <w:pPr>
        <w:ind w:left="567"/>
        <w:jc w:val="both"/>
      </w:pPr>
      <w:r>
        <w:rPr>
          <w:u w:val="single"/>
          <w:rtl/>
        </w:rPr>
        <w:t>מנורת המאור</w:t>
      </w:r>
      <w:r>
        <w:rPr>
          <w:rtl/>
        </w:rPr>
        <w:t xml:space="preserve"> (הוספות דברים שמנו חכמים במנין עמ' תר"ז) – "ו' דברים משכחי' את החכמה ... והאוכל מזוהמא ליסטרון של קדירה".</w:t>
      </w:r>
    </w:p>
    <w:p w14:paraId="104B4CFF" w14:textId="77777777" w:rsidR="007013EC" w:rsidRDefault="007013EC" w:rsidP="007013EC">
      <w:pPr>
        <w:jc w:val="both"/>
        <w:rPr>
          <w:lang w:bidi="ar-SA"/>
        </w:rPr>
      </w:pPr>
    </w:p>
    <w:p w14:paraId="33D58D28" w14:textId="77777777" w:rsidR="007013EC" w:rsidRDefault="007013EC" w:rsidP="00350B4C">
      <w:pPr>
        <w:numPr>
          <w:ilvl w:val="1"/>
          <w:numId w:val="20"/>
        </w:numPr>
        <w:jc w:val="both"/>
        <w:rPr>
          <w:lang w:bidi="ar-SA"/>
        </w:rPr>
      </w:pPr>
      <w:r>
        <w:rPr>
          <w:b/>
          <w:bCs/>
          <w:rtl/>
        </w:rPr>
        <w:t>פוסקים</w:t>
      </w:r>
      <w:r>
        <w:rPr>
          <w:rtl/>
        </w:rPr>
        <w:t>.</w:t>
      </w:r>
    </w:p>
    <w:p w14:paraId="22950C0D" w14:textId="77777777" w:rsidR="007013EC" w:rsidRDefault="007013EC" w:rsidP="00350B4C">
      <w:pPr>
        <w:numPr>
          <w:ilvl w:val="2"/>
          <w:numId w:val="20"/>
        </w:numPr>
        <w:jc w:val="both"/>
        <w:rPr>
          <w:lang w:bidi="ar-SA"/>
        </w:rPr>
      </w:pPr>
      <w:r>
        <w:rPr>
          <w:u w:val="single"/>
          <w:rtl/>
        </w:rPr>
        <w:t>של"ה</w:t>
      </w:r>
      <w:r>
        <w:rPr>
          <w:rtl/>
        </w:rPr>
        <w:t xml:space="preserve"> (שבועות פרק נר מצוה אות ק"ה) – "עשרה דברים קשים לתלמוד ... והאוכל בשר מזוהמא ליסטרון פירוש (ראה רש"י שם), אותו כף שבוחשים את הקדירה קרי ליה זוהמא ליסטרא, על שם שמעברת הזוהמא לשני צדדים. 'על שני צדיו' (שמות ל, ד), תרגום, על תרין סטרוהי".</w:t>
      </w:r>
    </w:p>
    <w:p w14:paraId="4AFC245E" w14:textId="77777777" w:rsidR="007013EC" w:rsidRDefault="007013EC" w:rsidP="00350B4C">
      <w:pPr>
        <w:numPr>
          <w:ilvl w:val="2"/>
          <w:numId w:val="20"/>
        </w:numPr>
        <w:jc w:val="both"/>
        <w:rPr>
          <w:lang w:bidi="ar-SA"/>
        </w:rPr>
      </w:pPr>
      <w:r>
        <w:rPr>
          <w:u w:val="single"/>
          <w:rtl/>
        </w:rPr>
        <w:t>ערה"ש</w:t>
      </w:r>
      <w:r>
        <w:rPr>
          <w:rtl/>
        </w:rPr>
        <w:t xml:space="preserve"> (או"ח סי' ב' סעי' ו') – "עשרה דברים קשים ללימוד [להבין מה שלומד] ... והאוכל בשר מזוהמא ליסטרין וזהו הכף שבוחשין בו את הקדירה".</w:t>
      </w:r>
    </w:p>
    <w:p w14:paraId="460BF53A" w14:textId="77777777" w:rsidR="007013EC" w:rsidRDefault="007013EC" w:rsidP="00350B4C">
      <w:pPr>
        <w:numPr>
          <w:ilvl w:val="2"/>
          <w:numId w:val="20"/>
        </w:numPr>
        <w:jc w:val="both"/>
        <w:rPr>
          <w:rFonts w:eastAsia="Calibri"/>
        </w:rPr>
      </w:pPr>
      <w:r>
        <w:rPr>
          <w:u w:val="single"/>
          <w:rtl/>
        </w:rPr>
        <w:t>לקוטי מהרי"ח</w:t>
      </w:r>
      <w:r>
        <w:rPr>
          <w:rtl/>
        </w:rPr>
        <w:t xml:space="preserve"> (סדר תפילת ר"נ בן הקנה ח"א עמ' קנ"ב-א') – "והאוכל בשר מזוהמא ליסטרין (פי' כף שבוחשין בו הקדירה ונראה דה"ה שאר דברים לאו דוקא בשר)".</w:t>
      </w:r>
    </w:p>
    <w:p w14:paraId="53CB8C0F" w14:textId="77777777" w:rsidR="007013EC" w:rsidRDefault="007013EC" w:rsidP="00350B4C">
      <w:pPr>
        <w:numPr>
          <w:ilvl w:val="2"/>
          <w:numId w:val="20"/>
        </w:numPr>
        <w:jc w:val="both"/>
        <w:rPr>
          <w:rFonts w:eastAsia="Calibri"/>
        </w:rPr>
      </w:pPr>
      <w:r>
        <w:rPr>
          <w:u w:val="single"/>
          <w:rtl/>
        </w:rPr>
        <w:t>אפיקי מגינים</w:t>
      </w:r>
      <w:r>
        <w:rPr>
          <w:rtl/>
        </w:rPr>
        <w:t xml:space="preserve"> (סוף סי' קנ"ו</w:t>
      </w:r>
      <w:r>
        <w:rPr>
          <w:b/>
          <w:rtl/>
        </w:rPr>
        <w:t>).</w:t>
      </w:r>
    </w:p>
    <w:p w14:paraId="42C8FB0F" w14:textId="77777777" w:rsidR="007013EC" w:rsidRDefault="007013EC" w:rsidP="00350B4C">
      <w:pPr>
        <w:numPr>
          <w:ilvl w:val="2"/>
          <w:numId w:val="20"/>
        </w:numPr>
        <w:jc w:val="both"/>
      </w:pPr>
      <w:r>
        <w:rPr>
          <w:u w:val="single"/>
          <w:rtl/>
          <w:lang w:val="en-CA"/>
        </w:rPr>
        <w:t>מאסף כל מחנות</w:t>
      </w:r>
      <w:r>
        <w:rPr>
          <w:rtl/>
          <w:lang w:val="en-CA"/>
        </w:rPr>
        <w:t xml:space="preserve"> (סי' ב' ס"ק י"ב ד"ה ועיין).</w:t>
      </w:r>
    </w:p>
    <w:p w14:paraId="33543F99" w14:textId="77777777" w:rsidR="007013EC" w:rsidRDefault="007013EC" w:rsidP="00350B4C">
      <w:pPr>
        <w:numPr>
          <w:ilvl w:val="2"/>
          <w:numId w:val="20"/>
        </w:numPr>
        <w:jc w:val="both"/>
      </w:pPr>
      <w:r>
        <w:rPr>
          <w:u w:val="single"/>
          <w:rtl/>
        </w:rPr>
        <w:t>הגרח"ק</w:t>
      </w:r>
      <w:r>
        <w:rPr>
          <w:rtl/>
        </w:rPr>
        <w:t xml:space="preserve"> שליט"א (ספר זכרון [בתוך ס' שיח השדה ח"א] ח"ב אות כ"ג).</w:t>
      </w:r>
    </w:p>
    <w:p w14:paraId="42189F8F" w14:textId="77777777" w:rsidR="007013EC" w:rsidRDefault="007013EC" w:rsidP="00350B4C">
      <w:pPr>
        <w:numPr>
          <w:ilvl w:val="2"/>
          <w:numId w:val="20"/>
        </w:numPr>
        <w:jc w:val="both"/>
      </w:pPr>
      <w:r>
        <w:rPr>
          <w:color w:val="000000"/>
          <w:u w:val="single"/>
          <w:rtl/>
        </w:rPr>
        <w:t>שמירת הגוף והנפש</w:t>
      </w:r>
      <w:r>
        <w:rPr>
          <w:color w:val="000000"/>
          <w:rtl/>
        </w:rPr>
        <w:t xml:space="preserve"> (סי' ז' סעי' א')</w:t>
      </w:r>
      <w:r>
        <w:rPr>
          <w:rtl/>
        </w:rPr>
        <w:t xml:space="preserve"> – "האוכל בשר מכלי שבוחשין בו את הקדירה הרי זה קשה לשכחה".</w:t>
      </w:r>
    </w:p>
    <w:p w14:paraId="45ADF5A9" w14:textId="796EF48F" w:rsidR="007013EC" w:rsidRDefault="007013EC" w:rsidP="00350B4C">
      <w:pPr>
        <w:numPr>
          <w:ilvl w:val="2"/>
          <w:numId w:val="20"/>
        </w:numPr>
        <w:jc w:val="both"/>
      </w:pPr>
      <w:r>
        <w:rPr>
          <w:b/>
          <w:u w:val="single"/>
          <w:rtl/>
        </w:rPr>
        <w:t>זכר עשה</w:t>
      </w:r>
      <w:r>
        <w:rPr>
          <w:b/>
          <w:rtl/>
        </w:rPr>
        <w:t xml:space="preserve"> (פרק ו' סעי' קל"ז).</w:t>
      </w:r>
    </w:p>
    <w:p w14:paraId="30A91BD2" w14:textId="768F4B94" w:rsidR="002936BF" w:rsidRDefault="002936BF" w:rsidP="00350B4C">
      <w:pPr>
        <w:numPr>
          <w:ilvl w:val="2"/>
          <w:numId w:val="20"/>
        </w:numPr>
        <w:jc w:val="both"/>
      </w:pPr>
      <w:r>
        <w:rPr>
          <w:b/>
          <w:u w:val="single"/>
          <w:rtl/>
        </w:rPr>
        <w:t>פסקי הלכות</w:t>
      </w:r>
      <w:r>
        <w:rPr>
          <w:b/>
          <w:rtl/>
        </w:rPr>
        <w:t xml:space="preserve"> (סי' ב' סעי' כ"א אות י"</w:t>
      </w:r>
      <w:r>
        <w:rPr>
          <w:rFonts w:hint="cs"/>
          <w:b/>
          <w:rtl/>
        </w:rPr>
        <w:t>ד</w:t>
      </w:r>
      <w:r>
        <w:rPr>
          <w:b/>
          <w:rtl/>
        </w:rPr>
        <w:t>)</w:t>
      </w:r>
      <w:r>
        <w:rPr>
          <w:rFonts w:hint="cs"/>
          <w:b/>
          <w:rtl/>
        </w:rPr>
        <w:t>.</w:t>
      </w:r>
    </w:p>
    <w:p w14:paraId="3DB61D86" w14:textId="77777777" w:rsidR="007013EC" w:rsidRDefault="007013EC" w:rsidP="007013EC">
      <w:pPr>
        <w:jc w:val="both"/>
      </w:pPr>
    </w:p>
    <w:p w14:paraId="0E978250" w14:textId="682480BE" w:rsidR="007013EC" w:rsidRDefault="007013EC" w:rsidP="00350B4C">
      <w:pPr>
        <w:numPr>
          <w:ilvl w:val="1"/>
          <w:numId w:val="20"/>
        </w:numPr>
        <w:jc w:val="both"/>
      </w:pPr>
      <w:r w:rsidRPr="00AB506D">
        <w:rPr>
          <w:b/>
          <w:bCs/>
          <w:rtl/>
        </w:rPr>
        <w:t>הגדר</w:t>
      </w:r>
      <w:r>
        <w:rPr>
          <w:rtl/>
        </w:rPr>
        <w:t>.</w:t>
      </w:r>
    </w:p>
    <w:p w14:paraId="656EE85D" w14:textId="77777777" w:rsidR="007013EC" w:rsidRDefault="007013EC" w:rsidP="00350B4C">
      <w:pPr>
        <w:numPr>
          <w:ilvl w:val="2"/>
          <w:numId w:val="20"/>
        </w:numPr>
        <w:jc w:val="both"/>
      </w:pPr>
      <w:r>
        <w:rPr>
          <w:u w:val="single"/>
          <w:rtl/>
        </w:rPr>
        <w:t>לקוטי מהרי"ח</w:t>
      </w:r>
      <w:r>
        <w:rPr>
          <w:rtl/>
        </w:rPr>
        <w:t xml:space="preserve"> (סדר תפילת ר"נ בן הקנה ח"א עמ' קנ"ב-א') – "ונראה דה"ה שאר דברים לאו דוקא בשר".</w:t>
      </w:r>
    </w:p>
    <w:p w14:paraId="6AD5258E" w14:textId="77777777" w:rsidR="007013EC" w:rsidRDefault="007013EC" w:rsidP="00350B4C">
      <w:pPr>
        <w:numPr>
          <w:ilvl w:val="2"/>
          <w:numId w:val="20"/>
        </w:numPr>
        <w:jc w:val="both"/>
      </w:pPr>
      <w:r>
        <w:rPr>
          <w:u w:val="single"/>
          <w:rtl/>
        </w:rPr>
        <w:t>הגרח"ק</w:t>
      </w:r>
      <w:r>
        <w:rPr>
          <w:rtl/>
        </w:rPr>
        <w:t xml:space="preserve"> שליט"א (ספר זכרון [בתוך ס' שיח השדה ח"א] ח"ב אות כ"ג) – "ולכאו' נראה דדוקא בבשר יש קפידא </w:t>
      </w:r>
      <w:r w:rsidRPr="00AB506D">
        <w:rPr>
          <w:b/>
          <w:bCs/>
          <w:rtl/>
        </w:rPr>
        <w:t>ויש להסתפק</w:t>
      </w:r>
      <w:r>
        <w:rPr>
          <w:rtl/>
        </w:rPr>
        <w:t xml:space="preserve"> אם הכונה שלא לאכל בשר הנדבק בזוהמא ליסטרון או שלא להשתמש בזה כמו כלי לאכל בשר".</w:t>
      </w:r>
    </w:p>
    <w:p w14:paraId="0E0E9666" w14:textId="77777777" w:rsidR="007013EC" w:rsidRPr="007013EC" w:rsidRDefault="007013EC" w:rsidP="00350B4C">
      <w:pPr>
        <w:numPr>
          <w:ilvl w:val="2"/>
          <w:numId w:val="20"/>
        </w:numPr>
        <w:jc w:val="both"/>
      </w:pPr>
      <w:r>
        <w:rPr>
          <w:rtl/>
        </w:rPr>
        <w:t xml:space="preserve">מראי מקומות – </w:t>
      </w:r>
      <w:r>
        <w:rPr>
          <w:color w:val="000000"/>
          <w:u w:val="single"/>
          <w:rtl/>
        </w:rPr>
        <w:t>שמירת הגוף והנפש</w:t>
      </w:r>
      <w:r>
        <w:rPr>
          <w:color w:val="000000"/>
          <w:rtl/>
        </w:rPr>
        <w:t xml:space="preserve"> (סי' ז' סעי' ב', סעי' ג').</w:t>
      </w:r>
    </w:p>
    <w:p w14:paraId="60AC8A6A" w14:textId="77777777" w:rsidR="007013EC" w:rsidRDefault="007013EC" w:rsidP="00350B4C">
      <w:pPr>
        <w:numPr>
          <w:ilvl w:val="2"/>
          <w:numId w:val="20"/>
        </w:numPr>
        <w:jc w:val="both"/>
        <w:sectPr w:rsidR="007013EC">
          <w:headerReference w:type="default" r:id="rId155"/>
          <w:type w:val="continuous"/>
          <w:pgSz w:w="11906" w:h="16838"/>
          <w:pgMar w:top="719" w:right="626" w:bottom="540" w:left="720" w:header="360" w:footer="0" w:gutter="0"/>
          <w:cols w:space="720"/>
          <w:formProt w:val="0"/>
          <w:bidi/>
          <w:docGrid w:linePitch="360"/>
        </w:sectPr>
      </w:pPr>
    </w:p>
    <w:p w14:paraId="589C740D" w14:textId="77777777" w:rsidR="00494BC9" w:rsidRPr="00AB506D" w:rsidRDefault="00494BC9" w:rsidP="007013EC">
      <w:pPr>
        <w:jc w:val="both"/>
      </w:pPr>
    </w:p>
    <w:p w14:paraId="797EDA79" w14:textId="150C8095" w:rsidR="007013EC" w:rsidRDefault="007013EC" w:rsidP="00350B4C">
      <w:pPr>
        <w:numPr>
          <w:ilvl w:val="0"/>
          <w:numId w:val="20"/>
        </w:numPr>
        <w:jc w:val="both"/>
        <w:rPr>
          <w:lang w:bidi="ar-SA"/>
        </w:rPr>
      </w:pPr>
      <w:r>
        <w:rPr>
          <w:b/>
          <w:sz w:val="28"/>
          <w:szCs w:val="28"/>
          <w:u w:val="single"/>
          <w:rtl/>
        </w:rPr>
        <w:t>הש</w:t>
      </w:r>
      <w:r w:rsidR="00F25F9E">
        <w:rPr>
          <w:rFonts w:hint="cs"/>
          <w:b/>
          <w:sz w:val="28"/>
          <w:szCs w:val="28"/>
          <w:u w:val="single"/>
          <w:rtl/>
        </w:rPr>
        <w:t>ו</w:t>
      </w:r>
      <w:r>
        <w:rPr>
          <w:b/>
          <w:sz w:val="28"/>
          <w:szCs w:val="28"/>
          <w:u w:val="single"/>
          <w:rtl/>
        </w:rPr>
        <w:t>תה מאמת המים העוברת בבית הקברות</w:t>
      </w:r>
      <w:r w:rsidR="00434A3D">
        <w:rPr>
          <w:b/>
          <w:rtl/>
        </w:rPr>
        <w:fldChar w:fldCharType="begin"/>
      </w:r>
      <w:r w:rsidR="00434A3D">
        <w:instrText xml:space="preserve"> XE "</w:instrText>
      </w:r>
      <w:r w:rsidR="00434A3D" w:rsidRPr="00FD636F">
        <w:rPr>
          <w:b/>
          <w:sz w:val="28"/>
          <w:szCs w:val="28"/>
          <w:u w:val="single"/>
          <w:rtl/>
        </w:rPr>
        <w:instrText>ש</w:instrText>
      </w:r>
      <w:r w:rsidR="00434A3D" w:rsidRPr="00FD636F">
        <w:rPr>
          <w:rFonts w:hint="cs"/>
          <w:b/>
          <w:sz w:val="28"/>
          <w:szCs w:val="28"/>
          <w:u w:val="single"/>
          <w:rtl/>
        </w:rPr>
        <w:instrText>ו</w:instrText>
      </w:r>
      <w:r w:rsidR="00434A3D" w:rsidRPr="00FD636F">
        <w:rPr>
          <w:b/>
          <w:sz w:val="28"/>
          <w:szCs w:val="28"/>
          <w:u w:val="single"/>
          <w:rtl/>
        </w:rPr>
        <w:instrText>תה מאמת המים העוברת בבית הקברות</w:instrText>
      </w:r>
      <w:r w:rsidR="00434A3D">
        <w:instrText xml:space="preserve">" </w:instrText>
      </w:r>
      <w:r w:rsidR="00434A3D">
        <w:rPr>
          <w:b/>
          <w:rtl/>
        </w:rPr>
        <w:fldChar w:fldCharType="end"/>
      </w:r>
      <w:r w:rsidR="00434A3D">
        <w:rPr>
          <w:b/>
          <w:rtl/>
        </w:rPr>
        <w:fldChar w:fldCharType="begin"/>
      </w:r>
      <w:r w:rsidR="00434A3D">
        <w:instrText xml:space="preserve"> XE "</w:instrText>
      </w:r>
      <w:r w:rsidR="00434A3D" w:rsidRPr="000F7768">
        <w:rPr>
          <w:rFonts w:hint="cs"/>
          <w:b/>
          <w:sz w:val="28"/>
          <w:szCs w:val="28"/>
          <w:u w:val="single"/>
          <w:rtl/>
        </w:rPr>
        <w:instrText xml:space="preserve">קשה ללימוד: </w:instrText>
      </w:r>
      <w:r w:rsidR="00434A3D" w:rsidRPr="000F7768">
        <w:rPr>
          <w:b/>
          <w:sz w:val="28"/>
          <w:szCs w:val="28"/>
          <w:u w:val="single"/>
          <w:rtl/>
        </w:rPr>
        <w:instrText>הש</w:instrText>
      </w:r>
      <w:r w:rsidR="00434A3D" w:rsidRPr="000F7768">
        <w:rPr>
          <w:rFonts w:hint="cs"/>
          <w:b/>
          <w:sz w:val="28"/>
          <w:szCs w:val="28"/>
          <w:u w:val="single"/>
          <w:rtl/>
        </w:rPr>
        <w:instrText>ו</w:instrText>
      </w:r>
      <w:r w:rsidR="00434A3D" w:rsidRPr="000F7768">
        <w:rPr>
          <w:b/>
          <w:sz w:val="28"/>
          <w:szCs w:val="28"/>
          <w:u w:val="single"/>
          <w:rtl/>
        </w:rPr>
        <w:instrText>תה מאמת המים העוברת בבית הקברות</w:instrText>
      </w:r>
      <w:r w:rsidR="00434A3D">
        <w:instrText xml:space="preserve">" </w:instrText>
      </w:r>
      <w:r w:rsidR="00434A3D">
        <w:rPr>
          <w:b/>
          <w:rtl/>
        </w:rPr>
        <w:fldChar w:fldCharType="end"/>
      </w:r>
      <w:r>
        <w:rPr>
          <w:b/>
          <w:rtl/>
        </w:rPr>
        <w:t>.</w:t>
      </w:r>
    </w:p>
    <w:p w14:paraId="12904B3F" w14:textId="77777777" w:rsidR="007013EC" w:rsidRDefault="007013EC" w:rsidP="00350B4C">
      <w:pPr>
        <w:numPr>
          <w:ilvl w:val="1"/>
          <w:numId w:val="20"/>
        </w:numPr>
        <w:jc w:val="both"/>
        <w:rPr>
          <w:lang w:bidi="ar-SA"/>
        </w:rPr>
      </w:pPr>
      <w:r>
        <w:rPr>
          <w:b/>
          <w:bCs/>
          <w:rtl/>
        </w:rPr>
        <w:t>מקור</w:t>
      </w:r>
      <w:r>
        <w:rPr>
          <w:rtl/>
        </w:rPr>
        <w:t>.</w:t>
      </w:r>
    </w:p>
    <w:p w14:paraId="44A369F5" w14:textId="77777777" w:rsidR="007013EC" w:rsidRDefault="007013EC" w:rsidP="00350B4C">
      <w:pPr>
        <w:numPr>
          <w:ilvl w:val="2"/>
          <w:numId w:val="20"/>
        </w:numPr>
        <w:jc w:val="both"/>
        <w:rPr>
          <w:lang w:bidi="ar-SA"/>
        </w:rPr>
      </w:pPr>
      <w:r>
        <w:rPr>
          <w:u w:val="single"/>
          <w:rtl/>
        </w:rPr>
        <w:t>הוריות</w:t>
      </w:r>
      <w:r>
        <w:rPr>
          <w:rtl/>
        </w:rPr>
        <w:t xml:space="preserve"> (דף יג:) – "עשרה דברים קשים ללימוד ...</w:t>
      </w:r>
      <w:r>
        <w:rPr>
          <w:b/>
          <w:rtl/>
        </w:rPr>
        <w:t xml:space="preserve"> והשותה מאמת המים העוברת בבית הקברות".</w:t>
      </w:r>
    </w:p>
    <w:p w14:paraId="767D54C9" w14:textId="4AE41B44" w:rsidR="00AC513D" w:rsidRPr="00AC513D" w:rsidRDefault="00AC513D" w:rsidP="00350B4C">
      <w:pPr>
        <w:numPr>
          <w:ilvl w:val="3"/>
          <w:numId w:val="20"/>
        </w:numPr>
        <w:jc w:val="both"/>
        <w:rPr>
          <w:lang w:bidi="ar-SA"/>
        </w:rPr>
      </w:pPr>
      <w:r w:rsidRPr="00AC513D">
        <w:rPr>
          <w:u w:val="single"/>
          <w:rtl/>
        </w:rPr>
        <w:t>פסקי רי"ד</w:t>
      </w:r>
      <w:r>
        <w:rPr>
          <w:rtl/>
        </w:rPr>
        <w:t xml:space="preserve"> (הוריות דף יג:) – "</w:t>
      </w:r>
      <w:r w:rsidRPr="00AC513D">
        <w:rPr>
          <w:rFonts w:eastAsia="Calibri"/>
          <w:rtl/>
        </w:rPr>
        <w:t>עשרה דברים קשי' לתלמוד</w:t>
      </w:r>
      <w:r>
        <w:rPr>
          <w:rFonts w:eastAsia="Calibri" w:hint="cs"/>
          <w:rtl/>
        </w:rPr>
        <w:t xml:space="preserve"> ... </w:t>
      </w:r>
      <w:r w:rsidRPr="00AC513D">
        <w:rPr>
          <w:rFonts w:eastAsia="Calibri"/>
          <w:rtl/>
        </w:rPr>
        <w:t>והשותה מאמת המים העוברת בין הקברות</w:t>
      </w:r>
      <w:r w:rsidRPr="00AC513D">
        <w:rPr>
          <w:rFonts w:eastAsia="Calibri" w:hint="cs"/>
          <w:rtl/>
        </w:rPr>
        <w:t>".</w:t>
      </w:r>
    </w:p>
    <w:p w14:paraId="4C24AD13" w14:textId="5376252F" w:rsidR="007013EC" w:rsidRDefault="007013EC" w:rsidP="00350B4C">
      <w:pPr>
        <w:numPr>
          <w:ilvl w:val="3"/>
          <w:numId w:val="20"/>
        </w:numPr>
        <w:jc w:val="both"/>
        <w:rPr>
          <w:lang w:bidi="ar-SA"/>
        </w:rPr>
      </w:pPr>
      <w:r>
        <w:rPr>
          <w:u w:val="single"/>
          <w:rtl/>
        </w:rPr>
        <w:t>אורחות חיים</w:t>
      </w:r>
      <w:r>
        <w:rPr>
          <w:rtl/>
        </w:rPr>
        <w:t xml:space="preserve"> (הל' תלמוד תורה אות כ"ה) – "עשרה דברים קשים לתלמוד ... </w:t>
      </w:r>
      <w:r>
        <w:rPr>
          <w:b/>
          <w:rtl/>
        </w:rPr>
        <w:t>והשותה מאמת המים העובר' בבית הקברות</w:t>
      </w:r>
      <w:r>
        <w:rPr>
          <w:rtl/>
        </w:rPr>
        <w:t>".</w:t>
      </w:r>
    </w:p>
    <w:p w14:paraId="3610A046" w14:textId="77777777" w:rsidR="007013EC" w:rsidRDefault="007013EC" w:rsidP="00350B4C">
      <w:pPr>
        <w:numPr>
          <w:ilvl w:val="3"/>
          <w:numId w:val="20"/>
        </w:numPr>
        <w:jc w:val="both"/>
        <w:rPr>
          <w:lang w:bidi="ar-SA"/>
        </w:rPr>
      </w:pPr>
      <w:r>
        <w:rPr>
          <w:u w:val="single"/>
          <w:rtl/>
        </w:rPr>
        <w:t>מנורת המאור</w:t>
      </w:r>
      <w:r>
        <w:rPr>
          <w:rtl/>
        </w:rPr>
        <w:t xml:space="preserve"> (פרק כ' דרך ארץ עמ' תכ"ב) – "וגרסי' במ' הוריות עשרה דברים קשים לשכחה ... והשותה מאמת המים העוברת בבית הקברות".</w:t>
      </w:r>
    </w:p>
    <w:p w14:paraId="36E16643" w14:textId="77777777" w:rsidR="007013EC" w:rsidRDefault="007013EC" w:rsidP="007013EC">
      <w:pPr>
        <w:jc w:val="both"/>
        <w:rPr>
          <w:lang w:bidi="ar-SA"/>
        </w:rPr>
      </w:pPr>
    </w:p>
    <w:p w14:paraId="001CE119" w14:textId="77777777" w:rsidR="007013EC" w:rsidRDefault="007013EC" w:rsidP="00350B4C">
      <w:pPr>
        <w:numPr>
          <w:ilvl w:val="1"/>
          <w:numId w:val="20"/>
        </w:numPr>
        <w:jc w:val="both"/>
        <w:rPr>
          <w:lang w:bidi="ar-SA"/>
        </w:rPr>
      </w:pPr>
      <w:r>
        <w:rPr>
          <w:b/>
          <w:bCs/>
          <w:rtl/>
        </w:rPr>
        <w:t>פוסקים</w:t>
      </w:r>
      <w:r>
        <w:rPr>
          <w:rtl/>
        </w:rPr>
        <w:t>.</w:t>
      </w:r>
    </w:p>
    <w:p w14:paraId="6EF43DDE" w14:textId="77777777" w:rsidR="007013EC" w:rsidRDefault="007013EC" w:rsidP="00350B4C">
      <w:pPr>
        <w:numPr>
          <w:ilvl w:val="2"/>
          <w:numId w:val="20"/>
        </w:numPr>
        <w:jc w:val="both"/>
        <w:rPr>
          <w:lang w:bidi="ar-SA"/>
        </w:rPr>
      </w:pPr>
      <w:r>
        <w:rPr>
          <w:u w:val="single"/>
          <w:rtl/>
        </w:rPr>
        <w:t>של"ה</w:t>
      </w:r>
      <w:r>
        <w:rPr>
          <w:rtl/>
        </w:rPr>
        <w:t xml:space="preserve"> (שבועות פרק נר מצוה אות ק"ה) – "עשרה דברים קשים לתלמוד ... והשותה מאמת המים שעוברת בין הקברות".</w:t>
      </w:r>
    </w:p>
    <w:p w14:paraId="2AF659EC" w14:textId="77777777" w:rsidR="007013EC" w:rsidRDefault="007013EC" w:rsidP="00350B4C">
      <w:pPr>
        <w:numPr>
          <w:ilvl w:val="2"/>
          <w:numId w:val="20"/>
        </w:numPr>
        <w:jc w:val="both"/>
        <w:rPr>
          <w:lang w:bidi="ar-SA"/>
        </w:rPr>
      </w:pPr>
      <w:r>
        <w:rPr>
          <w:u w:val="single"/>
          <w:rtl/>
        </w:rPr>
        <w:t>ערה"ש</w:t>
      </w:r>
      <w:r>
        <w:rPr>
          <w:rtl/>
        </w:rPr>
        <w:t xml:space="preserve"> (או"ח סי' ב' סעי' ו') – "עשרה דברים קשים ללימוד [להבין מה שלומד] ... והשותה מאמת המים העוברת בבית הקברות".</w:t>
      </w:r>
    </w:p>
    <w:p w14:paraId="47E486BB" w14:textId="77777777" w:rsidR="007013EC" w:rsidRDefault="007013EC" w:rsidP="00350B4C">
      <w:pPr>
        <w:numPr>
          <w:ilvl w:val="2"/>
          <w:numId w:val="20"/>
        </w:numPr>
        <w:jc w:val="both"/>
        <w:rPr>
          <w:lang w:bidi="ar-SA"/>
        </w:rPr>
      </w:pPr>
      <w:r>
        <w:rPr>
          <w:u w:val="single"/>
          <w:rtl/>
        </w:rPr>
        <w:t>לקוטי מהרי"ח</w:t>
      </w:r>
      <w:r>
        <w:rPr>
          <w:rtl/>
        </w:rPr>
        <w:t xml:space="preserve"> (סדר תפילת ר"נ בן הקנה ח"א עמ' קנ"ב-א').</w:t>
      </w:r>
    </w:p>
    <w:p w14:paraId="25117F2A" w14:textId="77777777" w:rsidR="007013EC" w:rsidRDefault="007013EC" w:rsidP="00350B4C">
      <w:pPr>
        <w:numPr>
          <w:ilvl w:val="2"/>
          <w:numId w:val="20"/>
        </w:numPr>
        <w:jc w:val="both"/>
        <w:rPr>
          <w:lang w:bidi="ar-SA"/>
        </w:rPr>
      </w:pPr>
      <w:r>
        <w:rPr>
          <w:u w:val="single"/>
          <w:rtl/>
          <w:lang w:val="en-CA"/>
        </w:rPr>
        <w:t>מאסף כל מחנות</w:t>
      </w:r>
      <w:r>
        <w:rPr>
          <w:rtl/>
          <w:lang w:val="en-CA"/>
        </w:rPr>
        <w:t xml:space="preserve"> (סי' ב' ס"ק י"ב ד"ה ועיין).</w:t>
      </w:r>
    </w:p>
    <w:p w14:paraId="2B482FD2" w14:textId="77777777" w:rsidR="007013EC" w:rsidRDefault="007013EC" w:rsidP="00350B4C">
      <w:pPr>
        <w:numPr>
          <w:ilvl w:val="2"/>
          <w:numId w:val="20"/>
        </w:numPr>
        <w:jc w:val="both"/>
        <w:rPr>
          <w:lang w:bidi="ar-SA"/>
        </w:rPr>
      </w:pPr>
      <w:r>
        <w:rPr>
          <w:u w:val="single"/>
          <w:rtl/>
        </w:rPr>
        <w:t>הגרח"ק</w:t>
      </w:r>
      <w:r>
        <w:rPr>
          <w:rtl/>
        </w:rPr>
        <w:t xml:space="preserve"> שליט"א (ספר זכרון [בתוך ס' שיח השדה ח"א] ח"ב אות כ"ד) – "</w:t>
      </w:r>
      <w:r>
        <w:rPr>
          <w:b/>
          <w:rtl/>
        </w:rPr>
        <w:t>השותה מאמת המים העוברת בבית הקברות</w:t>
      </w:r>
      <w:r>
        <w:rPr>
          <w:rtl/>
        </w:rPr>
        <w:t>. שם, ועי' במגילה כ"ט א' בית הקברות אין מוליכין בהן אמת המים, וצ"ל דמיירי שעשו שלא כדין".</w:t>
      </w:r>
    </w:p>
    <w:p w14:paraId="0B5F62A9" w14:textId="725366E5" w:rsidR="007013EC" w:rsidRDefault="007013EC" w:rsidP="00350B4C">
      <w:pPr>
        <w:numPr>
          <w:ilvl w:val="2"/>
          <w:numId w:val="20"/>
        </w:numPr>
        <w:jc w:val="both"/>
        <w:rPr>
          <w:lang w:bidi="ar-SA"/>
        </w:rPr>
      </w:pPr>
      <w:r>
        <w:rPr>
          <w:color w:val="000000"/>
          <w:u w:val="single"/>
          <w:rtl/>
        </w:rPr>
        <w:t>שמירת הגוף והנפש</w:t>
      </w:r>
      <w:r>
        <w:rPr>
          <w:color w:val="000000"/>
          <w:rtl/>
        </w:rPr>
        <w:t xml:space="preserve"> (סי' נ' סעי' א').</w:t>
      </w:r>
    </w:p>
    <w:p w14:paraId="049F6265" w14:textId="4B71C786" w:rsidR="002936BF" w:rsidRDefault="002936BF" w:rsidP="00350B4C">
      <w:pPr>
        <w:numPr>
          <w:ilvl w:val="2"/>
          <w:numId w:val="20"/>
        </w:numPr>
        <w:jc w:val="both"/>
        <w:rPr>
          <w:lang w:bidi="ar-SA"/>
        </w:rPr>
      </w:pPr>
      <w:r>
        <w:rPr>
          <w:b/>
          <w:u w:val="single"/>
          <w:rtl/>
        </w:rPr>
        <w:t>פסקי הלכות</w:t>
      </w:r>
      <w:r>
        <w:rPr>
          <w:b/>
          <w:rtl/>
        </w:rPr>
        <w:t xml:space="preserve"> (סי' ב' סעי' כ"א אות </w:t>
      </w:r>
      <w:r>
        <w:rPr>
          <w:rFonts w:hint="cs"/>
          <w:b/>
          <w:rtl/>
        </w:rPr>
        <w:t>ט"ו</w:t>
      </w:r>
      <w:r>
        <w:rPr>
          <w:b/>
          <w:rtl/>
        </w:rPr>
        <w:t>)</w:t>
      </w:r>
      <w:r>
        <w:rPr>
          <w:rFonts w:hint="cs"/>
          <w:b/>
          <w:rtl/>
        </w:rPr>
        <w:t>.</w:t>
      </w:r>
    </w:p>
    <w:p w14:paraId="655898ED" w14:textId="77777777" w:rsidR="007013EC" w:rsidRPr="002936BF" w:rsidRDefault="007013EC" w:rsidP="007013EC">
      <w:pPr>
        <w:jc w:val="both"/>
        <w:rPr>
          <w:lang w:bidi="ar-SA"/>
        </w:rPr>
      </w:pPr>
    </w:p>
    <w:p w14:paraId="12EFAA65" w14:textId="77777777" w:rsidR="007013EC" w:rsidRDefault="007013EC" w:rsidP="00350B4C">
      <w:pPr>
        <w:numPr>
          <w:ilvl w:val="1"/>
          <w:numId w:val="20"/>
        </w:numPr>
        <w:jc w:val="both"/>
        <w:rPr>
          <w:lang w:bidi="ar-SA"/>
        </w:rPr>
      </w:pPr>
      <w:r>
        <w:rPr>
          <w:b/>
          <w:bCs/>
          <w:rtl/>
        </w:rPr>
        <w:t>קברי עכו"ם</w:t>
      </w:r>
      <w:r>
        <w:rPr>
          <w:rtl/>
        </w:rPr>
        <w:t>.</w:t>
      </w:r>
    </w:p>
    <w:p w14:paraId="0F68A68F" w14:textId="77777777" w:rsidR="007013EC" w:rsidRDefault="007013EC" w:rsidP="00350B4C">
      <w:pPr>
        <w:numPr>
          <w:ilvl w:val="2"/>
          <w:numId w:val="20"/>
        </w:numPr>
        <w:jc w:val="both"/>
        <w:rPr>
          <w:lang w:bidi="ar-SA"/>
        </w:rPr>
      </w:pPr>
      <w:r>
        <w:rPr>
          <w:rtl/>
        </w:rPr>
        <w:t xml:space="preserve">יש להסתפק </w:t>
      </w:r>
      <w:r>
        <w:rPr>
          <w:rtl/>
          <w:lang w:bidi="ar-SA"/>
        </w:rPr>
        <w:t xml:space="preserve">– </w:t>
      </w:r>
      <w:r>
        <w:rPr>
          <w:u w:val="single"/>
          <w:rtl/>
        </w:rPr>
        <w:t>הגרח"ק</w:t>
      </w:r>
      <w:r>
        <w:rPr>
          <w:rtl/>
        </w:rPr>
        <w:t xml:space="preserve"> שליט"א (ספר זכרון [בתוך ס' שיח השדה ח"א] ח"ב אות כ"ד, "וצ"ע אם גם בקברי עכו"ם הוא"), </w:t>
      </w:r>
      <w:r>
        <w:rPr>
          <w:color w:val="000000"/>
          <w:u w:val="single"/>
          <w:rtl/>
        </w:rPr>
        <w:t>שמירת הגוף והנפש</w:t>
      </w:r>
      <w:r>
        <w:rPr>
          <w:color w:val="000000"/>
          <w:rtl/>
        </w:rPr>
        <w:t xml:space="preserve"> (סי' נ' סעי' ב').</w:t>
      </w:r>
    </w:p>
    <w:p w14:paraId="3CCA6276" w14:textId="77777777" w:rsidR="007013EC" w:rsidRDefault="007013EC" w:rsidP="007013EC">
      <w:pPr>
        <w:jc w:val="both"/>
        <w:rPr>
          <w:lang w:bidi="ar-SA"/>
        </w:rPr>
      </w:pPr>
    </w:p>
    <w:p w14:paraId="3B3030A5" w14:textId="3082EFD1" w:rsidR="007013EC" w:rsidRDefault="0032233B" w:rsidP="00350B4C">
      <w:pPr>
        <w:numPr>
          <w:ilvl w:val="1"/>
          <w:numId w:val="20"/>
        </w:numPr>
        <w:jc w:val="both"/>
        <w:rPr>
          <w:lang w:bidi="ar-SA"/>
        </w:rPr>
      </w:pPr>
      <w:r>
        <w:rPr>
          <w:rFonts w:hint="cs"/>
          <w:b/>
          <w:bCs/>
          <w:rtl/>
        </w:rPr>
        <w:t>מים ש</w:t>
      </w:r>
      <w:r w:rsidR="007013EC">
        <w:rPr>
          <w:b/>
          <w:bCs/>
          <w:rtl/>
        </w:rPr>
        <w:t>עובר</w:t>
      </w:r>
      <w:r>
        <w:rPr>
          <w:rFonts w:hint="cs"/>
          <w:b/>
          <w:bCs/>
          <w:rtl/>
        </w:rPr>
        <w:t>ים</w:t>
      </w:r>
      <w:r w:rsidR="007013EC">
        <w:rPr>
          <w:b/>
          <w:bCs/>
          <w:rtl/>
        </w:rPr>
        <w:t xml:space="preserve"> דרך צינור</w:t>
      </w:r>
      <w:r w:rsidR="007013EC">
        <w:rPr>
          <w:rtl/>
        </w:rPr>
        <w:t>.</w:t>
      </w:r>
    </w:p>
    <w:p w14:paraId="42C6F35F" w14:textId="1A412BD1" w:rsidR="007013EC" w:rsidRDefault="007013EC" w:rsidP="00350B4C">
      <w:pPr>
        <w:numPr>
          <w:ilvl w:val="2"/>
          <w:numId w:val="20"/>
        </w:numPr>
        <w:jc w:val="both"/>
        <w:rPr>
          <w:lang w:bidi="ar-SA"/>
        </w:rPr>
      </w:pPr>
      <w:r>
        <w:rPr>
          <w:rtl/>
        </w:rPr>
        <w:t xml:space="preserve">מיקל – </w:t>
      </w:r>
      <w:r>
        <w:rPr>
          <w:u w:val="single"/>
          <w:rtl/>
        </w:rPr>
        <w:t>הגרשז"א</w:t>
      </w:r>
      <w:r>
        <w:rPr>
          <w:rtl/>
        </w:rPr>
        <w:t xml:space="preserve"> זצ"ל (</w:t>
      </w:r>
      <w:r>
        <w:rPr>
          <w:color w:val="000000"/>
          <w:rtl/>
        </w:rPr>
        <w:t>שמירת הגוף והנפש סי' נ' הע' ב',</w:t>
      </w:r>
      <w:r w:rsidR="002936BF">
        <w:rPr>
          <w:rFonts w:hint="cs"/>
          <w:color w:val="000000"/>
          <w:rtl/>
        </w:rPr>
        <w:t xml:space="preserve"> הליכות שלמה תפילה פרק ב' הע' ק"ג,</w:t>
      </w:r>
      <w:r>
        <w:rPr>
          <w:color w:val="000000"/>
          <w:rtl/>
        </w:rPr>
        <w:t xml:space="preserve"> "דאין להקפיד בזה יותר ממה שאיתא בגמ' אמת מים </w:t>
      </w:r>
      <w:r w:rsidRPr="00AB506D">
        <w:rPr>
          <w:b/>
          <w:bCs/>
          <w:color w:val="000000"/>
          <w:rtl/>
        </w:rPr>
        <w:t>דהיינו מים מגולים</w:t>
      </w:r>
      <w:r>
        <w:rPr>
          <w:color w:val="000000"/>
          <w:rtl/>
        </w:rPr>
        <w:t xml:space="preserve"> וא"צ להקפיד על מים</w:t>
      </w:r>
      <w:r w:rsidR="0032233B">
        <w:rPr>
          <w:rFonts w:hint="cs"/>
          <w:color w:val="000000"/>
          <w:rtl/>
        </w:rPr>
        <w:t xml:space="preserve"> </w:t>
      </w:r>
      <w:r>
        <w:rPr>
          <w:color w:val="000000"/>
          <w:rtl/>
        </w:rPr>
        <w:t>שעוברת דרך צינור")</w:t>
      </w:r>
      <w:r w:rsidR="002936BF">
        <w:rPr>
          <w:rFonts w:hint="cs"/>
          <w:color w:val="000000"/>
          <w:rtl/>
        </w:rPr>
        <w:t xml:space="preserve">, </w:t>
      </w:r>
      <w:r w:rsidR="002936BF">
        <w:rPr>
          <w:b/>
          <w:u w:val="single"/>
          <w:rtl/>
        </w:rPr>
        <w:t>פסקי הלכות</w:t>
      </w:r>
      <w:r w:rsidR="002936BF">
        <w:rPr>
          <w:b/>
          <w:rtl/>
        </w:rPr>
        <w:t xml:space="preserve"> (סי' ב' סעי' כ"א אות </w:t>
      </w:r>
      <w:r w:rsidR="002936BF">
        <w:rPr>
          <w:rFonts w:hint="cs"/>
          <w:b/>
          <w:rtl/>
        </w:rPr>
        <w:t>ט"ו</w:t>
      </w:r>
      <w:r w:rsidR="002936BF">
        <w:rPr>
          <w:b/>
          <w:rtl/>
        </w:rPr>
        <w:t>)</w:t>
      </w:r>
      <w:r>
        <w:rPr>
          <w:color w:val="000000"/>
          <w:rtl/>
        </w:rPr>
        <w:t>.</w:t>
      </w:r>
    </w:p>
    <w:p w14:paraId="65735DA6" w14:textId="77777777" w:rsidR="007013EC" w:rsidRDefault="007013EC" w:rsidP="00350B4C">
      <w:pPr>
        <w:numPr>
          <w:ilvl w:val="2"/>
          <w:numId w:val="20"/>
        </w:numPr>
        <w:jc w:val="both"/>
        <w:rPr>
          <w:lang w:bidi="ar-SA"/>
        </w:rPr>
      </w:pPr>
      <w:r>
        <w:rPr>
          <w:rtl/>
        </w:rPr>
        <w:t xml:space="preserve">מראי מקומות </w:t>
      </w:r>
      <w:r>
        <w:rPr>
          <w:rtl/>
          <w:lang w:bidi="ar-SA"/>
        </w:rPr>
        <w:t xml:space="preserve">– </w:t>
      </w:r>
      <w:r>
        <w:rPr>
          <w:color w:val="000000"/>
          <w:u w:val="single"/>
          <w:rtl/>
        </w:rPr>
        <w:t>שמירת הגוף והנפש</w:t>
      </w:r>
      <w:r>
        <w:rPr>
          <w:color w:val="000000"/>
          <w:rtl/>
        </w:rPr>
        <w:t xml:space="preserve"> (סי' נ' הע' ב').</w:t>
      </w:r>
    </w:p>
    <w:p w14:paraId="15DC96DA" w14:textId="77777777" w:rsidR="007013EC" w:rsidRDefault="007013EC" w:rsidP="007013EC">
      <w:pPr>
        <w:jc w:val="both"/>
        <w:rPr>
          <w:lang w:bidi="ar-SA"/>
        </w:rPr>
      </w:pPr>
    </w:p>
    <w:p w14:paraId="4A93F21A" w14:textId="77777777" w:rsidR="007013EC" w:rsidRDefault="007013EC" w:rsidP="00350B4C">
      <w:pPr>
        <w:numPr>
          <w:ilvl w:val="1"/>
          <w:numId w:val="20"/>
        </w:numPr>
        <w:jc w:val="both"/>
        <w:rPr>
          <w:lang w:bidi="ar-SA"/>
        </w:rPr>
      </w:pPr>
      <w:r>
        <w:rPr>
          <w:b/>
          <w:bCs/>
          <w:color w:val="000000"/>
          <w:rtl/>
        </w:rPr>
        <w:t>שאר אוכלים ומשקים</w:t>
      </w:r>
      <w:r>
        <w:rPr>
          <w:color w:val="000000"/>
          <w:rtl/>
        </w:rPr>
        <w:t>.</w:t>
      </w:r>
    </w:p>
    <w:p w14:paraId="28BB9F2C" w14:textId="77777777" w:rsidR="007013EC" w:rsidRDefault="007013EC" w:rsidP="00350B4C">
      <w:pPr>
        <w:numPr>
          <w:ilvl w:val="2"/>
          <w:numId w:val="20"/>
        </w:numPr>
        <w:jc w:val="both"/>
        <w:rPr>
          <w:lang w:bidi="ar-SA"/>
        </w:rPr>
      </w:pPr>
      <w:r>
        <w:rPr>
          <w:u w:val="single"/>
          <w:rtl/>
        </w:rPr>
        <w:t>חיי הלוי</w:t>
      </w:r>
      <w:r>
        <w:rPr>
          <w:rtl/>
        </w:rPr>
        <w:t xml:space="preserve"> (ח"ג או"ח סי' כ"ד) – "ויש לעיין אי היינו דוקא באמת המים או גם בשאר אוכלים ומשקין ... עכ"פ באוכלין ודאי אין להקפיד".</w:t>
      </w:r>
    </w:p>
    <w:p w14:paraId="40D618A7" w14:textId="6D886E2C" w:rsidR="007013EC" w:rsidRDefault="007013EC" w:rsidP="00350B4C">
      <w:pPr>
        <w:numPr>
          <w:ilvl w:val="2"/>
          <w:numId w:val="20"/>
        </w:numPr>
        <w:jc w:val="both"/>
      </w:pPr>
      <w:r>
        <w:rPr>
          <w:b/>
          <w:bCs/>
          <w:rtl/>
        </w:rPr>
        <w:t xml:space="preserve">אוכלים </w:t>
      </w:r>
      <w:r w:rsidR="0032233B">
        <w:rPr>
          <w:rFonts w:hint="cs"/>
          <w:b/>
          <w:bCs/>
          <w:rtl/>
        </w:rPr>
        <w:t xml:space="preserve">שהיו </w:t>
      </w:r>
      <w:r>
        <w:rPr>
          <w:b/>
          <w:bCs/>
          <w:rtl/>
        </w:rPr>
        <w:t>בבית הקברות: אם מותר לאכלם</w:t>
      </w:r>
      <w:r>
        <w:rPr>
          <w:rtl/>
        </w:rPr>
        <w:t>.</w:t>
      </w:r>
    </w:p>
    <w:p w14:paraId="707C84F3" w14:textId="77777777" w:rsidR="007013EC" w:rsidRDefault="007013EC" w:rsidP="00350B4C">
      <w:pPr>
        <w:numPr>
          <w:ilvl w:val="3"/>
          <w:numId w:val="20"/>
        </w:numPr>
        <w:jc w:val="both"/>
      </w:pPr>
      <w:r>
        <w:rPr>
          <w:u w:val="single"/>
          <w:rtl/>
        </w:rPr>
        <w:t>עטרת פז</w:t>
      </w:r>
      <w:r>
        <w:rPr>
          <w:rtl/>
        </w:rPr>
        <w:t xml:space="preserve"> (זביחי, או"ח ח"א סי' י' אות ט'), הו"ד </w:t>
      </w:r>
      <w:r>
        <w:rPr>
          <w:u w:val="single"/>
          <w:rtl/>
        </w:rPr>
        <w:t>בזכרון יצחק</w:t>
      </w:r>
      <w:r>
        <w:rPr>
          <w:rtl/>
        </w:rPr>
        <w:t xml:space="preserve"> (פרק י"ג סעי' א') – "שאין להכניס האוכלין לכתחילה לביה"ק מ"מ בדיעבד כשהכניסם מותרים באכילה אפילו בלא שום כיסוי".</w:t>
      </w:r>
    </w:p>
    <w:p w14:paraId="740546A6" w14:textId="77777777" w:rsidR="007013EC" w:rsidRDefault="007013EC" w:rsidP="00350B4C">
      <w:pPr>
        <w:numPr>
          <w:ilvl w:val="3"/>
          <w:numId w:val="20"/>
        </w:numPr>
        <w:jc w:val="both"/>
      </w:pPr>
      <w:r>
        <w:rPr>
          <w:u w:val="single"/>
          <w:rtl/>
        </w:rPr>
        <w:t>הגרח"ק</w:t>
      </w:r>
      <w:r>
        <w:rPr>
          <w:rtl/>
        </w:rPr>
        <w:t xml:space="preserve"> שליט"א (דרך שיחה ח"א ריש עמ' תקכ"ח) – "אמר הרב: לכתחילה אין אוכלים אוכל שנכנס לבית הקברות, ועדיף להכניס כלי בתוך כלי, ומה שברוח רעה שתחת המטה אין מועיל כלי בתוך הכלי - הטעם כי במה שכתוב בגמרא אין להקל, ובאוכל שתחת המטה הוא גמרא (פסחים קי"ב א'), משא"כ אוכל בביה"ק שלא נזכר בגמ', לכן יש מקום להקל יותר".</w:t>
      </w:r>
    </w:p>
    <w:p w14:paraId="09744F8F" w14:textId="77777777" w:rsidR="007013EC" w:rsidRDefault="007013EC" w:rsidP="00350B4C">
      <w:pPr>
        <w:numPr>
          <w:ilvl w:val="3"/>
          <w:numId w:val="20"/>
        </w:numPr>
        <w:jc w:val="both"/>
      </w:pPr>
      <w:r>
        <w:rPr>
          <w:u w:val="single"/>
          <w:rtl/>
        </w:rPr>
        <w:t>ילקוט יוסף</w:t>
      </w:r>
      <w:r>
        <w:rPr>
          <w:rtl/>
        </w:rPr>
        <w:t xml:space="preserve"> (או"ח סי' ד' סעי' ל"ט, קיצור שו"ע שם סעי' ל"ט) – "ואף על פי שמותר לעשן בבית הקברות, וכן מעיקר הדין אין רוח רעה שורה על האוכלים הנמצאים בבית הקברות, מכל מקום כבר כתב הרמ"א שאין לאכול ולשתות בבית הקברות משום קלות ראש. ואותם הנוהגים לקחת אוכלים לבית הקברות, כמו פירות ושתיה, ומחלקים לאנשים לאכול בברכה, לעשות נחת רוח למתים, הנכון יותר שיעשו כן בפתח בית הקברות, ולא בתוך ארבע אמות לקבר".</w:t>
      </w:r>
    </w:p>
    <w:p w14:paraId="4E1CE12A" w14:textId="77777777" w:rsidR="007013EC" w:rsidRDefault="007013EC" w:rsidP="00350B4C">
      <w:pPr>
        <w:numPr>
          <w:ilvl w:val="3"/>
          <w:numId w:val="20"/>
        </w:numPr>
        <w:jc w:val="both"/>
      </w:pPr>
      <w:r>
        <w:rPr>
          <w:u w:val="single"/>
          <w:rtl/>
        </w:rPr>
        <w:t>חיי הלוי</w:t>
      </w:r>
      <w:r>
        <w:rPr>
          <w:rtl/>
        </w:rPr>
        <w:t xml:space="preserve"> (ח"ג או"ח סי' כ"ד) – "ויש לעיין אי היינו דוקא באמת המים או גם בשאר אוכלים ומשקין ... עכ"פ באוכלין ודאי אין להקפיד".</w:t>
      </w:r>
    </w:p>
    <w:p w14:paraId="44F6D549" w14:textId="77777777" w:rsidR="007013EC" w:rsidRDefault="007013EC" w:rsidP="007013EC">
      <w:pPr>
        <w:sectPr w:rsidR="007013EC">
          <w:headerReference w:type="default" r:id="rId156"/>
          <w:type w:val="continuous"/>
          <w:pgSz w:w="11906" w:h="16838"/>
          <w:pgMar w:top="719" w:right="626" w:bottom="540" w:left="720" w:header="360" w:footer="0" w:gutter="0"/>
          <w:cols w:space="720"/>
          <w:formProt w:val="0"/>
          <w:bidi/>
          <w:docGrid w:linePitch="360"/>
        </w:sectPr>
      </w:pPr>
    </w:p>
    <w:p w14:paraId="4C6120DE" w14:textId="77777777" w:rsidR="007013EC" w:rsidRDefault="007013EC" w:rsidP="007013EC">
      <w:pPr>
        <w:jc w:val="both"/>
        <w:rPr>
          <w:b/>
        </w:rPr>
      </w:pPr>
    </w:p>
    <w:p w14:paraId="4536CC33" w14:textId="1BAD92C6" w:rsidR="007013EC" w:rsidRDefault="007013EC" w:rsidP="00350B4C">
      <w:pPr>
        <w:numPr>
          <w:ilvl w:val="0"/>
          <w:numId w:val="20"/>
        </w:numPr>
        <w:jc w:val="both"/>
        <w:rPr>
          <w:b/>
        </w:rPr>
      </w:pPr>
      <w:r>
        <w:rPr>
          <w:b/>
          <w:sz w:val="28"/>
          <w:szCs w:val="28"/>
          <w:u w:val="single"/>
          <w:rtl/>
        </w:rPr>
        <w:t>המסתכל בפני המת</w:t>
      </w:r>
      <w:r w:rsidR="00434A3D">
        <w:rPr>
          <w:b/>
          <w:rtl/>
        </w:rPr>
        <w:fldChar w:fldCharType="begin"/>
      </w:r>
      <w:r w:rsidR="00434A3D">
        <w:instrText xml:space="preserve"> XE "</w:instrText>
      </w:r>
      <w:r w:rsidR="00434A3D" w:rsidRPr="00FD636F">
        <w:rPr>
          <w:b/>
          <w:sz w:val="28"/>
          <w:szCs w:val="28"/>
          <w:u w:val="single"/>
          <w:rtl/>
        </w:rPr>
        <w:instrText>מסתכל בפני המת</w:instrText>
      </w:r>
      <w:r w:rsidR="00434A3D">
        <w:instrText xml:space="preserve">" </w:instrText>
      </w:r>
      <w:r w:rsidR="00434A3D">
        <w:rPr>
          <w:b/>
          <w:rtl/>
        </w:rPr>
        <w:fldChar w:fldCharType="end"/>
      </w:r>
      <w:r w:rsidR="00434A3D">
        <w:rPr>
          <w:b/>
          <w:rtl/>
        </w:rPr>
        <w:fldChar w:fldCharType="begin"/>
      </w:r>
      <w:r w:rsidR="00434A3D">
        <w:instrText xml:space="preserve"> XE "</w:instrText>
      </w:r>
      <w:r w:rsidR="00434A3D" w:rsidRPr="000F7768">
        <w:rPr>
          <w:rFonts w:hint="cs"/>
          <w:b/>
          <w:sz w:val="28"/>
          <w:szCs w:val="28"/>
          <w:u w:val="single"/>
          <w:rtl/>
        </w:rPr>
        <w:instrText xml:space="preserve">קשה ללימוד: </w:instrText>
      </w:r>
      <w:r w:rsidR="00434A3D" w:rsidRPr="000F7768">
        <w:rPr>
          <w:b/>
          <w:sz w:val="28"/>
          <w:szCs w:val="28"/>
          <w:u w:val="single"/>
          <w:rtl/>
        </w:rPr>
        <w:instrText>המסתכל בפני המת</w:instrText>
      </w:r>
      <w:r w:rsidR="00434A3D">
        <w:instrText xml:space="preserve">" </w:instrText>
      </w:r>
      <w:r w:rsidR="00434A3D">
        <w:rPr>
          <w:b/>
          <w:rtl/>
        </w:rPr>
        <w:fldChar w:fldCharType="end"/>
      </w:r>
      <w:r>
        <w:rPr>
          <w:b/>
          <w:rtl/>
        </w:rPr>
        <w:t>.</w:t>
      </w:r>
    </w:p>
    <w:p w14:paraId="62449B6A" w14:textId="77777777" w:rsidR="007013EC" w:rsidRDefault="007013EC" w:rsidP="00350B4C">
      <w:pPr>
        <w:numPr>
          <w:ilvl w:val="1"/>
          <w:numId w:val="20"/>
        </w:numPr>
        <w:jc w:val="both"/>
        <w:rPr>
          <w:lang w:bidi="ar-SA"/>
        </w:rPr>
      </w:pPr>
      <w:r>
        <w:rPr>
          <w:b/>
          <w:bCs/>
          <w:rtl/>
        </w:rPr>
        <w:t>מקור</w:t>
      </w:r>
      <w:r>
        <w:rPr>
          <w:rtl/>
        </w:rPr>
        <w:t>.</w:t>
      </w:r>
    </w:p>
    <w:p w14:paraId="7D0B1802" w14:textId="2BF6E71B" w:rsidR="007013EC" w:rsidRDefault="007013EC" w:rsidP="00350B4C">
      <w:pPr>
        <w:numPr>
          <w:ilvl w:val="2"/>
          <w:numId w:val="20"/>
        </w:numPr>
        <w:jc w:val="both"/>
        <w:rPr>
          <w:lang w:bidi="ar-SA"/>
        </w:rPr>
      </w:pPr>
      <w:r>
        <w:rPr>
          <w:u w:val="single"/>
          <w:rtl/>
        </w:rPr>
        <w:t>הוריות</w:t>
      </w:r>
      <w:r>
        <w:rPr>
          <w:rtl/>
        </w:rPr>
        <w:t xml:space="preserve"> (דף יג:) – "עשרה דברים קשים ללימוד ... </w:t>
      </w:r>
      <w:r>
        <w:rPr>
          <w:b/>
          <w:rtl/>
        </w:rPr>
        <w:t>והמסתכל בפני המת".</w:t>
      </w:r>
    </w:p>
    <w:p w14:paraId="3A0CC3C3" w14:textId="4F254072" w:rsidR="00AC513D" w:rsidRDefault="00AC513D" w:rsidP="00AC513D">
      <w:pPr>
        <w:numPr>
          <w:ilvl w:val="3"/>
          <w:numId w:val="20"/>
        </w:numPr>
        <w:jc w:val="both"/>
        <w:rPr>
          <w:lang w:bidi="ar-SA"/>
        </w:rPr>
      </w:pPr>
      <w:r w:rsidRPr="00AC513D">
        <w:rPr>
          <w:u w:val="single"/>
          <w:rtl/>
        </w:rPr>
        <w:t>פסקי רי"ד</w:t>
      </w:r>
      <w:r>
        <w:rPr>
          <w:rtl/>
        </w:rPr>
        <w:t xml:space="preserve"> (הוריות דף יג:) – "</w:t>
      </w:r>
      <w:r w:rsidRPr="00AC513D">
        <w:rPr>
          <w:rFonts w:eastAsia="Calibri"/>
          <w:rtl/>
        </w:rPr>
        <w:t>עשרה דברים קשי' לתלמוד</w:t>
      </w:r>
      <w:r>
        <w:rPr>
          <w:rFonts w:eastAsia="Calibri" w:hint="cs"/>
          <w:rtl/>
        </w:rPr>
        <w:t xml:space="preserve"> ... </w:t>
      </w:r>
      <w:r w:rsidRPr="00AC513D">
        <w:rPr>
          <w:rFonts w:eastAsia="Calibri"/>
          <w:rtl/>
        </w:rPr>
        <w:t>והמסתכל בפני המת</w:t>
      </w:r>
      <w:r w:rsidRPr="00AC513D">
        <w:rPr>
          <w:rFonts w:eastAsia="Calibri" w:hint="cs"/>
          <w:rtl/>
        </w:rPr>
        <w:t>".</w:t>
      </w:r>
    </w:p>
    <w:p w14:paraId="2DA4F126" w14:textId="77777777" w:rsidR="007013EC" w:rsidRDefault="007013EC" w:rsidP="00350B4C">
      <w:pPr>
        <w:numPr>
          <w:ilvl w:val="3"/>
          <w:numId w:val="20"/>
        </w:numPr>
        <w:jc w:val="both"/>
        <w:rPr>
          <w:lang w:bidi="ar-SA"/>
        </w:rPr>
      </w:pPr>
      <w:r>
        <w:rPr>
          <w:u w:val="single"/>
          <w:rtl/>
        </w:rPr>
        <w:t>אורחות חיים</w:t>
      </w:r>
      <w:r>
        <w:rPr>
          <w:rtl/>
        </w:rPr>
        <w:t xml:space="preserve"> (הל' תלמוד תורה אות כ"ה) – "עשרה דברים קשים לתלמוד ... </w:t>
      </w:r>
      <w:r>
        <w:rPr>
          <w:b/>
          <w:rtl/>
        </w:rPr>
        <w:t>והמסתכל בפני המת".</w:t>
      </w:r>
    </w:p>
    <w:p w14:paraId="2BC4125A" w14:textId="77777777" w:rsidR="007013EC" w:rsidRDefault="007013EC" w:rsidP="00350B4C">
      <w:pPr>
        <w:numPr>
          <w:ilvl w:val="3"/>
          <w:numId w:val="20"/>
        </w:numPr>
        <w:jc w:val="both"/>
        <w:rPr>
          <w:lang w:bidi="ar-SA"/>
        </w:rPr>
      </w:pPr>
      <w:r>
        <w:rPr>
          <w:u w:val="single"/>
          <w:rtl/>
        </w:rPr>
        <w:t>מנורת המאור</w:t>
      </w:r>
      <w:r>
        <w:rPr>
          <w:rtl/>
        </w:rPr>
        <w:t xml:space="preserve"> (פרק כ' דרך ארץ עמ' תכ"ב) – "וגרסי' במ' הוריות עשרה דברים קשים לשכחה ... והמסתכל בפני המת".</w:t>
      </w:r>
    </w:p>
    <w:p w14:paraId="1C00CE7B" w14:textId="77777777" w:rsidR="007013EC" w:rsidRDefault="007013EC" w:rsidP="00350B4C">
      <w:pPr>
        <w:numPr>
          <w:ilvl w:val="3"/>
          <w:numId w:val="20"/>
        </w:numPr>
        <w:jc w:val="both"/>
      </w:pPr>
      <w:r>
        <w:rPr>
          <w:u w:val="single"/>
          <w:rtl/>
        </w:rPr>
        <w:t>מנורת המאור</w:t>
      </w:r>
      <w:r>
        <w:rPr>
          <w:rtl/>
        </w:rPr>
        <w:t xml:space="preserve"> (הוספות דברים שמנו חכמים במנין עמ' תר"ז) – "ו' דברים משכחי' את החכמה ... והמסתכל בפני המת".</w:t>
      </w:r>
    </w:p>
    <w:p w14:paraId="65FDF89B" w14:textId="77777777" w:rsidR="007013EC" w:rsidRDefault="007013EC" w:rsidP="007013EC">
      <w:pPr>
        <w:jc w:val="both"/>
        <w:rPr>
          <w:b/>
        </w:rPr>
      </w:pPr>
    </w:p>
    <w:p w14:paraId="5B374DCA" w14:textId="77777777" w:rsidR="007013EC" w:rsidRDefault="007013EC" w:rsidP="00350B4C">
      <w:pPr>
        <w:numPr>
          <w:ilvl w:val="1"/>
          <w:numId w:val="20"/>
        </w:numPr>
        <w:jc w:val="both"/>
        <w:rPr>
          <w:color w:val="000000"/>
        </w:rPr>
      </w:pPr>
      <w:r>
        <w:rPr>
          <w:b/>
          <w:bCs/>
          <w:color w:val="000000"/>
          <w:rtl/>
        </w:rPr>
        <w:t>פוסקים</w:t>
      </w:r>
      <w:r>
        <w:rPr>
          <w:color w:val="000000"/>
          <w:rtl/>
        </w:rPr>
        <w:t>.</w:t>
      </w:r>
    </w:p>
    <w:p w14:paraId="73B02568" w14:textId="77777777" w:rsidR="007013EC" w:rsidRDefault="007013EC" w:rsidP="00350B4C">
      <w:pPr>
        <w:numPr>
          <w:ilvl w:val="2"/>
          <w:numId w:val="20"/>
        </w:numPr>
        <w:jc w:val="both"/>
        <w:rPr>
          <w:lang w:bidi="ar-SA"/>
        </w:rPr>
      </w:pPr>
      <w:r>
        <w:rPr>
          <w:u w:val="single"/>
          <w:rtl/>
        </w:rPr>
        <w:t>של"ה</w:t>
      </w:r>
      <w:r>
        <w:rPr>
          <w:rtl/>
        </w:rPr>
        <w:t xml:space="preserve"> (שבועות פרק נר מצוה אות ק"ה) – "עשרה דברים קשים לתלמוד ... והמסתכל בפני המת".</w:t>
      </w:r>
    </w:p>
    <w:p w14:paraId="4797FD9E" w14:textId="77777777" w:rsidR="007013EC" w:rsidRDefault="007013EC" w:rsidP="00350B4C">
      <w:pPr>
        <w:numPr>
          <w:ilvl w:val="2"/>
          <w:numId w:val="20"/>
        </w:numPr>
        <w:jc w:val="both"/>
        <w:rPr>
          <w:color w:val="000000"/>
        </w:rPr>
      </w:pPr>
      <w:r>
        <w:rPr>
          <w:u w:val="single"/>
          <w:rtl/>
        </w:rPr>
        <w:t>יוסף אומץ</w:t>
      </w:r>
      <w:r>
        <w:rPr>
          <w:rtl/>
        </w:rPr>
        <w:t xml:space="preserve"> (עמ' רע"ג).</w:t>
      </w:r>
    </w:p>
    <w:p w14:paraId="2CE97389" w14:textId="77777777" w:rsidR="007013EC" w:rsidRDefault="007013EC" w:rsidP="00350B4C">
      <w:pPr>
        <w:numPr>
          <w:ilvl w:val="2"/>
          <w:numId w:val="20"/>
        </w:numPr>
        <w:jc w:val="both"/>
        <w:rPr>
          <w:rFonts w:eastAsia="Calibri"/>
        </w:rPr>
      </w:pPr>
      <w:r>
        <w:rPr>
          <w:u w:val="single"/>
          <w:rtl/>
          <w:lang w:val="en-CA"/>
        </w:rPr>
        <w:t>פר"ח</w:t>
      </w:r>
      <w:r>
        <w:rPr>
          <w:rtl/>
          <w:lang w:val="en-CA"/>
        </w:rPr>
        <w:t xml:space="preserve"> (ליקוט לאו"ח סי' ב') – "</w:t>
      </w:r>
      <w:r>
        <w:rPr>
          <w:rtl/>
        </w:rPr>
        <w:t>המסתכל בפני המת או הקורא כתב שעל גבי הקבר משכח לימודו".</w:t>
      </w:r>
    </w:p>
    <w:p w14:paraId="13022025" w14:textId="77777777" w:rsidR="007013EC" w:rsidRDefault="007013EC" w:rsidP="00350B4C">
      <w:pPr>
        <w:numPr>
          <w:ilvl w:val="2"/>
          <w:numId w:val="20"/>
        </w:numPr>
        <w:jc w:val="both"/>
      </w:pPr>
      <w:r>
        <w:rPr>
          <w:u w:val="single"/>
          <w:rtl/>
        </w:rPr>
        <w:t>תורת חיים</w:t>
      </w:r>
      <w:r>
        <w:rPr>
          <w:rtl/>
        </w:rPr>
        <w:t xml:space="preserve"> (סנהדרין דף צ.) – "והמסתכל בפני מת קשה לשכחה משום רוח מסאבא שעליו".</w:t>
      </w:r>
    </w:p>
    <w:p w14:paraId="5397E8F5" w14:textId="77777777" w:rsidR="007013EC" w:rsidRDefault="007013EC" w:rsidP="00350B4C">
      <w:pPr>
        <w:numPr>
          <w:ilvl w:val="2"/>
          <w:numId w:val="20"/>
        </w:numPr>
        <w:jc w:val="both"/>
      </w:pPr>
      <w:r>
        <w:rPr>
          <w:b/>
          <w:u w:val="single"/>
          <w:rtl/>
        </w:rPr>
        <w:t>פמ"ג</w:t>
      </w:r>
      <w:r>
        <w:rPr>
          <w:b/>
          <w:rtl/>
        </w:rPr>
        <w:t xml:space="preserve"> (סי' ב' א"א ס"ק א') – "</w:t>
      </w:r>
      <w:r>
        <w:rPr>
          <w:rtl/>
        </w:rPr>
        <w:t>הקורא כתב שעל גבי קבר או מסתכל בפני המת משכח לימודו, פרי חדש בליקוטי אורח חיים [אות א]".</w:t>
      </w:r>
    </w:p>
    <w:p w14:paraId="05D0DDB8" w14:textId="77777777" w:rsidR="007013EC" w:rsidRDefault="007013EC" w:rsidP="00350B4C">
      <w:pPr>
        <w:numPr>
          <w:ilvl w:val="2"/>
          <w:numId w:val="20"/>
        </w:numPr>
        <w:jc w:val="both"/>
      </w:pPr>
      <w:r>
        <w:rPr>
          <w:u w:val="single"/>
          <w:rtl/>
        </w:rPr>
        <w:t>ערה"ש</w:t>
      </w:r>
      <w:r>
        <w:rPr>
          <w:rtl/>
        </w:rPr>
        <w:t xml:space="preserve"> (סי' ב' סעי' ו') – "עשרה דברים קשים ללימוד [להבין מה שלומד] ... </w:t>
      </w:r>
      <w:r>
        <w:rPr>
          <w:color w:val="000000"/>
          <w:rtl/>
        </w:rPr>
        <w:t>והמסתכל בפני המת".</w:t>
      </w:r>
    </w:p>
    <w:p w14:paraId="38D67FBC" w14:textId="77777777" w:rsidR="007013EC" w:rsidRDefault="007013EC" w:rsidP="00350B4C">
      <w:pPr>
        <w:numPr>
          <w:ilvl w:val="2"/>
          <w:numId w:val="20"/>
        </w:numPr>
        <w:jc w:val="both"/>
        <w:rPr>
          <w:color w:val="000000"/>
        </w:rPr>
      </w:pPr>
      <w:r>
        <w:rPr>
          <w:u w:val="single"/>
          <w:rtl/>
        </w:rPr>
        <w:t>מ"ב</w:t>
      </w:r>
      <w:r>
        <w:rPr>
          <w:rtl/>
        </w:rPr>
        <w:t xml:space="preserve"> (סי' ב' ס"ק ב') – "הקורא כתב שע"ג הקבר או המסתכל בפני המת משכח לימודו".</w:t>
      </w:r>
    </w:p>
    <w:p w14:paraId="17EF295D" w14:textId="77777777" w:rsidR="007013EC" w:rsidRDefault="007013EC" w:rsidP="00350B4C">
      <w:pPr>
        <w:numPr>
          <w:ilvl w:val="2"/>
          <w:numId w:val="20"/>
        </w:numPr>
        <w:jc w:val="both"/>
        <w:rPr>
          <w:color w:val="000000"/>
        </w:rPr>
      </w:pPr>
      <w:r>
        <w:rPr>
          <w:u w:val="single"/>
          <w:rtl/>
        </w:rPr>
        <w:t>פתחי עולם</w:t>
      </w:r>
      <w:r>
        <w:rPr>
          <w:rtl/>
        </w:rPr>
        <w:t xml:space="preserve"> (סי' ב' ס"ק א').</w:t>
      </w:r>
    </w:p>
    <w:p w14:paraId="4D129500" w14:textId="77777777" w:rsidR="007013EC" w:rsidRDefault="007013EC" w:rsidP="00350B4C">
      <w:pPr>
        <w:numPr>
          <w:ilvl w:val="2"/>
          <w:numId w:val="20"/>
        </w:numPr>
        <w:jc w:val="both"/>
        <w:rPr>
          <w:color w:val="000000"/>
        </w:rPr>
      </w:pPr>
      <w:r>
        <w:rPr>
          <w:u w:val="single"/>
          <w:rtl/>
        </w:rPr>
        <w:t>לקוטי מהרי"ח</w:t>
      </w:r>
      <w:r>
        <w:rPr>
          <w:rtl/>
        </w:rPr>
        <w:t xml:space="preserve"> (סדר תפילת ר"נ בן הקנה ח"א עמ' קנ"ב-א').</w:t>
      </w:r>
    </w:p>
    <w:p w14:paraId="5CEAEE06" w14:textId="77777777" w:rsidR="007013EC" w:rsidRDefault="007013EC" w:rsidP="00350B4C">
      <w:pPr>
        <w:numPr>
          <w:ilvl w:val="2"/>
          <w:numId w:val="20"/>
        </w:numPr>
        <w:jc w:val="both"/>
        <w:rPr>
          <w:color w:val="000000"/>
        </w:rPr>
      </w:pPr>
      <w:r>
        <w:rPr>
          <w:u w:val="single"/>
          <w:rtl/>
        </w:rPr>
        <w:t>אפיקי מגינים</w:t>
      </w:r>
      <w:r>
        <w:rPr>
          <w:rtl/>
        </w:rPr>
        <w:t xml:space="preserve"> (סוף סי' קנ"ו</w:t>
      </w:r>
      <w:r>
        <w:rPr>
          <w:b/>
          <w:rtl/>
        </w:rPr>
        <w:t>).</w:t>
      </w:r>
    </w:p>
    <w:p w14:paraId="3BBA51E5" w14:textId="77777777" w:rsidR="007013EC" w:rsidRDefault="007013EC" w:rsidP="00350B4C">
      <w:pPr>
        <w:numPr>
          <w:ilvl w:val="2"/>
          <w:numId w:val="20"/>
        </w:numPr>
        <w:jc w:val="both"/>
        <w:rPr>
          <w:color w:val="000000"/>
        </w:rPr>
      </w:pPr>
      <w:r>
        <w:rPr>
          <w:u w:val="single"/>
          <w:rtl/>
          <w:lang w:val="en-CA"/>
        </w:rPr>
        <w:t>כה"ח</w:t>
      </w:r>
      <w:r>
        <w:rPr>
          <w:rtl/>
          <w:lang w:val="en-CA"/>
        </w:rPr>
        <w:t xml:space="preserve"> (סי' ב' ס"ק ג').</w:t>
      </w:r>
    </w:p>
    <w:p w14:paraId="75E47F60" w14:textId="77777777" w:rsidR="007013EC" w:rsidRDefault="007013EC" w:rsidP="00350B4C">
      <w:pPr>
        <w:numPr>
          <w:ilvl w:val="2"/>
          <w:numId w:val="20"/>
        </w:numPr>
        <w:jc w:val="both"/>
        <w:rPr>
          <w:color w:val="000000"/>
        </w:rPr>
      </w:pPr>
      <w:r>
        <w:rPr>
          <w:u w:val="single"/>
          <w:rtl/>
        </w:rPr>
        <w:t>שלחן מלכים</w:t>
      </w:r>
      <w:r>
        <w:rPr>
          <w:rtl/>
        </w:rPr>
        <w:t xml:space="preserve"> (הלכה למשה סי' ג' אות י"ט).</w:t>
      </w:r>
    </w:p>
    <w:p w14:paraId="59F78720" w14:textId="77777777" w:rsidR="007013EC" w:rsidRDefault="007013EC" w:rsidP="00350B4C">
      <w:pPr>
        <w:numPr>
          <w:ilvl w:val="2"/>
          <w:numId w:val="20"/>
        </w:numPr>
        <w:jc w:val="both"/>
        <w:rPr>
          <w:color w:val="000000"/>
        </w:rPr>
      </w:pPr>
      <w:r>
        <w:rPr>
          <w:u w:val="single"/>
          <w:rtl/>
          <w:lang w:val="en-CA"/>
        </w:rPr>
        <w:t>מאסף כל מחנות</w:t>
      </w:r>
      <w:r>
        <w:rPr>
          <w:rtl/>
          <w:lang w:val="en-CA"/>
        </w:rPr>
        <w:t xml:space="preserve"> (סי' ב' ס"ק י"ב ד"ה ועיין).</w:t>
      </w:r>
    </w:p>
    <w:p w14:paraId="0807BD35" w14:textId="77777777" w:rsidR="007013EC" w:rsidRDefault="007013EC" w:rsidP="00350B4C">
      <w:pPr>
        <w:numPr>
          <w:ilvl w:val="2"/>
          <w:numId w:val="20"/>
        </w:numPr>
        <w:jc w:val="both"/>
        <w:rPr>
          <w:color w:val="000000"/>
        </w:rPr>
      </w:pPr>
      <w:r>
        <w:rPr>
          <w:u w:val="single"/>
          <w:rtl/>
        </w:rPr>
        <w:t>הגרח"ק</w:t>
      </w:r>
      <w:r>
        <w:rPr>
          <w:rtl/>
        </w:rPr>
        <w:t xml:space="preserve"> שליט"א (ספר זכרון [בתוך ס' שיח השדה ח"א] ח"ב אות כ"ה).</w:t>
      </w:r>
    </w:p>
    <w:p w14:paraId="2BF240EB" w14:textId="7067464F" w:rsidR="007013EC" w:rsidRDefault="007013EC" w:rsidP="00350B4C">
      <w:pPr>
        <w:numPr>
          <w:ilvl w:val="2"/>
          <w:numId w:val="20"/>
        </w:numPr>
        <w:jc w:val="both"/>
        <w:rPr>
          <w:color w:val="000000"/>
        </w:rPr>
      </w:pPr>
      <w:r>
        <w:rPr>
          <w:b/>
          <w:u w:val="single"/>
          <w:rtl/>
        </w:rPr>
        <w:t>זכר עשה</w:t>
      </w:r>
      <w:r>
        <w:rPr>
          <w:b/>
          <w:rtl/>
        </w:rPr>
        <w:t xml:space="preserve"> (פרק ז' סעי' ק</w:t>
      </w:r>
      <w:r>
        <w:rPr>
          <w:color w:val="000000"/>
          <w:rtl/>
        </w:rPr>
        <w:t>"נ).</w:t>
      </w:r>
    </w:p>
    <w:p w14:paraId="45014461" w14:textId="6332CDF0" w:rsidR="002936BF" w:rsidRDefault="002936BF" w:rsidP="00350B4C">
      <w:pPr>
        <w:numPr>
          <w:ilvl w:val="2"/>
          <w:numId w:val="20"/>
        </w:numPr>
        <w:jc w:val="both"/>
        <w:rPr>
          <w:color w:val="000000"/>
        </w:rPr>
      </w:pPr>
      <w:r>
        <w:rPr>
          <w:b/>
          <w:u w:val="single"/>
          <w:rtl/>
        </w:rPr>
        <w:t>פסקי הלכות</w:t>
      </w:r>
      <w:r>
        <w:rPr>
          <w:b/>
          <w:rtl/>
        </w:rPr>
        <w:t xml:space="preserve"> (סי' ב' סעי' כ"א אות </w:t>
      </w:r>
      <w:r>
        <w:rPr>
          <w:rFonts w:hint="cs"/>
          <w:b/>
          <w:rtl/>
        </w:rPr>
        <w:t>ט"ז</w:t>
      </w:r>
      <w:r>
        <w:rPr>
          <w:b/>
          <w:rtl/>
        </w:rPr>
        <w:t>)</w:t>
      </w:r>
      <w:r>
        <w:rPr>
          <w:rFonts w:hint="cs"/>
          <w:b/>
          <w:rtl/>
        </w:rPr>
        <w:t>.</w:t>
      </w:r>
    </w:p>
    <w:p w14:paraId="07B146B9" w14:textId="77777777" w:rsidR="007013EC" w:rsidRPr="002936BF" w:rsidRDefault="007013EC" w:rsidP="007013EC">
      <w:pPr>
        <w:jc w:val="both"/>
        <w:rPr>
          <w:color w:val="000000"/>
        </w:rPr>
      </w:pPr>
    </w:p>
    <w:p w14:paraId="36F2E865" w14:textId="7144240C" w:rsidR="007013EC" w:rsidRDefault="0032233B" w:rsidP="00350B4C">
      <w:pPr>
        <w:numPr>
          <w:ilvl w:val="1"/>
          <w:numId w:val="20"/>
        </w:numPr>
        <w:jc w:val="both"/>
        <w:rPr>
          <w:color w:val="000000"/>
        </w:rPr>
      </w:pPr>
      <w:r>
        <w:rPr>
          <w:rFonts w:hint="cs"/>
          <w:b/>
          <w:bCs/>
          <w:color w:val="000000"/>
          <w:rtl/>
        </w:rPr>
        <w:t xml:space="preserve">דין </w:t>
      </w:r>
      <w:r w:rsidR="007013EC">
        <w:rPr>
          <w:b/>
          <w:bCs/>
          <w:color w:val="000000"/>
          <w:rtl/>
        </w:rPr>
        <w:t xml:space="preserve">נשים </w:t>
      </w:r>
      <w:r>
        <w:rPr>
          <w:rFonts w:hint="cs"/>
          <w:b/>
          <w:bCs/>
          <w:color w:val="000000"/>
          <w:rtl/>
        </w:rPr>
        <w:t>בזה</w:t>
      </w:r>
      <w:r w:rsidR="007013EC">
        <w:rPr>
          <w:color w:val="000000"/>
          <w:rtl/>
        </w:rPr>
        <w:t>.</w:t>
      </w:r>
    </w:p>
    <w:p w14:paraId="1FCA4595" w14:textId="77777777" w:rsidR="007013EC" w:rsidRDefault="007013EC" w:rsidP="00350B4C">
      <w:pPr>
        <w:numPr>
          <w:ilvl w:val="2"/>
          <w:numId w:val="20"/>
        </w:numPr>
        <w:jc w:val="both"/>
        <w:rPr>
          <w:color w:val="000000"/>
        </w:rPr>
      </w:pPr>
      <w:r>
        <w:rPr>
          <w:b/>
          <w:i/>
          <w:u w:val="single"/>
          <w:rtl/>
        </w:rPr>
        <w:t>הגרח"ק</w:t>
      </w:r>
      <w:r>
        <w:rPr>
          <w:b/>
          <w:i/>
          <w:rtl/>
        </w:rPr>
        <w:t xml:space="preserve"> שליט"א (קובץ ניצוצי אש עמ' תתס"ב אות</w:t>
      </w:r>
      <w:r>
        <w:rPr>
          <w:color w:val="000000"/>
          <w:rtl/>
        </w:rPr>
        <w:t xml:space="preserve"> מ"ב) – "המבואר (במ"ב סי' ב סק"ב) שהסתכלות בפני המת קשה לשכחה, נוגע רק לאנשים המסתכלים, ולא לנשים".</w:t>
      </w:r>
    </w:p>
    <w:p w14:paraId="10F82B7A" w14:textId="77777777" w:rsidR="00CA6EE3" w:rsidRPr="00676B20" w:rsidRDefault="00CA6EE3" w:rsidP="007013EC">
      <w:pPr>
        <w:jc w:val="both"/>
        <w:rPr>
          <w:color w:val="000000"/>
        </w:rPr>
      </w:pPr>
    </w:p>
    <w:p w14:paraId="718E8E1F" w14:textId="77777777" w:rsidR="007013EC" w:rsidRDefault="007013EC" w:rsidP="00350B4C">
      <w:pPr>
        <w:numPr>
          <w:ilvl w:val="1"/>
          <w:numId w:val="20"/>
        </w:numPr>
        <w:jc w:val="both"/>
        <w:rPr>
          <w:color w:val="000000"/>
        </w:rPr>
      </w:pPr>
      <w:r>
        <w:rPr>
          <w:bCs/>
          <w:i/>
          <w:rtl/>
        </w:rPr>
        <w:t>הגדר</w:t>
      </w:r>
      <w:r>
        <w:rPr>
          <w:b/>
          <w:i/>
          <w:rtl/>
        </w:rPr>
        <w:t>.</w:t>
      </w:r>
    </w:p>
    <w:p w14:paraId="04EF3519" w14:textId="39E0A2AA" w:rsidR="007013EC" w:rsidRDefault="007013EC" w:rsidP="00350B4C">
      <w:pPr>
        <w:numPr>
          <w:ilvl w:val="2"/>
          <w:numId w:val="20"/>
        </w:numPr>
        <w:jc w:val="both"/>
        <w:rPr>
          <w:color w:val="000000"/>
        </w:rPr>
      </w:pPr>
      <w:r>
        <w:rPr>
          <w:color w:val="000000"/>
          <w:rtl/>
        </w:rPr>
        <w:t>רק להסתכל דהיינו להתבונן בו ביותר, ולא ראי' בעלמא.</w:t>
      </w:r>
    </w:p>
    <w:p w14:paraId="67D4C10B" w14:textId="77777777" w:rsidR="007013EC" w:rsidRDefault="007013EC" w:rsidP="00350B4C">
      <w:pPr>
        <w:numPr>
          <w:ilvl w:val="3"/>
          <w:numId w:val="20"/>
        </w:numPr>
        <w:jc w:val="both"/>
        <w:rPr>
          <w:color w:val="000000"/>
        </w:rPr>
      </w:pPr>
      <w:r>
        <w:rPr>
          <w:color w:val="000000"/>
          <w:u w:val="single"/>
          <w:rtl/>
        </w:rPr>
        <w:t>שיח יצחק</w:t>
      </w:r>
      <w:r>
        <w:rPr>
          <w:color w:val="000000"/>
          <w:rtl/>
        </w:rPr>
        <w:t xml:space="preserve"> (ריש סי' תס"ד) – "ובהוריות [י"ג ע"ב] נאמר ברז"ל רק שמסתכל בפני המת קשה לשכחה, והסתכלות הוא הבטה תמידית, עיי' יד מלאכי [ח"א קע"ט באותותיו] ומג"א [סימן קכ"ח ס"ק ל"ה] באו"ח, והפלאה [בק"א להל' קידושין]".</w:t>
      </w:r>
    </w:p>
    <w:p w14:paraId="67FEAF57" w14:textId="77777777" w:rsidR="007013EC" w:rsidRDefault="007013EC" w:rsidP="00350B4C">
      <w:pPr>
        <w:numPr>
          <w:ilvl w:val="3"/>
          <w:numId w:val="20"/>
        </w:numPr>
        <w:jc w:val="both"/>
        <w:rPr>
          <w:color w:val="000000"/>
        </w:rPr>
      </w:pPr>
      <w:r>
        <w:rPr>
          <w:u w:val="single"/>
          <w:rtl/>
        </w:rPr>
        <w:t>הגרח"ק</w:t>
      </w:r>
      <w:r>
        <w:rPr>
          <w:rtl/>
        </w:rPr>
        <w:t xml:space="preserve"> שליט"א (ספר זכרון [בתוך ס' שיח השדה ח"א] ח"ב אות כ"ה) – "</w:t>
      </w:r>
      <w:r>
        <w:rPr>
          <w:color w:val="000000"/>
          <w:rtl/>
        </w:rPr>
        <w:t>ונראה דדוקא להסתכל דהיינו להתבונן בו ביותר מזיק ולא ראי' בעלמא וכמ"ש המג"א והמ"ב סוף סי' רכ"ה לענין המסתכל ברשע ע"ש".</w:t>
      </w:r>
    </w:p>
    <w:p w14:paraId="30998F79" w14:textId="2F135903" w:rsidR="007013EC" w:rsidRDefault="007013EC" w:rsidP="00350B4C">
      <w:pPr>
        <w:numPr>
          <w:ilvl w:val="3"/>
          <w:numId w:val="20"/>
        </w:numPr>
        <w:jc w:val="both"/>
        <w:rPr>
          <w:color w:val="000000"/>
        </w:rPr>
      </w:pPr>
      <w:r>
        <w:rPr>
          <w:b/>
          <w:u w:val="single"/>
          <w:rtl/>
        </w:rPr>
        <w:t>זכר עשה</w:t>
      </w:r>
      <w:r>
        <w:rPr>
          <w:b/>
          <w:rtl/>
        </w:rPr>
        <w:t xml:space="preserve"> (פרק ז' סעי' ק"נ).</w:t>
      </w:r>
    </w:p>
    <w:p w14:paraId="144AA65A" w14:textId="357ABA7D" w:rsidR="002936BF" w:rsidRDefault="002936BF" w:rsidP="00350B4C">
      <w:pPr>
        <w:numPr>
          <w:ilvl w:val="3"/>
          <w:numId w:val="20"/>
        </w:numPr>
        <w:jc w:val="both"/>
        <w:rPr>
          <w:color w:val="000000"/>
        </w:rPr>
      </w:pPr>
      <w:r>
        <w:rPr>
          <w:b/>
          <w:u w:val="single"/>
          <w:rtl/>
        </w:rPr>
        <w:t>פסקי הלכות</w:t>
      </w:r>
      <w:r>
        <w:rPr>
          <w:b/>
          <w:rtl/>
        </w:rPr>
        <w:t xml:space="preserve"> (סי' ב' סעי' כ"א אות </w:t>
      </w:r>
      <w:r>
        <w:rPr>
          <w:rFonts w:hint="cs"/>
          <w:b/>
          <w:rtl/>
        </w:rPr>
        <w:t>ט"ז</w:t>
      </w:r>
      <w:r>
        <w:rPr>
          <w:b/>
          <w:rtl/>
        </w:rPr>
        <w:t>)</w:t>
      </w:r>
      <w:r>
        <w:rPr>
          <w:rFonts w:hint="cs"/>
          <w:b/>
          <w:rtl/>
        </w:rPr>
        <w:t>.</w:t>
      </w:r>
    </w:p>
    <w:p w14:paraId="0E21D9E5" w14:textId="77777777" w:rsidR="007013EC" w:rsidRPr="00AC513D" w:rsidRDefault="007013EC" w:rsidP="007013EC">
      <w:pPr>
        <w:jc w:val="both"/>
        <w:rPr>
          <w:color w:val="000000"/>
        </w:rPr>
      </w:pPr>
    </w:p>
    <w:p w14:paraId="43B0DDDD" w14:textId="0626ADBB" w:rsidR="007013EC" w:rsidRDefault="007013EC" w:rsidP="00350B4C">
      <w:pPr>
        <w:numPr>
          <w:ilvl w:val="1"/>
          <w:numId w:val="20"/>
        </w:numPr>
        <w:jc w:val="both"/>
        <w:rPr>
          <w:color w:val="000000"/>
        </w:rPr>
      </w:pPr>
      <w:r>
        <w:rPr>
          <w:bCs/>
          <w:rtl/>
        </w:rPr>
        <w:t>תמונה</w:t>
      </w:r>
      <w:r>
        <w:rPr>
          <w:b/>
          <w:rtl/>
        </w:rPr>
        <w:t>.</w:t>
      </w:r>
    </w:p>
    <w:p w14:paraId="538639CB" w14:textId="77777777" w:rsidR="009A7E6B" w:rsidRDefault="007013EC" w:rsidP="00350B4C">
      <w:pPr>
        <w:numPr>
          <w:ilvl w:val="2"/>
          <w:numId w:val="20"/>
        </w:numPr>
        <w:jc w:val="both"/>
        <w:rPr>
          <w:b/>
          <w:color w:val="000000"/>
        </w:rPr>
      </w:pPr>
      <w:r>
        <w:rPr>
          <w:b/>
          <w:rtl/>
        </w:rPr>
        <w:t>מיקל</w:t>
      </w:r>
      <w:r w:rsidR="009A7E6B">
        <w:rPr>
          <w:rFonts w:hint="cs"/>
          <w:b/>
          <w:color w:val="000000"/>
          <w:rtl/>
        </w:rPr>
        <w:t>.</w:t>
      </w:r>
    </w:p>
    <w:p w14:paraId="48BE1890" w14:textId="39BDBC8D" w:rsidR="008658EB" w:rsidRPr="008658EB" w:rsidRDefault="008658EB" w:rsidP="008658EB">
      <w:pPr>
        <w:numPr>
          <w:ilvl w:val="3"/>
          <w:numId w:val="20"/>
        </w:numPr>
        <w:jc w:val="both"/>
        <w:rPr>
          <w:b/>
          <w:color w:val="000000"/>
          <w:rtl/>
        </w:rPr>
      </w:pPr>
      <w:r w:rsidRPr="008658EB">
        <w:rPr>
          <w:rFonts w:hint="cs"/>
          <w:b/>
          <w:color w:val="000000"/>
          <w:u w:val="single"/>
          <w:rtl/>
        </w:rPr>
        <w:t>חוט שני</w:t>
      </w:r>
      <w:r>
        <w:rPr>
          <w:rFonts w:hint="cs"/>
          <w:b/>
          <w:color w:val="000000"/>
          <w:rtl/>
        </w:rPr>
        <w:t xml:space="preserve"> </w:t>
      </w:r>
      <w:r>
        <w:rPr>
          <w:rFonts w:hint="cs"/>
          <w:b/>
          <w:rtl/>
        </w:rPr>
        <w:t>(</w:t>
      </w:r>
      <w:r w:rsidRPr="008658EB">
        <w:rPr>
          <w:rFonts w:hint="cs"/>
          <w:b/>
          <w:rtl/>
        </w:rPr>
        <w:t xml:space="preserve">פסקי הלכות סי' ב' סעי' כ"א </w:t>
      </w:r>
      <w:r>
        <w:rPr>
          <w:rFonts w:hint="cs"/>
          <w:b/>
          <w:rtl/>
        </w:rPr>
        <w:t>הע' ק"ג ד"ה וכן השיב</w:t>
      </w:r>
      <w:r w:rsidRPr="008658EB">
        <w:rPr>
          <w:rFonts w:hint="cs"/>
          <w:b/>
          <w:color w:val="000000"/>
          <w:rtl/>
        </w:rPr>
        <w:t xml:space="preserve">) </w:t>
      </w:r>
      <w:r w:rsidRPr="008658EB">
        <w:rPr>
          <w:b/>
          <w:color w:val="000000"/>
          <w:rtl/>
        </w:rPr>
        <w:t>–</w:t>
      </w:r>
      <w:r w:rsidRPr="008658EB">
        <w:rPr>
          <w:rFonts w:hint="cs"/>
          <w:b/>
          <w:color w:val="000000"/>
          <w:rtl/>
        </w:rPr>
        <w:t xml:space="preserve"> "</w:t>
      </w:r>
      <w:r w:rsidRPr="008658EB">
        <w:rPr>
          <w:b/>
          <w:color w:val="000000"/>
          <w:rtl/>
        </w:rPr>
        <w:t>שאין חשש בהתבוננות בפני מת שבתמונה</w:t>
      </w:r>
      <w:r>
        <w:rPr>
          <w:rFonts w:hint="cs"/>
          <w:b/>
          <w:color w:val="000000"/>
          <w:rtl/>
        </w:rPr>
        <w:t>".</w:t>
      </w:r>
    </w:p>
    <w:p w14:paraId="0DED9EDE" w14:textId="48393CCF" w:rsidR="008658EB" w:rsidRPr="008658EB" w:rsidRDefault="008658EB" w:rsidP="008C371B">
      <w:pPr>
        <w:numPr>
          <w:ilvl w:val="3"/>
          <w:numId w:val="20"/>
        </w:numPr>
        <w:jc w:val="both"/>
        <w:rPr>
          <w:b/>
          <w:color w:val="000000"/>
        </w:rPr>
      </w:pPr>
      <w:r w:rsidRPr="008658EB">
        <w:rPr>
          <w:b/>
          <w:color w:val="000000"/>
          <w:u w:val="single"/>
          <w:rtl/>
        </w:rPr>
        <w:t>הגרמ"ש קליין</w:t>
      </w:r>
      <w:r w:rsidRPr="008658EB">
        <w:rPr>
          <w:b/>
          <w:color w:val="000000"/>
          <w:rtl/>
        </w:rPr>
        <w:t xml:space="preserve"> </w:t>
      </w:r>
      <w:r w:rsidRPr="008658EB">
        <w:rPr>
          <w:rFonts w:hint="cs"/>
          <w:b/>
          <w:rtl/>
        </w:rPr>
        <w:t>(פסקי הלכות סי' ב' סעי' כ"א הע' ק"ג ד"ה וכן השיב</w:t>
      </w:r>
      <w:r w:rsidRPr="008658EB">
        <w:rPr>
          <w:rFonts w:hint="cs"/>
          <w:b/>
          <w:color w:val="000000"/>
          <w:rtl/>
        </w:rPr>
        <w:t xml:space="preserve">) </w:t>
      </w:r>
      <w:r w:rsidRPr="008658EB">
        <w:rPr>
          <w:b/>
          <w:color w:val="000000"/>
          <w:rtl/>
        </w:rPr>
        <w:t>–</w:t>
      </w:r>
      <w:r w:rsidRPr="008658EB">
        <w:rPr>
          <w:rFonts w:hint="cs"/>
          <w:b/>
          <w:color w:val="000000"/>
          <w:rtl/>
        </w:rPr>
        <w:t xml:space="preserve"> "</w:t>
      </w:r>
      <w:r w:rsidRPr="008658EB">
        <w:rPr>
          <w:b/>
          <w:color w:val="000000"/>
          <w:rtl/>
        </w:rPr>
        <w:t xml:space="preserve">וביאר שהוא מפני שבדבר סגולי אין צריך להחמיר במה שלא נאמר במפורש, והוסיף שכן גם דעת </w:t>
      </w:r>
      <w:r w:rsidRPr="008658EB">
        <w:rPr>
          <w:b/>
          <w:color w:val="000000"/>
          <w:u w:val="single"/>
          <w:rtl/>
        </w:rPr>
        <w:t>הגר"ש ואזנר</w:t>
      </w:r>
      <w:r w:rsidRPr="008658EB">
        <w:rPr>
          <w:b/>
          <w:color w:val="000000"/>
          <w:rtl/>
        </w:rPr>
        <w:t xml:space="preserve"> שבדבר סגולי אין להחמיר במה שלא נאמר במפורש עכ"ד"</w:t>
      </w:r>
    </w:p>
    <w:p w14:paraId="733C3F8C" w14:textId="757B1550" w:rsidR="007013EC" w:rsidRPr="00FB3873" w:rsidRDefault="007013EC" w:rsidP="009A7E6B">
      <w:pPr>
        <w:numPr>
          <w:ilvl w:val="3"/>
          <w:numId w:val="20"/>
        </w:numPr>
        <w:jc w:val="both"/>
        <w:rPr>
          <w:b/>
          <w:color w:val="000000"/>
        </w:rPr>
      </w:pPr>
      <w:r>
        <w:rPr>
          <w:b/>
          <w:u w:val="single"/>
          <w:rtl/>
        </w:rPr>
        <w:t>זכר עשה</w:t>
      </w:r>
      <w:r>
        <w:rPr>
          <w:b/>
          <w:rtl/>
        </w:rPr>
        <w:t xml:space="preserve"> (פרק ז' סעי' קנ"א</w:t>
      </w:r>
      <w:r w:rsidR="009A7E6B">
        <w:rPr>
          <w:rFonts w:hint="cs"/>
          <w:b/>
          <w:rtl/>
        </w:rPr>
        <w:t xml:space="preserve">) </w:t>
      </w:r>
      <w:r w:rsidR="009A7E6B">
        <w:rPr>
          <w:b/>
          <w:rtl/>
        </w:rPr>
        <w:t>–</w:t>
      </w:r>
      <w:r>
        <w:rPr>
          <w:b/>
          <w:rtl/>
        </w:rPr>
        <w:t xml:space="preserve"> "המסתכל בפני המת בתמונה לית ביה חששא".</w:t>
      </w:r>
    </w:p>
    <w:p w14:paraId="78C96E7A" w14:textId="1B3C5AFB" w:rsidR="00FB3873" w:rsidRPr="009A7E6B" w:rsidRDefault="00FB3873" w:rsidP="009A7E6B">
      <w:pPr>
        <w:numPr>
          <w:ilvl w:val="3"/>
          <w:numId w:val="20"/>
        </w:numPr>
        <w:jc w:val="both"/>
        <w:rPr>
          <w:b/>
          <w:color w:val="000000"/>
        </w:rPr>
      </w:pPr>
      <w:r>
        <w:rPr>
          <w:rFonts w:hint="cs"/>
          <w:b/>
          <w:u w:val="single"/>
          <w:rtl/>
        </w:rPr>
        <w:t>פסקי הלכות</w:t>
      </w:r>
      <w:r w:rsidRPr="00FB3873">
        <w:rPr>
          <w:rFonts w:hint="cs"/>
          <w:b/>
          <w:rtl/>
        </w:rPr>
        <w:t xml:space="preserve"> (סי' ב' סעי' כ"א אות </w:t>
      </w:r>
      <w:r w:rsidR="008658EB">
        <w:rPr>
          <w:rFonts w:hint="cs"/>
          <w:b/>
          <w:color w:val="000000"/>
          <w:rtl/>
        </w:rPr>
        <w:t xml:space="preserve">ט"ז) </w:t>
      </w:r>
      <w:r w:rsidR="008658EB">
        <w:rPr>
          <w:b/>
          <w:color w:val="000000"/>
          <w:rtl/>
        </w:rPr>
        <w:t>–</w:t>
      </w:r>
      <w:r w:rsidR="008658EB">
        <w:rPr>
          <w:rFonts w:hint="cs"/>
          <w:b/>
          <w:color w:val="000000"/>
          <w:rtl/>
        </w:rPr>
        <w:t xml:space="preserve"> "</w:t>
      </w:r>
      <w:r w:rsidR="008658EB" w:rsidRPr="008658EB">
        <w:rPr>
          <w:b/>
          <w:color w:val="000000"/>
          <w:rtl/>
        </w:rPr>
        <w:t>אבל אין חשש בהתבוננות בציור או בתמונה של פני מת</w:t>
      </w:r>
      <w:r w:rsidR="008658EB">
        <w:rPr>
          <w:rFonts w:hint="cs"/>
          <w:b/>
          <w:color w:val="000000"/>
          <w:rtl/>
        </w:rPr>
        <w:t>".</w:t>
      </w:r>
    </w:p>
    <w:p w14:paraId="21DB17BF" w14:textId="3AB0747E" w:rsidR="009A7E6B" w:rsidRPr="009A7E6B" w:rsidRDefault="009A7E6B" w:rsidP="009A7E6B">
      <w:pPr>
        <w:numPr>
          <w:ilvl w:val="2"/>
          <w:numId w:val="20"/>
        </w:numPr>
        <w:jc w:val="both"/>
        <w:rPr>
          <w:b/>
          <w:color w:val="000000"/>
        </w:rPr>
      </w:pPr>
      <w:r w:rsidRPr="009A7E6B">
        <w:rPr>
          <w:rFonts w:hint="cs"/>
          <w:b/>
          <w:rtl/>
        </w:rPr>
        <w:t>מחמיר.</w:t>
      </w:r>
    </w:p>
    <w:p w14:paraId="1E71CE75" w14:textId="1945960E" w:rsidR="009A7E6B" w:rsidRPr="00FB3873" w:rsidRDefault="00A20D20" w:rsidP="009A7E6B">
      <w:pPr>
        <w:numPr>
          <w:ilvl w:val="3"/>
          <w:numId w:val="20"/>
        </w:numPr>
        <w:jc w:val="both"/>
        <w:rPr>
          <w:b/>
          <w:color w:val="000000"/>
        </w:rPr>
      </w:pPr>
      <w:r w:rsidRPr="00A20D20">
        <w:rPr>
          <w:rFonts w:hint="cs"/>
          <w:b/>
          <w:rtl/>
        </w:rPr>
        <w:t xml:space="preserve">עי' </w:t>
      </w:r>
      <w:r w:rsidR="009A7E6B" w:rsidRPr="00D16270">
        <w:rPr>
          <w:rFonts w:hint="cs"/>
          <w:b/>
          <w:u w:val="single"/>
          <w:rtl/>
        </w:rPr>
        <w:t>דבר יהושע</w:t>
      </w:r>
      <w:r w:rsidR="009A7E6B">
        <w:rPr>
          <w:rFonts w:hint="cs"/>
          <w:b/>
          <w:rtl/>
        </w:rPr>
        <w:t xml:space="preserve"> (ח"א סי' ל"ה)</w:t>
      </w:r>
      <w:r w:rsidR="008658EB">
        <w:rPr>
          <w:rFonts w:hint="cs"/>
          <w:b/>
          <w:rtl/>
        </w:rPr>
        <w:t xml:space="preserve">, הו"ד </w:t>
      </w:r>
      <w:r w:rsidR="008658EB" w:rsidRPr="008658EB">
        <w:rPr>
          <w:rFonts w:hint="cs"/>
          <w:b/>
          <w:u w:val="single"/>
          <w:rtl/>
        </w:rPr>
        <w:t>בילקוט ישעיהו</w:t>
      </w:r>
      <w:r w:rsidR="008658EB">
        <w:rPr>
          <w:rFonts w:hint="cs"/>
          <w:b/>
          <w:rtl/>
        </w:rPr>
        <w:t xml:space="preserve"> (הוריות דף יג: ד"ה ולכן)</w:t>
      </w:r>
      <w:r w:rsidR="009A7E6B">
        <w:rPr>
          <w:rFonts w:hint="cs"/>
          <w:b/>
          <w:rtl/>
        </w:rPr>
        <w:t xml:space="preserve"> </w:t>
      </w:r>
      <w:r w:rsidR="009A7E6B">
        <w:rPr>
          <w:b/>
          <w:rtl/>
        </w:rPr>
        <w:t>–</w:t>
      </w:r>
      <w:r w:rsidR="009A7E6B">
        <w:rPr>
          <w:rFonts w:hint="cs"/>
          <w:b/>
          <w:rtl/>
        </w:rPr>
        <w:t xml:space="preserve"> "וע"ד אם נכון הדבר מה שקרובי הה</w:t>
      </w:r>
      <w:r>
        <w:rPr>
          <w:rFonts w:hint="cs"/>
          <w:b/>
          <w:rtl/>
        </w:rPr>
        <w:t>רוגים רוצים לעשות צלום (פוטוגראף) מעצמותיהם כדי שיהי' להם לזכרון יפה כ' כת"ר שליט"א שראוי למנוע מזה דודאי אין לזה לכבוד המת ... ויש לחשוש בזה גם משום הא דאמרי' בהוריות י"ג ב' שהמסתכל בפני המת קשה ללימוד דמאחר שאין אתנו יודע טעמא דמלתא מי יודע אם לא גם תמונת מת כשנצטלם לאחר מיתתו קשה ללימוד ועי' בתשו' אמרי יושר ח"ב סי' ל' ... מצינו מ"ד דיש קשר לתמונה עם האדם ברוחניות וכמ"ש באמרי יושר הנ"ל ומכ"ש צילום פוטוגראף דעדיף מתמונת ציור ועל כן אפשר שאם מצלמים מת נתפס בו אותו ענין שהמסתכל בו מתקשה בלימוד ... ועוד דעכ"פ בשעת הצילום צריך המצלם להסתכל בהמת גופי' ולפענ"ד אסור לעשות זאת כשאין צורך בדבר לכבודו של המת דגורם בזה לבטל מ"ע דושננתם".</w:t>
      </w:r>
    </w:p>
    <w:p w14:paraId="33A6D2C2" w14:textId="22CE9885" w:rsidR="00FB3873" w:rsidRPr="00FB3873" w:rsidRDefault="00FB3873" w:rsidP="00FB3873">
      <w:pPr>
        <w:numPr>
          <w:ilvl w:val="2"/>
          <w:numId w:val="20"/>
        </w:numPr>
        <w:jc w:val="both"/>
        <w:rPr>
          <w:b/>
          <w:color w:val="000000"/>
        </w:rPr>
      </w:pPr>
      <w:r>
        <w:rPr>
          <w:rFonts w:hint="cs"/>
          <w:b/>
          <w:rtl/>
        </w:rPr>
        <w:t>מראי מקומות.</w:t>
      </w:r>
    </w:p>
    <w:p w14:paraId="6ABDE0D5" w14:textId="405123E1" w:rsidR="00FB3873" w:rsidRDefault="00FB3873" w:rsidP="00FB3873">
      <w:pPr>
        <w:numPr>
          <w:ilvl w:val="3"/>
          <w:numId w:val="20"/>
        </w:numPr>
        <w:jc w:val="both"/>
        <w:rPr>
          <w:b/>
        </w:rPr>
      </w:pPr>
      <w:r w:rsidRPr="00FB3873">
        <w:rPr>
          <w:rFonts w:hint="cs"/>
          <w:b/>
          <w:u w:val="single"/>
          <w:rtl/>
        </w:rPr>
        <w:t>חשוקי חמד</w:t>
      </w:r>
      <w:r>
        <w:rPr>
          <w:rFonts w:hint="cs"/>
          <w:b/>
          <w:rtl/>
        </w:rPr>
        <w:t xml:space="preserve"> (נדה דף כד:, עמ' רל"ח) </w:t>
      </w:r>
      <w:r>
        <w:rPr>
          <w:b/>
          <w:rtl/>
        </w:rPr>
        <w:t>–</w:t>
      </w:r>
      <w:r>
        <w:rPr>
          <w:rFonts w:hint="cs"/>
          <w:b/>
          <w:rtl/>
        </w:rPr>
        <w:t xml:space="preserve"> "</w:t>
      </w:r>
      <w:r w:rsidRPr="00FB3873">
        <w:rPr>
          <w:b/>
          <w:rtl/>
        </w:rPr>
        <w:t>שאלה נאמר בהוריות (דף יג ע"ב) המסתכל בפני המת משכח לימודו, ויש להסתפק מה הדין המסתכל בתמונה, שצלמו את המת לאחר מיתתו, האם משכח תלמודו, או שכל זה נאמר רק כשמסתכל בפניו ממש</w:t>
      </w:r>
      <w:r w:rsidRPr="00FB3873">
        <w:rPr>
          <w:rFonts w:hint="cs"/>
          <w:b/>
          <w:rtl/>
        </w:rPr>
        <w:t xml:space="preserve">. </w:t>
      </w:r>
      <w:r w:rsidRPr="00FB3873">
        <w:rPr>
          <w:b/>
          <w:rtl/>
        </w:rPr>
        <w:t>תשובה</w:t>
      </w:r>
      <w:r w:rsidRPr="00FB3873">
        <w:rPr>
          <w:rFonts w:hint="cs"/>
          <w:b/>
          <w:rtl/>
        </w:rPr>
        <w:t>:</w:t>
      </w:r>
      <w:r w:rsidRPr="00FB3873">
        <w:rPr>
          <w:b/>
          <w:rtl/>
        </w:rPr>
        <w:t xml:space="preserve"> בפירוש רבי ידעיה הפניני כתב שלכן המסתכל בפני מת משכח תלמודו, ידוע הוא לכל הרואה במות המת שיירא עליו יראה גדולה בראותו האיש ההוא אשר הוא מכירו, וידע את האיש ואת שיחו חי, ועתה רואהו מת, אבן דומם לא ימוש ממקומו, יחרד עליו חרדה, וימס לבו כאשר יחשוב שימות גם הוא כמוהו, ומתוך היראה אשר יטריד שכלו על זה ישכח תלמודו, ולא יוכל לכון לבו על חכמתו עד יסיח דעתו ממנו, כי לא יוכל ללמוד וללמד אם יתעצב אל לבו, אם לא מתוך דבר שמחה, ועל זה מנע ית' וכל איש ישראל נזיר אלקים שלא יבא על נפש מת מחמלתו עליו, שלא יזיקנו עצבונו, על שאר בשרו והיה מתנכר אליהם במותם שלא יאבד זמנו לדעת, עכ"ד. ולכאורה לפי זה כשרואה תמונת מת אינו נחרד כל כך, ואולי לפי זה אינו משכח תלמודו.</w:t>
      </w:r>
      <w:r w:rsidRPr="00FB3873">
        <w:rPr>
          <w:rFonts w:hint="cs"/>
          <w:b/>
          <w:rtl/>
        </w:rPr>
        <w:t xml:space="preserve"> </w:t>
      </w:r>
      <w:r w:rsidRPr="00FB3873">
        <w:rPr>
          <w:b/>
          <w:rtl/>
        </w:rPr>
        <w:t>ובשו"ת דבר יהושע (ח"א סימן לה אות ב) כתב</w:t>
      </w:r>
      <w:r w:rsidRPr="00FB3873">
        <w:rPr>
          <w:rFonts w:hint="cs"/>
          <w:b/>
          <w:rtl/>
        </w:rPr>
        <w:t xml:space="preserve"> ...".</w:t>
      </w:r>
    </w:p>
    <w:p w14:paraId="55CBF41E" w14:textId="77777777" w:rsidR="002936BF" w:rsidRDefault="002936BF" w:rsidP="002936BF">
      <w:pPr>
        <w:jc w:val="both"/>
        <w:rPr>
          <w:b/>
        </w:rPr>
      </w:pPr>
    </w:p>
    <w:p w14:paraId="03DA39BF" w14:textId="0C610834" w:rsidR="002936BF" w:rsidRDefault="002936BF" w:rsidP="002936BF">
      <w:pPr>
        <w:numPr>
          <w:ilvl w:val="1"/>
          <w:numId w:val="20"/>
        </w:numPr>
        <w:jc w:val="both"/>
        <w:rPr>
          <w:b/>
        </w:rPr>
      </w:pPr>
      <w:r w:rsidRPr="002936BF">
        <w:rPr>
          <w:rFonts w:hint="cs"/>
          <w:b/>
          <w:rtl/>
        </w:rPr>
        <w:t>מראי מקומות.</w:t>
      </w:r>
    </w:p>
    <w:p w14:paraId="01847C8D" w14:textId="430B382F" w:rsidR="002936BF" w:rsidRPr="002936BF" w:rsidRDefault="002936BF" w:rsidP="002936BF">
      <w:pPr>
        <w:numPr>
          <w:ilvl w:val="2"/>
          <w:numId w:val="20"/>
        </w:numPr>
        <w:jc w:val="both"/>
        <w:rPr>
          <w:b/>
        </w:rPr>
      </w:pPr>
      <w:r w:rsidRPr="002936BF">
        <w:rPr>
          <w:rFonts w:hint="cs"/>
          <w:u w:val="single"/>
          <w:rtl/>
        </w:rPr>
        <w:t>שער רוח הקודש</w:t>
      </w:r>
      <w:r>
        <w:rPr>
          <w:rFonts w:hint="cs"/>
          <w:rtl/>
        </w:rPr>
        <w:t xml:space="preserve"> (ח-א, דפו"ח עמ' מ"ט), </w:t>
      </w:r>
      <w:r>
        <w:rPr>
          <w:b/>
          <w:u w:val="single"/>
          <w:rtl/>
        </w:rPr>
        <w:t>פסקי הלכות</w:t>
      </w:r>
      <w:r>
        <w:rPr>
          <w:b/>
          <w:rtl/>
        </w:rPr>
        <w:t xml:space="preserve"> (סי' ב' סעי' כ"א אות </w:t>
      </w:r>
      <w:r>
        <w:rPr>
          <w:rFonts w:hint="cs"/>
          <w:b/>
          <w:rtl/>
        </w:rPr>
        <w:t>ט"ז</w:t>
      </w:r>
      <w:r>
        <w:rPr>
          <w:b/>
          <w:rtl/>
        </w:rPr>
        <w:t>) – "</w:t>
      </w:r>
      <w:r w:rsidRPr="002936BF">
        <w:rPr>
          <w:rtl/>
        </w:rPr>
        <w:t xml:space="preserve">גם דע כי הסתכלות עיני האדם באנשים </w:t>
      </w:r>
      <w:r w:rsidRPr="002936BF">
        <w:rPr>
          <w:b/>
          <w:bCs/>
          <w:rtl/>
        </w:rPr>
        <w:t>הנהרגים ע"י תליה</w:t>
      </w:r>
      <w:r w:rsidRPr="002936BF">
        <w:rPr>
          <w:rtl/>
        </w:rPr>
        <w:t xml:space="preserve"> וביוצא בה פוגם מאד בנפשו של האדם, ואפילו אם מסתכל בהם מרחוק מאה אמה או יותר"</w:t>
      </w:r>
      <w:r>
        <w:rPr>
          <w:rFonts w:hint="cs"/>
          <w:rtl/>
        </w:rPr>
        <w:t>.</w:t>
      </w:r>
    </w:p>
    <w:p w14:paraId="695EDD03" w14:textId="77777777" w:rsidR="007013EC" w:rsidRDefault="007013EC" w:rsidP="007013EC">
      <w:pPr>
        <w:sectPr w:rsidR="007013EC">
          <w:headerReference w:type="default" r:id="rId157"/>
          <w:type w:val="continuous"/>
          <w:pgSz w:w="11906" w:h="16838"/>
          <w:pgMar w:top="719" w:right="626" w:bottom="540" w:left="720" w:header="360" w:footer="0" w:gutter="0"/>
          <w:cols w:space="720"/>
          <w:formProt w:val="0"/>
          <w:bidi/>
          <w:docGrid w:linePitch="360"/>
        </w:sectPr>
      </w:pPr>
    </w:p>
    <w:p w14:paraId="77519F5E" w14:textId="77777777" w:rsidR="007013EC" w:rsidRPr="00AC513D" w:rsidRDefault="007013EC" w:rsidP="007013EC">
      <w:pPr>
        <w:jc w:val="both"/>
        <w:rPr>
          <w:u w:val="single"/>
        </w:rPr>
      </w:pPr>
    </w:p>
    <w:p w14:paraId="115BCCD7" w14:textId="6CE463B5" w:rsidR="007013EC" w:rsidRDefault="002C2B99" w:rsidP="00350B4C">
      <w:pPr>
        <w:numPr>
          <w:ilvl w:val="0"/>
          <w:numId w:val="20"/>
        </w:numPr>
        <w:jc w:val="both"/>
        <w:rPr>
          <w:u w:val="single"/>
        </w:rPr>
      </w:pPr>
      <w:r>
        <w:rPr>
          <w:rFonts w:hint="cs"/>
          <w:sz w:val="28"/>
          <w:szCs w:val="28"/>
          <w:u w:val="single"/>
          <w:rtl/>
          <w:lang w:val="en-CA"/>
        </w:rPr>
        <w:t>ה</w:t>
      </w:r>
      <w:r w:rsidR="007013EC">
        <w:rPr>
          <w:sz w:val="28"/>
          <w:szCs w:val="28"/>
          <w:u w:val="single"/>
          <w:rtl/>
          <w:lang w:val="en-CA"/>
        </w:rPr>
        <w:t>קורא כתב שע"ג הקבר</w:t>
      </w:r>
      <w:r w:rsidR="00434A3D">
        <w:rPr>
          <w:sz w:val="28"/>
          <w:szCs w:val="28"/>
          <w:u w:val="single"/>
          <w:rtl/>
          <w:lang w:val="en-CA"/>
        </w:rPr>
        <w:fldChar w:fldCharType="begin"/>
      </w:r>
      <w:r w:rsidR="00434A3D">
        <w:instrText xml:space="preserve"> XE "</w:instrText>
      </w:r>
      <w:r w:rsidR="00434A3D" w:rsidRPr="00FD636F">
        <w:rPr>
          <w:sz w:val="28"/>
          <w:szCs w:val="28"/>
          <w:u w:val="single"/>
          <w:rtl/>
          <w:lang w:val="en-CA"/>
        </w:rPr>
        <w:instrText>קורא כתב שע</w:instrText>
      </w:r>
      <w:r w:rsidR="00434A3D">
        <w:rPr>
          <w:sz w:val="20"/>
          <w:szCs w:val="20"/>
        </w:rPr>
        <w:instrText>\</w:instrText>
      </w:r>
      <w:r w:rsidR="00434A3D" w:rsidRPr="00FD636F">
        <w:rPr>
          <w:sz w:val="28"/>
          <w:szCs w:val="28"/>
          <w:u w:val="single"/>
          <w:rtl/>
          <w:lang w:val="en-CA"/>
        </w:rPr>
        <w:instrText>"ג הקבר</w:instrText>
      </w:r>
      <w:r w:rsidR="00434A3D">
        <w:instrText xml:space="preserve">" </w:instrText>
      </w:r>
      <w:r w:rsidR="00434A3D">
        <w:rPr>
          <w:sz w:val="28"/>
          <w:szCs w:val="28"/>
          <w:u w:val="single"/>
          <w:rtl/>
          <w:lang w:val="en-CA"/>
        </w:rPr>
        <w:fldChar w:fldCharType="end"/>
      </w:r>
      <w:r w:rsidR="00434A3D">
        <w:rPr>
          <w:rtl/>
          <w:lang w:val="en-CA"/>
        </w:rPr>
        <w:fldChar w:fldCharType="begin"/>
      </w:r>
      <w:r w:rsidR="00434A3D">
        <w:instrText xml:space="preserve"> XE "</w:instrText>
      </w:r>
      <w:r w:rsidR="00434A3D" w:rsidRPr="000F7768">
        <w:rPr>
          <w:rFonts w:hint="cs"/>
          <w:b/>
          <w:sz w:val="28"/>
          <w:szCs w:val="28"/>
          <w:u w:val="single"/>
          <w:rtl/>
        </w:rPr>
        <w:instrText xml:space="preserve">קשה ללימוד: </w:instrText>
      </w:r>
      <w:r w:rsidR="00434A3D" w:rsidRPr="000F7768">
        <w:rPr>
          <w:rFonts w:hint="cs"/>
          <w:sz w:val="28"/>
          <w:szCs w:val="28"/>
          <w:u w:val="single"/>
          <w:rtl/>
          <w:lang w:val="en-CA"/>
        </w:rPr>
        <w:instrText>ה</w:instrText>
      </w:r>
      <w:r w:rsidR="00434A3D" w:rsidRPr="000F7768">
        <w:rPr>
          <w:sz w:val="28"/>
          <w:szCs w:val="28"/>
          <w:u w:val="single"/>
          <w:rtl/>
          <w:lang w:val="en-CA"/>
        </w:rPr>
        <w:instrText>קורא כתב שע</w:instrText>
      </w:r>
      <w:r w:rsidR="00434A3D">
        <w:rPr>
          <w:sz w:val="20"/>
          <w:szCs w:val="20"/>
        </w:rPr>
        <w:instrText>\</w:instrText>
      </w:r>
      <w:r w:rsidR="00434A3D" w:rsidRPr="000F7768">
        <w:rPr>
          <w:sz w:val="28"/>
          <w:szCs w:val="28"/>
          <w:u w:val="single"/>
          <w:rtl/>
          <w:lang w:val="en-CA"/>
        </w:rPr>
        <w:instrText>"ג הקבר</w:instrText>
      </w:r>
      <w:r w:rsidR="00434A3D">
        <w:instrText xml:space="preserve">" </w:instrText>
      </w:r>
      <w:r w:rsidR="00434A3D">
        <w:rPr>
          <w:rtl/>
          <w:lang w:val="en-CA"/>
        </w:rPr>
        <w:fldChar w:fldCharType="end"/>
      </w:r>
      <w:r w:rsidR="007013EC">
        <w:rPr>
          <w:rtl/>
          <w:lang w:val="en-CA"/>
        </w:rPr>
        <w:t>.</w:t>
      </w:r>
    </w:p>
    <w:p w14:paraId="09CE18F8" w14:textId="77777777" w:rsidR="007013EC" w:rsidRDefault="007013EC" w:rsidP="00350B4C">
      <w:pPr>
        <w:numPr>
          <w:ilvl w:val="1"/>
          <w:numId w:val="20"/>
        </w:numPr>
        <w:jc w:val="both"/>
        <w:rPr>
          <w:lang w:bidi="ar-SA"/>
        </w:rPr>
      </w:pPr>
      <w:r>
        <w:rPr>
          <w:b/>
          <w:bCs/>
          <w:rtl/>
        </w:rPr>
        <w:t>מקור</w:t>
      </w:r>
      <w:r>
        <w:rPr>
          <w:rtl/>
        </w:rPr>
        <w:t>.</w:t>
      </w:r>
    </w:p>
    <w:p w14:paraId="42A092CC" w14:textId="77777777" w:rsidR="007013EC" w:rsidRDefault="007013EC" w:rsidP="00350B4C">
      <w:pPr>
        <w:numPr>
          <w:ilvl w:val="2"/>
          <w:numId w:val="20"/>
        </w:numPr>
        <w:jc w:val="both"/>
        <w:rPr>
          <w:lang w:bidi="ar-SA"/>
        </w:rPr>
      </w:pPr>
      <w:r>
        <w:rPr>
          <w:u w:val="single"/>
          <w:rtl/>
        </w:rPr>
        <w:t>הוריות</w:t>
      </w:r>
      <w:r>
        <w:rPr>
          <w:rtl/>
        </w:rPr>
        <w:t xml:space="preserve"> (דף יג:) – "עשרה דברים קשים ללימוד ...</w:t>
      </w:r>
      <w:r>
        <w:rPr>
          <w:b/>
          <w:rtl/>
        </w:rPr>
        <w:t xml:space="preserve"> ויש אומרים: אף הקורא כתב שעל גבי הקבר".</w:t>
      </w:r>
    </w:p>
    <w:p w14:paraId="4C541240" w14:textId="13D40A5E" w:rsidR="00AC513D" w:rsidRPr="00AC513D" w:rsidRDefault="00AC513D" w:rsidP="00350B4C">
      <w:pPr>
        <w:numPr>
          <w:ilvl w:val="3"/>
          <w:numId w:val="20"/>
        </w:numPr>
        <w:jc w:val="both"/>
        <w:rPr>
          <w:lang w:bidi="ar-SA"/>
        </w:rPr>
      </w:pPr>
      <w:r w:rsidRPr="00AC513D">
        <w:rPr>
          <w:u w:val="single"/>
          <w:rtl/>
        </w:rPr>
        <w:t>פסקי רי"ד</w:t>
      </w:r>
      <w:r>
        <w:rPr>
          <w:rtl/>
        </w:rPr>
        <w:t xml:space="preserve"> (הוריות דף יג:) – "</w:t>
      </w:r>
      <w:r w:rsidRPr="00AC513D">
        <w:rPr>
          <w:rFonts w:eastAsia="Calibri"/>
          <w:rtl/>
        </w:rPr>
        <w:t>עשרה דברים קשי' לתלמוד</w:t>
      </w:r>
      <w:r>
        <w:rPr>
          <w:rFonts w:eastAsia="Calibri" w:hint="cs"/>
          <w:rtl/>
        </w:rPr>
        <w:t xml:space="preserve"> ...</w:t>
      </w:r>
      <w:r w:rsidRPr="00AC513D">
        <w:rPr>
          <w:rFonts w:eastAsia="Calibri"/>
          <w:rtl/>
        </w:rPr>
        <w:t xml:space="preserve"> ויש אומ' אף הקורא כתב שעל גבי הקבר</w:t>
      </w:r>
      <w:r w:rsidRPr="00AC513D">
        <w:rPr>
          <w:rFonts w:eastAsia="Calibri" w:hint="cs"/>
          <w:rtl/>
        </w:rPr>
        <w:t>".</w:t>
      </w:r>
    </w:p>
    <w:p w14:paraId="252C787F" w14:textId="6326388B" w:rsidR="007013EC" w:rsidRDefault="007013EC" w:rsidP="00350B4C">
      <w:pPr>
        <w:numPr>
          <w:ilvl w:val="3"/>
          <w:numId w:val="20"/>
        </w:numPr>
        <w:jc w:val="both"/>
        <w:rPr>
          <w:lang w:bidi="ar-SA"/>
        </w:rPr>
      </w:pPr>
      <w:r>
        <w:rPr>
          <w:u w:val="single"/>
          <w:rtl/>
        </w:rPr>
        <w:t>אורחות חיים</w:t>
      </w:r>
      <w:r>
        <w:rPr>
          <w:rtl/>
        </w:rPr>
        <w:t xml:space="preserve"> (הל' תלמוד תורה אות כ"ה) – "עשרה דברים קשים לתלמוד ... </w:t>
      </w:r>
      <w:r>
        <w:rPr>
          <w:b/>
          <w:rtl/>
        </w:rPr>
        <w:t>וי"א אף הקורא כתב שעל גבי הקבר"</w:t>
      </w:r>
      <w:r>
        <w:rPr>
          <w:rtl/>
        </w:rPr>
        <w:t>.</w:t>
      </w:r>
    </w:p>
    <w:p w14:paraId="3617788E" w14:textId="77777777" w:rsidR="007013EC" w:rsidRDefault="007013EC" w:rsidP="00350B4C">
      <w:pPr>
        <w:numPr>
          <w:ilvl w:val="3"/>
          <w:numId w:val="20"/>
        </w:numPr>
        <w:jc w:val="both"/>
        <w:rPr>
          <w:lang w:bidi="ar-SA"/>
        </w:rPr>
      </w:pPr>
      <w:r>
        <w:rPr>
          <w:u w:val="single"/>
          <w:rtl/>
        </w:rPr>
        <w:t>מנורת המאור</w:t>
      </w:r>
      <w:r>
        <w:rPr>
          <w:rtl/>
        </w:rPr>
        <w:t xml:space="preserve"> (פרק כ' דרך ארץ עמ' תכ"ב) – "וגרסי' במ' הוריות עשרה דברים קשים לשכחה ... ויש אומ' אף הקורא כתב שעל גבי הקבר".</w:t>
      </w:r>
    </w:p>
    <w:p w14:paraId="3D789FF3" w14:textId="77777777" w:rsidR="007013EC" w:rsidRDefault="007013EC" w:rsidP="007013EC">
      <w:pPr>
        <w:ind w:left="567"/>
        <w:jc w:val="both"/>
      </w:pPr>
      <w:r>
        <w:rPr>
          <w:u w:val="single"/>
          <w:rtl/>
        </w:rPr>
        <w:t>מנורת המאור</w:t>
      </w:r>
      <w:r>
        <w:rPr>
          <w:rtl/>
        </w:rPr>
        <w:t xml:space="preserve"> (הוספות דברים שמנו חכמים במנין עמ' תר"ז) – "ו' דברים משכחי' את החכמה ... והקורא כתב שעל גבי הקבר".</w:t>
      </w:r>
    </w:p>
    <w:p w14:paraId="579D083D" w14:textId="77777777" w:rsidR="007013EC" w:rsidRDefault="007013EC" w:rsidP="007013EC">
      <w:pPr>
        <w:jc w:val="both"/>
        <w:rPr>
          <w:rFonts w:eastAsia="Calibri"/>
        </w:rPr>
      </w:pPr>
    </w:p>
    <w:p w14:paraId="3E51F9A1" w14:textId="77777777" w:rsidR="007013EC" w:rsidRDefault="007013EC" w:rsidP="00350B4C">
      <w:pPr>
        <w:numPr>
          <w:ilvl w:val="1"/>
          <w:numId w:val="20"/>
        </w:numPr>
        <w:jc w:val="both"/>
      </w:pPr>
      <w:r>
        <w:rPr>
          <w:b/>
          <w:bCs/>
          <w:rtl/>
        </w:rPr>
        <w:t>פוסקים</w:t>
      </w:r>
      <w:r>
        <w:rPr>
          <w:rtl/>
        </w:rPr>
        <w:t>.</w:t>
      </w:r>
    </w:p>
    <w:p w14:paraId="69E27DC9" w14:textId="77777777" w:rsidR="007013EC" w:rsidRDefault="007013EC" w:rsidP="00350B4C">
      <w:pPr>
        <w:numPr>
          <w:ilvl w:val="2"/>
          <w:numId w:val="20"/>
        </w:numPr>
        <w:jc w:val="both"/>
        <w:rPr>
          <w:lang w:bidi="ar-SA"/>
        </w:rPr>
      </w:pPr>
      <w:r>
        <w:rPr>
          <w:u w:val="single"/>
          <w:rtl/>
        </w:rPr>
        <w:t>של"ה</w:t>
      </w:r>
      <w:r>
        <w:rPr>
          <w:rtl/>
        </w:rPr>
        <w:t xml:space="preserve"> (שבועות פרק נר מצוה אות ק"ה) – "עשרה דברים קשים לתלמוד ... ויש אומרים הקורא כתב שעל גבי הקבר (עכ"ל הגמרא). וכשיהיו נזהרין בדברים אלו התלמידי חכמים, יגדיל תורה ויאדיר, עד כאן".</w:t>
      </w:r>
    </w:p>
    <w:p w14:paraId="3100823B" w14:textId="77777777" w:rsidR="007013EC" w:rsidRDefault="007013EC" w:rsidP="00350B4C">
      <w:pPr>
        <w:numPr>
          <w:ilvl w:val="2"/>
          <w:numId w:val="20"/>
        </w:numPr>
        <w:jc w:val="both"/>
      </w:pPr>
      <w:r>
        <w:rPr>
          <w:u w:val="single"/>
          <w:rtl/>
        </w:rPr>
        <w:t>יוסף אומץ</w:t>
      </w:r>
      <w:r>
        <w:rPr>
          <w:rtl/>
        </w:rPr>
        <w:t xml:space="preserve"> (עמ' רע"ג).</w:t>
      </w:r>
    </w:p>
    <w:p w14:paraId="7B90CEB9" w14:textId="77777777" w:rsidR="007013EC" w:rsidRDefault="007013EC" w:rsidP="00350B4C">
      <w:pPr>
        <w:numPr>
          <w:ilvl w:val="2"/>
          <w:numId w:val="20"/>
        </w:numPr>
        <w:jc w:val="both"/>
        <w:rPr>
          <w:rFonts w:eastAsia="Calibri"/>
        </w:rPr>
      </w:pPr>
      <w:r>
        <w:rPr>
          <w:u w:val="single"/>
          <w:rtl/>
          <w:lang w:val="en-CA"/>
        </w:rPr>
        <w:t>פר"ח</w:t>
      </w:r>
      <w:r>
        <w:rPr>
          <w:rtl/>
          <w:lang w:val="en-CA"/>
        </w:rPr>
        <w:t xml:space="preserve"> (ליקוט לאו"ח סי' ב') – "</w:t>
      </w:r>
      <w:r>
        <w:rPr>
          <w:rtl/>
        </w:rPr>
        <w:t>המסתכל בפני המת או הקורא כתב שעל גבי הקבר משכח לימודו".</w:t>
      </w:r>
    </w:p>
    <w:p w14:paraId="7D577F5F" w14:textId="77777777" w:rsidR="007013EC" w:rsidRDefault="007013EC" w:rsidP="00350B4C">
      <w:pPr>
        <w:numPr>
          <w:ilvl w:val="2"/>
          <w:numId w:val="20"/>
        </w:numPr>
        <w:jc w:val="both"/>
      </w:pPr>
      <w:r>
        <w:rPr>
          <w:u w:val="single"/>
          <w:rtl/>
        </w:rPr>
        <w:t>א"ר</w:t>
      </w:r>
      <w:r>
        <w:rPr>
          <w:rtl/>
        </w:rPr>
        <w:t xml:space="preserve"> (סי' רכ"ד ס"ק ח') – "כתב בליקוטים סוף מענה לשון הקורא כתב שעל גבי המצבה קשה לשכחה".</w:t>
      </w:r>
    </w:p>
    <w:p w14:paraId="20BE5C92" w14:textId="77777777" w:rsidR="007013EC" w:rsidRDefault="007013EC" w:rsidP="00350B4C">
      <w:pPr>
        <w:numPr>
          <w:ilvl w:val="2"/>
          <w:numId w:val="20"/>
        </w:numPr>
        <w:jc w:val="both"/>
      </w:pPr>
      <w:r>
        <w:rPr>
          <w:b/>
          <w:u w:val="single"/>
          <w:rtl/>
        </w:rPr>
        <w:t>פמ"ג</w:t>
      </w:r>
      <w:r>
        <w:rPr>
          <w:b/>
          <w:rtl/>
        </w:rPr>
        <w:t xml:space="preserve"> (סי' ב' א"א ס"ק א') – "</w:t>
      </w:r>
      <w:r>
        <w:rPr>
          <w:rtl/>
        </w:rPr>
        <w:t>הקורא כתב שעל גבי קבר או מסתכל בפני המת משכח לימודו, פרי חדש בליקוטי אורח חיים [אות א]".</w:t>
      </w:r>
    </w:p>
    <w:p w14:paraId="41F206A9" w14:textId="77777777" w:rsidR="007013EC" w:rsidRDefault="007013EC" w:rsidP="00350B4C">
      <w:pPr>
        <w:numPr>
          <w:ilvl w:val="2"/>
          <w:numId w:val="20"/>
        </w:numPr>
        <w:jc w:val="both"/>
      </w:pPr>
      <w:r>
        <w:rPr>
          <w:u w:val="single"/>
          <w:rtl/>
        </w:rPr>
        <w:t>רע"א</w:t>
      </w:r>
      <w:r>
        <w:rPr>
          <w:rtl/>
        </w:rPr>
        <w:t xml:space="preserve"> (יו"ד סי' שע"ו על מחבר סעי' ד') – "כתב בליקוטים סוף מענה לשון הקורא כתב שע"ג מצבה קשה לשכחה כדאיתא בסוף הוריות (ושם איתא דקשה ללימוד ופירש"י יהא קשה לשמוע אבל לא דקשה לשכחה ע"ש)".</w:t>
      </w:r>
    </w:p>
    <w:p w14:paraId="7CF64F04" w14:textId="77777777" w:rsidR="007013EC" w:rsidRDefault="007013EC" w:rsidP="00350B4C">
      <w:pPr>
        <w:numPr>
          <w:ilvl w:val="2"/>
          <w:numId w:val="20"/>
        </w:numPr>
        <w:jc w:val="both"/>
      </w:pPr>
      <w:r>
        <w:rPr>
          <w:u w:val="single"/>
          <w:rtl/>
        </w:rPr>
        <w:t>קיצור שו"ע</w:t>
      </w:r>
      <w:r>
        <w:rPr>
          <w:rtl/>
        </w:rPr>
        <w:t xml:space="preserve"> (סי' קכ"ח סעי' י"ג) – "הקורא כתב שעל גבי המצבה אם הוא כתב בולט קשה לשכחה".</w:t>
      </w:r>
    </w:p>
    <w:p w14:paraId="1042538D" w14:textId="77777777" w:rsidR="007013EC" w:rsidRDefault="007013EC" w:rsidP="00350B4C">
      <w:pPr>
        <w:numPr>
          <w:ilvl w:val="2"/>
          <w:numId w:val="20"/>
        </w:numPr>
        <w:jc w:val="both"/>
      </w:pPr>
      <w:r>
        <w:rPr>
          <w:u w:val="single"/>
          <w:rtl/>
        </w:rPr>
        <w:t>שמירת הנפש</w:t>
      </w:r>
      <w:r>
        <w:rPr>
          <w:rtl/>
        </w:rPr>
        <w:t xml:space="preserve"> (אות של"ט).</w:t>
      </w:r>
    </w:p>
    <w:p w14:paraId="5B8C0EE1" w14:textId="77777777" w:rsidR="007013EC" w:rsidRDefault="007013EC" w:rsidP="00350B4C">
      <w:pPr>
        <w:numPr>
          <w:ilvl w:val="2"/>
          <w:numId w:val="20"/>
        </w:numPr>
        <w:jc w:val="both"/>
      </w:pPr>
      <w:r>
        <w:rPr>
          <w:u w:val="single"/>
          <w:rtl/>
        </w:rPr>
        <w:t>ברכת ישראל</w:t>
      </w:r>
      <w:r>
        <w:rPr>
          <w:rtl/>
        </w:rPr>
        <w:t xml:space="preserve"> (סי' ס"ו ס"ק ט') – "והקורא כתב שע"ג המצבה קשה לשכחה".</w:t>
      </w:r>
    </w:p>
    <w:p w14:paraId="2723B298" w14:textId="77777777" w:rsidR="007013EC" w:rsidRDefault="007013EC" w:rsidP="00350B4C">
      <w:pPr>
        <w:numPr>
          <w:ilvl w:val="2"/>
          <w:numId w:val="20"/>
        </w:numPr>
        <w:jc w:val="both"/>
      </w:pPr>
      <w:r>
        <w:rPr>
          <w:u w:val="single"/>
          <w:rtl/>
        </w:rPr>
        <w:t>ערה"ש</w:t>
      </w:r>
      <w:r>
        <w:rPr>
          <w:rtl/>
        </w:rPr>
        <w:t xml:space="preserve"> (או"ח סי' ב' סעי' ו') – "עשרה דברים קשים ללימוד [להבין מה שלומד] ... וי"א אף הקורא כתב שעל גבי הקבר".</w:t>
      </w:r>
    </w:p>
    <w:p w14:paraId="1F87376E" w14:textId="77777777" w:rsidR="007013EC" w:rsidRDefault="007013EC" w:rsidP="00350B4C">
      <w:pPr>
        <w:numPr>
          <w:ilvl w:val="2"/>
          <w:numId w:val="20"/>
        </w:numPr>
        <w:jc w:val="both"/>
      </w:pPr>
      <w:r>
        <w:rPr>
          <w:u w:val="single"/>
          <w:rtl/>
        </w:rPr>
        <w:t>מ"ב</w:t>
      </w:r>
      <w:r>
        <w:rPr>
          <w:rtl/>
        </w:rPr>
        <w:t xml:space="preserve"> (סי' ב' ס"ק ב') – "הקורא כתב שע"ג הקבר או המסתכל בפני המת משכח לימודו".</w:t>
      </w:r>
    </w:p>
    <w:p w14:paraId="21663202" w14:textId="77777777" w:rsidR="007013EC" w:rsidRDefault="007013EC" w:rsidP="00350B4C">
      <w:pPr>
        <w:numPr>
          <w:ilvl w:val="2"/>
          <w:numId w:val="20"/>
        </w:numPr>
        <w:jc w:val="both"/>
      </w:pPr>
      <w:r>
        <w:rPr>
          <w:u w:val="single"/>
          <w:rtl/>
        </w:rPr>
        <w:t>תו יהושע</w:t>
      </w:r>
      <w:r>
        <w:rPr>
          <w:rtl/>
        </w:rPr>
        <w:t xml:space="preserve"> (הל' שמירת בריאות הגוף והנפש אות י"ט ס"ק כ"ב).</w:t>
      </w:r>
    </w:p>
    <w:p w14:paraId="68992F4C" w14:textId="77777777" w:rsidR="007013EC" w:rsidRDefault="007013EC" w:rsidP="00350B4C">
      <w:pPr>
        <w:numPr>
          <w:ilvl w:val="2"/>
          <w:numId w:val="20"/>
        </w:numPr>
        <w:jc w:val="both"/>
      </w:pPr>
      <w:r>
        <w:rPr>
          <w:u w:val="single"/>
          <w:rtl/>
        </w:rPr>
        <w:t>פתחי עולם</w:t>
      </w:r>
      <w:r>
        <w:rPr>
          <w:rtl/>
        </w:rPr>
        <w:t xml:space="preserve"> (סי' ב' ס"ק א').</w:t>
      </w:r>
    </w:p>
    <w:p w14:paraId="57B855C4" w14:textId="77777777" w:rsidR="007013EC" w:rsidRDefault="007013EC" w:rsidP="00350B4C">
      <w:pPr>
        <w:numPr>
          <w:ilvl w:val="2"/>
          <w:numId w:val="20"/>
        </w:numPr>
        <w:jc w:val="both"/>
      </w:pPr>
      <w:r>
        <w:rPr>
          <w:u w:val="single"/>
          <w:rtl/>
        </w:rPr>
        <w:t>לקוטי מהרי"ח</w:t>
      </w:r>
      <w:r>
        <w:rPr>
          <w:rtl/>
        </w:rPr>
        <w:t xml:space="preserve"> (סדר תפילת ר"נ בן הקנה ח"א עמ' קנ"ב-ב').</w:t>
      </w:r>
    </w:p>
    <w:p w14:paraId="55BF3444" w14:textId="77777777" w:rsidR="007013EC" w:rsidRDefault="007013EC" w:rsidP="00350B4C">
      <w:pPr>
        <w:numPr>
          <w:ilvl w:val="2"/>
          <w:numId w:val="20"/>
        </w:numPr>
        <w:jc w:val="both"/>
      </w:pPr>
      <w:r>
        <w:rPr>
          <w:u w:val="single"/>
          <w:rtl/>
          <w:lang w:val="en-CA"/>
        </w:rPr>
        <w:t>כה"ח</w:t>
      </w:r>
      <w:r>
        <w:rPr>
          <w:rtl/>
          <w:lang w:val="en-CA"/>
        </w:rPr>
        <w:t xml:space="preserve"> (סי' ב' ס"ק ג').</w:t>
      </w:r>
    </w:p>
    <w:p w14:paraId="2344FC68" w14:textId="77777777" w:rsidR="007013EC" w:rsidRDefault="007013EC" w:rsidP="00350B4C">
      <w:pPr>
        <w:numPr>
          <w:ilvl w:val="2"/>
          <w:numId w:val="20"/>
        </w:numPr>
        <w:jc w:val="both"/>
      </w:pPr>
      <w:r>
        <w:rPr>
          <w:u w:val="single"/>
          <w:rtl/>
        </w:rPr>
        <w:t>שלחן מלכים</w:t>
      </w:r>
      <w:r>
        <w:rPr>
          <w:rtl/>
        </w:rPr>
        <w:t xml:space="preserve"> (הלכה למשה סי' ג' אות י"ט) – "הקורא כתב שע"ג הקבר (שם במג"א)".</w:t>
      </w:r>
    </w:p>
    <w:p w14:paraId="2893E43F" w14:textId="68DD8937" w:rsidR="007013EC" w:rsidRPr="00A20D20" w:rsidRDefault="007013EC" w:rsidP="00350B4C">
      <w:pPr>
        <w:numPr>
          <w:ilvl w:val="2"/>
          <w:numId w:val="20"/>
        </w:numPr>
        <w:jc w:val="both"/>
      </w:pPr>
      <w:r>
        <w:rPr>
          <w:u w:val="single"/>
          <w:rtl/>
          <w:lang w:val="en-CA"/>
        </w:rPr>
        <w:t>מאסף כל מחנות</w:t>
      </w:r>
      <w:r>
        <w:rPr>
          <w:rtl/>
          <w:lang w:val="en-CA"/>
        </w:rPr>
        <w:t xml:space="preserve"> (סי' ב' ס"ק י"ב ד"ה ועיין).</w:t>
      </w:r>
    </w:p>
    <w:p w14:paraId="15E5F0D4" w14:textId="2AD5BFD9" w:rsidR="00A20D20" w:rsidRDefault="00A20D20" w:rsidP="00350B4C">
      <w:pPr>
        <w:numPr>
          <w:ilvl w:val="2"/>
          <w:numId w:val="20"/>
        </w:numPr>
        <w:jc w:val="both"/>
      </w:pPr>
      <w:r w:rsidRPr="00D16270">
        <w:rPr>
          <w:rFonts w:hint="cs"/>
          <w:b/>
          <w:u w:val="single"/>
          <w:rtl/>
        </w:rPr>
        <w:t>דבר יהושע</w:t>
      </w:r>
      <w:r>
        <w:rPr>
          <w:rFonts w:hint="cs"/>
          <w:b/>
          <w:rtl/>
        </w:rPr>
        <w:t xml:space="preserve"> (ח"א סי' ל"ה אות ג').</w:t>
      </w:r>
    </w:p>
    <w:p w14:paraId="4CA7FCC8" w14:textId="77777777" w:rsidR="007013EC" w:rsidRDefault="007013EC" w:rsidP="00350B4C">
      <w:pPr>
        <w:numPr>
          <w:ilvl w:val="2"/>
          <w:numId w:val="20"/>
        </w:numPr>
        <w:jc w:val="both"/>
      </w:pPr>
      <w:r>
        <w:rPr>
          <w:u w:val="single"/>
          <w:rtl/>
          <w:lang w:val="en-CA"/>
        </w:rPr>
        <w:t>חזון עובדיה</w:t>
      </w:r>
      <w:r>
        <w:rPr>
          <w:rtl/>
          <w:lang w:val="en-CA"/>
        </w:rPr>
        <w:t xml:space="preserve"> (אבלות ח"א עמ' תנ"ח הע' ח' ד"ה במסכת).</w:t>
      </w:r>
    </w:p>
    <w:p w14:paraId="639971D3" w14:textId="77777777" w:rsidR="007013EC" w:rsidRDefault="007013EC" w:rsidP="00350B4C">
      <w:pPr>
        <w:numPr>
          <w:ilvl w:val="2"/>
          <w:numId w:val="20"/>
        </w:numPr>
        <w:jc w:val="both"/>
      </w:pPr>
      <w:r>
        <w:rPr>
          <w:u w:val="single"/>
          <w:rtl/>
        </w:rPr>
        <w:t>הגרח"ק</w:t>
      </w:r>
      <w:r>
        <w:rPr>
          <w:rtl/>
        </w:rPr>
        <w:t xml:space="preserve"> שליט"א (ספר זכרון [בתוך ס' שיח השדה ח"א] ח"ב אות כ"ו).</w:t>
      </w:r>
    </w:p>
    <w:p w14:paraId="10B09E72" w14:textId="77777777" w:rsidR="007013EC" w:rsidRDefault="007013EC" w:rsidP="00350B4C">
      <w:pPr>
        <w:numPr>
          <w:ilvl w:val="2"/>
          <w:numId w:val="20"/>
        </w:numPr>
        <w:jc w:val="both"/>
      </w:pPr>
      <w:r>
        <w:rPr>
          <w:u w:val="single"/>
          <w:rtl/>
        </w:rPr>
        <w:t>שמירת הגוף והנפש</w:t>
      </w:r>
      <w:r>
        <w:rPr>
          <w:rtl/>
        </w:rPr>
        <w:t xml:space="preserve"> (סי' ר"ו סעי' א').</w:t>
      </w:r>
    </w:p>
    <w:p w14:paraId="62BB3961" w14:textId="77777777" w:rsidR="007013EC" w:rsidRDefault="007013EC" w:rsidP="00350B4C">
      <w:pPr>
        <w:numPr>
          <w:ilvl w:val="2"/>
          <w:numId w:val="20"/>
        </w:numPr>
        <w:jc w:val="both"/>
      </w:pPr>
      <w:r>
        <w:rPr>
          <w:u w:val="single"/>
          <w:rtl/>
        </w:rPr>
        <w:t>דברי סופרים</w:t>
      </w:r>
      <w:r>
        <w:rPr>
          <w:rtl/>
        </w:rPr>
        <w:t xml:space="preserve"> (סי' שע"ו עמק דבר ס"ק תצ"ח).</w:t>
      </w:r>
    </w:p>
    <w:p w14:paraId="43952065" w14:textId="77777777" w:rsidR="007013EC" w:rsidRDefault="007013EC" w:rsidP="00350B4C">
      <w:pPr>
        <w:numPr>
          <w:ilvl w:val="2"/>
          <w:numId w:val="20"/>
        </w:numPr>
        <w:jc w:val="both"/>
      </w:pPr>
      <w:r>
        <w:rPr>
          <w:u w:val="single"/>
          <w:rtl/>
        </w:rPr>
        <w:t>ילקוט יוסף</w:t>
      </w:r>
      <w:r>
        <w:rPr>
          <w:rtl/>
        </w:rPr>
        <w:t xml:space="preserve"> (שבת ח"ב עמ' ק"צ סוף הע' א').</w:t>
      </w:r>
    </w:p>
    <w:p w14:paraId="4B089A95" w14:textId="77777777" w:rsidR="007013EC" w:rsidRDefault="007013EC" w:rsidP="00350B4C">
      <w:pPr>
        <w:numPr>
          <w:ilvl w:val="2"/>
          <w:numId w:val="20"/>
        </w:numPr>
        <w:jc w:val="both"/>
      </w:pPr>
      <w:r>
        <w:rPr>
          <w:b/>
          <w:i/>
          <w:u w:val="single"/>
          <w:rtl/>
        </w:rPr>
        <w:t>דברי בניהו</w:t>
      </w:r>
      <w:r>
        <w:rPr>
          <w:b/>
          <w:i/>
          <w:rtl/>
        </w:rPr>
        <w:t xml:space="preserve"> (ח"י סי' ס"ו) - לשונו מובא לקמן.</w:t>
      </w:r>
    </w:p>
    <w:p w14:paraId="241F2271" w14:textId="77777777" w:rsidR="007013EC" w:rsidRDefault="007013EC" w:rsidP="00350B4C">
      <w:pPr>
        <w:numPr>
          <w:ilvl w:val="2"/>
          <w:numId w:val="20"/>
        </w:numPr>
        <w:jc w:val="both"/>
      </w:pPr>
      <w:r>
        <w:rPr>
          <w:b/>
          <w:u w:val="single"/>
          <w:rtl/>
        </w:rPr>
        <w:t>זכר עשה</w:t>
      </w:r>
      <w:r>
        <w:rPr>
          <w:b/>
          <w:rtl/>
        </w:rPr>
        <w:t xml:space="preserve"> (פרק ז' סעי' קנ"ה).</w:t>
      </w:r>
    </w:p>
    <w:p w14:paraId="59791A7F" w14:textId="20774229" w:rsidR="007013EC" w:rsidRDefault="007013EC" w:rsidP="00350B4C">
      <w:pPr>
        <w:numPr>
          <w:ilvl w:val="2"/>
          <w:numId w:val="20"/>
        </w:numPr>
        <w:jc w:val="both"/>
      </w:pPr>
      <w:r>
        <w:rPr>
          <w:u w:val="single"/>
          <w:rtl/>
        </w:rPr>
        <w:t>ואין למו מכשול</w:t>
      </w:r>
      <w:r>
        <w:rPr>
          <w:rtl/>
        </w:rPr>
        <w:t xml:space="preserve"> (ח"ז פרק כ"א אות ט"ו).</w:t>
      </w:r>
    </w:p>
    <w:p w14:paraId="1A31E5A1" w14:textId="293017D8" w:rsidR="002936BF" w:rsidRDefault="002936BF" w:rsidP="00350B4C">
      <w:pPr>
        <w:numPr>
          <w:ilvl w:val="2"/>
          <w:numId w:val="20"/>
        </w:numPr>
        <w:jc w:val="both"/>
      </w:pPr>
      <w:r>
        <w:rPr>
          <w:b/>
          <w:u w:val="single"/>
          <w:rtl/>
        </w:rPr>
        <w:t>פסקי הלכות</w:t>
      </w:r>
      <w:r>
        <w:rPr>
          <w:b/>
          <w:rtl/>
        </w:rPr>
        <w:t xml:space="preserve"> (סי' ב' סעי' כ"א אות י"</w:t>
      </w:r>
      <w:r>
        <w:rPr>
          <w:rFonts w:hint="cs"/>
          <w:b/>
          <w:rtl/>
        </w:rPr>
        <w:t>ז</w:t>
      </w:r>
      <w:r>
        <w:rPr>
          <w:b/>
          <w:rtl/>
        </w:rPr>
        <w:t>)</w:t>
      </w:r>
      <w:r>
        <w:rPr>
          <w:rFonts w:hint="cs"/>
          <w:b/>
          <w:rtl/>
        </w:rPr>
        <w:t>.</w:t>
      </w:r>
    </w:p>
    <w:p w14:paraId="15FA64FD" w14:textId="77777777" w:rsidR="007013EC" w:rsidRDefault="007013EC" w:rsidP="007013EC">
      <w:pPr>
        <w:jc w:val="both"/>
      </w:pPr>
    </w:p>
    <w:p w14:paraId="4200F223" w14:textId="684E757C" w:rsidR="007013EC" w:rsidRDefault="007013EC" w:rsidP="00350B4C">
      <w:pPr>
        <w:numPr>
          <w:ilvl w:val="1"/>
          <w:numId w:val="20"/>
        </w:numPr>
        <w:jc w:val="both"/>
      </w:pPr>
      <w:r>
        <w:rPr>
          <w:b/>
          <w:bCs/>
          <w:rtl/>
          <w:lang w:val="en-CA"/>
        </w:rPr>
        <w:t>הקורא רק בהרהור</w:t>
      </w:r>
      <w:r>
        <w:rPr>
          <w:rtl/>
          <w:lang w:val="en-CA"/>
        </w:rPr>
        <w:t>.</w:t>
      </w:r>
    </w:p>
    <w:p w14:paraId="3955F358" w14:textId="77777777" w:rsidR="007013EC" w:rsidRDefault="007013EC" w:rsidP="00350B4C">
      <w:pPr>
        <w:numPr>
          <w:ilvl w:val="2"/>
          <w:numId w:val="20"/>
        </w:numPr>
        <w:jc w:val="both"/>
      </w:pPr>
      <w:r>
        <w:rPr>
          <w:rtl/>
          <w:lang w:val="en-CA"/>
        </w:rPr>
        <w:t>מחמיר</w:t>
      </w:r>
      <w:r>
        <w:rPr>
          <w:rtl/>
        </w:rPr>
        <w:t>.</w:t>
      </w:r>
    </w:p>
    <w:p w14:paraId="31654D83" w14:textId="77777777" w:rsidR="007013EC" w:rsidRDefault="007013EC" w:rsidP="00350B4C">
      <w:pPr>
        <w:numPr>
          <w:ilvl w:val="3"/>
          <w:numId w:val="20"/>
        </w:numPr>
        <w:jc w:val="both"/>
      </w:pPr>
      <w:r>
        <w:rPr>
          <w:u w:val="single"/>
          <w:rtl/>
          <w:lang w:val="en-CA"/>
        </w:rPr>
        <w:t>בצל החכמה</w:t>
      </w:r>
      <w:r>
        <w:rPr>
          <w:rtl/>
          <w:lang w:val="en-CA"/>
        </w:rPr>
        <w:t xml:space="preserve"> (ח"ה סי' כ') – "העולה להלכה: א) כתב באותיות בולטות ע"ג מצבה, הקורא אותו אפי' רק בהרהור הוא קשה ללימוד (אות ט' יא). - ב) ראוי להמנע מלכתוב ע"ג המצבה אותיות בולטות (אות ד' י"ב) ... ה) כתב שע"ג מצבה טרם שהועמדה על הקבר, מותר לקרותו (אות י"ג). - ו) הוסרה המצבה מע"ג הקבר, צ"ע אם מותר לקרא הכתב שעלי' (אות י"ד)".</w:t>
      </w:r>
    </w:p>
    <w:p w14:paraId="165B6C90" w14:textId="77777777" w:rsidR="007013EC" w:rsidRDefault="007013EC" w:rsidP="00350B4C">
      <w:pPr>
        <w:numPr>
          <w:ilvl w:val="3"/>
          <w:numId w:val="20"/>
        </w:numPr>
        <w:jc w:val="both"/>
      </w:pPr>
      <w:r>
        <w:rPr>
          <w:u w:val="single"/>
          <w:rtl/>
          <w:lang w:val="en-CA"/>
        </w:rPr>
        <w:t>חזון עובדיה</w:t>
      </w:r>
      <w:r>
        <w:rPr>
          <w:rtl/>
          <w:lang w:val="en-CA"/>
        </w:rPr>
        <w:t xml:space="preserve"> (אבלות ח"א עמ' תנ"ח הע' ח' ד"ה במסכת).</w:t>
      </w:r>
    </w:p>
    <w:p w14:paraId="4C609F36" w14:textId="77777777" w:rsidR="007013EC" w:rsidRDefault="007013EC" w:rsidP="00350B4C">
      <w:pPr>
        <w:numPr>
          <w:ilvl w:val="3"/>
          <w:numId w:val="20"/>
        </w:numPr>
        <w:jc w:val="both"/>
      </w:pPr>
      <w:r>
        <w:rPr>
          <w:u w:val="single"/>
          <w:rtl/>
        </w:rPr>
        <w:t>הגרח"ק</w:t>
      </w:r>
      <w:r>
        <w:rPr>
          <w:rtl/>
        </w:rPr>
        <w:t xml:space="preserve"> שליט"א (ספר זכרון [בתוך ס' שיח השדה ח"א] ח"ב אות כ"ו ד"ה ויש, עי' תשובות הגר"ח אות ש"ג [דפו"ח אות תתתתתקפ"ה]) – "נראה שראוי ליזהר גם כאן".</w:t>
      </w:r>
    </w:p>
    <w:p w14:paraId="31C8BEB9" w14:textId="77777777" w:rsidR="007013EC" w:rsidRDefault="007013EC" w:rsidP="00350B4C">
      <w:pPr>
        <w:numPr>
          <w:ilvl w:val="3"/>
          <w:numId w:val="20"/>
        </w:numPr>
        <w:jc w:val="both"/>
      </w:pPr>
      <w:r>
        <w:rPr>
          <w:u w:val="single"/>
          <w:rtl/>
        </w:rPr>
        <w:t>שמירת הגוף והנפש</w:t>
      </w:r>
      <w:r>
        <w:rPr>
          <w:rtl/>
        </w:rPr>
        <w:t xml:space="preserve"> (סי' ר"ו סעי' ב') – "וראוי ליזהר אפילו כשקורא בהסתכלות בלי להוציא מהפה".</w:t>
      </w:r>
    </w:p>
    <w:p w14:paraId="7D498C74" w14:textId="77777777" w:rsidR="007013EC" w:rsidRDefault="007013EC" w:rsidP="00350B4C">
      <w:pPr>
        <w:numPr>
          <w:ilvl w:val="3"/>
          <w:numId w:val="20"/>
        </w:numPr>
        <w:jc w:val="both"/>
      </w:pPr>
      <w:r>
        <w:rPr>
          <w:b/>
          <w:i/>
          <w:u w:val="single"/>
          <w:rtl/>
        </w:rPr>
        <w:t>דברי בניהו</w:t>
      </w:r>
      <w:r>
        <w:rPr>
          <w:b/>
          <w:i/>
          <w:rtl/>
        </w:rPr>
        <w:t xml:space="preserve"> (ח"י סי' ס"ו) - לשונו מובא לקמן.</w:t>
      </w:r>
    </w:p>
    <w:p w14:paraId="099E48C3" w14:textId="77777777" w:rsidR="007013EC" w:rsidRDefault="007013EC" w:rsidP="00350B4C">
      <w:pPr>
        <w:numPr>
          <w:ilvl w:val="3"/>
          <w:numId w:val="20"/>
        </w:numPr>
        <w:jc w:val="both"/>
      </w:pPr>
      <w:r>
        <w:rPr>
          <w:b/>
          <w:u w:val="single"/>
          <w:rtl/>
        </w:rPr>
        <w:t>זכר עשה</w:t>
      </w:r>
      <w:r>
        <w:rPr>
          <w:b/>
          <w:rtl/>
        </w:rPr>
        <w:t xml:space="preserve"> (פרק ז' סעי' קנ"ו).</w:t>
      </w:r>
    </w:p>
    <w:p w14:paraId="185A15D1" w14:textId="0F60EBD3" w:rsidR="007013EC" w:rsidRDefault="007013EC" w:rsidP="00350B4C">
      <w:pPr>
        <w:numPr>
          <w:ilvl w:val="3"/>
          <w:numId w:val="20"/>
        </w:numPr>
        <w:jc w:val="both"/>
      </w:pPr>
      <w:r>
        <w:rPr>
          <w:u w:val="single"/>
          <w:rtl/>
        </w:rPr>
        <w:t>ואין למו מכשול</w:t>
      </w:r>
      <w:r>
        <w:rPr>
          <w:rtl/>
        </w:rPr>
        <w:t xml:space="preserve"> (ח"ז פרק כ"א אות ט"ו).</w:t>
      </w:r>
    </w:p>
    <w:p w14:paraId="1443BB06" w14:textId="1F6B3E59" w:rsidR="002936BF" w:rsidRDefault="002936BF" w:rsidP="00350B4C">
      <w:pPr>
        <w:numPr>
          <w:ilvl w:val="3"/>
          <w:numId w:val="20"/>
        </w:numPr>
        <w:jc w:val="both"/>
      </w:pPr>
      <w:r>
        <w:rPr>
          <w:b/>
          <w:u w:val="single"/>
          <w:rtl/>
        </w:rPr>
        <w:t>פסקי הלכות</w:t>
      </w:r>
      <w:r>
        <w:rPr>
          <w:b/>
          <w:rtl/>
        </w:rPr>
        <w:t xml:space="preserve"> (סי' ב' סעי' כ"א אות י"</w:t>
      </w:r>
      <w:r>
        <w:rPr>
          <w:rFonts w:hint="cs"/>
          <w:b/>
          <w:rtl/>
        </w:rPr>
        <w:t>ז</w:t>
      </w:r>
      <w:r>
        <w:rPr>
          <w:b/>
          <w:rtl/>
        </w:rPr>
        <w:t>)</w:t>
      </w:r>
      <w:r>
        <w:rPr>
          <w:rFonts w:hint="cs"/>
          <w:b/>
          <w:rtl/>
        </w:rPr>
        <w:t>.</w:t>
      </w:r>
    </w:p>
    <w:p w14:paraId="5303B683" w14:textId="77777777" w:rsidR="007013EC" w:rsidRDefault="007013EC" w:rsidP="007013EC">
      <w:pPr>
        <w:jc w:val="both"/>
        <w:rPr>
          <w:b/>
        </w:rPr>
      </w:pPr>
    </w:p>
    <w:p w14:paraId="507D9349" w14:textId="77777777" w:rsidR="007013EC" w:rsidRDefault="007013EC" w:rsidP="00350B4C">
      <w:pPr>
        <w:numPr>
          <w:ilvl w:val="1"/>
          <w:numId w:val="20"/>
        </w:numPr>
        <w:jc w:val="both"/>
      </w:pPr>
      <w:r>
        <w:rPr>
          <w:b/>
          <w:bCs/>
          <w:rtl/>
        </w:rPr>
        <w:t>כתב שקוע</w:t>
      </w:r>
      <w:r>
        <w:rPr>
          <w:rtl/>
        </w:rPr>
        <w:t>.</w:t>
      </w:r>
    </w:p>
    <w:p w14:paraId="7C882D3C" w14:textId="77777777" w:rsidR="007013EC" w:rsidRDefault="007013EC" w:rsidP="00350B4C">
      <w:pPr>
        <w:numPr>
          <w:ilvl w:val="2"/>
          <w:numId w:val="20"/>
        </w:numPr>
        <w:jc w:val="both"/>
      </w:pPr>
      <w:r>
        <w:rPr>
          <w:rtl/>
        </w:rPr>
        <w:t>יש להקל.</w:t>
      </w:r>
    </w:p>
    <w:p w14:paraId="0F3C4F36" w14:textId="77777777" w:rsidR="007013EC" w:rsidRDefault="007013EC" w:rsidP="00350B4C">
      <w:pPr>
        <w:numPr>
          <w:ilvl w:val="3"/>
          <w:numId w:val="20"/>
        </w:numPr>
        <w:jc w:val="both"/>
      </w:pPr>
      <w:r>
        <w:rPr>
          <w:u w:val="single"/>
          <w:rtl/>
        </w:rPr>
        <w:t>קיצור שו"ע</w:t>
      </w:r>
      <w:r>
        <w:rPr>
          <w:rtl/>
        </w:rPr>
        <w:t xml:space="preserve"> (סי' קכ"ח סעי' י"ג) - לשונו מובא לעיל.</w:t>
      </w:r>
    </w:p>
    <w:p w14:paraId="17B77A33" w14:textId="77777777" w:rsidR="007013EC" w:rsidRDefault="007013EC" w:rsidP="00350B4C">
      <w:pPr>
        <w:numPr>
          <w:ilvl w:val="3"/>
          <w:numId w:val="20"/>
        </w:numPr>
        <w:jc w:val="both"/>
      </w:pPr>
      <w:r>
        <w:rPr>
          <w:u w:val="single"/>
          <w:rtl/>
        </w:rPr>
        <w:t>שמירת הנפש</w:t>
      </w:r>
      <w:r>
        <w:rPr>
          <w:rtl/>
        </w:rPr>
        <w:t xml:space="preserve"> (אות של"ט).</w:t>
      </w:r>
    </w:p>
    <w:p w14:paraId="74D7B71D" w14:textId="77777777" w:rsidR="007013EC" w:rsidRDefault="007013EC" w:rsidP="00350B4C">
      <w:pPr>
        <w:numPr>
          <w:ilvl w:val="3"/>
          <w:numId w:val="20"/>
        </w:numPr>
        <w:jc w:val="both"/>
      </w:pPr>
      <w:r>
        <w:rPr>
          <w:u w:val="single"/>
          <w:rtl/>
        </w:rPr>
        <w:t>לקוטי מהרי"ח</w:t>
      </w:r>
      <w:r>
        <w:rPr>
          <w:rtl/>
        </w:rPr>
        <w:t xml:space="preserve"> (סדר תפילת ר"נ בן הקנה ח"א עמ' קנ"ב-ב') – "היינו כשהוא כתב בולטת משנת חסידים יום שלישי".</w:t>
      </w:r>
    </w:p>
    <w:p w14:paraId="1298C368" w14:textId="77777777" w:rsidR="007013EC" w:rsidRDefault="007013EC" w:rsidP="00350B4C">
      <w:pPr>
        <w:numPr>
          <w:ilvl w:val="3"/>
          <w:numId w:val="20"/>
        </w:numPr>
        <w:jc w:val="both"/>
      </w:pPr>
      <w:r>
        <w:rPr>
          <w:u w:val="single"/>
          <w:rtl/>
        </w:rPr>
        <w:t>פתחי עולם</w:t>
      </w:r>
      <w:r>
        <w:rPr>
          <w:rtl/>
        </w:rPr>
        <w:t xml:space="preserve"> (סי' ב' ס"ק א') – "לא אמרו אלא כתב בולטת ולא שוקעת. נגיד מצוה".</w:t>
      </w:r>
    </w:p>
    <w:p w14:paraId="098D279B" w14:textId="77777777" w:rsidR="007013EC" w:rsidRDefault="007013EC" w:rsidP="00350B4C">
      <w:pPr>
        <w:numPr>
          <w:ilvl w:val="3"/>
          <w:numId w:val="20"/>
        </w:numPr>
        <w:jc w:val="both"/>
      </w:pPr>
      <w:r>
        <w:rPr>
          <w:u w:val="single"/>
          <w:rtl/>
        </w:rPr>
        <w:t>תו יהושע</w:t>
      </w:r>
      <w:r>
        <w:rPr>
          <w:rtl/>
        </w:rPr>
        <w:t xml:space="preserve"> (הל' שמירת בריאות הגוף והנפש אות י"ט ס"ק כ"ב) – "נגיד ומצוה".</w:t>
      </w:r>
    </w:p>
    <w:p w14:paraId="073508FA" w14:textId="77777777" w:rsidR="007013EC" w:rsidRDefault="007013EC" w:rsidP="00350B4C">
      <w:pPr>
        <w:numPr>
          <w:ilvl w:val="3"/>
          <w:numId w:val="20"/>
        </w:numPr>
        <w:jc w:val="both"/>
      </w:pPr>
      <w:r>
        <w:rPr>
          <w:u w:val="single"/>
          <w:rtl/>
        </w:rPr>
        <w:t>נפש חיה</w:t>
      </w:r>
      <w:r>
        <w:rPr>
          <w:rtl/>
        </w:rPr>
        <w:t xml:space="preserve"> (סי' ב' על סעי' ג') – "ועיין בס' יציב פתגם </w:t>
      </w:r>
      <w:r>
        <w:rPr>
          <w:u w:val="single"/>
          <w:rtl/>
        </w:rPr>
        <w:t>מהגיעב"ץ</w:t>
      </w:r>
      <w:r>
        <w:rPr>
          <w:rtl/>
        </w:rPr>
        <w:t xml:space="preserve"> שכתב כי זהו אך הקורא כתב משוקע ולא בולט ועשה סמוכין לזה מגיטין כ' וכתב ולא וחקק ויש להעיר כי כ"כ נם </w:t>
      </w:r>
      <w:r>
        <w:rPr>
          <w:u w:val="single"/>
          <w:rtl/>
        </w:rPr>
        <w:t>המשנת חסידים</w:t>
      </w:r>
      <w:r>
        <w:rPr>
          <w:rtl/>
        </w:rPr>
        <w:t xml:space="preserve"> ביום שלישי".</w:t>
      </w:r>
    </w:p>
    <w:p w14:paraId="18A623FB" w14:textId="77777777" w:rsidR="007013EC" w:rsidRDefault="007013EC" w:rsidP="00350B4C">
      <w:pPr>
        <w:numPr>
          <w:ilvl w:val="3"/>
          <w:numId w:val="20"/>
        </w:numPr>
        <w:jc w:val="both"/>
      </w:pPr>
      <w:r>
        <w:rPr>
          <w:u w:val="single"/>
          <w:rtl/>
          <w:lang w:val="en-CA"/>
        </w:rPr>
        <w:t>כה"ח</w:t>
      </w:r>
      <w:r>
        <w:rPr>
          <w:rtl/>
          <w:lang w:val="en-CA"/>
        </w:rPr>
        <w:t xml:space="preserve"> (סי' ב' ס"ק ג') – "וכתב שער המצוות פ' ואתחנן דווקא כתיבה בולטת אבל אבל כתיבה שוקעת ליכא למיחש".</w:t>
      </w:r>
    </w:p>
    <w:p w14:paraId="38BF20C3" w14:textId="77777777" w:rsidR="007013EC" w:rsidRDefault="007013EC" w:rsidP="00350B4C">
      <w:pPr>
        <w:numPr>
          <w:ilvl w:val="3"/>
          <w:numId w:val="20"/>
        </w:numPr>
        <w:jc w:val="both"/>
      </w:pPr>
      <w:r>
        <w:rPr>
          <w:u w:val="single"/>
          <w:rtl/>
        </w:rPr>
        <w:t>שלחן מלכים</w:t>
      </w:r>
      <w:r>
        <w:rPr>
          <w:rtl/>
        </w:rPr>
        <w:t xml:space="preserve"> (הלכה למשה סי' ג' אות י"ט) – "ולא אמרו אלא כתב בולטות ולא שוקעות (נגיד ומצוה)".</w:t>
      </w:r>
    </w:p>
    <w:p w14:paraId="1758A4BF" w14:textId="77777777" w:rsidR="007013EC" w:rsidRDefault="007013EC" w:rsidP="00350B4C">
      <w:pPr>
        <w:numPr>
          <w:ilvl w:val="3"/>
          <w:numId w:val="20"/>
        </w:numPr>
        <w:jc w:val="both"/>
      </w:pPr>
      <w:r>
        <w:rPr>
          <w:u w:val="single"/>
          <w:rtl/>
          <w:lang w:val="en-CA"/>
        </w:rPr>
        <w:t>מאסף כל מחנות</w:t>
      </w:r>
      <w:r>
        <w:rPr>
          <w:rtl/>
          <w:lang w:val="en-CA"/>
        </w:rPr>
        <w:t xml:space="preserve"> (סי' ב' ס"ק י"ב ד"ה ועיין).</w:t>
      </w:r>
    </w:p>
    <w:p w14:paraId="3EB4E6F0" w14:textId="77777777" w:rsidR="007013EC" w:rsidRDefault="007013EC" w:rsidP="00350B4C">
      <w:pPr>
        <w:numPr>
          <w:ilvl w:val="3"/>
          <w:numId w:val="20"/>
        </w:numPr>
        <w:jc w:val="both"/>
        <w:rPr>
          <w:b/>
          <w:i/>
        </w:rPr>
      </w:pPr>
      <w:r>
        <w:rPr>
          <w:u w:val="single"/>
          <w:rtl/>
          <w:lang w:val="en-CA"/>
        </w:rPr>
        <w:t>חזון עובדיה</w:t>
      </w:r>
      <w:r>
        <w:rPr>
          <w:rtl/>
          <w:lang w:val="en-CA"/>
        </w:rPr>
        <w:t xml:space="preserve"> (אבלות ח"א עמ' תנ"ח הע' ח' ד"ה במסכת) – "המנהג הנכון לכתוב האותיות שעל המצבה בכתב שקוע".</w:t>
      </w:r>
    </w:p>
    <w:p w14:paraId="3D0C5DD4" w14:textId="77777777" w:rsidR="007013EC" w:rsidRDefault="007013EC" w:rsidP="00350B4C">
      <w:pPr>
        <w:numPr>
          <w:ilvl w:val="3"/>
          <w:numId w:val="20"/>
        </w:numPr>
        <w:jc w:val="both"/>
        <w:rPr>
          <w:b/>
          <w:i/>
        </w:rPr>
      </w:pPr>
      <w:r>
        <w:rPr>
          <w:u w:val="single"/>
          <w:rtl/>
        </w:rPr>
        <w:t>שמירת הגוף והנפש</w:t>
      </w:r>
      <w:r>
        <w:rPr>
          <w:rtl/>
        </w:rPr>
        <w:t xml:space="preserve"> (סי' ר"ו סעי' ג').</w:t>
      </w:r>
    </w:p>
    <w:p w14:paraId="1E786349" w14:textId="77777777" w:rsidR="007013EC" w:rsidRDefault="007013EC" w:rsidP="00350B4C">
      <w:pPr>
        <w:numPr>
          <w:ilvl w:val="3"/>
          <w:numId w:val="20"/>
        </w:numPr>
        <w:jc w:val="both"/>
        <w:rPr>
          <w:b/>
          <w:i/>
        </w:rPr>
      </w:pPr>
      <w:r>
        <w:rPr>
          <w:b/>
          <w:u w:val="single"/>
          <w:rtl/>
        </w:rPr>
        <w:t>זכר עשה</w:t>
      </w:r>
      <w:r>
        <w:rPr>
          <w:b/>
          <w:rtl/>
        </w:rPr>
        <w:t xml:space="preserve"> (פרק ז' סעי' קנ"ז).</w:t>
      </w:r>
    </w:p>
    <w:p w14:paraId="0B85B61F" w14:textId="77777777" w:rsidR="007013EC" w:rsidRDefault="007013EC" w:rsidP="00350B4C">
      <w:pPr>
        <w:numPr>
          <w:ilvl w:val="3"/>
          <w:numId w:val="20"/>
        </w:numPr>
        <w:jc w:val="both"/>
        <w:rPr>
          <w:b/>
          <w:i/>
        </w:rPr>
      </w:pPr>
      <w:r>
        <w:rPr>
          <w:u w:val="single"/>
          <w:rtl/>
        </w:rPr>
        <w:t>ואין למו מכשול</w:t>
      </w:r>
      <w:r>
        <w:rPr>
          <w:rtl/>
        </w:rPr>
        <w:t xml:space="preserve"> (ח"ז פרק כ"א אות ט"ו).</w:t>
      </w:r>
    </w:p>
    <w:p w14:paraId="23A88B7F" w14:textId="13EF7972" w:rsidR="007013EC" w:rsidRDefault="007013EC" w:rsidP="00350B4C">
      <w:pPr>
        <w:numPr>
          <w:ilvl w:val="2"/>
          <w:numId w:val="20"/>
        </w:numPr>
        <w:jc w:val="both"/>
      </w:pPr>
      <w:r>
        <w:rPr>
          <w:rtl/>
        </w:rPr>
        <w:t xml:space="preserve">מראי מקומות – </w:t>
      </w:r>
      <w:r>
        <w:rPr>
          <w:u w:val="single"/>
          <w:rtl/>
        </w:rPr>
        <w:t>אפרקסתא דעניא</w:t>
      </w:r>
      <w:r>
        <w:rPr>
          <w:rtl/>
        </w:rPr>
        <w:t xml:space="preserve"> (ח"א סי' קצ"ט).</w:t>
      </w:r>
    </w:p>
    <w:p w14:paraId="13FC3E83" w14:textId="77777777" w:rsidR="007013EC" w:rsidRDefault="007013EC" w:rsidP="00350B4C">
      <w:pPr>
        <w:numPr>
          <w:ilvl w:val="3"/>
          <w:numId w:val="20"/>
        </w:numPr>
        <w:jc w:val="both"/>
      </w:pPr>
      <w:r>
        <w:rPr>
          <w:u w:val="single"/>
          <w:rtl/>
        </w:rPr>
        <w:t>יוסף אומץ</w:t>
      </w:r>
      <w:r>
        <w:rPr>
          <w:rtl/>
        </w:rPr>
        <w:t xml:space="preserve"> (עמ' רע"ג) – "וראיתי מדקדקין מניחין אבן על גבי המצבה ואומרים שמועיל שלא תהיה קריאתה קשה לתלמוד, ואפשר שקבלה היא מקדמונים. ומפני שכתוב בספר הכונות שאין זה בכתב שוקעת נראה לי לצרף שתי הסברות יחד שבכתב שלנו השוקע יש לסמוך על הנחת אבן כנ"ל".</w:t>
      </w:r>
    </w:p>
    <w:p w14:paraId="4EF6E3FB" w14:textId="77777777" w:rsidR="007013EC" w:rsidRDefault="007013EC" w:rsidP="00350B4C">
      <w:pPr>
        <w:numPr>
          <w:ilvl w:val="3"/>
          <w:numId w:val="20"/>
        </w:numPr>
        <w:jc w:val="both"/>
      </w:pPr>
      <w:r>
        <w:rPr>
          <w:u w:val="single"/>
          <w:rtl/>
        </w:rPr>
        <w:t>הגרח"ק</w:t>
      </w:r>
      <w:r>
        <w:rPr>
          <w:rtl/>
        </w:rPr>
        <w:t xml:space="preserve"> שליט"א (ספר זכרון [בתוך ס' שיח השדה ח"א] ח"ב אות כ"ו) – "וצ"ע אם אינה לא בולטת ולא שוקעת מהו, ובס' יוסף אומץ ...".</w:t>
      </w:r>
    </w:p>
    <w:p w14:paraId="7094FD75" w14:textId="77777777" w:rsidR="007013EC" w:rsidRDefault="007013EC" w:rsidP="007013EC">
      <w:pPr>
        <w:jc w:val="both"/>
        <w:rPr>
          <w:rFonts w:eastAsia="Calibri"/>
          <w:rtl/>
        </w:rPr>
      </w:pPr>
    </w:p>
    <w:p w14:paraId="1ECC5336" w14:textId="5F320B1B" w:rsidR="007013EC" w:rsidRDefault="007013EC" w:rsidP="00350B4C">
      <w:pPr>
        <w:numPr>
          <w:ilvl w:val="1"/>
          <w:numId w:val="20"/>
        </w:numPr>
        <w:jc w:val="both"/>
      </w:pPr>
      <w:r>
        <w:rPr>
          <w:bCs/>
          <w:i/>
          <w:rtl/>
        </w:rPr>
        <w:t>תמונה</w:t>
      </w:r>
      <w:r w:rsidR="0032233B">
        <w:rPr>
          <w:rFonts w:hint="cs"/>
          <w:bCs/>
          <w:i/>
          <w:rtl/>
        </w:rPr>
        <w:t>, צילום</w:t>
      </w:r>
      <w:r>
        <w:rPr>
          <w:rtl/>
        </w:rPr>
        <w:t>.</w:t>
      </w:r>
    </w:p>
    <w:p w14:paraId="1FA11310" w14:textId="77777777" w:rsidR="007013EC" w:rsidRDefault="007013EC" w:rsidP="00350B4C">
      <w:pPr>
        <w:numPr>
          <w:ilvl w:val="2"/>
          <w:numId w:val="20"/>
        </w:numPr>
        <w:jc w:val="both"/>
        <w:rPr>
          <w:b/>
        </w:rPr>
      </w:pPr>
      <w:r>
        <w:rPr>
          <w:b/>
          <w:i/>
          <w:rtl/>
        </w:rPr>
        <w:t>מיקל</w:t>
      </w:r>
      <w:r>
        <w:rPr>
          <w:b/>
          <w:rtl/>
        </w:rPr>
        <w:t>.</w:t>
      </w:r>
    </w:p>
    <w:p w14:paraId="01651B7E" w14:textId="77777777" w:rsidR="007013EC" w:rsidRDefault="007013EC" w:rsidP="00350B4C">
      <w:pPr>
        <w:numPr>
          <w:ilvl w:val="3"/>
          <w:numId w:val="20"/>
        </w:numPr>
        <w:jc w:val="both"/>
        <w:rPr>
          <w:b/>
          <w:i/>
        </w:rPr>
      </w:pPr>
      <w:r>
        <w:rPr>
          <w:color w:val="000000"/>
          <w:u w:val="single"/>
          <w:rtl/>
        </w:rPr>
        <w:t>הגרח"ק</w:t>
      </w:r>
      <w:r>
        <w:rPr>
          <w:color w:val="000000"/>
          <w:rtl/>
        </w:rPr>
        <w:t xml:space="preserve"> שליט"א (גם אני אודך בעניינים שונים ח"ג אות קס"ג) – "</w:t>
      </w:r>
      <w:r>
        <w:rPr>
          <w:b/>
          <w:i/>
          <w:rtl/>
        </w:rPr>
        <w:t xml:space="preserve">שאלה: בקיצור שו"ע (סימן קכ"ח סעיף י"ג) כתב, הקורא שעל גבי המצבה אם הוא כתב בולט קשה לשכחה. ע"כ. האם מותר </w:t>
      </w:r>
      <w:r>
        <w:rPr>
          <w:bCs/>
          <w:i/>
          <w:rtl/>
        </w:rPr>
        <w:t>להסתכל על תמונה</w:t>
      </w:r>
      <w:r>
        <w:rPr>
          <w:b/>
          <w:i/>
          <w:rtl/>
        </w:rPr>
        <w:t xml:space="preserve"> שרואים שם כתב בולט מע"ג הקבר. תשובה: לא אמרו אלא כתב".</w:t>
      </w:r>
    </w:p>
    <w:p w14:paraId="1EDC599D" w14:textId="77777777" w:rsidR="007013EC" w:rsidRDefault="007013EC" w:rsidP="00350B4C">
      <w:pPr>
        <w:numPr>
          <w:ilvl w:val="2"/>
          <w:numId w:val="20"/>
        </w:numPr>
        <w:jc w:val="both"/>
        <w:rPr>
          <w:b/>
          <w:i/>
        </w:rPr>
      </w:pPr>
      <w:r>
        <w:rPr>
          <w:color w:val="000000"/>
          <w:rtl/>
        </w:rPr>
        <w:t>מחמיר.</w:t>
      </w:r>
    </w:p>
    <w:p w14:paraId="06668F4B" w14:textId="77777777" w:rsidR="007013EC" w:rsidRDefault="007013EC" w:rsidP="00350B4C">
      <w:pPr>
        <w:numPr>
          <w:ilvl w:val="3"/>
          <w:numId w:val="20"/>
        </w:numPr>
        <w:jc w:val="both"/>
        <w:rPr>
          <w:b/>
          <w:i/>
        </w:rPr>
      </w:pPr>
      <w:r>
        <w:rPr>
          <w:b/>
          <w:i/>
          <w:u w:val="single"/>
          <w:rtl/>
        </w:rPr>
        <w:t>דברי בניהו</w:t>
      </w:r>
      <w:r>
        <w:rPr>
          <w:b/>
          <w:i/>
          <w:rtl/>
        </w:rPr>
        <w:t xml:space="preserve"> (ח"י סי' ס"ו) – "יש לחברה קדישא לעמוד בפרץ ולמנוע מאנשים שרוצים לעשות תמונה על המצבה של בניהם או יקריהם, ומ"מ אם הדבר נעשה שלא בידיעת החברה קדישא והכתב הוא בולט ולא שוקע אין לקרוא הכתב אפילו בהרהור כי הוא מביא לידי שכחה ואנו מוזהרים לא לעשות דברים שיכולים להביא לידי שכחת התורה".</w:t>
      </w:r>
    </w:p>
    <w:p w14:paraId="2793D227" w14:textId="77777777" w:rsidR="007013EC" w:rsidRPr="00AB506D" w:rsidRDefault="007013EC" w:rsidP="007013EC">
      <w:pPr>
        <w:jc w:val="both"/>
        <w:rPr>
          <w:rFonts w:eastAsia="Calibri"/>
        </w:rPr>
      </w:pPr>
    </w:p>
    <w:p w14:paraId="6CF1F034" w14:textId="082701BD" w:rsidR="007013EC" w:rsidRDefault="0032233B" w:rsidP="00350B4C">
      <w:pPr>
        <w:numPr>
          <w:ilvl w:val="1"/>
          <w:numId w:val="20"/>
        </w:numPr>
        <w:jc w:val="both"/>
      </w:pPr>
      <w:r>
        <w:rPr>
          <w:rFonts w:hint="cs"/>
          <w:bCs/>
          <w:i/>
          <w:rtl/>
        </w:rPr>
        <w:t>מת</w:t>
      </w:r>
      <w:r w:rsidR="007013EC">
        <w:rPr>
          <w:bCs/>
          <w:i/>
          <w:rtl/>
        </w:rPr>
        <w:t xml:space="preserve"> שאינו מכירו</w:t>
      </w:r>
      <w:r w:rsidR="007013EC">
        <w:rPr>
          <w:rtl/>
        </w:rPr>
        <w:t>.</w:t>
      </w:r>
    </w:p>
    <w:p w14:paraId="1898EEC5" w14:textId="77777777" w:rsidR="007013EC" w:rsidRDefault="007013EC" w:rsidP="00350B4C">
      <w:pPr>
        <w:numPr>
          <w:ilvl w:val="2"/>
          <w:numId w:val="20"/>
        </w:numPr>
        <w:jc w:val="both"/>
        <w:rPr>
          <w:b/>
          <w:i/>
        </w:rPr>
      </w:pPr>
      <w:r>
        <w:rPr>
          <w:b/>
          <w:i/>
          <w:u w:val="single"/>
          <w:rtl/>
        </w:rPr>
        <w:t>שמירת הגוף והנפש</w:t>
      </w:r>
      <w:r>
        <w:rPr>
          <w:b/>
          <w:i/>
          <w:rtl/>
        </w:rPr>
        <w:t xml:space="preserve"> (ס' ר"ו סוף הע' א') – "ובפירוש אגדות לרבינו ידעיה הפניני (קדמון אחד בזמן הרשב"א) מצאתי ... אולי אין חשש שכחה כשקורא כתב שע"ג קבר איש שאינו מכירו. אך לא ראיתי בין כל האחרונים שהזכירו ענין זה שיחלקו בין מכירו לאינו מכירו".</w:t>
      </w:r>
    </w:p>
    <w:p w14:paraId="3E0CBEC7" w14:textId="77777777" w:rsidR="007013EC" w:rsidRDefault="007013EC" w:rsidP="007013EC">
      <w:pPr>
        <w:jc w:val="both"/>
      </w:pPr>
    </w:p>
    <w:p w14:paraId="09FFAF83" w14:textId="5B7A6216" w:rsidR="007013EC" w:rsidRDefault="007013EC" w:rsidP="00350B4C">
      <w:pPr>
        <w:numPr>
          <w:ilvl w:val="1"/>
          <w:numId w:val="20"/>
        </w:numPr>
        <w:jc w:val="both"/>
      </w:pPr>
      <w:r>
        <w:rPr>
          <w:bCs/>
          <w:i/>
          <w:rtl/>
        </w:rPr>
        <w:t>קברי עכו"ם</w:t>
      </w:r>
      <w:r>
        <w:rPr>
          <w:rtl/>
        </w:rPr>
        <w:t>.</w:t>
      </w:r>
    </w:p>
    <w:p w14:paraId="30FCF88D" w14:textId="77777777" w:rsidR="007013EC" w:rsidRDefault="007013EC" w:rsidP="00350B4C">
      <w:pPr>
        <w:numPr>
          <w:ilvl w:val="2"/>
          <w:numId w:val="20"/>
        </w:numPr>
        <w:jc w:val="both"/>
        <w:rPr>
          <w:b/>
          <w:i/>
        </w:rPr>
      </w:pPr>
      <w:r>
        <w:rPr>
          <w:b/>
          <w:i/>
          <w:u w:val="single"/>
          <w:rtl/>
        </w:rPr>
        <w:t>הגרח"ק</w:t>
      </w:r>
      <w:r>
        <w:rPr>
          <w:b/>
          <w:i/>
          <w:rtl/>
        </w:rPr>
        <w:t xml:space="preserve"> שליט"א (אסיפת יצחק י"ד תמוז תשס"ח) – </w:t>
      </w:r>
      <w:r>
        <w:rPr>
          <w:rFonts w:hint="cs"/>
          <w:b/>
          <w:i/>
          <w:rtl/>
        </w:rPr>
        <w:t>"</w:t>
      </w:r>
      <w:r>
        <w:rPr>
          <w:b/>
          <w:i/>
          <w:rtl/>
        </w:rPr>
        <w:t>שאלה: במשנה ברורה (ס' ב' ס"ק ב') כתב הקורא כתב ע"ג הקבר משכח לימודו, האם זה נוגע גם בקברי עכו"ם. תשובה: צ"ע".</w:t>
      </w:r>
    </w:p>
    <w:p w14:paraId="73D80965" w14:textId="77777777" w:rsidR="007013EC" w:rsidRDefault="007013EC" w:rsidP="007013EC">
      <w:pPr>
        <w:jc w:val="both"/>
        <w:rPr>
          <w:b/>
          <w:i/>
        </w:rPr>
      </w:pPr>
    </w:p>
    <w:p w14:paraId="41ED4F2B" w14:textId="56365A4D" w:rsidR="007013EC" w:rsidRDefault="005F5CBD" w:rsidP="00350B4C">
      <w:pPr>
        <w:numPr>
          <w:ilvl w:val="1"/>
          <w:numId w:val="20"/>
        </w:numPr>
        <w:jc w:val="both"/>
        <w:rPr>
          <w:b/>
          <w:i/>
        </w:rPr>
      </w:pPr>
      <w:r>
        <w:rPr>
          <w:rFonts w:hint="cs"/>
          <w:bCs/>
          <w:i/>
          <w:rtl/>
        </w:rPr>
        <w:t>תיקון</w:t>
      </w:r>
      <w:r w:rsidR="007013EC">
        <w:rPr>
          <w:bCs/>
          <w:i/>
          <w:rtl/>
        </w:rPr>
        <w:t xml:space="preserve"> לשכחה זו</w:t>
      </w:r>
      <w:r w:rsidR="007013EC">
        <w:rPr>
          <w:b/>
          <w:i/>
          <w:rtl/>
        </w:rPr>
        <w:t>.</w:t>
      </w:r>
    </w:p>
    <w:p w14:paraId="4802F89E" w14:textId="77777777" w:rsidR="007013EC" w:rsidRDefault="007013EC" w:rsidP="00350B4C">
      <w:pPr>
        <w:numPr>
          <w:ilvl w:val="2"/>
          <w:numId w:val="20"/>
        </w:numPr>
        <w:jc w:val="both"/>
        <w:rPr>
          <w:b/>
          <w:i/>
        </w:rPr>
      </w:pPr>
      <w:r>
        <w:rPr>
          <w:b/>
          <w:i/>
          <w:rtl/>
        </w:rPr>
        <w:t>לומר אהבה רבה עד וליחדך באהבה.</w:t>
      </w:r>
    </w:p>
    <w:p w14:paraId="350890A1" w14:textId="77777777" w:rsidR="007013EC" w:rsidRDefault="007013EC" w:rsidP="00350B4C">
      <w:pPr>
        <w:numPr>
          <w:ilvl w:val="3"/>
          <w:numId w:val="20"/>
        </w:numPr>
        <w:jc w:val="both"/>
        <w:rPr>
          <w:b/>
          <w:i/>
        </w:rPr>
      </w:pPr>
      <w:r>
        <w:rPr>
          <w:u w:val="single"/>
          <w:rtl/>
        </w:rPr>
        <w:t>א"ר</w:t>
      </w:r>
      <w:r>
        <w:rPr>
          <w:rtl/>
        </w:rPr>
        <w:t xml:space="preserve"> (סי' רכ"ד ס"ק ח')</w:t>
      </w:r>
      <w:r>
        <w:rPr>
          <w:b/>
          <w:i/>
          <w:rtl/>
        </w:rPr>
        <w:t xml:space="preserve"> </w:t>
      </w:r>
      <w:r>
        <w:rPr>
          <w:rtl/>
        </w:rPr>
        <w:t>– "ויש לומר אהבה רבה עד באהבה ומסוגל מאוד לשכחה".</w:t>
      </w:r>
    </w:p>
    <w:p w14:paraId="24A1320D" w14:textId="77777777" w:rsidR="007013EC" w:rsidRDefault="007013EC" w:rsidP="00350B4C">
      <w:pPr>
        <w:numPr>
          <w:ilvl w:val="3"/>
          <w:numId w:val="20"/>
        </w:numPr>
        <w:jc w:val="both"/>
        <w:rPr>
          <w:b/>
          <w:i/>
        </w:rPr>
      </w:pPr>
      <w:r>
        <w:rPr>
          <w:u w:val="single"/>
          <w:rtl/>
        </w:rPr>
        <w:t>רע"א</w:t>
      </w:r>
      <w:r>
        <w:rPr>
          <w:rtl/>
        </w:rPr>
        <w:t xml:space="preserve"> (יו"ד סי' שע"ו על מחבר סעי' ד') – "וי"ל אהבה רבה עד באהבה ומסוגל מאד לשכחה".</w:t>
      </w:r>
    </w:p>
    <w:p w14:paraId="5709F417" w14:textId="77777777" w:rsidR="007013EC" w:rsidRDefault="007013EC" w:rsidP="00350B4C">
      <w:pPr>
        <w:numPr>
          <w:ilvl w:val="3"/>
          <w:numId w:val="20"/>
        </w:numPr>
        <w:jc w:val="both"/>
        <w:rPr>
          <w:b/>
          <w:i/>
        </w:rPr>
      </w:pPr>
      <w:r>
        <w:rPr>
          <w:u w:val="single"/>
          <w:rtl/>
        </w:rPr>
        <w:t>קיצור שו"ע</w:t>
      </w:r>
      <w:r>
        <w:rPr>
          <w:rtl/>
        </w:rPr>
        <w:t xml:space="preserve"> (סי' קכ"ח סעי' י"ג) – "וסגולה לומר אהבה רבה עד וליחדך באהבה".</w:t>
      </w:r>
    </w:p>
    <w:p w14:paraId="33E5E841" w14:textId="77777777" w:rsidR="007013EC" w:rsidRDefault="007013EC" w:rsidP="00350B4C">
      <w:pPr>
        <w:numPr>
          <w:ilvl w:val="3"/>
          <w:numId w:val="20"/>
        </w:numPr>
        <w:jc w:val="both"/>
        <w:rPr>
          <w:b/>
          <w:i/>
        </w:rPr>
      </w:pPr>
      <w:r>
        <w:rPr>
          <w:u w:val="single"/>
          <w:rtl/>
        </w:rPr>
        <w:t>שמירת הנפש</w:t>
      </w:r>
      <w:r>
        <w:rPr>
          <w:rtl/>
        </w:rPr>
        <w:t xml:space="preserve"> (אות של"ט).</w:t>
      </w:r>
    </w:p>
    <w:p w14:paraId="160BCD8C" w14:textId="77777777" w:rsidR="007013EC" w:rsidRDefault="007013EC" w:rsidP="00350B4C">
      <w:pPr>
        <w:numPr>
          <w:ilvl w:val="3"/>
          <w:numId w:val="20"/>
        </w:numPr>
        <w:jc w:val="both"/>
        <w:rPr>
          <w:b/>
          <w:i/>
        </w:rPr>
      </w:pPr>
      <w:r>
        <w:rPr>
          <w:u w:val="single"/>
          <w:rtl/>
        </w:rPr>
        <w:t>ברכת ישראל</w:t>
      </w:r>
      <w:r>
        <w:rPr>
          <w:rtl/>
        </w:rPr>
        <w:t xml:space="preserve"> (סי' ס"ו ס"ק ט') – "ויש לומר אהבה רבה עד באהבה ומסוגל מאד לשכחה (אשל אברהם)".</w:t>
      </w:r>
    </w:p>
    <w:p w14:paraId="5DD935B8" w14:textId="77777777" w:rsidR="007013EC" w:rsidRDefault="007013EC" w:rsidP="00350B4C">
      <w:pPr>
        <w:numPr>
          <w:ilvl w:val="3"/>
          <w:numId w:val="20"/>
        </w:numPr>
        <w:jc w:val="both"/>
        <w:rPr>
          <w:b/>
          <w:i/>
        </w:rPr>
      </w:pPr>
      <w:r>
        <w:rPr>
          <w:u w:val="single"/>
          <w:rtl/>
        </w:rPr>
        <w:t>לקוטי מהרי"ח</w:t>
      </w:r>
      <w:r>
        <w:rPr>
          <w:rtl/>
        </w:rPr>
        <w:t xml:space="preserve"> (סדר תפילת ר"נ בן הקנה ח"א עמ' קנ"ב-ב')</w:t>
      </w:r>
      <w:r>
        <w:rPr>
          <w:b/>
          <w:i/>
          <w:rtl/>
        </w:rPr>
        <w:t xml:space="preserve"> – "ועיין בא"א על הגליון המג"א רכ"ד לומר אהבה רבה".</w:t>
      </w:r>
    </w:p>
    <w:p w14:paraId="70EEC715" w14:textId="77777777" w:rsidR="007013EC" w:rsidRDefault="007013EC" w:rsidP="00350B4C">
      <w:pPr>
        <w:numPr>
          <w:ilvl w:val="3"/>
          <w:numId w:val="20"/>
        </w:numPr>
        <w:jc w:val="both"/>
        <w:rPr>
          <w:b/>
          <w:i/>
        </w:rPr>
      </w:pPr>
      <w:r>
        <w:rPr>
          <w:u w:val="single"/>
          <w:rtl/>
        </w:rPr>
        <w:t>אפיקי מגינים</w:t>
      </w:r>
      <w:r>
        <w:rPr>
          <w:rtl/>
        </w:rPr>
        <w:t xml:space="preserve"> (סוף סי' קנ"ו</w:t>
      </w:r>
      <w:r>
        <w:rPr>
          <w:b/>
          <w:rtl/>
        </w:rPr>
        <w:t>).</w:t>
      </w:r>
    </w:p>
    <w:p w14:paraId="13585868" w14:textId="77777777" w:rsidR="007013EC" w:rsidRDefault="007013EC" w:rsidP="00350B4C">
      <w:pPr>
        <w:numPr>
          <w:ilvl w:val="3"/>
          <w:numId w:val="20"/>
        </w:numPr>
        <w:jc w:val="both"/>
        <w:rPr>
          <w:b/>
          <w:i/>
        </w:rPr>
      </w:pPr>
      <w:r>
        <w:rPr>
          <w:u w:val="single"/>
          <w:rtl/>
        </w:rPr>
        <w:t>שמירת הגוף והנפש</w:t>
      </w:r>
      <w:r>
        <w:rPr>
          <w:rtl/>
        </w:rPr>
        <w:t xml:space="preserve"> (סי' ר"ו סעי' ה') – "</w:t>
      </w:r>
      <w:r>
        <w:rPr>
          <w:b/>
          <w:i/>
          <w:rtl/>
        </w:rPr>
        <w:t>יש סגולה לשכחה זו לומר אהבה רבה עד וליחדך באהבה".</w:t>
      </w:r>
    </w:p>
    <w:p w14:paraId="3F445749" w14:textId="77777777" w:rsidR="007013EC" w:rsidRDefault="007013EC" w:rsidP="00350B4C">
      <w:pPr>
        <w:numPr>
          <w:ilvl w:val="2"/>
          <w:numId w:val="20"/>
        </w:numPr>
        <w:jc w:val="both"/>
        <w:rPr>
          <w:b/>
          <w:i/>
        </w:rPr>
      </w:pPr>
      <w:r>
        <w:rPr>
          <w:b/>
          <w:i/>
          <w:rtl/>
        </w:rPr>
        <w:t xml:space="preserve">האם </w:t>
      </w:r>
      <w:r>
        <w:rPr>
          <w:bCs/>
          <w:i/>
          <w:rtl/>
        </w:rPr>
        <w:t>סגולה מיוחדת לשכחה זו</w:t>
      </w:r>
      <w:r>
        <w:rPr>
          <w:b/>
          <w:i/>
          <w:rtl/>
        </w:rPr>
        <w:t xml:space="preserve"> של קריאת כתב שע"ג קבר, או לא.</w:t>
      </w:r>
    </w:p>
    <w:p w14:paraId="3BD56CA1" w14:textId="77777777" w:rsidR="007013EC" w:rsidRDefault="007013EC" w:rsidP="00350B4C">
      <w:pPr>
        <w:numPr>
          <w:ilvl w:val="3"/>
          <w:numId w:val="20"/>
        </w:numPr>
        <w:jc w:val="both"/>
        <w:rPr>
          <w:b/>
          <w:i/>
        </w:rPr>
      </w:pPr>
      <w:r>
        <w:rPr>
          <w:color w:val="000000"/>
          <w:u w:val="single"/>
          <w:rtl/>
        </w:rPr>
        <w:t>הגרח"ק</w:t>
      </w:r>
      <w:r>
        <w:rPr>
          <w:color w:val="000000"/>
          <w:rtl/>
        </w:rPr>
        <w:t xml:space="preserve"> שליט"א (</w:t>
      </w:r>
      <w:r>
        <w:rPr>
          <w:rtl/>
        </w:rPr>
        <w:t>תשובות הגר"ח אות ש"ב [דפו"ח אות תתתתתקפ"ד]) – "אין ידוע לי".</w:t>
      </w:r>
    </w:p>
    <w:p w14:paraId="05B51F8E" w14:textId="77777777" w:rsidR="007013EC" w:rsidRDefault="007013EC" w:rsidP="00350B4C">
      <w:pPr>
        <w:numPr>
          <w:ilvl w:val="3"/>
          <w:numId w:val="20"/>
        </w:numPr>
        <w:jc w:val="both"/>
        <w:rPr>
          <w:b/>
          <w:i/>
        </w:rPr>
      </w:pPr>
      <w:r>
        <w:rPr>
          <w:u w:val="single"/>
          <w:rtl/>
        </w:rPr>
        <w:t>שמירת הגוף והנפש</w:t>
      </w:r>
      <w:r>
        <w:rPr>
          <w:rtl/>
        </w:rPr>
        <w:t xml:space="preserve"> (סי' ר"ו הע' ה') – "</w:t>
      </w:r>
      <w:r>
        <w:rPr>
          <w:b/>
          <w:i/>
          <w:rtl/>
        </w:rPr>
        <w:t xml:space="preserve">וראיתי בספר זכרון ח"א אות כ"ה שמנה אמירת אהבה רבה בין הדברים הטובים לזכרון, אמנם מדברי כל האחרונים הנ"ל משמע דאינו סגולה כללית לזכרון אלא </w:t>
      </w:r>
      <w:r>
        <w:rPr>
          <w:bCs/>
          <w:i/>
          <w:rtl/>
        </w:rPr>
        <w:t>סגולה מיוחדת לשכחה זו</w:t>
      </w:r>
      <w:r>
        <w:rPr>
          <w:b/>
          <w:i/>
          <w:rtl/>
        </w:rPr>
        <w:t xml:space="preserve"> של קריאת כתב שע"ג קבר, כנלפענ"ד".</w:t>
      </w:r>
    </w:p>
    <w:p w14:paraId="10882D81" w14:textId="77777777" w:rsidR="007013EC" w:rsidRPr="001A40C9" w:rsidRDefault="007013EC" w:rsidP="007013EC">
      <w:pPr>
        <w:jc w:val="both"/>
        <w:rPr>
          <w:b/>
          <w:i/>
        </w:rPr>
      </w:pPr>
    </w:p>
    <w:p w14:paraId="53467A11" w14:textId="68B12072" w:rsidR="007013EC" w:rsidRDefault="0032233B" w:rsidP="00350B4C">
      <w:pPr>
        <w:numPr>
          <w:ilvl w:val="1"/>
          <w:numId w:val="20"/>
        </w:numPr>
        <w:jc w:val="both"/>
        <w:rPr>
          <w:b/>
          <w:i/>
        </w:rPr>
      </w:pPr>
      <w:r>
        <w:rPr>
          <w:rFonts w:hint="cs"/>
          <w:bCs/>
          <w:i/>
          <w:rtl/>
        </w:rPr>
        <w:t>לה</w:t>
      </w:r>
      <w:r w:rsidR="007013EC">
        <w:rPr>
          <w:bCs/>
          <w:i/>
          <w:rtl/>
        </w:rPr>
        <w:t>ניח אבן ע"ג המציבה</w:t>
      </w:r>
      <w:r w:rsidR="007013EC">
        <w:rPr>
          <w:b/>
          <w:i/>
          <w:rtl/>
        </w:rPr>
        <w:t>.</w:t>
      </w:r>
    </w:p>
    <w:p w14:paraId="51C5AD99" w14:textId="77777777" w:rsidR="007013EC" w:rsidRDefault="007013EC" w:rsidP="00350B4C">
      <w:pPr>
        <w:numPr>
          <w:ilvl w:val="2"/>
          <w:numId w:val="20"/>
        </w:numPr>
        <w:jc w:val="both"/>
        <w:rPr>
          <w:b/>
          <w:i/>
        </w:rPr>
      </w:pPr>
      <w:r>
        <w:rPr>
          <w:b/>
          <w:i/>
          <w:rtl/>
        </w:rPr>
        <w:t>מראי מקומות –</w:t>
      </w:r>
      <w:r>
        <w:rPr>
          <w:rFonts w:hint="cs"/>
          <w:b/>
          <w:i/>
          <w:rtl/>
        </w:rPr>
        <w:t xml:space="preserve"> </w:t>
      </w:r>
      <w:r>
        <w:rPr>
          <w:u w:val="single"/>
          <w:rtl/>
        </w:rPr>
        <w:t>יוסף אומץ</w:t>
      </w:r>
      <w:r>
        <w:rPr>
          <w:rtl/>
        </w:rPr>
        <w:t xml:space="preserve"> (עמ' רע"ג</w:t>
      </w:r>
      <w:r w:rsidR="00447CB0">
        <w:rPr>
          <w:rFonts w:hint="cs"/>
          <w:rtl/>
        </w:rPr>
        <w:t>, לשונו מובא לעיל</w:t>
      </w:r>
      <w:r>
        <w:rPr>
          <w:rtl/>
        </w:rPr>
        <w:t>)</w:t>
      </w:r>
      <w:r>
        <w:rPr>
          <w:rFonts w:hint="cs"/>
          <w:rtl/>
        </w:rPr>
        <w:t xml:space="preserve">, הו"ד </w:t>
      </w:r>
      <w:r>
        <w:rPr>
          <w:rFonts w:hint="cs"/>
          <w:u w:val="single"/>
          <w:rtl/>
        </w:rPr>
        <w:t>ב</w:t>
      </w:r>
      <w:r>
        <w:rPr>
          <w:u w:val="single"/>
          <w:rtl/>
        </w:rPr>
        <w:t>הגרח"ק</w:t>
      </w:r>
      <w:r>
        <w:rPr>
          <w:rtl/>
        </w:rPr>
        <w:t xml:space="preserve"> שליט"א (ספר זכרון [בתוך ס' שיח השדה ח"א] ח"ב אות כ"ו</w:t>
      </w:r>
      <w:r w:rsidR="00447CB0">
        <w:rPr>
          <w:rFonts w:hint="cs"/>
          <w:rtl/>
        </w:rPr>
        <w:t>, לשונו מובא לעיל</w:t>
      </w:r>
      <w:r>
        <w:rPr>
          <w:rtl/>
        </w:rPr>
        <w:t>)</w:t>
      </w:r>
      <w:r>
        <w:rPr>
          <w:rFonts w:hint="cs"/>
          <w:rtl/>
        </w:rPr>
        <w:t>,</w:t>
      </w:r>
      <w:r>
        <w:rPr>
          <w:b/>
          <w:i/>
          <w:rtl/>
        </w:rPr>
        <w:t xml:space="preserve"> </w:t>
      </w:r>
      <w:r>
        <w:rPr>
          <w:b/>
          <w:u w:val="single"/>
          <w:rtl/>
        </w:rPr>
        <w:t>זכר עשה</w:t>
      </w:r>
      <w:r>
        <w:rPr>
          <w:b/>
          <w:rtl/>
        </w:rPr>
        <w:t xml:space="preserve"> (פרק ז' סעי' ק</w:t>
      </w:r>
      <w:r>
        <w:rPr>
          <w:b/>
          <w:i/>
          <w:rtl/>
        </w:rPr>
        <w:t>נ"ט).</w:t>
      </w:r>
    </w:p>
    <w:p w14:paraId="27A1B51A" w14:textId="77777777" w:rsidR="007013EC" w:rsidRPr="001A40C9" w:rsidRDefault="007013EC" w:rsidP="007013EC">
      <w:pPr>
        <w:jc w:val="both"/>
        <w:rPr>
          <w:b/>
          <w:i/>
        </w:rPr>
      </w:pPr>
    </w:p>
    <w:p w14:paraId="01AD7D37" w14:textId="77777777" w:rsidR="007013EC" w:rsidRDefault="007013EC" w:rsidP="00350B4C">
      <w:pPr>
        <w:numPr>
          <w:ilvl w:val="1"/>
          <w:numId w:val="20"/>
        </w:numPr>
        <w:jc w:val="both"/>
        <w:rPr>
          <w:b/>
          <w:i/>
        </w:rPr>
      </w:pPr>
      <w:r>
        <w:rPr>
          <w:b/>
          <w:i/>
          <w:rtl/>
        </w:rPr>
        <w:t xml:space="preserve">מראי מקומות – </w:t>
      </w:r>
      <w:r>
        <w:rPr>
          <w:u w:val="single"/>
          <w:rtl/>
        </w:rPr>
        <w:t>שמירת הגוף והנפש</w:t>
      </w:r>
      <w:r>
        <w:rPr>
          <w:rtl/>
        </w:rPr>
        <w:t xml:space="preserve"> (סי' ר"ו).</w:t>
      </w:r>
    </w:p>
    <w:p w14:paraId="77A9677E" w14:textId="77777777" w:rsidR="007013EC" w:rsidRDefault="007013EC" w:rsidP="00350B4C">
      <w:pPr>
        <w:numPr>
          <w:ilvl w:val="2"/>
          <w:numId w:val="20"/>
        </w:numPr>
        <w:jc w:val="both"/>
        <w:rPr>
          <w:b/>
          <w:i/>
        </w:rPr>
      </w:pPr>
      <w:r>
        <w:rPr>
          <w:color w:val="000000"/>
          <w:u w:val="single"/>
          <w:rtl/>
        </w:rPr>
        <w:t>הגרח"ק</w:t>
      </w:r>
      <w:r>
        <w:rPr>
          <w:color w:val="000000"/>
          <w:rtl/>
        </w:rPr>
        <w:t xml:space="preserve"> שליט"א (</w:t>
      </w:r>
      <w:r>
        <w:rPr>
          <w:rtl/>
        </w:rPr>
        <w:t>תשובות הגר"ח אות ש' [דפו"ח אות תתתתתקפ"ב]) – "</w:t>
      </w:r>
      <w:r w:rsidRPr="007E1C02">
        <w:rPr>
          <w:rtl/>
        </w:rPr>
        <w:t>אותיות קבר שהן בולטות קשה לשכחה כדאמרי' הוריות י"ג ב', ויש לשאול, האם בני המשפחה שעושים זה עוברים על לאו של לפני עור לא תתן מכשול, ועוד האם יש בזה צער לנשמה שע"י המצבה שלה יש שכחה. ת</w:t>
      </w:r>
      <w:r>
        <w:rPr>
          <w:rFonts w:hint="cs"/>
          <w:rtl/>
        </w:rPr>
        <w:t>שובה:</w:t>
      </w:r>
      <w:r w:rsidRPr="007E1C02">
        <w:rPr>
          <w:rtl/>
        </w:rPr>
        <w:t xml:space="preserve"> אין בזה לפני עור, אבל יש ענין לשנות</w:t>
      </w:r>
      <w:r>
        <w:rPr>
          <w:rtl/>
        </w:rPr>
        <w:t>".</w:t>
      </w:r>
    </w:p>
    <w:p w14:paraId="38F435AD" w14:textId="77777777" w:rsidR="007013EC" w:rsidRDefault="007013EC" w:rsidP="007013EC">
      <w:pPr>
        <w:sectPr w:rsidR="007013EC">
          <w:headerReference w:type="default" r:id="rId158"/>
          <w:type w:val="continuous"/>
          <w:pgSz w:w="11906" w:h="16838"/>
          <w:pgMar w:top="719" w:right="626" w:bottom="540" w:left="720" w:header="360" w:footer="0" w:gutter="0"/>
          <w:cols w:space="720"/>
          <w:formProt w:val="0"/>
          <w:bidi/>
          <w:docGrid w:linePitch="360"/>
        </w:sectPr>
      </w:pPr>
    </w:p>
    <w:p w14:paraId="27BC8510" w14:textId="77777777" w:rsidR="00494BC9" w:rsidRDefault="00494BC9" w:rsidP="007013EC">
      <w:pPr>
        <w:jc w:val="both"/>
        <w:rPr>
          <w:color w:val="000000"/>
        </w:rPr>
      </w:pPr>
    </w:p>
    <w:p w14:paraId="46EA4356" w14:textId="10D21649" w:rsidR="007013EC" w:rsidRDefault="007013EC" w:rsidP="00350B4C">
      <w:pPr>
        <w:numPr>
          <w:ilvl w:val="0"/>
          <w:numId w:val="20"/>
        </w:numPr>
        <w:jc w:val="both"/>
        <w:rPr>
          <w:color w:val="000000"/>
        </w:rPr>
      </w:pPr>
      <w:r>
        <w:rPr>
          <w:color w:val="000000"/>
          <w:sz w:val="28"/>
          <w:szCs w:val="28"/>
          <w:u w:val="single"/>
          <w:rtl/>
        </w:rPr>
        <w:t>נאכל במצרים</w:t>
      </w:r>
      <w:r w:rsidR="00434A3D">
        <w:rPr>
          <w:color w:val="000000"/>
          <w:rtl/>
        </w:rPr>
        <w:fldChar w:fldCharType="begin"/>
      </w:r>
      <w:r w:rsidR="00434A3D">
        <w:instrText xml:space="preserve"> XE "</w:instrText>
      </w:r>
      <w:r w:rsidR="00434A3D" w:rsidRPr="00FD636F">
        <w:rPr>
          <w:color w:val="000000"/>
          <w:sz w:val="28"/>
          <w:szCs w:val="28"/>
          <w:u w:val="single"/>
          <w:rtl/>
        </w:rPr>
        <w:instrText>נאכל במצרים</w:instrText>
      </w:r>
      <w:r w:rsidR="00434A3D">
        <w:instrText xml:space="preserve">" </w:instrText>
      </w:r>
      <w:r w:rsidR="00434A3D">
        <w:rPr>
          <w:color w:val="000000"/>
          <w:rtl/>
        </w:rPr>
        <w:fldChar w:fldCharType="end"/>
      </w:r>
      <w:r w:rsidR="00434A3D">
        <w:rPr>
          <w:color w:val="000000"/>
          <w:rtl/>
        </w:rPr>
        <w:fldChar w:fldCharType="begin"/>
      </w:r>
      <w:r w:rsidR="00434A3D">
        <w:instrText xml:space="preserve"> XE "</w:instrText>
      </w:r>
      <w:r w:rsidR="00434A3D" w:rsidRPr="000F7768">
        <w:rPr>
          <w:rFonts w:hint="cs"/>
          <w:b/>
          <w:sz w:val="28"/>
          <w:szCs w:val="28"/>
          <w:u w:val="single"/>
          <w:rtl/>
        </w:rPr>
        <w:instrText xml:space="preserve">קשה ללימוד: </w:instrText>
      </w:r>
      <w:r w:rsidR="00434A3D" w:rsidRPr="000F7768">
        <w:rPr>
          <w:color w:val="000000"/>
          <w:sz w:val="28"/>
          <w:szCs w:val="28"/>
          <w:u w:val="single"/>
          <w:rtl/>
        </w:rPr>
        <w:instrText>נאכל במצרים</w:instrText>
      </w:r>
      <w:r w:rsidR="00434A3D">
        <w:instrText xml:space="preserve">" </w:instrText>
      </w:r>
      <w:r w:rsidR="00434A3D">
        <w:rPr>
          <w:color w:val="000000"/>
          <w:rtl/>
        </w:rPr>
        <w:fldChar w:fldCharType="end"/>
      </w:r>
      <w:r>
        <w:rPr>
          <w:color w:val="000000"/>
          <w:rtl/>
        </w:rPr>
        <w:t>.</w:t>
      </w:r>
    </w:p>
    <w:p w14:paraId="242603C0" w14:textId="77777777" w:rsidR="007013EC" w:rsidRDefault="007013EC" w:rsidP="00350B4C">
      <w:pPr>
        <w:numPr>
          <w:ilvl w:val="1"/>
          <w:numId w:val="20"/>
        </w:numPr>
        <w:jc w:val="both"/>
        <w:rPr>
          <w:color w:val="000000"/>
        </w:rPr>
      </w:pPr>
      <w:r>
        <w:rPr>
          <w:b/>
          <w:bCs/>
          <w:color w:val="000000"/>
          <w:rtl/>
        </w:rPr>
        <w:t>מקור</w:t>
      </w:r>
      <w:r>
        <w:rPr>
          <w:color w:val="000000"/>
          <w:rtl/>
        </w:rPr>
        <w:t>.</w:t>
      </w:r>
    </w:p>
    <w:p w14:paraId="616A977E" w14:textId="77777777" w:rsidR="007013EC" w:rsidRDefault="007013EC" w:rsidP="00350B4C">
      <w:pPr>
        <w:numPr>
          <w:ilvl w:val="2"/>
          <w:numId w:val="20"/>
        </w:numPr>
        <w:jc w:val="both"/>
      </w:pPr>
      <w:r>
        <w:rPr>
          <w:u w:val="single"/>
          <w:rtl/>
        </w:rPr>
        <w:t>במדבר</w:t>
      </w:r>
      <w:r>
        <w:rPr>
          <w:rtl/>
        </w:rPr>
        <w:t xml:space="preserve"> (פרק יא פסוק ה') – "זָכַרְנוּ אֶת הַדָּגָה אֲשֶׁר נֹאכַל בְּמִצְרַיִם חִנָּם אֵת הַקִּשֻּׁאִים וְאֵת הָאֲבַטִּחִים וְאֶת הֶחָצִיר וְאֶת הַבְּצָלִים וְאֶת הַשּׁוּמִים".</w:t>
      </w:r>
    </w:p>
    <w:p w14:paraId="5142A632" w14:textId="731C27C5" w:rsidR="007013EC" w:rsidRDefault="007013EC" w:rsidP="00350B4C">
      <w:pPr>
        <w:numPr>
          <w:ilvl w:val="3"/>
          <w:numId w:val="20"/>
        </w:numPr>
        <w:jc w:val="both"/>
        <w:rPr>
          <w:color w:val="000000"/>
        </w:rPr>
      </w:pPr>
      <w:r>
        <w:rPr>
          <w:u w:val="single"/>
          <w:rtl/>
        </w:rPr>
        <w:t>פסיקתא זוטרתא</w:t>
      </w:r>
      <w:r>
        <w:rPr>
          <w:rtl/>
        </w:rPr>
        <w:t xml:space="preserve"> (</w:t>
      </w:r>
      <w:r w:rsidR="005D43A2">
        <w:rPr>
          <w:rFonts w:hint="cs"/>
          <w:rtl/>
        </w:rPr>
        <w:t xml:space="preserve">פר' </w:t>
      </w:r>
      <w:r>
        <w:rPr>
          <w:rtl/>
        </w:rPr>
        <w:t xml:space="preserve">בהעלותך, דף ק:) – "זכרנו את הדגה. וכי דגין היו ניתנין להם במצרים חנם והא תבן לא היו נותנין להם חנם במצרים אלא חנם מן המצות. הקשואים ואת האבטיחים ואת החציר ואת הבצלים ואת השומים. מפני מה טעמו במן בכל מיני מאכל חוץ מחמש מינים הללו מפני שהן </w:t>
      </w:r>
      <w:r>
        <w:rPr>
          <w:b/>
          <w:bCs/>
          <w:rtl/>
        </w:rPr>
        <w:t>קשין לתלמוד</w:t>
      </w:r>
      <w:r>
        <w:rPr>
          <w:rtl/>
        </w:rPr>
        <w:t>".</w:t>
      </w:r>
    </w:p>
    <w:p w14:paraId="04EEBBD0" w14:textId="7D8D7301" w:rsidR="007013EC" w:rsidRDefault="007013EC" w:rsidP="00350B4C">
      <w:pPr>
        <w:numPr>
          <w:ilvl w:val="3"/>
          <w:numId w:val="20"/>
        </w:numPr>
        <w:jc w:val="both"/>
        <w:rPr>
          <w:color w:val="000000"/>
        </w:rPr>
      </w:pPr>
      <w:r>
        <w:rPr>
          <w:color w:val="000000"/>
          <w:u w:val="single"/>
          <w:rtl/>
        </w:rPr>
        <w:t>ילקוט ראובני</w:t>
      </w:r>
      <w:r>
        <w:rPr>
          <w:color w:val="000000"/>
          <w:rtl/>
        </w:rPr>
        <w:t xml:space="preserve"> (</w:t>
      </w:r>
      <w:r w:rsidR="005D43A2">
        <w:rPr>
          <w:rFonts w:hint="cs"/>
          <w:color w:val="000000"/>
          <w:rtl/>
        </w:rPr>
        <w:t xml:space="preserve">פר' </w:t>
      </w:r>
      <w:r>
        <w:rPr>
          <w:color w:val="000000"/>
          <w:rtl/>
        </w:rPr>
        <w:t>בהעלותך אות נ"ו) – "את הקישואים, מפני מה טעמו במן כל מיני מאכל חוץ מחמשת המינים הללו, מפני שהם קשים לתלמוד".</w:t>
      </w:r>
    </w:p>
    <w:p w14:paraId="55A7C066" w14:textId="77777777" w:rsidR="007013EC" w:rsidRDefault="007013EC" w:rsidP="007013EC">
      <w:pPr>
        <w:jc w:val="both"/>
        <w:rPr>
          <w:color w:val="000000"/>
        </w:rPr>
      </w:pPr>
    </w:p>
    <w:p w14:paraId="1F8CFED8" w14:textId="1EA79082" w:rsidR="007013EC" w:rsidRDefault="007013EC" w:rsidP="00350B4C">
      <w:pPr>
        <w:numPr>
          <w:ilvl w:val="1"/>
          <w:numId w:val="20"/>
        </w:numPr>
        <w:jc w:val="both"/>
        <w:rPr>
          <w:color w:val="000000"/>
        </w:rPr>
      </w:pPr>
      <w:r>
        <w:rPr>
          <w:b/>
          <w:bCs/>
          <w:color w:val="000000"/>
          <w:rtl/>
        </w:rPr>
        <w:t>קישואים</w:t>
      </w:r>
      <w:r w:rsidR="00434A3D">
        <w:rPr>
          <w:b/>
          <w:bCs/>
          <w:color w:val="000000"/>
          <w:rtl/>
        </w:rPr>
        <w:fldChar w:fldCharType="begin"/>
      </w:r>
      <w:r w:rsidR="00434A3D">
        <w:instrText xml:space="preserve"> XE "</w:instrText>
      </w:r>
      <w:r w:rsidR="00434A3D" w:rsidRPr="00FD636F">
        <w:rPr>
          <w:b/>
          <w:bCs/>
          <w:color w:val="000000"/>
          <w:rtl/>
        </w:rPr>
        <w:instrText>קישואים</w:instrText>
      </w:r>
      <w:r w:rsidR="00434A3D">
        <w:instrText xml:space="preserve">" </w:instrText>
      </w:r>
      <w:r w:rsidR="00434A3D">
        <w:rPr>
          <w:b/>
          <w:bCs/>
          <w:color w:val="000000"/>
          <w:rtl/>
        </w:rPr>
        <w:fldChar w:fldCharType="end"/>
      </w:r>
      <w:r>
        <w:rPr>
          <w:b/>
          <w:bCs/>
          <w:color w:val="000000"/>
          <w:rtl/>
        </w:rPr>
        <w:t>, חציר</w:t>
      </w:r>
      <w:r w:rsidR="00434A3D">
        <w:rPr>
          <w:b/>
          <w:bCs/>
          <w:color w:val="000000"/>
          <w:rtl/>
        </w:rPr>
        <w:fldChar w:fldCharType="begin"/>
      </w:r>
      <w:r w:rsidR="00434A3D">
        <w:instrText xml:space="preserve"> XE "</w:instrText>
      </w:r>
      <w:r w:rsidR="00434A3D" w:rsidRPr="00FD636F">
        <w:rPr>
          <w:b/>
          <w:bCs/>
          <w:color w:val="000000"/>
          <w:rtl/>
        </w:rPr>
        <w:instrText>חציר</w:instrText>
      </w:r>
      <w:r w:rsidR="00434A3D">
        <w:instrText xml:space="preserve">" </w:instrText>
      </w:r>
      <w:r w:rsidR="00434A3D">
        <w:rPr>
          <w:b/>
          <w:bCs/>
          <w:color w:val="000000"/>
          <w:rtl/>
        </w:rPr>
        <w:fldChar w:fldCharType="end"/>
      </w:r>
      <w:r>
        <w:rPr>
          <w:b/>
          <w:bCs/>
          <w:color w:val="000000"/>
          <w:rtl/>
        </w:rPr>
        <w:t>, בצלים, שומים</w:t>
      </w:r>
      <w:r>
        <w:rPr>
          <w:color w:val="000000"/>
          <w:rtl/>
        </w:rPr>
        <w:t>: האם קשה לתלמוד.</w:t>
      </w:r>
    </w:p>
    <w:p w14:paraId="7F196C9F" w14:textId="77777777" w:rsidR="007013EC" w:rsidRDefault="007013EC" w:rsidP="00350B4C">
      <w:pPr>
        <w:numPr>
          <w:ilvl w:val="2"/>
          <w:numId w:val="20"/>
        </w:numPr>
        <w:jc w:val="both"/>
        <w:rPr>
          <w:color w:val="000000"/>
        </w:rPr>
      </w:pPr>
      <w:r>
        <w:rPr>
          <w:color w:val="000000"/>
          <w:rtl/>
        </w:rPr>
        <w:t>מיקל.</w:t>
      </w:r>
    </w:p>
    <w:p w14:paraId="0D690CE5" w14:textId="77777777" w:rsidR="007013EC" w:rsidRDefault="007013EC" w:rsidP="00350B4C">
      <w:pPr>
        <w:numPr>
          <w:ilvl w:val="3"/>
          <w:numId w:val="20"/>
        </w:numPr>
        <w:jc w:val="both"/>
        <w:rPr>
          <w:color w:val="000000"/>
        </w:rPr>
      </w:pPr>
      <w:r>
        <w:rPr>
          <w:color w:val="000000"/>
          <w:rtl/>
        </w:rPr>
        <w:t xml:space="preserve">עי' </w:t>
      </w:r>
      <w:r>
        <w:rPr>
          <w:color w:val="000000"/>
          <w:u w:val="single"/>
          <w:rtl/>
        </w:rPr>
        <w:t>מלבי"ם</w:t>
      </w:r>
      <w:r>
        <w:rPr>
          <w:color w:val="000000"/>
          <w:rtl/>
        </w:rPr>
        <w:t xml:space="preserve"> (ארץ חמדה סוף חלק במדבר הל' דעות פרק ד' עלה לתרופה אות י"א) – "בפסיקתא אומר דמ"ש במתאוננים שאמרו שלא היו טועמים במן טעם אלו קישואין אבטיחים חציר ובצלים שומים משום שקשים לתלמוד, נראה דאינו מוכרח חדא דלמה טעמו טעם זיתים שאומר בהוריות דקשה לתלמוד, ועוד דבספרי אומר טעמים אחרים לכן </w:t>
      </w:r>
      <w:r>
        <w:rPr>
          <w:b/>
          <w:bCs/>
          <w:color w:val="000000"/>
          <w:rtl/>
        </w:rPr>
        <w:t>אין לחוש כ"כ</w:t>
      </w:r>
      <w:r>
        <w:rPr>
          <w:color w:val="000000"/>
          <w:rtl/>
        </w:rPr>
        <w:t xml:space="preserve"> לדבר זה".</w:t>
      </w:r>
    </w:p>
    <w:p w14:paraId="12206DDC" w14:textId="628BE307" w:rsidR="007013EC" w:rsidRDefault="002C4ECD" w:rsidP="00350B4C">
      <w:pPr>
        <w:numPr>
          <w:ilvl w:val="2"/>
          <w:numId w:val="20"/>
        </w:numPr>
        <w:jc w:val="both"/>
        <w:rPr>
          <w:color w:val="000000"/>
        </w:rPr>
      </w:pPr>
      <w:r>
        <w:rPr>
          <w:rFonts w:hint="cs"/>
          <w:color w:val="000000"/>
          <w:rtl/>
        </w:rPr>
        <w:t>מראי מקומות</w:t>
      </w:r>
      <w:r w:rsidR="007013EC">
        <w:rPr>
          <w:color w:val="000000"/>
          <w:rtl/>
        </w:rPr>
        <w:t>.</w:t>
      </w:r>
    </w:p>
    <w:p w14:paraId="01233B09" w14:textId="77777777" w:rsidR="007013EC" w:rsidRDefault="007013EC" w:rsidP="00350B4C">
      <w:pPr>
        <w:numPr>
          <w:ilvl w:val="3"/>
          <w:numId w:val="20"/>
        </w:numPr>
        <w:jc w:val="both"/>
        <w:rPr>
          <w:color w:val="000000"/>
        </w:rPr>
      </w:pPr>
      <w:r>
        <w:rPr>
          <w:u w:val="single"/>
          <w:rtl/>
        </w:rPr>
        <w:t>הגרח"ק</w:t>
      </w:r>
      <w:r>
        <w:rPr>
          <w:rtl/>
        </w:rPr>
        <w:t xml:space="preserve"> שליט"א (ספר זכרון [בתוך ס' שיח השדה ח"א] הוספות ותיקונים להוצאה רביעית ד"ה בסוף) – "הקשואים והאבטיחים והחציר והשומים והבצ</w:t>
      </w:r>
      <w:r>
        <w:rPr>
          <w:rFonts w:hint="cs"/>
          <w:rtl/>
        </w:rPr>
        <w:t>ל</w:t>
      </w:r>
      <w:r>
        <w:rPr>
          <w:rtl/>
        </w:rPr>
        <w:t>ים</w:t>
      </w:r>
      <w:r>
        <w:rPr>
          <w:rFonts w:hint="cs"/>
          <w:rtl/>
        </w:rPr>
        <w:t xml:space="preserve"> </w:t>
      </w:r>
      <w:r>
        <w:rPr>
          <w:rtl/>
        </w:rPr>
        <w:t>מפני מה לא טעמו במן טעם ה' מינים אלו מפני שהן קשין לתלמוד (לקח טוב בהעלותך)".</w:t>
      </w:r>
    </w:p>
    <w:p w14:paraId="3F9C7EE5" w14:textId="0D9B9D7E" w:rsidR="007013EC" w:rsidRDefault="007013EC" w:rsidP="007013EC">
      <w:pPr>
        <w:ind w:left="567"/>
        <w:jc w:val="both"/>
        <w:rPr>
          <w:color w:val="000000"/>
          <w:rtl/>
        </w:rPr>
      </w:pPr>
      <w:r>
        <w:rPr>
          <w:color w:val="000000"/>
          <w:u w:val="single"/>
          <w:rtl/>
        </w:rPr>
        <w:t>הגרח"ק</w:t>
      </w:r>
      <w:r>
        <w:rPr>
          <w:color w:val="000000"/>
          <w:rtl/>
        </w:rPr>
        <w:t xml:space="preserve"> שליט"א (אליבא דהלכתא </w:t>
      </w:r>
      <w:r w:rsidR="002C4ECD">
        <w:rPr>
          <w:rFonts w:hint="cs"/>
          <w:color w:val="000000"/>
          <w:rtl/>
        </w:rPr>
        <w:t xml:space="preserve">גליון </w:t>
      </w:r>
      <w:r>
        <w:rPr>
          <w:color w:val="000000"/>
          <w:rtl/>
        </w:rPr>
        <w:t xml:space="preserve">כ"ט עמ' ט"ו טור א', </w:t>
      </w:r>
      <w:r w:rsidR="002C4ECD">
        <w:rPr>
          <w:rFonts w:hint="cs"/>
          <w:color w:val="000000"/>
          <w:rtl/>
        </w:rPr>
        <w:t xml:space="preserve">גליון </w:t>
      </w:r>
      <w:r>
        <w:rPr>
          <w:color w:val="000000"/>
          <w:rtl/>
        </w:rPr>
        <w:t>ל"א עמ' מ"ט טור א') – "שאלה: שמעתי שיש מדרש שקישואין הן קשה לשכחה, האם נכון הוא או לא. תשובה: איזה מדרש. שאלה: במש"כ לי מרן שליט"א באיזה מדרש, (כתוב שקישואין קשים לשכחה), ראיתי מביאים זאת ממדרש ילקוט ראובני האם הוא נכון. תשובה: הבאתי בהוספות (לספר זיכרון) הוצאה ד'".</w:t>
      </w:r>
    </w:p>
    <w:p w14:paraId="39D96CCE" w14:textId="57453DC0" w:rsidR="002C4ECD" w:rsidRDefault="002C4ECD" w:rsidP="002C4ECD">
      <w:pPr>
        <w:ind w:left="567"/>
        <w:jc w:val="both"/>
        <w:rPr>
          <w:color w:val="000000"/>
          <w:rtl/>
        </w:rPr>
      </w:pPr>
      <w:r w:rsidRPr="002C4ECD">
        <w:rPr>
          <w:rFonts w:hint="cs"/>
          <w:b/>
          <w:bCs/>
          <w:color w:val="000000"/>
          <w:rtl/>
        </w:rPr>
        <w:t>אמנם</w:t>
      </w:r>
      <w:r w:rsidRPr="002C4ECD">
        <w:rPr>
          <w:rFonts w:hint="cs"/>
          <w:color w:val="000000"/>
          <w:rtl/>
        </w:rPr>
        <w:t xml:space="preserve"> </w:t>
      </w:r>
      <w:r>
        <w:rPr>
          <w:rFonts w:hint="cs"/>
          <w:color w:val="000000"/>
          <w:rtl/>
        </w:rPr>
        <w:t xml:space="preserve">עי' </w:t>
      </w:r>
      <w:r>
        <w:rPr>
          <w:b/>
          <w:i/>
          <w:u w:val="single"/>
          <w:rtl/>
        </w:rPr>
        <w:t>הגרח"ק</w:t>
      </w:r>
      <w:r>
        <w:rPr>
          <w:b/>
          <w:i/>
          <w:rtl/>
        </w:rPr>
        <w:t xml:space="preserve"> שליט"א (</w:t>
      </w:r>
      <w:r w:rsidR="00627E68">
        <w:rPr>
          <w:b/>
          <w:i/>
          <w:rtl/>
        </w:rPr>
        <w:t>אלא ד' אמות של הלכה פרק</w:t>
      </w:r>
      <w:r>
        <w:rPr>
          <w:b/>
          <w:i/>
          <w:rtl/>
        </w:rPr>
        <w:t xml:space="preserve"> </w:t>
      </w:r>
      <w:r>
        <w:rPr>
          <w:rFonts w:hint="cs"/>
          <w:b/>
          <w:i/>
          <w:rtl/>
        </w:rPr>
        <w:t>ס</w:t>
      </w:r>
      <w:r>
        <w:rPr>
          <w:b/>
          <w:i/>
          <w:rtl/>
        </w:rPr>
        <w:t xml:space="preserve">"ז </w:t>
      </w:r>
      <w:r w:rsidR="00816A29">
        <w:rPr>
          <w:rFonts w:hint="cs"/>
          <w:b/>
          <w:i/>
          <w:rtl/>
        </w:rPr>
        <w:t>אות</w:t>
      </w:r>
      <w:r>
        <w:rPr>
          <w:b/>
          <w:i/>
          <w:rtl/>
        </w:rPr>
        <w:t xml:space="preserve"> </w:t>
      </w:r>
      <w:r>
        <w:rPr>
          <w:rFonts w:hint="cs"/>
          <w:b/>
          <w:i/>
          <w:rtl/>
        </w:rPr>
        <w:t>ב</w:t>
      </w:r>
      <w:r>
        <w:rPr>
          <w:b/>
          <w:i/>
          <w:rtl/>
        </w:rPr>
        <w:t>') – "</w:t>
      </w:r>
      <w:r>
        <w:rPr>
          <w:rFonts w:hint="cs"/>
          <w:b/>
          <w:i/>
          <w:rtl/>
        </w:rPr>
        <w:t xml:space="preserve">אינו נמנע מלאכול קישואים ואבטיחים ובצל ושום אף שאיתא בפסיקתא שקשה לשכחה. היינו בפסיקתא על הפסוק זכרנו את הדגה. וטעמו, כי </w:t>
      </w:r>
      <w:r w:rsidRPr="002C4ECD">
        <w:rPr>
          <w:rFonts w:hint="cs"/>
          <w:bCs/>
          <w:i/>
          <w:rtl/>
        </w:rPr>
        <w:t>אין הם אותם ירקות כמו שמצוי היום</w:t>
      </w:r>
      <w:r>
        <w:rPr>
          <w:rFonts w:hint="cs"/>
          <w:b/>
          <w:i/>
          <w:rtl/>
        </w:rPr>
        <w:t>. ועי' עוד ברך אמונה חלק ה' בקונט' ירקות ופירות בדף מ"ב ע"ב שמה שקראו חז"ל קישואים ואבטיחים אינם מה שאנחנו קוראים".</w:t>
      </w:r>
    </w:p>
    <w:p w14:paraId="20B06395" w14:textId="6E0E68DA" w:rsidR="002C4ECD" w:rsidRDefault="002C4ECD" w:rsidP="002C4ECD">
      <w:pPr>
        <w:ind w:left="567"/>
        <w:jc w:val="both"/>
        <w:rPr>
          <w:color w:val="000000"/>
        </w:rPr>
      </w:pPr>
      <w:r w:rsidRPr="002C4ECD">
        <w:rPr>
          <w:color w:val="000000"/>
          <w:u w:val="single"/>
          <w:rtl/>
        </w:rPr>
        <w:t>הגרח"ק</w:t>
      </w:r>
      <w:r w:rsidRPr="002C4ECD">
        <w:rPr>
          <w:color w:val="000000"/>
          <w:rtl/>
        </w:rPr>
        <w:t xml:space="preserve"> שליט"א (</w:t>
      </w:r>
      <w:r>
        <w:rPr>
          <w:rtl/>
        </w:rPr>
        <w:t>תשובות הגר"ח יו"ד אות רס"ג</w:t>
      </w:r>
      <w:r w:rsidRPr="002C4ECD">
        <w:rPr>
          <w:color w:val="000000"/>
          <w:rtl/>
        </w:rPr>
        <w:t xml:space="preserve"> </w:t>
      </w:r>
      <w:r>
        <w:rPr>
          <w:rtl/>
        </w:rPr>
        <w:t xml:space="preserve">[דפו"ח אות תתתתתקל"ב], </w:t>
      </w:r>
      <w:r w:rsidRPr="002C4ECD">
        <w:rPr>
          <w:rFonts w:asciiTheme="majorBidi" w:hAnsiTheme="majorBidi"/>
          <w:color w:val="222222"/>
          <w:rtl/>
        </w:rPr>
        <w:t>אבני אהרן אות ט</w:t>
      </w:r>
      <w:r w:rsidRPr="002C4ECD">
        <w:rPr>
          <w:rFonts w:cstheme="majorBidi"/>
          <w:color w:val="222222"/>
          <w:rtl/>
        </w:rPr>
        <w:t>'</w:t>
      </w:r>
      <w:r w:rsidRPr="002C4ECD">
        <w:rPr>
          <w:color w:val="000000"/>
          <w:rtl/>
        </w:rPr>
        <w:t xml:space="preserve">) – "והרי היום נוהגים לאכול קישואים ובצלים כו' אף דאיתא שהם מסוגלים לשכחה. תשובה: </w:t>
      </w:r>
      <w:r w:rsidRPr="002C4ECD">
        <w:rPr>
          <w:b/>
          <w:bCs/>
          <w:color w:val="000000"/>
          <w:rtl/>
        </w:rPr>
        <w:t>קצת מותר</w:t>
      </w:r>
      <w:r w:rsidRPr="002C4ECD">
        <w:rPr>
          <w:color w:val="000000"/>
          <w:rtl/>
        </w:rPr>
        <w:t>".</w:t>
      </w:r>
    </w:p>
    <w:p w14:paraId="073EB629" w14:textId="107CD97E" w:rsidR="002C4ECD" w:rsidRPr="002C4ECD" w:rsidRDefault="002C4ECD" w:rsidP="002C4ECD">
      <w:pPr>
        <w:numPr>
          <w:ilvl w:val="4"/>
          <w:numId w:val="20"/>
        </w:numPr>
        <w:jc w:val="both"/>
        <w:rPr>
          <w:color w:val="000000"/>
        </w:rPr>
      </w:pPr>
      <w:r w:rsidRPr="002C4ECD">
        <w:rPr>
          <w:u w:val="single"/>
          <w:rtl/>
        </w:rPr>
        <w:t>תשובות הגר"ח</w:t>
      </w:r>
      <w:r>
        <w:rPr>
          <w:rtl/>
        </w:rPr>
        <w:t xml:space="preserve"> (דפו"ח יו"ד הע' תתתפ"ב) – "</w:t>
      </w:r>
      <w:r w:rsidRPr="002C4ECD">
        <w:rPr>
          <w:color w:val="000000"/>
          <w:rtl/>
        </w:rPr>
        <w:t xml:space="preserve">היינו שקצת אינו משכח, אבל אין הכוונה שאף שיש איסור מ"מ קצת מותר, חלילה. ושוב מצאתי שכתבתי אז לשון מרן (כי התשו' הי' בע"פ, אלא שמרן עבר על מה שכתבתי (קודם הדפסת הקו' תשובות הגר"ח שבספר אבני אהרן - אבות), רק תיבות קצת מותר, ולא הגיה ע"ז): קצת מותר לאכול </w:t>
      </w:r>
      <w:r w:rsidRPr="002C4ECD">
        <w:rPr>
          <w:b/>
          <w:bCs/>
          <w:color w:val="000000"/>
          <w:rtl/>
        </w:rPr>
        <w:t>אבל הרבה זה איסור</w:t>
      </w:r>
      <w:r w:rsidRPr="002C4ECD">
        <w:rPr>
          <w:color w:val="000000"/>
          <w:rtl/>
        </w:rPr>
        <w:t>".</w:t>
      </w:r>
    </w:p>
    <w:p w14:paraId="71BCDAA0" w14:textId="77777777" w:rsidR="007013EC" w:rsidRDefault="007013EC" w:rsidP="007013EC">
      <w:pPr>
        <w:jc w:val="both"/>
        <w:rPr>
          <w:color w:val="000000"/>
        </w:rPr>
      </w:pPr>
    </w:p>
    <w:p w14:paraId="751C23B5" w14:textId="101F16EC" w:rsidR="007013EC" w:rsidRDefault="007013EC" w:rsidP="00350B4C">
      <w:pPr>
        <w:numPr>
          <w:ilvl w:val="1"/>
          <w:numId w:val="20"/>
        </w:numPr>
        <w:jc w:val="both"/>
        <w:rPr>
          <w:color w:val="000000"/>
        </w:rPr>
      </w:pPr>
      <w:r>
        <w:rPr>
          <w:b/>
          <w:bCs/>
          <w:color w:val="000000"/>
          <w:rtl/>
        </w:rPr>
        <w:t>אבטיח</w:t>
      </w:r>
      <w:r w:rsidR="00434A3D">
        <w:rPr>
          <w:color w:val="000000"/>
          <w:rtl/>
        </w:rPr>
        <w:fldChar w:fldCharType="begin"/>
      </w:r>
      <w:r w:rsidR="00434A3D">
        <w:instrText xml:space="preserve"> XE "</w:instrText>
      </w:r>
      <w:r w:rsidR="00434A3D" w:rsidRPr="00FD636F">
        <w:rPr>
          <w:b/>
          <w:bCs/>
          <w:color w:val="000000"/>
          <w:rtl/>
        </w:rPr>
        <w:instrText>אבטיח</w:instrText>
      </w:r>
      <w:r w:rsidR="00434A3D">
        <w:instrText xml:space="preserve">" </w:instrText>
      </w:r>
      <w:r w:rsidR="00434A3D">
        <w:rPr>
          <w:color w:val="000000"/>
          <w:rtl/>
        </w:rPr>
        <w:fldChar w:fldCharType="end"/>
      </w:r>
      <w:r>
        <w:rPr>
          <w:color w:val="000000"/>
          <w:rtl/>
        </w:rPr>
        <w:t>.</w:t>
      </w:r>
    </w:p>
    <w:p w14:paraId="5392D30F" w14:textId="4FD45CE9" w:rsidR="007013EC" w:rsidRDefault="007013EC" w:rsidP="00350B4C">
      <w:pPr>
        <w:numPr>
          <w:ilvl w:val="2"/>
          <w:numId w:val="20"/>
        </w:numPr>
        <w:jc w:val="both"/>
        <w:rPr>
          <w:color w:val="000000"/>
        </w:rPr>
      </w:pPr>
      <w:r>
        <w:rPr>
          <w:color w:val="000000"/>
          <w:u w:val="single"/>
          <w:rtl/>
        </w:rPr>
        <w:t>הגרח"ק</w:t>
      </w:r>
      <w:r>
        <w:rPr>
          <w:color w:val="000000"/>
          <w:rtl/>
        </w:rPr>
        <w:t xml:space="preserve"> שליט"א (</w:t>
      </w:r>
      <w:r>
        <w:rPr>
          <w:rtl/>
        </w:rPr>
        <w:t>תשובות הגר"ח יו"ד אות רס"ד [דפו"ח אות תתתתתקל"ג]</w:t>
      </w:r>
      <w:r w:rsidR="002C4ECD">
        <w:rPr>
          <w:rFonts w:hint="cs"/>
          <w:color w:val="000000"/>
          <w:rtl/>
        </w:rPr>
        <w:t xml:space="preserve">, </w:t>
      </w:r>
      <w:r w:rsidR="00627E68">
        <w:rPr>
          <w:b/>
          <w:i/>
          <w:rtl/>
        </w:rPr>
        <w:t>אלא ד' אמות של הלכה פרק</w:t>
      </w:r>
      <w:r w:rsidR="002C4ECD">
        <w:rPr>
          <w:b/>
          <w:i/>
          <w:rtl/>
        </w:rPr>
        <w:t xml:space="preserve"> </w:t>
      </w:r>
      <w:r w:rsidR="002C4ECD">
        <w:rPr>
          <w:rFonts w:hint="cs"/>
          <w:b/>
          <w:i/>
          <w:rtl/>
        </w:rPr>
        <w:t>ס</w:t>
      </w:r>
      <w:r w:rsidR="002C4ECD">
        <w:rPr>
          <w:b/>
          <w:i/>
          <w:rtl/>
        </w:rPr>
        <w:t xml:space="preserve">"ז </w:t>
      </w:r>
      <w:r w:rsidR="00816A29">
        <w:rPr>
          <w:rFonts w:hint="cs"/>
          <w:b/>
          <w:i/>
          <w:rtl/>
        </w:rPr>
        <w:t>אות</w:t>
      </w:r>
      <w:r w:rsidR="002C4ECD">
        <w:rPr>
          <w:b/>
          <w:i/>
          <w:rtl/>
        </w:rPr>
        <w:t xml:space="preserve"> </w:t>
      </w:r>
      <w:r w:rsidR="002C4ECD">
        <w:rPr>
          <w:rFonts w:hint="cs"/>
          <w:b/>
          <w:i/>
          <w:rtl/>
        </w:rPr>
        <w:t>ב</w:t>
      </w:r>
      <w:r w:rsidR="002C4ECD">
        <w:rPr>
          <w:b/>
          <w:i/>
          <w:rtl/>
        </w:rPr>
        <w:t>'</w:t>
      </w:r>
      <w:r w:rsidR="002C4ECD">
        <w:rPr>
          <w:rFonts w:hint="cs"/>
          <w:b/>
          <w:i/>
          <w:rtl/>
        </w:rPr>
        <w:t xml:space="preserve"> [לשונו מובא לעיל]</w:t>
      </w:r>
      <w:r>
        <w:rPr>
          <w:color w:val="000000"/>
          <w:rtl/>
        </w:rPr>
        <w:t>) – "איתא שאבטיח מסוגל לשכחה, ויש לשאול, היאך אוכלים היום כולם אבטיח. תשובה: אבטיח שבחז"ל אין זה מה שקורין היום אבטיח".</w:t>
      </w:r>
    </w:p>
    <w:p w14:paraId="42B7CD7A" w14:textId="77777777" w:rsidR="007013EC" w:rsidRDefault="007013EC" w:rsidP="007013EC">
      <w:pPr>
        <w:ind w:left="397"/>
        <w:jc w:val="both"/>
        <w:rPr>
          <w:u w:val="single"/>
        </w:rPr>
      </w:pPr>
      <w:r>
        <w:rPr>
          <w:color w:val="000000"/>
          <w:u w:val="single"/>
          <w:rtl/>
        </w:rPr>
        <w:t>הגרח"ק</w:t>
      </w:r>
      <w:r>
        <w:rPr>
          <w:color w:val="000000"/>
          <w:rtl/>
        </w:rPr>
        <w:t xml:space="preserve"> שליט"א (</w:t>
      </w:r>
      <w:r>
        <w:rPr>
          <w:rtl/>
        </w:rPr>
        <w:t>תשובות הגר"ח יו"ד אות רס"ה [דפו"ח אות תתתתתקל"ד]</w:t>
      </w:r>
      <w:r>
        <w:rPr>
          <w:color w:val="000000"/>
          <w:rtl/>
        </w:rPr>
        <w:t>) – "שאלה: בהנ"ל. מהו באמת אבטיח שבחז"ל. [כדי ליזהר שלא לאכלו]. תשובה: י"א מלון".</w:t>
      </w:r>
    </w:p>
    <w:p w14:paraId="205291CC" w14:textId="77777777" w:rsidR="007013EC" w:rsidRDefault="007013EC" w:rsidP="007013EC">
      <w:pPr>
        <w:ind w:left="397"/>
        <w:jc w:val="both"/>
        <w:rPr>
          <w:u w:val="single"/>
        </w:rPr>
      </w:pPr>
      <w:r>
        <w:rPr>
          <w:u w:val="single"/>
          <w:rtl/>
        </w:rPr>
        <w:t>הגרח"ק</w:t>
      </w:r>
      <w:r>
        <w:rPr>
          <w:rtl/>
        </w:rPr>
        <w:t xml:space="preserve"> שליט"א (עלי שי"ח עמ' רכ"ה אות י"ד) – "שאלה: האם יש ענין למנוע אשה מלאכול אבטיח ושום וכו' כשהן מעוברות ומניקות. תשובה: אי"ז שקורין היום אבטיח".</w:t>
      </w:r>
    </w:p>
    <w:p w14:paraId="1AAFF5BC" w14:textId="77777777" w:rsidR="007013EC" w:rsidRDefault="007013EC" w:rsidP="00350B4C">
      <w:pPr>
        <w:numPr>
          <w:ilvl w:val="2"/>
          <w:numId w:val="20"/>
        </w:numPr>
        <w:jc w:val="both"/>
        <w:rPr>
          <w:color w:val="000000"/>
        </w:rPr>
      </w:pPr>
      <w:r>
        <w:rPr>
          <w:color w:val="000000"/>
          <w:rtl/>
        </w:rPr>
        <w:t>מראי מקומות.</w:t>
      </w:r>
    </w:p>
    <w:p w14:paraId="6B72F0BB" w14:textId="7DE4DEA9" w:rsidR="007013EC" w:rsidRDefault="007013EC" w:rsidP="00350B4C">
      <w:pPr>
        <w:numPr>
          <w:ilvl w:val="3"/>
          <w:numId w:val="20"/>
        </w:numPr>
        <w:jc w:val="both"/>
        <w:rPr>
          <w:color w:val="000000"/>
        </w:rPr>
      </w:pPr>
      <w:r>
        <w:rPr>
          <w:color w:val="000000"/>
          <w:u w:val="single"/>
          <w:rtl/>
        </w:rPr>
        <w:t>תפארת ישראל</w:t>
      </w:r>
      <w:r>
        <w:rPr>
          <w:color w:val="000000"/>
          <w:rtl/>
        </w:rPr>
        <w:t xml:space="preserve"> (תרומות פרק ג' אות ב', עוקצין פרק ג' אות כ"ח</w:t>
      </w:r>
      <w:r w:rsidR="005D43A2">
        <w:rPr>
          <w:rFonts w:hint="cs"/>
          <w:color w:val="000000"/>
          <w:rtl/>
        </w:rPr>
        <w:t>, עדיות פרק ג' אות י"ז</w:t>
      </w:r>
      <w:r>
        <w:rPr>
          <w:color w:val="000000"/>
          <w:rtl/>
        </w:rPr>
        <w:t>) – "אבטיח. מעלאנע".</w:t>
      </w:r>
    </w:p>
    <w:p w14:paraId="338A220E" w14:textId="77777777" w:rsidR="007013EC" w:rsidRDefault="007013EC" w:rsidP="00350B4C">
      <w:pPr>
        <w:numPr>
          <w:ilvl w:val="3"/>
          <w:numId w:val="20"/>
        </w:numPr>
        <w:jc w:val="both"/>
        <w:rPr>
          <w:color w:val="000000"/>
        </w:rPr>
      </w:pPr>
      <w:r>
        <w:rPr>
          <w:color w:val="000000"/>
          <w:u w:val="single"/>
          <w:rtl/>
        </w:rPr>
        <w:t>בדה"ש</w:t>
      </w:r>
      <w:r>
        <w:rPr>
          <w:color w:val="000000"/>
          <w:rtl/>
        </w:rPr>
        <w:t xml:space="preserve"> (סי' צ"ו ס"ק ע"א) – "אמנם לא נתברר לי מהו אבטיח".</w:t>
      </w:r>
    </w:p>
    <w:p w14:paraId="5549511F" w14:textId="77777777" w:rsidR="007013EC" w:rsidRDefault="007013EC" w:rsidP="00350B4C">
      <w:pPr>
        <w:numPr>
          <w:ilvl w:val="3"/>
          <w:numId w:val="20"/>
        </w:numPr>
        <w:jc w:val="both"/>
      </w:pPr>
      <w:r>
        <w:rPr>
          <w:i/>
          <w:u w:val="single"/>
          <w:rtl/>
        </w:rPr>
        <w:t>חשוקי חמד</w:t>
      </w:r>
      <w:r>
        <w:rPr>
          <w:i/>
          <w:rtl/>
        </w:rPr>
        <w:t xml:space="preserve"> (ברכות סוף דף מב., </w:t>
      </w:r>
      <w:r>
        <w:rPr>
          <w:b/>
          <w:rtl/>
        </w:rPr>
        <w:t>עלינו לשבח שמות תשובה כ"ו [ריש עמ' תקצ"ז]</w:t>
      </w:r>
      <w:r>
        <w:rPr>
          <w:i/>
          <w:rtl/>
        </w:rPr>
        <w:t>) – "</w:t>
      </w:r>
      <w:r>
        <w:rPr>
          <w:rtl/>
        </w:rPr>
        <w:t>שמענו ש'אבטיח' הנאמר בכל מקום כוונתו למה שאנו קוראים 'מלון', ואפשר להוכיח זאת מהמשנה פ"ג עדיות מ"ג, שרבי דוסא מתיר את מעי אבטיח של תרומה לאכילה לזרים, וכתב הרמב"ם שפירוש מעי האבטיח, הוא הזרע והרוטב שבתוכו, ודבר זה נמצא ב'מלון', ולא בפרי זה שאנו קוראים לו אבטיח, שהזרע שלו לא נמצא בתוך רוטב".</w:t>
      </w:r>
    </w:p>
    <w:p w14:paraId="78B9EA86" w14:textId="77777777" w:rsidR="007013EC" w:rsidRDefault="007013EC" w:rsidP="007013EC">
      <w:pPr>
        <w:jc w:val="both"/>
      </w:pPr>
    </w:p>
    <w:p w14:paraId="0F6715D6" w14:textId="77777777" w:rsidR="007013EC" w:rsidRDefault="007013EC" w:rsidP="00350B4C">
      <w:pPr>
        <w:numPr>
          <w:ilvl w:val="1"/>
          <w:numId w:val="20"/>
        </w:numPr>
        <w:jc w:val="both"/>
      </w:pPr>
      <w:r>
        <w:rPr>
          <w:b/>
          <w:bCs/>
          <w:rtl/>
        </w:rPr>
        <w:t>מניקות, מעוברת</w:t>
      </w:r>
      <w:r>
        <w:rPr>
          <w:rtl/>
        </w:rPr>
        <w:t>.</w:t>
      </w:r>
    </w:p>
    <w:p w14:paraId="00BD6FAA" w14:textId="77777777" w:rsidR="007013EC" w:rsidRDefault="007013EC" w:rsidP="00350B4C">
      <w:pPr>
        <w:numPr>
          <w:ilvl w:val="2"/>
          <w:numId w:val="20"/>
        </w:numPr>
        <w:jc w:val="both"/>
      </w:pPr>
      <w:r>
        <w:rPr>
          <w:u w:val="single"/>
          <w:rtl/>
        </w:rPr>
        <w:t>ספרי זוטא</w:t>
      </w:r>
      <w:r>
        <w:rPr>
          <w:rtl/>
        </w:rPr>
        <w:t xml:space="preserve"> (במדבר פרק יא פסוק ה') – "את הקשואים ואת האבטיחים ואת החציר ואת הבצלים ואת השומים, ר' שמעון אומר מפני מה היה המן משתנה להן לכל מין חוץ מחמשת המינים הללו אלא מושלין אותו משל למה"ד למלך שמסר את בנו לפדגוגו אמר לו הזהר בכבוד בני שלא יאכל בני מאכל רע ושלא ישתה משקה רע וכ"ש היה אותו הבן אומר לא בשבילי שהוא אוהבני אלא שאי אפשו לאכול וחכ"א אף המן היה משתנה להן לכל מין אלא שלא היו רואין בעיניהן אלא המן בלבד שנ' אין כל בלתי אל המן עינינו אין לנו אלא המן בשחר והמן בערב".</w:t>
      </w:r>
    </w:p>
    <w:p w14:paraId="7E7173B8" w14:textId="77777777" w:rsidR="007013EC" w:rsidRDefault="007013EC" w:rsidP="00350B4C">
      <w:pPr>
        <w:numPr>
          <w:ilvl w:val="2"/>
          <w:numId w:val="20"/>
        </w:numPr>
        <w:jc w:val="both"/>
      </w:pPr>
      <w:r>
        <w:rPr>
          <w:u w:val="single"/>
          <w:rtl/>
        </w:rPr>
        <w:t>רש"י</w:t>
      </w:r>
      <w:r>
        <w:rPr>
          <w:rtl/>
        </w:rPr>
        <w:t xml:space="preserve"> (במדבר פרק י"א פסוק ה') – "את הקשאים. אמר ר' שמעון מפני מה המן משתנה לכל דבר חוץ מאלו, מפני שהן </w:t>
      </w:r>
      <w:r>
        <w:rPr>
          <w:b/>
          <w:bCs/>
          <w:rtl/>
        </w:rPr>
        <w:t>קשים למניקות</w:t>
      </w:r>
      <w:r>
        <w:rPr>
          <w:rtl/>
        </w:rPr>
        <w:t>, אומרים לאשה אל תאכלי שום ובצל מפני התינוק. משל למלך וכו', כדאיתא בספרי".</w:t>
      </w:r>
    </w:p>
    <w:p w14:paraId="61714511" w14:textId="77777777" w:rsidR="007013EC" w:rsidRDefault="007013EC" w:rsidP="00350B4C">
      <w:pPr>
        <w:numPr>
          <w:ilvl w:val="2"/>
          <w:numId w:val="20"/>
        </w:numPr>
        <w:jc w:val="both"/>
      </w:pPr>
      <w:r>
        <w:rPr>
          <w:u w:val="single"/>
          <w:rtl/>
        </w:rPr>
        <w:t>רש"י</w:t>
      </w:r>
      <w:r>
        <w:rPr>
          <w:rtl/>
        </w:rPr>
        <w:t xml:space="preserve"> (יומא דף עה. ד"ה הללו) – "הללו לא טעמו. שהן </w:t>
      </w:r>
      <w:r>
        <w:rPr>
          <w:b/>
          <w:bCs/>
          <w:rtl/>
        </w:rPr>
        <w:t>קשין לעוברות ומיניקות</w:t>
      </w:r>
      <w:r>
        <w:rPr>
          <w:rtl/>
        </w:rPr>
        <w:t xml:space="preserve"> כדאמרינן בספרי משל אומר לאשה לא תאכלי בצל מפני התינוק".</w:t>
      </w:r>
    </w:p>
    <w:p w14:paraId="51737FDB" w14:textId="77777777" w:rsidR="007013EC" w:rsidRDefault="007013EC" w:rsidP="00350B4C">
      <w:pPr>
        <w:numPr>
          <w:ilvl w:val="2"/>
          <w:numId w:val="20"/>
        </w:numPr>
        <w:jc w:val="both"/>
      </w:pPr>
      <w:r>
        <w:rPr>
          <w:u w:val="single"/>
          <w:rtl/>
        </w:rPr>
        <w:t>סגולות ישראל</w:t>
      </w:r>
      <w:r>
        <w:rPr>
          <w:rtl/>
        </w:rPr>
        <w:t xml:space="preserve"> (מע' מ' אות מ"ח) – "מניקת לא תאכל המנקת בצלים ושומים ולב וכבד. וגם בלילה שראויה להתעבר תהי' נזהר מזה (ספר הנהגות ישרות מהאריז"ל), גם נשים מעוברת יזהרו מזה מהר"ן ז"ל".</w:t>
      </w:r>
    </w:p>
    <w:p w14:paraId="56FCD6DD" w14:textId="77777777" w:rsidR="007013EC" w:rsidRDefault="007013EC" w:rsidP="00350B4C">
      <w:pPr>
        <w:numPr>
          <w:ilvl w:val="2"/>
          <w:numId w:val="20"/>
        </w:numPr>
        <w:jc w:val="both"/>
      </w:pPr>
      <w:r>
        <w:rPr>
          <w:u w:val="single"/>
          <w:rtl/>
        </w:rPr>
        <w:t>ישועות חכמה</w:t>
      </w:r>
      <w:r>
        <w:rPr>
          <w:rtl/>
        </w:rPr>
        <w:t xml:space="preserve"> (סי' ל"ג סעי' ט') – "לא תאכל המניקת בצלים ושומים ולב וכבד. וגם בלילה שראויה להתעבר תהיה נזהר מזה (ספר הנהגות ישרות מהאריז"ל)".</w:t>
      </w:r>
    </w:p>
    <w:p w14:paraId="3CCBC21D" w14:textId="77777777" w:rsidR="007013EC" w:rsidRDefault="007013EC" w:rsidP="00350B4C">
      <w:pPr>
        <w:numPr>
          <w:ilvl w:val="2"/>
          <w:numId w:val="20"/>
        </w:numPr>
        <w:jc w:val="both"/>
      </w:pPr>
      <w:r>
        <w:rPr>
          <w:rtl/>
        </w:rPr>
        <w:t xml:space="preserve">מראי מקומות – </w:t>
      </w:r>
      <w:r>
        <w:rPr>
          <w:u w:val="single"/>
          <w:rtl/>
        </w:rPr>
        <w:t>שמירת הגוף והנפש</w:t>
      </w:r>
      <w:r>
        <w:rPr>
          <w:rtl/>
        </w:rPr>
        <w:t xml:space="preserve"> (סי' קמ"ז הע' י'), </w:t>
      </w:r>
      <w:r>
        <w:rPr>
          <w:u w:val="single"/>
          <w:rtl/>
        </w:rPr>
        <w:t>יד ליולדת</w:t>
      </w:r>
      <w:r>
        <w:rPr>
          <w:rtl/>
        </w:rPr>
        <w:t xml:space="preserve"> (אנגלית, פרק ט"ו הע' י'.א').</w:t>
      </w:r>
    </w:p>
    <w:p w14:paraId="6FE2A69A" w14:textId="77777777" w:rsidR="007013EC" w:rsidRDefault="007013EC" w:rsidP="00350B4C">
      <w:pPr>
        <w:numPr>
          <w:ilvl w:val="3"/>
          <w:numId w:val="20"/>
        </w:numPr>
        <w:jc w:val="both"/>
      </w:pPr>
      <w:r>
        <w:rPr>
          <w:b/>
          <w:i/>
          <w:u w:val="single"/>
          <w:rtl/>
        </w:rPr>
        <w:t>הגרח"ק</w:t>
      </w:r>
      <w:r>
        <w:rPr>
          <w:b/>
          <w:i/>
          <w:rtl/>
        </w:rPr>
        <w:t xml:space="preserve"> שליט"א (עלי שי"ח עמ' ק"ח אות ו') – "שאלה: איתא במ"א באו"ח סי' קע"ג ס"ק א' לענין מים אחרונים: 'ואפשר בזמן הזה אין סכנה כ"כ דחזינן כמה דברים המוזכר בגמ' שהם סכנה לרוח רעה ושאר דברים והאידנא אינו מזיק דנשתנו הטבעיות' וכו', יל"ע מה הדין במש"כ בגמ' יומא דף עה. דרש"י מפרש הגמ' למימר הטעם דהמן אינו טעם כקישואים וכו' משום שהן קשין למעוברות ומניקות, האם זה נכלל במש"כ המ"א לעיל או שזה נוהג גם עכשיו. תשובה: צ"ע".</w:t>
      </w:r>
    </w:p>
    <w:p w14:paraId="651E5A81" w14:textId="77777777" w:rsidR="007013EC" w:rsidRDefault="007013EC" w:rsidP="007013EC">
      <w:pPr>
        <w:ind w:left="567"/>
        <w:jc w:val="both"/>
        <w:rPr>
          <w:b/>
          <w:i/>
        </w:rPr>
      </w:pPr>
      <w:r>
        <w:rPr>
          <w:b/>
          <w:i/>
          <w:u w:val="single"/>
          <w:rtl/>
        </w:rPr>
        <w:t>הגרח"ק</w:t>
      </w:r>
      <w:r>
        <w:rPr>
          <w:b/>
          <w:i/>
          <w:rtl/>
        </w:rPr>
        <w:t xml:space="preserve"> שליט"א (עלי שי"ח עמ' רע"ב אות י') – "שאלה: הגמ' יומא דף עה. מביאה הפסוק 'את הקישואים ואת האבטיחים' רבי אמי וכו' וחמשין המנין. הללו לא טעמו בו', ורש"י [ד"ה הללו לא טעמו] כתב, וז"ל: 'שהן קשין לעוברות ומיניקות כדאמרינן' וכו' ע"ש, האם זה נוהג בזמנינו, ואיך נהגו בזה בבית החזו"א. תשובה: לא שמעתי".</w:t>
      </w:r>
    </w:p>
    <w:p w14:paraId="5882EABE" w14:textId="77777777" w:rsidR="007013EC" w:rsidRDefault="007013EC" w:rsidP="00350B4C">
      <w:pPr>
        <w:numPr>
          <w:ilvl w:val="3"/>
          <w:numId w:val="20"/>
        </w:numPr>
        <w:jc w:val="both"/>
      </w:pPr>
      <w:r>
        <w:rPr>
          <w:u w:val="single"/>
          <w:rtl/>
        </w:rPr>
        <w:t>אור יצחק</w:t>
      </w:r>
      <w:r>
        <w:rPr>
          <w:rtl/>
        </w:rPr>
        <w:t xml:space="preserve"> (ח"ב ענינים שונים סי' ד') – "על מה שאמרו ביומא דף ע"ה ... האם דבר זה נוהג בזמנינו. תשובה: עי' במגן אברהם קע"ג ס"ק א', שכתב וז"ל: ואפשר דבזמן הזה אין סכנה כ"כ דחזינן כמה דברים המוזכרים בגמ' שהם סכנה לרוח רעה ושאר דברים והאידנא אינו מזיק דנשתנו הטבעיות וגם הכל לפי טבע הארצות, ע"כ. וה"ה לענין דידן".</w:t>
      </w:r>
    </w:p>
    <w:p w14:paraId="317459BC" w14:textId="77777777" w:rsidR="007013EC" w:rsidRDefault="007013EC" w:rsidP="007013EC">
      <w:pPr>
        <w:jc w:val="both"/>
      </w:pPr>
    </w:p>
    <w:p w14:paraId="57A34B8D" w14:textId="77777777" w:rsidR="007013EC" w:rsidRDefault="007013EC" w:rsidP="00350B4C">
      <w:pPr>
        <w:numPr>
          <w:ilvl w:val="1"/>
          <w:numId w:val="20"/>
        </w:numPr>
        <w:jc w:val="both"/>
      </w:pPr>
      <w:r>
        <w:rPr>
          <w:color w:val="000000"/>
          <w:rtl/>
        </w:rPr>
        <w:t xml:space="preserve">מראי מקומות – </w:t>
      </w:r>
      <w:r>
        <w:rPr>
          <w:u w:val="single"/>
          <w:rtl/>
        </w:rPr>
        <w:t>שמירת הגוף והנפש</w:t>
      </w:r>
      <w:r>
        <w:rPr>
          <w:rtl/>
        </w:rPr>
        <w:t xml:space="preserve"> (סי' י"א), </w:t>
      </w:r>
      <w:r>
        <w:rPr>
          <w:u w:val="single"/>
          <w:rtl/>
        </w:rPr>
        <w:t>כשרות השלחן</w:t>
      </w:r>
      <w:r>
        <w:rPr>
          <w:rtl/>
        </w:rPr>
        <w:t xml:space="preserve"> (בדיני או"ה עמ' ל"ו סעי' מ').</w:t>
      </w:r>
    </w:p>
    <w:p w14:paraId="2E963A4A" w14:textId="77777777" w:rsidR="007013EC" w:rsidRDefault="007013EC" w:rsidP="00350B4C">
      <w:pPr>
        <w:numPr>
          <w:ilvl w:val="2"/>
          <w:numId w:val="20"/>
        </w:numPr>
        <w:jc w:val="both"/>
        <w:rPr>
          <w:color w:val="000000"/>
        </w:rPr>
      </w:pPr>
      <w:r>
        <w:rPr>
          <w:color w:val="000000"/>
          <w:u w:val="single"/>
          <w:rtl/>
        </w:rPr>
        <w:t>רמב"ם</w:t>
      </w:r>
      <w:r>
        <w:rPr>
          <w:color w:val="000000"/>
          <w:rtl/>
        </w:rPr>
        <w:t xml:space="preserve"> (הל' דעות פרק ד' הל' ט') – "ובשר שורים גדולים ותישים גדולים והפול והעדשים והספיר ולחם שעורים ולחם מצות והכרוב </w:t>
      </w:r>
      <w:r>
        <w:rPr>
          <w:b/>
          <w:bCs/>
          <w:color w:val="000000"/>
          <w:rtl/>
        </w:rPr>
        <w:t>והחציר והבצלים והשומים</w:t>
      </w:r>
      <w:r>
        <w:rPr>
          <w:color w:val="000000"/>
          <w:rtl/>
        </w:rPr>
        <w:t xml:space="preserve"> והחרדל והצנון, כל אלו מאכלים רעים הם אין ראוי לאדם לאכול מאלו אלא מעט עד מאד ובימות הגשמים, אבל בימות החמה לא יאכל מהן כלל".</w:t>
      </w:r>
    </w:p>
    <w:p w14:paraId="5446E918" w14:textId="77777777" w:rsidR="007013EC" w:rsidRDefault="007013EC" w:rsidP="00350B4C">
      <w:pPr>
        <w:numPr>
          <w:ilvl w:val="3"/>
          <w:numId w:val="20"/>
        </w:numPr>
        <w:jc w:val="both"/>
        <w:rPr>
          <w:color w:val="000000"/>
        </w:rPr>
      </w:pPr>
      <w:r>
        <w:rPr>
          <w:color w:val="000000"/>
          <w:u w:val="single"/>
          <w:rtl/>
        </w:rPr>
        <w:t>ביאור חדש מספיק</w:t>
      </w:r>
      <w:r>
        <w:rPr>
          <w:color w:val="000000"/>
          <w:rtl/>
        </w:rPr>
        <w:t xml:space="preserve"> (הל' דעות שם), </w:t>
      </w:r>
      <w:r>
        <w:rPr>
          <w:color w:val="000000"/>
          <w:u w:val="single"/>
          <w:rtl/>
        </w:rPr>
        <w:t>מוסר השכל</w:t>
      </w:r>
      <w:r>
        <w:rPr>
          <w:color w:val="000000"/>
          <w:rtl/>
        </w:rPr>
        <w:t xml:space="preserve"> (לשון חכמים, הל' דעות שם) – "והבצלים, טבעם חם ויבש גורמים כאב ראש מחממים הכבד והאידים העולים מהם מזיקין לעינים ולמוח וגורמים שינה עמוקה. והשומים, טבעם חם ויבש מזיקי' לעינים ולמוח שורפים הדם ובפרט מזיקים לנשים הרות או מניקות".</w:t>
      </w:r>
    </w:p>
    <w:p w14:paraId="31263E8A" w14:textId="57F33BAF" w:rsidR="007013EC" w:rsidRPr="002C4ECD" w:rsidRDefault="007013EC" w:rsidP="002C4ECD">
      <w:pPr>
        <w:numPr>
          <w:ilvl w:val="3"/>
          <w:numId w:val="20"/>
        </w:numPr>
        <w:jc w:val="both"/>
        <w:rPr>
          <w:color w:val="000000"/>
        </w:rPr>
      </w:pPr>
      <w:r>
        <w:rPr>
          <w:color w:val="000000"/>
          <w:u w:val="single"/>
          <w:rtl/>
        </w:rPr>
        <w:t>שערי דעה</w:t>
      </w:r>
      <w:r>
        <w:rPr>
          <w:color w:val="000000"/>
          <w:rtl/>
        </w:rPr>
        <w:t xml:space="preserve"> (הל' דעות שם) – "וביומא דף ע"ה ע"א איתא דע"כ טעמו במן כל מיני מאכל חוץ מאותן חמשת המינים משום דאלו המינים רעים לגוף, ובספרי שם איתא דקשים למעוברת (והובא ג"כ ברש"י דיומא שם ד"ה הללו), ובמדרש לקח טוב (הנקרא פסיקתא זוטרתא) פ' בהעלותך איתא מפני שהם </w:t>
      </w:r>
      <w:r>
        <w:rPr>
          <w:b/>
          <w:bCs/>
          <w:color w:val="000000"/>
          <w:rtl/>
        </w:rPr>
        <w:t>קשים לתלמוד</w:t>
      </w:r>
      <w:r>
        <w:rPr>
          <w:color w:val="000000"/>
          <w:rtl/>
        </w:rPr>
        <w:t>, ולפי המבואר ביבמות דף ע"ב ע"א דכל ארבעים שנה שהיו ישראל במדבר לא נשבה בהן רוח צפונית ולא זרחה להם חמה עיין שם, אין חידוש מה שלחולשת גופם לא טעמו אז טעם המינים הללו, כיון שלא היו יפין לגוף".</w:t>
      </w:r>
    </w:p>
    <w:p w14:paraId="2339F459" w14:textId="77777777" w:rsidR="00F605B3" w:rsidRDefault="00F605B3">
      <w:pPr>
        <w:sectPr w:rsidR="00F605B3">
          <w:headerReference w:type="default" r:id="rId159"/>
          <w:type w:val="continuous"/>
          <w:pgSz w:w="11906" w:h="16838"/>
          <w:pgMar w:top="719" w:right="626" w:bottom="540" w:left="720" w:header="360" w:footer="0" w:gutter="0"/>
          <w:cols w:space="720"/>
          <w:formProt w:val="0"/>
          <w:bidi/>
          <w:docGrid w:linePitch="360"/>
        </w:sectPr>
      </w:pPr>
    </w:p>
    <w:p w14:paraId="015FC75D"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526FE3C5" w14:textId="1E4B33D0" w:rsidR="00F605B3" w:rsidRDefault="008B4DA1">
      <w:pPr>
        <w:pStyle w:val="Heading1"/>
        <w:rPr>
          <w:rtl/>
        </w:rPr>
      </w:pPr>
      <w:bookmarkStart w:id="128" w:name="_Toc57879067"/>
      <w:r>
        <w:rPr>
          <w:rtl/>
        </w:rPr>
        <w:t>קשה לעניות</w:t>
      </w:r>
      <w:bookmarkEnd w:id="128"/>
      <w:r w:rsidR="00434A3D">
        <w:fldChar w:fldCharType="begin"/>
      </w:r>
      <w:r w:rsidR="00434A3D">
        <w:instrText xml:space="preserve"> XE "</w:instrText>
      </w:r>
      <w:r w:rsidR="00434A3D" w:rsidRPr="00BE238E">
        <w:rPr>
          <w:rtl/>
        </w:rPr>
        <w:instrText>קשה לעניות</w:instrText>
      </w:r>
      <w:r w:rsidR="00434A3D">
        <w:instrText xml:space="preserve">" </w:instrText>
      </w:r>
      <w:r w:rsidR="00434A3D">
        <w:fldChar w:fldCharType="end"/>
      </w:r>
    </w:p>
    <w:p w14:paraId="2981E41F" w14:textId="77777777" w:rsidR="00F605B3" w:rsidRDefault="00F605B3">
      <w:pPr>
        <w:jc w:val="both"/>
        <w:rPr>
          <w:u w:val="single"/>
        </w:rPr>
      </w:pPr>
    </w:p>
    <w:p w14:paraId="7719393F" w14:textId="77777777" w:rsidR="00F605B3" w:rsidRDefault="00F605B3">
      <w:pPr>
        <w:sectPr w:rsidR="00F605B3">
          <w:headerReference w:type="default" r:id="rId160"/>
          <w:pgSz w:w="11906" w:h="16838"/>
          <w:pgMar w:top="719" w:right="626" w:bottom="540" w:left="720" w:header="360" w:footer="0" w:gutter="0"/>
          <w:cols w:space="720"/>
          <w:formProt w:val="0"/>
          <w:bidi/>
          <w:docGrid w:linePitch="360"/>
        </w:sectPr>
      </w:pPr>
    </w:p>
    <w:p w14:paraId="1DB62ABD" w14:textId="77777777" w:rsidR="00F605B3" w:rsidRDefault="008B4DA1" w:rsidP="00350B4C">
      <w:pPr>
        <w:numPr>
          <w:ilvl w:val="0"/>
          <w:numId w:val="23"/>
        </w:numPr>
        <w:tabs>
          <w:tab w:val="left" w:pos="360"/>
        </w:tabs>
      </w:pPr>
      <w:r>
        <w:rPr>
          <w:rtl/>
        </w:rPr>
        <w:t>המשתין לפני מטתו.</w:t>
      </w:r>
    </w:p>
    <w:p w14:paraId="70924A15" w14:textId="77777777" w:rsidR="00F605B3" w:rsidRDefault="008B4DA1" w:rsidP="00350B4C">
      <w:pPr>
        <w:numPr>
          <w:ilvl w:val="0"/>
          <w:numId w:val="23"/>
        </w:numPr>
        <w:tabs>
          <w:tab w:val="left" w:pos="360"/>
        </w:tabs>
      </w:pPr>
      <w:r>
        <w:rPr>
          <w:rtl/>
        </w:rPr>
        <w:t>המזלזל בנטילת ידים.</w:t>
      </w:r>
    </w:p>
    <w:p w14:paraId="3730F506" w14:textId="77777777" w:rsidR="00F605B3" w:rsidRDefault="008B4DA1" w:rsidP="00350B4C">
      <w:pPr>
        <w:numPr>
          <w:ilvl w:val="0"/>
          <w:numId w:val="23"/>
        </w:numPr>
        <w:tabs>
          <w:tab w:val="left" w:pos="360"/>
        </w:tabs>
      </w:pPr>
      <w:r>
        <w:rPr>
          <w:rtl/>
        </w:rPr>
        <w:t>אשתו מקללתו בפניו.</w:t>
      </w:r>
    </w:p>
    <w:p w14:paraId="6C34C882" w14:textId="77777777" w:rsidR="00F605B3" w:rsidRDefault="008B4DA1" w:rsidP="00350B4C">
      <w:pPr>
        <w:numPr>
          <w:ilvl w:val="0"/>
          <w:numId w:val="23"/>
        </w:numPr>
        <w:tabs>
          <w:tab w:val="left" w:pos="360"/>
        </w:tabs>
      </w:pPr>
      <w:r>
        <w:rPr>
          <w:rtl/>
        </w:rPr>
        <w:t>האוכל מלח בזרת.</w:t>
      </w:r>
    </w:p>
    <w:p w14:paraId="3FFD218E" w14:textId="77777777" w:rsidR="00F605B3" w:rsidRDefault="008B4DA1" w:rsidP="00350B4C">
      <w:pPr>
        <w:numPr>
          <w:ilvl w:val="0"/>
          <w:numId w:val="23"/>
        </w:numPr>
        <w:tabs>
          <w:tab w:val="left" w:pos="360"/>
        </w:tabs>
      </w:pPr>
      <w:r>
        <w:rPr>
          <w:rtl/>
        </w:rPr>
        <w:t>כשנוטל צפרניו: לא יטול אותן כסדרן.</w:t>
      </w:r>
    </w:p>
    <w:p w14:paraId="6CFD2803" w14:textId="77777777" w:rsidR="00F605B3" w:rsidRDefault="008B4DA1" w:rsidP="00350B4C">
      <w:pPr>
        <w:numPr>
          <w:ilvl w:val="0"/>
          <w:numId w:val="23"/>
        </w:numPr>
        <w:tabs>
          <w:tab w:val="left" w:pos="360"/>
        </w:tabs>
      </w:pPr>
      <w:r>
        <w:rPr>
          <w:rtl/>
        </w:rPr>
        <w:t>תליית פת בסל.</w:t>
      </w:r>
    </w:p>
    <w:p w14:paraId="46F4FCB7" w14:textId="77777777" w:rsidR="00F605B3" w:rsidRDefault="008B4DA1" w:rsidP="00350B4C">
      <w:pPr>
        <w:numPr>
          <w:ilvl w:val="0"/>
          <w:numId w:val="23"/>
        </w:numPr>
        <w:tabs>
          <w:tab w:val="left" w:pos="360"/>
        </w:tabs>
      </w:pPr>
      <w:r>
        <w:rPr>
          <w:rtl/>
        </w:rPr>
        <w:t>סובין בבית.</w:t>
      </w:r>
    </w:p>
    <w:p w14:paraId="3F8FDB9C" w14:textId="77777777" w:rsidR="00F605B3" w:rsidRDefault="008B4DA1" w:rsidP="00350B4C">
      <w:pPr>
        <w:numPr>
          <w:ilvl w:val="0"/>
          <w:numId w:val="23"/>
        </w:numPr>
        <w:tabs>
          <w:tab w:val="left" w:pos="360"/>
        </w:tabs>
      </w:pPr>
      <w:r>
        <w:rPr>
          <w:rtl/>
        </w:rPr>
        <w:t>המאבד פרורין שאין בהם כזית.</w:t>
      </w:r>
    </w:p>
    <w:p w14:paraId="0CE8D56E" w14:textId="77777777" w:rsidR="00F605B3" w:rsidRDefault="008B4DA1" w:rsidP="00350B4C">
      <w:pPr>
        <w:numPr>
          <w:ilvl w:val="0"/>
          <w:numId w:val="23"/>
        </w:numPr>
        <w:tabs>
          <w:tab w:val="left" w:pos="360"/>
        </w:tabs>
      </w:pPr>
      <w:r>
        <w:rPr>
          <w:rtl/>
        </w:rPr>
        <w:t>הכופה קערה ע"ג כד.</w:t>
      </w:r>
    </w:p>
    <w:p w14:paraId="5B5083B3" w14:textId="77777777" w:rsidR="00F605B3" w:rsidRDefault="008B4DA1" w:rsidP="00350B4C">
      <w:pPr>
        <w:numPr>
          <w:ilvl w:val="0"/>
          <w:numId w:val="23"/>
        </w:numPr>
        <w:tabs>
          <w:tab w:val="left" w:pos="360"/>
        </w:tabs>
      </w:pPr>
      <w:r>
        <w:rPr>
          <w:rtl/>
        </w:rPr>
        <w:t>הדוחק קצף לצדדין.</w:t>
      </w:r>
    </w:p>
    <w:p w14:paraId="3AD94058" w14:textId="77777777" w:rsidR="00F605B3" w:rsidRDefault="008B4DA1" w:rsidP="00350B4C">
      <w:pPr>
        <w:numPr>
          <w:ilvl w:val="0"/>
          <w:numId w:val="23"/>
        </w:numPr>
        <w:tabs>
          <w:tab w:val="left" w:pos="360"/>
        </w:tabs>
      </w:pPr>
      <w:r>
        <w:rPr>
          <w:rtl/>
        </w:rPr>
        <w:t>עון לשון הרע.</w:t>
      </w:r>
    </w:p>
    <w:p w14:paraId="3B865366" w14:textId="77777777" w:rsidR="00F605B3" w:rsidRDefault="008B4DA1" w:rsidP="00350B4C">
      <w:pPr>
        <w:numPr>
          <w:ilvl w:val="0"/>
          <w:numId w:val="23"/>
        </w:numPr>
        <w:tabs>
          <w:tab w:val="left" w:pos="360"/>
        </w:tabs>
      </w:pPr>
      <w:r>
        <w:rPr>
          <w:rtl/>
        </w:rPr>
        <w:t>הזכרת שם שמים לבטלה.</w:t>
      </w:r>
    </w:p>
    <w:p w14:paraId="2B3A4B52" w14:textId="0000E7A1" w:rsidR="00F605B3" w:rsidRDefault="008B4DA1" w:rsidP="00350B4C">
      <w:pPr>
        <w:numPr>
          <w:ilvl w:val="0"/>
          <w:numId w:val="23"/>
        </w:numPr>
        <w:tabs>
          <w:tab w:val="left" w:pos="360"/>
        </w:tabs>
      </w:pPr>
      <w:r>
        <w:rPr>
          <w:rtl/>
        </w:rPr>
        <w:t>אשה שמגלה שער ראשה.</w:t>
      </w:r>
    </w:p>
    <w:p w14:paraId="76684567" w14:textId="77777777" w:rsidR="00F605B3" w:rsidRDefault="008B4DA1" w:rsidP="00350B4C">
      <w:pPr>
        <w:numPr>
          <w:ilvl w:val="0"/>
          <w:numId w:val="23"/>
        </w:numPr>
        <w:tabs>
          <w:tab w:val="left" w:pos="360"/>
        </w:tabs>
      </w:pPr>
      <w:r>
        <w:rPr>
          <w:rtl/>
        </w:rPr>
        <w:t>מים אחרונים.</w:t>
      </w:r>
    </w:p>
    <w:p w14:paraId="193B7E9A" w14:textId="77777777" w:rsidR="00F605B3" w:rsidRDefault="008B4DA1" w:rsidP="00350B4C">
      <w:pPr>
        <w:numPr>
          <w:ilvl w:val="0"/>
          <w:numId w:val="23"/>
        </w:numPr>
        <w:tabs>
          <w:tab w:val="left" w:pos="360"/>
        </w:tabs>
      </w:pPr>
      <w:r>
        <w:rPr>
          <w:rtl/>
        </w:rPr>
        <w:t>שגורם לירידת בעלי בתים מנכסיהם.</w:t>
      </w:r>
    </w:p>
    <w:p w14:paraId="1A7488EE" w14:textId="77777777" w:rsidR="00F605B3" w:rsidRDefault="00F605B3">
      <w:pPr>
        <w:sectPr w:rsidR="00F605B3" w:rsidSect="00891A0E">
          <w:type w:val="continuous"/>
          <w:pgSz w:w="11906" w:h="16838"/>
          <w:pgMar w:top="719" w:right="626" w:bottom="540" w:left="720" w:header="360" w:footer="0" w:gutter="0"/>
          <w:cols w:num="3" w:space="481"/>
          <w:formProt w:val="0"/>
          <w:bidi/>
          <w:docGrid w:linePitch="360"/>
        </w:sectPr>
      </w:pPr>
    </w:p>
    <w:p w14:paraId="03B5C1AB" w14:textId="77777777" w:rsidR="00F605B3" w:rsidRDefault="00F605B3">
      <w:pPr>
        <w:jc w:val="both"/>
        <w:rPr>
          <w:rtl/>
        </w:rPr>
      </w:pPr>
    </w:p>
    <w:p w14:paraId="6ED3813A" w14:textId="77777777" w:rsidR="00AE7F34" w:rsidRDefault="00AE7F34">
      <w:pPr>
        <w:jc w:val="both"/>
        <w:rPr>
          <w:rtl/>
        </w:rPr>
      </w:pPr>
      <w:r w:rsidRPr="00AE7F34">
        <w:rPr>
          <w:rFonts w:hint="cs"/>
          <w:b/>
          <w:bCs/>
          <w:rtl/>
        </w:rPr>
        <w:t>דור המלקטים</w:t>
      </w:r>
      <w:r>
        <w:rPr>
          <w:rFonts w:hint="cs"/>
          <w:rtl/>
        </w:rPr>
        <w:t xml:space="preserve"> - </w:t>
      </w:r>
      <w:r w:rsidRPr="00AE7F34">
        <w:rPr>
          <w:rFonts w:hint="cs"/>
          <w:u w:val="single"/>
          <w:rtl/>
        </w:rPr>
        <w:t>בשביל שתתעשר</w:t>
      </w:r>
      <w:r>
        <w:rPr>
          <w:rFonts w:hint="cs"/>
          <w:rtl/>
        </w:rPr>
        <w:t xml:space="preserve"> (ליפסקי).</w:t>
      </w:r>
    </w:p>
    <w:p w14:paraId="4311928B" w14:textId="77777777" w:rsidR="00AE7F34" w:rsidRDefault="00AE7F34">
      <w:pPr>
        <w:jc w:val="both"/>
      </w:pPr>
    </w:p>
    <w:p w14:paraId="142FBDBC" w14:textId="3024FAB1" w:rsidR="00F605B3" w:rsidRDefault="008B4DA1">
      <w:pPr>
        <w:widowControl w:val="0"/>
        <w:jc w:val="both"/>
      </w:pPr>
      <w:r w:rsidRPr="00105B58">
        <w:rPr>
          <w:b/>
          <w:bCs/>
          <w:rtl/>
        </w:rPr>
        <w:t xml:space="preserve">אדם </w:t>
      </w:r>
      <w:r w:rsidR="004B08EA">
        <w:rPr>
          <w:rFonts w:hint="cs"/>
          <w:b/>
          <w:bCs/>
          <w:rtl/>
        </w:rPr>
        <w:t xml:space="preserve">שאומר </w:t>
      </w:r>
      <w:r w:rsidRPr="00105B58">
        <w:rPr>
          <w:b/>
          <w:bCs/>
          <w:rtl/>
        </w:rPr>
        <w:t>אינ</w:t>
      </w:r>
      <w:r w:rsidR="00AC13C1">
        <w:rPr>
          <w:rFonts w:hint="cs"/>
          <w:b/>
          <w:bCs/>
          <w:rtl/>
        </w:rPr>
        <w:t>י</w:t>
      </w:r>
      <w:r w:rsidRPr="00105B58">
        <w:rPr>
          <w:b/>
          <w:bCs/>
          <w:rtl/>
        </w:rPr>
        <w:t xml:space="preserve"> מקפיד ויבוא עניות על נפש</w:t>
      </w:r>
      <w:r w:rsidR="00AC13C1">
        <w:rPr>
          <w:rFonts w:hint="cs"/>
          <w:b/>
          <w:bCs/>
          <w:rtl/>
        </w:rPr>
        <w:t>י</w:t>
      </w:r>
      <w:r>
        <w:rPr>
          <w:rtl/>
        </w:rPr>
        <w:t>.</w:t>
      </w:r>
    </w:p>
    <w:p w14:paraId="068E839B" w14:textId="77777777" w:rsidR="00F605B3" w:rsidRDefault="008B4DA1" w:rsidP="00350B4C">
      <w:pPr>
        <w:widowControl w:val="0"/>
        <w:numPr>
          <w:ilvl w:val="2"/>
          <w:numId w:val="38"/>
        </w:numPr>
        <w:jc w:val="both"/>
      </w:pPr>
      <w:r>
        <w:rPr>
          <w:u w:val="single"/>
          <w:rtl/>
        </w:rPr>
        <w:t>פמ"ג</w:t>
      </w:r>
      <w:r>
        <w:rPr>
          <w:rtl/>
        </w:rPr>
        <w:t xml:space="preserve"> (או"ח סי' רמ"א מש"ז ס"ק א') – "ועיין פרישה [אות א] כתב </w:t>
      </w:r>
      <w:r>
        <w:rPr>
          <w:b/>
          <w:bCs/>
          <w:rtl/>
        </w:rPr>
        <w:t>דשונאו</w:t>
      </w:r>
      <w:r>
        <w:rPr>
          <w:rtl/>
        </w:rPr>
        <w:t xml:space="preserve"> שיביא עצמו לעניות".</w:t>
      </w:r>
    </w:p>
    <w:p w14:paraId="245B8E87" w14:textId="77777777" w:rsidR="00F605B3" w:rsidRDefault="008B4DA1" w:rsidP="00350B4C">
      <w:pPr>
        <w:widowControl w:val="0"/>
        <w:numPr>
          <w:ilvl w:val="3"/>
          <w:numId w:val="38"/>
        </w:numPr>
        <w:jc w:val="both"/>
      </w:pPr>
      <w:r>
        <w:rPr>
          <w:rtl/>
        </w:rPr>
        <w:t>עי' לקמן [אצל "המשתין לפני מטתו"].</w:t>
      </w:r>
    </w:p>
    <w:p w14:paraId="677793E0" w14:textId="77777777" w:rsidR="00F605B3" w:rsidRDefault="008B4DA1" w:rsidP="00350B4C">
      <w:pPr>
        <w:widowControl w:val="0"/>
        <w:numPr>
          <w:ilvl w:val="2"/>
          <w:numId w:val="38"/>
        </w:numPr>
        <w:jc w:val="both"/>
      </w:pPr>
      <w:r>
        <w:rPr>
          <w:u w:val="single"/>
          <w:rtl/>
        </w:rPr>
        <w:t>אורח נאמן</w:t>
      </w:r>
      <w:r>
        <w:rPr>
          <w:rtl/>
        </w:rPr>
        <w:t xml:space="preserve"> (או"ח סי' ק"פ ס"ק י"ג) – "קשה לעניות. יל"פ דאפי' אם יאמר דניח"ל להיות בעניות משום דיאה עניות לישראל ורוצה בנסיון העוני יותר מנסיון העשירות, דגדול נסיון העושר מנסיון העוני, </w:t>
      </w:r>
      <w:r>
        <w:rPr>
          <w:b/>
          <w:bCs/>
          <w:rtl/>
        </w:rPr>
        <w:t>אעפ"כ יהא נזהר</w:t>
      </w:r>
      <w:r>
        <w:rPr>
          <w:rtl/>
        </w:rPr>
        <w:t xml:space="preserve"> מזה משום דעונש עניות שיבוא עי"ז שבעצמו גרם לזאת יהא גדול מנשוא, דאינו דומה אם העוני בא על האדם שלא ע"י גרמתו רק ע"י מזלו דמזונא לאו בזכותא תליא אלא במזלא, לעניות שיגרום בעצמו לעבור ע"ד קונו ליתרע מזלו ודוק בזה וקצרתי".</w:t>
      </w:r>
    </w:p>
    <w:p w14:paraId="7170F979" w14:textId="480720BD" w:rsidR="00F605B3" w:rsidRDefault="008B4DA1" w:rsidP="00350B4C">
      <w:pPr>
        <w:widowControl w:val="0"/>
        <w:numPr>
          <w:ilvl w:val="2"/>
          <w:numId w:val="38"/>
        </w:numPr>
        <w:jc w:val="both"/>
      </w:pPr>
      <w:r>
        <w:rPr>
          <w:u w:val="single"/>
          <w:rtl/>
        </w:rPr>
        <w:t>ברכת השם</w:t>
      </w:r>
      <w:r>
        <w:rPr>
          <w:rtl/>
        </w:rPr>
        <w:t xml:space="preserve"> (סי' ג' ס"ק קכ"ד) – "אורח נאמן ... (ועיין בגמ' ב"מ דף ל"ג ע"א דיש מ"ד </w:t>
      </w:r>
      <w:r>
        <w:rPr>
          <w:b/>
          <w:bCs/>
          <w:rtl/>
        </w:rPr>
        <w:t>דדריש מקרא</w:t>
      </w:r>
      <w:r>
        <w:rPr>
          <w:rtl/>
        </w:rPr>
        <w:t xml:space="preserve"> אפס לא יהיה בך אביון אזהרה שלא יביא עצמו לידי עניות) ועי' בפמ"ג סי' רמ"א ...".</w:t>
      </w:r>
    </w:p>
    <w:p w14:paraId="547FC2C2" w14:textId="60702096" w:rsidR="007F55D0" w:rsidRDefault="007F55D0" w:rsidP="00350B4C">
      <w:pPr>
        <w:widowControl w:val="0"/>
        <w:numPr>
          <w:ilvl w:val="2"/>
          <w:numId w:val="38"/>
        </w:numPr>
        <w:jc w:val="both"/>
      </w:pPr>
      <w:r>
        <w:rPr>
          <w:rFonts w:hint="cs"/>
          <w:u w:val="single"/>
          <w:rtl/>
        </w:rPr>
        <w:t>שלחן הטהור</w:t>
      </w:r>
      <w:r w:rsidRPr="007F55D0">
        <w:rPr>
          <w:rFonts w:hint="cs"/>
          <w:rtl/>
        </w:rPr>
        <w:t xml:space="preserve"> (סי' קנ"ח סעי' א'), הו"ד </w:t>
      </w:r>
      <w:r>
        <w:rPr>
          <w:rFonts w:hint="cs"/>
          <w:u w:val="single"/>
          <w:rtl/>
        </w:rPr>
        <w:t>ב</w:t>
      </w:r>
      <w:r>
        <w:rPr>
          <w:u w:val="single"/>
          <w:rtl/>
        </w:rPr>
        <w:t>פסקי תשובות</w:t>
      </w:r>
      <w:r>
        <w:rPr>
          <w:rtl/>
        </w:rPr>
        <w:t xml:space="preserve"> (סי' קנ</w:t>
      </w:r>
      <w:r>
        <w:rPr>
          <w:rFonts w:hint="cs"/>
          <w:rtl/>
        </w:rPr>
        <w:t>"</w:t>
      </w:r>
      <w:r>
        <w:rPr>
          <w:rtl/>
        </w:rPr>
        <w:t>ח אות כ"א</w:t>
      </w:r>
      <w:r>
        <w:rPr>
          <w:rFonts w:hint="cs"/>
          <w:rtl/>
        </w:rPr>
        <w:t>, הע' ק"ז, לשונו מובא לקמן</w:t>
      </w:r>
      <w:r>
        <w:rPr>
          <w:rtl/>
        </w:rPr>
        <w:t>) – "</w:t>
      </w:r>
      <w:r>
        <w:rPr>
          <w:rFonts w:hint="cs"/>
          <w:b/>
          <w:bCs/>
          <w:rtl/>
        </w:rPr>
        <w:t>ונעשה עני מן התורה ומן</w:t>
      </w:r>
      <w:r>
        <w:rPr>
          <w:b/>
          <w:bCs/>
          <w:rtl/>
        </w:rPr>
        <w:t xml:space="preserve"> המצות ומחז</w:t>
      </w:r>
      <w:r>
        <w:rPr>
          <w:rFonts w:hint="cs"/>
          <w:b/>
          <w:bCs/>
          <w:rtl/>
        </w:rPr>
        <w:t>י</w:t>
      </w:r>
      <w:r>
        <w:rPr>
          <w:b/>
          <w:bCs/>
          <w:rtl/>
        </w:rPr>
        <w:t>ר על הפתחים</w:t>
      </w:r>
      <w:r>
        <w:rPr>
          <w:rFonts w:hint="cs"/>
          <w:rtl/>
        </w:rPr>
        <w:t>".</w:t>
      </w:r>
    </w:p>
    <w:p w14:paraId="161F95E3" w14:textId="77777777" w:rsidR="00F605B3" w:rsidRDefault="00F605B3">
      <w:pPr>
        <w:jc w:val="both"/>
      </w:pPr>
    </w:p>
    <w:p w14:paraId="54C5F3EA" w14:textId="483F9D65" w:rsidR="00F605B3" w:rsidRDefault="008B4DA1" w:rsidP="00350B4C">
      <w:pPr>
        <w:numPr>
          <w:ilvl w:val="0"/>
          <w:numId w:val="39"/>
        </w:numPr>
        <w:jc w:val="both"/>
        <w:rPr>
          <w:lang w:bidi="ar-SA"/>
        </w:rPr>
      </w:pPr>
      <w:r>
        <w:rPr>
          <w:sz w:val="28"/>
          <w:szCs w:val="28"/>
          <w:u w:val="single"/>
          <w:rtl/>
        </w:rPr>
        <w:t>המשתין לפני מטתו</w:t>
      </w:r>
      <w:r w:rsidR="00400FA0">
        <w:rPr>
          <w:rtl/>
        </w:rPr>
        <w:fldChar w:fldCharType="begin"/>
      </w:r>
      <w:r w:rsidR="00400FA0">
        <w:instrText xml:space="preserve"> XE "</w:instrText>
      </w:r>
      <w:r w:rsidR="00400FA0" w:rsidRPr="0072571F">
        <w:rPr>
          <w:sz w:val="28"/>
          <w:szCs w:val="28"/>
          <w:u w:val="single"/>
          <w:rtl/>
        </w:rPr>
        <w:instrText>משתין לפני מטתו</w:instrText>
      </w:r>
      <w:r w:rsidR="00400FA0">
        <w:instrText xml:space="preserve">" </w:instrText>
      </w:r>
      <w:r w:rsidR="00400FA0">
        <w:rPr>
          <w:rtl/>
        </w:rPr>
        <w:fldChar w:fldCharType="end"/>
      </w:r>
      <w:r w:rsidR="00434A3D">
        <w:rPr>
          <w:rtl/>
        </w:rPr>
        <w:fldChar w:fldCharType="begin"/>
      </w:r>
      <w:r w:rsidR="00434A3D">
        <w:instrText xml:space="preserve"> XE "</w:instrText>
      </w:r>
      <w:r w:rsidR="00434A3D" w:rsidRPr="00BE238E">
        <w:rPr>
          <w:rFonts w:hint="cs"/>
          <w:sz w:val="28"/>
          <w:szCs w:val="28"/>
          <w:u w:val="single"/>
          <w:rtl/>
        </w:rPr>
        <w:instrText>קשה לעניות</w:instrText>
      </w:r>
      <w:r w:rsidR="00434A3D" w:rsidRPr="00BE238E">
        <w:instrText>\</w:instrText>
      </w:r>
      <w:r w:rsidR="00434A3D" w:rsidRPr="00BE238E">
        <w:rPr>
          <w:rFonts w:hint="cs"/>
          <w:sz w:val="28"/>
          <w:szCs w:val="28"/>
          <w:u w:val="single"/>
          <w:rtl/>
        </w:rPr>
        <w:instrText xml:space="preserve">: </w:instrText>
      </w:r>
      <w:r w:rsidR="00434A3D" w:rsidRPr="00BE238E">
        <w:rPr>
          <w:sz w:val="28"/>
          <w:szCs w:val="28"/>
          <w:u w:val="single"/>
          <w:rtl/>
        </w:rPr>
        <w:instrText>המשתין לפני מטתו</w:instrText>
      </w:r>
      <w:r w:rsidR="00434A3D">
        <w:instrText xml:space="preserve">" </w:instrText>
      </w:r>
      <w:r w:rsidR="00434A3D">
        <w:rPr>
          <w:rtl/>
        </w:rPr>
        <w:fldChar w:fldCharType="end"/>
      </w:r>
      <w:r>
        <w:rPr>
          <w:rtl/>
        </w:rPr>
        <w:t xml:space="preserve"> - או"ח סימן רמ"א סעיף א'.</w:t>
      </w:r>
    </w:p>
    <w:p w14:paraId="492B38AA" w14:textId="77777777" w:rsidR="00F605B3" w:rsidRDefault="008B4DA1" w:rsidP="00350B4C">
      <w:pPr>
        <w:numPr>
          <w:ilvl w:val="1"/>
          <w:numId w:val="39"/>
        </w:numPr>
        <w:jc w:val="both"/>
      </w:pPr>
      <w:r>
        <w:rPr>
          <w:b/>
          <w:bCs/>
          <w:rtl/>
        </w:rPr>
        <w:t>מקור</w:t>
      </w:r>
      <w:r>
        <w:rPr>
          <w:rtl/>
        </w:rPr>
        <w:t>.</w:t>
      </w:r>
    </w:p>
    <w:p w14:paraId="1A29B7BD" w14:textId="3A1C8719" w:rsidR="00F605B3" w:rsidRDefault="008B4DA1" w:rsidP="00350B4C">
      <w:pPr>
        <w:numPr>
          <w:ilvl w:val="2"/>
          <w:numId w:val="39"/>
        </w:numPr>
        <w:jc w:val="both"/>
      </w:pPr>
      <w:r>
        <w:rPr>
          <w:u w:val="single"/>
          <w:rtl/>
        </w:rPr>
        <w:t>שבת</w:t>
      </w:r>
      <w:r>
        <w:rPr>
          <w:rtl/>
        </w:rPr>
        <w:t xml:space="preserve"> (דף סב:) – "אמר </w:t>
      </w:r>
      <w:r w:rsidRPr="003840B1">
        <w:rPr>
          <w:u w:val="single"/>
          <w:rtl/>
        </w:rPr>
        <w:t>רבי אבהו</w:t>
      </w:r>
      <w:r>
        <w:rPr>
          <w:rtl/>
        </w:rPr>
        <w:t xml:space="preserve">, ואמרי לה במתניתא תנא: </w:t>
      </w:r>
      <w:r w:rsidRPr="003840B1">
        <w:rPr>
          <w:b/>
          <w:bCs/>
          <w:rtl/>
        </w:rPr>
        <w:t>שלושה דברים מביאין את האדם לידי עניות, ואלו הן: המשתין מים בפני מטתו ערום</w:t>
      </w:r>
      <w:r>
        <w:rPr>
          <w:rtl/>
        </w:rPr>
        <w:t xml:space="preserve"> ... המשתין מים בפני מטתו ערום אמר רבא: לא אמרן אלא דמהדר אפיה לפורייה, אבל לבראי לית לן בה. ומהדר אפיה לפורייה נמי לא אמרן אלא לארעא. אבל במנא לית לן בה".</w:t>
      </w:r>
    </w:p>
    <w:p w14:paraId="4D7A894D" w14:textId="77777777" w:rsidR="00F605B3" w:rsidRDefault="008B4DA1" w:rsidP="00350B4C">
      <w:pPr>
        <w:numPr>
          <w:ilvl w:val="2"/>
          <w:numId w:val="39"/>
        </w:numPr>
        <w:jc w:val="both"/>
      </w:pPr>
      <w:r>
        <w:rPr>
          <w:u w:val="single"/>
          <w:rtl/>
        </w:rPr>
        <w:t>נדה</w:t>
      </w:r>
      <w:r>
        <w:rPr>
          <w:rtl/>
        </w:rPr>
        <w:t xml:space="preserve"> (סוף דף טז:) – "אמר רבי שמעון בן יוחאי: ארבעה דברים </w:t>
      </w:r>
      <w:r>
        <w:rPr>
          <w:b/>
          <w:bCs/>
          <w:rtl/>
        </w:rPr>
        <w:t>הקדוש ברוך הוא שונאן</w:t>
      </w:r>
      <w:r>
        <w:rPr>
          <w:rtl/>
        </w:rPr>
        <w:t xml:space="preserve"> ואני איני אוהבן; הנכנס לביתו פתאום, ואצ"ל - לבית חבירו, והאוחז באמה ומשתין מים, ומשתין מים ערום לפני מטתו, והמשמש מטתו בפני כל חי".</w:t>
      </w:r>
    </w:p>
    <w:p w14:paraId="70F23F4A" w14:textId="77777777" w:rsidR="00F605B3" w:rsidRDefault="008B4DA1" w:rsidP="00350B4C">
      <w:pPr>
        <w:numPr>
          <w:ilvl w:val="3"/>
          <w:numId w:val="39"/>
        </w:numPr>
        <w:jc w:val="both"/>
      </w:pPr>
      <w:r>
        <w:rPr>
          <w:u w:val="single"/>
          <w:rtl/>
        </w:rPr>
        <w:t>טור</w:t>
      </w:r>
      <w:r>
        <w:rPr>
          <w:rtl/>
        </w:rPr>
        <w:t xml:space="preserve"> (או"ח סי' רמ"א סעי' א') – "לא ישתין בפני מטתו ערום דד' דברים הקדוש ברוך הוא שונאן ואחד מהן המשתין מים לפני מטתו ערום וגרסינן בשבת בפרק במה אשה אמר רבי אמי ואמרי לה במתניתא תנא ג' דברים מביאין האדם לידי עניות ואלו הן המשתין מים לפני מטתו ערום וכו' ולא אמרן אלא דמהדר אפיה לפורייא אבל לא מהדר אפיה לפורייא לית לן בה וכי מהדר אפיה לפורייא נמי לא אמרן אלא בארעא אבל במנא לית לן בה".</w:t>
      </w:r>
    </w:p>
    <w:p w14:paraId="1872DE70" w14:textId="77777777" w:rsidR="00F605B3" w:rsidRDefault="00F605B3">
      <w:pPr>
        <w:jc w:val="both"/>
      </w:pPr>
    </w:p>
    <w:p w14:paraId="09CC3F8A" w14:textId="15B21C90" w:rsidR="00F605B3" w:rsidRDefault="008B4DA1" w:rsidP="00350B4C">
      <w:pPr>
        <w:numPr>
          <w:ilvl w:val="1"/>
          <w:numId w:val="39"/>
        </w:numPr>
        <w:jc w:val="both"/>
      </w:pPr>
      <w:r w:rsidRPr="00105B58">
        <w:rPr>
          <w:b/>
          <w:bCs/>
          <w:rtl/>
        </w:rPr>
        <w:t>הטעם שהקדוש ברוך הוא שונא</w:t>
      </w:r>
      <w:r w:rsidR="00AC13C1">
        <w:rPr>
          <w:rFonts w:hint="cs"/>
          <w:b/>
          <w:bCs/>
          <w:rtl/>
        </w:rPr>
        <w:t>ו</w:t>
      </w:r>
      <w:r>
        <w:rPr>
          <w:rtl/>
        </w:rPr>
        <w:t>.</w:t>
      </w:r>
    </w:p>
    <w:p w14:paraId="7BAE443B" w14:textId="77777777" w:rsidR="00F605B3" w:rsidRDefault="008B4DA1" w:rsidP="00350B4C">
      <w:pPr>
        <w:numPr>
          <w:ilvl w:val="2"/>
          <w:numId w:val="39"/>
        </w:numPr>
        <w:jc w:val="both"/>
      </w:pPr>
      <w:r>
        <w:rPr>
          <w:rtl/>
        </w:rPr>
        <w:t>מפני שקשה לעניות.</w:t>
      </w:r>
    </w:p>
    <w:p w14:paraId="677C86FD" w14:textId="77777777" w:rsidR="00F605B3" w:rsidRDefault="008B4DA1" w:rsidP="00350B4C">
      <w:pPr>
        <w:numPr>
          <w:ilvl w:val="3"/>
          <w:numId w:val="39"/>
        </w:numPr>
        <w:jc w:val="both"/>
      </w:pPr>
      <w:r>
        <w:rPr>
          <w:u w:val="single"/>
          <w:rtl/>
        </w:rPr>
        <w:t>פרישה</w:t>
      </w:r>
      <w:r>
        <w:rPr>
          <w:rtl/>
        </w:rPr>
        <w:t xml:space="preserve"> (או"ח סי' רמ"א ס"ק א') – "והא דהקב"ה שונא את המשתין מים וכו' הוא דוקא כד מהדר אפיה לפוריא ומשתין בארעא כמו שמפרש רבינו בסמוך גבי דקשה לעניות שהוא ענין אחד למה ששונאו הקדוש ברוך הוא וכן איתא בתוספות פרק כל היד דף י"ז (ע"א) אהא דקאמר ארבעה דברים הקדוש ברוך הוא שונאן וכו' ומשתין מים ערום לפני מטתו כתבו התוספות וז"ל משתין מים לפני מטתו דאמר בשבת דקשה לעניות עכ"ל הרי ששנאת הקדוש ברוך הוא הוא מה שקשה לעניות".</w:t>
      </w:r>
    </w:p>
    <w:p w14:paraId="2F5385FB" w14:textId="77777777" w:rsidR="00F605B3" w:rsidRDefault="008B4DA1" w:rsidP="00350B4C">
      <w:pPr>
        <w:numPr>
          <w:ilvl w:val="3"/>
          <w:numId w:val="39"/>
        </w:numPr>
        <w:jc w:val="both"/>
        <w:rPr>
          <w:lang w:bidi="ar-SA"/>
        </w:rPr>
      </w:pPr>
      <w:r>
        <w:rPr>
          <w:u w:val="single"/>
          <w:rtl/>
        </w:rPr>
        <w:t>א"ר</w:t>
      </w:r>
      <w:r>
        <w:rPr>
          <w:rtl/>
        </w:rPr>
        <w:t xml:space="preserve"> (סי' רמ"א ס"ק ב') – "שונאו מפני וכו'. והדרישה [סק"א] פירש ששנאת הקדוש ברוך הוא הוא מפני שקשה לעניות, וכ"מ בתוספות נדה דף י"ז [ע"א ד"ה ומשתין]".</w:t>
      </w:r>
    </w:p>
    <w:p w14:paraId="3247C181" w14:textId="77777777" w:rsidR="00F605B3" w:rsidRDefault="008B4DA1" w:rsidP="00350B4C">
      <w:pPr>
        <w:numPr>
          <w:ilvl w:val="3"/>
          <w:numId w:val="39"/>
        </w:numPr>
        <w:jc w:val="both"/>
      </w:pPr>
      <w:r>
        <w:rPr>
          <w:u w:val="single"/>
          <w:rtl/>
        </w:rPr>
        <w:t>פמ"ג</w:t>
      </w:r>
      <w:r>
        <w:rPr>
          <w:rtl/>
        </w:rPr>
        <w:t xml:space="preserve"> (או"ח סי' רמ"א במש"ז) – "ועיין פרישה [אות א] כתב דשונאו שיביא עצמו לעניות, ועיין תוספות [נדה יז, א ד"ה משתין] בזה".</w:t>
      </w:r>
    </w:p>
    <w:p w14:paraId="05D74B1B" w14:textId="77777777" w:rsidR="00F605B3" w:rsidRDefault="008B4DA1" w:rsidP="00350B4C">
      <w:pPr>
        <w:numPr>
          <w:ilvl w:val="2"/>
          <w:numId w:val="39"/>
        </w:numPr>
        <w:jc w:val="both"/>
        <w:rPr>
          <w:lang w:bidi="ar-SA"/>
        </w:rPr>
      </w:pPr>
      <w:r>
        <w:rPr>
          <w:rtl/>
        </w:rPr>
        <w:t>מפני שמתנהג עצמו דרך מיאוס וטינופת.</w:t>
      </w:r>
    </w:p>
    <w:p w14:paraId="2F690B19" w14:textId="77777777" w:rsidR="00F605B3" w:rsidRDefault="008B4DA1" w:rsidP="00350B4C">
      <w:pPr>
        <w:numPr>
          <w:ilvl w:val="3"/>
          <w:numId w:val="39"/>
        </w:numPr>
        <w:jc w:val="both"/>
        <w:rPr>
          <w:lang w:bidi="ar-SA"/>
        </w:rPr>
      </w:pPr>
      <w:r>
        <w:rPr>
          <w:u w:val="single"/>
          <w:rtl/>
        </w:rPr>
        <w:t>לבוש</w:t>
      </w:r>
      <w:r>
        <w:rPr>
          <w:rtl/>
        </w:rPr>
        <w:t xml:space="preserve"> (או"ח סי' רמ"א סעי' א') - לשונו מובא לקמן.</w:t>
      </w:r>
    </w:p>
    <w:p w14:paraId="6BDB9213" w14:textId="77777777" w:rsidR="00F605B3" w:rsidRDefault="00F605B3">
      <w:pPr>
        <w:jc w:val="both"/>
        <w:rPr>
          <w:lang w:bidi="ar-SA"/>
        </w:rPr>
      </w:pPr>
    </w:p>
    <w:p w14:paraId="617FD47E" w14:textId="77777777" w:rsidR="00F605B3" w:rsidRDefault="008B4DA1" w:rsidP="00350B4C">
      <w:pPr>
        <w:numPr>
          <w:ilvl w:val="1"/>
          <w:numId w:val="39"/>
        </w:numPr>
        <w:jc w:val="both"/>
        <w:rPr>
          <w:lang w:bidi="ar-SA"/>
        </w:rPr>
      </w:pPr>
      <w:r>
        <w:rPr>
          <w:b/>
          <w:bCs/>
          <w:rtl/>
        </w:rPr>
        <w:t>פוסקים</w:t>
      </w:r>
      <w:r>
        <w:rPr>
          <w:rtl/>
        </w:rPr>
        <w:t>.</w:t>
      </w:r>
    </w:p>
    <w:p w14:paraId="0007CDB4" w14:textId="77777777" w:rsidR="00F605B3" w:rsidRDefault="008B4DA1" w:rsidP="00350B4C">
      <w:pPr>
        <w:numPr>
          <w:ilvl w:val="2"/>
          <w:numId w:val="39"/>
        </w:numPr>
        <w:jc w:val="both"/>
      </w:pPr>
      <w:r>
        <w:rPr>
          <w:u w:val="single"/>
          <w:rtl/>
        </w:rPr>
        <w:t>מחבר</w:t>
      </w:r>
      <w:r>
        <w:rPr>
          <w:rtl/>
        </w:rPr>
        <w:t xml:space="preserve"> (או"ח סי' רמ"א סעי' א') – "אחד מהדברים ששונא הקדוש ברוך הוא, המשתין בפני מטתו, ערום. המשתין לפני מטתו, ערום, מביא לידי עניות; ולא אמרן, אלא דמהדר אפיה לפוריא (פי' למטה), אבל לבראי לית לן בה; ודמהדר אפיה לפוריא נמי לא אמרן, אלא בארעא, אבל במנא לית לן בה".</w:t>
      </w:r>
    </w:p>
    <w:p w14:paraId="466B2365" w14:textId="77777777" w:rsidR="00F605B3" w:rsidRDefault="008B4DA1" w:rsidP="00350B4C">
      <w:pPr>
        <w:numPr>
          <w:ilvl w:val="2"/>
          <w:numId w:val="39"/>
        </w:numPr>
        <w:jc w:val="both"/>
      </w:pPr>
      <w:r>
        <w:rPr>
          <w:u w:val="single"/>
          <w:rtl/>
        </w:rPr>
        <w:t>לבוש</w:t>
      </w:r>
      <w:r>
        <w:rPr>
          <w:rtl/>
        </w:rPr>
        <w:t xml:space="preserve"> (או"ח סי' רמ"א סעי' א') – "לא ישתין אדם ערום לפני מטתו. וכל המשתין ערום לפני מטתו הקדוש ברוך הוא שונאו, מפני שמתנהג עצמו דרך מיאוס וטינופת ואיך תשרה השכינה על מטתו. ולא עוד אלא שכל המשתין לפני מטתו ערום יבא לידי עניות, משום שיש שד ששמו נבל והוא ממונה על העניות, ונבל קרו ליה מפני שהוא חפץ לנבל את עצמו ואוהב מקומות המיאוס, והרי הוא דר במקום הזה שהוא מיאוס. והאי ערום לאו דווקא אלא הוא הדין הוא לבוש אסור, והא דנקט ערום אורחא דמילתא נקט שמתוך שהוא ערום אינו יוצא לחוץ להשתין דטורח הוא לו ללבוש ולצאת. ולא אמרן אלא דמהדר אפיה לפוריא, אבל לא מהדר אפיה לפורייא ומשתין למרחוק מן המטה בקילוח לית לן בה. ודמהדר אפיה לפורייא נמי לא אמרן אלא בארעא אבל במנא לית לן בה".</w:t>
      </w:r>
    </w:p>
    <w:p w14:paraId="1739AB98" w14:textId="77777777" w:rsidR="00F605B3" w:rsidRDefault="008B4DA1" w:rsidP="00350B4C">
      <w:pPr>
        <w:numPr>
          <w:ilvl w:val="2"/>
          <w:numId w:val="39"/>
        </w:numPr>
        <w:jc w:val="both"/>
      </w:pPr>
      <w:r>
        <w:rPr>
          <w:u w:val="single"/>
          <w:rtl/>
        </w:rPr>
        <w:t>ערה"ש</w:t>
      </w:r>
      <w:r>
        <w:rPr>
          <w:rtl/>
        </w:rPr>
        <w:t xml:space="preserve"> (או"ח סי' רמ"א סעי' ב') – "והכי אמרינן בשבת [ס"ב:] דהמשתין מים ערום לפני מטתו בא לידי עניות דשרא דעניותא נבל שמיה ובכל מקום שמוצא מקום מטונף ושלא בנקיות שורה שם ודווקא כשמחזיר פניו להמטה אבל אם מחזיר פניו לחוץ לית לן בה דהקילוח יוצא לחוץ ודווקא כשמשתין על הארץ אבל כשמשתין בכלי לית לן בה".</w:t>
      </w:r>
    </w:p>
    <w:p w14:paraId="1A78956D" w14:textId="77777777" w:rsidR="00F605B3" w:rsidRDefault="008B4DA1" w:rsidP="00350B4C">
      <w:pPr>
        <w:numPr>
          <w:ilvl w:val="2"/>
          <w:numId w:val="39"/>
        </w:numPr>
        <w:jc w:val="both"/>
      </w:pPr>
      <w:r>
        <w:rPr>
          <w:u w:val="single"/>
          <w:rtl/>
        </w:rPr>
        <w:t>שמירת הגוף והנפש</w:t>
      </w:r>
      <w:r>
        <w:rPr>
          <w:rtl/>
        </w:rPr>
        <w:t xml:space="preserve"> (סי' נ"ח סעי' ד').</w:t>
      </w:r>
    </w:p>
    <w:p w14:paraId="1F093AB6" w14:textId="77777777" w:rsidR="00F605B3" w:rsidRDefault="00F605B3">
      <w:pPr>
        <w:jc w:val="both"/>
        <w:rPr>
          <w:lang w:bidi="ar-SA"/>
        </w:rPr>
      </w:pPr>
    </w:p>
    <w:p w14:paraId="401E0FDD" w14:textId="7CD8F678" w:rsidR="00F605B3" w:rsidRDefault="008B4DA1" w:rsidP="00350B4C">
      <w:pPr>
        <w:numPr>
          <w:ilvl w:val="1"/>
          <w:numId w:val="39"/>
        </w:numPr>
        <w:jc w:val="both"/>
      </w:pPr>
      <w:r>
        <w:rPr>
          <w:b/>
          <w:bCs/>
          <w:rtl/>
        </w:rPr>
        <w:t>המשתין "ערום" לפני מטתו</w:t>
      </w:r>
      <w:r w:rsidR="00400FA0">
        <w:rPr>
          <w:rtl/>
        </w:rPr>
        <w:fldChar w:fldCharType="begin"/>
      </w:r>
      <w:r w:rsidR="00400FA0">
        <w:instrText xml:space="preserve"> XE "</w:instrText>
      </w:r>
      <w:r w:rsidR="00400FA0" w:rsidRPr="0072571F">
        <w:rPr>
          <w:b/>
          <w:bCs/>
          <w:rtl/>
        </w:rPr>
        <w:instrText xml:space="preserve">משתין </w:instrText>
      </w:r>
      <w:r w:rsidR="00400FA0">
        <w:rPr>
          <w:sz w:val="20"/>
          <w:szCs w:val="20"/>
        </w:rPr>
        <w:instrText>\</w:instrText>
      </w:r>
      <w:r w:rsidR="00400FA0" w:rsidRPr="0072571F">
        <w:rPr>
          <w:b/>
          <w:bCs/>
          <w:rtl/>
        </w:rPr>
        <w:instrText>"ערום</w:instrText>
      </w:r>
      <w:r w:rsidR="00400FA0">
        <w:rPr>
          <w:sz w:val="20"/>
          <w:szCs w:val="20"/>
        </w:rPr>
        <w:instrText>\</w:instrText>
      </w:r>
      <w:r w:rsidR="00400FA0" w:rsidRPr="0072571F">
        <w:rPr>
          <w:b/>
          <w:bCs/>
          <w:rtl/>
        </w:rPr>
        <w:instrText>" לפני מטתו</w:instrText>
      </w:r>
      <w:r w:rsidR="00400FA0">
        <w:instrText xml:space="preserve">" </w:instrText>
      </w:r>
      <w:r w:rsidR="00400FA0">
        <w:rPr>
          <w:rtl/>
        </w:rPr>
        <w:fldChar w:fldCharType="end"/>
      </w:r>
      <w:r>
        <w:rPr>
          <w:rtl/>
        </w:rPr>
        <w:t>.</w:t>
      </w:r>
    </w:p>
    <w:p w14:paraId="5C537085" w14:textId="77777777" w:rsidR="00F605B3" w:rsidRDefault="008B4DA1" w:rsidP="00350B4C">
      <w:pPr>
        <w:numPr>
          <w:ilvl w:val="2"/>
          <w:numId w:val="39"/>
        </w:numPr>
        <w:jc w:val="both"/>
      </w:pPr>
      <w:r>
        <w:rPr>
          <w:rtl/>
        </w:rPr>
        <w:t xml:space="preserve">לאו דוקא ערום [אלא ה"ה אם היה לבוש אלא אורחא דמלתא נקט מתוך שהוא ערום אינו יוצא לחוץ להשתין] – </w:t>
      </w:r>
      <w:r>
        <w:rPr>
          <w:u w:val="single"/>
          <w:rtl/>
        </w:rPr>
        <w:t>רש"י</w:t>
      </w:r>
      <w:r>
        <w:rPr>
          <w:rtl/>
        </w:rPr>
        <w:t xml:space="preserve"> (שבת דף סב: ד"ה ערום, "ערום. אורחא דמילתא נקט, מתוך שהוא ערום, אינו יוצא לחוץ להשתין, דטורח הוא לו ללבוש ולצאת"), </w:t>
      </w:r>
      <w:r>
        <w:rPr>
          <w:u w:val="single"/>
          <w:rtl/>
        </w:rPr>
        <w:t>לבוש</w:t>
      </w:r>
      <w:r>
        <w:rPr>
          <w:rtl/>
        </w:rPr>
        <w:t xml:space="preserve"> (או"ח סי' רמ"א סעי' א', לשונו מובא לקמן), </w:t>
      </w:r>
      <w:r>
        <w:rPr>
          <w:u w:val="single"/>
          <w:rtl/>
        </w:rPr>
        <w:t>מג"א</w:t>
      </w:r>
      <w:r>
        <w:rPr>
          <w:rtl/>
        </w:rPr>
        <w:t xml:space="preserve"> (סי' רמ"א ס"ק א'), </w:t>
      </w:r>
      <w:r>
        <w:rPr>
          <w:u w:val="single"/>
          <w:rtl/>
        </w:rPr>
        <w:t>ערה"ש</w:t>
      </w:r>
      <w:r>
        <w:rPr>
          <w:rtl/>
        </w:rPr>
        <w:t xml:space="preserve"> (או"ח סי' רמ"א סעי' א'), </w:t>
      </w:r>
      <w:r>
        <w:rPr>
          <w:u w:val="single"/>
          <w:rtl/>
        </w:rPr>
        <w:t>מ"ב</w:t>
      </w:r>
      <w:r>
        <w:rPr>
          <w:rtl/>
        </w:rPr>
        <w:t xml:space="preserve"> (סי' רמ"א ס"ק ב').</w:t>
      </w:r>
    </w:p>
    <w:p w14:paraId="081072FD" w14:textId="77777777" w:rsidR="00F605B3" w:rsidRDefault="008B4DA1" w:rsidP="00350B4C">
      <w:pPr>
        <w:numPr>
          <w:ilvl w:val="2"/>
          <w:numId w:val="39"/>
        </w:numPr>
        <w:jc w:val="both"/>
      </w:pPr>
      <w:r>
        <w:rPr>
          <w:rtl/>
        </w:rPr>
        <w:t>מראי מקומות.</w:t>
      </w:r>
    </w:p>
    <w:p w14:paraId="7A181120" w14:textId="77777777" w:rsidR="00F605B3" w:rsidRDefault="008B4DA1" w:rsidP="00350B4C">
      <w:pPr>
        <w:numPr>
          <w:ilvl w:val="3"/>
          <w:numId w:val="39"/>
        </w:numPr>
        <w:jc w:val="both"/>
      </w:pPr>
      <w:r>
        <w:rPr>
          <w:u w:val="single"/>
          <w:rtl/>
        </w:rPr>
        <w:t>שפת אמת</w:t>
      </w:r>
      <w:r>
        <w:rPr>
          <w:rtl/>
        </w:rPr>
        <w:t xml:space="preserve"> (שבת דף סב:) – "שם בגמ' במתניתא תנא כו' בפני מטתו ערום ברש"י אורחא דמילתא נקט כו' דטורח הוא לו ללבוש ולצאת, ונראה דאתי לאשמעינן דדוקא בכה"ג דמצד הטירחא אינו יוצא אינו רשאי לעשות כן אבל אם צריך להשתין תיכף אמרינן בעלמא דאפי' ברה"ר מותר דסכנה הוא כדאי' בבכורות (מ"ד ב) ע"ש".</w:t>
      </w:r>
    </w:p>
    <w:p w14:paraId="0855E1D4" w14:textId="77777777" w:rsidR="00F605B3" w:rsidRDefault="00F605B3">
      <w:pPr>
        <w:jc w:val="both"/>
      </w:pPr>
    </w:p>
    <w:p w14:paraId="61C53664" w14:textId="47A61BFB" w:rsidR="00F605B3" w:rsidRDefault="008B4DA1" w:rsidP="00350B4C">
      <w:pPr>
        <w:numPr>
          <w:ilvl w:val="1"/>
          <w:numId w:val="39"/>
        </w:numPr>
        <w:jc w:val="both"/>
      </w:pPr>
      <w:r w:rsidRPr="007F55D0">
        <w:rPr>
          <w:b/>
          <w:bCs/>
          <w:rtl/>
        </w:rPr>
        <w:t>המשתין ערום לפני "מטתו": הדין בשאר מקומות</w:t>
      </w:r>
      <w:r>
        <w:rPr>
          <w:rtl/>
        </w:rPr>
        <w:t>.</w:t>
      </w:r>
    </w:p>
    <w:p w14:paraId="65C472E4" w14:textId="77777777" w:rsidR="00F605B3" w:rsidRDefault="008B4DA1" w:rsidP="00350B4C">
      <w:pPr>
        <w:numPr>
          <w:ilvl w:val="2"/>
          <w:numId w:val="39"/>
        </w:numPr>
        <w:jc w:val="both"/>
      </w:pPr>
      <w:r>
        <w:rPr>
          <w:rtl/>
        </w:rPr>
        <w:t>ה"ה לפני השלחן, ושאר מקומות.</w:t>
      </w:r>
    </w:p>
    <w:p w14:paraId="3C78897E" w14:textId="77777777" w:rsidR="00F605B3" w:rsidRDefault="008B4DA1" w:rsidP="00350B4C">
      <w:pPr>
        <w:numPr>
          <w:ilvl w:val="3"/>
          <w:numId w:val="39"/>
        </w:numPr>
        <w:jc w:val="both"/>
      </w:pPr>
      <w:r>
        <w:rPr>
          <w:u w:val="single"/>
          <w:rtl/>
        </w:rPr>
        <w:t>מהרש"א</w:t>
      </w:r>
      <w:r>
        <w:rPr>
          <w:rtl/>
        </w:rPr>
        <w:t xml:space="preserve"> (חי' אגדות שבת דף סב:) – "המשתין מים בפני מטתו ערום כו' פרש"י ערום אורחא דמלתא נקט מתוך שהוא ערום אינו יוצא לחוץ כו' עכ"ל ומה"ט נמי לפני מטתו אורחא דמלתא נקט שדרך אדם לעמוד ממטתו ערום ולהשתין שם וה"ה </w:t>
      </w:r>
      <w:r>
        <w:rPr>
          <w:b/>
          <w:bCs/>
          <w:rtl/>
        </w:rPr>
        <w:t>ומכ"ש במקומות אחרים</w:t>
      </w:r>
      <w:r>
        <w:rPr>
          <w:rtl/>
        </w:rPr>
        <w:t xml:space="preserve"> כגון לפני שלחנו וכיוצא בו דמביא לידי עניות משום מאיסותא וק"ל".</w:t>
      </w:r>
    </w:p>
    <w:p w14:paraId="773F797E" w14:textId="77777777" w:rsidR="00F605B3" w:rsidRDefault="008B4DA1" w:rsidP="00350B4C">
      <w:pPr>
        <w:numPr>
          <w:ilvl w:val="3"/>
          <w:numId w:val="39"/>
        </w:numPr>
        <w:jc w:val="both"/>
      </w:pPr>
      <w:r>
        <w:rPr>
          <w:u w:val="single"/>
          <w:rtl/>
        </w:rPr>
        <w:t>א"ר</w:t>
      </w:r>
      <w:r>
        <w:rPr>
          <w:rtl/>
        </w:rPr>
        <w:t xml:space="preserve"> (סי' רמ"א ס"ק א') – "לפני מטתו וכו'. ומכל שכן במקומות אחרים כגון לפני שלחנו וכיוצא בו, מהרש"א [חידושי אגדות, שבת סב ע"ב ד"ה המשתין]".</w:t>
      </w:r>
    </w:p>
    <w:p w14:paraId="72A6259A" w14:textId="4F358B39" w:rsidR="00F605B3" w:rsidRDefault="008B4DA1" w:rsidP="00350B4C">
      <w:pPr>
        <w:numPr>
          <w:ilvl w:val="3"/>
          <w:numId w:val="39"/>
        </w:numPr>
        <w:jc w:val="both"/>
      </w:pPr>
      <w:r w:rsidRPr="007F55D0">
        <w:rPr>
          <w:u w:val="single"/>
          <w:rtl/>
        </w:rPr>
        <w:t>פמ"ג</w:t>
      </w:r>
      <w:r>
        <w:rPr>
          <w:rtl/>
        </w:rPr>
        <w:t xml:space="preserve"> (או"ח סי' רמ"א א"א ס"ק ב', ראש יוסף שבת דף סב: [לשונו מובא לקמן]) – "והוא הדין לפני השולחן, אליה רבה [ס"ק א] בשם מהרש"א ז"ל [שבת סב, ב ד"ה המשתין]".</w:t>
      </w:r>
    </w:p>
    <w:p w14:paraId="6AFD8346" w14:textId="62D128F2" w:rsidR="00F605B3" w:rsidRDefault="008B4DA1" w:rsidP="00350B4C">
      <w:pPr>
        <w:numPr>
          <w:ilvl w:val="3"/>
          <w:numId w:val="39"/>
        </w:numPr>
        <w:jc w:val="both"/>
      </w:pPr>
      <w:r>
        <w:rPr>
          <w:u w:val="single"/>
          <w:rtl/>
        </w:rPr>
        <w:t>מ"ב</w:t>
      </w:r>
      <w:r>
        <w:rPr>
          <w:rtl/>
        </w:rPr>
        <w:t xml:space="preserve"> (סי' רמ"א ס"ק ב') – "בפני מטתו</w:t>
      </w:r>
      <w:r w:rsidR="007F55D0">
        <w:rPr>
          <w:rFonts w:hint="cs"/>
          <w:rtl/>
        </w:rPr>
        <w:t>.</w:t>
      </w:r>
      <w:r>
        <w:rPr>
          <w:rtl/>
        </w:rPr>
        <w:t xml:space="preserve"> ומכ"ש אם משתין מים לפני מקומות אחרים שצריכים להתנהג יותר בנקיות כגון לפני שלחנו וכיב"ז".</w:t>
      </w:r>
    </w:p>
    <w:p w14:paraId="1AA1F7DD" w14:textId="77777777" w:rsidR="00F605B3" w:rsidRDefault="008B4DA1" w:rsidP="00350B4C">
      <w:pPr>
        <w:numPr>
          <w:ilvl w:val="3"/>
          <w:numId w:val="39"/>
        </w:numPr>
        <w:jc w:val="both"/>
      </w:pPr>
      <w:r>
        <w:rPr>
          <w:u w:val="single"/>
          <w:rtl/>
        </w:rPr>
        <w:t>שמירת הגוף והנפש</w:t>
      </w:r>
      <w:r>
        <w:rPr>
          <w:rtl/>
        </w:rPr>
        <w:t xml:space="preserve"> (סי' נ"ח סעי' ד').</w:t>
      </w:r>
    </w:p>
    <w:p w14:paraId="52AE8E42" w14:textId="77777777" w:rsidR="00F605B3" w:rsidRDefault="00F605B3">
      <w:pPr>
        <w:jc w:val="both"/>
      </w:pPr>
    </w:p>
    <w:p w14:paraId="0D9463EE" w14:textId="77777777" w:rsidR="00F605B3" w:rsidRDefault="008B4DA1" w:rsidP="00350B4C">
      <w:pPr>
        <w:numPr>
          <w:ilvl w:val="1"/>
          <w:numId w:val="39"/>
        </w:numPr>
        <w:jc w:val="both"/>
      </w:pPr>
      <w:r>
        <w:rPr>
          <w:rtl/>
        </w:rPr>
        <w:t>מראי מקומות.</w:t>
      </w:r>
    </w:p>
    <w:p w14:paraId="10CA4ECC" w14:textId="77777777" w:rsidR="00F605B3" w:rsidRDefault="008B4DA1" w:rsidP="00350B4C">
      <w:pPr>
        <w:numPr>
          <w:ilvl w:val="2"/>
          <w:numId w:val="39"/>
        </w:numPr>
        <w:jc w:val="both"/>
      </w:pPr>
      <w:r>
        <w:rPr>
          <w:u w:val="single"/>
          <w:rtl/>
        </w:rPr>
        <w:t>ראש יוסף</w:t>
      </w:r>
      <w:r>
        <w:rPr>
          <w:rtl/>
        </w:rPr>
        <w:t xml:space="preserve"> (שבת דף סב:) – "המשתין מים בפני מטתו ערום לא נתבאר שיעור דלפני מטתו ויראה תוך ד"א וחוץ לד"א רשות אחר הוה ולבראי שרי דקילוח למרחוק משמע קצת אפי' תוך ד"א ובאשה אסור אפילו לבראי ועמ"א רמ"א ואי"ה בפריי יבואר וכאן אין להאריך ועיין א"ר לפני מטתו ל"ד ה"ה לפני שלחן וכדומה יע"ש בשם מהרש"א בזה".</w:t>
      </w:r>
    </w:p>
    <w:p w14:paraId="3C3D9777" w14:textId="77777777" w:rsidR="00F605B3" w:rsidRDefault="00F605B3">
      <w:pPr>
        <w:sectPr w:rsidR="00F605B3">
          <w:headerReference w:type="default" r:id="rId161"/>
          <w:type w:val="continuous"/>
          <w:pgSz w:w="11906" w:h="16838"/>
          <w:pgMar w:top="719" w:right="626" w:bottom="540" w:left="720" w:header="360" w:footer="0" w:gutter="0"/>
          <w:cols w:space="720"/>
          <w:formProt w:val="0"/>
          <w:bidi/>
          <w:docGrid w:linePitch="360"/>
        </w:sectPr>
      </w:pPr>
    </w:p>
    <w:p w14:paraId="21E88247" w14:textId="77777777" w:rsidR="00F605B3" w:rsidRDefault="00F605B3">
      <w:pPr>
        <w:jc w:val="both"/>
      </w:pPr>
    </w:p>
    <w:p w14:paraId="6FDAB3A8" w14:textId="5784D4FD" w:rsidR="00F605B3" w:rsidRDefault="008B4DA1" w:rsidP="00350B4C">
      <w:pPr>
        <w:numPr>
          <w:ilvl w:val="0"/>
          <w:numId w:val="39"/>
        </w:numPr>
        <w:jc w:val="both"/>
        <w:rPr>
          <w:lang w:bidi="ar-SA"/>
        </w:rPr>
      </w:pPr>
      <w:r>
        <w:rPr>
          <w:sz w:val="28"/>
          <w:szCs w:val="28"/>
          <w:u w:val="single"/>
          <w:rtl/>
        </w:rPr>
        <w:t>המזלזל בנטילת ידים</w:t>
      </w:r>
      <w:r w:rsidR="00400FA0">
        <w:rPr>
          <w:rtl/>
        </w:rPr>
        <w:fldChar w:fldCharType="begin"/>
      </w:r>
      <w:r w:rsidR="00400FA0">
        <w:instrText xml:space="preserve"> XE "</w:instrText>
      </w:r>
      <w:r w:rsidR="00400FA0" w:rsidRPr="0072571F">
        <w:rPr>
          <w:sz w:val="28"/>
          <w:szCs w:val="28"/>
          <w:u w:val="single"/>
          <w:rtl/>
        </w:rPr>
        <w:instrText>מזלזל בנטילת ידים</w:instrText>
      </w:r>
      <w:r w:rsidR="00400FA0">
        <w:instrText xml:space="preserve">" </w:instrText>
      </w:r>
      <w:r w:rsidR="00400FA0">
        <w:rPr>
          <w:rtl/>
        </w:rPr>
        <w:fldChar w:fldCharType="end"/>
      </w:r>
      <w:r w:rsidR="00434A3D">
        <w:rPr>
          <w:rtl/>
        </w:rPr>
        <w:fldChar w:fldCharType="begin"/>
      </w:r>
      <w:r w:rsidR="00434A3D">
        <w:instrText xml:space="preserve"> XE "</w:instrText>
      </w:r>
      <w:r w:rsidR="00434A3D" w:rsidRPr="00BE238E">
        <w:rPr>
          <w:rFonts w:hint="cs"/>
          <w:sz w:val="28"/>
          <w:szCs w:val="28"/>
          <w:u w:val="single"/>
          <w:rtl/>
        </w:rPr>
        <w:instrText>קשה לעניות</w:instrText>
      </w:r>
      <w:r w:rsidR="00434A3D" w:rsidRPr="00BE238E">
        <w:instrText>\</w:instrText>
      </w:r>
      <w:r w:rsidR="00434A3D" w:rsidRPr="00BE238E">
        <w:rPr>
          <w:rFonts w:hint="cs"/>
          <w:sz w:val="28"/>
          <w:szCs w:val="28"/>
          <w:u w:val="single"/>
          <w:rtl/>
        </w:rPr>
        <w:instrText xml:space="preserve">: </w:instrText>
      </w:r>
      <w:r w:rsidR="00434A3D" w:rsidRPr="00BE238E">
        <w:rPr>
          <w:sz w:val="28"/>
          <w:szCs w:val="28"/>
          <w:u w:val="single"/>
          <w:rtl/>
        </w:rPr>
        <w:instrText>המזלזל בנטילת ידים</w:instrText>
      </w:r>
      <w:r w:rsidR="00434A3D">
        <w:instrText xml:space="preserve">" </w:instrText>
      </w:r>
      <w:r w:rsidR="00434A3D">
        <w:rPr>
          <w:rtl/>
        </w:rPr>
        <w:fldChar w:fldCharType="end"/>
      </w:r>
      <w:r>
        <w:rPr>
          <w:rtl/>
        </w:rPr>
        <w:t xml:space="preserve"> - או"ח סימן קנ"ח סעיף ט'.</w:t>
      </w:r>
    </w:p>
    <w:p w14:paraId="342B3A61" w14:textId="77777777" w:rsidR="00F605B3" w:rsidRDefault="008B4DA1" w:rsidP="00350B4C">
      <w:pPr>
        <w:numPr>
          <w:ilvl w:val="1"/>
          <w:numId w:val="39"/>
        </w:numPr>
        <w:jc w:val="both"/>
      </w:pPr>
      <w:r>
        <w:rPr>
          <w:u w:val="single"/>
          <w:rtl/>
        </w:rPr>
        <w:t>שבת</w:t>
      </w:r>
      <w:r>
        <w:rPr>
          <w:rtl/>
        </w:rPr>
        <w:t xml:space="preserve"> (דף סב:) – "אמר רבי אבהו, ואמרי לה במתניתא תנא: שלושה דברים מביאין את האדם לידי עניות, ואלו הן ... ומזלזל בנטילת ידים ... ומזלזל בנטילת ידים אמר רבא: לא אמרן אלא דלא משא ידיה כלל, אבל משא ולא משא - לית לן בה. ולאו מלתא היא, דאמר רב חסדא: אנא משאי מלא חפני מיא, ויהבו לי מלא חפני טיבותא".</w:t>
      </w:r>
    </w:p>
    <w:p w14:paraId="796B68F0" w14:textId="77777777" w:rsidR="00F605B3" w:rsidRDefault="00F605B3">
      <w:pPr>
        <w:jc w:val="both"/>
        <w:rPr>
          <w:lang w:bidi="ar-SA"/>
        </w:rPr>
      </w:pPr>
    </w:p>
    <w:p w14:paraId="28A5A6E4" w14:textId="77777777" w:rsidR="00F605B3" w:rsidRDefault="008B4DA1" w:rsidP="00350B4C">
      <w:pPr>
        <w:numPr>
          <w:ilvl w:val="1"/>
          <w:numId w:val="39"/>
        </w:numPr>
        <w:jc w:val="both"/>
        <w:rPr>
          <w:lang w:bidi="ar-SA"/>
        </w:rPr>
      </w:pPr>
      <w:r>
        <w:rPr>
          <w:b/>
          <w:bCs/>
          <w:rtl/>
        </w:rPr>
        <w:t>פוסקים</w:t>
      </w:r>
      <w:r>
        <w:rPr>
          <w:rtl/>
        </w:rPr>
        <w:t>.</w:t>
      </w:r>
    </w:p>
    <w:p w14:paraId="76003B49" w14:textId="77777777" w:rsidR="00F605B3" w:rsidRDefault="008B4DA1" w:rsidP="00350B4C">
      <w:pPr>
        <w:numPr>
          <w:ilvl w:val="2"/>
          <w:numId w:val="39"/>
        </w:numPr>
        <w:jc w:val="both"/>
      </w:pPr>
      <w:r>
        <w:rPr>
          <w:u w:val="single"/>
          <w:rtl/>
        </w:rPr>
        <w:t>מחבר</w:t>
      </w:r>
      <w:r>
        <w:rPr>
          <w:rtl/>
        </w:rPr>
        <w:t xml:space="preserve"> (או"ח סי' קנ"ח סעי' ט') – "צריך ליזהר בנט"י, שכל המזלזל בנטילת ידים חייב נידוי, ובא לידי עניות, </w:t>
      </w:r>
      <w:r>
        <w:rPr>
          <w:b/>
          <w:bCs/>
          <w:rtl/>
        </w:rPr>
        <w:t>ונעקר מן העולם</w:t>
      </w:r>
      <w:r>
        <w:rPr>
          <w:rtl/>
        </w:rPr>
        <w:t>".</w:t>
      </w:r>
    </w:p>
    <w:p w14:paraId="01EF6426" w14:textId="77777777" w:rsidR="00F605B3" w:rsidRDefault="008B4DA1" w:rsidP="00350B4C">
      <w:pPr>
        <w:numPr>
          <w:ilvl w:val="2"/>
          <w:numId w:val="39"/>
        </w:numPr>
        <w:jc w:val="both"/>
      </w:pPr>
      <w:r>
        <w:rPr>
          <w:u w:val="single"/>
          <w:rtl/>
        </w:rPr>
        <w:t>לבוש</w:t>
      </w:r>
      <w:r>
        <w:rPr>
          <w:rtl/>
        </w:rPr>
        <w:t xml:space="preserve"> (או"ח סי' קנ"ח סעי' ט') – "צריך האדם ליזהר מאד בנטילת ידים, שכל המזלזל בנטילת ידים חייב נידוי שעובר על דברי חכמים </w:t>
      </w:r>
      <w:r>
        <w:rPr>
          <w:b/>
          <w:bCs/>
          <w:rtl/>
        </w:rPr>
        <w:t>וישכנו נחש</w:t>
      </w:r>
      <w:r>
        <w:rPr>
          <w:rtl/>
        </w:rPr>
        <w:t xml:space="preserve"> ובא לידי עניות. </w:t>
      </w:r>
      <w:r>
        <w:rPr>
          <w:b/>
          <w:bCs/>
          <w:rtl/>
        </w:rPr>
        <w:t>וסימנך ע'ל נ'טילת י'דים ראשי תיבות ענ"י</w:t>
      </w:r>
      <w:r>
        <w:rPr>
          <w:rtl/>
        </w:rPr>
        <w:t>, כלומר על ידי הברכה ניצול מן העניות אלא מתברך, אבל כשאינו נוטל ואינו מברך נשאר עני ואינו מתברך, ועוד שהוא נעקר מן העולם".</w:t>
      </w:r>
    </w:p>
    <w:p w14:paraId="57E1A666" w14:textId="77777777" w:rsidR="00F605B3" w:rsidRDefault="008B4DA1" w:rsidP="00350B4C">
      <w:pPr>
        <w:numPr>
          <w:ilvl w:val="2"/>
          <w:numId w:val="39"/>
        </w:numPr>
        <w:jc w:val="both"/>
      </w:pPr>
      <w:r>
        <w:rPr>
          <w:u w:val="single"/>
          <w:rtl/>
        </w:rPr>
        <w:t>גר"ז</w:t>
      </w:r>
      <w:r>
        <w:rPr>
          <w:rtl/>
        </w:rPr>
        <w:t xml:space="preserve"> (סי' קנ"ח סעי' ט"ו) – "צריך ליזהר מאוד בנטילת ידים שכל המזלזל בנטילת ידים חייב נידוי ובא לידי עניות ונעקר מן העולם </w:t>
      </w:r>
      <w:r>
        <w:rPr>
          <w:b/>
          <w:bCs/>
          <w:rtl/>
        </w:rPr>
        <w:t>ואפי' הנוטל ידיו ברביעית מצומצם</w:t>
      </w:r>
      <w:r>
        <w:rPr>
          <w:rtl/>
        </w:rPr>
        <w:t xml:space="preserve"> מביאו לידי עניות אלא יוסיף ליטול ידיו בשפע וכל הנוטל מלא חפניו מים נותנים לו מלא חפניו טובה וברכה ומכל מקום לא יכוין לכך כדי להתעשר שנמצא עובד על מנת לקבל פרס אלא יעשה לכבוד קונו".</w:t>
      </w:r>
    </w:p>
    <w:p w14:paraId="06B9716D" w14:textId="77777777" w:rsidR="00F605B3" w:rsidRDefault="008B4DA1" w:rsidP="00350B4C">
      <w:pPr>
        <w:numPr>
          <w:ilvl w:val="2"/>
          <w:numId w:val="39"/>
        </w:numPr>
        <w:jc w:val="both"/>
      </w:pPr>
      <w:r>
        <w:rPr>
          <w:u w:val="single"/>
          <w:rtl/>
        </w:rPr>
        <w:t>ערה"ש</w:t>
      </w:r>
      <w:r>
        <w:rPr>
          <w:rtl/>
        </w:rPr>
        <w:t xml:space="preserve"> (או"ח סי' קנ"ח סעי' ג', סעי' ט"ו) – "כבר נתבאר שמאד צריך ליזהר בנט"י דנעקר מן העולם ובא לידי עניות וסימנך דראשי תיבות של על נטילת ידים הם עני כלומר שזה מציל מן עניות [לבוש] ואף על פי ששיעורם ברביעית יטול בשפע דאמר ר"ח אנא משאי מלא חפני מיא ויהבי לי מלא חפני טיבותא [שבת ס"ב.] כלומר שהטיל על ידיו הרבה מים ונתנו לו הרבה עושר מן השמים </w:t>
      </w:r>
      <w:r>
        <w:rPr>
          <w:b/>
          <w:bCs/>
          <w:rtl/>
        </w:rPr>
        <w:t>ואותם בני אדם המזלזלים ומפקפקים על דברי חז"ל סופם לאבדון ואין להם חלק לעוה"ב</w:t>
      </w:r>
      <w:r>
        <w:rPr>
          <w:rtl/>
        </w:rPr>
        <w:t xml:space="preserve"> ועליהם צווח הנביא [ישעיה ה, כ] הוי האומרים לרע טוב ולטוב רע שהרי בנט"י יש נקיות גדולה ומ"מ לרוע יצרם המנוול ימאסו במצוה העדינה הלזו ויאכלו בטינוף ידים אוי להם ולנפשותם".</w:t>
      </w:r>
    </w:p>
    <w:p w14:paraId="134108F7" w14:textId="77777777" w:rsidR="00F605B3" w:rsidRDefault="008B4DA1" w:rsidP="00350B4C">
      <w:pPr>
        <w:numPr>
          <w:ilvl w:val="2"/>
          <w:numId w:val="39"/>
        </w:numPr>
        <w:jc w:val="both"/>
        <w:rPr>
          <w:lang w:bidi="ar-SA"/>
        </w:rPr>
      </w:pPr>
      <w:r>
        <w:rPr>
          <w:u w:val="single"/>
          <w:rtl/>
        </w:rPr>
        <w:t>מ"ב</w:t>
      </w:r>
      <w:r>
        <w:rPr>
          <w:rtl/>
        </w:rPr>
        <w:t xml:space="preserve"> (סי' ק"ס ס"ק נ"ב) – "דאם אינו מקיים נט"י כראוי קשה לעניות".</w:t>
      </w:r>
    </w:p>
    <w:p w14:paraId="41019F35" w14:textId="77777777" w:rsidR="00F605B3" w:rsidRDefault="008B4DA1" w:rsidP="00350B4C">
      <w:pPr>
        <w:numPr>
          <w:ilvl w:val="2"/>
          <w:numId w:val="39"/>
        </w:numPr>
        <w:jc w:val="both"/>
        <w:rPr>
          <w:lang w:bidi="ar-SA"/>
        </w:rPr>
      </w:pPr>
      <w:r>
        <w:rPr>
          <w:u w:val="single"/>
          <w:rtl/>
        </w:rPr>
        <w:t>שמירת הגוף והנפש</w:t>
      </w:r>
      <w:r>
        <w:rPr>
          <w:rtl/>
        </w:rPr>
        <w:t xml:space="preserve"> (סי' נ"ה סעי' א').</w:t>
      </w:r>
    </w:p>
    <w:p w14:paraId="764585EC" w14:textId="77777777" w:rsidR="00F605B3" w:rsidRDefault="008B4DA1" w:rsidP="00350B4C">
      <w:pPr>
        <w:numPr>
          <w:ilvl w:val="2"/>
          <w:numId w:val="39"/>
        </w:numPr>
        <w:jc w:val="both"/>
        <w:rPr>
          <w:lang w:bidi="ar-SA"/>
        </w:rPr>
      </w:pPr>
      <w:r>
        <w:rPr>
          <w:u w:val="single"/>
          <w:rtl/>
        </w:rPr>
        <w:t>ילקוט יוסף</w:t>
      </w:r>
      <w:r>
        <w:rPr>
          <w:rtl/>
        </w:rPr>
        <w:t xml:space="preserve"> (סי' קנ"ח סעי' א', קיצור שו"ע סי' קנ"ח סעי' א') – "וצריך ליזהר מאד בנטילת ידים, שכל המזלזל בנטילת ידים חייב נידוי, ובא לידי עניות, ונעקר מן העולם".</w:t>
      </w:r>
    </w:p>
    <w:p w14:paraId="642FAE7C" w14:textId="104B7F81" w:rsidR="00F605B3" w:rsidRDefault="008B4DA1" w:rsidP="00350B4C">
      <w:pPr>
        <w:numPr>
          <w:ilvl w:val="2"/>
          <w:numId w:val="39"/>
        </w:numPr>
        <w:jc w:val="both"/>
        <w:rPr>
          <w:lang w:bidi="ar-SA"/>
        </w:rPr>
      </w:pPr>
      <w:r>
        <w:rPr>
          <w:u w:val="single"/>
          <w:rtl/>
        </w:rPr>
        <w:t>פסקי תשובות</w:t>
      </w:r>
      <w:r>
        <w:rPr>
          <w:rtl/>
        </w:rPr>
        <w:t xml:space="preserve"> (סי' קנ</w:t>
      </w:r>
      <w:r w:rsidR="007F55D0">
        <w:rPr>
          <w:rFonts w:hint="cs"/>
          <w:rtl/>
        </w:rPr>
        <w:t>"</w:t>
      </w:r>
      <w:r>
        <w:rPr>
          <w:rtl/>
        </w:rPr>
        <w:t>ח אות כ"א</w:t>
      </w:r>
      <w:r w:rsidR="007F55D0">
        <w:rPr>
          <w:rFonts w:hint="cs"/>
          <w:rtl/>
        </w:rPr>
        <w:t>, הע' ק"ז</w:t>
      </w:r>
      <w:r>
        <w:rPr>
          <w:rtl/>
        </w:rPr>
        <w:t xml:space="preserve">) – "ולענין העונש שגורם לעצמו עניות כתוב בזוה"ק (לך לך פ"ז ע"ב) 'כל מאן דלא נטיל ידיו כדקא יאות אף על גב דאתענש לעילא איתעניש לתתא, ומאי עונשיה לתתא דגרים ליה לגרמיה מסכנותא (- עניות)', ומוכח מלשונו שאף שנוטל ידיו אלא שאין נוטל כהוגן גורם לעצמו עניות, ובשו"ע הרב (סעי' ט"ו) כתב 'ואפילו הנוטל ידיו ברביעית מצומצם מביאו לידי עניות', </w:t>
      </w:r>
      <w:r>
        <w:rPr>
          <w:b/>
          <w:bCs/>
          <w:rtl/>
        </w:rPr>
        <w:t>ועני פירושו עני מן התורה ומן המצוות ומחזר על הפתחים</w:t>
      </w:r>
      <w:r w:rsidR="007F55D0">
        <w:rPr>
          <w:rFonts w:hint="cs"/>
          <w:rtl/>
        </w:rPr>
        <w:t xml:space="preserve"> [שלחן הטהור]</w:t>
      </w:r>
      <w:r>
        <w:rPr>
          <w:rtl/>
        </w:rPr>
        <w:t>, ולכן צריך כל אדם לשנן היטב הל' נט"י כדי שידע ליטול ידיו כהוגן וכהלכה".</w:t>
      </w:r>
    </w:p>
    <w:p w14:paraId="1445BFB7" w14:textId="77777777" w:rsidR="00F605B3" w:rsidRDefault="00F605B3">
      <w:pPr>
        <w:sectPr w:rsidR="00F605B3">
          <w:headerReference w:type="default" r:id="rId162"/>
          <w:type w:val="continuous"/>
          <w:pgSz w:w="11906" w:h="16838"/>
          <w:pgMar w:top="719" w:right="626" w:bottom="540" w:left="720" w:header="360" w:footer="0" w:gutter="0"/>
          <w:cols w:space="720"/>
          <w:formProt w:val="0"/>
          <w:bidi/>
          <w:docGrid w:linePitch="360"/>
        </w:sectPr>
      </w:pPr>
    </w:p>
    <w:p w14:paraId="52D87BD6" w14:textId="77777777" w:rsidR="00F605B3" w:rsidRDefault="00F605B3">
      <w:pPr>
        <w:jc w:val="both"/>
      </w:pPr>
    </w:p>
    <w:p w14:paraId="5613AEF6" w14:textId="538641F8" w:rsidR="00F605B3" w:rsidRDefault="008B4DA1" w:rsidP="00350B4C">
      <w:pPr>
        <w:numPr>
          <w:ilvl w:val="0"/>
          <w:numId w:val="39"/>
        </w:numPr>
        <w:jc w:val="both"/>
        <w:rPr>
          <w:lang w:bidi="ar-SA"/>
        </w:rPr>
      </w:pPr>
      <w:r>
        <w:rPr>
          <w:sz w:val="28"/>
          <w:szCs w:val="28"/>
          <w:u w:val="single"/>
          <w:rtl/>
        </w:rPr>
        <w:t>אשתו מקללתו בפניו</w:t>
      </w:r>
      <w:r w:rsidR="00400FA0">
        <w:rPr>
          <w:rtl/>
        </w:rPr>
        <w:fldChar w:fldCharType="begin"/>
      </w:r>
      <w:r w:rsidR="00400FA0">
        <w:instrText xml:space="preserve"> XE "</w:instrText>
      </w:r>
      <w:r w:rsidR="00400FA0" w:rsidRPr="0072571F">
        <w:rPr>
          <w:sz w:val="28"/>
          <w:szCs w:val="28"/>
          <w:u w:val="single"/>
          <w:rtl/>
        </w:rPr>
        <w:instrText>אשתו מקללתו בפניו</w:instrText>
      </w:r>
      <w:r w:rsidR="00400FA0">
        <w:instrText xml:space="preserve">" </w:instrText>
      </w:r>
      <w:r w:rsidR="00400FA0">
        <w:rPr>
          <w:rtl/>
        </w:rPr>
        <w:fldChar w:fldCharType="end"/>
      </w:r>
      <w:r w:rsidR="00434A3D">
        <w:rPr>
          <w:rtl/>
        </w:rPr>
        <w:fldChar w:fldCharType="begin"/>
      </w:r>
      <w:r w:rsidR="00434A3D">
        <w:instrText xml:space="preserve"> XE "</w:instrText>
      </w:r>
      <w:r w:rsidR="00434A3D" w:rsidRPr="00BE238E">
        <w:rPr>
          <w:rFonts w:hint="cs"/>
          <w:sz w:val="28"/>
          <w:szCs w:val="28"/>
          <w:u w:val="single"/>
          <w:rtl/>
        </w:rPr>
        <w:instrText>קשה לעניות</w:instrText>
      </w:r>
      <w:r w:rsidR="00434A3D" w:rsidRPr="00BE238E">
        <w:instrText>\</w:instrText>
      </w:r>
      <w:r w:rsidR="00434A3D" w:rsidRPr="00BE238E">
        <w:rPr>
          <w:rFonts w:hint="cs"/>
          <w:sz w:val="28"/>
          <w:szCs w:val="28"/>
          <w:u w:val="single"/>
          <w:rtl/>
        </w:rPr>
        <w:instrText xml:space="preserve">: </w:instrText>
      </w:r>
      <w:r w:rsidR="00434A3D" w:rsidRPr="00BE238E">
        <w:rPr>
          <w:sz w:val="28"/>
          <w:szCs w:val="28"/>
          <w:u w:val="single"/>
          <w:rtl/>
        </w:rPr>
        <w:instrText>אשתו מקללתו בפניו</w:instrText>
      </w:r>
      <w:r w:rsidR="00434A3D">
        <w:instrText xml:space="preserve">" </w:instrText>
      </w:r>
      <w:r w:rsidR="00434A3D">
        <w:rPr>
          <w:rtl/>
        </w:rPr>
        <w:fldChar w:fldCharType="end"/>
      </w:r>
      <w:r>
        <w:rPr>
          <w:rtl/>
        </w:rPr>
        <w:t>.</w:t>
      </w:r>
    </w:p>
    <w:p w14:paraId="4C2BF4A0" w14:textId="6F6E38F8" w:rsidR="00F605B3" w:rsidRDefault="008B4DA1" w:rsidP="00350B4C">
      <w:pPr>
        <w:numPr>
          <w:ilvl w:val="1"/>
          <w:numId w:val="39"/>
        </w:numPr>
        <w:jc w:val="both"/>
        <w:rPr>
          <w:lang w:bidi="ar-SA"/>
        </w:rPr>
      </w:pPr>
      <w:r>
        <w:rPr>
          <w:u w:val="single"/>
          <w:rtl/>
        </w:rPr>
        <w:t>שבת</w:t>
      </w:r>
      <w:r>
        <w:rPr>
          <w:rtl/>
        </w:rPr>
        <w:t xml:space="preserve"> (דף סב:) – "אמר רבי אבהו, ואמרי לה במתניתא תנא: שלושה דברים מביאין את האדם לידי עניות, ואלו הן ... ושאשתו מקללתו בפניו ... ושאשתו מקללתו בפניו אמר רבא: על עסקי תכשיטיה. והני מילי הוא דאית ליה ולא עביד".</w:t>
      </w:r>
    </w:p>
    <w:p w14:paraId="0332A4B3" w14:textId="79908006" w:rsidR="003F6EEC" w:rsidRDefault="003F6EEC" w:rsidP="00350B4C">
      <w:pPr>
        <w:numPr>
          <w:ilvl w:val="2"/>
          <w:numId w:val="39"/>
        </w:numPr>
        <w:jc w:val="both"/>
        <w:rPr>
          <w:lang w:bidi="ar-SA"/>
        </w:rPr>
      </w:pPr>
      <w:r w:rsidRPr="003F6EEC">
        <w:rPr>
          <w:rFonts w:hint="cs"/>
          <w:rtl/>
        </w:rPr>
        <w:t xml:space="preserve">ראשונים </w:t>
      </w:r>
      <w:r w:rsidRPr="003F6EEC">
        <w:rPr>
          <w:rtl/>
        </w:rPr>
        <w:t>–</w:t>
      </w:r>
      <w:r w:rsidRPr="003F6EEC">
        <w:rPr>
          <w:rFonts w:hint="cs"/>
          <w:rtl/>
        </w:rPr>
        <w:t xml:space="preserve"> </w:t>
      </w:r>
      <w:r w:rsidRPr="003F6EEC">
        <w:rPr>
          <w:rFonts w:hint="cs"/>
          <w:u w:val="single"/>
          <w:rtl/>
        </w:rPr>
        <w:t>רא"ש</w:t>
      </w:r>
      <w:r>
        <w:rPr>
          <w:rFonts w:hint="cs"/>
          <w:rtl/>
        </w:rPr>
        <w:t xml:space="preserve"> (שבת פרק ו' סי' י"ב), </w:t>
      </w:r>
      <w:r w:rsidRPr="003F6EEC">
        <w:rPr>
          <w:rFonts w:hint="cs"/>
          <w:u w:val="single"/>
          <w:rtl/>
        </w:rPr>
        <w:t>האגודה</w:t>
      </w:r>
      <w:r>
        <w:rPr>
          <w:rFonts w:hint="cs"/>
          <w:rtl/>
        </w:rPr>
        <w:t xml:space="preserve"> (שבת פרק ו' סי' צ"ה), </w:t>
      </w:r>
      <w:r>
        <w:rPr>
          <w:u w:val="single"/>
          <w:rtl/>
        </w:rPr>
        <w:t>פסקי רי"ד</w:t>
      </w:r>
      <w:r>
        <w:rPr>
          <w:rtl/>
        </w:rPr>
        <w:t xml:space="preserve"> (</w:t>
      </w:r>
      <w:r>
        <w:rPr>
          <w:rFonts w:hint="cs"/>
          <w:rtl/>
        </w:rPr>
        <w:t>שבת דף סב:).</w:t>
      </w:r>
    </w:p>
    <w:p w14:paraId="1398ED1A" w14:textId="77777777" w:rsidR="000A2039" w:rsidRDefault="000A2039" w:rsidP="000A2039">
      <w:pPr>
        <w:jc w:val="both"/>
        <w:rPr>
          <w:lang w:bidi="ar-SA"/>
        </w:rPr>
      </w:pPr>
    </w:p>
    <w:p w14:paraId="378C6A77" w14:textId="734AB1EE" w:rsidR="003F6EEC" w:rsidRDefault="003F6EEC" w:rsidP="00350B4C">
      <w:pPr>
        <w:numPr>
          <w:ilvl w:val="1"/>
          <w:numId w:val="39"/>
        </w:numPr>
        <w:jc w:val="both"/>
        <w:rPr>
          <w:lang w:bidi="ar-SA"/>
        </w:rPr>
      </w:pPr>
      <w:r>
        <w:rPr>
          <w:rFonts w:hint="cs"/>
          <w:rtl/>
        </w:rPr>
        <w:t>יש גורסין "</w:t>
      </w:r>
      <w:r>
        <w:rPr>
          <w:rtl/>
        </w:rPr>
        <w:t>ומי שאשתו מקללתו</w:t>
      </w:r>
      <w:r>
        <w:rPr>
          <w:rFonts w:hint="cs"/>
          <w:rtl/>
        </w:rPr>
        <w:t xml:space="preserve"> [בפניו]</w:t>
      </w:r>
      <w:r>
        <w:rPr>
          <w:rtl/>
        </w:rPr>
        <w:t xml:space="preserve"> </w:t>
      </w:r>
      <w:r w:rsidRPr="000A2039">
        <w:rPr>
          <w:b/>
          <w:bCs/>
          <w:rtl/>
        </w:rPr>
        <w:t>ושותק</w:t>
      </w:r>
      <w:r>
        <w:rPr>
          <w:rFonts w:hint="cs"/>
          <w:rtl/>
        </w:rPr>
        <w:t xml:space="preserve">" </w:t>
      </w:r>
      <w:r>
        <w:rPr>
          <w:rtl/>
        </w:rPr>
        <w:t>–</w:t>
      </w:r>
      <w:r>
        <w:rPr>
          <w:rFonts w:hint="cs"/>
          <w:rtl/>
        </w:rPr>
        <w:t xml:space="preserve"> </w:t>
      </w:r>
      <w:r w:rsidRPr="003F6EEC">
        <w:rPr>
          <w:rFonts w:hint="cs"/>
          <w:u w:val="single"/>
          <w:rtl/>
        </w:rPr>
        <w:t>כל בו</w:t>
      </w:r>
      <w:r>
        <w:rPr>
          <w:rFonts w:hint="cs"/>
          <w:rtl/>
        </w:rPr>
        <w:t xml:space="preserve"> (סי' קי"ח), </w:t>
      </w:r>
      <w:r w:rsidRPr="003F6EEC">
        <w:rPr>
          <w:rFonts w:hint="cs"/>
          <w:u w:val="single"/>
          <w:rtl/>
        </w:rPr>
        <w:t>מנורת המאור</w:t>
      </w:r>
      <w:r>
        <w:rPr>
          <w:rFonts w:hint="cs"/>
          <w:rtl/>
        </w:rPr>
        <w:t xml:space="preserve"> (פרק ו' עמ' ת"ל, פרק כ' עמ' תכ"ח, חופת אליהו רבה עמ' תנ"ה), </w:t>
      </w:r>
      <w:r w:rsidRPr="003F6EEC">
        <w:rPr>
          <w:rFonts w:hint="cs"/>
          <w:u w:val="single"/>
          <w:rtl/>
        </w:rPr>
        <w:t>ראשית חכמה</w:t>
      </w:r>
      <w:r>
        <w:rPr>
          <w:rFonts w:hint="cs"/>
          <w:rtl/>
        </w:rPr>
        <w:t xml:space="preserve"> (שער ג' אות ל"ד).</w:t>
      </w:r>
    </w:p>
    <w:p w14:paraId="30B17F09" w14:textId="5B01B65C" w:rsidR="000A2039" w:rsidRDefault="000A2039" w:rsidP="00350B4C">
      <w:pPr>
        <w:numPr>
          <w:ilvl w:val="2"/>
          <w:numId w:val="39"/>
        </w:numPr>
        <w:jc w:val="both"/>
        <w:rPr>
          <w:lang w:bidi="ar-SA"/>
        </w:rPr>
      </w:pPr>
      <w:r>
        <w:rPr>
          <w:rFonts w:hint="cs"/>
          <w:rtl/>
        </w:rPr>
        <w:t xml:space="preserve">מראי מקומות </w:t>
      </w:r>
      <w:r>
        <w:rPr>
          <w:rtl/>
        </w:rPr>
        <w:t>–</w:t>
      </w:r>
      <w:r>
        <w:rPr>
          <w:rFonts w:hint="cs"/>
          <w:rtl/>
        </w:rPr>
        <w:t xml:space="preserve"> </w:t>
      </w:r>
      <w:r w:rsidRPr="000A2039">
        <w:rPr>
          <w:u w:val="single"/>
          <w:rtl/>
        </w:rPr>
        <w:t>חי</w:t>
      </w:r>
      <w:r w:rsidRPr="000A2039">
        <w:rPr>
          <w:rFonts w:hint="cs"/>
          <w:u w:val="single"/>
          <w:rtl/>
        </w:rPr>
        <w:t>'</w:t>
      </w:r>
      <w:r w:rsidRPr="000A2039">
        <w:rPr>
          <w:u w:val="single"/>
          <w:rtl/>
        </w:rPr>
        <w:t xml:space="preserve"> הר"ן</w:t>
      </w:r>
      <w:r>
        <w:rPr>
          <w:rtl/>
        </w:rPr>
        <w:t xml:space="preserve"> (מיוחס לו</w:t>
      </w:r>
      <w:r>
        <w:rPr>
          <w:rFonts w:hint="cs"/>
          <w:rtl/>
        </w:rPr>
        <w:t>,</w:t>
      </w:r>
      <w:r>
        <w:rPr>
          <w:rtl/>
        </w:rPr>
        <w:t xml:space="preserve"> שבת דף סב</w:t>
      </w:r>
      <w:r>
        <w:rPr>
          <w:rFonts w:hint="cs"/>
          <w:rtl/>
        </w:rPr>
        <w:t xml:space="preserve">:, לשונו מובא לקמן), </w:t>
      </w:r>
      <w:r w:rsidRPr="000A2039">
        <w:rPr>
          <w:rFonts w:hint="cs"/>
          <w:u w:val="single"/>
          <w:rtl/>
        </w:rPr>
        <w:t>עמודי משפט</w:t>
      </w:r>
      <w:r>
        <w:rPr>
          <w:rFonts w:hint="cs"/>
          <w:rtl/>
        </w:rPr>
        <w:t xml:space="preserve"> (טהרני, סי' י' עמ' קמ"א ד"ה ואמנם).</w:t>
      </w:r>
    </w:p>
    <w:p w14:paraId="0D45880E" w14:textId="77777777" w:rsidR="003F6EEC" w:rsidRPr="000A2039" w:rsidRDefault="003F6EEC" w:rsidP="003F6EEC">
      <w:pPr>
        <w:jc w:val="both"/>
        <w:rPr>
          <w:lang w:bidi="ar-SA"/>
        </w:rPr>
      </w:pPr>
    </w:p>
    <w:p w14:paraId="7715989B" w14:textId="5A44DE6A" w:rsidR="003F6EEC" w:rsidRDefault="000A2039" w:rsidP="00350B4C">
      <w:pPr>
        <w:numPr>
          <w:ilvl w:val="1"/>
          <w:numId w:val="39"/>
        </w:numPr>
        <w:jc w:val="both"/>
        <w:rPr>
          <w:lang w:bidi="ar-SA"/>
        </w:rPr>
      </w:pPr>
      <w:r w:rsidRPr="000A2039">
        <w:rPr>
          <w:rFonts w:hint="cs"/>
          <w:b/>
          <w:bCs/>
          <w:rtl/>
        </w:rPr>
        <w:t>הטעם</w:t>
      </w:r>
      <w:r w:rsidR="003F6EEC">
        <w:rPr>
          <w:rFonts w:hint="cs"/>
          <w:rtl/>
        </w:rPr>
        <w:t>.</w:t>
      </w:r>
    </w:p>
    <w:p w14:paraId="6F1A03A2" w14:textId="4BEC6505" w:rsidR="00D65B67" w:rsidRPr="00D65B67" w:rsidRDefault="00D65B67" w:rsidP="00350B4C">
      <w:pPr>
        <w:numPr>
          <w:ilvl w:val="2"/>
          <w:numId w:val="39"/>
        </w:numPr>
        <w:jc w:val="both"/>
        <w:rPr>
          <w:lang w:bidi="ar-SA"/>
        </w:rPr>
      </w:pPr>
      <w:r w:rsidRPr="00D65B67">
        <w:rPr>
          <w:rFonts w:hint="cs"/>
          <w:u w:val="single"/>
          <w:rtl/>
        </w:rPr>
        <w:t>מהר"ל</w:t>
      </w:r>
      <w:r>
        <w:rPr>
          <w:rFonts w:hint="cs"/>
          <w:rtl/>
        </w:rPr>
        <w:t xml:space="preserve"> (חידושי אגדות שבת דף סב:) </w:t>
      </w:r>
      <w:r>
        <w:rPr>
          <w:rtl/>
        </w:rPr>
        <w:t>–</w:t>
      </w:r>
      <w:r>
        <w:rPr>
          <w:rFonts w:hint="cs"/>
          <w:rtl/>
        </w:rPr>
        <w:t xml:space="preserve"> "</w:t>
      </w:r>
      <w:r>
        <w:rPr>
          <w:rtl/>
        </w:rPr>
        <w:t>ומי שאשתו מקללת אותו בפניו, והנה איש כזה דבק בו הקללה ואיך אפשר שיהיה אליו העושר, אפילו קצת עושר אין ראוי לו כאשר דבק עמו הקללה, בפרט כאשר אשתו שהיא עצם מעצמו בשר מבשרו מקללת אותו על עסקי תכשטיה ובזה האשה קרובה [להוציא] אל הפעל [הקללה], כי אין אשה אלא לתכשטיה וכאשר האשה מקללת אותו על עסקי תכשטיה בזה נחשב הקללה קרובה אליו ביותר ואין ראוי לעושר</w:t>
      </w:r>
      <w:r>
        <w:rPr>
          <w:rFonts w:hint="cs"/>
          <w:rtl/>
        </w:rPr>
        <w:t>".</w:t>
      </w:r>
    </w:p>
    <w:p w14:paraId="6A08D0E3" w14:textId="0AE7865B" w:rsidR="000A2039" w:rsidRPr="000A2039" w:rsidRDefault="000A2039" w:rsidP="00350B4C">
      <w:pPr>
        <w:numPr>
          <w:ilvl w:val="2"/>
          <w:numId w:val="39"/>
        </w:numPr>
        <w:jc w:val="both"/>
        <w:rPr>
          <w:lang w:bidi="ar-SA"/>
        </w:rPr>
      </w:pPr>
      <w:r w:rsidRPr="000A2039">
        <w:rPr>
          <w:u w:val="single"/>
          <w:rtl/>
        </w:rPr>
        <w:t>חי</w:t>
      </w:r>
      <w:r w:rsidRPr="000A2039">
        <w:rPr>
          <w:rFonts w:hint="cs"/>
          <w:u w:val="single"/>
          <w:rtl/>
        </w:rPr>
        <w:t>'</w:t>
      </w:r>
      <w:r w:rsidRPr="000A2039">
        <w:rPr>
          <w:u w:val="single"/>
          <w:rtl/>
        </w:rPr>
        <w:t xml:space="preserve"> הר"ן</w:t>
      </w:r>
      <w:r>
        <w:rPr>
          <w:rtl/>
        </w:rPr>
        <w:t xml:space="preserve"> (מיוחס לו</w:t>
      </w:r>
      <w:r>
        <w:rPr>
          <w:rFonts w:hint="cs"/>
          <w:rtl/>
        </w:rPr>
        <w:t>,</w:t>
      </w:r>
      <w:r>
        <w:rPr>
          <w:rtl/>
        </w:rPr>
        <w:t xml:space="preserve"> שבת דף סב</w:t>
      </w:r>
      <w:r>
        <w:rPr>
          <w:rFonts w:hint="cs"/>
          <w:rtl/>
        </w:rPr>
        <w:t xml:space="preserve">:) </w:t>
      </w:r>
      <w:r>
        <w:rPr>
          <w:rtl/>
        </w:rPr>
        <w:t>–</w:t>
      </w:r>
      <w:r>
        <w:rPr>
          <w:rFonts w:hint="cs"/>
          <w:rtl/>
        </w:rPr>
        <w:t xml:space="preserve"> "</w:t>
      </w:r>
      <w:r>
        <w:rPr>
          <w:rtl/>
        </w:rPr>
        <w:t>אמר רבא על עסקי תכשיטי' וה"מ הוא דאית לי' ולא עביד לה. פי' שמקללתו על שאינו רוצה לקנות לה תכשיטין ויש לו במה לקנות ויש לו איסור בזה ומביאו לידי עניות, והטעם לפי שאינו מרחם עלי' שהיא תלויה בו והוא תלויה במי שאמר והי' העולם ובמדה שמדד שלא רחם על מי שתלויים בו כך לא ירחם הבורא עליו וכן פי' רבי' יהונתן ז"ל, והא דאמרי' בכמה דוכתי מי שאשתו מקללתו בפניו והוא שותק אין חייו חיים מיירי בשאין מקללתו על עסקי תכשיטיה, אי נמי על עסקי תכשיטי' ואין לו דבהא אין חייו חיים אבל אינו מביאו לידי עניות כנ"ל</w:t>
      </w:r>
      <w:r>
        <w:rPr>
          <w:rFonts w:hint="cs"/>
          <w:rtl/>
        </w:rPr>
        <w:t>".</w:t>
      </w:r>
    </w:p>
    <w:p w14:paraId="12E93C51" w14:textId="03BE2954" w:rsidR="000A2039" w:rsidRPr="000A2039" w:rsidRDefault="000A2039" w:rsidP="00350B4C">
      <w:pPr>
        <w:numPr>
          <w:ilvl w:val="2"/>
          <w:numId w:val="39"/>
        </w:numPr>
        <w:jc w:val="both"/>
        <w:rPr>
          <w:lang w:bidi="ar-SA"/>
        </w:rPr>
      </w:pPr>
      <w:r w:rsidRPr="000A2039">
        <w:rPr>
          <w:u w:val="single"/>
          <w:rtl/>
        </w:rPr>
        <w:t>מאירי</w:t>
      </w:r>
      <w:r>
        <w:rPr>
          <w:rFonts w:hint="cs"/>
          <w:rtl/>
        </w:rPr>
        <w:t xml:space="preserve"> (</w:t>
      </w:r>
      <w:r>
        <w:rPr>
          <w:rtl/>
        </w:rPr>
        <w:t>שבת דף סב</w:t>
      </w:r>
      <w:r>
        <w:rPr>
          <w:rFonts w:hint="cs"/>
          <w:rtl/>
        </w:rPr>
        <w:t xml:space="preserve">:) </w:t>
      </w:r>
      <w:r>
        <w:rPr>
          <w:rtl/>
        </w:rPr>
        <w:t>–</w:t>
      </w:r>
      <w:r>
        <w:rPr>
          <w:rFonts w:hint="cs"/>
          <w:rtl/>
        </w:rPr>
        <w:t xml:space="preserve"> "</w:t>
      </w:r>
      <w:r>
        <w:rPr>
          <w:rtl/>
        </w:rPr>
        <w:t>וכן מי שאשתו מקללתו בפניו ר"ל מי שגורם לאשתו שתכעוס עליו כ"כ עד שתקללהו בפניו כגון שמונע ממנה תכשיטיה ויש ספק בידו לעשות וכשהיא רואה בעצמה כך אף היא מתרשלת בשמירת נכסיו ומביאתו לידי עניות וכן כל כיוצא בדברים אלו ובדרש אמרו בזו מפני שאשתו ובני ביתו תלוים עליו והוא תלוי במי שאמר והיה העולם וכל שמרחם על אותם שהם תלוים עליו אף מי שהוא תלוי עליו מרחמו</w:t>
      </w:r>
      <w:r>
        <w:rPr>
          <w:rFonts w:hint="cs"/>
          <w:rtl/>
        </w:rPr>
        <w:t>".</w:t>
      </w:r>
    </w:p>
    <w:p w14:paraId="5B852194" w14:textId="39CB9FF7" w:rsidR="003F6EEC" w:rsidRDefault="003F6EEC" w:rsidP="00350B4C">
      <w:pPr>
        <w:numPr>
          <w:ilvl w:val="2"/>
          <w:numId w:val="39"/>
        </w:numPr>
        <w:jc w:val="both"/>
        <w:rPr>
          <w:lang w:bidi="ar-SA"/>
        </w:rPr>
      </w:pPr>
      <w:r w:rsidRPr="003F6EEC">
        <w:rPr>
          <w:rFonts w:hint="cs"/>
          <w:u w:val="single"/>
          <w:rtl/>
        </w:rPr>
        <w:t>הגריש"א</w:t>
      </w:r>
      <w:r>
        <w:rPr>
          <w:rFonts w:hint="cs"/>
          <w:rtl/>
        </w:rPr>
        <w:t xml:space="preserve"> זצ"ל (</w:t>
      </w:r>
      <w:r>
        <w:rPr>
          <w:rtl/>
        </w:rPr>
        <w:t xml:space="preserve">הערות </w:t>
      </w:r>
      <w:r>
        <w:rPr>
          <w:rFonts w:hint="cs"/>
          <w:rtl/>
        </w:rPr>
        <w:t>על</w:t>
      </w:r>
      <w:r>
        <w:rPr>
          <w:rtl/>
        </w:rPr>
        <w:t xml:space="preserve"> מסכת שבת דף סב</w:t>
      </w:r>
      <w:r>
        <w:rPr>
          <w:rFonts w:hint="cs"/>
          <w:rtl/>
        </w:rPr>
        <w:t xml:space="preserve">: אות ט') </w:t>
      </w:r>
      <w:r>
        <w:rPr>
          <w:rtl/>
        </w:rPr>
        <w:t>–</w:t>
      </w:r>
      <w:r>
        <w:rPr>
          <w:rFonts w:hint="cs"/>
          <w:rtl/>
        </w:rPr>
        <w:t xml:space="preserve"> "</w:t>
      </w:r>
      <w:r>
        <w:rPr>
          <w:rtl/>
        </w:rPr>
        <w:t>ושאשתו מקללתו בפניו וכו'. ויל"ד דהוא מדה כנגד מדה דכיון דאע"פ שיש לו ממון אינו מקיים חיובו לאשתו לקנות לה תכשיטים, סופו שבא שבאמת לא יהיה לו ולא יוכל לקנות, ולהכי לא נאמר עונש זה בשאר מקומות</w:t>
      </w:r>
      <w:r>
        <w:rPr>
          <w:rFonts w:hint="cs"/>
          <w:rtl/>
        </w:rPr>
        <w:t>".</w:t>
      </w:r>
    </w:p>
    <w:p w14:paraId="53C4934E" w14:textId="77777777" w:rsidR="00D65B67" w:rsidRPr="00D65B67" w:rsidRDefault="00D65B67" w:rsidP="00D65B67">
      <w:pPr>
        <w:jc w:val="both"/>
        <w:rPr>
          <w:lang w:bidi="ar-SA"/>
        </w:rPr>
      </w:pPr>
    </w:p>
    <w:p w14:paraId="73631068" w14:textId="34FD05FD" w:rsidR="00D65B67" w:rsidRDefault="00D65B67" w:rsidP="00350B4C">
      <w:pPr>
        <w:numPr>
          <w:ilvl w:val="1"/>
          <w:numId w:val="39"/>
        </w:numPr>
        <w:jc w:val="both"/>
        <w:rPr>
          <w:lang w:bidi="ar-SA"/>
        </w:rPr>
      </w:pPr>
      <w:r w:rsidRPr="00D65B67">
        <w:rPr>
          <w:rFonts w:hint="cs"/>
          <w:rtl/>
        </w:rPr>
        <w:t>מראי מקומות</w:t>
      </w:r>
      <w:r w:rsidR="00244687">
        <w:rPr>
          <w:rFonts w:hint="cs"/>
          <w:rtl/>
        </w:rPr>
        <w:t xml:space="preserve"> </w:t>
      </w:r>
      <w:r w:rsidR="00244687">
        <w:rPr>
          <w:rtl/>
        </w:rPr>
        <w:t>–</w:t>
      </w:r>
      <w:r w:rsidR="00244687">
        <w:rPr>
          <w:rFonts w:hint="cs"/>
          <w:rtl/>
        </w:rPr>
        <w:t xml:space="preserve"> </w:t>
      </w:r>
      <w:r w:rsidR="00244687" w:rsidRPr="001E1AC8">
        <w:rPr>
          <w:rFonts w:asciiTheme="majorBidi" w:hAnsiTheme="majorBidi" w:cstheme="majorBidi" w:hint="cs"/>
          <w:u w:val="single"/>
          <w:rtl/>
        </w:rPr>
        <w:t>הקללה לברכה</w:t>
      </w:r>
      <w:r w:rsidR="00244687">
        <w:rPr>
          <w:rFonts w:asciiTheme="majorBidi" w:hAnsiTheme="majorBidi" w:cstheme="majorBidi" w:hint="cs"/>
          <w:rtl/>
        </w:rPr>
        <w:t xml:space="preserve"> (סי' ג' סעי' י"ב)</w:t>
      </w:r>
      <w:r w:rsidRPr="00D65B67">
        <w:rPr>
          <w:rFonts w:hint="cs"/>
          <w:rtl/>
        </w:rPr>
        <w:t>.</w:t>
      </w:r>
    </w:p>
    <w:p w14:paraId="2E0132DC" w14:textId="0004E75E" w:rsidR="00D65B67" w:rsidRPr="00D65B67" w:rsidRDefault="00D65B67" w:rsidP="00350B4C">
      <w:pPr>
        <w:numPr>
          <w:ilvl w:val="2"/>
          <w:numId w:val="39"/>
        </w:numPr>
        <w:jc w:val="both"/>
        <w:rPr>
          <w:lang w:bidi="ar-SA"/>
        </w:rPr>
      </w:pPr>
      <w:r w:rsidRPr="00D65B67">
        <w:rPr>
          <w:rFonts w:hint="cs"/>
          <w:u w:val="single"/>
          <w:rtl/>
        </w:rPr>
        <w:t>רמ"א</w:t>
      </w:r>
      <w:r>
        <w:rPr>
          <w:rFonts w:hint="cs"/>
          <w:rtl/>
        </w:rPr>
        <w:t xml:space="preserve"> (אה"ע סי' קנ"ד סעי' ג') </w:t>
      </w:r>
      <w:r>
        <w:rPr>
          <w:rtl/>
        </w:rPr>
        <w:t>–</w:t>
      </w:r>
      <w:r>
        <w:rPr>
          <w:rFonts w:hint="cs"/>
          <w:rtl/>
        </w:rPr>
        <w:t xml:space="preserve"> "</w:t>
      </w:r>
      <w:r>
        <w:rPr>
          <w:rtl/>
        </w:rPr>
        <w:t xml:space="preserve">אבל אם מקללתו בחנם או מזלזלת אביו ואמו, והוכיחה בדברים ואינה משגחת עליו, י"א </w:t>
      </w:r>
      <w:r w:rsidRPr="00D65B67">
        <w:rPr>
          <w:b/>
          <w:bCs/>
          <w:rtl/>
        </w:rPr>
        <w:t>דמותר להכותה</w:t>
      </w:r>
      <w:r>
        <w:rPr>
          <w:rtl/>
        </w:rPr>
        <w:t xml:space="preserve">, וי"א דאפילו אשה רעה אסור להכותה. והסברא ראשונה היא עיקר. ואם אינו ידוע מי הגורם, אין הבעל נאמן לומר שהיא המתחלת, שכל הנשים בחזקת כשרות, ומושיבים ביניהם אחרים לראות בשל מי הרעה הזאת, ואם היא מקללתו חנם, </w:t>
      </w:r>
      <w:r w:rsidRPr="00D65B67">
        <w:rPr>
          <w:b/>
          <w:bCs/>
          <w:rtl/>
        </w:rPr>
        <w:t>יוצאת בלא כתובה</w:t>
      </w:r>
      <w:r>
        <w:rPr>
          <w:rtl/>
        </w:rPr>
        <w:t>. ונראה לי דוקא ברגילה בכך, ואחר ההתראה</w:t>
      </w:r>
      <w:r>
        <w:rPr>
          <w:rFonts w:hint="cs"/>
          <w:rtl/>
        </w:rPr>
        <w:t>".</w:t>
      </w:r>
    </w:p>
    <w:p w14:paraId="4D546F1F" w14:textId="77777777" w:rsidR="00F605B3" w:rsidRPr="000A2039" w:rsidRDefault="00F605B3">
      <w:pPr>
        <w:sectPr w:rsidR="00F605B3" w:rsidRPr="000A2039">
          <w:type w:val="continuous"/>
          <w:pgSz w:w="11906" w:h="16838"/>
          <w:pgMar w:top="719" w:right="626" w:bottom="540" w:left="720" w:header="360" w:footer="0" w:gutter="0"/>
          <w:cols w:space="720"/>
          <w:formProt w:val="0"/>
          <w:bidi/>
          <w:docGrid w:linePitch="360"/>
        </w:sectPr>
      </w:pPr>
    </w:p>
    <w:p w14:paraId="3B37DFAA" w14:textId="77777777" w:rsidR="00F605B3" w:rsidRDefault="00F605B3">
      <w:pPr>
        <w:jc w:val="both"/>
      </w:pPr>
    </w:p>
    <w:p w14:paraId="698C49B5" w14:textId="6C519D17" w:rsidR="00F605B3" w:rsidRDefault="008B4DA1" w:rsidP="00350B4C">
      <w:pPr>
        <w:numPr>
          <w:ilvl w:val="0"/>
          <w:numId w:val="39"/>
        </w:numPr>
        <w:jc w:val="both"/>
        <w:rPr>
          <w:lang w:bidi="ar-SA"/>
        </w:rPr>
      </w:pPr>
      <w:r>
        <w:rPr>
          <w:sz w:val="28"/>
          <w:szCs w:val="28"/>
          <w:u w:val="single"/>
          <w:rtl/>
        </w:rPr>
        <w:t>האוכל מלח בזרת</w:t>
      </w:r>
      <w:r w:rsidR="00400FA0">
        <w:rPr>
          <w:rtl/>
        </w:rPr>
        <w:fldChar w:fldCharType="begin"/>
      </w:r>
      <w:r w:rsidR="00400FA0">
        <w:instrText xml:space="preserve"> XE "</w:instrText>
      </w:r>
      <w:r w:rsidR="00400FA0" w:rsidRPr="0072571F">
        <w:rPr>
          <w:sz w:val="28"/>
          <w:szCs w:val="28"/>
          <w:u w:val="single"/>
          <w:rtl/>
        </w:rPr>
        <w:instrText>אוכל מלח בזרת</w:instrText>
      </w:r>
      <w:r w:rsidR="00400FA0">
        <w:instrText xml:space="preserve">" </w:instrText>
      </w:r>
      <w:r w:rsidR="00400FA0">
        <w:rPr>
          <w:rtl/>
        </w:rPr>
        <w:fldChar w:fldCharType="end"/>
      </w:r>
      <w:r w:rsidR="00434A3D">
        <w:rPr>
          <w:rtl/>
        </w:rPr>
        <w:fldChar w:fldCharType="begin"/>
      </w:r>
      <w:r w:rsidR="00434A3D">
        <w:instrText xml:space="preserve"> XE "</w:instrText>
      </w:r>
      <w:r w:rsidR="00434A3D" w:rsidRPr="00BE238E">
        <w:rPr>
          <w:rFonts w:hint="cs"/>
          <w:sz w:val="28"/>
          <w:szCs w:val="28"/>
          <w:u w:val="single"/>
          <w:rtl/>
        </w:rPr>
        <w:instrText>קשה לעניות</w:instrText>
      </w:r>
      <w:r w:rsidR="00434A3D" w:rsidRPr="00BE238E">
        <w:instrText>\</w:instrText>
      </w:r>
      <w:r w:rsidR="00434A3D" w:rsidRPr="00BE238E">
        <w:rPr>
          <w:rFonts w:hint="cs"/>
          <w:sz w:val="28"/>
          <w:szCs w:val="28"/>
          <w:u w:val="single"/>
          <w:rtl/>
        </w:rPr>
        <w:instrText xml:space="preserve">: </w:instrText>
      </w:r>
      <w:r w:rsidR="00434A3D" w:rsidRPr="00BE238E">
        <w:rPr>
          <w:sz w:val="28"/>
          <w:szCs w:val="28"/>
          <w:u w:val="single"/>
          <w:rtl/>
        </w:rPr>
        <w:instrText>האוכל מלח בזרת</w:instrText>
      </w:r>
      <w:r w:rsidR="00434A3D">
        <w:instrText xml:space="preserve">" </w:instrText>
      </w:r>
      <w:r w:rsidR="00434A3D">
        <w:rPr>
          <w:rtl/>
        </w:rPr>
        <w:fldChar w:fldCharType="end"/>
      </w:r>
      <w:r>
        <w:rPr>
          <w:rtl/>
        </w:rPr>
        <w:t xml:space="preserve"> - או"ח סימן קע"ט סעיף ו'.</w:t>
      </w:r>
    </w:p>
    <w:p w14:paraId="45F4937F" w14:textId="77777777" w:rsidR="00F605B3" w:rsidRDefault="008B4DA1" w:rsidP="00350B4C">
      <w:pPr>
        <w:numPr>
          <w:ilvl w:val="1"/>
          <w:numId w:val="39"/>
        </w:numPr>
        <w:jc w:val="both"/>
        <w:rPr>
          <w:lang w:bidi="ar-SA"/>
        </w:rPr>
      </w:pPr>
      <w:r>
        <w:rPr>
          <w:u w:val="single"/>
          <w:rtl/>
        </w:rPr>
        <w:t>שבולי הלקט</w:t>
      </w:r>
      <w:r>
        <w:rPr>
          <w:rtl/>
        </w:rPr>
        <w:t xml:space="preserve"> (סי' קמ"ט), </w:t>
      </w:r>
      <w:r>
        <w:rPr>
          <w:u w:val="single"/>
          <w:rtl/>
        </w:rPr>
        <w:t>מחבר</w:t>
      </w:r>
      <w:r>
        <w:rPr>
          <w:rtl/>
        </w:rPr>
        <w:t xml:space="preserve"> (או"ח סי' קע"ט סעי' ו'), </w:t>
      </w:r>
      <w:r>
        <w:rPr>
          <w:u w:val="single"/>
          <w:rtl/>
        </w:rPr>
        <w:t>דר"מ</w:t>
      </w:r>
      <w:r>
        <w:rPr>
          <w:rtl/>
        </w:rPr>
        <w:t xml:space="preserve"> (או"ח סי' ק"ע ס"ק ד*), </w:t>
      </w:r>
      <w:r>
        <w:rPr>
          <w:u w:val="single"/>
          <w:rtl/>
        </w:rPr>
        <w:t>לבוש</w:t>
      </w:r>
      <w:r>
        <w:rPr>
          <w:rtl/>
        </w:rPr>
        <w:t xml:space="preserve"> (או"ח סי' קע"ט סעי' ו'), </w:t>
      </w:r>
      <w:r>
        <w:rPr>
          <w:u w:val="single"/>
          <w:rtl/>
        </w:rPr>
        <w:t>גר"ז</w:t>
      </w:r>
      <w:r>
        <w:rPr>
          <w:rtl/>
        </w:rPr>
        <w:t xml:space="preserve"> (סי' קע"ט סעי' ח'), </w:t>
      </w:r>
      <w:r>
        <w:rPr>
          <w:u w:val="single"/>
          <w:rtl/>
        </w:rPr>
        <w:t>ערה"ש</w:t>
      </w:r>
      <w:r>
        <w:rPr>
          <w:rtl/>
        </w:rPr>
        <w:t xml:space="preserve"> (או"ח סי' קע"ט סעי' ו') – "והאוכל מלח אחר אכילתו לא יאכל בגודל, דקשה לקבור בנים; ולא בזרת, </w:t>
      </w:r>
      <w:r>
        <w:rPr>
          <w:b/>
          <w:bCs/>
          <w:rtl/>
        </w:rPr>
        <w:t>דקשה לעניות</w:t>
      </w:r>
      <w:r>
        <w:rPr>
          <w:rtl/>
        </w:rPr>
        <w:t>; ולא באצבע, דקשה לש"ד, אלא באמה ובקמיצה".</w:t>
      </w:r>
    </w:p>
    <w:p w14:paraId="52CB5ACF" w14:textId="77777777" w:rsidR="00F605B3" w:rsidRDefault="00F605B3">
      <w:pPr>
        <w:jc w:val="both"/>
        <w:rPr>
          <w:lang w:bidi="ar-SA"/>
        </w:rPr>
      </w:pPr>
    </w:p>
    <w:p w14:paraId="5E6791B6" w14:textId="77777777" w:rsidR="00F605B3" w:rsidRDefault="008B4DA1" w:rsidP="00350B4C">
      <w:pPr>
        <w:numPr>
          <w:ilvl w:val="1"/>
          <w:numId w:val="39"/>
        </w:numPr>
        <w:jc w:val="both"/>
      </w:pPr>
      <w:r>
        <w:rPr>
          <w:u w:val="single"/>
          <w:rtl/>
        </w:rPr>
        <w:t>הוריות</w:t>
      </w:r>
      <w:r>
        <w:rPr>
          <w:rtl/>
        </w:rPr>
        <w:t xml:space="preserve"> (דף יג:) – "חמשה דברים </w:t>
      </w:r>
      <w:r>
        <w:rPr>
          <w:b/>
          <w:bCs/>
          <w:rtl/>
        </w:rPr>
        <w:t>משיבים את הלימוד</w:t>
      </w:r>
      <w:r>
        <w:rPr>
          <w:rtl/>
        </w:rPr>
        <w:t xml:space="preserve"> ... ויש אומרים: אף </w:t>
      </w:r>
      <w:r>
        <w:rPr>
          <w:b/>
          <w:bCs/>
          <w:rtl/>
        </w:rPr>
        <w:t>הטובל אצבעו במלח ואוכל</w:t>
      </w:r>
      <w:r>
        <w:rPr>
          <w:rtl/>
        </w:rPr>
        <w:t xml:space="preserve"> ... והטובל אצבעו במלח. אמר ר"ל: ובאחת. כתנאי, ר' יהודה אומר: אחת ולא שתים, רבי יוסי אומר: שתים ולא שלש; וסימניך: קמיצה".</w:t>
      </w:r>
    </w:p>
    <w:p w14:paraId="464DDD24" w14:textId="77777777" w:rsidR="00F605B3" w:rsidRDefault="008B4DA1" w:rsidP="00350B4C">
      <w:pPr>
        <w:numPr>
          <w:ilvl w:val="2"/>
          <w:numId w:val="39"/>
        </w:numPr>
        <w:jc w:val="both"/>
      </w:pPr>
      <w:r>
        <w:rPr>
          <w:rtl/>
        </w:rPr>
        <w:t xml:space="preserve">ראשונים – ברייתא </w:t>
      </w:r>
      <w:r>
        <w:rPr>
          <w:u w:val="single"/>
          <w:rtl/>
        </w:rPr>
        <w:t>מעשה תורה</w:t>
      </w:r>
      <w:r>
        <w:rPr>
          <w:rtl/>
        </w:rPr>
        <w:t xml:space="preserve"> (המיוחס לרבינו הקדוש, אות ה'), הו"ד </w:t>
      </w:r>
      <w:r>
        <w:rPr>
          <w:u w:val="single"/>
          <w:rtl/>
        </w:rPr>
        <w:t>בכל בו</w:t>
      </w:r>
      <w:r>
        <w:rPr>
          <w:rtl/>
        </w:rPr>
        <w:t xml:space="preserve"> (סי' קי"ח ד"ה חמשה), עי' </w:t>
      </w:r>
      <w:r>
        <w:rPr>
          <w:u w:val="single"/>
          <w:rtl/>
        </w:rPr>
        <w:t>פסקי רי"ד</w:t>
      </w:r>
      <w:r>
        <w:rPr>
          <w:rtl/>
        </w:rPr>
        <w:t xml:space="preserve"> (הוריות דף יג:), עי' </w:t>
      </w:r>
      <w:r>
        <w:rPr>
          <w:u w:val="single"/>
          <w:rtl/>
        </w:rPr>
        <w:t>פסקי ריא"ז</w:t>
      </w:r>
      <w:r>
        <w:rPr>
          <w:rtl/>
        </w:rPr>
        <w:t xml:space="preserve"> (הוריות דף יג: ד"ה חמשה), </w:t>
      </w:r>
      <w:r>
        <w:rPr>
          <w:u w:val="single"/>
          <w:rtl/>
        </w:rPr>
        <w:t>מנורת המאור</w:t>
      </w:r>
      <w:r>
        <w:rPr>
          <w:rtl/>
        </w:rPr>
        <w:t xml:space="preserve"> (הוספות דברים שמנו חכמים במנין עמ' תר"ד, עמ' תר"ז).</w:t>
      </w:r>
    </w:p>
    <w:p w14:paraId="342988BE" w14:textId="77777777" w:rsidR="00F605B3" w:rsidRDefault="008B4DA1" w:rsidP="00350B4C">
      <w:pPr>
        <w:numPr>
          <w:ilvl w:val="2"/>
          <w:numId w:val="39"/>
        </w:numPr>
        <w:jc w:val="both"/>
      </w:pPr>
      <w:r>
        <w:rPr>
          <w:rtl/>
        </w:rPr>
        <w:t xml:space="preserve">פוסקים – עי' </w:t>
      </w:r>
      <w:r>
        <w:rPr>
          <w:u w:val="single"/>
          <w:rtl/>
        </w:rPr>
        <w:t>של"ה</w:t>
      </w:r>
      <w:r>
        <w:rPr>
          <w:rtl/>
        </w:rPr>
        <w:t xml:space="preserve"> (שבועות פרק נר מצוה אות ק"ה), </w:t>
      </w:r>
      <w:r>
        <w:rPr>
          <w:u w:val="single"/>
          <w:rtl/>
        </w:rPr>
        <w:t>פר"ח</w:t>
      </w:r>
      <w:r>
        <w:rPr>
          <w:rtl/>
        </w:rPr>
        <w:t xml:space="preserve"> (או"ח סי' ב' על סעי' א'), </w:t>
      </w:r>
      <w:r>
        <w:rPr>
          <w:u w:val="single"/>
          <w:rtl/>
        </w:rPr>
        <w:t>פמ"ג</w:t>
      </w:r>
      <w:r>
        <w:rPr>
          <w:rtl/>
        </w:rPr>
        <w:t xml:space="preserve"> (או"ח סי' ב' א"א ס"ק א'), עי' </w:t>
      </w:r>
      <w:r>
        <w:rPr>
          <w:u w:val="single"/>
          <w:rtl/>
        </w:rPr>
        <w:t>ערה"ש</w:t>
      </w:r>
      <w:r>
        <w:rPr>
          <w:rtl/>
        </w:rPr>
        <w:t xml:space="preserve"> (או"ח סי' ב' סוף סעי' ה'), </w:t>
      </w:r>
      <w:r>
        <w:rPr>
          <w:u w:val="single"/>
          <w:rtl/>
        </w:rPr>
        <w:t>כה"ח</w:t>
      </w:r>
      <w:r>
        <w:rPr>
          <w:rtl/>
        </w:rPr>
        <w:t xml:space="preserve"> (או"ח סי' ב' ס"ק ג'), </w:t>
      </w:r>
      <w:r>
        <w:rPr>
          <w:u w:val="single"/>
          <w:rtl/>
        </w:rPr>
        <w:t>הגרח"ק</w:t>
      </w:r>
      <w:r>
        <w:rPr>
          <w:rtl/>
        </w:rPr>
        <w:t xml:space="preserve"> שליט"א (ספר זכרון [בתוך ס' שיח השדה ח"א] ח"א אות כ"ב), </w:t>
      </w:r>
      <w:r>
        <w:rPr>
          <w:u w:val="single"/>
          <w:rtl/>
        </w:rPr>
        <w:t>זכר עשה</w:t>
      </w:r>
      <w:r>
        <w:rPr>
          <w:rtl/>
        </w:rPr>
        <w:t xml:space="preserve"> (פרק ו' אות קמ"ג).</w:t>
      </w:r>
    </w:p>
    <w:p w14:paraId="386FB29F" w14:textId="1BA89D45" w:rsidR="00F605B3" w:rsidRDefault="008B4DA1" w:rsidP="00350B4C">
      <w:pPr>
        <w:numPr>
          <w:ilvl w:val="2"/>
          <w:numId w:val="39"/>
        </w:numPr>
        <w:jc w:val="both"/>
      </w:pPr>
      <w:r>
        <w:rPr>
          <w:rtl/>
        </w:rPr>
        <w:t>מראי מקומות.</w:t>
      </w:r>
    </w:p>
    <w:p w14:paraId="3024502F" w14:textId="3204BE1E" w:rsidR="00F605B3" w:rsidRDefault="008B4DA1" w:rsidP="00350B4C">
      <w:pPr>
        <w:numPr>
          <w:ilvl w:val="3"/>
          <w:numId w:val="39"/>
        </w:numPr>
        <w:jc w:val="both"/>
      </w:pPr>
      <w:r>
        <w:rPr>
          <w:u w:val="single"/>
          <w:rtl/>
        </w:rPr>
        <w:t>פ</w:t>
      </w:r>
      <w:r w:rsidR="007F55D0">
        <w:rPr>
          <w:rFonts w:hint="cs"/>
          <w:u w:val="single"/>
          <w:rtl/>
        </w:rPr>
        <w:t>מ"ג</w:t>
      </w:r>
      <w:r>
        <w:rPr>
          <w:rtl/>
        </w:rPr>
        <w:t xml:space="preserve"> (או"ח סי' ב' </w:t>
      </w:r>
      <w:r w:rsidR="007F55D0">
        <w:rPr>
          <w:rFonts w:hint="cs"/>
          <w:rtl/>
        </w:rPr>
        <w:t>א"א</w:t>
      </w:r>
      <w:r>
        <w:rPr>
          <w:rtl/>
        </w:rPr>
        <w:t xml:space="preserve"> ס</w:t>
      </w:r>
      <w:r w:rsidR="007F55D0">
        <w:rPr>
          <w:rFonts w:hint="cs"/>
          <w:rtl/>
        </w:rPr>
        <w:t>"ק</w:t>
      </w:r>
      <w:r>
        <w:rPr>
          <w:rtl/>
        </w:rPr>
        <w:t xml:space="preserve"> א') – "ואצבעו איני יודע אם דווקא הסמוך לאגודל דווקא כי הוא נקרא אצבע, ואי של ימין דווקא".</w:t>
      </w:r>
    </w:p>
    <w:p w14:paraId="7C24ED6B" w14:textId="77777777" w:rsidR="00F605B3" w:rsidRDefault="008B4DA1" w:rsidP="00350B4C">
      <w:pPr>
        <w:numPr>
          <w:ilvl w:val="4"/>
          <w:numId w:val="39"/>
        </w:numPr>
        <w:jc w:val="both"/>
      </w:pPr>
      <w:r>
        <w:rPr>
          <w:u w:val="single"/>
          <w:rtl/>
        </w:rPr>
        <w:t>הגרח"ק</w:t>
      </w:r>
      <w:r>
        <w:rPr>
          <w:rtl/>
        </w:rPr>
        <w:t xml:space="preserve"> שליט"א (ספר זכרון [בתוך ס' שיח השדה ח"א] ח"א סוף אות כ"ב) – "ועי' פמ"ג ... וצ"ע שלא הביא משו"ע סי' קע"ט הנ"ל".</w:t>
      </w:r>
    </w:p>
    <w:p w14:paraId="2FB5139D" w14:textId="34DD4369" w:rsidR="00F605B3" w:rsidRDefault="008B4DA1" w:rsidP="00350B4C">
      <w:pPr>
        <w:numPr>
          <w:ilvl w:val="4"/>
          <w:numId w:val="39"/>
        </w:numPr>
        <w:jc w:val="both"/>
      </w:pPr>
      <w:r>
        <w:rPr>
          <w:rtl/>
        </w:rPr>
        <w:t xml:space="preserve">מראי מקומות – </w:t>
      </w:r>
      <w:r>
        <w:rPr>
          <w:u w:val="single"/>
          <w:rtl/>
        </w:rPr>
        <w:t>חק משה</w:t>
      </w:r>
      <w:r>
        <w:rPr>
          <w:rtl/>
        </w:rPr>
        <w:t xml:space="preserve"> (הוריות דף יג: ד"ה והטובל, "צע"ג"), </w:t>
      </w:r>
      <w:r>
        <w:rPr>
          <w:u w:val="single"/>
          <w:rtl/>
        </w:rPr>
        <w:t>נפש חיה</w:t>
      </w:r>
      <w:r>
        <w:rPr>
          <w:rtl/>
        </w:rPr>
        <w:t xml:space="preserve"> (מרגליות, סי' ב' על סעי' ג', "</w:t>
      </w:r>
      <w:r w:rsidR="007F55D0">
        <w:rPr>
          <w:rFonts w:hint="cs"/>
          <w:rtl/>
        </w:rPr>
        <w:t xml:space="preserve">הפמ"ג ... </w:t>
      </w:r>
      <w:r>
        <w:rPr>
          <w:rtl/>
        </w:rPr>
        <w:t>מהפלא</w:t>
      </w:r>
      <w:r w:rsidR="007F55D0">
        <w:rPr>
          <w:rFonts w:hint="cs"/>
          <w:rtl/>
        </w:rPr>
        <w:t xml:space="preserve"> שלא העיר מהבואר להלן ...</w:t>
      </w:r>
      <w:r>
        <w:rPr>
          <w:rtl/>
        </w:rPr>
        <w:t xml:space="preserve">"), </w:t>
      </w:r>
      <w:r>
        <w:rPr>
          <w:u w:val="single"/>
          <w:rtl/>
        </w:rPr>
        <w:t>מאסף לכל המחנות</w:t>
      </w:r>
      <w:r>
        <w:rPr>
          <w:rtl/>
        </w:rPr>
        <w:t xml:space="preserve"> (סי' ב' ס"ק י"ב), </w:t>
      </w:r>
      <w:r>
        <w:rPr>
          <w:u w:val="single"/>
          <w:rtl/>
        </w:rPr>
        <w:t>זכר עשה</w:t>
      </w:r>
      <w:r>
        <w:rPr>
          <w:rtl/>
        </w:rPr>
        <w:t xml:space="preserve"> (פרק ו' הע' קמ"ג).</w:t>
      </w:r>
    </w:p>
    <w:p w14:paraId="50BE3DAF" w14:textId="77777777" w:rsidR="00F605B3" w:rsidRDefault="00F605B3">
      <w:pPr>
        <w:jc w:val="both"/>
      </w:pPr>
    </w:p>
    <w:p w14:paraId="2D513FA3" w14:textId="77777777" w:rsidR="00F605B3" w:rsidRDefault="008B4DA1" w:rsidP="00350B4C">
      <w:pPr>
        <w:numPr>
          <w:ilvl w:val="1"/>
          <w:numId w:val="39"/>
        </w:numPr>
        <w:jc w:val="both"/>
      </w:pPr>
      <w:r>
        <w:rPr>
          <w:rtl/>
        </w:rPr>
        <w:t xml:space="preserve">מראי מקומות – </w:t>
      </w:r>
      <w:r>
        <w:rPr>
          <w:u w:val="single"/>
          <w:rtl/>
        </w:rPr>
        <w:t>מחזיק ברכה</w:t>
      </w:r>
      <w:r>
        <w:rPr>
          <w:rtl/>
        </w:rPr>
        <w:t xml:space="preserve"> (סי' קע"ט ס"ק ב').</w:t>
      </w:r>
    </w:p>
    <w:p w14:paraId="21031A9F" w14:textId="3FC31416" w:rsidR="00F605B3" w:rsidRDefault="008B4DA1" w:rsidP="00350B4C">
      <w:pPr>
        <w:numPr>
          <w:ilvl w:val="2"/>
          <w:numId w:val="39"/>
        </w:numPr>
        <w:jc w:val="both"/>
      </w:pPr>
      <w:r>
        <w:rPr>
          <w:u w:val="single"/>
          <w:rtl/>
        </w:rPr>
        <w:t>רב פעלים</w:t>
      </w:r>
      <w:r>
        <w:rPr>
          <w:rtl/>
        </w:rPr>
        <w:t xml:space="preserve"> (ח"ד או"ח סי' ט') – "וראיתי להגאון מח</w:t>
      </w:r>
      <w:r w:rsidR="007F55D0">
        <w:rPr>
          <w:rFonts w:hint="cs"/>
          <w:rtl/>
        </w:rPr>
        <w:t>זיק ברכה</w:t>
      </w:r>
      <w:r>
        <w:rPr>
          <w:rtl/>
        </w:rPr>
        <w:t xml:space="preserve"> ז"ל שם בס"ק ב' שהביא קו' מספר רגל ישרה דלכאורה זהו נגד גמרא דהוריות דף י"ג ע"ב וכתב עליו הגאון מחב"ר דאם כונתו להקשות דבדין זה אמרו כאן אלא באמה ובקמיצה ושם בהוריות אמר ריש לקיש באחת לק"מ דהכא נמי קאמר או באמה או בקמיצה ואב"א דהכא באמה ובקמיצה בשתיהן קאמר הנה זה אתי כרבי יוסי דאמר התם שתים ולא שלש עכת"ד ע"ש והנה לפי תירוצו הראשון נראה שגם באמה וקמיצה אין לאכול בשתיהם ביחד אלא רק באחת מהם שיהיה טובל האמה לבדה במלח ואוכל או בקמיצה לבדה ועל כן לפ"ז גם אם יהיה אוחז הגרגיר של מלח בשתים שהם האמה והקמיצה לאו עביד שפיר להך תירוצא דהרב אך זה האדם שהוא עושה כן לרפואה כנז"ל לא יספיק לו טיבול האצבע במלח כי רוצה להכניס בגרונו גרגיר קטן בבת אחת או מלח דק שעור גרגיר קטן דטיבול בלבד שהוא דבר מועט מאד דבטיל בריר הפה ואינו יורד חדרי בטן שיגיע כוחו של מלח בתוך האצטומכא זה לא יועיל לו ועל כן אמרתי מאחר שלא שמענו קשות בשתים האלה שהם אמה וקמיצה וגם עוד לתירוץ השני של הגאון חיד"א שתירץ דאתיא כרבי יוסי דקי"ל רבי יאודה ורבי יוסי הלכה כרבי יוסי נמצא לפ"ז אין פקפוק לרבי יוסי באוכל בשתים האמה והקמיצה ביחד לכן אמרתי לו שיעשה כך לאחוז הגרגיר בין אמה וקמיצה ויתן לתוך פיו. מיהו יש עוד תקנה אחרת שיניח הגרגיר בכף ידו ויזרקנו לתוך פיו מכף ידו ואם נח לו בכך אה"ן גם זה נכון לעשותו ...".</w:t>
      </w:r>
    </w:p>
    <w:p w14:paraId="0F210767" w14:textId="77777777" w:rsidR="00F605B3" w:rsidRDefault="00F605B3">
      <w:pPr>
        <w:jc w:val="both"/>
      </w:pPr>
    </w:p>
    <w:p w14:paraId="0125B265" w14:textId="2732EC84" w:rsidR="00F605B3" w:rsidRDefault="008B4DA1" w:rsidP="00350B4C">
      <w:pPr>
        <w:numPr>
          <w:ilvl w:val="0"/>
          <w:numId w:val="39"/>
        </w:numPr>
        <w:jc w:val="both"/>
      </w:pPr>
      <w:r>
        <w:rPr>
          <w:sz w:val="28"/>
          <w:szCs w:val="28"/>
          <w:u w:val="single"/>
          <w:rtl/>
        </w:rPr>
        <w:t>כשנוטל צפרניו: לא יטול אותן כסדרן</w:t>
      </w:r>
      <w:r w:rsidR="00400FA0">
        <w:rPr>
          <w:sz w:val="28"/>
          <w:szCs w:val="28"/>
          <w:u w:val="single"/>
          <w:rtl/>
        </w:rPr>
        <w:fldChar w:fldCharType="begin"/>
      </w:r>
      <w:r w:rsidR="00400FA0">
        <w:instrText xml:space="preserve"> XE "</w:instrText>
      </w:r>
      <w:r w:rsidR="00400FA0" w:rsidRPr="0072571F">
        <w:rPr>
          <w:sz w:val="28"/>
          <w:szCs w:val="28"/>
          <w:u w:val="single"/>
          <w:rtl/>
        </w:rPr>
        <w:instrText>נוטל צפרניו</w:instrText>
      </w:r>
      <w:r w:rsidR="00400FA0" w:rsidRPr="0072571F">
        <w:instrText>\</w:instrText>
      </w:r>
      <w:r w:rsidR="00400FA0" w:rsidRPr="0072571F">
        <w:rPr>
          <w:sz w:val="28"/>
          <w:szCs w:val="28"/>
          <w:u w:val="single"/>
          <w:rtl/>
        </w:rPr>
        <w:instrText>: לא יטול אותן כסדרן</w:instrText>
      </w:r>
      <w:r w:rsidR="00400FA0">
        <w:instrText xml:space="preserve">" </w:instrText>
      </w:r>
      <w:r w:rsidR="00400FA0">
        <w:rPr>
          <w:sz w:val="28"/>
          <w:szCs w:val="28"/>
          <w:u w:val="single"/>
          <w:rtl/>
        </w:rPr>
        <w:fldChar w:fldCharType="end"/>
      </w:r>
      <w:r w:rsidR="00434A3D">
        <w:rPr>
          <w:sz w:val="28"/>
          <w:szCs w:val="28"/>
          <w:u w:val="single"/>
          <w:rtl/>
        </w:rPr>
        <w:fldChar w:fldCharType="begin"/>
      </w:r>
      <w:r w:rsidR="00434A3D">
        <w:instrText xml:space="preserve"> XE "</w:instrText>
      </w:r>
      <w:r w:rsidR="00434A3D" w:rsidRPr="00BE238E">
        <w:rPr>
          <w:rFonts w:hint="cs"/>
          <w:sz w:val="28"/>
          <w:szCs w:val="28"/>
          <w:u w:val="single"/>
          <w:rtl/>
        </w:rPr>
        <w:instrText>קשה לעניות</w:instrText>
      </w:r>
      <w:r w:rsidR="00434A3D" w:rsidRPr="00BE238E">
        <w:instrText>\</w:instrText>
      </w:r>
      <w:r w:rsidR="00434A3D" w:rsidRPr="00BE238E">
        <w:rPr>
          <w:rFonts w:hint="cs"/>
          <w:sz w:val="28"/>
          <w:szCs w:val="28"/>
          <w:u w:val="single"/>
          <w:rtl/>
        </w:rPr>
        <w:instrText xml:space="preserve">: </w:instrText>
      </w:r>
      <w:r w:rsidR="00434A3D" w:rsidRPr="00BE238E">
        <w:rPr>
          <w:sz w:val="28"/>
          <w:szCs w:val="28"/>
          <w:u w:val="single"/>
          <w:rtl/>
        </w:rPr>
        <w:instrText>כשנוטל צפרניו</w:instrText>
      </w:r>
      <w:r w:rsidR="00434A3D" w:rsidRPr="00BE238E">
        <w:instrText>\</w:instrText>
      </w:r>
      <w:r w:rsidR="00434A3D" w:rsidRPr="00BE238E">
        <w:rPr>
          <w:sz w:val="28"/>
          <w:szCs w:val="28"/>
          <w:u w:val="single"/>
          <w:rtl/>
        </w:rPr>
        <w:instrText>: לא יטול אותן כסדרן</w:instrText>
      </w:r>
      <w:r w:rsidR="00434A3D">
        <w:instrText xml:space="preserve">" </w:instrText>
      </w:r>
      <w:r w:rsidR="00434A3D">
        <w:rPr>
          <w:sz w:val="28"/>
          <w:szCs w:val="28"/>
          <w:u w:val="single"/>
          <w:rtl/>
        </w:rPr>
        <w:fldChar w:fldCharType="end"/>
      </w:r>
      <w:r>
        <w:rPr>
          <w:rtl/>
        </w:rPr>
        <w:t xml:space="preserve"> - או"ח סימן ר"ס.</w:t>
      </w:r>
    </w:p>
    <w:p w14:paraId="1E39741B" w14:textId="77777777" w:rsidR="00426571" w:rsidRDefault="00426571" w:rsidP="00350B4C">
      <w:pPr>
        <w:numPr>
          <w:ilvl w:val="1"/>
          <w:numId w:val="39"/>
        </w:numPr>
        <w:jc w:val="both"/>
      </w:pPr>
      <w:r>
        <w:rPr>
          <w:u w:val="single"/>
          <w:rtl/>
        </w:rPr>
        <w:t>מחזור ויטרי</w:t>
      </w:r>
      <w:r>
        <w:rPr>
          <w:rtl/>
        </w:rPr>
        <w:t xml:space="preserve"> (סי' תקכ"ט) – "הנוטל ציפורניו. בשמאל, מתחיל בקמיצה ומסיים בגודל. ובימין </w:t>
      </w:r>
      <w:r w:rsidRPr="00426571">
        <w:rPr>
          <w:rtl/>
        </w:rPr>
        <w:t xml:space="preserve">מתחיל בגודל ומסיים בקמיצה. ולא שתים זו אחר זו מפני שקשה לשכחה. ולא באמה. מפני שהוא קשה לקבור בנים. ולא בזרת, </w:t>
      </w:r>
      <w:r w:rsidRPr="00426571">
        <w:rPr>
          <w:b/>
          <w:bCs/>
          <w:rtl/>
        </w:rPr>
        <w:t>מפני שקשה לעניות</w:t>
      </w:r>
      <w:r>
        <w:rPr>
          <w:rtl/>
        </w:rPr>
        <w:t>. ולא באצבע, מפני שקשה לשם רע. אלא בגודל ובקמיצה. ומי שעושה כן תשמר דעתו".</w:t>
      </w:r>
    </w:p>
    <w:p w14:paraId="1D27F81E" w14:textId="77777777" w:rsidR="00F605B3" w:rsidRDefault="008B4DA1" w:rsidP="00350B4C">
      <w:pPr>
        <w:numPr>
          <w:ilvl w:val="2"/>
          <w:numId w:val="39"/>
        </w:numPr>
        <w:jc w:val="both"/>
      </w:pPr>
      <w:r>
        <w:rPr>
          <w:rtl/>
        </w:rPr>
        <w:t>עי' לעיל.</w:t>
      </w:r>
    </w:p>
    <w:p w14:paraId="216660BE"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6F9A1FF1" w14:textId="77777777" w:rsidR="00F605B3" w:rsidRDefault="00F605B3">
      <w:pPr>
        <w:jc w:val="both"/>
        <w:rPr>
          <w:lang w:bidi="ar-SA"/>
        </w:rPr>
      </w:pPr>
      <w:bookmarkStart w:id="129" w:name="_Hlk12906144"/>
    </w:p>
    <w:p w14:paraId="06C84A9E" w14:textId="745EB275" w:rsidR="00F605B3" w:rsidRDefault="008B4DA1" w:rsidP="00350B4C">
      <w:pPr>
        <w:numPr>
          <w:ilvl w:val="0"/>
          <w:numId w:val="39"/>
        </w:numPr>
        <w:jc w:val="both"/>
        <w:rPr>
          <w:lang w:bidi="ar-SA"/>
        </w:rPr>
      </w:pPr>
      <w:r>
        <w:rPr>
          <w:sz w:val="28"/>
          <w:szCs w:val="28"/>
          <w:u w:val="single"/>
          <w:rtl/>
        </w:rPr>
        <w:t>תליית פת בסל</w:t>
      </w:r>
      <w:r w:rsidR="00400FA0">
        <w:rPr>
          <w:sz w:val="28"/>
          <w:szCs w:val="28"/>
          <w:u w:val="single"/>
          <w:rtl/>
        </w:rPr>
        <w:fldChar w:fldCharType="begin"/>
      </w:r>
      <w:r w:rsidR="00400FA0">
        <w:instrText xml:space="preserve"> XE "</w:instrText>
      </w:r>
      <w:r w:rsidR="00400FA0" w:rsidRPr="0072571F">
        <w:rPr>
          <w:sz w:val="28"/>
          <w:szCs w:val="28"/>
          <w:u w:val="single"/>
          <w:rtl/>
        </w:rPr>
        <w:instrText>תליית פת בסל</w:instrText>
      </w:r>
      <w:r w:rsidR="00400FA0">
        <w:instrText xml:space="preserve">" </w:instrText>
      </w:r>
      <w:r w:rsidR="00400FA0">
        <w:rPr>
          <w:sz w:val="28"/>
          <w:szCs w:val="28"/>
          <w:u w:val="single"/>
          <w:rtl/>
        </w:rPr>
        <w:fldChar w:fldCharType="end"/>
      </w:r>
      <w:r w:rsidR="00434A3D">
        <w:rPr>
          <w:sz w:val="28"/>
          <w:szCs w:val="28"/>
          <w:u w:val="single"/>
          <w:rtl/>
        </w:rPr>
        <w:fldChar w:fldCharType="begin"/>
      </w:r>
      <w:r w:rsidR="00434A3D">
        <w:instrText xml:space="preserve"> XE "</w:instrText>
      </w:r>
      <w:r w:rsidR="00434A3D" w:rsidRPr="00BE238E">
        <w:rPr>
          <w:rFonts w:hint="cs"/>
          <w:sz w:val="28"/>
          <w:szCs w:val="28"/>
          <w:u w:val="single"/>
          <w:rtl/>
        </w:rPr>
        <w:instrText>קשה לעניות</w:instrText>
      </w:r>
      <w:r w:rsidR="00434A3D" w:rsidRPr="00BE238E">
        <w:instrText>\</w:instrText>
      </w:r>
      <w:r w:rsidR="00434A3D" w:rsidRPr="00BE238E">
        <w:rPr>
          <w:rFonts w:hint="cs"/>
          <w:sz w:val="28"/>
          <w:szCs w:val="28"/>
          <w:u w:val="single"/>
          <w:rtl/>
        </w:rPr>
        <w:instrText xml:space="preserve">: </w:instrText>
      </w:r>
      <w:r w:rsidR="00434A3D" w:rsidRPr="00BE238E">
        <w:rPr>
          <w:sz w:val="28"/>
          <w:szCs w:val="28"/>
          <w:u w:val="single"/>
          <w:rtl/>
        </w:rPr>
        <w:instrText>תליית פת בסל</w:instrText>
      </w:r>
      <w:r w:rsidR="00434A3D">
        <w:instrText xml:space="preserve">" </w:instrText>
      </w:r>
      <w:r w:rsidR="00434A3D">
        <w:rPr>
          <w:sz w:val="28"/>
          <w:szCs w:val="28"/>
          <w:u w:val="single"/>
          <w:rtl/>
        </w:rPr>
        <w:fldChar w:fldCharType="end"/>
      </w:r>
      <w:r>
        <w:rPr>
          <w:rtl/>
        </w:rPr>
        <w:t>.</w:t>
      </w:r>
    </w:p>
    <w:p w14:paraId="4CE3340A" w14:textId="77777777" w:rsidR="00F605B3" w:rsidRDefault="008B4DA1" w:rsidP="00350B4C">
      <w:pPr>
        <w:numPr>
          <w:ilvl w:val="1"/>
          <w:numId w:val="39"/>
        </w:numPr>
        <w:jc w:val="both"/>
        <w:rPr>
          <w:lang w:bidi="ar-SA"/>
        </w:rPr>
      </w:pPr>
      <w:r>
        <w:rPr>
          <w:b/>
          <w:bCs/>
          <w:rtl/>
        </w:rPr>
        <w:t>מקור</w:t>
      </w:r>
      <w:r>
        <w:rPr>
          <w:rtl/>
        </w:rPr>
        <w:t>.</w:t>
      </w:r>
    </w:p>
    <w:p w14:paraId="435036A7" w14:textId="77777777" w:rsidR="00F605B3" w:rsidRDefault="008B4DA1" w:rsidP="00350B4C">
      <w:pPr>
        <w:numPr>
          <w:ilvl w:val="2"/>
          <w:numId w:val="39"/>
        </w:numPr>
        <w:jc w:val="both"/>
        <w:rPr>
          <w:lang w:bidi="ar-SA"/>
        </w:rPr>
      </w:pPr>
      <w:r>
        <w:rPr>
          <w:u w:val="single"/>
          <w:rtl/>
        </w:rPr>
        <w:t>פסחים</w:t>
      </w:r>
      <w:r>
        <w:rPr>
          <w:rtl/>
        </w:rPr>
        <w:t xml:space="preserve"> (דף קיא:) – "תלאי בביתא קשי לעניותא, כדאמרי אינשי: תלא סילתא תלא מזוניה. ולא אמרן אלא ריפתא, אבל בישרא וכוורי לית לן בה, אורחיה היא".</w:t>
      </w:r>
    </w:p>
    <w:p w14:paraId="774D8865" w14:textId="77777777" w:rsidR="00F605B3" w:rsidRDefault="008B4DA1" w:rsidP="00350B4C">
      <w:pPr>
        <w:numPr>
          <w:ilvl w:val="2"/>
          <w:numId w:val="39"/>
        </w:numPr>
        <w:jc w:val="both"/>
      </w:pPr>
      <w:r>
        <w:rPr>
          <w:u w:val="single"/>
          <w:rtl/>
        </w:rPr>
        <w:t>מדרש תלפיות</w:t>
      </w:r>
      <w:r>
        <w:rPr>
          <w:rtl/>
        </w:rPr>
        <w:t xml:space="preserve"> (אות ה' ענף היינו דאמרי אינשי סוף שער אות ת') – "תלא סילתיה תלא מזוניה. פירוש מי שתולה בקורה או ביתד הסל ומצניע פיתו שם ממופתי עניות הוא והאי דאמרי אינשי התולה סלו מזונותיו תלויין".</w:t>
      </w:r>
    </w:p>
    <w:p w14:paraId="747681D3" w14:textId="77777777" w:rsidR="00F605B3" w:rsidRDefault="008B4DA1" w:rsidP="00350B4C">
      <w:pPr>
        <w:numPr>
          <w:ilvl w:val="2"/>
          <w:numId w:val="39"/>
        </w:numPr>
        <w:jc w:val="both"/>
        <w:rPr>
          <w:lang w:bidi="ar-SA"/>
        </w:rPr>
      </w:pPr>
      <w:r>
        <w:rPr>
          <w:rtl/>
        </w:rPr>
        <w:t>מראי מקומות.</w:t>
      </w:r>
    </w:p>
    <w:p w14:paraId="015F74AA" w14:textId="77777777" w:rsidR="00F605B3" w:rsidRDefault="008B4DA1" w:rsidP="00350B4C">
      <w:pPr>
        <w:numPr>
          <w:ilvl w:val="3"/>
          <w:numId w:val="39"/>
        </w:numPr>
        <w:jc w:val="both"/>
        <w:rPr>
          <w:lang w:bidi="ar-SA"/>
        </w:rPr>
      </w:pPr>
      <w:r>
        <w:rPr>
          <w:b/>
          <w:i/>
          <w:u w:val="single"/>
          <w:rtl/>
        </w:rPr>
        <w:t>אדר"ת</w:t>
      </w:r>
      <w:r w:rsidRPr="00B97860">
        <w:rPr>
          <w:b/>
          <w:i/>
          <w:rtl/>
        </w:rPr>
        <w:t xml:space="preserve"> (קושט אמרי אמת</w:t>
      </w:r>
      <w:r>
        <w:rPr>
          <w:b/>
          <w:i/>
          <w:rtl/>
        </w:rPr>
        <w:t xml:space="preserve"> פסחים דף קיא:, עמ' קצ"א) – "תלאי בביתא קשי לעניותא, כדאמרי אינשי תלא מזוניה. בזה צדקו מאוד להביא מאמר המורגל בין ההמון, למען יראו העם קדושת דברי חז"ל ותורתם, כי לשון חכמים עושר, ככתובות ק"ג א'. וי"ל עוד דנפ"מ לכעין הך דלעיל ק"י ב', דאמר שם, מאן דקפיד קפדי בהדיה, שי"ל אולי גם ענין זה, הוא רק למאן דקפיד ע"ז, ולכן תלאי בביתא קשי לעניותא משום כדאמרי אינשי תלא סילתא תלא מזוניה, וכיון דאינשי אמרי הכי ולא אפשר לשרש זאת מלבם, ע"כ צריך ליזהר בזה, דבודאי קפדי ע"ז. וכה"ג כתב בס' חסידים סי' [רס"א] שצריך ליזהר משיחתם של בריות. ונ"ל שכעת שאין מקפידין ע"ז כלל אין לחוש ולהקפיד עוד. וכן השבתי להשואלים אותי על התולים מטפחת עם מצותיהם בשמי קורה מפני העכברים, אם יש לחוש בכך. וגם אמרתי דבכה"ג שעושים זאת משום שימור המצות שלא יתלחלחו ומשום שנזהרים שלא לאכול מצות שרויות ודאי דבכה"ג י"ל שומר מצוה לא ידע דבר רע, וק"ו הדברים אם שומר מצוה לקיים מ"ע לא ידע דבר רע, כ"ש בשומרה שלא להכשל ח"ו באכילת איסור. ואפשר עוד דדווקא בכל השנה שאין הדרך בכך, הוא שקשי לעניותא, משא"כ בימי הפסח שעושים כן מפני שמירת המצות ודאי שאין חשש בכך. ובלשון רש"י והרשב"ם, ראיתי שמדקדקין לכתוב התולה פתו באויר בתוך סל אחד, שמע מינה, א] דווקא באויר, ולא כשהוא סמוך לכותל, ב] דווקא בתוך סל, ג] ואולי גם רק כשכונסם כולם לתוך סל אחד ולא לשנים ושלשה. - ואף שאין בזה טעם לחלק, הרי גם בעיקרו הוא דבר שאין לו טעם אלא שהוא מסתרי הטבע, ואף שבע"ז ל' א' אמרו פירוקא לסכנתא, הרי בזה רבותינו רש"י והרשב"ם כתבו כן, ומי יבוא אחריהם".</w:t>
      </w:r>
    </w:p>
    <w:p w14:paraId="460B5EB8" w14:textId="77777777" w:rsidR="00F605B3" w:rsidRDefault="00F605B3">
      <w:pPr>
        <w:jc w:val="both"/>
      </w:pPr>
    </w:p>
    <w:p w14:paraId="3D3DA531" w14:textId="77777777" w:rsidR="00F605B3" w:rsidRDefault="008B4DA1" w:rsidP="00350B4C">
      <w:pPr>
        <w:numPr>
          <w:ilvl w:val="1"/>
          <w:numId w:val="39"/>
        </w:numPr>
        <w:jc w:val="both"/>
        <w:rPr>
          <w:lang w:bidi="ar-SA"/>
        </w:rPr>
      </w:pPr>
      <w:r w:rsidRPr="00426571">
        <w:rPr>
          <w:b/>
          <w:bCs/>
          <w:rtl/>
        </w:rPr>
        <w:t>פוסקים</w:t>
      </w:r>
      <w:r>
        <w:rPr>
          <w:rtl/>
        </w:rPr>
        <w:t>.</w:t>
      </w:r>
    </w:p>
    <w:p w14:paraId="00F720C5" w14:textId="77777777" w:rsidR="00111BCD" w:rsidRPr="00111BCD" w:rsidRDefault="00111BCD" w:rsidP="00350B4C">
      <w:pPr>
        <w:numPr>
          <w:ilvl w:val="2"/>
          <w:numId w:val="39"/>
        </w:numPr>
        <w:jc w:val="both"/>
        <w:rPr>
          <w:lang w:bidi="ar-SA"/>
        </w:rPr>
      </w:pPr>
      <w:r>
        <w:rPr>
          <w:rFonts w:hint="cs"/>
          <w:rtl/>
        </w:rPr>
        <w:t>מחמיר.</w:t>
      </w:r>
    </w:p>
    <w:p w14:paraId="23B0E27C" w14:textId="77777777" w:rsidR="00F605B3" w:rsidRDefault="008B4DA1" w:rsidP="00350B4C">
      <w:pPr>
        <w:numPr>
          <w:ilvl w:val="3"/>
          <w:numId w:val="39"/>
        </w:numPr>
        <w:jc w:val="both"/>
        <w:rPr>
          <w:lang w:bidi="ar-SA"/>
        </w:rPr>
      </w:pPr>
      <w:r>
        <w:rPr>
          <w:u w:val="single"/>
          <w:rtl/>
        </w:rPr>
        <w:t>קיצור השל"ה</w:t>
      </w:r>
      <w:r>
        <w:rPr>
          <w:rtl/>
        </w:rPr>
        <w:t xml:space="preserve"> (סוף דיני הסדר ד"ה יש) - לשונו מובא לקמן.</w:t>
      </w:r>
    </w:p>
    <w:p w14:paraId="53ED7C60" w14:textId="77777777" w:rsidR="00F605B3" w:rsidRDefault="008B4DA1" w:rsidP="00350B4C">
      <w:pPr>
        <w:numPr>
          <w:ilvl w:val="3"/>
          <w:numId w:val="39"/>
        </w:numPr>
        <w:jc w:val="both"/>
        <w:rPr>
          <w:lang w:bidi="ar-SA"/>
        </w:rPr>
      </w:pPr>
      <w:r>
        <w:rPr>
          <w:u w:val="single"/>
          <w:rtl/>
        </w:rPr>
        <w:t>גר"ז</w:t>
      </w:r>
      <w:r>
        <w:rPr>
          <w:rtl/>
        </w:rPr>
        <w:t xml:space="preserve"> (הל' שמירת הגוף ונפש סעי' ט') – "פת תלויה באויר קשה לעניות אבל בשר ודגים אין לחוש הואיל ודרכם בכך".</w:t>
      </w:r>
    </w:p>
    <w:p w14:paraId="58C93F3C" w14:textId="77777777" w:rsidR="00F605B3" w:rsidRDefault="008B4DA1" w:rsidP="00350B4C">
      <w:pPr>
        <w:numPr>
          <w:ilvl w:val="3"/>
          <w:numId w:val="39"/>
        </w:numPr>
        <w:jc w:val="both"/>
        <w:rPr>
          <w:lang w:bidi="ar-SA"/>
        </w:rPr>
      </w:pPr>
      <w:r>
        <w:rPr>
          <w:u w:val="single"/>
          <w:rtl/>
        </w:rPr>
        <w:t>מעט מים</w:t>
      </w:r>
      <w:r>
        <w:rPr>
          <w:rtl/>
        </w:rPr>
        <w:t xml:space="preserve"> (סי' מ"ו).</w:t>
      </w:r>
    </w:p>
    <w:p w14:paraId="3B8BC68D" w14:textId="77777777" w:rsidR="00F605B3" w:rsidRDefault="008B4DA1" w:rsidP="00350B4C">
      <w:pPr>
        <w:numPr>
          <w:ilvl w:val="3"/>
          <w:numId w:val="39"/>
        </w:numPr>
        <w:jc w:val="both"/>
        <w:rPr>
          <w:lang w:bidi="ar-SA"/>
        </w:rPr>
      </w:pPr>
      <w:r>
        <w:rPr>
          <w:u w:val="single"/>
          <w:rtl/>
        </w:rPr>
        <w:t>בן איש חי</w:t>
      </w:r>
      <w:r>
        <w:rPr>
          <w:rtl/>
        </w:rPr>
        <w:t xml:space="preserve"> (שנה ב' פר' פנחס אות י"ב) – "אמרו שם בפסחים התולה סל ופת בתוכו קשה לעניות ב"מ ... וצריך להזהיר המון העם שלא יתלו כעכין של לחם בחבל בתוך אויר התנור אחר אפייתם בעוד התנור חם כדי שיצטמקו".</w:t>
      </w:r>
    </w:p>
    <w:p w14:paraId="7C4CDC52" w14:textId="77777777" w:rsidR="00F605B3" w:rsidRDefault="008B4DA1" w:rsidP="00350B4C">
      <w:pPr>
        <w:numPr>
          <w:ilvl w:val="3"/>
          <w:numId w:val="39"/>
        </w:numPr>
        <w:jc w:val="both"/>
        <w:rPr>
          <w:lang w:bidi="ar-SA"/>
        </w:rPr>
      </w:pPr>
      <w:r>
        <w:rPr>
          <w:u w:val="single"/>
          <w:rtl/>
        </w:rPr>
        <w:t>כה"ח</w:t>
      </w:r>
      <w:r>
        <w:rPr>
          <w:rtl/>
        </w:rPr>
        <w:t xml:space="preserve"> (ס"ק קצ"ח, או"ח סי' ק"פ ס"ק י"ד, סי' תל"ד ס"ק י"ג) - לשונו מובא לקמן.</w:t>
      </w:r>
    </w:p>
    <w:p w14:paraId="2BAD3279" w14:textId="77777777" w:rsidR="00F605B3" w:rsidRDefault="008B4DA1" w:rsidP="00350B4C">
      <w:pPr>
        <w:numPr>
          <w:ilvl w:val="3"/>
          <w:numId w:val="39"/>
        </w:numPr>
        <w:jc w:val="both"/>
        <w:rPr>
          <w:lang w:bidi="ar-SA"/>
        </w:rPr>
      </w:pPr>
      <w:r>
        <w:rPr>
          <w:u w:val="single"/>
          <w:rtl/>
        </w:rPr>
        <w:t>עצי העולה</w:t>
      </w:r>
      <w:r>
        <w:rPr>
          <w:rtl/>
        </w:rPr>
        <w:t xml:space="preserve"> (ערך סכנה ס"ק כ"ח) – "וד' דברים מבאים לידי עניות מי שתולה סל עם לחם בביתו ...".</w:t>
      </w:r>
    </w:p>
    <w:p w14:paraId="2E760906" w14:textId="77777777" w:rsidR="00F605B3" w:rsidRDefault="008B4DA1" w:rsidP="00350B4C">
      <w:pPr>
        <w:numPr>
          <w:ilvl w:val="3"/>
          <w:numId w:val="39"/>
        </w:numPr>
        <w:jc w:val="both"/>
        <w:rPr>
          <w:lang w:bidi="ar-SA"/>
        </w:rPr>
      </w:pPr>
      <w:r>
        <w:rPr>
          <w:u w:val="single"/>
          <w:rtl/>
        </w:rPr>
        <w:t>הגר"ט פריינד</w:t>
      </w:r>
      <w:r>
        <w:rPr>
          <w:rtl/>
        </w:rPr>
        <w:t xml:space="preserve"> זצ"ל (צהר ח"ב עמ' ר"ו).</w:t>
      </w:r>
    </w:p>
    <w:p w14:paraId="01450672" w14:textId="77777777" w:rsidR="00F605B3" w:rsidRDefault="008B4DA1" w:rsidP="00350B4C">
      <w:pPr>
        <w:numPr>
          <w:ilvl w:val="3"/>
          <w:numId w:val="39"/>
        </w:numPr>
        <w:jc w:val="both"/>
        <w:rPr>
          <w:lang w:bidi="ar-SA"/>
        </w:rPr>
      </w:pPr>
      <w:r>
        <w:rPr>
          <w:u w:val="single"/>
          <w:rtl/>
        </w:rPr>
        <w:t>הגרשז"א</w:t>
      </w:r>
      <w:r>
        <w:rPr>
          <w:rtl/>
        </w:rPr>
        <w:t xml:space="preserve"> זצ"ל (הליכות שלמה פסח פרק ט' הע' שנ"ט, עץ השדה סי' ט"ז הע' כ"ו, דפו"ח פרק ל' סוף הע' ה').</w:t>
      </w:r>
    </w:p>
    <w:p w14:paraId="50150008" w14:textId="77777777" w:rsidR="00F605B3" w:rsidRDefault="008B4DA1" w:rsidP="00350B4C">
      <w:pPr>
        <w:numPr>
          <w:ilvl w:val="3"/>
          <w:numId w:val="39"/>
        </w:numPr>
        <w:jc w:val="both"/>
        <w:rPr>
          <w:lang w:bidi="ar-SA"/>
        </w:rPr>
      </w:pPr>
      <w:r>
        <w:rPr>
          <w:u w:val="single"/>
          <w:rtl/>
        </w:rPr>
        <w:t>אור לציון</w:t>
      </w:r>
      <w:r>
        <w:rPr>
          <w:rtl/>
        </w:rPr>
        <w:t xml:space="preserve"> (ח"ב פרק י"ב סעי' י"ח, הע' י"ח, ודרשת וחקרת ח"ג יו"ד סי' ה' אות ג') - לשונו מובא לקמן.</w:t>
      </w:r>
    </w:p>
    <w:p w14:paraId="50AF0AB9" w14:textId="77777777" w:rsidR="00F605B3" w:rsidRDefault="008B4DA1" w:rsidP="00350B4C">
      <w:pPr>
        <w:numPr>
          <w:ilvl w:val="3"/>
          <w:numId w:val="39"/>
        </w:numPr>
        <w:jc w:val="both"/>
        <w:rPr>
          <w:lang w:bidi="ar-SA"/>
        </w:rPr>
      </w:pPr>
      <w:r>
        <w:rPr>
          <w:u w:val="single"/>
          <w:rtl/>
        </w:rPr>
        <w:t>הגריש"א</w:t>
      </w:r>
      <w:r>
        <w:rPr>
          <w:rtl/>
        </w:rPr>
        <w:t xml:space="preserve"> זצ"ל (עץ השדה סי' ט"ז הע' כ"ה, דפו"ח פרק ל' הע' ד', וזאת הברכה פרק ב' כבוד הפת אות ד', פסקי הלכות קרול או"ח אות מ"ג, אשרי האיש או"ח ח"א פרק ל"ב אות ה').</w:t>
      </w:r>
    </w:p>
    <w:p w14:paraId="663B3C03" w14:textId="77777777" w:rsidR="00F605B3" w:rsidRDefault="008B4DA1" w:rsidP="00350B4C">
      <w:pPr>
        <w:numPr>
          <w:ilvl w:val="3"/>
          <w:numId w:val="39"/>
        </w:numPr>
        <w:jc w:val="both"/>
        <w:rPr>
          <w:lang w:bidi="ar-SA"/>
        </w:rPr>
      </w:pPr>
      <w:r>
        <w:rPr>
          <w:u w:val="single"/>
          <w:rtl/>
        </w:rPr>
        <w:t>שבט הקהתי</w:t>
      </w:r>
      <w:r>
        <w:rPr>
          <w:rtl/>
        </w:rPr>
        <w:t xml:space="preserve"> (ח"ג סי' קנ"ב).</w:t>
      </w:r>
    </w:p>
    <w:p w14:paraId="097A3302" w14:textId="77777777" w:rsidR="00F605B3" w:rsidRDefault="008B4DA1" w:rsidP="00350B4C">
      <w:pPr>
        <w:numPr>
          <w:ilvl w:val="3"/>
          <w:numId w:val="39"/>
        </w:numPr>
        <w:jc w:val="both"/>
        <w:rPr>
          <w:lang w:bidi="ar-SA"/>
        </w:rPr>
      </w:pPr>
      <w:r>
        <w:rPr>
          <w:u w:val="single"/>
          <w:rtl/>
        </w:rPr>
        <w:t>שמירת הגוף והנפש</w:t>
      </w:r>
      <w:r>
        <w:rPr>
          <w:rtl/>
        </w:rPr>
        <w:t xml:space="preserve"> (סי' ל"א סעי' א').</w:t>
      </w:r>
    </w:p>
    <w:p w14:paraId="30038721" w14:textId="77777777" w:rsidR="00F605B3" w:rsidRDefault="008B4DA1" w:rsidP="00350B4C">
      <w:pPr>
        <w:numPr>
          <w:ilvl w:val="3"/>
          <w:numId w:val="39"/>
        </w:numPr>
        <w:jc w:val="both"/>
        <w:rPr>
          <w:lang w:bidi="ar-SA"/>
        </w:rPr>
      </w:pPr>
      <w:r>
        <w:rPr>
          <w:u w:val="single"/>
          <w:rtl/>
        </w:rPr>
        <w:t>וזאת הברכה</w:t>
      </w:r>
      <w:r>
        <w:rPr>
          <w:rtl/>
        </w:rPr>
        <w:t xml:space="preserve"> (פרק ב' כבוד הפת אות ד').</w:t>
      </w:r>
    </w:p>
    <w:p w14:paraId="1263C7B2" w14:textId="77777777" w:rsidR="00F605B3" w:rsidRDefault="008B4DA1" w:rsidP="00350B4C">
      <w:pPr>
        <w:numPr>
          <w:ilvl w:val="3"/>
          <w:numId w:val="39"/>
        </w:numPr>
        <w:jc w:val="both"/>
        <w:rPr>
          <w:lang w:bidi="ar-SA"/>
        </w:rPr>
      </w:pPr>
      <w:r>
        <w:rPr>
          <w:u w:val="single"/>
          <w:rtl/>
        </w:rPr>
        <w:t>עץ השדה</w:t>
      </w:r>
      <w:r>
        <w:rPr>
          <w:rtl/>
        </w:rPr>
        <w:t xml:space="preserve"> (סי' ט"ז סעי' ז', דפו"ח פרק ל' סעי' א').</w:t>
      </w:r>
    </w:p>
    <w:p w14:paraId="18F0AED0" w14:textId="77777777" w:rsidR="00F605B3" w:rsidRDefault="008B4DA1" w:rsidP="00350B4C">
      <w:pPr>
        <w:numPr>
          <w:ilvl w:val="3"/>
          <w:numId w:val="39"/>
        </w:numPr>
        <w:jc w:val="both"/>
        <w:rPr>
          <w:lang w:bidi="ar-SA"/>
        </w:rPr>
      </w:pPr>
      <w:r>
        <w:rPr>
          <w:u w:val="single"/>
          <w:rtl/>
        </w:rPr>
        <w:t>ברכת השם</w:t>
      </w:r>
      <w:r>
        <w:rPr>
          <w:rtl/>
        </w:rPr>
        <w:t xml:space="preserve"> (סי' ג' סעי' ס"א).</w:t>
      </w:r>
    </w:p>
    <w:p w14:paraId="646F2F69" w14:textId="77777777" w:rsidR="00111BCD" w:rsidRPr="00111BCD" w:rsidRDefault="00111BCD" w:rsidP="00350B4C">
      <w:pPr>
        <w:numPr>
          <w:ilvl w:val="2"/>
          <w:numId w:val="39"/>
        </w:numPr>
        <w:jc w:val="both"/>
        <w:rPr>
          <w:lang w:bidi="ar-SA"/>
        </w:rPr>
      </w:pPr>
      <w:r w:rsidRPr="00111BCD">
        <w:rPr>
          <w:rFonts w:hint="cs"/>
          <w:rtl/>
        </w:rPr>
        <w:t>בזמן הזה יש להקל.</w:t>
      </w:r>
    </w:p>
    <w:p w14:paraId="187AC4C9" w14:textId="572CC256" w:rsidR="00111BCD" w:rsidRDefault="00111BCD" w:rsidP="00350B4C">
      <w:pPr>
        <w:numPr>
          <w:ilvl w:val="3"/>
          <w:numId w:val="39"/>
        </w:numPr>
        <w:jc w:val="both"/>
      </w:pPr>
      <w:r w:rsidRPr="00111BCD">
        <w:rPr>
          <w:rFonts w:hint="cs"/>
          <w:u w:val="single"/>
          <w:rtl/>
        </w:rPr>
        <w:t>מעדני השולחן</w:t>
      </w:r>
      <w:r>
        <w:rPr>
          <w:rFonts w:hint="cs"/>
          <w:rtl/>
        </w:rPr>
        <w:t xml:space="preserve"> (</w:t>
      </w:r>
      <w:r>
        <w:rPr>
          <w:rtl/>
        </w:rPr>
        <w:t>פרדס יוסף החדש הג</w:t>
      </w:r>
      <w:r>
        <w:rPr>
          <w:rFonts w:hint="cs"/>
          <w:rtl/>
        </w:rPr>
        <w:t xml:space="preserve">דה </w:t>
      </w:r>
      <w:r>
        <w:rPr>
          <w:rtl/>
        </w:rPr>
        <w:t>ש</w:t>
      </w:r>
      <w:r>
        <w:rPr>
          <w:rFonts w:hint="cs"/>
          <w:rtl/>
        </w:rPr>
        <w:t xml:space="preserve">ל </w:t>
      </w:r>
      <w:r>
        <w:rPr>
          <w:rtl/>
        </w:rPr>
        <w:t>פ</w:t>
      </w:r>
      <w:r>
        <w:rPr>
          <w:rFonts w:hint="cs"/>
          <w:rtl/>
        </w:rPr>
        <w:t>סח</w:t>
      </w:r>
      <w:r>
        <w:rPr>
          <w:rtl/>
        </w:rPr>
        <w:t xml:space="preserve"> </w:t>
      </w:r>
      <w:r>
        <w:rPr>
          <w:rFonts w:hint="cs"/>
          <w:rtl/>
        </w:rPr>
        <w:t>אות כ',</w:t>
      </w:r>
      <w:r>
        <w:rPr>
          <w:rtl/>
        </w:rPr>
        <w:t xml:space="preserve"> עמ' מ"</w:t>
      </w:r>
      <w:r>
        <w:rPr>
          <w:rFonts w:hint="cs"/>
          <w:rtl/>
        </w:rPr>
        <w:t xml:space="preserve">ג) </w:t>
      </w:r>
      <w:r>
        <w:rPr>
          <w:rtl/>
        </w:rPr>
        <w:t>–</w:t>
      </w:r>
      <w:r>
        <w:rPr>
          <w:rFonts w:hint="cs"/>
          <w:rtl/>
        </w:rPr>
        <w:t xml:space="preserve"> "</w:t>
      </w:r>
      <w:r w:rsidR="00AE7F34">
        <w:rPr>
          <w:rFonts w:hint="cs"/>
          <w:rtl/>
        </w:rPr>
        <w:t>שכהיום יש להקל, משום שמשמע שקפידת הגמרא היתה דאמרי אינשי תלא סילתא וכו', אבל כהיום דלא אמרי אינשי כך, ורק מי שלומד גמרא זו מתעורר לחשוש בזה, ולכך ליכא קפידא</w:t>
      </w:r>
      <w:r>
        <w:rPr>
          <w:rFonts w:hint="cs"/>
          <w:rtl/>
        </w:rPr>
        <w:t>".</w:t>
      </w:r>
    </w:p>
    <w:p w14:paraId="4FA78A11" w14:textId="365145E5" w:rsidR="00896227" w:rsidRPr="00896227" w:rsidRDefault="00D65B67" w:rsidP="00350B4C">
      <w:pPr>
        <w:numPr>
          <w:ilvl w:val="4"/>
          <w:numId w:val="39"/>
        </w:numPr>
        <w:jc w:val="both"/>
      </w:pPr>
      <w:r>
        <w:rPr>
          <w:rFonts w:hint="cs"/>
          <w:u w:val="single"/>
          <w:rtl/>
        </w:rPr>
        <w:t>הגר"צ ירמיש</w:t>
      </w:r>
      <w:r w:rsidRPr="00D65B67">
        <w:rPr>
          <w:rFonts w:hint="cs"/>
          <w:rtl/>
        </w:rPr>
        <w:t xml:space="preserve"> שליט"א</w:t>
      </w:r>
      <w:r>
        <w:rPr>
          <w:rFonts w:hint="cs"/>
          <w:rtl/>
        </w:rPr>
        <w:t xml:space="preserve"> </w:t>
      </w:r>
      <w:r>
        <w:rPr>
          <w:rtl/>
        </w:rPr>
        <w:t>–</w:t>
      </w:r>
      <w:r>
        <w:rPr>
          <w:rFonts w:hint="cs"/>
          <w:rtl/>
        </w:rPr>
        <w:t xml:space="preserve"> "הגמ' </w:t>
      </w:r>
      <w:r w:rsidRPr="00D65B67">
        <w:rPr>
          <w:rFonts w:hint="cs"/>
          <w:u w:val="single"/>
          <w:rtl/>
        </w:rPr>
        <w:t>פוסקת</w:t>
      </w:r>
      <w:r>
        <w:rPr>
          <w:rFonts w:hint="cs"/>
          <w:rtl/>
        </w:rPr>
        <w:t xml:space="preserve"> '</w:t>
      </w:r>
      <w:r>
        <w:rPr>
          <w:rtl/>
        </w:rPr>
        <w:t>תלאי בביתא קשי לעניותא</w:t>
      </w:r>
      <w:r>
        <w:rPr>
          <w:rFonts w:hint="cs"/>
          <w:rtl/>
        </w:rPr>
        <w:t xml:space="preserve">' ורק </w:t>
      </w:r>
      <w:r w:rsidRPr="00D65B67">
        <w:rPr>
          <w:rFonts w:hint="cs"/>
          <w:u w:val="single"/>
          <w:rtl/>
        </w:rPr>
        <w:t>אח"ז</w:t>
      </w:r>
      <w:r>
        <w:rPr>
          <w:rFonts w:hint="cs"/>
          <w:rtl/>
        </w:rPr>
        <w:t xml:space="preserve"> כותבת</w:t>
      </w:r>
      <w:r>
        <w:rPr>
          <w:rtl/>
        </w:rPr>
        <w:t xml:space="preserve"> </w:t>
      </w:r>
      <w:r>
        <w:rPr>
          <w:rFonts w:hint="cs"/>
          <w:rtl/>
        </w:rPr>
        <w:t>'</w:t>
      </w:r>
      <w:r>
        <w:rPr>
          <w:rtl/>
        </w:rPr>
        <w:t>כדאמרי אינשי</w:t>
      </w:r>
      <w:r w:rsidR="00285333">
        <w:rPr>
          <w:rFonts w:hint="cs"/>
          <w:rtl/>
        </w:rPr>
        <w:t xml:space="preserve">' ומביא </w:t>
      </w:r>
      <w:r w:rsidR="00285333" w:rsidRPr="00285333">
        <w:rPr>
          <w:rFonts w:hint="cs"/>
          <w:u w:val="single"/>
          <w:rtl/>
        </w:rPr>
        <w:t>פתגם</w:t>
      </w:r>
      <w:r w:rsidR="00285333">
        <w:rPr>
          <w:rFonts w:hint="cs"/>
          <w:rtl/>
        </w:rPr>
        <w:t xml:space="preserve"> ע"ז אבל לא שזה המקור.</w:t>
      </w:r>
      <w:r w:rsidR="00896227">
        <w:rPr>
          <w:rFonts w:hint="cs"/>
          <w:rtl/>
        </w:rPr>
        <w:t xml:space="preserve"> ב') </w:t>
      </w:r>
      <w:r w:rsidR="00896227">
        <w:rPr>
          <w:color w:val="000000"/>
          <w:rtl/>
          <w:lang w:val="en-IL" w:eastAsia="en-GB"/>
        </w:rPr>
        <w:t>ברמב"ם ובטושו"ע (קט"ז ד' ה') הובא כמה איסורים שהמקור שלהם הוא מירושלמי שחושש למה שחוששים הבריות (כדהובא בב"י ובגר"א),</w:t>
      </w:r>
      <w:r w:rsidR="00B447D8">
        <w:rPr>
          <w:rFonts w:hint="cs"/>
          <w:color w:val="000000"/>
          <w:rtl/>
          <w:lang w:val="en-IL" w:eastAsia="en-GB"/>
        </w:rPr>
        <w:t xml:space="preserve"> </w:t>
      </w:r>
      <w:r w:rsidR="00896227">
        <w:rPr>
          <w:color w:val="000000"/>
          <w:rtl/>
          <w:lang w:val="en-IL" w:eastAsia="en-GB"/>
        </w:rPr>
        <w:t xml:space="preserve">וכתבוהו בלשון </w:t>
      </w:r>
      <w:r w:rsidR="00896227">
        <w:rPr>
          <w:rFonts w:hint="cs"/>
          <w:color w:val="000000"/>
          <w:rtl/>
          <w:lang w:val="en-IL" w:eastAsia="en-GB"/>
        </w:rPr>
        <w:t>'</w:t>
      </w:r>
      <w:r w:rsidR="00896227">
        <w:rPr>
          <w:color w:val="000000"/>
          <w:rtl/>
          <w:lang w:val="en-IL" w:eastAsia="en-GB"/>
        </w:rPr>
        <w:t>אסור</w:t>
      </w:r>
      <w:r w:rsidR="00896227">
        <w:rPr>
          <w:rFonts w:hint="cs"/>
          <w:color w:val="000000"/>
          <w:rtl/>
          <w:lang w:val="en-IL" w:eastAsia="en-GB"/>
        </w:rPr>
        <w:t>'</w:t>
      </w:r>
      <w:r w:rsidR="00896227">
        <w:rPr>
          <w:color w:val="000000"/>
          <w:rtl/>
          <w:lang w:val="en-IL" w:eastAsia="en-GB"/>
        </w:rPr>
        <w:t xml:space="preserve"> ו</w:t>
      </w:r>
      <w:r w:rsidR="00896227">
        <w:rPr>
          <w:rFonts w:hint="cs"/>
          <w:color w:val="000000"/>
          <w:rtl/>
          <w:lang w:val="en-IL" w:eastAsia="en-GB"/>
        </w:rPr>
        <w:t>'</w:t>
      </w:r>
      <w:r w:rsidR="00896227">
        <w:rPr>
          <w:color w:val="000000"/>
          <w:rtl/>
          <w:lang w:val="en-IL" w:eastAsia="en-GB"/>
        </w:rPr>
        <w:t>צריך ליזהר</w:t>
      </w:r>
      <w:r w:rsidR="00896227">
        <w:rPr>
          <w:rFonts w:hint="cs"/>
          <w:color w:val="000000"/>
          <w:rtl/>
          <w:lang w:val="en-IL" w:eastAsia="en-GB"/>
        </w:rPr>
        <w:t>'</w:t>
      </w:r>
      <w:r w:rsidR="00896227">
        <w:rPr>
          <w:color w:val="000000"/>
          <w:rtl/>
          <w:lang w:val="en-IL" w:eastAsia="en-GB"/>
        </w:rPr>
        <w:t>, ולא התנו את האיסור בדעת הבריות שבכל דור, וע"כ שהגמ' באה לפסוק הלכה ולא להביא סיפורים</w:t>
      </w:r>
      <w:r w:rsidR="00896227">
        <w:rPr>
          <w:rFonts w:hint="cs"/>
          <w:color w:val="000000"/>
          <w:rtl/>
          <w:lang w:val="en-IL" w:eastAsia="en-GB"/>
        </w:rPr>
        <w:t>.</w:t>
      </w:r>
    </w:p>
    <w:p w14:paraId="38DC0D3D" w14:textId="77777777" w:rsidR="00F605B3" w:rsidRDefault="00F605B3">
      <w:pPr>
        <w:jc w:val="both"/>
      </w:pPr>
    </w:p>
    <w:p w14:paraId="6CF4BC2B" w14:textId="77777777" w:rsidR="00F605B3" w:rsidRDefault="008B4DA1" w:rsidP="00350B4C">
      <w:pPr>
        <w:numPr>
          <w:ilvl w:val="1"/>
          <w:numId w:val="39"/>
        </w:numPr>
        <w:jc w:val="both"/>
      </w:pPr>
      <w:r>
        <w:rPr>
          <w:b/>
          <w:bCs/>
          <w:rtl/>
        </w:rPr>
        <w:t>פת הבאה בכיסנין</w:t>
      </w:r>
      <w:r>
        <w:rPr>
          <w:rtl/>
        </w:rPr>
        <w:t>.</w:t>
      </w:r>
    </w:p>
    <w:p w14:paraId="03E3A3C1" w14:textId="77777777" w:rsidR="00F605B3" w:rsidRDefault="008B4DA1" w:rsidP="00350B4C">
      <w:pPr>
        <w:numPr>
          <w:ilvl w:val="2"/>
          <w:numId w:val="39"/>
        </w:numPr>
        <w:jc w:val="both"/>
      </w:pPr>
      <w:r>
        <w:rPr>
          <w:rtl/>
        </w:rPr>
        <w:t>מחמיר.</w:t>
      </w:r>
    </w:p>
    <w:p w14:paraId="4F0DC667" w14:textId="77777777" w:rsidR="00F605B3" w:rsidRDefault="008B4DA1" w:rsidP="00350B4C">
      <w:pPr>
        <w:numPr>
          <w:ilvl w:val="3"/>
          <w:numId w:val="39"/>
        </w:numPr>
        <w:jc w:val="both"/>
      </w:pPr>
      <w:r>
        <w:rPr>
          <w:u w:val="single"/>
          <w:rtl/>
        </w:rPr>
        <w:t>הגריש"א</w:t>
      </w:r>
      <w:r>
        <w:rPr>
          <w:rtl/>
        </w:rPr>
        <w:t xml:space="preserve"> זצ"ל (עץ השדה דפו"ח פרק ל' הע' ט"ו) – "שבכלל זה פת הבאה בכיסנין".</w:t>
      </w:r>
    </w:p>
    <w:p w14:paraId="5E814C76" w14:textId="77777777" w:rsidR="00F605B3" w:rsidRDefault="008B4DA1" w:rsidP="00350B4C">
      <w:pPr>
        <w:numPr>
          <w:ilvl w:val="3"/>
          <w:numId w:val="39"/>
        </w:numPr>
        <w:jc w:val="both"/>
      </w:pPr>
      <w:r>
        <w:rPr>
          <w:i/>
          <w:u w:val="single"/>
          <w:rtl/>
        </w:rPr>
        <w:t>ידי כהן</w:t>
      </w:r>
      <w:r>
        <w:rPr>
          <w:i/>
          <w:rtl/>
        </w:rPr>
        <w:t xml:space="preserve"> (קונ' ביזוי אוכלים פרק ט"ז אות ה').</w:t>
      </w:r>
    </w:p>
    <w:p w14:paraId="215F2C0D" w14:textId="77777777" w:rsidR="00F605B3" w:rsidRDefault="008B4DA1" w:rsidP="00350B4C">
      <w:pPr>
        <w:numPr>
          <w:ilvl w:val="2"/>
          <w:numId w:val="39"/>
        </w:numPr>
        <w:jc w:val="both"/>
      </w:pPr>
      <w:r>
        <w:rPr>
          <w:rtl/>
        </w:rPr>
        <w:t>מראי מקומות.</w:t>
      </w:r>
    </w:p>
    <w:p w14:paraId="5B29B8C0" w14:textId="77777777" w:rsidR="00F605B3" w:rsidRDefault="008B4DA1" w:rsidP="00350B4C">
      <w:pPr>
        <w:numPr>
          <w:ilvl w:val="3"/>
          <w:numId w:val="39"/>
        </w:numPr>
        <w:jc w:val="both"/>
      </w:pPr>
      <w:r>
        <w:rPr>
          <w:u w:val="single"/>
          <w:rtl/>
        </w:rPr>
        <w:t>ברכת השם</w:t>
      </w:r>
      <w:r>
        <w:rPr>
          <w:rtl/>
        </w:rPr>
        <w:t xml:space="preserve"> (סי' ג' סוף אות ס"א) – "ויש להסתפק אם פת הבאה בכיסנים בכלל פת לענין זה, ואם גם פחות מכזית הוי בכלל".</w:t>
      </w:r>
    </w:p>
    <w:p w14:paraId="6AA18945" w14:textId="77777777" w:rsidR="00F605B3" w:rsidRDefault="00F605B3">
      <w:pPr>
        <w:jc w:val="both"/>
      </w:pPr>
    </w:p>
    <w:p w14:paraId="521C0F01" w14:textId="5C46E818" w:rsidR="00F605B3" w:rsidRDefault="004B08EA" w:rsidP="00350B4C">
      <w:pPr>
        <w:numPr>
          <w:ilvl w:val="1"/>
          <w:numId w:val="39"/>
        </w:numPr>
        <w:jc w:val="both"/>
        <w:rPr>
          <w:lang w:bidi="ar-SA"/>
        </w:rPr>
      </w:pPr>
      <w:r>
        <w:rPr>
          <w:rFonts w:hint="cs"/>
          <w:b/>
          <w:bCs/>
          <w:rtl/>
        </w:rPr>
        <w:t>לא</w:t>
      </w:r>
      <w:r w:rsidR="008B4DA1">
        <w:rPr>
          <w:b/>
          <w:bCs/>
          <w:rtl/>
        </w:rPr>
        <w:t>ח</w:t>
      </w:r>
      <w:r>
        <w:rPr>
          <w:rFonts w:hint="cs"/>
          <w:b/>
          <w:bCs/>
          <w:rtl/>
        </w:rPr>
        <w:t>וז ביד</w:t>
      </w:r>
      <w:r w:rsidR="008B4DA1">
        <w:rPr>
          <w:b/>
          <w:bCs/>
          <w:rtl/>
        </w:rPr>
        <w:t xml:space="preserve"> שקית שבתוכו לחם</w:t>
      </w:r>
      <w:r w:rsidR="008B4DA1">
        <w:rPr>
          <w:rtl/>
        </w:rPr>
        <w:t>.</w:t>
      </w:r>
    </w:p>
    <w:p w14:paraId="19788BA2" w14:textId="77777777" w:rsidR="00F605B3" w:rsidRDefault="008B4DA1" w:rsidP="00350B4C">
      <w:pPr>
        <w:numPr>
          <w:ilvl w:val="2"/>
          <w:numId w:val="39"/>
        </w:numPr>
        <w:jc w:val="both"/>
        <w:rPr>
          <w:lang w:bidi="ar-SA"/>
        </w:rPr>
      </w:pPr>
      <w:r>
        <w:rPr>
          <w:rtl/>
        </w:rPr>
        <w:t>מיקל.</w:t>
      </w:r>
    </w:p>
    <w:p w14:paraId="40917967" w14:textId="77777777" w:rsidR="00F605B3" w:rsidRDefault="008B4DA1" w:rsidP="00350B4C">
      <w:pPr>
        <w:numPr>
          <w:ilvl w:val="3"/>
          <w:numId w:val="39"/>
        </w:numPr>
        <w:jc w:val="both"/>
        <w:rPr>
          <w:lang w:bidi="ar-SA"/>
        </w:rPr>
      </w:pPr>
      <w:r>
        <w:rPr>
          <w:b/>
          <w:i/>
          <w:u w:val="single"/>
          <w:rtl/>
        </w:rPr>
        <w:t>הגרח"ק</w:t>
      </w:r>
      <w:r>
        <w:rPr>
          <w:b/>
          <w:i/>
          <w:rtl/>
        </w:rPr>
        <w:t xml:space="preserve"> שליט"א (</w:t>
      </w:r>
      <w:r>
        <w:rPr>
          <w:rtl/>
        </w:rPr>
        <w:t>ח"ב שאלת רב ח"א פרק י"ג סעי' ט') – "שאלה: אם מותר להניח הלחם אחרי הקנייה בתוך שקית וללכת כך או יש חשש משום תולה פתו (פסחים קיא ע"ב). תשובה: אם תולה טוב ליזהר".</w:t>
      </w:r>
    </w:p>
    <w:p w14:paraId="27EB3D0F" w14:textId="0E8D76D5" w:rsidR="00F605B3" w:rsidRDefault="008B4DA1">
      <w:pPr>
        <w:ind w:left="567"/>
        <w:jc w:val="both"/>
      </w:pPr>
      <w:r>
        <w:rPr>
          <w:b/>
          <w:i/>
          <w:u w:val="single"/>
          <w:rtl/>
        </w:rPr>
        <w:t>הגרח"ק</w:t>
      </w:r>
      <w:r>
        <w:rPr>
          <w:b/>
          <w:i/>
          <w:rtl/>
        </w:rPr>
        <w:t xml:space="preserve"> שליט"א (</w:t>
      </w:r>
      <w:r>
        <w:rPr>
          <w:rtl/>
        </w:rPr>
        <w:t>ח"ב שאלת רב ח"א פרק י"ג סעי' ב') – "שאלה: הבנת</w:t>
      </w:r>
      <w:r w:rsidR="00285333">
        <w:rPr>
          <w:rFonts w:hint="cs"/>
          <w:rtl/>
        </w:rPr>
        <w:t>י</w:t>
      </w:r>
      <w:r>
        <w:rPr>
          <w:rtl/>
        </w:rPr>
        <w:t xml:space="preserve"> מתשובת הרב שליט"א שאם מחזיק שקית שיש בתוכו לחם אין בזה חשש משום תולה פתו ושרי, ורק בתולה שקית עם לחם על מסמר או עגלה וכדו' שייך תולה פתו, האם זה נכון. תשובה: נכון".</w:t>
      </w:r>
    </w:p>
    <w:p w14:paraId="06923DB9" w14:textId="77777777" w:rsidR="00F605B3" w:rsidRDefault="008B4DA1" w:rsidP="00350B4C">
      <w:pPr>
        <w:numPr>
          <w:ilvl w:val="3"/>
          <w:numId w:val="39"/>
        </w:numPr>
        <w:jc w:val="both"/>
        <w:rPr>
          <w:lang w:bidi="ar-SA"/>
        </w:rPr>
      </w:pPr>
      <w:r>
        <w:rPr>
          <w:u w:val="single"/>
          <w:rtl/>
        </w:rPr>
        <w:t>ברכת השם</w:t>
      </w:r>
      <w:r>
        <w:rPr>
          <w:rtl/>
        </w:rPr>
        <w:t xml:space="preserve"> (סי' ג' ס"ק רכ"ז) – "וכ"ז כשהסל תלוי ועומד כמקומו אבל כשהפת בסל שבתוך ידו שפיר דמי, שכן דרכו ולא זילזול הוא גבי', ואע"פ דלגבי תפילין מצינו בשו"ע או"ח בסי' מ' דאף כשתלוי בידו אסור, שאני כאן דאורחי' בהכי להביא פת בתוך סל התלוי' בידו ופשוט".</w:t>
      </w:r>
    </w:p>
    <w:p w14:paraId="33568A72" w14:textId="77777777" w:rsidR="00F605B3" w:rsidRDefault="00F605B3">
      <w:pPr>
        <w:jc w:val="both"/>
        <w:rPr>
          <w:lang w:bidi="ar-SA"/>
        </w:rPr>
      </w:pPr>
    </w:p>
    <w:p w14:paraId="1A09FFA6" w14:textId="45AD8FA5" w:rsidR="00F605B3" w:rsidRDefault="008B4DA1" w:rsidP="00350B4C">
      <w:pPr>
        <w:numPr>
          <w:ilvl w:val="1"/>
          <w:numId w:val="39"/>
        </w:numPr>
        <w:jc w:val="both"/>
        <w:rPr>
          <w:lang w:bidi="ar-SA"/>
        </w:rPr>
      </w:pPr>
      <w:r>
        <w:rPr>
          <w:b/>
          <w:bCs/>
          <w:rtl/>
        </w:rPr>
        <w:t>תל</w:t>
      </w:r>
      <w:r w:rsidR="00285333">
        <w:rPr>
          <w:rFonts w:hint="cs"/>
          <w:b/>
          <w:bCs/>
          <w:rtl/>
        </w:rPr>
        <w:t>י</w:t>
      </w:r>
      <w:r>
        <w:rPr>
          <w:b/>
          <w:bCs/>
          <w:rtl/>
        </w:rPr>
        <w:t>ית עירוב</w:t>
      </w:r>
      <w:r w:rsidR="00400FA0">
        <w:rPr>
          <w:rtl/>
        </w:rPr>
        <w:fldChar w:fldCharType="begin"/>
      </w:r>
      <w:r w:rsidR="00400FA0">
        <w:instrText xml:space="preserve"> XE "</w:instrText>
      </w:r>
      <w:r w:rsidR="00400FA0" w:rsidRPr="0072571F">
        <w:rPr>
          <w:b/>
          <w:bCs/>
          <w:rtl/>
        </w:rPr>
        <w:instrText>תל</w:instrText>
      </w:r>
      <w:r w:rsidR="00400FA0" w:rsidRPr="0072571F">
        <w:rPr>
          <w:rFonts w:hint="cs"/>
          <w:b/>
          <w:bCs/>
          <w:rtl/>
        </w:rPr>
        <w:instrText>י</w:instrText>
      </w:r>
      <w:r w:rsidR="00400FA0" w:rsidRPr="0072571F">
        <w:rPr>
          <w:b/>
          <w:bCs/>
          <w:rtl/>
        </w:rPr>
        <w:instrText>ית עירוב</w:instrText>
      </w:r>
      <w:r w:rsidR="00400FA0">
        <w:instrText xml:space="preserve">" </w:instrText>
      </w:r>
      <w:r w:rsidR="00400FA0">
        <w:rPr>
          <w:rtl/>
        </w:rPr>
        <w:fldChar w:fldCharType="end"/>
      </w:r>
      <w:r>
        <w:rPr>
          <w:rtl/>
        </w:rPr>
        <w:t>.</w:t>
      </w:r>
    </w:p>
    <w:p w14:paraId="0CA13AAE" w14:textId="77777777" w:rsidR="00F605B3" w:rsidRDefault="008B4DA1" w:rsidP="00350B4C">
      <w:pPr>
        <w:numPr>
          <w:ilvl w:val="2"/>
          <w:numId w:val="39"/>
        </w:numPr>
        <w:jc w:val="both"/>
        <w:rPr>
          <w:lang w:bidi="ar-SA"/>
        </w:rPr>
      </w:pPr>
      <w:r>
        <w:rPr>
          <w:rtl/>
        </w:rPr>
        <w:t>מחמיר.</w:t>
      </w:r>
    </w:p>
    <w:p w14:paraId="2054E19B" w14:textId="77777777" w:rsidR="00F605B3" w:rsidRDefault="008B4DA1" w:rsidP="00350B4C">
      <w:pPr>
        <w:numPr>
          <w:ilvl w:val="3"/>
          <w:numId w:val="39"/>
        </w:numPr>
        <w:jc w:val="both"/>
      </w:pPr>
      <w:r>
        <w:rPr>
          <w:u w:val="single"/>
          <w:rtl/>
        </w:rPr>
        <w:t>פלא יועץ</w:t>
      </w:r>
      <w:r>
        <w:rPr>
          <w:rtl/>
        </w:rPr>
        <w:t xml:space="preserve"> (אורות אלים פסחים דף קיא:, אות מ"ב) – "נראה מזה כי לא טוב עשו במה שנהגו לתלות לחם בעירוב".</w:t>
      </w:r>
    </w:p>
    <w:p w14:paraId="735FBA37" w14:textId="0B5B992F" w:rsidR="00F605B3" w:rsidRDefault="008B4DA1" w:rsidP="00350B4C">
      <w:pPr>
        <w:numPr>
          <w:ilvl w:val="3"/>
          <w:numId w:val="39"/>
        </w:numPr>
        <w:jc w:val="both"/>
      </w:pPr>
      <w:r>
        <w:rPr>
          <w:u w:val="single"/>
          <w:rtl/>
        </w:rPr>
        <w:t>בן איש חי</w:t>
      </w:r>
      <w:r>
        <w:rPr>
          <w:rtl/>
        </w:rPr>
        <w:t xml:space="preserve"> (שנה ב' פר' פנחס אות י"ב) – "עוד אמרו שם בפסחים התולה סל ופת בתוכו קשה לעניות ב"מ, ופה עירנו היה המנהג לתלות פת העירוב של העיר בבהכ"נ בתוך הכיס של העמוד, ואנא עבדי תקנתי לקבוע תיבה קטנה פתוחה על העמוד ומניחין בתוכה העירוב, וכיס העירוב יוצא ונראה לכל".</w:t>
      </w:r>
    </w:p>
    <w:p w14:paraId="54105280" w14:textId="3DA0F5AF" w:rsidR="00DA7D09" w:rsidRDefault="00DA7D09" w:rsidP="00350B4C">
      <w:pPr>
        <w:numPr>
          <w:ilvl w:val="3"/>
          <w:numId w:val="39"/>
        </w:numPr>
        <w:jc w:val="both"/>
      </w:pPr>
      <w:r w:rsidRPr="00DA7D09">
        <w:rPr>
          <w:rFonts w:hint="cs"/>
          <w:u w:val="single"/>
          <w:rtl/>
        </w:rPr>
        <w:t>הגרח"ק</w:t>
      </w:r>
      <w:r>
        <w:rPr>
          <w:rFonts w:hint="cs"/>
          <w:rtl/>
        </w:rPr>
        <w:t xml:space="preserve"> שליט"א (דברי שי"ח גליון שנ"ב, פר' חיי שרה שנת תש"פ עמ' א') </w:t>
      </w:r>
      <w:r>
        <w:rPr>
          <w:rtl/>
        </w:rPr>
        <w:t>–</w:t>
      </w:r>
      <w:r>
        <w:rPr>
          <w:rFonts w:hint="cs"/>
          <w:rtl/>
        </w:rPr>
        <w:t xml:space="preserve"> "</w:t>
      </w:r>
      <w:r>
        <w:rPr>
          <w:rtl/>
        </w:rPr>
        <w:t xml:space="preserve">שמעתי את </w:t>
      </w:r>
      <w:r w:rsidRPr="00DA7D09">
        <w:rPr>
          <w:u w:val="single"/>
          <w:rtl/>
        </w:rPr>
        <w:t>הגר"י זילברשטין</w:t>
      </w:r>
      <w:r>
        <w:rPr>
          <w:rtl/>
        </w:rPr>
        <w:t xml:space="preserve"> מספר לרבנו על</w:t>
      </w:r>
      <w:r>
        <w:rPr>
          <w:rFonts w:hint="cs"/>
          <w:rtl/>
        </w:rPr>
        <w:t xml:space="preserve"> </w:t>
      </w:r>
      <w:r>
        <w:rPr>
          <w:rtl/>
        </w:rPr>
        <w:t>בית הכנסת שתולין את העירוב על מסמר, אמר להם הגרי"ז שלא טוב לתלות פת, שמביא</w:t>
      </w:r>
      <w:r>
        <w:rPr>
          <w:rFonts w:hint="cs"/>
          <w:rtl/>
        </w:rPr>
        <w:t xml:space="preserve"> </w:t>
      </w:r>
      <w:r>
        <w:rPr>
          <w:rtl/>
        </w:rPr>
        <w:t>לעניות ולא קבלו דבריו, ושאל את רבינו מה</w:t>
      </w:r>
      <w:r>
        <w:rPr>
          <w:rFonts w:hint="cs"/>
          <w:rtl/>
        </w:rPr>
        <w:t xml:space="preserve"> </w:t>
      </w:r>
      <w:r>
        <w:rPr>
          <w:rtl/>
        </w:rPr>
        <w:t>דעתו. הגיב לו הרב: אמת אמרת</w:t>
      </w:r>
      <w:r>
        <w:rPr>
          <w:rFonts w:hint="cs"/>
          <w:rtl/>
        </w:rPr>
        <w:t>".</w:t>
      </w:r>
    </w:p>
    <w:p w14:paraId="3A77D80D" w14:textId="77777777" w:rsidR="00F605B3" w:rsidRDefault="008B4DA1" w:rsidP="00350B4C">
      <w:pPr>
        <w:numPr>
          <w:ilvl w:val="2"/>
          <w:numId w:val="39"/>
        </w:numPr>
        <w:jc w:val="both"/>
        <w:rPr>
          <w:lang w:bidi="ar-SA"/>
        </w:rPr>
      </w:pPr>
      <w:r>
        <w:rPr>
          <w:rtl/>
        </w:rPr>
        <w:t>מיקל.</w:t>
      </w:r>
    </w:p>
    <w:p w14:paraId="22A83F2B" w14:textId="77777777" w:rsidR="00F605B3" w:rsidRDefault="008B4DA1" w:rsidP="00350B4C">
      <w:pPr>
        <w:numPr>
          <w:ilvl w:val="3"/>
          <w:numId w:val="39"/>
        </w:numPr>
        <w:jc w:val="both"/>
        <w:rPr>
          <w:lang w:bidi="ar-SA"/>
        </w:rPr>
      </w:pPr>
      <w:r>
        <w:rPr>
          <w:u w:val="single"/>
          <w:rtl/>
        </w:rPr>
        <w:t>מעט מים</w:t>
      </w:r>
      <w:r>
        <w:rPr>
          <w:rtl/>
        </w:rPr>
        <w:t xml:space="preserve"> (סי' מ"ו) – "אין ראיה כלל מש"ס פסחי' לענין עירוב דש"ה שתולה מזון האוכל כל השבת וזה קשה ע"ד מ"ש והיו חייך תלואים משא"כ בעירוב דאינו עומד לאכילה אלא למצוה ואמ' ז"ל דמצוה לבצוע על פת עירוב דכיון דנעבד ביה מצוה חדא ליעביד ביה מצוה אחריתי".</w:t>
      </w:r>
    </w:p>
    <w:p w14:paraId="2B8C234C" w14:textId="77777777" w:rsidR="00F605B3" w:rsidRDefault="008B4DA1" w:rsidP="00350B4C">
      <w:pPr>
        <w:numPr>
          <w:ilvl w:val="3"/>
          <w:numId w:val="39"/>
        </w:numPr>
        <w:jc w:val="both"/>
        <w:rPr>
          <w:lang w:bidi="ar-SA"/>
        </w:rPr>
      </w:pPr>
      <w:r>
        <w:rPr>
          <w:u w:val="single"/>
          <w:rtl/>
        </w:rPr>
        <w:t>חיים לראש</w:t>
      </w:r>
      <w:r>
        <w:rPr>
          <w:rtl/>
        </w:rPr>
        <w:t xml:space="preserve"> (פאלאג'י, ריש דיני עירובין עמ' כ"ד) – "ויותר היה נראה לומר דמשום שהוא בא לעשות מצוה שאני כי מה שתולה אותו לצורך המצוה כדי שלא יאכלוהו העכברים או עיפוש וגם מפני הנכנסים שיראו שיש עירוב שלא יחשדום אין בזה ביזוי משום חתולה פיתו. וראיה לזה ממ"ש מרן בסי' תל"ד ...".</w:t>
      </w:r>
    </w:p>
    <w:p w14:paraId="3A32E9CF" w14:textId="77777777" w:rsidR="00F605B3" w:rsidRDefault="008B4DA1" w:rsidP="00350B4C">
      <w:pPr>
        <w:numPr>
          <w:ilvl w:val="3"/>
          <w:numId w:val="39"/>
        </w:numPr>
        <w:jc w:val="both"/>
        <w:rPr>
          <w:lang w:bidi="ar-SA"/>
        </w:rPr>
      </w:pPr>
      <w:r>
        <w:rPr>
          <w:u w:val="single"/>
          <w:rtl/>
        </w:rPr>
        <w:t>שיח יצחק</w:t>
      </w:r>
      <w:r>
        <w:rPr>
          <w:rtl/>
        </w:rPr>
        <w:t xml:space="preserve"> (סוף סי' קפ"ט) – "ומדי דברי אעתיק מפרמ"ג במ"ז סוס"י שס"ח, כ"ל, מ"מ אנו נוהגין במצה מע"פ לע"פ, ותהיה שלימה כל שבתות השנה עד ע"פ הבא מסירין הא' ומניחין השניה שם ותולין על הכותל, ואין בזה ביזוי אוכלין שלא יתעפש, ועיין הל' פסח באפיקומן. ועיין בערבי פסחים דף קי"א ע"ב, תלאי בביתא קשה לעניותא, התולה פתו באויר בתוך סל א', כדאמרי אינשי תלי סילתא תלי מזוניה, ואפשר דלגבי מצוה אין קפידא, גם אפשר שקפידא דווקא כשתולהו בתוך הסל, ולא כשתולהו להמצה בעצמה על הכותל".</w:t>
      </w:r>
    </w:p>
    <w:p w14:paraId="4E4083D0" w14:textId="77777777" w:rsidR="00F605B3" w:rsidRDefault="008B4DA1" w:rsidP="00350B4C">
      <w:pPr>
        <w:numPr>
          <w:ilvl w:val="3"/>
          <w:numId w:val="39"/>
        </w:numPr>
        <w:jc w:val="both"/>
        <w:rPr>
          <w:lang w:bidi="ar-SA"/>
        </w:rPr>
      </w:pPr>
      <w:r>
        <w:rPr>
          <w:u w:val="single"/>
          <w:rtl/>
        </w:rPr>
        <w:t>עץ השדה</w:t>
      </w:r>
      <w:r>
        <w:rPr>
          <w:rtl/>
        </w:rPr>
        <w:t xml:space="preserve"> (סי' ט"ז הע' כ"ה ד"ה וגם, דפו"ח פרק ל' סעי' ה') – "נהנו לתלות פת 'עירוב חצירות' בבית הכנסת, ואין בכך ביזוי אוכלין".</w:t>
      </w:r>
    </w:p>
    <w:p w14:paraId="1C0DA5B2" w14:textId="77777777" w:rsidR="00F605B3" w:rsidRDefault="008B4DA1" w:rsidP="00350B4C">
      <w:pPr>
        <w:numPr>
          <w:ilvl w:val="2"/>
          <w:numId w:val="39"/>
        </w:numPr>
        <w:jc w:val="both"/>
        <w:rPr>
          <w:lang w:bidi="ar-SA"/>
        </w:rPr>
      </w:pPr>
      <w:r>
        <w:rPr>
          <w:rtl/>
        </w:rPr>
        <w:t xml:space="preserve">מראי מקומות – </w:t>
      </w:r>
      <w:r>
        <w:rPr>
          <w:u w:val="single"/>
          <w:rtl/>
        </w:rPr>
        <w:t>שבט הקהתי</w:t>
      </w:r>
      <w:r>
        <w:rPr>
          <w:rtl/>
        </w:rPr>
        <w:t xml:space="preserve"> (ח"ג סי' קנ"ב אות ב', לשונו מובא לקמן), </w:t>
      </w:r>
      <w:r>
        <w:rPr>
          <w:u w:val="single"/>
          <w:rtl/>
        </w:rPr>
        <w:t>שמירת הגוף והנפש</w:t>
      </w:r>
      <w:r>
        <w:rPr>
          <w:rtl/>
        </w:rPr>
        <w:t xml:space="preserve"> (סי' ל"א סעי' ג'), </w:t>
      </w:r>
      <w:r>
        <w:rPr>
          <w:u w:val="single"/>
          <w:rtl/>
        </w:rPr>
        <w:t>ברכת השם</w:t>
      </w:r>
      <w:r>
        <w:rPr>
          <w:rtl/>
        </w:rPr>
        <w:t xml:space="preserve"> (סי' ג' ס"ק רל"א), </w:t>
      </w:r>
      <w:r>
        <w:rPr>
          <w:i/>
          <w:u w:val="single"/>
          <w:rtl/>
        </w:rPr>
        <w:t>ידי כהן</w:t>
      </w:r>
      <w:r>
        <w:rPr>
          <w:i/>
          <w:rtl/>
        </w:rPr>
        <w:t xml:space="preserve"> (קונ' ביזוי אוכלים פרק ט"ז אות ט'), </w:t>
      </w:r>
      <w:r>
        <w:rPr>
          <w:u w:val="single"/>
          <w:rtl/>
        </w:rPr>
        <w:t>הר"ט עהרנרייך</w:t>
      </w:r>
      <w:r>
        <w:rPr>
          <w:rtl/>
        </w:rPr>
        <w:t xml:space="preserve"> (בית אהרן וישראל גליון נ"ד עמ' ק"א).</w:t>
      </w:r>
    </w:p>
    <w:p w14:paraId="529A5D0D" w14:textId="77777777" w:rsidR="00F605B3" w:rsidRDefault="008B4DA1" w:rsidP="00350B4C">
      <w:pPr>
        <w:numPr>
          <w:ilvl w:val="3"/>
          <w:numId w:val="39"/>
        </w:numPr>
        <w:jc w:val="both"/>
        <w:rPr>
          <w:lang w:bidi="ar-SA"/>
        </w:rPr>
      </w:pPr>
      <w:r>
        <w:rPr>
          <w:u w:val="single"/>
          <w:rtl/>
        </w:rPr>
        <w:t>שמירת הגוף והנפש</w:t>
      </w:r>
      <w:r>
        <w:rPr>
          <w:rtl/>
        </w:rPr>
        <w:t xml:space="preserve"> (בית אהרן וישראל גליון נ"ו עמ' קכ"ט) – "ובכדי ליישב הסתירה הנ"ל (שמשמע בסימן תע"ז שאין קפידא בפת בלי סל) - לפענ"ד יש לתרץ עפמש"כ בשו"ע הרב (ה' שמירת גוף ונפש) דרק פת תלויה באויר קשה לעניות, אבל בשר ודגים אין לחוש הואיל ודרכם בכך (והוא מלשון הגמ' בפסחים). ונראה שטרח הרב להוסיף מילים אלו להדגיש שכל הקפידא הוא רק משום שבלחם אין הדרך לתלותה, וע"כ הו"ל בזיון אוכלים, ועל כן קשה לעניות, משא"כ בסימן תע"ז כיון דיש מנהג לתלות האפיקומן, אין בזה שום בזיון אוכלים, וכן מבואר בדברי שו"ת שבות יעקב ח"ג סימן נ"ב (שהבאנו בספרינו) שכל הקפידא הוא משום שיש בזה בזיון אוכלים, אך כשיש מנהג קבוע שהרבה עושים כן, אין בזה בזיון אוכלים. ולפ"ז מיושב נמי הא דכתב המהרי"ל והבית יוסף שתולים העירוב בבית, </w:t>
      </w:r>
      <w:r>
        <w:rPr>
          <w:b/>
          <w:bCs/>
          <w:rtl/>
        </w:rPr>
        <w:t>דכיון דיש מנהג קבוע, אין בזה בזיון אוכלים</w:t>
      </w:r>
      <w:r>
        <w:rPr>
          <w:rtl/>
        </w:rPr>
        <w:t>, כנלפענ"ד ביאור שיטת השו"ע הרב".</w:t>
      </w:r>
    </w:p>
    <w:p w14:paraId="06F0AF31" w14:textId="77777777" w:rsidR="00F605B3" w:rsidRDefault="00F605B3">
      <w:pPr>
        <w:jc w:val="both"/>
        <w:rPr>
          <w:lang w:bidi="ar-SA"/>
        </w:rPr>
      </w:pPr>
    </w:p>
    <w:p w14:paraId="5A7D9AC1" w14:textId="29E522A4" w:rsidR="00F605B3" w:rsidRDefault="008B4DA1" w:rsidP="00350B4C">
      <w:pPr>
        <w:numPr>
          <w:ilvl w:val="1"/>
          <w:numId w:val="39"/>
        </w:numPr>
        <w:jc w:val="both"/>
        <w:rPr>
          <w:lang w:bidi="ar-SA"/>
        </w:rPr>
      </w:pPr>
      <w:r>
        <w:rPr>
          <w:b/>
          <w:bCs/>
          <w:rtl/>
        </w:rPr>
        <w:t>תליית מצת אפיקומן</w:t>
      </w:r>
      <w:r w:rsidR="00400FA0">
        <w:rPr>
          <w:rtl/>
        </w:rPr>
        <w:fldChar w:fldCharType="begin"/>
      </w:r>
      <w:r w:rsidR="00400FA0">
        <w:instrText xml:space="preserve"> XE "</w:instrText>
      </w:r>
      <w:r w:rsidR="00400FA0" w:rsidRPr="0072571F">
        <w:rPr>
          <w:b/>
          <w:bCs/>
          <w:rtl/>
        </w:rPr>
        <w:instrText>תליית מצת אפיקומן</w:instrText>
      </w:r>
      <w:r w:rsidR="00400FA0">
        <w:instrText xml:space="preserve">" </w:instrText>
      </w:r>
      <w:r w:rsidR="00400FA0">
        <w:rPr>
          <w:rtl/>
        </w:rPr>
        <w:fldChar w:fldCharType="end"/>
      </w:r>
      <w:r>
        <w:rPr>
          <w:rtl/>
        </w:rPr>
        <w:t>.</w:t>
      </w:r>
    </w:p>
    <w:p w14:paraId="1FA6C18C" w14:textId="77777777" w:rsidR="00F605B3" w:rsidRDefault="008B4DA1" w:rsidP="00350B4C">
      <w:pPr>
        <w:numPr>
          <w:ilvl w:val="2"/>
          <w:numId w:val="39"/>
        </w:numPr>
        <w:jc w:val="both"/>
      </w:pPr>
      <w:r>
        <w:rPr>
          <w:rtl/>
        </w:rPr>
        <w:t xml:space="preserve">מראי מקומות – </w:t>
      </w:r>
      <w:r>
        <w:rPr>
          <w:u w:val="single"/>
          <w:rtl/>
        </w:rPr>
        <w:t>חיים לראש</w:t>
      </w:r>
      <w:r>
        <w:rPr>
          <w:rtl/>
        </w:rPr>
        <w:t xml:space="preserve"> (פאלאג'י, ריש דיני עירובין עמ' כ"ד), </w:t>
      </w:r>
      <w:r>
        <w:rPr>
          <w:u w:val="single"/>
          <w:rtl/>
        </w:rPr>
        <w:t>הליכות שלמה</w:t>
      </w:r>
      <w:r>
        <w:rPr>
          <w:rtl/>
        </w:rPr>
        <w:t xml:space="preserve"> (פסח פרק ט' הע' שנ"ט), </w:t>
      </w:r>
      <w:r>
        <w:rPr>
          <w:u w:val="single"/>
          <w:rtl/>
        </w:rPr>
        <w:t>שבט הקהתי</w:t>
      </w:r>
      <w:r>
        <w:rPr>
          <w:rtl/>
        </w:rPr>
        <w:t xml:space="preserve"> (ח"ג סי' קנ"ב אות ב', לשונו מובא לקמן), </w:t>
      </w:r>
      <w:r>
        <w:rPr>
          <w:u w:val="single"/>
          <w:rtl/>
        </w:rPr>
        <w:t>שמירת הגוף והנפש</w:t>
      </w:r>
      <w:r>
        <w:rPr>
          <w:rtl/>
        </w:rPr>
        <w:t xml:space="preserve"> (סי' ל"א הע' ג', בית אהרן וישראל גליון נ"ו עמ' קכ"ט [לשונו מובא לעיל]), </w:t>
      </w:r>
      <w:r>
        <w:rPr>
          <w:u w:val="single"/>
          <w:rtl/>
        </w:rPr>
        <w:t>הגר"ט פריינד</w:t>
      </w:r>
      <w:r>
        <w:rPr>
          <w:rtl/>
        </w:rPr>
        <w:t xml:space="preserve"> זצ"ל (צהר ח"ב עמ' ר"ו), </w:t>
      </w:r>
      <w:r>
        <w:rPr>
          <w:u w:val="single"/>
          <w:rtl/>
        </w:rPr>
        <w:t>עטרת פז</w:t>
      </w:r>
      <w:r>
        <w:rPr>
          <w:rtl/>
        </w:rPr>
        <w:t xml:space="preserve"> (ח"א כרך ב' יו"ד סי' ב' ענף ג' ד"ה ומה), </w:t>
      </w:r>
      <w:r>
        <w:rPr>
          <w:u w:val="single"/>
          <w:rtl/>
        </w:rPr>
        <w:t>ברכת השם</w:t>
      </w:r>
      <w:r>
        <w:rPr>
          <w:rtl/>
        </w:rPr>
        <w:t xml:space="preserve"> (סי' ג' ס"ק רל"א), </w:t>
      </w:r>
      <w:r>
        <w:rPr>
          <w:u w:val="single"/>
          <w:rtl/>
        </w:rPr>
        <w:t>מאור השבת</w:t>
      </w:r>
      <w:r>
        <w:rPr>
          <w:rtl/>
        </w:rPr>
        <w:t xml:space="preserve"> (ח"ב עמ' תר"ד ס"ק קס"ה), </w:t>
      </w:r>
      <w:r>
        <w:rPr>
          <w:u w:val="single"/>
          <w:rtl/>
        </w:rPr>
        <w:t>פסקי תשובות</w:t>
      </w:r>
      <w:r>
        <w:rPr>
          <w:rtl/>
        </w:rPr>
        <w:t xml:space="preserve"> (סי' תע"ז הע' י"ח), </w:t>
      </w:r>
      <w:r>
        <w:rPr>
          <w:i/>
          <w:u w:val="single"/>
          <w:rtl/>
        </w:rPr>
        <w:t>ידי כהן</w:t>
      </w:r>
      <w:r>
        <w:rPr>
          <w:i/>
          <w:rtl/>
        </w:rPr>
        <w:t xml:space="preserve"> (קונ' ביזוי אוכלים פרק ט"ז אות י')</w:t>
      </w:r>
      <w:r w:rsidR="00144642">
        <w:rPr>
          <w:rFonts w:hint="cs"/>
          <w:rtl/>
        </w:rPr>
        <w:t xml:space="preserve">, </w:t>
      </w:r>
      <w:r w:rsidR="00144642" w:rsidRPr="00144642">
        <w:rPr>
          <w:u w:val="single"/>
          <w:rtl/>
        </w:rPr>
        <w:t>מרגניתא טבא</w:t>
      </w:r>
      <w:r w:rsidR="00144642">
        <w:rPr>
          <w:rtl/>
        </w:rPr>
        <w:t xml:space="preserve"> </w:t>
      </w:r>
      <w:r w:rsidR="00144642">
        <w:rPr>
          <w:rFonts w:hint="cs"/>
          <w:rtl/>
        </w:rPr>
        <w:t>(</w:t>
      </w:r>
      <w:r w:rsidR="00144642">
        <w:rPr>
          <w:rtl/>
        </w:rPr>
        <w:t>עמ' שכ"ג</w:t>
      </w:r>
      <w:r w:rsidR="00144642">
        <w:rPr>
          <w:rFonts w:hint="cs"/>
          <w:rtl/>
        </w:rPr>
        <w:t xml:space="preserve"> ד"ה אולם)</w:t>
      </w:r>
      <w:r w:rsidR="00426571">
        <w:rPr>
          <w:rFonts w:hint="cs"/>
          <w:rtl/>
        </w:rPr>
        <w:t>, הגר"מ חליוה (גם אני אודך חי"ח סי' י"ג)</w:t>
      </w:r>
      <w:r>
        <w:rPr>
          <w:rtl/>
        </w:rPr>
        <w:t>.</w:t>
      </w:r>
    </w:p>
    <w:p w14:paraId="5B5BCCC2" w14:textId="77777777" w:rsidR="00F605B3" w:rsidRDefault="008B4DA1" w:rsidP="00350B4C">
      <w:pPr>
        <w:numPr>
          <w:ilvl w:val="3"/>
          <w:numId w:val="39"/>
        </w:numPr>
        <w:jc w:val="both"/>
      </w:pPr>
      <w:r>
        <w:rPr>
          <w:u w:val="single"/>
          <w:rtl/>
        </w:rPr>
        <w:t>קיצור השל"ה</w:t>
      </w:r>
      <w:r>
        <w:rPr>
          <w:rtl/>
        </w:rPr>
        <w:t xml:space="preserve"> (סוף דיני הסדר ד"ה יש) – "יש נוהגין ליקח חתיכת מהאפיקומן ועושין בו נקב ותולה אותו בקיר ותולה כך כל השנה. ולא נמצא מנהג זה בשום ספר, ולפע"ד לא שפיר עבדי דהוי בזיון אוכלין ... וגם אמרו רז"ל התולה פתו יתלה פרנסתו, ובפרט שתולין החתיכה של האפיקומן במסמר, אלא אם רוצה לקיים המנהג יקח דבר מועט מהאפיקומן לנשוא אצלו בכיסו ... או יקח דבר מה מאפיקומן ויניח בביתו במקום מוצנע".</w:t>
      </w:r>
    </w:p>
    <w:p w14:paraId="6BCB1174" w14:textId="77777777" w:rsidR="00F605B3" w:rsidRDefault="008B4DA1" w:rsidP="00350B4C">
      <w:pPr>
        <w:numPr>
          <w:ilvl w:val="3"/>
          <w:numId w:val="39"/>
        </w:numPr>
        <w:jc w:val="both"/>
      </w:pPr>
      <w:r>
        <w:rPr>
          <w:u w:val="single"/>
          <w:rtl/>
        </w:rPr>
        <w:t xml:space="preserve">שבות יעקב </w:t>
      </w:r>
      <w:r>
        <w:rPr>
          <w:rtl/>
        </w:rPr>
        <w:t>(ח"ג סוף סי' נ"ב) – "ועל ששאלתני טעם על תליות אפיקומן לא שמעתי לדבר טעם ובקיצור שני לוחות הברי' כתב שאין לעשות כן שהוא ביזוי אוכלין ולא ידעתי מה ביזוי יש בזה ומעולם ראיתי מרבותי ואבותי שנהגו כן וכ"כ במ"א בא"ח סי' תק' ס"ק ז' שכתב שנוהגין כן דלא כיש מחמירין עכ"ל ואין כאן ביזוי מצוה".</w:t>
      </w:r>
    </w:p>
    <w:p w14:paraId="68698D51" w14:textId="77777777" w:rsidR="00F605B3" w:rsidRDefault="008B4DA1" w:rsidP="00350B4C">
      <w:pPr>
        <w:numPr>
          <w:ilvl w:val="3"/>
          <w:numId w:val="39"/>
        </w:numPr>
        <w:jc w:val="both"/>
      </w:pPr>
      <w:r>
        <w:rPr>
          <w:u w:val="single"/>
          <w:rtl/>
        </w:rPr>
        <w:t>שע"ת</w:t>
      </w:r>
      <w:r>
        <w:rPr>
          <w:rtl/>
        </w:rPr>
        <w:t xml:space="preserve"> (סי' תע"ז ס"ק ב') – "וע' בשבות יעקב ח"ג שכ' שלא שמע טעם לזה ומ"ש בקיצור של"ה משום בזוי אוכלין לא ידעתי מה בזוי אוכלין יש בזה ומעולם ראיתי אבותי ורבותי נוהגין כן וכ"כ במג"א סי' ת"ק ואין כאן בזוי מצוה והוא זכרון ליציאת מצרים".</w:t>
      </w:r>
    </w:p>
    <w:p w14:paraId="345F5822" w14:textId="4D519E46" w:rsidR="00F605B3" w:rsidRDefault="008B4DA1" w:rsidP="00350B4C">
      <w:pPr>
        <w:numPr>
          <w:ilvl w:val="3"/>
          <w:numId w:val="39"/>
        </w:numPr>
        <w:jc w:val="both"/>
      </w:pPr>
      <w:r>
        <w:rPr>
          <w:b/>
          <w:i/>
          <w:u w:val="single"/>
          <w:rtl/>
        </w:rPr>
        <w:t>הגרח"ק</w:t>
      </w:r>
      <w:r>
        <w:rPr>
          <w:b/>
          <w:i/>
          <w:rtl/>
        </w:rPr>
        <w:t xml:space="preserve"> שליט"א (אליבא דהלכתא </w:t>
      </w:r>
      <w:r w:rsidR="003F0B22">
        <w:rPr>
          <w:rFonts w:hint="cs"/>
          <w:b/>
          <w:i/>
          <w:rtl/>
        </w:rPr>
        <w:t xml:space="preserve">גליון </w:t>
      </w:r>
      <w:r>
        <w:rPr>
          <w:b/>
          <w:i/>
          <w:rtl/>
        </w:rPr>
        <w:t>פ"ח עמ' צ"ו טור ג') – "</w:t>
      </w:r>
      <w:r>
        <w:rPr>
          <w:rtl/>
        </w:rPr>
        <w:t>שאלה: בבאר היטב סי' תע"ז סק"ק כתב דנהגו לשבור חתיכה מאפיקומן ולנקוב אותה ותולין אותה, וצ"ע הא התולה פתו ה"ז קשה לעניות כמבו' בפסחים קי"א ע"ב. תשובה: חתיכה לתליה שאני ואינו מזיק".</w:t>
      </w:r>
    </w:p>
    <w:p w14:paraId="3087B28C" w14:textId="2980B7EB" w:rsidR="001163AF" w:rsidRDefault="001163AF" w:rsidP="001163AF">
      <w:pPr>
        <w:ind w:left="567"/>
        <w:jc w:val="both"/>
        <w:rPr>
          <w:rtl/>
        </w:rPr>
      </w:pPr>
      <w:r>
        <w:rPr>
          <w:b/>
          <w:i/>
          <w:u w:val="single"/>
          <w:rtl/>
        </w:rPr>
        <w:t>הגרח"ק</w:t>
      </w:r>
      <w:r>
        <w:rPr>
          <w:b/>
          <w:i/>
          <w:rtl/>
        </w:rPr>
        <w:t xml:space="preserve"> שליט"א (שערי ציון ח"</w:t>
      </w:r>
      <w:r>
        <w:rPr>
          <w:rFonts w:hint="cs"/>
          <w:b/>
          <w:i/>
          <w:rtl/>
        </w:rPr>
        <w:t>א</w:t>
      </w:r>
      <w:r>
        <w:rPr>
          <w:b/>
          <w:i/>
          <w:rtl/>
        </w:rPr>
        <w:t xml:space="preserve"> עמ' </w:t>
      </w:r>
      <w:r>
        <w:rPr>
          <w:rFonts w:hint="cs"/>
          <w:b/>
          <w:i/>
          <w:rtl/>
        </w:rPr>
        <w:t>נ"ו אות ו'</w:t>
      </w:r>
      <w:r>
        <w:rPr>
          <w:b/>
          <w:i/>
          <w:rtl/>
        </w:rPr>
        <w:t>) – "</w:t>
      </w:r>
      <w:r>
        <w:rPr>
          <w:rFonts w:asciiTheme="majorBidi" w:hAnsiTheme="majorBidi"/>
          <w:rtl/>
        </w:rPr>
        <w:t xml:space="preserve">תשובה: </w:t>
      </w:r>
      <w:r>
        <w:rPr>
          <w:rFonts w:cstheme="majorBidi"/>
          <w:rtl/>
        </w:rPr>
        <w:t>"</w:t>
      </w:r>
      <w:r>
        <w:rPr>
          <w:rFonts w:cstheme="majorBidi" w:hint="cs"/>
          <w:rtl/>
        </w:rPr>
        <w:t>שומר מצוה לא ידע דבר רע (וכיון שתקנוהו חכמים אין מזיק)"</w:t>
      </w:r>
      <w:r>
        <w:rPr>
          <w:rFonts w:cstheme="majorBidi"/>
          <w:rtl/>
        </w:rPr>
        <w:t>.</w:t>
      </w:r>
    </w:p>
    <w:p w14:paraId="48C4E5EB" w14:textId="4133AE22" w:rsidR="00F605B3" w:rsidRDefault="001163AF" w:rsidP="001163AF">
      <w:pPr>
        <w:ind w:left="567"/>
        <w:jc w:val="both"/>
      </w:pPr>
      <w:r>
        <w:rPr>
          <w:b/>
          <w:i/>
          <w:u w:val="single"/>
          <w:rtl/>
        </w:rPr>
        <w:t>הגרח"ק</w:t>
      </w:r>
      <w:r>
        <w:rPr>
          <w:b/>
          <w:i/>
          <w:rtl/>
        </w:rPr>
        <w:t xml:space="preserve"> שליט"א (שערי ציון ח"</w:t>
      </w:r>
      <w:r>
        <w:rPr>
          <w:rFonts w:hint="cs"/>
          <w:b/>
          <w:i/>
          <w:rtl/>
        </w:rPr>
        <w:t>א</w:t>
      </w:r>
      <w:r>
        <w:rPr>
          <w:b/>
          <w:i/>
          <w:rtl/>
        </w:rPr>
        <w:t xml:space="preserve"> </w:t>
      </w:r>
      <w:r w:rsidR="003F0B22">
        <w:rPr>
          <w:rFonts w:hint="cs"/>
          <w:b/>
          <w:i/>
          <w:rtl/>
        </w:rPr>
        <w:t xml:space="preserve">עמ' ל"ה, </w:t>
      </w:r>
      <w:r>
        <w:rPr>
          <w:b/>
          <w:i/>
          <w:rtl/>
        </w:rPr>
        <w:t xml:space="preserve">עמ' </w:t>
      </w:r>
      <w:r>
        <w:rPr>
          <w:rFonts w:hint="cs"/>
          <w:b/>
          <w:i/>
          <w:rtl/>
        </w:rPr>
        <w:t xml:space="preserve">ע"ו) </w:t>
      </w:r>
      <w:r>
        <w:rPr>
          <w:b/>
          <w:i/>
          <w:rtl/>
        </w:rPr>
        <w:t>–</w:t>
      </w:r>
      <w:r>
        <w:rPr>
          <w:rFonts w:hint="cs"/>
          <w:b/>
          <w:i/>
          <w:rtl/>
        </w:rPr>
        <w:t xml:space="preserve"> "</w:t>
      </w:r>
      <w:r w:rsidR="008B4DA1">
        <w:rPr>
          <w:rtl/>
        </w:rPr>
        <w:t>ד</w:t>
      </w:r>
      <w:r>
        <w:rPr>
          <w:rFonts w:hint="cs"/>
          <w:rtl/>
        </w:rPr>
        <w:t xml:space="preserve">כל מה דאמרי' </w:t>
      </w:r>
      <w:r w:rsidR="008B4DA1">
        <w:rPr>
          <w:rtl/>
        </w:rPr>
        <w:t>התולה פ</w:t>
      </w:r>
      <w:r>
        <w:rPr>
          <w:rFonts w:hint="cs"/>
          <w:rtl/>
        </w:rPr>
        <w:t>י</w:t>
      </w:r>
      <w:r w:rsidR="008B4DA1">
        <w:rPr>
          <w:rtl/>
        </w:rPr>
        <w:t xml:space="preserve">תו קשה לעניות זה </w:t>
      </w:r>
      <w:r>
        <w:rPr>
          <w:rFonts w:hint="cs"/>
          <w:rtl/>
        </w:rPr>
        <w:t xml:space="preserve">דוקא </w:t>
      </w:r>
      <w:r w:rsidR="008B4DA1">
        <w:rPr>
          <w:rtl/>
        </w:rPr>
        <w:t xml:space="preserve">בדבר שרוצה </w:t>
      </w:r>
      <w:r>
        <w:rPr>
          <w:rFonts w:hint="cs"/>
          <w:rtl/>
        </w:rPr>
        <w:t xml:space="preserve">עדיין </w:t>
      </w:r>
      <w:r w:rsidR="008B4DA1">
        <w:rPr>
          <w:rtl/>
        </w:rPr>
        <w:t>לא</w:t>
      </w:r>
      <w:r>
        <w:rPr>
          <w:rFonts w:hint="cs"/>
          <w:rtl/>
        </w:rPr>
        <w:t>ו</w:t>
      </w:r>
      <w:r w:rsidR="008B4DA1">
        <w:rPr>
          <w:rtl/>
        </w:rPr>
        <w:t>כל</w:t>
      </w:r>
      <w:r>
        <w:rPr>
          <w:rFonts w:hint="cs"/>
          <w:rtl/>
        </w:rPr>
        <w:t>ו בזה אין לתלות משום שקשה לעניות אבל</w:t>
      </w:r>
      <w:r w:rsidR="008B4DA1">
        <w:rPr>
          <w:rtl/>
        </w:rPr>
        <w:t xml:space="preserve"> </w:t>
      </w:r>
      <w:r>
        <w:rPr>
          <w:rFonts w:hint="cs"/>
          <w:rtl/>
        </w:rPr>
        <w:t>ה</w:t>
      </w:r>
      <w:r w:rsidR="008B4DA1">
        <w:rPr>
          <w:rtl/>
        </w:rPr>
        <w:t>חתיכה מ</w:t>
      </w:r>
      <w:r>
        <w:rPr>
          <w:rFonts w:hint="cs"/>
          <w:rtl/>
        </w:rPr>
        <w:t>ה</w:t>
      </w:r>
      <w:r w:rsidR="008B4DA1">
        <w:rPr>
          <w:rtl/>
        </w:rPr>
        <w:t xml:space="preserve">אפיקומן שמשאירים כל השנה </w:t>
      </w:r>
      <w:r>
        <w:rPr>
          <w:rFonts w:hint="cs"/>
          <w:rtl/>
        </w:rPr>
        <w:t>ולא חושב עליו לאוכלו בזה ליכא חששא"</w:t>
      </w:r>
      <w:r w:rsidR="008B4DA1">
        <w:rPr>
          <w:rtl/>
        </w:rPr>
        <w:t>.</w:t>
      </w:r>
    </w:p>
    <w:p w14:paraId="44B552D8" w14:textId="77777777" w:rsidR="00F605B3" w:rsidRDefault="008B4DA1" w:rsidP="00350B4C">
      <w:pPr>
        <w:numPr>
          <w:ilvl w:val="3"/>
          <w:numId w:val="39"/>
        </w:numPr>
        <w:jc w:val="both"/>
      </w:pPr>
      <w:r>
        <w:rPr>
          <w:u w:val="single"/>
          <w:rtl/>
        </w:rPr>
        <w:t>עץ השדה</w:t>
      </w:r>
      <w:r>
        <w:rPr>
          <w:rtl/>
        </w:rPr>
        <w:t xml:space="preserve"> (סי' ט"ז סעי' ח', דפו"ח פרק ל' סעי' ג') – "יש שנהגו לשמר מעט מצה שנשתיירה מהאפיקומן, ולנוקבה ולתלותה על הקיר למשך השנה, ואף שיש שכתב לערער על מנהג זה מהשש 'ביזוי אוכלין', מכל מקום הרבה פוסקים קיימו המנהג, ושאין בזה ביזוי אוכלין'".</w:t>
      </w:r>
    </w:p>
    <w:p w14:paraId="7B380693" w14:textId="77777777" w:rsidR="00F605B3" w:rsidRPr="008451F4" w:rsidRDefault="00F605B3">
      <w:pPr>
        <w:jc w:val="both"/>
      </w:pPr>
    </w:p>
    <w:p w14:paraId="2F613B00" w14:textId="79F80F12" w:rsidR="00F605B3" w:rsidRDefault="008B4DA1" w:rsidP="00350B4C">
      <w:pPr>
        <w:numPr>
          <w:ilvl w:val="1"/>
          <w:numId w:val="39"/>
        </w:numPr>
        <w:jc w:val="both"/>
        <w:rPr>
          <w:lang w:bidi="ar-SA"/>
        </w:rPr>
      </w:pPr>
      <w:r>
        <w:rPr>
          <w:b/>
          <w:bCs/>
          <w:rtl/>
        </w:rPr>
        <w:t>תליית חמץ ערב פסח</w:t>
      </w:r>
      <w:r w:rsidR="00400FA0">
        <w:rPr>
          <w:rtl/>
        </w:rPr>
        <w:fldChar w:fldCharType="begin"/>
      </w:r>
      <w:r w:rsidR="00400FA0">
        <w:instrText xml:space="preserve"> XE "</w:instrText>
      </w:r>
      <w:r w:rsidR="00400FA0" w:rsidRPr="0072571F">
        <w:rPr>
          <w:b/>
          <w:bCs/>
          <w:rtl/>
        </w:rPr>
        <w:instrText>תליית חמץ ערב פסח</w:instrText>
      </w:r>
      <w:r w:rsidR="00400FA0">
        <w:instrText xml:space="preserve">" </w:instrText>
      </w:r>
      <w:r w:rsidR="00400FA0">
        <w:rPr>
          <w:rtl/>
        </w:rPr>
        <w:fldChar w:fldCharType="end"/>
      </w:r>
      <w:r>
        <w:rPr>
          <w:rtl/>
        </w:rPr>
        <w:t>.</w:t>
      </w:r>
    </w:p>
    <w:p w14:paraId="402143BF" w14:textId="7673C662" w:rsidR="00F605B3" w:rsidRDefault="008B4DA1" w:rsidP="00350B4C">
      <w:pPr>
        <w:numPr>
          <w:ilvl w:val="2"/>
          <w:numId w:val="39"/>
        </w:numPr>
        <w:jc w:val="both"/>
        <w:rPr>
          <w:lang w:bidi="ar-SA"/>
        </w:rPr>
      </w:pPr>
      <w:r>
        <w:rPr>
          <w:rtl/>
        </w:rPr>
        <w:t xml:space="preserve">מראי מקומות – </w:t>
      </w:r>
      <w:r>
        <w:rPr>
          <w:u w:val="single"/>
          <w:rtl/>
        </w:rPr>
        <w:t>שבט הקהתי</w:t>
      </w:r>
      <w:r>
        <w:rPr>
          <w:rtl/>
        </w:rPr>
        <w:t xml:space="preserve"> (ח"ג סי' קנ"ב אות א', לשונו מובא לקמן), </w:t>
      </w:r>
      <w:r>
        <w:rPr>
          <w:u w:val="single"/>
          <w:rtl/>
        </w:rPr>
        <w:t>ברכת השם</w:t>
      </w:r>
      <w:r>
        <w:rPr>
          <w:rtl/>
        </w:rPr>
        <w:t xml:space="preserve"> (סי' ג' ס"ק רל"א), </w:t>
      </w:r>
      <w:r>
        <w:rPr>
          <w:u w:val="single"/>
          <w:rtl/>
        </w:rPr>
        <w:t>גם אני אודך</w:t>
      </w:r>
      <w:r>
        <w:rPr>
          <w:rtl/>
        </w:rPr>
        <w:t xml:space="preserve"> (אור ישראל חמ"ח עמ' רל"ה, פעמי יעקב חע"ג עמ' קנ"ה), </w:t>
      </w:r>
      <w:r>
        <w:rPr>
          <w:u w:val="single"/>
          <w:rtl/>
        </w:rPr>
        <w:t>שתילי זתים</w:t>
      </w:r>
      <w:r>
        <w:rPr>
          <w:rtl/>
        </w:rPr>
        <w:t xml:space="preserve"> (פעמי יעקב חע"ד עמ' רל"ב), </w:t>
      </w:r>
      <w:r w:rsidR="00111BCD" w:rsidRPr="00EB2C70">
        <w:rPr>
          <w:u w:val="single"/>
          <w:rtl/>
        </w:rPr>
        <w:t>פרדס יוסף החדש</w:t>
      </w:r>
      <w:r w:rsidR="00111BCD">
        <w:rPr>
          <w:rtl/>
        </w:rPr>
        <w:t xml:space="preserve"> </w:t>
      </w:r>
      <w:r w:rsidR="00EB2C70">
        <w:rPr>
          <w:rFonts w:hint="cs"/>
          <w:rtl/>
        </w:rPr>
        <w:t>(</w:t>
      </w:r>
      <w:r w:rsidR="00111BCD">
        <w:rPr>
          <w:rtl/>
        </w:rPr>
        <w:t>הג</w:t>
      </w:r>
      <w:r w:rsidR="00111BCD">
        <w:rPr>
          <w:rFonts w:hint="cs"/>
          <w:rtl/>
        </w:rPr>
        <w:t xml:space="preserve">דה </w:t>
      </w:r>
      <w:r w:rsidR="00111BCD">
        <w:rPr>
          <w:rtl/>
        </w:rPr>
        <w:t>ש</w:t>
      </w:r>
      <w:r w:rsidR="00111BCD">
        <w:rPr>
          <w:rFonts w:hint="cs"/>
          <w:rtl/>
        </w:rPr>
        <w:t xml:space="preserve">ל </w:t>
      </w:r>
      <w:r w:rsidR="00111BCD">
        <w:rPr>
          <w:rtl/>
        </w:rPr>
        <w:t>פ</w:t>
      </w:r>
      <w:r w:rsidR="00111BCD">
        <w:rPr>
          <w:rFonts w:hint="cs"/>
          <w:rtl/>
        </w:rPr>
        <w:t>סח</w:t>
      </w:r>
      <w:r w:rsidR="00111BCD">
        <w:rPr>
          <w:rtl/>
        </w:rPr>
        <w:t xml:space="preserve"> </w:t>
      </w:r>
      <w:r w:rsidR="00111BCD">
        <w:rPr>
          <w:rFonts w:hint="cs"/>
          <w:rtl/>
        </w:rPr>
        <w:t>אות י"ט</w:t>
      </w:r>
      <w:r w:rsidR="00111BCD">
        <w:rPr>
          <w:rtl/>
        </w:rPr>
        <w:t xml:space="preserve"> </w:t>
      </w:r>
      <w:r w:rsidR="00111BCD">
        <w:rPr>
          <w:rFonts w:hint="cs"/>
          <w:rtl/>
        </w:rPr>
        <w:t>[</w:t>
      </w:r>
      <w:r w:rsidR="00111BCD">
        <w:rPr>
          <w:rtl/>
        </w:rPr>
        <w:t>עמ' מ"ב</w:t>
      </w:r>
      <w:r w:rsidR="00111BCD">
        <w:rPr>
          <w:rFonts w:hint="cs"/>
          <w:rtl/>
        </w:rPr>
        <w:t>]</w:t>
      </w:r>
      <w:r>
        <w:rPr>
          <w:rtl/>
        </w:rPr>
        <w:t>).</w:t>
      </w:r>
    </w:p>
    <w:p w14:paraId="5730BA92" w14:textId="77777777" w:rsidR="00F605B3" w:rsidRDefault="008B4DA1" w:rsidP="00350B4C">
      <w:pPr>
        <w:numPr>
          <w:ilvl w:val="3"/>
          <w:numId w:val="39"/>
        </w:numPr>
        <w:jc w:val="both"/>
      </w:pPr>
      <w:r>
        <w:rPr>
          <w:u w:val="single"/>
          <w:rtl/>
        </w:rPr>
        <w:t>יפה ללב</w:t>
      </w:r>
      <w:r>
        <w:rPr>
          <w:rtl/>
        </w:rPr>
        <w:t xml:space="preserve"> (סי' תל"ד ס"ק א') – "ס"א או יתלנו באויר. וקשה על זה מהא דאמרינן בפסחים ...".</w:t>
      </w:r>
    </w:p>
    <w:p w14:paraId="0372581F" w14:textId="77777777" w:rsidR="00F605B3" w:rsidRDefault="008B4DA1" w:rsidP="00350B4C">
      <w:pPr>
        <w:numPr>
          <w:ilvl w:val="3"/>
          <w:numId w:val="39"/>
        </w:numPr>
        <w:jc w:val="both"/>
      </w:pPr>
      <w:r>
        <w:rPr>
          <w:u w:val="single"/>
          <w:rtl/>
        </w:rPr>
        <w:t>חיים לראש</w:t>
      </w:r>
      <w:r>
        <w:rPr>
          <w:rtl/>
        </w:rPr>
        <w:t xml:space="preserve"> (פאלאג'י, ריש דיני עירובין עמ' כ"ד) – "וראיה לזה ממ"ש מרן בסי' תל"ד דאחר הבדיקה יהא נזהר בחמץ שמשייר להצניעו כדי שלא יצטרך בדיקה אחרת כגון אם יטלנו העכבר לכך יכפה עליו כלי או יתלנו באויר וכו' יע"ש הרי גם בזה לא חששו לתלות באויר ודוחק לו' דהוא שעת היתר דכיון דאי ביטול ושריפה עבדינן ליה כי משו"ה הוא דנתקן בל' תרגום כ"ש תלייה באויר דהרי בזה לא היתה ההיתר והוא קודם זמן איסורה גם כן וצריך לו' כדאמרן דכיון דתכלית התלייה הוא </w:t>
      </w:r>
      <w:r>
        <w:rPr>
          <w:b/>
          <w:bCs/>
          <w:rtl/>
        </w:rPr>
        <w:t>לצורך המצות</w:t>
      </w:r>
      <w:r>
        <w:rPr>
          <w:rtl/>
        </w:rPr>
        <w:t xml:space="preserve"> לית לן בה".</w:t>
      </w:r>
    </w:p>
    <w:p w14:paraId="54AB5203" w14:textId="77777777" w:rsidR="00F605B3" w:rsidRDefault="008B4DA1" w:rsidP="00350B4C">
      <w:pPr>
        <w:numPr>
          <w:ilvl w:val="3"/>
          <w:numId w:val="39"/>
        </w:numPr>
        <w:jc w:val="both"/>
      </w:pPr>
      <w:r>
        <w:rPr>
          <w:u w:val="single"/>
          <w:rtl/>
        </w:rPr>
        <w:t>ארחות חיים</w:t>
      </w:r>
      <w:r>
        <w:rPr>
          <w:rtl/>
        </w:rPr>
        <w:t xml:space="preserve"> (ספינקא, סי' תל"ד סעי' ג') – "או יתלנו באויר וכו'. עי' בספר יפה ללב ח"ב אות א' שהקשה ע"ז מש"ס פסחים קי"א ע"ב דאמרינן תלאו בביתו קשה לעניותא וכו' ול"א אלא רפתא וכו' ופרש"י התולה פתו באויר בתוך סל אחד יעו"ש".</w:t>
      </w:r>
    </w:p>
    <w:p w14:paraId="4B761222" w14:textId="77777777" w:rsidR="00F605B3" w:rsidRDefault="008B4DA1" w:rsidP="00350B4C">
      <w:pPr>
        <w:numPr>
          <w:ilvl w:val="3"/>
          <w:numId w:val="39"/>
        </w:numPr>
        <w:jc w:val="both"/>
      </w:pPr>
      <w:r>
        <w:rPr>
          <w:u w:val="single"/>
          <w:rtl/>
        </w:rPr>
        <w:t>כה"ח</w:t>
      </w:r>
      <w:r>
        <w:rPr>
          <w:rtl/>
        </w:rPr>
        <w:t xml:space="preserve"> (סי' תל"ד ס"ק י"ג) – "או יתלנו באויר. והגם דהתולה פת בסלו קשה לעניות כדאיתא בפסחים קי"א ע"ב הכא שאני דכיון דאינו תולה כ"א כדי להנצל מאיסור חמץ הו"ל דבר מצוה ושומר מצוה לא ידע דבר רע".</w:t>
      </w:r>
    </w:p>
    <w:p w14:paraId="0BA2826A" w14:textId="53BF3434" w:rsidR="00F605B3" w:rsidRDefault="008B4DA1" w:rsidP="00350B4C">
      <w:pPr>
        <w:numPr>
          <w:ilvl w:val="3"/>
          <w:numId w:val="39"/>
        </w:numPr>
        <w:jc w:val="both"/>
      </w:pPr>
      <w:r>
        <w:rPr>
          <w:u w:val="single"/>
          <w:rtl/>
        </w:rPr>
        <w:t>הגרח"ק</w:t>
      </w:r>
      <w:r>
        <w:rPr>
          <w:rtl/>
        </w:rPr>
        <w:t xml:space="preserve"> שליט"א (אליבא דהלכתא חפ"ז עמ' מ"ז טור א') – "שאלה: בשו"ע סי' תל"ד ס"א אחר הבדיקה יהא נזהר בחמץ שמשייר להצניע וכו', ולכך יכפה עליו כלי או יתלנו באויר וכו'. וצ"ע אם יתלה החמץ באויר הא ה"ז קשה לעניות, כמבו' בפסחים קי"א ע"ב התולה פתו קשה לעניות. תשובה: חמץ בפסח אינו פת. [וע"ע ... ובס' פרדס יוסף החדש פסח להרה"ג רבי גמליאל הכהן רבינוביץ עמ' מ"ב ... והג"ר לוי רבינוביץ תירץ לנכדו מח"ס גם אני אודך שעיקר הקפידא דאמרי אינשי, והכא לא אמרי אינשי. ובס' שערי ציון ח"א עמ' ע"ו הביא ממרן שכל הקפידא בתליית הפת, רק בדבר שרוצה לאכול, ובדבר שאין חושב לאכול שרי עי"ש. ובעמ' ל"ה שם תירץ מרן, דקשה לעניות הוי רק בפת ולא בשאר מיני חמץ]".</w:t>
      </w:r>
    </w:p>
    <w:p w14:paraId="69427ED6" w14:textId="76AC2245" w:rsidR="00A465BA" w:rsidRDefault="00A465BA" w:rsidP="00A465BA">
      <w:pPr>
        <w:ind w:left="567"/>
        <w:jc w:val="both"/>
        <w:rPr>
          <w:rFonts w:eastAsia="SimSun"/>
          <w:rtl/>
          <w:lang w:eastAsia="zh-CN"/>
        </w:rPr>
      </w:pPr>
      <w:r>
        <w:rPr>
          <w:rFonts w:eastAsia="SimSun"/>
          <w:u w:val="single"/>
          <w:rtl/>
          <w:lang w:eastAsia="zh-CN"/>
        </w:rPr>
        <w:t>הגרח"ק</w:t>
      </w:r>
      <w:r>
        <w:rPr>
          <w:rFonts w:eastAsia="SimSun"/>
          <w:rtl/>
          <w:lang w:eastAsia="zh-CN"/>
        </w:rPr>
        <w:t xml:space="preserve"> שליט"א (שערי שיח עמ' ק</w:t>
      </w:r>
      <w:r>
        <w:rPr>
          <w:rFonts w:eastAsia="SimSun" w:hint="cs"/>
          <w:rtl/>
          <w:lang w:eastAsia="zh-CN"/>
        </w:rPr>
        <w:t>ט"ז</w:t>
      </w:r>
      <w:r>
        <w:rPr>
          <w:rFonts w:eastAsia="SimSun"/>
          <w:rtl/>
          <w:lang w:eastAsia="zh-CN"/>
        </w:rPr>
        <w:t xml:space="preserve"> תשובה ר"</w:t>
      </w:r>
      <w:r>
        <w:rPr>
          <w:rFonts w:eastAsia="SimSun" w:hint="cs"/>
          <w:rtl/>
          <w:lang w:eastAsia="zh-CN"/>
        </w:rPr>
        <w:t>ס</w:t>
      </w:r>
      <w:r>
        <w:rPr>
          <w:rFonts w:eastAsia="SimSun"/>
          <w:rtl/>
          <w:lang w:eastAsia="zh-CN"/>
        </w:rPr>
        <w:t>) – "</w:t>
      </w:r>
      <w:r w:rsidRPr="00A465BA">
        <w:rPr>
          <w:rFonts w:eastAsia="SimSun"/>
          <w:rtl/>
          <w:lang w:eastAsia="zh-CN"/>
        </w:rPr>
        <w:t>שאלה: (סי</w:t>
      </w:r>
      <w:r>
        <w:rPr>
          <w:rFonts w:eastAsia="SimSun" w:hint="cs"/>
          <w:rtl/>
          <w:lang w:eastAsia="zh-CN"/>
        </w:rPr>
        <w:t>'</w:t>
      </w:r>
      <w:r w:rsidRPr="00A465BA">
        <w:rPr>
          <w:rFonts w:eastAsia="SimSun"/>
          <w:rtl/>
          <w:lang w:eastAsia="zh-CN"/>
        </w:rPr>
        <w:t xml:space="preserve"> תלד ס</w:t>
      </w:r>
      <w:r>
        <w:rPr>
          <w:rFonts w:eastAsia="SimSun" w:hint="cs"/>
          <w:rtl/>
          <w:lang w:eastAsia="zh-CN"/>
        </w:rPr>
        <w:t>"</w:t>
      </w:r>
      <w:r w:rsidRPr="00A465BA">
        <w:rPr>
          <w:rFonts w:eastAsia="SimSun"/>
          <w:rtl/>
          <w:lang w:eastAsia="zh-CN"/>
        </w:rPr>
        <w:t>א) כתב השו</w:t>
      </w:r>
      <w:r>
        <w:rPr>
          <w:rFonts w:eastAsia="SimSun" w:hint="cs"/>
          <w:rtl/>
          <w:lang w:eastAsia="zh-CN"/>
        </w:rPr>
        <w:t>"</w:t>
      </w:r>
      <w:r w:rsidRPr="00A465BA">
        <w:rPr>
          <w:rFonts w:eastAsia="SimSun"/>
          <w:rtl/>
          <w:lang w:eastAsia="zh-CN"/>
        </w:rPr>
        <w:t>ע דאחר הבדיקה יהא נזהר בחמץ שמשייר להצניעו</w:t>
      </w:r>
      <w:r>
        <w:rPr>
          <w:rFonts w:eastAsia="SimSun" w:hint="cs"/>
          <w:rtl/>
          <w:lang w:eastAsia="zh-CN"/>
        </w:rPr>
        <w:t xml:space="preserve"> </w:t>
      </w:r>
      <w:r w:rsidRPr="00A465BA">
        <w:rPr>
          <w:rFonts w:eastAsia="SimSun"/>
          <w:rtl/>
          <w:lang w:eastAsia="zh-CN"/>
        </w:rPr>
        <w:t>כדי שלא יצטרך בדיקה אחרת וכר, ולכך יכפה עליו כלי או יתלנו באויר או יניחנו</w:t>
      </w:r>
      <w:r>
        <w:rPr>
          <w:rFonts w:eastAsia="SimSun" w:hint="cs"/>
          <w:rtl/>
          <w:lang w:eastAsia="zh-CN"/>
        </w:rPr>
        <w:t xml:space="preserve"> </w:t>
      </w:r>
      <w:r w:rsidRPr="00A465BA">
        <w:rPr>
          <w:rFonts w:eastAsia="SimSun"/>
          <w:rtl/>
          <w:lang w:eastAsia="zh-CN"/>
        </w:rPr>
        <w:t>במקום שאין עכבר יכול לבא, ויל</w:t>
      </w:r>
      <w:r>
        <w:rPr>
          <w:rFonts w:eastAsia="SimSun" w:hint="cs"/>
          <w:rtl/>
          <w:lang w:eastAsia="zh-CN"/>
        </w:rPr>
        <w:t>"</w:t>
      </w:r>
      <w:r w:rsidRPr="00A465BA">
        <w:rPr>
          <w:rFonts w:eastAsia="SimSun"/>
          <w:rtl/>
          <w:lang w:eastAsia="zh-CN"/>
        </w:rPr>
        <w:t>ע היאך התירו לתלות החמץ, והא איתא בפסחים</w:t>
      </w:r>
      <w:r>
        <w:rPr>
          <w:rFonts w:eastAsia="SimSun" w:hint="cs"/>
          <w:rtl/>
          <w:lang w:eastAsia="zh-CN"/>
        </w:rPr>
        <w:t xml:space="preserve"> (קיא, ב) </w:t>
      </w:r>
      <w:r w:rsidRPr="00A465BA">
        <w:rPr>
          <w:rFonts w:eastAsia="SimSun"/>
          <w:rtl/>
          <w:lang w:eastAsia="zh-CN"/>
        </w:rPr>
        <w:t>דהתולה פת קשה לעניותא. תשובה: בחמץ אין איסור</w:t>
      </w:r>
      <w:r>
        <w:rPr>
          <w:rFonts w:eastAsia="SimSun" w:hint="cs"/>
          <w:rtl/>
          <w:lang w:eastAsia="zh-CN"/>
        </w:rPr>
        <w:t>".</w:t>
      </w:r>
    </w:p>
    <w:p w14:paraId="44AB9BB0" w14:textId="639A9D99" w:rsidR="003F0B22" w:rsidRPr="00A465BA" w:rsidRDefault="003F0B22" w:rsidP="00A465BA">
      <w:pPr>
        <w:ind w:left="567"/>
        <w:jc w:val="both"/>
        <w:rPr>
          <w:rFonts w:eastAsia="SimSun"/>
          <w:lang w:eastAsia="zh-CN"/>
        </w:rPr>
      </w:pPr>
      <w:r>
        <w:rPr>
          <w:b/>
          <w:i/>
          <w:u w:val="single"/>
          <w:rtl/>
        </w:rPr>
        <w:t>הגרח"ק</w:t>
      </w:r>
      <w:r>
        <w:rPr>
          <w:b/>
          <w:i/>
          <w:rtl/>
        </w:rPr>
        <w:t xml:space="preserve"> שליט"א (שערי ציון ח"א </w:t>
      </w:r>
      <w:r w:rsidR="000D5371">
        <w:rPr>
          <w:rFonts w:hint="cs"/>
          <w:b/>
          <w:i/>
          <w:rtl/>
        </w:rPr>
        <w:t xml:space="preserve">עמ' כ"ט אות א', </w:t>
      </w:r>
      <w:r>
        <w:rPr>
          <w:b/>
          <w:i/>
          <w:rtl/>
        </w:rPr>
        <w:t xml:space="preserve">עמ' </w:t>
      </w:r>
      <w:r>
        <w:rPr>
          <w:rFonts w:hint="cs"/>
          <w:b/>
          <w:i/>
          <w:rtl/>
        </w:rPr>
        <w:t>ל"ה</w:t>
      </w:r>
      <w:r>
        <w:rPr>
          <w:b/>
          <w:i/>
          <w:rtl/>
        </w:rPr>
        <w:t>)</w:t>
      </w:r>
      <w:r>
        <w:rPr>
          <w:rFonts w:hint="cs"/>
          <w:b/>
          <w:i/>
          <w:rtl/>
        </w:rPr>
        <w:t xml:space="preserve"> </w:t>
      </w:r>
      <w:r>
        <w:rPr>
          <w:b/>
          <w:i/>
          <w:rtl/>
        </w:rPr>
        <w:t>–</w:t>
      </w:r>
      <w:r>
        <w:rPr>
          <w:rFonts w:hint="cs"/>
          <w:b/>
          <w:i/>
          <w:rtl/>
        </w:rPr>
        <w:t xml:space="preserve"> "דהשו"ע לא בפת מיירי אלא בשאר מיני חמץ ... שהחמץ הולך לשריפה א"כ ליכא קפידא בזה דהרי אינו רוצה לאוכלו". </w:t>
      </w:r>
    </w:p>
    <w:p w14:paraId="7471CABC" w14:textId="77777777" w:rsidR="00F605B3" w:rsidRDefault="008B4DA1" w:rsidP="00350B4C">
      <w:pPr>
        <w:numPr>
          <w:ilvl w:val="3"/>
          <w:numId w:val="39"/>
        </w:numPr>
        <w:jc w:val="both"/>
      </w:pPr>
      <w:r>
        <w:rPr>
          <w:u w:val="single"/>
          <w:rtl/>
        </w:rPr>
        <w:t>עץ השדה</w:t>
      </w:r>
      <w:r>
        <w:rPr>
          <w:rtl/>
        </w:rPr>
        <w:t xml:space="preserve"> (סי' ט"ז הע' כ"ה ד"ה ועד"ז, דפו"ח סי' ל' סעי' ד') – "חמץ הנשאר לאחר בדיקת חמץ, מותר לתלותו שלא יאבד, כיון שעושה כן לצורך מצוה להינצל מאיסור חמץ".</w:t>
      </w:r>
    </w:p>
    <w:p w14:paraId="4C7B9145" w14:textId="77777777" w:rsidR="00F605B3" w:rsidRDefault="00F605B3">
      <w:pPr>
        <w:jc w:val="both"/>
      </w:pPr>
    </w:p>
    <w:p w14:paraId="3B80F163" w14:textId="77777777" w:rsidR="00F605B3" w:rsidRDefault="008B4DA1" w:rsidP="00350B4C">
      <w:pPr>
        <w:numPr>
          <w:ilvl w:val="1"/>
          <w:numId w:val="39"/>
        </w:numPr>
        <w:jc w:val="both"/>
      </w:pPr>
      <w:r>
        <w:rPr>
          <w:b/>
          <w:bCs/>
          <w:rtl/>
        </w:rPr>
        <w:t>במקום מצוה</w:t>
      </w:r>
      <w:r>
        <w:rPr>
          <w:rtl/>
        </w:rPr>
        <w:t>.</w:t>
      </w:r>
    </w:p>
    <w:p w14:paraId="5CB93D54" w14:textId="77777777" w:rsidR="00F605B3" w:rsidRDefault="008B4DA1" w:rsidP="00350B4C">
      <w:pPr>
        <w:numPr>
          <w:ilvl w:val="2"/>
          <w:numId w:val="39"/>
        </w:numPr>
        <w:jc w:val="both"/>
      </w:pPr>
      <w:r>
        <w:rPr>
          <w:rtl/>
        </w:rPr>
        <w:t>מיקל.</w:t>
      </w:r>
    </w:p>
    <w:p w14:paraId="49729B9A" w14:textId="77777777" w:rsidR="00F605B3" w:rsidRDefault="008B4DA1" w:rsidP="00350B4C">
      <w:pPr>
        <w:numPr>
          <w:ilvl w:val="3"/>
          <w:numId w:val="39"/>
        </w:numPr>
        <w:jc w:val="both"/>
        <w:rPr>
          <w:lang w:bidi="ar-SA"/>
        </w:rPr>
      </w:pPr>
      <w:r>
        <w:rPr>
          <w:u w:val="single"/>
          <w:rtl/>
        </w:rPr>
        <w:t>מעט מים</w:t>
      </w:r>
      <w:r>
        <w:rPr>
          <w:rtl/>
        </w:rPr>
        <w:t xml:space="preserve"> (סי' מ"ו) – "וזה קשה ע"ד מ"ש והיו חייך תלואים משא"כ בעירוב דאינו עומד לאכילה אלא למצוה".</w:t>
      </w:r>
    </w:p>
    <w:p w14:paraId="4CC845DA" w14:textId="16EECD9D" w:rsidR="00F605B3" w:rsidRDefault="008B4DA1" w:rsidP="00350B4C">
      <w:pPr>
        <w:numPr>
          <w:ilvl w:val="4"/>
          <w:numId w:val="39"/>
        </w:numPr>
        <w:jc w:val="both"/>
        <w:rPr>
          <w:lang w:bidi="ar-SA"/>
        </w:rPr>
      </w:pPr>
      <w:r>
        <w:rPr>
          <w:rtl/>
        </w:rPr>
        <w:t>לענין תל</w:t>
      </w:r>
      <w:r w:rsidR="00285333">
        <w:rPr>
          <w:rFonts w:hint="cs"/>
          <w:rtl/>
        </w:rPr>
        <w:t>י</w:t>
      </w:r>
      <w:r>
        <w:rPr>
          <w:rtl/>
        </w:rPr>
        <w:t>ית עירוב - עי לעיל.</w:t>
      </w:r>
    </w:p>
    <w:p w14:paraId="3A2C8D0B" w14:textId="77777777" w:rsidR="00F605B3" w:rsidRDefault="008B4DA1" w:rsidP="00350B4C">
      <w:pPr>
        <w:numPr>
          <w:ilvl w:val="3"/>
          <w:numId w:val="39"/>
        </w:numPr>
        <w:jc w:val="both"/>
      </w:pPr>
      <w:r>
        <w:rPr>
          <w:u w:val="single"/>
          <w:rtl/>
        </w:rPr>
        <w:t>חיים לראש</w:t>
      </w:r>
      <w:r>
        <w:rPr>
          <w:rtl/>
        </w:rPr>
        <w:t xml:space="preserve"> (פאלאג'י, ריש דיני עירובין עמ' כ"ד) </w:t>
      </w:r>
      <w:r>
        <w:rPr>
          <w:b/>
          <w:i/>
          <w:rtl/>
        </w:rPr>
        <w:t>- לשונו מובא לעיל</w:t>
      </w:r>
      <w:r>
        <w:rPr>
          <w:rtl/>
        </w:rPr>
        <w:t>.</w:t>
      </w:r>
    </w:p>
    <w:p w14:paraId="5A2BB876" w14:textId="5BDDF25D" w:rsidR="00F605B3" w:rsidRDefault="008B4DA1" w:rsidP="00350B4C">
      <w:pPr>
        <w:numPr>
          <w:ilvl w:val="3"/>
          <w:numId w:val="39"/>
        </w:numPr>
        <w:jc w:val="both"/>
      </w:pPr>
      <w:r>
        <w:rPr>
          <w:u w:val="single"/>
          <w:rtl/>
        </w:rPr>
        <w:t>כה"ח</w:t>
      </w:r>
      <w:r>
        <w:rPr>
          <w:rtl/>
        </w:rPr>
        <w:t xml:space="preserve"> (סי' תל"ד ס"ק י"ג) – "הכא שאני דכיון דאינו תולה כ"א כדי להנצל מאיסור חמץ הו"ל דבר מצוה ושומר מצוה לא ידע דבר רע".</w:t>
      </w:r>
    </w:p>
    <w:p w14:paraId="6CA7C3BB" w14:textId="156F5DFC" w:rsidR="003F0B22" w:rsidRDefault="003F0B22" w:rsidP="00350B4C">
      <w:pPr>
        <w:numPr>
          <w:ilvl w:val="3"/>
          <w:numId w:val="39"/>
        </w:numPr>
        <w:jc w:val="both"/>
      </w:pPr>
      <w:r>
        <w:rPr>
          <w:b/>
          <w:i/>
          <w:u w:val="single"/>
          <w:rtl/>
        </w:rPr>
        <w:t>הגרח"ק</w:t>
      </w:r>
      <w:r>
        <w:rPr>
          <w:b/>
          <w:i/>
          <w:rtl/>
        </w:rPr>
        <w:t xml:space="preserve"> שליט"א (שערי ציון ח"</w:t>
      </w:r>
      <w:r>
        <w:rPr>
          <w:rFonts w:hint="cs"/>
          <w:b/>
          <w:i/>
          <w:rtl/>
        </w:rPr>
        <w:t>א</w:t>
      </w:r>
      <w:r>
        <w:rPr>
          <w:b/>
          <w:i/>
          <w:rtl/>
        </w:rPr>
        <w:t xml:space="preserve"> עמ' </w:t>
      </w:r>
      <w:r>
        <w:rPr>
          <w:rFonts w:hint="cs"/>
          <w:b/>
          <w:i/>
          <w:rtl/>
        </w:rPr>
        <w:t>נ"ו אות ו'</w:t>
      </w:r>
      <w:r>
        <w:rPr>
          <w:b/>
          <w:i/>
          <w:rtl/>
        </w:rPr>
        <w:t>)</w:t>
      </w:r>
      <w:r>
        <w:rPr>
          <w:rFonts w:hint="cs"/>
          <w:rtl/>
        </w:rPr>
        <w:t xml:space="preserve"> - לשונו מובא לעיל.</w:t>
      </w:r>
    </w:p>
    <w:p w14:paraId="5A505C0F" w14:textId="77777777" w:rsidR="00F605B3" w:rsidRDefault="008B4DA1" w:rsidP="00350B4C">
      <w:pPr>
        <w:numPr>
          <w:ilvl w:val="4"/>
          <w:numId w:val="39"/>
        </w:numPr>
        <w:jc w:val="both"/>
      </w:pPr>
      <w:r>
        <w:rPr>
          <w:rtl/>
        </w:rPr>
        <w:t>לענין תלוית חמץ ערב פסח - עי' לעיל.</w:t>
      </w:r>
    </w:p>
    <w:p w14:paraId="57E89971" w14:textId="77777777" w:rsidR="00F605B3" w:rsidRDefault="008B4DA1" w:rsidP="00350B4C">
      <w:pPr>
        <w:numPr>
          <w:ilvl w:val="3"/>
          <w:numId w:val="39"/>
        </w:numPr>
        <w:jc w:val="both"/>
      </w:pPr>
      <w:r>
        <w:rPr>
          <w:u w:val="single"/>
          <w:rtl/>
        </w:rPr>
        <w:t>וזאת הברכה</w:t>
      </w:r>
      <w:r>
        <w:rPr>
          <w:rtl/>
        </w:rPr>
        <w:t xml:space="preserve"> (פרק ב' כבוד הפת אות ד') – "ולפי זה מותר לתלות פירורי פת כדי שלא תתבזה הפת".</w:t>
      </w:r>
    </w:p>
    <w:p w14:paraId="115376C5" w14:textId="77777777" w:rsidR="00F605B3" w:rsidRDefault="008B4DA1" w:rsidP="00350B4C">
      <w:pPr>
        <w:numPr>
          <w:ilvl w:val="3"/>
          <w:numId w:val="39"/>
        </w:numPr>
        <w:jc w:val="both"/>
      </w:pPr>
      <w:r>
        <w:rPr>
          <w:b/>
          <w:i/>
          <w:rtl/>
        </w:rPr>
        <w:t xml:space="preserve">עי' </w:t>
      </w:r>
      <w:r w:rsidR="00B97860">
        <w:rPr>
          <w:b/>
          <w:i/>
          <w:u w:val="single"/>
          <w:rtl/>
        </w:rPr>
        <w:t>אדר"ת</w:t>
      </w:r>
      <w:r w:rsidR="00B97860" w:rsidRPr="00B97860">
        <w:rPr>
          <w:b/>
          <w:i/>
          <w:rtl/>
        </w:rPr>
        <w:t xml:space="preserve"> (קושט אמרי אמת</w:t>
      </w:r>
      <w:r w:rsidR="00B97860">
        <w:rPr>
          <w:b/>
          <w:i/>
          <w:rtl/>
        </w:rPr>
        <w:t xml:space="preserve"> </w:t>
      </w:r>
      <w:r>
        <w:rPr>
          <w:b/>
          <w:i/>
          <w:rtl/>
        </w:rPr>
        <w:t>פסחים דף קיא:, עמ' קצ"א) - לשונו מובא לעיל.</w:t>
      </w:r>
    </w:p>
    <w:p w14:paraId="4A001A90" w14:textId="77777777" w:rsidR="00F605B3" w:rsidRDefault="00F605B3">
      <w:pPr>
        <w:jc w:val="both"/>
      </w:pPr>
    </w:p>
    <w:p w14:paraId="0107EC98" w14:textId="77777777" w:rsidR="00F605B3" w:rsidRDefault="008B4DA1" w:rsidP="00350B4C">
      <w:pPr>
        <w:numPr>
          <w:ilvl w:val="1"/>
          <w:numId w:val="39"/>
        </w:numPr>
        <w:jc w:val="both"/>
      </w:pPr>
      <w:r>
        <w:rPr>
          <w:b/>
          <w:bCs/>
          <w:rtl/>
        </w:rPr>
        <w:t>נתלה מאליה</w:t>
      </w:r>
      <w:r>
        <w:rPr>
          <w:rtl/>
        </w:rPr>
        <w:t>.</w:t>
      </w:r>
    </w:p>
    <w:p w14:paraId="280C3460" w14:textId="77777777" w:rsidR="00F605B3" w:rsidRDefault="008B4DA1" w:rsidP="00350B4C">
      <w:pPr>
        <w:numPr>
          <w:ilvl w:val="2"/>
          <w:numId w:val="39"/>
        </w:numPr>
        <w:jc w:val="both"/>
      </w:pPr>
      <w:r>
        <w:rPr>
          <w:u w:val="single"/>
          <w:rtl/>
        </w:rPr>
        <w:t>הגרח"ק</w:t>
      </w:r>
      <w:r>
        <w:rPr>
          <w:rtl/>
        </w:rPr>
        <w:t xml:space="preserve"> שליט"א (מילי מעלייתא אות ק"מ) – "שאלה: עוד אני נסתפק בהגמ' הנ"ל אם זה דוקא כשתולה בידים או ה"ה אם נתלה מאליה. תשובה: אולי אם רואה יש להוריד".</w:t>
      </w:r>
    </w:p>
    <w:p w14:paraId="77420058" w14:textId="77777777" w:rsidR="00F605B3" w:rsidRDefault="00F605B3">
      <w:pPr>
        <w:jc w:val="both"/>
      </w:pPr>
    </w:p>
    <w:p w14:paraId="3A142186" w14:textId="77777777" w:rsidR="00F605B3" w:rsidRDefault="008B4DA1" w:rsidP="00350B4C">
      <w:pPr>
        <w:numPr>
          <w:ilvl w:val="1"/>
          <w:numId w:val="39"/>
        </w:numPr>
        <w:jc w:val="both"/>
      </w:pPr>
      <w:r>
        <w:rPr>
          <w:b/>
          <w:bCs/>
          <w:rtl/>
        </w:rPr>
        <w:t>מקום דליכא בזיון</w:t>
      </w:r>
      <w:r>
        <w:rPr>
          <w:rtl/>
        </w:rPr>
        <w:t>.</w:t>
      </w:r>
    </w:p>
    <w:p w14:paraId="3156E2FA" w14:textId="77777777" w:rsidR="00F605B3" w:rsidRDefault="008B4DA1" w:rsidP="00350B4C">
      <w:pPr>
        <w:numPr>
          <w:ilvl w:val="2"/>
          <w:numId w:val="39"/>
        </w:numPr>
        <w:jc w:val="both"/>
      </w:pPr>
      <w:r>
        <w:rPr>
          <w:rtl/>
        </w:rPr>
        <w:t>מיקל.</w:t>
      </w:r>
    </w:p>
    <w:p w14:paraId="6D4E6DBB" w14:textId="77777777" w:rsidR="00F605B3" w:rsidRDefault="008B4DA1" w:rsidP="00350B4C">
      <w:pPr>
        <w:numPr>
          <w:ilvl w:val="3"/>
          <w:numId w:val="39"/>
        </w:numPr>
        <w:jc w:val="both"/>
      </w:pPr>
      <w:r>
        <w:rPr>
          <w:rtl/>
        </w:rPr>
        <w:t xml:space="preserve">עי' </w:t>
      </w:r>
      <w:r>
        <w:rPr>
          <w:u w:val="single"/>
          <w:rtl/>
        </w:rPr>
        <w:t>הגרשז"א</w:t>
      </w:r>
      <w:r>
        <w:rPr>
          <w:rtl/>
        </w:rPr>
        <w:t xml:space="preserve"> זצ"ל (מאור השבת ח"ב מכתב ל' אות ד', הליכות שלמה פסח פרק ט' הע' שנ"ט) - לשונו מובא לקמן.</w:t>
      </w:r>
    </w:p>
    <w:p w14:paraId="74D481C3" w14:textId="77777777" w:rsidR="00F605B3" w:rsidRDefault="008B4DA1" w:rsidP="00350B4C">
      <w:pPr>
        <w:numPr>
          <w:ilvl w:val="3"/>
          <w:numId w:val="39"/>
        </w:numPr>
        <w:jc w:val="both"/>
      </w:pPr>
      <w:r>
        <w:rPr>
          <w:u w:val="single"/>
          <w:rtl/>
        </w:rPr>
        <w:t>הגריש"א</w:t>
      </w:r>
      <w:r>
        <w:rPr>
          <w:rtl/>
        </w:rPr>
        <w:t xml:space="preserve"> זצ"ל (עץ השדה סי' ט"ז הע' כ"ה, דפו"ח פרק ל' הע' ד', וזאת הברכה פרק ב' כבוד הפת אות ד', אשרי האיש או"ח ח"א פרק ל"ב אות ה', הערות במסכת פסחים סוף דף קיא: [לשונו מובא לקמן]) – "הגרש"ז אויערבאך זצ"ל, דאין להחמיר מטעם זה ולאסור למלמד תינוקות לתלות על גבי מסמר את התיק או השקית של התלמידים שיש בה פת [הובאו דבריו] במכתבים הנדפסים בסו"ס מאור השבת ח"ב, מכתב ל אות ד ונראה שם דטעמו דלא אסרי' תלייה שאינה דרך בזיון, וע"ע מש"כ בהערה כו לשיטתו. וכן שמעתי מהגרי"ש אלישיב (שליט"א) [זצ"ל] דתלייה שאין בה בזיון אינה בכלל תליית פת האמורה, ולכן יש להקל בתלייה זו, וכן בתליית שקית ופת בתוכה, באופן שאינה תלייה שיש בה בזיון".</w:t>
      </w:r>
    </w:p>
    <w:p w14:paraId="17830629" w14:textId="77777777" w:rsidR="00F605B3" w:rsidRDefault="008B4DA1" w:rsidP="00350B4C">
      <w:pPr>
        <w:numPr>
          <w:ilvl w:val="3"/>
          <w:numId w:val="39"/>
        </w:numPr>
        <w:jc w:val="both"/>
      </w:pPr>
      <w:r>
        <w:rPr>
          <w:u w:val="single"/>
          <w:rtl/>
        </w:rPr>
        <w:t>תשובות והנהגות</w:t>
      </w:r>
      <w:r>
        <w:rPr>
          <w:rtl/>
        </w:rPr>
        <w:t xml:space="preserve"> (וזאת הברכה פרק ב' כבוד הפת אות ד').</w:t>
      </w:r>
    </w:p>
    <w:p w14:paraId="1890112A" w14:textId="77777777" w:rsidR="00F605B3" w:rsidRDefault="008B4DA1" w:rsidP="00350B4C">
      <w:pPr>
        <w:numPr>
          <w:ilvl w:val="3"/>
          <w:numId w:val="39"/>
        </w:numPr>
        <w:jc w:val="both"/>
      </w:pPr>
      <w:r>
        <w:rPr>
          <w:u w:val="single"/>
          <w:rtl/>
        </w:rPr>
        <w:t>שבט הקהתי</w:t>
      </w:r>
      <w:r>
        <w:rPr>
          <w:rtl/>
        </w:rPr>
        <w:t xml:space="preserve"> (ח"ג סי' קנ"ב) – "דבחמץ ... ועוד נראה דהטעם הוא דהוי בזיון כשתולה פת באויר כדאשכחן בברכות (כ"ד, א) דאסור לתלות תפילין דהוה בזיון עיי"ש ברש"י ה"נ כיון דהוי בזיון אם מונח באויר, קשה לעניות כדאשכחן בחולין (ק"ה, ב) דמי שמבזה הפת קשה לעניות והבזיון הוא רק כשיש לו ברירה אחרת להניחו שלא באויר אז הוי בזיון אם תולה באויר אבל כשיש לו סיבה על מה שתולה באויר לא הוי בזיון דומיא דאי' בפסחים שם דבשרא וכוורי ל"ל בה דאורחי' הוא אלמא דאם אורחי' לתלות לא הוי בזיון וה"נ יש לו סיבה לתלות וע"כ לא הוי בזיון. ובזה מתורץ המנהג הקדמון שהיו תולין על הקיר כל השנה חתיכת אפיקומן וכן המצה של עירובי חצירות הי' תולין ...".</w:t>
      </w:r>
    </w:p>
    <w:p w14:paraId="69EF298F" w14:textId="77777777" w:rsidR="00F605B3" w:rsidRDefault="008B4DA1" w:rsidP="00350B4C">
      <w:pPr>
        <w:numPr>
          <w:ilvl w:val="3"/>
          <w:numId w:val="39"/>
        </w:numPr>
        <w:jc w:val="both"/>
      </w:pPr>
      <w:r>
        <w:rPr>
          <w:rtl/>
        </w:rPr>
        <w:t xml:space="preserve">עי' </w:t>
      </w:r>
      <w:r>
        <w:rPr>
          <w:u w:val="single"/>
          <w:rtl/>
        </w:rPr>
        <w:t>עץ השדה</w:t>
      </w:r>
      <w:r>
        <w:rPr>
          <w:rtl/>
        </w:rPr>
        <w:t xml:space="preserve"> (סי' ט"ז סעי' ז', דפו"ח פרק ל' סעי' ב') – "לדעת כמה פוסקי זמננו אזהרה זו אמורה דוקא כשתולה את הפת בדרך בזיון, אך תלייה שאינה דרך בזיון, אינה בכלל זה".</w:t>
      </w:r>
    </w:p>
    <w:p w14:paraId="171A40B9" w14:textId="77777777" w:rsidR="00F605B3" w:rsidRDefault="008B4DA1" w:rsidP="00350B4C">
      <w:pPr>
        <w:numPr>
          <w:ilvl w:val="2"/>
          <w:numId w:val="39"/>
        </w:numPr>
        <w:jc w:val="both"/>
      </w:pPr>
      <w:r>
        <w:rPr>
          <w:rtl/>
        </w:rPr>
        <w:t>מחמיר.</w:t>
      </w:r>
    </w:p>
    <w:p w14:paraId="6531B0A7" w14:textId="77777777" w:rsidR="00F605B3" w:rsidRDefault="008B4DA1" w:rsidP="00350B4C">
      <w:pPr>
        <w:numPr>
          <w:ilvl w:val="3"/>
          <w:numId w:val="39"/>
        </w:numPr>
        <w:jc w:val="both"/>
      </w:pPr>
      <w:r>
        <w:rPr>
          <w:u w:val="single"/>
          <w:rtl/>
        </w:rPr>
        <w:t>אור לציון</w:t>
      </w:r>
      <w:r>
        <w:rPr>
          <w:rtl/>
        </w:rPr>
        <w:t xml:space="preserve"> (ח"ב פרק י"ב סעי' י"ח, הע' י"ח, ודרשת וחקרת ח"ג יו"ד סי' ה' אות ג') - לשונו מובא לקמן.</w:t>
      </w:r>
    </w:p>
    <w:p w14:paraId="3E52E064" w14:textId="2BCC10C9" w:rsidR="00F605B3" w:rsidRDefault="008B4DA1" w:rsidP="00350B4C">
      <w:pPr>
        <w:numPr>
          <w:ilvl w:val="3"/>
          <w:numId w:val="39"/>
        </w:numPr>
        <w:jc w:val="both"/>
      </w:pPr>
      <w:r>
        <w:rPr>
          <w:rtl/>
        </w:rPr>
        <w:t xml:space="preserve">עי' </w:t>
      </w:r>
      <w:r>
        <w:rPr>
          <w:u w:val="single"/>
          <w:rtl/>
        </w:rPr>
        <w:t>הגרח"ק</w:t>
      </w:r>
      <w:r>
        <w:rPr>
          <w:rtl/>
        </w:rPr>
        <w:t xml:space="preserve"> שליט"א (צהר ח"ז עמ' ק"נ, אליבא דהלכתא </w:t>
      </w:r>
      <w:r w:rsidR="0069612F">
        <w:rPr>
          <w:rtl/>
        </w:rPr>
        <w:t>גליון ל'</w:t>
      </w:r>
      <w:r>
        <w:rPr>
          <w:rtl/>
        </w:rPr>
        <w:t xml:space="preserve"> עמ' י"ח טור א') - לשונו מובא לקמן.</w:t>
      </w:r>
    </w:p>
    <w:p w14:paraId="0C77417C" w14:textId="77777777" w:rsidR="00F605B3" w:rsidRDefault="008B4DA1" w:rsidP="00350B4C">
      <w:pPr>
        <w:numPr>
          <w:ilvl w:val="3"/>
          <w:numId w:val="39"/>
        </w:numPr>
        <w:jc w:val="both"/>
      </w:pPr>
      <w:r>
        <w:rPr>
          <w:u w:val="single"/>
          <w:rtl/>
        </w:rPr>
        <w:t>ברכת יהודה</w:t>
      </w:r>
      <w:r>
        <w:rPr>
          <w:rtl/>
        </w:rPr>
        <w:t xml:space="preserve"> (ח"ד סי' ד' ד"ה ואף).</w:t>
      </w:r>
    </w:p>
    <w:p w14:paraId="5617EDC4" w14:textId="77777777" w:rsidR="00F605B3" w:rsidRDefault="008B4DA1" w:rsidP="00350B4C">
      <w:pPr>
        <w:numPr>
          <w:ilvl w:val="2"/>
          <w:numId w:val="39"/>
        </w:numPr>
        <w:jc w:val="both"/>
      </w:pPr>
      <w:r>
        <w:rPr>
          <w:rtl/>
        </w:rPr>
        <w:t xml:space="preserve">מראי מקומות – </w:t>
      </w:r>
      <w:r>
        <w:rPr>
          <w:u w:val="single"/>
          <w:rtl/>
        </w:rPr>
        <w:t>שמירת הגוף והנפש</w:t>
      </w:r>
      <w:r>
        <w:rPr>
          <w:rtl/>
        </w:rPr>
        <w:t xml:space="preserve"> (בית אהרן וישראל גליון נ"ו עמ' קכ"ט, לשונו מובא לעיל).</w:t>
      </w:r>
    </w:p>
    <w:p w14:paraId="6F094920" w14:textId="77777777" w:rsidR="00F605B3" w:rsidRDefault="00F605B3">
      <w:pPr>
        <w:jc w:val="both"/>
      </w:pPr>
    </w:p>
    <w:p w14:paraId="5247310F" w14:textId="2742CF8A" w:rsidR="00F605B3" w:rsidRDefault="008B4DA1" w:rsidP="00350B4C">
      <w:pPr>
        <w:numPr>
          <w:ilvl w:val="1"/>
          <w:numId w:val="39"/>
        </w:numPr>
        <w:jc w:val="both"/>
      </w:pPr>
      <w:r>
        <w:rPr>
          <w:b/>
          <w:bCs/>
          <w:rtl/>
        </w:rPr>
        <w:t>פת של אחרים</w:t>
      </w:r>
      <w:r>
        <w:rPr>
          <w:rtl/>
        </w:rPr>
        <w:t>.</w:t>
      </w:r>
    </w:p>
    <w:p w14:paraId="1031DD9A" w14:textId="77777777" w:rsidR="00F605B3" w:rsidRDefault="008B4DA1" w:rsidP="00350B4C">
      <w:pPr>
        <w:numPr>
          <w:ilvl w:val="2"/>
          <w:numId w:val="39"/>
        </w:numPr>
        <w:jc w:val="both"/>
      </w:pPr>
      <w:r>
        <w:rPr>
          <w:rtl/>
        </w:rPr>
        <w:t>מיקל.</w:t>
      </w:r>
    </w:p>
    <w:p w14:paraId="640F058E" w14:textId="77777777" w:rsidR="00F605B3" w:rsidRDefault="008B4DA1" w:rsidP="00350B4C">
      <w:pPr>
        <w:numPr>
          <w:ilvl w:val="3"/>
          <w:numId w:val="39"/>
        </w:numPr>
        <w:jc w:val="both"/>
      </w:pPr>
      <w:r>
        <w:rPr>
          <w:u w:val="single"/>
          <w:rtl/>
        </w:rPr>
        <w:t>אור לציון</w:t>
      </w:r>
      <w:r>
        <w:rPr>
          <w:rtl/>
        </w:rPr>
        <w:t xml:space="preserve"> (ח"ב פרק י"ב הע' י"ח) – "ומ"מ יש להקל למלמד בת"ת ולגננת, לפי מה שכתב רש"י תולה פיתו, שכיון שהוא ענין סגולי, יש לומר דהיינו דוקא פת שלו, אבל בפת אחרים אין לחוש בזה".</w:t>
      </w:r>
    </w:p>
    <w:p w14:paraId="2F5503A9" w14:textId="77777777" w:rsidR="00F605B3" w:rsidRDefault="008B4DA1" w:rsidP="00350B4C">
      <w:pPr>
        <w:numPr>
          <w:ilvl w:val="2"/>
          <w:numId w:val="39"/>
        </w:numPr>
        <w:jc w:val="both"/>
      </w:pPr>
      <w:r>
        <w:rPr>
          <w:rtl/>
        </w:rPr>
        <w:t>מחמיר.</w:t>
      </w:r>
    </w:p>
    <w:p w14:paraId="6B7A3386" w14:textId="77777777" w:rsidR="00F605B3" w:rsidRDefault="008B4DA1" w:rsidP="00350B4C">
      <w:pPr>
        <w:numPr>
          <w:ilvl w:val="3"/>
          <w:numId w:val="39"/>
        </w:numPr>
        <w:jc w:val="both"/>
      </w:pPr>
      <w:r>
        <w:rPr>
          <w:u w:val="single"/>
          <w:rtl/>
        </w:rPr>
        <w:t>הגרשז"א</w:t>
      </w:r>
      <w:r>
        <w:rPr>
          <w:rtl/>
        </w:rPr>
        <w:t xml:space="preserve"> זצ"ל (הליכות שלמה פסח פרק ט' הע' שנ"ט, עץ השדה סי' ט"ז הע' כ"ו, דפו"ח פרק ל' סוף הע' ה') – "אמר רבנו דאין להקל בזה כשתולה פת שאינו שלו".</w:t>
      </w:r>
    </w:p>
    <w:p w14:paraId="4A17804F" w14:textId="77777777" w:rsidR="00F605B3" w:rsidRDefault="008B4DA1" w:rsidP="00350B4C">
      <w:pPr>
        <w:numPr>
          <w:ilvl w:val="3"/>
          <w:numId w:val="39"/>
        </w:numPr>
        <w:jc w:val="both"/>
      </w:pPr>
      <w:r>
        <w:rPr>
          <w:u w:val="single"/>
          <w:rtl/>
        </w:rPr>
        <w:t>הגרח"ק</w:t>
      </w:r>
      <w:r>
        <w:rPr>
          <w:rtl/>
        </w:rPr>
        <w:t xml:space="preserve"> שליט"א (מילי מעלייתא אות קל"ט, צהר ח"ז עמ' ק"נ [לשונו מובא לקמן]) – "שאלה: איתא בפסחים (קיא:) תלאי בביתא קשי לעניותא. ופירשב"ם שם התולה פתו באויר בתוך סל א'. האם זה דוקא כשתולה פת בבית או אף כשתולה בחוץ, ואת"ל דהוי דוקא בבית מהו אם פתו של אדם א' הוי תלוי בבית של אדם אחר על מי קאי ה'קשה לעניות' על בעל הפת או על בעל הבית. תשובה: אין נ"מ".</w:t>
      </w:r>
    </w:p>
    <w:p w14:paraId="02A22E72" w14:textId="77777777" w:rsidR="00F605B3" w:rsidRDefault="008B4DA1" w:rsidP="00350B4C">
      <w:pPr>
        <w:numPr>
          <w:ilvl w:val="3"/>
          <w:numId w:val="39"/>
        </w:numPr>
        <w:jc w:val="both"/>
      </w:pPr>
      <w:r>
        <w:rPr>
          <w:u w:val="single"/>
          <w:rtl/>
        </w:rPr>
        <w:t>שבט הקהתי</w:t>
      </w:r>
      <w:r>
        <w:rPr>
          <w:rtl/>
        </w:rPr>
        <w:t xml:space="preserve"> (ח"ג סי' קנ"ב אות ג') – "ולי נראה פשוט דלאו דוקא פתו אלא פת של חבירו גם כן דכתבתי לעיל דהטעם הוא משום דהוי בזיון כשתולה פת באויר ולא הוי משום סגולה כמש"כ בס' הנ"ל כמו דאיתא בגמרא ברכות דהתולה תפליו הוי בזיון, ועי' בס' תורת חיים על או"ח (סי' מ) שכ' דאע"ג דאי' בגמרא ברכות התולה תפילין דמשמע רק תפילין אבל משמע מכל הפוסקים דאסור לתלות אפילו תפילין של אחרים ועי' ברא"ש וברמב"ם דגרסי תפילין ולאו תפילין עיי"ש ועי' בשבט הקהתי (ח"א סי' נ"ז) ה"נ אין נ"מ בין פת דידי' או דאחרינא".</w:t>
      </w:r>
    </w:p>
    <w:p w14:paraId="22DC736E" w14:textId="77777777" w:rsidR="00F605B3" w:rsidRDefault="008B4DA1" w:rsidP="00350B4C">
      <w:pPr>
        <w:numPr>
          <w:ilvl w:val="3"/>
          <w:numId w:val="39"/>
        </w:numPr>
        <w:jc w:val="both"/>
      </w:pPr>
      <w:r>
        <w:rPr>
          <w:u w:val="single"/>
          <w:rtl/>
        </w:rPr>
        <w:t>ברכת יהודה</w:t>
      </w:r>
      <w:r>
        <w:rPr>
          <w:rtl/>
        </w:rPr>
        <w:t xml:space="preserve"> (ח"ד סי' ד' ד"ה אולם).</w:t>
      </w:r>
    </w:p>
    <w:p w14:paraId="7E44F649" w14:textId="77777777" w:rsidR="00F605B3" w:rsidRDefault="008B4DA1" w:rsidP="00350B4C">
      <w:pPr>
        <w:numPr>
          <w:ilvl w:val="2"/>
          <w:numId w:val="39"/>
        </w:numPr>
        <w:jc w:val="both"/>
      </w:pPr>
      <w:r>
        <w:rPr>
          <w:rtl/>
        </w:rPr>
        <w:t xml:space="preserve">מראי מקומות – </w:t>
      </w:r>
      <w:r>
        <w:rPr>
          <w:i/>
          <w:u w:val="single"/>
          <w:rtl/>
        </w:rPr>
        <w:t>ידי כהן</w:t>
      </w:r>
      <w:r>
        <w:rPr>
          <w:i/>
          <w:rtl/>
        </w:rPr>
        <w:t xml:space="preserve"> (קונ' ביזוי אוכלים פרק ט"ז אות ו')</w:t>
      </w:r>
      <w:r>
        <w:rPr>
          <w:rtl/>
        </w:rPr>
        <w:t>.</w:t>
      </w:r>
    </w:p>
    <w:p w14:paraId="36A94F9F" w14:textId="5457E077" w:rsidR="00F605B3" w:rsidRDefault="008B4DA1" w:rsidP="00350B4C">
      <w:pPr>
        <w:numPr>
          <w:ilvl w:val="3"/>
          <w:numId w:val="39"/>
        </w:numPr>
        <w:jc w:val="both"/>
      </w:pPr>
      <w:r>
        <w:rPr>
          <w:u w:val="single"/>
          <w:rtl/>
        </w:rPr>
        <w:t>הגרח"ק</w:t>
      </w:r>
      <w:r>
        <w:rPr>
          <w:rtl/>
        </w:rPr>
        <w:t xml:space="preserve"> שליט"א (אליבא דהלכתא </w:t>
      </w:r>
      <w:r w:rsidR="0069612F">
        <w:rPr>
          <w:rtl/>
        </w:rPr>
        <w:t>גליון ל'</w:t>
      </w:r>
      <w:r>
        <w:rPr>
          <w:rtl/>
        </w:rPr>
        <w:t xml:space="preserve"> עמ' י"ח טור א') – "שאלה: התולה פת של חבירו, מי יגרם לו עניות, האם התולה, או בעל הפת, (ונפ"מ בזה בתליית תיקים בגן ילדים, מי צריך לחשוש לעניות, הגננת, או ההורים). תשובה: </w:t>
      </w:r>
      <w:r>
        <w:rPr>
          <w:b/>
          <w:bCs/>
          <w:rtl/>
        </w:rPr>
        <w:t>התולה</w:t>
      </w:r>
      <w:r>
        <w:rPr>
          <w:rtl/>
        </w:rPr>
        <w:t>, (תשובה בכת"י)".</w:t>
      </w:r>
    </w:p>
    <w:p w14:paraId="18605F68" w14:textId="77777777" w:rsidR="00F605B3" w:rsidRDefault="008B4DA1" w:rsidP="00350B4C">
      <w:pPr>
        <w:numPr>
          <w:ilvl w:val="3"/>
          <w:numId w:val="39"/>
        </w:numPr>
        <w:jc w:val="both"/>
      </w:pPr>
      <w:r>
        <w:rPr>
          <w:u w:val="single"/>
          <w:rtl/>
        </w:rPr>
        <w:t>שמירת הגוף והנפש</w:t>
      </w:r>
      <w:r>
        <w:rPr>
          <w:rtl/>
        </w:rPr>
        <w:t xml:space="preserve"> (סי' ל"א סעי' ב') – "יש להסתפק".</w:t>
      </w:r>
    </w:p>
    <w:p w14:paraId="4438C7B0" w14:textId="77777777" w:rsidR="00F605B3" w:rsidRDefault="00F605B3">
      <w:pPr>
        <w:jc w:val="both"/>
      </w:pPr>
    </w:p>
    <w:p w14:paraId="51517989" w14:textId="3C350C66" w:rsidR="00F605B3" w:rsidRDefault="008B4DA1" w:rsidP="00350B4C">
      <w:pPr>
        <w:numPr>
          <w:ilvl w:val="1"/>
          <w:numId w:val="39"/>
        </w:numPr>
        <w:jc w:val="both"/>
      </w:pPr>
      <w:r>
        <w:rPr>
          <w:b/>
          <w:bCs/>
          <w:rtl/>
        </w:rPr>
        <w:t>תיק אוכל של ילדים</w:t>
      </w:r>
      <w:r>
        <w:rPr>
          <w:rtl/>
        </w:rPr>
        <w:t>.</w:t>
      </w:r>
    </w:p>
    <w:p w14:paraId="3DB06B5D" w14:textId="77777777" w:rsidR="00F605B3" w:rsidRDefault="008B4DA1" w:rsidP="00350B4C">
      <w:pPr>
        <w:numPr>
          <w:ilvl w:val="2"/>
          <w:numId w:val="39"/>
        </w:numPr>
        <w:jc w:val="both"/>
      </w:pPr>
      <w:r>
        <w:rPr>
          <w:rtl/>
        </w:rPr>
        <w:t>מיקל.</w:t>
      </w:r>
    </w:p>
    <w:p w14:paraId="3413AC86" w14:textId="77777777" w:rsidR="00F605B3" w:rsidRDefault="008B4DA1" w:rsidP="00350B4C">
      <w:pPr>
        <w:numPr>
          <w:ilvl w:val="3"/>
          <w:numId w:val="39"/>
        </w:numPr>
        <w:jc w:val="both"/>
      </w:pPr>
      <w:r>
        <w:rPr>
          <w:u w:val="single"/>
          <w:rtl/>
        </w:rPr>
        <w:t>הגרשז"א</w:t>
      </w:r>
      <w:r>
        <w:rPr>
          <w:rtl/>
        </w:rPr>
        <w:t xml:space="preserve"> זצ"ל (מאור השבת ח"ב מכתב ל' אות ד', הליכות שלמה פסח פרק ט' הע' שנ"ט) – "לשון השאלה: הא דאמרינן בגמ' פסחים דף קי"א ע"ב תלא סילתא [סל ופת בתוכו, רש"י], תלא מזונא, [היינו לתלות פת בסל, קשה לעניות], י"ל דהיינו דוקא דרך בזיון, אבל שלא דרך בזיון לית לן בה, ולכן מותר למלד לתלות התיקים או שקית שיש בו הפת של הילד על גבי מסמר, כיון דלא הוי דרך בזיו. תשובה: כן הוא כמו שכתבת דמותר".</w:t>
      </w:r>
    </w:p>
    <w:p w14:paraId="71CE4D12" w14:textId="77777777" w:rsidR="00F605B3" w:rsidRDefault="008B4DA1" w:rsidP="00350B4C">
      <w:pPr>
        <w:numPr>
          <w:ilvl w:val="3"/>
          <w:numId w:val="39"/>
        </w:numPr>
        <w:jc w:val="both"/>
      </w:pPr>
      <w:r>
        <w:rPr>
          <w:u w:val="single"/>
          <w:rtl/>
        </w:rPr>
        <w:t>הגריש"א</w:t>
      </w:r>
      <w:r>
        <w:rPr>
          <w:rtl/>
        </w:rPr>
        <w:t xml:space="preserve"> זצ"ל (עץ השדה סי' ט"ז הע' כ"ה, דפו"ח פרק ל' הע' ד' [לשונו מובא לעיל], וזאת הברכה פרק ב' כבוד הפת אות ד', אשרי האיש או"ח ח"א פרק ל"ב אות ה').</w:t>
      </w:r>
    </w:p>
    <w:p w14:paraId="126F94D1" w14:textId="77777777" w:rsidR="00F605B3" w:rsidRDefault="008B4DA1">
      <w:pPr>
        <w:ind w:left="567"/>
        <w:jc w:val="both"/>
      </w:pPr>
      <w:r>
        <w:rPr>
          <w:u w:val="single"/>
          <w:rtl/>
        </w:rPr>
        <w:t>הגריש"א</w:t>
      </w:r>
      <w:r>
        <w:rPr>
          <w:rtl/>
        </w:rPr>
        <w:t xml:space="preserve"> זצ"ל (הערות במסכת פסחים סוף דף קיא:) – "והיינו משום בזיון ... וכהיום נוהגים לתלות פת בתיק וסל בפרט בתינוקות כרגיל י"ל כיון שנוהגין כן יש להקל ולומר שבכך אינו זלזול בלחם".</w:t>
      </w:r>
    </w:p>
    <w:p w14:paraId="5DACD158" w14:textId="77777777" w:rsidR="00F605B3" w:rsidRDefault="008B4DA1" w:rsidP="00350B4C">
      <w:pPr>
        <w:numPr>
          <w:ilvl w:val="3"/>
          <w:numId w:val="39"/>
        </w:numPr>
        <w:jc w:val="both"/>
      </w:pPr>
      <w:r>
        <w:rPr>
          <w:u w:val="single"/>
          <w:rtl/>
        </w:rPr>
        <w:t>הגר"ש דבליצקי</w:t>
      </w:r>
      <w:r>
        <w:rPr>
          <w:rtl/>
        </w:rPr>
        <w:t xml:space="preserve"> זצ"ל (מרשימות הגר"י שוב בעניני סכנה אות ל"ב</w:t>
      </w:r>
      <w:r w:rsidR="00522069">
        <w:rPr>
          <w:rFonts w:hint="cs"/>
          <w:rtl/>
        </w:rPr>
        <w:t xml:space="preserve">, </w:t>
      </w:r>
      <w:r w:rsidR="00522069">
        <w:rPr>
          <w:rtl/>
        </w:rPr>
        <w:t xml:space="preserve">בנתיבות ההלכה חמ"ו </w:t>
      </w:r>
      <w:r w:rsidR="00522069">
        <w:rPr>
          <w:rFonts w:hint="cs"/>
          <w:rtl/>
        </w:rPr>
        <w:t xml:space="preserve">סוף </w:t>
      </w:r>
      <w:r w:rsidR="00522069">
        <w:rPr>
          <w:rtl/>
        </w:rPr>
        <w:t>עמ' תק"פ</w:t>
      </w:r>
      <w:r>
        <w:rPr>
          <w:rtl/>
        </w:rPr>
        <w:t xml:space="preserve">) – </w:t>
      </w:r>
      <w:r>
        <w:rPr>
          <w:color w:val="000000"/>
          <w:rtl/>
        </w:rPr>
        <w:t>"בגמ' בפסחים דף קיא: איתא: תלאי בביתא קשי לעניותא. ופירוש רש"י התולה פתו באויר בתוך סל אחד. אולם לתלות תיק אוכל שבתוכו פרוסת לחם נוהגים להקל".</w:t>
      </w:r>
    </w:p>
    <w:p w14:paraId="49E7F862" w14:textId="77777777" w:rsidR="00F605B3" w:rsidRDefault="008B4DA1" w:rsidP="00350B4C">
      <w:pPr>
        <w:numPr>
          <w:ilvl w:val="3"/>
          <w:numId w:val="39"/>
        </w:numPr>
        <w:jc w:val="both"/>
      </w:pPr>
      <w:r>
        <w:rPr>
          <w:u w:val="single"/>
          <w:rtl/>
        </w:rPr>
        <w:t>תשובות והנהגות</w:t>
      </w:r>
      <w:r>
        <w:rPr>
          <w:rtl/>
        </w:rPr>
        <w:t xml:space="preserve"> (וזאת הברכה פרק ב' כבוד הפת אות ד') – "שאין זה דרך בזיון".</w:t>
      </w:r>
    </w:p>
    <w:p w14:paraId="63309227" w14:textId="77777777" w:rsidR="00F605B3" w:rsidRDefault="008B4DA1" w:rsidP="00350B4C">
      <w:pPr>
        <w:numPr>
          <w:ilvl w:val="3"/>
          <w:numId w:val="39"/>
        </w:numPr>
        <w:jc w:val="both"/>
      </w:pPr>
      <w:r>
        <w:rPr>
          <w:u w:val="single"/>
          <w:rtl/>
        </w:rPr>
        <w:t>ברכת יהודה</w:t>
      </w:r>
      <w:r>
        <w:rPr>
          <w:rtl/>
        </w:rPr>
        <w:t xml:space="preserve"> (ח"ד סי' ד') – "נלענ"ד שעדיף שהמלמדים יאמרו לתלמידים שיתלו הם בעצמם את תיקי האוכל, משום שנראה </w:t>
      </w:r>
      <w:r>
        <w:rPr>
          <w:b/>
          <w:bCs/>
          <w:rtl/>
        </w:rPr>
        <w:t>שבקטנים אין חשש לעניות</w:t>
      </w:r>
      <w:r>
        <w:rPr>
          <w:rtl/>
        </w:rPr>
        <w:t>, מאחר ואינם בגיל של חינוך. ואף שראיתי כעת בשו"ת ודרשת וחקרת ... אולם קשה לסמוך על שמועה זו, דמסתברא דבקטנים ליכא קפידא בזה, ולפיכך מחוורתא כמ"ש שתלמידים יתלו הם בעצמם את תיקי האוכל, ולא המלמדים".</w:t>
      </w:r>
    </w:p>
    <w:p w14:paraId="5963D81B" w14:textId="77777777" w:rsidR="00F605B3" w:rsidRDefault="008B4DA1" w:rsidP="00350B4C">
      <w:pPr>
        <w:numPr>
          <w:ilvl w:val="3"/>
          <w:numId w:val="39"/>
        </w:numPr>
        <w:jc w:val="both"/>
      </w:pPr>
      <w:r>
        <w:rPr>
          <w:u w:val="single"/>
          <w:rtl/>
        </w:rPr>
        <w:t>ברכת השם</w:t>
      </w:r>
      <w:r>
        <w:rPr>
          <w:rtl/>
        </w:rPr>
        <w:t xml:space="preserve"> (סי' ג' סעי' ס"א) – "מיהו מנהג העולם להקל בזה ותולין תיק האוכל של הילדים ושקיות עם לחם ע"ג מתלה".</w:t>
      </w:r>
    </w:p>
    <w:p w14:paraId="666659E6" w14:textId="77777777" w:rsidR="00F605B3" w:rsidRDefault="008B4DA1" w:rsidP="00350B4C">
      <w:pPr>
        <w:numPr>
          <w:ilvl w:val="2"/>
          <w:numId w:val="39"/>
        </w:numPr>
        <w:jc w:val="both"/>
      </w:pPr>
      <w:r>
        <w:rPr>
          <w:rtl/>
        </w:rPr>
        <w:t>מחמיר [אא"כ אינו פתו].</w:t>
      </w:r>
    </w:p>
    <w:p w14:paraId="7F93C170" w14:textId="77777777" w:rsidR="00F605B3" w:rsidRDefault="008B4DA1" w:rsidP="00350B4C">
      <w:pPr>
        <w:numPr>
          <w:ilvl w:val="3"/>
          <w:numId w:val="39"/>
        </w:numPr>
        <w:jc w:val="both"/>
      </w:pPr>
      <w:r>
        <w:rPr>
          <w:u w:val="single"/>
          <w:rtl/>
        </w:rPr>
        <w:t>אור לציון</w:t>
      </w:r>
      <w:r>
        <w:rPr>
          <w:rtl/>
        </w:rPr>
        <w:t xml:space="preserve"> (ח"ב פרק י"ב סעי' י"ח, הע' י"ח) – "שאלה. האם מותר לתלות תיק אוכל שיש בו פרוסת לחם על גבי מתלה. תשובה. אין לתלות תיק אוכל שיש בו פרוסת לחם על גבי מתלה, משום שקשה לעניות. ומכל מקום יש להקל למלמד בתלמוד תורה ולגננת בגן לתלות את תיקי האוכל של התלמידים על גבי מתלים. [בגמ' פסחים קי"א ע"ב איתא, תלאי בביתא קשי לעניותא, ופירש רש"י, התולה פיתו באויר בתוך סל אחד. שדבר זה קשה לעניות. וראה גם בכה"ח בסימן ק"פ אות י"ד, ע"ש. וא"כ יש להזהר שלא לתלות תיק אוכל שיש בו פרוסה. ומ"מ יש להקל למלמד בת"ת ולגננת, לפי מה שכתב רש"י תולה פיתו, שכיון שהוא ענין סגולי, יש לומר דהיינו דוקא פת שלו, אבל בפת אחרים אין לחוש בזה]".</w:t>
      </w:r>
    </w:p>
    <w:p w14:paraId="6270F3AD" w14:textId="77777777" w:rsidR="00F605B3" w:rsidRDefault="008B4DA1">
      <w:pPr>
        <w:ind w:left="567"/>
        <w:jc w:val="both"/>
      </w:pPr>
      <w:r>
        <w:rPr>
          <w:u w:val="single"/>
          <w:rtl/>
        </w:rPr>
        <w:t>אור לציון</w:t>
      </w:r>
      <w:r>
        <w:rPr>
          <w:rtl/>
        </w:rPr>
        <w:t xml:space="preserve"> (ודרשת וחקרת ח"ג יו"ד סי' ה' אות ג') – "שמעתי שהגרב"ץ אבא שאול (שליט"א) [זצ"ל] היה אומר בשיעוריו </w:t>
      </w:r>
      <w:r>
        <w:rPr>
          <w:b/>
          <w:bCs/>
          <w:rtl/>
        </w:rPr>
        <w:t>שהאברכים מצטערים מהדחק בפרנסתם</w:t>
      </w:r>
      <w:r>
        <w:rPr>
          <w:rtl/>
        </w:rPr>
        <w:t>, ואינם נזהרים מגמרא מפורשת בפסחים דף קיא:, תלאי בביתא קשי לעניותא, ופי' רש"י והרשב"ם שהתולה פתו באויר בתוך סל אחד עכ"ל, ושולחים את הילדים עם תיקים המלאים לחם לגן, ובגן הם תולים את תיקם על המסמרים וגורמים לעניות, והיה אומר שיש לומר לגננת שהיא תתלה את התיק, דאין לנו אלא חידושו, דהתולה פתו פת שלו אבל אם הגננת תולה לית לן בה כיון שאין הלחם שלה".</w:t>
      </w:r>
    </w:p>
    <w:p w14:paraId="224115C8" w14:textId="77777777" w:rsidR="00F605B3" w:rsidRDefault="008B4DA1" w:rsidP="00350B4C">
      <w:pPr>
        <w:numPr>
          <w:ilvl w:val="2"/>
          <w:numId w:val="39"/>
        </w:numPr>
        <w:jc w:val="both"/>
      </w:pPr>
      <w:r>
        <w:rPr>
          <w:rtl/>
        </w:rPr>
        <w:t xml:space="preserve">דעת </w:t>
      </w:r>
      <w:r>
        <w:rPr>
          <w:u w:val="single"/>
          <w:rtl/>
        </w:rPr>
        <w:t>הגרח"ק</w:t>
      </w:r>
      <w:r>
        <w:rPr>
          <w:rtl/>
        </w:rPr>
        <w:t xml:space="preserve"> שליט"א.</w:t>
      </w:r>
    </w:p>
    <w:p w14:paraId="35ED5CA5" w14:textId="77777777" w:rsidR="00F605B3" w:rsidRDefault="008B4DA1" w:rsidP="00350B4C">
      <w:pPr>
        <w:numPr>
          <w:ilvl w:val="3"/>
          <w:numId w:val="39"/>
        </w:numPr>
        <w:jc w:val="both"/>
      </w:pPr>
      <w:r>
        <w:rPr>
          <w:b/>
          <w:i/>
          <w:u w:val="single"/>
          <w:rtl/>
        </w:rPr>
        <w:t>הגרח"ק</w:t>
      </w:r>
      <w:r>
        <w:rPr>
          <w:b/>
          <w:i/>
          <w:rtl/>
        </w:rPr>
        <w:t xml:space="preserve"> שליט"א (</w:t>
      </w:r>
      <w:r>
        <w:rPr>
          <w:rtl/>
        </w:rPr>
        <w:t>צהר ח"ז עמ' ק"נ) – "שאלה: בגמ' פסחים דף קי"א ע"ב איתא, תלאי בביתא קשי לעניותא כדאמרי' אינשי תלא סילתא תלא מזוניה. ופרש"י התולה פתו באויר בתוך סל אחד קשי לעניותא. ויש לדון בתיקי אוכל המצויים אצל הילדים הקטנים אי שרי לתלותן. ויש שרצו לומר דטעמא דגמ' הוא משום זלזול ולפ"ז בתוך תיק מיוחד לית לן בה. (ועיין בתוס' שם משה"ק על רש"י). ויש שרצו לומר שהוא דבר סגולי, ולפ"ז אין חילוק בזה, אבל כיון שנאמר רק על תולה פת שלו, א"כ אדם אחר שרי לתלות. ורציתי לברר איך צריכים לנהוג בזה. תשובה: טוב ליזהר".</w:t>
      </w:r>
    </w:p>
    <w:p w14:paraId="6E07E840" w14:textId="3E850094" w:rsidR="00F605B3" w:rsidRDefault="008B4DA1" w:rsidP="00350B4C">
      <w:pPr>
        <w:numPr>
          <w:ilvl w:val="3"/>
          <w:numId w:val="39"/>
        </w:numPr>
        <w:jc w:val="both"/>
      </w:pPr>
      <w:r>
        <w:rPr>
          <w:u w:val="single"/>
          <w:rtl/>
        </w:rPr>
        <w:t>הגרח"ק</w:t>
      </w:r>
      <w:r>
        <w:rPr>
          <w:rtl/>
        </w:rPr>
        <w:t xml:space="preserve"> שליט"א (אליבא דהלכתא </w:t>
      </w:r>
      <w:r w:rsidR="0069612F">
        <w:rPr>
          <w:rtl/>
        </w:rPr>
        <w:t>גליון ל'</w:t>
      </w:r>
      <w:r>
        <w:rPr>
          <w:rtl/>
        </w:rPr>
        <w:t xml:space="preserve"> עמ' י"ח טור א') – "שאלה: הנה קיי"ל שתולה פת הוא גורם לעניות, וצ"ע כיצד ינהגו בתיק של ילדים שיש בו פת, האם לא יתלו אותו במתלה, וכך נהוג בכל מקום לתלות התיקים במתלים על הקיר, וצ"ע. תשובה: נכון להזהר, (תשו' בכת"י)".</w:t>
      </w:r>
    </w:p>
    <w:p w14:paraId="4065D5F0" w14:textId="41C70F71" w:rsidR="00F605B3" w:rsidRDefault="008B4DA1" w:rsidP="00350B4C">
      <w:pPr>
        <w:numPr>
          <w:ilvl w:val="3"/>
          <w:numId w:val="39"/>
        </w:numPr>
        <w:jc w:val="both"/>
      </w:pPr>
      <w:r>
        <w:rPr>
          <w:rFonts w:eastAsia="SimSun"/>
          <w:u w:val="single"/>
          <w:rtl/>
          <w:lang w:eastAsia="zh-CN"/>
        </w:rPr>
        <w:t>הגרח"ק</w:t>
      </w:r>
      <w:r>
        <w:rPr>
          <w:rFonts w:eastAsia="SimSun"/>
          <w:rtl/>
          <w:lang w:eastAsia="zh-CN"/>
        </w:rPr>
        <w:t xml:space="preserve"> שליט"א (</w:t>
      </w:r>
      <w:r>
        <w:rPr>
          <w:rtl/>
        </w:rPr>
        <w:t xml:space="preserve">הבית בכשרותו </w:t>
      </w:r>
      <w:r w:rsidR="00C07C09">
        <w:rPr>
          <w:color w:val="000000"/>
          <w:rtl/>
        </w:rPr>
        <w:t>פסקי דינים אקטואליים בעניני כשרות הבית</w:t>
      </w:r>
      <w:r>
        <w:rPr>
          <w:rtl/>
        </w:rPr>
        <w:t xml:space="preserve"> עמ' ק"ט הע' ס"ד) – "טוב ליזהר שלא לתלות תיק אוכל של הילדים ובתוכו פת".</w:t>
      </w:r>
    </w:p>
    <w:p w14:paraId="1DCD273D" w14:textId="77777777" w:rsidR="00F605B3" w:rsidRDefault="008B4DA1" w:rsidP="00350B4C">
      <w:pPr>
        <w:numPr>
          <w:ilvl w:val="3"/>
          <w:numId w:val="39"/>
        </w:numPr>
        <w:jc w:val="both"/>
      </w:pPr>
      <w:r>
        <w:rPr>
          <w:b/>
          <w:i/>
          <w:u w:val="single"/>
          <w:rtl/>
        </w:rPr>
        <w:t>הגרח"ק</w:t>
      </w:r>
      <w:r>
        <w:rPr>
          <w:b/>
          <w:i/>
          <w:rtl/>
        </w:rPr>
        <w:t xml:space="preserve"> שליט"א (</w:t>
      </w:r>
      <w:r>
        <w:rPr>
          <w:rtl/>
        </w:rPr>
        <w:t>ח"ב שאלת רב ח"א פרק י"ג סעי' י"א) – "שאלה: אם זה נכון מה שמקילין לתלות שקית שיש בתוכה לחם, ובפרט בגני ילדים שקשה ליזהר עם התיקים של הילדים, ולא חוששים למה שאיתא בפסחים דף קיא ע"ב. תשובה: הפוסקים לא הביאוהו משמע דס"ל שהטעם משום מזיקים ואביי כבר גירשם, ומ"מ טוב ליזהר".</w:t>
      </w:r>
    </w:p>
    <w:p w14:paraId="62671AD6" w14:textId="77777777" w:rsidR="00F605B3" w:rsidRDefault="008B4DA1" w:rsidP="00350B4C">
      <w:pPr>
        <w:numPr>
          <w:ilvl w:val="3"/>
          <w:numId w:val="39"/>
        </w:numPr>
        <w:jc w:val="both"/>
      </w:pPr>
      <w:r>
        <w:rPr>
          <w:b/>
          <w:i/>
          <w:u w:val="single"/>
          <w:rtl/>
        </w:rPr>
        <w:t>הגרח"ק</w:t>
      </w:r>
      <w:r>
        <w:rPr>
          <w:b/>
          <w:i/>
          <w:rtl/>
        </w:rPr>
        <w:t xml:space="preserve"> שליט"א (</w:t>
      </w:r>
      <w:r>
        <w:rPr>
          <w:rtl/>
        </w:rPr>
        <w:t>ח"ב שאלת רב ח"א פרק י"ג סעי' י"ב) – "שאלה: אם גננת יכולה לתלות התיקים של הילדים שיש בתוכם לחם. תשובה: כן".</w:t>
      </w:r>
    </w:p>
    <w:p w14:paraId="287D6F1E" w14:textId="77777777" w:rsidR="00F605B3" w:rsidRDefault="008B4DA1" w:rsidP="00350B4C">
      <w:pPr>
        <w:numPr>
          <w:ilvl w:val="3"/>
          <w:numId w:val="39"/>
        </w:numPr>
        <w:jc w:val="both"/>
      </w:pPr>
      <w:r>
        <w:rPr>
          <w:b/>
          <w:i/>
          <w:u w:val="single"/>
          <w:rtl/>
        </w:rPr>
        <w:t>הגרח"ק</w:t>
      </w:r>
      <w:r>
        <w:rPr>
          <w:b/>
          <w:i/>
          <w:rtl/>
        </w:rPr>
        <w:t xml:space="preserve"> שליט"א (</w:t>
      </w:r>
      <w:r>
        <w:rPr>
          <w:rtl/>
        </w:rPr>
        <w:t>ח"ב שאלת רב ח"א פרק י"ג סעי' י"ג) – "שאלה: הרב שליט"א השיב שמותר לגננת לתלות תיקי הילדים שיש בתוכם לחם. האם טעם ההיתר הוא משום שיש עוד דברים בתוך התיק ולא מיחזי כתולה פתו. תשובה: לא נעשה דוקא לשטחן".</w:t>
      </w:r>
    </w:p>
    <w:p w14:paraId="6F1C9089" w14:textId="77777777" w:rsidR="00F605B3" w:rsidRDefault="008B4DA1" w:rsidP="00350B4C">
      <w:pPr>
        <w:numPr>
          <w:ilvl w:val="3"/>
          <w:numId w:val="39"/>
        </w:numPr>
        <w:jc w:val="both"/>
        <w:rPr>
          <w:color w:val="000000"/>
        </w:rPr>
      </w:pPr>
      <w:r>
        <w:rPr>
          <w:color w:val="000000"/>
          <w:u w:val="single"/>
          <w:rtl/>
        </w:rPr>
        <w:t>הגרח"ק</w:t>
      </w:r>
      <w:r>
        <w:rPr>
          <w:color w:val="000000"/>
          <w:rtl/>
        </w:rPr>
        <w:t xml:space="preserve"> שליט"א (עלי שי"ח עמ' רע"ט אות ל"ג) – "שאלה: האם מותר לגננת לתלות התיקים של הילדים שיש בהם לחם ע"ג מתלה. תשובה: טוב ליזהר".</w:t>
      </w:r>
    </w:p>
    <w:p w14:paraId="35E1D247" w14:textId="77777777" w:rsidR="00F605B3" w:rsidRPr="00864116" w:rsidRDefault="008B4DA1" w:rsidP="00350B4C">
      <w:pPr>
        <w:numPr>
          <w:ilvl w:val="3"/>
          <w:numId w:val="39"/>
        </w:numPr>
        <w:jc w:val="both"/>
        <w:rPr>
          <w:color w:val="000000"/>
        </w:rPr>
      </w:pPr>
      <w:r>
        <w:rPr>
          <w:b/>
          <w:i/>
          <w:u w:val="single"/>
          <w:rtl/>
        </w:rPr>
        <w:t>הגרח"ק</w:t>
      </w:r>
      <w:r>
        <w:rPr>
          <w:b/>
          <w:i/>
          <w:rtl/>
        </w:rPr>
        <w:t xml:space="preserve"> שליט"א (דרך אכילה עמ' פ"ג) – "</w:t>
      </w:r>
      <w:r>
        <w:rPr>
          <w:rtl/>
        </w:rPr>
        <w:t>שאלה: בגמ' בפסחים קיא: איתא תלאי בביתא קשי לעניותא, ופירש רש"י התולה פיתו באויר בתוך סל אחד שדבר זה קשה לעניות, האם יש להקל למלמד בתלמוד תורה ולגננת בגן לתלות את תיקי האוכל של התלמידים ע"ג מתלים. תשובה: ראוי ליזהר".</w:t>
      </w:r>
    </w:p>
    <w:p w14:paraId="334CC709" w14:textId="5C7B5DCD" w:rsidR="00864116" w:rsidRDefault="00864116" w:rsidP="00350B4C">
      <w:pPr>
        <w:numPr>
          <w:ilvl w:val="3"/>
          <w:numId w:val="39"/>
        </w:numPr>
        <w:jc w:val="both"/>
        <w:rPr>
          <w:color w:val="000000"/>
        </w:rPr>
      </w:pPr>
      <w:r>
        <w:rPr>
          <w:u w:val="single"/>
          <w:rtl/>
        </w:rPr>
        <w:t>הגרח"ק</w:t>
      </w:r>
      <w:r>
        <w:rPr>
          <w:rtl/>
        </w:rPr>
        <w:t xml:space="preserve"> שליט"א (בנתיבות ההלכה </w:t>
      </w:r>
      <w:r w:rsidR="00C41073">
        <w:rPr>
          <w:rtl/>
        </w:rPr>
        <w:t>גליון מ"ו עמ'</w:t>
      </w:r>
      <w:r>
        <w:rPr>
          <w:rtl/>
        </w:rPr>
        <w:t xml:space="preserve"> ת</w:t>
      </w:r>
      <w:r>
        <w:rPr>
          <w:rFonts w:hint="cs"/>
          <w:rtl/>
        </w:rPr>
        <w:t>כ"א</w:t>
      </w:r>
      <w:r>
        <w:rPr>
          <w:rtl/>
        </w:rPr>
        <w:t>)</w:t>
      </w:r>
      <w:r>
        <w:rPr>
          <w:color w:val="000000"/>
          <w:rtl/>
        </w:rPr>
        <w:t xml:space="preserve"> – "</w:t>
      </w:r>
      <w:r w:rsidRPr="00864116">
        <w:rPr>
          <w:color w:val="000000"/>
          <w:rtl/>
        </w:rPr>
        <w:t>שאלה: בגמ</w:t>
      </w:r>
      <w:r>
        <w:rPr>
          <w:rFonts w:hint="cs"/>
          <w:color w:val="000000"/>
          <w:rtl/>
        </w:rPr>
        <w:t>'</w:t>
      </w:r>
      <w:r w:rsidRPr="00864116">
        <w:rPr>
          <w:color w:val="000000"/>
          <w:rtl/>
        </w:rPr>
        <w:t xml:space="preserve"> בפסחים מבואר שאם תולים</w:t>
      </w:r>
      <w:r>
        <w:rPr>
          <w:rFonts w:hint="cs"/>
          <w:color w:val="000000"/>
          <w:rtl/>
        </w:rPr>
        <w:t xml:space="preserve"> </w:t>
      </w:r>
      <w:r w:rsidRPr="00864116">
        <w:rPr>
          <w:color w:val="000000"/>
          <w:rtl/>
        </w:rPr>
        <w:t>את הפת זה קשה לעניותא, האם</w:t>
      </w:r>
      <w:r w:rsidRPr="00864116">
        <w:rPr>
          <w:rFonts w:hint="cs"/>
          <w:color w:val="000000"/>
          <w:rtl/>
        </w:rPr>
        <w:t xml:space="preserve"> </w:t>
      </w:r>
      <w:r w:rsidRPr="00864116">
        <w:rPr>
          <w:color w:val="000000"/>
          <w:rtl/>
        </w:rPr>
        <w:t>צריך לומר לילדים להיזהר לא לתלות את</w:t>
      </w:r>
      <w:r w:rsidRPr="00864116">
        <w:rPr>
          <w:rFonts w:hint="cs"/>
          <w:color w:val="000000"/>
          <w:rtl/>
        </w:rPr>
        <w:t xml:space="preserve"> </w:t>
      </w:r>
      <w:r w:rsidRPr="00864116">
        <w:rPr>
          <w:color w:val="000000"/>
          <w:rtl/>
        </w:rPr>
        <w:t>התיק עם האוכל או שאין לחוש לכך.</w:t>
      </w:r>
      <w:r w:rsidRPr="00864116">
        <w:rPr>
          <w:rFonts w:hint="cs"/>
          <w:color w:val="000000"/>
          <w:rtl/>
        </w:rPr>
        <w:t xml:space="preserve"> </w:t>
      </w:r>
      <w:r w:rsidRPr="00864116">
        <w:rPr>
          <w:color w:val="000000"/>
          <w:rtl/>
        </w:rPr>
        <w:t>תשובה: יש אומרים דוקא בסל</w:t>
      </w:r>
      <w:r w:rsidRPr="00864116">
        <w:rPr>
          <w:rFonts w:hint="cs"/>
          <w:color w:val="000000"/>
          <w:rtl/>
        </w:rPr>
        <w:t>"</w:t>
      </w:r>
      <w:r w:rsidRPr="00864116">
        <w:rPr>
          <w:color w:val="000000"/>
          <w:rtl/>
        </w:rPr>
        <w:t>.</w:t>
      </w:r>
    </w:p>
    <w:p w14:paraId="237C648F" w14:textId="77777777" w:rsidR="00111BCD" w:rsidRPr="00864116" w:rsidRDefault="00111BCD" w:rsidP="00350B4C">
      <w:pPr>
        <w:numPr>
          <w:ilvl w:val="3"/>
          <w:numId w:val="39"/>
        </w:numPr>
        <w:jc w:val="both"/>
        <w:rPr>
          <w:color w:val="000000"/>
        </w:rPr>
      </w:pPr>
      <w:r>
        <w:rPr>
          <w:u w:val="single"/>
          <w:rtl/>
        </w:rPr>
        <w:t>הגרח"ק</w:t>
      </w:r>
      <w:r>
        <w:rPr>
          <w:rtl/>
        </w:rPr>
        <w:t xml:space="preserve"> שליט"א (פרדס יוסף החדש הג</w:t>
      </w:r>
      <w:r>
        <w:rPr>
          <w:rFonts w:hint="cs"/>
          <w:rtl/>
        </w:rPr>
        <w:t xml:space="preserve">דה </w:t>
      </w:r>
      <w:r>
        <w:rPr>
          <w:rtl/>
        </w:rPr>
        <w:t>ש</w:t>
      </w:r>
      <w:r>
        <w:rPr>
          <w:rFonts w:hint="cs"/>
          <w:rtl/>
        </w:rPr>
        <w:t xml:space="preserve">ל </w:t>
      </w:r>
      <w:r>
        <w:rPr>
          <w:rtl/>
        </w:rPr>
        <w:t>פ</w:t>
      </w:r>
      <w:r>
        <w:rPr>
          <w:rFonts w:hint="cs"/>
          <w:rtl/>
        </w:rPr>
        <w:t>סח</w:t>
      </w:r>
      <w:r>
        <w:rPr>
          <w:rtl/>
        </w:rPr>
        <w:t xml:space="preserve"> </w:t>
      </w:r>
      <w:r>
        <w:rPr>
          <w:rFonts w:hint="cs"/>
          <w:rtl/>
        </w:rPr>
        <w:t>אות כ',</w:t>
      </w:r>
      <w:r>
        <w:rPr>
          <w:rtl/>
        </w:rPr>
        <w:t xml:space="preserve"> עמ' מ"</w:t>
      </w:r>
      <w:r>
        <w:rPr>
          <w:rFonts w:hint="cs"/>
          <w:rtl/>
        </w:rPr>
        <w:t xml:space="preserve">ג) </w:t>
      </w:r>
      <w:r>
        <w:rPr>
          <w:rtl/>
        </w:rPr>
        <w:t>–</w:t>
      </w:r>
      <w:r>
        <w:rPr>
          <w:rFonts w:hint="cs"/>
          <w:rtl/>
        </w:rPr>
        <w:t xml:space="preserve"> "שטוב ליזהר בזה".</w:t>
      </w:r>
    </w:p>
    <w:p w14:paraId="762A95F1" w14:textId="77777777" w:rsidR="00F605B3" w:rsidRDefault="008B4DA1" w:rsidP="00350B4C">
      <w:pPr>
        <w:numPr>
          <w:ilvl w:val="2"/>
          <w:numId w:val="39"/>
        </w:numPr>
        <w:jc w:val="both"/>
      </w:pPr>
      <w:r>
        <w:rPr>
          <w:rtl/>
        </w:rPr>
        <w:t xml:space="preserve">מראי מקומות – </w:t>
      </w:r>
      <w:r>
        <w:rPr>
          <w:u w:val="single"/>
          <w:rtl/>
        </w:rPr>
        <w:t>וישב יוסף</w:t>
      </w:r>
      <w:r>
        <w:rPr>
          <w:rtl/>
        </w:rPr>
        <w:t xml:space="preserve"> (או"ח סי' י"ח), </w:t>
      </w:r>
      <w:r>
        <w:rPr>
          <w:i/>
          <w:u w:val="single"/>
          <w:rtl/>
        </w:rPr>
        <w:t>ידי כהן</w:t>
      </w:r>
      <w:r>
        <w:rPr>
          <w:i/>
          <w:rtl/>
        </w:rPr>
        <w:t xml:space="preserve"> (קונ' ביזוי אוכלים פרק ט"ז אות ז')</w:t>
      </w:r>
      <w:r w:rsidR="00AE7F34">
        <w:rPr>
          <w:rFonts w:hint="cs"/>
          <w:rtl/>
        </w:rPr>
        <w:t xml:space="preserve">, </w:t>
      </w:r>
      <w:r w:rsidR="00AE7F34" w:rsidRPr="00AE7F34">
        <w:rPr>
          <w:u w:val="single"/>
          <w:rtl/>
        </w:rPr>
        <w:t>פרדס יוסף החדש</w:t>
      </w:r>
      <w:r w:rsidR="00AE7F34">
        <w:rPr>
          <w:rtl/>
        </w:rPr>
        <w:t xml:space="preserve"> </w:t>
      </w:r>
      <w:r w:rsidR="00AE7F34">
        <w:rPr>
          <w:rFonts w:hint="cs"/>
          <w:rtl/>
        </w:rPr>
        <w:t>(</w:t>
      </w:r>
      <w:r w:rsidR="00AE7F34">
        <w:rPr>
          <w:rtl/>
        </w:rPr>
        <w:t>הגדה של פסח אות כ', עמ' מ"ג</w:t>
      </w:r>
      <w:r w:rsidR="00AE7F34">
        <w:rPr>
          <w:rFonts w:hint="cs"/>
          <w:rtl/>
        </w:rPr>
        <w:t>)</w:t>
      </w:r>
      <w:r>
        <w:rPr>
          <w:rtl/>
        </w:rPr>
        <w:t>.</w:t>
      </w:r>
    </w:p>
    <w:p w14:paraId="5AC73024" w14:textId="77777777" w:rsidR="00F605B3" w:rsidRDefault="00F605B3">
      <w:pPr>
        <w:jc w:val="both"/>
      </w:pPr>
    </w:p>
    <w:p w14:paraId="268EBD01" w14:textId="77777777" w:rsidR="00F605B3" w:rsidRDefault="008B4DA1" w:rsidP="00350B4C">
      <w:pPr>
        <w:numPr>
          <w:ilvl w:val="1"/>
          <w:numId w:val="39"/>
        </w:numPr>
        <w:jc w:val="both"/>
      </w:pPr>
      <w:r>
        <w:rPr>
          <w:rtl/>
        </w:rPr>
        <w:t xml:space="preserve">מראי מקומות – </w:t>
      </w:r>
      <w:r>
        <w:rPr>
          <w:u w:val="single"/>
          <w:rtl/>
        </w:rPr>
        <w:t>יעלת חן</w:t>
      </w:r>
      <w:r>
        <w:rPr>
          <w:rtl/>
        </w:rPr>
        <w:t xml:space="preserve"> (ח"א אה"ע סי' ד' בהג"ה), </w:t>
      </w:r>
      <w:r>
        <w:rPr>
          <w:u w:val="single"/>
          <w:rtl/>
        </w:rPr>
        <w:t>לב חנון</w:t>
      </w:r>
      <w:r>
        <w:rPr>
          <w:rtl/>
        </w:rPr>
        <w:t xml:space="preserve"> (אור תורה תשס"ב סי' ל"ט), </w:t>
      </w:r>
      <w:r>
        <w:rPr>
          <w:u w:val="single"/>
          <w:rtl/>
        </w:rPr>
        <w:t>עומק הפשט</w:t>
      </w:r>
      <w:r>
        <w:rPr>
          <w:rtl/>
        </w:rPr>
        <w:t xml:space="preserve"> (גליון קצ"ח)</w:t>
      </w:r>
      <w:r w:rsidR="00AE7F34">
        <w:rPr>
          <w:rFonts w:hint="cs"/>
          <w:rtl/>
        </w:rPr>
        <w:t xml:space="preserve">, </w:t>
      </w:r>
      <w:r w:rsidR="00AE7F34" w:rsidRPr="00AE7F34">
        <w:rPr>
          <w:rFonts w:hint="cs"/>
          <w:u w:val="single"/>
          <w:rtl/>
        </w:rPr>
        <w:t>בשביל שתתעשר</w:t>
      </w:r>
      <w:r w:rsidR="00AE7F34">
        <w:rPr>
          <w:rFonts w:hint="cs"/>
          <w:rtl/>
        </w:rPr>
        <w:t xml:space="preserve"> (אות ל"ז)</w:t>
      </w:r>
      <w:r>
        <w:rPr>
          <w:rtl/>
        </w:rPr>
        <w:t>.</w:t>
      </w:r>
    </w:p>
    <w:p w14:paraId="4CF5A6BB" w14:textId="77777777" w:rsidR="00F605B3" w:rsidRDefault="008B4DA1" w:rsidP="00350B4C">
      <w:pPr>
        <w:numPr>
          <w:ilvl w:val="2"/>
          <w:numId w:val="39"/>
        </w:numPr>
        <w:jc w:val="both"/>
      </w:pPr>
      <w:r>
        <w:rPr>
          <w:u w:val="single"/>
          <w:rtl/>
        </w:rPr>
        <w:t>ליקוטי הזאבי</w:t>
      </w:r>
      <w:r>
        <w:rPr>
          <w:rtl/>
        </w:rPr>
        <w:t xml:space="preserve"> (אות שפ"א) – "קי א' וב'. קיא א' וב'. קיב א'. הרבה מענייני דבבים שיש למנוע לעשותן או משום סכנה או משום דקשין לעניותא. ולא העתקתי מהם לפי שהעולם אין נזהרין מהם ואפשר לפי דדשו בהן רבים שומר פתאים ה'. או כמ"ש התוס' יומא ע"ז ב' ובחולין ק"ז ד"ה שינתא דבאלו המלכיות אין המזיקין מצוין עיי"ש".</w:t>
      </w:r>
    </w:p>
    <w:p w14:paraId="070A25D6" w14:textId="77777777" w:rsidR="00F605B3" w:rsidRDefault="008B4DA1" w:rsidP="00350B4C">
      <w:pPr>
        <w:numPr>
          <w:ilvl w:val="2"/>
          <w:numId w:val="39"/>
        </w:numPr>
        <w:jc w:val="both"/>
      </w:pPr>
      <w:r>
        <w:rPr>
          <w:u w:val="single"/>
          <w:rtl/>
        </w:rPr>
        <w:t>הגרח"ק</w:t>
      </w:r>
      <w:r>
        <w:rPr>
          <w:rtl/>
        </w:rPr>
        <w:t xml:space="preserve"> שליט"א (לבנימין אמר פסחים דף קיא:, עמ' קנ"ח) – "'תלאי בביתיה קשי לעניותא'. ופי הרשב"ם 'התולה פתו באויר בתוך סל אחד' עכ"ל. מהו הדגשו בתוך סל אחד, והאם אפשר לדייק דאם הוא שק בתוך שק אין קפידא. תשובה: לאפוקי אם תלה כל פרי בפ"ע בלי סל".</w:t>
      </w:r>
    </w:p>
    <w:p w14:paraId="2B5A2450" w14:textId="04F59F8D" w:rsidR="00864116" w:rsidRPr="00864116" w:rsidRDefault="00864116" w:rsidP="00111BCD">
      <w:pPr>
        <w:ind w:left="397"/>
        <w:jc w:val="both"/>
        <w:rPr>
          <w:color w:val="000000"/>
        </w:rPr>
      </w:pPr>
      <w:r w:rsidRPr="00864116">
        <w:rPr>
          <w:u w:val="single"/>
          <w:rtl/>
        </w:rPr>
        <w:t>הגרח"ק</w:t>
      </w:r>
      <w:r>
        <w:rPr>
          <w:rtl/>
        </w:rPr>
        <w:t xml:space="preserve"> שליט"א (בנתיבות ההלכה </w:t>
      </w:r>
      <w:r w:rsidR="00C41073">
        <w:rPr>
          <w:rtl/>
        </w:rPr>
        <w:t>גליון מ"ו עמ'</w:t>
      </w:r>
      <w:r>
        <w:rPr>
          <w:rtl/>
        </w:rPr>
        <w:t xml:space="preserve"> ת</w:t>
      </w:r>
      <w:r>
        <w:rPr>
          <w:rFonts w:hint="cs"/>
          <w:rtl/>
        </w:rPr>
        <w:t>כ"א</w:t>
      </w:r>
      <w:r>
        <w:rPr>
          <w:rtl/>
        </w:rPr>
        <w:t>)</w:t>
      </w:r>
      <w:r w:rsidRPr="00864116">
        <w:rPr>
          <w:color w:val="000000"/>
          <w:rtl/>
        </w:rPr>
        <w:t xml:space="preserve"> – "שאלה: כיצד הדין לתלות פת בתוך שקית על</w:t>
      </w:r>
      <w:r>
        <w:rPr>
          <w:rFonts w:hint="cs"/>
          <w:color w:val="000000"/>
          <w:rtl/>
        </w:rPr>
        <w:t xml:space="preserve"> </w:t>
      </w:r>
      <w:r w:rsidRPr="00864116">
        <w:rPr>
          <w:color w:val="000000"/>
          <w:rtl/>
        </w:rPr>
        <w:t>עגלה בחזור מקניות.</w:t>
      </w:r>
      <w:r w:rsidRPr="00864116">
        <w:rPr>
          <w:rFonts w:hint="cs"/>
          <w:color w:val="000000"/>
          <w:rtl/>
        </w:rPr>
        <w:t xml:space="preserve"> </w:t>
      </w:r>
      <w:r w:rsidRPr="00864116">
        <w:rPr>
          <w:color w:val="000000"/>
          <w:rtl/>
        </w:rPr>
        <w:t>תשובה: כנ</w:t>
      </w:r>
      <w:r w:rsidRPr="00864116">
        <w:rPr>
          <w:rFonts w:hint="cs"/>
          <w:color w:val="000000"/>
          <w:rtl/>
        </w:rPr>
        <w:t>"</w:t>
      </w:r>
      <w:r w:rsidRPr="00864116">
        <w:rPr>
          <w:color w:val="000000"/>
          <w:rtl/>
        </w:rPr>
        <w:t>ל</w:t>
      </w:r>
      <w:r w:rsidR="00111BCD">
        <w:rPr>
          <w:rFonts w:hint="cs"/>
          <w:color w:val="000000"/>
          <w:rtl/>
        </w:rPr>
        <w:t xml:space="preserve"> (</w:t>
      </w:r>
      <w:r w:rsidR="00111BCD" w:rsidRPr="00111BCD">
        <w:rPr>
          <w:color w:val="000000"/>
          <w:rtl/>
        </w:rPr>
        <w:t>יש אומרים דוקא בסל</w:t>
      </w:r>
      <w:r w:rsidR="00111BCD">
        <w:rPr>
          <w:rFonts w:hint="cs"/>
          <w:color w:val="000000"/>
          <w:rtl/>
        </w:rPr>
        <w:t>)</w:t>
      </w:r>
      <w:r w:rsidRPr="00864116">
        <w:rPr>
          <w:rFonts w:hint="cs"/>
          <w:color w:val="000000"/>
          <w:rtl/>
        </w:rPr>
        <w:t>".</w:t>
      </w:r>
    </w:p>
    <w:bookmarkEnd w:id="129"/>
    <w:p w14:paraId="3C2FD2ED" w14:textId="77777777" w:rsidR="00F605B3" w:rsidRDefault="00F605B3">
      <w:pPr>
        <w:sectPr w:rsidR="00F605B3">
          <w:headerReference w:type="default" r:id="rId163"/>
          <w:type w:val="continuous"/>
          <w:pgSz w:w="11906" w:h="16838"/>
          <w:pgMar w:top="719" w:right="626" w:bottom="540" w:left="720" w:header="360" w:footer="0" w:gutter="0"/>
          <w:cols w:space="720"/>
          <w:formProt w:val="0"/>
          <w:bidi/>
          <w:docGrid w:linePitch="360"/>
        </w:sectPr>
      </w:pPr>
    </w:p>
    <w:p w14:paraId="11BB9AFA" w14:textId="77777777" w:rsidR="00F605B3" w:rsidRDefault="00F605B3">
      <w:pPr>
        <w:jc w:val="both"/>
      </w:pPr>
    </w:p>
    <w:p w14:paraId="65352A3B" w14:textId="4496AB04" w:rsidR="00F605B3" w:rsidRDefault="008B4DA1" w:rsidP="00350B4C">
      <w:pPr>
        <w:numPr>
          <w:ilvl w:val="0"/>
          <w:numId w:val="39"/>
        </w:numPr>
        <w:jc w:val="both"/>
        <w:rPr>
          <w:lang w:bidi="ar-SA"/>
        </w:rPr>
      </w:pPr>
      <w:r>
        <w:rPr>
          <w:sz w:val="28"/>
          <w:szCs w:val="28"/>
          <w:u w:val="single"/>
          <w:rtl/>
        </w:rPr>
        <w:t>סובין בבית</w:t>
      </w:r>
      <w:r w:rsidR="00400FA0">
        <w:rPr>
          <w:rtl/>
        </w:rPr>
        <w:fldChar w:fldCharType="begin"/>
      </w:r>
      <w:r w:rsidR="00400FA0">
        <w:instrText xml:space="preserve"> XE "</w:instrText>
      </w:r>
      <w:r w:rsidR="00400FA0" w:rsidRPr="0072571F">
        <w:rPr>
          <w:sz w:val="28"/>
          <w:szCs w:val="28"/>
          <w:u w:val="single"/>
          <w:rtl/>
        </w:rPr>
        <w:instrText>סובין בבית</w:instrText>
      </w:r>
      <w:r w:rsidR="00400FA0">
        <w:instrText xml:space="preserve">" </w:instrText>
      </w:r>
      <w:r w:rsidR="00400FA0">
        <w:rPr>
          <w:rtl/>
        </w:rPr>
        <w:fldChar w:fldCharType="end"/>
      </w:r>
      <w:r w:rsidR="00A2113C">
        <w:rPr>
          <w:rtl/>
        </w:rPr>
        <w:fldChar w:fldCharType="begin"/>
      </w:r>
      <w:r w:rsidR="00A2113C">
        <w:instrText xml:space="preserve"> XE "</w:instrText>
      </w:r>
      <w:r w:rsidR="00A2113C" w:rsidRPr="00BE238E">
        <w:rPr>
          <w:rFonts w:hint="cs"/>
          <w:sz w:val="28"/>
          <w:szCs w:val="28"/>
          <w:u w:val="single"/>
          <w:rtl/>
        </w:rPr>
        <w:instrText>קשה לעניות</w:instrText>
      </w:r>
      <w:r w:rsidR="00A2113C" w:rsidRPr="00BE238E">
        <w:instrText>\</w:instrText>
      </w:r>
      <w:r w:rsidR="00A2113C" w:rsidRPr="00BE238E">
        <w:rPr>
          <w:rFonts w:hint="cs"/>
          <w:sz w:val="28"/>
          <w:szCs w:val="28"/>
          <w:u w:val="single"/>
          <w:rtl/>
        </w:rPr>
        <w:instrText xml:space="preserve">: </w:instrText>
      </w:r>
      <w:r w:rsidR="00A2113C" w:rsidRPr="00BE238E">
        <w:rPr>
          <w:sz w:val="28"/>
          <w:szCs w:val="28"/>
          <w:u w:val="single"/>
          <w:rtl/>
        </w:rPr>
        <w:instrText>סובין בבית</w:instrText>
      </w:r>
      <w:r w:rsidR="00A2113C">
        <w:instrText xml:space="preserve">" </w:instrText>
      </w:r>
      <w:r w:rsidR="00A2113C">
        <w:rPr>
          <w:rtl/>
        </w:rPr>
        <w:fldChar w:fldCharType="end"/>
      </w:r>
      <w:r>
        <w:rPr>
          <w:rtl/>
        </w:rPr>
        <w:t>.</w:t>
      </w:r>
    </w:p>
    <w:p w14:paraId="43A2093A" w14:textId="77777777" w:rsidR="00F605B3" w:rsidRDefault="008B4DA1" w:rsidP="00350B4C">
      <w:pPr>
        <w:numPr>
          <w:ilvl w:val="1"/>
          <w:numId w:val="39"/>
        </w:numPr>
        <w:jc w:val="both"/>
      </w:pPr>
      <w:r>
        <w:rPr>
          <w:b/>
          <w:bCs/>
          <w:rtl/>
        </w:rPr>
        <w:t>מקור</w:t>
      </w:r>
      <w:r>
        <w:rPr>
          <w:rtl/>
        </w:rPr>
        <w:t>.</w:t>
      </w:r>
    </w:p>
    <w:p w14:paraId="3A48D036" w14:textId="77777777" w:rsidR="00F605B3" w:rsidRDefault="008B4DA1" w:rsidP="00350B4C">
      <w:pPr>
        <w:numPr>
          <w:ilvl w:val="2"/>
          <w:numId w:val="39"/>
        </w:numPr>
        <w:jc w:val="both"/>
      </w:pPr>
      <w:r>
        <w:rPr>
          <w:u w:val="single"/>
          <w:rtl/>
        </w:rPr>
        <w:t>פסחים</w:t>
      </w:r>
      <w:r>
        <w:rPr>
          <w:rtl/>
        </w:rPr>
        <w:t xml:space="preserve"> (דף קיא:) – "פארי בביתא קשי לעניותא".</w:t>
      </w:r>
    </w:p>
    <w:p w14:paraId="16686ECD" w14:textId="77777777" w:rsidR="00F605B3" w:rsidRDefault="008B4DA1" w:rsidP="00350B4C">
      <w:pPr>
        <w:numPr>
          <w:ilvl w:val="3"/>
          <w:numId w:val="39"/>
        </w:numPr>
        <w:jc w:val="both"/>
      </w:pPr>
      <w:r>
        <w:rPr>
          <w:u w:val="single"/>
          <w:rtl/>
        </w:rPr>
        <w:t>רשב"ם</w:t>
      </w:r>
      <w:r>
        <w:rPr>
          <w:rtl/>
        </w:rPr>
        <w:t xml:space="preserve"> (פסחים דף קיא: ד"ה פארי) – "פארי. מורסן".</w:t>
      </w:r>
    </w:p>
    <w:p w14:paraId="3F6F7761" w14:textId="77777777" w:rsidR="00F605B3" w:rsidRDefault="00F605B3">
      <w:pPr>
        <w:jc w:val="both"/>
        <w:rPr>
          <w:lang w:bidi="ar-SA"/>
        </w:rPr>
      </w:pPr>
    </w:p>
    <w:p w14:paraId="324393F7" w14:textId="77777777" w:rsidR="00F605B3" w:rsidRDefault="008B4DA1" w:rsidP="00350B4C">
      <w:pPr>
        <w:numPr>
          <w:ilvl w:val="1"/>
          <w:numId w:val="39"/>
        </w:numPr>
        <w:jc w:val="both"/>
        <w:rPr>
          <w:lang w:bidi="ar-SA"/>
        </w:rPr>
      </w:pPr>
      <w:r>
        <w:rPr>
          <w:b/>
          <w:bCs/>
          <w:rtl/>
        </w:rPr>
        <w:t>פוסקים</w:t>
      </w:r>
      <w:r>
        <w:rPr>
          <w:rtl/>
        </w:rPr>
        <w:t>.</w:t>
      </w:r>
    </w:p>
    <w:p w14:paraId="65902865" w14:textId="77777777" w:rsidR="00F605B3" w:rsidRDefault="008B4DA1" w:rsidP="00350B4C">
      <w:pPr>
        <w:numPr>
          <w:ilvl w:val="2"/>
          <w:numId w:val="39"/>
        </w:numPr>
        <w:jc w:val="both"/>
      </w:pPr>
      <w:r>
        <w:rPr>
          <w:u w:val="single"/>
          <w:rtl/>
        </w:rPr>
        <w:t>גר"ז</w:t>
      </w:r>
      <w:r>
        <w:rPr>
          <w:rtl/>
        </w:rPr>
        <w:t xml:space="preserve"> (הל' שמירת הגוף ונפש סעי' ט') – "סובין בבית קשה לעניות".</w:t>
      </w:r>
    </w:p>
    <w:p w14:paraId="666A9756" w14:textId="77777777" w:rsidR="00F605B3" w:rsidRDefault="008B4DA1" w:rsidP="00350B4C">
      <w:pPr>
        <w:numPr>
          <w:ilvl w:val="2"/>
          <w:numId w:val="39"/>
        </w:numPr>
        <w:jc w:val="both"/>
      </w:pPr>
      <w:r>
        <w:rPr>
          <w:u w:val="single"/>
          <w:rtl/>
        </w:rPr>
        <w:t>כה"ח</w:t>
      </w:r>
      <w:r>
        <w:rPr>
          <w:rtl/>
        </w:rPr>
        <w:t xml:space="preserve"> (יו"ד סי' קט"ז ס"ק קצ"ט, או"ח סי' ק"פ ס"ק י"ד) – "מורסן בבית קשה לעניות. פסחים שם. </w:t>
      </w:r>
      <w:r>
        <w:rPr>
          <w:b/>
          <w:bCs/>
          <w:rtl/>
        </w:rPr>
        <w:t>ודוקא</w:t>
      </w:r>
      <w:r>
        <w:rPr>
          <w:rtl/>
        </w:rPr>
        <w:t xml:space="preserve"> אם פיזר אותם בקרקע ונדרסים ברגל אבל אם מונחים בכלי לית לן בה. </w:t>
      </w:r>
      <w:r>
        <w:rPr>
          <w:u w:val="single"/>
          <w:rtl/>
        </w:rPr>
        <w:t>זב"צ</w:t>
      </w:r>
      <w:r>
        <w:rPr>
          <w:rtl/>
        </w:rPr>
        <w:t xml:space="preserve"> או' קנ"ב וכ"ה מנהג העולם שאין מקפידים אלא דוקא כשהם מפוזרים ע"ג קרקע ונדרסים ברגל משום דאיכא בזיון אבל לא כשמונחים בכלי".</w:t>
      </w:r>
    </w:p>
    <w:p w14:paraId="223CA69F" w14:textId="77777777" w:rsidR="00F605B3" w:rsidRDefault="008B4DA1" w:rsidP="00350B4C">
      <w:pPr>
        <w:numPr>
          <w:ilvl w:val="2"/>
          <w:numId w:val="39"/>
        </w:numPr>
        <w:jc w:val="both"/>
      </w:pPr>
      <w:r>
        <w:rPr>
          <w:u w:val="single"/>
          <w:rtl/>
        </w:rPr>
        <w:t>שמירת הגוף והנפש</w:t>
      </w:r>
      <w:r>
        <w:rPr>
          <w:rtl/>
        </w:rPr>
        <w:t xml:space="preserve"> (סי' ל"ב סעי' א').</w:t>
      </w:r>
    </w:p>
    <w:p w14:paraId="0BD0D637" w14:textId="77777777" w:rsidR="00F605B3" w:rsidRDefault="00F605B3">
      <w:pPr>
        <w:sectPr w:rsidR="00F605B3">
          <w:headerReference w:type="default" r:id="rId164"/>
          <w:type w:val="continuous"/>
          <w:pgSz w:w="11906" w:h="16838"/>
          <w:pgMar w:top="719" w:right="626" w:bottom="540" w:left="720" w:header="360" w:footer="0" w:gutter="0"/>
          <w:cols w:space="720"/>
          <w:formProt w:val="0"/>
          <w:bidi/>
          <w:docGrid w:linePitch="360"/>
        </w:sectPr>
      </w:pPr>
    </w:p>
    <w:p w14:paraId="21F7B3C7" w14:textId="77777777" w:rsidR="00CA6EE3" w:rsidRDefault="00CA6EE3">
      <w:pPr>
        <w:jc w:val="both"/>
      </w:pPr>
    </w:p>
    <w:p w14:paraId="2D506359" w14:textId="60A710A1" w:rsidR="00F605B3" w:rsidRDefault="008B4DA1" w:rsidP="00350B4C">
      <w:pPr>
        <w:widowControl w:val="0"/>
        <w:numPr>
          <w:ilvl w:val="0"/>
          <w:numId w:val="39"/>
        </w:numPr>
        <w:jc w:val="both"/>
      </w:pPr>
      <w:r>
        <w:rPr>
          <w:sz w:val="28"/>
          <w:szCs w:val="28"/>
          <w:u w:val="single"/>
          <w:rtl/>
        </w:rPr>
        <w:t>המאבד פרורין שאין בהם כזית</w:t>
      </w:r>
      <w:r w:rsidR="00400FA0">
        <w:rPr>
          <w:rtl/>
        </w:rPr>
        <w:fldChar w:fldCharType="begin"/>
      </w:r>
      <w:r w:rsidR="00400FA0">
        <w:instrText xml:space="preserve"> XE "</w:instrText>
      </w:r>
      <w:r w:rsidR="00400FA0" w:rsidRPr="0072571F">
        <w:rPr>
          <w:sz w:val="28"/>
          <w:szCs w:val="28"/>
          <w:u w:val="single"/>
          <w:rtl/>
        </w:rPr>
        <w:instrText>מאבד פרורין שאין בהם כזית</w:instrText>
      </w:r>
      <w:r w:rsidR="00400FA0">
        <w:instrText xml:space="preserve">" </w:instrText>
      </w:r>
      <w:r w:rsidR="00400FA0">
        <w:rPr>
          <w:rtl/>
        </w:rPr>
        <w:fldChar w:fldCharType="end"/>
      </w:r>
      <w:r w:rsidR="00A24A82">
        <w:rPr>
          <w:rtl/>
        </w:rPr>
        <w:fldChar w:fldCharType="begin"/>
      </w:r>
      <w:r w:rsidR="00A24A82">
        <w:instrText xml:space="preserve"> XE "</w:instrText>
      </w:r>
      <w:r w:rsidR="00A24A82" w:rsidRPr="003C26CA">
        <w:rPr>
          <w:rFonts w:hint="cs"/>
          <w:sz w:val="28"/>
          <w:szCs w:val="28"/>
          <w:u w:val="single"/>
          <w:rtl/>
        </w:rPr>
        <w:instrText>קשה לעניות</w:instrText>
      </w:r>
      <w:r w:rsidR="00A24A82" w:rsidRPr="003C26CA">
        <w:instrText>\</w:instrText>
      </w:r>
      <w:r w:rsidR="00A24A82" w:rsidRPr="003C26CA">
        <w:rPr>
          <w:rFonts w:hint="cs"/>
          <w:sz w:val="28"/>
          <w:szCs w:val="28"/>
          <w:u w:val="single"/>
          <w:rtl/>
        </w:rPr>
        <w:instrText xml:space="preserve">: </w:instrText>
      </w:r>
      <w:r w:rsidR="00A24A82" w:rsidRPr="003C26CA">
        <w:rPr>
          <w:sz w:val="28"/>
          <w:szCs w:val="28"/>
          <w:u w:val="single"/>
          <w:rtl/>
        </w:rPr>
        <w:instrText>המאבד פרורין שאין בהם כזית</w:instrText>
      </w:r>
      <w:r w:rsidR="00A24A82">
        <w:instrText xml:space="preserve">" </w:instrText>
      </w:r>
      <w:r w:rsidR="00A24A82">
        <w:rPr>
          <w:rtl/>
        </w:rPr>
        <w:fldChar w:fldCharType="end"/>
      </w:r>
      <w:r>
        <w:rPr>
          <w:rtl/>
        </w:rPr>
        <w:t xml:space="preserve"> - או"ח סימן ק"פ סעיף ד'.</w:t>
      </w:r>
    </w:p>
    <w:p w14:paraId="0000206F" w14:textId="77777777" w:rsidR="00F605B3" w:rsidRDefault="008B4DA1" w:rsidP="00350B4C">
      <w:pPr>
        <w:numPr>
          <w:ilvl w:val="1"/>
          <w:numId w:val="39"/>
        </w:numPr>
        <w:jc w:val="both"/>
      </w:pPr>
      <w:r>
        <w:rPr>
          <w:b/>
          <w:bCs/>
          <w:rtl/>
        </w:rPr>
        <w:t>מקור</w:t>
      </w:r>
      <w:r>
        <w:rPr>
          <w:rtl/>
        </w:rPr>
        <w:t>.</w:t>
      </w:r>
    </w:p>
    <w:p w14:paraId="1FE8E04C" w14:textId="77777777" w:rsidR="00F605B3" w:rsidRDefault="008B4DA1" w:rsidP="00350B4C">
      <w:pPr>
        <w:numPr>
          <w:ilvl w:val="2"/>
          <w:numId w:val="39"/>
        </w:numPr>
        <w:jc w:val="both"/>
      </w:pPr>
      <w:r>
        <w:rPr>
          <w:u w:val="single"/>
          <w:rtl/>
        </w:rPr>
        <w:t>פסחים</w:t>
      </w:r>
      <w:r>
        <w:rPr>
          <w:rtl/>
        </w:rPr>
        <w:t xml:space="preserve"> (דף קיא:) – "נשורא בביתא, קשי לעניותא ... איסרא דמזוני נקיד שמיה, איסרא דעניותא נבל שמיה".</w:t>
      </w:r>
    </w:p>
    <w:p w14:paraId="43F19043" w14:textId="77777777" w:rsidR="00F605B3" w:rsidRDefault="008B4DA1" w:rsidP="00350B4C">
      <w:pPr>
        <w:numPr>
          <w:ilvl w:val="2"/>
          <w:numId w:val="39"/>
        </w:numPr>
        <w:jc w:val="both"/>
      </w:pPr>
      <w:r>
        <w:rPr>
          <w:u w:val="single"/>
          <w:rtl/>
        </w:rPr>
        <w:t>חולין</w:t>
      </w:r>
      <w:r>
        <w:rPr>
          <w:rtl/>
        </w:rPr>
        <w:t xml:space="preserve"> (דף קה:) – "ואמר אביי: מריש הוה אמינא, האי דכנשי נשווראה משום מנקירותא. אמר לי מר: משום דקשי לעניותא. ההוא גברא, דהוה מהדר עליה שרא דעניותא ולא הוה יכיל ליה דקא זהיר אנשוורא טובא, יומא חד כרך ליפתא איבלי, אמר: השתא ודאי נפל בידאי, בתר דאכיל אייתי מרא עקרינהו ליבלי שדינהו לנהרא, שמעיה דקאמר: ווי דאפקיה ההוא גברא מביתיה".</w:t>
      </w:r>
    </w:p>
    <w:p w14:paraId="25383B00" w14:textId="77777777" w:rsidR="00F605B3" w:rsidRDefault="008B4DA1" w:rsidP="00350B4C">
      <w:pPr>
        <w:numPr>
          <w:ilvl w:val="2"/>
          <w:numId w:val="39"/>
        </w:numPr>
        <w:jc w:val="both"/>
      </w:pPr>
      <w:r>
        <w:rPr>
          <w:rtl/>
        </w:rPr>
        <w:t xml:space="preserve">מראי מקומות – </w:t>
      </w:r>
      <w:r>
        <w:rPr>
          <w:u w:val="single"/>
          <w:rtl/>
        </w:rPr>
        <w:t>שמירת הגוף והנפש</w:t>
      </w:r>
      <w:r>
        <w:rPr>
          <w:rtl/>
        </w:rPr>
        <w:t xml:space="preserve"> (סי' ל' הע' א').</w:t>
      </w:r>
    </w:p>
    <w:p w14:paraId="793C2E9C" w14:textId="77777777" w:rsidR="00F605B3" w:rsidRDefault="00F605B3">
      <w:pPr>
        <w:widowControl w:val="0"/>
        <w:jc w:val="both"/>
      </w:pPr>
    </w:p>
    <w:p w14:paraId="14D51F0B" w14:textId="77777777" w:rsidR="00F605B3" w:rsidRDefault="008B4DA1" w:rsidP="00350B4C">
      <w:pPr>
        <w:widowControl w:val="0"/>
        <w:numPr>
          <w:ilvl w:val="1"/>
          <w:numId w:val="39"/>
        </w:numPr>
        <w:jc w:val="both"/>
      </w:pPr>
      <w:r>
        <w:rPr>
          <w:b/>
          <w:bCs/>
          <w:rtl/>
        </w:rPr>
        <w:t>הו"ד בפוסקים</w:t>
      </w:r>
      <w:r>
        <w:rPr>
          <w:rtl/>
        </w:rPr>
        <w:t>.</w:t>
      </w:r>
    </w:p>
    <w:p w14:paraId="4F14B2F3" w14:textId="77777777" w:rsidR="00F605B3" w:rsidRDefault="008B4DA1" w:rsidP="00350B4C">
      <w:pPr>
        <w:widowControl w:val="0"/>
        <w:numPr>
          <w:ilvl w:val="2"/>
          <w:numId w:val="39"/>
        </w:numPr>
        <w:jc w:val="both"/>
      </w:pPr>
      <w:r>
        <w:rPr>
          <w:u w:val="single"/>
          <w:rtl/>
        </w:rPr>
        <w:t>מחבר</w:t>
      </w:r>
      <w:r>
        <w:rPr>
          <w:rtl/>
        </w:rPr>
        <w:t xml:space="preserve"> (או"ח סי' ק"פ סעי' ד') – "אף על פי שמותר לאבד פרורין שאין בהם כזית, מכל מקום קשה לעניות".</w:t>
      </w:r>
    </w:p>
    <w:p w14:paraId="6821F8D4" w14:textId="64402932" w:rsidR="00F605B3" w:rsidRDefault="008B4DA1" w:rsidP="00350B4C">
      <w:pPr>
        <w:widowControl w:val="0"/>
        <w:numPr>
          <w:ilvl w:val="2"/>
          <w:numId w:val="39"/>
        </w:numPr>
        <w:jc w:val="both"/>
      </w:pPr>
      <w:r>
        <w:rPr>
          <w:u w:val="single"/>
          <w:rtl/>
        </w:rPr>
        <w:t>לבוש</w:t>
      </w:r>
      <w:r>
        <w:rPr>
          <w:rtl/>
        </w:rPr>
        <w:t xml:space="preserve"> (או"ח סי' ק"פ סעי' ד') – "טוב לקבץ הפירורין וליזהר להצניען במקום שלא ידרסו עליהם אפילו אין בהם כזית, שכל המאבד פירורין אפילו אין בהם כזית קשה לעניות".</w:t>
      </w:r>
    </w:p>
    <w:p w14:paraId="0C794D44" w14:textId="7E2CFDF3" w:rsidR="005D6FDB" w:rsidRDefault="005D6FDB" w:rsidP="00350B4C">
      <w:pPr>
        <w:widowControl w:val="0"/>
        <w:numPr>
          <w:ilvl w:val="2"/>
          <w:numId w:val="39"/>
        </w:numPr>
        <w:jc w:val="both"/>
      </w:pPr>
      <w:r w:rsidRPr="005D6FDB">
        <w:rPr>
          <w:u w:val="single"/>
          <w:rtl/>
        </w:rPr>
        <w:t>של"ה</w:t>
      </w:r>
      <w:r>
        <w:rPr>
          <w:rtl/>
        </w:rPr>
        <w:t xml:space="preserve"> </w:t>
      </w:r>
      <w:r>
        <w:rPr>
          <w:rFonts w:hint="cs"/>
          <w:rtl/>
        </w:rPr>
        <w:t>(</w:t>
      </w:r>
      <w:r>
        <w:rPr>
          <w:rtl/>
        </w:rPr>
        <w:t>שער האותיות אות הקו"ף קדושת האכילה (א)</w:t>
      </w:r>
      <w:r>
        <w:rPr>
          <w:rFonts w:hint="cs"/>
          <w:rtl/>
        </w:rPr>
        <w:t xml:space="preserve"> אות קמ"ז) </w:t>
      </w:r>
      <w:r>
        <w:rPr>
          <w:rtl/>
        </w:rPr>
        <w:t>–</w:t>
      </w:r>
      <w:r>
        <w:rPr>
          <w:rFonts w:hint="cs"/>
          <w:rtl/>
        </w:rPr>
        <w:t xml:space="preserve"> "</w:t>
      </w:r>
      <w:r>
        <w:rPr>
          <w:rtl/>
        </w:rPr>
        <w:t>עוד אמר, הא דכנשי נשווראה לאו משום מנקירותא היא לבד, אלא משום דקשה לעניות</w:t>
      </w:r>
      <w:r>
        <w:rPr>
          <w:rFonts w:hint="cs"/>
          <w:rtl/>
        </w:rPr>
        <w:t>".</w:t>
      </w:r>
    </w:p>
    <w:p w14:paraId="7A53D413" w14:textId="77777777" w:rsidR="00F605B3" w:rsidRDefault="008B4DA1" w:rsidP="00350B4C">
      <w:pPr>
        <w:widowControl w:val="0"/>
        <w:numPr>
          <w:ilvl w:val="2"/>
          <w:numId w:val="39"/>
        </w:numPr>
        <w:jc w:val="both"/>
      </w:pPr>
      <w:r>
        <w:rPr>
          <w:u w:val="single"/>
          <w:rtl/>
        </w:rPr>
        <w:t>גר"ז</w:t>
      </w:r>
      <w:r>
        <w:rPr>
          <w:rtl/>
        </w:rPr>
        <w:t xml:space="preserve"> (או"ח סי' ק"פ סעי' ה', שמירת גוף ונפש סעי' ט') – "פירורי פת בבית קשה לעניות (אם הם במקום דריסת הרגלים)".</w:t>
      </w:r>
    </w:p>
    <w:p w14:paraId="7CFBCECA" w14:textId="77777777" w:rsidR="00F605B3" w:rsidRDefault="008B4DA1" w:rsidP="00350B4C">
      <w:pPr>
        <w:widowControl w:val="0"/>
        <w:numPr>
          <w:ilvl w:val="2"/>
          <w:numId w:val="39"/>
        </w:numPr>
        <w:jc w:val="both"/>
      </w:pPr>
      <w:r>
        <w:rPr>
          <w:u w:val="single"/>
          <w:rtl/>
        </w:rPr>
        <w:t>ח"א</w:t>
      </w:r>
      <w:r>
        <w:rPr>
          <w:rtl/>
        </w:rPr>
        <w:t xml:space="preserve"> (כלל מ"ה סעי' ה') – "יזהר מאד בפרורין שלא יזרקם, דקשה לעניות, </w:t>
      </w:r>
      <w:r>
        <w:rPr>
          <w:u w:val="single"/>
          <w:rtl/>
        </w:rPr>
        <w:t>ובזוהר</w:t>
      </w:r>
      <w:r>
        <w:rPr>
          <w:rtl/>
        </w:rPr>
        <w:t xml:space="preserve"> מחמיר מאד, אלא יכנסם ויתן לעופות (סימן ק"פ)".</w:t>
      </w:r>
    </w:p>
    <w:p w14:paraId="63391F2E" w14:textId="77777777" w:rsidR="00F605B3" w:rsidRDefault="008B4DA1" w:rsidP="00350B4C">
      <w:pPr>
        <w:widowControl w:val="0"/>
        <w:numPr>
          <w:ilvl w:val="3"/>
          <w:numId w:val="39"/>
        </w:numPr>
        <w:jc w:val="both"/>
      </w:pPr>
      <w:r>
        <w:rPr>
          <w:rtl/>
        </w:rPr>
        <w:t xml:space="preserve">לענין הזוהר – </w:t>
      </w:r>
      <w:r>
        <w:rPr>
          <w:u w:val="single"/>
          <w:rtl/>
        </w:rPr>
        <w:t>שמירת הגוף והנפש</w:t>
      </w:r>
      <w:r>
        <w:rPr>
          <w:rtl/>
        </w:rPr>
        <w:t xml:space="preserve"> (סי' ל' הע' א'), </w:t>
      </w:r>
      <w:r>
        <w:rPr>
          <w:u w:val="single"/>
          <w:rtl/>
        </w:rPr>
        <w:t>ברכת השם</w:t>
      </w:r>
      <w:r>
        <w:rPr>
          <w:rtl/>
        </w:rPr>
        <w:t xml:space="preserve"> (סי' ג' ס"ק קכ"ד).</w:t>
      </w:r>
    </w:p>
    <w:p w14:paraId="216E1509" w14:textId="77777777" w:rsidR="00F605B3" w:rsidRDefault="008B4DA1" w:rsidP="00350B4C">
      <w:pPr>
        <w:widowControl w:val="0"/>
        <w:numPr>
          <w:ilvl w:val="2"/>
          <w:numId w:val="39"/>
        </w:numPr>
        <w:jc w:val="both"/>
      </w:pPr>
      <w:r>
        <w:rPr>
          <w:u w:val="single"/>
          <w:rtl/>
        </w:rPr>
        <w:t>שלחן שלמה</w:t>
      </w:r>
      <w:r>
        <w:rPr>
          <w:rtl/>
        </w:rPr>
        <w:t xml:space="preserve"> (סי' ק"פ סעי' א') – "ולא יאבד פירורין אף פחות מכזית דקשה לעניות".</w:t>
      </w:r>
    </w:p>
    <w:p w14:paraId="1729AE46" w14:textId="77777777" w:rsidR="00F605B3" w:rsidRDefault="008B4DA1" w:rsidP="00350B4C">
      <w:pPr>
        <w:widowControl w:val="0"/>
        <w:numPr>
          <w:ilvl w:val="2"/>
          <w:numId w:val="39"/>
        </w:numPr>
        <w:jc w:val="both"/>
      </w:pPr>
      <w:r>
        <w:rPr>
          <w:u w:val="single"/>
          <w:rtl/>
        </w:rPr>
        <w:t>קיצור שו"ע</w:t>
      </w:r>
      <w:r>
        <w:rPr>
          <w:rtl/>
        </w:rPr>
        <w:t xml:space="preserve"> (סי' מ"ב סעי' י"א) – "יזהר מאוד בפירורין שלא יזרקם, דקשה לעניות, אלא יקבצם ויתנם לעופות".</w:t>
      </w:r>
    </w:p>
    <w:p w14:paraId="350F6927" w14:textId="77777777" w:rsidR="00F605B3" w:rsidRDefault="008B4DA1" w:rsidP="00350B4C">
      <w:pPr>
        <w:widowControl w:val="0"/>
        <w:numPr>
          <w:ilvl w:val="2"/>
          <w:numId w:val="39"/>
        </w:numPr>
        <w:jc w:val="both"/>
      </w:pPr>
      <w:r>
        <w:rPr>
          <w:u w:val="single"/>
          <w:rtl/>
        </w:rPr>
        <w:t>ערה"ש</w:t>
      </w:r>
      <w:r>
        <w:rPr>
          <w:rtl/>
        </w:rPr>
        <w:t xml:space="preserve"> (או"ח סי' ק"פ סעי' ד') - לשונו מובא לקמן.</w:t>
      </w:r>
    </w:p>
    <w:p w14:paraId="2B41E013" w14:textId="77777777" w:rsidR="00F605B3" w:rsidRDefault="008B4DA1" w:rsidP="00350B4C">
      <w:pPr>
        <w:widowControl w:val="0"/>
        <w:numPr>
          <w:ilvl w:val="2"/>
          <w:numId w:val="39"/>
        </w:numPr>
        <w:jc w:val="both"/>
      </w:pPr>
      <w:r>
        <w:rPr>
          <w:u w:val="single"/>
          <w:rtl/>
        </w:rPr>
        <w:t>בן איש חי</w:t>
      </w:r>
      <w:r>
        <w:rPr>
          <w:rtl/>
        </w:rPr>
        <w:t xml:space="preserve"> (שנה א' פר' שלח אות ה') – "אסור לאבד פירורין שיש בהם כזית, לכך יזהר שלא יפלו טיפות מים מן נט"י על פירורין שבשולחן כי ימאסו בכך, ואפילו אין בהם כזית אסור לאבדם ולהמאיסם דקשה לעניות ב"מ אפילו בדבר מועט, </w:t>
      </w:r>
      <w:r>
        <w:rPr>
          <w:b/>
          <w:bCs/>
          <w:rtl/>
        </w:rPr>
        <w:t>ואזהרה זו צריכה יותר לנשים</w:t>
      </w:r>
      <w:r>
        <w:rPr>
          <w:rtl/>
        </w:rPr>
        <w:t xml:space="preserve"> שהם מצויים בבית ועיניהם תהיינה משוטטות תמיד בקרקע הבית בעבור זאת, ואשת חיל תכבד בידיה תמיד מקום האכילה אחר האכילה ותזרוק לתנור ואל תסמוך על המשרת, </w:t>
      </w:r>
      <w:r>
        <w:rPr>
          <w:b/>
          <w:bCs/>
          <w:rtl/>
        </w:rPr>
        <w:t>ואז עליה נאמר בטח בה לב בעלה</w:t>
      </w:r>
      <w:r>
        <w:rPr>
          <w:rtl/>
        </w:rPr>
        <w:t xml:space="preserve"> ושלל לא יחסר, ולז"א אין הברכה מצויה בביתו של אדם אלא בעבור אשתו, יען כי תשגיח שלא לאבד פירורין קטנים, ואז בעלה שלל לא יחסר כי לא יחסר לחמו, ויזהרו לנפץ המפה של השלחן בתנור, ובליל שבת ינפצו אותה במקום מיוחד לזה, ואחר שבת יכבדו מקום אשר נפצו בו ויזרקו לתנור. וכן תזהר האשה לכבד מקום שמצניעין בו הלחם ולכבדו ולזרוק לתנור, כי מוכרח שיהיה שם פירורין בעת הכנסה והוצאה, </w:t>
      </w:r>
      <w:r>
        <w:rPr>
          <w:b/>
          <w:bCs/>
          <w:rtl/>
        </w:rPr>
        <w:t>וכן יזהרו מוכרי הלחם</w:t>
      </w:r>
      <w:r>
        <w:rPr>
          <w:rtl/>
        </w:rPr>
        <w:t xml:space="preserve"> בשוק לכבד סביבות הקופה שמוכרין בה הלחם, כי יפלו פירורין הרבה כשמוציאין הלחם ממנה לשקול ללוקחים ויזרקו העפר עם הפירורין שבו לתנור, ואזהרה זו צריכה יותר פה עירנו שהלחם הוא קל ואינו עב כ"כ יען דאינו מעשה פורי"ן (בערבי צמון) וע"כ יפול ממנו פירורין הרבה יותר מלחם מאפה הפורי"ן, לכך צריך להזהיר המון העם בזה ובפרט ברקיקין דא"א שלא יפול מהם פירורין".</w:t>
      </w:r>
    </w:p>
    <w:p w14:paraId="4C7C80EC" w14:textId="07FD3341" w:rsidR="005D6FDB" w:rsidRPr="005D6FDB" w:rsidRDefault="005D6FDB" w:rsidP="00350B4C">
      <w:pPr>
        <w:widowControl w:val="0"/>
        <w:numPr>
          <w:ilvl w:val="2"/>
          <w:numId w:val="39"/>
        </w:numPr>
        <w:jc w:val="both"/>
      </w:pPr>
      <w:r w:rsidRPr="005D6FDB">
        <w:rPr>
          <w:rFonts w:hint="cs"/>
          <w:u w:val="single"/>
          <w:rtl/>
        </w:rPr>
        <w:t>כה"ח</w:t>
      </w:r>
      <w:r>
        <w:rPr>
          <w:rFonts w:hint="cs"/>
          <w:rtl/>
        </w:rPr>
        <w:t xml:space="preserve"> (או"ח סי' ק"ע ס"ק פ"ב).</w:t>
      </w:r>
    </w:p>
    <w:p w14:paraId="193E09C1" w14:textId="764EEA39" w:rsidR="00F605B3" w:rsidRDefault="008B4DA1" w:rsidP="00350B4C">
      <w:pPr>
        <w:widowControl w:val="0"/>
        <w:numPr>
          <w:ilvl w:val="2"/>
          <w:numId w:val="39"/>
        </w:numPr>
        <w:jc w:val="both"/>
      </w:pPr>
      <w:r>
        <w:rPr>
          <w:u w:val="single"/>
          <w:rtl/>
        </w:rPr>
        <w:t>ילקוט יוסף</w:t>
      </w:r>
      <w:r>
        <w:rPr>
          <w:rtl/>
        </w:rPr>
        <w:t xml:space="preserve"> (או"ח סי' ק"פ סעי' ב', קיצור שו"ע סעי' ד') – "אף על פי שמותר לאבד פירורין שאין בהם כזית, מכל מקום הדבר קשה לעניות".</w:t>
      </w:r>
    </w:p>
    <w:p w14:paraId="7C08E436" w14:textId="77777777" w:rsidR="00F605B3" w:rsidRDefault="008B4DA1" w:rsidP="00350B4C">
      <w:pPr>
        <w:widowControl w:val="0"/>
        <w:numPr>
          <w:ilvl w:val="2"/>
          <w:numId w:val="39"/>
        </w:numPr>
        <w:jc w:val="both"/>
      </w:pPr>
      <w:r>
        <w:rPr>
          <w:u w:val="single"/>
          <w:rtl/>
        </w:rPr>
        <w:t>עץ השדה</w:t>
      </w:r>
      <w:r>
        <w:rPr>
          <w:rtl/>
        </w:rPr>
        <w:t xml:space="preserve"> (סי' י"ט סעי' א').</w:t>
      </w:r>
    </w:p>
    <w:p w14:paraId="7C27E72C" w14:textId="77777777" w:rsidR="00F605B3" w:rsidRDefault="008B4DA1" w:rsidP="00350B4C">
      <w:pPr>
        <w:widowControl w:val="0"/>
        <w:numPr>
          <w:ilvl w:val="2"/>
          <w:numId w:val="39"/>
        </w:numPr>
        <w:jc w:val="both"/>
      </w:pPr>
      <w:r>
        <w:rPr>
          <w:u w:val="single"/>
          <w:rtl/>
        </w:rPr>
        <w:t>ברכת השם</w:t>
      </w:r>
      <w:r>
        <w:rPr>
          <w:rtl/>
        </w:rPr>
        <w:t xml:space="preserve"> (סי' ג' סעי' ל"ה).</w:t>
      </w:r>
    </w:p>
    <w:p w14:paraId="21DC710E" w14:textId="77777777" w:rsidR="00F605B3" w:rsidRDefault="00F605B3">
      <w:pPr>
        <w:widowControl w:val="0"/>
        <w:jc w:val="both"/>
      </w:pPr>
    </w:p>
    <w:p w14:paraId="20E9F97C" w14:textId="77777777" w:rsidR="00F605B3" w:rsidRDefault="008B4DA1" w:rsidP="00350B4C">
      <w:pPr>
        <w:widowControl w:val="0"/>
        <w:numPr>
          <w:ilvl w:val="1"/>
          <w:numId w:val="39"/>
        </w:numPr>
        <w:jc w:val="both"/>
      </w:pPr>
      <w:r>
        <w:rPr>
          <w:b/>
          <w:bCs/>
          <w:rtl/>
        </w:rPr>
        <w:t>פת הבאה בכיסנין</w:t>
      </w:r>
      <w:r>
        <w:rPr>
          <w:rtl/>
        </w:rPr>
        <w:t>.</w:t>
      </w:r>
    </w:p>
    <w:p w14:paraId="4B14C3E4" w14:textId="77777777" w:rsidR="00F605B3" w:rsidRDefault="008B4DA1" w:rsidP="00350B4C">
      <w:pPr>
        <w:widowControl w:val="0"/>
        <w:numPr>
          <w:ilvl w:val="2"/>
          <w:numId w:val="39"/>
        </w:numPr>
        <w:jc w:val="both"/>
      </w:pPr>
      <w:r>
        <w:rPr>
          <w:rtl/>
        </w:rPr>
        <w:t>מחמיר.</w:t>
      </w:r>
    </w:p>
    <w:p w14:paraId="76ABE45B" w14:textId="77777777" w:rsidR="00F605B3" w:rsidRDefault="008B4DA1" w:rsidP="00350B4C">
      <w:pPr>
        <w:widowControl w:val="0"/>
        <w:numPr>
          <w:ilvl w:val="3"/>
          <w:numId w:val="39"/>
        </w:numPr>
        <w:jc w:val="both"/>
      </w:pPr>
      <w:r>
        <w:rPr>
          <w:u w:val="single"/>
          <w:rtl/>
        </w:rPr>
        <w:t>שמירת הגוף והנפש</w:t>
      </w:r>
      <w:r>
        <w:rPr>
          <w:rtl/>
        </w:rPr>
        <w:t xml:space="preserve"> (מילואים סי' ל' הע' א') – "כל מה שנאמר בסימן זה שייך גם בפת הבא בכיסנין (כך הורו </w:t>
      </w:r>
      <w:r>
        <w:rPr>
          <w:u w:val="single"/>
          <w:rtl/>
        </w:rPr>
        <w:t>הגרי"ש אלישיב</w:t>
      </w:r>
      <w:r>
        <w:rPr>
          <w:rtl/>
        </w:rPr>
        <w:t xml:space="preserve"> (שליט"א) [זצ"ל] </w:t>
      </w:r>
      <w:r>
        <w:rPr>
          <w:u w:val="single"/>
          <w:rtl/>
        </w:rPr>
        <w:t>והגר"ח קניבסקי</w:t>
      </w:r>
      <w:r>
        <w:rPr>
          <w:rtl/>
        </w:rPr>
        <w:t xml:space="preserve"> שליט"א)".</w:t>
      </w:r>
    </w:p>
    <w:p w14:paraId="3B6471CB" w14:textId="77777777" w:rsidR="00F605B3" w:rsidRDefault="008B4DA1" w:rsidP="00350B4C">
      <w:pPr>
        <w:widowControl w:val="0"/>
        <w:numPr>
          <w:ilvl w:val="2"/>
          <w:numId w:val="39"/>
        </w:numPr>
        <w:jc w:val="both"/>
      </w:pPr>
      <w:r>
        <w:rPr>
          <w:b/>
          <w:bCs/>
          <w:rtl/>
        </w:rPr>
        <w:t>שאר מאכלים</w:t>
      </w:r>
      <w:r>
        <w:rPr>
          <w:rtl/>
        </w:rPr>
        <w:t>.</w:t>
      </w:r>
    </w:p>
    <w:p w14:paraId="176E409B" w14:textId="77777777" w:rsidR="00F605B3" w:rsidRDefault="008B4DA1" w:rsidP="00350B4C">
      <w:pPr>
        <w:widowControl w:val="0"/>
        <w:numPr>
          <w:ilvl w:val="3"/>
          <w:numId w:val="39"/>
        </w:numPr>
        <w:jc w:val="both"/>
      </w:pPr>
      <w:r>
        <w:rPr>
          <w:u w:val="single"/>
          <w:rtl/>
        </w:rPr>
        <w:t>עץ השדה</w:t>
      </w:r>
      <w:r>
        <w:rPr>
          <w:rtl/>
        </w:rPr>
        <w:t xml:space="preserve"> (סי' י"ט הע' ג') – "והנה רש"י בחולין שם [ד"ה דכנשי] פי' שמכבדין פירורי אוכלין מן הבית, עיי"ש, ומלשונו 'פירורי אוכלין' משמע לכאו' דפירש דאזהרה זו דקשה לעניות אינה אמורה דוקא בפירורי פת אלא בכל פירורי אוכלין, ואמנם ברשב"ם בפסחים שם אי' 'פירורין של פת'. [וכן הובא דין זה בשו"ע הרב סי' קפ סעי' ה, דדריסה על פירורי לחם קשה לעניות. ויל"ע בדברי הפמ"ג שם בסי' קפ בא"א סק"ג, ודו"ק]".</w:t>
      </w:r>
    </w:p>
    <w:p w14:paraId="7BB13533" w14:textId="77777777" w:rsidR="00F605B3" w:rsidRDefault="008B4DA1" w:rsidP="00350B4C">
      <w:pPr>
        <w:widowControl w:val="0"/>
        <w:numPr>
          <w:ilvl w:val="3"/>
          <w:numId w:val="39"/>
        </w:numPr>
        <w:jc w:val="both"/>
      </w:pPr>
      <w:r>
        <w:rPr>
          <w:rtl/>
        </w:rPr>
        <w:t>עי' הדין שצריך לכבד הבית קודם מים אחרונים, או"ח סי' ק"פ סעי' ה' [ששם נראה, שהדין הולך ה"ה על שאר מאכלים], וצ"ע.</w:t>
      </w:r>
    </w:p>
    <w:p w14:paraId="5852DCE3" w14:textId="77777777" w:rsidR="00F605B3" w:rsidRDefault="00F605B3">
      <w:pPr>
        <w:widowControl w:val="0"/>
        <w:jc w:val="both"/>
      </w:pPr>
    </w:p>
    <w:p w14:paraId="7DF0D7F0" w14:textId="77777777" w:rsidR="00F605B3" w:rsidRDefault="008B4DA1" w:rsidP="00350B4C">
      <w:pPr>
        <w:widowControl w:val="0"/>
        <w:numPr>
          <w:ilvl w:val="1"/>
          <w:numId w:val="39"/>
        </w:numPr>
        <w:jc w:val="both"/>
      </w:pPr>
      <w:r>
        <w:rPr>
          <w:b/>
          <w:bCs/>
          <w:rtl/>
        </w:rPr>
        <w:t>כשיש הרבה פירורין, ויצטרפו לכזית</w:t>
      </w:r>
      <w:r>
        <w:rPr>
          <w:rtl/>
        </w:rPr>
        <w:t>.</w:t>
      </w:r>
    </w:p>
    <w:p w14:paraId="1B990C79" w14:textId="77777777" w:rsidR="00F605B3" w:rsidRDefault="008B4DA1" w:rsidP="00350B4C">
      <w:pPr>
        <w:widowControl w:val="0"/>
        <w:numPr>
          <w:ilvl w:val="2"/>
          <w:numId w:val="39"/>
        </w:numPr>
        <w:jc w:val="both"/>
      </w:pPr>
      <w:r>
        <w:rPr>
          <w:rtl/>
        </w:rPr>
        <w:t>מחמיר, יש איסור.</w:t>
      </w:r>
    </w:p>
    <w:p w14:paraId="59804237" w14:textId="77777777" w:rsidR="00F605B3" w:rsidRDefault="008B4DA1" w:rsidP="00350B4C">
      <w:pPr>
        <w:widowControl w:val="0"/>
        <w:numPr>
          <w:ilvl w:val="3"/>
          <w:numId w:val="39"/>
        </w:numPr>
        <w:jc w:val="both"/>
      </w:pPr>
      <w:r>
        <w:rPr>
          <w:u w:val="single"/>
          <w:rtl/>
        </w:rPr>
        <w:t>ברכי יוסף</w:t>
      </w:r>
      <w:r>
        <w:rPr>
          <w:rtl/>
        </w:rPr>
        <w:t xml:space="preserve"> (או"ח סי' ק"פ ס"ק ג') – "יש מי שאמר שאין בכל אחד מהם כזית אלא פחות מכזית, אבל בין כלם יש יותר מכזית. ולא נהירא, אלא פירוש שאין בכלם כזית, ואז ליכא איסורא. ואח"כ מצאתי שהאלהי מהר"ר אברהם גאלנטי בפירוש הקדמת הזהר אשר לו הכריח כן מלשון הזהר. מז"ה מהר"א אזולאי זלה"ה בהגהותיו כ"י".</w:t>
      </w:r>
    </w:p>
    <w:p w14:paraId="28792407" w14:textId="77777777" w:rsidR="00F605B3" w:rsidRDefault="008B4DA1" w:rsidP="00350B4C">
      <w:pPr>
        <w:widowControl w:val="0"/>
        <w:numPr>
          <w:ilvl w:val="3"/>
          <w:numId w:val="39"/>
        </w:numPr>
        <w:jc w:val="both"/>
      </w:pPr>
      <w:r>
        <w:rPr>
          <w:u w:val="single"/>
          <w:rtl/>
        </w:rPr>
        <w:t>שע"ת</w:t>
      </w:r>
      <w:r>
        <w:rPr>
          <w:rtl/>
        </w:rPr>
        <w:t xml:space="preserve"> (או"ח סי' ק"פ ס"ק ג') – "ועיין בר"י בשם מז"ה שהאלקי מהר"א גלאנטי ז"ל בפירוש הקדמת הזוהר כתב להכריח דדוקא כשאין בכל הפירורין יחד כזית ליכא איסורא ע"ש".</w:t>
      </w:r>
    </w:p>
    <w:p w14:paraId="4A67F789" w14:textId="77777777" w:rsidR="00F605B3" w:rsidRDefault="008B4DA1" w:rsidP="00350B4C">
      <w:pPr>
        <w:widowControl w:val="0"/>
        <w:numPr>
          <w:ilvl w:val="3"/>
          <w:numId w:val="39"/>
        </w:numPr>
        <w:jc w:val="both"/>
      </w:pPr>
      <w:r>
        <w:rPr>
          <w:u w:val="single"/>
          <w:rtl/>
        </w:rPr>
        <w:t>מגן גבורים</w:t>
      </w:r>
      <w:r>
        <w:rPr>
          <w:rtl/>
        </w:rPr>
        <w:t xml:space="preserve"> (סי' ק"פ שלטי הגבורים ס"ק ב', אלף המגן ס"ק ד').</w:t>
      </w:r>
    </w:p>
    <w:p w14:paraId="11901831" w14:textId="77777777" w:rsidR="00F605B3" w:rsidRDefault="008B4DA1" w:rsidP="00350B4C">
      <w:pPr>
        <w:widowControl w:val="0"/>
        <w:numPr>
          <w:ilvl w:val="2"/>
          <w:numId w:val="39"/>
        </w:numPr>
        <w:jc w:val="both"/>
      </w:pPr>
      <w:r>
        <w:rPr>
          <w:rtl/>
        </w:rPr>
        <w:t>מיקל, אין איסור.</w:t>
      </w:r>
    </w:p>
    <w:p w14:paraId="5FFCC5F9" w14:textId="77777777" w:rsidR="00F605B3" w:rsidRDefault="008B4DA1" w:rsidP="00350B4C">
      <w:pPr>
        <w:widowControl w:val="0"/>
        <w:numPr>
          <w:ilvl w:val="3"/>
          <w:numId w:val="39"/>
        </w:numPr>
        <w:jc w:val="both"/>
      </w:pPr>
      <w:r>
        <w:rPr>
          <w:u w:val="single"/>
          <w:rtl/>
        </w:rPr>
        <w:t>דעת תורה</w:t>
      </w:r>
      <w:r>
        <w:rPr>
          <w:rtl/>
        </w:rPr>
        <w:t xml:space="preserve"> (או"ח סי' ק"פ על סעי' ד'"ה ועי') – "ועי שע"ת סק"ג מ"ש מהברכ"י ... אבל </w:t>
      </w:r>
      <w:r>
        <w:rPr>
          <w:u w:val="single"/>
          <w:rtl/>
        </w:rPr>
        <w:t>בירושלמי</w:t>
      </w:r>
      <w:r>
        <w:rPr>
          <w:rtl/>
        </w:rPr>
        <w:t xml:space="preserve"> פ"ז דדמאי ה"א מוכח דאף לכתחלה שרי לפרר לפחות מכזית ולאבדם".</w:t>
      </w:r>
    </w:p>
    <w:p w14:paraId="7F43C7CE" w14:textId="77777777" w:rsidR="00F605B3" w:rsidRDefault="008B4DA1" w:rsidP="00350B4C">
      <w:pPr>
        <w:widowControl w:val="0"/>
        <w:numPr>
          <w:ilvl w:val="3"/>
          <w:numId w:val="39"/>
        </w:numPr>
        <w:jc w:val="both"/>
      </w:pPr>
      <w:r>
        <w:rPr>
          <w:u w:val="single"/>
          <w:rtl/>
        </w:rPr>
        <w:t>בית מנוחה</w:t>
      </w:r>
      <w:r>
        <w:rPr>
          <w:rtl/>
        </w:rPr>
        <w:t xml:space="preserve"> (דיני פירורי פת אות ד', עמ' קע"ד).</w:t>
      </w:r>
    </w:p>
    <w:p w14:paraId="66552EAF" w14:textId="77777777" w:rsidR="00F605B3" w:rsidRDefault="008B4DA1" w:rsidP="00350B4C">
      <w:pPr>
        <w:widowControl w:val="0"/>
        <w:numPr>
          <w:ilvl w:val="3"/>
          <w:numId w:val="39"/>
        </w:numPr>
        <w:jc w:val="both"/>
      </w:pPr>
      <w:r>
        <w:rPr>
          <w:u w:val="single"/>
          <w:rtl/>
        </w:rPr>
        <w:t>כה"ח</w:t>
      </w:r>
      <w:r>
        <w:rPr>
          <w:rtl/>
        </w:rPr>
        <w:t xml:space="preserve"> (או"ח סי' ק"פ ס"ק י"ב) – "ברכ"י ... מיהו הבי"מ אות ד' כתב שמדברי </w:t>
      </w:r>
      <w:r>
        <w:rPr>
          <w:u w:val="single"/>
          <w:rtl/>
        </w:rPr>
        <w:t>הרא"ש</w:t>
      </w:r>
      <w:r>
        <w:rPr>
          <w:rtl/>
        </w:rPr>
        <w:t xml:space="preserve"> ז"ל בפירושו למס' דמאי פ"ז מ"א משמע כפי' היש מי שאומר שהביא מהר"א אזולאי ושכן מוכח מדברי א"ח דל"א ע"ב אות ל"ג יעו"ש".</w:t>
      </w:r>
    </w:p>
    <w:p w14:paraId="6CECCB5C" w14:textId="77777777" w:rsidR="00F605B3" w:rsidRDefault="008B4DA1" w:rsidP="00350B4C">
      <w:pPr>
        <w:widowControl w:val="0"/>
        <w:numPr>
          <w:ilvl w:val="2"/>
          <w:numId w:val="39"/>
        </w:numPr>
        <w:jc w:val="both"/>
      </w:pPr>
      <w:r>
        <w:rPr>
          <w:rtl/>
        </w:rPr>
        <w:t xml:space="preserve">מראי מקומות – </w:t>
      </w:r>
      <w:r>
        <w:rPr>
          <w:u w:val="single"/>
          <w:rtl/>
        </w:rPr>
        <w:t>שמירת הגוף והנפש</w:t>
      </w:r>
      <w:r>
        <w:rPr>
          <w:rtl/>
        </w:rPr>
        <w:t xml:space="preserve"> (סי' ל' סעי' ב'), </w:t>
      </w:r>
      <w:r>
        <w:rPr>
          <w:u w:val="single"/>
          <w:rtl/>
        </w:rPr>
        <w:t>עץ השדה</w:t>
      </w:r>
      <w:r>
        <w:rPr>
          <w:rtl/>
        </w:rPr>
        <w:t xml:space="preserve"> (סי' י"ט סעי' א', הע' ב' ד"ה ובמשנה).</w:t>
      </w:r>
    </w:p>
    <w:p w14:paraId="534275D1" w14:textId="77777777" w:rsidR="00F605B3" w:rsidRDefault="008B4DA1" w:rsidP="00350B4C">
      <w:pPr>
        <w:widowControl w:val="0"/>
        <w:numPr>
          <w:ilvl w:val="3"/>
          <w:numId w:val="39"/>
        </w:numPr>
        <w:jc w:val="both"/>
      </w:pPr>
      <w:r>
        <w:rPr>
          <w:u w:val="single"/>
          <w:rtl/>
        </w:rPr>
        <w:t>מ"ב</w:t>
      </w:r>
      <w:r>
        <w:rPr>
          <w:rtl/>
        </w:rPr>
        <w:t xml:space="preserve"> (סי' ק"פ ס"ק י') – "ויש מחמירין כשיש הרבה פירורין ויצטרפו לכזית".</w:t>
      </w:r>
    </w:p>
    <w:p w14:paraId="37AEB442" w14:textId="77777777" w:rsidR="00F605B3" w:rsidRDefault="00F605B3">
      <w:pPr>
        <w:widowControl w:val="0"/>
        <w:jc w:val="both"/>
      </w:pPr>
    </w:p>
    <w:p w14:paraId="44461FF1" w14:textId="77777777" w:rsidR="00F605B3" w:rsidRDefault="008B4DA1" w:rsidP="00350B4C">
      <w:pPr>
        <w:widowControl w:val="0"/>
        <w:numPr>
          <w:ilvl w:val="1"/>
          <w:numId w:val="39"/>
        </w:numPr>
        <w:jc w:val="both"/>
      </w:pPr>
      <w:r>
        <w:rPr>
          <w:b/>
          <w:bCs/>
          <w:rtl/>
        </w:rPr>
        <w:t>הגדר</w:t>
      </w:r>
      <w:r>
        <w:rPr>
          <w:rtl/>
        </w:rPr>
        <w:t>.</w:t>
      </w:r>
    </w:p>
    <w:p w14:paraId="514443D4" w14:textId="77777777" w:rsidR="00F605B3" w:rsidRDefault="008B4DA1" w:rsidP="00350B4C">
      <w:pPr>
        <w:widowControl w:val="0"/>
        <w:numPr>
          <w:ilvl w:val="2"/>
          <w:numId w:val="39"/>
        </w:numPr>
        <w:jc w:val="both"/>
      </w:pPr>
      <w:r>
        <w:rPr>
          <w:b/>
          <w:bCs/>
          <w:rtl/>
        </w:rPr>
        <w:t>רק בזוי גדול</w:t>
      </w:r>
      <w:r>
        <w:rPr>
          <w:rtl/>
        </w:rPr>
        <w:t>, כגון לדרוס עליהם. אבל מותר להשליכם למים, וכיוצא בזה.</w:t>
      </w:r>
    </w:p>
    <w:p w14:paraId="42EB0FB4" w14:textId="77777777" w:rsidR="00F605B3" w:rsidRDefault="008B4DA1" w:rsidP="00350B4C">
      <w:pPr>
        <w:widowControl w:val="0"/>
        <w:numPr>
          <w:ilvl w:val="3"/>
          <w:numId w:val="39"/>
        </w:numPr>
        <w:jc w:val="both"/>
      </w:pPr>
      <w:r>
        <w:rPr>
          <w:u w:val="single"/>
          <w:rtl/>
        </w:rPr>
        <w:t>מג"א</w:t>
      </w:r>
      <w:r>
        <w:rPr>
          <w:rtl/>
        </w:rPr>
        <w:t xml:space="preserve"> (סי' ק"פ ס"ק ג').</w:t>
      </w:r>
    </w:p>
    <w:p w14:paraId="4EC6579D" w14:textId="77777777" w:rsidR="00F605B3" w:rsidRDefault="008B4DA1" w:rsidP="00350B4C">
      <w:pPr>
        <w:widowControl w:val="0"/>
        <w:numPr>
          <w:ilvl w:val="3"/>
          <w:numId w:val="39"/>
        </w:numPr>
        <w:jc w:val="both"/>
      </w:pPr>
      <w:r>
        <w:rPr>
          <w:u w:val="single"/>
          <w:rtl/>
        </w:rPr>
        <w:t>א"ר</w:t>
      </w:r>
      <w:r>
        <w:rPr>
          <w:rtl/>
        </w:rPr>
        <w:t xml:space="preserve"> (סי' ק"פ ס"ק ה') – "דוקא כשדורסין עליהם, אבל כשאין דורסין עליהם אף שמאבדין במים אין קשה לעניות כיון שאין בהן כזית (מ"מ) [מג"א סק"ג]".</w:t>
      </w:r>
    </w:p>
    <w:p w14:paraId="2A1BF91A" w14:textId="77777777" w:rsidR="00F605B3" w:rsidRDefault="008B4DA1" w:rsidP="00350B4C">
      <w:pPr>
        <w:widowControl w:val="0"/>
        <w:numPr>
          <w:ilvl w:val="3"/>
          <w:numId w:val="39"/>
        </w:numPr>
        <w:jc w:val="both"/>
      </w:pPr>
      <w:r>
        <w:rPr>
          <w:u w:val="single"/>
          <w:rtl/>
        </w:rPr>
        <w:t>גר"ז</w:t>
      </w:r>
      <w:r>
        <w:rPr>
          <w:rtl/>
        </w:rPr>
        <w:t xml:space="preserve"> (או"ח סי' ק"פ סעי' ה', שמירת גוף ונפש סעי' ט' [לשונו מובא לעיל]) – "לא יזרקם במקום דריסת רגלי בני אדם מפני שקשה לעניות כשדורסים על פירורי לחם ולא התירו אלא לאבדם כגון להשליכם למים וכיוצא בזה".</w:t>
      </w:r>
    </w:p>
    <w:p w14:paraId="0E3036D6" w14:textId="6F9F207C" w:rsidR="00F605B3" w:rsidRDefault="00E34D14" w:rsidP="00350B4C">
      <w:pPr>
        <w:widowControl w:val="0"/>
        <w:numPr>
          <w:ilvl w:val="3"/>
          <w:numId w:val="39"/>
        </w:numPr>
        <w:jc w:val="both"/>
      </w:pPr>
      <w:r>
        <w:rPr>
          <w:u w:val="single"/>
          <w:rtl/>
        </w:rPr>
        <w:t>באה"ט</w:t>
      </w:r>
      <w:r w:rsidR="008B4DA1">
        <w:rPr>
          <w:rtl/>
        </w:rPr>
        <w:t xml:space="preserve"> (או"ח סי' ק"פ ס"ק ג') – "היינו אם משליכין במקום שדורסין, אבל אם משליכין למים שרי. מ"א".</w:t>
      </w:r>
    </w:p>
    <w:p w14:paraId="6AB461CB" w14:textId="77777777" w:rsidR="00F605B3" w:rsidRDefault="008B4DA1" w:rsidP="00350B4C">
      <w:pPr>
        <w:widowControl w:val="0"/>
        <w:numPr>
          <w:ilvl w:val="3"/>
          <w:numId w:val="39"/>
        </w:numPr>
        <w:jc w:val="both"/>
      </w:pPr>
      <w:r>
        <w:rPr>
          <w:u w:val="single"/>
          <w:rtl/>
        </w:rPr>
        <w:t>ערה"ש</w:t>
      </w:r>
      <w:r>
        <w:rPr>
          <w:rtl/>
        </w:rPr>
        <w:t xml:space="preserve"> (או"ח סי' ק"פ סעי' ד') – "שמותר לאבד פירורים שאין בהם כזית זהו כגון להשליכן במים ובאש אבל אסור לזורקן במקום דריסת רגלי בני אדם מפני שקשה לעניות כשדורסים על פירור לחם כדאמרינן בחולין [ק"ה:] ע"ש".</w:t>
      </w:r>
    </w:p>
    <w:p w14:paraId="25188F7A" w14:textId="77777777" w:rsidR="00F605B3" w:rsidRDefault="008B4DA1" w:rsidP="00350B4C">
      <w:pPr>
        <w:widowControl w:val="0"/>
        <w:numPr>
          <w:ilvl w:val="3"/>
          <w:numId w:val="39"/>
        </w:numPr>
        <w:jc w:val="both"/>
      </w:pPr>
      <w:r>
        <w:rPr>
          <w:u w:val="single"/>
          <w:rtl/>
        </w:rPr>
        <w:t>מ"ב</w:t>
      </w:r>
      <w:r>
        <w:rPr>
          <w:rtl/>
        </w:rPr>
        <w:t xml:space="preserve"> (סי' ק"פ ס"ק י') – "ודוקא לדרוס עליהם דהוא בזוי גדול אבל כשמשליכן למים אפילו כשנאבדין עי"ז אין חשש כיון שהוא פחות מכזית".</w:t>
      </w:r>
    </w:p>
    <w:p w14:paraId="3A44EFEC" w14:textId="77777777" w:rsidR="00F605B3" w:rsidRDefault="008B4DA1" w:rsidP="00350B4C">
      <w:pPr>
        <w:widowControl w:val="0"/>
        <w:numPr>
          <w:ilvl w:val="3"/>
          <w:numId w:val="39"/>
        </w:numPr>
        <w:jc w:val="both"/>
      </w:pPr>
      <w:r>
        <w:rPr>
          <w:u w:val="single"/>
          <w:rtl/>
        </w:rPr>
        <w:t>מסגרת השלחן</w:t>
      </w:r>
      <w:r>
        <w:rPr>
          <w:rtl/>
        </w:rPr>
        <w:t xml:space="preserve"> (על שלחן שלמה סי' ק"פ ס"ק א') – "היינו אם משליכן במקום שדורסין אותן אבל אם משליכן למים שרי כשאין בהן כזית. בה"ט".</w:t>
      </w:r>
    </w:p>
    <w:p w14:paraId="01B4F7D8" w14:textId="77777777" w:rsidR="00F605B3" w:rsidRDefault="008B4DA1" w:rsidP="00350B4C">
      <w:pPr>
        <w:widowControl w:val="0"/>
        <w:numPr>
          <w:ilvl w:val="3"/>
          <w:numId w:val="39"/>
        </w:numPr>
        <w:jc w:val="both"/>
      </w:pPr>
      <w:r>
        <w:rPr>
          <w:u w:val="single"/>
          <w:rtl/>
        </w:rPr>
        <w:t>בית מנוחה</w:t>
      </w:r>
      <w:r>
        <w:rPr>
          <w:rtl/>
        </w:rPr>
        <w:t xml:space="preserve"> (דיני פירורי פת אות ה', עמ' קע"ד) – "והמג"א".</w:t>
      </w:r>
    </w:p>
    <w:p w14:paraId="1694DB69" w14:textId="77777777" w:rsidR="00F605B3" w:rsidRDefault="008B4DA1" w:rsidP="00350B4C">
      <w:pPr>
        <w:widowControl w:val="0"/>
        <w:numPr>
          <w:ilvl w:val="3"/>
          <w:numId w:val="39"/>
        </w:numPr>
        <w:jc w:val="both"/>
      </w:pPr>
      <w:r>
        <w:rPr>
          <w:u w:val="single"/>
          <w:rtl/>
        </w:rPr>
        <w:t>עץ השדה</w:t>
      </w:r>
      <w:r>
        <w:rPr>
          <w:rtl/>
        </w:rPr>
        <w:t xml:space="preserve"> (סי' י"ט סעי' א', עי' הע' ד').</w:t>
      </w:r>
    </w:p>
    <w:p w14:paraId="67B1F8A0" w14:textId="77777777" w:rsidR="00F605B3" w:rsidRDefault="008B4DA1" w:rsidP="00350B4C">
      <w:pPr>
        <w:widowControl w:val="0"/>
        <w:numPr>
          <w:ilvl w:val="3"/>
          <w:numId w:val="39"/>
        </w:numPr>
        <w:jc w:val="both"/>
      </w:pPr>
      <w:r>
        <w:rPr>
          <w:u w:val="single"/>
          <w:rtl/>
        </w:rPr>
        <w:t>ברכת השם</w:t>
      </w:r>
      <w:r>
        <w:rPr>
          <w:rtl/>
        </w:rPr>
        <w:t xml:space="preserve"> (סי' ג' סעי' ל"ה, ס"ק קכ"ג).</w:t>
      </w:r>
    </w:p>
    <w:p w14:paraId="319C0CC9" w14:textId="241C04D3" w:rsidR="00F605B3" w:rsidRDefault="008B4DA1" w:rsidP="00350B4C">
      <w:pPr>
        <w:widowControl w:val="0"/>
        <w:numPr>
          <w:ilvl w:val="2"/>
          <w:numId w:val="39"/>
        </w:numPr>
        <w:jc w:val="both"/>
      </w:pPr>
      <w:r>
        <w:rPr>
          <w:b/>
          <w:bCs/>
          <w:rtl/>
        </w:rPr>
        <w:t>כל בזיון</w:t>
      </w:r>
      <w:r>
        <w:rPr>
          <w:rtl/>
        </w:rPr>
        <w:t>, גם ל</w:t>
      </w:r>
      <w:r w:rsidR="00285333">
        <w:rPr>
          <w:rFonts w:hint="cs"/>
          <w:rtl/>
        </w:rPr>
        <w:t>י</w:t>
      </w:r>
      <w:r>
        <w:rPr>
          <w:rtl/>
        </w:rPr>
        <w:t>ט</w:t>
      </w:r>
      <w:r w:rsidR="00285333">
        <w:rPr>
          <w:rFonts w:hint="cs"/>
          <w:rtl/>
        </w:rPr>
        <w:t>ו</w:t>
      </w:r>
      <w:r>
        <w:rPr>
          <w:rtl/>
        </w:rPr>
        <w:t>ל ידיו עליהן קשה לעניות. [חוץ מהשלכתן לנהר, שלא גרע מ</w:t>
      </w:r>
      <w:r w:rsidR="00285333">
        <w:rPr>
          <w:rFonts w:hint="cs"/>
          <w:rtl/>
        </w:rPr>
        <w:t>לי</w:t>
      </w:r>
      <w:r>
        <w:rPr>
          <w:rtl/>
        </w:rPr>
        <w:t>תן לפני בהמה חיה ועוף].</w:t>
      </w:r>
    </w:p>
    <w:p w14:paraId="4AA33BC2" w14:textId="77777777" w:rsidR="00F605B3" w:rsidRDefault="008B4DA1" w:rsidP="00350B4C">
      <w:pPr>
        <w:widowControl w:val="0"/>
        <w:numPr>
          <w:ilvl w:val="3"/>
          <w:numId w:val="39"/>
        </w:numPr>
        <w:jc w:val="both"/>
      </w:pPr>
      <w:r>
        <w:rPr>
          <w:rtl/>
        </w:rPr>
        <w:t xml:space="preserve">עי' </w:t>
      </w:r>
      <w:r>
        <w:rPr>
          <w:u w:val="single"/>
          <w:rtl/>
        </w:rPr>
        <w:t>מחבר</w:t>
      </w:r>
      <w:r>
        <w:rPr>
          <w:rtl/>
        </w:rPr>
        <w:t xml:space="preserve"> (או"ח סי' ק"פ סעי' ד').</w:t>
      </w:r>
    </w:p>
    <w:p w14:paraId="733858EA" w14:textId="77777777" w:rsidR="00F605B3" w:rsidRDefault="008B4DA1" w:rsidP="00350B4C">
      <w:pPr>
        <w:widowControl w:val="0"/>
        <w:numPr>
          <w:ilvl w:val="3"/>
          <w:numId w:val="39"/>
        </w:numPr>
        <w:jc w:val="both"/>
      </w:pPr>
      <w:r>
        <w:rPr>
          <w:u w:val="single"/>
          <w:rtl/>
        </w:rPr>
        <w:t>חכם צבי</w:t>
      </w:r>
      <w:r>
        <w:rPr>
          <w:rtl/>
        </w:rPr>
        <w:t xml:space="preserve"> (תשובות הנוספות סי' ט' אות ו') – "הגהת באו"ח סי' ק"פ במ"א סע"ק ג' רצה לומר דמותר ליטול ידיו על פרורין שאין בהם כזית וליכא בזה קפידא דקשה לעניותא והביא ראי' מההיא גברא דשדינהו לנהרא ע"ש. ולא דק דוודאי ל"ד השלכתן לנהר לנוטל ידיו עליהן שהוא בזיון גמור אבל השלכתן לנהר לא גרע מנתן לפני בהמה חי' ועוף ואדרבה עדיף מינייהו דדלמא משכח להו אינשא ואכל להו כדאמרי' בפירקא דחסידא גבי ר' הונא כל מעלי יומא דשבתא הוי נפיק לשוקא וכו'".</w:t>
      </w:r>
    </w:p>
    <w:p w14:paraId="53B8083C" w14:textId="77777777" w:rsidR="00F605B3" w:rsidRDefault="008B4DA1" w:rsidP="00350B4C">
      <w:pPr>
        <w:widowControl w:val="0"/>
        <w:numPr>
          <w:ilvl w:val="3"/>
          <w:numId w:val="39"/>
        </w:numPr>
        <w:jc w:val="both"/>
      </w:pPr>
      <w:r>
        <w:rPr>
          <w:u w:val="single"/>
          <w:rtl/>
        </w:rPr>
        <w:t>פמ"ג</w:t>
      </w:r>
      <w:r>
        <w:rPr>
          <w:rtl/>
        </w:rPr>
        <w:t xml:space="preserve"> (או"ח סי' ק"פ א"א ס"ק ג', עי' ראש יוסף ברכות דף נב: ד"ה מסייע).</w:t>
      </w:r>
    </w:p>
    <w:p w14:paraId="5620D01E" w14:textId="77777777" w:rsidR="00F605B3" w:rsidRDefault="008B4DA1" w:rsidP="00350B4C">
      <w:pPr>
        <w:widowControl w:val="0"/>
        <w:numPr>
          <w:ilvl w:val="3"/>
          <w:numId w:val="39"/>
        </w:numPr>
        <w:jc w:val="both"/>
      </w:pPr>
      <w:r>
        <w:rPr>
          <w:u w:val="single"/>
          <w:rtl/>
        </w:rPr>
        <w:t>בן איש חי</w:t>
      </w:r>
      <w:r>
        <w:rPr>
          <w:rtl/>
        </w:rPr>
        <w:t xml:space="preserve"> (שנה א' פר' שלח אות ה') - לשונו מובא לעיל.</w:t>
      </w:r>
    </w:p>
    <w:p w14:paraId="43DD056F" w14:textId="77777777" w:rsidR="00F605B3" w:rsidRDefault="008B4DA1" w:rsidP="00350B4C">
      <w:pPr>
        <w:widowControl w:val="0"/>
        <w:numPr>
          <w:ilvl w:val="3"/>
          <w:numId w:val="39"/>
        </w:numPr>
        <w:jc w:val="both"/>
      </w:pPr>
      <w:r>
        <w:rPr>
          <w:u w:val="single"/>
          <w:rtl/>
        </w:rPr>
        <w:t>דעת תורה</w:t>
      </w:r>
      <w:r>
        <w:rPr>
          <w:rtl/>
        </w:rPr>
        <w:t xml:space="preserve"> (או"ח סי' ק"פ על ריש סעי' ד', ארחות חיים ס"ק א') – "עמג"א סק"ג ... ועי' שו"ת ח"צ הנוספות בליקוטים אות ו שהשיג ע"ז וכתב דדוקא להשליכן לנהר שרי, משא"כ ליטול ידיו עליהם".</w:t>
      </w:r>
    </w:p>
    <w:p w14:paraId="11265ACE" w14:textId="77777777" w:rsidR="00F605B3" w:rsidRDefault="008B4DA1" w:rsidP="00350B4C">
      <w:pPr>
        <w:widowControl w:val="0"/>
        <w:numPr>
          <w:ilvl w:val="3"/>
          <w:numId w:val="39"/>
        </w:numPr>
        <w:jc w:val="both"/>
      </w:pPr>
      <w:r>
        <w:rPr>
          <w:u w:val="single"/>
          <w:rtl/>
        </w:rPr>
        <w:t>כה"ח</w:t>
      </w:r>
      <w:r>
        <w:rPr>
          <w:rtl/>
        </w:rPr>
        <w:t xml:space="preserve"> (או"ח סי' ק"פ ס"ק י"ג) – "מ"א ... מיהו עיין חכ"צ והביאו א"ח אות א' ועיין א"א אות א' וע"כ יש להחמיר".</w:t>
      </w:r>
    </w:p>
    <w:p w14:paraId="07763E65" w14:textId="77777777" w:rsidR="00F605B3" w:rsidRDefault="008B4DA1" w:rsidP="00350B4C">
      <w:pPr>
        <w:widowControl w:val="0"/>
        <w:numPr>
          <w:ilvl w:val="3"/>
          <w:numId w:val="39"/>
        </w:numPr>
        <w:jc w:val="both"/>
      </w:pPr>
      <w:r>
        <w:rPr>
          <w:rtl/>
        </w:rPr>
        <w:t xml:space="preserve">עי' </w:t>
      </w:r>
      <w:r>
        <w:rPr>
          <w:u w:val="single"/>
          <w:rtl/>
        </w:rPr>
        <w:t>שבט הלוי</w:t>
      </w:r>
      <w:r>
        <w:rPr>
          <w:rtl/>
        </w:rPr>
        <w:t xml:space="preserve"> (ח"א סי' ר"ה הג' לסי' זה) – "סימן ק"פ מג"א סק"ג כדאיתא בחולין פכ"ה בהדיא דאם משליכן למים ליכא למיחש לעניות לולא דברי המג"א היה נראה לחלק דשם בזה שהטילן למים לא הוי איבוד ממש דעדיין ראוים אבל כאן אם יטול עליהם מים אחרונים שרוח רעה שורה עליהם בודאי שמיקרי איבוד בידים".</w:t>
      </w:r>
    </w:p>
    <w:p w14:paraId="5E446CF3" w14:textId="77777777" w:rsidR="00F605B3" w:rsidRDefault="008B4DA1" w:rsidP="00350B4C">
      <w:pPr>
        <w:widowControl w:val="0"/>
        <w:numPr>
          <w:ilvl w:val="2"/>
          <w:numId w:val="39"/>
        </w:numPr>
        <w:jc w:val="both"/>
      </w:pPr>
      <w:r>
        <w:rPr>
          <w:rtl/>
        </w:rPr>
        <w:t xml:space="preserve">מראי מקומות – </w:t>
      </w:r>
      <w:r>
        <w:rPr>
          <w:u w:val="single"/>
          <w:rtl/>
        </w:rPr>
        <w:t>מגן גבורים</w:t>
      </w:r>
      <w:r>
        <w:rPr>
          <w:rtl/>
        </w:rPr>
        <w:t xml:space="preserve"> (סי' ק"פ שלטי הגבורים ס"ק ב', אלף המגן ס"ק ד'), </w:t>
      </w:r>
      <w:r>
        <w:rPr>
          <w:u w:val="single"/>
          <w:rtl/>
        </w:rPr>
        <w:t>שמירת הגוף והנפש</w:t>
      </w:r>
      <w:r>
        <w:rPr>
          <w:rtl/>
        </w:rPr>
        <w:t xml:space="preserve"> (סי' ל' סעי' ג'), </w:t>
      </w:r>
      <w:r>
        <w:rPr>
          <w:u w:val="single"/>
          <w:rtl/>
        </w:rPr>
        <w:t>ילקוט יוסף</w:t>
      </w:r>
      <w:r>
        <w:rPr>
          <w:rtl/>
        </w:rPr>
        <w:t xml:space="preserve"> (או"ח סי' ק"פ הע' ב' ד"ה ואף).</w:t>
      </w:r>
    </w:p>
    <w:p w14:paraId="02149254" w14:textId="77777777" w:rsidR="00F605B3" w:rsidRDefault="008B4DA1" w:rsidP="00350B4C">
      <w:pPr>
        <w:widowControl w:val="0"/>
        <w:numPr>
          <w:ilvl w:val="3"/>
          <w:numId w:val="39"/>
        </w:numPr>
        <w:jc w:val="both"/>
      </w:pPr>
      <w:r>
        <w:rPr>
          <w:b/>
          <w:i/>
          <w:u w:val="single"/>
          <w:rtl/>
        </w:rPr>
        <w:t>הגרח"ק</w:t>
      </w:r>
      <w:r>
        <w:rPr>
          <w:b/>
          <w:i/>
          <w:rtl/>
        </w:rPr>
        <w:t xml:space="preserve"> שליט"א (</w:t>
      </w:r>
      <w:r>
        <w:rPr>
          <w:rtl/>
        </w:rPr>
        <w:t>ח"ב שאלת רב ח"א פרק י"א סעי' ג') – "שאלה: אם מותר לבזות פירורין פחות מכזית, כגון להניחן בשקית שיש בו לכלוך וצואה. תשובה: עי' חולין ק"ה ב'".</w:t>
      </w:r>
    </w:p>
    <w:p w14:paraId="6A3E5124" w14:textId="77777777" w:rsidR="00F605B3" w:rsidRDefault="008B4DA1">
      <w:pPr>
        <w:widowControl w:val="0"/>
        <w:ind w:left="567"/>
        <w:jc w:val="both"/>
      </w:pPr>
      <w:r>
        <w:rPr>
          <w:b/>
          <w:i/>
          <w:u w:val="single"/>
          <w:rtl/>
        </w:rPr>
        <w:t>הגרח"ק</w:t>
      </w:r>
      <w:r>
        <w:rPr>
          <w:b/>
          <w:i/>
          <w:rtl/>
        </w:rPr>
        <w:t xml:space="preserve"> שליט"א (</w:t>
      </w:r>
      <w:r>
        <w:rPr>
          <w:rtl/>
        </w:rPr>
        <w:t>ח"ב שאלת רב ח"א פרק י"א סעי' ג') – "שאלה: הרב שליט"א הוכיח מחולין קה ע"ב שאין לבזות פירורים פחות מכזית כגון להניחם בשקית של לכלוך וטיטולים (כך הבנתי מתשובתו). וקשה דשם משמע דרק באופן שידרכו עליהן איכא קפידא. תשובה: כל בזיון".</w:t>
      </w:r>
    </w:p>
    <w:p w14:paraId="73BBCDDC" w14:textId="77777777" w:rsidR="00F605B3" w:rsidRDefault="00F605B3">
      <w:pPr>
        <w:widowControl w:val="0"/>
        <w:jc w:val="both"/>
      </w:pPr>
    </w:p>
    <w:p w14:paraId="06D56477" w14:textId="77777777" w:rsidR="00F605B3" w:rsidRDefault="008B4DA1" w:rsidP="00350B4C">
      <w:pPr>
        <w:widowControl w:val="0"/>
        <w:numPr>
          <w:ilvl w:val="1"/>
          <w:numId w:val="39"/>
        </w:numPr>
        <w:jc w:val="both"/>
      </w:pPr>
      <w:r>
        <w:rPr>
          <w:b/>
          <w:bCs/>
          <w:rtl/>
        </w:rPr>
        <w:t>לזורקם לפח אשפה: פירורים פחות מכזית</w:t>
      </w:r>
      <w:r>
        <w:rPr>
          <w:rtl/>
        </w:rPr>
        <w:t>.</w:t>
      </w:r>
    </w:p>
    <w:p w14:paraId="437BE04E" w14:textId="77777777" w:rsidR="00F605B3" w:rsidRDefault="008B4DA1" w:rsidP="00350B4C">
      <w:pPr>
        <w:widowControl w:val="0"/>
        <w:numPr>
          <w:ilvl w:val="2"/>
          <w:numId w:val="39"/>
        </w:numPr>
        <w:jc w:val="both"/>
      </w:pPr>
      <w:r>
        <w:rPr>
          <w:rtl/>
        </w:rPr>
        <w:t>מחמיר [ויש לעוטפם בשקית קודם שזורקם לפח].</w:t>
      </w:r>
    </w:p>
    <w:p w14:paraId="0258D739" w14:textId="77777777" w:rsidR="00F605B3" w:rsidRDefault="008B4DA1" w:rsidP="00350B4C">
      <w:pPr>
        <w:widowControl w:val="0"/>
        <w:numPr>
          <w:ilvl w:val="3"/>
          <w:numId w:val="39"/>
        </w:numPr>
        <w:jc w:val="both"/>
      </w:pPr>
      <w:r>
        <w:rPr>
          <w:u w:val="single"/>
          <w:rtl/>
        </w:rPr>
        <w:t>אבן ישראל</w:t>
      </w:r>
      <w:r>
        <w:rPr>
          <w:rtl/>
        </w:rPr>
        <w:t xml:space="preserve"> (וזאת הברכה עמ' ט"ז אות ג') – "ואף פירורי לחם איך לנהוג בהם מנהג בזיון - שאין לדרוך עליהם ואין לזרקם לאשפה, כי קשה הדבר לעניות".</w:t>
      </w:r>
    </w:p>
    <w:p w14:paraId="254552BE" w14:textId="77777777" w:rsidR="00F605B3" w:rsidRDefault="008B4DA1" w:rsidP="00350B4C">
      <w:pPr>
        <w:widowControl w:val="0"/>
        <w:numPr>
          <w:ilvl w:val="3"/>
          <w:numId w:val="39"/>
        </w:numPr>
        <w:jc w:val="both"/>
      </w:pPr>
      <w:r>
        <w:rPr>
          <w:u w:val="single"/>
          <w:rtl/>
        </w:rPr>
        <w:t>הגרחפ"ש</w:t>
      </w:r>
      <w:r>
        <w:rPr>
          <w:rtl/>
        </w:rPr>
        <w:t xml:space="preserve"> זצ"ל (חידושי בתרא סי' ק"פ על מחבר סעי' ד') – "אין לזרוק פתיתי פת לזבל, אפילו כשהן פחות מכזית, דגרע מהשלכה למים, דהוא דרך בזיון, אבל שרי לשימן בתוך שקית ואח"כ לזורקו לפח, כדרך שנוהגים בתרומות ומעשרות בזה"ז, שאינו דרך בזיון, </w:t>
      </w:r>
      <w:r>
        <w:rPr>
          <w:b/>
          <w:bCs/>
          <w:rtl/>
        </w:rPr>
        <w:t>ועדיף</w:t>
      </w:r>
      <w:r>
        <w:rPr>
          <w:rtl/>
        </w:rPr>
        <w:t xml:space="preserve"> להאכילן לבהמות".</w:t>
      </w:r>
    </w:p>
    <w:p w14:paraId="6F83FCDE" w14:textId="77777777" w:rsidR="00F605B3" w:rsidRDefault="00F605B3">
      <w:pPr>
        <w:widowControl w:val="0"/>
        <w:jc w:val="both"/>
      </w:pPr>
    </w:p>
    <w:p w14:paraId="3588CA2F" w14:textId="77777777" w:rsidR="00F605B3" w:rsidRDefault="008B4DA1" w:rsidP="00350B4C">
      <w:pPr>
        <w:widowControl w:val="0"/>
        <w:numPr>
          <w:ilvl w:val="1"/>
          <w:numId w:val="39"/>
        </w:numPr>
        <w:jc w:val="both"/>
      </w:pPr>
      <w:r>
        <w:rPr>
          <w:b/>
          <w:bCs/>
          <w:rtl/>
        </w:rPr>
        <w:t>חתיכות בגודל כזית</w:t>
      </w:r>
      <w:r>
        <w:rPr>
          <w:rtl/>
        </w:rPr>
        <w:t>.</w:t>
      </w:r>
    </w:p>
    <w:p w14:paraId="5BC13887" w14:textId="77777777" w:rsidR="00F605B3" w:rsidRDefault="008B4DA1" w:rsidP="00350B4C">
      <w:pPr>
        <w:widowControl w:val="0"/>
        <w:numPr>
          <w:ilvl w:val="2"/>
          <w:numId w:val="39"/>
        </w:numPr>
        <w:jc w:val="both"/>
      </w:pPr>
      <w:r>
        <w:rPr>
          <w:rtl/>
        </w:rPr>
        <w:t>אפשר לזרוק ע"י עטיפה בשקית.</w:t>
      </w:r>
    </w:p>
    <w:p w14:paraId="1EA26983" w14:textId="77777777" w:rsidR="00F605B3" w:rsidRDefault="008B4DA1" w:rsidP="00350B4C">
      <w:pPr>
        <w:widowControl w:val="0"/>
        <w:numPr>
          <w:ilvl w:val="3"/>
          <w:numId w:val="39"/>
        </w:numPr>
        <w:jc w:val="both"/>
      </w:pPr>
      <w:r>
        <w:rPr>
          <w:u w:val="single"/>
          <w:rtl/>
        </w:rPr>
        <w:t>אבן ישראל</w:t>
      </w:r>
      <w:r>
        <w:rPr>
          <w:rtl/>
        </w:rPr>
        <w:t xml:space="preserve"> (וזאת הברכה עמ' ט"ז אות ג') – "וכן טוב ליחד קערה מיוחדת לשים שם כל הלחם - בכזית ובפחות מכזית. ויכול לשים אח"כ את הלחם שהצטבר שם (ואף חתיכות של כזית) בשקית ולהשליכה לאשפה".</w:t>
      </w:r>
    </w:p>
    <w:p w14:paraId="57B69198" w14:textId="77777777" w:rsidR="00F605B3" w:rsidRDefault="008B4DA1" w:rsidP="00350B4C">
      <w:pPr>
        <w:widowControl w:val="0"/>
        <w:numPr>
          <w:ilvl w:val="3"/>
          <w:numId w:val="39"/>
        </w:numPr>
        <w:jc w:val="both"/>
      </w:pPr>
      <w:r>
        <w:rPr>
          <w:rtl/>
        </w:rPr>
        <w:t xml:space="preserve">עי' </w:t>
      </w:r>
      <w:r>
        <w:rPr>
          <w:u w:val="single"/>
          <w:rtl/>
        </w:rPr>
        <w:t>הגריש"א</w:t>
      </w:r>
      <w:r>
        <w:rPr>
          <w:rtl/>
        </w:rPr>
        <w:t xml:space="preserve"> זצ"ל (עץ השדה סי' י"א הע' א', סי' י"ט הע' ז', הו"ד בוזאת הברכה עמ' ט"ז אות ב', אות ג', אשרי האיש או"ח ח"א פרק ל"ב אות א') – "דזריקה לאשפה נחשבת איבוד בידים, ולכן אין ראוי לזרוק לאשפה כמות שהן שיירי מזון חשובים שעדיין ראויים לאכילה, אלא עדיף לעוטפם בפנ"ע וכך להשליכם".</w:t>
      </w:r>
    </w:p>
    <w:p w14:paraId="11FC473E" w14:textId="77777777" w:rsidR="00F605B3" w:rsidRDefault="008B4DA1">
      <w:pPr>
        <w:widowControl w:val="0"/>
        <w:ind w:left="567"/>
        <w:jc w:val="both"/>
      </w:pPr>
      <w:r>
        <w:rPr>
          <w:rtl/>
        </w:rPr>
        <w:t xml:space="preserve">עי' </w:t>
      </w:r>
      <w:r>
        <w:rPr>
          <w:u w:val="single"/>
          <w:rtl/>
        </w:rPr>
        <w:t>הגריש"א</w:t>
      </w:r>
      <w:r>
        <w:rPr>
          <w:rtl/>
        </w:rPr>
        <w:t xml:space="preserve"> זצ"ל (אשרי האיש או"ח ח"א פרק ל"ב אות א') – "אם הלחם שנשאר על השולחן אחר האכילה נתלכלך בצורה שרוב בני אדם לא יאכלוהו, כבר אפשר להקל".</w:t>
      </w:r>
    </w:p>
    <w:p w14:paraId="1645D2E5" w14:textId="77777777" w:rsidR="00F605B3" w:rsidRDefault="008B4DA1" w:rsidP="00350B4C">
      <w:pPr>
        <w:widowControl w:val="0"/>
        <w:numPr>
          <w:ilvl w:val="3"/>
          <w:numId w:val="39"/>
        </w:numPr>
        <w:jc w:val="both"/>
      </w:pPr>
      <w:r>
        <w:rPr>
          <w:u w:val="single"/>
          <w:rtl/>
        </w:rPr>
        <w:t>הגרחפ"ש</w:t>
      </w:r>
      <w:r>
        <w:rPr>
          <w:rtl/>
        </w:rPr>
        <w:t xml:space="preserve"> זצ"ל (וזאת הברכה עמ' ט"ז אות ג').</w:t>
      </w:r>
    </w:p>
    <w:p w14:paraId="0FB8459B" w14:textId="77777777" w:rsidR="00F605B3" w:rsidRDefault="008B4DA1" w:rsidP="00350B4C">
      <w:pPr>
        <w:widowControl w:val="0"/>
        <w:numPr>
          <w:ilvl w:val="3"/>
          <w:numId w:val="39"/>
        </w:numPr>
        <w:jc w:val="both"/>
      </w:pPr>
      <w:r>
        <w:rPr>
          <w:u w:val="single"/>
          <w:rtl/>
        </w:rPr>
        <w:t>עץ השדה</w:t>
      </w:r>
      <w:r>
        <w:rPr>
          <w:rtl/>
        </w:rPr>
        <w:t xml:space="preserve"> (סי' י"ט סעי' ב') – "אין ראוי לזרוק לאשפה שיירי מזון הראויים לאכילה כמות שהן, אלא יעטפם קודם בנייר או בשקית".</w:t>
      </w:r>
    </w:p>
    <w:p w14:paraId="2B52F771" w14:textId="77777777" w:rsidR="00F605B3" w:rsidRDefault="008B4DA1" w:rsidP="00350B4C">
      <w:pPr>
        <w:widowControl w:val="0"/>
        <w:numPr>
          <w:ilvl w:val="3"/>
          <w:numId w:val="39"/>
        </w:numPr>
        <w:jc w:val="both"/>
      </w:pPr>
      <w:r>
        <w:rPr>
          <w:u w:val="single"/>
          <w:rtl/>
        </w:rPr>
        <w:t>וזאת הברכה</w:t>
      </w:r>
      <w:r>
        <w:rPr>
          <w:rtl/>
        </w:rPr>
        <w:t xml:space="preserve"> (עמ' ט"ז אות ג).</w:t>
      </w:r>
    </w:p>
    <w:p w14:paraId="28EB835E" w14:textId="77777777" w:rsidR="00F605B3" w:rsidRDefault="008B4DA1" w:rsidP="00350B4C">
      <w:pPr>
        <w:widowControl w:val="0"/>
        <w:numPr>
          <w:ilvl w:val="2"/>
          <w:numId w:val="39"/>
        </w:numPr>
        <w:jc w:val="both"/>
      </w:pPr>
      <w:r>
        <w:rPr>
          <w:rtl/>
        </w:rPr>
        <w:t>מחמיר.</w:t>
      </w:r>
    </w:p>
    <w:p w14:paraId="6E1B7467" w14:textId="77777777" w:rsidR="00F605B3" w:rsidRDefault="008B4DA1" w:rsidP="00350B4C">
      <w:pPr>
        <w:widowControl w:val="0"/>
        <w:numPr>
          <w:ilvl w:val="3"/>
          <w:numId w:val="39"/>
        </w:numPr>
        <w:jc w:val="both"/>
      </w:pPr>
      <w:r>
        <w:rPr>
          <w:u w:val="single"/>
          <w:rtl/>
        </w:rPr>
        <w:t>בית ברוך</w:t>
      </w:r>
      <w:r>
        <w:rPr>
          <w:rtl/>
        </w:rPr>
        <w:t xml:space="preserve"> (כלל מ"ה ס"ק כ"ב*) – "לזרוק בפחי אשפה אף שאינם נדרסין דאח"כ מביאים למקומות השריפה מ"מ עצם הזריקה למקומות אשפה הוי בזיון, וקודם שזורקין יש לעטוף אותם עם נייר. וכ"ז בפירורין שאין בהם כזית שאין בהם משום הפסד אוכלין, אבל ביש בהם כזית צ"ע ואפשר כיון שאינו עומד כבר לאכילה מפני יובשו ומעצמו זה יתקלקל מותר נמי לזרוק שאין זה דרך ביזוי ובעיטה [ול"ד לשביעית] ומ"מ יש להחמיר שלא לזרוק לפח האשפה אלא א"כ מתקלקל קודם מאכילת אדם".</w:t>
      </w:r>
    </w:p>
    <w:p w14:paraId="2E4D89A8" w14:textId="77777777" w:rsidR="00F605B3" w:rsidRDefault="008B4DA1" w:rsidP="00350B4C">
      <w:pPr>
        <w:widowControl w:val="0"/>
        <w:numPr>
          <w:ilvl w:val="3"/>
          <w:numId w:val="39"/>
        </w:numPr>
        <w:jc w:val="both"/>
      </w:pPr>
      <w:r>
        <w:rPr>
          <w:u w:val="single"/>
          <w:rtl/>
        </w:rPr>
        <w:t>משנה הלכות</w:t>
      </w:r>
      <w:r>
        <w:rPr>
          <w:rtl/>
        </w:rPr>
        <w:t xml:space="preserve"> (חט"ו סי' ס"ד) – "בדבר אשר שאל מה שנהג עמא דבר לזרוק מאכלים ראויים לאכול באשפה או בבית שימוש והרי יש כאן ביזוי אוכלין כמבואר בש"ע א"ח סי' קע"א וגם משום בל תשחית ולכן המציא היתר ליקח המאכל ולהניחו בשקית פלאסטיק ולהניחו בדרך כבוד בפח האשפה אף שמוציאי האשפה יוציאו יחד עם הזבל ויבוזו את המאכל אבל הבעה"ב יצא ידי חובתו. ולפענ"ד יפה הקשה מאד ... ולא ידענא מאי ניחא ליה שישימם בשקית ואחרים שוב יזלזלו בהם והלא כיון שגרם להם לבזות נמי אסור וכמ"ש בגמ' ברכות דף נ' ובטוש"ע סי' קע"א דאין מעבירין כוס מלא שאם יפול על הפת ימאס, ובגמ' ב"מ שאין מעבירין על האוכלין (ב"מ כ"ג) ורק בדורות אחרונים שהיו פרוצים בכשפים מעבירין, ובסי' ק"ע סכ"ב אחר ששתית ונשאר יין בכוס לשתיית חבירך ולא תשפוך משום ב"ת, ובגמ' (תענית כ') אמר רב הונא דאפי' מאכל אדם אין מאכילין אותו לבהמה, ואפי' מאכלי הפקר שייך ב"ת אם לא משום קנסא ועיין חולין דף ז' במעשה דרפב"י ורבי שאמר קטלינא להו איכא ב"ת ומשמע דלא מהני להפקיר ולקטול ע"ש ועיין משנ"ה מהד"ת סי' תל"ג. ומה שתולין בדברי המג"א דכל שהוא צורך האדם ודרך העולם לעשות בהאוכל צורך זה נמי שרי, אינו סמיכה כלל חדא שהרי עכ"פ לדעתו נמי בעי צורך לזה כגון זילוף קרקע ביין אבל לזרוק מאכלים הרבה מאין לנו ההיתר, ובפרט לפ"מ שאמרו בגמ' שאסור לפצוע זתים ליטול ידיו במים היוצאים מהם שהמים חזקים ומעבירים הזוהמא, מפני שהזתים נמאסים עי"ז ואיכא הפסד אוכלין והובא במ"ב סי' קע"א אות ד' ובבאה"ל שם. וברש"י ע"ז (י"א ע"א) כתב דאסור לאדם לגרום לבהמה טריפות בידים ועיין תוס' ואי משום בל תשחית וכו' אפי' בבהמה טמאה, ועיין ב"ק (ע"א ע"ב) בטבח לרפואה ולכלבים, ועיין ט"ז יו"ד סי' קי"ז סק"ד. ולהלכה ודאי צריך ליזהר בכל האפשר ואין לנו לחזור אחר דרכי המשחיתים אשר לא חוששין על בל תשחית דגופם וק"ו על חייו לא חס משום ב"ת על אוכלין האיך יחוס לא כן בני תורה אשר זה השלחן אשר לפני ה' הכל במדה ובמשקל ובמשורה והרחום וחנון יתן פרנסה בנקל ובהיתר ולא באיסור עדי יבא ינון ולו יקהת עמים".</w:t>
      </w:r>
    </w:p>
    <w:p w14:paraId="6FA6BDC8" w14:textId="77777777" w:rsidR="00F605B3" w:rsidRDefault="008B4DA1" w:rsidP="00350B4C">
      <w:pPr>
        <w:widowControl w:val="0"/>
        <w:numPr>
          <w:ilvl w:val="2"/>
          <w:numId w:val="39"/>
        </w:numPr>
        <w:jc w:val="both"/>
      </w:pPr>
      <w:r>
        <w:rPr>
          <w:rtl/>
        </w:rPr>
        <w:t xml:space="preserve">מראי מקומות – </w:t>
      </w:r>
      <w:r>
        <w:rPr>
          <w:b/>
          <w:i/>
          <w:u w:val="single"/>
          <w:rtl/>
        </w:rPr>
        <w:t>הגרח"ק</w:t>
      </w:r>
      <w:r>
        <w:rPr>
          <w:b/>
          <w:i/>
          <w:rtl/>
        </w:rPr>
        <w:t xml:space="preserve"> שליט"א (</w:t>
      </w:r>
      <w:r>
        <w:rPr>
          <w:rtl/>
        </w:rPr>
        <w:t>ח"ב שאלת רב ח"א פרק י"א סעי' ה').</w:t>
      </w:r>
    </w:p>
    <w:p w14:paraId="6ACB93FF" w14:textId="77777777" w:rsidR="00F605B3" w:rsidRDefault="008B4DA1" w:rsidP="00350B4C">
      <w:pPr>
        <w:widowControl w:val="0"/>
        <w:numPr>
          <w:ilvl w:val="3"/>
          <w:numId w:val="39"/>
        </w:numPr>
        <w:jc w:val="both"/>
      </w:pPr>
      <w:r>
        <w:rPr>
          <w:u w:val="single"/>
          <w:rtl/>
        </w:rPr>
        <w:t>הגר"מ אליהו</w:t>
      </w:r>
      <w:r>
        <w:rPr>
          <w:rtl/>
        </w:rPr>
        <w:t xml:space="preserve"> זצ"ל (וזאת הברכה עמ' ט"ז אות ג') – "ויש להניחה בשקית ניילון וגם לעוטפה בניר ואז לזורקה לאשפה".</w:t>
      </w:r>
    </w:p>
    <w:p w14:paraId="1EF97EAC" w14:textId="77777777" w:rsidR="00F605B3" w:rsidRDefault="00F605B3">
      <w:pPr>
        <w:widowControl w:val="0"/>
        <w:jc w:val="both"/>
      </w:pPr>
    </w:p>
    <w:p w14:paraId="647D48A6" w14:textId="713581E5" w:rsidR="00F605B3" w:rsidRDefault="000E2C40" w:rsidP="00350B4C">
      <w:pPr>
        <w:widowControl w:val="0"/>
        <w:numPr>
          <w:ilvl w:val="1"/>
          <w:numId w:val="39"/>
        </w:numPr>
        <w:jc w:val="both"/>
      </w:pPr>
      <w:r>
        <w:rPr>
          <w:rFonts w:hint="cs"/>
          <w:b/>
          <w:bCs/>
          <w:rtl/>
        </w:rPr>
        <w:t>אוכל שנשאר באולם שמחות</w:t>
      </w:r>
      <w:r w:rsidR="00400FA0">
        <w:rPr>
          <w:b/>
          <w:bCs/>
          <w:rtl/>
        </w:rPr>
        <w:fldChar w:fldCharType="begin"/>
      </w:r>
      <w:r w:rsidR="00400FA0">
        <w:instrText xml:space="preserve"> XE "</w:instrText>
      </w:r>
      <w:r w:rsidR="00400FA0" w:rsidRPr="0072571F">
        <w:rPr>
          <w:rFonts w:hint="cs"/>
          <w:b/>
          <w:bCs/>
          <w:rtl/>
        </w:rPr>
        <w:instrText>אוכל שנשאר באולם שמחות</w:instrText>
      </w:r>
      <w:r w:rsidR="00400FA0">
        <w:instrText xml:space="preserve">" </w:instrText>
      </w:r>
      <w:r w:rsidR="00400FA0">
        <w:rPr>
          <w:b/>
          <w:bCs/>
          <w:rtl/>
        </w:rPr>
        <w:fldChar w:fldCharType="end"/>
      </w:r>
      <w:r>
        <w:rPr>
          <w:rFonts w:hint="cs"/>
          <w:b/>
          <w:bCs/>
          <w:rtl/>
        </w:rPr>
        <w:t>, היתר לזרוק לאשפה</w:t>
      </w:r>
      <w:r w:rsidR="008B4DA1">
        <w:rPr>
          <w:rtl/>
        </w:rPr>
        <w:t>.</w:t>
      </w:r>
    </w:p>
    <w:p w14:paraId="3559030A" w14:textId="77777777" w:rsidR="00F605B3" w:rsidRDefault="008B4DA1" w:rsidP="00350B4C">
      <w:pPr>
        <w:widowControl w:val="0"/>
        <w:numPr>
          <w:ilvl w:val="2"/>
          <w:numId w:val="39"/>
        </w:numPr>
        <w:jc w:val="both"/>
      </w:pPr>
      <w:r>
        <w:rPr>
          <w:u w:val="single"/>
          <w:rtl/>
        </w:rPr>
        <w:t>הגריש"א</w:t>
      </w:r>
      <w:r>
        <w:rPr>
          <w:rtl/>
        </w:rPr>
        <w:t xml:space="preserve"> זצ"ל (עץ השדה סי' י"א הע' א', אשרי האיש או"ח ח"א פרק ל"ב אות א') – "דיש למצוא היתר באולמות וכדו' לזרוק שיירי המזון, </w:t>
      </w:r>
      <w:r w:rsidRPr="000E2C40">
        <w:rPr>
          <w:b/>
          <w:bCs/>
          <w:rtl/>
        </w:rPr>
        <w:t>משום שהוצאות הטיפול בשיירי המזון יעלו יותר מהריוח שיהיה במזון שיצילו</w:t>
      </w:r>
      <w:r>
        <w:rPr>
          <w:rtl/>
        </w:rPr>
        <w:t>".</w:t>
      </w:r>
    </w:p>
    <w:p w14:paraId="32D65E57" w14:textId="77777777" w:rsidR="00F605B3" w:rsidRDefault="008B4DA1">
      <w:pPr>
        <w:widowControl w:val="0"/>
        <w:ind w:left="397"/>
        <w:jc w:val="both"/>
      </w:pPr>
      <w:r>
        <w:rPr>
          <w:u w:val="single"/>
          <w:rtl/>
        </w:rPr>
        <w:t>הגריש"א</w:t>
      </w:r>
      <w:r>
        <w:rPr>
          <w:rtl/>
        </w:rPr>
        <w:t xml:space="preserve"> זצ"ל (חשוקי חמד סנהדרין דף ק:, עי' צהר ח"א עמ' נ' אות ב') – "ומו"ח מרן הגרי"ש אלישיב (שליט"א) [זצ"ל] אמר לי שאפשר לדון לכף זכות את בעלי האולמות, על סמך דברי החיי אדם בהלכות ציצית (כלל יא סעיף לב) וז"ל: '... הרוצה לעשות בו ציציות יותר יפים, מותר להתירן ולהשליכם, ונ"ל דלאו דוקא להתירן אלא דאם קשה בעיניו הטרחא להתירן מותר לנתקם ואין בזה משום בל תשחית כיון שאינו עושה דרך השחתה. וראיה גמורה מבבא בתרא (דף ג ע"ב) דבבא בן בוטא יעץ להורדוס לסתור בית המקדש, לתירוץ בתרא משום דמלכותא לא הדרי, משמע אף על גב דסתירת אבן מבית המקדש הוא איסור דאורייתא. וכן מצאתי בספר חסידים (סימן תתעט) לענין יריעה מספר תורה ועיי"ש', עכ"ל. הרי דאם חס על זמנו, מותר לקרוע ציציות טובים. וה"ה בעניננו. ושאלתי את מו"ח שליט"א, דלכאורה יש לחלק, דשאני התם דקורע ציצית כדי לקשור חוטים יפים יותר, וה"ה בהורדוס דהחריב אבנים, כדי לבנות במקומם שיש כחול, וכך בספר חסידים מתיר רק כשיכתוב יריעה יפה יותר, אך עדיין לא שמענו לגבי מלצר ובעלי אולמות המשליכים לפח דברי מאכל טובים, ויש כאן רק השחתה. והשיב לי מו"ח (שליט"א) [זצ"ל] שבין כך תמוהה לכאורה ראייתו של החיי אדם, דבבית המקדש אין עצה אחרת כי אם לסתור את הבית הישן, אבל בציצית אפשר להתיר, את החוטים. אלא צ"ל דבנוגע לבל תשחית לא צריך החיי אדם ראיה כי פשוט לו שמותר לקרוע את החוטים ולא חייב לבזבז זמנו, אלא ראייתו היתה שלא נחשב כמזלזל במצוות הציצית, ועל זה הוכיח מבית המקדש שאין בו זלזול כשסותר את האבנים על מנת לבנות בית מקדש יותר יפה".</w:t>
      </w:r>
    </w:p>
    <w:p w14:paraId="64EE02EC" w14:textId="77777777" w:rsidR="00F605B3" w:rsidRDefault="00F605B3">
      <w:pPr>
        <w:widowControl w:val="0"/>
        <w:jc w:val="both"/>
      </w:pPr>
    </w:p>
    <w:p w14:paraId="19F31757" w14:textId="4C5655F9" w:rsidR="00F605B3" w:rsidRDefault="008B4DA1" w:rsidP="00350B4C">
      <w:pPr>
        <w:widowControl w:val="0"/>
        <w:numPr>
          <w:ilvl w:val="1"/>
          <w:numId w:val="39"/>
        </w:numPr>
        <w:jc w:val="both"/>
      </w:pPr>
      <w:r>
        <w:rPr>
          <w:b/>
          <w:bCs/>
          <w:rtl/>
        </w:rPr>
        <w:t>לזרוק הפירורין בער"פ שחל בשבת</w:t>
      </w:r>
      <w:r w:rsidR="00400FA0">
        <w:rPr>
          <w:rtl/>
        </w:rPr>
        <w:fldChar w:fldCharType="begin"/>
      </w:r>
      <w:r w:rsidR="00400FA0">
        <w:instrText xml:space="preserve"> XE "</w:instrText>
      </w:r>
      <w:r w:rsidR="00400FA0" w:rsidRPr="0072571F">
        <w:rPr>
          <w:b/>
          <w:bCs/>
          <w:rtl/>
        </w:rPr>
        <w:instrText>לזרוק הפירורין בער</w:instrText>
      </w:r>
      <w:r w:rsidR="00400FA0">
        <w:rPr>
          <w:sz w:val="20"/>
          <w:szCs w:val="20"/>
        </w:rPr>
        <w:instrText>\</w:instrText>
      </w:r>
      <w:r w:rsidR="00400FA0" w:rsidRPr="0072571F">
        <w:rPr>
          <w:b/>
          <w:bCs/>
          <w:rtl/>
        </w:rPr>
        <w:instrText>"פ שחל בשבת</w:instrText>
      </w:r>
      <w:r w:rsidR="00400FA0">
        <w:instrText xml:space="preserve">" </w:instrText>
      </w:r>
      <w:r w:rsidR="00400FA0">
        <w:rPr>
          <w:rtl/>
        </w:rPr>
        <w:fldChar w:fldCharType="end"/>
      </w:r>
      <w:r>
        <w:rPr>
          <w:rtl/>
        </w:rPr>
        <w:t>.</w:t>
      </w:r>
    </w:p>
    <w:p w14:paraId="15C94EF5" w14:textId="75C0C2FC" w:rsidR="003604AF" w:rsidRPr="003604AF" w:rsidRDefault="003604AF" w:rsidP="00350B4C">
      <w:pPr>
        <w:widowControl w:val="0"/>
        <w:numPr>
          <w:ilvl w:val="2"/>
          <w:numId w:val="39"/>
        </w:numPr>
        <w:jc w:val="both"/>
      </w:pPr>
      <w:r>
        <w:rPr>
          <w:rFonts w:hint="cs"/>
          <w:rtl/>
        </w:rPr>
        <w:t xml:space="preserve">מראי מקומות </w:t>
      </w:r>
      <w:r>
        <w:rPr>
          <w:rtl/>
        </w:rPr>
        <w:t>–</w:t>
      </w:r>
      <w:r>
        <w:rPr>
          <w:rFonts w:hint="cs"/>
          <w:rtl/>
        </w:rPr>
        <w:t xml:space="preserve"> </w:t>
      </w:r>
      <w:r w:rsidRPr="003604AF">
        <w:rPr>
          <w:rFonts w:hint="cs"/>
          <w:u w:val="single"/>
          <w:rtl/>
        </w:rPr>
        <w:t>אורח נאמן</w:t>
      </w:r>
      <w:r>
        <w:rPr>
          <w:rFonts w:hint="cs"/>
          <w:rtl/>
        </w:rPr>
        <w:t xml:space="preserve"> (סי' ר"פ הג' ס"ק ח'), </w:t>
      </w:r>
      <w:r w:rsidRPr="003604AF">
        <w:rPr>
          <w:u w:val="single"/>
          <w:rtl/>
        </w:rPr>
        <w:t>ברכת השם</w:t>
      </w:r>
      <w:r>
        <w:rPr>
          <w:rtl/>
        </w:rPr>
        <w:t xml:space="preserve"> </w:t>
      </w:r>
      <w:r>
        <w:rPr>
          <w:rFonts w:hint="cs"/>
          <w:rtl/>
        </w:rPr>
        <w:t>(</w:t>
      </w:r>
      <w:r>
        <w:rPr>
          <w:rtl/>
        </w:rPr>
        <w:t>ס</w:t>
      </w:r>
      <w:r>
        <w:rPr>
          <w:rFonts w:hint="cs"/>
          <w:rtl/>
        </w:rPr>
        <w:t xml:space="preserve">י' </w:t>
      </w:r>
      <w:r>
        <w:rPr>
          <w:rtl/>
        </w:rPr>
        <w:t>ג</w:t>
      </w:r>
      <w:r>
        <w:rPr>
          <w:rFonts w:hint="cs"/>
          <w:rtl/>
        </w:rPr>
        <w:t>'</w:t>
      </w:r>
      <w:r>
        <w:rPr>
          <w:rtl/>
        </w:rPr>
        <w:t xml:space="preserve"> </w:t>
      </w:r>
      <w:r>
        <w:rPr>
          <w:rFonts w:hint="cs"/>
          <w:rtl/>
        </w:rPr>
        <w:t>אות</w:t>
      </w:r>
      <w:r>
        <w:rPr>
          <w:rtl/>
        </w:rPr>
        <w:t xml:space="preserve"> ל"ז ס"ק קל"ז</w:t>
      </w:r>
      <w:r>
        <w:rPr>
          <w:rFonts w:hint="cs"/>
          <w:rtl/>
        </w:rPr>
        <w:t>).</w:t>
      </w:r>
    </w:p>
    <w:p w14:paraId="1DD324E5" w14:textId="4B51A239" w:rsidR="00F605B3" w:rsidRDefault="008B4DA1" w:rsidP="00350B4C">
      <w:pPr>
        <w:widowControl w:val="0"/>
        <w:numPr>
          <w:ilvl w:val="3"/>
          <w:numId w:val="39"/>
        </w:numPr>
        <w:jc w:val="both"/>
      </w:pPr>
      <w:r>
        <w:rPr>
          <w:u w:val="single"/>
          <w:rtl/>
        </w:rPr>
        <w:t>הגרח"ק</w:t>
      </w:r>
      <w:r>
        <w:rPr>
          <w:rtl/>
        </w:rPr>
        <w:t xml:space="preserve"> שליט"א (מועדי הגר"ח ח"ב תשובה ק"ט) – "שאלה: בשו"ע ס' תמ"ד ס"ד ערב פסח שחל בשבת אחר שאוכל בשבת ינער המפה והפירורין, וצ"ע הא ה"ז קשה לעניות כמש"כ השו"ע ס' ק"פ ס"ד. תשובה: מצוה לא מזיקה".</w:t>
      </w:r>
    </w:p>
    <w:p w14:paraId="230DB1AB" w14:textId="77777777" w:rsidR="00F605B3" w:rsidRDefault="00F605B3">
      <w:pPr>
        <w:widowControl w:val="0"/>
        <w:jc w:val="both"/>
      </w:pPr>
    </w:p>
    <w:p w14:paraId="5F65AEAF" w14:textId="77777777" w:rsidR="00F605B3" w:rsidRDefault="008B4DA1" w:rsidP="00350B4C">
      <w:pPr>
        <w:widowControl w:val="0"/>
        <w:numPr>
          <w:ilvl w:val="1"/>
          <w:numId w:val="39"/>
        </w:numPr>
        <w:jc w:val="both"/>
      </w:pPr>
      <w:r>
        <w:rPr>
          <w:rtl/>
        </w:rPr>
        <w:t>מראי מקומות.</w:t>
      </w:r>
    </w:p>
    <w:p w14:paraId="5AEB46F0" w14:textId="77777777" w:rsidR="00F605B3" w:rsidRDefault="008B4DA1" w:rsidP="00350B4C">
      <w:pPr>
        <w:widowControl w:val="0"/>
        <w:numPr>
          <w:ilvl w:val="2"/>
          <w:numId w:val="39"/>
        </w:numPr>
        <w:jc w:val="both"/>
      </w:pPr>
      <w:r>
        <w:rPr>
          <w:u w:val="single"/>
          <w:rtl/>
        </w:rPr>
        <w:t>נפש חיה</w:t>
      </w:r>
      <w:r>
        <w:rPr>
          <w:rtl/>
        </w:rPr>
        <w:t xml:space="preserve"> (או"ח על סעי' ד') – "סע' ד' אע"פ שמותר לאבד פירורין שאין בהם כזית וכו'. יעוין לעיל סי' קע"א סע' ה' הזורקים חטים לפני חתנים וכו' וכל חטה הרי אין בה כזית. ואולי משום דהכי רבותייהו חשיבי עיין סי' ר"י סע' א'".</w:t>
      </w:r>
    </w:p>
    <w:p w14:paraId="0F0D5D73" w14:textId="77777777" w:rsidR="00F605B3" w:rsidRDefault="008B4DA1" w:rsidP="00350B4C">
      <w:pPr>
        <w:widowControl w:val="0"/>
        <w:numPr>
          <w:ilvl w:val="2"/>
          <w:numId w:val="39"/>
        </w:numPr>
        <w:jc w:val="both"/>
      </w:pPr>
      <w:r>
        <w:rPr>
          <w:u w:val="single"/>
          <w:rtl/>
        </w:rPr>
        <w:t>בן איש חי</w:t>
      </w:r>
      <w:r>
        <w:rPr>
          <w:rtl/>
        </w:rPr>
        <w:t xml:space="preserve"> (שנה א' פר' שלח אות ה' [לשונו מובא לעיל], שנה ב' פר' ינחס אות י"ב), </w:t>
      </w:r>
      <w:r>
        <w:rPr>
          <w:u w:val="single"/>
          <w:rtl/>
        </w:rPr>
        <w:t>שמירת הגוף והנפש</w:t>
      </w:r>
      <w:r>
        <w:rPr>
          <w:rtl/>
        </w:rPr>
        <w:t xml:space="preserve"> (סי' ל' סעי' ד'), </w:t>
      </w:r>
      <w:r>
        <w:rPr>
          <w:u w:val="single"/>
          <w:rtl/>
        </w:rPr>
        <w:t>ברכת השם</w:t>
      </w:r>
      <w:r>
        <w:rPr>
          <w:rtl/>
        </w:rPr>
        <w:t xml:space="preserve"> (סי' ג' סעי' ל"ה) – "</w:t>
      </w:r>
      <w:r>
        <w:rPr>
          <w:b/>
          <w:bCs/>
          <w:rtl/>
        </w:rPr>
        <w:t>ומוכרי הלחם</w:t>
      </w:r>
      <w:r>
        <w:rPr>
          <w:rtl/>
        </w:rPr>
        <w:t>, ימצא במקום שמוכרין שם פירורין הרבה כי הלחם שלנו דרכו להתפרר הרבה, וצריך להזהירם שיכבדו הקרקע אחר גמר מכר הלחם וישליכו בתוך התנור, וכן יזהרו בעלי בתים בבתים במקום אכילתם ובמקום התיבה שמונח בה הלחם כי ימצא פירורין הרבה שם בקרקע".</w:t>
      </w:r>
    </w:p>
    <w:p w14:paraId="0EC6CCB6" w14:textId="77777777" w:rsidR="00F605B3" w:rsidRDefault="008B4DA1" w:rsidP="00350B4C">
      <w:pPr>
        <w:widowControl w:val="0"/>
        <w:numPr>
          <w:ilvl w:val="2"/>
          <w:numId w:val="39"/>
        </w:numPr>
        <w:jc w:val="both"/>
      </w:pPr>
      <w:r>
        <w:rPr>
          <w:u w:val="single"/>
          <w:rtl/>
        </w:rPr>
        <w:t>הגריש"א</w:t>
      </w:r>
      <w:r>
        <w:rPr>
          <w:rtl/>
        </w:rPr>
        <w:t xml:space="preserve"> זצ"ל (ברכת השם סי' ג' הע' ק"ד, אשרי האיש או"ח ח"א פרק ל"ב אות ג') – "נהגו העולם לאבד שיירי אוכל או מאכל שאינו טרי כ"כ, ואין חפצים לאכול ממנו עוד, וסומכים בזה להתיר, דכיון שאין בדעתם לאכול עוד מהמאכל ובין כך יתקלקל ויפסד, א"כ </w:t>
      </w:r>
      <w:r>
        <w:rPr>
          <w:b/>
          <w:bCs/>
          <w:rtl/>
        </w:rPr>
        <w:t>אין בזריקתו מעשה השחתה</w:t>
      </w:r>
      <w:r>
        <w:rPr>
          <w:rtl/>
        </w:rPr>
        <w:t>".</w:t>
      </w:r>
    </w:p>
    <w:p w14:paraId="7BA823FA" w14:textId="77777777" w:rsidR="00F605B3" w:rsidRDefault="008B4DA1" w:rsidP="00350B4C">
      <w:pPr>
        <w:widowControl w:val="0"/>
        <w:numPr>
          <w:ilvl w:val="2"/>
          <w:numId w:val="39"/>
        </w:numPr>
        <w:jc w:val="both"/>
      </w:pPr>
      <w:r>
        <w:rPr>
          <w:u w:val="single"/>
          <w:rtl/>
        </w:rPr>
        <w:t>הגרח"ק</w:t>
      </w:r>
      <w:r>
        <w:rPr>
          <w:rtl/>
        </w:rPr>
        <w:t xml:space="preserve"> שליט"א (שאלת רב ח"א פרק י"א אות ג') – "האם מותר להשליך לאשפה שאריות פת (כזית) מהילדים, שאינם ראוים לאכילת אדם משום דמאיסי, דאע"פ שהם ראוים לעופות, אך אין היום הדרך להניחן לפני עופות. תשובה: המנהג להקל וצע"ק".</w:t>
      </w:r>
    </w:p>
    <w:p w14:paraId="7C79210F" w14:textId="77777777" w:rsidR="00F605B3" w:rsidRDefault="00F605B3">
      <w:pPr>
        <w:sectPr w:rsidR="00F605B3">
          <w:headerReference w:type="default" r:id="rId165"/>
          <w:type w:val="continuous"/>
          <w:pgSz w:w="11906" w:h="16838"/>
          <w:pgMar w:top="719" w:right="626" w:bottom="540" w:left="720" w:header="360" w:footer="0" w:gutter="0"/>
          <w:cols w:space="720"/>
          <w:formProt w:val="0"/>
          <w:bidi/>
          <w:docGrid w:linePitch="360"/>
        </w:sectPr>
      </w:pPr>
    </w:p>
    <w:p w14:paraId="4DF62460" w14:textId="77777777" w:rsidR="00F605B3" w:rsidRDefault="00F605B3">
      <w:pPr>
        <w:jc w:val="both"/>
      </w:pPr>
    </w:p>
    <w:p w14:paraId="76DE4E50" w14:textId="2118701C" w:rsidR="00F605B3" w:rsidRDefault="008B4DA1" w:rsidP="00350B4C">
      <w:pPr>
        <w:numPr>
          <w:ilvl w:val="0"/>
          <w:numId w:val="39"/>
        </w:numPr>
        <w:jc w:val="both"/>
        <w:rPr>
          <w:lang w:bidi="ar-SA"/>
        </w:rPr>
      </w:pPr>
      <w:r>
        <w:rPr>
          <w:sz w:val="28"/>
          <w:szCs w:val="28"/>
          <w:u w:val="single"/>
          <w:rtl/>
        </w:rPr>
        <w:t>הכופה קערה ע"ג כד</w:t>
      </w:r>
      <w:r w:rsidR="00400FA0">
        <w:rPr>
          <w:rtl/>
        </w:rPr>
        <w:fldChar w:fldCharType="begin"/>
      </w:r>
      <w:r w:rsidR="00400FA0">
        <w:instrText xml:space="preserve"> XE "</w:instrText>
      </w:r>
      <w:r w:rsidR="00400FA0" w:rsidRPr="0072571F">
        <w:rPr>
          <w:sz w:val="28"/>
          <w:szCs w:val="28"/>
          <w:u w:val="single"/>
          <w:rtl/>
        </w:rPr>
        <w:instrText>כופה קערה ע</w:instrText>
      </w:r>
      <w:r w:rsidR="00400FA0">
        <w:rPr>
          <w:sz w:val="20"/>
          <w:szCs w:val="20"/>
        </w:rPr>
        <w:instrText>\</w:instrText>
      </w:r>
      <w:r w:rsidR="00400FA0" w:rsidRPr="0072571F">
        <w:rPr>
          <w:sz w:val="28"/>
          <w:szCs w:val="28"/>
          <w:u w:val="single"/>
          <w:rtl/>
        </w:rPr>
        <w:instrText>"ג כד</w:instrText>
      </w:r>
      <w:r w:rsidR="00400FA0">
        <w:instrText xml:space="preserve">" </w:instrText>
      </w:r>
      <w:r w:rsidR="00400FA0">
        <w:rPr>
          <w:rtl/>
        </w:rPr>
        <w:fldChar w:fldCharType="end"/>
      </w:r>
      <w:r w:rsidR="00A24A82">
        <w:rPr>
          <w:rtl/>
        </w:rPr>
        <w:fldChar w:fldCharType="begin"/>
      </w:r>
      <w:r w:rsidR="00A24A82">
        <w:instrText xml:space="preserve"> XE "</w:instrText>
      </w:r>
      <w:r w:rsidR="00A24A82" w:rsidRPr="003C26CA">
        <w:rPr>
          <w:rFonts w:hint="cs"/>
          <w:sz w:val="28"/>
          <w:szCs w:val="28"/>
          <w:u w:val="single"/>
          <w:rtl/>
        </w:rPr>
        <w:instrText>קשה לעניות</w:instrText>
      </w:r>
      <w:r w:rsidR="00A24A82" w:rsidRPr="003C26CA">
        <w:instrText>\</w:instrText>
      </w:r>
      <w:r w:rsidR="00A24A82" w:rsidRPr="003C26CA">
        <w:rPr>
          <w:rFonts w:hint="cs"/>
          <w:sz w:val="28"/>
          <w:szCs w:val="28"/>
          <w:u w:val="single"/>
          <w:rtl/>
        </w:rPr>
        <w:instrText xml:space="preserve">: </w:instrText>
      </w:r>
      <w:r w:rsidR="00A24A82" w:rsidRPr="003C26CA">
        <w:rPr>
          <w:sz w:val="28"/>
          <w:szCs w:val="28"/>
          <w:u w:val="single"/>
          <w:rtl/>
        </w:rPr>
        <w:instrText>הכופה קערה ע</w:instrText>
      </w:r>
      <w:r w:rsidR="00A24A82">
        <w:rPr>
          <w:sz w:val="20"/>
          <w:szCs w:val="20"/>
        </w:rPr>
        <w:instrText>\</w:instrText>
      </w:r>
      <w:r w:rsidR="00A24A82" w:rsidRPr="003C26CA">
        <w:rPr>
          <w:sz w:val="28"/>
          <w:szCs w:val="28"/>
          <w:u w:val="single"/>
          <w:rtl/>
        </w:rPr>
        <w:instrText>"ג כד</w:instrText>
      </w:r>
      <w:r w:rsidR="00A24A82">
        <w:instrText xml:space="preserve">" </w:instrText>
      </w:r>
      <w:r w:rsidR="00A24A82">
        <w:rPr>
          <w:rtl/>
        </w:rPr>
        <w:fldChar w:fldCharType="end"/>
      </w:r>
      <w:r>
        <w:rPr>
          <w:rtl/>
        </w:rPr>
        <w:t>.</w:t>
      </w:r>
    </w:p>
    <w:p w14:paraId="496F524A" w14:textId="77777777" w:rsidR="00F605B3" w:rsidRDefault="008B4DA1" w:rsidP="00350B4C">
      <w:pPr>
        <w:numPr>
          <w:ilvl w:val="1"/>
          <w:numId w:val="39"/>
        </w:numPr>
        <w:jc w:val="both"/>
      </w:pPr>
      <w:r>
        <w:rPr>
          <w:b/>
          <w:bCs/>
          <w:rtl/>
        </w:rPr>
        <w:t>מקור</w:t>
      </w:r>
      <w:r>
        <w:rPr>
          <w:rtl/>
        </w:rPr>
        <w:t>.</w:t>
      </w:r>
    </w:p>
    <w:p w14:paraId="4EB4CB35" w14:textId="77777777" w:rsidR="00F605B3" w:rsidRDefault="008B4DA1" w:rsidP="00350B4C">
      <w:pPr>
        <w:numPr>
          <w:ilvl w:val="2"/>
          <w:numId w:val="39"/>
        </w:numPr>
        <w:jc w:val="both"/>
      </w:pPr>
      <w:r>
        <w:rPr>
          <w:u w:val="single"/>
          <w:rtl/>
        </w:rPr>
        <w:t>פסחים</w:t>
      </w:r>
      <w:r>
        <w:rPr>
          <w:rtl/>
        </w:rPr>
        <w:t xml:space="preserve"> (דף קיא:) – "צעא אפומא דחצבא קשי לעניותא".</w:t>
      </w:r>
    </w:p>
    <w:p w14:paraId="08E4806E" w14:textId="77777777" w:rsidR="00F605B3" w:rsidRDefault="00F605B3">
      <w:pPr>
        <w:jc w:val="both"/>
        <w:rPr>
          <w:lang w:bidi="ar-SA"/>
        </w:rPr>
      </w:pPr>
    </w:p>
    <w:p w14:paraId="411FBD13" w14:textId="77777777" w:rsidR="00F605B3" w:rsidRDefault="008B4DA1" w:rsidP="00350B4C">
      <w:pPr>
        <w:numPr>
          <w:ilvl w:val="1"/>
          <w:numId w:val="39"/>
        </w:numPr>
        <w:jc w:val="both"/>
        <w:rPr>
          <w:lang w:bidi="ar-SA"/>
        </w:rPr>
      </w:pPr>
      <w:r>
        <w:rPr>
          <w:b/>
          <w:bCs/>
          <w:rtl/>
        </w:rPr>
        <w:t>פוסקים</w:t>
      </w:r>
      <w:r>
        <w:rPr>
          <w:rtl/>
        </w:rPr>
        <w:t>.</w:t>
      </w:r>
    </w:p>
    <w:p w14:paraId="79A555D2" w14:textId="035536D7" w:rsidR="00F605B3" w:rsidRDefault="008B4DA1" w:rsidP="00F21233">
      <w:pPr>
        <w:numPr>
          <w:ilvl w:val="2"/>
          <w:numId w:val="39"/>
        </w:numPr>
        <w:jc w:val="both"/>
      </w:pPr>
      <w:r>
        <w:rPr>
          <w:u w:val="single"/>
          <w:rtl/>
        </w:rPr>
        <w:t>גר"ז</w:t>
      </w:r>
      <w:r>
        <w:rPr>
          <w:rtl/>
        </w:rPr>
        <w:t xml:space="preserve"> (הל' שמירת הגוף ונפש סעי' ט') – "</w:t>
      </w:r>
      <w:r w:rsidR="00F21233">
        <w:rPr>
          <w:rtl/>
        </w:rPr>
        <w:t>קערה כפויה על פי הכד קשה לעניות</w:t>
      </w:r>
      <w:r>
        <w:rPr>
          <w:rtl/>
        </w:rPr>
        <w:t>".</w:t>
      </w:r>
    </w:p>
    <w:p w14:paraId="56DA43E9" w14:textId="77777777" w:rsidR="00F605B3" w:rsidRDefault="008B4DA1" w:rsidP="00350B4C">
      <w:pPr>
        <w:numPr>
          <w:ilvl w:val="2"/>
          <w:numId w:val="39"/>
        </w:numPr>
        <w:jc w:val="both"/>
      </w:pPr>
      <w:r>
        <w:rPr>
          <w:u w:val="single"/>
          <w:rtl/>
        </w:rPr>
        <w:t>שמירת הגוף והנפש</w:t>
      </w:r>
      <w:r>
        <w:rPr>
          <w:rtl/>
        </w:rPr>
        <w:t xml:space="preserve"> (סי' ל"ב סעי' ג').</w:t>
      </w:r>
    </w:p>
    <w:p w14:paraId="0E6C2DC5"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67249629" w14:textId="77777777" w:rsidR="00F605B3" w:rsidRDefault="00F605B3">
      <w:pPr>
        <w:jc w:val="both"/>
      </w:pPr>
    </w:p>
    <w:p w14:paraId="01A19A8F" w14:textId="26C8D755" w:rsidR="00F605B3" w:rsidRDefault="008B4DA1" w:rsidP="00350B4C">
      <w:pPr>
        <w:numPr>
          <w:ilvl w:val="0"/>
          <w:numId w:val="39"/>
        </w:numPr>
        <w:jc w:val="both"/>
        <w:rPr>
          <w:lang w:bidi="ar-SA"/>
        </w:rPr>
      </w:pPr>
      <w:r>
        <w:rPr>
          <w:sz w:val="28"/>
          <w:szCs w:val="28"/>
          <w:u w:val="single"/>
          <w:rtl/>
        </w:rPr>
        <w:t>רתיחה העולה ע"ג המשקה [קצף]</w:t>
      </w:r>
      <w:r w:rsidR="00400FA0">
        <w:rPr>
          <w:sz w:val="28"/>
          <w:szCs w:val="28"/>
          <w:u w:val="single"/>
          <w:rtl/>
        </w:rPr>
        <w:fldChar w:fldCharType="begin"/>
      </w:r>
      <w:r w:rsidR="00400FA0">
        <w:instrText xml:space="preserve"> XE "</w:instrText>
      </w:r>
      <w:r w:rsidR="00400FA0" w:rsidRPr="0072571F">
        <w:rPr>
          <w:sz w:val="28"/>
          <w:szCs w:val="28"/>
          <w:u w:val="single"/>
          <w:rtl/>
        </w:rPr>
        <w:instrText>רתיחה העולה ע</w:instrText>
      </w:r>
      <w:r w:rsidR="00400FA0">
        <w:rPr>
          <w:sz w:val="20"/>
          <w:szCs w:val="20"/>
        </w:rPr>
        <w:instrText>\</w:instrText>
      </w:r>
      <w:r w:rsidR="00400FA0" w:rsidRPr="0072571F">
        <w:rPr>
          <w:sz w:val="28"/>
          <w:szCs w:val="28"/>
          <w:u w:val="single"/>
          <w:rtl/>
        </w:rPr>
        <w:instrText>"ג המשקה [קצף]</w:instrText>
      </w:r>
      <w:r w:rsidR="00400FA0">
        <w:instrText xml:space="preserve">" </w:instrText>
      </w:r>
      <w:r w:rsidR="00400FA0">
        <w:rPr>
          <w:sz w:val="28"/>
          <w:szCs w:val="28"/>
          <w:u w:val="single"/>
          <w:rtl/>
        </w:rPr>
        <w:fldChar w:fldCharType="end"/>
      </w:r>
      <w:r w:rsidR="00A24A82">
        <w:rPr>
          <w:sz w:val="28"/>
          <w:szCs w:val="28"/>
          <w:u w:val="single"/>
          <w:rtl/>
        </w:rPr>
        <w:fldChar w:fldCharType="begin"/>
      </w:r>
      <w:r w:rsidR="00A24A82">
        <w:instrText xml:space="preserve"> XE "</w:instrText>
      </w:r>
      <w:r w:rsidR="00A24A82" w:rsidRPr="003C26CA">
        <w:rPr>
          <w:rFonts w:hint="cs"/>
          <w:sz w:val="28"/>
          <w:szCs w:val="28"/>
          <w:u w:val="single"/>
          <w:rtl/>
        </w:rPr>
        <w:instrText>קשה לעניות</w:instrText>
      </w:r>
      <w:r w:rsidR="00A24A82" w:rsidRPr="003C26CA">
        <w:instrText>\</w:instrText>
      </w:r>
      <w:r w:rsidR="00A24A82" w:rsidRPr="003C26CA">
        <w:rPr>
          <w:rFonts w:hint="cs"/>
          <w:sz w:val="28"/>
          <w:szCs w:val="28"/>
          <w:u w:val="single"/>
          <w:rtl/>
        </w:rPr>
        <w:instrText xml:space="preserve">: </w:instrText>
      </w:r>
      <w:r w:rsidR="00A24A82" w:rsidRPr="003C26CA">
        <w:rPr>
          <w:sz w:val="28"/>
          <w:szCs w:val="28"/>
          <w:u w:val="single"/>
          <w:rtl/>
        </w:rPr>
        <w:instrText>רתיחה העולה ע</w:instrText>
      </w:r>
      <w:r w:rsidR="00A24A82">
        <w:rPr>
          <w:sz w:val="20"/>
          <w:szCs w:val="20"/>
        </w:rPr>
        <w:instrText>\</w:instrText>
      </w:r>
      <w:r w:rsidR="00A24A82" w:rsidRPr="003C26CA">
        <w:rPr>
          <w:sz w:val="28"/>
          <w:szCs w:val="28"/>
          <w:u w:val="single"/>
          <w:rtl/>
        </w:rPr>
        <w:instrText>"ג המשקה [קצף]</w:instrText>
      </w:r>
      <w:r w:rsidR="00A24A82">
        <w:instrText xml:space="preserve">" </w:instrText>
      </w:r>
      <w:r w:rsidR="00A24A82">
        <w:rPr>
          <w:sz w:val="28"/>
          <w:szCs w:val="28"/>
          <w:u w:val="single"/>
          <w:rtl/>
        </w:rPr>
        <w:fldChar w:fldCharType="end"/>
      </w:r>
      <w:r>
        <w:rPr>
          <w:sz w:val="28"/>
          <w:szCs w:val="28"/>
          <w:u w:val="single"/>
          <w:rtl/>
        </w:rPr>
        <w:t>: הדוחק אותו לצדדין</w:t>
      </w:r>
      <w:r>
        <w:rPr>
          <w:rtl/>
        </w:rPr>
        <w:t>.</w:t>
      </w:r>
    </w:p>
    <w:p w14:paraId="2FB31680" w14:textId="77777777" w:rsidR="00F605B3" w:rsidRDefault="008B4DA1" w:rsidP="00350B4C">
      <w:pPr>
        <w:numPr>
          <w:ilvl w:val="1"/>
          <w:numId w:val="39"/>
        </w:numPr>
        <w:jc w:val="both"/>
      </w:pPr>
      <w:r>
        <w:rPr>
          <w:b/>
          <w:bCs/>
          <w:rtl/>
        </w:rPr>
        <w:t>מקור</w:t>
      </w:r>
      <w:r>
        <w:rPr>
          <w:rtl/>
        </w:rPr>
        <w:t>.</w:t>
      </w:r>
    </w:p>
    <w:p w14:paraId="0472E8F9" w14:textId="19939D3E" w:rsidR="00F605B3" w:rsidRDefault="008B4DA1" w:rsidP="00350B4C">
      <w:pPr>
        <w:numPr>
          <w:ilvl w:val="2"/>
          <w:numId w:val="39"/>
        </w:numPr>
        <w:jc w:val="both"/>
      </w:pPr>
      <w:r>
        <w:rPr>
          <w:u w:val="single"/>
          <w:rtl/>
        </w:rPr>
        <w:t>חולין</w:t>
      </w:r>
      <w:r>
        <w:rPr>
          <w:rtl/>
        </w:rPr>
        <w:t xml:space="preserve"> (דף קה:) – "ואמר </w:t>
      </w:r>
      <w:r w:rsidRPr="000E75B5">
        <w:rPr>
          <w:u w:val="single"/>
          <w:rtl/>
        </w:rPr>
        <w:t>אביי</w:t>
      </w:r>
      <w:r>
        <w:rPr>
          <w:rtl/>
        </w:rPr>
        <w:t>: מריש הוה אמינא, האי דלא שתי אופיא משום מאיסותא, אמר לי מר: משום דקשי לכרסם; מישתיה קשה לכרסם, מינפח ביה קשיא לרישא, מדחייה קשיא לעניותא".</w:t>
      </w:r>
    </w:p>
    <w:p w14:paraId="47604779" w14:textId="77777777" w:rsidR="00F605B3" w:rsidRDefault="008B4DA1" w:rsidP="00350B4C">
      <w:pPr>
        <w:numPr>
          <w:ilvl w:val="3"/>
          <w:numId w:val="39"/>
        </w:numPr>
        <w:jc w:val="both"/>
      </w:pPr>
      <w:r>
        <w:rPr>
          <w:u w:val="single"/>
          <w:rtl/>
        </w:rPr>
        <w:t>רש"י</w:t>
      </w:r>
      <w:r>
        <w:rPr>
          <w:rtl/>
        </w:rPr>
        <w:t xml:space="preserve"> (חולין דף קה: ד"ה מדחיה) – "מדחיה. בידו לצדדין".</w:t>
      </w:r>
    </w:p>
    <w:p w14:paraId="53A2D931" w14:textId="77777777" w:rsidR="00F605B3" w:rsidRDefault="00F605B3">
      <w:pPr>
        <w:ind w:left="170"/>
        <w:jc w:val="both"/>
        <w:rPr>
          <w:lang w:bidi="ar-SA"/>
        </w:rPr>
      </w:pPr>
    </w:p>
    <w:p w14:paraId="29730212" w14:textId="77777777" w:rsidR="00F605B3" w:rsidRDefault="008B4DA1" w:rsidP="00350B4C">
      <w:pPr>
        <w:numPr>
          <w:ilvl w:val="1"/>
          <w:numId w:val="39"/>
        </w:numPr>
        <w:jc w:val="both"/>
        <w:rPr>
          <w:lang w:bidi="ar-SA"/>
        </w:rPr>
      </w:pPr>
      <w:r>
        <w:rPr>
          <w:b/>
          <w:bCs/>
          <w:rtl/>
        </w:rPr>
        <w:t>פוסקים</w:t>
      </w:r>
      <w:r>
        <w:rPr>
          <w:rtl/>
        </w:rPr>
        <w:t>.</w:t>
      </w:r>
    </w:p>
    <w:p w14:paraId="3C233B24" w14:textId="77777777" w:rsidR="00F605B3" w:rsidRDefault="008B4DA1" w:rsidP="00350B4C">
      <w:pPr>
        <w:numPr>
          <w:ilvl w:val="2"/>
          <w:numId w:val="39"/>
        </w:numPr>
        <w:jc w:val="both"/>
      </w:pPr>
      <w:r>
        <w:rPr>
          <w:u w:val="single"/>
          <w:rtl/>
        </w:rPr>
        <w:t>גר"ז</w:t>
      </w:r>
      <w:r>
        <w:rPr>
          <w:rtl/>
        </w:rPr>
        <w:t xml:space="preserve"> (הל' שמירת הגוף ונפש סעי' ט') – "והשותה רתיחה העולה על גבי משקה קשה לרירין הבאין מן החוטם והמנפחה בפיו קשה לראש והדוחק אותה לצדדים קשה לעניות".</w:t>
      </w:r>
    </w:p>
    <w:p w14:paraId="2EA09C4F" w14:textId="77777777" w:rsidR="00F605B3" w:rsidRDefault="008B4DA1" w:rsidP="00350B4C">
      <w:pPr>
        <w:numPr>
          <w:ilvl w:val="2"/>
          <w:numId w:val="39"/>
        </w:numPr>
        <w:jc w:val="both"/>
      </w:pPr>
      <w:r>
        <w:rPr>
          <w:u w:val="single"/>
          <w:rtl/>
        </w:rPr>
        <w:t>כה"ח</w:t>
      </w:r>
      <w:r>
        <w:rPr>
          <w:rtl/>
        </w:rPr>
        <w:t xml:space="preserve"> (יו"ד סי' קט"ז ס"ק ר"ד, או"ח סי' ק"ע ס"ק פ"ב).</w:t>
      </w:r>
    </w:p>
    <w:p w14:paraId="6299606F" w14:textId="041F0BEA" w:rsidR="00F605B3" w:rsidRDefault="008B4DA1" w:rsidP="00350B4C">
      <w:pPr>
        <w:numPr>
          <w:ilvl w:val="2"/>
          <w:numId w:val="39"/>
        </w:numPr>
        <w:jc w:val="both"/>
      </w:pPr>
      <w:r>
        <w:rPr>
          <w:u w:val="single"/>
          <w:rtl/>
        </w:rPr>
        <w:t>שמירת הגוף והנפש</w:t>
      </w:r>
      <w:r>
        <w:rPr>
          <w:rtl/>
        </w:rPr>
        <w:t xml:space="preserve"> (סי' מ"א סעי' א')</w:t>
      </w:r>
      <w:r w:rsidR="00642ECD">
        <w:rPr>
          <w:rFonts w:hint="cs"/>
          <w:rtl/>
        </w:rPr>
        <w:t xml:space="preserve">, הו"ד </w:t>
      </w:r>
      <w:r w:rsidR="00642ECD">
        <w:rPr>
          <w:rFonts w:hint="cs"/>
          <w:u w:val="single"/>
          <w:rtl/>
        </w:rPr>
        <w:t>ב</w:t>
      </w:r>
      <w:r w:rsidR="00642ECD">
        <w:rPr>
          <w:u w:val="single"/>
          <w:rtl/>
        </w:rPr>
        <w:t>מאור השבת</w:t>
      </w:r>
      <w:r w:rsidR="00642ECD">
        <w:rPr>
          <w:rtl/>
          <w:lang w:bidi="ar-SA"/>
        </w:rPr>
        <w:t xml:space="preserve"> (</w:t>
      </w:r>
      <w:r w:rsidR="00642ECD">
        <w:rPr>
          <w:rtl/>
        </w:rPr>
        <w:t>ח</w:t>
      </w:r>
      <w:r w:rsidR="00642ECD">
        <w:rPr>
          <w:rtl/>
          <w:lang w:bidi="ar-SA"/>
        </w:rPr>
        <w:t>"</w:t>
      </w:r>
      <w:r w:rsidR="00642ECD">
        <w:rPr>
          <w:rtl/>
        </w:rPr>
        <w:t>ג סי</w:t>
      </w:r>
      <w:r w:rsidR="00642ECD">
        <w:rPr>
          <w:rtl/>
          <w:lang w:bidi="ar-SA"/>
        </w:rPr>
        <w:t xml:space="preserve">' </w:t>
      </w:r>
      <w:r w:rsidR="00642ECD">
        <w:rPr>
          <w:rtl/>
        </w:rPr>
        <w:t>י</w:t>
      </w:r>
      <w:r w:rsidR="00642ECD">
        <w:rPr>
          <w:rtl/>
          <w:lang w:bidi="ar-SA"/>
        </w:rPr>
        <w:t>"</w:t>
      </w:r>
      <w:r w:rsidR="00642ECD">
        <w:rPr>
          <w:rtl/>
        </w:rPr>
        <w:t>ג הע' קמ"ה ד"ה אגב</w:t>
      </w:r>
      <w:r w:rsidR="00642ECD">
        <w:rPr>
          <w:rFonts w:hint="cs"/>
          <w:rtl/>
        </w:rPr>
        <w:t>)</w:t>
      </w:r>
      <w:r>
        <w:rPr>
          <w:rtl/>
        </w:rPr>
        <w:t>.</w:t>
      </w:r>
    </w:p>
    <w:p w14:paraId="31156515" w14:textId="77777777" w:rsidR="00F605B3" w:rsidRPr="00642ECD" w:rsidRDefault="00F605B3">
      <w:pPr>
        <w:jc w:val="both"/>
      </w:pPr>
    </w:p>
    <w:p w14:paraId="1CFA68B8" w14:textId="2B058B6C" w:rsidR="005D6FDB" w:rsidRDefault="005D6FDB" w:rsidP="00350B4C">
      <w:pPr>
        <w:numPr>
          <w:ilvl w:val="1"/>
          <w:numId w:val="39"/>
        </w:numPr>
        <w:jc w:val="both"/>
      </w:pPr>
      <w:r w:rsidRPr="005D6FDB">
        <w:rPr>
          <w:rFonts w:hint="cs"/>
          <w:b/>
          <w:bCs/>
          <w:rtl/>
        </w:rPr>
        <w:t>כששופך משקה ועי"ז מעלה רתיחה</w:t>
      </w:r>
      <w:r w:rsidR="00400FA0">
        <w:rPr>
          <w:rtl/>
        </w:rPr>
        <w:fldChar w:fldCharType="begin"/>
      </w:r>
      <w:r w:rsidR="00400FA0">
        <w:instrText xml:space="preserve"> XE "</w:instrText>
      </w:r>
      <w:r w:rsidR="00400FA0" w:rsidRPr="0072571F">
        <w:rPr>
          <w:rFonts w:hint="cs"/>
          <w:b/>
          <w:bCs/>
          <w:rtl/>
        </w:rPr>
        <w:instrText>שופך משקה ועי</w:instrText>
      </w:r>
      <w:r w:rsidR="00400FA0">
        <w:rPr>
          <w:sz w:val="20"/>
          <w:szCs w:val="20"/>
        </w:rPr>
        <w:instrText>\</w:instrText>
      </w:r>
      <w:r w:rsidR="00400FA0" w:rsidRPr="0072571F">
        <w:rPr>
          <w:rFonts w:hint="cs"/>
          <w:b/>
          <w:bCs/>
          <w:rtl/>
        </w:rPr>
        <w:instrText>"ז מעלה רתיחה</w:instrText>
      </w:r>
      <w:r w:rsidR="00400FA0">
        <w:instrText xml:space="preserve">" </w:instrText>
      </w:r>
      <w:r w:rsidR="00400FA0">
        <w:rPr>
          <w:rtl/>
        </w:rPr>
        <w:fldChar w:fldCharType="end"/>
      </w:r>
      <w:r>
        <w:rPr>
          <w:rFonts w:hint="cs"/>
          <w:rtl/>
        </w:rPr>
        <w:t>.</w:t>
      </w:r>
    </w:p>
    <w:p w14:paraId="1041D162" w14:textId="73C8D0B6" w:rsidR="005D6FDB" w:rsidRDefault="005D6FDB" w:rsidP="00350B4C">
      <w:pPr>
        <w:numPr>
          <w:ilvl w:val="2"/>
          <w:numId w:val="39"/>
        </w:numPr>
        <w:jc w:val="both"/>
      </w:pPr>
      <w:r>
        <w:rPr>
          <w:rFonts w:hint="cs"/>
          <w:rtl/>
        </w:rPr>
        <w:t>מחמיר.</w:t>
      </w:r>
    </w:p>
    <w:p w14:paraId="7DBD2558" w14:textId="2F17BBAE" w:rsidR="005D6FDB" w:rsidRPr="005D6FDB" w:rsidRDefault="005D6FDB" w:rsidP="00350B4C">
      <w:pPr>
        <w:numPr>
          <w:ilvl w:val="3"/>
          <w:numId w:val="39"/>
        </w:numPr>
        <w:jc w:val="both"/>
      </w:pPr>
      <w:r w:rsidRPr="005D6FDB">
        <w:rPr>
          <w:u w:val="single"/>
          <w:rtl/>
        </w:rPr>
        <w:t>של"ה</w:t>
      </w:r>
      <w:r>
        <w:rPr>
          <w:rtl/>
        </w:rPr>
        <w:t xml:space="preserve"> </w:t>
      </w:r>
      <w:r>
        <w:rPr>
          <w:rFonts w:hint="cs"/>
          <w:rtl/>
        </w:rPr>
        <w:t>(</w:t>
      </w:r>
      <w:r>
        <w:rPr>
          <w:rtl/>
        </w:rPr>
        <w:t>שער האותיות אות הקו"ף קדושת האכילה (א)</w:t>
      </w:r>
      <w:r>
        <w:rPr>
          <w:rFonts w:hint="cs"/>
          <w:rtl/>
        </w:rPr>
        <w:t xml:space="preserve"> אות קמ"ז) </w:t>
      </w:r>
      <w:r>
        <w:rPr>
          <w:rtl/>
        </w:rPr>
        <w:t>–</w:t>
      </w:r>
      <w:r>
        <w:rPr>
          <w:rFonts w:hint="cs"/>
          <w:rtl/>
        </w:rPr>
        <w:t xml:space="preserve"> "</w:t>
      </w:r>
      <w:r>
        <w:rPr>
          <w:rtl/>
        </w:rPr>
        <w:t>עוד אמר, השותה מאופיא קשה לכרסם, מינפח ביה קשה לרישא, מדחייה קשה לעניותא, מאי תקנתיה, לשקעיה שקועי. ושמעתי, שזה האופיא מיירי מה שמעלה החביות כשהוא תוסס, אבל כשעושה אופיא כששופך משקה בכלי זה, האופיא הוא משקה, מכל מקום נכון ליזהר גם שם, כי חמירא סכנתא מאיסורא</w:t>
      </w:r>
      <w:r>
        <w:rPr>
          <w:rFonts w:hint="cs"/>
          <w:rtl/>
        </w:rPr>
        <w:t>".</w:t>
      </w:r>
    </w:p>
    <w:p w14:paraId="79FBD4D1" w14:textId="70796FA6" w:rsidR="005D6FDB" w:rsidRDefault="005D6FDB" w:rsidP="00350B4C">
      <w:pPr>
        <w:numPr>
          <w:ilvl w:val="3"/>
          <w:numId w:val="39"/>
        </w:numPr>
        <w:jc w:val="both"/>
      </w:pPr>
      <w:r>
        <w:rPr>
          <w:u w:val="single"/>
          <w:rtl/>
        </w:rPr>
        <w:t>א"ר</w:t>
      </w:r>
      <w:r>
        <w:rPr>
          <w:rtl/>
        </w:rPr>
        <w:t xml:space="preserve"> (סי' ק"ע ס"ק כ"ד) – "כתב </w:t>
      </w:r>
      <w:r w:rsidRPr="00E56EDB">
        <w:rPr>
          <w:rtl/>
        </w:rPr>
        <w:t>בים של שלמה פ</w:t>
      </w:r>
      <w:r>
        <w:rPr>
          <w:rtl/>
        </w:rPr>
        <w:t xml:space="preserve">רק כל הבשר סימן (ר"ב) [י"ב] שצריך האדם ליזהר שיכבד ויכנוש פירורי אוכלין, ויזהר שלא תשתה אופיא ולא ינפח ביה ע"כ. וכתב </w:t>
      </w:r>
      <w:r w:rsidRPr="00E56EDB">
        <w:rPr>
          <w:rtl/>
        </w:rPr>
        <w:t xml:space="preserve">בשל"ה </w:t>
      </w:r>
      <w:r>
        <w:rPr>
          <w:rtl/>
        </w:rPr>
        <w:t>דף פ' [שם ד"ה עוד אמר השותה] שמעתי שזה האופיא מיירי מה שמעלה החבית כשהוא תוסס, אבל כשעושה אופיא כששופך משקה בכלי זה האופיא הוא משקה, מ"מ נכון ליזהר גם שם כי חמירא סכנתא מאיסורא ע"כ</w:t>
      </w:r>
      <w:r>
        <w:rPr>
          <w:rFonts w:hint="cs"/>
          <w:rtl/>
        </w:rPr>
        <w:t>".</w:t>
      </w:r>
    </w:p>
    <w:p w14:paraId="70A894A5" w14:textId="44EE25F5" w:rsidR="005D6FDB" w:rsidRPr="005D6FDB" w:rsidRDefault="005D6FDB" w:rsidP="00350B4C">
      <w:pPr>
        <w:numPr>
          <w:ilvl w:val="3"/>
          <w:numId w:val="39"/>
        </w:numPr>
        <w:jc w:val="both"/>
      </w:pPr>
      <w:r>
        <w:rPr>
          <w:u w:val="single"/>
          <w:rtl/>
        </w:rPr>
        <w:t>כה"ח</w:t>
      </w:r>
      <w:r>
        <w:rPr>
          <w:rtl/>
        </w:rPr>
        <w:t xml:space="preserve"> (או"ח סי' ק"ע ס"ק פ"ב).</w:t>
      </w:r>
    </w:p>
    <w:p w14:paraId="0D8022E7" w14:textId="433081B3" w:rsidR="000E75B5" w:rsidRDefault="000E75B5" w:rsidP="00350B4C">
      <w:pPr>
        <w:numPr>
          <w:ilvl w:val="3"/>
          <w:numId w:val="39"/>
        </w:numPr>
        <w:jc w:val="both"/>
      </w:pPr>
      <w:r>
        <w:rPr>
          <w:u w:val="single"/>
          <w:rtl/>
        </w:rPr>
        <w:t>שבט הלוי</w:t>
      </w:r>
      <w:r>
        <w:rPr>
          <w:rtl/>
        </w:rPr>
        <w:t xml:space="preserve"> (קובץ מבית לוי בענייני יו"ד עמ' צ"</w:t>
      </w:r>
      <w:r>
        <w:rPr>
          <w:rFonts w:hint="cs"/>
          <w:rtl/>
        </w:rPr>
        <w:t>ז</w:t>
      </w:r>
      <w:r>
        <w:rPr>
          <w:rtl/>
        </w:rPr>
        <w:t xml:space="preserve"> אות ז') – "</w:t>
      </w:r>
      <w:r w:rsidRPr="000E75B5">
        <w:rPr>
          <w:rtl/>
        </w:rPr>
        <w:t>אין לשתות קצף העולה ע"פ המשקה, [וע"כ ממתינים עד שמתגלה המשקה מעט]</w:t>
      </w:r>
      <w:r>
        <w:rPr>
          <w:rFonts w:hint="cs"/>
          <w:rtl/>
        </w:rPr>
        <w:t>".</w:t>
      </w:r>
    </w:p>
    <w:p w14:paraId="36EC92DC" w14:textId="0AAE2C9F" w:rsidR="000E75B5" w:rsidRPr="000E75B5" w:rsidRDefault="000E75B5" w:rsidP="000E75B5">
      <w:pPr>
        <w:numPr>
          <w:ilvl w:val="4"/>
          <w:numId w:val="39"/>
        </w:numPr>
        <w:jc w:val="both"/>
      </w:pPr>
      <w:r>
        <w:rPr>
          <w:u w:val="single"/>
          <w:rtl/>
        </w:rPr>
        <w:t>שבט הלוי</w:t>
      </w:r>
      <w:r>
        <w:rPr>
          <w:rtl/>
        </w:rPr>
        <w:t xml:space="preserve"> (קובץ מבית לוי בענייני יו"ד עמ' צ"</w:t>
      </w:r>
      <w:r>
        <w:rPr>
          <w:rFonts w:hint="cs"/>
          <w:rtl/>
        </w:rPr>
        <w:t>ז</w:t>
      </w:r>
      <w:r>
        <w:rPr>
          <w:rtl/>
        </w:rPr>
        <w:t xml:space="preserve"> </w:t>
      </w:r>
      <w:r>
        <w:rPr>
          <w:rFonts w:hint="cs"/>
          <w:rtl/>
        </w:rPr>
        <w:t>הע' ט'</w:t>
      </w:r>
      <w:r>
        <w:rPr>
          <w:rtl/>
        </w:rPr>
        <w:t>) – "</w:t>
      </w:r>
      <w:r w:rsidRPr="000E75B5">
        <w:rPr>
          <w:rtl/>
        </w:rPr>
        <w:t>גמ' חולין (ק"ה ע"ב) דשתייתו קשה לכרסם (פירש"י רירין הבאין מן החוטם), מינפח ביה קשיא לרישא, מדחייה (בידו לצדדין) קשיא לעניותא מאי תקנתיה לשקעיה שקועיה (פירש"י בתוך המשקה עד שיכלה מאיליו), ועיי"ש בגמ' שהוזכר קצף דחמרא ושיכרא ומיא. ובא"ר (סימן ק"ע ס"ק כ"ד) הביא משלה"ק, דמיירי ברתיחה שמעלה החבית כשתוססת, ולא מה שנוצר ע"י שפיכה לכלי, ומ"מ נכון ליזהר גם שם כי חמירא סכנתא מאיסורא, והביאו ג"כ בכה"ח (ס"ק פ"ב)</w:t>
      </w:r>
      <w:r>
        <w:rPr>
          <w:rFonts w:hint="cs"/>
          <w:rtl/>
        </w:rPr>
        <w:t>".</w:t>
      </w:r>
    </w:p>
    <w:p w14:paraId="3BE35640" w14:textId="6EC81951" w:rsidR="005D6FDB" w:rsidRDefault="005D6FDB" w:rsidP="00350B4C">
      <w:pPr>
        <w:numPr>
          <w:ilvl w:val="3"/>
          <w:numId w:val="39"/>
        </w:numPr>
        <w:jc w:val="both"/>
      </w:pPr>
      <w:r>
        <w:rPr>
          <w:u w:val="single"/>
          <w:rtl/>
        </w:rPr>
        <w:t>שמירת הגוף והנפש</w:t>
      </w:r>
      <w:r>
        <w:rPr>
          <w:rtl/>
        </w:rPr>
        <w:t xml:space="preserve"> (סי' מ"א סעי' </w:t>
      </w:r>
      <w:r>
        <w:rPr>
          <w:rFonts w:hint="cs"/>
          <w:rtl/>
        </w:rPr>
        <w:t>ב</w:t>
      </w:r>
      <w:r>
        <w:rPr>
          <w:rtl/>
        </w:rPr>
        <w:t>')</w:t>
      </w:r>
      <w:r w:rsidR="00642ECD">
        <w:rPr>
          <w:rFonts w:hint="cs"/>
          <w:rtl/>
        </w:rPr>
        <w:t xml:space="preserve">, הו"ד </w:t>
      </w:r>
      <w:r w:rsidR="00642ECD">
        <w:rPr>
          <w:rFonts w:hint="cs"/>
          <w:u w:val="single"/>
          <w:rtl/>
        </w:rPr>
        <w:t>ב</w:t>
      </w:r>
      <w:r w:rsidR="00642ECD">
        <w:rPr>
          <w:u w:val="single"/>
          <w:rtl/>
        </w:rPr>
        <w:t>מאור השבת</w:t>
      </w:r>
      <w:r w:rsidR="00642ECD">
        <w:rPr>
          <w:rtl/>
          <w:lang w:bidi="ar-SA"/>
        </w:rPr>
        <w:t xml:space="preserve"> (</w:t>
      </w:r>
      <w:r w:rsidR="00642ECD">
        <w:rPr>
          <w:rtl/>
        </w:rPr>
        <w:t>ח</w:t>
      </w:r>
      <w:r w:rsidR="00642ECD">
        <w:rPr>
          <w:rtl/>
          <w:lang w:bidi="ar-SA"/>
        </w:rPr>
        <w:t>"</w:t>
      </w:r>
      <w:r w:rsidR="00642ECD">
        <w:rPr>
          <w:rtl/>
        </w:rPr>
        <w:t>ג סי</w:t>
      </w:r>
      <w:r w:rsidR="00642ECD">
        <w:rPr>
          <w:rtl/>
          <w:lang w:bidi="ar-SA"/>
        </w:rPr>
        <w:t xml:space="preserve">' </w:t>
      </w:r>
      <w:r w:rsidR="00642ECD">
        <w:rPr>
          <w:rtl/>
        </w:rPr>
        <w:t>י</w:t>
      </w:r>
      <w:r w:rsidR="00642ECD">
        <w:rPr>
          <w:rtl/>
          <w:lang w:bidi="ar-SA"/>
        </w:rPr>
        <w:t>"</w:t>
      </w:r>
      <w:r w:rsidR="00642ECD">
        <w:rPr>
          <w:rtl/>
        </w:rPr>
        <w:t>ג הע' קמ"ה ד"ה אגב</w:t>
      </w:r>
      <w:r w:rsidR="00642ECD">
        <w:rPr>
          <w:rFonts w:hint="cs"/>
          <w:rtl/>
        </w:rPr>
        <w:t>)</w:t>
      </w:r>
      <w:r>
        <w:rPr>
          <w:rFonts w:hint="cs"/>
          <w:rtl/>
        </w:rPr>
        <w:t>.</w:t>
      </w:r>
    </w:p>
    <w:p w14:paraId="4D26916C" w14:textId="1EA38809" w:rsidR="00E56EDB" w:rsidRDefault="00E56EDB" w:rsidP="00350B4C">
      <w:pPr>
        <w:numPr>
          <w:ilvl w:val="3"/>
          <w:numId w:val="39"/>
        </w:numPr>
        <w:jc w:val="both"/>
      </w:pPr>
      <w:r w:rsidRPr="00E56EDB">
        <w:rPr>
          <w:u w:val="single"/>
          <w:rtl/>
        </w:rPr>
        <w:t>פסקי תשובות</w:t>
      </w:r>
      <w:r>
        <w:rPr>
          <w:rtl/>
        </w:rPr>
        <w:t xml:space="preserve"> </w:t>
      </w:r>
      <w:r>
        <w:rPr>
          <w:rFonts w:hint="cs"/>
          <w:rtl/>
        </w:rPr>
        <w:t>(</w:t>
      </w:r>
      <w:r>
        <w:rPr>
          <w:rtl/>
        </w:rPr>
        <w:t>סי</w:t>
      </w:r>
      <w:r>
        <w:rPr>
          <w:rFonts w:hint="cs"/>
          <w:rtl/>
        </w:rPr>
        <w:t>'</w:t>
      </w:r>
      <w:r>
        <w:rPr>
          <w:rtl/>
        </w:rPr>
        <w:t xml:space="preserve"> ק</w:t>
      </w:r>
      <w:r>
        <w:rPr>
          <w:rFonts w:hint="cs"/>
          <w:rtl/>
        </w:rPr>
        <w:t>"</w:t>
      </w:r>
      <w:r>
        <w:rPr>
          <w:rtl/>
        </w:rPr>
        <w:t>ע</w:t>
      </w:r>
      <w:r>
        <w:rPr>
          <w:rFonts w:hint="cs"/>
          <w:rtl/>
        </w:rPr>
        <w:t xml:space="preserve"> הע' קט"ז) </w:t>
      </w:r>
      <w:r>
        <w:rPr>
          <w:rtl/>
        </w:rPr>
        <w:t>–</w:t>
      </w:r>
      <w:r>
        <w:rPr>
          <w:rFonts w:hint="cs"/>
          <w:rtl/>
        </w:rPr>
        <w:t xml:space="preserve"> "</w:t>
      </w:r>
      <w:r>
        <w:rPr>
          <w:rtl/>
        </w:rPr>
        <w:t xml:space="preserve">נכון לציין מש"כ בא"ר סקכ"ד בשם המהרש"ל (ביש"ש חולין פ' כל הבשר סי' י"ב) עפ"י הגמ' (חולין קה ב) יזהר שלא ישתה אופיא (קצף) ואל ינפח בו (בשביל לסלקו), ובשם השל"ה </w:t>
      </w:r>
      <w:r>
        <w:rPr>
          <w:rFonts w:hint="cs"/>
          <w:rtl/>
        </w:rPr>
        <w:t>'</w:t>
      </w:r>
      <w:r>
        <w:rPr>
          <w:rtl/>
        </w:rPr>
        <w:t>שמעתי שזה האופיא מיירי מה שמעלה החבית כשהוא תוסס, אבל כשעושה אופיא כששופך משקה בכלי, זה האופיא הוא משקה, מ"מ נכון ליזהר גם שם כי חמירא סכנתא מאיסורא</w:t>
      </w:r>
      <w:r>
        <w:rPr>
          <w:rFonts w:hint="cs"/>
          <w:rtl/>
        </w:rPr>
        <w:t>'</w:t>
      </w:r>
      <w:r>
        <w:rPr>
          <w:rtl/>
        </w:rPr>
        <w:t>".</w:t>
      </w:r>
    </w:p>
    <w:p w14:paraId="02A67A4B" w14:textId="1E963DA6" w:rsidR="000E75B5" w:rsidRDefault="000E75B5" w:rsidP="000E75B5">
      <w:pPr>
        <w:numPr>
          <w:ilvl w:val="3"/>
          <w:numId w:val="39"/>
        </w:numPr>
        <w:jc w:val="both"/>
      </w:pPr>
      <w:r w:rsidRPr="005D6FDB">
        <w:rPr>
          <w:rFonts w:hint="cs"/>
          <w:rtl/>
        </w:rPr>
        <w:t xml:space="preserve">עי' </w:t>
      </w:r>
      <w:r>
        <w:rPr>
          <w:u w:val="single"/>
          <w:rtl/>
        </w:rPr>
        <w:t>השולחן כהלכתו</w:t>
      </w:r>
      <w:r>
        <w:rPr>
          <w:rtl/>
        </w:rPr>
        <w:t xml:space="preserve"> (סי' י"ב סעי'</w:t>
      </w:r>
      <w:r>
        <w:rPr>
          <w:rFonts w:hint="cs"/>
          <w:rtl/>
        </w:rPr>
        <w:t xml:space="preserve"> י"ז, הע' ל"ו) </w:t>
      </w:r>
      <w:r>
        <w:rPr>
          <w:rtl/>
        </w:rPr>
        <w:t>–</w:t>
      </w:r>
      <w:r>
        <w:rPr>
          <w:rFonts w:hint="cs"/>
          <w:rtl/>
        </w:rPr>
        <w:t xml:space="preserve"> "</w:t>
      </w:r>
      <w:r w:rsidRPr="00713227">
        <w:rPr>
          <w:rtl/>
        </w:rPr>
        <w:t xml:space="preserve">יש שכתבו להיזהר מקצף העולה מן המשקה כשמוזגו לתוך כוס </w:t>
      </w:r>
      <w:r>
        <w:rPr>
          <w:rFonts w:hint="cs"/>
          <w:rtl/>
        </w:rPr>
        <w:t>(</w:t>
      </w:r>
      <w:r w:rsidRPr="00713227">
        <w:rPr>
          <w:rtl/>
        </w:rPr>
        <w:t>אליה רבה [סי' ק"ע סקכ"ד] בשם השל"ה, וכ"כ בשו"ע הגר"ז [חו"מ הל' שמירת הגוף והנפש סעיף ט'] ובכה"ח [שם סקפ"ב])</w:t>
      </w:r>
      <w:r>
        <w:rPr>
          <w:rFonts w:hint="cs"/>
          <w:rtl/>
        </w:rPr>
        <w:t>".</w:t>
      </w:r>
    </w:p>
    <w:p w14:paraId="04C7BC2F" w14:textId="11FF74C2" w:rsidR="00AE5F3E" w:rsidRDefault="00AE5F3E" w:rsidP="000E75B5">
      <w:pPr>
        <w:numPr>
          <w:ilvl w:val="3"/>
          <w:numId w:val="39"/>
        </w:numPr>
        <w:jc w:val="both"/>
      </w:pPr>
      <w:r w:rsidRPr="00AE5F3E">
        <w:rPr>
          <w:rFonts w:hint="cs"/>
          <w:u w:val="single"/>
          <w:rtl/>
        </w:rPr>
        <w:t>ודרשת וחקרת</w:t>
      </w:r>
      <w:r>
        <w:rPr>
          <w:rFonts w:hint="cs"/>
          <w:rtl/>
        </w:rPr>
        <w:t xml:space="preserve"> (</w:t>
      </w:r>
      <w:r w:rsidRPr="00AE5F3E">
        <w:rPr>
          <w:rtl/>
        </w:rPr>
        <w:t xml:space="preserve">אבני דרך חט"ו סי' </w:t>
      </w:r>
      <w:r w:rsidRPr="00AE5F3E">
        <w:rPr>
          <w:rFonts w:hint="cs"/>
          <w:rtl/>
        </w:rPr>
        <w:t>קמ"ט</w:t>
      </w:r>
      <w:r>
        <w:rPr>
          <w:rFonts w:hint="cs"/>
          <w:rtl/>
        </w:rPr>
        <w:t xml:space="preserve"> ד"ה מקובץ</w:t>
      </w:r>
      <w:r w:rsidRPr="00AE5F3E">
        <w:rPr>
          <w:rtl/>
        </w:rPr>
        <w:t>)</w:t>
      </w:r>
      <w:r>
        <w:rPr>
          <w:rFonts w:hint="cs"/>
          <w:rtl/>
        </w:rPr>
        <w:t xml:space="preserve"> </w:t>
      </w:r>
      <w:r>
        <w:rPr>
          <w:rtl/>
        </w:rPr>
        <w:t>–</w:t>
      </w:r>
      <w:r>
        <w:rPr>
          <w:rFonts w:hint="cs"/>
          <w:rtl/>
        </w:rPr>
        <w:t xml:space="preserve"> "דחמירא סכנתא מאיסורא יש להחמיר".</w:t>
      </w:r>
    </w:p>
    <w:p w14:paraId="7023260F" w14:textId="468079F0" w:rsidR="00AE5F3E" w:rsidRDefault="00AE5F3E" w:rsidP="00AE5F3E">
      <w:pPr>
        <w:numPr>
          <w:ilvl w:val="2"/>
          <w:numId w:val="39"/>
        </w:numPr>
        <w:jc w:val="both"/>
      </w:pPr>
      <w:r>
        <w:rPr>
          <w:rFonts w:hint="cs"/>
          <w:rtl/>
        </w:rPr>
        <w:t>מיקל.</w:t>
      </w:r>
    </w:p>
    <w:p w14:paraId="079942F0" w14:textId="3DC629DA" w:rsidR="00AE5F3E" w:rsidRPr="00AE5F3E" w:rsidRDefault="00AE5F3E" w:rsidP="00AE5F3E">
      <w:pPr>
        <w:numPr>
          <w:ilvl w:val="3"/>
          <w:numId w:val="39"/>
        </w:numPr>
        <w:jc w:val="both"/>
      </w:pPr>
      <w:r w:rsidRPr="00AE5F3E">
        <w:rPr>
          <w:rFonts w:hint="cs"/>
          <w:u w:val="single"/>
          <w:rtl/>
        </w:rPr>
        <w:t>ארחותיך למדני</w:t>
      </w:r>
      <w:r>
        <w:rPr>
          <w:rFonts w:hint="cs"/>
          <w:rtl/>
        </w:rPr>
        <w:t xml:space="preserve"> (</w:t>
      </w:r>
      <w:r w:rsidRPr="00AE5F3E">
        <w:rPr>
          <w:rtl/>
        </w:rPr>
        <w:t xml:space="preserve">אבני דרך חט"ו סי' </w:t>
      </w:r>
      <w:r w:rsidRPr="00AE5F3E">
        <w:rPr>
          <w:rFonts w:hint="cs"/>
          <w:rtl/>
        </w:rPr>
        <w:t>קמ"ט</w:t>
      </w:r>
      <w:r>
        <w:rPr>
          <w:rFonts w:hint="cs"/>
          <w:rtl/>
        </w:rPr>
        <w:t xml:space="preserve"> ד"ה והוסיף</w:t>
      </w:r>
      <w:r w:rsidRPr="00AE5F3E">
        <w:rPr>
          <w:rtl/>
        </w:rPr>
        <w:t>)</w:t>
      </w:r>
      <w:r>
        <w:rPr>
          <w:rFonts w:hint="cs"/>
          <w:rtl/>
        </w:rPr>
        <w:t xml:space="preserve"> - ע"ש באריכות, ובתמונות.</w:t>
      </w:r>
    </w:p>
    <w:p w14:paraId="49D2D0BE" w14:textId="1D635AA6" w:rsidR="00AE5F3E" w:rsidRDefault="00AE5F3E" w:rsidP="00AE5F3E">
      <w:pPr>
        <w:numPr>
          <w:ilvl w:val="3"/>
          <w:numId w:val="39"/>
        </w:numPr>
        <w:jc w:val="both"/>
      </w:pPr>
      <w:r>
        <w:rPr>
          <w:u w:val="single"/>
          <w:rtl/>
        </w:rPr>
        <w:t>אבני דרך</w:t>
      </w:r>
      <w:r>
        <w:rPr>
          <w:rtl/>
        </w:rPr>
        <w:t xml:space="preserve"> (חט"ו סי' קמ"ט)</w:t>
      </w:r>
      <w:r>
        <w:rPr>
          <w:rFonts w:hint="cs"/>
          <w:rtl/>
        </w:rPr>
        <w:t>.</w:t>
      </w:r>
    </w:p>
    <w:p w14:paraId="102EF5A5" w14:textId="29AAED6E" w:rsidR="00AE5F3E" w:rsidRPr="00AE5F3E" w:rsidRDefault="00AE5F3E" w:rsidP="00AE5F3E">
      <w:pPr>
        <w:numPr>
          <w:ilvl w:val="2"/>
          <w:numId w:val="39"/>
        </w:numPr>
        <w:jc w:val="both"/>
      </w:pPr>
      <w:r w:rsidRPr="00AE5F3E">
        <w:rPr>
          <w:rFonts w:hint="cs"/>
          <w:rtl/>
        </w:rPr>
        <w:t xml:space="preserve">מראי מקומות </w:t>
      </w:r>
      <w:r w:rsidRPr="00AE5F3E">
        <w:rPr>
          <w:rtl/>
        </w:rPr>
        <w:t>–</w:t>
      </w:r>
      <w:r>
        <w:rPr>
          <w:rFonts w:hint="cs"/>
          <w:rtl/>
        </w:rPr>
        <w:t xml:space="preserve"> </w:t>
      </w:r>
      <w:r w:rsidRPr="00AE5F3E">
        <w:rPr>
          <w:rFonts w:hint="cs"/>
          <w:u w:val="single"/>
          <w:rtl/>
        </w:rPr>
        <w:t>שואלין ודורשין</w:t>
      </w:r>
      <w:r>
        <w:rPr>
          <w:rFonts w:hint="cs"/>
          <w:rtl/>
        </w:rPr>
        <w:t xml:space="preserve"> (</w:t>
      </w:r>
      <w:r w:rsidRPr="00AE5F3E">
        <w:rPr>
          <w:rtl/>
        </w:rPr>
        <w:t xml:space="preserve">אבני דרך חט"ו סי' </w:t>
      </w:r>
      <w:r w:rsidRPr="00AE5F3E">
        <w:rPr>
          <w:rFonts w:hint="cs"/>
          <w:rtl/>
        </w:rPr>
        <w:t>קמ"ט</w:t>
      </w:r>
      <w:r>
        <w:rPr>
          <w:rFonts w:hint="cs"/>
          <w:rtl/>
        </w:rPr>
        <w:t xml:space="preserve"> ד"ה וכן</w:t>
      </w:r>
      <w:r w:rsidRPr="00AE5F3E">
        <w:rPr>
          <w:rtl/>
        </w:rPr>
        <w:t>)</w:t>
      </w:r>
      <w:r>
        <w:rPr>
          <w:rFonts w:hint="cs"/>
          <w:rtl/>
        </w:rPr>
        <w:t>.</w:t>
      </w:r>
    </w:p>
    <w:p w14:paraId="7EE7E5DA" w14:textId="77777777" w:rsidR="005D6FDB" w:rsidRDefault="005D6FDB" w:rsidP="005D6FDB">
      <w:pPr>
        <w:jc w:val="both"/>
      </w:pPr>
    </w:p>
    <w:p w14:paraId="550EA4CF" w14:textId="38A195E2" w:rsidR="005D6FDB" w:rsidRDefault="005D6FDB" w:rsidP="00350B4C">
      <w:pPr>
        <w:numPr>
          <w:ilvl w:val="1"/>
          <w:numId w:val="39"/>
        </w:numPr>
        <w:jc w:val="both"/>
      </w:pPr>
      <w:r w:rsidRPr="005D6FDB">
        <w:rPr>
          <w:b/>
          <w:bCs/>
          <w:rtl/>
        </w:rPr>
        <w:t>הקצף שעולה ממשקה גזוז</w:t>
      </w:r>
      <w:r w:rsidR="00A24A82">
        <w:rPr>
          <w:rtl/>
        </w:rPr>
        <w:fldChar w:fldCharType="begin"/>
      </w:r>
      <w:r w:rsidR="00A24A82">
        <w:instrText xml:space="preserve"> XE "</w:instrText>
      </w:r>
      <w:r w:rsidR="00A24A82" w:rsidRPr="003C26CA">
        <w:rPr>
          <w:b/>
          <w:bCs/>
          <w:rtl/>
        </w:rPr>
        <w:instrText>קצף שעולה ממשקה גזוז</w:instrText>
      </w:r>
      <w:r w:rsidR="00A24A82">
        <w:instrText xml:space="preserve">" </w:instrText>
      </w:r>
      <w:r w:rsidR="00A24A82">
        <w:rPr>
          <w:rtl/>
        </w:rPr>
        <w:fldChar w:fldCharType="end"/>
      </w:r>
      <w:r>
        <w:rPr>
          <w:rFonts w:hint="cs"/>
          <w:rtl/>
        </w:rPr>
        <w:t>.</w:t>
      </w:r>
    </w:p>
    <w:p w14:paraId="0622561A" w14:textId="6E5D0275" w:rsidR="005D6FDB" w:rsidRDefault="005D6FDB" w:rsidP="00350B4C">
      <w:pPr>
        <w:numPr>
          <w:ilvl w:val="2"/>
          <w:numId w:val="39"/>
        </w:numPr>
        <w:jc w:val="both"/>
      </w:pPr>
      <w:r>
        <w:rPr>
          <w:rFonts w:hint="cs"/>
          <w:rtl/>
        </w:rPr>
        <w:t>מיקל.</w:t>
      </w:r>
    </w:p>
    <w:p w14:paraId="1B2ADD7E" w14:textId="438D1CD8" w:rsidR="00713227" w:rsidRDefault="005D6FDB" w:rsidP="00350B4C">
      <w:pPr>
        <w:numPr>
          <w:ilvl w:val="3"/>
          <w:numId w:val="39"/>
        </w:numPr>
        <w:jc w:val="both"/>
      </w:pPr>
      <w:r>
        <w:rPr>
          <w:u w:val="single"/>
          <w:rtl/>
        </w:rPr>
        <w:t>הגרח"ק</w:t>
      </w:r>
      <w:r>
        <w:rPr>
          <w:rtl/>
        </w:rPr>
        <w:t xml:space="preserve"> שליט"א (מילי מעלייתא אות קמ"ז-ב') – "שאלה: הקצף שעולה ממשקה גזוז האם זה נכלל ב'אופיא' של חז"ל (חולין קה:). תשובה: לא מסתבר".</w:t>
      </w:r>
    </w:p>
    <w:p w14:paraId="17986AD4" w14:textId="21388D33" w:rsidR="00AE5F3E" w:rsidRDefault="00AE5F3E" w:rsidP="00350B4C">
      <w:pPr>
        <w:numPr>
          <w:ilvl w:val="3"/>
          <w:numId w:val="39"/>
        </w:numPr>
        <w:jc w:val="both"/>
      </w:pPr>
      <w:r w:rsidRPr="00AE5F3E">
        <w:rPr>
          <w:rFonts w:hint="cs"/>
          <w:u w:val="single"/>
          <w:rtl/>
        </w:rPr>
        <w:t>ארחותיך למדני</w:t>
      </w:r>
      <w:r>
        <w:rPr>
          <w:rFonts w:hint="cs"/>
          <w:rtl/>
        </w:rPr>
        <w:t xml:space="preserve"> (</w:t>
      </w:r>
      <w:r w:rsidRPr="00AE5F3E">
        <w:rPr>
          <w:rtl/>
        </w:rPr>
        <w:t xml:space="preserve">אבני דרך חט"ו סי' </w:t>
      </w:r>
      <w:r w:rsidRPr="00AE5F3E">
        <w:rPr>
          <w:rFonts w:hint="cs"/>
          <w:rtl/>
        </w:rPr>
        <w:t>קמ"ט</w:t>
      </w:r>
      <w:r>
        <w:rPr>
          <w:rFonts w:hint="cs"/>
          <w:rtl/>
        </w:rPr>
        <w:t xml:space="preserve"> ד"ה והוסיף</w:t>
      </w:r>
      <w:r w:rsidRPr="00AE5F3E">
        <w:rPr>
          <w:rtl/>
        </w:rPr>
        <w:t>)</w:t>
      </w:r>
      <w:r>
        <w:rPr>
          <w:rFonts w:hint="cs"/>
          <w:rtl/>
        </w:rPr>
        <w:t>.</w:t>
      </w:r>
    </w:p>
    <w:p w14:paraId="118D9A86" w14:textId="7F6FABA7" w:rsidR="00AE5F3E" w:rsidRDefault="00AE5F3E" w:rsidP="00350B4C">
      <w:pPr>
        <w:numPr>
          <w:ilvl w:val="3"/>
          <w:numId w:val="39"/>
        </w:numPr>
        <w:jc w:val="both"/>
      </w:pPr>
      <w:r>
        <w:rPr>
          <w:u w:val="single"/>
          <w:rtl/>
        </w:rPr>
        <w:t>אבני דרך</w:t>
      </w:r>
      <w:r>
        <w:rPr>
          <w:rtl/>
        </w:rPr>
        <w:t xml:space="preserve"> (חט"ו </w:t>
      </w:r>
      <w:r>
        <w:rPr>
          <w:rFonts w:hint="cs"/>
          <w:rtl/>
        </w:rPr>
        <w:t xml:space="preserve">סוף </w:t>
      </w:r>
      <w:r>
        <w:rPr>
          <w:rtl/>
        </w:rPr>
        <w:t>סי' קמ"ט</w:t>
      </w:r>
      <w:r>
        <w:rPr>
          <w:rFonts w:hint="cs"/>
          <w:rtl/>
        </w:rPr>
        <w:t>, הע' ב'</w:t>
      </w:r>
      <w:r>
        <w:rPr>
          <w:rtl/>
        </w:rPr>
        <w:t>)</w:t>
      </w:r>
      <w:r>
        <w:rPr>
          <w:rFonts w:hint="cs"/>
          <w:rtl/>
        </w:rPr>
        <w:t>.</w:t>
      </w:r>
    </w:p>
    <w:p w14:paraId="72B0208C" w14:textId="77777777" w:rsidR="00F605B3" w:rsidRDefault="00F605B3">
      <w:pPr>
        <w:sectPr w:rsidR="00F605B3">
          <w:headerReference w:type="default" r:id="rId166"/>
          <w:type w:val="continuous"/>
          <w:pgSz w:w="11906" w:h="16838"/>
          <w:pgMar w:top="719" w:right="626" w:bottom="540" w:left="720" w:header="360" w:footer="0" w:gutter="0"/>
          <w:cols w:space="720"/>
          <w:formProt w:val="0"/>
          <w:bidi/>
          <w:docGrid w:linePitch="360"/>
        </w:sectPr>
      </w:pPr>
    </w:p>
    <w:p w14:paraId="69DD8FF8" w14:textId="77777777" w:rsidR="00F605B3" w:rsidRDefault="00F605B3">
      <w:pPr>
        <w:jc w:val="both"/>
      </w:pPr>
    </w:p>
    <w:p w14:paraId="73E919B2" w14:textId="386CE5CD" w:rsidR="00F605B3" w:rsidRDefault="008B4DA1" w:rsidP="00350B4C">
      <w:pPr>
        <w:numPr>
          <w:ilvl w:val="0"/>
          <w:numId w:val="39"/>
        </w:numPr>
        <w:jc w:val="both"/>
      </w:pPr>
      <w:r>
        <w:rPr>
          <w:sz w:val="28"/>
          <w:szCs w:val="28"/>
          <w:u w:val="single"/>
          <w:rtl/>
        </w:rPr>
        <w:t>עון לשון הרע</w:t>
      </w:r>
      <w:r w:rsidR="00400FA0">
        <w:rPr>
          <w:sz w:val="28"/>
          <w:szCs w:val="28"/>
          <w:u w:val="single"/>
          <w:rtl/>
        </w:rPr>
        <w:fldChar w:fldCharType="begin"/>
      </w:r>
      <w:r w:rsidR="00400FA0">
        <w:instrText xml:space="preserve"> XE "</w:instrText>
      </w:r>
      <w:r w:rsidR="00400FA0" w:rsidRPr="0072571F">
        <w:rPr>
          <w:sz w:val="28"/>
          <w:szCs w:val="28"/>
          <w:u w:val="single"/>
          <w:rtl/>
        </w:rPr>
        <w:instrText>לשון הרע</w:instrText>
      </w:r>
      <w:r w:rsidR="00400FA0">
        <w:instrText xml:space="preserve">" </w:instrText>
      </w:r>
      <w:r w:rsidR="00400FA0">
        <w:rPr>
          <w:sz w:val="28"/>
          <w:szCs w:val="28"/>
          <w:u w:val="single"/>
          <w:rtl/>
        </w:rPr>
        <w:fldChar w:fldCharType="end"/>
      </w:r>
      <w:r w:rsidR="00A24A82">
        <w:rPr>
          <w:rtl/>
        </w:rPr>
        <w:fldChar w:fldCharType="begin"/>
      </w:r>
      <w:r w:rsidR="00A24A82">
        <w:instrText xml:space="preserve"> XE "</w:instrText>
      </w:r>
      <w:r w:rsidR="00A24A82" w:rsidRPr="003C26CA">
        <w:rPr>
          <w:rFonts w:hint="cs"/>
          <w:sz w:val="28"/>
          <w:szCs w:val="28"/>
          <w:u w:val="single"/>
          <w:rtl/>
        </w:rPr>
        <w:instrText>קשה לעניות</w:instrText>
      </w:r>
      <w:r w:rsidR="00A24A82" w:rsidRPr="003C26CA">
        <w:instrText>\</w:instrText>
      </w:r>
      <w:r w:rsidR="00A24A82" w:rsidRPr="003C26CA">
        <w:rPr>
          <w:rFonts w:hint="cs"/>
          <w:sz w:val="28"/>
          <w:szCs w:val="28"/>
          <w:u w:val="single"/>
          <w:rtl/>
        </w:rPr>
        <w:instrText xml:space="preserve">: </w:instrText>
      </w:r>
      <w:r w:rsidR="00A24A82" w:rsidRPr="003C26CA">
        <w:rPr>
          <w:sz w:val="28"/>
          <w:szCs w:val="28"/>
          <w:u w:val="single"/>
          <w:rtl/>
        </w:rPr>
        <w:instrText>עון לשון הרע</w:instrText>
      </w:r>
      <w:r w:rsidR="00A24A82">
        <w:instrText xml:space="preserve">" </w:instrText>
      </w:r>
      <w:r w:rsidR="00A24A82">
        <w:rPr>
          <w:rtl/>
        </w:rPr>
        <w:fldChar w:fldCharType="end"/>
      </w:r>
      <w:r>
        <w:rPr>
          <w:rtl/>
        </w:rPr>
        <w:t>.</w:t>
      </w:r>
    </w:p>
    <w:p w14:paraId="508BC47D" w14:textId="77777777" w:rsidR="00F605B3" w:rsidRDefault="008B4DA1" w:rsidP="00350B4C">
      <w:pPr>
        <w:numPr>
          <w:ilvl w:val="1"/>
          <w:numId w:val="39"/>
        </w:numPr>
        <w:jc w:val="both"/>
      </w:pPr>
      <w:r>
        <w:rPr>
          <w:b/>
          <w:bCs/>
          <w:rtl/>
        </w:rPr>
        <w:t>מקור</w:t>
      </w:r>
      <w:r>
        <w:rPr>
          <w:rtl/>
        </w:rPr>
        <w:t>.</w:t>
      </w:r>
    </w:p>
    <w:p w14:paraId="1CFDCEF2" w14:textId="4B832C59" w:rsidR="00F605B3" w:rsidRDefault="008B4DA1" w:rsidP="00350B4C">
      <w:pPr>
        <w:numPr>
          <w:ilvl w:val="2"/>
          <w:numId w:val="39"/>
        </w:numPr>
        <w:jc w:val="both"/>
      </w:pPr>
      <w:r>
        <w:rPr>
          <w:u w:val="single"/>
          <w:rtl/>
        </w:rPr>
        <w:t>חפץ חיים</w:t>
      </w:r>
      <w:r>
        <w:rPr>
          <w:rtl/>
        </w:rPr>
        <w:t xml:space="preserve"> (שמירת הלשון שער הזכירה פרק ו', פרק ח', פרק י"ז) – "וְאַל יִפָּלֵא בְּעֵינֶיךָ עַל זֶה, שֶׁהֲרֵי אָנוּ רוֹאִין, כַּמָּה אֲנָשִׁים מְדַבְּרִים לָשׁוֹן הָרָע וְאֵין לָהֶם שׁוּם נֶגַע ... וְעוֹד מָצָאתִי תֵּרוּץ לַקֻּשְׁיָא הַנַּ</w:t>
      </w:r>
      <w:r w:rsidR="00417267">
        <w:rPr>
          <w:rtl/>
        </w:rPr>
        <w:t>"</w:t>
      </w:r>
      <w:r>
        <w:rPr>
          <w:rtl/>
        </w:rPr>
        <w:t xml:space="preserve">ל בְּסֵפֶר דָּבָר שֶׁבָּקְדֻשָּׁה בְּשֵׁם 'סֵפֶר הַקָּנֶה', וְזֶה לְשׁוֹנוֹ: רְאֵה וְהָבֵן, שֶׁכָּל הַמּוֹצִיא לָשׁוֹן הָרָע מִפִּיו, נִדּוֹן בְּצָרַעַת וְגוֹ', אָמַר לוֹ רַבִּי: אִם כֵּן, כָּל יִשְׂרָאֵל יִהְיוּ מְצֹרָעִים, שֶׁהֲרֵי בַּעֲוֹן לָשׁוֹן הָרָע גָּלוּ יִשְׂרָאֵל וְכוּ', אָמַר לוֹ: </w:t>
      </w:r>
      <w:r>
        <w:rPr>
          <w:b/>
          <w:bCs/>
          <w:rtl/>
        </w:rPr>
        <w:t>שְׁקוּלָה הָעֲנִיּוּת כְּצָרַעַת</w:t>
      </w:r>
      <w:r>
        <w:rPr>
          <w:rtl/>
        </w:rPr>
        <w:t>, וַהֲרֵי הוּא עָנִי, הַנִּמְסָר בִּידֵי אָדָם [פֵּרוּשׁ: וְעַל יְדֵי זֶה תּוּסַר מִמֶּנּוּ הַגַּאֲוָה, שֶׁהִיא עַל פִּי רֹב הַסִּבָּה הָעִקָּרִית לְלָשׁוֹן הָרָע, כְּמוֹ שֶׁכָּתַב ר' יוֹנָה בְּשַׁעֲרֵי תְּשׁוּבָה, וּכְמוֹ שֶׁיְּבֹאַר אִם יִרְצֶה ה' לְקַמָּן, וְגַם הוּא יָרֵא לְדַבֵּר עֲלֵיהֶם מִיִּרְאָתוֹ פֶּן יִוָּדַע הַדָּבָר וְלֹא יֵיטִיבוּ עִמּוֹ] וְעַיֵּן שָׁם עוֹד עִנְיָן נוֹרָא בָּזֶה. וְכֵן אִיתָא בְּתִקּוּנֵי זֹהַר, דְּעָוֹן זֶה גּוֹרֵם, חַס וְשָׁלוֹם, לַעֲנִיּוּת ... וּפָשׁוּט הוּא דְּמִי שֶׁמַּרְגִּיל עַצְמוֹ בְּזֶה הַחֵטְא בִּתְמִידוּת, עָנְשׁוֹ, שֶׁנֶּעֱנָשׁ עֲבוּר זֶה בַּעֲנִיּוּת וְדַלּוּת וּשְׁאָרֵי צָרוֹת הוּא גַּם כֵּן בִּתְמִידוּת תְּמוּרַת צָרַעַת מֻחְלֶטֶת, שֶׁהָיָה רָאוּי לִהְיוֹת עָלָיו עֲבוּר זֶה, וְכַנַּ</w:t>
      </w:r>
      <w:r w:rsidR="00417267">
        <w:rPr>
          <w:rtl/>
        </w:rPr>
        <w:t>"</w:t>
      </w:r>
      <w:r>
        <w:rPr>
          <w:rtl/>
        </w:rPr>
        <w:t>ל בְּפֶרֶק ו'. הֲרֵי נִתְבָּאֵר מִכָּל אֵלּוּ גֹּדֶל עָנְשׁוֹ, שֶׁנִּפְרָעִין מִמֶּנּוּ בְּזֶה הָעוֹלָם, וְנֶעֱנָשׁ עֲבוּר זֶה בְּצָרוֹת וַעֲנִיּוּת תְּמִידִיּוֹת וְלִפְעָמִים גַּם בְּמִיתָה, חַס וְשָׁלוֹם".</w:t>
      </w:r>
    </w:p>
    <w:p w14:paraId="4FF8E418" w14:textId="1EAAD1CA" w:rsidR="00F605B3" w:rsidRDefault="008B4DA1" w:rsidP="00350B4C">
      <w:pPr>
        <w:numPr>
          <w:ilvl w:val="2"/>
          <w:numId w:val="39"/>
        </w:numPr>
        <w:jc w:val="both"/>
        <w:rPr>
          <w:u w:val="single"/>
        </w:rPr>
      </w:pPr>
      <w:r>
        <w:rPr>
          <w:u w:val="single"/>
          <w:rtl/>
        </w:rPr>
        <w:t>זוהר</w:t>
      </w:r>
      <w:r>
        <w:rPr>
          <w:rtl/>
        </w:rPr>
        <w:t xml:space="preserve"> (הקדמה דף יב.) – "עֹנֶ</w:t>
      </w:r>
      <w:r w:rsidR="00417267">
        <w:rPr>
          <w:rtl/>
        </w:rPr>
        <w:t>"</w:t>
      </w:r>
      <w:r>
        <w:rPr>
          <w:rtl/>
        </w:rPr>
        <w:t>ג שַׁבָּת בְּהִפּוּכָא נֶגַ</w:t>
      </w:r>
      <w:r w:rsidR="00417267">
        <w:rPr>
          <w:rtl/>
        </w:rPr>
        <w:t>"</w:t>
      </w:r>
      <w:r>
        <w:rPr>
          <w:rtl/>
        </w:rPr>
        <w:t>ע, מָאן דְּאִית לֵיהּ וְלָא מְקַיֵּים לֵיהּ, אִתְהַפַּךְ לֵיהּ לְנֶגַ</w:t>
      </w:r>
      <w:r w:rsidR="00417267">
        <w:rPr>
          <w:rtl/>
        </w:rPr>
        <w:t>"</w:t>
      </w:r>
      <w:r>
        <w:rPr>
          <w:rtl/>
        </w:rPr>
        <w:t xml:space="preserve">ע צָרַעַת, שִׁפְחָה דַחֲרִיבַת בֵּיתֵיהּ, וְנָתַץ אֶת הַבַּיִת אֶת אֲבָנָיו וְאֶת עִצָיו (ויקרא יד מה), </w:t>
      </w:r>
      <w:r>
        <w:rPr>
          <w:b/>
          <w:bCs/>
          <w:rtl/>
        </w:rPr>
        <w:t>וְדָא הוּא עֲנִיּוּתָא, דְאִיהוּ בַּאֲתַר דְּנֶגַע צָרַעַת</w:t>
      </w:r>
      <w:r>
        <w:rPr>
          <w:rtl/>
        </w:rPr>
        <w:t>".</w:t>
      </w:r>
    </w:p>
    <w:p w14:paraId="1A533FD1" w14:textId="0CAD0E8A" w:rsidR="00F605B3" w:rsidRDefault="008B4DA1" w:rsidP="00350B4C">
      <w:pPr>
        <w:numPr>
          <w:ilvl w:val="3"/>
          <w:numId w:val="39"/>
        </w:numPr>
        <w:jc w:val="both"/>
      </w:pPr>
      <w:r>
        <w:rPr>
          <w:u w:val="single"/>
          <w:rtl/>
        </w:rPr>
        <w:t>הזוהר המתורגם</w:t>
      </w:r>
      <w:r>
        <w:rPr>
          <w:rtl/>
        </w:rPr>
        <w:t xml:space="preserve"> (שם) – "עֹנֶ</w:t>
      </w:r>
      <w:r w:rsidR="00417267">
        <w:rPr>
          <w:rtl/>
        </w:rPr>
        <w:t>"</w:t>
      </w:r>
      <w:r>
        <w:rPr>
          <w:rtl/>
        </w:rPr>
        <w:t>ג שַׁבָּת בְּהִפּוּךְ - נֶגַ</w:t>
      </w:r>
      <w:r w:rsidR="00417267">
        <w:rPr>
          <w:rtl/>
        </w:rPr>
        <w:t>"</w:t>
      </w:r>
      <w:r>
        <w:rPr>
          <w:rtl/>
        </w:rPr>
        <w:t>ע. מִי שֶׁיֵּשׁ לוֹ וְלֹא מְקַיֵּם אוֹתוֹ, מִתְהַפֵּךְ לוֹ לְנֶגַ</w:t>
      </w:r>
      <w:r w:rsidR="00417267">
        <w:rPr>
          <w:rtl/>
        </w:rPr>
        <w:t>"</w:t>
      </w:r>
      <w:r>
        <w:rPr>
          <w:rtl/>
        </w:rPr>
        <w:t>ע צָרַעַת, שִׁפְחָה שֶׁמַּחֲרִיבָה בֵיתוֹ, וְנִתֵּץ אֶת הַבַּיִת, אֶת אֵיבָרָיו וְאֶת עֵצָיו, וְזוֹהִי עֲנִיּוּת, שֶׁהִיא בְמָקוֹם שֶׁל נֶגַע צָרַעַת".</w:t>
      </w:r>
    </w:p>
    <w:p w14:paraId="06C3F944" w14:textId="77777777" w:rsidR="00F605B3" w:rsidRDefault="008B4DA1" w:rsidP="00350B4C">
      <w:pPr>
        <w:numPr>
          <w:ilvl w:val="2"/>
          <w:numId w:val="39"/>
        </w:numPr>
        <w:jc w:val="both"/>
      </w:pPr>
      <w:r>
        <w:rPr>
          <w:rtl/>
        </w:rPr>
        <w:t>מראי מקומות.</w:t>
      </w:r>
    </w:p>
    <w:p w14:paraId="273E4BFE" w14:textId="77777777" w:rsidR="00F605B3" w:rsidRDefault="008B4DA1" w:rsidP="00350B4C">
      <w:pPr>
        <w:numPr>
          <w:ilvl w:val="3"/>
          <w:numId w:val="39"/>
        </w:numPr>
        <w:jc w:val="both"/>
      </w:pPr>
      <w:r>
        <w:rPr>
          <w:rtl/>
        </w:rPr>
        <w:t>שגם גורם מיתת אסכרה - עי' לקמן.</w:t>
      </w:r>
    </w:p>
    <w:p w14:paraId="1BF62226" w14:textId="77777777" w:rsidR="00220C6E" w:rsidRDefault="00220C6E" w:rsidP="00220C6E">
      <w:pPr>
        <w:jc w:val="both"/>
      </w:pPr>
    </w:p>
    <w:p w14:paraId="4C88BB3C" w14:textId="5F6D7967" w:rsidR="00220C6E" w:rsidRDefault="00220C6E" w:rsidP="00350B4C">
      <w:pPr>
        <w:numPr>
          <w:ilvl w:val="1"/>
          <w:numId w:val="39"/>
        </w:numPr>
        <w:jc w:val="both"/>
      </w:pPr>
      <w:r>
        <w:rPr>
          <w:b/>
          <w:bCs/>
          <w:rtl/>
        </w:rPr>
        <w:t>לדבר לשה"ר על עכו"ם</w:t>
      </w:r>
      <w:r w:rsidR="00400FA0">
        <w:rPr>
          <w:rtl/>
        </w:rPr>
        <w:fldChar w:fldCharType="begin"/>
      </w:r>
      <w:r w:rsidR="00400FA0">
        <w:instrText xml:space="preserve"> XE "</w:instrText>
      </w:r>
      <w:r w:rsidR="00400FA0" w:rsidRPr="0072571F">
        <w:rPr>
          <w:b/>
          <w:bCs/>
          <w:rtl/>
        </w:rPr>
        <w:instrText>לשה</w:instrText>
      </w:r>
      <w:r w:rsidR="00400FA0">
        <w:rPr>
          <w:sz w:val="20"/>
          <w:szCs w:val="20"/>
        </w:rPr>
        <w:instrText>\</w:instrText>
      </w:r>
      <w:r w:rsidR="00400FA0" w:rsidRPr="0072571F">
        <w:rPr>
          <w:b/>
          <w:bCs/>
          <w:rtl/>
        </w:rPr>
        <w:instrText>"ר על עכו</w:instrText>
      </w:r>
      <w:r w:rsidR="00400FA0">
        <w:rPr>
          <w:sz w:val="20"/>
          <w:szCs w:val="20"/>
        </w:rPr>
        <w:instrText>\</w:instrText>
      </w:r>
      <w:r w:rsidR="00400FA0" w:rsidRPr="0072571F">
        <w:rPr>
          <w:b/>
          <w:bCs/>
          <w:rtl/>
        </w:rPr>
        <w:instrText>"ם</w:instrText>
      </w:r>
      <w:r w:rsidR="00400FA0">
        <w:instrText xml:space="preserve">" </w:instrText>
      </w:r>
      <w:r w:rsidR="00400FA0">
        <w:rPr>
          <w:rtl/>
        </w:rPr>
        <w:fldChar w:fldCharType="end"/>
      </w:r>
      <w:r>
        <w:rPr>
          <w:rtl/>
        </w:rPr>
        <w:t>.</w:t>
      </w:r>
    </w:p>
    <w:p w14:paraId="3483C5D0" w14:textId="77777777" w:rsidR="00220C6E" w:rsidRDefault="00220C6E" w:rsidP="00350B4C">
      <w:pPr>
        <w:numPr>
          <w:ilvl w:val="2"/>
          <w:numId w:val="39"/>
        </w:numPr>
        <w:jc w:val="both"/>
      </w:pPr>
      <w:r>
        <w:rPr>
          <w:rtl/>
        </w:rPr>
        <w:t>אם גוים בזה"ז בכלל "בעמך".</w:t>
      </w:r>
    </w:p>
    <w:p w14:paraId="3E488E4F" w14:textId="77777777" w:rsidR="00220C6E" w:rsidRDefault="00220C6E" w:rsidP="00350B4C">
      <w:pPr>
        <w:numPr>
          <w:ilvl w:val="3"/>
          <w:numId w:val="39"/>
        </w:numPr>
        <w:jc w:val="both"/>
      </w:pPr>
      <w:r>
        <w:rPr>
          <w:rtl/>
        </w:rPr>
        <w:t>עי' ערך וכי תמכרו ממכר לעמיתך, לשיטות ומראי מקומות.</w:t>
      </w:r>
    </w:p>
    <w:p w14:paraId="00884D10" w14:textId="577DEE4D" w:rsidR="00220C6E" w:rsidRDefault="00220C6E" w:rsidP="00350B4C">
      <w:pPr>
        <w:numPr>
          <w:ilvl w:val="3"/>
          <w:numId w:val="39"/>
        </w:numPr>
        <w:jc w:val="both"/>
      </w:pPr>
      <w:r>
        <w:rPr>
          <w:rtl/>
        </w:rPr>
        <w:t xml:space="preserve">ואין חילוק בין עמיתך לעמך כדכתב באז נדברו (חי"ד סי' ס', "ואין הבדל בין עמתך לעמך"), וכן נראה מהעמק שאלה (שאילתא כ"ח ס"ק א'). אמנם עי' הערות בסוף האז נדברו (שם ד"ה מה, "מה שכותב מעכ"ת שליט"א שפשוט שיצא מומר מכלל איסור לשה"ר דכתיב לא תלך רכיל בעמך, ואינו עושה מעשה עמך. עיין בספר לשון חיים לר' אייזנבלט שליט"א שהביא מספר מצוות השלום וכן נמצא בשדה חמד ערך א שאי אפשר לדמות דרשות חז"ל להדדי אף כשנאמרו בלשון אחד"), ובס' מצות השלום (מדף </w:t>
      </w:r>
      <w:r>
        <w:t>300</w:t>
      </w:r>
      <w:r>
        <w:rPr>
          <w:rtl/>
        </w:rPr>
        <w:t>), ושד"ח (מערכת הא' כללים אות ת"ג), וזרע חיים (כלל ד' סעי' ז' אות א' ד"ה אמנם (ב')), אוצר מפרשי התלמ</w:t>
      </w:r>
      <w:r w:rsidR="0057787D">
        <w:rPr>
          <w:rFonts w:hint="cs"/>
          <w:rtl/>
        </w:rPr>
        <w:t>ו</w:t>
      </w:r>
      <w:r>
        <w:rPr>
          <w:rtl/>
        </w:rPr>
        <w:t>ד (ב"מ ח"ג עמ' תקכ"ה הע' י"ט)</w:t>
      </w:r>
      <w:r w:rsidR="00CF1367">
        <w:rPr>
          <w:rFonts w:hint="cs"/>
          <w:rtl/>
        </w:rPr>
        <w:t>, משפטי השלום (פרק י"ח סוף הע' י"א)</w:t>
      </w:r>
      <w:r>
        <w:rPr>
          <w:rtl/>
        </w:rPr>
        <w:t>.</w:t>
      </w:r>
    </w:p>
    <w:p w14:paraId="0801028F" w14:textId="77777777" w:rsidR="00220C6E" w:rsidRDefault="00220C6E" w:rsidP="00350B4C">
      <w:pPr>
        <w:numPr>
          <w:ilvl w:val="2"/>
          <w:numId w:val="39"/>
        </w:numPr>
        <w:jc w:val="both"/>
      </w:pPr>
      <w:r>
        <w:rPr>
          <w:b/>
          <w:bCs/>
          <w:rtl/>
        </w:rPr>
        <w:t>מדרשים</w:t>
      </w:r>
      <w:r>
        <w:rPr>
          <w:rtl/>
        </w:rPr>
        <w:t>.</w:t>
      </w:r>
    </w:p>
    <w:p w14:paraId="29CBCDB7" w14:textId="77777777" w:rsidR="00220C6E" w:rsidRDefault="00220C6E" w:rsidP="00350B4C">
      <w:pPr>
        <w:numPr>
          <w:ilvl w:val="3"/>
          <w:numId w:val="39"/>
        </w:numPr>
        <w:jc w:val="both"/>
      </w:pPr>
      <w:r>
        <w:rPr>
          <w:u w:val="single"/>
          <w:rtl/>
        </w:rPr>
        <w:t>דברים רבה</w:t>
      </w:r>
      <w:r>
        <w:rPr>
          <w:rtl/>
        </w:rPr>
        <w:t xml:space="preserve"> (פרשה ו' הל' ט') – "זש"ה (תהלים נ) תשב באחיך תדבר בבן אמך תתן דופי אמר ר' יוחנן </w:t>
      </w:r>
      <w:r>
        <w:rPr>
          <w:b/>
          <w:bCs/>
          <w:rtl/>
        </w:rPr>
        <w:t>אם הרגלת לשונך לדבר באחיך שאינו בן אומתך סוף בבן אומתך תתן דופי</w:t>
      </w:r>
      <w:r>
        <w:rPr>
          <w:rtl/>
        </w:rPr>
        <w:t xml:space="preserve"> ר' יהודה ב"ל אמר אם הרגלת לשונך לדבר באחיך שמאביך ולא מאמך סופך בבן אמך תתן דופי שכל מי שמגיס את לבו לדבר בגדול ממנו גורם לעצמו שיקרבו בו את הנגעים ואם אין אתה מאמין הרי מרים הצדקת סימן לכל בעלי לשון הרע הוי זכור את אשר עשה ה' אלהיך למרים".</w:t>
      </w:r>
    </w:p>
    <w:p w14:paraId="0A9FB971" w14:textId="4855BFB7" w:rsidR="00220C6E" w:rsidRDefault="00220C6E" w:rsidP="00350B4C">
      <w:pPr>
        <w:numPr>
          <w:ilvl w:val="3"/>
          <w:numId w:val="39"/>
        </w:numPr>
        <w:jc w:val="both"/>
      </w:pPr>
      <w:r>
        <w:rPr>
          <w:u w:val="single"/>
          <w:rtl/>
        </w:rPr>
        <w:t>תנחומא</w:t>
      </w:r>
      <w:r>
        <w:rPr>
          <w:rtl/>
        </w:rPr>
        <w:t xml:space="preserve"> (פקודי פרק ז') – "תשב באחיך תדבר בבן אמך תתן דופי מהו תשב באחיך תדבר וכו' ורבי יהושע בן לוי אמר, אמר דוד אם דברת בעשו שהוא אחיך סופך לדבר בבן אמתך זה משה רבן של כל הנביאים שדברו בו שנאמר וידבר העם באלקים ובמשה".</w:t>
      </w:r>
    </w:p>
    <w:p w14:paraId="1CA89C36" w14:textId="6FF2F8FA" w:rsidR="004F2B31" w:rsidRDefault="004F2B31" w:rsidP="00350B4C">
      <w:pPr>
        <w:numPr>
          <w:ilvl w:val="4"/>
          <w:numId w:val="39"/>
        </w:numPr>
        <w:jc w:val="both"/>
      </w:pPr>
      <w:r>
        <w:rPr>
          <w:u w:val="single"/>
          <w:rtl/>
        </w:rPr>
        <w:t>הגרח"ק</w:t>
      </w:r>
      <w:r>
        <w:rPr>
          <w:rtl/>
        </w:rPr>
        <w:t xml:space="preserve"> שליט"א (בפי' השם אורחותיו על אורחות חיים לרא"ש אות פ"ג</w:t>
      </w:r>
      <w:r>
        <w:rPr>
          <w:rFonts w:hint="cs"/>
          <w:rtl/>
        </w:rPr>
        <w:t xml:space="preserve">) </w:t>
      </w:r>
      <w:r>
        <w:rPr>
          <w:rtl/>
        </w:rPr>
        <w:t>– "</w:t>
      </w:r>
      <w:r w:rsidRPr="00DC2A50">
        <w:rPr>
          <w:rtl/>
        </w:rPr>
        <w:t xml:space="preserve">על שום ברי'. בערכין ט"ו א' ומה מרגלים שלא דברו אלא על עצים ואבנים כו' ועי' ח"ח. ומתנחומא פקודי משמע דאין לספר לה"ר על גוי וכ"נ מדברי רבנו כאן וכ"כ הרד"ל בד"ר פ"ו ט' ואין לומר דאינו אלא הנהגה סובר שלא יתרגל דשם בסמוך אם דברת על אחיך כו' לא יתכן לפרש כך ואיסור דאורייתא פשיטא דליכא שהרי לא תלך רכיל בעמך כתיב וקאי גם על איסור לה"ר כמבואר בספר ח"ח, </w:t>
      </w:r>
      <w:r w:rsidRPr="004F2B31">
        <w:rPr>
          <w:b/>
          <w:bCs/>
          <w:rtl/>
        </w:rPr>
        <w:t xml:space="preserve">ואולי דרבנן </w:t>
      </w:r>
      <w:r>
        <w:rPr>
          <w:rFonts w:hint="cs"/>
          <w:b/>
          <w:bCs/>
          <w:rtl/>
        </w:rPr>
        <w:t>ו</w:t>
      </w:r>
      <w:r w:rsidRPr="004F2B31">
        <w:rPr>
          <w:b/>
          <w:bCs/>
          <w:rtl/>
        </w:rPr>
        <w:t>צ"ע</w:t>
      </w:r>
      <w:r>
        <w:rPr>
          <w:rtl/>
        </w:rPr>
        <w:t>"</w:t>
      </w:r>
      <w:r>
        <w:rPr>
          <w:rFonts w:hint="cs"/>
          <w:rtl/>
        </w:rPr>
        <w:t>.</w:t>
      </w:r>
    </w:p>
    <w:p w14:paraId="64D8B5BC" w14:textId="68C0DF69" w:rsidR="004F2B31" w:rsidRDefault="004F2B31" w:rsidP="004F2B31">
      <w:pPr>
        <w:ind w:left="737"/>
        <w:jc w:val="both"/>
      </w:pPr>
      <w:r>
        <w:rPr>
          <w:b/>
          <w:i/>
          <w:u w:val="single"/>
          <w:rtl/>
        </w:rPr>
        <w:t>הגרח"ק</w:t>
      </w:r>
      <w:r>
        <w:rPr>
          <w:b/>
          <w:i/>
          <w:rtl/>
        </w:rPr>
        <w:t xml:space="preserve"> שליט"א (</w:t>
      </w:r>
      <w:r>
        <w:rPr>
          <w:rtl/>
        </w:rPr>
        <w:t xml:space="preserve">ח"ב שאלת רב ח"א פרק </w:t>
      </w:r>
      <w:r>
        <w:rPr>
          <w:rFonts w:hint="cs"/>
          <w:rtl/>
        </w:rPr>
        <w:t>כ</w:t>
      </w:r>
      <w:r>
        <w:rPr>
          <w:rtl/>
        </w:rPr>
        <w:t>"</w:t>
      </w:r>
      <w:r>
        <w:rPr>
          <w:rFonts w:hint="cs"/>
          <w:rtl/>
        </w:rPr>
        <w:t>א</w:t>
      </w:r>
      <w:r>
        <w:rPr>
          <w:rtl/>
        </w:rPr>
        <w:t xml:space="preserve"> סעי' </w:t>
      </w:r>
      <w:r>
        <w:rPr>
          <w:rFonts w:hint="cs"/>
          <w:rtl/>
        </w:rPr>
        <w:t>י</w:t>
      </w:r>
      <w:r>
        <w:rPr>
          <w:rtl/>
        </w:rPr>
        <w:t>') – "</w:t>
      </w:r>
      <w:r w:rsidRPr="00A027FA">
        <w:rPr>
          <w:rtl/>
        </w:rPr>
        <w:t>שאלה: שמעתי שאסור לדבר לשה"ר על גוי ע"פ מדרש תנחומא פר' פקודי (סי' ו') עה"פ 'תשב באחיך תדבר, בבן אמך תתן דופי'. אם דברת באחיך שעיר שהוא אחיך, סופך לדבר בבן אמך, משה רבן של כל הנביאים. האם זה נכון. תשובה: כדי שלא יתרגל</w:t>
      </w:r>
      <w:r>
        <w:rPr>
          <w:rFonts w:hint="cs"/>
          <w:rtl/>
        </w:rPr>
        <w:t>".</w:t>
      </w:r>
    </w:p>
    <w:p w14:paraId="6E2CC482" w14:textId="77777777" w:rsidR="001B71AB" w:rsidRDefault="00220C6E" w:rsidP="00350B4C">
      <w:pPr>
        <w:numPr>
          <w:ilvl w:val="2"/>
          <w:numId w:val="39"/>
        </w:numPr>
        <w:jc w:val="both"/>
      </w:pPr>
      <w:r>
        <w:rPr>
          <w:b/>
          <w:bCs/>
          <w:rtl/>
        </w:rPr>
        <w:t>מחמיר</w:t>
      </w:r>
      <w:r w:rsidR="001B71AB">
        <w:rPr>
          <w:rFonts w:hint="cs"/>
          <w:rtl/>
        </w:rPr>
        <w:t>.</w:t>
      </w:r>
    </w:p>
    <w:p w14:paraId="00AB92B5" w14:textId="77777777" w:rsidR="001B71AB" w:rsidRDefault="00220C6E" w:rsidP="00350B4C">
      <w:pPr>
        <w:numPr>
          <w:ilvl w:val="3"/>
          <w:numId w:val="39"/>
        </w:numPr>
        <w:jc w:val="both"/>
      </w:pPr>
      <w:r>
        <w:rPr>
          <w:u w:val="single"/>
          <w:rtl/>
        </w:rPr>
        <w:t>רד"ל</w:t>
      </w:r>
      <w:r>
        <w:rPr>
          <w:rtl/>
        </w:rPr>
        <w:t xml:space="preserve"> (דברים רבה פרק ו' ס"ט</w:t>
      </w:r>
      <w:r w:rsidR="001B71AB">
        <w:rPr>
          <w:rFonts w:hint="cs"/>
          <w:rtl/>
        </w:rPr>
        <w:t xml:space="preserve">) </w:t>
      </w:r>
      <w:r w:rsidR="001B71AB">
        <w:rPr>
          <w:rtl/>
        </w:rPr>
        <w:t>–</w:t>
      </w:r>
      <w:r>
        <w:rPr>
          <w:rtl/>
        </w:rPr>
        <w:t xml:space="preserve"> "</w:t>
      </w:r>
      <w:r>
        <w:rPr>
          <w:b/>
          <w:bCs/>
          <w:rtl/>
        </w:rPr>
        <w:t>ומבואר מכאן שאסור לספר לה"ר על עכו"ם</w:t>
      </w:r>
      <w:r>
        <w:rPr>
          <w:rtl/>
        </w:rPr>
        <w:t>"</w:t>
      </w:r>
      <w:r w:rsidR="001B71AB">
        <w:rPr>
          <w:rFonts w:hint="cs"/>
          <w:rtl/>
        </w:rPr>
        <w:t>.</w:t>
      </w:r>
    </w:p>
    <w:p w14:paraId="485ABAED" w14:textId="77777777" w:rsidR="001B71AB" w:rsidRDefault="00220C6E" w:rsidP="00350B4C">
      <w:pPr>
        <w:numPr>
          <w:ilvl w:val="3"/>
          <w:numId w:val="39"/>
        </w:numPr>
        <w:jc w:val="both"/>
      </w:pPr>
      <w:r>
        <w:rPr>
          <w:u w:val="single"/>
          <w:rtl/>
        </w:rPr>
        <w:t>פתחי עולם</w:t>
      </w:r>
      <w:r>
        <w:rPr>
          <w:rtl/>
        </w:rPr>
        <w:t xml:space="preserve"> (סי' קנ"ו ס"ק ו')</w:t>
      </w:r>
      <w:r w:rsidR="001B71AB">
        <w:rPr>
          <w:rFonts w:hint="cs"/>
          <w:rtl/>
        </w:rPr>
        <w:t>.</w:t>
      </w:r>
    </w:p>
    <w:p w14:paraId="3821D2C0" w14:textId="4EFD7491" w:rsidR="001B71AB" w:rsidRDefault="00220C6E" w:rsidP="00350B4C">
      <w:pPr>
        <w:numPr>
          <w:ilvl w:val="3"/>
          <w:numId w:val="39"/>
        </w:numPr>
        <w:jc w:val="both"/>
      </w:pPr>
      <w:r>
        <w:rPr>
          <w:u w:val="single"/>
          <w:rtl/>
        </w:rPr>
        <w:t>עטרת פז</w:t>
      </w:r>
      <w:r>
        <w:rPr>
          <w:rtl/>
        </w:rPr>
        <w:t xml:space="preserve"> (חלק ראשון כרך ג' חו"מ, מילואים סי' ז' עמ' תמ"ה ד"ה ואיידי).</w:t>
      </w:r>
    </w:p>
    <w:p w14:paraId="2517D5D7" w14:textId="5BC1E2AC" w:rsidR="00220C6E" w:rsidRDefault="00220C6E" w:rsidP="00350B4C">
      <w:pPr>
        <w:numPr>
          <w:ilvl w:val="4"/>
          <w:numId w:val="39"/>
        </w:numPr>
        <w:jc w:val="both"/>
      </w:pPr>
      <w:r>
        <w:rPr>
          <w:rtl/>
        </w:rPr>
        <w:t xml:space="preserve">"שמא משהרגיל לשונו לדבר רע סוף שידבר על הכל" - לשון פי' </w:t>
      </w:r>
      <w:r>
        <w:rPr>
          <w:u w:val="single"/>
          <w:rtl/>
        </w:rPr>
        <w:t>מהרז"ו</w:t>
      </w:r>
      <w:r>
        <w:rPr>
          <w:rtl/>
        </w:rPr>
        <w:t xml:space="preserve"> (שם).</w:t>
      </w:r>
    </w:p>
    <w:p w14:paraId="1E737049" w14:textId="0CAA0F70" w:rsidR="00220C6E" w:rsidRDefault="00220C6E" w:rsidP="00350B4C">
      <w:pPr>
        <w:numPr>
          <w:ilvl w:val="4"/>
          <w:numId w:val="39"/>
        </w:numPr>
        <w:jc w:val="both"/>
      </w:pPr>
      <w:r>
        <w:rPr>
          <w:rtl/>
        </w:rPr>
        <w:t>וקשה, כיון שעש</w:t>
      </w:r>
      <w:r w:rsidR="00285333">
        <w:rPr>
          <w:rFonts w:hint="cs"/>
          <w:rtl/>
        </w:rPr>
        <w:t>י</w:t>
      </w:r>
      <w:r>
        <w:rPr>
          <w:rtl/>
        </w:rPr>
        <w:t xml:space="preserve">ו </w:t>
      </w:r>
      <w:r w:rsidR="00285333">
        <w:rPr>
          <w:rFonts w:hint="cs"/>
          <w:rtl/>
        </w:rPr>
        <w:t xml:space="preserve">היה </w:t>
      </w:r>
      <w:r>
        <w:rPr>
          <w:rtl/>
        </w:rPr>
        <w:t xml:space="preserve">ישראל מומר (קידושין יח.), והח"ח כלל ח' ס"ה כתב שמותר לדבר לשה"ר על אפיקורוס, </w:t>
      </w:r>
      <w:r w:rsidR="00285333">
        <w:rPr>
          <w:rFonts w:hint="cs"/>
          <w:rtl/>
        </w:rPr>
        <w:t xml:space="preserve">א"כ </w:t>
      </w:r>
      <w:r>
        <w:rPr>
          <w:rtl/>
        </w:rPr>
        <w:t xml:space="preserve">למה </w:t>
      </w:r>
      <w:r w:rsidR="00285333">
        <w:rPr>
          <w:rFonts w:hint="cs"/>
          <w:rtl/>
        </w:rPr>
        <w:t>כתב התנחומא ש</w:t>
      </w:r>
      <w:r>
        <w:rPr>
          <w:rtl/>
        </w:rPr>
        <w:t>אסור לדבר לשה"ר על עש</w:t>
      </w:r>
      <w:r w:rsidR="00285333">
        <w:rPr>
          <w:rFonts w:hint="cs"/>
          <w:rtl/>
        </w:rPr>
        <w:t>י</w:t>
      </w:r>
      <w:r>
        <w:rPr>
          <w:rtl/>
        </w:rPr>
        <w:t>ו. וצ"ע.</w:t>
      </w:r>
    </w:p>
    <w:p w14:paraId="4DA7742D" w14:textId="77777777" w:rsidR="00220C6E" w:rsidRDefault="00220C6E" w:rsidP="00350B4C">
      <w:pPr>
        <w:numPr>
          <w:ilvl w:val="2"/>
          <w:numId w:val="39"/>
        </w:numPr>
        <w:jc w:val="both"/>
      </w:pPr>
      <w:r w:rsidRPr="004F2B31">
        <w:rPr>
          <w:b/>
          <w:bCs/>
          <w:rtl/>
        </w:rPr>
        <w:t>מיקל</w:t>
      </w:r>
      <w:r>
        <w:rPr>
          <w:rtl/>
        </w:rPr>
        <w:t>.</w:t>
      </w:r>
    </w:p>
    <w:p w14:paraId="2C20C7C4" w14:textId="77777777" w:rsidR="00220C6E" w:rsidRDefault="00220C6E" w:rsidP="00350B4C">
      <w:pPr>
        <w:numPr>
          <w:ilvl w:val="3"/>
          <w:numId w:val="39"/>
        </w:numPr>
        <w:jc w:val="both"/>
      </w:pPr>
      <w:r>
        <w:rPr>
          <w:u w:val="single"/>
          <w:rtl/>
        </w:rPr>
        <w:t>ח"ח</w:t>
      </w:r>
      <w:r>
        <w:rPr>
          <w:rtl/>
        </w:rPr>
        <w:t xml:space="preserve"> (כלל א' סעי' ו') – "שלא לספר לעולם בגנותו של ישראל".</w:t>
      </w:r>
    </w:p>
    <w:p w14:paraId="009C6B18" w14:textId="77777777" w:rsidR="00220C6E" w:rsidRDefault="00220C6E" w:rsidP="00220C6E">
      <w:pPr>
        <w:ind w:left="567"/>
        <w:jc w:val="both"/>
      </w:pPr>
      <w:r>
        <w:rPr>
          <w:u w:val="single"/>
          <w:rtl/>
        </w:rPr>
        <w:t>ח"ח</w:t>
      </w:r>
      <w:r>
        <w:rPr>
          <w:rtl/>
        </w:rPr>
        <w:t xml:space="preserve"> (כלל ח' סעי' ד') – "כי גם הוא בכלל עם ה'".</w:t>
      </w:r>
    </w:p>
    <w:p w14:paraId="0BC536BD" w14:textId="77777777" w:rsidR="00220C6E" w:rsidRDefault="00220C6E" w:rsidP="00220C6E">
      <w:pPr>
        <w:ind w:left="567"/>
        <w:jc w:val="both"/>
      </w:pPr>
      <w:r>
        <w:rPr>
          <w:u w:val="single"/>
          <w:rtl/>
        </w:rPr>
        <w:t>ח"ח</w:t>
      </w:r>
      <w:r>
        <w:rPr>
          <w:rtl/>
        </w:rPr>
        <w:t xml:space="preserve"> (כלל ח' סעי' י"ב) – "מבזה כבוד ישראל ... אם יספר על ישראל".</w:t>
      </w:r>
    </w:p>
    <w:p w14:paraId="27D19AEC" w14:textId="77777777" w:rsidR="00220C6E" w:rsidRDefault="00220C6E" w:rsidP="00350B4C">
      <w:pPr>
        <w:numPr>
          <w:ilvl w:val="3"/>
          <w:numId w:val="39"/>
        </w:numPr>
        <w:jc w:val="both"/>
      </w:pPr>
      <w:r>
        <w:rPr>
          <w:u w:val="single"/>
          <w:rtl/>
        </w:rPr>
        <w:t>הגר"י סרנא</w:t>
      </w:r>
      <w:r>
        <w:rPr>
          <w:rtl/>
        </w:rPr>
        <w:t xml:space="preserve"> זצ"ל (פי' על אורחות חיים לרא"ש אות פ"ג).</w:t>
      </w:r>
    </w:p>
    <w:p w14:paraId="2F311FCC" w14:textId="77777777" w:rsidR="00220C6E" w:rsidRDefault="00220C6E" w:rsidP="00350B4C">
      <w:pPr>
        <w:numPr>
          <w:ilvl w:val="3"/>
          <w:numId w:val="39"/>
        </w:numPr>
        <w:jc w:val="both"/>
      </w:pPr>
      <w:r>
        <w:rPr>
          <w:rtl/>
        </w:rPr>
        <w:t xml:space="preserve">עי' </w:t>
      </w:r>
      <w:r>
        <w:rPr>
          <w:u w:val="single"/>
          <w:rtl/>
        </w:rPr>
        <w:t>אז נדברו</w:t>
      </w:r>
      <w:r>
        <w:rPr>
          <w:rtl/>
        </w:rPr>
        <w:t xml:space="preserve"> (חי"ד סי' ס"ט אות ד') – "המדרש ... ונראה דאין זה מצד עיקר איסור לה"ר ואין הכוונה בבחי' עבירה גוררת עבירה אלא כדי שלא יתרגל לדבר לה"ר וכההיא דחובת הלבבות פ"ו דשער הכניעה ונאמר על אחד מן החסידים שעבר על נבלת כלב מסרחת מאד, ואמרו לו תלמידיו, כמה מסרחת נבלה זאת אמר להם כמה לבנות שניה ונתחרטו על מה שסיפרו בגנותה וכיון שהוא גנאי לספר בגנות כלב מת, כ"ש באדם חי. וכיון שהוא טוב לשבח נבלת כלב בלבן שניה כ"ש שהוא חובה לפי זה לשבח אדם משכיל ומבין, והיתה כוונתם להוכיחם שלא ילמדו לשונם לדבר רע וישוב להם טבעם, וכן כשילמדו לשונם לדבר טוב ישוב להם טבע קבוע, ע"כ. וגם ב'השם ארחותיו' עצמו הניח בצ"ע אם יש בזה אפי' איסור דרבנן כיון דלא הוי עמיתך במצות. וראיתי בפירוש על הא"ח שלידידי הגאון המפורסם בעל משנה הלכות </w:t>
      </w:r>
      <w:r w:rsidR="003B62FA">
        <w:rPr>
          <w:rFonts w:hint="cs"/>
          <w:rtl/>
        </w:rPr>
        <w:t>(</w:t>
      </w:r>
      <w:r>
        <w:rPr>
          <w:rtl/>
        </w:rPr>
        <w:t>שליט"א</w:t>
      </w:r>
      <w:r w:rsidR="003B62FA">
        <w:rPr>
          <w:rFonts w:hint="cs"/>
          <w:rtl/>
        </w:rPr>
        <w:t>) [זצ"ל]</w:t>
      </w:r>
      <w:r>
        <w:rPr>
          <w:rtl/>
        </w:rPr>
        <w:t xml:space="preserve"> דמחזק מה שכתבתי במקור החיים שאין איסור לדבר לה"ר על עכו"ם, ומ"ש הרא"ש אל תוציא דבה על שום בריה היינו על כל מה שברא ית"ש בעולמו וכוונתו על בריות כמו עצים ואבנים וחיות ובהמות שכלם לצביונם נבראו ועיי"ש. וראי, מדברי חוה"ל הנ"ל. וכן נראה עיקר וראי' שהרי באות קכ"ט כתב והיה נאמן לכל אדם ואפי' לנכרי ובאות ק"ל אל תתעצל להקרים שלום לכל אדם ואפי' לנכרי מפני דרכי שלום וכאן לא כתב אדם אלא בריה הוי ראי' להנ"ל. ולמעשה נראה דאפי' אם נאמר שאין הכרת מלשון על שום בריה דכולל גם עכו"ם אבל זה נמי בכלל האזהרה של הרא"ש, שהרי כמו שחששו מפני דרכי שלו' אע"פ שאין איסור שנאה נקימה ונטירה לעכו"ם מ"מ ע"פ רוב נתודע לו שדיברו עליו ויבואו לידי מחלוקת. וגם מהמדרשים הנ"ל יש ללמוד אע"פ שאין איסור ממש מ"מ הוי הנהגה טובה שראוי להתנהג כן. ולענין פורק עול אף שלא שייך דרכי שלום אדרבה אנו מוזהרין על משנאיך ד' וכו' מ"מ הטעם שלא יתרגל שייך בזה לכן אין לדבר לה"ר אלא מפני איזה תועלת".</w:t>
      </w:r>
    </w:p>
    <w:p w14:paraId="1BD8448E" w14:textId="77777777" w:rsidR="001B71AB" w:rsidRDefault="001B71AB" w:rsidP="00350B4C">
      <w:pPr>
        <w:numPr>
          <w:ilvl w:val="3"/>
          <w:numId w:val="39"/>
        </w:numPr>
        <w:jc w:val="both"/>
      </w:pPr>
      <w:r>
        <w:rPr>
          <w:u w:val="single"/>
          <w:rtl/>
        </w:rPr>
        <w:t>משנה הלכות</w:t>
      </w:r>
      <w:r>
        <w:rPr>
          <w:rtl/>
        </w:rPr>
        <w:t xml:space="preserve"> (דרך ישרה על אורחות חיים לרא"ש, מצות המלך מצוה רל"ו בסוף הערות).</w:t>
      </w:r>
    </w:p>
    <w:p w14:paraId="0A9D9EF4" w14:textId="10F66AB5" w:rsidR="00220C6E" w:rsidRDefault="00220C6E" w:rsidP="00350B4C">
      <w:pPr>
        <w:numPr>
          <w:ilvl w:val="3"/>
          <w:numId w:val="39"/>
        </w:numPr>
        <w:jc w:val="both"/>
      </w:pPr>
      <w:r>
        <w:rPr>
          <w:u w:val="single"/>
          <w:rtl/>
        </w:rPr>
        <w:t>הגריש"א</w:t>
      </w:r>
      <w:r>
        <w:rPr>
          <w:rtl/>
        </w:rPr>
        <w:t xml:space="preserve"> זצ"ל - שאלתי </w:t>
      </w:r>
      <w:bookmarkStart w:id="130" w:name="_Hlk22304385"/>
      <w:r w:rsidR="00CF1367">
        <w:rPr>
          <w:rFonts w:hint="cs"/>
          <w:rtl/>
        </w:rPr>
        <w:t>(שנת תש</w:t>
      </w:r>
      <w:r w:rsidR="003F0B22">
        <w:rPr>
          <w:rFonts w:hint="cs"/>
          <w:rtl/>
        </w:rPr>
        <w:t>ס"א</w:t>
      </w:r>
      <w:r w:rsidR="00CF1367">
        <w:rPr>
          <w:rFonts w:hint="cs"/>
          <w:rtl/>
        </w:rPr>
        <w:t>)</w:t>
      </w:r>
      <w:bookmarkEnd w:id="130"/>
      <w:r w:rsidR="00CF1367">
        <w:rPr>
          <w:rFonts w:hint="cs"/>
          <w:rtl/>
        </w:rPr>
        <w:t xml:space="preserve"> </w:t>
      </w:r>
      <w:r>
        <w:rPr>
          <w:rtl/>
        </w:rPr>
        <w:t>אם מותר לדבר לשה"ר על גוים, והשיב (דו קענס זאגגען וואס די ווילט) אתה יכול להגיד מה שאתה ר</w:t>
      </w:r>
      <w:r w:rsidR="00CF1367">
        <w:rPr>
          <w:rFonts w:hint="cs"/>
          <w:rtl/>
        </w:rPr>
        <w:t>ו</w:t>
      </w:r>
      <w:r>
        <w:rPr>
          <w:rtl/>
        </w:rPr>
        <w:t>צה, ושאלתי עוד פעם והשיב (דו קענס דו קענס) אתה רשאי אתה רשאי.</w:t>
      </w:r>
    </w:p>
    <w:p w14:paraId="5BE7BD8F" w14:textId="77777777" w:rsidR="00220C6E" w:rsidRDefault="00220C6E" w:rsidP="00350B4C">
      <w:pPr>
        <w:numPr>
          <w:ilvl w:val="3"/>
          <w:numId w:val="39"/>
        </w:numPr>
        <w:jc w:val="both"/>
      </w:pPr>
      <w:r>
        <w:rPr>
          <w:u w:val="single"/>
          <w:rtl/>
        </w:rPr>
        <w:t>תשובות והנהגות</w:t>
      </w:r>
      <w:r>
        <w:rPr>
          <w:rtl/>
        </w:rPr>
        <w:t xml:space="preserve"> (ח"ג סי' תע"ח, פי' על אורחות חיים לרא"ש אות פ"ג).</w:t>
      </w:r>
    </w:p>
    <w:p w14:paraId="52139B04" w14:textId="77777777" w:rsidR="00220C6E" w:rsidRDefault="00220C6E" w:rsidP="00350B4C">
      <w:pPr>
        <w:numPr>
          <w:ilvl w:val="3"/>
          <w:numId w:val="39"/>
        </w:numPr>
        <w:jc w:val="both"/>
      </w:pPr>
      <w:r>
        <w:rPr>
          <w:u w:val="single"/>
          <w:rtl/>
        </w:rPr>
        <w:t>הגר"א נבנצל</w:t>
      </w:r>
      <w:r>
        <w:rPr>
          <w:rtl/>
        </w:rPr>
        <w:t xml:space="preserve"> שליט"א (אסיפת יצחק ג' סיון תשס"ח) – "שאלה: האם מותר לומר לשון הרע על גוי. תשובה: </w:t>
      </w:r>
      <w:r>
        <w:rPr>
          <w:b/>
          <w:rtl/>
        </w:rPr>
        <w:t>כן"</w:t>
      </w:r>
      <w:r>
        <w:rPr>
          <w:rtl/>
        </w:rPr>
        <w:t>.</w:t>
      </w:r>
    </w:p>
    <w:p w14:paraId="552EDADE" w14:textId="77777777" w:rsidR="00220C6E" w:rsidRDefault="00220C6E" w:rsidP="00350B4C">
      <w:pPr>
        <w:numPr>
          <w:ilvl w:val="3"/>
          <w:numId w:val="39"/>
        </w:numPr>
        <w:jc w:val="both"/>
      </w:pPr>
      <w:r>
        <w:rPr>
          <w:rtl/>
        </w:rPr>
        <w:t xml:space="preserve">עי' </w:t>
      </w:r>
      <w:r>
        <w:rPr>
          <w:u w:val="single"/>
          <w:rtl/>
        </w:rPr>
        <w:t>חוט שני</w:t>
      </w:r>
      <w:r>
        <w:rPr>
          <w:rtl/>
        </w:rPr>
        <w:t xml:space="preserve"> (שמה"ל פרק ד' סוף ס"ק ד') – "החפץ חיים בספרו לא הזכיר מה הדין בסיפור לשון הרע על גוי. שוב הראוני דבמדרש איתא, זכור את אשר עשה ה' למרים וגו', תשב באחיך תדבר, בבן אמך תתן דופי, אמר רבי יוחנן, אם הרגלת לשונך לדבר באחיך שאינו בן אומתך, סופך בבן אומתך תתן דופי, ע"כ. משמע שיש איסור דרבנן, והסמיכו על הפסוק שלא לדבר לשון הרע על גוי כדי שלא יתרגל. ויש לעיין אם מדובר בגוי רשע, וכי הוא יותר טוב מישראל רשע שמותר לספר עליו לשון הרע, </w:t>
      </w:r>
      <w:r>
        <w:rPr>
          <w:b/>
          <w:bCs/>
          <w:rtl/>
        </w:rPr>
        <w:t>וצ"ל דאיירי בגוי ששומר ז' מצוות בני נח</w:t>
      </w:r>
      <w:r>
        <w:rPr>
          <w:rtl/>
        </w:rPr>
        <w:t>, ועליו יש איסור דרבנן לספר עליו לשון הרע. ובספר אורחות חיים להרא"ש כתב, וז"ל אל תוציא דבה ולשון הרע על שוס בריה, ולא לזות שפתיים ורכילות, עכ"ל".</w:t>
      </w:r>
    </w:p>
    <w:p w14:paraId="018F5E81" w14:textId="77777777" w:rsidR="00220C6E" w:rsidRDefault="00EA307C" w:rsidP="00350B4C">
      <w:pPr>
        <w:numPr>
          <w:ilvl w:val="2"/>
          <w:numId w:val="39"/>
        </w:numPr>
        <w:jc w:val="both"/>
      </w:pPr>
      <w:r w:rsidRPr="004F2B31">
        <w:rPr>
          <w:b/>
          <w:bCs/>
          <w:rtl/>
        </w:rPr>
        <w:t>ראשונים</w:t>
      </w:r>
      <w:r>
        <w:rPr>
          <w:rtl/>
        </w:rPr>
        <w:t>.</w:t>
      </w:r>
    </w:p>
    <w:p w14:paraId="742924E5" w14:textId="77777777" w:rsidR="00EA307C" w:rsidRDefault="00EA307C" w:rsidP="00350B4C">
      <w:pPr>
        <w:numPr>
          <w:ilvl w:val="3"/>
          <w:numId w:val="39"/>
        </w:numPr>
        <w:jc w:val="both"/>
      </w:pPr>
      <w:r>
        <w:rPr>
          <w:u w:val="single"/>
          <w:rtl/>
        </w:rPr>
        <w:t>ר' יונה</w:t>
      </w:r>
      <w:r>
        <w:rPr>
          <w:rtl/>
        </w:rPr>
        <w:t xml:space="preserve"> (שע"ת שער ג' סי' ר"ל) – "וגם גדר להזהר מסיפור לשון הרע ונתינות דפי בבריות".</w:t>
      </w:r>
    </w:p>
    <w:p w14:paraId="69796192" w14:textId="77777777" w:rsidR="00EA307C" w:rsidRDefault="00EA307C" w:rsidP="00EA307C">
      <w:pPr>
        <w:ind w:left="567"/>
        <w:jc w:val="both"/>
      </w:pPr>
      <w:r>
        <w:rPr>
          <w:u w:val="single"/>
          <w:rtl/>
        </w:rPr>
        <w:t>ר' יונה</w:t>
      </w:r>
      <w:r>
        <w:rPr>
          <w:rtl/>
        </w:rPr>
        <w:t xml:space="preserve"> (ס' היראה ד"ה אחרי) – "אם ישמע מוציאי דבה על איש אל יאמן להם ... אל יוציא דבה על שום אדם".</w:t>
      </w:r>
    </w:p>
    <w:p w14:paraId="70A1177F" w14:textId="77777777" w:rsidR="00EA307C" w:rsidRDefault="00EA307C" w:rsidP="00350B4C">
      <w:pPr>
        <w:numPr>
          <w:ilvl w:val="3"/>
          <w:numId w:val="39"/>
        </w:numPr>
        <w:jc w:val="both"/>
      </w:pPr>
      <w:r>
        <w:rPr>
          <w:u w:val="single"/>
          <w:rtl/>
        </w:rPr>
        <w:t>אורחות חיים</w:t>
      </w:r>
      <w:r>
        <w:rPr>
          <w:rtl/>
        </w:rPr>
        <w:t xml:space="preserve"> (לרא"ש אות פ"ג) – "אל תוציא דבה ולשון הרע על שום ברי'".</w:t>
      </w:r>
    </w:p>
    <w:p w14:paraId="6F0F4DD5" w14:textId="40C081B6" w:rsidR="00EA307C" w:rsidRDefault="00EA307C" w:rsidP="00350B4C">
      <w:pPr>
        <w:numPr>
          <w:ilvl w:val="4"/>
          <w:numId w:val="39"/>
        </w:numPr>
        <w:jc w:val="both"/>
      </w:pPr>
      <w:r>
        <w:rPr>
          <w:rtl/>
        </w:rPr>
        <w:t xml:space="preserve">עי' </w:t>
      </w:r>
      <w:r>
        <w:rPr>
          <w:u w:val="single"/>
          <w:rtl/>
        </w:rPr>
        <w:t>האז נדברו</w:t>
      </w:r>
      <w:r>
        <w:rPr>
          <w:rtl/>
        </w:rPr>
        <w:t xml:space="preserve"> (</w:t>
      </w:r>
      <w:r w:rsidR="004F2B31">
        <w:rPr>
          <w:rtl/>
        </w:rPr>
        <w:t>חי"ד סי' ס"ט אות ד'</w:t>
      </w:r>
      <w:r w:rsidR="004F2B31">
        <w:rPr>
          <w:rFonts w:hint="cs"/>
          <w:rtl/>
        </w:rPr>
        <w:t xml:space="preserve">, </w:t>
      </w:r>
      <w:r>
        <w:rPr>
          <w:rtl/>
        </w:rPr>
        <w:t>לשונו מובא לעיל)</w:t>
      </w:r>
      <w:r w:rsidR="004F2B31">
        <w:rPr>
          <w:rFonts w:hint="cs"/>
          <w:rtl/>
        </w:rPr>
        <w:t xml:space="preserve">, </w:t>
      </w:r>
      <w:r w:rsidR="004F2B31">
        <w:rPr>
          <w:rFonts w:hint="cs"/>
          <w:u w:val="single"/>
          <w:rtl/>
        </w:rPr>
        <w:t>ו</w:t>
      </w:r>
      <w:r w:rsidR="004F2B31">
        <w:rPr>
          <w:u w:val="single"/>
          <w:rtl/>
        </w:rPr>
        <w:t>הגרח"ק</w:t>
      </w:r>
      <w:r w:rsidR="004F2B31">
        <w:rPr>
          <w:rtl/>
        </w:rPr>
        <w:t xml:space="preserve"> שליט"א (בפי' השם אורחותיו על אורחות חיים לרא"ש אות פ"ג</w:t>
      </w:r>
      <w:r w:rsidR="004F2B31">
        <w:rPr>
          <w:rFonts w:hint="cs"/>
          <w:rtl/>
        </w:rPr>
        <w:t>, לשונו מובא לעיל)</w:t>
      </w:r>
      <w:r>
        <w:rPr>
          <w:rtl/>
        </w:rPr>
        <w:t>.</w:t>
      </w:r>
    </w:p>
    <w:p w14:paraId="3929D765" w14:textId="385BBE97" w:rsidR="00EA307C" w:rsidRDefault="006A0BD4" w:rsidP="00350B4C">
      <w:pPr>
        <w:numPr>
          <w:ilvl w:val="4"/>
          <w:numId w:val="39"/>
        </w:numPr>
        <w:jc w:val="both"/>
      </w:pPr>
      <w:r>
        <w:rPr>
          <w:rtl/>
        </w:rPr>
        <w:t>לכאורה תלוי באיזה גנאי אומרים, על הבריה או על דברים שתלויי</w:t>
      </w:r>
      <w:r>
        <w:rPr>
          <w:rFonts w:hint="cs"/>
          <w:rtl/>
        </w:rPr>
        <w:t>ם</w:t>
      </w:r>
      <w:r>
        <w:rPr>
          <w:rtl/>
        </w:rPr>
        <w:t xml:space="preserve"> בבחירה - עי' לקמן.</w:t>
      </w:r>
    </w:p>
    <w:p w14:paraId="153910A4" w14:textId="77777777" w:rsidR="00EA307C" w:rsidRDefault="00EA307C" w:rsidP="00350B4C">
      <w:pPr>
        <w:numPr>
          <w:ilvl w:val="2"/>
          <w:numId w:val="39"/>
        </w:numPr>
        <w:jc w:val="both"/>
      </w:pPr>
      <w:r>
        <w:rPr>
          <w:u w:val="single"/>
          <w:rtl/>
        </w:rPr>
        <w:t>תענית</w:t>
      </w:r>
      <w:r>
        <w:rPr>
          <w:rtl/>
        </w:rPr>
        <w:t xml:space="preserve"> (דף כ:) – "מעשה שבא רבי אלעזר בן רבי שמעון ... נזדמן לו אדם אחד </w:t>
      </w:r>
      <w:r>
        <w:rPr>
          <w:b/>
          <w:bCs/>
          <w:rtl/>
        </w:rPr>
        <w:t>שהיה מכוער ביותר</w:t>
      </w:r>
      <w:r>
        <w:rPr>
          <w:rtl/>
        </w:rPr>
        <w:t xml:space="preserve">. אמר לו: שלום עליך רבי! ולא החזיר לו. אמר לו: </w:t>
      </w:r>
      <w:r>
        <w:rPr>
          <w:b/>
          <w:bCs/>
          <w:rtl/>
        </w:rPr>
        <w:t>ריקה, כמה מכוער אותו האיש</w:t>
      </w:r>
      <w:r>
        <w:rPr>
          <w:rtl/>
        </w:rPr>
        <w:t>. שמא כל בני עירך מכוערין כמותך. אמר לו: איני יודע, אלא לך ואמור לאומן שעשאני כמה מכוער כלי זה שעשית".</w:t>
      </w:r>
    </w:p>
    <w:p w14:paraId="494019FA" w14:textId="77777777" w:rsidR="00EA307C" w:rsidRDefault="00EA307C" w:rsidP="00350B4C">
      <w:pPr>
        <w:numPr>
          <w:ilvl w:val="3"/>
          <w:numId w:val="39"/>
        </w:numPr>
        <w:jc w:val="both"/>
      </w:pPr>
      <w:r>
        <w:rPr>
          <w:u w:val="single"/>
          <w:rtl/>
        </w:rPr>
        <w:t>מהרש"א</w:t>
      </w:r>
      <w:r>
        <w:rPr>
          <w:rtl/>
        </w:rPr>
        <w:t xml:space="preserve"> (שם) – "א"ל ריקה כמה מכוער כו'. מה שקראו ריקה אפשר שהיה נדמה לו כנכרי מבני כוש לפי שהיה מכוער ושחור ביותר וז"ש לו שמא כל בני עירך מכוערין כו'. דהיינו מארץ כוש וא"ל איני יודע כו' ר"ל שאיני יודע לומר לך שהם מכוערין כדאמרינן פ' י"נ אפילו בגנות בהמה טמאה לא דבר הכתוב והטעם משום שנותן חסרון ביצירה אבל אתה שאמרת עלי כמה מכוער כו'. </w:t>
      </w:r>
      <w:r>
        <w:rPr>
          <w:b/>
          <w:bCs/>
          <w:rtl/>
        </w:rPr>
        <w:t>אתה נותן חסרון ביצירה</w:t>
      </w:r>
      <w:r>
        <w:rPr>
          <w:rtl/>
        </w:rPr>
        <w:t xml:space="preserve">: לך לאומן שעשאני. כי זה גם כן חסרון הוא </w:t>
      </w:r>
      <w:r>
        <w:rPr>
          <w:b/>
          <w:bCs/>
          <w:rtl/>
        </w:rPr>
        <w:t>לאומן</w:t>
      </w:r>
      <w:r>
        <w:rPr>
          <w:rtl/>
        </w:rPr>
        <w:t xml:space="preserve"> שעושה כלי מכוער".</w:t>
      </w:r>
    </w:p>
    <w:p w14:paraId="3B3160B7" w14:textId="137BB2D0" w:rsidR="00EA307C" w:rsidRDefault="00EA307C" w:rsidP="00350B4C">
      <w:pPr>
        <w:numPr>
          <w:ilvl w:val="3"/>
          <w:numId w:val="39"/>
        </w:numPr>
        <w:jc w:val="both"/>
      </w:pPr>
      <w:r>
        <w:rPr>
          <w:rtl/>
        </w:rPr>
        <w:t xml:space="preserve">ובזה אפשר לפרש </w:t>
      </w:r>
      <w:r w:rsidR="00CF1367">
        <w:rPr>
          <w:rFonts w:hint="cs"/>
          <w:rtl/>
        </w:rPr>
        <w:t xml:space="preserve">את </w:t>
      </w:r>
      <w:r>
        <w:rPr>
          <w:rtl/>
        </w:rPr>
        <w:t xml:space="preserve">האורחות חיים [ורבינו יונה], שאל תוציא דבה ולשה"ר על שום בריה, היינו על כל מה שברא ית"ש בעולמו וכוונתו על בריות כמו עצים ואבנים וחיות ובהמות וגוים, אבל אה"נ מותר לומר לשה"ר על </w:t>
      </w:r>
      <w:r w:rsidR="00CF1367">
        <w:rPr>
          <w:rFonts w:hint="cs"/>
          <w:rtl/>
        </w:rPr>
        <w:t>דברים שתלויים בבחירה</w:t>
      </w:r>
      <w:r>
        <w:rPr>
          <w:rtl/>
        </w:rPr>
        <w:t>.</w:t>
      </w:r>
    </w:p>
    <w:p w14:paraId="70581E99" w14:textId="201FFA01" w:rsidR="00220C6E" w:rsidRDefault="00220C6E" w:rsidP="00350B4C">
      <w:pPr>
        <w:numPr>
          <w:ilvl w:val="2"/>
          <w:numId w:val="39"/>
        </w:numPr>
        <w:jc w:val="both"/>
      </w:pPr>
      <w:r>
        <w:rPr>
          <w:rtl/>
        </w:rPr>
        <w:t xml:space="preserve">מראי מקומות – </w:t>
      </w:r>
      <w:r>
        <w:rPr>
          <w:u w:val="single"/>
          <w:rtl/>
        </w:rPr>
        <w:t>מתנות כהונה</w:t>
      </w:r>
      <w:r>
        <w:rPr>
          <w:rtl/>
        </w:rPr>
        <w:t xml:space="preserve"> (על המדרש שם מפרש שאינו בן אומתך פי' מישראל ואעפ"כ נקרא אחיך שנאמר לא תתעב אדומי כי אחיך הוא), </w:t>
      </w:r>
      <w:r>
        <w:rPr>
          <w:u w:val="single"/>
          <w:rtl/>
        </w:rPr>
        <w:t>קונטרס ערבות</w:t>
      </w:r>
      <w:r>
        <w:rPr>
          <w:rtl/>
        </w:rPr>
        <w:t xml:space="preserve"> (ח"ג בחלק ב' פרק א' סי' כ"א, עמ' קנ"ז, מפרש שהגר פירוש גר תושב, ונ"ל גר צדק משום שזה הציור בפ' הזהב נט:), </w:t>
      </w:r>
      <w:r>
        <w:rPr>
          <w:u w:val="single"/>
          <w:rtl/>
        </w:rPr>
        <w:t>חלקת בנימין</w:t>
      </w:r>
      <w:r>
        <w:rPr>
          <w:rtl/>
        </w:rPr>
        <w:t xml:space="preserve"> (כלל ח' ס"ק כ"ב), </w:t>
      </w:r>
      <w:r>
        <w:rPr>
          <w:u w:val="single"/>
          <w:rtl/>
        </w:rPr>
        <w:t>זרע חיים</w:t>
      </w:r>
      <w:r>
        <w:rPr>
          <w:rtl/>
        </w:rPr>
        <w:t xml:space="preserve"> (ח"א כלל ח' סי' ה' אות ג'), </w:t>
      </w:r>
      <w:r>
        <w:rPr>
          <w:u w:val="single"/>
          <w:rtl/>
        </w:rPr>
        <w:t>אוהב ימים</w:t>
      </w:r>
      <w:r>
        <w:rPr>
          <w:rtl/>
        </w:rPr>
        <w:t xml:space="preserve"> (פרק ה' סי' ד'), </w:t>
      </w:r>
      <w:r>
        <w:rPr>
          <w:u w:val="single"/>
          <w:rtl/>
        </w:rPr>
        <w:t>לשון חיים</w:t>
      </w:r>
      <w:r>
        <w:rPr>
          <w:rtl/>
        </w:rPr>
        <w:t xml:space="preserve"> (כלל ח' הע' ה'), </w:t>
      </w:r>
      <w:r>
        <w:rPr>
          <w:u w:val="single"/>
          <w:rtl/>
        </w:rPr>
        <w:t>ח"ח השיעור יומי</w:t>
      </w:r>
      <w:r>
        <w:rPr>
          <w:rtl/>
        </w:rPr>
        <w:t xml:space="preserve"> (במקורות אות כ"ד, אנגלית אות כ"ה), </w:t>
      </w:r>
      <w:r>
        <w:rPr>
          <w:u w:val="single"/>
          <w:rtl/>
        </w:rPr>
        <w:t>ישיב משה</w:t>
      </w:r>
      <w:r>
        <w:rPr>
          <w:rtl/>
        </w:rPr>
        <w:t xml:space="preserve"> (עמ' רמ"א הע' א').</w:t>
      </w:r>
    </w:p>
    <w:p w14:paraId="336F06B3" w14:textId="7FB251D1" w:rsidR="004F2B31" w:rsidRDefault="00220C6E" w:rsidP="00350B4C">
      <w:pPr>
        <w:numPr>
          <w:ilvl w:val="3"/>
          <w:numId w:val="39"/>
        </w:numPr>
        <w:jc w:val="both"/>
      </w:pPr>
      <w:r>
        <w:rPr>
          <w:u w:val="single"/>
          <w:rtl/>
        </w:rPr>
        <w:t>העמק שאלה</w:t>
      </w:r>
      <w:r>
        <w:rPr>
          <w:rtl/>
        </w:rPr>
        <w:t xml:space="preserve"> (שאילתא כ"ח ס"ק א') – "בד"ר פ' תצא ... וכ' הרד"ל שהכוונה על גוי, אבל באמת אאל"כ דגוי לאו אחיך הוא כדאי' בפ' החובל, אלא קאי על גר, ובשביל שסורו רע כדאי' בפ' הזהב, מש"ה דרך לדבר עליו לשה"ר, וזה אסור שהרי אחיך הוא".</w:t>
      </w:r>
    </w:p>
    <w:p w14:paraId="722E9297" w14:textId="77777777" w:rsidR="00F605B3" w:rsidRDefault="00F605B3">
      <w:pPr>
        <w:sectPr w:rsidR="00F605B3">
          <w:headerReference w:type="default" r:id="rId167"/>
          <w:type w:val="continuous"/>
          <w:pgSz w:w="11906" w:h="16838"/>
          <w:pgMar w:top="719" w:right="626" w:bottom="540" w:left="720" w:header="360" w:footer="0" w:gutter="0"/>
          <w:cols w:space="720"/>
          <w:formProt w:val="0"/>
          <w:bidi/>
          <w:docGrid w:linePitch="360"/>
        </w:sectPr>
      </w:pPr>
    </w:p>
    <w:p w14:paraId="7FBAA642" w14:textId="77777777" w:rsidR="00F605B3" w:rsidRDefault="00F605B3">
      <w:pPr>
        <w:jc w:val="both"/>
      </w:pPr>
    </w:p>
    <w:p w14:paraId="36893879" w14:textId="45EE3321" w:rsidR="00F605B3" w:rsidRDefault="008B4DA1" w:rsidP="00350B4C">
      <w:pPr>
        <w:numPr>
          <w:ilvl w:val="0"/>
          <w:numId w:val="39"/>
        </w:numPr>
        <w:jc w:val="both"/>
      </w:pPr>
      <w:r>
        <w:rPr>
          <w:sz w:val="28"/>
          <w:szCs w:val="28"/>
          <w:u w:val="single"/>
          <w:rtl/>
        </w:rPr>
        <w:t>הזכרת שם שמים לבטלה</w:t>
      </w:r>
      <w:r w:rsidR="00400FA0">
        <w:rPr>
          <w:sz w:val="28"/>
          <w:szCs w:val="28"/>
          <w:u w:val="single"/>
          <w:rtl/>
        </w:rPr>
        <w:fldChar w:fldCharType="begin"/>
      </w:r>
      <w:r w:rsidR="00400FA0">
        <w:instrText xml:space="preserve"> XE "</w:instrText>
      </w:r>
      <w:r w:rsidR="00400FA0" w:rsidRPr="0072571F">
        <w:rPr>
          <w:sz w:val="28"/>
          <w:szCs w:val="28"/>
          <w:u w:val="single"/>
          <w:rtl/>
        </w:rPr>
        <w:instrText>הזכרת שם שמים לבטלה</w:instrText>
      </w:r>
      <w:r w:rsidR="00400FA0">
        <w:instrText xml:space="preserve">" </w:instrText>
      </w:r>
      <w:r w:rsidR="00400FA0">
        <w:rPr>
          <w:sz w:val="28"/>
          <w:szCs w:val="28"/>
          <w:u w:val="single"/>
          <w:rtl/>
        </w:rPr>
        <w:fldChar w:fldCharType="end"/>
      </w:r>
      <w:r w:rsidR="00A24A82">
        <w:rPr>
          <w:sz w:val="28"/>
          <w:szCs w:val="28"/>
          <w:u w:val="single"/>
          <w:rtl/>
        </w:rPr>
        <w:fldChar w:fldCharType="begin"/>
      </w:r>
      <w:r w:rsidR="00A24A82">
        <w:instrText xml:space="preserve"> XE "</w:instrText>
      </w:r>
      <w:r w:rsidR="00A24A82" w:rsidRPr="003C26CA">
        <w:rPr>
          <w:rFonts w:hint="cs"/>
          <w:sz w:val="28"/>
          <w:szCs w:val="28"/>
          <w:u w:val="single"/>
          <w:rtl/>
        </w:rPr>
        <w:instrText>קשה לעניות</w:instrText>
      </w:r>
      <w:r w:rsidR="00A24A82" w:rsidRPr="003C26CA">
        <w:instrText>\</w:instrText>
      </w:r>
      <w:r w:rsidR="00A24A82" w:rsidRPr="003C26CA">
        <w:rPr>
          <w:rFonts w:hint="cs"/>
          <w:sz w:val="28"/>
          <w:szCs w:val="28"/>
          <w:u w:val="single"/>
          <w:rtl/>
        </w:rPr>
        <w:instrText xml:space="preserve">: </w:instrText>
      </w:r>
      <w:r w:rsidR="00A24A82" w:rsidRPr="003C26CA">
        <w:rPr>
          <w:sz w:val="28"/>
          <w:szCs w:val="28"/>
          <w:u w:val="single"/>
          <w:rtl/>
        </w:rPr>
        <w:instrText>הזכרת שם שמים לבטלה</w:instrText>
      </w:r>
      <w:r w:rsidR="00A24A82">
        <w:instrText xml:space="preserve">" </w:instrText>
      </w:r>
      <w:r w:rsidR="00A24A82">
        <w:rPr>
          <w:sz w:val="28"/>
          <w:szCs w:val="28"/>
          <w:u w:val="single"/>
          <w:rtl/>
        </w:rPr>
        <w:fldChar w:fldCharType="end"/>
      </w:r>
      <w:r>
        <w:rPr>
          <w:rtl/>
        </w:rPr>
        <w:t>.</w:t>
      </w:r>
    </w:p>
    <w:p w14:paraId="49485598" w14:textId="77777777" w:rsidR="00F605B3" w:rsidRDefault="008B4DA1" w:rsidP="00350B4C">
      <w:pPr>
        <w:numPr>
          <w:ilvl w:val="1"/>
          <w:numId w:val="39"/>
        </w:numPr>
        <w:jc w:val="both"/>
      </w:pPr>
      <w:r>
        <w:rPr>
          <w:u w:val="single"/>
          <w:rtl/>
        </w:rPr>
        <w:t>נדרים</w:t>
      </w:r>
      <w:r>
        <w:rPr>
          <w:rtl/>
        </w:rPr>
        <w:t xml:space="preserve"> (דף ז:) – "אמר רב חנין אמר </w:t>
      </w:r>
      <w:r w:rsidRPr="006C7438">
        <w:rPr>
          <w:u w:val="single"/>
          <w:rtl/>
        </w:rPr>
        <w:t>רב</w:t>
      </w:r>
      <w:r>
        <w:rPr>
          <w:rtl/>
        </w:rPr>
        <w:t>: השומע הזכרת השם מפי חבירו צריך לנדותו, ואם לא נידהו הוא עצמו יהא בנידוי, שכל מקום שהזכרת השם מצויה שם עניות מצויה, ועניות כמיתה, שנאמר: כי מתו כל האנשים, ותניא: כל מקום שנתנו חכמים עיניהם או מיתה או עוני".</w:t>
      </w:r>
    </w:p>
    <w:p w14:paraId="770887AD" w14:textId="77777777" w:rsidR="00F605B3" w:rsidRDefault="008B4DA1" w:rsidP="00350B4C">
      <w:pPr>
        <w:numPr>
          <w:ilvl w:val="2"/>
          <w:numId w:val="39"/>
        </w:numPr>
        <w:jc w:val="both"/>
      </w:pPr>
      <w:r>
        <w:rPr>
          <w:u w:val="single"/>
          <w:rtl/>
        </w:rPr>
        <w:t>ר"ן</w:t>
      </w:r>
      <w:r>
        <w:rPr>
          <w:rtl/>
        </w:rPr>
        <w:t xml:space="preserve"> (נדרים דף ז: ד"ה שבכל) – "שבכל מקום. טעמא קא יהיב למאי דאמרינן ואם לא נדהו הוא עצמו יהא בנדוי שהרי עכשיו חמור דשם עניות מצויה דכתיב (שמות כ) בכל המקום אשר אזכיר את שמי אבא אליך וברכתיך ומדהזכרת השם למצוה מביאה ברכה ועושר </w:t>
      </w:r>
      <w:r w:rsidRPr="00AE7F34">
        <w:rPr>
          <w:b/>
          <w:bCs/>
          <w:rtl/>
        </w:rPr>
        <w:t>הזכרה לשוא גורמת עניות</w:t>
      </w:r>
      <w:r>
        <w:rPr>
          <w:rtl/>
        </w:rPr>
        <w:t xml:space="preserve"> אי נמי מדכתיב גבי שבועת שקר (זכריה ה) וכלתו ואת עציו ואת אבניו ובתמורה (דף ג:) מדמי הזכרת שם לבטלה לשבועת שקר".</w:t>
      </w:r>
    </w:p>
    <w:p w14:paraId="1D49E16D" w14:textId="3B886050" w:rsidR="00F605B3" w:rsidRDefault="008B4DA1" w:rsidP="00350B4C">
      <w:pPr>
        <w:numPr>
          <w:ilvl w:val="2"/>
          <w:numId w:val="39"/>
        </w:numPr>
        <w:jc w:val="both"/>
      </w:pPr>
      <w:r>
        <w:rPr>
          <w:rtl/>
        </w:rPr>
        <w:t xml:space="preserve">עי' </w:t>
      </w:r>
      <w:r w:rsidR="000E2C40">
        <w:rPr>
          <w:rFonts w:hint="cs"/>
          <w:rtl/>
        </w:rPr>
        <w:t xml:space="preserve">או"ח </w:t>
      </w:r>
      <w:r>
        <w:rPr>
          <w:rtl/>
        </w:rPr>
        <w:t>סי' רט"ו סעי' ד', לשיטות ומראי מקומות.</w:t>
      </w:r>
    </w:p>
    <w:p w14:paraId="3659C387"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01BBFAEA" w14:textId="5E13D501" w:rsidR="006A0BD4" w:rsidRDefault="006A0BD4" w:rsidP="006A0BD4">
      <w:pPr>
        <w:jc w:val="both"/>
      </w:pPr>
    </w:p>
    <w:p w14:paraId="5D1C5726" w14:textId="2604F5D5" w:rsidR="006A0BD4" w:rsidRDefault="006A0BD4" w:rsidP="00350B4C">
      <w:pPr>
        <w:numPr>
          <w:ilvl w:val="0"/>
          <w:numId w:val="39"/>
        </w:numPr>
        <w:jc w:val="both"/>
      </w:pPr>
      <w:r>
        <w:rPr>
          <w:sz w:val="28"/>
          <w:szCs w:val="28"/>
          <w:u w:val="single"/>
          <w:rtl/>
        </w:rPr>
        <w:t>אשה שמגלה שער ראשה</w:t>
      </w:r>
      <w:r w:rsidR="00400FA0">
        <w:rPr>
          <w:rtl/>
        </w:rPr>
        <w:fldChar w:fldCharType="begin"/>
      </w:r>
      <w:r w:rsidR="00400FA0">
        <w:instrText xml:space="preserve"> XE "</w:instrText>
      </w:r>
      <w:r w:rsidR="00400FA0" w:rsidRPr="0072571F">
        <w:rPr>
          <w:sz w:val="28"/>
          <w:szCs w:val="28"/>
          <w:u w:val="single"/>
          <w:rtl/>
        </w:rPr>
        <w:instrText>אשה שמגלה שער ראשה</w:instrText>
      </w:r>
      <w:r w:rsidR="00400FA0">
        <w:instrText xml:space="preserve">" </w:instrText>
      </w:r>
      <w:r w:rsidR="00400FA0">
        <w:rPr>
          <w:rtl/>
        </w:rPr>
        <w:fldChar w:fldCharType="end"/>
      </w:r>
      <w:r w:rsidR="00A24A82">
        <w:rPr>
          <w:rtl/>
        </w:rPr>
        <w:fldChar w:fldCharType="begin"/>
      </w:r>
      <w:r w:rsidR="00A24A82">
        <w:instrText xml:space="preserve"> XE "</w:instrText>
      </w:r>
      <w:r w:rsidR="00A24A82" w:rsidRPr="003C26CA">
        <w:rPr>
          <w:rFonts w:hint="cs"/>
          <w:sz w:val="28"/>
          <w:szCs w:val="28"/>
          <w:u w:val="single"/>
          <w:rtl/>
        </w:rPr>
        <w:instrText>קשה לעניות</w:instrText>
      </w:r>
      <w:r w:rsidR="00A24A82" w:rsidRPr="003C26CA">
        <w:instrText>\</w:instrText>
      </w:r>
      <w:r w:rsidR="00A24A82" w:rsidRPr="003C26CA">
        <w:rPr>
          <w:rFonts w:hint="cs"/>
          <w:sz w:val="28"/>
          <w:szCs w:val="28"/>
          <w:u w:val="single"/>
          <w:rtl/>
        </w:rPr>
        <w:instrText xml:space="preserve">: </w:instrText>
      </w:r>
      <w:r w:rsidR="00A24A82" w:rsidRPr="003C26CA">
        <w:rPr>
          <w:sz w:val="28"/>
          <w:szCs w:val="28"/>
          <w:u w:val="single"/>
          <w:rtl/>
        </w:rPr>
        <w:instrText>אשה שמגלה שער ראשה</w:instrText>
      </w:r>
      <w:r w:rsidR="00A24A82">
        <w:instrText xml:space="preserve">" </w:instrText>
      </w:r>
      <w:r w:rsidR="00A24A82">
        <w:rPr>
          <w:rtl/>
        </w:rPr>
        <w:fldChar w:fldCharType="end"/>
      </w:r>
      <w:r>
        <w:rPr>
          <w:rtl/>
        </w:rPr>
        <w:t>.</w:t>
      </w:r>
    </w:p>
    <w:p w14:paraId="23482286" w14:textId="77777777" w:rsidR="006A0BD4" w:rsidRDefault="006A0BD4" w:rsidP="00350B4C">
      <w:pPr>
        <w:numPr>
          <w:ilvl w:val="1"/>
          <w:numId w:val="39"/>
        </w:numPr>
        <w:jc w:val="both"/>
      </w:pPr>
      <w:r>
        <w:rPr>
          <w:b/>
          <w:bCs/>
          <w:rtl/>
        </w:rPr>
        <w:t>מקור</w:t>
      </w:r>
      <w:r>
        <w:rPr>
          <w:rtl/>
        </w:rPr>
        <w:t>.</w:t>
      </w:r>
    </w:p>
    <w:p w14:paraId="216140BA" w14:textId="4875AE75" w:rsidR="006A0BD4" w:rsidRDefault="006A0BD4" w:rsidP="00350B4C">
      <w:pPr>
        <w:numPr>
          <w:ilvl w:val="2"/>
          <w:numId w:val="39"/>
        </w:numPr>
        <w:jc w:val="both"/>
      </w:pPr>
      <w:r>
        <w:rPr>
          <w:u w:val="single"/>
          <w:rtl/>
        </w:rPr>
        <w:t>זוהר</w:t>
      </w:r>
      <w:r>
        <w:rPr>
          <w:rtl/>
        </w:rPr>
        <w:t xml:space="preserve"> (פר' נשא, דף קכ"ו ע"א) – "אָמַר רִבִּי יְהוּדָה, שַׂעֲרָא דְּרֵישָׁא (דף קכ</w:t>
      </w:r>
      <w:r w:rsidR="00417267">
        <w:rPr>
          <w:rtl/>
        </w:rPr>
        <w:t>"</w:t>
      </w:r>
      <w:r>
        <w:rPr>
          <w:rtl/>
        </w:rPr>
        <w:t>ו ע</w:t>
      </w:r>
      <w:r w:rsidR="00417267">
        <w:rPr>
          <w:rtl/>
        </w:rPr>
        <w:t>"</w:t>
      </w:r>
      <w:r>
        <w:rPr>
          <w:rtl/>
        </w:rPr>
        <w:t>א) דְּאִתְּתָא דְּאִתְגַּלְיָיא, גָּרִים שַׂעֲרָא אַחֲרָא לְאִתְגַּלְיָיא, וּלְאַפְגְּמָא לָהּ. בְּגִין כַּךְ, בַּעְיָא אִתְּתָא דְּאֲפִילּוּ טְסִירֵי דְּבֵיתָא, לָא יֶחמוּן שַׂעֲרָא חַד מֵרֵישָׁא, כָּל שֶׁכֵּן לְבַר. תָּא חֲזֵי, כְּמָה בִּדְכוּרָא שַׂעֲרָא הוּא חוּמְרָא דְּכֹלָּא, הָכִי נָמֵי לְנוּקְבָּא. פּוּק חָמֵי, כַּמָה פְּגִימוּ גָּרִים הַהוּא שַׂעֲרָא דְּאִתְּתָא. גָּרִים לְעֵילָּא, גָּרִים לְתַתָּא, גָּרִים לְבַעְלָהּ דְּאִתְלַטְּיָיא, ג</w:t>
      </w:r>
      <w:r>
        <w:rPr>
          <w:b/>
          <w:bCs/>
          <w:rtl/>
        </w:rPr>
        <w:t>ָּרִים מִסְכְּנוּתָא</w:t>
      </w:r>
      <w:r>
        <w:rPr>
          <w:rtl/>
        </w:rPr>
        <w:t>, גָּרִים מִלָּה אַחֲרָא בְּבֵיתָא, גָּרִים דְּיִסְתְלִק חַשִׁיבוּתָא מִבְּנָהָא. רַחֲמָנָא לִישֵׁזְבוּן, מֵחֲצִיפוּ דִּלְהוֹן. וְעַל דָּא, בַּעְיָא אִתְּתָא לְאִתְכַּסְּיָיא, בְּזִיווֹתֵי דְּבֵיתָא".</w:t>
      </w:r>
    </w:p>
    <w:p w14:paraId="2AFCF571" w14:textId="77777777" w:rsidR="006A0BD4" w:rsidRDefault="006A0BD4" w:rsidP="00350B4C">
      <w:pPr>
        <w:numPr>
          <w:ilvl w:val="3"/>
          <w:numId w:val="39"/>
        </w:numPr>
        <w:jc w:val="both"/>
      </w:pPr>
      <w:r>
        <w:rPr>
          <w:u w:val="single"/>
          <w:rtl/>
        </w:rPr>
        <w:t>הזוהר המתורגם</w:t>
      </w:r>
      <w:r>
        <w:rPr>
          <w:rtl/>
        </w:rPr>
        <w:t xml:space="preserve"> (שם) – "אָמַר רַבִּי יְהוּדָה, שְׂעַר רֹאשׁ הָאִשָּׁה שֶׁמִּתְגַּלֶּה, גּוֹרֵם לְשֵׂעָר אַחֵר לְהִתְגַּלּוֹת וְלִפְגֹּם אוֹתָהּ. מִשּׁוּם כָּךְ צְרִיכָה אִשָּׁה שֶׁאֲפִלּוּ קוֹרוֹת בֵּיתָהּ לֹא יִירְאוּ שַׂעֲרָה אַחַת מֵרֹאשָׁהּ, וְכָל שֶׁכֵּן בַּחוּץ. בֹּא רְאֵה, כְּמוֹ שֶׁבַּזָּכָר הַשֵּׂעָר הוּא חֻמְרַת הַכֹּל - כָּךְ גַּם לַנְּקֵבָה. צֵא וּרְאֵה כַּמָּה פְגָם גּוֹרֵם אוֹתוֹ שְׂעַר הָאִשָּׁה: גּוֹרֵם לְמַעְלָה וְגוֹרֵם לְמַטָּה, גּוֹרֵם לְבַעְלָהּ לְהִתְקַלֵּל, </w:t>
      </w:r>
      <w:r>
        <w:rPr>
          <w:b/>
          <w:bCs/>
          <w:rtl/>
        </w:rPr>
        <w:t>גּוֹרֵם עֹנִי</w:t>
      </w:r>
      <w:r>
        <w:rPr>
          <w:rtl/>
        </w:rPr>
        <w:t>, וְגוֹרֵם דָּבָר אַחֵר בַּבַּיִת, גּוֹרֵם שֶׁתִּסְתַּלֵּק חֲשִׁיבוּת מִבָּנֶיהָ. הָרַחֲמָן יַצִּילֵנוּ מֵחֲצִיפוּתָן".</w:t>
      </w:r>
    </w:p>
    <w:p w14:paraId="4560A9AC" w14:textId="77777777" w:rsidR="006A0BD4" w:rsidRDefault="006A0BD4" w:rsidP="00350B4C">
      <w:pPr>
        <w:numPr>
          <w:ilvl w:val="3"/>
          <w:numId w:val="39"/>
        </w:numPr>
        <w:jc w:val="both"/>
      </w:pPr>
      <w:r>
        <w:rPr>
          <w:rtl/>
        </w:rPr>
        <w:t xml:space="preserve">הו"ד </w:t>
      </w:r>
      <w:r>
        <w:rPr>
          <w:u w:val="single"/>
          <w:rtl/>
        </w:rPr>
        <w:t>בכה"ח</w:t>
      </w:r>
      <w:r>
        <w:rPr>
          <w:rtl/>
        </w:rPr>
        <w:t xml:space="preserve"> (או"ח סי' ע"ה ס"ק י"ח), </w:t>
      </w:r>
      <w:r>
        <w:rPr>
          <w:u w:val="single"/>
          <w:rtl/>
        </w:rPr>
        <w:t>ושמירת הגוף והנפש</w:t>
      </w:r>
      <w:r>
        <w:rPr>
          <w:rtl/>
        </w:rPr>
        <w:t xml:space="preserve"> (סי' רנ"ה סעי' א').</w:t>
      </w:r>
    </w:p>
    <w:p w14:paraId="0E246376" w14:textId="77777777" w:rsidR="006A0BD4" w:rsidRPr="00676B20" w:rsidRDefault="006A0BD4" w:rsidP="000E2C40">
      <w:pPr>
        <w:jc w:val="both"/>
      </w:pPr>
    </w:p>
    <w:p w14:paraId="25084FC1" w14:textId="0A2F5C15" w:rsidR="006A0BD4" w:rsidRDefault="006A0BD4" w:rsidP="00350B4C">
      <w:pPr>
        <w:numPr>
          <w:ilvl w:val="1"/>
          <w:numId w:val="39"/>
        </w:numPr>
        <w:jc w:val="both"/>
      </w:pPr>
      <w:r>
        <w:rPr>
          <w:b/>
          <w:bCs/>
          <w:rtl/>
        </w:rPr>
        <w:t>בעולה, ארוסה, גרושה, אלמנה</w:t>
      </w:r>
      <w:r w:rsidR="000E2C40">
        <w:rPr>
          <w:rFonts w:hint="cs"/>
          <w:b/>
          <w:bCs/>
          <w:rtl/>
        </w:rPr>
        <w:t>, קליעת שער פנויה</w:t>
      </w:r>
      <w:r>
        <w:rPr>
          <w:rtl/>
        </w:rPr>
        <w:t>.</w:t>
      </w:r>
    </w:p>
    <w:p w14:paraId="4AE86732" w14:textId="77777777" w:rsidR="006A0BD4" w:rsidRDefault="006A0BD4" w:rsidP="00350B4C">
      <w:pPr>
        <w:numPr>
          <w:ilvl w:val="2"/>
          <w:numId w:val="39"/>
        </w:numPr>
        <w:jc w:val="both"/>
      </w:pPr>
      <w:r>
        <w:rPr>
          <w:b/>
          <w:bCs/>
          <w:rtl/>
        </w:rPr>
        <w:t>בעולה</w:t>
      </w:r>
      <w:r>
        <w:rPr>
          <w:rtl/>
        </w:rPr>
        <w:t>.</w:t>
      </w:r>
    </w:p>
    <w:p w14:paraId="50CBB8F6" w14:textId="1199A48F" w:rsidR="006A0BD4" w:rsidRDefault="006A0BD4" w:rsidP="00350B4C">
      <w:pPr>
        <w:numPr>
          <w:ilvl w:val="3"/>
          <w:numId w:val="39"/>
        </w:numPr>
        <w:jc w:val="both"/>
      </w:pPr>
      <w:r>
        <w:rPr>
          <w:rtl/>
        </w:rPr>
        <w:t xml:space="preserve">חייבת בכיסוי ראשה – </w:t>
      </w:r>
      <w:r>
        <w:rPr>
          <w:u w:val="single"/>
          <w:rtl/>
        </w:rPr>
        <w:t>חלקת מחוקק</w:t>
      </w:r>
      <w:r>
        <w:rPr>
          <w:rtl/>
        </w:rPr>
        <w:t xml:space="preserve"> (סי' כ"א ס"ק ב', "פנויה בעולה קאמר"), </w:t>
      </w:r>
      <w:r>
        <w:rPr>
          <w:u w:val="single"/>
          <w:rtl/>
        </w:rPr>
        <w:t>שבות יעקב</w:t>
      </w:r>
      <w:r>
        <w:rPr>
          <w:rtl/>
        </w:rPr>
        <w:t xml:space="preserve"> (ח"א סי' ק"ג), </w:t>
      </w:r>
      <w:r>
        <w:rPr>
          <w:u w:val="single"/>
          <w:rtl/>
        </w:rPr>
        <w:t>דג</w:t>
      </w:r>
      <w:r>
        <w:rPr>
          <w:rFonts w:hint="cs"/>
          <w:u w:val="single"/>
          <w:rtl/>
        </w:rPr>
        <w:t>ו</w:t>
      </w:r>
      <w:r>
        <w:rPr>
          <w:u w:val="single"/>
          <w:rtl/>
        </w:rPr>
        <w:t>ל מרבבה</w:t>
      </w:r>
      <w:r>
        <w:rPr>
          <w:rtl/>
        </w:rPr>
        <w:t xml:space="preserve"> (</w:t>
      </w:r>
      <w:r w:rsidR="002426B2">
        <w:rPr>
          <w:rFonts w:hint="cs"/>
          <w:rtl/>
        </w:rPr>
        <w:t xml:space="preserve">אה"ע סי' כ"א </w:t>
      </w:r>
      <w:r>
        <w:rPr>
          <w:rtl/>
        </w:rPr>
        <w:t xml:space="preserve">על מחבר סעי' ב'), </w:t>
      </w:r>
      <w:r>
        <w:rPr>
          <w:u w:val="single"/>
          <w:rtl/>
        </w:rPr>
        <w:t>חכ"א</w:t>
      </w:r>
      <w:r>
        <w:rPr>
          <w:rtl/>
        </w:rPr>
        <w:t xml:space="preserve"> (כלל קכ"ה סעי' ט').</w:t>
      </w:r>
    </w:p>
    <w:p w14:paraId="3283A05E" w14:textId="77777777" w:rsidR="006A0BD4" w:rsidRDefault="006A0BD4" w:rsidP="00350B4C">
      <w:pPr>
        <w:numPr>
          <w:ilvl w:val="3"/>
          <w:numId w:val="39"/>
        </w:numPr>
        <w:jc w:val="both"/>
      </w:pPr>
      <w:r>
        <w:rPr>
          <w:rtl/>
        </w:rPr>
        <w:t xml:space="preserve">פטור, ואין כופין – עי' </w:t>
      </w:r>
      <w:r>
        <w:rPr>
          <w:u w:val="single"/>
          <w:rtl/>
        </w:rPr>
        <w:t>ב"ש</w:t>
      </w:r>
      <w:r>
        <w:rPr>
          <w:rtl/>
        </w:rPr>
        <w:t xml:space="preserve"> (סי' כ"א ס"ק ה'), </w:t>
      </w:r>
      <w:r>
        <w:rPr>
          <w:u w:val="single"/>
          <w:rtl/>
        </w:rPr>
        <w:t>פנים מאירות</w:t>
      </w:r>
      <w:r>
        <w:rPr>
          <w:rtl/>
        </w:rPr>
        <w:t xml:space="preserve"> (ח"א סי' ל"ה, תקנה בשבילה ויכולה לומר א"א נתקנתה), הו"ד </w:t>
      </w:r>
      <w:r>
        <w:rPr>
          <w:u w:val="single"/>
          <w:rtl/>
        </w:rPr>
        <w:t>במ"ב</w:t>
      </w:r>
      <w:r>
        <w:rPr>
          <w:rtl/>
        </w:rPr>
        <w:t xml:space="preserve"> (סי' ע"ה ס"ק י"א, "בתולות שנבעלו צריכין לכסות הראש ומ"מ אם זינתה ואינה רוצה לצאת בצעיף על ראשה כדרך הנשים אין יכולין לכופה").</w:t>
      </w:r>
    </w:p>
    <w:p w14:paraId="7EABF84E" w14:textId="0CC02C82" w:rsidR="006A0BD4" w:rsidRDefault="006A0BD4" w:rsidP="00350B4C">
      <w:pPr>
        <w:numPr>
          <w:ilvl w:val="3"/>
          <w:numId w:val="39"/>
        </w:numPr>
        <w:jc w:val="both"/>
      </w:pPr>
      <w:r>
        <w:rPr>
          <w:rtl/>
        </w:rPr>
        <w:t xml:space="preserve">מראי מקומות – </w:t>
      </w:r>
      <w:r>
        <w:rPr>
          <w:u w:val="single"/>
          <w:rtl/>
        </w:rPr>
        <w:t>פתחי תשובות</w:t>
      </w:r>
      <w:r>
        <w:rPr>
          <w:rtl/>
        </w:rPr>
        <w:t xml:space="preserve"> (</w:t>
      </w:r>
      <w:r w:rsidR="002426B2">
        <w:rPr>
          <w:rFonts w:hint="cs"/>
          <w:rtl/>
        </w:rPr>
        <w:t xml:space="preserve">אה"ע </w:t>
      </w:r>
      <w:r>
        <w:rPr>
          <w:rtl/>
        </w:rPr>
        <w:t>סי' כ"א ס"ק ב')</w:t>
      </w:r>
      <w:r w:rsidR="002426B2">
        <w:rPr>
          <w:rFonts w:hint="cs"/>
          <w:rtl/>
        </w:rPr>
        <w:t xml:space="preserve">, </w:t>
      </w:r>
      <w:r w:rsidR="002426B2" w:rsidRPr="00755AAE">
        <w:rPr>
          <w:u w:val="single"/>
          <w:rtl/>
        </w:rPr>
        <w:t>תקנת השבים</w:t>
      </w:r>
      <w:r w:rsidR="002426B2">
        <w:rPr>
          <w:rtl/>
        </w:rPr>
        <w:t xml:space="preserve"> (סי' </w:t>
      </w:r>
      <w:r w:rsidR="002426B2">
        <w:rPr>
          <w:rFonts w:hint="cs"/>
          <w:rtl/>
        </w:rPr>
        <w:t>פ')</w:t>
      </w:r>
      <w:r>
        <w:rPr>
          <w:rtl/>
        </w:rPr>
        <w:t>.</w:t>
      </w:r>
    </w:p>
    <w:p w14:paraId="2661D773" w14:textId="77777777" w:rsidR="006A0BD4" w:rsidRDefault="006A0BD4" w:rsidP="00350B4C">
      <w:pPr>
        <w:numPr>
          <w:ilvl w:val="2"/>
          <w:numId w:val="39"/>
        </w:numPr>
        <w:jc w:val="both"/>
      </w:pPr>
      <w:r>
        <w:rPr>
          <w:b/>
          <w:bCs/>
          <w:rtl/>
        </w:rPr>
        <w:t>ארוסה</w:t>
      </w:r>
      <w:r>
        <w:rPr>
          <w:rtl/>
        </w:rPr>
        <w:t>.</w:t>
      </w:r>
    </w:p>
    <w:p w14:paraId="12932E39" w14:textId="77777777" w:rsidR="006A0BD4" w:rsidRDefault="006A0BD4" w:rsidP="00350B4C">
      <w:pPr>
        <w:numPr>
          <w:ilvl w:val="3"/>
          <w:numId w:val="39"/>
        </w:numPr>
        <w:jc w:val="both"/>
      </w:pPr>
      <w:r>
        <w:rPr>
          <w:rtl/>
        </w:rPr>
        <w:t xml:space="preserve">חייבת בכיסוי ראשה – </w:t>
      </w:r>
      <w:r>
        <w:rPr>
          <w:u w:val="single"/>
          <w:rtl/>
        </w:rPr>
        <w:t>מהר"י הלוי</w:t>
      </w:r>
      <w:r>
        <w:rPr>
          <w:rtl/>
        </w:rPr>
        <w:t xml:space="preserve"> (אה"ע סי' ט'), </w:t>
      </w:r>
      <w:r>
        <w:rPr>
          <w:u w:val="single"/>
          <w:rtl/>
        </w:rPr>
        <w:t>גליון רע"א</w:t>
      </w:r>
      <w:r>
        <w:rPr>
          <w:rtl/>
        </w:rPr>
        <w:t xml:space="preserve"> (אה"ע סי' כ"א, או"ח סי' ע"ה), </w:t>
      </w:r>
      <w:r>
        <w:rPr>
          <w:u w:val="single"/>
          <w:rtl/>
        </w:rPr>
        <w:t>חו"י</w:t>
      </w:r>
      <w:r>
        <w:rPr>
          <w:rtl/>
        </w:rPr>
        <w:t xml:space="preserve"> (סי' קצ"ו), </w:t>
      </w:r>
      <w:r>
        <w:rPr>
          <w:u w:val="single"/>
          <w:rtl/>
        </w:rPr>
        <w:t>מ"ב</w:t>
      </w:r>
      <w:r>
        <w:rPr>
          <w:rtl/>
        </w:rPr>
        <w:t xml:space="preserve"> (סי' ע"ה ס"ק י"א, "ובתולות ארוסות אסורות לילך בגילוי הראש"), </w:t>
      </w:r>
      <w:r>
        <w:rPr>
          <w:i/>
          <w:u w:val="single"/>
          <w:rtl/>
        </w:rPr>
        <w:t>חוט שני</w:t>
      </w:r>
      <w:r>
        <w:rPr>
          <w:i/>
          <w:rtl/>
        </w:rPr>
        <w:t xml:space="preserve"> (שבת ח"ג עמ' רע"א</w:t>
      </w:r>
      <w:r>
        <w:rPr>
          <w:rtl/>
        </w:rPr>
        <w:t>).</w:t>
      </w:r>
    </w:p>
    <w:p w14:paraId="0B9A4055" w14:textId="13452E31" w:rsidR="00CA6EE3" w:rsidRDefault="006A0BD4" w:rsidP="00676B20">
      <w:pPr>
        <w:numPr>
          <w:ilvl w:val="3"/>
          <w:numId w:val="39"/>
        </w:numPr>
        <w:jc w:val="both"/>
      </w:pPr>
      <w:r>
        <w:rPr>
          <w:rtl/>
        </w:rPr>
        <w:t xml:space="preserve">פטור – </w:t>
      </w:r>
      <w:r>
        <w:rPr>
          <w:u w:val="single"/>
          <w:rtl/>
        </w:rPr>
        <w:t>ישועות יעקב</w:t>
      </w:r>
      <w:r>
        <w:rPr>
          <w:rtl/>
        </w:rPr>
        <w:t xml:space="preserve"> (סי' כ"א ס"ק א'), </w:t>
      </w:r>
      <w:r>
        <w:rPr>
          <w:u w:val="single"/>
          <w:rtl/>
        </w:rPr>
        <w:t>שבות יעקב</w:t>
      </w:r>
      <w:r>
        <w:rPr>
          <w:rtl/>
        </w:rPr>
        <w:t xml:space="preserve"> (ח"א סי' ק"ג).</w:t>
      </w:r>
    </w:p>
    <w:p w14:paraId="5B3122BB" w14:textId="77777777" w:rsidR="006A0BD4" w:rsidRDefault="006A0BD4" w:rsidP="00350B4C">
      <w:pPr>
        <w:numPr>
          <w:ilvl w:val="2"/>
          <w:numId w:val="39"/>
        </w:numPr>
        <w:jc w:val="both"/>
      </w:pPr>
      <w:r>
        <w:rPr>
          <w:b/>
          <w:bCs/>
          <w:rtl/>
        </w:rPr>
        <w:t>גרושה ואלמנה</w:t>
      </w:r>
      <w:r>
        <w:rPr>
          <w:rtl/>
        </w:rPr>
        <w:t>.</w:t>
      </w:r>
    </w:p>
    <w:p w14:paraId="070E4ED5" w14:textId="49C54FCC" w:rsidR="006A0BD4" w:rsidRDefault="006A0BD4" w:rsidP="00350B4C">
      <w:pPr>
        <w:numPr>
          <w:ilvl w:val="3"/>
          <w:numId w:val="39"/>
        </w:numPr>
        <w:jc w:val="both"/>
      </w:pPr>
      <w:r>
        <w:rPr>
          <w:rtl/>
        </w:rPr>
        <w:t>צריך</w:t>
      </w:r>
      <w:r>
        <w:rPr>
          <w:b/>
          <w:bCs/>
          <w:rtl/>
        </w:rPr>
        <w:t xml:space="preserve"> </w:t>
      </w:r>
      <w:r>
        <w:rPr>
          <w:rtl/>
        </w:rPr>
        <w:t>–</w:t>
      </w:r>
      <w:r w:rsidR="002426B2">
        <w:rPr>
          <w:rFonts w:hint="cs"/>
          <w:rtl/>
        </w:rPr>
        <w:t xml:space="preserve"> </w:t>
      </w:r>
      <w:r w:rsidR="002426B2">
        <w:rPr>
          <w:b/>
          <w:u w:val="single"/>
          <w:rtl/>
          <w:lang w:eastAsia="zh-CN"/>
        </w:rPr>
        <w:t>הגרחפ"ש</w:t>
      </w:r>
      <w:r w:rsidR="002426B2">
        <w:rPr>
          <w:b/>
          <w:rtl/>
          <w:lang w:eastAsia="zh-CN"/>
        </w:rPr>
        <w:t xml:space="preserve"> זצ"ל (אמרי חיים פינחס נדה עמ' קמ"</w:t>
      </w:r>
      <w:r w:rsidR="002426B2">
        <w:rPr>
          <w:rFonts w:hint="cs"/>
          <w:b/>
          <w:rtl/>
          <w:lang w:eastAsia="zh-CN"/>
        </w:rPr>
        <w:t>ב אות י'),</w:t>
      </w:r>
      <w:r>
        <w:rPr>
          <w:rtl/>
        </w:rPr>
        <w:t xml:space="preserve"> </w:t>
      </w:r>
      <w:r>
        <w:rPr>
          <w:b/>
          <w:i/>
          <w:u w:val="single"/>
          <w:rtl/>
        </w:rPr>
        <w:t>חוט שני</w:t>
      </w:r>
      <w:r>
        <w:rPr>
          <w:b/>
          <w:i/>
          <w:rtl/>
        </w:rPr>
        <w:t xml:space="preserve"> (שבת ח"ג עמ' רע"</w:t>
      </w:r>
      <w:r>
        <w:rPr>
          <w:rtl/>
        </w:rPr>
        <w:t xml:space="preserve">ג ד"ה איסור), </w:t>
      </w:r>
      <w:r>
        <w:rPr>
          <w:u w:val="single"/>
          <w:rtl/>
        </w:rPr>
        <w:t>אבני ישפה</w:t>
      </w:r>
      <w:r>
        <w:rPr>
          <w:rtl/>
        </w:rPr>
        <w:t xml:space="preserve"> (אהל יעקב י"ג אלול תש"ע, "גם בהפסד מרובה אסור לאשה גרושה ללכת בגלוי ראש כיון ששערה כבר נחשב ערוה ואסור לה לגלות אותה").</w:t>
      </w:r>
    </w:p>
    <w:p w14:paraId="4AF2EE43" w14:textId="393BF9CF" w:rsidR="006A0BD4" w:rsidRDefault="000E2C40" w:rsidP="00350B4C">
      <w:pPr>
        <w:numPr>
          <w:ilvl w:val="3"/>
          <w:numId w:val="39"/>
        </w:numPr>
        <w:jc w:val="both"/>
      </w:pPr>
      <w:r>
        <w:rPr>
          <w:rtl/>
        </w:rPr>
        <w:t xml:space="preserve">אם יהיה הפסד מרובה </w:t>
      </w:r>
      <w:r w:rsidR="006A0BD4">
        <w:rPr>
          <w:rtl/>
        </w:rPr>
        <w:t xml:space="preserve">ל"צ כיסוי – </w:t>
      </w:r>
      <w:r w:rsidR="006A0BD4">
        <w:rPr>
          <w:u w:val="single"/>
          <w:rtl/>
        </w:rPr>
        <w:t>אג"מ</w:t>
      </w:r>
      <w:r w:rsidR="006A0BD4">
        <w:rPr>
          <w:rtl/>
        </w:rPr>
        <w:t xml:space="preserve"> (אה"ע ח"א סי' נ"ז, ח"ד סי' ל"ב אות ד').</w:t>
      </w:r>
    </w:p>
    <w:p w14:paraId="7868F34E" w14:textId="77777777" w:rsidR="00734D8C" w:rsidRDefault="00734D8C" w:rsidP="00350B4C">
      <w:pPr>
        <w:numPr>
          <w:ilvl w:val="2"/>
          <w:numId w:val="39"/>
        </w:numPr>
        <w:jc w:val="both"/>
      </w:pPr>
      <w:r>
        <w:rPr>
          <w:rFonts w:hint="cs"/>
          <w:b/>
          <w:bCs/>
          <w:rtl/>
        </w:rPr>
        <w:t>האם פנויה צריכה לקלוע שערה</w:t>
      </w:r>
      <w:r>
        <w:rPr>
          <w:rFonts w:hint="cs"/>
          <w:rtl/>
        </w:rPr>
        <w:t xml:space="preserve">. </w:t>
      </w:r>
    </w:p>
    <w:p w14:paraId="6D4AF417" w14:textId="77777777" w:rsidR="00734D8C" w:rsidRDefault="00734D8C" w:rsidP="00350B4C">
      <w:pPr>
        <w:numPr>
          <w:ilvl w:val="3"/>
          <w:numId w:val="39"/>
        </w:numPr>
        <w:jc w:val="both"/>
        <w:rPr>
          <w:rtl/>
        </w:rPr>
      </w:pPr>
      <w:r>
        <w:rPr>
          <w:rFonts w:hint="cs"/>
          <w:rtl/>
        </w:rPr>
        <w:t xml:space="preserve">צריך – </w:t>
      </w:r>
      <w:r>
        <w:rPr>
          <w:rFonts w:hint="cs"/>
          <w:u w:val="single"/>
          <w:rtl/>
        </w:rPr>
        <w:t>מג"א</w:t>
      </w:r>
      <w:r>
        <w:rPr>
          <w:rFonts w:hint="cs"/>
          <w:rtl/>
        </w:rPr>
        <w:t xml:space="preserve"> (סי' ע"ה ס"ק ג').</w:t>
      </w:r>
    </w:p>
    <w:p w14:paraId="6F8300D3" w14:textId="77777777" w:rsidR="00734D8C" w:rsidRDefault="00734D8C" w:rsidP="00350B4C">
      <w:pPr>
        <w:numPr>
          <w:ilvl w:val="3"/>
          <w:numId w:val="39"/>
        </w:numPr>
        <w:jc w:val="both"/>
        <w:rPr>
          <w:rtl/>
        </w:rPr>
      </w:pPr>
      <w:r>
        <w:rPr>
          <w:rFonts w:hint="cs"/>
          <w:rtl/>
        </w:rPr>
        <w:t>לא צריך</w:t>
      </w:r>
      <w:r>
        <w:rPr>
          <w:rFonts w:hint="cs"/>
          <w:b/>
          <w:bCs/>
          <w:rtl/>
        </w:rPr>
        <w:t xml:space="preserve"> </w:t>
      </w:r>
      <w:r>
        <w:rPr>
          <w:rFonts w:hint="cs"/>
          <w:rtl/>
        </w:rPr>
        <w:t xml:space="preserve">– </w:t>
      </w:r>
      <w:r>
        <w:rPr>
          <w:rFonts w:hint="cs"/>
          <w:u w:val="single"/>
          <w:rtl/>
        </w:rPr>
        <w:t>חכ"א</w:t>
      </w:r>
      <w:r>
        <w:rPr>
          <w:rFonts w:hint="cs"/>
          <w:rtl/>
        </w:rPr>
        <w:t xml:space="preserve"> (כלל קכ"ה סעי' ט'), </w:t>
      </w:r>
      <w:r>
        <w:rPr>
          <w:rFonts w:hint="cs"/>
          <w:u w:val="single"/>
          <w:rtl/>
        </w:rPr>
        <w:t>פוסקים</w:t>
      </w:r>
      <w:r>
        <w:rPr>
          <w:rFonts w:hint="cs"/>
          <w:rtl/>
        </w:rPr>
        <w:t>.</w:t>
      </w:r>
    </w:p>
    <w:p w14:paraId="4CEB42A8" w14:textId="7BFA08B8" w:rsidR="00734D8C" w:rsidRDefault="00734D8C" w:rsidP="00350B4C">
      <w:pPr>
        <w:numPr>
          <w:ilvl w:val="3"/>
          <w:numId w:val="39"/>
        </w:numPr>
        <w:jc w:val="both"/>
      </w:pPr>
      <w:r>
        <w:rPr>
          <w:rFonts w:hint="cs"/>
          <w:rtl/>
        </w:rPr>
        <w:t xml:space="preserve">מראי מקומות – </w:t>
      </w:r>
      <w:r>
        <w:rPr>
          <w:rFonts w:hint="cs"/>
          <w:u w:val="single"/>
          <w:rtl/>
        </w:rPr>
        <w:t>מ"ב</w:t>
      </w:r>
      <w:r>
        <w:rPr>
          <w:rFonts w:hint="cs"/>
          <w:rtl/>
        </w:rPr>
        <w:t xml:space="preserve"> (סי' ע"ה ס"ק י"ב, "עיין במ"א שכתב דלא ילכו בגילוי הראש רק אם שערותיהן קלועות ולא סתורות אבל המחצית השקל והמגן גבורים מקילין בזה").</w:t>
      </w:r>
    </w:p>
    <w:p w14:paraId="64AB529C" w14:textId="028DD9E2" w:rsidR="006A0BD4" w:rsidRDefault="006A0BD4" w:rsidP="00350B4C">
      <w:pPr>
        <w:numPr>
          <w:ilvl w:val="2"/>
          <w:numId w:val="39"/>
        </w:numPr>
        <w:jc w:val="both"/>
      </w:pPr>
      <w:r>
        <w:rPr>
          <w:b/>
          <w:bCs/>
          <w:rtl/>
        </w:rPr>
        <w:t>שער באשה ערוה מדרבנן או מדאורייתא</w:t>
      </w:r>
      <w:r>
        <w:rPr>
          <w:rtl/>
        </w:rPr>
        <w:t>.</w:t>
      </w:r>
    </w:p>
    <w:p w14:paraId="1B8D1572" w14:textId="77777777" w:rsidR="006A0BD4" w:rsidRDefault="006A0BD4" w:rsidP="00350B4C">
      <w:pPr>
        <w:numPr>
          <w:ilvl w:val="3"/>
          <w:numId w:val="39"/>
        </w:numPr>
        <w:jc w:val="both"/>
      </w:pPr>
      <w:r>
        <w:rPr>
          <w:rtl/>
        </w:rPr>
        <w:t xml:space="preserve">דין מדרבנן – </w:t>
      </w:r>
      <w:r>
        <w:rPr>
          <w:u w:val="single"/>
          <w:rtl/>
        </w:rPr>
        <w:t>נשמת אדם</w:t>
      </w:r>
      <w:r>
        <w:rPr>
          <w:rtl/>
        </w:rPr>
        <w:t xml:space="preserve"> (סי' ד' ס"ק א'), </w:t>
      </w:r>
      <w:r>
        <w:rPr>
          <w:u w:val="single"/>
          <w:rtl/>
        </w:rPr>
        <w:t>מ"ב</w:t>
      </w:r>
      <w:r>
        <w:rPr>
          <w:rtl/>
        </w:rPr>
        <w:t xml:space="preserve"> (סי' ע"ה ס"ק ה', "עיין בנשמת אדם שכתב דלכו"ע זה לא הוי אלא מדרבנן ומהני בזה עצימת עינים וכן </w:t>
      </w:r>
      <w:r>
        <w:rPr>
          <w:b/>
          <w:bCs/>
          <w:rtl/>
        </w:rPr>
        <w:t>בשער אשה</w:t>
      </w:r>
      <w:r>
        <w:rPr>
          <w:rtl/>
        </w:rPr>
        <w:t xml:space="preserve"> המבואר בס"ב").</w:t>
      </w:r>
    </w:p>
    <w:p w14:paraId="0E7C8A0A" w14:textId="77777777" w:rsidR="006A0BD4" w:rsidRDefault="006A0BD4" w:rsidP="00350B4C">
      <w:pPr>
        <w:numPr>
          <w:ilvl w:val="3"/>
          <w:numId w:val="39"/>
        </w:numPr>
        <w:jc w:val="both"/>
      </w:pPr>
      <w:r>
        <w:rPr>
          <w:rtl/>
        </w:rPr>
        <w:t xml:space="preserve">מראי מקומות – </w:t>
      </w:r>
      <w:r>
        <w:rPr>
          <w:u w:val="single"/>
          <w:rtl/>
        </w:rPr>
        <w:t>אוצר הפוסקים</w:t>
      </w:r>
      <w:r>
        <w:rPr>
          <w:rtl/>
        </w:rPr>
        <w:t xml:space="preserve"> (סי' כ"א).</w:t>
      </w:r>
    </w:p>
    <w:p w14:paraId="5AC84A05" w14:textId="77777777" w:rsidR="006A0BD4" w:rsidRPr="00676B20" w:rsidRDefault="006A0BD4" w:rsidP="006A0BD4">
      <w:pPr>
        <w:jc w:val="both"/>
      </w:pPr>
    </w:p>
    <w:p w14:paraId="50CC77FC" w14:textId="77777777" w:rsidR="006A0BD4" w:rsidRDefault="006A0BD4" w:rsidP="00350B4C">
      <w:pPr>
        <w:numPr>
          <w:ilvl w:val="1"/>
          <w:numId w:val="39"/>
        </w:numPr>
        <w:jc w:val="both"/>
      </w:pPr>
      <w:r>
        <w:rPr>
          <w:b/>
          <w:bCs/>
          <w:rtl/>
        </w:rPr>
        <w:t>פרוע ראש לפני אחיה או אביה</w:t>
      </w:r>
      <w:r>
        <w:rPr>
          <w:rtl/>
        </w:rPr>
        <w:t>.</w:t>
      </w:r>
    </w:p>
    <w:p w14:paraId="4F23D40A" w14:textId="6FDC1D45" w:rsidR="006A0BD4" w:rsidRPr="00734D8C" w:rsidRDefault="006A0BD4" w:rsidP="00350B4C">
      <w:pPr>
        <w:numPr>
          <w:ilvl w:val="2"/>
          <w:numId w:val="39"/>
        </w:numPr>
        <w:jc w:val="both"/>
      </w:pPr>
      <w:r>
        <w:rPr>
          <w:rtl/>
        </w:rPr>
        <w:t xml:space="preserve">מיקל – </w:t>
      </w:r>
      <w:r>
        <w:rPr>
          <w:rFonts w:eastAsia="SimSun"/>
          <w:u w:val="single"/>
          <w:rtl/>
          <w:lang w:eastAsia="zh-CN"/>
        </w:rPr>
        <w:t>הגר"ד פיינשטיין</w:t>
      </w:r>
      <w:r>
        <w:rPr>
          <w:rFonts w:eastAsia="SimSun"/>
          <w:rtl/>
          <w:lang w:eastAsia="zh-CN"/>
        </w:rPr>
        <w:t xml:space="preserve"> </w:t>
      </w:r>
      <w:r w:rsidR="005C0AA4">
        <w:rPr>
          <w:color w:val="000000"/>
          <w:rtl/>
        </w:rPr>
        <w:t>זצ"ל</w:t>
      </w:r>
      <w:r>
        <w:rPr>
          <w:rFonts w:eastAsia="SimSun"/>
          <w:rtl/>
          <w:lang w:eastAsia="zh-CN"/>
        </w:rPr>
        <w:t xml:space="preserve"> (קונטרס יד דודי עמ' רכ"ג אות י', דפו"ח עמ' ש"ז אות ח').</w:t>
      </w:r>
    </w:p>
    <w:p w14:paraId="223F71B3" w14:textId="77777777" w:rsidR="00734D8C" w:rsidRPr="00734D8C" w:rsidRDefault="00734D8C" w:rsidP="00734D8C">
      <w:pPr>
        <w:jc w:val="both"/>
      </w:pPr>
    </w:p>
    <w:p w14:paraId="5CF3E428" w14:textId="0533D71D" w:rsidR="00734D8C" w:rsidRDefault="00734D8C" w:rsidP="00734D8C">
      <w:pPr>
        <w:jc w:val="both"/>
      </w:pPr>
      <w:bookmarkStart w:id="131" w:name="_Hlk29910852"/>
      <w:r>
        <w:rPr>
          <w:rFonts w:hint="cs"/>
          <w:sz w:val="28"/>
          <w:szCs w:val="28"/>
          <w:u w:val="single"/>
          <w:rtl/>
        </w:rPr>
        <w:t>כיסוי הראש אחר היחוד [חופה]</w:t>
      </w:r>
      <w:r w:rsidR="00A24A82">
        <w:rPr>
          <w:rtl/>
        </w:rPr>
        <w:fldChar w:fldCharType="begin"/>
      </w:r>
      <w:r w:rsidR="00A24A82">
        <w:instrText xml:space="preserve"> XE "</w:instrText>
      </w:r>
      <w:r w:rsidR="00A24A82" w:rsidRPr="003C26CA">
        <w:rPr>
          <w:rFonts w:hint="cs"/>
          <w:sz w:val="28"/>
          <w:szCs w:val="28"/>
          <w:u w:val="single"/>
          <w:rtl/>
        </w:rPr>
        <w:instrText>כיסוי הראש אחר היחוד [חופה]</w:instrText>
      </w:r>
      <w:r w:rsidR="00A24A82">
        <w:instrText xml:space="preserve">" </w:instrText>
      </w:r>
      <w:r w:rsidR="00A24A82">
        <w:rPr>
          <w:rtl/>
        </w:rPr>
        <w:fldChar w:fldCharType="end"/>
      </w:r>
      <w:r>
        <w:rPr>
          <w:rFonts w:hint="cs"/>
          <w:rtl/>
        </w:rPr>
        <w:t>.</w:t>
      </w:r>
      <w:bookmarkEnd w:id="131"/>
    </w:p>
    <w:p w14:paraId="1384B8D0" w14:textId="77777777" w:rsidR="00734D8C" w:rsidRDefault="00734D8C" w:rsidP="00350B4C">
      <w:pPr>
        <w:numPr>
          <w:ilvl w:val="1"/>
          <w:numId w:val="39"/>
        </w:numPr>
        <w:jc w:val="both"/>
      </w:pPr>
      <w:r>
        <w:rPr>
          <w:rFonts w:hint="cs"/>
          <w:b/>
          <w:bCs/>
          <w:rtl/>
        </w:rPr>
        <w:t>מחמיר</w:t>
      </w:r>
      <w:r>
        <w:rPr>
          <w:rFonts w:hint="cs"/>
          <w:rtl/>
        </w:rPr>
        <w:t>.</w:t>
      </w:r>
    </w:p>
    <w:p w14:paraId="65B2B4B7" w14:textId="77777777" w:rsidR="00734D8C" w:rsidRDefault="00734D8C" w:rsidP="00350B4C">
      <w:pPr>
        <w:numPr>
          <w:ilvl w:val="2"/>
          <w:numId w:val="39"/>
        </w:numPr>
        <w:jc w:val="both"/>
        <w:rPr>
          <w:rtl/>
        </w:rPr>
      </w:pPr>
      <w:r>
        <w:rPr>
          <w:rFonts w:hint="cs"/>
          <w:u w:val="single"/>
          <w:rtl/>
        </w:rPr>
        <w:t>אמת יעקב</w:t>
      </w:r>
      <w:r>
        <w:rPr>
          <w:rFonts w:hint="cs"/>
          <w:rtl/>
        </w:rPr>
        <w:t xml:space="preserve"> (אה"ע סי' נ"ה הע' כ"ה) – "הכלה צריכה לכסות ראשה עכ"פ לאחר היחוד, שאז היא כבר אשת איש גמורה, ואף שעדיין אינה בעולה, דינה לגבי כתובה כבעולה וחייבת לכסות את ראשה".</w:t>
      </w:r>
    </w:p>
    <w:p w14:paraId="13CBB051" w14:textId="1D28D85C" w:rsidR="00734D8C" w:rsidRDefault="00734D8C" w:rsidP="00350B4C">
      <w:pPr>
        <w:numPr>
          <w:ilvl w:val="2"/>
          <w:numId w:val="39"/>
        </w:numPr>
        <w:jc w:val="both"/>
      </w:pPr>
      <w:r>
        <w:rPr>
          <w:rFonts w:hint="cs"/>
          <w:u w:val="single"/>
          <w:rtl/>
        </w:rPr>
        <w:t>הגרשז"א</w:t>
      </w:r>
      <w:r>
        <w:rPr>
          <w:rFonts w:hint="cs"/>
          <w:rtl/>
        </w:rPr>
        <w:t xml:space="preserve"> זצ"ל (ועלהו לא יבול ח"א עמ' שי"ז, עי' עמ' רפ"ד, קובץ מבקשי תורה חכ"ו עמ' שצ"ב אות מ"ח) – "הכלה חייבת לכסות ראשה מיד אחר היחוד, ואין להקל בזה כלל".</w:t>
      </w:r>
    </w:p>
    <w:p w14:paraId="4300FA11" w14:textId="1AD40B68" w:rsidR="00B51090" w:rsidRPr="00B51090" w:rsidRDefault="00B51090" w:rsidP="00B51090">
      <w:pPr>
        <w:ind w:left="397"/>
        <w:jc w:val="both"/>
      </w:pPr>
      <w:r w:rsidRPr="00B51090">
        <w:rPr>
          <w:rFonts w:hint="cs"/>
          <w:rtl/>
        </w:rPr>
        <w:t xml:space="preserve">עי' </w:t>
      </w:r>
      <w:r>
        <w:rPr>
          <w:u w:val="single"/>
          <w:rtl/>
        </w:rPr>
        <w:t>הגרשז"א</w:t>
      </w:r>
      <w:r>
        <w:rPr>
          <w:rtl/>
        </w:rPr>
        <w:t xml:space="preserve"> זצ"ל (שולחן שלמה נדה פרק י"</w:t>
      </w:r>
      <w:r>
        <w:rPr>
          <w:rFonts w:hint="cs"/>
          <w:rtl/>
        </w:rPr>
        <w:t>ג</w:t>
      </w:r>
      <w:r>
        <w:rPr>
          <w:rtl/>
        </w:rPr>
        <w:t xml:space="preserve"> סעי'</w:t>
      </w:r>
      <w:r>
        <w:rPr>
          <w:rFonts w:hint="cs"/>
          <w:rtl/>
        </w:rPr>
        <w:t xml:space="preserve"> י"ז, עי' רוחב השולחן ס"ק י"ב) </w:t>
      </w:r>
      <w:r>
        <w:rPr>
          <w:rtl/>
        </w:rPr>
        <w:t>–</w:t>
      </w:r>
      <w:r>
        <w:rPr>
          <w:rFonts w:hint="cs"/>
          <w:rtl/>
        </w:rPr>
        <w:t xml:space="preserve"> "מ"מ אם הכלה או אחד מהצדדים אינו רוצה שתכסה את ראשה כדין, יש לוותר ולסמוך על ההינומא שהכלות מתכסות בכך אעפ"י שזה דק".</w:t>
      </w:r>
    </w:p>
    <w:p w14:paraId="0837D31E" w14:textId="77777777" w:rsidR="00734D8C" w:rsidRDefault="00734D8C" w:rsidP="00350B4C">
      <w:pPr>
        <w:numPr>
          <w:ilvl w:val="2"/>
          <w:numId w:val="39"/>
        </w:numPr>
        <w:jc w:val="both"/>
        <w:rPr>
          <w:rtl/>
        </w:rPr>
      </w:pPr>
      <w:r>
        <w:rPr>
          <w:rFonts w:hint="cs"/>
          <w:u w:val="single"/>
          <w:rtl/>
        </w:rPr>
        <w:t>אז נדברו</w:t>
      </w:r>
      <w:r>
        <w:rPr>
          <w:rFonts w:hint="cs"/>
          <w:rtl/>
        </w:rPr>
        <w:t xml:space="preserve"> (חי"ב סי' נ') – "אצלנו דיש להקפיד לכסות היטב תיכף לאחר היחוד לכן מדינא צריכה להתלבש באופן ששום שערות לא יצאו לחוץ".</w:t>
      </w:r>
    </w:p>
    <w:p w14:paraId="60AAE882" w14:textId="77777777" w:rsidR="00734D8C" w:rsidRDefault="00734D8C" w:rsidP="00350B4C">
      <w:pPr>
        <w:numPr>
          <w:ilvl w:val="2"/>
          <w:numId w:val="39"/>
        </w:numPr>
        <w:jc w:val="both"/>
      </w:pPr>
      <w:r>
        <w:rPr>
          <w:rFonts w:hint="cs"/>
          <w:u w:val="single"/>
          <w:rtl/>
        </w:rPr>
        <w:t>הגריש"א</w:t>
      </w:r>
      <w:r>
        <w:rPr>
          <w:rFonts w:hint="cs"/>
          <w:rtl/>
        </w:rPr>
        <w:t xml:space="preserve"> זצ"ל (קובץ מבקשי תורה ח"מ עמ' כ"ו) – "דהמנהג שלנו הוא שמשעת כיסוי ההינומא צריך ששערה יהיה מכוסה וכן אחר החופה שערה ממשיך להיות מכוסה".</w:t>
      </w:r>
    </w:p>
    <w:p w14:paraId="17A6AF6D" w14:textId="77777777" w:rsidR="00734D8C" w:rsidRDefault="00734D8C" w:rsidP="00734D8C">
      <w:pPr>
        <w:ind w:left="397"/>
        <w:jc w:val="both"/>
      </w:pPr>
      <w:r>
        <w:rPr>
          <w:rFonts w:hint="cs"/>
          <w:u w:val="single"/>
          <w:rtl/>
        </w:rPr>
        <w:t>הגריש"א</w:t>
      </w:r>
      <w:r>
        <w:rPr>
          <w:rFonts w:hint="cs"/>
          <w:rtl/>
        </w:rPr>
        <w:t xml:space="preserve"> זצ"ל (אשרי האיש אה"ע פרק י"ב אות י"ח) – "ואמר רבינו, שהמנהג שהכלה תכסה שערות ראשה, מזמן כיסוי ההינומא ואילך. וכן אחר החופה צריך ששערה ימשיך להיות מכוסה. ואין היתר לגלות אפילו במקצת, וכן אסור לערב חלק מהשיער הטבעי בפאה".</w:t>
      </w:r>
    </w:p>
    <w:p w14:paraId="70A4A729" w14:textId="77777777" w:rsidR="00734D8C" w:rsidRDefault="00734D8C" w:rsidP="00734D8C">
      <w:pPr>
        <w:ind w:left="397"/>
        <w:jc w:val="both"/>
      </w:pPr>
      <w:r>
        <w:rPr>
          <w:rFonts w:hint="cs"/>
          <w:u w:val="single"/>
          <w:rtl/>
        </w:rPr>
        <w:t>הגריש"א</w:t>
      </w:r>
      <w:r>
        <w:rPr>
          <w:rFonts w:hint="cs"/>
          <w:rtl/>
        </w:rPr>
        <w:t xml:space="preserve"> זצ"ל (ציוני הלכה נישואין עמ' מ"ט) – "שאלה: כלה ביום חתונתה לא ידעה שנוהגים לכסות את השיער כבר מהחופה, וקשה לה עם זה. עד כמה צריך לעמוד על כך. תשובת רבינו: מה איכפת לה ללבוש פאה נכרית".</w:t>
      </w:r>
    </w:p>
    <w:p w14:paraId="77ADC36E" w14:textId="77777777" w:rsidR="00734D8C" w:rsidRDefault="00734D8C" w:rsidP="00734D8C">
      <w:pPr>
        <w:ind w:left="397"/>
        <w:jc w:val="both"/>
      </w:pPr>
      <w:r>
        <w:rPr>
          <w:rFonts w:hint="cs"/>
          <w:u w:val="single"/>
          <w:rtl/>
        </w:rPr>
        <w:t>הגריש"א</w:t>
      </w:r>
      <w:r>
        <w:rPr>
          <w:rFonts w:hint="cs"/>
          <w:rtl/>
        </w:rPr>
        <w:t xml:space="preserve"> זצ"ל (ציוני הלכה נישואין עמ' נ') – "שאלה: היא כבר תכננה לחתונתה בשערותיה, השאלה עד כמה על החתן לעמוד על כך. תשובת רבינו: המנהג כאן שלא מגלים".</w:t>
      </w:r>
    </w:p>
    <w:p w14:paraId="602F56C2" w14:textId="77777777" w:rsidR="00734D8C" w:rsidRDefault="00734D8C" w:rsidP="00734D8C">
      <w:pPr>
        <w:ind w:left="397"/>
        <w:jc w:val="both"/>
      </w:pPr>
      <w:r>
        <w:rPr>
          <w:rFonts w:hint="cs"/>
          <w:rtl/>
        </w:rPr>
        <w:t xml:space="preserve">עי' </w:t>
      </w:r>
      <w:r>
        <w:rPr>
          <w:rFonts w:hint="cs"/>
          <w:u w:val="single"/>
          <w:rtl/>
        </w:rPr>
        <w:t>הגריש"א</w:t>
      </w:r>
      <w:r>
        <w:rPr>
          <w:rFonts w:hint="cs"/>
          <w:rtl/>
        </w:rPr>
        <w:t xml:space="preserve"> זצ"ל (ציוני הלכה נישואין עמ' נ"א) – "שאלה: הנידון הוא לגלות רק כמה קבוצות שער מחוץ לפאה. תשובת רבינו: אם זה רק קצת, מותר. מאחר ובכלל יש מקילים ובצירוף שזה רק מקצת, אפשר להקל".</w:t>
      </w:r>
    </w:p>
    <w:p w14:paraId="13203DCD" w14:textId="77777777" w:rsidR="00734D8C" w:rsidRDefault="00734D8C" w:rsidP="00350B4C">
      <w:pPr>
        <w:numPr>
          <w:ilvl w:val="2"/>
          <w:numId w:val="39"/>
        </w:numPr>
        <w:jc w:val="both"/>
      </w:pPr>
      <w:r>
        <w:rPr>
          <w:rFonts w:hint="cs"/>
          <w:u w:val="single"/>
          <w:rtl/>
        </w:rPr>
        <w:t>יחוה דעת</w:t>
      </w:r>
      <w:r>
        <w:rPr>
          <w:rFonts w:hint="cs"/>
          <w:rtl/>
        </w:rPr>
        <w:t xml:space="preserve"> (ח"ה סי' ס"ב) – "אין הכלה חייבת לכסות ראשה מיד לאחר שבע ברכות שתחת החופה, מפני שדינה עדיין כארוסה עד לאחר הייחוד. ולפי מה שנוהגים יוצאי אשכנז שהחתן והכלה מתייחדים מיד לאחר השבע ברכות שתחת החופה, על הכלה לכסות את ראשה מיד לאחר צאתה מחדר הייחוד".</w:t>
      </w:r>
    </w:p>
    <w:p w14:paraId="56EF9579" w14:textId="77777777" w:rsidR="00734D8C" w:rsidRDefault="00734D8C" w:rsidP="00350B4C">
      <w:pPr>
        <w:numPr>
          <w:ilvl w:val="2"/>
          <w:numId w:val="39"/>
        </w:numPr>
        <w:jc w:val="both"/>
      </w:pPr>
      <w:r>
        <w:rPr>
          <w:rFonts w:hint="cs"/>
          <w:u w:val="single"/>
          <w:rtl/>
        </w:rPr>
        <w:t>חוט שני</w:t>
      </w:r>
      <w:r>
        <w:rPr>
          <w:rFonts w:hint="cs"/>
          <w:rtl/>
        </w:rPr>
        <w:t xml:space="preserve"> (</w:t>
      </w:r>
      <w:r>
        <w:rPr>
          <w:rFonts w:hint="cs"/>
          <w:b/>
          <w:i/>
          <w:rtl/>
        </w:rPr>
        <w:t>שבת ח"ג עמ' רע"א</w:t>
      </w:r>
      <w:r>
        <w:rPr>
          <w:rFonts w:hint="cs"/>
          <w:rtl/>
        </w:rPr>
        <w:t>, ישמח לב, אירוסין ונישואין עמ' שמ"</w:t>
      </w:r>
      <w:r>
        <w:rPr>
          <w:rFonts w:eastAsia="SimSun" w:hint="cs"/>
          <w:sz w:val="28"/>
          <w:rtl/>
          <w:lang w:eastAsia="zh-CN"/>
        </w:rPr>
        <w:t>ד</w:t>
      </w:r>
      <w:r>
        <w:rPr>
          <w:rFonts w:hint="cs"/>
          <w:sz w:val="22"/>
          <w:szCs w:val="22"/>
          <w:rtl/>
        </w:rPr>
        <w:t xml:space="preserve"> </w:t>
      </w:r>
      <w:r>
        <w:rPr>
          <w:rFonts w:hint="cs"/>
          <w:rtl/>
        </w:rPr>
        <w:t>אות ד') – "שאלה: מאימתי חייבת הכלה לכסות ראשה. תשובה: יש בזה מחלוקת הפוסקים אם החיוב הוא משעת אירוסין או משעת נשואין, ולכך כשיוצאת הכלה מחדר יחוד ודאי חייבת לכו"ע לכסות ראשה כיון שהיא כבר נשואה, ובאמת שמעתי שיש שמקילים ונוהגים שכל החתונה הכלה אינה מכסה ראשה, ואיני יודע מה ההיתר בזה".</w:t>
      </w:r>
    </w:p>
    <w:p w14:paraId="40461F0B" w14:textId="77777777" w:rsidR="00734D8C" w:rsidRDefault="00734D8C" w:rsidP="00350B4C">
      <w:pPr>
        <w:numPr>
          <w:ilvl w:val="2"/>
          <w:numId w:val="39"/>
        </w:numPr>
        <w:jc w:val="both"/>
      </w:pPr>
      <w:r>
        <w:rPr>
          <w:rFonts w:hint="cs"/>
          <w:u w:val="single"/>
          <w:rtl/>
        </w:rPr>
        <w:t>תשובות והנהגות</w:t>
      </w:r>
      <w:r>
        <w:rPr>
          <w:rFonts w:hint="cs"/>
          <w:rtl/>
        </w:rPr>
        <w:t xml:space="preserve"> (ח"ד סי' רפ"ז אות כ"א, סי' רצ"ד, ח"ה סי' של"ד).</w:t>
      </w:r>
    </w:p>
    <w:p w14:paraId="5D21CBE6" w14:textId="77777777" w:rsidR="00734D8C" w:rsidRDefault="00734D8C" w:rsidP="00350B4C">
      <w:pPr>
        <w:numPr>
          <w:ilvl w:val="2"/>
          <w:numId w:val="39"/>
        </w:numPr>
        <w:jc w:val="both"/>
      </w:pPr>
      <w:r>
        <w:rPr>
          <w:rFonts w:hint="cs"/>
          <w:b/>
          <w:i/>
          <w:u w:val="single"/>
          <w:rtl/>
        </w:rPr>
        <w:t>הגרח"ק</w:t>
      </w:r>
      <w:r>
        <w:rPr>
          <w:rFonts w:hint="cs"/>
          <w:b/>
          <w:i/>
          <w:rtl/>
        </w:rPr>
        <w:t xml:space="preserve"> שליט"א</w:t>
      </w:r>
      <w:r>
        <w:rPr>
          <w:rFonts w:hint="cs"/>
          <w:rtl/>
        </w:rPr>
        <w:t xml:space="preserve"> (הליכות חיים ח"ב אות שכ"ט) – "המנהג אחר החופה".</w:t>
      </w:r>
    </w:p>
    <w:p w14:paraId="74982DC3" w14:textId="77777777" w:rsidR="00734D8C" w:rsidRDefault="00734D8C" w:rsidP="00350B4C">
      <w:pPr>
        <w:numPr>
          <w:ilvl w:val="2"/>
          <w:numId w:val="39"/>
        </w:numPr>
        <w:jc w:val="both"/>
      </w:pPr>
      <w:r>
        <w:rPr>
          <w:rFonts w:hint="cs"/>
          <w:u w:val="single"/>
          <w:rtl/>
        </w:rPr>
        <w:t>מקור הברכה</w:t>
      </w:r>
      <w:r>
        <w:rPr>
          <w:rFonts w:hint="cs"/>
          <w:rtl/>
        </w:rPr>
        <w:t xml:space="preserve"> (קול התורה ח"ס עמ' קס"ב) – "שאלה: האם יש איזה מקור להמנהג הנפוץ שהכלה נשארת בפריעת ראש אחר החופה כל היום עד למחרת. תשובה: אין שום מקום להקל בזה, ואין שום פוסק ראשון או אחרון שמיקל בזה, והכלות שמקילות בזה עוברות איסור דאורייתא, וזה ביום הגדול והקדוש ביותר בחייהן, וביום שמיועד לכפרת עונות ולא רק שהיא עוברת איסור חמור, אלא שמכשלת את הרבים באיסורא של לקרות כנגדה דברי תורה וברכות. וזה גורם ח"ו לסילוק שכינה מישראל כמ"ש ...".</w:t>
      </w:r>
    </w:p>
    <w:p w14:paraId="0D2091AC" w14:textId="77777777" w:rsidR="00734D8C" w:rsidRDefault="00734D8C" w:rsidP="00350B4C">
      <w:pPr>
        <w:numPr>
          <w:ilvl w:val="2"/>
          <w:numId w:val="39"/>
        </w:numPr>
        <w:jc w:val="both"/>
      </w:pPr>
      <w:r>
        <w:rPr>
          <w:rFonts w:hint="cs"/>
          <w:u w:val="single"/>
          <w:rtl/>
        </w:rPr>
        <w:t>נטעי גבריאל</w:t>
      </w:r>
      <w:r>
        <w:rPr>
          <w:rFonts w:hint="cs"/>
          <w:rtl/>
        </w:rPr>
        <w:t xml:space="preserve"> (נישואין פרק ל"ז סעי' ט').</w:t>
      </w:r>
    </w:p>
    <w:p w14:paraId="35812277" w14:textId="77777777" w:rsidR="00734D8C" w:rsidRDefault="00734D8C" w:rsidP="00350B4C">
      <w:pPr>
        <w:numPr>
          <w:ilvl w:val="2"/>
          <w:numId w:val="39"/>
        </w:numPr>
        <w:jc w:val="both"/>
      </w:pPr>
      <w:r>
        <w:rPr>
          <w:rFonts w:hint="cs"/>
          <w:u w:val="single"/>
          <w:rtl/>
        </w:rPr>
        <w:t>ילקוט יוסף</w:t>
      </w:r>
      <w:r>
        <w:rPr>
          <w:rFonts w:hint="cs"/>
          <w:rtl/>
        </w:rPr>
        <w:t xml:space="preserve"> (אוצר דינים לאשה סי' ל"ז סעי' י"ג, קיצור שו"ע אה"ע פרק י"ג סעי' א', ס' חופה וקידושין פרק י"ג).</w:t>
      </w:r>
    </w:p>
    <w:p w14:paraId="361404CD" w14:textId="77777777" w:rsidR="00734D8C" w:rsidRDefault="00734D8C" w:rsidP="00350B4C">
      <w:pPr>
        <w:numPr>
          <w:ilvl w:val="2"/>
          <w:numId w:val="39"/>
        </w:numPr>
        <w:jc w:val="both"/>
      </w:pPr>
      <w:r>
        <w:rPr>
          <w:rFonts w:hint="cs"/>
          <w:u w:val="single"/>
          <w:rtl/>
        </w:rPr>
        <w:t>הר"מ סופר</w:t>
      </w:r>
      <w:r>
        <w:rPr>
          <w:rFonts w:hint="cs"/>
          <w:rtl/>
        </w:rPr>
        <w:t xml:space="preserve"> (אור ישראל חכ"א עמ' ל', חכ"ג עמ' רכ"ט).</w:t>
      </w:r>
    </w:p>
    <w:p w14:paraId="3908F095" w14:textId="77777777" w:rsidR="00734D8C" w:rsidRDefault="00734D8C" w:rsidP="00734D8C">
      <w:pPr>
        <w:jc w:val="both"/>
      </w:pPr>
    </w:p>
    <w:p w14:paraId="2702623E" w14:textId="77777777" w:rsidR="00734D8C" w:rsidRDefault="00734D8C" w:rsidP="00350B4C">
      <w:pPr>
        <w:numPr>
          <w:ilvl w:val="1"/>
          <w:numId w:val="39"/>
        </w:numPr>
        <w:jc w:val="both"/>
      </w:pPr>
      <w:r>
        <w:rPr>
          <w:rFonts w:hint="cs"/>
          <w:b/>
          <w:bCs/>
          <w:rtl/>
        </w:rPr>
        <w:t>מיקל</w:t>
      </w:r>
      <w:r>
        <w:rPr>
          <w:rFonts w:hint="cs"/>
          <w:rtl/>
        </w:rPr>
        <w:t>.</w:t>
      </w:r>
    </w:p>
    <w:p w14:paraId="4F0D10F7" w14:textId="77777777" w:rsidR="001465C2" w:rsidRDefault="001465C2" w:rsidP="001465C2">
      <w:pPr>
        <w:numPr>
          <w:ilvl w:val="2"/>
          <w:numId w:val="39"/>
        </w:numPr>
        <w:jc w:val="both"/>
      </w:pPr>
      <w:r>
        <w:rPr>
          <w:rFonts w:hint="cs"/>
          <w:u w:val="single"/>
          <w:rtl/>
        </w:rPr>
        <w:t>אג"מ</w:t>
      </w:r>
      <w:r>
        <w:rPr>
          <w:rFonts w:hint="cs"/>
          <w:rtl/>
        </w:rPr>
        <w:t xml:space="preserve"> (אור ישראל גליון מ"ד עמ' ק"ג אות ד') </w:t>
      </w:r>
      <w:r>
        <w:rPr>
          <w:rtl/>
        </w:rPr>
        <w:t>–</w:t>
      </w:r>
      <w:r>
        <w:rPr>
          <w:rFonts w:hint="cs"/>
          <w:rtl/>
        </w:rPr>
        <w:t xml:space="preserve"> "</w:t>
      </w:r>
      <w:r w:rsidRPr="00946A8F">
        <w:rPr>
          <w:rtl/>
        </w:rPr>
        <w:t>מפי השמועה מתלמידיו נאמר שהגר"מ פיינשטיין זצ"ל הורה שאין חיוב לכסות ראש הכלה עד למחרת החופה. ואכן בנו הג"ר דוד שליט"א אמר לי שכן שיטת אביו ז"ל, והסביר שאין שיטתו נגד הירושלמי הנ"ל משום דסבר שאין קנין הנשואין נגמר בשעת החופה והיחוד של שעת החתונה, אלא כשנכנסת לבית וכו'".</w:t>
      </w:r>
    </w:p>
    <w:p w14:paraId="4350C04D" w14:textId="688BA3EA" w:rsidR="001465C2" w:rsidRDefault="001465C2" w:rsidP="001465C2">
      <w:pPr>
        <w:ind w:left="397"/>
        <w:jc w:val="both"/>
      </w:pPr>
      <w:r>
        <w:rPr>
          <w:rFonts w:hint="cs"/>
          <w:u w:val="single"/>
          <w:rtl/>
        </w:rPr>
        <w:t>אג"מ</w:t>
      </w:r>
      <w:r>
        <w:rPr>
          <w:rFonts w:hint="cs"/>
          <w:rtl/>
        </w:rPr>
        <w:t xml:space="preserve"> (</w:t>
      </w:r>
      <w:r>
        <w:rPr>
          <w:rtl/>
        </w:rPr>
        <w:t>מסורת משה ח"</w:t>
      </w:r>
      <w:r>
        <w:rPr>
          <w:rFonts w:hint="cs"/>
          <w:rtl/>
        </w:rPr>
        <w:t xml:space="preserve">ב </w:t>
      </w:r>
      <w:r>
        <w:rPr>
          <w:rtl/>
        </w:rPr>
        <w:t xml:space="preserve">אה"ע אות </w:t>
      </w:r>
      <w:r>
        <w:rPr>
          <w:rFonts w:hint="cs"/>
          <w:rtl/>
        </w:rPr>
        <w:t xml:space="preserve">מ"ג) </w:t>
      </w:r>
      <w:r>
        <w:rPr>
          <w:rtl/>
        </w:rPr>
        <w:t>–</w:t>
      </w:r>
      <w:r>
        <w:rPr>
          <w:rFonts w:hint="cs"/>
          <w:rtl/>
        </w:rPr>
        <w:t xml:space="preserve"> "</w:t>
      </w:r>
      <w:r w:rsidRPr="00210EF6">
        <w:rPr>
          <w:rtl/>
        </w:rPr>
        <w:t>ודודי הגר"ד שאל רבינו מהו המקור והסברא למה שפסק רבינו שאין חיוב לכסות ראש אשה נשואה מיד אחר החופה, אלא לאחר שחוזרת הביתה. וטען דהלא יש כמה שיטות, בעיקר מוזכר בתשובת רע"א (בשם הר"י הלוי, אחיו של הט"ז), שפוסקים שגם ארוסות צריכות לכסות ראשן. וכך מוזכר במ"ב (סימן ע"ה ס"ק י"א) 'ובתולות ארוסות אסורות לילך בגילוי הראש וה"ה בתולות שנבעלו צריכות לכסותה ראש וכו''. והשיב רבינו שמה אפשר לעשות, הלא זה כנגד משנה וגמרא (כתובות ריש פ"ב) שהארוסות היו יוצאות לנישואין בהינומה וראשם פרוע. ובוודאי שארוסות פטורות. וא"כ, מצד חיוב אישות, ומצב של אישות, אין חילוק בין נשואות לארוסות, וכל גזה"ב לכסות ראשן תלוי כבעולות, ורק שנשואה נחשב כבעולה. וא"ר בוודאי השיטות שסוברות שבעולות חייבות, מסתברא שיסברו שרק מאז שיש שם נשואה, שיחדו לזמן שיש לחשוב שנבעלו, ואפילו אם פירסה נדה, מ"מ לא ידוע זה לכל, ומאז שהולכת לביתה, מחוייבת לכסות. אבל אפילו השיטות שסוברות שבעולה שהיא לא נשואה פטורה, זה נשים שמצריכות שני המצבים, שם נשואה נוסף לשם בעולה.</w:t>
      </w:r>
    </w:p>
    <w:p w14:paraId="37C6005C" w14:textId="77777777" w:rsidR="00734D8C" w:rsidRDefault="00734D8C" w:rsidP="00350B4C">
      <w:pPr>
        <w:numPr>
          <w:ilvl w:val="2"/>
          <w:numId w:val="39"/>
        </w:numPr>
        <w:jc w:val="both"/>
      </w:pPr>
      <w:r>
        <w:rPr>
          <w:rFonts w:hint="cs"/>
          <w:rtl/>
        </w:rPr>
        <w:t xml:space="preserve">עי' </w:t>
      </w:r>
      <w:r>
        <w:rPr>
          <w:rFonts w:hint="cs"/>
          <w:u w:val="single"/>
          <w:rtl/>
        </w:rPr>
        <w:t>בני בנימין</w:t>
      </w:r>
      <w:r>
        <w:rPr>
          <w:rFonts w:hint="cs"/>
          <w:rtl/>
        </w:rPr>
        <w:t xml:space="preserve"> (ח"ג סי' כ"ג) – "נמצא שכסוי ראש בכלה קודם בעילת מצוה או קודם ההולכה לביתו וכל שכן אם אינה יוצאת לחוץ אינו דאורייתא ושפיר מועיל מנהג בזה ... לע"ד אין האיסור מפורש כלל, ואין להרהר אחרי אותם ענקי הרוח שלא מיחו במנהג והנח להם לישראל אם אינם נביאים בני נביאים הם".</w:t>
      </w:r>
    </w:p>
    <w:p w14:paraId="4208AD00" w14:textId="77777777" w:rsidR="00734D8C" w:rsidRPr="00A24A82" w:rsidRDefault="00734D8C" w:rsidP="00734D8C">
      <w:pPr>
        <w:jc w:val="both"/>
      </w:pPr>
    </w:p>
    <w:p w14:paraId="61E1C233" w14:textId="77777777" w:rsidR="00734D8C" w:rsidRDefault="00734D8C" w:rsidP="00350B4C">
      <w:pPr>
        <w:numPr>
          <w:ilvl w:val="1"/>
          <w:numId w:val="39"/>
        </w:numPr>
        <w:jc w:val="both"/>
      </w:pPr>
      <w:r>
        <w:rPr>
          <w:rFonts w:hint="cs"/>
          <w:b/>
          <w:bCs/>
          <w:rtl/>
        </w:rPr>
        <w:t>דעת</w:t>
      </w:r>
      <w:r>
        <w:rPr>
          <w:rFonts w:hint="cs"/>
          <w:rtl/>
        </w:rPr>
        <w:t xml:space="preserve"> </w:t>
      </w:r>
      <w:r>
        <w:rPr>
          <w:rFonts w:hint="cs"/>
          <w:u w:val="single"/>
          <w:rtl/>
        </w:rPr>
        <w:t>הגר"א קוטלר</w:t>
      </w:r>
      <w:r>
        <w:rPr>
          <w:rFonts w:hint="cs"/>
          <w:rtl/>
        </w:rPr>
        <w:t xml:space="preserve"> זצ"ל.</w:t>
      </w:r>
    </w:p>
    <w:p w14:paraId="5E9581BA" w14:textId="77777777" w:rsidR="001465C2" w:rsidRDefault="00734D8C" w:rsidP="001465C2">
      <w:pPr>
        <w:numPr>
          <w:ilvl w:val="2"/>
          <w:numId w:val="39"/>
        </w:numPr>
        <w:jc w:val="both"/>
      </w:pPr>
      <w:r>
        <w:rPr>
          <w:rFonts w:hint="cs"/>
          <w:u w:val="single"/>
          <w:rtl/>
        </w:rPr>
        <w:t>הר"מ סופר</w:t>
      </w:r>
      <w:r>
        <w:rPr>
          <w:rFonts w:hint="cs"/>
          <w:rtl/>
        </w:rPr>
        <w:t xml:space="preserve"> (אור ישראל חכ"ג עמ' ר"ל) – "ומש"כ שכן היה המנהג בליטא יש לפני מכתב הרב שמואל אדלר תלמיד הגר"א קוטלר שהורה לכסות מיד אחר החופה".</w:t>
      </w:r>
    </w:p>
    <w:p w14:paraId="329EEB5E" w14:textId="420BED25" w:rsidR="00734D8C" w:rsidRDefault="001465C2" w:rsidP="001465C2">
      <w:pPr>
        <w:numPr>
          <w:ilvl w:val="2"/>
          <w:numId w:val="39"/>
        </w:numPr>
        <w:jc w:val="both"/>
      </w:pPr>
      <w:r w:rsidRPr="001465C2">
        <w:rPr>
          <w:u w:val="single"/>
          <w:rtl/>
        </w:rPr>
        <w:t>הליכות חיים</w:t>
      </w:r>
      <w:r>
        <w:rPr>
          <w:rtl/>
        </w:rPr>
        <w:t xml:space="preserve"> (ח"ב הע' רפ"ח) – "והנה אמרו לי שני עדים גדולים שליט"א, ששאלו (זה בפנ"ע וזה בפנ"ע) את מו"ר מרן הגר"א קוטלר זצ"ל בזה קודם חתונתן, והשיב להם דא"צ לכסות ראשה אחר החופה. ועוד אמר לי אחד מהם, דמה שאמר מרן זצ"ל למשפחתו שצריכים לכסות משעת החופה, זה היה רק בדרך חומרא, אבל לדינא הורה ובא כפי המנהג דליטא, וכמש כמה פוסקים דתלוי בביאה".</w:t>
      </w:r>
    </w:p>
    <w:p w14:paraId="67CEE260" w14:textId="77777777" w:rsidR="001465C2" w:rsidRPr="001465C2" w:rsidRDefault="001465C2" w:rsidP="001465C2">
      <w:pPr>
        <w:jc w:val="both"/>
      </w:pPr>
    </w:p>
    <w:p w14:paraId="15B847DF" w14:textId="289E9BE1" w:rsidR="00734D8C" w:rsidRDefault="00734D8C" w:rsidP="00350B4C">
      <w:pPr>
        <w:numPr>
          <w:ilvl w:val="1"/>
          <w:numId w:val="39"/>
        </w:numPr>
        <w:jc w:val="both"/>
      </w:pPr>
      <w:r>
        <w:rPr>
          <w:rFonts w:hint="cs"/>
          <w:b/>
          <w:bCs/>
          <w:rtl/>
        </w:rPr>
        <w:t>צד להקל</w:t>
      </w:r>
      <w:r>
        <w:rPr>
          <w:rFonts w:hint="cs"/>
          <w:rtl/>
        </w:rPr>
        <w:t xml:space="preserve"> – </w:t>
      </w:r>
      <w:r>
        <w:rPr>
          <w:rFonts w:hint="cs"/>
          <w:u w:val="single"/>
          <w:rtl/>
        </w:rPr>
        <w:t>ישועות יעקב</w:t>
      </w:r>
      <w:r>
        <w:rPr>
          <w:rFonts w:hint="cs"/>
          <w:rtl/>
        </w:rPr>
        <w:t xml:space="preserve"> (אה"ע סי' כ"א ס"ק א', מהנכד), </w:t>
      </w:r>
      <w:r>
        <w:rPr>
          <w:rFonts w:hint="cs"/>
          <w:u w:val="single"/>
          <w:rtl/>
        </w:rPr>
        <w:t>ישמח לב</w:t>
      </w:r>
      <w:r>
        <w:rPr>
          <w:rFonts w:hint="cs"/>
          <w:rtl/>
        </w:rPr>
        <w:t xml:space="preserve"> (סי' רמ"ה).</w:t>
      </w:r>
    </w:p>
    <w:p w14:paraId="59A9FDDE" w14:textId="77777777" w:rsidR="00734D8C" w:rsidRDefault="00734D8C" w:rsidP="00734D8C">
      <w:pPr>
        <w:jc w:val="both"/>
        <w:rPr>
          <w:rtl/>
        </w:rPr>
      </w:pPr>
    </w:p>
    <w:p w14:paraId="63440ACB" w14:textId="2369C468" w:rsidR="00734D8C" w:rsidRDefault="00734D8C" w:rsidP="00350B4C">
      <w:pPr>
        <w:numPr>
          <w:ilvl w:val="1"/>
          <w:numId w:val="39"/>
        </w:numPr>
        <w:jc w:val="both"/>
      </w:pPr>
      <w:r>
        <w:rPr>
          <w:rFonts w:hint="cs"/>
          <w:rtl/>
        </w:rPr>
        <w:t xml:space="preserve">מראי מקומות – </w:t>
      </w:r>
      <w:r>
        <w:rPr>
          <w:rFonts w:hint="cs"/>
          <w:u w:val="single"/>
          <w:rtl/>
        </w:rPr>
        <w:t>הרבא"ז ווינער</w:t>
      </w:r>
      <w:r>
        <w:rPr>
          <w:rFonts w:hint="cs"/>
          <w:rtl/>
        </w:rPr>
        <w:t xml:space="preserve"> (אור ישראל חמ"ד עמ' ק'), </w:t>
      </w:r>
      <w:r>
        <w:rPr>
          <w:rFonts w:hint="cs"/>
          <w:u w:val="single"/>
          <w:rtl/>
        </w:rPr>
        <w:t>לב איטה</w:t>
      </w:r>
      <w:r>
        <w:rPr>
          <w:rFonts w:hint="cs"/>
          <w:rtl/>
        </w:rPr>
        <w:t xml:space="preserve"> (קונ' על כיסוי כלה, וובסטר), </w:t>
      </w:r>
      <w:r>
        <w:rPr>
          <w:rFonts w:hint="cs"/>
          <w:color w:val="000000"/>
          <w:u w:val="single"/>
          <w:rtl/>
        </w:rPr>
        <w:t>הגר"ד פיינשטיין</w:t>
      </w:r>
      <w:r>
        <w:rPr>
          <w:rFonts w:hint="cs"/>
          <w:color w:val="000000"/>
          <w:rtl/>
        </w:rPr>
        <w:t xml:space="preserve"> </w:t>
      </w:r>
      <w:r w:rsidR="005C0AA4">
        <w:rPr>
          <w:color w:val="000000"/>
          <w:rtl/>
        </w:rPr>
        <w:t>זצ"ל</w:t>
      </w:r>
      <w:r>
        <w:rPr>
          <w:rFonts w:hint="cs"/>
          <w:color w:val="000000"/>
          <w:rtl/>
        </w:rPr>
        <w:t xml:space="preserve"> (קונ' יד דודי דפו"ח עמ'</w:t>
      </w:r>
      <w:r>
        <w:rPr>
          <w:rFonts w:hint="cs"/>
          <w:rtl/>
        </w:rPr>
        <w:t xml:space="preserve"> רצב אות כ"ד), </w:t>
      </w:r>
      <w:r>
        <w:rPr>
          <w:rFonts w:hint="cs"/>
          <w:u w:val="single"/>
          <w:rtl/>
        </w:rPr>
        <w:t>הליכות בת ישראל</w:t>
      </w:r>
      <w:r>
        <w:rPr>
          <w:rFonts w:hint="cs"/>
          <w:rtl/>
        </w:rPr>
        <w:t xml:space="preserve"> (פרק ה' סעי' ו'), </w:t>
      </w:r>
      <w:r>
        <w:rPr>
          <w:rFonts w:hint="cs"/>
          <w:u w:val="single"/>
          <w:rtl/>
        </w:rPr>
        <w:t>שערי חיים</w:t>
      </w:r>
      <w:r>
        <w:rPr>
          <w:rFonts w:hint="cs"/>
          <w:rtl/>
        </w:rPr>
        <w:t xml:space="preserve"> (מבקשי תורה ח"מ עמ' כ"ג), </w:t>
      </w:r>
      <w:r>
        <w:rPr>
          <w:rFonts w:hint="cs"/>
          <w:u w:val="single"/>
          <w:rtl/>
        </w:rPr>
        <w:t>הרימ"ב ליברמן</w:t>
      </w:r>
      <w:r>
        <w:rPr>
          <w:rFonts w:hint="cs"/>
          <w:rtl/>
        </w:rPr>
        <w:t xml:space="preserve"> (מוריה תכ"א [שבט תשע"ח] עמ' רמ"ג).</w:t>
      </w:r>
    </w:p>
    <w:p w14:paraId="2C8A6724" w14:textId="77777777" w:rsidR="006A0BD4" w:rsidRDefault="006A0BD4" w:rsidP="006A0BD4">
      <w:pPr>
        <w:sectPr w:rsidR="006A0BD4">
          <w:headerReference w:type="default" r:id="rId168"/>
          <w:type w:val="continuous"/>
          <w:pgSz w:w="11906" w:h="16838"/>
          <w:pgMar w:top="719" w:right="626" w:bottom="540" w:left="720" w:header="360" w:footer="0" w:gutter="0"/>
          <w:cols w:space="720"/>
          <w:formProt w:val="0"/>
          <w:bidi/>
          <w:docGrid w:linePitch="360"/>
        </w:sectPr>
      </w:pPr>
    </w:p>
    <w:p w14:paraId="54A38BF2" w14:textId="77777777" w:rsidR="006A0BD4" w:rsidRPr="00676B20" w:rsidRDefault="006A0BD4" w:rsidP="006A0BD4">
      <w:pPr>
        <w:jc w:val="both"/>
      </w:pPr>
    </w:p>
    <w:p w14:paraId="213CA1C7" w14:textId="493F825F" w:rsidR="006A0BD4" w:rsidRDefault="006A0BD4" w:rsidP="00350B4C">
      <w:pPr>
        <w:numPr>
          <w:ilvl w:val="0"/>
          <w:numId w:val="39"/>
        </w:numPr>
        <w:jc w:val="both"/>
      </w:pPr>
      <w:r>
        <w:rPr>
          <w:sz w:val="28"/>
          <w:szCs w:val="28"/>
          <w:u w:val="single"/>
          <w:rtl/>
        </w:rPr>
        <w:t>מים אחרונים</w:t>
      </w:r>
      <w:r w:rsidR="00400FA0">
        <w:rPr>
          <w:rtl/>
        </w:rPr>
        <w:fldChar w:fldCharType="begin"/>
      </w:r>
      <w:r w:rsidR="00400FA0">
        <w:instrText xml:space="preserve"> XE "</w:instrText>
      </w:r>
      <w:r w:rsidR="00400FA0" w:rsidRPr="0072571F">
        <w:rPr>
          <w:sz w:val="28"/>
          <w:szCs w:val="28"/>
          <w:u w:val="single"/>
          <w:rtl/>
        </w:rPr>
        <w:instrText>מים אחרונים</w:instrText>
      </w:r>
      <w:r w:rsidR="00400FA0">
        <w:instrText xml:space="preserve">" </w:instrText>
      </w:r>
      <w:r w:rsidR="00400FA0">
        <w:rPr>
          <w:rtl/>
        </w:rPr>
        <w:fldChar w:fldCharType="end"/>
      </w:r>
      <w:r w:rsidR="00400FA0">
        <w:rPr>
          <w:rtl/>
        </w:rPr>
        <w:fldChar w:fldCharType="begin"/>
      </w:r>
      <w:r w:rsidR="00400FA0">
        <w:instrText xml:space="preserve"> XE "</w:instrText>
      </w:r>
      <w:r w:rsidR="00400FA0" w:rsidRPr="0072571F">
        <w:rPr>
          <w:rFonts w:hint="cs"/>
          <w:sz w:val="28"/>
          <w:szCs w:val="28"/>
          <w:u w:val="single"/>
          <w:rtl/>
        </w:rPr>
        <w:instrText>קשה לעניות</w:instrText>
      </w:r>
      <w:r w:rsidR="00400FA0" w:rsidRPr="0072571F">
        <w:instrText>\</w:instrText>
      </w:r>
      <w:r w:rsidR="00400FA0" w:rsidRPr="0072571F">
        <w:rPr>
          <w:rFonts w:hint="cs"/>
          <w:sz w:val="28"/>
          <w:szCs w:val="28"/>
          <w:u w:val="single"/>
          <w:rtl/>
        </w:rPr>
        <w:instrText xml:space="preserve">: </w:instrText>
      </w:r>
      <w:r w:rsidR="00400FA0" w:rsidRPr="0072571F">
        <w:rPr>
          <w:sz w:val="28"/>
          <w:szCs w:val="28"/>
          <w:u w:val="single"/>
          <w:rtl/>
        </w:rPr>
        <w:instrText>מים אחרונים</w:instrText>
      </w:r>
      <w:r w:rsidR="00400FA0">
        <w:instrText xml:space="preserve">" </w:instrText>
      </w:r>
      <w:r w:rsidR="00400FA0">
        <w:rPr>
          <w:rtl/>
        </w:rPr>
        <w:fldChar w:fldCharType="end"/>
      </w:r>
      <w:r>
        <w:rPr>
          <w:rtl/>
        </w:rPr>
        <w:t>.</w:t>
      </w:r>
    </w:p>
    <w:p w14:paraId="2E17011F" w14:textId="77777777" w:rsidR="006A0BD4" w:rsidRDefault="006A0BD4" w:rsidP="00350B4C">
      <w:pPr>
        <w:numPr>
          <w:ilvl w:val="1"/>
          <w:numId w:val="39"/>
        </w:numPr>
        <w:jc w:val="both"/>
      </w:pPr>
      <w:r>
        <w:rPr>
          <w:b/>
          <w:bCs/>
          <w:rtl/>
        </w:rPr>
        <w:t>מקור</w:t>
      </w:r>
      <w:r>
        <w:rPr>
          <w:rtl/>
        </w:rPr>
        <w:t>.</w:t>
      </w:r>
    </w:p>
    <w:p w14:paraId="4392D415" w14:textId="77777777" w:rsidR="006A0BD4" w:rsidRDefault="006A0BD4" w:rsidP="00350B4C">
      <w:pPr>
        <w:widowControl w:val="0"/>
        <w:numPr>
          <w:ilvl w:val="2"/>
          <w:numId w:val="39"/>
        </w:numPr>
        <w:jc w:val="both"/>
        <w:rPr>
          <w:rFonts w:eastAsia="SimSun"/>
          <w:lang w:eastAsia="zh-CN"/>
        </w:rPr>
      </w:pPr>
      <w:r>
        <w:rPr>
          <w:rFonts w:eastAsia="SimSun"/>
          <w:u w:val="single"/>
          <w:rtl/>
          <w:lang w:eastAsia="zh-CN"/>
        </w:rPr>
        <w:t>דרישה</w:t>
      </w:r>
      <w:r>
        <w:rPr>
          <w:rFonts w:eastAsia="SimSun"/>
          <w:rtl/>
          <w:lang w:eastAsia="zh-CN"/>
        </w:rPr>
        <w:t xml:space="preserve"> (או"ח סי' קפ"א סוף ס"ק ד') – "ומיהו אם נוטל על עצים דקים שפיר דמי. כתב בית יוסף ומשמע לרבינו דכיון דמידי דרבנן הוא נקטינן לקולא דהיינו כלישנא דמיקל בקינסא אבל הרמב"ם כתב דאין נוטלין אלא בכלי. ונראה לע"ד דטעמא דהרמב"ם כיון דהטעם הוא מפני רוח רעה אין שייך להקל בזה אף שהוא מדרבנן כי חמירא סכנתא וכתב ארחות חיים (הל' נט"י אות לא) בשם הראב"ד והביאו בית יוסף בסימן קע"ג (עמ' קפג ד"ה כתוב) שכל הדברים הנוהגים במים אחרונים נוהגין באמצעיים גם כן וכו' מכאן דגם האמצעיים אין נוטלין אלא על גבי כלי ואין חילוק בין מים אמצעיים דרשות או חובה דזיל בתר טעמא </w:t>
      </w:r>
      <w:r>
        <w:rPr>
          <w:rFonts w:eastAsia="SimSun"/>
          <w:b/>
          <w:bCs/>
          <w:rtl/>
          <w:lang w:eastAsia="zh-CN"/>
        </w:rPr>
        <w:t>דהוא משום עניות</w:t>
      </w:r>
      <w:r>
        <w:rPr>
          <w:rFonts w:eastAsia="SimSun"/>
          <w:rtl/>
          <w:lang w:eastAsia="zh-CN"/>
        </w:rPr>
        <w:t xml:space="preserve"> ורוח רעה".</w:t>
      </w:r>
    </w:p>
    <w:p w14:paraId="72DF10F4" w14:textId="77777777" w:rsidR="006A0BD4" w:rsidRDefault="006A0BD4" w:rsidP="00350B4C">
      <w:pPr>
        <w:widowControl w:val="0"/>
        <w:numPr>
          <w:ilvl w:val="3"/>
          <w:numId w:val="39"/>
        </w:numPr>
        <w:jc w:val="both"/>
        <w:rPr>
          <w:rFonts w:eastAsia="SimSun"/>
          <w:lang w:eastAsia="zh-CN"/>
        </w:rPr>
      </w:pPr>
      <w:r>
        <w:rPr>
          <w:rFonts w:eastAsia="SimSun"/>
          <w:rtl/>
          <w:lang w:eastAsia="zh-CN"/>
        </w:rPr>
        <w:t xml:space="preserve">הו"ד </w:t>
      </w:r>
      <w:r>
        <w:rPr>
          <w:rFonts w:eastAsia="SimSun"/>
          <w:u w:val="single"/>
          <w:rtl/>
          <w:lang w:eastAsia="zh-CN"/>
        </w:rPr>
        <w:t>בא"ר</w:t>
      </w:r>
      <w:r>
        <w:rPr>
          <w:rFonts w:eastAsia="SimSun"/>
          <w:rtl/>
          <w:lang w:eastAsia="zh-CN"/>
        </w:rPr>
        <w:t xml:space="preserve"> (סי' קע"ג ס"ק י') – "כתב הדרישה לקמן סימן קפ"א [סק"ד] וסיים ואין חילוק בין אמצעים דרשות או חובה דזיל בתר טעמא דהוא משום עניות ורוח רעה עכ"ל".</w:t>
      </w:r>
    </w:p>
    <w:p w14:paraId="729A4CFC" w14:textId="77777777" w:rsidR="006A0BD4" w:rsidRDefault="006A0BD4" w:rsidP="00350B4C">
      <w:pPr>
        <w:widowControl w:val="0"/>
        <w:numPr>
          <w:ilvl w:val="3"/>
          <w:numId w:val="39"/>
        </w:numPr>
        <w:jc w:val="both"/>
        <w:rPr>
          <w:rFonts w:eastAsia="SimSun"/>
          <w:lang w:eastAsia="zh-CN"/>
        </w:rPr>
      </w:pPr>
      <w:r>
        <w:rPr>
          <w:rFonts w:eastAsia="SimSun"/>
          <w:u w:val="single"/>
          <w:rtl/>
          <w:lang w:eastAsia="zh-CN"/>
        </w:rPr>
        <w:t>אוצר המים</w:t>
      </w:r>
      <w:r>
        <w:rPr>
          <w:rFonts w:eastAsia="SimSun"/>
          <w:rtl/>
          <w:lang w:eastAsia="zh-CN"/>
        </w:rPr>
        <w:t xml:space="preserve"> (פרק י"א סעי' א' אות א', הע' ה') – "משום דגורם לעניות. [כתב הדרישה בסימן קפא ס"ק ד', ונראה לענ"ד דטעמא דהרמב"ם [דנוטלים דוקא לכלי], כיון דהטעם מפני רוח רעה אין שייך להקל בזה אף שהוא מדרבנן כי חמירא סכנתא, ובהמשך דבריו כתב, דזיל בתר טעמא דהוא משום עניות ורוח רעה, עכ"ל. ואולי כונתו לפי מה שכתב האבודרהם בהל' ברכות השחר, דאמרו רז"ל (שבת סב:) כל המזלזל בנטילת ידים סוף בא לידי עניות וסימן לזה 'על נטילת ידים' ר"ת ענ"י]".</w:t>
      </w:r>
    </w:p>
    <w:p w14:paraId="24885290" w14:textId="77777777" w:rsidR="006A0BD4" w:rsidRDefault="006A0BD4" w:rsidP="00350B4C">
      <w:pPr>
        <w:widowControl w:val="0"/>
        <w:numPr>
          <w:ilvl w:val="2"/>
          <w:numId w:val="39"/>
        </w:numPr>
        <w:jc w:val="both"/>
        <w:rPr>
          <w:rFonts w:eastAsia="SimSun"/>
          <w:lang w:eastAsia="zh-CN"/>
        </w:rPr>
      </w:pPr>
      <w:r>
        <w:rPr>
          <w:rFonts w:eastAsia="SimSun"/>
          <w:u w:val="single"/>
          <w:rtl/>
          <w:lang w:eastAsia="zh-CN"/>
        </w:rPr>
        <w:t>ערה"ש</w:t>
      </w:r>
      <w:r>
        <w:rPr>
          <w:rFonts w:eastAsia="SimSun"/>
          <w:rtl/>
          <w:lang w:eastAsia="zh-CN"/>
        </w:rPr>
        <w:t xml:space="preserve"> (או"ח סי' קפ"א סעי' ה') – "</w:t>
      </w:r>
      <w:r>
        <w:rPr>
          <w:color w:val="000000"/>
          <w:rtl/>
        </w:rPr>
        <w:t xml:space="preserve">בזוהר פינחס [ד' רמ"ו.] הזהיר על זה וכל המקובלים הזהירו על זה [מג"א סק"י] ובתשו' מן השמים לאחד מהקדמונים מבואר שכל המקיל במים אחרונים </w:t>
      </w:r>
      <w:r>
        <w:rPr>
          <w:b/>
          <w:bCs/>
          <w:color w:val="000000"/>
          <w:rtl/>
        </w:rPr>
        <w:t>מקילים לו מזונותיו מן השמים</w:t>
      </w:r>
      <w:r>
        <w:rPr>
          <w:color w:val="000000"/>
          <w:rtl/>
        </w:rPr>
        <w:t>"</w:t>
      </w:r>
      <w:r>
        <w:rPr>
          <w:rFonts w:eastAsia="SimSun"/>
          <w:rtl/>
          <w:lang w:eastAsia="zh-CN"/>
        </w:rPr>
        <w:t>.</w:t>
      </w:r>
    </w:p>
    <w:p w14:paraId="1CD43143" w14:textId="77777777" w:rsidR="006A0BD4" w:rsidRDefault="006A0BD4" w:rsidP="006A0BD4">
      <w:pPr>
        <w:widowControl w:val="0"/>
        <w:jc w:val="both"/>
        <w:rPr>
          <w:rFonts w:eastAsia="SimSun"/>
          <w:lang w:eastAsia="zh-CN"/>
        </w:rPr>
      </w:pPr>
    </w:p>
    <w:p w14:paraId="13728DBE" w14:textId="77777777" w:rsidR="006A0BD4" w:rsidRDefault="006A0BD4" w:rsidP="00350B4C">
      <w:pPr>
        <w:widowControl w:val="0"/>
        <w:numPr>
          <w:ilvl w:val="1"/>
          <w:numId w:val="39"/>
        </w:numPr>
        <w:jc w:val="both"/>
        <w:rPr>
          <w:rFonts w:eastAsia="SimSun"/>
          <w:lang w:eastAsia="zh-CN"/>
        </w:rPr>
      </w:pPr>
      <w:r>
        <w:rPr>
          <w:rFonts w:eastAsia="SimSun"/>
          <w:rtl/>
          <w:lang w:eastAsia="zh-CN"/>
        </w:rPr>
        <w:t>עי' או"ח סי' קפ"א, לשיטות ומראי מקומות.</w:t>
      </w:r>
    </w:p>
    <w:p w14:paraId="2CB4608E" w14:textId="77777777" w:rsidR="006A0BD4" w:rsidRDefault="006A0BD4" w:rsidP="006A0BD4">
      <w:pPr>
        <w:sectPr w:rsidR="006A0BD4">
          <w:headerReference w:type="default" r:id="rId169"/>
          <w:type w:val="continuous"/>
          <w:pgSz w:w="11906" w:h="16838"/>
          <w:pgMar w:top="719" w:right="626" w:bottom="540" w:left="720" w:header="360" w:footer="0" w:gutter="0"/>
          <w:cols w:space="720"/>
          <w:formProt w:val="0"/>
          <w:bidi/>
          <w:docGrid w:linePitch="360"/>
        </w:sectPr>
      </w:pPr>
    </w:p>
    <w:p w14:paraId="6959406E" w14:textId="77777777" w:rsidR="001465C2" w:rsidRDefault="001465C2" w:rsidP="006A0BD4">
      <w:pPr>
        <w:jc w:val="both"/>
      </w:pPr>
    </w:p>
    <w:p w14:paraId="6AC07196" w14:textId="6A69D2AA" w:rsidR="006A0BD4" w:rsidRDefault="006A0BD4" w:rsidP="00350B4C">
      <w:pPr>
        <w:numPr>
          <w:ilvl w:val="0"/>
          <w:numId w:val="39"/>
        </w:numPr>
        <w:jc w:val="both"/>
      </w:pPr>
      <w:r>
        <w:rPr>
          <w:sz w:val="28"/>
          <w:szCs w:val="28"/>
          <w:u w:val="single"/>
          <w:rtl/>
        </w:rPr>
        <w:t>דברים שגורם לירידת בעלי בתים מנכסיהם</w:t>
      </w:r>
      <w:r w:rsidR="00400FA0">
        <w:rPr>
          <w:rtl/>
        </w:rPr>
        <w:fldChar w:fldCharType="begin"/>
      </w:r>
      <w:r w:rsidR="00400FA0">
        <w:instrText xml:space="preserve"> XE "</w:instrText>
      </w:r>
      <w:r w:rsidR="00400FA0" w:rsidRPr="0072571F">
        <w:rPr>
          <w:sz w:val="28"/>
          <w:szCs w:val="28"/>
          <w:u w:val="single"/>
          <w:rtl/>
        </w:rPr>
        <w:instrText>דברים שגורם לירידת בעלי בתים מנכסיהם</w:instrText>
      </w:r>
      <w:r w:rsidR="00400FA0">
        <w:instrText xml:space="preserve">" </w:instrText>
      </w:r>
      <w:r w:rsidR="00400FA0">
        <w:rPr>
          <w:rtl/>
        </w:rPr>
        <w:fldChar w:fldCharType="end"/>
      </w:r>
      <w:r w:rsidR="00400FA0">
        <w:rPr>
          <w:rtl/>
        </w:rPr>
        <w:fldChar w:fldCharType="begin"/>
      </w:r>
      <w:r w:rsidR="00400FA0">
        <w:instrText xml:space="preserve"> XE "</w:instrText>
      </w:r>
      <w:r w:rsidR="00400FA0" w:rsidRPr="0072571F">
        <w:rPr>
          <w:rFonts w:hint="cs"/>
          <w:sz w:val="28"/>
          <w:szCs w:val="28"/>
          <w:u w:val="single"/>
          <w:rtl/>
        </w:rPr>
        <w:instrText>קשה לעניות</w:instrText>
      </w:r>
      <w:r w:rsidR="00400FA0" w:rsidRPr="0072571F">
        <w:instrText>\</w:instrText>
      </w:r>
      <w:r w:rsidR="00400FA0" w:rsidRPr="0072571F">
        <w:rPr>
          <w:rFonts w:hint="cs"/>
          <w:sz w:val="28"/>
          <w:szCs w:val="28"/>
          <w:u w:val="single"/>
          <w:rtl/>
        </w:rPr>
        <w:instrText xml:space="preserve">: </w:instrText>
      </w:r>
      <w:r w:rsidR="00400FA0" w:rsidRPr="0072571F">
        <w:rPr>
          <w:sz w:val="28"/>
          <w:szCs w:val="28"/>
          <w:u w:val="single"/>
          <w:rtl/>
        </w:rPr>
        <w:instrText>דברים שגורם לירידת בעלי בתים מנכסיהם</w:instrText>
      </w:r>
      <w:r w:rsidR="00400FA0">
        <w:instrText xml:space="preserve">" </w:instrText>
      </w:r>
      <w:r w:rsidR="00400FA0">
        <w:rPr>
          <w:rtl/>
        </w:rPr>
        <w:fldChar w:fldCharType="end"/>
      </w:r>
      <w:r>
        <w:rPr>
          <w:rtl/>
        </w:rPr>
        <w:t>.</w:t>
      </w:r>
    </w:p>
    <w:p w14:paraId="73D289B7" w14:textId="320CDD15" w:rsidR="006A0BD4" w:rsidRDefault="006A0BD4" w:rsidP="00350B4C">
      <w:pPr>
        <w:numPr>
          <w:ilvl w:val="1"/>
          <w:numId w:val="39"/>
        </w:numPr>
        <w:jc w:val="both"/>
      </w:pPr>
      <w:r>
        <w:rPr>
          <w:b/>
          <w:bCs/>
          <w:rtl/>
        </w:rPr>
        <w:t>המשהה שטרות פרועים אצלו</w:t>
      </w:r>
      <w:r w:rsidR="00400FA0">
        <w:rPr>
          <w:b/>
          <w:bCs/>
          <w:rtl/>
        </w:rPr>
        <w:fldChar w:fldCharType="begin"/>
      </w:r>
      <w:r w:rsidR="00400FA0">
        <w:instrText xml:space="preserve"> XE "</w:instrText>
      </w:r>
      <w:r w:rsidR="00400FA0" w:rsidRPr="0072571F">
        <w:rPr>
          <w:b/>
          <w:bCs/>
          <w:rtl/>
        </w:rPr>
        <w:instrText>משהה שטרות פרועים אצלו</w:instrText>
      </w:r>
      <w:r w:rsidR="00400FA0">
        <w:instrText xml:space="preserve">" </w:instrText>
      </w:r>
      <w:r w:rsidR="00400FA0">
        <w:rPr>
          <w:b/>
          <w:bCs/>
          <w:rtl/>
        </w:rPr>
        <w:fldChar w:fldCharType="end"/>
      </w:r>
      <w:r>
        <w:rPr>
          <w:b/>
          <w:bCs/>
          <w:rtl/>
        </w:rPr>
        <w:t>, המלו</w:t>
      </w:r>
      <w:r w:rsidR="00E47A85">
        <w:rPr>
          <w:rFonts w:hint="cs"/>
          <w:b/>
          <w:bCs/>
          <w:rtl/>
        </w:rPr>
        <w:t>ה</w:t>
      </w:r>
      <w:r>
        <w:rPr>
          <w:b/>
          <w:bCs/>
          <w:rtl/>
        </w:rPr>
        <w:t xml:space="preserve"> בריבית</w:t>
      </w:r>
      <w:r w:rsidR="00400FA0">
        <w:rPr>
          <w:b/>
          <w:bCs/>
          <w:rtl/>
        </w:rPr>
        <w:fldChar w:fldCharType="begin"/>
      </w:r>
      <w:r w:rsidR="00400FA0">
        <w:instrText xml:space="preserve"> XE "</w:instrText>
      </w:r>
      <w:r w:rsidR="00400FA0" w:rsidRPr="0072571F">
        <w:rPr>
          <w:b/>
          <w:bCs/>
          <w:rtl/>
        </w:rPr>
        <w:instrText>מלו</w:instrText>
      </w:r>
      <w:r w:rsidR="00400FA0" w:rsidRPr="0072571F">
        <w:rPr>
          <w:rFonts w:hint="cs"/>
          <w:b/>
          <w:bCs/>
          <w:rtl/>
        </w:rPr>
        <w:instrText>ה</w:instrText>
      </w:r>
      <w:r w:rsidR="00400FA0" w:rsidRPr="0072571F">
        <w:rPr>
          <w:b/>
          <w:bCs/>
          <w:rtl/>
        </w:rPr>
        <w:instrText xml:space="preserve"> בריבית</w:instrText>
      </w:r>
      <w:r w:rsidR="00400FA0">
        <w:instrText xml:space="preserve">" </w:instrText>
      </w:r>
      <w:r w:rsidR="00400FA0">
        <w:rPr>
          <w:b/>
          <w:bCs/>
          <w:rtl/>
        </w:rPr>
        <w:fldChar w:fldCharType="end"/>
      </w:r>
      <w:r>
        <w:rPr>
          <w:b/>
          <w:bCs/>
          <w:rtl/>
        </w:rPr>
        <w:t>, מי שיש בידו למחות ואינו מוחה</w:t>
      </w:r>
      <w:r w:rsidR="00400FA0">
        <w:rPr>
          <w:b/>
          <w:bCs/>
          <w:rtl/>
        </w:rPr>
        <w:fldChar w:fldCharType="begin"/>
      </w:r>
      <w:r w:rsidR="00400FA0">
        <w:instrText xml:space="preserve"> XE "</w:instrText>
      </w:r>
      <w:r w:rsidR="00400FA0" w:rsidRPr="0072571F">
        <w:rPr>
          <w:b/>
          <w:bCs/>
          <w:rtl/>
        </w:rPr>
        <w:instrText>מי שיש בידו למחות ואינו מוחה</w:instrText>
      </w:r>
      <w:r w:rsidR="00400FA0">
        <w:instrText xml:space="preserve">" </w:instrText>
      </w:r>
      <w:r w:rsidR="00400FA0">
        <w:rPr>
          <w:b/>
          <w:bCs/>
          <w:rtl/>
        </w:rPr>
        <w:fldChar w:fldCharType="end"/>
      </w:r>
      <w:r>
        <w:rPr>
          <w:b/>
          <w:bCs/>
          <w:rtl/>
        </w:rPr>
        <w:t>, הפוסק צדקה ברבים ואינו נותן</w:t>
      </w:r>
      <w:r w:rsidR="00400FA0">
        <w:rPr>
          <w:rtl/>
        </w:rPr>
        <w:fldChar w:fldCharType="begin"/>
      </w:r>
      <w:r w:rsidR="00400FA0">
        <w:instrText xml:space="preserve"> XE "</w:instrText>
      </w:r>
      <w:r w:rsidR="00400FA0" w:rsidRPr="0072571F">
        <w:rPr>
          <w:b/>
          <w:bCs/>
          <w:rtl/>
        </w:rPr>
        <w:instrText>הפוסק צדקה ברבים ואינו נותן</w:instrText>
      </w:r>
      <w:r w:rsidR="00400FA0">
        <w:instrText xml:space="preserve">" </w:instrText>
      </w:r>
      <w:r w:rsidR="00400FA0">
        <w:rPr>
          <w:rtl/>
        </w:rPr>
        <w:fldChar w:fldCharType="end"/>
      </w:r>
      <w:r>
        <w:rPr>
          <w:rtl/>
        </w:rPr>
        <w:t>.</w:t>
      </w:r>
    </w:p>
    <w:p w14:paraId="6EFA25D7" w14:textId="77777777" w:rsidR="006A0BD4" w:rsidRDefault="006A0BD4" w:rsidP="00350B4C">
      <w:pPr>
        <w:numPr>
          <w:ilvl w:val="2"/>
          <w:numId w:val="39"/>
        </w:numPr>
        <w:jc w:val="both"/>
      </w:pPr>
      <w:r>
        <w:rPr>
          <w:u w:val="single"/>
          <w:rtl/>
        </w:rPr>
        <w:t>סוכה</w:t>
      </w:r>
      <w:r>
        <w:rPr>
          <w:rtl/>
        </w:rPr>
        <w:t xml:space="preserve"> (סוף דף כט.) – "ובשביל ארבעה דברים נכסי בעלי בתים נמסרין למלכות: על משהי שטרות פרועים ועל מלוי ברבית, ועל שהיה ספק בידם למחות ולא מיחו, ועל שפוסקים צדקה ברבים ואינן נותנין".</w:t>
      </w:r>
    </w:p>
    <w:p w14:paraId="0D8AACC2" w14:textId="77777777" w:rsidR="006A0BD4" w:rsidRDefault="006A0BD4" w:rsidP="00350B4C">
      <w:pPr>
        <w:numPr>
          <w:ilvl w:val="3"/>
          <w:numId w:val="39"/>
        </w:numPr>
        <w:jc w:val="both"/>
      </w:pPr>
      <w:r>
        <w:rPr>
          <w:b/>
          <w:bCs/>
          <w:rtl/>
        </w:rPr>
        <w:t>ראשונים</w:t>
      </w:r>
      <w:r>
        <w:rPr>
          <w:rtl/>
        </w:rPr>
        <w:t xml:space="preserve"> – </w:t>
      </w:r>
      <w:r>
        <w:rPr>
          <w:u w:val="single"/>
          <w:rtl/>
        </w:rPr>
        <w:t>רוקח</w:t>
      </w:r>
      <w:r>
        <w:rPr>
          <w:rtl/>
        </w:rPr>
        <w:t xml:space="preserve"> (הל' תשובה סי' כ"ט), </w:t>
      </w:r>
      <w:r>
        <w:rPr>
          <w:u w:val="single"/>
          <w:rtl/>
        </w:rPr>
        <w:t>פסקי ריא"ז</w:t>
      </w:r>
      <w:r>
        <w:rPr>
          <w:rtl/>
        </w:rPr>
        <w:t xml:space="preserve"> (סוכה פרק ב' הל' ה' אות ז'), </w:t>
      </w:r>
      <w:r>
        <w:rPr>
          <w:u w:val="single"/>
          <w:rtl/>
        </w:rPr>
        <w:t>האגודה</w:t>
      </w:r>
      <w:r>
        <w:rPr>
          <w:rtl/>
        </w:rPr>
        <w:t xml:space="preserve"> (סוכה פרק ב' סי' כ"ב).</w:t>
      </w:r>
    </w:p>
    <w:p w14:paraId="1C124780" w14:textId="77777777" w:rsidR="006A0BD4" w:rsidRDefault="006A0BD4" w:rsidP="00350B4C">
      <w:pPr>
        <w:numPr>
          <w:ilvl w:val="3"/>
          <w:numId w:val="39"/>
        </w:numPr>
        <w:jc w:val="both"/>
      </w:pPr>
      <w:r>
        <w:rPr>
          <w:rtl/>
        </w:rPr>
        <w:t xml:space="preserve">פוסקים – </w:t>
      </w:r>
      <w:r>
        <w:rPr>
          <w:u w:val="single"/>
          <w:rtl/>
        </w:rPr>
        <w:t>יעב"ץ</w:t>
      </w:r>
      <w:r>
        <w:rPr>
          <w:rtl/>
        </w:rPr>
        <w:t xml:space="preserve"> (סידור, הנהגת דרך ארץ ומשא ומתן אות מ"ט, עמ' ת"ב).</w:t>
      </w:r>
    </w:p>
    <w:p w14:paraId="044DB5BF" w14:textId="77777777" w:rsidR="006A0BD4" w:rsidRDefault="006A0BD4" w:rsidP="006A0BD4">
      <w:pPr>
        <w:jc w:val="both"/>
      </w:pPr>
    </w:p>
    <w:p w14:paraId="3442155D" w14:textId="6F8A5BB6" w:rsidR="006A0BD4" w:rsidRDefault="006A0BD4" w:rsidP="00350B4C">
      <w:pPr>
        <w:numPr>
          <w:ilvl w:val="1"/>
          <w:numId w:val="39"/>
        </w:numPr>
        <w:jc w:val="both"/>
      </w:pPr>
      <w:r>
        <w:rPr>
          <w:b/>
          <w:bCs/>
          <w:rtl/>
        </w:rPr>
        <w:t>הכובש שכר שכיר</w:t>
      </w:r>
      <w:r w:rsidR="00400FA0">
        <w:rPr>
          <w:b/>
          <w:bCs/>
          <w:rtl/>
        </w:rPr>
        <w:fldChar w:fldCharType="begin"/>
      </w:r>
      <w:r w:rsidR="00400FA0">
        <w:instrText xml:space="preserve"> XE "</w:instrText>
      </w:r>
      <w:r w:rsidR="00400FA0" w:rsidRPr="0072571F">
        <w:rPr>
          <w:b/>
          <w:bCs/>
          <w:rtl/>
        </w:rPr>
        <w:instrText>כובש שכר שכיר</w:instrText>
      </w:r>
      <w:r w:rsidR="00400FA0">
        <w:instrText xml:space="preserve">" </w:instrText>
      </w:r>
      <w:r w:rsidR="00400FA0">
        <w:rPr>
          <w:b/>
          <w:bCs/>
          <w:rtl/>
        </w:rPr>
        <w:fldChar w:fldCharType="end"/>
      </w:r>
      <w:r>
        <w:rPr>
          <w:b/>
          <w:bCs/>
          <w:rtl/>
        </w:rPr>
        <w:t>, והעושק שכר שכיר</w:t>
      </w:r>
      <w:r w:rsidR="00400FA0">
        <w:rPr>
          <w:b/>
          <w:bCs/>
          <w:rtl/>
        </w:rPr>
        <w:fldChar w:fldCharType="begin"/>
      </w:r>
      <w:r w:rsidR="00400FA0">
        <w:instrText xml:space="preserve"> XE "</w:instrText>
      </w:r>
      <w:r w:rsidR="00400FA0" w:rsidRPr="0072571F">
        <w:rPr>
          <w:b/>
          <w:bCs/>
          <w:rtl/>
        </w:rPr>
        <w:instrText>עושק שכר שכיר</w:instrText>
      </w:r>
      <w:r w:rsidR="00400FA0">
        <w:instrText xml:space="preserve">" </w:instrText>
      </w:r>
      <w:r w:rsidR="00400FA0">
        <w:rPr>
          <w:b/>
          <w:bCs/>
          <w:rtl/>
        </w:rPr>
        <w:fldChar w:fldCharType="end"/>
      </w:r>
      <w:r>
        <w:rPr>
          <w:b/>
          <w:bCs/>
          <w:rtl/>
        </w:rPr>
        <w:t>, הפורק עול מעל צו</w:t>
      </w:r>
      <w:r w:rsidR="00E47A85">
        <w:rPr>
          <w:rFonts w:hint="cs"/>
          <w:b/>
          <w:bCs/>
          <w:rtl/>
        </w:rPr>
        <w:t>א</w:t>
      </w:r>
      <w:r>
        <w:rPr>
          <w:b/>
          <w:bCs/>
          <w:rtl/>
        </w:rPr>
        <w:t>רו ונותן על חבירו</w:t>
      </w:r>
      <w:r w:rsidR="00400FA0">
        <w:rPr>
          <w:b/>
          <w:bCs/>
          <w:rtl/>
        </w:rPr>
        <w:fldChar w:fldCharType="begin"/>
      </w:r>
      <w:r w:rsidR="00400FA0">
        <w:instrText xml:space="preserve"> XE "</w:instrText>
      </w:r>
      <w:r w:rsidR="00400FA0" w:rsidRPr="0072571F">
        <w:rPr>
          <w:b/>
          <w:bCs/>
          <w:rtl/>
        </w:rPr>
        <w:instrText>פורק עול מעל צו</w:instrText>
      </w:r>
      <w:r w:rsidR="00400FA0" w:rsidRPr="0072571F">
        <w:rPr>
          <w:rFonts w:hint="cs"/>
          <w:b/>
          <w:bCs/>
          <w:rtl/>
        </w:rPr>
        <w:instrText>א</w:instrText>
      </w:r>
      <w:r w:rsidR="00400FA0" w:rsidRPr="0072571F">
        <w:rPr>
          <w:b/>
          <w:bCs/>
          <w:rtl/>
        </w:rPr>
        <w:instrText>רו ונותן על חבירו</w:instrText>
      </w:r>
      <w:r w:rsidR="00400FA0">
        <w:instrText xml:space="preserve">" </w:instrText>
      </w:r>
      <w:r w:rsidR="00400FA0">
        <w:rPr>
          <w:b/>
          <w:bCs/>
          <w:rtl/>
        </w:rPr>
        <w:fldChar w:fldCharType="end"/>
      </w:r>
      <w:r>
        <w:rPr>
          <w:b/>
          <w:bCs/>
          <w:rtl/>
        </w:rPr>
        <w:t>, וגס רוח</w:t>
      </w:r>
      <w:r w:rsidR="00400FA0">
        <w:rPr>
          <w:rtl/>
        </w:rPr>
        <w:fldChar w:fldCharType="begin"/>
      </w:r>
      <w:r w:rsidR="00400FA0">
        <w:instrText xml:space="preserve"> XE "</w:instrText>
      </w:r>
      <w:r w:rsidR="00400FA0" w:rsidRPr="0072571F">
        <w:rPr>
          <w:b/>
          <w:bCs/>
          <w:rtl/>
        </w:rPr>
        <w:instrText>גס רוח</w:instrText>
      </w:r>
      <w:r w:rsidR="00400FA0">
        <w:instrText xml:space="preserve">" </w:instrText>
      </w:r>
      <w:r w:rsidR="00400FA0">
        <w:rPr>
          <w:rtl/>
        </w:rPr>
        <w:fldChar w:fldCharType="end"/>
      </w:r>
      <w:r>
        <w:rPr>
          <w:rtl/>
        </w:rPr>
        <w:t>.</w:t>
      </w:r>
    </w:p>
    <w:p w14:paraId="663A545E" w14:textId="77777777" w:rsidR="006A0BD4" w:rsidRDefault="006A0BD4" w:rsidP="00350B4C">
      <w:pPr>
        <w:numPr>
          <w:ilvl w:val="2"/>
          <w:numId w:val="39"/>
        </w:numPr>
        <w:jc w:val="both"/>
      </w:pPr>
      <w:r>
        <w:rPr>
          <w:u w:val="single"/>
          <w:rtl/>
        </w:rPr>
        <w:t>סוכה</w:t>
      </w:r>
      <w:r>
        <w:rPr>
          <w:rtl/>
        </w:rPr>
        <w:t xml:space="preserve"> (דף כט:) – "אמר רב: בשביל ארבעה דברים נכסי בעלי בתים יוצאין לטמיון: על כובשי שכר שכיר, ועל עושקי שכר שכיר, ועל שפורקין עול מעל צואריהן ונותנין על חבריהן, ועל גסות הרוח, וגסות הרוח כנגד כולן".</w:t>
      </w:r>
    </w:p>
    <w:p w14:paraId="66C39434" w14:textId="77777777" w:rsidR="006A0BD4" w:rsidRDefault="006A0BD4" w:rsidP="00350B4C">
      <w:pPr>
        <w:numPr>
          <w:ilvl w:val="3"/>
          <w:numId w:val="39"/>
        </w:numPr>
        <w:jc w:val="both"/>
      </w:pPr>
      <w:r>
        <w:rPr>
          <w:rtl/>
        </w:rPr>
        <w:t xml:space="preserve">מסכת </w:t>
      </w:r>
      <w:r>
        <w:rPr>
          <w:u w:val="single"/>
          <w:rtl/>
        </w:rPr>
        <w:t>דרך ארץ</w:t>
      </w:r>
      <w:r>
        <w:rPr>
          <w:rtl/>
        </w:rPr>
        <w:t xml:space="preserve"> (פרק המינין הל' כ"ח) – "בשביל ארבעה דברים נכסי בעלי בתים יורדין לטמיון, על עושקי שכר שכיר, ועל כובשי שכר שכיר, ועל פורקי עול מעל צואריהם ונותנין על גבי חביריהם, ועל גסות הרוח כנגד כולן".</w:t>
      </w:r>
    </w:p>
    <w:p w14:paraId="78198AF8" w14:textId="77777777" w:rsidR="006A0BD4" w:rsidRDefault="006A0BD4" w:rsidP="00350B4C">
      <w:pPr>
        <w:numPr>
          <w:ilvl w:val="3"/>
          <w:numId w:val="39"/>
        </w:numPr>
        <w:jc w:val="both"/>
      </w:pPr>
      <w:r>
        <w:rPr>
          <w:rtl/>
        </w:rPr>
        <w:t xml:space="preserve">פוסקים – </w:t>
      </w:r>
      <w:r>
        <w:rPr>
          <w:u w:val="single"/>
          <w:rtl/>
        </w:rPr>
        <w:t>יעב"ץ</w:t>
      </w:r>
      <w:r>
        <w:rPr>
          <w:rtl/>
        </w:rPr>
        <w:t xml:space="preserve"> (סידור, הנהגת דרך ארץ ומשא ומתן אות מ"ט, עמ' ת"ב).</w:t>
      </w:r>
    </w:p>
    <w:p w14:paraId="79AD29B3" w14:textId="77777777" w:rsidR="00CA6EE3" w:rsidRDefault="00CA6EE3" w:rsidP="006A0BD4">
      <w:pPr>
        <w:jc w:val="both"/>
      </w:pPr>
    </w:p>
    <w:p w14:paraId="0A51DECF" w14:textId="1FEF5E6D" w:rsidR="006A0BD4" w:rsidRDefault="006A0BD4" w:rsidP="00350B4C">
      <w:pPr>
        <w:numPr>
          <w:ilvl w:val="1"/>
          <w:numId w:val="39"/>
        </w:numPr>
        <w:jc w:val="both"/>
      </w:pPr>
      <w:r>
        <w:rPr>
          <w:b/>
          <w:bCs/>
          <w:rtl/>
        </w:rPr>
        <w:t>המשחר</w:t>
      </w:r>
      <w:r w:rsidR="00734D8C">
        <w:rPr>
          <w:rFonts w:hint="cs"/>
          <w:b/>
          <w:bCs/>
          <w:rtl/>
        </w:rPr>
        <w:t>ר</w:t>
      </w:r>
      <w:r>
        <w:rPr>
          <w:b/>
          <w:bCs/>
          <w:rtl/>
        </w:rPr>
        <w:t xml:space="preserve"> עבדו</w:t>
      </w:r>
      <w:r w:rsidR="00400FA0">
        <w:rPr>
          <w:b/>
          <w:bCs/>
          <w:rtl/>
        </w:rPr>
        <w:fldChar w:fldCharType="begin"/>
      </w:r>
      <w:r w:rsidR="00400FA0">
        <w:instrText xml:space="preserve"> XE "</w:instrText>
      </w:r>
      <w:r w:rsidR="00400FA0" w:rsidRPr="0072571F">
        <w:rPr>
          <w:b/>
          <w:bCs/>
          <w:rtl/>
        </w:rPr>
        <w:instrText>משחר</w:instrText>
      </w:r>
      <w:r w:rsidR="00400FA0" w:rsidRPr="0072571F">
        <w:rPr>
          <w:rFonts w:hint="cs"/>
          <w:b/>
          <w:bCs/>
          <w:rtl/>
        </w:rPr>
        <w:instrText>ר</w:instrText>
      </w:r>
      <w:r w:rsidR="00400FA0" w:rsidRPr="0072571F">
        <w:rPr>
          <w:b/>
          <w:bCs/>
          <w:rtl/>
        </w:rPr>
        <w:instrText xml:space="preserve"> עבדו</w:instrText>
      </w:r>
      <w:r w:rsidR="00400FA0">
        <w:instrText xml:space="preserve">" </w:instrText>
      </w:r>
      <w:r w:rsidR="00400FA0">
        <w:rPr>
          <w:b/>
          <w:bCs/>
          <w:rtl/>
        </w:rPr>
        <w:fldChar w:fldCharType="end"/>
      </w:r>
      <w:r>
        <w:rPr>
          <w:b/>
          <w:bCs/>
          <w:rtl/>
        </w:rPr>
        <w:t>, הבודק נכסיו בשבת</w:t>
      </w:r>
      <w:r w:rsidR="00400FA0">
        <w:rPr>
          <w:b/>
          <w:bCs/>
          <w:rtl/>
        </w:rPr>
        <w:fldChar w:fldCharType="begin"/>
      </w:r>
      <w:r w:rsidR="00400FA0">
        <w:instrText xml:space="preserve"> XE "</w:instrText>
      </w:r>
      <w:r w:rsidR="00400FA0" w:rsidRPr="0072571F">
        <w:rPr>
          <w:b/>
          <w:bCs/>
          <w:rtl/>
        </w:rPr>
        <w:instrText>בודק נכסיו בשבת</w:instrText>
      </w:r>
      <w:r w:rsidR="00400FA0">
        <w:instrText xml:space="preserve">" </w:instrText>
      </w:r>
      <w:r w:rsidR="00400FA0">
        <w:rPr>
          <w:b/>
          <w:bCs/>
          <w:rtl/>
        </w:rPr>
        <w:fldChar w:fldCharType="end"/>
      </w:r>
      <w:r>
        <w:rPr>
          <w:b/>
          <w:bCs/>
          <w:rtl/>
        </w:rPr>
        <w:t>, הקובע סעודתו בשבת בשעה שהחכם דורש</w:t>
      </w:r>
      <w:r w:rsidR="00400FA0">
        <w:rPr>
          <w:rtl/>
        </w:rPr>
        <w:fldChar w:fldCharType="begin"/>
      </w:r>
      <w:r w:rsidR="00400FA0">
        <w:instrText xml:space="preserve"> XE "</w:instrText>
      </w:r>
      <w:r w:rsidR="00400FA0" w:rsidRPr="0072571F">
        <w:rPr>
          <w:b/>
          <w:bCs/>
          <w:rtl/>
        </w:rPr>
        <w:instrText>קובע סעודתו בשבת בשעה שהחכם דורש</w:instrText>
      </w:r>
      <w:r w:rsidR="00400FA0">
        <w:instrText xml:space="preserve">" </w:instrText>
      </w:r>
      <w:r w:rsidR="00400FA0">
        <w:rPr>
          <w:rtl/>
        </w:rPr>
        <w:fldChar w:fldCharType="end"/>
      </w:r>
      <w:r>
        <w:rPr>
          <w:rtl/>
        </w:rPr>
        <w:t>.</w:t>
      </w:r>
    </w:p>
    <w:p w14:paraId="01DD6BCB" w14:textId="77777777" w:rsidR="006A0BD4" w:rsidRDefault="006A0BD4" w:rsidP="00350B4C">
      <w:pPr>
        <w:numPr>
          <w:ilvl w:val="2"/>
          <w:numId w:val="39"/>
        </w:numPr>
        <w:jc w:val="both"/>
      </w:pPr>
      <w:r>
        <w:rPr>
          <w:u w:val="single"/>
          <w:rtl/>
        </w:rPr>
        <w:t>גיטין</w:t>
      </w:r>
      <w:r>
        <w:rPr>
          <w:rtl/>
        </w:rPr>
        <w:t xml:space="preserve"> (דף לח:) – "אמר רבה, בהני תלת מילי נחתי בעלי בתים מנכסיהון: דמפקי עבדייהו לחירותא, ודסיירי נכסייהו בשבתא, ודקבעי סעודתייהו בשבתא בעידן בי מדרשא, דא"ר חייא בר אבא א"ר יוחנן: שתי משפחות היו בירושלים, אחת קבעה סעודתא בשבתא ואחת קבעה סעודתא בערב שבת, ושתיהן נעקרו".</w:t>
      </w:r>
    </w:p>
    <w:p w14:paraId="267CEDE4" w14:textId="77777777" w:rsidR="006A0BD4" w:rsidRDefault="006A0BD4" w:rsidP="00350B4C">
      <w:pPr>
        <w:numPr>
          <w:ilvl w:val="3"/>
          <w:numId w:val="39"/>
        </w:numPr>
        <w:jc w:val="both"/>
      </w:pPr>
      <w:r>
        <w:rPr>
          <w:b/>
          <w:bCs/>
          <w:rtl/>
        </w:rPr>
        <w:t>ראשונים</w:t>
      </w:r>
      <w:r>
        <w:rPr>
          <w:rtl/>
        </w:rPr>
        <w:t xml:space="preserve"> – </w:t>
      </w:r>
      <w:r>
        <w:rPr>
          <w:u w:val="single"/>
          <w:rtl/>
        </w:rPr>
        <w:t>בה"ג</w:t>
      </w:r>
      <w:r>
        <w:rPr>
          <w:rtl/>
        </w:rPr>
        <w:t xml:space="preserve"> (סי' ל"ה הל' עבדים עמ' שנ"ז ד"ה אמר), </w:t>
      </w:r>
      <w:r>
        <w:rPr>
          <w:u w:val="single"/>
          <w:rtl/>
        </w:rPr>
        <w:t>רי"ף</w:t>
      </w:r>
      <w:r>
        <w:rPr>
          <w:rtl/>
        </w:rPr>
        <w:t xml:space="preserve"> (גיטין דף כ:), </w:t>
      </w:r>
      <w:r>
        <w:rPr>
          <w:u w:val="single"/>
          <w:rtl/>
        </w:rPr>
        <w:t>ס' העיתים</w:t>
      </w:r>
      <w:r>
        <w:rPr>
          <w:rtl/>
        </w:rPr>
        <w:t xml:space="preserve"> (סי' ב' ד"ה ת"ר), </w:t>
      </w:r>
      <w:r>
        <w:rPr>
          <w:u w:val="single"/>
          <w:rtl/>
        </w:rPr>
        <w:t>רא"ש</w:t>
      </w:r>
      <w:r>
        <w:rPr>
          <w:rtl/>
        </w:rPr>
        <w:t xml:space="preserve"> (שבת פרק ט"ז סי' ב', גיטין פרק ד' סי' כ"ד), </w:t>
      </w:r>
      <w:r>
        <w:rPr>
          <w:u w:val="single"/>
          <w:rtl/>
        </w:rPr>
        <w:t>האגודה</w:t>
      </w:r>
      <w:r>
        <w:rPr>
          <w:rtl/>
        </w:rPr>
        <w:t xml:space="preserve"> (שבת פרק ט"ז סי' קמ"ב, גיטין פרק ד' סי' כ"ד).</w:t>
      </w:r>
    </w:p>
    <w:p w14:paraId="21BEFE94" w14:textId="77777777" w:rsidR="006A0BD4" w:rsidRDefault="006A0BD4" w:rsidP="00350B4C">
      <w:pPr>
        <w:numPr>
          <w:ilvl w:val="2"/>
          <w:numId w:val="39"/>
        </w:numPr>
        <w:jc w:val="both"/>
      </w:pPr>
      <w:r>
        <w:rPr>
          <w:rtl/>
        </w:rPr>
        <w:t>לענין הבודק נכסיו בשבת - עי' או"ח סי' ש"ו סעי' א', לשיטות ומראי מקומות.</w:t>
      </w:r>
    </w:p>
    <w:p w14:paraId="37392778" w14:textId="77777777" w:rsidR="006A0BD4" w:rsidRDefault="006A0BD4" w:rsidP="00350B4C">
      <w:pPr>
        <w:numPr>
          <w:ilvl w:val="2"/>
          <w:numId w:val="39"/>
        </w:numPr>
        <w:jc w:val="both"/>
      </w:pPr>
      <w:r>
        <w:rPr>
          <w:rtl/>
        </w:rPr>
        <w:t>לענין קביעת סעודה ערב שבת - עי' או"ח סי' רמ"ט סעי' ב', לשיטות ומראי מקומות.</w:t>
      </w:r>
    </w:p>
    <w:p w14:paraId="26ABE6CF" w14:textId="77777777" w:rsidR="006A0BD4" w:rsidRDefault="006A0BD4" w:rsidP="006A0BD4">
      <w:pPr>
        <w:jc w:val="both"/>
      </w:pPr>
    </w:p>
    <w:p w14:paraId="2BC2603A" w14:textId="4BACC0FB" w:rsidR="006A0BD4" w:rsidRDefault="006A0BD4" w:rsidP="00350B4C">
      <w:pPr>
        <w:numPr>
          <w:ilvl w:val="1"/>
          <w:numId w:val="39"/>
        </w:numPr>
        <w:jc w:val="both"/>
      </w:pPr>
      <w:r>
        <w:rPr>
          <w:b/>
          <w:bCs/>
          <w:rtl/>
        </w:rPr>
        <w:t>כל המתלוצץ מזונותיו מתמעטין</w:t>
      </w:r>
      <w:r w:rsidR="00400FA0">
        <w:rPr>
          <w:rtl/>
        </w:rPr>
        <w:fldChar w:fldCharType="begin"/>
      </w:r>
      <w:r w:rsidR="00400FA0">
        <w:instrText xml:space="preserve"> XE "</w:instrText>
      </w:r>
      <w:r w:rsidR="00400FA0" w:rsidRPr="0072571F">
        <w:rPr>
          <w:b/>
          <w:bCs/>
          <w:rtl/>
        </w:rPr>
        <w:instrText>כל המתלוצץ מזונותיו מתמעטין</w:instrText>
      </w:r>
      <w:r w:rsidR="00400FA0">
        <w:instrText xml:space="preserve">" </w:instrText>
      </w:r>
      <w:r w:rsidR="00400FA0">
        <w:rPr>
          <w:rtl/>
        </w:rPr>
        <w:fldChar w:fldCharType="end"/>
      </w:r>
      <w:r>
        <w:rPr>
          <w:rtl/>
        </w:rPr>
        <w:t>.</w:t>
      </w:r>
    </w:p>
    <w:p w14:paraId="5AF2606B" w14:textId="77777777" w:rsidR="006A0BD4" w:rsidRDefault="006A0BD4" w:rsidP="00350B4C">
      <w:pPr>
        <w:numPr>
          <w:ilvl w:val="2"/>
          <w:numId w:val="39"/>
        </w:numPr>
        <w:jc w:val="both"/>
      </w:pPr>
      <w:r>
        <w:rPr>
          <w:u w:val="single"/>
          <w:rtl/>
        </w:rPr>
        <w:t>ע"ז</w:t>
      </w:r>
      <w:r>
        <w:rPr>
          <w:rtl/>
        </w:rPr>
        <w:t xml:space="preserve"> (דף יח:) – "א"ר אלעזר: כל המתלוצץ - יסורין באין עליו ... אמר רב קטינא: כל המתלוצץ </w:t>
      </w:r>
      <w:r>
        <w:rPr>
          <w:b/>
          <w:bCs/>
          <w:rtl/>
        </w:rPr>
        <w:t>מזונותיו מתמעטין</w:t>
      </w:r>
      <w:r>
        <w:rPr>
          <w:rtl/>
        </w:rPr>
        <w:t>, שנאמר: משך ידו את לוצצים. אמר רשב"ל: כל המתלוצץ נופל בגיהנם ... אמר רבי חנילאי בר חנילאי: כל המתלוצץ גורם כלייה לעולם".</w:t>
      </w:r>
    </w:p>
    <w:p w14:paraId="1F69D06D" w14:textId="77777777" w:rsidR="006A0BD4" w:rsidRDefault="006A0BD4" w:rsidP="00350B4C">
      <w:pPr>
        <w:numPr>
          <w:ilvl w:val="3"/>
          <w:numId w:val="39"/>
        </w:numPr>
        <w:jc w:val="both"/>
      </w:pPr>
      <w:r>
        <w:rPr>
          <w:u w:val="single"/>
          <w:rtl/>
        </w:rPr>
        <w:t>רא"ה</w:t>
      </w:r>
      <w:r>
        <w:rPr>
          <w:rtl/>
        </w:rPr>
        <w:t xml:space="preserve"> (ע"ז דף יח:), </w:t>
      </w:r>
      <w:r>
        <w:rPr>
          <w:u w:val="single"/>
          <w:rtl/>
        </w:rPr>
        <w:t>ריטב"א</w:t>
      </w:r>
      <w:r>
        <w:rPr>
          <w:rtl/>
        </w:rPr>
        <w:t xml:space="preserve"> (ע"ז דף יח:) – "אמר רב קטינא כל המתלוצץ מזונותיו מתמעטין שנאמר משך ידו את לוצצים. פירוש דהקב"ה שפותח את ידו ומשביע לכל חי רצון מושך מן הלוצצים (אותו) את ידו ומזונותיהם מתמעטים".</w:t>
      </w:r>
    </w:p>
    <w:p w14:paraId="396D9A20" w14:textId="77777777" w:rsidR="006A0BD4" w:rsidRDefault="006A0BD4" w:rsidP="00350B4C">
      <w:pPr>
        <w:numPr>
          <w:ilvl w:val="3"/>
          <w:numId w:val="39"/>
        </w:numPr>
      </w:pPr>
      <w:r>
        <w:rPr>
          <w:b/>
          <w:bCs/>
          <w:rtl/>
        </w:rPr>
        <w:t>ראשונים</w:t>
      </w:r>
      <w:r>
        <w:rPr>
          <w:rtl/>
        </w:rPr>
        <w:t xml:space="preserve"> – </w:t>
      </w:r>
      <w:r>
        <w:rPr>
          <w:u w:val="single"/>
          <w:rtl/>
        </w:rPr>
        <w:t>ר"ח</w:t>
      </w:r>
      <w:r>
        <w:rPr>
          <w:rtl/>
        </w:rPr>
        <w:t xml:space="preserve"> (ע"ז דף יח:), </w:t>
      </w:r>
      <w:r>
        <w:rPr>
          <w:u w:val="single"/>
          <w:rtl/>
        </w:rPr>
        <w:t>רי"ף</w:t>
      </w:r>
      <w:r>
        <w:rPr>
          <w:rtl/>
        </w:rPr>
        <w:t xml:space="preserve"> (ע"ז דף ה:), </w:t>
      </w:r>
      <w:r>
        <w:rPr>
          <w:u w:val="single"/>
          <w:rtl/>
        </w:rPr>
        <w:t>רא"ש</w:t>
      </w:r>
      <w:r>
        <w:rPr>
          <w:rtl/>
        </w:rPr>
        <w:t xml:space="preserve"> (ע"ז פרק א' סי' י"ח), </w:t>
      </w:r>
      <w:r>
        <w:rPr>
          <w:u w:val="single"/>
          <w:rtl/>
        </w:rPr>
        <w:t>פסקי רי"ד</w:t>
      </w:r>
      <w:r>
        <w:rPr>
          <w:rtl/>
        </w:rPr>
        <w:t xml:space="preserve"> (ע"ז דף יח: ד"ה ת"ר), </w:t>
      </w:r>
      <w:r>
        <w:rPr>
          <w:u w:val="single"/>
          <w:rtl/>
        </w:rPr>
        <w:t>האגודה</w:t>
      </w:r>
      <w:r>
        <w:rPr>
          <w:rtl/>
        </w:rPr>
        <w:t xml:space="preserve"> (ע"ז פרק א' סי' י"ב), </w:t>
      </w:r>
      <w:r>
        <w:rPr>
          <w:u w:val="single"/>
          <w:rtl/>
        </w:rPr>
        <w:t>מנורת המאור</w:t>
      </w:r>
      <w:r>
        <w:rPr>
          <w:rtl/>
        </w:rPr>
        <w:t xml:space="preserve"> (פרק טז החנופה והליצנות עמ' רפ"ז, אור גדול עמ' תקל"ט).</w:t>
      </w:r>
    </w:p>
    <w:p w14:paraId="3CBE7DC4" w14:textId="77777777" w:rsidR="006A0BD4" w:rsidRDefault="006A0BD4" w:rsidP="00350B4C">
      <w:pPr>
        <w:numPr>
          <w:ilvl w:val="3"/>
          <w:numId w:val="39"/>
        </w:numPr>
      </w:pPr>
      <w:r>
        <w:rPr>
          <w:b/>
          <w:bCs/>
          <w:rtl/>
        </w:rPr>
        <w:t xml:space="preserve">פוסקים </w:t>
      </w:r>
      <w:r>
        <w:rPr>
          <w:rtl/>
        </w:rPr>
        <w:t xml:space="preserve">– </w:t>
      </w:r>
      <w:r>
        <w:rPr>
          <w:u w:val="single"/>
          <w:rtl/>
        </w:rPr>
        <w:t>בה"ל</w:t>
      </w:r>
      <w:r>
        <w:rPr>
          <w:rtl/>
        </w:rPr>
        <w:t xml:space="preserve"> (סי' ש"ז סעי' ט"ז ד"ה מחטיאים), </w:t>
      </w:r>
      <w:r>
        <w:rPr>
          <w:u w:val="single"/>
          <w:rtl/>
        </w:rPr>
        <w:t>פסקי תשובות</w:t>
      </w:r>
      <w:r>
        <w:rPr>
          <w:rtl/>
        </w:rPr>
        <w:t xml:space="preserve"> (סי' קנ"ו אות י"ח). </w:t>
      </w:r>
    </w:p>
    <w:p w14:paraId="72EB8E42" w14:textId="77777777" w:rsidR="006A0BD4" w:rsidRDefault="006A0BD4" w:rsidP="006A0BD4">
      <w:pPr>
        <w:jc w:val="both"/>
      </w:pPr>
    </w:p>
    <w:p w14:paraId="51BD73CF" w14:textId="4BE8B565" w:rsidR="006A0BD4" w:rsidRDefault="006A0BD4" w:rsidP="00350B4C">
      <w:pPr>
        <w:numPr>
          <w:ilvl w:val="1"/>
          <w:numId w:val="39"/>
        </w:numPr>
        <w:jc w:val="both"/>
      </w:pPr>
      <w:r w:rsidRPr="00400FA0">
        <w:rPr>
          <w:b/>
          <w:bCs/>
          <w:rtl/>
        </w:rPr>
        <w:t>קול, מריבה, ערוה, והמקללת יולדי בעלה בפניו</w:t>
      </w:r>
      <w:r w:rsidR="00400FA0">
        <w:rPr>
          <w:rtl/>
        </w:rPr>
        <w:fldChar w:fldCharType="begin"/>
      </w:r>
      <w:r w:rsidR="00400FA0">
        <w:instrText xml:space="preserve"> XE "</w:instrText>
      </w:r>
      <w:r w:rsidR="00400FA0" w:rsidRPr="0072571F">
        <w:rPr>
          <w:b/>
          <w:bCs/>
          <w:rtl/>
        </w:rPr>
        <w:instrText>קול, מריבה, ערוה, והמקללת יולדי בעלה בפניו</w:instrText>
      </w:r>
      <w:r w:rsidR="00400FA0">
        <w:instrText xml:space="preserve">" </w:instrText>
      </w:r>
      <w:r w:rsidR="00400FA0">
        <w:rPr>
          <w:rtl/>
        </w:rPr>
        <w:fldChar w:fldCharType="end"/>
      </w:r>
      <w:r>
        <w:rPr>
          <w:rtl/>
        </w:rPr>
        <w:t>.</w:t>
      </w:r>
    </w:p>
    <w:p w14:paraId="6C10B386" w14:textId="77777777" w:rsidR="006A0BD4" w:rsidRDefault="006A0BD4" w:rsidP="00350B4C">
      <w:pPr>
        <w:numPr>
          <w:ilvl w:val="2"/>
          <w:numId w:val="39"/>
        </w:numPr>
        <w:jc w:val="both"/>
      </w:pPr>
      <w:r>
        <w:rPr>
          <w:rtl/>
        </w:rPr>
        <w:t>מקור.</w:t>
      </w:r>
    </w:p>
    <w:p w14:paraId="57C40806" w14:textId="77777777" w:rsidR="006A0BD4" w:rsidRDefault="006A0BD4" w:rsidP="00350B4C">
      <w:pPr>
        <w:numPr>
          <w:ilvl w:val="3"/>
          <w:numId w:val="39"/>
        </w:numPr>
        <w:jc w:val="both"/>
      </w:pPr>
      <w:r>
        <w:rPr>
          <w:u w:val="single"/>
          <w:rtl/>
        </w:rPr>
        <w:t>חופת אליהו</w:t>
      </w:r>
      <w:r>
        <w:rPr>
          <w:rtl/>
        </w:rPr>
        <w:t xml:space="preserve"> (אוצר המדרשים עמ' קס"ו) – "ג' דברים </w:t>
      </w:r>
      <w:r>
        <w:rPr>
          <w:b/>
          <w:bCs/>
          <w:rtl/>
        </w:rPr>
        <w:t>ממעטין המזונות</w:t>
      </w:r>
      <w:r>
        <w:rPr>
          <w:rtl/>
        </w:rPr>
        <w:t xml:space="preserve"> קול ומריבה וערוה, ור' מאיר אומר אף המקללת יולדי בעלה בפניו".</w:t>
      </w:r>
    </w:p>
    <w:p w14:paraId="1674C133" w14:textId="77777777" w:rsidR="006A0BD4" w:rsidRDefault="006A0BD4" w:rsidP="00350B4C">
      <w:pPr>
        <w:numPr>
          <w:ilvl w:val="3"/>
          <w:numId w:val="39"/>
        </w:numPr>
        <w:jc w:val="both"/>
      </w:pPr>
      <w:r>
        <w:rPr>
          <w:u w:val="single"/>
          <w:rtl/>
        </w:rPr>
        <w:t>אוצר י"ד החיים</w:t>
      </w:r>
      <w:r>
        <w:rPr>
          <w:rtl/>
        </w:rPr>
        <w:t xml:space="preserve"> (אות תתרפ"ב), הו"ד </w:t>
      </w:r>
      <w:r>
        <w:rPr>
          <w:u w:val="single"/>
          <w:rtl/>
        </w:rPr>
        <w:t>שמירת הגוף והנפש</w:t>
      </w:r>
      <w:r>
        <w:rPr>
          <w:rtl/>
        </w:rPr>
        <w:t xml:space="preserve"> (סי' רנ"ד סוף הע' א') – "</w:t>
      </w:r>
      <w:r>
        <w:rPr>
          <w:u w:val="single"/>
          <w:rtl/>
        </w:rPr>
        <w:t>בפרקי דרבינו הקדוש</w:t>
      </w:r>
      <w:r>
        <w:rPr>
          <w:rtl/>
        </w:rPr>
        <w:t xml:space="preserve"> ... שג' דברים ממעטין המזונות קול ומריבה וערוה, ויש אומרים אף המקללת יולדיו בפניו".</w:t>
      </w:r>
    </w:p>
    <w:p w14:paraId="18246E0A" w14:textId="77777777" w:rsidR="006A0BD4" w:rsidRDefault="006A0BD4" w:rsidP="00350B4C">
      <w:pPr>
        <w:numPr>
          <w:ilvl w:val="2"/>
          <w:numId w:val="39"/>
        </w:numPr>
        <w:jc w:val="both"/>
      </w:pPr>
      <w:r>
        <w:rPr>
          <w:rtl/>
        </w:rPr>
        <w:t>לענין מחלוקת.</w:t>
      </w:r>
    </w:p>
    <w:p w14:paraId="489E2510" w14:textId="77777777" w:rsidR="006A0BD4" w:rsidRDefault="006A0BD4" w:rsidP="00350B4C">
      <w:pPr>
        <w:numPr>
          <w:ilvl w:val="3"/>
          <w:numId w:val="39"/>
        </w:numPr>
        <w:jc w:val="both"/>
      </w:pPr>
      <w:r>
        <w:rPr>
          <w:u w:val="single"/>
          <w:rtl/>
        </w:rPr>
        <w:t>ס' זכירה</w:t>
      </w:r>
      <w:r>
        <w:rPr>
          <w:rtl/>
        </w:rPr>
        <w:t xml:space="preserve"> (מעניני דרך ארץ דף כ"א ע"א), הו"ד </w:t>
      </w:r>
      <w:r>
        <w:rPr>
          <w:u w:val="single"/>
          <w:rtl/>
        </w:rPr>
        <w:t>בשמירת הגוף והנפש</w:t>
      </w:r>
      <w:r>
        <w:rPr>
          <w:rtl/>
        </w:rPr>
        <w:t xml:space="preserve"> (סי' רנ"ד) – "איתא במדרש, מחלקת היא תכלית כליה מביא לעולם, </w:t>
      </w:r>
      <w:r>
        <w:rPr>
          <w:b/>
          <w:bCs/>
          <w:rtl/>
        </w:rPr>
        <w:t>ועניות בביתו</w:t>
      </w:r>
      <w:r>
        <w:rPr>
          <w:rtl/>
        </w:rPr>
        <w:t>, וצרעת מביא, וצרות רבים. והסימן, מחלק"ת ראשי תבות: מ'כה, ח'רון, ל'קוי, ק'ללה, ת'ועבה".</w:t>
      </w:r>
    </w:p>
    <w:p w14:paraId="7600AFD3" w14:textId="77777777" w:rsidR="006A0BD4" w:rsidRDefault="006A0BD4" w:rsidP="006A0BD4">
      <w:pPr>
        <w:jc w:val="both"/>
      </w:pPr>
    </w:p>
    <w:p w14:paraId="136629C4" w14:textId="77777777" w:rsidR="006A0BD4" w:rsidRDefault="006A0BD4" w:rsidP="00350B4C">
      <w:pPr>
        <w:numPr>
          <w:ilvl w:val="1"/>
          <w:numId w:val="39"/>
        </w:numPr>
        <w:jc w:val="both"/>
      </w:pPr>
      <w:r>
        <w:rPr>
          <w:rtl/>
        </w:rPr>
        <w:t xml:space="preserve">מראי מקומות – </w:t>
      </w:r>
      <w:r>
        <w:rPr>
          <w:u w:val="single"/>
          <w:rtl/>
        </w:rPr>
        <w:t>שמירת הגוף והנפש</w:t>
      </w:r>
      <w:r>
        <w:rPr>
          <w:rtl/>
        </w:rPr>
        <w:t xml:space="preserve"> (סי' רנ"ט).</w:t>
      </w:r>
    </w:p>
    <w:p w14:paraId="4247F204" w14:textId="77777777" w:rsidR="006A0BD4" w:rsidRDefault="006A0BD4" w:rsidP="006A0BD4">
      <w:pPr>
        <w:jc w:val="both"/>
      </w:pPr>
    </w:p>
    <w:p w14:paraId="5737E296" w14:textId="77777777" w:rsidR="00F605B3" w:rsidRDefault="00F605B3">
      <w:pPr>
        <w:jc w:val="both"/>
        <w:rPr>
          <w:sz w:val="32"/>
          <w:szCs w:val="32"/>
        </w:rPr>
      </w:pPr>
    </w:p>
    <w:p w14:paraId="15FC71A2" w14:textId="77777777" w:rsidR="00F605B3" w:rsidRDefault="008B4DA1">
      <w:pPr>
        <w:jc w:val="center"/>
        <w:rPr>
          <w:sz w:val="32"/>
          <w:szCs w:val="32"/>
        </w:rPr>
      </w:pPr>
      <w:r>
        <w:rPr>
          <w:sz w:val="32"/>
          <w:szCs w:val="32"/>
          <w:rtl/>
        </w:rPr>
        <w:t xml:space="preserve">"רבי מאיר אומר: לעולם ילמד אדם את בנו אומנות נקיה וקלה, </w:t>
      </w:r>
      <w:r>
        <w:rPr>
          <w:b/>
          <w:bCs/>
          <w:sz w:val="32"/>
          <w:szCs w:val="32"/>
          <w:rtl/>
        </w:rPr>
        <w:t>ויתפלל למי שהעושר והנכסים שלו</w:t>
      </w:r>
      <w:r>
        <w:rPr>
          <w:sz w:val="32"/>
          <w:szCs w:val="32"/>
          <w:rtl/>
        </w:rPr>
        <w:t>, שאין אומנות שאין בה עניות ועשירות, שלא עניות מן האומנות ולא עשירות מן האומנות, אלא הכל לפי זכותו"</w:t>
      </w:r>
    </w:p>
    <w:p w14:paraId="109FFEDD" w14:textId="77777777" w:rsidR="00F605B3" w:rsidRDefault="008B4DA1">
      <w:pPr>
        <w:jc w:val="center"/>
      </w:pPr>
      <w:r>
        <w:rPr>
          <w:u w:val="single"/>
          <w:rtl/>
        </w:rPr>
        <w:t>משנה</w:t>
      </w:r>
      <w:r>
        <w:rPr>
          <w:rtl/>
        </w:rPr>
        <w:t xml:space="preserve"> (קידושין דף פב.)</w:t>
      </w:r>
    </w:p>
    <w:p w14:paraId="650121CD" w14:textId="77777777" w:rsidR="00F605B3" w:rsidRDefault="00F605B3">
      <w:pPr>
        <w:sectPr w:rsidR="00F605B3">
          <w:headerReference w:type="default" r:id="rId170"/>
          <w:type w:val="continuous"/>
          <w:pgSz w:w="11906" w:h="16838"/>
          <w:pgMar w:top="719" w:right="626" w:bottom="540" w:left="720" w:header="360" w:footer="0" w:gutter="0"/>
          <w:cols w:space="720"/>
          <w:formProt w:val="0"/>
          <w:bidi/>
          <w:docGrid w:linePitch="360"/>
        </w:sectPr>
      </w:pPr>
    </w:p>
    <w:p w14:paraId="777A942E" w14:textId="77777777" w:rsidR="00F605B3" w:rsidRDefault="00F605B3">
      <w:pPr>
        <w:jc w:val="both"/>
      </w:pPr>
    </w:p>
    <w:p w14:paraId="34939954"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1D6E05A8" w14:textId="6C952B47" w:rsidR="00F605B3" w:rsidRDefault="008B4DA1">
      <w:pPr>
        <w:pStyle w:val="Heading1"/>
      </w:pPr>
      <w:bookmarkStart w:id="132" w:name="_Toc57879068"/>
      <w:r>
        <w:rPr>
          <w:rFonts w:eastAsia="SimSun"/>
          <w:rtl/>
          <w:lang w:eastAsia="zh-CN"/>
        </w:rPr>
        <w:t>דברים שמקצרים ימיו</w:t>
      </w:r>
      <w:r w:rsidR="00400FA0">
        <w:rPr>
          <w:rFonts w:eastAsia="SimSun" w:hint="cs"/>
          <w:rtl/>
          <w:lang w:eastAsia="zh-CN"/>
        </w:rPr>
        <w:t xml:space="preserve"> ושנותיו</w:t>
      </w:r>
      <w:bookmarkEnd w:id="132"/>
    </w:p>
    <w:p w14:paraId="20DBC537" w14:textId="77777777" w:rsidR="00F605B3" w:rsidRDefault="00F605B3">
      <w:pPr>
        <w:jc w:val="both"/>
      </w:pPr>
    </w:p>
    <w:p w14:paraId="2A2997E3" w14:textId="77777777" w:rsidR="00F605B3" w:rsidRDefault="00F605B3">
      <w:pPr>
        <w:sectPr w:rsidR="00F605B3">
          <w:headerReference w:type="default" r:id="rId171"/>
          <w:pgSz w:w="11906" w:h="16838"/>
          <w:pgMar w:top="719" w:right="626" w:bottom="540" w:left="720" w:header="360" w:footer="0" w:gutter="0"/>
          <w:cols w:space="720"/>
          <w:formProt w:val="0"/>
          <w:bidi/>
          <w:docGrid w:linePitch="360"/>
        </w:sectPr>
      </w:pPr>
    </w:p>
    <w:p w14:paraId="18B4AF31" w14:textId="77777777" w:rsidR="00F605B3" w:rsidRDefault="008B4DA1" w:rsidP="00D07383">
      <w:pPr>
        <w:numPr>
          <w:ilvl w:val="0"/>
          <w:numId w:val="46"/>
        </w:numPr>
      </w:pPr>
      <w:r>
        <w:rPr>
          <w:rFonts w:eastAsia="SimSun"/>
          <w:rtl/>
          <w:lang w:eastAsia="zh-CN"/>
        </w:rPr>
        <w:t>נותנין לו ספ"ת לקרות, ואינו קורא.</w:t>
      </w:r>
    </w:p>
    <w:p w14:paraId="66B1A877" w14:textId="624D2AE2" w:rsidR="00F605B3" w:rsidRDefault="008B4DA1" w:rsidP="00D07383">
      <w:pPr>
        <w:numPr>
          <w:ilvl w:val="0"/>
          <w:numId w:val="46"/>
        </w:numPr>
      </w:pPr>
      <w:r>
        <w:rPr>
          <w:rFonts w:eastAsia="SimSun"/>
          <w:rtl/>
          <w:lang w:eastAsia="zh-CN"/>
        </w:rPr>
        <w:t xml:space="preserve">נותנין לו </w:t>
      </w:r>
      <w:r w:rsidR="00363AD6">
        <w:rPr>
          <w:rFonts w:eastAsia="SimSun" w:hint="cs"/>
          <w:rtl/>
          <w:lang w:eastAsia="zh-CN"/>
        </w:rPr>
        <w:t xml:space="preserve">כוס של </w:t>
      </w:r>
      <w:r>
        <w:rPr>
          <w:rFonts w:eastAsia="SimSun"/>
          <w:rtl/>
          <w:lang w:eastAsia="zh-CN"/>
        </w:rPr>
        <w:t>בר</w:t>
      </w:r>
      <w:r w:rsidR="00B5747D">
        <w:rPr>
          <w:rFonts w:eastAsia="SimSun" w:hint="cs"/>
          <w:rtl/>
          <w:lang w:eastAsia="zh-CN"/>
        </w:rPr>
        <w:t>כה</w:t>
      </w:r>
      <w:r>
        <w:rPr>
          <w:rFonts w:eastAsia="SimSun"/>
          <w:rtl/>
          <w:lang w:eastAsia="zh-CN"/>
        </w:rPr>
        <w:t>, ואינו מברך.</w:t>
      </w:r>
    </w:p>
    <w:p w14:paraId="4898C9E0" w14:textId="77777777" w:rsidR="00F605B3" w:rsidRDefault="008B4DA1" w:rsidP="00D07383">
      <w:pPr>
        <w:numPr>
          <w:ilvl w:val="0"/>
          <w:numId w:val="46"/>
        </w:numPr>
        <w:jc w:val="both"/>
      </w:pPr>
      <w:r>
        <w:rPr>
          <w:rFonts w:eastAsia="SimSun"/>
          <w:rtl/>
          <w:lang w:eastAsia="zh-CN"/>
        </w:rPr>
        <w:t>המנהיג עצמו ברבנות.</w:t>
      </w:r>
    </w:p>
    <w:p w14:paraId="28857EC0" w14:textId="77777777" w:rsidR="00F605B3" w:rsidRDefault="00F605B3">
      <w:pPr>
        <w:sectPr w:rsidR="00F605B3" w:rsidSect="00891A0E">
          <w:type w:val="continuous"/>
          <w:pgSz w:w="11906" w:h="16838"/>
          <w:pgMar w:top="719" w:right="626" w:bottom="540" w:left="720" w:header="360" w:footer="0" w:gutter="0"/>
          <w:cols w:num="3" w:space="240"/>
          <w:formProt w:val="0"/>
          <w:bidi/>
          <w:docGrid w:linePitch="360"/>
        </w:sectPr>
      </w:pPr>
    </w:p>
    <w:p w14:paraId="245C6691" w14:textId="77777777" w:rsidR="00F605B3" w:rsidRDefault="00F605B3">
      <w:pPr>
        <w:jc w:val="both"/>
      </w:pPr>
    </w:p>
    <w:p w14:paraId="07D781DA" w14:textId="77777777" w:rsidR="00F605B3" w:rsidRDefault="008B4DA1">
      <w:pPr>
        <w:jc w:val="both"/>
      </w:pPr>
      <w:r>
        <w:rPr>
          <w:rFonts w:eastAsia="SimSun"/>
          <w:u w:val="single"/>
          <w:rtl/>
          <w:lang w:eastAsia="zh-CN"/>
        </w:rPr>
        <w:t>ברכות</w:t>
      </w:r>
      <w:r>
        <w:rPr>
          <w:rFonts w:eastAsia="SimSun"/>
          <w:rtl/>
          <w:lang w:eastAsia="zh-CN"/>
        </w:rPr>
        <w:t xml:space="preserve"> (דף נה.) – "ואמר רב יהודה, </w:t>
      </w:r>
      <w:r>
        <w:rPr>
          <w:rFonts w:eastAsia="SimSun"/>
          <w:b/>
          <w:bCs/>
          <w:rtl/>
          <w:lang w:eastAsia="zh-CN"/>
        </w:rPr>
        <w:t>שלשה דברים</w:t>
      </w:r>
      <w:r>
        <w:rPr>
          <w:rFonts w:eastAsia="SimSun"/>
          <w:rtl/>
          <w:lang w:eastAsia="zh-CN"/>
        </w:rPr>
        <w:t xml:space="preserve"> מקצרים ימיו ושנותיו של אדם: מי שנותנין לו ספר תורה לקרות ואינו קורא, כוס של ברכה לברך ואינו מברך, והמנהיג עצמו ברבנות".</w:t>
      </w:r>
    </w:p>
    <w:p w14:paraId="719D2C02" w14:textId="77777777" w:rsidR="00F605B3" w:rsidRDefault="008B4DA1" w:rsidP="00D07383">
      <w:pPr>
        <w:numPr>
          <w:ilvl w:val="2"/>
          <w:numId w:val="53"/>
        </w:numPr>
        <w:jc w:val="both"/>
        <w:rPr>
          <w:rFonts w:eastAsia="SimSun"/>
          <w:lang w:eastAsia="zh-CN"/>
        </w:rPr>
      </w:pPr>
      <w:r>
        <w:rPr>
          <w:rFonts w:eastAsia="SimSun"/>
          <w:rtl/>
          <w:lang w:eastAsia="zh-CN"/>
        </w:rPr>
        <w:t xml:space="preserve">הו"ד בראשונים – </w:t>
      </w:r>
      <w:r>
        <w:rPr>
          <w:rFonts w:eastAsia="SimSun"/>
          <w:u w:val="single"/>
          <w:rtl/>
          <w:lang w:eastAsia="zh-CN"/>
        </w:rPr>
        <w:t>רי"ף</w:t>
      </w:r>
      <w:r>
        <w:rPr>
          <w:rFonts w:eastAsia="SimSun"/>
          <w:rtl/>
          <w:lang w:eastAsia="zh-CN"/>
        </w:rPr>
        <w:t xml:space="preserve"> (ברכות דף מג.), </w:t>
      </w:r>
      <w:r>
        <w:rPr>
          <w:rFonts w:eastAsia="SimSun"/>
          <w:u w:val="single"/>
          <w:rtl/>
          <w:lang w:eastAsia="zh-CN"/>
        </w:rPr>
        <w:t>האשכול</w:t>
      </w:r>
      <w:r>
        <w:rPr>
          <w:rFonts w:eastAsia="SimSun"/>
          <w:rtl/>
          <w:lang w:eastAsia="zh-CN"/>
        </w:rPr>
        <w:t xml:space="preserve"> (אלבק, הל' קריאת התורה דף ס"ט ע"ב), </w:t>
      </w:r>
      <w:r>
        <w:rPr>
          <w:rFonts w:eastAsia="SimSun"/>
          <w:u w:val="single"/>
          <w:rtl/>
          <w:lang w:eastAsia="zh-CN"/>
        </w:rPr>
        <w:t>רא"ש</w:t>
      </w:r>
      <w:r>
        <w:rPr>
          <w:rFonts w:eastAsia="SimSun"/>
          <w:rtl/>
          <w:lang w:eastAsia="zh-CN"/>
        </w:rPr>
        <w:t xml:space="preserve"> (ברכות פרק ט' סי' ד'), </w:t>
      </w:r>
      <w:r>
        <w:rPr>
          <w:rFonts w:eastAsia="SimSun"/>
          <w:u w:val="single"/>
          <w:rtl/>
          <w:lang w:eastAsia="zh-CN"/>
        </w:rPr>
        <w:t>טור</w:t>
      </w:r>
      <w:r>
        <w:rPr>
          <w:rFonts w:eastAsia="SimSun"/>
          <w:rtl/>
          <w:lang w:eastAsia="zh-CN"/>
        </w:rPr>
        <w:t xml:space="preserve"> (סי' ר"א סעי' ג'), </w:t>
      </w:r>
      <w:r>
        <w:rPr>
          <w:rFonts w:eastAsia="SimSun"/>
          <w:u w:val="single"/>
          <w:rtl/>
          <w:lang w:eastAsia="zh-CN"/>
        </w:rPr>
        <w:t>ראבי"ה</w:t>
      </w:r>
      <w:r>
        <w:rPr>
          <w:rFonts w:eastAsia="SimSun"/>
          <w:rtl/>
          <w:lang w:eastAsia="zh-CN"/>
        </w:rPr>
        <w:t xml:space="preserve"> (ח"א סי' ק"מ, סי' קמ"ו), </w:t>
      </w:r>
      <w:r>
        <w:rPr>
          <w:rFonts w:eastAsia="SimSun"/>
          <w:u w:val="single"/>
          <w:rtl/>
          <w:lang w:eastAsia="zh-CN"/>
        </w:rPr>
        <w:t>האגודה</w:t>
      </w:r>
      <w:r>
        <w:rPr>
          <w:rFonts w:eastAsia="SimSun"/>
          <w:rtl/>
          <w:lang w:eastAsia="zh-CN"/>
        </w:rPr>
        <w:t xml:space="preserve"> (ברכות פרק ט' סי' קצ"ו), </w:t>
      </w:r>
      <w:r>
        <w:rPr>
          <w:rFonts w:eastAsia="SimSun"/>
          <w:u w:val="single"/>
          <w:rtl/>
          <w:lang w:eastAsia="zh-CN"/>
        </w:rPr>
        <w:t>מאירי</w:t>
      </w:r>
      <w:r>
        <w:rPr>
          <w:rFonts w:eastAsia="SimSun"/>
          <w:rtl/>
          <w:lang w:eastAsia="zh-CN"/>
        </w:rPr>
        <w:t xml:space="preserve"> (ברכות דף נה. ד"ה מי), </w:t>
      </w:r>
      <w:r>
        <w:rPr>
          <w:rFonts w:eastAsia="SimSun"/>
          <w:u w:val="single"/>
          <w:rtl/>
          <w:lang w:eastAsia="zh-CN"/>
        </w:rPr>
        <w:t>פסקי ריא"ז</w:t>
      </w:r>
      <w:r>
        <w:rPr>
          <w:rFonts w:eastAsia="SimSun"/>
          <w:rtl/>
          <w:lang w:eastAsia="zh-CN"/>
        </w:rPr>
        <w:t xml:space="preserve"> (ברכות פרק ט' הל' א' אות ז'), </w:t>
      </w:r>
      <w:r>
        <w:rPr>
          <w:rFonts w:eastAsia="SimSun"/>
          <w:u w:val="single"/>
          <w:rtl/>
          <w:lang w:eastAsia="zh-CN"/>
        </w:rPr>
        <w:t>פסקי רי"ד</w:t>
      </w:r>
      <w:r>
        <w:rPr>
          <w:rFonts w:eastAsia="SimSun"/>
          <w:rtl/>
          <w:lang w:eastAsia="zh-CN"/>
        </w:rPr>
        <w:t xml:space="preserve"> (ברכות דף נה.), </w:t>
      </w:r>
      <w:r>
        <w:rPr>
          <w:rFonts w:eastAsia="SimSun"/>
          <w:u w:val="single"/>
          <w:rtl/>
          <w:lang w:eastAsia="zh-CN"/>
        </w:rPr>
        <w:t>מנורת המאור</w:t>
      </w:r>
      <w:r>
        <w:rPr>
          <w:rFonts w:eastAsia="SimSun"/>
          <w:rtl/>
          <w:lang w:eastAsia="zh-CN"/>
        </w:rPr>
        <w:t xml:space="preserve"> (פרק כ' דרך ארץ עמ' ת"ח).</w:t>
      </w:r>
    </w:p>
    <w:p w14:paraId="35AE4230" w14:textId="77777777" w:rsidR="00F605B3" w:rsidRDefault="008B4DA1" w:rsidP="00D07383">
      <w:pPr>
        <w:numPr>
          <w:ilvl w:val="2"/>
          <w:numId w:val="53"/>
        </w:numPr>
        <w:jc w:val="both"/>
        <w:rPr>
          <w:rFonts w:eastAsia="SimSun"/>
          <w:lang w:eastAsia="zh-CN"/>
        </w:rPr>
      </w:pPr>
      <w:r>
        <w:rPr>
          <w:rFonts w:eastAsia="SimSun"/>
          <w:rtl/>
          <w:lang w:eastAsia="zh-CN"/>
        </w:rPr>
        <w:t xml:space="preserve">הו"ד בפוסקים – </w:t>
      </w:r>
      <w:r>
        <w:rPr>
          <w:rFonts w:eastAsia="SimSun"/>
          <w:u w:val="single"/>
          <w:rtl/>
          <w:lang w:eastAsia="zh-CN"/>
        </w:rPr>
        <w:t>פרישה</w:t>
      </w:r>
      <w:r>
        <w:rPr>
          <w:rFonts w:eastAsia="SimSun"/>
          <w:rtl/>
          <w:lang w:eastAsia="zh-CN"/>
        </w:rPr>
        <w:t xml:space="preserve"> (או"ח סי' ר"א ס"ק ז').</w:t>
      </w:r>
    </w:p>
    <w:p w14:paraId="792DEFD8" w14:textId="77777777" w:rsidR="00F605B3" w:rsidRDefault="00F605B3">
      <w:pPr>
        <w:jc w:val="both"/>
      </w:pPr>
    </w:p>
    <w:p w14:paraId="72572B73" w14:textId="0CDA46EE" w:rsidR="00F605B3" w:rsidRDefault="008B4DA1" w:rsidP="00350B4C">
      <w:pPr>
        <w:numPr>
          <w:ilvl w:val="0"/>
          <w:numId w:val="40"/>
        </w:numPr>
        <w:jc w:val="both"/>
      </w:pPr>
      <w:r>
        <w:rPr>
          <w:rFonts w:eastAsia="SimSun"/>
          <w:sz w:val="28"/>
          <w:szCs w:val="28"/>
          <w:u w:val="single"/>
          <w:rtl/>
          <w:lang w:eastAsia="zh-CN"/>
        </w:rPr>
        <w:t>נותנין לו ספר תורה לקרות, ואינו קורא</w:t>
      </w:r>
      <w:r w:rsidR="00400FA0">
        <w:rPr>
          <w:rFonts w:eastAsia="SimSun"/>
          <w:rtl/>
          <w:lang w:eastAsia="zh-CN"/>
        </w:rPr>
        <w:fldChar w:fldCharType="begin"/>
      </w:r>
      <w:r w:rsidR="00400FA0">
        <w:instrText xml:space="preserve"> XE "</w:instrText>
      </w:r>
      <w:r w:rsidR="00400FA0" w:rsidRPr="0072571F">
        <w:rPr>
          <w:rFonts w:eastAsia="SimSun"/>
          <w:sz w:val="28"/>
          <w:szCs w:val="28"/>
          <w:u w:val="single"/>
          <w:rtl/>
          <w:lang w:eastAsia="zh-CN"/>
        </w:rPr>
        <w:instrText>נותנין לו ספר תורה לקרות, ואינו קורא</w:instrText>
      </w:r>
      <w:r w:rsidR="00400FA0">
        <w:instrText xml:space="preserve">" </w:instrText>
      </w:r>
      <w:r w:rsidR="00400FA0">
        <w:rPr>
          <w:rFonts w:eastAsia="SimSun"/>
          <w:rtl/>
          <w:lang w:eastAsia="zh-CN"/>
        </w:rPr>
        <w:fldChar w:fldCharType="end"/>
      </w:r>
      <w:r w:rsidR="00400FA0">
        <w:rPr>
          <w:rFonts w:eastAsia="SimSun"/>
          <w:rtl/>
          <w:lang w:eastAsia="zh-CN"/>
        </w:rPr>
        <w:fldChar w:fldCharType="begin"/>
      </w:r>
      <w:r w:rsidR="00400FA0">
        <w:instrText xml:space="preserve"> XE "</w:instrText>
      </w:r>
      <w:r w:rsidR="00400FA0" w:rsidRPr="0072571F">
        <w:rPr>
          <w:rFonts w:eastAsia="SimSun" w:hint="cs"/>
          <w:sz w:val="28"/>
          <w:szCs w:val="28"/>
          <w:u w:val="single"/>
          <w:rtl/>
          <w:lang w:eastAsia="zh-CN"/>
        </w:rPr>
        <w:instrText>מקצרים ימיו ושנותיו</w:instrText>
      </w:r>
      <w:r w:rsidR="00400FA0" w:rsidRPr="0072571F">
        <w:instrText>\</w:instrText>
      </w:r>
      <w:r w:rsidR="00400FA0" w:rsidRPr="0072571F">
        <w:rPr>
          <w:rFonts w:eastAsia="SimSun" w:hint="cs"/>
          <w:sz w:val="28"/>
          <w:szCs w:val="28"/>
          <w:u w:val="single"/>
          <w:rtl/>
          <w:lang w:eastAsia="zh-CN"/>
        </w:rPr>
        <w:instrText xml:space="preserve">: </w:instrText>
      </w:r>
      <w:r w:rsidR="00400FA0" w:rsidRPr="0072571F">
        <w:rPr>
          <w:rFonts w:eastAsia="SimSun"/>
          <w:sz w:val="28"/>
          <w:szCs w:val="28"/>
          <w:u w:val="single"/>
          <w:rtl/>
          <w:lang w:eastAsia="zh-CN"/>
        </w:rPr>
        <w:instrText>נותנין לו ספר תורה לקרות, ואינו קורא</w:instrText>
      </w:r>
      <w:r w:rsidR="00400FA0">
        <w:instrText xml:space="preserve">" </w:instrText>
      </w:r>
      <w:r w:rsidR="00400FA0">
        <w:rPr>
          <w:rFonts w:eastAsia="SimSun"/>
          <w:rtl/>
          <w:lang w:eastAsia="zh-CN"/>
        </w:rPr>
        <w:fldChar w:fldCharType="end"/>
      </w:r>
      <w:r>
        <w:rPr>
          <w:rFonts w:eastAsia="SimSun"/>
          <w:rtl/>
          <w:lang w:eastAsia="zh-CN"/>
        </w:rPr>
        <w:t>.</w:t>
      </w:r>
    </w:p>
    <w:p w14:paraId="152ACFE5" w14:textId="77777777" w:rsidR="00F605B3" w:rsidRDefault="008B4DA1" w:rsidP="00350B4C">
      <w:pPr>
        <w:numPr>
          <w:ilvl w:val="1"/>
          <w:numId w:val="40"/>
        </w:numPr>
        <w:jc w:val="both"/>
      </w:pPr>
      <w:r>
        <w:rPr>
          <w:rFonts w:eastAsia="SimSun"/>
          <w:u w:val="single"/>
          <w:rtl/>
          <w:lang w:eastAsia="zh-CN"/>
        </w:rPr>
        <w:t>ברכות</w:t>
      </w:r>
      <w:r>
        <w:rPr>
          <w:rFonts w:eastAsia="SimSun"/>
          <w:rtl/>
          <w:lang w:eastAsia="zh-CN"/>
        </w:rPr>
        <w:t xml:space="preserve"> (דף נה.) – "ואמר </w:t>
      </w:r>
      <w:r w:rsidRPr="00400FA0">
        <w:rPr>
          <w:rFonts w:eastAsia="SimSun"/>
          <w:u w:val="single"/>
          <w:rtl/>
          <w:lang w:eastAsia="zh-CN"/>
        </w:rPr>
        <w:t>רב יהודה</w:t>
      </w:r>
      <w:r>
        <w:rPr>
          <w:rFonts w:eastAsia="SimSun"/>
          <w:rtl/>
          <w:lang w:eastAsia="zh-CN"/>
        </w:rPr>
        <w:t xml:space="preserve">, </w:t>
      </w:r>
      <w:r>
        <w:rPr>
          <w:rFonts w:eastAsia="SimSun"/>
          <w:b/>
          <w:bCs/>
          <w:rtl/>
          <w:lang w:eastAsia="zh-CN"/>
        </w:rPr>
        <w:t>שלשה דברים</w:t>
      </w:r>
      <w:r>
        <w:rPr>
          <w:rFonts w:eastAsia="SimSun"/>
          <w:rtl/>
          <w:lang w:eastAsia="zh-CN"/>
        </w:rPr>
        <w:t xml:space="preserve"> מקצרים ימיו ושנותיו של אדם</w:t>
      </w:r>
      <w:r>
        <w:rPr>
          <w:rtl/>
        </w:rPr>
        <w:t xml:space="preserve"> ... ספר תורה לקרות ואינו קורא - דכתיב כי הוא חייך וארך ימיך".</w:t>
      </w:r>
    </w:p>
    <w:p w14:paraId="26763413" w14:textId="77777777" w:rsidR="00F605B3" w:rsidRDefault="008B4DA1" w:rsidP="00350B4C">
      <w:pPr>
        <w:numPr>
          <w:ilvl w:val="2"/>
          <w:numId w:val="40"/>
        </w:numPr>
        <w:jc w:val="both"/>
      </w:pPr>
      <w:r>
        <w:rPr>
          <w:u w:val="single"/>
          <w:rtl/>
        </w:rPr>
        <w:t>תורה תמימה</w:t>
      </w:r>
      <w:r>
        <w:rPr>
          <w:rtl/>
        </w:rPr>
        <w:t xml:space="preserve"> (דברים פרק ל' פסוק כ' הע' כ"ג) – "[א"ר יהודה, מי שנותנים לו ס"ת לקרות ואינו קורא מתקצרים ימיו, שנאמר כי הוא חייך ואורך ימיך]. לא נתבאר סבת הדבר שאינו קורא, דאטו ברשיעי עסקינן, ואפשר לומר עפ"י מה שידוע דבימי הגמרא היו הקרואים לתורה קוראים בעצמם הפרשה שאליה נקראו, ואיתא במ"ר ר"פ תשא ובטור א"ח ריש סי' קל"ט שאם לא סידר תחלה הפרשה לעצמו לא יעלה, ולכן אינו רוצה זה לעלות. והנה אעפ"י שמצד הדין אינו רשאי לעלות, בכ"ז נענש על שלא הכין עצמו מקודם לסדר הפרשה כדי שלא יהיה לו מניעה לעלות בעת שיקראוהו, ונראה דאיירי ברגיל בכך דבזה ניכר שאינו חושש לכבוד התורה, </w:t>
      </w:r>
      <w:r>
        <w:rPr>
          <w:b/>
          <w:bCs/>
          <w:rtl/>
        </w:rPr>
        <w:t>אבל לא באקראי</w:t>
      </w:r>
      <w:r>
        <w:rPr>
          <w:rtl/>
        </w:rPr>
        <w:t xml:space="preserve"> בעלמא מאיזו סבה או אונס, וראיה לזה, שהרי במ"ר שם איתא דפעם אחת באו לפני ר' עקיבא ואמרו לו עמוד וקרא בתורה, אמר להו לא עברתי על הפרשה ושבחוהו חכמים וידוע הוא שר"ע האריך ימים, אלא ודאי דבאקראי שפיר דמי, וכמ"ש ושבחוהו חכמים".</w:t>
      </w:r>
    </w:p>
    <w:p w14:paraId="1FB87301" w14:textId="77777777" w:rsidR="00F605B3" w:rsidRDefault="00F605B3">
      <w:pPr>
        <w:jc w:val="both"/>
      </w:pPr>
    </w:p>
    <w:p w14:paraId="0220A663" w14:textId="2B441121" w:rsidR="00F605B3" w:rsidRDefault="008B4DA1" w:rsidP="00350B4C">
      <w:pPr>
        <w:numPr>
          <w:ilvl w:val="1"/>
          <w:numId w:val="40"/>
        </w:numPr>
        <w:jc w:val="both"/>
      </w:pPr>
      <w:r>
        <w:rPr>
          <w:b/>
          <w:bCs/>
          <w:rtl/>
        </w:rPr>
        <w:t xml:space="preserve">קשה: </w:t>
      </w:r>
      <w:r w:rsidR="00734D8C">
        <w:rPr>
          <w:rFonts w:hint="cs"/>
          <w:b/>
          <w:bCs/>
          <w:rtl/>
        </w:rPr>
        <w:t>השמטת</w:t>
      </w:r>
      <w:r>
        <w:rPr>
          <w:b/>
          <w:bCs/>
          <w:rtl/>
        </w:rPr>
        <w:t xml:space="preserve"> כמה פוסקים</w:t>
      </w:r>
      <w:r>
        <w:rPr>
          <w:rtl/>
        </w:rPr>
        <w:t>.</w:t>
      </w:r>
    </w:p>
    <w:p w14:paraId="399BE035" w14:textId="77777777" w:rsidR="00F605B3" w:rsidRDefault="008B4DA1" w:rsidP="00350B4C">
      <w:pPr>
        <w:numPr>
          <w:ilvl w:val="2"/>
          <w:numId w:val="40"/>
        </w:numPr>
        <w:jc w:val="both"/>
      </w:pPr>
      <w:r>
        <w:rPr>
          <w:rFonts w:eastAsia="SimSun"/>
          <w:u w:val="single"/>
          <w:rtl/>
          <w:lang w:eastAsia="zh-CN"/>
        </w:rPr>
        <w:t>עולת תמיד</w:t>
      </w:r>
      <w:r>
        <w:rPr>
          <w:rFonts w:eastAsia="SimSun"/>
          <w:rtl/>
          <w:lang w:eastAsia="zh-CN"/>
        </w:rPr>
        <w:t xml:space="preserve"> (סי' קל"ט ס"ק ה') – "והמחבר השמיטו ולא ידעתי טעמו".</w:t>
      </w:r>
    </w:p>
    <w:p w14:paraId="2BF52C98" w14:textId="77777777" w:rsidR="00F605B3" w:rsidRDefault="008B4DA1" w:rsidP="00350B4C">
      <w:pPr>
        <w:numPr>
          <w:ilvl w:val="2"/>
          <w:numId w:val="40"/>
        </w:numPr>
        <w:jc w:val="both"/>
      </w:pPr>
      <w:r>
        <w:rPr>
          <w:u w:val="single"/>
          <w:rtl/>
        </w:rPr>
        <w:t>מקור חיים</w:t>
      </w:r>
      <w:r>
        <w:rPr>
          <w:rtl/>
        </w:rPr>
        <w:t xml:space="preserve"> (חו"י, סי' ר' קיצור הלכות על סעי' ג') – "צ"ע למה לא הביאו ג"כ הפוסקי' בכה"ג מ"ש רז"ל שם מי שנותני' לו ס"ת וכו'".</w:t>
      </w:r>
    </w:p>
    <w:p w14:paraId="77BC9DCE" w14:textId="77777777" w:rsidR="00F605B3" w:rsidRDefault="008B4DA1" w:rsidP="00350B4C">
      <w:pPr>
        <w:numPr>
          <w:ilvl w:val="2"/>
          <w:numId w:val="40"/>
        </w:numPr>
        <w:jc w:val="both"/>
        <w:rPr>
          <w:rFonts w:eastAsia="SimSun"/>
          <w:lang w:eastAsia="zh-CN"/>
        </w:rPr>
      </w:pPr>
      <w:r>
        <w:rPr>
          <w:rFonts w:eastAsia="SimSun"/>
          <w:u w:val="single"/>
          <w:rtl/>
          <w:lang w:eastAsia="zh-CN"/>
        </w:rPr>
        <w:t>א"ר</w:t>
      </w:r>
      <w:r>
        <w:rPr>
          <w:rFonts w:eastAsia="SimSun"/>
          <w:rtl/>
          <w:lang w:eastAsia="zh-CN"/>
        </w:rPr>
        <w:t xml:space="preserve"> (סי' קל"ט ס"ק ב') – "כתב עולת תמיד [סק"ה] לא ידעתי למה השמיט הש"ע הא דפ' הרואה [ברכות נה ע"א] שלשה דברים מקצרים ימים של אדם, מי שנותנים ס"ת לקרות ואינו קורא ע"כ. והנה ראיתי שתמה שיירי כנסת הגדולה [הגהות טור אות ד] על הרמב"ם וטור שהשמיטו, וא"כ אין הקושיא על הש"ע כלל שנמשך אחר הרמב"ם וטור. גם עיקר [ה]תמיה נ"ל דס"ל דזה דוקא בזמן הש"ס שהיה קורא העולה ולא החזן. ובזה יתיישב מה שהקשה המג"א לעיל סי' נ"ג ס"ק כ"ב".</w:t>
      </w:r>
    </w:p>
    <w:p w14:paraId="19FED8D5" w14:textId="77777777" w:rsidR="00F605B3" w:rsidRDefault="008B4DA1" w:rsidP="00350B4C">
      <w:pPr>
        <w:numPr>
          <w:ilvl w:val="2"/>
          <w:numId w:val="40"/>
        </w:numPr>
        <w:jc w:val="both"/>
        <w:rPr>
          <w:rFonts w:eastAsia="SimSun"/>
          <w:lang w:eastAsia="zh-CN"/>
        </w:rPr>
      </w:pPr>
      <w:r>
        <w:rPr>
          <w:rFonts w:eastAsia="SimSun"/>
          <w:rtl/>
          <w:lang w:eastAsia="zh-CN"/>
        </w:rPr>
        <w:t xml:space="preserve">מראי מקומות – </w:t>
      </w:r>
      <w:r>
        <w:rPr>
          <w:rFonts w:eastAsia="SimSun"/>
          <w:u w:val="single"/>
          <w:rtl/>
          <w:lang w:eastAsia="zh-CN"/>
        </w:rPr>
        <w:t>ציץ אליעזר</w:t>
      </w:r>
      <w:r>
        <w:rPr>
          <w:rFonts w:eastAsia="SimSun"/>
          <w:rtl/>
          <w:lang w:eastAsia="zh-CN"/>
        </w:rPr>
        <w:t xml:space="preserve"> (חי"ד ריש סי' ל"ד), </w:t>
      </w:r>
      <w:r>
        <w:rPr>
          <w:rFonts w:eastAsia="SimSun"/>
          <w:u w:val="single"/>
          <w:rtl/>
          <w:lang w:eastAsia="zh-CN"/>
        </w:rPr>
        <w:t>חשוקי חמד</w:t>
      </w:r>
      <w:r>
        <w:rPr>
          <w:rFonts w:eastAsia="SimSun"/>
          <w:rtl/>
          <w:lang w:eastAsia="zh-CN"/>
        </w:rPr>
        <w:t xml:space="preserve"> (</w:t>
      </w:r>
      <w:r>
        <w:rPr>
          <w:rtl/>
        </w:rPr>
        <w:t>שבת סוף דף נה.</w:t>
      </w:r>
      <w:r>
        <w:rPr>
          <w:rFonts w:eastAsia="SimSun"/>
          <w:rtl/>
          <w:lang w:eastAsia="zh-CN"/>
        </w:rPr>
        <w:t>, לשונו מובא לקמן).</w:t>
      </w:r>
    </w:p>
    <w:p w14:paraId="60D1138E" w14:textId="77777777" w:rsidR="00F605B3" w:rsidRDefault="008B4DA1" w:rsidP="00350B4C">
      <w:pPr>
        <w:numPr>
          <w:ilvl w:val="3"/>
          <w:numId w:val="40"/>
        </w:numPr>
        <w:jc w:val="both"/>
        <w:rPr>
          <w:rFonts w:eastAsia="SimSun"/>
          <w:lang w:eastAsia="zh-CN"/>
        </w:rPr>
      </w:pPr>
      <w:r>
        <w:rPr>
          <w:rFonts w:eastAsia="SimSun"/>
          <w:u w:val="single"/>
          <w:rtl/>
          <w:lang w:eastAsia="zh-CN"/>
        </w:rPr>
        <w:t>תורת חיים</w:t>
      </w:r>
      <w:r>
        <w:rPr>
          <w:rFonts w:eastAsia="SimSun"/>
          <w:rtl/>
          <w:lang w:eastAsia="zh-CN"/>
        </w:rPr>
        <w:t xml:space="preserve"> (סי' קל"ט ס"ק א') – "ובא"ר ב' שכ' דעל הש"ע ל"ק דסמך על הרמב"ם וטור, וזה אין לו שחר דהלא כמה וכמה דיני' שהשמיט הרמב"ם, והובא בש"ע והלא גם הדין דכוס של ברכה לא זכרו הרמב"ם, ומה שתירץ בא"ר ... לא הבנתי".</w:t>
      </w:r>
    </w:p>
    <w:p w14:paraId="4FE826EC" w14:textId="77777777" w:rsidR="00F605B3" w:rsidRDefault="00F605B3">
      <w:pPr>
        <w:jc w:val="both"/>
        <w:rPr>
          <w:rFonts w:eastAsia="SimSun"/>
          <w:lang w:eastAsia="zh-CN"/>
        </w:rPr>
      </w:pPr>
    </w:p>
    <w:p w14:paraId="1829FAA3" w14:textId="2DB86C9D" w:rsidR="00F605B3" w:rsidRDefault="008B4DA1" w:rsidP="00350B4C">
      <w:pPr>
        <w:numPr>
          <w:ilvl w:val="1"/>
          <w:numId w:val="40"/>
        </w:numPr>
        <w:jc w:val="both"/>
      </w:pPr>
      <w:r w:rsidRPr="00B7024B">
        <w:rPr>
          <w:b/>
          <w:bCs/>
          <w:rtl/>
        </w:rPr>
        <w:t xml:space="preserve">מנהג, אצל בני ספרד: שלא </w:t>
      </w:r>
      <w:r w:rsidR="00734D8C">
        <w:rPr>
          <w:rFonts w:hint="cs"/>
          <w:b/>
          <w:bCs/>
          <w:rtl/>
        </w:rPr>
        <w:t>קוראים</w:t>
      </w:r>
      <w:r w:rsidRPr="00B7024B">
        <w:rPr>
          <w:b/>
          <w:bCs/>
          <w:rtl/>
        </w:rPr>
        <w:t xml:space="preserve"> את העולה בשם, מטעם הנ"ל</w:t>
      </w:r>
      <w:r>
        <w:rPr>
          <w:rtl/>
        </w:rPr>
        <w:t>.</w:t>
      </w:r>
    </w:p>
    <w:p w14:paraId="1D80FCF5" w14:textId="77777777" w:rsidR="00F605B3" w:rsidRDefault="008B4DA1" w:rsidP="00350B4C">
      <w:pPr>
        <w:numPr>
          <w:ilvl w:val="2"/>
          <w:numId w:val="40"/>
        </w:numPr>
        <w:jc w:val="both"/>
      </w:pPr>
      <w:r>
        <w:rPr>
          <w:rtl/>
        </w:rPr>
        <w:t xml:space="preserve">עי' </w:t>
      </w:r>
      <w:r>
        <w:rPr>
          <w:u w:val="single"/>
          <w:rtl/>
        </w:rPr>
        <w:t>חיים שאל</w:t>
      </w:r>
      <w:r>
        <w:rPr>
          <w:rtl/>
        </w:rPr>
        <w:t xml:space="preserve"> (ח"א סי' י"ג ד"ה ומעתה) – "כי בעה"ק ירושלם ת"ו לא נהגו שהש"ץ קורא לעולה בשמו בקול רם כמנהג ח"ל. רק השמש עד שלא סיים העולה שהוא קורא בתורה הולך אצל יחיד אחד ואומר לו שיעלה. ואם היחיד אינו רוצה לעלות מחמת איזה סיבה אומר לשמש שיקר' לאחר. וזה מצוי הרבה. וזו תקנת הראשונים שלא יהיה בכלל הקורין אותו ואינו עולה וזמנין שאינו רוצה לעלות לטעם ידוע אצלו ואם היו קורין בשם היה מוכרח לעלות ונמשכו קפידות להכי תקנו שלא יקרא לעולה הש"ץ רק השמש יודיענו בינו לבינו ואם רוצה שלא לעלות אינו עולה וכן המנהג פשוט כידוע".</w:t>
      </w:r>
    </w:p>
    <w:p w14:paraId="78751040" w14:textId="77777777" w:rsidR="00F605B3" w:rsidRDefault="008B4DA1" w:rsidP="00350B4C">
      <w:pPr>
        <w:numPr>
          <w:ilvl w:val="2"/>
          <w:numId w:val="40"/>
        </w:numPr>
        <w:jc w:val="both"/>
      </w:pPr>
      <w:r>
        <w:rPr>
          <w:u w:val="single"/>
          <w:rtl/>
        </w:rPr>
        <w:t>הליכות עולם</w:t>
      </w:r>
      <w:r>
        <w:rPr>
          <w:rtl/>
        </w:rPr>
        <w:t xml:space="preserve"> (ח"ז עמ' קצ"ד) – "בגמרא ברכות (נה.) אמרו, שמי שנותנים לו לעלות לספר תורה לקרוא, ואינו עולה, מקצרים לו ימיו ושנותיו, אולם תקנת הקדמונים במקומותינו, שלא לקרוא בשם העולה לספר תורה, כדי שלא יהיה בכלל האמור, אלא השמש או הגבאי באים אל היחיד ומזמינים אותו לעלות לספר תורה, ואם אין ברצונו לעלות, מפני איזו סיבה, אומר לשמש או לגבאי לקרוא לאחר, ובזה אין חשש להנ"ל".</w:t>
      </w:r>
    </w:p>
    <w:p w14:paraId="3DFD71DE" w14:textId="77777777" w:rsidR="00F605B3" w:rsidRDefault="00F605B3">
      <w:pPr>
        <w:jc w:val="both"/>
        <w:rPr>
          <w:rFonts w:eastAsia="SimSun"/>
          <w:lang w:eastAsia="zh-CN"/>
        </w:rPr>
      </w:pPr>
    </w:p>
    <w:p w14:paraId="3F062CFD" w14:textId="77777777" w:rsidR="00F605B3" w:rsidRDefault="008B4DA1" w:rsidP="00350B4C">
      <w:pPr>
        <w:numPr>
          <w:ilvl w:val="1"/>
          <w:numId w:val="40"/>
        </w:numPr>
        <w:jc w:val="both"/>
        <w:rPr>
          <w:rFonts w:eastAsia="SimSun"/>
          <w:lang w:eastAsia="zh-CN"/>
        </w:rPr>
      </w:pPr>
      <w:r>
        <w:rPr>
          <w:rFonts w:eastAsia="SimSun"/>
          <w:b/>
          <w:bCs/>
          <w:rtl/>
          <w:lang w:eastAsia="zh-CN"/>
        </w:rPr>
        <w:t>האם שייך בזמן הזה</w:t>
      </w:r>
      <w:r>
        <w:rPr>
          <w:rFonts w:eastAsia="SimSun"/>
          <w:rtl/>
          <w:lang w:eastAsia="zh-CN"/>
        </w:rPr>
        <w:t>.</w:t>
      </w:r>
    </w:p>
    <w:p w14:paraId="6AF8A97E" w14:textId="77777777" w:rsidR="00F605B3" w:rsidRDefault="008B4DA1" w:rsidP="00350B4C">
      <w:pPr>
        <w:numPr>
          <w:ilvl w:val="2"/>
          <w:numId w:val="40"/>
        </w:numPr>
        <w:jc w:val="both"/>
        <w:rPr>
          <w:rFonts w:eastAsia="SimSun"/>
          <w:lang w:eastAsia="zh-CN"/>
        </w:rPr>
      </w:pPr>
      <w:r>
        <w:rPr>
          <w:rFonts w:eastAsia="SimSun"/>
          <w:rtl/>
          <w:lang w:eastAsia="zh-CN"/>
        </w:rPr>
        <w:t xml:space="preserve">מחמיר – </w:t>
      </w:r>
      <w:r>
        <w:rPr>
          <w:rFonts w:eastAsia="SimSun"/>
          <w:u w:val="single"/>
          <w:rtl/>
          <w:lang w:eastAsia="zh-CN"/>
        </w:rPr>
        <w:t>מג"א</w:t>
      </w:r>
      <w:r>
        <w:rPr>
          <w:rFonts w:eastAsia="SimSun"/>
          <w:rtl/>
          <w:lang w:eastAsia="zh-CN"/>
        </w:rPr>
        <w:t xml:space="preserve"> (סי' נ"ג סוף ס"ק כ"ב, ע"ש במחה"ש), </w:t>
      </w:r>
      <w:r>
        <w:rPr>
          <w:rFonts w:eastAsia="SimSun"/>
          <w:u w:val="single"/>
          <w:rtl/>
          <w:lang w:eastAsia="zh-CN"/>
        </w:rPr>
        <w:t>פר"ח</w:t>
      </w:r>
      <w:r>
        <w:rPr>
          <w:rFonts w:eastAsia="SimSun"/>
          <w:rtl/>
          <w:lang w:eastAsia="zh-CN"/>
        </w:rPr>
        <w:t xml:space="preserve"> (או"ח סי' קל"ט ריש סעי' א'), </w:t>
      </w:r>
      <w:r>
        <w:rPr>
          <w:rFonts w:eastAsia="SimSun"/>
          <w:u w:val="single"/>
          <w:rtl/>
          <w:lang w:eastAsia="zh-CN"/>
        </w:rPr>
        <w:t>פמ"ג</w:t>
      </w:r>
      <w:r>
        <w:rPr>
          <w:rFonts w:eastAsia="SimSun"/>
          <w:rtl/>
          <w:lang w:eastAsia="zh-CN"/>
        </w:rPr>
        <w:t xml:space="preserve"> (או"ח סי' נ"ג א"א ס"ק כ"ב), </w:t>
      </w:r>
      <w:r>
        <w:rPr>
          <w:rFonts w:eastAsia="SimSun"/>
          <w:u w:val="single"/>
          <w:rtl/>
          <w:lang w:eastAsia="zh-CN"/>
        </w:rPr>
        <w:t>עטרת זקנים</w:t>
      </w:r>
      <w:r>
        <w:rPr>
          <w:rFonts w:eastAsia="SimSun"/>
          <w:rtl/>
          <w:lang w:eastAsia="zh-CN"/>
        </w:rPr>
        <w:t xml:space="preserve"> (או"ח סוף סי' קל"ח), </w:t>
      </w:r>
      <w:r>
        <w:rPr>
          <w:rFonts w:eastAsia="SimSun"/>
          <w:u w:val="single"/>
          <w:rtl/>
          <w:lang w:eastAsia="zh-CN"/>
        </w:rPr>
        <w:t>ערה"ש</w:t>
      </w:r>
      <w:r>
        <w:rPr>
          <w:rFonts w:eastAsia="SimSun"/>
          <w:rtl/>
          <w:lang w:eastAsia="zh-CN"/>
        </w:rPr>
        <w:t xml:space="preserve"> (או"ח סי' קל"ט סעי' ד'), עי' </w:t>
      </w:r>
      <w:r>
        <w:rPr>
          <w:rFonts w:eastAsia="SimSun"/>
          <w:u w:val="single"/>
          <w:rtl/>
          <w:lang w:eastAsia="zh-CN"/>
        </w:rPr>
        <w:t>מ"ב</w:t>
      </w:r>
      <w:r>
        <w:rPr>
          <w:rFonts w:eastAsia="SimSun"/>
          <w:rtl/>
          <w:lang w:eastAsia="zh-CN"/>
        </w:rPr>
        <w:t xml:space="preserve"> (סי' קל"ט ס"ק א').</w:t>
      </w:r>
    </w:p>
    <w:p w14:paraId="608B40D4" w14:textId="77777777" w:rsidR="00F605B3" w:rsidRDefault="008B4DA1" w:rsidP="00350B4C">
      <w:pPr>
        <w:numPr>
          <w:ilvl w:val="2"/>
          <w:numId w:val="40"/>
        </w:numPr>
        <w:jc w:val="both"/>
      </w:pPr>
      <w:r>
        <w:rPr>
          <w:rFonts w:eastAsia="SimSun"/>
          <w:rtl/>
          <w:lang w:eastAsia="zh-CN"/>
        </w:rPr>
        <w:t xml:space="preserve">מיקל – </w:t>
      </w:r>
      <w:r>
        <w:rPr>
          <w:rFonts w:eastAsia="SimSun"/>
          <w:u w:val="single"/>
          <w:rtl/>
          <w:lang w:eastAsia="zh-CN"/>
        </w:rPr>
        <w:t>א"ר</w:t>
      </w:r>
      <w:r>
        <w:rPr>
          <w:rFonts w:eastAsia="SimSun"/>
          <w:rtl/>
          <w:lang w:eastAsia="zh-CN"/>
        </w:rPr>
        <w:t xml:space="preserve"> (סי' קל"ט ס"ק ב', לשונו מובא לעיל), </w:t>
      </w:r>
      <w:r>
        <w:rPr>
          <w:u w:val="single"/>
          <w:rtl/>
        </w:rPr>
        <w:t>הגרשז"א</w:t>
      </w:r>
      <w:r>
        <w:rPr>
          <w:rtl/>
        </w:rPr>
        <w:t xml:space="preserve"> זצ"ל (ביצחק יקרא או"ח סי' קל"ט על מ"ב ס"ק א', עי' סי' ר"א על סעי' ג', לשונו מובא לקמן).</w:t>
      </w:r>
    </w:p>
    <w:p w14:paraId="5943012C" w14:textId="77777777" w:rsidR="00F605B3" w:rsidRDefault="008B4DA1" w:rsidP="00350B4C">
      <w:pPr>
        <w:numPr>
          <w:ilvl w:val="3"/>
          <w:numId w:val="40"/>
        </w:numPr>
        <w:jc w:val="both"/>
      </w:pPr>
      <w:r>
        <w:rPr>
          <w:u w:val="single"/>
          <w:rtl/>
        </w:rPr>
        <w:t>הגר"א נבנצל</w:t>
      </w:r>
      <w:r>
        <w:rPr>
          <w:rtl/>
        </w:rPr>
        <w:t xml:space="preserve"> שליט"א (ביצחק יקרא או"ח סי' קל"ט על מ"ב ס"ק א', עי' סי' ר"א על סעי' ג') – "אדמו"ר זללה"ה אמר דהאידנא אם קראו לו לעלות ואינו עולה, אין בזה משום קצור ימים, שהרי בלאו הכי אינו קורא בתורה. </w:t>
      </w:r>
      <w:r>
        <w:rPr>
          <w:b/>
          <w:bCs/>
          <w:rtl/>
        </w:rPr>
        <w:t>לכן אם בקשו מאדם להיות 'בעל קורא', לא יסרב משום קצור ימים</w:t>
      </w:r>
      <w:r>
        <w:rPr>
          <w:rtl/>
        </w:rPr>
        <w:t>".</w:t>
      </w:r>
    </w:p>
    <w:p w14:paraId="7A90CDFF" w14:textId="77777777" w:rsidR="00F605B3" w:rsidRDefault="00F605B3">
      <w:pPr>
        <w:jc w:val="both"/>
      </w:pPr>
    </w:p>
    <w:p w14:paraId="203BA7C0" w14:textId="77777777" w:rsidR="00F605B3" w:rsidRDefault="008B4DA1" w:rsidP="00350B4C">
      <w:pPr>
        <w:numPr>
          <w:ilvl w:val="1"/>
          <w:numId w:val="40"/>
        </w:numPr>
        <w:jc w:val="both"/>
      </w:pPr>
      <w:r>
        <w:rPr>
          <w:b/>
          <w:bCs/>
          <w:rtl/>
        </w:rPr>
        <w:t>מגמגם שסירב לעלות לתורה מחמת בושה</w:t>
      </w:r>
      <w:r>
        <w:rPr>
          <w:rtl/>
        </w:rPr>
        <w:t>.</w:t>
      </w:r>
    </w:p>
    <w:p w14:paraId="2B9F2AD2" w14:textId="77777777" w:rsidR="00F605B3" w:rsidRDefault="008B4DA1" w:rsidP="00350B4C">
      <w:pPr>
        <w:numPr>
          <w:ilvl w:val="2"/>
          <w:numId w:val="40"/>
        </w:numPr>
        <w:jc w:val="both"/>
      </w:pPr>
      <w:r>
        <w:rPr>
          <w:u w:val="single"/>
          <w:rtl/>
        </w:rPr>
        <w:t>חשוקי חמד</w:t>
      </w:r>
      <w:r>
        <w:rPr>
          <w:rtl/>
        </w:rPr>
        <w:t xml:space="preserve"> (ברכות דף נה.) – "שאלה. נאמר במסכת ברכות דף נה ע"א: ג' דברים מקצרים ימיו של אדם ואחד מהם מי שנותנים לו ס"ת לקרות ואינו קורא, כוס של ברכה לברך ואינו מברך. מה הדין אם קראוהו לעלות לתורה ולא עלה בגלל הבושה, כי הוא מגמגם, האם יענש. ומה הדין אם מסרב לזמן על הכוס כי הוא מגמגם האם יענש. תשובה. מבואר בספר תורה לשמה (שאלה תכח) שאם מחוסר כסף לשלם עבור העליה לא עלה, לא יענש, וז"ל: אמרו חז"ל בדברים המקצרים ימיו של אדם, הוא מי שקורים לו לעלות לתורה ואינו עולה, והנה נסתפקנו אם לא עולה לס"ת, לא בגלל שהוא מיקל במצוה, אלא משום שמנהג העולם שהעולים מתנדבים בקול רם, וזה אין לאל ידו להתנדב, ואם לא יתנדב תהיה לו בושה אולי אין ימיו מתקצרין. והשיב שאין ימיו מתקצרים בגלל זה. ונראה דהוא הדין בשאלתינו, שאם לא עולה לתורה או שלא מזמן, לא בגלל זלזול ח"ו, אלא משום שהוא מגמגם גם לא יענש. ויעויין פתחי תשובה (יור"ד סימן רמב) שכתב בשם הרדב"ז: מי שעלה רבו שלישי לקרא בתורה, אין רשאי התלמיד לעלות למשלים דאיכא זילותא דרביה... דכיון דמשום כבוד רבו מסרב לעלות אין כאן בזיון לתורה, יעו"ש וכך בענינינו".</w:t>
      </w:r>
    </w:p>
    <w:p w14:paraId="143A8B5D" w14:textId="77777777" w:rsidR="00F605B3" w:rsidRDefault="00F605B3">
      <w:pPr>
        <w:jc w:val="both"/>
      </w:pPr>
    </w:p>
    <w:p w14:paraId="250136CB" w14:textId="77777777" w:rsidR="00F605B3" w:rsidRDefault="008B4DA1" w:rsidP="00350B4C">
      <w:pPr>
        <w:numPr>
          <w:ilvl w:val="1"/>
          <w:numId w:val="40"/>
        </w:numPr>
        <w:jc w:val="both"/>
      </w:pPr>
      <w:r>
        <w:rPr>
          <w:b/>
          <w:bCs/>
          <w:rtl/>
        </w:rPr>
        <w:t>איך יתכן שיקראוהו לתורה ולא יעלה</w:t>
      </w:r>
      <w:r>
        <w:rPr>
          <w:rtl/>
        </w:rPr>
        <w:t>.</w:t>
      </w:r>
    </w:p>
    <w:p w14:paraId="3A9FD294" w14:textId="77777777" w:rsidR="00F605B3" w:rsidRDefault="008B4DA1" w:rsidP="00350B4C">
      <w:pPr>
        <w:numPr>
          <w:ilvl w:val="2"/>
          <w:numId w:val="40"/>
        </w:numPr>
        <w:jc w:val="both"/>
      </w:pPr>
      <w:r>
        <w:rPr>
          <w:rtl/>
        </w:rPr>
        <w:t xml:space="preserve">מראי מקומות – </w:t>
      </w:r>
      <w:r>
        <w:rPr>
          <w:u w:val="single"/>
          <w:rtl/>
        </w:rPr>
        <w:t>חשוקי חמד</w:t>
      </w:r>
      <w:r>
        <w:rPr>
          <w:rtl/>
        </w:rPr>
        <w:t xml:space="preserve"> (מגילה דף כח.).</w:t>
      </w:r>
    </w:p>
    <w:p w14:paraId="205E4086" w14:textId="77777777" w:rsidR="00F605B3" w:rsidRDefault="00F605B3">
      <w:pPr>
        <w:jc w:val="both"/>
      </w:pPr>
    </w:p>
    <w:p w14:paraId="5ADE1677" w14:textId="70098E5A" w:rsidR="00F605B3" w:rsidRDefault="008B4DA1" w:rsidP="00350B4C">
      <w:pPr>
        <w:numPr>
          <w:ilvl w:val="1"/>
          <w:numId w:val="40"/>
        </w:numPr>
        <w:jc w:val="both"/>
      </w:pPr>
      <w:r>
        <w:rPr>
          <w:b/>
          <w:bCs/>
          <w:rtl/>
        </w:rPr>
        <w:t>כ</w:t>
      </w:r>
      <w:r w:rsidR="00734D8C">
        <w:rPr>
          <w:rFonts w:hint="cs"/>
          <w:b/>
          <w:bCs/>
          <w:rtl/>
        </w:rPr>
        <w:t>י</w:t>
      </w:r>
      <w:r>
        <w:rPr>
          <w:b/>
          <w:bCs/>
          <w:rtl/>
        </w:rPr>
        <w:t>בדוהו בהגבהה וסירב לעלות</w:t>
      </w:r>
      <w:r w:rsidR="00400FA0">
        <w:rPr>
          <w:rtl/>
        </w:rPr>
        <w:fldChar w:fldCharType="begin"/>
      </w:r>
      <w:r w:rsidR="00400FA0">
        <w:instrText xml:space="preserve"> XE "</w:instrText>
      </w:r>
      <w:r w:rsidR="00400FA0" w:rsidRPr="0072571F">
        <w:rPr>
          <w:b/>
          <w:bCs/>
          <w:rtl/>
        </w:rPr>
        <w:instrText>כ</w:instrText>
      </w:r>
      <w:r w:rsidR="00400FA0" w:rsidRPr="0072571F">
        <w:rPr>
          <w:rFonts w:hint="cs"/>
          <w:b/>
          <w:bCs/>
          <w:rtl/>
        </w:rPr>
        <w:instrText>י</w:instrText>
      </w:r>
      <w:r w:rsidR="00400FA0" w:rsidRPr="0072571F">
        <w:rPr>
          <w:b/>
          <w:bCs/>
          <w:rtl/>
        </w:rPr>
        <w:instrText>בדוהו בהגבהה וסירב לעלות</w:instrText>
      </w:r>
      <w:r w:rsidR="00400FA0">
        <w:instrText xml:space="preserve">" </w:instrText>
      </w:r>
      <w:r w:rsidR="00400FA0">
        <w:rPr>
          <w:rtl/>
        </w:rPr>
        <w:fldChar w:fldCharType="end"/>
      </w:r>
      <w:r>
        <w:rPr>
          <w:rtl/>
        </w:rPr>
        <w:t>.</w:t>
      </w:r>
    </w:p>
    <w:p w14:paraId="1510BF81" w14:textId="77777777" w:rsidR="00F605B3" w:rsidRDefault="008B4DA1" w:rsidP="00350B4C">
      <w:pPr>
        <w:numPr>
          <w:ilvl w:val="2"/>
          <w:numId w:val="40"/>
        </w:numPr>
        <w:jc w:val="both"/>
      </w:pPr>
      <w:r>
        <w:rPr>
          <w:u w:val="single"/>
          <w:rtl/>
        </w:rPr>
        <w:t>הגר"א נבנצל</w:t>
      </w:r>
      <w:r>
        <w:rPr>
          <w:rtl/>
        </w:rPr>
        <w:t xml:space="preserve"> שליט"א (גם אני אודך ח"ב סי' ס"ד אות ס"ה) – "שאלה: בגמרא ברכות (דף נ"ה ע"א) איתא, שלשה דברים מקצרים ימיו ושנותיו של אדם, מי שנותנין לו ס"ת לקרות ואינו קורא, וכו'. ע"כ. מי שמכבדים אותו בהוצאה והכנסה של הס"ת, או בהגבהה וגלילה, או שמכבדים אותו בהקפה בשמחת תורה, האם יכול לסרב, או לא. תשובה: תלוי מאיזה טעם מסרב, אם למשל, אין לו כח להגביה מצוה שיסרב".</w:t>
      </w:r>
    </w:p>
    <w:p w14:paraId="3E8F7D66" w14:textId="77777777" w:rsidR="00F605B3" w:rsidRDefault="008B4DA1" w:rsidP="00350B4C">
      <w:pPr>
        <w:numPr>
          <w:ilvl w:val="2"/>
          <w:numId w:val="40"/>
        </w:numPr>
        <w:jc w:val="both"/>
      </w:pPr>
      <w:r>
        <w:rPr>
          <w:u w:val="single"/>
          <w:rtl/>
        </w:rPr>
        <w:t>חשוקי חמד</w:t>
      </w:r>
      <w:r>
        <w:rPr>
          <w:rtl/>
        </w:rPr>
        <w:t xml:space="preserve"> (שבת סוף דף נה.) – "שאלה. מה דינו של מי שכבדוהו לעלות להגבהה וסירב, האם הוא בכלל מה שאמרו חז"ל (בברכות דף נה ע"ב) שהוא בקיצור ימים, ח"ו או לא. ועיין ברמב"ן (דברים כז פסוק כו) שכתב ארור אשר לא יקים, דהיינו חזן שאינו מקים ספר תורה על הציבור להראות פני כתיבתו לכל. תשובה. בברכות דף נה ע"ב שנינו ... ולכאורה מסברא נראה שה"ה בכבדוהו בהגבהה ולא עלה, הרי גם הוא מבזה את התורה ועונשו כנ"ל. אולם יש להעיר דהלכה זו הובאה ברי"ף וברא"ש, אך לא ברמב"ם ולא בשו"ע. והעולת תמיד (סימן קלט ה) תמה על השו"ע מדוע לא הביא זאת להלכה. והאליה רבא (סק"ב) שואל מדוע לא תמה גם על הרמב"ם. וי"ל שעל השו"ע הקושיא חזקה יותר מכיון דפסק (בסימן רא ס"ג) דמי שנותנים לו לברך ואינו מברך מקצרים ימיו. וא"כ התמיהה גדולה יותר מדוע לא פסק גם שהקוראים לו לעלות לתורה ואינו עולה מתקצרים ימיו. והא"ר (שם) כתב לתרץ קושיא זאת שדוקא בימי הש"ס שהיה קורא העולה ולא החזן, בזה נאמרה הקללה, משא"כ בימינו שאינו קורא כי אם מברך, בזה לא נאמרה קללה זו, כיון דלא מבטל הקריאה. ולפי זה יש לדון דאפילו אם נאמר שבקריאה התורה אף בימינו הוא בכלל הקללה, כיון שסוף סוף חייב לקרוא ביחד עם הבעל קורא, מכל מקום כשקראוהו להגבהה ולא עלה דאינו בכלל הקללה משום דגם הוא לא מבטל הקריאה, כי אם מסרב לקיים מצוה, והלא גם זה שסירב לברך סירב לקיים מצוה ובכ"ז לא הוי בכלל הקללה, כיון דלא ביטל את הציבור מלזכותם בקריאה, אך הוא ראוי לנזיפה חמורה".</w:t>
      </w:r>
    </w:p>
    <w:p w14:paraId="21CA7B1D" w14:textId="77777777" w:rsidR="00F605B3" w:rsidRDefault="008B4DA1" w:rsidP="00350B4C">
      <w:pPr>
        <w:numPr>
          <w:ilvl w:val="2"/>
          <w:numId w:val="40"/>
        </w:numPr>
        <w:jc w:val="both"/>
      </w:pPr>
      <w:r>
        <w:rPr>
          <w:rtl/>
        </w:rPr>
        <w:t xml:space="preserve">שיעורי מרן </w:t>
      </w:r>
      <w:r>
        <w:rPr>
          <w:u w:val="single"/>
          <w:rtl/>
        </w:rPr>
        <w:t>הגריש"א</w:t>
      </w:r>
      <w:r>
        <w:rPr>
          <w:rtl/>
        </w:rPr>
        <w:t xml:space="preserve"> זצ"ל (ברכות דף נה., עמ' תרמ"ד) – "בספר על הנהגות </w:t>
      </w:r>
      <w:r>
        <w:rPr>
          <w:u w:val="single"/>
          <w:rtl/>
        </w:rPr>
        <w:t>הגר"ח מבריסק</w:t>
      </w:r>
      <w:r>
        <w:rPr>
          <w:rtl/>
        </w:rPr>
        <w:t xml:space="preserve"> זצ"ל מובא שהגר"ח אמר דמסתברא דלא</w:t>
      </w:r>
      <w:r w:rsidRPr="004C6761">
        <w:rPr>
          <w:rtl/>
        </w:rPr>
        <w:t>ו דוקא שנותנין לו 'לקרוא' בס"ת, אלא כל מי שנותנין לו לאחוז הס"ת (הגבהה, הוצאה, להקיף עמה בשמח"ת, וכדו') ואינו לו</w:t>
      </w:r>
      <w:r>
        <w:rPr>
          <w:rtl/>
        </w:rPr>
        <w:t>קחה, גם הוא בכלל זה. מפני שמחסר בזה כבוד התורה, שנותנים לו לכבד את התורה ואינו מכבדה. וה"ה גם אחרי שקבלה ואחז אותה אם מעביר אותה לאיש אחר, מראה בזה כמו שאינו מכבדה, אלא מעביר אותה הלאה ממנו. אך אם מבקשים אותה ממנו ...".</w:t>
      </w:r>
    </w:p>
    <w:p w14:paraId="6FE1BED4" w14:textId="77777777" w:rsidR="00F605B3" w:rsidRDefault="008B4DA1" w:rsidP="00350B4C">
      <w:pPr>
        <w:numPr>
          <w:ilvl w:val="2"/>
          <w:numId w:val="40"/>
        </w:numPr>
        <w:jc w:val="both"/>
      </w:pPr>
      <w:r>
        <w:rPr>
          <w:u w:val="single"/>
          <w:rtl/>
        </w:rPr>
        <w:t>וישמע משה</w:t>
      </w:r>
      <w:r>
        <w:rPr>
          <w:rtl/>
        </w:rPr>
        <w:t xml:space="preserve"> (ראש השנה תשע"ח עמ' ג') – "קראוהו לעלות להגבהת התורה </w:t>
      </w:r>
      <w:r>
        <w:rPr>
          <w:b/>
          <w:bCs/>
          <w:rtl/>
        </w:rPr>
        <w:t>או לגלילה</w:t>
      </w:r>
      <w:r>
        <w:rPr>
          <w:rtl/>
        </w:rPr>
        <w:t xml:space="preserve"> ולא עלה ... ענה לי הגאון </w:t>
      </w:r>
      <w:r>
        <w:rPr>
          <w:u w:val="single"/>
          <w:rtl/>
        </w:rPr>
        <w:t>רבי יעקב חיים סופר</w:t>
      </w:r>
      <w:r>
        <w:rPr>
          <w:rtl/>
        </w:rPr>
        <w:t xml:space="preserve"> שליט"א שאין חשש בהימנעות מגלילה, ואמר לי שכתב ספר על עניני ס"ת אשר שמו יקבנו 'ויחי יעקב' ושם עמד בנידון זה, ומסיק שאין חשש בהימנעות מהגבה ומגלילה כמו בהימנעות מעליה לתורה, וששאל שאלה זו לפני גאון ישראל </w:t>
      </w:r>
      <w:r>
        <w:rPr>
          <w:u w:val="single"/>
          <w:rtl/>
        </w:rPr>
        <w:t>הגרי"י פישר</w:t>
      </w:r>
      <w:r>
        <w:rPr>
          <w:rtl/>
        </w:rPr>
        <w:t xml:space="preserve"> זצ"ל והסכים עמו שאין הקפידא רק בעליה לתורה ממש. וכן הסכימו הגאונים </w:t>
      </w:r>
      <w:r>
        <w:rPr>
          <w:u w:val="single"/>
          <w:rtl/>
        </w:rPr>
        <w:t>רבי מרדכי גרוס</w:t>
      </w:r>
      <w:r>
        <w:rPr>
          <w:rtl/>
        </w:rPr>
        <w:t xml:space="preserve">, </w:t>
      </w:r>
      <w:r>
        <w:rPr>
          <w:u w:val="single"/>
          <w:rtl/>
        </w:rPr>
        <w:t>רבי יעקב מאיר שטרן</w:t>
      </w:r>
      <w:r>
        <w:rPr>
          <w:rtl/>
        </w:rPr>
        <w:t xml:space="preserve">, </w:t>
      </w:r>
      <w:r>
        <w:rPr>
          <w:u w:val="single"/>
          <w:rtl/>
        </w:rPr>
        <w:t>רבי משה שאול קליין</w:t>
      </w:r>
      <w:r>
        <w:rPr>
          <w:rtl/>
        </w:rPr>
        <w:t xml:space="preserve">, </w:t>
      </w:r>
      <w:r>
        <w:rPr>
          <w:u w:val="single"/>
          <w:rtl/>
        </w:rPr>
        <w:t>רבי שלמה זלמן אולמן</w:t>
      </w:r>
      <w:r>
        <w:rPr>
          <w:rtl/>
        </w:rPr>
        <w:t xml:space="preserve"> שליט"א ... והגאון </w:t>
      </w:r>
      <w:r>
        <w:rPr>
          <w:u w:val="single"/>
          <w:rtl/>
        </w:rPr>
        <w:t>רבי נפתלי נוסבוים</w:t>
      </w:r>
      <w:r>
        <w:rPr>
          <w:rtl/>
        </w:rPr>
        <w:t xml:space="preserve"> שליט"א אמר שבודאי מי שקראוהו לעלות להגבהת ס"ת ונמנע ולא עלה אין בזה ביזיון כבוד התורה, דיש לתלות שאין בו כח להגביה וחושש שהס"ת יפול, אבל אם קראוהו לעלות לגלילת ס"ת ולא עלה, יש בזה יותר לחוש לקפידא הנ"ל, שהרי אין כ"כ במה לתלות את מניעתו, ונראה שאין זה לכבודו לעסוק בגלילת הס"ת, וזה בודאי ביזיון גדול לתורה וכן אמרו הגאונים </w:t>
      </w:r>
      <w:r w:rsidRPr="004C6761">
        <w:rPr>
          <w:u w:val="single"/>
          <w:rtl/>
        </w:rPr>
        <w:t>רבי שמאי גרוס</w:t>
      </w:r>
      <w:r>
        <w:rPr>
          <w:rtl/>
        </w:rPr>
        <w:t xml:space="preserve"> </w:t>
      </w:r>
      <w:r w:rsidRPr="004C6761">
        <w:rPr>
          <w:u w:val="single"/>
          <w:rtl/>
        </w:rPr>
        <w:t>ורבי מנדל שפרן</w:t>
      </w:r>
      <w:r>
        <w:rPr>
          <w:rtl/>
        </w:rPr>
        <w:t xml:space="preserve"> שליט"א, דאמנם אין קפידא וחשש בדבר, אבל בזיון התורה בודאי יש בזה".</w:t>
      </w:r>
    </w:p>
    <w:p w14:paraId="4262CD2B" w14:textId="77777777" w:rsidR="00F605B3" w:rsidRDefault="00F605B3">
      <w:pPr>
        <w:jc w:val="both"/>
      </w:pPr>
    </w:p>
    <w:p w14:paraId="6365B1BA" w14:textId="4956A736" w:rsidR="00F605B3" w:rsidRDefault="008B4DA1" w:rsidP="00350B4C">
      <w:pPr>
        <w:numPr>
          <w:ilvl w:val="1"/>
          <w:numId w:val="40"/>
        </w:numPr>
        <w:jc w:val="both"/>
      </w:pPr>
      <w:r>
        <w:rPr>
          <w:b/>
          <w:bCs/>
          <w:rtl/>
        </w:rPr>
        <w:t>האם מותר לסרב בהוצאה והכנסה של הס"ת</w:t>
      </w:r>
      <w:r w:rsidR="00400FA0">
        <w:rPr>
          <w:rtl/>
        </w:rPr>
        <w:fldChar w:fldCharType="begin"/>
      </w:r>
      <w:r w:rsidR="00400FA0">
        <w:instrText xml:space="preserve"> XE "</w:instrText>
      </w:r>
      <w:r w:rsidR="00400FA0" w:rsidRPr="0072571F">
        <w:rPr>
          <w:b/>
          <w:bCs/>
          <w:rtl/>
        </w:rPr>
        <w:instrText>לסרב בהוצאה והכנסה של הס</w:instrText>
      </w:r>
      <w:r w:rsidR="00400FA0">
        <w:rPr>
          <w:sz w:val="20"/>
          <w:szCs w:val="20"/>
        </w:rPr>
        <w:instrText>\</w:instrText>
      </w:r>
      <w:r w:rsidR="00400FA0" w:rsidRPr="0072571F">
        <w:rPr>
          <w:b/>
          <w:bCs/>
          <w:rtl/>
        </w:rPr>
        <w:instrText>"ת</w:instrText>
      </w:r>
      <w:r w:rsidR="00400FA0">
        <w:instrText xml:space="preserve">" </w:instrText>
      </w:r>
      <w:r w:rsidR="00400FA0">
        <w:rPr>
          <w:rtl/>
        </w:rPr>
        <w:fldChar w:fldCharType="end"/>
      </w:r>
      <w:r>
        <w:rPr>
          <w:rtl/>
        </w:rPr>
        <w:t>.</w:t>
      </w:r>
    </w:p>
    <w:p w14:paraId="4F6014DF" w14:textId="77777777" w:rsidR="00F605B3" w:rsidRDefault="008B4DA1" w:rsidP="00350B4C">
      <w:pPr>
        <w:numPr>
          <w:ilvl w:val="2"/>
          <w:numId w:val="40"/>
        </w:numPr>
        <w:jc w:val="both"/>
      </w:pPr>
      <w:r>
        <w:rPr>
          <w:rtl/>
        </w:rPr>
        <w:t xml:space="preserve">מראי מקומות – שיעורי מרן </w:t>
      </w:r>
      <w:r>
        <w:rPr>
          <w:u w:val="single"/>
          <w:rtl/>
        </w:rPr>
        <w:t>הגריש"א</w:t>
      </w:r>
      <w:r>
        <w:rPr>
          <w:rtl/>
        </w:rPr>
        <w:t xml:space="preserve"> זצ"ל (ברכות דף נה., עמ' תרמ"ד, לשונו מובא לעיל).</w:t>
      </w:r>
    </w:p>
    <w:p w14:paraId="340D82DC" w14:textId="77777777" w:rsidR="00F605B3" w:rsidRDefault="008B4DA1" w:rsidP="00350B4C">
      <w:pPr>
        <w:numPr>
          <w:ilvl w:val="3"/>
          <w:numId w:val="40"/>
        </w:numPr>
        <w:jc w:val="both"/>
      </w:pPr>
      <w:r>
        <w:rPr>
          <w:u w:val="single"/>
          <w:rtl/>
        </w:rPr>
        <w:t>הגרח"ק</w:t>
      </w:r>
      <w:r>
        <w:rPr>
          <w:rtl/>
        </w:rPr>
        <w:t xml:space="preserve"> שליט"א (מוריה חש"ד עמ' ק"ט אות ט', גם אני אודך ח"א סי' פ"ו אות ל"א) – "שאלה: בגמרא ברכות (דף נ"ה ע"א) איתא, שלשה דברים מקצרים ימיו ושנותיו של אדם, מי שנותנין לו ס"ת לקרות ואינו קורא וכו', ע"כ. מי שמכבדים אותו בהוצאה והכנסה של הס"ת, או בהגבהה וגלילה, האם מותר לו לסרב, או לא. והטעם. תשובה: לא על זה נאמר, ומ"מ אין ראוי לסרב דהוי כמבזה התורה".</w:t>
      </w:r>
    </w:p>
    <w:p w14:paraId="0561EF38" w14:textId="77777777" w:rsidR="00F605B3" w:rsidRDefault="00F605B3">
      <w:pPr>
        <w:jc w:val="both"/>
      </w:pPr>
    </w:p>
    <w:p w14:paraId="1922DACA" w14:textId="77777777" w:rsidR="00F605B3" w:rsidRDefault="008B4DA1" w:rsidP="00350B4C">
      <w:pPr>
        <w:numPr>
          <w:ilvl w:val="1"/>
          <w:numId w:val="40"/>
        </w:numPr>
        <w:jc w:val="both"/>
      </w:pPr>
      <w:r>
        <w:rPr>
          <w:b/>
          <w:bCs/>
          <w:rtl/>
        </w:rPr>
        <w:t>כיבד את רבו במפטיר יונה כי התבייש ממנו, אך לא כיבדו בלב שלם</w:t>
      </w:r>
      <w:r>
        <w:rPr>
          <w:rtl/>
        </w:rPr>
        <w:t>.</w:t>
      </w:r>
    </w:p>
    <w:p w14:paraId="693027A2" w14:textId="77777777" w:rsidR="00F605B3" w:rsidRDefault="008B4DA1" w:rsidP="00350B4C">
      <w:pPr>
        <w:numPr>
          <w:ilvl w:val="2"/>
          <w:numId w:val="40"/>
        </w:numPr>
        <w:jc w:val="both"/>
      </w:pPr>
      <w:r>
        <w:rPr>
          <w:rtl/>
        </w:rPr>
        <w:t xml:space="preserve">מראי מקומות – </w:t>
      </w:r>
      <w:r>
        <w:rPr>
          <w:u w:val="single"/>
          <w:rtl/>
        </w:rPr>
        <w:t>חשוקי חמד</w:t>
      </w:r>
      <w:r>
        <w:rPr>
          <w:rtl/>
        </w:rPr>
        <w:t xml:space="preserve"> (יומא סוף דף לט., ב"מ ריש דף כב.).</w:t>
      </w:r>
    </w:p>
    <w:p w14:paraId="776D7127" w14:textId="77777777" w:rsidR="00F605B3" w:rsidRDefault="00F605B3">
      <w:pPr>
        <w:jc w:val="both"/>
      </w:pPr>
    </w:p>
    <w:p w14:paraId="3C9AD64F" w14:textId="7B733E19" w:rsidR="00F605B3" w:rsidRDefault="008B4DA1" w:rsidP="00350B4C">
      <w:pPr>
        <w:numPr>
          <w:ilvl w:val="1"/>
          <w:numId w:val="40"/>
        </w:numPr>
        <w:jc w:val="both"/>
      </w:pPr>
      <w:r>
        <w:rPr>
          <w:b/>
          <w:bCs/>
          <w:rtl/>
        </w:rPr>
        <w:t>הקפות בשמחת תורה</w:t>
      </w:r>
      <w:r w:rsidR="00400FA0">
        <w:rPr>
          <w:rtl/>
        </w:rPr>
        <w:fldChar w:fldCharType="begin"/>
      </w:r>
      <w:r w:rsidR="00400FA0">
        <w:instrText xml:space="preserve"> XE "</w:instrText>
      </w:r>
      <w:r w:rsidR="00400FA0" w:rsidRPr="0072571F">
        <w:rPr>
          <w:b/>
          <w:bCs/>
          <w:rtl/>
        </w:rPr>
        <w:instrText>הקפות בשמחת תורה</w:instrText>
      </w:r>
      <w:r w:rsidR="00400FA0">
        <w:instrText xml:space="preserve">" </w:instrText>
      </w:r>
      <w:r w:rsidR="00400FA0">
        <w:rPr>
          <w:rtl/>
        </w:rPr>
        <w:fldChar w:fldCharType="end"/>
      </w:r>
      <w:r>
        <w:rPr>
          <w:rtl/>
        </w:rPr>
        <w:t>.</w:t>
      </w:r>
    </w:p>
    <w:p w14:paraId="1B1C7955" w14:textId="77777777" w:rsidR="00F605B3" w:rsidRDefault="008B4DA1" w:rsidP="00350B4C">
      <w:pPr>
        <w:numPr>
          <w:ilvl w:val="2"/>
          <w:numId w:val="40"/>
        </w:numPr>
        <w:jc w:val="both"/>
      </w:pPr>
      <w:r>
        <w:rPr>
          <w:rtl/>
        </w:rPr>
        <w:t>מחמיר: שלא לסרב כשנותנין לו ס"ת להקיף בו.</w:t>
      </w:r>
    </w:p>
    <w:p w14:paraId="2E67632F" w14:textId="3C8943C4" w:rsidR="00F605B3" w:rsidRDefault="008B4DA1" w:rsidP="00350B4C">
      <w:pPr>
        <w:numPr>
          <w:ilvl w:val="3"/>
          <w:numId w:val="40"/>
        </w:numPr>
        <w:jc w:val="both"/>
      </w:pPr>
      <w:r>
        <w:rPr>
          <w:u w:val="single"/>
          <w:rtl/>
        </w:rPr>
        <w:t>האלף לך שלמה</w:t>
      </w:r>
      <w:r>
        <w:rPr>
          <w:rtl/>
        </w:rPr>
        <w:t xml:space="preserve"> (או"ח סי' ל"ז) – "שא' בש"ץ שאמר בש"ת אתה הראית והמנהג שמי שאומר אתה הראית צריך לומר גם החרוזים והוא אמר שחזן מבהמ"ד יאמר החרוזים וחלץ הטלית ואח"כ כיבד השמש את התורה לכהנים ולוים להקיף הקפה ראשונה ואח"כ בהקפה ב' כיבד לאנשים מכובדים ולגבירים וגם לש"ץ מבה"כ ולא רצה לקבל התורה וכן בהקפה ג' וד' כיבדוהו ולא רצה לקבל התורה ואדרבה דחפה בכל פעם בב' ידים ואמר הטעם מפני שצריכין לכבדו בהקפה א' אעפ"י שאינו לא כהן ולא לוי. הנה ש"ץ זה ראוי לנזיפה ומקורו בברכות פ"ט שאחד מדברים המקצרים שנותיו של אדם הוא אם קראוהו לעלות לתורה ואינו עולה ובפ"ק דף ח' ועוזבי ה' יכלו זה המניח ס"ת כשהוא פתוח ויוצא והנה כל עיקר טעמם בזה הוי מכח בזיון התורה ומה לי בזיון זה או זה כל דניכר דהוי בזיון התורה הוי בכלל זה והנה המג"א בסי' נ"ג ס"ק כ"ב נראה שהוא חילקן לשני מאמרים שונים ותמוה דבאמת חדא היא ומא"ח ומא"ח וכל אחד פי' כוונת חברו דהנה ודאי עוזבי ה' יכלו היינו קיצור ימים ושניהם חד טעמא דהוי בזיון התורה ושניהם צריכין זל"ז דמקרא דועוזבי ה' יכלו מנ"ל דהוי העדר כבוד התורה דלמא על ענין אחר אך כיון דכתיב כי הוא חייך מן ההן נשמע הלאו לכך מסתבר לו' דעוזבי ה' יכלו הוי על בזיון התורה ומקרא דכי הוא חייך נמי לא משמע דדלמא אם מכבד התורה הוי לו שכר אורך ימים ואם ח"ו עושה בזיון לתורה אין לו שכר ברכה ומ"מ גם קללה אין לו וכדקאמר כעין זה בפ"ג דקדושין לרבנן דס"ל דל"ב ת"כ למה כתיב ואם בחוקותי תמאסו וקאמר שם דהוי ס"ד לא ברכה ולא קללה וכו' כן ה"נ בזה לכך צריך קרא דועוזבי ה' יכלו וכל חד מפרש מה דסתם חברו ויפה כ' הכה"ג דהכל אחד הוא, מיהו בין להכה"ג בין להמג"א עברה הוי דהוי בזיון התורה והוי בכלל עוזבי ה' יכלו או מקצר ימיו וא"כ הוא אין ראוי להיות ש"ץ דהש"ץ צריך להיות הגון ומכובד כמ"ש בסי' נ"ג דאין לו זקן אסור להיות ש"ץ מפני כבוד הצבור ומכ"ש המבזה התורה ועלי' אמר התנא כל המבזה התורה גופו מחולל על הבריות ולמד מקרא דבוזי יקלו והרי כל בזיון בכלל וכן אמרו מסיר אזנו משמוע תורה גם תפלתו תועבה נמי הכונה כיון דמסיר אזנו משמוע תורה הוי בזיון התורה לכך גם תפלתו תועבה לכן מן הדין להעבירו מיהו אפשר שהוא י"ש ודרך מקרה הוא לו אזי די לעונשו והעברה על איזה זמן כפי אשר יבינו כי אני מבחוץ".</w:t>
      </w:r>
    </w:p>
    <w:p w14:paraId="78F98519" w14:textId="5D09A604" w:rsidR="00B7024B" w:rsidRDefault="00B7024B" w:rsidP="00350B4C">
      <w:pPr>
        <w:numPr>
          <w:ilvl w:val="3"/>
          <w:numId w:val="40"/>
        </w:numPr>
        <w:jc w:val="both"/>
      </w:pPr>
      <w:r w:rsidRPr="00B7024B">
        <w:rPr>
          <w:rFonts w:hint="cs"/>
          <w:u w:val="single"/>
          <w:rtl/>
        </w:rPr>
        <w:t>גר"ח</w:t>
      </w:r>
      <w:r>
        <w:rPr>
          <w:rFonts w:hint="cs"/>
          <w:rtl/>
        </w:rPr>
        <w:t xml:space="preserve"> (עובדות והנהגות לבית בריסק סוף עמ' צ"ז, הליכות הגר"ח עמ' ק"ו) </w:t>
      </w:r>
      <w:r>
        <w:rPr>
          <w:rtl/>
        </w:rPr>
        <w:t>–</w:t>
      </w:r>
      <w:r>
        <w:rPr>
          <w:rFonts w:hint="cs"/>
          <w:rtl/>
        </w:rPr>
        <w:t xml:space="preserve"> "</w:t>
      </w:r>
      <w:r w:rsidRPr="00B7024B">
        <w:rPr>
          <w:rtl/>
        </w:rPr>
        <w:t>בשמחת תורה היו מכבדים את מרן הגר"ח זצ"ל בהקפה ראשונה, ומנהגו היה שלאחר גמר ההקפה שלו, לא היה מוסר מעצמו את הספר תורה לאחר, להקיף בו. אלא היה מחכה עד שהיה מישהוא מבקש ממנו את הספר תורה. והוא עפ"י הגמ' ברכות [נ"ה ע"א] 'ואמר רב יהודה שלושה דברים מקצרים ימיו ושנותיו של אדם, מי שנותנים לו ספר תורה לקרות, ואינו קורא' וכו'. והיה סבור מרן הגר"ח זצ"ל דהוא הדין גם להקיף בו, או לאחוז בו</w:t>
      </w:r>
      <w:r>
        <w:rPr>
          <w:rFonts w:hint="cs"/>
          <w:rtl/>
        </w:rPr>
        <w:t xml:space="preserve">. </w:t>
      </w:r>
      <w:r w:rsidRPr="00B7024B">
        <w:rPr>
          <w:rtl/>
        </w:rPr>
        <w:t>והנה הבעלי הבתים בעיר 'בריסק' היו מתביישים ויראים לבקש ממנו את הספר תורה... בחושבם שמרן הגר"ח זצ"ל רוצה לאחוז בו עוד... וכמה פעמים אירע שהיה מרן הגר"ח מקיף את כל הז' הקפות באחזו את אותו הספר תורה... [דברים הידועים מבית בריסק, מפי השמועה]"</w:t>
      </w:r>
      <w:r>
        <w:rPr>
          <w:rFonts w:hint="cs"/>
          <w:rtl/>
        </w:rPr>
        <w:t>.</w:t>
      </w:r>
    </w:p>
    <w:p w14:paraId="02A0E18E" w14:textId="1B2983C2" w:rsidR="004C6761" w:rsidRDefault="004C6761" w:rsidP="00350B4C">
      <w:pPr>
        <w:numPr>
          <w:ilvl w:val="3"/>
          <w:numId w:val="40"/>
        </w:numPr>
        <w:jc w:val="both"/>
      </w:pPr>
      <w:r>
        <w:rPr>
          <w:rtl/>
        </w:rPr>
        <w:t xml:space="preserve">שיעורי מרן </w:t>
      </w:r>
      <w:r>
        <w:rPr>
          <w:u w:val="single"/>
          <w:rtl/>
        </w:rPr>
        <w:t>הגריש"א</w:t>
      </w:r>
      <w:r>
        <w:rPr>
          <w:rtl/>
        </w:rPr>
        <w:t xml:space="preserve"> זצ"ל (ברכות דף נה., עמ' תרמ"ד) </w:t>
      </w:r>
      <w:r>
        <w:rPr>
          <w:rFonts w:hint="cs"/>
          <w:rtl/>
        </w:rPr>
        <w:t>-</w:t>
      </w:r>
      <w:r>
        <w:rPr>
          <w:rtl/>
        </w:rPr>
        <w:t xml:space="preserve"> </w:t>
      </w:r>
      <w:r>
        <w:rPr>
          <w:rFonts w:hint="cs"/>
          <w:rtl/>
        </w:rPr>
        <w:t>לשונו מובא לעיל</w:t>
      </w:r>
      <w:r>
        <w:rPr>
          <w:rtl/>
        </w:rPr>
        <w:t>.</w:t>
      </w:r>
    </w:p>
    <w:p w14:paraId="4F54C97B" w14:textId="77777777" w:rsidR="00F605B3" w:rsidRDefault="008B4DA1" w:rsidP="00350B4C">
      <w:pPr>
        <w:numPr>
          <w:ilvl w:val="3"/>
          <w:numId w:val="40"/>
        </w:numPr>
        <w:jc w:val="both"/>
      </w:pPr>
      <w:r>
        <w:rPr>
          <w:b/>
          <w:i/>
          <w:u w:val="single"/>
          <w:rtl/>
        </w:rPr>
        <w:t>קובץ הלכות</w:t>
      </w:r>
      <w:r>
        <w:rPr>
          <w:b/>
          <w:i/>
          <w:rtl/>
        </w:rPr>
        <w:t xml:space="preserve"> (סוכה פרק מ"ד סעי' ד') – </w:t>
      </w:r>
      <w:r>
        <w:rPr>
          <w:rtl/>
        </w:rPr>
        <w:t>"אם כיבדוהו להקיף עם הס"ת אין לסרב מלקבלו, אבל מכיון שקיבלו וסיבב עמו קצת יכול ליתנו לאדם אחר מעצמו ואין צריך להמתין עד שיבקשו ליקחו ממנו".</w:t>
      </w:r>
    </w:p>
    <w:p w14:paraId="02C2517F" w14:textId="77777777" w:rsidR="00F605B3" w:rsidRDefault="008B4DA1" w:rsidP="00350B4C">
      <w:pPr>
        <w:numPr>
          <w:ilvl w:val="2"/>
          <w:numId w:val="40"/>
        </w:numPr>
        <w:jc w:val="both"/>
      </w:pPr>
      <w:r>
        <w:rPr>
          <w:b/>
          <w:i/>
          <w:rtl/>
        </w:rPr>
        <w:t xml:space="preserve">מראי מקומות – </w:t>
      </w:r>
      <w:r>
        <w:rPr>
          <w:u w:val="single"/>
          <w:rtl/>
        </w:rPr>
        <w:t>הגר"א נבנצל</w:t>
      </w:r>
      <w:r>
        <w:rPr>
          <w:rtl/>
        </w:rPr>
        <w:t xml:space="preserve"> שליט"א (גם אני אודך ח"ב סי' ס"ד אות ס"ה, לשונו מובא לעיל), </w:t>
      </w:r>
      <w:r>
        <w:rPr>
          <w:u w:val="single"/>
          <w:rtl/>
        </w:rPr>
        <w:t>הגר"ב דדון</w:t>
      </w:r>
      <w:r>
        <w:rPr>
          <w:rtl/>
        </w:rPr>
        <w:t xml:space="preserve"> שליט"א (גם אני אודך, וישמע משה פר' לך לך תשע"ח).</w:t>
      </w:r>
    </w:p>
    <w:p w14:paraId="73BD387F" w14:textId="77777777" w:rsidR="00F605B3" w:rsidRDefault="00F605B3">
      <w:pPr>
        <w:jc w:val="both"/>
      </w:pPr>
    </w:p>
    <w:p w14:paraId="3D2D454B" w14:textId="77777777" w:rsidR="00F605B3" w:rsidRDefault="008B4DA1" w:rsidP="00350B4C">
      <w:pPr>
        <w:numPr>
          <w:ilvl w:val="1"/>
          <w:numId w:val="40"/>
        </w:numPr>
        <w:jc w:val="both"/>
      </w:pPr>
      <w:r>
        <w:rPr>
          <w:b/>
          <w:bCs/>
          <w:rtl/>
        </w:rPr>
        <w:t>תיקון הפגם של מי שקראוהו לעלות ולא עלה</w:t>
      </w:r>
      <w:r>
        <w:rPr>
          <w:rtl/>
        </w:rPr>
        <w:t>.</w:t>
      </w:r>
    </w:p>
    <w:p w14:paraId="0CC8210C" w14:textId="77777777" w:rsidR="00F605B3" w:rsidRDefault="008B4DA1" w:rsidP="00350B4C">
      <w:pPr>
        <w:numPr>
          <w:ilvl w:val="2"/>
          <w:numId w:val="40"/>
        </w:numPr>
        <w:jc w:val="both"/>
      </w:pPr>
      <w:r>
        <w:rPr>
          <w:u w:val="single"/>
          <w:rtl/>
        </w:rPr>
        <w:t>מאירי</w:t>
      </w:r>
      <w:r>
        <w:rPr>
          <w:rtl/>
        </w:rPr>
        <w:t xml:space="preserve"> (ברכות דף נה. ד"ה מי) – "מי שמזמינים לו ספר תורה לקרות ואינו קורא מתוך גאוה שבו או שנותנין לו כוס של ברכה לברך ואינו מברך וכן בדרך כלל כל המנהיג עצמו ברבנות אי אפשר להתקיים בכך לפיכך ראוי לו לאדם להשפיל עצמו נגד השם ונגד עמו ומ"מ מלך או נשיא שבדור ראוי לו להטיל אימתו על הבריות ...".</w:t>
      </w:r>
    </w:p>
    <w:p w14:paraId="74A871D1" w14:textId="37CE93C9" w:rsidR="00F605B3" w:rsidRDefault="008B4DA1" w:rsidP="00350B4C">
      <w:pPr>
        <w:numPr>
          <w:ilvl w:val="2"/>
          <w:numId w:val="40"/>
        </w:numPr>
        <w:jc w:val="both"/>
      </w:pPr>
      <w:r>
        <w:rPr>
          <w:u w:val="single"/>
          <w:rtl/>
        </w:rPr>
        <w:t>וישמע משה</w:t>
      </w:r>
      <w:r>
        <w:rPr>
          <w:rtl/>
        </w:rPr>
        <w:t xml:space="preserve"> (ראש השנה תשע"ח עמ' ג') – "אמר הגר"ש גרוס שיקנה מטפחת לס"ת בדמים יקרים, ובזה יכבד התורה ויתקן הפגם שנראה כמבזה הס"ת. והגר"מ גרוס אמר שיקנה עליות בדמים יקרים או ירבה לקנות הרבה יותר מרגילותו, ובזה יוסיף בכבוד התורה חלף מה שמיעט תחילה. והגרי"ח סופר אמר שירבה בלימוד התורה, שהרי על כל עבירה אמרו שיעשה תשובה כזו שאם היה רגיל ללמוד דף אחד ילמוד שני דפים כו‘. ואין לך כבוד התורה יותר מריבוי העסק והעיון בתורה עצמה".</w:t>
      </w:r>
    </w:p>
    <w:p w14:paraId="0B0865EE" w14:textId="77777777" w:rsidR="009C189D" w:rsidRDefault="009C189D" w:rsidP="009C189D">
      <w:pPr>
        <w:jc w:val="both"/>
      </w:pPr>
    </w:p>
    <w:p w14:paraId="57AAB471" w14:textId="6C55A38F" w:rsidR="00562459" w:rsidRDefault="0088051D" w:rsidP="00562459">
      <w:pPr>
        <w:numPr>
          <w:ilvl w:val="1"/>
          <w:numId w:val="40"/>
        </w:numPr>
        <w:jc w:val="both"/>
      </w:pPr>
      <w:r>
        <w:rPr>
          <w:rFonts w:hint="cs"/>
          <w:rtl/>
        </w:rPr>
        <w:t>מראי מקומות.</w:t>
      </w:r>
    </w:p>
    <w:p w14:paraId="0CA83A72" w14:textId="77777777" w:rsidR="0088051D" w:rsidRDefault="009C189D" w:rsidP="0088051D">
      <w:pPr>
        <w:numPr>
          <w:ilvl w:val="2"/>
          <w:numId w:val="40"/>
        </w:numPr>
        <w:jc w:val="both"/>
      </w:pPr>
      <w:r w:rsidRPr="00562459">
        <w:rPr>
          <w:u w:val="single"/>
          <w:rtl/>
        </w:rPr>
        <w:t xml:space="preserve">אדר"ת </w:t>
      </w:r>
      <w:r w:rsidR="00562459" w:rsidRPr="00562459">
        <w:rPr>
          <w:rFonts w:hint="cs"/>
          <w:u w:val="single"/>
          <w:rtl/>
        </w:rPr>
        <w:t>ובנו הרב בנימין</w:t>
      </w:r>
      <w:r w:rsidR="00562459">
        <w:rPr>
          <w:rFonts w:hint="cs"/>
          <w:rtl/>
        </w:rPr>
        <w:t xml:space="preserve"> </w:t>
      </w:r>
      <w:r>
        <w:rPr>
          <w:rtl/>
        </w:rPr>
        <w:t xml:space="preserve">(ישורון </w:t>
      </w:r>
      <w:r w:rsidR="00562459">
        <w:rPr>
          <w:rFonts w:hint="cs"/>
          <w:rtl/>
        </w:rPr>
        <w:t>ח"</w:t>
      </w:r>
      <w:r>
        <w:rPr>
          <w:rtl/>
        </w:rPr>
        <w:t>ו ע</w:t>
      </w:r>
      <w:r w:rsidR="00562459">
        <w:rPr>
          <w:rFonts w:hint="cs"/>
          <w:rtl/>
        </w:rPr>
        <w:t>מ</w:t>
      </w:r>
      <w:r>
        <w:rPr>
          <w:rtl/>
        </w:rPr>
        <w:t>' קמ</w:t>
      </w:r>
      <w:r w:rsidR="00562459">
        <w:rPr>
          <w:rFonts w:hint="cs"/>
          <w:rtl/>
        </w:rPr>
        <w:t>"</w:t>
      </w:r>
      <w:r>
        <w:rPr>
          <w:rtl/>
        </w:rPr>
        <w:t>ב</w:t>
      </w:r>
      <w:r w:rsidR="00562459">
        <w:rPr>
          <w:rFonts w:hint="cs"/>
          <w:rtl/>
        </w:rPr>
        <w:t>, הו"ד ב</w:t>
      </w:r>
      <w:r w:rsidR="00562459">
        <w:rPr>
          <w:rtl/>
        </w:rPr>
        <w:t>דף על הדף ברכות דף נה</w:t>
      </w:r>
      <w:r w:rsidR="00562459">
        <w:rPr>
          <w:rFonts w:hint="cs"/>
          <w:rtl/>
        </w:rPr>
        <w:t>.</w:t>
      </w:r>
      <w:r>
        <w:rPr>
          <w:rtl/>
        </w:rPr>
        <w:t>)</w:t>
      </w:r>
      <w:r w:rsidR="00562459">
        <w:rPr>
          <w:rFonts w:hint="cs"/>
          <w:rtl/>
        </w:rPr>
        <w:t xml:space="preserve"> </w:t>
      </w:r>
      <w:r w:rsidR="00562459">
        <w:rPr>
          <w:rtl/>
        </w:rPr>
        <w:t>–</w:t>
      </w:r>
      <w:r>
        <w:rPr>
          <w:rtl/>
        </w:rPr>
        <w:t xml:space="preserve"> </w:t>
      </w:r>
      <w:r w:rsidR="00562459">
        <w:rPr>
          <w:rFonts w:hint="cs"/>
          <w:rtl/>
        </w:rPr>
        <w:t>"</w:t>
      </w:r>
      <w:r>
        <w:rPr>
          <w:rtl/>
        </w:rPr>
        <w:t>עובדא בא לידי בש"ק פ' תצא תרכ"ח, במנהגי מכמה שנים לקרות בתורה הפטרת פ' תצא או לעלות לאחרון כדי לצאת י</w:t>
      </w:r>
      <w:r w:rsidR="00562459">
        <w:rPr>
          <w:rFonts w:hint="cs"/>
          <w:rtl/>
        </w:rPr>
        <w:t>"</w:t>
      </w:r>
      <w:r>
        <w:rPr>
          <w:rtl/>
        </w:rPr>
        <w:t>ח מצות זכירת פ</w:t>
      </w:r>
      <w:r w:rsidR="00562459">
        <w:rPr>
          <w:rFonts w:hint="cs"/>
          <w:rtl/>
        </w:rPr>
        <w:t>'</w:t>
      </w:r>
      <w:r>
        <w:rPr>
          <w:rtl/>
        </w:rPr>
        <w:t xml:space="preserve"> עמלק, וקניתי גם אז אחרון, והשמש טעה וקראני שלישי בעבור שאחד כבדני בזה, ולא עליתי, וצווחו עלי בי מדרשא, ואמרתי אז, דכיון דהא דצריך לעלות הוא מהא דנותנין לו ס"ת לברך ואינו מברך כמבואר בברכות נ</w:t>
      </w:r>
      <w:r w:rsidR="00562459">
        <w:rPr>
          <w:rFonts w:hint="cs"/>
          <w:rtl/>
        </w:rPr>
        <w:t>"</w:t>
      </w:r>
      <w:r>
        <w:rPr>
          <w:rtl/>
        </w:rPr>
        <w:t>ה א</w:t>
      </w:r>
      <w:r w:rsidR="00562459">
        <w:rPr>
          <w:rFonts w:hint="cs"/>
          <w:rtl/>
        </w:rPr>
        <w:t>'</w:t>
      </w:r>
      <w:r>
        <w:rPr>
          <w:rtl/>
        </w:rPr>
        <w:t xml:space="preserve"> א"כ י"ל דזהו רק במי שאינו מברך כלל, אבל מי שרוצה לעלות אח"כ ובמצוה מהודרת עכ"פ, ודאי דאריך לעשות כן.</w:t>
      </w:r>
      <w:r w:rsidR="00562459">
        <w:rPr>
          <w:rFonts w:hint="cs"/>
          <w:rtl/>
        </w:rPr>
        <w:t xml:space="preserve"> </w:t>
      </w:r>
      <w:r>
        <w:rPr>
          <w:rtl/>
        </w:rPr>
        <w:t>ועל זה עבדתי עובדא בנפשאי ולא עליתי, אך אח"כ פעם לבי מאד ע"ז וחששתי מחטאת ח"ו, ונהירנא בשנת תרכ"ב בהיותי אצל כאאמו"ר הגנ"י בשבת פ' זכור, שהיתה דרכו ג"כ לעלות בפ' זכור וטעה הקורא וקראהו לשלישי ועלה ולא דיבר מאומה וציוה לקראני בהפטרה [והמליץ ע"ז אין אדם מתקנא בבנו] ודנתי בזה דה"ל כחשב לעשות מצוה ונאנס ולא עשה כו', מ"מ כוונתי היתה רצוי</w:t>
      </w:r>
      <w:r w:rsidR="00562459">
        <w:rPr>
          <w:rFonts w:hint="cs"/>
          <w:rtl/>
        </w:rPr>
        <w:t>'</w:t>
      </w:r>
      <w:r>
        <w:rPr>
          <w:rtl/>
        </w:rPr>
        <w:t xml:space="preserve"> ולא ח"ו לשום פני</w:t>
      </w:r>
      <w:r w:rsidR="00562459">
        <w:rPr>
          <w:rFonts w:hint="cs"/>
          <w:rtl/>
        </w:rPr>
        <w:t>'</w:t>
      </w:r>
      <w:r>
        <w:rPr>
          <w:rtl/>
        </w:rPr>
        <w:t>, ובכ"ז היט</w:t>
      </w:r>
      <w:r w:rsidR="00562459">
        <w:rPr>
          <w:rFonts w:hint="cs"/>
          <w:rtl/>
        </w:rPr>
        <w:t>'</w:t>
      </w:r>
      <w:r>
        <w:rPr>
          <w:rtl/>
        </w:rPr>
        <w:t xml:space="preserve"> חרה לי משני דברים א</w:t>
      </w:r>
      <w:r w:rsidR="00562459">
        <w:rPr>
          <w:rFonts w:hint="cs"/>
          <w:rtl/>
        </w:rPr>
        <w:t>)</w:t>
      </w:r>
      <w:r>
        <w:rPr>
          <w:rtl/>
        </w:rPr>
        <w:t xml:space="preserve"> כאילו ח"ו הייתי מתכון בזה ליוהרא ב</w:t>
      </w:r>
      <w:r w:rsidR="00562459">
        <w:rPr>
          <w:rFonts w:hint="cs"/>
          <w:rtl/>
        </w:rPr>
        <w:t>)</w:t>
      </w:r>
      <w:r>
        <w:rPr>
          <w:rtl/>
        </w:rPr>
        <w:t xml:space="preserve"> שנתפרסמה ענין מצוה זו אשר ראוי להיות נחבא אל הכלים עי' סוכה מט ב</w:t>
      </w:r>
      <w:r w:rsidR="00562459">
        <w:rPr>
          <w:rFonts w:hint="cs"/>
          <w:rtl/>
        </w:rPr>
        <w:t>'</w:t>
      </w:r>
      <w:r>
        <w:rPr>
          <w:rtl/>
        </w:rPr>
        <w:t xml:space="preserve"> וירושלמי.</w:t>
      </w:r>
      <w:r w:rsidR="00562459">
        <w:rPr>
          <w:rFonts w:hint="cs"/>
          <w:rtl/>
        </w:rPr>
        <w:t xml:space="preserve"> </w:t>
      </w:r>
      <w:r>
        <w:rPr>
          <w:rtl/>
        </w:rPr>
        <w:t>ובעמדי בזה עיינתי אז, די</w:t>
      </w:r>
      <w:r w:rsidR="00562459">
        <w:rPr>
          <w:rFonts w:hint="cs"/>
          <w:rtl/>
        </w:rPr>
        <w:t>"</w:t>
      </w:r>
      <w:r>
        <w:rPr>
          <w:rtl/>
        </w:rPr>
        <w:t>ל בדעת הפוס</w:t>
      </w:r>
      <w:r w:rsidR="00562459">
        <w:rPr>
          <w:rFonts w:hint="cs"/>
          <w:rtl/>
        </w:rPr>
        <w:t>'</w:t>
      </w:r>
      <w:r>
        <w:rPr>
          <w:rtl/>
        </w:rPr>
        <w:t xml:space="preserve"> הראשונים ואחרונים זולת הרי"ף ורא"ש פרק בתרא דברכות של</w:t>
      </w:r>
      <w:r w:rsidR="00562459">
        <w:rPr>
          <w:rFonts w:hint="cs"/>
          <w:rtl/>
        </w:rPr>
        <w:t>"</w:t>
      </w:r>
      <w:r>
        <w:rPr>
          <w:rtl/>
        </w:rPr>
        <w:t>כ דין זה כלל, די"ל דל</w:t>
      </w:r>
      <w:r w:rsidR="00562459">
        <w:rPr>
          <w:rFonts w:hint="cs"/>
          <w:rtl/>
        </w:rPr>
        <w:t>"</w:t>
      </w:r>
      <w:r>
        <w:rPr>
          <w:rtl/>
        </w:rPr>
        <w:t xml:space="preserve">ה דין זה רק בימיהם בכה"ג שאומר שם, </w:t>
      </w:r>
      <w:r w:rsidR="00562459">
        <w:rPr>
          <w:rFonts w:hint="cs"/>
          <w:rtl/>
        </w:rPr>
        <w:t>'</w:t>
      </w:r>
      <w:r>
        <w:rPr>
          <w:rtl/>
        </w:rPr>
        <w:t>הנותנין לו ס"ת לברך</w:t>
      </w:r>
      <w:r w:rsidR="00562459">
        <w:rPr>
          <w:rFonts w:hint="cs"/>
          <w:rtl/>
        </w:rPr>
        <w:t>'</w:t>
      </w:r>
      <w:r>
        <w:rPr>
          <w:rtl/>
        </w:rPr>
        <w:t xml:space="preserve"> ול</w:t>
      </w:r>
      <w:r w:rsidR="00562459">
        <w:rPr>
          <w:rFonts w:hint="cs"/>
          <w:rtl/>
        </w:rPr>
        <w:t>"</w:t>
      </w:r>
      <w:r>
        <w:rPr>
          <w:rtl/>
        </w:rPr>
        <w:t>א סתם שקוראין אותו לעלות לס"ת ואינו עולה, וכיוצא בזה, דמזה י"ל דבכה"ג אין איסור כלל, ויש לדון דקורא שיכול לקרות ואינו עולה לקרות, הוא דדמי לדברי הגמ', ומ"מ השמטת דין זה פלא הוא בעיני.</w:t>
      </w:r>
      <w:r w:rsidR="00562459">
        <w:rPr>
          <w:rFonts w:hint="cs"/>
          <w:rtl/>
        </w:rPr>
        <w:t xml:space="preserve"> </w:t>
      </w:r>
      <w:r>
        <w:rPr>
          <w:rtl/>
        </w:rPr>
        <w:t>וביותר פלא דין זה על המחבר, שדין של כוס של ברכה הסמוך לו כ</w:t>
      </w:r>
      <w:r w:rsidR="00562459">
        <w:rPr>
          <w:rFonts w:hint="cs"/>
          <w:rtl/>
        </w:rPr>
        <w:t>'</w:t>
      </w:r>
      <w:r>
        <w:rPr>
          <w:rtl/>
        </w:rPr>
        <w:t xml:space="preserve"> בש"ע ולא דין זה, ועי' בפ</w:t>
      </w:r>
      <w:r w:rsidR="00562459">
        <w:rPr>
          <w:rFonts w:hint="cs"/>
          <w:rtl/>
        </w:rPr>
        <w:t>"</w:t>
      </w:r>
      <w:r>
        <w:rPr>
          <w:rtl/>
        </w:rPr>
        <w:t>ת יו"ד ר"ס רמ"ב בשם ת' הרדב"ז וה"נ י"ל בנ"ד, ועי' מג"א סנ</w:t>
      </w:r>
      <w:r w:rsidR="00562459">
        <w:rPr>
          <w:rFonts w:hint="cs"/>
          <w:rtl/>
        </w:rPr>
        <w:t>"</w:t>
      </w:r>
      <w:r>
        <w:rPr>
          <w:rtl/>
        </w:rPr>
        <w:t xml:space="preserve">ג סקכ"ב בשם מהרי"ל, </w:t>
      </w:r>
      <w:r w:rsidR="00562459">
        <w:rPr>
          <w:rFonts w:hint="cs"/>
          <w:rtl/>
        </w:rPr>
        <w:t>[</w:t>
      </w:r>
      <w:r>
        <w:rPr>
          <w:rtl/>
        </w:rPr>
        <w:t>ומכאן יש להביא ראיה דר"מ שאמר כוס של ברכה היינו בהמ"ז ולא קידוש כשאר כוס של מצוה ע"ש ברש"י שכ</w:t>
      </w:r>
      <w:r w:rsidR="00562459">
        <w:rPr>
          <w:rFonts w:hint="cs"/>
          <w:rtl/>
        </w:rPr>
        <w:t>'</w:t>
      </w:r>
      <w:r>
        <w:rPr>
          <w:rtl/>
        </w:rPr>
        <w:t xml:space="preserve"> מדכ' ואברכה מברכיך, שהאורח מברך לבעה"ב ע"ש וילמד סתום מן המפורש</w:t>
      </w:r>
      <w:r w:rsidR="00562459">
        <w:rPr>
          <w:rFonts w:hint="cs"/>
          <w:rtl/>
        </w:rPr>
        <w:t>]</w:t>
      </w:r>
      <w:r>
        <w:rPr>
          <w:rtl/>
        </w:rPr>
        <w:t>.</w:t>
      </w:r>
      <w:r w:rsidR="00562459">
        <w:rPr>
          <w:rFonts w:hint="cs"/>
          <w:rtl/>
        </w:rPr>
        <w:t xml:space="preserve"> </w:t>
      </w:r>
      <w:r>
        <w:rPr>
          <w:rtl/>
        </w:rPr>
        <w:t>ובנדון זה מספק"ל, בקראו לכהן במקום ישראל אם מחוייב לעלות, ובהשקפה ראשונה נראה דחייב לעלות, דהא נהי דאנו מחוייבים לקדשו, מ"מ הוא רשאי לקרות במקום לוי, ואולי אסור שיאמרו עליו שהוא חלל, וע' כתובות כ</w:t>
      </w:r>
      <w:r w:rsidR="00562459">
        <w:rPr>
          <w:rFonts w:hint="cs"/>
          <w:rtl/>
        </w:rPr>
        <w:t>"</w:t>
      </w:r>
      <w:r>
        <w:rPr>
          <w:rtl/>
        </w:rPr>
        <w:t>ה ב</w:t>
      </w:r>
      <w:r w:rsidR="00562459">
        <w:rPr>
          <w:rFonts w:hint="cs"/>
          <w:rtl/>
        </w:rPr>
        <w:t>'</w:t>
      </w:r>
      <w:r>
        <w:rPr>
          <w:rtl/>
        </w:rPr>
        <w:t xml:space="preserve"> מכות ה</w:t>
      </w:r>
      <w:r w:rsidR="00562459">
        <w:rPr>
          <w:rFonts w:hint="cs"/>
          <w:rtl/>
        </w:rPr>
        <w:t>'</w:t>
      </w:r>
      <w:r>
        <w:rPr>
          <w:rtl/>
        </w:rPr>
        <w:t xml:space="preserve"> ב</w:t>
      </w:r>
      <w:r w:rsidR="00562459">
        <w:rPr>
          <w:rFonts w:hint="cs"/>
          <w:rtl/>
        </w:rPr>
        <w:t>'</w:t>
      </w:r>
      <w:r>
        <w:rPr>
          <w:rtl/>
        </w:rPr>
        <w:t xml:space="preserve"> ומוכח מזה דאפי' במקום שאין מכירין אותו כלל אינו מחויב לעלות שיאמרו עליו שהוא חלל ע"ש.</w:t>
      </w:r>
      <w:r w:rsidR="00562459">
        <w:rPr>
          <w:rFonts w:hint="cs"/>
          <w:rtl/>
        </w:rPr>
        <w:t xml:space="preserve"> </w:t>
      </w:r>
      <w:r>
        <w:rPr>
          <w:rtl/>
        </w:rPr>
        <w:t>וכה"ג נ"ל עוד, דמי שקראוהו בטעות, כגון שרצו לקרות לאחרים וקראו לו, ג"כ א</w:t>
      </w:r>
      <w:r w:rsidR="00562459">
        <w:rPr>
          <w:rFonts w:hint="cs"/>
          <w:rtl/>
        </w:rPr>
        <w:t>"</w:t>
      </w:r>
      <w:r>
        <w:rPr>
          <w:rtl/>
        </w:rPr>
        <w:t>ח לעלות, דכיון שלא רצו לקחתו רק שמא הוא דאיתקל להו, ואולי כשכבר ידעו בו הציבור אפשר דצריך.</w:t>
      </w:r>
      <w:r w:rsidR="00562459">
        <w:rPr>
          <w:rFonts w:hint="cs"/>
          <w:rtl/>
        </w:rPr>
        <w:t xml:space="preserve"> </w:t>
      </w:r>
      <w:r>
        <w:rPr>
          <w:rtl/>
        </w:rPr>
        <w:t>ולפ"ז נ"ל לדברי רש"י דדוקא אורח שנתנוהו כוס של ברכה לברך, אבל בעה"ב גופי</w:t>
      </w:r>
      <w:r w:rsidR="00562459">
        <w:rPr>
          <w:rFonts w:hint="cs"/>
          <w:rtl/>
        </w:rPr>
        <w:t>'</w:t>
      </w:r>
      <w:r>
        <w:rPr>
          <w:rtl/>
        </w:rPr>
        <w:t xml:space="preserve"> אם כבדוהו מחבורת האורחים לברך י"ל דשרי ליתן לאחר, ועי' ברכות מ</w:t>
      </w:r>
      <w:r w:rsidR="00562459">
        <w:rPr>
          <w:rFonts w:hint="cs"/>
          <w:rtl/>
        </w:rPr>
        <w:t>"</w:t>
      </w:r>
      <w:r>
        <w:rPr>
          <w:rtl/>
        </w:rPr>
        <w:t>ז א</w:t>
      </w:r>
      <w:r w:rsidR="00562459">
        <w:rPr>
          <w:rFonts w:hint="cs"/>
          <w:rtl/>
        </w:rPr>
        <w:t>'</w:t>
      </w:r>
      <w:r>
        <w:rPr>
          <w:rtl/>
        </w:rPr>
        <w:t xml:space="preserve"> דא</w:t>
      </w:r>
      <w:r w:rsidR="00562459">
        <w:rPr>
          <w:rFonts w:hint="cs"/>
          <w:rtl/>
        </w:rPr>
        <w:t>"</w:t>
      </w:r>
      <w:r>
        <w:rPr>
          <w:rtl/>
        </w:rPr>
        <w:t>ל ר"א לר"ז לברך לן מר והשיבו בוצע מברך, וק</w:t>
      </w:r>
      <w:r w:rsidR="0088051D">
        <w:rPr>
          <w:rFonts w:hint="cs"/>
          <w:rtl/>
        </w:rPr>
        <w:t>'</w:t>
      </w:r>
      <w:r>
        <w:rPr>
          <w:rtl/>
        </w:rPr>
        <w:t xml:space="preserve"> דלא חייש להא דר"י, ואולי י"ל דזה אינו רק לדברי ר"י דבעה"ב בוצע ואורח מברך כדי שיברך לבעה"ב, וכאן דס"ל בוצע מברך שרי ליתן כוסו לאחר, וד</w:t>
      </w:r>
      <w:r w:rsidR="0088051D">
        <w:rPr>
          <w:rFonts w:hint="cs"/>
          <w:rtl/>
        </w:rPr>
        <w:t>י"</w:t>
      </w:r>
      <w:r>
        <w:rPr>
          <w:rtl/>
        </w:rPr>
        <w:t>ל דמשום של</w:t>
      </w:r>
      <w:r w:rsidR="0088051D">
        <w:rPr>
          <w:rFonts w:hint="cs"/>
          <w:rtl/>
        </w:rPr>
        <w:t>"</w:t>
      </w:r>
      <w:r>
        <w:rPr>
          <w:rtl/>
        </w:rPr>
        <w:t>ה שם כוס הוא דעבד הכי, דלדברי רש"י אף בלא כוס הדין כן</w:t>
      </w:r>
      <w:r w:rsidR="0088051D">
        <w:rPr>
          <w:rFonts w:hint="cs"/>
          <w:rtl/>
        </w:rPr>
        <w:t>"</w:t>
      </w:r>
      <w:r>
        <w:rPr>
          <w:rtl/>
        </w:rPr>
        <w:t>.</w:t>
      </w:r>
    </w:p>
    <w:p w14:paraId="0E858751" w14:textId="53A7B0EC" w:rsidR="0088051D" w:rsidRDefault="009C189D" w:rsidP="0088051D">
      <w:pPr>
        <w:numPr>
          <w:ilvl w:val="2"/>
          <w:numId w:val="40"/>
        </w:numPr>
        <w:jc w:val="both"/>
      </w:pPr>
      <w:r w:rsidRPr="0088051D">
        <w:rPr>
          <w:u w:val="single"/>
          <w:rtl/>
        </w:rPr>
        <w:t>לב חיים</w:t>
      </w:r>
      <w:r>
        <w:rPr>
          <w:rtl/>
        </w:rPr>
        <w:t xml:space="preserve"> (ח</w:t>
      </w:r>
      <w:r w:rsidR="0088051D">
        <w:rPr>
          <w:rFonts w:hint="cs"/>
          <w:rtl/>
        </w:rPr>
        <w:t>"</w:t>
      </w:r>
      <w:r>
        <w:rPr>
          <w:rtl/>
        </w:rPr>
        <w:t>ג סי' י</w:t>
      </w:r>
      <w:r w:rsidR="0088051D">
        <w:rPr>
          <w:rFonts w:hint="cs"/>
          <w:rtl/>
        </w:rPr>
        <w:t>"</w:t>
      </w:r>
      <w:r>
        <w:rPr>
          <w:rtl/>
        </w:rPr>
        <w:t xml:space="preserve">ב) </w:t>
      </w:r>
      <w:r w:rsidR="0088051D">
        <w:rPr>
          <w:rtl/>
        </w:rPr>
        <w:t>–</w:t>
      </w:r>
      <w:r>
        <w:rPr>
          <w:rtl/>
        </w:rPr>
        <w:t xml:space="preserve"> </w:t>
      </w:r>
      <w:r w:rsidR="0088051D">
        <w:rPr>
          <w:rFonts w:hint="cs"/>
          <w:rtl/>
        </w:rPr>
        <w:t>"</w:t>
      </w:r>
      <w:r>
        <w:rPr>
          <w:rtl/>
        </w:rPr>
        <w:t>נשאלתי במי שקורין ומזמנין אותו כשמו לעלות לס"ת וגמור למקרי בתורה, וממאן ומסרב לעלות לס"ת מסיבת שהקריאה שהוא עולה בה הוא בפסוקים של תוכחות וכיוצא, ומתפחד וירא את עצמו לעלות בעליה זו, אם כופין אותו וגוערין בו שיעלה ע"כ שלא בטובתו. ואם לא ציית אם חייב הב"ד לענוש אותו בקנס וכיוצא על ביזוי התורה א</w:t>
      </w:r>
      <w:r w:rsidR="0088051D">
        <w:rPr>
          <w:rFonts w:hint="cs"/>
          <w:rtl/>
        </w:rPr>
        <w:t>"</w:t>
      </w:r>
      <w:r>
        <w:rPr>
          <w:rtl/>
        </w:rPr>
        <w:t>ד יש לו עונש מן השמים רח"ל ואין על הב"ד חיוב לענוש אותו, יורנו המורה ושכמ"ה.</w:t>
      </w:r>
      <w:r w:rsidR="0088051D">
        <w:rPr>
          <w:rFonts w:hint="cs"/>
          <w:rtl/>
        </w:rPr>
        <w:t xml:space="preserve"> תשובה ...</w:t>
      </w:r>
      <w:r>
        <w:rPr>
          <w:rtl/>
        </w:rPr>
        <w:t xml:space="preserve"> </w:t>
      </w:r>
      <w:r w:rsidR="0088051D">
        <w:rPr>
          <w:rFonts w:hint="cs"/>
          <w:rtl/>
        </w:rPr>
        <w:t>דצריך העולה לס"ת"</w:t>
      </w:r>
      <w:r>
        <w:rPr>
          <w:rtl/>
        </w:rPr>
        <w:t>.</w:t>
      </w:r>
    </w:p>
    <w:p w14:paraId="7D23626C" w14:textId="4AC98F99" w:rsidR="00F605B3" w:rsidRDefault="009C189D" w:rsidP="003839F2">
      <w:pPr>
        <w:numPr>
          <w:ilvl w:val="2"/>
          <w:numId w:val="40"/>
        </w:numPr>
        <w:jc w:val="both"/>
        <w:sectPr w:rsidR="00F605B3">
          <w:headerReference w:type="default" r:id="rId172"/>
          <w:type w:val="continuous"/>
          <w:pgSz w:w="11906" w:h="16838"/>
          <w:pgMar w:top="719" w:right="626" w:bottom="540" w:left="720" w:header="360" w:footer="0" w:gutter="0"/>
          <w:cols w:space="720"/>
          <w:formProt w:val="0"/>
          <w:bidi/>
          <w:docGrid w:linePitch="360"/>
        </w:sectPr>
      </w:pPr>
      <w:r w:rsidRPr="003839F2">
        <w:rPr>
          <w:u w:val="single"/>
          <w:rtl/>
        </w:rPr>
        <w:t>ציץ אליעזר</w:t>
      </w:r>
      <w:r>
        <w:rPr>
          <w:rtl/>
        </w:rPr>
        <w:t xml:space="preserve"> (חי</w:t>
      </w:r>
      <w:r w:rsidR="0088051D">
        <w:rPr>
          <w:rFonts w:hint="cs"/>
          <w:rtl/>
        </w:rPr>
        <w:t>"</w:t>
      </w:r>
      <w:r>
        <w:rPr>
          <w:rtl/>
        </w:rPr>
        <w:t>ד סי' ל</w:t>
      </w:r>
      <w:r w:rsidR="0088051D">
        <w:rPr>
          <w:rFonts w:hint="cs"/>
          <w:rtl/>
        </w:rPr>
        <w:t>"</w:t>
      </w:r>
      <w:r>
        <w:rPr>
          <w:rtl/>
        </w:rPr>
        <w:t>ד)</w:t>
      </w:r>
      <w:r w:rsidR="0088051D">
        <w:rPr>
          <w:rFonts w:hint="cs"/>
          <w:rtl/>
        </w:rPr>
        <w:t xml:space="preserve"> </w:t>
      </w:r>
      <w:r w:rsidR="0088051D">
        <w:rPr>
          <w:rtl/>
        </w:rPr>
        <w:t>–</w:t>
      </w:r>
      <w:r>
        <w:rPr>
          <w:rtl/>
        </w:rPr>
        <w:t xml:space="preserve"> </w:t>
      </w:r>
      <w:r w:rsidR="0088051D">
        <w:rPr>
          <w:rFonts w:hint="cs"/>
          <w:rtl/>
        </w:rPr>
        <w:t>"</w:t>
      </w:r>
      <w:r w:rsidR="003839F2">
        <w:rPr>
          <w:rtl/>
        </w:rPr>
        <w:t xml:space="preserve">והנה העובדא עם רבי עקיבא היתה שבקשוהו לקרות בס"ת בצבור, היינו שישמיענה בקול רם ברבים, וזאת אנו למדים גם מדברי תשובתו על דבר סירובו שאמר: שאין אדם רשאי לומר דברי תורה בפני הציבור וגו', דהיינו להשמיע להם בקול רם, וכן מראיתו מהקב"ה כשהשמיע בקול דברים דברי התורה לעמו ישראל, וא"כ מדרואים ששאלת תלמידיו מדוע שמסרב היתה מהפסוק של כי הוא חייך ואורך ימיך שלימדם ממנו שלא למנוע מלעלות כשמזמינים אותו, והוא אותו הפסוק ממש שמביא רב יהודה בברכות שם על כך, א"כ יש להחיל בזה הכלל של דברי תורה עניים במקום זה ועשירים במקום אחר, ולומר דבאה העובדא המסופרת במדרש תנחומא אשר היתה עם התנא הגדול רבי עקיבא שהוא זה שלימד את תלמידיו על כך ומלמדת על מאמר האמורא רב יהודה בברכות שם, שגם כוונת רב יהודה במאמרו שאומר מי שנותנים לו ס"ת לקרות ואינו קורא היא ג"כ על בכגון זאת ושנותנים לו לקרות ברבים בקול רם, אבל על כגון שמזמינים אותו רק לעלות והקורא לצבור הוא אחר, כפי מנהגנו בזה, על כגון זה לא נאמר הך מימרא דרב יהודה שאם מסרב מקצרים ימיו ושנותיו </w:t>
      </w:r>
      <w:r w:rsidR="003839F2">
        <w:rPr>
          <w:rFonts w:hint="cs"/>
          <w:rtl/>
        </w:rPr>
        <w:t xml:space="preserve">... </w:t>
      </w:r>
      <w:r w:rsidR="003839F2">
        <w:rPr>
          <w:rtl/>
        </w:rPr>
        <w:t>מצאתי בילקוט שמעוני שמו"ב סימן קמ"ו שכתוב בזה"ל: ילמדנו רבנו אדם מישראל שקרא לו החזן לעמוד לקרות בתורה או לעבור לפני התיבה, ולא התקין עצמו מהו שיהא מותר לעמוד ולקרות. כך שנו רבותינו אסור לקרות, למה, שלא יקרא ויתבייש בצבור, וכן העובר לפני התיבה אסור לתבוע צרכי צבור עד שיתקן עצמו, מעשה ברבי עקיבא שקרא לו החזן ברבים לעמוד ולקרות בתורה ולא עמד, אחר שנפטרו מבית הכנסת התחיל מפייס לתלמידים אמר להם יבא עלי אם מרוח גסה לא עמדתי וקראתי בתורה, אמרו לו ולמה לא עמד רבי, א"ל מפני שלא התקנתי את עצמי ע"ש. ולפי זאת הנוסחא של מדרשם ז"ל בזה יוצא לנו שהעיקר צריך שלא ימנע את עצמו מלעלות משום גסות רוח, ובכזאת מצאתי כמו"כ גם במאירי בברכות ד' נ"ה ע"א שמנמק שהוא זה בהיכא שאינו קורא מתוך גאווה שבו, וכמו כן יש מקום ללמוד היתר בהיכא שאינו עולה בכדי שלא יתבייש כדוגמא שמתיר בס' תורה לשמה הנ"ל דהא במדרש זה מנומק טעם ההיתר שלא יעלה לקרות כשלא התקין עצמו דהוא כי היכא שלא יקרא ויתבייש בציבור</w:t>
      </w:r>
      <w:r w:rsidR="003839F2">
        <w:rPr>
          <w:rFonts w:hint="cs"/>
          <w:rtl/>
        </w:rPr>
        <w:t xml:space="preserve"> ...".</w:t>
      </w:r>
    </w:p>
    <w:p w14:paraId="5183C10B" w14:textId="77777777" w:rsidR="00F605B3" w:rsidRDefault="00F605B3">
      <w:pPr>
        <w:jc w:val="both"/>
      </w:pPr>
    </w:p>
    <w:p w14:paraId="4691ADEB" w14:textId="237F43BF" w:rsidR="00957AC5" w:rsidRDefault="00957AC5" w:rsidP="00350B4C">
      <w:pPr>
        <w:numPr>
          <w:ilvl w:val="0"/>
          <w:numId w:val="40"/>
        </w:numPr>
        <w:jc w:val="both"/>
      </w:pPr>
      <w:r>
        <w:rPr>
          <w:rFonts w:eastAsia="SimSun" w:hint="cs"/>
          <w:sz w:val="28"/>
          <w:szCs w:val="28"/>
          <w:u w:val="single"/>
          <w:rtl/>
          <w:lang w:eastAsia="zh-CN"/>
        </w:rPr>
        <w:t>נותנין לו</w:t>
      </w:r>
      <w:r w:rsidR="00363AD6">
        <w:rPr>
          <w:rFonts w:eastAsia="SimSun" w:hint="cs"/>
          <w:sz w:val="28"/>
          <w:szCs w:val="28"/>
          <w:u w:val="single"/>
          <w:rtl/>
          <w:lang w:eastAsia="zh-CN"/>
        </w:rPr>
        <w:t xml:space="preserve"> כוס של ברכה</w:t>
      </w:r>
      <w:r>
        <w:rPr>
          <w:rFonts w:eastAsia="SimSun" w:hint="cs"/>
          <w:sz w:val="28"/>
          <w:szCs w:val="28"/>
          <w:u w:val="single"/>
          <w:rtl/>
          <w:lang w:eastAsia="zh-CN"/>
        </w:rPr>
        <w:t xml:space="preserve"> לברך</w:t>
      </w:r>
      <w:r w:rsidR="00363AD6">
        <w:rPr>
          <w:rFonts w:eastAsia="SimSun" w:hint="cs"/>
          <w:sz w:val="28"/>
          <w:szCs w:val="28"/>
          <w:u w:val="single"/>
          <w:rtl/>
          <w:lang w:eastAsia="zh-CN"/>
        </w:rPr>
        <w:t>,</w:t>
      </w:r>
      <w:r>
        <w:rPr>
          <w:rFonts w:eastAsia="SimSun" w:hint="cs"/>
          <w:sz w:val="28"/>
          <w:szCs w:val="28"/>
          <w:u w:val="single"/>
          <w:rtl/>
          <w:lang w:eastAsia="zh-CN"/>
        </w:rPr>
        <w:t xml:space="preserve"> ואינו מברך</w:t>
      </w:r>
      <w:r w:rsidR="00400FA0">
        <w:rPr>
          <w:rtl/>
        </w:rPr>
        <w:fldChar w:fldCharType="begin"/>
      </w:r>
      <w:r w:rsidR="00400FA0">
        <w:instrText xml:space="preserve"> XE "</w:instrText>
      </w:r>
      <w:r w:rsidR="00400FA0" w:rsidRPr="0072571F">
        <w:rPr>
          <w:rFonts w:eastAsia="SimSun" w:hint="cs"/>
          <w:sz w:val="28"/>
          <w:szCs w:val="28"/>
          <w:u w:val="single"/>
          <w:rtl/>
          <w:lang w:eastAsia="zh-CN"/>
        </w:rPr>
        <w:instrText>נותנין לו כוס של ברכה לברך, ואינו מברך</w:instrText>
      </w:r>
      <w:r w:rsidR="00400FA0">
        <w:instrText xml:space="preserve">" </w:instrText>
      </w:r>
      <w:r w:rsidR="00400FA0">
        <w:rPr>
          <w:rtl/>
        </w:rPr>
        <w:fldChar w:fldCharType="end"/>
      </w:r>
      <w:r w:rsidR="00400FA0">
        <w:rPr>
          <w:rtl/>
        </w:rPr>
        <w:fldChar w:fldCharType="begin"/>
      </w:r>
      <w:r w:rsidR="00400FA0">
        <w:instrText xml:space="preserve"> XE "</w:instrText>
      </w:r>
      <w:r w:rsidR="00400FA0" w:rsidRPr="0072571F">
        <w:rPr>
          <w:rFonts w:eastAsia="SimSun" w:hint="cs"/>
          <w:sz w:val="28"/>
          <w:szCs w:val="28"/>
          <w:u w:val="single"/>
          <w:rtl/>
          <w:lang w:eastAsia="zh-CN"/>
        </w:rPr>
        <w:instrText>מקצרים ימיו ושנותיו</w:instrText>
      </w:r>
      <w:r w:rsidR="00400FA0" w:rsidRPr="0072571F">
        <w:instrText>\</w:instrText>
      </w:r>
      <w:r w:rsidR="00400FA0" w:rsidRPr="0072571F">
        <w:rPr>
          <w:rFonts w:eastAsia="SimSun" w:hint="cs"/>
          <w:sz w:val="28"/>
          <w:szCs w:val="28"/>
          <w:u w:val="single"/>
          <w:rtl/>
          <w:lang w:eastAsia="zh-CN"/>
        </w:rPr>
        <w:instrText>: נותנין לו כוס של ברכה לברך, ואינו מברך</w:instrText>
      </w:r>
      <w:r w:rsidR="00400FA0">
        <w:instrText xml:space="preserve">" </w:instrText>
      </w:r>
      <w:r w:rsidR="00400FA0">
        <w:rPr>
          <w:rtl/>
        </w:rPr>
        <w:fldChar w:fldCharType="end"/>
      </w:r>
      <w:r>
        <w:rPr>
          <w:rFonts w:hint="cs"/>
          <w:rtl/>
        </w:rPr>
        <w:t xml:space="preserve"> - </w:t>
      </w:r>
      <w:r w:rsidR="00582CB8">
        <w:rPr>
          <w:rtl/>
        </w:rPr>
        <w:t>עי' או"ח סי' ר"א סעי' ג', לשיטות ומראי מקומות</w:t>
      </w:r>
      <w:r>
        <w:rPr>
          <w:rFonts w:hint="cs"/>
          <w:rtl/>
        </w:rPr>
        <w:t>.</w:t>
      </w:r>
    </w:p>
    <w:p w14:paraId="5DC9F1ED" w14:textId="77777777" w:rsidR="00957AC5" w:rsidRPr="00957AC5" w:rsidRDefault="00957AC5" w:rsidP="00350B4C">
      <w:pPr>
        <w:pStyle w:val="ListParagraph"/>
        <w:widowControl w:val="0"/>
        <w:numPr>
          <w:ilvl w:val="1"/>
          <w:numId w:val="40"/>
        </w:numPr>
        <w:autoSpaceDE w:val="0"/>
        <w:autoSpaceDN w:val="0"/>
        <w:adjustRightInd w:val="0"/>
        <w:jc w:val="both"/>
        <w:rPr>
          <w:rFonts w:asciiTheme="majorBidi" w:hAnsiTheme="majorBidi" w:cstheme="majorBidi"/>
          <w:b/>
          <w:bCs w:val="0"/>
          <w:i/>
          <w:iCs w:val="0"/>
          <w:szCs w:val="24"/>
        </w:rPr>
      </w:pPr>
      <w:r w:rsidRPr="00957AC5">
        <w:rPr>
          <w:rFonts w:asciiTheme="majorBidi" w:hAnsiTheme="majorBidi" w:cstheme="majorBidi"/>
          <w:b/>
          <w:bCs w:val="0"/>
          <w:i/>
          <w:iCs w:val="0"/>
          <w:szCs w:val="24"/>
          <w:u w:val="single"/>
          <w:rtl/>
        </w:rPr>
        <w:t>ברכות</w:t>
      </w:r>
      <w:r w:rsidRPr="00957AC5">
        <w:rPr>
          <w:rFonts w:asciiTheme="majorBidi" w:hAnsiTheme="majorBidi" w:cstheme="majorBidi"/>
          <w:b/>
          <w:bCs w:val="0"/>
          <w:i/>
          <w:iCs w:val="0"/>
          <w:szCs w:val="24"/>
          <w:rtl/>
        </w:rPr>
        <w:t xml:space="preserve"> (דף נה.) – "ואמר </w:t>
      </w:r>
      <w:r w:rsidRPr="00400FA0">
        <w:rPr>
          <w:rFonts w:asciiTheme="majorBidi" w:hAnsiTheme="majorBidi" w:cstheme="majorBidi"/>
          <w:b/>
          <w:bCs w:val="0"/>
          <w:i/>
          <w:iCs w:val="0"/>
          <w:szCs w:val="24"/>
          <w:u w:val="single"/>
          <w:rtl/>
        </w:rPr>
        <w:t>רב יהודה</w:t>
      </w:r>
      <w:r w:rsidRPr="00957AC5">
        <w:rPr>
          <w:rFonts w:asciiTheme="majorBidi" w:hAnsiTheme="majorBidi" w:cstheme="majorBidi"/>
          <w:b/>
          <w:bCs w:val="0"/>
          <w:i/>
          <w:iCs w:val="0"/>
          <w:szCs w:val="24"/>
          <w:rtl/>
        </w:rPr>
        <w:t>, שלשה דברים מקצרים ימיו ושנותיו של אדם: מי שנותנין ... כוס של ברכה לברך ואינו מברך דכתיב ואברכה מברכיך".</w:t>
      </w:r>
    </w:p>
    <w:p w14:paraId="2752FDF8" w14:textId="77777777" w:rsidR="00957AC5" w:rsidRDefault="00957AC5" w:rsidP="00350B4C">
      <w:pPr>
        <w:numPr>
          <w:ilvl w:val="2"/>
          <w:numId w:val="40"/>
        </w:numPr>
        <w:jc w:val="both"/>
        <w:rPr>
          <w:rtl/>
        </w:rPr>
      </w:pPr>
      <w:r>
        <w:rPr>
          <w:rFonts w:eastAsia="SimSun" w:hint="cs"/>
          <w:u w:val="single"/>
          <w:rtl/>
          <w:lang w:eastAsia="zh-CN"/>
        </w:rPr>
        <w:t>רש"י</w:t>
      </w:r>
      <w:r>
        <w:rPr>
          <w:rFonts w:eastAsia="SimSun" w:hint="cs"/>
          <w:rtl/>
          <w:lang w:eastAsia="zh-CN"/>
        </w:rPr>
        <w:t xml:space="preserve"> (שם) – "ואברכה מברכיך. והמברך ברכת המזון מברך לבעל הבית".</w:t>
      </w:r>
    </w:p>
    <w:p w14:paraId="35E5EA03" w14:textId="1A733696" w:rsidR="00957AC5" w:rsidRDefault="00957AC5" w:rsidP="00350B4C">
      <w:pPr>
        <w:numPr>
          <w:ilvl w:val="2"/>
          <w:numId w:val="40"/>
        </w:numPr>
        <w:jc w:val="both"/>
      </w:pPr>
      <w:r>
        <w:rPr>
          <w:rFonts w:eastAsia="Calibri" w:hint="cs"/>
          <w:u w:val="single"/>
          <w:rtl/>
          <w:lang w:val="en-CA"/>
        </w:rPr>
        <w:t>מחבר</w:t>
      </w:r>
      <w:r>
        <w:rPr>
          <w:rFonts w:eastAsia="Calibri" w:hint="cs"/>
          <w:rtl/>
          <w:lang w:val="en-CA"/>
        </w:rPr>
        <w:t xml:space="preserve"> (</w:t>
      </w:r>
      <w:r w:rsidR="00582CB8">
        <w:rPr>
          <w:rtl/>
        </w:rPr>
        <w:t>או"ח סי' ר"א</w:t>
      </w:r>
      <w:r w:rsidR="00582CB8">
        <w:rPr>
          <w:rFonts w:eastAsia="Calibri" w:hint="cs"/>
          <w:rtl/>
          <w:lang w:val="en-CA"/>
        </w:rPr>
        <w:t xml:space="preserve"> </w:t>
      </w:r>
      <w:r>
        <w:rPr>
          <w:rFonts w:eastAsia="Calibri" w:hint="cs"/>
          <w:rtl/>
          <w:lang w:val="en-CA"/>
        </w:rPr>
        <w:t>סעי' ג') – "מי שנותנים לו לברך ואינו מברך, מקצרים ימיו".</w:t>
      </w:r>
    </w:p>
    <w:p w14:paraId="504F438A" w14:textId="77777777" w:rsidR="00957AC5" w:rsidRPr="00582CB8" w:rsidRDefault="00957AC5" w:rsidP="00957AC5">
      <w:pPr>
        <w:jc w:val="both"/>
      </w:pPr>
    </w:p>
    <w:p w14:paraId="0BDEE5CB" w14:textId="0FB2F6C1" w:rsidR="00957AC5" w:rsidRDefault="00734D8C" w:rsidP="00350B4C">
      <w:pPr>
        <w:numPr>
          <w:ilvl w:val="1"/>
          <w:numId w:val="40"/>
        </w:numPr>
        <w:jc w:val="both"/>
        <w:rPr>
          <w:rtl/>
        </w:rPr>
      </w:pPr>
      <w:r>
        <w:rPr>
          <w:rFonts w:hint="cs"/>
          <w:b/>
          <w:bCs/>
          <w:rtl/>
        </w:rPr>
        <w:t>הקפידא בכוס, או בברכת המזון</w:t>
      </w:r>
      <w:r w:rsidR="00957AC5">
        <w:rPr>
          <w:rFonts w:hint="cs"/>
          <w:rtl/>
        </w:rPr>
        <w:t>.</w:t>
      </w:r>
    </w:p>
    <w:p w14:paraId="01225C5D" w14:textId="5FB0FC2A" w:rsidR="00957AC5" w:rsidRDefault="00957AC5" w:rsidP="00350B4C">
      <w:pPr>
        <w:numPr>
          <w:ilvl w:val="2"/>
          <w:numId w:val="40"/>
        </w:numPr>
        <w:jc w:val="both"/>
      </w:pPr>
      <w:r>
        <w:rPr>
          <w:rFonts w:hint="cs"/>
          <w:rtl/>
        </w:rPr>
        <w:t>רק שמברכין על הכוס.</w:t>
      </w:r>
    </w:p>
    <w:p w14:paraId="1E3E176E" w14:textId="4F0B0D6A" w:rsidR="00957AC5" w:rsidRDefault="00957AC5" w:rsidP="00350B4C">
      <w:pPr>
        <w:numPr>
          <w:ilvl w:val="3"/>
          <w:numId w:val="40"/>
        </w:numPr>
        <w:jc w:val="both"/>
      </w:pPr>
      <w:r>
        <w:rPr>
          <w:rFonts w:hint="cs"/>
          <w:u w:val="single"/>
          <w:rtl/>
        </w:rPr>
        <w:t>מג"א</w:t>
      </w:r>
      <w:r>
        <w:rPr>
          <w:rFonts w:hint="cs"/>
          <w:rtl/>
        </w:rPr>
        <w:t xml:space="preserve"> (</w:t>
      </w:r>
      <w:r w:rsidR="00582CB8">
        <w:rPr>
          <w:rtl/>
        </w:rPr>
        <w:t>סי' ר"א</w:t>
      </w:r>
      <w:r w:rsidR="00582CB8">
        <w:rPr>
          <w:rFonts w:hint="cs"/>
          <w:rtl/>
        </w:rPr>
        <w:t xml:space="preserve"> </w:t>
      </w:r>
      <w:r>
        <w:rPr>
          <w:rFonts w:hint="cs"/>
          <w:rtl/>
        </w:rPr>
        <w:t>ס"ק ה') – "דוקא באורח הדברים אמורים ובכוס ב"ה".</w:t>
      </w:r>
    </w:p>
    <w:p w14:paraId="0CC955B2" w14:textId="12E1F3DF" w:rsidR="00150792" w:rsidRPr="00150792" w:rsidRDefault="00150792" w:rsidP="00150792">
      <w:pPr>
        <w:numPr>
          <w:ilvl w:val="3"/>
          <w:numId w:val="40"/>
        </w:numPr>
        <w:jc w:val="both"/>
      </w:pPr>
      <w:r>
        <w:rPr>
          <w:rFonts w:hint="cs"/>
          <w:rtl/>
        </w:rPr>
        <w:t xml:space="preserve">עי' </w:t>
      </w:r>
      <w:r w:rsidRPr="00150792">
        <w:rPr>
          <w:u w:val="single"/>
          <w:rtl/>
        </w:rPr>
        <w:t>חכם צבי</w:t>
      </w:r>
      <w:r>
        <w:rPr>
          <w:rtl/>
        </w:rPr>
        <w:t xml:space="preserve"> </w:t>
      </w:r>
      <w:r>
        <w:rPr>
          <w:rFonts w:hint="cs"/>
          <w:rtl/>
        </w:rPr>
        <w:t>(</w:t>
      </w:r>
      <w:r>
        <w:rPr>
          <w:rtl/>
        </w:rPr>
        <w:t>סי</w:t>
      </w:r>
      <w:r>
        <w:rPr>
          <w:rFonts w:hint="cs"/>
          <w:rtl/>
        </w:rPr>
        <w:t>'</w:t>
      </w:r>
      <w:r>
        <w:rPr>
          <w:rtl/>
        </w:rPr>
        <w:t xml:space="preserve"> קס</w:t>
      </w:r>
      <w:r>
        <w:rPr>
          <w:rFonts w:hint="cs"/>
          <w:rtl/>
        </w:rPr>
        <w:t>"</w:t>
      </w:r>
      <w:r>
        <w:rPr>
          <w:rtl/>
        </w:rPr>
        <w:t>ח</w:t>
      </w:r>
      <w:r>
        <w:rPr>
          <w:rFonts w:hint="cs"/>
          <w:rtl/>
        </w:rPr>
        <w:t xml:space="preserve">) </w:t>
      </w:r>
      <w:r>
        <w:rPr>
          <w:rtl/>
        </w:rPr>
        <w:t>–</w:t>
      </w:r>
      <w:r>
        <w:rPr>
          <w:rFonts w:hint="cs"/>
          <w:rtl/>
        </w:rPr>
        <w:t xml:space="preserve"> "</w:t>
      </w:r>
      <w:r>
        <w:rPr>
          <w:rtl/>
        </w:rPr>
        <w:t>אמרי' בפ' ערבי פסחים ג' דברים מקצרין ימיו של אדם מי שנותנין לו כוס של ברכה לברך וכו' משמע דבנתינת הכוס תליא ברכה</w:t>
      </w:r>
      <w:r>
        <w:rPr>
          <w:rFonts w:hint="cs"/>
          <w:rtl/>
        </w:rPr>
        <w:t>".</w:t>
      </w:r>
    </w:p>
    <w:p w14:paraId="4F15A0EA" w14:textId="3D6CAA2D" w:rsidR="00957AC5" w:rsidRDefault="00957AC5" w:rsidP="00350B4C">
      <w:pPr>
        <w:numPr>
          <w:ilvl w:val="3"/>
          <w:numId w:val="40"/>
        </w:numPr>
        <w:jc w:val="both"/>
      </w:pPr>
      <w:r>
        <w:rPr>
          <w:rFonts w:hint="cs"/>
          <w:u w:val="single"/>
          <w:rtl/>
        </w:rPr>
        <w:t>א"ר</w:t>
      </w:r>
      <w:r>
        <w:rPr>
          <w:rFonts w:hint="cs"/>
          <w:rtl/>
        </w:rPr>
        <w:t xml:space="preserve"> (</w:t>
      </w:r>
      <w:r w:rsidR="00582CB8">
        <w:rPr>
          <w:rtl/>
        </w:rPr>
        <w:t>סי' ר"א</w:t>
      </w:r>
      <w:r w:rsidR="00582CB8">
        <w:rPr>
          <w:rFonts w:hint="cs"/>
          <w:rtl/>
        </w:rPr>
        <w:t xml:space="preserve"> </w:t>
      </w:r>
      <w:r>
        <w:rPr>
          <w:rFonts w:hint="cs"/>
          <w:rtl/>
        </w:rPr>
        <w:t>ס"ק ד') – "והמברך ברכת המזון וכו'. וא"כ דווקא באורח הדברים אמורים ובכוס ברכת המזון, מג"א [סק"ה]".</w:t>
      </w:r>
    </w:p>
    <w:p w14:paraId="0BCB2111" w14:textId="2317B040" w:rsidR="00957AC5" w:rsidRDefault="00957AC5" w:rsidP="00350B4C">
      <w:pPr>
        <w:numPr>
          <w:ilvl w:val="3"/>
          <w:numId w:val="40"/>
        </w:numPr>
        <w:jc w:val="both"/>
      </w:pPr>
      <w:r>
        <w:rPr>
          <w:rFonts w:hint="cs"/>
          <w:u w:val="single"/>
          <w:rtl/>
        </w:rPr>
        <w:t>ערה"ש</w:t>
      </w:r>
      <w:r>
        <w:rPr>
          <w:rFonts w:hint="cs"/>
          <w:rtl/>
        </w:rPr>
        <w:t xml:space="preserve"> (</w:t>
      </w:r>
      <w:r w:rsidR="00582CB8">
        <w:rPr>
          <w:rtl/>
        </w:rPr>
        <w:t>או"ח סי' ר"א</w:t>
      </w:r>
      <w:r w:rsidR="00582CB8">
        <w:rPr>
          <w:rFonts w:hint="cs"/>
          <w:rtl/>
        </w:rPr>
        <w:t xml:space="preserve"> </w:t>
      </w:r>
      <w:r>
        <w:rPr>
          <w:rFonts w:hint="cs"/>
          <w:rtl/>
        </w:rPr>
        <w:t>סעי' ד') – "ומי שנותנים לו לברך ואינו מברך מקצרין ימיו וזהו רק כשיש כוס של ברכה [מג"א סק"ה]".</w:t>
      </w:r>
    </w:p>
    <w:p w14:paraId="0AC04220" w14:textId="1234F6D4" w:rsidR="00957AC5" w:rsidRDefault="00957AC5" w:rsidP="00350B4C">
      <w:pPr>
        <w:numPr>
          <w:ilvl w:val="3"/>
          <w:numId w:val="40"/>
        </w:numPr>
        <w:jc w:val="both"/>
      </w:pPr>
      <w:r>
        <w:rPr>
          <w:rFonts w:hint="cs"/>
          <w:rtl/>
        </w:rPr>
        <w:t xml:space="preserve">עי' </w:t>
      </w:r>
      <w:r>
        <w:rPr>
          <w:rFonts w:hint="cs"/>
          <w:u w:val="single"/>
          <w:rtl/>
        </w:rPr>
        <w:t>מ"ב</w:t>
      </w:r>
      <w:r>
        <w:rPr>
          <w:rFonts w:hint="cs"/>
          <w:rtl/>
        </w:rPr>
        <w:t xml:space="preserve"> (</w:t>
      </w:r>
      <w:r w:rsidR="00582CB8">
        <w:rPr>
          <w:rtl/>
        </w:rPr>
        <w:t>סי' ר"א</w:t>
      </w:r>
      <w:r w:rsidR="00582CB8">
        <w:rPr>
          <w:rFonts w:hint="cs"/>
          <w:rtl/>
        </w:rPr>
        <w:t xml:space="preserve"> </w:t>
      </w:r>
      <w:r>
        <w:rPr>
          <w:rFonts w:hint="cs"/>
          <w:rtl/>
        </w:rPr>
        <w:t xml:space="preserve">ס"ק י"ד, שעה"צ ס"ק ט"ו) – "וכתב המ"א ודוקא כשמברכין על הכוס דאז החיוב על האורח לברך את בעה"ב. ונ"ל שר"ל שבלא זה אין גורם קללה </w:t>
      </w:r>
      <w:r>
        <w:rPr>
          <w:rFonts w:hint="cs"/>
          <w:b/>
          <w:bCs/>
          <w:rtl/>
        </w:rPr>
        <w:t>אבל בודאי אין נכון לאדם לדחות מצוה הבאה לידו</w:t>
      </w:r>
      <w:r>
        <w:rPr>
          <w:rFonts w:hint="cs"/>
          <w:rtl/>
        </w:rPr>
        <w:t>. [איני יודע מנין לו למגן אברהם שבלא כוס כשמברכין אין החיוב לברך את הבעל הבית, ואולי דהמגן אברהם דייק מלשון הגמרא דקאמר מי שנותנים לו כוס]".</w:t>
      </w:r>
    </w:p>
    <w:p w14:paraId="0CB57AE7" w14:textId="46AC43CE" w:rsidR="00957AC5" w:rsidRDefault="00957AC5" w:rsidP="00350B4C">
      <w:pPr>
        <w:numPr>
          <w:ilvl w:val="3"/>
          <w:numId w:val="40"/>
        </w:numPr>
        <w:jc w:val="both"/>
      </w:pPr>
      <w:r>
        <w:rPr>
          <w:rFonts w:hint="cs"/>
          <w:u w:val="single"/>
          <w:rtl/>
        </w:rPr>
        <w:t>הגרחפ"ש</w:t>
      </w:r>
      <w:r>
        <w:rPr>
          <w:rFonts w:hint="cs"/>
          <w:rtl/>
        </w:rPr>
        <w:t xml:space="preserve"> זצ"ל (חידושי בתרא </w:t>
      </w:r>
      <w:r w:rsidR="00582CB8">
        <w:rPr>
          <w:rtl/>
        </w:rPr>
        <w:t>סי' ר"א</w:t>
      </w:r>
      <w:r w:rsidR="00582CB8">
        <w:rPr>
          <w:rFonts w:hint="cs"/>
          <w:rtl/>
        </w:rPr>
        <w:t xml:space="preserve"> </w:t>
      </w:r>
      <w:r>
        <w:rPr>
          <w:rFonts w:hint="cs"/>
          <w:rtl/>
        </w:rPr>
        <w:t>על מ"ב ס"ק י"ד) – "דוקא בכוס של ברכה משום שאין אומרים שירה אלא על היין, והו"ל חלות לברכה, והברכה גורמת אורך ימים לבעה"ב, נמצא שמה שסירב לברך לבעה"ב גורם שאין לבעה"ב אריכות ימים, ומענישים האורח המסרב מדה כנגד מדה ומקצרין לו ימיו, ובלא"ה כל אשר יאמר לך בעה"ב עשה".</w:t>
      </w:r>
    </w:p>
    <w:p w14:paraId="2938A904" w14:textId="508B6202" w:rsidR="00957AC5" w:rsidRDefault="00734D8C" w:rsidP="00350B4C">
      <w:pPr>
        <w:numPr>
          <w:ilvl w:val="2"/>
          <w:numId w:val="40"/>
        </w:numPr>
        <w:jc w:val="both"/>
      </w:pPr>
      <w:r>
        <w:rPr>
          <w:rFonts w:hint="cs"/>
          <w:rtl/>
        </w:rPr>
        <w:t>כל ברכת המזון</w:t>
      </w:r>
      <w:r w:rsidR="00957AC5">
        <w:rPr>
          <w:rFonts w:hint="cs"/>
          <w:rtl/>
        </w:rPr>
        <w:t>.</w:t>
      </w:r>
    </w:p>
    <w:p w14:paraId="7DB8C1A9" w14:textId="79108421" w:rsidR="00957AC5" w:rsidRDefault="00957AC5" w:rsidP="00350B4C">
      <w:pPr>
        <w:numPr>
          <w:ilvl w:val="3"/>
          <w:numId w:val="40"/>
        </w:numPr>
        <w:jc w:val="both"/>
      </w:pPr>
      <w:r>
        <w:rPr>
          <w:rFonts w:hint="cs"/>
          <w:u w:val="single"/>
          <w:rtl/>
        </w:rPr>
        <w:t>קצות השלחן</w:t>
      </w:r>
      <w:r>
        <w:rPr>
          <w:rFonts w:hint="cs"/>
          <w:rtl/>
        </w:rPr>
        <w:t xml:space="preserve"> (סי' מ"ו ס"ק כ"ג) – "מצינו בסי' ר"א ה' כל אדם יש לו לחזור שיתנו לו כוס של ברכה לברך בהמ"ז בזימון והוא מגמ' ברכות נ"ג ועפ"י הטעם המבואר שם משום דממהרין ליתן שכר למברך יותר מן העונה אמן ע"כ דאין חילוק בין מברך על הכוס למברך בלי כוס, ובגמ' שם דנ"ה מי שנותנים לו כוס של ברכה ואינו מברך (מקצרין ימיו) ובשו"ע סי' ר"א איתא סתם מי שנותנים לו לברך ואינו מברך ולא הזכירו כוס משום דלפי הטעם המבואר שם דהמברך בהמ"ז מברך לבעה"ב אין חילוק בין בכוס לבלא כוס, (וראיתי להמשנ"ב בסי' ר"א סקי"ג שמביא מהמג"א שדוקא כשמברכין על הכוס דאז החיוב על האורח לברך את בעה"ב ובשעה"צ שם תמה על המג"א וכ' דאולי דייק זה המג"א מל' הגמ' דקאמר מי שנותנים לו כוס, והנה במג"א אין מפורשים הדברים וז"ל דוקא באורח הדברים אמורים ובכוס בהמ"ז עכ"ל, ונראה פשוט שגם המג"א לא כיון בדוקא על כוס ועיקר כוונתי הוא הבהמ"ז, ובודאי שהאורח צריך לברך הבעה"ב אפי' בלי כוס ומל' הגמ' אין לדייק כמ"ש לעיל)".</w:t>
      </w:r>
    </w:p>
    <w:p w14:paraId="604D06FF" w14:textId="77777777" w:rsidR="007C2F8E" w:rsidRDefault="00150792" w:rsidP="007C2F8E">
      <w:pPr>
        <w:numPr>
          <w:ilvl w:val="2"/>
          <w:numId w:val="40"/>
        </w:numPr>
        <w:jc w:val="both"/>
      </w:pPr>
      <w:r w:rsidRPr="00150792">
        <w:rPr>
          <w:rFonts w:hint="cs"/>
          <w:rtl/>
        </w:rPr>
        <w:t xml:space="preserve">מראי מקומות </w:t>
      </w:r>
      <w:r w:rsidRPr="00150792">
        <w:rPr>
          <w:rtl/>
        </w:rPr>
        <w:t>–</w:t>
      </w:r>
      <w:r w:rsidRPr="00150792">
        <w:rPr>
          <w:rFonts w:hint="cs"/>
          <w:rtl/>
        </w:rPr>
        <w:t xml:space="preserve"> </w:t>
      </w:r>
      <w:r w:rsidR="009C189D" w:rsidRPr="00150792">
        <w:rPr>
          <w:u w:val="single"/>
          <w:rtl/>
        </w:rPr>
        <w:t>בית אהרן וישראל</w:t>
      </w:r>
      <w:r w:rsidR="009C189D">
        <w:rPr>
          <w:rtl/>
        </w:rPr>
        <w:t xml:space="preserve"> (גליון </w:t>
      </w:r>
      <w:r>
        <w:rPr>
          <w:rFonts w:hint="cs"/>
          <w:rtl/>
        </w:rPr>
        <w:t>י"ט</w:t>
      </w:r>
      <w:r w:rsidR="009C189D">
        <w:rPr>
          <w:rtl/>
        </w:rPr>
        <w:t xml:space="preserve"> ע</w:t>
      </w:r>
      <w:r>
        <w:rPr>
          <w:rFonts w:hint="cs"/>
          <w:rtl/>
        </w:rPr>
        <w:t>מ</w:t>
      </w:r>
      <w:r w:rsidR="009C189D">
        <w:rPr>
          <w:rtl/>
        </w:rPr>
        <w:t>' צ</w:t>
      </w:r>
      <w:r>
        <w:rPr>
          <w:rFonts w:hint="cs"/>
          <w:rtl/>
        </w:rPr>
        <w:t>"</w:t>
      </w:r>
      <w:r w:rsidR="009C189D">
        <w:rPr>
          <w:rtl/>
        </w:rPr>
        <w:t>ז)</w:t>
      </w:r>
      <w:r w:rsidR="007C2F8E">
        <w:rPr>
          <w:rFonts w:hint="cs"/>
          <w:rtl/>
        </w:rPr>
        <w:t>.</w:t>
      </w:r>
    </w:p>
    <w:p w14:paraId="5C640E25" w14:textId="05877370" w:rsidR="00AC7ACA" w:rsidRDefault="007C2F8E" w:rsidP="00DD5404">
      <w:pPr>
        <w:numPr>
          <w:ilvl w:val="3"/>
          <w:numId w:val="40"/>
        </w:numPr>
        <w:jc w:val="both"/>
      </w:pPr>
      <w:r w:rsidRPr="00AC7ACA">
        <w:rPr>
          <w:u w:val="single"/>
          <w:rtl/>
        </w:rPr>
        <w:t>הגרצ</w:t>
      </w:r>
      <w:r w:rsidRPr="00AC7ACA">
        <w:rPr>
          <w:rFonts w:hint="cs"/>
          <w:u w:val="single"/>
          <w:rtl/>
        </w:rPr>
        <w:t>"י</w:t>
      </w:r>
      <w:r w:rsidRPr="00AC7ACA">
        <w:rPr>
          <w:u w:val="single"/>
          <w:rtl/>
        </w:rPr>
        <w:t xml:space="preserve"> אברמוביץ</w:t>
      </w:r>
      <w:r>
        <w:rPr>
          <w:rtl/>
        </w:rPr>
        <w:t xml:space="preserve"> </w:t>
      </w:r>
      <w:r>
        <w:rPr>
          <w:rFonts w:hint="cs"/>
          <w:rtl/>
        </w:rPr>
        <w:t>(</w:t>
      </w:r>
      <w:r w:rsidR="009C189D">
        <w:rPr>
          <w:rtl/>
        </w:rPr>
        <w:t xml:space="preserve">קובץ זכר יהודה </w:t>
      </w:r>
      <w:r>
        <w:rPr>
          <w:rFonts w:hint="cs"/>
          <w:rtl/>
        </w:rPr>
        <w:t>[</w:t>
      </w:r>
      <w:r w:rsidR="009C189D">
        <w:rPr>
          <w:rtl/>
        </w:rPr>
        <w:t>וייסבום</w:t>
      </w:r>
      <w:r>
        <w:rPr>
          <w:rFonts w:hint="cs"/>
          <w:rtl/>
        </w:rPr>
        <w:t>]</w:t>
      </w:r>
      <w:r w:rsidR="009C189D">
        <w:rPr>
          <w:rtl/>
        </w:rPr>
        <w:t xml:space="preserve"> ע</w:t>
      </w:r>
      <w:r>
        <w:rPr>
          <w:rFonts w:hint="cs"/>
          <w:rtl/>
        </w:rPr>
        <w:t>מ'</w:t>
      </w:r>
      <w:r w:rsidR="009C189D">
        <w:rPr>
          <w:rtl/>
        </w:rPr>
        <w:t xml:space="preserve"> ס</w:t>
      </w:r>
      <w:r>
        <w:rPr>
          <w:rFonts w:hint="cs"/>
          <w:rtl/>
        </w:rPr>
        <w:t>' אות ו'</w:t>
      </w:r>
      <w:r w:rsidR="009C189D">
        <w:rPr>
          <w:rtl/>
        </w:rPr>
        <w:t xml:space="preserve">) </w:t>
      </w:r>
      <w:r w:rsidR="00AC7ACA">
        <w:rPr>
          <w:rtl/>
        </w:rPr>
        <w:t>–</w:t>
      </w:r>
      <w:r w:rsidR="00AC7ACA">
        <w:rPr>
          <w:rFonts w:hint="cs"/>
          <w:rtl/>
        </w:rPr>
        <w:t xml:space="preserve"> "ובמשנ"ב ... ובשער הציון ... </w:t>
      </w:r>
      <w:r w:rsidR="00AC7ACA" w:rsidRPr="00AC7ACA">
        <w:rPr>
          <w:rtl/>
        </w:rPr>
        <w:t>וכוונתו במ"ש 'ובכוס ב"ה', היינו לאפוקי שאר כוסות, כגון כוס במילה או באירוסין (הערה זו על דברי המשנ"ב ראיתי בפנקס מאמרים לחתונה מכ"ק מרן אדמו"ר זצ"ל, שנכתב בשנת תרצ"א ע"י הב' אשר שמעון אמזעל הי"ד מלאדז)"</w:t>
      </w:r>
      <w:r w:rsidR="00AC7ACA">
        <w:rPr>
          <w:rFonts w:hint="cs"/>
          <w:rtl/>
        </w:rPr>
        <w:t>.</w:t>
      </w:r>
    </w:p>
    <w:p w14:paraId="463A85AC" w14:textId="77777777" w:rsidR="00AC7ACA" w:rsidRDefault="00AC7ACA" w:rsidP="00AC7ACA">
      <w:pPr>
        <w:jc w:val="both"/>
      </w:pPr>
    </w:p>
    <w:p w14:paraId="4389D3C8" w14:textId="29AF541C" w:rsidR="00957AC5" w:rsidRDefault="00957AC5" w:rsidP="00350B4C">
      <w:pPr>
        <w:numPr>
          <w:ilvl w:val="1"/>
          <w:numId w:val="40"/>
        </w:numPr>
        <w:jc w:val="both"/>
      </w:pPr>
      <w:r>
        <w:rPr>
          <w:rFonts w:hint="cs"/>
          <w:b/>
          <w:bCs/>
          <w:rtl/>
        </w:rPr>
        <w:t>בזמן הזה</w:t>
      </w:r>
      <w:r>
        <w:rPr>
          <w:rFonts w:hint="cs"/>
          <w:rtl/>
        </w:rPr>
        <w:t>.</w:t>
      </w:r>
    </w:p>
    <w:p w14:paraId="198E6FD5" w14:textId="77777777" w:rsidR="00957AC5" w:rsidRDefault="00957AC5" w:rsidP="00350B4C">
      <w:pPr>
        <w:numPr>
          <w:ilvl w:val="2"/>
          <w:numId w:val="40"/>
        </w:numPr>
        <w:jc w:val="both"/>
      </w:pPr>
      <w:r>
        <w:rPr>
          <w:rFonts w:hint="cs"/>
          <w:rtl/>
        </w:rPr>
        <w:t>לא שייך דין זה.</w:t>
      </w:r>
    </w:p>
    <w:p w14:paraId="0864FF7F" w14:textId="5BA40CAB" w:rsidR="00957AC5" w:rsidRDefault="00957AC5" w:rsidP="00350B4C">
      <w:pPr>
        <w:numPr>
          <w:ilvl w:val="3"/>
          <w:numId w:val="40"/>
        </w:numPr>
        <w:jc w:val="both"/>
      </w:pPr>
      <w:r>
        <w:rPr>
          <w:rFonts w:hint="cs"/>
          <w:u w:val="single"/>
          <w:rtl/>
        </w:rPr>
        <w:t>חסד לאלפים</w:t>
      </w:r>
      <w:r>
        <w:rPr>
          <w:rFonts w:hint="cs"/>
          <w:rtl/>
        </w:rPr>
        <w:t xml:space="preserve"> (</w:t>
      </w:r>
      <w:r w:rsidR="00582CB8">
        <w:rPr>
          <w:rtl/>
        </w:rPr>
        <w:t>סי' ר"א</w:t>
      </w:r>
      <w:r w:rsidR="00582CB8">
        <w:rPr>
          <w:rFonts w:eastAsia="Calibri" w:hint="cs"/>
          <w:rtl/>
          <w:lang w:val="en-CA"/>
        </w:rPr>
        <w:t xml:space="preserve"> </w:t>
      </w:r>
      <w:r>
        <w:rPr>
          <w:rFonts w:eastAsia="Calibri" w:hint="cs"/>
          <w:rtl/>
          <w:lang w:val="en-CA"/>
        </w:rPr>
        <w:t>ס"ק</w:t>
      </w:r>
      <w:r>
        <w:rPr>
          <w:rFonts w:hint="cs"/>
          <w:rtl/>
        </w:rPr>
        <w:t xml:space="preserve"> י"ז) – "דלדידן שאין יוצאין בשמיעה אלא כל א' מברך לעצמו ליכא קפידא שהרי כל אחד צריך לברך לבעה"ב בברכות, ואפילו אוכל שם יחידי שלא בפני בעה"ב שאין הדבר תלוי בכוס".</w:t>
      </w:r>
    </w:p>
    <w:p w14:paraId="25AA58B2" w14:textId="409D8FBF" w:rsidR="00957AC5" w:rsidRDefault="00957AC5" w:rsidP="00350B4C">
      <w:pPr>
        <w:numPr>
          <w:ilvl w:val="3"/>
          <w:numId w:val="40"/>
        </w:numPr>
        <w:jc w:val="both"/>
      </w:pPr>
      <w:r>
        <w:rPr>
          <w:rFonts w:hint="cs"/>
          <w:u w:val="single"/>
          <w:rtl/>
        </w:rPr>
        <w:t>דעת תורה</w:t>
      </w:r>
      <w:r>
        <w:rPr>
          <w:rFonts w:hint="cs"/>
          <w:rtl/>
        </w:rPr>
        <w:t xml:space="preserve"> (</w:t>
      </w:r>
      <w:r w:rsidR="00582CB8">
        <w:rPr>
          <w:rtl/>
        </w:rPr>
        <w:t>סי' ר"א</w:t>
      </w:r>
      <w:r w:rsidR="00582CB8">
        <w:rPr>
          <w:rFonts w:hint="cs"/>
          <w:rtl/>
        </w:rPr>
        <w:t xml:space="preserve"> </w:t>
      </w:r>
      <w:r>
        <w:rPr>
          <w:rFonts w:hint="cs"/>
          <w:rtl/>
        </w:rPr>
        <w:t>על סעי' ג') – "ונ"ל דבזה"ז שכל א' מברך בפ"ע לא שייך ד"ז [דמי שנותנים לו וכו'], שוב מצאתי בכר"ש שכ"כ".</w:t>
      </w:r>
    </w:p>
    <w:p w14:paraId="131968ED" w14:textId="21756BB9" w:rsidR="00957AC5" w:rsidRDefault="00957AC5" w:rsidP="00350B4C">
      <w:pPr>
        <w:numPr>
          <w:ilvl w:val="3"/>
          <w:numId w:val="40"/>
        </w:numPr>
        <w:jc w:val="both"/>
      </w:pPr>
      <w:r>
        <w:rPr>
          <w:rFonts w:eastAsia="Calibri" w:hint="cs"/>
          <w:u w:val="single"/>
          <w:rtl/>
          <w:lang w:val="en-CA"/>
        </w:rPr>
        <w:t>כה"ח</w:t>
      </w:r>
      <w:r>
        <w:rPr>
          <w:rFonts w:eastAsia="Calibri" w:hint="cs"/>
          <w:rtl/>
          <w:lang w:val="en-CA"/>
        </w:rPr>
        <w:t xml:space="preserve"> (</w:t>
      </w:r>
      <w:r w:rsidR="00582CB8">
        <w:rPr>
          <w:rtl/>
        </w:rPr>
        <w:t>סי' ר"א</w:t>
      </w:r>
      <w:r w:rsidR="00582CB8">
        <w:rPr>
          <w:rFonts w:eastAsia="Calibri" w:hint="cs"/>
          <w:rtl/>
          <w:lang w:val="en-CA"/>
        </w:rPr>
        <w:t xml:space="preserve"> </w:t>
      </w:r>
      <w:r>
        <w:rPr>
          <w:rFonts w:eastAsia="Calibri" w:hint="cs"/>
          <w:rtl/>
          <w:lang w:val="en-CA"/>
        </w:rPr>
        <w:t>ס"ק כ"ו) – "ונראה דלדידן דגם באיכא כוס כל אחד מברך לעצמו כמ"ש סימן קפ"ג אות ל"ז ליכא חששא דהא גם אם יקח אחר הכוס יכול הוא ג"כ לברך את בעה"ב. וכ"כ החס"ל אות י"ז".</w:t>
      </w:r>
    </w:p>
    <w:p w14:paraId="50DB11C8" w14:textId="77777777" w:rsidR="00957AC5" w:rsidRDefault="00957AC5" w:rsidP="00350B4C">
      <w:pPr>
        <w:numPr>
          <w:ilvl w:val="3"/>
          <w:numId w:val="40"/>
        </w:numPr>
        <w:jc w:val="both"/>
      </w:pPr>
      <w:r>
        <w:rPr>
          <w:rFonts w:eastAsia="Calibri" w:hint="cs"/>
          <w:u w:val="single"/>
          <w:rtl/>
          <w:lang w:val="en-CA"/>
        </w:rPr>
        <w:t>הליכות עולם</w:t>
      </w:r>
      <w:r>
        <w:rPr>
          <w:rFonts w:eastAsia="Calibri" w:hint="cs"/>
          <w:rtl/>
          <w:lang w:val="en-CA"/>
        </w:rPr>
        <w:t xml:space="preserve"> (ח"ז עמ' קצ"ה הע' י') – "אע"פ שמרן הש"ע א"ח (סי' רא ס"ג) הביא דבר זה לדינא, מ"מ החסד לאלפים ... אין שום חשש בזה, שהרי אפילו אם אחר יקח הכוס לברך, יכול האורח ג"כ לברך את בעה"ב בלחש, ואינו נמנע מלברך בעה"ב. וכ"כ בכף החיים (סי' רא ס"ק כו)".</w:t>
      </w:r>
    </w:p>
    <w:p w14:paraId="7F45FCA5" w14:textId="5ADEE927" w:rsidR="00957AC5" w:rsidRDefault="00957AC5" w:rsidP="00350B4C">
      <w:pPr>
        <w:numPr>
          <w:ilvl w:val="3"/>
          <w:numId w:val="40"/>
        </w:numPr>
        <w:jc w:val="both"/>
      </w:pPr>
      <w:r>
        <w:rPr>
          <w:rFonts w:hint="cs"/>
          <w:u w:val="single"/>
          <w:rtl/>
        </w:rPr>
        <w:t>פסקי תשובות</w:t>
      </w:r>
      <w:r>
        <w:rPr>
          <w:rFonts w:hint="cs"/>
          <w:rtl/>
        </w:rPr>
        <w:t xml:space="preserve"> (</w:t>
      </w:r>
      <w:r w:rsidR="00582CB8">
        <w:rPr>
          <w:rtl/>
        </w:rPr>
        <w:t>סי' ר"א</w:t>
      </w:r>
      <w:r w:rsidR="00582CB8">
        <w:rPr>
          <w:rFonts w:hint="cs"/>
          <w:rtl/>
        </w:rPr>
        <w:t xml:space="preserve"> </w:t>
      </w:r>
      <w:r>
        <w:rPr>
          <w:rFonts w:hint="cs"/>
          <w:rtl/>
        </w:rPr>
        <w:t>אות ו') – "וכבר העירו כמה פוסקים שאין דברים אלו אמורים בזמננו שכל אחד מברך לעצמו, וכל יחיד ויחיד בברכת המזון מברך את בעל הבית (לאפוקי מזמניהם שאחד היה מברך ברכת המזון ומוציא את כולם ידי חובתן), ולכן גם כשמכבדים אותו לברך על הכוס מותר לסרב כשיש לו סיבה לכך".</w:t>
      </w:r>
    </w:p>
    <w:p w14:paraId="3AFA41B9" w14:textId="32F32DAF" w:rsidR="00957AC5" w:rsidRDefault="00957AC5" w:rsidP="00350B4C">
      <w:pPr>
        <w:numPr>
          <w:ilvl w:val="2"/>
          <w:numId w:val="40"/>
        </w:numPr>
        <w:jc w:val="both"/>
      </w:pPr>
      <w:r>
        <w:rPr>
          <w:rFonts w:hint="cs"/>
          <w:rtl/>
        </w:rPr>
        <w:t xml:space="preserve">מראי מקומות – </w:t>
      </w:r>
      <w:r>
        <w:rPr>
          <w:rFonts w:hint="cs"/>
          <w:u w:val="single"/>
          <w:rtl/>
        </w:rPr>
        <w:t>א"ר</w:t>
      </w:r>
      <w:r>
        <w:rPr>
          <w:rFonts w:hint="cs"/>
          <w:rtl/>
        </w:rPr>
        <w:t xml:space="preserve"> (</w:t>
      </w:r>
      <w:r w:rsidR="00582CB8">
        <w:rPr>
          <w:rtl/>
        </w:rPr>
        <w:t>סי' ר"א</w:t>
      </w:r>
      <w:r w:rsidR="00582CB8">
        <w:rPr>
          <w:rFonts w:hint="cs"/>
          <w:rtl/>
        </w:rPr>
        <w:t xml:space="preserve"> </w:t>
      </w:r>
      <w:r>
        <w:rPr>
          <w:rFonts w:hint="cs"/>
          <w:rtl/>
        </w:rPr>
        <w:t>ס"ק ד').</w:t>
      </w:r>
    </w:p>
    <w:p w14:paraId="2DB832BF" w14:textId="4BAC0866" w:rsidR="00957AC5" w:rsidRDefault="00957AC5" w:rsidP="00350B4C">
      <w:pPr>
        <w:numPr>
          <w:ilvl w:val="3"/>
          <w:numId w:val="40"/>
        </w:numPr>
        <w:jc w:val="both"/>
      </w:pPr>
      <w:r>
        <w:rPr>
          <w:rFonts w:hint="cs"/>
          <w:u w:val="single"/>
          <w:rtl/>
        </w:rPr>
        <w:t>שעה"צ</w:t>
      </w:r>
      <w:r>
        <w:rPr>
          <w:rFonts w:hint="cs"/>
          <w:rtl/>
        </w:rPr>
        <w:t xml:space="preserve"> (</w:t>
      </w:r>
      <w:r w:rsidR="00582CB8">
        <w:rPr>
          <w:rtl/>
        </w:rPr>
        <w:t>סי' ר"א</w:t>
      </w:r>
      <w:r w:rsidR="00582CB8">
        <w:rPr>
          <w:rFonts w:hint="cs"/>
          <w:rtl/>
        </w:rPr>
        <w:t xml:space="preserve"> </w:t>
      </w:r>
      <w:r>
        <w:rPr>
          <w:rFonts w:hint="cs"/>
          <w:rtl/>
        </w:rPr>
        <w:t>ס"ק י"ד) – "וכהיום שבלאו הכי המנהג אצל כל אורח לומר, הרחמן הוא יברך את בעל הבית וכו', איני יודע אם שייך כלל ענין זה, ועיין באליה רבה שפקפק גם כן".</w:t>
      </w:r>
    </w:p>
    <w:p w14:paraId="0E7F8961" w14:textId="77777777" w:rsidR="00957AC5" w:rsidRDefault="00957AC5" w:rsidP="00350B4C">
      <w:pPr>
        <w:numPr>
          <w:ilvl w:val="3"/>
          <w:numId w:val="40"/>
        </w:numPr>
        <w:jc w:val="both"/>
      </w:pPr>
      <w:r>
        <w:rPr>
          <w:rFonts w:hint="cs"/>
          <w:i/>
          <w:color w:val="000000"/>
          <w:u w:val="single"/>
          <w:rtl/>
        </w:rPr>
        <w:t>שבט הקהתי</w:t>
      </w:r>
      <w:r>
        <w:rPr>
          <w:rFonts w:hint="cs"/>
          <w:i/>
          <w:color w:val="000000"/>
          <w:rtl/>
        </w:rPr>
        <w:t xml:space="preserve"> (ח"ד סוף סי' נ"ו)</w:t>
      </w:r>
      <w:r>
        <w:rPr>
          <w:rFonts w:hint="cs"/>
          <w:rtl/>
        </w:rPr>
        <w:t xml:space="preserve"> – "עי' סי' ר"א דמי שנותנים לו לברך ואינו מברך מקצר ימיו ר"ל ועיי"ש במג"א ר"ל אורח כיון דצריך לברך הבעה"ב וכן פסק המ"ב אבל בבעה"ב לא שייך ועי' בכרם שלמה שם דה"ה בסעודת מצוה דכולם בעה"ב לא שייך דבר זה ועיי"ש ג"כ בכרם שלמה דבזמן הזה דכל אחד מברך בהמ"ז בפנ"ע ומזכיר שם ברכה לבעה"ב לא שייך הך דין ועי' בשעה"צ ס"ק י"ג שם ועי' בתורת חיים סי' ר"א. ולפי"ז ל"ק כלל מה דאי' בס' אמרי אמת על ליקוטים במס' פסחים קי"ט ע"ב דאי' שם דנותנים לעתיד לבוא לאאע"ה כוס של ברכה לברך ואומר להן איני מברך והק' הה"ק מאוסטראבצה זצ"ל הלא ג' דברים מקצרים ימיו של אדם וכו' ואיך ידחו כולם לברך על כוס ועיי"ש שתי' האמרי אמת דדוקא בעוה"ז שייך לקצר שנים משא"כ בעוה"ב חיים לעולם ע"כ, וצ"ב דמה בכך דלא שייך העונש לעוה"ב אבל עבירה מיהו הוי וצ"ע. אבל להנ"ל ניחא דלע"ל הוי כל המסובין כבעה"ב ואין שם אורח ובעה"ב, אלא הקב"ה הוא שם בעה"ב וא"כ לא שייך הך דין. ועי' במאירי ברכות (נ"ה ע"א) דפי' דהא דאם נותנים ס"ת או כוס לברך ואינו רוצה נתקצר ימיו, היינו כשאינו רוצה מחמת גאוה עיי"ש א"כ בלא"ה ניחא דאלו שחשב הגמ' בפסחים דלא ירצו היינו מתוך ענוה שבהם וא"כ ליכא שום חשש".</w:t>
      </w:r>
    </w:p>
    <w:p w14:paraId="4DC6065C" w14:textId="77777777" w:rsidR="00957AC5" w:rsidRDefault="00957AC5" w:rsidP="00957AC5">
      <w:pPr>
        <w:jc w:val="both"/>
      </w:pPr>
    </w:p>
    <w:p w14:paraId="40EED322" w14:textId="42469F28" w:rsidR="00957AC5" w:rsidRDefault="00957AC5" w:rsidP="00350B4C">
      <w:pPr>
        <w:numPr>
          <w:ilvl w:val="1"/>
          <w:numId w:val="40"/>
        </w:numPr>
        <w:jc w:val="both"/>
      </w:pPr>
      <w:r>
        <w:rPr>
          <w:rFonts w:hint="cs"/>
          <w:b/>
          <w:bCs/>
          <w:rtl/>
        </w:rPr>
        <w:t>מגמגם שסירב לזמן מחמת בושה</w:t>
      </w:r>
      <w:r w:rsidR="00400FA0">
        <w:rPr>
          <w:rtl/>
        </w:rPr>
        <w:fldChar w:fldCharType="begin"/>
      </w:r>
      <w:r w:rsidR="00400FA0">
        <w:instrText xml:space="preserve"> XE "</w:instrText>
      </w:r>
      <w:r w:rsidR="00400FA0" w:rsidRPr="0072571F">
        <w:rPr>
          <w:rFonts w:hint="cs"/>
          <w:b/>
          <w:bCs/>
          <w:rtl/>
        </w:rPr>
        <w:instrText>סירב לזמן מחמת בושה</w:instrText>
      </w:r>
      <w:r w:rsidR="00400FA0">
        <w:instrText xml:space="preserve">" </w:instrText>
      </w:r>
      <w:r w:rsidR="00400FA0">
        <w:rPr>
          <w:rtl/>
        </w:rPr>
        <w:fldChar w:fldCharType="end"/>
      </w:r>
      <w:r>
        <w:rPr>
          <w:rFonts w:hint="cs"/>
          <w:rtl/>
        </w:rPr>
        <w:t>.</w:t>
      </w:r>
    </w:p>
    <w:p w14:paraId="2526A5C8" w14:textId="77777777" w:rsidR="00957AC5" w:rsidRDefault="00957AC5" w:rsidP="00350B4C">
      <w:pPr>
        <w:numPr>
          <w:ilvl w:val="2"/>
          <w:numId w:val="40"/>
        </w:numPr>
        <w:jc w:val="both"/>
      </w:pPr>
      <w:r>
        <w:rPr>
          <w:rFonts w:hint="cs"/>
          <w:rtl/>
        </w:rPr>
        <w:t xml:space="preserve">מראי מקומות – </w:t>
      </w:r>
      <w:r>
        <w:rPr>
          <w:rFonts w:hint="cs"/>
          <w:u w:val="single"/>
          <w:rtl/>
        </w:rPr>
        <w:t>חשוקי חמד</w:t>
      </w:r>
      <w:r>
        <w:rPr>
          <w:rFonts w:hint="cs"/>
          <w:rtl/>
        </w:rPr>
        <w:t xml:space="preserve"> (ברכות דף נה., לשונו מובא לעיל).</w:t>
      </w:r>
    </w:p>
    <w:p w14:paraId="56B2A8BF" w14:textId="77777777" w:rsidR="00957AC5" w:rsidRDefault="00957AC5" w:rsidP="00350B4C">
      <w:pPr>
        <w:numPr>
          <w:ilvl w:val="3"/>
          <w:numId w:val="40"/>
        </w:numPr>
        <w:jc w:val="both"/>
      </w:pPr>
      <w:r>
        <w:rPr>
          <w:rFonts w:hint="cs"/>
          <w:u w:val="single"/>
          <w:rtl/>
        </w:rPr>
        <w:t>הגרח"ק</w:t>
      </w:r>
      <w:r>
        <w:rPr>
          <w:rFonts w:hint="cs"/>
          <w:rtl/>
        </w:rPr>
        <w:t xml:space="preserve"> שליט"א (אליבא דהלכתא חל"ב עמ' ס"ט טור ד') – "שאלה: כ' השו"ע (סי' ר"א ס"ג) מי שנותנים לו לברך ואינו מברך מקצרים ימיו [וכ' המ"ב (ס"ק י"ד) אורח שנותנים לו לברך הרי בדין הוא שמברך לבעה"ב ובזה שנמנע מלברך את בעה"ב שהוא מזרע אברהם שנא' בו 'ואברכה מברכך' הרי מכלל הן אתה שומע לאו נמצא גורם קללה לעצמו, וכ' המ"א, ה"מ כשמברכין על הכוס, וכ' המ"ב ר"ל שבלא זה אין גורם קללה אבל בודאי אין נכון לדחות מצוה הבא לידו עכ"ל]. יל"ע האם כשמכבדים אותו לזמן ומסרב או שמכבד לאחר היושב בצידו, אך לא משום שאין רצונו לברך לבעה"ב אלא שאינו רוצה ליטול העטרה לעצמו ולברך קודם לאחרים ולגדולים ממנו, ואדרבה בזה שמסרב הוא כביכול מגדיל את הברכה שמראה גודל החשיבות בברכת הזימון, או באופן שמתבייש להרים קולו וכדו'. תשובה: צ"ע".</w:t>
      </w:r>
    </w:p>
    <w:p w14:paraId="1F007EFB" w14:textId="77777777" w:rsidR="00957AC5" w:rsidRDefault="00957AC5" w:rsidP="00957AC5">
      <w:pPr>
        <w:jc w:val="both"/>
      </w:pPr>
    </w:p>
    <w:p w14:paraId="7114239F" w14:textId="77777777" w:rsidR="00957AC5" w:rsidRDefault="00957AC5" w:rsidP="00350B4C">
      <w:pPr>
        <w:numPr>
          <w:ilvl w:val="1"/>
          <w:numId w:val="40"/>
        </w:numPr>
        <w:jc w:val="both"/>
      </w:pPr>
      <w:r>
        <w:rPr>
          <w:rFonts w:eastAsia="SimSun" w:hint="cs"/>
          <w:rtl/>
          <w:lang w:eastAsia="zh-CN"/>
        </w:rPr>
        <w:t xml:space="preserve">מראי מקומות – </w:t>
      </w:r>
      <w:r>
        <w:rPr>
          <w:rFonts w:hint="cs"/>
          <w:rtl/>
        </w:rPr>
        <w:t xml:space="preserve">שיעורי מרן </w:t>
      </w:r>
      <w:r>
        <w:rPr>
          <w:rFonts w:hint="cs"/>
          <w:u w:val="single"/>
          <w:rtl/>
        </w:rPr>
        <w:t>הגריש"א</w:t>
      </w:r>
      <w:r>
        <w:rPr>
          <w:rFonts w:hint="cs"/>
          <w:rtl/>
        </w:rPr>
        <w:t xml:space="preserve"> זצ"ל (ברכות דף נה., עמ' תרמ"ה)</w:t>
      </w:r>
      <w:r>
        <w:rPr>
          <w:rFonts w:eastAsia="SimSun" w:hint="cs"/>
          <w:rtl/>
          <w:lang w:eastAsia="zh-CN"/>
        </w:rPr>
        <w:t>.</w:t>
      </w:r>
    </w:p>
    <w:p w14:paraId="495F977B" w14:textId="1E0B15FF" w:rsidR="00CA6EE3" w:rsidRPr="00CA6EE3" w:rsidRDefault="00957AC5" w:rsidP="00A402EF">
      <w:pPr>
        <w:widowControl w:val="0"/>
        <w:numPr>
          <w:ilvl w:val="2"/>
          <w:numId w:val="40"/>
        </w:numPr>
        <w:autoSpaceDE w:val="0"/>
        <w:autoSpaceDN w:val="0"/>
        <w:adjustRightInd w:val="0"/>
        <w:jc w:val="both"/>
      </w:pPr>
      <w:r>
        <w:rPr>
          <w:rFonts w:hint="cs"/>
          <w:u w:val="single"/>
          <w:rtl/>
        </w:rPr>
        <w:t>מאירי</w:t>
      </w:r>
      <w:r>
        <w:rPr>
          <w:rFonts w:hint="cs"/>
          <w:rtl/>
        </w:rPr>
        <w:t xml:space="preserve"> (ברכות דף נה. ד"ה מי) – "מי שמזמינים לו ספר תורה לקרות ואינו קורא מתוך גאוה שבו או שנותנין לו כוס של ברכה לברך ואינו מברך וכן בדרך כלל כל המנהיג עצמו ברבנות אי אפשר להתקיים בכך לפיכך ראוי לו לאדם להשפיל עצמו נגד השם ונגד עמו ומ"מ מלך או נשיא שבדור ראוי לו להטיל אימתו על הבריות ...".</w:t>
      </w:r>
    </w:p>
    <w:p w14:paraId="2E01ABBA" w14:textId="0325A67A" w:rsidR="00957AC5" w:rsidRDefault="00957AC5" w:rsidP="00350B4C">
      <w:pPr>
        <w:widowControl w:val="0"/>
        <w:numPr>
          <w:ilvl w:val="2"/>
          <w:numId w:val="40"/>
        </w:numPr>
        <w:autoSpaceDE w:val="0"/>
        <w:autoSpaceDN w:val="0"/>
        <w:adjustRightInd w:val="0"/>
        <w:jc w:val="both"/>
      </w:pPr>
      <w:r>
        <w:rPr>
          <w:rFonts w:hint="cs"/>
          <w:u w:val="single"/>
          <w:rtl/>
        </w:rPr>
        <w:t>אשל אברהם</w:t>
      </w:r>
      <w:r>
        <w:rPr>
          <w:rFonts w:hint="cs"/>
          <w:rtl/>
        </w:rPr>
        <w:t xml:space="preserve"> (בוטשאטש, מהדו"ב) – "וכדי להנצל ממכשול דזולתי בצד מה הרי כוונתי בנותני כוס לברך לשום אדם </w:t>
      </w:r>
      <w:r>
        <w:rPr>
          <w:rFonts w:hint="cs"/>
          <w:b/>
          <w:bCs/>
          <w:rtl/>
        </w:rPr>
        <w:t>רק ע"ד השאלה. ולא בדרך החלט</w:t>
      </w:r>
      <w:r>
        <w:rPr>
          <w:rFonts w:hint="cs"/>
          <w:rtl/>
        </w:rPr>
        <w:t>. וכשנותן אח"כ הכוס לי הר"ז כאלו לא נתתי לו הכוס מעיקרא. ויש עפי"ז תיקון טוב שעי"ז מסתלק כל חשש בזה. כי לפי כוונת הלב הם הדברים ואני מתנה מפורש שכשלא יקבלנו הרי לא נתתי לו מעיקרא רק ע"מ שיושיטהו ...".</w:t>
      </w:r>
    </w:p>
    <w:p w14:paraId="1125C7DA" w14:textId="2F9E9337" w:rsidR="00957AC5" w:rsidRDefault="00957AC5" w:rsidP="00350B4C">
      <w:pPr>
        <w:numPr>
          <w:ilvl w:val="2"/>
          <w:numId w:val="40"/>
        </w:numPr>
        <w:jc w:val="both"/>
      </w:pPr>
      <w:r>
        <w:rPr>
          <w:color w:val="000000"/>
          <w:u w:val="single"/>
          <w:rtl/>
        </w:rPr>
        <w:t>הגרח"ק</w:t>
      </w:r>
      <w:r>
        <w:rPr>
          <w:color w:val="000000"/>
          <w:rtl/>
        </w:rPr>
        <w:t xml:space="preserve"> שליט"א (שאלת רב ח"ב פרק י"ז אות ל"ח) – "</w:t>
      </w:r>
      <w:r>
        <w:rPr>
          <w:rtl/>
        </w:rPr>
        <w:t>כתב השו"ע: 'מי שנותנים לו לברך ואינו מברך, מקצר ימיו'. וכתב המשנ"ב (ס"ק יד) דזה דוקא באורח, ומסיים המשנ"ב: 'ונראה לי דר"ל שבלא זה [-כשמי שאינו אורח המסרב לברך], אין גורם קללה, אבל בודאי אין נכון לאדם לדחות מצוה הבאה לידו'. ולכאורה אם נדמה לו שהשני גדול ממנו, כן יש ענין שלא לברך בעצמו ולכבד השני רכן איתא בברכות (מו ע"א) 'נבריך לן מר, אמר ליה לא סבר לה מר להא דרב הונא דמן בבל דאמר בוצע מברך' [חזינן שבמקום שיש סיבה לדחות מותר לדחות]. תשובה: יתכן".</w:t>
      </w:r>
    </w:p>
    <w:p w14:paraId="718264D1" w14:textId="32629CD7" w:rsidR="007C2F8E" w:rsidRDefault="007C2F8E" w:rsidP="00350B4C">
      <w:pPr>
        <w:numPr>
          <w:ilvl w:val="2"/>
          <w:numId w:val="40"/>
        </w:numPr>
        <w:jc w:val="both"/>
      </w:pPr>
      <w:r w:rsidRPr="00150792">
        <w:rPr>
          <w:u w:val="single"/>
          <w:rtl/>
        </w:rPr>
        <w:t>שאילת שלמה</w:t>
      </w:r>
      <w:r>
        <w:rPr>
          <w:rtl/>
        </w:rPr>
        <w:t xml:space="preserve"> (ח"א סי' ט</w:t>
      </w:r>
      <w:r>
        <w:rPr>
          <w:rFonts w:hint="cs"/>
          <w:rtl/>
        </w:rPr>
        <w:t>"</w:t>
      </w:r>
      <w:r>
        <w:rPr>
          <w:rtl/>
        </w:rPr>
        <w:t>ז) –</w:t>
      </w:r>
      <w:r>
        <w:rPr>
          <w:rFonts w:hint="cs"/>
          <w:rtl/>
        </w:rPr>
        <w:t xml:space="preserve"> "</w:t>
      </w:r>
      <w:r>
        <w:rPr>
          <w:rtl/>
        </w:rPr>
        <w:t>הייתי מס</w:t>
      </w:r>
      <w:r>
        <w:rPr>
          <w:rFonts w:hint="cs"/>
          <w:rtl/>
        </w:rPr>
        <w:t>י</w:t>
      </w:r>
      <w:r>
        <w:rPr>
          <w:rtl/>
        </w:rPr>
        <w:t xml:space="preserve">ב בסעודת נשואין </w:t>
      </w:r>
      <w:r>
        <w:rPr>
          <w:rFonts w:hint="cs"/>
          <w:rtl/>
        </w:rPr>
        <w:t>ו</w:t>
      </w:r>
      <w:r>
        <w:rPr>
          <w:rtl/>
        </w:rPr>
        <w:t xml:space="preserve">היו שם </w:t>
      </w:r>
      <w:r>
        <w:rPr>
          <w:rFonts w:hint="cs"/>
          <w:rtl/>
        </w:rPr>
        <w:t xml:space="preserve">ז' </w:t>
      </w:r>
      <w:r>
        <w:rPr>
          <w:rtl/>
        </w:rPr>
        <w:t>רבנים</w:t>
      </w:r>
      <w:r>
        <w:rPr>
          <w:rFonts w:hint="cs"/>
          <w:rtl/>
        </w:rPr>
        <w:t xml:space="preserve"> נ"י וכדי שלא להטיל קנאה בסעודה עמד</w:t>
      </w:r>
      <w:r>
        <w:rPr>
          <w:rtl/>
        </w:rPr>
        <w:t xml:space="preserve"> הרב בעה"ב </w:t>
      </w:r>
      <w:r w:rsidRPr="007C2F8E">
        <w:rPr>
          <w:rtl/>
        </w:rPr>
        <w:t>וכיבד אחר בהמ"ז לכל א' מהרבנים המסובין ברכה אחת מברכות ז' של נשואין על כוס של ברכה שהגיש לפניהם וכן עשו הרבנים, ואף כי זה הדבר הי' אז זר בעיני כי לא ראיתי כזאת מימי בכ"ז חששתי לכבודם ולא דברתי דבר ואמרתי אני בלבי בדרבנן עבדינן עובדא והדר מותבינן תיובתא, וגם אני הייתי א' מן המברכי' ולא סרבתי כי חששתי למ"ש ברכות נ"ה למי שנותנין לו כוס של ברכה ואינו מברך דכ' ואברכה מברכיך וזה הטעם שייך גם במי שנותנין לו כוס של ברכה לברך את התתן ואת הכלה כמובן. ואחר הגמר אמרתי הנה ז' הברכות יש מהן שאינן פותחות בברוך והטעם משום דהוי ברכה הסמוכה לחברתה ואותן הברכות מהן שפותחות בברוך כבר כ' תוס' פסחים ק"ד ב' טעם לכל א' מהן מדוע פוחחות בברכה ע"ש</w:t>
      </w:r>
      <w:r>
        <w:rPr>
          <w:rFonts w:hint="cs"/>
          <w:rtl/>
        </w:rPr>
        <w:t xml:space="preserve"> ...</w:t>
      </w:r>
      <w:r w:rsidRPr="007C2F8E">
        <w:rPr>
          <w:rtl/>
        </w:rPr>
        <w:t>"</w:t>
      </w:r>
      <w:r>
        <w:rPr>
          <w:rFonts w:hint="cs"/>
          <w:rtl/>
        </w:rPr>
        <w:t>.</w:t>
      </w:r>
    </w:p>
    <w:p w14:paraId="7170C265" w14:textId="77777777" w:rsidR="00F605B3" w:rsidRDefault="00F605B3">
      <w:pPr>
        <w:sectPr w:rsidR="00F605B3">
          <w:headerReference w:type="default" r:id="rId173"/>
          <w:type w:val="continuous"/>
          <w:pgSz w:w="11906" w:h="16838"/>
          <w:pgMar w:top="719" w:right="626" w:bottom="540" w:left="720" w:header="360" w:footer="0" w:gutter="0"/>
          <w:cols w:space="720"/>
          <w:formProt w:val="0"/>
          <w:bidi/>
          <w:docGrid w:linePitch="360"/>
        </w:sectPr>
      </w:pPr>
    </w:p>
    <w:p w14:paraId="0DDE927B" w14:textId="77777777" w:rsidR="00F605B3" w:rsidRDefault="00F605B3">
      <w:pPr>
        <w:jc w:val="both"/>
      </w:pPr>
    </w:p>
    <w:p w14:paraId="2EA640D7" w14:textId="7CC1436E" w:rsidR="00F605B3" w:rsidRDefault="008B4DA1" w:rsidP="00350B4C">
      <w:pPr>
        <w:numPr>
          <w:ilvl w:val="0"/>
          <w:numId w:val="40"/>
        </w:numPr>
        <w:jc w:val="both"/>
      </w:pPr>
      <w:r>
        <w:rPr>
          <w:rFonts w:eastAsia="SimSun"/>
          <w:sz w:val="28"/>
          <w:szCs w:val="28"/>
          <w:u w:val="single"/>
          <w:rtl/>
          <w:lang w:eastAsia="zh-CN"/>
        </w:rPr>
        <w:t>המנהיג עצמו ברבנות</w:t>
      </w:r>
      <w:r w:rsidR="00400FA0">
        <w:rPr>
          <w:rFonts w:eastAsia="SimSun"/>
          <w:sz w:val="28"/>
          <w:szCs w:val="28"/>
          <w:u w:val="single"/>
          <w:rtl/>
          <w:lang w:eastAsia="zh-CN"/>
        </w:rPr>
        <w:fldChar w:fldCharType="begin"/>
      </w:r>
      <w:r w:rsidR="00400FA0">
        <w:instrText xml:space="preserve"> XE "</w:instrText>
      </w:r>
      <w:r w:rsidR="00400FA0" w:rsidRPr="0072571F">
        <w:rPr>
          <w:rFonts w:eastAsia="SimSun"/>
          <w:sz w:val="28"/>
          <w:szCs w:val="28"/>
          <w:u w:val="single"/>
          <w:rtl/>
          <w:lang w:eastAsia="zh-CN"/>
        </w:rPr>
        <w:instrText>מנהיג עצמו ברבנות</w:instrText>
      </w:r>
      <w:r w:rsidR="00400FA0">
        <w:instrText xml:space="preserve">" </w:instrText>
      </w:r>
      <w:r w:rsidR="00400FA0">
        <w:rPr>
          <w:rFonts w:eastAsia="SimSun"/>
          <w:sz w:val="28"/>
          <w:szCs w:val="28"/>
          <w:u w:val="single"/>
          <w:rtl/>
          <w:lang w:eastAsia="zh-CN"/>
        </w:rPr>
        <w:fldChar w:fldCharType="end"/>
      </w:r>
      <w:r w:rsidR="00400FA0">
        <w:rPr>
          <w:rFonts w:eastAsia="SimSun"/>
          <w:rtl/>
          <w:lang w:eastAsia="zh-CN"/>
        </w:rPr>
        <w:fldChar w:fldCharType="begin"/>
      </w:r>
      <w:r w:rsidR="00400FA0">
        <w:instrText xml:space="preserve"> XE "</w:instrText>
      </w:r>
      <w:r w:rsidR="00400FA0" w:rsidRPr="0072571F">
        <w:rPr>
          <w:rFonts w:eastAsia="SimSun" w:hint="cs"/>
          <w:sz w:val="28"/>
          <w:szCs w:val="28"/>
          <w:u w:val="single"/>
          <w:rtl/>
          <w:lang w:eastAsia="zh-CN"/>
        </w:rPr>
        <w:instrText>מקצרים ימיו ושנותיו</w:instrText>
      </w:r>
      <w:r w:rsidR="00400FA0" w:rsidRPr="0072571F">
        <w:instrText>\</w:instrText>
      </w:r>
      <w:r w:rsidR="00400FA0" w:rsidRPr="0072571F">
        <w:rPr>
          <w:rFonts w:eastAsia="SimSun" w:hint="cs"/>
          <w:sz w:val="28"/>
          <w:szCs w:val="28"/>
          <w:u w:val="single"/>
          <w:rtl/>
          <w:lang w:eastAsia="zh-CN"/>
        </w:rPr>
        <w:instrText xml:space="preserve">: </w:instrText>
      </w:r>
      <w:r w:rsidR="00400FA0" w:rsidRPr="0072571F">
        <w:rPr>
          <w:rFonts w:eastAsia="SimSun"/>
          <w:sz w:val="28"/>
          <w:szCs w:val="28"/>
          <w:u w:val="single"/>
          <w:rtl/>
          <w:lang w:eastAsia="zh-CN"/>
        </w:rPr>
        <w:instrText>המנהיג עצמו ברבנות</w:instrText>
      </w:r>
      <w:r w:rsidR="00400FA0">
        <w:instrText xml:space="preserve">" </w:instrText>
      </w:r>
      <w:r w:rsidR="00400FA0">
        <w:rPr>
          <w:rFonts w:eastAsia="SimSun"/>
          <w:rtl/>
          <w:lang w:eastAsia="zh-CN"/>
        </w:rPr>
        <w:fldChar w:fldCharType="end"/>
      </w:r>
      <w:r>
        <w:rPr>
          <w:rFonts w:eastAsia="SimSun"/>
          <w:rtl/>
          <w:lang w:eastAsia="zh-CN"/>
        </w:rPr>
        <w:t>.</w:t>
      </w:r>
    </w:p>
    <w:p w14:paraId="3B124EE0" w14:textId="77777777" w:rsidR="00F605B3" w:rsidRDefault="008B4DA1" w:rsidP="00350B4C">
      <w:pPr>
        <w:numPr>
          <w:ilvl w:val="1"/>
          <w:numId w:val="40"/>
        </w:numPr>
        <w:jc w:val="both"/>
      </w:pPr>
      <w:r>
        <w:rPr>
          <w:rFonts w:eastAsia="SimSun"/>
          <w:u w:val="single"/>
          <w:rtl/>
          <w:lang w:eastAsia="zh-CN"/>
        </w:rPr>
        <w:t>ברכות</w:t>
      </w:r>
      <w:r>
        <w:rPr>
          <w:rFonts w:eastAsia="SimSun"/>
          <w:rtl/>
          <w:lang w:eastAsia="zh-CN"/>
        </w:rPr>
        <w:t xml:space="preserve"> (דף נה.) – "ואמר </w:t>
      </w:r>
      <w:r w:rsidRPr="00400FA0">
        <w:rPr>
          <w:rFonts w:eastAsia="SimSun"/>
          <w:u w:val="single"/>
          <w:rtl/>
          <w:lang w:eastAsia="zh-CN"/>
        </w:rPr>
        <w:t>רב יהודה</w:t>
      </w:r>
      <w:r>
        <w:rPr>
          <w:rFonts w:eastAsia="SimSun"/>
          <w:rtl/>
          <w:lang w:eastAsia="zh-CN"/>
        </w:rPr>
        <w:t xml:space="preserve">, שלשה דברים מקצרים ימיו ושנותיו של אדם ... </w:t>
      </w:r>
      <w:r>
        <w:rPr>
          <w:rtl/>
        </w:rPr>
        <w:t xml:space="preserve">והמנהיג עצמו ברבנות. דאמר </w:t>
      </w:r>
      <w:r w:rsidRPr="00400FA0">
        <w:rPr>
          <w:u w:val="single"/>
          <w:rtl/>
        </w:rPr>
        <w:t>רבי חמא בר חנינא</w:t>
      </w:r>
      <w:r>
        <w:rPr>
          <w:rtl/>
        </w:rPr>
        <w:t>: מפני מה מת יוסף קודם לאחיו, מפני שהנהיג עצמו ברבנות".</w:t>
      </w:r>
    </w:p>
    <w:p w14:paraId="4868A7E3" w14:textId="77777777" w:rsidR="00F605B3" w:rsidRDefault="008B4DA1" w:rsidP="00350B4C">
      <w:pPr>
        <w:numPr>
          <w:ilvl w:val="2"/>
          <w:numId w:val="40"/>
        </w:numPr>
        <w:jc w:val="both"/>
      </w:pPr>
      <w:r>
        <w:rPr>
          <w:u w:val="single"/>
          <w:rtl/>
        </w:rPr>
        <w:t>מהרש"א</w:t>
      </w:r>
      <w:r>
        <w:rPr>
          <w:rtl/>
        </w:rPr>
        <w:t xml:space="preserve"> (חי' אגדות ברכות דף נה.), שיעורי מרן </w:t>
      </w:r>
      <w:r>
        <w:rPr>
          <w:u w:val="single"/>
          <w:rtl/>
        </w:rPr>
        <w:t>הגריש"א</w:t>
      </w:r>
      <w:r>
        <w:rPr>
          <w:rtl/>
        </w:rPr>
        <w:t xml:space="preserve"> זצ"ל (ברכות דף נה., עמ' תרמ"ד) – "והמנהיג עצמו ברבנות כו'. ובכמה דוכתי אמרינן דצריך הרב לנהוג ברבנות כההיא נהוג נשיאותך ברמה (כתובות קג:) ורב יודא גופיה מרא דשמעתתא א"ל לרב נחמן (קידושין ע.) שאסור לו לעשות מלאכה בפני ג' ומצאתי בזה בשם ר"ח אהיא דהכא דדוקא בצנעה אסור אבל בפרהסיא שרי והוא דוחק ונראה לפי דקדוק הלשון שאמר המנהיג עצמו ברבנות ולא קאמר הנוהג רבנות דההוא לישנא משמע </w:t>
      </w:r>
      <w:r>
        <w:rPr>
          <w:b/>
          <w:bCs/>
          <w:rtl/>
        </w:rPr>
        <w:t>שקבלוהו עליהם דבההוא ודאי שרי לנהוג רבנות</w:t>
      </w:r>
      <w:r>
        <w:rPr>
          <w:rtl/>
        </w:rPr>
        <w:t xml:space="preserve"> אבל המנהיג עצמו כו' היינו שאין אחרים מנהיגים אותו אבל מנהיג עצמו בשררה ורבנות היינו בע"כ אף על פי שאינו מרוצה להם ובכה"ג קאמרינן נמי (פסחים פז: ע"ש יומא פ"ו:) דשררה מקברת בעליה ומיהו יוסף הצדיק ודאי דלא עבד הכי אלא דילפינן ליה הכי מהאי קרא דאי לא לדרשה זו ל"ל למכתב דמת יוסף ואחר כך כל אחיו וכהאי גוונא דייק תלמודא פ' הבע"י (סד.) גבי א"ה אברהם נמי עקר היה כו' ודו"ק".</w:t>
      </w:r>
    </w:p>
    <w:p w14:paraId="577624F1" w14:textId="77777777" w:rsidR="009F4FC1" w:rsidRDefault="009F4FC1">
      <w:pPr>
        <w:jc w:val="both"/>
      </w:pPr>
    </w:p>
    <w:p w14:paraId="28CB0D04" w14:textId="77777777" w:rsidR="00F605B3" w:rsidRDefault="008B4DA1" w:rsidP="00350B4C">
      <w:pPr>
        <w:numPr>
          <w:ilvl w:val="1"/>
          <w:numId w:val="40"/>
        </w:numPr>
        <w:jc w:val="both"/>
      </w:pPr>
      <w:r>
        <w:rPr>
          <w:b/>
          <w:bCs/>
          <w:rtl/>
        </w:rPr>
        <w:t>הגדר</w:t>
      </w:r>
      <w:r>
        <w:rPr>
          <w:rtl/>
        </w:rPr>
        <w:t>.</w:t>
      </w:r>
    </w:p>
    <w:p w14:paraId="10BF1538" w14:textId="6790D8C5" w:rsidR="00F605B3" w:rsidRDefault="008B4DA1" w:rsidP="00350B4C">
      <w:pPr>
        <w:numPr>
          <w:ilvl w:val="2"/>
          <w:numId w:val="40"/>
        </w:numPr>
        <w:jc w:val="both"/>
      </w:pPr>
      <w:r>
        <w:rPr>
          <w:rtl/>
        </w:rPr>
        <w:t xml:space="preserve">רק בצנעה, </w:t>
      </w:r>
      <w:r>
        <w:rPr>
          <w:b/>
          <w:bCs/>
          <w:rtl/>
        </w:rPr>
        <w:t>אבל בפרהסיא שרי</w:t>
      </w:r>
      <w:r>
        <w:rPr>
          <w:rtl/>
        </w:rPr>
        <w:t xml:space="preserve"> – </w:t>
      </w:r>
      <w:r>
        <w:rPr>
          <w:rFonts w:eastAsia="SimSun"/>
          <w:u w:val="single"/>
          <w:rtl/>
          <w:lang w:eastAsia="zh-CN"/>
        </w:rPr>
        <w:t>פסקי ריא"ז</w:t>
      </w:r>
      <w:r>
        <w:rPr>
          <w:rFonts w:eastAsia="SimSun"/>
          <w:rtl/>
          <w:lang w:eastAsia="zh-CN"/>
        </w:rPr>
        <w:t xml:space="preserve"> (ברכות פרק ט' הל' א' אות ז', "והמנהיג עצמו ברבנות. בד"א בצינעה, אבל בפרהסייא, </w:t>
      </w:r>
      <w:r w:rsidRPr="004C6761">
        <w:rPr>
          <w:rFonts w:eastAsia="SimSun"/>
          <w:b/>
          <w:bCs/>
          <w:rtl/>
          <w:lang w:eastAsia="zh-CN"/>
        </w:rPr>
        <w:t>כגון נשיא</w:t>
      </w:r>
      <w:r>
        <w:rPr>
          <w:rFonts w:eastAsia="SimSun"/>
          <w:rtl/>
          <w:lang w:eastAsia="zh-CN"/>
        </w:rPr>
        <w:t xml:space="preserve"> שנוהג נשיאותו ברבים מותר, כמו שביאר </w:t>
      </w:r>
      <w:r>
        <w:rPr>
          <w:rFonts w:eastAsia="SimSun"/>
          <w:u w:val="single"/>
          <w:rtl/>
          <w:lang w:eastAsia="zh-CN"/>
        </w:rPr>
        <w:t>רבינו חננאל</w:t>
      </w:r>
      <w:r>
        <w:rPr>
          <w:rFonts w:eastAsia="SimSun"/>
          <w:rtl/>
          <w:lang w:eastAsia="zh-CN"/>
        </w:rPr>
        <w:t>"),</w:t>
      </w:r>
      <w:r>
        <w:rPr>
          <w:rtl/>
        </w:rPr>
        <w:t xml:space="preserve"> </w:t>
      </w:r>
      <w:r>
        <w:rPr>
          <w:u w:val="single"/>
          <w:rtl/>
        </w:rPr>
        <w:t>שכנה"ג</w:t>
      </w:r>
      <w:r>
        <w:rPr>
          <w:rtl/>
        </w:rPr>
        <w:t xml:space="preserve"> (או"ח סי' ר"א הג' טור ס"ק ו').</w:t>
      </w:r>
    </w:p>
    <w:p w14:paraId="3AD8EB30" w14:textId="693ADE96" w:rsidR="004C6761" w:rsidRDefault="004C6761" w:rsidP="00350B4C">
      <w:pPr>
        <w:numPr>
          <w:ilvl w:val="3"/>
          <w:numId w:val="40"/>
        </w:numPr>
        <w:jc w:val="both"/>
      </w:pPr>
      <w:r w:rsidRPr="004C6761">
        <w:rPr>
          <w:u w:val="single"/>
          <w:rtl/>
        </w:rPr>
        <w:t>כתובות</w:t>
      </w:r>
      <w:r>
        <w:rPr>
          <w:rtl/>
        </w:rPr>
        <w:t xml:space="preserve"> </w:t>
      </w:r>
      <w:r>
        <w:rPr>
          <w:rFonts w:hint="cs"/>
          <w:rtl/>
        </w:rPr>
        <w:t>(</w:t>
      </w:r>
      <w:r>
        <w:rPr>
          <w:rtl/>
        </w:rPr>
        <w:t>דף קג</w:t>
      </w:r>
      <w:r>
        <w:rPr>
          <w:rFonts w:hint="cs"/>
          <w:rtl/>
        </w:rPr>
        <w:t xml:space="preserve">:) </w:t>
      </w:r>
      <w:r>
        <w:rPr>
          <w:rtl/>
        </w:rPr>
        <w:t>–</w:t>
      </w:r>
      <w:r>
        <w:rPr>
          <w:rFonts w:hint="cs"/>
          <w:rtl/>
        </w:rPr>
        <w:t xml:space="preserve"> "</w:t>
      </w:r>
      <w:r>
        <w:rPr>
          <w:rtl/>
        </w:rPr>
        <w:t>כשחלה רבי</w:t>
      </w:r>
      <w:r>
        <w:rPr>
          <w:rFonts w:hint="cs"/>
          <w:rtl/>
        </w:rPr>
        <w:t xml:space="preserve"> ... </w:t>
      </w:r>
      <w:r>
        <w:rPr>
          <w:rtl/>
        </w:rPr>
        <w:t>נכנס רבן גמליאל אצלו, ומסר לו סדרי נשיאות. אמר לו: בני, נהוג נשיאותך ברמים, זרוק מרה בתלמידים. איני</w:t>
      </w:r>
      <w:r>
        <w:rPr>
          <w:rFonts w:hint="cs"/>
          <w:rtl/>
        </w:rPr>
        <w:t>.</w:t>
      </w:r>
      <w:r>
        <w:rPr>
          <w:rtl/>
        </w:rPr>
        <w:t xml:space="preserve"> והא כתיב</w:t>
      </w:r>
      <w:r>
        <w:rPr>
          <w:rFonts w:hint="cs"/>
          <w:rtl/>
        </w:rPr>
        <w:t xml:space="preserve"> ... </w:t>
      </w:r>
      <w:r>
        <w:rPr>
          <w:rtl/>
        </w:rPr>
        <w:t>לא קשיא: הא בצינעא, הא בפרהסיא</w:t>
      </w:r>
      <w:r>
        <w:rPr>
          <w:rFonts w:hint="cs"/>
          <w:rtl/>
        </w:rPr>
        <w:t>".</w:t>
      </w:r>
    </w:p>
    <w:p w14:paraId="0D9DB2C1" w14:textId="41253633" w:rsidR="00F605B3" w:rsidRDefault="008B4DA1" w:rsidP="00350B4C">
      <w:pPr>
        <w:numPr>
          <w:ilvl w:val="2"/>
          <w:numId w:val="40"/>
        </w:numPr>
        <w:jc w:val="both"/>
      </w:pPr>
      <w:r>
        <w:rPr>
          <w:rtl/>
        </w:rPr>
        <w:t xml:space="preserve">מראי מקומות – </w:t>
      </w:r>
      <w:r>
        <w:rPr>
          <w:u w:val="single"/>
          <w:rtl/>
        </w:rPr>
        <w:t>מהרש"א</w:t>
      </w:r>
      <w:r>
        <w:rPr>
          <w:rtl/>
        </w:rPr>
        <w:t xml:space="preserve"> (חי' אגדות ברכות דף נה., לשונו מובא לעיל).</w:t>
      </w:r>
    </w:p>
    <w:p w14:paraId="4B9D165F" w14:textId="77777777" w:rsidR="004C6761" w:rsidRDefault="004C6761" w:rsidP="004C6761">
      <w:pPr>
        <w:jc w:val="both"/>
      </w:pPr>
    </w:p>
    <w:p w14:paraId="2259CB78" w14:textId="64701E2A" w:rsidR="004C6761" w:rsidRDefault="004C6761" w:rsidP="00350B4C">
      <w:pPr>
        <w:numPr>
          <w:ilvl w:val="1"/>
          <w:numId w:val="40"/>
        </w:numPr>
        <w:jc w:val="both"/>
      </w:pPr>
      <w:r>
        <w:rPr>
          <w:rFonts w:hint="cs"/>
          <w:rtl/>
        </w:rPr>
        <w:t>מראי מקומות.</w:t>
      </w:r>
    </w:p>
    <w:p w14:paraId="3C42216D" w14:textId="5B10D989" w:rsidR="004C6761" w:rsidRDefault="004C6761" w:rsidP="00350B4C">
      <w:pPr>
        <w:numPr>
          <w:ilvl w:val="2"/>
          <w:numId w:val="40"/>
        </w:numPr>
        <w:jc w:val="both"/>
      </w:pPr>
      <w:r w:rsidRPr="004C6761">
        <w:rPr>
          <w:rFonts w:hint="cs"/>
          <w:u w:val="single"/>
          <w:rtl/>
        </w:rPr>
        <w:t>הגרח"ק</w:t>
      </w:r>
      <w:r>
        <w:rPr>
          <w:rFonts w:hint="cs"/>
          <w:rtl/>
        </w:rPr>
        <w:t xml:space="preserve"> שליט"א (</w:t>
      </w:r>
      <w:r w:rsidR="004B7411">
        <w:rPr>
          <w:rFonts w:hint="cs"/>
          <w:rtl/>
        </w:rPr>
        <w:t xml:space="preserve">תשובת הגר"ח ברכות אות כ"ח, דפו"ח ח"ב תשובה תתקע"ה) </w:t>
      </w:r>
      <w:r w:rsidR="004B7411">
        <w:rPr>
          <w:rtl/>
        </w:rPr>
        <w:t>–</w:t>
      </w:r>
      <w:r w:rsidR="004B7411">
        <w:rPr>
          <w:rFonts w:hint="cs"/>
          <w:rtl/>
        </w:rPr>
        <w:t xml:space="preserve"> "</w:t>
      </w:r>
      <w:r w:rsidR="004B7411" w:rsidRPr="004B7411">
        <w:rPr>
          <w:rtl/>
        </w:rPr>
        <w:t>שאלה: ברכות נ"ה א'. דא"ר חמא בר חנינא מפני מה מת יוסף קודם לאחיו מפני שהנהיג עצמו ברבנות, ומאידך ארז"ל שמו"ר א' ז' ד"א ויוסף היה במצרים אע"פ שזכה יוסף למלכות לא נתגאה כו' כשם שהיה קטן בעיניו מתחילה כו', וצ"ב. תשובה: בלבו לא נתגאה אבל הנהיג ברבנות</w:t>
      </w:r>
      <w:r w:rsidR="004B7411">
        <w:rPr>
          <w:rFonts w:hint="cs"/>
          <w:rtl/>
        </w:rPr>
        <w:t>".</w:t>
      </w:r>
    </w:p>
    <w:p w14:paraId="75DF4C6F" w14:textId="77777777" w:rsidR="00F605B3" w:rsidRDefault="00F605B3">
      <w:pPr>
        <w:sectPr w:rsidR="00F605B3">
          <w:headerReference w:type="default" r:id="rId174"/>
          <w:type w:val="continuous"/>
          <w:pgSz w:w="11906" w:h="16838"/>
          <w:pgMar w:top="719" w:right="626" w:bottom="540" w:left="720" w:header="360" w:footer="0" w:gutter="0"/>
          <w:cols w:space="720"/>
          <w:formProt w:val="0"/>
          <w:bidi/>
          <w:docGrid w:linePitch="360"/>
        </w:sectPr>
      </w:pPr>
    </w:p>
    <w:p w14:paraId="74968746"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4DD08B41" w14:textId="6D11947B" w:rsidR="00F605B3" w:rsidRDefault="008B4DA1">
      <w:pPr>
        <w:pStyle w:val="Heading1"/>
      </w:pPr>
      <w:bookmarkStart w:id="133" w:name="_Toc57879069"/>
      <w:r>
        <w:rPr>
          <w:rtl/>
        </w:rPr>
        <w:t>מיתת אסכרה</w:t>
      </w:r>
      <w:bookmarkEnd w:id="133"/>
      <w:r w:rsidR="00400FA0">
        <w:fldChar w:fldCharType="begin"/>
      </w:r>
      <w:r w:rsidR="00400FA0">
        <w:instrText xml:space="preserve"> XE "</w:instrText>
      </w:r>
      <w:r w:rsidR="00400FA0" w:rsidRPr="0072571F">
        <w:rPr>
          <w:rtl/>
        </w:rPr>
        <w:instrText>מיתת אסכרה</w:instrText>
      </w:r>
      <w:r w:rsidR="00400FA0">
        <w:instrText xml:space="preserve">" </w:instrText>
      </w:r>
      <w:r w:rsidR="00400FA0">
        <w:fldChar w:fldCharType="end"/>
      </w:r>
    </w:p>
    <w:p w14:paraId="547B1C25" w14:textId="77777777" w:rsidR="00F605B3" w:rsidRDefault="00F605B3">
      <w:pPr>
        <w:ind w:left="150" w:hanging="150"/>
        <w:jc w:val="both"/>
        <w:rPr>
          <w:u w:val="single"/>
        </w:rPr>
      </w:pPr>
    </w:p>
    <w:p w14:paraId="11F3A7FD" w14:textId="77777777" w:rsidR="00F605B3" w:rsidRDefault="00F605B3">
      <w:pPr>
        <w:sectPr w:rsidR="00F605B3">
          <w:headerReference w:type="default" r:id="rId175"/>
          <w:pgSz w:w="11906" w:h="16838"/>
          <w:pgMar w:top="719" w:right="626" w:bottom="540" w:left="720" w:header="360" w:footer="0" w:gutter="0"/>
          <w:cols w:space="720"/>
          <w:formProt w:val="0"/>
          <w:bidi/>
          <w:docGrid w:linePitch="360"/>
        </w:sectPr>
      </w:pPr>
    </w:p>
    <w:p w14:paraId="4B8041A4" w14:textId="77777777" w:rsidR="00F605B3" w:rsidRDefault="008B4DA1" w:rsidP="00350B4C">
      <w:pPr>
        <w:numPr>
          <w:ilvl w:val="0"/>
          <w:numId w:val="43"/>
        </w:numPr>
      </w:pPr>
      <w:bookmarkStart w:id="134" w:name="_Hlk22309322"/>
      <w:r>
        <w:rPr>
          <w:rtl/>
        </w:rPr>
        <w:t>לא אכל מלח, לא שתה מים.</w:t>
      </w:r>
      <w:bookmarkEnd w:id="134"/>
    </w:p>
    <w:p w14:paraId="12631B47" w14:textId="0E9A17A5" w:rsidR="00F605B3" w:rsidRDefault="008B4DA1" w:rsidP="00350B4C">
      <w:pPr>
        <w:numPr>
          <w:ilvl w:val="0"/>
          <w:numId w:val="43"/>
        </w:numPr>
      </w:pPr>
      <w:r>
        <w:rPr>
          <w:rtl/>
        </w:rPr>
        <w:t>אכ</w:t>
      </w:r>
      <w:r w:rsidR="0094533D">
        <w:rPr>
          <w:rFonts w:hint="cs"/>
          <w:rtl/>
        </w:rPr>
        <w:t>י</w:t>
      </w:r>
      <w:r>
        <w:rPr>
          <w:rtl/>
        </w:rPr>
        <w:t>ל</w:t>
      </w:r>
      <w:r w:rsidR="0094533D">
        <w:rPr>
          <w:rFonts w:hint="cs"/>
          <w:rtl/>
        </w:rPr>
        <w:t>ה</w:t>
      </w:r>
      <w:r>
        <w:rPr>
          <w:rtl/>
        </w:rPr>
        <w:t xml:space="preserve"> קודם הבדלה.</w:t>
      </w:r>
    </w:p>
    <w:p w14:paraId="7F1A3F71" w14:textId="77777777" w:rsidR="00F605B3" w:rsidRDefault="008B4DA1" w:rsidP="00350B4C">
      <w:pPr>
        <w:numPr>
          <w:ilvl w:val="0"/>
          <w:numId w:val="43"/>
        </w:numPr>
      </w:pPr>
      <w:r>
        <w:rPr>
          <w:rtl/>
        </w:rPr>
        <w:t>מעשר.</w:t>
      </w:r>
    </w:p>
    <w:p w14:paraId="2D00CB49" w14:textId="77777777" w:rsidR="00F605B3" w:rsidRDefault="008B4DA1" w:rsidP="00350B4C">
      <w:pPr>
        <w:numPr>
          <w:ilvl w:val="0"/>
          <w:numId w:val="43"/>
        </w:numPr>
      </w:pPr>
      <w:r>
        <w:rPr>
          <w:rtl/>
        </w:rPr>
        <w:t>לשון הרע.</w:t>
      </w:r>
    </w:p>
    <w:p w14:paraId="12838577" w14:textId="77777777" w:rsidR="00F605B3" w:rsidRDefault="008B4DA1" w:rsidP="00350B4C">
      <w:pPr>
        <w:numPr>
          <w:ilvl w:val="0"/>
          <w:numId w:val="43"/>
        </w:numPr>
      </w:pPr>
      <w:r>
        <w:rPr>
          <w:rtl/>
        </w:rPr>
        <w:t>עון ביטול תורה.</w:t>
      </w:r>
    </w:p>
    <w:p w14:paraId="5AA3E6D1" w14:textId="77777777" w:rsidR="00F605B3" w:rsidRDefault="008B4DA1" w:rsidP="00350B4C">
      <w:pPr>
        <w:numPr>
          <w:ilvl w:val="0"/>
          <w:numId w:val="43"/>
        </w:numPr>
      </w:pPr>
      <w:r>
        <w:rPr>
          <w:rtl/>
        </w:rPr>
        <w:t>מי שנתחייב חנק.</w:t>
      </w:r>
    </w:p>
    <w:p w14:paraId="5CDACFCB" w14:textId="77777777" w:rsidR="00F605B3" w:rsidRDefault="00F605B3">
      <w:pPr>
        <w:sectPr w:rsidR="00F605B3" w:rsidSect="00891A0E">
          <w:type w:val="continuous"/>
          <w:pgSz w:w="11906" w:h="16838"/>
          <w:pgMar w:top="719" w:right="626" w:bottom="540" w:left="720" w:header="360" w:footer="0" w:gutter="0"/>
          <w:cols w:num="3" w:space="706"/>
          <w:formProt w:val="0"/>
          <w:bidi/>
          <w:docGrid w:linePitch="360"/>
        </w:sectPr>
      </w:pPr>
    </w:p>
    <w:p w14:paraId="51627FDA" w14:textId="77777777" w:rsidR="00F605B3" w:rsidRDefault="00F605B3">
      <w:pPr>
        <w:ind w:left="150" w:hanging="150"/>
        <w:jc w:val="both"/>
        <w:rPr>
          <w:u w:val="single"/>
        </w:rPr>
      </w:pPr>
    </w:p>
    <w:p w14:paraId="4ACFB79E" w14:textId="77777777" w:rsidR="00F605B3" w:rsidRDefault="008B4DA1">
      <w:pPr>
        <w:ind w:left="150" w:hanging="150"/>
        <w:jc w:val="both"/>
      </w:pPr>
      <w:r>
        <w:rPr>
          <w:u w:val="single"/>
          <w:rtl/>
        </w:rPr>
        <w:t>ברכות</w:t>
      </w:r>
      <w:r>
        <w:rPr>
          <w:rtl/>
        </w:rPr>
        <w:t xml:space="preserve"> (דף ח.) – "תניא נמי הכי: </w:t>
      </w:r>
      <w:r>
        <w:rPr>
          <w:b/>
          <w:bCs/>
          <w:rtl/>
        </w:rPr>
        <w:t>תשע מאות ושלשה מיני מיתה נבראו בעולם</w:t>
      </w:r>
      <w:r>
        <w:rPr>
          <w:rtl/>
        </w:rPr>
        <w:t xml:space="preserve">, שנאמר: למות תוצאות, תוצאות בגימטריא הכי הוו. </w:t>
      </w:r>
      <w:r>
        <w:rPr>
          <w:b/>
          <w:bCs/>
          <w:rtl/>
        </w:rPr>
        <w:t>קשה שבכלן אסכרא</w:t>
      </w:r>
      <w:r>
        <w:rPr>
          <w:rtl/>
        </w:rPr>
        <w:t>, ניחא שבכלן נשיקה; אסכרא, דמיא כחיזרא בגבבא דעמרא דלאחורי נשרא, ואיכא דאמרי: כפיטורי בפי ושט. נשיקה דמיא כמשחל בניתא מחלבא".</w:t>
      </w:r>
    </w:p>
    <w:p w14:paraId="1DC4180B" w14:textId="77777777" w:rsidR="00F605B3" w:rsidRDefault="008B4DA1" w:rsidP="00350B4C">
      <w:pPr>
        <w:numPr>
          <w:ilvl w:val="2"/>
          <w:numId w:val="41"/>
        </w:numPr>
        <w:jc w:val="both"/>
      </w:pPr>
      <w:r>
        <w:rPr>
          <w:rtl/>
        </w:rPr>
        <w:t xml:space="preserve">מראי מקומות – </w:t>
      </w:r>
      <w:r>
        <w:rPr>
          <w:u w:val="single"/>
          <w:rtl/>
        </w:rPr>
        <w:t>נדה</w:t>
      </w:r>
      <w:r>
        <w:rPr>
          <w:rtl/>
        </w:rPr>
        <w:t xml:space="preserve"> (סוף דף כ.).</w:t>
      </w:r>
    </w:p>
    <w:p w14:paraId="06DB2A34" w14:textId="77777777" w:rsidR="00F605B3" w:rsidRDefault="008B4DA1" w:rsidP="00350B4C">
      <w:pPr>
        <w:numPr>
          <w:ilvl w:val="2"/>
          <w:numId w:val="41"/>
        </w:numPr>
        <w:jc w:val="both"/>
      </w:pPr>
      <w:r>
        <w:rPr>
          <w:u w:val="single"/>
          <w:rtl/>
        </w:rPr>
        <w:t>ברכות</w:t>
      </w:r>
      <w:r>
        <w:rPr>
          <w:rtl/>
        </w:rPr>
        <w:t xml:space="preserve"> (דף מ.) – "אמר רב מרי אמר </w:t>
      </w:r>
      <w:r w:rsidRPr="00927D28">
        <w:rPr>
          <w:u w:val="single"/>
          <w:rtl/>
        </w:rPr>
        <w:t>רבי יוחנן</w:t>
      </w:r>
      <w:r>
        <w:rPr>
          <w:rtl/>
        </w:rPr>
        <w:t>: הרגיל בעדשים אחת לשלשים יום מונע אסכרה מתוך ביתו. אבל כל יומא, לא. מאי טעמא משום דקשה לריח הפה".</w:t>
      </w:r>
    </w:p>
    <w:p w14:paraId="20EEB5F4" w14:textId="77777777" w:rsidR="00F605B3" w:rsidRPr="009F4FC1" w:rsidRDefault="00F605B3">
      <w:pPr>
        <w:jc w:val="both"/>
      </w:pPr>
    </w:p>
    <w:p w14:paraId="00C719CD" w14:textId="7419CC08" w:rsidR="00F605B3" w:rsidRDefault="008B4DA1" w:rsidP="00350B4C">
      <w:pPr>
        <w:numPr>
          <w:ilvl w:val="0"/>
          <w:numId w:val="42"/>
        </w:numPr>
        <w:jc w:val="both"/>
      </w:pPr>
      <w:r>
        <w:rPr>
          <w:sz w:val="28"/>
          <w:szCs w:val="28"/>
          <w:u w:val="single"/>
          <w:rtl/>
        </w:rPr>
        <w:t>אכל כל מאכל ולא אכל מלח</w:t>
      </w:r>
      <w:r w:rsidR="00400FA0">
        <w:rPr>
          <w:sz w:val="28"/>
          <w:szCs w:val="28"/>
          <w:u w:val="single"/>
          <w:rtl/>
        </w:rPr>
        <w:fldChar w:fldCharType="begin"/>
      </w:r>
      <w:r w:rsidR="00400FA0">
        <w:instrText xml:space="preserve"> XE "</w:instrText>
      </w:r>
      <w:r w:rsidR="00400FA0" w:rsidRPr="0072571F">
        <w:rPr>
          <w:sz w:val="28"/>
          <w:szCs w:val="28"/>
          <w:u w:val="single"/>
          <w:rtl/>
        </w:rPr>
        <w:instrText>אכל כל מאכל ולא אכל מלח</w:instrText>
      </w:r>
      <w:r w:rsidR="00400FA0">
        <w:instrText xml:space="preserve">" </w:instrText>
      </w:r>
      <w:r w:rsidR="00400FA0">
        <w:rPr>
          <w:sz w:val="28"/>
          <w:szCs w:val="28"/>
          <w:u w:val="single"/>
          <w:rtl/>
        </w:rPr>
        <w:fldChar w:fldCharType="end"/>
      </w:r>
      <w:r>
        <w:rPr>
          <w:sz w:val="28"/>
          <w:szCs w:val="28"/>
          <w:u w:val="single"/>
          <w:rtl/>
        </w:rPr>
        <w:t>, שתה כל משקה ולא שתה מים</w:t>
      </w:r>
      <w:r w:rsidR="00400FA0">
        <w:rPr>
          <w:rtl/>
        </w:rPr>
        <w:fldChar w:fldCharType="begin"/>
      </w:r>
      <w:r w:rsidR="00400FA0">
        <w:instrText xml:space="preserve"> XE "</w:instrText>
      </w:r>
      <w:r w:rsidR="00400FA0" w:rsidRPr="0072571F">
        <w:rPr>
          <w:sz w:val="28"/>
          <w:szCs w:val="28"/>
          <w:u w:val="single"/>
          <w:rtl/>
        </w:rPr>
        <w:instrText>שתה כל משקה ולא שתה מים</w:instrText>
      </w:r>
      <w:r w:rsidR="00400FA0">
        <w:instrText xml:space="preserve">" </w:instrText>
      </w:r>
      <w:r w:rsidR="00400FA0">
        <w:rPr>
          <w:rtl/>
        </w:rPr>
        <w:fldChar w:fldCharType="end"/>
      </w:r>
      <w:r w:rsidR="00400FA0">
        <w:rPr>
          <w:rtl/>
        </w:rPr>
        <w:fldChar w:fldCharType="begin"/>
      </w:r>
      <w:r w:rsidR="00400FA0">
        <w:instrText xml:space="preserve"> XE "</w:instrText>
      </w:r>
      <w:r w:rsidR="00400FA0" w:rsidRPr="0072571F">
        <w:rPr>
          <w:rFonts w:hint="cs"/>
          <w:sz w:val="28"/>
          <w:szCs w:val="28"/>
          <w:u w:val="single"/>
          <w:rtl/>
        </w:rPr>
        <w:instrText>מיתת אסכרה</w:instrText>
      </w:r>
      <w:r w:rsidR="00400FA0" w:rsidRPr="0072571F">
        <w:instrText>\</w:instrText>
      </w:r>
      <w:r w:rsidR="00400FA0" w:rsidRPr="0072571F">
        <w:rPr>
          <w:rFonts w:hint="cs"/>
          <w:sz w:val="28"/>
          <w:szCs w:val="28"/>
          <w:u w:val="single"/>
          <w:rtl/>
        </w:rPr>
        <w:instrText xml:space="preserve">: </w:instrText>
      </w:r>
      <w:r w:rsidR="00400FA0" w:rsidRPr="0072571F">
        <w:rPr>
          <w:sz w:val="28"/>
          <w:szCs w:val="28"/>
          <w:u w:val="single"/>
          <w:rtl/>
        </w:rPr>
        <w:instrText>אכל כל מאכל ולא אכל מלח, שתה כל משקה ולא שתה מים</w:instrText>
      </w:r>
      <w:r w:rsidR="00400FA0">
        <w:instrText xml:space="preserve">" </w:instrText>
      </w:r>
      <w:r w:rsidR="00400FA0">
        <w:rPr>
          <w:rtl/>
        </w:rPr>
        <w:fldChar w:fldCharType="end"/>
      </w:r>
      <w:r>
        <w:rPr>
          <w:rtl/>
        </w:rPr>
        <w:t>.</w:t>
      </w:r>
    </w:p>
    <w:p w14:paraId="71357DE0" w14:textId="406A5E7A" w:rsidR="00F605B3" w:rsidRDefault="008B4DA1" w:rsidP="00350B4C">
      <w:pPr>
        <w:numPr>
          <w:ilvl w:val="1"/>
          <w:numId w:val="42"/>
        </w:numPr>
        <w:jc w:val="both"/>
      </w:pPr>
      <w:r>
        <w:rPr>
          <w:u w:val="single"/>
          <w:rtl/>
        </w:rPr>
        <w:t>ברכות</w:t>
      </w:r>
      <w:r>
        <w:rPr>
          <w:rtl/>
        </w:rPr>
        <w:t xml:space="preserve"> (דף מ.) – "תניא אידך: אכל כל מאכל ולא אכל מלח, שתה כל משקין ולא שתה מים, ביום ידאג מן ריח הפה, ובלילה ידאג מפני אסכרה".</w:t>
      </w:r>
    </w:p>
    <w:p w14:paraId="2C2AE141" w14:textId="108A6862" w:rsidR="00F605B3" w:rsidRDefault="008B4DA1" w:rsidP="00350B4C">
      <w:pPr>
        <w:numPr>
          <w:ilvl w:val="2"/>
          <w:numId w:val="42"/>
        </w:numPr>
        <w:jc w:val="both"/>
      </w:pPr>
      <w:r>
        <w:rPr>
          <w:u w:val="single"/>
          <w:rtl/>
        </w:rPr>
        <w:t>מחבר</w:t>
      </w:r>
      <w:r>
        <w:rPr>
          <w:rtl/>
        </w:rPr>
        <w:t xml:space="preserve"> (או"ח סי' קע"ט סעי' ו')</w:t>
      </w:r>
      <w:r w:rsidR="00E9783B">
        <w:rPr>
          <w:rFonts w:hint="cs"/>
          <w:rtl/>
        </w:rPr>
        <w:t xml:space="preserve">, </w:t>
      </w:r>
      <w:bookmarkStart w:id="135" w:name="_Hlk75789920"/>
      <w:r w:rsidR="00E9783B">
        <w:rPr>
          <w:b/>
          <w:i/>
          <w:u w:val="single"/>
          <w:rtl/>
        </w:rPr>
        <w:t>יעב"ץ</w:t>
      </w:r>
      <w:r w:rsidR="00E9783B">
        <w:rPr>
          <w:b/>
          <w:i/>
          <w:rtl/>
        </w:rPr>
        <w:t xml:space="preserve"> (סידור ח"ב עמ' תת</w:t>
      </w:r>
      <w:r w:rsidR="00E9783B">
        <w:rPr>
          <w:rFonts w:hint="cs"/>
          <w:b/>
          <w:i/>
          <w:rtl/>
        </w:rPr>
        <w:t>קמ"ו</w:t>
      </w:r>
      <w:r w:rsidR="00E9783B">
        <w:rPr>
          <w:b/>
          <w:i/>
          <w:rtl/>
        </w:rPr>
        <w:t xml:space="preserve"> אות </w:t>
      </w:r>
      <w:r w:rsidR="00E9783B">
        <w:rPr>
          <w:rFonts w:hint="cs"/>
          <w:b/>
          <w:i/>
          <w:rtl/>
        </w:rPr>
        <w:t>כ"ד</w:t>
      </w:r>
      <w:r w:rsidR="00E9783B">
        <w:rPr>
          <w:b/>
          <w:i/>
          <w:rtl/>
        </w:rPr>
        <w:t>)</w:t>
      </w:r>
      <w:bookmarkEnd w:id="135"/>
      <w:r>
        <w:rPr>
          <w:rtl/>
        </w:rPr>
        <w:t xml:space="preserve"> – "אכל כל מאכל ולא אכל מלח, שתה כל משקה ולא שתה מים, ביום ידאג מפני ריח הפה, ובלילה מפני ריח הפה ומפני אסכרה (פי' חולי חונק)".</w:t>
      </w:r>
    </w:p>
    <w:p w14:paraId="041048C4" w14:textId="2F016231" w:rsidR="00F605B3" w:rsidRDefault="008B4DA1" w:rsidP="00350B4C">
      <w:pPr>
        <w:numPr>
          <w:ilvl w:val="2"/>
          <w:numId w:val="42"/>
        </w:numPr>
        <w:jc w:val="both"/>
      </w:pPr>
      <w:r>
        <w:rPr>
          <w:b/>
          <w:bCs/>
          <w:rtl/>
        </w:rPr>
        <w:t>אין נוהגים</w:t>
      </w:r>
      <w:r>
        <w:rPr>
          <w:rtl/>
        </w:rPr>
        <w:t>: מפני ש</w:t>
      </w:r>
      <w:r w:rsidR="004B7411">
        <w:rPr>
          <w:rFonts w:hint="cs"/>
          <w:rtl/>
        </w:rPr>
        <w:t>כל האכילות שלנו מעורב מתחילה במלח, וכל המשקה שלנו מעורב במים</w:t>
      </w:r>
      <w:r>
        <w:rPr>
          <w:rtl/>
        </w:rPr>
        <w:t xml:space="preserve"> – </w:t>
      </w:r>
      <w:r>
        <w:rPr>
          <w:u w:val="single"/>
          <w:rtl/>
        </w:rPr>
        <w:t>רמ"א</w:t>
      </w:r>
      <w:r>
        <w:rPr>
          <w:rtl/>
        </w:rPr>
        <w:t xml:space="preserve"> (או"ח סי' ק"ע סעי' כ"ב), </w:t>
      </w:r>
      <w:r>
        <w:rPr>
          <w:u w:val="single"/>
          <w:rtl/>
        </w:rPr>
        <w:t>לבוש</w:t>
      </w:r>
      <w:r>
        <w:rPr>
          <w:rtl/>
        </w:rPr>
        <w:t xml:space="preserve"> (או"ח סי' ק"ע סעי' כ"ב), </w:t>
      </w:r>
      <w:r>
        <w:rPr>
          <w:u w:val="single"/>
          <w:rtl/>
        </w:rPr>
        <w:t>ערה"ש</w:t>
      </w:r>
      <w:r>
        <w:rPr>
          <w:rtl/>
        </w:rPr>
        <w:t xml:space="preserve"> (או"ח סי' ק"ע סעי' י"ט, סי' קע"ט סעי' ט'), </w:t>
      </w:r>
      <w:r>
        <w:rPr>
          <w:u w:val="single"/>
          <w:rtl/>
        </w:rPr>
        <w:t>מ"ב</w:t>
      </w:r>
      <w:r>
        <w:rPr>
          <w:rtl/>
        </w:rPr>
        <w:t xml:space="preserve"> (סי' קע"ט ס"ק י"ח).</w:t>
      </w:r>
    </w:p>
    <w:p w14:paraId="7FC44BFC" w14:textId="77777777" w:rsidR="00F605B3" w:rsidRDefault="008B4DA1" w:rsidP="00350B4C">
      <w:pPr>
        <w:numPr>
          <w:ilvl w:val="2"/>
          <w:numId w:val="42"/>
        </w:numPr>
        <w:jc w:val="both"/>
      </w:pPr>
      <w:r>
        <w:rPr>
          <w:u w:val="single"/>
          <w:rtl/>
        </w:rPr>
        <w:t>שלחן הטהור</w:t>
      </w:r>
      <w:r>
        <w:rPr>
          <w:rtl/>
        </w:rPr>
        <w:t xml:space="preserve"> (סי' קע"ט סעי' ה') – "ראוי לכל ירא שמים לאכל מעט מלח אחר גמר האכילה ולשתות מים אחר שתיית המשקים, ודברי מרן מור"ם תמוהים שהרי גם הם אכלו כל דבר במלח, פת במלח וכיוצא בו, וכן כל משקין הי' בהם מים והיאך יהי' משקה בלתי מים גם היין מזגו במים אעפ"כ הוזהרו לאכול מלח אחר האכילה ולשתות מים ולהנצל מריח הפה ואסכרה ר"ל".</w:t>
      </w:r>
    </w:p>
    <w:p w14:paraId="2C5AE014" w14:textId="77777777" w:rsidR="006F63A5" w:rsidRPr="009F4FC1" w:rsidRDefault="006F63A5">
      <w:pPr>
        <w:jc w:val="both"/>
      </w:pPr>
    </w:p>
    <w:p w14:paraId="3594A24F" w14:textId="54CC5715" w:rsidR="00F605B3" w:rsidRDefault="008B4DA1" w:rsidP="00350B4C">
      <w:pPr>
        <w:numPr>
          <w:ilvl w:val="1"/>
          <w:numId w:val="42"/>
        </w:numPr>
        <w:jc w:val="both"/>
      </w:pPr>
      <w:r w:rsidRPr="00953F6B">
        <w:rPr>
          <w:b/>
          <w:bCs/>
          <w:rtl/>
        </w:rPr>
        <w:t xml:space="preserve">בזמן הזה: </w:t>
      </w:r>
      <w:r w:rsidR="004B7411">
        <w:rPr>
          <w:rFonts w:hint="cs"/>
          <w:b/>
          <w:bCs/>
          <w:rtl/>
        </w:rPr>
        <w:t>כשאכל תבשיל שאין בו מלח</w:t>
      </w:r>
      <w:r>
        <w:rPr>
          <w:rtl/>
        </w:rPr>
        <w:t>.</w:t>
      </w:r>
    </w:p>
    <w:p w14:paraId="22238FB6" w14:textId="77777777" w:rsidR="00F605B3" w:rsidRDefault="008B4DA1" w:rsidP="00350B4C">
      <w:pPr>
        <w:numPr>
          <w:ilvl w:val="2"/>
          <w:numId w:val="42"/>
        </w:numPr>
        <w:jc w:val="both"/>
      </w:pPr>
      <w:r>
        <w:rPr>
          <w:rtl/>
        </w:rPr>
        <w:t>מיקל, נשתנו הטבעים.</w:t>
      </w:r>
    </w:p>
    <w:p w14:paraId="494CF8E2" w14:textId="77777777" w:rsidR="00F605B3" w:rsidRDefault="008B4DA1" w:rsidP="00350B4C">
      <w:pPr>
        <w:numPr>
          <w:ilvl w:val="3"/>
          <w:numId w:val="42"/>
        </w:numPr>
        <w:jc w:val="both"/>
      </w:pPr>
      <w:r>
        <w:rPr>
          <w:u w:val="single"/>
          <w:rtl/>
        </w:rPr>
        <w:t>מג"א</w:t>
      </w:r>
      <w:r>
        <w:rPr>
          <w:rtl/>
        </w:rPr>
        <w:t xml:space="preserve"> (סי' קע"ט ס"ק ח') – "אכל כל מאכל. והאידנא נשתנו הטבעים".</w:t>
      </w:r>
    </w:p>
    <w:p w14:paraId="28F4BFAF" w14:textId="77777777" w:rsidR="00F605B3" w:rsidRDefault="008B4DA1" w:rsidP="00350B4C">
      <w:pPr>
        <w:numPr>
          <w:ilvl w:val="3"/>
          <w:numId w:val="42"/>
        </w:numPr>
        <w:jc w:val="both"/>
      </w:pPr>
      <w:r>
        <w:rPr>
          <w:u w:val="single"/>
          <w:rtl/>
        </w:rPr>
        <w:t>גר"ז</w:t>
      </w:r>
      <w:r>
        <w:rPr>
          <w:rtl/>
        </w:rPr>
        <w:t xml:space="preserve"> (סי' קע"ט סעי' ח') – "ועכשיו לא נהגו כלל באכילת מלח אחר סעודה ואין ניזוקין מפני שנשתנו הטבעים".</w:t>
      </w:r>
    </w:p>
    <w:p w14:paraId="506A5E49" w14:textId="5393D1E3" w:rsidR="00F605B3" w:rsidRDefault="008B4DA1" w:rsidP="00350B4C">
      <w:pPr>
        <w:numPr>
          <w:ilvl w:val="3"/>
          <w:numId w:val="42"/>
        </w:numPr>
        <w:jc w:val="both"/>
      </w:pPr>
      <w:r w:rsidRPr="004B7411">
        <w:rPr>
          <w:u w:val="single"/>
          <w:rtl/>
        </w:rPr>
        <w:t>מ"ב</w:t>
      </w:r>
      <w:r>
        <w:rPr>
          <w:rtl/>
        </w:rPr>
        <w:t xml:space="preserve"> (סי' קע"ט ס"ק י"ח) – "</w:t>
      </w:r>
      <w:r w:rsidR="004B7411">
        <w:rPr>
          <w:rtl/>
        </w:rPr>
        <w:t>מיהו בלא"ה אין להקפיד בזמנינו דהאידנא נשתנו הטבעים [מ"א]</w:t>
      </w:r>
      <w:r>
        <w:rPr>
          <w:rtl/>
        </w:rPr>
        <w:t>".</w:t>
      </w:r>
    </w:p>
    <w:p w14:paraId="1BAFFBD3" w14:textId="77777777" w:rsidR="00F605B3" w:rsidRDefault="008B4DA1" w:rsidP="00350B4C">
      <w:pPr>
        <w:numPr>
          <w:ilvl w:val="2"/>
          <w:numId w:val="42"/>
        </w:numPr>
        <w:jc w:val="both"/>
      </w:pPr>
      <w:r>
        <w:rPr>
          <w:rtl/>
        </w:rPr>
        <w:t>נכון להזהר.</w:t>
      </w:r>
    </w:p>
    <w:p w14:paraId="495C974E" w14:textId="77777777" w:rsidR="00F605B3" w:rsidRDefault="008B4DA1" w:rsidP="00350B4C">
      <w:pPr>
        <w:numPr>
          <w:ilvl w:val="3"/>
          <w:numId w:val="42"/>
        </w:numPr>
        <w:jc w:val="both"/>
      </w:pPr>
      <w:r>
        <w:rPr>
          <w:u w:val="single"/>
          <w:rtl/>
        </w:rPr>
        <w:t>כה"ח</w:t>
      </w:r>
      <w:r>
        <w:rPr>
          <w:rtl/>
        </w:rPr>
        <w:t xml:space="preserve"> (סי' קע"ט ס"ק כ"א) – "מ"א ... ומ"מ נכון להזהר".</w:t>
      </w:r>
    </w:p>
    <w:p w14:paraId="00257A62" w14:textId="77777777" w:rsidR="00F605B3" w:rsidRDefault="008B4DA1" w:rsidP="00350B4C">
      <w:pPr>
        <w:numPr>
          <w:ilvl w:val="3"/>
          <w:numId w:val="42"/>
        </w:numPr>
        <w:jc w:val="both"/>
      </w:pPr>
      <w:r>
        <w:rPr>
          <w:u w:val="single"/>
          <w:rtl/>
        </w:rPr>
        <w:t>ודרשת וחקרת</w:t>
      </w:r>
      <w:r>
        <w:rPr>
          <w:rtl/>
        </w:rPr>
        <w:t xml:space="preserve"> (ח"ג יו"ד סי' ז' אות ד') – "מבואר שם בסי' קע"ט סעי' ו' במחבר שכתב וז"ל, שתה כל משקה ולא שתה מים ביום ידאג מפני ריח הפה, ובלילה מפני ריח הפה ומפני אסכרה (פי' חולי חונק), ועל אף שכתב המג"א שם בסק"ח דהיום נשתנו הטבעים הו"ד במ"ב שם ס"ק י"ח מ"מ נכון להזהר כמש"כ הכה"ח שם בס"ק כ"א".</w:t>
      </w:r>
    </w:p>
    <w:p w14:paraId="4E578E26" w14:textId="77777777" w:rsidR="009F4FC1" w:rsidRPr="009F4FC1" w:rsidRDefault="009F4FC1">
      <w:pPr>
        <w:jc w:val="both"/>
      </w:pPr>
    </w:p>
    <w:p w14:paraId="544D4544" w14:textId="77777777" w:rsidR="00F605B3" w:rsidRDefault="008B4DA1" w:rsidP="00350B4C">
      <w:pPr>
        <w:numPr>
          <w:ilvl w:val="1"/>
          <w:numId w:val="42"/>
        </w:numPr>
        <w:jc w:val="both"/>
      </w:pPr>
      <w:r>
        <w:rPr>
          <w:rtl/>
        </w:rPr>
        <w:t>מראי מקומות.</w:t>
      </w:r>
    </w:p>
    <w:p w14:paraId="33671540" w14:textId="77777777" w:rsidR="00F605B3" w:rsidRDefault="008B4DA1" w:rsidP="00350B4C">
      <w:pPr>
        <w:numPr>
          <w:ilvl w:val="2"/>
          <w:numId w:val="42"/>
        </w:numPr>
        <w:jc w:val="both"/>
      </w:pPr>
      <w:r>
        <w:rPr>
          <w:u w:val="single"/>
          <w:rtl/>
        </w:rPr>
        <w:t>פסקי תשובות</w:t>
      </w:r>
      <w:r>
        <w:rPr>
          <w:rtl/>
        </w:rPr>
        <w:t xml:space="preserve"> (סי' ק"ע אות כ"ד, הע' ק"ח) – "אמנם בכל זאת נכון לנהוג באכילת מלח, כי עפ"י הגמ' הוריות (י"ג ב) הוא סגולה להשיב את הלימוד, ויטבול את אצבעו האמצעית (אמה) או אצבע קמיצה (הסמוכה לזרת, ולא שאר אצבעות) במלח ויטעום. [ואף על פי שדברי הגמ' לא קאי על סוף האכילה אלא בכל ענין, מ"מ כבר כתב בכה"ח סי' קע"ט סקכ"א שאם כי כתב המג"א (סוס"י קע"ט) שא"צ להקפיד דנשתנו הטבעים מ"מ נכון ליזהר (ואמנם אפשר דכה"ח קאי רק כשאין מלח במאכלים), ולכן עכ"פ לענין מלח דהוי סגולה לזכרון נכון להתרגל בכך עכ"פ בסוף סעודתו, וכ"כ בשלחן הטהור (שם סעי' ה') שאף בימינו שיש מלח במאכלים יש לטעום מעט מהמלח בסוף סעודתו, ותמה על הרמ"א, עיין שם, וכן נהג אא"ז זצ"ל, ובחופת אליהו רבה שער ג' המובא בסו"ס ראשית חכמה ה' דברים נאמרו בגרגיר מלח (באוכל גרגיר מלח) מאיר עינים מצהיל פנים וכו']".</w:t>
      </w:r>
    </w:p>
    <w:p w14:paraId="14A70009" w14:textId="77777777" w:rsidR="00F605B3" w:rsidRDefault="00F605B3">
      <w:pPr>
        <w:sectPr w:rsidR="00F605B3">
          <w:headerReference w:type="default" r:id="rId176"/>
          <w:type w:val="continuous"/>
          <w:pgSz w:w="11906" w:h="16838"/>
          <w:pgMar w:top="719" w:right="626" w:bottom="540" w:left="720" w:header="360" w:footer="0" w:gutter="0"/>
          <w:cols w:space="720"/>
          <w:formProt w:val="0"/>
          <w:bidi/>
          <w:docGrid w:linePitch="360"/>
        </w:sectPr>
      </w:pPr>
    </w:p>
    <w:p w14:paraId="65B90D31" w14:textId="77777777" w:rsidR="00F605B3" w:rsidRPr="009F4FC1" w:rsidRDefault="00F605B3">
      <w:pPr>
        <w:jc w:val="both"/>
      </w:pPr>
    </w:p>
    <w:p w14:paraId="073C0C49" w14:textId="5D563B22" w:rsidR="00F605B3" w:rsidRDefault="008B4DA1" w:rsidP="00350B4C">
      <w:pPr>
        <w:numPr>
          <w:ilvl w:val="0"/>
          <w:numId w:val="42"/>
        </w:numPr>
        <w:jc w:val="both"/>
      </w:pPr>
      <w:r>
        <w:rPr>
          <w:sz w:val="28"/>
          <w:szCs w:val="28"/>
          <w:u w:val="single"/>
          <w:rtl/>
        </w:rPr>
        <w:t>אכ</w:t>
      </w:r>
      <w:r w:rsidR="0094533D">
        <w:rPr>
          <w:rFonts w:hint="cs"/>
          <w:sz w:val="28"/>
          <w:szCs w:val="28"/>
          <w:u w:val="single"/>
          <w:rtl/>
        </w:rPr>
        <w:t>י</w:t>
      </w:r>
      <w:r>
        <w:rPr>
          <w:sz w:val="28"/>
          <w:szCs w:val="28"/>
          <w:u w:val="single"/>
          <w:rtl/>
        </w:rPr>
        <w:t>ל</w:t>
      </w:r>
      <w:r w:rsidR="0094533D">
        <w:rPr>
          <w:rFonts w:hint="cs"/>
          <w:sz w:val="28"/>
          <w:szCs w:val="28"/>
          <w:u w:val="single"/>
          <w:rtl/>
        </w:rPr>
        <w:t>ה</w:t>
      </w:r>
      <w:r>
        <w:rPr>
          <w:sz w:val="28"/>
          <w:szCs w:val="28"/>
          <w:u w:val="single"/>
          <w:rtl/>
        </w:rPr>
        <w:t xml:space="preserve"> קודם הבדלה</w:t>
      </w:r>
      <w:r w:rsidR="00400FA0">
        <w:rPr>
          <w:rtl/>
        </w:rPr>
        <w:fldChar w:fldCharType="begin"/>
      </w:r>
      <w:r w:rsidR="00400FA0">
        <w:instrText xml:space="preserve"> XE "</w:instrText>
      </w:r>
      <w:r w:rsidR="00400FA0" w:rsidRPr="0072571F">
        <w:rPr>
          <w:sz w:val="28"/>
          <w:szCs w:val="28"/>
          <w:u w:val="single"/>
          <w:rtl/>
        </w:rPr>
        <w:instrText>אכ</w:instrText>
      </w:r>
      <w:r w:rsidR="00400FA0" w:rsidRPr="0072571F">
        <w:rPr>
          <w:rFonts w:hint="cs"/>
          <w:sz w:val="28"/>
          <w:szCs w:val="28"/>
          <w:u w:val="single"/>
          <w:rtl/>
        </w:rPr>
        <w:instrText>י</w:instrText>
      </w:r>
      <w:r w:rsidR="00400FA0" w:rsidRPr="0072571F">
        <w:rPr>
          <w:sz w:val="28"/>
          <w:szCs w:val="28"/>
          <w:u w:val="single"/>
          <w:rtl/>
        </w:rPr>
        <w:instrText>ל</w:instrText>
      </w:r>
      <w:r w:rsidR="00400FA0" w:rsidRPr="0072571F">
        <w:rPr>
          <w:rFonts w:hint="cs"/>
          <w:sz w:val="28"/>
          <w:szCs w:val="28"/>
          <w:u w:val="single"/>
          <w:rtl/>
        </w:rPr>
        <w:instrText>ה</w:instrText>
      </w:r>
      <w:r w:rsidR="00400FA0" w:rsidRPr="0072571F">
        <w:rPr>
          <w:sz w:val="28"/>
          <w:szCs w:val="28"/>
          <w:u w:val="single"/>
          <w:rtl/>
        </w:rPr>
        <w:instrText xml:space="preserve"> קודם הבדלה</w:instrText>
      </w:r>
      <w:r w:rsidR="00400FA0">
        <w:instrText xml:space="preserve">" </w:instrText>
      </w:r>
      <w:r w:rsidR="00400FA0">
        <w:rPr>
          <w:rtl/>
        </w:rPr>
        <w:fldChar w:fldCharType="end"/>
      </w:r>
      <w:r w:rsidR="00400FA0">
        <w:rPr>
          <w:rtl/>
        </w:rPr>
        <w:fldChar w:fldCharType="begin"/>
      </w:r>
      <w:r w:rsidR="00400FA0">
        <w:instrText xml:space="preserve"> XE "</w:instrText>
      </w:r>
      <w:r w:rsidR="00400FA0" w:rsidRPr="0072571F">
        <w:rPr>
          <w:rFonts w:hint="cs"/>
          <w:sz w:val="28"/>
          <w:szCs w:val="28"/>
          <w:u w:val="single"/>
          <w:rtl/>
        </w:rPr>
        <w:instrText>מיתת אסכרה</w:instrText>
      </w:r>
      <w:r w:rsidR="00400FA0" w:rsidRPr="0072571F">
        <w:instrText>\</w:instrText>
      </w:r>
      <w:r w:rsidR="00400FA0" w:rsidRPr="0072571F">
        <w:rPr>
          <w:rFonts w:hint="cs"/>
          <w:sz w:val="28"/>
          <w:szCs w:val="28"/>
          <w:u w:val="single"/>
          <w:rtl/>
        </w:rPr>
        <w:instrText xml:space="preserve">: </w:instrText>
      </w:r>
      <w:r w:rsidR="00400FA0" w:rsidRPr="0072571F">
        <w:rPr>
          <w:sz w:val="28"/>
          <w:szCs w:val="28"/>
          <w:u w:val="single"/>
          <w:rtl/>
        </w:rPr>
        <w:instrText>אכ</w:instrText>
      </w:r>
      <w:r w:rsidR="00400FA0" w:rsidRPr="0072571F">
        <w:rPr>
          <w:rFonts w:hint="cs"/>
          <w:sz w:val="28"/>
          <w:szCs w:val="28"/>
          <w:u w:val="single"/>
          <w:rtl/>
        </w:rPr>
        <w:instrText>י</w:instrText>
      </w:r>
      <w:r w:rsidR="00400FA0" w:rsidRPr="0072571F">
        <w:rPr>
          <w:sz w:val="28"/>
          <w:szCs w:val="28"/>
          <w:u w:val="single"/>
          <w:rtl/>
        </w:rPr>
        <w:instrText>ל</w:instrText>
      </w:r>
      <w:r w:rsidR="00400FA0" w:rsidRPr="0072571F">
        <w:rPr>
          <w:rFonts w:hint="cs"/>
          <w:sz w:val="28"/>
          <w:szCs w:val="28"/>
          <w:u w:val="single"/>
          <w:rtl/>
        </w:rPr>
        <w:instrText>ה</w:instrText>
      </w:r>
      <w:r w:rsidR="00400FA0" w:rsidRPr="0072571F">
        <w:rPr>
          <w:sz w:val="28"/>
          <w:szCs w:val="28"/>
          <w:u w:val="single"/>
          <w:rtl/>
        </w:rPr>
        <w:instrText xml:space="preserve"> קודם הבדלה</w:instrText>
      </w:r>
      <w:r w:rsidR="00400FA0">
        <w:instrText xml:space="preserve">" </w:instrText>
      </w:r>
      <w:r w:rsidR="00400FA0">
        <w:rPr>
          <w:rtl/>
        </w:rPr>
        <w:fldChar w:fldCharType="end"/>
      </w:r>
      <w:r>
        <w:rPr>
          <w:rtl/>
        </w:rPr>
        <w:t>.</w:t>
      </w:r>
    </w:p>
    <w:p w14:paraId="25B00D2F" w14:textId="77777777" w:rsidR="00F605B3" w:rsidRDefault="008B4DA1" w:rsidP="00350B4C">
      <w:pPr>
        <w:numPr>
          <w:ilvl w:val="1"/>
          <w:numId w:val="42"/>
        </w:numPr>
        <w:jc w:val="both"/>
        <w:rPr>
          <w:rFonts w:eastAsia="SimSun"/>
          <w:lang w:eastAsia="zh-CN"/>
        </w:rPr>
      </w:pPr>
      <w:r>
        <w:rPr>
          <w:u w:val="single"/>
          <w:rtl/>
        </w:rPr>
        <w:t>פסחים</w:t>
      </w:r>
      <w:r>
        <w:rPr>
          <w:rtl/>
        </w:rPr>
        <w:t xml:space="preserve"> (דף קה.) – "אמר ליה: לא מיסתפי מר מאסכרה. </w:t>
      </w:r>
      <w:r>
        <w:rPr>
          <w:rFonts w:eastAsia="SimSun"/>
          <w:rtl/>
          <w:lang w:eastAsia="zh-CN"/>
        </w:rPr>
        <w:t xml:space="preserve">דתנא משמיה דרבי עקיבא: כל הטועם כלום קודם שיבדיל, </w:t>
      </w:r>
      <w:r>
        <w:rPr>
          <w:rFonts w:eastAsia="SimSun"/>
          <w:b/>
          <w:bCs/>
          <w:rtl/>
          <w:lang w:eastAsia="zh-CN"/>
        </w:rPr>
        <w:t>מיתתו באסכרה</w:t>
      </w:r>
      <w:r>
        <w:rPr>
          <w:rFonts w:eastAsia="SimSun"/>
          <w:rtl/>
          <w:lang w:eastAsia="zh-CN"/>
        </w:rPr>
        <w:t>. רבנן דבי רב אשי לא קפדי אמיא".</w:t>
      </w:r>
    </w:p>
    <w:p w14:paraId="6DF6948B" w14:textId="77777777" w:rsidR="00F605B3" w:rsidRDefault="008B4DA1" w:rsidP="00350B4C">
      <w:pPr>
        <w:numPr>
          <w:ilvl w:val="2"/>
          <w:numId w:val="42"/>
        </w:numPr>
        <w:tabs>
          <w:tab w:val="right" w:pos="7920"/>
        </w:tabs>
        <w:jc w:val="both"/>
        <w:rPr>
          <w:color w:val="000000"/>
        </w:rPr>
      </w:pPr>
      <w:r>
        <w:rPr>
          <w:rFonts w:eastAsia="SimSun"/>
          <w:u w:val="single"/>
          <w:rtl/>
          <w:lang w:eastAsia="zh-CN"/>
        </w:rPr>
        <w:t>קהלות יעקב</w:t>
      </w:r>
      <w:r>
        <w:rPr>
          <w:rFonts w:eastAsia="SimSun"/>
          <w:rtl/>
          <w:lang w:eastAsia="zh-CN"/>
        </w:rPr>
        <w:t xml:space="preserve"> (ארחות רבנו ח"ב עמ' קמ"ה אות מ') – "ת"ב תשכ"ד, מו"ר (שליט"א) זצוק"ל אמר לי לענין ילדים שמותר להם לאכול בת"ב, אם חל ת"ב ביום א' יש להקל שלא יבדילו, אף שהשע"ת מביא שגדול חולה יבדיל, מ"מ קטנים יש לסמוך על הרשב"א שכתב לענין קידוש שמותר להאכילם לפני קידוש ואמר מו"ר שה"ה לפני הבדלה דקיל טפי, </w:t>
      </w:r>
      <w:r>
        <w:rPr>
          <w:rFonts w:eastAsia="SimSun"/>
          <w:b/>
          <w:bCs/>
          <w:rtl/>
          <w:lang w:eastAsia="zh-CN"/>
        </w:rPr>
        <w:t>וסכנה לאכול לפני הבדלה זהו רק בין השמשות כדאיתא בפסחים</w:t>
      </w:r>
      <w:r>
        <w:rPr>
          <w:rFonts w:eastAsia="SimSun"/>
          <w:rtl/>
          <w:lang w:eastAsia="zh-CN"/>
        </w:rPr>
        <w:t xml:space="preserve"> (הרשב"א הובא במ"ב הלכות קידוש וכן בסוף הלכות שבת) ...".</w:t>
      </w:r>
    </w:p>
    <w:p w14:paraId="27AD9BD9" w14:textId="77777777" w:rsidR="00F605B3" w:rsidRDefault="008B4DA1" w:rsidP="00350B4C">
      <w:pPr>
        <w:numPr>
          <w:ilvl w:val="2"/>
          <w:numId w:val="42"/>
        </w:numPr>
        <w:tabs>
          <w:tab w:val="right" w:pos="7920"/>
        </w:tabs>
        <w:jc w:val="both"/>
        <w:rPr>
          <w:color w:val="000000"/>
        </w:rPr>
      </w:pPr>
      <w:r>
        <w:rPr>
          <w:color w:val="000000"/>
          <w:u w:val="single"/>
          <w:rtl/>
        </w:rPr>
        <w:t>הגרח"ק</w:t>
      </w:r>
      <w:r>
        <w:rPr>
          <w:color w:val="000000"/>
          <w:rtl/>
        </w:rPr>
        <w:t xml:space="preserve"> שליט"א (הליכות חיים ח"ב אות קס"ז) – "איתא במס' פסחים דף ק"ה ע"א, כל הטועם כלום קודם שיבדיל מיתתו באסכרה, ע"כ. וצ"ע אמאי חמיר כ"כ לאכול ולשתות קודם הבדלה יותר מלאכול ולשתות קודם ק"ש או תפלה או מצוה אחרת. תשובה: חז"ל החמירו </w:t>
      </w:r>
      <w:r>
        <w:rPr>
          <w:b/>
          <w:bCs/>
          <w:color w:val="000000"/>
          <w:rtl/>
        </w:rPr>
        <w:t>שלא יזלזלו</w:t>
      </w:r>
      <w:r>
        <w:rPr>
          <w:color w:val="000000"/>
          <w:rtl/>
        </w:rPr>
        <w:t>".</w:t>
      </w:r>
    </w:p>
    <w:p w14:paraId="4A409758" w14:textId="77777777" w:rsidR="00F605B3" w:rsidRDefault="008B4DA1" w:rsidP="00350B4C">
      <w:pPr>
        <w:numPr>
          <w:ilvl w:val="2"/>
          <w:numId w:val="42"/>
        </w:numPr>
        <w:jc w:val="both"/>
      </w:pPr>
      <w:r>
        <w:rPr>
          <w:rtl/>
        </w:rPr>
        <w:t>עי' סי' רצ"ט, לשיטות ומראי מקומות.</w:t>
      </w:r>
    </w:p>
    <w:p w14:paraId="2A4169A5" w14:textId="77777777" w:rsidR="00B83866" w:rsidRPr="00B83866" w:rsidRDefault="00B83866" w:rsidP="00B83866">
      <w:pPr>
        <w:jc w:val="both"/>
      </w:pPr>
    </w:p>
    <w:p w14:paraId="7431A180" w14:textId="5CEE9B6F" w:rsidR="00F605B3" w:rsidRDefault="008B4DA1" w:rsidP="00350B4C">
      <w:pPr>
        <w:numPr>
          <w:ilvl w:val="1"/>
          <w:numId w:val="42"/>
        </w:numPr>
        <w:jc w:val="both"/>
      </w:pPr>
      <w:r>
        <w:rPr>
          <w:rFonts w:eastAsia="SimSun"/>
          <w:b/>
          <w:bCs/>
          <w:rtl/>
          <w:lang w:eastAsia="zh-CN"/>
        </w:rPr>
        <w:t>לשתות מים בין השמשות, קודם הבדלה</w:t>
      </w:r>
      <w:r w:rsidR="00400FA0">
        <w:rPr>
          <w:rFonts w:eastAsia="SimSun"/>
          <w:rtl/>
          <w:lang w:eastAsia="zh-CN"/>
        </w:rPr>
        <w:fldChar w:fldCharType="begin"/>
      </w:r>
      <w:r w:rsidR="00400FA0">
        <w:instrText xml:space="preserve"> XE "</w:instrText>
      </w:r>
      <w:r w:rsidR="00400FA0" w:rsidRPr="0072571F">
        <w:rPr>
          <w:rFonts w:eastAsia="SimSun"/>
          <w:b/>
          <w:bCs/>
          <w:rtl/>
          <w:lang w:eastAsia="zh-CN"/>
        </w:rPr>
        <w:instrText>לשתות מים בין השמשות, קודם הבדלה</w:instrText>
      </w:r>
      <w:r w:rsidR="00400FA0">
        <w:instrText xml:space="preserve">" </w:instrText>
      </w:r>
      <w:r w:rsidR="00400FA0">
        <w:rPr>
          <w:rFonts w:eastAsia="SimSun"/>
          <w:rtl/>
          <w:lang w:eastAsia="zh-CN"/>
        </w:rPr>
        <w:fldChar w:fldCharType="end"/>
      </w:r>
      <w:r>
        <w:rPr>
          <w:rFonts w:eastAsia="SimSun"/>
          <w:rtl/>
          <w:lang w:eastAsia="zh-CN"/>
        </w:rPr>
        <w:t>.</w:t>
      </w:r>
    </w:p>
    <w:p w14:paraId="2F0DA389" w14:textId="77777777" w:rsidR="00F605B3" w:rsidRDefault="008B4DA1" w:rsidP="00D07383">
      <w:pPr>
        <w:numPr>
          <w:ilvl w:val="2"/>
          <w:numId w:val="57"/>
        </w:numPr>
        <w:tabs>
          <w:tab w:val="right" w:pos="7920"/>
        </w:tabs>
        <w:jc w:val="both"/>
        <w:rPr>
          <w:rFonts w:eastAsia="SimSun"/>
          <w:lang w:eastAsia="zh-CN"/>
        </w:rPr>
      </w:pPr>
      <w:r>
        <w:rPr>
          <w:rFonts w:eastAsia="SimSun"/>
          <w:rtl/>
          <w:lang w:eastAsia="zh-CN"/>
        </w:rPr>
        <w:t xml:space="preserve">עי' </w:t>
      </w:r>
      <w:r>
        <w:rPr>
          <w:rFonts w:eastAsia="SimSun"/>
          <w:u w:val="single"/>
          <w:rtl/>
          <w:lang w:eastAsia="zh-CN"/>
        </w:rPr>
        <w:t>פרי עץ חיים</w:t>
      </w:r>
      <w:r>
        <w:rPr>
          <w:rFonts w:eastAsia="SimSun"/>
          <w:rtl/>
          <w:lang w:eastAsia="zh-CN"/>
        </w:rPr>
        <w:t xml:space="preserve"> (שער השבת פרק כ"ד ד"ה ממורי) – "מורי זלה"ה הזהרני מאוד שלא אשתה מים קודם הבדלה, וא"ל כי השותה מים בזמן ההוא ימות באסכרה (ס"א השותה מים בין השמשות של מ"ש שימות) אבל אם היה אוכל בשולחן בסעודה שלישית, ונמשכה סעודתו, שראוי לומר הבדלה, יכול לשתות בתוך הסעודה קודם הבדלה, ואין בכך כלום".</w:t>
      </w:r>
    </w:p>
    <w:p w14:paraId="3947984F" w14:textId="77777777" w:rsidR="00F605B3" w:rsidRDefault="008B4DA1" w:rsidP="00D07383">
      <w:pPr>
        <w:numPr>
          <w:ilvl w:val="2"/>
          <w:numId w:val="57"/>
        </w:numPr>
        <w:tabs>
          <w:tab w:val="right" w:pos="7920"/>
        </w:tabs>
        <w:jc w:val="both"/>
        <w:rPr>
          <w:rFonts w:eastAsia="SimSun"/>
          <w:lang w:eastAsia="zh-CN"/>
        </w:rPr>
      </w:pPr>
      <w:r>
        <w:rPr>
          <w:rFonts w:eastAsia="SimSun"/>
          <w:u w:val="single"/>
          <w:rtl/>
          <w:lang w:eastAsia="zh-CN"/>
        </w:rPr>
        <w:t>דעת תורה</w:t>
      </w:r>
      <w:r>
        <w:rPr>
          <w:rFonts w:eastAsia="SimSun"/>
          <w:rtl/>
          <w:lang w:eastAsia="zh-CN"/>
        </w:rPr>
        <w:t xml:space="preserve"> (על סעי' א') – "בס' נגיד ומצוה שפסק דאסור לשתות מים קודם הבדלה, וח"ו יש חשש אסכרה, וזל"ש: מאד הזהירני מורי ז"ל שלא לשתות מים קודם הבדלה, ואמר לי בפירוש כי כל השותה מים באותו הזמן ימות באסכרה, אבל אם היה אוכל סעודה ג' ונמשך בלילה יכול לשתות ואין בכך כלום ע"ש".</w:t>
      </w:r>
    </w:p>
    <w:p w14:paraId="0AAAEADD" w14:textId="77777777" w:rsidR="00F605B3" w:rsidRDefault="008B4DA1" w:rsidP="00D07383">
      <w:pPr>
        <w:numPr>
          <w:ilvl w:val="2"/>
          <w:numId w:val="57"/>
        </w:numPr>
        <w:tabs>
          <w:tab w:val="right" w:pos="7920"/>
        </w:tabs>
        <w:jc w:val="both"/>
        <w:rPr>
          <w:rFonts w:eastAsia="SimSun"/>
          <w:lang w:eastAsia="zh-CN"/>
        </w:rPr>
      </w:pPr>
      <w:r>
        <w:rPr>
          <w:rFonts w:eastAsia="SimSun"/>
          <w:u w:val="single"/>
          <w:rtl/>
          <w:lang w:eastAsia="zh-CN"/>
        </w:rPr>
        <w:t>כה"ח</w:t>
      </w:r>
      <w:r>
        <w:rPr>
          <w:rFonts w:eastAsia="SimSun"/>
          <w:rtl/>
          <w:lang w:eastAsia="zh-CN"/>
        </w:rPr>
        <w:t xml:space="preserve"> (סי' רצ"א ס"ק י"ז) – "בס' פע"ח שער ח"י פ' כ"ד שכתב וז"ל מורי זלה"ה הזהירני מאד שלא אשתה מים קודם הבדלה, וא"ל כי השותה מים בין השמשות של מו"ש ימות באסכרה אבל אם היה אוכל בשלחן בסעודה ג', ונמשכה סעודתו, שראוי לומר הבדלה, יכול לשתות בתוך הסעודה קודם הבדלה, ואין בכך כלום עכ"ל ... נמצא דלפי האר"י ז"ל אינו אסור לשתות מים כ"א רק בה"ש ותו לא מידי וכן עמא דבר".</w:t>
      </w:r>
    </w:p>
    <w:p w14:paraId="5A00E3CB" w14:textId="77777777" w:rsidR="00F605B3" w:rsidRDefault="008B4DA1" w:rsidP="00D07383">
      <w:pPr>
        <w:numPr>
          <w:ilvl w:val="2"/>
          <w:numId w:val="57"/>
        </w:numPr>
        <w:tabs>
          <w:tab w:val="right" w:pos="7920"/>
        </w:tabs>
        <w:jc w:val="both"/>
        <w:rPr>
          <w:rFonts w:eastAsia="SimSun"/>
          <w:lang w:eastAsia="zh-CN"/>
        </w:rPr>
      </w:pPr>
      <w:r>
        <w:rPr>
          <w:rFonts w:eastAsia="SimSun"/>
          <w:bCs/>
          <w:i/>
          <w:rtl/>
          <w:lang w:eastAsia="zh-CN"/>
        </w:rPr>
        <w:t>לענין שתיית מים בין מנחה למעריב: בין השמשות</w:t>
      </w:r>
      <w:r>
        <w:rPr>
          <w:rFonts w:eastAsia="SimSun"/>
          <w:rtl/>
          <w:lang w:eastAsia="zh-CN"/>
        </w:rPr>
        <w:t xml:space="preserve"> - עי' או"ח סי' רצ"א סעי' ב', לשיטות ומראי מקומות.</w:t>
      </w:r>
    </w:p>
    <w:p w14:paraId="6F2FD5D5" w14:textId="77777777" w:rsidR="00F605B3" w:rsidRDefault="00F605B3">
      <w:pPr>
        <w:sectPr w:rsidR="00F605B3">
          <w:headerReference w:type="default" r:id="rId177"/>
          <w:type w:val="continuous"/>
          <w:pgSz w:w="11906" w:h="16838"/>
          <w:pgMar w:top="719" w:right="626" w:bottom="540" w:left="720" w:header="360" w:footer="0" w:gutter="0"/>
          <w:cols w:space="720"/>
          <w:formProt w:val="0"/>
          <w:bidi/>
          <w:docGrid w:linePitch="360"/>
        </w:sectPr>
      </w:pPr>
    </w:p>
    <w:p w14:paraId="192B4C95" w14:textId="77777777" w:rsidR="00F605B3" w:rsidRDefault="00F605B3">
      <w:pPr>
        <w:jc w:val="both"/>
      </w:pPr>
    </w:p>
    <w:p w14:paraId="2D25C1E1" w14:textId="447F667A" w:rsidR="00F605B3" w:rsidRDefault="008B4DA1" w:rsidP="00350B4C">
      <w:pPr>
        <w:numPr>
          <w:ilvl w:val="0"/>
          <w:numId w:val="42"/>
        </w:numPr>
        <w:jc w:val="both"/>
      </w:pPr>
      <w:r>
        <w:rPr>
          <w:sz w:val="28"/>
          <w:szCs w:val="28"/>
          <w:u w:val="single"/>
          <w:rtl/>
        </w:rPr>
        <w:t>מעשר</w:t>
      </w:r>
      <w:r w:rsidR="00400FA0">
        <w:rPr>
          <w:rtl/>
        </w:rPr>
        <w:fldChar w:fldCharType="begin"/>
      </w:r>
      <w:r w:rsidR="00400FA0">
        <w:instrText xml:space="preserve"> XE "</w:instrText>
      </w:r>
      <w:r w:rsidR="00400FA0" w:rsidRPr="0072571F">
        <w:rPr>
          <w:sz w:val="28"/>
          <w:szCs w:val="28"/>
          <w:u w:val="single"/>
          <w:rtl/>
        </w:rPr>
        <w:instrText>מעשר</w:instrText>
      </w:r>
      <w:r w:rsidR="00400FA0">
        <w:instrText xml:space="preserve">" </w:instrText>
      </w:r>
      <w:r w:rsidR="00400FA0">
        <w:rPr>
          <w:rtl/>
        </w:rPr>
        <w:fldChar w:fldCharType="end"/>
      </w:r>
      <w:r w:rsidR="00400FA0">
        <w:rPr>
          <w:rtl/>
        </w:rPr>
        <w:fldChar w:fldCharType="begin"/>
      </w:r>
      <w:r w:rsidR="00400FA0">
        <w:instrText xml:space="preserve"> XE "</w:instrText>
      </w:r>
      <w:r w:rsidR="00400FA0" w:rsidRPr="0072571F">
        <w:rPr>
          <w:rFonts w:hint="cs"/>
          <w:sz w:val="28"/>
          <w:szCs w:val="28"/>
          <w:u w:val="single"/>
          <w:rtl/>
        </w:rPr>
        <w:instrText>מיתת אסכרה</w:instrText>
      </w:r>
      <w:r w:rsidR="00400FA0" w:rsidRPr="0072571F">
        <w:instrText>\</w:instrText>
      </w:r>
      <w:r w:rsidR="00400FA0" w:rsidRPr="0072571F">
        <w:rPr>
          <w:rFonts w:hint="cs"/>
          <w:sz w:val="28"/>
          <w:szCs w:val="28"/>
          <w:u w:val="single"/>
          <w:rtl/>
        </w:rPr>
        <w:instrText xml:space="preserve">: </w:instrText>
      </w:r>
      <w:r w:rsidR="00400FA0" w:rsidRPr="0072571F">
        <w:rPr>
          <w:sz w:val="28"/>
          <w:szCs w:val="28"/>
          <w:u w:val="single"/>
          <w:rtl/>
        </w:rPr>
        <w:instrText>מעשר</w:instrText>
      </w:r>
      <w:r w:rsidR="00400FA0">
        <w:instrText xml:space="preserve">" </w:instrText>
      </w:r>
      <w:r w:rsidR="00400FA0">
        <w:rPr>
          <w:rtl/>
        </w:rPr>
        <w:fldChar w:fldCharType="end"/>
      </w:r>
      <w:r>
        <w:rPr>
          <w:rtl/>
        </w:rPr>
        <w:t>.</w:t>
      </w:r>
    </w:p>
    <w:p w14:paraId="1C8B8EBC" w14:textId="77777777" w:rsidR="00F605B3" w:rsidRDefault="008B4DA1" w:rsidP="00350B4C">
      <w:pPr>
        <w:numPr>
          <w:ilvl w:val="1"/>
          <w:numId w:val="42"/>
        </w:numPr>
        <w:jc w:val="both"/>
      </w:pPr>
      <w:r>
        <w:rPr>
          <w:b/>
          <w:bCs/>
          <w:rtl/>
        </w:rPr>
        <w:t>מקור</w:t>
      </w:r>
      <w:r>
        <w:rPr>
          <w:rtl/>
        </w:rPr>
        <w:t>.</w:t>
      </w:r>
    </w:p>
    <w:p w14:paraId="30EF8C67" w14:textId="77777777" w:rsidR="00F605B3" w:rsidRDefault="008B4DA1" w:rsidP="00350B4C">
      <w:pPr>
        <w:numPr>
          <w:ilvl w:val="2"/>
          <w:numId w:val="42"/>
        </w:numPr>
        <w:jc w:val="both"/>
      </w:pPr>
      <w:r>
        <w:rPr>
          <w:u w:val="single"/>
          <w:rtl/>
        </w:rPr>
        <w:t>שבת</w:t>
      </w:r>
      <w:r>
        <w:rPr>
          <w:rtl/>
        </w:rPr>
        <w:t xml:space="preserve"> (סוף דף לג.) – "תנו רבנן: אסכרה באה לעולם על המעשר".</w:t>
      </w:r>
    </w:p>
    <w:p w14:paraId="70EA178B" w14:textId="77777777" w:rsidR="00F605B3" w:rsidRDefault="008B4DA1" w:rsidP="00350B4C">
      <w:pPr>
        <w:numPr>
          <w:ilvl w:val="2"/>
          <w:numId w:val="42"/>
        </w:numPr>
        <w:jc w:val="both"/>
      </w:pPr>
      <w:r>
        <w:rPr>
          <w:u w:val="single"/>
          <w:rtl/>
        </w:rPr>
        <w:t>דרך אמונה</w:t>
      </w:r>
      <w:r>
        <w:rPr>
          <w:rtl/>
        </w:rPr>
        <w:t xml:space="preserve"> (הקדמה לח"ב ד"ה וכשם) – "וכשם שמתן שכרם מרובה כך עונש המבטלה גדול כדתנן בפ"ה דאבות מקצתן מעשרין ומקצתן אינן מעשרין רעב של בצורת בא מקצתן רעבים ומקצתן שבעים גמרו שלא לעשר רעב של מהומה ושל בצורת באה ושלא ליטול את החלה רעב של כלי' באה ותנן שם בד' פרקים הדבר מתרבה ברביעית מפני מ"ע שבשלישית ובשביעית מפני מ"ע שבששית ובשבת ל"ב ב' בעון ביטול תרו"מ שמים נעצרין מלהוריד טל ומטר והיוקר הוה והשכר אבד ובנ"א רצים אחר פרנסתן ואין מגיעין ושם ל"ג אסכרה באה לעולם על המעשר ...".</w:t>
      </w:r>
    </w:p>
    <w:p w14:paraId="5F961E50"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1D15D5C8" w14:textId="77777777" w:rsidR="00F605B3" w:rsidRDefault="00F605B3">
      <w:pPr>
        <w:jc w:val="both"/>
      </w:pPr>
    </w:p>
    <w:p w14:paraId="69B710A7" w14:textId="70DF0A46" w:rsidR="00F605B3" w:rsidRDefault="008B4DA1" w:rsidP="00350B4C">
      <w:pPr>
        <w:numPr>
          <w:ilvl w:val="0"/>
          <w:numId w:val="42"/>
        </w:numPr>
        <w:jc w:val="both"/>
      </w:pPr>
      <w:r>
        <w:rPr>
          <w:sz w:val="28"/>
          <w:szCs w:val="28"/>
          <w:u w:val="single"/>
          <w:rtl/>
        </w:rPr>
        <w:t>לשון הרע</w:t>
      </w:r>
      <w:r w:rsidR="00400FA0">
        <w:rPr>
          <w:rtl/>
        </w:rPr>
        <w:fldChar w:fldCharType="begin"/>
      </w:r>
      <w:r w:rsidR="00400FA0">
        <w:instrText xml:space="preserve"> XE "</w:instrText>
      </w:r>
      <w:r w:rsidR="00400FA0" w:rsidRPr="0072571F">
        <w:rPr>
          <w:sz w:val="28"/>
          <w:szCs w:val="28"/>
          <w:u w:val="single"/>
          <w:rtl/>
        </w:rPr>
        <w:instrText>לשון הרע</w:instrText>
      </w:r>
      <w:r w:rsidR="00400FA0">
        <w:instrText xml:space="preserve">" </w:instrText>
      </w:r>
      <w:r w:rsidR="00400FA0">
        <w:rPr>
          <w:rtl/>
        </w:rPr>
        <w:fldChar w:fldCharType="end"/>
      </w:r>
      <w:r w:rsidR="00400FA0">
        <w:rPr>
          <w:rtl/>
        </w:rPr>
        <w:fldChar w:fldCharType="begin"/>
      </w:r>
      <w:r w:rsidR="00400FA0">
        <w:instrText xml:space="preserve"> XE "</w:instrText>
      </w:r>
      <w:r w:rsidR="00400FA0" w:rsidRPr="0072571F">
        <w:rPr>
          <w:rFonts w:hint="cs"/>
          <w:sz w:val="28"/>
          <w:szCs w:val="28"/>
          <w:u w:val="single"/>
          <w:rtl/>
        </w:rPr>
        <w:instrText>מיתת אסכרה</w:instrText>
      </w:r>
      <w:r w:rsidR="00400FA0" w:rsidRPr="0072571F">
        <w:instrText>\</w:instrText>
      </w:r>
      <w:r w:rsidR="00400FA0" w:rsidRPr="0072571F">
        <w:rPr>
          <w:rFonts w:hint="cs"/>
          <w:sz w:val="28"/>
          <w:szCs w:val="28"/>
          <w:u w:val="single"/>
          <w:rtl/>
        </w:rPr>
        <w:instrText xml:space="preserve">: </w:instrText>
      </w:r>
      <w:r w:rsidR="00400FA0" w:rsidRPr="0072571F">
        <w:rPr>
          <w:sz w:val="28"/>
          <w:szCs w:val="28"/>
          <w:u w:val="single"/>
          <w:rtl/>
        </w:rPr>
        <w:instrText>לשון הרע</w:instrText>
      </w:r>
      <w:r w:rsidR="00400FA0">
        <w:instrText xml:space="preserve">" </w:instrText>
      </w:r>
      <w:r w:rsidR="00400FA0">
        <w:rPr>
          <w:rtl/>
        </w:rPr>
        <w:fldChar w:fldCharType="end"/>
      </w:r>
      <w:r>
        <w:rPr>
          <w:rtl/>
        </w:rPr>
        <w:t>.</w:t>
      </w:r>
    </w:p>
    <w:p w14:paraId="2F06BCF2" w14:textId="77777777" w:rsidR="00F605B3" w:rsidRDefault="008B4DA1" w:rsidP="00350B4C">
      <w:pPr>
        <w:numPr>
          <w:ilvl w:val="1"/>
          <w:numId w:val="42"/>
        </w:numPr>
        <w:jc w:val="both"/>
      </w:pPr>
      <w:r>
        <w:rPr>
          <w:b/>
          <w:bCs/>
          <w:rtl/>
        </w:rPr>
        <w:t>מקור</w:t>
      </w:r>
      <w:r>
        <w:rPr>
          <w:rtl/>
        </w:rPr>
        <w:t>.</w:t>
      </w:r>
    </w:p>
    <w:p w14:paraId="308B676E" w14:textId="77777777" w:rsidR="00F605B3" w:rsidRDefault="008B4DA1" w:rsidP="00350B4C">
      <w:pPr>
        <w:numPr>
          <w:ilvl w:val="2"/>
          <w:numId w:val="42"/>
        </w:numPr>
        <w:jc w:val="both"/>
      </w:pPr>
      <w:r>
        <w:rPr>
          <w:u w:val="single"/>
          <w:rtl/>
        </w:rPr>
        <w:t>מסכתות קטנות</w:t>
      </w:r>
      <w:r>
        <w:rPr>
          <w:rtl/>
        </w:rPr>
        <w:t xml:space="preserve"> (שמחות ספר חיבוט הקבר פרק א הל' ז') – "וכל המספר בלשון הרע מיתתו באסכרה".</w:t>
      </w:r>
    </w:p>
    <w:p w14:paraId="31D63FCD" w14:textId="4F95BFAF" w:rsidR="00F605B3" w:rsidRDefault="008B4DA1" w:rsidP="00350B4C">
      <w:pPr>
        <w:numPr>
          <w:ilvl w:val="2"/>
          <w:numId w:val="42"/>
        </w:numPr>
        <w:jc w:val="both"/>
      </w:pPr>
      <w:r>
        <w:rPr>
          <w:u w:val="single"/>
          <w:rtl/>
        </w:rPr>
        <w:t>שבת</w:t>
      </w:r>
      <w:r>
        <w:rPr>
          <w:rtl/>
        </w:rPr>
        <w:t xml:space="preserve"> (סוף דף לג.) – "תנו רבנן, ארבעה סימנין הן: סימן לעבירה</w:t>
      </w:r>
      <w:r w:rsidR="00953F6B">
        <w:rPr>
          <w:rFonts w:hint="cs"/>
          <w:rtl/>
        </w:rPr>
        <w:t>,</w:t>
      </w:r>
      <w:r>
        <w:rPr>
          <w:rtl/>
        </w:rPr>
        <w:t xml:space="preserve"> הדרוקן</w:t>
      </w:r>
      <w:r w:rsidR="00953F6B">
        <w:rPr>
          <w:rFonts w:hint="cs"/>
          <w:rtl/>
        </w:rPr>
        <w:t>.</w:t>
      </w:r>
      <w:r>
        <w:rPr>
          <w:rtl/>
        </w:rPr>
        <w:t xml:space="preserve"> סימן לשנאת חנם</w:t>
      </w:r>
      <w:r w:rsidR="00953F6B">
        <w:rPr>
          <w:rFonts w:hint="cs"/>
          <w:rtl/>
        </w:rPr>
        <w:t>,</w:t>
      </w:r>
      <w:r>
        <w:rPr>
          <w:rtl/>
        </w:rPr>
        <w:t xml:space="preserve"> ירקון</w:t>
      </w:r>
      <w:r w:rsidR="00953F6B">
        <w:rPr>
          <w:rFonts w:hint="cs"/>
          <w:rtl/>
        </w:rPr>
        <w:t>.</w:t>
      </w:r>
      <w:r>
        <w:rPr>
          <w:rtl/>
        </w:rPr>
        <w:t xml:space="preserve"> סימן לגסות הרוח</w:t>
      </w:r>
      <w:r w:rsidR="00953F6B">
        <w:rPr>
          <w:rFonts w:hint="cs"/>
          <w:rtl/>
        </w:rPr>
        <w:t>.</w:t>
      </w:r>
      <w:r>
        <w:rPr>
          <w:rtl/>
        </w:rPr>
        <w:t xml:space="preserve"> עניות</w:t>
      </w:r>
      <w:r w:rsidR="00953F6B">
        <w:rPr>
          <w:rFonts w:hint="cs"/>
          <w:rtl/>
        </w:rPr>
        <w:t>.</w:t>
      </w:r>
      <w:r>
        <w:rPr>
          <w:rtl/>
        </w:rPr>
        <w:t xml:space="preserve"> </w:t>
      </w:r>
      <w:r>
        <w:rPr>
          <w:b/>
          <w:bCs/>
          <w:rtl/>
        </w:rPr>
        <w:t>סימן ללשון הרע</w:t>
      </w:r>
      <w:r w:rsidR="00953F6B">
        <w:rPr>
          <w:rFonts w:hint="cs"/>
          <w:b/>
          <w:bCs/>
          <w:rtl/>
        </w:rPr>
        <w:t>,</w:t>
      </w:r>
      <w:r>
        <w:rPr>
          <w:b/>
          <w:bCs/>
          <w:rtl/>
        </w:rPr>
        <w:t xml:space="preserve"> אסכרה</w:t>
      </w:r>
      <w:r>
        <w:rPr>
          <w:rtl/>
        </w:rPr>
        <w:t>. תנו רבנן: אסכרה באה לעולם על המעשר, רבי אלעזר ברבי יוסי אומר: על לשון הרע".</w:t>
      </w:r>
    </w:p>
    <w:p w14:paraId="45B4E108" w14:textId="77777777" w:rsidR="00B83866" w:rsidRPr="00B83866" w:rsidRDefault="00B83866" w:rsidP="00B83866">
      <w:pPr>
        <w:jc w:val="both"/>
      </w:pPr>
    </w:p>
    <w:p w14:paraId="035A5E3D" w14:textId="78573C65" w:rsidR="00F605B3" w:rsidRDefault="008B4DA1" w:rsidP="00350B4C">
      <w:pPr>
        <w:numPr>
          <w:ilvl w:val="1"/>
          <w:numId w:val="42"/>
        </w:numPr>
        <w:jc w:val="both"/>
      </w:pPr>
      <w:r>
        <w:rPr>
          <w:b/>
          <w:bCs/>
          <w:rtl/>
        </w:rPr>
        <w:t>מרגלים</w:t>
      </w:r>
      <w:r>
        <w:rPr>
          <w:rtl/>
        </w:rPr>
        <w:t>.</w:t>
      </w:r>
    </w:p>
    <w:p w14:paraId="2A6F525D" w14:textId="634762EC" w:rsidR="00F605B3" w:rsidRDefault="008B4DA1" w:rsidP="00350B4C">
      <w:pPr>
        <w:numPr>
          <w:ilvl w:val="2"/>
          <w:numId w:val="42"/>
        </w:numPr>
        <w:jc w:val="both"/>
      </w:pPr>
      <w:r>
        <w:rPr>
          <w:u w:val="single"/>
          <w:rtl/>
        </w:rPr>
        <w:t>סוטה</w:t>
      </w:r>
      <w:r>
        <w:rPr>
          <w:rtl/>
        </w:rPr>
        <w:t xml:space="preserve"> (דף לה.) – "וימותו האנשים מוציאי דבת הארץ רעה במגפה - אמר רבי שמעון בן לקיש: שמתו מיתה משונה. אמר רבי חנינא בר פפא, דרש ר' שילא איש כפר תמרתא: מלמד, שנשתרבב לשונם ונפל על טיבורם, והיו תולעים יוצאות מלשונם ונכנסות בטיבורם, ומטיבורם ונכנסות בלשונם. ורב נחמן בר יצחק אמר: </w:t>
      </w:r>
      <w:r>
        <w:rPr>
          <w:b/>
          <w:bCs/>
          <w:rtl/>
        </w:rPr>
        <w:t>באסכרה מתו</w:t>
      </w:r>
      <w:r>
        <w:rPr>
          <w:rtl/>
        </w:rPr>
        <w:t>".</w:t>
      </w:r>
    </w:p>
    <w:p w14:paraId="0B813EEA" w14:textId="77777777" w:rsidR="00B83866" w:rsidRPr="00B83866" w:rsidRDefault="00B83866" w:rsidP="00B83866">
      <w:pPr>
        <w:jc w:val="both"/>
      </w:pPr>
    </w:p>
    <w:p w14:paraId="0BB787B7" w14:textId="55A0993F" w:rsidR="00F605B3" w:rsidRDefault="008B4DA1" w:rsidP="00350B4C">
      <w:pPr>
        <w:numPr>
          <w:ilvl w:val="1"/>
          <w:numId w:val="42"/>
        </w:numPr>
        <w:jc w:val="both"/>
      </w:pPr>
      <w:r>
        <w:rPr>
          <w:b/>
          <w:bCs/>
          <w:rtl/>
        </w:rPr>
        <w:t>תלמיד</w:t>
      </w:r>
      <w:r w:rsidR="0094533D">
        <w:rPr>
          <w:rFonts w:hint="cs"/>
          <w:b/>
          <w:bCs/>
          <w:rtl/>
        </w:rPr>
        <w:t>י</w:t>
      </w:r>
      <w:r>
        <w:rPr>
          <w:b/>
          <w:bCs/>
          <w:rtl/>
        </w:rPr>
        <w:t xml:space="preserve"> רבי עקיבא</w:t>
      </w:r>
      <w:r>
        <w:rPr>
          <w:rtl/>
        </w:rPr>
        <w:t>.</w:t>
      </w:r>
    </w:p>
    <w:p w14:paraId="1ADE275D" w14:textId="41E043C3" w:rsidR="00F605B3" w:rsidRDefault="008B4DA1" w:rsidP="00350B4C">
      <w:pPr>
        <w:numPr>
          <w:ilvl w:val="2"/>
          <w:numId w:val="42"/>
        </w:numPr>
        <w:jc w:val="both"/>
      </w:pPr>
      <w:r>
        <w:rPr>
          <w:u w:val="single"/>
          <w:rtl/>
        </w:rPr>
        <w:t>יבמות</w:t>
      </w:r>
      <w:r>
        <w:rPr>
          <w:rtl/>
        </w:rPr>
        <w:t xml:space="preserve"> (דף סב</w:t>
      </w:r>
      <w:r w:rsidR="00F61A58">
        <w:rPr>
          <w:rFonts w:hint="cs"/>
          <w:rtl/>
        </w:rPr>
        <w:t>:</w:t>
      </w:r>
      <w:r>
        <w:rPr>
          <w:rtl/>
        </w:rPr>
        <w:t xml:space="preserve">) – "שנים עשר אלף זוגים תלמידים היו לו לרבי עקיבא, מגבת עד אנטיפרס, וכולן מתו בפרק אחד מפני שלא נהגו כבוד זה לזה, והיה העולם שמם, עד שבא ר"ע אצל רבותינו שבדרום, ושנאה להם ר"מ ור' יהודה ור' יוסי ורבי שמעון ורבי אלעזר בן שמוע, והם הם העמידו תורה אותה שעה. תנא: כולם מתו מפסח ועד עצרת. אמר רב חמא בר אבא, ואיתימא ר' חייא בר אבין: כולם מתו מיתה רעה. מאי היא. א"ר נחמן: </w:t>
      </w:r>
      <w:r>
        <w:rPr>
          <w:b/>
          <w:bCs/>
          <w:rtl/>
        </w:rPr>
        <w:t>אסכרה</w:t>
      </w:r>
      <w:r>
        <w:rPr>
          <w:rtl/>
        </w:rPr>
        <w:t>".</w:t>
      </w:r>
    </w:p>
    <w:p w14:paraId="5798D0E2" w14:textId="77777777" w:rsidR="00F605B3" w:rsidRDefault="008B4DA1" w:rsidP="00350B4C">
      <w:pPr>
        <w:numPr>
          <w:ilvl w:val="2"/>
          <w:numId w:val="42"/>
        </w:numPr>
        <w:jc w:val="both"/>
      </w:pPr>
      <w:r>
        <w:rPr>
          <w:u w:val="single"/>
          <w:rtl/>
        </w:rPr>
        <w:t>מהרש"א</w:t>
      </w:r>
      <w:r>
        <w:rPr>
          <w:rtl/>
        </w:rPr>
        <w:t xml:space="preserve"> (יבמות דף סב: ד"ה מפני) – "ואמרו שמתו במיתת אסכרה דאפשר </w:t>
      </w:r>
      <w:r>
        <w:rPr>
          <w:b/>
          <w:bCs/>
          <w:rtl/>
        </w:rPr>
        <w:t>דכ"א דיבר לשון הרע והיה מספר בגנות חבירו</w:t>
      </w:r>
      <w:r>
        <w:rPr>
          <w:rtl/>
        </w:rPr>
        <w:t xml:space="preserve"> וסימן ללשון הרע אסכרה כדאמרינן פרק ב"מ".</w:t>
      </w:r>
    </w:p>
    <w:p w14:paraId="384A246A" w14:textId="027B7D79" w:rsidR="009F4FC1" w:rsidRDefault="008B4DA1" w:rsidP="00350B4C">
      <w:pPr>
        <w:numPr>
          <w:ilvl w:val="2"/>
          <w:numId w:val="42"/>
        </w:numPr>
        <w:jc w:val="both"/>
      </w:pPr>
      <w:r>
        <w:rPr>
          <w:u w:val="single"/>
          <w:rtl/>
        </w:rPr>
        <w:t>פר"ח</w:t>
      </w:r>
      <w:r>
        <w:rPr>
          <w:rtl/>
        </w:rPr>
        <w:t xml:space="preserve"> (סי' תצ"ג על סעי' א') – "בפרק הבא על יבמתו [יבמות סב, ב] גרסינן אמרו שנים עשר אלף זוגים תלמידים היו לרבי עקיבא מגבת עד אנטיפרס וכולן מתו בפרק אחד מפני שלא נהגו כבוד זה לזה, תנא וכולן מתו מפסח עד עצרת, ומסיים התם דמתו במיתת אסכרה, ואפשר </w:t>
      </w:r>
      <w:r>
        <w:rPr>
          <w:b/>
          <w:bCs/>
          <w:rtl/>
        </w:rPr>
        <w:t>שמה שלא היו נוהגים כבוד זה לזה היה מחמת איזה לשון הרע שהיה ביניהם</w:t>
      </w:r>
      <w:r>
        <w:rPr>
          <w:rtl/>
        </w:rPr>
        <w:t>, וכדאמרינן בפרק במה מדליקין [שבת לג, א], סימן ללשון הרע אסכרה".</w:t>
      </w:r>
    </w:p>
    <w:p w14:paraId="5689476C" w14:textId="77777777" w:rsidR="00B83866" w:rsidRDefault="00B83866" w:rsidP="00B83866">
      <w:pPr>
        <w:jc w:val="both"/>
      </w:pPr>
    </w:p>
    <w:p w14:paraId="05F59202" w14:textId="77777777" w:rsidR="00F605B3" w:rsidRDefault="008B4DA1" w:rsidP="00350B4C">
      <w:pPr>
        <w:numPr>
          <w:ilvl w:val="1"/>
          <w:numId w:val="42"/>
        </w:numPr>
        <w:jc w:val="both"/>
      </w:pPr>
      <w:r>
        <w:rPr>
          <w:rtl/>
        </w:rPr>
        <w:t>מראי מקומות.</w:t>
      </w:r>
    </w:p>
    <w:p w14:paraId="38EF1A50" w14:textId="0D23EF17" w:rsidR="00F605B3" w:rsidRDefault="008B4DA1" w:rsidP="00350B4C">
      <w:pPr>
        <w:numPr>
          <w:ilvl w:val="2"/>
          <w:numId w:val="42"/>
        </w:numPr>
        <w:jc w:val="both"/>
      </w:pPr>
      <w:r>
        <w:rPr>
          <w:rtl/>
        </w:rPr>
        <w:t>לשה"ר על עכו"ם - עי' לעיל [אצל קשה לעניות].</w:t>
      </w:r>
    </w:p>
    <w:p w14:paraId="47D142C2" w14:textId="77777777" w:rsidR="00F605B3" w:rsidRDefault="00F605B3">
      <w:pPr>
        <w:sectPr w:rsidR="00F605B3">
          <w:headerReference w:type="default" r:id="rId178"/>
          <w:type w:val="continuous"/>
          <w:pgSz w:w="11906" w:h="16838"/>
          <w:pgMar w:top="719" w:right="626" w:bottom="540" w:left="720" w:header="360" w:footer="0" w:gutter="0"/>
          <w:cols w:space="720"/>
          <w:formProt w:val="0"/>
          <w:bidi/>
          <w:docGrid w:linePitch="360"/>
        </w:sectPr>
      </w:pPr>
    </w:p>
    <w:p w14:paraId="41FAE232" w14:textId="77777777" w:rsidR="00F605B3" w:rsidRDefault="00F605B3">
      <w:pPr>
        <w:jc w:val="both"/>
      </w:pPr>
    </w:p>
    <w:p w14:paraId="50C46A36" w14:textId="4B5A0A89" w:rsidR="00F605B3" w:rsidRDefault="008B4DA1" w:rsidP="00350B4C">
      <w:pPr>
        <w:numPr>
          <w:ilvl w:val="0"/>
          <w:numId w:val="42"/>
        </w:numPr>
        <w:jc w:val="both"/>
      </w:pPr>
      <w:r>
        <w:rPr>
          <w:sz w:val="28"/>
          <w:szCs w:val="28"/>
          <w:u w:val="single"/>
          <w:rtl/>
        </w:rPr>
        <w:t>עון ביטול תורה</w:t>
      </w:r>
      <w:r w:rsidR="00400FA0">
        <w:rPr>
          <w:rtl/>
        </w:rPr>
        <w:fldChar w:fldCharType="begin"/>
      </w:r>
      <w:r w:rsidR="00400FA0">
        <w:instrText xml:space="preserve"> XE "</w:instrText>
      </w:r>
      <w:r w:rsidR="00400FA0" w:rsidRPr="0072571F">
        <w:rPr>
          <w:sz w:val="28"/>
          <w:szCs w:val="28"/>
          <w:u w:val="single"/>
          <w:rtl/>
        </w:rPr>
        <w:instrText>עון ביטול תורה</w:instrText>
      </w:r>
      <w:r w:rsidR="00400FA0">
        <w:instrText xml:space="preserve">" </w:instrText>
      </w:r>
      <w:r w:rsidR="00400FA0">
        <w:rPr>
          <w:rtl/>
        </w:rPr>
        <w:fldChar w:fldCharType="end"/>
      </w:r>
      <w:r w:rsidR="00400FA0">
        <w:rPr>
          <w:rtl/>
        </w:rPr>
        <w:fldChar w:fldCharType="begin"/>
      </w:r>
      <w:r w:rsidR="00400FA0">
        <w:instrText xml:space="preserve"> XE "</w:instrText>
      </w:r>
      <w:r w:rsidR="00400FA0" w:rsidRPr="0072571F">
        <w:rPr>
          <w:rFonts w:hint="cs"/>
          <w:sz w:val="28"/>
          <w:szCs w:val="28"/>
          <w:u w:val="single"/>
          <w:rtl/>
        </w:rPr>
        <w:instrText>מיתת אסכרה</w:instrText>
      </w:r>
      <w:r w:rsidR="00400FA0" w:rsidRPr="0072571F">
        <w:instrText>\</w:instrText>
      </w:r>
      <w:r w:rsidR="00400FA0" w:rsidRPr="0072571F">
        <w:rPr>
          <w:rFonts w:hint="cs"/>
          <w:sz w:val="28"/>
          <w:szCs w:val="28"/>
          <w:u w:val="single"/>
          <w:rtl/>
        </w:rPr>
        <w:instrText xml:space="preserve">: </w:instrText>
      </w:r>
      <w:r w:rsidR="00400FA0" w:rsidRPr="0072571F">
        <w:rPr>
          <w:sz w:val="28"/>
          <w:szCs w:val="28"/>
          <w:u w:val="single"/>
          <w:rtl/>
        </w:rPr>
        <w:instrText>עון ביטול תורה</w:instrText>
      </w:r>
      <w:r w:rsidR="00400FA0">
        <w:instrText xml:space="preserve">" </w:instrText>
      </w:r>
      <w:r w:rsidR="00400FA0">
        <w:rPr>
          <w:rtl/>
        </w:rPr>
        <w:fldChar w:fldCharType="end"/>
      </w:r>
      <w:r>
        <w:rPr>
          <w:rtl/>
        </w:rPr>
        <w:t>.</w:t>
      </w:r>
    </w:p>
    <w:p w14:paraId="1A2B6F7D" w14:textId="77777777" w:rsidR="00F605B3" w:rsidRDefault="008B4DA1" w:rsidP="00350B4C">
      <w:pPr>
        <w:numPr>
          <w:ilvl w:val="1"/>
          <w:numId w:val="42"/>
        </w:numPr>
        <w:jc w:val="both"/>
      </w:pPr>
      <w:r>
        <w:rPr>
          <w:b/>
          <w:bCs/>
          <w:rtl/>
        </w:rPr>
        <w:t>מקור</w:t>
      </w:r>
      <w:r>
        <w:rPr>
          <w:rtl/>
        </w:rPr>
        <w:t>.</w:t>
      </w:r>
    </w:p>
    <w:p w14:paraId="0F60C809" w14:textId="77777777" w:rsidR="00F605B3" w:rsidRDefault="008B4DA1" w:rsidP="00350B4C">
      <w:pPr>
        <w:numPr>
          <w:ilvl w:val="2"/>
          <w:numId w:val="42"/>
        </w:numPr>
        <w:jc w:val="both"/>
      </w:pPr>
      <w:r>
        <w:rPr>
          <w:u w:val="single"/>
          <w:rtl/>
        </w:rPr>
        <w:t>שבת</w:t>
      </w:r>
      <w:r>
        <w:rPr>
          <w:rtl/>
        </w:rPr>
        <w:t xml:space="preserve"> (דף לג:) – "אסכרה באה לעולם ... כשנכנסו רבותינו לכרם ביבנה היה שם רבי יהודה ורבי אלעזר ברבי יוסי ורבי שמעון. נשאלה שאלה זו בפניהם: מכה זו מפני מה מתחלת בבני מעיים וגומרת בפה ... נענה </w:t>
      </w:r>
      <w:r w:rsidRPr="00953F6B">
        <w:rPr>
          <w:u w:val="single"/>
          <w:rtl/>
        </w:rPr>
        <w:t>רבי שמעון</w:t>
      </w:r>
      <w:r>
        <w:rPr>
          <w:rtl/>
        </w:rPr>
        <w:t xml:space="preserve"> ואמר: בעון ביטול תורה. אמרו לו: נשים יוכיחו. שמבטלות את בעליהן. נכרים יוכיחו. שמבטלין את ישראל תינוקות יוכיחו. שמבטלין את אביהן. תינוקות של בית רבן יוכיחו. התם כדרבי גוריון, דאמר רבי גוריון, ואיתימא רב יוסף ברבי שמעיה: בזמן שהצדיקים בדור, צדיקים נתפסים על הדור. אין צדיקים בדור, תינוקות של בית רבן נתפסים על הדור. אמר רבי יצחק בר זעירי ואמרי לה אמר רבי שמעון בן נזירא: מאי קראה, אם לא תדעי לך היפה בנשים צאי לך בעקבי הצאן וגו' ואמרינן: גדיים הממושכנין על הרועים".</w:t>
      </w:r>
    </w:p>
    <w:p w14:paraId="0EE6A889" w14:textId="77777777" w:rsidR="00F605B3" w:rsidRDefault="00F605B3">
      <w:pPr>
        <w:sectPr w:rsidR="00F605B3">
          <w:headerReference w:type="default" r:id="rId179"/>
          <w:type w:val="continuous"/>
          <w:pgSz w:w="11906" w:h="16838"/>
          <w:pgMar w:top="719" w:right="626" w:bottom="540" w:left="720" w:header="360" w:footer="0" w:gutter="0"/>
          <w:cols w:space="720"/>
          <w:formProt w:val="0"/>
          <w:bidi/>
          <w:docGrid w:linePitch="360"/>
        </w:sectPr>
      </w:pPr>
    </w:p>
    <w:p w14:paraId="41DC4A24" w14:textId="77777777" w:rsidR="00F605B3" w:rsidRDefault="00F605B3">
      <w:pPr>
        <w:jc w:val="both"/>
      </w:pPr>
    </w:p>
    <w:p w14:paraId="3B150DA9" w14:textId="39E64EFF" w:rsidR="00F605B3" w:rsidRDefault="008B4DA1" w:rsidP="00350B4C">
      <w:pPr>
        <w:numPr>
          <w:ilvl w:val="0"/>
          <w:numId w:val="42"/>
        </w:numPr>
        <w:jc w:val="both"/>
      </w:pPr>
      <w:r>
        <w:rPr>
          <w:sz w:val="28"/>
          <w:szCs w:val="28"/>
          <w:u w:val="single"/>
          <w:rtl/>
        </w:rPr>
        <w:t>מי שנתחייב חנק</w:t>
      </w:r>
      <w:r w:rsidR="00400FA0">
        <w:rPr>
          <w:sz w:val="28"/>
          <w:szCs w:val="28"/>
          <w:u w:val="single"/>
          <w:rtl/>
        </w:rPr>
        <w:fldChar w:fldCharType="begin"/>
      </w:r>
      <w:r w:rsidR="00400FA0">
        <w:instrText xml:space="preserve"> XE "</w:instrText>
      </w:r>
      <w:r w:rsidR="00400FA0" w:rsidRPr="0072571F">
        <w:rPr>
          <w:sz w:val="28"/>
          <w:szCs w:val="28"/>
          <w:u w:val="single"/>
          <w:rtl/>
        </w:rPr>
        <w:instrText>חנק</w:instrText>
      </w:r>
      <w:r w:rsidR="00400FA0">
        <w:instrText xml:space="preserve">" </w:instrText>
      </w:r>
      <w:r w:rsidR="00400FA0">
        <w:rPr>
          <w:sz w:val="28"/>
          <w:szCs w:val="28"/>
          <w:u w:val="single"/>
          <w:rtl/>
        </w:rPr>
        <w:fldChar w:fldCharType="end"/>
      </w:r>
      <w:r w:rsidR="00400FA0">
        <w:rPr>
          <w:rtl/>
        </w:rPr>
        <w:fldChar w:fldCharType="begin"/>
      </w:r>
      <w:r w:rsidR="00400FA0">
        <w:instrText xml:space="preserve"> XE "</w:instrText>
      </w:r>
      <w:r w:rsidR="00400FA0" w:rsidRPr="0072571F">
        <w:rPr>
          <w:rFonts w:hint="cs"/>
          <w:sz w:val="28"/>
          <w:szCs w:val="28"/>
          <w:u w:val="single"/>
          <w:rtl/>
        </w:rPr>
        <w:instrText>מיתת אסכרה</w:instrText>
      </w:r>
      <w:r w:rsidR="00400FA0" w:rsidRPr="0072571F">
        <w:instrText>\</w:instrText>
      </w:r>
      <w:r w:rsidR="00400FA0" w:rsidRPr="0072571F">
        <w:rPr>
          <w:rFonts w:hint="cs"/>
          <w:sz w:val="28"/>
          <w:szCs w:val="28"/>
          <w:u w:val="single"/>
          <w:rtl/>
        </w:rPr>
        <w:instrText xml:space="preserve">: </w:instrText>
      </w:r>
      <w:r w:rsidR="00400FA0" w:rsidRPr="0072571F">
        <w:rPr>
          <w:sz w:val="28"/>
          <w:szCs w:val="28"/>
          <w:u w:val="single"/>
          <w:rtl/>
        </w:rPr>
        <w:instrText>מי שנתחייב חנק</w:instrText>
      </w:r>
      <w:r w:rsidR="00400FA0">
        <w:instrText xml:space="preserve">" </w:instrText>
      </w:r>
      <w:r w:rsidR="00400FA0">
        <w:rPr>
          <w:rtl/>
        </w:rPr>
        <w:fldChar w:fldCharType="end"/>
      </w:r>
      <w:r>
        <w:rPr>
          <w:rtl/>
        </w:rPr>
        <w:t>.</w:t>
      </w:r>
    </w:p>
    <w:p w14:paraId="31B9EA48" w14:textId="77777777" w:rsidR="00F605B3" w:rsidRDefault="008B4DA1" w:rsidP="00350B4C">
      <w:pPr>
        <w:numPr>
          <w:ilvl w:val="1"/>
          <w:numId w:val="42"/>
        </w:numPr>
        <w:jc w:val="both"/>
      </w:pPr>
      <w:r>
        <w:rPr>
          <w:b/>
          <w:bCs/>
          <w:rtl/>
        </w:rPr>
        <w:t>מקור</w:t>
      </w:r>
      <w:r>
        <w:rPr>
          <w:rtl/>
        </w:rPr>
        <w:t>.</w:t>
      </w:r>
    </w:p>
    <w:p w14:paraId="445D967C" w14:textId="77777777" w:rsidR="00F605B3" w:rsidRDefault="008B4DA1" w:rsidP="00350B4C">
      <w:pPr>
        <w:numPr>
          <w:ilvl w:val="2"/>
          <w:numId w:val="42"/>
        </w:numPr>
        <w:jc w:val="both"/>
      </w:pPr>
      <w:r>
        <w:rPr>
          <w:u w:val="single"/>
          <w:rtl/>
        </w:rPr>
        <w:t>כתובות</w:t>
      </w:r>
      <w:r>
        <w:rPr>
          <w:rtl/>
        </w:rPr>
        <w:t xml:space="preserve"> (דף ל:) – "ומי שנתחייב חנק: או טובע בנהר או מת בסרונכי".</w:t>
      </w:r>
    </w:p>
    <w:p w14:paraId="5562F414" w14:textId="77777777" w:rsidR="00F605B3" w:rsidRDefault="008B4DA1" w:rsidP="00350B4C">
      <w:pPr>
        <w:numPr>
          <w:ilvl w:val="3"/>
          <w:numId w:val="42"/>
        </w:numPr>
        <w:jc w:val="both"/>
      </w:pPr>
      <w:r>
        <w:rPr>
          <w:u w:val="single"/>
          <w:rtl/>
        </w:rPr>
        <w:t>רש"י</w:t>
      </w:r>
      <w:r>
        <w:rPr>
          <w:rtl/>
        </w:rPr>
        <w:t xml:space="preserve"> (שם) – "סרונכי. אסכרא והוא בגרון מלנ"ט".</w:t>
      </w:r>
    </w:p>
    <w:p w14:paraId="503A85B9" w14:textId="77777777" w:rsidR="00F605B3" w:rsidRDefault="00F605B3">
      <w:pPr>
        <w:jc w:val="both"/>
      </w:pPr>
    </w:p>
    <w:p w14:paraId="7028D79B" w14:textId="77777777" w:rsidR="00F605B3" w:rsidRDefault="008B4DA1" w:rsidP="00350B4C">
      <w:pPr>
        <w:numPr>
          <w:ilvl w:val="1"/>
          <w:numId w:val="42"/>
        </w:numPr>
        <w:jc w:val="both"/>
      </w:pPr>
      <w:r>
        <w:rPr>
          <w:rtl/>
        </w:rPr>
        <w:t>מראי מקומות.</w:t>
      </w:r>
    </w:p>
    <w:p w14:paraId="69E4477F" w14:textId="6B23CF70" w:rsidR="00F605B3" w:rsidRDefault="008B4DA1" w:rsidP="00350B4C">
      <w:pPr>
        <w:numPr>
          <w:ilvl w:val="2"/>
          <w:numId w:val="42"/>
        </w:numPr>
        <w:jc w:val="both"/>
      </w:pPr>
      <w:r>
        <w:rPr>
          <w:u w:val="single"/>
          <w:rtl/>
        </w:rPr>
        <w:t>חת"ס</w:t>
      </w:r>
      <w:r>
        <w:rPr>
          <w:rtl/>
        </w:rPr>
        <w:t xml:space="preserve"> (שבת דף פא: ד"ה המנהג) – "המנהג אשכנז לעשות כפרות כמבואר בש"ע. ועיין מג"א סי' תר"ה סוף סק"ג שמרמז על מה שהובא ברש"י שבת דף פ"א ע"ב בשם הגאונים, ונ"ל שהי' עושים כן שאם נגזר חלילה כריתת זרעו יהיה זרע העציץ הזה במקום זרעו ומשום כן זורעים אותו ע"ש קטן וקטנה שבבית ולהיות אסכרה מיתת הקטנים רחמנא לישזבן. ואמרינן פ' אלו נערות מי שנתחייב חנק או טובע בנהר או מת בסרוכי היינו אסכרא ר"ל ע"כ זורקו לנהר שהוא במקום אסכרא ובזה יכופר לו ולבניו ויחיו".</w:t>
      </w:r>
    </w:p>
    <w:p w14:paraId="78ECF338" w14:textId="77777777" w:rsidR="00AC7ACA" w:rsidRDefault="00AC7ACA" w:rsidP="00761965">
      <w:pPr>
        <w:jc w:val="both"/>
        <w:rPr>
          <w:rtl/>
        </w:rPr>
        <w:sectPr w:rsidR="00AC7ACA">
          <w:headerReference w:type="default" r:id="rId180"/>
          <w:type w:val="continuous"/>
          <w:pgSz w:w="11906" w:h="16838"/>
          <w:pgMar w:top="719" w:right="626" w:bottom="540" w:left="720" w:header="360" w:footer="0" w:gutter="0"/>
          <w:cols w:space="720"/>
          <w:formProt w:val="0"/>
          <w:bidi/>
          <w:docGrid w:linePitch="360"/>
        </w:sectPr>
      </w:pPr>
    </w:p>
    <w:p w14:paraId="4E5909C0" w14:textId="77777777" w:rsidR="00AC7ACA" w:rsidRDefault="00AC7ACA" w:rsidP="00761965">
      <w:pPr>
        <w:jc w:val="both"/>
        <w:rPr>
          <w:rtl/>
        </w:rPr>
        <w:sectPr w:rsidR="00AC7ACA">
          <w:type w:val="continuous"/>
          <w:pgSz w:w="11906" w:h="16838"/>
          <w:pgMar w:top="719" w:right="626" w:bottom="540" w:left="720" w:header="360" w:footer="0" w:gutter="0"/>
          <w:cols w:space="720"/>
          <w:formProt w:val="0"/>
          <w:bidi/>
          <w:docGrid w:linePitch="360"/>
        </w:sectPr>
      </w:pPr>
    </w:p>
    <w:p w14:paraId="518644F7" w14:textId="6A5DE513" w:rsidR="00761965" w:rsidRPr="00E242F6" w:rsidRDefault="00E242F6" w:rsidP="00E242F6">
      <w:pPr>
        <w:pStyle w:val="Heading1"/>
        <w:rPr>
          <w:rtl/>
        </w:rPr>
      </w:pPr>
      <w:bookmarkStart w:id="136" w:name="_Toc57879070"/>
      <w:r>
        <w:rPr>
          <w:rFonts w:hint="cs"/>
          <w:rtl/>
        </w:rPr>
        <w:t>סכנה:</w:t>
      </w:r>
      <w:r>
        <w:rPr>
          <w:rtl/>
        </w:rPr>
        <w:t xml:space="preserve"> </w:t>
      </w:r>
      <w:r>
        <w:rPr>
          <w:rFonts w:hint="cs"/>
          <w:rtl/>
        </w:rPr>
        <w:t>נדה</w:t>
      </w:r>
      <w:r w:rsidR="00613AE5">
        <w:rPr>
          <w:rFonts w:hint="cs"/>
          <w:rtl/>
        </w:rPr>
        <w:t xml:space="preserve"> וטבילה</w:t>
      </w:r>
      <w:bookmarkEnd w:id="136"/>
      <w:r w:rsidR="00112D6C">
        <w:rPr>
          <w:rtl/>
        </w:rPr>
        <w:fldChar w:fldCharType="begin"/>
      </w:r>
      <w:r w:rsidR="00112D6C">
        <w:instrText xml:space="preserve"> XE "</w:instrText>
      </w:r>
      <w:r w:rsidR="00112D6C" w:rsidRPr="00644A3F">
        <w:rPr>
          <w:rFonts w:hint="cs"/>
          <w:rtl/>
        </w:rPr>
        <w:instrText>נדה וטבילה</w:instrText>
      </w:r>
      <w:r w:rsidR="00112D6C">
        <w:instrText xml:space="preserve">" </w:instrText>
      </w:r>
      <w:r w:rsidR="00112D6C">
        <w:rPr>
          <w:rtl/>
        </w:rPr>
        <w:fldChar w:fldCharType="end"/>
      </w:r>
    </w:p>
    <w:p w14:paraId="0FBC0FEA" w14:textId="2A36B045" w:rsidR="00E242F6" w:rsidRDefault="00E242F6" w:rsidP="00E242F6">
      <w:pPr>
        <w:jc w:val="both"/>
        <w:rPr>
          <w:rtl/>
        </w:rPr>
      </w:pPr>
    </w:p>
    <w:p w14:paraId="3B0A7438" w14:textId="77777777" w:rsidR="004A7814" w:rsidRDefault="004A7814" w:rsidP="00D07383">
      <w:pPr>
        <w:numPr>
          <w:ilvl w:val="0"/>
          <w:numId w:val="63"/>
        </w:numPr>
        <w:rPr>
          <w:rtl/>
        </w:rPr>
        <w:sectPr w:rsidR="004A7814" w:rsidSect="00AC7ACA">
          <w:headerReference w:type="default" r:id="rId181"/>
          <w:pgSz w:w="11906" w:h="16838"/>
          <w:pgMar w:top="719" w:right="626" w:bottom="540" w:left="720" w:header="360" w:footer="0" w:gutter="0"/>
          <w:cols w:space="720"/>
          <w:formProt w:val="0"/>
          <w:bidi/>
          <w:docGrid w:linePitch="360"/>
        </w:sectPr>
      </w:pPr>
    </w:p>
    <w:p w14:paraId="2FD98F32" w14:textId="77777777" w:rsidR="005D7E43" w:rsidRDefault="005D7E43" w:rsidP="00D07383">
      <w:pPr>
        <w:numPr>
          <w:ilvl w:val="0"/>
          <w:numId w:val="63"/>
        </w:numPr>
      </w:pPr>
      <w:r>
        <w:rPr>
          <w:rFonts w:hint="cs"/>
          <w:rtl/>
        </w:rPr>
        <w:t>שאינן זהירות בנדה: מתות בשעת לידתן.</w:t>
      </w:r>
    </w:p>
    <w:p w14:paraId="2A502122" w14:textId="7F8DC93F" w:rsidR="00E242F6" w:rsidRDefault="00E242F6" w:rsidP="00D07383">
      <w:pPr>
        <w:numPr>
          <w:ilvl w:val="0"/>
          <w:numId w:val="63"/>
        </w:numPr>
      </w:pPr>
      <w:r w:rsidRPr="009E6A86">
        <w:rPr>
          <w:rtl/>
        </w:rPr>
        <w:t>לדרוך על מקום דריכת כפות רגל</w:t>
      </w:r>
      <w:r>
        <w:rPr>
          <w:rFonts w:hint="cs"/>
          <w:rtl/>
        </w:rPr>
        <w:t>ה</w:t>
      </w:r>
      <w:r>
        <w:rPr>
          <w:rtl/>
        </w:rPr>
        <w:t>.</w:t>
      </w:r>
    </w:p>
    <w:p w14:paraId="6A2F9062" w14:textId="3879E580" w:rsidR="00EA329E" w:rsidRDefault="00EA329E" w:rsidP="00D07383">
      <w:pPr>
        <w:numPr>
          <w:ilvl w:val="0"/>
          <w:numId w:val="63"/>
        </w:numPr>
      </w:pPr>
      <w:r w:rsidRPr="00EA329E">
        <w:rPr>
          <w:rtl/>
        </w:rPr>
        <w:t>נדה העוברת בין שני אנשים.</w:t>
      </w:r>
    </w:p>
    <w:p w14:paraId="376630A6" w14:textId="10A7E569" w:rsidR="00EA329E" w:rsidRDefault="00EA329E" w:rsidP="00D07383">
      <w:pPr>
        <w:numPr>
          <w:ilvl w:val="0"/>
          <w:numId w:val="63"/>
        </w:numPr>
      </w:pPr>
      <w:r w:rsidRPr="00EA329E">
        <w:rPr>
          <w:rtl/>
        </w:rPr>
        <w:t>העובר בין שתי נשים כשהן נדות.</w:t>
      </w:r>
    </w:p>
    <w:p w14:paraId="22F1C4CC" w14:textId="11832651" w:rsidR="00E242F6" w:rsidRDefault="00E242F6" w:rsidP="00D07383">
      <w:pPr>
        <w:numPr>
          <w:ilvl w:val="0"/>
          <w:numId w:val="63"/>
        </w:numPr>
      </w:pPr>
      <w:r>
        <w:rPr>
          <w:rtl/>
        </w:rPr>
        <w:t>המסתכל בפני נדה.</w:t>
      </w:r>
    </w:p>
    <w:p w14:paraId="3E055F3F" w14:textId="376CB2CA" w:rsidR="00613AE5" w:rsidRDefault="00E242F6" w:rsidP="00D07383">
      <w:pPr>
        <w:numPr>
          <w:ilvl w:val="0"/>
          <w:numId w:val="63"/>
        </w:numPr>
      </w:pPr>
      <w:r w:rsidRPr="00E242F6">
        <w:rPr>
          <w:rFonts w:hint="cs"/>
          <w:rtl/>
        </w:rPr>
        <w:t>לאכול בקערה אחת עם נדה</w:t>
      </w:r>
      <w:r w:rsidR="00613AE5">
        <w:rPr>
          <w:rFonts w:hint="cs"/>
          <w:rtl/>
        </w:rPr>
        <w:t>.</w:t>
      </w:r>
    </w:p>
    <w:p w14:paraId="7A3FC3FA" w14:textId="77777777" w:rsidR="00613AE5" w:rsidRDefault="00613AE5" w:rsidP="00D07383">
      <w:pPr>
        <w:numPr>
          <w:ilvl w:val="0"/>
          <w:numId w:val="63"/>
        </w:numPr>
      </w:pPr>
      <w:r>
        <w:rPr>
          <w:rtl/>
        </w:rPr>
        <w:t xml:space="preserve">צפרניה </w:t>
      </w:r>
      <w:r>
        <w:rPr>
          <w:rFonts w:hint="cs"/>
          <w:rtl/>
        </w:rPr>
        <w:t xml:space="preserve">ושערה </w:t>
      </w:r>
      <w:r>
        <w:rPr>
          <w:rtl/>
        </w:rPr>
        <w:t>שחתכה בשעת טבילתה</w:t>
      </w:r>
      <w:r>
        <w:rPr>
          <w:rFonts w:hint="cs"/>
          <w:rtl/>
        </w:rPr>
        <w:t>.</w:t>
      </w:r>
    </w:p>
    <w:p w14:paraId="4C886D0F" w14:textId="4D16AEE1" w:rsidR="00613AE5" w:rsidRDefault="00613AE5" w:rsidP="00D07383">
      <w:pPr>
        <w:numPr>
          <w:ilvl w:val="0"/>
          <w:numId w:val="63"/>
        </w:numPr>
      </w:pPr>
      <w:r>
        <w:rPr>
          <w:rtl/>
        </w:rPr>
        <w:t>טבילה כשאין בעלה בעיר</w:t>
      </w:r>
      <w:r>
        <w:rPr>
          <w:rFonts w:hint="cs"/>
          <w:rtl/>
        </w:rPr>
        <w:t>.</w:t>
      </w:r>
    </w:p>
    <w:p w14:paraId="1C48765E" w14:textId="77777777" w:rsidR="00613AE5" w:rsidRDefault="00613AE5" w:rsidP="00D07383">
      <w:pPr>
        <w:numPr>
          <w:ilvl w:val="0"/>
          <w:numId w:val="63"/>
        </w:numPr>
      </w:pPr>
      <w:r>
        <w:rPr>
          <w:rtl/>
        </w:rPr>
        <w:t>חייב עונה בליל הטבילה</w:t>
      </w:r>
      <w:r>
        <w:rPr>
          <w:rFonts w:hint="cs"/>
          <w:rtl/>
        </w:rPr>
        <w:t>.</w:t>
      </w:r>
    </w:p>
    <w:p w14:paraId="738E30B1" w14:textId="27F94F01" w:rsidR="00613AE5" w:rsidRDefault="00112D6C" w:rsidP="00D07383">
      <w:pPr>
        <w:numPr>
          <w:ilvl w:val="0"/>
          <w:numId w:val="63"/>
        </w:numPr>
      </w:pPr>
      <w:r w:rsidRPr="00112D6C">
        <w:rPr>
          <w:rtl/>
        </w:rPr>
        <w:t>אחר טבילתה, לא יפגע דבר טמא</w:t>
      </w:r>
      <w:r w:rsidR="00613AE5">
        <w:rPr>
          <w:rFonts w:hint="cs"/>
          <w:rtl/>
        </w:rPr>
        <w:t>.</w:t>
      </w:r>
    </w:p>
    <w:p w14:paraId="11A69095" w14:textId="6013D2E3" w:rsidR="00613AE5" w:rsidRDefault="00613AE5" w:rsidP="00D07383">
      <w:pPr>
        <w:numPr>
          <w:ilvl w:val="0"/>
          <w:numId w:val="63"/>
        </w:numPr>
      </w:pPr>
      <w:r w:rsidRPr="006C5DD2">
        <w:rPr>
          <w:rtl/>
        </w:rPr>
        <w:t>מי שפגע באשה שיוצאת מן הטבילה</w:t>
      </w:r>
      <w:r>
        <w:rPr>
          <w:rFonts w:hint="cs"/>
          <w:rtl/>
        </w:rPr>
        <w:t>.</w:t>
      </w:r>
    </w:p>
    <w:p w14:paraId="4B39464B" w14:textId="668132A6" w:rsidR="004A7814" w:rsidRDefault="00613AE5" w:rsidP="00D07383">
      <w:pPr>
        <w:numPr>
          <w:ilvl w:val="0"/>
          <w:numId w:val="63"/>
        </w:numPr>
      </w:pPr>
      <w:r>
        <w:rPr>
          <w:rFonts w:hint="cs"/>
          <w:rtl/>
        </w:rPr>
        <w:t>ליל ניט</w:t>
      </w:r>
      <w:r w:rsidR="00FD7858">
        <w:rPr>
          <w:rFonts w:hint="cs"/>
          <w:rtl/>
        </w:rPr>
        <w:t>"</w:t>
      </w:r>
      <w:r>
        <w:rPr>
          <w:rFonts w:hint="cs"/>
          <w:rtl/>
        </w:rPr>
        <w:t>ל: טבילה ותשמיש</w:t>
      </w:r>
      <w:r w:rsidR="00E242F6">
        <w:rPr>
          <w:rtl/>
        </w:rPr>
        <w:t>.</w:t>
      </w:r>
    </w:p>
    <w:p w14:paraId="369F24D8" w14:textId="4E7A7723" w:rsidR="00613AE5" w:rsidRDefault="00613AE5" w:rsidP="00613AE5">
      <w:pPr>
        <w:ind w:left="142"/>
        <w:sectPr w:rsidR="00613AE5" w:rsidSect="005D7E43">
          <w:type w:val="continuous"/>
          <w:pgSz w:w="11906" w:h="16838"/>
          <w:pgMar w:top="719" w:right="626" w:bottom="540" w:left="720" w:header="360" w:footer="0" w:gutter="0"/>
          <w:cols w:num="3" w:space="268"/>
          <w:formProt w:val="0"/>
          <w:bidi/>
          <w:docGrid w:linePitch="360"/>
        </w:sectPr>
      </w:pPr>
    </w:p>
    <w:p w14:paraId="5D418BDF" w14:textId="1B195A05" w:rsidR="00E242F6" w:rsidRPr="004A7814" w:rsidRDefault="00E242F6" w:rsidP="004A7814"/>
    <w:p w14:paraId="68B5BBC2" w14:textId="08675487" w:rsidR="004A7814" w:rsidRDefault="005D7E43" w:rsidP="00D07383">
      <w:pPr>
        <w:numPr>
          <w:ilvl w:val="0"/>
          <w:numId w:val="64"/>
        </w:numPr>
        <w:jc w:val="both"/>
      </w:pPr>
      <w:r w:rsidRPr="005D7E43">
        <w:rPr>
          <w:rFonts w:hint="cs"/>
          <w:sz w:val="28"/>
          <w:szCs w:val="28"/>
          <w:u w:val="single"/>
          <w:rtl/>
        </w:rPr>
        <w:t>שאינן זהירות בנדה: מתות בשעת לידתן</w:t>
      </w:r>
      <w:r w:rsidR="00112D6C">
        <w:rPr>
          <w:rtl/>
        </w:rPr>
        <w:fldChar w:fldCharType="begin"/>
      </w:r>
      <w:r w:rsidR="00112D6C">
        <w:instrText xml:space="preserve"> XE "</w:instrText>
      </w:r>
      <w:r w:rsidR="00112D6C" w:rsidRPr="00297AAC">
        <w:rPr>
          <w:rFonts w:hint="cs"/>
          <w:sz w:val="28"/>
          <w:szCs w:val="28"/>
          <w:u w:val="single"/>
          <w:rtl/>
        </w:rPr>
        <w:instrText>אינן זהירות בנדה</w:instrText>
      </w:r>
      <w:r w:rsidR="00112D6C" w:rsidRPr="00297AAC">
        <w:instrText>\</w:instrText>
      </w:r>
      <w:r w:rsidR="00112D6C" w:rsidRPr="00297AAC">
        <w:rPr>
          <w:rFonts w:hint="cs"/>
          <w:sz w:val="28"/>
          <w:szCs w:val="28"/>
          <w:u w:val="single"/>
          <w:rtl/>
        </w:rPr>
        <w:instrText>: מתות בשעת לידתן</w:instrText>
      </w:r>
      <w:r w:rsidR="00112D6C">
        <w:instrText xml:space="preserve">" </w:instrText>
      </w:r>
      <w:r w:rsidR="00112D6C">
        <w:rPr>
          <w:rtl/>
        </w:rPr>
        <w:fldChar w:fldCharType="end"/>
      </w:r>
      <w:r>
        <w:rPr>
          <w:rFonts w:hint="cs"/>
          <w:rtl/>
        </w:rPr>
        <w:t>.</w:t>
      </w:r>
    </w:p>
    <w:p w14:paraId="5716E449" w14:textId="4AB3FDC3" w:rsidR="005D7E43" w:rsidRDefault="005D7E43" w:rsidP="00D07383">
      <w:pPr>
        <w:numPr>
          <w:ilvl w:val="1"/>
          <w:numId w:val="64"/>
        </w:numPr>
        <w:jc w:val="both"/>
      </w:pPr>
      <w:r w:rsidRPr="005D7E43">
        <w:rPr>
          <w:rFonts w:hint="cs"/>
          <w:u w:val="single"/>
          <w:rtl/>
        </w:rPr>
        <w:t>משנה</w:t>
      </w:r>
      <w:r>
        <w:rPr>
          <w:rtl/>
        </w:rPr>
        <w:t xml:space="preserve"> </w:t>
      </w:r>
      <w:r>
        <w:rPr>
          <w:rFonts w:hint="cs"/>
          <w:rtl/>
        </w:rPr>
        <w:t>(</w:t>
      </w:r>
      <w:r>
        <w:rPr>
          <w:rtl/>
        </w:rPr>
        <w:t>שבת דף לא</w:t>
      </w:r>
      <w:r>
        <w:rPr>
          <w:rFonts w:hint="cs"/>
          <w:rtl/>
        </w:rPr>
        <w:t xml:space="preserve">:) </w:t>
      </w:r>
      <w:r>
        <w:rPr>
          <w:rtl/>
        </w:rPr>
        <w:t>–</w:t>
      </w:r>
      <w:r>
        <w:rPr>
          <w:rFonts w:hint="cs"/>
          <w:rtl/>
        </w:rPr>
        <w:t xml:space="preserve"> "</w:t>
      </w:r>
      <w:r>
        <w:rPr>
          <w:rtl/>
        </w:rPr>
        <w:t>על שלש עבירות נשים מתות בשעת לידתן: על שאינן זהירות בנדה, בחלה, ובהדלקת הנר</w:t>
      </w:r>
      <w:r>
        <w:rPr>
          <w:rFonts w:hint="cs"/>
          <w:rtl/>
        </w:rPr>
        <w:t>".</w:t>
      </w:r>
    </w:p>
    <w:p w14:paraId="761AECFD" w14:textId="105AAF72" w:rsidR="005D7E43" w:rsidRPr="005D7E43" w:rsidRDefault="005D7E43" w:rsidP="00D07383">
      <w:pPr>
        <w:numPr>
          <w:ilvl w:val="2"/>
          <w:numId w:val="64"/>
        </w:numPr>
        <w:jc w:val="both"/>
      </w:pPr>
      <w:r w:rsidRPr="005D7E43">
        <w:rPr>
          <w:rFonts w:hint="cs"/>
          <w:u w:val="single"/>
          <w:rtl/>
        </w:rPr>
        <w:t>ראש יוסף</w:t>
      </w:r>
      <w:r w:rsidRPr="005D7E43">
        <w:rPr>
          <w:rFonts w:hint="cs"/>
          <w:rtl/>
        </w:rPr>
        <w:t xml:space="preserve"> (</w:t>
      </w:r>
      <w:r w:rsidRPr="005D7E43">
        <w:rPr>
          <w:rtl/>
        </w:rPr>
        <w:t xml:space="preserve">שבת </w:t>
      </w:r>
      <w:r>
        <w:rPr>
          <w:rFonts w:hint="cs"/>
          <w:rtl/>
        </w:rPr>
        <w:t xml:space="preserve">סוף </w:t>
      </w:r>
      <w:r w:rsidRPr="005D7E43">
        <w:rPr>
          <w:rtl/>
        </w:rPr>
        <w:t>דף לא</w:t>
      </w:r>
      <w:r>
        <w:rPr>
          <w:rFonts w:hint="cs"/>
          <w:rtl/>
        </w:rPr>
        <w:t xml:space="preserve">:), הו"ד </w:t>
      </w:r>
      <w:r w:rsidRPr="005D7E43">
        <w:rPr>
          <w:rFonts w:hint="cs"/>
          <w:u w:val="single"/>
          <w:rtl/>
        </w:rPr>
        <w:t>בשמירת הגוף והנפש</w:t>
      </w:r>
      <w:r>
        <w:rPr>
          <w:rFonts w:hint="cs"/>
          <w:rtl/>
        </w:rPr>
        <w:t xml:space="preserve"> (סי' קמ"ד הע' ב') </w:t>
      </w:r>
      <w:r>
        <w:rPr>
          <w:rtl/>
        </w:rPr>
        <w:t>–</w:t>
      </w:r>
      <w:r>
        <w:rPr>
          <w:rFonts w:hint="cs"/>
          <w:rtl/>
        </w:rPr>
        <w:t xml:space="preserve"> "</w:t>
      </w:r>
      <w:r w:rsidRPr="005D7E43">
        <w:rPr>
          <w:b/>
          <w:bCs/>
          <w:rtl/>
        </w:rPr>
        <w:t>ושאין זהירות אף על גב דלא עברו</w:t>
      </w:r>
      <w:r w:rsidRPr="005D7E43">
        <w:rPr>
          <w:rtl/>
        </w:rPr>
        <w:t xml:space="preserve"> כ"א שאין זהירות כמו קפידא לפטור מחלה ונר בעונתה ונר יפה ונדה שאין בודקות כראוי שהיא קלקלה לכך צריכה לזהר ביותר</w:t>
      </w:r>
    </w:p>
    <w:p w14:paraId="55BD5852" w14:textId="77777777" w:rsidR="005D7E43" w:rsidRPr="004A7814" w:rsidRDefault="005D7E43" w:rsidP="005D7E43">
      <w:pPr>
        <w:jc w:val="both"/>
      </w:pPr>
    </w:p>
    <w:p w14:paraId="1CD0ED62" w14:textId="2D6D79DE" w:rsidR="00AC7ACA" w:rsidRDefault="00E242F6" w:rsidP="00D07383">
      <w:pPr>
        <w:numPr>
          <w:ilvl w:val="0"/>
          <w:numId w:val="64"/>
        </w:numPr>
        <w:jc w:val="both"/>
      </w:pPr>
      <w:r w:rsidRPr="00393901">
        <w:rPr>
          <w:rFonts w:hint="cs"/>
          <w:sz w:val="28"/>
          <w:szCs w:val="28"/>
          <w:u w:val="single"/>
          <w:rtl/>
        </w:rPr>
        <w:t>לדרוך על מקום דריכת כפות רגלי הנדה</w:t>
      </w:r>
      <w:r w:rsidR="00112D6C">
        <w:rPr>
          <w:sz w:val="28"/>
          <w:szCs w:val="28"/>
          <w:u w:val="single"/>
          <w:rtl/>
        </w:rPr>
        <w:fldChar w:fldCharType="begin"/>
      </w:r>
      <w:r w:rsidR="00112D6C">
        <w:instrText xml:space="preserve"> XE "</w:instrText>
      </w:r>
      <w:r w:rsidR="00112D6C" w:rsidRPr="00297AAC">
        <w:rPr>
          <w:rFonts w:hint="cs"/>
          <w:sz w:val="28"/>
          <w:szCs w:val="28"/>
          <w:u w:val="single"/>
          <w:rtl/>
        </w:rPr>
        <w:instrText>לדרוך על מקום דריכת כפות רגלי הנדה</w:instrText>
      </w:r>
      <w:r w:rsidR="00112D6C">
        <w:instrText xml:space="preserve">" </w:instrText>
      </w:r>
      <w:r w:rsidR="00112D6C">
        <w:rPr>
          <w:sz w:val="28"/>
          <w:szCs w:val="28"/>
          <w:u w:val="single"/>
          <w:rtl/>
        </w:rPr>
        <w:fldChar w:fldCharType="end"/>
      </w:r>
      <w:r w:rsidRPr="00393901">
        <w:rPr>
          <w:rFonts w:hint="cs"/>
          <w:sz w:val="28"/>
          <w:szCs w:val="28"/>
          <w:u w:val="single"/>
          <w:rtl/>
        </w:rPr>
        <w:t>, להנות ממעשה ידי אשתו נדה</w:t>
      </w:r>
      <w:r w:rsidR="00112D6C">
        <w:rPr>
          <w:rtl/>
        </w:rPr>
        <w:fldChar w:fldCharType="begin"/>
      </w:r>
      <w:r w:rsidR="00112D6C">
        <w:instrText xml:space="preserve"> XE "</w:instrText>
      </w:r>
      <w:r w:rsidR="00112D6C" w:rsidRPr="00297AAC">
        <w:rPr>
          <w:rFonts w:hint="cs"/>
          <w:sz w:val="28"/>
          <w:szCs w:val="28"/>
          <w:u w:val="single"/>
          <w:rtl/>
        </w:rPr>
        <w:instrText>להנות ממעשה ידי אשתו נדה</w:instrText>
      </w:r>
      <w:r w:rsidR="00112D6C">
        <w:instrText xml:space="preserve">" </w:instrText>
      </w:r>
      <w:r w:rsidR="00112D6C">
        <w:rPr>
          <w:rtl/>
        </w:rPr>
        <w:fldChar w:fldCharType="end"/>
      </w:r>
      <w:r w:rsidRPr="00A92A23">
        <w:rPr>
          <w:rFonts w:hint="cs"/>
          <w:rtl/>
        </w:rPr>
        <w:t>.</w:t>
      </w:r>
    </w:p>
    <w:p w14:paraId="7A35B875" w14:textId="3AC40A04" w:rsidR="00E242F6" w:rsidRDefault="00E242F6" w:rsidP="00D07383">
      <w:pPr>
        <w:numPr>
          <w:ilvl w:val="1"/>
          <w:numId w:val="64"/>
        </w:numPr>
        <w:jc w:val="both"/>
      </w:pPr>
      <w:r>
        <w:rPr>
          <w:rFonts w:hint="cs"/>
          <w:rtl/>
        </w:rPr>
        <w:t>עי' יו"ד סי' קצ"ה סעי' א', לשיטות ומראי ומקומות.</w:t>
      </w:r>
    </w:p>
    <w:p w14:paraId="4BDE6257" w14:textId="77777777" w:rsidR="00E242F6" w:rsidRDefault="00E242F6" w:rsidP="00E242F6">
      <w:pPr>
        <w:jc w:val="both"/>
      </w:pPr>
    </w:p>
    <w:p w14:paraId="4ED33C79" w14:textId="18B850A6" w:rsidR="00EA329E" w:rsidRDefault="00EA329E" w:rsidP="00D07383">
      <w:pPr>
        <w:numPr>
          <w:ilvl w:val="0"/>
          <w:numId w:val="64"/>
        </w:numPr>
        <w:jc w:val="both"/>
      </w:pPr>
      <w:r>
        <w:rPr>
          <w:rFonts w:hint="cs"/>
          <w:b/>
          <w:sz w:val="28"/>
          <w:szCs w:val="28"/>
          <w:u w:val="single"/>
          <w:rtl/>
        </w:rPr>
        <w:t>נדה</w:t>
      </w:r>
      <w:r>
        <w:rPr>
          <w:b/>
          <w:sz w:val="28"/>
          <w:szCs w:val="28"/>
          <w:u w:val="single"/>
          <w:rtl/>
        </w:rPr>
        <w:t xml:space="preserve"> העוברת בין שני אנשים</w:t>
      </w:r>
      <w:r w:rsidR="00112D6C">
        <w:rPr>
          <w:b/>
          <w:rtl/>
        </w:rPr>
        <w:fldChar w:fldCharType="begin"/>
      </w:r>
      <w:r w:rsidR="00112D6C">
        <w:instrText xml:space="preserve"> XE "</w:instrText>
      </w:r>
      <w:r w:rsidR="00112D6C" w:rsidRPr="00297AAC">
        <w:rPr>
          <w:rFonts w:hint="cs"/>
          <w:b/>
          <w:sz w:val="28"/>
          <w:szCs w:val="28"/>
          <w:u w:val="single"/>
          <w:rtl/>
        </w:rPr>
        <w:instrText>נדה</w:instrText>
      </w:r>
      <w:r w:rsidR="00112D6C" w:rsidRPr="00297AAC">
        <w:rPr>
          <w:b/>
          <w:sz w:val="28"/>
          <w:szCs w:val="28"/>
          <w:u w:val="single"/>
          <w:rtl/>
        </w:rPr>
        <w:instrText xml:space="preserve"> העוברת בין שני אנשים</w:instrText>
      </w:r>
      <w:r w:rsidR="00112D6C">
        <w:instrText xml:space="preserve">" </w:instrText>
      </w:r>
      <w:r w:rsidR="00112D6C">
        <w:rPr>
          <w:b/>
          <w:rtl/>
        </w:rPr>
        <w:fldChar w:fldCharType="end"/>
      </w:r>
      <w:r w:rsidRPr="00EA329E">
        <w:rPr>
          <w:b/>
          <w:rtl/>
        </w:rPr>
        <w:t>.</w:t>
      </w:r>
    </w:p>
    <w:p w14:paraId="2C1088F0" w14:textId="77777777" w:rsidR="00EA329E" w:rsidRDefault="00EA329E" w:rsidP="00D07383">
      <w:pPr>
        <w:numPr>
          <w:ilvl w:val="1"/>
          <w:numId w:val="64"/>
        </w:numPr>
        <w:jc w:val="both"/>
      </w:pPr>
      <w:r>
        <w:rPr>
          <w:rtl/>
        </w:rPr>
        <w:t xml:space="preserve">קשה לשכחה - עי' </w:t>
      </w:r>
      <w:r>
        <w:rPr>
          <w:rFonts w:hint="cs"/>
          <w:rtl/>
        </w:rPr>
        <w:t>לעיל</w:t>
      </w:r>
      <w:r>
        <w:rPr>
          <w:rtl/>
        </w:rPr>
        <w:t>.</w:t>
      </w:r>
    </w:p>
    <w:p w14:paraId="7ED6C2DC" w14:textId="77777777" w:rsidR="00EA329E" w:rsidRDefault="00EA329E" w:rsidP="00EA329E">
      <w:pPr>
        <w:jc w:val="both"/>
      </w:pPr>
    </w:p>
    <w:p w14:paraId="39AEF8D7" w14:textId="0046D9ED" w:rsidR="00EA329E" w:rsidRDefault="00EA329E" w:rsidP="00D07383">
      <w:pPr>
        <w:numPr>
          <w:ilvl w:val="0"/>
          <w:numId w:val="64"/>
        </w:numPr>
        <w:jc w:val="both"/>
      </w:pPr>
      <w:r w:rsidRPr="00EA329E">
        <w:rPr>
          <w:rFonts w:hint="cs"/>
          <w:b/>
          <w:sz w:val="28"/>
          <w:szCs w:val="28"/>
          <w:u w:val="single"/>
          <w:rtl/>
        </w:rPr>
        <w:t>ה</w:t>
      </w:r>
      <w:r w:rsidRPr="00EA329E">
        <w:rPr>
          <w:rFonts w:hint="cs"/>
          <w:color w:val="000000"/>
          <w:sz w:val="28"/>
          <w:szCs w:val="28"/>
          <w:u w:val="single"/>
          <w:rtl/>
        </w:rPr>
        <w:t>עובר בין שתי נשים כשהן נדות</w:t>
      </w:r>
      <w:r w:rsidR="00112D6C">
        <w:rPr>
          <w:b/>
          <w:rtl/>
        </w:rPr>
        <w:fldChar w:fldCharType="begin"/>
      </w:r>
      <w:r w:rsidR="00112D6C">
        <w:instrText xml:space="preserve"> XE "</w:instrText>
      </w:r>
      <w:r w:rsidR="00112D6C" w:rsidRPr="00297AAC">
        <w:rPr>
          <w:rFonts w:hint="cs"/>
          <w:color w:val="000000"/>
          <w:sz w:val="28"/>
          <w:szCs w:val="28"/>
          <w:u w:val="single"/>
          <w:rtl/>
        </w:rPr>
        <w:instrText>עובר בין שתי נשים כשהן נדות</w:instrText>
      </w:r>
      <w:r w:rsidR="00112D6C">
        <w:instrText xml:space="preserve">" </w:instrText>
      </w:r>
      <w:r w:rsidR="00112D6C">
        <w:rPr>
          <w:b/>
          <w:rtl/>
        </w:rPr>
        <w:fldChar w:fldCharType="end"/>
      </w:r>
      <w:r w:rsidRPr="00EA329E">
        <w:rPr>
          <w:b/>
          <w:rtl/>
        </w:rPr>
        <w:t>.</w:t>
      </w:r>
    </w:p>
    <w:p w14:paraId="2F465C78" w14:textId="672CB880" w:rsidR="00EA329E" w:rsidRDefault="00EA329E" w:rsidP="00D07383">
      <w:pPr>
        <w:numPr>
          <w:ilvl w:val="1"/>
          <w:numId w:val="64"/>
        </w:numPr>
        <w:jc w:val="both"/>
      </w:pPr>
      <w:r>
        <w:rPr>
          <w:rtl/>
        </w:rPr>
        <w:t xml:space="preserve">קשה לשכחה - עי' </w:t>
      </w:r>
      <w:r>
        <w:rPr>
          <w:rFonts w:hint="cs"/>
          <w:rtl/>
        </w:rPr>
        <w:t>לעיל</w:t>
      </w:r>
      <w:r>
        <w:rPr>
          <w:rtl/>
        </w:rPr>
        <w:t>.</w:t>
      </w:r>
    </w:p>
    <w:p w14:paraId="0D0D5DB0" w14:textId="77777777" w:rsidR="00EA329E" w:rsidRPr="00EA329E" w:rsidRDefault="00EA329E" w:rsidP="00EA329E">
      <w:pPr>
        <w:jc w:val="both"/>
        <w:rPr>
          <w:lang w:bidi="ar-SA"/>
        </w:rPr>
      </w:pPr>
    </w:p>
    <w:p w14:paraId="4FBD062F" w14:textId="53E24B04" w:rsidR="00E242F6" w:rsidRDefault="00E242F6" w:rsidP="00D07383">
      <w:pPr>
        <w:numPr>
          <w:ilvl w:val="0"/>
          <w:numId w:val="64"/>
        </w:numPr>
        <w:jc w:val="both"/>
      </w:pPr>
      <w:r w:rsidRPr="00E242F6">
        <w:rPr>
          <w:sz w:val="28"/>
          <w:szCs w:val="28"/>
          <w:u w:val="single"/>
          <w:rtl/>
        </w:rPr>
        <w:t>המסתכל בפני נדה</w:t>
      </w:r>
      <w:r w:rsidR="00112D6C">
        <w:rPr>
          <w:rtl/>
        </w:rPr>
        <w:fldChar w:fldCharType="begin"/>
      </w:r>
      <w:r w:rsidR="00112D6C">
        <w:instrText xml:space="preserve"> XE "</w:instrText>
      </w:r>
      <w:r w:rsidR="00112D6C" w:rsidRPr="00297AAC">
        <w:rPr>
          <w:sz w:val="28"/>
          <w:szCs w:val="28"/>
          <w:u w:val="single"/>
          <w:rtl/>
        </w:rPr>
        <w:instrText>מסתכל בפני נדה</w:instrText>
      </w:r>
      <w:r w:rsidR="00112D6C">
        <w:instrText xml:space="preserve">" </w:instrText>
      </w:r>
      <w:r w:rsidR="00112D6C">
        <w:rPr>
          <w:rtl/>
        </w:rPr>
        <w:fldChar w:fldCharType="end"/>
      </w:r>
      <w:r>
        <w:rPr>
          <w:rFonts w:hint="cs"/>
          <w:rtl/>
        </w:rPr>
        <w:t>.</w:t>
      </w:r>
    </w:p>
    <w:p w14:paraId="68EAD45F" w14:textId="4590416F" w:rsidR="00E242F6" w:rsidRDefault="00E242F6" w:rsidP="00D07383">
      <w:pPr>
        <w:numPr>
          <w:ilvl w:val="1"/>
          <w:numId w:val="64"/>
        </w:numPr>
        <w:jc w:val="both"/>
      </w:pPr>
      <w:r>
        <w:rPr>
          <w:rtl/>
        </w:rPr>
        <w:t xml:space="preserve">קשה לשכחה - עי' </w:t>
      </w:r>
      <w:r>
        <w:rPr>
          <w:rFonts w:hint="cs"/>
          <w:rtl/>
        </w:rPr>
        <w:t>לעיל</w:t>
      </w:r>
      <w:r>
        <w:rPr>
          <w:rtl/>
        </w:rPr>
        <w:t>.</w:t>
      </w:r>
    </w:p>
    <w:p w14:paraId="472164F2" w14:textId="77777777" w:rsidR="00613AE5" w:rsidRPr="00613AE5" w:rsidRDefault="00613AE5" w:rsidP="00613AE5">
      <w:pPr>
        <w:jc w:val="both"/>
      </w:pPr>
    </w:p>
    <w:p w14:paraId="79643C04" w14:textId="4A380C2D" w:rsidR="00761965" w:rsidRDefault="00761965" w:rsidP="00D07383">
      <w:pPr>
        <w:numPr>
          <w:ilvl w:val="0"/>
          <w:numId w:val="64"/>
        </w:numPr>
        <w:jc w:val="both"/>
      </w:pPr>
      <w:r w:rsidRPr="00E242F6">
        <w:rPr>
          <w:rFonts w:hint="cs"/>
          <w:sz w:val="28"/>
          <w:szCs w:val="28"/>
          <w:u w:val="single"/>
          <w:rtl/>
        </w:rPr>
        <w:t>לאכול בקערה אחת עם נדה</w:t>
      </w:r>
      <w:r w:rsidR="00112D6C">
        <w:rPr>
          <w:rtl/>
        </w:rPr>
        <w:fldChar w:fldCharType="begin"/>
      </w:r>
      <w:r w:rsidR="00112D6C">
        <w:instrText xml:space="preserve"> XE "</w:instrText>
      </w:r>
      <w:r w:rsidR="00112D6C" w:rsidRPr="00297AAC">
        <w:rPr>
          <w:rFonts w:hint="cs"/>
          <w:sz w:val="28"/>
          <w:szCs w:val="28"/>
          <w:u w:val="single"/>
          <w:rtl/>
        </w:rPr>
        <w:instrText>לאכול בקערה אחת עם נדה</w:instrText>
      </w:r>
      <w:r w:rsidR="00112D6C">
        <w:instrText xml:space="preserve">" </w:instrText>
      </w:r>
      <w:r w:rsidR="00112D6C">
        <w:rPr>
          <w:rtl/>
        </w:rPr>
        <w:fldChar w:fldCharType="end"/>
      </w:r>
      <w:r>
        <w:rPr>
          <w:rFonts w:hint="cs"/>
          <w:rtl/>
        </w:rPr>
        <w:t>.</w:t>
      </w:r>
    </w:p>
    <w:p w14:paraId="155F4C7C" w14:textId="77777777" w:rsidR="00761965" w:rsidRPr="009722A3" w:rsidRDefault="00761965" w:rsidP="00D07383">
      <w:pPr>
        <w:numPr>
          <w:ilvl w:val="1"/>
          <w:numId w:val="64"/>
        </w:numPr>
        <w:jc w:val="both"/>
      </w:pPr>
      <w:r w:rsidRPr="00E242F6">
        <w:rPr>
          <w:rFonts w:hint="cs"/>
          <w:b/>
          <w:bCs/>
          <w:rtl/>
        </w:rPr>
        <w:t>מחמיר</w:t>
      </w:r>
      <w:r>
        <w:rPr>
          <w:rFonts w:hint="cs"/>
          <w:rtl/>
        </w:rPr>
        <w:t>.</w:t>
      </w:r>
    </w:p>
    <w:p w14:paraId="0405DB3C" w14:textId="77777777" w:rsidR="00761965" w:rsidRDefault="00761965" w:rsidP="00D07383">
      <w:pPr>
        <w:numPr>
          <w:ilvl w:val="2"/>
          <w:numId w:val="64"/>
        </w:numPr>
        <w:jc w:val="both"/>
      </w:pPr>
      <w:r w:rsidRPr="009722A3">
        <w:rPr>
          <w:u w:val="single"/>
          <w:rtl/>
        </w:rPr>
        <w:t>או</w:t>
      </w:r>
      <w:r w:rsidRPr="009722A3">
        <w:rPr>
          <w:rFonts w:hint="cs"/>
          <w:u w:val="single"/>
          <w:rtl/>
        </w:rPr>
        <w:t>"</w:t>
      </w:r>
      <w:r w:rsidRPr="009722A3">
        <w:rPr>
          <w:u w:val="single"/>
          <w:rtl/>
        </w:rPr>
        <w:t>ז</w:t>
      </w:r>
      <w:r>
        <w:rPr>
          <w:rtl/>
        </w:rPr>
        <w:t xml:space="preserve"> </w:t>
      </w:r>
      <w:r>
        <w:rPr>
          <w:rFonts w:hint="cs"/>
          <w:rtl/>
        </w:rPr>
        <w:t>(</w:t>
      </w:r>
      <w:r>
        <w:rPr>
          <w:rtl/>
        </w:rPr>
        <w:t>הל</w:t>
      </w:r>
      <w:r>
        <w:rPr>
          <w:rFonts w:hint="cs"/>
          <w:rtl/>
        </w:rPr>
        <w:t>'</w:t>
      </w:r>
      <w:r>
        <w:rPr>
          <w:rtl/>
        </w:rPr>
        <w:t xml:space="preserve"> נדה סי</w:t>
      </w:r>
      <w:r>
        <w:rPr>
          <w:rFonts w:hint="cs"/>
          <w:rtl/>
        </w:rPr>
        <w:t>'</w:t>
      </w:r>
      <w:r>
        <w:rPr>
          <w:rtl/>
        </w:rPr>
        <w:t xml:space="preserve"> ש</w:t>
      </w:r>
      <w:r>
        <w:rPr>
          <w:rFonts w:hint="cs"/>
          <w:rtl/>
        </w:rPr>
        <w:t>"</w:t>
      </w:r>
      <w:r>
        <w:rPr>
          <w:rtl/>
        </w:rPr>
        <w:t>ס</w:t>
      </w:r>
      <w:r>
        <w:rPr>
          <w:rFonts w:hint="cs"/>
          <w:rtl/>
        </w:rPr>
        <w:t xml:space="preserve">) </w:t>
      </w:r>
      <w:r>
        <w:rPr>
          <w:rtl/>
        </w:rPr>
        <w:t>–</w:t>
      </w:r>
      <w:r>
        <w:rPr>
          <w:rFonts w:hint="cs"/>
          <w:rtl/>
        </w:rPr>
        <w:t xml:space="preserve"> "</w:t>
      </w:r>
      <w:r>
        <w:rPr>
          <w:rtl/>
        </w:rPr>
        <w:t>ופסקי נדה כתבו אנו מחמירין על עצמינו ואין אנו אוכלין לא בקערה שלה ולא משירי מאכלה ולא כתב שום טעם. ואני שמעתי מטעם סכנה</w:t>
      </w:r>
      <w:r>
        <w:rPr>
          <w:rFonts w:hint="cs"/>
          <w:rtl/>
        </w:rPr>
        <w:t>".</w:t>
      </w:r>
    </w:p>
    <w:p w14:paraId="6FB84A63" w14:textId="77777777" w:rsidR="00761965" w:rsidRDefault="00761965" w:rsidP="00D07383">
      <w:pPr>
        <w:numPr>
          <w:ilvl w:val="2"/>
          <w:numId w:val="64"/>
        </w:numPr>
        <w:jc w:val="both"/>
      </w:pPr>
      <w:r w:rsidRPr="0001149A">
        <w:rPr>
          <w:rFonts w:hint="cs"/>
          <w:u w:val="single"/>
          <w:rtl/>
        </w:rPr>
        <w:t>קב הישר</w:t>
      </w:r>
      <w:r>
        <w:rPr>
          <w:rFonts w:hint="cs"/>
          <w:rtl/>
        </w:rPr>
        <w:t xml:space="preserve"> (פרק י"ז) </w:t>
      </w:r>
      <w:r>
        <w:rPr>
          <w:rtl/>
        </w:rPr>
        <w:t>–</w:t>
      </w:r>
      <w:r>
        <w:rPr>
          <w:rFonts w:hint="cs"/>
          <w:rtl/>
        </w:rPr>
        <w:t xml:space="preserve"> "</w:t>
      </w:r>
      <w:r w:rsidRPr="00DC7CF2">
        <w:rPr>
          <w:rtl/>
        </w:rPr>
        <w:t xml:space="preserve">והמכשפים עושין כישוף באינון הצפרנים וכל מכשפה מהדרת לפעול בכשפיה דווקא בימי נדתה, כי אז הכישוף הוא מצליח יותר. על כן צריך האדם להתרחק בכל הרחקות שבעולם מאשה נדה, הן בדיבור ומכל שכן שלא להסתכל בה, כי אם מעט מזעיר על פי ההכרח ולנהוג בכל מיני חומרות בענין למנוע מלאכול עמה בקערה אחת, </w:t>
      </w:r>
      <w:r w:rsidRPr="00DC7CF2">
        <w:rPr>
          <w:b/>
          <w:bCs/>
          <w:rtl/>
        </w:rPr>
        <w:t>אפילו שאר בני הבית לא יאכלו עם אשה נדה</w:t>
      </w:r>
      <w:r w:rsidRPr="00DC7CF2">
        <w:rPr>
          <w:rtl/>
        </w:rPr>
        <w:t>, כי שיורי הרוק מפיה הבא לתוך הכף ומכף להקערה הוא גורם שיבא האדם לידי סכנה</w:t>
      </w:r>
      <w:r>
        <w:rPr>
          <w:rFonts w:hint="cs"/>
          <w:rtl/>
        </w:rPr>
        <w:t>".</w:t>
      </w:r>
    </w:p>
    <w:p w14:paraId="0C0A9DA5" w14:textId="77777777" w:rsidR="00761965" w:rsidRPr="0001149A" w:rsidRDefault="00761965" w:rsidP="00D07383">
      <w:pPr>
        <w:numPr>
          <w:ilvl w:val="2"/>
          <w:numId w:val="64"/>
        </w:numPr>
        <w:jc w:val="both"/>
      </w:pPr>
      <w:r w:rsidRPr="00DC7CF2">
        <w:rPr>
          <w:u w:val="single"/>
          <w:rtl/>
        </w:rPr>
        <w:t>יפה ללב</w:t>
      </w:r>
      <w:r>
        <w:rPr>
          <w:rtl/>
        </w:rPr>
        <w:t xml:space="preserve"> (ח"ג יו"ד סי' ק</w:t>
      </w:r>
      <w:r>
        <w:rPr>
          <w:rFonts w:hint="cs"/>
          <w:rtl/>
        </w:rPr>
        <w:t>ט"ז</w:t>
      </w:r>
      <w:r>
        <w:rPr>
          <w:rtl/>
        </w:rPr>
        <w:t xml:space="preserve"> </w:t>
      </w:r>
      <w:r>
        <w:rPr>
          <w:rFonts w:hint="cs"/>
          <w:rtl/>
        </w:rPr>
        <w:t>ס"ק</w:t>
      </w:r>
      <w:r>
        <w:rPr>
          <w:rtl/>
        </w:rPr>
        <w:t xml:space="preserve"> י')</w:t>
      </w:r>
      <w:r>
        <w:rPr>
          <w:rFonts w:hint="cs"/>
          <w:rtl/>
        </w:rPr>
        <w:t xml:space="preserve"> </w:t>
      </w:r>
      <w:r>
        <w:rPr>
          <w:rtl/>
        </w:rPr>
        <w:t>–</w:t>
      </w:r>
      <w:r>
        <w:rPr>
          <w:rFonts w:hint="cs"/>
          <w:rtl/>
        </w:rPr>
        <w:t xml:space="preserve"> "</w:t>
      </w:r>
      <w:r w:rsidRPr="00DC7CF2">
        <w:rPr>
          <w:rtl/>
        </w:rPr>
        <w:t xml:space="preserve">לא יאכלו עם אשה נדה </w:t>
      </w:r>
      <w:r w:rsidRPr="006E6B12">
        <w:rPr>
          <w:b/>
          <w:bCs/>
          <w:rtl/>
        </w:rPr>
        <w:t>אפי</w:t>
      </w:r>
      <w:r w:rsidRPr="006E6B12">
        <w:rPr>
          <w:rFonts w:hint="cs"/>
          <w:b/>
          <w:bCs/>
          <w:rtl/>
        </w:rPr>
        <w:t>'</w:t>
      </w:r>
      <w:r w:rsidRPr="006E6B12">
        <w:rPr>
          <w:b/>
          <w:bCs/>
          <w:rtl/>
        </w:rPr>
        <w:t xml:space="preserve"> </w:t>
      </w:r>
      <w:r w:rsidRPr="006E6B12">
        <w:rPr>
          <w:rFonts w:hint="cs"/>
          <w:b/>
          <w:bCs/>
          <w:rtl/>
        </w:rPr>
        <w:t>ש</w:t>
      </w:r>
      <w:r w:rsidRPr="006E6B12">
        <w:rPr>
          <w:b/>
          <w:bCs/>
          <w:rtl/>
        </w:rPr>
        <w:t>אינה אשתו</w:t>
      </w:r>
      <w:r w:rsidRPr="00DC7CF2">
        <w:rPr>
          <w:rtl/>
        </w:rPr>
        <w:t xml:space="preserve"> כי שיורי הרוק מפיה הבא לתוך הכף ומהכף לקערה הוא גרם שיבא האדם לידי סכנה. קב הישר פי"ז. וטוב ויפה המנהג שנתפשט עכשיו בכמה בתים לאכול כל א</w:t>
      </w:r>
      <w:r>
        <w:rPr>
          <w:rFonts w:hint="cs"/>
          <w:rtl/>
        </w:rPr>
        <w:t>'</w:t>
      </w:r>
      <w:r w:rsidRPr="00DC7CF2">
        <w:rPr>
          <w:rtl/>
        </w:rPr>
        <w:t xml:space="preserve"> בקערה בפ</w:t>
      </w:r>
      <w:r>
        <w:rPr>
          <w:rFonts w:hint="cs"/>
          <w:rtl/>
        </w:rPr>
        <w:t>"</w:t>
      </w:r>
      <w:r w:rsidRPr="00DC7CF2">
        <w:rPr>
          <w:rtl/>
        </w:rPr>
        <w:t>ע כמנהג הלועזים</w:t>
      </w:r>
      <w:r>
        <w:rPr>
          <w:rFonts w:hint="cs"/>
          <w:rtl/>
        </w:rPr>
        <w:t>".</w:t>
      </w:r>
    </w:p>
    <w:p w14:paraId="0E4E8927" w14:textId="77777777" w:rsidR="00761965" w:rsidRDefault="00761965" w:rsidP="00D07383">
      <w:pPr>
        <w:numPr>
          <w:ilvl w:val="2"/>
          <w:numId w:val="64"/>
        </w:numPr>
        <w:jc w:val="both"/>
      </w:pPr>
      <w:r w:rsidRPr="00DC7CF2">
        <w:rPr>
          <w:rFonts w:hint="cs"/>
          <w:u w:val="single"/>
          <w:rtl/>
        </w:rPr>
        <w:t>דר"ת</w:t>
      </w:r>
      <w:r>
        <w:rPr>
          <w:rFonts w:hint="cs"/>
          <w:rtl/>
        </w:rPr>
        <w:t xml:space="preserve"> (סי' קט"ז ס"ק פ"ד) </w:t>
      </w:r>
      <w:r>
        <w:rPr>
          <w:rtl/>
        </w:rPr>
        <w:t>–</w:t>
      </w:r>
      <w:r>
        <w:rPr>
          <w:rFonts w:hint="cs"/>
          <w:rtl/>
        </w:rPr>
        <w:t xml:space="preserve"> "</w:t>
      </w:r>
      <w:r>
        <w:rPr>
          <w:rtl/>
        </w:rPr>
        <w:t>עי' בס' קו הישר פרק י"ז שכ' שצריך לזהר שלא לאכול עם אשה נדה בקערה א' אפי' שאינה אשתו כי שיורי הרוק שמפי' הבא לתוך הכף ומהכף להקערה הוא גורם שיבא האדם לידי סכנה עיין שם והביאו הרב יפה ללב חלק ג' אות יו"ד ועיי"ש מ"ש בזה</w:t>
      </w:r>
      <w:r>
        <w:rPr>
          <w:rFonts w:hint="cs"/>
          <w:rtl/>
        </w:rPr>
        <w:t>".</w:t>
      </w:r>
    </w:p>
    <w:p w14:paraId="75F05835" w14:textId="77777777" w:rsidR="00761965" w:rsidRPr="0001149A" w:rsidRDefault="00761965" w:rsidP="00D07383">
      <w:pPr>
        <w:numPr>
          <w:ilvl w:val="2"/>
          <w:numId w:val="64"/>
        </w:numPr>
        <w:jc w:val="both"/>
      </w:pPr>
      <w:r w:rsidRPr="00DC7CF2">
        <w:rPr>
          <w:rFonts w:hint="cs"/>
          <w:u w:val="single"/>
          <w:rtl/>
        </w:rPr>
        <w:t>כה"ח</w:t>
      </w:r>
      <w:r>
        <w:rPr>
          <w:rFonts w:hint="cs"/>
          <w:rtl/>
        </w:rPr>
        <w:t xml:space="preserve"> (סי' קט"ז ס"ק קי"ד) </w:t>
      </w:r>
      <w:r>
        <w:rPr>
          <w:rtl/>
        </w:rPr>
        <w:t>–</w:t>
      </w:r>
      <w:r>
        <w:rPr>
          <w:rFonts w:hint="cs"/>
          <w:rtl/>
        </w:rPr>
        <w:t xml:space="preserve"> "</w:t>
      </w:r>
      <w:r w:rsidRPr="00DC7CF2">
        <w:rPr>
          <w:rtl/>
        </w:rPr>
        <w:t>לא יאכלו עם אשה נדה אפילו אינה אשתו כי שיורי הרוק מפיה הבא לתוך הכף ומהכף לקערה הוא גרם שיבא האדם לידי סכנה. קב הישר פרק י"ז. וטוב ויפה המנהג שנתפשט עכשיו בכמה בתים לאכול כל אחד בקערה בפני עצמה כמנהג הלועזים. יפה ללב שם אות יו"ד</w:t>
      </w:r>
      <w:r>
        <w:rPr>
          <w:rFonts w:hint="cs"/>
          <w:rtl/>
        </w:rPr>
        <w:t>".</w:t>
      </w:r>
    </w:p>
    <w:p w14:paraId="2074EE8E" w14:textId="77777777" w:rsidR="00761965" w:rsidRDefault="00761965" w:rsidP="00D07383">
      <w:pPr>
        <w:numPr>
          <w:ilvl w:val="2"/>
          <w:numId w:val="64"/>
        </w:numPr>
        <w:jc w:val="both"/>
      </w:pPr>
      <w:r w:rsidRPr="009722A3">
        <w:rPr>
          <w:u w:val="single"/>
          <w:rtl/>
        </w:rPr>
        <w:t>קנה בשם</w:t>
      </w:r>
      <w:r>
        <w:rPr>
          <w:rtl/>
        </w:rPr>
        <w:t xml:space="preserve"> </w:t>
      </w:r>
      <w:r>
        <w:rPr>
          <w:rFonts w:hint="cs"/>
          <w:rtl/>
        </w:rPr>
        <w:t>(</w:t>
      </w:r>
      <w:r>
        <w:rPr>
          <w:rtl/>
        </w:rPr>
        <w:t>ח</w:t>
      </w:r>
      <w:r>
        <w:rPr>
          <w:rFonts w:hint="cs"/>
          <w:rtl/>
        </w:rPr>
        <w:t>"</w:t>
      </w:r>
      <w:r>
        <w:rPr>
          <w:rtl/>
        </w:rPr>
        <w:t>ב סי</w:t>
      </w:r>
      <w:r>
        <w:rPr>
          <w:rFonts w:hint="cs"/>
          <w:rtl/>
        </w:rPr>
        <w:t>'</w:t>
      </w:r>
      <w:r>
        <w:rPr>
          <w:rtl/>
        </w:rPr>
        <w:t xml:space="preserve"> ע</w:t>
      </w:r>
      <w:r>
        <w:rPr>
          <w:rFonts w:hint="cs"/>
          <w:rtl/>
        </w:rPr>
        <w:t xml:space="preserve">' אות ו') </w:t>
      </w:r>
      <w:r>
        <w:rPr>
          <w:rtl/>
        </w:rPr>
        <w:t>–</w:t>
      </w:r>
      <w:r>
        <w:rPr>
          <w:rFonts w:hint="cs"/>
          <w:rtl/>
        </w:rPr>
        <w:t xml:space="preserve"> "</w:t>
      </w:r>
      <w:r>
        <w:rPr>
          <w:rtl/>
        </w:rPr>
        <w:t>ובמש"כ האור זרוע ששמע בטעם איסור האכילה בקערה שלה משום סכנה, כעין זה מבואר גם בספר קב הישר (פרק י"ז) שהזהיר בזה לנהוג בכל מיני חומרות בענין למנוע מלאכול עמה בקערה אחת, וכתב דאפילו שאר בני בית לא יאכלו עם אשה נדה כי שיורי הרוק מפיה הבא לתוך הכף ומהכף לתוך הקערה הוא גורם שיבא אדם לידי סכנה עכ"ל, והביאו בספר יפה ללב (ח"ג יו"ד סי' קי"ו אות י') ומסיק בזה דטוב ויפה המנהג שנתפשט עכשיו בכמה בתים לאכול כל אחד בקערה בפני עצמו כמנהג הלועזים עכ"ל, ועיין בספר דרכי תשובה (סי' קצ"ה ס"ק י"ד) מאי דשקיל וטרי בדברי הקב הישר בזה, ואולי גם כוונת האור זרוע כן הוא דמחמת הרוק שחוזר מהכף לתוך הקערה יש סכנה שלא לאכול בקערה שלה</w:t>
      </w:r>
      <w:r>
        <w:rPr>
          <w:rFonts w:hint="cs"/>
          <w:rtl/>
        </w:rPr>
        <w:t>".</w:t>
      </w:r>
    </w:p>
    <w:p w14:paraId="0AA85658" w14:textId="77777777" w:rsidR="00E242F6" w:rsidRDefault="00E242F6" w:rsidP="00E242F6">
      <w:pPr>
        <w:jc w:val="both"/>
      </w:pPr>
    </w:p>
    <w:p w14:paraId="40F07675" w14:textId="159B8775" w:rsidR="00761965" w:rsidRDefault="00761965" w:rsidP="00D07383">
      <w:pPr>
        <w:numPr>
          <w:ilvl w:val="1"/>
          <w:numId w:val="64"/>
        </w:numPr>
        <w:jc w:val="both"/>
      </w:pPr>
      <w:r w:rsidRPr="00E242F6">
        <w:rPr>
          <w:rFonts w:hint="cs"/>
          <w:b/>
          <w:bCs/>
          <w:rtl/>
        </w:rPr>
        <w:t>מיקל</w:t>
      </w:r>
      <w:r>
        <w:rPr>
          <w:rFonts w:hint="cs"/>
          <w:rtl/>
        </w:rPr>
        <w:t>.</w:t>
      </w:r>
    </w:p>
    <w:p w14:paraId="63FD3B2C" w14:textId="77777777" w:rsidR="00761965" w:rsidRDefault="00761965" w:rsidP="00D07383">
      <w:pPr>
        <w:numPr>
          <w:ilvl w:val="2"/>
          <w:numId w:val="64"/>
        </w:numPr>
        <w:jc w:val="both"/>
      </w:pPr>
      <w:r w:rsidRPr="00DC7CF2">
        <w:rPr>
          <w:rFonts w:hint="cs"/>
          <w:u w:val="single"/>
          <w:rtl/>
        </w:rPr>
        <w:t>שערי טהרה</w:t>
      </w:r>
      <w:r>
        <w:rPr>
          <w:rFonts w:hint="cs"/>
          <w:rtl/>
        </w:rPr>
        <w:t xml:space="preserve"> (פרק ה' סוף הע' ג') </w:t>
      </w:r>
      <w:r>
        <w:rPr>
          <w:rtl/>
        </w:rPr>
        <w:t>–</w:t>
      </w:r>
      <w:r>
        <w:rPr>
          <w:rFonts w:hint="cs"/>
          <w:rtl/>
        </w:rPr>
        <w:t xml:space="preserve"> "</w:t>
      </w:r>
      <w:r w:rsidRPr="00DC7CF2">
        <w:rPr>
          <w:rtl/>
        </w:rPr>
        <w:t>עיין ספר יפה ללב ח"ג שהביא מספר קב הישר פי"ז שכתב אפי שאר בני הבית לא יאכלו עם אשה נידה כי שיורי הרוק שלה בא לקערה וגורם לאדם שיבוא לידי סכנה עיי"ש. והיום לא נזהרין בזה</w:t>
      </w:r>
      <w:r>
        <w:rPr>
          <w:rFonts w:hint="cs"/>
          <w:rtl/>
        </w:rPr>
        <w:t>".</w:t>
      </w:r>
    </w:p>
    <w:p w14:paraId="7C64B5F8" w14:textId="77777777" w:rsidR="00A56748" w:rsidRDefault="00A56748" w:rsidP="00E242F6">
      <w:pPr>
        <w:jc w:val="both"/>
      </w:pPr>
    </w:p>
    <w:p w14:paraId="04D3EA91" w14:textId="77052257" w:rsidR="00761965" w:rsidRPr="009722A3" w:rsidRDefault="00761965" w:rsidP="00D07383">
      <w:pPr>
        <w:numPr>
          <w:ilvl w:val="1"/>
          <w:numId w:val="64"/>
        </w:numPr>
        <w:jc w:val="both"/>
      </w:pPr>
      <w:r>
        <w:rPr>
          <w:rFonts w:hint="cs"/>
          <w:rtl/>
        </w:rPr>
        <w:t xml:space="preserve">מראי מקומות </w:t>
      </w:r>
      <w:r>
        <w:rPr>
          <w:rtl/>
        </w:rPr>
        <w:t>–</w:t>
      </w:r>
      <w:r>
        <w:rPr>
          <w:rFonts w:hint="cs"/>
          <w:rtl/>
        </w:rPr>
        <w:t xml:space="preserve"> </w:t>
      </w:r>
      <w:r w:rsidRPr="009722A3">
        <w:rPr>
          <w:rFonts w:hint="cs"/>
          <w:u w:val="single"/>
          <w:rtl/>
        </w:rPr>
        <w:t>סוגה בשושנים</w:t>
      </w:r>
      <w:r>
        <w:rPr>
          <w:rFonts w:hint="cs"/>
          <w:rtl/>
        </w:rPr>
        <w:t xml:space="preserve"> (פרק ד' סוף הע' א'), </w:t>
      </w:r>
      <w:r>
        <w:rPr>
          <w:u w:val="single"/>
          <w:rtl/>
        </w:rPr>
        <w:t>שמירת הגוף והנפש</w:t>
      </w:r>
      <w:r>
        <w:rPr>
          <w:rtl/>
        </w:rPr>
        <w:t xml:space="preserve"> (סי' רל"ט סעי'</w:t>
      </w:r>
      <w:r>
        <w:rPr>
          <w:rFonts w:hint="cs"/>
          <w:rtl/>
        </w:rPr>
        <w:t xml:space="preserve"> ב'), </w:t>
      </w:r>
      <w:r w:rsidRPr="00DC7CF2">
        <w:rPr>
          <w:rFonts w:hint="cs"/>
          <w:u w:val="single"/>
          <w:rtl/>
        </w:rPr>
        <w:t>אוצר ההרחקות</w:t>
      </w:r>
      <w:r>
        <w:rPr>
          <w:rFonts w:hint="cs"/>
          <w:rtl/>
        </w:rPr>
        <w:t xml:space="preserve"> (פרק י"ד הע' א' ד"ה ועי').</w:t>
      </w:r>
    </w:p>
    <w:p w14:paraId="3FA0081E" w14:textId="0E9655A0" w:rsidR="00761965" w:rsidRDefault="00761965" w:rsidP="00D07383">
      <w:pPr>
        <w:numPr>
          <w:ilvl w:val="2"/>
          <w:numId w:val="64"/>
        </w:numPr>
        <w:jc w:val="both"/>
      </w:pPr>
      <w:r w:rsidRPr="009722A3">
        <w:rPr>
          <w:rFonts w:hint="cs"/>
          <w:u w:val="single"/>
          <w:rtl/>
        </w:rPr>
        <w:t>דר"ת</w:t>
      </w:r>
      <w:r>
        <w:rPr>
          <w:rFonts w:hint="cs"/>
          <w:rtl/>
        </w:rPr>
        <w:t xml:space="preserve"> (</w:t>
      </w:r>
      <w:r w:rsidR="00E242F6">
        <w:rPr>
          <w:rFonts w:hint="cs"/>
          <w:rtl/>
        </w:rPr>
        <w:t xml:space="preserve">סי' קצ"ה </w:t>
      </w:r>
      <w:r>
        <w:rPr>
          <w:rFonts w:hint="cs"/>
          <w:rtl/>
        </w:rPr>
        <w:t xml:space="preserve">ס"ק י"ד) </w:t>
      </w:r>
      <w:r>
        <w:rPr>
          <w:rtl/>
        </w:rPr>
        <w:t>–</w:t>
      </w:r>
      <w:r>
        <w:rPr>
          <w:rFonts w:hint="cs"/>
          <w:rtl/>
        </w:rPr>
        <w:t xml:space="preserve"> "</w:t>
      </w:r>
      <w:r>
        <w:rPr>
          <w:rtl/>
        </w:rPr>
        <w:t xml:space="preserve">ועיי' בס' יפה ללב לעיל סי' קי"ו אות י' שהביא מהס' קב הישר פי"ז שכ' דחוץ מאיסור נדה יש בזה גם ענין סכנה כי שיורי הרוק הבא מפיה לתוך הכף ומהכף לתוך הקערה מביא את האדם לידי סכנה וסיים הרב יפה ללב ע"ז וז"ל ויפה המנהג שנתפשט עכשיו בכמה בתים לאכול כל א' בקערה בפ"ע כמנהג הלועזים עכ"ל ופשט שהקב הישר כתב זה רק לזהירת יתירה אבל </w:t>
      </w:r>
      <w:r w:rsidRPr="009722A3">
        <w:rPr>
          <w:b/>
          <w:bCs/>
          <w:rtl/>
        </w:rPr>
        <w:t>מעיקר הדין בודאי דאין בזה חשש סכנה דאל"כ לא נוכל לפרנס דברי הטור והרמ"א</w:t>
      </w:r>
      <w:r>
        <w:rPr>
          <w:rtl/>
        </w:rPr>
        <w:t xml:space="preserve"> בסעי' ד' להלן שמתירין לשתות משיורי כוס ששתתה היא כשהפסיק אדם אחר או כשהורק מכוס זה לכוס אחר או במה שמתירין כששתתה והוא לא יודע שא"צ להגיד לו ואם נימא שיש בזה חשש סכנה איך מתירין ככל אלה והנה עיינתי גם בס' קב הישר וראיתי שכ' דאפי' שאר בני בית לא יאכלו עם אשה נדה מה"ט ומעולם לא שמענו שבעה"ב שאוכל בשלחן א' עם ב"ב יש ביניהם בנות נשואות ובתולות שיש להם אורח כנשים ומעולם לא שמענו שיזהר מי בזה דלפי דבריו משמע דאפי' נשים טהורה נזהרים בזה שלא יאכלו עם נשים נדות ובפרט בבתולות שהגיעו לפרקן דלעולם נדות הם דכל זמן שלא טבלו שורר עליהם טומאת נדה ולא שמענו משום אדם לזהר שהאב והאם ואחותיהם וגיסותיהם טהורות יזהרו שלא יאכלו עמהם בקערה אחת איברא כי מהראי' שהביא ממכשפות שאין עושין פעולתם בכשפיהם אלא דוקא בימי נדתה נראה מדבריו דזה הוא בימי זיבת דמיה דייקא וצ"ע כי לא ראיתי בשום ספר שיבאר ענין זה בפרטות</w:t>
      </w:r>
      <w:r>
        <w:rPr>
          <w:rFonts w:hint="cs"/>
          <w:rtl/>
        </w:rPr>
        <w:t>".</w:t>
      </w:r>
    </w:p>
    <w:p w14:paraId="385FA707" w14:textId="356D3AB5" w:rsidR="00E242F6" w:rsidRDefault="00E242F6" w:rsidP="00D07383">
      <w:pPr>
        <w:numPr>
          <w:ilvl w:val="2"/>
          <w:numId w:val="64"/>
        </w:numPr>
        <w:jc w:val="both"/>
      </w:pPr>
      <w:r w:rsidRPr="00E242F6">
        <w:rPr>
          <w:rFonts w:hint="cs"/>
          <w:rtl/>
        </w:rPr>
        <w:t xml:space="preserve">לענין הלכות הרחקות </w:t>
      </w:r>
      <w:r>
        <w:rPr>
          <w:rFonts w:hint="cs"/>
          <w:rtl/>
        </w:rPr>
        <w:t>-</w:t>
      </w:r>
      <w:r w:rsidRPr="00E242F6">
        <w:rPr>
          <w:rFonts w:hint="cs"/>
          <w:rtl/>
        </w:rPr>
        <w:t xml:space="preserve"> </w:t>
      </w:r>
      <w:r>
        <w:rPr>
          <w:rFonts w:hint="cs"/>
          <w:rtl/>
        </w:rPr>
        <w:t>עי' יו"ד סי' קצ"ה סעי' ג', לשיטות ומראי מקומות.</w:t>
      </w:r>
    </w:p>
    <w:p w14:paraId="02492EB7" w14:textId="77777777" w:rsidR="00613AE5" w:rsidRPr="00613AE5" w:rsidRDefault="00613AE5" w:rsidP="00613AE5">
      <w:pPr>
        <w:jc w:val="both"/>
      </w:pPr>
    </w:p>
    <w:p w14:paraId="172D1352" w14:textId="77777777" w:rsidR="00613AE5" w:rsidRDefault="00613AE5" w:rsidP="00D07383">
      <w:pPr>
        <w:numPr>
          <w:ilvl w:val="0"/>
          <w:numId w:val="64"/>
        </w:numPr>
        <w:jc w:val="both"/>
      </w:pPr>
      <w:r w:rsidRPr="00E242F6">
        <w:rPr>
          <w:sz w:val="28"/>
          <w:szCs w:val="28"/>
          <w:u w:val="single"/>
          <w:rtl/>
        </w:rPr>
        <w:t>צפרניה</w:t>
      </w:r>
      <w:r>
        <w:rPr>
          <w:rFonts w:hint="cs"/>
          <w:sz w:val="28"/>
          <w:szCs w:val="28"/>
          <w:u w:val="single"/>
          <w:rtl/>
        </w:rPr>
        <w:t xml:space="preserve"> ושערה</w:t>
      </w:r>
      <w:r w:rsidRPr="00E242F6">
        <w:rPr>
          <w:sz w:val="28"/>
          <w:szCs w:val="28"/>
          <w:u w:val="single"/>
          <w:rtl/>
        </w:rPr>
        <w:t xml:space="preserve"> שחתכה בשעת טבילתה</w:t>
      </w:r>
      <w:r>
        <w:rPr>
          <w:rFonts w:hint="cs"/>
          <w:rtl/>
        </w:rPr>
        <w:t>.</w:t>
      </w:r>
    </w:p>
    <w:p w14:paraId="374B01DD" w14:textId="77777777" w:rsidR="00613AE5" w:rsidRDefault="00613AE5" w:rsidP="00D07383">
      <w:pPr>
        <w:numPr>
          <w:ilvl w:val="1"/>
          <w:numId w:val="64"/>
        </w:numPr>
        <w:jc w:val="both"/>
      </w:pPr>
      <w:r>
        <w:rPr>
          <w:rFonts w:hint="cs"/>
          <w:rtl/>
        </w:rPr>
        <w:t>סכנה: צפרניים - עי' לעיל.</w:t>
      </w:r>
    </w:p>
    <w:p w14:paraId="6941AA3F" w14:textId="77777777" w:rsidR="00613AE5" w:rsidRPr="00613AE5" w:rsidRDefault="00613AE5" w:rsidP="00613AE5">
      <w:pPr>
        <w:jc w:val="both"/>
      </w:pPr>
    </w:p>
    <w:p w14:paraId="7ECD04F1" w14:textId="7E15D429" w:rsidR="00613AE5" w:rsidRDefault="00613AE5" w:rsidP="00D07383">
      <w:pPr>
        <w:numPr>
          <w:ilvl w:val="0"/>
          <w:numId w:val="64"/>
        </w:numPr>
        <w:jc w:val="both"/>
      </w:pPr>
      <w:r w:rsidRPr="00613AE5">
        <w:rPr>
          <w:sz w:val="28"/>
          <w:szCs w:val="28"/>
          <w:u w:val="single"/>
          <w:rtl/>
        </w:rPr>
        <w:t>טבילה כשאין בעלה בעיר</w:t>
      </w:r>
      <w:r w:rsidR="00112D6C">
        <w:rPr>
          <w:sz w:val="28"/>
          <w:szCs w:val="28"/>
          <w:u w:val="single"/>
          <w:rtl/>
        </w:rPr>
        <w:fldChar w:fldCharType="begin"/>
      </w:r>
      <w:r w:rsidR="00112D6C">
        <w:instrText xml:space="preserve"> XE "</w:instrText>
      </w:r>
      <w:r w:rsidR="00112D6C" w:rsidRPr="00297AAC">
        <w:rPr>
          <w:sz w:val="28"/>
          <w:szCs w:val="28"/>
          <w:u w:val="single"/>
          <w:rtl/>
        </w:rPr>
        <w:instrText>טבילה כשאין בעלה בעיר</w:instrText>
      </w:r>
      <w:r w:rsidR="00112D6C">
        <w:instrText xml:space="preserve">" </w:instrText>
      </w:r>
      <w:r w:rsidR="00112D6C">
        <w:rPr>
          <w:sz w:val="28"/>
          <w:szCs w:val="28"/>
          <w:u w:val="single"/>
          <w:rtl/>
        </w:rPr>
        <w:fldChar w:fldCharType="end"/>
      </w:r>
      <w:r>
        <w:rPr>
          <w:rFonts w:hint="cs"/>
          <w:rtl/>
        </w:rPr>
        <w:t>.</w:t>
      </w:r>
    </w:p>
    <w:p w14:paraId="24455747" w14:textId="1B9088B0" w:rsidR="00613AE5" w:rsidRDefault="00613AE5" w:rsidP="00D07383">
      <w:pPr>
        <w:numPr>
          <w:ilvl w:val="1"/>
          <w:numId w:val="64"/>
        </w:numPr>
        <w:jc w:val="both"/>
      </w:pPr>
      <w:r>
        <w:rPr>
          <w:rFonts w:hint="cs"/>
          <w:rtl/>
        </w:rPr>
        <w:t>עי' יו"ד סי' קצ"ו סעי' ב', לשיטות ומראי מקומות.</w:t>
      </w:r>
    </w:p>
    <w:p w14:paraId="5C4DC013" w14:textId="77777777" w:rsidR="00613AE5" w:rsidRDefault="00613AE5" w:rsidP="00613AE5">
      <w:pPr>
        <w:jc w:val="both"/>
      </w:pPr>
    </w:p>
    <w:p w14:paraId="551A8E20" w14:textId="282410C5" w:rsidR="00613AE5" w:rsidRDefault="00613AE5" w:rsidP="00D07383">
      <w:pPr>
        <w:numPr>
          <w:ilvl w:val="0"/>
          <w:numId w:val="64"/>
        </w:numPr>
        <w:jc w:val="both"/>
      </w:pPr>
      <w:r w:rsidRPr="00613AE5">
        <w:rPr>
          <w:sz w:val="28"/>
          <w:szCs w:val="28"/>
          <w:u w:val="single"/>
          <w:rtl/>
        </w:rPr>
        <w:t>חייב עונה בליל הטבילה</w:t>
      </w:r>
      <w:r w:rsidR="00112D6C">
        <w:rPr>
          <w:sz w:val="28"/>
          <w:szCs w:val="28"/>
          <w:u w:val="single"/>
          <w:rtl/>
        </w:rPr>
        <w:fldChar w:fldCharType="begin"/>
      </w:r>
      <w:r w:rsidR="00112D6C">
        <w:instrText xml:space="preserve"> XE "</w:instrText>
      </w:r>
      <w:r w:rsidR="00112D6C" w:rsidRPr="00297AAC">
        <w:rPr>
          <w:sz w:val="28"/>
          <w:szCs w:val="28"/>
          <w:u w:val="single"/>
          <w:rtl/>
        </w:rPr>
        <w:instrText>חייב עונה בליל הטבילה</w:instrText>
      </w:r>
      <w:r w:rsidR="00112D6C">
        <w:instrText xml:space="preserve">" </w:instrText>
      </w:r>
      <w:r w:rsidR="00112D6C">
        <w:rPr>
          <w:sz w:val="28"/>
          <w:szCs w:val="28"/>
          <w:u w:val="single"/>
          <w:rtl/>
        </w:rPr>
        <w:fldChar w:fldCharType="end"/>
      </w:r>
      <w:r>
        <w:rPr>
          <w:rFonts w:hint="cs"/>
          <w:rtl/>
        </w:rPr>
        <w:t>.</w:t>
      </w:r>
    </w:p>
    <w:p w14:paraId="523439E1" w14:textId="145EAAA3" w:rsidR="00613AE5" w:rsidRDefault="00613AE5" w:rsidP="00D07383">
      <w:pPr>
        <w:numPr>
          <w:ilvl w:val="1"/>
          <w:numId w:val="64"/>
        </w:numPr>
        <w:jc w:val="both"/>
      </w:pPr>
      <w:r>
        <w:rPr>
          <w:rFonts w:hint="cs"/>
          <w:rtl/>
        </w:rPr>
        <w:t>עי' יו"ד סי' קצ"ו סעי' ב', לשיטות ומראי מקומות.</w:t>
      </w:r>
    </w:p>
    <w:p w14:paraId="0EC4FA85" w14:textId="77777777" w:rsidR="00613AE5" w:rsidRPr="00613AE5" w:rsidRDefault="00613AE5" w:rsidP="00613AE5">
      <w:pPr>
        <w:jc w:val="both"/>
      </w:pPr>
    </w:p>
    <w:p w14:paraId="70F2DEF2" w14:textId="699060B6" w:rsidR="00613AE5" w:rsidRDefault="00112D6C" w:rsidP="00D07383">
      <w:pPr>
        <w:numPr>
          <w:ilvl w:val="0"/>
          <w:numId w:val="64"/>
        </w:numPr>
        <w:jc w:val="both"/>
      </w:pPr>
      <w:r>
        <w:rPr>
          <w:rFonts w:hint="cs"/>
          <w:sz w:val="28"/>
          <w:szCs w:val="28"/>
          <w:u w:val="single"/>
          <w:rtl/>
        </w:rPr>
        <w:t xml:space="preserve">אחר טבילתה, </w:t>
      </w:r>
      <w:r w:rsidR="00613AE5" w:rsidRPr="00E242F6">
        <w:rPr>
          <w:sz w:val="28"/>
          <w:szCs w:val="28"/>
          <w:u w:val="single"/>
          <w:rtl/>
        </w:rPr>
        <w:t>לא יפגע תחילה דבר טמא</w:t>
      </w:r>
      <w:r w:rsidR="00613AE5" w:rsidRPr="006C5DD2">
        <w:rPr>
          <w:rtl/>
        </w:rPr>
        <w:t>.</w:t>
      </w:r>
    </w:p>
    <w:p w14:paraId="305FE6F8" w14:textId="77777777" w:rsidR="00613AE5" w:rsidRDefault="00613AE5" w:rsidP="00D07383">
      <w:pPr>
        <w:numPr>
          <w:ilvl w:val="1"/>
          <w:numId w:val="64"/>
        </w:numPr>
        <w:jc w:val="both"/>
      </w:pPr>
      <w:r>
        <w:rPr>
          <w:rFonts w:hint="cs"/>
          <w:rtl/>
        </w:rPr>
        <w:t>עי' יו"ד סי' קצ"ח סעי' מ"ח, לשיטות ומראי מקומות.</w:t>
      </w:r>
    </w:p>
    <w:p w14:paraId="6A2C9813" w14:textId="77777777" w:rsidR="00613AE5" w:rsidRDefault="00613AE5" w:rsidP="00613AE5">
      <w:pPr>
        <w:jc w:val="both"/>
      </w:pPr>
    </w:p>
    <w:p w14:paraId="4BD304E4" w14:textId="785F5F4A" w:rsidR="00613AE5" w:rsidRDefault="00613AE5" w:rsidP="00D07383">
      <w:pPr>
        <w:numPr>
          <w:ilvl w:val="0"/>
          <w:numId w:val="64"/>
        </w:numPr>
        <w:jc w:val="both"/>
      </w:pPr>
      <w:r w:rsidRPr="00E242F6">
        <w:rPr>
          <w:sz w:val="28"/>
          <w:szCs w:val="28"/>
          <w:u w:val="single"/>
          <w:rtl/>
        </w:rPr>
        <w:t>מי שפגע באשה שיוצאת מן הטבילה</w:t>
      </w:r>
      <w:r w:rsidR="00112D6C">
        <w:rPr>
          <w:rtl/>
        </w:rPr>
        <w:fldChar w:fldCharType="begin"/>
      </w:r>
      <w:r w:rsidR="00112D6C">
        <w:instrText xml:space="preserve"> XE "</w:instrText>
      </w:r>
      <w:r w:rsidR="00112D6C" w:rsidRPr="00297AAC">
        <w:rPr>
          <w:sz w:val="28"/>
          <w:szCs w:val="28"/>
          <w:u w:val="single"/>
          <w:rtl/>
        </w:rPr>
        <w:instrText>מי שפגע באשה שיוצאת מן הטבילה</w:instrText>
      </w:r>
      <w:r w:rsidR="00112D6C">
        <w:instrText xml:space="preserve">" </w:instrText>
      </w:r>
      <w:r w:rsidR="00112D6C">
        <w:rPr>
          <w:rtl/>
        </w:rPr>
        <w:fldChar w:fldCharType="end"/>
      </w:r>
      <w:r w:rsidRPr="006C5DD2">
        <w:rPr>
          <w:rtl/>
        </w:rPr>
        <w:t>.</w:t>
      </w:r>
    </w:p>
    <w:p w14:paraId="796F7F8F" w14:textId="77777777" w:rsidR="00613AE5" w:rsidRDefault="00613AE5" w:rsidP="00D07383">
      <w:pPr>
        <w:numPr>
          <w:ilvl w:val="1"/>
          <w:numId w:val="64"/>
        </w:numPr>
        <w:jc w:val="both"/>
      </w:pPr>
      <w:r>
        <w:rPr>
          <w:rFonts w:hint="cs"/>
          <w:rtl/>
        </w:rPr>
        <w:t>עי' יו"ד סי' קצ"ח סעי' מ"ח, לשיטות ומראי מקומות.</w:t>
      </w:r>
    </w:p>
    <w:p w14:paraId="0D221E58" w14:textId="77777777" w:rsidR="00613AE5" w:rsidRPr="00613AE5" w:rsidRDefault="00613AE5" w:rsidP="00613AE5">
      <w:pPr>
        <w:jc w:val="both"/>
      </w:pPr>
    </w:p>
    <w:p w14:paraId="782C78FD" w14:textId="0580F8C1" w:rsidR="00613AE5" w:rsidRDefault="00613AE5" w:rsidP="00D07383">
      <w:pPr>
        <w:numPr>
          <w:ilvl w:val="0"/>
          <w:numId w:val="64"/>
        </w:numPr>
        <w:jc w:val="both"/>
      </w:pPr>
      <w:r w:rsidRPr="00613AE5">
        <w:rPr>
          <w:rFonts w:hint="cs"/>
          <w:sz w:val="28"/>
          <w:szCs w:val="28"/>
          <w:u w:val="single"/>
          <w:rtl/>
        </w:rPr>
        <w:t>ליל ניט</w:t>
      </w:r>
      <w:r w:rsidR="00FD7858">
        <w:rPr>
          <w:rFonts w:hint="cs"/>
          <w:sz w:val="28"/>
          <w:szCs w:val="28"/>
          <w:u w:val="single"/>
          <w:rtl/>
        </w:rPr>
        <w:t>"</w:t>
      </w:r>
      <w:r w:rsidRPr="00613AE5">
        <w:rPr>
          <w:rFonts w:hint="cs"/>
          <w:sz w:val="28"/>
          <w:szCs w:val="28"/>
          <w:u w:val="single"/>
          <w:rtl/>
        </w:rPr>
        <w:t>ל: טבילה ותשמיש</w:t>
      </w:r>
      <w:r w:rsidR="00112D6C">
        <w:rPr>
          <w:rtl/>
        </w:rPr>
        <w:fldChar w:fldCharType="begin"/>
      </w:r>
      <w:r w:rsidR="00112D6C">
        <w:instrText xml:space="preserve"> XE "</w:instrText>
      </w:r>
      <w:r w:rsidR="00112D6C" w:rsidRPr="00297AAC">
        <w:rPr>
          <w:rFonts w:hint="cs"/>
          <w:sz w:val="28"/>
          <w:szCs w:val="28"/>
          <w:u w:val="single"/>
          <w:rtl/>
        </w:rPr>
        <w:instrText>ליל ניטל</w:instrText>
      </w:r>
      <w:r w:rsidR="00112D6C" w:rsidRPr="00297AAC">
        <w:instrText>\</w:instrText>
      </w:r>
      <w:r w:rsidR="00112D6C" w:rsidRPr="00297AAC">
        <w:rPr>
          <w:rFonts w:hint="cs"/>
          <w:sz w:val="28"/>
          <w:szCs w:val="28"/>
          <w:u w:val="single"/>
          <w:rtl/>
        </w:rPr>
        <w:instrText>: טבילה ותשמיש</w:instrText>
      </w:r>
      <w:r w:rsidR="00112D6C">
        <w:instrText xml:space="preserve">" </w:instrText>
      </w:r>
      <w:r w:rsidR="00112D6C">
        <w:rPr>
          <w:rtl/>
        </w:rPr>
        <w:fldChar w:fldCharType="end"/>
      </w:r>
      <w:r>
        <w:rPr>
          <w:rFonts w:hint="cs"/>
          <w:rtl/>
        </w:rPr>
        <w:t>.</w:t>
      </w:r>
    </w:p>
    <w:p w14:paraId="123894B4" w14:textId="2072D864" w:rsidR="00613AE5" w:rsidRPr="00E242F6" w:rsidRDefault="00613AE5" w:rsidP="00D07383">
      <w:pPr>
        <w:numPr>
          <w:ilvl w:val="1"/>
          <w:numId w:val="64"/>
        </w:numPr>
        <w:jc w:val="both"/>
      </w:pPr>
      <w:r>
        <w:rPr>
          <w:rFonts w:hint="cs"/>
          <w:rtl/>
        </w:rPr>
        <w:t>עי' יו"ד סי' קמ"ח, לשיטות ומראי מקומות.</w:t>
      </w:r>
    </w:p>
    <w:p w14:paraId="542DBF55" w14:textId="77777777" w:rsidR="00761965" w:rsidRPr="00761965" w:rsidRDefault="00761965" w:rsidP="00761965">
      <w:pPr>
        <w:jc w:val="both"/>
      </w:pPr>
    </w:p>
    <w:p w14:paraId="7597CC71" w14:textId="77777777" w:rsidR="00F605B3" w:rsidRDefault="00F605B3">
      <w:pPr>
        <w:sectPr w:rsidR="00F605B3" w:rsidSect="004A7814">
          <w:headerReference w:type="default" r:id="rId182"/>
          <w:type w:val="continuous"/>
          <w:pgSz w:w="11906" w:h="16838"/>
          <w:pgMar w:top="719" w:right="626" w:bottom="540" w:left="720" w:header="360" w:footer="0" w:gutter="0"/>
          <w:cols w:space="720"/>
          <w:formProt w:val="0"/>
          <w:bidi/>
          <w:docGrid w:linePitch="360"/>
        </w:sectPr>
      </w:pPr>
    </w:p>
    <w:p w14:paraId="5B8B0E2D" w14:textId="43985834" w:rsidR="00F605B3" w:rsidRDefault="008B4DA1">
      <w:pPr>
        <w:pStyle w:val="Heading1"/>
        <w:rPr>
          <w:rtl/>
        </w:rPr>
      </w:pPr>
      <w:bookmarkStart w:id="137" w:name="_Toc57879071"/>
      <w:r>
        <w:rPr>
          <w:rtl/>
        </w:rPr>
        <w:t>טמטום הלב</w:t>
      </w:r>
      <w:bookmarkEnd w:id="137"/>
      <w:r w:rsidR="00112D6C">
        <w:fldChar w:fldCharType="begin"/>
      </w:r>
      <w:r w:rsidR="00112D6C">
        <w:instrText xml:space="preserve"> XE "</w:instrText>
      </w:r>
      <w:r w:rsidR="00112D6C" w:rsidRPr="00C94A6E">
        <w:rPr>
          <w:rtl/>
        </w:rPr>
        <w:instrText>טמטום הלב</w:instrText>
      </w:r>
      <w:r w:rsidR="00112D6C">
        <w:instrText xml:space="preserve">" </w:instrText>
      </w:r>
      <w:r w:rsidR="00112D6C">
        <w:fldChar w:fldCharType="end"/>
      </w:r>
    </w:p>
    <w:p w14:paraId="00ABA965" w14:textId="77777777" w:rsidR="00F605B3" w:rsidRDefault="008B4DA1">
      <w:pPr>
        <w:jc w:val="center"/>
      </w:pPr>
      <w:bookmarkStart w:id="138" w:name="_Toc254022398"/>
      <w:r>
        <w:rPr>
          <w:sz w:val="28"/>
          <w:szCs w:val="28"/>
          <w:rtl/>
        </w:rPr>
        <w:t>יו"ד סימן פ"א</w:t>
      </w:r>
      <w:bookmarkEnd w:id="138"/>
    </w:p>
    <w:p w14:paraId="548E4163" w14:textId="77777777" w:rsidR="00F605B3" w:rsidRDefault="00F605B3">
      <w:pPr>
        <w:jc w:val="both"/>
      </w:pPr>
    </w:p>
    <w:p w14:paraId="706F478F" w14:textId="77777777" w:rsidR="00F605B3" w:rsidRDefault="00F605B3">
      <w:pPr>
        <w:sectPr w:rsidR="00F605B3">
          <w:headerReference w:type="default" r:id="rId183"/>
          <w:pgSz w:w="11906" w:h="16838"/>
          <w:pgMar w:top="719" w:right="626" w:bottom="540" w:left="720" w:header="360" w:footer="0" w:gutter="0"/>
          <w:cols w:space="720"/>
          <w:formProt w:val="0"/>
          <w:bidi/>
          <w:docGrid w:linePitch="360"/>
        </w:sectPr>
      </w:pPr>
    </w:p>
    <w:p w14:paraId="78192106" w14:textId="77777777" w:rsidR="00F605B3" w:rsidRDefault="008B4DA1" w:rsidP="00D07383">
      <w:pPr>
        <w:numPr>
          <w:ilvl w:val="0"/>
          <w:numId w:val="47"/>
        </w:numPr>
        <w:tabs>
          <w:tab w:val="left" w:pos="360"/>
        </w:tabs>
      </w:pPr>
      <w:r>
        <w:rPr>
          <w:u w:val="single"/>
          <w:rtl/>
        </w:rPr>
        <w:t>מינקת</w:t>
      </w:r>
      <w:r>
        <w:rPr>
          <w:rtl/>
        </w:rPr>
        <w:t>.</w:t>
      </w:r>
    </w:p>
    <w:p w14:paraId="7714C88E" w14:textId="77777777" w:rsidR="00F605B3" w:rsidRDefault="008B4DA1" w:rsidP="00D07383">
      <w:pPr>
        <w:numPr>
          <w:ilvl w:val="1"/>
          <w:numId w:val="47"/>
        </w:numPr>
        <w:tabs>
          <w:tab w:val="left" w:pos="360"/>
        </w:tabs>
      </w:pPr>
      <w:r>
        <w:rPr>
          <w:rtl/>
        </w:rPr>
        <w:t>בת פרעה.</w:t>
      </w:r>
    </w:p>
    <w:p w14:paraId="735EE6A5" w14:textId="77777777" w:rsidR="00F605B3" w:rsidRDefault="008B4DA1" w:rsidP="00D07383">
      <w:pPr>
        <w:numPr>
          <w:ilvl w:val="1"/>
          <w:numId w:val="47"/>
        </w:numPr>
        <w:tabs>
          <w:tab w:val="left" w:pos="360"/>
        </w:tabs>
      </w:pPr>
      <w:r>
        <w:rPr>
          <w:rtl/>
        </w:rPr>
        <w:t>מינקת כותית.</w:t>
      </w:r>
    </w:p>
    <w:p w14:paraId="1AC339E9" w14:textId="79A48533" w:rsidR="00F605B3" w:rsidRDefault="00C41073" w:rsidP="00D07383">
      <w:pPr>
        <w:numPr>
          <w:ilvl w:val="1"/>
          <w:numId w:val="47"/>
        </w:numPr>
        <w:tabs>
          <w:tab w:val="left" w:pos="360"/>
        </w:tabs>
      </w:pPr>
      <w:r>
        <w:rPr>
          <w:rFonts w:hint="cs"/>
          <w:rtl/>
        </w:rPr>
        <w:t>מה הטעם</w:t>
      </w:r>
      <w:r w:rsidR="008B4DA1">
        <w:rPr>
          <w:rtl/>
        </w:rPr>
        <w:t xml:space="preserve"> למידת חסידות.</w:t>
      </w:r>
    </w:p>
    <w:p w14:paraId="4E915DC2" w14:textId="77777777" w:rsidR="00F605B3" w:rsidRDefault="008B4DA1" w:rsidP="00D07383">
      <w:pPr>
        <w:numPr>
          <w:ilvl w:val="1"/>
          <w:numId w:val="47"/>
        </w:numPr>
        <w:tabs>
          <w:tab w:val="left" w:pos="360"/>
        </w:tabs>
      </w:pPr>
      <w:r>
        <w:rPr>
          <w:rtl/>
        </w:rPr>
        <w:t>לא תאכל המינקת דברים האסורים.</w:t>
      </w:r>
    </w:p>
    <w:p w14:paraId="39C6CB92" w14:textId="77777777" w:rsidR="00F605B3" w:rsidRDefault="008B4DA1" w:rsidP="00D07383">
      <w:pPr>
        <w:numPr>
          <w:ilvl w:val="1"/>
          <w:numId w:val="47"/>
        </w:numPr>
        <w:tabs>
          <w:tab w:val="left" w:pos="360"/>
        </w:tabs>
      </w:pPr>
      <w:r>
        <w:rPr>
          <w:rtl/>
        </w:rPr>
        <w:t>טמטום הלב בחלב נכרית שנתגיירה.</w:t>
      </w:r>
    </w:p>
    <w:p w14:paraId="1A7C6FB1" w14:textId="77777777" w:rsidR="00F605B3" w:rsidRDefault="008B4DA1" w:rsidP="00D07383">
      <w:pPr>
        <w:numPr>
          <w:ilvl w:val="1"/>
          <w:numId w:val="47"/>
        </w:numPr>
      </w:pPr>
      <w:r>
        <w:rPr>
          <w:rtl/>
        </w:rPr>
        <w:t>לממעט התינוק בהנקה.</w:t>
      </w:r>
    </w:p>
    <w:p w14:paraId="32D59000" w14:textId="77777777" w:rsidR="00F605B3" w:rsidRDefault="008B4DA1" w:rsidP="00D07383">
      <w:pPr>
        <w:numPr>
          <w:ilvl w:val="0"/>
          <w:numId w:val="47"/>
        </w:numPr>
        <w:tabs>
          <w:tab w:val="left" w:pos="360"/>
        </w:tabs>
      </w:pPr>
      <w:r>
        <w:rPr>
          <w:u w:val="single"/>
          <w:rtl/>
        </w:rPr>
        <w:t>הקדמה</w:t>
      </w:r>
      <w:r>
        <w:rPr>
          <w:rtl/>
        </w:rPr>
        <w:t>.</w:t>
      </w:r>
    </w:p>
    <w:p w14:paraId="46021A67" w14:textId="77777777" w:rsidR="00F605B3" w:rsidRDefault="008B4DA1" w:rsidP="00D07383">
      <w:pPr>
        <w:numPr>
          <w:ilvl w:val="1"/>
          <w:numId w:val="47"/>
        </w:numPr>
        <w:tabs>
          <w:tab w:val="left" w:pos="360"/>
        </w:tabs>
      </w:pPr>
      <w:r>
        <w:rPr>
          <w:rtl/>
        </w:rPr>
        <w:t>מקור.</w:t>
      </w:r>
    </w:p>
    <w:p w14:paraId="59BBC96B" w14:textId="77777777" w:rsidR="00F605B3" w:rsidRDefault="008B4DA1" w:rsidP="00D07383">
      <w:pPr>
        <w:numPr>
          <w:ilvl w:val="1"/>
          <w:numId w:val="47"/>
        </w:numPr>
        <w:tabs>
          <w:tab w:val="left" w:pos="360"/>
        </w:tabs>
      </w:pPr>
      <w:r>
        <w:rPr>
          <w:rtl/>
        </w:rPr>
        <w:t>טמטום: השרץ או העבירה.</w:t>
      </w:r>
    </w:p>
    <w:p w14:paraId="142AEC35" w14:textId="77777777" w:rsidR="00F605B3" w:rsidRDefault="008B4DA1" w:rsidP="00D07383">
      <w:pPr>
        <w:numPr>
          <w:ilvl w:val="1"/>
          <w:numId w:val="47"/>
        </w:numPr>
        <w:tabs>
          <w:tab w:val="left" w:pos="360"/>
        </w:tabs>
      </w:pPr>
      <w:r>
        <w:rPr>
          <w:rtl/>
        </w:rPr>
        <w:t>כל עבירה מטמטמת.</w:t>
      </w:r>
    </w:p>
    <w:p w14:paraId="4DB47B07" w14:textId="4231721B" w:rsidR="00F605B3" w:rsidRDefault="008B4DA1" w:rsidP="00D07383">
      <w:pPr>
        <w:numPr>
          <w:ilvl w:val="1"/>
          <w:numId w:val="47"/>
        </w:numPr>
        <w:tabs>
          <w:tab w:val="left" w:pos="360"/>
        </w:tabs>
      </w:pPr>
      <w:r>
        <w:rPr>
          <w:rtl/>
        </w:rPr>
        <w:t>איסור דרבנן.</w:t>
      </w:r>
    </w:p>
    <w:p w14:paraId="7DF34E25" w14:textId="19528EBA" w:rsidR="00363D44" w:rsidRDefault="00363D44" w:rsidP="00D07383">
      <w:pPr>
        <w:numPr>
          <w:ilvl w:val="1"/>
          <w:numId w:val="47"/>
        </w:numPr>
        <w:tabs>
          <w:tab w:val="left" w:pos="360"/>
        </w:tabs>
      </w:pPr>
      <w:r>
        <w:rPr>
          <w:rFonts w:hint="cs"/>
          <w:rtl/>
        </w:rPr>
        <w:t>ספק איסור.</w:t>
      </w:r>
    </w:p>
    <w:p w14:paraId="1FE0AA37" w14:textId="77777777" w:rsidR="00F605B3" w:rsidRDefault="008B4DA1" w:rsidP="00D07383">
      <w:pPr>
        <w:numPr>
          <w:ilvl w:val="1"/>
          <w:numId w:val="47"/>
        </w:numPr>
      </w:pPr>
      <w:r>
        <w:rPr>
          <w:rtl/>
        </w:rPr>
        <w:t>תשובה.</w:t>
      </w:r>
    </w:p>
    <w:p w14:paraId="08EEBE53" w14:textId="33128012" w:rsidR="00F605B3" w:rsidRDefault="008B4DA1" w:rsidP="00D07383">
      <w:pPr>
        <w:numPr>
          <w:ilvl w:val="0"/>
          <w:numId w:val="47"/>
        </w:numPr>
        <w:tabs>
          <w:tab w:val="left" w:pos="360"/>
        </w:tabs>
      </w:pPr>
      <w:r>
        <w:rPr>
          <w:u w:val="single"/>
          <w:rtl/>
        </w:rPr>
        <w:t>ציורים</w:t>
      </w:r>
      <w:r>
        <w:rPr>
          <w:rtl/>
        </w:rPr>
        <w:t>:</w:t>
      </w:r>
      <w:r w:rsidR="002125DD">
        <w:rPr>
          <w:rFonts w:hint="cs"/>
          <w:b/>
          <w:bCs/>
          <w:rtl/>
        </w:rPr>
        <w:t xml:space="preserve"> </w:t>
      </w:r>
      <w:r>
        <w:rPr>
          <w:b/>
          <w:bCs/>
          <w:rtl/>
        </w:rPr>
        <w:t>ש</w:t>
      </w:r>
      <w:r w:rsidR="002125DD">
        <w:rPr>
          <w:rFonts w:hint="cs"/>
          <w:b/>
          <w:bCs/>
          <w:rtl/>
        </w:rPr>
        <w:t xml:space="preserve">אין </w:t>
      </w:r>
      <w:r>
        <w:rPr>
          <w:b/>
          <w:bCs/>
          <w:rtl/>
        </w:rPr>
        <w:t>עכשיו איסור ל</w:t>
      </w:r>
      <w:r w:rsidR="002125DD">
        <w:rPr>
          <w:rFonts w:hint="cs"/>
          <w:b/>
          <w:bCs/>
          <w:rtl/>
        </w:rPr>
        <w:t>ה</w:t>
      </w:r>
      <w:r>
        <w:rPr>
          <w:b/>
          <w:bCs/>
          <w:rtl/>
        </w:rPr>
        <w:t>גברא</w:t>
      </w:r>
      <w:r>
        <w:rPr>
          <w:rtl/>
        </w:rPr>
        <w:t>.</w:t>
      </w:r>
    </w:p>
    <w:p w14:paraId="4A082E6C" w14:textId="77BFAB79" w:rsidR="00F605B3" w:rsidRDefault="008B4DA1" w:rsidP="00D07383">
      <w:pPr>
        <w:numPr>
          <w:ilvl w:val="1"/>
          <w:numId w:val="47"/>
        </w:numPr>
      </w:pPr>
      <w:r>
        <w:rPr>
          <w:rtl/>
        </w:rPr>
        <w:t>פ</w:t>
      </w:r>
      <w:r w:rsidR="005A5DA3">
        <w:rPr>
          <w:rFonts w:hint="cs"/>
          <w:rtl/>
        </w:rPr>
        <w:t>י</w:t>
      </w:r>
      <w:r>
        <w:rPr>
          <w:rtl/>
        </w:rPr>
        <w:t>קוח נפש.</w:t>
      </w:r>
    </w:p>
    <w:p w14:paraId="36E9CEE2" w14:textId="77777777" w:rsidR="00F605B3" w:rsidRDefault="008B4DA1" w:rsidP="00D07383">
      <w:pPr>
        <w:numPr>
          <w:ilvl w:val="1"/>
          <w:numId w:val="47"/>
        </w:numPr>
      </w:pPr>
      <w:r>
        <w:rPr>
          <w:rtl/>
        </w:rPr>
        <w:t>אונס גמור.</w:t>
      </w:r>
    </w:p>
    <w:p w14:paraId="42B29249" w14:textId="77777777" w:rsidR="00F605B3" w:rsidRDefault="008B4DA1" w:rsidP="00D07383">
      <w:pPr>
        <w:numPr>
          <w:ilvl w:val="1"/>
          <w:numId w:val="47"/>
        </w:numPr>
      </w:pPr>
      <w:r>
        <w:rPr>
          <w:rtl/>
        </w:rPr>
        <w:t>מתעסק.</w:t>
      </w:r>
    </w:p>
    <w:p w14:paraId="57A2E0B8" w14:textId="1A0269C7" w:rsidR="00F605B3" w:rsidRDefault="00C41073" w:rsidP="00D07383">
      <w:pPr>
        <w:numPr>
          <w:ilvl w:val="1"/>
          <w:numId w:val="47"/>
        </w:numPr>
      </w:pPr>
      <w:r>
        <w:rPr>
          <w:rFonts w:hint="cs"/>
          <w:rtl/>
        </w:rPr>
        <w:t>מי ש</w:t>
      </w:r>
      <w:r w:rsidR="008B4DA1">
        <w:rPr>
          <w:rtl/>
        </w:rPr>
        <w:t>סומך על השגחה.</w:t>
      </w:r>
    </w:p>
    <w:p w14:paraId="1E93E9C2" w14:textId="77777777" w:rsidR="00F605B3" w:rsidRDefault="008B4DA1" w:rsidP="00D07383">
      <w:pPr>
        <w:numPr>
          <w:ilvl w:val="1"/>
          <w:numId w:val="47"/>
        </w:numPr>
      </w:pPr>
      <w:r>
        <w:rPr>
          <w:rtl/>
        </w:rPr>
        <w:t>טעות של הסנהדרין.</w:t>
      </w:r>
    </w:p>
    <w:p w14:paraId="2B7B7512" w14:textId="77777777" w:rsidR="00F605B3" w:rsidRDefault="008B4DA1" w:rsidP="00D07383">
      <w:pPr>
        <w:numPr>
          <w:ilvl w:val="1"/>
          <w:numId w:val="47"/>
        </w:numPr>
      </w:pPr>
      <w:r>
        <w:rPr>
          <w:rtl/>
        </w:rPr>
        <w:t>שוגג דרבנן.</w:t>
      </w:r>
    </w:p>
    <w:p w14:paraId="3A46F2DB" w14:textId="77777777" w:rsidR="00F605B3" w:rsidRDefault="008B4DA1" w:rsidP="00D07383">
      <w:pPr>
        <w:numPr>
          <w:ilvl w:val="1"/>
          <w:numId w:val="47"/>
        </w:numPr>
      </w:pPr>
      <w:r>
        <w:rPr>
          <w:rtl/>
        </w:rPr>
        <w:t>עד אחד.</w:t>
      </w:r>
    </w:p>
    <w:p w14:paraId="4EDF81B1" w14:textId="559E63E6" w:rsidR="00F605B3" w:rsidRDefault="00C41073" w:rsidP="00D07383">
      <w:pPr>
        <w:numPr>
          <w:ilvl w:val="1"/>
          <w:numId w:val="47"/>
        </w:numPr>
      </w:pPr>
      <w:r>
        <w:rPr>
          <w:rFonts w:hint="cs"/>
          <w:rtl/>
        </w:rPr>
        <w:t xml:space="preserve">הכנסת </w:t>
      </w:r>
      <w:r>
        <w:rPr>
          <w:rtl/>
        </w:rPr>
        <w:t xml:space="preserve">שוטה למוסד </w:t>
      </w:r>
      <w:r>
        <w:rPr>
          <w:rFonts w:hint="cs"/>
          <w:rtl/>
        </w:rPr>
        <w:t>של גויים</w:t>
      </w:r>
      <w:r w:rsidR="008B4DA1">
        <w:rPr>
          <w:rtl/>
        </w:rPr>
        <w:t>.</w:t>
      </w:r>
    </w:p>
    <w:p w14:paraId="6F7F3DBD" w14:textId="07E1558A" w:rsidR="00F605B3" w:rsidRDefault="008B4DA1" w:rsidP="00D07383">
      <w:pPr>
        <w:numPr>
          <w:ilvl w:val="0"/>
          <w:numId w:val="47"/>
        </w:numPr>
        <w:ind w:right="-142"/>
      </w:pPr>
      <w:r>
        <w:rPr>
          <w:u w:val="single"/>
          <w:rtl/>
        </w:rPr>
        <w:t>ציורים</w:t>
      </w:r>
      <w:r>
        <w:rPr>
          <w:rtl/>
        </w:rPr>
        <w:t xml:space="preserve">: </w:t>
      </w:r>
      <w:r w:rsidR="002125DD">
        <w:rPr>
          <w:rFonts w:hint="cs"/>
          <w:b/>
          <w:bCs/>
          <w:rtl/>
        </w:rPr>
        <w:t>באופן שאין עכשיו איסור</w:t>
      </w:r>
      <w:r>
        <w:rPr>
          <w:rtl/>
        </w:rPr>
        <w:t>.</w:t>
      </w:r>
    </w:p>
    <w:p w14:paraId="7F705EB6" w14:textId="77777777" w:rsidR="00F605B3" w:rsidRDefault="008B4DA1" w:rsidP="00D07383">
      <w:pPr>
        <w:numPr>
          <w:ilvl w:val="1"/>
          <w:numId w:val="47"/>
        </w:numPr>
      </w:pPr>
      <w:r>
        <w:rPr>
          <w:rtl/>
        </w:rPr>
        <w:t>ביטול ברוב.</w:t>
      </w:r>
    </w:p>
    <w:p w14:paraId="14EE716B" w14:textId="79FFCC69" w:rsidR="00F605B3" w:rsidRDefault="00C41073" w:rsidP="00D07383">
      <w:pPr>
        <w:numPr>
          <w:ilvl w:val="1"/>
          <w:numId w:val="47"/>
        </w:numPr>
      </w:pPr>
      <w:r>
        <w:rPr>
          <w:rFonts w:hint="cs"/>
          <w:rtl/>
        </w:rPr>
        <w:t>ה</w:t>
      </w:r>
      <w:r w:rsidR="008B4DA1">
        <w:rPr>
          <w:rtl/>
        </w:rPr>
        <w:t>לך אחר הרוב, חזקה.</w:t>
      </w:r>
    </w:p>
    <w:p w14:paraId="1A81CEBF" w14:textId="77777777" w:rsidR="00F605B3" w:rsidRDefault="008B4DA1" w:rsidP="00D07383">
      <w:pPr>
        <w:numPr>
          <w:ilvl w:val="1"/>
          <w:numId w:val="47"/>
        </w:numPr>
      </w:pPr>
      <w:r>
        <w:rPr>
          <w:rtl/>
        </w:rPr>
        <w:t>ביטול בששים.</w:t>
      </w:r>
    </w:p>
    <w:p w14:paraId="00E523B2" w14:textId="0448FC16" w:rsidR="00F605B3" w:rsidRDefault="008B4DA1" w:rsidP="00D07383">
      <w:pPr>
        <w:numPr>
          <w:ilvl w:val="0"/>
          <w:numId w:val="47"/>
        </w:numPr>
      </w:pPr>
      <w:r>
        <w:rPr>
          <w:u w:val="single"/>
          <w:rtl/>
        </w:rPr>
        <w:t>ציורים</w:t>
      </w:r>
      <w:r>
        <w:rPr>
          <w:rtl/>
        </w:rPr>
        <w:t xml:space="preserve">: </w:t>
      </w:r>
      <w:r w:rsidR="001A0515">
        <w:rPr>
          <w:rFonts w:hint="cs"/>
          <w:b/>
          <w:bCs/>
          <w:rtl/>
        </w:rPr>
        <w:t>איסור</w:t>
      </w:r>
      <w:r>
        <w:rPr>
          <w:b/>
          <w:bCs/>
          <w:rtl/>
        </w:rPr>
        <w:t xml:space="preserve"> התלוי בזמן</w:t>
      </w:r>
      <w:r>
        <w:rPr>
          <w:rtl/>
        </w:rPr>
        <w:t>.</w:t>
      </w:r>
    </w:p>
    <w:p w14:paraId="719720E1" w14:textId="77777777" w:rsidR="00F605B3" w:rsidRDefault="008B4DA1" w:rsidP="00D07383">
      <w:pPr>
        <w:numPr>
          <w:ilvl w:val="1"/>
          <w:numId w:val="47"/>
        </w:numPr>
        <w:tabs>
          <w:tab w:val="right" w:pos="480"/>
        </w:tabs>
        <w:jc w:val="both"/>
      </w:pPr>
      <w:r>
        <w:rPr>
          <w:rtl/>
        </w:rPr>
        <w:t>האם תלוי בכלל 'דאין הקב"ה מביא תקלה לצדיקים במידי דאכילה'.</w:t>
      </w:r>
    </w:p>
    <w:p w14:paraId="4DD540F0" w14:textId="5F19AC3A" w:rsidR="00F605B3" w:rsidRDefault="008B4DA1" w:rsidP="00D07383">
      <w:pPr>
        <w:numPr>
          <w:ilvl w:val="1"/>
          <w:numId w:val="47"/>
        </w:numPr>
      </w:pPr>
      <w:r>
        <w:rPr>
          <w:rtl/>
        </w:rPr>
        <w:t>חמץ בפסח.</w:t>
      </w:r>
    </w:p>
    <w:p w14:paraId="09291D78" w14:textId="77777777" w:rsidR="00F605B3" w:rsidRDefault="008B4DA1" w:rsidP="00D07383">
      <w:pPr>
        <w:numPr>
          <w:ilvl w:val="1"/>
          <w:numId w:val="47"/>
        </w:numPr>
      </w:pPr>
      <w:r>
        <w:rPr>
          <w:rtl/>
        </w:rPr>
        <w:t>אכילה ביום הכיפורים.</w:t>
      </w:r>
    </w:p>
    <w:p w14:paraId="095C35C0" w14:textId="76F11152" w:rsidR="00F605B3" w:rsidRDefault="008B4DA1" w:rsidP="00D07383">
      <w:pPr>
        <w:numPr>
          <w:ilvl w:val="1"/>
          <w:numId w:val="47"/>
        </w:numPr>
      </w:pPr>
      <w:r>
        <w:rPr>
          <w:rtl/>
        </w:rPr>
        <w:t>מצה ערב פסח.</w:t>
      </w:r>
    </w:p>
    <w:p w14:paraId="3186C039" w14:textId="403F7DB1" w:rsidR="00F605B3" w:rsidRDefault="008B4DA1" w:rsidP="00D07383">
      <w:pPr>
        <w:numPr>
          <w:ilvl w:val="1"/>
          <w:numId w:val="47"/>
        </w:numPr>
      </w:pPr>
      <w:r>
        <w:rPr>
          <w:rtl/>
        </w:rPr>
        <w:t>אכיל</w:t>
      </w:r>
      <w:r w:rsidR="00C41073">
        <w:rPr>
          <w:rFonts w:hint="cs"/>
          <w:rtl/>
        </w:rPr>
        <w:t>ה</w:t>
      </w:r>
      <w:r>
        <w:rPr>
          <w:rtl/>
        </w:rPr>
        <w:t xml:space="preserve"> חוץ לסוכה.</w:t>
      </w:r>
    </w:p>
    <w:p w14:paraId="19890A66" w14:textId="77777777" w:rsidR="00F605B3" w:rsidRDefault="008B4DA1" w:rsidP="00D07383">
      <w:pPr>
        <w:numPr>
          <w:ilvl w:val="1"/>
          <w:numId w:val="47"/>
        </w:numPr>
      </w:pPr>
      <w:r>
        <w:rPr>
          <w:rtl/>
        </w:rPr>
        <w:t>אכילת מוקצה בשבת.</w:t>
      </w:r>
    </w:p>
    <w:p w14:paraId="3960ADAB" w14:textId="77777777" w:rsidR="00F605B3" w:rsidRDefault="008B4DA1" w:rsidP="00D07383">
      <w:pPr>
        <w:numPr>
          <w:ilvl w:val="1"/>
          <w:numId w:val="47"/>
        </w:numPr>
      </w:pPr>
      <w:r>
        <w:rPr>
          <w:rtl/>
        </w:rPr>
        <w:t>ביצה שנולדה ביום טוב.</w:t>
      </w:r>
    </w:p>
    <w:p w14:paraId="4CF33EF4" w14:textId="68BA8467" w:rsidR="00F605B3" w:rsidRDefault="008B4DA1" w:rsidP="00D07383">
      <w:pPr>
        <w:numPr>
          <w:ilvl w:val="0"/>
          <w:numId w:val="47"/>
        </w:numPr>
        <w:ind w:right="-180"/>
      </w:pPr>
      <w:r>
        <w:rPr>
          <w:u w:val="single"/>
          <w:rtl/>
        </w:rPr>
        <w:t>ציורים</w:t>
      </w:r>
      <w:r>
        <w:rPr>
          <w:rtl/>
        </w:rPr>
        <w:t xml:space="preserve">: </w:t>
      </w:r>
      <w:r>
        <w:rPr>
          <w:b/>
          <w:bCs/>
          <w:rtl/>
        </w:rPr>
        <w:t>דברים שאסור רק לאיש מ</w:t>
      </w:r>
      <w:r w:rsidR="00C41073">
        <w:rPr>
          <w:rFonts w:hint="cs"/>
          <w:b/>
          <w:bCs/>
          <w:rtl/>
        </w:rPr>
        <w:t>סויים</w:t>
      </w:r>
      <w:r>
        <w:rPr>
          <w:rtl/>
        </w:rPr>
        <w:t>.</w:t>
      </w:r>
    </w:p>
    <w:p w14:paraId="2AC2FB92" w14:textId="77777777" w:rsidR="00F605B3" w:rsidRDefault="008B4DA1" w:rsidP="00D07383">
      <w:pPr>
        <w:numPr>
          <w:ilvl w:val="1"/>
          <w:numId w:val="47"/>
        </w:numPr>
      </w:pPr>
      <w:r>
        <w:rPr>
          <w:rtl/>
        </w:rPr>
        <w:t>חלב תוך שש שעות של בשר.</w:t>
      </w:r>
    </w:p>
    <w:p w14:paraId="1539DD38" w14:textId="77777777" w:rsidR="00F605B3" w:rsidRDefault="008B4DA1" w:rsidP="00D07383">
      <w:pPr>
        <w:numPr>
          <w:ilvl w:val="1"/>
          <w:numId w:val="47"/>
        </w:numPr>
      </w:pPr>
      <w:r>
        <w:rPr>
          <w:rtl/>
        </w:rPr>
        <w:t>נדר.</w:t>
      </w:r>
    </w:p>
    <w:p w14:paraId="67E86444" w14:textId="41367715" w:rsidR="00F605B3" w:rsidRDefault="008B4DA1" w:rsidP="00D07383">
      <w:pPr>
        <w:numPr>
          <w:ilvl w:val="1"/>
          <w:numId w:val="47"/>
        </w:numPr>
      </w:pPr>
      <w:r>
        <w:rPr>
          <w:rtl/>
        </w:rPr>
        <w:t xml:space="preserve">זר </w:t>
      </w:r>
      <w:r w:rsidR="00C41073">
        <w:rPr>
          <w:rFonts w:hint="cs"/>
          <w:rtl/>
        </w:rPr>
        <w:t>ב</w:t>
      </w:r>
      <w:r>
        <w:rPr>
          <w:rtl/>
        </w:rPr>
        <w:t>תרומה.</w:t>
      </w:r>
    </w:p>
    <w:p w14:paraId="595B6403" w14:textId="77777777" w:rsidR="00F605B3" w:rsidRDefault="008B4DA1" w:rsidP="00D07383">
      <w:pPr>
        <w:numPr>
          <w:ilvl w:val="1"/>
          <w:numId w:val="47"/>
        </w:numPr>
      </w:pPr>
      <w:r>
        <w:rPr>
          <w:rtl/>
        </w:rPr>
        <w:t>שבת לפני קידוש.</w:t>
      </w:r>
    </w:p>
    <w:p w14:paraId="2218A2BB" w14:textId="77777777" w:rsidR="00F605B3" w:rsidRDefault="008B4DA1" w:rsidP="00D07383">
      <w:pPr>
        <w:numPr>
          <w:ilvl w:val="1"/>
          <w:numId w:val="47"/>
        </w:numPr>
      </w:pPr>
      <w:r>
        <w:rPr>
          <w:rtl/>
        </w:rPr>
        <w:t>לפני הבדלה.</w:t>
      </w:r>
    </w:p>
    <w:p w14:paraId="26279908" w14:textId="77777777" w:rsidR="00F605B3" w:rsidRDefault="008B4DA1" w:rsidP="00D07383">
      <w:pPr>
        <w:numPr>
          <w:ilvl w:val="1"/>
          <w:numId w:val="47"/>
        </w:numPr>
      </w:pPr>
      <w:r>
        <w:rPr>
          <w:rtl/>
        </w:rPr>
        <w:t>גזילה.</w:t>
      </w:r>
    </w:p>
    <w:p w14:paraId="58268B1E" w14:textId="77777777" w:rsidR="00F605B3" w:rsidRDefault="008B4DA1" w:rsidP="00D07383">
      <w:pPr>
        <w:numPr>
          <w:ilvl w:val="0"/>
          <w:numId w:val="47"/>
        </w:numPr>
        <w:ind w:right="-180"/>
      </w:pPr>
      <w:r>
        <w:rPr>
          <w:u w:val="single"/>
          <w:rtl/>
        </w:rPr>
        <w:t>ציורים</w:t>
      </w:r>
      <w:r>
        <w:rPr>
          <w:rtl/>
        </w:rPr>
        <w:t xml:space="preserve">: </w:t>
      </w:r>
      <w:r>
        <w:rPr>
          <w:b/>
          <w:bCs/>
          <w:rtl/>
        </w:rPr>
        <w:t>דבר שהיה היתר ועכשיו אסור</w:t>
      </w:r>
      <w:r>
        <w:rPr>
          <w:rtl/>
        </w:rPr>
        <w:t>.</w:t>
      </w:r>
    </w:p>
    <w:p w14:paraId="59B3D51D" w14:textId="642E34A7" w:rsidR="00F605B3" w:rsidRDefault="008B4DA1" w:rsidP="00D07383">
      <w:pPr>
        <w:numPr>
          <w:ilvl w:val="1"/>
          <w:numId w:val="47"/>
        </w:numPr>
      </w:pPr>
      <w:r>
        <w:rPr>
          <w:rtl/>
        </w:rPr>
        <w:t>מ</w:t>
      </w:r>
      <w:r w:rsidR="00C41073">
        <w:rPr>
          <w:rFonts w:hint="cs"/>
          <w:rtl/>
        </w:rPr>
        <w:t>אכל</w:t>
      </w:r>
      <w:r>
        <w:rPr>
          <w:rtl/>
        </w:rPr>
        <w:t xml:space="preserve"> ע"ז.</w:t>
      </w:r>
    </w:p>
    <w:p w14:paraId="6303A3DB" w14:textId="77777777" w:rsidR="00F605B3" w:rsidRDefault="008B4DA1" w:rsidP="00D07383">
      <w:pPr>
        <w:numPr>
          <w:ilvl w:val="1"/>
          <w:numId w:val="47"/>
        </w:numPr>
      </w:pPr>
      <w:r>
        <w:rPr>
          <w:rtl/>
        </w:rPr>
        <w:t>נבילות.</w:t>
      </w:r>
    </w:p>
    <w:p w14:paraId="1DB1FF19" w14:textId="77777777" w:rsidR="00F605B3" w:rsidRDefault="008B4DA1" w:rsidP="00D07383">
      <w:pPr>
        <w:numPr>
          <w:ilvl w:val="1"/>
          <w:numId w:val="47"/>
        </w:numPr>
      </w:pPr>
      <w:r>
        <w:rPr>
          <w:rtl/>
        </w:rPr>
        <w:t>טריפות.</w:t>
      </w:r>
    </w:p>
    <w:p w14:paraId="50942332" w14:textId="77777777" w:rsidR="00F605B3" w:rsidRDefault="008B4DA1" w:rsidP="00D07383">
      <w:pPr>
        <w:numPr>
          <w:ilvl w:val="1"/>
          <w:numId w:val="47"/>
        </w:numPr>
      </w:pPr>
      <w:r>
        <w:rPr>
          <w:rtl/>
        </w:rPr>
        <w:t>ערלה.</w:t>
      </w:r>
    </w:p>
    <w:p w14:paraId="5E170915" w14:textId="77777777" w:rsidR="00F605B3" w:rsidRDefault="008B4DA1" w:rsidP="00D07383">
      <w:pPr>
        <w:numPr>
          <w:ilvl w:val="1"/>
          <w:numId w:val="47"/>
        </w:numPr>
      </w:pPr>
      <w:r>
        <w:rPr>
          <w:rtl/>
        </w:rPr>
        <w:t>קרבן פסול.</w:t>
      </w:r>
    </w:p>
    <w:p w14:paraId="34C45541" w14:textId="77777777" w:rsidR="00F605B3" w:rsidRDefault="008B4DA1" w:rsidP="00D07383">
      <w:pPr>
        <w:numPr>
          <w:ilvl w:val="1"/>
          <w:numId w:val="47"/>
        </w:numPr>
      </w:pPr>
      <w:r>
        <w:rPr>
          <w:rtl/>
        </w:rPr>
        <w:t>בשר בחלב.</w:t>
      </w:r>
    </w:p>
    <w:p w14:paraId="6B07644B" w14:textId="0DC8868E" w:rsidR="00F605B3" w:rsidRDefault="008B4DA1" w:rsidP="00D07383">
      <w:pPr>
        <w:numPr>
          <w:ilvl w:val="0"/>
          <w:numId w:val="47"/>
        </w:numPr>
      </w:pPr>
      <w:r>
        <w:rPr>
          <w:u w:val="single"/>
          <w:rtl/>
        </w:rPr>
        <w:t>ציורים</w:t>
      </w:r>
      <w:r>
        <w:rPr>
          <w:rtl/>
        </w:rPr>
        <w:t xml:space="preserve">: </w:t>
      </w:r>
      <w:r w:rsidR="00C41073">
        <w:rPr>
          <w:rFonts w:hint="cs"/>
          <w:b/>
          <w:bCs/>
          <w:rtl/>
        </w:rPr>
        <w:t>מאכל שיכול לבא לי</w:t>
      </w:r>
      <w:r w:rsidR="00C41073">
        <w:rPr>
          <w:b/>
          <w:bCs/>
          <w:rtl/>
        </w:rPr>
        <w:t>ד</w:t>
      </w:r>
      <w:r w:rsidR="00C41073">
        <w:rPr>
          <w:rFonts w:hint="cs"/>
          <w:b/>
          <w:bCs/>
          <w:rtl/>
        </w:rPr>
        <w:t>י היתר</w:t>
      </w:r>
      <w:r>
        <w:rPr>
          <w:rtl/>
        </w:rPr>
        <w:t>.</w:t>
      </w:r>
    </w:p>
    <w:p w14:paraId="159F8E9B" w14:textId="77777777" w:rsidR="00F605B3" w:rsidRDefault="008B4DA1" w:rsidP="00D07383">
      <w:pPr>
        <w:numPr>
          <w:ilvl w:val="1"/>
          <w:numId w:val="47"/>
        </w:numPr>
      </w:pPr>
      <w:r>
        <w:rPr>
          <w:rtl/>
        </w:rPr>
        <w:t>טבל.</w:t>
      </w:r>
    </w:p>
    <w:p w14:paraId="252E7F71" w14:textId="77777777" w:rsidR="00F605B3" w:rsidRDefault="008B4DA1" w:rsidP="00D07383">
      <w:pPr>
        <w:numPr>
          <w:ilvl w:val="1"/>
          <w:numId w:val="47"/>
        </w:numPr>
      </w:pPr>
      <w:r>
        <w:rPr>
          <w:rtl/>
        </w:rPr>
        <w:t>דמאי.</w:t>
      </w:r>
    </w:p>
    <w:p w14:paraId="03DBCF32" w14:textId="77777777" w:rsidR="00F605B3" w:rsidRDefault="008B4DA1" w:rsidP="00D07383">
      <w:pPr>
        <w:numPr>
          <w:ilvl w:val="1"/>
          <w:numId w:val="47"/>
        </w:numPr>
      </w:pPr>
      <w:r>
        <w:rPr>
          <w:rtl/>
        </w:rPr>
        <w:t>כששותים חלב אֵם באופן האסור.</w:t>
      </w:r>
    </w:p>
    <w:p w14:paraId="22A86D09" w14:textId="77777777" w:rsidR="00F605B3" w:rsidRDefault="008B4DA1" w:rsidP="00D07383">
      <w:pPr>
        <w:numPr>
          <w:ilvl w:val="0"/>
          <w:numId w:val="47"/>
        </w:numPr>
      </w:pPr>
      <w:r>
        <w:rPr>
          <w:u w:val="single"/>
          <w:rtl/>
        </w:rPr>
        <w:t>ציורים</w:t>
      </w:r>
      <w:r>
        <w:rPr>
          <w:rtl/>
        </w:rPr>
        <w:t xml:space="preserve">: </w:t>
      </w:r>
      <w:r>
        <w:rPr>
          <w:b/>
          <w:bCs/>
          <w:rtl/>
        </w:rPr>
        <w:t>דברים שאין עבירה לגברא</w:t>
      </w:r>
      <w:r>
        <w:rPr>
          <w:rtl/>
        </w:rPr>
        <w:t>.</w:t>
      </w:r>
    </w:p>
    <w:p w14:paraId="326BAAC4" w14:textId="77777777" w:rsidR="00F605B3" w:rsidRDefault="008B4DA1" w:rsidP="00D07383">
      <w:pPr>
        <w:numPr>
          <w:ilvl w:val="1"/>
          <w:numId w:val="47"/>
        </w:numPr>
      </w:pPr>
      <w:r>
        <w:rPr>
          <w:rtl/>
        </w:rPr>
        <w:t>לפני מתן תורה.</w:t>
      </w:r>
    </w:p>
    <w:p w14:paraId="6782F964" w14:textId="77777777" w:rsidR="00F605B3" w:rsidRDefault="008B4DA1" w:rsidP="00D07383">
      <w:pPr>
        <w:numPr>
          <w:ilvl w:val="1"/>
          <w:numId w:val="47"/>
        </w:numPr>
      </w:pPr>
      <w:r>
        <w:rPr>
          <w:rtl/>
        </w:rPr>
        <w:t>עכו"ם במאכלי נבילה.</w:t>
      </w:r>
    </w:p>
    <w:p w14:paraId="26A66984" w14:textId="77777777" w:rsidR="00F605B3" w:rsidRDefault="008B4DA1" w:rsidP="00D07383">
      <w:pPr>
        <w:numPr>
          <w:ilvl w:val="1"/>
          <w:numId w:val="47"/>
        </w:numPr>
      </w:pPr>
      <w:r>
        <w:rPr>
          <w:rtl/>
        </w:rPr>
        <w:t>גר שנתגייר.</w:t>
      </w:r>
    </w:p>
    <w:p w14:paraId="592AADEA" w14:textId="77777777" w:rsidR="00F605B3" w:rsidRDefault="008B4DA1" w:rsidP="00D07383">
      <w:pPr>
        <w:numPr>
          <w:ilvl w:val="1"/>
          <w:numId w:val="47"/>
        </w:numPr>
      </w:pPr>
      <w:r>
        <w:rPr>
          <w:rtl/>
        </w:rPr>
        <w:t>תינוק.</w:t>
      </w:r>
    </w:p>
    <w:p w14:paraId="555ED65A" w14:textId="77777777" w:rsidR="00F605B3" w:rsidRDefault="008B4DA1" w:rsidP="00D07383">
      <w:pPr>
        <w:numPr>
          <w:ilvl w:val="0"/>
          <w:numId w:val="47"/>
        </w:numPr>
      </w:pPr>
      <w:r>
        <w:rPr>
          <w:u w:val="single"/>
          <w:rtl/>
        </w:rPr>
        <w:t>ציורים</w:t>
      </w:r>
      <w:r>
        <w:rPr>
          <w:rtl/>
        </w:rPr>
        <w:t xml:space="preserve">: </w:t>
      </w:r>
      <w:r>
        <w:rPr>
          <w:b/>
          <w:bCs/>
          <w:rtl/>
        </w:rPr>
        <w:t>שלא כדרך אכילה</w:t>
      </w:r>
      <w:r>
        <w:rPr>
          <w:rtl/>
        </w:rPr>
        <w:t>.</w:t>
      </w:r>
    </w:p>
    <w:p w14:paraId="32522D90" w14:textId="77777777" w:rsidR="00F605B3" w:rsidRDefault="008B4DA1" w:rsidP="00D07383">
      <w:pPr>
        <w:numPr>
          <w:ilvl w:val="1"/>
          <w:numId w:val="47"/>
        </w:numPr>
      </w:pPr>
      <w:r>
        <w:rPr>
          <w:rtl/>
        </w:rPr>
        <w:t>שלא כדרך אכילתו.</w:t>
      </w:r>
    </w:p>
    <w:p w14:paraId="15AAB240" w14:textId="77777777" w:rsidR="00F605B3" w:rsidRDefault="008B4DA1" w:rsidP="00D07383">
      <w:pPr>
        <w:numPr>
          <w:ilvl w:val="1"/>
          <w:numId w:val="47"/>
        </w:numPr>
      </w:pPr>
      <w:r>
        <w:rPr>
          <w:rtl/>
        </w:rPr>
        <w:t>תרופה בלתי כשרה.</w:t>
      </w:r>
    </w:p>
    <w:p w14:paraId="5084F8EC" w14:textId="3304EF7E" w:rsidR="00F605B3" w:rsidRDefault="008B4DA1" w:rsidP="00D07383">
      <w:pPr>
        <w:numPr>
          <w:ilvl w:val="1"/>
          <w:numId w:val="47"/>
        </w:numPr>
      </w:pPr>
      <w:r>
        <w:rPr>
          <w:rtl/>
        </w:rPr>
        <w:t>משחת שיניים, מי שטיפת פה.</w:t>
      </w:r>
    </w:p>
    <w:p w14:paraId="184E4E01" w14:textId="2D056E22" w:rsidR="00F605B3" w:rsidRDefault="0013552A" w:rsidP="00D07383">
      <w:pPr>
        <w:numPr>
          <w:ilvl w:val="1"/>
          <w:numId w:val="47"/>
        </w:numPr>
        <w:ind w:right="-142"/>
      </w:pPr>
      <w:r>
        <w:rPr>
          <w:rFonts w:hint="cs"/>
          <w:rtl/>
        </w:rPr>
        <w:t>לקבל תרומת</w:t>
      </w:r>
      <w:r>
        <w:rPr>
          <w:rtl/>
        </w:rPr>
        <w:t xml:space="preserve"> דם</w:t>
      </w:r>
      <w:r w:rsidR="008B4DA1">
        <w:rPr>
          <w:rtl/>
        </w:rPr>
        <w:t xml:space="preserve"> </w:t>
      </w:r>
      <w:r w:rsidR="008B4DA1" w:rsidRPr="0013552A">
        <w:rPr>
          <w:sz w:val="22"/>
          <w:szCs w:val="22"/>
          <w:rtl/>
        </w:rPr>
        <w:t>(</w:t>
      </w:r>
      <w:r w:rsidR="008B4DA1" w:rsidRPr="0013552A">
        <w:rPr>
          <w:sz w:val="22"/>
          <w:szCs w:val="22"/>
        </w:rPr>
        <w:t>blood transfusion</w:t>
      </w:r>
      <w:r w:rsidR="008B4DA1" w:rsidRPr="0013552A">
        <w:rPr>
          <w:sz w:val="22"/>
          <w:szCs w:val="22"/>
          <w:rtl/>
        </w:rPr>
        <w:t>)</w:t>
      </w:r>
      <w:r w:rsidR="008B4DA1">
        <w:rPr>
          <w:rtl/>
        </w:rPr>
        <w:t>.</w:t>
      </w:r>
    </w:p>
    <w:p w14:paraId="0F132ECB" w14:textId="77777777" w:rsidR="00F605B3" w:rsidRDefault="008B4DA1" w:rsidP="00D07383">
      <w:pPr>
        <w:numPr>
          <w:ilvl w:val="1"/>
          <w:numId w:val="47"/>
        </w:numPr>
      </w:pPr>
      <w:r>
        <w:rPr>
          <w:rtl/>
        </w:rPr>
        <w:t>השתלת איברים (</w:t>
      </w:r>
      <w:r>
        <w:rPr>
          <w:sz w:val="22"/>
          <w:szCs w:val="22"/>
        </w:rPr>
        <w:t>organ transplant</w:t>
      </w:r>
      <w:r>
        <w:rPr>
          <w:rtl/>
        </w:rPr>
        <w:t>).</w:t>
      </w:r>
    </w:p>
    <w:p w14:paraId="32C60D37" w14:textId="77777777" w:rsidR="00F605B3" w:rsidRDefault="008B4DA1" w:rsidP="00D07383">
      <w:pPr>
        <w:numPr>
          <w:ilvl w:val="0"/>
          <w:numId w:val="47"/>
        </w:numPr>
      </w:pPr>
      <w:r>
        <w:rPr>
          <w:u w:val="single"/>
          <w:rtl/>
        </w:rPr>
        <w:t>שאר ציורים</w:t>
      </w:r>
      <w:r>
        <w:rPr>
          <w:rtl/>
        </w:rPr>
        <w:t>.</w:t>
      </w:r>
    </w:p>
    <w:p w14:paraId="72F5C008" w14:textId="77777777" w:rsidR="00F605B3" w:rsidRDefault="008B4DA1" w:rsidP="00D07383">
      <w:pPr>
        <w:numPr>
          <w:ilvl w:val="1"/>
          <w:numId w:val="47"/>
        </w:numPr>
      </w:pPr>
      <w:r>
        <w:rPr>
          <w:rtl/>
        </w:rPr>
        <w:t>שקצים ורמשים.</w:t>
      </w:r>
    </w:p>
    <w:p w14:paraId="58D4F6EE" w14:textId="77777777" w:rsidR="00F605B3" w:rsidRDefault="008B4DA1" w:rsidP="00D07383">
      <w:pPr>
        <w:numPr>
          <w:ilvl w:val="1"/>
          <w:numId w:val="47"/>
        </w:numPr>
      </w:pPr>
      <w:r>
        <w:rPr>
          <w:rtl/>
        </w:rPr>
        <w:t>נגיעה באוכלים לפני נט"י.</w:t>
      </w:r>
    </w:p>
    <w:p w14:paraId="7D11E465" w14:textId="77777777" w:rsidR="00F605B3" w:rsidRDefault="008B4DA1" w:rsidP="00D07383">
      <w:pPr>
        <w:numPr>
          <w:ilvl w:val="1"/>
          <w:numId w:val="47"/>
        </w:numPr>
      </w:pPr>
      <w:r>
        <w:rPr>
          <w:rtl/>
        </w:rPr>
        <w:t>בהמה שאכלה דברים טמאים.</w:t>
      </w:r>
    </w:p>
    <w:p w14:paraId="3273F206" w14:textId="77777777" w:rsidR="00F605B3" w:rsidRDefault="008B4DA1" w:rsidP="00D07383">
      <w:pPr>
        <w:numPr>
          <w:ilvl w:val="1"/>
          <w:numId w:val="47"/>
        </w:numPr>
      </w:pPr>
      <w:r>
        <w:rPr>
          <w:rtl/>
        </w:rPr>
        <w:t>שבת.</w:t>
      </w:r>
    </w:p>
    <w:p w14:paraId="2518A96C" w14:textId="77777777" w:rsidR="00F605B3" w:rsidRDefault="008B4DA1" w:rsidP="00D07383">
      <w:pPr>
        <w:numPr>
          <w:ilvl w:val="1"/>
          <w:numId w:val="47"/>
        </w:numPr>
        <w:tabs>
          <w:tab w:val="left" w:pos="1440"/>
        </w:tabs>
      </w:pPr>
      <w:r>
        <w:rPr>
          <w:rtl/>
        </w:rPr>
        <w:t>להקיא.</w:t>
      </w:r>
    </w:p>
    <w:p w14:paraId="3E285486" w14:textId="77777777" w:rsidR="00F605B3" w:rsidRDefault="008B4DA1" w:rsidP="00D07383">
      <w:pPr>
        <w:numPr>
          <w:ilvl w:val="0"/>
          <w:numId w:val="47"/>
        </w:numPr>
      </w:pPr>
      <w:r>
        <w:rPr>
          <w:u w:val="single"/>
          <w:rtl/>
        </w:rPr>
        <w:t>להחמיר בדברים המותרים</w:t>
      </w:r>
      <w:r>
        <w:rPr>
          <w:rtl/>
        </w:rPr>
        <w:t>.</w:t>
      </w:r>
    </w:p>
    <w:p w14:paraId="2C3F6CAD" w14:textId="77777777" w:rsidR="00F605B3" w:rsidRDefault="00F605B3">
      <w:pPr>
        <w:sectPr w:rsidR="00F605B3" w:rsidSect="00891A0E">
          <w:type w:val="continuous"/>
          <w:pgSz w:w="11906" w:h="16838"/>
          <w:pgMar w:top="719" w:right="626" w:bottom="540" w:left="720" w:header="360" w:footer="0" w:gutter="0"/>
          <w:cols w:num="3" w:space="267"/>
          <w:formProt w:val="0"/>
          <w:bidi/>
          <w:docGrid w:linePitch="360"/>
        </w:sectPr>
      </w:pPr>
    </w:p>
    <w:p w14:paraId="1838F414" w14:textId="77777777" w:rsidR="00F605B3" w:rsidRDefault="00F605B3"/>
    <w:p w14:paraId="5BF864D4" w14:textId="77777777" w:rsidR="00891A0E" w:rsidRDefault="00891A0E">
      <w:pPr>
        <w:numPr>
          <w:ilvl w:val="0"/>
          <w:numId w:val="2"/>
        </w:numPr>
        <w:jc w:val="both"/>
        <w:rPr>
          <w:sz w:val="28"/>
          <w:szCs w:val="28"/>
          <w:u w:val="single"/>
          <w:rtl/>
        </w:rPr>
        <w:sectPr w:rsidR="00891A0E" w:rsidSect="00891A0E">
          <w:type w:val="continuous"/>
          <w:pgSz w:w="11906" w:h="16838"/>
          <w:pgMar w:top="719" w:right="626" w:bottom="540" w:left="720" w:header="360" w:footer="0" w:gutter="0"/>
          <w:cols w:num="3" w:space="720"/>
          <w:formProt w:val="0"/>
          <w:bidi/>
          <w:docGrid w:linePitch="360"/>
        </w:sectPr>
      </w:pPr>
    </w:p>
    <w:p w14:paraId="6340F061" w14:textId="77777777" w:rsidR="00F605B3" w:rsidRDefault="008B4DA1">
      <w:pPr>
        <w:numPr>
          <w:ilvl w:val="0"/>
          <w:numId w:val="2"/>
        </w:numPr>
        <w:jc w:val="both"/>
      </w:pPr>
      <w:r>
        <w:rPr>
          <w:sz w:val="28"/>
          <w:szCs w:val="28"/>
          <w:u w:val="single"/>
          <w:rtl/>
        </w:rPr>
        <w:t>מינקת</w:t>
      </w:r>
      <w:r>
        <w:rPr>
          <w:rtl/>
        </w:rPr>
        <w:t>.</w:t>
      </w:r>
    </w:p>
    <w:p w14:paraId="4D52B17F" w14:textId="77777777" w:rsidR="00F605B3" w:rsidRDefault="008B4DA1">
      <w:pPr>
        <w:numPr>
          <w:ilvl w:val="1"/>
          <w:numId w:val="2"/>
        </w:numPr>
        <w:jc w:val="both"/>
      </w:pPr>
      <w:r>
        <w:rPr>
          <w:b/>
          <w:bCs/>
          <w:rtl/>
        </w:rPr>
        <w:t>בת פרעה</w:t>
      </w:r>
      <w:r>
        <w:rPr>
          <w:rtl/>
        </w:rPr>
        <w:t>.</w:t>
      </w:r>
    </w:p>
    <w:p w14:paraId="7870436E" w14:textId="77777777" w:rsidR="00F605B3" w:rsidRDefault="008B4DA1">
      <w:pPr>
        <w:numPr>
          <w:ilvl w:val="2"/>
          <w:numId w:val="2"/>
        </w:numPr>
        <w:jc w:val="both"/>
      </w:pPr>
      <w:r>
        <w:rPr>
          <w:u w:val="single"/>
          <w:rtl/>
        </w:rPr>
        <w:t>שמות</w:t>
      </w:r>
      <w:r>
        <w:rPr>
          <w:b/>
          <w:bCs/>
          <w:rtl/>
        </w:rPr>
        <w:t xml:space="preserve"> </w:t>
      </w:r>
      <w:r>
        <w:rPr>
          <w:rtl/>
        </w:rPr>
        <w:t>(פרק ב' פסוק ז') – "וַתּאמֶר אֲחוֹתוֹ אֶל בַּת פַּרְעה הַאֵלֵךְ וְקָרָאתִי לָךְ אִשָּׁה מֵינֶקֶת מִן הָעִבְרִיּוֹת וְתֵינִק לָךְ אֶת הַיָּלֶד".</w:t>
      </w:r>
    </w:p>
    <w:p w14:paraId="05D7BB31" w14:textId="77777777" w:rsidR="00F605B3" w:rsidRDefault="008B4DA1">
      <w:pPr>
        <w:numPr>
          <w:ilvl w:val="2"/>
          <w:numId w:val="2"/>
        </w:numPr>
        <w:jc w:val="both"/>
      </w:pPr>
      <w:r>
        <w:rPr>
          <w:u w:val="single"/>
          <w:rtl/>
        </w:rPr>
        <w:t>סוטה</w:t>
      </w:r>
      <w:r>
        <w:rPr>
          <w:rtl/>
        </w:rPr>
        <w:t xml:space="preserve"> (דף יב:, הו"ד ברש"י שמות פרק ב' פסוק ז') – "ותאמר אחותו אל בת פרעה האלך וקראתי לך אשה מינקת מן העבריות. </w:t>
      </w:r>
      <w:r>
        <w:rPr>
          <w:b/>
          <w:bCs/>
          <w:rtl/>
        </w:rPr>
        <w:t>ומאי שנא מעבריות</w:t>
      </w:r>
      <w:r>
        <w:rPr>
          <w:rtl/>
        </w:rPr>
        <w:t xml:space="preserve">. מלמד, שהחזירוהו למשה על כל המצריות כולן ולא ינק, אמר: </w:t>
      </w:r>
      <w:r>
        <w:rPr>
          <w:b/>
          <w:bCs/>
          <w:rtl/>
        </w:rPr>
        <w:t>פה שעתיד לדבר עם השכינה יינק דבר טמא</w:t>
      </w:r>
      <w:r>
        <w:rPr>
          <w:rtl/>
        </w:rPr>
        <w:t>. והיינו דכתיב: (ישעיהו פרק כ"ח) את מי יורה דעה וגו', למי יורה דעה ולמי יבין שמועה. לגמולי מחלב ולעתיקי משדים".</w:t>
      </w:r>
    </w:p>
    <w:p w14:paraId="4034ED64" w14:textId="77777777" w:rsidR="00F605B3" w:rsidRDefault="008B4DA1">
      <w:pPr>
        <w:numPr>
          <w:ilvl w:val="2"/>
          <w:numId w:val="2"/>
        </w:numPr>
        <w:jc w:val="both"/>
      </w:pPr>
      <w:r>
        <w:rPr>
          <w:u w:val="single"/>
          <w:rtl/>
        </w:rPr>
        <w:t>אמת ליעקב</w:t>
      </w:r>
      <w:r>
        <w:rPr>
          <w:rtl/>
        </w:rPr>
        <w:t xml:space="preserve"> (שמות פרק ב' פסוק ז') </w:t>
      </w:r>
      <w:r>
        <w:rPr>
          <w:b/>
          <w:i/>
          <w:rtl/>
        </w:rPr>
        <w:t>–</w:t>
      </w:r>
      <w:r>
        <w:rPr>
          <w:rtl/>
        </w:rPr>
        <w:t xml:space="preserve"> "וְקָרָאתִי לָךְ אִשָּׁה מֵינֶקֶת מִן הָעִבְרִיוֹת. פירש"י וז"ל: שהחזירתו על מצריות הרבה לינק ולא ינק לפי שהיה עתיד לדבר עם השכינה עכ"ל ... והנה דברי רש"י אלו הובאו להלכה ברמ"א יו"ד [סי' פ"א ס"ז], וז"ל: חלב מצרית כחלב ישראלית ומ"מ לא יניקו תינוק מן המיצרית אם אפשר בישראלית דחלב עובדת כוכבים מטמטם הלב ומיליד לו טבע רע עכ"ל. ועיי"ש בביאור הגר"א בשם הרשב"א שמקור הדבר הוא ממשה רבינו ... ולכאורה תמוה, איך אפשר ללמוד מכאן הלכה למעשה, הא כאן מפורש הטעם שלא ינק משום שעתיד לדבר עם השכינה, וא"כ מנא לן שכן הדין אצל כל א' ואחד, וכי כל אחד עתיד לדבר עם השכינה. ומבואר מזה </w:t>
      </w:r>
      <w:r>
        <w:rPr>
          <w:b/>
          <w:bCs/>
          <w:rtl/>
        </w:rPr>
        <w:t>לימוד גדול בענין החינוך</w:t>
      </w:r>
      <w:r>
        <w:rPr>
          <w:rtl/>
        </w:rPr>
        <w:t xml:space="preserve"> שצריך האב ליתן לבניו, והיינו שלכל ילד קטן יש סיכוי לדבר עם השכינה, ולכן צריך להיות כל ענין בחינוכו במדרגה כזו של 'עתיד לדבר עם השכינה', וזהו מה שצריכים לזכור כשבאים לבחור חינוך בשביל הילדים - בקדושה ובטהרה".</w:t>
      </w:r>
    </w:p>
    <w:p w14:paraId="4983DDB5" w14:textId="77777777" w:rsidR="00F605B3" w:rsidRDefault="00F605B3">
      <w:pPr>
        <w:jc w:val="both"/>
      </w:pPr>
    </w:p>
    <w:p w14:paraId="62DD546D" w14:textId="77777777" w:rsidR="00F605B3" w:rsidRDefault="008B4DA1">
      <w:pPr>
        <w:numPr>
          <w:ilvl w:val="1"/>
          <w:numId w:val="2"/>
        </w:numPr>
        <w:jc w:val="both"/>
      </w:pPr>
      <w:r>
        <w:rPr>
          <w:b/>
          <w:bCs/>
          <w:rtl/>
        </w:rPr>
        <w:t>מינקת כותית</w:t>
      </w:r>
      <w:r>
        <w:rPr>
          <w:rtl/>
        </w:rPr>
        <w:t xml:space="preserve"> - </w:t>
      </w:r>
      <w:r>
        <w:rPr>
          <w:u w:val="single"/>
          <w:rtl/>
        </w:rPr>
        <w:t>משנה</w:t>
      </w:r>
      <w:r>
        <w:rPr>
          <w:rtl/>
        </w:rPr>
        <w:t xml:space="preserve"> (ע"ז דף כו.), "עובדת כוכבי' מניקה בנה של ישראל ברשותה".</w:t>
      </w:r>
    </w:p>
    <w:p w14:paraId="5FFCB41C" w14:textId="7F54537F" w:rsidR="00F605B3" w:rsidRDefault="008B4DA1">
      <w:pPr>
        <w:numPr>
          <w:ilvl w:val="2"/>
          <w:numId w:val="2"/>
        </w:numPr>
        <w:jc w:val="both"/>
      </w:pPr>
      <w:r>
        <w:rPr>
          <w:rtl/>
        </w:rPr>
        <w:t>יש איסור דאורייתא, ולא התירו אלא לתינוק מסוכן לבד.</w:t>
      </w:r>
    </w:p>
    <w:p w14:paraId="7C968031" w14:textId="77777777" w:rsidR="00F605B3" w:rsidRDefault="008B4DA1">
      <w:pPr>
        <w:numPr>
          <w:ilvl w:val="3"/>
          <w:numId w:val="2"/>
        </w:numPr>
        <w:jc w:val="both"/>
      </w:pPr>
      <w:r>
        <w:rPr>
          <w:rtl/>
        </w:rPr>
        <w:t xml:space="preserve">עי' </w:t>
      </w:r>
      <w:r>
        <w:rPr>
          <w:u w:val="single"/>
          <w:rtl/>
        </w:rPr>
        <w:t>ר"ח</w:t>
      </w:r>
      <w:r>
        <w:rPr>
          <w:rtl/>
        </w:rPr>
        <w:t xml:space="preserve"> (הו"ד ברשב"א ועוד ראשונים) – "ר"ח ז"ל שכתב מהאי מתני' שמעינן דחלב נכרית כחלב בהמה טמאה ולא התירוהו אלא לתינוק מסוכן לבד".</w:t>
      </w:r>
    </w:p>
    <w:p w14:paraId="34C0D8D4" w14:textId="77777777" w:rsidR="00F605B3" w:rsidRDefault="008B4DA1">
      <w:pPr>
        <w:numPr>
          <w:ilvl w:val="3"/>
          <w:numId w:val="2"/>
        </w:numPr>
        <w:jc w:val="both"/>
      </w:pPr>
      <w:r>
        <w:rPr>
          <w:rtl/>
        </w:rPr>
        <w:t xml:space="preserve">עי' </w:t>
      </w:r>
      <w:r>
        <w:rPr>
          <w:u w:val="single"/>
          <w:rtl/>
        </w:rPr>
        <w:t>חזקוני</w:t>
      </w:r>
      <w:r>
        <w:rPr>
          <w:rtl/>
        </w:rPr>
        <w:t xml:space="preserve"> (שמות פרק ב' פסוק ז') – "מן העברית. כי מצרית לא תניק את בן ישראל".</w:t>
      </w:r>
    </w:p>
    <w:p w14:paraId="654B0EC3" w14:textId="77777777" w:rsidR="00F605B3" w:rsidRDefault="008B4DA1">
      <w:pPr>
        <w:numPr>
          <w:ilvl w:val="3"/>
          <w:numId w:val="2"/>
        </w:numPr>
        <w:jc w:val="both"/>
      </w:pPr>
      <w:r>
        <w:rPr>
          <w:u w:val="single"/>
          <w:rtl/>
        </w:rPr>
        <w:t>יש"ש</w:t>
      </w:r>
      <w:r>
        <w:rPr>
          <w:rtl/>
        </w:rPr>
        <w:t xml:space="preserve"> (יבמות פרק י"ד סי' ט').</w:t>
      </w:r>
    </w:p>
    <w:p w14:paraId="0B822F33" w14:textId="77777777" w:rsidR="00F605B3" w:rsidRDefault="008B4DA1">
      <w:pPr>
        <w:numPr>
          <w:ilvl w:val="2"/>
          <w:numId w:val="2"/>
        </w:numPr>
        <w:jc w:val="both"/>
      </w:pPr>
      <w:r>
        <w:rPr>
          <w:rtl/>
        </w:rPr>
        <w:t>יש איסור דרבנן.</w:t>
      </w:r>
    </w:p>
    <w:p w14:paraId="3BF0EEE1" w14:textId="65757D40" w:rsidR="00CA6EE3" w:rsidRDefault="008B4DA1" w:rsidP="00676B20">
      <w:pPr>
        <w:numPr>
          <w:ilvl w:val="3"/>
          <w:numId w:val="2"/>
        </w:numPr>
        <w:jc w:val="both"/>
      </w:pPr>
      <w:r>
        <w:rPr>
          <w:u w:val="single"/>
          <w:rtl/>
        </w:rPr>
        <w:t>ריטב"א</w:t>
      </w:r>
      <w:r>
        <w:rPr>
          <w:rtl/>
        </w:rPr>
        <w:t xml:space="preserve"> (יבמות דף קיד. ד"ה יונק) – "שאין בחלב נכרית איסור אלא מדת חסידות מדבריהם ... הרחיקוהו חכמים ואסרו אותו". ע"ז דף כו. ד"ה נכרית, "חכמים אסרוהו כל היכא דאפשר בשום מקום בחלב בת ישראל".</w:t>
      </w:r>
    </w:p>
    <w:p w14:paraId="30CEEFFB" w14:textId="73432A1D" w:rsidR="00F605B3" w:rsidRDefault="008B4DA1">
      <w:pPr>
        <w:numPr>
          <w:ilvl w:val="2"/>
          <w:numId w:val="2"/>
        </w:numPr>
        <w:jc w:val="both"/>
      </w:pPr>
      <w:r>
        <w:rPr>
          <w:rtl/>
        </w:rPr>
        <w:t>לכתחילה מותר, רק יש מידות חסידות שלא להניקו [עי' כתובות דף ס.].</w:t>
      </w:r>
    </w:p>
    <w:p w14:paraId="0DD938A5" w14:textId="77777777" w:rsidR="00F605B3" w:rsidRDefault="008B4DA1">
      <w:pPr>
        <w:numPr>
          <w:ilvl w:val="3"/>
          <w:numId w:val="2"/>
        </w:numPr>
        <w:jc w:val="both"/>
      </w:pPr>
      <w:r>
        <w:rPr>
          <w:rtl/>
        </w:rPr>
        <w:t xml:space="preserve">עי' </w:t>
      </w:r>
      <w:r>
        <w:rPr>
          <w:u w:val="single"/>
          <w:rtl/>
        </w:rPr>
        <w:t>רשב"א</w:t>
      </w:r>
      <w:r>
        <w:rPr>
          <w:rtl/>
        </w:rPr>
        <w:t xml:space="preserve"> (יבמות דף קיד. ד"ה הא) – "מן הנכרית יונק לכתחלה ואפילו בזמן שיש חלב של ישראלית אלא שהוא מדת חסידות ומדת זריזות שלא להניקו".</w:t>
      </w:r>
    </w:p>
    <w:p w14:paraId="615EB7DA" w14:textId="77777777" w:rsidR="00F605B3" w:rsidRDefault="008B4DA1">
      <w:pPr>
        <w:numPr>
          <w:ilvl w:val="3"/>
          <w:numId w:val="2"/>
        </w:numPr>
        <w:jc w:val="both"/>
      </w:pPr>
      <w:r>
        <w:rPr>
          <w:rtl/>
        </w:rPr>
        <w:t xml:space="preserve">הו"ד </w:t>
      </w:r>
      <w:r>
        <w:rPr>
          <w:u w:val="single"/>
          <w:rtl/>
        </w:rPr>
        <w:t>בר"ן</w:t>
      </w:r>
      <w:r>
        <w:rPr>
          <w:rtl/>
        </w:rPr>
        <w:t xml:space="preserve"> (ע"ז דף ז., לשונו מובא לקמן).</w:t>
      </w:r>
    </w:p>
    <w:p w14:paraId="09C022F4" w14:textId="77777777" w:rsidR="00F605B3" w:rsidRDefault="008B4DA1">
      <w:pPr>
        <w:numPr>
          <w:ilvl w:val="3"/>
          <w:numId w:val="2"/>
        </w:numPr>
        <w:jc w:val="both"/>
      </w:pPr>
      <w:r>
        <w:rPr>
          <w:u w:val="single"/>
          <w:rtl/>
        </w:rPr>
        <w:t>תוס' הרא"ש</w:t>
      </w:r>
      <w:r>
        <w:rPr>
          <w:rtl/>
        </w:rPr>
        <w:t xml:space="preserve"> (יבמות דף קיד. ד"ה יונק).</w:t>
      </w:r>
    </w:p>
    <w:p w14:paraId="2B09AEAD" w14:textId="77777777" w:rsidR="00F605B3" w:rsidRDefault="008B4DA1">
      <w:pPr>
        <w:numPr>
          <w:ilvl w:val="3"/>
          <w:numId w:val="2"/>
        </w:numPr>
        <w:jc w:val="both"/>
      </w:pPr>
      <w:r>
        <w:rPr>
          <w:u w:val="single"/>
          <w:rtl/>
        </w:rPr>
        <w:t>מאירי</w:t>
      </w:r>
      <w:r>
        <w:rPr>
          <w:rtl/>
        </w:rPr>
        <w:t xml:space="preserve"> (יבמות דף קיד. ד"ה כבר) – "שכל שאיפשר בישראליה אינה מדת חסידות".</w:t>
      </w:r>
    </w:p>
    <w:p w14:paraId="2D7EF9FE" w14:textId="77777777" w:rsidR="00F605B3" w:rsidRDefault="008B4DA1">
      <w:pPr>
        <w:numPr>
          <w:ilvl w:val="3"/>
          <w:numId w:val="2"/>
        </w:numPr>
        <w:jc w:val="both"/>
      </w:pPr>
      <w:r>
        <w:rPr>
          <w:b/>
          <w:bCs/>
          <w:rtl/>
        </w:rPr>
        <w:t>פוסקים</w:t>
      </w:r>
      <w:r>
        <w:rPr>
          <w:rtl/>
        </w:rPr>
        <w:t xml:space="preserve"> – </w:t>
      </w:r>
      <w:r>
        <w:rPr>
          <w:u w:val="single"/>
          <w:rtl/>
        </w:rPr>
        <w:t>רמ"א</w:t>
      </w:r>
      <w:r>
        <w:rPr>
          <w:rtl/>
        </w:rPr>
        <w:t xml:space="preserve"> (סעי' ז', "חלב כותית כחלב ישראל, ומ"מ לא יניקו תינוק מן הכותית, אם אפשר בישראלית, דחלב כותית מטמטם הלב"), </w:t>
      </w:r>
      <w:r>
        <w:rPr>
          <w:u w:val="single"/>
          <w:rtl/>
        </w:rPr>
        <w:t>כנה"ג</w:t>
      </w:r>
      <w:r>
        <w:rPr>
          <w:rtl/>
        </w:rPr>
        <w:t xml:space="preserve"> (הג' ב"י אות נ"ז), </w:t>
      </w:r>
      <w:r>
        <w:rPr>
          <w:u w:val="single"/>
          <w:rtl/>
        </w:rPr>
        <w:t>פר"ח</w:t>
      </w:r>
      <w:r>
        <w:rPr>
          <w:rtl/>
        </w:rPr>
        <w:t xml:space="preserve"> (ס"ק כ"ד, "בקטן אוקמוה אדינא דאורייתא ושרי ור"ח ... והרשב"א ואחרים מקילין בדבר ... ודבריהם נראין וכן עמא דבר להקל במינקת נכרית"), </w:t>
      </w:r>
      <w:r>
        <w:rPr>
          <w:u w:val="single"/>
          <w:rtl/>
        </w:rPr>
        <w:t>קיצור שו"ע</w:t>
      </w:r>
      <w:r>
        <w:rPr>
          <w:rtl/>
        </w:rPr>
        <w:t xml:space="preserve"> (סי' קס"ה סעי' ח', "מדינא מותר לתינוק ישראל לינק מאינה יהודית, מכל מקום אם אפשר על ידי ישראלית, לא יניחוהו לינק מאינה יהודית, משום דמטמטם את הלב ומוליד מזג רע"), </w:t>
      </w:r>
      <w:r>
        <w:rPr>
          <w:u w:val="single"/>
          <w:rtl/>
        </w:rPr>
        <w:t>ערה"ש</w:t>
      </w:r>
      <w:r>
        <w:rPr>
          <w:rtl/>
        </w:rPr>
        <w:t xml:space="preserve"> (סעי' ל"ד), </w:t>
      </w:r>
      <w:r>
        <w:rPr>
          <w:u w:val="single"/>
          <w:rtl/>
        </w:rPr>
        <w:t>בן איש חי</w:t>
      </w:r>
      <w:r>
        <w:rPr>
          <w:rtl/>
        </w:rPr>
        <w:t xml:space="preserve"> (שנה ב' פר' אמור אות י"ד, "חלב נכרית אף על פי דמן הדין דינו בחלב ישראלית, עם כל זה אם צריך לתינוק מינקת ישתדלו מאד שלא להניקו מן הנכרית, מפני דחלב נכרית מטמטם הלב ביראת שמים, ומוליד לו טבע רע ואכזריות"), </w:t>
      </w:r>
      <w:r>
        <w:rPr>
          <w:u w:val="single"/>
          <w:rtl/>
        </w:rPr>
        <w:t>ילקוט יוסף</w:t>
      </w:r>
      <w:r>
        <w:rPr>
          <w:rtl/>
        </w:rPr>
        <w:t xml:space="preserve"> (סעי' ל"ו), </w:t>
      </w:r>
      <w:r>
        <w:rPr>
          <w:u w:val="single"/>
          <w:rtl/>
        </w:rPr>
        <w:t>פוסקים</w:t>
      </w:r>
      <w:r>
        <w:rPr>
          <w:rtl/>
        </w:rPr>
        <w:t xml:space="preserve">. </w:t>
      </w:r>
    </w:p>
    <w:p w14:paraId="7B494243" w14:textId="0F3A21AA" w:rsidR="00F605B3" w:rsidRDefault="008B4DA1">
      <w:pPr>
        <w:numPr>
          <w:ilvl w:val="3"/>
          <w:numId w:val="2"/>
        </w:numPr>
        <w:jc w:val="both"/>
      </w:pPr>
      <w:r>
        <w:rPr>
          <w:rtl/>
        </w:rPr>
        <w:t xml:space="preserve">אם הוא במקום שמותר להניקו מן העכו"ם, ישמור אותה שלא תאכל נבילות וטריפות – </w:t>
      </w:r>
      <w:r>
        <w:rPr>
          <w:u w:val="single"/>
          <w:rtl/>
        </w:rPr>
        <w:t>בית דוד</w:t>
      </w:r>
      <w:r>
        <w:rPr>
          <w:rtl/>
        </w:rPr>
        <w:t xml:space="preserve"> (יו"ד סי' כ"א), </w:t>
      </w:r>
      <w:r w:rsidR="009C7E1B">
        <w:rPr>
          <w:u w:val="single"/>
          <w:rtl/>
        </w:rPr>
        <w:t>דרכ"ת</w:t>
      </w:r>
      <w:r>
        <w:rPr>
          <w:rtl/>
        </w:rPr>
        <w:t xml:space="preserve"> (סי' פ"א ס"ק פ"ח), </w:t>
      </w:r>
      <w:r>
        <w:rPr>
          <w:u w:val="single"/>
          <w:rtl/>
        </w:rPr>
        <w:t>תורה תמימה</w:t>
      </w:r>
      <w:r>
        <w:rPr>
          <w:rtl/>
        </w:rPr>
        <w:t xml:space="preserve"> (ויקרא פרק י"א אות קצ"ו), </w:t>
      </w:r>
      <w:r>
        <w:rPr>
          <w:u w:val="single"/>
          <w:rtl/>
        </w:rPr>
        <w:t>ילקוט יוסף</w:t>
      </w:r>
      <w:r>
        <w:rPr>
          <w:rtl/>
        </w:rPr>
        <w:t xml:space="preserve"> (סעי' ל"ו, "ותאכל רק דברים המותרים לישראל כל משך הזמן שהיא מניקה").</w:t>
      </w:r>
    </w:p>
    <w:p w14:paraId="447FFEFF" w14:textId="77777777" w:rsidR="00F605B3" w:rsidRDefault="008B4DA1">
      <w:pPr>
        <w:numPr>
          <w:ilvl w:val="2"/>
          <w:numId w:val="2"/>
        </w:numPr>
        <w:jc w:val="both"/>
      </w:pPr>
      <w:r>
        <w:rPr>
          <w:b/>
          <w:bCs/>
          <w:rtl/>
        </w:rPr>
        <w:t>לגדול: חלב כותית</w:t>
      </w:r>
      <w:r>
        <w:rPr>
          <w:rtl/>
        </w:rPr>
        <w:t>.</w:t>
      </w:r>
    </w:p>
    <w:p w14:paraId="7D6663CF" w14:textId="2599BB1B" w:rsidR="00F605B3" w:rsidRDefault="008B4DA1">
      <w:pPr>
        <w:numPr>
          <w:ilvl w:val="3"/>
          <w:numId w:val="2"/>
        </w:numPr>
        <w:jc w:val="both"/>
      </w:pPr>
      <w:r>
        <w:rPr>
          <w:rtl/>
        </w:rPr>
        <w:t xml:space="preserve">מחמיר – </w:t>
      </w:r>
      <w:r>
        <w:rPr>
          <w:u w:val="single"/>
          <w:rtl/>
        </w:rPr>
        <w:t>פר"ח</w:t>
      </w:r>
      <w:r>
        <w:rPr>
          <w:rtl/>
        </w:rPr>
        <w:t xml:space="preserve"> (ס"ק כ"ד, "מדרבנן גזרו על חלב נכרי' ... והא דתנן בר"פ אין מעמידין נכרת מניקה בנה של ישראל ברשותה ... י"ל דלא גזרו אלא </w:t>
      </w:r>
      <w:r>
        <w:rPr>
          <w:b/>
          <w:bCs/>
          <w:rtl/>
        </w:rPr>
        <w:t>בגדול</w:t>
      </w:r>
      <w:r>
        <w:rPr>
          <w:rtl/>
        </w:rPr>
        <w:t xml:space="preserve"> אבל בקטן אוקמוה אדינא דאורייתא ושרי ור"ח ... והרשב"א ואחרים מקילין בדבר ... ודבריהם נראין וכן עמא דבר להקל במינקת נכרית אבל חלב נכרית </w:t>
      </w:r>
      <w:r>
        <w:rPr>
          <w:b/>
          <w:bCs/>
          <w:rtl/>
        </w:rPr>
        <w:t>לגדול</w:t>
      </w:r>
      <w:r>
        <w:rPr>
          <w:rtl/>
        </w:rPr>
        <w:t xml:space="preserve"> אף אם פי' בכלי ליכא מאן דשרי ובודאי אסיר"), </w:t>
      </w:r>
      <w:r>
        <w:rPr>
          <w:u w:val="single"/>
          <w:rtl/>
        </w:rPr>
        <w:t>מעם לועז</w:t>
      </w:r>
      <w:r>
        <w:rPr>
          <w:rtl/>
        </w:rPr>
        <w:t xml:space="preserve"> (ויקרא, שמיני עמ' קכ"ו), </w:t>
      </w:r>
      <w:r>
        <w:rPr>
          <w:u w:val="single"/>
          <w:rtl/>
        </w:rPr>
        <w:t>בית לחם יהודה</w:t>
      </w:r>
      <w:r>
        <w:rPr>
          <w:rtl/>
        </w:rPr>
        <w:t xml:space="preserve"> (ס"ק י"ח), </w:t>
      </w:r>
      <w:r>
        <w:rPr>
          <w:u w:val="single"/>
          <w:rtl/>
        </w:rPr>
        <w:t>לחם הפנים</w:t>
      </w:r>
      <w:r>
        <w:rPr>
          <w:rtl/>
        </w:rPr>
        <w:t xml:space="preserve"> (ס"ק כ"ז), </w:t>
      </w:r>
      <w:r>
        <w:rPr>
          <w:u w:val="single"/>
          <w:rtl/>
        </w:rPr>
        <w:t>גליון מהרש"א</w:t>
      </w:r>
      <w:r>
        <w:rPr>
          <w:rtl/>
        </w:rPr>
        <w:t xml:space="preserve"> (ברמ"א סעי' ז', "ולגדולה אסורה אף בפירש לתוך כלי</w:t>
      </w:r>
      <w:r w:rsidR="00E34D14">
        <w:rPr>
          <w:rFonts w:hint="cs"/>
          <w:rtl/>
        </w:rPr>
        <w:t>,</w:t>
      </w:r>
      <w:r>
        <w:rPr>
          <w:rtl/>
        </w:rPr>
        <w:t xml:space="preserve"> </w:t>
      </w:r>
      <w:r w:rsidRPr="00E34D14">
        <w:rPr>
          <w:u w:val="single"/>
          <w:rtl/>
        </w:rPr>
        <w:t>באה</w:t>
      </w:r>
      <w:r w:rsidR="00E34D14" w:rsidRPr="00E34D14">
        <w:rPr>
          <w:rFonts w:hint="cs"/>
          <w:u w:val="single"/>
          <w:rtl/>
        </w:rPr>
        <w:t>"ט</w:t>
      </w:r>
      <w:r>
        <w:rPr>
          <w:rtl/>
        </w:rPr>
        <w:t>").</w:t>
      </w:r>
    </w:p>
    <w:p w14:paraId="5C1000F9" w14:textId="77777777" w:rsidR="00F605B3" w:rsidRDefault="008B4DA1">
      <w:pPr>
        <w:numPr>
          <w:ilvl w:val="3"/>
          <w:numId w:val="2"/>
        </w:numPr>
        <w:jc w:val="both"/>
        <w:rPr>
          <w:rFonts w:eastAsia="SimSun"/>
          <w:lang w:eastAsia="zh-CN"/>
        </w:rPr>
      </w:pPr>
      <w:r>
        <w:rPr>
          <w:rtl/>
        </w:rPr>
        <w:t xml:space="preserve">אין חילוק בין כותית לישראל – </w:t>
      </w:r>
      <w:r>
        <w:rPr>
          <w:u w:val="single"/>
          <w:rtl/>
        </w:rPr>
        <w:t>מאירי</w:t>
      </w:r>
      <w:r>
        <w:rPr>
          <w:rtl/>
        </w:rPr>
        <w:t xml:space="preserve"> (יבמות דף קיד. ד"ה כבר, "ויראה שדבר זה </w:t>
      </w:r>
      <w:r>
        <w:rPr>
          <w:b/>
          <w:bCs/>
          <w:rtl/>
        </w:rPr>
        <w:t>אין בו הפרש</w:t>
      </w:r>
      <w:r>
        <w:rPr>
          <w:rtl/>
        </w:rPr>
        <w:t xml:space="preserve"> בין חלב נכרית המגודלת בעבודת האלילים לחלב ישראלית אלא מה שהותר בזו הותר בזו ומה שנאסר בזו נאסר בזו שכל שבאיסור חלב מהלכי שתים ודמו ובשרו הכל שוה").</w:t>
      </w:r>
    </w:p>
    <w:p w14:paraId="6D022533" w14:textId="21B14550" w:rsidR="00F605B3" w:rsidRDefault="008B4DA1">
      <w:pPr>
        <w:numPr>
          <w:ilvl w:val="3"/>
          <w:numId w:val="2"/>
        </w:numPr>
        <w:jc w:val="both"/>
      </w:pPr>
      <w:r>
        <w:rPr>
          <w:rtl/>
        </w:rPr>
        <w:t xml:space="preserve">מראי מקומות – </w:t>
      </w:r>
      <w:r w:rsidR="009C7E1B">
        <w:rPr>
          <w:u w:val="single"/>
          <w:rtl/>
        </w:rPr>
        <w:t>דרכ"ת</w:t>
      </w:r>
      <w:r>
        <w:rPr>
          <w:rtl/>
        </w:rPr>
        <w:t xml:space="preserve"> (ס"ק ע"ה).</w:t>
      </w:r>
    </w:p>
    <w:p w14:paraId="065A0014" w14:textId="77777777" w:rsidR="00F605B3" w:rsidRDefault="008B4DA1">
      <w:pPr>
        <w:numPr>
          <w:ilvl w:val="2"/>
          <w:numId w:val="2"/>
        </w:numPr>
        <w:jc w:val="both"/>
        <w:rPr>
          <w:rFonts w:eastAsia="SimSun"/>
          <w:lang w:eastAsia="zh-CN"/>
        </w:rPr>
      </w:pPr>
      <w:r>
        <w:rPr>
          <w:rtl/>
        </w:rPr>
        <w:t xml:space="preserve">מראי מקומות – </w:t>
      </w:r>
      <w:r>
        <w:rPr>
          <w:u w:val="single"/>
          <w:rtl/>
        </w:rPr>
        <w:t>שד"ח</w:t>
      </w:r>
      <w:r>
        <w:rPr>
          <w:rtl/>
        </w:rPr>
        <w:t xml:space="preserve"> (אסיפת דינים מערכת ה' כלל מ"ב ד"ה אך), </w:t>
      </w:r>
      <w:r>
        <w:rPr>
          <w:u w:val="single"/>
          <w:rtl/>
        </w:rPr>
        <w:t>דברי יציב</w:t>
      </w:r>
      <w:r>
        <w:rPr>
          <w:rtl/>
        </w:rPr>
        <w:t xml:space="preserve"> (יו"ד סי' כ"א), </w:t>
      </w:r>
      <w:r>
        <w:rPr>
          <w:u w:val="single"/>
          <w:rtl/>
        </w:rPr>
        <w:t>משנה הלכות</w:t>
      </w:r>
      <w:r>
        <w:rPr>
          <w:rtl/>
        </w:rPr>
        <w:t xml:space="preserve"> (ח"ט סי' קנ"ה), </w:t>
      </w:r>
      <w:r>
        <w:rPr>
          <w:u w:val="single"/>
          <w:rtl/>
        </w:rPr>
        <w:t>על פי התורה</w:t>
      </w:r>
      <w:r>
        <w:rPr>
          <w:rtl/>
        </w:rPr>
        <w:t xml:space="preserve"> (פר' שמות פרק א' סעי' כ"ו - סעי' ל"ח).</w:t>
      </w:r>
    </w:p>
    <w:p w14:paraId="45C1BE21" w14:textId="77777777" w:rsidR="00F605B3" w:rsidRDefault="00F605B3">
      <w:pPr>
        <w:jc w:val="both"/>
      </w:pPr>
    </w:p>
    <w:p w14:paraId="34A7E10A" w14:textId="795AA289" w:rsidR="00F605B3" w:rsidRDefault="008B4DA1">
      <w:pPr>
        <w:numPr>
          <w:ilvl w:val="1"/>
          <w:numId w:val="2"/>
        </w:numPr>
        <w:jc w:val="both"/>
      </w:pPr>
      <w:r>
        <w:rPr>
          <w:b/>
          <w:bCs/>
          <w:rtl/>
        </w:rPr>
        <w:t>מה ה</w:t>
      </w:r>
      <w:r w:rsidR="0094533D">
        <w:rPr>
          <w:rFonts w:hint="cs"/>
          <w:b/>
          <w:bCs/>
          <w:rtl/>
        </w:rPr>
        <w:t>טעם</w:t>
      </w:r>
      <w:r>
        <w:rPr>
          <w:b/>
          <w:bCs/>
          <w:rtl/>
        </w:rPr>
        <w:t xml:space="preserve"> למידת חסידות</w:t>
      </w:r>
      <w:r>
        <w:rPr>
          <w:rtl/>
        </w:rPr>
        <w:t>.</w:t>
      </w:r>
    </w:p>
    <w:p w14:paraId="27710970" w14:textId="77777777" w:rsidR="00F605B3" w:rsidRDefault="008B4DA1">
      <w:pPr>
        <w:numPr>
          <w:ilvl w:val="2"/>
          <w:numId w:val="2"/>
        </w:numPr>
        <w:jc w:val="both"/>
      </w:pPr>
      <w:r>
        <w:rPr>
          <w:rtl/>
        </w:rPr>
        <w:t>התינוק טועם בחלבה כל מה שתאכל.</w:t>
      </w:r>
    </w:p>
    <w:p w14:paraId="3683C822" w14:textId="77777777" w:rsidR="00F605B3" w:rsidRDefault="008B4DA1">
      <w:pPr>
        <w:numPr>
          <w:ilvl w:val="3"/>
          <w:numId w:val="2"/>
        </w:numPr>
        <w:jc w:val="both"/>
      </w:pPr>
      <w:r>
        <w:rPr>
          <w:u w:val="single"/>
          <w:rtl/>
        </w:rPr>
        <w:t>רש"י</w:t>
      </w:r>
      <w:r>
        <w:rPr>
          <w:rtl/>
        </w:rPr>
        <w:t xml:space="preserve"> (סוטה דף יב: ד"ה דבר) – "דבר טמא. זו שאכילתה דברים טמאים </w:t>
      </w:r>
      <w:r>
        <w:rPr>
          <w:b/>
          <w:bCs/>
          <w:rtl/>
        </w:rPr>
        <w:t>והתינוק טועם בחלבה כל מה שתאכל</w:t>
      </w:r>
      <w:r>
        <w:rPr>
          <w:rtl/>
        </w:rPr>
        <w:t xml:space="preserve"> כדאמרי' ביומא (דף עה:) גבי לשד השמן".</w:t>
      </w:r>
    </w:p>
    <w:p w14:paraId="78A18DE6" w14:textId="77777777" w:rsidR="00F605B3" w:rsidRDefault="008B4DA1">
      <w:pPr>
        <w:numPr>
          <w:ilvl w:val="3"/>
          <w:numId w:val="2"/>
        </w:numPr>
        <w:jc w:val="both"/>
      </w:pPr>
      <w:r>
        <w:rPr>
          <w:u w:val="single"/>
          <w:rtl/>
        </w:rPr>
        <w:t>ריטב"א</w:t>
      </w:r>
      <w:r>
        <w:rPr>
          <w:rtl/>
        </w:rPr>
        <w:t xml:space="preserve"> (יבמות דף קיד. ד"ה יונק) – "במדרש גבי האלך וקראתי לך אשה מינקת מן העבריות שאין בחלב נכרית איסור אלא מדת חסידות מדבריהם, </w:t>
      </w:r>
      <w:r>
        <w:rPr>
          <w:b/>
          <w:bCs/>
          <w:rtl/>
        </w:rPr>
        <w:t>והטעם</w:t>
      </w:r>
      <w:r>
        <w:rPr>
          <w:rtl/>
        </w:rPr>
        <w:t xml:space="preserve"> מפני שהחלב שלהם מאכילת נבלות שקצים ורמשים ומגדל אכזריות ביונק וטבע רע ולפיכך הרחיקוהו חכמים ואסרו אותו".</w:t>
      </w:r>
    </w:p>
    <w:p w14:paraId="68CDB0AE" w14:textId="77777777" w:rsidR="00F605B3" w:rsidRDefault="008B4DA1">
      <w:pPr>
        <w:ind w:left="567"/>
        <w:jc w:val="both"/>
      </w:pPr>
      <w:r>
        <w:rPr>
          <w:u w:val="single"/>
          <w:rtl/>
        </w:rPr>
        <w:t>ריטב"א</w:t>
      </w:r>
      <w:r>
        <w:rPr>
          <w:rtl/>
        </w:rPr>
        <w:t xml:space="preserve"> (ע"ז דף כו. ד"ה נכרית) – "והנכון דחלב נכרית מותר מן התורה מדשרא רחמנא חלב מהלכי שתים דמאי שנא, ומיהו חכמים אסרוהו כל היכא דאפשר בשום מקום בחלב בת ישראל מפני שהן אוכלין שקצין ורמשין וחלב שלהן מוליד אכזריות ומדות רעות, ולגזם האיסור הקישוהו לבהמה טמאה, וכן מוכיח בשמות רבה דאמרינן האלך וקראתי לך אשה מינקת מן העבריות וכי אסור היה לו למשה לינק מן הנכריות והלא שנינו נכרית לא תניק את ישראל כו' הא שלא במקום סכנה מותר, אלא לפי שהחזירוהו על כל המצריות ולא רצה לינק אמר הקב"ה פה שעתיד לדבר עמי יינק חלב נכרית הדא הוא דכתיב את מי יורה דעה וגו' ע"כ".</w:t>
      </w:r>
    </w:p>
    <w:p w14:paraId="35FFF46E" w14:textId="77777777" w:rsidR="00F605B3" w:rsidRDefault="008B4DA1">
      <w:pPr>
        <w:numPr>
          <w:ilvl w:val="3"/>
          <w:numId w:val="2"/>
        </w:numPr>
        <w:jc w:val="both"/>
      </w:pPr>
      <w:r>
        <w:rPr>
          <w:u w:val="single"/>
          <w:rtl/>
        </w:rPr>
        <w:t>תוס' הרא"ש</w:t>
      </w:r>
      <w:r>
        <w:rPr>
          <w:rtl/>
        </w:rPr>
        <w:t xml:space="preserve"> (יבמות דף קיד. ד"ה יונק) – "שאוכלת דברים טמאים".</w:t>
      </w:r>
    </w:p>
    <w:p w14:paraId="3750E50C" w14:textId="77777777" w:rsidR="00F605B3" w:rsidRDefault="008B4DA1">
      <w:pPr>
        <w:numPr>
          <w:ilvl w:val="3"/>
          <w:numId w:val="2"/>
        </w:numPr>
        <w:jc w:val="both"/>
      </w:pPr>
      <w:r>
        <w:rPr>
          <w:u w:val="single"/>
          <w:rtl/>
        </w:rPr>
        <w:t>או"ז</w:t>
      </w:r>
      <w:r>
        <w:rPr>
          <w:rtl/>
        </w:rPr>
        <w:t xml:space="preserve"> (שבת סי' מ"ח) – "וצריכה אשה מעוברת להזהר </w:t>
      </w:r>
      <w:r>
        <w:rPr>
          <w:b/>
          <w:bCs/>
          <w:rtl/>
        </w:rPr>
        <w:t>שלא תאכל</w:t>
      </w:r>
      <w:r>
        <w:rPr>
          <w:rtl/>
        </w:rPr>
        <w:t xml:space="preserve"> שום דבר איסור שמחמת כן הוי הולד רשע כההוא דפ' אין דורשין ירושלמי דא"ר כהן אמו של אחר כשהיתה מעוברת בו היתה עוברת לפני ע"ז והריחה מאותו המין ונתנו לה ואכלה והיתה אותו המין מפעפע בגופה כאירסה של חכינה. וצריך להזהיר את המניקות כדי שלא יאכילו התנוקות דבר איסור כדי שיהיו יהודים טובים".</w:t>
      </w:r>
    </w:p>
    <w:p w14:paraId="356FC2F8" w14:textId="77777777" w:rsidR="00F605B3" w:rsidRDefault="008B4DA1">
      <w:pPr>
        <w:numPr>
          <w:ilvl w:val="3"/>
          <w:numId w:val="2"/>
        </w:numPr>
        <w:jc w:val="both"/>
      </w:pPr>
      <w:r>
        <w:rPr>
          <w:u w:val="single"/>
          <w:rtl/>
        </w:rPr>
        <w:t>הגהות אשרי</w:t>
      </w:r>
      <w:r>
        <w:rPr>
          <w:rtl/>
        </w:rPr>
        <w:t xml:space="preserve"> (ע"ז פרק ב' סי' י') – "להזהיר את המניקות </w:t>
      </w:r>
      <w:r>
        <w:rPr>
          <w:b/>
          <w:bCs/>
          <w:rtl/>
        </w:rPr>
        <w:t>שלא יאכלו</w:t>
      </w:r>
      <w:r>
        <w:rPr>
          <w:rtl/>
        </w:rPr>
        <w:t xml:space="preserve"> נבילות וחזיר וכ"ש שאין להאכילן דברים טמאים וראיה מאחר שאמו אכלה ממין עבודת כוכבים וזה גרם לו לעת זקנתו שיצא לתרבות רעה. מא"ז ע"כ".</w:t>
      </w:r>
    </w:p>
    <w:p w14:paraId="1B97741F" w14:textId="77777777" w:rsidR="00F605B3" w:rsidRDefault="008B4DA1">
      <w:pPr>
        <w:numPr>
          <w:ilvl w:val="3"/>
          <w:numId w:val="2"/>
        </w:numPr>
        <w:jc w:val="both"/>
      </w:pPr>
      <w:r>
        <w:rPr>
          <w:rtl/>
        </w:rPr>
        <w:t xml:space="preserve">הו"ד </w:t>
      </w:r>
      <w:r>
        <w:rPr>
          <w:u w:val="single"/>
          <w:rtl/>
        </w:rPr>
        <w:t>בים של שלמה</w:t>
      </w:r>
      <w:r>
        <w:rPr>
          <w:rtl/>
        </w:rPr>
        <w:t xml:space="preserve"> (יבמות פרק י"ד סוף סי' ז').</w:t>
      </w:r>
    </w:p>
    <w:p w14:paraId="1C4E7C71" w14:textId="77777777" w:rsidR="00F605B3" w:rsidRDefault="008B4DA1">
      <w:pPr>
        <w:numPr>
          <w:ilvl w:val="3"/>
          <w:numId w:val="2"/>
        </w:numPr>
        <w:jc w:val="both"/>
      </w:pPr>
      <w:r>
        <w:rPr>
          <w:u w:val="single"/>
          <w:rtl/>
        </w:rPr>
        <w:t>מהרצ"ח</w:t>
      </w:r>
      <w:r>
        <w:rPr>
          <w:rtl/>
        </w:rPr>
        <w:t xml:space="preserve"> (סוטה דף יב:) – "ולשון מטמטם את הלב הנזכר ברמ"א היינו ג"כ משום דאוכלת דברים טמאים והתינוק טועם אותם כמ"ש רש"י כאן".</w:t>
      </w:r>
    </w:p>
    <w:p w14:paraId="0A08B0DA" w14:textId="39197555" w:rsidR="00F605B3" w:rsidRDefault="008B4DA1">
      <w:pPr>
        <w:numPr>
          <w:ilvl w:val="2"/>
          <w:numId w:val="2"/>
        </w:numPr>
        <w:jc w:val="both"/>
      </w:pPr>
      <w:r>
        <w:rPr>
          <w:rtl/>
        </w:rPr>
        <w:t>מ</w:t>
      </w:r>
      <w:r w:rsidR="0094533D">
        <w:rPr>
          <w:rFonts w:hint="cs"/>
          <w:rtl/>
        </w:rPr>
        <w:t>ה שבא מגוף העכו"ם, זהו הקפידא</w:t>
      </w:r>
      <w:r>
        <w:rPr>
          <w:rtl/>
        </w:rPr>
        <w:t>.</w:t>
      </w:r>
    </w:p>
    <w:p w14:paraId="0A755EB6" w14:textId="77777777" w:rsidR="00F605B3" w:rsidRDefault="008B4DA1">
      <w:pPr>
        <w:numPr>
          <w:ilvl w:val="3"/>
          <w:numId w:val="2"/>
        </w:numPr>
        <w:jc w:val="both"/>
      </w:pPr>
      <w:r>
        <w:rPr>
          <w:u w:val="single"/>
          <w:rtl/>
        </w:rPr>
        <w:t>רשב"א</w:t>
      </w:r>
      <w:r>
        <w:rPr>
          <w:rtl/>
        </w:rPr>
        <w:t xml:space="preserve"> (יבמות דף קיד. ד"ה הא) – "מפני שטבען של ישראל נח יותר משום דרגילי במצות והם רחמנים וביישנים בטבע אף חלבן מגדל טבע כיוצא בהן וזה שאמרו במשה שלא רצה לינק מחלב הנכרית כמו שהוא באגדה, ולזה אמרו כאן יונק מן הנכרית ומן הבהמה טמאה ולא שיהא זה כזה אלא מן הנכרית יונק לכתחלה ואפילו בזמן שיש חלב של ישראלית אלא שהוא מדת חסידות ומדת זריזות שלא להניקו מפני סיבותיו כמו שאמרנו ...".</w:t>
      </w:r>
    </w:p>
    <w:p w14:paraId="53BF127B" w14:textId="77777777" w:rsidR="00F605B3" w:rsidRDefault="008B4DA1">
      <w:pPr>
        <w:numPr>
          <w:ilvl w:val="3"/>
          <w:numId w:val="2"/>
        </w:numPr>
        <w:jc w:val="both"/>
      </w:pPr>
      <w:r>
        <w:rPr>
          <w:rtl/>
        </w:rPr>
        <w:t xml:space="preserve">הו"ד </w:t>
      </w:r>
      <w:r>
        <w:rPr>
          <w:u w:val="single"/>
          <w:rtl/>
        </w:rPr>
        <w:t>בר"ן</w:t>
      </w:r>
      <w:r>
        <w:rPr>
          <w:rtl/>
        </w:rPr>
        <w:t xml:space="preserve"> (ע"ז דף ז.) – "אבל הרשב"א ז"ל כתב דמדינא חלב הכותית מותר דכיון דאסיקנא בפרק אע"פ (דף ס א) דחלב מהלכי שתים מותר מנא תיתי שיהא יותר אסור חלב כותית מחלב של ישראלית אלא לפי שממדת חסידות הוא שלא להניק מחלב כותית שלפי שטבען של ישראל רחמנין וביישנין אף חלבן מגדל טבע כיוצא בהן משום הכי עריבו לה כותית בהדי בהמה טמאה אבל לא שיהא דינן שוה שבהמה טמאה אסור מן הדין וכותית אינו אלא ממדת חסידות וה"נ מוכח במדרש ואלה שמות רבה דאמרינן וקראתי לך אשה מינקת מן העבריות וכי אסור היה לו למשה לינק מחלב מצרית לא כן תנינא אבל כותית מניקה בנה של ישראל ברשותה אלא למה אמרה כן לפי שהחזירתו למשה על כל המצריות להניק אותו ופסל את כולן ולמה פסלן אמר הקב"ה פה שעתיד לדבר עמי יינק מן מצרית והיינו דכתיב את מי יורה דעה וגו'".</w:t>
      </w:r>
    </w:p>
    <w:p w14:paraId="6434D285" w14:textId="77777777" w:rsidR="00F605B3" w:rsidRDefault="008B4DA1">
      <w:pPr>
        <w:numPr>
          <w:ilvl w:val="2"/>
          <w:numId w:val="2"/>
        </w:numPr>
        <w:jc w:val="both"/>
      </w:pPr>
      <w:r>
        <w:rPr>
          <w:rtl/>
        </w:rPr>
        <w:t>ב' טעמים.</w:t>
      </w:r>
    </w:p>
    <w:p w14:paraId="597D305A" w14:textId="77777777" w:rsidR="00F605B3" w:rsidRDefault="008B4DA1">
      <w:pPr>
        <w:numPr>
          <w:ilvl w:val="3"/>
          <w:numId w:val="2"/>
        </w:numPr>
        <w:jc w:val="both"/>
      </w:pPr>
      <w:r>
        <w:rPr>
          <w:u w:val="single"/>
          <w:rtl/>
        </w:rPr>
        <w:t>רמ"א</w:t>
      </w:r>
      <w:r>
        <w:rPr>
          <w:rtl/>
        </w:rPr>
        <w:t xml:space="preserve"> (סעי' ז', דר"מ ס"ק ט') – "חלב כותית כחלב ישראל, ומ"מ לא יניקו תינוק מן הכותית, אם אפשר בישראלית, דחלב כותית מטמטם הלב. </w:t>
      </w:r>
      <w:r>
        <w:rPr>
          <w:b/>
          <w:bCs/>
          <w:rtl/>
        </w:rPr>
        <w:t>וכן</w:t>
      </w:r>
      <w:r>
        <w:rPr>
          <w:rtl/>
        </w:rPr>
        <w:t xml:space="preserve"> </w:t>
      </w:r>
      <w:r>
        <w:rPr>
          <w:b/>
          <w:bCs/>
          <w:rtl/>
        </w:rPr>
        <w:t>לא תאכל המינקת</w:t>
      </w:r>
      <w:r>
        <w:rPr>
          <w:rtl/>
        </w:rPr>
        <w:t>, אפי' ישראלית, דברים האסורים. וכן התינוק בעצמו, כי כל זה מזיק לו בזקנותו".</w:t>
      </w:r>
    </w:p>
    <w:p w14:paraId="32B4C616" w14:textId="77777777" w:rsidR="00F605B3" w:rsidRDefault="008B4DA1">
      <w:pPr>
        <w:numPr>
          <w:ilvl w:val="4"/>
          <w:numId w:val="2"/>
        </w:numPr>
        <w:jc w:val="both"/>
      </w:pPr>
      <w:r>
        <w:rPr>
          <w:rtl/>
        </w:rPr>
        <w:t xml:space="preserve">'ומ"מ לא יניקו תינוק מן הכותית, אם אפשר בישראלית, דחלב כותית מטמטם הלב', </w:t>
      </w:r>
      <w:r>
        <w:rPr>
          <w:b/>
          <w:bCs/>
          <w:rtl/>
        </w:rPr>
        <w:t>מקור</w:t>
      </w:r>
      <w:r>
        <w:rPr>
          <w:rtl/>
        </w:rPr>
        <w:t xml:space="preserve"> הרשב"א – ציונים </w:t>
      </w:r>
      <w:r>
        <w:rPr>
          <w:u w:val="single"/>
          <w:rtl/>
        </w:rPr>
        <w:t>ברמ"א</w:t>
      </w:r>
      <w:r>
        <w:rPr>
          <w:rtl/>
        </w:rPr>
        <w:t xml:space="preserve"> (שם, וכן דרכי משה ס"ק ט'), </w:t>
      </w:r>
      <w:r>
        <w:rPr>
          <w:u w:val="single"/>
          <w:rtl/>
        </w:rPr>
        <w:t>גר"א</w:t>
      </w:r>
      <w:r>
        <w:rPr>
          <w:rtl/>
        </w:rPr>
        <w:t xml:space="preserve"> (ס"ק ל"א).</w:t>
      </w:r>
    </w:p>
    <w:p w14:paraId="5C200837" w14:textId="77777777" w:rsidR="00F605B3" w:rsidRDefault="008B4DA1">
      <w:pPr>
        <w:numPr>
          <w:ilvl w:val="4"/>
          <w:numId w:val="2"/>
        </w:numPr>
        <w:jc w:val="both"/>
      </w:pPr>
      <w:r>
        <w:rPr>
          <w:rtl/>
        </w:rPr>
        <w:t xml:space="preserve">'לא תאכל המינקת, אפי' ישראלית, דברים האסורים', </w:t>
      </w:r>
      <w:r>
        <w:rPr>
          <w:b/>
          <w:bCs/>
          <w:rtl/>
        </w:rPr>
        <w:t>מקור</w:t>
      </w:r>
      <w:r>
        <w:rPr>
          <w:rtl/>
        </w:rPr>
        <w:t xml:space="preserve"> רש"י [לפי הט"ז, וש"ך, ועוד] – </w:t>
      </w:r>
      <w:r>
        <w:rPr>
          <w:u w:val="single"/>
          <w:rtl/>
        </w:rPr>
        <w:t>מהרצ"ח</w:t>
      </w:r>
      <w:r>
        <w:rPr>
          <w:rtl/>
        </w:rPr>
        <w:t xml:space="preserve"> (סוטה דף יב:).</w:t>
      </w:r>
    </w:p>
    <w:p w14:paraId="53E81818" w14:textId="77777777" w:rsidR="00F605B3" w:rsidRDefault="008B4DA1">
      <w:pPr>
        <w:numPr>
          <w:ilvl w:val="3"/>
          <w:numId w:val="2"/>
        </w:numPr>
        <w:jc w:val="both"/>
      </w:pPr>
      <w:r>
        <w:rPr>
          <w:u w:val="single"/>
          <w:rtl/>
        </w:rPr>
        <w:t>ברכי יוסף</w:t>
      </w:r>
      <w:r>
        <w:rPr>
          <w:rtl/>
        </w:rPr>
        <w:t xml:space="preserve"> (שיורי ברכה ס"ק ד') – "הרשב"א בחידושיו סוף פרק חרש, והביאו הר"ן פרק אין מעמידין (ז ב) כתב דישראל הם ביישינים ורחמנים, וכשיונק מן הנכריה מוליד לו אכזריות ועזות כמותן. אך הריטב"א בחידושיו ס"פ חרש ופרק אין מעמידין, כתב דחלבן מאכילת שקצים וכיוצא, ומוליד טבע רע ואכזריות".</w:t>
      </w:r>
    </w:p>
    <w:p w14:paraId="09F14310" w14:textId="77777777" w:rsidR="00F605B3" w:rsidRDefault="008B4DA1">
      <w:pPr>
        <w:numPr>
          <w:ilvl w:val="3"/>
          <w:numId w:val="2"/>
        </w:numPr>
        <w:jc w:val="both"/>
      </w:pPr>
      <w:r>
        <w:rPr>
          <w:u w:val="single"/>
          <w:rtl/>
        </w:rPr>
        <w:t>זבחי צדק</w:t>
      </w:r>
      <w:r>
        <w:rPr>
          <w:rtl/>
        </w:rPr>
        <w:t xml:space="preserve"> (ס"ק נ"א).</w:t>
      </w:r>
    </w:p>
    <w:p w14:paraId="07A67756" w14:textId="77777777" w:rsidR="00F605B3" w:rsidRDefault="008B4DA1">
      <w:pPr>
        <w:numPr>
          <w:ilvl w:val="3"/>
          <w:numId w:val="2"/>
        </w:numPr>
        <w:jc w:val="both"/>
      </w:pPr>
      <w:r>
        <w:rPr>
          <w:u w:val="single"/>
          <w:rtl/>
        </w:rPr>
        <w:t>כה"ח</w:t>
      </w:r>
      <w:r>
        <w:rPr>
          <w:rtl/>
        </w:rPr>
        <w:t xml:space="preserve"> (ס"ק ס"ה) – "ברכ"י".</w:t>
      </w:r>
    </w:p>
    <w:p w14:paraId="183CCC67" w14:textId="77777777" w:rsidR="00F605B3" w:rsidRDefault="008B4DA1">
      <w:pPr>
        <w:numPr>
          <w:ilvl w:val="2"/>
          <w:numId w:val="2"/>
        </w:numPr>
        <w:jc w:val="both"/>
      </w:pPr>
      <w:r>
        <w:rPr>
          <w:rtl/>
        </w:rPr>
        <w:t xml:space="preserve">מראי מקומות – </w:t>
      </w:r>
      <w:r>
        <w:rPr>
          <w:u w:val="single"/>
          <w:rtl/>
        </w:rPr>
        <w:t>שמירת הגוף והנפש</w:t>
      </w:r>
      <w:r>
        <w:rPr>
          <w:rtl/>
        </w:rPr>
        <w:t xml:space="preserve"> (סי' קמ"ז הע' ג'), </w:t>
      </w:r>
      <w:r>
        <w:rPr>
          <w:u w:val="single"/>
          <w:rtl/>
        </w:rPr>
        <w:t>מגיה</w:t>
      </w:r>
      <w:r>
        <w:rPr>
          <w:rtl/>
        </w:rPr>
        <w:t xml:space="preserve"> בריטבא (יבמות דף קיד. הע' צ"ח).</w:t>
      </w:r>
    </w:p>
    <w:p w14:paraId="6F7A3AB2" w14:textId="77777777" w:rsidR="00F605B3" w:rsidRDefault="008B4DA1">
      <w:pPr>
        <w:numPr>
          <w:ilvl w:val="3"/>
          <w:numId w:val="2"/>
        </w:numPr>
        <w:jc w:val="both"/>
      </w:pPr>
      <w:r>
        <w:rPr>
          <w:u w:val="single"/>
          <w:rtl/>
        </w:rPr>
        <w:t>מאירי</w:t>
      </w:r>
      <w:r>
        <w:rPr>
          <w:rtl/>
        </w:rPr>
        <w:t xml:space="preserve"> (יבמות דף קיד. ד"ה כבר) – "וידוע מדרך הטבע שכל מזון המגדל עושה רושם במדות המגודל ממנו מדת חסידות להניק כמה שאיפשר בחלב ישראלית שטבעה נח ורחמן וביישן וצנוע ומגדלת כפי טבעה".</w:t>
      </w:r>
    </w:p>
    <w:p w14:paraId="3F2AB01B" w14:textId="68DFA746" w:rsidR="00F605B3" w:rsidRDefault="008B4DA1">
      <w:pPr>
        <w:numPr>
          <w:ilvl w:val="2"/>
          <w:numId w:val="2"/>
        </w:numPr>
        <w:jc w:val="both"/>
      </w:pPr>
      <w:r>
        <w:rPr>
          <w:b/>
          <w:bCs/>
          <w:rtl/>
        </w:rPr>
        <w:t xml:space="preserve">נ"מ: </w:t>
      </w:r>
      <w:r w:rsidR="0094533D">
        <w:rPr>
          <w:rFonts w:hint="cs"/>
          <w:b/>
          <w:bCs/>
          <w:rtl/>
        </w:rPr>
        <w:t>כ</w:t>
      </w:r>
      <w:r>
        <w:rPr>
          <w:b/>
          <w:bCs/>
          <w:rtl/>
        </w:rPr>
        <w:t>שהגויה אוכלת מאכלים כשרים בלבד</w:t>
      </w:r>
      <w:r>
        <w:rPr>
          <w:rtl/>
        </w:rPr>
        <w:t>.</w:t>
      </w:r>
    </w:p>
    <w:p w14:paraId="63B2D5F2" w14:textId="67211DEA" w:rsidR="00F605B3" w:rsidRDefault="008B4DA1">
      <w:pPr>
        <w:numPr>
          <w:ilvl w:val="3"/>
          <w:numId w:val="2"/>
        </w:numPr>
        <w:jc w:val="both"/>
      </w:pPr>
      <w:r>
        <w:rPr>
          <w:rtl/>
        </w:rPr>
        <w:t>חלבה לא מטמטם.</w:t>
      </w:r>
    </w:p>
    <w:p w14:paraId="5EC69275" w14:textId="77777777" w:rsidR="00F605B3" w:rsidRDefault="008B4DA1">
      <w:pPr>
        <w:numPr>
          <w:ilvl w:val="4"/>
          <w:numId w:val="2"/>
        </w:numPr>
        <w:jc w:val="both"/>
      </w:pPr>
      <w:r>
        <w:rPr>
          <w:u w:val="single"/>
          <w:rtl/>
        </w:rPr>
        <w:t>יפה תואר</w:t>
      </w:r>
      <w:r>
        <w:rPr>
          <w:rtl/>
        </w:rPr>
        <w:t xml:space="preserve"> (שמו"ר א' כ"ט, י"ד טור א' ד"ה יינק), הו"ד </w:t>
      </w:r>
      <w:r>
        <w:rPr>
          <w:u w:val="single"/>
          <w:rtl/>
        </w:rPr>
        <w:t>בשואל ומשיב</w:t>
      </w:r>
      <w:r>
        <w:rPr>
          <w:rtl/>
        </w:rPr>
        <w:t xml:space="preserve"> (תליתאה ח"א סי' נ'), הו"ד </w:t>
      </w:r>
      <w:r>
        <w:rPr>
          <w:u w:val="single"/>
          <w:rtl/>
        </w:rPr>
        <w:t>בפרדס יוסף</w:t>
      </w:r>
      <w:r>
        <w:rPr>
          <w:rtl/>
        </w:rPr>
        <w:t xml:space="preserve"> (פר' שמות פרק ב' אות ל"ד).</w:t>
      </w:r>
    </w:p>
    <w:p w14:paraId="02ED81C7" w14:textId="77777777" w:rsidR="00F605B3" w:rsidRDefault="008B4DA1">
      <w:pPr>
        <w:numPr>
          <w:ilvl w:val="4"/>
          <w:numId w:val="2"/>
        </w:numPr>
        <w:jc w:val="both"/>
      </w:pPr>
      <w:r>
        <w:rPr>
          <w:u w:val="single"/>
          <w:rtl/>
        </w:rPr>
        <w:t>קיצור שו"ע</w:t>
      </w:r>
      <w:r>
        <w:rPr>
          <w:rtl/>
        </w:rPr>
        <w:t xml:space="preserve"> (לחם הפנים סי' קי"ז) – "כי האיסור אינו רק מחמת המאכלים, וכשתהיינה בבית ישראל תאכלנה דברים המותרים".</w:t>
      </w:r>
    </w:p>
    <w:p w14:paraId="6C9858A7" w14:textId="77777777" w:rsidR="00F605B3" w:rsidRDefault="008B4DA1">
      <w:pPr>
        <w:numPr>
          <w:ilvl w:val="4"/>
          <w:numId w:val="2"/>
        </w:numPr>
        <w:jc w:val="both"/>
      </w:pPr>
      <w:r>
        <w:rPr>
          <w:u w:val="single"/>
          <w:rtl/>
        </w:rPr>
        <w:t>נצי"ב</w:t>
      </w:r>
      <w:r>
        <w:rPr>
          <w:rtl/>
        </w:rPr>
        <w:t xml:space="preserve"> (מרומי שדה ע"ז דף כו. ד"ה במשנה, הרחב דבר דברים פרק ו' פסוק י') – "משום שהכנענית אוכלת דברים טמאים ה"ז מטמטם לב התינוק. והיינו דתנן דבת עובד כוכבים מניקה בנה ש"י כשהיא ברשותה ואכלת מידי הישראלית".</w:t>
      </w:r>
    </w:p>
    <w:p w14:paraId="2B8DE2B3" w14:textId="77777777" w:rsidR="00F605B3" w:rsidRDefault="008B4DA1">
      <w:pPr>
        <w:numPr>
          <w:ilvl w:val="4"/>
          <w:numId w:val="2"/>
        </w:numPr>
        <w:jc w:val="both"/>
      </w:pPr>
      <w:r>
        <w:rPr>
          <w:u w:val="single"/>
          <w:rtl/>
        </w:rPr>
        <w:t>מלאכה אמניך</w:t>
      </w:r>
      <w:r>
        <w:rPr>
          <w:rtl/>
        </w:rPr>
        <w:t xml:space="preserve"> (פרק י"ד סוף הע' ל"ו) – "יוצא לדינא, דשפחה האוכלת מאכלות כשרים חלבה לא מטמטם".</w:t>
      </w:r>
    </w:p>
    <w:p w14:paraId="7D3ECA4F" w14:textId="77777777" w:rsidR="00F605B3" w:rsidRDefault="008B4DA1">
      <w:pPr>
        <w:ind w:left="737"/>
        <w:jc w:val="both"/>
      </w:pPr>
      <w:r>
        <w:rPr>
          <w:rtl/>
        </w:rPr>
        <w:t xml:space="preserve">עי' </w:t>
      </w:r>
      <w:r>
        <w:rPr>
          <w:u w:val="single"/>
          <w:rtl/>
        </w:rPr>
        <w:t>חשוקי חמד</w:t>
      </w:r>
      <w:r>
        <w:rPr>
          <w:rtl/>
        </w:rPr>
        <w:t xml:space="preserve"> (ע"ז דף כו.) – "לסיכום: אם הנכרית תאכל מאכלות כשרים בזמן ההנקה, יש אומרים שמותר לה לכתחילה להניק בן ישראל, והחלב לא יגרום טמטום לתינוק. (ויעוין מש"כ בספר מלכים אמניך עמ' פי"ד סכ"ב)".</w:t>
      </w:r>
    </w:p>
    <w:p w14:paraId="6CE43E5E" w14:textId="77777777" w:rsidR="00F605B3" w:rsidRDefault="008B4DA1">
      <w:pPr>
        <w:numPr>
          <w:ilvl w:val="3"/>
          <w:numId w:val="2"/>
        </w:numPr>
        <w:jc w:val="both"/>
        <w:rPr>
          <w:rFonts w:eastAsia="SimSun"/>
          <w:lang w:eastAsia="zh-CN"/>
        </w:rPr>
      </w:pPr>
      <w:r>
        <w:rPr>
          <w:rtl/>
        </w:rPr>
        <w:t>מחמיר, מצד הרשב"א.</w:t>
      </w:r>
    </w:p>
    <w:p w14:paraId="0B399E27" w14:textId="77777777" w:rsidR="00F605B3" w:rsidRDefault="008B4DA1">
      <w:pPr>
        <w:numPr>
          <w:ilvl w:val="4"/>
          <w:numId w:val="2"/>
        </w:numPr>
        <w:jc w:val="both"/>
        <w:rPr>
          <w:rFonts w:eastAsia="SimSun"/>
          <w:lang w:eastAsia="zh-CN"/>
        </w:rPr>
      </w:pPr>
      <w:r>
        <w:rPr>
          <w:u w:val="single"/>
          <w:rtl/>
        </w:rPr>
        <w:t>בן איש חי</w:t>
      </w:r>
      <w:r>
        <w:rPr>
          <w:rtl/>
        </w:rPr>
        <w:t xml:space="preserve"> (שנה ב' פר' אמור אות י"ד) – "ואף על פי שזאת הנכרית יושבת בבית ישראל ואוכלת מאכלים של היתר בלבד, שומר נפשו ירחק ממנה ולא יתן את בנו לה להניקו".</w:t>
      </w:r>
    </w:p>
    <w:p w14:paraId="3C74F757" w14:textId="77777777" w:rsidR="00F605B3" w:rsidRDefault="008B4DA1">
      <w:pPr>
        <w:numPr>
          <w:ilvl w:val="4"/>
          <w:numId w:val="2"/>
        </w:numPr>
        <w:jc w:val="both"/>
        <w:rPr>
          <w:rFonts w:eastAsia="SimSun"/>
          <w:lang w:eastAsia="zh-CN"/>
        </w:rPr>
      </w:pPr>
      <w:r>
        <w:rPr>
          <w:u w:val="single"/>
          <w:rtl/>
        </w:rPr>
        <w:t>ארך אפים</w:t>
      </w:r>
      <w:r>
        <w:rPr>
          <w:rtl/>
        </w:rPr>
        <w:t xml:space="preserve"> (עמ' </w:t>
      </w:r>
      <w:r>
        <w:t>114</w:t>
      </w:r>
      <w:r>
        <w:rPr>
          <w:rtl/>
        </w:rPr>
        <w:t>) – "ומה שכתב בקש"ע ... לשון הרשב"א המובא בר"ן ... שמשם לקח הרמ"א דברים אלו לא משמע כן ... וכן לשון הרמ"א משמע שכונתו הוא אפי' באוכלת דברים המותרים ...".</w:t>
      </w:r>
    </w:p>
    <w:p w14:paraId="6E418EC8" w14:textId="77777777" w:rsidR="00F605B3" w:rsidRDefault="008B4DA1">
      <w:pPr>
        <w:numPr>
          <w:ilvl w:val="4"/>
          <w:numId w:val="2"/>
        </w:numPr>
        <w:jc w:val="both"/>
        <w:rPr>
          <w:rFonts w:eastAsia="SimSun"/>
          <w:lang w:eastAsia="zh-CN"/>
        </w:rPr>
      </w:pPr>
      <w:r>
        <w:rPr>
          <w:u w:val="single"/>
          <w:rtl/>
        </w:rPr>
        <w:t>ילקוט יוסף</w:t>
      </w:r>
      <w:r>
        <w:rPr>
          <w:rtl/>
        </w:rPr>
        <w:t xml:space="preserve"> (קיצור שו"ע סי' פ"א סעי' ל"ו) – "חלב אשה נכרית דינו כחלב אשה ישראלית שמותר בשתיה. ומכל מקום אם צריכים להשיג מינקת לתינוק, ישתדלו מאד שלא לתת לו לינק מנכרית, כי חלב נכרית מטמטם את הלב ביראת שמים, ומוליד בו טבע רע ואכזריות אחר שיגדל. ואפילו אם הנכרית הזאת יושבת בבית ישראל ואוכלת רק מאכלים כשרים, מכל מקום שומר נפשו ירחק מזה גם באופן כזה. אבל אם אין מי שיניק את התינוק, מותר שנכרית תניקה, שכך הוא מעיקר הדין. ונכון שישגיחו עליה שלא תאכל אלא מאכלים כשרים שישפיעו לטובה על התינוק, ולא תאכל נבילות וטריפות וחזיר, כל משך הזמן שהיא מניקה. </w:t>
      </w:r>
      <w:r>
        <w:rPr>
          <w:sz w:val="20"/>
          <w:szCs w:val="20"/>
          <w:rtl/>
        </w:rPr>
        <w:t>[איסור והיתר כרך ב' עמוד קמא]</w:t>
      </w:r>
      <w:r>
        <w:rPr>
          <w:rtl/>
        </w:rPr>
        <w:t>".</w:t>
      </w:r>
    </w:p>
    <w:p w14:paraId="640F881D" w14:textId="77777777" w:rsidR="00F605B3" w:rsidRDefault="008B4DA1">
      <w:pPr>
        <w:numPr>
          <w:ilvl w:val="4"/>
          <w:numId w:val="2"/>
        </w:numPr>
        <w:jc w:val="both"/>
        <w:rPr>
          <w:rFonts w:eastAsia="SimSun"/>
          <w:lang w:eastAsia="zh-CN"/>
        </w:rPr>
      </w:pPr>
      <w:r>
        <w:rPr>
          <w:u w:val="single"/>
          <w:rtl/>
        </w:rPr>
        <w:t>על פי התורה</w:t>
      </w:r>
      <w:r>
        <w:rPr>
          <w:rtl/>
        </w:rPr>
        <w:t xml:space="preserve"> (שמות פרק א' סעי' ל').</w:t>
      </w:r>
    </w:p>
    <w:p w14:paraId="42E5AB4F" w14:textId="77777777" w:rsidR="00F605B3" w:rsidRDefault="008B4DA1">
      <w:pPr>
        <w:numPr>
          <w:ilvl w:val="3"/>
          <w:numId w:val="2"/>
        </w:numPr>
        <w:jc w:val="both"/>
      </w:pPr>
      <w:r>
        <w:rPr>
          <w:rtl/>
        </w:rPr>
        <w:t xml:space="preserve">מראי מקומות – </w:t>
      </w:r>
      <w:r>
        <w:rPr>
          <w:u w:val="single"/>
          <w:rtl/>
        </w:rPr>
        <w:t>בית דוד</w:t>
      </w:r>
      <w:r>
        <w:rPr>
          <w:rtl/>
        </w:rPr>
        <w:t xml:space="preserve"> (דוד, יו"ד סי' כ"א, "הרשב"א ... אבל רש"י ..."), </w:t>
      </w:r>
      <w:r>
        <w:rPr>
          <w:u w:val="single"/>
          <w:rtl/>
        </w:rPr>
        <w:t>ילקוט יוסף</w:t>
      </w:r>
      <w:r>
        <w:rPr>
          <w:rtl/>
        </w:rPr>
        <w:t xml:space="preserve"> (הע' ל"ז).</w:t>
      </w:r>
    </w:p>
    <w:p w14:paraId="7FE9C951" w14:textId="1EEE3E30" w:rsidR="00F605B3" w:rsidRDefault="008B4DA1">
      <w:pPr>
        <w:numPr>
          <w:ilvl w:val="2"/>
          <w:numId w:val="2"/>
        </w:numPr>
        <w:jc w:val="both"/>
      </w:pPr>
      <w:r>
        <w:rPr>
          <w:b/>
          <w:bCs/>
          <w:rtl/>
        </w:rPr>
        <w:t xml:space="preserve">נ"מ: האם </w:t>
      </w:r>
      <w:r w:rsidR="0094533D">
        <w:rPr>
          <w:rFonts w:hint="cs"/>
          <w:b/>
          <w:bCs/>
          <w:rtl/>
        </w:rPr>
        <w:t xml:space="preserve">צריך שתהיה </w:t>
      </w:r>
      <w:r>
        <w:rPr>
          <w:b/>
          <w:bCs/>
          <w:rtl/>
        </w:rPr>
        <w:t>המינקת בעל מידות</w:t>
      </w:r>
      <w:r w:rsidR="0094533D">
        <w:rPr>
          <w:rFonts w:hint="cs"/>
          <w:b/>
          <w:bCs/>
          <w:rtl/>
        </w:rPr>
        <w:t xml:space="preserve"> טובות</w:t>
      </w:r>
      <w:r>
        <w:rPr>
          <w:rtl/>
        </w:rPr>
        <w:t>.</w:t>
      </w:r>
    </w:p>
    <w:p w14:paraId="3B75BDD2" w14:textId="77777777" w:rsidR="0094533D" w:rsidRDefault="008B4DA1">
      <w:pPr>
        <w:numPr>
          <w:ilvl w:val="3"/>
          <w:numId w:val="2"/>
        </w:numPr>
        <w:jc w:val="both"/>
      </w:pPr>
      <w:r>
        <w:rPr>
          <w:rtl/>
        </w:rPr>
        <w:t>טוב להשתדל</w:t>
      </w:r>
      <w:r w:rsidR="0094533D">
        <w:rPr>
          <w:rFonts w:hint="cs"/>
          <w:rtl/>
        </w:rPr>
        <w:t>.</w:t>
      </w:r>
    </w:p>
    <w:p w14:paraId="5BCAB0AE" w14:textId="77777777" w:rsidR="0094533D" w:rsidRDefault="008B4DA1" w:rsidP="0094533D">
      <w:pPr>
        <w:numPr>
          <w:ilvl w:val="4"/>
          <w:numId w:val="2"/>
        </w:numPr>
        <w:jc w:val="both"/>
      </w:pPr>
      <w:r>
        <w:rPr>
          <w:rtl/>
        </w:rPr>
        <w:t xml:space="preserve">עי' </w:t>
      </w:r>
      <w:r>
        <w:rPr>
          <w:u w:val="single"/>
          <w:rtl/>
        </w:rPr>
        <w:t>תוס</w:t>
      </w:r>
      <w:r>
        <w:rPr>
          <w:rtl/>
        </w:rPr>
        <w:t>' (ע"ז דף י: ד"ה אמר</w:t>
      </w:r>
      <w:r w:rsidR="0094533D">
        <w:rPr>
          <w:rFonts w:hint="cs"/>
          <w:rtl/>
        </w:rPr>
        <w:t xml:space="preserve">) </w:t>
      </w:r>
      <w:r w:rsidR="0094533D">
        <w:rPr>
          <w:rtl/>
        </w:rPr>
        <w:t>–</w:t>
      </w:r>
      <w:r>
        <w:rPr>
          <w:rtl/>
        </w:rPr>
        <w:t xml:space="preserve"> "אמרינן במדרש חלב מטמא חלב מטהר כשנולד רבי גזרו שלא למול ואביו ואמו מלוהו שלח קיסר והביאו לרבי ואמו לפניו והחליפתו אמו באנטונינוס והניקתו עד שהביאתו לפני קיסר ומצאוהו ערל ופטרום לשלום ואמר אותו הגמון אני ראיתי שמלו את זה אלא הקב"ה עושה להם נסים בכל עת ובטלו הגזרה ואמרי' נמי בירושלמי שלסוף למד אנטונינוס תורה ונתגייר ומל עצמו"</w:t>
      </w:r>
      <w:r w:rsidR="0094533D">
        <w:rPr>
          <w:rFonts w:hint="cs"/>
          <w:rtl/>
        </w:rPr>
        <w:t>.</w:t>
      </w:r>
    </w:p>
    <w:p w14:paraId="61948AE7" w14:textId="001289E4" w:rsidR="0094533D" w:rsidRDefault="008B4DA1" w:rsidP="0094533D">
      <w:pPr>
        <w:numPr>
          <w:ilvl w:val="4"/>
          <w:numId w:val="2"/>
        </w:numPr>
        <w:jc w:val="both"/>
      </w:pPr>
      <w:r>
        <w:rPr>
          <w:u w:val="single"/>
          <w:rtl/>
        </w:rPr>
        <w:t>צדה לדרך</w:t>
      </w:r>
      <w:r>
        <w:rPr>
          <w:rtl/>
        </w:rPr>
        <w:t xml:space="preserve"> (מאמר א' כלל ג' פרק י"ד</w:t>
      </w:r>
      <w:r w:rsidR="0094533D">
        <w:rPr>
          <w:rFonts w:hint="cs"/>
          <w:rtl/>
        </w:rPr>
        <w:t xml:space="preserve">. </w:t>
      </w:r>
      <w:r w:rsidR="0094533D">
        <w:rPr>
          <w:rtl/>
        </w:rPr>
        <w:t>ע"ש לעוד עצות</w:t>
      </w:r>
      <w:r w:rsidR="0094533D">
        <w:rPr>
          <w:rFonts w:hint="cs"/>
          <w:rtl/>
        </w:rPr>
        <w:t xml:space="preserve">) </w:t>
      </w:r>
      <w:r w:rsidR="0094533D">
        <w:rPr>
          <w:rtl/>
        </w:rPr>
        <w:t>–</w:t>
      </w:r>
      <w:r>
        <w:rPr>
          <w:rtl/>
        </w:rPr>
        <w:t xml:space="preserve"> "לעולם יבחר אדם מינקת ... שתהיה בעלת מדות טובות לא כעסנית ולא רגזנית שדברים אלו מפסידין מזג החלב"</w:t>
      </w:r>
      <w:r w:rsidR="0094533D">
        <w:rPr>
          <w:rFonts w:hint="cs"/>
          <w:rtl/>
        </w:rPr>
        <w:t>.</w:t>
      </w:r>
    </w:p>
    <w:p w14:paraId="07F1DD72" w14:textId="77777777" w:rsidR="0094533D" w:rsidRDefault="008B4DA1" w:rsidP="0094533D">
      <w:pPr>
        <w:numPr>
          <w:ilvl w:val="4"/>
          <w:numId w:val="2"/>
        </w:numPr>
        <w:jc w:val="both"/>
      </w:pPr>
      <w:r>
        <w:rPr>
          <w:rtl/>
        </w:rPr>
        <w:t xml:space="preserve">הו"ד </w:t>
      </w:r>
      <w:r>
        <w:rPr>
          <w:u w:val="single"/>
          <w:rtl/>
        </w:rPr>
        <w:t>בשד"ח</w:t>
      </w:r>
      <w:r>
        <w:rPr>
          <w:rtl/>
        </w:rPr>
        <w:t xml:space="preserve"> (אסיפת דינים מערכת ה' כלל מ"ב ד"ה אך, דברי חכמים סי' צ"ה)</w:t>
      </w:r>
      <w:r w:rsidR="0094533D">
        <w:rPr>
          <w:rFonts w:hint="cs"/>
          <w:rtl/>
        </w:rPr>
        <w:t>.</w:t>
      </w:r>
    </w:p>
    <w:p w14:paraId="259FC2CA" w14:textId="6B9C6B22" w:rsidR="0094533D" w:rsidRDefault="009C7E1B" w:rsidP="004C70E3">
      <w:pPr>
        <w:numPr>
          <w:ilvl w:val="4"/>
          <w:numId w:val="2"/>
        </w:numPr>
        <w:jc w:val="both"/>
      </w:pPr>
      <w:r w:rsidRPr="009C1CFE">
        <w:rPr>
          <w:u w:val="single"/>
          <w:rtl/>
        </w:rPr>
        <w:t>דרכ"ת</w:t>
      </w:r>
      <w:r w:rsidR="008B4DA1">
        <w:rPr>
          <w:rtl/>
        </w:rPr>
        <w:t xml:space="preserve"> (ס"ק צ')</w:t>
      </w:r>
      <w:r w:rsidR="0094533D">
        <w:rPr>
          <w:rFonts w:hint="cs"/>
          <w:rtl/>
        </w:rPr>
        <w:t xml:space="preserve"> </w:t>
      </w:r>
      <w:r w:rsidR="0094533D">
        <w:rPr>
          <w:rtl/>
        </w:rPr>
        <w:t>–</w:t>
      </w:r>
      <w:r w:rsidR="0094533D">
        <w:rPr>
          <w:rFonts w:hint="cs"/>
          <w:rtl/>
        </w:rPr>
        <w:t xml:space="preserve"> "</w:t>
      </w:r>
      <w:r w:rsidR="009C1CFE">
        <w:rPr>
          <w:rtl/>
        </w:rPr>
        <w:t>וע' בס' שדי חמד שם שכתב בשם הס' צדה לדרך דאף שיונק הילד ממניקה ישראלית צריך להשתדל שתהא המניקה בעלת מדות טובות לא כעסנות ולא רגזנות עיין שם</w:t>
      </w:r>
      <w:r w:rsidR="009C1CFE">
        <w:rPr>
          <w:rFonts w:hint="cs"/>
          <w:rtl/>
        </w:rPr>
        <w:t>"</w:t>
      </w:r>
      <w:r w:rsidR="0094533D">
        <w:rPr>
          <w:rFonts w:hint="cs"/>
          <w:rtl/>
        </w:rPr>
        <w:t>.</w:t>
      </w:r>
    </w:p>
    <w:p w14:paraId="24CE1AE0" w14:textId="77777777" w:rsidR="0094533D" w:rsidRDefault="008B4DA1" w:rsidP="0094533D">
      <w:pPr>
        <w:numPr>
          <w:ilvl w:val="4"/>
          <w:numId w:val="2"/>
        </w:numPr>
        <w:jc w:val="both"/>
      </w:pPr>
      <w:r>
        <w:rPr>
          <w:u w:val="single"/>
          <w:rtl/>
        </w:rPr>
        <w:t>ילקוט יוסף</w:t>
      </w:r>
      <w:r>
        <w:rPr>
          <w:rtl/>
        </w:rPr>
        <w:t xml:space="preserve"> (הע' ל"ז ד"ה וכתב)</w:t>
      </w:r>
      <w:r w:rsidR="0094533D">
        <w:rPr>
          <w:rFonts w:hint="cs"/>
          <w:rtl/>
        </w:rPr>
        <w:t>.</w:t>
      </w:r>
    </w:p>
    <w:p w14:paraId="46DD1D8A" w14:textId="139DB8FA" w:rsidR="00F605B3" w:rsidRDefault="008B4DA1" w:rsidP="0094533D">
      <w:pPr>
        <w:numPr>
          <w:ilvl w:val="4"/>
          <w:numId w:val="2"/>
        </w:numPr>
        <w:jc w:val="both"/>
      </w:pPr>
      <w:r>
        <w:rPr>
          <w:u w:val="single"/>
          <w:rtl/>
        </w:rPr>
        <w:t>שמירת הגוף והנפש</w:t>
      </w:r>
      <w:r>
        <w:rPr>
          <w:rtl/>
        </w:rPr>
        <w:t xml:space="preserve"> (סי' קמ"ז סעי' ד').</w:t>
      </w:r>
    </w:p>
    <w:p w14:paraId="2BC30D60" w14:textId="4E44758C" w:rsidR="00F605B3" w:rsidRDefault="008B4DA1">
      <w:pPr>
        <w:numPr>
          <w:ilvl w:val="3"/>
          <w:numId w:val="2"/>
        </w:numPr>
        <w:jc w:val="both"/>
      </w:pPr>
      <w:r>
        <w:rPr>
          <w:rtl/>
        </w:rPr>
        <w:t>מראי מקומות –</w:t>
      </w:r>
      <w:r w:rsidR="0094533D">
        <w:rPr>
          <w:rFonts w:hint="cs"/>
          <w:rtl/>
        </w:rPr>
        <w:t xml:space="preserve"> </w:t>
      </w:r>
      <w:r>
        <w:rPr>
          <w:u w:val="single"/>
          <w:rtl/>
        </w:rPr>
        <w:t>יד ליולדת</w:t>
      </w:r>
      <w:r>
        <w:rPr>
          <w:rtl/>
        </w:rPr>
        <w:t xml:space="preserve"> (אנגלית, פרק ט' סעי' י"ח), </w:t>
      </w:r>
      <w:r>
        <w:rPr>
          <w:u w:val="single"/>
          <w:rtl/>
        </w:rPr>
        <w:t>על פי התורה</w:t>
      </w:r>
      <w:r>
        <w:rPr>
          <w:rtl/>
        </w:rPr>
        <w:t xml:space="preserve"> (פר' שמות פרק א' סעי' ל"ז).</w:t>
      </w:r>
    </w:p>
    <w:p w14:paraId="335E50E7" w14:textId="31E9CEF0" w:rsidR="0094533D" w:rsidRDefault="0094533D" w:rsidP="0094533D">
      <w:pPr>
        <w:numPr>
          <w:ilvl w:val="4"/>
          <w:numId w:val="2"/>
        </w:numPr>
        <w:jc w:val="both"/>
      </w:pPr>
      <w:r>
        <w:rPr>
          <w:u w:val="single"/>
          <w:rtl/>
        </w:rPr>
        <w:t>סגולות ישראל</w:t>
      </w:r>
      <w:r>
        <w:rPr>
          <w:rtl/>
        </w:rPr>
        <w:t xml:space="preserve"> (מע' מ' אות ס"ב</w:t>
      </w:r>
      <w:r>
        <w:rPr>
          <w:rFonts w:hint="cs"/>
          <w:rtl/>
        </w:rPr>
        <w:t xml:space="preserve">) </w:t>
      </w:r>
      <w:r>
        <w:rPr>
          <w:rtl/>
        </w:rPr>
        <w:t>– "</w:t>
      </w:r>
      <w:r>
        <w:rPr>
          <w:b/>
          <w:bCs/>
          <w:rtl/>
        </w:rPr>
        <w:t>מניקת החלב של אשה צדקת הוא טוב לתינוק ליראת שמים וגם נותנת לו ממשלה בעוה"ז</w:t>
      </w:r>
      <w:r>
        <w:rPr>
          <w:rtl/>
        </w:rPr>
        <w:t xml:space="preserve"> (מהר"ן ז"ל), והנה באמת ראינו בטבע שהיונק הוא יורש מדות וטבע מנפש המינקת ... כמ"ש הרמ"א ביו"ד סי' פ"א"</w:t>
      </w:r>
      <w:r>
        <w:rPr>
          <w:rFonts w:hint="cs"/>
          <w:rtl/>
        </w:rPr>
        <w:t>.</w:t>
      </w:r>
    </w:p>
    <w:p w14:paraId="74E4F855" w14:textId="7B69CE26" w:rsidR="00F605B3" w:rsidRDefault="0094533D">
      <w:pPr>
        <w:numPr>
          <w:ilvl w:val="2"/>
          <w:numId w:val="2"/>
        </w:numPr>
        <w:jc w:val="both"/>
      </w:pPr>
      <w:r>
        <w:rPr>
          <w:rFonts w:hint="cs"/>
          <w:rtl/>
        </w:rPr>
        <w:t xml:space="preserve">מה עדיף, </w:t>
      </w:r>
      <w:r w:rsidR="008B4DA1">
        <w:rPr>
          <w:rtl/>
        </w:rPr>
        <w:t>מינקת ישראל שאוכלת נו"ט או מינקת כותית.</w:t>
      </w:r>
    </w:p>
    <w:p w14:paraId="487BB081" w14:textId="77777777" w:rsidR="0094533D" w:rsidRDefault="008B4DA1">
      <w:pPr>
        <w:numPr>
          <w:ilvl w:val="3"/>
          <w:numId w:val="2"/>
        </w:numPr>
        <w:jc w:val="both"/>
      </w:pPr>
      <w:r>
        <w:rPr>
          <w:rtl/>
        </w:rPr>
        <w:t>מינקת ישראל</w:t>
      </w:r>
      <w:r w:rsidR="0094533D">
        <w:rPr>
          <w:rFonts w:hint="cs"/>
          <w:rtl/>
        </w:rPr>
        <w:t>.</w:t>
      </w:r>
    </w:p>
    <w:p w14:paraId="6FB089E6" w14:textId="77777777" w:rsidR="0094533D" w:rsidRDefault="008B4DA1" w:rsidP="0094533D">
      <w:pPr>
        <w:numPr>
          <w:ilvl w:val="4"/>
          <w:numId w:val="2"/>
        </w:numPr>
        <w:jc w:val="both"/>
      </w:pPr>
      <w:r>
        <w:rPr>
          <w:u w:val="single"/>
          <w:rtl/>
        </w:rPr>
        <w:t>קצות השלחן</w:t>
      </w:r>
      <w:r>
        <w:rPr>
          <w:rtl/>
        </w:rPr>
        <w:t xml:space="preserve"> (ח"ט עמ' י' בהע'</w:t>
      </w:r>
      <w:r w:rsidR="0094533D">
        <w:rPr>
          <w:rFonts w:hint="cs"/>
          <w:rtl/>
        </w:rPr>
        <w:t xml:space="preserve">) </w:t>
      </w:r>
      <w:r w:rsidR="0094533D">
        <w:rPr>
          <w:rtl/>
        </w:rPr>
        <w:t>–</w:t>
      </w:r>
      <w:r>
        <w:rPr>
          <w:rtl/>
        </w:rPr>
        <w:t xml:space="preserve"> "ואם אין לו ברירה רק למסור למינקת ישראל שאוכלת נו"ט או למינקת כותית, נראה דימסור למינקת ישראל, דאע"פ שכ' הרשב"א הנ"ל דטבע ישראל נח יותר משום דרגילי במצות וזו אינה רגילה במצות ואדרבא רגילה בנו"ט, אבל מה שהם רחמנים וביישנים שכ' הרשב"א שזה כמ"ש (יבמות ע"ט.) ג' סימנים יש באומה זו הרחמנים והביישנים וגומלי חסדים ע"ש ... ישנם בכל ישראל שהם מזרע אברהם יצחק ויעקב, ואין טבעם ומזגם רע. כמו או"ה שהם טמאים בעצם עם הדומה לחמור, ונפש הבהמית שלהם היא משלש קליפות הטמאות לגמרי, ויש להסביר ההבדל בין פושעי ישראל לכותים, עפ"י ..."</w:t>
      </w:r>
      <w:r w:rsidR="0094533D">
        <w:rPr>
          <w:rFonts w:hint="cs"/>
          <w:rtl/>
        </w:rPr>
        <w:t>.</w:t>
      </w:r>
    </w:p>
    <w:p w14:paraId="0F17DAA1" w14:textId="62A7308B" w:rsidR="00F605B3" w:rsidRDefault="008B4DA1" w:rsidP="0094533D">
      <w:pPr>
        <w:numPr>
          <w:ilvl w:val="4"/>
          <w:numId w:val="2"/>
        </w:numPr>
        <w:jc w:val="both"/>
      </w:pPr>
      <w:r>
        <w:rPr>
          <w:u w:val="single"/>
          <w:rtl/>
        </w:rPr>
        <w:t>על פי התורה</w:t>
      </w:r>
      <w:r>
        <w:rPr>
          <w:rtl/>
        </w:rPr>
        <w:t xml:space="preserve"> (פר' שמות פרק א' סעי' ל"ח).</w:t>
      </w:r>
    </w:p>
    <w:p w14:paraId="212B0ECF" w14:textId="77777777" w:rsidR="00F605B3" w:rsidRPr="0094533D" w:rsidRDefault="00F605B3">
      <w:pPr>
        <w:jc w:val="both"/>
      </w:pPr>
    </w:p>
    <w:p w14:paraId="0BE3D725" w14:textId="77777777" w:rsidR="00F605B3" w:rsidRDefault="008B4DA1">
      <w:pPr>
        <w:numPr>
          <w:ilvl w:val="1"/>
          <w:numId w:val="2"/>
        </w:numPr>
        <w:jc w:val="both"/>
      </w:pPr>
      <w:r>
        <w:rPr>
          <w:b/>
          <w:bCs/>
          <w:rtl/>
        </w:rPr>
        <w:t xml:space="preserve">רמ"א </w:t>
      </w:r>
      <w:r>
        <w:rPr>
          <w:rtl/>
        </w:rPr>
        <w:t xml:space="preserve">(סעיף ז') – "חלב כותית כחלב ישראל, ומ"מ לא יניקו תינוק מן הכותית, אם אפשר בישראלית, דחלב כותית מטמטם הלב ומוליד טבע רע. </w:t>
      </w:r>
      <w:r>
        <w:rPr>
          <w:b/>
          <w:bCs/>
          <w:rtl/>
        </w:rPr>
        <w:t>וכן לא תאכל המינקת</w:t>
      </w:r>
      <w:r>
        <w:rPr>
          <w:rtl/>
        </w:rPr>
        <w:t xml:space="preserve">, אפי' ישראלית, דברים האסורים. וכן התינוק בעצמו, </w:t>
      </w:r>
      <w:r>
        <w:rPr>
          <w:b/>
          <w:bCs/>
          <w:rtl/>
        </w:rPr>
        <w:t>כי כל זה מזיק לו בזקנותו</w:t>
      </w:r>
      <w:r>
        <w:rPr>
          <w:rtl/>
        </w:rPr>
        <w:t>".</w:t>
      </w:r>
    </w:p>
    <w:p w14:paraId="3EC165E8" w14:textId="77777777" w:rsidR="00F605B3" w:rsidRDefault="008B4DA1">
      <w:pPr>
        <w:numPr>
          <w:ilvl w:val="2"/>
          <w:numId w:val="2"/>
        </w:numPr>
        <w:jc w:val="both"/>
      </w:pPr>
      <w:r>
        <w:rPr>
          <w:rtl/>
        </w:rPr>
        <w:t>פשט ברמ"א.</w:t>
      </w:r>
    </w:p>
    <w:p w14:paraId="1C6F495A" w14:textId="77777777" w:rsidR="00F605B3" w:rsidRDefault="008B4DA1">
      <w:pPr>
        <w:numPr>
          <w:ilvl w:val="3"/>
          <w:numId w:val="2"/>
        </w:numPr>
        <w:jc w:val="both"/>
      </w:pPr>
      <w:r>
        <w:rPr>
          <w:rtl/>
        </w:rPr>
        <w:t>צ"ל אפילו כותית [שיש ט"ס ברמ"א].</w:t>
      </w:r>
    </w:p>
    <w:p w14:paraId="745DD3E4" w14:textId="77777777" w:rsidR="00F605B3" w:rsidRDefault="008B4DA1">
      <w:pPr>
        <w:numPr>
          <w:ilvl w:val="4"/>
          <w:numId w:val="2"/>
        </w:numPr>
        <w:jc w:val="both"/>
      </w:pPr>
      <w:r>
        <w:rPr>
          <w:u w:val="single"/>
          <w:rtl/>
        </w:rPr>
        <w:t>בית הלל</w:t>
      </w:r>
      <w:r>
        <w:rPr>
          <w:rtl/>
        </w:rPr>
        <w:t xml:space="preserve"> (ס"ק ד', הו"ד </w:t>
      </w:r>
      <w:r>
        <w:rPr>
          <w:u w:val="single"/>
          <w:rtl/>
        </w:rPr>
        <w:t>באורח מישור</w:t>
      </w:r>
      <w:r>
        <w:rPr>
          <w:rtl/>
        </w:rPr>
        <w:t xml:space="preserve"> על דרכי משה ס"ק ב') – "ישמעאלים במקום ישראלים".</w:t>
      </w:r>
    </w:p>
    <w:p w14:paraId="4E96B5A2" w14:textId="77777777" w:rsidR="00F605B3" w:rsidRDefault="008B4DA1">
      <w:pPr>
        <w:numPr>
          <w:ilvl w:val="4"/>
          <w:numId w:val="2"/>
        </w:numPr>
        <w:jc w:val="both"/>
      </w:pPr>
      <w:r>
        <w:rPr>
          <w:u w:val="single"/>
          <w:rtl/>
        </w:rPr>
        <w:t>מקור חסד</w:t>
      </w:r>
      <w:r>
        <w:rPr>
          <w:rtl/>
        </w:rPr>
        <w:t xml:space="preserve"> (על ספר חסידים סי' ת"פ ס"ק ו').</w:t>
      </w:r>
    </w:p>
    <w:p w14:paraId="06C2DF99" w14:textId="77777777" w:rsidR="00F605B3" w:rsidRDefault="008B4DA1">
      <w:pPr>
        <w:numPr>
          <w:ilvl w:val="4"/>
          <w:numId w:val="2"/>
        </w:numPr>
        <w:jc w:val="both"/>
      </w:pPr>
      <w:r>
        <w:rPr>
          <w:u w:val="single"/>
          <w:rtl/>
        </w:rPr>
        <w:t>ת"ת</w:t>
      </w:r>
      <w:r>
        <w:rPr>
          <w:rtl/>
        </w:rPr>
        <w:t xml:space="preserve"> (ויקרא פרק י"א אות קצ"ו, מקור ברוך ח"ג פרק כ"ז אות מ"ג) – "וכתב הרמ"א שם וז"ל, אע"פ דמדינא מותר להניק מן העובדת כוכבים, מכל מקום אם אפשר להניק מן הישראלית נכון יותר, מפני שטבען של ישראל נוח יותר, דרגילים במצות והם רחמנים וביישנים בטבע [ע' יבמות ע"ט א'] והיונקים מהם מגדלין טבע כיוצא בהם, וכן לא תאכל המינקת אפי' ישראלית דברים האסורים, עכ"ל. והלשון אפי' ישראלית אינו מבואר כלל, והרגישו בזה הש"ך והט"ז, וכתבו דהכונה אפי' היכי כשהיא חולה וצריכה לאכול דברים אסורים לא יניק אז תינוק ממנה, ואין זה מבואר כלל בדברי הרמ"א שסתם דבריו, ולא יתכן שיהא עיקר כזה חסר. אבל האמת הוא דקצת ט"ס יש בדברי הרמ"א, כי ממקום ששם העתיק הרמ"א את דבריו, והוא מהג"א פ"ב דע"ז סי' ו', מבואר מפורש שצ"ל אפי' כותית. ור"ל דבמקום שהתינוק יונק מן הכותית יזהרו שלא תאכל אז דברים טמאים, וכ"מ בתו"ח כלל ס"ה, ולפי"ז הענין והלשון מבואר ומבורר מאד".</w:t>
      </w:r>
    </w:p>
    <w:p w14:paraId="7D089897" w14:textId="77777777" w:rsidR="00F605B3" w:rsidRDefault="008B4DA1">
      <w:pPr>
        <w:numPr>
          <w:ilvl w:val="4"/>
          <w:numId w:val="2"/>
        </w:numPr>
        <w:jc w:val="both"/>
      </w:pPr>
      <w:r>
        <w:rPr>
          <w:u w:val="single"/>
          <w:rtl/>
        </w:rPr>
        <w:t>אור יצחק</w:t>
      </w:r>
      <w:r>
        <w:rPr>
          <w:rtl/>
        </w:rPr>
        <w:t xml:space="preserve"> (ח"א יו"ד סי' ג').</w:t>
      </w:r>
    </w:p>
    <w:p w14:paraId="4DD2D8E8" w14:textId="77777777" w:rsidR="00F605B3" w:rsidRDefault="008B4DA1">
      <w:pPr>
        <w:numPr>
          <w:ilvl w:val="3"/>
          <w:numId w:val="2"/>
        </w:numPr>
        <w:jc w:val="both"/>
      </w:pPr>
      <w:r>
        <w:rPr>
          <w:b/>
          <w:bCs/>
          <w:rtl/>
        </w:rPr>
        <w:t>אפי' ישראלית, במקום היתר</w:t>
      </w:r>
      <w:r>
        <w:rPr>
          <w:rtl/>
        </w:rPr>
        <w:t>.</w:t>
      </w:r>
    </w:p>
    <w:p w14:paraId="2CD82675" w14:textId="77777777" w:rsidR="00F605B3" w:rsidRDefault="008B4DA1">
      <w:pPr>
        <w:numPr>
          <w:ilvl w:val="4"/>
          <w:numId w:val="2"/>
        </w:numPr>
        <w:jc w:val="both"/>
      </w:pPr>
      <w:r>
        <w:rPr>
          <w:u w:val="single"/>
          <w:rtl/>
        </w:rPr>
        <w:t>ט"ז</w:t>
      </w:r>
      <w:r>
        <w:rPr>
          <w:rtl/>
        </w:rPr>
        <w:t xml:space="preserve"> (ס"ק י"ב) – "דזה מיירי אפי' אם יש לפעמים היתר לאשה לאכול דבר איסור מפני פיקוח הנפש מ"מ לא תניק את התינוק".</w:t>
      </w:r>
    </w:p>
    <w:p w14:paraId="7B4818BD" w14:textId="77777777" w:rsidR="00F605B3" w:rsidRDefault="008B4DA1">
      <w:pPr>
        <w:numPr>
          <w:ilvl w:val="4"/>
          <w:numId w:val="2"/>
        </w:numPr>
        <w:jc w:val="both"/>
      </w:pPr>
      <w:r>
        <w:rPr>
          <w:u w:val="single"/>
          <w:rtl/>
        </w:rPr>
        <w:t>ש"ך</w:t>
      </w:r>
      <w:r>
        <w:rPr>
          <w:rtl/>
        </w:rPr>
        <w:t xml:space="preserve"> (ס"ק כ"ה) – "אם היא חולה בענין שצריך להאכילה דברים האסורי' לא יתן האב לתינוק לינק ממנה אלא ישכור לו מינקת אחרת ישראלית".</w:t>
      </w:r>
    </w:p>
    <w:p w14:paraId="17E9FA62" w14:textId="77777777" w:rsidR="00F605B3" w:rsidRDefault="008B4DA1">
      <w:pPr>
        <w:numPr>
          <w:ilvl w:val="4"/>
          <w:numId w:val="2"/>
        </w:numPr>
        <w:jc w:val="both"/>
      </w:pPr>
      <w:r>
        <w:rPr>
          <w:u w:val="single"/>
          <w:rtl/>
        </w:rPr>
        <w:t>אורח מישור</w:t>
      </w:r>
      <w:r>
        <w:rPr>
          <w:rtl/>
        </w:rPr>
        <w:t xml:space="preserve"> (על דרכי משה ס"ק ב').</w:t>
      </w:r>
    </w:p>
    <w:p w14:paraId="06372E7D" w14:textId="77777777" w:rsidR="00F605B3" w:rsidRDefault="008B4DA1">
      <w:pPr>
        <w:numPr>
          <w:ilvl w:val="4"/>
          <w:numId w:val="2"/>
        </w:numPr>
        <w:jc w:val="both"/>
      </w:pPr>
      <w:r>
        <w:rPr>
          <w:u w:val="single"/>
          <w:rtl/>
        </w:rPr>
        <w:t>כנה"ג</w:t>
      </w:r>
      <w:r>
        <w:rPr>
          <w:rtl/>
        </w:rPr>
        <w:t xml:space="preserve"> (הג' ב"י אות נ"ז).</w:t>
      </w:r>
    </w:p>
    <w:p w14:paraId="0DFF1D52" w14:textId="77777777" w:rsidR="00F605B3" w:rsidRDefault="008B4DA1">
      <w:pPr>
        <w:numPr>
          <w:ilvl w:val="4"/>
          <w:numId w:val="2"/>
        </w:numPr>
        <w:jc w:val="both"/>
      </w:pPr>
      <w:r>
        <w:rPr>
          <w:u w:val="single"/>
          <w:rtl/>
        </w:rPr>
        <w:t>פר"ח</w:t>
      </w:r>
      <w:r>
        <w:rPr>
          <w:rtl/>
        </w:rPr>
        <w:t xml:space="preserve"> (ס"ק כ"ה) – "פי' שאף אם הותר לה לאכול מחמת איזה חולי שהיה בו סכנה דברי' האסורי' אעפ"כ לא יינק התינוק ממנה אלא ישכירו לו מינקת אחרת ישראלית".</w:t>
      </w:r>
    </w:p>
    <w:p w14:paraId="0F149734" w14:textId="77777777" w:rsidR="00F605B3" w:rsidRDefault="008B4DA1">
      <w:pPr>
        <w:numPr>
          <w:ilvl w:val="4"/>
          <w:numId w:val="2"/>
        </w:numPr>
        <w:jc w:val="both"/>
      </w:pPr>
      <w:r>
        <w:rPr>
          <w:u w:val="single"/>
          <w:rtl/>
        </w:rPr>
        <w:t>לחם הפנים</w:t>
      </w:r>
      <w:r>
        <w:rPr>
          <w:rtl/>
        </w:rPr>
        <w:t xml:space="preserve"> (ס"ק כ"ח).</w:t>
      </w:r>
    </w:p>
    <w:p w14:paraId="23F95326" w14:textId="77777777" w:rsidR="00F605B3" w:rsidRDefault="008B4DA1">
      <w:pPr>
        <w:numPr>
          <w:ilvl w:val="4"/>
          <w:numId w:val="2"/>
        </w:numPr>
        <w:jc w:val="both"/>
      </w:pPr>
      <w:r>
        <w:rPr>
          <w:u w:val="single"/>
          <w:rtl/>
        </w:rPr>
        <w:t>בית לחם יהודה</w:t>
      </w:r>
      <w:r>
        <w:rPr>
          <w:rtl/>
        </w:rPr>
        <w:t xml:space="preserve"> (ס"ק י"ט).</w:t>
      </w:r>
    </w:p>
    <w:p w14:paraId="2EF7A78E" w14:textId="77777777" w:rsidR="00F605B3" w:rsidRDefault="008B4DA1">
      <w:pPr>
        <w:numPr>
          <w:ilvl w:val="4"/>
          <w:numId w:val="2"/>
        </w:numPr>
        <w:jc w:val="both"/>
      </w:pPr>
      <w:r>
        <w:rPr>
          <w:u w:val="single"/>
          <w:rtl/>
        </w:rPr>
        <w:t>כרתי</w:t>
      </w:r>
      <w:r>
        <w:rPr>
          <w:rtl/>
        </w:rPr>
        <w:t xml:space="preserve"> (ס"ק ט"ו) – "וכן לא תאכל. פירוש אם היא מחמת חולשא, וצריכה לאכול מותר לה, מ"מ לא תניק לבן בימים ההם (ט"ז ס"ק י"ב, ש"ך פרי חדש ס"ק כ"ה)".</w:t>
      </w:r>
    </w:p>
    <w:p w14:paraId="6DE3C8C0" w14:textId="77777777" w:rsidR="00F605B3" w:rsidRDefault="008B4DA1">
      <w:pPr>
        <w:numPr>
          <w:ilvl w:val="4"/>
          <w:numId w:val="2"/>
        </w:numPr>
        <w:jc w:val="both"/>
      </w:pPr>
      <w:r>
        <w:rPr>
          <w:u w:val="single"/>
          <w:rtl/>
        </w:rPr>
        <w:t>מנחת יעקב</w:t>
      </w:r>
      <w:r>
        <w:rPr>
          <w:rtl/>
        </w:rPr>
        <w:t xml:space="preserve"> (כלל ס"ה ס"ק כ') – "אם האשה יש לה חולה בעניין שהי' מותרת לאכול דברים טמאים לא יתן להניק את בנה רק ישכיר לו מינקת אחרת מישראלית".</w:t>
      </w:r>
    </w:p>
    <w:p w14:paraId="5699699B" w14:textId="77777777" w:rsidR="00F605B3" w:rsidRDefault="008B4DA1">
      <w:pPr>
        <w:numPr>
          <w:ilvl w:val="4"/>
          <w:numId w:val="2"/>
        </w:numPr>
        <w:jc w:val="both"/>
      </w:pPr>
      <w:r>
        <w:rPr>
          <w:u w:val="single"/>
          <w:rtl/>
        </w:rPr>
        <w:t>פמ"ג</w:t>
      </w:r>
      <w:r>
        <w:rPr>
          <w:rtl/>
        </w:rPr>
        <w:t xml:space="preserve"> (מש"ז ס"ק י"ב, שפ"ד ס"ק כ"ה) – "אף שהמינקת מותרת משום רפואה לא תניק באותן הימים דמטמטם הלב".</w:t>
      </w:r>
    </w:p>
    <w:p w14:paraId="567542E3" w14:textId="77777777" w:rsidR="00F605B3" w:rsidRDefault="008B4DA1">
      <w:pPr>
        <w:numPr>
          <w:ilvl w:val="4"/>
          <w:numId w:val="2"/>
        </w:numPr>
        <w:jc w:val="both"/>
      </w:pPr>
      <w:r>
        <w:rPr>
          <w:u w:val="single"/>
          <w:rtl/>
        </w:rPr>
        <w:t>חגורת שמואל</w:t>
      </w:r>
      <w:r>
        <w:rPr>
          <w:rtl/>
        </w:rPr>
        <w:t xml:space="preserve"> (ס"ק ל"א).</w:t>
      </w:r>
    </w:p>
    <w:p w14:paraId="6B93E7A9" w14:textId="77777777" w:rsidR="00F605B3" w:rsidRDefault="008B4DA1">
      <w:pPr>
        <w:numPr>
          <w:ilvl w:val="4"/>
          <w:numId w:val="2"/>
        </w:numPr>
        <w:jc w:val="both"/>
      </w:pPr>
      <w:r>
        <w:rPr>
          <w:u w:val="single"/>
          <w:rtl/>
        </w:rPr>
        <w:t>מעם לועז</w:t>
      </w:r>
      <w:r>
        <w:rPr>
          <w:rtl/>
        </w:rPr>
        <w:t xml:space="preserve"> (ויקרא, שמיני עמ' קכ"ו).</w:t>
      </w:r>
    </w:p>
    <w:p w14:paraId="242B3F7F" w14:textId="77777777" w:rsidR="00F605B3" w:rsidRDefault="008B4DA1">
      <w:pPr>
        <w:numPr>
          <w:ilvl w:val="4"/>
          <w:numId w:val="2"/>
        </w:numPr>
        <w:jc w:val="both"/>
      </w:pPr>
      <w:r>
        <w:rPr>
          <w:u w:val="single"/>
          <w:rtl/>
        </w:rPr>
        <w:t>ח"א</w:t>
      </w:r>
      <w:r>
        <w:rPr>
          <w:rtl/>
        </w:rPr>
        <w:t xml:space="preserve"> (כלל ס"ו סעי' י"ד) – "מינקת ישראל שצריכה לאכול מאכלי איסור לרפואה, לא יניחנה להניק, אלא ישכור אחרת".</w:t>
      </w:r>
    </w:p>
    <w:p w14:paraId="2A2FC3C7" w14:textId="77777777" w:rsidR="00F605B3" w:rsidRDefault="008B4DA1">
      <w:pPr>
        <w:numPr>
          <w:ilvl w:val="4"/>
          <w:numId w:val="2"/>
        </w:numPr>
        <w:jc w:val="both"/>
      </w:pPr>
      <w:r>
        <w:rPr>
          <w:u w:val="single"/>
          <w:rtl/>
        </w:rPr>
        <w:t>קיצור שו"ע</w:t>
      </w:r>
      <w:r>
        <w:rPr>
          <w:rtl/>
        </w:rPr>
        <w:t xml:space="preserve"> (סי' קס"ה סעי' ח') – "מינקת ישראלית שצריכה לאכול מאכלי איסור לרפואה, אם אפשר לא תניק בימים ההם את התינוק".</w:t>
      </w:r>
    </w:p>
    <w:p w14:paraId="05767E91" w14:textId="77777777" w:rsidR="00F605B3" w:rsidRDefault="008B4DA1">
      <w:pPr>
        <w:numPr>
          <w:ilvl w:val="4"/>
          <w:numId w:val="2"/>
        </w:numPr>
        <w:jc w:val="both"/>
      </w:pPr>
      <w:r>
        <w:rPr>
          <w:u w:val="single"/>
          <w:rtl/>
        </w:rPr>
        <w:t>זבחי צדק</w:t>
      </w:r>
      <w:r>
        <w:rPr>
          <w:rtl/>
        </w:rPr>
        <w:t xml:space="preserve"> (ס"ק נ"ב).</w:t>
      </w:r>
    </w:p>
    <w:p w14:paraId="2DE228EA" w14:textId="77777777" w:rsidR="00F605B3" w:rsidRDefault="008B4DA1">
      <w:pPr>
        <w:numPr>
          <w:ilvl w:val="4"/>
          <w:numId w:val="2"/>
        </w:numPr>
        <w:jc w:val="both"/>
      </w:pPr>
      <w:r>
        <w:rPr>
          <w:u w:val="single"/>
          <w:rtl/>
        </w:rPr>
        <w:t>ערה"ש</w:t>
      </w:r>
      <w:r>
        <w:rPr>
          <w:rtl/>
        </w:rPr>
        <w:t xml:space="preserve"> (סעי' ל"ד) – "וכן מינקת ישראלית לא תאכל דברים האסורים אפילו כשמותרת כגון שיש סכנה אם לא תאכל מ"מ יפרישו את התינוק ממנה לזמן שתאכל דברים האסורים".</w:t>
      </w:r>
    </w:p>
    <w:p w14:paraId="5848613D" w14:textId="77777777" w:rsidR="00F605B3" w:rsidRDefault="008B4DA1">
      <w:pPr>
        <w:numPr>
          <w:ilvl w:val="4"/>
          <w:numId w:val="2"/>
        </w:numPr>
        <w:jc w:val="both"/>
      </w:pPr>
      <w:r>
        <w:rPr>
          <w:u w:val="single"/>
          <w:rtl/>
        </w:rPr>
        <w:t>כה"ח</w:t>
      </w:r>
      <w:r>
        <w:rPr>
          <w:rtl/>
        </w:rPr>
        <w:t xml:space="preserve"> (ס"ק ס"ו).</w:t>
      </w:r>
    </w:p>
    <w:p w14:paraId="6BC73EE5" w14:textId="77777777" w:rsidR="00F605B3" w:rsidRDefault="008B4DA1">
      <w:pPr>
        <w:numPr>
          <w:ilvl w:val="4"/>
          <w:numId w:val="2"/>
        </w:numPr>
        <w:jc w:val="both"/>
      </w:pPr>
      <w:r>
        <w:rPr>
          <w:u w:val="single"/>
          <w:rtl/>
        </w:rPr>
        <w:t>ילקוט יוסף</w:t>
      </w:r>
      <w:r>
        <w:rPr>
          <w:rtl/>
        </w:rPr>
        <w:t xml:space="preserve"> (קיצור שו"ע סי' פ"א סעי' ל"ח).</w:t>
      </w:r>
    </w:p>
    <w:p w14:paraId="55C4B9F2" w14:textId="77777777" w:rsidR="00F605B3" w:rsidRDefault="008B4DA1">
      <w:pPr>
        <w:numPr>
          <w:ilvl w:val="3"/>
          <w:numId w:val="2"/>
        </w:numPr>
        <w:jc w:val="both"/>
      </w:pPr>
      <w:r>
        <w:rPr>
          <w:rtl/>
        </w:rPr>
        <w:t xml:space="preserve">מראי מקומות – </w:t>
      </w:r>
      <w:r>
        <w:rPr>
          <w:u w:val="single"/>
          <w:rtl/>
        </w:rPr>
        <w:t>מנחת יעקב</w:t>
      </w:r>
      <w:r>
        <w:rPr>
          <w:rtl/>
        </w:rPr>
        <w:t xml:space="preserve"> (כלל ס"ה ס"ק כ'), </w:t>
      </w:r>
      <w:r>
        <w:rPr>
          <w:u w:val="single"/>
          <w:rtl/>
        </w:rPr>
        <w:t>אורח מישור</w:t>
      </w:r>
      <w:r>
        <w:rPr>
          <w:rtl/>
        </w:rPr>
        <w:t xml:space="preserve"> (על דרכי משה ס"ק ב').</w:t>
      </w:r>
    </w:p>
    <w:p w14:paraId="771E6256" w14:textId="77777777" w:rsidR="00F605B3" w:rsidRDefault="008B4DA1">
      <w:pPr>
        <w:numPr>
          <w:ilvl w:val="2"/>
          <w:numId w:val="2"/>
        </w:numPr>
        <w:jc w:val="both"/>
      </w:pPr>
      <w:r>
        <w:rPr>
          <w:rtl/>
        </w:rPr>
        <w:t xml:space="preserve">מראי מקומות – </w:t>
      </w:r>
      <w:r>
        <w:rPr>
          <w:u w:val="single"/>
          <w:rtl/>
        </w:rPr>
        <w:t>אורח מישור</w:t>
      </w:r>
      <w:r>
        <w:rPr>
          <w:rtl/>
        </w:rPr>
        <w:t xml:space="preserve"> (על דרכי משה ס"ק ב').</w:t>
      </w:r>
    </w:p>
    <w:p w14:paraId="63AF6CE2" w14:textId="77777777" w:rsidR="00F605B3" w:rsidRDefault="00F605B3">
      <w:pPr>
        <w:jc w:val="both"/>
      </w:pPr>
    </w:p>
    <w:p w14:paraId="5BF10CD1" w14:textId="77777777" w:rsidR="00F605B3" w:rsidRDefault="008B4DA1">
      <w:pPr>
        <w:numPr>
          <w:ilvl w:val="1"/>
          <w:numId w:val="2"/>
        </w:numPr>
        <w:jc w:val="both"/>
      </w:pPr>
      <w:r>
        <w:rPr>
          <w:b/>
          <w:bCs/>
          <w:rtl/>
        </w:rPr>
        <w:t>טמטום הלב בחלב נכרית שנתגיירה</w:t>
      </w:r>
      <w:r>
        <w:rPr>
          <w:rtl/>
        </w:rPr>
        <w:t>.</w:t>
      </w:r>
    </w:p>
    <w:p w14:paraId="49858B49" w14:textId="77777777" w:rsidR="00F605B3" w:rsidRDefault="008B4DA1">
      <w:pPr>
        <w:numPr>
          <w:ilvl w:val="2"/>
          <w:numId w:val="2"/>
        </w:numPr>
        <w:jc w:val="both"/>
      </w:pPr>
      <w:r>
        <w:rPr>
          <w:rtl/>
        </w:rPr>
        <w:t xml:space="preserve">מראי מקומות – </w:t>
      </w:r>
      <w:r>
        <w:rPr>
          <w:u w:val="single"/>
          <w:rtl/>
        </w:rPr>
        <w:t>הגר"י טאפלין</w:t>
      </w:r>
      <w:r>
        <w:rPr>
          <w:rtl/>
        </w:rPr>
        <w:t xml:space="preserve"> שליט"א (המאור חתס"ג עמ' נ"ה).</w:t>
      </w:r>
    </w:p>
    <w:p w14:paraId="233D55CC" w14:textId="77777777" w:rsidR="00F605B3" w:rsidRDefault="00F605B3">
      <w:pPr>
        <w:jc w:val="both"/>
      </w:pPr>
    </w:p>
    <w:p w14:paraId="03114AA1" w14:textId="77777777" w:rsidR="00F605B3" w:rsidRDefault="008B4DA1">
      <w:pPr>
        <w:numPr>
          <w:ilvl w:val="1"/>
          <w:numId w:val="2"/>
        </w:numPr>
        <w:jc w:val="both"/>
      </w:pPr>
      <w:r>
        <w:rPr>
          <w:b/>
          <w:bCs/>
          <w:rtl/>
        </w:rPr>
        <w:t>לממעט התינוק בהנקה</w:t>
      </w:r>
      <w:r>
        <w:rPr>
          <w:rtl/>
        </w:rPr>
        <w:t>.</w:t>
      </w:r>
    </w:p>
    <w:p w14:paraId="4968BBF5" w14:textId="77777777" w:rsidR="00F605B3" w:rsidRDefault="008B4DA1">
      <w:pPr>
        <w:numPr>
          <w:ilvl w:val="2"/>
          <w:numId w:val="2"/>
        </w:numPr>
        <w:jc w:val="both"/>
      </w:pPr>
      <w:r>
        <w:rPr>
          <w:rtl/>
        </w:rPr>
        <w:t>טעות הוא בידם, [ואף איסור יש לגמול קודם כ"ד חדש אם לא מחמת עיבור או עיכוב אחר].</w:t>
      </w:r>
    </w:p>
    <w:p w14:paraId="51FF8C0F" w14:textId="63977D41" w:rsidR="00F605B3" w:rsidRDefault="008B4DA1">
      <w:pPr>
        <w:numPr>
          <w:ilvl w:val="3"/>
          <w:numId w:val="2"/>
        </w:numPr>
        <w:jc w:val="both"/>
      </w:pPr>
      <w:r>
        <w:rPr>
          <w:u w:val="single"/>
          <w:rtl/>
        </w:rPr>
        <w:t>אדני פז</w:t>
      </w:r>
      <w:r>
        <w:rPr>
          <w:rtl/>
        </w:rPr>
        <w:t xml:space="preserve"> (סי' י"ז) – "באמרו כל דממעט התינוק בהנקה יותר מוכשר לקבל טהרה בלימוד התורה כי החלב מטמטם הלב והשכל כאשר שגורה בפי כל הנשים ... לא מצאתי ולא ראיתי דבר זה בשום פוסק ראשון ואחרון ובוודאי דבר זה יצא מנשים אשר דעתם קלות ואין בהם תורה וסברה דאל"כ לא הוה משתמיט שום פוסק מלכתוב זה ... </w:t>
      </w:r>
      <w:r>
        <w:rPr>
          <w:b/>
          <w:bCs/>
          <w:rtl/>
        </w:rPr>
        <w:t>ולדעתי אפילו איסורא</w:t>
      </w:r>
      <w:r>
        <w:rPr>
          <w:rtl/>
        </w:rPr>
        <w:t xml:space="preserve"> יש לגמול קודם זמן כ"ד חדש אם אין מוכרח לזה מ</w:t>
      </w:r>
      <w:r w:rsidR="0094533D">
        <w:rPr>
          <w:rFonts w:hint="cs"/>
          <w:rtl/>
        </w:rPr>
        <w:t>חמת</w:t>
      </w:r>
      <w:r>
        <w:rPr>
          <w:rtl/>
        </w:rPr>
        <w:t xml:space="preserve"> עיבור או שאר עיכוב כדי לתת כח לתינוק".</w:t>
      </w:r>
    </w:p>
    <w:p w14:paraId="53ACF510" w14:textId="77777777" w:rsidR="00F605B3" w:rsidRDefault="008B4DA1">
      <w:pPr>
        <w:numPr>
          <w:ilvl w:val="3"/>
          <w:numId w:val="2"/>
        </w:numPr>
        <w:jc w:val="both"/>
      </w:pPr>
      <w:r>
        <w:rPr>
          <w:u w:val="single"/>
          <w:rtl/>
        </w:rPr>
        <w:t>פת"ת</w:t>
      </w:r>
      <w:r>
        <w:rPr>
          <w:rtl/>
        </w:rPr>
        <w:t xml:space="preserve"> (ס"ק ט"ז) – "עי' בשו"ת אדני פז סי' י"ז שכתב דמה שאומרים דכל כמה דממעט התינוק בהנקה יותר מוכשר לתורה טעות הוא בידם ומביא ראיה מהגמרא וסיים דאף איסור יש לגמול קודם כ"ד חדש אם לא מחמת עיבור או עיכוב אחר ע"ש".</w:t>
      </w:r>
    </w:p>
    <w:p w14:paraId="2D4249F2" w14:textId="77777777" w:rsidR="00F605B3" w:rsidRDefault="008B4DA1">
      <w:pPr>
        <w:numPr>
          <w:ilvl w:val="3"/>
          <w:numId w:val="2"/>
        </w:numPr>
        <w:jc w:val="both"/>
      </w:pPr>
      <w:r>
        <w:rPr>
          <w:u w:val="single"/>
          <w:rtl/>
        </w:rPr>
        <w:t>זבחי צדק</w:t>
      </w:r>
      <w:r>
        <w:rPr>
          <w:rtl/>
        </w:rPr>
        <w:t xml:space="preserve"> (ס"ק נ') – "פת"ת ...".</w:t>
      </w:r>
    </w:p>
    <w:p w14:paraId="631B884D" w14:textId="276E0B8B" w:rsidR="00F605B3" w:rsidRDefault="008B4DA1">
      <w:pPr>
        <w:numPr>
          <w:ilvl w:val="3"/>
          <w:numId w:val="2"/>
        </w:numPr>
        <w:jc w:val="both"/>
      </w:pPr>
      <w:r>
        <w:rPr>
          <w:u w:val="single"/>
          <w:rtl/>
        </w:rPr>
        <w:t>יפה ללב</w:t>
      </w:r>
      <w:r>
        <w:rPr>
          <w:rtl/>
        </w:rPr>
        <w:t xml:space="preserve"> (</w:t>
      </w:r>
      <w:r w:rsidR="00467F4B">
        <w:rPr>
          <w:rFonts w:hint="cs"/>
          <w:rtl/>
        </w:rPr>
        <w:t xml:space="preserve">ח"א </w:t>
      </w:r>
      <w:r>
        <w:rPr>
          <w:rtl/>
        </w:rPr>
        <w:t>או"ח סי' ר"מ אות כ"א ד"ה גם</w:t>
      </w:r>
      <w:r w:rsidR="00467F4B">
        <w:rPr>
          <w:rFonts w:hint="cs"/>
          <w:rtl/>
        </w:rPr>
        <w:t>, ד"ה ואם</w:t>
      </w:r>
      <w:r>
        <w:rPr>
          <w:rtl/>
        </w:rPr>
        <w:t xml:space="preserve">) – "הרב פלא יועץ ... ואשתומם על המראה דלא חזינא ... להרב אדני פז ... ואם האם יכולה להניק את בנה </w:t>
      </w:r>
      <w:r>
        <w:rPr>
          <w:b/>
          <w:bCs/>
          <w:rtl/>
        </w:rPr>
        <w:t>לא תתנהו למנקת זולתה</w:t>
      </w:r>
      <w:r>
        <w:rPr>
          <w:rtl/>
        </w:rPr>
        <w:t xml:space="preserve"> כי חלב האם </w:t>
      </w:r>
      <w:r w:rsidR="00467F4B">
        <w:rPr>
          <w:rFonts w:hint="cs"/>
          <w:rtl/>
        </w:rPr>
        <w:t>יו</w:t>
      </w:r>
      <w:r>
        <w:rPr>
          <w:rtl/>
        </w:rPr>
        <w:t>תר נאות לנער מחלב זולתה ולזה דקדקה מרים הנביאה שתינק יוכבד את משה בנה כמ"ש הרב מהרי"א בשמואל א' סימן א' דמ"ט ע"ג ע"פ וחנה לא עלתה כי אמרה לאישה עד יגמל הנער וגו' והטעם פשוט כי אשה מרחם כן בטנה ונותנת בעין יפה לא כן זולתה דאינה מרחמת כ"כ".</w:t>
      </w:r>
    </w:p>
    <w:p w14:paraId="3248E570" w14:textId="77777777" w:rsidR="00F605B3" w:rsidRDefault="008B4DA1">
      <w:pPr>
        <w:numPr>
          <w:ilvl w:val="3"/>
          <w:numId w:val="2"/>
        </w:numPr>
        <w:jc w:val="both"/>
      </w:pPr>
      <w:r>
        <w:rPr>
          <w:u w:val="single"/>
          <w:rtl/>
        </w:rPr>
        <w:t>בן איש חי</w:t>
      </w:r>
      <w:r>
        <w:rPr>
          <w:rtl/>
        </w:rPr>
        <w:t xml:space="preserve"> (שנה ב' פר' אמור אות י"ג) – "מה שאומרים העולם, כל מה שימעטו לולד ביניקה, יהיה הולד יותר מוכשר לתורה, ועל כן גומלים אותו אחר שנה או פחות מזה, טעות הוא בידם ואיסורא איכא לגמול אותו קודם עשרים וארבעה חודש, אם לא מחמת עיבור שנתעברה אמו או סיבה אחרת הכרחית, וכנזכר בפתחי תשובה בשם אדני פז, יעוין שם. </w:t>
      </w:r>
      <w:r>
        <w:rPr>
          <w:b/>
          <w:bCs/>
          <w:rtl/>
        </w:rPr>
        <w:t>וגם על פי הסוד שגילה רבינו האר"י ז"ל</w:t>
      </w:r>
      <w:r>
        <w:rPr>
          <w:rtl/>
        </w:rPr>
        <w:t>, יש לתינוק לינק עשרים וארבעה חודש, ומפורש הטעם בעץ חיים שער רפ"ח פרק ז, יעוין שם. על בן ודאי לא יפה עושים לדחוק את השעה להקדים קודם עשרים וארבעה חודש, וכבד נאמר אם תעירו ואם תעוררו את האהבה עד שתחפץ. וה' יתברך ברחמיו הרבים יכפר בעדינו וישיב לנו את נדחינו, יראו עינינו וישמח לבינו בעגלא ובזמן קריב, אמן כן יהי רצון".</w:t>
      </w:r>
    </w:p>
    <w:p w14:paraId="3196D002" w14:textId="77777777" w:rsidR="00F605B3" w:rsidRDefault="008B4DA1">
      <w:pPr>
        <w:numPr>
          <w:ilvl w:val="3"/>
          <w:numId w:val="2"/>
        </w:numPr>
        <w:jc w:val="both"/>
      </w:pPr>
      <w:r>
        <w:rPr>
          <w:u w:val="single"/>
          <w:rtl/>
        </w:rPr>
        <w:t>שד"ח</w:t>
      </w:r>
      <w:r>
        <w:rPr>
          <w:rtl/>
        </w:rPr>
        <w:t xml:space="preserve"> (אסיפת דינים מערכת ה' כלל מ"ב, דברי חכמים סי' צ"ה) – "אדני פז ... פלא יועץ ... אומר אני ההדיוט דאין לשמוע להם".</w:t>
      </w:r>
    </w:p>
    <w:p w14:paraId="01B699CC" w14:textId="77777777" w:rsidR="00F605B3" w:rsidRDefault="008B4DA1">
      <w:pPr>
        <w:numPr>
          <w:ilvl w:val="3"/>
          <w:numId w:val="2"/>
        </w:numPr>
        <w:jc w:val="both"/>
      </w:pPr>
      <w:r>
        <w:rPr>
          <w:u w:val="single"/>
          <w:rtl/>
        </w:rPr>
        <w:t>כה"ח</w:t>
      </w:r>
      <w:r>
        <w:rPr>
          <w:rtl/>
        </w:rPr>
        <w:t xml:space="preserve"> (ס"ק נ"ג) – "אדני פז ....".</w:t>
      </w:r>
    </w:p>
    <w:p w14:paraId="5536DC02" w14:textId="77777777" w:rsidR="00F605B3" w:rsidRDefault="008B4DA1">
      <w:pPr>
        <w:numPr>
          <w:ilvl w:val="3"/>
          <w:numId w:val="2"/>
        </w:numPr>
        <w:jc w:val="both"/>
      </w:pPr>
      <w:r>
        <w:rPr>
          <w:u w:val="single"/>
          <w:rtl/>
        </w:rPr>
        <w:t>ילקוט יוסף</w:t>
      </w:r>
      <w:r>
        <w:rPr>
          <w:rtl/>
        </w:rPr>
        <w:t xml:space="preserve"> (הע' ל"ה).</w:t>
      </w:r>
    </w:p>
    <w:p w14:paraId="34A31BB6" w14:textId="77777777" w:rsidR="00F605B3" w:rsidRDefault="008B4DA1">
      <w:pPr>
        <w:numPr>
          <w:ilvl w:val="2"/>
          <w:numId w:val="2"/>
        </w:numPr>
        <w:jc w:val="both"/>
      </w:pPr>
      <w:r>
        <w:rPr>
          <w:rtl/>
        </w:rPr>
        <w:t xml:space="preserve">מראי מקומות – </w:t>
      </w:r>
      <w:r>
        <w:rPr>
          <w:u w:val="single"/>
          <w:rtl/>
        </w:rPr>
        <w:t>נטעי גבריאל</w:t>
      </w:r>
      <w:r>
        <w:rPr>
          <w:rtl/>
        </w:rPr>
        <w:t xml:space="preserve"> (נדה פרק קי"א סעי' כ"א, הע' ל"ד).</w:t>
      </w:r>
    </w:p>
    <w:p w14:paraId="706ADD92" w14:textId="77777777" w:rsidR="00F605B3" w:rsidRDefault="008B4DA1">
      <w:pPr>
        <w:numPr>
          <w:ilvl w:val="3"/>
          <w:numId w:val="2"/>
        </w:numPr>
        <w:jc w:val="both"/>
      </w:pPr>
      <w:r>
        <w:rPr>
          <w:u w:val="single"/>
          <w:rtl/>
        </w:rPr>
        <w:t>צדה לדרך</w:t>
      </w:r>
      <w:r>
        <w:rPr>
          <w:rtl/>
        </w:rPr>
        <w:t xml:space="preserve"> (מאמר א' כלל ג' פרק י"ד) – "המזון שהכין הש"י לנער היולד הוא החלב והרוצה לשמרו מן התחלואים לא יהיה מזונו עד שנתים אלא החלב והוא מזון טבעי".</w:t>
      </w:r>
    </w:p>
    <w:p w14:paraId="4EC31CAE" w14:textId="77777777" w:rsidR="00F605B3" w:rsidRDefault="008B4DA1">
      <w:pPr>
        <w:numPr>
          <w:ilvl w:val="3"/>
          <w:numId w:val="2"/>
        </w:numPr>
        <w:jc w:val="both"/>
      </w:pPr>
      <w:r>
        <w:rPr>
          <w:u w:val="single"/>
          <w:rtl/>
        </w:rPr>
        <w:t>פלא יועץ</w:t>
      </w:r>
      <w:r>
        <w:rPr>
          <w:rtl/>
        </w:rPr>
        <w:t xml:space="preserve"> (ערך יונקי שדים) – "והזהירו בספרים שלא תיניק זמן הרבה את הבנים, </w:t>
      </w:r>
      <w:r>
        <w:rPr>
          <w:b/>
          <w:bCs/>
          <w:rtl/>
        </w:rPr>
        <w:t>שגורם להם טפשים</w:t>
      </w:r>
      <w:r>
        <w:rPr>
          <w:rtl/>
        </w:rPr>
        <w:t>".</w:t>
      </w:r>
    </w:p>
    <w:p w14:paraId="2E3015C1" w14:textId="77777777" w:rsidR="00F605B3" w:rsidRDefault="008B4DA1">
      <w:pPr>
        <w:numPr>
          <w:ilvl w:val="3"/>
          <w:numId w:val="2"/>
        </w:numPr>
        <w:jc w:val="both"/>
      </w:pPr>
      <w:r>
        <w:rPr>
          <w:u w:val="single"/>
          <w:rtl/>
        </w:rPr>
        <w:t>דברי מלכיאל</w:t>
      </w:r>
      <w:r>
        <w:rPr>
          <w:rtl/>
        </w:rPr>
        <w:t xml:space="preserve"> (ח"ב סי' ל"ח אות י"א) – "ולזה באמת מרגלא בפי כל שחלב אשה מטמטם הלב והיינו מפני שבא מדם נדה לר"מ והוא מזוהם ביותר. ולהלכה כבר השיג באדני פז ע"ז אבל בכ"ז מקום יש לו. ועוד נראה דאף לרבנן דס"ל איבריה מתפרקין ובא משאר איברים כמש"ל מ"מ כל זמן שאיבריה מפורקין אם מינקת את בנה אזי מדם הנדה שהיה ראוי להיות נעשה עתה חלב. ולזה הוא מזוהם ומטמטם הלב ודלא כבעל אדני פז סי' י"ז. וראייתו שם מנדה ט' אינה כלום ע"ש ועכ"פ מנהג ישראל תורה היא".</w:t>
      </w:r>
    </w:p>
    <w:p w14:paraId="05BF5F17" w14:textId="77777777" w:rsidR="00F605B3" w:rsidRDefault="00F605B3">
      <w:pPr>
        <w:jc w:val="both"/>
      </w:pPr>
    </w:p>
    <w:p w14:paraId="19AF9DE5" w14:textId="55EC51E8" w:rsidR="00F605B3" w:rsidRDefault="008B4DA1">
      <w:pPr>
        <w:numPr>
          <w:ilvl w:val="1"/>
          <w:numId w:val="2"/>
        </w:numPr>
        <w:jc w:val="both"/>
      </w:pPr>
      <w:r>
        <w:rPr>
          <w:bCs/>
          <w:i/>
          <w:rtl/>
        </w:rPr>
        <w:t>תינוק אחר כ"ד חודש שלא ינק במשך ג' ימים משדי אימו, אבל שתה חלבה באותם ימים מבקבוק</w:t>
      </w:r>
      <w:r>
        <w:rPr>
          <w:rtl/>
        </w:rPr>
        <w:t>.</w:t>
      </w:r>
    </w:p>
    <w:p w14:paraId="014917F0" w14:textId="77777777" w:rsidR="00F605B3" w:rsidRDefault="008B4DA1">
      <w:pPr>
        <w:numPr>
          <w:ilvl w:val="2"/>
          <w:numId w:val="2"/>
        </w:numPr>
        <w:jc w:val="both"/>
      </w:pPr>
      <w:r>
        <w:rPr>
          <w:rtl/>
        </w:rPr>
        <w:t xml:space="preserve">מיקל, </w:t>
      </w:r>
      <w:r>
        <w:rPr>
          <w:b/>
          <w:i/>
          <w:rtl/>
        </w:rPr>
        <w:t>יכול להמשיך לינוק</w:t>
      </w:r>
      <w:r>
        <w:rPr>
          <w:rtl/>
        </w:rPr>
        <w:t>.</w:t>
      </w:r>
    </w:p>
    <w:p w14:paraId="6C27F913" w14:textId="77777777" w:rsidR="00F605B3" w:rsidRDefault="008B4DA1">
      <w:pPr>
        <w:numPr>
          <w:ilvl w:val="3"/>
          <w:numId w:val="2"/>
        </w:numPr>
        <w:jc w:val="both"/>
      </w:pPr>
      <w:r>
        <w:rPr>
          <w:u w:val="single"/>
          <w:rtl/>
        </w:rPr>
        <w:t>הגרח"ק</w:t>
      </w:r>
      <w:r>
        <w:rPr>
          <w:rtl/>
        </w:rPr>
        <w:t xml:space="preserve"> שליט"א (לבנימין אמר</w:t>
      </w:r>
      <w:r>
        <w:rPr>
          <w:b/>
          <w:i/>
          <w:rtl/>
        </w:rPr>
        <w:t xml:space="preserve"> סוף עמ' ס"ב) – "מה הדין בתינוק אחר כד' חודש שלא ינק במשך ג' ימים משדי אימו, אבל שתה חלבה באותם ימים מבקבוק [כגון ע"י שאיבה], האם אח"כ יכול להמשיך לינוק או שהיניקה כבר נחשב לו כיונק משקץ. תשובה: יכול".</w:t>
      </w:r>
    </w:p>
    <w:p w14:paraId="548B3228" w14:textId="77777777" w:rsidR="00F605B3" w:rsidRDefault="008B4DA1">
      <w:pPr>
        <w:numPr>
          <w:ilvl w:val="2"/>
          <w:numId w:val="2"/>
        </w:numPr>
        <w:jc w:val="both"/>
      </w:pPr>
      <w:r>
        <w:rPr>
          <w:rtl/>
        </w:rPr>
        <w:t>מחמיר.</w:t>
      </w:r>
    </w:p>
    <w:p w14:paraId="7B100F41" w14:textId="77777777" w:rsidR="00F605B3" w:rsidRDefault="008B4DA1">
      <w:pPr>
        <w:numPr>
          <w:ilvl w:val="3"/>
          <w:numId w:val="2"/>
        </w:numPr>
        <w:jc w:val="both"/>
      </w:pPr>
      <w:r>
        <w:rPr>
          <w:u w:val="single"/>
          <w:rtl/>
        </w:rPr>
        <w:t>משנת יוסף</w:t>
      </w:r>
      <w:r>
        <w:rPr>
          <w:rtl/>
        </w:rPr>
        <w:t xml:space="preserve"> (לבנימין אמר</w:t>
      </w:r>
      <w:r>
        <w:rPr>
          <w:b/>
          <w:i/>
          <w:rtl/>
        </w:rPr>
        <w:t xml:space="preserve"> עמ' ס"ב הע' א') –</w:t>
      </w:r>
      <w:r>
        <w:rPr>
          <w:rtl/>
        </w:rPr>
        <w:t xml:space="preserve"> "לענ"ד פשוט שבאופן הנ"ל אסור להחזיר את התינוק לאמו וכדבריכם, שלא חלב האשה אסור אלא פעולת היניקה, ולא משום פריצותא אלא הוא איסור דרבנן (כבגמ' כתובות סי') וכמו שהבסיר הרא"ש ...".</w:t>
      </w:r>
    </w:p>
    <w:p w14:paraId="2013A750" w14:textId="77777777" w:rsidR="00CA6EE3" w:rsidRDefault="00CA6EE3">
      <w:pPr>
        <w:jc w:val="both"/>
      </w:pPr>
    </w:p>
    <w:p w14:paraId="7E56B1CE" w14:textId="77777777" w:rsidR="00F605B3" w:rsidRDefault="008B4DA1">
      <w:pPr>
        <w:numPr>
          <w:ilvl w:val="0"/>
          <w:numId w:val="2"/>
        </w:numPr>
        <w:jc w:val="both"/>
      </w:pPr>
      <w:r>
        <w:rPr>
          <w:sz w:val="28"/>
          <w:szCs w:val="28"/>
          <w:u w:val="single"/>
          <w:rtl/>
        </w:rPr>
        <w:t>הקדמה: טמטום הלב</w:t>
      </w:r>
      <w:r>
        <w:rPr>
          <w:rtl/>
        </w:rPr>
        <w:t>.</w:t>
      </w:r>
    </w:p>
    <w:p w14:paraId="5EF02212" w14:textId="77777777" w:rsidR="00F605B3" w:rsidRDefault="008B4DA1">
      <w:pPr>
        <w:numPr>
          <w:ilvl w:val="1"/>
          <w:numId w:val="2"/>
        </w:numPr>
        <w:jc w:val="both"/>
      </w:pPr>
      <w:r>
        <w:rPr>
          <w:b/>
          <w:bCs/>
          <w:rtl/>
        </w:rPr>
        <w:t>מקור</w:t>
      </w:r>
      <w:r>
        <w:rPr>
          <w:rtl/>
        </w:rPr>
        <w:t>.</w:t>
      </w:r>
    </w:p>
    <w:p w14:paraId="3D57FEA8" w14:textId="77777777" w:rsidR="00F605B3" w:rsidRDefault="008B4DA1">
      <w:pPr>
        <w:numPr>
          <w:ilvl w:val="2"/>
          <w:numId w:val="2"/>
        </w:numPr>
        <w:jc w:val="both"/>
      </w:pPr>
      <w:r>
        <w:rPr>
          <w:u w:val="single"/>
          <w:rtl/>
        </w:rPr>
        <w:t>ויקרא</w:t>
      </w:r>
      <w:r>
        <w:rPr>
          <w:rtl/>
        </w:rPr>
        <w:t xml:space="preserve"> (פרק י"א פסוק מ"ג) – "אַל תְּשַׁקְּצוּ אֶת נַפְשֹׁתֵיכֶם בְּכָל הַשֶּׁרֶץ הַשֹּׁרֵץ וְלֹא תִטַּמְּאוּ בָּהֶם וְנִטְמֵתֶם בָּם".</w:t>
      </w:r>
    </w:p>
    <w:p w14:paraId="73D13F01" w14:textId="77777777" w:rsidR="00F605B3" w:rsidRDefault="008B4DA1">
      <w:pPr>
        <w:numPr>
          <w:ilvl w:val="2"/>
          <w:numId w:val="2"/>
        </w:numPr>
        <w:jc w:val="both"/>
      </w:pPr>
      <w:r>
        <w:rPr>
          <w:u w:val="single"/>
          <w:rtl/>
        </w:rPr>
        <w:t>יומא</w:t>
      </w:r>
      <w:r>
        <w:rPr>
          <w:rtl/>
        </w:rPr>
        <w:t xml:space="preserve"> (דף לט.) – "תנא </w:t>
      </w:r>
      <w:r>
        <w:rPr>
          <w:u w:val="single"/>
          <w:rtl/>
        </w:rPr>
        <w:t>דבי רבי ישמעאל</w:t>
      </w:r>
      <w:r>
        <w:rPr>
          <w:rtl/>
        </w:rPr>
        <w:t xml:space="preserve">: </w:t>
      </w:r>
      <w:r>
        <w:rPr>
          <w:b/>
          <w:bCs/>
          <w:rtl/>
        </w:rPr>
        <w:t>עבירה</w:t>
      </w:r>
      <w:r>
        <w:rPr>
          <w:rtl/>
        </w:rPr>
        <w:t xml:space="preserve"> מטמטמת לבו של אדם, שנאמר (ויקרא פרק י"א) ולא תטמאו בהם ונטמתם בם אל תקרי ונטמאתם אלא ונטמטם".</w:t>
      </w:r>
    </w:p>
    <w:p w14:paraId="3D6B109C" w14:textId="77777777" w:rsidR="00F605B3" w:rsidRDefault="008B4DA1">
      <w:pPr>
        <w:numPr>
          <w:ilvl w:val="2"/>
          <w:numId w:val="2"/>
        </w:numPr>
        <w:jc w:val="both"/>
      </w:pPr>
      <w:r>
        <w:rPr>
          <w:u w:val="single"/>
          <w:rtl/>
        </w:rPr>
        <w:t>יומא</w:t>
      </w:r>
      <w:r>
        <w:rPr>
          <w:rtl/>
        </w:rPr>
        <w:t xml:space="preserve"> (דף לט.) – "תנו רבנן: ולא תטמאו בהם ונטמתם בם. אדם מטמא עצמו מעט, מטמאין אותו הרבה. מלמטה, מטמאין אותו מלמעלה. בעולם הזה, מטמאין אותו לעולם הבא. תנו רבנן: (ויקרא פרק י"א) והתקדשתם והייתם קדשים. אדם מקדש עצמו מעט, מקדשין אותו הרבה. מלמטה, מקדשין אותו מלמעלה. בעולם הזה, מקדשין אותו לעולם הבא".</w:t>
      </w:r>
    </w:p>
    <w:p w14:paraId="4F690544" w14:textId="77777777" w:rsidR="00F605B3" w:rsidRDefault="008B4DA1">
      <w:pPr>
        <w:numPr>
          <w:ilvl w:val="3"/>
          <w:numId w:val="2"/>
        </w:numPr>
        <w:jc w:val="both"/>
      </w:pPr>
      <w:r>
        <w:rPr>
          <w:rtl/>
        </w:rPr>
        <w:t xml:space="preserve">פשט – </w:t>
      </w:r>
      <w:r>
        <w:rPr>
          <w:u w:val="single"/>
          <w:rtl/>
        </w:rPr>
        <w:t>רש"י</w:t>
      </w:r>
      <w:r>
        <w:rPr>
          <w:rtl/>
        </w:rPr>
        <w:t xml:space="preserve"> (שם), </w:t>
      </w:r>
      <w:r>
        <w:rPr>
          <w:u w:val="single"/>
          <w:rtl/>
        </w:rPr>
        <w:t>מהר"ל</w:t>
      </w:r>
      <w:r>
        <w:rPr>
          <w:rtl/>
        </w:rPr>
        <w:t xml:space="preserve"> (תפר"י פרק ח'), </w:t>
      </w:r>
      <w:r>
        <w:rPr>
          <w:u w:val="single"/>
          <w:rtl/>
        </w:rPr>
        <w:t>ח"ח</w:t>
      </w:r>
      <w:r>
        <w:rPr>
          <w:rtl/>
        </w:rPr>
        <w:t xml:space="preserve"> (שמירת הלשון ח"ב פרק ב').</w:t>
      </w:r>
    </w:p>
    <w:p w14:paraId="0AFBDE51" w14:textId="77777777" w:rsidR="00F605B3" w:rsidRDefault="00F605B3">
      <w:pPr>
        <w:jc w:val="both"/>
      </w:pPr>
    </w:p>
    <w:p w14:paraId="7B8C9061" w14:textId="54919DB5" w:rsidR="00F605B3" w:rsidRDefault="008B4DA1">
      <w:pPr>
        <w:numPr>
          <w:ilvl w:val="1"/>
          <w:numId w:val="2"/>
        </w:numPr>
        <w:jc w:val="both"/>
      </w:pPr>
      <w:r>
        <w:rPr>
          <w:b/>
          <w:bCs/>
          <w:rtl/>
        </w:rPr>
        <w:t>טמטום: השרץ או העבירה</w:t>
      </w:r>
      <w:r w:rsidR="00112D6C">
        <w:rPr>
          <w:rtl/>
        </w:rPr>
        <w:fldChar w:fldCharType="begin"/>
      </w:r>
      <w:r w:rsidR="00112D6C">
        <w:instrText xml:space="preserve"> XE "</w:instrText>
      </w:r>
      <w:r w:rsidR="00112D6C" w:rsidRPr="007C37D9">
        <w:rPr>
          <w:b/>
          <w:bCs/>
          <w:rtl/>
        </w:rPr>
        <w:instrText>טמטום</w:instrText>
      </w:r>
      <w:r w:rsidR="00112D6C" w:rsidRPr="007C37D9">
        <w:instrText>\</w:instrText>
      </w:r>
      <w:r w:rsidR="00112D6C" w:rsidRPr="007C37D9">
        <w:rPr>
          <w:b/>
          <w:bCs/>
          <w:rtl/>
        </w:rPr>
        <w:instrText>: השרץ או העבירה</w:instrText>
      </w:r>
      <w:r w:rsidR="00112D6C">
        <w:instrText xml:space="preserve">" </w:instrText>
      </w:r>
      <w:r w:rsidR="00112D6C">
        <w:rPr>
          <w:rtl/>
        </w:rPr>
        <w:fldChar w:fldCharType="end"/>
      </w:r>
      <w:r>
        <w:rPr>
          <w:rtl/>
        </w:rPr>
        <w:t>.</w:t>
      </w:r>
    </w:p>
    <w:p w14:paraId="5A8BD9F7" w14:textId="77777777" w:rsidR="00F605B3" w:rsidRDefault="008B4DA1">
      <w:pPr>
        <w:numPr>
          <w:ilvl w:val="2"/>
          <w:numId w:val="2"/>
        </w:numPr>
        <w:jc w:val="both"/>
      </w:pPr>
      <w:r>
        <w:rPr>
          <w:rtl/>
        </w:rPr>
        <w:t>העבירה מטמטם.</w:t>
      </w:r>
    </w:p>
    <w:p w14:paraId="4235B4F8" w14:textId="77777777" w:rsidR="00F605B3" w:rsidRDefault="008B4DA1">
      <w:pPr>
        <w:numPr>
          <w:ilvl w:val="3"/>
          <w:numId w:val="2"/>
        </w:numPr>
        <w:jc w:val="both"/>
      </w:pPr>
      <w:r>
        <w:rPr>
          <w:u w:val="single"/>
          <w:rtl/>
        </w:rPr>
        <w:t>מהר"ל</w:t>
      </w:r>
      <w:r>
        <w:rPr>
          <w:rtl/>
        </w:rPr>
        <w:t xml:space="preserve"> (תפארת ישראל פרק ח') – "שחשבו קצת בני אדם כי התורה אסרה מאכלות האסורות מפני שהם מולידים מזג רע וכן נתנו טעם בדם ובחלב שכלם הם מולידים מזג רע וכל הדברים האלו </w:t>
      </w:r>
      <w:r>
        <w:rPr>
          <w:b/>
          <w:bCs/>
          <w:rtl/>
        </w:rPr>
        <w:t>אין בהם ממש</w:t>
      </w:r>
      <w:r>
        <w:rPr>
          <w:rtl/>
        </w:rPr>
        <w:t xml:space="preserve"> לענין אסור שלהם: ובפרק אמר להם הממונה (יומא ל"ט ע"א) ונטמתם בם תנא רבי ישמעאל עבירה מטמטם לבו של אדם שנאמר אל תטמאו בהם ונטמתם בם אל תקרא ונטמתם אלא ונטמתם בהם, הרי כי לא אמרו </w:t>
      </w:r>
      <w:r>
        <w:rPr>
          <w:b/>
          <w:bCs/>
          <w:rtl/>
        </w:rPr>
        <w:t>רק עבירה</w:t>
      </w:r>
      <w:r>
        <w:rPr>
          <w:rtl/>
        </w:rPr>
        <w:t xml:space="preserve"> מטמטם לבו של אדם, ואמר כי הטמטום הזה מצד עבירה כי מפני שעבר המצות אשר ראוי לאדם מצד אשר נפשו נפש אלהית כמו שאמרנו, ולכך העבירה מטמטם לבו של אדם אבל אין זה מצד הטבע של השרצים ... כל מי שנותן במצות טעם על פי הטבע, לומר כי לכך אסרה תורה חזיר (ויקרא יא, ז - ח), מפני שהוא מוליד בגוף מזג רע, וכן הוא בודאי האמת. וכן נתנו טעם באיסור חלב, שהוא מוליד מזג רע, וכן בדם. ומכל שכן בשקצים ובעופות הטמאות, בכולם נתנו טעם על פי הטבע. וכאילו היתה התורה ספר מספרי הרפואות או ספר הטבע, </w:t>
      </w:r>
      <w:r>
        <w:rPr>
          <w:b/>
          <w:bCs/>
          <w:rtl/>
        </w:rPr>
        <w:t>חס ושלום לומר כך</w:t>
      </w:r>
      <w:r>
        <w:rPr>
          <w:rtl/>
        </w:rPr>
        <w:t>. ואם היה הדבר כמו שאמרו הם, הרי אמרו בפרקא קמא דחולין (יז א), 'ובתים מלאים כל טוב' (דברים ו, יא), אמר רבי ירמיה אמר רב, כתלי דחזירי התיר לבם. ואם שורש האסור בשביל מזג רע, האסור להיכן הלך. וכן חלב, אם מזגו רע, אם כן בן פקוע למה חלבו מותר, כדאיתא בפרק בהמה מקשה (חולין עד א), מה טעם בזה. וכן אם אסר השחיטה שלא נתאכזר, למה התירה התורה בן פקוע בלא שחיטה (שם). לכך אין ראוי לומר כך".</w:t>
      </w:r>
    </w:p>
    <w:p w14:paraId="216C5893" w14:textId="77777777" w:rsidR="00F605B3" w:rsidRDefault="008B4DA1">
      <w:pPr>
        <w:numPr>
          <w:ilvl w:val="4"/>
          <w:numId w:val="2"/>
        </w:numPr>
        <w:jc w:val="both"/>
      </w:pPr>
      <w:r>
        <w:rPr>
          <w:rtl/>
        </w:rPr>
        <w:t>הראיה מפ"ק דחולין: עי' הנצי"ב ומשך חכמה, לשונם מובא לקמן.</w:t>
      </w:r>
    </w:p>
    <w:p w14:paraId="548EC802" w14:textId="77777777" w:rsidR="00F605B3" w:rsidRDefault="008B4DA1">
      <w:pPr>
        <w:numPr>
          <w:ilvl w:val="3"/>
          <w:numId w:val="2"/>
        </w:numPr>
        <w:jc w:val="both"/>
      </w:pPr>
      <w:r>
        <w:rPr>
          <w:u w:val="single"/>
          <w:rtl/>
        </w:rPr>
        <w:t>הרי"ף</w:t>
      </w:r>
      <w:r>
        <w:rPr>
          <w:rtl/>
        </w:rPr>
        <w:t xml:space="preserve"> (בעין יעקב יומא דף לט.) – "עבירה מטמטמת לבו של אדם וכו'. יש להקשות דהא קרא לא איירי בעבירות אלא לא תטמאו בהם ונטמאתם בם כלומר בשרצים הטמאים ואילו היה כתוב קרא זה בעבירות הכתובות בסדר אחרי מות הוי אתי שפיר ושמא ... לומר ונטמתם בם לומר שהטמטום אינו מחמת השרצים עצמם שהם טמאים אלא </w:t>
      </w:r>
      <w:r>
        <w:rPr>
          <w:b/>
          <w:bCs/>
          <w:rtl/>
        </w:rPr>
        <w:t>מסבת שעבר על מצותו יתברך</w:t>
      </w:r>
      <w:r>
        <w:rPr>
          <w:rtl/>
        </w:rPr>
        <w:t xml:space="preserve"> ותהיו מטומטמים בם בשביל העבירה שעבר על אזהרתם שאם הוא מצד טומאת השרצים הו"ל לומר אל תטמאו ונטמתם ומדקאמר בם הוא על העבירות".</w:t>
      </w:r>
    </w:p>
    <w:p w14:paraId="049BCEF2" w14:textId="77777777" w:rsidR="00F605B3" w:rsidRDefault="008B4DA1">
      <w:pPr>
        <w:numPr>
          <w:ilvl w:val="3"/>
          <w:numId w:val="2"/>
        </w:numPr>
        <w:jc w:val="both"/>
      </w:pPr>
      <w:r>
        <w:rPr>
          <w:u w:val="single"/>
          <w:rtl/>
        </w:rPr>
        <w:t>רב פעלים</w:t>
      </w:r>
      <w:r>
        <w:rPr>
          <w:rtl/>
        </w:rPr>
        <w:t xml:space="preserve"> (ח"ד יסודי ישורים סי' ו') – "בריה טמאה וכן בשר נבלה וטריפה אין גופם מטמא נפש האדם ואע"ג דכתיב בהו ונטמאתם בם </w:t>
      </w:r>
      <w:r>
        <w:rPr>
          <w:b/>
          <w:bCs/>
          <w:rtl/>
        </w:rPr>
        <w:t>אין הכוונה</w:t>
      </w:r>
      <w:r>
        <w:rPr>
          <w:rtl/>
        </w:rPr>
        <w:t xml:space="preserve"> לומר שגופם מטמא נפש האדם. אלא כל דבר אסור וטמא שורה עליו כח רוחני של טומאה וכשאדם אוכל אותו שורה אותו כח הטמאה על האדם ונכנס בו ומטמאו אמנם אם הוא אנוס גמור שאינו יודע כלל מן האיסור והטמא וגם אין לו לתלות בו גרמא שהוא גרם לעצמו שיכשל בשגגה או אם אכל אותו דבר האסור והטמא לא ישרה על האדם אותו כח הטומאה של אותו דבר ואין רשות לכח הטומאה ליכנס בו ולא להיות נוגע בו".</w:t>
      </w:r>
    </w:p>
    <w:p w14:paraId="685EC1B3" w14:textId="77777777" w:rsidR="00F605B3" w:rsidRDefault="008B4DA1">
      <w:pPr>
        <w:numPr>
          <w:ilvl w:val="3"/>
          <w:numId w:val="2"/>
        </w:numPr>
        <w:jc w:val="both"/>
      </w:pPr>
      <w:r>
        <w:rPr>
          <w:u w:val="single"/>
          <w:rtl/>
        </w:rPr>
        <w:t>גרי"ז</w:t>
      </w:r>
      <w:r>
        <w:rPr>
          <w:rtl/>
        </w:rPr>
        <w:t xml:space="preserve"> (עובדות והנהגות לבית בריסק ח"ב עמ' נ') </w:t>
      </w:r>
      <w:r>
        <w:rPr>
          <w:b/>
          <w:i/>
          <w:rtl/>
        </w:rPr>
        <w:t>–</w:t>
      </w:r>
      <w:r>
        <w:rPr>
          <w:rtl/>
        </w:rPr>
        <w:t xml:space="preserve"> "חכ"א שאל את מרן הגרי"ז זצ"ל אודות בתו שהיתה בת ב' שנים, והיתה מאושפזת בבית חולים בחו"ל, האם מותר לה מטעמי בריאות לאכול את המאכלים הניתנים שם. וענה מרן הגרי"ז זצ"ל בשר אסור לאכול שם, אבל מרק בשר אפשר להקל, דנו"ט דרבנן. ושאל אותו, דהרי כתוב בחת"ס אודות שוטה שאסור ליתן לו מאכלות האסורות דמטמטם, אע"פ שמדינא מותר! וענה הגרי"ז זצ"ל שלא כן הוא, אלא האיסור הוא המטמטם, וכל שמותר מדינא אינו מטמטם".</w:t>
      </w:r>
    </w:p>
    <w:p w14:paraId="1639DB2D" w14:textId="77777777" w:rsidR="00F605B3" w:rsidRDefault="008B4DA1">
      <w:pPr>
        <w:ind w:left="567"/>
        <w:jc w:val="both"/>
      </w:pPr>
      <w:r>
        <w:rPr>
          <w:u w:val="single"/>
          <w:rtl/>
        </w:rPr>
        <w:t>גרי"ז</w:t>
      </w:r>
      <w:r>
        <w:rPr>
          <w:rtl/>
        </w:rPr>
        <w:t xml:space="preserve"> (תורת חיים ויקרא פרק י"א פסוק י"ג, שולחן גבוה שם) – "בשם מרן הגרי"ז זצ"ל נמסר שאדם שמותר לו לאכול מאכלות אסורות, אין לו בזה משום טמטום הנפש והגוף, כי רק האיסור מטמטם, וכיון דאין לו איסור ומותר לו לאכול לכן אינו מטמטם".</w:t>
      </w:r>
    </w:p>
    <w:p w14:paraId="449A1D72" w14:textId="77777777" w:rsidR="00F605B3" w:rsidRDefault="008B4DA1">
      <w:pPr>
        <w:numPr>
          <w:ilvl w:val="4"/>
          <w:numId w:val="2"/>
        </w:numPr>
        <w:jc w:val="both"/>
      </w:pPr>
      <w:r>
        <w:rPr>
          <w:u w:val="single"/>
          <w:rtl/>
        </w:rPr>
        <w:t>תורת חיים</w:t>
      </w:r>
      <w:r>
        <w:rPr>
          <w:rtl/>
        </w:rPr>
        <w:t xml:space="preserve"> (ויקרא פרק י"א הע' קצ"ז) – "אך עיין בשו"ע יו"ד (סי' פ"א ס"ז) … ונראה … רק על דברים שהתורה נתנה בחפצא דין היתר כגון בביטול ברוב דאף שברור לנו שיש שם איסור התירו התורה, אז אין באמת טמטום הלב … ועוד נראה לומר דרק במקום ש'חייב' לאכול משום פיק"נ לא שייך טמטום, משא"כ במקום ש'מותר' כגון בחלב כותית שאפשר בחלב ישראלית ודאי מטמטם אע"פ שהוא מותר".</w:t>
      </w:r>
    </w:p>
    <w:p w14:paraId="67687EEB" w14:textId="2C264FC0" w:rsidR="00F605B3" w:rsidRDefault="008B4DA1">
      <w:pPr>
        <w:numPr>
          <w:ilvl w:val="2"/>
          <w:numId w:val="2"/>
        </w:numPr>
        <w:jc w:val="both"/>
      </w:pPr>
      <w:r>
        <w:rPr>
          <w:rtl/>
        </w:rPr>
        <w:t xml:space="preserve">טבע </w:t>
      </w:r>
      <w:r w:rsidR="00105607">
        <w:rPr>
          <w:rFonts w:hint="cs"/>
          <w:rtl/>
        </w:rPr>
        <w:t xml:space="preserve">האיסור </w:t>
      </w:r>
      <w:r>
        <w:rPr>
          <w:rtl/>
        </w:rPr>
        <w:t>מטמטם.</w:t>
      </w:r>
    </w:p>
    <w:p w14:paraId="2ED9FBC7" w14:textId="77777777" w:rsidR="00F605B3" w:rsidRDefault="008B4DA1">
      <w:pPr>
        <w:numPr>
          <w:ilvl w:val="3"/>
          <w:numId w:val="2"/>
        </w:numPr>
        <w:jc w:val="both"/>
      </w:pPr>
      <w:r>
        <w:rPr>
          <w:rtl/>
        </w:rPr>
        <w:t xml:space="preserve">עי' </w:t>
      </w:r>
      <w:r>
        <w:rPr>
          <w:u w:val="single"/>
          <w:rtl/>
        </w:rPr>
        <w:t>רמב"ם</w:t>
      </w:r>
      <w:r>
        <w:rPr>
          <w:rtl/>
        </w:rPr>
        <w:t xml:space="preserve"> (מורה נבוכים ח"ג פרק מ"ח) – "כל מה שאסרתו התורה עלינו מן המאכלים, מזונם מגונה, ואין בכל מה שנאסר עלינו מה שיספק שאין הזק בו ...".</w:t>
      </w:r>
    </w:p>
    <w:p w14:paraId="7B9CC52D" w14:textId="77777777" w:rsidR="00F605B3" w:rsidRDefault="008B4DA1">
      <w:pPr>
        <w:numPr>
          <w:ilvl w:val="3"/>
          <w:numId w:val="2"/>
        </w:numPr>
        <w:jc w:val="both"/>
      </w:pPr>
      <w:r>
        <w:rPr>
          <w:rtl/>
        </w:rPr>
        <w:t xml:space="preserve">עי' </w:t>
      </w:r>
      <w:r>
        <w:rPr>
          <w:u w:val="single"/>
          <w:rtl/>
        </w:rPr>
        <w:t>רמב"ן</w:t>
      </w:r>
      <w:r>
        <w:rPr>
          <w:rtl/>
        </w:rPr>
        <w:t xml:space="preserve"> (איגרת הקודש פרק ד' ד"ה ואחר) – "דע שבהיות הדם מזון הגוף ונהפך לגוף, והדם הוא כפי טבע המזון שנעשה ממנו, ראוי לך לדעת כי בהיות המזון עב ועכור יהיה הדם הנעשה ממנו עב ועכור, ואם המזון הוא נקי זך וטהור יהיה הדם כמותו. ולפיכך הבדילנו יתברך בתורתו הקדושה מכמה מאכלות אסורות שאסר אותם עלינו, קצתם מטמטמין את הלב כחלב ודם, וקצתם שמעזין את הפנים כחיות ועופות ובהמות הדורסין, וקצתם שסוגרין דלתי התבונה והחכמה כארנבת ושפן וחזיר ודומיהן, וקצתן שמולידין כמה מיני חלאים קשים ורעים כשרצי הארץ והמים. סוף דבר על כלם אמר (ויקרא יא) אל תשקצו את נפשותיכם, הרי הודיע כי כל אלו הדברים נתעבים ונמאסים ועושין דם רע מוכן לכמה פורעניות".</w:t>
      </w:r>
    </w:p>
    <w:p w14:paraId="48453EEA" w14:textId="77777777" w:rsidR="00F605B3" w:rsidRDefault="008B4DA1">
      <w:pPr>
        <w:numPr>
          <w:ilvl w:val="3"/>
          <w:numId w:val="2"/>
        </w:numPr>
        <w:jc w:val="both"/>
      </w:pPr>
      <w:r>
        <w:rPr>
          <w:u w:val="single"/>
          <w:rtl/>
        </w:rPr>
        <w:t>נצי"ב</w:t>
      </w:r>
      <w:r>
        <w:rPr>
          <w:rtl/>
        </w:rPr>
        <w:t xml:space="preserve"> (העמק דבר דברים פרק ו' פסוק י') – "דטבע מאכלות אסורות לטמטם את הלב כדאי' ספ"ג דיומא עה"פ ונטמטם בם אפילו טבל ושאיר מ"א מזיק להנפש ופוגמה יותר משארי עבירות".</w:t>
      </w:r>
    </w:p>
    <w:p w14:paraId="238B82AF" w14:textId="77777777" w:rsidR="00F605B3" w:rsidRDefault="008B4DA1">
      <w:pPr>
        <w:numPr>
          <w:ilvl w:val="3"/>
          <w:numId w:val="2"/>
        </w:numPr>
        <w:jc w:val="both"/>
      </w:pPr>
      <w:r>
        <w:rPr>
          <w:u w:val="single"/>
          <w:rtl/>
        </w:rPr>
        <w:t>משך חכמה</w:t>
      </w:r>
      <w:r>
        <w:rPr>
          <w:rtl/>
        </w:rPr>
        <w:t xml:space="preserve"> (דברים פרק ו' פסוק י"א) – "ובתים מלאים כל טוב. אפילו קדלי דחזירי הותר בשבע שכבשו וכו'. לכן מסיק (פסוק יב) 'השמר לך', כי טבע הדברים האסורים שמטמטם את הלב, וכמו שכתוב (ויקרא יא, מג) 'ונטמתם בם', ואפילו אם אוכלן בהיתר. ולכן יחלל שבת לחולה ולא יאכילנו נבילה".</w:t>
      </w:r>
    </w:p>
    <w:p w14:paraId="3A2127BA" w14:textId="77777777" w:rsidR="00F605B3" w:rsidRDefault="008B4DA1">
      <w:pPr>
        <w:numPr>
          <w:ilvl w:val="3"/>
          <w:numId w:val="2"/>
        </w:numPr>
        <w:jc w:val="both"/>
      </w:pPr>
      <w:r>
        <w:rPr>
          <w:u w:val="single"/>
          <w:rtl/>
        </w:rPr>
        <w:t>לב אליהו</w:t>
      </w:r>
      <w:r>
        <w:rPr>
          <w:rtl/>
        </w:rPr>
        <w:t xml:space="preserve"> (שמות פרק ב' פסוק ז') – "אין זה רק סגוליי ועונש ... אלא זה דבר טבעי ממש".</w:t>
      </w:r>
    </w:p>
    <w:p w14:paraId="24FDCE3C" w14:textId="77777777" w:rsidR="00F605B3" w:rsidRDefault="008B4DA1">
      <w:pPr>
        <w:numPr>
          <w:ilvl w:val="3"/>
          <w:numId w:val="2"/>
        </w:numPr>
        <w:jc w:val="both"/>
      </w:pPr>
      <w:r>
        <w:rPr>
          <w:u w:val="single"/>
          <w:rtl/>
        </w:rPr>
        <w:t>ציץ אליעזר</w:t>
      </w:r>
      <w:r>
        <w:rPr>
          <w:rtl/>
        </w:rPr>
        <w:t xml:space="preserve"> (חי"ח סי' ע' אות י') – "כי טבע דברים האסורים שמטמטם את הלב וכמו שכתוב ונטמאתם בם וכו' ואפילו אם אוכלן בהיתר".</w:t>
      </w:r>
    </w:p>
    <w:p w14:paraId="37DD8819" w14:textId="77777777" w:rsidR="00F605B3" w:rsidRDefault="008B4DA1">
      <w:pPr>
        <w:numPr>
          <w:ilvl w:val="4"/>
          <w:numId w:val="2"/>
        </w:numPr>
        <w:jc w:val="both"/>
      </w:pPr>
      <w:r>
        <w:rPr>
          <w:rtl/>
        </w:rPr>
        <w:t xml:space="preserve">א"נ, אפילו הוי טבע, י"ל רק משום שהתורה באה ואסרה – כעיין זה </w:t>
      </w:r>
      <w:r>
        <w:rPr>
          <w:u w:val="single"/>
          <w:rtl/>
        </w:rPr>
        <w:t>בגר"ח</w:t>
      </w:r>
      <w:r>
        <w:rPr>
          <w:rtl/>
        </w:rPr>
        <w:t xml:space="preserve"> (תורת חיים ויקרא פרק י"א פסוק י"ג, שולחן גבוה שם, "ומרן הגר"ח זצ"ל תירץ שאכן המאכלות אסורות מזיקות לגוף, אבל כל זה בא רק לאחר שהתורה באה ואסרה, ולא להיפך, וא"כ אין התורה כספר רפואות אלא כתורת חיים, ורק מזה נובע ענין ההיזק"). </w:t>
      </w:r>
    </w:p>
    <w:p w14:paraId="48BAF8AE" w14:textId="77777777" w:rsidR="00F605B3" w:rsidRDefault="008B4DA1">
      <w:pPr>
        <w:numPr>
          <w:ilvl w:val="5"/>
          <w:numId w:val="2"/>
        </w:numPr>
        <w:jc w:val="both"/>
      </w:pPr>
      <w:r>
        <w:rPr>
          <w:rtl/>
        </w:rPr>
        <w:t>ראיה, איסור דרבנן - עי' לקמן.</w:t>
      </w:r>
    </w:p>
    <w:p w14:paraId="47E2FDA2" w14:textId="54CE35E4" w:rsidR="00F605B3" w:rsidRDefault="008B4DA1">
      <w:pPr>
        <w:numPr>
          <w:ilvl w:val="4"/>
          <w:numId w:val="2"/>
        </w:numPr>
        <w:jc w:val="both"/>
      </w:pPr>
      <w:r>
        <w:rPr>
          <w:rtl/>
        </w:rPr>
        <w:t>קשה: למה אמר הגמרא "עבירה". י"ל לפי השיט</w:t>
      </w:r>
      <w:r w:rsidR="00105607">
        <w:rPr>
          <w:rFonts w:hint="cs"/>
          <w:rtl/>
        </w:rPr>
        <w:t>ו</w:t>
      </w:r>
      <w:r>
        <w:rPr>
          <w:rtl/>
        </w:rPr>
        <w:t>ת 'שכל' עבירות מטמטמת, עי' לקמן.</w:t>
      </w:r>
    </w:p>
    <w:p w14:paraId="6A290232" w14:textId="77777777" w:rsidR="00F605B3" w:rsidRDefault="008B4DA1">
      <w:pPr>
        <w:numPr>
          <w:ilvl w:val="2"/>
          <w:numId w:val="2"/>
        </w:numPr>
        <w:jc w:val="both"/>
      </w:pPr>
      <w:r>
        <w:rPr>
          <w:rtl/>
        </w:rPr>
        <w:t xml:space="preserve">מראי מקומות – </w:t>
      </w:r>
      <w:r>
        <w:rPr>
          <w:u w:val="single"/>
          <w:rtl/>
        </w:rPr>
        <w:t>להורות נתן</w:t>
      </w:r>
      <w:r>
        <w:rPr>
          <w:rtl/>
        </w:rPr>
        <w:t xml:space="preserve"> (חט"ו סי' מ"ט), </w:t>
      </w:r>
      <w:r>
        <w:rPr>
          <w:u w:val="single"/>
          <w:rtl/>
        </w:rPr>
        <w:t>עלים לתרופה</w:t>
      </w:r>
      <w:r>
        <w:rPr>
          <w:rtl/>
        </w:rPr>
        <w:t xml:space="preserve"> (גליון תק"ל, עלי הדף).</w:t>
      </w:r>
    </w:p>
    <w:p w14:paraId="424629E8" w14:textId="77777777" w:rsidR="00F605B3" w:rsidRDefault="00F605B3">
      <w:pPr>
        <w:jc w:val="both"/>
      </w:pPr>
    </w:p>
    <w:p w14:paraId="18C278C8" w14:textId="0768A48A" w:rsidR="00F605B3" w:rsidRDefault="008B4DA1">
      <w:pPr>
        <w:numPr>
          <w:ilvl w:val="1"/>
          <w:numId w:val="2"/>
        </w:numPr>
        <w:jc w:val="both"/>
      </w:pPr>
      <w:r>
        <w:rPr>
          <w:b/>
          <w:bCs/>
          <w:rtl/>
        </w:rPr>
        <w:t>כל עבירה מטמטמת</w:t>
      </w:r>
      <w:r w:rsidR="00112D6C">
        <w:rPr>
          <w:rtl/>
        </w:rPr>
        <w:fldChar w:fldCharType="begin"/>
      </w:r>
      <w:r w:rsidR="00112D6C">
        <w:instrText xml:space="preserve"> XE "</w:instrText>
      </w:r>
      <w:r w:rsidR="00112D6C" w:rsidRPr="007C37D9">
        <w:rPr>
          <w:b/>
          <w:bCs/>
          <w:rtl/>
        </w:rPr>
        <w:instrText>כל עבירה מטמטמת</w:instrText>
      </w:r>
      <w:r w:rsidR="00112D6C">
        <w:instrText xml:space="preserve">" </w:instrText>
      </w:r>
      <w:r w:rsidR="00112D6C">
        <w:rPr>
          <w:rtl/>
        </w:rPr>
        <w:fldChar w:fldCharType="end"/>
      </w:r>
      <w:r>
        <w:rPr>
          <w:rtl/>
        </w:rPr>
        <w:t>. [</w:t>
      </w:r>
      <w:r w:rsidR="00105607">
        <w:rPr>
          <w:rFonts w:hint="cs"/>
          <w:rtl/>
        </w:rPr>
        <w:t>קשה:</w:t>
      </w:r>
      <w:r>
        <w:rPr>
          <w:rtl/>
        </w:rPr>
        <w:t xml:space="preserve"> הפסוק הוא לגבי מאכלות אסורות, ולא כל עבירות. י"ל המסילת ישרים, לשונו מובא לקמן]</w:t>
      </w:r>
      <w:r w:rsidR="00105607">
        <w:rPr>
          <w:rFonts w:hint="cs"/>
          <w:rtl/>
        </w:rPr>
        <w:t>.</w:t>
      </w:r>
    </w:p>
    <w:p w14:paraId="77A05FC7" w14:textId="77777777" w:rsidR="00F605B3" w:rsidRDefault="008B4DA1">
      <w:pPr>
        <w:numPr>
          <w:ilvl w:val="2"/>
          <w:numId w:val="2"/>
        </w:numPr>
        <w:jc w:val="both"/>
      </w:pPr>
      <w:r>
        <w:rPr>
          <w:rtl/>
        </w:rPr>
        <w:t xml:space="preserve">עי' </w:t>
      </w:r>
      <w:r>
        <w:rPr>
          <w:u w:val="single"/>
          <w:rtl/>
        </w:rPr>
        <w:t>רמב"ן</w:t>
      </w:r>
      <w:r>
        <w:rPr>
          <w:rtl/>
        </w:rPr>
        <w:t xml:space="preserve"> (שער הגמול אות ד') – "</w:t>
      </w:r>
      <w:r>
        <w:rPr>
          <w:b/>
          <w:bCs/>
          <w:rtl/>
        </w:rPr>
        <w:t>שכל</w:t>
      </w:r>
      <w:r>
        <w:rPr>
          <w:rtl/>
        </w:rPr>
        <w:t xml:space="preserve"> דבר האסור מלכלך הנפש ומטמא אותה דכתיב ונטמתם בם".</w:t>
      </w:r>
    </w:p>
    <w:p w14:paraId="5E874E4D" w14:textId="553B2153" w:rsidR="00F605B3" w:rsidRDefault="008B4DA1">
      <w:pPr>
        <w:numPr>
          <w:ilvl w:val="3"/>
          <w:numId w:val="2"/>
        </w:numPr>
        <w:jc w:val="both"/>
      </w:pPr>
      <w:r>
        <w:rPr>
          <w:u w:val="single"/>
          <w:rtl/>
        </w:rPr>
        <w:t>הגרש"י יפה</w:t>
      </w:r>
      <w:r>
        <w:rPr>
          <w:rtl/>
        </w:rPr>
        <w:t xml:space="preserve"> שליט"א (אור ישראל </w:t>
      </w:r>
      <w:r w:rsidR="00C41073">
        <w:rPr>
          <w:rtl/>
        </w:rPr>
        <w:t>גליון מ"ו עמ'</w:t>
      </w:r>
      <w:r>
        <w:rPr>
          <w:rtl/>
        </w:rPr>
        <w:t xml:space="preserve"> מ"ז אות ל"ז), למד הרמב"ן לענין טומאה ולכלוך ולא טמטום. נ"ל, מקור של הרמב"ן מהפסוק ונטמתם בם.</w:t>
      </w:r>
    </w:p>
    <w:p w14:paraId="07D3C74D" w14:textId="77777777" w:rsidR="00F605B3" w:rsidRDefault="008B4DA1">
      <w:pPr>
        <w:numPr>
          <w:ilvl w:val="2"/>
          <w:numId w:val="2"/>
        </w:numPr>
        <w:jc w:val="both"/>
      </w:pPr>
      <w:r>
        <w:rPr>
          <w:u w:val="single"/>
          <w:rtl/>
        </w:rPr>
        <w:t>מהר"ל</w:t>
      </w:r>
      <w:r>
        <w:rPr>
          <w:rtl/>
        </w:rPr>
        <w:t xml:space="preserve"> (נתיב צדק סוף פרק ב') – "תנו רבנן ולא תטמאו בהם ונטמאתם בם אדם מטמא עצמו מעט מטמאין אותו הרבה מלמטה מטמאין אותו מלמעלה בעוה"ז מטמאין אותו לעולם הבא. כבר התבאר כי </w:t>
      </w:r>
      <w:r>
        <w:rPr>
          <w:b/>
          <w:bCs/>
          <w:rtl/>
        </w:rPr>
        <w:t>כל</w:t>
      </w:r>
      <w:r>
        <w:rPr>
          <w:rtl/>
        </w:rPr>
        <w:t xml:space="preserve"> עושה עבירה הוא נוטה אחר החמרי, ולכך אמר </w:t>
      </w:r>
      <w:r>
        <w:rPr>
          <w:b/>
          <w:bCs/>
          <w:rtl/>
        </w:rPr>
        <w:t>כי העבירה</w:t>
      </w:r>
      <w:r>
        <w:rPr>
          <w:rtl/>
        </w:rPr>
        <w:t xml:space="preserve"> מטמטמת לבו של אדם כלו' שמטמטמת הלב עד שנעשה חמרי לגמרי. ומה שאמר מטמא עצמו למטה מעט מטמאין אותו הרבה מלמעלה ...".</w:t>
      </w:r>
    </w:p>
    <w:p w14:paraId="62919AF4" w14:textId="77777777" w:rsidR="00F605B3" w:rsidRDefault="008B4DA1">
      <w:pPr>
        <w:numPr>
          <w:ilvl w:val="2"/>
          <w:numId w:val="2"/>
        </w:numPr>
        <w:jc w:val="both"/>
      </w:pPr>
      <w:r>
        <w:rPr>
          <w:u w:val="single"/>
          <w:rtl/>
        </w:rPr>
        <w:t>מסילת ישרים</w:t>
      </w:r>
      <w:r>
        <w:rPr>
          <w:rtl/>
        </w:rPr>
        <w:t xml:space="preserve"> (פרק י"א ד"ה והמדרגה - וכן מפרש מס"י עם בי', וכן מס"י בתוספת ראשי פרקים) – "והמדריגה השלישית ... הוא איסור המאכלות ... והמקיל בהם במקום שאמרו להחמיר, אינו אלא משחית לנפשו. וכך אמרו: לא תטמאו בהם ונטמאתם בם, אם מטמאים אתם בם, סופכם לטמא בם, והיינו, כי המאכלות האסורות מכניסים טומאה בלבו ובנפשו של אדם עד שקדושתו של המקום ברוך הוא מסתלקת ומתרחקת ממנו. והוא מה שאמרו בש"ס גם כן (יומא לט): ונטמאתם בם, אל תיקרי ונטמאתם, אלא ונטמתם, </w:t>
      </w:r>
      <w:r>
        <w:rPr>
          <w:b/>
          <w:bCs/>
          <w:rtl/>
        </w:rPr>
        <w:t>שהעבירה</w:t>
      </w:r>
      <w:r>
        <w:rPr>
          <w:rtl/>
        </w:rPr>
        <w:t xml:space="preserve"> מטמטמת לבו של אדם, כי מסלקת ממנו הדיעה האמיתית ורוח השכל שהקדוש ברוך הוא נותן לחסידים, כמו שאמר הכתוב (משלי ב): כי ה' יתן חכמה, והנה הוא נשאר בהמיי וחומרי משוקע בגסות העולם הזה. </w:t>
      </w:r>
      <w:r>
        <w:rPr>
          <w:b/>
          <w:bCs/>
          <w:rtl/>
        </w:rPr>
        <w:t xml:space="preserve">והמאכלות האסורות </w:t>
      </w:r>
      <w:r>
        <w:rPr>
          <w:b/>
          <w:bCs/>
          <w:u w:val="single"/>
          <w:rtl/>
        </w:rPr>
        <w:t>יתירות</w:t>
      </w:r>
      <w:r>
        <w:rPr>
          <w:b/>
          <w:bCs/>
          <w:rtl/>
        </w:rPr>
        <w:t xml:space="preserve"> בזה</w:t>
      </w:r>
      <w:r>
        <w:rPr>
          <w:rtl/>
        </w:rPr>
        <w:t xml:space="preserve"> על כל האיסורין, כיוון שהם נכנסים בגופו של האדם ממש ונעשים בשר מבשרו ... </w:t>
      </w:r>
      <w:r>
        <w:rPr>
          <w:b/>
          <w:bCs/>
          <w:rtl/>
        </w:rPr>
        <w:t>והנה מי שיש לו מוח בקדקדו</w:t>
      </w:r>
      <w:r>
        <w:rPr>
          <w:rtl/>
        </w:rPr>
        <w:t xml:space="preserve">, יחשוב איסורי המאכל </w:t>
      </w:r>
      <w:r>
        <w:rPr>
          <w:b/>
          <w:bCs/>
          <w:rtl/>
        </w:rPr>
        <w:t>כמאכלים הארסיים</w:t>
      </w:r>
      <w:r>
        <w:rPr>
          <w:rtl/>
        </w:rPr>
        <w:t xml:space="preserve"> או כמאכל שנתערב בו איזה דבר ארסי. כי הנה אם דבר זה יארע, היקל אדם על עצמו לאכול ממנו אם ישאר לו בו איזה בית מיחוש, ואפילו חששא קטנה. ודאי שלא יקל. </w:t>
      </w:r>
      <w:r>
        <w:rPr>
          <w:b/>
          <w:bCs/>
          <w:rtl/>
        </w:rPr>
        <w:t>ואם יקל, לא יהיה נחשב אלא לשוטה גמור</w:t>
      </w:r>
      <w:r>
        <w:rPr>
          <w:rtl/>
        </w:rPr>
        <w:t xml:space="preserve"> אף איסור המאכל כבר בארנו, שהוא ארס ממש ללב ולנפש. אם כן מי איפוא יהיה המיקל במקום חששא של איסור אם בעל שכל הוא. ועל דבר זה נאמר (משלי כג): ושמת סכין בלועיך אם בעל נפש אתה".</w:t>
      </w:r>
    </w:p>
    <w:p w14:paraId="06F27582" w14:textId="77777777" w:rsidR="00F605B3" w:rsidRDefault="008B4DA1">
      <w:pPr>
        <w:numPr>
          <w:ilvl w:val="2"/>
          <w:numId w:val="2"/>
        </w:numPr>
        <w:jc w:val="both"/>
      </w:pPr>
      <w:r>
        <w:rPr>
          <w:u w:val="single"/>
          <w:rtl/>
        </w:rPr>
        <w:t>מעיל צדקה</w:t>
      </w:r>
      <w:r>
        <w:rPr>
          <w:rtl/>
        </w:rPr>
        <w:t xml:space="preserve"> (סוף סי' י"ט) – לענין זנות "ומי בכם ירא ה' שומע עבדו ישמור נפשו נפש המשכלת </w:t>
      </w:r>
      <w:r>
        <w:rPr>
          <w:b/>
          <w:bCs/>
          <w:rtl/>
        </w:rPr>
        <w:t>כי עבירה מטמטם</w:t>
      </w:r>
      <w:r>
        <w:rPr>
          <w:rtl/>
        </w:rPr>
        <w:t xml:space="preserve"> לבו של אדם כדכתיב ונטמתם בם מלבד העונשים המיועדי' לו בזה".</w:t>
      </w:r>
    </w:p>
    <w:p w14:paraId="1E92C12A" w14:textId="77777777" w:rsidR="00F605B3" w:rsidRDefault="008B4DA1">
      <w:pPr>
        <w:numPr>
          <w:ilvl w:val="2"/>
          <w:numId w:val="2"/>
        </w:numPr>
        <w:jc w:val="both"/>
        <w:rPr>
          <w:u w:val="single"/>
        </w:rPr>
      </w:pPr>
      <w:r>
        <w:rPr>
          <w:u w:val="single"/>
          <w:rtl/>
        </w:rPr>
        <w:t>קצות השלחן</w:t>
      </w:r>
      <w:r>
        <w:rPr>
          <w:rtl/>
        </w:rPr>
        <w:t xml:space="preserve"> (ח"ט עמ' ו') – "</w:t>
      </w:r>
      <w:r>
        <w:rPr>
          <w:b/>
          <w:bCs/>
          <w:rtl/>
        </w:rPr>
        <w:t>ומשמע מהגמ</w:t>
      </w:r>
      <w:r>
        <w:rPr>
          <w:rtl/>
        </w:rPr>
        <w:t xml:space="preserve">' דלאו דוקא מאכלות אסורות אלא </w:t>
      </w:r>
      <w:r>
        <w:rPr>
          <w:b/>
          <w:bCs/>
          <w:rtl/>
        </w:rPr>
        <w:t>כל עבירה גורמת טמטום הלב</w:t>
      </w:r>
      <w:r>
        <w:rPr>
          <w:rtl/>
        </w:rPr>
        <w:t xml:space="preserve">, וי"ל </w:t>
      </w:r>
      <w:r>
        <w:rPr>
          <w:b/>
          <w:bCs/>
          <w:rtl/>
        </w:rPr>
        <w:t>דאפילו עבירה דרבנן</w:t>
      </w:r>
      <w:r>
        <w:rPr>
          <w:rtl/>
        </w:rPr>
        <w:t xml:space="preserve"> מטמטמת הלב דקעבר על לא תסור ודמי בפרט זה לעבירה מה"ת, ומוכח מגמ' זו דטמטום הלב מכל חכמה הוא גרמא דעבירה, אבל נזק דטבע רע י"ל דהוא דוקא משרצים ודברים טמאים שהטבע רע טבוע בהמאכל".</w:t>
      </w:r>
    </w:p>
    <w:p w14:paraId="7F091FED" w14:textId="77777777" w:rsidR="00F605B3" w:rsidRDefault="008B4DA1">
      <w:pPr>
        <w:ind w:left="397"/>
        <w:jc w:val="both"/>
        <w:rPr>
          <w:u w:val="single"/>
        </w:rPr>
      </w:pPr>
      <w:r>
        <w:rPr>
          <w:u w:val="single"/>
          <w:rtl/>
        </w:rPr>
        <w:t>קצות השלחן</w:t>
      </w:r>
      <w:r>
        <w:rPr>
          <w:rtl/>
        </w:rPr>
        <w:t xml:space="preserve"> (ח"ט עמ' ח') – "מטמטם הלב מחמת העבירה שעבר באכילתו ... </w:t>
      </w:r>
      <w:r>
        <w:rPr>
          <w:b/>
          <w:bCs/>
          <w:rtl/>
        </w:rPr>
        <w:t>זה דוקא בגדול</w:t>
      </w:r>
      <w:r>
        <w:rPr>
          <w:rtl/>
        </w:rPr>
        <w:t xml:space="preserve"> דקעביד איסורא באכילתו. אבל קטן דלאו בר הבנה דאיהו לא קעביד איסורא".</w:t>
      </w:r>
    </w:p>
    <w:p w14:paraId="1C1AC5BB" w14:textId="77777777" w:rsidR="00F605B3" w:rsidRDefault="008B4DA1">
      <w:pPr>
        <w:numPr>
          <w:ilvl w:val="2"/>
          <w:numId w:val="2"/>
        </w:numPr>
        <w:jc w:val="both"/>
      </w:pPr>
      <w:r>
        <w:rPr>
          <w:u w:val="single"/>
          <w:rtl/>
        </w:rPr>
        <w:t>הגרח"ק</w:t>
      </w:r>
      <w:r>
        <w:rPr>
          <w:rtl/>
        </w:rPr>
        <w:t xml:space="preserve"> זצ"ל (לבנימין אמר יומא דף לט., סוף עמ' ק"ס) – "'תדר"י עבירה מטמטמת לבו של אדם שנא' ולא תטמאו בהם ונטמתם בם אל תקרי ונטמאתם אלא ונטמטם'. כמדומה שנוהגין להחמיר יותר בעניני כשרות המאכלים משום חשש טמטום הלב, ויש להעיר מכאן שכל עבירה מטמטם את הלב. תשובה: </w:t>
      </w:r>
      <w:r>
        <w:rPr>
          <w:b/>
          <w:bCs/>
          <w:rtl/>
        </w:rPr>
        <w:t>מאכלים מטמטם יותר</w:t>
      </w:r>
      <w:r>
        <w:rPr>
          <w:rtl/>
        </w:rPr>
        <w:t>".</w:t>
      </w:r>
    </w:p>
    <w:p w14:paraId="4A204983" w14:textId="77777777" w:rsidR="00F605B3" w:rsidRDefault="008B4DA1">
      <w:pPr>
        <w:numPr>
          <w:ilvl w:val="3"/>
          <w:numId w:val="2"/>
        </w:numPr>
        <w:jc w:val="both"/>
      </w:pPr>
      <w:r>
        <w:rPr>
          <w:rtl/>
        </w:rPr>
        <w:t xml:space="preserve">מראי מקומות – </w:t>
      </w:r>
      <w:r>
        <w:rPr>
          <w:u w:val="single"/>
          <w:rtl/>
        </w:rPr>
        <w:t>על פי התורה</w:t>
      </w:r>
      <w:r>
        <w:rPr>
          <w:rtl/>
        </w:rPr>
        <w:t xml:space="preserve"> (פר' שמות פרק א' הע' ל"ח).</w:t>
      </w:r>
    </w:p>
    <w:p w14:paraId="53B0F15E" w14:textId="77777777" w:rsidR="00F605B3" w:rsidRDefault="00F605B3">
      <w:pPr>
        <w:ind w:left="224" w:hanging="224"/>
        <w:jc w:val="both"/>
      </w:pPr>
    </w:p>
    <w:p w14:paraId="462887A1" w14:textId="77777777" w:rsidR="00F605B3" w:rsidRDefault="008B4DA1">
      <w:pPr>
        <w:numPr>
          <w:ilvl w:val="1"/>
          <w:numId w:val="2"/>
        </w:numPr>
        <w:jc w:val="both"/>
      </w:pPr>
      <w:r>
        <w:rPr>
          <w:b/>
          <w:bCs/>
          <w:rtl/>
        </w:rPr>
        <w:t>איסור דרבנן</w:t>
      </w:r>
      <w:r>
        <w:rPr>
          <w:rtl/>
        </w:rPr>
        <w:t xml:space="preserve">. </w:t>
      </w:r>
    </w:p>
    <w:p w14:paraId="1BE7F538" w14:textId="77777777" w:rsidR="00F605B3" w:rsidRDefault="008B4DA1">
      <w:pPr>
        <w:numPr>
          <w:ilvl w:val="2"/>
          <w:numId w:val="2"/>
        </w:numPr>
        <w:jc w:val="both"/>
      </w:pPr>
      <w:r>
        <w:rPr>
          <w:rtl/>
        </w:rPr>
        <w:t>יש טמטום הלב.</w:t>
      </w:r>
    </w:p>
    <w:p w14:paraId="2CB734FE" w14:textId="77777777" w:rsidR="00F605B3" w:rsidRDefault="008B4DA1">
      <w:pPr>
        <w:numPr>
          <w:ilvl w:val="3"/>
          <w:numId w:val="2"/>
        </w:numPr>
        <w:jc w:val="both"/>
      </w:pPr>
      <w:r>
        <w:rPr>
          <w:u w:val="single"/>
          <w:rtl/>
        </w:rPr>
        <w:t>ש"ך</w:t>
      </w:r>
      <w:r>
        <w:rPr>
          <w:rtl/>
        </w:rPr>
        <w:t xml:space="preserve"> (ס"ק כ"ו) – "וכן התינוק בעצמו כו'. כלומר אף על פי דקטן האוכל דברים האסורים </w:t>
      </w:r>
      <w:r>
        <w:rPr>
          <w:b/>
          <w:bCs/>
          <w:rtl/>
        </w:rPr>
        <w:t>מדרבנן</w:t>
      </w:r>
      <w:r>
        <w:rPr>
          <w:rtl/>
        </w:rPr>
        <w:t xml:space="preserve"> אין אביו מצווה להפרישו וכמו שנתבאר בא"ח סי' שמ"ג היינו מדינא אבל מ"מ יפרישו מפני שמזיק לו בזקנותו שמטמטם הלב וגורם לו טבע רע".</w:t>
      </w:r>
    </w:p>
    <w:p w14:paraId="0B78D157" w14:textId="77777777" w:rsidR="00F605B3" w:rsidRDefault="008B4DA1">
      <w:pPr>
        <w:numPr>
          <w:ilvl w:val="3"/>
          <w:numId w:val="2"/>
        </w:numPr>
        <w:jc w:val="both"/>
      </w:pPr>
      <w:r>
        <w:rPr>
          <w:u w:val="single"/>
          <w:rtl/>
        </w:rPr>
        <w:t>חגורת שמואל</w:t>
      </w:r>
      <w:r>
        <w:rPr>
          <w:rtl/>
        </w:rPr>
        <w:t xml:space="preserve"> (ס"ק ל"ב).</w:t>
      </w:r>
    </w:p>
    <w:p w14:paraId="35039AA6" w14:textId="77777777" w:rsidR="00F605B3" w:rsidRDefault="008B4DA1">
      <w:pPr>
        <w:numPr>
          <w:ilvl w:val="3"/>
          <w:numId w:val="2"/>
        </w:numPr>
        <w:jc w:val="both"/>
      </w:pPr>
      <w:r>
        <w:rPr>
          <w:u w:val="single"/>
          <w:rtl/>
        </w:rPr>
        <w:t>מעם לועז</w:t>
      </w:r>
      <w:r>
        <w:rPr>
          <w:rtl/>
        </w:rPr>
        <w:t xml:space="preserve"> (ויקרא, שמיני עמ' קכ"ו).</w:t>
      </w:r>
    </w:p>
    <w:p w14:paraId="665093F1" w14:textId="77777777" w:rsidR="00F605B3" w:rsidRDefault="008B4DA1">
      <w:pPr>
        <w:numPr>
          <w:ilvl w:val="3"/>
          <w:numId w:val="2"/>
        </w:numPr>
        <w:jc w:val="both"/>
      </w:pPr>
      <w:r>
        <w:rPr>
          <w:u w:val="single"/>
          <w:rtl/>
        </w:rPr>
        <w:t>ערה"ש</w:t>
      </w:r>
      <w:r>
        <w:rPr>
          <w:rtl/>
        </w:rPr>
        <w:t xml:space="preserve"> (סעי' ל"ד) – "אפילו באוכל איסורים דרבנן ... מטעם טמטום הלב יפרישנו וכל זה בדוק ומנוסה".</w:t>
      </w:r>
    </w:p>
    <w:p w14:paraId="3C4862E3" w14:textId="77777777" w:rsidR="00F605B3" w:rsidRDefault="008B4DA1">
      <w:pPr>
        <w:numPr>
          <w:ilvl w:val="3"/>
          <w:numId w:val="2"/>
        </w:numPr>
        <w:jc w:val="both"/>
      </w:pPr>
      <w:r>
        <w:rPr>
          <w:u w:val="single"/>
          <w:rtl/>
        </w:rPr>
        <w:t>תורה תמימה</w:t>
      </w:r>
      <w:r>
        <w:rPr>
          <w:rtl/>
        </w:rPr>
        <w:t xml:space="preserve"> (ויקרא פרק י"א אות קצ"ו).</w:t>
      </w:r>
    </w:p>
    <w:p w14:paraId="40066C3E" w14:textId="77777777" w:rsidR="00F605B3" w:rsidRDefault="008B4DA1">
      <w:pPr>
        <w:numPr>
          <w:ilvl w:val="3"/>
          <w:numId w:val="2"/>
        </w:numPr>
        <w:jc w:val="both"/>
      </w:pPr>
      <w:r>
        <w:rPr>
          <w:u w:val="single"/>
          <w:rtl/>
        </w:rPr>
        <w:t>כה"ח</w:t>
      </w:r>
      <w:r>
        <w:rPr>
          <w:rtl/>
        </w:rPr>
        <w:t xml:space="preserve"> (ס"ק ס"ז).</w:t>
      </w:r>
    </w:p>
    <w:p w14:paraId="51734ED4" w14:textId="77777777" w:rsidR="00F605B3" w:rsidRDefault="008B4DA1">
      <w:pPr>
        <w:numPr>
          <w:ilvl w:val="3"/>
          <w:numId w:val="2"/>
        </w:numPr>
        <w:jc w:val="both"/>
      </w:pPr>
      <w:r>
        <w:rPr>
          <w:u w:val="single"/>
          <w:rtl/>
        </w:rPr>
        <w:t>קצות השלחן</w:t>
      </w:r>
      <w:r>
        <w:rPr>
          <w:rtl/>
        </w:rPr>
        <w:t xml:space="preserve"> (ח"ט עמ' ו') – "וי"ל דאפילו עבירה דרבנן מטמטמת הלב דקעבר על לא תסור ודמי בפרט זה לעבירה מה"ת". עמ' ח', "ולכאורה י"ל דהא דמאכל איסור מזיק ומטמטם הלב היינו באיסור חפצא שהמאכל אסור מצד עצמו ואריה דאיסורא רביע עליה ... אבל מאכל שהוא איסור גברא וכמו איסור דרבנן שהאיסור אינו מוטל על המאכל עצמו ... ואע"פ שמ"מ מטמטם הלב מחמת העבירה שעבר באכילתו ... מ"מ זה דוקא בגדול דקעביד איסורא באכילתו. אבל קטן דלאו בר הבנה דאיהו לא קעביד איסורא באכילתו, ועצם המאכל אינו איסור חפצא אינו מטמטם לבו של הקטן ואין האב צריך להפרישו מזה אלא שמפורש בש"ך הנ"ל דאפילו מאכל איסור דרבנן מטמטם הלב, ואולי ס"ל להש"ך דגם איסור דרבנן הוי איסור חפצא, והרשב"א ...".</w:t>
      </w:r>
    </w:p>
    <w:p w14:paraId="4FA3FFB8" w14:textId="77777777" w:rsidR="00F605B3" w:rsidRDefault="008B4DA1">
      <w:pPr>
        <w:numPr>
          <w:ilvl w:val="3"/>
          <w:numId w:val="2"/>
        </w:numPr>
        <w:jc w:val="both"/>
      </w:pPr>
      <w:r>
        <w:rPr>
          <w:u w:val="single"/>
          <w:rtl/>
        </w:rPr>
        <w:t>משנה הלכות</w:t>
      </w:r>
      <w:r>
        <w:rPr>
          <w:rtl/>
        </w:rPr>
        <w:t xml:space="preserve"> (חי"ג סוף סי' קט"ז ד"ה והנה, עי' חט"ז סי' ג') – "ואפילו רק לילדים באיסורי דרבנן, שהרי פסק רבינו הרמ"א יו"ד סי' פ"א ...".</w:t>
      </w:r>
    </w:p>
    <w:p w14:paraId="6196147A" w14:textId="77777777" w:rsidR="00F605B3" w:rsidRDefault="008B4DA1">
      <w:pPr>
        <w:numPr>
          <w:ilvl w:val="3"/>
          <w:numId w:val="2"/>
        </w:numPr>
        <w:jc w:val="both"/>
      </w:pPr>
      <w:r>
        <w:rPr>
          <w:u w:val="single"/>
          <w:rtl/>
        </w:rPr>
        <w:t>נשמת אברהם</w:t>
      </w:r>
      <w:r>
        <w:rPr>
          <w:rtl/>
        </w:rPr>
        <w:t xml:space="preserve"> (ח"ב סי' פ"א ס"ק א') – "וכל זה אפילו באיסורי דרבנן".</w:t>
      </w:r>
    </w:p>
    <w:p w14:paraId="559C75F8" w14:textId="77777777" w:rsidR="00F605B3" w:rsidRDefault="008B4DA1">
      <w:pPr>
        <w:numPr>
          <w:ilvl w:val="3"/>
          <w:numId w:val="2"/>
        </w:numPr>
        <w:jc w:val="both"/>
      </w:pPr>
      <w:r>
        <w:rPr>
          <w:rtl/>
        </w:rPr>
        <w:t xml:space="preserve">עי' </w:t>
      </w:r>
      <w:r>
        <w:rPr>
          <w:u w:val="single"/>
          <w:rtl/>
        </w:rPr>
        <w:t>חשוקי חמד</w:t>
      </w:r>
      <w:r>
        <w:rPr>
          <w:rtl/>
        </w:rPr>
        <w:t xml:space="preserve"> (סוכה דף לה., ביצה דף יט. הע' ל"ב) – "מעתה בנידון שאלתנו לכאורה לדעת הנצי"ב יצא חוץ לסוכה ויאכל לחם כשר, ולא איסורי אכילה מדרבנן, שמסתבר שאף בהם יש טמטום, וכך כתב בערוך השולחן (יו"ד סימן פא סעיף לד) 'שלא יניחו לתינוק לאכול דברים האסורים, כי כל זה מטמטם הלב ומזיק לו בגדלותו שיסור מדרך התורה ח"ו, ולא מיבעיא אם אוכל דבר האסור מן התורה, דאז מדינא חייב אביו להפרישו (כמבואר בשו"ע או"ח סימן שמג), אלא אפילו באוכל איסורים דרבנן, דאין אביו חייב להפרישו מדינא (כמ"ש שם) מכל מקום מטעם טמטום הלב יפרישנו וכל זה בדוק ומנוסה', עכ"ד. [אלא דיעוין בנתיבות המשפט (סימן רלד, ביאורים סק"ג) שכתב 'באיסור דרבנן [בשגגה] אין צריך שום כפרה וכאילו לא עבר דמי', ולכן אין המוכר מחזיר ללוקח את דמי המקח, עיין שם. ואי נימא שיש טמטום באיסורי דרבנן הרי 'חסרונו גדול מהנאתו' כמו שביאר שם לגבי איסור דאורייתא, וצ"ע]".</w:t>
      </w:r>
    </w:p>
    <w:p w14:paraId="6E668947" w14:textId="77777777" w:rsidR="00F605B3" w:rsidRDefault="008B4DA1">
      <w:pPr>
        <w:numPr>
          <w:ilvl w:val="3"/>
          <w:numId w:val="2"/>
        </w:numPr>
        <w:jc w:val="both"/>
      </w:pPr>
      <w:r>
        <w:rPr>
          <w:u w:val="single"/>
          <w:rtl/>
        </w:rPr>
        <w:t>הגרי"ד לובאן</w:t>
      </w:r>
      <w:r>
        <w:rPr>
          <w:rtl/>
        </w:rPr>
        <w:t xml:space="preserve"> שליט"א (קובץ מסורה חכ"ג עמ' ע"ח) – "מפורש בש"ך (סימן פ"א ס"ק כ"ו) שגם באיסור דרבנן יש טמטום הלב, וכן הבין הש"ך בכוונת הרמ"א".</w:t>
      </w:r>
    </w:p>
    <w:p w14:paraId="6EAD4EFE" w14:textId="77777777" w:rsidR="00F605B3" w:rsidRDefault="008B4DA1">
      <w:pPr>
        <w:numPr>
          <w:ilvl w:val="2"/>
          <w:numId w:val="2"/>
        </w:numPr>
        <w:jc w:val="both"/>
      </w:pPr>
      <w:r>
        <w:rPr>
          <w:rtl/>
        </w:rPr>
        <w:t>מראי מקומות.</w:t>
      </w:r>
    </w:p>
    <w:p w14:paraId="09BC5D30" w14:textId="77777777" w:rsidR="00F605B3" w:rsidRDefault="008B4DA1">
      <w:pPr>
        <w:numPr>
          <w:ilvl w:val="3"/>
          <w:numId w:val="2"/>
        </w:numPr>
        <w:jc w:val="both"/>
      </w:pPr>
      <w:r>
        <w:rPr>
          <w:u w:val="single"/>
          <w:rtl/>
        </w:rPr>
        <w:t>לב דוד</w:t>
      </w:r>
      <w:r>
        <w:rPr>
          <w:rtl/>
        </w:rPr>
        <w:t xml:space="preserve"> (סי' צ"ג באות כ') – "לפי דברי האחרונים דאיסור דרבנן הוי רק איסור גברא משא"כ איסור דאוריי' דהוי איסור חפצא ומטמטם את הלב וכו' ודוק".</w:t>
      </w:r>
    </w:p>
    <w:p w14:paraId="1A4FB81B" w14:textId="19C220BA" w:rsidR="00F605B3" w:rsidRDefault="008B4DA1">
      <w:pPr>
        <w:numPr>
          <w:ilvl w:val="3"/>
          <w:numId w:val="2"/>
        </w:numPr>
        <w:jc w:val="both"/>
      </w:pPr>
      <w:r>
        <w:rPr>
          <w:u w:val="single"/>
          <w:rtl/>
        </w:rPr>
        <w:t>חשוקי חמד</w:t>
      </w:r>
      <w:r>
        <w:rPr>
          <w:rtl/>
        </w:rPr>
        <w:t xml:space="preserve"> (נדרים דף לה:) – "למה אין בי"ד מצווין להפריש קטן שאוכל נבילות, מדין השבת אבידה שלא יטמטם ...".</w:t>
      </w:r>
    </w:p>
    <w:p w14:paraId="476E5211" w14:textId="1F9BE0F4" w:rsidR="005D30DF" w:rsidRDefault="005D30DF">
      <w:pPr>
        <w:numPr>
          <w:ilvl w:val="3"/>
          <w:numId w:val="2"/>
        </w:numPr>
        <w:jc w:val="both"/>
      </w:pPr>
      <w:r w:rsidRPr="005A6ACF">
        <w:rPr>
          <w:rFonts w:hint="cs"/>
          <w:u w:val="single"/>
          <w:rtl/>
        </w:rPr>
        <w:t>עין יצחק</w:t>
      </w:r>
      <w:r>
        <w:rPr>
          <w:rFonts w:hint="cs"/>
          <w:rtl/>
        </w:rPr>
        <w:t xml:space="preserve"> (ח"ב כללי ספק דאורייתא אות נ"א, עמ' ק"ד) </w:t>
      </w:r>
      <w:r>
        <w:rPr>
          <w:rtl/>
        </w:rPr>
        <w:t>–</w:t>
      </w:r>
      <w:r>
        <w:rPr>
          <w:rFonts w:hint="cs"/>
          <w:rtl/>
        </w:rPr>
        <w:t xml:space="preserve"> "</w:t>
      </w:r>
      <w:r w:rsidRPr="005D30DF">
        <w:rPr>
          <w:rtl/>
        </w:rPr>
        <w:t>והנה אם דין זה דהאוכל איסור מטמטם את הלב, שייך גם באיסורי דרבנן, או רק באיסורי אכילה</w:t>
      </w:r>
      <w:r>
        <w:rPr>
          <w:rFonts w:hint="cs"/>
          <w:rtl/>
        </w:rPr>
        <w:t xml:space="preserve"> </w:t>
      </w:r>
      <w:r w:rsidRPr="005D30DF">
        <w:rPr>
          <w:rtl/>
        </w:rPr>
        <w:t>דאורייתא, לכאורה הדבר תלוי במה שיש לחקור, אם איסורי דרבנן הוו איסור חפצא או איסור גברא</w:t>
      </w:r>
      <w:r>
        <w:rPr>
          <w:rFonts w:hint="cs"/>
          <w:rtl/>
        </w:rPr>
        <w:t xml:space="preserve"> ...".</w:t>
      </w:r>
    </w:p>
    <w:p w14:paraId="7F56AA16" w14:textId="77777777" w:rsidR="00F605B3" w:rsidRPr="005D30DF" w:rsidRDefault="00F605B3">
      <w:pPr>
        <w:jc w:val="both"/>
      </w:pPr>
    </w:p>
    <w:p w14:paraId="44F7E686" w14:textId="53C61FA9" w:rsidR="00363D44" w:rsidRDefault="00363D44">
      <w:pPr>
        <w:numPr>
          <w:ilvl w:val="1"/>
          <w:numId w:val="2"/>
        </w:numPr>
        <w:jc w:val="both"/>
      </w:pPr>
      <w:r w:rsidRPr="005D30DF">
        <w:rPr>
          <w:rFonts w:hint="cs"/>
          <w:b/>
          <w:bCs/>
          <w:rtl/>
        </w:rPr>
        <w:t>ספק איסור</w:t>
      </w:r>
      <w:r w:rsidR="005D30DF" w:rsidRPr="005D30DF">
        <w:rPr>
          <w:rFonts w:hint="cs"/>
          <w:b/>
          <w:bCs/>
          <w:rtl/>
        </w:rPr>
        <w:t xml:space="preserve">: </w:t>
      </w:r>
      <w:r w:rsidR="005D30DF" w:rsidRPr="005D30DF">
        <w:rPr>
          <w:b/>
          <w:bCs/>
          <w:rtl/>
        </w:rPr>
        <w:t>עבר ואכל ספק איסור תורה</w:t>
      </w:r>
      <w:r w:rsidR="00105607">
        <w:rPr>
          <w:rFonts w:hint="cs"/>
          <w:b/>
          <w:bCs/>
          <w:rtl/>
        </w:rPr>
        <w:t>,</w:t>
      </w:r>
      <w:r w:rsidR="005D30DF" w:rsidRPr="005D30DF">
        <w:rPr>
          <w:b/>
          <w:bCs/>
          <w:rtl/>
        </w:rPr>
        <w:t xml:space="preserve"> </w:t>
      </w:r>
      <w:r w:rsidR="00105607">
        <w:rPr>
          <w:rFonts w:hint="cs"/>
          <w:b/>
          <w:bCs/>
          <w:rtl/>
        </w:rPr>
        <w:t>ה</w:t>
      </w:r>
      <w:r w:rsidR="005D30DF" w:rsidRPr="005D30DF">
        <w:rPr>
          <w:b/>
          <w:bCs/>
          <w:rtl/>
        </w:rPr>
        <w:t>אם שייך טמטום הלב</w:t>
      </w:r>
      <w:r>
        <w:rPr>
          <w:rFonts w:hint="cs"/>
          <w:rtl/>
        </w:rPr>
        <w:t>.</w:t>
      </w:r>
    </w:p>
    <w:p w14:paraId="28001A55" w14:textId="030F5729" w:rsidR="005D30DF" w:rsidRDefault="005D30DF" w:rsidP="00363D44">
      <w:pPr>
        <w:numPr>
          <w:ilvl w:val="2"/>
          <w:numId w:val="2"/>
        </w:numPr>
        <w:jc w:val="both"/>
      </w:pPr>
      <w:r>
        <w:rPr>
          <w:rFonts w:hint="cs"/>
          <w:rtl/>
        </w:rPr>
        <w:t>מטמטם.</w:t>
      </w:r>
    </w:p>
    <w:p w14:paraId="7E8F7803" w14:textId="2DBF03EA" w:rsidR="005D30DF" w:rsidRDefault="005D30DF" w:rsidP="005D30DF">
      <w:pPr>
        <w:numPr>
          <w:ilvl w:val="3"/>
          <w:numId w:val="2"/>
        </w:numPr>
        <w:jc w:val="both"/>
      </w:pPr>
      <w:r>
        <w:rPr>
          <w:rFonts w:hint="cs"/>
          <w:rtl/>
        </w:rPr>
        <w:t>לא גרע מאיסור דרבנן שמטמ</w:t>
      </w:r>
      <w:r w:rsidR="009B3BAB">
        <w:rPr>
          <w:rFonts w:hint="cs"/>
          <w:rtl/>
        </w:rPr>
        <w:t xml:space="preserve">ם, כדאי' לעיל. [ולכן בין לפי העין יצחק שר"ל שהוא רק דרבנן (שיטת הרמב"ם), בין לפי הפרי ברוך שהוא איסור דאורייתא (שיטת הרשב"א) אבל האיסור רק על גברא. עדיין לא גרע מכל איסורי דרבנן שמטמטם]. </w:t>
      </w:r>
    </w:p>
    <w:p w14:paraId="55B477D3" w14:textId="208EF956" w:rsidR="005D30DF" w:rsidRPr="005D30DF" w:rsidRDefault="005D30DF" w:rsidP="00363D44">
      <w:pPr>
        <w:numPr>
          <w:ilvl w:val="2"/>
          <w:numId w:val="2"/>
        </w:numPr>
        <w:jc w:val="both"/>
      </w:pPr>
      <w:r>
        <w:rPr>
          <w:rFonts w:hint="cs"/>
          <w:rtl/>
        </w:rPr>
        <w:t>מראי מקומות.</w:t>
      </w:r>
    </w:p>
    <w:p w14:paraId="7316931E" w14:textId="3A11BE0B" w:rsidR="00363D44" w:rsidRDefault="00363D44" w:rsidP="005D30DF">
      <w:pPr>
        <w:numPr>
          <w:ilvl w:val="3"/>
          <w:numId w:val="2"/>
        </w:numPr>
        <w:jc w:val="both"/>
      </w:pPr>
      <w:r w:rsidRPr="005A6ACF">
        <w:rPr>
          <w:rFonts w:hint="cs"/>
          <w:u w:val="single"/>
          <w:rtl/>
        </w:rPr>
        <w:t>עין יצחק</w:t>
      </w:r>
      <w:r>
        <w:rPr>
          <w:rFonts w:hint="cs"/>
          <w:rtl/>
        </w:rPr>
        <w:t xml:space="preserve"> (</w:t>
      </w:r>
      <w:r w:rsidR="005D30DF">
        <w:rPr>
          <w:rFonts w:hint="cs"/>
          <w:rtl/>
        </w:rPr>
        <w:t xml:space="preserve">ח"ב </w:t>
      </w:r>
      <w:r>
        <w:rPr>
          <w:rFonts w:hint="cs"/>
          <w:rtl/>
        </w:rPr>
        <w:t>כללי ספק דאורייתא אות נ"א, עמ' ק"ד)</w:t>
      </w:r>
      <w:r w:rsidR="005D30DF">
        <w:rPr>
          <w:rFonts w:hint="cs"/>
          <w:rtl/>
        </w:rPr>
        <w:t xml:space="preserve"> </w:t>
      </w:r>
      <w:r w:rsidR="005D30DF">
        <w:rPr>
          <w:rtl/>
        </w:rPr>
        <w:t>–</w:t>
      </w:r>
      <w:r w:rsidR="005D30DF">
        <w:rPr>
          <w:rFonts w:hint="cs"/>
          <w:rtl/>
        </w:rPr>
        <w:t xml:space="preserve"> "</w:t>
      </w:r>
      <w:r w:rsidR="005D30DF" w:rsidRPr="005D30DF">
        <w:rPr>
          <w:rtl/>
        </w:rPr>
        <w:t>ועוד נפקא מינה במי שעבר ואכל ספק איסור תורה, אם גם בזה שייך ענין דמאכל איסור מטמטם את הלב, דאי נימא דספק דאורייתא לחומרא מדרבנן, הוה ליה כמי שעבר ואכל איסור דרבנן דלכאורה אינו מטמטם הלב, דאינו איסור חפצא. [וראה להלן דתליא בפלוגתא]. אבל אי נימא דספק דאורייתא לחומרא מן התורה, בודאי דשייך בזה טמטום הלב, אחר שאכל איסור תורה</w:t>
      </w:r>
      <w:r w:rsidR="005D30DF">
        <w:rPr>
          <w:rFonts w:hint="cs"/>
          <w:rtl/>
        </w:rPr>
        <w:t>"</w:t>
      </w:r>
      <w:r>
        <w:rPr>
          <w:rFonts w:hint="cs"/>
          <w:rtl/>
        </w:rPr>
        <w:t>.</w:t>
      </w:r>
    </w:p>
    <w:p w14:paraId="779C132A" w14:textId="4AA1DDCF" w:rsidR="00363D44" w:rsidRDefault="00363D44" w:rsidP="005D30DF">
      <w:pPr>
        <w:numPr>
          <w:ilvl w:val="3"/>
          <w:numId w:val="2"/>
        </w:numPr>
        <w:jc w:val="both"/>
      </w:pPr>
      <w:r w:rsidRPr="005A6ACF">
        <w:rPr>
          <w:rFonts w:hint="cs"/>
          <w:u w:val="single"/>
          <w:rtl/>
        </w:rPr>
        <w:t>פרי ברוך</w:t>
      </w:r>
      <w:r>
        <w:rPr>
          <w:rFonts w:hint="cs"/>
          <w:rtl/>
        </w:rPr>
        <w:t xml:space="preserve"> (ח"ג ליקוט הערות ח"ג סי' י"ח אות ד', עמ' תתקי"ג)</w:t>
      </w:r>
      <w:r w:rsidR="005D30DF">
        <w:rPr>
          <w:rFonts w:hint="cs"/>
          <w:rtl/>
        </w:rPr>
        <w:t xml:space="preserve"> </w:t>
      </w:r>
      <w:r w:rsidR="005D30DF">
        <w:rPr>
          <w:rtl/>
        </w:rPr>
        <w:t>–</w:t>
      </w:r>
      <w:r w:rsidR="005D30DF">
        <w:rPr>
          <w:rFonts w:hint="cs"/>
          <w:rtl/>
        </w:rPr>
        <w:t xml:space="preserve"> "</w:t>
      </w:r>
      <w:r w:rsidR="005D30DF" w:rsidRPr="005D30DF">
        <w:rPr>
          <w:rtl/>
        </w:rPr>
        <w:t>יש להסתפק בספק איסור, דאורייתא, אם מטמטם את הלב, להסוברים דצריך להחמיר מספק, וחיוב זה הוא מדין ודאי, להרבה ראשונים, אלא שחיוב זה הוא על הגברא, וא"כ י"ל דלגבי טמטום הלב נשאר רק ספק</w:t>
      </w:r>
      <w:r w:rsidR="005D30DF">
        <w:rPr>
          <w:rFonts w:hint="cs"/>
          <w:rtl/>
        </w:rPr>
        <w:t>"</w:t>
      </w:r>
      <w:r>
        <w:rPr>
          <w:rFonts w:hint="cs"/>
          <w:rtl/>
        </w:rPr>
        <w:t xml:space="preserve">. </w:t>
      </w:r>
    </w:p>
    <w:p w14:paraId="4C722990" w14:textId="77777777" w:rsidR="00363D44" w:rsidRPr="00363D44" w:rsidRDefault="00363D44" w:rsidP="00363D44">
      <w:pPr>
        <w:jc w:val="both"/>
      </w:pPr>
    </w:p>
    <w:p w14:paraId="3AC81CBB" w14:textId="0F3A2707" w:rsidR="00F605B3" w:rsidRDefault="008B4DA1">
      <w:pPr>
        <w:numPr>
          <w:ilvl w:val="1"/>
          <w:numId w:val="2"/>
        </w:numPr>
        <w:jc w:val="both"/>
      </w:pPr>
      <w:r>
        <w:rPr>
          <w:b/>
          <w:bCs/>
          <w:rtl/>
        </w:rPr>
        <w:t>תשובה</w:t>
      </w:r>
      <w:r>
        <w:rPr>
          <w:rtl/>
        </w:rPr>
        <w:t>.</w:t>
      </w:r>
    </w:p>
    <w:p w14:paraId="2A030CD3" w14:textId="77777777" w:rsidR="00F605B3" w:rsidRDefault="008B4DA1">
      <w:pPr>
        <w:numPr>
          <w:ilvl w:val="2"/>
          <w:numId w:val="2"/>
        </w:numPr>
        <w:jc w:val="both"/>
      </w:pPr>
      <w:r>
        <w:rPr>
          <w:u w:val="single"/>
          <w:rtl/>
        </w:rPr>
        <w:t>חיד"א</w:t>
      </w:r>
      <w:r>
        <w:rPr>
          <w:rtl/>
        </w:rPr>
        <w:t xml:space="preserve"> (פני דוד ויקרא פרק ב' פסוק ב') – "וא"כ יש שני פירושים במ"ש ונטמתם חסר א' או טמטום או סילוק שכינה. ונפקא מינה בין שני הפירושים שאם הוא טמטום הלב אפשר לתקן קצת שיעשה דבר הגורם הרחבת ושמחת הלב. ואם הוא סילוק שכינה אין תיקון".</w:t>
      </w:r>
    </w:p>
    <w:p w14:paraId="520FBACA" w14:textId="77777777" w:rsidR="00F605B3" w:rsidRDefault="008B4DA1">
      <w:pPr>
        <w:numPr>
          <w:ilvl w:val="2"/>
          <w:numId w:val="2"/>
        </w:numPr>
        <w:jc w:val="both"/>
      </w:pPr>
      <w:r>
        <w:rPr>
          <w:u w:val="single"/>
          <w:rtl/>
        </w:rPr>
        <w:t>תניא</w:t>
      </w:r>
      <w:r>
        <w:rPr>
          <w:rtl/>
        </w:rPr>
        <w:t xml:space="preserve"> (ליקוטי אמרים פרק כ"ט) – "אך עוד אחת צריך לשית עצות בנפשו' הבינונים אשר לפעמים ועתים רבים יש להם טמטום הלב שנעשה כאבן ולא יכול לפתוח לבו בשום אופן לעבודה שבלב זו תפלה. וגם לפעמים לא יוכל להלחם עם היצר לקדש עצמו במותר לו מפני כבדות שבלבו וזאת היא עצה היעוצה בזהר הקדוש דאמר רב מתיבתא בגן עדן אעא דלא סליק ביה נהורא מבטשין ליה כו'. גופא דלא סליק ביה נהורא דנשמתא מבטשין ליה כו' פי' נהורא דנשמתא שאור הנשמה והשכל אינו מאיר כל כך למשול על חומריות שבגוף. ואף שמבין ומתבונן בשכלו בגדולת ה' אינו נתפס ונדבק במוחו כל כך שיוכל למשול על חומריו' הלב מחמת חומריותן וגסותן והסיבה היא גסות הקליפה שמגביה עצמה על אור קדושת נפש האלהית ומסתרת ומחשיכה אורה. ולזאת צריך לבטשה ולהשפילה לעפר דהיינו לקבוע עתים להשפיל עצמו להיות נבזה בעיניו נמאס ככתוב ולב נשבר רוח נשברה היא הס"א שהיא היא האדם עצמו בבינונים שנפש החיונית המחיה הגוף היא בתקפה כתולדתה בלבו נמצא היא היא האדם עצמו. ועל נפש האלהית שבו נאמר נשמה שנתת בי טהורה היא שנתת בי דייקא מכלל שהאדם עצמו איננו הנשמה הטהורה כי אם בצדיקים שבהם הוא להפך שנשמה הטהורה שהיא נפש האלהית הוא האדם וגופם נקרא בשר אדם. וכמאמר הלל הזקן לתלמידיו כשהיה הולך לאכול היה אומר שהוא הולך לגמול חסד עם העלובה ועניה הוא גופו כי כמו זר נחשב אצלו ולכן אמר שהוא גומל חסד עמו במה שמאכילו כי הוא עצמו אינו רק נפש האלהית לבד כי היא לבדה מחיה גופו ובשרו שהרע שהיה בנפש החיונית המלובשת בדמו ובשרו נתהפך לטוב ונכלל בקדושת נפש האלהית ממש בצדיקי".</w:t>
      </w:r>
    </w:p>
    <w:p w14:paraId="407DC3CE" w14:textId="77777777" w:rsidR="00F605B3" w:rsidRDefault="008B4DA1">
      <w:pPr>
        <w:numPr>
          <w:ilvl w:val="2"/>
          <w:numId w:val="2"/>
        </w:numPr>
        <w:jc w:val="both"/>
      </w:pPr>
      <w:r>
        <w:rPr>
          <w:u w:val="single"/>
          <w:rtl/>
        </w:rPr>
        <w:t>אבני ישפה</w:t>
      </w:r>
      <w:r>
        <w:rPr>
          <w:rtl/>
        </w:rPr>
        <w:t xml:space="preserve"> (ח"ג סי' ע"ו) – "בענין השאלה איך אדם יעשה תשובה על מאכלות אסורות והרי כבר טמטמו את לבו, לא ידעתי למה לא תועיל תשובה, והרי האוכל חלב מביא קרבן חטאת ומפורש בפסוק שיש לו כפרה וסליחה (ויקרא ד: ל"ה) ואם כן אם בחלב החמור שהוא באיסור כרת יש לו כפרה, כ"ש שיש כפרה לנבילות וטריפות ובהמות טמאות שהם כולם בלאו. ואם תשיבני דדוקא בשגגה יש כפרה ולא במזיר, זה אינו שהרי טמטום הלב הוא בשניהם שוה, ורואים תשובה מועילה".</w:t>
      </w:r>
    </w:p>
    <w:p w14:paraId="33CD894F" w14:textId="77777777" w:rsidR="00F605B3" w:rsidRDefault="008B4DA1">
      <w:pPr>
        <w:numPr>
          <w:ilvl w:val="2"/>
          <w:numId w:val="2"/>
        </w:numPr>
        <w:jc w:val="both"/>
      </w:pPr>
      <w:r>
        <w:rPr>
          <w:u w:val="single"/>
          <w:rtl/>
        </w:rPr>
        <w:t>חשוקי חמד</w:t>
      </w:r>
      <w:r>
        <w:rPr>
          <w:rtl/>
        </w:rPr>
        <w:t xml:space="preserve"> (נדרים דף לה:) – "ילד בן שלש אכל תמר עם תולעת, מה לעשות כדי שלא ינזק רוחנית מאכילה זו ... ונראה שהתיקון הוא ללמוד עם הבן שלש דברים: א. אמונה - ללמוד עמו בנושא אמונה ... ב. קרבנות - ללמוד עמו בנושא הקרבנות, והטעם ... ג. הלכות תולעים - ללמוד עמו הלכות תולעים ...".</w:t>
      </w:r>
    </w:p>
    <w:p w14:paraId="6F195C82" w14:textId="77777777" w:rsidR="00F605B3" w:rsidRDefault="008B4DA1">
      <w:pPr>
        <w:numPr>
          <w:ilvl w:val="2"/>
          <w:numId w:val="2"/>
        </w:numPr>
        <w:jc w:val="both"/>
      </w:pPr>
      <w:r>
        <w:rPr>
          <w:u w:val="single"/>
          <w:rtl/>
        </w:rPr>
        <w:t>הגרי"ד לובאן</w:t>
      </w:r>
      <w:r>
        <w:rPr>
          <w:rtl/>
        </w:rPr>
        <w:t xml:space="preserve"> שליט"א (קובץ מסורה חכ"ג עמ' פ"ב) – "לא מצאתי מפורש איך ניתן לתקן טמטום הלב, ומסתבר שגם לטמטום הלב יש מרפא בעשיית תשובה, דאם לא כן, הכי נאמר שלעולם יישאר לב החוזר בתשובה אטום וממטום. ומאוד נצטערו כל העם הנכשלים, וקבלו על עצמם על העתיד זהירות יתירה, ויש להתודות על זה בפה, ועל ידי כך יושלמו כל ג' תנאי התשובה, חרטה קבלה וודוי, ויסתלק טמטום הלב. ובזה יש לימוד זכות נכון על כלל ישראל".</w:t>
      </w:r>
    </w:p>
    <w:p w14:paraId="3AFEEC00" w14:textId="77777777" w:rsidR="00F605B3" w:rsidRDefault="00F605B3">
      <w:pPr>
        <w:jc w:val="both"/>
      </w:pPr>
    </w:p>
    <w:p w14:paraId="60B090BE" w14:textId="77777777" w:rsidR="00F605B3" w:rsidRDefault="008B4DA1">
      <w:pPr>
        <w:numPr>
          <w:ilvl w:val="1"/>
          <w:numId w:val="2"/>
        </w:numPr>
        <w:jc w:val="both"/>
      </w:pPr>
      <w:r>
        <w:rPr>
          <w:rtl/>
        </w:rPr>
        <w:t>מראי מקומות.</w:t>
      </w:r>
    </w:p>
    <w:p w14:paraId="70ADB392" w14:textId="77777777" w:rsidR="00F605B3" w:rsidRDefault="008B4DA1">
      <w:pPr>
        <w:numPr>
          <w:ilvl w:val="2"/>
          <w:numId w:val="2"/>
        </w:numPr>
        <w:jc w:val="both"/>
      </w:pPr>
      <w:r>
        <w:rPr>
          <w:b/>
          <w:i/>
          <w:u w:val="single"/>
          <w:rtl/>
        </w:rPr>
        <w:t>אג"מ</w:t>
      </w:r>
      <w:r>
        <w:rPr>
          <w:b/>
          <w:i/>
          <w:rtl/>
        </w:rPr>
        <w:t xml:space="preserve"> (מסורת משה ח"ג יו"ד אות ו', עמ' קפ"ו) – "</w:t>
      </w:r>
      <w:r w:rsidR="00AB5B4E">
        <w:rPr>
          <w:rFonts w:hint="cs"/>
          <w:b/>
          <w:i/>
          <w:rtl/>
        </w:rPr>
        <w:t>ואמר לי רבינו שבדור הקודם באירופה וכן כמעט בכל ההיסטוריה של היהודים, היו היהודים מפורסם לבעלי מידות, לא היו עושים דברים שיזיקו את חבריהם, כמעט לא היה מצוי גנב יהודי, וגם מוסר אף שהיה מקבל חן וכבוד מהממשלה כמעט לא היה בנמצא, מכמה כפרים היו יודעים שבכפר פלוני או פלוני יש מוסר. וגם כך כתוב במלכים (</w:t>
      </w:r>
      <w:r w:rsidR="008A370A">
        <w:rPr>
          <w:rFonts w:hint="cs"/>
          <w:b/>
          <w:i/>
          <w:rtl/>
        </w:rPr>
        <w:t xml:space="preserve">א-כ, לא) לגבי רשע כאחאב 'כי מלכי בית ישראל כי מלכי חסד הם', שהיו עוברים עבירות שיש בהם תאוה, </w:t>
      </w:r>
      <w:r w:rsidR="00F11632">
        <w:rPr>
          <w:rFonts w:hint="cs"/>
          <w:b/>
          <w:i/>
          <w:rtl/>
        </w:rPr>
        <w:t xml:space="preserve">כעריות, וגם עבודה זרה ברובו עברו רק כדי להתיר עריות (סנהדרין סג:), דרק יחידים עבדו מצד טעות בהשקפה, ורק שאחר כך בניהם נעשו אדוקים בזה. אבל בזמן האחרון כבר נשמע שאין חילוק גדול בין יהודים רשעים וגויים, יש יהודים רוצחים, גנבים וכו'. ושמא זה קרה </w:t>
      </w:r>
      <w:r w:rsidR="00F11632" w:rsidRPr="00F11632">
        <w:rPr>
          <w:rFonts w:hint="cs"/>
          <w:bCs/>
          <w:i/>
          <w:rtl/>
        </w:rPr>
        <w:t>מחמת מה שנתרבו אוכלי טרפות שזה מטמטם את הלב, וגורם המידות</w:t>
      </w:r>
      <w:r w:rsidR="00F11632">
        <w:rPr>
          <w:rFonts w:hint="cs"/>
          <w:b/>
          <w:i/>
          <w:rtl/>
        </w:rPr>
        <w:t xml:space="preserve"> (עיין רמב"ן ויקרא יא, יג). אף שבאירופה גם בהחפשים עדיין לא היה בנמצא אנשים בלי מידות של בן ישראל, דהלא אלו הם מידות שכמעט הם בירושה, גומלי חסדים, וזה קצת פלא</w:t>
      </w:r>
      <w:r>
        <w:rPr>
          <w:b/>
          <w:i/>
          <w:rtl/>
        </w:rPr>
        <w:t>".</w:t>
      </w:r>
    </w:p>
    <w:p w14:paraId="52CECD1E" w14:textId="77777777" w:rsidR="00F605B3" w:rsidRDefault="00F605B3">
      <w:pPr>
        <w:jc w:val="both"/>
      </w:pPr>
    </w:p>
    <w:p w14:paraId="629FD316" w14:textId="2F11F689" w:rsidR="00F605B3" w:rsidRDefault="008B4DA1">
      <w:pPr>
        <w:numPr>
          <w:ilvl w:val="0"/>
          <w:numId w:val="2"/>
        </w:numPr>
        <w:jc w:val="both"/>
      </w:pPr>
      <w:r>
        <w:rPr>
          <w:sz w:val="28"/>
          <w:szCs w:val="28"/>
          <w:u w:val="single"/>
          <w:rtl/>
        </w:rPr>
        <w:t xml:space="preserve">ציורים: </w:t>
      </w:r>
      <w:r w:rsidR="00105607">
        <w:rPr>
          <w:rFonts w:hint="cs"/>
          <w:sz w:val="28"/>
          <w:szCs w:val="28"/>
          <w:u w:val="single"/>
          <w:rtl/>
        </w:rPr>
        <w:t>באופן</w:t>
      </w:r>
      <w:r>
        <w:rPr>
          <w:sz w:val="28"/>
          <w:szCs w:val="28"/>
          <w:u w:val="single"/>
          <w:rtl/>
        </w:rPr>
        <w:t xml:space="preserve"> ש</w:t>
      </w:r>
      <w:r w:rsidR="002125DD">
        <w:rPr>
          <w:rFonts w:hint="cs"/>
          <w:sz w:val="28"/>
          <w:szCs w:val="28"/>
          <w:u w:val="single"/>
          <w:rtl/>
        </w:rPr>
        <w:t xml:space="preserve">אין </w:t>
      </w:r>
      <w:r>
        <w:rPr>
          <w:sz w:val="28"/>
          <w:szCs w:val="28"/>
          <w:u w:val="single"/>
          <w:rtl/>
        </w:rPr>
        <w:t>עכשיו איסור להגברא</w:t>
      </w:r>
      <w:r>
        <w:rPr>
          <w:rtl/>
        </w:rPr>
        <w:t xml:space="preserve">. </w:t>
      </w:r>
    </w:p>
    <w:p w14:paraId="2871CF02" w14:textId="14E38706" w:rsidR="00F605B3" w:rsidRDefault="008B4DA1">
      <w:pPr>
        <w:numPr>
          <w:ilvl w:val="1"/>
          <w:numId w:val="2"/>
        </w:numPr>
        <w:jc w:val="both"/>
      </w:pPr>
      <w:r>
        <w:rPr>
          <w:b/>
          <w:bCs/>
          <w:rtl/>
        </w:rPr>
        <w:t>פ</w:t>
      </w:r>
      <w:r w:rsidR="005A5DA3">
        <w:rPr>
          <w:rFonts w:hint="cs"/>
          <w:b/>
          <w:bCs/>
          <w:rtl/>
        </w:rPr>
        <w:t>י</w:t>
      </w:r>
      <w:r>
        <w:rPr>
          <w:b/>
          <w:bCs/>
          <w:rtl/>
        </w:rPr>
        <w:t>קוח נפש</w:t>
      </w:r>
      <w:r>
        <w:rPr>
          <w:rtl/>
        </w:rPr>
        <w:t>.</w:t>
      </w:r>
    </w:p>
    <w:p w14:paraId="311F354D" w14:textId="77777777" w:rsidR="00F605B3" w:rsidRDefault="008B4DA1">
      <w:pPr>
        <w:numPr>
          <w:ilvl w:val="2"/>
          <w:numId w:val="2"/>
        </w:numPr>
        <w:jc w:val="both"/>
      </w:pPr>
      <w:r>
        <w:rPr>
          <w:rtl/>
        </w:rPr>
        <w:t>יש טמטום.</w:t>
      </w:r>
    </w:p>
    <w:p w14:paraId="154C9FF2" w14:textId="77777777" w:rsidR="00F605B3" w:rsidRDefault="008B4DA1">
      <w:pPr>
        <w:numPr>
          <w:ilvl w:val="3"/>
          <w:numId w:val="2"/>
        </w:numPr>
        <w:jc w:val="both"/>
      </w:pPr>
      <w:r>
        <w:rPr>
          <w:u w:val="single"/>
          <w:rtl/>
        </w:rPr>
        <w:t>נצי"ב</w:t>
      </w:r>
      <w:r>
        <w:rPr>
          <w:rtl/>
        </w:rPr>
        <w:t xml:space="preserve"> (העמק דבר הוספות ויקרא פרק ט"ז פסוק ל', עי' פרק י"ז פסוק ט"ז, דברים פרק ו' פסוק י', הרחב דבר שם) </w:t>
      </w:r>
      <w:r>
        <w:rPr>
          <w:b/>
          <w:i/>
          <w:rtl/>
        </w:rPr>
        <w:t xml:space="preserve">– "מאכלות אסורות אשר </w:t>
      </w:r>
      <w:r>
        <w:rPr>
          <w:bCs/>
          <w:i/>
          <w:rtl/>
        </w:rPr>
        <w:t>אפילו</w:t>
      </w:r>
      <w:r>
        <w:rPr>
          <w:b/>
          <w:i/>
          <w:rtl/>
        </w:rPr>
        <w:t xml:space="preserve"> בשעת הסכנה דמותר מכ"מ מטמטם את הלב".</w:t>
      </w:r>
    </w:p>
    <w:p w14:paraId="37A0B9A4" w14:textId="77777777" w:rsidR="00F605B3" w:rsidRDefault="008B4DA1">
      <w:pPr>
        <w:numPr>
          <w:ilvl w:val="3"/>
          <w:numId w:val="2"/>
        </w:numPr>
        <w:jc w:val="both"/>
      </w:pPr>
      <w:r>
        <w:rPr>
          <w:u w:val="single"/>
          <w:rtl/>
        </w:rPr>
        <w:t>משך חכמה</w:t>
      </w:r>
      <w:r>
        <w:rPr>
          <w:rtl/>
        </w:rPr>
        <w:t xml:space="preserve"> (דברים פרק ו' פסוק י"א) </w:t>
      </w:r>
      <w:r>
        <w:rPr>
          <w:b/>
          <w:i/>
          <w:rtl/>
        </w:rPr>
        <w:t>–</w:t>
      </w:r>
      <w:r>
        <w:rPr>
          <w:rtl/>
        </w:rPr>
        <w:t xml:space="preserve"> "ובתים מלאים כל טוב. אפילו קדלי דחזירי הותר בשבע שכבשו וכו'. לכן מסיק (פסוק יב) 'השמר לך', כי טבע הדברים האסורים שמטמטם את הלב, וכמו שכתוב (ויקרא יא, מג) 'ונטמתם בם', ואפילו אם אוכלן בהיתר. ולכן יחלל שבת לחולה ולא יאכילנו נבילה".</w:t>
      </w:r>
    </w:p>
    <w:p w14:paraId="2BFEA14B" w14:textId="77777777" w:rsidR="00F605B3" w:rsidRDefault="008B4DA1">
      <w:pPr>
        <w:numPr>
          <w:ilvl w:val="3"/>
          <w:numId w:val="2"/>
        </w:numPr>
        <w:jc w:val="both"/>
      </w:pPr>
      <w:r>
        <w:rPr>
          <w:u w:val="single"/>
          <w:rtl/>
        </w:rPr>
        <w:t>חלקת יעקב</w:t>
      </w:r>
      <w:r>
        <w:rPr>
          <w:rtl/>
        </w:rPr>
        <w:t xml:space="preserve"> (ח"ב סי' מ' אות ג', יו"ד סי' י"ג אות ג') </w:t>
      </w:r>
      <w:r>
        <w:rPr>
          <w:b/>
          <w:i/>
          <w:rtl/>
        </w:rPr>
        <w:t>–</w:t>
      </w:r>
      <w:r>
        <w:rPr>
          <w:rtl/>
        </w:rPr>
        <w:t xml:space="preserve"> "</w:t>
      </w:r>
      <w:r>
        <w:rPr>
          <w:b/>
          <w:bCs/>
          <w:rtl/>
        </w:rPr>
        <w:t>דאף</w:t>
      </w:r>
      <w:r>
        <w:rPr>
          <w:rtl/>
        </w:rPr>
        <w:t xml:space="preserve"> במקום סכנה דודאי מותר ואפילו הכי עובדא דמילתא דאף שעפ"י דין מותר מוליד טבע רע כמבו' בש"ך סוף סימן פ"א ס"ק כ"ו".</w:t>
      </w:r>
    </w:p>
    <w:p w14:paraId="627E967B" w14:textId="77777777" w:rsidR="00F605B3" w:rsidRDefault="008B4DA1">
      <w:pPr>
        <w:ind w:left="567"/>
        <w:jc w:val="both"/>
      </w:pPr>
      <w:r>
        <w:rPr>
          <w:u w:val="single"/>
          <w:rtl/>
        </w:rPr>
        <w:t>חלקת יעקב</w:t>
      </w:r>
      <w:r>
        <w:rPr>
          <w:rtl/>
        </w:rPr>
        <w:t xml:space="preserve"> (יו"ד סי' י"ח) – "ועי' יו"ד סוסי' פ"א ובש"ך שם ס"ק כ"ו, דמשמע להדי' דדברים אסורים אפילו כשהן מותרין כגון פק"נ, מ"מ מולידים טבע רע ומטמטם את הלב".</w:t>
      </w:r>
    </w:p>
    <w:p w14:paraId="2D5FDD87" w14:textId="77777777" w:rsidR="00F605B3" w:rsidRDefault="008B4DA1">
      <w:pPr>
        <w:numPr>
          <w:ilvl w:val="3"/>
          <w:numId w:val="2"/>
        </w:numPr>
        <w:jc w:val="both"/>
      </w:pPr>
      <w:r>
        <w:rPr>
          <w:u w:val="single"/>
          <w:rtl/>
        </w:rPr>
        <w:t>תכלת מרדכי</w:t>
      </w:r>
      <w:r>
        <w:rPr>
          <w:rtl/>
        </w:rPr>
        <w:t xml:space="preserve"> (יפה, על רמב"ן ואתחנן פרק י' פסוק י"א, סוף עמ' קנ"ב).</w:t>
      </w:r>
    </w:p>
    <w:p w14:paraId="51C24CA6" w14:textId="77777777" w:rsidR="00F605B3" w:rsidRDefault="008B4DA1">
      <w:pPr>
        <w:numPr>
          <w:ilvl w:val="3"/>
          <w:numId w:val="2"/>
        </w:numPr>
        <w:jc w:val="both"/>
      </w:pPr>
      <w:r>
        <w:rPr>
          <w:u w:val="single"/>
          <w:rtl/>
        </w:rPr>
        <w:t>אמת ליעקב</w:t>
      </w:r>
      <w:r>
        <w:rPr>
          <w:rtl/>
        </w:rPr>
        <w:t xml:space="preserve"> (הע' ל"ב) </w:t>
      </w:r>
      <w:r>
        <w:rPr>
          <w:b/>
          <w:i/>
          <w:rtl/>
        </w:rPr>
        <w:t>–</w:t>
      </w:r>
      <w:r>
        <w:rPr>
          <w:rtl/>
        </w:rPr>
        <w:t xml:space="preserve"> "מכאן יש להוכיח דאם אוכל דבר טמא בהיתר מחמת פיקו"נ אף שעושה מצוה בזה מכל מקום ניזק גופו ממנו ומטמטם את הלב, וה"ז כמו שאוכל בשר שהסריח שעכ"פ בעל כרחו סובל ממנו. </w:t>
      </w:r>
      <w:r>
        <w:rPr>
          <w:b/>
          <w:bCs/>
          <w:rtl/>
        </w:rPr>
        <w:t>ומה</w:t>
      </w:r>
      <w:r>
        <w:rPr>
          <w:rtl/>
        </w:rPr>
        <w:t xml:space="preserve"> שאיתא בשם בעל התניא שאכילת נבילה במקום היתר פקו"נ אינו מטמטם, אפשר נבילה שאני, אבל דבר טמא בעצם מטמטם בטבע".</w:t>
      </w:r>
    </w:p>
    <w:p w14:paraId="26035685" w14:textId="77777777" w:rsidR="00F605B3" w:rsidRDefault="008B4DA1">
      <w:pPr>
        <w:numPr>
          <w:ilvl w:val="3"/>
          <w:numId w:val="2"/>
        </w:numPr>
        <w:jc w:val="both"/>
      </w:pPr>
      <w:r>
        <w:rPr>
          <w:rtl/>
        </w:rPr>
        <w:t xml:space="preserve">עי' </w:t>
      </w:r>
      <w:r>
        <w:rPr>
          <w:u w:val="single"/>
          <w:rtl/>
        </w:rPr>
        <w:t>דברי יציב</w:t>
      </w:r>
      <w:r>
        <w:rPr>
          <w:rtl/>
        </w:rPr>
        <w:t xml:space="preserve"> (או"ח סי' ר"ס אות ב', ליקוטים והשמטות סי' קט"ו ד"ה ועכ"פ) – "דיש מקום לומר דשייך טמטום הלב גם בחשיב"ס האוכל דברים האסורים מחמת אונס".</w:t>
      </w:r>
    </w:p>
    <w:p w14:paraId="691AFA77" w14:textId="77777777" w:rsidR="00F605B3" w:rsidRDefault="008B4DA1">
      <w:pPr>
        <w:numPr>
          <w:ilvl w:val="3"/>
          <w:numId w:val="2"/>
        </w:numPr>
        <w:jc w:val="both"/>
      </w:pPr>
      <w:r>
        <w:rPr>
          <w:u w:val="single"/>
          <w:rtl/>
        </w:rPr>
        <w:t>באר דוד</w:t>
      </w:r>
      <w:r>
        <w:rPr>
          <w:rtl/>
        </w:rPr>
        <w:t xml:space="preserve"> (סי' כ"ג ד"ה ובאמת) – "ובאמת מי שאוכל עבור פקוח נפש מקיים מצוה, עי' במח' או"ח סי' ר"ד ס"ט ובמג"א ס"ק כ"א רק שהאנשים הכשרים חוששין על נפשם שלא יעשה הנו"ט רושם רע על נפשם, כמ"ש הרמ"א יו"ד סי' פ"א ס"ז דחלב עכו"ם מטמטם הלב וכן לא תאכל המינקת אפילו ישראלית דברים האסורים, וכן התינוק בעצמו כי כל זה מזיק לו בזקנותו ע"ש ועי' בפרי חדש יו"ד סי' פ"א".</w:t>
      </w:r>
    </w:p>
    <w:p w14:paraId="4B079261" w14:textId="77777777" w:rsidR="00F605B3" w:rsidRDefault="008B4DA1">
      <w:pPr>
        <w:numPr>
          <w:ilvl w:val="3"/>
          <w:numId w:val="2"/>
        </w:numPr>
        <w:jc w:val="both"/>
      </w:pPr>
      <w:r>
        <w:rPr>
          <w:u w:val="single"/>
          <w:rtl/>
        </w:rPr>
        <w:t>להורות נתן</w:t>
      </w:r>
      <w:r>
        <w:rPr>
          <w:rtl/>
        </w:rPr>
        <w:t xml:space="preserve"> (ח"ט קונ' וחי בהם פרק ד' סי' ב' אות ג' ד"ה אולם, </w:t>
      </w:r>
      <w:r>
        <w:rPr>
          <w:b/>
          <w:bCs/>
          <w:rtl/>
        </w:rPr>
        <w:t>אמנם</w:t>
      </w:r>
      <w:r>
        <w:rPr>
          <w:rtl/>
        </w:rPr>
        <w:t xml:space="preserve"> עי' בחומש פר' תולדות הע' לפרק כ"ה פסוק כ"ז אות ט') – "בחולה שיש בו סכנה, אע"ג דהותר לו לאכול נבלה והוי ליה כהיתר גמור, מ"מ לא נסתלק ממנה טבע הרע דהא אריה דאיסורא רביע עלה ... ועל כן מוטב שישחוט בשבת דזה הוי רק איסור אגברא, ולא יאכל נבלה דבזה איסור בחפצא ויש בו טמטום הלב, וע"כ הוי שבת קיל לגבי נבלה".</w:t>
      </w:r>
    </w:p>
    <w:p w14:paraId="7C876355" w14:textId="77777777" w:rsidR="00F605B3" w:rsidRDefault="008B4DA1">
      <w:pPr>
        <w:numPr>
          <w:ilvl w:val="3"/>
          <w:numId w:val="2"/>
        </w:numPr>
        <w:jc w:val="both"/>
      </w:pPr>
      <w:r>
        <w:rPr>
          <w:u w:val="single"/>
          <w:rtl/>
        </w:rPr>
        <w:t>משאת המלך</w:t>
      </w:r>
      <w:r>
        <w:rPr>
          <w:rtl/>
        </w:rPr>
        <w:t xml:space="preserve"> (ויקרא פרק י"ח פסוק ה') – "וכן מש"כ האו"ש דבפיקו"נ במאכא"ס יש טמטום הלב, והיינו נמי כמוש"נ לפי שאמנם יש כאן עבירה".</w:t>
      </w:r>
    </w:p>
    <w:p w14:paraId="70FABABF" w14:textId="77777777" w:rsidR="00F605B3" w:rsidRDefault="008B4DA1">
      <w:pPr>
        <w:numPr>
          <w:ilvl w:val="3"/>
          <w:numId w:val="2"/>
        </w:numPr>
        <w:jc w:val="both"/>
      </w:pPr>
      <w:r>
        <w:rPr>
          <w:u w:val="single"/>
          <w:rtl/>
        </w:rPr>
        <w:t>חשוקי חמד</w:t>
      </w:r>
      <w:r>
        <w:rPr>
          <w:rtl/>
        </w:rPr>
        <w:t xml:space="preserve"> (יומא דף ו:, סוכה דף לה.).</w:t>
      </w:r>
    </w:p>
    <w:p w14:paraId="5DDB2FCA" w14:textId="77777777" w:rsidR="00F605B3" w:rsidRDefault="008B4DA1">
      <w:pPr>
        <w:numPr>
          <w:ilvl w:val="3"/>
          <w:numId w:val="2"/>
        </w:numPr>
        <w:jc w:val="both"/>
      </w:pPr>
      <w:r>
        <w:rPr>
          <w:u w:val="single"/>
          <w:rtl/>
        </w:rPr>
        <w:t>הגר"י וינר</w:t>
      </w:r>
      <w:r>
        <w:rPr>
          <w:rtl/>
        </w:rPr>
        <w:t xml:space="preserve"> (בית אהרן וישראל ח"ק עמ' ס"ד אות א') – "ולכאורה גם המהר"ל יסכים לזה שדוקא התם שהתורה כתבה להדיא 'כל טוב' לא מטמטם".</w:t>
      </w:r>
    </w:p>
    <w:p w14:paraId="3CC542B5" w14:textId="77777777" w:rsidR="00F605B3" w:rsidRDefault="008B4DA1">
      <w:pPr>
        <w:numPr>
          <w:ilvl w:val="3"/>
          <w:numId w:val="2"/>
        </w:numPr>
        <w:jc w:val="both"/>
      </w:pPr>
      <w:r>
        <w:rPr>
          <w:u w:val="single"/>
          <w:rtl/>
        </w:rPr>
        <w:t>הגר"א רובין</w:t>
      </w:r>
      <w:r>
        <w:rPr>
          <w:rtl/>
        </w:rPr>
        <w:t xml:space="preserve"> (אור ישראל חט"ז עמ' צ"ד) – "העולה לדינא מכל האמור, דבאופן שאוכל מאכלות אסורות ויודע שהם אסורות, אלא שיש לו היתר לאוכלם כגון בהיתר דפיקוח נפש, נובע טמטום המוח והלב מאכילת המאכלות האסורות, וכמו"כ מוליד הוא טבע רע בזקנותו וכדו' לדעת כל הפוסקים כולם, ולא ידוע לנו מי שחולק בזה".</w:t>
      </w:r>
    </w:p>
    <w:p w14:paraId="769CE9ED" w14:textId="65899560" w:rsidR="00F605B3" w:rsidRDefault="008B4DA1">
      <w:pPr>
        <w:numPr>
          <w:ilvl w:val="3"/>
          <w:numId w:val="2"/>
        </w:numPr>
        <w:jc w:val="both"/>
      </w:pPr>
      <w:r>
        <w:rPr>
          <w:u w:val="single"/>
          <w:rtl/>
        </w:rPr>
        <w:t>הגר"ג אבערלאנדער</w:t>
      </w:r>
      <w:r>
        <w:rPr>
          <w:rtl/>
        </w:rPr>
        <w:t xml:space="preserve"> שליט"א (אור ישראל חמ"ה עמ' ק"ו, </w:t>
      </w:r>
      <w:r w:rsidR="00C41073">
        <w:rPr>
          <w:rtl/>
        </w:rPr>
        <w:t>גליון מ"ו עמ'</w:t>
      </w:r>
      <w:r>
        <w:rPr>
          <w:rtl/>
        </w:rPr>
        <w:t xml:space="preserve"> נ"א).</w:t>
      </w:r>
    </w:p>
    <w:p w14:paraId="7CC71092" w14:textId="77777777" w:rsidR="00F605B3" w:rsidRDefault="008B4DA1">
      <w:pPr>
        <w:numPr>
          <w:ilvl w:val="3"/>
          <w:numId w:val="2"/>
        </w:numPr>
        <w:jc w:val="both"/>
      </w:pPr>
      <w:r>
        <w:rPr>
          <w:rtl/>
        </w:rPr>
        <w:t xml:space="preserve">עי' </w:t>
      </w:r>
      <w:r>
        <w:rPr>
          <w:u w:val="single"/>
          <w:rtl/>
        </w:rPr>
        <w:t>תורת היולדת</w:t>
      </w:r>
      <w:r>
        <w:rPr>
          <w:rtl/>
        </w:rPr>
        <w:t xml:space="preserve"> (פרק מ"ב סעי' א', הע' ב').</w:t>
      </w:r>
    </w:p>
    <w:p w14:paraId="7BD3AB65" w14:textId="77777777" w:rsidR="00F605B3" w:rsidRDefault="008B4DA1">
      <w:pPr>
        <w:numPr>
          <w:ilvl w:val="2"/>
          <w:numId w:val="2"/>
        </w:numPr>
        <w:jc w:val="both"/>
      </w:pPr>
      <w:r>
        <w:rPr>
          <w:rtl/>
        </w:rPr>
        <w:t>אין טמטום.</w:t>
      </w:r>
    </w:p>
    <w:p w14:paraId="0263335D" w14:textId="77777777" w:rsidR="00F605B3" w:rsidRDefault="008B4DA1">
      <w:pPr>
        <w:numPr>
          <w:ilvl w:val="3"/>
          <w:numId w:val="2"/>
        </w:numPr>
        <w:jc w:val="both"/>
      </w:pPr>
      <w:r>
        <w:rPr>
          <w:u w:val="single"/>
          <w:rtl/>
        </w:rPr>
        <w:t>גרי"ז</w:t>
      </w:r>
      <w:r>
        <w:rPr>
          <w:rtl/>
        </w:rPr>
        <w:t xml:space="preserve"> (עובדות והנהגות לבית בריסק ח"ב עמ' נ', תורת חיים ויקרא פרק י"א פסוק י"ג, שולחן גבוה שם) - לשונו מובא לעיל.</w:t>
      </w:r>
    </w:p>
    <w:p w14:paraId="32B61907" w14:textId="77777777" w:rsidR="00F605B3" w:rsidRDefault="008B4DA1">
      <w:pPr>
        <w:numPr>
          <w:ilvl w:val="3"/>
          <w:numId w:val="2"/>
        </w:numPr>
        <w:jc w:val="both"/>
      </w:pPr>
      <w:r>
        <w:rPr>
          <w:u w:val="single"/>
          <w:rtl/>
        </w:rPr>
        <w:t>הגרשז"א</w:t>
      </w:r>
      <w:r>
        <w:rPr>
          <w:rtl/>
        </w:rPr>
        <w:t xml:space="preserve"> זצ"ל (שלחן שלמה ערך רפואה ח"ב עמ' רמ"ה, ח"ג עמ' קמ"ט, נשמת אברהם ח"ה יו"ד סי' פ"א ס"ק ג' ד"ה ויש) </w:t>
      </w:r>
      <w:r>
        <w:rPr>
          <w:b/>
          <w:i/>
          <w:rtl/>
        </w:rPr>
        <w:t>–</w:t>
      </w:r>
      <w:r>
        <w:rPr>
          <w:rtl/>
        </w:rPr>
        <w:t xml:space="preserve"> "ששייך טמטום הלב רק כשיש עבירה או בתינוק שיגיע לחיוב מצוות אחרי כן, אבל אם אוכל דבר איסור משום פקוח נפש [כשאין ברירה אחרת] אין כאן עבירה רק מצוה".</w:t>
      </w:r>
    </w:p>
    <w:p w14:paraId="0EEAFBC3" w14:textId="77777777" w:rsidR="00F605B3" w:rsidRDefault="008B4DA1">
      <w:pPr>
        <w:numPr>
          <w:ilvl w:val="3"/>
          <w:numId w:val="2"/>
        </w:numPr>
        <w:jc w:val="both"/>
      </w:pPr>
      <w:r>
        <w:rPr>
          <w:u w:val="single"/>
          <w:rtl/>
        </w:rPr>
        <w:t>הגרחפ"ש</w:t>
      </w:r>
      <w:r>
        <w:rPr>
          <w:rtl/>
        </w:rPr>
        <w:t xml:space="preserve"> זצ"ל (תורת היולדת פרק מ"ב הע' ג' בדפוס חדש) </w:t>
      </w:r>
      <w:r>
        <w:rPr>
          <w:b/>
          <w:i/>
          <w:rtl/>
        </w:rPr>
        <w:t>–</w:t>
      </w:r>
      <w:r>
        <w:rPr>
          <w:rtl/>
        </w:rPr>
        <w:t xml:space="preserve"> "שאין טמטום הלב במקום שמותר לאכול מדינא, ולא מצינו בראשונים שיש טמטום הלב בכה"ג, ולכתחילה ודאי יש להשתדל להציל ממאכלות אסורות".</w:t>
      </w:r>
    </w:p>
    <w:p w14:paraId="67C926A1" w14:textId="77777777" w:rsidR="00F605B3" w:rsidRDefault="008B4DA1">
      <w:pPr>
        <w:numPr>
          <w:ilvl w:val="3"/>
          <w:numId w:val="2"/>
        </w:numPr>
        <w:jc w:val="both"/>
      </w:pPr>
      <w:r>
        <w:rPr>
          <w:u w:val="single"/>
          <w:rtl/>
        </w:rPr>
        <w:t>הגרח"ק</w:t>
      </w:r>
      <w:r>
        <w:rPr>
          <w:rtl/>
        </w:rPr>
        <w:t xml:space="preserve"> שליט"א (ארחות יושר סי' י"ג) </w:t>
      </w:r>
      <w:r>
        <w:rPr>
          <w:b/>
          <w:i/>
          <w:rtl/>
        </w:rPr>
        <w:t>–</w:t>
      </w:r>
      <w:r>
        <w:rPr>
          <w:rtl/>
        </w:rPr>
        <w:t xml:space="preserve"> "הי' מחויב לעשות כן מצד פקו"נ שאז זכות המצוה תגן עליו שלא יזיק לו".</w:t>
      </w:r>
    </w:p>
    <w:p w14:paraId="2ADBD092" w14:textId="77777777" w:rsidR="00F605B3" w:rsidRDefault="008B4DA1">
      <w:pPr>
        <w:ind w:left="567"/>
        <w:jc w:val="both"/>
      </w:pPr>
      <w:r>
        <w:rPr>
          <w:u w:val="single"/>
          <w:rtl/>
        </w:rPr>
        <w:t>הגרח"ק</w:t>
      </w:r>
      <w:r>
        <w:rPr>
          <w:rtl/>
        </w:rPr>
        <w:t xml:space="preserve"> שליט"א (נזר החיים עמ' רכ"ה אות ק"צ) </w:t>
      </w:r>
      <w:r>
        <w:rPr>
          <w:b/>
          <w:i/>
          <w:rtl/>
        </w:rPr>
        <w:t>–</w:t>
      </w:r>
      <w:r>
        <w:rPr>
          <w:rtl/>
        </w:rPr>
        <w:t xml:space="preserve"> "האם האוכל דבר איסור באונס מטמטם, וכן דבר איסור שהותר כגון כתלי דחזירי בזמן המלחמה האם מטמטם. תשובת מרן שליט"א: </w:t>
      </w:r>
      <w:r>
        <w:rPr>
          <w:b/>
          <w:bCs/>
          <w:rtl/>
        </w:rPr>
        <w:t>יתכן שלא</w:t>
      </w:r>
      <w:r>
        <w:rPr>
          <w:rtl/>
        </w:rPr>
        <w:t>".</w:t>
      </w:r>
    </w:p>
    <w:p w14:paraId="4DDD41F6" w14:textId="77777777" w:rsidR="00F605B3" w:rsidRDefault="008B4DA1">
      <w:pPr>
        <w:ind w:left="567"/>
        <w:jc w:val="both"/>
      </w:pPr>
      <w:r>
        <w:rPr>
          <w:u w:val="single"/>
          <w:rtl/>
        </w:rPr>
        <w:t>הגרח"ק</w:t>
      </w:r>
      <w:r>
        <w:rPr>
          <w:rtl/>
        </w:rPr>
        <w:t xml:space="preserve"> שליט"א (דרך שיחה ח"א עמ' שמ"ו) </w:t>
      </w:r>
      <w:r>
        <w:rPr>
          <w:b/>
          <w:i/>
          <w:rtl/>
        </w:rPr>
        <w:t>–</w:t>
      </w:r>
      <w:r>
        <w:rPr>
          <w:rtl/>
        </w:rPr>
        <w:t xml:space="preserve"> </w:t>
      </w:r>
      <w:r>
        <w:rPr>
          <w:b/>
          <w:bCs/>
          <w:rtl/>
        </w:rPr>
        <w:t>אא"כ</w:t>
      </w:r>
      <w:r>
        <w:rPr>
          <w:rtl/>
        </w:rPr>
        <w:t xml:space="preserve"> "שאפשר בענין אחר. וכן היה קשה לי ממה שתינוק לא ינק מן העכו"ם שמטמטם את לבו ... אף דהוי פיקו"נ, אבל גם שם אפשר בענין אחר".</w:t>
      </w:r>
    </w:p>
    <w:p w14:paraId="3C385ACD" w14:textId="77777777" w:rsidR="00F605B3" w:rsidRDefault="008B4DA1">
      <w:pPr>
        <w:numPr>
          <w:ilvl w:val="4"/>
          <w:numId w:val="2"/>
        </w:numPr>
        <w:jc w:val="both"/>
      </w:pPr>
      <w:r>
        <w:rPr>
          <w:rtl/>
        </w:rPr>
        <w:t xml:space="preserve">כיון דהמצוה תגן עליו – עי' </w:t>
      </w:r>
      <w:r>
        <w:rPr>
          <w:u w:val="single"/>
          <w:rtl/>
        </w:rPr>
        <w:t>חלקת יעקב</w:t>
      </w:r>
      <w:r>
        <w:rPr>
          <w:rtl/>
        </w:rPr>
        <w:t xml:space="preserve"> (ח"ב סי' מ', יו"ד סי' י"ג, "דבתערובות הדם של אוכל טו"נ ... דאין לדקדק על זה, דהמצוה של וחי בהם יגן עליו להשריש ממנו ולגרש טמטום הלב ומדה רעה"), </w:t>
      </w:r>
      <w:r>
        <w:rPr>
          <w:u w:val="single"/>
          <w:rtl/>
        </w:rPr>
        <w:t>הגרח"ק</w:t>
      </w:r>
      <w:r>
        <w:rPr>
          <w:rtl/>
        </w:rPr>
        <w:t xml:space="preserve"> שליט"א (ארחות יושר סי' י"ג, "הי' מחויב לעשות כן מצד פקו"נ שאז זכות המצוה תגן עליו שלא יזיק לו"), </w:t>
      </w:r>
      <w:r>
        <w:rPr>
          <w:u w:val="single"/>
          <w:rtl/>
        </w:rPr>
        <w:t>מעדני אשר</w:t>
      </w:r>
      <w:r>
        <w:rPr>
          <w:rtl/>
        </w:rPr>
        <w:t xml:space="preserve"> (יו"ד סי' כ"ג, "דהגם שטבע המאכלות אסורות גורם לטמטום הלב, ואפילו באונס גמור נגרם טמטום כדמוכח מהא דתינוק, מ"מ במקום שיש מצוה לאכול את המאכלות אסורות ואין אפשרות אחרת, אז זכות המצוה מגינה מפני הטמטום, כדברי דרשות הר"ן"), עי' דרשות </w:t>
      </w:r>
      <w:r>
        <w:rPr>
          <w:u w:val="single"/>
          <w:rtl/>
        </w:rPr>
        <w:t>הר"ן</w:t>
      </w:r>
      <w:r>
        <w:rPr>
          <w:rtl/>
        </w:rPr>
        <w:t xml:space="preserve"> (דרוש י"א עמ' קצ"ט, "ואני סובר עוד, שאי אפשר שימשך ממה שיכריעו הסנהדרין הפסד בנפש כלל, גם כי יאכילו דבר האיסור ושיאמרו בו שהוא מותר. לפי שההקון אשר ימשך בנפש מצד ההכרעה למצות החכמים מורי התורה, הוא הדבר היותר אהוב אצלו יתברך, כאמרו: הנה שמוע מזבח טוב, בתקון ההוא יסיר הרוע אשר הוא מעותד להתילד בנפש מצד אכילת הדבר האסור ההוא. וכיוצא בדבר זה בעצמו יקרה בגוף, כי המאכל המזיק כשיאכלהו האוכל ההוא ויסור ממנו היזקו אם לא שיהיה מופלג. כן הענין </w:t>
      </w:r>
      <w:r>
        <w:rPr>
          <w:b/>
          <w:bCs/>
          <w:rtl/>
        </w:rPr>
        <w:t xml:space="preserve">כשימשך האדם אחר </w:t>
      </w:r>
      <w:r>
        <w:rPr>
          <w:b/>
          <w:bCs/>
          <w:u w:val="single"/>
          <w:rtl/>
        </w:rPr>
        <w:t>מצות</w:t>
      </w:r>
      <w:r>
        <w:rPr>
          <w:b/>
          <w:bCs/>
          <w:rtl/>
        </w:rPr>
        <w:t xml:space="preserve"> הסנהדרין</w:t>
      </w:r>
      <w:r>
        <w:rPr>
          <w:rtl/>
        </w:rPr>
        <w:t xml:space="preserve">, גם כי ישגו ויורו בדבר האסור שהוא מותר, המשכו אחר עצתם והיותו נמשך לדבריהם </w:t>
      </w:r>
      <w:r>
        <w:rPr>
          <w:b/>
          <w:bCs/>
          <w:rtl/>
        </w:rPr>
        <w:t>יסיר מנפשו כל אותו רוע שהיה ראוי שיתילד מצד אכילת הדבר האסור ההוא</w:t>
      </w:r>
      <w:r>
        <w:rPr>
          <w:rtl/>
        </w:rPr>
        <w:t>. ולכן צותה התורה ואמרה: לא תסור מן הדבר אשר יגידו אליך ימין ושמאל").</w:t>
      </w:r>
    </w:p>
    <w:p w14:paraId="59003B8B" w14:textId="77777777" w:rsidR="00F605B3" w:rsidRDefault="008B4DA1">
      <w:pPr>
        <w:numPr>
          <w:ilvl w:val="4"/>
          <w:numId w:val="2"/>
        </w:numPr>
        <w:jc w:val="both"/>
      </w:pPr>
      <w:r>
        <w:rPr>
          <w:b/>
          <w:bCs/>
          <w:rtl/>
        </w:rPr>
        <w:t>נ"מ: אפשר בענין אחר</w:t>
      </w:r>
      <w:r>
        <w:rPr>
          <w:rtl/>
        </w:rPr>
        <w:t xml:space="preserve"> [כמו תינוק] – </w:t>
      </w:r>
      <w:r>
        <w:rPr>
          <w:u w:val="single"/>
          <w:rtl/>
        </w:rPr>
        <w:t>הגרח"ק</w:t>
      </w:r>
      <w:r>
        <w:rPr>
          <w:rtl/>
        </w:rPr>
        <w:t xml:space="preserve"> שליט"א (דרך שיחה ח"א עמ' שמ"ו, אין טמטום אא"כ "שאפשר בענין אחר. וכן היה קשה לי ממה שתינוק לא ינק מן העכו"ם שמטמטם את לבו ... אף דהוי פיקו"נ, אבל גם שם אפשר בענין אחר"), </w:t>
      </w:r>
      <w:r>
        <w:rPr>
          <w:u w:val="single"/>
          <w:rtl/>
        </w:rPr>
        <w:t>מעדני אשר</w:t>
      </w:r>
      <w:r>
        <w:rPr>
          <w:rtl/>
        </w:rPr>
        <w:t xml:space="preserve"> (סי' כ"ג אות ד' ד"ה ומדברי, "ומש"כ הרמ"א ... היינו משום שהתינוק יכול לינק מאחרת וא"כ אין כאן מצוה ביניקה ממנה שהצילהו מהטמטום הטבעי").</w:t>
      </w:r>
    </w:p>
    <w:p w14:paraId="78F931DD" w14:textId="77777777" w:rsidR="00F605B3" w:rsidRDefault="008B4DA1">
      <w:pPr>
        <w:numPr>
          <w:ilvl w:val="4"/>
          <w:numId w:val="2"/>
        </w:numPr>
        <w:jc w:val="both"/>
      </w:pPr>
      <w:r>
        <w:rPr>
          <w:u w:val="single"/>
          <w:rtl/>
        </w:rPr>
        <w:t>ששכ"ה</w:t>
      </w:r>
      <w:r>
        <w:rPr>
          <w:rtl/>
        </w:rPr>
        <w:t xml:space="preserve"> (נשמת אברהם ח"ה יו"ד סי' פ"א הע' ט"ז) – "ולכאורה קשה מהרמ"א כאן איזה עבירה יש בשתיית החלב. וצ"ל סגוליים יש כאן צד עבירה ולכן מטמטם את לב התינוק".</w:t>
      </w:r>
    </w:p>
    <w:p w14:paraId="0AFADA7B" w14:textId="77777777" w:rsidR="00F605B3" w:rsidRDefault="008B4DA1">
      <w:pPr>
        <w:numPr>
          <w:ilvl w:val="2"/>
          <w:numId w:val="2"/>
        </w:numPr>
        <w:jc w:val="both"/>
      </w:pPr>
      <w:r>
        <w:rPr>
          <w:rtl/>
        </w:rPr>
        <w:t xml:space="preserve">דעת </w:t>
      </w:r>
      <w:r>
        <w:rPr>
          <w:u w:val="single"/>
          <w:rtl/>
        </w:rPr>
        <w:t>הגריש"א</w:t>
      </w:r>
      <w:r>
        <w:rPr>
          <w:rtl/>
        </w:rPr>
        <w:t xml:space="preserve"> זצ"ל.</w:t>
      </w:r>
    </w:p>
    <w:p w14:paraId="549C6970" w14:textId="77777777" w:rsidR="00F605B3" w:rsidRDefault="008B4DA1">
      <w:pPr>
        <w:numPr>
          <w:ilvl w:val="3"/>
          <w:numId w:val="2"/>
        </w:numPr>
        <w:jc w:val="both"/>
      </w:pPr>
      <w:r>
        <w:rPr>
          <w:u w:val="single"/>
          <w:rtl/>
        </w:rPr>
        <w:t>הגריש"א</w:t>
      </w:r>
      <w:r>
        <w:rPr>
          <w:rtl/>
        </w:rPr>
        <w:t xml:space="preserve"> זצ"ל (נשמת אברהם ח"ה יו"ד סי' פ"א ס"ק ג' ד"ה ויש, אשרי האיש יו"ד פרק ד' אות י"ט) </w:t>
      </w:r>
      <w:r>
        <w:rPr>
          <w:b/>
          <w:i/>
          <w:rtl/>
        </w:rPr>
        <w:t>–</w:t>
      </w:r>
      <w:r>
        <w:rPr>
          <w:rtl/>
        </w:rPr>
        <w:t xml:space="preserve"> "ששייך טמטום הלב רק כשיש עבירה או בתינוק שיגיע לחיוב מצוות אחרי כן, אבל אם אוכל דבר איסור משום פקוח נפש [כשאין ברירה אחרת] אין כאן עבירה רק מצוה".</w:t>
      </w:r>
    </w:p>
    <w:p w14:paraId="0F85D5D7" w14:textId="77777777" w:rsidR="00F605B3" w:rsidRDefault="008B4DA1">
      <w:pPr>
        <w:numPr>
          <w:ilvl w:val="3"/>
          <w:numId w:val="2"/>
        </w:numPr>
        <w:jc w:val="both"/>
      </w:pPr>
      <w:r>
        <w:rPr>
          <w:u w:val="single"/>
          <w:rtl/>
        </w:rPr>
        <w:t>הגריש"א</w:t>
      </w:r>
      <w:r>
        <w:rPr>
          <w:rtl/>
        </w:rPr>
        <w:t xml:space="preserve"> זצ"ל (קב ונקי ח"ב סי' רנ"ג) – "הוכיח שמאכל טמא, גם אם נאכל בהיתר מטמטם ...".</w:t>
      </w:r>
    </w:p>
    <w:p w14:paraId="1C695F04" w14:textId="43D0DF5A" w:rsidR="00F605B3" w:rsidRDefault="00105607">
      <w:pPr>
        <w:numPr>
          <w:ilvl w:val="2"/>
          <w:numId w:val="2"/>
        </w:numPr>
        <w:jc w:val="both"/>
      </w:pPr>
      <w:r>
        <w:rPr>
          <w:rFonts w:hint="cs"/>
          <w:b/>
          <w:bCs/>
          <w:rtl/>
        </w:rPr>
        <w:t xml:space="preserve">עדיף </w:t>
      </w:r>
      <w:r w:rsidR="008B4DA1">
        <w:rPr>
          <w:b/>
          <w:bCs/>
          <w:rtl/>
        </w:rPr>
        <w:t>חלל שבת [סקילה] מ</w:t>
      </w:r>
      <w:r>
        <w:rPr>
          <w:rFonts w:hint="cs"/>
          <w:b/>
          <w:bCs/>
          <w:rtl/>
        </w:rPr>
        <w:t>ל</w:t>
      </w:r>
      <w:r w:rsidR="008B4DA1">
        <w:rPr>
          <w:b/>
          <w:bCs/>
          <w:rtl/>
        </w:rPr>
        <w:t>אכ</w:t>
      </w:r>
      <w:r>
        <w:rPr>
          <w:rFonts w:hint="cs"/>
          <w:b/>
          <w:bCs/>
          <w:rtl/>
        </w:rPr>
        <w:t>ו</w:t>
      </w:r>
      <w:r w:rsidR="008B4DA1">
        <w:rPr>
          <w:b/>
          <w:bCs/>
          <w:rtl/>
        </w:rPr>
        <w:t>ל נבילות [איסור קל] - מצד טמטום</w:t>
      </w:r>
      <w:r w:rsidR="008B4DA1">
        <w:rPr>
          <w:rtl/>
        </w:rPr>
        <w:t>.</w:t>
      </w:r>
    </w:p>
    <w:p w14:paraId="116EE1FD" w14:textId="77777777" w:rsidR="00F605B3" w:rsidRDefault="008B4DA1">
      <w:pPr>
        <w:numPr>
          <w:ilvl w:val="3"/>
          <w:numId w:val="2"/>
        </w:numPr>
        <w:jc w:val="both"/>
      </w:pPr>
      <w:r>
        <w:rPr>
          <w:u w:val="single"/>
          <w:rtl/>
        </w:rPr>
        <w:t>נצי"ב</w:t>
      </w:r>
      <w:r>
        <w:rPr>
          <w:rtl/>
        </w:rPr>
        <w:t xml:space="preserve"> (העמק דבר ואתחנן פרק ו' אות י', משיב דבר ח"א סי' כ', מרומי שדה שבת דף יב:, יומא דף פג., יבמות דף קיד. ד"ה ונראה, חולין דף ה: ד"ה תוס') – "ובזה נראה טעם ההוראה הידועה ברא"ש ור"ן פ' יוה"כ דשוחטין לחולה שיב"ס בשבת כדי שלא להאכילו נבלה אע"ג שאיסור נבלה קל מה"ש".</w:t>
      </w:r>
    </w:p>
    <w:p w14:paraId="65E06FF7" w14:textId="77777777" w:rsidR="00F605B3" w:rsidRDefault="008B4DA1">
      <w:pPr>
        <w:numPr>
          <w:ilvl w:val="3"/>
          <w:numId w:val="2"/>
        </w:numPr>
        <w:jc w:val="both"/>
      </w:pPr>
      <w:r>
        <w:rPr>
          <w:u w:val="single"/>
          <w:rtl/>
        </w:rPr>
        <w:t>משך חכמה</w:t>
      </w:r>
      <w:r>
        <w:rPr>
          <w:rtl/>
        </w:rPr>
        <w:t xml:space="preserve"> (דברים פרק ו' פסוק י"א) - לשונו מובא לעיל.</w:t>
      </w:r>
    </w:p>
    <w:p w14:paraId="6E343463" w14:textId="77777777" w:rsidR="00F605B3" w:rsidRDefault="008B4DA1">
      <w:pPr>
        <w:numPr>
          <w:ilvl w:val="3"/>
          <w:numId w:val="2"/>
        </w:numPr>
        <w:jc w:val="both"/>
      </w:pPr>
      <w:r>
        <w:rPr>
          <w:u w:val="single"/>
          <w:rtl/>
        </w:rPr>
        <w:t>להורות נתן</w:t>
      </w:r>
      <w:r>
        <w:rPr>
          <w:rtl/>
        </w:rPr>
        <w:t xml:space="preserve"> (ח"ט קונ' וחי בהם פרק ד' סי' ב' אות ג' ד"ה אולם) – "ועל כן מוטב שישחוט בשבת דזה הוי רק איסור אגברא, ולא יאכל נבלה דבזה איסור בחפצא ויש בו טמטום הלב, וע"כ הוי שבת קיל לגבי נבלה".</w:t>
      </w:r>
    </w:p>
    <w:p w14:paraId="63CABC1D" w14:textId="77777777" w:rsidR="00F605B3" w:rsidRDefault="008B4DA1">
      <w:pPr>
        <w:numPr>
          <w:ilvl w:val="3"/>
          <w:numId w:val="2"/>
        </w:numPr>
        <w:jc w:val="both"/>
      </w:pPr>
      <w:r>
        <w:rPr>
          <w:u w:val="single"/>
          <w:rtl/>
        </w:rPr>
        <w:t>ציץ אליעזר</w:t>
      </w:r>
      <w:r>
        <w:rPr>
          <w:rtl/>
        </w:rPr>
        <w:t xml:space="preserve"> (ח"ח סי' ט"ו פרק ז' אות כ"ג, חי"ח סי' ע' אות י').</w:t>
      </w:r>
    </w:p>
    <w:p w14:paraId="739F9201" w14:textId="77777777" w:rsidR="00F605B3" w:rsidRDefault="008B4DA1">
      <w:pPr>
        <w:numPr>
          <w:ilvl w:val="3"/>
          <w:numId w:val="2"/>
        </w:numPr>
        <w:jc w:val="both"/>
      </w:pPr>
      <w:r>
        <w:rPr>
          <w:u w:val="single"/>
          <w:rtl/>
        </w:rPr>
        <w:t>נשמת אברהם</w:t>
      </w:r>
      <w:r>
        <w:rPr>
          <w:rtl/>
        </w:rPr>
        <w:t xml:space="preserve"> (ח"א סי' שכ"ח ס"ק ל"ט ד"ה ובשו"ת).</w:t>
      </w:r>
    </w:p>
    <w:p w14:paraId="4BB118AA" w14:textId="77777777" w:rsidR="00F605B3" w:rsidRDefault="008B4DA1">
      <w:pPr>
        <w:numPr>
          <w:ilvl w:val="3"/>
          <w:numId w:val="2"/>
        </w:numPr>
        <w:jc w:val="both"/>
      </w:pPr>
      <w:r>
        <w:rPr>
          <w:u w:val="single"/>
          <w:rtl/>
        </w:rPr>
        <w:t>שבט הקהתי</w:t>
      </w:r>
      <w:r>
        <w:rPr>
          <w:rtl/>
        </w:rPr>
        <w:t xml:space="preserve"> (אור ישראל חמ"ו סוף עמ' ר"נ).</w:t>
      </w:r>
    </w:p>
    <w:p w14:paraId="640C059A" w14:textId="77777777" w:rsidR="00F605B3" w:rsidRDefault="008B4DA1">
      <w:pPr>
        <w:numPr>
          <w:ilvl w:val="3"/>
          <w:numId w:val="2"/>
        </w:numPr>
        <w:jc w:val="both"/>
      </w:pPr>
      <w:r>
        <w:rPr>
          <w:u w:val="single"/>
          <w:rtl/>
        </w:rPr>
        <w:t>חשוקי חמד</w:t>
      </w:r>
      <w:r>
        <w:rPr>
          <w:rtl/>
        </w:rPr>
        <w:t xml:space="preserve"> (סוכה דף לה.) – "הנצי"ב".</w:t>
      </w:r>
    </w:p>
    <w:p w14:paraId="3C3FC89A" w14:textId="77777777" w:rsidR="00F605B3" w:rsidRDefault="008B4DA1">
      <w:pPr>
        <w:numPr>
          <w:ilvl w:val="3"/>
          <w:numId w:val="2"/>
        </w:numPr>
        <w:jc w:val="both"/>
      </w:pPr>
      <w:r>
        <w:rPr>
          <w:rtl/>
        </w:rPr>
        <w:t xml:space="preserve">עי' </w:t>
      </w:r>
      <w:r>
        <w:rPr>
          <w:u w:val="single"/>
          <w:rtl/>
        </w:rPr>
        <w:t>ארחות שבת</w:t>
      </w:r>
      <w:r>
        <w:rPr>
          <w:rtl/>
        </w:rPr>
        <w:t xml:space="preserve"> (פרק כ' הע' מ"ה).</w:t>
      </w:r>
    </w:p>
    <w:p w14:paraId="6A9D4016" w14:textId="3758C2D4" w:rsidR="00CA6EE3" w:rsidRDefault="008B4DA1" w:rsidP="00676B20">
      <w:pPr>
        <w:numPr>
          <w:ilvl w:val="3"/>
          <w:numId w:val="2"/>
        </w:numPr>
        <w:jc w:val="both"/>
      </w:pPr>
      <w:r>
        <w:rPr>
          <w:u w:val="single"/>
          <w:rtl/>
        </w:rPr>
        <w:t>פסקי תשובות</w:t>
      </w:r>
      <w:r>
        <w:rPr>
          <w:rtl/>
        </w:rPr>
        <w:t xml:space="preserve"> (דפו"ח סי' שכ"ח הע' רס"ז) – "ובקצוה"ש (דלהלן) בשם ס' אמרי צבי להנצי"ב זצ"ל שגורם לטמטום הלב וטבע רע ותאוה לאיסורים (תענית ל"א ע"א) אפילו הוא בהיתר".</w:t>
      </w:r>
    </w:p>
    <w:p w14:paraId="66BAED5D" w14:textId="2D066D56" w:rsidR="00F605B3" w:rsidRDefault="008B4DA1">
      <w:pPr>
        <w:numPr>
          <w:ilvl w:val="2"/>
          <w:numId w:val="2"/>
        </w:numPr>
        <w:jc w:val="both"/>
      </w:pPr>
      <w:r>
        <w:rPr>
          <w:rtl/>
        </w:rPr>
        <w:t>פקו"נ למינקת.</w:t>
      </w:r>
    </w:p>
    <w:p w14:paraId="2C310817" w14:textId="77777777" w:rsidR="00F605B3" w:rsidRDefault="008B4DA1">
      <w:pPr>
        <w:numPr>
          <w:ilvl w:val="3"/>
          <w:numId w:val="2"/>
        </w:numPr>
        <w:jc w:val="both"/>
      </w:pPr>
      <w:r>
        <w:rPr>
          <w:rtl/>
        </w:rPr>
        <w:t>אין היתר לתינוק - עי' לעיל.</w:t>
      </w:r>
    </w:p>
    <w:p w14:paraId="70102522" w14:textId="63EA75A1" w:rsidR="00F605B3" w:rsidRDefault="008B4DA1">
      <w:pPr>
        <w:numPr>
          <w:ilvl w:val="2"/>
          <w:numId w:val="2"/>
        </w:numPr>
        <w:jc w:val="both"/>
      </w:pPr>
      <w:r>
        <w:rPr>
          <w:rtl/>
        </w:rPr>
        <w:t xml:space="preserve">מראי מקומות – </w:t>
      </w:r>
      <w:r>
        <w:rPr>
          <w:u w:val="single"/>
          <w:rtl/>
        </w:rPr>
        <w:t>חלקת יעקב</w:t>
      </w:r>
      <w:r>
        <w:rPr>
          <w:rtl/>
        </w:rPr>
        <w:t xml:space="preserve"> (ח"ב סוף ס"ב), </w:t>
      </w:r>
      <w:r>
        <w:rPr>
          <w:u w:val="single"/>
          <w:rtl/>
        </w:rPr>
        <w:t>אור יצחק</w:t>
      </w:r>
      <w:r>
        <w:rPr>
          <w:rtl/>
        </w:rPr>
        <w:t xml:space="preserve"> (ח"א יו"ד סי' ג'), </w:t>
      </w:r>
      <w:r>
        <w:rPr>
          <w:u w:val="single"/>
          <w:rtl/>
        </w:rPr>
        <w:t>מנחת פרי</w:t>
      </w:r>
      <w:r>
        <w:rPr>
          <w:rtl/>
        </w:rPr>
        <w:t xml:space="preserve"> (ח"ג סי' נ"ו), </w:t>
      </w:r>
      <w:r>
        <w:rPr>
          <w:u w:val="single"/>
          <w:rtl/>
        </w:rPr>
        <w:t>הר"פ פריעד</w:t>
      </w:r>
      <w:r>
        <w:rPr>
          <w:rtl/>
        </w:rPr>
        <w:t xml:space="preserve"> (אור ישראל חי"ח עמ' ק"ו), </w:t>
      </w:r>
      <w:r>
        <w:rPr>
          <w:u w:val="single"/>
          <w:rtl/>
        </w:rPr>
        <w:t>האדמו"ר מליובאוויטש</w:t>
      </w:r>
      <w:r>
        <w:rPr>
          <w:rtl/>
        </w:rPr>
        <w:t xml:space="preserve"> זצ"ל (אור ישראל חי"ט עמ' ק"נ, ח"כ עמ' קצ"ג), ס' </w:t>
      </w:r>
      <w:r>
        <w:rPr>
          <w:u w:val="single"/>
          <w:rtl/>
        </w:rPr>
        <w:t>הכשרות</w:t>
      </w:r>
      <w:r>
        <w:rPr>
          <w:rtl/>
        </w:rPr>
        <w:t xml:space="preserve"> (פרק כ"א סעי' כ'), </w:t>
      </w:r>
      <w:r>
        <w:rPr>
          <w:u w:val="single"/>
          <w:rtl/>
        </w:rPr>
        <w:t>ילקוט יוסף</w:t>
      </w:r>
      <w:r>
        <w:rPr>
          <w:rtl/>
        </w:rPr>
        <w:t xml:space="preserve"> (הע' ל"ז), </w:t>
      </w:r>
      <w:r>
        <w:rPr>
          <w:u w:val="single"/>
          <w:rtl/>
        </w:rPr>
        <w:t>עלים לתרופה</w:t>
      </w:r>
      <w:r>
        <w:rPr>
          <w:rtl/>
        </w:rPr>
        <w:t xml:space="preserve"> (גליון תקל"א, עלי הדף), </w:t>
      </w:r>
      <w:r>
        <w:rPr>
          <w:u w:val="single"/>
          <w:rtl/>
        </w:rPr>
        <w:t>הרי"ר משדי</w:t>
      </w:r>
      <w:r>
        <w:rPr>
          <w:rtl/>
        </w:rPr>
        <w:t xml:space="preserve"> (אליבא דהלכתא חע"ג עמ' ר"ד טור ב')</w:t>
      </w:r>
      <w:r w:rsidR="005A5DA3">
        <w:rPr>
          <w:rFonts w:hint="cs"/>
          <w:rtl/>
        </w:rPr>
        <w:t xml:space="preserve">, </w:t>
      </w:r>
      <w:r w:rsidR="005A5DA3" w:rsidRPr="005A5DA3">
        <w:rPr>
          <w:rFonts w:hint="cs"/>
          <w:u w:val="single"/>
          <w:rtl/>
        </w:rPr>
        <w:t>בית מתתיהו</w:t>
      </w:r>
      <w:r w:rsidR="005A5DA3">
        <w:rPr>
          <w:rFonts w:hint="cs"/>
          <w:rtl/>
        </w:rPr>
        <w:t xml:space="preserve"> (אילבא דהלכתא חצ"ז עמ' קי"ב טור א' ד"ה וביותר)</w:t>
      </w:r>
      <w:r>
        <w:rPr>
          <w:rtl/>
        </w:rPr>
        <w:t>.</w:t>
      </w:r>
    </w:p>
    <w:p w14:paraId="366D6DD5" w14:textId="77777777" w:rsidR="00F605B3" w:rsidRDefault="008B4DA1">
      <w:pPr>
        <w:numPr>
          <w:ilvl w:val="3"/>
          <w:numId w:val="2"/>
        </w:numPr>
        <w:jc w:val="both"/>
      </w:pPr>
      <w:r>
        <w:rPr>
          <w:u w:val="single"/>
          <w:rtl/>
        </w:rPr>
        <w:t>חת"ס</w:t>
      </w:r>
      <w:r>
        <w:rPr>
          <w:rtl/>
        </w:rPr>
        <w:t xml:space="preserve"> (תורת משה פר' ואתחנן ד"ה כי ישאלך) – "שיתן לך ה' בתים מלאים כל טוב ומזה למדו חז"ל דאפי' כתלי דחזרי הי' מותר להם לאכול כל י"ד שנים שכבשו וחלקו והנה אח"כ שנשלמו הני י"ד שנים ואז אסורים בכל אלה וישאל הבן חכם מה העדות והחוקים אשר צוה ה' אלקינו אתכם הלא אתמול אכלתם כל הני דברים ולא ראינו שהי' לכס שום מיחוש וחולי באכילה זו וכבר נודע מחכמי הטבע שכל הדברים הנאסרו לנו הוא מצד שחס המקום על עמו שלא לאכול כל הני דברים המזיקין את בריאות של אדם ובאמת כבר אכלתם כל הני איסורים ואתם חזקים וגבורים ולמה נאסר להם מעכשיו ולהלן ...".</w:t>
      </w:r>
    </w:p>
    <w:p w14:paraId="1F1B4E30" w14:textId="78DBE60B" w:rsidR="00F605B3" w:rsidRDefault="008B4DA1">
      <w:pPr>
        <w:numPr>
          <w:ilvl w:val="4"/>
          <w:numId w:val="2"/>
        </w:numPr>
        <w:jc w:val="both"/>
      </w:pPr>
      <w:r>
        <w:rPr>
          <w:rtl/>
        </w:rPr>
        <w:t xml:space="preserve">מראי מקומות – </w:t>
      </w:r>
      <w:r>
        <w:rPr>
          <w:u w:val="single"/>
          <w:rtl/>
        </w:rPr>
        <w:t>גם אני אודך</w:t>
      </w:r>
      <w:r>
        <w:rPr>
          <w:rtl/>
        </w:rPr>
        <w:t xml:space="preserve"> (אור ישראל </w:t>
      </w:r>
      <w:r w:rsidR="00C41073">
        <w:rPr>
          <w:rtl/>
        </w:rPr>
        <w:t>גליון מ"ו עמ'</w:t>
      </w:r>
      <w:r>
        <w:rPr>
          <w:rtl/>
        </w:rPr>
        <w:t xml:space="preserve"> ר"נ אות ב').</w:t>
      </w:r>
    </w:p>
    <w:p w14:paraId="759337B0" w14:textId="77777777" w:rsidR="00F605B3" w:rsidRDefault="008B4DA1">
      <w:pPr>
        <w:numPr>
          <w:ilvl w:val="3"/>
          <w:numId w:val="2"/>
        </w:numPr>
        <w:jc w:val="both"/>
      </w:pPr>
      <w:r>
        <w:rPr>
          <w:u w:val="single"/>
          <w:rtl/>
        </w:rPr>
        <w:t>נצי"ב</w:t>
      </w:r>
      <w:r>
        <w:rPr>
          <w:rtl/>
        </w:rPr>
        <w:t xml:space="preserve"> (העמק דבר דברים פרק ו' פסוק י') – "אם המניקה ישראלית אוכלת דבר איסור </w:t>
      </w:r>
      <w:r>
        <w:rPr>
          <w:b/>
          <w:bCs/>
          <w:rtl/>
        </w:rPr>
        <w:t>במקרה</w:t>
      </w:r>
      <w:r>
        <w:rPr>
          <w:rtl/>
        </w:rPr>
        <w:t xml:space="preserve"> משום פקו"נ אין חשש כלל לתינוק והוי כמו קטן אוכל נבלות במקרה".</w:t>
      </w:r>
    </w:p>
    <w:p w14:paraId="2BCC5A3E" w14:textId="77777777" w:rsidR="00F605B3" w:rsidRDefault="00F605B3">
      <w:pPr>
        <w:jc w:val="both"/>
      </w:pPr>
    </w:p>
    <w:p w14:paraId="59AEC760" w14:textId="77777777" w:rsidR="00F605B3" w:rsidRDefault="008B4DA1">
      <w:pPr>
        <w:numPr>
          <w:ilvl w:val="1"/>
          <w:numId w:val="2"/>
        </w:numPr>
        <w:jc w:val="both"/>
      </w:pPr>
      <w:r>
        <w:rPr>
          <w:b/>
          <w:bCs/>
          <w:rtl/>
        </w:rPr>
        <w:t>אונס גמור</w:t>
      </w:r>
      <w:r>
        <w:rPr>
          <w:rtl/>
        </w:rPr>
        <w:t>.</w:t>
      </w:r>
    </w:p>
    <w:p w14:paraId="21239953" w14:textId="77777777" w:rsidR="00F605B3" w:rsidRDefault="008B4DA1">
      <w:pPr>
        <w:numPr>
          <w:ilvl w:val="2"/>
          <w:numId w:val="2"/>
        </w:numPr>
        <w:jc w:val="both"/>
      </w:pPr>
      <w:r>
        <w:rPr>
          <w:rtl/>
        </w:rPr>
        <w:t>אין טמטום.</w:t>
      </w:r>
    </w:p>
    <w:p w14:paraId="6DBDCAC2" w14:textId="77777777" w:rsidR="00F605B3" w:rsidRDefault="008B4DA1">
      <w:pPr>
        <w:numPr>
          <w:ilvl w:val="3"/>
          <w:numId w:val="2"/>
        </w:numPr>
        <w:jc w:val="both"/>
      </w:pPr>
      <w:r>
        <w:rPr>
          <w:u w:val="single"/>
          <w:rtl/>
        </w:rPr>
        <w:t>רב פעלים</w:t>
      </w:r>
      <w:r>
        <w:rPr>
          <w:rtl/>
        </w:rPr>
        <w:t xml:space="preserve"> (ח"ד יסודי ישורים סי' ו') – "שאלה. אדם ששתה משקה והיה בו נמלה או יתוש באופן שלא היה גרמא לזה מעצמו אלא קרה לו הדבר הזה באונס גמור באופן שאין להאשימו ולומר היה לו להשמר ולא נשמר ... תשובה. בריה טמאה וכן בשר נבלה וטריפה אין גופם מטמא נפש האדם ואע"ג דכתיב בהו ונטמאתם בם אין הכוונה לומר שגופם מטמא נפש האדם. אלא כל דבר אסור וטמא שורה עליו כח רוחני של טומאה וכשאדם אוכל אותו שורה אותו כח הטמאה על האדם ונכנס בו ומטמאו אמנם אם הוא </w:t>
      </w:r>
      <w:r>
        <w:rPr>
          <w:b/>
          <w:bCs/>
          <w:rtl/>
        </w:rPr>
        <w:t>אנוס גמור</w:t>
      </w:r>
      <w:r>
        <w:rPr>
          <w:rtl/>
        </w:rPr>
        <w:t xml:space="preserve"> שאינו יודע כלל מן האיסור והטמא וגם אין לו לתלות בו גרמא שהוא גרם לעצמו שיכשל בשגגה או אם אכל אותו דבר האסור והטמא לא ישרה על האדם אותו כח הטומאה של אותו דבר ואין רשות לכח הטומאה ליכנס בו ולא להיות נוגע בו".</w:t>
      </w:r>
    </w:p>
    <w:p w14:paraId="25186ADD" w14:textId="77777777" w:rsidR="00F605B3" w:rsidRDefault="008B4DA1">
      <w:pPr>
        <w:numPr>
          <w:ilvl w:val="4"/>
          <w:numId w:val="2"/>
        </w:numPr>
        <w:jc w:val="both"/>
      </w:pPr>
      <w:r>
        <w:rPr>
          <w:rtl/>
        </w:rPr>
        <w:t xml:space="preserve">קשה, הרמ"א (סעי' ז') – </w:t>
      </w:r>
      <w:r>
        <w:rPr>
          <w:u w:val="single"/>
          <w:rtl/>
        </w:rPr>
        <w:t>מעדני אשר</w:t>
      </w:r>
      <w:r>
        <w:rPr>
          <w:rtl/>
        </w:rPr>
        <w:t xml:space="preserve"> (יו"ד סי' כ"ג אות ב'), </w:t>
      </w:r>
      <w:r>
        <w:rPr>
          <w:u w:val="single"/>
          <w:rtl/>
        </w:rPr>
        <w:t>מנחת פרי</w:t>
      </w:r>
      <w:r>
        <w:rPr>
          <w:rtl/>
        </w:rPr>
        <w:t xml:space="preserve"> (ח"ג סי' נ"ו), </w:t>
      </w:r>
      <w:r>
        <w:rPr>
          <w:u w:val="single"/>
          <w:rtl/>
        </w:rPr>
        <w:t>אור יצחק</w:t>
      </w:r>
      <w:r>
        <w:rPr>
          <w:rtl/>
        </w:rPr>
        <w:t xml:space="preserve"> (ח"א יו"ד סי' ג' הע' א'), </w:t>
      </w:r>
      <w:r>
        <w:rPr>
          <w:u w:val="single"/>
          <w:rtl/>
        </w:rPr>
        <w:t>ילקוט יוסף</w:t>
      </w:r>
      <w:r>
        <w:rPr>
          <w:rtl/>
        </w:rPr>
        <w:t xml:space="preserve"> (הע' ל"ז), </w:t>
      </w:r>
      <w:r>
        <w:rPr>
          <w:u w:val="single"/>
          <w:rtl/>
        </w:rPr>
        <w:t>הגרי"ד לובאן</w:t>
      </w:r>
      <w:r>
        <w:rPr>
          <w:rtl/>
        </w:rPr>
        <w:t xml:space="preserve"> שליט"א (קובץ מסורה חכ"ג עמ' ע"ח).</w:t>
      </w:r>
    </w:p>
    <w:p w14:paraId="34C879D3" w14:textId="77777777" w:rsidR="00F605B3" w:rsidRDefault="008B4DA1">
      <w:pPr>
        <w:numPr>
          <w:ilvl w:val="4"/>
          <w:numId w:val="2"/>
        </w:numPr>
        <w:jc w:val="both"/>
      </w:pPr>
      <w:r>
        <w:rPr>
          <w:rtl/>
        </w:rPr>
        <w:t xml:space="preserve">ועוד, </w:t>
      </w:r>
      <w:r>
        <w:rPr>
          <w:u w:val="single"/>
          <w:rtl/>
        </w:rPr>
        <w:t>בן איש חי</w:t>
      </w:r>
      <w:r>
        <w:rPr>
          <w:rtl/>
        </w:rPr>
        <w:t xml:space="preserve"> (שנה ב' פר' אמור אות י"ד) עצמו – "ואפילו מינקת ישראלית אם תאכל בזמן יניקה דברים רעים, כגון שיש לה חולי שיש בו סכנה ואמר הרופא שתשתה חלב אתון וכיוצא לרפואה, אז חלבה יזיק לתינוק היזק נפשיי".</w:t>
      </w:r>
    </w:p>
    <w:p w14:paraId="09F66FD1" w14:textId="77777777" w:rsidR="00F605B3" w:rsidRDefault="008B4DA1">
      <w:pPr>
        <w:numPr>
          <w:ilvl w:val="4"/>
          <w:numId w:val="2"/>
        </w:numPr>
        <w:jc w:val="both"/>
      </w:pPr>
      <w:r>
        <w:rPr>
          <w:rtl/>
        </w:rPr>
        <w:t>אולי י"ל, יש לחלק אם יודע אדם אחר, כמו הגדר של תשובה גבי אונס [עי' ערך תשובה]. והטעם, מצד ערבות. צ"ע.</w:t>
      </w:r>
    </w:p>
    <w:p w14:paraId="4E2C6870" w14:textId="77777777" w:rsidR="00F605B3" w:rsidRDefault="008B4DA1">
      <w:pPr>
        <w:numPr>
          <w:ilvl w:val="2"/>
          <w:numId w:val="2"/>
        </w:numPr>
        <w:jc w:val="both"/>
      </w:pPr>
      <w:r>
        <w:rPr>
          <w:rtl/>
        </w:rPr>
        <w:t>יש טמטום.</w:t>
      </w:r>
    </w:p>
    <w:p w14:paraId="18AF5D6B" w14:textId="77777777" w:rsidR="00F605B3" w:rsidRDefault="008B4DA1">
      <w:pPr>
        <w:numPr>
          <w:ilvl w:val="3"/>
          <w:numId w:val="2"/>
        </w:numPr>
        <w:jc w:val="both"/>
      </w:pPr>
      <w:r>
        <w:rPr>
          <w:u w:val="single"/>
          <w:rtl/>
        </w:rPr>
        <w:t>חת"ס</w:t>
      </w:r>
      <w:r>
        <w:rPr>
          <w:rtl/>
        </w:rPr>
        <w:t xml:space="preserve"> (כתובות דף ק: ד"ה מיהו) – "מיהו לטעמו של סמ"ע שם סי' רל"ד שכ' הטעם דהאכילה נחשב לצער א"כ ה"נ הבעילה נחשב לצער. ונ"ל בשלמא אכילת איסור אף על גב דבאונס הוה </w:t>
      </w:r>
      <w:r>
        <w:rPr>
          <w:b/>
          <w:bCs/>
          <w:rtl/>
        </w:rPr>
        <w:t>ופטור מעונש מ"מ מטמטם הלב</w:t>
      </w:r>
      <w:r>
        <w:rPr>
          <w:rtl/>
        </w:rPr>
        <w:t xml:space="preserve"> </w:t>
      </w:r>
      <w:r>
        <w:rPr>
          <w:b/>
          <w:bCs/>
          <w:rtl/>
        </w:rPr>
        <w:t>כמבואר ברמ"א</w:t>
      </w:r>
      <w:r>
        <w:rPr>
          <w:rtl/>
        </w:rPr>
        <w:t xml:space="preserve"> יו"ד סס"י פ"א משא"כ בעילת איסור".</w:t>
      </w:r>
    </w:p>
    <w:p w14:paraId="1A9F8559" w14:textId="77777777" w:rsidR="00F605B3" w:rsidRDefault="008B4DA1">
      <w:pPr>
        <w:numPr>
          <w:ilvl w:val="3"/>
          <w:numId w:val="2"/>
        </w:numPr>
        <w:jc w:val="both"/>
      </w:pPr>
      <w:r>
        <w:rPr>
          <w:u w:val="single"/>
          <w:rtl/>
        </w:rPr>
        <w:t>ויברך דוד</w:t>
      </w:r>
      <w:r>
        <w:rPr>
          <w:rtl/>
        </w:rPr>
        <w:t xml:space="preserve"> (ח"א או"ח סי' ו' אות ט') – "וכן יוצא משו"ת ח"ס ... ששם לענין התינוק שוטה הוא בגדר אונס, ובס' ברית יעקב (להגרי"ח סופר שליט"א - סי' י"ד) שמביא מהרמ"ע מפאנו ז"ל בס' כנפי יונה (ח"ב סי' קי"א) שמי שאכל איסור אף באונס דב"ז פוגם לנפשו ... ושו"ת אמרי דוד (סוס"י קמ"ג) לעני"ז שמאכ"א אף באונס מטמטמת הלב".</w:t>
      </w:r>
    </w:p>
    <w:p w14:paraId="74CB7900" w14:textId="708F3C28" w:rsidR="00F605B3" w:rsidRDefault="008B4DA1">
      <w:pPr>
        <w:numPr>
          <w:ilvl w:val="3"/>
          <w:numId w:val="2"/>
        </w:numPr>
        <w:jc w:val="both"/>
      </w:pPr>
      <w:r>
        <w:rPr>
          <w:rtl/>
        </w:rPr>
        <w:t xml:space="preserve">עי' </w:t>
      </w:r>
      <w:r>
        <w:rPr>
          <w:u w:val="single"/>
          <w:rtl/>
        </w:rPr>
        <w:t>הגר"ג אבערלאנדער</w:t>
      </w:r>
      <w:r>
        <w:rPr>
          <w:rtl/>
        </w:rPr>
        <w:t xml:space="preserve"> שליט"א (אור ישראל חמ"ה עמ' ק"ו, </w:t>
      </w:r>
      <w:r w:rsidR="00C41073">
        <w:rPr>
          <w:rtl/>
        </w:rPr>
        <w:t>גליון מ"ו עמ'</w:t>
      </w:r>
      <w:r>
        <w:rPr>
          <w:rtl/>
        </w:rPr>
        <w:t xml:space="preserve"> נ"א) – "שגם במקרה של פיקוח נפש ... לא נפקע כח המזיק והשלילי אשר מטמטם את לב האדם במאכלים אלו. וכל שכן באכילה באונס בלי היתר כלל, שבוודאי האוכל מטמטם לב האדם".</w:t>
      </w:r>
    </w:p>
    <w:p w14:paraId="3CEDF4C1" w14:textId="77777777" w:rsidR="00F605B3" w:rsidRDefault="008B4DA1">
      <w:pPr>
        <w:numPr>
          <w:ilvl w:val="3"/>
          <w:numId w:val="2"/>
        </w:numPr>
        <w:jc w:val="both"/>
      </w:pPr>
      <w:r>
        <w:rPr>
          <w:u w:val="single"/>
          <w:rtl/>
        </w:rPr>
        <w:t>מעדני אשר</w:t>
      </w:r>
      <w:r>
        <w:rPr>
          <w:rtl/>
        </w:rPr>
        <w:t xml:space="preserve"> (סי' כ"ג) – "שטבע המאכלות אסורות גורם לטמטום הלב, ואפילו באונס גמור נגרם טמטום כדמוכח מהא דתינוק".</w:t>
      </w:r>
    </w:p>
    <w:p w14:paraId="0FD35E6B" w14:textId="77777777" w:rsidR="00F605B3" w:rsidRDefault="008B4DA1">
      <w:pPr>
        <w:numPr>
          <w:ilvl w:val="2"/>
          <w:numId w:val="2"/>
        </w:numPr>
        <w:jc w:val="both"/>
      </w:pPr>
      <w:r>
        <w:rPr>
          <w:rtl/>
        </w:rPr>
        <w:t>מחלוקת.</w:t>
      </w:r>
    </w:p>
    <w:p w14:paraId="3AD9DB3B" w14:textId="77777777" w:rsidR="00F605B3" w:rsidRDefault="008B4DA1">
      <w:pPr>
        <w:numPr>
          <w:ilvl w:val="3"/>
          <w:numId w:val="2"/>
        </w:numPr>
        <w:jc w:val="both"/>
      </w:pPr>
      <w:r>
        <w:rPr>
          <w:u w:val="single"/>
          <w:rtl/>
        </w:rPr>
        <w:t>דברי יציב</w:t>
      </w:r>
      <w:r>
        <w:rPr>
          <w:rtl/>
        </w:rPr>
        <w:t xml:space="preserve"> (או"ח סי' ר"ס אות ב') – "באונס דרחמנא שרייה וליכא איסורא, י"ל שבכה"ג לא נטבע טבע ההיזק וא"צ תיקוני תשובה כי אינם עושים רושם כלל ... דיש מקום לומר דשייך טמטום הלב גם בחשיב"ס האוכל דברים האסורים מחמת אונס. וי"ל דלכן נקט הרמב"ם שקצים ורמשים לרבותא דשניא משאר איסורי לענין שגם באונס גורמים טמטום הלב והמוח, והו"א לאסור ודו"ק".</w:t>
      </w:r>
    </w:p>
    <w:p w14:paraId="52BC2E4A" w14:textId="77777777" w:rsidR="00F605B3" w:rsidRDefault="008B4DA1">
      <w:pPr>
        <w:numPr>
          <w:ilvl w:val="3"/>
          <w:numId w:val="2"/>
        </w:numPr>
        <w:jc w:val="both"/>
      </w:pPr>
      <w:r>
        <w:rPr>
          <w:u w:val="single"/>
          <w:rtl/>
        </w:rPr>
        <w:t>חשוקי חמד</w:t>
      </w:r>
      <w:r>
        <w:rPr>
          <w:rtl/>
        </w:rPr>
        <w:t xml:space="preserve"> (מגילה דף יג.) – "לסיכום: מי שאכל מאכל אסור מתוך אונס גמור, יש מרבותינו הסוברים שצריך כפרה ופוגם את נפשו, ויש סוברים שלא מטמטם אותו".</w:t>
      </w:r>
    </w:p>
    <w:p w14:paraId="1848AE24" w14:textId="77777777" w:rsidR="00F605B3" w:rsidRDefault="008B4DA1">
      <w:pPr>
        <w:numPr>
          <w:ilvl w:val="2"/>
          <w:numId w:val="2"/>
        </w:numPr>
        <w:jc w:val="both"/>
      </w:pPr>
      <w:r>
        <w:rPr>
          <w:rtl/>
        </w:rPr>
        <w:t xml:space="preserve">דעת </w:t>
      </w:r>
      <w:r>
        <w:rPr>
          <w:u w:val="single"/>
          <w:rtl/>
        </w:rPr>
        <w:t>הגרח"ק</w:t>
      </w:r>
      <w:r>
        <w:rPr>
          <w:rtl/>
        </w:rPr>
        <w:t xml:space="preserve"> שליט"א.</w:t>
      </w:r>
    </w:p>
    <w:p w14:paraId="374D6C14" w14:textId="77777777" w:rsidR="00F605B3" w:rsidRDefault="008B4DA1">
      <w:pPr>
        <w:numPr>
          <w:ilvl w:val="3"/>
          <w:numId w:val="2"/>
        </w:numPr>
        <w:jc w:val="both"/>
      </w:pPr>
      <w:r>
        <w:rPr>
          <w:u w:val="single"/>
          <w:rtl/>
        </w:rPr>
        <w:t>נזר החיים</w:t>
      </w:r>
      <w:r>
        <w:rPr>
          <w:rtl/>
        </w:rPr>
        <w:t xml:space="preserve"> (עמ' רכ"ה אות ק"צ) – "האם האוכל דבר איסור באונס מטמטם, וכן דבר איסור שהותר כגון כתלי דחזירי בזמן המלחמה האם מטמטם. תשובת (בכ"י) מרן שליט"א: </w:t>
      </w:r>
      <w:r>
        <w:rPr>
          <w:b/>
          <w:bCs/>
          <w:rtl/>
        </w:rPr>
        <w:t>יתכן שלא</w:t>
      </w:r>
      <w:r>
        <w:rPr>
          <w:rtl/>
        </w:rPr>
        <w:t>".</w:t>
      </w:r>
    </w:p>
    <w:p w14:paraId="3037FC4E" w14:textId="77777777" w:rsidR="00F605B3" w:rsidRDefault="008B4DA1">
      <w:pPr>
        <w:numPr>
          <w:ilvl w:val="3"/>
          <w:numId w:val="2"/>
        </w:numPr>
        <w:jc w:val="both"/>
      </w:pPr>
      <w:r>
        <w:rPr>
          <w:u w:val="single"/>
          <w:rtl/>
        </w:rPr>
        <w:t>דרך שיחה</w:t>
      </w:r>
      <w:r>
        <w:rPr>
          <w:rtl/>
        </w:rPr>
        <w:t xml:space="preserve"> (ח"א עמ' שמ"ה ד"ה תשובה עצם) – "ואף בשוגג כי גם בשוגג יש עבירה, ואולם באונס י"ל </w:t>
      </w:r>
      <w:r>
        <w:rPr>
          <w:b/>
          <w:bCs/>
          <w:rtl/>
        </w:rPr>
        <w:t>שאין</w:t>
      </w:r>
      <w:r>
        <w:rPr>
          <w:rtl/>
        </w:rPr>
        <w:t xml:space="preserve"> מטמטם".</w:t>
      </w:r>
    </w:p>
    <w:p w14:paraId="6ED70949" w14:textId="77777777" w:rsidR="00F605B3" w:rsidRDefault="008B4DA1">
      <w:pPr>
        <w:numPr>
          <w:ilvl w:val="3"/>
          <w:numId w:val="2"/>
        </w:numPr>
        <w:jc w:val="both"/>
      </w:pPr>
      <w:r>
        <w:rPr>
          <w:u w:val="single"/>
          <w:rtl/>
        </w:rPr>
        <w:t>ארחות יושר</w:t>
      </w:r>
      <w:r>
        <w:rPr>
          <w:rtl/>
        </w:rPr>
        <w:t xml:space="preserve"> (סי' י"ג ד"ה אמנם) – "ומצינו בפוסקים </w:t>
      </w:r>
      <w:r>
        <w:rPr>
          <w:b/>
          <w:bCs/>
          <w:rtl/>
        </w:rPr>
        <w:t>שאף</w:t>
      </w:r>
      <w:r>
        <w:rPr>
          <w:rtl/>
        </w:rPr>
        <w:t xml:space="preserve"> באונס העברה מטמטמת לבו (אא"כ הי' מחויב לעשות כן מצד פקו"נ שאז זכות המצוה תגן עליו שלא יזיק לו)".</w:t>
      </w:r>
    </w:p>
    <w:p w14:paraId="4A8C2443" w14:textId="77777777" w:rsidR="00F605B3" w:rsidRDefault="008B4DA1">
      <w:pPr>
        <w:numPr>
          <w:ilvl w:val="3"/>
          <w:numId w:val="2"/>
        </w:numPr>
        <w:jc w:val="both"/>
      </w:pPr>
      <w:r>
        <w:rPr>
          <w:u w:val="single"/>
          <w:rtl/>
        </w:rPr>
        <w:t>הליכות חיים</w:t>
      </w:r>
      <w:r>
        <w:rPr>
          <w:rtl/>
        </w:rPr>
        <w:t xml:space="preserve"> (ח"ב אות רכ"ט) – ע"י עדים שנמצא שקרנים, "יתכן שבאונס </w:t>
      </w:r>
      <w:r>
        <w:rPr>
          <w:b/>
          <w:bCs/>
          <w:rtl/>
        </w:rPr>
        <w:t>אין</w:t>
      </w:r>
      <w:r>
        <w:rPr>
          <w:rtl/>
        </w:rPr>
        <w:t xml:space="preserve"> טמטום".</w:t>
      </w:r>
    </w:p>
    <w:p w14:paraId="7D580A29" w14:textId="77777777" w:rsidR="00F605B3" w:rsidRDefault="008B4DA1">
      <w:pPr>
        <w:numPr>
          <w:ilvl w:val="2"/>
          <w:numId w:val="2"/>
        </w:numPr>
        <w:jc w:val="both"/>
      </w:pPr>
      <w:r>
        <w:rPr>
          <w:rtl/>
        </w:rPr>
        <w:t xml:space="preserve">מראי מקומות – עי' </w:t>
      </w:r>
      <w:r>
        <w:rPr>
          <w:u w:val="single"/>
          <w:rtl/>
        </w:rPr>
        <w:t>לעיל</w:t>
      </w:r>
      <w:r>
        <w:rPr>
          <w:rtl/>
        </w:rPr>
        <w:t xml:space="preserve"> אות א', עי' </w:t>
      </w:r>
      <w:r>
        <w:rPr>
          <w:u w:val="single"/>
          <w:rtl/>
        </w:rPr>
        <w:t>לקמן</w:t>
      </w:r>
      <w:r>
        <w:rPr>
          <w:rtl/>
        </w:rPr>
        <w:t xml:space="preserve"> אות ג' - ז', </w:t>
      </w:r>
      <w:r>
        <w:rPr>
          <w:u w:val="single"/>
          <w:rtl/>
        </w:rPr>
        <w:t>הר"פ פריעד</w:t>
      </w:r>
      <w:r>
        <w:rPr>
          <w:rtl/>
        </w:rPr>
        <w:t xml:space="preserve"> (אור ישראל חי"ח עמ' ק"ח).</w:t>
      </w:r>
    </w:p>
    <w:p w14:paraId="358AAF58" w14:textId="77777777" w:rsidR="00F605B3" w:rsidRDefault="00F605B3">
      <w:pPr>
        <w:jc w:val="both"/>
      </w:pPr>
    </w:p>
    <w:p w14:paraId="2475A4E7" w14:textId="77777777" w:rsidR="00F605B3" w:rsidRDefault="008B4DA1">
      <w:pPr>
        <w:numPr>
          <w:ilvl w:val="1"/>
          <w:numId w:val="2"/>
        </w:numPr>
        <w:jc w:val="both"/>
      </w:pPr>
      <w:r>
        <w:rPr>
          <w:b/>
          <w:bCs/>
          <w:rtl/>
        </w:rPr>
        <w:t>מתעסק</w:t>
      </w:r>
      <w:r>
        <w:rPr>
          <w:rtl/>
        </w:rPr>
        <w:t>.</w:t>
      </w:r>
    </w:p>
    <w:p w14:paraId="5043F4E7" w14:textId="77777777" w:rsidR="00F605B3" w:rsidRDefault="008B4DA1">
      <w:pPr>
        <w:numPr>
          <w:ilvl w:val="2"/>
          <w:numId w:val="2"/>
        </w:numPr>
        <w:jc w:val="both"/>
      </w:pPr>
      <w:r>
        <w:rPr>
          <w:rtl/>
        </w:rPr>
        <w:t xml:space="preserve">יש טמטום – </w:t>
      </w:r>
      <w:r>
        <w:rPr>
          <w:u w:val="single"/>
          <w:rtl/>
        </w:rPr>
        <w:t>תשובות והנהגות</w:t>
      </w:r>
      <w:r>
        <w:rPr>
          <w:rtl/>
        </w:rPr>
        <w:t xml:space="preserve"> (ח"ד סי' ק"צ ד"ה ועוד יש, "דאף אם נאמר שמתעסק הוא ואין בזה איסור וכמ"ש, מ"מ הלוא גורם נזק לעצמו בעצם אכילת המאכל האסור שנאמר ונטמתם בם ...").</w:t>
      </w:r>
    </w:p>
    <w:p w14:paraId="5A172A97" w14:textId="77777777" w:rsidR="00F605B3" w:rsidRDefault="00F605B3">
      <w:pPr>
        <w:jc w:val="both"/>
      </w:pPr>
    </w:p>
    <w:p w14:paraId="45C9D98B" w14:textId="38009EDA" w:rsidR="00F605B3" w:rsidRDefault="00105607">
      <w:pPr>
        <w:numPr>
          <w:ilvl w:val="1"/>
          <w:numId w:val="2"/>
        </w:numPr>
        <w:jc w:val="both"/>
      </w:pPr>
      <w:r>
        <w:rPr>
          <w:rFonts w:hint="cs"/>
          <w:b/>
          <w:bCs/>
          <w:rtl/>
        </w:rPr>
        <w:t>מי ש</w:t>
      </w:r>
      <w:r w:rsidR="008B4DA1">
        <w:rPr>
          <w:b/>
          <w:bCs/>
          <w:rtl/>
        </w:rPr>
        <w:t>סומך על השגחה</w:t>
      </w:r>
      <w:r w:rsidR="008B4DA1">
        <w:rPr>
          <w:rtl/>
        </w:rPr>
        <w:t>.</w:t>
      </w:r>
    </w:p>
    <w:p w14:paraId="6BAB788B" w14:textId="77777777" w:rsidR="00F605B3" w:rsidRDefault="008B4DA1">
      <w:pPr>
        <w:numPr>
          <w:ilvl w:val="2"/>
          <w:numId w:val="2"/>
        </w:numPr>
        <w:jc w:val="both"/>
      </w:pPr>
      <w:r>
        <w:rPr>
          <w:rtl/>
        </w:rPr>
        <w:t>אין טמטום.</w:t>
      </w:r>
    </w:p>
    <w:p w14:paraId="2C3C5E8A" w14:textId="77777777" w:rsidR="00F605B3" w:rsidRDefault="008B4DA1">
      <w:pPr>
        <w:numPr>
          <w:ilvl w:val="3"/>
          <w:numId w:val="2"/>
        </w:numPr>
        <w:jc w:val="both"/>
      </w:pPr>
      <w:r>
        <w:rPr>
          <w:u w:val="single"/>
          <w:rtl/>
        </w:rPr>
        <w:t>רב פעלים</w:t>
      </w:r>
      <w:r>
        <w:rPr>
          <w:rtl/>
        </w:rPr>
        <w:t xml:space="preserve"> (ח"ד יסודי ישורים סי' ו') – "שוחט מוסמך ויר"ש ששגה לשחוט בסכין פגומה בשוגג לא הרגיש ואכלו הבשר אנשים כשרים. או שוחט מתא אשר נבדק והופקד עפ"י חכמים ומוחזק ליר"ש אך היה רשע בסתר והאכיל לישראל נבילות וטריפות. איך דינם של אלו שאכלו לפי תומם ולא נודע להם הדבר הרע הזה לא בתחלה ולא בסוף אם נטמאה נפשם בטומאה זו דנבלות ושקצים דכתיב בהו ולא תטמאו בהם ונטמאתם בם יורנו מו"צ ושכמ"ה. תשובה. בריה טמאה וכן בשר נבלה וטריפה אין גופם מטמא נפש האדם ואע"ג דכתיב בהו ונטמאתם בם אין הכוונה לומר שגופם מטמא נפש האדם. אלא כל דבר אסור וטמא שורה עליו כח רוחני של טומאה וכשאדם אוכל אותו שורה אותו כח הטמאה על האדם ונכנס בו ומטמאו אמנם אם הוא אנוס גמור שאינו יודע כלל מן האיסור והטמא וגם אין לו לתלות בו גרמא שהוא גרם לעצמו שיכשל בשגגה או אם אכל אותו דבר האסור והטמא לא ישרה על האדם אותו כח הטומאה של אותו דבר ואין רשות לכח הטומאה ליכנס בו ולא להיות נוגע בו".</w:t>
      </w:r>
    </w:p>
    <w:p w14:paraId="2303994B" w14:textId="51AAB14B" w:rsidR="00F605B3" w:rsidRDefault="008B4DA1">
      <w:pPr>
        <w:numPr>
          <w:ilvl w:val="2"/>
          <w:numId w:val="2"/>
        </w:numPr>
        <w:jc w:val="both"/>
      </w:pPr>
      <w:r>
        <w:rPr>
          <w:rtl/>
        </w:rPr>
        <w:t>יש טמטום - לחולקים באונס גמור (עי' לעיל).</w:t>
      </w:r>
    </w:p>
    <w:p w14:paraId="5B9A78B1" w14:textId="77777777" w:rsidR="00E05CAB" w:rsidRDefault="00E05CAB" w:rsidP="00E05CAB">
      <w:pPr>
        <w:numPr>
          <w:ilvl w:val="2"/>
          <w:numId w:val="2"/>
        </w:numPr>
        <w:jc w:val="both"/>
      </w:pPr>
      <w:r>
        <w:rPr>
          <w:rFonts w:hint="cs"/>
          <w:rtl/>
        </w:rPr>
        <w:t>מראי מקומות.</w:t>
      </w:r>
    </w:p>
    <w:p w14:paraId="1EC1DB91" w14:textId="59FE6B29" w:rsidR="00E05CAB" w:rsidRDefault="00E05CAB" w:rsidP="00E05CAB">
      <w:pPr>
        <w:numPr>
          <w:ilvl w:val="3"/>
          <w:numId w:val="2"/>
        </w:numPr>
        <w:jc w:val="both"/>
      </w:pPr>
      <w:r w:rsidRPr="00E05CAB">
        <w:rPr>
          <w:rFonts w:hint="cs"/>
          <w:u w:val="single"/>
          <w:rtl/>
        </w:rPr>
        <w:t>הגרח"ק</w:t>
      </w:r>
      <w:r>
        <w:rPr>
          <w:rFonts w:hint="cs"/>
          <w:rtl/>
        </w:rPr>
        <w:t xml:space="preserve"> שליט"א (דברי שי"ח גליון שנ"ג עמ' א', פר' תולדות תש"פ) </w:t>
      </w:r>
      <w:r>
        <w:rPr>
          <w:rtl/>
        </w:rPr>
        <w:t>–</w:t>
      </w:r>
      <w:r>
        <w:rPr>
          <w:rFonts w:hint="cs"/>
          <w:rtl/>
        </w:rPr>
        <w:t xml:space="preserve"> "</w:t>
      </w:r>
      <w:r>
        <w:rPr>
          <w:rtl/>
        </w:rPr>
        <w:t>היה שאלה על מסעדה שאכלו מאות</w:t>
      </w:r>
      <w:r>
        <w:rPr>
          <w:rFonts w:hint="cs"/>
          <w:rtl/>
        </w:rPr>
        <w:t xml:space="preserve"> </w:t>
      </w:r>
      <w:r>
        <w:rPr>
          <w:rtl/>
        </w:rPr>
        <w:t>אנשים והיה משגיח צמוד והתברר שאכלו</w:t>
      </w:r>
      <w:r>
        <w:rPr>
          <w:rFonts w:hint="cs"/>
          <w:rtl/>
        </w:rPr>
        <w:t xml:space="preserve"> </w:t>
      </w:r>
      <w:r>
        <w:rPr>
          <w:rtl/>
        </w:rPr>
        <w:t>שם נבילות האם צריכים לעשות תשובה</w:t>
      </w:r>
      <w:r>
        <w:rPr>
          <w:rFonts w:hint="cs"/>
          <w:rtl/>
        </w:rPr>
        <w:t xml:space="preserve"> </w:t>
      </w:r>
      <w:r>
        <w:rPr>
          <w:rtl/>
        </w:rPr>
        <w:t>האם מיקרי אונס או פשיעה, וענה מו</w:t>
      </w:r>
      <w:r>
        <w:rPr>
          <w:rFonts w:hint="cs"/>
          <w:rtl/>
        </w:rPr>
        <w:t>"</w:t>
      </w:r>
      <w:r>
        <w:rPr>
          <w:rtl/>
        </w:rPr>
        <w:t>ר</w:t>
      </w:r>
      <w:r>
        <w:rPr>
          <w:rFonts w:hint="cs"/>
          <w:rtl/>
        </w:rPr>
        <w:t xml:space="preserve"> </w:t>
      </w:r>
      <w:r>
        <w:rPr>
          <w:rtl/>
        </w:rPr>
        <w:t>שמיקרי אונס אבל צריכים ללמוד הל</w:t>
      </w:r>
      <w:r>
        <w:rPr>
          <w:rFonts w:hint="cs"/>
          <w:rtl/>
        </w:rPr>
        <w:t xml:space="preserve">' </w:t>
      </w:r>
      <w:r>
        <w:rPr>
          <w:rtl/>
        </w:rPr>
        <w:t>כשרות</w:t>
      </w:r>
      <w:r>
        <w:rPr>
          <w:rFonts w:hint="cs"/>
          <w:rtl/>
        </w:rPr>
        <w:t>".</w:t>
      </w:r>
    </w:p>
    <w:p w14:paraId="5C1C9ED2" w14:textId="77777777" w:rsidR="00F605B3" w:rsidRDefault="00F605B3">
      <w:pPr>
        <w:jc w:val="both"/>
      </w:pPr>
    </w:p>
    <w:p w14:paraId="5105D08E" w14:textId="77777777" w:rsidR="00F605B3" w:rsidRDefault="008B4DA1">
      <w:pPr>
        <w:numPr>
          <w:ilvl w:val="1"/>
          <w:numId w:val="2"/>
        </w:numPr>
        <w:jc w:val="both"/>
      </w:pPr>
      <w:r>
        <w:rPr>
          <w:b/>
          <w:bCs/>
          <w:rtl/>
        </w:rPr>
        <w:t>טעות של הסנהדרין</w:t>
      </w:r>
      <w:r>
        <w:rPr>
          <w:rtl/>
        </w:rPr>
        <w:t>.</w:t>
      </w:r>
    </w:p>
    <w:p w14:paraId="671EB17F" w14:textId="77777777" w:rsidR="00F605B3" w:rsidRDefault="008B4DA1">
      <w:pPr>
        <w:numPr>
          <w:ilvl w:val="2"/>
          <w:numId w:val="2"/>
        </w:numPr>
        <w:jc w:val="both"/>
      </w:pPr>
      <w:r>
        <w:rPr>
          <w:rtl/>
        </w:rPr>
        <w:t>אין טמטום.</w:t>
      </w:r>
    </w:p>
    <w:p w14:paraId="1F8C5424" w14:textId="77777777" w:rsidR="00F605B3" w:rsidRDefault="008B4DA1">
      <w:pPr>
        <w:numPr>
          <w:ilvl w:val="3"/>
          <w:numId w:val="2"/>
        </w:numPr>
        <w:jc w:val="both"/>
      </w:pPr>
      <w:r>
        <w:rPr>
          <w:rtl/>
        </w:rPr>
        <w:t xml:space="preserve">דרשות </w:t>
      </w:r>
      <w:r>
        <w:rPr>
          <w:u w:val="single"/>
          <w:rtl/>
        </w:rPr>
        <w:t>הר"ן</w:t>
      </w:r>
      <w:r>
        <w:rPr>
          <w:rtl/>
        </w:rPr>
        <w:t xml:space="preserve"> (דרוש י"א עמ' קצ"ט) – "נאמן שכל מה שמנעתהו התורה ממנו מזיק אלינו, ומוליד רושם רע בנפשותינו, ואע"פ שלא נדע סבתו, לפי זה הדעת אם כן כשיסכימו החכמים בדבר אחד טמא שהוא טהור, מה יהיה, הלא הדבר ההוא יזיק אותנו ויפעל מה שבטבעו לפעול, ואע"פ שהסכימו בו החכמים שהוא טהור. ואלו יסכימו הרופאים על סם אחד שהוא שוה, והוא על דרך משל חם במעלה רביעית, שאין ספק שלא תמשך פעולת הסם בגוף כפי מה שיסכימו בו הרופאים, אבל כפי טבעו בעצמו. כן הדבר שאסרה לנו התורה מצד שהוא מזיק בנפש, איך ישתנה טבע הדבר ההוא מצד שהסכימו החכמים שהוא מותר, זה אי אפשר רק על צד הפלא".</w:t>
      </w:r>
    </w:p>
    <w:p w14:paraId="6584BE58" w14:textId="77777777" w:rsidR="00F605B3" w:rsidRDefault="008B4DA1">
      <w:pPr>
        <w:ind w:left="567"/>
        <w:jc w:val="both"/>
      </w:pPr>
      <w:r>
        <w:rPr>
          <w:b/>
          <w:bCs/>
          <w:rtl/>
        </w:rPr>
        <w:t>ב' תירוצים</w:t>
      </w:r>
      <w:r>
        <w:rPr>
          <w:rtl/>
        </w:rPr>
        <w:t xml:space="preserve"> "התשובה בזה ... שהתורה השגיחה לתקן ההפסד שהיה אפשר שיפול תמיד, והוא פרוד הדעות והמחלוקת, ושתעשה תורה כשתי תורות, ותקנה ההפסד התמידי הזה, כשמסרה הכרעת הספקות לחכמי הדור, שעל הרוב ימשך מזה תקון ויהיה משפטם צודק. כי שגיאות החכמים הגדולים מועטות ממי שהוא למטה מהם בחכמה, וכל שכן כת הסנהדרין העומדים לפני ה' ית' במקדשו ששכינה שרויה עמהם. ועם היות שלפעמים אפשר שעל צד הפלא והזרות ישגו בדבר מה, לא חששה תורה להפסד ההוא הנופל מעט, כי ראוי לסבול אותו מצד רוב התקון הנמשך תמיד".</w:t>
      </w:r>
    </w:p>
    <w:p w14:paraId="30872AEF" w14:textId="77777777" w:rsidR="00F605B3" w:rsidRDefault="008B4DA1">
      <w:pPr>
        <w:ind w:left="567"/>
        <w:jc w:val="both"/>
      </w:pPr>
      <w:r>
        <w:rPr>
          <w:b/>
          <w:bCs/>
          <w:rtl/>
        </w:rPr>
        <w:t>ועוד</w:t>
      </w:r>
      <w:r>
        <w:rPr>
          <w:rtl/>
        </w:rPr>
        <w:t xml:space="preserve"> "ואני סובר עוד, שאי אפשר שימשך ממה שיכריעו הסנהדרין הפסד בנפש כלל, גם כי יאכילו דבר האיסור ושיאמרו בו שהוא מותר. לפי שההקון אשר ימשך בנפש מצד ההכרעה למצות החכמים מורי התורה, הוא הדבר היותר אהוב אצלו יתברך, כאמרו: הנה שמוע מזבח טוב, בתקון ההוא יסיר הרוע אשר הוא מעותד להתילד בנפש מצד אכילת הדבר האסור ההוא. וכיוצא בדבר זה בעצמו יקרה בגוף, כי המאכל המזיק כשיאכלהו האוכל ההוא ויסור ממנו היזקו אם לא שיהיה מופלג. כן הענין כשימשך האדם אחר מצות הסנהדרין, גם כי ישגו ויורו בדבר האסור שהוא מותר, המשכו אחר עצתם והיותו נמשך לדבריהם </w:t>
      </w:r>
      <w:r>
        <w:rPr>
          <w:b/>
          <w:bCs/>
          <w:rtl/>
        </w:rPr>
        <w:t>יסיר מנפשו כל אותו רוע שהיה ראוי שיתילד מצד אכילת הדבר האסור ההוא</w:t>
      </w:r>
      <w:r>
        <w:rPr>
          <w:rtl/>
        </w:rPr>
        <w:t>. ולכן צותה התורה ואמרה: לא תסור מן הדבר אשר יגידו אליך ימין ושמאל".</w:t>
      </w:r>
    </w:p>
    <w:p w14:paraId="4C86DB0E" w14:textId="77777777" w:rsidR="00F605B3" w:rsidRDefault="008B4DA1">
      <w:pPr>
        <w:numPr>
          <w:ilvl w:val="3"/>
          <w:numId w:val="2"/>
        </w:numPr>
        <w:jc w:val="both"/>
      </w:pPr>
      <w:r>
        <w:rPr>
          <w:rtl/>
        </w:rPr>
        <w:t xml:space="preserve">הו"ד – </w:t>
      </w:r>
      <w:r>
        <w:rPr>
          <w:u w:val="single"/>
          <w:rtl/>
        </w:rPr>
        <w:t>הגרשז"א</w:t>
      </w:r>
      <w:r>
        <w:rPr>
          <w:rtl/>
        </w:rPr>
        <w:t xml:space="preserve"> זצ"ל (שלחן שלמה ערך רפואה ח"ב עמ' רמ"ה, ח"ג עמ' קמ"ט, נשמת אברהם ח"ה יו"ד סי' פ"א ס"ק ג' ד"ה ויש "ומפורסם דברי הר"ן [דרוש י"א ד"ה ואני סובר] שאפילו אם אכל דבר איסור בגלל הכרעת היתר בטעות של הסנהדרין, אין בזה משום נזק לנפש"), </w:t>
      </w:r>
      <w:r>
        <w:rPr>
          <w:u w:val="single"/>
          <w:rtl/>
        </w:rPr>
        <w:t>הגריש"א</w:t>
      </w:r>
      <w:r>
        <w:rPr>
          <w:rtl/>
        </w:rPr>
        <w:t xml:space="preserve"> זצ"ל (נשמת אברהם ח"ה יו"ד סי' פ"א ס"ק ג' ד"ה ויש, "ומפורסם דברי הר"ן שאפילו אם אכל דבר האסור בגלל הכרעת היתר בטעות של הסנהדרין, אין בזה משום נזק לנפש"), </w:t>
      </w:r>
      <w:r>
        <w:rPr>
          <w:u w:val="single"/>
          <w:rtl/>
        </w:rPr>
        <w:t>הגר"א רובין</w:t>
      </w:r>
      <w:r>
        <w:rPr>
          <w:rtl/>
        </w:rPr>
        <w:t xml:space="preserve"> (אור ישראל חט"ז עמ' צ"ז), </w:t>
      </w:r>
      <w:r>
        <w:rPr>
          <w:u w:val="single"/>
          <w:rtl/>
        </w:rPr>
        <w:t>הגר"ג אבערלאנדער</w:t>
      </w:r>
      <w:r>
        <w:rPr>
          <w:rtl/>
        </w:rPr>
        <w:t xml:space="preserve"> שליט"א (אור ישראל חמ"ה עמ' ק"ה), </w:t>
      </w:r>
      <w:r>
        <w:rPr>
          <w:u w:val="single"/>
          <w:rtl/>
        </w:rPr>
        <w:t>מעדני אשר</w:t>
      </w:r>
      <w:r>
        <w:rPr>
          <w:rtl/>
        </w:rPr>
        <w:t xml:space="preserve"> (יו"ד סי' כ"ג אות ד').</w:t>
      </w:r>
    </w:p>
    <w:p w14:paraId="6C8E85D2" w14:textId="77777777" w:rsidR="00F605B3" w:rsidRDefault="008B4DA1">
      <w:pPr>
        <w:numPr>
          <w:ilvl w:val="2"/>
          <w:numId w:val="2"/>
        </w:numPr>
        <w:jc w:val="both"/>
      </w:pPr>
      <w:r>
        <w:rPr>
          <w:rtl/>
        </w:rPr>
        <w:t>יש טמטום.</w:t>
      </w:r>
    </w:p>
    <w:p w14:paraId="32B0AC0C" w14:textId="77777777" w:rsidR="00F605B3" w:rsidRDefault="008B4DA1">
      <w:pPr>
        <w:numPr>
          <w:ilvl w:val="3"/>
          <w:numId w:val="2"/>
        </w:numPr>
        <w:jc w:val="both"/>
      </w:pPr>
      <w:r>
        <w:rPr>
          <w:u w:val="single"/>
          <w:rtl/>
        </w:rPr>
        <w:t>אברבנאל</w:t>
      </w:r>
      <w:r>
        <w:rPr>
          <w:rtl/>
        </w:rPr>
        <w:t xml:space="preserve"> (שופטים ספק ה', בהודאה הח' ד"ה ואומר) – "הרב רבינו נסים ... מחשבתו תפעל במאכל ההוא ליסור ממנו היזקו ... </w:t>
      </w:r>
      <w:r>
        <w:rPr>
          <w:b/>
          <w:bCs/>
          <w:rtl/>
        </w:rPr>
        <w:t>ולא נחה בו דעתי</w:t>
      </w:r>
      <w:r>
        <w:rPr>
          <w:rtl/>
        </w:rPr>
        <w:t>, לפי שעל רוב ועל המעט אין ראוי שנאמין שימשך דבר רע מהמצות האלקיות, ולא יצוה הש"י שיאמינו משאת שוה לא על המעט ולא על הרוב, חלילה לרז"ל לכוין לדבר הזה, ולא תסמוך התורה על פועל, הדמיון בשומר המצות שיחשוב לטהור הטמא, ולמותר האסור, ולמועיל המזיק ...".</w:t>
      </w:r>
    </w:p>
    <w:p w14:paraId="3EC50B6C" w14:textId="77777777" w:rsidR="00F605B3" w:rsidRDefault="00F605B3">
      <w:pPr>
        <w:jc w:val="both"/>
      </w:pPr>
    </w:p>
    <w:p w14:paraId="2853F784" w14:textId="77777777" w:rsidR="00F605B3" w:rsidRDefault="008B4DA1">
      <w:pPr>
        <w:numPr>
          <w:ilvl w:val="1"/>
          <w:numId w:val="2"/>
        </w:numPr>
        <w:jc w:val="both"/>
      </w:pPr>
      <w:r>
        <w:rPr>
          <w:b/>
          <w:bCs/>
          <w:rtl/>
        </w:rPr>
        <w:t>עד אחד</w:t>
      </w:r>
      <w:r>
        <w:rPr>
          <w:rtl/>
        </w:rPr>
        <w:t>.</w:t>
      </w:r>
    </w:p>
    <w:p w14:paraId="384B4F28" w14:textId="22946D5D" w:rsidR="00F605B3" w:rsidRDefault="008B4DA1">
      <w:pPr>
        <w:numPr>
          <w:ilvl w:val="2"/>
          <w:numId w:val="2"/>
        </w:numPr>
        <w:jc w:val="both"/>
      </w:pPr>
      <w:r>
        <w:rPr>
          <w:rtl/>
        </w:rPr>
        <w:t xml:space="preserve">אין טמטום – עי' </w:t>
      </w:r>
      <w:r>
        <w:rPr>
          <w:u w:val="single"/>
          <w:rtl/>
        </w:rPr>
        <w:t>הגרח"ק</w:t>
      </w:r>
      <w:r>
        <w:rPr>
          <w:rtl/>
        </w:rPr>
        <w:t xml:space="preserve"> שליט"א (הליכות חיים ח"ב אות רכ"ט, ע"י עדים שנמצא שקרנים, "יתכן שבאונס אין טמטום"), עי' </w:t>
      </w:r>
      <w:r>
        <w:rPr>
          <w:u w:val="single"/>
          <w:rtl/>
        </w:rPr>
        <w:t>הגר"ג אבערלאנדער</w:t>
      </w:r>
      <w:r>
        <w:rPr>
          <w:rtl/>
        </w:rPr>
        <w:t xml:space="preserve"> שליט"א (אור ישראל </w:t>
      </w:r>
      <w:r w:rsidR="00C41073">
        <w:rPr>
          <w:rtl/>
        </w:rPr>
        <w:t>גליון מ"ו עמ'</w:t>
      </w:r>
      <w:r>
        <w:rPr>
          <w:rtl/>
        </w:rPr>
        <w:t xml:space="preserve"> נ"א).</w:t>
      </w:r>
    </w:p>
    <w:p w14:paraId="3C2880F5" w14:textId="77777777" w:rsidR="00F605B3" w:rsidRDefault="008B4DA1">
      <w:pPr>
        <w:numPr>
          <w:ilvl w:val="3"/>
          <w:numId w:val="2"/>
        </w:numPr>
        <w:jc w:val="both"/>
      </w:pPr>
      <w:r>
        <w:rPr>
          <w:u w:val="single"/>
          <w:rtl/>
        </w:rPr>
        <w:t>הגרי"ד לובאן</w:t>
      </w:r>
      <w:r>
        <w:rPr>
          <w:rtl/>
        </w:rPr>
        <w:t xml:space="preserve"> שליט"א (אור ישראל חמ"ז עמ' רל"ט, קובץ מסורה חכ"ג עמ' ע"ג) – "מסקנת הדברים, הצבור שסמכו בתום לבם על נאמנותו של אותו טבח שהאכילם טריפות ונבילות, לדעת החמדת שלמה אנוסים הם ואין טמטום הלב. ואילו לדעת הנתיבות והנו"ב, הצבור עברו בשוגג, וגם יש טמטום הלב".</w:t>
      </w:r>
    </w:p>
    <w:p w14:paraId="78E7FF28" w14:textId="79F51A19" w:rsidR="00F605B3" w:rsidRDefault="008B4DA1">
      <w:pPr>
        <w:numPr>
          <w:ilvl w:val="3"/>
          <w:numId w:val="2"/>
        </w:numPr>
        <w:jc w:val="both"/>
      </w:pPr>
      <w:r>
        <w:rPr>
          <w:u w:val="single"/>
          <w:rtl/>
        </w:rPr>
        <w:t>הגרש"י יפה</w:t>
      </w:r>
      <w:r>
        <w:rPr>
          <w:rtl/>
        </w:rPr>
        <w:t xml:space="preserve"> שליט"א (אור ישראל </w:t>
      </w:r>
      <w:r w:rsidR="00C41073">
        <w:rPr>
          <w:rtl/>
        </w:rPr>
        <w:t>גליון מ"ו עמ'</w:t>
      </w:r>
      <w:r>
        <w:rPr>
          <w:rtl/>
        </w:rPr>
        <w:t xml:space="preserve"> מ"ז אות מ') – "שכעת קבלתי תשובתו של ר' חיים שליט"א ... וצ"ע כעת".</w:t>
      </w:r>
    </w:p>
    <w:p w14:paraId="77349EA9" w14:textId="77777777" w:rsidR="00F605B3" w:rsidRDefault="00F605B3">
      <w:pPr>
        <w:jc w:val="both"/>
      </w:pPr>
    </w:p>
    <w:p w14:paraId="38B7A06C" w14:textId="77777777" w:rsidR="00F605B3" w:rsidRDefault="008B4DA1">
      <w:pPr>
        <w:numPr>
          <w:ilvl w:val="1"/>
          <w:numId w:val="2"/>
        </w:numPr>
        <w:jc w:val="both"/>
      </w:pPr>
      <w:r>
        <w:rPr>
          <w:b/>
          <w:bCs/>
          <w:rtl/>
        </w:rPr>
        <w:t>שוגג דרבנן</w:t>
      </w:r>
      <w:r>
        <w:rPr>
          <w:rtl/>
        </w:rPr>
        <w:t>.</w:t>
      </w:r>
    </w:p>
    <w:p w14:paraId="77921FC7" w14:textId="77777777" w:rsidR="00F605B3" w:rsidRDefault="008B4DA1">
      <w:pPr>
        <w:numPr>
          <w:ilvl w:val="2"/>
          <w:numId w:val="2"/>
        </w:numPr>
        <w:jc w:val="both"/>
      </w:pPr>
      <w:r>
        <w:rPr>
          <w:rtl/>
        </w:rPr>
        <w:t>אין טמטום לפי הנתיבות [חוץ לסתם יין].</w:t>
      </w:r>
    </w:p>
    <w:p w14:paraId="3BDA1F9C" w14:textId="77777777" w:rsidR="00F605B3" w:rsidRDefault="008B4DA1">
      <w:pPr>
        <w:numPr>
          <w:ilvl w:val="3"/>
          <w:numId w:val="2"/>
        </w:numPr>
        <w:jc w:val="both"/>
      </w:pPr>
      <w:r>
        <w:rPr>
          <w:u w:val="single"/>
          <w:rtl/>
        </w:rPr>
        <w:t>מנחת אלעזר</w:t>
      </w:r>
      <w:r>
        <w:rPr>
          <w:rtl/>
        </w:rPr>
        <w:t xml:space="preserve"> (ח"ב סי' י"ח ד"ה והנה, ח"ג סי' כ"ג ד"ה אמנם) – "משא"כ בסתם יינם דפוגם בנפש ר"ל והכי הוא מטמא את האדם והרי יש בו ארס איסור חפצא ביותר".</w:t>
      </w:r>
    </w:p>
    <w:p w14:paraId="39FB8980" w14:textId="77777777" w:rsidR="00F605B3" w:rsidRDefault="008B4DA1">
      <w:pPr>
        <w:numPr>
          <w:ilvl w:val="3"/>
          <w:numId w:val="2"/>
        </w:numPr>
        <w:jc w:val="both"/>
      </w:pPr>
      <w:r>
        <w:rPr>
          <w:u w:val="single"/>
          <w:rtl/>
        </w:rPr>
        <w:t>ויען יוסף</w:t>
      </w:r>
      <w:r>
        <w:rPr>
          <w:rtl/>
        </w:rPr>
        <w:t xml:space="preserve"> (או"ח סי' קפ"א אות ט') – "ולפי הנ"ל נכון דאיסור דרבנן דלא הוי איסור חפצא אלא איסור גברא וכיון שהוא היה שוגג באכילתו מקרי אכילתו הנאה מפני שאינו גופו של איסור, דמצד המעשה דגברא הלא שוגג היה, אבל באיסור דאורייתא אף אם היה שוגג הוא פגם בנפשו שנכנס בגופו חתיכה דאיסורא כדדרשו חז"ל (יומא ל"ט ע"א) ע"פ ונטמאתם בם אל תקרי ונטמאתם אלא ונטמטם, שמטמטם את הלב, ואין נפק"מ לענין זה במה שהיה שוגג, ע"כ אין צריך לשלם".</w:t>
      </w:r>
    </w:p>
    <w:p w14:paraId="01D6C793" w14:textId="77777777" w:rsidR="00F605B3" w:rsidRDefault="008B4DA1">
      <w:pPr>
        <w:numPr>
          <w:ilvl w:val="2"/>
          <w:numId w:val="2"/>
        </w:numPr>
        <w:jc w:val="both"/>
      </w:pPr>
      <w:r>
        <w:rPr>
          <w:rtl/>
        </w:rPr>
        <w:t>יש טמטום.</w:t>
      </w:r>
    </w:p>
    <w:p w14:paraId="27B2FE3D" w14:textId="77777777" w:rsidR="00F605B3" w:rsidRDefault="008B4DA1">
      <w:pPr>
        <w:numPr>
          <w:ilvl w:val="3"/>
          <w:numId w:val="2"/>
        </w:numPr>
        <w:jc w:val="both"/>
      </w:pPr>
      <w:r>
        <w:rPr>
          <w:u w:val="single"/>
          <w:rtl/>
        </w:rPr>
        <w:t>ש"ך</w:t>
      </w:r>
      <w:r>
        <w:rPr>
          <w:rtl/>
        </w:rPr>
        <w:t xml:space="preserve"> (ס"ק כ"ו) – "אע"פ דקטן האוכל דברים האסורים </w:t>
      </w:r>
      <w:r>
        <w:rPr>
          <w:b/>
          <w:bCs/>
          <w:rtl/>
        </w:rPr>
        <w:t>מדרבנן</w:t>
      </w:r>
      <w:r>
        <w:rPr>
          <w:rtl/>
        </w:rPr>
        <w:t xml:space="preserve"> אין אביו מצווה להפרישו וכמו שנתבאר בא"ח סי' שמ"ג היינו מדינא אבל מ"מ יפרישו מפני שמזיק לו בזקנותו שמטמטם הלב וגורם לו טבע רע".</w:t>
      </w:r>
    </w:p>
    <w:p w14:paraId="18D0279B" w14:textId="77777777" w:rsidR="00F605B3" w:rsidRDefault="008B4DA1">
      <w:pPr>
        <w:numPr>
          <w:ilvl w:val="3"/>
          <w:numId w:val="2"/>
        </w:numPr>
        <w:jc w:val="both"/>
      </w:pPr>
      <w:r>
        <w:rPr>
          <w:rtl/>
        </w:rPr>
        <w:t xml:space="preserve">הו"ד </w:t>
      </w:r>
      <w:r>
        <w:rPr>
          <w:u w:val="single"/>
          <w:rtl/>
        </w:rPr>
        <w:t>בפוסקים</w:t>
      </w:r>
      <w:r>
        <w:rPr>
          <w:rtl/>
        </w:rPr>
        <w:t xml:space="preserve"> (עי' לעיל).</w:t>
      </w:r>
    </w:p>
    <w:p w14:paraId="048C2DB1" w14:textId="77777777" w:rsidR="00F605B3" w:rsidRDefault="008B4DA1">
      <w:pPr>
        <w:numPr>
          <w:ilvl w:val="3"/>
          <w:numId w:val="2"/>
        </w:numPr>
        <w:jc w:val="both"/>
      </w:pPr>
      <w:r>
        <w:rPr>
          <w:u w:val="single"/>
          <w:rtl/>
        </w:rPr>
        <w:t>באר דוד</w:t>
      </w:r>
      <w:r>
        <w:rPr>
          <w:rtl/>
        </w:rPr>
        <w:t xml:space="preserve"> (סי' ד' ד"ה אבל באמת) – "ואם עבר איסור דרבנן בשוגג אפילו באיסור אכילה שהוא חמור מפני שמטמטם את הלב עי' תוס' חולין ד"ה ע"ב ורמ"א יו"ד סימן פ"א סעיף ח' אין צריך כפרה, עי' בנתיבות סי' רל"ד היכא שאין מידי דאכילה לכ"ש שאינו צריך כפרה בשוגג".</w:t>
      </w:r>
    </w:p>
    <w:p w14:paraId="10C1A49D" w14:textId="77777777" w:rsidR="00F605B3" w:rsidRDefault="008B4DA1">
      <w:pPr>
        <w:numPr>
          <w:ilvl w:val="2"/>
          <w:numId w:val="2"/>
        </w:numPr>
        <w:jc w:val="both"/>
      </w:pPr>
      <w:r>
        <w:rPr>
          <w:rtl/>
        </w:rPr>
        <w:t xml:space="preserve">ובס' </w:t>
      </w:r>
      <w:r>
        <w:rPr>
          <w:u w:val="single"/>
          <w:rtl/>
        </w:rPr>
        <w:t>אתוון דאורייתא</w:t>
      </w:r>
      <w:r>
        <w:rPr>
          <w:rtl/>
        </w:rPr>
        <w:t xml:space="preserve"> (מהגאון מהר"י ענגל זצ"ל) כלל י' סוף אות ה' הוכיח מזה דאיסורי דרבנן הוו נמי איסור חפצא.</w:t>
      </w:r>
    </w:p>
    <w:p w14:paraId="6FD4CF2F" w14:textId="77777777" w:rsidR="00F605B3" w:rsidRDefault="008B4DA1">
      <w:pPr>
        <w:numPr>
          <w:ilvl w:val="2"/>
          <w:numId w:val="2"/>
        </w:numPr>
        <w:jc w:val="both"/>
      </w:pPr>
      <w:r>
        <w:rPr>
          <w:rtl/>
        </w:rPr>
        <w:t xml:space="preserve">מראי מקומות – </w:t>
      </w:r>
      <w:r>
        <w:rPr>
          <w:u w:val="single"/>
          <w:rtl/>
        </w:rPr>
        <w:t>הר צבי</w:t>
      </w:r>
      <w:r>
        <w:rPr>
          <w:rtl/>
        </w:rPr>
        <w:t xml:space="preserve"> (או"ח ח"ב סי' ס"ט ד"ה ובטרם), </w:t>
      </w:r>
      <w:r>
        <w:rPr>
          <w:u w:val="single"/>
          <w:rtl/>
        </w:rPr>
        <w:t>חשוקי חמד</w:t>
      </w:r>
      <w:r>
        <w:rPr>
          <w:rtl/>
        </w:rPr>
        <w:t xml:space="preserve"> (סוכה דף לה., לשונו מובא לעיל).</w:t>
      </w:r>
    </w:p>
    <w:p w14:paraId="521D2819" w14:textId="77777777" w:rsidR="00F605B3" w:rsidRDefault="00F605B3">
      <w:pPr>
        <w:jc w:val="both"/>
      </w:pPr>
    </w:p>
    <w:p w14:paraId="439821D2" w14:textId="0C6D4A0C" w:rsidR="00F605B3" w:rsidRDefault="002125DD">
      <w:pPr>
        <w:numPr>
          <w:ilvl w:val="1"/>
          <w:numId w:val="2"/>
        </w:numPr>
        <w:jc w:val="both"/>
        <w:rPr>
          <w:u w:val="single"/>
        </w:rPr>
      </w:pPr>
      <w:r>
        <w:rPr>
          <w:rFonts w:hint="cs"/>
          <w:b/>
          <w:bCs/>
          <w:rtl/>
        </w:rPr>
        <w:t xml:space="preserve">הכנסת </w:t>
      </w:r>
      <w:r w:rsidR="008B4DA1">
        <w:rPr>
          <w:b/>
          <w:bCs/>
          <w:rtl/>
        </w:rPr>
        <w:t>שוטה למוסד</w:t>
      </w:r>
      <w:r w:rsidR="008B4DA1">
        <w:rPr>
          <w:rtl/>
        </w:rPr>
        <w:t xml:space="preserve"> (אינסטיטושאן, </w:t>
      </w:r>
      <w:r w:rsidR="008B4DA1">
        <w:t>institution</w:t>
      </w:r>
      <w:r w:rsidR="008B4DA1">
        <w:rPr>
          <w:rtl/>
        </w:rPr>
        <w:t>)</w:t>
      </w:r>
      <w:r>
        <w:rPr>
          <w:rFonts w:hint="cs"/>
          <w:rtl/>
        </w:rPr>
        <w:t xml:space="preserve"> </w:t>
      </w:r>
      <w:r w:rsidRPr="002125DD">
        <w:rPr>
          <w:rFonts w:hint="cs"/>
          <w:b/>
          <w:bCs/>
          <w:rtl/>
        </w:rPr>
        <w:t>של גויים</w:t>
      </w:r>
      <w:r w:rsidR="008B4DA1">
        <w:rPr>
          <w:rtl/>
        </w:rPr>
        <w:t>.</w:t>
      </w:r>
    </w:p>
    <w:p w14:paraId="3E564DDB" w14:textId="77777777" w:rsidR="00F605B3" w:rsidRDefault="008B4DA1">
      <w:pPr>
        <w:numPr>
          <w:ilvl w:val="2"/>
          <w:numId w:val="2"/>
        </w:numPr>
        <w:jc w:val="both"/>
      </w:pPr>
      <w:r>
        <w:rPr>
          <w:u w:val="single"/>
          <w:rtl/>
        </w:rPr>
        <w:t>חת"ס</w:t>
      </w:r>
      <w:r>
        <w:rPr>
          <w:rtl/>
        </w:rPr>
        <w:t xml:space="preserve"> (או"ח סי' פ"ג) </w:t>
      </w:r>
      <w:r>
        <w:rPr>
          <w:b/>
          <w:i/>
          <w:rtl/>
        </w:rPr>
        <w:t>–</w:t>
      </w:r>
      <w:r>
        <w:rPr>
          <w:rtl/>
        </w:rPr>
        <w:t xml:space="preserve"> "ע"ד יתום קטן עתיר נכסין בר שטי' וקרוביו בקשו לו מנוח אשר ייטיב לו בעה"ז למוסרו בבית חינוך חרשים ושוטים ללמדם דעת ותבונות יודיעום, אך הוא מסור בידי בעלי דת אחר אשר לא מבני עמינו ואי אפשר להמציא לו שם מאכליו ומשקיו ויתר צרכיו עפ"י דתה"ק והוא עתה כבן ז' שנים, ונשאל מאת פר"מ נ"י אם רשאי למוסרו בידיהם לרפאותו להביאו לכלל דעת ... ויעיין ר"פ מי שהחשיך קנ"ג ע"ב פליגי לישני איכא דאמרי לחרש איכא דאמרי לקטן ע"ש. ויראה דבהא פליגי ... </w:t>
      </w:r>
      <w:r>
        <w:rPr>
          <w:b/>
          <w:bCs/>
          <w:rtl/>
        </w:rPr>
        <w:t>הכי שרי</w:t>
      </w:r>
      <w:r>
        <w:rPr>
          <w:rtl/>
        </w:rPr>
        <w:t xml:space="preserve"> ובתנאי שכשיגיע לבן י"ג שנים ויום א' יוציאוהו משם עכ"פ, זה נלע"ד מעיקר הדין, ומ"מ העידו קדמונינו ז"ל שע"י מאכלות אסורות בנערות מטמטם הלב ומוליד לו טבע רע, עדיין אני אומר </w:t>
      </w:r>
      <w:r>
        <w:rPr>
          <w:b/>
          <w:bCs/>
          <w:rtl/>
        </w:rPr>
        <w:t>מוטב שיהיה שוטה</w:t>
      </w:r>
      <w:r>
        <w:rPr>
          <w:rtl/>
        </w:rPr>
        <w:t xml:space="preserve"> כל ימיו וכו'. וד' יחננו דעה בינה והשכל ויראנו נפלאות מתורתו הקדושה".</w:t>
      </w:r>
    </w:p>
    <w:p w14:paraId="0FF598DD" w14:textId="77777777" w:rsidR="00F605B3" w:rsidRDefault="008B4DA1">
      <w:pPr>
        <w:numPr>
          <w:ilvl w:val="2"/>
          <w:numId w:val="2"/>
        </w:numPr>
        <w:jc w:val="both"/>
      </w:pPr>
      <w:r>
        <w:rPr>
          <w:u w:val="single"/>
          <w:rtl/>
        </w:rPr>
        <w:t>שבט סופר</w:t>
      </w:r>
      <w:r>
        <w:rPr>
          <w:rtl/>
        </w:rPr>
        <w:t xml:space="preserve"> (אה"ע סי' כ"א) – "בנדון שלנו ממ"נ מותר להכניסו שם דאם יתפקח עד שיהי' מחויב במצות בודאי מותר להכניסו שם ולא שייך מוטב שיהי' שוטה דהא אפי' ספי בידים ממש מותר ואם אין דינו כפקח אע"פ שילמוד שם לדבר בקושי א"כ כיון שיהי' נשאר שוטה בודאי לא שייך מוטב כיון דלא אתי' לכלל מצות כלל ורק בשוטה קטן שיהי' ממילא מחויב במצות לכשיגדיל דאינו שוטה כ"כ החמיר בח"ס משום מוטב וכו' כן נראה לי ברור".</w:t>
      </w:r>
    </w:p>
    <w:p w14:paraId="5BF602A4" w14:textId="77777777" w:rsidR="00F605B3" w:rsidRDefault="008B4DA1">
      <w:pPr>
        <w:numPr>
          <w:ilvl w:val="2"/>
          <w:numId w:val="2"/>
        </w:numPr>
        <w:jc w:val="both"/>
      </w:pPr>
      <w:r>
        <w:rPr>
          <w:u w:val="single"/>
          <w:rtl/>
        </w:rPr>
        <w:t>מלמד להועיל</w:t>
      </w:r>
      <w:r>
        <w:rPr>
          <w:rtl/>
        </w:rPr>
        <w:t xml:space="preserve"> (ח"ב סי' ל"א) – "שאלה: איש אחד שהוא מעורבב בדעת אי רשאין לתת אותו בבית החולים של נכרים שאפשר שיתרפא שם. תשובה: שאלה זו כבר נפשטת בח"ס או"ח סי' פ"ג לאיסור, וע' גם שו"ת מהר"ם שיק או"ח סי' קס"ג. אמנם בנ"ד דאפשר ליתן לו בצהרים בשר כשר ולערב יאכל מאכלי חלב דאינן אלא איסורי דרבנן נ"ל להתיר, דאף אם נאמר דמעמידו אצל נכרי הוי כספי לי' בידים מ"מ הרי כבר כ' הרשב"א דאיסורי דרבנן מותר לספות בידים וכדאי הרשב"א לסמוך עליו בשעת הדחק ובפרט דלדעת הרבה פוסקים מעמידו אצל נבילה לא הוי כספי לי' בידים וכמ"ש הח"ס שם. גם אין לחוש שיחלל שם את השבת דבזה ודאי הוי כקטן אוכל נבלות ואין ב"ד מצווין להפרישו. אכן יש לנסותו אי הוא באמת חסר דיעה שיחשב כשוטה שאינו בר חיובא כי רק באופן זה מותר".</w:t>
      </w:r>
    </w:p>
    <w:p w14:paraId="07D03BCD" w14:textId="77777777" w:rsidR="00F605B3" w:rsidRDefault="008B4DA1">
      <w:pPr>
        <w:numPr>
          <w:ilvl w:val="2"/>
          <w:numId w:val="2"/>
        </w:numPr>
        <w:jc w:val="both"/>
      </w:pPr>
      <w:r>
        <w:rPr>
          <w:u w:val="single"/>
          <w:rtl/>
        </w:rPr>
        <w:t>אפרקסתא דעניא</w:t>
      </w:r>
      <w:r>
        <w:rPr>
          <w:rtl/>
        </w:rPr>
        <w:t xml:space="preserve"> (ח"א סי' קצ"ט) – "אי שרי לתת הילדים חלושי המזג לאינסטיטוט להבריאם וכמדומה לו שאין מאכילים אותם שם בשר, מ"מ בשולי עכו"ם ודאי ישנם, ועיניו שפיר חזו בתשו' חת"ס או"ח סי' פג ומהר"ם שיק או"ח קסג ושבט סופר אה"ע כא, וכולם דברו בילדים חולים כאילו שא"א להם להתרפאות כ"א בבתים כאלה. החת"ס מיירי בשוטה והמהמ"ש בסומא והשב"ס בחרש שדברו בו חכמים. ומ"מ אחר ביאור ההלכה מסיק החת"ס ז"ל ואחריו תלמידו המהרמ"ש ז"ל מוטב שיהי' שוטה כל ימיו כו', משום טמטום הלב, אלא דהשב"ס אחר האריכו למעניתו להלכה בנדונו להיתר, מסיק דאחרי שיש בוויען בתים אלה העומדים תחת השגחת יהודים שנאסרו אצלנו, מ"מ בנדון זה יש להתיר".</w:t>
      </w:r>
    </w:p>
    <w:p w14:paraId="5A92E25D" w14:textId="77777777" w:rsidR="00F605B3" w:rsidRDefault="008B4DA1">
      <w:pPr>
        <w:numPr>
          <w:ilvl w:val="2"/>
          <w:numId w:val="2"/>
        </w:numPr>
        <w:jc w:val="both"/>
      </w:pPr>
      <w:r>
        <w:rPr>
          <w:u w:val="single"/>
          <w:rtl/>
        </w:rPr>
        <w:t>גרי"ז</w:t>
      </w:r>
      <w:r>
        <w:rPr>
          <w:rtl/>
        </w:rPr>
        <w:t xml:space="preserve"> (עובדות והנהגות לבית בריסק ח"ב עמ' נ') </w:t>
      </w:r>
      <w:r>
        <w:rPr>
          <w:b/>
          <w:i/>
          <w:rtl/>
        </w:rPr>
        <w:t xml:space="preserve">– </w:t>
      </w:r>
      <w:r>
        <w:rPr>
          <w:rtl/>
        </w:rPr>
        <w:t xml:space="preserve">"חכ"א שאל את מרן הגרי"ז ... כתוב בחת"ס אודות שוטה שאסור ליתן לו מאכלות האסורות דמטמטם, אע"פ שמדינא מותר! וענה הגרי"ז זצ"ל </w:t>
      </w:r>
      <w:r>
        <w:rPr>
          <w:b/>
          <w:bCs/>
          <w:rtl/>
        </w:rPr>
        <w:t>שלא כן הוא, אלא האיסור הוא המטמטם</w:t>
      </w:r>
      <w:r>
        <w:rPr>
          <w:rtl/>
        </w:rPr>
        <w:t>, וכל שמותר מדינא אינו מטמטם".</w:t>
      </w:r>
    </w:p>
    <w:p w14:paraId="50030125" w14:textId="77777777" w:rsidR="00F605B3" w:rsidRDefault="008B4DA1">
      <w:pPr>
        <w:numPr>
          <w:ilvl w:val="2"/>
          <w:numId w:val="2"/>
        </w:numPr>
        <w:jc w:val="both"/>
      </w:pPr>
      <w:r>
        <w:rPr>
          <w:u w:val="single"/>
          <w:rtl/>
        </w:rPr>
        <w:t>אג"מ</w:t>
      </w:r>
      <w:r>
        <w:rPr>
          <w:rtl/>
        </w:rPr>
        <w:t xml:space="preserve"> (או"ח ח"ב סי' פ"ח) </w:t>
      </w:r>
      <w:r>
        <w:rPr>
          <w:b/>
          <w:i/>
          <w:rtl/>
        </w:rPr>
        <w:t>–</w:t>
      </w:r>
      <w:r>
        <w:rPr>
          <w:rtl/>
        </w:rPr>
        <w:t xml:space="preserve"> "רק מה שמסיק החת"ס בסוף שאף שזהו מעיקר הדין מ"מ שהעידו קדמונינו שעל ידי מאכלות אסורות מתטמטם הלב ומוליד לו טבע רע אין לעשות זה ומוטב שיהי' שוטה כל ימיו ואל יהי' שעה אחת רשע, אבל פשוט שהוא רק בעובדא דידיה </w:t>
      </w:r>
      <w:r>
        <w:rPr>
          <w:b/>
          <w:bCs/>
          <w:rtl/>
        </w:rPr>
        <w:t>שירפאוהו בהחנוך של המורים ההם למדרגה להיות בעל אנושי שיתחייב אז במצות</w:t>
      </w:r>
      <w:r>
        <w:rPr>
          <w:rtl/>
        </w:rPr>
        <w:t xml:space="preserve"> שנמצא שע"י טימטום הלב דמאכלות אסורות שאכל בימי שטותו יעשה דברים אחר שיתחייב במצות שיהי' בהם רשע לפני המקום".</w:t>
      </w:r>
    </w:p>
    <w:p w14:paraId="1E4FCFD8" w14:textId="77777777" w:rsidR="00F605B3" w:rsidRDefault="008B4DA1">
      <w:pPr>
        <w:numPr>
          <w:ilvl w:val="2"/>
          <w:numId w:val="2"/>
        </w:numPr>
        <w:jc w:val="both"/>
      </w:pPr>
      <w:r>
        <w:rPr>
          <w:u w:val="single"/>
          <w:rtl/>
        </w:rPr>
        <w:t>הגרשז"א</w:t>
      </w:r>
      <w:r>
        <w:rPr>
          <w:rtl/>
        </w:rPr>
        <w:t xml:space="preserve"> זצ"ל (נשמת אברהם ח"ה יו"ד סי' פ"א ס"ק ג', שלחן שלמה ערך רפואה ח"ב עמ' רמ"ה, ח"ג עמ' קמ"ט) – "אם בטוח שיישר ממש שוטה כל ימיו אז מותר ... ששייך טמטום הלב רק כשיש עבירה או בתינוק שיגיע לחיוב מצוות אחרי כן ... וכן בשוטה גמור לא שייך טמטום הלב כי לא יהיה אף פעם איסור".</w:t>
      </w:r>
    </w:p>
    <w:p w14:paraId="76E55E6B" w14:textId="77777777" w:rsidR="00F605B3" w:rsidRDefault="008B4DA1">
      <w:pPr>
        <w:numPr>
          <w:ilvl w:val="2"/>
          <w:numId w:val="2"/>
        </w:numPr>
        <w:jc w:val="both"/>
      </w:pPr>
      <w:r>
        <w:rPr>
          <w:u w:val="single"/>
          <w:rtl/>
        </w:rPr>
        <w:t>הגריש"א</w:t>
      </w:r>
      <w:r>
        <w:rPr>
          <w:rtl/>
        </w:rPr>
        <w:t xml:space="preserve"> זצ"ל (נשמת אברהם ח"ה יו"ד סי' פ"א ס"ק ג', אשרי האיש יו"ד פרק ד' אות י"ט) – "אם בטוח שיישר ממש שוטה כל ימיו אז מותר ... ששייך טמטום הלב רק כשיש עבירה או בתינוק שיגיע לחיוב מצוות אחרי כן ... וכן בשוטה גמור לא שייך טמטום הלב כי לא יהיה אף פעם איסור".</w:t>
      </w:r>
    </w:p>
    <w:p w14:paraId="58641D9D" w14:textId="77777777" w:rsidR="00F605B3" w:rsidRDefault="008B4DA1">
      <w:pPr>
        <w:numPr>
          <w:ilvl w:val="2"/>
          <w:numId w:val="2"/>
        </w:numPr>
        <w:jc w:val="both"/>
      </w:pPr>
      <w:r>
        <w:rPr>
          <w:u w:val="single"/>
          <w:rtl/>
        </w:rPr>
        <w:t>אור יצחק</w:t>
      </w:r>
      <w:r>
        <w:rPr>
          <w:rtl/>
        </w:rPr>
        <w:t xml:space="preserve"> (ח"א יו"ד סוף סי' ג' ד"ה והנה) – "בחתם סופר ... ובאמת דברים אלה קשים מאד דאם זה הצלתו ולהביאו לכלל דעת, וכי גרע מכל חולה שיש בו סכנה שמאכילים אותו איסורים כדי להצילו. אבל האמת היא שהתשובה הנ"ל מתחלקת לשנים, ובמקום שישאר שוטה כל ימיו ופטור מן המצוות שאינו בכלל דעת כלל, או ודאי מאכילין אותו דברים האסורים להצילו ולהביאו לכלל דעת, וזה שכתכ שם מפורש באמצע התשובה בסוף ד"ה ומ"מ נ"ל. ואח"כ מתחיל בדבור ברם דא וכו', בענין אחר בקטן שאינו שוטה, אבל הוא בר חיובא ואית ביה דעת אלא שאינו בקי בטיב העולם הזה ועסקיו כראוי, ועל זה החמיר, וסוף התשובה שמוטב שיהיה שוטה כל ימיו וכו' [קאי על זה], וזה פשוט".</w:t>
      </w:r>
    </w:p>
    <w:p w14:paraId="13D0FBDC" w14:textId="77777777" w:rsidR="00F605B3" w:rsidRDefault="008B4DA1">
      <w:pPr>
        <w:numPr>
          <w:ilvl w:val="2"/>
          <w:numId w:val="2"/>
        </w:numPr>
        <w:jc w:val="both"/>
      </w:pPr>
      <w:r>
        <w:rPr>
          <w:rtl/>
        </w:rPr>
        <w:t xml:space="preserve">מראי מקומות – </w:t>
      </w:r>
      <w:r>
        <w:rPr>
          <w:u w:val="single"/>
          <w:rtl/>
        </w:rPr>
        <w:t>מהר"ם שיק</w:t>
      </w:r>
      <w:r>
        <w:rPr>
          <w:rtl/>
        </w:rPr>
        <w:t xml:space="preserve"> (או"ח סי' קס"ג), </w:t>
      </w:r>
      <w:r>
        <w:rPr>
          <w:b/>
          <w:i/>
          <w:u w:val="single"/>
          <w:rtl/>
        </w:rPr>
        <w:t>עמק הלכה</w:t>
      </w:r>
      <w:r>
        <w:rPr>
          <w:b/>
          <w:i/>
          <w:rtl/>
        </w:rPr>
        <w:t xml:space="preserve"> (ח"ב סי' כ"ו, עמ' קכ"ח),</w:t>
      </w:r>
      <w:r>
        <w:rPr>
          <w:rtl/>
        </w:rPr>
        <w:t xml:space="preserve"> </w:t>
      </w:r>
      <w:r>
        <w:rPr>
          <w:u w:val="single"/>
          <w:rtl/>
        </w:rPr>
        <w:t>פקוח נפש</w:t>
      </w:r>
      <w:r>
        <w:rPr>
          <w:rtl/>
        </w:rPr>
        <w:t xml:space="preserve"> (סי' כ"ב אות י'), ס' </w:t>
      </w:r>
      <w:r>
        <w:rPr>
          <w:u w:val="single"/>
          <w:rtl/>
        </w:rPr>
        <w:t>הכשרות</w:t>
      </w:r>
      <w:r>
        <w:rPr>
          <w:rtl/>
        </w:rPr>
        <w:t xml:space="preserve"> (פרק כ' סעי' ז'), </w:t>
      </w:r>
      <w:r>
        <w:rPr>
          <w:u w:val="single"/>
          <w:rtl/>
        </w:rPr>
        <w:t>שמירת הגוף והנפש</w:t>
      </w:r>
      <w:r>
        <w:rPr>
          <w:rtl/>
        </w:rPr>
        <w:t xml:space="preserve"> (סי' קמ"ז סוף הע' ו'), </w:t>
      </w:r>
      <w:r>
        <w:rPr>
          <w:u w:val="single"/>
          <w:rtl/>
        </w:rPr>
        <w:t>נשמת אברהם</w:t>
      </w:r>
      <w:r>
        <w:rPr>
          <w:rtl/>
        </w:rPr>
        <w:t xml:space="preserve"> (ח"ב סי' פ"א ס"ק ב').</w:t>
      </w:r>
    </w:p>
    <w:p w14:paraId="535AE902" w14:textId="77777777" w:rsidR="00F605B3" w:rsidRPr="00676B20" w:rsidRDefault="00F605B3">
      <w:pPr>
        <w:jc w:val="both"/>
      </w:pPr>
    </w:p>
    <w:p w14:paraId="61A9D382" w14:textId="3AF0FE6E" w:rsidR="00F605B3" w:rsidRDefault="008B4DA1">
      <w:pPr>
        <w:numPr>
          <w:ilvl w:val="1"/>
          <w:numId w:val="2"/>
        </w:numPr>
        <w:jc w:val="both"/>
      </w:pPr>
      <w:r>
        <w:rPr>
          <w:rtl/>
        </w:rPr>
        <w:t xml:space="preserve">מראי מקומות – </w:t>
      </w:r>
      <w:r>
        <w:rPr>
          <w:u w:val="single"/>
          <w:rtl/>
        </w:rPr>
        <w:t>הרי"ב בוכינגער</w:t>
      </w:r>
      <w:r>
        <w:rPr>
          <w:rtl/>
        </w:rPr>
        <w:t xml:space="preserve"> (אור ישראל </w:t>
      </w:r>
      <w:r w:rsidR="00BB31A8">
        <w:rPr>
          <w:rFonts w:hint="cs"/>
          <w:rtl/>
        </w:rPr>
        <w:t xml:space="preserve">גליון </w:t>
      </w:r>
      <w:r>
        <w:rPr>
          <w:rtl/>
        </w:rPr>
        <w:t xml:space="preserve">מ"ז עמ' ר"נ אות ג'), </w:t>
      </w:r>
      <w:r>
        <w:rPr>
          <w:u w:val="single"/>
          <w:rtl/>
        </w:rPr>
        <w:t>הרש"ד חייקין</w:t>
      </w:r>
      <w:r>
        <w:rPr>
          <w:rtl/>
        </w:rPr>
        <w:t xml:space="preserve"> (אור ישראל</w:t>
      </w:r>
      <w:r w:rsidR="00BB31A8">
        <w:rPr>
          <w:rFonts w:hint="cs"/>
          <w:rtl/>
        </w:rPr>
        <w:t xml:space="preserve"> גליון </w:t>
      </w:r>
      <w:r>
        <w:rPr>
          <w:rtl/>
        </w:rPr>
        <w:t>מ"ז עמ' רל"ח).</w:t>
      </w:r>
    </w:p>
    <w:p w14:paraId="4B23FDA4" w14:textId="77777777" w:rsidR="00F605B3" w:rsidRDefault="008B4DA1">
      <w:pPr>
        <w:numPr>
          <w:ilvl w:val="2"/>
          <w:numId w:val="2"/>
        </w:numPr>
        <w:jc w:val="both"/>
      </w:pPr>
      <w:r>
        <w:rPr>
          <w:u w:val="single"/>
          <w:rtl/>
        </w:rPr>
        <w:t>פרישה</w:t>
      </w:r>
      <w:r>
        <w:rPr>
          <w:rtl/>
        </w:rPr>
        <w:t xml:space="preserve"> (סי' קכ"ב ס"ק ט') – "ובעל נפש יחוש כו' שדברים אלו מביאין לידי טהרה כו'. הטעם שכל מאכל טריפה מטמטם הלב".</w:t>
      </w:r>
    </w:p>
    <w:p w14:paraId="3EC64722" w14:textId="77777777" w:rsidR="00F605B3" w:rsidRDefault="008B4DA1">
      <w:pPr>
        <w:numPr>
          <w:ilvl w:val="2"/>
          <w:numId w:val="2"/>
        </w:numPr>
        <w:jc w:val="both"/>
      </w:pPr>
      <w:r>
        <w:rPr>
          <w:u w:val="single"/>
          <w:rtl/>
        </w:rPr>
        <w:t>ערה"ש</w:t>
      </w:r>
      <w:r>
        <w:rPr>
          <w:rtl/>
        </w:rPr>
        <w:t xml:space="preserve"> (סי' קכ"ב סעי' ט"ו) – "ואף על פי שהתירו בדיעבד וגם לכתחלה לקנות מהם משום דגם זה הוי כדיעבד כיון שכבר נעשה אבל אסור לישראל לומר לו לכתחלה בשל לי ירקות בקדירתך וכן לא יאמר לו עשה לי מרקחת שכל האומר בשל לי הרי הוא כאלו מבשל בידיו לכתחלה אמנם זה שכתבנו במרקחת אם הוא רוקח אומן מותר לכתחלה לומר להם לעשות מפני שמיוחדים להם כלים ביחוד על מרקחת ואינם מבשלים בהם תבשילין וכן כל מיני אומנות כמו הקאנדיטערסקי וכל מיני דבש וצוקערקעס דלכל זה יש להם כלים מיוחדים וגם משום בישוליהם אין חשש שהרי כל אלו נאכלים כמו שהן חיין וכן המנהג הפשוט וכמ"ש בסי' קי"ג ע"ש וז"ל הטור וש"ע סוף סעיף ו' שכל האומנים מיחדים כלים נקיים למלאכתן כדי שלא יפגמו אומנותם ובעל נפש יחוש שדברים אלו מביאים לידי טהרה ונקיות עכ"ל שכל מאכל טריפה מטמטם הלב [פרישה] כלומר </w:t>
      </w:r>
      <w:r>
        <w:rPr>
          <w:b/>
          <w:bCs/>
          <w:rtl/>
        </w:rPr>
        <w:t>הגם שמעיקר הדין נוכל לסמוך על זה שיש להם כלים מיוחדים מ"מ הבעל נפש ראוי להרחיק א"ע מזה דאולי לא כן הוא ומטמטם הלב</w:t>
      </w:r>
      <w:r>
        <w:rPr>
          <w:rtl/>
        </w:rPr>
        <w:t xml:space="preserve"> ולפ"ז בזמנינו שכל הרוקחים והעושים קאנדיטערסקי וצוקערקעס אין שום ספק ספיקא בדבר אם יש להם כלים מיוחדים דדבר ברור הוא שיש להם כלים מיוחדים ולפ"ז גם בעל נפש א"צ להרחיק א"ע מזה [כנלע"ד]".</w:t>
      </w:r>
    </w:p>
    <w:p w14:paraId="57A3B2ED" w14:textId="77777777" w:rsidR="00F605B3" w:rsidRDefault="008B4DA1">
      <w:pPr>
        <w:numPr>
          <w:ilvl w:val="2"/>
          <w:numId w:val="2"/>
        </w:numPr>
        <w:jc w:val="both"/>
      </w:pPr>
      <w:r>
        <w:rPr>
          <w:u w:val="single"/>
          <w:rtl/>
        </w:rPr>
        <w:t>דברי מלכיאל</w:t>
      </w:r>
      <w:r>
        <w:rPr>
          <w:rtl/>
        </w:rPr>
        <w:t xml:space="preserve"> (ח"ג סי' ל"ה ד"ה והשנית) – "אבל השו"ב אם אינו הגון אפשר שיכשיל את כל אחד באיסורים דאורייתא נבילה וטריפה ויעברו ע"ז כמה פעמים ביום. וגם ידוע חומר מאכלות אסורות שמטמטם הלב וע' תו' שבת י"ב ע"ב ד"ה ר"נ".</w:t>
      </w:r>
    </w:p>
    <w:p w14:paraId="3E140431" w14:textId="77777777" w:rsidR="00F605B3" w:rsidRPr="00676B20" w:rsidRDefault="00F605B3">
      <w:pPr>
        <w:jc w:val="both"/>
      </w:pPr>
    </w:p>
    <w:p w14:paraId="20F19A54" w14:textId="6386E48D" w:rsidR="00F605B3" w:rsidRDefault="008B4DA1">
      <w:pPr>
        <w:numPr>
          <w:ilvl w:val="0"/>
          <w:numId w:val="2"/>
        </w:numPr>
        <w:jc w:val="both"/>
      </w:pPr>
      <w:r>
        <w:rPr>
          <w:sz w:val="28"/>
          <w:szCs w:val="28"/>
          <w:u w:val="single"/>
          <w:rtl/>
        </w:rPr>
        <w:t xml:space="preserve">ציורים: </w:t>
      </w:r>
      <w:r w:rsidR="00105607">
        <w:rPr>
          <w:rFonts w:hint="cs"/>
          <w:sz w:val="28"/>
          <w:szCs w:val="28"/>
          <w:u w:val="single"/>
          <w:rtl/>
        </w:rPr>
        <w:t>באופן</w:t>
      </w:r>
      <w:r>
        <w:rPr>
          <w:sz w:val="28"/>
          <w:szCs w:val="28"/>
          <w:u w:val="single"/>
          <w:rtl/>
        </w:rPr>
        <w:t xml:space="preserve"> ש</w:t>
      </w:r>
      <w:r w:rsidR="002125DD">
        <w:rPr>
          <w:rFonts w:hint="cs"/>
          <w:sz w:val="28"/>
          <w:szCs w:val="28"/>
          <w:u w:val="single"/>
          <w:rtl/>
        </w:rPr>
        <w:t xml:space="preserve">אין </w:t>
      </w:r>
      <w:r>
        <w:rPr>
          <w:sz w:val="28"/>
          <w:szCs w:val="28"/>
          <w:u w:val="single"/>
          <w:rtl/>
        </w:rPr>
        <w:t>עכשיו איסור</w:t>
      </w:r>
      <w:r>
        <w:rPr>
          <w:rtl/>
        </w:rPr>
        <w:t>.</w:t>
      </w:r>
    </w:p>
    <w:p w14:paraId="6FBA49C7" w14:textId="77777777" w:rsidR="00F605B3" w:rsidRDefault="008B4DA1">
      <w:pPr>
        <w:numPr>
          <w:ilvl w:val="1"/>
          <w:numId w:val="2"/>
        </w:numPr>
        <w:jc w:val="both"/>
      </w:pPr>
      <w:r>
        <w:rPr>
          <w:b/>
          <w:bCs/>
          <w:rtl/>
        </w:rPr>
        <w:t>ביטול ברוב</w:t>
      </w:r>
      <w:r>
        <w:rPr>
          <w:rtl/>
        </w:rPr>
        <w:t>.</w:t>
      </w:r>
    </w:p>
    <w:p w14:paraId="58AD3926" w14:textId="77777777" w:rsidR="00F605B3" w:rsidRDefault="008B4DA1">
      <w:pPr>
        <w:numPr>
          <w:ilvl w:val="2"/>
          <w:numId w:val="3"/>
        </w:numPr>
        <w:jc w:val="both"/>
      </w:pPr>
      <w:r>
        <w:rPr>
          <w:rtl/>
        </w:rPr>
        <w:t>אין טמטום.</w:t>
      </w:r>
    </w:p>
    <w:p w14:paraId="08764957" w14:textId="77777777" w:rsidR="00F605B3" w:rsidRDefault="008B4DA1">
      <w:pPr>
        <w:numPr>
          <w:ilvl w:val="3"/>
          <w:numId w:val="3"/>
        </w:numPr>
        <w:jc w:val="both"/>
      </w:pPr>
      <w:r>
        <w:rPr>
          <w:u w:val="single"/>
          <w:rtl/>
        </w:rPr>
        <w:t>הגרחפ"ש</w:t>
      </w:r>
      <w:r>
        <w:rPr>
          <w:rtl/>
        </w:rPr>
        <w:t xml:space="preserve"> זצ"ל (הליכות חיים ח"ב הע' קצ"ד) – "שאין טמטום בדבר שנתבטל בס' או ברוב".</w:t>
      </w:r>
    </w:p>
    <w:p w14:paraId="3CE83C9D" w14:textId="77777777" w:rsidR="00F605B3" w:rsidRDefault="008B4DA1">
      <w:pPr>
        <w:numPr>
          <w:ilvl w:val="3"/>
          <w:numId w:val="3"/>
        </w:numPr>
        <w:jc w:val="both"/>
      </w:pPr>
      <w:r>
        <w:rPr>
          <w:u w:val="single"/>
          <w:rtl/>
        </w:rPr>
        <w:t>הגרח"ק</w:t>
      </w:r>
      <w:r>
        <w:rPr>
          <w:rtl/>
        </w:rPr>
        <w:t xml:space="preserve"> שליט"א (הליכות חיים ח"ב אות רכ"ז) – "אם חתיכה של איסור נתבטל בחד בתרי ... אם יש טמטום מחמת החתיכה השלישית שהיא של איסור או לא. תשובה: מדאורייתא כמאן דליתא דמי".</w:t>
      </w:r>
    </w:p>
    <w:p w14:paraId="346A1ABE" w14:textId="77777777" w:rsidR="00F605B3" w:rsidRDefault="008B4DA1">
      <w:pPr>
        <w:ind w:left="567"/>
        <w:jc w:val="both"/>
      </w:pPr>
      <w:r>
        <w:rPr>
          <w:b/>
          <w:i/>
          <w:u w:val="single"/>
          <w:rtl/>
        </w:rPr>
        <w:t>הגרח"ק</w:t>
      </w:r>
      <w:r>
        <w:rPr>
          <w:b/>
          <w:i/>
          <w:rtl/>
        </w:rPr>
        <w:t xml:space="preserve"> שליט"א (דרך אכילה ריש עמ' פ"ד) – "שאלה: קיי"ל דמאכל אסור שנתערב ברוב מותר לאכלו, האם זה מטמטם. תשובה: לא".</w:t>
      </w:r>
    </w:p>
    <w:p w14:paraId="6590BE57" w14:textId="77777777" w:rsidR="00F605B3" w:rsidRDefault="008B4DA1">
      <w:pPr>
        <w:numPr>
          <w:ilvl w:val="3"/>
          <w:numId w:val="3"/>
        </w:numPr>
        <w:jc w:val="both"/>
      </w:pPr>
      <w:r>
        <w:rPr>
          <w:u w:val="single"/>
          <w:rtl/>
        </w:rPr>
        <w:t>תורת חיים</w:t>
      </w:r>
      <w:r>
        <w:rPr>
          <w:rtl/>
        </w:rPr>
        <w:t xml:space="preserve"> (ויקרא פרק י"א הע' קצ"ז) – "רק על דברים שהתורה נתנה בחפצא דין היתר כגון בביטול ברוב דאף שברור לנו שיש שם איסור התירו התורה, אז אין באמת טמטום הלב".</w:t>
      </w:r>
    </w:p>
    <w:p w14:paraId="7CE30F34" w14:textId="77777777" w:rsidR="00F605B3" w:rsidRDefault="008B4DA1">
      <w:pPr>
        <w:numPr>
          <w:ilvl w:val="3"/>
          <w:numId w:val="3"/>
        </w:numPr>
        <w:jc w:val="both"/>
      </w:pPr>
      <w:r>
        <w:rPr>
          <w:u w:val="single"/>
          <w:rtl/>
        </w:rPr>
        <w:t>גבעת שאול</w:t>
      </w:r>
      <w:r>
        <w:rPr>
          <w:rtl/>
        </w:rPr>
        <w:t xml:space="preserve"> (שאלה סי' נ"ד).</w:t>
      </w:r>
    </w:p>
    <w:p w14:paraId="2DCB4AE8" w14:textId="77777777" w:rsidR="00F605B3" w:rsidRDefault="008B4DA1">
      <w:pPr>
        <w:numPr>
          <w:ilvl w:val="2"/>
          <w:numId w:val="3"/>
        </w:numPr>
        <w:jc w:val="both"/>
      </w:pPr>
      <w:r>
        <w:rPr>
          <w:rtl/>
        </w:rPr>
        <w:t>יש טמטום.</w:t>
      </w:r>
    </w:p>
    <w:p w14:paraId="6B057A6C" w14:textId="77777777" w:rsidR="00F605B3" w:rsidRDefault="008B4DA1">
      <w:pPr>
        <w:numPr>
          <w:ilvl w:val="3"/>
          <w:numId w:val="3"/>
        </w:numPr>
        <w:jc w:val="both"/>
      </w:pPr>
      <w:r>
        <w:rPr>
          <w:u w:val="single"/>
          <w:rtl/>
        </w:rPr>
        <w:t>בית שערים</w:t>
      </w:r>
      <w:r>
        <w:rPr>
          <w:rtl/>
        </w:rPr>
        <w:t xml:space="preserve"> (או"ח סי' קצ"ט אות א' ד"ה אבל) – "י"ל הא דהחמירו חכמים בדשיל"מ שאינו בטל אף דמה"ת מותר לאכלו וכבר נהפך איסור להיות היתר היינו דוקא באיסור חפצא דאף שהתורה התירתו משום רוב מ"מ איסורא קאכיל ומוליד גנאי ופגם בנפש ומטמטם הלב ומשו"ה בטעם בעלמא דהוי כנאבד מן העולם באמת ל"ש ביה דשיל"מ ...".</w:t>
      </w:r>
    </w:p>
    <w:p w14:paraId="4C3680C3" w14:textId="77777777" w:rsidR="00F605B3" w:rsidRDefault="008B4DA1">
      <w:pPr>
        <w:numPr>
          <w:ilvl w:val="3"/>
          <w:numId w:val="3"/>
        </w:numPr>
        <w:jc w:val="both"/>
      </w:pPr>
      <w:r>
        <w:rPr>
          <w:rtl/>
        </w:rPr>
        <w:t xml:space="preserve">עי' </w:t>
      </w:r>
      <w:r>
        <w:rPr>
          <w:u w:val="single"/>
          <w:rtl/>
        </w:rPr>
        <w:t>הגר"א קוטלר</w:t>
      </w:r>
      <w:r>
        <w:rPr>
          <w:rtl/>
        </w:rPr>
        <w:t xml:space="preserve"> זצ"ל (אש התורה ח"ב עמ' רצ"ז) – "מעשה ששחטו עופות עבור מטבח הישיבה ומצאו אחר כך פגימה ב'חלף'. ההלכה ב'שולחן ערוך' (יו"ד סימן י"ח) אומרת, שכל העופות שנשחטו בסכין זו, אחרי הבדיקה האחרונה, אסורים באכילה מספק. והנה נתערבו העופות האסורים בהמון עופות כשרים ולא ניכרו עוד. ע"פ הלכה אזלינן בתר רובא וכולם מותרין באכילה. כך אמנם פסק גם רבינו, אך הוא הורה למכור את העופות, ולא להאכיל בהם את בני הישיבה. 'אמת' אמר 'האיסור של העופות בטל ברוב, אך החשש של טמטום הלב שנגרם ע"י מאכלות אסורות נותר בעינו. הענין של טמטום הלב נחשב ביחס לבן-ישיבה שתורתו אומנותו כ'סכנת נפשות' - וב'נפשות' אין הולכים אחר הרוב".</w:t>
      </w:r>
    </w:p>
    <w:p w14:paraId="61F698AC" w14:textId="77777777" w:rsidR="00F605B3" w:rsidRDefault="008B4DA1">
      <w:pPr>
        <w:numPr>
          <w:ilvl w:val="3"/>
          <w:numId w:val="3"/>
        </w:numPr>
        <w:jc w:val="both"/>
      </w:pPr>
      <w:r>
        <w:rPr>
          <w:u w:val="single"/>
          <w:rtl/>
        </w:rPr>
        <w:t>משנה הלכות</w:t>
      </w:r>
      <w:r>
        <w:rPr>
          <w:rtl/>
        </w:rPr>
        <w:t xml:space="preserve"> (ח"ז סי' ק"ד ד"ה וראיה, חט"ז סוף סי' כ"ה, סי' קל"ז ד"ה וראיה) – "לענין ביטל ברוב הגם שהתורה אמרה דדבר טמא המטמטם את הלב והתורה אסרתו אם נפל בהיתר ונתבטל מותר לאכלו והאומר דאסור לאכלו עובר על הא דאחרי רבים להטות אבל מ"מ אם הוא יודע שהדבר מותר אלא שאינו רוצה לאכלו משום דבר הטמא שנתערב בו שהוא עכשיו ומ"מ הרי הוא מטמטם את הלב ופורש ממנו מטעם זה ליכא בזה איסור כלל ואדרבה הרי הוא עושה דבר טוב במה שאינו אוכל כיון שהוא פורש עצמו מצד טבע האיסור שהוא מטמטם את הלב לא מטעם שהוא אסור מה"ת".</w:t>
      </w:r>
    </w:p>
    <w:p w14:paraId="4C4BE489" w14:textId="77777777" w:rsidR="00F605B3" w:rsidRDefault="00F605B3">
      <w:pPr>
        <w:rPr>
          <w:b/>
          <w:bCs/>
        </w:rPr>
      </w:pPr>
    </w:p>
    <w:p w14:paraId="168B44BF" w14:textId="5F2BA887" w:rsidR="00F605B3" w:rsidRDefault="002125DD">
      <w:pPr>
        <w:numPr>
          <w:ilvl w:val="1"/>
          <w:numId w:val="2"/>
        </w:numPr>
        <w:jc w:val="both"/>
      </w:pPr>
      <w:r>
        <w:rPr>
          <w:rFonts w:hint="cs"/>
          <w:b/>
          <w:bCs/>
          <w:rtl/>
        </w:rPr>
        <w:t>ה</w:t>
      </w:r>
      <w:r w:rsidR="008B4DA1">
        <w:rPr>
          <w:b/>
          <w:bCs/>
          <w:rtl/>
        </w:rPr>
        <w:t>לך אחר הרוב, חזקה</w:t>
      </w:r>
      <w:r w:rsidR="008B4DA1">
        <w:rPr>
          <w:rtl/>
        </w:rPr>
        <w:t>.</w:t>
      </w:r>
    </w:p>
    <w:p w14:paraId="77D91938" w14:textId="77777777" w:rsidR="00F605B3" w:rsidRDefault="008B4DA1">
      <w:pPr>
        <w:numPr>
          <w:ilvl w:val="2"/>
          <w:numId w:val="2"/>
        </w:numPr>
        <w:jc w:val="both"/>
      </w:pPr>
      <w:r>
        <w:rPr>
          <w:rtl/>
        </w:rPr>
        <w:t>אין טמטום.</w:t>
      </w:r>
    </w:p>
    <w:p w14:paraId="5EA95E45" w14:textId="0752F8E5" w:rsidR="00F605B3" w:rsidRDefault="008B4DA1">
      <w:pPr>
        <w:numPr>
          <w:ilvl w:val="3"/>
          <w:numId w:val="2"/>
        </w:numPr>
        <w:jc w:val="both"/>
      </w:pPr>
      <w:r>
        <w:rPr>
          <w:u w:val="single"/>
          <w:rtl/>
        </w:rPr>
        <w:t>הגר"ג אבערלאנדער</w:t>
      </w:r>
      <w:r>
        <w:rPr>
          <w:rtl/>
        </w:rPr>
        <w:t xml:space="preserve"> שליט"א (אור ישראל </w:t>
      </w:r>
      <w:r w:rsidR="00C41073">
        <w:rPr>
          <w:rtl/>
        </w:rPr>
        <w:t>גליון מ"ו עמ'</w:t>
      </w:r>
      <w:r>
        <w:rPr>
          <w:rtl/>
        </w:rPr>
        <w:t xml:space="preserve"> נ"א) – "דין רוב או חזקה פוסק שזה היתר גמור וכאילו שהאיסור נתהפך להיתר ואין כאן איסור כלל אפי' כלפי שמיא שהתורה נתנה על החפצא דין היתר וא"כ אין כאן טמטום הלב".</w:t>
      </w:r>
    </w:p>
    <w:p w14:paraId="229270AF" w14:textId="7F51BAD1" w:rsidR="00F605B3" w:rsidRDefault="008B4DA1">
      <w:pPr>
        <w:numPr>
          <w:ilvl w:val="3"/>
          <w:numId w:val="2"/>
        </w:numPr>
        <w:jc w:val="both"/>
      </w:pPr>
      <w:r>
        <w:rPr>
          <w:u w:val="single"/>
          <w:rtl/>
        </w:rPr>
        <w:t>הגרי"ד לובאן</w:t>
      </w:r>
      <w:r>
        <w:rPr>
          <w:rtl/>
        </w:rPr>
        <w:t xml:space="preserve"> שליט"א (אור ישראל </w:t>
      </w:r>
      <w:r w:rsidR="00C41073">
        <w:rPr>
          <w:rtl/>
        </w:rPr>
        <w:t>גליון מ"ו עמ'</w:t>
      </w:r>
      <w:r>
        <w:rPr>
          <w:rtl/>
        </w:rPr>
        <w:t xml:space="preserve"> מ"ט, חמ"ז עמ' ס"ב, קובץ מסורה חכ"ג עמ' ע"ו) – "דאם סומך על רוב או חזקה אין שום טמטום אפילו אם כלפי שמיא גליא הוא אסור".</w:t>
      </w:r>
    </w:p>
    <w:p w14:paraId="66F9A777" w14:textId="77777777" w:rsidR="00F605B3" w:rsidRDefault="008B4DA1">
      <w:pPr>
        <w:numPr>
          <w:ilvl w:val="2"/>
          <w:numId w:val="2"/>
        </w:numPr>
        <w:jc w:val="both"/>
      </w:pPr>
      <w:r>
        <w:rPr>
          <w:rtl/>
        </w:rPr>
        <w:t>יש טמטום.</w:t>
      </w:r>
    </w:p>
    <w:p w14:paraId="129A5B6C" w14:textId="77777777" w:rsidR="00F605B3" w:rsidRDefault="008B4DA1">
      <w:pPr>
        <w:numPr>
          <w:ilvl w:val="3"/>
          <w:numId w:val="2"/>
        </w:numPr>
        <w:jc w:val="both"/>
      </w:pPr>
      <w:r>
        <w:rPr>
          <w:u w:val="single"/>
          <w:rtl/>
        </w:rPr>
        <w:t>תשובות והנהגות</w:t>
      </w:r>
      <w:r>
        <w:rPr>
          <w:rtl/>
        </w:rPr>
        <w:t xml:space="preserve"> (ח"ד סי' ק"צ ד"ה ועוד יש) – "ורק באיסור שנתבטל, שיש כאן איסור והתורה התירה אף שיש איסור, תו לא מטמטם שאין כאן איסור מדין תורה שהתורה התירתו, אבל במאכלות אסורות אף באופן שהתורה התירו מדין 'הלך אחר הרוב' או משום חזקה, היינו שמדינא מותר לתלות שאין כאן האיסור, אבל בנמצא אח"כ איסור, אף אם האכילה בשעתה לא היתה באיסור, מטמטם את הלב ולכן צריך כפרה".</w:t>
      </w:r>
    </w:p>
    <w:p w14:paraId="46B1F3E2" w14:textId="77777777" w:rsidR="00F605B3" w:rsidRDefault="008B4DA1">
      <w:pPr>
        <w:ind w:left="567"/>
        <w:jc w:val="both"/>
      </w:pPr>
      <w:r>
        <w:rPr>
          <w:u w:val="single"/>
          <w:rtl/>
        </w:rPr>
        <w:t>תשובות והנהגות</w:t>
      </w:r>
      <w:r>
        <w:rPr>
          <w:rtl/>
        </w:rPr>
        <w:t xml:space="preserve"> (ח"ה סי' רמ"ה) – "י"ל שהאיסור חפצא דמאכלות אסורות הוא רק בטמא עצמו ולא ביוצא, והא שהתורה אסרה היוצא מן הטמא, אינו איסור מצד החפצא, אלא אולי כעין איסור גברא והוא בגדר איסור הרחקה, שאסרתו התורה כדי להתרחק מאכילת הטמא, וא"ש שסומכין על רובא דכל דפריש וכו', ולא חיישינן לטמטום הלב כמו שמחמירין בשאר מאכלות אסורות שלא לסמוך על היתר דרובא, וה"ט כמש"כ, שאיסור יוצא אינו איסור חפצא ואינו פוגם כבשר טמא".</w:t>
      </w:r>
    </w:p>
    <w:p w14:paraId="33E6010A" w14:textId="77777777" w:rsidR="00F605B3" w:rsidRDefault="008B4DA1">
      <w:pPr>
        <w:numPr>
          <w:ilvl w:val="3"/>
          <w:numId w:val="2"/>
        </w:numPr>
        <w:jc w:val="both"/>
      </w:pPr>
      <w:r>
        <w:rPr>
          <w:u w:val="single"/>
          <w:rtl/>
        </w:rPr>
        <w:t>הגר"א נבנצל</w:t>
      </w:r>
      <w:r>
        <w:rPr>
          <w:rtl/>
        </w:rPr>
        <w:t xml:space="preserve"> שליט"א (ביצחק יקרא סי' ש"ח על סעי' ל', סוף ח"ו הנהגות אות י"ד) – "המהרש"ל כתב שמי שלא אוכל בשר שהותר על סמך שהולכים אחר הרב, כופר בדברי חכמים. אבל אם רוצה לפרוש משום שמא יאכל דבר המטמטם את הלב, קדוש יאמר לו".</w:t>
      </w:r>
    </w:p>
    <w:p w14:paraId="19C2B19B" w14:textId="77777777" w:rsidR="00F605B3" w:rsidRDefault="00F605B3">
      <w:pPr>
        <w:rPr>
          <w:b/>
          <w:bCs/>
        </w:rPr>
      </w:pPr>
    </w:p>
    <w:p w14:paraId="5D243A09" w14:textId="77777777" w:rsidR="00F605B3" w:rsidRDefault="008B4DA1">
      <w:pPr>
        <w:numPr>
          <w:ilvl w:val="1"/>
          <w:numId w:val="2"/>
        </w:numPr>
        <w:jc w:val="both"/>
      </w:pPr>
      <w:r>
        <w:rPr>
          <w:b/>
          <w:bCs/>
          <w:rtl/>
        </w:rPr>
        <w:t>ביטול בששים</w:t>
      </w:r>
      <w:r>
        <w:rPr>
          <w:rtl/>
        </w:rPr>
        <w:t>.</w:t>
      </w:r>
    </w:p>
    <w:p w14:paraId="51D343FC" w14:textId="77777777" w:rsidR="00F605B3" w:rsidRDefault="008B4DA1">
      <w:pPr>
        <w:numPr>
          <w:ilvl w:val="2"/>
          <w:numId w:val="2"/>
        </w:numPr>
        <w:jc w:val="both"/>
      </w:pPr>
      <w:r>
        <w:rPr>
          <w:rtl/>
        </w:rPr>
        <w:t>אין טמטום.</w:t>
      </w:r>
    </w:p>
    <w:p w14:paraId="30E3F6C9" w14:textId="77777777" w:rsidR="00F605B3" w:rsidRDefault="008B4DA1">
      <w:pPr>
        <w:numPr>
          <w:ilvl w:val="3"/>
          <w:numId w:val="2"/>
        </w:numPr>
        <w:jc w:val="both"/>
      </w:pPr>
      <w:r>
        <w:rPr>
          <w:u w:val="single"/>
          <w:rtl/>
        </w:rPr>
        <w:t>קצות השלחן</w:t>
      </w:r>
      <w:r>
        <w:rPr>
          <w:rtl/>
        </w:rPr>
        <w:t xml:space="preserve"> (ח"ט עמ' י"א) – "דבר איסור שהותר ע"י זה וזה גורם או ע"י ביטול, לא מצינו שצריכין ליזהר מלאכלו לפי שמזיק לנפש".</w:t>
      </w:r>
    </w:p>
    <w:p w14:paraId="347F4780" w14:textId="77777777" w:rsidR="00F605B3" w:rsidRDefault="008B4DA1">
      <w:pPr>
        <w:numPr>
          <w:ilvl w:val="3"/>
          <w:numId w:val="2"/>
        </w:numPr>
        <w:jc w:val="both"/>
      </w:pPr>
      <w:r>
        <w:rPr>
          <w:u w:val="single"/>
          <w:rtl/>
        </w:rPr>
        <w:t>אמת ליעקב</w:t>
      </w:r>
      <w:r>
        <w:rPr>
          <w:rtl/>
        </w:rPr>
        <w:t xml:space="preserve"> (דברי חכמים יו"ד אות ד') – "שביטול בס' נעשה היתר גמור, ואין טמטום הלב כלל".</w:t>
      </w:r>
    </w:p>
    <w:p w14:paraId="11E6C21C" w14:textId="77777777" w:rsidR="00F605B3" w:rsidRDefault="008B4DA1">
      <w:pPr>
        <w:numPr>
          <w:ilvl w:val="3"/>
          <w:numId w:val="2"/>
        </w:numPr>
        <w:jc w:val="both"/>
      </w:pPr>
      <w:r>
        <w:rPr>
          <w:u w:val="single"/>
          <w:rtl/>
        </w:rPr>
        <w:t>הגרחפ"ש</w:t>
      </w:r>
      <w:r>
        <w:rPr>
          <w:rtl/>
        </w:rPr>
        <w:t xml:space="preserve"> זצ"ל (הליכות חיים ח"ב הע' קצ"ד) – "שאין טמטום בדבר שנתבטל בס' או ברוב".</w:t>
      </w:r>
    </w:p>
    <w:p w14:paraId="5CB16005" w14:textId="77777777" w:rsidR="00F605B3" w:rsidRDefault="008B4DA1">
      <w:pPr>
        <w:numPr>
          <w:ilvl w:val="3"/>
          <w:numId w:val="2"/>
        </w:numPr>
        <w:jc w:val="both"/>
      </w:pPr>
      <w:r>
        <w:rPr>
          <w:u w:val="single"/>
          <w:rtl/>
        </w:rPr>
        <w:t>הגרח"ק</w:t>
      </w:r>
      <w:r>
        <w:rPr>
          <w:rtl/>
        </w:rPr>
        <w:t xml:space="preserve"> שליט"א (הליכות חיים ח"ב אות רכ"ח) – "אם יש טמטום במי שאוכל דבר איסור שנתבטל בס'. תשובה: לא".</w:t>
      </w:r>
    </w:p>
    <w:p w14:paraId="1BBD9455" w14:textId="77777777" w:rsidR="00F605B3" w:rsidRDefault="008B4DA1">
      <w:pPr>
        <w:numPr>
          <w:ilvl w:val="3"/>
          <w:numId w:val="2"/>
        </w:numPr>
        <w:jc w:val="both"/>
      </w:pPr>
      <w:r>
        <w:rPr>
          <w:u w:val="single"/>
          <w:rtl/>
        </w:rPr>
        <w:t>אור יצחק</w:t>
      </w:r>
      <w:r>
        <w:rPr>
          <w:rtl/>
        </w:rPr>
        <w:t xml:space="preserve"> (ח"א יו"ד סי' ג' ד"ה והנה, ד"ה אבל) – "והנה באיסור שנתבטל כתב בפתחי תשובה [יו"ד סי' קט"ז ס"ק י'] בשם ס' סולת למנחה [כלל ע"ו דין ח'], שכתב בשם תורת האשם (הוא בעל התויו"ט), דהמחמיר שלא לאכול מה שנתבטל הוא כמו אפיקורסות, ודלא כמ"ש באיסור והיתר [סוף כלל נ"ז אות ט"ו] עיי"ש. ואם באיסור שנתבטל מותר, ולא עוד אלא שלפי דברי האחרונים הנ"ל אסור אפילו להחמיר, על כרחך שאינו מטמטם, דאי לאו הכי איך אמרו שלא להחמיר".</w:t>
      </w:r>
    </w:p>
    <w:p w14:paraId="52F045AA" w14:textId="77777777" w:rsidR="00F605B3" w:rsidRDefault="008B4DA1">
      <w:pPr>
        <w:numPr>
          <w:ilvl w:val="3"/>
          <w:numId w:val="2"/>
        </w:numPr>
        <w:jc w:val="both"/>
      </w:pPr>
      <w:r>
        <w:rPr>
          <w:u w:val="single"/>
          <w:rtl/>
        </w:rPr>
        <w:t>גבעת שאול</w:t>
      </w:r>
      <w:r>
        <w:rPr>
          <w:rtl/>
        </w:rPr>
        <w:t xml:space="preserve"> (שאלה סי' נ"ד).</w:t>
      </w:r>
    </w:p>
    <w:p w14:paraId="66AD5ADB" w14:textId="77777777" w:rsidR="00F605B3" w:rsidRDefault="008B4DA1">
      <w:pPr>
        <w:numPr>
          <w:ilvl w:val="2"/>
          <w:numId w:val="2"/>
        </w:numPr>
        <w:jc w:val="both"/>
      </w:pPr>
      <w:r>
        <w:rPr>
          <w:rtl/>
        </w:rPr>
        <w:t>מראי מקומות.</w:t>
      </w:r>
    </w:p>
    <w:p w14:paraId="23836411" w14:textId="77777777" w:rsidR="00F605B3" w:rsidRDefault="008B4DA1">
      <w:pPr>
        <w:numPr>
          <w:ilvl w:val="3"/>
          <w:numId w:val="2"/>
        </w:numPr>
        <w:jc w:val="both"/>
      </w:pPr>
      <w:r>
        <w:rPr>
          <w:u w:val="single"/>
          <w:rtl/>
        </w:rPr>
        <w:t>ט"ז</w:t>
      </w:r>
      <w:r>
        <w:rPr>
          <w:rtl/>
        </w:rPr>
        <w:t xml:space="preserve"> (סי' קי"ב ס"ק ט') – "בטל במיעוטו ... כותח הבבלי מטמטם את הלב משום נסיובי דחלבא שבו ואי הוי בטל לא הוה מטמטם".</w:t>
      </w:r>
    </w:p>
    <w:p w14:paraId="02A2B838" w14:textId="77777777" w:rsidR="00F605B3" w:rsidRDefault="00F605B3">
      <w:pPr>
        <w:jc w:val="both"/>
      </w:pPr>
    </w:p>
    <w:p w14:paraId="3782003B" w14:textId="77777777" w:rsidR="00F605B3" w:rsidRDefault="008B4DA1">
      <w:pPr>
        <w:numPr>
          <w:ilvl w:val="1"/>
          <w:numId w:val="2"/>
        </w:numPr>
        <w:jc w:val="both"/>
      </w:pPr>
      <w:r>
        <w:rPr>
          <w:rtl/>
        </w:rPr>
        <w:t>מראי מקומות.</w:t>
      </w:r>
    </w:p>
    <w:p w14:paraId="114FA0A5" w14:textId="77777777" w:rsidR="00F605B3" w:rsidRDefault="008B4DA1">
      <w:pPr>
        <w:numPr>
          <w:ilvl w:val="2"/>
          <w:numId w:val="2"/>
        </w:numPr>
        <w:jc w:val="both"/>
      </w:pPr>
      <w:r>
        <w:rPr>
          <w:u w:val="single"/>
          <w:rtl/>
        </w:rPr>
        <w:t>משנה הלכות</w:t>
      </w:r>
      <w:r>
        <w:rPr>
          <w:rtl/>
        </w:rPr>
        <w:t xml:space="preserve"> (ח"ט סי' ק"ס) – "מה ששאל האם יש ענין של טמטום הלב במאכל שמדין תורה וע"פ ש"ע מותר לאכלו וציין לפ"ת יו"ד סי' קט"ז בסק"א ...".</w:t>
      </w:r>
    </w:p>
    <w:p w14:paraId="36D28FD1" w14:textId="77777777" w:rsidR="00F605B3" w:rsidRDefault="00F605B3">
      <w:pPr>
        <w:jc w:val="both"/>
      </w:pPr>
    </w:p>
    <w:p w14:paraId="46E40F68" w14:textId="63B16BCD" w:rsidR="00F605B3" w:rsidRDefault="008B4DA1">
      <w:pPr>
        <w:numPr>
          <w:ilvl w:val="0"/>
          <w:numId w:val="2"/>
        </w:numPr>
        <w:jc w:val="both"/>
      </w:pPr>
      <w:r>
        <w:rPr>
          <w:sz w:val="28"/>
          <w:szCs w:val="28"/>
          <w:u w:val="single"/>
          <w:rtl/>
        </w:rPr>
        <w:t xml:space="preserve">ציורים: </w:t>
      </w:r>
      <w:r w:rsidR="002125DD">
        <w:rPr>
          <w:rFonts w:hint="cs"/>
          <w:sz w:val="28"/>
          <w:szCs w:val="28"/>
          <w:u w:val="single"/>
          <w:rtl/>
        </w:rPr>
        <w:t>איסור</w:t>
      </w:r>
      <w:r>
        <w:rPr>
          <w:sz w:val="28"/>
          <w:szCs w:val="28"/>
          <w:u w:val="single"/>
          <w:rtl/>
        </w:rPr>
        <w:t xml:space="preserve"> התלוי בזמן</w:t>
      </w:r>
      <w:r>
        <w:rPr>
          <w:rtl/>
        </w:rPr>
        <w:t>.</w:t>
      </w:r>
    </w:p>
    <w:p w14:paraId="362FD163" w14:textId="77777777" w:rsidR="00F605B3" w:rsidRDefault="008B4DA1">
      <w:pPr>
        <w:numPr>
          <w:ilvl w:val="1"/>
          <w:numId w:val="2"/>
        </w:numPr>
        <w:jc w:val="both"/>
      </w:pPr>
      <w:r w:rsidRPr="001A0515">
        <w:rPr>
          <w:b/>
          <w:bCs/>
          <w:rtl/>
        </w:rPr>
        <w:t>האם תלוי בכלל 'דאין הקב"ה מביא תקלה לצדיקים במידי דאכילה'</w:t>
      </w:r>
      <w:r>
        <w:rPr>
          <w:rtl/>
        </w:rPr>
        <w:t>.</w:t>
      </w:r>
    </w:p>
    <w:p w14:paraId="63809D2D" w14:textId="77777777" w:rsidR="00F605B3" w:rsidRDefault="008B4DA1">
      <w:pPr>
        <w:numPr>
          <w:ilvl w:val="2"/>
          <w:numId w:val="2"/>
        </w:numPr>
        <w:jc w:val="both"/>
      </w:pPr>
      <w:r>
        <w:rPr>
          <w:rtl/>
        </w:rPr>
        <w:t xml:space="preserve">כן – </w:t>
      </w:r>
      <w:r>
        <w:rPr>
          <w:u w:val="single"/>
          <w:rtl/>
        </w:rPr>
        <w:t>מהרש"ל</w:t>
      </w:r>
      <w:r>
        <w:rPr>
          <w:rtl/>
        </w:rPr>
        <w:t xml:space="preserve"> (ביאור לסמ"ג ל"ת ע"ז, עמ' של"ט), </w:t>
      </w:r>
      <w:r>
        <w:rPr>
          <w:u w:val="single"/>
          <w:rtl/>
        </w:rPr>
        <w:t>נצי"ב</w:t>
      </w:r>
      <w:r>
        <w:rPr>
          <w:rtl/>
        </w:rPr>
        <w:t xml:space="preserve"> (העמק דבר דברים פרק ו' פסוק י'), </w:t>
      </w:r>
      <w:r>
        <w:rPr>
          <w:u w:val="single"/>
          <w:rtl/>
        </w:rPr>
        <w:t>שערים מצויינים בהלכה</w:t>
      </w:r>
      <w:r>
        <w:rPr>
          <w:rtl/>
        </w:rPr>
        <w:t xml:space="preserve"> (יומא ריש דף לט., "דאין הקב"ה מביא תקלה לצדיקים במידי דאכילה דאסור מחמת עצמו, מפני שהן מטמטמין לבו של אדם, ולא באיסור מחמת זמנו ... חוץ מחמץ בפסח ..."), </w:t>
      </w:r>
      <w:r>
        <w:rPr>
          <w:u w:val="single"/>
          <w:rtl/>
        </w:rPr>
        <w:t>חוט שני</w:t>
      </w:r>
      <w:r>
        <w:rPr>
          <w:rtl/>
        </w:rPr>
        <w:t xml:space="preserve"> (שבת ח"ד פרק צ"ה שעה"צ ס"ק קמ"ה).</w:t>
      </w:r>
    </w:p>
    <w:p w14:paraId="581ABBDC" w14:textId="77777777" w:rsidR="00F605B3" w:rsidRDefault="008B4DA1">
      <w:pPr>
        <w:numPr>
          <w:ilvl w:val="2"/>
          <w:numId w:val="2"/>
        </w:numPr>
        <w:jc w:val="both"/>
      </w:pPr>
      <w:r>
        <w:rPr>
          <w:rtl/>
        </w:rPr>
        <w:t xml:space="preserve">לא – </w:t>
      </w:r>
      <w:r>
        <w:rPr>
          <w:u w:val="single"/>
          <w:rtl/>
        </w:rPr>
        <w:t>ערוגת בושם</w:t>
      </w:r>
      <w:r>
        <w:rPr>
          <w:rtl/>
        </w:rPr>
        <w:t xml:space="preserve"> (או"ח סי' קל"ח).</w:t>
      </w:r>
    </w:p>
    <w:p w14:paraId="14A5D213" w14:textId="77777777" w:rsidR="00F605B3" w:rsidRDefault="00F605B3">
      <w:pPr>
        <w:jc w:val="both"/>
      </w:pPr>
    </w:p>
    <w:p w14:paraId="3878CCA3" w14:textId="1261B4EF" w:rsidR="00F605B3" w:rsidRDefault="008B4DA1">
      <w:pPr>
        <w:numPr>
          <w:ilvl w:val="1"/>
          <w:numId w:val="2"/>
        </w:numPr>
        <w:jc w:val="both"/>
      </w:pPr>
      <w:r>
        <w:rPr>
          <w:b/>
          <w:bCs/>
          <w:rtl/>
        </w:rPr>
        <w:t>חמץ בפסח</w:t>
      </w:r>
      <w:r>
        <w:rPr>
          <w:rtl/>
        </w:rPr>
        <w:t>.</w:t>
      </w:r>
    </w:p>
    <w:p w14:paraId="0D4F69BA" w14:textId="77777777" w:rsidR="00F605B3" w:rsidRDefault="008B4DA1">
      <w:pPr>
        <w:numPr>
          <w:ilvl w:val="2"/>
          <w:numId w:val="2"/>
        </w:numPr>
        <w:jc w:val="both"/>
      </w:pPr>
      <w:r>
        <w:rPr>
          <w:rtl/>
        </w:rPr>
        <w:t>אין טמטום.</w:t>
      </w:r>
    </w:p>
    <w:p w14:paraId="3A97B640" w14:textId="77777777" w:rsidR="00F605B3" w:rsidRDefault="008B4DA1">
      <w:pPr>
        <w:numPr>
          <w:ilvl w:val="3"/>
          <w:numId w:val="2"/>
        </w:numPr>
        <w:jc w:val="both"/>
      </w:pPr>
      <w:r>
        <w:rPr>
          <w:u w:val="single"/>
          <w:rtl/>
        </w:rPr>
        <w:t>שערי דעה</w:t>
      </w:r>
      <w:r>
        <w:rPr>
          <w:rtl/>
        </w:rPr>
        <w:t xml:space="preserve"> (ס"ק ה') – "דהיינו דוקא בדברים האסורים מצד עצמן אבל לא בדברים שמותרים מצד עצמן אלא מהזמן גורם האיסור וכמו בחמץ בפסח אז אם הקטן אוכל מעצמו אין מצווין להפרישו".</w:t>
      </w:r>
    </w:p>
    <w:p w14:paraId="69377922" w14:textId="77777777" w:rsidR="00F605B3" w:rsidRDefault="008B4DA1">
      <w:pPr>
        <w:numPr>
          <w:ilvl w:val="3"/>
          <w:numId w:val="2"/>
        </w:numPr>
        <w:jc w:val="both"/>
      </w:pPr>
      <w:r>
        <w:rPr>
          <w:u w:val="single"/>
          <w:rtl/>
        </w:rPr>
        <w:t>קצות השלחן</w:t>
      </w:r>
      <w:r>
        <w:rPr>
          <w:rtl/>
        </w:rPr>
        <w:t xml:space="preserve"> (ח"ט עמ' ט', עמ' י"ג סוף ס"ק ד') – "ובחמץ י"ל כיון דהוא איסור דיומא קגרים אין טעמו מטמטם הלב כמ"ש בשערי דעה".</w:t>
      </w:r>
    </w:p>
    <w:p w14:paraId="4A6E28D9" w14:textId="23CC5707" w:rsidR="00CA6EE3" w:rsidRDefault="008B4DA1" w:rsidP="00676B20">
      <w:pPr>
        <w:numPr>
          <w:ilvl w:val="3"/>
          <w:numId w:val="2"/>
        </w:numPr>
        <w:jc w:val="both"/>
      </w:pPr>
      <w:r>
        <w:rPr>
          <w:u w:val="single"/>
          <w:rtl/>
        </w:rPr>
        <w:t>יביע אומר</w:t>
      </w:r>
      <w:r>
        <w:rPr>
          <w:rtl/>
        </w:rPr>
        <w:t xml:space="preserve"> (ח"ג יו"ד סי' ג' אות ז') – "ושו"ר כן בס' שערי דעה יו"ד ... ואכן נראה דהיינו דוקא בדברים האסורים מחמת עצמם, אבל דברים המותרים מצד עצמם אלא שהזמן גורם לאיסור כחמץ בפסח, א"צ להפרישו. ע"כ".</w:t>
      </w:r>
    </w:p>
    <w:p w14:paraId="75A9AEF7" w14:textId="60A238E9" w:rsidR="00F605B3" w:rsidRDefault="008B4DA1">
      <w:pPr>
        <w:numPr>
          <w:ilvl w:val="2"/>
          <w:numId w:val="2"/>
        </w:numPr>
        <w:jc w:val="both"/>
      </w:pPr>
      <w:r>
        <w:rPr>
          <w:rtl/>
        </w:rPr>
        <w:t>יש טמטום.</w:t>
      </w:r>
    </w:p>
    <w:p w14:paraId="09AA33A4" w14:textId="77777777" w:rsidR="00F605B3" w:rsidRDefault="008B4DA1">
      <w:pPr>
        <w:numPr>
          <w:ilvl w:val="3"/>
          <w:numId w:val="2"/>
        </w:numPr>
        <w:jc w:val="both"/>
      </w:pPr>
      <w:r>
        <w:rPr>
          <w:u w:val="single"/>
          <w:rtl/>
        </w:rPr>
        <w:t>ערוגת בושם</w:t>
      </w:r>
      <w:r>
        <w:rPr>
          <w:rtl/>
        </w:rPr>
        <w:t xml:space="preserve"> (או"ח סי' קל"ח) – "דאין לחלק בזה בין איסור התלוי בזמן לאיסור מחמת עצמו והוא ממש הפרי"ח ...".</w:t>
      </w:r>
    </w:p>
    <w:p w14:paraId="618BE26F" w14:textId="77777777" w:rsidR="00F605B3" w:rsidRDefault="008B4DA1">
      <w:pPr>
        <w:numPr>
          <w:ilvl w:val="3"/>
          <w:numId w:val="2"/>
        </w:numPr>
        <w:jc w:val="both"/>
      </w:pPr>
      <w:r>
        <w:rPr>
          <w:u w:val="single"/>
          <w:rtl/>
        </w:rPr>
        <w:t>ויצבור יוסף</w:t>
      </w:r>
      <w:r>
        <w:rPr>
          <w:rtl/>
        </w:rPr>
        <w:t xml:space="preserve"> (סי' כ"ז).</w:t>
      </w:r>
    </w:p>
    <w:p w14:paraId="4E7A9D95" w14:textId="77777777" w:rsidR="00F605B3" w:rsidRDefault="008B4DA1">
      <w:pPr>
        <w:numPr>
          <w:ilvl w:val="3"/>
          <w:numId w:val="2"/>
        </w:numPr>
        <w:jc w:val="both"/>
      </w:pPr>
      <w:r>
        <w:rPr>
          <w:u w:val="single"/>
          <w:rtl/>
        </w:rPr>
        <w:t>שערים מצויינים בהלכה</w:t>
      </w:r>
      <w:r>
        <w:rPr>
          <w:rtl/>
        </w:rPr>
        <w:t xml:space="preserve"> (יומא ריש דף לט.) – "דאין הקב"ה מביא תקלה לצדיקים במידי דאכילה דאסור מחמת עצמו, מפני שהן מטמטמין לבו של אדם, ולא באיסור מחמת זמנו ... חוץ מחמץ בפסח אע"ג דאסור מחמת זמנו ג"כ מטמטמין לבו של אדם, דסמך הכתוב (תשא ל"ד - י"ז) 'אלהי מסכה לא תעשה לך', 'את חג המצות השמו' ...".</w:t>
      </w:r>
    </w:p>
    <w:p w14:paraId="50FC2E20" w14:textId="77777777" w:rsidR="00F605B3" w:rsidRDefault="008B4DA1">
      <w:pPr>
        <w:numPr>
          <w:ilvl w:val="3"/>
          <w:numId w:val="2"/>
        </w:numPr>
        <w:jc w:val="both"/>
      </w:pPr>
      <w:r>
        <w:rPr>
          <w:rtl/>
        </w:rPr>
        <w:t xml:space="preserve">עי' </w:t>
      </w:r>
      <w:r>
        <w:rPr>
          <w:u w:val="single"/>
          <w:rtl/>
        </w:rPr>
        <w:t>תורת היולדת</w:t>
      </w:r>
      <w:r>
        <w:rPr>
          <w:rtl/>
        </w:rPr>
        <w:t xml:space="preserve"> (פרק מ"ב סעי' א', הע' ב').</w:t>
      </w:r>
    </w:p>
    <w:p w14:paraId="75826906" w14:textId="77777777" w:rsidR="00F605B3" w:rsidRDefault="008B4DA1">
      <w:pPr>
        <w:numPr>
          <w:ilvl w:val="3"/>
          <w:numId w:val="2"/>
        </w:numPr>
        <w:jc w:val="both"/>
      </w:pPr>
      <w:r>
        <w:rPr>
          <w:rtl/>
        </w:rPr>
        <w:t xml:space="preserve">עי' </w:t>
      </w:r>
      <w:r>
        <w:rPr>
          <w:u w:val="single"/>
          <w:rtl/>
        </w:rPr>
        <w:t>הגר"ג אבערלאנדער</w:t>
      </w:r>
      <w:r>
        <w:rPr>
          <w:rtl/>
        </w:rPr>
        <w:t xml:space="preserve"> שליט"א (אור ישראל חמ"ה עמ' ק"ו הע' י"ט) – "וצ"ע אם חמץ בפסח ... גם בכלל טמטום הלב, שהרי עצם החפצא שלהן מותרת, ורק בזמן ההוא נאסרו באיסור הנאה. ודוחק לחלק בין הדברים ההם לבין נבילות שהרי בעצם הבהמה טהורה היא וטבעה טוב, ורק זקוק לדין שחיטה, וצ"ע".</w:t>
      </w:r>
    </w:p>
    <w:p w14:paraId="2703FE7F" w14:textId="77777777" w:rsidR="00F605B3" w:rsidRDefault="008B4DA1">
      <w:pPr>
        <w:numPr>
          <w:ilvl w:val="3"/>
          <w:numId w:val="2"/>
        </w:numPr>
        <w:jc w:val="both"/>
      </w:pPr>
      <w:r>
        <w:rPr>
          <w:u w:val="single"/>
          <w:rtl/>
        </w:rPr>
        <w:t>נשמת אברהם</w:t>
      </w:r>
      <w:r>
        <w:rPr>
          <w:rtl/>
        </w:rPr>
        <w:t xml:space="preserve"> (ח"ב סי' פ"א ס"ק א').</w:t>
      </w:r>
    </w:p>
    <w:p w14:paraId="5F471697" w14:textId="77777777" w:rsidR="00F605B3" w:rsidRDefault="008B4DA1">
      <w:pPr>
        <w:numPr>
          <w:ilvl w:val="2"/>
          <w:numId w:val="2"/>
        </w:numPr>
        <w:jc w:val="both"/>
      </w:pPr>
      <w:r>
        <w:rPr>
          <w:rtl/>
        </w:rPr>
        <w:t xml:space="preserve">מראי מקומות – </w:t>
      </w:r>
      <w:r>
        <w:rPr>
          <w:u w:val="single"/>
          <w:rtl/>
        </w:rPr>
        <w:t>דרכי תשובה</w:t>
      </w:r>
      <w:r>
        <w:rPr>
          <w:rtl/>
        </w:rPr>
        <w:t xml:space="preserve"> (ס"ק צ"א, "ועי' בשערי דעה ... אמנם יעוין בש"ע תניא ז"ל בהלכות שבת ...". צ"ע, בגר"ז שם אינו מדבר בענין של טמטום), </w:t>
      </w:r>
      <w:r>
        <w:rPr>
          <w:u w:val="single"/>
          <w:rtl/>
        </w:rPr>
        <w:t>חשוקי חמד</w:t>
      </w:r>
      <w:r>
        <w:rPr>
          <w:rtl/>
        </w:rPr>
        <w:t xml:space="preserve"> (פסחים דף מד:, ביצה דף יט. הע' ל"ג, ע"ז דף כו., לשונו מובא לקמן), </w:t>
      </w:r>
      <w:r>
        <w:rPr>
          <w:u w:val="single"/>
          <w:rtl/>
        </w:rPr>
        <w:t>על פי התורה</w:t>
      </w:r>
      <w:r>
        <w:rPr>
          <w:rtl/>
        </w:rPr>
        <w:t xml:space="preserve"> (פר' שמות פרק א' סעי' כ"ה, סעי' ל"ה), </w:t>
      </w:r>
      <w:r>
        <w:rPr>
          <w:u w:val="single"/>
          <w:rtl/>
        </w:rPr>
        <w:t>פסקי תשובות</w:t>
      </w:r>
      <w:r>
        <w:rPr>
          <w:rtl/>
        </w:rPr>
        <w:t xml:space="preserve"> (דפו"ח סי' שמ"ג אות ט' ד"ה וכבר).</w:t>
      </w:r>
    </w:p>
    <w:p w14:paraId="453A917F" w14:textId="77777777" w:rsidR="00F605B3" w:rsidRDefault="00F605B3">
      <w:pPr>
        <w:jc w:val="both"/>
      </w:pPr>
    </w:p>
    <w:p w14:paraId="72EC8B87" w14:textId="77777777" w:rsidR="00F605B3" w:rsidRDefault="008B4DA1">
      <w:pPr>
        <w:numPr>
          <w:ilvl w:val="1"/>
          <w:numId w:val="2"/>
        </w:numPr>
        <w:jc w:val="both"/>
      </w:pPr>
      <w:r>
        <w:rPr>
          <w:b/>
          <w:bCs/>
          <w:rtl/>
        </w:rPr>
        <w:t>אכילה ביום הכיפורים</w:t>
      </w:r>
      <w:r>
        <w:rPr>
          <w:rtl/>
        </w:rPr>
        <w:t>.</w:t>
      </w:r>
    </w:p>
    <w:p w14:paraId="77B1A470" w14:textId="77777777" w:rsidR="00F605B3" w:rsidRDefault="008B4DA1">
      <w:pPr>
        <w:numPr>
          <w:ilvl w:val="2"/>
          <w:numId w:val="2"/>
        </w:numPr>
        <w:jc w:val="both"/>
      </w:pPr>
      <w:r>
        <w:rPr>
          <w:rtl/>
        </w:rPr>
        <w:t>אין טמטום.</w:t>
      </w:r>
    </w:p>
    <w:p w14:paraId="74FE5A31" w14:textId="77777777" w:rsidR="00F605B3" w:rsidRDefault="008B4DA1">
      <w:pPr>
        <w:numPr>
          <w:ilvl w:val="3"/>
          <w:numId w:val="2"/>
        </w:numPr>
        <w:jc w:val="both"/>
      </w:pPr>
      <w:r>
        <w:rPr>
          <w:u w:val="single"/>
          <w:rtl/>
        </w:rPr>
        <w:t>אור זרוע</w:t>
      </w:r>
      <w:r>
        <w:rPr>
          <w:rtl/>
        </w:rPr>
        <w:t xml:space="preserve"> (הל' יוה"כ סי' רע"ט) – "ההוא עוברא דארחא אתאי לקמיה דר' חנינא א"ל זילו לחישו לה האידנא יומא דכיפורי הוא ליחשו לה ולא אלחיש קרא עליה זורו רשעים מרחם נעשו זרים ונתנכרו לאביהם שבשמים נפק מינה שבתי אוצר פרי להפקיע שערים </w:t>
      </w:r>
      <w:r>
        <w:rPr>
          <w:b/>
          <w:bCs/>
          <w:rtl/>
        </w:rPr>
        <w:t>כי זה סימן</w:t>
      </w:r>
      <w:r>
        <w:rPr>
          <w:rtl/>
        </w:rPr>
        <w:t xml:space="preserve"> אחר שהודיעוהו שהיום יום הכיפורים ואעפ"כ לא פסק תאותו".</w:t>
      </w:r>
    </w:p>
    <w:p w14:paraId="5CD6ED3B" w14:textId="77777777" w:rsidR="00F605B3" w:rsidRDefault="008B4DA1">
      <w:pPr>
        <w:numPr>
          <w:ilvl w:val="3"/>
          <w:numId w:val="2"/>
        </w:numPr>
        <w:jc w:val="both"/>
      </w:pPr>
      <w:r>
        <w:rPr>
          <w:u w:val="single"/>
          <w:rtl/>
        </w:rPr>
        <w:t>קצות השלחן</w:t>
      </w:r>
      <w:r>
        <w:rPr>
          <w:rtl/>
        </w:rPr>
        <w:t xml:space="preserve"> (ח"ט עמ' ט') – "דבר המותר ויומא קגרים איסורא פשוט דלא שייך כלל לומר שמטמטם הלב בקטן דלאו בר חיובא הוא כיון שהמאכל עצמו היתר גם לגדולים אלא יומא גרים איסורא כגון ... ואכילה ביוהכ"פ".</w:t>
      </w:r>
    </w:p>
    <w:p w14:paraId="3C57CBC6" w14:textId="77777777" w:rsidR="00F605B3" w:rsidRDefault="008B4DA1">
      <w:pPr>
        <w:numPr>
          <w:ilvl w:val="2"/>
          <w:numId w:val="2"/>
        </w:numPr>
        <w:jc w:val="both"/>
      </w:pPr>
      <w:r>
        <w:rPr>
          <w:rtl/>
        </w:rPr>
        <w:t>יש טמטום.</w:t>
      </w:r>
    </w:p>
    <w:p w14:paraId="0F312E85" w14:textId="77777777" w:rsidR="00F605B3" w:rsidRDefault="008B4DA1">
      <w:pPr>
        <w:numPr>
          <w:ilvl w:val="3"/>
          <w:numId w:val="2"/>
        </w:numPr>
        <w:jc w:val="both"/>
      </w:pPr>
      <w:r>
        <w:rPr>
          <w:u w:val="single"/>
          <w:rtl/>
        </w:rPr>
        <w:t>פר"ח</w:t>
      </w:r>
      <w:r>
        <w:rPr>
          <w:rtl/>
        </w:rPr>
        <w:t xml:space="preserve"> (ס"ק כ"ו) – "שגורם לו טבע רע וסופו לצאת לתרבות רעה ... וכבר נמצא לרז"ל בפ' בתרא דיומא (דף פב:) ההיא עוברא דארחא </w:t>
      </w:r>
      <w:r>
        <w:rPr>
          <w:b/>
          <w:bCs/>
          <w:rtl/>
        </w:rPr>
        <w:t>בי"ה</w:t>
      </w:r>
      <w:r>
        <w:rPr>
          <w:rtl/>
        </w:rPr>
        <w:t xml:space="preserve"> אתו לקמיה דר"ח א"ל לחושו לה ולא אלחיש' קרי עליה זרו רשעים מרחם נפק מיניה שבתאי אצר פרי ...".</w:t>
      </w:r>
    </w:p>
    <w:p w14:paraId="6CD251A5" w14:textId="77777777" w:rsidR="00F605B3" w:rsidRDefault="008B4DA1">
      <w:pPr>
        <w:numPr>
          <w:ilvl w:val="3"/>
          <w:numId w:val="2"/>
        </w:numPr>
        <w:jc w:val="both"/>
      </w:pPr>
      <w:r>
        <w:rPr>
          <w:u w:val="single"/>
          <w:rtl/>
        </w:rPr>
        <w:t>ערוגת בושם</w:t>
      </w:r>
      <w:r>
        <w:rPr>
          <w:rtl/>
        </w:rPr>
        <w:t xml:space="preserve"> (או"ח סי' קל"ח ד"ה ושוב) – "דאין לחלק בזה בין איסור התלוי בזמן לאיסור מחמת עצמו והוא ממש הפרי"ח ...".</w:t>
      </w:r>
    </w:p>
    <w:p w14:paraId="5B932305" w14:textId="77777777" w:rsidR="00F605B3" w:rsidRDefault="008B4DA1">
      <w:pPr>
        <w:numPr>
          <w:ilvl w:val="2"/>
          <w:numId w:val="2"/>
        </w:numPr>
        <w:jc w:val="both"/>
      </w:pPr>
      <w:r>
        <w:rPr>
          <w:rtl/>
        </w:rPr>
        <w:t xml:space="preserve">מראי מקומות – </w:t>
      </w:r>
      <w:r>
        <w:rPr>
          <w:u w:val="single"/>
          <w:rtl/>
        </w:rPr>
        <w:t>פסקי תשובות</w:t>
      </w:r>
      <w:r>
        <w:rPr>
          <w:rtl/>
        </w:rPr>
        <w:t xml:space="preserve"> (דפו"ח סי' שמ"ג אות ט' ד"ה וכבר).</w:t>
      </w:r>
    </w:p>
    <w:p w14:paraId="36B36F3A" w14:textId="77777777" w:rsidR="00F605B3" w:rsidRDefault="00F605B3">
      <w:pPr>
        <w:jc w:val="both"/>
      </w:pPr>
    </w:p>
    <w:p w14:paraId="1CBED9F1" w14:textId="77777777" w:rsidR="00F605B3" w:rsidRDefault="008B4DA1">
      <w:pPr>
        <w:numPr>
          <w:ilvl w:val="1"/>
          <w:numId w:val="2"/>
        </w:numPr>
        <w:jc w:val="both"/>
      </w:pPr>
      <w:r>
        <w:rPr>
          <w:b/>
          <w:bCs/>
          <w:rtl/>
        </w:rPr>
        <w:t>אכילת מצה ערב פסח</w:t>
      </w:r>
      <w:r>
        <w:rPr>
          <w:rtl/>
        </w:rPr>
        <w:t>.</w:t>
      </w:r>
    </w:p>
    <w:p w14:paraId="60BBAC2B" w14:textId="77777777" w:rsidR="00F605B3" w:rsidRDefault="008B4DA1">
      <w:pPr>
        <w:numPr>
          <w:ilvl w:val="2"/>
          <w:numId w:val="2"/>
        </w:numPr>
        <w:jc w:val="both"/>
      </w:pPr>
      <w:r>
        <w:rPr>
          <w:rtl/>
        </w:rPr>
        <w:t>אין טמטום.</w:t>
      </w:r>
    </w:p>
    <w:p w14:paraId="1AC8E19D" w14:textId="77777777" w:rsidR="00F605B3" w:rsidRDefault="008B4DA1">
      <w:pPr>
        <w:numPr>
          <w:ilvl w:val="3"/>
          <w:numId w:val="2"/>
        </w:numPr>
        <w:jc w:val="both"/>
      </w:pPr>
      <w:r>
        <w:rPr>
          <w:u w:val="single"/>
          <w:rtl/>
        </w:rPr>
        <w:t>קצות השלחן</w:t>
      </w:r>
      <w:r>
        <w:rPr>
          <w:rtl/>
        </w:rPr>
        <w:t xml:space="preserve"> (ח"ט עמ' ט') – "דבר המותר ויומא קגרים איסורא פשוט דלא שייך כלל לומר שמטמטם הלב בקטן דלאו בר חיובא הוא כיון שהמאכל עצמו היתר גם לגדולים אלא יומא גרים איסורא כגון ... ומצה בערב פסח".</w:t>
      </w:r>
    </w:p>
    <w:p w14:paraId="2783FE68" w14:textId="77777777" w:rsidR="00F605B3" w:rsidRDefault="008B4DA1">
      <w:pPr>
        <w:numPr>
          <w:ilvl w:val="2"/>
          <w:numId w:val="2"/>
        </w:numPr>
        <w:jc w:val="both"/>
      </w:pPr>
      <w:r>
        <w:rPr>
          <w:rtl/>
        </w:rPr>
        <w:t xml:space="preserve">מראי מקומות – </w:t>
      </w:r>
      <w:r>
        <w:rPr>
          <w:u w:val="single"/>
          <w:rtl/>
        </w:rPr>
        <w:t>פסקי תשובות</w:t>
      </w:r>
      <w:r>
        <w:rPr>
          <w:rtl/>
        </w:rPr>
        <w:t xml:space="preserve"> (דפו"ח סי' שמ"ג אות ט' ד"ה וכבר).</w:t>
      </w:r>
    </w:p>
    <w:p w14:paraId="0DC3A25E" w14:textId="77777777" w:rsidR="00F605B3" w:rsidRDefault="00F605B3">
      <w:pPr>
        <w:jc w:val="both"/>
      </w:pPr>
    </w:p>
    <w:p w14:paraId="2538A7AC" w14:textId="77777777" w:rsidR="00F605B3" w:rsidRDefault="008B4DA1">
      <w:pPr>
        <w:numPr>
          <w:ilvl w:val="1"/>
          <w:numId w:val="2"/>
        </w:numPr>
        <w:jc w:val="both"/>
      </w:pPr>
      <w:r>
        <w:rPr>
          <w:b/>
          <w:bCs/>
          <w:rtl/>
        </w:rPr>
        <w:t>אכילת חוץ לסוכה</w:t>
      </w:r>
      <w:r>
        <w:rPr>
          <w:rtl/>
        </w:rPr>
        <w:t>.</w:t>
      </w:r>
    </w:p>
    <w:p w14:paraId="09853BD1" w14:textId="77777777" w:rsidR="00F605B3" w:rsidRDefault="008B4DA1">
      <w:pPr>
        <w:numPr>
          <w:ilvl w:val="2"/>
          <w:numId w:val="2"/>
        </w:numPr>
        <w:jc w:val="both"/>
      </w:pPr>
      <w:r>
        <w:rPr>
          <w:rtl/>
        </w:rPr>
        <w:t>אין טמטום.</w:t>
      </w:r>
    </w:p>
    <w:p w14:paraId="57547B98" w14:textId="77777777" w:rsidR="00F605B3" w:rsidRDefault="008B4DA1">
      <w:pPr>
        <w:numPr>
          <w:ilvl w:val="3"/>
          <w:numId w:val="2"/>
        </w:numPr>
        <w:jc w:val="both"/>
      </w:pPr>
      <w:r>
        <w:rPr>
          <w:u w:val="single"/>
          <w:rtl/>
        </w:rPr>
        <w:t>חשוקי חמד</w:t>
      </w:r>
      <w:r>
        <w:rPr>
          <w:rtl/>
        </w:rPr>
        <w:t xml:space="preserve"> (סוכה דף לה:) – "לדעת הנצי"ב יצא חוץ לסוכה ויאכל לחם כשר, ולא איסורי אכילה מדרבנן, שמסתבר שאף בהם יש טמטום".</w:t>
      </w:r>
    </w:p>
    <w:p w14:paraId="5F1658AC" w14:textId="77777777" w:rsidR="00F605B3" w:rsidRDefault="00F605B3">
      <w:pPr>
        <w:jc w:val="both"/>
      </w:pPr>
    </w:p>
    <w:p w14:paraId="7754B23F" w14:textId="77777777" w:rsidR="00F605B3" w:rsidRDefault="008B4DA1">
      <w:pPr>
        <w:numPr>
          <w:ilvl w:val="1"/>
          <w:numId w:val="2"/>
        </w:numPr>
        <w:jc w:val="both"/>
      </w:pPr>
      <w:r>
        <w:rPr>
          <w:b/>
          <w:bCs/>
          <w:rtl/>
        </w:rPr>
        <w:t>אכילת מוקצה בשבת</w:t>
      </w:r>
      <w:r>
        <w:rPr>
          <w:rtl/>
        </w:rPr>
        <w:t>.</w:t>
      </w:r>
    </w:p>
    <w:p w14:paraId="07470D15" w14:textId="77777777" w:rsidR="00F605B3" w:rsidRDefault="008B4DA1">
      <w:pPr>
        <w:numPr>
          <w:ilvl w:val="2"/>
          <w:numId w:val="2"/>
        </w:numPr>
        <w:jc w:val="both"/>
      </w:pPr>
      <w:r>
        <w:rPr>
          <w:rtl/>
        </w:rPr>
        <w:t>אין טמטום.</w:t>
      </w:r>
    </w:p>
    <w:p w14:paraId="4BCD8B36" w14:textId="77777777" w:rsidR="00F605B3" w:rsidRDefault="008B4DA1">
      <w:pPr>
        <w:numPr>
          <w:ilvl w:val="3"/>
          <w:numId w:val="2"/>
        </w:numPr>
        <w:jc w:val="both"/>
      </w:pPr>
      <w:r>
        <w:rPr>
          <w:u w:val="single"/>
          <w:rtl/>
        </w:rPr>
        <w:t>ערוגת בושם</w:t>
      </w:r>
      <w:r>
        <w:rPr>
          <w:rtl/>
        </w:rPr>
        <w:t xml:space="preserve"> (או"ח סי' קל"ח ד"ה ומה דמספק"ל) – "מסתברא דבזה לא שייך טעם הנ"ל (גבי חמץ בפסח) כיון דהחתיכה בעצמה לאו חתיכה דאיסורא הוא כלל, והחילוק בין חמץ למוקצה קל להבין דחמץ שפיר מקרי איסור חפצא משא"כ מוקצה, וכש"כ לפי מ"ש הנתיבות בחו"מ ...".</w:t>
      </w:r>
    </w:p>
    <w:p w14:paraId="27627361" w14:textId="77777777" w:rsidR="00F605B3" w:rsidRDefault="008B4DA1">
      <w:pPr>
        <w:numPr>
          <w:ilvl w:val="3"/>
          <w:numId w:val="2"/>
        </w:numPr>
        <w:jc w:val="both"/>
      </w:pPr>
      <w:r>
        <w:rPr>
          <w:u w:val="single"/>
          <w:rtl/>
        </w:rPr>
        <w:t>קצות השלחן</w:t>
      </w:r>
      <w:r>
        <w:rPr>
          <w:rtl/>
        </w:rPr>
        <w:t xml:space="preserve"> (ח"ט עמ' ט') – "דבר המותר ויומא קגרים איסורא פשוט דלא שייך כלל לומר שמטמטם הלב בקטן דלאו בר חיובא הוא כיון שהמאכל עצמו היתר גם לגדולים אלא יומא גרים איסורא כגון ... ומוקצה בשבת".</w:t>
      </w:r>
    </w:p>
    <w:p w14:paraId="06F12523" w14:textId="77777777" w:rsidR="00F605B3" w:rsidRDefault="00F605B3">
      <w:pPr>
        <w:jc w:val="both"/>
      </w:pPr>
    </w:p>
    <w:p w14:paraId="6C2A5B78" w14:textId="77777777" w:rsidR="00F605B3" w:rsidRDefault="008B4DA1">
      <w:pPr>
        <w:numPr>
          <w:ilvl w:val="1"/>
          <w:numId w:val="2"/>
        </w:numPr>
        <w:jc w:val="both"/>
      </w:pPr>
      <w:r>
        <w:rPr>
          <w:b/>
          <w:bCs/>
          <w:rtl/>
        </w:rPr>
        <w:t>ביצה שנולדה ביום טוב</w:t>
      </w:r>
      <w:r>
        <w:rPr>
          <w:rtl/>
        </w:rPr>
        <w:t>.</w:t>
      </w:r>
    </w:p>
    <w:p w14:paraId="30040DCB" w14:textId="77777777" w:rsidR="00F605B3" w:rsidRDefault="008B4DA1">
      <w:pPr>
        <w:numPr>
          <w:ilvl w:val="2"/>
          <w:numId w:val="2"/>
        </w:numPr>
        <w:jc w:val="both"/>
      </w:pPr>
      <w:r>
        <w:rPr>
          <w:u w:val="single"/>
          <w:rtl/>
        </w:rPr>
        <w:t>חשוקי חמד</w:t>
      </w:r>
      <w:r>
        <w:rPr>
          <w:rtl/>
        </w:rPr>
        <w:t xml:space="preserve"> (ביצה דף יט. הע' ל"ג) – "ויש להסתפק אם ביצה שנולדה ביום טוב גורמת לטמטום או לא, והנה נחלקו רבותינו אם איסורים התלויים בזמן כמו חמץ בפסח מטמטמים או לא, לדעת השערי דעה (סימן פז סק"ה) חמץ בפסח לא מטמטם, ואילו שו"ע הרב (או"ח סימן שמג ס"י) כתב שאין חילוק בין איסור לזמן לאיסור קבוע לשיטות שחמץ בפסח לא גורם לטמטום כי הוא איסור התלוי בזמן, [ויעוין במש"כ בחשוקי חמד עמ"ס ע"ז (דף כו ע"א) בענין זה], ולפי השערי דעה פשוט שהביצה לא גורמת לטמטום, כי הוא איסור התלוי בזמן. אמנם לשו"ע הרב ודעימיה, שאף איסור התלוי בזמן גורם לטמטום, יש להסתפק באיסורי דרבנן שהם רק מחמת גזירה, כמו ביצה שנולדה שאסרוהו חכמים משום פירות הנושרים ומשקים שזבו, האם הוא ככל איסורי דרבנן ומטמטם, או שמא אינו מטמטם כי חכמים גזרו עליו מפני דבר אחר. ויעוין בשלמת חיים (סימן תכא) שמשמע מדבריו שחלב עכו"ם הוא ככל איסורי דרבנן, ואפילו אם כלפי שמיא גליא שזהו חלב כשר, בכל זאת הוא מטמטם, מפני שחז"ל גזרו עליו, יעו"ש. ואם כן לכאורה ה"ה וכ"ש בעניננו שחז"ל גזרו שביצה אסורה, וגזירה זו היא לא משום ספק, אלא היא גזירה גמורה, ויעוין ברש"י בביצה דף ג ע"א (ד"ה חדא גזרה היא) שכתב: לא שתהא זו גזרה דלא ליתי לידי פירות הנושרין, אלא כשנמנו וגזרו על פירות הנושרין, אף ביצה היתה במשמע, ואף על גב דלית בה משום תלישה, מיהו מכלל גזרת חכמים היתה, שאף היא פרי הנושר, עכ"ל. משמע שהיא גזירה ותקנה גמורה לאיסור".</w:t>
      </w:r>
    </w:p>
    <w:p w14:paraId="269200AF" w14:textId="77777777" w:rsidR="00F605B3" w:rsidRDefault="00F605B3">
      <w:pPr>
        <w:jc w:val="both"/>
      </w:pPr>
    </w:p>
    <w:p w14:paraId="4A310E8B" w14:textId="77777777" w:rsidR="00F605B3" w:rsidRDefault="008B4DA1">
      <w:pPr>
        <w:numPr>
          <w:ilvl w:val="1"/>
          <w:numId w:val="2"/>
        </w:numPr>
        <w:jc w:val="both"/>
      </w:pPr>
      <w:r>
        <w:rPr>
          <w:rtl/>
        </w:rPr>
        <w:t>מראי מקומות.</w:t>
      </w:r>
    </w:p>
    <w:p w14:paraId="5707C396" w14:textId="77777777" w:rsidR="00F605B3" w:rsidRDefault="008B4DA1">
      <w:pPr>
        <w:numPr>
          <w:ilvl w:val="2"/>
          <w:numId w:val="2"/>
        </w:numPr>
        <w:jc w:val="both"/>
      </w:pPr>
      <w:r>
        <w:rPr>
          <w:u w:val="single"/>
          <w:rtl/>
        </w:rPr>
        <w:t>בית שערים</w:t>
      </w:r>
      <w:r>
        <w:rPr>
          <w:rtl/>
        </w:rPr>
        <w:t xml:space="preserve"> (או"ח סי' קצ"ט אות א' ד"ה אבל) – "ועיי' במג"א סי' רס"ט דאיסור התלוי בזמן מותר למיספי לקטן בידים ועיי' תוס' פסחים ק"ו ויו"ד סי' פ"א בהג"ה שם ס"ז וריטב"א קידושין ע"ז כתב דאיסור התלוי בזמן הוי רק איסור גברא ולא איסור חפצא, ולפ"ז י"ל הא דהחמירו חכמים בדשיל"מ שאינו בטל אף דמה"ת מותר לאכלו וכבר נהפך איסור להיות היתר היינו דוקא באיסור חפצא דאף שהתורה התירתו משום רוב מ"מ איסורא קאכיל ומוליד גנאי ופגם בנפש ומטמטם הלב ומשו"ה בטעם בעלמא דהוי כנאבד מן העולם באמת ל"ש ביה דשיל"מ וכמ"ש בהג"ה סי' ק"ב ס"ד אבל באיסור התלוי בזמן והוא רק איסור גברא ל"ש ביה דשיל"מ כיון שאין עצם הדבר מתועב רק הוא אסור לעשותו וכיון שהותר לעשותו משום ביטול לא החמירו בו חכמים".</w:t>
      </w:r>
    </w:p>
    <w:p w14:paraId="5FE72A35" w14:textId="77777777" w:rsidR="00F605B3" w:rsidRDefault="008B4DA1">
      <w:pPr>
        <w:numPr>
          <w:ilvl w:val="2"/>
          <w:numId w:val="2"/>
        </w:numPr>
        <w:jc w:val="both"/>
      </w:pPr>
      <w:r>
        <w:rPr>
          <w:u w:val="single"/>
          <w:rtl/>
        </w:rPr>
        <w:t>חמד שלמה</w:t>
      </w:r>
      <w:r>
        <w:rPr>
          <w:rtl/>
        </w:rPr>
        <w:t xml:space="preserve"> (ח"ב סי' ס"ג) – "אפשר דכ"ז דוקא בדברים האסורים מחמת איסור עצמו, אבל דברים האסורים מחמת זמן אפשר דאינו שייך כ"ז".</w:t>
      </w:r>
    </w:p>
    <w:p w14:paraId="424B0F7E" w14:textId="77777777" w:rsidR="00F605B3" w:rsidRDefault="00F605B3">
      <w:pPr>
        <w:jc w:val="both"/>
      </w:pPr>
    </w:p>
    <w:p w14:paraId="549E1F40" w14:textId="521030A5" w:rsidR="00F605B3" w:rsidRDefault="008B4DA1">
      <w:pPr>
        <w:numPr>
          <w:ilvl w:val="0"/>
          <w:numId w:val="2"/>
        </w:numPr>
        <w:jc w:val="both"/>
      </w:pPr>
      <w:r>
        <w:rPr>
          <w:sz w:val="28"/>
          <w:szCs w:val="28"/>
          <w:u w:val="single"/>
          <w:rtl/>
        </w:rPr>
        <w:t>ציורים: דברים שאסור רק לאיש מ</w:t>
      </w:r>
      <w:r w:rsidR="00C41073">
        <w:rPr>
          <w:rFonts w:hint="cs"/>
          <w:sz w:val="28"/>
          <w:szCs w:val="28"/>
          <w:u w:val="single"/>
          <w:rtl/>
        </w:rPr>
        <w:t>סויים</w:t>
      </w:r>
      <w:r>
        <w:rPr>
          <w:rtl/>
        </w:rPr>
        <w:t>.</w:t>
      </w:r>
    </w:p>
    <w:p w14:paraId="5121C938" w14:textId="77777777" w:rsidR="00F605B3" w:rsidRDefault="008B4DA1">
      <w:pPr>
        <w:numPr>
          <w:ilvl w:val="1"/>
          <w:numId w:val="2"/>
        </w:numPr>
        <w:jc w:val="both"/>
      </w:pPr>
      <w:r>
        <w:rPr>
          <w:b/>
          <w:bCs/>
          <w:rtl/>
        </w:rPr>
        <w:t>חלב בתוך שש שעות של בשר</w:t>
      </w:r>
      <w:r>
        <w:rPr>
          <w:rtl/>
        </w:rPr>
        <w:t>.</w:t>
      </w:r>
    </w:p>
    <w:p w14:paraId="1831438F" w14:textId="77777777" w:rsidR="00F605B3" w:rsidRDefault="008B4DA1">
      <w:pPr>
        <w:numPr>
          <w:ilvl w:val="2"/>
          <w:numId w:val="2"/>
        </w:numPr>
        <w:jc w:val="both"/>
      </w:pPr>
      <w:r>
        <w:rPr>
          <w:rtl/>
        </w:rPr>
        <w:t>אין טמטום.</w:t>
      </w:r>
    </w:p>
    <w:p w14:paraId="34F9931A" w14:textId="77777777" w:rsidR="00F605B3" w:rsidRDefault="008B4DA1">
      <w:pPr>
        <w:numPr>
          <w:ilvl w:val="3"/>
          <w:numId w:val="2"/>
        </w:numPr>
        <w:jc w:val="both"/>
      </w:pPr>
      <w:r>
        <w:rPr>
          <w:u w:val="single"/>
          <w:rtl/>
        </w:rPr>
        <w:t>יביע אומר</w:t>
      </w:r>
      <w:r>
        <w:rPr>
          <w:rtl/>
        </w:rPr>
        <w:t xml:space="preserve"> (ח"ג יו"ד סי' ג' אות ז') – "הדבר פשוט דלא שייך כ"ז אלא בדברים האסורים מחמת עצמם. אבל חלב אחר בשר שהמאכל מצד עצמו הוא היתר גמור לא שייך ד"ז".</w:t>
      </w:r>
    </w:p>
    <w:p w14:paraId="658D113A" w14:textId="77777777" w:rsidR="00F605B3" w:rsidRDefault="008B4DA1">
      <w:pPr>
        <w:numPr>
          <w:ilvl w:val="3"/>
          <w:numId w:val="2"/>
        </w:numPr>
        <w:jc w:val="both"/>
      </w:pPr>
      <w:r>
        <w:rPr>
          <w:u w:val="single"/>
          <w:rtl/>
        </w:rPr>
        <w:t>הרא"ש וויסמן</w:t>
      </w:r>
      <w:r>
        <w:rPr>
          <w:rtl/>
        </w:rPr>
        <w:t xml:space="preserve"> (בית אהרן וישראל חקט"ו עמ' פ"ז אות ג') – "בשולחן ערוך המקוצר ... הטעם שכתב לדבריו מפני טמטום הלב ובפרט בימי ילדותו שגופו נבנה וכו', הרי כבר כתב בתוך דבריו שאינו מאכל איסור ממש וכו', א"כ מה שייך כאן הטעם של טמטום הלב וכו' דזה הוי כשאוכל מאכל איסור ממש כגון נבלות וטריפות וכדו' דשייך טעם זה, אולם הכא אינו מאכל איסור אלא מאכל היתר בזמן איסור".</w:t>
      </w:r>
    </w:p>
    <w:p w14:paraId="6FDAD488" w14:textId="77777777" w:rsidR="00F605B3" w:rsidRDefault="008B4DA1">
      <w:pPr>
        <w:numPr>
          <w:ilvl w:val="2"/>
          <w:numId w:val="2"/>
        </w:numPr>
        <w:jc w:val="both"/>
      </w:pPr>
      <w:r>
        <w:rPr>
          <w:rtl/>
        </w:rPr>
        <w:t>יש טמטום.</w:t>
      </w:r>
    </w:p>
    <w:p w14:paraId="391845EA" w14:textId="77777777" w:rsidR="00F605B3" w:rsidRDefault="008B4DA1">
      <w:pPr>
        <w:numPr>
          <w:ilvl w:val="3"/>
          <w:numId w:val="2"/>
        </w:numPr>
        <w:jc w:val="both"/>
      </w:pPr>
      <w:r>
        <w:rPr>
          <w:b/>
          <w:i/>
          <w:u w:val="single"/>
          <w:rtl/>
        </w:rPr>
        <w:t>שו"ע המקוצר</w:t>
      </w:r>
      <w:r>
        <w:rPr>
          <w:b/>
          <w:i/>
          <w:rtl/>
        </w:rPr>
        <w:t xml:space="preserve"> (יו"ד סי' קל"ו </w:t>
      </w:r>
      <w:r>
        <w:rPr>
          <w:rtl/>
        </w:rPr>
        <w:t>הע' כ"ג).</w:t>
      </w:r>
    </w:p>
    <w:p w14:paraId="733EFA0C" w14:textId="77777777" w:rsidR="00F605B3" w:rsidRDefault="008B4DA1">
      <w:pPr>
        <w:numPr>
          <w:ilvl w:val="3"/>
          <w:numId w:val="2"/>
        </w:numPr>
        <w:jc w:val="both"/>
      </w:pPr>
      <w:r>
        <w:rPr>
          <w:u w:val="single"/>
          <w:rtl/>
        </w:rPr>
        <w:t>משנת יוסף</w:t>
      </w:r>
      <w:r>
        <w:rPr>
          <w:rtl/>
        </w:rPr>
        <w:t xml:space="preserve"> (מכתב לר' פסח יצחק שטראספעלד, י"ב אדר תשס"ו) – "אודות שאלתך אם להכנס לישיבה שאוכלים ארוחות ערב חלבית תוך השעה ו' מארוחה בשרית. איני יודע מה זו שאלה, שכן מפורש בשו"ע ורמ"א (פט, א) שצריך ו' שעות שלימות [לא זמניות אלא שוות של </w:t>
      </w:r>
      <w:r>
        <w:t>60</w:t>
      </w:r>
      <w:r>
        <w:rPr>
          <w:rtl/>
        </w:rPr>
        <w:t xml:space="preserve"> דקות (מעדני השלחן)]. והשאלה היא אם להכנס לישיבה כזו שמזלזלים במפורש בשו"ע, ובמה שנהגו בני אשכנז מדורי דורות, מאדות אבותינו, להמתין שעות שלימות. - ואין מקום לפלפל ולדייק. כי אם למורה הוראה בשעת חולה וכדומה. ולא בבחורים בריאים הרוצים להחכים בתורה, שלא תכנס אכילת איסור בפיהם לטמטם הלב ח"ו. - ולא מהני התרת נדרים בזה כמפורש בשו"ע (יו"ד סי' ריד). וכל זמן שלא תוכל להמתין ו' שעות בין בשר לחלב אל תלך בנתיבתם".</w:t>
      </w:r>
    </w:p>
    <w:p w14:paraId="520B889B" w14:textId="77777777" w:rsidR="00F605B3" w:rsidRDefault="008B4DA1">
      <w:pPr>
        <w:numPr>
          <w:ilvl w:val="2"/>
          <w:numId w:val="2"/>
        </w:numPr>
        <w:jc w:val="both"/>
      </w:pPr>
      <w:r>
        <w:rPr>
          <w:rtl/>
        </w:rPr>
        <w:t>מראי מקומות.</w:t>
      </w:r>
    </w:p>
    <w:p w14:paraId="1F849207" w14:textId="77777777" w:rsidR="00F605B3" w:rsidRDefault="008B4DA1">
      <w:pPr>
        <w:numPr>
          <w:ilvl w:val="3"/>
          <w:numId w:val="2"/>
        </w:numPr>
        <w:jc w:val="both"/>
      </w:pPr>
      <w:r>
        <w:rPr>
          <w:u w:val="single"/>
          <w:rtl/>
        </w:rPr>
        <w:t>הגרח"ק</w:t>
      </w:r>
      <w:r>
        <w:rPr>
          <w:rtl/>
        </w:rPr>
        <w:t xml:space="preserve"> שליט"א (אסיפת יצחק י"ב אייר תשס"ז) – </w:t>
      </w:r>
      <w:r w:rsidR="00025F1C">
        <w:rPr>
          <w:rFonts w:hint="cs"/>
          <w:rtl/>
        </w:rPr>
        <w:t>"</w:t>
      </w:r>
      <w:r>
        <w:rPr>
          <w:rtl/>
        </w:rPr>
        <w:t>שאלה: אם אוכל חלב תוך שעה אחר בשר האם יש טמטום הלב. תשובה: אולי".</w:t>
      </w:r>
    </w:p>
    <w:p w14:paraId="3BE2E9B7" w14:textId="77777777" w:rsidR="00F605B3" w:rsidRDefault="00F605B3">
      <w:pPr>
        <w:jc w:val="both"/>
      </w:pPr>
    </w:p>
    <w:p w14:paraId="0B2CDCC9" w14:textId="77777777" w:rsidR="00F605B3" w:rsidRDefault="008B4DA1">
      <w:pPr>
        <w:numPr>
          <w:ilvl w:val="1"/>
          <w:numId w:val="2"/>
        </w:numPr>
        <w:jc w:val="both"/>
      </w:pPr>
      <w:r>
        <w:rPr>
          <w:b/>
          <w:bCs/>
          <w:rtl/>
        </w:rPr>
        <w:t>נדר</w:t>
      </w:r>
      <w:r>
        <w:rPr>
          <w:rtl/>
        </w:rPr>
        <w:t>.</w:t>
      </w:r>
    </w:p>
    <w:p w14:paraId="531ED38D" w14:textId="77777777" w:rsidR="00F605B3" w:rsidRDefault="008B4DA1">
      <w:pPr>
        <w:numPr>
          <w:ilvl w:val="2"/>
          <w:numId w:val="2"/>
        </w:numPr>
        <w:jc w:val="both"/>
      </w:pPr>
      <w:r>
        <w:rPr>
          <w:rtl/>
        </w:rPr>
        <w:t>יש טמטום</w:t>
      </w:r>
      <w:r>
        <w:rPr>
          <w:b/>
          <w:bCs/>
          <w:rtl/>
        </w:rPr>
        <w:t xml:space="preserve"> </w:t>
      </w:r>
      <w:r>
        <w:rPr>
          <w:rtl/>
        </w:rPr>
        <w:t xml:space="preserve">– </w:t>
      </w:r>
      <w:r>
        <w:rPr>
          <w:u w:val="single"/>
          <w:rtl/>
        </w:rPr>
        <w:t>קצות השלחן</w:t>
      </w:r>
      <w:r>
        <w:rPr>
          <w:rtl/>
        </w:rPr>
        <w:t xml:space="preserve"> (ח"ט עמ' ט', "ודבר האסור לאחד משום נדר או נזירות אע"פ שהדבר בעצם מותר לאחרים, מ"מ לגבי בעל הנדר מטמטם הלב (לבד מה שבארנו לעיל דכל עבירה מטמטמת) וכמבואר בגמ' (סוטה ט':) ועתה השמרי נא ואל תשתי יין ושכר ואל תאכלי כל טמא, מאי כל טמא, ותו עד השתא דברים טמאים קאכלה, אר"י דבי ר' אמי דברים האסורים בנזיר (משרת ענבים, רש"י), הרי שהכתוב קרא לזה 'כל טמא' דהוי בעצם דבר טמא, וממילא מטמטם הלב כשרצים, ומיהו נזירות הוי איסור חפצא ואין ראי' לאיסור גברא ...").</w:t>
      </w:r>
    </w:p>
    <w:p w14:paraId="60A69B77" w14:textId="77777777" w:rsidR="00F605B3" w:rsidRDefault="008B4DA1">
      <w:pPr>
        <w:numPr>
          <w:ilvl w:val="2"/>
          <w:numId w:val="2"/>
        </w:numPr>
        <w:jc w:val="both"/>
      </w:pPr>
      <w:r>
        <w:rPr>
          <w:b/>
          <w:bCs/>
          <w:rtl/>
        </w:rPr>
        <w:t>נזירות</w:t>
      </w:r>
      <w:r>
        <w:rPr>
          <w:rtl/>
        </w:rPr>
        <w:t xml:space="preserve"> – עי' </w:t>
      </w:r>
      <w:r>
        <w:rPr>
          <w:u w:val="single"/>
          <w:rtl/>
        </w:rPr>
        <w:t>קצות השלחן</w:t>
      </w:r>
      <w:r>
        <w:rPr>
          <w:rtl/>
        </w:rPr>
        <w:t xml:space="preserve"> (ח"ט עמ' ט', לשונו מובא לעיל).</w:t>
      </w:r>
    </w:p>
    <w:p w14:paraId="72A71CDD" w14:textId="77777777" w:rsidR="00F605B3" w:rsidRDefault="00F605B3">
      <w:pPr>
        <w:jc w:val="both"/>
      </w:pPr>
    </w:p>
    <w:p w14:paraId="100B3510" w14:textId="7F7E60C2" w:rsidR="00F605B3" w:rsidRDefault="008B4DA1">
      <w:pPr>
        <w:numPr>
          <w:ilvl w:val="1"/>
          <w:numId w:val="2"/>
        </w:numPr>
        <w:jc w:val="both"/>
      </w:pPr>
      <w:r>
        <w:rPr>
          <w:b/>
          <w:bCs/>
          <w:rtl/>
        </w:rPr>
        <w:t xml:space="preserve">זר </w:t>
      </w:r>
      <w:r w:rsidR="00C41073">
        <w:rPr>
          <w:rFonts w:hint="cs"/>
          <w:b/>
          <w:bCs/>
          <w:rtl/>
        </w:rPr>
        <w:t>ב</w:t>
      </w:r>
      <w:r>
        <w:rPr>
          <w:b/>
          <w:bCs/>
          <w:rtl/>
        </w:rPr>
        <w:t>תרומה</w:t>
      </w:r>
      <w:r>
        <w:rPr>
          <w:rtl/>
        </w:rPr>
        <w:t>.</w:t>
      </w:r>
    </w:p>
    <w:p w14:paraId="18FF5426" w14:textId="77777777" w:rsidR="00F605B3" w:rsidRDefault="008B4DA1">
      <w:pPr>
        <w:numPr>
          <w:ilvl w:val="2"/>
          <w:numId w:val="2"/>
        </w:numPr>
        <w:jc w:val="both"/>
      </w:pPr>
      <w:r>
        <w:rPr>
          <w:rtl/>
        </w:rPr>
        <w:t>מסופק.</w:t>
      </w:r>
    </w:p>
    <w:p w14:paraId="164BE52A" w14:textId="5570591C" w:rsidR="00F605B3" w:rsidRDefault="008B4DA1">
      <w:pPr>
        <w:numPr>
          <w:ilvl w:val="3"/>
          <w:numId w:val="2"/>
        </w:numPr>
        <w:jc w:val="both"/>
      </w:pPr>
      <w:r>
        <w:rPr>
          <w:u w:val="single"/>
          <w:rtl/>
        </w:rPr>
        <w:t>הגרש"י יפה</w:t>
      </w:r>
      <w:r>
        <w:rPr>
          <w:rtl/>
        </w:rPr>
        <w:t xml:space="preserve"> שליט"א (אור ישראל </w:t>
      </w:r>
      <w:r w:rsidR="00C41073">
        <w:rPr>
          <w:rtl/>
        </w:rPr>
        <w:t>גליון מ"ו עמ'</w:t>
      </w:r>
      <w:r>
        <w:rPr>
          <w:rtl/>
        </w:rPr>
        <w:t xml:space="preserve"> מ"ז הע' כ') – "וישל"ע אם יש טמטום בזר שאוכל תרומה".</w:t>
      </w:r>
    </w:p>
    <w:p w14:paraId="78A327F0" w14:textId="77777777" w:rsidR="00F605B3" w:rsidRDefault="008B4DA1">
      <w:pPr>
        <w:numPr>
          <w:ilvl w:val="2"/>
          <w:numId w:val="2"/>
        </w:numPr>
        <w:jc w:val="both"/>
      </w:pPr>
      <w:r>
        <w:rPr>
          <w:rtl/>
        </w:rPr>
        <w:t>אין טמטום.</w:t>
      </w:r>
    </w:p>
    <w:p w14:paraId="26401E6C" w14:textId="77777777" w:rsidR="00F605B3" w:rsidRDefault="008B4DA1">
      <w:pPr>
        <w:numPr>
          <w:ilvl w:val="3"/>
          <w:numId w:val="2"/>
        </w:numPr>
        <w:jc w:val="both"/>
      </w:pPr>
      <w:r>
        <w:rPr>
          <w:u w:val="single"/>
          <w:rtl/>
        </w:rPr>
        <w:t>חשוקי חמד</w:t>
      </w:r>
      <w:r>
        <w:rPr>
          <w:rtl/>
        </w:rPr>
        <w:t xml:space="preserve"> (סוכה דף לה.) – "אמנם יתכן שיאכילוהו את התרומה, כיון שבנבילה יש טמטום הלב משא"כ בתרומה ... וא"כ בעניננו שאם יאכל נבילה ילקה בטמטום עדיף להאכילו תרומה, שאע"פ שעוונה חמור, מ"מ אין בה טמטום, שהרי מאכל מותר ומאכל של מצוה הוא, אלא שלזרים היא אסורה, והאיסור הוא לא מצד החפצא של המאכל אלא מצד הגברא, שאין לזר עסק בקדשי שמים. דייקא נמי שבגמרא דנים רק בטבל ונבילה ולא בתרומה ונבילה. ויש להביא לכך קצת אסמכתא, מדברי החתם סופר בדרשותיו (ח"א, דף יט ע"א ד"ה הוא יפתח) ...".</w:t>
      </w:r>
    </w:p>
    <w:p w14:paraId="04DBCF02" w14:textId="77777777" w:rsidR="00F605B3" w:rsidRDefault="00F605B3">
      <w:pPr>
        <w:jc w:val="both"/>
      </w:pPr>
    </w:p>
    <w:p w14:paraId="7FA134EC" w14:textId="77777777" w:rsidR="00F605B3" w:rsidRDefault="008B4DA1">
      <w:pPr>
        <w:numPr>
          <w:ilvl w:val="1"/>
          <w:numId w:val="2"/>
        </w:numPr>
        <w:jc w:val="both"/>
      </w:pPr>
      <w:r>
        <w:rPr>
          <w:b/>
          <w:bCs/>
          <w:rtl/>
        </w:rPr>
        <w:t>שבת לפני קידוש</w:t>
      </w:r>
      <w:r>
        <w:rPr>
          <w:rtl/>
        </w:rPr>
        <w:t>.</w:t>
      </w:r>
    </w:p>
    <w:p w14:paraId="66784096" w14:textId="77777777" w:rsidR="00F605B3" w:rsidRDefault="008B4DA1">
      <w:pPr>
        <w:numPr>
          <w:ilvl w:val="2"/>
          <w:numId w:val="2"/>
        </w:numPr>
        <w:jc w:val="both"/>
      </w:pPr>
      <w:r>
        <w:rPr>
          <w:rtl/>
        </w:rPr>
        <w:t>אין טמטום בקטן.</w:t>
      </w:r>
    </w:p>
    <w:p w14:paraId="2E52A843" w14:textId="77777777" w:rsidR="00F605B3" w:rsidRDefault="008B4DA1">
      <w:pPr>
        <w:numPr>
          <w:ilvl w:val="3"/>
          <w:numId w:val="2"/>
        </w:numPr>
        <w:jc w:val="both"/>
      </w:pPr>
      <w:r>
        <w:rPr>
          <w:u w:val="single"/>
          <w:rtl/>
        </w:rPr>
        <w:t>קצות השלחן</w:t>
      </w:r>
      <w:r>
        <w:rPr>
          <w:rtl/>
        </w:rPr>
        <w:t xml:space="preserve"> (ח"ט עמ' ט') – "דבר המותר ויומא קגרים איסורא פשוט דלא שייך כלל לומר שמטמטם הלב בקטן דלאו בר חיובא הוא כיון שהמאכל עצמו היתר גם לגדולים אלא יומא גרים איסורא כגון שבת לפני קידוש".</w:t>
      </w:r>
    </w:p>
    <w:p w14:paraId="340DF027" w14:textId="77777777" w:rsidR="00F605B3" w:rsidRDefault="008B4DA1">
      <w:pPr>
        <w:numPr>
          <w:ilvl w:val="3"/>
          <w:numId w:val="2"/>
        </w:numPr>
        <w:jc w:val="both"/>
      </w:pPr>
      <w:r>
        <w:rPr>
          <w:u w:val="single"/>
          <w:rtl/>
        </w:rPr>
        <w:t>פסקי תשובות</w:t>
      </w:r>
      <w:r>
        <w:rPr>
          <w:rtl/>
        </w:rPr>
        <w:t xml:space="preserve"> (דפו"ח סי' שמ"ג סוף אות ט') – "ואכילת קטן קודם קידוש והבדלה שפיר קיל טפי לכו"ע, כי אינו אלא הרחקה מדרבנן מחמת כבוד היום".</w:t>
      </w:r>
    </w:p>
    <w:p w14:paraId="15C2CB88" w14:textId="77777777" w:rsidR="00F605B3" w:rsidRDefault="00F605B3">
      <w:pPr>
        <w:jc w:val="both"/>
      </w:pPr>
    </w:p>
    <w:p w14:paraId="6D06DF32" w14:textId="77777777" w:rsidR="00F605B3" w:rsidRDefault="008B4DA1">
      <w:pPr>
        <w:numPr>
          <w:ilvl w:val="1"/>
          <w:numId w:val="2"/>
        </w:numPr>
        <w:jc w:val="both"/>
      </w:pPr>
      <w:r>
        <w:rPr>
          <w:b/>
          <w:bCs/>
          <w:rtl/>
        </w:rPr>
        <w:t>לפני</w:t>
      </w:r>
      <w:r>
        <w:rPr>
          <w:rtl/>
        </w:rPr>
        <w:t xml:space="preserve"> </w:t>
      </w:r>
      <w:r>
        <w:rPr>
          <w:b/>
          <w:bCs/>
          <w:rtl/>
        </w:rPr>
        <w:t>הבדלה</w:t>
      </w:r>
      <w:r>
        <w:rPr>
          <w:rtl/>
        </w:rPr>
        <w:t>.</w:t>
      </w:r>
    </w:p>
    <w:p w14:paraId="3BAD633F" w14:textId="77777777" w:rsidR="00F605B3" w:rsidRDefault="008B4DA1">
      <w:pPr>
        <w:numPr>
          <w:ilvl w:val="2"/>
          <w:numId w:val="2"/>
        </w:numPr>
        <w:jc w:val="both"/>
      </w:pPr>
      <w:r>
        <w:rPr>
          <w:rtl/>
        </w:rPr>
        <w:t>אין טמטום.</w:t>
      </w:r>
    </w:p>
    <w:p w14:paraId="05C538E3" w14:textId="77777777" w:rsidR="00F605B3" w:rsidRDefault="008B4DA1">
      <w:pPr>
        <w:numPr>
          <w:ilvl w:val="3"/>
          <w:numId w:val="2"/>
        </w:numPr>
        <w:jc w:val="both"/>
      </w:pPr>
      <w:r>
        <w:rPr>
          <w:u w:val="single"/>
          <w:rtl/>
        </w:rPr>
        <w:t>שערים מצויינים בהלכה</w:t>
      </w:r>
      <w:r>
        <w:rPr>
          <w:rtl/>
        </w:rPr>
        <w:t xml:space="preserve"> (קונ' תורת הלימוד ס"ק כ"ד) – "אבל כשאסור מחמת זמנו - אינם מטמטמים לבו של אדם ... שאחד מחז"ל שכח ואכל קודם הבדלה ועוד יותר ...".</w:t>
      </w:r>
    </w:p>
    <w:p w14:paraId="7A241D80" w14:textId="77777777" w:rsidR="00F605B3" w:rsidRDefault="00F605B3">
      <w:pPr>
        <w:jc w:val="both"/>
      </w:pPr>
    </w:p>
    <w:p w14:paraId="568CAAD0" w14:textId="77777777" w:rsidR="00F605B3" w:rsidRDefault="008B4DA1">
      <w:pPr>
        <w:numPr>
          <w:ilvl w:val="1"/>
          <w:numId w:val="2"/>
        </w:numPr>
        <w:jc w:val="both"/>
      </w:pPr>
      <w:r>
        <w:rPr>
          <w:b/>
          <w:bCs/>
          <w:rtl/>
        </w:rPr>
        <w:t>גזילה</w:t>
      </w:r>
      <w:r>
        <w:rPr>
          <w:rtl/>
        </w:rPr>
        <w:t>.</w:t>
      </w:r>
    </w:p>
    <w:p w14:paraId="6D81DC61" w14:textId="77777777" w:rsidR="00F605B3" w:rsidRDefault="008B4DA1">
      <w:pPr>
        <w:numPr>
          <w:ilvl w:val="2"/>
          <w:numId w:val="2"/>
        </w:numPr>
        <w:jc w:val="both"/>
      </w:pPr>
      <w:r>
        <w:rPr>
          <w:rtl/>
        </w:rPr>
        <w:t>יש טמטום.</w:t>
      </w:r>
    </w:p>
    <w:p w14:paraId="29F067E1" w14:textId="77777777" w:rsidR="00F605B3" w:rsidRDefault="008B4DA1">
      <w:pPr>
        <w:numPr>
          <w:ilvl w:val="3"/>
          <w:numId w:val="2"/>
        </w:numPr>
        <w:jc w:val="both"/>
      </w:pPr>
      <w:r>
        <w:rPr>
          <w:u w:val="single"/>
          <w:rtl/>
        </w:rPr>
        <w:t>חשוקי חמד</w:t>
      </w:r>
      <w:r>
        <w:rPr>
          <w:rtl/>
        </w:rPr>
        <w:t xml:space="preserve"> (כתובות דף ס.) – "וידוע המעשה שהיה בת"ת 'עץ חיים', שפעם אחת </w:t>
      </w:r>
      <w:r>
        <w:rPr>
          <w:u w:val="single"/>
          <w:rtl/>
        </w:rPr>
        <w:t>כשר' איסר זלמן</w:t>
      </w:r>
      <w:r>
        <w:rPr>
          <w:rtl/>
        </w:rPr>
        <w:t xml:space="preserve"> בחן את התלמידים, הבחין שתלמיד אחד שבדרך כלל יודע את תלמודו, לא ידע להשיב, וכשבירר מה התלמיד אכל, נודע לו שבימים האחרונים הוא קטף תפוח בלי רשות ואכלו. אמר רא"ז שבגלל התפוח שאכל בגזל, הלב נהיה מטומטם. הרי שס"ל שמאכל שהוא מותר באכילה, ורק יש עליו איסור צדדי של גזל, בכל זאת הוא מטמטם".</w:t>
      </w:r>
    </w:p>
    <w:p w14:paraId="06CDF949" w14:textId="77777777" w:rsidR="00F605B3" w:rsidRDefault="00F605B3">
      <w:pPr>
        <w:jc w:val="both"/>
      </w:pPr>
    </w:p>
    <w:p w14:paraId="26E11121" w14:textId="77777777" w:rsidR="00F605B3" w:rsidRDefault="008B4DA1">
      <w:pPr>
        <w:numPr>
          <w:ilvl w:val="0"/>
          <w:numId w:val="2"/>
        </w:numPr>
        <w:jc w:val="both"/>
      </w:pPr>
      <w:r>
        <w:rPr>
          <w:sz w:val="28"/>
          <w:szCs w:val="28"/>
          <w:u w:val="single"/>
          <w:rtl/>
        </w:rPr>
        <w:t>ציורים: דבר שהיה היתר ועכשיו אסור</w:t>
      </w:r>
      <w:r>
        <w:rPr>
          <w:rtl/>
        </w:rPr>
        <w:t>.</w:t>
      </w:r>
    </w:p>
    <w:p w14:paraId="235AEDE4" w14:textId="44F5D6CE" w:rsidR="00F605B3" w:rsidRDefault="008B4DA1">
      <w:pPr>
        <w:numPr>
          <w:ilvl w:val="1"/>
          <w:numId w:val="2"/>
        </w:numPr>
        <w:jc w:val="both"/>
      </w:pPr>
      <w:r>
        <w:rPr>
          <w:b/>
          <w:bCs/>
          <w:rtl/>
        </w:rPr>
        <w:t>מ</w:t>
      </w:r>
      <w:r w:rsidR="00C41073">
        <w:rPr>
          <w:rFonts w:hint="cs"/>
          <w:b/>
          <w:bCs/>
          <w:rtl/>
        </w:rPr>
        <w:t>אחר</w:t>
      </w:r>
      <w:r>
        <w:rPr>
          <w:b/>
          <w:bCs/>
          <w:rtl/>
        </w:rPr>
        <w:t xml:space="preserve"> ע"ז</w:t>
      </w:r>
      <w:r>
        <w:rPr>
          <w:rtl/>
        </w:rPr>
        <w:t>.</w:t>
      </w:r>
    </w:p>
    <w:p w14:paraId="72650191" w14:textId="77777777" w:rsidR="00F605B3" w:rsidRDefault="008B4DA1">
      <w:pPr>
        <w:numPr>
          <w:ilvl w:val="2"/>
          <w:numId w:val="2"/>
        </w:numPr>
        <w:jc w:val="both"/>
      </w:pPr>
      <w:r>
        <w:rPr>
          <w:rtl/>
        </w:rPr>
        <w:t>יש טמטום.</w:t>
      </w:r>
    </w:p>
    <w:p w14:paraId="27FA0B4B" w14:textId="77777777" w:rsidR="00F605B3" w:rsidRDefault="008B4DA1">
      <w:pPr>
        <w:numPr>
          <w:ilvl w:val="3"/>
          <w:numId w:val="2"/>
        </w:numPr>
        <w:jc w:val="both"/>
      </w:pPr>
      <w:r>
        <w:rPr>
          <w:u w:val="single"/>
          <w:rtl/>
        </w:rPr>
        <w:t>אחר</w:t>
      </w:r>
      <w:r>
        <w:rPr>
          <w:rtl/>
        </w:rPr>
        <w:t xml:space="preserve"> (תוס' חגיגה דף טו.) – "ורבי נתן אומר כשהיתה אמו מעוברת ממנו עברה לפני ע"ז והריחה מאותו המין ואכלה והיה אותו המין מזדעזע בגופה כעכנא ולבסוף חלה מתנונא".</w:t>
      </w:r>
    </w:p>
    <w:p w14:paraId="3E8FFA36" w14:textId="77777777" w:rsidR="00F605B3" w:rsidRDefault="008B4DA1">
      <w:pPr>
        <w:numPr>
          <w:ilvl w:val="3"/>
          <w:numId w:val="2"/>
        </w:numPr>
        <w:jc w:val="both"/>
      </w:pPr>
      <w:r>
        <w:rPr>
          <w:u w:val="single"/>
          <w:rtl/>
        </w:rPr>
        <w:t>אור זרוע</w:t>
      </w:r>
      <w:r>
        <w:rPr>
          <w:rtl/>
        </w:rPr>
        <w:t xml:space="preserve"> (הל' יום הכיפורים סי' רע"ט) – "דירושלמי דחגיגה פ' א"ר דמסיק גבי אחר וכל הדא ממאן ליה פי' מה גרם לו כ"ז שיצא לתרבות רעה ומפרש התם מה גרם לו ויש אומרים אמו כשהיתה מעוברת היתה עוברת לפני ע"ז והריחה מאותו המין ונתנו לה ואכלה וההוא היה מפעפע בו בשיבותיה כערס של חכינא ואע"ג דהתם מפרש טעמי אחריני מה גרם לו מ"מ בהא לא פליגי שזה גורם אלא דמר אמר הכי הוה ביה עוברא ומר אמר הכי הוה בית עובדא".</w:t>
      </w:r>
    </w:p>
    <w:p w14:paraId="347ECBC6" w14:textId="77777777" w:rsidR="00F605B3" w:rsidRDefault="008B4DA1">
      <w:pPr>
        <w:ind w:left="567"/>
        <w:jc w:val="both"/>
      </w:pPr>
      <w:r>
        <w:rPr>
          <w:u w:val="single"/>
          <w:rtl/>
        </w:rPr>
        <w:t>אור זרוע</w:t>
      </w:r>
      <w:r>
        <w:rPr>
          <w:rtl/>
        </w:rPr>
        <w:t xml:space="preserve"> (שבת סוף סי' מ"ח) – "וצריכה אשה מעוברת להזהר שלא תאכל שום דבר איסור שמחמת כן הוי הולד רשע כההוא דפ' אין דורשין ירושלמי דא"ר כהן אמו של אחר כשהיתה מעוברת בו היתה עוברת לפני ע"ז והריחה מאותו המין ונתנו לה ואכלה והיתה אותו המין מפעפע בגופה כאירסה של חכינה. וצריך להזהיר את המניקות כדי שלא יאכילו התנוקות דבר איסור כדי שיהיו יהודים טובים".</w:t>
      </w:r>
    </w:p>
    <w:p w14:paraId="7F5C42D1" w14:textId="77777777" w:rsidR="00F605B3" w:rsidRDefault="008B4DA1">
      <w:pPr>
        <w:numPr>
          <w:ilvl w:val="3"/>
          <w:numId w:val="2"/>
        </w:numPr>
        <w:jc w:val="both"/>
      </w:pPr>
      <w:r>
        <w:rPr>
          <w:u w:val="single"/>
          <w:rtl/>
        </w:rPr>
        <w:t>הגהות אשרי</w:t>
      </w:r>
      <w:r>
        <w:rPr>
          <w:rtl/>
        </w:rPr>
        <w:t xml:space="preserve"> (ע"ז פרק ב' סי' ו' הג"ה ב') – "להזהיר את המניקות שלא יאכלו נבילות וחזיר וכ"ש שאין להאכילן דברים טמאים וראיה מאחר שאמו אכלה ממין עבודת כוכבים וזה גרם לו לעת זקנתו שיצא לתרבות רעה. מא"ז ע"כ".</w:t>
      </w:r>
    </w:p>
    <w:p w14:paraId="117C4E9B" w14:textId="77777777" w:rsidR="00F605B3" w:rsidRDefault="00F605B3">
      <w:pPr>
        <w:jc w:val="both"/>
      </w:pPr>
    </w:p>
    <w:p w14:paraId="68E03B64" w14:textId="77777777" w:rsidR="00F605B3" w:rsidRDefault="008B4DA1">
      <w:pPr>
        <w:numPr>
          <w:ilvl w:val="1"/>
          <w:numId w:val="2"/>
        </w:numPr>
        <w:jc w:val="both"/>
      </w:pPr>
      <w:r>
        <w:rPr>
          <w:b/>
          <w:bCs/>
          <w:rtl/>
        </w:rPr>
        <w:t>נבילות</w:t>
      </w:r>
      <w:r>
        <w:rPr>
          <w:rtl/>
        </w:rPr>
        <w:t>.</w:t>
      </w:r>
    </w:p>
    <w:p w14:paraId="7D53562C" w14:textId="77777777" w:rsidR="00F605B3" w:rsidRDefault="008B4DA1">
      <w:pPr>
        <w:numPr>
          <w:ilvl w:val="2"/>
          <w:numId w:val="2"/>
        </w:numPr>
        <w:jc w:val="both"/>
      </w:pPr>
      <w:r>
        <w:rPr>
          <w:rtl/>
        </w:rPr>
        <w:t>יש טמטום.</w:t>
      </w:r>
    </w:p>
    <w:p w14:paraId="011DD6F1" w14:textId="77777777" w:rsidR="00F605B3" w:rsidRDefault="008B4DA1">
      <w:pPr>
        <w:numPr>
          <w:ilvl w:val="3"/>
          <w:numId w:val="2"/>
        </w:numPr>
        <w:jc w:val="both"/>
      </w:pPr>
      <w:r>
        <w:rPr>
          <w:u w:val="single"/>
          <w:rtl/>
        </w:rPr>
        <w:t>אור זרוע</w:t>
      </w:r>
      <w:r>
        <w:rPr>
          <w:rtl/>
        </w:rPr>
        <w:t xml:space="preserve"> (הל' יום הכיפורים סי' רע"ט) – "צריכין להזהיר המינקת שלא תאכל בשר חזיר ובשר </w:t>
      </w:r>
      <w:r>
        <w:rPr>
          <w:b/>
          <w:bCs/>
          <w:rtl/>
        </w:rPr>
        <w:t>נבילו</w:t>
      </w:r>
      <w:r>
        <w:rPr>
          <w:rtl/>
        </w:rPr>
        <w:t>' וטריפות כדי שיהא התינוק ירא שמים".</w:t>
      </w:r>
    </w:p>
    <w:p w14:paraId="70CB7FE3" w14:textId="77777777" w:rsidR="00F605B3" w:rsidRDefault="008B4DA1">
      <w:pPr>
        <w:numPr>
          <w:ilvl w:val="3"/>
          <w:numId w:val="2"/>
        </w:numPr>
        <w:jc w:val="both"/>
      </w:pPr>
      <w:r>
        <w:rPr>
          <w:u w:val="single"/>
          <w:rtl/>
        </w:rPr>
        <w:t>הגהות אשרי</w:t>
      </w:r>
      <w:r>
        <w:rPr>
          <w:rtl/>
        </w:rPr>
        <w:t xml:space="preserve"> (ע"ז פרק ב' סי' ו' הג"ה ב') – "להזהיר את המניקות שלא יאכלו </w:t>
      </w:r>
      <w:r>
        <w:rPr>
          <w:b/>
          <w:bCs/>
          <w:rtl/>
        </w:rPr>
        <w:t>נבילות</w:t>
      </w:r>
      <w:r>
        <w:rPr>
          <w:rtl/>
        </w:rPr>
        <w:t xml:space="preserve"> וחזיר וכ"ש שאין להאכילן דברים טמאים וראיה מאחר שאמו אכלה ממין עבודת כוכבים וזה גרם לו לעת זקנתו שיצא לתרבות רעה. מא"ז ע"כ".</w:t>
      </w:r>
    </w:p>
    <w:p w14:paraId="49F62B57" w14:textId="77777777" w:rsidR="00F605B3" w:rsidRDefault="008B4DA1">
      <w:pPr>
        <w:numPr>
          <w:ilvl w:val="3"/>
          <w:numId w:val="2"/>
        </w:numPr>
        <w:jc w:val="both"/>
      </w:pPr>
      <w:r>
        <w:rPr>
          <w:u w:val="single"/>
          <w:rtl/>
        </w:rPr>
        <w:t>פר"ח</w:t>
      </w:r>
      <w:r>
        <w:rPr>
          <w:rtl/>
        </w:rPr>
        <w:t xml:space="preserve"> (ס"ק כ"ו).</w:t>
      </w:r>
    </w:p>
    <w:p w14:paraId="03E98200" w14:textId="77777777" w:rsidR="00F605B3" w:rsidRDefault="008B4DA1">
      <w:pPr>
        <w:numPr>
          <w:ilvl w:val="3"/>
          <w:numId w:val="2"/>
        </w:numPr>
        <w:jc w:val="both"/>
      </w:pPr>
      <w:r>
        <w:rPr>
          <w:u w:val="single"/>
          <w:rtl/>
        </w:rPr>
        <w:t>פמ"ג</w:t>
      </w:r>
      <w:r>
        <w:rPr>
          <w:rtl/>
        </w:rPr>
        <w:t xml:space="preserve"> (מש"ז ס"ק י"ב).</w:t>
      </w:r>
    </w:p>
    <w:p w14:paraId="302CE1DD" w14:textId="77777777" w:rsidR="00F605B3" w:rsidRDefault="008B4DA1">
      <w:pPr>
        <w:numPr>
          <w:ilvl w:val="3"/>
          <w:numId w:val="2"/>
        </w:numPr>
        <w:jc w:val="both"/>
      </w:pPr>
      <w:r>
        <w:rPr>
          <w:u w:val="single"/>
          <w:rtl/>
        </w:rPr>
        <w:t>כת"ס</w:t>
      </w:r>
      <w:r>
        <w:rPr>
          <w:rtl/>
        </w:rPr>
        <w:t xml:space="preserve"> (גיטין דף ז. ד"ה ומ"ש) – "אוכל איסור כגון </w:t>
      </w:r>
      <w:r>
        <w:rPr>
          <w:b/>
          <w:bCs/>
          <w:rtl/>
        </w:rPr>
        <w:t>נבילות</w:t>
      </w:r>
      <w:r>
        <w:rPr>
          <w:rtl/>
        </w:rPr>
        <w:t xml:space="preserve"> וטריפות שקו"ר דמטמטים הלב דכתיב ונטמתם".</w:t>
      </w:r>
    </w:p>
    <w:p w14:paraId="44E1A70A" w14:textId="77777777" w:rsidR="00F605B3" w:rsidRDefault="008B4DA1">
      <w:pPr>
        <w:numPr>
          <w:ilvl w:val="3"/>
          <w:numId w:val="2"/>
        </w:numPr>
        <w:jc w:val="both"/>
      </w:pPr>
      <w:r>
        <w:rPr>
          <w:u w:val="single"/>
          <w:rtl/>
        </w:rPr>
        <w:t>ערוגת בושם</w:t>
      </w:r>
      <w:r>
        <w:rPr>
          <w:rtl/>
        </w:rPr>
        <w:t xml:space="preserve"> (או"ח סי' קל"ח).</w:t>
      </w:r>
    </w:p>
    <w:p w14:paraId="1FD1F69D" w14:textId="77777777" w:rsidR="00F605B3" w:rsidRDefault="008B4DA1">
      <w:pPr>
        <w:numPr>
          <w:ilvl w:val="3"/>
          <w:numId w:val="2"/>
        </w:numPr>
        <w:jc w:val="both"/>
      </w:pPr>
      <w:r>
        <w:rPr>
          <w:u w:val="single"/>
          <w:rtl/>
        </w:rPr>
        <w:t>העמק דבר</w:t>
      </w:r>
      <w:r>
        <w:rPr>
          <w:rtl/>
        </w:rPr>
        <w:t xml:space="preserve"> (דברים פרק ו' פסוק י') – "אפי' </w:t>
      </w:r>
      <w:r>
        <w:rPr>
          <w:b/>
          <w:bCs/>
          <w:rtl/>
        </w:rPr>
        <w:t>נבילה</w:t>
      </w:r>
      <w:r>
        <w:rPr>
          <w:rtl/>
        </w:rPr>
        <w:t xml:space="preserve"> דמטמטם ביותר. ובזה נראה הא שדקדקו חז"ל ביבמות דקי"ד ובכ"מ קטן אוכל נבלו אין ב"ד מצווין להפרישו. ולמאי נקטי ביחוד נבלות. והכי מיבעי קטן עושה עבירות. אלא משום דס"ד דאע"ג שאין לב"ד לחוש על עצם האיסור שעושה בקטנות. מכ"מ על ב"ד לחוש שלא יטמטם לב הקטן ויזיק לנפשו גם כשיגדל והיה לאיש. מש"ה הוסיפו דאפי' אוכל נבלות כו'".</w:t>
      </w:r>
    </w:p>
    <w:p w14:paraId="54EE9F8E" w14:textId="77777777" w:rsidR="00F605B3" w:rsidRDefault="008B4DA1">
      <w:pPr>
        <w:numPr>
          <w:ilvl w:val="3"/>
          <w:numId w:val="2"/>
        </w:numPr>
        <w:jc w:val="both"/>
      </w:pPr>
      <w:r>
        <w:rPr>
          <w:u w:val="single"/>
          <w:rtl/>
        </w:rPr>
        <w:t>דברי יציב</w:t>
      </w:r>
      <w:r>
        <w:rPr>
          <w:rtl/>
        </w:rPr>
        <w:t xml:space="preserve"> (יו"ד סי' ב' אות ה') – "בלשון הש"ס קטן אוכל </w:t>
      </w:r>
      <w:r>
        <w:rPr>
          <w:b/>
          <w:bCs/>
          <w:rtl/>
        </w:rPr>
        <w:t>נבלות</w:t>
      </w:r>
      <w:r>
        <w:rPr>
          <w:rtl/>
        </w:rPr>
        <w:t xml:space="preserve"> וכו', שלרבותא נקט דאף במידי דאכילה דשייך טמטום שיזיק גם בגדלות מ"מ אין החיוב על הב"ד ודו"ק".</w:t>
      </w:r>
    </w:p>
    <w:p w14:paraId="616BDF1A" w14:textId="77777777" w:rsidR="00F605B3" w:rsidRDefault="008B4DA1">
      <w:pPr>
        <w:numPr>
          <w:ilvl w:val="3"/>
          <w:numId w:val="2"/>
        </w:numPr>
        <w:jc w:val="both"/>
      </w:pPr>
      <w:r>
        <w:rPr>
          <w:u w:val="single"/>
          <w:rtl/>
        </w:rPr>
        <w:t>הגר"ג אבערלאנדער</w:t>
      </w:r>
      <w:r>
        <w:rPr>
          <w:rtl/>
        </w:rPr>
        <w:t xml:space="preserve"> שליט"א (אור ישראל חמ"ה עמ' ק"ו ד"ה אך).</w:t>
      </w:r>
    </w:p>
    <w:p w14:paraId="025AE475" w14:textId="77777777" w:rsidR="00F605B3" w:rsidRDefault="008B4DA1">
      <w:pPr>
        <w:numPr>
          <w:ilvl w:val="2"/>
          <w:numId w:val="2"/>
        </w:numPr>
        <w:jc w:val="both"/>
      </w:pPr>
      <w:r>
        <w:rPr>
          <w:rtl/>
        </w:rPr>
        <w:t>מראי מקומות.</w:t>
      </w:r>
    </w:p>
    <w:p w14:paraId="73FB0137" w14:textId="77777777" w:rsidR="00F605B3" w:rsidRDefault="008B4DA1">
      <w:pPr>
        <w:numPr>
          <w:ilvl w:val="3"/>
          <w:numId w:val="2"/>
        </w:numPr>
        <w:jc w:val="both"/>
      </w:pPr>
      <w:r>
        <w:rPr>
          <w:u w:val="single"/>
          <w:rtl/>
        </w:rPr>
        <w:t>אמת ליעקב</w:t>
      </w:r>
      <w:r>
        <w:rPr>
          <w:rtl/>
        </w:rPr>
        <w:t xml:space="preserve"> (הע' ל"ב) – "ומה שאיתא בשם בעל התניא שאכילת נבילה במקום היתר פקו"נ אינו מטמטם, אפשר נבילה שאני, אבל דבר טמא בעצם מטמטם בטבע".</w:t>
      </w:r>
    </w:p>
    <w:p w14:paraId="7F6A9B55" w14:textId="77777777" w:rsidR="00F605B3" w:rsidRDefault="00F605B3">
      <w:pPr>
        <w:jc w:val="both"/>
        <w:rPr>
          <w:b/>
          <w:bCs/>
        </w:rPr>
      </w:pPr>
    </w:p>
    <w:p w14:paraId="37D6027E" w14:textId="77777777" w:rsidR="00F605B3" w:rsidRDefault="008B4DA1">
      <w:pPr>
        <w:numPr>
          <w:ilvl w:val="1"/>
          <w:numId w:val="2"/>
        </w:numPr>
        <w:jc w:val="both"/>
      </w:pPr>
      <w:r>
        <w:rPr>
          <w:b/>
          <w:bCs/>
          <w:rtl/>
        </w:rPr>
        <w:t>טריפות</w:t>
      </w:r>
      <w:r>
        <w:rPr>
          <w:rtl/>
        </w:rPr>
        <w:t>.</w:t>
      </w:r>
    </w:p>
    <w:p w14:paraId="282A63EE" w14:textId="77777777" w:rsidR="00F605B3" w:rsidRDefault="008B4DA1">
      <w:pPr>
        <w:numPr>
          <w:ilvl w:val="2"/>
          <w:numId w:val="2"/>
        </w:numPr>
        <w:jc w:val="both"/>
      </w:pPr>
      <w:r>
        <w:rPr>
          <w:rtl/>
        </w:rPr>
        <w:t>יש טמטום.</w:t>
      </w:r>
    </w:p>
    <w:p w14:paraId="7D487839" w14:textId="77777777" w:rsidR="00F605B3" w:rsidRDefault="008B4DA1">
      <w:pPr>
        <w:numPr>
          <w:ilvl w:val="3"/>
          <w:numId w:val="2"/>
        </w:numPr>
        <w:jc w:val="both"/>
      </w:pPr>
      <w:r>
        <w:rPr>
          <w:u w:val="single"/>
          <w:rtl/>
        </w:rPr>
        <w:t>אור זרוע</w:t>
      </w:r>
      <w:r>
        <w:rPr>
          <w:rtl/>
        </w:rPr>
        <w:t xml:space="preserve"> (הל' יום הכיפורים סי' רע"ט) – "צריכין להזהיר המינקת שלא תאכל בשר חזיר ובשר נבילו' </w:t>
      </w:r>
      <w:r>
        <w:rPr>
          <w:b/>
          <w:bCs/>
          <w:rtl/>
        </w:rPr>
        <w:t>וטריפות</w:t>
      </w:r>
      <w:r>
        <w:rPr>
          <w:rtl/>
        </w:rPr>
        <w:t xml:space="preserve"> כדי שיהא התינוק ירא שמים".</w:t>
      </w:r>
    </w:p>
    <w:p w14:paraId="60392FF2" w14:textId="77777777" w:rsidR="00F605B3" w:rsidRDefault="008B4DA1">
      <w:pPr>
        <w:numPr>
          <w:ilvl w:val="3"/>
          <w:numId w:val="2"/>
        </w:numPr>
        <w:jc w:val="both"/>
      </w:pPr>
      <w:r>
        <w:rPr>
          <w:u w:val="single"/>
          <w:rtl/>
        </w:rPr>
        <w:t>דברי חיים</w:t>
      </w:r>
      <w:r>
        <w:rPr>
          <w:rtl/>
        </w:rPr>
        <w:t xml:space="preserve"> (ח"א יו"ד סי' ז' ד"ה ולכן) – "ולכן בודאי הנקלה ונתעב הלז ראוי להעבירו ואם תרצו לחוס על נפשו ונפשות ביתו תנו להם איזה הספקה הלא ב"ה הרחיב גבולכם ואתם עשירי ונכבדי ארץ ולמה תחפאו על נקלה לרחם על תועב כזה להניחו להאכיל טריפות ולמה לא תחוסו על נפשיכם היקרה שלא תתגאל במרק פיגולו ודבר זה ידוע שאין דבר עבירה כמאכלות אסורות שמטמטם הלב הישראלי [עי' סי' פ"א סעיף ז' בהגה] ובעוה"ר על ידי זה יצאו כמעט מן הדת כמה קהלות בארץ לועז על ידי השו"ב הקלים ואכלו ונתפטמו בטריפות וגברו עליהם דיעות זרות עד שפקרו ונאבדו מתוך קהל הקדוש ולכן ידידיי הזהרו מלחוס על התועב הזה ואל תחמולו עליו על המאכיל טריפות הזה".</w:t>
      </w:r>
    </w:p>
    <w:p w14:paraId="0CF13FE4" w14:textId="77777777" w:rsidR="00F605B3" w:rsidRDefault="008B4DA1">
      <w:pPr>
        <w:numPr>
          <w:ilvl w:val="3"/>
          <w:numId w:val="2"/>
        </w:numPr>
        <w:jc w:val="both"/>
      </w:pPr>
      <w:r>
        <w:rPr>
          <w:u w:val="single"/>
          <w:rtl/>
        </w:rPr>
        <w:t>כת"ס</w:t>
      </w:r>
      <w:r>
        <w:rPr>
          <w:rtl/>
        </w:rPr>
        <w:t xml:space="preserve"> (גיטין דף ז. ד"ה ומ"ש) – "אוכל איסור כגון נבילות </w:t>
      </w:r>
      <w:r>
        <w:rPr>
          <w:b/>
          <w:bCs/>
          <w:rtl/>
        </w:rPr>
        <w:t>וטריפות</w:t>
      </w:r>
      <w:r>
        <w:rPr>
          <w:rtl/>
        </w:rPr>
        <w:t xml:space="preserve"> שקו"ר דמטמטים הלב דכתיב ונטמתם".</w:t>
      </w:r>
    </w:p>
    <w:p w14:paraId="1E2CD3AA" w14:textId="77777777" w:rsidR="00F605B3" w:rsidRDefault="008B4DA1">
      <w:pPr>
        <w:numPr>
          <w:ilvl w:val="3"/>
          <w:numId w:val="2"/>
        </w:numPr>
        <w:jc w:val="both"/>
      </w:pPr>
      <w:r>
        <w:rPr>
          <w:u w:val="single"/>
          <w:rtl/>
        </w:rPr>
        <w:t>ערוגת בושם</w:t>
      </w:r>
      <w:r>
        <w:rPr>
          <w:rtl/>
        </w:rPr>
        <w:t xml:space="preserve"> (או"ח סי' קל"ח).</w:t>
      </w:r>
    </w:p>
    <w:p w14:paraId="38C0DF53" w14:textId="77777777" w:rsidR="00F605B3" w:rsidRDefault="008B4DA1">
      <w:pPr>
        <w:numPr>
          <w:ilvl w:val="3"/>
          <w:numId w:val="2"/>
        </w:numPr>
        <w:jc w:val="both"/>
      </w:pPr>
      <w:r>
        <w:rPr>
          <w:u w:val="single"/>
          <w:rtl/>
        </w:rPr>
        <w:t>שערים מצויינים בהלכה</w:t>
      </w:r>
      <w:r>
        <w:rPr>
          <w:rtl/>
        </w:rPr>
        <w:t xml:space="preserve"> (יומא ריש דף לט.).</w:t>
      </w:r>
    </w:p>
    <w:p w14:paraId="5A444054" w14:textId="77777777" w:rsidR="00F605B3" w:rsidRDefault="008B4DA1">
      <w:pPr>
        <w:numPr>
          <w:ilvl w:val="3"/>
          <w:numId w:val="2"/>
        </w:numPr>
        <w:jc w:val="both"/>
      </w:pPr>
      <w:r>
        <w:rPr>
          <w:u w:val="single"/>
          <w:rtl/>
        </w:rPr>
        <w:t>הגר"ג אבערלאנדער</w:t>
      </w:r>
      <w:r>
        <w:rPr>
          <w:rtl/>
        </w:rPr>
        <w:t xml:space="preserve"> שליט"א (אור ישראל חמ"ה עמ' ק"ו ד"ה אך).</w:t>
      </w:r>
    </w:p>
    <w:p w14:paraId="0764B3CE" w14:textId="77777777" w:rsidR="00F605B3" w:rsidRDefault="008B4DA1" w:rsidP="008C7680">
      <w:pPr>
        <w:numPr>
          <w:ilvl w:val="2"/>
          <w:numId w:val="2"/>
        </w:numPr>
        <w:jc w:val="both"/>
      </w:pPr>
      <w:r>
        <w:rPr>
          <w:rtl/>
        </w:rPr>
        <w:t>מראי מקומות</w:t>
      </w:r>
      <w:r w:rsidR="008C7680">
        <w:rPr>
          <w:rFonts w:hint="cs"/>
          <w:rtl/>
        </w:rPr>
        <w:t xml:space="preserve"> </w:t>
      </w:r>
      <w:r w:rsidR="008C7680">
        <w:rPr>
          <w:rtl/>
        </w:rPr>
        <w:t>–</w:t>
      </w:r>
      <w:r w:rsidR="008C7680">
        <w:rPr>
          <w:rFonts w:hint="cs"/>
          <w:rtl/>
        </w:rPr>
        <w:t xml:space="preserve"> </w:t>
      </w:r>
      <w:r w:rsidRPr="008C7680">
        <w:rPr>
          <w:u w:val="single"/>
          <w:rtl/>
        </w:rPr>
        <w:t>רמב"ן</w:t>
      </w:r>
      <w:r>
        <w:rPr>
          <w:rtl/>
        </w:rPr>
        <w:t xml:space="preserve"> (שמות פרק כ"ב </w:t>
      </w:r>
      <w:r w:rsidR="008C7680">
        <w:rPr>
          <w:rFonts w:hint="cs"/>
          <w:rtl/>
        </w:rPr>
        <w:t xml:space="preserve">סוף </w:t>
      </w:r>
      <w:r>
        <w:rPr>
          <w:rtl/>
        </w:rPr>
        <w:t>פסוק ל', דברים פרק י"ד פסוק ג').</w:t>
      </w:r>
    </w:p>
    <w:p w14:paraId="3D529EC8" w14:textId="77777777" w:rsidR="00F605B3" w:rsidRDefault="00F605B3">
      <w:pPr>
        <w:jc w:val="both"/>
      </w:pPr>
    </w:p>
    <w:p w14:paraId="25A23A4C" w14:textId="77777777" w:rsidR="00F605B3" w:rsidRDefault="008B4DA1">
      <w:pPr>
        <w:numPr>
          <w:ilvl w:val="1"/>
          <w:numId w:val="2"/>
        </w:numPr>
        <w:jc w:val="both"/>
      </w:pPr>
      <w:r>
        <w:rPr>
          <w:b/>
          <w:bCs/>
          <w:rtl/>
        </w:rPr>
        <w:t>ערלה</w:t>
      </w:r>
      <w:r>
        <w:rPr>
          <w:rtl/>
        </w:rPr>
        <w:t>.</w:t>
      </w:r>
    </w:p>
    <w:p w14:paraId="5BA32EB4" w14:textId="77777777" w:rsidR="00F605B3" w:rsidRDefault="008B4DA1">
      <w:pPr>
        <w:numPr>
          <w:ilvl w:val="2"/>
          <w:numId w:val="2"/>
        </w:numPr>
        <w:jc w:val="both"/>
      </w:pPr>
      <w:r>
        <w:rPr>
          <w:rtl/>
        </w:rPr>
        <w:t>יש טמטום.</w:t>
      </w:r>
    </w:p>
    <w:p w14:paraId="1E4398F8" w14:textId="77777777" w:rsidR="00F605B3" w:rsidRDefault="008B4DA1">
      <w:pPr>
        <w:numPr>
          <w:ilvl w:val="3"/>
          <w:numId w:val="2"/>
        </w:numPr>
        <w:jc w:val="both"/>
      </w:pPr>
      <w:r>
        <w:rPr>
          <w:u w:val="single"/>
          <w:rtl/>
        </w:rPr>
        <w:t>הגר"י וינר</w:t>
      </w:r>
      <w:r>
        <w:rPr>
          <w:rtl/>
        </w:rPr>
        <w:t xml:space="preserve"> (בית אהרן וישראל ח"ק עמ' ס"ד אות א') – "השלש שנות ערלה של עץ החרוב כן מטמטם".</w:t>
      </w:r>
    </w:p>
    <w:p w14:paraId="225012F3" w14:textId="77777777" w:rsidR="00F605B3" w:rsidRDefault="008B4DA1">
      <w:pPr>
        <w:numPr>
          <w:ilvl w:val="3"/>
          <w:numId w:val="2"/>
        </w:numPr>
        <w:jc w:val="both"/>
      </w:pPr>
      <w:r>
        <w:rPr>
          <w:rtl/>
        </w:rPr>
        <w:t xml:space="preserve">עי' </w:t>
      </w:r>
      <w:r>
        <w:rPr>
          <w:u w:val="single"/>
          <w:rtl/>
        </w:rPr>
        <w:t>הגר"ג אבערלאנדער</w:t>
      </w:r>
      <w:r>
        <w:rPr>
          <w:rtl/>
        </w:rPr>
        <w:t xml:space="preserve"> שליט"א (אור ישראל חמ"ה עמ' ק"ו הע' י"ט) – "וצ"ע אם ... ערלה ... גם בכלל טמטום הלב, שהרי עצם החפצא שלהן מותרת, ורק בזמן ההוא נאסרו באיסור הנאה. ודוחק לחלק בין הדברים ההם לבין נבילות שהרי בעצם הבהמה טהורה היא וטבעה טוב, ורק זקוק לדין שחיטה, וצ"ע".</w:t>
      </w:r>
    </w:p>
    <w:p w14:paraId="74F3B83C" w14:textId="77777777" w:rsidR="00F605B3" w:rsidRDefault="00F605B3">
      <w:pPr>
        <w:jc w:val="both"/>
      </w:pPr>
    </w:p>
    <w:p w14:paraId="44EFCC55" w14:textId="77777777" w:rsidR="00F605B3" w:rsidRDefault="008B4DA1">
      <w:pPr>
        <w:numPr>
          <w:ilvl w:val="1"/>
          <w:numId w:val="2"/>
        </w:numPr>
        <w:jc w:val="both"/>
      </w:pPr>
      <w:r>
        <w:rPr>
          <w:b/>
          <w:bCs/>
          <w:rtl/>
        </w:rPr>
        <w:t>קרבן פסול</w:t>
      </w:r>
      <w:r>
        <w:rPr>
          <w:rtl/>
        </w:rPr>
        <w:t>.</w:t>
      </w:r>
    </w:p>
    <w:p w14:paraId="3E7EC081" w14:textId="77777777" w:rsidR="00F605B3" w:rsidRDefault="008B4DA1">
      <w:pPr>
        <w:numPr>
          <w:ilvl w:val="2"/>
          <w:numId w:val="2"/>
        </w:numPr>
        <w:jc w:val="both"/>
      </w:pPr>
      <w:r>
        <w:rPr>
          <w:rtl/>
        </w:rPr>
        <w:t>מראי מקומות.</w:t>
      </w:r>
    </w:p>
    <w:p w14:paraId="1FABF6B9" w14:textId="77777777" w:rsidR="00F605B3" w:rsidRDefault="008B4DA1">
      <w:pPr>
        <w:numPr>
          <w:ilvl w:val="3"/>
          <w:numId w:val="2"/>
        </w:numPr>
        <w:jc w:val="both"/>
      </w:pPr>
      <w:r>
        <w:rPr>
          <w:u w:val="single"/>
          <w:rtl/>
        </w:rPr>
        <w:t>רש"ש</w:t>
      </w:r>
      <w:r>
        <w:rPr>
          <w:rtl/>
        </w:rPr>
        <w:t xml:space="preserve"> (גיטין דף נה. ד"ה שלא) – "רש"י ד"ה שלא יהו כהנים עצבים. שאכלו כו' וכ"מ בגמרא לקמן דקאמר בשלמא לעולא היינו דקתני חטאת. וקשה אמאי לא חיישי משום איסור שחיטת חולין בעזרה. וי"ל עפ"י מש"כ התוס' בשבת (יב ב) דאכילת איסור הוא גנאי ביותר".</w:t>
      </w:r>
    </w:p>
    <w:p w14:paraId="2324D33A" w14:textId="77777777" w:rsidR="00F605B3" w:rsidRDefault="00F605B3">
      <w:pPr>
        <w:jc w:val="both"/>
      </w:pPr>
    </w:p>
    <w:p w14:paraId="56C81E80" w14:textId="77777777" w:rsidR="00F605B3" w:rsidRDefault="008B4DA1">
      <w:pPr>
        <w:numPr>
          <w:ilvl w:val="1"/>
          <w:numId w:val="2"/>
        </w:numPr>
        <w:jc w:val="both"/>
      </w:pPr>
      <w:r>
        <w:rPr>
          <w:b/>
          <w:bCs/>
          <w:rtl/>
        </w:rPr>
        <w:t>בשר</w:t>
      </w:r>
      <w:r>
        <w:rPr>
          <w:rtl/>
        </w:rPr>
        <w:t xml:space="preserve"> </w:t>
      </w:r>
      <w:r>
        <w:rPr>
          <w:b/>
          <w:bCs/>
          <w:rtl/>
        </w:rPr>
        <w:t>בחלב</w:t>
      </w:r>
      <w:r>
        <w:rPr>
          <w:rtl/>
        </w:rPr>
        <w:t>.</w:t>
      </w:r>
    </w:p>
    <w:p w14:paraId="56470AD0" w14:textId="77777777" w:rsidR="00F605B3" w:rsidRDefault="008B4DA1">
      <w:pPr>
        <w:numPr>
          <w:ilvl w:val="2"/>
          <w:numId w:val="2"/>
        </w:numPr>
        <w:jc w:val="both"/>
      </w:pPr>
      <w:r>
        <w:rPr>
          <w:rtl/>
        </w:rPr>
        <w:t>יש טמטום.</w:t>
      </w:r>
    </w:p>
    <w:p w14:paraId="7E76A021" w14:textId="77777777" w:rsidR="00F605B3" w:rsidRDefault="008B4DA1">
      <w:pPr>
        <w:numPr>
          <w:ilvl w:val="3"/>
          <w:numId w:val="2"/>
        </w:numPr>
        <w:jc w:val="both"/>
      </w:pPr>
      <w:r>
        <w:rPr>
          <w:u w:val="single"/>
          <w:rtl/>
        </w:rPr>
        <w:t>הגרח"ק</w:t>
      </w:r>
      <w:r>
        <w:rPr>
          <w:rtl/>
        </w:rPr>
        <w:t xml:space="preserve"> שליט"א (אסיפת יצחק י"ב אייר תשס"ז) – </w:t>
      </w:r>
      <w:r w:rsidR="00025F1C">
        <w:rPr>
          <w:rFonts w:hint="cs"/>
          <w:rtl/>
        </w:rPr>
        <w:t>"</w:t>
      </w:r>
      <w:r>
        <w:rPr>
          <w:rtl/>
        </w:rPr>
        <w:t xml:space="preserve">שאלה: האם יש טמטום הלב אם אוכל בשר שנתבשל בחלב. תשובה: </w:t>
      </w:r>
      <w:r>
        <w:rPr>
          <w:b/>
          <w:bCs/>
          <w:rtl/>
        </w:rPr>
        <w:t>כמו כל איסורי מאכלות</w:t>
      </w:r>
      <w:r>
        <w:rPr>
          <w:rtl/>
        </w:rPr>
        <w:t>".</w:t>
      </w:r>
    </w:p>
    <w:p w14:paraId="27EA18A3" w14:textId="77777777" w:rsidR="00F605B3" w:rsidRDefault="008B4DA1">
      <w:pPr>
        <w:numPr>
          <w:ilvl w:val="3"/>
          <w:numId w:val="2"/>
        </w:numPr>
        <w:jc w:val="both"/>
      </w:pPr>
      <w:r>
        <w:rPr>
          <w:rtl/>
        </w:rPr>
        <w:t xml:space="preserve">עי' </w:t>
      </w:r>
      <w:r>
        <w:rPr>
          <w:u w:val="single"/>
          <w:rtl/>
        </w:rPr>
        <w:t>הגר"ג אבערלאנדער</w:t>
      </w:r>
      <w:r>
        <w:rPr>
          <w:rtl/>
        </w:rPr>
        <w:t xml:space="preserve"> שליט"א (אור ישראל חמ"ה עמ' ק"ו הע' י"ט) – "וצ"ע אם ... בשר בחלב ... גם בכלל טמטום הלב, שהרי עצם החפצא שלהן מותרת, ורק בזמן ההוא נאסרו באיסור הנאה. ודוחק לחלק בין הדברים ההם לבין נבילות שהרי בעצם הבהמה טהורה היא וטבעה טוב, ורק זקוק לדין שחיטה, וצ"ע".</w:t>
      </w:r>
    </w:p>
    <w:p w14:paraId="5ABFE86D" w14:textId="77777777" w:rsidR="00F605B3" w:rsidRDefault="008B4DA1">
      <w:pPr>
        <w:numPr>
          <w:ilvl w:val="2"/>
          <w:numId w:val="2"/>
        </w:numPr>
        <w:jc w:val="both"/>
      </w:pPr>
      <w:r>
        <w:rPr>
          <w:rtl/>
        </w:rPr>
        <w:t>מסופק.</w:t>
      </w:r>
    </w:p>
    <w:p w14:paraId="0F4474D1" w14:textId="6924BCE7" w:rsidR="00F605B3" w:rsidRDefault="008B4DA1">
      <w:pPr>
        <w:numPr>
          <w:ilvl w:val="3"/>
          <w:numId w:val="2"/>
        </w:numPr>
        <w:jc w:val="both"/>
      </w:pPr>
      <w:r>
        <w:rPr>
          <w:u w:val="single"/>
          <w:rtl/>
        </w:rPr>
        <w:t>הגרש"י יפה</w:t>
      </w:r>
      <w:r>
        <w:rPr>
          <w:rtl/>
        </w:rPr>
        <w:t xml:space="preserve"> שליט"א (אור ישראל </w:t>
      </w:r>
      <w:r w:rsidR="00C41073">
        <w:rPr>
          <w:rtl/>
        </w:rPr>
        <w:t>גליון מ"ו עמ'</w:t>
      </w:r>
      <w:r>
        <w:rPr>
          <w:rtl/>
        </w:rPr>
        <w:t xml:space="preserve"> מ"ז הע' כ') – "וישל"ע אם יש טמטום ... באוכל בשר וחלב דהוי היתר בהיתר".</w:t>
      </w:r>
    </w:p>
    <w:p w14:paraId="504239E3" w14:textId="77777777" w:rsidR="00F605B3" w:rsidRDefault="008B4DA1">
      <w:pPr>
        <w:numPr>
          <w:ilvl w:val="2"/>
          <w:numId w:val="2"/>
        </w:numPr>
        <w:jc w:val="both"/>
      </w:pPr>
      <w:r>
        <w:rPr>
          <w:rtl/>
        </w:rPr>
        <w:t xml:space="preserve">נראה שאין טמטום – </w:t>
      </w:r>
      <w:r>
        <w:rPr>
          <w:u w:val="single"/>
          <w:rtl/>
        </w:rPr>
        <w:t>מהר"ם שיק</w:t>
      </w:r>
      <w:r>
        <w:rPr>
          <w:rtl/>
        </w:rPr>
        <w:t xml:space="preserve"> (או"ח סי' י"ב), </w:t>
      </w:r>
      <w:r>
        <w:rPr>
          <w:u w:val="single"/>
          <w:rtl/>
        </w:rPr>
        <w:t>ערוגת הבושם</w:t>
      </w:r>
      <w:r>
        <w:rPr>
          <w:rtl/>
        </w:rPr>
        <w:t xml:space="preserve"> (יו"ד סי' צ"ח ס"ק ג' ד"ה והנה ראיתי).</w:t>
      </w:r>
    </w:p>
    <w:p w14:paraId="17B389A4" w14:textId="77777777" w:rsidR="00F605B3" w:rsidRDefault="008B4DA1">
      <w:pPr>
        <w:numPr>
          <w:ilvl w:val="2"/>
          <w:numId w:val="2"/>
        </w:numPr>
        <w:jc w:val="both"/>
      </w:pPr>
      <w:r>
        <w:rPr>
          <w:b/>
          <w:i/>
          <w:rtl/>
        </w:rPr>
        <w:t>מראי מקומות.</w:t>
      </w:r>
    </w:p>
    <w:p w14:paraId="5DB419B0" w14:textId="77777777" w:rsidR="00F605B3" w:rsidRDefault="008B4DA1">
      <w:pPr>
        <w:numPr>
          <w:ilvl w:val="3"/>
          <w:numId w:val="2"/>
        </w:numPr>
        <w:jc w:val="both"/>
      </w:pPr>
      <w:r>
        <w:rPr>
          <w:b/>
          <w:i/>
          <w:u w:val="single"/>
          <w:rtl/>
        </w:rPr>
        <w:t>רמב"ם</w:t>
      </w:r>
      <w:r>
        <w:rPr>
          <w:b/>
          <w:i/>
          <w:rtl/>
        </w:rPr>
        <w:t xml:space="preserve"> (</w:t>
      </w:r>
      <w:r>
        <w:rPr>
          <w:rtl/>
        </w:rPr>
        <w:t>מורה נבוכים ח"ג פרק מ"ח) – "איסור בשר בחלב עם היותו מזון עב מאד בלא ספק ומוליד מלוי רב, אין רחוק אצלי שיש בו ריח עבודה זרה, אולי כך היו עושין בעבודה מעבודתיה או בחג מחגיהם, וממה שמחזק זה אצלי זכר התורה אותו שני פעמים, תחלת מה שצותה עליו עם מצות החג שלש פעמים בשנה יראה כל זכורך, כאלו אמר בעת חגיכם ובואכם לפני לא תבשל מה שתבשל שם על דרך פלוני כמו שהיו הם עושים, זהו הטעם החזק אצלי בענין, ואמנם לא ראיתי זה כתוב במה שראיתיה מספרי הצאב"ה".</w:t>
      </w:r>
    </w:p>
    <w:p w14:paraId="614A6F38" w14:textId="77777777" w:rsidR="00F605B3" w:rsidRDefault="008B4DA1">
      <w:pPr>
        <w:numPr>
          <w:ilvl w:val="3"/>
          <w:numId w:val="2"/>
        </w:numPr>
        <w:jc w:val="both"/>
      </w:pPr>
      <w:r>
        <w:rPr>
          <w:u w:val="single"/>
          <w:rtl/>
        </w:rPr>
        <w:t>רבינו בחיי</w:t>
      </w:r>
      <w:r>
        <w:rPr>
          <w:rtl/>
        </w:rPr>
        <w:t xml:space="preserve"> (שמות פרק כ"ג פסוק י"ט) – "לא תבשל גדי בחלב אמו ... וע"ד הפשט טעם המצוה הזאת </w:t>
      </w:r>
      <w:r>
        <w:rPr>
          <w:b/>
          <w:bCs/>
          <w:rtl/>
        </w:rPr>
        <w:t>לפי שהוא מטמטם את הלב</w:t>
      </w:r>
      <w:r>
        <w:rPr>
          <w:rtl/>
        </w:rPr>
        <w:t xml:space="preserve"> שהרי החלב נעשה מן הדם והדם מזגו רע ומוליד אכזריות ואחד מטעמי האיסור שבו שאינו מקבל שנוי והתפעלות בגוף כשאר הדברים הנאכלים ולכך טבעו הרע נשאר בתוכו מבלי שנוי ואע"פ שנשתנה עכשו מדם לחלב וקבל שנוי והתפעלות שהועתק לדבר אחר מ"מ כשחוזר ומערבו עם הבשר הרי חוזר לכח הדם וטבעו הראשון כבתחלה והתערבם יחד מטמטם הלב ומוליד גסות ותכונה רעה בנפש האוכל ... והרמב"ם ז"ל כתב בזה טעם בטעמי המצות, כי מפני שהיה מנהג עובדי אלילים שהיו אוכלים בשר בחלב בבית תועבותם בימי חגיהם על כן באה התורה לאסור אותו ... ומן הנראה כי הטעמים האלה בלתי מספיקים ואינם עקר בטעם המצות אלא לדחות את השואל שהרי מצוה זו מכלל החקים היא מכלל פרה אדומה ושעיר המשתלח, וכן דרשו רז"ל לעתיד לבא הקב"ה מגלה להם לישראל מפני מה צותה התורה בשר בחלב ופרה אדומה ושעיר המשתלח. וכיון שכן דעת חכמים שהמצוה הזאת מסתרי התורה כי בודאי לעתיד לבא לא יהיה שם לא טמטום הלב ולא ע"ז שהרי אנו מובטחים בהבטחת (דברים ל) ומל ה' אלהיך וגו', וכן בהבטחת (צפניה ג) כי אז אהפוך אל עמים שפה ברורה וגו', אבל המצוה הזאת יש לה סוד: וע"ד הקבלה ...".</w:t>
      </w:r>
    </w:p>
    <w:p w14:paraId="7F99A1F7" w14:textId="77777777" w:rsidR="00F605B3" w:rsidRDefault="008B4DA1">
      <w:pPr>
        <w:numPr>
          <w:ilvl w:val="3"/>
          <w:numId w:val="2"/>
        </w:numPr>
        <w:jc w:val="both"/>
      </w:pPr>
      <w:r>
        <w:rPr>
          <w:u w:val="single"/>
          <w:rtl/>
        </w:rPr>
        <w:t>ברכי יוסף</w:t>
      </w:r>
      <w:r>
        <w:rPr>
          <w:rtl/>
        </w:rPr>
        <w:t xml:space="preserve"> (שיורי ברכה ס"ק ג') – "ורבינו בחיי פרשת משפטים כתב דבשר בחלב מטמטם הלב, ונתן טעם על פי הטבע. ע"ש. והרב בית דוד סימן כ"א פשפש ולא מצא הא דטמטום הלב".</w:t>
      </w:r>
    </w:p>
    <w:p w14:paraId="43E76CC7" w14:textId="77777777" w:rsidR="00F605B3" w:rsidRDefault="00F605B3">
      <w:pPr>
        <w:jc w:val="both"/>
      </w:pPr>
    </w:p>
    <w:p w14:paraId="2044E570" w14:textId="7B44F101" w:rsidR="00F605B3" w:rsidRDefault="008B4DA1">
      <w:pPr>
        <w:numPr>
          <w:ilvl w:val="0"/>
          <w:numId w:val="2"/>
        </w:numPr>
        <w:jc w:val="both"/>
      </w:pPr>
      <w:r>
        <w:rPr>
          <w:sz w:val="28"/>
          <w:szCs w:val="28"/>
          <w:u w:val="single"/>
          <w:rtl/>
        </w:rPr>
        <w:t xml:space="preserve">ציורים: </w:t>
      </w:r>
      <w:r w:rsidR="00C41073" w:rsidRPr="00C41073">
        <w:rPr>
          <w:sz w:val="28"/>
          <w:szCs w:val="28"/>
          <w:u w:val="single"/>
          <w:rtl/>
        </w:rPr>
        <w:t>מאכל שיכול לבא לידי היתר</w:t>
      </w:r>
      <w:r>
        <w:rPr>
          <w:rtl/>
        </w:rPr>
        <w:t>.</w:t>
      </w:r>
    </w:p>
    <w:p w14:paraId="0E22B6AF" w14:textId="77777777" w:rsidR="00F605B3" w:rsidRDefault="008B4DA1">
      <w:pPr>
        <w:numPr>
          <w:ilvl w:val="1"/>
          <w:numId w:val="2"/>
        </w:numPr>
        <w:jc w:val="both"/>
      </w:pPr>
      <w:r>
        <w:rPr>
          <w:b/>
          <w:bCs/>
          <w:rtl/>
        </w:rPr>
        <w:t>טבל</w:t>
      </w:r>
      <w:r>
        <w:rPr>
          <w:rtl/>
        </w:rPr>
        <w:t>.</w:t>
      </w:r>
    </w:p>
    <w:p w14:paraId="64C70581" w14:textId="77777777" w:rsidR="00F605B3" w:rsidRDefault="008B4DA1">
      <w:pPr>
        <w:numPr>
          <w:ilvl w:val="2"/>
          <w:numId w:val="2"/>
        </w:numPr>
        <w:jc w:val="both"/>
      </w:pPr>
      <w:r>
        <w:rPr>
          <w:rtl/>
        </w:rPr>
        <w:t>יש טמטום.</w:t>
      </w:r>
    </w:p>
    <w:p w14:paraId="422B0CF7" w14:textId="77777777" w:rsidR="00F605B3" w:rsidRDefault="008B4DA1">
      <w:pPr>
        <w:numPr>
          <w:ilvl w:val="3"/>
          <w:numId w:val="2"/>
        </w:numPr>
        <w:jc w:val="both"/>
      </w:pPr>
      <w:r>
        <w:rPr>
          <w:u w:val="single"/>
          <w:rtl/>
        </w:rPr>
        <w:t>נצי"ב</w:t>
      </w:r>
      <w:r>
        <w:rPr>
          <w:rtl/>
        </w:rPr>
        <w:t xml:space="preserve"> (העמק דבר דברים פרק ו' פסוק י') – "דטבע מאכלות אסורות לטמטם את הלב כדאי' ספ"ג דיומא עה"פ ונטמטם בם אפילו </w:t>
      </w:r>
      <w:r>
        <w:rPr>
          <w:b/>
          <w:bCs/>
          <w:rtl/>
        </w:rPr>
        <w:t>טבל</w:t>
      </w:r>
      <w:r>
        <w:rPr>
          <w:rtl/>
        </w:rPr>
        <w:t xml:space="preserve"> ושארי מ"א מזיק להנפש ופוגמה יותר משארי עבירות כמש"כ התוספות חולין דף ה: דמש"ה נשתנה מאכל איסור שאין הקדוש ברוך הוא מביא לצדיקים להכשל באלו".</w:t>
      </w:r>
    </w:p>
    <w:p w14:paraId="089D372D" w14:textId="77777777" w:rsidR="00F605B3" w:rsidRDefault="008B4DA1">
      <w:pPr>
        <w:numPr>
          <w:ilvl w:val="4"/>
          <w:numId w:val="2"/>
        </w:numPr>
        <w:jc w:val="both"/>
      </w:pPr>
      <w:r>
        <w:rPr>
          <w:b/>
          <w:bCs/>
          <w:rtl/>
        </w:rPr>
        <w:t>אמנם</w:t>
      </w:r>
      <w:r>
        <w:rPr>
          <w:rtl/>
        </w:rPr>
        <w:t xml:space="preserve"> (בהרחב דבר שם) – "תני' בבריי' שם טבל ונבילה מאכילין נבילה. וקשה פשיטא זה בלאו וזה במיתה ותו ליתני טבל וערלה אלא קמ"ל אפי' נבילה דמטמטם ביותר".</w:t>
      </w:r>
    </w:p>
    <w:p w14:paraId="125A6BDA" w14:textId="77777777" w:rsidR="00F605B3" w:rsidRDefault="008B4DA1">
      <w:pPr>
        <w:numPr>
          <w:ilvl w:val="3"/>
          <w:numId w:val="2"/>
        </w:numPr>
        <w:jc w:val="both"/>
      </w:pPr>
      <w:r>
        <w:rPr>
          <w:u w:val="single"/>
          <w:rtl/>
        </w:rPr>
        <w:t>חוט שני</w:t>
      </w:r>
      <w:r>
        <w:rPr>
          <w:rtl/>
        </w:rPr>
        <w:t xml:space="preserve"> (שבת ח"ד פרק צ"ה שעה"צ ס"ק קמ"ה) – "שהאוכל טבל יש בזה את טמטום הלב והפגם כמו באוכל נבילות וטריפות".</w:t>
      </w:r>
    </w:p>
    <w:p w14:paraId="31E84E02" w14:textId="77777777" w:rsidR="00F605B3" w:rsidRDefault="008B4DA1">
      <w:pPr>
        <w:numPr>
          <w:ilvl w:val="3"/>
          <w:numId w:val="2"/>
        </w:numPr>
        <w:jc w:val="both"/>
      </w:pPr>
      <w:r>
        <w:rPr>
          <w:u w:val="single"/>
          <w:rtl/>
        </w:rPr>
        <w:t>הגרח"ק</w:t>
      </w:r>
      <w:r>
        <w:rPr>
          <w:rtl/>
        </w:rPr>
        <w:t xml:space="preserve"> שליט"א (דרך אמונה הקדמות הקדמה לכרך ב') – "ובתנחומא ס"פ ראה האוכל פירותיו טבלים כאילו אוכל נבלות וטרפות [וצ"ב דהא טבלים במיתה ונו"ט בלאו ואיך תלו טבלים בנו"ט עי' יומא פ"ג א' ואפשר משום דאמרי' בבכורות ל"ז א' דנו"ט דבר שהנפש קצה בהן וטבלים אין הנפש קצה בהן ולכן קאמר דאע"ג דאין הנפש קצה בהן מ"מ חמיר איסורייהו ומטמטם את הלב כנו"ט]".</w:t>
      </w:r>
    </w:p>
    <w:p w14:paraId="380564F7" w14:textId="77777777" w:rsidR="00F605B3" w:rsidRDefault="008B4DA1">
      <w:pPr>
        <w:numPr>
          <w:ilvl w:val="3"/>
          <w:numId w:val="2"/>
        </w:numPr>
        <w:jc w:val="both"/>
      </w:pPr>
      <w:r>
        <w:rPr>
          <w:u w:val="single"/>
          <w:rtl/>
        </w:rPr>
        <w:t>חשוקי חמד</w:t>
      </w:r>
      <w:r>
        <w:rPr>
          <w:rtl/>
        </w:rPr>
        <w:t xml:space="preserve"> (סוכה דף לה.) – "בעניננו שאם יאכל נבילה ילקה בטמטום עדיף להאכילו תרומה, שאע"פ שעוונה חמור, מ"מ אין בה טמטום, שהרי מאכל מותר ומאכל של מצוה הוא, אלא שלזרים היא אסורה, והאיסור הוא לא מצד החפצא של המאכל אלא מצד הגברא, שאין לזר עסק בקדשי שמים. דייקא נמי שבגמרא דנים רק בטבל ונבילה ולא בתרומה ונבילה".</w:t>
      </w:r>
    </w:p>
    <w:p w14:paraId="41FF2116" w14:textId="77777777" w:rsidR="00F605B3" w:rsidRDefault="008B4DA1">
      <w:pPr>
        <w:numPr>
          <w:ilvl w:val="3"/>
          <w:numId w:val="2"/>
        </w:numPr>
        <w:jc w:val="both"/>
      </w:pPr>
      <w:r>
        <w:rPr>
          <w:rtl/>
        </w:rPr>
        <w:t xml:space="preserve">עי' </w:t>
      </w:r>
      <w:r>
        <w:rPr>
          <w:u w:val="single"/>
          <w:rtl/>
        </w:rPr>
        <w:t>הגר"ג אבערלאנדער</w:t>
      </w:r>
      <w:r>
        <w:rPr>
          <w:rtl/>
        </w:rPr>
        <w:t xml:space="preserve"> שליט"א (אור ישראל חמ"ה עמ' ק"ו הע' י"ט) – "וצ"ע אם ... טבל, גם בכלל טמטום הלב, שהרי עצם החפצא שלהן מותרת, ורק בזמן ההוא נאסרו באיסור הנאה. ודוחק לחלק בין הדברים ההם לבין נבילות שהרי בעצם הבהמה טהורה היא וטבעה טוב, ורק זקוק לדין שחיטה, וצ"ע".</w:t>
      </w:r>
    </w:p>
    <w:p w14:paraId="73A51C29" w14:textId="77777777" w:rsidR="00F605B3" w:rsidRDefault="008B4DA1">
      <w:pPr>
        <w:numPr>
          <w:ilvl w:val="2"/>
          <w:numId w:val="2"/>
        </w:numPr>
        <w:jc w:val="both"/>
      </w:pPr>
      <w:r>
        <w:rPr>
          <w:rtl/>
        </w:rPr>
        <w:t>אין טמטום.</w:t>
      </w:r>
    </w:p>
    <w:p w14:paraId="20364290" w14:textId="77777777" w:rsidR="00F605B3" w:rsidRDefault="008B4DA1">
      <w:pPr>
        <w:numPr>
          <w:ilvl w:val="3"/>
          <w:numId w:val="2"/>
        </w:numPr>
        <w:jc w:val="both"/>
      </w:pPr>
      <w:r>
        <w:rPr>
          <w:u w:val="single"/>
          <w:rtl/>
        </w:rPr>
        <w:t>כת"ס</w:t>
      </w:r>
      <w:r>
        <w:rPr>
          <w:rtl/>
        </w:rPr>
        <w:t xml:space="preserve"> (גיטין דף ז. ד"ה ומ"ש) – "נראה לחלק ג"כ בין אוכל איסור כגון נבילות וטריפות שקו"ר דמטמטים הלב דכתיב ונטמתם ועיי'ה רשב"א דלא יתנו לתינוק להניק מנכרי' ע"פ המדרש אבל </w:t>
      </w:r>
      <w:r>
        <w:rPr>
          <w:b/>
          <w:bCs/>
          <w:rtl/>
        </w:rPr>
        <w:t>בתרומה</w:t>
      </w:r>
      <w:r>
        <w:rPr>
          <w:rtl/>
        </w:rPr>
        <w:t xml:space="preserve"> וכדומה לא אלא מחמורו של ר"פ ב"י מוכח אפי' </w:t>
      </w:r>
      <w:r>
        <w:rPr>
          <w:b/>
          <w:bCs/>
          <w:rtl/>
        </w:rPr>
        <w:t>בטבל</w:t>
      </w:r>
      <w:r>
        <w:rPr>
          <w:rtl/>
        </w:rPr>
        <w:t xml:space="preserve"> דל"ש דבר זה משום דמטמט' מ"מ אין קב"ה מביא תקלה ועדיין י"ל ...".</w:t>
      </w:r>
    </w:p>
    <w:p w14:paraId="5CA456EB" w14:textId="77777777" w:rsidR="00F605B3" w:rsidRDefault="008B4DA1">
      <w:pPr>
        <w:numPr>
          <w:ilvl w:val="3"/>
          <w:numId w:val="2"/>
        </w:numPr>
        <w:jc w:val="both"/>
      </w:pPr>
      <w:r>
        <w:rPr>
          <w:u w:val="single"/>
          <w:rtl/>
        </w:rPr>
        <w:t>הר"פ פריעד</w:t>
      </w:r>
      <w:r>
        <w:rPr>
          <w:rtl/>
        </w:rPr>
        <w:t xml:space="preserve"> (אור ישראל חי"ח עמ' קי"א ד"ה ובזה).</w:t>
      </w:r>
    </w:p>
    <w:p w14:paraId="27A74F96" w14:textId="77777777" w:rsidR="00F605B3" w:rsidRDefault="00F605B3">
      <w:pPr>
        <w:jc w:val="both"/>
      </w:pPr>
    </w:p>
    <w:p w14:paraId="58A4FBA4" w14:textId="77777777" w:rsidR="00F605B3" w:rsidRDefault="008B4DA1">
      <w:pPr>
        <w:numPr>
          <w:ilvl w:val="1"/>
          <w:numId w:val="2"/>
        </w:numPr>
        <w:jc w:val="both"/>
      </w:pPr>
      <w:r>
        <w:rPr>
          <w:b/>
          <w:bCs/>
          <w:rtl/>
        </w:rPr>
        <w:t>דמאי</w:t>
      </w:r>
      <w:r>
        <w:rPr>
          <w:rtl/>
        </w:rPr>
        <w:t>.</w:t>
      </w:r>
    </w:p>
    <w:p w14:paraId="4C56ADBA" w14:textId="77777777" w:rsidR="00F605B3" w:rsidRDefault="008B4DA1">
      <w:pPr>
        <w:numPr>
          <w:ilvl w:val="2"/>
          <w:numId w:val="2"/>
        </w:numPr>
        <w:jc w:val="both"/>
      </w:pPr>
      <w:r>
        <w:rPr>
          <w:rtl/>
        </w:rPr>
        <w:t>יש טמטום.</w:t>
      </w:r>
    </w:p>
    <w:p w14:paraId="345388AB" w14:textId="77777777" w:rsidR="00F605B3" w:rsidRDefault="008B4DA1">
      <w:pPr>
        <w:numPr>
          <w:ilvl w:val="3"/>
          <w:numId w:val="2"/>
        </w:numPr>
        <w:jc w:val="both"/>
      </w:pPr>
      <w:r>
        <w:rPr>
          <w:u w:val="single"/>
          <w:rtl/>
        </w:rPr>
        <w:t>חוט שני</w:t>
      </w:r>
      <w:r>
        <w:rPr>
          <w:rtl/>
        </w:rPr>
        <w:t xml:space="preserve"> (שבת ח"ד פרק צ"ה שעה"צ ס"ק קמ"ה) – "דפירות דמאי הם הם תקלה כדין מאכלות אסורות וטמטום הלב יש באכילתם".</w:t>
      </w:r>
    </w:p>
    <w:p w14:paraId="03AEE8A2" w14:textId="77777777" w:rsidR="00F605B3" w:rsidRDefault="00F605B3">
      <w:pPr>
        <w:jc w:val="both"/>
      </w:pPr>
    </w:p>
    <w:p w14:paraId="681F4087" w14:textId="1EDE9C6A" w:rsidR="00F605B3" w:rsidRDefault="008B4DA1">
      <w:pPr>
        <w:numPr>
          <w:ilvl w:val="1"/>
          <w:numId w:val="2"/>
        </w:numPr>
        <w:jc w:val="both"/>
      </w:pPr>
      <w:r>
        <w:rPr>
          <w:b/>
          <w:bCs/>
          <w:rtl/>
        </w:rPr>
        <w:t>כששותים חלב אֵם באופן האסור</w:t>
      </w:r>
      <w:r>
        <w:rPr>
          <w:rtl/>
        </w:rPr>
        <w:t>.</w:t>
      </w:r>
    </w:p>
    <w:p w14:paraId="11FB654B" w14:textId="77777777" w:rsidR="00F605B3" w:rsidRDefault="008B4DA1">
      <w:pPr>
        <w:numPr>
          <w:ilvl w:val="2"/>
          <w:numId w:val="2"/>
        </w:numPr>
        <w:jc w:val="both"/>
      </w:pPr>
      <w:r>
        <w:rPr>
          <w:u w:val="single"/>
          <w:rtl/>
        </w:rPr>
        <w:t>חשוקי חמד</w:t>
      </w:r>
      <w:r>
        <w:rPr>
          <w:rtl/>
        </w:rPr>
        <w:t xml:space="preserve"> (כתובות דף ס.) – "ובספר הערות למו"ח מרן </w:t>
      </w:r>
      <w:r>
        <w:rPr>
          <w:u w:val="single"/>
          <w:rtl/>
        </w:rPr>
        <w:t>הגרי"ש אלישיב</w:t>
      </w:r>
      <w:r>
        <w:rPr>
          <w:rtl/>
        </w:rPr>
        <w:t xml:space="preserve"> (שליט"א) [זצ"ל] בכתובות דף ס ע"א הביא שיש שתירצו שכמו שכתבו הפוסקים שקטן לא יינק מנכרית מפני שהוא מטמטם, כך תינוק היונק לאחר כ"ד חודש [אחר שפירש] הוא כיונק שקץ, והוא מטמטם. ולכאורה הדבר צ"ב שהן אמת שדנו הפוסקים אם רק מאכלות אסורות מטמטמים, או גם מאכלים מותרים בזמן אסור כמו אכילה ביום הכיפורים, אבל בנידוננו שאותו חלב עצמו מותר בשתיה לאחר שנכנס לתוך הכלי, וכל האיסור הוא רק לינוק ישירות מהאשה, ובכל זאת יש צד שזה מטמטם, והוא חידוש גדול".</w:t>
      </w:r>
    </w:p>
    <w:p w14:paraId="7469B773" w14:textId="77777777" w:rsidR="00F605B3" w:rsidRDefault="00F605B3">
      <w:pPr>
        <w:jc w:val="both"/>
      </w:pPr>
    </w:p>
    <w:p w14:paraId="16AFA261" w14:textId="08C37838" w:rsidR="00F605B3" w:rsidRDefault="008B4DA1">
      <w:pPr>
        <w:numPr>
          <w:ilvl w:val="0"/>
          <w:numId w:val="2"/>
        </w:numPr>
        <w:jc w:val="both"/>
      </w:pPr>
      <w:r>
        <w:rPr>
          <w:sz w:val="28"/>
          <w:szCs w:val="28"/>
          <w:u w:val="single"/>
          <w:rtl/>
        </w:rPr>
        <w:t>ציורים: דברים שאין עבירה לגברא</w:t>
      </w:r>
      <w:r w:rsidR="00C41073">
        <w:rPr>
          <w:rFonts w:hint="cs"/>
          <w:sz w:val="28"/>
          <w:szCs w:val="28"/>
          <w:u w:val="single"/>
          <w:rtl/>
        </w:rPr>
        <w:t>, אבל יש פגם</w:t>
      </w:r>
      <w:r>
        <w:rPr>
          <w:rtl/>
        </w:rPr>
        <w:t>.</w:t>
      </w:r>
    </w:p>
    <w:p w14:paraId="6AF5106B" w14:textId="77777777" w:rsidR="00F605B3" w:rsidRDefault="008B4DA1">
      <w:pPr>
        <w:numPr>
          <w:ilvl w:val="1"/>
          <w:numId w:val="2"/>
        </w:numPr>
        <w:jc w:val="both"/>
      </w:pPr>
      <w:r>
        <w:rPr>
          <w:b/>
          <w:bCs/>
          <w:rtl/>
        </w:rPr>
        <w:t>לפני מתן תורה</w:t>
      </w:r>
      <w:r>
        <w:rPr>
          <w:rtl/>
        </w:rPr>
        <w:t>.</w:t>
      </w:r>
    </w:p>
    <w:p w14:paraId="5683C704" w14:textId="77777777" w:rsidR="00F605B3" w:rsidRDefault="008B4DA1">
      <w:pPr>
        <w:numPr>
          <w:ilvl w:val="2"/>
          <w:numId w:val="2"/>
        </w:numPr>
        <w:jc w:val="both"/>
      </w:pPr>
      <w:r>
        <w:rPr>
          <w:u w:val="single"/>
          <w:rtl/>
        </w:rPr>
        <w:t>גר"ח</w:t>
      </w:r>
      <w:r>
        <w:rPr>
          <w:rtl/>
        </w:rPr>
        <w:t xml:space="preserve"> (תורת חיים ויקרא פרק י"א פסוק י"ג, שולחן גבוה שם) – "ומרן הגר"ח זצ"ל תירץ שאכן המאכלות אסורות מזיקות לגוף, אבל כל זה בא רק לאחר שהתורה באה ואסרה, ולא להיפך, וא"כ אין התורה כספר רפואות אלא כתורת חיים, ורק מזה נובע ענין ההיזק".</w:t>
      </w:r>
    </w:p>
    <w:p w14:paraId="1876BEE5" w14:textId="77777777" w:rsidR="00F605B3" w:rsidRDefault="008B4DA1">
      <w:pPr>
        <w:numPr>
          <w:ilvl w:val="2"/>
          <w:numId w:val="2"/>
        </w:numPr>
        <w:jc w:val="both"/>
      </w:pPr>
      <w:r>
        <w:rPr>
          <w:u w:val="single"/>
          <w:rtl/>
        </w:rPr>
        <w:t>נצי"ב</w:t>
      </w:r>
      <w:r>
        <w:rPr>
          <w:rtl/>
        </w:rPr>
        <w:t xml:space="preserve"> (משיב דבר ח"ה סי' כ"ה) – "... כל עוד לא הוזהרו לא היו מטמטמים את הלב ... לדעת המדרש דס"ל דקודם מתן תורה לא היה שייך טעם מאכלות אסורות. מיהו רש"י ...".</w:t>
      </w:r>
    </w:p>
    <w:p w14:paraId="1E8613E3" w14:textId="77777777" w:rsidR="00F605B3" w:rsidRDefault="008B4DA1">
      <w:pPr>
        <w:ind w:left="397"/>
        <w:jc w:val="both"/>
      </w:pPr>
      <w:r>
        <w:rPr>
          <w:u w:val="single"/>
          <w:rtl/>
        </w:rPr>
        <w:t>נצי"ב</w:t>
      </w:r>
      <w:r>
        <w:rPr>
          <w:rtl/>
        </w:rPr>
        <w:t xml:space="preserve"> (מרומי שדה ע"ז דף כו. ד"ה בהך) </w:t>
      </w:r>
      <w:r>
        <w:rPr>
          <w:b/>
          <w:i/>
          <w:rtl/>
        </w:rPr>
        <w:t>– "קודם מתן תורה לא היה חלוק מאכל ישראל ממאכל גוי, זולת המצוינים בישראל, ואפשר שהיה אסור לזרע המצוינים להניק מנשי העבריות שבהמון ישראל ח"ו. אלא כל עוד לא הוזהרו לא היו מטמטמים את הלב".</w:t>
      </w:r>
    </w:p>
    <w:p w14:paraId="18B5A3E3" w14:textId="77777777" w:rsidR="00F605B3" w:rsidRDefault="008B4DA1">
      <w:pPr>
        <w:numPr>
          <w:ilvl w:val="2"/>
          <w:numId w:val="2"/>
        </w:numPr>
        <w:jc w:val="both"/>
      </w:pPr>
      <w:r>
        <w:rPr>
          <w:u w:val="single"/>
          <w:rtl/>
        </w:rPr>
        <w:t>מהרצ"ח</w:t>
      </w:r>
      <w:r>
        <w:rPr>
          <w:rtl/>
        </w:rPr>
        <w:t xml:space="preserve"> (סוטה דף יב:), הו"ד </w:t>
      </w:r>
      <w:r>
        <w:rPr>
          <w:u w:val="single"/>
          <w:rtl/>
        </w:rPr>
        <w:t>בפרדס יוסף</w:t>
      </w:r>
      <w:r>
        <w:rPr>
          <w:rtl/>
        </w:rPr>
        <w:t xml:space="preserve"> (פר' שמות פרק ב' אות ל"ד) – "פה שעתיד לדבר עם השכינה יינק דבר טמא. נ"ב לאו דוקא במשה לבד שעתיד לדבר עם השכינה אמרו שאינו נאות שיינק מן דבר טמא רק הדין מבואר ביו"ד סי' פ"א סעיף ז' דלא יניקו תינוק מן העובדת כוכבים דחלב עובדת כוכבים מטמטם את הלב ומוליד לו טבע רע. רק כיון דכאן היה קודם מתן תורה ולא היה אסור אז אכילת דברים טמאים. ומפ"ז הצריכו חז"ל להך משום דעתיד לדבר עם השכינה".</w:t>
      </w:r>
    </w:p>
    <w:p w14:paraId="0B5D0CB1" w14:textId="77777777" w:rsidR="00F605B3" w:rsidRDefault="008B4DA1">
      <w:pPr>
        <w:numPr>
          <w:ilvl w:val="2"/>
          <w:numId w:val="2"/>
        </w:numPr>
        <w:jc w:val="both"/>
      </w:pPr>
      <w:r>
        <w:rPr>
          <w:u w:val="single"/>
          <w:rtl/>
        </w:rPr>
        <w:t>הגריש"א</w:t>
      </w:r>
      <w:r>
        <w:rPr>
          <w:rtl/>
        </w:rPr>
        <w:t xml:space="preserve"> זצ"ל (קובץ הערות דברים פרק ו' סוף פסוק י"א) – "דהרי במתן תורה נכנסו לברית, וקודם לכן היה דינם לענין איסורין רק כבני נח, [וגם לא היה שייך אצלם טמטום הלב וכמו בב"נ]".</w:t>
      </w:r>
    </w:p>
    <w:p w14:paraId="0BBC91E2" w14:textId="77777777" w:rsidR="00F605B3" w:rsidRDefault="008B4DA1">
      <w:pPr>
        <w:numPr>
          <w:ilvl w:val="2"/>
          <w:numId w:val="2"/>
        </w:numPr>
        <w:jc w:val="both"/>
      </w:pPr>
      <w:r>
        <w:rPr>
          <w:u w:val="single"/>
          <w:rtl/>
        </w:rPr>
        <w:t>אילת השחר</w:t>
      </w:r>
      <w:r>
        <w:rPr>
          <w:rtl/>
        </w:rPr>
        <w:t xml:space="preserve"> (פר' בהעלותך פרק י"א פסוק ה') – "והנה אם גם לגוים יש טמטום הלב כשאוכלים מאכלות אסורות (עי' מהרש"א בח"א ב"מ נ"ח ב' ובפני יהושע שם), הרי גם להם הי' טמטום הלב ממה שאכלו לפני מתן תורה, ואולי כל זמן שלא ניתנה תורה לא הי' ענין טמטום הלב רק אחרי שהתורה אסרה זה לישראל, זה נעשה דבר המטמטם לכל אחד אפי' לאומות העולם (ומדאמרינן בשבת פ"ו ב' כיון דאכלין שקצים ורמשים חביל גופייהו, א"א להוכיח לענין זה, דשם זה ענין גופני אבל טמטום הלב זה ענין רוחני)".</w:t>
      </w:r>
    </w:p>
    <w:p w14:paraId="5C354BB0" w14:textId="77777777" w:rsidR="00F605B3" w:rsidRDefault="008B4DA1">
      <w:pPr>
        <w:numPr>
          <w:ilvl w:val="2"/>
          <w:numId w:val="2"/>
        </w:numPr>
        <w:jc w:val="both"/>
      </w:pPr>
      <w:r>
        <w:rPr>
          <w:u w:val="single"/>
          <w:rtl/>
        </w:rPr>
        <w:t>הגרח"ק</w:t>
      </w:r>
      <w:r>
        <w:rPr>
          <w:rtl/>
        </w:rPr>
        <w:t xml:space="preserve"> שליט"א (דרך שיחה ח"א עמ' קל"ד) – "לאבות שקיימו כל התורה, גם להם היה מטמטם והוי חפצא דאיסורא".</w:t>
      </w:r>
    </w:p>
    <w:p w14:paraId="03A58ECF" w14:textId="77777777" w:rsidR="00F605B3" w:rsidRDefault="00F605B3">
      <w:pPr>
        <w:jc w:val="both"/>
      </w:pPr>
    </w:p>
    <w:p w14:paraId="016455F2" w14:textId="77777777" w:rsidR="00F605B3" w:rsidRDefault="008B4DA1">
      <w:pPr>
        <w:numPr>
          <w:ilvl w:val="1"/>
          <w:numId w:val="2"/>
        </w:numPr>
        <w:jc w:val="both"/>
      </w:pPr>
      <w:r w:rsidRPr="00C41073">
        <w:rPr>
          <w:b/>
          <w:bCs/>
          <w:rtl/>
        </w:rPr>
        <w:t>נכרי במאכלי נבילה וכדו'</w:t>
      </w:r>
      <w:r>
        <w:rPr>
          <w:rtl/>
        </w:rPr>
        <w:t>.</w:t>
      </w:r>
    </w:p>
    <w:p w14:paraId="0141E7FB" w14:textId="77777777" w:rsidR="00F605B3" w:rsidRDefault="008B4DA1">
      <w:pPr>
        <w:numPr>
          <w:ilvl w:val="2"/>
          <w:numId w:val="2"/>
        </w:numPr>
        <w:jc w:val="both"/>
      </w:pPr>
      <w:r>
        <w:rPr>
          <w:rtl/>
        </w:rPr>
        <w:t>יש טמטום.</w:t>
      </w:r>
    </w:p>
    <w:p w14:paraId="586D2B1A" w14:textId="77777777" w:rsidR="00F605B3" w:rsidRDefault="008B4DA1">
      <w:pPr>
        <w:numPr>
          <w:ilvl w:val="3"/>
          <w:numId w:val="2"/>
        </w:numPr>
        <w:jc w:val="both"/>
      </w:pPr>
      <w:r>
        <w:rPr>
          <w:u w:val="single"/>
          <w:rtl/>
        </w:rPr>
        <w:t>דברי יציב</w:t>
      </w:r>
      <w:r>
        <w:rPr>
          <w:rtl/>
        </w:rPr>
        <w:t xml:space="preserve"> (או"ח סי' ר"ס אות ב') – "ובחולין דף צ"ד ע"א אסור לגנוב דעת הבריות ואפילו דעתו של עכו"ם וכו' עיי"ש, ובפרישה סי' רכ"ח אות ו' משום דשחוטה טוב לגוף מנבלה עיי"ש, ונראה כוונתו ג"כ משום טמטום הלב והדעת בגשמיות, </w:t>
      </w:r>
      <w:r>
        <w:rPr>
          <w:b/>
          <w:bCs/>
          <w:rtl/>
        </w:rPr>
        <w:t>ושייך גם בעכו"ם</w:t>
      </w:r>
      <w:r>
        <w:rPr>
          <w:rtl/>
        </w:rPr>
        <w:t xml:space="preserve"> אף דלית ביה איסורא. ומרא דשמעתתא שם הוא שמואל, ולשיטתיה אזיל דס"ל שור האצטדין פסול אף דהוי באונס ובבהמה שאינה מצווה, וה"נ בעכו"ם כיון שכך נקבע בטבע חק נתן ולא יעבור. אמנם הרמב"ם פסק כרב דשור האצטדין כשר בפ"ד מאיסורי מזבח ה"ג, והביא ג"כ הך מימרא דשמואל בפ"ב מדעות ה"ו, ודו"ק היטב כי קצרתי ויש להאריך הרבה בכל זה ואכ"מ".</w:t>
      </w:r>
    </w:p>
    <w:p w14:paraId="6F1B5C25" w14:textId="77777777" w:rsidR="00F605B3" w:rsidRDefault="008B4DA1">
      <w:pPr>
        <w:numPr>
          <w:ilvl w:val="2"/>
          <w:numId w:val="2"/>
        </w:numPr>
        <w:jc w:val="both"/>
      </w:pPr>
      <w:r>
        <w:rPr>
          <w:rtl/>
        </w:rPr>
        <w:t>אין טמטום.</w:t>
      </w:r>
    </w:p>
    <w:p w14:paraId="07AAE4EA" w14:textId="77777777" w:rsidR="00F605B3" w:rsidRDefault="008B4DA1">
      <w:pPr>
        <w:numPr>
          <w:ilvl w:val="3"/>
          <w:numId w:val="2"/>
        </w:numPr>
        <w:jc w:val="both"/>
      </w:pPr>
      <w:r>
        <w:rPr>
          <w:u w:val="single"/>
          <w:rtl/>
        </w:rPr>
        <w:t>הגריש"א</w:t>
      </w:r>
      <w:r>
        <w:rPr>
          <w:rtl/>
        </w:rPr>
        <w:t xml:space="preserve"> זצ"ל (קובץ הערות דברים פרק ו' סוף פסוק י"א) - לשונו מובא לעיל.</w:t>
      </w:r>
    </w:p>
    <w:p w14:paraId="421CA705" w14:textId="77777777" w:rsidR="00F605B3" w:rsidRDefault="008B4DA1">
      <w:pPr>
        <w:numPr>
          <w:ilvl w:val="2"/>
          <w:numId w:val="2"/>
        </w:numPr>
        <w:jc w:val="both"/>
      </w:pPr>
      <w:r>
        <w:rPr>
          <w:rtl/>
        </w:rPr>
        <w:t xml:space="preserve">מראי מקומות – </w:t>
      </w:r>
      <w:r>
        <w:rPr>
          <w:u w:val="single"/>
          <w:rtl/>
        </w:rPr>
        <w:t>אילת השחר</w:t>
      </w:r>
      <w:r>
        <w:rPr>
          <w:rtl/>
        </w:rPr>
        <w:t xml:space="preserve"> (פר' בהעלותך פרק י"א פסוק ה', לשונו מובא לעיל).</w:t>
      </w:r>
    </w:p>
    <w:p w14:paraId="604045A1" w14:textId="77777777" w:rsidR="00F605B3" w:rsidRDefault="00F605B3">
      <w:pPr>
        <w:jc w:val="both"/>
      </w:pPr>
    </w:p>
    <w:p w14:paraId="1CBC1106" w14:textId="77777777" w:rsidR="00F605B3" w:rsidRDefault="008B4DA1">
      <w:pPr>
        <w:numPr>
          <w:ilvl w:val="1"/>
          <w:numId w:val="2"/>
        </w:numPr>
        <w:jc w:val="both"/>
      </w:pPr>
      <w:r>
        <w:rPr>
          <w:b/>
          <w:bCs/>
          <w:rtl/>
        </w:rPr>
        <w:t>גר שנתגייר</w:t>
      </w:r>
      <w:r>
        <w:rPr>
          <w:rtl/>
        </w:rPr>
        <w:t>.</w:t>
      </w:r>
    </w:p>
    <w:p w14:paraId="75E5DD5B" w14:textId="77777777" w:rsidR="00F605B3" w:rsidRDefault="008B4DA1">
      <w:pPr>
        <w:numPr>
          <w:ilvl w:val="2"/>
          <w:numId w:val="2"/>
        </w:numPr>
        <w:jc w:val="both"/>
      </w:pPr>
      <w:r>
        <w:rPr>
          <w:rtl/>
        </w:rPr>
        <w:t>יש טמטום.</w:t>
      </w:r>
    </w:p>
    <w:p w14:paraId="0E69E585" w14:textId="77777777" w:rsidR="00F605B3" w:rsidRDefault="008B4DA1">
      <w:pPr>
        <w:numPr>
          <w:ilvl w:val="3"/>
          <w:numId w:val="2"/>
        </w:numPr>
        <w:jc w:val="both"/>
      </w:pPr>
      <w:r>
        <w:rPr>
          <w:u w:val="single"/>
          <w:rtl/>
        </w:rPr>
        <w:t>פנ"י</w:t>
      </w:r>
      <w:r>
        <w:rPr>
          <w:rtl/>
        </w:rPr>
        <w:t xml:space="preserve"> (ב"מ דף נח:) – "דקתני בתר הכי דבגר אל יאמר לו פה שאוכל נבילות ומ"ש דקתני נבילה דבעכו"ם משרי שרי הו"ל למימר משאר איסורים שנצטוו בני נח ... דמילתא דפשיטא היא שעונותיו הראשונים שעשה בגיותו אינן נחשבים לו דכקטן שנולד דמי אלא דמצד שאכל נבילות וטריפות נהי דאיסורא ליכא בגיותו אפ"ה </w:t>
      </w:r>
      <w:r>
        <w:rPr>
          <w:b/>
          <w:bCs/>
          <w:rtl/>
        </w:rPr>
        <w:t>מאיסא מילתא כדאמרינן בעלמא שמטמטם לבו של אדם</w:t>
      </w:r>
      <w:r>
        <w:rPr>
          <w:rtl/>
        </w:rPr>
        <w:t>, ומצינו במשה שבקטנותו לא רצה לינוק מן הגויה מטעם זה, וכן הוא בש"ע יו"ד [סי' פ"א ס"ז בהג"ה] דכל אדם אסור לינוק מן הגויה משום שמטמטם לבו של אדם, וקמ"ל דאפ"ה אסור להכלימו בזה וק"ל".</w:t>
      </w:r>
    </w:p>
    <w:p w14:paraId="0F96E3BB" w14:textId="77777777" w:rsidR="00F605B3" w:rsidRDefault="008B4DA1">
      <w:pPr>
        <w:numPr>
          <w:ilvl w:val="3"/>
          <w:numId w:val="2"/>
        </w:numPr>
        <w:jc w:val="both"/>
      </w:pPr>
      <w:r>
        <w:rPr>
          <w:rtl/>
        </w:rPr>
        <w:t xml:space="preserve">הו"ד </w:t>
      </w:r>
      <w:r>
        <w:rPr>
          <w:u w:val="single"/>
          <w:rtl/>
        </w:rPr>
        <w:t>הגר"ג אבערלאנדער</w:t>
      </w:r>
      <w:r>
        <w:rPr>
          <w:rtl/>
        </w:rPr>
        <w:t xml:space="preserve"> שליט"א (אור ישראל חמ"ה עמ' ק"ז).</w:t>
      </w:r>
    </w:p>
    <w:p w14:paraId="2AAB2A31" w14:textId="77777777" w:rsidR="00F605B3" w:rsidRDefault="008B4DA1">
      <w:pPr>
        <w:numPr>
          <w:ilvl w:val="2"/>
          <w:numId w:val="2"/>
        </w:numPr>
        <w:jc w:val="both"/>
      </w:pPr>
      <w:r>
        <w:rPr>
          <w:rtl/>
        </w:rPr>
        <w:t>אין טמטום.</w:t>
      </w:r>
    </w:p>
    <w:p w14:paraId="037E688E" w14:textId="77777777" w:rsidR="00F605B3" w:rsidRDefault="008B4DA1">
      <w:pPr>
        <w:numPr>
          <w:ilvl w:val="3"/>
          <w:numId w:val="2"/>
        </w:numPr>
        <w:jc w:val="both"/>
      </w:pPr>
      <w:r>
        <w:rPr>
          <w:u w:val="single"/>
          <w:rtl/>
        </w:rPr>
        <w:t>הגרשז"א</w:t>
      </w:r>
      <w:r>
        <w:rPr>
          <w:rtl/>
        </w:rPr>
        <w:t xml:space="preserve"> זצ"ל (שלחן שלמה ערך רפואה ח"ב עמ' רמ"ה, ח"ג עמ' קמ"ט, נשמת אברהם ח"ה יו"ד סי' פ"א ס"ק ג' ד"ה ויש) – "שטמטום הלב שייך רק כשיש עבירה או בתינוק שיגיע לחיוב מצוות אחרי כן ... וכן גוי שמתגייר יכול להגיע לדרגה של תנא ולא שייך לדבר של טמטום הלב, כיון שאכל נבלות וטרפות בזמן היתר גמור בהיותו גוי".</w:t>
      </w:r>
    </w:p>
    <w:p w14:paraId="237DBF64" w14:textId="77777777" w:rsidR="00F605B3" w:rsidRDefault="008B4DA1">
      <w:pPr>
        <w:numPr>
          <w:ilvl w:val="3"/>
          <w:numId w:val="2"/>
        </w:numPr>
        <w:jc w:val="both"/>
      </w:pPr>
      <w:r>
        <w:rPr>
          <w:u w:val="single"/>
          <w:rtl/>
        </w:rPr>
        <w:t>הגריש"א</w:t>
      </w:r>
      <w:r>
        <w:rPr>
          <w:rtl/>
        </w:rPr>
        <w:t xml:space="preserve"> זצ"ל (נשמת אברהם ח"ה יו"ד סי' פ"א ס"ק ג' ד"ה ויש) – "שייך טמטום הלב רק כשיש עבירה או בתינוק שיגיע לחיוב מצוות אחרי כן ... וכן אצל גוי שמתגייר יכול להגיע לדרגה של תנא ולא שייך לדבר על טמטום הלב, כיון שאכל טריפות ונבילות בזמן היתר גמור בהיותו גוי".</w:t>
      </w:r>
    </w:p>
    <w:p w14:paraId="2A2434D3" w14:textId="77777777" w:rsidR="00F605B3" w:rsidRDefault="008B4DA1">
      <w:pPr>
        <w:numPr>
          <w:ilvl w:val="2"/>
          <w:numId w:val="2"/>
        </w:numPr>
        <w:jc w:val="both"/>
      </w:pPr>
      <w:r>
        <w:rPr>
          <w:rtl/>
        </w:rPr>
        <w:t xml:space="preserve">מראי מקומות – </w:t>
      </w:r>
      <w:r>
        <w:rPr>
          <w:u w:val="single"/>
          <w:rtl/>
        </w:rPr>
        <w:t>עלים לתרופה</w:t>
      </w:r>
      <w:r>
        <w:rPr>
          <w:rtl/>
        </w:rPr>
        <w:t xml:space="preserve"> (גליון תקל"א, עלי הדף).</w:t>
      </w:r>
    </w:p>
    <w:p w14:paraId="4A0B3FCB" w14:textId="77777777" w:rsidR="00F605B3" w:rsidRDefault="00F605B3">
      <w:pPr>
        <w:jc w:val="both"/>
      </w:pPr>
    </w:p>
    <w:p w14:paraId="2C9B30FB" w14:textId="77777777" w:rsidR="00F605B3" w:rsidRDefault="008B4DA1">
      <w:pPr>
        <w:numPr>
          <w:ilvl w:val="1"/>
          <w:numId w:val="2"/>
        </w:numPr>
        <w:jc w:val="both"/>
      </w:pPr>
      <w:r>
        <w:rPr>
          <w:b/>
          <w:bCs/>
          <w:rtl/>
        </w:rPr>
        <w:t>תינוק</w:t>
      </w:r>
      <w:r>
        <w:rPr>
          <w:rtl/>
        </w:rPr>
        <w:t>.</w:t>
      </w:r>
    </w:p>
    <w:p w14:paraId="242CCF65" w14:textId="77777777" w:rsidR="00CA6EE3" w:rsidRDefault="008B4DA1">
      <w:pPr>
        <w:numPr>
          <w:ilvl w:val="2"/>
          <w:numId w:val="2"/>
        </w:numPr>
        <w:jc w:val="both"/>
      </w:pPr>
      <w:r>
        <w:rPr>
          <w:rtl/>
        </w:rPr>
        <w:t>יש טמטום</w:t>
      </w:r>
      <w:r w:rsidR="00CA6EE3">
        <w:rPr>
          <w:rFonts w:hint="cs"/>
          <w:rtl/>
        </w:rPr>
        <w:t>.</w:t>
      </w:r>
    </w:p>
    <w:p w14:paraId="54426207" w14:textId="77777777" w:rsidR="00CA6EE3" w:rsidRDefault="008B4DA1" w:rsidP="00CA6EE3">
      <w:pPr>
        <w:numPr>
          <w:ilvl w:val="3"/>
          <w:numId w:val="2"/>
        </w:numPr>
        <w:jc w:val="both"/>
      </w:pPr>
      <w:r>
        <w:rPr>
          <w:u w:val="single"/>
          <w:rtl/>
        </w:rPr>
        <w:t>רמ"א</w:t>
      </w:r>
      <w:r>
        <w:rPr>
          <w:rtl/>
        </w:rPr>
        <w:t xml:space="preserve"> (סעי' ז'</w:t>
      </w:r>
      <w:r w:rsidR="00CA6EE3">
        <w:rPr>
          <w:rFonts w:hint="cs"/>
          <w:rtl/>
        </w:rPr>
        <w:t xml:space="preserve">) </w:t>
      </w:r>
      <w:r w:rsidR="00CA6EE3">
        <w:rPr>
          <w:rtl/>
        </w:rPr>
        <w:t>–</w:t>
      </w:r>
      <w:r>
        <w:rPr>
          <w:rtl/>
        </w:rPr>
        <w:t xml:space="preserve"> "לא תאכל המינקת ... דברים האסורים </w:t>
      </w:r>
      <w:r>
        <w:rPr>
          <w:b/>
          <w:bCs/>
          <w:rtl/>
        </w:rPr>
        <w:t>וכן התינוק</w:t>
      </w:r>
      <w:r>
        <w:rPr>
          <w:rtl/>
        </w:rPr>
        <w:t xml:space="preserve"> בעצמו, כי כל זה מזיק לו בזקנותו"</w:t>
      </w:r>
      <w:r w:rsidR="00CA6EE3">
        <w:rPr>
          <w:rFonts w:hint="cs"/>
          <w:rtl/>
        </w:rPr>
        <w:t>.</w:t>
      </w:r>
    </w:p>
    <w:p w14:paraId="45527959" w14:textId="77777777" w:rsidR="00CA6EE3" w:rsidRDefault="008B4DA1" w:rsidP="00CA6EE3">
      <w:pPr>
        <w:numPr>
          <w:ilvl w:val="3"/>
          <w:numId w:val="2"/>
        </w:numPr>
        <w:jc w:val="both"/>
      </w:pPr>
      <w:r>
        <w:rPr>
          <w:u w:val="single"/>
          <w:rtl/>
        </w:rPr>
        <w:t>יש"ש</w:t>
      </w:r>
      <w:r>
        <w:rPr>
          <w:rtl/>
        </w:rPr>
        <w:t xml:space="preserve"> (יבמות פרק י"ד סוף סי' ז')</w:t>
      </w:r>
      <w:r w:rsidR="00CA6EE3">
        <w:rPr>
          <w:rFonts w:hint="cs"/>
          <w:rtl/>
        </w:rPr>
        <w:t>.</w:t>
      </w:r>
    </w:p>
    <w:p w14:paraId="14885F32" w14:textId="77777777" w:rsidR="00CA6EE3" w:rsidRDefault="008B4DA1" w:rsidP="00CA6EE3">
      <w:pPr>
        <w:numPr>
          <w:ilvl w:val="3"/>
          <w:numId w:val="2"/>
        </w:numPr>
        <w:jc w:val="both"/>
      </w:pPr>
      <w:r>
        <w:rPr>
          <w:u w:val="single"/>
          <w:rtl/>
        </w:rPr>
        <w:t>מג"א</w:t>
      </w:r>
      <w:r>
        <w:rPr>
          <w:rtl/>
        </w:rPr>
        <w:t xml:space="preserve"> (סי' שמ"ג ס"ק ב'</w:t>
      </w:r>
      <w:r w:rsidR="00CA6EE3">
        <w:rPr>
          <w:rFonts w:hint="cs"/>
          <w:rtl/>
        </w:rPr>
        <w:t xml:space="preserve">) </w:t>
      </w:r>
      <w:r w:rsidR="00CA6EE3">
        <w:rPr>
          <w:rtl/>
        </w:rPr>
        <w:t>–</w:t>
      </w:r>
      <w:r>
        <w:rPr>
          <w:rtl/>
        </w:rPr>
        <w:t xml:space="preserve"> "ועבי"ד סימן פ"א סס"ז דמכל מקום מזיק לתינוק"</w:t>
      </w:r>
      <w:r w:rsidR="00CA6EE3">
        <w:rPr>
          <w:rFonts w:hint="cs"/>
          <w:rtl/>
        </w:rPr>
        <w:t>.</w:t>
      </w:r>
    </w:p>
    <w:p w14:paraId="4F9BCA95" w14:textId="77777777" w:rsidR="00CA6EE3" w:rsidRDefault="008B4DA1" w:rsidP="00CA6EE3">
      <w:pPr>
        <w:numPr>
          <w:ilvl w:val="3"/>
          <w:numId w:val="2"/>
        </w:numPr>
        <w:jc w:val="both"/>
      </w:pPr>
      <w:r>
        <w:rPr>
          <w:u w:val="single"/>
          <w:rtl/>
        </w:rPr>
        <w:t>תוס' שבת</w:t>
      </w:r>
      <w:r>
        <w:rPr>
          <w:rtl/>
        </w:rPr>
        <w:t xml:space="preserve"> (סי' שמ"ג ס"ק ב')</w:t>
      </w:r>
      <w:r w:rsidR="00CA6EE3">
        <w:rPr>
          <w:rFonts w:hint="cs"/>
          <w:rtl/>
        </w:rPr>
        <w:t>.</w:t>
      </w:r>
    </w:p>
    <w:p w14:paraId="0375FE96" w14:textId="77777777" w:rsidR="00CA6EE3" w:rsidRDefault="008B4DA1" w:rsidP="00CA6EE3">
      <w:pPr>
        <w:numPr>
          <w:ilvl w:val="3"/>
          <w:numId w:val="2"/>
        </w:numPr>
        <w:jc w:val="both"/>
      </w:pPr>
      <w:r>
        <w:rPr>
          <w:u w:val="single"/>
          <w:rtl/>
        </w:rPr>
        <w:t>א"ר</w:t>
      </w:r>
      <w:r>
        <w:rPr>
          <w:rtl/>
        </w:rPr>
        <w:t xml:space="preserve"> (סי' שמ"ג ס"ק ג'</w:t>
      </w:r>
      <w:r w:rsidR="00CA6EE3">
        <w:rPr>
          <w:rFonts w:hint="cs"/>
          <w:rtl/>
        </w:rPr>
        <w:t xml:space="preserve">) </w:t>
      </w:r>
      <w:r w:rsidR="00CA6EE3">
        <w:rPr>
          <w:rtl/>
        </w:rPr>
        <w:t>–</w:t>
      </w:r>
      <w:r>
        <w:rPr>
          <w:rtl/>
        </w:rPr>
        <w:t xml:space="preserve"> "טוב למחות שלא יזיק לתינוק כמו שכתב ביו"ד סימן פ"א"</w:t>
      </w:r>
      <w:r w:rsidR="00CA6EE3">
        <w:rPr>
          <w:rFonts w:hint="cs"/>
          <w:rtl/>
        </w:rPr>
        <w:t>.</w:t>
      </w:r>
    </w:p>
    <w:p w14:paraId="5FD04ED5" w14:textId="77777777" w:rsidR="00CA6EE3" w:rsidRDefault="008B4DA1" w:rsidP="00CA6EE3">
      <w:pPr>
        <w:numPr>
          <w:ilvl w:val="3"/>
          <w:numId w:val="2"/>
        </w:numPr>
        <w:jc w:val="both"/>
      </w:pPr>
      <w:r>
        <w:rPr>
          <w:u w:val="single"/>
          <w:rtl/>
        </w:rPr>
        <w:t>כה"ח</w:t>
      </w:r>
      <w:r>
        <w:rPr>
          <w:rtl/>
        </w:rPr>
        <w:t xml:space="preserve"> (שם ס"ק י"א)</w:t>
      </w:r>
      <w:r w:rsidR="00CA6EE3">
        <w:rPr>
          <w:rFonts w:hint="cs"/>
          <w:rtl/>
        </w:rPr>
        <w:t>.</w:t>
      </w:r>
    </w:p>
    <w:p w14:paraId="58B2C5AE" w14:textId="105674EC" w:rsidR="00F605B3" w:rsidRDefault="008B4DA1" w:rsidP="00CA6EE3">
      <w:pPr>
        <w:numPr>
          <w:ilvl w:val="3"/>
          <w:numId w:val="2"/>
        </w:numPr>
        <w:jc w:val="both"/>
      </w:pPr>
      <w:r>
        <w:rPr>
          <w:u w:val="single"/>
          <w:rtl/>
        </w:rPr>
        <w:t>פוסקים</w:t>
      </w:r>
      <w:r>
        <w:rPr>
          <w:rtl/>
        </w:rPr>
        <w:t xml:space="preserve">. </w:t>
      </w:r>
    </w:p>
    <w:p w14:paraId="5D567C66" w14:textId="68066245" w:rsidR="00F605B3" w:rsidRDefault="0013552A" w:rsidP="00CA6EE3">
      <w:pPr>
        <w:numPr>
          <w:ilvl w:val="4"/>
          <w:numId w:val="2"/>
        </w:numPr>
        <w:jc w:val="both"/>
      </w:pPr>
      <w:r>
        <w:rPr>
          <w:rFonts w:hint="cs"/>
          <w:b/>
          <w:bCs/>
          <w:rtl/>
        </w:rPr>
        <w:t>גם</w:t>
      </w:r>
      <w:r w:rsidR="008B4DA1">
        <w:rPr>
          <w:b/>
          <w:bCs/>
          <w:rtl/>
        </w:rPr>
        <w:t xml:space="preserve"> תינוקת</w:t>
      </w:r>
      <w:r w:rsidR="008B4DA1">
        <w:rPr>
          <w:rtl/>
        </w:rPr>
        <w:t xml:space="preserve"> – </w:t>
      </w:r>
      <w:r w:rsidR="008B4DA1">
        <w:rPr>
          <w:u w:val="single"/>
          <w:rtl/>
        </w:rPr>
        <w:t>ערוגת בושם</w:t>
      </w:r>
      <w:r w:rsidR="008B4DA1">
        <w:rPr>
          <w:rtl/>
        </w:rPr>
        <w:t xml:space="preserve"> (או"ח סוף סי' קל"ח ד"ה ומה דמספק"ל, "דאין סברא לחלק"), </w:t>
      </w:r>
      <w:r w:rsidR="008B4DA1">
        <w:rPr>
          <w:u w:val="single"/>
          <w:rtl/>
        </w:rPr>
        <w:t>שמירת הגוף והנפש</w:t>
      </w:r>
      <w:r w:rsidR="008B4DA1">
        <w:rPr>
          <w:rtl/>
        </w:rPr>
        <w:t xml:space="preserve"> (סי' קמ"ז סוף סעי' א').</w:t>
      </w:r>
    </w:p>
    <w:p w14:paraId="5F1D0A3F" w14:textId="77777777" w:rsidR="00CA6EE3" w:rsidRDefault="008B4DA1">
      <w:pPr>
        <w:numPr>
          <w:ilvl w:val="2"/>
          <w:numId w:val="2"/>
        </w:numPr>
        <w:jc w:val="both"/>
      </w:pPr>
      <w:r>
        <w:rPr>
          <w:b/>
          <w:bCs/>
          <w:rtl/>
        </w:rPr>
        <w:t>קטן במקרה</w:t>
      </w:r>
      <w:r w:rsidR="00CA6EE3">
        <w:rPr>
          <w:rFonts w:hint="cs"/>
          <w:rtl/>
        </w:rPr>
        <w:t>.</w:t>
      </w:r>
    </w:p>
    <w:p w14:paraId="59EF4D3D" w14:textId="30156C11" w:rsidR="00F605B3" w:rsidRDefault="008B4DA1" w:rsidP="00CA6EE3">
      <w:pPr>
        <w:numPr>
          <w:ilvl w:val="3"/>
          <w:numId w:val="2"/>
        </w:numPr>
        <w:jc w:val="both"/>
      </w:pPr>
      <w:r>
        <w:rPr>
          <w:u w:val="single"/>
          <w:rtl/>
        </w:rPr>
        <w:t>נצי"ב</w:t>
      </w:r>
      <w:r>
        <w:rPr>
          <w:rtl/>
        </w:rPr>
        <w:t xml:space="preserve"> (הרחב דבר דברים פרק ו' פסוק י'</w:t>
      </w:r>
      <w:r w:rsidR="00CA6EE3">
        <w:rPr>
          <w:rFonts w:hint="cs"/>
          <w:rtl/>
        </w:rPr>
        <w:t xml:space="preserve">) </w:t>
      </w:r>
      <w:r w:rsidR="00CA6EE3">
        <w:rPr>
          <w:rtl/>
        </w:rPr>
        <w:t>–</w:t>
      </w:r>
      <w:r>
        <w:rPr>
          <w:rtl/>
        </w:rPr>
        <w:t xml:space="preserve"> "שאין לחוש לקטן במה שאוכל במקרה דברים טמאים שיטמטם בזה לבו גם כשיגדל. כמו שיש לחוש בגדול אפי' בשעת סכ"נ על אותה שעה".</w:t>
      </w:r>
    </w:p>
    <w:p w14:paraId="4C73047C" w14:textId="77777777" w:rsidR="00F605B3" w:rsidRDefault="008B4DA1">
      <w:pPr>
        <w:numPr>
          <w:ilvl w:val="2"/>
          <w:numId w:val="2"/>
        </w:numPr>
        <w:jc w:val="both"/>
      </w:pPr>
      <w:r>
        <w:rPr>
          <w:rtl/>
        </w:rPr>
        <w:t xml:space="preserve">מראי מקומות – </w:t>
      </w:r>
      <w:r>
        <w:rPr>
          <w:u w:val="single"/>
          <w:rtl/>
        </w:rPr>
        <w:t>לב דוד</w:t>
      </w:r>
      <w:r>
        <w:rPr>
          <w:rtl/>
        </w:rPr>
        <w:t xml:space="preserve"> (סי' ל' ד"ה והנה בטעמא).</w:t>
      </w:r>
    </w:p>
    <w:p w14:paraId="4B5831FB" w14:textId="77777777" w:rsidR="00CA6EE3" w:rsidRDefault="00CA6EE3">
      <w:pPr>
        <w:jc w:val="both"/>
      </w:pPr>
    </w:p>
    <w:p w14:paraId="0EF5F032" w14:textId="77777777" w:rsidR="00F605B3" w:rsidRDefault="008B4DA1">
      <w:pPr>
        <w:numPr>
          <w:ilvl w:val="0"/>
          <w:numId w:val="2"/>
        </w:numPr>
        <w:jc w:val="both"/>
      </w:pPr>
      <w:r>
        <w:rPr>
          <w:sz w:val="28"/>
          <w:szCs w:val="28"/>
          <w:u w:val="single"/>
          <w:rtl/>
        </w:rPr>
        <w:t>ציורים: שלא כדרך אכילה</w:t>
      </w:r>
      <w:r>
        <w:rPr>
          <w:rtl/>
        </w:rPr>
        <w:t>.</w:t>
      </w:r>
    </w:p>
    <w:p w14:paraId="0C0C732D" w14:textId="77777777" w:rsidR="00F605B3" w:rsidRDefault="008B4DA1">
      <w:pPr>
        <w:numPr>
          <w:ilvl w:val="1"/>
          <w:numId w:val="2"/>
        </w:numPr>
        <w:jc w:val="both"/>
      </w:pPr>
      <w:r>
        <w:rPr>
          <w:b/>
          <w:bCs/>
          <w:rtl/>
        </w:rPr>
        <w:t>שלא כדרך אכילתו</w:t>
      </w:r>
      <w:r>
        <w:rPr>
          <w:rtl/>
        </w:rPr>
        <w:t>.</w:t>
      </w:r>
    </w:p>
    <w:p w14:paraId="54AB43FD" w14:textId="77777777" w:rsidR="00F605B3" w:rsidRDefault="008B4DA1">
      <w:pPr>
        <w:numPr>
          <w:ilvl w:val="2"/>
          <w:numId w:val="2"/>
        </w:numPr>
        <w:jc w:val="both"/>
      </w:pPr>
      <w:r>
        <w:rPr>
          <w:rtl/>
        </w:rPr>
        <w:t>אין טמטום.</w:t>
      </w:r>
    </w:p>
    <w:p w14:paraId="495C150E" w14:textId="77777777" w:rsidR="00F605B3" w:rsidRDefault="008B4DA1">
      <w:pPr>
        <w:numPr>
          <w:ilvl w:val="3"/>
          <w:numId w:val="2"/>
        </w:numPr>
        <w:jc w:val="both"/>
      </w:pPr>
      <w:r>
        <w:rPr>
          <w:u w:val="single"/>
          <w:rtl/>
        </w:rPr>
        <w:t>גבעת שאול</w:t>
      </w:r>
      <w:r>
        <w:rPr>
          <w:rtl/>
        </w:rPr>
        <w:t xml:space="preserve"> (שאלה סי' נ"ד).</w:t>
      </w:r>
    </w:p>
    <w:p w14:paraId="6CA09340" w14:textId="77777777" w:rsidR="00F605B3" w:rsidRDefault="008B4DA1">
      <w:pPr>
        <w:numPr>
          <w:ilvl w:val="2"/>
          <w:numId w:val="2"/>
        </w:numPr>
        <w:jc w:val="both"/>
      </w:pPr>
      <w:r>
        <w:rPr>
          <w:rtl/>
        </w:rPr>
        <w:t>יש טמטום.</w:t>
      </w:r>
    </w:p>
    <w:p w14:paraId="673DDDEE" w14:textId="484DFA06" w:rsidR="00F605B3" w:rsidRDefault="008B4DA1">
      <w:pPr>
        <w:numPr>
          <w:ilvl w:val="3"/>
          <w:numId w:val="2"/>
        </w:numPr>
        <w:jc w:val="both"/>
      </w:pPr>
      <w:r>
        <w:rPr>
          <w:u w:val="single"/>
          <w:rtl/>
        </w:rPr>
        <w:t>כת"ס</w:t>
      </w:r>
      <w:r>
        <w:rPr>
          <w:rtl/>
        </w:rPr>
        <w:t xml:space="preserve"> (או"ח סי' קי"א </w:t>
      </w:r>
      <w:r w:rsidR="0013552A">
        <w:rPr>
          <w:rFonts w:hint="cs"/>
          <w:rtl/>
        </w:rPr>
        <w:t xml:space="preserve">אות ב' </w:t>
      </w:r>
      <w:r>
        <w:rPr>
          <w:rtl/>
        </w:rPr>
        <w:t>ד"ה ומצד) – "ומצד הסברא היה נ"ל דאיפכא מסתברא דביותר יש לאסור לאכול האסור באכילה שלא כד"א מלאסור ליהנות איסור הנאה שלא כדה"נ, דאיסורי אכילה מטמטמים הלב ומזיקים לנפש, מש"אכ ליהנות מאה"נ הנאה שאינה נכנסת לגוף, וכעין זה מחלק תוס' ריש חולין ה' ע"ב ד"ה צדיקים אין הקדוש ברוך הוא מביא תקלה ע"י ותוס' גיטין ז' ע"א ד"ה השתא בין אכילה למעשה ובאכילה גופא בין היכא דהאכל הוא דבר איסור מאם האוכל הוא היתר רק זמנא קגרם דליאסר, ועיי' רמ"א יו"ד ס"סי פ"א וברשב"א יבמות קי"ד ע"א, ועיי' רמב"ן במלחמות פסחי' סוגי' דר"מ בשם ראב"ד דכ' ללוי דריחא רק לכתחילה אסור דוקא באיסור כגון בשר נבילה וכו' אבל בב' פסחי' דהיתרא הוא לא, ורשב"א בתה"ב כ' שהוא רחוק, ובאמת צריך הסבר פסח שלא למנוייו ג"כ איסור הוא לזה שלא נמנה עליו, ולפמ"ש ניחא, דדוקא במילתא דאיסורא כגון נבילה אסרו ריחו לכתחילה דמזיק לנפש משא"כ פסח שלא למנוייו, ונראה דה"ט דראב"י שכתב דיש למנוע לאכול קאי על בשר חי, דנכנס לגופו ומטמטם הלב אבל מאיסורי הנאה אין למנוע שלא כד"הנ דל"ש דבר זה והבן, וכל דברי הש"ך נפלאו ממני".</w:t>
      </w:r>
    </w:p>
    <w:p w14:paraId="4B77F204" w14:textId="77777777" w:rsidR="00F605B3" w:rsidRDefault="008B4DA1">
      <w:pPr>
        <w:numPr>
          <w:ilvl w:val="4"/>
          <w:numId w:val="2"/>
        </w:numPr>
        <w:jc w:val="both"/>
      </w:pPr>
      <w:r>
        <w:rPr>
          <w:rtl/>
        </w:rPr>
        <w:t>נ"ל, שלא גרע מכל איסור דרבנן.</w:t>
      </w:r>
    </w:p>
    <w:p w14:paraId="538C5546" w14:textId="77777777" w:rsidR="00F605B3" w:rsidRDefault="008B4DA1">
      <w:pPr>
        <w:numPr>
          <w:ilvl w:val="2"/>
          <w:numId w:val="2"/>
        </w:numPr>
        <w:jc w:val="both"/>
      </w:pPr>
      <w:r>
        <w:rPr>
          <w:rtl/>
        </w:rPr>
        <w:t>מראי מקומות.</w:t>
      </w:r>
    </w:p>
    <w:p w14:paraId="49B045C1" w14:textId="77777777" w:rsidR="00F605B3" w:rsidRDefault="008B4DA1">
      <w:pPr>
        <w:numPr>
          <w:ilvl w:val="3"/>
          <w:numId w:val="2"/>
        </w:numPr>
        <w:jc w:val="both"/>
      </w:pPr>
      <w:r>
        <w:rPr>
          <w:u w:val="single"/>
          <w:rtl/>
        </w:rPr>
        <w:t>משנה הלכות</w:t>
      </w:r>
      <w:r>
        <w:rPr>
          <w:rtl/>
        </w:rPr>
        <w:t xml:space="preserve"> (ח"ה סוף סי' ע"ה) – "מה שראיתי בכת"ס א"ח סי' קי"א ...".</w:t>
      </w:r>
    </w:p>
    <w:p w14:paraId="0A70E977" w14:textId="77777777" w:rsidR="00F605B3" w:rsidRDefault="008B4DA1">
      <w:pPr>
        <w:numPr>
          <w:ilvl w:val="3"/>
          <w:numId w:val="2"/>
        </w:numPr>
        <w:jc w:val="both"/>
      </w:pPr>
      <w:r>
        <w:rPr>
          <w:u w:val="single"/>
          <w:rtl/>
        </w:rPr>
        <w:t>חשוקי חמד</w:t>
      </w:r>
      <w:r>
        <w:rPr>
          <w:rtl/>
        </w:rPr>
        <w:t xml:space="preserve"> (שערי הוראה ח"ז עמ' קמ"ח) – "ומלבד זה איכא למימר דנהי דאין כאן גדר של מעשה עבירה דאכילת איסור מכל מקום חשש טמטום הלב והנפש איכא אפילו בכה"ג, [ואף במאכלים שמותרים שלא כדרך אכילה והנאה, אולי מ"מ טמטום איכא וצ"ע]".</w:t>
      </w:r>
    </w:p>
    <w:p w14:paraId="28B9205F" w14:textId="77777777" w:rsidR="00F605B3" w:rsidRDefault="00F605B3">
      <w:pPr>
        <w:jc w:val="both"/>
      </w:pPr>
    </w:p>
    <w:p w14:paraId="611BA172" w14:textId="77777777" w:rsidR="00F605B3" w:rsidRDefault="008B4DA1">
      <w:pPr>
        <w:numPr>
          <w:ilvl w:val="1"/>
          <w:numId w:val="2"/>
        </w:numPr>
        <w:jc w:val="both"/>
      </w:pPr>
      <w:r>
        <w:rPr>
          <w:b/>
          <w:bCs/>
          <w:rtl/>
        </w:rPr>
        <w:t>תרופה בלתי כשרה</w:t>
      </w:r>
      <w:r>
        <w:rPr>
          <w:rtl/>
        </w:rPr>
        <w:t>.</w:t>
      </w:r>
    </w:p>
    <w:p w14:paraId="7C0D7072" w14:textId="77777777" w:rsidR="00F605B3" w:rsidRDefault="008B4DA1">
      <w:pPr>
        <w:numPr>
          <w:ilvl w:val="2"/>
          <w:numId w:val="2"/>
        </w:numPr>
        <w:jc w:val="both"/>
      </w:pPr>
      <w:r>
        <w:rPr>
          <w:rtl/>
        </w:rPr>
        <w:t>אין טמטום.</w:t>
      </w:r>
    </w:p>
    <w:p w14:paraId="2A9FC40B" w14:textId="77777777" w:rsidR="00F605B3" w:rsidRDefault="008B4DA1">
      <w:pPr>
        <w:numPr>
          <w:ilvl w:val="3"/>
          <w:numId w:val="2"/>
        </w:numPr>
        <w:jc w:val="both"/>
      </w:pPr>
      <w:r>
        <w:rPr>
          <w:u w:val="single"/>
          <w:rtl/>
        </w:rPr>
        <w:t>תורת היולדת</w:t>
      </w:r>
      <w:r>
        <w:rPr>
          <w:rtl/>
        </w:rPr>
        <w:t xml:space="preserve"> (פרק מ"ב סוף הע' ב') – "שדוקא מאכלות אסורות מטמטמים את הלב, משום שגוף האדם ניזון מאיסור, אבל תרופה שאינה מזינה את הגוף אלא שמרפאת את החולי, יתכן שאין בה טמטום. וביחוד כשנפסלה מאכילת כלב ... דמותר אפילו לחולה שאין בו סכנה".</w:t>
      </w:r>
    </w:p>
    <w:p w14:paraId="4E30B2EF" w14:textId="77777777" w:rsidR="00F605B3" w:rsidRDefault="008B4DA1">
      <w:pPr>
        <w:ind w:left="567"/>
        <w:jc w:val="both"/>
      </w:pPr>
      <w:r>
        <w:rPr>
          <w:u w:val="single"/>
          <w:rtl/>
        </w:rPr>
        <w:t>חשוקי חמד</w:t>
      </w:r>
      <w:r>
        <w:rPr>
          <w:rtl/>
        </w:rPr>
        <w:t xml:space="preserve"> (ע"ז דף סו:) – "שאלה. עדיין יש לברר אם יש לחוש לטמטום הלב הנגרם ממאכלות אסורות, כמבואר ברמ"א (יו"ד סימן פא ס"ז) דקטן האוכל דברים אסורים [גם כשאיסורם מדרבנן], מזיק לו בזקנותו, שמטמטם את הלב וגורם לו טבע רע. ומבואר שם שאשה האוכלת מאכלות אסורות בגלל סכנה, אל תניק, כי תגרום לתינוק טמטום, ואולי גם חומר זה יטמטם את הילד. תשובה. יתכן דבתרופה שאינה מזינה את הגוף, אלא שמרפאת חולי, אין בו טמטום. ובפרט כשנפסל מאכילה, והוא שלא כדרך אכילה, ונכנס לריאות ולא לושט, בכה"ג פשוט שאין בו חשש טמטום ובפרט בעניננו שהוא במקום פיקוח נפש".</w:t>
      </w:r>
    </w:p>
    <w:p w14:paraId="3D4D6BF7" w14:textId="77777777" w:rsidR="00F605B3" w:rsidRDefault="008B4DA1">
      <w:pPr>
        <w:numPr>
          <w:ilvl w:val="2"/>
          <w:numId w:val="2"/>
        </w:numPr>
        <w:jc w:val="both"/>
      </w:pPr>
      <w:r>
        <w:rPr>
          <w:rtl/>
        </w:rPr>
        <w:t>יש טמטום.</w:t>
      </w:r>
    </w:p>
    <w:p w14:paraId="5E33C735" w14:textId="79DAC272" w:rsidR="00F605B3" w:rsidRDefault="008B4DA1">
      <w:pPr>
        <w:numPr>
          <w:ilvl w:val="3"/>
          <w:numId w:val="2"/>
        </w:numPr>
        <w:jc w:val="both"/>
      </w:pPr>
      <w:r>
        <w:rPr>
          <w:u w:val="single"/>
          <w:rtl/>
        </w:rPr>
        <w:t>הגר"ג אבערלאנדער</w:t>
      </w:r>
      <w:r>
        <w:rPr>
          <w:rtl/>
        </w:rPr>
        <w:t xml:space="preserve"> שליט"א (אור ישראל </w:t>
      </w:r>
      <w:r w:rsidR="00C41073">
        <w:rPr>
          <w:rtl/>
        </w:rPr>
        <w:t>גליון מ"ו עמ'</w:t>
      </w:r>
      <w:r>
        <w:rPr>
          <w:rtl/>
        </w:rPr>
        <w:t xml:space="preserve"> נ"ב ד"ה באות) – "שודאי באופן כזה ג"כ מטמטם הלב ... עצם החפצא נשאר איסור".</w:t>
      </w:r>
    </w:p>
    <w:p w14:paraId="036E2C5A" w14:textId="77777777" w:rsidR="00F605B3" w:rsidRDefault="008B4DA1">
      <w:pPr>
        <w:numPr>
          <w:ilvl w:val="2"/>
          <w:numId w:val="2"/>
        </w:numPr>
        <w:jc w:val="both"/>
      </w:pPr>
      <w:r>
        <w:rPr>
          <w:rtl/>
        </w:rPr>
        <w:t>מסופק.</w:t>
      </w:r>
    </w:p>
    <w:p w14:paraId="34A821FB" w14:textId="5521751E" w:rsidR="00F605B3" w:rsidRDefault="008B4DA1">
      <w:pPr>
        <w:numPr>
          <w:ilvl w:val="3"/>
          <w:numId w:val="2"/>
        </w:numPr>
        <w:jc w:val="both"/>
      </w:pPr>
      <w:r>
        <w:rPr>
          <w:u w:val="single"/>
          <w:rtl/>
        </w:rPr>
        <w:t>הגרי"ד לובאן</w:t>
      </w:r>
      <w:r>
        <w:rPr>
          <w:rtl/>
        </w:rPr>
        <w:t xml:space="preserve"> שליט"א (אור ישראל </w:t>
      </w:r>
      <w:r w:rsidR="00C41073">
        <w:rPr>
          <w:rtl/>
        </w:rPr>
        <w:t>גליון מ"ו עמ'</w:t>
      </w:r>
      <w:r>
        <w:rPr>
          <w:rtl/>
        </w:rPr>
        <w:t xml:space="preserve"> נ' אות ה', חמ"ז עמ' ס"ו ד"ה מה) – "וצ"ע לדינא".</w:t>
      </w:r>
    </w:p>
    <w:p w14:paraId="312C773F" w14:textId="77777777" w:rsidR="00F605B3" w:rsidRDefault="008B4DA1">
      <w:pPr>
        <w:numPr>
          <w:ilvl w:val="2"/>
          <w:numId w:val="2"/>
        </w:numPr>
        <w:jc w:val="both"/>
      </w:pPr>
      <w:r>
        <w:rPr>
          <w:rtl/>
        </w:rPr>
        <w:t>י"ל, מצוה יעגן עליו.</w:t>
      </w:r>
    </w:p>
    <w:p w14:paraId="11E7764B" w14:textId="77777777" w:rsidR="00F605B3" w:rsidRDefault="00F605B3">
      <w:pPr>
        <w:jc w:val="both"/>
      </w:pPr>
    </w:p>
    <w:p w14:paraId="77B1DCE1" w14:textId="0396754E" w:rsidR="00F605B3" w:rsidRDefault="008B4DA1">
      <w:pPr>
        <w:numPr>
          <w:ilvl w:val="1"/>
          <w:numId w:val="2"/>
        </w:numPr>
        <w:jc w:val="both"/>
      </w:pPr>
      <w:r w:rsidRPr="0013552A">
        <w:rPr>
          <w:b/>
          <w:bCs/>
          <w:rtl/>
        </w:rPr>
        <w:t>משחת שיניים, מי שטיפת פה</w:t>
      </w:r>
      <w:r>
        <w:rPr>
          <w:rtl/>
        </w:rPr>
        <w:t>.</w:t>
      </w:r>
    </w:p>
    <w:p w14:paraId="7D73A86F" w14:textId="77777777" w:rsidR="00F605B3" w:rsidRDefault="008B4DA1">
      <w:pPr>
        <w:numPr>
          <w:ilvl w:val="2"/>
          <w:numId w:val="2"/>
        </w:numPr>
        <w:jc w:val="both"/>
      </w:pPr>
      <w:r>
        <w:rPr>
          <w:u w:val="single"/>
          <w:rtl/>
        </w:rPr>
        <w:t>הגר"צ שכטר</w:t>
      </w:r>
      <w:r>
        <w:rPr>
          <w:rtl/>
        </w:rPr>
        <w:t xml:space="preserve"> שליט"א (תשובות של ה</w:t>
      </w:r>
      <w:r>
        <w:rPr>
          <w:noProof/>
          <w:rtl/>
        </w:rPr>
        <w:drawing>
          <wp:inline distT="0" distB="0" distL="0" distR="0" wp14:anchorId="67B1BBBF" wp14:editId="287C83A7">
            <wp:extent cx="153035" cy="15303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stretch/>
                  </pic:blipFill>
                  <pic:spPr>
                    <a:xfrm>
                      <a:off x="0" y="0"/>
                      <a:ext cx="152280" cy="152280"/>
                    </a:xfrm>
                    <a:prstGeom prst="rect">
                      <a:avLst/>
                    </a:prstGeom>
                    <a:ln>
                      <a:noFill/>
                    </a:ln>
                  </pic:spPr>
                </pic:pic>
              </a:graphicData>
            </a:graphic>
          </wp:inline>
        </w:drawing>
      </w:r>
      <w:r>
        <w:rPr>
          <w:rtl/>
        </w:rPr>
        <w:t xml:space="preserve"> </w:t>
      </w:r>
      <w:r>
        <w:t>I-96</w:t>
      </w:r>
      <w:r>
        <w:rPr>
          <w:rtl/>
        </w:rPr>
        <w:t>) – "אכן פשיטא דאם אפשר להשיג משחת-שיניים ומי שטיפת הפה הכשרים, פשיטא דטפי עדיף, דלא גרע ממש"כ רש"י מהמדרש (והובא לדינא ברמ"א ליו"ד סימן פ"א סעיף ז') שפה שעתיד לדבר עם השכינה אינו נכון שיינק מהנכרית שחלבה נתהווה מאכילת מאכלות אסורות, דאף באופן של היתר יש לחוש לקצת טמטום הלב, ופשיטא דמהיות טוב וכו'".</w:t>
      </w:r>
    </w:p>
    <w:p w14:paraId="59119E89" w14:textId="77777777" w:rsidR="00F605B3" w:rsidRDefault="00F605B3">
      <w:pPr>
        <w:jc w:val="both"/>
      </w:pPr>
    </w:p>
    <w:p w14:paraId="13FBE37C" w14:textId="22C9643C" w:rsidR="00F605B3" w:rsidRDefault="00724399">
      <w:pPr>
        <w:numPr>
          <w:ilvl w:val="1"/>
          <w:numId w:val="2"/>
        </w:numPr>
        <w:jc w:val="both"/>
      </w:pPr>
      <w:r w:rsidRPr="00724399">
        <w:rPr>
          <w:rFonts w:hint="cs"/>
          <w:b/>
          <w:bCs/>
          <w:rtl/>
        </w:rPr>
        <w:t>לקבל תרומת</w:t>
      </w:r>
      <w:r w:rsidRPr="00724399">
        <w:rPr>
          <w:b/>
          <w:bCs/>
          <w:rtl/>
        </w:rPr>
        <w:t xml:space="preserve"> דם</w:t>
      </w:r>
      <w:r w:rsidR="008B4DA1">
        <w:rPr>
          <w:rtl/>
        </w:rPr>
        <w:t xml:space="preserve"> (</w:t>
      </w:r>
      <w:r w:rsidR="008B4DA1">
        <w:t>blood transfusion</w:t>
      </w:r>
      <w:r w:rsidR="008B4DA1">
        <w:rPr>
          <w:rtl/>
        </w:rPr>
        <w:t>).</w:t>
      </w:r>
    </w:p>
    <w:p w14:paraId="4152CD3C" w14:textId="77FD677B" w:rsidR="00F605B3" w:rsidRDefault="008B4DA1">
      <w:pPr>
        <w:numPr>
          <w:ilvl w:val="2"/>
          <w:numId w:val="2"/>
        </w:numPr>
        <w:jc w:val="both"/>
      </w:pPr>
      <w:r>
        <w:rPr>
          <w:rtl/>
        </w:rPr>
        <w:t>אין לדקדק על זה.</w:t>
      </w:r>
    </w:p>
    <w:p w14:paraId="209851B0" w14:textId="77777777" w:rsidR="00F605B3" w:rsidRDefault="008B4DA1">
      <w:pPr>
        <w:numPr>
          <w:ilvl w:val="3"/>
          <w:numId w:val="2"/>
        </w:numPr>
        <w:jc w:val="both"/>
      </w:pPr>
      <w:r>
        <w:rPr>
          <w:u w:val="single"/>
          <w:rtl/>
        </w:rPr>
        <w:t>חלקת יעקב</w:t>
      </w:r>
      <w:r>
        <w:rPr>
          <w:rtl/>
        </w:rPr>
        <w:t xml:space="preserve"> (ח"ב סי' מ', יו"ד סי' י"ג) – "דאין זה כל כך בירור גמור דבתערובות הדם של אוכל טו"נ גם כן שייך הך דמוליד ומטמטם, כיון דבפוסקים מבואר זה רק לענין אכילה דרך הפה - ובדברים סתומים ונעלמי' מן השכל, אפשר יש איזה חילוק, אף שמסברתנו אין אנו רואין שום חילוק, בכל אופן אין זה בירור גמור … בני"ד דהדבר נוגע רק לענין דבר 'פרישה ממדת חסידות' וגם אינו מבואר להדי' דאף היכי שבא לתוכו שלא דרך הפה ג"כ שייך 'פרישה ממדת חסידות' וגם כאמור שבניקל יוכל לבוא לידי איחור ודיחוי ויכול לבא לידי סכנה … דיכול להיות דע"י הדיחוי לחפש רק על דם מאוכלי כשר יוכל לבא בניקל לידי ספק או ודאי סכנה, נלפע"ד דאין לדקדק על זה, </w:t>
      </w:r>
      <w:r w:rsidRPr="00724399">
        <w:rPr>
          <w:b/>
          <w:bCs/>
          <w:rtl/>
        </w:rPr>
        <w:t>דהמצוה של וחי בהם יגן עליו להשריש ממנו ולגרש טמטום הלב ומדה רעה</w:t>
      </w:r>
      <w:r>
        <w:rPr>
          <w:rtl/>
        </w:rPr>
        <w:t xml:space="preserve"> - וכמו ששמעתי בשם מרן הגה"ק מבעלזא זצ"ל, דהיצה"ר בשעת חליו של אדם שאין לו כל כך תאוות לעבירות וקשה לפתותו, הוא מפתהו לרוב שיעבור על המצוה של וחי בהם, בצביעותו שדבר זה אסור ודבר זה אסור, הכל בכדי שלא יבא להמצוה של וחי בהם. כשיש לפניו שני מיני דמים שיכולים לרפאותו לפי דעת הרופא ויכול לבחור בהכשר, ממש בלי שום דיחוי ואיחור, יכול לדקדק על זה - וגם על זה יש לפקפק לפי דעת טו"ז סי' שכ"ח הנ"ל, דנמצא אתה מכשילו לעתיד לבא".</w:t>
      </w:r>
    </w:p>
    <w:p w14:paraId="0E828D14" w14:textId="77777777" w:rsidR="00F605B3" w:rsidRDefault="008B4DA1">
      <w:pPr>
        <w:numPr>
          <w:ilvl w:val="3"/>
          <w:numId w:val="2"/>
        </w:numPr>
        <w:jc w:val="both"/>
      </w:pPr>
      <w:r>
        <w:rPr>
          <w:rtl/>
        </w:rPr>
        <w:t xml:space="preserve">הו"ד </w:t>
      </w:r>
      <w:r>
        <w:rPr>
          <w:u w:val="single"/>
          <w:rtl/>
        </w:rPr>
        <w:t>בנשמת אברהם</w:t>
      </w:r>
      <w:r>
        <w:rPr>
          <w:rtl/>
        </w:rPr>
        <w:t xml:space="preserve"> (יו"ד סי' פ"א ס"ק א'), </w:t>
      </w:r>
      <w:r>
        <w:rPr>
          <w:u w:val="single"/>
          <w:rtl/>
        </w:rPr>
        <w:t>חשוקי חמד</w:t>
      </w:r>
      <w:r>
        <w:rPr>
          <w:rtl/>
        </w:rPr>
        <w:t xml:space="preserve"> (בכורות דף ו:), </w:t>
      </w:r>
      <w:r>
        <w:rPr>
          <w:u w:val="single"/>
          <w:rtl/>
        </w:rPr>
        <w:t>שערי הלכה</w:t>
      </w:r>
      <w:r>
        <w:rPr>
          <w:rtl/>
        </w:rPr>
        <w:t xml:space="preserve"> (ח"ב בעניני רפואה יו"ד סי' א', עמ' קס"א), </w:t>
      </w:r>
      <w:r>
        <w:rPr>
          <w:u w:val="single"/>
          <w:rtl/>
        </w:rPr>
        <w:t>בדמיך חיי</w:t>
      </w:r>
      <w:r>
        <w:rPr>
          <w:rtl/>
        </w:rPr>
        <w:t xml:space="preserve"> (עמ' ס"א), </w:t>
      </w:r>
      <w:r>
        <w:rPr>
          <w:u w:val="single"/>
          <w:rtl/>
        </w:rPr>
        <w:t>על פי התורה</w:t>
      </w:r>
      <w:r>
        <w:rPr>
          <w:rtl/>
        </w:rPr>
        <w:t xml:space="preserve"> (פר' שמות פרק א' הע' ס'), </w:t>
      </w:r>
      <w:r>
        <w:rPr>
          <w:u w:val="single"/>
          <w:rtl/>
        </w:rPr>
        <w:t>שמירת הגוף והנפש</w:t>
      </w:r>
      <w:r>
        <w:rPr>
          <w:rtl/>
        </w:rPr>
        <w:t xml:space="preserve"> (סי' קמ"ז סוף הע' ב'), </w:t>
      </w:r>
      <w:r>
        <w:rPr>
          <w:u w:val="single"/>
          <w:rtl/>
        </w:rPr>
        <w:t>הגרי"ד לובאן</w:t>
      </w:r>
      <w:r>
        <w:rPr>
          <w:rtl/>
        </w:rPr>
        <w:t xml:space="preserve"> שליט"א (אור ישראל חמ"ז עמ' ס"ו).</w:t>
      </w:r>
    </w:p>
    <w:p w14:paraId="416AFE53" w14:textId="77777777" w:rsidR="00F605B3" w:rsidRDefault="008B4DA1">
      <w:pPr>
        <w:numPr>
          <w:ilvl w:val="2"/>
          <w:numId w:val="2"/>
        </w:numPr>
        <w:jc w:val="both"/>
      </w:pPr>
      <w:r>
        <w:rPr>
          <w:rtl/>
        </w:rPr>
        <w:t>נכון הדבר להמתין לזה, מידת חסידות.</w:t>
      </w:r>
    </w:p>
    <w:p w14:paraId="40AB899F" w14:textId="77777777" w:rsidR="00F605B3" w:rsidRDefault="008B4DA1">
      <w:pPr>
        <w:numPr>
          <w:ilvl w:val="3"/>
          <w:numId w:val="2"/>
        </w:numPr>
        <w:jc w:val="both"/>
      </w:pPr>
      <w:r>
        <w:rPr>
          <w:u w:val="single"/>
          <w:rtl/>
        </w:rPr>
        <w:t>יביע אומר</w:t>
      </w:r>
      <w:r>
        <w:rPr>
          <w:rtl/>
        </w:rPr>
        <w:t xml:space="preserve"> (ח"ח חו"מ סי' י"א) – "ומכיון שהגוים אוכלים בשר טמא ונבלות וטרפות, הדם היוצא מהם גורם בודאי טבע רע בהשחתת המדות, וישראל שמקבל דמו של הנכרי דרך עירוי דם, יש לחוש שיפגע במדותיו הטובות, ויושפע ע"י דם הנכרי לקבל מדות מושחתות, כגאוה וכעס והקפדה, קנאה ושנאה ויתר מדות רעות, ואע"פ שבאמת אין איסור בזה מן הדין, כיון שעצם האיסור נשתנה ונהפך לדם, ועירוי הדם נעשה דרך איברים והורידים, ולא במאכל דרך הפה, מ"מ מדת חסידות מיהא איכא. וכעין מ"ש הרשב"א והריטב"א והנימוקי יוסף והמאירי הנ"ל בענין היונק חלב מן הנכרית. ולכן כשאין העירוי דם דחוף, משום חשש סכנה, ובפרט אם נמצא על ידו ממש דם מישראל כשר, בודאי דהכי עדיף טפי לקבל עירוי מדם הישראל. אולם כשהעירוי דם הוא דחוף לחולה, אין להמתין עד שימצאו דם מישראל כשר, ובודאי שאין להתחסד במקום שיש חשש פקוח נפש. ויעשו העירוי דם, מדמו של נכרי המוכן ומזומן לכך ... אין ראיה מד' הט"ז והאחרונים (בסי' שכח) דמיירי לענין איסור שבת, לנ"ד דמיירי בעירוי דם של נכרי שמשקץ נפשו במאכלות אסורות, ויכול להשפיע על ישראל מקבל הדם במדות מושחתות ומגונות. ולכן אם אין הדבר דחוף לבצע את עירוי הדם, ואין שום חשש סכנה בהמתנה לקבל עירוי דם מישראל כשר, נכון הדבר להמתין לזה, ממדת חסידות, ולא יאונה לצדיק כל און").</w:t>
      </w:r>
    </w:p>
    <w:p w14:paraId="0FCB7FF1" w14:textId="02436FCE" w:rsidR="00F605B3" w:rsidRDefault="008B4DA1">
      <w:pPr>
        <w:numPr>
          <w:ilvl w:val="2"/>
          <w:numId w:val="2"/>
        </w:numPr>
        <w:jc w:val="both"/>
      </w:pPr>
      <w:r>
        <w:rPr>
          <w:u w:val="single"/>
          <w:rtl/>
        </w:rPr>
        <w:t>הרב מפוניבז</w:t>
      </w:r>
      <w:r>
        <w:rPr>
          <w:rtl/>
        </w:rPr>
        <w:t xml:space="preserve"> (ח"ב פרק ל"ו עמ' רצ"ג, הו"ד בבדמיך חיי פרק ג' הע' ח') – "בין דם לדם: במהלך הטיפולים, כשנאצלו לבצע בו עירוי דם </w:t>
      </w:r>
      <w:r w:rsidR="00724399">
        <w:rPr>
          <w:rFonts w:hint="cs"/>
          <w:rtl/>
        </w:rPr>
        <w:t>(= 'ט</w:t>
      </w:r>
      <w:r w:rsidR="00724399">
        <w:rPr>
          <w:rtl/>
        </w:rPr>
        <w:t>ְ</w:t>
      </w:r>
      <w:r w:rsidR="00724399">
        <w:rPr>
          <w:rFonts w:hint="cs"/>
          <w:rtl/>
        </w:rPr>
        <w:t>ר</w:t>
      </w:r>
      <w:r w:rsidR="00724399">
        <w:rPr>
          <w:rtl/>
        </w:rPr>
        <w:t>ַ</w:t>
      </w:r>
      <w:r w:rsidR="00724399">
        <w:rPr>
          <w:rFonts w:hint="cs"/>
          <w:rtl/>
        </w:rPr>
        <w:t>נספו</w:t>
      </w:r>
      <w:r w:rsidR="00724399">
        <w:rPr>
          <w:rtl/>
        </w:rPr>
        <w:t>ּ</w:t>
      </w:r>
      <w:r w:rsidR="00724399">
        <w:rPr>
          <w:rFonts w:hint="cs"/>
          <w:rtl/>
        </w:rPr>
        <w:t xml:space="preserve">זיא' בלע"ז), </w:t>
      </w:r>
      <w:r>
        <w:rPr>
          <w:rtl/>
        </w:rPr>
        <w:t xml:space="preserve">התחנן הרב וביקש מרופאיו בביה"ח </w:t>
      </w:r>
      <w:r w:rsidR="00724399">
        <w:rPr>
          <w:rFonts w:hint="cs"/>
          <w:rtl/>
        </w:rPr>
        <w:t>'</w:t>
      </w:r>
      <w:r>
        <w:rPr>
          <w:rtl/>
        </w:rPr>
        <w:t>הר סיני</w:t>
      </w:r>
      <w:r w:rsidR="00724399">
        <w:rPr>
          <w:rFonts w:hint="cs"/>
          <w:rtl/>
        </w:rPr>
        <w:t>'</w:t>
      </w:r>
      <w:r>
        <w:rPr>
          <w:rtl/>
        </w:rPr>
        <w:t xml:space="preserve"> (</w:t>
      </w:r>
      <w:r w:rsidR="00724399">
        <w:rPr>
          <w:rFonts w:hint="cs"/>
          <w:rtl/>
        </w:rPr>
        <w:t>המנתח ד"ר היימן והרופא הפנימי ד"ר הייציג</w:t>
      </w:r>
      <w:r>
        <w:rPr>
          <w:rtl/>
        </w:rPr>
        <w:t xml:space="preserve">) לבל ישתמשו לצורך זה בדמו של איש נכרי שאינו מזרע ישראל. הם הבטיחו לו שבקשתו תתמלא. אך </w:t>
      </w:r>
      <w:r>
        <w:rPr>
          <w:b/>
          <w:bCs/>
          <w:rtl/>
        </w:rPr>
        <w:t>למעשה</w:t>
      </w:r>
      <w:r>
        <w:rPr>
          <w:rtl/>
        </w:rPr>
        <w:t>, מכיון שהדבר היה כרוך בקושי טכני מסוים, ניסו אנשי ביה"ח להערים עליו כאילו ה</w:t>
      </w:r>
      <w:r w:rsidR="00724399">
        <w:rPr>
          <w:rFonts w:hint="cs"/>
          <w:rtl/>
        </w:rPr>
        <w:t>'</w:t>
      </w:r>
      <w:r>
        <w:rPr>
          <w:rtl/>
        </w:rPr>
        <w:t>מנה</w:t>
      </w:r>
      <w:r w:rsidR="00724399">
        <w:rPr>
          <w:rFonts w:hint="cs"/>
          <w:rtl/>
        </w:rPr>
        <w:t>'</w:t>
      </w:r>
      <w:r>
        <w:rPr>
          <w:rtl/>
        </w:rPr>
        <w:t xml:space="preserve"> שתוחדר לורידיו מורכבת מדם יהודי טהור. אפס לפליאתם הגדולה, באותו רגע שהמזרק חובר לגופו, מיד נתקף הרב בע</w:t>
      </w:r>
      <w:r w:rsidR="00724399">
        <w:rPr>
          <w:rtl/>
        </w:rPr>
        <w:t>ַ</w:t>
      </w:r>
      <w:r>
        <w:rPr>
          <w:rtl/>
        </w:rPr>
        <w:t>ו</w:t>
      </w:r>
      <w:r w:rsidR="00724399">
        <w:rPr>
          <w:rtl/>
        </w:rPr>
        <w:t>ִ</w:t>
      </w:r>
      <w:r>
        <w:rPr>
          <w:rtl/>
        </w:rPr>
        <w:t>ית</w:t>
      </w:r>
      <w:r w:rsidR="00724399">
        <w:rPr>
          <w:rFonts w:hint="cs"/>
          <w:rtl/>
        </w:rPr>
        <w:t xml:space="preserve"> קשה (= 'קו</w:t>
      </w:r>
      <w:r w:rsidR="00724399">
        <w:rPr>
          <w:rtl/>
        </w:rPr>
        <w:t>ׄ</w:t>
      </w:r>
      <w:r w:rsidR="00724399">
        <w:rPr>
          <w:rFonts w:hint="cs"/>
          <w:rtl/>
        </w:rPr>
        <w:t>נ</w:t>
      </w:r>
      <w:r w:rsidR="00724399">
        <w:rPr>
          <w:rtl/>
        </w:rPr>
        <w:t>ְ</w:t>
      </w:r>
      <w:r w:rsidR="00724399">
        <w:rPr>
          <w:rFonts w:hint="cs"/>
          <w:rtl/>
        </w:rPr>
        <w:t>בו</w:t>
      </w:r>
      <w:r w:rsidR="00724399">
        <w:rPr>
          <w:rtl/>
        </w:rPr>
        <w:t>ּ</w:t>
      </w:r>
      <w:r w:rsidR="00724399">
        <w:rPr>
          <w:rFonts w:hint="cs"/>
          <w:rtl/>
        </w:rPr>
        <w:t>לס</w:t>
      </w:r>
      <w:r w:rsidR="00724399">
        <w:rPr>
          <w:rtl/>
        </w:rPr>
        <w:t>ְ</w:t>
      </w:r>
      <w:r w:rsidR="00724399">
        <w:rPr>
          <w:rFonts w:hint="cs"/>
          <w:rtl/>
        </w:rPr>
        <w:t>י</w:t>
      </w:r>
      <w:r w:rsidR="00724399">
        <w:rPr>
          <w:rtl/>
        </w:rPr>
        <w:t>ָ</w:t>
      </w:r>
      <w:r w:rsidR="00724399">
        <w:rPr>
          <w:rFonts w:hint="cs"/>
          <w:rtl/>
        </w:rPr>
        <w:t>א' בלע"ז)</w:t>
      </w:r>
      <w:r>
        <w:rPr>
          <w:rtl/>
        </w:rPr>
        <w:t xml:space="preserve"> וכל גופו פירכס בפירפורים מבהילים, והוא זועק בשארית חיותו 'לדם </w:t>
      </w:r>
      <w:r w:rsidR="00724399">
        <w:rPr>
          <w:rFonts w:hint="cs"/>
          <w:rtl/>
        </w:rPr>
        <w:t>נכרי</w:t>
      </w:r>
      <w:r>
        <w:rPr>
          <w:rtl/>
        </w:rPr>
        <w:t xml:space="preserve"> לא תהיה שליטה על גופי', </w:t>
      </w:r>
      <w:r w:rsidR="00724399">
        <w:rPr>
          <w:rtl/>
        </w:rPr>
        <w:t xml:space="preserve">'לדם </w:t>
      </w:r>
      <w:r w:rsidR="00724399">
        <w:rPr>
          <w:rFonts w:hint="cs"/>
          <w:rtl/>
        </w:rPr>
        <w:t>נכרי</w:t>
      </w:r>
      <w:r w:rsidR="00724399">
        <w:rPr>
          <w:rtl/>
        </w:rPr>
        <w:t xml:space="preserve"> לא תהיה שליטה על גופי'</w:t>
      </w:r>
      <w:r w:rsidR="00724399">
        <w:rPr>
          <w:rFonts w:hint="cs"/>
          <w:rtl/>
        </w:rPr>
        <w:t xml:space="preserve">, </w:t>
      </w:r>
      <w:r>
        <w:rPr>
          <w:rtl/>
        </w:rPr>
        <w:t>עד שנאצלו לשלוף מהרה את המזרק מגופו, עוד בטרם הספיקה לחדור לתוכו אף טיפת דם אחת.</w:t>
      </w:r>
      <w:r w:rsidR="00724399">
        <w:rPr>
          <w:rFonts w:hint="cs"/>
          <w:rtl/>
        </w:rPr>
        <w:t>..</w:t>
      </w:r>
      <w:r>
        <w:rPr>
          <w:rtl/>
        </w:rPr>
        <w:t xml:space="preserve"> הרופאים, מבוהלים ונדהמים, אשר מימיהם לא נתנסו בחוויה כזאת, לא חסכו יותר במאמצים לא</w:t>
      </w:r>
      <w:r w:rsidR="00724399">
        <w:rPr>
          <w:rtl/>
        </w:rPr>
        <w:t>ַ</w:t>
      </w:r>
      <w:r w:rsidR="00D573C0">
        <w:rPr>
          <w:rtl/>
        </w:rPr>
        <w:t>תּ</w:t>
      </w:r>
      <w:r w:rsidR="00724399">
        <w:rPr>
          <w:rtl/>
        </w:rPr>
        <w:t>ֵ</w:t>
      </w:r>
      <w:r>
        <w:rPr>
          <w:rtl/>
        </w:rPr>
        <w:t xml:space="preserve">ר ולהחיש אליו מהרה תורם דם יהודי, מבחורי מתיבתא </w:t>
      </w:r>
      <w:r w:rsidR="00D573C0">
        <w:rPr>
          <w:rFonts w:hint="cs"/>
          <w:rtl/>
        </w:rPr>
        <w:t>'</w:t>
      </w:r>
      <w:r>
        <w:rPr>
          <w:rtl/>
        </w:rPr>
        <w:t>תורה ודעת</w:t>
      </w:r>
      <w:r w:rsidR="00D573C0">
        <w:rPr>
          <w:rFonts w:hint="cs"/>
          <w:rtl/>
        </w:rPr>
        <w:t>'</w:t>
      </w:r>
      <w:r>
        <w:rPr>
          <w:rtl/>
        </w:rPr>
        <w:t xml:space="preserve"> בויליאמסבורג, כדי שלא יתערבו דמים בדמים. אגב: בעוד כשמונה עשרה שנה, כאשר חלה רבינו יוסף שלמה את חליו האחרון, ואושפז ג"כ בבית החולים </w:t>
      </w:r>
      <w:r w:rsidR="00D573C0">
        <w:rPr>
          <w:rFonts w:hint="cs"/>
          <w:rtl/>
        </w:rPr>
        <w:t>'</w:t>
      </w:r>
      <w:r>
        <w:rPr>
          <w:rtl/>
        </w:rPr>
        <w:t>הר סיני</w:t>
      </w:r>
      <w:r w:rsidR="00D573C0">
        <w:rPr>
          <w:rFonts w:hint="cs"/>
          <w:rtl/>
        </w:rPr>
        <w:t>'</w:t>
      </w:r>
      <w:r>
        <w:rPr>
          <w:rtl/>
        </w:rPr>
        <w:t xml:space="preserve"> לצורך ניתוח וטיפולים, התעורר שוב הצורך לבצע בו עירוי דם. מיד פנה בעצמו אל הרופא שטיפל בזה, כי יואיל בטובו לדאוג לכך</w:t>
      </w:r>
      <w:r w:rsidR="00D573C0">
        <w:rPr>
          <w:rFonts w:hint="cs"/>
          <w:rtl/>
        </w:rPr>
        <w:t>,</w:t>
      </w:r>
      <w:r>
        <w:rPr>
          <w:rtl/>
        </w:rPr>
        <w:t xml:space="preserve"> שה</w:t>
      </w:r>
      <w:r w:rsidR="00D573C0">
        <w:rPr>
          <w:rFonts w:hint="cs"/>
          <w:rtl/>
        </w:rPr>
        <w:t>'ט</w:t>
      </w:r>
      <w:r w:rsidR="00D573C0">
        <w:rPr>
          <w:rtl/>
        </w:rPr>
        <w:t>ְ</w:t>
      </w:r>
      <w:r w:rsidR="00D573C0">
        <w:rPr>
          <w:rFonts w:hint="cs"/>
          <w:rtl/>
        </w:rPr>
        <w:t>ר</w:t>
      </w:r>
      <w:r w:rsidR="00D573C0">
        <w:rPr>
          <w:rtl/>
        </w:rPr>
        <w:t>ַ</w:t>
      </w:r>
      <w:r w:rsidR="00D573C0">
        <w:rPr>
          <w:rFonts w:hint="cs"/>
          <w:rtl/>
        </w:rPr>
        <w:t>נספו</w:t>
      </w:r>
      <w:r w:rsidR="00D573C0">
        <w:rPr>
          <w:rtl/>
        </w:rPr>
        <w:t>ּ</w:t>
      </w:r>
      <w:r w:rsidR="00D573C0">
        <w:rPr>
          <w:rFonts w:hint="cs"/>
          <w:rtl/>
        </w:rPr>
        <w:t>זיא' ת</w:t>
      </w:r>
      <w:r>
        <w:rPr>
          <w:rtl/>
        </w:rPr>
        <w:t>יעשה אך ורק מדם יהודי טהור. התפלא הרופא: 'זוהי פעם ראשונה בחיי לשמוע דרישה כזאת, וכי דמו של איש יהודי סומ</w:t>
      </w:r>
      <w:r w:rsidR="00724399">
        <w:rPr>
          <w:rFonts w:hint="cs"/>
          <w:rtl/>
        </w:rPr>
        <w:t>ך</w:t>
      </w:r>
      <w:r>
        <w:rPr>
          <w:rtl/>
        </w:rPr>
        <w:t xml:space="preserve"> טפי?!' אך הרב הפציר בו</w:t>
      </w:r>
      <w:r w:rsidR="00724399">
        <w:rPr>
          <w:rFonts w:hint="cs"/>
          <w:rtl/>
        </w:rPr>
        <w:t>,</w:t>
      </w:r>
      <w:r>
        <w:rPr>
          <w:rtl/>
        </w:rPr>
        <w:t xml:space="preserve"> שי</w:t>
      </w:r>
      <w:r w:rsidR="00D573C0">
        <w:rPr>
          <w:rFonts w:hint="cs"/>
          <w:rtl/>
        </w:rPr>
        <w:t>טרח וי</w:t>
      </w:r>
      <w:r>
        <w:rPr>
          <w:rtl/>
        </w:rPr>
        <w:t>עיין במסמכים אשר בתיק הרפואי האישי שלו, השמור לבטח בארכיון בית החולים, או</w:t>
      </w:r>
      <w:r w:rsidR="00D573C0">
        <w:rPr>
          <w:rFonts w:hint="cs"/>
          <w:rtl/>
        </w:rPr>
        <w:t>-</w:t>
      </w:r>
      <w:r>
        <w:rPr>
          <w:rtl/>
        </w:rPr>
        <w:t xml:space="preserve">אז ישתכנע בנקל כי בקשתו בדבר 'מקור הדם' יש לה על מה שתסמוך. הלך הרופא לחפש אחרי התיק. כעבור שעה קלה חזר אל מיטת הרב זצ"ל ואישר: 'הצדק עימכם, בטיפול מלפני </w:t>
      </w:r>
      <w:r>
        <w:t>20</w:t>
      </w:r>
      <w:r>
        <w:rPr>
          <w:rtl/>
        </w:rPr>
        <w:t xml:space="preserve"> שנה התחוור לרופאים </w:t>
      </w:r>
      <w:r>
        <w:rPr>
          <w:b/>
          <w:bCs/>
          <w:rtl/>
        </w:rPr>
        <w:t>שהגוף שלכם דוחה כל סוג דם אחר, ואין אפשרות לבצע עירוי אלא בדם יהודי'</w:t>
      </w:r>
      <w:r>
        <w:rPr>
          <w:rtl/>
        </w:rPr>
        <w:t>".</w:t>
      </w:r>
    </w:p>
    <w:p w14:paraId="0CF7F89A" w14:textId="77777777" w:rsidR="00F605B3" w:rsidRDefault="008B4DA1">
      <w:pPr>
        <w:numPr>
          <w:ilvl w:val="2"/>
          <w:numId w:val="2"/>
        </w:numPr>
        <w:jc w:val="both"/>
      </w:pPr>
      <w:r>
        <w:rPr>
          <w:rtl/>
        </w:rPr>
        <w:t xml:space="preserve">מראי מקומות – </w:t>
      </w:r>
      <w:r>
        <w:rPr>
          <w:b/>
          <w:color w:val="000000"/>
          <w:u w:val="single"/>
          <w:rtl/>
        </w:rPr>
        <w:t>אג"מ</w:t>
      </w:r>
      <w:r>
        <w:rPr>
          <w:b/>
          <w:color w:val="000000"/>
          <w:rtl/>
        </w:rPr>
        <w:t xml:space="preserve"> (מסורת משה ח"א יו"ד הע' ל').</w:t>
      </w:r>
    </w:p>
    <w:p w14:paraId="2008DA54" w14:textId="77777777" w:rsidR="00F605B3" w:rsidRDefault="00F605B3">
      <w:pPr>
        <w:jc w:val="both"/>
      </w:pPr>
    </w:p>
    <w:p w14:paraId="0EAC8CB4" w14:textId="13186AB0" w:rsidR="00F605B3" w:rsidRDefault="008B4DA1">
      <w:pPr>
        <w:numPr>
          <w:ilvl w:val="1"/>
          <w:numId w:val="2"/>
        </w:numPr>
        <w:jc w:val="both"/>
      </w:pPr>
      <w:r>
        <w:rPr>
          <w:b/>
          <w:bCs/>
          <w:rtl/>
        </w:rPr>
        <w:t>השתלת איברים</w:t>
      </w:r>
      <w:r>
        <w:rPr>
          <w:rtl/>
        </w:rPr>
        <w:t xml:space="preserve"> (</w:t>
      </w:r>
      <w:r>
        <w:t>organ transplant</w:t>
      </w:r>
      <w:r>
        <w:rPr>
          <w:rtl/>
        </w:rPr>
        <w:t>)</w:t>
      </w:r>
      <w:r w:rsidR="00112D6C">
        <w:rPr>
          <w:rtl/>
        </w:rPr>
        <w:fldChar w:fldCharType="begin"/>
      </w:r>
      <w:r w:rsidR="00112D6C">
        <w:instrText xml:space="preserve"> XE "</w:instrText>
      </w:r>
      <w:r w:rsidR="00112D6C" w:rsidRPr="007C37D9">
        <w:rPr>
          <w:b/>
          <w:bCs/>
          <w:rtl/>
        </w:rPr>
        <w:instrText>השתלת איברים</w:instrText>
      </w:r>
      <w:r w:rsidR="00112D6C" w:rsidRPr="007C37D9">
        <w:rPr>
          <w:rtl/>
        </w:rPr>
        <w:instrText xml:space="preserve"> (</w:instrText>
      </w:r>
      <w:r w:rsidR="00112D6C" w:rsidRPr="007C37D9">
        <w:instrText>organ transplant</w:instrText>
      </w:r>
      <w:r w:rsidR="00112D6C" w:rsidRPr="007C37D9">
        <w:rPr>
          <w:rtl/>
        </w:rPr>
        <w:instrText>)</w:instrText>
      </w:r>
      <w:r w:rsidR="00112D6C">
        <w:instrText xml:space="preserve">" </w:instrText>
      </w:r>
      <w:r w:rsidR="00112D6C">
        <w:rPr>
          <w:rtl/>
        </w:rPr>
        <w:fldChar w:fldCharType="end"/>
      </w:r>
      <w:r>
        <w:rPr>
          <w:rtl/>
        </w:rPr>
        <w:t>.</w:t>
      </w:r>
    </w:p>
    <w:p w14:paraId="0C9E941C" w14:textId="215A1766" w:rsidR="00F605B3" w:rsidRDefault="008B4DA1">
      <w:pPr>
        <w:numPr>
          <w:ilvl w:val="2"/>
          <w:numId w:val="2"/>
        </w:numPr>
        <w:jc w:val="both"/>
      </w:pPr>
      <w:r>
        <w:rPr>
          <w:rtl/>
        </w:rPr>
        <w:t>כליות.</w:t>
      </w:r>
    </w:p>
    <w:p w14:paraId="3AA4AAEC" w14:textId="77777777" w:rsidR="00F605B3" w:rsidRDefault="008B4DA1">
      <w:pPr>
        <w:numPr>
          <w:ilvl w:val="3"/>
          <w:numId w:val="2"/>
        </w:numPr>
        <w:jc w:val="both"/>
      </w:pPr>
      <w:r>
        <w:rPr>
          <w:u w:val="single"/>
          <w:rtl/>
        </w:rPr>
        <w:t>יביע אומר</w:t>
      </w:r>
      <w:r>
        <w:rPr>
          <w:rtl/>
        </w:rPr>
        <w:t xml:space="preserve"> (ח"ח חו"מ סי' י"א) – "לגבי השתלת כליות, שאם אין הדבר דחוף, ואפשר להמתין, </w:t>
      </w:r>
      <w:r>
        <w:rPr>
          <w:b/>
          <w:bCs/>
          <w:rtl/>
        </w:rPr>
        <w:t>טוב הדבר להמתין</w:t>
      </w:r>
      <w:r>
        <w:rPr>
          <w:rtl/>
        </w:rPr>
        <w:t xml:space="preserve"> כדי להשיג כליות של ישראל כשר, כשהוא תורם כליא שלו, וזהו ע"פ מאמר חז"ל (שבת לג ב) כליות יועצות".</w:t>
      </w:r>
    </w:p>
    <w:p w14:paraId="15E4565B" w14:textId="09399F99" w:rsidR="00F605B3" w:rsidRDefault="008B4DA1" w:rsidP="00724399">
      <w:pPr>
        <w:numPr>
          <w:ilvl w:val="3"/>
          <w:numId w:val="2"/>
        </w:numPr>
        <w:jc w:val="both"/>
      </w:pPr>
      <w:r>
        <w:rPr>
          <w:u w:val="single"/>
          <w:rtl/>
        </w:rPr>
        <w:t>חשוקי חמד</w:t>
      </w:r>
      <w:r>
        <w:rPr>
          <w:rtl/>
        </w:rPr>
        <w:t xml:space="preserve"> (בכורות דף ו:) – "חלקת יעקב".</w:t>
      </w:r>
    </w:p>
    <w:p w14:paraId="73D18F49" w14:textId="54141442" w:rsidR="00F605B3" w:rsidRDefault="00724399" w:rsidP="00724399">
      <w:pPr>
        <w:numPr>
          <w:ilvl w:val="2"/>
          <w:numId w:val="2"/>
        </w:numPr>
        <w:jc w:val="both"/>
      </w:pPr>
      <w:r w:rsidRPr="00724399">
        <w:rPr>
          <w:rFonts w:hint="cs"/>
          <w:rtl/>
        </w:rPr>
        <w:t>עינים</w:t>
      </w:r>
      <w:r w:rsidR="008B4DA1">
        <w:rPr>
          <w:rtl/>
        </w:rPr>
        <w:t xml:space="preserve"> (</w:t>
      </w:r>
      <w:r w:rsidR="008B4DA1">
        <w:t>eye transplant</w:t>
      </w:r>
      <w:r w:rsidR="008B4DA1">
        <w:rPr>
          <w:rtl/>
        </w:rPr>
        <w:t>).</w:t>
      </w:r>
    </w:p>
    <w:p w14:paraId="4972E67E" w14:textId="77DC6913" w:rsidR="00F605B3" w:rsidRDefault="008B4DA1" w:rsidP="00724399">
      <w:pPr>
        <w:numPr>
          <w:ilvl w:val="3"/>
          <w:numId w:val="2"/>
        </w:numPr>
        <w:jc w:val="both"/>
      </w:pPr>
      <w:r>
        <w:rPr>
          <w:u w:val="single"/>
          <w:rtl/>
        </w:rPr>
        <w:t>ישכיל עבדי</w:t>
      </w:r>
      <w:r>
        <w:rPr>
          <w:rtl/>
        </w:rPr>
        <w:t xml:space="preserve"> (ח"ו יו"ד סי' כ"ו אות ו') – "אם ישימו לו עין של גוי עם שלגבי הגוי המת לא יועיל ולא יזיק, שבלא"ה הוא לא קם לתחיה, ואין לו שום חיזו בעוה"ב הרי זה היהודי שניתן לו עין הגוי. גדול הפסדו בזה יותר משכרו, שעם שעי"ז הרי הוא אור לו בחיים, ולא נחשב כמת כאוז"ל סומא חשוב כמת ולמדו זה מיצחק אע"ה שנא' בו ותכהנה עיניו מראות כידוע. הרי מכיון שחיזו של הגוי בעוה"ז הוא </w:t>
      </w:r>
      <w:r>
        <w:rPr>
          <w:b/>
          <w:bCs/>
          <w:rtl/>
        </w:rPr>
        <w:t>כולו חיזו של הסטרא אחר</w:t>
      </w:r>
      <w:r w:rsidR="00D573C0">
        <w:rPr>
          <w:rFonts w:hint="cs"/>
          <w:b/>
          <w:bCs/>
          <w:rtl/>
        </w:rPr>
        <w:t>א</w:t>
      </w:r>
      <w:r>
        <w:rPr>
          <w:rtl/>
        </w:rPr>
        <w:t xml:space="preserve"> שממנו חוצב, גזול וגנוב ונאוף וכל מיני תועבות שבעונם. הרי </w:t>
      </w:r>
      <w:r>
        <w:rPr>
          <w:b/>
          <w:bCs/>
          <w:rtl/>
        </w:rPr>
        <w:t>ממילא ישפיע</w:t>
      </w:r>
      <w:r>
        <w:rPr>
          <w:rtl/>
        </w:rPr>
        <w:t xml:space="preserve"> ע"ז היהודי שניתן לו העין של הנכרי נרדוף אחרי כל התועבות של העוה"ז ומאבד עולמי בידים, ואין לך יצא שכרו בהפסדו יותר מזה ומועב לו שישאר סומא כל ימיו בעוה"ז, ויאיר לו בעוה"ב ובפרט שכ"א מישראל כלול מכל ישראל והרי בזה שהכניסו לו עין בגופו מגוף טמא של מת גוי הרי מזיק לכל אותם הנשמות הכלולים באותו הגוף ... ולהקים גוף של היהודי לתחיה, </w:t>
      </w:r>
      <w:r>
        <w:rPr>
          <w:b/>
          <w:bCs/>
          <w:rtl/>
        </w:rPr>
        <w:t>וברור שזה יפריע לו להקמת גופו לתחיה</w:t>
      </w:r>
      <w:r>
        <w:rPr>
          <w:rtl/>
        </w:rPr>
        <w:t>, כמו שקשה בהפרדת העצמות המעורבות, כמ"ש החת"ס ... ע"כ לפענ"ד, מטו"ט כל האמור, האיש הירא לנפשו ירחק מזה ואל יעשה בנפשו שקר וחבל ובפרט אם הוא עין של גוי שיש כאן תערובת חול בקודש, וגדול הפסדו יותר משכרו, והרי הוא כמחבל בנפשו, ודמו בראשו רח"ל".</w:t>
      </w:r>
    </w:p>
    <w:p w14:paraId="58015D18" w14:textId="77777777" w:rsidR="00F605B3" w:rsidRDefault="008B4DA1" w:rsidP="00724399">
      <w:pPr>
        <w:numPr>
          <w:ilvl w:val="3"/>
          <w:numId w:val="2"/>
        </w:numPr>
        <w:jc w:val="both"/>
      </w:pPr>
      <w:r>
        <w:rPr>
          <w:u w:val="single"/>
          <w:rtl/>
        </w:rPr>
        <w:t>יביע אומר</w:t>
      </w:r>
      <w:r>
        <w:rPr>
          <w:rtl/>
        </w:rPr>
        <w:t xml:space="preserve"> (ח"ח חו"מ סי' י"א אות ב') – "ישכיל עבדי ... והפריז מאד על המדה בדברים אלו, ומה מאד הרחיק לכת באומרו שאולי לא יקום בתחיית המתים ח"ו, ואין דבריו אלא דרך השערה ואומדנא בעלמא, בחושבו שכך צריך להיות ע"פ הסוד, ובאמת </w:t>
      </w:r>
      <w:r>
        <w:rPr>
          <w:b/>
          <w:bCs/>
          <w:rtl/>
        </w:rPr>
        <w:t>שאין יסוד כלל לדברים אלו</w:t>
      </w:r>
      <w:r>
        <w:rPr>
          <w:rtl/>
        </w:rPr>
        <w:t xml:space="preserve"> ... ולכן כיון שהשתלה זו נעשית כדי שיוכל לקיים כל המצות בעינא פקיחא, ותלמוד תורה כנגד כולם, ואפילו אם יש מי שיקרא לפניו, לא דמי תא חזי לתא שמע, ורחמנא ליבא בעי, הילכך מותר לקבל השתלת קרום העין מעינו של גוי, ומצוה נמי איכא. ואין להשגיח כלל בדברי הישכיל עבדי הנ"ל. ובפרט שכתב שם לאסור ע"פ הסוד לעשות השתלה גם מקרום עין של ישראל, ושבזה יגרום צער גדול למת ישראל שניטל ממנו קרום העין והושתל בישראל אחר, ושיש חשש שלא יקום בתחיית המתים, נמצא שהוא נועל כל דרכי ההיתר לאיש הזקוק להשתלת קרום העין, וכל הדרכים בחזקת סכנה ... אם אפשר לעשות כן מקרום עיני מת גוי אין להתיר כלל להשתמש בקרום עיני מתי ישראל להשתלה. ע"ש".</w:t>
      </w:r>
    </w:p>
    <w:p w14:paraId="475D3C15" w14:textId="77777777" w:rsidR="00F605B3" w:rsidRDefault="00F605B3">
      <w:pPr>
        <w:jc w:val="both"/>
      </w:pPr>
    </w:p>
    <w:p w14:paraId="5ED6CDB7" w14:textId="77777777" w:rsidR="00F605B3" w:rsidRDefault="008B4DA1">
      <w:pPr>
        <w:numPr>
          <w:ilvl w:val="0"/>
          <w:numId w:val="2"/>
        </w:numPr>
        <w:jc w:val="both"/>
      </w:pPr>
      <w:r>
        <w:rPr>
          <w:sz w:val="28"/>
          <w:szCs w:val="28"/>
          <w:u w:val="single"/>
          <w:rtl/>
        </w:rPr>
        <w:t>שאר ציורים</w:t>
      </w:r>
      <w:r>
        <w:rPr>
          <w:rtl/>
        </w:rPr>
        <w:t>.</w:t>
      </w:r>
    </w:p>
    <w:p w14:paraId="719EC862" w14:textId="77777777" w:rsidR="00F605B3" w:rsidRDefault="008B4DA1">
      <w:pPr>
        <w:numPr>
          <w:ilvl w:val="1"/>
          <w:numId w:val="2"/>
        </w:numPr>
        <w:jc w:val="both"/>
      </w:pPr>
      <w:r>
        <w:rPr>
          <w:b/>
          <w:bCs/>
          <w:rtl/>
        </w:rPr>
        <w:t>שקצים ורמשים</w:t>
      </w:r>
      <w:r>
        <w:rPr>
          <w:rtl/>
        </w:rPr>
        <w:t>.</w:t>
      </w:r>
    </w:p>
    <w:p w14:paraId="737A4ECF" w14:textId="77777777" w:rsidR="00F605B3" w:rsidRDefault="008B4DA1">
      <w:pPr>
        <w:numPr>
          <w:ilvl w:val="2"/>
          <w:numId w:val="2"/>
        </w:numPr>
        <w:jc w:val="both"/>
      </w:pPr>
      <w:r>
        <w:rPr>
          <w:rtl/>
        </w:rPr>
        <w:t xml:space="preserve">יש טמטום – </w:t>
      </w:r>
      <w:r>
        <w:rPr>
          <w:u w:val="single"/>
          <w:rtl/>
        </w:rPr>
        <w:t>גמרא</w:t>
      </w:r>
      <w:r>
        <w:rPr>
          <w:rtl/>
        </w:rPr>
        <w:t xml:space="preserve"> (יומא דף לט.).</w:t>
      </w:r>
    </w:p>
    <w:p w14:paraId="5136B631" w14:textId="77777777" w:rsidR="00CA6EE3" w:rsidRDefault="00CA6EE3">
      <w:pPr>
        <w:jc w:val="both"/>
      </w:pPr>
    </w:p>
    <w:p w14:paraId="2B69D0AF" w14:textId="77777777" w:rsidR="00F605B3" w:rsidRDefault="008B4DA1">
      <w:pPr>
        <w:numPr>
          <w:ilvl w:val="1"/>
          <w:numId w:val="2"/>
        </w:numPr>
        <w:jc w:val="both"/>
      </w:pPr>
      <w:r>
        <w:rPr>
          <w:b/>
          <w:bCs/>
          <w:rtl/>
        </w:rPr>
        <w:t>נגיעה באוכלים לפני נט"י</w:t>
      </w:r>
      <w:r>
        <w:rPr>
          <w:rtl/>
        </w:rPr>
        <w:t>.</w:t>
      </w:r>
    </w:p>
    <w:p w14:paraId="1577940E" w14:textId="77777777" w:rsidR="00F605B3" w:rsidRDefault="008B4DA1">
      <w:pPr>
        <w:numPr>
          <w:ilvl w:val="2"/>
          <w:numId w:val="2"/>
        </w:numPr>
        <w:jc w:val="both"/>
      </w:pPr>
      <w:r>
        <w:rPr>
          <w:rtl/>
        </w:rPr>
        <w:t xml:space="preserve">מראי מקומות – </w:t>
      </w:r>
      <w:r>
        <w:rPr>
          <w:u w:val="single"/>
          <w:rtl/>
        </w:rPr>
        <w:t>רבבות אפרים</w:t>
      </w:r>
      <w:r>
        <w:rPr>
          <w:rtl/>
        </w:rPr>
        <w:t xml:space="preserve"> (ח"ב סי' ו' ד"ה ויש), </w:t>
      </w:r>
      <w:r>
        <w:rPr>
          <w:u w:val="single"/>
          <w:rtl/>
        </w:rPr>
        <w:t>שמירת הגוף והנפש</w:t>
      </w:r>
      <w:r>
        <w:rPr>
          <w:rtl/>
        </w:rPr>
        <w:t xml:space="preserve"> (סי' נ"ד סוף ס"ק ט"ז).</w:t>
      </w:r>
    </w:p>
    <w:p w14:paraId="2777A5B1" w14:textId="6B333DFE" w:rsidR="00F605B3" w:rsidRDefault="008B4DA1">
      <w:pPr>
        <w:numPr>
          <w:ilvl w:val="3"/>
          <w:numId w:val="2"/>
        </w:numPr>
        <w:jc w:val="both"/>
      </w:pPr>
      <w:r>
        <w:rPr>
          <w:u w:val="single"/>
          <w:rtl/>
        </w:rPr>
        <w:t>קצות השלחן</w:t>
      </w:r>
      <w:r>
        <w:rPr>
          <w:rtl/>
        </w:rPr>
        <w:t xml:space="preserve"> (סי' ב' ס"ק ז') – "שאפי' אם נאמר שאין כ</w:t>
      </w:r>
      <w:r w:rsidR="00D573C0">
        <w:rPr>
          <w:rFonts w:hint="cs"/>
          <w:rtl/>
        </w:rPr>
        <w:t>ח</w:t>
      </w:r>
      <w:r>
        <w:rPr>
          <w:rtl/>
        </w:rPr>
        <w:t xml:space="preserve"> להרו"ר להזיק מ"מ מוליד טמטום הלב וגורם טבע רע כמו שמצינו כעין זה לענין מאכלות אסורות ביו"ד סי' פ"א".</w:t>
      </w:r>
    </w:p>
    <w:p w14:paraId="341C5184" w14:textId="77777777" w:rsidR="00F605B3" w:rsidRDefault="008B4DA1">
      <w:pPr>
        <w:numPr>
          <w:ilvl w:val="3"/>
          <w:numId w:val="2"/>
        </w:numPr>
        <w:jc w:val="both"/>
      </w:pPr>
      <w:r>
        <w:rPr>
          <w:u w:val="single"/>
          <w:rtl/>
        </w:rPr>
        <w:t>יביע אומר</w:t>
      </w:r>
      <w:r>
        <w:rPr>
          <w:rtl/>
        </w:rPr>
        <w:t xml:space="preserve"> (ח"ד או"ח סי' א' אות י"א, "והמחמיר שלא לאכול מאכלים ומשקים שנגעו בהם לפני נט"י שחרית, תבא עליו ברכה. כי כ' השל"ה והובא במנחת אהרן (כלל א אות יב), שמאכלים ומשקים כאלה גורמים לאוכליהם טמטום הלב והדעת, ויסייעם לעבור עבירות ח"ו. ע"ש".</w:t>
      </w:r>
    </w:p>
    <w:p w14:paraId="3D70031B" w14:textId="77777777" w:rsidR="00F605B3" w:rsidRDefault="008B4DA1">
      <w:pPr>
        <w:numPr>
          <w:ilvl w:val="3"/>
          <w:numId w:val="2"/>
        </w:numPr>
        <w:jc w:val="both"/>
      </w:pPr>
      <w:r>
        <w:rPr>
          <w:u w:val="single"/>
          <w:rtl/>
        </w:rPr>
        <w:t>פסקי תשובות</w:t>
      </w:r>
      <w:r>
        <w:rPr>
          <w:rtl/>
        </w:rPr>
        <w:t xml:space="preserve"> (סי' ד' אות י', הע' ק"י) – "ומובא [מנחת אהרן כלל א' אות י"ב, תוס' חיים על חיי"א כלל ב', ובקצוה"ש סי' ב' סק"ז מדמה חומר הענין לשאר מאכלות האסורות המבואר בשו"ע יו"ד סי' פ"א שמטמטמים הלב, וע"ע להלן בשם מהר"ם מפשעוורסק זי"ע] בשם השל"ה שמאכלים ומשקים אלו גורמים לאוכליהם טמטום הלב והדעת, ועלולים להכשיל את האדם בדברי עבירה ח"ו, ורוח הטומאה עובר אפילו על מאכלים יבשים ללא לחלוחית מים, ושלא הוכשרו לקבל טומאה".</w:t>
      </w:r>
      <w:bookmarkStart w:id="139" w:name="_Hlk536633005"/>
      <w:bookmarkEnd w:id="139"/>
    </w:p>
    <w:p w14:paraId="0D33E799" w14:textId="77777777" w:rsidR="00F605B3" w:rsidRDefault="00F605B3">
      <w:pPr>
        <w:jc w:val="both"/>
      </w:pPr>
    </w:p>
    <w:p w14:paraId="1B488252" w14:textId="77777777" w:rsidR="00F605B3" w:rsidRDefault="008B4DA1">
      <w:pPr>
        <w:numPr>
          <w:ilvl w:val="1"/>
          <w:numId w:val="2"/>
        </w:numPr>
        <w:jc w:val="both"/>
      </w:pPr>
      <w:r>
        <w:rPr>
          <w:b/>
          <w:bCs/>
          <w:rtl/>
        </w:rPr>
        <w:t>בהמה שאכלה דברים טמאים</w:t>
      </w:r>
      <w:r>
        <w:rPr>
          <w:rtl/>
        </w:rPr>
        <w:t>.</w:t>
      </w:r>
    </w:p>
    <w:p w14:paraId="47BC3DEF" w14:textId="77777777" w:rsidR="00F605B3" w:rsidRDefault="008B4DA1">
      <w:pPr>
        <w:numPr>
          <w:ilvl w:val="2"/>
          <w:numId w:val="2"/>
        </w:numPr>
        <w:jc w:val="both"/>
      </w:pPr>
      <w:r>
        <w:rPr>
          <w:rtl/>
        </w:rPr>
        <w:t>אין טמטום.</w:t>
      </w:r>
    </w:p>
    <w:p w14:paraId="1BA0D1DE" w14:textId="77777777" w:rsidR="00F605B3" w:rsidRDefault="008B4DA1">
      <w:pPr>
        <w:numPr>
          <w:ilvl w:val="3"/>
          <w:numId w:val="2"/>
        </w:numPr>
        <w:jc w:val="both"/>
      </w:pPr>
      <w:r>
        <w:rPr>
          <w:u w:val="single"/>
          <w:rtl/>
        </w:rPr>
        <w:t>הר"פ פריעד</w:t>
      </w:r>
      <w:r>
        <w:rPr>
          <w:rtl/>
        </w:rPr>
        <w:t xml:space="preserve"> (אור ישראל חי"ח עמ' ק"ח).</w:t>
      </w:r>
    </w:p>
    <w:p w14:paraId="039FF58A" w14:textId="77777777" w:rsidR="00F605B3" w:rsidRDefault="008B4DA1">
      <w:pPr>
        <w:numPr>
          <w:ilvl w:val="2"/>
          <w:numId w:val="2"/>
        </w:numPr>
        <w:jc w:val="both"/>
      </w:pPr>
      <w:r>
        <w:rPr>
          <w:rtl/>
        </w:rPr>
        <w:t>יש טמטום.</w:t>
      </w:r>
    </w:p>
    <w:p w14:paraId="2A9B51FA" w14:textId="77777777" w:rsidR="00F605B3" w:rsidRDefault="008B4DA1">
      <w:pPr>
        <w:numPr>
          <w:ilvl w:val="3"/>
          <w:numId w:val="2"/>
        </w:numPr>
        <w:jc w:val="both"/>
      </w:pPr>
      <w:r>
        <w:rPr>
          <w:rtl/>
        </w:rPr>
        <w:t xml:space="preserve">עי' </w:t>
      </w:r>
      <w:r>
        <w:rPr>
          <w:u w:val="single"/>
          <w:rtl/>
        </w:rPr>
        <w:t>שבט הלוי</w:t>
      </w:r>
      <w:r>
        <w:rPr>
          <w:rtl/>
        </w:rPr>
        <w:t xml:space="preserve"> (ח"ו סי' צ"ח אות ב') – "ואשר שאל בענין שמפטמים העופות ומגדלים אותם ע"י תערובת שנעשה מנבלות וטריפות ושרצים וכו' - הנה איני בקי כ"כ בתעשי' זו, אמנם בעיקר הדבר כבר ידועים שיטות הפוסקים ביו"ד סי' ס' בזה בענין פטום באיסורים ורוב הפוסקים אוסרים לכתחלה ומתירים דיעבד, ולפי מה שאמר כ"ת בערך שליש ממאכלם מזה והוא מיום ליום ולי"א גם כזה נקרא פטום, ואין ספק שהדבר גורם תיעוב לנפש ופגם, ובודאי בגדר מצוה הוא לשנות הנהוג בזה, ועי"ז להסיר עוד גורם של טמטום הלב, ע"כ מחזיקנא טיבותא למע"כ שרוצה לפעול ע"מ לשנות מנהג הלא טוב הזה, וכבר ידוע הוראות הגאון מהרש"ק זי"ע שאסר פעם עוף שראה אותה שמן ביותר ואמרו לו שהוא מפיטום של איסור, ומי יודע כמה רעה גורמים נצוצי האיסור האלה, ומכל מקום אם יש עוד דברים בגו ולא באו עי"ז דברינו אלה בשלימות נא יודעני דבר".</w:t>
      </w:r>
    </w:p>
    <w:p w14:paraId="23A4A90E" w14:textId="77777777" w:rsidR="00F605B3" w:rsidRDefault="008B4DA1">
      <w:pPr>
        <w:numPr>
          <w:ilvl w:val="2"/>
          <w:numId w:val="2"/>
        </w:numPr>
        <w:jc w:val="both"/>
      </w:pPr>
      <w:r>
        <w:rPr>
          <w:rtl/>
        </w:rPr>
        <w:t xml:space="preserve">מראי מקומות – </w:t>
      </w:r>
      <w:r>
        <w:rPr>
          <w:u w:val="single"/>
          <w:rtl/>
        </w:rPr>
        <w:t>הר"פ פריד</w:t>
      </w:r>
      <w:r>
        <w:rPr>
          <w:rtl/>
        </w:rPr>
        <w:t xml:space="preserve"> (אור ישראל חכ"א עמ' רמ"ט).</w:t>
      </w:r>
    </w:p>
    <w:p w14:paraId="7EF651A1" w14:textId="77777777" w:rsidR="00F605B3" w:rsidRDefault="008B4DA1">
      <w:pPr>
        <w:numPr>
          <w:ilvl w:val="3"/>
          <w:numId w:val="2"/>
        </w:numPr>
        <w:jc w:val="both"/>
      </w:pPr>
      <w:r>
        <w:rPr>
          <w:u w:val="single"/>
          <w:rtl/>
        </w:rPr>
        <w:t>רמ"א</w:t>
      </w:r>
      <w:r>
        <w:rPr>
          <w:rtl/>
        </w:rPr>
        <w:t xml:space="preserve"> (יו"ד סי' ס' סעי' א') – "בהמה שנתפטמה בדברים אסורים, מותרת אבל אם לא נתפטמה כל ימיה רק בדברים אסורים, אסורה".</w:t>
      </w:r>
    </w:p>
    <w:p w14:paraId="4AA67BA2" w14:textId="77777777" w:rsidR="00F605B3" w:rsidRDefault="008B4DA1">
      <w:pPr>
        <w:numPr>
          <w:ilvl w:val="2"/>
          <w:numId w:val="2"/>
        </w:numPr>
        <w:jc w:val="both"/>
      </w:pPr>
      <w:r>
        <w:rPr>
          <w:b/>
          <w:bCs/>
          <w:rtl/>
        </w:rPr>
        <w:t>גבי חלבה</w:t>
      </w:r>
      <w:r>
        <w:rPr>
          <w:rtl/>
        </w:rPr>
        <w:t>.</w:t>
      </w:r>
    </w:p>
    <w:p w14:paraId="6FE1D04A" w14:textId="77777777" w:rsidR="00F605B3" w:rsidRDefault="008B4DA1">
      <w:pPr>
        <w:numPr>
          <w:ilvl w:val="3"/>
          <w:numId w:val="2"/>
        </w:numPr>
        <w:jc w:val="both"/>
      </w:pPr>
      <w:r>
        <w:rPr>
          <w:u w:val="single"/>
          <w:rtl/>
        </w:rPr>
        <w:t>קצות השלחן</w:t>
      </w:r>
      <w:r>
        <w:rPr>
          <w:rtl/>
        </w:rPr>
        <w:t xml:space="preserve"> (ח"ט עמ' י"א) – "ובהמה שאכלה דברים טמאים י"ל דצריכים ג"כ ליזהר שלא לשתות החלב תוך מעת לעת ... מיהו לא מצינו אזהרה כזו בכהאי גוונא שהחלב מותר שצריך ליזהר ממנו בשביל נזק הנפש, וי"ל דבר סברא דרק בחלב אשה נרגש טעם המאכלים בחלב לצורך התינוק וגידולו ...".</w:t>
      </w:r>
    </w:p>
    <w:p w14:paraId="450089F0" w14:textId="77777777" w:rsidR="00F605B3" w:rsidRDefault="00F605B3">
      <w:pPr>
        <w:jc w:val="both"/>
      </w:pPr>
    </w:p>
    <w:p w14:paraId="40B89B1F" w14:textId="77777777" w:rsidR="00F605B3" w:rsidRDefault="008B4DA1">
      <w:pPr>
        <w:numPr>
          <w:ilvl w:val="1"/>
          <w:numId w:val="2"/>
        </w:numPr>
        <w:jc w:val="both"/>
      </w:pPr>
      <w:r>
        <w:rPr>
          <w:b/>
          <w:bCs/>
          <w:rtl/>
        </w:rPr>
        <w:t>שבת</w:t>
      </w:r>
      <w:r>
        <w:rPr>
          <w:rtl/>
        </w:rPr>
        <w:t>.</w:t>
      </w:r>
    </w:p>
    <w:p w14:paraId="0523D36D" w14:textId="77777777" w:rsidR="00F605B3" w:rsidRDefault="008B4DA1">
      <w:pPr>
        <w:numPr>
          <w:ilvl w:val="2"/>
          <w:numId w:val="2"/>
        </w:numPr>
        <w:jc w:val="both"/>
      </w:pPr>
      <w:r>
        <w:rPr>
          <w:rtl/>
        </w:rPr>
        <w:t>יש טמטום.</w:t>
      </w:r>
    </w:p>
    <w:p w14:paraId="4A72A3EF" w14:textId="77777777" w:rsidR="00F605B3" w:rsidRDefault="008B4DA1">
      <w:pPr>
        <w:numPr>
          <w:ilvl w:val="3"/>
          <w:numId w:val="2"/>
        </w:numPr>
        <w:jc w:val="both"/>
      </w:pPr>
      <w:r>
        <w:rPr>
          <w:u w:val="single"/>
          <w:rtl/>
        </w:rPr>
        <w:t>דברי יציב</w:t>
      </w:r>
      <w:r>
        <w:rPr>
          <w:rtl/>
        </w:rPr>
        <w:t xml:space="preserve"> (חו"מ סי' מ"ו אות י') – "וגם בחילול שבת דאיכא חטאת בשוגג הוי פגם בנפש, וג"כ מטמטם הלב, וי"ל דבעי כפרה גמורה, ולזה לא דיבר הרמ"א [בהל' שבת הנ"ל] מחילול שבת ודו"ק. והיה נראה להביא ראיה דגם חילול שבת הוא טמטום הלב ופגם הנפש מיבמות דף קי"ג ע"ב, רב יצחק בר ביסנא אירכסו ליה מפתחי דבי מדרשא ברשות הרבים בשבתא וכו' אלמא קסבר קטן אוכל נבילות אין ב"ד מצווין להפרישו, ובתרוה"ד הנ"ל הוכיח מלשון זה דאפילו עונש כל דהוא ליכא עליה דאי הוה עליו עונש ב"ד אמאי לא מחייבינן להפרישו מן העונש וכו' עיי"ש, וא"כ יש להעיר דמה ראיה משבת לנבילה דהוי מידי דאכילה ומטמטם הלב, וע"כ דגם איסור שבת מטמטם לפי שכל פגם בנפש הוי טמטום. נמצא דבנבילה אף דליכא חטאת בשוגג מ"מ כיון דהוי מידי דאכילה ויש בה טמטום בעי כפרה גמורה כשיגדיל, וכן חילול שבת אף דלא הוי מידי דאכילה [כיון שיש חיוב חטאת בשוגג] הוי פגם בנפש והוא טמטום, והוא בכלל מה שנאמר [משלי י"ט ב'] גם בלא דעת נפש לא טוב, ובעי כפרה ותשובה בגדלותו ודו"ק".</w:t>
      </w:r>
    </w:p>
    <w:p w14:paraId="2B07EF87" w14:textId="77777777" w:rsidR="00F605B3" w:rsidRDefault="00F605B3">
      <w:pPr>
        <w:jc w:val="both"/>
      </w:pPr>
    </w:p>
    <w:p w14:paraId="6A7CD081" w14:textId="77777777" w:rsidR="00F605B3" w:rsidRDefault="008B4DA1">
      <w:pPr>
        <w:numPr>
          <w:ilvl w:val="1"/>
          <w:numId w:val="2"/>
        </w:numPr>
        <w:jc w:val="both"/>
      </w:pPr>
      <w:r>
        <w:rPr>
          <w:b/>
          <w:bCs/>
          <w:rtl/>
        </w:rPr>
        <w:t>להקיא</w:t>
      </w:r>
      <w:r>
        <w:rPr>
          <w:rtl/>
        </w:rPr>
        <w:t>.</w:t>
      </w:r>
    </w:p>
    <w:p w14:paraId="5157C31F" w14:textId="77777777" w:rsidR="00F605B3" w:rsidRDefault="008B4DA1">
      <w:pPr>
        <w:numPr>
          <w:ilvl w:val="2"/>
          <w:numId w:val="2"/>
        </w:numPr>
        <w:jc w:val="both"/>
      </w:pPr>
      <w:r>
        <w:rPr>
          <w:rtl/>
        </w:rPr>
        <w:t>לא מהני.</w:t>
      </w:r>
    </w:p>
    <w:p w14:paraId="4D2ACF58" w14:textId="5BBCEEE4" w:rsidR="00CA6EE3" w:rsidRDefault="008B4DA1" w:rsidP="00676B20">
      <w:pPr>
        <w:numPr>
          <w:ilvl w:val="3"/>
          <w:numId w:val="2"/>
        </w:numPr>
        <w:jc w:val="both"/>
      </w:pPr>
      <w:r>
        <w:rPr>
          <w:u w:val="single"/>
          <w:rtl/>
        </w:rPr>
        <w:t>הגרח"ק</w:t>
      </w:r>
      <w:r>
        <w:rPr>
          <w:rtl/>
        </w:rPr>
        <w:t xml:space="preserve"> שליט"א (דרך שיחה ח"א עמ' שמ"ה) – "עצם האכילה מטמטם, </w:t>
      </w:r>
      <w:r>
        <w:rPr>
          <w:b/>
          <w:bCs/>
          <w:rtl/>
        </w:rPr>
        <w:t>ולא יועיל</w:t>
      </w:r>
      <w:r>
        <w:rPr>
          <w:rtl/>
        </w:rPr>
        <w:t xml:space="preserve"> מה שיקיאם".</w:t>
      </w:r>
    </w:p>
    <w:p w14:paraId="320A93C1" w14:textId="11824201" w:rsidR="00F605B3" w:rsidRDefault="008B4DA1">
      <w:pPr>
        <w:numPr>
          <w:ilvl w:val="2"/>
          <w:numId w:val="2"/>
        </w:numPr>
        <w:jc w:val="both"/>
      </w:pPr>
      <w:r>
        <w:rPr>
          <w:rtl/>
        </w:rPr>
        <w:t>מראי מקומות.</w:t>
      </w:r>
    </w:p>
    <w:p w14:paraId="5AD31114" w14:textId="77777777" w:rsidR="00F605B3" w:rsidRDefault="008B4DA1">
      <w:pPr>
        <w:numPr>
          <w:ilvl w:val="3"/>
          <w:numId w:val="2"/>
        </w:numPr>
        <w:jc w:val="both"/>
      </w:pPr>
      <w:r>
        <w:rPr>
          <w:u w:val="single"/>
          <w:rtl/>
        </w:rPr>
        <w:t>עלים לתרופה</w:t>
      </w:r>
      <w:r>
        <w:rPr>
          <w:rtl/>
        </w:rPr>
        <w:t xml:space="preserve"> (גליון תקל"א, סוף עלי הדף) – "יש לדון באוכל דברים אסורים ומקיאם - שהרי יש כאן מעשה העבירה, ולפי הצד דהכנסת דבר איסור לתוך גופו הוא הגורם, הרי הקיא אותו, ומה יטמטם".</w:t>
      </w:r>
    </w:p>
    <w:p w14:paraId="6E430E6B" w14:textId="77777777" w:rsidR="00F605B3" w:rsidRDefault="00F605B3">
      <w:pPr>
        <w:jc w:val="both"/>
      </w:pPr>
    </w:p>
    <w:p w14:paraId="1D8D1D21" w14:textId="77777777" w:rsidR="00F605B3" w:rsidRDefault="008B4DA1">
      <w:pPr>
        <w:numPr>
          <w:ilvl w:val="1"/>
          <w:numId w:val="2"/>
        </w:numPr>
        <w:jc w:val="both"/>
      </w:pPr>
      <w:r>
        <w:rPr>
          <w:rtl/>
        </w:rPr>
        <w:t xml:space="preserve">מראי מקומות – </w:t>
      </w:r>
      <w:r>
        <w:rPr>
          <w:u w:val="single"/>
          <w:rtl/>
        </w:rPr>
        <w:t>בשבילי הפרשה</w:t>
      </w:r>
      <w:r>
        <w:rPr>
          <w:rtl/>
        </w:rPr>
        <w:t xml:space="preserve"> (עמ' קל"ב), </w:t>
      </w:r>
      <w:r>
        <w:rPr>
          <w:u w:val="single"/>
          <w:rtl/>
        </w:rPr>
        <w:t>בדיקת המזון כהלכה</w:t>
      </w:r>
      <w:r>
        <w:rPr>
          <w:rtl/>
        </w:rPr>
        <w:t xml:space="preserve"> (שער א' פרק א'), </w:t>
      </w:r>
      <w:r>
        <w:rPr>
          <w:u w:val="single"/>
          <w:rtl/>
        </w:rPr>
        <w:t>עובדות והנהגות לבית בריסק</w:t>
      </w:r>
      <w:r>
        <w:rPr>
          <w:rtl/>
        </w:rPr>
        <w:t xml:space="preserve"> (ח"א עמ' ר"א), </w:t>
      </w:r>
      <w:r>
        <w:rPr>
          <w:u w:val="single"/>
          <w:rtl/>
        </w:rPr>
        <w:t>שי לתורה</w:t>
      </w:r>
      <w:r>
        <w:rPr>
          <w:rtl/>
        </w:rPr>
        <w:t xml:space="preserve"> (הגדה של פסח עמ' פ"ז, עמ' תכ"ב ד"ה והנה), ילקוט </w:t>
      </w:r>
      <w:r>
        <w:rPr>
          <w:u w:val="single"/>
          <w:rtl/>
        </w:rPr>
        <w:t>לקח טוב</w:t>
      </w:r>
      <w:r>
        <w:rPr>
          <w:rtl/>
        </w:rPr>
        <w:t xml:space="preserve"> (ויקרא עמ' צ"א), </w:t>
      </w:r>
      <w:r>
        <w:rPr>
          <w:u w:val="single"/>
          <w:rtl/>
        </w:rPr>
        <w:t>ברית יעקב</w:t>
      </w:r>
      <w:r>
        <w:rPr>
          <w:rtl/>
        </w:rPr>
        <w:t xml:space="preserve"> (עמ' קמ"ג בשם הרמ"ע מפאנו זצ"ל), </w:t>
      </w:r>
      <w:r>
        <w:rPr>
          <w:u w:val="single"/>
          <w:rtl/>
        </w:rPr>
        <w:t>הליכות עולם</w:t>
      </w:r>
      <w:r>
        <w:rPr>
          <w:rtl/>
        </w:rPr>
        <w:t xml:space="preserve"> (פר' אמור ס"ק ז'), </w:t>
      </w:r>
      <w:r>
        <w:rPr>
          <w:u w:val="single"/>
          <w:rtl/>
        </w:rPr>
        <w:t>תורת חיים</w:t>
      </w:r>
      <w:r>
        <w:rPr>
          <w:rtl/>
        </w:rPr>
        <w:t xml:space="preserve"> (ויקרא פרק י"א פסוק מ"ג), </w:t>
      </w:r>
      <w:r>
        <w:rPr>
          <w:u w:val="single"/>
          <w:rtl/>
        </w:rPr>
        <w:t>מסביב לשולחן</w:t>
      </w:r>
      <w:r>
        <w:rPr>
          <w:rtl/>
        </w:rPr>
        <w:t xml:space="preserve"> (גליון ר"ל, עיון הלימוד [הגר"מ קרליבך שליט"א], לימוד המוסר [הגר"י קראם שליט"א]), </w:t>
      </w:r>
      <w:r>
        <w:rPr>
          <w:u w:val="single"/>
          <w:rtl/>
        </w:rPr>
        <w:t>מעדני אשר</w:t>
      </w:r>
      <w:r>
        <w:rPr>
          <w:rtl/>
        </w:rPr>
        <w:t xml:space="preserve"> (גליון נ"ט), </w:t>
      </w:r>
      <w:r>
        <w:rPr>
          <w:u w:val="single"/>
          <w:rtl/>
        </w:rPr>
        <w:t>מאורות הדף יומי</w:t>
      </w:r>
      <w:r>
        <w:rPr>
          <w:rtl/>
        </w:rPr>
        <w:t xml:space="preserve"> (יומא דף לט.), </w:t>
      </w:r>
      <w:r>
        <w:rPr>
          <w:u w:val="single"/>
          <w:rtl/>
        </w:rPr>
        <w:t>בית סופריהם</w:t>
      </w:r>
      <w:r>
        <w:rPr>
          <w:rtl/>
        </w:rPr>
        <w:t xml:space="preserve"> (חי"ט עמ' ס"ב), </w:t>
      </w:r>
      <w:r>
        <w:rPr>
          <w:u w:val="single"/>
          <w:rtl/>
        </w:rPr>
        <w:t>הרא"י רובין</w:t>
      </w:r>
      <w:r>
        <w:rPr>
          <w:rtl/>
        </w:rPr>
        <w:t xml:space="preserve"> (קובץ מסורה חי"א אלול תשנ"ה עמ' ס"א), </w:t>
      </w:r>
      <w:r>
        <w:rPr>
          <w:u w:val="single"/>
          <w:rtl/>
        </w:rPr>
        <w:t>הגר"א דבורקס</w:t>
      </w:r>
      <w:r>
        <w:rPr>
          <w:rtl/>
        </w:rPr>
        <w:t xml:space="preserve"> שליט"א (אליבא דהלכתא חע"א עמ' ל' טור ב').</w:t>
      </w:r>
    </w:p>
    <w:p w14:paraId="49A33103" w14:textId="77777777" w:rsidR="00F605B3" w:rsidRDefault="00F605B3">
      <w:pPr>
        <w:jc w:val="both"/>
      </w:pPr>
    </w:p>
    <w:p w14:paraId="149C1882" w14:textId="77777777" w:rsidR="00F605B3" w:rsidRDefault="008B4DA1">
      <w:pPr>
        <w:numPr>
          <w:ilvl w:val="0"/>
          <w:numId w:val="2"/>
        </w:numPr>
        <w:jc w:val="both"/>
      </w:pPr>
      <w:r>
        <w:rPr>
          <w:sz w:val="28"/>
          <w:szCs w:val="28"/>
          <w:u w:val="single"/>
          <w:rtl/>
        </w:rPr>
        <w:t>להחמיר בדברים המותרים</w:t>
      </w:r>
      <w:r>
        <w:rPr>
          <w:rFonts w:eastAsia="SimSun"/>
          <w:rtl/>
          <w:lang w:eastAsia="zh-CN"/>
        </w:rPr>
        <w:t>.</w:t>
      </w:r>
    </w:p>
    <w:p w14:paraId="4364F397" w14:textId="77777777" w:rsidR="00F605B3" w:rsidRDefault="008B4DA1">
      <w:pPr>
        <w:numPr>
          <w:ilvl w:val="1"/>
          <w:numId w:val="2"/>
        </w:numPr>
        <w:jc w:val="both"/>
      </w:pPr>
      <w:r>
        <w:rPr>
          <w:rFonts w:eastAsia="SimSun"/>
          <w:rtl/>
          <w:lang w:eastAsia="zh-CN"/>
        </w:rPr>
        <w:t>עי' לעיל.</w:t>
      </w:r>
    </w:p>
    <w:p w14:paraId="12E1C2D2" w14:textId="77777777" w:rsidR="00F605B3" w:rsidRDefault="00F605B3">
      <w:pPr>
        <w:rPr>
          <w:b/>
          <w:bCs/>
        </w:rPr>
      </w:pPr>
    </w:p>
    <w:p w14:paraId="79FBB965" w14:textId="77777777" w:rsidR="00F605B3" w:rsidRDefault="00F605B3">
      <w:pPr>
        <w:rPr>
          <w:b/>
          <w:bCs/>
        </w:rPr>
      </w:pPr>
    </w:p>
    <w:p w14:paraId="49043FFE" w14:textId="77777777" w:rsidR="00F605B3" w:rsidRDefault="008B4DA1">
      <w:pPr>
        <w:jc w:val="center"/>
        <w:rPr>
          <w:sz w:val="28"/>
          <w:szCs w:val="28"/>
        </w:rPr>
      </w:pPr>
      <w:r>
        <w:rPr>
          <w:sz w:val="28"/>
          <w:szCs w:val="28"/>
          <w:rtl/>
        </w:rPr>
        <w:t>"</w:t>
      </w:r>
      <w:r>
        <w:rPr>
          <w:b/>
          <w:bCs/>
          <w:sz w:val="36"/>
          <w:szCs w:val="36"/>
          <w:rtl/>
        </w:rPr>
        <w:t>על ידי מאכלות אסורות</w:t>
      </w:r>
      <w:r>
        <w:rPr>
          <w:sz w:val="36"/>
          <w:szCs w:val="36"/>
          <w:rtl/>
        </w:rPr>
        <w:t xml:space="preserve"> </w:t>
      </w:r>
      <w:r>
        <w:rPr>
          <w:b/>
          <w:bCs/>
          <w:sz w:val="36"/>
          <w:szCs w:val="36"/>
          <w:rtl/>
        </w:rPr>
        <w:t>מסתלק הצלם אלקים מן האדם</w:t>
      </w:r>
      <w:r>
        <w:rPr>
          <w:sz w:val="28"/>
          <w:szCs w:val="28"/>
          <w:rtl/>
        </w:rPr>
        <w:t>, כדאיתא בזהר הקדוש פרשת משפטים בסופו, ועלול לבוא כמה מארעות על האדם, כמו שאמרו חז"ל על הפסוק: 'ואבדל אתכם מן העמים להיות לי' - אם אתם מבדלים מן העמים עובדי-גילולים, הרי אתם שלי, ואם לאו, הרי אתם של נבוכדנצר וחביריו ... כי הקב"ה מסלק את שמירתו ממנו עבור זה"</w:t>
      </w:r>
    </w:p>
    <w:p w14:paraId="4317C71E" w14:textId="77777777" w:rsidR="00F605B3" w:rsidRDefault="008B4DA1">
      <w:pPr>
        <w:jc w:val="center"/>
      </w:pPr>
      <w:r>
        <w:rPr>
          <w:u w:val="single"/>
          <w:rtl/>
        </w:rPr>
        <w:t>ח"ח</w:t>
      </w:r>
      <w:r>
        <w:rPr>
          <w:rtl/>
        </w:rPr>
        <w:t xml:space="preserve"> (נדחי ישראל פרק כ"ח, ס' דבר בעתו פרק ב')</w:t>
      </w:r>
    </w:p>
    <w:p w14:paraId="023EAD8F" w14:textId="77777777" w:rsidR="00F605B3" w:rsidRDefault="00F605B3">
      <w:pPr>
        <w:sectPr w:rsidR="00F605B3">
          <w:headerReference w:type="default" r:id="rId185"/>
          <w:type w:val="continuous"/>
          <w:pgSz w:w="11906" w:h="16838"/>
          <w:pgMar w:top="719" w:right="626" w:bottom="540" w:left="720" w:header="360" w:footer="0" w:gutter="0"/>
          <w:cols w:space="720"/>
          <w:formProt w:val="0"/>
          <w:bidi/>
          <w:docGrid w:linePitch="360"/>
        </w:sectPr>
      </w:pPr>
    </w:p>
    <w:p w14:paraId="3994EA64" w14:textId="77777777" w:rsidR="00F605B3" w:rsidRDefault="00F605B3"/>
    <w:p w14:paraId="20F0D4F3" w14:textId="77777777" w:rsidR="00F605B3" w:rsidRDefault="00F605B3">
      <w:pPr>
        <w:sectPr w:rsidR="00F605B3">
          <w:type w:val="continuous"/>
          <w:pgSz w:w="11906" w:h="16838"/>
          <w:pgMar w:top="719" w:right="626" w:bottom="540" w:left="720" w:header="360" w:footer="0" w:gutter="0"/>
          <w:cols w:space="720"/>
          <w:formProt w:val="0"/>
          <w:bidi/>
          <w:docGrid w:linePitch="360"/>
        </w:sectPr>
      </w:pPr>
    </w:p>
    <w:p w14:paraId="1628E5B6" w14:textId="77777777" w:rsidR="00F605B3" w:rsidRDefault="00F605B3">
      <w:pPr>
        <w:sectPr w:rsidR="00F605B3">
          <w:headerReference w:type="default" r:id="rId186"/>
          <w:type w:val="continuous"/>
          <w:pgSz w:w="11906" w:h="16838"/>
          <w:pgMar w:top="719" w:right="626" w:bottom="540" w:left="720" w:header="360" w:footer="0" w:gutter="0"/>
          <w:cols w:space="720"/>
          <w:formProt w:val="0"/>
          <w:bidi/>
          <w:docGrid w:linePitch="360"/>
        </w:sectPr>
      </w:pPr>
    </w:p>
    <w:p w14:paraId="12F202A7" w14:textId="2416C252" w:rsidR="00E475C5" w:rsidRDefault="00E475C5" w:rsidP="00E475C5">
      <w:pPr>
        <w:pStyle w:val="Heading1"/>
        <w:tabs>
          <w:tab w:val="left" w:pos="149"/>
        </w:tabs>
        <w:rPr>
          <w:rtl/>
        </w:rPr>
      </w:pPr>
      <w:bookmarkStart w:id="140" w:name="_Toc54018266"/>
      <w:bookmarkStart w:id="141" w:name="_Toc57879072"/>
      <w:r>
        <w:rPr>
          <w:rFonts w:hint="cs"/>
          <w:rtl/>
        </w:rPr>
        <w:t>אסיפת יצחק</w:t>
      </w:r>
      <w:bookmarkEnd w:id="140"/>
      <w:bookmarkEnd w:id="141"/>
    </w:p>
    <w:p w14:paraId="6312F6DC" w14:textId="77777777" w:rsidR="00421D96" w:rsidRPr="00421D96" w:rsidRDefault="00421D96" w:rsidP="00421D96">
      <w:pPr>
        <w:widowControl w:val="0"/>
        <w:tabs>
          <w:tab w:val="left" w:pos="149"/>
        </w:tabs>
        <w:jc w:val="center"/>
      </w:pPr>
    </w:p>
    <w:p w14:paraId="69953048" w14:textId="77777777" w:rsidR="00421D96" w:rsidRPr="00421D96" w:rsidRDefault="00421D96" w:rsidP="00421D96">
      <w:pPr>
        <w:widowControl w:val="0"/>
        <w:tabs>
          <w:tab w:val="left" w:pos="149"/>
        </w:tabs>
        <w:jc w:val="center"/>
        <w:rPr>
          <w:sz w:val="96"/>
          <w:szCs w:val="96"/>
        </w:rPr>
      </w:pPr>
      <w:r w:rsidRPr="00421D96">
        <w:rPr>
          <w:sz w:val="96"/>
          <w:szCs w:val="96"/>
          <w:rtl/>
        </w:rPr>
        <w:t>מכתבים</w:t>
      </w:r>
    </w:p>
    <w:p w14:paraId="1B6A3C9C" w14:textId="77777777" w:rsidR="00421D96" w:rsidRPr="00421D96" w:rsidRDefault="00421D96" w:rsidP="00421D96">
      <w:pPr>
        <w:widowControl w:val="0"/>
        <w:tabs>
          <w:tab w:val="left" w:pos="149"/>
        </w:tabs>
        <w:jc w:val="center"/>
      </w:pPr>
    </w:p>
    <w:p w14:paraId="55A3E937" w14:textId="77777777" w:rsidR="00421D96" w:rsidRPr="00421D96" w:rsidRDefault="00421D96" w:rsidP="00421D96">
      <w:pPr>
        <w:widowControl w:val="0"/>
        <w:tabs>
          <w:tab w:val="left" w:pos="149"/>
        </w:tabs>
        <w:jc w:val="center"/>
      </w:pPr>
    </w:p>
    <w:p w14:paraId="0C36B3D5" w14:textId="77777777" w:rsidR="00421D96" w:rsidRPr="00421D96" w:rsidRDefault="00421D96" w:rsidP="00421D96">
      <w:pPr>
        <w:widowControl w:val="0"/>
        <w:tabs>
          <w:tab w:val="left" w:pos="149"/>
        </w:tabs>
        <w:jc w:val="center"/>
      </w:pPr>
    </w:p>
    <w:p w14:paraId="299DA57B" w14:textId="77777777" w:rsidR="00421D96" w:rsidRPr="00421D96" w:rsidRDefault="00421D96" w:rsidP="00421D96">
      <w:pPr>
        <w:widowControl w:val="0"/>
        <w:tabs>
          <w:tab w:val="left" w:pos="149"/>
        </w:tabs>
        <w:jc w:val="center"/>
        <w:rPr>
          <w:sz w:val="72"/>
          <w:szCs w:val="72"/>
        </w:rPr>
      </w:pPr>
      <w:r w:rsidRPr="00421D96">
        <w:rPr>
          <w:sz w:val="72"/>
          <w:szCs w:val="72"/>
          <w:rtl/>
        </w:rPr>
        <w:t>הג' הרב חיים קניבסקי שליט"א</w:t>
      </w:r>
    </w:p>
    <w:p w14:paraId="1FE234E1" w14:textId="77777777" w:rsidR="00421D96" w:rsidRPr="00421D96" w:rsidRDefault="00421D96" w:rsidP="00421D96">
      <w:pPr>
        <w:widowControl w:val="0"/>
        <w:tabs>
          <w:tab w:val="left" w:pos="149"/>
        </w:tabs>
        <w:jc w:val="center"/>
        <w:rPr>
          <w:sz w:val="72"/>
          <w:szCs w:val="72"/>
        </w:rPr>
      </w:pPr>
      <w:r w:rsidRPr="00421D96">
        <w:rPr>
          <w:sz w:val="72"/>
          <w:szCs w:val="72"/>
          <w:rtl/>
        </w:rPr>
        <w:t>הג' הרב אביגדר נבנצל שליט"א</w:t>
      </w:r>
    </w:p>
    <w:p w14:paraId="4413635F" w14:textId="77777777" w:rsidR="00421D96" w:rsidRPr="00421D96" w:rsidRDefault="00421D96" w:rsidP="00421D96">
      <w:pPr>
        <w:widowControl w:val="0"/>
        <w:tabs>
          <w:tab w:val="left" w:pos="149"/>
        </w:tabs>
        <w:jc w:val="center"/>
        <w:rPr>
          <w:color w:val="000000"/>
          <w:sz w:val="72"/>
          <w:szCs w:val="72"/>
        </w:rPr>
      </w:pPr>
      <w:r w:rsidRPr="00421D96">
        <w:rPr>
          <w:color w:val="000000"/>
          <w:sz w:val="72"/>
          <w:szCs w:val="72"/>
          <w:rtl/>
        </w:rPr>
        <w:t>הג' הרב ישראל פסח פיינהנדלר זצ"ל</w:t>
      </w:r>
    </w:p>
    <w:p w14:paraId="36D7FFDD" w14:textId="77777777" w:rsidR="00421D96" w:rsidRPr="00421D96" w:rsidRDefault="00421D96" w:rsidP="00421D96">
      <w:pPr>
        <w:widowControl w:val="0"/>
        <w:tabs>
          <w:tab w:val="left" w:pos="149"/>
        </w:tabs>
        <w:jc w:val="center"/>
        <w:rPr>
          <w:sz w:val="72"/>
          <w:szCs w:val="72"/>
        </w:rPr>
      </w:pPr>
    </w:p>
    <w:p w14:paraId="177F9EA6" w14:textId="77777777" w:rsidR="00421D96" w:rsidRPr="00421D96" w:rsidRDefault="00421D96" w:rsidP="00421D96">
      <w:pPr>
        <w:tabs>
          <w:tab w:val="left" w:pos="149"/>
        </w:tabs>
        <w:sectPr w:rsidR="00421D96" w:rsidRPr="00421D96" w:rsidSect="00EA7AD1">
          <w:headerReference w:type="default" r:id="rId187"/>
          <w:pgSz w:w="11906" w:h="16838"/>
          <w:pgMar w:top="719" w:right="567" w:bottom="540" w:left="737" w:header="360" w:footer="207" w:gutter="0"/>
          <w:paperSrc w:first="15" w:other="15"/>
          <w:cols w:space="720"/>
          <w:formProt w:val="0"/>
          <w:docGrid w:linePitch="360"/>
        </w:sectPr>
      </w:pPr>
    </w:p>
    <w:p w14:paraId="15F60639" w14:textId="77777777" w:rsidR="00421D96" w:rsidRPr="00421D96" w:rsidRDefault="00421D96" w:rsidP="00421D96">
      <w:pPr>
        <w:tabs>
          <w:tab w:val="left" w:pos="149"/>
        </w:tabs>
      </w:pPr>
    </w:p>
    <w:p w14:paraId="1A5969DD" w14:textId="77777777" w:rsidR="00421D96" w:rsidRPr="00421D96" w:rsidRDefault="00421D96" w:rsidP="00421D96">
      <w:pPr>
        <w:tabs>
          <w:tab w:val="left" w:pos="149"/>
        </w:tabs>
        <w:jc w:val="center"/>
        <w:rPr>
          <w:sz w:val="44"/>
          <w:szCs w:val="44"/>
          <w:rtl/>
        </w:rPr>
      </w:pPr>
      <w:r w:rsidRPr="00421D96">
        <w:rPr>
          <w:sz w:val="44"/>
          <w:szCs w:val="44"/>
          <w:rtl/>
        </w:rPr>
        <w:t>נערך ע"י יצחק וינקלר</w:t>
      </w:r>
    </w:p>
    <w:p w14:paraId="733EFCC1" w14:textId="77777777" w:rsidR="00421D96" w:rsidRPr="00421D96" w:rsidRDefault="00421D96" w:rsidP="00421D96">
      <w:pPr>
        <w:tabs>
          <w:tab w:val="left" w:pos="149"/>
        </w:tabs>
        <w:jc w:val="center"/>
        <w:rPr>
          <w:rFonts w:ascii="Arial" w:hAnsi="Arial" w:cs="Arial"/>
          <w:sz w:val="20"/>
          <w:szCs w:val="20"/>
          <w:rtl/>
        </w:rPr>
      </w:pPr>
    </w:p>
    <w:p w14:paraId="52735E2A" w14:textId="77777777" w:rsidR="00421D96" w:rsidRPr="00421D96" w:rsidRDefault="00421D96" w:rsidP="00421D96">
      <w:pPr>
        <w:tabs>
          <w:tab w:val="left" w:pos="149"/>
        </w:tabs>
        <w:jc w:val="center"/>
        <w:rPr>
          <w:sz w:val="44"/>
          <w:szCs w:val="44"/>
          <w:rtl/>
        </w:rPr>
      </w:pPr>
      <w:r w:rsidRPr="00421D96">
        <w:rPr>
          <w:rFonts w:ascii="Arial" w:hAnsi="Arial" w:cs="Arial"/>
          <w:sz w:val="20"/>
          <w:szCs w:val="20"/>
          <w:rtl/>
        </w:rPr>
        <w:t>כל הזכויות שמורות להמחבר</w:t>
      </w:r>
    </w:p>
    <w:p w14:paraId="2EF05A62" w14:textId="77777777" w:rsidR="00421D96" w:rsidRPr="00421D96" w:rsidRDefault="00421D96" w:rsidP="00421D96">
      <w:pPr>
        <w:tabs>
          <w:tab w:val="left" w:pos="149"/>
        </w:tabs>
        <w:jc w:val="center"/>
        <w:rPr>
          <w:sz w:val="44"/>
          <w:szCs w:val="44"/>
        </w:rPr>
      </w:pPr>
      <w:r w:rsidRPr="00421D96">
        <w:rPr>
          <w:rFonts w:ascii="Arial" w:hAnsi="Arial" w:cs="Arial"/>
          <w:sz w:val="20"/>
          <w:szCs w:val="20"/>
          <w:rtl/>
        </w:rPr>
        <w:t>תשס"ט</w:t>
      </w:r>
      <w:bookmarkStart w:id="142" w:name="_Toc238886902"/>
    </w:p>
    <w:p w14:paraId="55C8355F" w14:textId="77777777" w:rsidR="00421D96" w:rsidRPr="00421D96" w:rsidRDefault="00421D96" w:rsidP="00421D96">
      <w:pPr>
        <w:keepNext/>
        <w:tabs>
          <w:tab w:val="left" w:pos="1502"/>
          <w:tab w:val="center" w:pos="5332"/>
        </w:tabs>
        <w:ind w:left="85" w:hanging="63"/>
        <w:jc w:val="center"/>
        <w:outlineLvl w:val="0"/>
        <w:rPr>
          <w:sz w:val="52"/>
          <w:szCs w:val="52"/>
          <w:rtl/>
        </w:rPr>
        <w:sectPr w:rsidR="00421D96" w:rsidRPr="00421D96" w:rsidSect="00EA7AD1">
          <w:headerReference w:type="default" r:id="rId188"/>
          <w:footnotePr>
            <w:numRestart w:val="eachSect"/>
          </w:footnotePr>
          <w:type w:val="continuous"/>
          <w:pgSz w:w="11906" w:h="16838"/>
          <w:pgMar w:top="719" w:right="567" w:bottom="540" w:left="737" w:header="360" w:footer="207" w:gutter="0"/>
          <w:paperSrc w:first="15" w:other="15"/>
          <w:cols w:space="720"/>
          <w:formProt w:val="0"/>
          <w:docGrid w:linePitch="360"/>
        </w:sectPr>
      </w:pPr>
    </w:p>
    <w:p w14:paraId="7CB45A32" w14:textId="77777777" w:rsidR="00421D96" w:rsidRPr="00421D96" w:rsidRDefault="00421D96" w:rsidP="00421D96">
      <w:pPr>
        <w:keepNext/>
        <w:tabs>
          <w:tab w:val="left" w:pos="1502"/>
          <w:tab w:val="center" w:pos="5332"/>
        </w:tabs>
        <w:ind w:left="85" w:hanging="63"/>
        <w:jc w:val="center"/>
        <w:outlineLvl w:val="0"/>
        <w:rPr>
          <w:sz w:val="52"/>
          <w:szCs w:val="52"/>
          <w:rtl/>
        </w:rPr>
      </w:pPr>
      <w:bookmarkStart w:id="143" w:name="_Toc48765087"/>
      <w:r w:rsidRPr="00421D96">
        <w:rPr>
          <w:sz w:val="52"/>
          <w:szCs w:val="52"/>
          <w:rtl/>
        </w:rPr>
        <w:t>הג' הרב חיים קניבסקי שליט"א</w:t>
      </w:r>
      <w:bookmarkEnd w:id="142"/>
      <w:bookmarkEnd w:id="143"/>
    </w:p>
    <w:p w14:paraId="2DF52474" w14:textId="77777777" w:rsidR="00421D96" w:rsidRPr="00421D96" w:rsidRDefault="00421D96" w:rsidP="00421D96">
      <w:pPr>
        <w:tabs>
          <w:tab w:val="left" w:pos="149"/>
        </w:tabs>
        <w:jc w:val="center"/>
        <w:rPr>
          <w:rtl/>
        </w:rPr>
        <w:sectPr w:rsidR="00421D96" w:rsidRPr="00421D96" w:rsidSect="00EA7AD1">
          <w:footnotePr>
            <w:numRestart w:val="eachSect"/>
          </w:footnotePr>
          <w:pgSz w:w="11906" w:h="16838"/>
          <w:pgMar w:top="719" w:right="567" w:bottom="540" w:left="737" w:header="360" w:footer="207" w:gutter="0"/>
          <w:paperSrc w:first="15" w:other="15"/>
          <w:cols w:space="720"/>
          <w:formProt w:val="0"/>
          <w:docGrid w:linePitch="360"/>
        </w:sectPr>
      </w:pPr>
    </w:p>
    <w:p w14:paraId="30844C62" w14:textId="77777777" w:rsidR="00421D96" w:rsidRPr="00421D96" w:rsidRDefault="00421D96" w:rsidP="00421D96">
      <w:pPr>
        <w:tabs>
          <w:tab w:val="left" w:pos="149"/>
        </w:tabs>
        <w:jc w:val="center"/>
      </w:pPr>
    </w:p>
    <w:p w14:paraId="5E732810" w14:textId="77777777" w:rsidR="00421D96" w:rsidRPr="00421D96" w:rsidRDefault="00421D96" w:rsidP="00421D96">
      <w:pPr>
        <w:widowControl w:val="0"/>
        <w:tabs>
          <w:tab w:val="left" w:pos="149"/>
        </w:tabs>
        <w:jc w:val="center"/>
        <w:rPr>
          <w:bCs/>
          <w:color w:val="000000"/>
          <w:szCs w:val="28"/>
        </w:rPr>
      </w:pPr>
    </w:p>
    <w:p w14:paraId="02D4CD33" w14:textId="77777777" w:rsidR="00421D96" w:rsidRPr="00421D96" w:rsidRDefault="00421D96" w:rsidP="00421D96">
      <w:pPr>
        <w:widowControl w:val="0"/>
        <w:tabs>
          <w:tab w:val="left" w:pos="149"/>
        </w:tabs>
        <w:jc w:val="center"/>
        <w:rPr>
          <w:bCs/>
          <w:color w:val="000000"/>
          <w:sz w:val="32"/>
          <w:szCs w:val="32"/>
          <w:u w:val="single"/>
        </w:rPr>
      </w:pPr>
      <w:r w:rsidRPr="00421D96">
        <w:rPr>
          <w:bCs/>
          <w:color w:val="000000"/>
          <w:sz w:val="32"/>
          <w:szCs w:val="32"/>
          <w:u w:val="single"/>
          <w:rtl/>
        </w:rPr>
        <w:t>טמטום הלב</w:t>
      </w:r>
    </w:p>
    <w:p w14:paraId="38D0D9C5" w14:textId="77777777" w:rsidR="00421D96" w:rsidRPr="00421D96" w:rsidRDefault="00421D96" w:rsidP="00421D96">
      <w:pPr>
        <w:widowControl w:val="0"/>
        <w:tabs>
          <w:tab w:val="left" w:pos="149"/>
        </w:tabs>
        <w:jc w:val="center"/>
      </w:pPr>
    </w:p>
    <w:p w14:paraId="3F3F35E8"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בשר שנתבשל בחלב</w:t>
      </w:r>
    </w:p>
    <w:p w14:paraId="7703DFDE" w14:textId="77777777" w:rsidR="00421D96" w:rsidRPr="00421D96" w:rsidRDefault="00421D96" w:rsidP="00421D96">
      <w:pPr>
        <w:widowControl w:val="0"/>
        <w:tabs>
          <w:tab w:val="left" w:pos="149"/>
        </w:tabs>
        <w:rPr>
          <w:sz w:val="28"/>
          <w:szCs w:val="28"/>
        </w:rPr>
      </w:pPr>
      <w:r w:rsidRPr="00421D96">
        <w:rPr>
          <w:color w:val="000000"/>
          <w:sz w:val="28"/>
          <w:szCs w:val="28"/>
          <w:rtl/>
        </w:rPr>
        <w:t>שאלה (י"ב אייר תשס"ז) : האם יש טמטום הלב אם אוכל בשר שנתבשל בחלב?</w:t>
      </w:r>
    </w:p>
    <w:p w14:paraId="6AB038A3"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כמו כל איסורי מאכלות</w:t>
      </w:r>
      <w:r w:rsidRPr="00421D96">
        <w:rPr>
          <w:bCs/>
          <w:color w:val="000000"/>
          <w:sz w:val="28"/>
          <w:szCs w:val="28"/>
          <w:vertAlign w:val="superscript"/>
          <w:rtl/>
        </w:rPr>
        <w:footnoteReference w:id="1"/>
      </w:r>
    </w:p>
    <w:p w14:paraId="0579C220" w14:textId="77777777" w:rsidR="00421D96" w:rsidRPr="00421D96" w:rsidRDefault="00421D96" w:rsidP="00421D96">
      <w:pPr>
        <w:widowControl w:val="0"/>
        <w:tabs>
          <w:tab w:val="left" w:pos="149"/>
        </w:tabs>
        <w:rPr>
          <w:sz w:val="28"/>
          <w:szCs w:val="28"/>
        </w:rPr>
      </w:pPr>
    </w:p>
    <w:p w14:paraId="2B18F13C"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חלב תוך שעה אחר בשר</w:t>
      </w:r>
    </w:p>
    <w:p w14:paraId="76EB59B1" w14:textId="77777777" w:rsidR="00421D96" w:rsidRPr="00421D96" w:rsidRDefault="00421D96" w:rsidP="00421D96">
      <w:pPr>
        <w:widowControl w:val="0"/>
        <w:tabs>
          <w:tab w:val="left" w:pos="149"/>
        </w:tabs>
        <w:rPr>
          <w:sz w:val="28"/>
          <w:szCs w:val="28"/>
        </w:rPr>
      </w:pPr>
      <w:r w:rsidRPr="00421D96">
        <w:rPr>
          <w:color w:val="000000"/>
          <w:sz w:val="28"/>
          <w:szCs w:val="28"/>
          <w:rtl/>
        </w:rPr>
        <w:t>שאלה (י"ב אייר תשס"ז) : אם אוכל חלב תוך שעה אחר בשר האם יש טמטום הלב?</w:t>
      </w:r>
    </w:p>
    <w:p w14:paraId="3DDCE5C5"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אולי</w:t>
      </w:r>
      <w:r w:rsidRPr="00421D96">
        <w:rPr>
          <w:bCs/>
          <w:color w:val="000000"/>
          <w:sz w:val="28"/>
          <w:szCs w:val="28"/>
          <w:vertAlign w:val="superscript"/>
          <w:rtl/>
        </w:rPr>
        <w:footnoteReference w:id="2"/>
      </w:r>
    </w:p>
    <w:p w14:paraId="5E6783D1" w14:textId="77777777" w:rsidR="00421D96" w:rsidRPr="00421D96" w:rsidRDefault="00421D96" w:rsidP="00421D96">
      <w:pPr>
        <w:widowControl w:val="0"/>
        <w:tabs>
          <w:tab w:val="left" w:pos="149"/>
        </w:tabs>
      </w:pPr>
    </w:p>
    <w:p w14:paraId="4438CD2E" w14:textId="77777777" w:rsidR="00421D96" w:rsidRPr="00421D96" w:rsidRDefault="00421D96" w:rsidP="00421D96">
      <w:pPr>
        <w:widowControl w:val="0"/>
        <w:tabs>
          <w:tab w:val="left" w:pos="149"/>
        </w:tabs>
        <w:jc w:val="center"/>
        <w:rPr>
          <w:sz w:val="32"/>
          <w:szCs w:val="32"/>
          <w:u w:val="single"/>
        </w:rPr>
      </w:pPr>
      <w:r w:rsidRPr="00421D96">
        <w:rPr>
          <w:bCs/>
          <w:color w:val="000000"/>
          <w:sz w:val="32"/>
          <w:szCs w:val="32"/>
          <w:u w:val="single"/>
          <w:rtl/>
        </w:rPr>
        <w:t>בשר בחלב</w:t>
      </w:r>
    </w:p>
    <w:p w14:paraId="522438E6" w14:textId="77777777" w:rsidR="00421D96" w:rsidRPr="00421D96" w:rsidRDefault="00421D96" w:rsidP="00421D96">
      <w:pPr>
        <w:widowControl w:val="0"/>
        <w:tabs>
          <w:tab w:val="left" w:pos="149"/>
        </w:tabs>
        <w:jc w:val="center"/>
      </w:pPr>
    </w:p>
    <w:p w14:paraId="52A7AB91" w14:textId="77777777" w:rsidR="00421D96" w:rsidRPr="00421D96" w:rsidRDefault="00421D96" w:rsidP="00421D96">
      <w:pPr>
        <w:widowControl w:val="0"/>
        <w:tabs>
          <w:tab w:val="left" w:pos="149"/>
          <w:tab w:val="right" w:pos="5985"/>
        </w:tabs>
        <w:jc w:val="center"/>
        <w:rPr>
          <w:sz w:val="28"/>
          <w:szCs w:val="28"/>
        </w:rPr>
      </w:pPr>
      <w:r w:rsidRPr="00421D96">
        <w:rPr>
          <w:bCs/>
          <w:color w:val="000000"/>
          <w:sz w:val="28"/>
          <w:szCs w:val="28"/>
          <w:rtl/>
        </w:rPr>
        <w:t>להחזיר איסורי הנאה</w:t>
      </w:r>
    </w:p>
    <w:p w14:paraId="056DB59E"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שאלה (י"ג כסלו תשס"ט) : מי שקנה בטעות איסורי הנאה (כגון בשר בחלב שבישלו ביחד) האם מותר להחזיר אותו ולק</w:t>
      </w:r>
      <w:r w:rsidRPr="00421D96">
        <w:rPr>
          <w:rFonts w:hint="cs"/>
          <w:color w:val="000000"/>
          <w:sz w:val="28"/>
          <w:szCs w:val="28"/>
          <w:rtl/>
        </w:rPr>
        <w:t>בל</w:t>
      </w:r>
      <w:r w:rsidRPr="00421D96">
        <w:rPr>
          <w:color w:val="000000"/>
          <w:sz w:val="28"/>
          <w:szCs w:val="28"/>
          <w:rtl/>
        </w:rPr>
        <w:t xml:space="preserve"> </w:t>
      </w:r>
      <w:r w:rsidRPr="00421D96">
        <w:rPr>
          <w:rFonts w:hint="cs"/>
          <w:color w:val="000000"/>
          <w:sz w:val="28"/>
          <w:szCs w:val="28"/>
          <w:rtl/>
        </w:rPr>
        <w:t xml:space="preserve">את </w:t>
      </w:r>
      <w:r w:rsidRPr="00421D96">
        <w:rPr>
          <w:color w:val="000000"/>
          <w:sz w:val="28"/>
          <w:szCs w:val="28"/>
          <w:rtl/>
        </w:rPr>
        <w:t>הכסף בחזרה?</w:t>
      </w:r>
    </w:p>
    <w:p w14:paraId="5CDD1D01" w14:textId="77777777" w:rsidR="00421D96" w:rsidRPr="00421D96" w:rsidRDefault="00421D96" w:rsidP="00421D96">
      <w:pPr>
        <w:widowControl w:val="0"/>
        <w:tabs>
          <w:tab w:val="left" w:pos="149"/>
          <w:tab w:val="right" w:pos="5985"/>
        </w:tabs>
        <w:rPr>
          <w:sz w:val="28"/>
          <w:szCs w:val="28"/>
          <w:rtl/>
        </w:rPr>
      </w:pPr>
      <w:r w:rsidRPr="00421D96">
        <w:rPr>
          <w:color w:val="000000"/>
          <w:sz w:val="28"/>
          <w:szCs w:val="28"/>
          <w:rtl/>
        </w:rPr>
        <w:t xml:space="preserve">תשובה: </w:t>
      </w:r>
      <w:r w:rsidRPr="00421D96">
        <w:rPr>
          <w:bCs/>
          <w:color w:val="000000"/>
          <w:sz w:val="28"/>
          <w:szCs w:val="28"/>
          <w:rtl/>
        </w:rPr>
        <w:t>מותר אם המוכר מסכים</w:t>
      </w:r>
      <w:r w:rsidRPr="00421D96">
        <w:rPr>
          <w:bCs/>
          <w:color w:val="000000"/>
          <w:sz w:val="28"/>
          <w:szCs w:val="28"/>
          <w:vertAlign w:val="superscript"/>
          <w:rtl/>
        </w:rPr>
        <w:footnoteReference w:id="3"/>
      </w:r>
      <w:r w:rsidRPr="00421D96">
        <w:rPr>
          <w:rFonts w:hint="cs"/>
          <w:sz w:val="28"/>
          <w:szCs w:val="28"/>
          <w:rtl/>
        </w:rPr>
        <w:t xml:space="preserve"> </w:t>
      </w:r>
    </w:p>
    <w:p w14:paraId="29AE8874" w14:textId="77777777" w:rsidR="00421D96" w:rsidRPr="00421D96" w:rsidRDefault="00421D96" w:rsidP="00421D96">
      <w:pPr>
        <w:widowControl w:val="0"/>
        <w:tabs>
          <w:tab w:val="left" w:pos="149"/>
          <w:tab w:val="right" w:pos="5985"/>
        </w:tabs>
        <w:rPr>
          <w:sz w:val="28"/>
          <w:szCs w:val="28"/>
        </w:rPr>
      </w:pPr>
    </w:p>
    <w:p w14:paraId="27B5A2DC" w14:textId="77777777" w:rsidR="00421D96" w:rsidRPr="00421D96" w:rsidRDefault="00421D96" w:rsidP="00421D96">
      <w:pPr>
        <w:widowControl w:val="0"/>
        <w:tabs>
          <w:tab w:val="left" w:pos="149"/>
          <w:tab w:val="right" w:pos="5985"/>
        </w:tabs>
        <w:jc w:val="center"/>
        <w:rPr>
          <w:sz w:val="28"/>
          <w:szCs w:val="28"/>
        </w:rPr>
      </w:pPr>
      <w:r w:rsidRPr="00421D96">
        <w:rPr>
          <w:bCs/>
          <w:color w:val="000000"/>
          <w:sz w:val="28"/>
          <w:szCs w:val="28"/>
          <w:rtl/>
        </w:rPr>
        <w:t>שריפת בשר וחלב</w:t>
      </w:r>
    </w:p>
    <w:p w14:paraId="7E3587CB"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שאלה (י"ט אדר ב' תשס"ח) : אם נותן בשר וחלב בתוך האש של בעור חמץ האם עובר על בישול בשר בחלב, או כיון שכוונתו לכלותו אינו עובר?</w:t>
      </w:r>
    </w:p>
    <w:p w14:paraId="66A76796"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 xml:space="preserve">תשובה: </w:t>
      </w:r>
      <w:r w:rsidRPr="00421D96">
        <w:rPr>
          <w:bCs/>
          <w:color w:val="000000"/>
          <w:sz w:val="28"/>
          <w:szCs w:val="28"/>
          <w:rtl/>
        </w:rPr>
        <w:t>נכון ליזהר</w:t>
      </w:r>
      <w:r w:rsidRPr="00421D96">
        <w:rPr>
          <w:bCs/>
          <w:color w:val="000000"/>
          <w:sz w:val="28"/>
          <w:szCs w:val="28"/>
          <w:vertAlign w:val="superscript"/>
          <w:rtl/>
        </w:rPr>
        <w:footnoteReference w:id="4"/>
      </w:r>
    </w:p>
    <w:p w14:paraId="3F3DD49C" w14:textId="77777777" w:rsidR="00421D96" w:rsidRPr="00421D96" w:rsidRDefault="00421D96" w:rsidP="00421D96">
      <w:pPr>
        <w:widowControl w:val="0"/>
        <w:tabs>
          <w:tab w:val="left" w:pos="149"/>
        </w:tabs>
        <w:jc w:val="center"/>
        <w:rPr>
          <w:sz w:val="28"/>
          <w:szCs w:val="28"/>
        </w:rPr>
      </w:pPr>
    </w:p>
    <w:p w14:paraId="42124CD3"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בשר מסויה עם חלב</w:t>
      </w:r>
    </w:p>
    <w:p w14:paraId="531A008F" w14:textId="77777777" w:rsidR="00421D96" w:rsidRPr="00421D96" w:rsidRDefault="00421D96" w:rsidP="00421D96">
      <w:pPr>
        <w:widowControl w:val="0"/>
        <w:tabs>
          <w:tab w:val="left" w:pos="149"/>
        </w:tabs>
        <w:rPr>
          <w:sz w:val="28"/>
          <w:szCs w:val="28"/>
        </w:rPr>
      </w:pPr>
      <w:r w:rsidRPr="00421D96">
        <w:rPr>
          <w:color w:val="000000"/>
          <w:sz w:val="28"/>
          <w:szCs w:val="28"/>
          <w:rtl/>
        </w:rPr>
        <w:t>שאלה (ה' טבת תשס"ח) : האם מותר לאכול בשר (פרווה) מסויה עם חלב, בזמן הזה כיון שהורגלו היום בבשר פרווה אין בו משום מראית העין?</w:t>
      </w:r>
    </w:p>
    <w:p w14:paraId="279459D9"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טוב ליזהר</w:t>
      </w:r>
      <w:r w:rsidRPr="00421D96">
        <w:rPr>
          <w:bCs/>
          <w:color w:val="000000"/>
          <w:sz w:val="28"/>
          <w:szCs w:val="28"/>
          <w:vertAlign w:val="superscript"/>
          <w:rtl/>
        </w:rPr>
        <w:footnoteReference w:id="5"/>
      </w:r>
    </w:p>
    <w:p w14:paraId="0147A2E4" w14:textId="77777777" w:rsidR="00421D96" w:rsidRPr="00421D96" w:rsidRDefault="00421D96" w:rsidP="00421D96">
      <w:pPr>
        <w:widowControl w:val="0"/>
        <w:tabs>
          <w:tab w:val="left" w:pos="149"/>
        </w:tabs>
        <w:rPr>
          <w:sz w:val="28"/>
          <w:szCs w:val="28"/>
        </w:rPr>
      </w:pPr>
    </w:p>
    <w:p w14:paraId="3440BC20"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להניח פתק עם תיבות חלב שקדים</w:t>
      </w:r>
    </w:p>
    <w:p w14:paraId="327DF36A" w14:textId="77777777" w:rsidR="00421D96" w:rsidRPr="00421D96" w:rsidRDefault="00421D96" w:rsidP="00421D96">
      <w:pPr>
        <w:widowControl w:val="0"/>
        <w:tabs>
          <w:tab w:val="left" w:pos="149"/>
        </w:tabs>
        <w:rPr>
          <w:sz w:val="28"/>
          <w:szCs w:val="28"/>
        </w:rPr>
      </w:pPr>
      <w:r w:rsidRPr="00421D96">
        <w:rPr>
          <w:color w:val="000000"/>
          <w:sz w:val="28"/>
          <w:szCs w:val="28"/>
          <w:rtl/>
        </w:rPr>
        <w:t>שאלה (ה' טבת תשס"ח) : ברמ"א בס' פ"ז סעיף ג' כתב שאם אכל חלב שקדים עם בשר "יש להניח אצל החלב שקדים" האם מהני להניח פתק עם תיבות חלב שקדים?</w:t>
      </w:r>
    </w:p>
    <w:p w14:paraId="24EFFC0B"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אולי וצ"ע</w:t>
      </w:r>
      <w:r w:rsidRPr="00421D96">
        <w:rPr>
          <w:bCs/>
          <w:color w:val="000000"/>
          <w:sz w:val="28"/>
          <w:szCs w:val="28"/>
          <w:vertAlign w:val="superscript"/>
          <w:rtl/>
        </w:rPr>
        <w:footnoteReference w:id="6"/>
      </w:r>
    </w:p>
    <w:p w14:paraId="25A4FB9D" w14:textId="39411687" w:rsidR="00421D96" w:rsidRDefault="00421D96" w:rsidP="00421D96">
      <w:pPr>
        <w:widowControl w:val="0"/>
        <w:tabs>
          <w:tab w:val="left" w:pos="149"/>
        </w:tabs>
        <w:rPr>
          <w:sz w:val="28"/>
          <w:szCs w:val="28"/>
          <w:rtl/>
        </w:rPr>
      </w:pPr>
    </w:p>
    <w:p w14:paraId="110A1B80" w14:textId="77777777" w:rsidR="00EA7AD1" w:rsidRPr="00421D96" w:rsidRDefault="00EA7AD1" w:rsidP="00421D96">
      <w:pPr>
        <w:widowControl w:val="0"/>
        <w:tabs>
          <w:tab w:val="left" w:pos="149"/>
        </w:tabs>
        <w:rPr>
          <w:sz w:val="28"/>
          <w:szCs w:val="28"/>
        </w:rPr>
      </w:pPr>
    </w:p>
    <w:p w14:paraId="45558E6A" w14:textId="77777777" w:rsidR="00421D96" w:rsidRPr="00421D96" w:rsidRDefault="00421D96" w:rsidP="00421D96">
      <w:pPr>
        <w:widowControl w:val="0"/>
        <w:tabs>
          <w:tab w:val="left" w:pos="149"/>
          <w:tab w:val="right" w:pos="5985"/>
        </w:tabs>
        <w:jc w:val="center"/>
        <w:rPr>
          <w:sz w:val="28"/>
          <w:szCs w:val="28"/>
        </w:rPr>
      </w:pPr>
      <w:r w:rsidRPr="00421D96">
        <w:rPr>
          <w:bCs/>
          <w:color w:val="000000"/>
          <w:sz w:val="28"/>
          <w:szCs w:val="28"/>
          <w:rtl/>
        </w:rPr>
        <w:t>מאכל פרווה ע"ג שולחן שיש ע"ג בשר וחלב</w:t>
      </w:r>
    </w:p>
    <w:p w14:paraId="7E454891"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 xml:space="preserve">שאלה (ב' אדר </w:t>
      </w:r>
      <w:r w:rsidRPr="00421D96">
        <w:rPr>
          <w:rFonts w:hint="cs"/>
          <w:color w:val="000000"/>
          <w:sz w:val="28"/>
          <w:szCs w:val="28"/>
          <w:rtl/>
        </w:rPr>
        <w:t>א</w:t>
      </w:r>
      <w:r w:rsidRPr="00421D96">
        <w:rPr>
          <w:color w:val="000000"/>
          <w:sz w:val="28"/>
          <w:szCs w:val="28"/>
          <w:rtl/>
        </w:rPr>
        <w:t>' תשס"ח) : האם מותר לאכול מאכל פרווה ע"ג שולחן שיש ע"ג בשר וחלב?</w:t>
      </w:r>
    </w:p>
    <w:p w14:paraId="42FDD2EB"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 xml:space="preserve">תשובה: </w:t>
      </w:r>
      <w:r w:rsidRPr="00421D96">
        <w:rPr>
          <w:bCs/>
          <w:color w:val="000000"/>
          <w:sz w:val="28"/>
          <w:szCs w:val="28"/>
          <w:rtl/>
        </w:rPr>
        <w:t>מותר</w:t>
      </w:r>
      <w:r w:rsidRPr="00421D96">
        <w:rPr>
          <w:bCs/>
          <w:color w:val="000000"/>
          <w:sz w:val="28"/>
          <w:szCs w:val="28"/>
          <w:vertAlign w:val="superscript"/>
          <w:rtl/>
        </w:rPr>
        <w:footnoteReference w:id="7"/>
      </w:r>
    </w:p>
    <w:p w14:paraId="1E915F1C" w14:textId="77777777" w:rsidR="00421D96" w:rsidRPr="00421D96" w:rsidRDefault="00421D96" w:rsidP="00421D96">
      <w:pPr>
        <w:widowControl w:val="0"/>
        <w:tabs>
          <w:tab w:val="left" w:pos="149"/>
          <w:tab w:val="right" w:pos="5985"/>
        </w:tabs>
        <w:rPr>
          <w:sz w:val="28"/>
          <w:szCs w:val="28"/>
        </w:rPr>
      </w:pPr>
    </w:p>
    <w:p w14:paraId="49FA7190" w14:textId="77777777" w:rsidR="00421D96" w:rsidRPr="00421D96" w:rsidRDefault="00421D96" w:rsidP="00421D96">
      <w:pPr>
        <w:widowControl w:val="0"/>
        <w:tabs>
          <w:tab w:val="left" w:pos="149"/>
          <w:tab w:val="right" w:pos="5985"/>
        </w:tabs>
        <w:jc w:val="center"/>
        <w:rPr>
          <w:sz w:val="28"/>
          <w:szCs w:val="28"/>
        </w:rPr>
      </w:pPr>
      <w:r w:rsidRPr="00421D96">
        <w:rPr>
          <w:bCs/>
          <w:color w:val="000000"/>
          <w:sz w:val="28"/>
          <w:szCs w:val="28"/>
          <w:rtl/>
        </w:rPr>
        <w:t>בשר ע"ג שלחן שיש שקית חלב סגור</w:t>
      </w:r>
    </w:p>
    <w:p w14:paraId="27E38A97"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 xml:space="preserve">שאלה (ב' אדר </w:t>
      </w:r>
      <w:r w:rsidRPr="00421D96">
        <w:rPr>
          <w:rFonts w:hint="cs"/>
          <w:color w:val="000000"/>
          <w:sz w:val="28"/>
          <w:szCs w:val="28"/>
          <w:rtl/>
        </w:rPr>
        <w:t>א</w:t>
      </w:r>
      <w:r w:rsidRPr="00421D96">
        <w:rPr>
          <w:color w:val="000000"/>
          <w:sz w:val="28"/>
          <w:szCs w:val="28"/>
          <w:rtl/>
        </w:rPr>
        <w:t>' תשס"ח) : האם מותר לאכול בשר ע"ג שלחן שיש עליו שקית חלב שעדיין סגור?</w:t>
      </w:r>
    </w:p>
    <w:p w14:paraId="5F487E32"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 xml:space="preserve">תשובה: </w:t>
      </w:r>
      <w:r w:rsidRPr="00421D96">
        <w:rPr>
          <w:bCs/>
          <w:color w:val="000000"/>
          <w:sz w:val="28"/>
          <w:szCs w:val="28"/>
          <w:rtl/>
        </w:rPr>
        <w:t>מסתבר דמותר</w:t>
      </w:r>
      <w:r w:rsidRPr="00421D96">
        <w:rPr>
          <w:bCs/>
          <w:color w:val="000000"/>
          <w:sz w:val="28"/>
          <w:szCs w:val="28"/>
          <w:vertAlign w:val="superscript"/>
          <w:rtl/>
        </w:rPr>
        <w:footnoteReference w:id="8"/>
      </w:r>
    </w:p>
    <w:p w14:paraId="7B1E3EF8" w14:textId="77777777" w:rsidR="00421D96" w:rsidRPr="00421D96" w:rsidRDefault="00421D96" w:rsidP="00421D96">
      <w:pPr>
        <w:widowControl w:val="0"/>
        <w:tabs>
          <w:tab w:val="left" w:pos="149"/>
          <w:tab w:val="right" w:pos="5985"/>
        </w:tabs>
        <w:rPr>
          <w:sz w:val="28"/>
          <w:szCs w:val="28"/>
        </w:rPr>
      </w:pPr>
    </w:p>
    <w:p w14:paraId="5262A522" w14:textId="77777777" w:rsidR="00421D96" w:rsidRPr="00421D96" w:rsidRDefault="00421D96" w:rsidP="00421D96">
      <w:pPr>
        <w:widowControl w:val="0"/>
        <w:tabs>
          <w:tab w:val="left" w:pos="149"/>
          <w:tab w:val="right" w:pos="5985"/>
        </w:tabs>
        <w:jc w:val="center"/>
        <w:rPr>
          <w:sz w:val="28"/>
          <w:szCs w:val="28"/>
        </w:rPr>
      </w:pPr>
      <w:r w:rsidRPr="00421D96">
        <w:rPr>
          <w:bCs/>
          <w:color w:val="000000"/>
          <w:sz w:val="28"/>
          <w:szCs w:val="28"/>
          <w:rtl/>
        </w:rPr>
        <w:t>בלע הבשר מבין השינים</w:t>
      </w:r>
    </w:p>
    <w:p w14:paraId="2D65D8B4" w14:textId="77777777" w:rsidR="00421D96" w:rsidRPr="00421D96" w:rsidRDefault="00421D96" w:rsidP="00421D96">
      <w:pPr>
        <w:widowControl w:val="0"/>
        <w:tabs>
          <w:tab w:val="left" w:pos="149"/>
          <w:tab w:val="right" w:pos="5985"/>
        </w:tabs>
        <w:rPr>
          <w:sz w:val="28"/>
          <w:szCs w:val="28"/>
          <w:rtl/>
        </w:rPr>
      </w:pPr>
      <w:r w:rsidRPr="00421D96">
        <w:rPr>
          <w:color w:val="000000"/>
          <w:sz w:val="28"/>
          <w:szCs w:val="28"/>
          <w:rtl/>
        </w:rPr>
        <w:t xml:space="preserve">שאלה (ב' אדר </w:t>
      </w:r>
      <w:r w:rsidRPr="00421D96">
        <w:rPr>
          <w:rFonts w:hint="cs"/>
          <w:color w:val="000000"/>
          <w:sz w:val="28"/>
          <w:szCs w:val="28"/>
          <w:rtl/>
        </w:rPr>
        <w:t>א</w:t>
      </w:r>
      <w:r w:rsidRPr="00421D96">
        <w:rPr>
          <w:color w:val="000000"/>
          <w:sz w:val="28"/>
          <w:szCs w:val="28"/>
          <w:rtl/>
        </w:rPr>
        <w:t>' תשס"ח) : מי שבלע הבשר מבין השינים, האם צריך להמתין שש שעות משעת הבליעה, או משעה שאכל הבשר פעם ראשונה?</w:t>
      </w:r>
    </w:p>
    <w:p w14:paraId="37373294"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 xml:space="preserve">תשובה: </w:t>
      </w:r>
      <w:r w:rsidRPr="00421D96">
        <w:rPr>
          <w:bCs/>
          <w:color w:val="000000"/>
          <w:sz w:val="28"/>
          <w:szCs w:val="28"/>
          <w:rtl/>
        </w:rPr>
        <w:t>משעה שא</w:t>
      </w:r>
      <w:r w:rsidRPr="00421D96">
        <w:rPr>
          <w:rFonts w:hint="cs"/>
          <w:bCs/>
          <w:color w:val="000000"/>
          <w:sz w:val="28"/>
          <w:szCs w:val="28"/>
          <w:rtl/>
        </w:rPr>
        <w:t>ו</w:t>
      </w:r>
      <w:r w:rsidRPr="00421D96">
        <w:rPr>
          <w:bCs/>
          <w:color w:val="000000"/>
          <w:sz w:val="28"/>
          <w:szCs w:val="28"/>
          <w:rtl/>
        </w:rPr>
        <w:t>כל</w:t>
      </w:r>
      <w:r w:rsidRPr="00421D96">
        <w:rPr>
          <w:bCs/>
          <w:color w:val="000000"/>
          <w:sz w:val="28"/>
          <w:szCs w:val="28"/>
          <w:vertAlign w:val="superscript"/>
          <w:rtl/>
        </w:rPr>
        <w:footnoteReference w:id="9"/>
      </w:r>
      <w:r w:rsidRPr="00421D96">
        <w:rPr>
          <w:rFonts w:hint="cs"/>
          <w:sz w:val="28"/>
          <w:szCs w:val="28"/>
          <w:rtl/>
        </w:rPr>
        <w:t xml:space="preserve"> </w:t>
      </w:r>
    </w:p>
    <w:p w14:paraId="5B9C32A7" w14:textId="77777777" w:rsidR="00421D96" w:rsidRPr="00421D96" w:rsidRDefault="00421D96" w:rsidP="00421D96">
      <w:pPr>
        <w:widowControl w:val="0"/>
        <w:tabs>
          <w:tab w:val="left" w:pos="149"/>
          <w:tab w:val="right" w:pos="5985"/>
        </w:tabs>
        <w:rPr>
          <w:sz w:val="28"/>
          <w:szCs w:val="28"/>
        </w:rPr>
      </w:pPr>
    </w:p>
    <w:p w14:paraId="1250172C"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המתנה בין בשר לחלב לקטן</w:t>
      </w:r>
    </w:p>
    <w:p w14:paraId="2595B90B" w14:textId="77777777" w:rsidR="00421D96" w:rsidRPr="00421D96" w:rsidRDefault="00421D96" w:rsidP="00421D96">
      <w:pPr>
        <w:widowControl w:val="0"/>
        <w:tabs>
          <w:tab w:val="left" w:pos="149"/>
        </w:tabs>
        <w:rPr>
          <w:sz w:val="28"/>
          <w:szCs w:val="28"/>
        </w:rPr>
      </w:pPr>
      <w:r w:rsidRPr="00421D96">
        <w:rPr>
          <w:color w:val="000000"/>
          <w:sz w:val="28"/>
          <w:szCs w:val="28"/>
          <w:rtl/>
        </w:rPr>
        <w:t>שאלה (ט"ו אלול תשס"ו) : מאיזה גיל צריך לחנך קטן להמתין שש שעות בין בשר לחלב?</w:t>
      </w:r>
    </w:p>
    <w:p w14:paraId="7BE8AE76"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מיום לידתו (אם אינו נחוץ במיו</w:t>
      </w:r>
      <w:r w:rsidRPr="00421D96">
        <w:rPr>
          <w:rFonts w:hint="cs"/>
          <w:bCs/>
          <w:color w:val="000000"/>
          <w:sz w:val="28"/>
          <w:szCs w:val="28"/>
          <w:rtl/>
        </w:rPr>
        <w:t>תר</w:t>
      </w:r>
      <w:r w:rsidRPr="00421D96">
        <w:rPr>
          <w:bCs/>
          <w:color w:val="000000"/>
          <w:sz w:val="28"/>
          <w:szCs w:val="28"/>
          <w:rtl/>
        </w:rPr>
        <w:t>)</w:t>
      </w:r>
      <w:r w:rsidRPr="00421D96">
        <w:rPr>
          <w:bCs/>
          <w:color w:val="000000"/>
          <w:sz w:val="28"/>
          <w:szCs w:val="28"/>
          <w:vertAlign w:val="superscript"/>
          <w:rtl/>
        </w:rPr>
        <w:footnoteReference w:id="10"/>
      </w:r>
    </w:p>
    <w:p w14:paraId="2879F269" w14:textId="77777777" w:rsidR="00421D96" w:rsidRPr="00421D96" w:rsidRDefault="00421D96" w:rsidP="00421D96">
      <w:pPr>
        <w:widowControl w:val="0"/>
        <w:tabs>
          <w:tab w:val="left" w:pos="149"/>
          <w:tab w:val="right" w:pos="5985"/>
        </w:tabs>
        <w:rPr>
          <w:sz w:val="28"/>
          <w:szCs w:val="28"/>
        </w:rPr>
      </w:pPr>
    </w:p>
    <w:p w14:paraId="69555E43"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פרווה שנתבשל בתוך תנור שיש בשר</w:t>
      </w:r>
    </w:p>
    <w:p w14:paraId="0B0E326B" w14:textId="77777777" w:rsidR="00421D96" w:rsidRPr="00421D96" w:rsidRDefault="00421D96" w:rsidP="00421D96">
      <w:pPr>
        <w:widowControl w:val="0"/>
        <w:tabs>
          <w:tab w:val="left" w:pos="149"/>
        </w:tabs>
        <w:rPr>
          <w:sz w:val="28"/>
          <w:szCs w:val="28"/>
        </w:rPr>
      </w:pPr>
      <w:r w:rsidRPr="00421D96">
        <w:rPr>
          <w:color w:val="000000"/>
          <w:sz w:val="28"/>
          <w:szCs w:val="28"/>
          <w:rtl/>
        </w:rPr>
        <w:t>שאלה (ד' אב תשס"ז) : אם מאכל פרווה נתבשל בתוך תנור שיש בשר גם כן בתוכו (ואינם נוגע</w:t>
      </w:r>
      <w:r w:rsidRPr="00421D96">
        <w:rPr>
          <w:rFonts w:hint="cs"/>
          <w:color w:val="000000"/>
          <w:sz w:val="28"/>
          <w:szCs w:val="28"/>
          <w:rtl/>
        </w:rPr>
        <w:t>ים</w:t>
      </w:r>
      <w:r w:rsidRPr="00421D96">
        <w:rPr>
          <w:color w:val="000000"/>
          <w:sz w:val="28"/>
          <w:szCs w:val="28"/>
          <w:rtl/>
        </w:rPr>
        <w:t xml:space="preserve"> זה בזה) האם צריך להמתין שש שעות אחר האכילת מאכל פרווה?</w:t>
      </w:r>
    </w:p>
    <w:p w14:paraId="3AB0F2EF"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ע' חכמת אדם כלל מ' דין י"ג</w:t>
      </w:r>
      <w:r w:rsidRPr="00421D96">
        <w:rPr>
          <w:bCs/>
          <w:color w:val="000000"/>
          <w:sz w:val="28"/>
          <w:szCs w:val="28"/>
          <w:vertAlign w:val="superscript"/>
          <w:rtl/>
        </w:rPr>
        <w:footnoteReference w:id="11"/>
      </w:r>
    </w:p>
    <w:p w14:paraId="3164A047" w14:textId="77777777" w:rsidR="00421D96" w:rsidRPr="00421D96" w:rsidRDefault="00421D96" w:rsidP="00421D96">
      <w:pPr>
        <w:widowControl w:val="0"/>
        <w:tabs>
          <w:tab w:val="left" w:pos="149"/>
          <w:tab w:val="right" w:pos="5985"/>
        </w:tabs>
        <w:rPr>
          <w:sz w:val="28"/>
          <w:szCs w:val="28"/>
        </w:rPr>
      </w:pPr>
    </w:p>
    <w:p w14:paraId="7C659B61" w14:textId="77777777" w:rsidR="00421D96" w:rsidRPr="00421D96" w:rsidRDefault="00421D96" w:rsidP="00421D96">
      <w:pPr>
        <w:widowControl w:val="0"/>
        <w:tabs>
          <w:tab w:val="left" w:pos="149"/>
          <w:tab w:val="right" w:pos="5985"/>
        </w:tabs>
        <w:jc w:val="center"/>
        <w:rPr>
          <w:sz w:val="28"/>
          <w:szCs w:val="28"/>
        </w:rPr>
      </w:pPr>
      <w:r w:rsidRPr="00421D96">
        <w:rPr>
          <w:bCs/>
          <w:color w:val="000000"/>
          <w:sz w:val="28"/>
          <w:szCs w:val="28"/>
          <w:rtl/>
        </w:rPr>
        <w:t>שיורי שאר מאכלים</w:t>
      </w:r>
    </w:p>
    <w:p w14:paraId="6106E567"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 xml:space="preserve">שאלה (ג' שבט תשס"ח מכתב לר' ישראל טרטנר שליט"א) : השו"ע יו"ד סי' פ"ט ד' פוסק דאסור לאכול שיורי פת שאכל עם בשר, בסעודה של גבינה, </w:t>
      </w:r>
      <w:r w:rsidRPr="00421D96">
        <w:rPr>
          <w:rFonts w:hint="cs"/>
          <w:color w:val="000000"/>
          <w:sz w:val="28"/>
          <w:szCs w:val="28"/>
          <w:rtl/>
        </w:rPr>
        <w:t>ה</w:t>
      </w:r>
      <w:r w:rsidRPr="00421D96">
        <w:rPr>
          <w:color w:val="000000"/>
          <w:sz w:val="28"/>
          <w:szCs w:val="28"/>
          <w:rtl/>
        </w:rPr>
        <w:t>אם</w:t>
      </w:r>
      <w:r w:rsidRPr="00421D96">
        <w:rPr>
          <w:rFonts w:hint="cs"/>
          <w:color w:val="000000"/>
          <w:sz w:val="28"/>
          <w:szCs w:val="28"/>
          <w:rtl/>
        </w:rPr>
        <w:t xml:space="preserve"> י"ל</w:t>
      </w:r>
      <w:r w:rsidRPr="00421D96">
        <w:rPr>
          <w:color w:val="000000"/>
          <w:sz w:val="28"/>
          <w:szCs w:val="28"/>
          <w:rtl/>
        </w:rPr>
        <w:t xml:space="preserve"> ה"ה עם שאר מאכלים </w:t>
      </w:r>
      <w:r w:rsidRPr="00421D96">
        <w:rPr>
          <w:rFonts w:hint="cs"/>
          <w:color w:val="000000"/>
          <w:sz w:val="28"/>
          <w:szCs w:val="28"/>
          <w:rtl/>
        </w:rPr>
        <w:t>ש</w:t>
      </w:r>
      <w:r w:rsidRPr="00421D96">
        <w:rPr>
          <w:color w:val="000000"/>
          <w:sz w:val="28"/>
          <w:szCs w:val="28"/>
          <w:rtl/>
        </w:rPr>
        <w:t>על השולחן בשעת אכילת בשר?</w:t>
      </w:r>
    </w:p>
    <w:p w14:paraId="609B8259"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 xml:space="preserve">תשובה: </w:t>
      </w:r>
      <w:r w:rsidRPr="00421D96">
        <w:rPr>
          <w:bCs/>
          <w:color w:val="000000"/>
          <w:sz w:val="28"/>
          <w:szCs w:val="28"/>
          <w:rtl/>
        </w:rPr>
        <w:t>כ"ד שיש חשש</w:t>
      </w:r>
      <w:r w:rsidRPr="00421D96">
        <w:rPr>
          <w:bCs/>
          <w:color w:val="000000"/>
          <w:sz w:val="28"/>
          <w:szCs w:val="28"/>
          <w:vertAlign w:val="superscript"/>
          <w:rtl/>
        </w:rPr>
        <w:footnoteReference w:id="12"/>
      </w:r>
    </w:p>
    <w:p w14:paraId="48E479AE" w14:textId="4BCDCAE7" w:rsidR="00421D96" w:rsidRDefault="00421D96" w:rsidP="00421D96">
      <w:pPr>
        <w:widowControl w:val="0"/>
        <w:tabs>
          <w:tab w:val="left" w:pos="149"/>
          <w:tab w:val="right" w:pos="5985"/>
        </w:tabs>
        <w:rPr>
          <w:sz w:val="28"/>
          <w:szCs w:val="28"/>
          <w:rtl/>
        </w:rPr>
      </w:pPr>
    </w:p>
    <w:p w14:paraId="30EDCBBF" w14:textId="2DAE3155" w:rsidR="00EA7AD1" w:rsidRDefault="00EA7AD1" w:rsidP="00421D96">
      <w:pPr>
        <w:widowControl w:val="0"/>
        <w:tabs>
          <w:tab w:val="left" w:pos="149"/>
          <w:tab w:val="right" w:pos="5985"/>
        </w:tabs>
        <w:rPr>
          <w:sz w:val="28"/>
          <w:szCs w:val="28"/>
          <w:rtl/>
        </w:rPr>
      </w:pPr>
    </w:p>
    <w:p w14:paraId="0EA766A5" w14:textId="77777777" w:rsidR="00EA7AD1" w:rsidRPr="00421D96" w:rsidRDefault="00EA7AD1" w:rsidP="00421D96">
      <w:pPr>
        <w:widowControl w:val="0"/>
        <w:tabs>
          <w:tab w:val="left" w:pos="149"/>
          <w:tab w:val="right" w:pos="5985"/>
        </w:tabs>
        <w:rPr>
          <w:sz w:val="28"/>
          <w:szCs w:val="28"/>
        </w:rPr>
      </w:pPr>
    </w:p>
    <w:p w14:paraId="001CF0E4" w14:textId="77777777" w:rsidR="00421D96" w:rsidRPr="00421D96" w:rsidRDefault="00421D96" w:rsidP="00421D96">
      <w:pPr>
        <w:widowControl w:val="0"/>
        <w:tabs>
          <w:tab w:val="left" w:pos="149"/>
          <w:tab w:val="right" w:pos="5985"/>
        </w:tabs>
        <w:jc w:val="center"/>
        <w:rPr>
          <w:sz w:val="28"/>
          <w:szCs w:val="28"/>
        </w:rPr>
      </w:pPr>
      <w:r w:rsidRPr="00421D96">
        <w:rPr>
          <w:bCs/>
          <w:color w:val="000000"/>
          <w:sz w:val="28"/>
          <w:szCs w:val="28"/>
          <w:rtl/>
        </w:rPr>
        <w:t>שתי קדירות נוגעות זו בזו</w:t>
      </w:r>
    </w:p>
    <w:p w14:paraId="715204C9"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שאלה (י"ב אדר א' תשס"ח) : ברמ"א ביו"ד ס' צ"ב סעיף ח' כתב שלכתחילה צריך להחמיר אשתי קדירות נוגעות זו בזו, האם זה דוקא בשני קדירות שיש בתוכם אוכל, או אפילו אם אחד מהם ריקן, צריך להחמיר?</w:t>
      </w:r>
    </w:p>
    <w:p w14:paraId="728E886E"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 xml:space="preserve">תשובה: </w:t>
      </w:r>
      <w:r w:rsidRPr="00421D96">
        <w:rPr>
          <w:bCs/>
          <w:color w:val="000000"/>
          <w:sz w:val="28"/>
          <w:szCs w:val="28"/>
          <w:rtl/>
        </w:rPr>
        <w:t>צ"ע אם זה קאי גם אב' קדרות</w:t>
      </w:r>
      <w:r w:rsidRPr="00421D96">
        <w:rPr>
          <w:color w:val="000000"/>
          <w:sz w:val="28"/>
          <w:szCs w:val="28"/>
          <w:vertAlign w:val="superscript"/>
          <w:rtl/>
        </w:rPr>
        <w:footnoteReference w:id="13"/>
      </w:r>
    </w:p>
    <w:p w14:paraId="6114E476" w14:textId="77777777" w:rsidR="00421D96" w:rsidRPr="00421D96" w:rsidRDefault="00421D96" w:rsidP="00421D96">
      <w:pPr>
        <w:widowControl w:val="0"/>
        <w:tabs>
          <w:tab w:val="left" w:pos="149"/>
          <w:tab w:val="right" w:pos="5985"/>
        </w:tabs>
        <w:rPr>
          <w:sz w:val="28"/>
          <w:szCs w:val="28"/>
        </w:rPr>
      </w:pPr>
    </w:p>
    <w:p w14:paraId="798D707C" w14:textId="77777777" w:rsidR="00421D96" w:rsidRPr="00421D96" w:rsidRDefault="00421D96" w:rsidP="00421D96">
      <w:pPr>
        <w:widowControl w:val="0"/>
        <w:tabs>
          <w:tab w:val="left" w:pos="149"/>
          <w:tab w:val="right" w:pos="5985"/>
        </w:tabs>
        <w:jc w:val="center"/>
        <w:rPr>
          <w:sz w:val="28"/>
          <w:szCs w:val="28"/>
        </w:rPr>
      </w:pPr>
      <w:r w:rsidRPr="00421D96">
        <w:rPr>
          <w:bCs/>
          <w:color w:val="000000"/>
          <w:sz w:val="28"/>
          <w:szCs w:val="28"/>
          <w:rtl/>
        </w:rPr>
        <w:t>איסור ללוש עיסה בחלב</w:t>
      </w:r>
    </w:p>
    <w:p w14:paraId="42213B49"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שאלה (י' ניסן תשס"ח) : ביו"ד ס' צ"ז יש איסור ללוש עיסה בחלב, האם איסור זה דוקא בפת או אפילו בשאר דברים?</w:t>
      </w:r>
    </w:p>
    <w:p w14:paraId="0FEC2B46"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 xml:space="preserve">תשובה: </w:t>
      </w:r>
      <w:r w:rsidRPr="00421D96">
        <w:rPr>
          <w:bCs/>
          <w:color w:val="000000"/>
          <w:sz w:val="28"/>
          <w:szCs w:val="28"/>
          <w:rtl/>
        </w:rPr>
        <w:t>לא מצינו אלא בפת</w:t>
      </w:r>
      <w:r w:rsidRPr="00421D96">
        <w:rPr>
          <w:bCs/>
          <w:color w:val="000000"/>
          <w:sz w:val="28"/>
          <w:szCs w:val="28"/>
          <w:vertAlign w:val="superscript"/>
          <w:rtl/>
        </w:rPr>
        <w:footnoteReference w:id="14"/>
      </w:r>
    </w:p>
    <w:p w14:paraId="7244E867" w14:textId="77777777" w:rsidR="00421D96" w:rsidRPr="00421D96" w:rsidRDefault="00421D96" w:rsidP="00421D96">
      <w:pPr>
        <w:widowControl w:val="0"/>
        <w:tabs>
          <w:tab w:val="left" w:pos="149"/>
        </w:tabs>
      </w:pPr>
    </w:p>
    <w:p w14:paraId="5894BEAA" w14:textId="77777777" w:rsidR="00421D96" w:rsidRPr="00421D96" w:rsidRDefault="00421D96" w:rsidP="00421D96">
      <w:pPr>
        <w:widowControl w:val="0"/>
        <w:tabs>
          <w:tab w:val="left" w:pos="149"/>
        </w:tabs>
        <w:jc w:val="center"/>
        <w:rPr>
          <w:sz w:val="32"/>
          <w:szCs w:val="32"/>
          <w:u w:val="single"/>
        </w:rPr>
      </w:pPr>
      <w:r w:rsidRPr="00421D96">
        <w:rPr>
          <w:bCs/>
          <w:color w:val="000000"/>
          <w:sz w:val="32"/>
          <w:szCs w:val="32"/>
          <w:u w:val="single"/>
          <w:rtl/>
        </w:rPr>
        <w:t>תערובות</w:t>
      </w:r>
    </w:p>
    <w:p w14:paraId="5D63545A" w14:textId="77777777" w:rsidR="00421D96" w:rsidRPr="00421D96" w:rsidRDefault="00421D96" w:rsidP="00421D96">
      <w:pPr>
        <w:widowControl w:val="0"/>
        <w:tabs>
          <w:tab w:val="left" w:pos="149"/>
        </w:tabs>
        <w:jc w:val="center"/>
      </w:pPr>
    </w:p>
    <w:p w14:paraId="46A7DD4E"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עבידי לטעמא</w:t>
      </w:r>
    </w:p>
    <w:p w14:paraId="30E1E6A8" w14:textId="77777777" w:rsidR="00421D96" w:rsidRPr="00421D96" w:rsidRDefault="00421D96" w:rsidP="00421D96">
      <w:pPr>
        <w:widowControl w:val="0"/>
        <w:tabs>
          <w:tab w:val="left" w:pos="149"/>
        </w:tabs>
        <w:rPr>
          <w:sz w:val="28"/>
          <w:szCs w:val="28"/>
        </w:rPr>
      </w:pPr>
      <w:r w:rsidRPr="00421D96">
        <w:rPr>
          <w:color w:val="000000"/>
          <w:sz w:val="28"/>
          <w:szCs w:val="28"/>
          <w:rtl/>
        </w:rPr>
        <w:t>שאלה (ז' סיון תשס"ז) : הט"ז (יו"ד ס' צ"ח ס"ק י"א) מסביר הרמ"א שכל דבר חריף דעבידי לטעמא אינו בטל בששים, האם שומים ובצלים נכלל בזה או דוקא תבלין ומלח?</w:t>
      </w:r>
    </w:p>
    <w:p w14:paraId="655A9565"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כן</w:t>
      </w:r>
    </w:p>
    <w:p w14:paraId="5F221FC7" w14:textId="77777777" w:rsidR="00421D96" w:rsidRPr="00421D96" w:rsidRDefault="00421D96" w:rsidP="00421D96">
      <w:pPr>
        <w:widowControl w:val="0"/>
        <w:tabs>
          <w:tab w:val="left" w:pos="149"/>
        </w:tabs>
        <w:rPr>
          <w:sz w:val="28"/>
          <w:szCs w:val="28"/>
        </w:rPr>
      </w:pPr>
    </w:p>
    <w:p w14:paraId="3B29F833"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תרנגולת בנוצתא בזמן הזה</w:t>
      </w:r>
    </w:p>
    <w:p w14:paraId="54238D60" w14:textId="77777777" w:rsidR="00421D96" w:rsidRPr="00421D96" w:rsidRDefault="00421D96" w:rsidP="00421D96">
      <w:pPr>
        <w:widowControl w:val="0"/>
        <w:tabs>
          <w:tab w:val="left" w:pos="149"/>
        </w:tabs>
        <w:rPr>
          <w:sz w:val="28"/>
          <w:szCs w:val="28"/>
        </w:rPr>
      </w:pPr>
      <w:r w:rsidRPr="00421D96">
        <w:rPr>
          <w:color w:val="000000"/>
          <w:sz w:val="28"/>
          <w:szCs w:val="28"/>
          <w:rtl/>
        </w:rPr>
        <w:t>שאלה (י"ז תמוז תשס"ז) : ברמ"א ביו"ד ס' ק"א סעיף ג' כתב "תרנגולת בנוצתא דמחוסרת מעשה גדול" אינו נחשב חתיכה הרא</w:t>
      </w:r>
      <w:r w:rsidRPr="00421D96">
        <w:rPr>
          <w:rFonts w:hint="cs"/>
          <w:color w:val="000000"/>
          <w:sz w:val="28"/>
          <w:szCs w:val="28"/>
          <w:rtl/>
        </w:rPr>
        <w:t>ו</w:t>
      </w:r>
      <w:r w:rsidRPr="00421D96">
        <w:rPr>
          <w:color w:val="000000"/>
          <w:sz w:val="28"/>
          <w:szCs w:val="28"/>
          <w:rtl/>
        </w:rPr>
        <w:t>יה להתכבד, האם ה"ה בזמננו שמסירים הנוצות במכונה בקל?</w:t>
      </w:r>
    </w:p>
    <w:p w14:paraId="72F37556"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גם בזמנינו</w:t>
      </w:r>
      <w:r w:rsidRPr="00421D96">
        <w:rPr>
          <w:bCs/>
          <w:color w:val="000000"/>
          <w:sz w:val="28"/>
          <w:szCs w:val="28"/>
          <w:vertAlign w:val="superscript"/>
          <w:rtl/>
        </w:rPr>
        <w:footnoteReference w:id="15"/>
      </w:r>
    </w:p>
    <w:p w14:paraId="00E95FCE" w14:textId="77777777" w:rsidR="00421D96" w:rsidRPr="00421D96" w:rsidRDefault="00421D96" w:rsidP="00421D96">
      <w:pPr>
        <w:widowControl w:val="0"/>
        <w:tabs>
          <w:tab w:val="left" w:pos="149"/>
        </w:tabs>
        <w:rPr>
          <w:sz w:val="28"/>
          <w:szCs w:val="28"/>
        </w:rPr>
      </w:pPr>
    </w:p>
    <w:p w14:paraId="140D032F"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דבר שאינו נ"ט לשבח ולא לפגם אסור</w:t>
      </w:r>
    </w:p>
    <w:p w14:paraId="523FCF08" w14:textId="77777777" w:rsidR="00421D96" w:rsidRPr="00421D96" w:rsidRDefault="00421D96" w:rsidP="00421D96">
      <w:pPr>
        <w:widowControl w:val="0"/>
        <w:tabs>
          <w:tab w:val="left" w:pos="149"/>
        </w:tabs>
        <w:rPr>
          <w:sz w:val="28"/>
          <w:szCs w:val="28"/>
        </w:rPr>
      </w:pPr>
      <w:r w:rsidRPr="00421D96">
        <w:rPr>
          <w:color w:val="000000"/>
          <w:sz w:val="28"/>
          <w:szCs w:val="28"/>
          <w:rtl/>
        </w:rPr>
        <w:t>שאלה (כ"ח חשון תשס"ח) : בש"ך (ס' ק"ג ס"ק ב') מביא בשם הגהות אשר"י שדבר שאינו נ"ט לשבח ולא לפגם אסור, האם זה אסור מדאורייתא או רק גזרה מדרבנן?</w:t>
      </w:r>
    </w:p>
    <w:p w14:paraId="74F64AA5"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יתכן גם דאורייתא</w:t>
      </w:r>
      <w:r w:rsidRPr="00421D96">
        <w:rPr>
          <w:bCs/>
          <w:color w:val="000000"/>
          <w:sz w:val="28"/>
          <w:szCs w:val="28"/>
          <w:vertAlign w:val="superscript"/>
          <w:rtl/>
        </w:rPr>
        <w:footnoteReference w:id="16"/>
      </w:r>
    </w:p>
    <w:p w14:paraId="279A9148" w14:textId="77777777" w:rsidR="00421D96" w:rsidRPr="00421D96" w:rsidRDefault="00421D96" w:rsidP="00421D96">
      <w:pPr>
        <w:widowControl w:val="0"/>
        <w:tabs>
          <w:tab w:val="left" w:pos="149"/>
        </w:tabs>
        <w:rPr>
          <w:sz w:val="28"/>
          <w:szCs w:val="28"/>
        </w:rPr>
      </w:pPr>
    </w:p>
    <w:p w14:paraId="6FC43C03"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כלי שלישי</w:t>
      </w:r>
    </w:p>
    <w:p w14:paraId="563F3C85" w14:textId="77777777" w:rsidR="00421D96" w:rsidRPr="00421D96" w:rsidRDefault="00421D96" w:rsidP="00421D96">
      <w:pPr>
        <w:widowControl w:val="0"/>
        <w:tabs>
          <w:tab w:val="left" w:pos="149"/>
        </w:tabs>
        <w:rPr>
          <w:sz w:val="28"/>
          <w:szCs w:val="28"/>
        </w:rPr>
      </w:pPr>
      <w:r w:rsidRPr="00421D96">
        <w:rPr>
          <w:color w:val="000000"/>
          <w:sz w:val="28"/>
          <w:szCs w:val="28"/>
          <w:rtl/>
        </w:rPr>
        <w:t>שאלה (י"ג כסלו תשס"ח) : בחזו"א (או"ח ס' נ"ב) כתב בנוגע</w:t>
      </w:r>
      <w:r w:rsidRPr="00421D96">
        <w:rPr>
          <w:rFonts w:hint="cs"/>
          <w:color w:val="000000"/>
          <w:sz w:val="28"/>
          <w:szCs w:val="28"/>
          <w:rtl/>
        </w:rPr>
        <w:t xml:space="preserve"> להלכות</w:t>
      </w:r>
      <w:r w:rsidRPr="00421D96">
        <w:rPr>
          <w:color w:val="000000"/>
          <w:sz w:val="28"/>
          <w:szCs w:val="28"/>
          <w:rtl/>
        </w:rPr>
        <w:t xml:space="preserve"> שבת</w:t>
      </w:r>
      <w:r w:rsidRPr="00421D96">
        <w:rPr>
          <w:rFonts w:hint="cs"/>
          <w:color w:val="000000"/>
          <w:sz w:val="28"/>
          <w:szCs w:val="28"/>
          <w:rtl/>
        </w:rPr>
        <w:t>,</w:t>
      </w:r>
      <w:r w:rsidRPr="00421D96">
        <w:rPr>
          <w:color w:val="000000"/>
          <w:sz w:val="28"/>
          <w:szCs w:val="28"/>
          <w:rtl/>
        </w:rPr>
        <w:t xml:space="preserve"> שאין לחלק בין כלי שני לכלי שלישי, האם ה"ה בעניני איסור והיתר ובשר בחלב?</w:t>
      </w:r>
    </w:p>
    <w:p w14:paraId="530196DA"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אינו כלל</w:t>
      </w:r>
    </w:p>
    <w:p w14:paraId="7F050F8B" w14:textId="77777777" w:rsidR="00421D96" w:rsidRPr="00421D96" w:rsidRDefault="00421D96" w:rsidP="00421D96">
      <w:pPr>
        <w:widowControl w:val="0"/>
        <w:tabs>
          <w:tab w:val="left" w:pos="149"/>
        </w:tabs>
        <w:rPr>
          <w:sz w:val="28"/>
          <w:szCs w:val="28"/>
        </w:rPr>
      </w:pPr>
    </w:p>
    <w:p w14:paraId="00324C59"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לערות מים ממיחם לתוך תבשיל של בשר</w:t>
      </w:r>
    </w:p>
    <w:p w14:paraId="24A7A7C2" w14:textId="77777777" w:rsidR="00421D96" w:rsidRPr="00421D96" w:rsidRDefault="00421D96" w:rsidP="00421D96">
      <w:pPr>
        <w:widowControl w:val="0"/>
        <w:tabs>
          <w:tab w:val="left" w:pos="149"/>
        </w:tabs>
        <w:rPr>
          <w:sz w:val="28"/>
          <w:szCs w:val="28"/>
        </w:rPr>
      </w:pPr>
      <w:r w:rsidRPr="00421D96">
        <w:rPr>
          <w:color w:val="000000"/>
          <w:sz w:val="28"/>
          <w:szCs w:val="28"/>
          <w:rtl/>
        </w:rPr>
        <w:t>שאלה (י"ג כסלו תשס"ח) : ברמ"א (יו"ד ס' ק"ה סעיף ג') כתב "אסור לערות מכלי שיש בו שומן בשר לנר דלוק שיש בו חלב או שומן איסור", האם ה"ה שאסור לערות מים ממיחם לתוך תבשיל של בשר אם רוצה לשתות המים שנשאר עם חלב?</w:t>
      </w:r>
    </w:p>
    <w:p w14:paraId="4EDB8482"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צ"ע</w:t>
      </w:r>
      <w:r w:rsidRPr="00421D96">
        <w:rPr>
          <w:bCs/>
          <w:color w:val="000000"/>
          <w:sz w:val="28"/>
          <w:szCs w:val="28"/>
          <w:vertAlign w:val="superscript"/>
          <w:rtl/>
        </w:rPr>
        <w:footnoteReference w:id="17"/>
      </w:r>
    </w:p>
    <w:p w14:paraId="56775EF2" w14:textId="47197679" w:rsidR="00421D96" w:rsidRDefault="00421D96" w:rsidP="00421D96">
      <w:pPr>
        <w:widowControl w:val="0"/>
        <w:tabs>
          <w:tab w:val="left" w:pos="149"/>
        </w:tabs>
        <w:rPr>
          <w:sz w:val="28"/>
          <w:szCs w:val="28"/>
          <w:rtl/>
        </w:rPr>
      </w:pPr>
    </w:p>
    <w:p w14:paraId="36E2D214" w14:textId="36A2261A" w:rsidR="00EA7AD1" w:rsidRDefault="00EA7AD1" w:rsidP="00421D96">
      <w:pPr>
        <w:widowControl w:val="0"/>
        <w:tabs>
          <w:tab w:val="left" w:pos="149"/>
        </w:tabs>
        <w:rPr>
          <w:sz w:val="28"/>
          <w:szCs w:val="28"/>
          <w:rtl/>
        </w:rPr>
      </w:pPr>
    </w:p>
    <w:p w14:paraId="059C8F50" w14:textId="77777777" w:rsidR="00EA7AD1" w:rsidRPr="00421D96" w:rsidRDefault="00EA7AD1" w:rsidP="00421D96">
      <w:pPr>
        <w:widowControl w:val="0"/>
        <w:tabs>
          <w:tab w:val="left" w:pos="149"/>
        </w:tabs>
        <w:rPr>
          <w:sz w:val="28"/>
          <w:szCs w:val="28"/>
        </w:rPr>
      </w:pPr>
    </w:p>
    <w:p w14:paraId="3C823D16"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כלי שצריך טבילה שנתערב בכלים</w:t>
      </w:r>
      <w:r w:rsidRPr="00421D96">
        <w:rPr>
          <w:rFonts w:hint="cs"/>
          <w:bCs/>
          <w:color w:val="000000"/>
          <w:sz w:val="28"/>
          <w:szCs w:val="28"/>
          <w:rtl/>
        </w:rPr>
        <w:t xml:space="preserve"> אחרים</w:t>
      </w:r>
    </w:p>
    <w:p w14:paraId="6B6E404B" w14:textId="77777777" w:rsidR="00421D96" w:rsidRPr="00421D96" w:rsidRDefault="00421D96" w:rsidP="00421D96">
      <w:pPr>
        <w:widowControl w:val="0"/>
        <w:tabs>
          <w:tab w:val="left" w:pos="149"/>
        </w:tabs>
        <w:rPr>
          <w:sz w:val="28"/>
          <w:szCs w:val="28"/>
        </w:rPr>
      </w:pPr>
      <w:r w:rsidRPr="00421D96">
        <w:rPr>
          <w:color w:val="000000"/>
          <w:sz w:val="28"/>
          <w:szCs w:val="28"/>
          <w:rtl/>
        </w:rPr>
        <w:t>שאלה (ד' אב תשס"ז) : אם כלי שעדיין צריך טבילה נתערב בכלים אחרים, האם צריך לטבול כולם (מ</w:t>
      </w:r>
      <w:r w:rsidRPr="00421D96">
        <w:rPr>
          <w:rFonts w:hint="cs"/>
          <w:color w:val="000000"/>
          <w:sz w:val="28"/>
          <w:szCs w:val="28"/>
          <w:rtl/>
        </w:rPr>
        <w:t>ן הטעם ש</w:t>
      </w:r>
      <w:r w:rsidRPr="00421D96">
        <w:rPr>
          <w:color w:val="000000"/>
          <w:sz w:val="28"/>
          <w:szCs w:val="28"/>
          <w:rtl/>
        </w:rPr>
        <w:t>נחשב דבר שיש לו מתירין או דבר שבמנין</w:t>
      </w:r>
      <w:r w:rsidRPr="00421D96">
        <w:rPr>
          <w:rFonts w:hint="cs"/>
          <w:color w:val="000000"/>
          <w:sz w:val="28"/>
          <w:szCs w:val="28"/>
          <w:rtl/>
        </w:rPr>
        <w:t xml:space="preserve"> ולכן אינו בטל</w:t>
      </w:r>
      <w:r w:rsidRPr="00421D96">
        <w:rPr>
          <w:color w:val="000000"/>
          <w:sz w:val="28"/>
          <w:szCs w:val="28"/>
          <w:rtl/>
        </w:rPr>
        <w:t>)?</w:t>
      </w:r>
    </w:p>
    <w:p w14:paraId="7FA56C23"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יתכן</w:t>
      </w:r>
      <w:r w:rsidRPr="00421D96">
        <w:rPr>
          <w:bCs/>
          <w:color w:val="000000"/>
          <w:sz w:val="28"/>
          <w:szCs w:val="28"/>
          <w:vertAlign w:val="superscript"/>
          <w:rtl/>
        </w:rPr>
        <w:footnoteReference w:id="18"/>
      </w:r>
    </w:p>
    <w:p w14:paraId="08327454" w14:textId="77777777" w:rsidR="00421D96" w:rsidRPr="00421D96" w:rsidRDefault="00421D96" w:rsidP="00421D96">
      <w:pPr>
        <w:widowControl w:val="0"/>
        <w:tabs>
          <w:tab w:val="left" w:pos="149"/>
        </w:tabs>
        <w:rPr>
          <w:sz w:val="28"/>
          <w:szCs w:val="28"/>
        </w:rPr>
      </w:pPr>
    </w:p>
    <w:p w14:paraId="12A56680"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מכירה במשקל</w:t>
      </w:r>
    </w:p>
    <w:p w14:paraId="6E5A07E0" w14:textId="77777777" w:rsidR="00421D96" w:rsidRPr="00421D96" w:rsidRDefault="00421D96" w:rsidP="00421D96">
      <w:pPr>
        <w:widowControl w:val="0"/>
        <w:tabs>
          <w:tab w:val="left" w:pos="149"/>
        </w:tabs>
        <w:rPr>
          <w:sz w:val="28"/>
          <w:szCs w:val="28"/>
        </w:rPr>
      </w:pPr>
      <w:r w:rsidRPr="00421D96">
        <w:rPr>
          <w:color w:val="000000"/>
          <w:sz w:val="28"/>
          <w:szCs w:val="28"/>
          <w:rtl/>
        </w:rPr>
        <w:t>שאלה (ז' אלול תשס"ז) : דבר שמוכרו במשקל, האם הוא נכלל בדבר שבמנין ואינו בטל אפילו באלף?</w:t>
      </w:r>
    </w:p>
    <w:p w14:paraId="0EED123E"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בזבחים ע"ג א' משמע לכאו' בטל</w:t>
      </w:r>
    </w:p>
    <w:p w14:paraId="37E17D5C" w14:textId="77777777" w:rsidR="00421D96" w:rsidRPr="00421D96" w:rsidRDefault="00421D96" w:rsidP="00421D96">
      <w:pPr>
        <w:widowControl w:val="0"/>
        <w:tabs>
          <w:tab w:val="left" w:pos="149"/>
        </w:tabs>
        <w:rPr>
          <w:sz w:val="28"/>
          <w:szCs w:val="28"/>
        </w:rPr>
      </w:pPr>
    </w:p>
    <w:p w14:paraId="60930C09"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בזמן הזה תפוחים ובשר בנוגע דבר שבמנין</w:t>
      </w:r>
    </w:p>
    <w:p w14:paraId="04419867" w14:textId="77777777" w:rsidR="00421D96" w:rsidRPr="00421D96" w:rsidRDefault="00421D96" w:rsidP="00421D96">
      <w:pPr>
        <w:widowControl w:val="0"/>
        <w:tabs>
          <w:tab w:val="left" w:pos="149"/>
        </w:tabs>
        <w:rPr>
          <w:sz w:val="28"/>
          <w:szCs w:val="28"/>
        </w:rPr>
      </w:pPr>
      <w:r w:rsidRPr="00421D96">
        <w:rPr>
          <w:color w:val="000000"/>
          <w:sz w:val="28"/>
          <w:szCs w:val="28"/>
          <w:rtl/>
        </w:rPr>
        <w:t>שאלה: בזמן הזה האם חתיכת בשר נקרא דבר שבמנין?</w:t>
      </w:r>
    </w:p>
    <w:p w14:paraId="638066CE" w14:textId="77777777" w:rsidR="00421D96" w:rsidRPr="00421D96" w:rsidRDefault="00421D96" w:rsidP="00421D96">
      <w:pPr>
        <w:widowControl w:val="0"/>
        <w:tabs>
          <w:tab w:val="left" w:pos="149"/>
        </w:tabs>
        <w:rPr>
          <w:sz w:val="28"/>
          <w:szCs w:val="28"/>
        </w:rPr>
      </w:pPr>
      <w:r w:rsidRPr="00421D96">
        <w:rPr>
          <w:color w:val="000000"/>
          <w:sz w:val="28"/>
          <w:szCs w:val="28"/>
          <w:rtl/>
        </w:rPr>
        <w:t>שאלה: בזמן הזה האם תפוחים נקרא דבר שבמנין?</w:t>
      </w:r>
    </w:p>
    <w:p w14:paraId="4FF4E04D"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תלוי במציאות עי' ל' רמב"ם פט"ז ממאכ"א ה"ט דאותו מקום ובאותו זמן וצ"ע</w:t>
      </w:r>
      <w:r w:rsidRPr="00421D96">
        <w:rPr>
          <w:bCs/>
          <w:color w:val="000000"/>
          <w:sz w:val="28"/>
          <w:szCs w:val="28"/>
          <w:vertAlign w:val="superscript"/>
          <w:rtl/>
        </w:rPr>
        <w:footnoteReference w:id="19"/>
      </w:r>
    </w:p>
    <w:p w14:paraId="004DC04B" w14:textId="389968E8" w:rsidR="00421D96" w:rsidRDefault="00421D96" w:rsidP="00421D96">
      <w:pPr>
        <w:widowControl w:val="0"/>
        <w:tabs>
          <w:tab w:val="left" w:pos="149"/>
        </w:tabs>
        <w:rPr>
          <w:rtl/>
        </w:rPr>
      </w:pPr>
    </w:p>
    <w:p w14:paraId="705A5FF9" w14:textId="77777777" w:rsidR="00EA7AD1" w:rsidRPr="00421D96" w:rsidRDefault="00EA7AD1" w:rsidP="00421D96">
      <w:pPr>
        <w:widowControl w:val="0"/>
        <w:tabs>
          <w:tab w:val="left" w:pos="149"/>
        </w:tabs>
      </w:pPr>
    </w:p>
    <w:p w14:paraId="41D6BA50" w14:textId="77777777" w:rsidR="00421D96" w:rsidRPr="00421D96" w:rsidRDefault="00421D96" w:rsidP="00421D96">
      <w:pPr>
        <w:widowControl w:val="0"/>
        <w:tabs>
          <w:tab w:val="left" w:pos="149"/>
        </w:tabs>
        <w:jc w:val="center"/>
        <w:rPr>
          <w:sz w:val="32"/>
          <w:szCs w:val="32"/>
          <w:u w:val="single"/>
        </w:rPr>
      </w:pPr>
      <w:r w:rsidRPr="00421D96">
        <w:rPr>
          <w:bCs/>
          <w:color w:val="000000"/>
          <w:sz w:val="32"/>
          <w:szCs w:val="32"/>
          <w:u w:val="single"/>
          <w:rtl/>
        </w:rPr>
        <w:t>פת עכו"ם</w:t>
      </w:r>
    </w:p>
    <w:p w14:paraId="65B66A53" w14:textId="77777777" w:rsidR="00421D96" w:rsidRPr="00421D96" w:rsidRDefault="00421D96" w:rsidP="00421D96">
      <w:pPr>
        <w:widowControl w:val="0"/>
        <w:tabs>
          <w:tab w:val="left" w:pos="149"/>
        </w:tabs>
        <w:jc w:val="center"/>
        <w:rPr>
          <w:sz w:val="28"/>
          <w:szCs w:val="28"/>
        </w:rPr>
      </w:pPr>
    </w:p>
    <w:p w14:paraId="2219E385"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גר שאפה פת בעודו גוי</w:t>
      </w:r>
    </w:p>
    <w:p w14:paraId="563A3856" w14:textId="77777777" w:rsidR="00421D96" w:rsidRPr="00421D96" w:rsidRDefault="00421D96" w:rsidP="00421D96">
      <w:pPr>
        <w:widowControl w:val="0"/>
        <w:tabs>
          <w:tab w:val="left" w:pos="149"/>
        </w:tabs>
        <w:rPr>
          <w:sz w:val="28"/>
          <w:szCs w:val="28"/>
        </w:rPr>
      </w:pPr>
      <w:r w:rsidRPr="00421D96">
        <w:rPr>
          <w:color w:val="000000"/>
          <w:sz w:val="28"/>
          <w:szCs w:val="28"/>
          <w:rtl/>
        </w:rPr>
        <w:t>שאלה (י"ב אייר תשס"ז) : גר שאפה פת בעודו גוי, האם מותר להגר עצמו לאכול הפת אחר שנתגייר?</w:t>
      </w:r>
    </w:p>
    <w:p w14:paraId="12901EFA"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עי' ירו' עירובין פ"ט ה"ד</w:t>
      </w:r>
      <w:r w:rsidRPr="00421D96">
        <w:rPr>
          <w:bCs/>
          <w:color w:val="000000"/>
          <w:sz w:val="28"/>
          <w:szCs w:val="28"/>
          <w:vertAlign w:val="superscript"/>
          <w:rtl/>
        </w:rPr>
        <w:footnoteReference w:id="20"/>
      </w:r>
    </w:p>
    <w:p w14:paraId="3E01073B" w14:textId="77777777" w:rsidR="00421D96" w:rsidRPr="00421D96" w:rsidRDefault="00421D96" w:rsidP="00421D96">
      <w:pPr>
        <w:widowControl w:val="0"/>
        <w:tabs>
          <w:tab w:val="left" w:pos="149"/>
        </w:tabs>
        <w:rPr>
          <w:sz w:val="28"/>
          <w:szCs w:val="28"/>
        </w:rPr>
      </w:pPr>
    </w:p>
    <w:p w14:paraId="487F34EE"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שעון אוטומטי</w:t>
      </w:r>
    </w:p>
    <w:p w14:paraId="531E67C6" w14:textId="77777777" w:rsidR="00421D96" w:rsidRPr="00421D96" w:rsidRDefault="00421D96" w:rsidP="00421D96">
      <w:pPr>
        <w:widowControl w:val="0"/>
        <w:tabs>
          <w:tab w:val="left" w:pos="149"/>
        </w:tabs>
        <w:rPr>
          <w:sz w:val="28"/>
          <w:szCs w:val="28"/>
        </w:rPr>
      </w:pPr>
      <w:r w:rsidRPr="00421D96">
        <w:rPr>
          <w:color w:val="000000"/>
          <w:sz w:val="28"/>
          <w:szCs w:val="28"/>
          <w:rtl/>
        </w:rPr>
        <w:t>שאלה (ז' סיון תשס"ז) : בענין פת עכו"ם ובישול עכו"ם, אם הדליק ישראל האש ע"י שעון אוטומטי האם זה נחשב בישול ישראל?</w:t>
      </w:r>
    </w:p>
    <w:p w14:paraId="5080048D"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צ"ע</w:t>
      </w:r>
      <w:r w:rsidRPr="00421D96">
        <w:rPr>
          <w:bCs/>
          <w:color w:val="000000"/>
          <w:sz w:val="28"/>
          <w:szCs w:val="28"/>
          <w:vertAlign w:val="superscript"/>
          <w:rtl/>
        </w:rPr>
        <w:footnoteReference w:id="21"/>
      </w:r>
    </w:p>
    <w:p w14:paraId="5A3B6518" w14:textId="5620CF8A" w:rsidR="00421D96" w:rsidRDefault="00421D96" w:rsidP="00421D96">
      <w:pPr>
        <w:widowControl w:val="0"/>
        <w:tabs>
          <w:tab w:val="left" w:pos="149"/>
        </w:tabs>
        <w:rPr>
          <w:sz w:val="28"/>
          <w:szCs w:val="28"/>
          <w:rtl/>
        </w:rPr>
      </w:pPr>
    </w:p>
    <w:p w14:paraId="43C6B32E" w14:textId="77777777" w:rsidR="00EA7AD1" w:rsidRPr="00421D96" w:rsidRDefault="00EA7AD1" w:rsidP="00421D96">
      <w:pPr>
        <w:widowControl w:val="0"/>
        <w:tabs>
          <w:tab w:val="left" w:pos="149"/>
        </w:tabs>
        <w:rPr>
          <w:sz w:val="28"/>
          <w:szCs w:val="28"/>
        </w:rPr>
      </w:pPr>
    </w:p>
    <w:p w14:paraId="33A23BB0" w14:textId="77777777" w:rsidR="00421D96" w:rsidRPr="00421D96" w:rsidRDefault="00421D96" w:rsidP="00421D96">
      <w:pPr>
        <w:widowControl w:val="0"/>
        <w:tabs>
          <w:tab w:val="left" w:pos="149"/>
        </w:tabs>
        <w:jc w:val="center"/>
        <w:rPr>
          <w:sz w:val="32"/>
          <w:szCs w:val="32"/>
          <w:u w:val="single"/>
        </w:rPr>
      </w:pPr>
      <w:r w:rsidRPr="00421D96">
        <w:rPr>
          <w:bCs/>
          <w:color w:val="000000"/>
          <w:sz w:val="32"/>
          <w:szCs w:val="32"/>
          <w:u w:val="single"/>
          <w:rtl/>
        </w:rPr>
        <w:t>סכנה</w:t>
      </w:r>
    </w:p>
    <w:p w14:paraId="71D88CFA" w14:textId="77777777" w:rsidR="00421D96" w:rsidRPr="00421D96" w:rsidRDefault="00421D96" w:rsidP="00421D96">
      <w:pPr>
        <w:widowControl w:val="0"/>
        <w:tabs>
          <w:tab w:val="left" w:pos="149"/>
        </w:tabs>
        <w:jc w:val="center"/>
        <w:rPr>
          <w:sz w:val="28"/>
          <w:szCs w:val="28"/>
        </w:rPr>
      </w:pPr>
    </w:p>
    <w:p w14:paraId="1BA53BF2" w14:textId="77777777" w:rsidR="00421D96" w:rsidRPr="00421D96" w:rsidRDefault="00421D96" w:rsidP="00421D96">
      <w:pPr>
        <w:widowControl w:val="0"/>
        <w:tabs>
          <w:tab w:val="left" w:pos="149"/>
          <w:tab w:val="right" w:pos="5985"/>
        </w:tabs>
        <w:jc w:val="center"/>
        <w:rPr>
          <w:sz w:val="28"/>
          <w:szCs w:val="28"/>
        </w:rPr>
      </w:pPr>
      <w:r w:rsidRPr="00421D96">
        <w:rPr>
          <w:bCs/>
          <w:color w:val="000000"/>
          <w:sz w:val="28"/>
          <w:szCs w:val="28"/>
          <w:rtl/>
        </w:rPr>
        <w:t>קשה לשכחה לנשים</w:t>
      </w:r>
    </w:p>
    <w:p w14:paraId="2CF986C3"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שאלה (כ"ג סיון תשס"ח) : ראיתי בהקדמה לחלק ב' של ספר זכרון, שנשים אינו צריך להקפיד שלא לאכול הדברים הקשים לשכחה, האם ה"ה שאשה מעוברת אינו צריך להקפיד?</w:t>
      </w:r>
    </w:p>
    <w:p w14:paraId="7BB3A421"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שאלה (כ"ג סיון תשס"ח) : ומה הדין באשה מינקת?</w:t>
      </w:r>
    </w:p>
    <w:p w14:paraId="35AC7628"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 xml:space="preserve">תשובה: </w:t>
      </w:r>
      <w:r w:rsidRPr="00421D96">
        <w:rPr>
          <w:bCs/>
          <w:color w:val="000000"/>
          <w:sz w:val="28"/>
          <w:szCs w:val="28"/>
          <w:rtl/>
        </w:rPr>
        <w:t>א,ב במעוברת ומינקת ראוי ליזהר</w:t>
      </w:r>
    </w:p>
    <w:p w14:paraId="343DB339" w14:textId="38D4C194" w:rsidR="00421D96" w:rsidRDefault="00421D96" w:rsidP="00421D96">
      <w:pPr>
        <w:widowControl w:val="0"/>
        <w:tabs>
          <w:tab w:val="left" w:pos="149"/>
          <w:tab w:val="right" w:pos="5985"/>
        </w:tabs>
        <w:rPr>
          <w:sz w:val="28"/>
          <w:szCs w:val="28"/>
          <w:rtl/>
        </w:rPr>
      </w:pPr>
    </w:p>
    <w:p w14:paraId="55132ABF" w14:textId="5B5BD560" w:rsidR="00EA7AD1" w:rsidRDefault="00EA7AD1" w:rsidP="00421D96">
      <w:pPr>
        <w:widowControl w:val="0"/>
        <w:tabs>
          <w:tab w:val="left" w:pos="149"/>
          <w:tab w:val="right" w:pos="5985"/>
        </w:tabs>
        <w:rPr>
          <w:sz w:val="28"/>
          <w:szCs w:val="28"/>
          <w:rtl/>
        </w:rPr>
      </w:pPr>
    </w:p>
    <w:p w14:paraId="6D15A49B" w14:textId="77777777" w:rsidR="00EA7AD1" w:rsidRPr="00421D96" w:rsidRDefault="00EA7AD1" w:rsidP="00421D96">
      <w:pPr>
        <w:widowControl w:val="0"/>
        <w:tabs>
          <w:tab w:val="left" w:pos="149"/>
          <w:tab w:val="right" w:pos="5985"/>
        </w:tabs>
        <w:rPr>
          <w:sz w:val="28"/>
          <w:szCs w:val="28"/>
        </w:rPr>
      </w:pPr>
    </w:p>
    <w:p w14:paraId="3E11719E"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עומד ערום בפני הנר</w:t>
      </w:r>
    </w:p>
    <w:p w14:paraId="3E40810E" w14:textId="77777777" w:rsidR="00421D96" w:rsidRPr="00421D96" w:rsidRDefault="00421D96" w:rsidP="00421D96">
      <w:pPr>
        <w:widowControl w:val="0"/>
        <w:tabs>
          <w:tab w:val="left" w:pos="149"/>
        </w:tabs>
        <w:rPr>
          <w:sz w:val="28"/>
          <w:szCs w:val="28"/>
        </w:rPr>
      </w:pPr>
      <w:r w:rsidRPr="00421D96">
        <w:rPr>
          <w:color w:val="000000"/>
          <w:sz w:val="28"/>
          <w:szCs w:val="28"/>
          <w:rtl/>
        </w:rPr>
        <w:t>שאלה (כ"ב סיון תשס"ו) : בגמ' בפסחים א</w:t>
      </w:r>
      <w:r w:rsidRPr="00421D96">
        <w:rPr>
          <w:rFonts w:hint="cs"/>
          <w:color w:val="000000"/>
          <w:sz w:val="28"/>
          <w:szCs w:val="28"/>
          <w:rtl/>
        </w:rPr>
        <w:t>יתא</w:t>
      </w:r>
      <w:r w:rsidRPr="00421D96">
        <w:rPr>
          <w:color w:val="000000"/>
          <w:sz w:val="28"/>
          <w:szCs w:val="28"/>
          <w:rtl/>
        </w:rPr>
        <w:t xml:space="preserve"> "העומד בפני הנר ערום הוי נכפה", וכן </w:t>
      </w:r>
      <w:r w:rsidRPr="00421D96">
        <w:rPr>
          <w:rFonts w:hint="cs"/>
          <w:color w:val="000000"/>
          <w:sz w:val="28"/>
          <w:szCs w:val="28"/>
          <w:rtl/>
        </w:rPr>
        <w:t>איתא</w:t>
      </w:r>
      <w:r w:rsidRPr="00421D96">
        <w:rPr>
          <w:color w:val="000000"/>
          <w:sz w:val="28"/>
          <w:szCs w:val="28"/>
          <w:rtl/>
        </w:rPr>
        <w:t xml:space="preserve"> במשנה ברורה סוף ס' ער"ה, האם זה גם נוגע היום בנורית חשמלית?</w:t>
      </w:r>
    </w:p>
    <w:p w14:paraId="4BA3DAF0" w14:textId="77777777" w:rsidR="00421D96" w:rsidRPr="00421D96" w:rsidRDefault="00421D96" w:rsidP="00421D96">
      <w:pPr>
        <w:widowControl w:val="0"/>
        <w:tabs>
          <w:tab w:val="left" w:pos="149"/>
        </w:tabs>
        <w:rPr>
          <w:sz w:val="28"/>
          <w:szCs w:val="28"/>
        </w:rPr>
      </w:pPr>
      <w:r w:rsidRPr="00421D96">
        <w:rPr>
          <w:color w:val="000000"/>
          <w:sz w:val="28"/>
          <w:szCs w:val="28"/>
          <w:rtl/>
        </w:rPr>
        <w:t>תשובה:</w:t>
      </w:r>
      <w:r w:rsidRPr="00421D96">
        <w:rPr>
          <w:bCs/>
          <w:color w:val="000000"/>
          <w:sz w:val="28"/>
          <w:szCs w:val="28"/>
          <w:rtl/>
        </w:rPr>
        <w:t xml:space="preserve"> יש להסתפק</w:t>
      </w:r>
      <w:r w:rsidRPr="00421D96">
        <w:rPr>
          <w:bCs/>
          <w:color w:val="000000"/>
          <w:sz w:val="28"/>
          <w:szCs w:val="28"/>
          <w:vertAlign w:val="superscript"/>
          <w:rtl/>
        </w:rPr>
        <w:footnoteReference w:id="22"/>
      </w:r>
    </w:p>
    <w:p w14:paraId="681315C2" w14:textId="77777777" w:rsidR="00421D96" w:rsidRPr="00421D96" w:rsidRDefault="00421D96" w:rsidP="00421D96">
      <w:pPr>
        <w:widowControl w:val="0"/>
        <w:tabs>
          <w:tab w:val="left" w:pos="149"/>
        </w:tabs>
        <w:rPr>
          <w:sz w:val="28"/>
          <w:szCs w:val="28"/>
        </w:rPr>
      </w:pPr>
    </w:p>
    <w:p w14:paraId="3F3694E2"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 xml:space="preserve">אוכל תחת </w:t>
      </w:r>
      <w:r w:rsidRPr="00421D96">
        <w:rPr>
          <w:rFonts w:hint="cs"/>
          <w:bCs/>
          <w:color w:val="000000"/>
          <w:sz w:val="28"/>
          <w:szCs w:val="28"/>
          <w:rtl/>
        </w:rPr>
        <w:t>ה</w:t>
      </w:r>
      <w:r w:rsidRPr="00421D96">
        <w:rPr>
          <w:bCs/>
          <w:color w:val="000000"/>
          <w:sz w:val="28"/>
          <w:szCs w:val="28"/>
          <w:rtl/>
        </w:rPr>
        <w:t>מטה</w:t>
      </w:r>
    </w:p>
    <w:p w14:paraId="2BFA810A"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שאלה (ח' חשון תשס"ז) : האם מותר להניח אוכל תחת הכסא באוירון (מטוס), או אסור לעשות </w:t>
      </w:r>
      <w:r w:rsidRPr="00421D96">
        <w:rPr>
          <w:rFonts w:hint="cs"/>
          <w:color w:val="000000"/>
          <w:sz w:val="28"/>
          <w:szCs w:val="28"/>
          <w:rtl/>
        </w:rPr>
        <w:t>כיון</w:t>
      </w:r>
      <w:r w:rsidRPr="00421D96">
        <w:rPr>
          <w:color w:val="000000"/>
          <w:sz w:val="28"/>
          <w:szCs w:val="28"/>
          <w:rtl/>
        </w:rPr>
        <w:t xml:space="preserve"> </w:t>
      </w:r>
      <w:r w:rsidRPr="00421D96">
        <w:rPr>
          <w:rFonts w:hint="cs"/>
          <w:color w:val="000000"/>
          <w:sz w:val="28"/>
          <w:szCs w:val="28"/>
          <w:rtl/>
        </w:rPr>
        <w:t>ש</w:t>
      </w:r>
      <w:r w:rsidRPr="00421D96">
        <w:rPr>
          <w:color w:val="000000"/>
          <w:sz w:val="28"/>
          <w:szCs w:val="28"/>
          <w:rtl/>
        </w:rPr>
        <w:t>ישנים עליו?</w:t>
      </w:r>
    </w:p>
    <w:p w14:paraId="4435156E"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אם ישנים עליו לא יניח</w:t>
      </w:r>
      <w:r w:rsidRPr="00421D96">
        <w:rPr>
          <w:bCs/>
          <w:color w:val="000000"/>
          <w:sz w:val="28"/>
          <w:szCs w:val="28"/>
          <w:vertAlign w:val="superscript"/>
          <w:rtl/>
        </w:rPr>
        <w:footnoteReference w:id="23"/>
      </w:r>
    </w:p>
    <w:p w14:paraId="4383EAA9" w14:textId="77777777" w:rsidR="00421D96" w:rsidRPr="00421D96" w:rsidRDefault="00421D96" w:rsidP="00421D96">
      <w:pPr>
        <w:widowControl w:val="0"/>
        <w:tabs>
          <w:tab w:val="left" w:pos="149"/>
        </w:tabs>
        <w:rPr>
          <w:sz w:val="28"/>
          <w:szCs w:val="28"/>
        </w:rPr>
      </w:pPr>
    </w:p>
    <w:p w14:paraId="36CE3D19" w14:textId="77777777" w:rsidR="00421D96" w:rsidRPr="00421D96" w:rsidRDefault="00421D96" w:rsidP="00421D96">
      <w:pPr>
        <w:widowControl w:val="0"/>
        <w:tabs>
          <w:tab w:val="left" w:pos="149"/>
        </w:tabs>
        <w:rPr>
          <w:sz w:val="28"/>
          <w:szCs w:val="28"/>
        </w:rPr>
      </w:pPr>
      <w:r w:rsidRPr="00421D96">
        <w:rPr>
          <w:color w:val="000000"/>
          <w:sz w:val="28"/>
          <w:szCs w:val="28"/>
          <w:rtl/>
        </w:rPr>
        <w:t>שאלה (ח' חשון תשס"ז): מה הדין תחת עגלת תינוק?</w:t>
      </w:r>
    </w:p>
    <w:p w14:paraId="210AAA8C"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יזהר</w:t>
      </w:r>
      <w:r w:rsidRPr="00421D96">
        <w:rPr>
          <w:bCs/>
          <w:color w:val="000000"/>
          <w:sz w:val="28"/>
          <w:szCs w:val="28"/>
          <w:vertAlign w:val="superscript"/>
          <w:rtl/>
        </w:rPr>
        <w:footnoteReference w:id="24"/>
      </w:r>
    </w:p>
    <w:p w14:paraId="313D74C2" w14:textId="77777777" w:rsidR="00421D96" w:rsidRPr="00421D96" w:rsidRDefault="00421D96" w:rsidP="00421D96">
      <w:pPr>
        <w:widowControl w:val="0"/>
        <w:tabs>
          <w:tab w:val="left" w:pos="149"/>
        </w:tabs>
        <w:rPr>
          <w:sz w:val="28"/>
          <w:szCs w:val="28"/>
        </w:rPr>
      </w:pPr>
    </w:p>
    <w:p w14:paraId="1DB4FD49"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עצם בגרונו</w:t>
      </w:r>
    </w:p>
    <w:p w14:paraId="4365A5F2" w14:textId="77777777" w:rsidR="00421D96" w:rsidRPr="00421D96" w:rsidRDefault="00421D96" w:rsidP="00421D96">
      <w:pPr>
        <w:widowControl w:val="0"/>
        <w:tabs>
          <w:tab w:val="left" w:pos="149"/>
        </w:tabs>
        <w:rPr>
          <w:sz w:val="28"/>
          <w:szCs w:val="28"/>
        </w:rPr>
      </w:pPr>
      <w:r w:rsidRPr="00421D96">
        <w:rPr>
          <w:color w:val="000000"/>
          <w:sz w:val="28"/>
          <w:szCs w:val="28"/>
          <w:rtl/>
        </w:rPr>
        <w:t>שאלה (כ"ה חשון תשס"ז) : הגמ' בשבת (ס"ז ע"א) אומר "מי שיש לו עצם בגרונו מביא מאותו מין" ואומר "חד חד נחית", האם זה גם סגולה לעצם של דג או רק עצם של עוף או בהמה, ובשביל דג צריך לומר "ננעצתא במחט"?</w:t>
      </w:r>
    </w:p>
    <w:p w14:paraId="2D9C193F"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תפוס לשון אחרון</w:t>
      </w:r>
      <w:r w:rsidRPr="00421D96">
        <w:rPr>
          <w:bCs/>
          <w:color w:val="000000"/>
          <w:sz w:val="28"/>
          <w:szCs w:val="28"/>
          <w:vertAlign w:val="superscript"/>
          <w:rtl/>
        </w:rPr>
        <w:footnoteReference w:id="25"/>
      </w:r>
    </w:p>
    <w:p w14:paraId="588141AE" w14:textId="77777777" w:rsidR="00421D96" w:rsidRPr="00421D96" w:rsidRDefault="00421D96" w:rsidP="00421D96">
      <w:pPr>
        <w:widowControl w:val="0"/>
        <w:tabs>
          <w:tab w:val="left" w:pos="149"/>
        </w:tabs>
        <w:rPr>
          <w:sz w:val="28"/>
          <w:szCs w:val="28"/>
        </w:rPr>
      </w:pPr>
    </w:p>
    <w:p w14:paraId="71C18819"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לקנות משהו לתינוק לפני הלידה</w:t>
      </w:r>
    </w:p>
    <w:p w14:paraId="288F29C2" w14:textId="77777777" w:rsidR="00421D96" w:rsidRPr="00421D96" w:rsidRDefault="00421D96" w:rsidP="00421D96">
      <w:pPr>
        <w:widowControl w:val="0"/>
        <w:tabs>
          <w:tab w:val="left" w:pos="149"/>
        </w:tabs>
        <w:rPr>
          <w:sz w:val="28"/>
          <w:szCs w:val="28"/>
        </w:rPr>
      </w:pPr>
      <w:r w:rsidRPr="00421D96">
        <w:rPr>
          <w:color w:val="000000"/>
          <w:sz w:val="28"/>
          <w:szCs w:val="28"/>
          <w:rtl/>
        </w:rPr>
        <w:t>שאלה (כ"ד שבט תשס"ז) : האם יש עין הרע לקנות עגלה לתינוק לפני הלידה?</w:t>
      </w:r>
    </w:p>
    <w:p w14:paraId="1741C8ED"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כך נהוג להקפיד</w:t>
      </w:r>
      <w:r w:rsidRPr="00421D96">
        <w:rPr>
          <w:bCs/>
          <w:color w:val="000000"/>
          <w:sz w:val="28"/>
          <w:szCs w:val="28"/>
          <w:vertAlign w:val="superscript"/>
          <w:rtl/>
        </w:rPr>
        <w:footnoteReference w:id="26"/>
      </w:r>
    </w:p>
    <w:p w14:paraId="51C5F095" w14:textId="77777777" w:rsidR="00421D96" w:rsidRPr="00421D96" w:rsidRDefault="00421D96" w:rsidP="00421D96">
      <w:pPr>
        <w:widowControl w:val="0"/>
        <w:tabs>
          <w:tab w:val="left" w:pos="149"/>
        </w:tabs>
        <w:rPr>
          <w:sz w:val="28"/>
          <w:szCs w:val="28"/>
        </w:rPr>
      </w:pPr>
    </w:p>
    <w:p w14:paraId="31AB5EB8" w14:textId="77777777" w:rsidR="00421D96" w:rsidRPr="00421D96" w:rsidRDefault="00421D96" w:rsidP="00421D96">
      <w:pPr>
        <w:widowControl w:val="0"/>
        <w:tabs>
          <w:tab w:val="left" w:pos="149"/>
        </w:tabs>
        <w:jc w:val="center"/>
        <w:rPr>
          <w:sz w:val="32"/>
          <w:szCs w:val="32"/>
        </w:rPr>
      </w:pPr>
      <w:r w:rsidRPr="00421D96">
        <w:rPr>
          <w:bCs/>
          <w:color w:val="000000"/>
          <w:sz w:val="32"/>
          <w:szCs w:val="32"/>
          <w:u w:val="single"/>
          <w:rtl/>
        </w:rPr>
        <w:t>סחורה בדבר אסור, בשר שנשלח ביד גוי, ונאמנות בכשרות</w:t>
      </w:r>
      <w:r w:rsidRPr="00421D96">
        <w:rPr>
          <w:bCs/>
          <w:color w:val="000000"/>
          <w:sz w:val="32"/>
          <w:szCs w:val="32"/>
          <w:rtl/>
        </w:rPr>
        <w:t xml:space="preserve"> (יו"ד קי"ז-קי"ט)</w:t>
      </w:r>
    </w:p>
    <w:p w14:paraId="165D837A" w14:textId="77777777" w:rsidR="00421D96" w:rsidRPr="00421D96" w:rsidRDefault="00421D96" w:rsidP="00421D96">
      <w:pPr>
        <w:widowControl w:val="0"/>
        <w:tabs>
          <w:tab w:val="left" w:pos="149"/>
        </w:tabs>
        <w:jc w:val="center"/>
        <w:rPr>
          <w:sz w:val="28"/>
          <w:szCs w:val="28"/>
        </w:rPr>
      </w:pPr>
    </w:p>
    <w:p w14:paraId="1C898F80" w14:textId="77777777" w:rsidR="00421D96" w:rsidRPr="00421D96" w:rsidRDefault="00421D96" w:rsidP="00421D96">
      <w:pPr>
        <w:widowControl w:val="0"/>
        <w:tabs>
          <w:tab w:val="left" w:pos="149"/>
        </w:tabs>
        <w:jc w:val="center"/>
        <w:rPr>
          <w:sz w:val="28"/>
          <w:szCs w:val="28"/>
        </w:rPr>
      </w:pPr>
      <w:bookmarkStart w:id="144" w:name="_Hlk13830705"/>
      <w:r w:rsidRPr="00421D96">
        <w:rPr>
          <w:bCs/>
          <w:color w:val="000000"/>
          <w:sz w:val="28"/>
          <w:szCs w:val="28"/>
          <w:rtl/>
        </w:rPr>
        <w:t>פועל אצל גוי</w:t>
      </w:r>
    </w:p>
    <w:p w14:paraId="6452F378" w14:textId="77777777" w:rsidR="00421D96" w:rsidRPr="00421D96" w:rsidRDefault="00421D96" w:rsidP="00421D96">
      <w:pPr>
        <w:widowControl w:val="0"/>
        <w:tabs>
          <w:tab w:val="left" w:pos="149"/>
        </w:tabs>
        <w:rPr>
          <w:sz w:val="28"/>
          <w:szCs w:val="28"/>
        </w:rPr>
      </w:pPr>
      <w:r w:rsidRPr="00421D96">
        <w:rPr>
          <w:color w:val="000000"/>
          <w:sz w:val="28"/>
          <w:szCs w:val="28"/>
          <w:rtl/>
        </w:rPr>
        <w:t>שאלה (כ"ו סיון תשס"ז) : האם מותר להיות פועל אצל גוי למכור נבלות וטריפות?</w:t>
      </w:r>
    </w:p>
    <w:p w14:paraId="5D5337DB"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לגויים מותר</w:t>
      </w:r>
    </w:p>
    <w:p w14:paraId="5C92B0A9" w14:textId="77777777" w:rsidR="00421D96" w:rsidRPr="00421D96" w:rsidRDefault="00421D96" w:rsidP="00421D96">
      <w:pPr>
        <w:widowControl w:val="0"/>
        <w:tabs>
          <w:tab w:val="left" w:pos="149"/>
        </w:tabs>
        <w:rPr>
          <w:sz w:val="28"/>
          <w:szCs w:val="28"/>
        </w:rPr>
      </w:pPr>
    </w:p>
    <w:p w14:paraId="02903703"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סרט של פלאסטיק</w:t>
      </w:r>
    </w:p>
    <w:p w14:paraId="719B2BFA" w14:textId="77777777" w:rsidR="00421D96" w:rsidRPr="00421D96" w:rsidRDefault="00421D96" w:rsidP="00421D96">
      <w:pPr>
        <w:widowControl w:val="0"/>
        <w:tabs>
          <w:tab w:val="left" w:pos="149"/>
        </w:tabs>
        <w:rPr>
          <w:sz w:val="28"/>
          <w:szCs w:val="28"/>
        </w:rPr>
      </w:pPr>
      <w:r w:rsidRPr="00421D96">
        <w:rPr>
          <w:color w:val="000000"/>
          <w:sz w:val="28"/>
          <w:szCs w:val="28"/>
          <w:rtl/>
        </w:rPr>
        <w:t>שאלה (ד' אב תשס"ז) : קופסאות של פלאסטיק המכוסים, וסג</w:t>
      </w:r>
      <w:r w:rsidRPr="00421D96">
        <w:rPr>
          <w:rFonts w:hint="cs"/>
          <w:color w:val="000000"/>
          <w:sz w:val="28"/>
          <w:szCs w:val="28"/>
          <w:rtl/>
        </w:rPr>
        <w:t>ו</w:t>
      </w:r>
      <w:r w:rsidRPr="00421D96">
        <w:rPr>
          <w:color w:val="000000"/>
          <w:sz w:val="28"/>
          <w:szCs w:val="28"/>
          <w:rtl/>
        </w:rPr>
        <w:t>רים</w:t>
      </w:r>
      <w:r w:rsidRPr="00421D96">
        <w:rPr>
          <w:rFonts w:hint="cs"/>
          <w:color w:val="000000"/>
          <w:sz w:val="28"/>
          <w:szCs w:val="28"/>
          <w:rtl/>
        </w:rPr>
        <w:t xml:space="preserve"> </w:t>
      </w:r>
      <w:r w:rsidRPr="00421D96">
        <w:rPr>
          <w:color w:val="000000"/>
          <w:sz w:val="28"/>
          <w:szCs w:val="28"/>
          <w:rtl/>
        </w:rPr>
        <w:t>מסביב למכסה בסרט של פלאסטיק, האם זה סגי לחשב כב' חותמות או לא?</w:t>
      </w:r>
    </w:p>
    <w:p w14:paraId="68F3175F"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צ"ע</w:t>
      </w:r>
      <w:r w:rsidRPr="00421D96">
        <w:rPr>
          <w:bCs/>
          <w:color w:val="000000"/>
          <w:sz w:val="28"/>
          <w:szCs w:val="28"/>
          <w:vertAlign w:val="superscript"/>
          <w:rtl/>
        </w:rPr>
        <w:footnoteReference w:id="27"/>
      </w:r>
    </w:p>
    <w:p w14:paraId="50D48A87" w14:textId="77777777" w:rsidR="00421D96" w:rsidRPr="00421D96" w:rsidRDefault="00421D96" w:rsidP="00421D96">
      <w:pPr>
        <w:widowControl w:val="0"/>
        <w:tabs>
          <w:tab w:val="left" w:pos="149"/>
        </w:tabs>
        <w:rPr>
          <w:sz w:val="28"/>
          <w:szCs w:val="28"/>
        </w:rPr>
      </w:pPr>
    </w:p>
    <w:p w14:paraId="04D32FEB"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מסעדה ששלח במונית</w:t>
      </w:r>
    </w:p>
    <w:p w14:paraId="34E1F9CD" w14:textId="77777777" w:rsidR="00421D96" w:rsidRPr="00421D96" w:rsidRDefault="00421D96" w:rsidP="00421D96">
      <w:pPr>
        <w:widowControl w:val="0"/>
        <w:tabs>
          <w:tab w:val="left" w:pos="149"/>
        </w:tabs>
        <w:rPr>
          <w:sz w:val="28"/>
          <w:szCs w:val="28"/>
        </w:rPr>
      </w:pPr>
      <w:r w:rsidRPr="00421D96">
        <w:rPr>
          <w:color w:val="000000"/>
          <w:sz w:val="28"/>
          <w:szCs w:val="28"/>
          <w:rtl/>
        </w:rPr>
        <w:t>שאלה (ד' אב תשס"ז) : האם יכול להזמין ממסעדה בשרי, והם שלחו במונית (חלוני או ערבי) הבשר בלי חותמות?</w:t>
      </w:r>
    </w:p>
    <w:p w14:paraId="5C39067C"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טוב ליזהר</w:t>
      </w:r>
      <w:r w:rsidRPr="00421D96">
        <w:rPr>
          <w:bCs/>
          <w:color w:val="000000"/>
          <w:sz w:val="28"/>
          <w:szCs w:val="28"/>
          <w:vertAlign w:val="superscript"/>
          <w:rtl/>
        </w:rPr>
        <w:footnoteReference w:id="28"/>
      </w:r>
    </w:p>
    <w:p w14:paraId="12BABB29" w14:textId="77777777" w:rsidR="00421D96" w:rsidRPr="00421D96" w:rsidRDefault="00421D96" w:rsidP="00421D96">
      <w:pPr>
        <w:widowControl w:val="0"/>
        <w:tabs>
          <w:tab w:val="left" w:pos="149"/>
        </w:tabs>
        <w:rPr>
          <w:sz w:val="28"/>
          <w:szCs w:val="28"/>
        </w:rPr>
      </w:pPr>
    </w:p>
    <w:p w14:paraId="20AACDE4"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מפתחות בזמן הזה</w:t>
      </w:r>
    </w:p>
    <w:p w14:paraId="53A96DEE" w14:textId="77777777" w:rsidR="00421D96" w:rsidRPr="00421D96" w:rsidRDefault="00421D96" w:rsidP="00421D96">
      <w:pPr>
        <w:widowControl w:val="0"/>
        <w:tabs>
          <w:tab w:val="left" w:pos="149"/>
        </w:tabs>
        <w:rPr>
          <w:sz w:val="28"/>
          <w:szCs w:val="28"/>
        </w:rPr>
      </w:pPr>
      <w:r w:rsidRPr="00421D96">
        <w:rPr>
          <w:color w:val="000000"/>
          <w:sz w:val="28"/>
          <w:szCs w:val="28"/>
          <w:rtl/>
        </w:rPr>
        <w:t>שאלה (ג' אלול תשס"ז) : ביו"ד ס' קי"ח סעיף ד' המחבר כתב "שמפתח לא חשיב חותם", האם ה"ה במפתחות בזמן הזה, או כיון שא"א לפתוח או לזייף אלא בטורח גדול הוי כחותם ממש?</w:t>
      </w:r>
    </w:p>
    <w:p w14:paraId="25EB35F4"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לא מועיל</w:t>
      </w:r>
      <w:r w:rsidRPr="00421D96">
        <w:rPr>
          <w:bCs/>
          <w:color w:val="000000"/>
          <w:sz w:val="28"/>
          <w:szCs w:val="28"/>
          <w:vertAlign w:val="superscript"/>
          <w:rtl/>
        </w:rPr>
        <w:footnoteReference w:id="29"/>
      </w:r>
    </w:p>
    <w:p w14:paraId="4B819A19" w14:textId="77777777" w:rsidR="00421D96" w:rsidRPr="00421D96" w:rsidRDefault="00421D96" w:rsidP="00421D96">
      <w:pPr>
        <w:widowControl w:val="0"/>
        <w:tabs>
          <w:tab w:val="left" w:pos="149"/>
        </w:tabs>
        <w:rPr>
          <w:sz w:val="28"/>
          <w:szCs w:val="28"/>
        </w:rPr>
      </w:pPr>
    </w:p>
    <w:p w14:paraId="46017D5C"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תקנת הארצות שצריך כתב הכשר</w:t>
      </w:r>
    </w:p>
    <w:p w14:paraId="423308D0" w14:textId="77777777" w:rsidR="00421D96" w:rsidRPr="00421D96" w:rsidRDefault="00421D96" w:rsidP="00421D96">
      <w:pPr>
        <w:widowControl w:val="0"/>
        <w:tabs>
          <w:tab w:val="left" w:pos="149"/>
        </w:tabs>
        <w:rPr>
          <w:sz w:val="28"/>
          <w:szCs w:val="28"/>
        </w:rPr>
      </w:pPr>
      <w:r w:rsidRPr="00421D96">
        <w:rPr>
          <w:color w:val="000000"/>
          <w:sz w:val="28"/>
          <w:szCs w:val="28"/>
          <w:rtl/>
        </w:rPr>
        <w:t>שאלה (כ' אלול תשס"ז) : בדרכי תשובה (ס' קי"ט ס"ק ז') מביא שיש תקנת הארצות שלא ליקח דבר מאכל או יין משום ישראל אפילו הוא מוחזק בכשרות אא"כ יש בידו כתב הכשר, האם המנהג להחמיר על זה, או יכול לקנות מכל אדם שמוחזק בכשרות אף אם אין להם הכשר?</w:t>
      </w:r>
    </w:p>
    <w:p w14:paraId="3AE5FDF6"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המנהג דבמוחזק קונים</w:t>
      </w:r>
      <w:r w:rsidRPr="00421D96">
        <w:rPr>
          <w:bCs/>
          <w:color w:val="000000"/>
          <w:sz w:val="28"/>
          <w:szCs w:val="28"/>
          <w:vertAlign w:val="superscript"/>
          <w:rtl/>
        </w:rPr>
        <w:footnoteReference w:id="30"/>
      </w:r>
    </w:p>
    <w:bookmarkEnd w:id="144"/>
    <w:p w14:paraId="244C9D83" w14:textId="7258BB40" w:rsidR="00421D96" w:rsidRDefault="00421D96" w:rsidP="00421D96">
      <w:pPr>
        <w:widowControl w:val="0"/>
        <w:tabs>
          <w:tab w:val="left" w:pos="149"/>
        </w:tabs>
        <w:rPr>
          <w:sz w:val="28"/>
          <w:szCs w:val="28"/>
          <w:rtl/>
        </w:rPr>
      </w:pPr>
    </w:p>
    <w:p w14:paraId="51148AA6" w14:textId="77777777" w:rsidR="00EA7AD1" w:rsidRPr="00421D96" w:rsidRDefault="00EA7AD1" w:rsidP="00421D96">
      <w:pPr>
        <w:widowControl w:val="0"/>
        <w:tabs>
          <w:tab w:val="left" w:pos="149"/>
        </w:tabs>
        <w:rPr>
          <w:sz w:val="28"/>
          <w:szCs w:val="28"/>
        </w:rPr>
      </w:pPr>
    </w:p>
    <w:p w14:paraId="2A436795" w14:textId="77777777" w:rsidR="00421D96" w:rsidRPr="00421D96" w:rsidRDefault="00421D96" w:rsidP="00421D96">
      <w:pPr>
        <w:widowControl w:val="0"/>
        <w:tabs>
          <w:tab w:val="left" w:pos="149"/>
        </w:tabs>
        <w:jc w:val="center"/>
        <w:rPr>
          <w:sz w:val="32"/>
          <w:szCs w:val="32"/>
          <w:u w:val="single"/>
        </w:rPr>
      </w:pPr>
      <w:r w:rsidRPr="00421D96">
        <w:rPr>
          <w:bCs/>
          <w:color w:val="000000"/>
          <w:sz w:val="32"/>
          <w:szCs w:val="32"/>
          <w:u w:val="single"/>
          <w:rtl/>
        </w:rPr>
        <w:t xml:space="preserve">טבילת כלים </w:t>
      </w:r>
    </w:p>
    <w:p w14:paraId="76E9936C" w14:textId="77777777" w:rsidR="00421D96" w:rsidRPr="00421D96" w:rsidRDefault="00421D96" w:rsidP="00421D96">
      <w:pPr>
        <w:widowControl w:val="0"/>
        <w:tabs>
          <w:tab w:val="left" w:pos="149"/>
        </w:tabs>
        <w:jc w:val="center"/>
        <w:rPr>
          <w:sz w:val="28"/>
          <w:szCs w:val="28"/>
        </w:rPr>
      </w:pPr>
    </w:p>
    <w:p w14:paraId="79C97D55" w14:textId="77777777" w:rsidR="00421D96" w:rsidRPr="00421D96" w:rsidRDefault="00421D96" w:rsidP="00421D96">
      <w:pPr>
        <w:widowControl w:val="0"/>
        <w:tabs>
          <w:tab w:val="left" w:pos="149"/>
          <w:tab w:val="right" w:pos="5985"/>
        </w:tabs>
        <w:jc w:val="center"/>
        <w:rPr>
          <w:sz w:val="28"/>
          <w:szCs w:val="28"/>
        </w:rPr>
      </w:pPr>
      <w:r w:rsidRPr="00421D96">
        <w:rPr>
          <w:bCs/>
          <w:color w:val="000000"/>
          <w:sz w:val="28"/>
          <w:szCs w:val="28"/>
          <w:rtl/>
        </w:rPr>
        <w:t>להשתמש בכלי שצריך טבילה</w:t>
      </w:r>
    </w:p>
    <w:p w14:paraId="41DA23AF"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 xml:space="preserve">שאלה (י' ניסן תשס"ח) : כלי שחייב בטבילה, האם מותר להשתמש בו </w:t>
      </w:r>
      <w:r w:rsidRPr="00421D96">
        <w:rPr>
          <w:rFonts w:hint="cs"/>
          <w:color w:val="000000"/>
          <w:sz w:val="28"/>
          <w:szCs w:val="28"/>
          <w:rtl/>
        </w:rPr>
        <w:t>עם</w:t>
      </w:r>
      <w:r w:rsidRPr="00421D96">
        <w:rPr>
          <w:color w:val="000000"/>
          <w:sz w:val="28"/>
          <w:szCs w:val="28"/>
        </w:rPr>
        <w:t xml:space="preserve"> </w:t>
      </w:r>
      <w:r w:rsidRPr="00421D96">
        <w:rPr>
          <w:color w:val="000000"/>
          <w:sz w:val="28"/>
          <w:szCs w:val="28"/>
          <w:rtl/>
        </w:rPr>
        <w:t>הפסק נייר או ניר אלומנים לפני הטבילה?</w:t>
      </w:r>
    </w:p>
    <w:p w14:paraId="6897C983"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 xml:space="preserve">תשובה: </w:t>
      </w:r>
      <w:r w:rsidRPr="00421D96">
        <w:rPr>
          <w:bCs/>
          <w:color w:val="000000"/>
          <w:sz w:val="28"/>
          <w:szCs w:val="28"/>
          <w:rtl/>
        </w:rPr>
        <w:t>אסור</w:t>
      </w:r>
      <w:r w:rsidRPr="00421D96">
        <w:rPr>
          <w:bCs/>
          <w:color w:val="000000"/>
          <w:sz w:val="28"/>
          <w:szCs w:val="28"/>
          <w:vertAlign w:val="superscript"/>
          <w:rtl/>
        </w:rPr>
        <w:footnoteReference w:id="31"/>
      </w:r>
    </w:p>
    <w:p w14:paraId="221A97BC" w14:textId="77777777" w:rsidR="00421D96" w:rsidRPr="00421D96" w:rsidRDefault="00421D96" w:rsidP="00421D96">
      <w:pPr>
        <w:widowControl w:val="0"/>
        <w:tabs>
          <w:tab w:val="left" w:pos="149"/>
          <w:tab w:val="right" w:pos="5985"/>
        </w:tabs>
        <w:rPr>
          <w:sz w:val="28"/>
          <w:szCs w:val="28"/>
        </w:rPr>
      </w:pPr>
    </w:p>
    <w:p w14:paraId="713BC569"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ברכה על קדרה וכסוי</w:t>
      </w:r>
    </w:p>
    <w:p w14:paraId="1D113D3D" w14:textId="77777777" w:rsidR="00421D96" w:rsidRPr="00421D96" w:rsidRDefault="00421D96" w:rsidP="00421D96">
      <w:pPr>
        <w:widowControl w:val="0"/>
        <w:tabs>
          <w:tab w:val="left" w:pos="149"/>
        </w:tabs>
        <w:rPr>
          <w:sz w:val="28"/>
          <w:szCs w:val="28"/>
        </w:rPr>
      </w:pPr>
      <w:r w:rsidRPr="00421D96">
        <w:rPr>
          <w:color w:val="000000"/>
          <w:sz w:val="28"/>
          <w:szCs w:val="28"/>
          <w:rtl/>
        </w:rPr>
        <w:t>שאלה (ל' ניסן תשס"ז) : אם מטביל מכסה יחד עם סירו, האם אומר על טבילת "כלי" או "כלים"?</w:t>
      </w:r>
    </w:p>
    <w:p w14:paraId="39671CCF"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לכאו' כלי</w:t>
      </w:r>
      <w:r w:rsidRPr="00421D96">
        <w:rPr>
          <w:bCs/>
          <w:color w:val="000000"/>
          <w:sz w:val="28"/>
          <w:szCs w:val="28"/>
          <w:vertAlign w:val="superscript"/>
          <w:rtl/>
        </w:rPr>
        <w:footnoteReference w:id="32"/>
      </w:r>
    </w:p>
    <w:p w14:paraId="43C90E43" w14:textId="77777777" w:rsidR="00421D96" w:rsidRPr="00421D96" w:rsidRDefault="00421D96" w:rsidP="00421D96">
      <w:pPr>
        <w:widowControl w:val="0"/>
        <w:tabs>
          <w:tab w:val="left" w:pos="149"/>
        </w:tabs>
        <w:rPr>
          <w:sz w:val="28"/>
          <w:szCs w:val="28"/>
        </w:rPr>
      </w:pPr>
    </w:p>
    <w:p w14:paraId="1334EABF"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ברכה בעמידה או ישיבה</w:t>
      </w:r>
    </w:p>
    <w:p w14:paraId="701E6305" w14:textId="77777777" w:rsidR="00421D96" w:rsidRPr="00421D96" w:rsidRDefault="00421D96" w:rsidP="00421D96">
      <w:pPr>
        <w:widowControl w:val="0"/>
        <w:tabs>
          <w:tab w:val="left" w:pos="149"/>
        </w:tabs>
        <w:rPr>
          <w:sz w:val="28"/>
          <w:szCs w:val="28"/>
        </w:rPr>
      </w:pPr>
      <w:r w:rsidRPr="00421D96">
        <w:rPr>
          <w:color w:val="000000"/>
          <w:sz w:val="28"/>
          <w:szCs w:val="28"/>
          <w:rtl/>
        </w:rPr>
        <w:t>שאלה (כ' אלול תשס"ז) : כשמברך "על טבילת כלים", האם יותר טוב לברך בעמידה, או גם יכול לברך בישיבה?</w:t>
      </w:r>
    </w:p>
    <w:p w14:paraId="58C9BB83"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י"א דכל ברכת המצות בעמידה</w:t>
      </w:r>
      <w:r w:rsidRPr="00421D96">
        <w:rPr>
          <w:bCs/>
          <w:color w:val="000000"/>
          <w:sz w:val="28"/>
          <w:szCs w:val="28"/>
          <w:vertAlign w:val="superscript"/>
          <w:rtl/>
        </w:rPr>
        <w:footnoteReference w:id="33"/>
      </w:r>
    </w:p>
    <w:p w14:paraId="4E2B84CE" w14:textId="77777777" w:rsidR="00421D96" w:rsidRPr="00421D96" w:rsidRDefault="00421D96" w:rsidP="00421D96">
      <w:pPr>
        <w:widowControl w:val="0"/>
        <w:tabs>
          <w:tab w:val="left" w:pos="149"/>
        </w:tabs>
        <w:rPr>
          <w:sz w:val="28"/>
          <w:szCs w:val="28"/>
        </w:rPr>
      </w:pPr>
    </w:p>
    <w:p w14:paraId="7692A21B"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מפצח אגוזים</w:t>
      </w:r>
    </w:p>
    <w:p w14:paraId="7261ECC0" w14:textId="77777777" w:rsidR="00421D96" w:rsidRPr="00421D96" w:rsidRDefault="00421D96" w:rsidP="00421D96">
      <w:pPr>
        <w:widowControl w:val="0"/>
        <w:tabs>
          <w:tab w:val="left" w:pos="149"/>
        </w:tabs>
        <w:rPr>
          <w:sz w:val="28"/>
          <w:szCs w:val="28"/>
        </w:rPr>
      </w:pPr>
      <w:r w:rsidRPr="00421D96">
        <w:rPr>
          <w:color w:val="000000"/>
          <w:sz w:val="28"/>
          <w:szCs w:val="28"/>
          <w:rtl/>
        </w:rPr>
        <w:t>שאלה (כ' אלול תשס"ז) : האם מפצח אגוזים צריך טבילה בברכה, או בלי ברכה, או אינו צריך טבילה בכלל?</w:t>
      </w:r>
    </w:p>
    <w:p w14:paraId="31C48733" w14:textId="77777777" w:rsidR="00421D96" w:rsidRPr="00421D96" w:rsidRDefault="00421D96" w:rsidP="00421D96">
      <w:pPr>
        <w:widowControl w:val="0"/>
        <w:tabs>
          <w:tab w:val="left" w:pos="149"/>
        </w:tabs>
        <w:rPr>
          <w:sz w:val="28"/>
          <w:szCs w:val="28"/>
        </w:rPr>
      </w:pPr>
      <w:r w:rsidRPr="00421D96">
        <w:rPr>
          <w:color w:val="000000"/>
          <w:sz w:val="28"/>
          <w:szCs w:val="28"/>
          <w:rtl/>
        </w:rPr>
        <w:t>תשובה:</w:t>
      </w:r>
      <w:r w:rsidRPr="00421D96">
        <w:rPr>
          <w:bCs/>
          <w:color w:val="000000"/>
          <w:sz w:val="28"/>
          <w:szCs w:val="28"/>
          <w:rtl/>
        </w:rPr>
        <w:t xml:space="preserve"> יתכן שא"צ וצ"ע</w:t>
      </w:r>
      <w:r w:rsidRPr="00421D96">
        <w:rPr>
          <w:bCs/>
          <w:color w:val="000000"/>
          <w:sz w:val="28"/>
          <w:szCs w:val="28"/>
          <w:vertAlign w:val="superscript"/>
          <w:rtl/>
        </w:rPr>
        <w:footnoteReference w:id="34"/>
      </w:r>
    </w:p>
    <w:p w14:paraId="5B837655" w14:textId="77777777" w:rsidR="00421D96" w:rsidRPr="00421D96" w:rsidRDefault="00421D96" w:rsidP="00421D96">
      <w:pPr>
        <w:widowControl w:val="0"/>
        <w:tabs>
          <w:tab w:val="left" w:pos="149"/>
        </w:tabs>
        <w:rPr>
          <w:sz w:val="28"/>
          <w:szCs w:val="28"/>
        </w:rPr>
      </w:pPr>
    </w:p>
    <w:p w14:paraId="5D5F8DAB"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חוט של כלי חשמל</w:t>
      </w:r>
    </w:p>
    <w:p w14:paraId="35CABD73" w14:textId="77777777" w:rsidR="00421D96" w:rsidRPr="00421D96" w:rsidRDefault="00421D96" w:rsidP="00421D96">
      <w:pPr>
        <w:widowControl w:val="0"/>
        <w:tabs>
          <w:tab w:val="left" w:pos="149"/>
        </w:tabs>
        <w:rPr>
          <w:sz w:val="28"/>
          <w:szCs w:val="28"/>
        </w:rPr>
      </w:pPr>
      <w:r w:rsidRPr="00421D96">
        <w:rPr>
          <w:color w:val="000000"/>
          <w:sz w:val="28"/>
          <w:szCs w:val="28"/>
          <w:rtl/>
        </w:rPr>
        <w:t>שאלה (כ"ז אלול תשס"ז) : כלי חשמל שחייב בטבילת כלים, האם צריך להכניס החוט להמקוה?</w:t>
      </w:r>
    </w:p>
    <w:p w14:paraId="3DD2C6EF"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י"א שמחובר אין חייב בטבילה</w:t>
      </w:r>
      <w:r w:rsidRPr="00421D96">
        <w:rPr>
          <w:bCs/>
          <w:color w:val="000000"/>
          <w:sz w:val="28"/>
          <w:szCs w:val="28"/>
          <w:vertAlign w:val="superscript"/>
          <w:rtl/>
        </w:rPr>
        <w:footnoteReference w:id="35"/>
      </w:r>
    </w:p>
    <w:p w14:paraId="5A2696B7" w14:textId="1C17DAA6" w:rsidR="00421D96" w:rsidRDefault="00421D96" w:rsidP="00421D96">
      <w:pPr>
        <w:widowControl w:val="0"/>
        <w:tabs>
          <w:tab w:val="left" w:pos="149"/>
        </w:tabs>
        <w:rPr>
          <w:sz w:val="28"/>
          <w:szCs w:val="28"/>
          <w:rtl/>
        </w:rPr>
      </w:pPr>
    </w:p>
    <w:p w14:paraId="5A2BCBB3" w14:textId="5D32711C" w:rsidR="00EA7AD1" w:rsidRDefault="00EA7AD1" w:rsidP="00421D96">
      <w:pPr>
        <w:widowControl w:val="0"/>
        <w:tabs>
          <w:tab w:val="left" w:pos="149"/>
        </w:tabs>
        <w:rPr>
          <w:sz w:val="28"/>
          <w:szCs w:val="28"/>
          <w:rtl/>
        </w:rPr>
      </w:pPr>
    </w:p>
    <w:p w14:paraId="732A2C44" w14:textId="77777777" w:rsidR="00EA7AD1" w:rsidRPr="00421D96" w:rsidRDefault="00EA7AD1" w:rsidP="00421D96">
      <w:pPr>
        <w:widowControl w:val="0"/>
        <w:tabs>
          <w:tab w:val="left" w:pos="149"/>
        </w:tabs>
        <w:rPr>
          <w:sz w:val="28"/>
          <w:szCs w:val="28"/>
        </w:rPr>
      </w:pPr>
    </w:p>
    <w:p w14:paraId="1570C6CC"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מגירות של המקרר</w:t>
      </w:r>
    </w:p>
    <w:p w14:paraId="22872B32" w14:textId="77777777" w:rsidR="00421D96" w:rsidRPr="00421D96" w:rsidRDefault="00421D96" w:rsidP="00421D96">
      <w:pPr>
        <w:widowControl w:val="0"/>
        <w:tabs>
          <w:tab w:val="left" w:pos="149"/>
        </w:tabs>
        <w:rPr>
          <w:sz w:val="28"/>
          <w:szCs w:val="28"/>
        </w:rPr>
      </w:pPr>
      <w:r w:rsidRPr="00421D96">
        <w:rPr>
          <w:color w:val="000000"/>
          <w:sz w:val="28"/>
          <w:szCs w:val="28"/>
          <w:rtl/>
        </w:rPr>
        <w:t>שאלה (כ"ה תשרי תשס"ח) : מגירות (של מתכת) של המקרר שהאוכל מונח שם בלי הפסק, האם הם צריכים טבילה?</w:t>
      </w:r>
    </w:p>
    <w:p w14:paraId="3690E1A6"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כמד</w:t>
      </w:r>
      <w:r w:rsidRPr="00421D96">
        <w:rPr>
          <w:rFonts w:hint="cs"/>
          <w:bCs/>
          <w:color w:val="000000"/>
          <w:sz w:val="28"/>
          <w:szCs w:val="28"/>
          <w:rtl/>
        </w:rPr>
        <w:t>ו</w:t>
      </w:r>
      <w:r w:rsidRPr="00421D96">
        <w:rPr>
          <w:bCs/>
          <w:color w:val="000000"/>
          <w:sz w:val="28"/>
          <w:szCs w:val="28"/>
          <w:rtl/>
        </w:rPr>
        <w:t>מה שזה נקרא מחובר לקרקע (כי תשמישן ע"י חיבור) וא"צ טבילה</w:t>
      </w:r>
      <w:r w:rsidRPr="00421D96">
        <w:rPr>
          <w:bCs/>
          <w:color w:val="000000"/>
          <w:sz w:val="28"/>
          <w:szCs w:val="28"/>
          <w:vertAlign w:val="superscript"/>
          <w:rtl/>
        </w:rPr>
        <w:footnoteReference w:id="36"/>
      </w:r>
    </w:p>
    <w:p w14:paraId="6F2D77E4" w14:textId="77777777" w:rsidR="00421D96" w:rsidRPr="00421D96" w:rsidRDefault="00421D96" w:rsidP="00421D96">
      <w:pPr>
        <w:widowControl w:val="0"/>
        <w:tabs>
          <w:tab w:val="left" w:pos="149"/>
        </w:tabs>
        <w:rPr>
          <w:sz w:val="28"/>
          <w:szCs w:val="28"/>
        </w:rPr>
      </w:pPr>
    </w:p>
    <w:p w14:paraId="3E5D56D2"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ברזלים שבתוך התנור</w:t>
      </w:r>
    </w:p>
    <w:p w14:paraId="1DD88CD5" w14:textId="77777777" w:rsidR="00421D96" w:rsidRPr="00421D96" w:rsidRDefault="00421D96" w:rsidP="00421D96">
      <w:pPr>
        <w:widowControl w:val="0"/>
        <w:tabs>
          <w:tab w:val="left" w:pos="149"/>
        </w:tabs>
        <w:rPr>
          <w:sz w:val="28"/>
          <w:szCs w:val="28"/>
        </w:rPr>
      </w:pPr>
      <w:r w:rsidRPr="00421D96">
        <w:rPr>
          <w:color w:val="000000"/>
          <w:sz w:val="28"/>
          <w:szCs w:val="28"/>
          <w:rtl/>
        </w:rPr>
        <w:t>שאלה (כ"ט תשרי תשס"ח) : הרב כתב לי שמגירות בתוך המקרר אינ</w:t>
      </w:r>
      <w:r w:rsidRPr="00421D96">
        <w:rPr>
          <w:rFonts w:hint="cs"/>
          <w:color w:val="000000"/>
          <w:sz w:val="28"/>
          <w:szCs w:val="28"/>
          <w:rtl/>
        </w:rPr>
        <w:t>ם</w:t>
      </w:r>
      <w:r w:rsidRPr="00421D96">
        <w:rPr>
          <w:color w:val="000000"/>
          <w:sz w:val="28"/>
          <w:szCs w:val="28"/>
          <w:rtl/>
        </w:rPr>
        <w:t xml:space="preserve"> צרי</w:t>
      </w:r>
      <w:r w:rsidRPr="00421D96">
        <w:rPr>
          <w:rFonts w:hint="cs"/>
          <w:color w:val="000000"/>
          <w:sz w:val="28"/>
          <w:szCs w:val="28"/>
          <w:rtl/>
        </w:rPr>
        <w:t>כים</w:t>
      </w:r>
      <w:r w:rsidRPr="00421D96">
        <w:rPr>
          <w:color w:val="000000"/>
          <w:sz w:val="28"/>
          <w:szCs w:val="28"/>
          <w:rtl/>
        </w:rPr>
        <w:t xml:space="preserve"> טבילה </w:t>
      </w:r>
      <w:r w:rsidRPr="00421D96">
        <w:rPr>
          <w:rFonts w:hint="cs"/>
          <w:color w:val="000000"/>
          <w:sz w:val="28"/>
          <w:szCs w:val="28"/>
          <w:rtl/>
        </w:rPr>
        <w:t>כיון שהם נחשבים</w:t>
      </w:r>
      <w:r w:rsidRPr="00421D96">
        <w:rPr>
          <w:color w:val="000000"/>
          <w:sz w:val="28"/>
          <w:szCs w:val="28"/>
          <w:rtl/>
        </w:rPr>
        <w:t xml:space="preserve"> </w:t>
      </w:r>
      <w:r w:rsidRPr="00421D96">
        <w:rPr>
          <w:rFonts w:hint="cs"/>
          <w:color w:val="000000"/>
          <w:sz w:val="28"/>
          <w:szCs w:val="28"/>
          <w:rtl/>
        </w:rPr>
        <w:t>כמ</w:t>
      </w:r>
      <w:r w:rsidRPr="00421D96">
        <w:rPr>
          <w:color w:val="000000"/>
          <w:sz w:val="28"/>
          <w:szCs w:val="28"/>
          <w:rtl/>
        </w:rPr>
        <w:t>חובר לקרקע, האם ה"ה הברזלים שבתוך התנור אינ</w:t>
      </w:r>
      <w:r w:rsidRPr="00421D96">
        <w:rPr>
          <w:rFonts w:hint="cs"/>
          <w:color w:val="000000"/>
          <w:sz w:val="28"/>
          <w:szCs w:val="28"/>
          <w:rtl/>
        </w:rPr>
        <w:t>ם</w:t>
      </w:r>
      <w:r w:rsidRPr="00421D96">
        <w:rPr>
          <w:color w:val="000000"/>
          <w:sz w:val="28"/>
          <w:szCs w:val="28"/>
          <w:rtl/>
        </w:rPr>
        <w:t xml:space="preserve"> צרי</w:t>
      </w:r>
      <w:r w:rsidRPr="00421D96">
        <w:rPr>
          <w:rFonts w:hint="cs"/>
          <w:color w:val="000000"/>
          <w:sz w:val="28"/>
          <w:szCs w:val="28"/>
          <w:rtl/>
        </w:rPr>
        <w:t>כים</w:t>
      </w:r>
      <w:r w:rsidRPr="00421D96">
        <w:rPr>
          <w:color w:val="000000"/>
          <w:sz w:val="28"/>
          <w:szCs w:val="28"/>
          <w:rtl/>
        </w:rPr>
        <w:t xml:space="preserve"> טבילה מטעם זה?</w:t>
      </w:r>
    </w:p>
    <w:p w14:paraId="179F995A"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כן</w:t>
      </w:r>
      <w:r w:rsidRPr="00421D96">
        <w:rPr>
          <w:bCs/>
          <w:color w:val="000000"/>
          <w:sz w:val="28"/>
          <w:szCs w:val="28"/>
          <w:vertAlign w:val="superscript"/>
          <w:rtl/>
        </w:rPr>
        <w:footnoteReference w:id="37"/>
      </w:r>
    </w:p>
    <w:p w14:paraId="60CAE098" w14:textId="77777777" w:rsidR="00421D96" w:rsidRPr="00421D96" w:rsidRDefault="00421D96" w:rsidP="00421D96">
      <w:pPr>
        <w:widowControl w:val="0"/>
        <w:tabs>
          <w:tab w:val="left" w:pos="149"/>
        </w:tabs>
        <w:rPr>
          <w:sz w:val="28"/>
          <w:szCs w:val="28"/>
        </w:rPr>
      </w:pPr>
    </w:p>
    <w:p w14:paraId="62170B52"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עיון קודם</w:t>
      </w:r>
    </w:p>
    <w:p w14:paraId="291A3C68" w14:textId="77777777" w:rsidR="00421D96" w:rsidRPr="00421D96" w:rsidRDefault="00421D96" w:rsidP="00421D96">
      <w:pPr>
        <w:widowControl w:val="0"/>
        <w:tabs>
          <w:tab w:val="left" w:pos="149"/>
        </w:tabs>
        <w:rPr>
          <w:sz w:val="28"/>
          <w:szCs w:val="28"/>
        </w:rPr>
      </w:pPr>
      <w:r w:rsidRPr="00421D96">
        <w:rPr>
          <w:color w:val="000000"/>
          <w:sz w:val="28"/>
          <w:szCs w:val="28"/>
          <w:rtl/>
        </w:rPr>
        <w:t>שאלה (כ"ה תשרי תשס"ח) : המחבר ביו"ד ס' קצ"ט סעיף ח' כתב אם לא עיינא לא עלתה טבילה, האם ה"ה בטבילת כלים שצריך עיון קודם, ואם לאו כאילו לא טבל?</w:t>
      </w:r>
    </w:p>
    <w:p w14:paraId="6E8C1FAB"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לא מסתבר</w:t>
      </w:r>
      <w:r w:rsidRPr="00421D96">
        <w:rPr>
          <w:bCs/>
          <w:color w:val="000000"/>
          <w:sz w:val="28"/>
          <w:szCs w:val="28"/>
          <w:vertAlign w:val="superscript"/>
          <w:rtl/>
        </w:rPr>
        <w:footnoteReference w:id="38"/>
      </w:r>
    </w:p>
    <w:p w14:paraId="10A7E4AD" w14:textId="77777777" w:rsidR="00421D96" w:rsidRPr="00421D96" w:rsidRDefault="00421D96" w:rsidP="00421D96">
      <w:pPr>
        <w:widowControl w:val="0"/>
        <w:tabs>
          <w:tab w:val="left" w:pos="149"/>
        </w:tabs>
        <w:rPr>
          <w:sz w:val="28"/>
          <w:szCs w:val="28"/>
        </w:rPr>
      </w:pPr>
    </w:p>
    <w:p w14:paraId="13FC7693" w14:textId="77777777" w:rsidR="00421D96" w:rsidRPr="00421D96" w:rsidRDefault="00421D96" w:rsidP="00421D96">
      <w:pPr>
        <w:widowControl w:val="0"/>
        <w:tabs>
          <w:tab w:val="left" w:pos="149"/>
          <w:tab w:val="right" w:pos="5985"/>
        </w:tabs>
        <w:jc w:val="center"/>
        <w:rPr>
          <w:sz w:val="28"/>
          <w:szCs w:val="28"/>
        </w:rPr>
      </w:pPr>
      <w:r w:rsidRPr="00421D96">
        <w:rPr>
          <w:bCs/>
          <w:color w:val="000000"/>
          <w:sz w:val="28"/>
          <w:szCs w:val="28"/>
          <w:rtl/>
        </w:rPr>
        <w:t>כלי שיש משהו דבוק בה</w:t>
      </w:r>
    </w:p>
    <w:p w14:paraId="575DA1F1"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שאלה (כ"ה ניסן תשס"ח) : כלי שצריך טבילה ויש דבר שדבוק בה, והבעל שטבל הכלי אינו מקפיד עליו אבל אשתו מקפיד עליו, האם זה חוצץ?</w:t>
      </w:r>
    </w:p>
    <w:p w14:paraId="3E1A91C3" w14:textId="77777777" w:rsidR="00421D96" w:rsidRPr="00421D96" w:rsidRDefault="00421D96" w:rsidP="00421D96">
      <w:pPr>
        <w:widowControl w:val="0"/>
        <w:tabs>
          <w:tab w:val="left" w:pos="149"/>
          <w:tab w:val="right" w:pos="5985"/>
        </w:tabs>
        <w:rPr>
          <w:bCs/>
          <w:color w:val="000000"/>
          <w:sz w:val="28"/>
          <w:szCs w:val="28"/>
        </w:rPr>
      </w:pPr>
      <w:r w:rsidRPr="00421D96">
        <w:rPr>
          <w:color w:val="000000"/>
          <w:sz w:val="28"/>
          <w:szCs w:val="28"/>
          <w:rtl/>
        </w:rPr>
        <w:t xml:space="preserve">תשובה: </w:t>
      </w:r>
      <w:r w:rsidRPr="00421D96">
        <w:rPr>
          <w:bCs/>
          <w:color w:val="000000"/>
          <w:sz w:val="28"/>
          <w:szCs w:val="28"/>
          <w:rtl/>
        </w:rPr>
        <w:t>יש להוריד</w:t>
      </w:r>
      <w:r w:rsidRPr="00421D96">
        <w:rPr>
          <w:bCs/>
          <w:color w:val="000000"/>
          <w:sz w:val="28"/>
          <w:szCs w:val="28"/>
          <w:vertAlign w:val="superscript"/>
          <w:rtl/>
        </w:rPr>
        <w:footnoteReference w:id="39"/>
      </w:r>
    </w:p>
    <w:p w14:paraId="1C56BF4F" w14:textId="77777777" w:rsidR="00421D96" w:rsidRPr="00421D96" w:rsidRDefault="00421D96" w:rsidP="00421D96">
      <w:pPr>
        <w:widowControl w:val="0"/>
        <w:tabs>
          <w:tab w:val="left" w:pos="149"/>
          <w:tab w:val="right" w:pos="5985"/>
        </w:tabs>
      </w:pPr>
    </w:p>
    <w:p w14:paraId="46F5E888" w14:textId="77777777" w:rsidR="00421D96" w:rsidRPr="00421D96" w:rsidRDefault="00421D96" w:rsidP="00421D96">
      <w:pPr>
        <w:tabs>
          <w:tab w:val="left" w:pos="149"/>
        </w:tabs>
        <w:rPr>
          <w:rtl/>
        </w:rPr>
        <w:sectPr w:rsidR="00421D96" w:rsidRPr="00421D96" w:rsidSect="00EA7AD1">
          <w:headerReference w:type="default" r:id="rId189"/>
          <w:footnotePr>
            <w:numRestart w:val="eachSect"/>
          </w:footnotePr>
          <w:type w:val="continuous"/>
          <w:pgSz w:w="11906" w:h="16838"/>
          <w:pgMar w:top="719" w:right="567" w:bottom="540" w:left="737" w:header="360" w:footer="207" w:gutter="0"/>
          <w:paperSrc w:first="15" w:other="15"/>
          <w:cols w:space="720"/>
          <w:formProt w:val="0"/>
          <w:docGrid w:linePitch="360"/>
        </w:sectPr>
      </w:pPr>
    </w:p>
    <w:p w14:paraId="62E67109" w14:textId="77777777" w:rsidR="00421D96" w:rsidRPr="00421D96" w:rsidRDefault="00421D96" w:rsidP="00421D96">
      <w:pPr>
        <w:tabs>
          <w:tab w:val="left" w:pos="149"/>
        </w:tabs>
        <w:sectPr w:rsidR="00421D96" w:rsidRPr="00421D96" w:rsidSect="00EA7AD1">
          <w:headerReference w:type="default" r:id="rId190"/>
          <w:footnotePr>
            <w:numRestart w:val="eachSect"/>
          </w:footnotePr>
          <w:pgSz w:w="11906" w:h="16838"/>
          <w:pgMar w:top="719" w:right="567" w:bottom="540" w:left="737" w:header="360" w:footer="207" w:gutter="0"/>
          <w:paperSrc w:first="15" w:other="15"/>
          <w:cols w:space="720"/>
          <w:formProt w:val="0"/>
          <w:docGrid w:linePitch="360"/>
        </w:sectPr>
      </w:pPr>
    </w:p>
    <w:p w14:paraId="3D8B58FC" w14:textId="77777777" w:rsidR="00421D96" w:rsidRPr="00421D96" w:rsidRDefault="00421D96" w:rsidP="00421D96">
      <w:pPr>
        <w:keepNext/>
        <w:tabs>
          <w:tab w:val="left" w:pos="149"/>
          <w:tab w:val="left" w:pos="1502"/>
          <w:tab w:val="center" w:pos="5332"/>
        </w:tabs>
        <w:ind w:left="85" w:hanging="63"/>
        <w:jc w:val="center"/>
        <w:outlineLvl w:val="0"/>
        <w:rPr>
          <w:sz w:val="52"/>
          <w:szCs w:val="52"/>
        </w:rPr>
      </w:pPr>
      <w:bookmarkStart w:id="145" w:name="_Toc506155278"/>
      <w:bookmarkStart w:id="146" w:name="_Toc501996415"/>
      <w:bookmarkStart w:id="147" w:name="_Toc238886903"/>
      <w:bookmarkStart w:id="148" w:name="_Toc48765088"/>
      <w:r w:rsidRPr="00421D96">
        <w:rPr>
          <w:sz w:val="52"/>
          <w:szCs w:val="52"/>
          <w:rtl/>
        </w:rPr>
        <w:t>הג' הרב אביגדר נבנצל שליט"א</w:t>
      </w:r>
      <w:bookmarkEnd w:id="145"/>
      <w:bookmarkEnd w:id="146"/>
      <w:bookmarkEnd w:id="147"/>
      <w:bookmarkEnd w:id="148"/>
    </w:p>
    <w:p w14:paraId="25E198E9" w14:textId="77777777" w:rsidR="00421D96" w:rsidRPr="00421D96" w:rsidRDefault="00421D96" w:rsidP="00421D96">
      <w:pPr>
        <w:widowControl w:val="0"/>
        <w:tabs>
          <w:tab w:val="left" w:pos="149"/>
        </w:tabs>
        <w:jc w:val="center"/>
        <w:rPr>
          <w:bCs/>
          <w:color w:val="000000"/>
          <w:sz w:val="28"/>
          <w:szCs w:val="28"/>
          <w:rtl/>
        </w:rPr>
        <w:sectPr w:rsidR="00421D96" w:rsidRPr="00421D96" w:rsidSect="00EA7AD1">
          <w:footnotePr>
            <w:numRestart w:val="eachSect"/>
          </w:footnotePr>
          <w:type w:val="continuous"/>
          <w:pgSz w:w="11906" w:h="16838"/>
          <w:pgMar w:top="719" w:right="567" w:bottom="540" w:left="737" w:header="360" w:footer="207" w:gutter="0"/>
          <w:paperSrc w:first="15" w:other="15"/>
          <w:cols w:space="720"/>
          <w:formProt w:val="0"/>
          <w:docGrid w:linePitch="360"/>
        </w:sectPr>
      </w:pPr>
    </w:p>
    <w:p w14:paraId="5AB3E28F" w14:textId="77777777" w:rsidR="00421D96" w:rsidRPr="00421D96" w:rsidRDefault="00421D96" w:rsidP="00421D96">
      <w:pPr>
        <w:widowControl w:val="0"/>
        <w:tabs>
          <w:tab w:val="left" w:pos="149"/>
        </w:tabs>
        <w:jc w:val="center"/>
        <w:rPr>
          <w:bCs/>
          <w:color w:val="000000"/>
          <w:sz w:val="28"/>
          <w:szCs w:val="28"/>
        </w:rPr>
      </w:pPr>
    </w:p>
    <w:p w14:paraId="42075F77" w14:textId="77777777" w:rsidR="00421D96" w:rsidRPr="00421D96" w:rsidRDefault="00421D96" w:rsidP="00421D96">
      <w:pPr>
        <w:widowControl w:val="0"/>
        <w:tabs>
          <w:tab w:val="left" w:pos="149"/>
        </w:tabs>
        <w:jc w:val="center"/>
        <w:rPr>
          <w:sz w:val="32"/>
          <w:szCs w:val="32"/>
          <w:u w:val="single"/>
        </w:rPr>
      </w:pPr>
      <w:r w:rsidRPr="00421D96">
        <w:rPr>
          <w:bCs/>
          <w:color w:val="000000"/>
          <w:sz w:val="32"/>
          <w:szCs w:val="32"/>
          <w:u w:val="single"/>
          <w:rtl/>
        </w:rPr>
        <w:t xml:space="preserve">דם </w:t>
      </w:r>
    </w:p>
    <w:p w14:paraId="2FE63811" w14:textId="77777777" w:rsidR="00421D96" w:rsidRPr="00421D96" w:rsidRDefault="00421D96" w:rsidP="00421D96">
      <w:pPr>
        <w:widowControl w:val="0"/>
        <w:tabs>
          <w:tab w:val="left" w:pos="149"/>
        </w:tabs>
        <w:jc w:val="center"/>
        <w:rPr>
          <w:sz w:val="28"/>
          <w:szCs w:val="28"/>
        </w:rPr>
      </w:pPr>
    </w:p>
    <w:p w14:paraId="2E01A3DE"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מינקת שיש לה פצעים</w:t>
      </w:r>
    </w:p>
    <w:p w14:paraId="0FF83E43" w14:textId="77777777" w:rsidR="00421D96" w:rsidRPr="00421D96" w:rsidRDefault="00421D96" w:rsidP="00421D96">
      <w:pPr>
        <w:widowControl w:val="0"/>
        <w:tabs>
          <w:tab w:val="left" w:pos="149"/>
        </w:tabs>
        <w:rPr>
          <w:sz w:val="28"/>
          <w:szCs w:val="28"/>
        </w:rPr>
      </w:pPr>
      <w:r w:rsidRPr="00421D96">
        <w:rPr>
          <w:color w:val="000000"/>
          <w:sz w:val="28"/>
          <w:szCs w:val="28"/>
          <w:rtl/>
        </w:rPr>
        <w:t>שאלה (ג' תמוז תשס"ח) : מינקת שיש לה פצעים ובזמן שהתינוק יונק גם מוצץ דם האם מותר להניק התינוק?</w:t>
      </w:r>
    </w:p>
    <w:p w14:paraId="4179562C"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כן</w:t>
      </w:r>
    </w:p>
    <w:p w14:paraId="66EBBAE9" w14:textId="77777777" w:rsidR="00421D96" w:rsidRPr="00421D96" w:rsidRDefault="00421D96" w:rsidP="00421D96">
      <w:pPr>
        <w:widowControl w:val="0"/>
        <w:tabs>
          <w:tab w:val="left" w:pos="149"/>
        </w:tabs>
        <w:rPr>
          <w:sz w:val="28"/>
          <w:szCs w:val="28"/>
        </w:rPr>
      </w:pPr>
    </w:p>
    <w:p w14:paraId="7C6E702E" w14:textId="77777777" w:rsidR="00421D96" w:rsidRPr="00421D96" w:rsidRDefault="00421D96" w:rsidP="00421D96">
      <w:pPr>
        <w:widowControl w:val="0"/>
        <w:tabs>
          <w:tab w:val="left" w:pos="149"/>
        </w:tabs>
        <w:rPr>
          <w:sz w:val="28"/>
          <w:szCs w:val="28"/>
        </w:rPr>
      </w:pPr>
      <w:r w:rsidRPr="00421D96">
        <w:rPr>
          <w:color w:val="000000"/>
          <w:sz w:val="28"/>
          <w:szCs w:val="28"/>
          <w:rtl/>
        </w:rPr>
        <w:t>שאלה (ג' תמוז תשס"ח) : בציור הנ"ל האם מותר להאשה לשאוב החלב לתוך בקבוק וליתן להתינוק אם נראה אדום בתוך הבקבוק?</w:t>
      </w:r>
    </w:p>
    <w:p w14:paraId="33D2985C"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כן</w:t>
      </w:r>
    </w:p>
    <w:p w14:paraId="312BE0CF" w14:textId="77777777" w:rsidR="00421D96" w:rsidRPr="00421D96" w:rsidRDefault="00421D96" w:rsidP="00421D96">
      <w:pPr>
        <w:widowControl w:val="0"/>
        <w:tabs>
          <w:tab w:val="left" w:pos="149"/>
        </w:tabs>
        <w:jc w:val="center"/>
        <w:rPr>
          <w:sz w:val="28"/>
          <w:szCs w:val="28"/>
        </w:rPr>
      </w:pPr>
    </w:p>
    <w:p w14:paraId="7B5C2170" w14:textId="77777777" w:rsidR="00421D96" w:rsidRPr="00421D96" w:rsidRDefault="00421D96" w:rsidP="00421D96">
      <w:pPr>
        <w:widowControl w:val="0"/>
        <w:tabs>
          <w:tab w:val="left" w:pos="149"/>
        </w:tabs>
        <w:jc w:val="center"/>
        <w:rPr>
          <w:sz w:val="32"/>
          <w:szCs w:val="32"/>
          <w:u w:val="single"/>
        </w:rPr>
      </w:pPr>
      <w:r w:rsidRPr="00421D96">
        <w:rPr>
          <w:bCs/>
          <w:color w:val="000000"/>
          <w:sz w:val="32"/>
          <w:szCs w:val="32"/>
          <w:u w:val="single"/>
          <w:rtl/>
        </w:rPr>
        <w:t>בשר בחלב</w:t>
      </w:r>
    </w:p>
    <w:p w14:paraId="187BC764" w14:textId="77777777" w:rsidR="00421D96" w:rsidRPr="00421D96" w:rsidRDefault="00421D96" w:rsidP="00421D96">
      <w:pPr>
        <w:widowControl w:val="0"/>
        <w:tabs>
          <w:tab w:val="left" w:pos="149"/>
        </w:tabs>
        <w:jc w:val="center"/>
        <w:rPr>
          <w:sz w:val="28"/>
          <w:szCs w:val="28"/>
        </w:rPr>
      </w:pPr>
    </w:p>
    <w:p w14:paraId="5F9D0AFD" w14:textId="77777777" w:rsidR="00421D96" w:rsidRPr="00421D96" w:rsidRDefault="00421D96" w:rsidP="00421D96">
      <w:pPr>
        <w:widowControl w:val="0"/>
        <w:tabs>
          <w:tab w:val="left" w:pos="149"/>
          <w:tab w:val="right" w:pos="5985"/>
        </w:tabs>
        <w:jc w:val="center"/>
        <w:rPr>
          <w:sz w:val="28"/>
          <w:szCs w:val="28"/>
        </w:rPr>
      </w:pPr>
      <w:r w:rsidRPr="00421D96">
        <w:rPr>
          <w:bCs/>
          <w:color w:val="000000"/>
          <w:sz w:val="28"/>
          <w:szCs w:val="28"/>
          <w:rtl/>
        </w:rPr>
        <w:t>להחזיר איסורי הנאה</w:t>
      </w:r>
    </w:p>
    <w:p w14:paraId="26BB6693"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שאלה (ט"ו כסלו תשס"ט) : מי שקנה בטעות איסורי הנאה (כגון בשר בחלב שבישלו ביחד) האם מותר להחזיר אותו ולק</w:t>
      </w:r>
      <w:r w:rsidRPr="00421D96">
        <w:rPr>
          <w:rFonts w:hint="cs"/>
          <w:color w:val="000000"/>
          <w:sz w:val="28"/>
          <w:szCs w:val="28"/>
          <w:rtl/>
        </w:rPr>
        <w:t>בל את</w:t>
      </w:r>
      <w:r w:rsidRPr="00421D96">
        <w:rPr>
          <w:color w:val="000000"/>
          <w:sz w:val="28"/>
          <w:szCs w:val="28"/>
          <w:rtl/>
        </w:rPr>
        <w:t xml:space="preserve"> הכסף בחזרה?</w:t>
      </w:r>
    </w:p>
    <w:p w14:paraId="7E5AE6FF" w14:textId="77777777" w:rsidR="00421D96" w:rsidRPr="00421D96" w:rsidRDefault="00421D96" w:rsidP="00421D96">
      <w:pPr>
        <w:widowControl w:val="0"/>
        <w:tabs>
          <w:tab w:val="left" w:pos="149"/>
          <w:tab w:val="right" w:pos="5985"/>
        </w:tabs>
        <w:rPr>
          <w:sz w:val="28"/>
          <w:szCs w:val="28"/>
        </w:rPr>
      </w:pPr>
      <w:r w:rsidRPr="00421D96">
        <w:rPr>
          <w:color w:val="000000"/>
          <w:sz w:val="28"/>
          <w:szCs w:val="28"/>
          <w:rtl/>
        </w:rPr>
        <w:t xml:space="preserve">תשובה: </w:t>
      </w:r>
      <w:r w:rsidRPr="00421D96">
        <w:rPr>
          <w:bCs/>
          <w:color w:val="000000"/>
          <w:sz w:val="28"/>
          <w:szCs w:val="28"/>
          <w:rtl/>
        </w:rPr>
        <w:t>לגוי מותר לישראל אסור</w:t>
      </w:r>
    </w:p>
    <w:p w14:paraId="005CBD6D" w14:textId="77777777" w:rsidR="00421D96" w:rsidRPr="00421D96" w:rsidRDefault="00421D96" w:rsidP="00421D96">
      <w:pPr>
        <w:widowControl w:val="0"/>
        <w:tabs>
          <w:tab w:val="left" w:pos="149"/>
          <w:tab w:val="right" w:pos="5985"/>
        </w:tabs>
        <w:rPr>
          <w:sz w:val="28"/>
          <w:szCs w:val="28"/>
        </w:rPr>
      </w:pPr>
    </w:p>
    <w:p w14:paraId="00DBAA96"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להשליך איסור לים אם יש דגים</w:t>
      </w:r>
    </w:p>
    <w:p w14:paraId="062BE183" w14:textId="77777777" w:rsidR="00421D96" w:rsidRPr="00421D96" w:rsidRDefault="00421D96" w:rsidP="00421D96">
      <w:pPr>
        <w:widowControl w:val="0"/>
        <w:tabs>
          <w:tab w:val="left" w:pos="149"/>
        </w:tabs>
        <w:rPr>
          <w:sz w:val="28"/>
          <w:szCs w:val="28"/>
        </w:rPr>
      </w:pPr>
      <w:r w:rsidRPr="00421D96">
        <w:rPr>
          <w:color w:val="000000"/>
          <w:sz w:val="28"/>
          <w:szCs w:val="28"/>
          <w:rtl/>
        </w:rPr>
        <w:t>שאלה (ד' אדר ב' תשס"ח) : האם מותר להשליך דבר שאסור משום בשר בחלב לים במקום שיש דגים?</w:t>
      </w:r>
    </w:p>
    <w:p w14:paraId="5C771619"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כן</w:t>
      </w:r>
    </w:p>
    <w:p w14:paraId="5F97A262" w14:textId="77777777" w:rsidR="00421D96" w:rsidRPr="00421D96" w:rsidRDefault="00421D96" w:rsidP="00421D96">
      <w:pPr>
        <w:widowControl w:val="0"/>
        <w:tabs>
          <w:tab w:val="left" w:pos="149"/>
        </w:tabs>
        <w:rPr>
          <w:sz w:val="28"/>
          <w:szCs w:val="28"/>
        </w:rPr>
      </w:pPr>
    </w:p>
    <w:p w14:paraId="573D799E"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שריפת בשר בחלב</w:t>
      </w:r>
    </w:p>
    <w:p w14:paraId="6C6F9171" w14:textId="77777777" w:rsidR="00421D96" w:rsidRPr="00421D96" w:rsidRDefault="00421D96" w:rsidP="00421D96">
      <w:pPr>
        <w:widowControl w:val="0"/>
        <w:tabs>
          <w:tab w:val="left" w:pos="149"/>
        </w:tabs>
        <w:rPr>
          <w:sz w:val="28"/>
          <w:szCs w:val="28"/>
        </w:rPr>
      </w:pPr>
      <w:r w:rsidRPr="00421D96">
        <w:rPr>
          <w:color w:val="000000"/>
          <w:sz w:val="28"/>
          <w:szCs w:val="28"/>
          <w:rtl/>
        </w:rPr>
        <w:t>שאלה (י"ט אדר ב' תשס"ח) : אם נותן בשר וחלב בתוך האש של בעור חמץ האם עובר על בישול בשר בחלב?</w:t>
      </w:r>
    </w:p>
    <w:p w14:paraId="0F2B7D3C"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רק אם נעשים בשלב מסוים ראויים לאכילה יחד</w:t>
      </w:r>
    </w:p>
    <w:p w14:paraId="127030E7" w14:textId="77777777" w:rsidR="00421D96" w:rsidRPr="00421D96" w:rsidRDefault="00421D96" w:rsidP="00421D96">
      <w:pPr>
        <w:widowControl w:val="0"/>
        <w:tabs>
          <w:tab w:val="left" w:pos="149"/>
        </w:tabs>
        <w:rPr>
          <w:sz w:val="28"/>
          <w:szCs w:val="28"/>
        </w:rPr>
      </w:pPr>
    </w:p>
    <w:p w14:paraId="7510DA0B"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נקנקיות מסויה עם חלב</w:t>
      </w:r>
    </w:p>
    <w:p w14:paraId="2289C6D1" w14:textId="77777777" w:rsidR="00421D96" w:rsidRPr="00421D96" w:rsidRDefault="00421D96" w:rsidP="00421D96">
      <w:pPr>
        <w:widowControl w:val="0"/>
        <w:tabs>
          <w:tab w:val="left" w:pos="149"/>
        </w:tabs>
        <w:rPr>
          <w:sz w:val="28"/>
          <w:szCs w:val="28"/>
        </w:rPr>
      </w:pPr>
      <w:r w:rsidRPr="00421D96">
        <w:rPr>
          <w:color w:val="000000"/>
          <w:sz w:val="28"/>
          <w:szCs w:val="28"/>
          <w:rtl/>
        </w:rPr>
        <w:t>שאלה (ה' טבת תשס"ח) : האם מותר לאכול נקנקיות מסויה עם חלב, ואין בו משום מראית העין, כיון שהורגלו בנקנקיות פרווה, והאם ה"ה בענין גלידא פרווה עם בשר?</w:t>
      </w:r>
    </w:p>
    <w:p w14:paraId="1A9D0C48"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אם זה נפוץ-מותר</w:t>
      </w:r>
    </w:p>
    <w:p w14:paraId="15ECDD28" w14:textId="77777777" w:rsidR="00421D96" w:rsidRPr="00421D96" w:rsidRDefault="00421D96" w:rsidP="00421D96">
      <w:pPr>
        <w:widowControl w:val="0"/>
        <w:tabs>
          <w:tab w:val="left" w:pos="149"/>
        </w:tabs>
        <w:rPr>
          <w:sz w:val="28"/>
          <w:szCs w:val="28"/>
        </w:rPr>
      </w:pPr>
    </w:p>
    <w:p w14:paraId="3AED0772"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הניח פתק עם התיבות חלב שקדים</w:t>
      </w:r>
    </w:p>
    <w:p w14:paraId="324377EE" w14:textId="77777777" w:rsidR="00421D96" w:rsidRPr="00421D96" w:rsidRDefault="00421D96" w:rsidP="00421D96">
      <w:pPr>
        <w:widowControl w:val="0"/>
        <w:tabs>
          <w:tab w:val="left" w:pos="149"/>
        </w:tabs>
        <w:rPr>
          <w:sz w:val="28"/>
          <w:szCs w:val="28"/>
        </w:rPr>
      </w:pPr>
      <w:r w:rsidRPr="00421D96">
        <w:rPr>
          <w:color w:val="000000"/>
          <w:sz w:val="28"/>
          <w:szCs w:val="28"/>
          <w:rtl/>
        </w:rPr>
        <w:t>שאלה (ה' טבת תשס"ח) : ברמ"א בס' פ"ז כתב שאם אוכל חלב שקדים עם בשר "יש להניח אצל החלב שקדים", האם מהני להניח פתק עם התיבות חלב שקדים שם?</w:t>
      </w:r>
    </w:p>
    <w:p w14:paraId="615CC54B"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לא כולם קוראים עברית</w:t>
      </w:r>
    </w:p>
    <w:p w14:paraId="3F09B44C" w14:textId="77777777" w:rsidR="00421D96" w:rsidRPr="00421D96" w:rsidRDefault="00421D96" w:rsidP="00421D96">
      <w:pPr>
        <w:widowControl w:val="0"/>
        <w:tabs>
          <w:tab w:val="left" w:pos="149"/>
        </w:tabs>
        <w:rPr>
          <w:sz w:val="28"/>
          <w:szCs w:val="28"/>
        </w:rPr>
      </w:pPr>
    </w:p>
    <w:p w14:paraId="7256B095"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הפסק החשמל בבנין לענין בשר בחלב</w:t>
      </w:r>
    </w:p>
    <w:p w14:paraId="02C13054" w14:textId="77777777" w:rsidR="00421D96" w:rsidRPr="00421D96" w:rsidRDefault="00421D96" w:rsidP="00421D96">
      <w:pPr>
        <w:widowControl w:val="0"/>
        <w:tabs>
          <w:tab w:val="left" w:pos="149"/>
        </w:tabs>
        <w:rPr>
          <w:sz w:val="28"/>
          <w:szCs w:val="28"/>
        </w:rPr>
      </w:pPr>
      <w:r w:rsidRPr="00421D96">
        <w:rPr>
          <w:color w:val="000000"/>
          <w:sz w:val="28"/>
          <w:szCs w:val="28"/>
          <w:rtl/>
        </w:rPr>
        <w:t>שאלה (כ"ה טבת תשס"ח) : מי שגר בבנין עם גוים והפס</w:t>
      </w:r>
      <w:r w:rsidRPr="00421D96">
        <w:rPr>
          <w:rFonts w:hint="cs"/>
          <w:color w:val="000000"/>
          <w:sz w:val="28"/>
          <w:szCs w:val="28"/>
          <w:rtl/>
        </w:rPr>
        <w:t>י</w:t>
      </w:r>
      <w:r w:rsidRPr="00421D96">
        <w:rPr>
          <w:color w:val="000000"/>
          <w:sz w:val="28"/>
          <w:szCs w:val="28"/>
          <w:rtl/>
        </w:rPr>
        <w:t>ק החשמל בכל הבנין, האם מותר לו להדליק החשמל או צריך לחשוש שיש בשר בחלב שמבשל בביתים של הגוים?</w:t>
      </w:r>
    </w:p>
    <w:p w14:paraId="4867C515"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לענ"ד מותר</w:t>
      </w:r>
      <w:r w:rsidRPr="00421D96">
        <w:rPr>
          <w:bCs/>
          <w:color w:val="000000"/>
          <w:sz w:val="28"/>
          <w:szCs w:val="28"/>
          <w:vertAlign w:val="superscript"/>
          <w:rtl/>
        </w:rPr>
        <w:footnoteReference w:id="40"/>
      </w:r>
    </w:p>
    <w:p w14:paraId="500083CF" w14:textId="33F11887" w:rsidR="00421D96" w:rsidRDefault="00421D96" w:rsidP="00421D96">
      <w:pPr>
        <w:widowControl w:val="0"/>
        <w:tabs>
          <w:tab w:val="left" w:pos="149"/>
        </w:tabs>
        <w:rPr>
          <w:sz w:val="28"/>
          <w:szCs w:val="28"/>
          <w:rtl/>
        </w:rPr>
      </w:pPr>
    </w:p>
    <w:p w14:paraId="4346B534" w14:textId="0AA274A5" w:rsidR="00EA7AD1" w:rsidRDefault="00EA7AD1" w:rsidP="00421D96">
      <w:pPr>
        <w:widowControl w:val="0"/>
        <w:tabs>
          <w:tab w:val="left" w:pos="149"/>
        </w:tabs>
        <w:rPr>
          <w:sz w:val="28"/>
          <w:szCs w:val="28"/>
          <w:rtl/>
        </w:rPr>
      </w:pPr>
    </w:p>
    <w:p w14:paraId="15618EDF" w14:textId="77777777" w:rsidR="00EA7AD1" w:rsidRPr="00421D96" w:rsidRDefault="00EA7AD1" w:rsidP="00421D96">
      <w:pPr>
        <w:widowControl w:val="0"/>
        <w:tabs>
          <w:tab w:val="left" w:pos="149"/>
        </w:tabs>
        <w:rPr>
          <w:sz w:val="28"/>
          <w:szCs w:val="28"/>
        </w:rPr>
      </w:pPr>
    </w:p>
    <w:p w14:paraId="3ECD6A20"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קטן הניח בקבוק על השלחן</w:t>
      </w:r>
    </w:p>
    <w:p w14:paraId="696D23DE" w14:textId="77777777" w:rsidR="00421D96" w:rsidRPr="00421D96" w:rsidRDefault="00421D96" w:rsidP="00421D96">
      <w:pPr>
        <w:widowControl w:val="0"/>
        <w:tabs>
          <w:tab w:val="left" w:pos="149"/>
        </w:tabs>
        <w:rPr>
          <w:sz w:val="28"/>
          <w:szCs w:val="28"/>
        </w:rPr>
      </w:pPr>
      <w:r w:rsidRPr="00421D96">
        <w:rPr>
          <w:color w:val="000000"/>
          <w:sz w:val="28"/>
          <w:szCs w:val="28"/>
          <w:rtl/>
        </w:rPr>
        <w:t>שאלה (כ"ה טבת תשס"ח) : במחבר ס' פ"ח סעיף א' כתב שאסור להעלות על שולחן אחד גבינה ובשר, אם קטן הניח בקבוק שלו (עם חלב) על השולחן האם יש איסור עכשיו לאכול בשר?</w:t>
      </w:r>
    </w:p>
    <w:p w14:paraId="1B05D81D"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לענ"ד כן</w:t>
      </w:r>
    </w:p>
    <w:p w14:paraId="4A40898E" w14:textId="77777777" w:rsidR="00421D96" w:rsidRPr="00421D96" w:rsidRDefault="00421D96" w:rsidP="00421D96">
      <w:pPr>
        <w:widowControl w:val="0"/>
        <w:tabs>
          <w:tab w:val="left" w:pos="149"/>
        </w:tabs>
        <w:rPr>
          <w:sz w:val="28"/>
          <w:szCs w:val="28"/>
        </w:rPr>
      </w:pPr>
    </w:p>
    <w:p w14:paraId="28E9EF31"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היכר בין השולחנות במטוס</w:t>
      </w:r>
    </w:p>
    <w:p w14:paraId="318A0624" w14:textId="77777777" w:rsidR="00421D96" w:rsidRPr="00421D96" w:rsidRDefault="00421D96" w:rsidP="00421D96">
      <w:pPr>
        <w:widowControl w:val="0"/>
        <w:tabs>
          <w:tab w:val="left" w:pos="149"/>
        </w:tabs>
        <w:rPr>
          <w:sz w:val="28"/>
          <w:szCs w:val="28"/>
        </w:rPr>
      </w:pPr>
      <w:r w:rsidRPr="00421D96">
        <w:rPr>
          <w:color w:val="000000"/>
          <w:sz w:val="28"/>
          <w:szCs w:val="28"/>
          <w:rtl/>
        </w:rPr>
        <w:t>שאלה (כ"ה טבת תשס"ח) : האם צריכים היכר בין השולחנות במטוס אם אחד אוכל בשר בשולחן שלו והשני אוכל חלב בשולחן שלו?</w:t>
      </w:r>
    </w:p>
    <w:p w14:paraId="171A56AB"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לא</w:t>
      </w:r>
    </w:p>
    <w:p w14:paraId="687B8B73" w14:textId="77777777" w:rsidR="00421D96" w:rsidRPr="00421D96" w:rsidRDefault="00421D96" w:rsidP="00421D96">
      <w:pPr>
        <w:widowControl w:val="0"/>
        <w:tabs>
          <w:tab w:val="left" w:pos="149"/>
        </w:tabs>
        <w:rPr>
          <w:sz w:val="28"/>
          <w:szCs w:val="28"/>
        </w:rPr>
      </w:pPr>
    </w:p>
    <w:p w14:paraId="66A1B6DB"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מסופק אם עבר ו' שעות</w:t>
      </w:r>
    </w:p>
    <w:p w14:paraId="64F0E7F7" w14:textId="77777777" w:rsidR="00421D96" w:rsidRPr="00421D96" w:rsidRDefault="00421D96" w:rsidP="00421D96">
      <w:pPr>
        <w:widowControl w:val="0"/>
        <w:tabs>
          <w:tab w:val="left" w:pos="149"/>
        </w:tabs>
        <w:rPr>
          <w:sz w:val="28"/>
          <w:szCs w:val="28"/>
        </w:rPr>
      </w:pPr>
      <w:r w:rsidRPr="00421D96">
        <w:rPr>
          <w:color w:val="000000"/>
          <w:sz w:val="28"/>
          <w:szCs w:val="28"/>
          <w:rtl/>
        </w:rPr>
        <w:t>שאלה (כ"ה טבת תשס"ח) : מי שמסופק אם עבר ו' שעות אחר אכילת בשר האם מותר לאכול חלב או צריך להמתין עד בודאי עבר ו' שעות?</w:t>
      </w:r>
    </w:p>
    <w:p w14:paraId="08FFEAF7"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לענ"ד עדיף לחכות</w:t>
      </w:r>
    </w:p>
    <w:p w14:paraId="5CE5BF59" w14:textId="77777777" w:rsidR="00421D96" w:rsidRPr="00421D96" w:rsidRDefault="00421D96" w:rsidP="00421D96">
      <w:pPr>
        <w:widowControl w:val="0"/>
        <w:tabs>
          <w:tab w:val="left" w:pos="149"/>
        </w:tabs>
        <w:rPr>
          <w:sz w:val="28"/>
          <w:szCs w:val="28"/>
        </w:rPr>
      </w:pPr>
    </w:p>
    <w:p w14:paraId="74EAAD51"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בלע בשר בין השינים</w:t>
      </w:r>
    </w:p>
    <w:p w14:paraId="6A080385" w14:textId="77777777" w:rsidR="00421D96" w:rsidRPr="00421D96" w:rsidRDefault="00421D96" w:rsidP="00421D96">
      <w:pPr>
        <w:widowControl w:val="0"/>
        <w:tabs>
          <w:tab w:val="left" w:pos="149"/>
        </w:tabs>
        <w:rPr>
          <w:sz w:val="28"/>
          <w:szCs w:val="28"/>
        </w:rPr>
      </w:pPr>
      <w:r w:rsidRPr="00421D96">
        <w:rPr>
          <w:color w:val="000000"/>
          <w:sz w:val="28"/>
          <w:szCs w:val="28"/>
          <w:rtl/>
        </w:rPr>
        <w:t>שאלה (כ"ה טבת תשס"ח) : מי שבלע הבשר מבין השינים, האם צריך להמתין שש שעות משעת הבליעה, או משעה שאכל הבשר פעם ראשונה?</w:t>
      </w:r>
    </w:p>
    <w:p w14:paraId="507BF256"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מהראשונה</w:t>
      </w:r>
    </w:p>
    <w:p w14:paraId="3E0CB219" w14:textId="77777777" w:rsidR="00421D96" w:rsidRPr="00421D96" w:rsidRDefault="00421D96" w:rsidP="00421D96">
      <w:pPr>
        <w:widowControl w:val="0"/>
        <w:tabs>
          <w:tab w:val="left" w:pos="149"/>
        </w:tabs>
        <w:rPr>
          <w:sz w:val="28"/>
          <w:szCs w:val="28"/>
        </w:rPr>
      </w:pPr>
    </w:p>
    <w:p w14:paraId="08192F4B"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המתנה בין בשר לחלב לקטן</w:t>
      </w:r>
    </w:p>
    <w:p w14:paraId="49380B4A" w14:textId="77777777" w:rsidR="00421D96" w:rsidRPr="00421D96" w:rsidRDefault="00421D96" w:rsidP="00421D96">
      <w:pPr>
        <w:widowControl w:val="0"/>
        <w:tabs>
          <w:tab w:val="left" w:pos="149"/>
        </w:tabs>
        <w:rPr>
          <w:sz w:val="28"/>
          <w:szCs w:val="28"/>
        </w:rPr>
      </w:pPr>
      <w:r w:rsidRPr="00421D96">
        <w:rPr>
          <w:color w:val="000000"/>
          <w:sz w:val="28"/>
          <w:szCs w:val="28"/>
          <w:rtl/>
        </w:rPr>
        <w:t>שאלה (י"ג סיון תשס"ז) : מאיזה גיל צריך לחנך להמתין בין בשר לחלב?</w:t>
      </w:r>
    </w:p>
    <w:p w14:paraId="0615F4D2"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מגיל שאפשר לפי הבריאות של הילד, בתחלה המתנה מועטת, ולאט לאט יוסיף</w:t>
      </w:r>
    </w:p>
    <w:p w14:paraId="135DD516" w14:textId="77777777" w:rsidR="00421D96" w:rsidRPr="00421D96" w:rsidRDefault="00421D96" w:rsidP="00421D96">
      <w:pPr>
        <w:widowControl w:val="0"/>
        <w:tabs>
          <w:tab w:val="left" w:pos="149"/>
        </w:tabs>
        <w:jc w:val="center"/>
        <w:rPr>
          <w:sz w:val="28"/>
          <w:szCs w:val="28"/>
        </w:rPr>
      </w:pPr>
    </w:p>
    <w:p w14:paraId="11C47AB2"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השותה חלב ורוצה לאכול בשר</w:t>
      </w:r>
    </w:p>
    <w:p w14:paraId="39A3C001" w14:textId="77777777" w:rsidR="00421D96" w:rsidRPr="00421D96" w:rsidRDefault="00421D96" w:rsidP="00421D96">
      <w:pPr>
        <w:widowControl w:val="0"/>
        <w:tabs>
          <w:tab w:val="left" w:pos="149"/>
        </w:tabs>
        <w:rPr>
          <w:sz w:val="28"/>
          <w:szCs w:val="28"/>
        </w:rPr>
      </w:pPr>
      <w:r w:rsidRPr="00421D96">
        <w:rPr>
          <w:color w:val="000000"/>
          <w:sz w:val="28"/>
          <w:szCs w:val="28"/>
          <w:rtl/>
        </w:rPr>
        <w:t>שאלה (י"ג שבט תשס"ח) : השותה חלב ורוצה לאכול בשר, האם צריך להדיח וגם מקנח הפה או רק להדיח?</w:t>
      </w:r>
    </w:p>
    <w:p w14:paraId="5A09A8D3"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רק להדיח</w:t>
      </w:r>
    </w:p>
    <w:p w14:paraId="3F9E84EA" w14:textId="77777777" w:rsidR="00421D96" w:rsidRPr="00421D96" w:rsidRDefault="00421D96" w:rsidP="00421D96">
      <w:pPr>
        <w:widowControl w:val="0"/>
        <w:tabs>
          <w:tab w:val="left" w:pos="149"/>
        </w:tabs>
        <w:rPr>
          <w:sz w:val="28"/>
          <w:szCs w:val="28"/>
        </w:rPr>
      </w:pPr>
    </w:p>
    <w:p w14:paraId="3F5DCBD1"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פרווה שנתבשל בתוך תנור שיש בשר</w:t>
      </w:r>
    </w:p>
    <w:p w14:paraId="0C60DD5B" w14:textId="77777777" w:rsidR="00421D96" w:rsidRPr="00421D96" w:rsidRDefault="00421D96" w:rsidP="00421D96">
      <w:pPr>
        <w:widowControl w:val="0"/>
        <w:tabs>
          <w:tab w:val="left" w:pos="149"/>
        </w:tabs>
        <w:rPr>
          <w:sz w:val="28"/>
          <w:szCs w:val="28"/>
        </w:rPr>
      </w:pPr>
      <w:r w:rsidRPr="00421D96">
        <w:rPr>
          <w:color w:val="000000"/>
          <w:sz w:val="28"/>
          <w:szCs w:val="28"/>
          <w:rtl/>
        </w:rPr>
        <w:t>שאלה (ד' אב תשס"ז) : אם מאכל פרווה נתבשל בתוך תנור שיש בשר גם כן בתוכו (ואינם נוגע</w:t>
      </w:r>
      <w:r w:rsidRPr="00421D96">
        <w:rPr>
          <w:rFonts w:hint="cs"/>
          <w:color w:val="000000"/>
          <w:sz w:val="28"/>
          <w:szCs w:val="28"/>
          <w:rtl/>
        </w:rPr>
        <w:t>ים</w:t>
      </w:r>
      <w:r w:rsidRPr="00421D96">
        <w:rPr>
          <w:color w:val="000000"/>
          <w:sz w:val="28"/>
          <w:szCs w:val="28"/>
          <w:rtl/>
        </w:rPr>
        <w:t xml:space="preserve"> זה בזה) האם צריך להמתין שש שעות אחר האכילת מאכל פרווה?</w:t>
      </w:r>
    </w:p>
    <w:p w14:paraId="7B18AA05"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לא</w:t>
      </w:r>
    </w:p>
    <w:p w14:paraId="7C3F8A55" w14:textId="77777777" w:rsidR="00421D96" w:rsidRPr="00421D96" w:rsidRDefault="00421D96" w:rsidP="00421D96">
      <w:pPr>
        <w:widowControl w:val="0"/>
        <w:tabs>
          <w:tab w:val="left" w:pos="149"/>
        </w:tabs>
        <w:rPr>
          <w:sz w:val="28"/>
          <w:szCs w:val="28"/>
        </w:rPr>
      </w:pPr>
    </w:p>
    <w:p w14:paraId="2CAADD49"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שיורי שאר מאכלים</w:t>
      </w:r>
    </w:p>
    <w:p w14:paraId="31F7FD7B"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שאלה (י"ג שבט תשס"ח) : השו"ע יו"ד ס' פ"ט ד' כתב שאסור לאכול שיורי פת שאכל עם בשר, בסעודה של גבינה, </w:t>
      </w:r>
      <w:r w:rsidRPr="00421D96">
        <w:rPr>
          <w:rFonts w:hint="cs"/>
          <w:color w:val="000000"/>
          <w:sz w:val="28"/>
          <w:szCs w:val="28"/>
          <w:rtl/>
        </w:rPr>
        <w:t>ש</w:t>
      </w:r>
      <w:r w:rsidRPr="00421D96">
        <w:rPr>
          <w:color w:val="000000"/>
          <w:sz w:val="28"/>
          <w:szCs w:val="28"/>
          <w:rtl/>
        </w:rPr>
        <w:t xml:space="preserve">אם </w:t>
      </w:r>
      <w:r w:rsidRPr="00421D96">
        <w:rPr>
          <w:rFonts w:hint="cs"/>
          <w:color w:val="000000"/>
          <w:sz w:val="28"/>
          <w:szCs w:val="28"/>
          <w:rtl/>
        </w:rPr>
        <w:t xml:space="preserve">י"ל </w:t>
      </w:r>
      <w:r w:rsidRPr="00421D96">
        <w:rPr>
          <w:color w:val="000000"/>
          <w:sz w:val="28"/>
          <w:szCs w:val="28"/>
          <w:rtl/>
        </w:rPr>
        <w:t xml:space="preserve">ה"ה עם שאר מאכלים שהוי </w:t>
      </w:r>
      <w:r w:rsidRPr="00421D96">
        <w:rPr>
          <w:rFonts w:hint="cs"/>
          <w:color w:val="000000"/>
          <w:sz w:val="28"/>
          <w:szCs w:val="28"/>
          <w:rtl/>
        </w:rPr>
        <w:t>ש</w:t>
      </w:r>
      <w:r w:rsidRPr="00421D96">
        <w:rPr>
          <w:color w:val="000000"/>
          <w:sz w:val="28"/>
          <w:szCs w:val="28"/>
          <w:rtl/>
        </w:rPr>
        <w:t>על השולחן בשעת אכילת בשר, או הדין דוקא בפת?</w:t>
      </w:r>
    </w:p>
    <w:p w14:paraId="11C427DC"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תלוי עד כמה נשארו נקיים</w:t>
      </w:r>
    </w:p>
    <w:p w14:paraId="2D39E409" w14:textId="77777777" w:rsidR="00421D96" w:rsidRPr="00421D96" w:rsidRDefault="00421D96" w:rsidP="00421D96">
      <w:pPr>
        <w:widowControl w:val="0"/>
        <w:tabs>
          <w:tab w:val="left" w:pos="149"/>
        </w:tabs>
        <w:rPr>
          <w:sz w:val="28"/>
          <w:szCs w:val="28"/>
        </w:rPr>
      </w:pPr>
    </w:p>
    <w:p w14:paraId="20EE0131"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להשתמש במגש אחד לכסא ילדים לבשר וחלב</w:t>
      </w:r>
    </w:p>
    <w:p w14:paraId="65B0790F" w14:textId="77777777" w:rsidR="00421D96" w:rsidRPr="00421D96" w:rsidRDefault="00421D96" w:rsidP="00421D96">
      <w:pPr>
        <w:widowControl w:val="0"/>
        <w:tabs>
          <w:tab w:val="left" w:pos="149"/>
        </w:tabs>
        <w:rPr>
          <w:sz w:val="28"/>
          <w:szCs w:val="28"/>
        </w:rPr>
      </w:pPr>
      <w:r w:rsidRPr="00421D96">
        <w:rPr>
          <w:color w:val="000000"/>
          <w:sz w:val="28"/>
          <w:szCs w:val="28"/>
          <w:rtl/>
        </w:rPr>
        <w:t>שאלה (ג' סיון תשס"ח) : האם מותר להשתמש במגש אחד לכסא ילדים לבשר ואחר כך לחלב או צריך שני מגשים?</w:t>
      </w:r>
    </w:p>
    <w:p w14:paraId="3E21207F"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ישתמש לאחד מהם עם מפית</w:t>
      </w:r>
    </w:p>
    <w:p w14:paraId="17E87F22" w14:textId="77777777" w:rsidR="00421D96" w:rsidRPr="00421D96" w:rsidRDefault="00421D96" w:rsidP="00421D96">
      <w:pPr>
        <w:widowControl w:val="0"/>
        <w:tabs>
          <w:tab w:val="left" w:pos="149"/>
        </w:tabs>
        <w:rPr>
          <w:sz w:val="28"/>
          <w:szCs w:val="28"/>
        </w:rPr>
      </w:pPr>
    </w:p>
    <w:p w14:paraId="4D61EA68"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כלי פרווה להשתמש לבשר צונן ולחלב צונן</w:t>
      </w:r>
    </w:p>
    <w:p w14:paraId="406A7451" w14:textId="77777777" w:rsidR="00421D96" w:rsidRPr="00421D96" w:rsidRDefault="00421D96" w:rsidP="00421D96">
      <w:pPr>
        <w:widowControl w:val="0"/>
        <w:tabs>
          <w:tab w:val="left" w:pos="149"/>
        </w:tabs>
        <w:rPr>
          <w:sz w:val="28"/>
          <w:szCs w:val="28"/>
        </w:rPr>
      </w:pPr>
      <w:r w:rsidRPr="00421D96">
        <w:rPr>
          <w:color w:val="000000"/>
          <w:sz w:val="28"/>
          <w:szCs w:val="28"/>
          <w:rtl/>
        </w:rPr>
        <w:t>שאלה (י"ג שבט תשס"ח) : אם יש כלי פרווה בבית, האם מותר להשתמש פעמים לבשר צונן ופעמים לחלב צונן?</w:t>
      </w:r>
    </w:p>
    <w:p w14:paraId="4EFD2DC7"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לא רצוי</w:t>
      </w:r>
    </w:p>
    <w:p w14:paraId="61D209C7" w14:textId="5AB2CBF0" w:rsidR="00421D96" w:rsidRDefault="00421D96" w:rsidP="00421D96">
      <w:pPr>
        <w:widowControl w:val="0"/>
        <w:tabs>
          <w:tab w:val="left" w:pos="149"/>
        </w:tabs>
        <w:rPr>
          <w:sz w:val="28"/>
          <w:szCs w:val="28"/>
          <w:rtl/>
        </w:rPr>
      </w:pPr>
    </w:p>
    <w:p w14:paraId="1846A89B" w14:textId="77777777" w:rsidR="00EA7AD1" w:rsidRPr="00421D96" w:rsidRDefault="00EA7AD1" w:rsidP="00421D96">
      <w:pPr>
        <w:widowControl w:val="0"/>
        <w:tabs>
          <w:tab w:val="left" w:pos="149"/>
        </w:tabs>
        <w:rPr>
          <w:sz w:val="28"/>
          <w:szCs w:val="28"/>
        </w:rPr>
      </w:pPr>
    </w:p>
    <w:p w14:paraId="51CDF301"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חצובה אחת לבשר ולחלב</w:t>
      </w:r>
    </w:p>
    <w:p w14:paraId="64F053CA" w14:textId="77777777" w:rsidR="00421D96" w:rsidRPr="00421D96" w:rsidRDefault="00421D96" w:rsidP="00421D96">
      <w:pPr>
        <w:widowControl w:val="0"/>
        <w:tabs>
          <w:tab w:val="left" w:pos="149"/>
        </w:tabs>
        <w:rPr>
          <w:sz w:val="28"/>
          <w:szCs w:val="28"/>
        </w:rPr>
      </w:pPr>
      <w:r w:rsidRPr="00421D96">
        <w:rPr>
          <w:color w:val="000000"/>
          <w:sz w:val="28"/>
          <w:szCs w:val="28"/>
          <w:rtl/>
        </w:rPr>
        <w:t>שאלה (כ' אדר א' תשס"ח) : האם מותר להשתמש בחצובה אחת לבשר ולחלב?</w:t>
      </w:r>
    </w:p>
    <w:p w14:paraId="72CB51D5"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כן</w:t>
      </w:r>
    </w:p>
    <w:p w14:paraId="7D0F5654" w14:textId="77777777" w:rsidR="00421D96" w:rsidRPr="00421D96" w:rsidRDefault="00421D96" w:rsidP="00421D96">
      <w:pPr>
        <w:widowControl w:val="0"/>
        <w:tabs>
          <w:tab w:val="left" w:pos="149"/>
        </w:tabs>
        <w:rPr>
          <w:sz w:val="28"/>
          <w:szCs w:val="28"/>
        </w:rPr>
      </w:pPr>
    </w:p>
    <w:p w14:paraId="506FE1C1"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אם ניר אלומניום נחשב כב' קדירות</w:t>
      </w:r>
    </w:p>
    <w:p w14:paraId="6F349216"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שאלה (כ' אדר א' תשס"ח) : </w:t>
      </w:r>
      <w:r w:rsidRPr="00421D96">
        <w:rPr>
          <w:rFonts w:hint="cs"/>
          <w:color w:val="000000"/>
          <w:sz w:val="28"/>
          <w:szCs w:val="28"/>
          <w:rtl/>
        </w:rPr>
        <w:t>מי ש</w:t>
      </w:r>
      <w:r w:rsidRPr="00421D96">
        <w:rPr>
          <w:color w:val="000000"/>
          <w:sz w:val="28"/>
          <w:szCs w:val="28"/>
          <w:rtl/>
        </w:rPr>
        <w:t>שרף חלה בתוך ניר אלומיניום בתוך תבנית, האם צריך להכשיר התבנית, או נחשב כב' קדירות הנוגעות זו בזו ומותר בדיעבד?</w:t>
      </w:r>
    </w:p>
    <w:p w14:paraId="4ED54230"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מותר</w:t>
      </w:r>
    </w:p>
    <w:p w14:paraId="6659105D" w14:textId="77777777" w:rsidR="00421D96" w:rsidRPr="00421D96" w:rsidRDefault="00421D96" w:rsidP="00421D96">
      <w:pPr>
        <w:widowControl w:val="0"/>
        <w:tabs>
          <w:tab w:val="left" w:pos="149"/>
        </w:tabs>
        <w:rPr>
          <w:sz w:val="28"/>
          <w:szCs w:val="28"/>
        </w:rPr>
      </w:pPr>
    </w:p>
    <w:p w14:paraId="01D5B354"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בישול בשר בתוך קדירה חלבי</w:t>
      </w:r>
    </w:p>
    <w:p w14:paraId="7E4D546F" w14:textId="77777777" w:rsidR="00421D96" w:rsidRPr="00421D96" w:rsidRDefault="00421D96" w:rsidP="00421D96">
      <w:pPr>
        <w:widowControl w:val="0"/>
        <w:tabs>
          <w:tab w:val="left" w:pos="149"/>
        </w:tabs>
        <w:rPr>
          <w:sz w:val="28"/>
          <w:szCs w:val="28"/>
        </w:rPr>
      </w:pPr>
      <w:r w:rsidRPr="00421D96">
        <w:rPr>
          <w:color w:val="000000"/>
          <w:sz w:val="28"/>
          <w:szCs w:val="28"/>
          <w:rtl/>
        </w:rPr>
        <w:t>שאלה (ד' אדר ב' תשס"ח) : מי שבטעות מבשל בשר בתוך קדירה חלבי שאינו בן יומא, האם צריך להסירו משם בזמן שיודע שטעה, או יכול לגמור הבישול?</w:t>
      </w:r>
    </w:p>
    <w:p w14:paraId="77AD2BFF"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יסור מיד</w:t>
      </w:r>
    </w:p>
    <w:p w14:paraId="497DC85A" w14:textId="77777777" w:rsidR="00421D96" w:rsidRPr="00421D96" w:rsidRDefault="00421D96" w:rsidP="00421D96">
      <w:pPr>
        <w:widowControl w:val="0"/>
        <w:tabs>
          <w:tab w:val="left" w:pos="149"/>
        </w:tabs>
        <w:rPr>
          <w:sz w:val="28"/>
          <w:szCs w:val="28"/>
        </w:rPr>
      </w:pPr>
    </w:p>
    <w:p w14:paraId="797C0221" w14:textId="77777777" w:rsidR="00421D96" w:rsidRPr="00421D96" w:rsidRDefault="00421D96" w:rsidP="00421D96">
      <w:pPr>
        <w:widowControl w:val="0"/>
        <w:tabs>
          <w:tab w:val="left" w:pos="149"/>
        </w:tabs>
        <w:rPr>
          <w:sz w:val="28"/>
          <w:szCs w:val="28"/>
        </w:rPr>
      </w:pPr>
      <w:r w:rsidRPr="00421D96">
        <w:rPr>
          <w:color w:val="000000"/>
          <w:sz w:val="28"/>
          <w:szCs w:val="28"/>
          <w:rtl/>
        </w:rPr>
        <w:t>שאלה (ד' אדר ב' תשס"ח) : בציור הנ"ל אם מסירו, האם יכול לגמור הבישול בקדירה של בשר או צריך להשליכו לאשפה?</w:t>
      </w:r>
    </w:p>
    <w:p w14:paraId="256A993C"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יכול לגמור</w:t>
      </w:r>
    </w:p>
    <w:p w14:paraId="05856659" w14:textId="77777777" w:rsidR="00421D96" w:rsidRPr="00421D96" w:rsidRDefault="00421D96" w:rsidP="00421D96">
      <w:pPr>
        <w:widowControl w:val="0"/>
        <w:tabs>
          <w:tab w:val="left" w:pos="149"/>
        </w:tabs>
        <w:rPr>
          <w:sz w:val="28"/>
          <w:szCs w:val="28"/>
        </w:rPr>
      </w:pPr>
    </w:p>
    <w:p w14:paraId="69B405BF"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מה נחשב דבר חריף</w:t>
      </w:r>
    </w:p>
    <w:p w14:paraId="3A4D710A" w14:textId="77777777" w:rsidR="00421D96" w:rsidRPr="00421D96" w:rsidRDefault="00421D96" w:rsidP="00421D96">
      <w:pPr>
        <w:widowControl w:val="0"/>
        <w:tabs>
          <w:tab w:val="left" w:pos="149"/>
        </w:tabs>
        <w:rPr>
          <w:sz w:val="28"/>
          <w:szCs w:val="28"/>
        </w:rPr>
      </w:pPr>
      <w:r w:rsidRPr="00421D96">
        <w:rPr>
          <w:color w:val="000000"/>
          <w:sz w:val="28"/>
          <w:szCs w:val="28"/>
          <w:rtl/>
        </w:rPr>
        <w:t>שאלה (כ"ד ניסן תשס"ח) : האם אשכולית או תפוז נחשב דבר חריף, לענין דיני איסור והיתר?</w:t>
      </w:r>
    </w:p>
    <w:p w14:paraId="47F661C0"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תפוז לא, ואשכולית היא מיץ</w:t>
      </w:r>
    </w:p>
    <w:p w14:paraId="5210E9C7" w14:textId="77777777" w:rsidR="00421D96" w:rsidRPr="00421D96" w:rsidRDefault="00421D96" w:rsidP="00421D96">
      <w:pPr>
        <w:widowControl w:val="0"/>
        <w:tabs>
          <w:tab w:val="left" w:pos="149"/>
        </w:tabs>
        <w:rPr>
          <w:sz w:val="28"/>
          <w:szCs w:val="28"/>
        </w:rPr>
      </w:pPr>
    </w:p>
    <w:p w14:paraId="6DE547C3" w14:textId="77777777" w:rsidR="00421D96" w:rsidRPr="00421D96" w:rsidRDefault="00421D96" w:rsidP="00421D96">
      <w:pPr>
        <w:widowControl w:val="0"/>
        <w:tabs>
          <w:tab w:val="left" w:pos="149"/>
        </w:tabs>
        <w:jc w:val="center"/>
        <w:rPr>
          <w:sz w:val="32"/>
          <w:szCs w:val="32"/>
          <w:u w:val="single"/>
        </w:rPr>
      </w:pPr>
      <w:r w:rsidRPr="00421D96">
        <w:rPr>
          <w:bCs/>
          <w:color w:val="000000"/>
          <w:sz w:val="32"/>
          <w:szCs w:val="32"/>
          <w:u w:val="single"/>
          <w:rtl/>
        </w:rPr>
        <w:t>תערובות</w:t>
      </w:r>
    </w:p>
    <w:p w14:paraId="0FFF0731" w14:textId="77777777" w:rsidR="00421D96" w:rsidRPr="00421D96" w:rsidRDefault="00421D96" w:rsidP="00421D96">
      <w:pPr>
        <w:widowControl w:val="0"/>
        <w:tabs>
          <w:tab w:val="left" w:pos="149"/>
        </w:tabs>
        <w:jc w:val="center"/>
        <w:rPr>
          <w:sz w:val="28"/>
          <w:szCs w:val="28"/>
        </w:rPr>
      </w:pPr>
    </w:p>
    <w:p w14:paraId="45C3A650"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משחת שיינים</w:t>
      </w:r>
    </w:p>
    <w:p w14:paraId="7DD017C9" w14:textId="77777777" w:rsidR="00421D96" w:rsidRPr="00421D96" w:rsidRDefault="00421D96" w:rsidP="00421D96">
      <w:pPr>
        <w:widowControl w:val="0"/>
        <w:tabs>
          <w:tab w:val="left" w:pos="149"/>
        </w:tabs>
        <w:rPr>
          <w:sz w:val="28"/>
          <w:szCs w:val="28"/>
        </w:rPr>
      </w:pPr>
      <w:r w:rsidRPr="00421D96">
        <w:rPr>
          <w:color w:val="000000"/>
          <w:sz w:val="28"/>
          <w:szCs w:val="28"/>
          <w:rtl/>
        </w:rPr>
        <w:t>שאלה (כ"ו אייר תשס"ז) : האם משחת שיינים צריך השגחה?</w:t>
      </w:r>
    </w:p>
    <w:p w14:paraId="332D7A39"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כן</w:t>
      </w:r>
    </w:p>
    <w:p w14:paraId="72B6AE73" w14:textId="77777777" w:rsidR="00421D96" w:rsidRPr="00421D96" w:rsidRDefault="00421D96" w:rsidP="00421D96">
      <w:pPr>
        <w:widowControl w:val="0"/>
        <w:tabs>
          <w:tab w:val="left" w:pos="149"/>
        </w:tabs>
        <w:rPr>
          <w:sz w:val="28"/>
          <w:szCs w:val="28"/>
        </w:rPr>
      </w:pPr>
    </w:p>
    <w:p w14:paraId="654F787F"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הכשר לנכרי שמבטל איסור</w:t>
      </w:r>
    </w:p>
    <w:p w14:paraId="34CE90C1"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שאלה (ו' תמוז תשס"ז) : האם מותר ליתן הכשר לתוצרות של נכרים, אם הם מבטלין איסור בששים, או אינו יכול </w:t>
      </w:r>
      <w:r w:rsidRPr="00421D96">
        <w:rPr>
          <w:rFonts w:hint="cs"/>
          <w:color w:val="000000"/>
          <w:sz w:val="28"/>
          <w:szCs w:val="28"/>
          <w:rtl/>
        </w:rPr>
        <w:t>בגלל ש</w:t>
      </w:r>
      <w:r w:rsidRPr="00421D96">
        <w:rPr>
          <w:color w:val="000000"/>
          <w:sz w:val="28"/>
          <w:szCs w:val="28"/>
          <w:rtl/>
        </w:rPr>
        <w:t>זה נכלל במבטל איסור לכתחילה?</w:t>
      </w:r>
    </w:p>
    <w:p w14:paraId="7394162D"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אפשר, אם הם מבטלים בלאו הכי</w:t>
      </w:r>
      <w:r w:rsidRPr="00421D96">
        <w:rPr>
          <w:bCs/>
          <w:color w:val="000000"/>
          <w:sz w:val="28"/>
          <w:szCs w:val="28"/>
          <w:vertAlign w:val="superscript"/>
          <w:rtl/>
        </w:rPr>
        <w:footnoteReference w:id="41"/>
      </w:r>
    </w:p>
    <w:p w14:paraId="1323A2ED" w14:textId="77777777" w:rsidR="00421D96" w:rsidRPr="00421D96" w:rsidRDefault="00421D96" w:rsidP="00421D96">
      <w:pPr>
        <w:widowControl w:val="0"/>
        <w:tabs>
          <w:tab w:val="left" w:pos="149"/>
        </w:tabs>
        <w:rPr>
          <w:sz w:val="28"/>
          <w:szCs w:val="28"/>
        </w:rPr>
      </w:pPr>
    </w:p>
    <w:p w14:paraId="592E2B33"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ליתן מעט חלב לקפה תוך שש שעות</w:t>
      </w:r>
    </w:p>
    <w:p w14:paraId="5B3C19D8" w14:textId="77777777" w:rsidR="00421D96" w:rsidRPr="00421D96" w:rsidRDefault="00421D96" w:rsidP="00421D96">
      <w:pPr>
        <w:widowControl w:val="0"/>
        <w:tabs>
          <w:tab w:val="left" w:pos="149"/>
        </w:tabs>
        <w:rPr>
          <w:sz w:val="28"/>
          <w:szCs w:val="28"/>
        </w:rPr>
      </w:pPr>
      <w:r w:rsidRPr="00421D96">
        <w:rPr>
          <w:color w:val="000000"/>
          <w:sz w:val="28"/>
          <w:szCs w:val="28"/>
          <w:rtl/>
        </w:rPr>
        <w:t>שאלה (ו' תמוז תשס"ז) : מי שהוא בתוך שש שעות מאכילת בשר, האם מותר ליתן מעט חלב (פחות מששים) בתוך קפה ולשתותו, או זה מבטל איסור לכתחילה?</w:t>
      </w:r>
    </w:p>
    <w:p w14:paraId="2BB856E6"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אסור. (ולכאורה אם הוא שם את החלב זה נותן טעם, אבל עכ"פ אסור.)</w:t>
      </w:r>
    </w:p>
    <w:p w14:paraId="59EA90D1" w14:textId="77777777" w:rsidR="00421D96" w:rsidRPr="00421D96" w:rsidRDefault="00421D96" w:rsidP="00421D96">
      <w:pPr>
        <w:widowControl w:val="0"/>
        <w:tabs>
          <w:tab w:val="left" w:pos="149"/>
        </w:tabs>
        <w:rPr>
          <w:sz w:val="28"/>
          <w:szCs w:val="28"/>
        </w:rPr>
      </w:pPr>
    </w:p>
    <w:p w14:paraId="16C284E9"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תרנגולת בנוצתא בזמן הזה</w:t>
      </w:r>
    </w:p>
    <w:p w14:paraId="3F719019" w14:textId="77777777" w:rsidR="00421D96" w:rsidRPr="00421D96" w:rsidRDefault="00421D96" w:rsidP="00421D96">
      <w:pPr>
        <w:widowControl w:val="0"/>
        <w:tabs>
          <w:tab w:val="left" w:pos="149"/>
        </w:tabs>
        <w:rPr>
          <w:sz w:val="28"/>
          <w:szCs w:val="28"/>
        </w:rPr>
      </w:pPr>
      <w:r w:rsidRPr="00421D96">
        <w:rPr>
          <w:color w:val="000000"/>
          <w:sz w:val="28"/>
          <w:szCs w:val="28"/>
          <w:rtl/>
        </w:rPr>
        <w:t>שאלה (כ"ד תמוז תשס"ז) : ברמ"א ביו"ד ס' ק"א סעיף ג' כתב "תרנגולת בנוצתא דמחוסרת מעשה גדול", אינו חתיכה הרא</w:t>
      </w:r>
      <w:r w:rsidRPr="00421D96">
        <w:rPr>
          <w:rFonts w:hint="cs"/>
          <w:color w:val="000000"/>
          <w:sz w:val="28"/>
          <w:szCs w:val="28"/>
          <w:rtl/>
        </w:rPr>
        <w:t>ו</w:t>
      </w:r>
      <w:r w:rsidRPr="00421D96">
        <w:rPr>
          <w:color w:val="000000"/>
          <w:sz w:val="28"/>
          <w:szCs w:val="28"/>
          <w:rtl/>
        </w:rPr>
        <w:t>יה להתכבד, האם ה"ה בזמננו שמסירים הנוצות במכונה בקל?</w:t>
      </w:r>
    </w:p>
    <w:p w14:paraId="02B1E46E"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אין מכבדים בתרנגולת בנוצתה</w:t>
      </w:r>
    </w:p>
    <w:p w14:paraId="7D94FF2A" w14:textId="77777777" w:rsidR="00421D96" w:rsidRPr="00421D96" w:rsidRDefault="00421D96" w:rsidP="00421D96">
      <w:pPr>
        <w:widowControl w:val="0"/>
        <w:tabs>
          <w:tab w:val="left" w:pos="149"/>
        </w:tabs>
        <w:rPr>
          <w:sz w:val="28"/>
          <w:szCs w:val="28"/>
        </w:rPr>
      </w:pPr>
    </w:p>
    <w:p w14:paraId="580DD8BB" w14:textId="69BF03CB" w:rsidR="00421D96" w:rsidRDefault="00421D96" w:rsidP="00421D96">
      <w:pPr>
        <w:widowControl w:val="0"/>
        <w:tabs>
          <w:tab w:val="left" w:pos="149"/>
        </w:tabs>
        <w:rPr>
          <w:sz w:val="28"/>
          <w:szCs w:val="28"/>
          <w:rtl/>
        </w:rPr>
      </w:pPr>
    </w:p>
    <w:p w14:paraId="60017981" w14:textId="77777777" w:rsidR="00EA7AD1" w:rsidRPr="00421D96" w:rsidRDefault="00EA7AD1" w:rsidP="00421D96">
      <w:pPr>
        <w:widowControl w:val="0"/>
        <w:tabs>
          <w:tab w:val="left" w:pos="149"/>
        </w:tabs>
        <w:rPr>
          <w:sz w:val="28"/>
          <w:szCs w:val="28"/>
        </w:rPr>
      </w:pPr>
    </w:p>
    <w:p w14:paraId="2640730C" w14:textId="77777777" w:rsidR="00421D96" w:rsidRPr="00421D96" w:rsidRDefault="00421D96" w:rsidP="00421D96">
      <w:pPr>
        <w:widowControl w:val="0"/>
        <w:tabs>
          <w:tab w:val="left" w:pos="149"/>
        </w:tabs>
        <w:jc w:val="center"/>
        <w:rPr>
          <w:sz w:val="28"/>
          <w:szCs w:val="28"/>
        </w:rPr>
      </w:pPr>
      <w:r w:rsidRPr="00421D96">
        <w:rPr>
          <w:color w:val="000000"/>
          <w:sz w:val="28"/>
          <w:szCs w:val="28"/>
          <w:rtl/>
        </w:rPr>
        <w:t xml:space="preserve"> </w:t>
      </w:r>
      <w:r w:rsidRPr="00421D96">
        <w:rPr>
          <w:bCs/>
          <w:color w:val="000000"/>
          <w:sz w:val="28"/>
          <w:szCs w:val="28"/>
          <w:rtl/>
        </w:rPr>
        <w:t xml:space="preserve">בענין דבר שבמנין בזמן הזה </w:t>
      </w:r>
      <w:r w:rsidRPr="00421D96">
        <w:rPr>
          <w:color w:val="000000"/>
          <w:sz w:val="28"/>
          <w:szCs w:val="28"/>
          <w:rtl/>
        </w:rPr>
        <w:t xml:space="preserve">(י"ז אלול תשס"ז) </w:t>
      </w:r>
    </w:p>
    <w:p w14:paraId="118A6988" w14:textId="77777777" w:rsidR="00421D96" w:rsidRPr="00421D96" w:rsidRDefault="00421D96" w:rsidP="00421D96">
      <w:pPr>
        <w:widowControl w:val="0"/>
        <w:tabs>
          <w:tab w:val="left" w:pos="149"/>
        </w:tabs>
        <w:ind w:left="245"/>
        <w:rPr>
          <w:sz w:val="28"/>
          <w:szCs w:val="28"/>
        </w:rPr>
      </w:pPr>
      <w:r w:rsidRPr="00421D96">
        <w:rPr>
          <w:color w:val="000000"/>
          <w:sz w:val="28"/>
          <w:szCs w:val="28"/>
          <w:rtl/>
        </w:rPr>
        <w:t xml:space="preserve">בזמן הזה האם ביצים נחשב דבר שבמנין ? </w:t>
      </w:r>
      <w:r w:rsidRPr="00421D96">
        <w:rPr>
          <w:bCs/>
          <w:color w:val="000000"/>
          <w:sz w:val="28"/>
          <w:szCs w:val="28"/>
          <w:rtl/>
        </w:rPr>
        <w:t>כן</w:t>
      </w:r>
    </w:p>
    <w:p w14:paraId="05FF358A" w14:textId="77777777" w:rsidR="00421D96" w:rsidRPr="00421D96" w:rsidRDefault="00421D96" w:rsidP="00421D96">
      <w:pPr>
        <w:widowControl w:val="0"/>
        <w:tabs>
          <w:tab w:val="left" w:pos="149"/>
        </w:tabs>
        <w:ind w:left="245"/>
        <w:rPr>
          <w:sz w:val="28"/>
          <w:szCs w:val="28"/>
        </w:rPr>
      </w:pPr>
      <w:r w:rsidRPr="00421D96">
        <w:rPr>
          <w:color w:val="000000"/>
          <w:sz w:val="28"/>
          <w:szCs w:val="28"/>
          <w:rtl/>
        </w:rPr>
        <w:t xml:space="preserve">מה הדין של תפוחים ? </w:t>
      </w:r>
      <w:r w:rsidRPr="00421D96">
        <w:rPr>
          <w:bCs/>
          <w:color w:val="000000"/>
          <w:sz w:val="28"/>
          <w:szCs w:val="28"/>
          <w:rtl/>
        </w:rPr>
        <w:t>לא</w:t>
      </w:r>
    </w:p>
    <w:p w14:paraId="2AB5AC47" w14:textId="77777777" w:rsidR="00421D96" w:rsidRPr="00421D96" w:rsidRDefault="00421D96" w:rsidP="00421D96">
      <w:pPr>
        <w:widowControl w:val="0"/>
        <w:tabs>
          <w:tab w:val="left" w:pos="149"/>
        </w:tabs>
        <w:ind w:left="245"/>
        <w:rPr>
          <w:sz w:val="28"/>
          <w:szCs w:val="28"/>
        </w:rPr>
      </w:pPr>
      <w:r w:rsidRPr="00421D96">
        <w:rPr>
          <w:color w:val="000000"/>
          <w:sz w:val="28"/>
          <w:szCs w:val="28"/>
          <w:rtl/>
        </w:rPr>
        <w:t xml:space="preserve">מה הדין של מלפפון ? </w:t>
      </w:r>
      <w:r w:rsidRPr="00421D96">
        <w:rPr>
          <w:bCs/>
          <w:color w:val="000000"/>
          <w:sz w:val="28"/>
          <w:szCs w:val="28"/>
          <w:rtl/>
        </w:rPr>
        <w:t>לא</w:t>
      </w:r>
    </w:p>
    <w:p w14:paraId="169EDBAA" w14:textId="77777777" w:rsidR="00421D96" w:rsidRPr="00421D96" w:rsidRDefault="00421D96" w:rsidP="00421D96">
      <w:pPr>
        <w:widowControl w:val="0"/>
        <w:tabs>
          <w:tab w:val="left" w:pos="149"/>
        </w:tabs>
        <w:ind w:left="245"/>
        <w:rPr>
          <w:sz w:val="28"/>
          <w:szCs w:val="28"/>
        </w:rPr>
      </w:pPr>
      <w:r w:rsidRPr="00421D96">
        <w:rPr>
          <w:color w:val="000000"/>
          <w:sz w:val="28"/>
          <w:szCs w:val="28"/>
          <w:rtl/>
        </w:rPr>
        <w:t xml:space="preserve">מה הדין של לבן ? </w:t>
      </w:r>
      <w:r w:rsidRPr="00421D96">
        <w:rPr>
          <w:bCs/>
          <w:color w:val="000000"/>
          <w:sz w:val="28"/>
          <w:szCs w:val="28"/>
          <w:rtl/>
        </w:rPr>
        <w:t>כן</w:t>
      </w:r>
    </w:p>
    <w:p w14:paraId="675DC140" w14:textId="77777777" w:rsidR="00421D96" w:rsidRPr="00421D96" w:rsidRDefault="00421D96" w:rsidP="00421D96">
      <w:pPr>
        <w:widowControl w:val="0"/>
        <w:tabs>
          <w:tab w:val="left" w:pos="149"/>
        </w:tabs>
        <w:ind w:left="245"/>
        <w:rPr>
          <w:sz w:val="28"/>
          <w:szCs w:val="28"/>
        </w:rPr>
      </w:pPr>
      <w:r w:rsidRPr="00421D96">
        <w:rPr>
          <w:color w:val="000000"/>
          <w:sz w:val="28"/>
          <w:szCs w:val="28"/>
          <w:rtl/>
        </w:rPr>
        <w:t xml:space="preserve">מה הדין של חתיכת בשר ? </w:t>
      </w:r>
      <w:r w:rsidRPr="00421D96">
        <w:rPr>
          <w:bCs/>
          <w:color w:val="000000"/>
          <w:sz w:val="28"/>
          <w:szCs w:val="28"/>
          <w:rtl/>
        </w:rPr>
        <w:t>לא</w:t>
      </w:r>
    </w:p>
    <w:p w14:paraId="12CBB2CF" w14:textId="77777777" w:rsidR="00421D96" w:rsidRPr="00421D96" w:rsidRDefault="00421D96" w:rsidP="00421D96">
      <w:pPr>
        <w:widowControl w:val="0"/>
        <w:tabs>
          <w:tab w:val="left" w:pos="149"/>
        </w:tabs>
        <w:rPr>
          <w:sz w:val="28"/>
          <w:szCs w:val="28"/>
        </w:rPr>
      </w:pPr>
    </w:p>
    <w:p w14:paraId="2B975AA9"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כלי שצריך טבילה שנתערב בכלים</w:t>
      </w:r>
      <w:r w:rsidRPr="00421D96">
        <w:rPr>
          <w:rFonts w:hint="cs"/>
          <w:bCs/>
          <w:color w:val="000000"/>
          <w:sz w:val="28"/>
          <w:szCs w:val="28"/>
          <w:rtl/>
        </w:rPr>
        <w:t xml:space="preserve"> אחרים </w:t>
      </w:r>
    </w:p>
    <w:p w14:paraId="687DC65B" w14:textId="77777777" w:rsidR="00421D96" w:rsidRPr="00421D96" w:rsidRDefault="00421D96" w:rsidP="00421D96">
      <w:pPr>
        <w:widowControl w:val="0"/>
        <w:tabs>
          <w:tab w:val="left" w:pos="149"/>
        </w:tabs>
        <w:rPr>
          <w:sz w:val="28"/>
          <w:szCs w:val="28"/>
        </w:rPr>
      </w:pPr>
      <w:r w:rsidRPr="00421D96">
        <w:rPr>
          <w:color w:val="000000"/>
          <w:sz w:val="28"/>
          <w:szCs w:val="28"/>
          <w:rtl/>
        </w:rPr>
        <w:t>שאלה (ד' אב תשס"ז) : אם כלי שעדיין צריך טבילה נתערב בכלים אחרים, האם צריך לטבול כולם (מ</w:t>
      </w:r>
      <w:r w:rsidRPr="00421D96">
        <w:rPr>
          <w:rFonts w:hint="cs"/>
          <w:color w:val="000000"/>
          <w:sz w:val="28"/>
          <w:szCs w:val="28"/>
          <w:rtl/>
        </w:rPr>
        <w:t>ן הטעם ש</w:t>
      </w:r>
      <w:r w:rsidRPr="00421D96">
        <w:rPr>
          <w:color w:val="000000"/>
          <w:sz w:val="28"/>
          <w:szCs w:val="28"/>
          <w:rtl/>
        </w:rPr>
        <w:t>נחשב דבר שיש לו מתירין או דבר שבמנין</w:t>
      </w:r>
      <w:r w:rsidRPr="00421D96">
        <w:rPr>
          <w:rFonts w:hint="cs"/>
          <w:color w:val="000000"/>
          <w:sz w:val="28"/>
          <w:szCs w:val="28"/>
          <w:rtl/>
        </w:rPr>
        <w:t xml:space="preserve"> ולכן אינו בטל</w:t>
      </w:r>
      <w:r w:rsidRPr="00421D96">
        <w:rPr>
          <w:color w:val="000000"/>
          <w:sz w:val="28"/>
          <w:szCs w:val="28"/>
          <w:rtl/>
        </w:rPr>
        <w:t>)?</w:t>
      </w:r>
    </w:p>
    <w:p w14:paraId="3C2F7D68"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צריך, זה דבר שיש לו מתירין, ואולי גם דבר שבמנין</w:t>
      </w:r>
    </w:p>
    <w:p w14:paraId="04EACB49" w14:textId="77777777" w:rsidR="00421D96" w:rsidRPr="00421D96" w:rsidRDefault="00421D96" w:rsidP="00421D96">
      <w:pPr>
        <w:widowControl w:val="0"/>
        <w:tabs>
          <w:tab w:val="left" w:pos="149"/>
        </w:tabs>
        <w:rPr>
          <w:sz w:val="28"/>
          <w:szCs w:val="28"/>
        </w:rPr>
      </w:pPr>
    </w:p>
    <w:p w14:paraId="3E857474"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תרופה שיש איסור בתוכו שבטל בששים</w:t>
      </w:r>
    </w:p>
    <w:p w14:paraId="20D1642E" w14:textId="77777777" w:rsidR="00421D96" w:rsidRPr="00421D96" w:rsidRDefault="00421D96" w:rsidP="00421D96">
      <w:pPr>
        <w:widowControl w:val="0"/>
        <w:tabs>
          <w:tab w:val="left" w:pos="149"/>
        </w:tabs>
        <w:rPr>
          <w:sz w:val="28"/>
          <w:szCs w:val="28"/>
        </w:rPr>
      </w:pPr>
      <w:r w:rsidRPr="00421D96">
        <w:rPr>
          <w:color w:val="000000"/>
          <w:sz w:val="28"/>
          <w:szCs w:val="28"/>
          <w:rtl/>
        </w:rPr>
        <w:t>שאלה (ד' כסלו תשס"ח) : אם יש תרופה שיש איסור בתוכו שבטל בששים האם מותר לקח אותו לכתחילה?</w:t>
      </w:r>
    </w:p>
    <w:p w14:paraId="1BFCEA9E"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כן</w:t>
      </w:r>
    </w:p>
    <w:p w14:paraId="50C161D3" w14:textId="77777777" w:rsidR="00421D96" w:rsidRPr="00421D96" w:rsidRDefault="00421D96" w:rsidP="00421D96">
      <w:pPr>
        <w:widowControl w:val="0"/>
        <w:tabs>
          <w:tab w:val="left" w:pos="149"/>
        </w:tabs>
        <w:rPr>
          <w:sz w:val="28"/>
          <w:szCs w:val="28"/>
        </w:rPr>
      </w:pPr>
    </w:p>
    <w:p w14:paraId="25D2BEDC" w14:textId="77777777" w:rsidR="00421D96" w:rsidRPr="00421D96" w:rsidRDefault="00421D96" w:rsidP="00421D96">
      <w:pPr>
        <w:widowControl w:val="0"/>
        <w:tabs>
          <w:tab w:val="left" w:pos="149"/>
        </w:tabs>
        <w:jc w:val="center"/>
        <w:rPr>
          <w:sz w:val="28"/>
          <w:szCs w:val="28"/>
        </w:rPr>
      </w:pPr>
      <w:r w:rsidRPr="00421D96">
        <w:rPr>
          <w:rFonts w:hint="cs"/>
          <w:bCs/>
          <w:color w:val="000000"/>
          <w:sz w:val="28"/>
          <w:szCs w:val="28"/>
          <w:rtl/>
        </w:rPr>
        <w:t xml:space="preserve">אשת </w:t>
      </w:r>
      <w:r w:rsidRPr="00421D96">
        <w:rPr>
          <w:bCs/>
          <w:color w:val="000000"/>
          <w:sz w:val="28"/>
          <w:szCs w:val="28"/>
          <w:rtl/>
        </w:rPr>
        <w:t>כהן מעוברת בזמן הזה</w:t>
      </w:r>
    </w:p>
    <w:p w14:paraId="20F0C448" w14:textId="77777777" w:rsidR="00421D96" w:rsidRPr="00421D96" w:rsidRDefault="00421D96" w:rsidP="00421D96">
      <w:pPr>
        <w:widowControl w:val="0"/>
        <w:tabs>
          <w:tab w:val="left" w:pos="149"/>
        </w:tabs>
        <w:rPr>
          <w:sz w:val="28"/>
          <w:szCs w:val="28"/>
        </w:rPr>
      </w:pPr>
      <w:r w:rsidRPr="00421D96">
        <w:rPr>
          <w:color w:val="000000"/>
          <w:sz w:val="28"/>
          <w:szCs w:val="28"/>
          <w:rtl/>
        </w:rPr>
        <w:t>שאלה (ה' תשרי תשס"ח) : במשנה ברורה (ס' שמ"ג ס"ק ג') כתב שאשת כהן מעוברת מותר לכנס באהל המת משום ס"ס, היום שאפשר לברר בקל (ע"י אולטרסאונד) האם צריך לברר?</w:t>
      </w:r>
    </w:p>
    <w:p w14:paraId="4FA6C723"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רק כשעלולה ללדת שם</w:t>
      </w:r>
    </w:p>
    <w:p w14:paraId="4C326068" w14:textId="77777777" w:rsidR="00421D96" w:rsidRPr="00421D96" w:rsidRDefault="00421D96" w:rsidP="00421D96">
      <w:pPr>
        <w:widowControl w:val="0"/>
        <w:tabs>
          <w:tab w:val="left" w:pos="149"/>
        </w:tabs>
        <w:rPr>
          <w:sz w:val="28"/>
          <w:szCs w:val="28"/>
        </w:rPr>
      </w:pPr>
    </w:p>
    <w:p w14:paraId="43A955B1" w14:textId="77777777" w:rsidR="00421D96" w:rsidRPr="00421D96" w:rsidRDefault="00421D96" w:rsidP="00421D96">
      <w:pPr>
        <w:widowControl w:val="0"/>
        <w:tabs>
          <w:tab w:val="left" w:pos="149"/>
        </w:tabs>
        <w:jc w:val="center"/>
        <w:rPr>
          <w:sz w:val="32"/>
          <w:szCs w:val="32"/>
          <w:u w:val="single"/>
        </w:rPr>
      </w:pPr>
      <w:r w:rsidRPr="00421D96">
        <w:rPr>
          <w:bCs/>
          <w:color w:val="000000"/>
          <w:sz w:val="32"/>
          <w:szCs w:val="32"/>
          <w:u w:val="single"/>
          <w:rtl/>
        </w:rPr>
        <w:t>פת - בישול עכו"ם</w:t>
      </w:r>
    </w:p>
    <w:p w14:paraId="52492DF5" w14:textId="77777777" w:rsidR="00421D96" w:rsidRPr="00421D96" w:rsidRDefault="00421D96" w:rsidP="00421D96">
      <w:pPr>
        <w:widowControl w:val="0"/>
        <w:tabs>
          <w:tab w:val="left" w:pos="149"/>
        </w:tabs>
        <w:jc w:val="center"/>
        <w:rPr>
          <w:sz w:val="28"/>
          <w:szCs w:val="28"/>
        </w:rPr>
      </w:pPr>
    </w:p>
    <w:p w14:paraId="5C74F4DB"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אם מנהג להחמיר בזמן הזה</w:t>
      </w:r>
    </w:p>
    <w:p w14:paraId="0DE26222" w14:textId="77777777" w:rsidR="00421D96" w:rsidRPr="00421D96" w:rsidRDefault="00421D96" w:rsidP="00421D96">
      <w:pPr>
        <w:widowControl w:val="0"/>
        <w:tabs>
          <w:tab w:val="left" w:pos="149"/>
        </w:tabs>
        <w:rPr>
          <w:sz w:val="28"/>
          <w:szCs w:val="28"/>
        </w:rPr>
      </w:pPr>
      <w:r w:rsidRPr="00421D96">
        <w:rPr>
          <w:color w:val="000000"/>
          <w:sz w:val="28"/>
          <w:szCs w:val="28"/>
          <w:rtl/>
        </w:rPr>
        <w:t>שאלה (כ"ו אייר תשס"ז) : האם ירושלים בזמן הזה נחשב כמקום ש</w:t>
      </w:r>
      <w:r w:rsidRPr="00421D96">
        <w:rPr>
          <w:rFonts w:hint="cs"/>
          <w:color w:val="000000"/>
          <w:sz w:val="28"/>
          <w:szCs w:val="28"/>
          <w:rtl/>
        </w:rPr>
        <w:t>נהגו</w:t>
      </w:r>
      <w:r w:rsidRPr="00421D96">
        <w:rPr>
          <w:color w:val="000000"/>
          <w:sz w:val="28"/>
          <w:szCs w:val="28"/>
          <w:rtl/>
        </w:rPr>
        <w:t xml:space="preserve"> להחמיר על פת עכו"ם, ואין היתר לקנות מפת פלטר של עכו"ם אף לשיטת הרמ"א? </w:t>
      </w:r>
    </w:p>
    <w:p w14:paraId="40DB6D65"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לא נהגו להחמיר</w:t>
      </w:r>
    </w:p>
    <w:p w14:paraId="3D009AA0" w14:textId="77777777" w:rsidR="00421D96" w:rsidRPr="00421D96" w:rsidRDefault="00421D96" w:rsidP="00421D96">
      <w:pPr>
        <w:widowControl w:val="0"/>
        <w:tabs>
          <w:tab w:val="left" w:pos="149"/>
        </w:tabs>
        <w:rPr>
          <w:sz w:val="28"/>
          <w:szCs w:val="28"/>
        </w:rPr>
      </w:pPr>
    </w:p>
    <w:p w14:paraId="5B38CB48"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פת עכו"ם שזול טפי</w:t>
      </w:r>
    </w:p>
    <w:p w14:paraId="2CDB7D39" w14:textId="77777777" w:rsidR="00421D96" w:rsidRPr="00421D96" w:rsidRDefault="00421D96" w:rsidP="00421D96">
      <w:pPr>
        <w:widowControl w:val="0"/>
        <w:tabs>
          <w:tab w:val="left" w:pos="149"/>
        </w:tabs>
        <w:rPr>
          <w:sz w:val="28"/>
          <w:szCs w:val="28"/>
        </w:rPr>
      </w:pPr>
      <w:r w:rsidRPr="00421D96">
        <w:rPr>
          <w:color w:val="000000"/>
          <w:sz w:val="28"/>
          <w:szCs w:val="28"/>
          <w:rtl/>
        </w:rPr>
        <w:t>שאלה (כ"ו אייר תשס"ז) : אם יש פת פלטר של עכו"ם ופת פלטר של ישראל, והפת פלטר של עכו"ם זול מהפת ישראל, האם זה נכלל בההיתר של המחבר (ס' קי"ב סעיף ה') שאם הפת של עכו"ם יפה מותר לקנותו?</w:t>
      </w:r>
    </w:p>
    <w:p w14:paraId="7B5FB50B"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אם ההפרש פחות מעשרים אחוז נ' דאין להקל, מעל לזה איני יודע</w:t>
      </w:r>
    </w:p>
    <w:p w14:paraId="21B14FD3" w14:textId="77777777" w:rsidR="00421D96" w:rsidRPr="00421D96" w:rsidRDefault="00421D96" w:rsidP="00421D96">
      <w:pPr>
        <w:widowControl w:val="0"/>
        <w:tabs>
          <w:tab w:val="left" w:pos="149"/>
        </w:tabs>
        <w:rPr>
          <w:sz w:val="28"/>
          <w:szCs w:val="28"/>
        </w:rPr>
      </w:pPr>
    </w:p>
    <w:p w14:paraId="2A5009A0"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נאפה לאיש פרטי</w:t>
      </w:r>
    </w:p>
    <w:p w14:paraId="5B8E0CE6" w14:textId="77777777" w:rsidR="00421D96" w:rsidRPr="00421D96" w:rsidRDefault="00421D96" w:rsidP="00421D96">
      <w:pPr>
        <w:widowControl w:val="0"/>
        <w:tabs>
          <w:tab w:val="left" w:pos="149"/>
        </w:tabs>
        <w:rPr>
          <w:sz w:val="28"/>
          <w:szCs w:val="28"/>
        </w:rPr>
      </w:pPr>
      <w:r w:rsidRPr="00421D96">
        <w:rPr>
          <w:color w:val="000000"/>
          <w:sz w:val="28"/>
          <w:szCs w:val="28"/>
          <w:rtl/>
        </w:rPr>
        <w:t>שאלה (כ"ו אייר תשס"ז) : אם גוי אפה פת לאיש פרטי (ולא לכל מי שירצה) האם זה נחשב פת בעל הבית או פת פלטר?</w:t>
      </w:r>
    </w:p>
    <w:p w14:paraId="7391C239"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אם הגוי הוא פלטר נלענ"ד דהוי פת פלטר</w:t>
      </w:r>
      <w:r w:rsidRPr="00421D96">
        <w:rPr>
          <w:bCs/>
          <w:color w:val="000000"/>
          <w:sz w:val="28"/>
          <w:szCs w:val="28"/>
          <w:vertAlign w:val="superscript"/>
          <w:rtl/>
        </w:rPr>
        <w:footnoteReference w:id="42"/>
      </w:r>
    </w:p>
    <w:p w14:paraId="39D4E969" w14:textId="77777777" w:rsidR="00421D96" w:rsidRPr="00421D96" w:rsidRDefault="00421D96" w:rsidP="00421D96">
      <w:pPr>
        <w:widowControl w:val="0"/>
        <w:tabs>
          <w:tab w:val="left" w:pos="149"/>
        </w:tabs>
        <w:rPr>
          <w:sz w:val="28"/>
          <w:szCs w:val="28"/>
        </w:rPr>
      </w:pPr>
    </w:p>
    <w:p w14:paraId="380B3FC8"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פת של מומר</w:t>
      </w:r>
    </w:p>
    <w:p w14:paraId="229A9EF2" w14:textId="77777777" w:rsidR="00421D96" w:rsidRPr="00421D96" w:rsidRDefault="00421D96" w:rsidP="00421D96">
      <w:pPr>
        <w:widowControl w:val="0"/>
        <w:tabs>
          <w:tab w:val="left" w:pos="149"/>
        </w:tabs>
        <w:rPr>
          <w:sz w:val="28"/>
          <w:szCs w:val="28"/>
        </w:rPr>
      </w:pPr>
      <w:r w:rsidRPr="00421D96">
        <w:rPr>
          <w:color w:val="000000"/>
          <w:sz w:val="28"/>
          <w:szCs w:val="28"/>
          <w:rtl/>
        </w:rPr>
        <w:t>שאלה (כ"ו אייר תשס"ז) : האם פת של מומר נכלל בגזרת פת עכו"ם, ומה דינו של תינוק שנשבה?</w:t>
      </w:r>
    </w:p>
    <w:p w14:paraId="20D061BD"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נ' דנהגו להקל</w:t>
      </w:r>
    </w:p>
    <w:p w14:paraId="75424F7F" w14:textId="77777777" w:rsidR="00421D96" w:rsidRPr="00421D96" w:rsidRDefault="00421D96" w:rsidP="00421D96">
      <w:pPr>
        <w:widowControl w:val="0"/>
        <w:tabs>
          <w:tab w:val="left" w:pos="149"/>
        </w:tabs>
        <w:rPr>
          <w:sz w:val="28"/>
          <w:szCs w:val="28"/>
        </w:rPr>
      </w:pPr>
    </w:p>
    <w:p w14:paraId="0BF0B20D"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מיקרוגריל</w:t>
      </w:r>
    </w:p>
    <w:p w14:paraId="2BEB5A64" w14:textId="77777777" w:rsidR="00421D96" w:rsidRPr="00421D96" w:rsidRDefault="00421D96" w:rsidP="00421D96">
      <w:pPr>
        <w:widowControl w:val="0"/>
        <w:tabs>
          <w:tab w:val="left" w:pos="149"/>
        </w:tabs>
        <w:rPr>
          <w:sz w:val="28"/>
          <w:szCs w:val="28"/>
        </w:rPr>
      </w:pPr>
      <w:r w:rsidRPr="00421D96">
        <w:rPr>
          <w:color w:val="000000"/>
          <w:sz w:val="28"/>
          <w:szCs w:val="28"/>
          <w:rtl/>
        </w:rPr>
        <w:t>שאלה (ב' אלול תשס"ז) : אם עכו"ם עושה מאכל במיקרוגריל האם זה נחשב בישול עכו"ם?</w:t>
      </w:r>
    </w:p>
    <w:p w14:paraId="7EF7749B"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כן</w:t>
      </w:r>
    </w:p>
    <w:p w14:paraId="76416D0B" w14:textId="77777777" w:rsidR="00421D96" w:rsidRPr="00421D96" w:rsidRDefault="00421D96" w:rsidP="00421D96">
      <w:pPr>
        <w:widowControl w:val="0"/>
        <w:tabs>
          <w:tab w:val="left" w:pos="149"/>
        </w:tabs>
        <w:rPr>
          <w:sz w:val="28"/>
          <w:szCs w:val="28"/>
        </w:rPr>
      </w:pPr>
    </w:p>
    <w:p w14:paraId="4701403F"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מי שנשא גיורות</w:t>
      </w:r>
    </w:p>
    <w:p w14:paraId="160A9777" w14:textId="77777777" w:rsidR="00421D96" w:rsidRPr="00421D96" w:rsidRDefault="00421D96" w:rsidP="00421D96">
      <w:pPr>
        <w:widowControl w:val="0"/>
        <w:tabs>
          <w:tab w:val="left" w:pos="149"/>
        </w:tabs>
        <w:rPr>
          <w:sz w:val="28"/>
          <w:szCs w:val="28"/>
        </w:rPr>
      </w:pPr>
      <w:r w:rsidRPr="00421D96">
        <w:rPr>
          <w:color w:val="000000"/>
          <w:sz w:val="28"/>
          <w:szCs w:val="28"/>
          <w:rtl/>
        </w:rPr>
        <w:t>שאלה (ב' אלול תשס"ז) : מי שנשא גיורת, האם מותר לאכול מפת של ההורים שלה (שעדיין לא נתגייר</w:t>
      </w:r>
      <w:r w:rsidRPr="00421D96">
        <w:rPr>
          <w:rFonts w:hint="cs"/>
          <w:color w:val="000000"/>
          <w:sz w:val="28"/>
          <w:szCs w:val="28"/>
          <w:rtl/>
        </w:rPr>
        <w:t>ו</w:t>
      </w:r>
      <w:r w:rsidRPr="00421D96">
        <w:rPr>
          <w:color w:val="000000"/>
          <w:sz w:val="28"/>
          <w:szCs w:val="28"/>
          <w:rtl/>
        </w:rPr>
        <w:t>)?</w:t>
      </w:r>
    </w:p>
    <w:p w14:paraId="2F617D42"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לא</w:t>
      </w:r>
    </w:p>
    <w:p w14:paraId="4A0F1C53" w14:textId="77777777" w:rsidR="00421D96" w:rsidRPr="00421D96" w:rsidRDefault="00421D96" w:rsidP="00421D96">
      <w:pPr>
        <w:widowControl w:val="0"/>
        <w:tabs>
          <w:tab w:val="left" w:pos="149"/>
        </w:tabs>
        <w:rPr>
          <w:sz w:val="28"/>
          <w:szCs w:val="28"/>
        </w:rPr>
      </w:pPr>
    </w:p>
    <w:p w14:paraId="40BE83B4"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שפחות בזמן הזה</w:t>
      </w:r>
    </w:p>
    <w:p w14:paraId="67CF6B47" w14:textId="77777777" w:rsidR="00421D96" w:rsidRPr="00421D96" w:rsidRDefault="00421D96" w:rsidP="00421D96">
      <w:pPr>
        <w:widowControl w:val="0"/>
        <w:tabs>
          <w:tab w:val="left" w:pos="149"/>
        </w:tabs>
        <w:rPr>
          <w:sz w:val="28"/>
          <w:szCs w:val="28"/>
        </w:rPr>
      </w:pPr>
      <w:r w:rsidRPr="00421D96">
        <w:rPr>
          <w:color w:val="000000"/>
          <w:sz w:val="28"/>
          <w:szCs w:val="28"/>
          <w:rtl/>
        </w:rPr>
        <w:t>שאלה (י"ג סיון תשס"ז) : בשפחות בזמן הזה (עוזרת) שמבשל בבית ישראל האם יש מקום להקל לכתחילה או בדיעבד?</w:t>
      </w:r>
    </w:p>
    <w:p w14:paraId="1B53694C"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כמו בשפח</w:t>
      </w:r>
      <w:r w:rsidRPr="00421D96">
        <w:rPr>
          <w:rFonts w:hint="cs"/>
          <w:bCs/>
          <w:color w:val="000000"/>
          <w:sz w:val="28"/>
          <w:szCs w:val="28"/>
          <w:rtl/>
        </w:rPr>
        <w:t>ת</w:t>
      </w:r>
      <w:r w:rsidRPr="00421D96">
        <w:rPr>
          <w:bCs/>
          <w:color w:val="000000"/>
          <w:sz w:val="28"/>
          <w:szCs w:val="28"/>
          <w:rtl/>
        </w:rPr>
        <w:t xml:space="preserve"> ממש</w:t>
      </w:r>
    </w:p>
    <w:p w14:paraId="69FB4EAA" w14:textId="77777777" w:rsidR="00421D96" w:rsidRPr="00421D96" w:rsidRDefault="00421D96" w:rsidP="00421D96">
      <w:pPr>
        <w:widowControl w:val="0"/>
        <w:tabs>
          <w:tab w:val="left" w:pos="149"/>
        </w:tabs>
        <w:rPr>
          <w:sz w:val="28"/>
          <w:szCs w:val="28"/>
        </w:rPr>
      </w:pPr>
    </w:p>
    <w:p w14:paraId="6905C997"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הדליק ע"י שעון</w:t>
      </w:r>
    </w:p>
    <w:p w14:paraId="1E138D09" w14:textId="77777777" w:rsidR="00421D96" w:rsidRPr="00421D96" w:rsidRDefault="00421D96" w:rsidP="00421D96">
      <w:pPr>
        <w:widowControl w:val="0"/>
        <w:tabs>
          <w:tab w:val="left" w:pos="149"/>
        </w:tabs>
        <w:rPr>
          <w:sz w:val="28"/>
          <w:szCs w:val="28"/>
        </w:rPr>
      </w:pPr>
      <w:r w:rsidRPr="00421D96">
        <w:rPr>
          <w:color w:val="000000"/>
          <w:sz w:val="28"/>
          <w:szCs w:val="28"/>
          <w:rtl/>
        </w:rPr>
        <w:t>שאלה (י"ג סיון תשס"ז) : בנוגע פת או בישול עכו"ם אם הדליק ישראל האש ע"י שעון האם זה נחשב בישול ישראל?</w:t>
      </w:r>
    </w:p>
    <w:p w14:paraId="6F164A50"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אם ישראל הפעיל השעון דינו כהדליק ישראל</w:t>
      </w:r>
    </w:p>
    <w:p w14:paraId="452DDA2B" w14:textId="77777777" w:rsidR="00421D96" w:rsidRPr="00421D96" w:rsidRDefault="00421D96" w:rsidP="00421D96">
      <w:pPr>
        <w:widowControl w:val="0"/>
        <w:tabs>
          <w:tab w:val="left" w:pos="149"/>
        </w:tabs>
        <w:rPr>
          <w:sz w:val="28"/>
          <w:szCs w:val="28"/>
        </w:rPr>
      </w:pPr>
    </w:p>
    <w:p w14:paraId="0B178E3F"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בישול עכו"ם בציפ"ס</w:t>
      </w:r>
    </w:p>
    <w:p w14:paraId="21B8CC92" w14:textId="77777777" w:rsidR="00421D96" w:rsidRPr="00421D96" w:rsidRDefault="00421D96" w:rsidP="00421D96">
      <w:pPr>
        <w:widowControl w:val="0"/>
        <w:tabs>
          <w:tab w:val="left" w:pos="149"/>
        </w:tabs>
        <w:rPr>
          <w:sz w:val="28"/>
          <w:szCs w:val="28"/>
        </w:rPr>
      </w:pPr>
      <w:r w:rsidRPr="00421D96">
        <w:rPr>
          <w:color w:val="000000"/>
          <w:sz w:val="28"/>
          <w:szCs w:val="28"/>
          <w:rtl/>
        </w:rPr>
        <w:t>שאלה (כ"ד ניסן תשס"ח) : בדיני בישול עכו"ם, דבר שמינו עולה על שלחן מלכים אבל עכשיו אינו עולה כמו "ציפ"ס" מתפוח אדמה, האם יש היתר של אינו עולה על שלחן מלכים או אסור משום בישול עכו"ם?</w:t>
      </w:r>
    </w:p>
    <w:p w14:paraId="498CD408"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מותר</w:t>
      </w:r>
    </w:p>
    <w:p w14:paraId="3AAF0C53" w14:textId="339F463F" w:rsidR="00421D96" w:rsidRDefault="00421D96" w:rsidP="00421D96">
      <w:pPr>
        <w:widowControl w:val="0"/>
        <w:tabs>
          <w:tab w:val="left" w:pos="149"/>
        </w:tabs>
        <w:rPr>
          <w:sz w:val="28"/>
          <w:szCs w:val="28"/>
          <w:rtl/>
        </w:rPr>
      </w:pPr>
    </w:p>
    <w:p w14:paraId="0056A673" w14:textId="77777777" w:rsidR="00EA7AD1" w:rsidRPr="00421D96" w:rsidRDefault="00EA7AD1" w:rsidP="00421D96">
      <w:pPr>
        <w:widowControl w:val="0"/>
        <w:tabs>
          <w:tab w:val="left" w:pos="149"/>
        </w:tabs>
        <w:rPr>
          <w:sz w:val="28"/>
          <w:szCs w:val="28"/>
        </w:rPr>
      </w:pPr>
    </w:p>
    <w:p w14:paraId="6878A8B0" w14:textId="77777777" w:rsidR="00421D96" w:rsidRPr="00421D96" w:rsidRDefault="00421D96" w:rsidP="00421D96">
      <w:pPr>
        <w:widowControl w:val="0"/>
        <w:tabs>
          <w:tab w:val="left" w:pos="149"/>
        </w:tabs>
        <w:jc w:val="center"/>
        <w:rPr>
          <w:sz w:val="32"/>
          <w:szCs w:val="32"/>
          <w:u w:val="single"/>
        </w:rPr>
      </w:pPr>
      <w:r w:rsidRPr="00421D96">
        <w:rPr>
          <w:bCs/>
          <w:color w:val="000000"/>
          <w:sz w:val="32"/>
          <w:szCs w:val="32"/>
          <w:u w:val="single"/>
          <w:rtl/>
        </w:rPr>
        <w:t>חלב עכו"ם</w:t>
      </w:r>
    </w:p>
    <w:p w14:paraId="77EC4E49" w14:textId="77777777" w:rsidR="00421D96" w:rsidRPr="00421D96" w:rsidRDefault="00421D96" w:rsidP="00421D96">
      <w:pPr>
        <w:widowControl w:val="0"/>
        <w:tabs>
          <w:tab w:val="left" w:pos="149"/>
        </w:tabs>
        <w:jc w:val="center"/>
        <w:rPr>
          <w:sz w:val="28"/>
          <w:szCs w:val="28"/>
        </w:rPr>
      </w:pPr>
    </w:p>
    <w:p w14:paraId="3F844B5E"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לאכול בבית של מי שאינו מקפיד</w:t>
      </w:r>
    </w:p>
    <w:p w14:paraId="514C30EF" w14:textId="77777777" w:rsidR="00421D96" w:rsidRPr="00421D96" w:rsidRDefault="00421D96" w:rsidP="00421D96">
      <w:pPr>
        <w:widowControl w:val="0"/>
        <w:tabs>
          <w:tab w:val="left" w:pos="149"/>
        </w:tabs>
        <w:rPr>
          <w:sz w:val="28"/>
          <w:szCs w:val="28"/>
        </w:rPr>
      </w:pPr>
      <w:r w:rsidRPr="00421D96">
        <w:rPr>
          <w:color w:val="000000"/>
          <w:sz w:val="28"/>
          <w:szCs w:val="28"/>
          <w:rtl/>
        </w:rPr>
        <w:t>שאלה (י"ג סיון תשס"ז) : מי שבדרך כלל מקפיד שלא לשתות חלב סתם (בפיקוח ממשלה בארצות הברית) האם מותר לאכול בבית ובכלים של מי שאינו מקפיד?</w:t>
      </w:r>
    </w:p>
    <w:p w14:paraId="72FE2E37"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כן</w:t>
      </w:r>
    </w:p>
    <w:p w14:paraId="1C3FFBAE" w14:textId="77777777" w:rsidR="00421D96" w:rsidRPr="00421D96" w:rsidRDefault="00421D96" w:rsidP="00421D96">
      <w:pPr>
        <w:widowControl w:val="0"/>
        <w:tabs>
          <w:tab w:val="left" w:pos="149"/>
        </w:tabs>
        <w:rPr>
          <w:sz w:val="28"/>
          <w:szCs w:val="28"/>
        </w:rPr>
      </w:pPr>
    </w:p>
    <w:p w14:paraId="5DA6F3E3" w14:textId="77777777" w:rsidR="00421D96" w:rsidRPr="00421D96" w:rsidRDefault="00421D96" w:rsidP="00421D96">
      <w:pPr>
        <w:widowControl w:val="0"/>
        <w:tabs>
          <w:tab w:val="left" w:pos="149"/>
        </w:tabs>
        <w:rPr>
          <w:sz w:val="28"/>
          <w:szCs w:val="28"/>
        </w:rPr>
      </w:pPr>
    </w:p>
    <w:p w14:paraId="68E735B6"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 xml:space="preserve">מערכות וידיאו לעשות חלב ישראל </w:t>
      </w:r>
    </w:p>
    <w:p w14:paraId="090476B0" w14:textId="77777777" w:rsidR="00421D96" w:rsidRPr="00421D96" w:rsidRDefault="00421D96" w:rsidP="00421D96">
      <w:pPr>
        <w:widowControl w:val="0"/>
        <w:tabs>
          <w:tab w:val="left" w:pos="149"/>
        </w:tabs>
        <w:rPr>
          <w:sz w:val="28"/>
          <w:szCs w:val="28"/>
        </w:rPr>
      </w:pPr>
      <w:r w:rsidRPr="00421D96">
        <w:rPr>
          <w:color w:val="000000"/>
          <w:sz w:val="28"/>
          <w:szCs w:val="28"/>
          <w:rtl/>
        </w:rPr>
        <w:t>שאלה (י' אייר תשס"ח) : אם יש מערכות וידיאו במקום חליבה, ואפשר לראת זה במשרד האם החלב נחשב חלב ישראל?</w:t>
      </w:r>
    </w:p>
    <w:p w14:paraId="0B4A032D"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כן</w:t>
      </w:r>
    </w:p>
    <w:p w14:paraId="31688288" w14:textId="173C28CD" w:rsidR="00421D96" w:rsidRDefault="00421D96" w:rsidP="00421D96">
      <w:pPr>
        <w:widowControl w:val="0"/>
        <w:tabs>
          <w:tab w:val="left" w:pos="149"/>
        </w:tabs>
        <w:rPr>
          <w:sz w:val="28"/>
          <w:szCs w:val="28"/>
          <w:rtl/>
        </w:rPr>
      </w:pPr>
    </w:p>
    <w:p w14:paraId="79F5FB97" w14:textId="77777777" w:rsidR="00EA7AD1" w:rsidRPr="00421D96" w:rsidRDefault="00EA7AD1" w:rsidP="00421D96">
      <w:pPr>
        <w:widowControl w:val="0"/>
        <w:tabs>
          <w:tab w:val="left" w:pos="149"/>
        </w:tabs>
        <w:rPr>
          <w:sz w:val="28"/>
          <w:szCs w:val="28"/>
        </w:rPr>
      </w:pPr>
    </w:p>
    <w:p w14:paraId="11646331" w14:textId="77777777" w:rsidR="00421D96" w:rsidRPr="00421D96" w:rsidRDefault="00421D96" w:rsidP="00421D96">
      <w:pPr>
        <w:widowControl w:val="0"/>
        <w:tabs>
          <w:tab w:val="left" w:pos="149"/>
        </w:tabs>
        <w:jc w:val="center"/>
        <w:rPr>
          <w:sz w:val="32"/>
          <w:szCs w:val="32"/>
          <w:u w:val="single"/>
        </w:rPr>
      </w:pPr>
      <w:r w:rsidRPr="00421D96">
        <w:rPr>
          <w:bCs/>
          <w:color w:val="000000"/>
          <w:sz w:val="32"/>
          <w:szCs w:val="32"/>
          <w:u w:val="single"/>
          <w:rtl/>
        </w:rPr>
        <w:t>סכנה</w:t>
      </w:r>
    </w:p>
    <w:p w14:paraId="533E02BA" w14:textId="77777777" w:rsidR="00421D96" w:rsidRPr="00421D96" w:rsidRDefault="00421D96" w:rsidP="00421D96">
      <w:pPr>
        <w:widowControl w:val="0"/>
        <w:tabs>
          <w:tab w:val="left" w:pos="149"/>
        </w:tabs>
        <w:rPr>
          <w:sz w:val="28"/>
          <w:szCs w:val="28"/>
        </w:rPr>
      </w:pPr>
    </w:p>
    <w:p w14:paraId="0CFB6EB1"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אוכל תחת הכסא במטוס</w:t>
      </w:r>
    </w:p>
    <w:p w14:paraId="24D23CF7" w14:textId="77777777" w:rsidR="00421D96" w:rsidRPr="00421D96" w:rsidRDefault="00421D96" w:rsidP="00421D96">
      <w:pPr>
        <w:widowControl w:val="0"/>
        <w:tabs>
          <w:tab w:val="left" w:pos="149"/>
        </w:tabs>
        <w:rPr>
          <w:sz w:val="28"/>
          <w:szCs w:val="28"/>
        </w:rPr>
      </w:pPr>
      <w:r w:rsidRPr="00421D96">
        <w:rPr>
          <w:color w:val="000000"/>
          <w:sz w:val="28"/>
          <w:szCs w:val="28"/>
          <w:rtl/>
        </w:rPr>
        <w:t>שאלה (ה' חשון תשס"ז) : המחבר בס' קט"ז סעיף ה' (ביו"ד) כתב "לא יתן תבשיל ולא משקים תחת המטה", האם נוסע באוירון (מטוס) יכול להניח אוכל תחת הכסא?</w:t>
      </w:r>
    </w:p>
    <w:p w14:paraId="3079A034"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אם ישן בכסא זה כמו מטה</w:t>
      </w:r>
    </w:p>
    <w:p w14:paraId="4503C7E0" w14:textId="77777777" w:rsidR="00421D96" w:rsidRPr="00421D96" w:rsidRDefault="00421D96" w:rsidP="00421D96">
      <w:pPr>
        <w:widowControl w:val="0"/>
        <w:tabs>
          <w:tab w:val="left" w:pos="149"/>
        </w:tabs>
        <w:rPr>
          <w:sz w:val="28"/>
          <w:szCs w:val="28"/>
        </w:rPr>
      </w:pPr>
    </w:p>
    <w:p w14:paraId="3D17C62D"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אוכל תחת עגלת תינוק</w:t>
      </w:r>
    </w:p>
    <w:p w14:paraId="541A721B" w14:textId="77777777" w:rsidR="00421D96" w:rsidRPr="00421D96" w:rsidRDefault="00421D96" w:rsidP="00421D96">
      <w:pPr>
        <w:widowControl w:val="0"/>
        <w:tabs>
          <w:tab w:val="left" w:pos="149"/>
        </w:tabs>
        <w:rPr>
          <w:sz w:val="28"/>
          <w:szCs w:val="28"/>
        </w:rPr>
      </w:pPr>
      <w:r w:rsidRPr="00421D96">
        <w:rPr>
          <w:color w:val="000000"/>
          <w:sz w:val="28"/>
          <w:szCs w:val="28"/>
          <w:rtl/>
        </w:rPr>
        <w:t>שאלה (ה' חשון תשס"ז) : מה הדין בנוגע זה תחת עגלת התינוק?</w:t>
      </w:r>
    </w:p>
    <w:p w14:paraId="159853C6"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תחת מקום התינוק כמו תחת המטה</w:t>
      </w:r>
    </w:p>
    <w:p w14:paraId="0FD27DDE" w14:textId="77777777" w:rsidR="00421D96" w:rsidRPr="00421D96" w:rsidRDefault="00421D96" w:rsidP="00421D96">
      <w:pPr>
        <w:widowControl w:val="0"/>
        <w:tabs>
          <w:tab w:val="left" w:pos="149"/>
        </w:tabs>
        <w:jc w:val="center"/>
        <w:rPr>
          <w:sz w:val="28"/>
          <w:szCs w:val="28"/>
        </w:rPr>
      </w:pPr>
    </w:p>
    <w:p w14:paraId="19336433"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לעבור בין שני נשים</w:t>
      </w:r>
    </w:p>
    <w:p w14:paraId="6397B4FE" w14:textId="77777777" w:rsidR="00421D96" w:rsidRPr="00421D96" w:rsidRDefault="00421D96" w:rsidP="00421D96">
      <w:pPr>
        <w:widowControl w:val="0"/>
        <w:tabs>
          <w:tab w:val="left" w:pos="149"/>
        </w:tabs>
        <w:rPr>
          <w:sz w:val="28"/>
          <w:szCs w:val="28"/>
        </w:rPr>
      </w:pPr>
      <w:r w:rsidRPr="00421D96">
        <w:rPr>
          <w:color w:val="000000"/>
          <w:sz w:val="28"/>
          <w:szCs w:val="28"/>
          <w:rtl/>
        </w:rPr>
        <w:t>שאלה (כ"ח טבת תשס"ז) : יש סכנה לעבור בין שני נשים, אם אחד מהם הוי אשתו האם עדיין יש סכנה?</w:t>
      </w:r>
    </w:p>
    <w:p w14:paraId="4E076484"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כן</w:t>
      </w:r>
    </w:p>
    <w:p w14:paraId="0CA7F98B" w14:textId="77777777" w:rsidR="00421D96" w:rsidRPr="00421D96" w:rsidRDefault="00421D96" w:rsidP="00421D96">
      <w:pPr>
        <w:widowControl w:val="0"/>
        <w:tabs>
          <w:tab w:val="left" w:pos="149"/>
        </w:tabs>
        <w:rPr>
          <w:sz w:val="28"/>
          <w:szCs w:val="28"/>
        </w:rPr>
      </w:pPr>
    </w:p>
    <w:p w14:paraId="231CF7F4"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עין הרע</w:t>
      </w:r>
    </w:p>
    <w:p w14:paraId="296116CC" w14:textId="77777777" w:rsidR="00421D96" w:rsidRPr="00421D96" w:rsidRDefault="00421D96" w:rsidP="00421D96">
      <w:pPr>
        <w:widowControl w:val="0"/>
        <w:tabs>
          <w:tab w:val="left" w:pos="149"/>
        </w:tabs>
        <w:rPr>
          <w:sz w:val="28"/>
          <w:szCs w:val="28"/>
        </w:rPr>
      </w:pPr>
      <w:r w:rsidRPr="00421D96">
        <w:rPr>
          <w:color w:val="000000"/>
          <w:sz w:val="28"/>
          <w:szCs w:val="28"/>
          <w:rtl/>
        </w:rPr>
        <w:t>שאלה (כ"ו שבט תשס"ז) : האם יש עין הרע לקנות עגלה לתינוק לפני הלידה?</w:t>
      </w:r>
    </w:p>
    <w:p w14:paraId="0CB44AB5"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לא</w:t>
      </w:r>
    </w:p>
    <w:p w14:paraId="7BA2B6E0" w14:textId="77777777" w:rsidR="00421D96" w:rsidRPr="00421D96" w:rsidRDefault="00421D96" w:rsidP="00421D96">
      <w:pPr>
        <w:widowControl w:val="0"/>
        <w:tabs>
          <w:tab w:val="left" w:pos="149"/>
        </w:tabs>
        <w:rPr>
          <w:sz w:val="28"/>
          <w:szCs w:val="28"/>
        </w:rPr>
      </w:pPr>
    </w:p>
    <w:p w14:paraId="2C4EA743" w14:textId="77777777" w:rsidR="00421D96" w:rsidRPr="00421D96" w:rsidRDefault="00421D96" w:rsidP="00421D96">
      <w:pPr>
        <w:widowControl w:val="0"/>
        <w:tabs>
          <w:tab w:val="left" w:pos="149"/>
        </w:tabs>
        <w:jc w:val="center"/>
        <w:rPr>
          <w:sz w:val="32"/>
          <w:szCs w:val="32"/>
        </w:rPr>
      </w:pPr>
      <w:r w:rsidRPr="00421D96">
        <w:rPr>
          <w:bCs/>
          <w:color w:val="000000"/>
          <w:sz w:val="32"/>
          <w:szCs w:val="32"/>
          <w:u w:val="single"/>
          <w:rtl/>
        </w:rPr>
        <w:t>סחורה בדבר אסור, בשר שנשלח ביד גוי, ונאמנות בכשרות</w:t>
      </w:r>
      <w:r w:rsidRPr="00421D96">
        <w:rPr>
          <w:bCs/>
          <w:color w:val="000000"/>
          <w:sz w:val="32"/>
          <w:szCs w:val="32"/>
          <w:rtl/>
        </w:rPr>
        <w:t xml:space="preserve"> (יו"ד קי"ז-קי"ט)</w:t>
      </w:r>
    </w:p>
    <w:p w14:paraId="607380CA" w14:textId="77777777" w:rsidR="00421D96" w:rsidRPr="00421D96" w:rsidRDefault="00421D96" w:rsidP="00421D96">
      <w:pPr>
        <w:widowControl w:val="0"/>
        <w:tabs>
          <w:tab w:val="left" w:pos="149"/>
        </w:tabs>
        <w:jc w:val="center"/>
        <w:rPr>
          <w:sz w:val="28"/>
          <w:szCs w:val="28"/>
        </w:rPr>
      </w:pPr>
    </w:p>
    <w:p w14:paraId="4A20C237" w14:textId="77777777" w:rsidR="00421D96" w:rsidRPr="00421D96" w:rsidRDefault="00421D96" w:rsidP="00421D96">
      <w:pPr>
        <w:widowControl w:val="0"/>
        <w:tabs>
          <w:tab w:val="left" w:pos="149"/>
        </w:tabs>
        <w:jc w:val="center"/>
        <w:rPr>
          <w:sz w:val="28"/>
          <w:szCs w:val="28"/>
        </w:rPr>
      </w:pPr>
      <w:bookmarkStart w:id="149" w:name="_Hlk13831158"/>
      <w:r w:rsidRPr="00421D96">
        <w:rPr>
          <w:bCs/>
          <w:color w:val="000000"/>
          <w:sz w:val="28"/>
          <w:szCs w:val="28"/>
          <w:rtl/>
        </w:rPr>
        <w:t>סחורה ב"חדש"</w:t>
      </w:r>
    </w:p>
    <w:p w14:paraId="65C782FB" w14:textId="77777777" w:rsidR="00421D96" w:rsidRPr="00421D96" w:rsidRDefault="00421D96" w:rsidP="00421D96">
      <w:pPr>
        <w:widowControl w:val="0"/>
        <w:tabs>
          <w:tab w:val="left" w:pos="149"/>
        </w:tabs>
        <w:rPr>
          <w:sz w:val="28"/>
          <w:szCs w:val="28"/>
        </w:rPr>
      </w:pPr>
      <w:r w:rsidRPr="00421D96">
        <w:rPr>
          <w:color w:val="000000"/>
          <w:sz w:val="28"/>
          <w:szCs w:val="28"/>
          <w:rtl/>
        </w:rPr>
        <w:t>שאלה (ו' תמוז תשס"ז) : האם יש איסור סחורה ב"חדש"?</w:t>
      </w:r>
    </w:p>
    <w:p w14:paraId="31F8D092"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 xml:space="preserve">לא, אא"כ מכשיל בזה אחרים </w:t>
      </w:r>
    </w:p>
    <w:p w14:paraId="31662E68" w14:textId="77777777" w:rsidR="00421D96" w:rsidRPr="00421D96" w:rsidRDefault="00421D96" w:rsidP="00421D96">
      <w:pPr>
        <w:widowControl w:val="0"/>
        <w:tabs>
          <w:tab w:val="left" w:pos="149"/>
        </w:tabs>
        <w:rPr>
          <w:sz w:val="28"/>
          <w:szCs w:val="28"/>
        </w:rPr>
      </w:pPr>
    </w:p>
    <w:p w14:paraId="380F1C8E"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סחורה בפירות מתולעים</w:t>
      </w:r>
    </w:p>
    <w:p w14:paraId="36C74615" w14:textId="77777777" w:rsidR="00421D96" w:rsidRPr="00421D96" w:rsidRDefault="00421D96" w:rsidP="00421D96">
      <w:pPr>
        <w:widowControl w:val="0"/>
        <w:tabs>
          <w:tab w:val="left" w:pos="149"/>
        </w:tabs>
        <w:rPr>
          <w:sz w:val="28"/>
          <w:szCs w:val="28"/>
        </w:rPr>
      </w:pPr>
      <w:r w:rsidRPr="00421D96">
        <w:rPr>
          <w:color w:val="000000"/>
          <w:sz w:val="28"/>
          <w:szCs w:val="28"/>
          <w:rtl/>
        </w:rPr>
        <w:t>שאלה (ו' תמוז תשס"ז) : האם יש איסור סחורה בפירות מתולעים?</w:t>
      </w:r>
    </w:p>
    <w:p w14:paraId="15D86CF2"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כנ"ל</w:t>
      </w:r>
    </w:p>
    <w:p w14:paraId="2AD8472C" w14:textId="77777777" w:rsidR="00421D96" w:rsidRPr="00421D96" w:rsidRDefault="00421D96" w:rsidP="00421D96">
      <w:pPr>
        <w:widowControl w:val="0"/>
        <w:tabs>
          <w:tab w:val="left" w:pos="149"/>
        </w:tabs>
        <w:rPr>
          <w:sz w:val="28"/>
          <w:szCs w:val="28"/>
        </w:rPr>
      </w:pPr>
    </w:p>
    <w:p w14:paraId="462F32DC"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להזמין ממסעדה</w:t>
      </w:r>
    </w:p>
    <w:p w14:paraId="1BBEED87" w14:textId="77777777" w:rsidR="00421D96" w:rsidRPr="00421D96" w:rsidRDefault="00421D96" w:rsidP="00421D96">
      <w:pPr>
        <w:widowControl w:val="0"/>
        <w:tabs>
          <w:tab w:val="left" w:pos="149"/>
        </w:tabs>
        <w:rPr>
          <w:sz w:val="28"/>
          <w:szCs w:val="28"/>
        </w:rPr>
      </w:pPr>
      <w:r w:rsidRPr="00421D96">
        <w:rPr>
          <w:color w:val="000000"/>
          <w:sz w:val="28"/>
          <w:szCs w:val="28"/>
          <w:rtl/>
        </w:rPr>
        <w:t>שאלה (כ"ד תמוז תשס"ז) : האם אדם יכול להזמין ממסעדה בשרי, והם שלחו במונית (חלוני או ערבי) בלי חותמות?</w:t>
      </w:r>
    </w:p>
    <w:p w14:paraId="06AB1216" w14:textId="77777777" w:rsidR="00421D96" w:rsidRPr="00421D96" w:rsidRDefault="00421D96" w:rsidP="00421D96">
      <w:pPr>
        <w:widowControl w:val="0"/>
        <w:tabs>
          <w:tab w:val="left" w:pos="149"/>
        </w:tabs>
        <w:rPr>
          <w:sz w:val="28"/>
          <w:szCs w:val="28"/>
        </w:rPr>
      </w:pPr>
      <w:r w:rsidRPr="00421D96">
        <w:rPr>
          <w:bCs/>
          <w:color w:val="000000"/>
          <w:sz w:val="28"/>
          <w:szCs w:val="28"/>
          <w:rtl/>
        </w:rPr>
        <w:t xml:space="preserve">אם ניכר שלא שלטה בזה יד, או שהסברא כך המוכר </w:t>
      </w:r>
    </w:p>
    <w:p w14:paraId="6BE198C0" w14:textId="77777777" w:rsidR="00421D96" w:rsidRPr="00421D96" w:rsidRDefault="00421D96" w:rsidP="00421D96">
      <w:pPr>
        <w:widowControl w:val="0"/>
        <w:tabs>
          <w:tab w:val="left" w:pos="149"/>
        </w:tabs>
        <w:rPr>
          <w:sz w:val="28"/>
          <w:szCs w:val="28"/>
        </w:rPr>
      </w:pPr>
    </w:p>
    <w:p w14:paraId="48ADF7E2"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סרט של פלאסטיק</w:t>
      </w:r>
    </w:p>
    <w:p w14:paraId="550B75F0" w14:textId="77777777" w:rsidR="00421D96" w:rsidRPr="00421D96" w:rsidRDefault="00421D96" w:rsidP="00421D96">
      <w:pPr>
        <w:widowControl w:val="0"/>
        <w:tabs>
          <w:tab w:val="left" w:pos="149"/>
        </w:tabs>
        <w:rPr>
          <w:sz w:val="28"/>
          <w:szCs w:val="28"/>
        </w:rPr>
      </w:pPr>
      <w:r w:rsidRPr="00421D96">
        <w:rPr>
          <w:color w:val="000000"/>
          <w:sz w:val="28"/>
          <w:szCs w:val="28"/>
          <w:rtl/>
        </w:rPr>
        <w:t>שאלה (כ"ד תמוז תשס"ז) : קופסאות של פלאסטיק המכוסים, וסג</w:t>
      </w:r>
      <w:r w:rsidRPr="00421D96">
        <w:rPr>
          <w:rFonts w:hint="cs"/>
          <w:color w:val="000000"/>
          <w:sz w:val="28"/>
          <w:szCs w:val="28"/>
          <w:rtl/>
        </w:rPr>
        <w:t>ו</w:t>
      </w:r>
      <w:r w:rsidRPr="00421D96">
        <w:rPr>
          <w:color w:val="000000"/>
          <w:sz w:val="28"/>
          <w:szCs w:val="28"/>
          <w:rtl/>
        </w:rPr>
        <w:t>רים מסביב למכסה בסרט של פלסטיק, האם סגי בזה לחשב כב' חותמות או לא?</w:t>
      </w:r>
    </w:p>
    <w:p w14:paraId="33B8540D"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כן</w:t>
      </w:r>
    </w:p>
    <w:p w14:paraId="417D44B9" w14:textId="77777777" w:rsidR="00421D96" w:rsidRPr="00421D96" w:rsidRDefault="00421D96" w:rsidP="00421D96">
      <w:pPr>
        <w:widowControl w:val="0"/>
        <w:tabs>
          <w:tab w:val="left" w:pos="149"/>
        </w:tabs>
        <w:rPr>
          <w:sz w:val="28"/>
          <w:szCs w:val="28"/>
        </w:rPr>
      </w:pPr>
    </w:p>
    <w:p w14:paraId="7DC24A6A"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מפתחות בזמן הזה</w:t>
      </w:r>
    </w:p>
    <w:p w14:paraId="21ADC337" w14:textId="77777777" w:rsidR="00421D96" w:rsidRPr="00421D96" w:rsidRDefault="00421D96" w:rsidP="00421D96">
      <w:pPr>
        <w:widowControl w:val="0"/>
        <w:tabs>
          <w:tab w:val="left" w:pos="149"/>
        </w:tabs>
        <w:rPr>
          <w:sz w:val="28"/>
          <w:szCs w:val="28"/>
        </w:rPr>
      </w:pPr>
      <w:r w:rsidRPr="00421D96">
        <w:rPr>
          <w:color w:val="000000"/>
          <w:sz w:val="28"/>
          <w:szCs w:val="28"/>
          <w:rtl/>
        </w:rPr>
        <w:t>שאלה (ב' אלול תשס"ז) : ביו"ד ס' קי"ח סעיף ד' המחבר כתב "שמפתח לא חשיב חותם", האם ה"ה במפתחות בזמן הזה, או כיון שא"א לפתוח או לזייף אלא בטורח גדול ממילא נקרא חותם?</w:t>
      </w:r>
    </w:p>
    <w:p w14:paraId="2226CE74"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מסתבר דהוי חותם</w:t>
      </w:r>
    </w:p>
    <w:p w14:paraId="45CAF7D4" w14:textId="77777777" w:rsidR="00421D96" w:rsidRPr="00421D96" w:rsidRDefault="00421D96" w:rsidP="00421D96">
      <w:pPr>
        <w:widowControl w:val="0"/>
        <w:tabs>
          <w:tab w:val="left" w:pos="149"/>
        </w:tabs>
        <w:rPr>
          <w:sz w:val="28"/>
          <w:szCs w:val="28"/>
        </w:rPr>
      </w:pPr>
    </w:p>
    <w:p w14:paraId="169268FE"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תקנת הארצות שצריך כתב הכשר</w:t>
      </w:r>
    </w:p>
    <w:p w14:paraId="09D29E1C" w14:textId="77777777" w:rsidR="00421D96" w:rsidRPr="00421D96" w:rsidRDefault="00421D96" w:rsidP="00421D96">
      <w:pPr>
        <w:widowControl w:val="0"/>
        <w:tabs>
          <w:tab w:val="left" w:pos="149"/>
        </w:tabs>
        <w:rPr>
          <w:sz w:val="28"/>
          <w:szCs w:val="28"/>
        </w:rPr>
      </w:pPr>
      <w:r w:rsidRPr="00421D96">
        <w:rPr>
          <w:color w:val="000000"/>
          <w:sz w:val="28"/>
          <w:szCs w:val="28"/>
          <w:rtl/>
        </w:rPr>
        <w:t>שאלה (י"ז אלול תשס"ז) : בדרכי תשובה (ס' קי"ט ס"ק ז') מביא שיש תקנת הארצות שלא ליקח דבר מאכל או יין משום ישראל אפילו הוא מוחזק בכשרות אא"כ יש בידו כתב הכשר, האם המנהג להחמיר על זה, או יכול לקנות מכל אדם שמוחזק בכשרות אף אם אין להם הכשר?</w:t>
      </w:r>
    </w:p>
    <w:p w14:paraId="700856BC"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לענ"ד נ' דמותר</w:t>
      </w:r>
    </w:p>
    <w:p w14:paraId="0AF45DD7" w14:textId="77777777" w:rsidR="00421D96" w:rsidRPr="00421D96" w:rsidRDefault="00421D96" w:rsidP="00421D96">
      <w:pPr>
        <w:widowControl w:val="0"/>
        <w:tabs>
          <w:tab w:val="left" w:pos="149"/>
        </w:tabs>
        <w:rPr>
          <w:sz w:val="28"/>
          <w:szCs w:val="28"/>
        </w:rPr>
      </w:pPr>
    </w:p>
    <w:bookmarkEnd w:id="149"/>
    <w:p w14:paraId="5BC0B82D" w14:textId="77777777" w:rsidR="00421D96" w:rsidRPr="00421D96" w:rsidRDefault="00421D96" w:rsidP="00421D96">
      <w:pPr>
        <w:widowControl w:val="0"/>
        <w:tabs>
          <w:tab w:val="left" w:pos="149"/>
        </w:tabs>
        <w:jc w:val="center"/>
        <w:rPr>
          <w:sz w:val="32"/>
          <w:szCs w:val="32"/>
          <w:u w:val="single"/>
        </w:rPr>
      </w:pPr>
      <w:r w:rsidRPr="00421D96">
        <w:rPr>
          <w:bCs/>
          <w:color w:val="000000"/>
          <w:sz w:val="32"/>
          <w:szCs w:val="32"/>
          <w:u w:val="single"/>
          <w:rtl/>
        </w:rPr>
        <w:t>טבילת כלים</w:t>
      </w:r>
    </w:p>
    <w:p w14:paraId="0B668399" w14:textId="77777777" w:rsidR="00421D96" w:rsidRPr="00421D96" w:rsidRDefault="00421D96" w:rsidP="00421D96">
      <w:pPr>
        <w:widowControl w:val="0"/>
        <w:tabs>
          <w:tab w:val="left" w:pos="149"/>
        </w:tabs>
        <w:jc w:val="center"/>
        <w:rPr>
          <w:sz w:val="28"/>
          <w:szCs w:val="28"/>
        </w:rPr>
      </w:pPr>
    </w:p>
    <w:p w14:paraId="76D3319C"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משלוח מנות</w:t>
      </w:r>
    </w:p>
    <w:p w14:paraId="1F23343F" w14:textId="77777777" w:rsidR="00421D96" w:rsidRPr="00421D96" w:rsidRDefault="00421D96" w:rsidP="00421D96">
      <w:pPr>
        <w:widowControl w:val="0"/>
        <w:tabs>
          <w:tab w:val="left" w:pos="149"/>
        </w:tabs>
        <w:rPr>
          <w:sz w:val="28"/>
          <w:szCs w:val="28"/>
        </w:rPr>
      </w:pPr>
      <w:r w:rsidRPr="00421D96">
        <w:rPr>
          <w:color w:val="000000"/>
          <w:sz w:val="28"/>
          <w:szCs w:val="28"/>
          <w:rtl/>
        </w:rPr>
        <w:t>שאלה (י"א אדר תשס"ז) : אם יש כלי שצריך טבילה, ורוצה ליתן משלוח מנות בתוכו, האם יכול וצריך ל</w:t>
      </w:r>
      <w:r w:rsidRPr="00421D96">
        <w:rPr>
          <w:rFonts w:hint="cs"/>
          <w:color w:val="000000"/>
          <w:sz w:val="28"/>
          <w:szCs w:val="28"/>
          <w:rtl/>
        </w:rPr>
        <w:t>ה</w:t>
      </w:r>
      <w:r w:rsidRPr="00421D96">
        <w:rPr>
          <w:color w:val="000000"/>
          <w:sz w:val="28"/>
          <w:szCs w:val="28"/>
          <w:rtl/>
        </w:rPr>
        <w:t>טב</w:t>
      </w:r>
      <w:r w:rsidRPr="00421D96">
        <w:rPr>
          <w:rFonts w:hint="cs"/>
          <w:color w:val="000000"/>
          <w:sz w:val="28"/>
          <w:szCs w:val="28"/>
          <w:rtl/>
        </w:rPr>
        <w:t>י</w:t>
      </w:r>
      <w:r w:rsidRPr="00421D96">
        <w:rPr>
          <w:color w:val="000000"/>
          <w:sz w:val="28"/>
          <w:szCs w:val="28"/>
          <w:rtl/>
        </w:rPr>
        <w:t>לו קודם שיתן לחבירו?</w:t>
      </w:r>
    </w:p>
    <w:p w14:paraId="2498110E"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לענ"ד כן</w:t>
      </w:r>
    </w:p>
    <w:p w14:paraId="78D31A74" w14:textId="77777777" w:rsidR="00421D96" w:rsidRPr="00421D96" w:rsidRDefault="00421D96" w:rsidP="00421D96">
      <w:pPr>
        <w:widowControl w:val="0"/>
        <w:tabs>
          <w:tab w:val="left" w:pos="149"/>
        </w:tabs>
        <w:rPr>
          <w:sz w:val="28"/>
          <w:szCs w:val="28"/>
        </w:rPr>
      </w:pPr>
    </w:p>
    <w:p w14:paraId="55AAC236" w14:textId="77777777" w:rsidR="00421D96" w:rsidRPr="00421D96" w:rsidRDefault="00421D96" w:rsidP="00421D96">
      <w:pPr>
        <w:widowControl w:val="0"/>
        <w:tabs>
          <w:tab w:val="left" w:pos="149"/>
          <w:tab w:val="right" w:pos="5985"/>
        </w:tabs>
        <w:jc w:val="center"/>
        <w:rPr>
          <w:sz w:val="28"/>
          <w:szCs w:val="28"/>
        </w:rPr>
      </w:pPr>
      <w:r w:rsidRPr="00421D96">
        <w:rPr>
          <w:bCs/>
          <w:color w:val="000000"/>
          <w:sz w:val="28"/>
          <w:szCs w:val="28"/>
          <w:rtl/>
        </w:rPr>
        <w:t>להשתמש בכלי שצריך טבילה</w:t>
      </w:r>
    </w:p>
    <w:p w14:paraId="12E96504"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שאלה (כ"ד ניסן תשס"ח) : כלי שחייב בטבילה, האם מותר להשתמש בו </w:t>
      </w:r>
      <w:r w:rsidRPr="00421D96">
        <w:rPr>
          <w:rFonts w:hint="cs"/>
          <w:color w:val="000000"/>
          <w:sz w:val="28"/>
          <w:szCs w:val="28"/>
          <w:rtl/>
        </w:rPr>
        <w:t>עם</w:t>
      </w:r>
      <w:r w:rsidRPr="00421D96">
        <w:rPr>
          <w:color w:val="000000"/>
          <w:sz w:val="28"/>
          <w:szCs w:val="28"/>
        </w:rPr>
        <w:t xml:space="preserve"> </w:t>
      </w:r>
      <w:r w:rsidRPr="00421D96">
        <w:rPr>
          <w:color w:val="000000"/>
          <w:sz w:val="28"/>
          <w:szCs w:val="28"/>
          <w:rtl/>
        </w:rPr>
        <w:t>הפסק נייר או ניר אלומנים לפני הטבילה?</w:t>
      </w:r>
    </w:p>
    <w:p w14:paraId="1ED5044D"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לענ"ד כן</w:t>
      </w:r>
    </w:p>
    <w:p w14:paraId="6D12BA23" w14:textId="77777777" w:rsidR="00421D96" w:rsidRPr="00421D96" w:rsidRDefault="00421D96" w:rsidP="00421D96">
      <w:pPr>
        <w:widowControl w:val="0"/>
        <w:tabs>
          <w:tab w:val="left" w:pos="149"/>
        </w:tabs>
        <w:rPr>
          <w:sz w:val="28"/>
          <w:szCs w:val="28"/>
        </w:rPr>
      </w:pPr>
    </w:p>
    <w:p w14:paraId="027BCB74"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כלי שיש משהו דבוק בה</w:t>
      </w:r>
    </w:p>
    <w:p w14:paraId="6238C2A2"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שאלה (כ"ד ניסן תשס"ח) : </w:t>
      </w:r>
      <w:r w:rsidRPr="00421D96">
        <w:rPr>
          <w:rFonts w:hint="cs"/>
          <w:color w:val="000000"/>
          <w:sz w:val="28"/>
          <w:szCs w:val="28"/>
          <w:rtl/>
        </w:rPr>
        <w:t>באופן שיש משהו דבוק על הכלי</w:t>
      </w:r>
      <w:r w:rsidRPr="00421D96">
        <w:rPr>
          <w:color w:val="000000"/>
          <w:sz w:val="28"/>
          <w:szCs w:val="28"/>
          <w:rtl/>
        </w:rPr>
        <w:t>, והבעל שטבל הכלי אינו מקפיד, אבל אשתו מקפיד האם זה חציצה?</w:t>
      </w:r>
    </w:p>
    <w:p w14:paraId="368FA21D"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כן</w:t>
      </w:r>
    </w:p>
    <w:p w14:paraId="3F4AF42C" w14:textId="77777777" w:rsidR="00421D96" w:rsidRPr="00421D96" w:rsidRDefault="00421D96" w:rsidP="00421D96">
      <w:pPr>
        <w:widowControl w:val="0"/>
        <w:tabs>
          <w:tab w:val="left" w:pos="149"/>
        </w:tabs>
        <w:rPr>
          <w:sz w:val="28"/>
          <w:szCs w:val="28"/>
        </w:rPr>
      </w:pPr>
    </w:p>
    <w:p w14:paraId="39861A52"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בית חרושת ישראל, הפועלים עכו"ם</w:t>
      </w:r>
    </w:p>
    <w:p w14:paraId="68AC8990" w14:textId="77777777" w:rsidR="00421D96" w:rsidRPr="00421D96" w:rsidRDefault="00421D96" w:rsidP="00421D96">
      <w:pPr>
        <w:widowControl w:val="0"/>
        <w:tabs>
          <w:tab w:val="left" w:pos="149"/>
        </w:tabs>
        <w:rPr>
          <w:sz w:val="28"/>
          <w:szCs w:val="28"/>
        </w:rPr>
      </w:pPr>
      <w:r w:rsidRPr="00421D96">
        <w:rPr>
          <w:color w:val="000000"/>
          <w:sz w:val="28"/>
          <w:szCs w:val="28"/>
          <w:rtl/>
        </w:rPr>
        <w:t>שאלה (כ"ד ניסן תשס"ח) : כלי שנעשה בבית חרושת של ישראל, אבל הפועלים עכו"ם ועובד בקבלנות האם הכלי חייב בטבילה?</w:t>
      </w:r>
    </w:p>
    <w:p w14:paraId="3E2647FB"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כמדומני בלי ברכה</w:t>
      </w:r>
    </w:p>
    <w:p w14:paraId="5DA44CE3" w14:textId="77777777" w:rsidR="00421D96" w:rsidRPr="00421D96" w:rsidRDefault="00421D96" w:rsidP="00421D96">
      <w:pPr>
        <w:widowControl w:val="0"/>
        <w:tabs>
          <w:tab w:val="left" w:pos="149"/>
        </w:tabs>
        <w:rPr>
          <w:sz w:val="28"/>
          <w:szCs w:val="28"/>
        </w:rPr>
      </w:pPr>
    </w:p>
    <w:p w14:paraId="03267F1A"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זכר בילדותי</w:t>
      </w:r>
      <w:r w:rsidRPr="00421D96">
        <w:rPr>
          <w:rFonts w:hint="cs"/>
          <w:bCs/>
          <w:color w:val="000000"/>
          <w:sz w:val="28"/>
          <w:szCs w:val="28"/>
          <w:rtl/>
        </w:rPr>
        <w:t>ו</w:t>
      </w:r>
      <w:r w:rsidRPr="00421D96">
        <w:rPr>
          <w:bCs/>
          <w:color w:val="000000"/>
          <w:sz w:val="28"/>
          <w:szCs w:val="28"/>
          <w:rtl/>
        </w:rPr>
        <w:t xml:space="preserve"> שטבל כלים</w:t>
      </w:r>
    </w:p>
    <w:p w14:paraId="76E6CBBA" w14:textId="77777777" w:rsidR="00421D96" w:rsidRPr="00421D96" w:rsidRDefault="00421D96" w:rsidP="00421D96">
      <w:pPr>
        <w:widowControl w:val="0"/>
        <w:tabs>
          <w:tab w:val="left" w:pos="149"/>
        </w:tabs>
        <w:rPr>
          <w:sz w:val="28"/>
          <w:szCs w:val="28"/>
        </w:rPr>
      </w:pPr>
      <w:r w:rsidRPr="00421D96">
        <w:rPr>
          <w:color w:val="000000"/>
          <w:sz w:val="28"/>
          <w:szCs w:val="28"/>
          <w:rtl/>
        </w:rPr>
        <w:t>שאלה (כ"ח תשרי תשס"ח) : מי שזכר בילדותי</w:t>
      </w:r>
      <w:r w:rsidRPr="00421D96">
        <w:rPr>
          <w:rFonts w:hint="cs"/>
          <w:color w:val="000000"/>
          <w:sz w:val="28"/>
          <w:szCs w:val="28"/>
          <w:rtl/>
        </w:rPr>
        <w:t>ו</w:t>
      </w:r>
      <w:r w:rsidRPr="00421D96">
        <w:rPr>
          <w:color w:val="000000"/>
          <w:sz w:val="28"/>
          <w:szCs w:val="28"/>
          <w:rtl/>
        </w:rPr>
        <w:t xml:space="preserve"> שהורי שלח</w:t>
      </w:r>
      <w:r w:rsidRPr="00421D96">
        <w:rPr>
          <w:rFonts w:hint="cs"/>
          <w:color w:val="000000"/>
          <w:sz w:val="28"/>
          <w:szCs w:val="28"/>
          <w:rtl/>
        </w:rPr>
        <w:t xml:space="preserve"> אותו</w:t>
      </w:r>
      <w:r w:rsidRPr="00421D96">
        <w:rPr>
          <w:color w:val="000000"/>
          <w:sz w:val="28"/>
          <w:szCs w:val="28"/>
          <w:rtl/>
        </w:rPr>
        <w:t xml:space="preserve"> להטביל כמה כלים, האם צריכים עכשיו לחזור ולהטביל כל הכלים?</w:t>
      </w:r>
    </w:p>
    <w:p w14:paraId="0F22A320"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לא</w:t>
      </w:r>
    </w:p>
    <w:p w14:paraId="3ED8B31B" w14:textId="77777777" w:rsidR="00421D96" w:rsidRPr="00421D96" w:rsidRDefault="00421D96" w:rsidP="00421D96">
      <w:pPr>
        <w:widowControl w:val="0"/>
        <w:tabs>
          <w:tab w:val="left" w:pos="149"/>
        </w:tabs>
        <w:rPr>
          <w:sz w:val="28"/>
          <w:szCs w:val="28"/>
        </w:rPr>
      </w:pPr>
    </w:p>
    <w:p w14:paraId="1A5BDA4B"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נאמנות של קטנים</w:t>
      </w:r>
    </w:p>
    <w:p w14:paraId="50D22DA9" w14:textId="77777777" w:rsidR="00421D96" w:rsidRPr="00421D96" w:rsidRDefault="00421D96" w:rsidP="00421D96">
      <w:pPr>
        <w:widowControl w:val="0"/>
        <w:tabs>
          <w:tab w:val="left" w:pos="149"/>
        </w:tabs>
        <w:rPr>
          <w:sz w:val="28"/>
          <w:szCs w:val="28"/>
        </w:rPr>
      </w:pPr>
      <w:r w:rsidRPr="00421D96">
        <w:rPr>
          <w:color w:val="000000"/>
          <w:sz w:val="28"/>
          <w:szCs w:val="28"/>
          <w:rtl/>
        </w:rPr>
        <w:t>שאלה (כ"ד ניסן תשס"ח) : האם קטנים נאמנים לטבול כלי זכוכית?</w:t>
      </w:r>
    </w:p>
    <w:p w14:paraId="2A2E9200"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רצוי שלא</w:t>
      </w:r>
    </w:p>
    <w:p w14:paraId="57A3C92A" w14:textId="77777777" w:rsidR="00421D96" w:rsidRPr="00421D96" w:rsidRDefault="00421D96" w:rsidP="00421D96">
      <w:pPr>
        <w:widowControl w:val="0"/>
        <w:tabs>
          <w:tab w:val="left" w:pos="149"/>
        </w:tabs>
        <w:rPr>
          <w:sz w:val="28"/>
          <w:szCs w:val="28"/>
        </w:rPr>
      </w:pPr>
    </w:p>
    <w:p w14:paraId="41692ED1" w14:textId="77777777" w:rsidR="00421D96" w:rsidRPr="00421D96" w:rsidRDefault="00421D96" w:rsidP="00421D96">
      <w:pPr>
        <w:widowControl w:val="0"/>
        <w:tabs>
          <w:tab w:val="left" w:pos="149"/>
        </w:tabs>
        <w:jc w:val="center"/>
        <w:rPr>
          <w:sz w:val="32"/>
          <w:szCs w:val="32"/>
          <w:u w:val="single"/>
        </w:rPr>
      </w:pPr>
      <w:r w:rsidRPr="00421D96">
        <w:rPr>
          <w:bCs/>
          <w:color w:val="000000"/>
          <w:sz w:val="32"/>
          <w:szCs w:val="32"/>
          <w:u w:val="single"/>
          <w:rtl/>
        </w:rPr>
        <w:t>הגעלת כלים</w:t>
      </w:r>
    </w:p>
    <w:p w14:paraId="7B35EA9A" w14:textId="77777777" w:rsidR="00421D96" w:rsidRPr="00421D96" w:rsidRDefault="00421D96" w:rsidP="00421D96">
      <w:pPr>
        <w:widowControl w:val="0"/>
        <w:tabs>
          <w:tab w:val="left" w:pos="149"/>
        </w:tabs>
        <w:jc w:val="center"/>
        <w:rPr>
          <w:sz w:val="28"/>
          <w:szCs w:val="28"/>
        </w:rPr>
      </w:pPr>
    </w:p>
    <w:p w14:paraId="5E761E9D" w14:textId="77777777" w:rsidR="00421D96" w:rsidRPr="00421D96" w:rsidRDefault="00421D96" w:rsidP="00421D96">
      <w:pPr>
        <w:widowControl w:val="0"/>
        <w:tabs>
          <w:tab w:val="left" w:pos="149"/>
        </w:tabs>
        <w:jc w:val="center"/>
        <w:rPr>
          <w:sz w:val="28"/>
          <w:szCs w:val="28"/>
        </w:rPr>
      </w:pPr>
      <w:r w:rsidRPr="00421D96">
        <w:rPr>
          <w:bCs/>
          <w:color w:val="000000"/>
          <w:sz w:val="28"/>
          <w:szCs w:val="28"/>
          <w:rtl/>
        </w:rPr>
        <w:t>להכשיר כלי שאסרו בכלי שני</w:t>
      </w:r>
    </w:p>
    <w:p w14:paraId="748152DC" w14:textId="77777777" w:rsidR="00421D96" w:rsidRPr="00421D96" w:rsidRDefault="00421D96" w:rsidP="00421D96">
      <w:pPr>
        <w:widowControl w:val="0"/>
        <w:tabs>
          <w:tab w:val="left" w:pos="149"/>
        </w:tabs>
        <w:rPr>
          <w:sz w:val="28"/>
          <w:szCs w:val="28"/>
        </w:rPr>
      </w:pPr>
      <w:r w:rsidRPr="00421D96">
        <w:rPr>
          <w:color w:val="000000"/>
          <w:sz w:val="28"/>
          <w:szCs w:val="28"/>
          <w:rtl/>
        </w:rPr>
        <w:t>שאלה (י"ט אלול תשס"ח) : כף בשרי שתחב לתוך כלי שני של חלב, האם יכול להכשירו בעירוי מכלי ראשון, או צריך דוקא הגעלה בכלי שני?</w:t>
      </w:r>
    </w:p>
    <w:p w14:paraId="2054BC5B" w14:textId="77777777" w:rsidR="00421D96" w:rsidRPr="00421D96" w:rsidRDefault="00421D96" w:rsidP="00421D96">
      <w:pPr>
        <w:widowControl w:val="0"/>
        <w:tabs>
          <w:tab w:val="left" w:pos="149"/>
        </w:tabs>
        <w:rPr>
          <w:sz w:val="28"/>
          <w:szCs w:val="28"/>
        </w:rPr>
      </w:pPr>
      <w:r w:rsidRPr="00421D96">
        <w:rPr>
          <w:color w:val="000000"/>
          <w:sz w:val="28"/>
          <w:szCs w:val="28"/>
          <w:rtl/>
        </w:rPr>
        <w:t xml:space="preserve">תשובה: </w:t>
      </w:r>
      <w:r w:rsidRPr="00421D96">
        <w:rPr>
          <w:bCs/>
          <w:color w:val="000000"/>
          <w:sz w:val="28"/>
          <w:szCs w:val="28"/>
          <w:rtl/>
        </w:rPr>
        <w:t>מספיק לשטוף במים קרים</w:t>
      </w:r>
    </w:p>
    <w:p w14:paraId="6DCAC167" w14:textId="77777777" w:rsidR="00421D96" w:rsidRPr="00421D96" w:rsidRDefault="00421D96" w:rsidP="00421D96">
      <w:pPr>
        <w:tabs>
          <w:tab w:val="left" w:pos="149"/>
        </w:tabs>
        <w:sectPr w:rsidR="00421D96" w:rsidRPr="00421D96" w:rsidSect="00EA7AD1">
          <w:headerReference w:type="default" r:id="rId191"/>
          <w:footnotePr>
            <w:numRestart w:val="eachSect"/>
          </w:footnotePr>
          <w:type w:val="continuous"/>
          <w:pgSz w:w="11906" w:h="16838"/>
          <w:pgMar w:top="719" w:right="567" w:bottom="540" w:left="737" w:header="360" w:footer="207" w:gutter="0"/>
          <w:paperSrc w:first="15" w:other="15"/>
          <w:cols w:space="720"/>
          <w:formProt w:val="0"/>
          <w:docGrid w:linePitch="360"/>
        </w:sectPr>
      </w:pPr>
    </w:p>
    <w:p w14:paraId="166A7E29" w14:textId="77777777" w:rsidR="00421D96" w:rsidRPr="00421D96" w:rsidRDefault="00421D96" w:rsidP="00421D96">
      <w:pPr>
        <w:keepNext/>
        <w:tabs>
          <w:tab w:val="left" w:pos="149"/>
          <w:tab w:val="left" w:pos="1502"/>
          <w:tab w:val="center" w:pos="5332"/>
        </w:tabs>
        <w:ind w:left="85" w:hanging="63"/>
        <w:jc w:val="center"/>
        <w:outlineLvl w:val="0"/>
        <w:rPr>
          <w:sz w:val="28"/>
          <w:szCs w:val="28"/>
        </w:rPr>
      </w:pPr>
      <w:bookmarkStart w:id="150" w:name="_Toc238886904"/>
      <w:bookmarkStart w:id="151" w:name="_Toc506155279"/>
      <w:bookmarkStart w:id="152" w:name="_Toc501996416"/>
      <w:r w:rsidRPr="00421D96">
        <w:rPr>
          <w:sz w:val="28"/>
          <w:szCs w:val="28"/>
        </w:rPr>
        <w:br w:type="page"/>
      </w:r>
    </w:p>
    <w:p w14:paraId="0E76BA8C" w14:textId="77777777" w:rsidR="00421D96" w:rsidRPr="00421D96" w:rsidRDefault="00421D96" w:rsidP="00421D96">
      <w:pPr>
        <w:keepNext/>
        <w:tabs>
          <w:tab w:val="left" w:pos="1502"/>
          <w:tab w:val="center" w:pos="5332"/>
        </w:tabs>
        <w:ind w:left="85" w:hanging="63"/>
        <w:jc w:val="center"/>
        <w:outlineLvl w:val="0"/>
        <w:rPr>
          <w:sz w:val="52"/>
          <w:szCs w:val="52"/>
          <w:rtl/>
        </w:rPr>
      </w:pPr>
      <w:bookmarkStart w:id="153" w:name="_Toc48765089"/>
      <w:r w:rsidRPr="00421D96">
        <w:rPr>
          <w:sz w:val="52"/>
          <w:szCs w:val="52"/>
          <w:rtl/>
        </w:rPr>
        <w:t xml:space="preserve">הג' הרב ישראל פסח פיינהנדלר </w:t>
      </w:r>
      <w:bookmarkEnd w:id="150"/>
      <w:r w:rsidRPr="00421D96">
        <w:rPr>
          <w:sz w:val="52"/>
          <w:szCs w:val="52"/>
          <w:rtl/>
        </w:rPr>
        <w:t>זצ"ל</w:t>
      </w:r>
      <w:bookmarkEnd w:id="151"/>
      <w:bookmarkEnd w:id="152"/>
      <w:bookmarkEnd w:id="153"/>
    </w:p>
    <w:p w14:paraId="7BDF438E" w14:textId="77777777" w:rsidR="00421D96" w:rsidRPr="00421D96" w:rsidRDefault="00421D96" w:rsidP="00421D96">
      <w:pPr>
        <w:tabs>
          <w:tab w:val="left" w:pos="149"/>
        </w:tabs>
        <w:jc w:val="center"/>
      </w:pPr>
    </w:p>
    <w:p w14:paraId="3F2F8F5A" w14:textId="77777777" w:rsidR="00421D96" w:rsidRPr="00421D96" w:rsidRDefault="00421D96" w:rsidP="00421D96">
      <w:pPr>
        <w:tabs>
          <w:tab w:val="left" w:pos="149"/>
        </w:tabs>
        <w:ind w:right="567" w:firstLine="707"/>
        <w:jc w:val="center"/>
      </w:pPr>
      <w:r w:rsidRPr="00421D96">
        <w:rPr>
          <w:color w:val="000000"/>
          <w:szCs w:val="44"/>
          <w:rtl/>
        </w:rPr>
        <w:t>רב ומו"ץ וראש כולל בית מדרש אבני ישפה</w:t>
      </w:r>
    </w:p>
    <w:p w14:paraId="1E9B57C6" w14:textId="77777777" w:rsidR="00421D96" w:rsidRPr="00421D96" w:rsidRDefault="00421D96" w:rsidP="00421D96">
      <w:pPr>
        <w:tabs>
          <w:tab w:val="left" w:pos="149"/>
        </w:tabs>
        <w:jc w:val="center"/>
      </w:pPr>
      <w:r w:rsidRPr="00421D96">
        <w:rPr>
          <w:color w:val="000000"/>
          <w:szCs w:val="44"/>
          <w:rtl/>
        </w:rPr>
        <w:t>מחבר שו"ת אבני ישפה</w:t>
      </w:r>
    </w:p>
    <w:p w14:paraId="488305DF" w14:textId="77777777" w:rsidR="00421D96" w:rsidRPr="00421D96" w:rsidRDefault="00421D96" w:rsidP="00421D96">
      <w:pPr>
        <w:tabs>
          <w:tab w:val="left" w:pos="149"/>
        </w:tabs>
        <w:jc w:val="center"/>
      </w:pPr>
      <w:r w:rsidRPr="00421D96">
        <w:rPr>
          <w:color w:val="000000"/>
          <w:szCs w:val="44"/>
          <w:rtl/>
        </w:rPr>
        <w:t>יועץ חנוך ונשואין, ומוהל מומחה</w:t>
      </w:r>
    </w:p>
    <w:p w14:paraId="658505AA" w14:textId="77777777" w:rsidR="00421D96" w:rsidRPr="00421D96" w:rsidRDefault="00421D96" w:rsidP="00421D96">
      <w:pPr>
        <w:tabs>
          <w:tab w:val="left" w:pos="149"/>
        </w:tabs>
        <w:jc w:val="center"/>
      </w:pPr>
      <w:r w:rsidRPr="00421D96">
        <w:rPr>
          <w:color w:val="000000"/>
          <w:szCs w:val="28"/>
        </w:rPr>
        <w:t>2</w:t>
      </w:r>
      <w:r w:rsidRPr="00421D96">
        <w:rPr>
          <w:color w:val="000000"/>
          <w:szCs w:val="28"/>
          <w:rtl/>
        </w:rPr>
        <w:t xml:space="preserve"> גדרה, רוממה, ירושלים </w:t>
      </w:r>
      <w:r w:rsidRPr="00421D96">
        <w:rPr>
          <w:color w:val="000000"/>
          <w:szCs w:val="28"/>
        </w:rPr>
        <w:t>94427</w:t>
      </w:r>
    </w:p>
    <w:p w14:paraId="3B3739CD" w14:textId="77777777" w:rsidR="00421D96" w:rsidRPr="00421D96" w:rsidRDefault="00421D96" w:rsidP="00421D96">
      <w:pPr>
        <w:tabs>
          <w:tab w:val="left" w:pos="149"/>
        </w:tabs>
        <w:jc w:val="center"/>
      </w:pPr>
      <w:r w:rsidRPr="00421D96">
        <w:rPr>
          <w:color w:val="000000"/>
          <w:szCs w:val="28"/>
          <w:rtl/>
        </w:rPr>
        <w:t xml:space="preserve">בית: </w:t>
      </w:r>
      <w:r w:rsidRPr="00421D96">
        <w:rPr>
          <w:color w:val="000000"/>
          <w:szCs w:val="28"/>
        </w:rPr>
        <w:t>972-2-5371447</w:t>
      </w:r>
    </w:p>
    <w:p w14:paraId="50B14EA7" w14:textId="77777777" w:rsidR="00421D96" w:rsidRPr="00421D96" w:rsidRDefault="00421D96" w:rsidP="00421D96">
      <w:pPr>
        <w:tabs>
          <w:tab w:val="left" w:pos="149"/>
        </w:tabs>
        <w:jc w:val="center"/>
      </w:pPr>
      <w:r w:rsidRPr="00421D96">
        <w:rPr>
          <w:color w:val="000000"/>
          <w:szCs w:val="28"/>
          <w:rtl/>
        </w:rPr>
        <w:t xml:space="preserve">פאקס: </w:t>
      </w:r>
      <w:r w:rsidRPr="00421D96">
        <w:rPr>
          <w:color w:val="000000"/>
          <w:szCs w:val="28"/>
        </w:rPr>
        <w:t>972-2-5372658</w:t>
      </w:r>
    </w:p>
    <w:p w14:paraId="3D234D10" w14:textId="77777777" w:rsidR="00421D96" w:rsidRPr="00421D96" w:rsidRDefault="00421D96" w:rsidP="00421D96">
      <w:pPr>
        <w:tabs>
          <w:tab w:val="left" w:pos="149"/>
        </w:tabs>
        <w:jc w:val="center"/>
      </w:pPr>
      <w:r w:rsidRPr="00421D96">
        <w:rPr>
          <w:color w:val="000000"/>
          <w:szCs w:val="28"/>
          <w:rtl/>
        </w:rPr>
        <w:t xml:space="preserve">סלולרי: </w:t>
      </w:r>
      <w:r w:rsidRPr="00421D96">
        <w:rPr>
          <w:color w:val="000000"/>
          <w:szCs w:val="28"/>
        </w:rPr>
        <w:t>972-50-41-41-447</w:t>
      </w:r>
    </w:p>
    <w:p w14:paraId="0E5023FA" w14:textId="77777777" w:rsidR="00421D96" w:rsidRPr="00421D96" w:rsidRDefault="00421D96" w:rsidP="00421D96">
      <w:pPr>
        <w:tabs>
          <w:tab w:val="left" w:pos="149"/>
        </w:tabs>
        <w:jc w:val="center"/>
      </w:pPr>
      <w:r w:rsidRPr="00421D96">
        <w:rPr>
          <w:color w:val="0000FF"/>
          <w:u w:val="single"/>
        </w:rPr>
        <w:t>feinhan@zahav.net.il</w:t>
      </w:r>
    </w:p>
    <w:p w14:paraId="3380D409" w14:textId="77777777" w:rsidR="00421D96" w:rsidRPr="00421D96" w:rsidRDefault="00421D96" w:rsidP="00421D96">
      <w:pPr>
        <w:tabs>
          <w:tab w:val="left" w:pos="149"/>
        </w:tabs>
        <w:spacing w:line="360" w:lineRule="atLeast"/>
        <w:jc w:val="both"/>
        <w:rPr>
          <w:rtl/>
        </w:rPr>
        <w:sectPr w:rsidR="00421D96" w:rsidRPr="00421D96" w:rsidSect="00EA7AD1">
          <w:headerReference w:type="default" r:id="rId192"/>
          <w:footnotePr>
            <w:numRestart w:val="eachSect"/>
          </w:footnotePr>
          <w:type w:val="continuous"/>
          <w:pgSz w:w="11906" w:h="16838"/>
          <w:pgMar w:top="719" w:right="567" w:bottom="540" w:left="737" w:header="360" w:footer="207" w:gutter="0"/>
          <w:paperSrc w:first="15" w:other="15"/>
          <w:cols w:space="720"/>
          <w:formProt w:val="0"/>
          <w:docGrid w:linePitch="360"/>
        </w:sectPr>
      </w:pPr>
    </w:p>
    <w:p w14:paraId="7053292B" w14:textId="77777777" w:rsidR="00421D96" w:rsidRPr="00421D96" w:rsidRDefault="00421D96" w:rsidP="00421D96">
      <w:pPr>
        <w:tabs>
          <w:tab w:val="left" w:pos="149"/>
        </w:tabs>
        <w:spacing w:line="360" w:lineRule="atLeast"/>
        <w:jc w:val="both"/>
      </w:pPr>
    </w:p>
    <w:p w14:paraId="415F56E6" w14:textId="77777777" w:rsidR="00421D96" w:rsidRPr="00421D96" w:rsidRDefault="00421D96" w:rsidP="00421D96">
      <w:pPr>
        <w:tabs>
          <w:tab w:val="left" w:pos="149"/>
        </w:tabs>
        <w:spacing w:line="360" w:lineRule="atLeast"/>
      </w:pPr>
    </w:p>
    <w:p w14:paraId="01958E33" w14:textId="77777777" w:rsidR="00421D96" w:rsidRPr="00421D96" w:rsidRDefault="00421D96" w:rsidP="00421D96">
      <w:pPr>
        <w:tabs>
          <w:tab w:val="left" w:pos="149"/>
        </w:tabs>
        <w:spacing w:line="360" w:lineRule="atLeast"/>
        <w:jc w:val="center"/>
        <w:rPr>
          <w:sz w:val="32"/>
          <w:szCs w:val="32"/>
        </w:rPr>
      </w:pPr>
      <w:r w:rsidRPr="00421D96">
        <w:rPr>
          <w:bCs/>
          <w:color w:val="000000"/>
          <w:sz w:val="32"/>
          <w:szCs w:val="32"/>
          <w:rtl/>
        </w:rPr>
        <w:t>מכתב א'</w:t>
      </w:r>
    </w:p>
    <w:p w14:paraId="617CE96E" w14:textId="77777777" w:rsidR="00421D96" w:rsidRPr="00421D96" w:rsidRDefault="00421D96" w:rsidP="00421D96">
      <w:pPr>
        <w:tabs>
          <w:tab w:val="left" w:pos="149"/>
        </w:tabs>
        <w:spacing w:line="360" w:lineRule="atLeast"/>
        <w:jc w:val="both"/>
      </w:pPr>
      <w:r w:rsidRPr="00421D96">
        <w:rPr>
          <w:color w:val="000000"/>
          <w:rtl/>
        </w:rPr>
        <w:t xml:space="preserve">שבעה עשר בתמוז תשס"ז </w:t>
      </w:r>
    </w:p>
    <w:p w14:paraId="101415EE" w14:textId="77777777" w:rsidR="00421D96" w:rsidRPr="00421D96" w:rsidRDefault="00421D96" w:rsidP="00421D96">
      <w:pPr>
        <w:tabs>
          <w:tab w:val="left" w:pos="149"/>
        </w:tabs>
        <w:spacing w:line="360" w:lineRule="atLeast"/>
        <w:jc w:val="center"/>
      </w:pPr>
      <w:r w:rsidRPr="00421D96">
        <w:rPr>
          <w:color w:val="000000"/>
          <w:szCs w:val="40"/>
          <w:rtl/>
        </w:rPr>
        <w:t>ענף א: מכירת ושכירת בתים לגוים בשכונת היהודים</w:t>
      </w:r>
    </w:p>
    <w:p w14:paraId="6D99F8CA" w14:textId="77777777" w:rsidR="00421D96" w:rsidRPr="00421D96" w:rsidRDefault="00421D96" w:rsidP="00421D96">
      <w:pPr>
        <w:widowControl w:val="0"/>
        <w:tabs>
          <w:tab w:val="left" w:pos="149"/>
        </w:tabs>
        <w:spacing w:line="360" w:lineRule="atLeast"/>
        <w:jc w:val="both"/>
      </w:pPr>
    </w:p>
    <w:p w14:paraId="46EA5977" w14:textId="77777777" w:rsidR="00421D96" w:rsidRPr="00421D96" w:rsidRDefault="00421D96" w:rsidP="00421D96">
      <w:pPr>
        <w:widowControl w:val="0"/>
        <w:tabs>
          <w:tab w:val="left" w:pos="149"/>
        </w:tabs>
        <w:spacing w:line="360" w:lineRule="atLeast"/>
        <w:ind w:firstLine="720"/>
        <w:jc w:val="both"/>
      </w:pPr>
      <w:r w:rsidRPr="00421D96">
        <w:rPr>
          <w:color w:val="000000"/>
          <w:szCs w:val="28"/>
          <w:rtl/>
        </w:rPr>
        <w:t>שאלת שראית בדברי השו"ע יו"ד ס' קנ"א סעיף ט', "לא ימכור ולא ישכור לג' עובדי כוכבים ביחד בשכונות יהודים", ואם כן רצית לדעת האם זה דוקא בג' בתים נפרדים או אפילו בבית אחת. נראה לי שהכוונה בבתים שונים, שהרי כל שהם גרים בבית אחד הם נחשבים כמו משפחה אחת ולא שייך לקרוא לזה להשכיר לג' עובדי כוכבים שהרי אינו משכיר רק לראש המשפחה ואינו משכיר לכל אחד בנפרד.</w:t>
      </w:r>
    </w:p>
    <w:p w14:paraId="2776FC47" w14:textId="77777777" w:rsidR="00421D96" w:rsidRPr="00421D96" w:rsidRDefault="00421D96" w:rsidP="00421D96">
      <w:pPr>
        <w:tabs>
          <w:tab w:val="left" w:pos="149"/>
        </w:tabs>
        <w:spacing w:line="360" w:lineRule="atLeast"/>
        <w:jc w:val="both"/>
      </w:pPr>
    </w:p>
    <w:p w14:paraId="1AB905AA" w14:textId="77777777" w:rsidR="00421D96" w:rsidRPr="00421D96" w:rsidRDefault="00421D96" w:rsidP="00421D96">
      <w:pPr>
        <w:tabs>
          <w:tab w:val="left" w:pos="149"/>
        </w:tabs>
        <w:spacing w:line="360" w:lineRule="atLeast"/>
        <w:jc w:val="center"/>
      </w:pPr>
      <w:r w:rsidRPr="00421D96">
        <w:rPr>
          <w:color w:val="000000"/>
          <w:szCs w:val="40"/>
          <w:rtl/>
        </w:rPr>
        <w:t>ענף ב: לעשות מסיבה בנבילות וטריפות לפועליו</w:t>
      </w:r>
    </w:p>
    <w:p w14:paraId="471B0461" w14:textId="77777777" w:rsidR="00421D96" w:rsidRPr="00421D96" w:rsidRDefault="00421D96" w:rsidP="00421D96">
      <w:pPr>
        <w:tabs>
          <w:tab w:val="left" w:pos="149"/>
        </w:tabs>
        <w:spacing w:line="360" w:lineRule="atLeast"/>
        <w:jc w:val="both"/>
      </w:pPr>
    </w:p>
    <w:p w14:paraId="7283CADC" w14:textId="77777777" w:rsidR="00421D96" w:rsidRPr="00421D96" w:rsidRDefault="00421D96" w:rsidP="00421D96">
      <w:pPr>
        <w:tabs>
          <w:tab w:val="left" w:pos="149"/>
        </w:tabs>
        <w:spacing w:line="360" w:lineRule="atLeast"/>
        <w:jc w:val="both"/>
      </w:pPr>
      <w:r w:rsidRPr="00421D96">
        <w:rPr>
          <w:color w:val="000000"/>
          <w:szCs w:val="28"/>
          <w:rtl/>
        </w:rPr>
        <w:tab/>
        <w:t>גם שאלת אם מותר לעשות מסיבה לפועלים שלו ולהאכיל אותם נבילות וטריפות, שהרי נבילות וטריפות מותרים בהנאה אבל אסור לעשות בהם סחורה, ואם כן שמא באופן זה הוא נחשב לעשות בהם סחורה שהרי הוא מרויח שהוא נותן אותם לפועלים במקום לתת להם אוכל כשר.</w:t>
      </w:r>
    </w:p>
    <w:p w14:paraId="450A6105" w14:textId="77777777" w:rsidR="00421D96" w:rsidRPr="00421D96" w:rsidRDefault="00421D96" w:rsidP="00421D96">
      <w:pPr>
        <w:tabs>
          <w:tab w:val="left" w:pos="149"/>
        </w:tabs>
        <w:spacing w:line="360" w:lineRule="atLeast"/>
        <w:jc w:val="both"/>
      </w:pPr>
      <w:r w:rsidRPr="00421D96">
        <w:rPr>
          <w:color w:val="000000"/>
          <w:szCs w:val="28"/>
          <w:rtl/>
        </w:rPr>
        <w:tab/>
        <w:t>ראיתי את דברי הש"ך יו"ד סי' קי"ז ס"ק ג' שהביא פוסקים שמותר לקנות נבילות וטריפות כדי להאכיל לפועלים כיון שאין זה דרך סחורה ע"ש. ונראה לי שה"ה אם הוא עושה להם מסיבה וכמו שנהוג עם פועלים בעת חגם. ואדרבא זה אפילו פחות שאלה מדברי הש"ך שהרי כאן ודאי שאינו דרך סחורה כיון שאינו דבר רגיל לעשות מסיבה מה שאין כן אוכל שרבים נותנים אוכל כחלק מן השכר ויותר דומה לסחורה. לכן פשוט שמותר לפי המקילים שהביא הש"ך.</w:t>
      </w:r>
    </w:p>
    <w:p w14:paraId="3A38C379" w14:textId="77777777" w:rsidR="00421D96" w:rsidRPr="00421D96" w:rsidRDefault="00421D96" w:rsidP="00421D96">
      <w:pPr>
        <w:tabs>
          <w:tab w:val="left" w:pos="149"/>
        </w:tabs>
        <w:spacing w:line="360" w:lineRule="atLeast"/>
        <w:jc w:val="both"/>
      </w:pPr>
    </w:p>
    <w:p w14:paraId="2EAFDDD0" w14:textId="77777777" w:rsidR="00421D96" w:rsidRPr="00421D96" w:rsidRDefault="00421D96" w:rsidP="00421D96">
      <w:pPr>
        <w:tabs>
          <w:tab w:val="left" w:pos="149"/>
        </w:tabs>
        <w:spacing w:line="360" w:lineRule="atLeast"/>
        <w:jc w:val="center"/>
      </w:pPr>
      <w:r w:rsidRPr="00421D96">
        <w:rPr>
          <w:color w:val="000000"/>
          <w:szCs w:val="40"/>
          <w:rtl/>
        </w:rPr>
        <w:t>ענף ג: הכשר לגוים שהם מבטלים איסור בששים</w:t>
      </w:r>
    </w:p>
    <w:p w14:paraId="2BDD3AC6" w14:textId="77777777" w:rsidR="00421D96" w:rsidRPr="00421D96" w:rsidRDefault="00421D96" w:rsidP="00421D96">
      <w:pPr>
        <w:tabs>
          <w:tab w:val="left" w:pos="149"/>
        </w:tabs>
        <w:spacing w:line="360" w:lineRule="atLeast"/>
        <w:jc w:val="both"/>
      </w:pPr>
    </w:p>
    <w:p w14:paraId="612478F9" w14:textId="77777777" w:rsidR="00421D96" w:rsidRPr="00421D96" w:rsidRDefault="00421D96" w:rsidP="00421D96">
      <w:pPr>
        <w:tabs>
          <w:tab w:val="left" w:pos="149"/>
        </w:tabs>
        <w:spacing w:line="360" w:lineRule="atLeast"/>
        <w:jc w:val="both"/>
      </w:pPr>
      <w:r w:rsidRPr="00421D96">
        <w:rPr>
          <w:color w:val="000000"/>
          <w:szCs w:val="28"/>
          <w:rtl/>
        </w:rPr>
        <w:tab/>
        <w:t>כידוע אסור לבטל איסור לכתחילה, לכן שאלת מה הדין אם הגוי עושה זאת על דעת עצמו כי רוצה לעשות במאכל סחורה, אבל הרב המכשיר צריך להודיע שהמאכל כשר, ואיך יודיע שהוא כשר כאשר הגוי מבטל בזה איסור בפחות מששים.</w:t>
      </w:r>
    </w:p>
    <w:p w14:paraId="4F41C764" w14:textId="77777777" w:rsidR="00421D96" w:rsidRPr="00421D96" w:rsidRDefault="00421D96" w:rsidP="00421D96">
      <w:pPr>
        <w:tabs>
          <w:tab w:val="left" w:pos="149"/>
        </w:tabs>
        <w:spacing w:line="360" w:lineRule="atLeast"/>
        <w:jc w:val="both"/>
      </w:pPr>
      <w:r w:rsidRPr="00421D96">
        <w:rPr>
          <w:color w:val="000000"/>
          <w:szCs w:val="28"/>
          <w:rtl/>
        </w:rPr>
        <w:tab/>
        <w:t>שאלה זו נראית לי לכאורה שאלה של גניבת דעת, והיינו אם נחשב גניבת דעת כאשר הוא מודיע שהמאכל כשר למהדרין ויש בפנים חלק שאינו כשר אלא שהוא בטל בששים. ואם כן זה גניבת דעת שהרי הקונה חושב שהוא לגמרי כשר, אבל האמת שאינו כן.</w:t>
      </w:r>
    </w:p>
    <w:p w14:paraId="298B267D" w14:textId="77777777" w:rsidR="00421D96" w:rsidRPr="00421D96" w:rsidRDefault="00421D96" w:rsidP="00421D96">
      <w:pPr>
        <w:tabs>
          <w:tab w:val="left" w:pos="149"/>
        </w:tabs>
        <w:spacing w:line="360" w:lineRule="atLeast"/>
        <w:jc w:val="both"/>
      </w:pPr>
      <w:r w:rsidRPr="00421D96">
        <w:rPr>
          <w:color w:val="000000"/>
          <w:szCs w:val="28"/>
          <w:rtl/>
        </w:rPr>
        <w:tab/>
        <w:t>אבל מאידך יש לומר שהקונה רוצה לדעת אם מותר לאכול את המאכל, והתשובה שהיא מותרת לאכילה כיון שאין לגוי איסור של מבטל איסור לכתחילה.</w:t>
      </w:r>
    </w:p>
    <w:p w14:paraId="5A50571C" w14:textId="77777777" w:rsidR="00421D96" w:rsidRPr="00421D96" w:rsidRDefault="00421D96" w:rsidP="00421D96">
      <w:pPr>
        <w:tabs>
          <w:tab w:val="left" w:pos="149"/>
        </w:tabs>
        <w:spacing w:line="360" w:lineRule="atLeast"/>
        <w:jc w:val="both"/>
      </w:pPr>
      <w:r w:rsidRPr="00421D96">
        <w:rPr>
          <w:color w:val="000000"/>
          <w:szCs w:val="28"/>
          <w:rtl/>
        </w:rPr>
        <w:tab/>
        <w:t>אלא שמלבד השאלה של גניבת דעת יש כאן גם איסור אכילה של האוכל, כיון שכל מטרת התערובת של הגוי במאכל הוא עבור למכור ואם כן הרי זה כמו שהוא מערב לאחרים לאכול, וממילא אסור לאחרים לאכול שהרי זה כאילו שהם בעצמם מערבים. ולפי זה לא משנה לנו שהגוי מערב את האיסור, שהרי כיון שהיתה לו כוונה עבור היהודי, הרי זה כאילו שהיהודי ערבב את האיסור בתוכו ואנחנו קונסים את היהודי.</w:t>
      </w:r>
    </w:p>
    <w:p w14:paraId="572AB4DF" w14:textId="77777777" w:rsidR="00421D96" w:rsidRPr="00421D96" w:rsidRDefault="00421D96" w:rsidP="00421D96">
      <w:pPr>
        <w:tabs>
          <w:tab w:val="left" w:pos="149"/>
        </w:tabs>
        <w:spacing w:line="360" w:lineRule="atLeast"/>
        <w:jc w:val="both"/>
      </w:pPr>
      <w:r w:rsidRPr="00421D96">
        <w:rPr>
          <w:color w:val="000000"/>
          <w:szCs w:val="28"/>
          <w:rtl/>
        </w:rPr>
        <w:tab/>
        <w:t>וכן יש ללמוד מדברי השו"ע יו"ד סי' צ"ט סע' ה' שכתב וז"ל: אין מבטלין איסור לכתחילה וכו' ואם במזיד אסור למבטל עצמו אם הוא שלו וכן למי שנתבטל בשבילו עכ"ל. וכתב הש"ך שם ס"ק י"א וז"ל: דאי שרית למי שנתבטל בשבילו חיישינן דילמא אתי למימר לעובד כוכבים או לעבד שיבטלנו הלכך קנסינן ליה ב"י עכ"ל. הרי מבואר שקנסו לא רק המבטל, אלא גם קנסו את האדם שבשבילו הוא ביטל את האיסור.</w:t>
      </w:r>
    </w:p>
    <w:p w14:paraId="1C69B7D7" w14:textId="77777777" w:rsidR="00421D96" w:rsidRPr="00421D96" w:rsidRDefault="00421D96" w:rsidP="00421D96">
      <w:pPr>
        <w:tabs>
          <w:tab w:val="left" w:pos="149"/>
        </w:tabs>
        <w:spacing w:line="360" w:lineRule="atLeast"/>
        <w:jc w:val="both"/>
      </w:pPr>
      <w:r w:rsidRPr="00421D96">
        <w:rPr>
          <w:color w:val="000000"/>
          <w:szCs w:val="28"/>
          <w:rtl/>
        </w:rPr>
        <w:tab/>
        <w:t>ואם תאמר שמא כל זה רק ביהודי שמבטל איסור, אבל כאן הרי מדובר בגוי שמבטל איסור ומנין שעשו קנס אם המבטל הוא הגוי. ויש לומר שהטעם שקנסו מי שנתבטל בשבילו הוא שמא יאמר לגוי לבטל וכדברי הש"ך הנ"ל, ואם כן כל שכן שקונסים כאשר הגוי הוא זה שמבטל, שהרי כל הגזירה היתה עבור שמא יאמר לגוי לבטל וכאן באמת הגוי מבטל.</w:t>
      </w:r>
    </w:p>
    <w:p w14:paraId="1EBE6B01" w14:textId="77777777" w:rsidR="00421D96" w:rsidRPr="00421D96" w:rsidRDefault="00421D96" w:rsidP="00421D96">
      <w:pPr>
        <w:tabs>
          <w:tab w:val="left" w:pos="149"/>
        </w:tabs>
        <w:spacing w:line="360" w:lineRule="atLeast"/>
        <w:jc w:val="both"/>
      </w:pPr>
      <w:r w:rsidRPr="00421D96">
        <w:rPr>
          <w:color w:val="000000"/>
          <w:szCs w:val="28"/>
          <w:rtl/>
        </w:rPr>
        <w:tab/>
        <w:t>היוצא מדברינו שכיון שהבית חרושת של הגוים מבטל איסור בששים עבור למכור לאנשים, הרי זה כאילו שהאנשים בעצמם מבטלים איסור בששים, ולכן אסור לאכול את האוכל הזה, ופשוט שאסור למשגיח לומר שאוכל זה הוא כשר.</w:t>
      </w:r>
    </w:p>
    <w:p w14:paraId="0A1BCC2D" w14:textId="77777777" w:rsidR="00421D96" w:rsidRPr="00421D96" w:rsidRDefault="00421D96" w:rsidP="00421D96">
      <w:pPr>
        <w:tabs>
          <w:tab w:val="left" w:pos="149"/>
        </w:tabs>
      </w:pPr>
    </w:p>
    <w:p w14:paraId="67748069" w14:textId="77777777" w:rsidR="00421D96" w:rsidRPr="00421D96" w:rsidRDefault="00421D96" w:rsidP="00421D96">
      <w:pPr>
        <w:tabs>
          <w:tab w:val="left" w:pos="149"/>
        </w:tabs>
      </w:pPr>
    </w:p>
    <w:p w14:paraId="7B6F2078" w14:textId="77777777" w:rsidR="00421D96" w:rsidRPr="00421D96" w:rsidRDefault="00421D96" w:rsidP="00421D96">
      <w:pPr>
        <w:tabs>
          <w:tab w:val="left" w:pos="149"/>
        </w:tabs>
        <w:spacing w:line="360" w:lineRule="atLeast"/>
        <w:jc w:val="center"/>
      </w:pPr>
      <w:r w:rsidRPr="00421D96">
        <w:rPr>
          <w:bCs/>
          <w:color w:val="000000"/>
          <w:szCs w:val="36"/>
          <w:rtl/>
        </w:rPr>
        <w:t>מכתב ב'</w:t>
      </w:r>
    </w:p>
    <w:p w14:paraId="713DA41C" w14:textId="77777777" w:rsidR="00421D96" w:rsidRPr="00421D96" w:rsidRDefault="00421D96" w:rsidP="00421D96">
      <w:pPr>
        <w:tabs>
          <w:tab w:val="left" w:pos="149"/>
        </w:tabs>
        <w:spacing w:line="360" w:lineRule="atLeast"/>
        <w:jc w:val="both"/>
      </w:pPr>
      <w:r w:rsidRPr="00421D96">
        <w:rPr>
          <w:color w:val="000000"/>
          <w:rtl/>
        </w:rPr>
        <w:t>כ"א תמוז תשס"ז</w:t>
      </w:r>
    </w:p>
    <w:p w14:paraId="64CDC493" w14:textId="77777777" w:rsidR="00421D96" w:rsidRPr="00421D96" w:rsidRDefault="00421D96" w:rsidP="00421D96">
      <w:pPr>
        <w:tabs>
          <w:tab w:val="left" w:pos="149"/>
        </w:tabs>
        <w:spacing w:line="360" w:lineRule="atLeast"/>
        <w:jc w:val="center"/>
      </w:pPr>
      <w:r w:rsidRPr="00421D96">
        <w:rPr>
          <w:color w:val="000000"/>
          <w:szCs w:val="40"/>
          <w:rtl/>
        </w:rPr>
        <w:t xml:space="preserve">ענף א: אם בגלל שדגי סושי נאכל חי, </w:t>
      </w:r>
    </w:p>
    <w:p w14:paraId="44FB25BA" w14:textId="77777777" w:rsidR="00421D96" w:rsidRPr="00421D96" w:rsidRDefault="00421D96" w:rsidP="00421D96">
      <w:pPr>
        <w:tabs>
          <w:tab w:val="left" w:pos="149"/>
        </w:tabs>
        <w:spacing w:line="360" w:lineRule="atLeast"/>
        <w:jc w:val="center"/>
      </w:pPr>
      <w:r w:rsidRPr="00421D96">
        <w:rPr>
          <w:color w:val="000000"/>
          <w:szCs w:val="40"/>
          <w:rtl/>
        </w:rPr>
        <w:t>אין בדגים משום בישולי עכו"ם</w:t>
      </w:r>
    </w:p>
    <w:p w14:paraId="71E320BE" w14:textId="77777777" w:rsidR="00421D96" w:rsidRPr="00421D96" w:rsidRDefault="00421D96" w:rsidP="00421D96">
      <w:pPr>
        <w:tabs>
          <w:tab w:val="left" w:pos="149"/>
        </w:tabs>
        <w:spacing w:line="360" w:lineRule="atLeast"/>
        <w:jc w:val="both"/>
      </w:pPr>
    </w:p>
    <w:p w14:paraId="316C0080" w14:textId="77777777" w:rsidR="00421D96" w:rsidRPr="00421D96" w:rsidRDefault="00421D96" w:rsidP="00421D96">
      <w:pPr>
        <w:tabs>
          <w:tab w:val="left" w:pos="149"/>
        </w:tabs>
        <w:spacing w:line="360" w:lineRule="atLeast"/>
        <w:jc w:val="both"/>
      </w:pPr>
      <w:r w:rsidRPr="00421D96">
        <w:rPr>
          <w:color w:val="000000"/>
          <w:szCs w:val="28"/>
          <w:rtl/>
        </w:rPr>
        <w:tab/>
        <w:t>חקרת שהיות והכלל הוא שכל דבר שנאכל חי אין בו משום בישולי עכו"ם, מה הדין של דגים לענין מאכלי עכו"ם שהרי הסושי נאכל חי.</w:t>
      </w:r>
    </w:p>
    <w:p w14:paraId="175C027F" w14:textId="77777777" w:rsidR="00421D96" w:rsidRPr="00421D96" w:rsidRDefault="00421D96" w:rsidP="00421D96">
      <w:pPr>
        <w:tabs>
          <w:tab w:val="left" w:pos="149"/>
        </w:tabs>
        <w:spacing w:line="360" w:lineRule="atLeast"/>
        <w:jc w:val="both"/>
      </w:pPr>
      <w:r w:rsidRPr="00421D96">
        <w:rPr>
          <w:color w:val="000000"/>
          <w:szCs w:val="28"/>
          <w:rtl/>
        </w:rPr>
        <w:tab/>
        <w:t>הסושי הוא נעשה מסוג דג מסוים, ואני חושב שהוא דג הסלומון, וכיון שהוא עובר תהליך שהוא נעשה רך וטעים בלי בישול אז הוא נאכל חי.</w:t>
      </w:r>
    </w:p>
    <w:p w14:paraId="3FD88D5D" w14:textId="77777777" w:rsidR="00421D96" w:rsidRPr="00421D96" w:rsidRDefault="00421D96" w:rsidP="00421D96">
      <w:pPr>
        <w:tabs>
          <w:tab w:val="left" w:pos="149"/>
        </w:tabs>
        <w:spacing w:line="360" w:lineRule="atLeast"/>
        <w:jc w:val="both"/>
      </w:pPr>
      <w:r w:rsidRPr="00421D96">
        <w:rPr>
          <w:color w:val="000000"/>
          <w:szCs w:val="28"/>
          <w:rtl/>
        </w:rPr>
        <w:tab/>
        <w:t>אבל כדי לדעת אם סלומון נאכל חי, עלינו לברר אם רוב אכילת הדג של סלומון הוא נאכל כמו סושי או שמא רוב אכילת הדג סלומון אינו נאכל חי אלא אחר בישול ואפייה. ונראה לי שהמציאות היא שעדיין לא הצליח הסושי להיות רוב אכילת הסלומון בעולם, וכיון שרוב אכילת הסלומון הוא לא נאכל חי, שוב אין היתר מצד בישולי עכו"ם.</w:t>
      </w:r>
    </w:p>
    <w:p w14:paraId="71B410B5" w14:textId="77777777" w:rsidR="00421D96" w:rsidRPr="00421D96" w:rsidRDefault="00421D96" w:rsidP="00421D96">
      <w:pPr>
        <w:tabs>
          <w:tab w:val="left" w:pos="149"/>
        </w:tabs>
        <w:spacing w:line="360" w:lineRule="atLeast"/>
        <w:ind w:firstLine="720"/>
        <w:jc w:val="both"/>
      </w:pPr>
      <w:r w:rsidRPr="00421D96">
        <w:rPr>
          <w:color w:val="000000"/>
          <w:szCs w:val="28"/>
          <w:rtl/>
        </w:rPr>
        <w:t>ואפילו אם יבוא יום אחד שרוב אכילת הסלומון בעולם הוא יהיה על ידי אכילת סושי, אבל זה מועיל רק לאותו סוג של דג, והיינו לסלומון שממנו עושים את הסושי, וממילא יהיה מותר לאכול מאכלי עכו"ם של סלומון והיינו אם הגוי בישל סלומון. אבל פשוט שאין זה מתיר את כלל הדגים שבשלו עכו"ם. ושו"ר שכ"כ בפר"ח אות ג' בשם המהריק"ש ומובא גם כף החיים קי"ג ס"ק י"א שהכל הולך אחר הרוב ואם רוב העולם אינם אוכלים אותו חי, הגם שאדם זה אוכלו כמות שהוא חי, יש בו משום בשולי עכו"ם ע"ש. וזה ממש כדברינו שהרי רוב בני אדם אינם אוכלים הדג שעושים ממני הסושי כאשר הוא חי.</w:t>
      </w:r>
    </w:p>
    <w:p w14:paraId="23F1ED7C" w14:textId="77777777" w:rsidR="00421D96" w:rsidRPr="00421D96" w:rsidRDefault="00421D96" w:rsidP="00421D96">
      <w:pPr>
        <w:tabs>
          <w:tab w:val="left" w:pos="149"/>
        </w:tabs>
        <w:spacing w:line="360" w:lineRule="atLeast"/>
        <w:ind w:firstLine="720"/>
        <w:jc w:val="both"/>
      </w:pPr>
      <w:r w:rsidRPr="00421D96">
        <w:rPr>
          <w:color w:val="000000"/>
          <w:szCs w:val="28"/>
          <w:rtl/>
        </w:rPr>
        <w:t>היוצא מדברינו שכיון שאין הרוב של הסוג הדג שממנו עושים סושי נאכל חי, שוב אין היתר בסוג הזה משום מאכלי עכו"ם.</w:t>
      </w:r>
    </w:p>
    <w:p w14:paraId="13308019" w14:textId="6CC1C41F" w:rsidR="00421D96" w:rsidRDefault="00421D96" w:rsidP="00421D96">
      <w:pPr>
        <w:tabs>
          <w:tab w:val="left" w:pos="149"/>
        </w:tabs>
        <w:spacing w:line="360" w:lineRule="atLeast"/>
        <w:jc w:val="both"/>
        <w:rPr>
          <w:rtl/>
        </w:rPr>
      </w:pPr>
    </w:p>
    <w:p w14:paraId="608DDDCF" w14:textId="3D83347A" w:rsidR="00EA7AD1" w:rsidRDefault="00EA7AD1" w:rsidP="00421D96">
      <w:pPr>
        <w:tabs>
          <w:tab w:val="left" w:pos="149"/>
        </w:tabs>
        <w:spacing w:line="360" w:lineRule="atLeast"/>
        <w:jc w:val="both"/>
        <w:rPr>
          <w:rtl/>
        </w:rPr>
      </w:pPr>
    </w:p>
    <w:p w14:paraId="42912A9F" w14:textId="77777777" w:rsidR="00EA7AD1" w:rsidRPr="00421D96" w:rsidRDefault="00EA7AD1" w:rsidP="00421D96">
      <w:pPr>
        <w:tabs>
          <w:tab w:val="left" w:pos="149"/>
        </w:tabs>
        <w:spacing w:line="360" w:lineRule="atLeast"/>
        <w:jc w:val="both"/>
      </w:pPr>
    </w:p>
    <w:p w14:paraId="46AEEE96" w14:textId="77777777" w:rsidR="00421D96" w:rsidRPr="00421D96" w:rsidRDefault="00421D96" w:rsidP="00421D96">
      <w:pPr>
        <w:tabs>
          <w:tab w:val="left" w:pos="149"/>
        </w:tabs>
        <w:spacing w:line="360" w:lineRule="atLeast"/>
        <w:jc w:val="center"/>
      </w:pPr>
      <w:r w:rsidRPr="00421D96">
        <w:rPr>
          <w:color w:val="000000"/>
          <w:szCs w:val="40"/>
          <w:rtl/>
        </w:rPr>
        <w:t>ענף ב: איסור בישולי עכו"ם בביצים כיום</w:t>
      </w:r>
    </w:p>
    <w:p w14:paraId="4003D07A" w14:textId="77777777" w:rsidR="00421D96" w:rsidRPr="00421D96" w:rsidRDefault="00421D96" w:rsidP="00421D96">
      <w:pPr>
        <w:tabs>
          <w:tab w:val="left" w:pos="149"/>
        </w:tabs>
        <w:spacing w:line="360" w:lineRule="atLeast"/>
        <w:jc w:val="center"/>
      </w:pPr>
      <w:r w:rsidRPr="00421D96">
        <w:rPr>
          <w:color w:val="000000"/>
          <w:szCs w:val="40"/>
          <w:rtl/>
        </w:rPr>
        <w:t xml:space="preserve"> שמכניסים ביצים חיות בגלידה</w:t>
      </w:r>
    </w:p>
    <w:p w14:paraId="6D61A5F2" w14:textId="77777777" w:rsidR="00421D96" w:rsidRPr="00421D96" w:rsidRDefault="00421D96" w:rsidP="00421D96">
      <w:pPr>
        <w:tabs>
          <w:tab w:val="left" w:pos="149"/>
        </w:tabs>
        <w:spacing w:line="360" w:lineRule="atLeast"/>
        <w:jc w:val="both"/>
      </w:pPr>
    </w:p>
    <w:p w14:paraId="562815A5" w14:textId="77777777" w:rsidR="00421D96" w:rsidRPr="00421D96" w:rsidRDefault="00421D96" w:rsidP="00421D96">
      <w:pPr>
        <w:tabs>
          <w:tab w:val="left" w:pos="149"/>
        </w:tabs>
        <w:spacing w:line="360" w:lineRule="atLeast"/>
        <w:jc w:val="both"/>
      </w:pPr>
      <w:r w:rsidRPr="00421D96">
        <w:rPr>
          <w:color w:val="000000"/>
          <w:szCs w:val="28"/>
          <w:rtl/>
        </w:rPr>
        <w:tab/>
        <w:t>גם שאלת שכיום יש שמניחים ביצים חיות לתוך הגלידה הפרווה ועוד מאכלים. ולפי מה שבארנו לעיל שהכל ברוב אכילת המאכל הזה כדי לתת לו השם שלו, פשוט שרוב אכילת ביצים הוא דוקא בבישול או טיגון, וממילא עדיין יש בו משום בישולי עכו"ם אף שמקצת בני אדם אוכלים אותו כאשר הוא חי.</w:t>
      </w:r>
    </w:p>
    <w:p w14:paraId="5AD347F6" w14:textId="77777777" w:rsidR="00421D96" w:rsidRPr="00421D96" w:rsidRDefault="00421D96" w:rsidP="00421D96">
      <w:pPr>
        <w:tabs>
          <w:tab w:val="left" w:pos="149"/>
        </w:tabs>
        <w:spacing w:line="360" w:lineRule="atLeast"/>
        <w:jc w:val="both"/>
      </w:pPr>
    </w:p>
    <w:p w14:paraId="767C8D38" w14:textId="77777777" w:rsidR="00421D96" w:rsidRPr="00421D96" w:rsidRDefault="00421D96" w:rsidP="00421D96">
      <w:pPr>
        <w:tabs>
          <w:tab w:val="left" w:pos="149"/>
        </w:tabs>
        <w:spacing w:line="360" w:lineRule="atLeast"/>
        <w:jc w:val="center"/>
      </w:pPr>
      <w:r w:rsidRPr="00421D96">
        <w:rPr>
          <w:color w:val="000000"/>
          <w:szCs w:val="40"/>
          <w:rtl/>
        </w:rPr>
        <w:t xml:space="preserve">ענף ג: גויות עוזרות שעובדות בבתים של היהודים ומבשלות, </w:t>
      </w:r>
    </w:p>
    <w:p w14:paraId="234289EB" w14:textId="77777777" w:rsidR="00421D96" w:rsidRPr="00421D96" w:rsidRDefault="00421D96" w:rsidP="00421D96">
      <w:pPr>
        <w:tabs>
          <w:tab w:val="left" w:pos="149"/>
        </w:tabs>
        <w:spacing w:line="360" w:lineRule="atLeast"/>
        <w:jc w:val="center"/>
      </w:pPr>
      <w:r w:rsidRPr="00421D96">
        <w:rPr>
          <w:color w:val="000000"/>
          <w:szCs w:val="40"/>
          <w:rtl/>
        </w:rPr>
        <w:t>אם יש בזה משום בשולי עכו"ם</w:t>
      </w:r>
    </w:p>
    <w:p w14:paraId="4AB1B77D" w14:textId="77777777" w:rsidR="00421D96" w:rsidRPr="00421D96" w:rsidRDefault="00421D96" w:rsidP="00421D96">
      <w:pPr>
        <w:tabs>
          <w:tab w:val="left" w:pos="149"/>
        </w:tabs>
        <w:spacing w:line="360" w:lineRule="atLeast"/>
        <w:jc w:val="both"/>
      </w:pPr>
    </w:p>
    <w:p w14:paraId="1ED91C51" w14:textId="77777777" w:rsidR="00421D96" w:rsidRPr="00421D96" w:rsidRDefault="00421D96" w:rsidP="00421D96">
      <w:pPr>
        <w:tabs>
          <w:tab w:val="left" w:pos="149"/>
        </w:tabs>
        <w:spacing w:line="360" w:lineRule="atLeast"/>
        <w:jc w:val="both"/>
      </w:pPr>
      <w:r w:rsidRPr="00421D96">
        <w:rPr>
          <w:color w:val="000000"/>
          <w:szCs w:val="28"/>
          <w:rtl/>
        </w:rPr>
        <w:tab/>
        <w:t xml:space="preserve">כבר ראית דברי הרמ"א יו"ד סי' קי"ג סע' ד' שאפילו לכתחילה נוהגים להקל בבית ישראל ששהשפחות והעבדים מבשלים בבית ישראל כי אי אפשר שלא יחתה אחד במני הבית מעט עכ"ל. וכתב בהגהות בכנה"ג אות ח' שהרמ"א מדבר בשפחות של בני אשכנז שאינם קנין הגוף רק נשכרים לזמן ע"ש. </w:t>
      </w:r>
    </w:p>
    <w:p w14:paraId="0A20041B" w14:textId="77777777" w:rsidR="00421D96" w:rsidRPr="00421D96" w:rsidRDefault="00421D96" w:rsidP="00421D96">
      <w:pPr>
        <w:tabs>
          <w:tab w:val="left" w:pos="149"/>
        </w:tabs>
        <w:spacing w:line="360" w:lineRule="atLeast"/>
        <w:ind w:firstLine="720"/>
        <w:jc w:val="both"/>
      </w:pPr>
      <w:r w:rsidRPr="00421D96">
        <w:rPr>
          <w:color w:val="000000"/>
          <w:szCs w:val="28"/>
          <w:rtl/>
        </w:rPr>
        <w:t>ונראה שיש לסמוך על זה עבור זקן או חולה, אבל לכתחילה עושים פיילוט לייט, והיינו אש שכל מי שמדליק האש נדלק ממנו, וממילא כיון שהיהודי הדליק את הפיילוט לייט נחשב שהוא בישל את המאכלים. וכבר מוזכר ברמ"א שם סע' ז' ששמועיל הדלקת האש או חיתוי בגחלים לענין בישול כמו לענין פת, וכאן נחשב שהיהודי הדליק את האש.</w:t>
      </w:r>
    </w:p>
    <w:p w14:paraId="094A2786" w14:textId="77777777" w:rsidR="00421D96" w:rsidRPr="00421D96" w:rsidRDefault="00421D96" w:rsidP="00421D96">
      <w:pPr>
        <w:tabs>
          <w:tab w:val="left" w:pos="149"/>
        </w:tabs>
        <w:spacing w:line="360" w:lineRule="atLeast"/>
      </w:pPr>
    </w:p>
    <w:p w14:paraId="7CDAFD7E" w14:textId="77777777" w:rsidR="00421D96" w:rsidRPr="00421D96" w:rsidRDefault="00421D96" w:rsidP="00421D96">
      <w:pPr>
        <w:tabs>
          <w:tab w:val="left" w:pos="149"/>
        </w:tabs>
        <w:spacing w:line="360" w:lineRule="atLeast"/>
        <w:jc w:val="both"/>
      </w:pPr>
    </w:p>
    <w:p w14:paraId="783BC55A" w14:textId="77777777" w:rsidR="00421D96" w:rsidRPr="00421D96" w:rsidRDefault="00421D96" w:rsidP="00421D96">
      <w:pPr>
        <w:tabs>
          <w:tab w:val="left" w:pos="149"/>
        </w:tabs>
        <w:spacing w:line="360" w:lineRule="atLeast"/>
        <w:jc w:val="center"/>
      </w:pPr>
      <w:r w:rsidRPr="00421D96">
        <w:rPr>
          <w:bCs/>
          <w:color w:val="000000"/>
          <w:szCs w:val="36"/>
          <w:rtl/>
        </w:rPr>
        <w:t>מכתב ג'</w:t>
      </w:r>
    </w:p>
    <w:p w14:paraId="280F1432" w14:textId="77777777" w:rsidR="00421D96" w:rsidRPr="00421D96" w:rsidRDefault="00421D96" w:rsidP="00421D96">
      <w:pPr>
        <w:tabs>
          <w:tab w:val="left" w:pos="149"/>
        </w:tabs>
        <w:spacing w:line="360" w:lineRule="atLeast"/>
        <w:jc w:val="both"/>
      </w:pPr>
      <w:r w:rsidRPr="00421D96">
        <w:rPr>
          <w:bCs/>
          <w:color w:val="000000"/>
          <w:rtl/>
        </w:rPr>
        <w:t>י"ב טבת תשס"ח</w:t>
      </w:r>
    </w:p>
    <w:p w14:paraId="65867770" w14:textId="77777777" w:rsidR="00421D96" w:rsidRPr="00421D96" w:rsidRDefault="00421D96" w:rsidP="00421D96">
      <w:pPr>
        <w:tabs>
          <w:tab w:val="left" w:pos="149"/>
        </w:tabs>
        <w:ind w:left="360"/>
        <w:jc w:val="center"/>
      </w:pPr>
      <w:r w:rsidRPr="00421D96">
        <w:rPr>
          <w:color w:val="000000"/>
          <w:szCs w:val="40"/>
          <w:rtl/>
        </w:rPr>
        <w:t>ענף א: להניח פתק שיש כאן חלב שקדים במקום להניח שקדים</w:t>
      </w:r>
    </w:p>
    <w:p w14:paraId="72A0E325" w14:textId="77777777" w:rsidR="00421D96" w:rsidRPr="00421D96" w:rsidRDefault="00421D96" w:rsidP="00421D96">
      <w:pPr>
        <w:tabs>
          <w:tab w:val="left" w:pos="149"/>
        </w:tabs>
        <w:ind w:left="360"/>
      </w:pPr>
    </w:p>
    <w:p w14:paraId="2136EC05" w14:textId="77777777" w:rsidR="00421D96" w:rsidRPr="00421D96" w:rsidRDefault="00421D96" w:rsidP="00421D96">
      <w:pPr>
        <w:tabs>
          <w:tab w:val="left" w:pos="149"/>
        </w:tabs>
        <w:spacing w:line="360" w:lineRule="atLeast"/>
        <w:ind w:firstLine="720"/>
        <w:jc w:val="both"/>
      </w:pPr>
      <w:r w:rsidRPr="00421D96">
        <w:rPr>
          <w:color w:val="000000"/>
          <w:szCs w:val="28"/>
          <w:rtl/>
        </w:rPr>
        <w:t>כיון שכל הענין של השקדים הוא משום מראית העין שלא יחשדו בו שהוא אוכל בשר בחלב, אם כן כל דבר שהוא ברור גם מועיל. ולכן אם יש כאן פתק ברור שכתוב עליו שהחלב הוא חלב שקדים, שפיר מועיל כי שוב אין כאן מראית העין.</w:t>
      </w:r>
    </w:p>
    <w:p w14:paraId="53092CBE" w14:textId="77777777" w:rsidR="00421D96" w:rsidRPr="00421D96" w:rsidRDefault="00421D96" w:rsidP="00421D96">
      <w:pPr>
        <w:tabs>
          <w:tab w:val="left" w:pos="149"/>
        </w:tabs>
      </w:pPr>
    </w:p>
    <w:p w14:paraId="22066651" w14:textId="77777777" w:rsidR="00421D96" w:rsidRPr="00421D96" w:rsidRDefault="00421D96" w:rsidP="00421D96">
      <w:pPr>
        <w:tabs>
          <w:tab w:val="left" w:pos="149"/>
        </w:tabs>
        <w:ind w:left="360"/>
        <w:jc w:val="center"/>
      </w:pPr>
      <w:r w:rsidRPr="00421D96">
        <w:rPr>
          <w:color w:val="000000"/>
          <w:szCs w:val="40"/>
          <w:rtl/>
        </w:rPr>
        <w:t>ענף ב: לכבס מגבת שמלוכלך עם בשר וחלב</w:t>
      </w:r>
    </w:p>
    <w:p w14:paraId="6A8FFD7A" w14:textId="77777777" w:rsidR="00421D96" w:rsidRPr="00421D96" w:rsidRDefault="00421D96" w:rsidP="00421D96">
      <w:pPr>
        <w:tabs>
          <w:tab w:val="left" w:pos="149"/>
        </w:tabs>
        <w:ind w:left="360" w:firstLine="360"/>
        <w:contextualSpacing/>
        <w:jc w:val="both"/>
      </w:pPr>
      <w:r w:rsidRPr="00421D96">
        <w:rPr>
          <w:color w:val="000000"/>
          <w:szCs w:val="28"/>
          <w:rtl/>
        </w:rPr>
        <w:t>בדבר השאלה שיש גם בשר וגם חלב על מגבת אחת, והוא רוצה לכבס המגבת במכונת כביסה</w:t>
      </w:r>
      <w:r w:rsidRPr="00421D96">
        <w:rPr>
          <w:rtl/>
        </w:rPr>
        <w:t xml:space="preserve"> </w:t>
      </w:r>
      <w:r w:rsidRPr="00421D96">
        <w:rPr>
          <w:color w:val="000000"/>
          <w:szCs w:val="28"/>
          <w:rtl/>
        </w:rPr>
        <w:t>בהרתחה, ואם כן שמא יש כאן איסור של בישול בשר בחלב.</w:t>
      </w:r>
    </w:p>
    <w:p w14:paraId="30FC192C" w14:textId="77777777" w:rsidR="00421D96" w:rsidRPr="00421D96" w:rsidRDefault="00421D96" w:rsidP="00421D96">
      <w:pPr>
        <w:tabs>
          <w:tab w:val="left" w:pos="149"/>
        </w:tabs>
        <w:ind w:left="360"/>
        <w:contextualSpacing/>
        <w:jc w:val="both"/>
      </w:pPr>
      <w:r w:rsidRPr="00421D96">
        <w:rPr>
          <w:color w:val="000000"/>
          <w:szCs w:val="28"/>
          <w:rtl/>
        </w:rPr>
        <w:tab/>
        <w:t>יפה הערת שהרי יש על המגבת גם בשר וגם חלב וכעת בתוך המכונה הם מתבשלים באותם המים. והיה מקום לומר שיש גם סבון במים וממילא הכל נחשב נותן לפגם, אבל לכתחילה אין לסמוך על זה אלא בדיעבד, ולכן אין לכבס מגבת זו ברותחין מתחילה, אלא קודם יעשה שריה בפושרין כדי שירד הבשר והחלב שהוא בעין ואחר כך יכניס למכונת כביסה.</w:t>
      </w:r>
    </w:p>
    <w:p w14:paraId="525E7D62" w14:textId="77777777" w:rsidR="00421D96" w:rsidRPr="00421D96" w:rsidRDefault="00421D96" w:rsidP="00421D96">
      <w:pPr>
        <w:tabs>
          <w:tab w:val="left" w:pos="149"/>
        </w:tabs>
      </w:pPr>
    </w:p>
    <w:p w14:paraId="0DFCEE9F" w14:textId="77777777" w:rsidR="00421D96" w:rsidRPr="00421D96" w:rsidRDefault="00421D96" w:rsidP="00421D96">
      <w:pPr>
        <w:tabs>
          <w:tab w:val="left" w:pos="149"/>
        </w:tabs>
        <w:ind w:left="360"/>
        <w:jc w:val="center"/>
      </w:pPr>
      <w:r w:rsidRPr="00421D96">
        <w:rPr>
          <w:color w:val="000000"/>
          <w:szCs w:val="40"/>
          <w:rtl/>
        </w:rPr>
        <w:t>ענף ג: להניח בשבת מדבקת ניקוטין על הגוף</w:t>
      </w:r>
    </w:p>
    <w:p w14:paraId="3B5B1152" w14:textId="77777777" w:rsidR="00421D96" w:rsidRPr="00421D96" w:rsidRDefault="00421D96" w:rsidP="00421D96">
      <w:pPr>
        <w:tabs>
          <w:tab w:val="left" w:pos="149"/>
        </w:tabs>
      </w:pPr>
    </w:p>
    <w:p w14:paraId="2FB43C2D" w14:textId="77777777" w:rsidR="00421D96" w:rsidRPr="00421D96" w:rsidRDefault="00421D96" w:rsidP="00421D96">
      <w:pPr>
        <w:tabs>
          <w:tab w:val="left" w:pos="149"/>
        </w:tabs>
        <w:ind w:left="360" w:firstLine="360"/>
        <w:jc w:val="both"/>
      </w:pPr>
      <w:r w:rsidRPr="00421D96">
        <w:rPr>
          <w:color w:val="000000"/>
          <w:szCs w:val="28"/>
          <w:rtl/>
        </w:rPr>
        <w:t>בענין השמוש בשבת של מדבקת ניקוטין, כוונתך נראה משום רפואה בשבת. אבל קשה לומר שזה נחשב רפואה שהרי אינו חולה כלל, רק הוא רוצה לסלק מעצמו את המנהג הזה שהוא נוהג לעשן, אבל אין על זה שם חולי כי אנשים בריאים מעשנים. ועוד שכבר לוקח התרופה לפני שבת יש לנו הסברא של ספר החיים שאין איסור של רפואה בשבת כיון שיכול להכין ולא יגיע לטחינה. לכן מותר להניח על גופו המדבקה של ניקוטין.</w:t>
      </w:r>
    </w:p>
    <w:p w14:paraId="30754578" w14:textId="77777777" w:rsidR="00421D96" w:rsidRPr="00421D96" w:rsidRDefault="00421D96" w:rsidP="00421D96">
      <w:pPr>
        <w:tabs>
          <w:tab w:val="left" w:pos="149"/>
        </w:tabs>
        <w:spacing w:line="360" w:lineRule="atLeast"/>
        <w:jc w:val="both"/>
      </w:pPr>
    </w:p>
    <w:p w14:paraId="1DF6CC23" w14:textId="77777777" w:rsidR="00421D96" w:rsidRPr="00421D96" w:rsidRDefault="00421D96" w:rsidP="00421D96">
      <w:pPr>
        <w:tabs>
          <w:tab w:val="left" w:pos="149"/>
        </w:tabs>
        <w:spacing w:line="360" w:lineRule="atLeast"/>
        <w:jc w:val="both"/>
      </w:pPr>
    </w:p>
    <w:p w14:paraId="20020F64" w14:textId="77777777" w:rsidR="00421D96" w:rsidRPr="00421D96" w:rsidRDefault="00421D96" w:rsidP="00421D96">
      <w:pPr>
        <w:tabs>
          <w:tab w:val="left" w:pos="149"/>
        </w:tabs>
        <w:spacing w:line="360" w:lineRule="atLeast"/>
        <w:jc w:val="center"/>
      </w:pPr>
      <w:r w:rsidRPr="00421D96">
        <w:rPr>
          <w:bCs/>
          <w:color w:val="000000"/>
          <w:szCs w:val="36"/>
          <w:rtl/>
        </w:rPr>
        <w:t>מכתב ד'</w:t>
      </w:r>
    </w:p>
    <w:p w14:paraId="0A153D68" w14:textId="77777777" w:rsidR="00421D96" w:rsidRPr="00421D96" w:rsidRDefault="00421D96" w:rsidP="00421D96">
      <w:pPr>
        <w:tabs>
          <w:tab w:val="left" w:pos="149"/>
        </w:tabs>
        <w:spacing w:line="360" w:lineRule="atLeast"/>
        <w:jc w:val="both"/>
      </w:pPr>
      <w:r w:rsidRPr="00421D96">
        <w:rPr>
          <w:bCs/>
          <w:color w:val="000000"/>
          <w:rtl/>
        </w:rPr>
        <w:t>כ"ה טבת תשס"ח</w:t>
      </w:r>
    </w:p>
    <w:p w14:paraId="6BE17C98" w14:textId="77777777" w:rsidR="00421D96" w:rsidRPr="00421D96" w:rsidRDefault="00421D96" w:rsidP="00421D96">
      <w:pPr>
        <w:tabs>
          <w:tab w:val="left" w:pos="149"/>
        </w:tabs>
        <w:spacing w:line="360" w:lineRule="atLeast"/>
        <w:jc w:val="center"/>
      </w:pPr>
      <w:r w:rsidRPr="00421D96">
        <w:rPr>
          <w:color w:val="000000"/>
          <w:szCs w:val="40"/>
          <w:rtl/>
        </w:rPr>
        <w:t xml:space="preserve">ענף א: אם לתקן החשמל בבנין שגרים שם גוים, </w:t>
      </w:r>
    </w:p>
    <w:p w14:paraId="4475CDCD" w14:textId="77777777" w:rsidR="00421D96" w:rsidRPr="00421D96" w:rsidRDefault="00421D96" w:rsidP="00421D96">
      <w:pPr>
        <w:tabs>
          <w:tab w:val="left" w:pos="149"/>
        </w:tabs>
        <w:spacing w:line="360" w:lineRule="atLeast"/>
        <w:jc w:val="center"/>
      </w:pPr>
      <w:r w:rsidRPr="00421D96">
        <w:rPr>
          <w:color w:val="000000"/>
          <w:szCs w:val="40"/>
          <w:rtl/>
        </w:rPr>
        <w:t>כי שמא גורם לבישול בשר וחלב</w:t>
      </w:r>
    </w:p>
    <w:p w14:paraId="7665119A" w14:textId="77777777" w:rsidR="00421D96" w:rsidRPr="00421D96" w:rsidRDefault="00421D96" w:rsidP="00421D96">
      <w:pPr>
        <w:tabs>
          <w:tab w:val="left" w:pos="149"/>
        </w:tabs>
        <w:spacing w:line="360" w:lineRule="atLeast"/>
        <w:jc w:val="both"/>
      </w:pPr>
    </w:p>
    <w:p w14:paraId="1E6142E0" w14:textId="77777777" w:rsidR="00421D96" w:rsidRPr="00421D96" w:rsidRDefault="00421D96" w:rsidP="00421D96">
      <w:pPr>
        <w:tabs>
          <w:tab w:val="left" w:pos="149"/>
        </w:tabs>
        <w:spacing w:line="360" w:lineRule="atLeast"/>
        <w:jc w:val="both"/>
      </w:pPr>
      <w:r w:rsidRPr="00421D96">
        <w:rPr>
          <w:color w:val="000000"/>
          <w:szCs w:val="28"/>
          <w:rtl/>
        </w:rPr>
        <w:tab/>
        <w:t>חששת לתקן החשמל בבנין שגרים שם גוים, או יהודים שאינם שומרים דיני בשר וחלב, כי שמא הם מבשלים בחשמל, ויש להם על הכיריים מאכל שהוא עשוי מבשר וחלב, וכעת על ידי התקון ידלק התנור ויעבור על בישול בשר בחלב.</w:t>
      </w:r>
    </w:p>
    <w:p w14:paraId="144F3DA8" w14:textId="77777777" w:rsidR="00421D96" w:rsidRPr="00421D96" w:rsidRDefault="00421D96" w:rsidP="00421D96">
      <w:pPr>
        <w:tabs>
          <w:tab w:val="left" w:pos="149"/>
        </w:tabs>
        <w:spacing w:line="360" w:lineRule="atLeast"/>
        <w:jc w:val="both"/>
      </w:pPr>
      <w:r w:rsidRPr="00421D96">
        <w:rPr>
          <w:color w:val="000000"/>
          <w:szCs w:val="28"/>
          <w:rtl/>
        </w:rPr>
        <w:tab/>
        <w:t>לא נראה לי לאסור תקון החשמל בבנין של גוים כיון שיש כאן כמה ספיקות. שמא הגוים אינם מבשלים כעת. ואף אם הם מבשלים, שמא אינם מבשלים בשר וחלב. ועוד יש לומר שנחשב אינו מתכווין שהרי תכליתו הוא לתקן החשמל בבנין ולא לבשל בשר וחלב.</w:t>
      </w:r>
    </w:p>
    <w:p w14:paraId="3EFD04F0" w14:textId="77777777" w:rsidR="00421D96" w:rsidRPr="00421D96" w:rsidRDefault="00421D96" w:rsidP="00421D96">
      <w:pPr>
        <w:tabs>
          <w:tab w:val="left" w:pos="149"/>
        </w:tabs>
        <w:spacing w:line="360" w:lineRule="atLeast"/>
        <w:jc w:val="both"/>
      </w:pPr>
    </w:p>
    <w:p w14:paraId="0BB339CA" w14:textId="77777777" w:rsidR="00421D96" w:rsidRPr="00421D96" w:rsidRDefault="00421D96" w:rsidP="00421D96">
      <w:pPr>
        <w:tabs>
          <w:tab w:val="left" w:pos="149"/>
        </w:tabs>
        <w:spacing w:line="360" w:lineRule="atLeast"/>
        <w:jc w:val="center"/>
      </w:pPr>
      <w:r w:rsidRPr="00421D96">
        <w:rPr>
          <w:color w:val="000000"/>
          <w:szCs w:val="40"/>
          <w:rtl/>
        </w:rPr>
        <w:t xml:space="preserve">ענף ב: היכר בין השולחנות הקטנים במטוס </w:t>
      </w:r>
    </w:p>
    <w:p w14:paraId="75BCC29C" w14:textId="77777777" w:rsidR="00421D96" w:rsidRPr="00421D96" w:rsidRDefault="00421D96" w:rsidP="00421D96">
      <w:pPr>
        <w:tabs>
          <w:tab w:val="left" w:pos="149"/>
        </w:tabs>
        <w:spacing w:line="360" w:lineRule="atLeast"/>
        <w:jc w:val="center"/>
      </w:pPr>
      <w:r w:rsidRPr="00421D96">
        <w:rPr>
          <w:color w:val="000000"/>
          <w:szCs w:val="40"/>
          <w:rtl/>
        </w:rPr>
        <w:t>אם אחד אוכל בשר ואחד אוכל חלב</w:t>
      </w:r>
    </w:p>
    <w:p w14:paraId="6582DEC5" w14:textId="77777777" w:rsidR="00421D96" w:rsidRPr="00421D96" w:rsidRDefault="00421D96" w:rsidP="00421D96">
      <w:pPr>
        <w:tabs>
          <w:tab w:val="left" w:pos="149"/>
        </w:tabs>
        <w:spacing w:line="360" w:lineRule="atLeast"/>
        <w:jc w:val="both"/>
      </w:pPr>
    </w:p>
    <w:p w14:paraId="68A90E65" w14:textId="77777777" w:rsidR="00421D96" w:rsidRPr="00421D96" w:rsidRDefault="00421D96" w:rsidP="00421D96">
      <w:pPr>
        <w:tabs>
          <w:tab w:val="left" w:pos="149"/>
        </w:tabs>
        <w:spacing w:line="360" w:lineRule="atLeast"/>
        <w:jc w:val="both"/>
      </w:pPr>
      <w:r w:rsidRPr="00421D96">
        <w:rPr>
          <w:color w:val="000000"/>
          <w:szCs w:val="28"/>
          <w:rtl/>
        </w:rPr>
        <w:tab/>
        <w:t>שאלת אם צריך היכר בין השולחנות הקטנים במטוס אם אחד אוכל בשר ואחד אוכל חלב.</w:t>
      </w:r>
    </w:p>
    <w:p w14:paraId="389A28EF" w14:textId="77777777" w:rsidR="00421D96" w:rsidRPr="00421D96" w:rsidRDefault="00421D96" w:rsidP="00421D96">
      <w:pPr>
        <w:tabs>
          <w:tab w:val="left" w:pos="149"/>
        </w:tabs>
        <w:spacing w:line="360" w:lineRule="atLeast"/>
        <w:jc w:val="both"/>
      </w:pPr>
      <w:r w:rsidRPr="00421D96">
        <w:rPr>
          <w:color w:val="000000"/>
          <w:szCs w:val="28"/>
          <w:rtl/>
        </w:rPr>
        <w:tab/>
        <w:t>ודאי כוונתך במכירים זה את זה שהרי אם אינם מכירים מפורש בשו"ע יו"ד סי' פ"ח סע' ב' שאין איסור בדבר. אבל כיון שבמטוס יש לכל אחד שולחן לעצמו, הרי ברור שהדבר מותר בלי שום היכר, כי כל האיסור הוא על שולחן אחד כמו שמפורש שם סע' א'.</w:t>
      </w:r>
    </w:p>
    <w:p w14:paraId="0D21366A" w14:textId="77777777" w:rsidR="00421D96" w:rsidRPr="00421D96" w:rsidRDefault="00421D96" w:rsidP="00421D96">
      <w:pPr>
        <w:tabs>
          <w:tab w:val="left" w:pos="149"/>
        </w:tabs>
        <w:spacing w:line="360" w:lineRule="atLeast"/>
        <w:jc w:val="center"/>
      </w:pPr>
    </w:p>
    <w:p w14:paraId="4E312EF6" w14:textId="77777777" w:rsidR="00421D96" w:rsidRPr="00421D96" w:rsidRDefault="00421D96" w:rsidP="00421D96">
      <w:pPr>
        <w:tabs>
          <w:tab w:val="left" w:pos="149"/>
        </w:tabs>
        <w:spacing w:line="360" w:lineRule="atLeast"/>
        <w:jc w:val="center"/>
      </w:pPr>
      <w:r w:rsidRPr="00421D96">
        <w:rPr>
          <w:color w:val="000000"/>
          <w:szCs w:val="40"/>
          <w:rtl/>
        </w:rPr>
        <w:t xml:space="preserve">ענף ג: קטן הניח בקבוק החלב שלו על השולחן, </w:t>
      </w:r>
    </w:p>
    <w:p w14:paraId="4FE384E2" w14:textId="77777777" w:rsidR="00421D96" w:rsidRPr="00421D96" w:rsidRDefault="00421D96" w:rsidP="00421D96">
      <w:pPr>
        <w:tabs>
          <w:tab w:val="left" w:pos="149"/>
        </w:tabs>
        <w:spacing w:line="360" w:lineRule="atLeast"/>
        <w:jc w:val="center"/>
      </w:pPr>
      <w:r w:rsidRPr="00421D96">
        <w:rPr>
          <w:color w:val="000000"/>
          <w:szCs w:val="40"/>
          <w:rtl/>
        </w:rPr>
        <w:t>אם מותר כעת לאכול בשר על שולחן זה</w:t>
      </w:r>
    </w:p>
    <w:p w14:paraId="666DB30F" w14:textId="77777777" w:rsidR="00421D96" w:rsidRPr="00421D96" w:rsidRDefault="00421D96" w:rsidP="00421D96">
      <w:pPr>
        <w:tabs>
          <w:tab w:val="left" w:pos="149"/>
        </w:tabs>
        <w:spacing w:line="360" w:lineRule="atLeast"/>
        <w:jc w:val="both"/>
      </w:pPr>
    </w:p>
    <w:p w14:paraId="197B21F0" w14:textId="77777777" w:rsidR="00421D96" w:rsidRPr="00421D96" w:rsidRDefault="00421D96" w:rsidP="00421D96">
      <w:pPr>
        <w:tabs>
          <w:tab w:val="left" w:pos="149"/>
        </w:tabs>
        <w:spacing w:line="360" w:lineRule="atLeast"/>
        <w:jc w:val="both"/>
      </w:pPr>
      <w:r w:rsidRPr="00421D96">
        <w:rPr>
          <w:color w:val="000000"/>
          <w:szCs w:val="28"/>
          <w:rtl/>
        </w:rPr>
        <w:tab/>
        <w:t>אם הבן שלו הקטן הניח בקבוק החלב שלו על השולחן, אסור לו כעת לאכול בשר על שולחן זה, שהרי זה נחשב שנים שמכירים זה את זה, והוא יכול בקלות לקחת מן החלב הזה. וגם אם הקטן גמר לשתות חלב והניח שארית הבקבוק על השולחן, אסור לאכול שם בשר וכדברי השו"ע יורה דעה סימן פח סע' א שכתב אפילו בשר חיה ועוף, אסור להעלותו על שלחן שאוכל עליו גבינה, שלא יבא לאכלם יחד עכ"ל. והיינו שאסור שיהיה חלב על השולחן בעת אכילת הבשר שמא יטעה ויאכל גם מן החלב.</w:t>
      </w:r>
    </w:p>
    <w:p w14:paraId="23D1C5B6" w14:textId="77777777" w:rsidR="00421D96" w:rsidRPr="00421D96" w:rsidRDefault="00421D96" w:rsidP="00421D96">
      <w:pPr>
        <w:tabs>
          <w:tab w:val="left" w:pos="149"/>
        </w:tabs>
        <w:spacing w:line="360" w:lineRule="atLeast"/>
        <w:jc w:val="both"/>
      </w:pPr>
      <w:r w:rsidRPr="00421D96">
        <w:rPr>
          <w:color w:val="000000"/>
          <w:szCs w:val="28"/>
          <w:rtl/>
        </w:rPr>
        <w:tab/>
        <w:t>ואם תשאל שאין דרך לאכול מבקבוק של תינוק שהרי רק התינוקות אוכלים מזה. אבל זה אינו שהרי גם גדולים לוקחים מזה, וכיון שהוא עוסק באכילה לא נוכל להקל בזה.</w:t>
      </w:r>
    </w:p>
    <w:p w14:paraId="419AA292" w14:textId="77777777" w:rsidR="00421D96" w:rsidRPr="00421D96" w:rsidRDefault="00421D96" w:rsidP="00421D96">
      <w:pPr>
        <w:tabs>
          <w:tab w:val="left" w:pos="149"/>
        </w:tabs>
        <w:spacing w:line="360" w:lineRule="atLeast"/>
        <w:ind w:firstLine="720"/>
        <w:jc w:val="both"/>
      </w:pPr>
      <w:r w:rsidRPr="00421D96">
        <w:rPr>
          <w:color w:val="000000"/>
          <w:szCs w:val="28"/>
          <w:rtl/>
        </w:rPr>
        <w:t>אלא שזה רק אם הוא עוסק באכילה והקטן הניח שם הבקבוק, אבל אם רק מסדר השולחן ואינו עוסק באכילה, אז מותר לו להמשיך בסדור השולחן אף שהקטן הניח עליו בקבוק חלב, שזה נחשב שולחן שסודר עליו התבשיל שכתב השו"ע שם סע' א' שאין איסור.</w:t>
      </w:r>
    </w:p>
    <w:p w14:paraId="645B9181" w14:textId="77777777" w:rsidR="00421D96" w:rsidRPr="00421D96" w:rsidRDefault="00421D96" w:rsidP="00421D96">
      <w:pPr>
        <w:tabs>
          <w:tab w:val="left" w:pos="149"/>
        </w:tabs>
        <w:spacing w:line="360" w:lineRule="atLeast"/>
        <w:jc w:val="center"/>
      </w:pPr>
    </w:p>
    <w:p w14:paraId="27E9F33B" w14:textId="77777777" w:rsidR="00421D96" w:rsidRPr="00421D96" w:rsidRDefault="00421D96" w:rsidP="00421D96">
      <w:pPr>
        <w:tabs>
          <w:tab w:val="left" w:pos="149"/>
        </w:tabs>
        <w:spacing w:line="360" w:lineRule="atLeast"/>
        <w:jc w:val="center"/>
      </w:pPr>
      <w:r w:rsidRPr="00421D96">
        <w:rPr>
          <w:color w:val="000000"/>
          <w:szCs w:val="40"/>
          <w:rtl/>
        </w:rPr>
        <w:t xml:space="preserve">ענף ד: לאכול בשר על שולחן שאכלו עליו חלב לפניו </w:t>
      </w:r>
    </w:p>
    <w:p w14:paraId="5524F174" w14:textId="77777777" w:rsidR="00421D96" w:rsidRPr="00421D96" w:rsidRDefault="00421D96" w:rsidP="00421D96">
      <w:pPr>
        <w:tabs>
          <w:tab w:val="left" w:pos="149"/>
        </w:tabs>
        <w:spacing w:line="360" w:lineRule="atLeast"/>
        <w:jc w:val="center"/>
      </w:pPr>
      <w:r w:rsidRPr="00421D96">
        <w:rPr>
          <w:color w:val="000000"/>
          <w:szCs w:val="40"/>
          <w:rtl/>
        </w:rPr>
        <w:t>ועזבו המקום או ברכו ברכה אחרונה</w:t>
      </w:r>
    </w:p>
    <w:p w14:paraId="054FD2E0" w14:textId="77777777" w:rsidR="00421D96" w:rsidRPr="00421D96" w:rsidRDefault="00421D96" w:rsidP="00421D96">
      <w:pPr>
        <w:tabs>
          <w:tab w:val="left" w:pos="149"/>
        </w:tabs>
        <w:spacing w:line="360" w:lineRule="atLeast"/>
        <w:jc w:val="both"/>
      </w:pPr>
    </w:p>
    <w:p w14:paraId="625985C8" w14:textId="77777777" w:rsidR="00421D96" w:rsidRPr="00421D96" w:rsidRDefault="00421D96" w:rsidP="00421D96">
      <w:pPr>
        <w:tabs>
          <w:tab w:val="left" w:pos="149"/>
        </w:tabs>
        <w:spacing w:line="360" w:lineRule="atLeast"/>
        <w:jc w:val="both"/>
      </w:pPr>
      <w:r w:rsidRPr="00421D96">
        <w:rPr>
          <w:color w:val="000000"/>
          <w:szCs w:val="28"/>
          <w:rtl/>
        </w:rPr>
        <w:tab/>
        <w:t xml:space="preserve">לפי מה שבארנו בענף הקודם, נראה שלא רק לענין קטן אלא כל אדם שאכל חלב ועזב המקום כי גמר לאכול, וכעת בא אדם אחר לאכול על שולחן זה בשר, אז אסור לאכול בשר כיון שנשאר על השולחן חלב מן הבן אדם שגמר לאכול חלב. וטעם הדבר הוא משום שהוא עוסק באכילה ושמא יקח מן החלב אף שהראשון כבר הלך. אמנם אם האוכל כבר גמר לאכול בשר וכל שכן אם כבר ברך ברכה אחרונה, שוב אין לחשוש ממה שיש חלב על השולחן. </w:t>
      </w:r>
    </w:p>
    <w:p w14:paraId="1F6E4285" w14:textId="77777777" w:rsidR="00421D96" w:rsidRPr="00421D96" w:rsidRDefault="00421D96" w:rsidP="00421D96">
      <w:pPr>
        <w:tabs>
          <w:tab w:val="left" w:pos="149"/>
        </w:tabs>
        <w:spacing w:line="360" w:lineRule="atLeast"/>
        <w:jc w:val="center"/>
      </w:pPr>
    </w:p>
    <w:p w14:paraId="63FA9B44" w14:textId="77777777" w:rsidR="00421D96" w:rsidRPr="00421D96" w:rsidRDefault="00421D96" w:rsidP="00421D96">
      <w:pPr>
        <w:tabs>
          <w:tab w:val="left" w:pos="149"/>
        </w:tabs>
        <w:spacing w:line="360" w:lineRule="atLeast"/>
        <w:jc w:val="center"/>
      </w:pPr>
      <w:r w:rsidRPr="00421D96">
        <w:rPr>
          <w:color w:val="000000"/>
          <w:szCs w:val="40"/>
          <w:rtl/>
        </w:rPr>
        <w:t xml:space="preserve">ענף ה: גמר לאכול בשר וכעת יושב לאכול פרוה </w:t>
      </w:r>
    </w:p>
    <w:p w14:paraId="20236D53" w14:textId="77777777" w:rsidR="00421D96" w:rsidRPr="00421D96" w:rsidRDefault="00421D96" w:rsidP="00421D96">
      <w:pPr>
        <w:tabs>
          <w:tab w:val="left" w:pos="149"/>
        </w:tabs>
        <w:spacing w:line="360" w:lineRule="atLeast"/>
        <w:jc w:val="center"/>
      </w:pPr>
      <w:r w:rsidRPr="00421D96">
        <w:rPr>
          <w:color w:val="000000"/>
          <w:szCs w:val="40"/>
          <w:rtl/>
        </w:rPr>
        <w:t>ויש על השולחן חלבי</w:t>
      </w:r>
    </w:p>
    <w:p w14:paraId="0A25D908" w14:textId="77777777" w:rsidR="00421D96" w:rsidRPr="00421D96" w:rsidRDefault="00421D96" w:rsidP="00421D96">
      <w:pPr>
        <w:tabs>
          <w:tab w:val="left" w:pos="149"/>
        </w:tabs>
        <w:spacing w:line="360" w:lineRule="atLeast"/>
        <w:jc w:val="both"/>
      </w:pPr>
    </w:p>
    <w:p w14:paraId="6903AD25" w14:textId="77777777" w:rsidR="00421D96" w:rsidRPr="00421D96" w:rsidRDefault="00421D96" w:rsidP="00421D96">
      <w:pPr>
        <w:tabs>
          <w:tab w:val="left" w:pos="149"/>
        </w:tabs>
        <w:spacing w:line="360" w:lineRule="atLeast"/>
        <w:jc w:val="both"/>
      </w:pPr>
      <w:r w:rsidRPr="00421D96">
        <w:rPr>
          <w:color w:val="000000"/>
          <w:szCs w:val="28"/>
          <w:rtl/>
        </w:rPr>
        <w:tab/>
        <w:t>בשו"ע רק דיבר לענין אם הוא כעת אוכל בשרי, אבל יש לעיין מה הדין אם גמר לאכול בשרי, אבל הוא עדיין בתוך השש שעות שאסור לאכול חלבי, ויושב לאכול פרוה כאשר יש על השולחן חלבי, אם מותר הדבר או אסור.</w:t>
      </w:r>
    </w:p>
    <w:p w14:paraId="4D1648D8" w14:textId="77777777" w:rsidR="00421D96" w:rsidRPr="00421D96" w:rsidRDefault="00421D96" w:rsidP="00421D96">
      <w:pPr>
        <w:tabs>
          <w:tab w:val="left" w:pos="149"/>
        </w:tabs>
        <w:spacing w:line="360" w:lineRule="atLeast"/>
        <w:ind w:firstLine="720"/>
        <w:jc w:val="both"/>
      </w:pPr>
      <w:r w:rsidRPr="00421D96">
        <w:rPr>
          <w:color w:val="000000"/>
          <w:szCs w:val="28"/>
          <w:rtl/>
        </w:rPr>
        <w:t>וראיתי בפתחי תשובה יורה דעה סימן פח וז"ל: (ד) היכר - עבה"ט מ"ש אך מי שאוכל בשר כו' והוא ט"ס וצ"ל שאכל בשר כו' ועיין פמ"ג שכתב לא ראיתי נזהרין בזה. ועיין בתשובת משאת בנימין סימן קי"ב באמצע התשובה דמשמע שם דאם גם אחרים אוכלים על שלחן זה מותר אף בלא היכר דזה עדיף מאם עשו שום היכר ע"ש ועיין במה שכתבתי לקמן סימן קצ"ה סק"ה עכ"ל.</w:t>
      </w:r>
    </w:p>
    <w:p w14:paraId="6AF56F97" w14:textId="77777777" w:rsidR="00421D96" w:rsidRPr="00421D96" w:rsidRDefault="00421D96" w:rsidP="00421D96">
      <w:pPr>
        <w:tabs>
          <w:tab w:val="left" w:pos="149"/>
        </w:tabs>
        <w:spacing w:line="360" w:lineRule="atLeast"/>
        <w:ind w:firstLine="720"/>
        <w:jc w:val="both"/>
      </w:pPr>
      <w:r w:rsidRPr="00421D96">
        <w:rPr>
          <w:color w:val="000000"/>
          <w:szCs w:val="28"/>
          <w:rtl/>
        </w:rPr>
        <w:t>ובאור דבריו שהבה"ט בשם הבית יעקב דיבר ממש בשאלה שלנו שמי שאכל בשר וכעת אינו אוכל בשר והוא יושב על יד בן אדם שאוכל גבינה, וכתב להחמיר בזה. אבל הפמ"ג הקשה על דבריו ולכן הוא מקיל לא כדעת הבית יעקב.</w:t>
      </w:r>
    </w:p>
    <w:p w14:paraId="64C6EDFD" w14:textId="77777777" w:rsidR="00421D96" w:rsidRPr="00421D96" w:rsidRDefault="00421D96" w:rsidP="00421D96">
      <w:pPr>
        <w:tabs>
          <w:tab w:val="left" w:pos="149"/>
        </w:tabs>
        <w:spacing w:line="360" w:lineRule="atLeast"/>
        <w:ind w:firstLine="720"/>
        <w:jc w:val="both"/>
      </w:pPr>
      <w:r w:rsidRPr="00421D96">
        <w:rPr>
          <w:color w:val="000000"/>
          <w:szCs w:val="28"/>
          <w:rtl/>
        </w:rPr>
        <w:t>אבל לכאורה הסברא היא נכונה, שהרי כיון שכעת הוא אסור בגבינה, איך מותר לו שיהיה גבינה על השולחן. אבל ראיתי שהפמ"ג תירץ שהוי גזירה לגזירה. ופירוש דבריו שכל הדין שממתינים שש שעות הוא גדר של גזירה כי עיקר האיסור היה רק לאכול אותם ביחד, וממילא הוי גזירה לגזירה.</w:t>
      </w:r>
    </w:p>
    <w:p w14:paraId="3EA4DFBF" w14:textId="77777777" w:rsidR="00421D96" w:rsidRPr="00421D96" w:rsidRDefault="00421D96" w:rsidP="00421D96">
      <w:pPr>
        <w:tabs>
          <w:tab w:val="left" w:pos="149"/>
        </w:tabs>
        <w:spacing w:line="360" w:lineRule="atLeast"/>
        <w:ind w:firstLine="720"/>
        <w:jc w:val="both"/>
      </w:pPr>
      <w:r w:rsidRPr="00421D96">
        <w:rPr>
          <w:color w:val="000000"/>
          <w:szCs w:val="28"/>
          <w:rtl/>
        </w:rPr>
        <w:t>ולמעשה אין להחמיר בזה אחר שהפמ"ג הכריע לקולא ומותר לאכול פרוה אף שהוא עדיין תוך שש שעות של בשר ויש על השולחן מאכל גבינה.</w:t>
      </w:r>
    </w:p>
    <w:p w14:paraId="56287E3F" w14:textId="77777777" w:rsidR="00421D96" w:rsidRPr="00421D96" w:rsidRDefault="00421D96" w:rsidP="00421D96">
      <w:pPr>
        <w:tabs>
          <w:tab w:val="left" w:pos="149"/>
        </w:tabs>
      </w:pPr>
    </w:p>
    <w:p w14:paraId="6A802B40" w14:textId="77777777" w:rsidR="00421D96" w:rsidRPr="00421D96" w:rsidRDefault="00421D96" w:rsidP="00421D96">
      <w:pPr>
        <w:tabs>
          <w:tab w:val="left" w:pos="149"/>
        </w:tabs>
        <w:spacing w:line="360" w:lineRule="atLeast"/>
        <w:jc w:val="center"/>
      </w:pPr>
      <w:r w:rsidRPr="00421D96">
        <w:rPr>
          <w:color w:val="000000"/>
          <w:szCs w:val="40"/>
          <w:rtl/>
        </w:rPr>
        <w:t xml:space="preserve">ענף ו: אם מועיל שומר להזכיר לו שלא יאכל מן החלב </w:t>
      </w:r>
    </w:p>
    <w:p w14:paraId="52081376" w14:textId="77777777" w:rsidR="00421D96" w:rsidRPr="00421D96" w:rsidRDefault="00421D96" w:rsidP="00421D96">
      <w:pPr>
        <w:tabs>
          <w:tab w:val="left" w:pos="149"/>
        </w:tabs>
        <w:spacing w:line="360" w:lineRule="atLeast"/>
        <w:jc w:val="center"/>
      </w:pPr>
      <w:r w:rsidRPr="00421D96">
        <w:rPr>
          <w:color w:val="000000"/>
          <w:szCs w:val="40"/>
          <w:rtl/>
        </w:rPr>
        <w:t>בעת שאוכל בשר</w:t>
      </w:r>
    </w:p>
    <w:p w14:paraId="1ADF6E36" w14:textId="77777777" w:rsidR="00421D96" w:rsidRPr="00421D96" w:rsidRDefault="00421D96" w:rsidP="00421D96">
      <w:pPr>
        <w:tabs>
          <w:tab w:val="left" w:pos="149"/>
        </w:tabs>
        <w:spacing w:line="360" w:lineRule="atLeast"/>
        <w:jc w:val="both"/>
      </w:pPr>
    </w:p>
    <w:p w14:paraId="0893C704" w14:textId="77777777" w:rsidR="00421D96" w:rsidRPr="00421D96" w:rsidRDefault="00421D96" w:rsidP="00421D96">
      <w:pPr>
        <w:tabs>
          <w:tab w:val="left" w:pos="149"/>
        </w:tabs>
        <w:spacing w:line="360" w:lineRule="atLeast"/>
        <w:jc w:val="both"/>
      </w:pPr>
      <w:r w:rsidRPr="00421D96">
        <w:rPr>
          <w:color w:val="000000"/>
          <w:szCs w:val="28"/>
          <w:rtl/>
        </w:rPr>
        <w:tab/>
        <w:t>והראו לי דברי הגרע"א ריש סי' פ"ח שכתב בשם הגן המלך סי' ע"א שלא מועיל שומר להזכיר לו שלא יאכל מן החלב בעת שאוכל בשר. וצריך באור למה לא מועיל שומר.</w:t>
      </w:r>
    </w:p>
    <w:p w14:paraId="28469D2D" w14:textId="77777777" w:rsidR="00421D96" w:rsidRPr="00421D96" w:rsidRDefault="00421D96" w:rsidP="00421D96">
      <w:pPr>
        <w:tabs>
          <w:tab w:val="left" w:pos="149"/>
        </w:tabs>
        <w:spacing w:line="360" w:lineRule="atLeast"/>
        <w:jc w:val="both"/>
      </w:pPr>
      <w:r w:rsidRPr="00421D96">
        <w:rPr>
          <w:color w:val="000000"/>
          <w:szCs w:val="28"/>
          <w:rtl/>
        </w:rPr>
        <w:tab/>
        <w:t>לכאורה היינו אומרים ששומר רק מועיל להזכיר לו שיעשה איזה דבר, והיינו שיקרא ק"ש או שיתפלל, אבל כאן חייבים להשגיח עליו כל רגע ורגע שמא יכניס לפיו מן החלב, ושומר כזה לא מצאנו שמועיל.</w:t>
      </w:r>
    </w:p>
    <w:p w14:paraId="38088E15" w14:textId="77777777" w:rsidR="00421D96" w:rsidRPr="00421D96" w:rsidRDefault="00421D96" w:rsidP="00421D96">
      <w:pPr>
        <w:tabs>
          <w:tab w:val="left" w:pos="149"/>
        </w:tabs>
        <w:spacing w:line="360" w:lineRule="atLeast"/>
        <w:jc w:val="both"/>
      </w:pPr>
      <w:r w:rsidRPr="00421D96">
        <w:rPr>
          <w:color w:val="000000"/>
          <w:szCs w:val="28"/>
          <w:rtl/>
        </w:rPr>
        <w:tab/>
        <w:t>אבל לענין לקרוא לאור הנר מועיל שומר כמו שכתב השו"ע או"ח סי' ער"ה סע' ב', וגם שם צריך השגחה כל רגע ורגע שלא ישכח ויטה, ואם כן מוכח שמועיל בזה שומר. ואם כן מה הסברא לחלק ביניהם.</w:t>
      </w:r>
    </w:p>
    <w:p w14:paraId="3B3F8117" w14:textId="77777777" w:rsidR="00421D96" w:rsidRPr="00421D96" w:rsidRDefault="00421D96" w:rsidP="00421D96">
      <w:pPr>
        <w:tabs>
          <w:tab w:val="left" w:pos="149"/>
        </w:tabs>
        <w:spacing w:line="360" w:lineRule="atLeast"/>
        <w:ind w:firstLine="720"/>
        <w:jc w:val="both"/>
      </w:pPr>
      <w:r w:rsidRPr="00421D96">
        <w:rPr>
          <w:color w:val="000000"/>
          <w:szCs w:val="28"/>
          <w:rtl/>
        </w:rPr>
        <w:t xml:space="preserve">ושוב בא לידי ספר גן המלך סי' ע"א שזה מקור דברי הגרע"א וכתב שם וז"ל: שמנים ופתילות שאסרו חז"ל להדליק בהם בשבת אין בזה צד התר ע"י שיניח שם שומ' על זה להיות עיניו פקוחות על הנר לבל יבא בהם לידי כישלון דבשלמא גבי קורא לאור הנר דחיישינן שמא יטה מועיל לו חברו לשומרו בזה כיון שחברו אינו מקפיד אם אור הנר מרובה או מועט כיון שאינו קורא אבל כאן ערבך ערבא צריך ששניהן אין נוח להם באור כהוי כזה ומישתלו ואתו לתקוני. ותו דבשלמא גבי הטיית הנר מהניא שמירת חברו כיון שאינו אלא חששא בעלמא שמא יכהה אור הנר ויבא מתוך כך לתקלה אבל כשאין לה צהלת אור כלל צריך שיהא השמירה תדירית שלא תזוז עינו ומחשבתו כלל והא לא אפשר דא"א שלא תסוח דעתו ממנו לשעה קלה ומטעם זה יש לאסור שלא להניח על שלחן א' תבשיל בשר ותבשיל גבינה ולא יהני ליה שיניח אדם לשמור עליו בזה כיון ששמירה זאת צריכה להיות תדירית בלי הפסק והא לא אפשר עכ"ל. </w:t>
      </w:r>
    </w:p>
    <w:p w14:paraId="0E481172" w14:textId="77777777" w:rsidR="00421D96" w:rsidRPr="00421D96" w:rsidRDefault="00421D96" w:rsidP="00421D96">
      <w:pPr>
        <w:tabs>
          <w:tab w:val="left" w:pos="149"/>
        </w:tabs>
        <w:spacing w:line="360" w:lineRule="atLeast"/>
        <w:jc w:val="both"/>
      </w:pPr>
      <w:r w:rsidRPr="00421D96">
        <w:rPr>
          <w:color w:val="000000"/>
          <w:szCs w:val="28"/>
          <w:rtl/>
        </w:rPr>
        <w:tab/>
        <w:t>וזה ברור שרק לפי התירוץ השני יש לאסור שלא מועיל שומר לענין אוכל בשר ומונח לפניו חלב על השולחן, והיינו משום שצריך השגחה תמידית. אבל לפי התירוץ הראשון שהביא גן המלך, היא סברא מיוחדת לענין אור גרוע שאסרו חז"ל, והיינו שבאור גרוע הוא דבר שמפריע לשניהם ויבואו להטות אף שהעמיד שומר. אבל לענין זה אוכל בשר והוא מעמיד שומר, מה מפריע לשומר אם הוא לא יאכל גבינה, והרי אין כאן מה שיפריע לו כדי שהוא יתיר לאוכל לאכול גבינה. וזה פשוט.</w:t>
      </w:r>
    </w:p>
    <w:p w14:paraId="7DD1FDD4" w14:textId="77777777" w:rsidR="00421D96" w:rsidRPr="00421D96" w:rsidRDefault="00421D96" w:rsidP="00421D96">
      <w:pPr>
        <w:tabs>
          <w:tab w:val="left" w:pos="149"/>
        </w:tabs>
        <w:spacing w:line="360" w:lineRule="atLeast"/>
        <w:jc w:val="both"/>
      </w:pPr>
      <w:r w:rsidRPr="00421D96">
        <w:rPr>
          <w:color w:val="000000"/>
          <w:szCs w:val="28"/>
          <w:rtl/>
        </w:rPr>
        <w:tab/>
        <w:t>וגם לפי התירוץ השני של גן המלך קשה לי להבין דבריו, שהרי כתב שמה שחששו בשמן הטוב שמא הוא יטה את הנר, הוא חששא בעלמא, ולכן מועיל שנים יחד שלומדים, והיינו שאחד הוא שומר לשני. ואיך אפשר לומר שזה חששא בעלמא כאשר חז"ל אסרו ללמוד תורה בליל שבת בגלל החשש הזה, וכי דבר קל הוא לבטל תורה מעם ישראל. אלא ודאי שהוא דבר חמור, ובכל אופן מועיל השני ששומר עליו משום שיש שמירה של כל רגע ורגע כיון שזה התפקיד שלו שבקשו ממנו לעשות תפקיד זה. וכן נראה מדברי הבה"ל סי' ער"ה סע' ב' ד"ה בשני וד"ה אפילו, שמועיל כאשר הוא לשני תן דעתך עלי אפילו בשני ענינים. ואם כן ברור שמועיל שומר אף שצריך השגחה בכל רגע ורגע.</w:t>
      </w:r>
    </w:p>
    <w:p w14:paraId="7C03AFCA" w14:textId="77777777" w:rsidR="00421D96" w:rsidRPr="00421D96" w:rsidRDefault="00421D96" w:rsidP="00421D96">
      <w:pPr>
        <w:tabs>
          <w:tab w:val="left" w:pos="149"/>
        </w:tabs>
        <w:spacing w:line="360" w:lineRule="atLeast"/>
        <w:jc w:val="both"/>
      </w:pPr>
      <w:r w:rsidRPr="00421D96">
        <w:rPr>
          <w:color w:val="000000"/>
          <w:szCs w:val="28"/>
          <w:rtl/>
        </w:rPr>
        <w:tab/>
        <w:t>גם עצם הסברא לדמות קריאה לאור הנר לאכילת בשר הוא קשה לי. בשלמא בחשש שמא יטה שהוא דבר שממש מפריע לי בלמוד שלו ואינו יכול לקרוא את האותיות, בזה שפיר יש לומר שיש חשש שמא יטה כי הוא טרוד בלמוד ואינו שם לב. וכן מצאנו בגמ' שבת שרבי ישמעאל הטה את הנר ואמר שיבנה בית המקדש יביא חטאת שמנה. אבל כאן לענין אכילת בשר, מה הוא זקוק לאכילת גבינה, וכי קשה לו לאכול הבשר בלי לאכול גבינה. ולכן אף אם נחמיר לענין שמא יטה הנר שאינו מועיל שומר, ודאי שאין להחמיר לענין אכילת בשר, ואין להחמיר יותר ממה שמפורש בחז"ל, וכיון שבכל מקום מצאנו שמועיל שומר, אין לחלק בסברא בעלמא להחמיר בזה ולאסור שומר.</w:t>
      </w:r>
    </w:p>
    <w:p w14:paraId="347BC94D" w14:textId="77777777" w:rsidR="00421D96" w:rsidRPr="00421D96" w:rsidRDefault="00421D96" w:rsidP="00421D96">
      <w:pPr>
        <w:tabs>
          <w:tab w:val="left" w:pos="149"/>
        </w:tabs>
        <w:spacing w:line="360" w:lineRule="atLeast"/>
        <w:jc w:val="both"/>
      </w:pPr>
      <w:r w:rsidRPr="00421D96">
        <w:rPr>
          <w:color w:val="000000"/>
          <w:szCs w:val="28"/>
          <w:rtl/>
        </w:rPr>
        <w:tab/>
        <w:t>לכן לולא דברי הגרע"א הייתי אומר שמועיל שומר באחד אוכל בשר ויש על שולחנו גבינה מן הטעמים שהבאנו. אבל אין בכחי לחלוק על הגרע"א. ואולי יש להקל עכ"פ באכילת עוף, מן הטעם שהוי גזירה לגזירה, והיינו שאכילת עוף בחלב הוא גזירה, ולא לסמוך על שומר הוא גם גזירה, ולא גוזרים גזירה לגזירה, וצ"ע.</w:t>
      </w:r>
    </w:p>
    <w:p w14:paraId="0BE65EA0" w14:textId="77777777" w:rsidR="00421D96" w:rsidRPr="00421D96" w:rsidRDefault="00421D96" w:rsidP="00421D96">
      <w:pPr>
        <w:tabs>
          <w:tab w:val="left" w:pos="149"/>
        </w:tabs>
        <w:spacing w:line="360" w:lineRule="atLeast"/>
        <w:jc w:val="both"/>
      </w:pPr>
    </w:p>
    <w:p w14:paraId="1FC8D6D3" w14:textId="77777777" w:rsidR="00421D96" w:rsidRPr="00421D96" w:rsidRDefault="00421D96" w:rsidP="00421D96">
      <w:pPr>
        <w:tabs>
          <w:tab w:val="left" w:pos="149"/>
        </w:tabs>
        <w:spacing w:line="360" w:lineRule="atLeast"/>
        <w:jc w:val="both"/>
      </w:pPr>
    </w:p>
    <w:p w14:paraId="76E6270E" w14:textId="77777777" w:rsidR="00421D96" w:rsidRPr="00421D96" w:rsidRDefault="00421D96" w:rsidP="00421D96">
      <w:pPr>
        <w:tabs>
          <w:tab w:val="left" w:pos="149"/>
        </w:tabs>
        <w:spacing w:line="360" w:lineRule="atLeast"/>
        <w:jc w:val="center"/>
      </w:pPr>
      <w:r w:rsidRPr="00421D96">
        <w:rPr>
          <w:bCs/>
          <w:color w:val="000000"/>
          <w:szCs w:val="36"/>
          <w:rtl/>
        </w:rPr>
        <w:t>מכתב ה'</w:t>
      </w:r>
    </w:p>
    <w:p w14:paraId="76752C15" w14:textId="77777777" w:rsidR="00421D96" w:rsidRPr="00421D96" w:rsidRDefault="00421D96" w:rsidP="00421D96">
      <w:pPr>
        <w:tabs>
          <w:tab w:val="left" w:pos="149"/>
        </w:tabs>
        <w:spacing w:line="360" w:lineRule="atLeast"/>
        <w:jc w:val="both"/>
      </w:pPr>
      <w:r w:rsidRPr="00421D96">
        <w:rPr>
          <w:bCs/>
          <w:color w:val="000000"/>
          <w:rtl/>
        </w:rPr>
        <w:t>ט"ו בשבט תשס"ח</w:t>
      </w:r>
    </w:p>
    <w:p w14:paraId="08292655" w14:textId="77777777" w:rsidR="00421D96" w:rsidRPr="00421D96" w:rsidRDefault="00421D96" w:rsidP="00421D96">
      <w:pPr>
        <w:tabs>
          <w:tab w:val="left" w:pos="149"/>
        </w:tabs>
        <w:spacing w:line="360" w:lineRule="atLeast"/>
        <w:jc w:val="center"/>
      </w:pPr>
      <w:r w:rsidRPr="00421D96">
        <w:rPr>
          <w:color w:val="000000"/>
          <w:szCs w:val="40"/>
          <w:rtl/>
        </w:rPr>
        <w:t>ענף א: להשתמש בכלי פרוה עבור חלבי צונן ובשר צונן</w:t>
      </w:r>
    </w:p>
    <w:p w14:paraId="2DB0325E" w14:textId="77777777" w:rsidR="00421D96" w:rsidRPr="00421D96" w:rsidRDefault="00421D96" w:rsidP="00421D96">
      <w:pPr>
        <w:tabs>
          <w:tab w:val="left" w:pos="149"/>
        </w:tabs>
        <w:spacing w:line="360" w:lineRule="atLeast"/>
        <w:jc w:val="both"/>
      </w:pPr>
      <w:r w:rsidRPr="00421D96">
        <w:rPr>
          <w:color w:val="000000"/>
          <w:szCs w:val="40"/>
          <w:rtl/>
        </w:rPr>
        <w:t xml:space="preserve"> </w:t>
      </w:r>
    </w:p>
    <w:p w14:paraId="5B890F6C" w14:textId="77777777" w:rsidR="00421D96" w:rsidRPr="00421D96" w:rsidRDefault="00421D96" w:rsidP="00421D96">
      <w:pPr>
        <w:tabs>
          <w:tab w:val="left" w:pos="149"/>
        </w:tabs>
        <w:spacing w:line="360" w:lineRule="atLeast"/>
        <w:jc w:val="both"/>
      </w:pPr>
      <w:r w:rsidRPr="00421D96">
        <w:rPr>
          <w:color w:val="000000"/>
          <w:szCs w:val="28"/>
          <w:rtl/>
        </w:rPr>
        <w:tab/>
        <w:t>אשר חקרת אם מותר להשתמש בכלי פרוה גם עבור חלבי צונן וגם בשרי צונן, המנהג פשוט שגם באכילת צונן יש כלים מיוחדים גם עבור חלבי וגם עבור בשרי. והטעם הוא שמא ישאר משהו מן החלבי ומן הבשרי ולא יהיה הכלי מודח היטב, ויבא לאכול בשר עם חלב.</w:t>
      </w:r>
    </w:p>
    <w:p w14:paraId="342182D1" w14:textId="77777777" w:rsidR="00421D96" w:rsidRPr="00421D96" w:rsidRDefault="00421D96" w:rsidP="00421D96">
      <w:pPr>
        <w:tabs>
          <w:tab w:val="left" w:pos="149"/>
        </w:tabs>
        <w:spacing w:line="360" w:lineRule="atLeast"/>
        <w:ind w:firstLine="720"/>
        <w:jc w:val="both"/>
      </w:pPr>
      <w:r w:rsidRPr="00421D96">
        <w:rPr>
          <w:color w:val="000000"/>
          <w:szCs w:val="28"/>
          <w:rtl/>
        </w:rPr>
        <w:t>לא מצאתי הלכה זו מפורש, אבל יש כמה מקומות שניתן ללמוד מהם הלכה זו. ראשונה משולחן ערוך יורה דעה סימן סט סעיף טז שכתב וז"ל: ויש אומרים שאפי' בצונן אסור להשתמש בו בלא הדחה, ואם נשתמש בו בלא הדחה, ידיח מה שנשתמש בו עכ"ל. והיינו כיון שהשתמשו דבר איסור, חוששין גם לשמוש בצונן. ולכן כאן שאסור לערבב בשר עם חלב, הרי זה כמו דבר איסור שהרי אם ישתמש בלא הדחה יהיה כאן תערובת בשר וחלב.</w:t>
      </w:r>
    </w:p>
    <w:p w14:paraId="04A46AF0" w14:textId="77777777" w:rsidR="00421D96" w:rsidRPr="00421D96" w:rsidRDefault="00421D96" w:rsidP="00421D96">
      <w:pPr>
        <w:tabs>
          <w:tab w:val="left" w:pos="149"/>
        </w:tabs>
        <w:spacing w:line="360" w:lineRule="atLeast"/>
        <w:ind w:firstLine="720"/>
        <w:jc w:val="both"/>
      </w:pPr>
      <w:r w:rsidRPr="00421D96">
        <w:rPr>
          <w:color w:val="000000"/>
          <w:szCs w:val="28"/>
          <w:rtl/>
        </w:rPr>
        <w:t xml:space="preserve">וכן בשולחן ערוך יורה דעה סימן צא סעיף ב שכתב וז"ל: כל מידי דבעי הדחה, כגון בלהניח בשר היתר צונן בקערה של איסור צונן, אסור לכתחלה, דילמא אכיל בלא הדחה עכ"ל. הרי מבואר גם כאן שחוששין גם בצונן שמא נשאר מן המאכל הקודם. </w:t>
      </w:r>
    </w:p>
    <w:p w14:paraId="32A738F4" w14:textId="77777777" w:rsidR="00421D96" w:rsidRPr="00421D96" w:rsidRDefault="00421D96" w:rsidP="00421D96">
      <w:pPr>
        <w:tabs>
          <w:tab w:val="left" w:pos="149"/>
        </w:tabs>
        <w:spacing w:line="360" w:lineRule="atLeast"/>
        <w:ind w:firstLine="720"/>
        <w:jc w:val="both"/>
      </w:pPr>
      <w:r w:rsidRPr="00421D96">
        <w:rPr>
          <w:color w:val="000000"/>
          <w:szCs w:val="28"/>
          <w:rtl/>
        </w:rPr>
        <w:t>גם בשולחן ערוך יורה דעה סימן קכא סעיף ה שכתב וז"ל: אם הגעיל כלי הצריך ליבון, אסור להשתמש בו בחמין אפילו שלא על ידי האש. הגה: אבל מותר להשתמש בו צונן, אפילו לכתחלה, ע"י הדחה ושפשוף היטב. וכ"ש בכלי שצריך הגעלה. ודוקא בדרך עראי, כגון שהוא בבית העובד כוכבים או בדיעבד, אבל אם רוצה להשתמש בו בקבע, יש מחמירים ואומרים דאפילו להשתמש בו צונן צריך הגעלה או ליבון, גזירה שמא ישתמש בו חמין (מרדכי ורוקח). והכי נוהגין. עכ"ל. הרי מבואר שאסור להשתמש בכלי איסור בקביעות, וכאן הוי כמו כלי איסור כיון שאסור לערב מה שנשאר מן הבשר בתוך חלב.</w:t>
      </w:r>
    </w:p>
    <w:p w14:paraId="5440B238" w14:textId="77777777" w:rsidR="00421D96" w:rsidRPr="00421D96" w:rsidRDefault="00421D96" w:rsidP="00421D96">
      <w:pPr>
        <w:tabs>
          <w:tab w:val="left" w:pos="149"/>
        </w:tabs>
        <w:spacing w:line="360" w:lineRule="atLeast"/>
        <w:ind w:firstLine="720"/>
        <w:jc w:val="both"/>
      </w:pPr>
      <w:r w:rsidRPr="00421D96">
        <w:rPr>
          <w:color w:val="000000"/>
          <w:szCs w:val="28"/>
          <w:rtl/>
        </w:rPr>
        <w:t xml:space="preserve">מכל המקומות האלה יש ללמוד שצריך כלים מיוחדים לבשר וגם לחלב אף שמשתמשים בהם רק בצונן. וכמובן שכל זה רק לכתחילה אבל בדיעבד אינו אוסר. </w:t>
      </w:r>
    </w:p>
    <w:p w14:paraId="5101F66B" w14:textId="77777777" w:rsidR="00421D96" w:rsidRPr="00421D96" w:rsidRDefault="00421D96" w:rsidP="00421D96">
      <w:pPr>
        <w:tabs>
          <w:tab w:val="left" w:pos="149"/>
        </w:tabs>
        <w:spacing w:line="360" w:lineRule="atLeast"/>
        <w:jc w:val="both"/>
      </w:pPr>
    </w:p>
    <w:p w14:paraId="53574C2C" w14:textId="77777777" w:rsidR="00421D96" w:rsidRPr="00421D96" w:rsidRDefault="00421D96" w:rsidP="00421D96">
      <w:pPr>
        <w:tabs>
          <w:tab w:val="left" w:pos="149"/>
        </w:tabs>
        <w:spacing w:line="360" w:lineRule="atLeast"/>
        <w:jc w:val="center"/>
      </w:pPr>
      <w:r w:rsidRPr="00421D96">
        <w:rPr>
          <w:color w:val="000000"/>
          <w:szCs w:val="40"/>
          <w:rtl/>
        </w:rPr>
        <w:t>ענף ב: שיורי שאר המאכלים מסעודת בשר לאכול עם חלב</w:t>
      </w:r>
    </w:p>
    <w:p w14:paraId="57122400" w14:textId="77777777" w:rsidR="00421D96" w:rsidRPr="00421D96" w:rsidRDefault="00421D96" w:rsidP="00421D96">
      <w:pPr>
        <w:tabs>
          <w:tab w:val="left" w:pos="149"/>
        </w:tabs>
        <w:spacing w:line="360" w:lineRule="atLeast"/>
        <w:jc w:val="both"/>
      </w:pPr>
    </w:p>
    <w:p w14:paraId="6DFC030B" w14:textId="77777777" w:rsidR="00421D96" w:rsidRPr="00421D96" w:rsidRDefault="00421D96" w:rsidP="00421D96">
      <w:pPr>
        <w:tabs>
          <w:tab w:val="left" w:pos="149"/>
        </w:tabs>
        <w:spacing w:line="360" w:lineRule="atLeast"/>
        <w:jc w:val="both"/>
      </w:pPr>
      <w:r w:rsidRPr="00421D96">
        <w:rPr>
          <w:color w:val="000000"/>
          <w:szCs w:val="28"/>
          <w:rtl/>
        </w:rPr>
        <w:tab/>
        <w:t>שאלת כיון שאסור לאכול פת שנשאר מסעודת בשר עם חלב וכמבואר בסי' צ"א, ומה הדין בשאר מאכלים פרוה שנשארו מסעודת בשר, אם מותר לאכול אותם עם חלב.</w:t>
      </w:r>
    </w:p>
    <w:p w14:paraId="780D9E2D" w14:textId="77777777" w:rsidR="00421D96" w:rsidRPr="00421D96" w:rsidRDefault="00421D96" w:rsidP="00421D96">
      <w:pPr>
        <w:tabs>
          <w:tab w:val="left" w:pos="149"/>
        </w:tabs>
        <w:spacing w:line="360" w:lineRule="atLeast"/>
        <w:ind w:firstLine="720"/>
        <w:jc w:val="both"/>
      </w:pPr>
      <w:r w:rsidRPr="00421D96">
        <w:rPr>
          <w:color w:val="000000"/>
          <w:szCs w:val="28"/>
          <w:rtl/>
        </w:rPr>
        <w:t>ומצאנו בשולחן ערוך יורה דעה סימן צה סעיף ז שכתב וז"ל: מלח הנתון בקערה של בשר, מותר ליתנו בחלב. הגה: והמחמיר גם בזה, תבא עליו ברכה כי יש מחמירין לכתחלה (תוס' וסמ"ג ואו"ה) עכ"ל.</w:t>
      </w:r>
    </w:p>
    <w:p w14:paraId="3D7A14D1" w14:textId="77777777" w:rsidR="00421D96" w:rsidRPr="00421D96" w:rsidRDefault="00421D96" w:rsidP="00421D96">
      <w:pPr>
        <w:tabs>
          <w:tab w:val="left" w:pos="149"/>
        </w:tabs>
        <w:spacing w:line="360" w:lineRule="atLeast"/>
        <w:jc w:val="both"/>
      </w:pPr>
      <w:r w:rsidRPr="00421D96">
        <w:rPr>
          <w:color w:val="000000"/>
          <w:szCs w:val="28"/>
          <w:rtl/>
        </w:rPr>
        <w:tab/>
        <w:t>לכן ברור שאין הבדל בין לחם לכל המאכלים שאם יש בהם שיורי בשר אסור לאכול אותם עם חלב, רק דברו חכמים בהווה שמצוי הדבר יותר בלחם כיון שאוכלים לחם עם כל המאכלים. אבל נראה שבימינו שמקפידים לשים כל מאכל בצלחת ויש גם כף מיוחד להוציא מכל צלחת, אין חשש לאכול מן המאכל עם גבינה. אבל אם מקפידים על זה או במקום שהילדים מכניסים הכפות שלהם שיש בו בשר, אז אסור לאכול עם גבינה.</w:t>
      </w:r>
    </w:p>
    <w:p w14:paraId="0F7D6222" w14:textId="77777777" w:rsidR="00421D96" w:rsidRPr="00421D96" w:rsidRDefault="00421D96" w:rsidP="00421D96">
      <w:pPr>
        <w:tabs>
          <w:tab w:val="left" w:pos="149"/>
        </w:tabs>
        <w:spacing w:line="360" w:lineRule="atLeast"/>
        <w:jc w:val="both"/>
      </w:pPr>
    </w:p>
    <w:p w14:paraId="582A5B69" w14:textId="77777777" w:rsidR="00421D96" w:rsidRPr="00421D96" w:rsidRDefault="00421D96" w:rsidP="00421D96">
      <w:pPr>
        <w:tabs>
          <w:tab w:val="left" w:pos="149"/>
        </w:tabs>
        <w:spacing w:line="360" w:lineRule="atLeast"/>
        <w:jc w:val="center"/>
      </w:pPr>
      <w:r w:rsidRPr="00421D96">
        <w:rPr>
          <w:color w:val="000000"/>
          <w:szCs w:val="40"/>
          <w:rtl/>
        </w:rPr>
        <w:t>ענף ג: מסופק אם עבר שש שעות מאכילת בשר אם מותר לאכול חלב</w:t>
      </w:r>
    </w:p>
    <w:p w14:paraId="6C01B9A9" w14:textId="77777777" w:rsidR="00421D96" w:rsidRPr="00421D96" w:rsidRDefault="00421D96" w:rsidP="00421D96">
      <w:pPr>
        <w:tabs>
          <w:tab w:val="left" w:pos="149"/>
        </w:tabs>
        <w:spacing w:line="360" w:lineRule="atLeast"/>
        <w:jc w:val="both"/>
      </w:pPr>
    </w:p>
    <w:p w14:paraId="193C8587" w14:textId="77777777" w:rsidR="00421D96" w:rsidRPr="00421D96" w:rsidRDefault="00421D96" w:rsidP="00421D96">
      <w:pPr>
        <w:tabs>
          <w:tab w:val="left" w:pos="149"/>
        </w:tabs>
        <w:spacing w:line="360" w:lineRule="atLeast"/>
        <w:jc w:val="both"/>
      </w:pPr>
      <w:r w:rsidRPr="00421D96">
        <w:rPr>
          <w:color w:val="000000"/>
          <w:szCs w:val="28"/>
          <w:rtl/>
        </w:rPr>
        <w:tab/>
        <w:t>לענין השאלה שהוא מסופק אם עבר שש שעות מאכילת בשר, אם מותר לאכול חלב, שאלה זו מפורשת בספר דרכי תשובה סי' פ"ט ס"ק ד' וכתב שם בשם דלתי תשובה בשם תשובה אחת להקל בספק אם עבר שש שעות, וטעמו משום שהוא ס"ס שמא העיקר כהפוסקים שאין צריך להמתין שש שעות ואת"ל דצריך להמתין שמא כבר עברו שש שעות, ואין לומר דהוי דבר שיש לו מתירין ולכמה פוסקים לא מהני ס"ס בדבר יש לו מתירין הא ודאי ליתא דהא הכא עיקר הספק היא הזמן והזמן הזה לא יבא לידי היתר לעולם ולא דמי לספק ביצה שנולדה ביו"ט דהתם הוי עיקר הספק על הביצה ע"ש.</w:t>
      </w:r>
    </w:p>
    <w:p w14:paraId="41DB4CB5" w14:textId="77777777" w:rsidR="00421D96" w:rsidRPr="00421D96" w:rsidRDefault="00421D96" w:rsidP="00421D96">
      <w:pPr>
        <w:tabs>
          <w:tab w:val="left" w:pos="149"/>
        </w:tabs>
        <w:spacing w:line="360" w:lineRule="atLeast"/>
        <w:jc w:val="both"/>
      </w:pPr>
      <w:r w:rsidRPr="00421D96">
        <w:rPr>
          <w:color w:val="000000"/>
          <w:szCs w:val="28"/>
          <w:rtl/>
        </w:rPr>
        <w:tab/>
        <w:t>לכן כל שיש ספק אם עברו שש שעות מאכילת הבשר מותר לאכול גבינה. ונ"ל שגם אם יש לו ספק אם עברו שש שעות מאכילת גבינה קשה, שמותר לאכול בשר.</w:t>
      </w:r>
    </w:p>
    <w:p w14:paraId="151A8C3B" w14:textId="77777777" w:rsidR="00421D96" w:rsidRPr="00421D96" w:rsidRDefault="00421D96" w:rsidP="00421D96">
      <w:pPr>
        <w:tabs>
          <w:tab w:val="left" w:pos="149"/>
        </w:tabs>
        <w:spacing w:line="360" w:lineRule="atLeast"/>
        <w:jc w:val="both"/>
      </w:pPr>
    </w:p>
    <w:p w14:paraId="36826A0F" w14:textId="77777777" w:rsidR="00421D96" w:rsidRPr="00421D96" w:rsidRDefault="00421D96" w:rsidP="00421D96">
      <w:pPr>
        <w:tabs>
          <w:tab w:val="left" w:pos="149"/>
        </w:tabs>
        <w:spacing w:line="360" w:lineRule="atLeast"/>
        <w:jc w:val="center"/>
      </w:pPr>
      <w:r w:rsidRPr="00421D96">
        <w:rPr>
          <w:bCs/>
          <w:color w:val="000000"/>
          <w:szCs w:val="36"/>
          <w:rtl/>
        </w:rPr>
        <w:t>מכתב ו'</w:t>
      </w:r>
    </w:p>
    <w:p w14:paraId="442B84E2" w14:textId="77777777" w:rsidR="00421D96" w:rsidRPr="00421D96" w:rsidRDefault="00421D96" w:rsidP="00421D96">
      <w:pPr>
        <w:tabs>
          <w:tab w:val="left" w:pos="149"/>
        </w:tabs>
        <w:spacing w:line="360" w:lineRule="atLeast"/>
        <w:jc w:val="both"/>
      </w:pPr>
      <w:r w:rsidRPr="00421D96">
        <w:rPr>
          <w:bCs/>
          <w:color w:val="000000"/>
          <w:rtl/>
        </w:rPr>
        <w:t>ט"ו אייר תשס"ח</w:t>
      </w:r>
    </w:p>
    <w:p w14:paraId="5495BE39" w14:textId="77777777" w:rsidR="00421D96" w:rsidRPr="00421D96" w:rsidRDefault="00421D96" w:rsidP="00421D96">
      <w:pPr>
        <w:tabs>
          <w:tab w:val="left" w:pos="149"/>
        </w:tabs>
        <w:spacing w:line="360" w:lineRule="atLeast"/>
        <w:jc w:val="center"/>
      </w:pPr>
      <w:r w:rsidRPr="00421D96">
        <w:rPr>
          <w:color w:val="000000"/>
          <w:szCs w:val="40"/>
          <w:rtl/>
        </w:rPr>
        <w:t xml:space="preserve">ענף א: אם להשתמש בכלי שניקח מגוי על ידי הנחת נייר בתחתית </w:t>
      </w:r>
    </w:p>
    <w:p w14:paraId="0FAF6EAC" w14:textId="77777777" w:rsidR="00421D96" w:rsidRPr="00421D96" w:rsidRDefault="00421D96" w:rsidP="00421D96">
      <w:pPr>
        <w:tabs>
          <w:tab w:val="left" w:pos="149"/>
        </w:tabs>
        <w:spacing w:line="360" w:lineRule="atLeast"/>
        <w:jc w:val="center"/>
      </w:pPr>
      <w:r w:rsidRPr="00421D96">
        <w:rPr>
          <w:color w:val="000000"/>
          <w:szCs w:val="40"/>
          <w:rtl/>
        </w:rPr>
        <w:t>אף שלא קיימו טבילת כלים</w:t>
      </w:r>
    </w:p>
    <w:p w14:paraId="5835676B" w14:textId="77777777" w:rsidR="00421D96" w:rsidRPr="00421D96" w:rsidRDefault="00421D96" w:rsidP="00421D96">
      <w:pPr>
        <w:tabs>
          <w:tab w:val="left" w:pos="149"/>
        </w:tabs>
        <w:spacing w:line="360" w:lineRule="atLeast"/>
        <w:jc w:val="both"/>
      </w:pPr>
    </w:p>
    <w:p w14:paraId="13CD50C9" w14:textId="77777777" w:rsidR="00421D96" w:rsidRPr="00421D96" w:rsidRDefault="00421D96" w:rsidP="00421D96">
      <w:pPr>
        <w:tabs>
          <w:tab w:val="left" w:pos="149"/>
        </w:tabs>
        <w:spacing w:line="360" w:lineRule="atLeast"/>
        <w:jc w:val="both"/>
      </w:pPr>
      <w:r w:rsidRPr="00421D96">
        <w:rPr>
          <w:color w:val="000000"/>
          <w:szCs w:val="28"/>
          <w:rtl/>
        </w:rPr>
        <w:tab/>
        <w:t>מה שחשבת שלא נחשב השתמשות בכלי בלי טבילה אם מניחים נייר בתחתית הכלי, אינו נראה לי כלל וכלל. וההסבר הוא שהאיסור כאן הוא לא איסור בליעה בכלי כדי שנאמר שאם מניחים דבר שיחצוץ לא תהיה בליעה. אלא האיסור נלמד מכלי מדין שהוא איסור השתמשות עד שלא יעשו טבילה.</w:t>
      </w:r>
    </w:p>
    <w:p w14:paraId="46A0EB7D" w14:textId="77777777" w:rsidR="00421D96" w:rsidRPr="00421D96" w:rsidRDefault="00421D96" w:rsidP="00421D96">
      <w:pPr>
        <w:tabs>
          <w:tab w:val="left" w:pos="149"/>
        </w:tabs>
        <w:spacing w:line="360" w:lineRule="atLeast"/>
        <w:jc w:val="both"/>
      </w:pPr>
      <w:r w:rsidRPr="00421D96">
        <w:rPr>
          <w:color w:val="000000"/>
          <w:szCs w:val="28"/>
          <w:rtl/>
        </w:rPr>
        <w:tab/>
        <w:t>וכתב הבית יוסף יורה דעה סימן קכ וז"ל: ופירשו בירושלמי (ע"ז פ"ה הט"ו) דטבילה היא כדי שיצאו מטומאתו של גוי לקדושתו של ישראל. והסביר בשו"ת קול מבשר חלק ב סימן לז ד"ה ע"ד מה וז"ל: רק הטעם כדאי' בירושלמי שילהי מס' ע"ז משום שיצאו מטומאת נכרים ונכנסו לקדושת ישראל ועיין ב"י יו"ד ר"ס ק"כ והוי כעין טבילת גר דג"כ אינו אלא טבילת חולין שיצא מטומאת נכרים ונכנס לקדושת ישראל עכ"ל.</w:t>
      </w:r>
    </w:p>
    <w:p w14:paraId="2676E44B" w14:textId="77777777" w:rsidR="00421D96" w:rsidRPr="00421D96" w:rsidRDefault="00421D96" w:rsidP="00421D96">
      <w:pPr>
        <w:tabs>
          <w:tab w:val="left" w:pos="149"/>
        </w:tabs>
        <w:spacing w:line="360" w:lineRule="atLeast"/>
        <w:jc w:val="both"/>
      </w:pPr>
      <w:r w:rsidRPr="00421D96">
        <w:rPr>
          <w:color w:val="000000"/>
          <w:szCs w:val="28"/>
          <w:rtl/>
        </w:rPr>
        <w:tab/>
        <w:t>והסבר דברי הפוסקים שכתבו שענין טבילת כלים שהוא מעין גירות, והיינו שכל זמן של שהכלים היו ברשות הגוי לא היתה בהם קדושה כיון שאין לגוים קדושה. אבל כיון שהכלים עברו לרשות היהודי הם קבלו קדושה, שהרי ליהודי יש קדושה וממילא גם לכלים שלו יש קדושה. ואם כן הכלים עוברים מעין גירות על ידי שעוברים לשימוש של היהודי, וממילא צריכים טבילה.</w:t>
      </w:r>
    </w:p>
    <w:p w14:paraId="3A20C878" w14:textId="77777777" w:rsidR="00421D96" w:rsidRPr="00421D96" w:rsidRDefault="00421D96" w:rsidP="00421D96">
      <w:pPr>
        <w:tabs>
          <w:tab w:val="left" w:pos="149"/>
        </w:tabs>
        <w:spacing w:line="360" w:lineRule="atLeast"/>
        <w:jc w:val="both"/>
      </w:pPr>
      <w:r w:rsidRPr="00421D96">
        <w:rPr>
          <w:color w:val="000000"/>
          <w:szCs w:val="28"/>
          <w:rtl/>
        </w:rPr>
        <w:tab/>
        <w:t>ולפי זה ברור שאין שום תועלת להניח נייר על תחתית הכלי, כי סוף סוף הוא משתמש בכלי בלי טבילת כלים.</w:t>
      </w:r>
    </w:p>
    <w:p w14:paraId="16B7786A" w14:textId="77777777" w:rsidR="00421D96" w:rsidRPr="00421D96" w:rsidRDefault="00421D96" w:rsidP="00421D96">
      <w:pPr>
        <w:tabs>
          <w:tab w:val="left" w:pos="149"/>
        </w:tabs>
        <w:spacing w:line="360" w:lineRule="atLeast"/>
        <w:jc w:val="both"/>
      </w:pPr>
    </w:p>
    <w:p w14:paraId="179345AA" w14:textId="77777777" w:rsidR="00421D96" w:rsidRPr="00421D96" w:rsidRDefault="00421D96" w:rsidP="00421D96">
      <w:pPr>
        <w:tabs>
          <w:tab w:val="left" w:pos="149"/>
        </w:tabs>
        <w:spacing w:line="360" w:lineRule="atLeast"/>
        <w:jc w:val="center"/>
      </w:pPr>
      <w:r w:rsidRPr="00421D96">
        <w:rPr>
          <w:color w:val="000000"/>
          <w:szCs w:val="40"/>
          <w:rtl/>
        </w:rPr>
        <w:t xml:space="preserve">ענף ב: אם גוי מזמין יהודי לאכול עמו במסעדת גוים </w:t>
      </w:r>
    </w:p>
    <w:p w14:paraId="07E4455B" w14:textId="77777777" w:rsidR="00421D96" w:rsidRPr="00421D96" w:rsidRDefault="00421D96" w:rsidP="00421D96">
      <w:pPr>
        <w:tabs>
          <w:tab w:val="left" w:pos="149"/>
        </w:tabs>
        <w:spacing w:line="360" w:lineRule="atLeast"/>
        <w:jc w:val="center"/>
      </w:pPr>
      <w:r w:rsidRPr="00421D96">
        <w:rPr>
          <w:color w:val="000000"/>
          <w:szCs w:val="40"/>
          <w:rtl/>
        </w:rPr>
        <w:t>אם הלחם שם נחשב פת בעלי בתים או פת פלטר</w:t>
      </w:r>
    </w:p>
    <w:p w14:paraId="5B45692E" w14:textId="77777777" w:rsidR="00421D96" w:rsidRPr="00421D96" w:rsidRDefault="00421D96" w:rsidP="00421D96">
      <w:pPr>
        <w:tabs>
          <w:tab w:val="left" w:pos="149"/>
        </w:tabs>
        <w:spacing w:line="360" w:lineRule="atLeast"/>
        <w:jc w:val="both"/>
      </w:pPr>
    </w:p>
    <w:p w14:paraId="10E10199" w14:textId="77777777" w:rsidR="00421D96" w:rsidRPr="00421D96" w:rsidRDefault="00421D96" w:rsidP="00421D96">
      <w:pPr>
        <w:tabs>
          <w:tab w:val="left" w:pos="149"/>
        </w:tabs>
        <w:spacing w:line="360" w:lineRule="atLeast"/>
        <w:jc w:val="both"/>
      </w:pPr>
      <w:r w:rsidRPr="00421D96">
        <w:rPr>
          <w:color w:val="000000"/>
          <w:szCs w:val="28"/>
          <w:rtl/>
        </w:rPr>
        <w:tab/>
        <w:t>חקרת לפי מה שידוע שמותר לאכול פת פלטר (מאפיה) של גוי ואסור לאכול פת בעל בתים של גוי, מה הדין אם גוי מזמין ישראל לאכול במסעדה של גוים, אם יש להחשיב הלחם כפת פלטר או כפת בעלי בתים.</w:t>
      </w:r>
    </w:p>
    <w:p w14:paraId="23071609" w14:textId="77777777" w:rsidR="00421D96" w:rsidRPr="00421D96" w:rsidRDefault="00421D96" w:rsidP="00421D96">
      <w:pPr>
        <w:tabs>
          <w:tab w:val="left" w:pos="149"/>
        </w:tabs>
        <w:spacing w:line="360" w:lineRule="atLeast"/>
        <w:jc w:val="both"/>
      </w:pPr>
      <w:r w:rsidRPr="00421D96">
        <w:rPr>
          <w:color w:val="000000"/>
          <w:szCs w:val="28"/>
          <w:rtl/>
        </w:rPr>
        <w:tab/>
        <w:t>בשולחן ערוך יורה דעה סימן קיב סע' ג' כתב וז"ל: יש מי שאומר שאם פלטר הזמין ישראל, הרי פתו כפת בעל הבית עכ"ל. וכתב הש"ך יורה דעה שם ס"ק יב וז"ל: שאם פלטר כו' - כ"כ הא"ח בשם הרא"ה ובדברי הרא"ה בס' ב"ה דף פ"ח ע"ב מבואר דהיינו לשטתו דלא אזלינן בתר תחלתו רק בתר דהשתא אבל להפוסקים דסוברים דפת של פלטר מותרת לעולם אפילו קנאה בה"ב עובד כוכבים ממנו משום דבתר תחלתו אזלינן ה"ה מותר דכיון דבשעת אפייתו היה מותר לא מיתסר תו וכן כתב הרשב"א במ"ה שם להדיא דאפילו זימנו הפלטר אצלו מותר כיון שהיה מותר בשעת אפייתו ולפ"ז קשה דהא המחבר ס"ל לקמן ס"ז דבתר תחלתו אזלינן והיאך כתב כאן דין זה ואולי לכך כתבו בשם יש מי שאומר או אפשר דס"ל מסברתו לחלק דמזמינו אצלו גרע טפי עכ"ל.</w:t>
      </w:r>
    </w:p>
    <w:p w14:paraId="61E52DBC" w14:textId="77777777" w:rsidR="00421D96" w:rsidRPr="00421D96" w:rsidRDefault="00421D96" w:rsidP="00421D96">
      <w:pPr>
        <w:tabs>
          <w:tab w:val="left" w:pos="149"/>
        </w:tabs>
        <w:spacing w:line="360" w:lineRule="atLeast"/>
        <w:jc w:val="both"/>
      </w:pPr>
      <w:r w:rsidRPr="00421D96">
        <w:rPr>
          <w:color w:val="000000"/>
          <w:szCs w:val="28"/>
          <w:rtl/>
        </w:rPr>
        <w:tab/>
        <w:t>היוצא לפי דברי הש"ך שהיכן שמזמינו אזלינן בתר סופו, ולכן גם אם הוא פת פלטר שהוא מותר אבל כיון שסופו הוא מזמינו לאכול אצלו ואז נחשב פת בעלי בתים, אז הולכים אחר סופו והוא נחשב פת בעלי בתם. ולפי זה חשבת שאותו הדבר אם מזמינו למסעדה יש להחשיבו כפת בעלי בתים.</w:t>
      </w:r>
    </w:p>
    <w:p w14:paraId="301876AA" w14:textId="77777777" w:rsidR="00421D96" w:rsidRPr="00421D96" w:rsidRDefault="00421D96" w:rsidP="00421D96">
      <w:pPr>
        <w:tabs>
          <w:tab w:val="left" w:pos="149"/>
        </w:tabs>
        <w:spacing w:line="360" w:lineRule="atLeast"/>
        <w:jc w:val="both"/>
      </w:pPr>
      <w:r w:rsidRPr="00421D96">
        <w:rPr>
          <w:color w:val="000000"/>
          <w:szCs w:val="28"/>
          <w:rtl/>
        </w:rPr>
        <w:tab/>
        <w:t>אבל נראה לי שצריך בירור בהבנה של פת בעלי בתים, כי פירושו הוא שהוא לחם שעשוי לאכול על ידי המשפחה ולא לחם שעשוי למכירה לכל מי שרוצה. לכן כאן שהוא לוקח היהודי למסעדה, הרי כל הלחם שנמצא במסעדה הוא לחם שעשוי למכירה, וממילא דינו כמו פת פלטר ולא כפת בעלי בתים. ולכן מותר לאכול לחם זה בלי פקפוק. וכיון שאוכלים הלחם במסעדה, אין לקרוא לו פת בעלי בתים כי המסעדה היא מקום של מכירת אוכל ולחם, ואין ההזמנה יכולה להפוך את הלחם לפת בעלי בתים אלא אם כן הוא בתוך הבית של הגוי.</w:t>
      </w:r>
    </w:p>
    <w:p w14:paraId="358D2AC8" w14:textId="77777777" w:rsidR="00421D96" w:rsidRPr="00421D96" w:rsidRDefault="00421D96" w:rsidP="00421D96">
      <w:pPr>
        <w:tabs>
          <w:tab w:val="left" w:pos="149"/>
        </w:tabs>
        <w:spacing w:line="360" w:lineRule="atLeast"/>
        <w:jc w:val="center"/>
      </w:pPr>
    </w:p>
    <w:p w14:paraId="03AEF807" w14:textId="77777777" w:rsidR="00421D96" w:rsidRPr="00421D96" w:rsidRDefault="00421D96" w:rsidP="00421D96">
      <w:pPr>
        <w:tabs>
          <w:tab w:val="left" w:pos="149"/>
        </w:tabs>
        <w:spacing w:line="360" w:lineRule="atLeast"/>
        <w:jc w:val="center"/>
      </w:pPr>
      <w:r w:rsidRPr="00421D96">
        <w:rPr>
          <w:color w:val="000000"/>
          <w:szCs w:val="40"/>
          <w:rtl/>
        </w:rPr>
        <w:t>ענף ג: הגוי מזמין היהודי לאכול לחם בבית הגוי</w:t>
      </w:r>
    </w:p>
    <w:p w14:paraId="6A6DCEF3" w14:textId="77777777" w:rsidR="00421D96" w:rsidRPr="00421D96" w:rsidRDefault="00421D96" w:rsidP="00421D96">
      <w:pPr>
        <w:tabs>
          <w:tab w:val="left" w:pos="149"/>
        </w:tabs>
        <w:spacing w:line="360" w:lineRule="atLeast"/>
        <w:jc w:val="both"/>
      </w:pPr>
    </w:p>
    <w:p w14:paraId="11A93924" w14:textId="77777777" w:rsidR="00421D96" w:rsidRPr="00421D96" w:rsidRDefault="00421D96" w:rsidP="00421D96">
      <w:pPr>
        <w:tabs>
          <w:tab w:val="left" w:pos="149"/>
        </w:tabs>
        <w:spacing w:line="360" w:lineRule="atLeast"/>
        <w:jc w:val="both"/>
      </w:pPr>
      <w:r w:rsidRPr="00421D96">
        <w:rPr>
          <w:color w:val="000000"/>
          <w:szCs w:val="28"/>
          <w:rtl/>
        </w:rPr>
        <w:tab/>
        <w:t xml:space="preserve">וחשבתי לפי דברינו פשוט שהגוי מזמין יהודי לביתו לאכול עמו לחם שהגוי קנה מן הפלטר, הוא נחשב פת בעלי בתים לפי מסקנת הש"ך. והיינו שכיון שהגוי מזמין היהודי, והיהודי מגיע לביתו של הגוי, אף שהלחם הוא לחם שנוצר בפלטר, אבל כיון שהוא מזמינו לבית, שייך בו איסור, כי הבית הופך אותו להיות פת בעלי בתים. </w:t>
      </w:r>
    </w:p>
    <w:p w14:paraId="2401CD08" w14:textId="77777777" w:rsidR="00421D96" w:rsidRPr="00421D96" w:rsidRDefault="00421D96" w:rsidP="00421D96">
      <w:pPr>
        <w:tabs>
          <w:tab w:val="left" w:pos="149"/>
        </w:tabs>
        <w:spacing w:line="360" w:lineRule="atLeast"/>
        <w:jc w:val="both"/>
      </w:pPr>
    </w:p>
    <w:p w14:paraId="74237329" w14:textId="77777777" w:rsidR="00421D96" w:rsidRPr="00421D96" w:rsidRDefault="00421D96" w:rsidP="00421D96">
      <w:pPr>
        <w:tabs>
          <w:tab w:val="left" w:pos="149"/>
        </w:tabs>
        <w:spacing w:line="360" w:lineRule="atLeast"/>
        <w:jc w:val="center"/>
      </w:pPr>
      <w:r w:rsidRPr="00421D96">
        <w:rPr>
          <w:color w:val="000000"/>
          <w:szCs w:val="40"/>
          <w:rtl/>
        </w:rPr>
        <w:t xml:space="preserve">ענף ד: פלטר שאפה פת למכור מיוחד לאדם מסוים </w:t>
      </w:r>
    </w:p>
    <w:p w14:paraId="0F05E222" w14:textId="77777777" w:rsidR="00421D96" w:rsidRPr="00421D96" w:rsidRDefault="00421D96" w:rsidP="00421D96">
      <w:pPr>
        <w:tabs>
          <w:tab w:val="left" w:pos="149"/>
        </w:tabs>
        <w:spacing w:line="360" w:lineRule="atLeast"/>
        <w:jc w:val="center"/>
      </w:pPr>
      <w:r w:rsidRPr="00421D96">
        <w:rPr>
          <w:color w:val="000000"/>
          <w:szCs w:val="40"/>
          <w:rtl/>
        </w:rPr>
        <w:t>אם דינו כפת בעלי בתים</w:t>
      </w:r>
    </w:p>
    <w:p w14:paraId="6FC0FE1A" w14:textId="77777777" w:rsidR="00421D96" w:rsidRPr="00421D96" w:rsidRDefault="00421D96" w:rsidP="00421D96">
      <w:pPr>
        <w:tabs>
          <w:tab w:val="left" w:pos="149"/>
        </w:tabs>
        <w:spacing w:line="360" w:lineRule="atLeast"/>
        <w:jc w:val="both"/>
      </w:pPr>
    </w:p>
    <w:p w14:paraId="59E11DC9" w14:textId="77777777" w:rsidR="00421D96" w:rsidRPr="00421D96" w:rsidRDefault="00421D96" w:rsidP="00421D96">
      <w:pPr>
        <w:tabs>
          <w:tab w:val="left" w:pos="149"/>
        </w:tabs>
        <w:spacing w:line="360" w:lineRule="atLeast"/>
        <w:jc w:val="both"/>
      </w:pPr>
      <w:r w:rsidRPr="00421D96">
        <w:rPr>
          <w:color w:val="000000"/>
          <w:szCs w:val="28"/>
          <w:rtl/>
        </w:rPr>
        <w:tab/>
        <w:t>ובדבר השאלה בפלטר שאפה פת למכור מיוחד לאדם מסוים אם דינו כפת בעלי בתים או כפת פלטר, הרי בכל מאפיה מצוי הדבר שאנשים מזמינים עבור שמחות הזמנה מיוחדת שהם צריכים לשמחה שלהם. והם מזמינים סוגים על עוגות, וסוגים של לחמניות, והמאפיה עושה אותם במיוחד עבור השמחה הזאת, אבל עדיין הוא נחשב פת פלטר כי הוא נעשה במאפיה ולא נעשה בבית פרטי.</w:t>
      </w:r>
    </w:p>
    <w:p w14:paraId="2C40890E" w14:textId="561CFB10" w:rsidR="00421D96" w:rsidRDefault="00421D96" w:rsidP="00421D96">
      <w:pPr>
        <w:tabs>
          <w:tab w:val="left" w:pos="149"/>
        </w:tabs>
        <w:spacing w:line="360" w:lineRule="atLeast"/>
        <w:jc w:val="both"/>
        <w:rPr>
          <w:rtl/>
        </w:rPr>
      </w:pPr>
    </w:p>
    <w:p w14:paraId="30D884D5" w14:textId="77777777" w:rsidR="00EA7AD1" w:rsidRPr="00421D96" w:rsidRDefault="00EA7AD1" w:rsidP="00421D96">
      <w:pPr>
        <w:tabs>
          <w:tab w:val="left" w:pos="149"/>
        </w:tabs>
        <w:spacing w:line="360" w:lineRule="atLeast"/>
        <w:jc w:val="both"/>
      </w:pPr>
    </w:p>
    <w:p w14:paraId="42D69A2E" w14:textId="77777777" w:rsidR="00421D96" w:rsidRPr="00421D96" w:rsidRDefault="00421D96" w:rsidP="00421D96">
      <w:pPr>
        <w:tabs>
          <w:tab w:val="left" w:pos="149"/>
        </w:tabs>
        <w:spacing w:line="360" w:lineRule="atLeast"/>
        <w:jc w:val="center"/>
      </w:pPr>
      <w:r w:rsidRPr="00421D96">
        <w:rPr>
          <w:color w:val="000000"/>
          <w:szCs w:val="40"/>
          <w:rtl/>
        </w:rPr>
        <w:t xml:space="preserve">ענף ה: דין צ'יפס שמינו עולה על שולחן מלכים </w:t>
      </w:r>
    </w:p>
    <w:p w14:paraId="3DE5A41D" w14:textId="77777777" w:rsidR="00421D96" w:rsidRPr="00421D96" w:rsidRDefault="00421D96" w:rsidP="00421D96">
      <w:pPr>
        <w:tabs>
          <w:tab w:val="left" w:pos="149"/>
        </w:tabs>
        <w:spacing w:line="360" w:lineRule="atLeast"/>
        <w:jc w:val="center"/>
      </w:pPr>
      <w:r w:rsidRPr="00421D96">
        <w:rPr>
          <w:color w:val="000000"/>
          <w:szCs w:val="40"/>
          <w:rtl/>
        </w:rPr>
        <w:t>אבל הוא עצמו אינו עולה</w:t>
      </w:r>
    </w:p>
    <w:p w14:paraId="2DD5B85D" w14:textId="77777777" w:rsidR="00421D96" w:rsidRPr="00421D96" w:rsidRDefault="00421D96" w:rsidP="00421D96">
      <w:pPr>
        <w:tabs>
          <w:tab w:val="left" w:pos="149"/>
        </w:tabs>
        <w:spacing w:line="360" w:lineRule="atLeast"/>
        <w:jc w:val="both"/>
      </w:pPr>
    </w:p>
    <w:p w14:paraId="7B0E9ABA" w14:textId="77777777" w:rsidR="00421D96" w:rsidRPr="00421D96" w:rsidRDefault="00421D96" w:rsidP="00421D96">
      <w:pPr>
        <w:tabs>
          <w:tab w:val="left" w:pos="149"/>
        </w:tabs>
        <w:spacing w:line="360" w:lineRule="atLeast"/>
        <w:jc w:val="both"/>
      </w:pPr>
      <w:r w:rsidRPr="00421D96">
        <w:rPr>
          <w:color w:val="000000"/>
          <w:szCs w:val="28"/>
          <w:rtl/>
        </w:rPr>
        <w:tab/>
        <w:t>אינו ברור שתפוחי אדמה הם מין שעולה על שולחן מלכים, שהרי ערוך השולחן יו"ד סי' קי"ג סע' י"ח והו"ד בדרכי תשובה שם ס"ק ח', כתב שאף שהחכמת אדם כתב כן, הוא משום שלא נמצא פרי זה כל כך בזמנו והיה מאכל חשוב, ולכן היה נראה לו שעולה על שולחן מלכים. אבל דבר זה השתנה בזמנו, והוא משום שהוא מאכל עניים ומרבים לזרוע אותו. אבל סיים שצריך להתיישב בזה.</w:t>
      </w:r>
    </w:p>
    <w:p w14:paraId="7A52D4B1" w14:textId="77777777" w:rsidR="00421D96" w:rsidRPr="00421D96" w:rsidRDefault="00421D96" w:rsidP="00421D96">
      <w:pPr>
        <w:tabs>
          <w:tab w:val="left" w:pos="149"/>
        </w:tabs>
        <w:spacing w:line="360" w:lineRule="atLeast"/>
        <w:ind w:firstLine="720"/>
        <w:jc w:val="both"/>
      </w:pPr>
      <w:r w:rsidRPr="00421D96">
        <w:rPr>
          <w:color w:val="000000"/>
          <w:szCs w:val="28"/>
          <w:rtl/>
        </w:rPr>
        <w:t xml:space="preserve">ועוד סברא להקל בצ'יפס כי צריך לדעת באיזה מצב עשו אותם. והיינו רק אם הם במצב רגיל הם עולים על שולחן מלכים, אבל אם עשו אותם בצורה של נאש, והיינו כמו צ'יפס שהם יבשים ולא נאכלים בתוך סעודה כלל, אז אינם עולים על שולחם מלכים. והיינו משום שכעת הוא רק פרפרת ודעת הפר"ח ס"ק ג' שדעת הרמב"ם שרק אם הוא בא ללפת את הפת הוא נחשב כמאכלי עכו"ם אבל אם לא מלפתים הפת אינו נחשב כן. וכ"כ התורת חיים על ע"ז דף ל"ח, וכ"כ בתורת יקותיאל, והו"ד בדרכי תשובה סי' קי"ג ס"ק י"ב. ולפי זה הני צ'יפס שהם רק מאכל נאש אין בהם משום בישולי עכו"ם. </w:t>
      </w:r>
    </w:p>
    <w:p w14:paraId="56B685B5" w14:textId="77777777" w:rsidR="00421D96" w:rsidRPr="00421D96" w:rsidRDefault="00421D96" w:rsidP="00421D96">
      <w:pPr>
        <w:tabs>
          <w:tab w:val="left" w:pos="149"/>
        </w:tabs>
        <w:spacing w:line="360" w:lineRule="atLeast"/>
        <w:jc w:val="both"/>
      </w:pPr>
      <w:r w:rsidRPr="00421D96">
        <w:rPr>
          <w:color w:val="000000"/>
          <w:szCs w:val="28"/>
          <w:rtl/>
        </w:rPr>
        <w:t>היוצא מדברינו ששפיר נוהגים לאכול צ'יפס של גוים שיש בו הכשר ואין בו משום בישולי עכו"ם מן הטעמים שכתבנו.</w:t>
      </w:r>
    </w:p>
    <w:p w14:paraId="333450E3" w14:textId="77777777" w:rsidR="00421D96" w:rsidRPr="00421D96" w:rsidRDefault="00421D96" w:rsidP="00421D96">
      <w:pPr>
        <w:tabs>
          <w:tab w:val="left" w:pos="149"/>
        </w:tabs>
        <w:spacing w:line="360" w:lineRule="atLeast"/>
        <w:jc w:val="both"/>
      </w:pPr>
    </w:p>
    <w:p w14:paraId="790FF006" w14:textId="77777777" w:rsidR="00421D96" w:rsidRPr="00421D96" w:rsidRDefault="00421D96" w:rsidP="00421D96">
      <w:pPr>
        <w:tabs>
          <w:tab w:val="left" w:pos="149"/>
        </w:tabs>
        <w:spacing w:line="360" w:lineRule="atLeast"/>
        <w:jc w:val="both"/>
      </w:pPr>
    </w:p>
    <w:p w14:paraId="73781508" w14:textId="77777777" w:rsidR="00421D96" w:rsidRPr="00421D96" w:rsidRDefault="00421D96" w:rsidP="00421D96">
      <w:pPr>
        <w:tabs>
          <w:tab w:val="left" w:pos="149"/>
        </w:tabs>
        <w:spacing w:line="360" w:lineRule="atLeast"/>
        <w:jc w:val="center"/>
      </w:pPr>
      <w:r w:rsidRPr="00421D96">
        <w:rPr>
          <w:bCs/>
          <w:color w:val="000000"/>
          <w:szCs w:val="36"/>
          <w:rtl/>
        </w:rPr>
        <w:t>מכתב ז'</w:t>
      </w:r>
    </w:p>
    <w:p w14:paraId="60CBC1AD" w14:textId="77777777" w:rsidR="00421D96" w:rsidRPr="00421D96" w:rsidRDefault="00421D96" w:rsidP="00421D96">
      <w:pPr>
        <w:tabs>
          <w:tab w:val="left" w:pos="149"/>
        </w:tabs>
        <w:spacing w:line="360" w:lineRule="atLeast"/>
        <w:jc w:val="both"/>
      </w:pPr>
    </w:p>
    <w:p w14:paraId="03D1E7BD" w14:textId="77777777" w:rsidR="00421D96" w:rsidRPr="00421D96" w:rsidRDefault="00421D96" w:rsidP="00421D96">
      <w:pPr>
        <w:tabs>
          <w:tab w:val="left" w:pos="149"/>
        </w:tabs>
        <w:spacing w:line="360" w:lineRule="atLeast"/>
        <w:jc w:val="center"/>
      </w:pPr>
      <w:r w:rsidRPr="00421D96">
        <w:rPr>
          <w:color w:val="000000"/>
          <w:szCs w:val="40"/>
          <w:rtl/>
        </w:rPr>
        <w:t>ענף ד: מגש אחד לכסא תינוק גם לבשר וגם לחלב</w:t>
      </w:r>
    </w:p>
    <w:p w14:paraId="26B3E1A1" w14:textId="77777777" w:rsidR="00421D96" w:rsidRPr="00421D96" w:rsidRDefault="00421D96" w:rsidP="00421D96">
      <w:pPr>
        <w:tabs>
          <w:tab w:val="left" w:pos="149"/>
        </w:tabs>
        <w:spacing w:line="360" w:lineRule="atLeast"/>
        <w:jc w:val="both"/>
      </w:pPr>
    </w:p>
    <w:p w14:paraId="5DE39828" w14:textId="77777777" w:rsidR="00421D96" w:rsidRPr="00421D96" w:rsidRDefault="00421D96" w:rsidP="00421D96">
      <w:pPr>
        <w:tabs>
          <w:tab w:val="left" w:pos="149"/>
        </w:tabs>
        <w:spacing w:line="360" w:lineRule="atLeast"/>
        <w:jc w:val="both"/>
      </w:pPr>
      <w:r w:rsidRPr="00421D96">
        <w:rPr>
          <w:color w:val="000000"/>
          <w:szCs w:val="28"/>
          <w:rtl/>
        </w:rPr>
        <w:tab/>
        <w:t>מפורש בשו"ע סי' פ"ט סע' ד' ששולחן שאכל עליו גבינה לא יאכל עליו בשר וכן להפך, ואם כן יש לעיין איך מניחים אותו שולחן לתינוק ומגישים עליו גם בשר וגם חלב.</w:t>
      </w:r>
    </w:p>
    <w:p w14:paraId="7F5118FC" w14:textId="77777777" w:rsidR="00421D96" w:rsidRPr="00421D96" w:rsidRDefault="00421D96" w:rsidP="00421D96">
      <w:pPr>
        <w:tabs>
          <w:tab w:val="left" w:pos="149"/>
        </w:tabs>
        <w:spacing w:line="360" w:lineRule="atLeast"/>
        <w:jc w:val="both"/>
      </w:pPr>
      <w:r w:rsidRPr="00421D96">
        <w:rPr>
          <w:color w:val="000000"/>
          <w:szCs w:val="28"/>
          <w:rtl/>
        </w:rPr>
        <w:tab/>
        <w:t>לכן נראה שאם אפשר הדבר יניח מפה או מפית על השולחן ויחליף בכל פעם שהתינוק אוכל. אבל אם אין הדבר אפשרי בגלל שהתינוק זורק אותה, אז יסמכו על הנקיון שעושים בשולחן אחר אכילת התינוק.</w:t>
      </w:r>
    </w:p>
    <w:p w14:paraId="65386F4F" w14:textId="77777777" w:rsidR="00421D96" w:rsidRPr="00421D96" w:rsidRDefault="00421D96" w:rsidP="00421D96">
      <w:pPr>
        <w:tabs>
          <w:tab w:val="left" w:pos="149"/>
        </w:tabs>
        <w:spacing w:line="360" w:lineRule="atLeast"/>
        <w:jc w:val="both"/>
      </w:pPr>
    </w:p>
    <w:p w14:paraId="41131BF7" w14:textId="77777777" w:rsidR="00421D96" w:rsidRPr="00421D96" w:rsidRDefault="00421D96" w:rsidP="00421D96">
      <w:pPr>
        <w:tabs>
          <w:tab w:val="left" w:pos="149"/>
        </w:tabs>
        <w:spacing w:line="360" w:lineRule="atLeast"/>
        <w:jc w:val="both"/>
      </w:pPr>
    </w:p>
    <w:p w14:paraId="1524ACA6" w14:textId="77777777" w:rsidR="00421D96" w:rsidRPr="00421D96" w:rsidRDefault="00421D96" w:rsidP="00421D96">
      <w:pPr>
        <w:tabs>
          <w:tab w:val="left" w:pos="149"/>
        </w:tabs>
        <w:spacing w:line="360" w:lineRule="atLeast"/>
        <w:jc w:val="center"/>
      </w:pPr>
      <w:r w:rsidRPr="00421D96">
        <w:rPr>
          <w:bCs/>
          <w:color w:val="000000"/>
          <w:szCs w:val="36"/>
          <w:rtl/>
        </w:rPr>
        <w:t>מכתב ח'</w:t>
      </w:r>
    </w:p>
    <w:p w14:paraId="3B000E95" w14:textId="77777777" w:rsidR="00421D96" w:rsidRPr="00421D96" w:rsidRDefault="00421D96" w:rsidP="00421D96">
      <w:pPr>
        <w:tabs>
          <w:tab w:val="left" w:pos="149"/>
        </w:tabs>
        <w:spacing w:line="360" w:lineRule="atLeast"/>
        <w:jc w:val="both"/>
      </w:pPr>
      <w:r w:rsidRPr="00421D96">
        <w:rPr>
          <w:bCs/>
          <w:color w:val="000000"/>
          <w:rtl/>
        </w:rPr>
        <w:t>כ"א סיון, תשס"ח</w:t>
      </w:r>
    </w:p>
    <w:p w14:paraId="0C3C3F67" w14:textId="77777777" w:rsidR="00421D96" w:rsidRPr="00421D96" w:rsidRDefault="00421D96" w:rsidP="00421D96">
      <w:pPr>
        <w:tabs>
          <w:tab w:val="left" w:pos="149"/>
        </w:tabs>
        <w:spacing w:line="360" w:lineRule="atLeast"/>
        <w:jc w:val="center"/>
      </w:pPr>
      <w:r w:rsidRPr="00421D96">
        <w:rPr>
          <w:color w:val="000000"/>
          <w:szCs w:val="40"/>
          <w:rtl/>
        </w:rPr>
        <w:t>תינוק שיונק דם מאמו או מתוך בקבוק חלב אם</w:t>
      </w:r>
    </w:p>
    <w:p w14:paraId="7E58FAA7" w14:textId="77777777" w:rsidR="00421D96" w:rsidRPr="00421D96" w:rsidRDefault="00421D96" w:rsidP="00421D96">
      <w:pPr>
        <w:tabs>
          <w:tab w:val="left" w:pos="149"/>
        </w:tabs>
        <w:spacing w:line="360" w:lineRule="atLeast"/>
        <w:jc w:val="both"/>
      </w:pPr>
    </w:p>
    <w:p w14:paraId="3694C743" w14:textId="77777777" w:rsidR="00421D96" w:rsidRPr="00421D96" w:rsidRDefault="00421D96" w:rsidP="00421D96">
      <w:pPr>
        <w:tabs>
          <w:tab w:val="left" w:pos="149"/>
        </w:tabs>
        <w:spacing w:line="360" w:lineRule="atLeast"/>
        <w:ind w:firstLine="720"/>
        <w:jc w:val="both"/>
      </w:pPr>
      <w:r w:rsidRPr="00421D96">
        <w:rPr>
          <w:color w:val="000000"/>
          <w:szCs w:val="28"/>
          <w:rtl/>
        </w:rPr>
        <w:t>בענין השאלה שלפעמים יש לאמא פצעים שמוציאים דם, והתינוק שיונק מוצץ גם דם יחד עם חלב, אם מותר הדבר הזה או לא.</w:t>
      </w:r>
    </w:p>
    <w:p w14:paraId="04AD3314" w14:textId="77777777" w:rsidR="00421D96" w:rsidRPr="00421D96" w:rsidRDefault="00421D96" w:rsidP="00421D96">
      <w:pPr>
        <w:tabs>
          <w:tab w:val="left" w:pos="149"/>
        </w:tabs>
        <w:spacing w:line="360" w:lineRule="atLeast"/>
        <w:ind w:firstLine="720"/>
        <w:jc w:val="both"/>
      </w:pPr>
      <w:r w:rsidRPr="00421D96">
        <w:rPr>
          <w:color w:val="000000"/>
          <w:szCs w:val="28"/>
          <w:rtl/>
        </w:rPr>
        <w:t>לא שייך איסור לענין תינוק, שהרי התינוק גם יונק בשבת, וכיון שזה דרכו של התינוק לינוק מאמו הרי זה חילול שבת מן התורה של איסור דש. ואין זה כמו יונק מן הבהמה שהוא איסור דרבנן, שהרי אין דרך לינוק מן הבהמה אלא חולבים את הבהמה, אבל ודאי שדרכו של התינוק לינוק מאמו, ובכל אופן האמהות מניקות בניהם בשבת אף שמכשילים התינוק באיסור תורה בידים.</w:t>
      </w:r>
    </w:p>
    <w:p w14:paraId="5D43104E" w14:textId="7D6CA80E" w:rsidR="00421D96" w:rsidRPr="00421D96" w:rsidRDefault="00421D96" w:rsidP="00EA7AD1">
      <w:pPr>
        <w:tabs>
          <w:tab w:val="left" w:pos="149"/>
        </w:tabs>
        <w:spacing w:line="360" w:lineRule="atLeast"/>
        <w:ind w:firstLine="720"/>
        <w:jc w:val="both"/>
        <w:rPr>
          <w:rtl/>
        </w:rPr>
        <w:sectPr w:rsidR="00421D96" w:rsidRPr="00421D96" w:rsidSect="00EA7AD1">
          <w:headerReference w:type="default" r:id="rId193"/>
          <w:footnotePr>
            <w:numRestart w:val="eachSect"/>
          </w:footnotePr>
          <w:type w:val="continuous"/>
          <w:pgSz w:w="11906" w:h="16838"/>
          <w:pgMar w:top="719" w:right="567" w:bottom="540" w:left="737" w:header="360" w:footer="207" w:gutter="0"/>
          <w:paperSrc w:first="15" w:other="15"/>
          <w:cols w:space="720"/>
          <w:formProt w:val="0"/>
          <w:docGrid w:linePitch="360"/>
        </w:sectPr>
      </w:pPr>
      <w:r w:rsidRPr="00421D96">
        <w:rPr>
          <w:color w:val="000000"/>
          <w:szCs w:val="28"/>
          <w:rtl/>
        </w:rPr>
        <w:t>אבל התשובה היא שאכילת התינוק הוא ענין של פקוח נפש, ולכן מותר לתינוק לחלל שבת. לכן גם אין לחשוש לדם שיוצא שהרי איסור דם של בן אדם הוא אינו בכרת כמו איסור שבת, ולכן כמו שמותר לתינוק חילול שבת, גם מותר לו לשתות הדם שיוצא מן האמא. ולפי דברינו גם כאשר החלב אם הוא בתוך בקבוק ויש שם גם דם בתוכו, בכל אופן הדבר מותר. ועיין בספר שמירת שבת פ' ל"ו סע' כ"א ובהערות שם דברים דומים.</w:t>
      </w:r>
    </w:p>
    <w:p w14:paraId="7A63DB5B" w14:textId="77777777" w:rsidR="00E475C5" w:rsidRDefault="00E475C5" w:rsidP="00E475C5">
      <w:pPr>
        <w:bidi w:val="0"/>
        <w:rPr>
          <w:rtl/>
        </w:rPr>
        <w:sectPr w:rsidR="00E475C5">
          <w:headerReference w:type="default" r:id="rId194"/>
          <w:footnotePr>
            <w:numRestart w:val="eachSect"/>
          </w:footnotePr>
          <w:type w:val="continuous"/>
          <w:pgSz w:w="11906" w:h="16838"/>
          <w:pgMar w:top="719" w:right="567" w:bottom="540" w:left="737" w:header="360" w:footer="207" w:gutter="0"/>
          <w:paperSrc w:first="15" w:other="15"/>
          <w:cols w:space="720"/>
          <w:formProt w:val="0"/>
        </w:sectPr>
      </w:pPr>
    </w:p>
    <w:p w14:paraId="63E3290B" w14:textId="77777777" w:rsidR="00E475C5" w:rsidRDefault="00E475C5" w:rsidP="00E475C5">
      <w:pPr>
        <w:rPr>
          <w:rtl/>
        </w:rPr>
      </w:pPr>
    </w:p>
    <w:p w14:paraId="017FF40C" w14:textId="4BD425FB" w:rsidR="00B04B99" w:rsidRPr="00EA7AD1" w:rsidRDefault="00B04B99" w:rsidP="00B04B99">
      <w:pPr>
        <w:jc w:val="center"/>
        <w:rPr>
          <w:b/>
          <w:bCs/>
          <w:sz w:val="36"/>
          <w:szCs w:val="36"/>
          <w:rtl/>
        </w:rPr>
      </w:pPr>
    </w:p>
    <w:p w14:paraId="24C21500" w14:textId="77777777" w:rsidR="00B04B99" w:rsidRPr="00B867FB" w:rsidRDefault="00B04B99" w:rsidP="00B04B99">
      <w:pPr>
        <w:tabs>
          <w:tab w:val="left" w:pos="149"/>
        </w:tabs>
        <w:jc w:val="both"/>
        <w:rPr>
          <w:rtl/>
        </w:rPr>
        <w:sectPr w:rsidR="00B04B99" w:rsidRPr="00B867FB" w:rsidSect="00032245">
          <w:headerReference w:type="default" r:id="rId195"/>
          <w:footnotePr>
            <w:numRestart w:val="eachSect"/>
          </w:footnotePr>
          <w:pgSz w:w="11906" w:h="16838"/>
          <w:pgMar w:top="719" w:right="567" w:bottom="540" w:left="737" w:header="360" w:footer="207" w:gutter="0"/>
          <w:paperSrc w:first="15" w:other="15"/>
          <w:cols w:space="720"/>
          <w:formProt w:val="0"/>
          <w:docGrid w:linePitch="360"/>
        </w:sectPr>
      </w:pPr>
    </w:p>
    <w:p w14:paraId="632C5421" w14:textId="77777777" w:rsidR="00EA7AD1" w:rsidRDefault="00EA7AD1" w:rsidP="00EA7AD1">
      <w:pPr>
        <w:jc w:val="center"/>
        <w:rPr>
          <w:sz w:val="48"/>
          <w:szCs w:val="48"/>
        </w:rPr>
      </w:pPr>
    </w:p>
    <w:p w14:paraId="36A46EC6" w14:textId="77777777" w:rsidR="00EA7AD1" w:rsidRDefault="00EA7AD1" w:rsidP="00EA7AD1">
      <w:pPr>
        <w:jc w:val="center"/>
        <w:rPr>
          <w:sz w:val="48"/>
          <w:szCs w:val="48"/>
        </w:rPr>
      </w:pPr>
    </w:p>
    <w:p w14:paraId="5D3A7446" w14:textId="77777777" w:rsidR="00EA7AD1" w:rsidRDefault="00EA7AD1" w:rsidP="00EA7AD1">
      <w:pPr>
        <w:jc w:val="center"/>
        <w:rPr>
          <w:sz w:val="48"/>
          <w:szCs w:val="48"/>
          <w:rtl/>
        </w:rPr>
      </w:pPr>
    </w:p>
    <w:p w14:paraId="268B932C" w14:textId="77777777" w:rsidR="00EA7AD1" w:rsidRDefault="00EA7AD1" w:rsidP="00EA7AD1">
      <w:pPr>
        <w:jc w:val="center"/>
        <w:rPr>
          <w:rFonts w:cs="RmzVilna"/>
          <w:sz w:val="72"/>
          <w:szCs w:val="72"/>
        </w:rPr>
      </w:pPr>
      <w:r>
        <w:rPr>
          <w:rFonts w:cs="RmzVilna" w:hint="cs"/>
          <w:sz w:val="72"/>
          <w:szCs w:val="72"/>
          <w:rtl/>
        </w:rPr>
        <w:t>זרע שמואל</w:t>
      </w:r>
    </w:p>
    <w:p w14:paraId="5399CE7C" w14:textId="77777777" w:rsidR="00EA7AD1" w:rsidRDefault="00EA7AD1" w:rsidP="00EA7AD1">
      <w:pPr>
        <w:jc w:val="center"/>
        <w:rPr>
          <w:rFonts w:cs="RmzVilna"/>
          <w:sz w:val="48"/>
          <w:szCs w:val="48"/>
        </w:rPr>
      </w:pPr>
    </w:p>
    <w:p w14:paraId="4E933A2C" w14:textId="77777777" w:rsidR="00EA7AD1" w:rsidRDefault="00EA7AD1" w:rsidP="00EA7AD1">
      <w:pPr>
        <w:jc w:val="center"/>
        <w:rPr>
          <w:rFonts w:cs="RmzVilna"/>
          <w:sz w:val="48"/>
          <w:szCs w:val="48"/>
        </w:rPr>
      </w:pPr>
    </w:p>
    <w:p w14:paraId="012B7CA2" w14:textId="77777777" w:rsidR="00EA7AD1" w:rsidRDefault="00EA7AD1" w:rsidP="00EA7AD1">
      <w:pPr>
        <w:jc w:val="center"/>
        <w:rPr>
          <w:rFonts w:cs="RmzVilna"/>
          <w:sz w:val="48"/>
          <w:szCs w:val="48"/>
          <w:rtl/>
        </w:rPr>
      </w:pPr>
    </w:p>
    <w:p w14:paraId="7C5913BC" w14:textId="77777777" w:rsidR="00EA7AD1" w:rsidRDefault="00EA7AD1" w:rsidP="00EA7AD1">
      <w:pPr>
        <w:jc w:val="center"/>
        <w:rPr>
          <w:rFonts w:cs="RmzVilna"/>
          <w:sz w:val="48"/>
          <w:szCs w:val="48"/>
        </w:rPr>
      </w:pPr>
    </w:p>
    <w:p w14:paraId="00571F0B" w14:textId="77777777" w:rsidR="00EA7AD1" w:rsidRDefault="00EA7AD1" w:rsidP="00EA7AD1">
      <w:pPr>
        <w:jc w:val="center"/>
        <w:rPr>
          <w:rFonts w:cs="RmzVilna"/>
          <w:sz w:val="22"/>
          <w:szCs w:val="22"/>
          <w:rtl/>
        </w:rPr>
      </w:pPr>
      <w:r>
        <w:rPr>
          <w:rFonts w:cs="RmzVilna" w:hint="cs"/>
          <w:rtl/>
        </w:rPr>
        <w:t>ליקוט תשובות בדיני איסור והיתר</w:t>
      </w:r>
    </w:p>
    <w:p w14:paraId="294E9EDF" w14:textId="77777777" w:rsidR="00EA7AD1" w:rsidRDefault="00EA7AD1" w:rsidP="00EA7AD1">
      <w:pPr>
        <w:jc w:val="center"/>
        <w:rPr>
          <w:rFonts w:cs="RmzVilna"/>
          <w:sz w:val="12"/>
          <w:szCs w:val="12"/>
        </w:rPr>
      </w:pPr>
    </w:p>
    <w:p w14:paraId="48319B7E" w14:textId="77777777" w:rsidR="00EA7AD1" w:rsidRDefault="00EA7AD1" w:rsidP="00EA7AD1">
      <w:pPr>
        <w:jc w:val="center"/>
        <w:rPr>
          <w:rFonts w:cs="RmzVilna"/>
          <w:sz w:val="48"/>
          <w:szCs w:val="48"/>
          <w:rtl/>
        </w:rPr>
      </w:pPr>
      <w:r>
        <w:rPr>
          <w:rFonts w:cs="RmzVilna" w:hint="cs"/>
          <w:sz w:val="48"/>
          <w:szCs w:val="48"/>
          <w:rtl/>
        </w:rPr>
        <w:t>מהרב יצחק ברקוביץ שליט"א</w:t>
      </w:r>
    </w:p>
    <w:p w14:paraId="322707C4" w14:textId="77777777" w:rsidR="00EA7AD1" w:rsidRDefault="00EA7AD1" w:rsidP="00EA7AD1">
      <w:pPr>
        <w:jc w:val="center"/>
        <w:rPr>
          <w:rFonts w:cs="RmzVilna"/>
          <w:sz w:val="12"/>
          <w:szCs w:val="12"/>
          <w:rtl/>
        </w:rPr>
      </w:pPr>
    </w:p>
    <w:p w14:paraId="1E61BFA0" w14:textId="77777777" w:rsidR="00EA7AD1" w:rsidRDefault="00EA7AD1" w:rsidP="00EA7AD1">
      <w:pPr>
        <w:jc w:val="center"/>
        <w:rPr>
          <w:rFonts w:cs="RmzVilna"/>
          <w:sz w:val="22"/>
          <w:szCs w:val="22"/>
        </w:rPr>
      </w:pPr>
      <w:r>
        <w:rPr>
          <w:rFonts w:cs="RmzVilna" w:hint="cs"/>
          <w:rtl/>
        </w:rPr>
        <w:t>שהושבו לתלמידים ברחבי העולם</w:t>
      </w:r>
    </w:p>
    <w:p w14:paraId="58A80881" w14:textId="77777777" w:rsidR="00026126" w:rsidRDefault="00026126" w:rsidP="00EA7AD1">
      <w:pPr>
        <w:jc w:val="center"/>
        <w:rPr>
          <w:rFonts w:cs="RmzVilna"/>
          <w:rtl/>
        </w:rPr>
        <w:sectPr w:rsidR="00026126" w:rsidSect="00EA7AD1">
          <w:footerReference w:type="default" r:id="rId196"/>
          <w:type w:val="continuous"/>
          <w:pgSz w:w="11906" w:h="16838"/>
          <w:pgMar w:top="1440" w:right="566" w:bottom="1440" w:left="993" w:header="708" w:footer="708" w:gutter="0"/>
          <w:cols w:space="720"/>
        </w:sectPr>
      </w:pPr>
    </w:p>
    <w:p w14:paraId="5ED9052E" w14:textId="77777777" w:rsidR="00026126" w:rsidRDefault="00026126" w:rsidP="00EA7AD1">
      <w:pPr>
        <w:jc w:val="center"/>
        <w:rPr>
          <w:rFonts w:cs="RmzVilna"/>
          <w:rtl/>
        </w:rPr>
        <w:sectPr w:rsidR="00026126" w:rsidSect="00EA7AD1">
          <w:type w:val="continuous"/>
          <w:pgSz w:w="11906" w:h="16838"/>
          <w:pgMar w:top="1440" w:right="566" w:bottom="1440" w:left="993" w:header="708" w:footer="708" w:gutter="0"/>
          <w:cols w:space="720"/>
        </w:sectPr>
      </w:pPr>
    </w:p>
    <w:p w14:paraId="71C088F7" w14:textId="77777777" w:rsidR="00EA7AD1" w:rsidRPr="00B867FB" w:rsidRDefault="00EA7AD1" w:rsidP="00B04B99">
      <w:pPr>
        <w:tabs>
          <w:tab w:val="left" w:pos="149"/>
        </w:tabs>
        <w:jc w:val="both"/>
        <w:rPr>
          <w:rtl/>
        </w:rPr>
      </w:pPr>
    </w:p>
    <w:bookmarkStart w:id="154" w:name="_Toc509164940"/>
    <w:bookmarkStart w:id="155" w:name="_Toc509165295"/>
    <w:p w14:paraId="6C617487" w14:textId="6B43B008" w:rsidR="00B867FB" w:rsidRPr="00B867FB" w:rsidRDefault="00B867FB" w:rsidP="00B867FB">
      <w:pPr>
        <w:tabs>
          <w:tab w:val="right" w:leader="dot" w:pos="9016"/>
        </w:tabs>
        <w:bidi w:val="0"/>
        <w:spacing w:after="100" w:line="276" w:lineRule="auto"/>
        <w:ind w:left="440"/>
        <w:rPr>
          <w:rFonts w:ascii="Cambria" w:hAnsi="Cambria" w:cs="Arial"/>
          <w:b/>
          <w:bCs/>
          <w:noProof/>
        </w:rPr>
      </w:pPr>
      <w:r w:rsidRPr="00B867FB">
        <w:rPr>
          <w:rFonts w:ascii="Calibri" w:eastAsia="Calibri" w:hAnsi="Calibri" w:cs="Calibri"/>
          <w:b/>
          <w:bCs/>
          <w:noProof/>
        </w:rPr>
        <w:fldChar w:fldCharType="begin"/>
      </w:r>
      <w:r w:rsidRPr="00B867FB">
        <w:rPr>
          <w:rFonts w:ascii="Calibri" w:eastAsia="Calibri" w:hAnsi="Calibri" w:cs="Calibri"/>
          <w:b/>
          <w:bCs/>
          <w:noProof/>
        </w:rPr>
        <w:instrText xml:space="preserve"> TOC \o "1-4" \h \z \u </w:instrText>
      </w:r>
      <w:r w:rsidRPr="00B867FB">
        <w:rPr>
          <w:rFonts w:ascii="Calibri" w:eastAsia="Calibri" w:hAnsi="Calibri" w:cs="Calibri"/>
          <w:b/>
          <w:bCs/>
          <w:noProof/>
        </w:rPr>
        <w:fldChar w:fldCharType="separate"/>
      </w:r>
      <w:hyperlink w:anchor="_Toc54079850" w:history="1">
        <w:r w:rsidRPr="00B867FB">
          <w:rPr>
            <w:rFonts w:ascii="Calibri" w:eastAsia="Calibri" w:hAnsi="Calibri" w:cs="Calibri"/>
            <w:b/>
            <w:bCs/>
            <w:noProof/>
          </w:rPr>
          <w:t>Basar B’chalov – Ta’aruvos</w:t>
        </w:r>
      </w:hyperlink>
    </w:p>
    <w:p w14:paraId="71C043F8" w14:textId="1E7F53FB"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51" w:history="1">
        <w:r w:rsidR="00B867FB" w:rsidRPr="00B867FB">
          <w:rPr>
            <w:rFonts w:ascii="Calibri" w:eastAsia="Calibri" w:hAnsi="Calibri" w:cs="Calibri"/>
            <w:noProof/>
            <w:sz w:val="22"/>
            <w:szCs w:val="22"/>
          </w:rPr>
          <w:t>1.</w:t>
        </w:r>
        <w:r w:rsidR="00B867FB" w:rsidRPr="00B867FB">
          <w:rPr>
            <w:rFonts w:ascii="Calibri" w:eastAsia="Calibri" w:hAnsi="Calibri" w:cs="Calibri"/>
            <w:noProof/>
            <w:sz w:val="22"/>
            <w:szCs w:val="22"/>
          </w:rPr>
          <w:tab/>
          <w:t>Wrapped Meat in Parve Cholent</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_Toc54079851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446</w:t>
        </w:r>
        <w:r w:rsidR="00B867FB" w:rsidRPr="00B867FB">
          <w:rPr>
            <w:rFonts w:ascii="Calibri" w:eastAsia="Calibri" w:hAnsi="Calibri" w:cs="Calibri"/>
            <w:noProof/>
            <w:webHidden/>
            <w:sz w:val="22"/>
            <w:szCs w:val="22"/>
          </w:rPr>
          <w:fldChar w:fldCharType="end"/>
        </w:r>
      </w:hyperlink>
    </w:p>
    <w:p w14:paraId="77FC74B4" w14:textId="581DEF75"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52" w:history="1">
        <w:r w:rsidR="00B867FB" w:rsidRPr="00B867FB">
          <w:rPr>
            <w:rFonts w:ascii="Calibri" w:eastAsia="Calibri" w:hAnsi="Calibri" w:cs="Calibri"/>
            <w:noProof/>
            <w:sz w:val="22"/>
            <w:szCs w:val="22"/>
          </w:rPr>
          <w:t>2.</w:t>
        </w:r>
        <w:r w:rsidR="00B867FB" w:rsidRPr="00B867FB">
          <w:rPr>
            <w:rFonts w:ascii="Calibri" w:eastAsia="Calibri" w:hAnsi="Calibri" w:cs="Calibri"/>
            <w:noProof/>
            <w:sz w:val="22"/>
            <w:szCs w:val="22"/>
          </w:rPr>
          <w:tab/>
          <w:t>Cutting Onion with Parve Knife on Meat Cutting Board</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_Toc54079852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446</w:t>
        </w:r>
        <w:r w:rsidR="00B867FB" w:rsidRPr="00B867FB">
          <w:rPr>
            <w:rFonts w:ascii="Calibri" w:eastAsia="Calibri" w:hAnsi="Calibri" w:cs="Calibri"/>
            <w:noProof/>
            <w:webHidden/>
            <w:sz w:val="22"/>
            <w:szCs w:val="22"/>
          </w:rPr>
          <w:fldChar w:fldCharType="end"/>
        </w:r>
      </w:hyperlink>
    </w:p>
    <w:p w14:paraId="2B162816" w14:textId="10825FAE"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53" w:history="1">
        <w:r w:rsidR="00B867FB" w:rsidRPr="00B867FB">
          <w:rPr>
            <w:rFonts w:ascii="Calibri" w:eastAsia="Calibri" w:hAnsi="Calibri" w:cs="Calibri"/>
            <w:noProof/>
            <w:sz w:val="22"/>
            <w:szCs w:val="22"/>
          </w:rPr>
          <w:t>3.</w:t>
        </w:r>
        <w:r w:rsidR="00B867FB" w:rsidRPr="00B867FB">
          <w:rPr>
            <w:rFonts w:ascii="Calibri" w:eastAsia="Calibri" w:hAnsi="Calibri" w:cs="Calibri"/>
            <w:noProof/>
            <w:sz w:val="22"/>
            <w:szCs w:val="22"/>
          </w:rPr>
          <w:tab/>
          <w:t>Taking a Pill with Milk Content While Eating Meat</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_Toc54079853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446</w:t>
        </w:r>
        <w:r w:rsidR="00B867FB" w:rsidRPr="00B867FB">
          <w:rPr>
            <w:rFonts w:ascii="Calibri" w:eastAsia="Calibri" w:hAnsi="Calibri" w:cs="Calibri"/>
            <w:noProof/>
            <w:webHidden/>
            <w:sz w:val="22"/>
            <w:szCs w:val="22"/>
          </w:rPr>
          <w:fldChar w:fldCharType="end"/>
        </w:r>
      </w:hyperlink>
    </w:p>
    <w:p w14:paraId="0C0C8FDD" w14:textId="5068BEE3"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54" w:history="1">
        <w:r w:rsidR="00B867FB" w:rsidRPr="00B867FB">
          <w:rPr>
            <w:rFonts w:ascii="Calibri" w:eastAsia="Calibri" w:hAnsi="Calibri" w:cs="Calibri"/>
            <w:noProof/>
            <w:sz w:val="22"/>
            <w:szCs w:val="22"/>
          </w:rPr>
          <w:t>4.</w:t>
        </w:r>
        <w:r w:rsidR="00B867FB" w:rsidRPr="00B867FB">
          <w:rPr>
            <w:rFonts w:ascii="Calibri" w:eastAsia="Calibri" w:hAnsi="Calibri" w:cs="Calibri"/>
            <w:noProof/>
            <w:sz w:val="22"/>
            <w:szCs w:val="22"/>
          </w:rPr>
          <w:tab/>
          <w:t>Eating Meat Meal with Milk Baby Bottle on Table</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_Toc54079854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447</w:t>
        </w:r>
        <w:r w:rsidR="00B867FB" w:rsidRPr="00B867FB">
          <w:rPr>
            <w:rFonts w:ascii="Calibri" w:eastAsia="Calibri" w:hAnsi="Calibri" w:cs="Calibri"/>
            <w:noProof/>
            <w:webHidden/>
            <w:sz w:val="22"/>
            <w:szCs w:val="22"/>
          </w:rPr>
          <w:fldChar w:fldCharType="end"/>
        </w:r>
      </w:hyperlink>
    </w:p>
    <w:p w14:paraId="58F7C9C8" w14:textId="27D2DECE"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55" w:history="1">
        <w:r w:rsidR="00B867FB" w:rsidRPr="00B867FB">
          <w:rPr>
            <w:rFonts w:ascii="Calibri" w:eastAsia="Calibri" w:hAnsi="Calibri" w:cs="Calibri"/>
            <w:noProof/>
            <w:sz w:val="22"/>
            <w:szCs w:val="22"/>
          </w:rPr>
          <w:t>5.</w:t>
        </w:r>
        <w:r w:rsidR="00B867FB" w:rsidRPr="00B867FB">
          <w:rPr>
            <w:rFonts w:ascii="Calibri" w:eastAsia="Calibri" w:hAnsi="Calibri" w:cs="Calibri"/>
            <w:noProof/>
            <w:sz w:val="22"/>
            <w:szCs w:val="22"/>
          </w:rPr>
          <w:tab/>
          <w:t>Fleishig Spoon in Mustard or Pickle Jar</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_Toc54079855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447</w:t>
        </w:r>
        <w:r w:rsidR="00B867FB" w:rsidRPr="00B867FB">
          <w:rPr>
            <w:rFonts w:ascii="Calibri" w:eastAsia="Calibri" w:hAnsi="Calibri" w:cs="Calibri"/>
            <w:noProof/>
            <w:webHidden/>
            <w:sz w:val="22"/>
            <w:szCs w:val="22"/>
          </w:rPr>
          <w:fldChar w:fldCharType="end"/>
        </w:r>
      </w:hyperlink>
    </w:p>
    <w:p w14:paraId="3504D5D9" w14:textId="07BE5357"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56" w:history="1">
        <w:r w:rsidR="00B867FB" w:rsidRPr="00B867FB">
          <w:rPr>
            <w:rFonts w:ascii="Calibri" w:eastAsia="Calibri" w:hAnsi="Calibri" w:cs="Calibri"/>
            <w:noProof/>
            <w:sz w:val="22"/>
            <w:szCs w:val="22"/>
          </w:rPr>
          <w:t>6.</w:t>
        </w:r>
        <w:r w:rsidR="00B867FB" w:rsidRPr="00B867FB">
          <w:rPr>
            <w:rFonts w:ascii="Calibri" w:eastAsia="Calibri" w:hAnsi="Calibri" w:cs="Calibri"/>
            <w:noProof/>
            <w:sz w:val="22"/>
            <w:szCs w:val="22"/>
          </w:rPr>
          <w:tab/>
          <w:t>Cholent Warmed up in Microwave on Milk Plate</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_Toc54079856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447</w:t>
        </w:r>
        <w:r w:rsidR="00B867FB" w:rsidRPr="00B867FB">
          <w:rPr>
            <w:rFonts w:ascii="Calibri" w:eastAsia="Calibri" w:hAnsi="Calibri" w:cs="Calibri"/>
            <w:noProof/>
            <w:webHidden/>
            <w:sz w:val="22"/>
            <w:szCs w:val="22"/>
          </w:rPr>
          <w:fldChar w:fldCharType="end"/>
        </w:r>
      </w:hyperlink>
    </w:p>
    <w:p w14:paraId="158CB7A8" w14:textId="4975D394"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57" w:history="1">
        <w:r w:rsidR="00B867FB" w:rsidRPr="00B867FB">
          <w:rPr>
            <w:rFonts w:ascii="Calibri" w:eastAsia="Calibri" w:hAnsi="Calibri" w:cs="Calibri"/>
            <w:noProof/>
            <w:sz w:val="22"/>
            <w:szCs w:val="22"/>
          </w:rPr>
          <w:t>7.</w:t>
        </w:r>
        <w:r w:rsidR="00B867FB" w:rsidRPr="00B867FB">
          <w:rPr>
            <w:rFonts w:ascii="Calibri" w:eastAsia="Calibri" w:hAnsi="Calibri" w:cs="Calibri"/>
            <w:noProof/>
            <w:sz w:val="22"/>
            <w:szCs w:val="22"/>
          </w:rPr>
          <w:tab/>
          <w:t>Milk Pot Accidently Cleaned with Fleishig Sponge</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_Toc54079857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448</w:t>
        </w:r>
        <w:r w:rsidR="00B867FB" w:rsidRPr="00B867FB">
          <w:rPr>
            <w:rFonts w:ascii="Calibri" w:eastAsia="Calibri" w:hAnsi="Calibri" w:cs="Calibri"/>
            <w:noProof/>
            <w:webHidden/>
            <w:sz w:val="22"/>
            <w:szCs w:val="22"/>
          </w:rPr>
          <w:fldChar w:fldCharType="end"/>
        </w:r>
      </w:hyperlink>
    </w:p>
    <w:p w14:paraId="526E68FE" w14:textId="40680B09"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58" w:history="1">
        <w:r w:rsidR="00B867FB" w:rsidRPr="00B867FB">
          <w:rPr>
            <w:rFonts w:ascii="Calibri" w:eastAsia="Calibri" w:hAnsi="Calibri" w:cs="Calibri"/>
            <w:noProof/>
            <w:sz w:val="22"/>
            <w:szCs w:val="22"/>
          </w:rPr>
          <w:t>8.</w:t>
        </w:r>
        <w:r w:rsidR="00B867FB" w:rsidRPr="00B867FB">
          <w:rPr>
            <w:rFonts w:ascii="Calibri" w:eastAsia="Calibri" w:hAnsi="Calibri" w:cs="Calibri"/>
            <w:noProof/>
            <w:sz w:val="22"/>
            <w:szCs w:val="22"/>
          </w:rPr>
          <w:tab/>
          <w:t>Burning a Dumpster</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_Toc54079858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448</w:t>
        </w:r>
        <w:r w:rsidR="00B867FB" w:rsidRPr="00B867FB">
          <w:rPr>
            <w:rFonts w:ascii="Calibri" w:eastAsia="Calibri" w:hAnsi="Calibri" w:cs="Calibri"/>
            <w:noProof/>
            <w:webHidden/>
            <w:sz w:val="22"/>
            <w:szCs w:val="22"/>
          </w:rPr>
          <w:fldChar w:fldCharType="end"/>
        </w:r>
      </w:hyperlink>
    </w:p>
    <w:p w14:paraId="70BEC49E" w14:textId="1EC6CE70"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59" w:history="1">
        <w:r w:rsidR="00B867FB" w:rsidRPr="00B867FB">
          <w:rPr>
            <w:rFonts w:ascii="Calibri" w:eastAsia="Calibri" w:hAnsi="Calibri" w:cs="Calibri"/>
            <w:noProof/>
            <w:sz w:val="22"/>
            <w:szCs w:val="22"/>
          </w:rPr>
          <w:t>9.</w:t>
        </w:r>
        <w:r w:rsidR="00B867FB" w:rsidRPr="00B867FB">
          <w:rPr>
            <w:rFonts w:ascii="Calibri" w:eastAsia="Calibri" w:hAnsi="Calibri" w:cs="Calibri"/>
            <w:noProof/>
            <w:sz w:val="22"/>
            <w:szCs w:val="22"/>
          </w:rPr>
          <w:tab/>
          <w:t>Double Metal Sink</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_Toc54079859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448</w:t>
        </w:r>
        <w:r w:rsidR="00B867FB" w:rsidRPr="00B867FB">
          <w:rPr>
            <w:rFonts w:ascii="Calibri" w:eastAsia="Calibri" w:hAnsi="Calibri" w:cs="Calibri"/>
            <w:noProof/>
            <w:webHidden/>
            <w:sz w:val="22"/>
            <w:szCs w:val="22"/>
          </w:rPr>
          <w:fldChar w:fldCharType="end"/>
        </w:r>
      </w:hyperlink>
    </w:p>
    <w:p w14:paraId="6189D443" w14:textId="77BAE2CA"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60" w:history="1">
        <w:r w:rsidR="00B867FB" w:rsidRPr="00B867FB">
          <w:rPr>
            <w:rFonts w:ascii="Calibri" w:eastAsia="Calibri" w:hAnsi="Calibri" w:cs="Calibri"/>
            <w:noProof/>
            <w:sz w:val="22"/>
            <w:szCs w:val="22"/>
          </w:rPr>
          <w:t>10.</w:t>
        </w:r>
        <w:r w:rsidR="00B867FB" w:rsidRPr="00B867FB">
          <w:rPr>
            <w:rFonts w:ascii="Calibri" w:eastAsia="Calibri" w:hAnsi="Calibri" w:cs="Calibri"/>
            <w:noProof/>
            <w:sz w:val="22"/>
            <w:szCs w:val="22"/>
          </w:rPr>
          <w:tab/>
          <w:t>Tupperware Milk and Meat Mixed Up</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_Toc54079860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448</w:t>
        </w:r>
        <w:r w:rsidR="00B867FB" w:rsidRPr="00B867FB">
          <w:rPr>
            <w:rFonts w:ascii="Calibri" w:eastAsia="Calibri" w:hAnsi="Calibri" w:cs="Calibri"/>
            <w:noProof/>
            <w:webHidden/>
            <w:sz w:val="22"/>
            <w:szCs w:val="22"/>
          </w:rPr>
          <w:fldChar w:fldCharType="end"/>
        </w:r>
      </w:hyperlink>
    </w:p>
    <w:p w14:paraId="7FA0F9B5" w14:textId="7C19ACFB"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61" w:history="1">
        <w:r w:rsidR="00B867FB" w:rsidRPr="00B867FB">
          <w:rPr>
            <w:rFonts w:ascii="Calibri" w:eastAsia="Calibri" w:hAnsi="Calibri" w:cs="Calibri"/>
            <w:noProof/>
            <w:sz w:val="22"/>
            <w:szCs w:val="22"/>
          </w:rPr>
          <w:t>11.</w:t>
        </w:r>
        <w:r w:rsidR="00B867FB" w:rsidRPr="00B867FB">
          <w:rPr>
            <w:rFonts w:ascii="Calibri" w:eastAsia="Calibri" w:hAnsi="Calibri" w:cs="Calibri"/>
            <w:noProof/>
            <w:sz w:val="22"/>
            <w:szCs w:val="22"/>
          </w:rPr>
          <w:tab/>
          <w:t>Fried Onion in Meat Pan with Milk Spoon</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_Toc54079861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449</w:t>
        </w:r>
        <w:r w:rsidR="00B867FB" w:rsidRPr="00B867FB">
          <w:rPr>
            <w:rFonts w:ascii="Calibri" w:eastAsia="Calibri" w:hAnsi="Calibri" w:cs="Calibri"/>
            <w:noProof/>
            <w:webHidden/>
            <w:sz w:val="22"/>
            <w:szCs w:val="22"/>
          </w:rPr>
          <w:fldChar w:fldCharType="end"/>
        </w:r>
      </w:hyperlink>
    </w:p>
    <w:p w14:paraId="5D98A01E" w14:textId="373BA4C9"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62" w:history="1">
        <w:r w:rsidR="00B867FB" w:rsidRPr="00B867FB">
          <w:rPr>
            <w:rFonts w:ascii="Calibri" w:eastAsia="Calibri" w:hAnsi="Calibri" w:cs="Calibri"/>
            <w:noProof/>
            <w:sz w:val="22"/>
            <w:szCs w:val="22"/>
          </w:rPr>
          <w:t>12.</w:t>
        </w:r>
        <w:r w:rsidR="00B867FB" w:rsidRPr="00B867FB">
          <w:rPr>
            <w:rFonts w:ascii="Calibri" w:eastAsia="Calibri" w:hAnsi="Calibri" w:cs="Calibri"/>
            <w:noProof/>
            <w:sz w:val="22"/>
            <w:szCs w:val="22"/>
          </w:rPr>
          <w:tab/>
          <w:t>Using Meat Hot Plate for Dairy Meal</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_Toc54079862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449</w:t>
        </w:r>
        <w:r w:rsidR="00B867FB" w:rsidRPr="00B867FB">
          <w:rPr>
            <w:rFonts w:ascii="Calibri" w:eastAsia="Calibri" w:hAnsi="Calibri" w:cs="Calibri"/>
            <w:noProof/>
            <w:webHidden/>
            <w:sz w:val="22"/>
            <w:szCs w:val="22"/>
          </w:rPr>
          <w:fldChar w:fldCharType="end"/>
        </w:r>
      </w:hyperlink>
    </w:p>
    <w:p w14:paraId="43439968" w14:textId="1B1A6366"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63" w:history="1">
        <w:r w:rsidR="00B867FB" w:rsidRPr="00B867FB">
          <w:rPr>
            <w:rFonts w:ascii="Calibri" w:eastAsia="Calibri" w:hAnsi="Calibri" w:cs="Calibri"/>
            <w:noProof/>
            <w:sz w:val="22"/>
            <w:szCs w:val="22"/>
          </w:rPr>
          <w:t>13.</w:t>
        </w:r>
        <w:r w:rsidR="00B867FB" w:rsidRPr="00B867FB">
          <w:rPr>
            <w:rFonts w:ascii="Calibri" w:eastAsia="Calibri" w:hAnsi="Calibri" w:cs="Calibri"/>
            <w:noProof/>
            <w:sz w:val="22"/>
            <w:szCs w:val="22"/>
          </w:rPr>
          <w:tab/>
          <w:t>Meat Fork Washed with Milk Dishes</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_Toc54079863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449</w:t>
        </w:r>
        <w:r w:rsidR="00B867FB" w:rsidRPr="00B867FB">
          <w:rPr>
            <w:rFonts w:ascii="Calibri" w:eastAsia="Calibri" w:hAnsi="Calibri" w:cs="Calibri"/>
            <w:noProof/>
            <w:webHidden/>
            <w:sz w:val="22"/>
            <w:szCs w:val="22"/>
          </w:rPr>
          <w:fldChar w:fldCharType="end"/>
        </w:r>
      </w:hyperlink>
    </w:p>
    <w:p w14:paraId="136103F3" w14:textId="3E3CFAA7"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64" w:history="1">
        <w:r w:rsidR="00B867FB" w:rsidRPr="00B867FB">
          <w:rPr>
            <w:rFonts w:ascii="Calibri" w:eastAsia="Calibri" w:hAnsi="Calibri" w:cs="Calibri"/>
            <w:noProof/>
            <w:sz w:val="22"/>
            <w:szCs w:val="22"/>
          </w:rPr>
          <w:t>14.</w:t>
        </w:r>
        <w:r w:rsidR="00B867FB" w:rsidRPr="00B867FB">
          <w:rPr>
            <w:rFonts w:ascii="Calibri" w:eastAsia="Calibri" w:hAnsi="Calibri" w:cs="Calibri"/>
            <w:noProof/>
            <w:sz w:val="22"/>
            <w:szCs w:val="22"/>
          </w:rPr>
          <w:tab/>
          <w:t>Six Hours for Melted Hard Cheese</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_Toc54079864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450</w:t>
        </w:r>
        <w:r w:rsidR="00B867FB" w:rsidRPr="00B867FB">
          <w:rPr>
            <w:rFonts w:ascii="Calibri" w:eastAsia="Calibri" w:hAnsi="Calibri" w:cs="Calibri"/>
            <w:noProof/>
            <w:webHidden/>
            <w:sz w:val="22"/>
            <w:szCs w:val="22"/>
          </w:rPr>
          <w:fldChar w:fldCharType="end"/>
        </w:r>
      </w:hyperlink>
    </w:p>
    <w:p w14:paraId="0BE13A9A" w14:textId="7EEB5E86"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65" w:history="1">
        <w:r w:rsidR="00B867FB" w:rsidRPr="00B867FB">
          <w:rPr>
            <w:rFonts w:ascii="Calibri" w:eastAsia="Calibri" w:hAnsi="Calibri" w:cs="Calibri"/>
            <w:noProof/>
            <w:sz w:val="22"/>
            <w:szCs w:val="22"/>
          </w:rPr>
          <w:t>15.</w:t>
        </w:r>
        <w:r w:rsidR="00B867FB" w:rsidRPr="00B867FB">
          <w:rPr>
            <w:rFonts w:ascii="Calibri" w:eastAsia="Calibri" w:hAnsi="Calibri" w:cs="Calibri"/>
            <w:noProof/>
            <w:sz w:val="22"/>
            <w:szCs w:val="22"/>
          </w:rPr>
          <w:tab/>
          <w:t>Unintentionally Blending a Fly in Soup</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_Toc54079865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450</w:t>
        </w:r>
        <w:r w:rsidR="00B867FB" w:rsidRPr="00B867FB">
          <w:rPr>
            <w:rFonts w:ascii="Calibri" w:eastAsia="Calibri" w:hAnsi="Calibri" w:cs="Calibri"/>
            <w:noProof/>
            <w:webHidden/>
            <w:sz w:val="22"/>
            <w:szCs w:val="22"/>
          </w:rPr>
          <w:fldChar w:fldCharType="end"/>
        </w:r>
      </w:hyperlink>
    </w:p>
    <w:p w14:paraId="5A91D7B2" w14:textId="6E3DCC53"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66" w:history="1">
        <w:r w:rsidR="00B867FB" w:rsidRPr="00B867FB">
          <w:rPr>
            <w:rFonts w:ascii="Calibri" w:eastAsia="Calibri" w:hAnsi="Calibri" w:cs="Calibri"/>
            <w:noProof/>
            <w:sz w:val="22"/>
            <w:szCs w:val="22"/>
          </w:rPr>
          <w:t>16.</w:t>
        </w:r>
        <w:r w:rsidR="00B867FB" w:rsidRPr="00B867FB">
          <w:rPr>
            <w:rFonts w:ascii="Calibri" w:eastAsia="Calibri" w:hAnsi="Calibri" w:cs="Calibri"/>
            <w:noProof/>
            <w:sz w:val="22"/>
            <w:szCs w:val="22"/>
          </w:rPr>
          <w:tab/>
          <w:t>Two Garbage Cans - One for Milk and One for Meat</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_Toc54079866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450</w:t>
        </w:r>
        <w:r w:rsidR="00B867FB" w:rsidRPr="00B867FB">
          <w:rPr>
            <w:rFonts w:ascii="Calibri" w:eastAsia="Calibri" w:hAnsi="Calibri" w:cs="Calibri"/>
            <w:noProof/>
            <w:webHidden/>
            <w:sz w:val="22"/>
            <w:szCs w:val="22"/>
          </w:rPr>
          <w:fldChar w:fldCharType="end"/>
        </w:r>
      </w:hyperlink>
    </w:p>
    <w:p w14:paraId="280CB8E2" w14:textId="18B817CF"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67" w:history="1">
        <w:r w:rsidR="00B867FB" w:rsidRPr="00B867FB">
          <w:rPr>
            <w:rFonts w:ascii="Calibri" w:eastAsia="Calibri" w:hAnsi="Calibri" w:cs="Calibri"/>
            <w:noProof/>
            <w:sz w:val="22"/>
            <w:szCs w:val="22"/>
          </w:rPr>
          <w:t>17.</w:t>
        </w:r>
        <w:r w:rsidR="00B867FB" w:rsidRPr="00B867FB">
          <w:rPr>
            <w:rFonts w:ascii="Calibri" w:eastAsia="Calibri" w:hAnsi="Calibri" w:cs="Calibri"/>
            <w:noProof/>
            <w:sz w:val="22"/>
            <w:szCs w:val="22"/>
          </w:rPr>
          <w:tab/>
          <w:t>Is Pineapple Davar Charif</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_Toc54079867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450</w:t>
        </w:r>
        <w:r w:rsidR="00B867FB" w:rsidRPr="00B867FB">
          <w:rPr>
            <w:rFonts w:ascii="Calibri" w:eastAsia="Calibri" w:hAnsi="Calibri" w:cs="Calibri"/>
            <w:noProof/>
            <w:webHidden/>
            <w:sz w:val="22"/>
            <w:szCs w:val="22"/>
          </w:rPr>
          <w:fldChar w:fldCharType="end"/>
        </w:r>
      </w:hyperlink>
    </w:p>
    <w:p w14:paraId="0B1D7B30" w14:textId="75CE9820"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68" w:history="1">
        <w:r w:rsidR="00B867FB" w:rsidRPr="00B867FB">
          <w:rPr>
            <w:rFonts w:ascii="Calibri" w:eastAsia="Calibri" w:hAnsi="Calibri" w:cs="Calibri"/>
            <w:noProof/>
            <w:sz w:val="22"/>
            <w:szCs w:val="22"/>
          </w:rPr>
          <w:t>18.</w:t>
        </w:r>
        <w:r w:rsidR="00B867FB" w:rsidRPr="00B867FB">
          <w:rPr>
            <w:rFonts w:ascii="Calibri" w:eastAsia="Calibri" w:hAnsi="Calibri" w:cs="Calibri"/>
            <w:noProof/>
            <w:sz w:val="22"/>
            <w:szCs w:val="22"/>
          </w:rPr>
          <w:tab/>
          <w:t>Mixed Chicken Soup with Either Milk or Meat Spoon</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_Toc54079868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451</w:t>
        </w:r>
        <w:r w:rsidR="00B867FB" w:rsidRPr="00B867FB">
          <w:rPr>
            <w:rFonts w:ascii="Calibri" w:eastAsia="Calibri" w:hAnsi="Calibri" w:cs="Calibri"/>
            <w:noProof/>
            <w:webHidden/>
            <w:sz w:val="22"/>
            <w:szCs w:val="22"/>
          </w:rPr>
          <w:fldChar w:fldCharType="end"/>
        </w:r>
      </w:hyperlink>
    </w:p>
    <w:p w14:paraId="050BA60D" w14:textId="7E13BD26"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69" w:history="1">
        <w:r w:rsidR="00B867FB" w:rsidRPr="00B867FB">
          <w:rPr>
            <w:rFonts w:ascii="Calibri" w:eastAsia="Calibri" w:hAnsi="Calibri" w:cs="Calibri"/>
            <w:noProof/>
            <w:sz w:val="22"/>
            <w:szCs w:val="22"/>
          </w:rPr>
          <w:t>19.</w:t>
        </w:r>
        <w:r w:rsidR="00B867FB" w:rsidRPr="00B867FB">
          <w:rPr>
            <w:rFonts w:ascii="Calibri" w:eastAsia="Calibri" w:hAnsi="Calibri" w:cs="Calibri"/>
            <w:noProof/>
            <w:sz w:val="22"/>
            <w:szCs w:val="22"/>
          </w:rPr>
          <w:tab/>
          <w:t>Baking Parve in Fleishig Oven to Eat with Milk</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_Toc54079869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451</w:t>
        </w:r>
        <w:r w:rsidR="00B867FB" w:rsidRPr="00B867FB">
          <w:rPr>
            <w:rFonts w:ascii="Calibri" w:eastAsia="Calibri" w:hAnsi="Calibri" w:cs="Calibri"/>
            <w:noProof/>
            <w:webHidden/>
            <w:sz w:val="22"/>
            <w:szCs w:val="22"/>
          </w:rPr>
          <w:fldChar w:fldCharType="end"/>
        </w:r>
      </w:hyperlink>
    </w:p>
    <w:p w14:paraId="2AEDEA62" w14:textId="46EAF47A"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70" w:history="1">
        <w:r w:rsidR="00B867FB" w:rsidRPr="00B867FB">
          <w:rPr>
            <w:rFonts w:ascii="Calibri" w:eastAsia="Calibri" w:hAnsi="Calibri" w:cs="Calibri"/>
            <w:noProof/>
            <w:sz w:val="22"/>
            <w:szCs w:val="22"/>
          </w:rPr>
          <w:t>20.</w:t>
        </w:r>
        <w:r w:rsidR="00B867FB" w:rsidRPr="00B867FB">
          <w:rPr>
            <w:rFonts w:ascii="Calibri" w:eastAsia="Calibri" w:hAnsi="Calibri" w:cs="Calibri"/>
            <w:noProof/>
            <w:sz w:val="22"/>
            <w:szCs w:val="22"/>
          </w:rPr>
          <w:tab/>
          <w:t>Onion Cut with Milk Knife in Meat Frying Pan</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_Toc54079870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451</w:t>
        </w:r>
        <w:r w:rsidR="00B867FB" w:rsidRPr="00B867FB">
          <w:rPr>
            <w:rFonts w:ascii="Calibri" w:eastAsia="Calibri" w:hAnsi="Calibri" w:cs="Calibri"/>
            <w:noProof/>
            <w:webHidden/>
            <w:sz w:val="22"/>
            <w:szCs w:val="22"/>
          </w:rPr>
          <w:fldChar w:fldCharType="end"/>
        </w:r>
      </w:hyperlink>
    </w:p>
    <w:p w14:paraId="04458B25" w14:textId="433D1963"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71" w:history="1">
        <w:r w:rsidR="00B867FB" w:rsidRPr="00B867FB">
          <w:rPr>
            <w:rFonts w:ascii="Calibri" w:eastAsia="Calibri" w:hAnsi="Calibri" w:cs="Calibri"/>
            <w:noProof/>
            <w:sz w:val="22"/>
            <w:szCs w:val="22"/>
          </w:rPr>
          <w:t>21.</w:t>
        </w:r>
        <w:r w:rsidR="00B867FB" w:rsidRPr="00B867FB">
          <w:rPr>
            <w:rFonts w:ascii="Calibri" w:eastAsia="Calibri" w:hAnsi="Calibri" w:cs="Calibri"/>
            <w:noProof/>
            <w:sz w:val="22"/>
            <w:szCs w:val="22"/>
          </w:rPr>
          <w:tab/>
          <w:t>Grilled Fish and Meat Together</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_Toc54079871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452</w:t>
        </w:r>
        <w:r w:rsidR="00B867FB" w:rsidRPr="00B867FB">
          <w:rPr>
            <w:rFonts w:ascii="Calibri" w:eastAsia="Calibri" w:hAnsi="Calibri" w:cs="Calibri"/>
            <w:noProof/>
            <w:webHidden/>
            <w:sz w:val="22"/>
            <w:szCs w:val="22"/>
          </w:rPr>
          <w:fldChar w:fldCharType="end"/>
        </w:r>
      </w:hyperlink>
    </w:p>
    <w:p w14:paraId="7AF7C03D" w14:textId="1F42B1C2"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72" w:history="1">
        <w:r w:rsidR="00B867FB" w:rsidRPr="00B867FB">
          <w:rPr>
            <w:rFonts w:ascii="Calibri" w:eastAsia="Calibri" w:hAnsi="Calibri" w:cs="Calibri"/>
            <w:noProof/>
            <w:sz w:val="22"/>
            <w:szCs w:val="22"/>
          </w:rPr>
          <w:t>22.</w:t>
        </w:r>
        <w:r w:rsidR="00B867FB" w:rsidRPr="00B867FB">
          <w:rPr>
            <w:rFonts w:ascii="Calibri" w:eastAsia="Calibri" w:hAnsi="Calibri" w:cs="Calibri"/>
            <w:noProof/>
            <w:sz w:val="22"/>
            <w:szCs w:val="22"/>
          </w:rPr>
          <w:tab/>
          <w:t>Paper Bag as Wrapping</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_Toc54079872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452</w:t>
        </w:r>
        <w:r w:rsidR="00B867FB" w:rsidRPr="00B867FB">
          <w:rPr>
            <w:rFonts w:ascii="Calibri" w:eastAsia="Calibri" w:hAnsi="Calibri" w:cs="Calibri"/>
            <w:noProof/>
            <w:webHidden/>
            <w:sz w:val="22"/>
            <w:szCs w:val="22"/>
          </w:rPr>
          <w:fldChar w:fldCharType="end"/>
        </w:r>
      </w:hyperlink>
    </w:p>
    <w:p w14:paraId="0D96CE0A" w14:textId="06047107"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73" w:history="1">
        <w:r w:rsidR="00B867FB" w:rsidRPr="00B867FB">
          <w:rPr>
            <w:rFonts w:ascii="Calibri" w:eastAsia="Calibri" w:hAnsi="Calibri" w:cs="Calibri"/>
            <w:noProof/>
            <w:sz w:val="22"/>
            <w:szCs w:val="22"/>
          </w:rPr>
          <w:t>23.</w:t>
        </w:r>
        <w:r w:rsidR="00B867FB" w:rsidRPr="00B867FB">
          <w:rPr>
            <w:rFonts w:ascii="Calibri" w:eastAsia="Calibri" w:hAnsi="Calibri" w:cs="Calibri"/>
            <w:noProof/>
            <w:sz w:val="22"/>
            <w:szCs w:val="22"/>
          </w:rPr>
          <w:tab/>
          <w:t>Separate Milk and Meat Racks</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_Toc54079873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452</w:t>
        </w:r>
        <w:r w:rsidR="00B867FB" w:rsidRPr="00B867FB">
          <w:rPr>
            <w:rFonts w:ascii="Calibri" w:eastAsia="Calibri" w:hAnsi="Calibri" w:cs="Calibri"/>
            <w:noProof/>
            <w:webHidden/>
            <w:sz w:val="22"/>
            <w:szCs w:val="22"/>
          </w:rPr>
          <w:fldChar w:fldCharType="end"/>
        </w:r>
      </w:hyperlink>
    </w:p>
    <w:p w14:paraId="6D6AFC12" w14:textId="4B505526"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74" w:history="1">
        <w:r w:rsidR="00B867FB" w:rsidRPr="00B867FB">
          <w:rPr>
            <w:rFonts w:ascii="Calibri" w:eastAsia="Calibri" w:hAnsi="Calibri" w:cs="Calibri"/>
            <w:noProof/>
            <w:sz w:val="22"/>
            <w:szCs w:val="22"/>
          </w:rPr>
          <w:t>24.</w:t>
        </w:r>
        <w:r w:rsidR="00B867FB" w:rsidRPr="00B867FB">
          <w:rPr>
            <w:rFonts w:ascii="Calibri" w:eastAsia="Calibri" w:hAnsi="Calibri" w:cs="Calibri"/>
            <w:noProof/>
            <w:sz w:val="22"/>
            <w:szCs w:val="22"/>
          </w:rPr>
          <w:tab/>
          <w:t>French Toast from Challah Heated in Fleishig Oven</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_Toc54079874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452</w:t>
        </w:r>
        <w:r w:rsidR="00B867FB" w:rsidRPr="00B867FB">
          <w:rPr>
            <w:rFonts w:ascii="Calibri" w:eastAsia="Calibri" w:hAnsi="Calibri" w:cs="Calibri"/>
            <w:noProof/>
            <w:webHidden/>
            <w:sz w:val="22"/>
            <w:szCs w:val="22"/>
          </w:rPr>
          <w:fldChar w:fldCharType="end"/>
        </w:r>
      </w:hyperlink>
    </w:p>
    <w:p w14:paraId="3C551F59" w14:textId="0EDEB607"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75" w:history="1">
        <w:r w:rsidR="00B867FB" w:rsidRPr="00B867FB">
          <w:rPr>
            <w:rFonts w:ascii="Calibri" w:eastAsia="Calibri" w:hAnsi="Calibri" w:cs="Calibri"/>
            <w:noProof/>
            <w:sz w:val="22"/>
            <w:szCs w:val="22"/>
          </w:rPr>
          <w:t>25.</w:t>
        </w:r>
        <w:r w:rsidR="00B867FB" w:rsidRPr="00B867FB">
          <w:rPr>
            <w:rFonts w:ascii="Calibri" w:eastAsia="Calibri" w:hAnsi="Calibri" w:cs="Calibri"/>
            <w:noProof/>
            <w:sz w:val="22"/>
            <w:szCs w:val="22"/>
          </w:rPr>
          <w:tab/>
          <w:t>Kashering Because of Kli Sheini</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_Toc54079875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453</w:t>
        </w:r>
        <w:r w:rsidR="00B867FB" w:rsidRPr="00B867FB">
          <w:rPr>
            <w:rFonts w:ascii="Calibri" w:eastAsia="Calibri" w:hAnsi="Calibri" w:cs="Calibri"/>
            <w:noProof/>
            <w:webHidden/>
            <w:sz w:val="22"/>
            <w:szCs w:val="22"/>
          </w:rPr>
          <w:fldChar w:fldCharType="end"/>
        </w:r>
      </w:hyperlink>
    </w:p>
    <w:p w14:paraId="28A066E2" w14:textId="5EF4DE66"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76" w:history="1">
        <w:r w:rsidR="00B867FB" w:rsidRPr="00B867FB">
          <w:rPr>
            <w:rFonts w:ascii="Calibri" w:eastAsia="Calibri" w:hAnsi="Calibri" w:cs="Calibri"/>
            <w:noProof/>
            <w:sz w:val="22"/>
            <w:szCs w:val="22"/>
          </w:rPr>
          <w:t>26.</w:t>
        </w:r>
        <w:r w:rsidR="00B867FB" w:rsidRPr="00B867FB">
          <w:rPr>
            <w:rFonts w:ascii="Calibri" w:eastAsia="Calibri" w:hAnsi="Calibri" w:cs="Calibri"/>
            <w:noProof/>
            <w:sz w:val="22"/>
            <w:szCs w:val="22"/>
          </w:rPr>
          <w:tab/>
          <w:t>Milk Fork in Meat Sink</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_Toc54079876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453</w:t>
        </w:r>
        <w:r w:rsidR="00B867FB" w:rsidRPr="00B867FB">
          <w:rPr>
            <w:rFonts w:ascii="Calibri" w:eastAsia="Calibri" w:hAnsi="Calibri" w:cs="Calibri"/>
            <w:noProof/>
            <w:webHidden/>
            <w:sz w:val="22"/>
            <w:szCs w:val="22"/>
          </w:rPr>
          <w:fldChar w:fldCharType="end"/>
        </w:r>
      </w:hyperlink>
    </w:p>
    <w:p w14:paraId="2C97C5DE" w14:textId="1A76410A"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77" w:history="1">
        <w:r w:rsidR="00B867FB" w:rsidRPr="00B867FB">
          <w:rPr>
            <w:rFonts w:ascii="Calibri" w:eastAsia="Calibri" w:hAnsi="Calibri" w:cs="Calibri"/>
            <w:noProof/>
            <w:sz w:val="22"/>
            <w:szCs w:val="22"/>
          </w:rPr>
          <w:t>27.</w:t>
        </w:r>
        <w:r w:rsidR="00B867FB" w:rsidRPr="00B867FB">
          <w:rPr>
            <w:rFonts w:ascii="Calibri" w:eastAsia="Calibri" w:hAnsi="Calibri" w:cs="Calibri"/>
            <w:noProof/>
            <w:sz w:val="22"/>
            <w:szCs w:val="22"/>
          </w:rPr>
          <w:tab/>
          <w:t>Knife Sharpener</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_Toc54079877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453</w:t>
        </w:r>
        <w:r w:rsidR="00B867FB" w:rsidRPr="00B867FB">
          <w:rPr>
            <w:rFonts w:ascii="Calibri" w:eastAsia="Calibri" w:hAnsi="Calibri" w:cs="Calibri"/>
            <w:noProof/>
            <w:webHidden/>
            <w:sz w:val="22"/>
            <w:szCs w:val="22"/>
          </w:rPr>
          <w:fldChar w:fldCharType="end"/>
        </w:r>
      </w:hyperlink>
    </w:p>
    <w:p w14:paraId="558EA05A" w14:textId="1DA49F3A"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78" w:history="1">
        <w:r w:rsidR="00B867FB" w:rsidRPr="00B867FB">
          <w:rPr>
            <w:rFonts w:ascii="Calibri" w:eastAsia="Calibri" w:hAnsi="Calibri" w:cs="Calibri"/>
            <w:noProof/>
            <w:sz w:val="22"/>
            <w:szCs w:val="22"/>
          </w:rPr>
          <w:t>28.</w:t>
        </w:r>
        <w:r w:rsidR="00B867FB" w:rsidRPr="00B867FB">
          <w:rPr>
            <w:rFonts w:ascii="Calibri" w:eastAsia="Calibri" w:hAnsi="Calibri" w:cs="Calibri"/>
            <w:noProof/>
            <w:sz w:val="22"/>
            <w:szCs w:val="22"/>
          </w:rPr>
          <w:tab/>
          <w:t>Found a Worm in Cooked Food</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_Toc54079878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453</w:t>
        </w:r>
        <w:r w:rsidR="00B867FB" w:rsidRPr="00B867FB">
          <w:rPr>
            <w:rFonts w:ascii="Calibri" w:eastAsia="Calibri" w:hAnsi="Calibri" w:cs="Calibri"/>
            <w:noProof/>
            <w:webHidden/>
            <w:sz w:val="22"/>
            <w:szCs w:val="22"/>
          </w:rPr>
          <w:fldChar w:fldCharType="end"/>
        </w:r>
      </w:hyperlink>
    </w:p>
    <w:p w14:paraId="5BAA7A34" w14:textId="11EC9A4F"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79" w:history="1">
        <w:r w:rsidR="00B867FB" w:rsidRPr="00B867FB">
          <w:rPr>
            <w:rFonts w:ascii="Calibri" w:eastAsia="Calibri" w:hAnsi="Calibri" w:cs="Calibri"/>
            <w:noProof/>
            <w:sz w:val="22"/>
            <w:szCs w:val="22"/>
          </w:rPr>
          <w:t>29.</w:t>
        </w:r>
        <w:r w:rsidR="00B867FB" w:rsidRPr="00B867FB">
          <w:rPr>
            <w:rFonts w:ascii="Calibri" w:eastAsia="Calibri" w:hAnsi="Calibri" w:cs="Calibri"/>
            <w:noProof/>
            <w:sz w:val="22"/>
            <w:szCs w:val="22"/>
          </w:rPr>
          <w:tab/>
          <w:t>Taking Medicine that Contains Lactose while being Fleishig</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_Toc54079879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454</w:t>
        </w:r>
        <w:r w:rsidR="00B867FB" w:rsidRPr="00B867FB">
          <w:rPr>
            <w:rFonts w:ascii="Calibri" w:eastAsia="Calibri" w:hAnsi="Calibri" w:cs="Calibri"/>
            <w:noProof/>
            <w:webHidden/>
            <w:sz w:val="22"/>
            <w:szCs w:val="22"/>
          </w:rPr>
          <w:fldChar w:fldCharType="end"/>
        </w:r>
      </w:hyperlink>
    </w:p>
    <w:p w14:paraId="361F111B" w14:textId="3C472F29" w:rsid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80" w:history="1">
        <w:r w:rsidR="00B867FB" w:rsidRPr="00B867FB">
          <w:rPr>
            <w:rFonts w:ascii="Calibri" w:eastAsia="Calibri" w:hAnsi="Calibri" w:cs="Calibri"/>
            <w:noProof/>
            <w:sz w:val="22"/>
            <w:szCs w:val="22"/>
          </w:rPr>
          <w:t>30.</w:t>
        </w:r>
        <w:r w:rsidR="00B867FB" w:rsidRPr="00B867FB">
          <w:rPr>
            <w:rFonts w:ascii="Calibri" w:eastAsia="Calibri" w:hAnsi="Calibri" w:cs="Calibri"/>
            <w:noProof/>
            <w:sz w:val="22"/>
            <w:szCs w:val="22"/>
          </w:rPr>
          <w:tab/>
          <w:t>Eating Kugel Microwaved with Meat - Regarding Waiting 6 hours</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_Toc54079880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454</w:t>
        </w:r>
        <w:r w:rsidR="00B867FB" w:rsidRPr="00B867FB">
          <w:rPr>
            <w:rFonts w:ascii="Calibri" w:eastAsia="Calibri" w:hAnsi="Calibri" w:cs="Calibri"/>
            <w:noProof/>
            <w:webHidden/>
            <w:sz w:val="22"/>
            <w:szCs w:val="22"/>
          </w:rPr>
          <w:fldChar w:fldCharType="end"/>
        </w:r>
      </w:hyperlink>
    </w:p>
    <w:p w14:paraId="6B35C392" w14:textId="089CA43D" w:rsidR="00EA7AD1" w:rsidRDefault="00EA7AD1" w:rsidP="00EA7AD1">
      <w:pPr>
        <w:tabs>
          <w:tab w:val="left" w:pos="1800"/>
          <w:tab w:val="right" w:leader="dot" w:pos="9016"/>
        </w:tabs>
        <w:bidi w:val="0"/>
        <w:spacing w:after="100" w:line="276" w:lineRule="auto"/>
        <w:ind w:left="660" w:firstLine="510"/>
        <w:rPr>
          <w:rFonts w:ascii="Calibri" w:eastAsia="Calibri" w:hAnsi="Calibri" w:cs="Calibri"/>
          <w:noProof/>
          <w:sz w:val="22"/>
          <w:szCs w:val="22"/>
        </w:rPr>
      </w:pPr>
    </w:p>
    <w:p w14:paraId="7C5576B9" w14:textId="77777777" w:rsidR="00EA7AD1" w:rsidRPr="00B867FB" w:rsidRDefault="00EA7AD1" w:rsidP="00EA7AD1">
      <w:pPr>
        <w:tabs>
          <w:tab w:val="left" w:pos="1800"/>
          <w:tab w:val="right" w:leader="dot" w:pos="9016"/>
        </w:tabs>
        <w:bidi w:val="0"/>
        <w:spacing w:after="100" w:line="276" w:lineRule="auto"/>
        <w:ind w:left="660" w:firstLine="510"/>
        <w:rPr>
          <w:rFonts w:ascii="Calibri" w:eastAsia="Calibri" w:hAnsi="Calibri" w:cs="Calibri"/>
          <w:noProof/>
          <w:sz w:val="22"/>
          <w:szCs w:val="22"/>
        </w:rPr>
      </w:pPr>
    </w:p>
    <w:p w14:paraId="60E00815" w14:textId="1B416B96" w:rsidR="00B867FB" w:rsidRPr="00B867FB" w:rsidRDefault="00602F4E" w:rsidP="00B867FB">
      <w:pPr>
        <w:tabs>
          <w:tab w:val="right" w:leader="dot" w:pos="9016"/>
        </w:tabs>
        <w:bidi w:val="0"/>
        <w:spacing w:after="100" w:line="276" w:lineRule="auto"/>
        <w:ind w:left="440"/>
        <w:rPr>
          <w:rFonts w:ascii="Cambria" w:hAnsi="Cambria" w:cs="Arial"/>
          <w:b/>
          <w:bCs/>
          <w:noProof/>
        </w:rPr>
      </w:pPr>
      <w:hyperlink w:anchor="_Toc54079881" w:history="1">
        <w:r w:rsidR="00B867FB" w:rsidRPr="00B867FB">
          <w:rPr>
            <w:rFonts w:ascii="Calibri" w:eastAsia="Calibri" w:hAnsi="Calibri" w:cs="Calibri"/>
            <w:b/>
            <w:bCs/>
            <w:noProof/>
          </w:rPr>
          <w:t>Bishul &amp; Pas Akum, Cholev Stam, Stam Yenam</w:t>
        </w:r>
      </w:hyperlink>
    </w:p>
    <w:p w14:paraId="0DA2EE37" w14:textId="34B37278"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82" w:history="1">
        <w:r w:rsidR="00B867FB" w:rsidRPr="00B867FB">
          <w:rPr>
            <w:rFonts w:ascii="Calibri" w:eastAsia="Calibri" w:hAnsi="Calibri" w:cs="Calibri"/>
            <w:noProof/>
            <w:sz w:val="22"/>
            <w:szCs w:val="22"/>
          </w:rPr>
          <w:t>31.</w:t>
        </w:r>
        <w:r w:rsidR="00B867FB" w:rsidRPr="00B867FB">
          <w:rPr>
            <w:rFonts w:ascii="Calibri" w:eastAsia="Calibri" w:hAnsi="Calibri" w:cs="Calibri"/>
            <w:noProof/>
            <w:sz w:val="22"/>
            <w:szCs w:val="22"/>
          </w:rPr>
          <w:tab/>
          <w:t>Pumpkin Fritters</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_Toc54079882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455</w:t>
        </w:r>
        <w:r w:rsidR="00B867FB" w:rsidRPr="00B867FB">
          <w:rPr>
            <w:rFonts w:ascii="Calibri" w:eastAsia="Calibri" w:hAnsi="Calibri" w:cs="Calibri"/>
            <w:noProof/>
            <w:webHidden/>
            <w:sz w:val="22"/>
            <w:szCs w:val="22"/>
          </w:rPr>
          <w:fldChar w:fldCharType="end"/>
        </w:r>
      </w:hyperlink>
    </w:p>
    <w:p w14:paraId="3E996CA0" w14:textId="743F4882"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83" w:history="1">
        <w:r w:rsidR="00B867FB" w:rsidRPr="00B867FB">
          <w:rPr>
            <w:rFonts w:ascii="Calibri" w:eastAsia="Calibri" w:hAnsi="Calibri" w:cs="Calibri"/>
            <w:noProof/>
            <w:sz w:val="22"/>
            <w:szCs w:val="22"/>
          </w:rPr>
          <w:t>32.</w:t>
        </w:r>
        <w:r w:rsidR="00B867FB" w:rsidRPr="00B867FB">
          <w:rPr>
            <w:rFonts w:ascii="Calibri" w:eastAsia="Calibri" w:hAnsi="Calibri" w:cs="Calibri"/>
            <w:noProof/>
            <w:sz w:val="22"/>
            <w:szCs w:val="22"/>
          </w:rPr>
          <w:tab/>
          <w:t>Trusting Goy to Light Stove with Existing Flame</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_Toc54079883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455</w:t>
        </w:r>
        <w:r w:rsidR="00B867FB" w:rsidRPr="00B867FB">
          <w:rPr>
            <w:rFonts w:ascii="Calibri" w:eastAsia="Calibri" w:hAnsi="Calibri" w:cs="Calibri"/>
            <w:noProof/>
            <w:webHidden/>
            <w:sz w:val="22"/>
            <w:szCs w:val="22"/>
          </w:rPr>
          <w:fldChar w:fldCharType="end"/>
        </w:r>
      </w:hyperlink>
    </w:p>
    <w:p w14:paraId="1EE91C41" w14:textId="7DC4478D"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84" w:history="1">
        <w:r w:rsidR="00B867FB" w:rsidRPr="00B867FB">
          <w:rPr>
            <w:rFonts w:ascii="Calibri" w:eastAsia="Calibri" w:hAnsi="Calibri" w:cs="Calibri"/>
            <w:noProof/>
            <w:sz w:val="22"/>
            <w:szCs w:val="22"/>
          </w:rPr>
          <w:t>33.</w:t>
        </w:r>
        <w:r w:rsidR="00B867FB" w:rsidRPr="00B867FB">
          <w:rPr>
            <w:rFonts w:ascii="Calibri" w:eastAsia="Calibri" w:hAnsi="Calibri" w:cs="Calibri"/>
            <w:noProof/>
            <w:sz w:val="22"/>
            <w:szCs w:val="22"/>
          </w:rPr>
          <w:tab/>
          <w:t>Chalav Stam - Powdered Milk</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_Toc54079884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455</w:t>
        </w:r>
        <w:r w:rsidR="00B867FB" w:rsidRPr="00B867FB">
          <w:rPr>
            <w:rFonts w:ascii="Calibri" w:eastAsia="Calibri" w:hAnsi="Calibri" w:cs="Calibri"/>
            <w:noProof/>
            <w:webHidden/>
            <w:sz w:val="22"/>
            <w:szCs w:val="22"/>
          </w:rPr>
          <w:fldChar w:fldCharType="end"/>
        </w:r>
      </w:hyperlink>
    </w:p>
    <w:p w14:paraId="6FEDB331" w14:textId="2540E22E"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85" w:history="1">
        <w:r w:rsidR="00B867FB" w:rsidRPr="00B867FB">
          <w:rPr>
            <w:rFonts w:ascii="Calibri" w:eastAsia="Calibri" w:hAnsi="Calibri" w:cs="Calibri"/>
            <w:noProof/>
            <w:sz w:val="22"/>
            <w:szCs w:val="22"/>
          </w:rPr>
          <w:t>34.</w:t>
        </w:r>
        <w:r w:rsidR="00B867FB" w:rsidRPr="00B867FB">
          <w:rPr>
            <w:rFonts w:ascii="Calibri" w:eastAsia="Calibri" w:hAnsi="Calibri" w:cs="Calibri"/>
            <w:noProof/>
            <w:sz w:val="22"/>
            <w:szCs w:val="22"/>
          </w:rPr>
          <w:tab/>
          <w:t>Shailos Regarding Chalav Stam</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_Toc54079885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455</w:t>
        </w:r>
        <w:r w:rsidR="00B867FB" w:rsidRPr="00B867FB">
          <w:rPr>
            <w:rFonts w:ascii="Calibri" w:eastAsia="Calibri" w:hAnsi="Calibri" w:cs="Calibri"/>
            <w:noProof/>
            <w:webHidden/>
            <w:sz w:val="22"/>
            <w:szCs w:val="22"/>
          </w:rPr>
          <w:fldChar w:fldCharType="end"/>
        </w:r>
      </w:hyperlink>
    </w:p>
    <w:p w14:paraId="0D0046E1" w14:textId="225F0124"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86" w:history="1">
        <w:r w:rsidR="00B867FB" w:rsidRPr="00B867FB">
          <w:rPr>
            <w:rFonts w:ascii="Calibri" w:eastAsia="Calibri" w:hAnsi="Calibri" w:cs="Calibri"/>
            <w:noProof/>
            <w:sz w:val="22"/>
            <w:szCs w:val="22"/>
          </w:rPr>
          <w:t>35.</w:t>
        </w:r>
        <w:r w:rsidR="00B867FB" w:rsidRPr="00B867FB">
          <w:rPr>
            <w:rFonts w:ascii="Calibri" w:eastAsia="Calibri" w:hAnsi="Calibri" w:cs="Calibri"/>
            <w:noProof/>
            <w:sz w:val="22"/>
            <w:szCs w:val="22"/>
          </w:rPr>
          <w:tab/>
          <w:t>Bishul Akum - Waffle and Toasted Cheese Sandwich</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_Toc54079886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456</w:t>
        </w:r>
        <w:r w:rsidR="00B867FB" w:rsidRPr="00B867FB">
          <w:rPr>
            <w:rFonts w:ascii="Calibri" w:eastAsia="Calibri" w:hAnsi="Calibri" w:cs="Calibri"/>
            <w:noProof/>
            <w:webHidden/>
            <w:sz w:val="22"/>
            <w:szCs w:val="22"/>
          </w:rPr>
          <w:fldChar w:fldCharType="end"/>
        </w:r>
      </w:hyperlink>
    </w:p>
    <w:p w14:paraId="5EABE4C0" w14:textId="0245BB7B"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87" w:history="1">
        <w:r w:rsidR="00B867FB" w:rsidRPr="00B867FB">
          <w:rPr>
            <w:rFonts w:ascii="Calibri" w:eastAsia="Calibri" w:hAnsi="Calibri" w:cs="Calibri"/>
            <w:noProof/>
            <w:sz w:val="22"/>
            <w:szCs w:val="22"/>
          </w:rPr>
          <w:t>36.</w:t>
        </w:r>
        <w:r w:rsidR="00B867FB" w:rsidRPr="00B867FB">
          <w:rPr>
            <w:rFonts w:ascii="Calibri" w:eastAsia="Calibri" w:hAnsi="Calibri" w:cs="Calibri"/>
            <w:noProof/>
            <w:sz w:val="22"/>
            <w:szCs w:val="22"/>
          </w:rPr>
          <w:tab/>
          <w:t>What to do with Stam Yeinom</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_Toc54079887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456</w:t>
        </w:r>
        <w:r w:rsidR="00B867FB" w:rsidRPr="00B867FB">
          <w:rPr>
            <w:rFonts w:ascii="Calibri" w:eastAsia="Calibri" w:hAnsi="Calibri" w:cs="Calibri"/>
            <w:noProof/>
            <w:webHidden/>
            <w:sz w:val="22"/>
            <w:szCs w:val="22"/>
          </w:rPr>
          <w:fldChar w:fldCharType="end"/>
        </w:r>
      </w:hyperlink>
    </w:p>
    <w:p w14:paraId="037390BD" w14:textId="5FAA07A2"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88" w:history="1">
        <w:r w:rsidR="00B867FB" w:rsidRPr="00B867FB">
          <w:rPr>
            <w:rFonts w:ascii="Calibri" w:eastAsia="Calibri" w:hAnsi="Calibri" w:cs="Calibri"/>
            <w:noProof/>
            <w:sz w:val="22"/>
            <w:szCs w:val="22"/>
          </w:rPr>
          <w:t>37.</w:t>
        </w:r>
        <w:r w:rsidR="00B867FB" w:rsidRPr="00B867FB">
          <w:rPr>
            <w:rFonts w:ascii="Calibri" w:eastAsia="Calibri" w:hAnsi="Calibri" w:cs="Calibri"/>
            <w:noProof/>
            <w:sz w:val="22"/>
            <w:szCs w:val="22"/>
          </w:rPr>
          <w:tab/>
          <w:t>Cooked Foods from Non-Frum Relatives</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_Toc54079888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456</w:t>
        </w:r>
        <w:r w:rsidR="00B867FB" w:rsidRPr="00B867FB">
          <w:rPr>
            <w:rFonts w:ascii="Calibri" w:eastAsia="Calibri" w:hAnsi="Calibri" w:cs="Calibri"/>
            <w:noProof/>
            <w:webHidden/>
            <w:sz w:val="22"/>
            <w:szCs w:val="22"/>
          </w:rPr>
          <w:fldChar w:fldCharType="end"/>
        </w:r>
      </w:hyperlink>
    </w:p>
    <w:p w14:paraId="03846739" w14:textId="5944BD7F"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89" w:history="1">
        <w:r w:rsidR="00B867FB" w:rsidRPr="00B867FB">
          <w:rPr>
            <w:rFonts w:ascii="Calibri" w:eastAsia="Calibri" w:hAnsi="Calibri" w:cs="Calibri"/>
            <w:noProof/>
            <w:sz w:val="22"/>
            <w:szCs w:val="22"/>
          </w:rPr>
          <w:t>38.</w:t>
        </w:r>
        <w:r w:rsidR="00B867FB" w:rsidRPr="00B867FB">
          <w:rPr>
            <w:rFonts w:ascii="Calibri" w:eastAsia="Calibri" w:hAnsi="Calibri" w:cs="Calibri"/>
            <w:noProof/>
            <w:sz w:val="22"/>
            <w:szCs w:val="22"/>
          </w:rPr>
          <w:tab/>
          <w:t>Pas Yisrael Toaster</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_Toc54079889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457</w:t>
        </w:r>
        <w:r w:rsidR="00B867FB" w:rsidRPr="00B867FB">
          <w:rPr>
            <w:rFonts w:ascii="Calibri" w:eastAsia="Calibri" w:hAnsi="Calibri" w:cs="Calibri"/>
            <w:noProof/>
            <w:webHidden/>
            <w:sz w:val="22"/>
            <w:szCs w:val="22"/>
          </w:rPr>
          <w:fldChar w:fldCharType="end"/>
        </w:r>
      </w:hyperlink>
    </w:p>
    <w:p w14:paraId="0978B0E7" w14:textId="09AE9601"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90" w:history="1">
        <w:r w:rsidR="00B867FB" w:rsidRPr="00B867FB">
          <w:rPr>
            <w:rFonts w:ascii="Calibri" w:eastAsia="Calibri" w:hAnsi="Calibri" w:cs="Calibri"/>
            <w:noProof/>
            <w:sz w:val="22"/>
            <w:szCs w:val="22"/>
          </w:rPr>
          <w:t>39.</w:t>
        </w:r>
        <w:r w:rsidR="00B867FB" w:rsidRPr="00B867FB">
          <w:rPr>
            <w:rFonts w:ascii="Calibri" w:eastAsia="Calibri" w:hAnsi="Calibri" w:cs="Calibri"/>
            <w:noProof/>
            <w:sz w:val="22"/>
            <w:szCs w:val="22"/>
          </w:rPr>
          <w:tab/>
          <w:t>Chalav Stam Out-of-Town</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_Toc54079890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457</w:t>
        </w:r>
        <w:r w:rsidR="00B867FB" w:rsidRPr="00B867FB">
          <w:rPr>
            <w:rFonts w:ascii="Calibri" w:eastAsia="Calibri" w:hAnsi="Calibri" w:cs="Calibri"/>
            <w:noProof/>
            <w:webHidden/>
            <w:sz w:val="22"/>
            <w:szCs w:val="22"/>
          </w:rPr>
          <w:fldChar w:fldCharType="end"/>
        </w:r>
      </w:hyperlink>
    </w:p>
    <w:p w14:paraId="7627546C" w14:textId="43076070"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91" w:history="1">
        <w:r w:rsidR="00B867FB" w:rsidRPr="00B867FB">
          <w:rPr>
            <w:rFonts w:ascii="Calibri" w:eastAsia="Calibri" w:hAnsi="Calibri" w:cs="Calibri"/>
            <w:noProof/>
            <w:sz w:val="22"/>
            <w:szCs w:val="22"/>
          </w:rPr>
          <w:t>40.</w:t>
        </w:r>
        <w:r w:rsidR="00B867FB" w:rsidRPr="00B867FB">
          <w:rPr>
            <w:rFonts w:ascii="Calibri" w:eastAsia="Calibri" w:hAnsi="Calibri" w:cs="Calibri"/>
            <w:noProof/>
            <w:sz w:val="22"/>
            <w:szCs w:val="22"/>
          </w:rPr>
          <w:tab/>
          <w:t>Pas Paltar - What is Included</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_Toc54079891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457</w:t>
        </w:r>
        <w:r w:rsidR="00B867FB" w:rsidRPr="00B867FB">
          <w:rPr>
            <w:rFonts w:ascii="Calibri" w:eastAsia="Calibri" w:hAnsi="Calibri" w:cs="Calibri"/>
            <w:noProof/>
            <w:webHidden/>
            <w:sz w:val="22"/>
            <w:szCs w:val="22"/>
          </w:rPr>
          <w:fldChar w:fldCharType="end"/>
        </w:r>
      </w:hyperlink>
    </w:p>
    <w:p w14:paraId="5DDEB083" w14:textId="18992A12" w:rsidR="00B867FB" w:rsidRPr="00B867FB" w:rsidRDefault="00602F4E" w:rsidP="00B867FB">
      <w:pPr>
        <w:tabs>
          <w:tab w:val="right" w:leader="dot" w:pos="9016"/>
        </w:tabs>
        <w:bidi w:val="0"/>
        <w:spacing w:after="100" w:line="276" w:lineRule="auto"/>
        <w:ind w:left="440"/>
        <w:rPr>
          <w:rFonts w:ascii="Cambria" w:hAnsi="Cambria" w:cs="Arial"/>
          <w:b/>
          <w:bCs/>
          <w:noProof/>
        </w:rPr>
      </w:pPr>
      <w:hyperlink w:anchor="_Toc54079892" w:history="1">
        <w:r w:rsidR="00B867FB" w:rsidRPr="00B867FB">
          <w:rPr>
            <w:rFonts w:ascii="Calibri" w:eastAsia="Calibri" w:hAnsi="Calibri" w:cs="Calibri"/>
            <w:b/>
            <w:bCs/>
            <w:noProof/>
          </w:rPr>
          <w:t>Challah</w:t>
        </w:r>
      </w:hyperlink>
    </w:p>
    <w:p w14:paraId="43268667" w14:textId="0C78F3C8"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93" w:history="1">
        <w:r w:rsidR="00B867FB" w:rsidRPr="00B867FB">
          <w:rPr>
            <w:rFonts w:ascii="Calibri" w:eastAsia="Calibri" w:hAnsi="Calibri" w:cs="Calibri"/>
            <w:noProof/>
            <w:sz w:val="22"/>
            <w:szCs w:val="22"/>
          </w:rPr>
          <w:t>41.</w:t>
        </w:r>
        <w:r w:rsidR="00B867FB" w:rsidRPr="00B867FB">
          <w:rPr>
            <w:rFonts w:ascii="Calibri" w:eastAsia="Calibri" w:hAnsi="Calibri" w:cs="Calibri"/>
            <w:noProof/>
            <w:sz w:val="22"/>
            <w:szCs w:val="22"/>
          </w:rPr>
          <w:tab/>
          <w:t>Challah that Got Mixed with Other Dough</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_Toc54079893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458</w:t>
        </w:r>
        <w:r w:rsidR="00B867FB" w:rsidRPr="00B867FB">
          <w:rPr>
            <w:rFonts w:ascii="Calibri" w:eastAsia="Calibri" w:hAnsi="Calibri" w:cs="Calibri"/>
            <w:noProof/>
            <w:webHidden/>
            <w:sz w:val="22"/>
            <w:szCs w:val="22"/>
          </w:rPr>
          <w:fldChar w:fldCharType="end"/>
        </w:r>
      </w:hyperlink>
    </w:p>
    <w:p w14:paraId="37FEFE14" w14:textId="31899BC2"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94" w:history="1">
        <w:r w:rsidR="00B867FB" w:rsidRPr="00B867FB">
          <w:rPr>
            <w:rFonts w:ascii="Calibri" w:eastAsia="Calibri" w:hAnsi="Calibri" w:cs="Calibri"/>
            <w:noProof/>
            <w:sz w:val="22"/>
            <w:szCs w:val="22"/>
          </w:rPr>
          <w:t>42.</w:t>
        </w:r>
        <w:r w:rsidR="00B867FB" w:rsidRPr="00B867FB">
          <w:rPr>
            <w:rFonts w:ascii="Calibri" w:eastAsia="Calibri" w:hAnsi="Calibri" w:cs="Calibri"/>
            <w:noProof/>
            <w:sz w:val="22"/>
            <w:szCs w:val="22"/>
          </w:rPr>
          <w:tab/>
          <w:t>Making a Beracha with Intention to Give Many Away</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_Toc54079894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458</w:t>
        </w:r>
        <w:r w:rsidR="00B867FB" w:rsidRPr="00B867FB">
          <w:rPr>
            <w:rFonts w:ascii="Calibri" w:eastAsia="Calibri" w:hAnsi="Calibri" w:cs="Calibri"/>
            <w:noProof/>
            <w:webHidden/>
            <w:sz w:val="22"/>
            <w:szCs w:val="22"/>
          </w:rPr>
          <w:fldChar w:fldCharType="end"/>
        </w:r>
      </w:hyperlink>
    </w:p>
    <w:p w14:paraId="4C6604E1" w14:textId="53488A6F"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95" w:history="1">
        <w:r w:rsidR="00B867FB" w:rsidRPr="00B867FB">
          <w:rPr>
            <w:rFonts w:ascii="Calibri" w:eastAsia="Calibri" w:hAnsi="Calibri" w:cs="Calibri"/>
            <w:noProof/>
            <w:sz w:val="22"/>
            <w:szCs w:val="22"/>
          </w:rPr>
          <w:t>43.</w:t>
        </w:r>
        <w:r w:rsidR="00B867FB" w:rsidRPr="00B867FB">
          <w:rPr>
            <w:rFonts w:ascii="Calibri" w:eastAsia="Calibri" w:hAnsi="Calibri" w:cs="Calibri"/>
            <w:noProof/>
            <w:sz w:val="22"/>
            <w:szCs w:val="22"/>
          </w:rPr>
          <w:tab/>
          <w:t>Disposing of the Hafrashas Challah</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_Toc54079895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459</w:t>
        </w:r>
        <w:r w:rsidR="00B867FB" w:rsidRPr="00B867FB">
          <w:rPr>
            <w:rFonts w:ascii="Calibri" w:eastAsia="Calibri" w:hAnsi="Calibri" w:cs="Calibri"/>
            <w:noProof/>
            <w:webHidden/>
            <w:sz w:val="22"/>
            <w:szCs w:val="22"/>
          </w:rPr>
          <w:fldChar w:fldCharType="end"/>
        </w:r>
      </w:hyperlink>
    </w:p>
    <w:p w14:paraId="00D60DC0" w14:textId="07FAEE6C" w:rsidR="00B867FB" w:rsidRPr="00B867FB" w:rsidRDefault="00602F4E" w:rsidP="00B867FB">
      <w:pPr>
        <w:tabs>
          <w:tab w:val="right" w:leader="dot" w:pos="9016"/>
        </w:tabs>
        <w:bidi w:val="0"/>
        <w:spacing w:after="100" w:line="276" w:lineRule="auto"/>
        <w:ind w:left="440"/>
        <w:rPr>
          <w:rFonts w:ascii="Cambria" w:hAnsi="Cambria" w:cs="Arial"/>
          <w:b/>
          <w:bCs/>
          <w:noProof/>
        </w:rPr>
      </w:pPr>
      <w:hyperlink w:anchor="_Toc54079896" w:history="1">
        <w:r w:rsidR="00B867FB" w:rsidRPr="00B867FB">
          <w:rPr>
            <w:rFonts w:ascii="Calibri" w:eastAsia="Calibri" w:hAnsi="Calibri" w:cs="Calibri"/>
            <w:b/>
            <w:bCs/>
            <w:noProof/>
          </w:rPr>
          <w:t>Kashering</w:t>
        </w:r>
      </w:hyperlink>
    </w:p>
    <w:p w14:paraId="2EDA2258" w14:textId="3E7A523F"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97" w:history="1">
        <w:r w:rsidR="00B867FB" w:rsidRPr="00B867FB">
          <w:rPr>
            <w:rFonts w:ascii="Calibri" w:eastAsia="Calibri" w:hAnsi="Calibri" w:cs="Calibri"/>
            <w:noProof/>
            <w:sz w:val="22"/>
            <w:szCs w:val="22"/>
          </w:rPr>
          <w:t>44.</w:t>
        </w:r>
        <w:r w:rsidR="00B867FB" w:rsidRPr="00B867FB">
          <w:rPr>
            <w:rFonts w:ascii="Calibri" w:eastAsia="Calibri" w:hAnsi="Calibri" w:cs="Calibri"/>
            <w:noProof/>
            <w:sz w:val="22"/>
            <w:szCs w:val="22"/>
          </w:rPr>
          <w:tab/>
          <w:t>Requiring Hagallah for Davar Gush or Kli Sheini</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_Toc54079897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459</w:t>
        </w:r>
        <w:r w:rsidR="00B867FB" w:rsidRPr="00B867FB">
          <w:rPr>
            <w:rFonts w:ascii="Calibri" w:eastAsia="Calibri" w:hAnsi="Calibri" w:cs="Calibri"/>
            <w:noProof/>
            <w:webHidden/>
            <w:sz w:val="22"/>
            <w:szCs w:val="22"/>
          </w:rPr>
          <w:fldChar w:fldCharType="end"/>
        </w:r>
      </w:hyperlink>
    </w:p>
    <w:p w14:paraId="0164482A" w14:textId="4C928C94"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98" w:history="1">
        <w:r w:rsidR="00B867FB" w:rsidRPr="00B867FB">
          <w:rPr>
            <w:rFonts w:ascii="Calibri" w:eastAsia="Calibri" w:hAnsi="Calibri" w:cs="Calibri"/>
            <w:noProof/>
            <w:sz w:val="22"/>
            <w:szCs w:val="22"/>
          </w:rPr>
          <w:t>45.</w:t>
        </w:r>
        <w:r w:rsidR="00B867FB" w:rsidRPr="00B867FB">
          <w:rPr>
            <w:rFonts w:ascii="Calibri" w:eastAsia="Calibri" w:hAnsi="Calibri" w:cs="Calibri"/>
            <w:noProof/>
            <w:sz w:val="22"/>
            <w:szCs w:val="22"/>
          </w:rPr>
          <w:tab/>
          <w:t>Kashering China</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_Toc54079898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459</w:t>
        </w:r>
        <w:r w:rsidR="00B867FB" w:rsidRPr="00B867FB">
          <w:rPr>
            <w:rFonts w:ascii="Calibri" w:eastAsia="Calibri" w:hAnsi="Calibri" w:cs="Calibri"/>
            <w:noProof/>
            <w:webHidden/>
            <w:sz w:val="22"/>
            <w:szCs w:val="22"/>
          </w:rPr>
          <w:fldChar w:fldCharType="end"/>
        </w:r>
      </w:hyperlink>
    </w:p>
    <w:p w14:paraId="7F312917" w14:textId="6D22D0B0"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899" w:history="1">
        <w:r w:rsidR="00B867FB" w:rsidRPr="00B867FB">
          <w:rPr>
            <w:rFonts w:ascii="Calibri" w:eastAsia="Calibri" w:hAnsi="Calibri" w:cs="Calibri"/>
            <w:noProof/>
            <w:sz w:val="22"/>
            <w:szCs w:val="22"/>
          </w:rPr>
          <w:t>46.</w:t>
        </w:r>
        <w:r w:rsidR="00B867FB" w:rsidRPr="00B867FB">
          <w:rPr>
            <w:rFonts w:ascii="Calibri" w:eastAsia="Calibri" w:hAnsi="Calibri" w:cs="Calibri"/>
            <w:noProof/>
            <w:sz w:val="22"/>
            <w:szCs w:val="22"/>
          </w:rPr>
          <w:tab/>
          <w:t>Kashering Glass Stove Top</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_Toc54079899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460</w:t>
        </w:r>
        <w:r w:rsidR="00B867FB" w:rsidRPr="00B867FB">
          <w:rPr>
            <w:rFonts w:ascii="Calibri" w:eastAsia="Calibri" w:hAnsi="Calibri" w:cs="Calibri"/>
            <w:noProof/>
            <w:webHidden/>
            <w:sz w:val="22"/>
            <w:szCs w:val="22"/>
          </w:rPr>
          <w:fldChar w:fldCharType="end"/>
        </w:r>
      </w:hyperlink>
    </w:p>
    <w:p w14:paraId="1C0257E6" w14:textId="60ED9035"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00" w:history="1">
        <w:r w:rsidR="00B867FB" w:rsidRPr="00B867FB">
          <w:rPr>
            <w:rFonts w:ascii="Calibri" w:eastAsia="Calibri" w:hAnsi="Calibri" w:cs="Calibri"/>
            <w:noProof/>
            <w:sz w:val="22"/>
            <w:szCs w:val="22"/>
          </w:rPr>
          <w:t>47.</w:t>
        </w:r>
        <w:r w:rsidR="00B867FB" w:rsidRPr="00B867FB">
          <w:rPr>
            <w:rFonts w:ascii="Calibri" w:eastAsia="Calibri" w:hAnsi="Calibri" w:cs="Calibri"/>
            <w:noProof/>
            <w:sz w:val="22"/>
            <w:szCs w:val="22"/>
          </w:rPr>
          <w:tab/>
          <w:t>Kashering a Kli by Placing in Oven</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_Toc54079900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460</w:t>
        </w:r>
        <w:r w:rsidR="00B867FB" w:rsidRPr="00B867FB">
          <w:rPr>
            <w:rFonts w:ascii="Calibri" w:eastAsia="Calibri" w:hAnsi="Calibri" w:cs="Calibri"/>
            <w:noProof/>
            <w:webHidden/>
            <w:sz w:val="22"/>
            <w:szCs w:val="22"/>
          </w:rPr>
          <w:fldChar w:fldCharType="end"/>
        </w:r>
      </w:hyperlink>
    </w:p>
    <w:p w14:paraId="20F2D59E" w14:textId="78BB152D"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01" w:history="1">
        <w:r w:rsidR="00B867FB" w:rsidRPr="00B867FB">
          <w:rPr>
            <w:rFonts w:ascii="Calibri" w:eastAsia="Calibri" w:hAnsi="Calibri" w:cs="Calibri"/>
            <w:noProof/>
            <w:sz w:val="22"/>
            <w:szCs w:val="22"/>
          </w:rPr>
          <w:t>48.</w:t>
        </w:r>
        <w:r w:rsidR="00B867FB" w:rsidRPr="00B867FB">
          <w:rPr>
            <w:rFonts w:ascii="Calibri" w:eastAsia="Calibri" w:hAnsi="Calibri" w:cs="Calibri"/>
            <w:noProof/>
            <w:sz w:val="22"/>
            <w:szCs w:val="22"/>
          </w:rPr>
          <w:tab/>
          <w:t>One Oven for Meat and Dairy</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_Toc54079901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460</w:t>
        </w:r>
        <w:r w:rsidR="00B867FB" w:rsidRPr="00B867FB">
          <w:rPr>
            <w:rFonts w:ascii="Calibri" w:eastAsia="Calibri" w:hAnsi="Calibri" w:cs="Calibri"/>
            <w:noProof/>
            <w:webHidden/>
            <w:sz w:val="22"/>
            <w:szCs w:val="22"/>
          </w:rPr>
          <w:fldChar w:fldCharType="end"/>
        </w:r>
      </w:hyperlink>
    </w:p>
    <w:p w14:paraId="1EF9D7AE" w14:textId="73623BEA"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02" w:history="1">
        <w:r w:rsidR="00B867FB" w:rsidRPr="00B867FB">
          <w:rPr>
            <w:rFonts w:ascii="Calibri" w:eastAsia="Calibri" w:hAnsi="Calibri" w:cs="Calibri"/>
            <w:noProof/>
            <w:sz w:val="22"/>
            <w:szCs w:val="22"/>
          </w:rPr>
          <w:t>49.</w:t>
        </w:r>
        <w:r w:rsidR="00B867FB" w:rsidRPr="00B867FB">
          <w:rPr>
            <w:rFonts w:ascii="Calibri" w:eastAsia="Calibri" w:hAnsi="Calibri" w:cs="Calibri"/>
            <w:noProof/>
            <w:sz w:val="22"/>
            <w:szCs w:val="22"/>
          </w:rPr>
          <w:tab/>
          <w:t>Status of First Kli that Received from Urn</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_Toc54079902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461</w:t>
        </w:r>
        <w:r w:rsidR="00B867FB" w:rsidRPr="00B867FB">
          <w:rPr>
            <w:rFonts w:ascii="Calibri" w:eastAsia="Calibri" w:hAnsi="Calibri" w:cs="Calibri"/>
            <w:noProof/>
            <w:webHidden/>
            <w:sz w:val="22"/>
            <w:szCs w:val="22"/>
          </w:rPr>
          <w:fldChar w:fldCharType="end"/>
        </w:r>
      </w:hyperlink>
    </w:p>
    <w:p w14:paraId="71D3FA69" w14:textId="416441EB"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03" w:history="1">
        <w:r w:rsidR="00B867FB" w:rsidRPr="00B867FB">
          <w:rPr>
            <w:rFonts w:ascii="Calibri" w:eastAsia="Calibri" w:hAnsi="Calibri" w:cs="Calibri"/>
            <w:noProof/>
            <w:sz w:val="22"/>
            <w:szCs w:val="22"/>
          </w:rPr>
          <w:t>50.</w:t>
        </w:r>
        <w:r w:rsidR="00B867FB" w:rsidRPr="00B867FB">
          <w:rPr>
            <w:rFonts w:ascii="Calibri" w:eastAsia="Calibri" w:hAnsi="Calibri" w:cs="Calibri"/>
            <w:noProof/>
            <w:sz w:val="22"/>
            <w:szCs w:val="22"/>
          </w:rPr>
          <w:tab/>
          <w:t>Kashering Non-Stick Keylim</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_Toc54079903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461</w:t>
        </w:r>
        <w:r w:rsidR="00B867FB" w:rsidRPr="00B867FB">
          <w:rPr>
            <w:rFonts w:ascii="Calibri" w:eastAsia="Calibri" w:hAnsi="Calibri" w:cs="Calibri"/>
            <w:noProof/>
            <w:webHidden/>
            <w:sz w:val="22"/>
            <w:szCs w:val="22"/>
          </w:rPr>
          <w:fldChar w:fldCharType="end"/>
        </w:r>
      </w:hyperlink>
    </w:p>
    <w:p w14:paraId="6C3A83EE" w14:textId="77FEC836"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04" w:history="1">
        <w:r w:rsidR="00B867FB" w:rsidRPr="00B867FB">
          <w:rPr>
            <w:rFonts w:ascii="Calibri" w:eastAsia="Calibri" w:hAnsi="Calibri" w:cs="Calibri"/>
            <w:noProof/>
            <w:sz w:val="22"/>
            <w:szCs w:val="22"/>
          </w:rPr>
          <w:t>51.</w:t>
        </w:r>
        <w:r w:rsidR="00B867FB" w:rsidRPr="00B867FB">
          <w:rPr>
            <w:rFonts w:ascii="Calibri" w:eastAsia="Calibri" w:hAnsi="Calibri" w:cs="Calibri"/>
            <w:noProof/>
            <w:sz w:val="22"/>
            <w:szCs w:val="22"/>
          </w:rPr>
          <w:tab/>
          <w:t>Kashering Step by Step</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_Toc54079904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461</w:t>
        </w:r>
        <w:r w:rsidR="00B867FB" w:rsidRPr="00B867FB">
          <w:rPr>
            <w:rFonts w:ascii="Calibri" w:eastAsia="Calibri" w:hAnsi="Calibri" w:cs="Calibri"/>
            <w:noProof/>
            <w:webHidden/>
            <w:sz w:val="22"/>
            <w:szCs w:val="22"/>
          </w:rPr>
          <w:fldChar w:fldCharType="end"/>
        </w:r>
      </w:hyperlink>
    </w:p>
    <w:p w14:paraId="1BE42FFC" w14:textId="188034AB"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05" w:history="1">
        <w:r w:rsidR="00B867FB" w:rsidRPr="00B867FB">
          <w:rPr>
            <w:rFonts w:ascii="Calibri" w:eastAsia="Calibri" w:hAnsi="Calibri" w:cs="Calibri"/>
            <w:noProof/>
            <w:sz w:val="22"/>
            <w:szCs w:val="22"/>
          </w:rPr>
          <w:t>52.</w:t>
        </w:r>
        <w:r w:rsidR="00B867FB" w:rsidRPr="00B867FB">
          <w:rPr>
            <w:rFonts w:ascii="Calibri" w:eastAsia="Calibri" w:hAnsi="Calibri" w:cs="Calibri"/>
            <w:noProof/>
            <w:sz w:val="22"/>
            <w:szCs w:val="22"/>
          </w:rPr>
          <w:tab/>
          <w:t>Kashering Corelle</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_Toc54079905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461</w:t>
        </w:r>
        <w:r w:rsidR="00B867FB" w:rsidRPr="00B867FB">
          <w:rPr>
            <w:rFonts w:ascii="Calibri" w:eastAsia="Calibri" w:hAnsi="Calibri" w:cs="Calibri"/>
            <w:noProof/>
            <w:webHidden/>
            <w:sz w:val="22"/>
            <w:szCs w:val="22"/>
          </w:rPr>
          <w:fldChar w:fldCharType="end"/>
        </w:r>
      </w:hyperlink>
    </w:p>
    <w:p w14:paraId="1C118707" w14:textId="573DDC74"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06" w:history="1">
        <w:r w:rsidR="00B867FB" w:rsidRPr="00B867FB">
          <w:rPr>
            <w:rFonts w:ascii="Calibri" w:eastAsia="Calibri" w:hAnsi="Calibri" w:cs="Calibri"/>
            <w:noProof/>
            <w:sz w:val="22"/>
            <w:szCs w:val="22"/>
          </w:rPr>
          <w:t>53.</w:t>
        </w:r>
        <w:r w:rsidR="00B867FB" w:rsidRPr="00B867FB">
          <w:rPr>
            <w:rFonts w:ascii="Calibri" w:eastAsia="Calibri" w:hAnsi="Calibri" w:cs="Calibri"/>
            <w:noProof/>
            <w:sz w:val="22"/>
            <w:szCs w:val="22"/>
          </w:rPr>
          <w:tab/>
          <w:t>Kashering a Microwave</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_Toc54079906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462</w:t>
        </w:r>
        <w:r w:rsidR="00B867FB" w:rsidRPr="00B867FB">
          <w:rPr>
            <w:rFonts w:ascii="Calibri" w:eastAsia="Calibri" w:hAnsi="Calibri" w:cs="Calibri"/>
            <w:noProof/>
            <w:webHidden/>
            <w:sz w:val="22"/>
            <w:szCs w:val="22"/>
          </w:rPr>
          <w:fldChar w:fldCharType="end"/>
        </w:r>
      </w:hyperlink>
    </w:p>
    <w:p w14:paraId="6775DF06" w14:textId="3FDC8624"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07" w:history="1">
        <w:r w:rsidR="00B867FB" w:rsidRPr="00B867FB">
          <w:rPr>
            <w:rFonts w:ascii="Calibri" w:eastAsia="Calibri" w:hAnsi="Calibri" w:cs="Calibri"/>
            <w:noProof/>
            <w:sz w:val="22"/>
            <w:szCs w:val="22"/>
          </w:rPr>
          <w:t>54.</w:t>
        </w:r>
        <w:r w:rsidR="00B867FB" w:rsidRPr="00B867FB">
          <w:rPr>
            <w:rFonts w:ascii="Calibri" w:eastAsia="Calibri" w:hAnsi="Calibri" w:cs="Calibri"/>
            <w:noProof/>
            <w:sz w:val="22"/>
            <w:szCs w:val="22"/>
          </w:rPr>
          <w:tab/>
          <w:t>Kashering a Dishwasher</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_Toc54079907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462</w:t>
        </w:r>
        <w:r w:rsidR="00B867FB" w:rsidRPr="00B867FB">
          <w:rPr>
            <w:rFonts w:ascii="Calibri" w:eastAsia="Calibri" w:hAnsi="Calibri" w:cs="Calibri"/>
            <w:noProof/>
            <w:webHidden/>
            <w:sz w:val="22"/>
            <w:szCs w:val="22"/>
          </w:rPr>
          <w:fldChar w:fldCharType="end"/>
        </w:r>
      </w:hyperlink>
    </w:p>
    <w:p w14:paraId="2FF9CDF6" w14:textId="1437381D"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08" w:history="1">
        <w:r w:rsidR="00B867FB" w:rsidRPr="00B867FB">
          <w:rPr>
            <w:rFonts w:ascii="Calibri" w:eastAsia="Calibri" w:hAnsi="Calibri" w:cs="Calibri"/>
            <w:noProof/>
            <w:sz w:val="22"/>
            <w:szCs w:val="22"/>
          </w:rPr>
          <w:t>55.</w:t>
        </w:r>
        <w:r w:rsidR="00B867FB" w:rsidRPr="00B867FB">
          <w:rPr>
            <w:rFonts w:ascii="Calibri" w:eastAsia="Calibri" w:hAnsi="Calibri" w:cs="Calibri"/>
            <w:noProof/>
            <w:sz w:val="22"/>
            <w:szCs w:val="22"/>
          </w:rPr>
          <w:tab/>
          <w:t>Kashering a Grill</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_Toc54079908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462</w:t>
        </w:r>
        <w:r w:rsidR="00B867FB" w:rsidRPr="00B867FB">
          <w:rPr>
            <w:rFonts w:ascii="Calibri" w:eastAsia="Calibri" w:hAnsi="Calibri" w:cs="Calibri"/>
            <w:noProof/>
            <w:webHidden/>
            <w:sz w:val="22"/>
            <w:szCs w:val="22"/>
          </w:rPr>
          <w:fldChar w:fldCharType="end"/>
        </w:r>
      </w:hyperlink>
    </w:p>
    <w:p w14:paraId="1D5F159C" w14:textId="6523C877"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09" w:history="1">
        <w:r w:rsidR="00B867FB" w:rsidRPr="00B867FB">
          <w:rPr>
            <w:rFonts w:ascii="Calibri" w:eastAsia="Calibri" w:hAnsi="Calibri" w:cs="Calibri"/>
            <w:noProof/>
            <w:sz w:val="22"/>
            <w:szCs w:val="22"/>
          </w:rPr>
          <w:t>56.</w:t>
        </w:r>
        <w:r w:rsidR="00B867FB" w:rsidRPr="00B867FB">
          <w:rPr>
            <w:rFonts w:ascii="Calibri" w:eastAsia="Calibri" w:hAnsi="Calibri" w:cs="Calibri"/>
            <w:noProof/>
            <w:sz w:val="22"/>
            <w:szCs w:val="22"/>
          </w:rPr>
          <w:tab/>
          <w:t>Hagalah Process on Silverware</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_Toc54079909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463</w:t>
        </w:r>
        <w:r w:rsidR="00B867FB" w:rsidRPr="00B867FB">
          <w:rPr>
            <w:rFonts w:ascii="Calibri" w:eastAsia="Calibri" w:hAnsi="Calibri" w:cs="Calibri"/>
            <w:noProof/>
            <w:webHidden/>
            <w:sz w:val="22"/>
            <w:szCs w:val="22"/>
          </w:rPr>
          <w:fldChar w:fldCharType="end"/>
        </w:r>
      </w:hyperlink>
    </w:p>
    <w:p w14:paraId="63CCC0D6" w14:textId="5CF4E0F6" w:rsidR="00B867FB" w:rsidRPr="00B867FB" w:rsidRDefault="00602F4E" w:rsidP="00B867FB">
      <w:pPr>
        <w:tabs>
          <w:tab w:val="right" w:leader="dot" w:pos="9016"/>
        </w:tabs>
        <w:bidi w:val="0"/>
        <w:spacing w:after="100" w:line="276" w:lineRule="auto"/>
        <w:ind w:left="440"/>
        <w:rPr>
          <w:rFonts w:ascii="Cambria" w:hAnsi="Cambria" w:cs="Arial"/>
          <w:b/>
          <w:bCs/>
          <w:noProof/>
        </w:rPr>
      </w:pPr>
      <w:hyperlink w:anchor="_Toc54079910" w:history="1">
        <w:r w:rsidR="00B867FB" w:rsidRPr="00B867FB">
          <w:rPr>
            <w:rFonts w:ascii="Calibri" w:eastAsia="Calibri" w:hAnsi="Calibri" w:cs="Calibri"/>
            <w:b/>
            <w:bCs/>
            <w:noProof/>
            <w:highlight w:val="white"/>
          </w:rPr>
          <w:t>Kashrus</w:t>
        </w:r>
      </w:hyperlink>
    </w:p>
    <w:p w14:paraId="410EB04D" w14:textId="118A0136"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11" w:history="1">
        <w:r w:rsidR="00B867FB" w:rsidRPr="00B867FB">
          <w:rPr>
            <w:rFonts w:ascii="Calibri" w:eastAsia="Calibri" w:hAnsi="Calibri" w:cs="Calibri"/>
            <w:noProof/>
            <w:sz w:val="22"/>
            <w:szCs w:val="22"/>
          </w:rPr>
          <w:t>57.</w:t>
        </w:r>
        <w:r w:rsidR="00B867FB" w:rsidRPr="00B867FB">
          <w:rPr>
            <w:rFonts w:ascii="Calibri" w:eastAsia="Calibri" w:hAnsi="Calibri" w:cs="Calibri"/>
            <w:noProof/>
            <w:sz w:val="22"/>
            <w:szCs w:val="22"/>
          </w:rPr>
          <w:tab/>
          <w:t>Ne'emanus Shailos</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_Toc54079911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463</w:t>
        </w:r>
        <w:r w:rsidR="00B867FB" w:rsidRPr="00B867FB">
          <w:rPr>
            <w:rFonts w:ascii="Calibri" w:eastAsia="Calibri" w:hAnsi="Calibri" w:cs="Calibri"/>
            <w:noProof/>
            <w:webHidden/>
            <w:sz w:val="22"/>
            <w:szCs w:val="22"/>
          </w:rPr>
          <w:fldChar w:fldCharType="end"/>
        </w:r>
      </w:hyperlink>
    </w:p>
    <w:p w14:paraId="6B8E5CA7" w14:textId="6F39ADFE"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12" w:history="1">
        <w:r w:rsidR="00B867FB" w:rsidRPr="00B867FB">
          <w:rPr>
            <w:rFonts w:ascii="Calibri" w:eastAsia="Calibri" w:hAnsi="Calibri" w:cs="Calibri"/>
            <w:noProof/>
            <w:sz w:val="22"/>
            <w:szCs w:val="22"/>
          </w:rPr>
          <w:t>58.</w:t>
        </w:r>
        <w:r w:rsidR="00B867FB" w:rsidRPr="00B867FB">
          <w:rPr>
            <w:rFonts w:ascii="Calibri" w:eastAsia="Calibri" w:hAnsi="Calibri" w:cs="Calibri"/>
            <w:noProof/>
            <w:sz w:val="22"/>
            <w:szCs w:val="22"/>
          </w:rPr>
          <w:tab/>
          <w:t>Bone China</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_Toc54079912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463</w:t>
        </w:r>
        <w:r w:rsidR="00B867FB" w:rsidRPr="00B867FB">
          <w:rPr>
            <w:rFonts w:ascii="Calibri" w:eastAsia="Calibri" w:hAnsi="Calibri" w:cs="Calibri"/>
            <w:noProof/>
            <w:webHidden/>
            <w:sz w:val="22"/>
            <w:szCs w:val="22"/>
          </w:rPr>
          <w:fldChar w:fldCharType="end"/>
        </w:r>
      </w:hyperlink>
    </w:p>
    <w:p w14:paraId="4F8554F9" w14:textId="093C6B0B"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13" w:history="1">
        <w:r w:rsidR="00B867FB" w:rsidRPr="00B867FB">
          <w:rPr>
            <w:rFonts w:ascii="Calibri" w:eastAsia="Calibri" w:hAnsi="Calibri" w:cs="Calibri"/>
            <w:noProof/>
            <w:sz w:val="22"/>
            <w:szCs w:val="22"/>
          </w:rPr>
          <w:t>59.</w:t>
        </w:r>
        <w:r w:rsidR="00B867FB" w:rsidRPr="00B867FB">
          <w:rPr>
            <w:rFonts w:ascii="Calibri" w:eastAsia="Calibri" w:hAnsi="Calibri" w:cs="Calibri"/>
            <w:noProof/>
            <w:sz w:val="22"/>
            <w:szCs w:val="22"/>
          </w:rPr>
          <w:tab/>
          <w:t>Raisins</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_Toc54079913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464</w:t>
        </w:r>
        <w:r w:rsidR="00B867FB" w:rsidRPr="00B867FB">
          <w:rPr>
            <w:rFonts w:ascii="Calibri" w:eastAsia="Calibri" w:hAnsi="Calibri" w:cs="Calibri"/>
            <w:noProof/>
            <w:webHidden/>
            <w:sz w:val="22"/>
            <w:szCs w:val="22"/>
          </w:rPr>
          <w:fldChar w:fldCharType="end"/>
        </w:r>
      </w:hyperlink>
    </w:p>
    <w:p w14:paraId="4919BA49" w14:textId="3F36FFEF"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14" w:history="1">
        <w:r w:rsidR="00B867FB" w:rsidRPr="00B867FB">
          <w:rPr>
            <w:rFonts w:ascii="Calibri" w:eastAsia="Calibri" w:hAnsi="Calibri" w:cs="Calibri"/>
            <w:noProof/>
            <w:sz w:val="22"/>
            <w:szCs w:val="22"/>
          </w:rPr>
          <w:t>60.</w:t>
        </w:r>
        <w:r w:rsidR="00B867FB" w:rsidRPr="00B867FB">
          <w:rPr>
            <w:rFonts w:ascii="Calibri" w:eastAsia="Calibri" w:hAnsi="Calibri" w:cs="Calibri"/>
            <w:noProof/>
            <w:sz w:val="22"/>
            <w:szCs w:val="22"/>
          </w:rPr>
          <w:tab/>
          <w:t>Checking Rice in EY</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_Toc54079914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464</w:t>
        </w:r>
        <w:r w:rsidR="00B867FB" w:rsidRPr="00B867FB">
          <w:rPr>
            <w:rFonts w:ascii="Calibri" w:eastAsia="Calibri" w:hAnsi="Calibri" w:cs="Calibri"/>
            <w:noProof/>
            <w:webHidden/>
            <w:sz w:val="22"/>
            <w:szCs w:val="22"/>
          </w:rPr>
          <w:fldChar w:fldCharType="end"/>
        </w:r>
      </w:hyperlink>
    </w:p>
    <w:p w14:paraId="7B0C5696" w14:textId="31AC8E00"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15" w:history="1">
        <w:r w:rsidR="00B867FB" w:rsidRPr="00B867FB">
          <w:rPr>
            <w:rFonts w:ascii="Calibri" w:eastAsia="Calibri" w:hAnsi="Calibri" w:cs="Calibri"/>
            <w:noProof/>
            <w:sz w:val="22"/>
            <w:szCs w:val="22"/>
          </w:rPr>
          <w:t>61.</w:t>
        </w:r>
        <w:r w:rsidR="00B867FB" w:rsidRPr="00B867FB">
          <w:rPr>
            <w:rFonts w:ascii="Calibri" w:eastAsia="Calibri" w:hAnsi="Calibri" w:cs="Calibri"/>
            <w:noProof/>
            <w:sz w:val="22"/>
            <w:szCs w:val="22"/>
          </w:rPr>
          <w:tab/>
          <w:t>Are a High Percentage of Cows Treifos?</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_Toc54079915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464</w:t>
        </w:r>
        <w:r w:rsidR="00B867FB" w:rsidRPr="00B867FB">
          <w:rPr>
            <w:rFonts w:ascii="Calibri" w:eastAsia="Calibri" w:hAnsi="Calibri" w:cs="Calibri"/>
            <w:noProof/>
            <w:webHidden/>
            <w:sz w:val="22"/>
            <w:szCs w:val="22"/>
          </w:rPr>
          <w:fldChar w:fldCharType="end"/>
        </w:r>
      </w:hyperlink>
    </w:p>
    <w:p w14:paraId="2362B10E" w14:textId="2E0360EB"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16" w:history="1">
        <w:r w:rsidR="00B867FB" w:rsidRPr="00B867FB">
          <w:rPr>
            <w:rFonts w:ascii="Calibri" w:eastAsia="Calibri" w:hAnsi="Calibri" w:cs="Calibri"/>
            <w:noProof/>
            <w:sz w:val="22"/>
            <w:szCs w:val="22"/>
          </w:rPr>
          <w:t>62.</w:t>
        </w:r>
        <w:r w:rsidR="00B867FB" w:rsidRPr="00B867FB">
          <w:rPr>
            <w:rFonts w:ascii="Calibri" w:eastAsia="Calibri" w:hAnsi="Calibri" w:cs="Calibri"/>
            <w:noProof/>
            <w:sz w:val="22"/>
            <w:szCs w:val="22"/>
          </w:rPr>
          <w:tab/>
          <w:t>Flavored Lip Gloss</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_Toc54079916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465</w:t>
        </w:r>
        <w:r w:rsidR="00B867FB" w:rsidRPr="00B867FB">
          <w:rPr>
            <w:rFonts w:ascii="Calibri" w:eastAsia="Calibri" w:hAnsi="Calibri" w:cs="Calibri"/>
            <w:noProof/>
            <w:webHidden/>
            <w:sz w:val="22"/>
            <w:szCs w:val="22"/>
          </w:rPr>
          <w:fldChar w:fldCharType="end"/>
        </w:r>
      </w:hyperlink>
    </w:p>
    <w:p w14:paraId="1C2F239B" w14:textId="594A5C4F"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17" w:history="1">
        <w:r w:rsidR="00B867FB" w:rsidRPr="00B867FB">
          <w:rPr>
            <w:rFonts w:ascii="Calibri" w:eastAsia="Calibri" w:hAnsi="Calibri" w:cs="Calibri"/>
            <w:noProof/>
            <w:sz w:val="22"/>
            <w:szCs w:val="22"/>
          </w:rPr>
          <w:t>63.</w:t>
        </w:r>
        <w:r w:rsidR="00B867FB" w:rsidRPr="00B867FB">
          <w:rPr>
            <w:rFonts w:ascii="Calibri" w:eastAsia="Calibri" w:hAnsi="Calibri" w:cs="Calibri"/>
            <w:noProof/>
            <w:sz w:val="22"/>
            <w:szCs w:val="22"/>
          </w:rPr>
          <w:tab/>
          <w:t>Vegan Symbols</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_Toc54079917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465</w:t>
        </w:r>
        <w:r w:rsidR="00B867FB" w:rsidRPr="00B867FB">
          <w:rPr>
            <w:rFonts w:ascii="Calibri" w:eastAsia="Calibri" w:hAnsi="Calibri" w:cs="Calibri"/>
            <w:noProof/>
            <w:webHidden/>
            <w:sz w:val="22"/>
            <w:szCs w:val="22"/>
          </w:rPr>
          <w:fldChar w:fldCharType="end"/>
        </w:r>
      </w:hyperlink>
    </w:p>
    <w:p w14:paraId="5775A9A7" w14:textId="45CF060B"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18" w:history="1">
        <w:r w:rsidR="00B867FB" w:rsidRPr="00B867FB">
          <w:rPr>
            <w:rFonts w:ascii="Calibri" w:eastAsia="Calibri" w:hAnsi="Calibri" w:cs="Calibri"/>
            <w:noProof/>
            <w:sz w:val="22"/>
            <w:szCs w:val="22"/>
          </w:rPr>
          <w:t>64.</w:t>
        </w:r>
        <w:r w:rsidR="00B867FB" w:rsidRPr="00B867FB">
          <w:rPr>
            <w:rFonts w:ascii="Calibri" w:eastAsia="Calibri" w:hAnsi="Calibri" w:cs="Calibri"/>
            <w:noProof/>
            <w:sz w:val="22"/>
            <w:szCs w:val="22"/>
          </w:rPr>
          <w:tab/>
          <w:t>Strawberry Jam</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_Toc54079918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465</w:t>
        </w:r>
        <w:r w:rsidR="00B867FB" w:rsidRPr="00B867FB">
          <w:rPr>
            <w:rFonts w:ascii="Calibri" w:eastAsia="Calibri" w:hAnsi="Calibri" w:cs="Calibri"/>
            <w:noProof/>
            <w:webHidden/>
            <w:sz w:val="22"/>
            <w:szCs w:val="22"/>
          </w:rPr>
          <w:fldChar w:fldCharType="end"/>
        </w:r>
      </w:hyperlink>
    </w:p>
    <w:p w14:paraId="57FA5C49" w14:textId="35171581"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19" w:history="1">
        <w:r w:rsidR="00B867FB" w:rsidRPr="00B867FB">
          <w:rPr>
            <w:rFonts w:ascii="Calibri" w:eastAsia="Calibri" w:hAnsi="Calibri" w:cs="Calibri"/>
            <w:noProof/>
            <w:sz w:val="22"/>
            <w:szCs w:val="22"/>
          </w:rPr>
          <w:t>65.</w:t>
        </w:r>
        <w:r w:rsidR="00B867FB" w:rsidRPr="00B867FB">
          <w:rPr>
            <w:rFonts w:ascii="Calibri" w:eastAsia="Calibri" w:hAnsi="Calibri" w:cs="Calibri"/>
            <w:noProof/>
            <w:sz w:val="22"/>
            <w:szCs w:val="22"/>
          </w:rPr>
          <w:tab/>
          <w:t>Non Kosher Vitamins</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_Toc54079919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465</w:t>
        </w:r>
        <w:r w:rsidR="00B867FB" w:rsidRPr="00B867FB">
          <w:rPr>
            <w:rFonts w:ascii="Calibri" w:eastAsia="Calibri" w:hAnsi="Calibri" w:cs="Calibri"/>
            <w:noProof/>
            <w:webHidden/>
            <w:sz w:val="22"/>
            <w:szCs w:val="22"/>
          </w:rPr>
          <w:fldChar w:fldCharType="end"/>
        </w:r>
      </w:hyperlink>
    </w:p>
    <w:p w14:paraId="3AB33696" w14:textId="20500972"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20" w:history="1">
        <w:r w:rsidR="00B867FB" w:rsidRPr="00B867FB">
          <w:rPr>
            <w:rFonts w:ascii="Calibri" w:eastAsia="Calibri" w:hAnsi="Calibri" w:cs="Calibri"/>
            <w:noProof/>
            <w:sz w:val="22"/>
            <w:szCs w:val="22"/>
          </w:rPr>
          <w:t>66.</w:t>
        </w:r>
        <w:r w:rsidR="00B867FB" w:rsidRPr="00B867FB">
          <w:rPr>
            <w:rFonts w:ascii="Calibri" w:eastAsia="Calibri" w:hAnsi="Calibri" w:cs="Calibri"/>
            <w:noProof/>
            <w:sz w:val="22"/>
            <w:szCs w:val="22"/>
          </w:rPr>
          <w:tab/>
          <w:t>Selling Homemade Food</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_Toc54079920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465</w:t>
        </w:r>
        <w:r w:rsidR="00B867FB" w:rsidRPr="00B867FB">
          <w:rPr>
            <w:rFonts w:ascii="Calibri" w:eastAsia="Calibri" w:hAnsi="Calibri" w:cs="Calibri"/>
            <w:noProof/>
            <w:webHidden/>
            <w:sz w:val="22"/>
            <w:szCs w:val="22"/>
          </w:rPr>
          <w:fldChar w:fldCharType="end"/>
        </w:r>
      </w:hyperlink>
    </w:p>
    <w:p w14:paraId="0841D8B6" w14:textId="0FB65847"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21" w:history="1">
        <w:r w:rsidR="00B867FB" w:rsidRPr="00B867FB">
          <w:rPr>
            <w:rFonts w:ascii="Calibri" w:eastAsia="Calibri" w:hAnsi="Calibri" w:cs="Calibri"/>
            <w:noProof/>
            <w:sz w:val="22"/>
            <w:szCs w:val="22"/>
          </w:rPr>
          <w:t>67.</w:t>
        </w:r>
        <w:r w:rsidR="00B867FB" w:rsidRPr="00B867FB">
          <w:rPr>
            <w:rFonts w:ascii="Calibri" w:eastAsia="Calibri" w:hAnsi="Calibri" w:cs="Calibri"/>
            <w:noProof/>
            <w:sz w:val="22"/>
            <w:szCs w:val="22"/>
          </w:rPr>
          <w:tab/>
          <w:t>Random Pop-Ins on Goyish Babysitter</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_Toc54079921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466</w:t>
        </w:r>
        <w:r w:rsidR="00B867FB" w:rsidRPr="00B867FB">
          <w:rPr>
            <w:rFonts w:ascii="Calibri" w:eastAsia="Calibri" w:hAnsi="Calibri" w:cs="Calibri"/>
            <w:noProof/>
            <w:webHidden/>
            <w:sz w:val="22"/>
            <w:szCs w:val="22"/>
          </w:rPr>
          <w:fldChar w:fldCharType="end"/>
        </w:r>
      </w:hyperlink>
    </w:p>
    <w:p w14:paraId="612364C7" w14:textId="5E3E8E85" w:rsidR="00B867FB" w:rsidRPr="00B867FB" w:rsidRDefault="00602F4E" w:rsidP="00B867FB">
      <w:pPr>
        <w:tabs>
          <w:tab w:val="right" w:leader="dot" w:pos="9016"/>
        </w:tabs>
        <w:bidi w:val="0"/>
        <w:spacing w:after="100" w:line="276" w:lineRule="auto"/>
        <w:ind w:left="440"/>
        <w:rPr>
          <w:rFonts w:ascii="Cambria" w:hAnsi="Cambria" w:cs="Arial"/>
          <w:b/>
          <w:bCs/>
          <w:noProof/>
        </w:rPr>
      </w:pPr>
      <w:hyperlink w:anchor="_Toc54079922" w:history="1">
        <w:r w:rsidR="00B867FB" w:rsidRPr="00B867FB">
          <w:rPr>
            <w:rFonts w:ascii="Calibri" w:eastAsia="Calibri" w:hAnsi="Calibri" w:cs="Calibri"/>
            <w:b/>
            <w:bCs/>
            <w:noProof/>
            <w:highlight w:val="white"/>
          </w:rPr>
          <w:t>Kiruv Related</w:t>
        </w:r>
      </w:hyperlink>
    </w:p>
    <w:p w14:paraId="25DE1C02" w14:textId="04F56EE2"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23" w:history="1">
        <w:r w:rsidR="00B867FB" w:rsidRPr="00B867FB">
          <w:rPr>
            <w:rFonts w:ascii="Calibri" w:eastAsia="Calibri" w:hAnsi="Calibri" w:cs="Calibri"/>
            <w:noProof/>
            <w:sz w:val="22"/>
            <w:szCs w:val="22"/>
          </w:rPr>
          <w:t>68.</w:t>
        </w:r>
        <w:r w:rsidR="00B867FB" w:rsidRPr="00B867FB">
          <w:rPr>
            <w:rFonts w:ascii="Calibri" w:eastAsia="Calibri" w:hAnsi="Calibri" w:cs="Calibri"/>
            <w:noProof/>
            <w:sz w:val="22"/>
            <w:szCs w:val="22"/>
          </w:rPr>
          <w:tab/>
          <w:t>Pouring Wine into a Non-Jew’s Cup that has Leftovers</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_Toc54079923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466</w:t>
        </w:r>
        <w:r w:rsidR="00B867FB" w:rsidRPr="00B867FB">
          <w:rPr>
            <w:rFonts w:ascii="Calibri" w:eastAsia="Calibri" w:hAnsi="Calibri" w:cs="Calibri"/>
            <w:noProof/>
            <w:webHidden/>
            <w:sz w:val="22"/>
            <w:szCs w:val="22"/>
          </w:rPr>
          <w:fldChar w:fldCharType="end"/>
        </w:r>
      </w:hyperlink>
    </w:p>
    <w:p w14:paraId="54E539EA" w14:textId="0CD651F1"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24" w:history="1">
        <w:r w:rsidR="00B867FB" w:rsidRPr="00B867FB">
          <w:rPr>
            <w:rFonts w:ascii="Calibri" w:eastAsia="Calibri" w:hAnsi="Calibri" w:cs="Calibri"/>
            <w:noProof/>
            <w:sz w:val="22"/>
            <w:szCs w:val="22"/>
          </w:rPr>
          <w:t>69.</w:t>
        </w:r>
        <w:r w:rsidR="00B867FB" w:rsidRPr="00B867FB">
          <w:rPr>
            <w:rFonts w:ascii="Calibri" w:eastAsia="Calibri" w:hAnsi="Calibri" w:cs="Calibri"/>
            <w:noProof/>
            <w:sz w:val="22"/>
            <w:szCs w:val="22"/>
          </w:rPr>
          <w:tab/>
          <w:t>Lifnei Iver Booking in Rabbanut Restaurant</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_Toc54079924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467</w:t>
        </w:r>
        <w:r w:rsidR="00B867FB" w:rsidRPr="00B867FB">
          <w:rPr>
            <w:rFonts w:ascii="Calibri" w:eastAsia="Calibri" w:hAnsi="Calibri" w:cs="Calibri"/>
            <w:noProof/>
            <w:webHidden/>
            <w:sz w:val="22"/>
            <w:szCs w:val="22"/>
          </w:rPr>
          <w:fldChar w:fldCharType="end"/>
        </w:r>
      </w:hyperlink>
    </w:p>
    <w:p w14:paraId="78EBA0E5" w14:textId="792455BA"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25" w:history="1">
        <w:r w:rsidR="00B867FB" w:rsidRPr="00B867FB">
          <w:rPr>
            <w:rFonts w:ascii="Calibri" w:eastAsia="Calibri" w:hAnsi="Calibri" w:cs="Calibri"/>
            <w:noProof/>
            <w:sz w:val="22"/>
            <w:szCs w:val="22"/>
          </w:rPr>
          <w:t>70.</w:t>
        </w:r>
        <w:r w:rsidR="00B867FB" w:rsidRPr="00B867FB">
          <w:rPr>
            <w:rFonts w:ascii="Calibri" w:eastAsia="Calibri" w:hAnsi="Calibri" w:cs="Calibri"/>
            <w:noProof/>
            <w:sz w:val="22"/>
            <w:szCs w:val="22"/>
          </w:rPr>
          <w:tab/>
          <w:t>Non-Mevushal Wine Moved by Non-Jew</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_Toc54079925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467</w:t>
        </w:r>
        <w:r w:rsidR="00B867FB" w:rsidRPr="00B867FB">
          <w:rPr>
            <w:rFonts w:ascii="Calibri" w:eastAsia="Calibri" w:hAnsi="Calibri" w:cs="Calibri"/>
            <w:noProof/>
            <w:webHidden/>
            <w:sz w:val="22"/>
            <w:szCs w:val="22"/>
          </w:rPr>
          <w:fldChar w:fldCharType="end"/>
        </w:r>
      </w:hyperlink>
    </w:p>
    <w:p w14:paraId="028857B3" w14:textId="65260085"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26" w:history="1">
        <w:r w:rsidR="00B867FB" w:rsidRPr="00B867FB">
          <w:rPr>
            <w:rFonts w:ascii="Calibri" w:eastAsia="Calibri" w:hAnsi="Calibri" w:cs="Calibri"/>
            <w:noProof/>
            <w:sz w:val="22"/>
            <w:szCs w:val="22"/>
          </w:rPr>
          <w:t>71.</w:t>
        </w:r>
        <w:r w:rsidR="00B867FB" w:rsidRPr="00B867FB">
          <w:rPr>
            <w:rFonts w:ascii="Calibri" w:eastAsia="Calibri" w:hAnsi="Calibri" w:cs="Calibri"/>
            <w:noProof/>
            <w:sz w:val="22"/>
            <w:szCs w:val="22"/>
          </w:rPr>
          <w:tab/>
          <w:t>Working in Non-Jewish Restaurant</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_Toc54079926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467</w:t>
        </w:r>
        <w:r w:rsidR="00B867FB" w:rsidRPr="00B867FB">
          <w:rPr>
            <w:rFonts w:ascii="Calibri" w:eastAsia="Calibri" w:hAnsi="Calibri" w:cs="Calibri"/>
            <w:noProof/>
            <w:webHidden/>
            <w:sz w:val="22"/>
            <w:szCs w:val="22"/>
          </w:rPr>
          <w:fldChar w:fldCharType="end"/>
        </w:r>
      </w:hyperlink>
    </w:p>
    <w:p w14:paraId="43990DB9" w14:textId="4F924BE6"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27" w:history="1">
        <w:r w:rsidR="00B867FB" w:rsidRPr="00B867FB">
          <w:rPr>
            <w:rFonts w:ascii="Calibri" w:eastAsia="Calibri" w:hAnsi="Calibri" w:cs="Calibri"/>
            <w:noProof/>
            <w:sz w:val="22"/>
            <w:szCs w:val="22"/>
          </w:rPr>
          <w:t>72.</w:t>
        </w:r>
        <w:r w:rsidR="00B867FB" w:rsidRPr="00B867FB">
          <w:rPr>
            <w:rFonts w:ascii="Calibri" w:eastAsia="Calibri" w:hAnsi="Calibri" w:cs="Calibri"/>
            <w:noProof/>
            <w:sz w:val="22"/>
            <w:szCs w:val="22"/>
          </w:rPr>
          <w:tab/>
          <w:t>Eating by Parents that Don't Keep Kosher</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_Toc54079927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468</w:t>
        </w:r>
        <w:r w:rsidR="00B867FB" w:rsidRPr="00B867FB">
          <w:rPr>
            <w:rFonts w:ascii="Calibri" w:eastAsia="Calibri" w:hAnsi="Calibri" w:cs="Calibri"/>
            <w:noProof/>
            <w:webHidden/>
            <w:sz w:val="22"/>
            <w:szCs w:val="22"/>
          </w:rPr>
          <w:fldChar w:fldCharType="end"/>
        </w:r>
      </w:hyperlink>
    </w:p>
    <w:p w14:paraId="61B045AE" w14:textId="7406A7E9"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28" w:history="1">
        <w:r w:rsidR="00B867FB" w:rsidRPr="00B867FB">
          <w:rPr>
            <w:rFonts w:ascii="Calibri" w:eastAsia="Calibri" w:hAnsi="Calibri" w:cs="Calibri"/>
            <w:noProof/>
            <w:sz w:val="22"/>
            <w:szCs w:val="22"/>
          </w:rPr>
          <w:t>73.</w:t>
        </w:r>
        <w:r w:rsidR="00B867FB" w:rsidRPr="00B867FB">
          <w:rPr>
            <w:rFonts w:ascii="Calibri" w:eastAsia="Calibri" w:hAnsi="Calibri" w:cs="Calibri"/>
            <w:noProof/>
            <w:sz w:val="22"/>
            <w:szCs w:val="22"/>
          </w:rPr>
          <w:tab/>
          <w:t>Hosting Unkosher Event for Non-Jews</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_Toc54079928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468</w:t>
        </w:r>
        <w:r w:rsidR="00B867FB" w:rsidRPr="00B867FB">
          <w:rPr>
            <w:rFonts w:ascii="Calibri" w:eastAsia="Calibri" w:hAnsi="Calibri" w:cs="Calibri"/>
            <w:noProof/>
            <w:webHidden/>
            <w:sz w:val="22"/>
            <w:szCs w:val="22"/>
          </w:rPr>
          <w:fldChar w:fldCharType="end"/>
        </w:r>
      </w:hyperlink>
    </w:p>
    <w:p w14:paraId="426DFC07" w14:textId="3020E242"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29" w:history="1">
        <w:r w:rsidR="00B867FB" w:rsidRPr="00B867FB">
          <w:rPr>
            <w:rFonts w:ascii="Calibri" w:eastAsia="Calibri" w:hAnsi="Calibri" w:cs="Calibri"/>
            <w:noProof/>
            <w:sz w:val="22"/>
            <w:szCs w:val="22"/>
          </w:rPr>
          <w:t>74.</w:t>
        </w:r>
        <w:r w:rsidR="00B867FB" w:rsidRPr="00B867FB">
          <w:rPr>
            <w:rFonts w:ascii="Calibri" w:eastAsia="Calibri" w:hAnsi="Calibri" w:cs="Calibri"/>
            <w:noProof/>
            <w:sz w:val="22"/>
            <w:szCs w:val="22"/>
          </w:rPr>
          <w:tab/>
          <w:t>Meeting in Non-Kosher Restaurant</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_Toc54079929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468</w:t>
        </w:r>
        <w:r w:rsidR="00B867FB" w:rsidRPr="00B867FB">
          <w:rPr>
            <w:rFonts w:ascii="Calibri" w:eastAsia="Calibri" w:hAnsi="Calibri" w:cs="Calibri"/>
            <w:noProof/>
            <w:webHidden/>
            <w:sz w:val="22"/>
            <w:szCs w:val="22"/>
          </w:rPr>
          <w:fldChar w:fldCharType="end"/>
        </w:r>
      </w:hyperlink>
    </w:p>
    <w:p w14:paraId="106A6DE4" w14:textId="2710F599" w:rsidR="00B867FB" w:rsidRPr="00B867FB" w:rsidRDefault="00602F4E" w:rsidP="00B867FB">
      <w:pPr>
        <w:tabs>
          <w:tab w:val="right" w:leader="dot" w:pos="9016"/>
        </w:tabs>
        <w:bidi w:val="0"/>
        <w:spacing w:after="100" w:line="276" w:lineRule="auto"/>
        <w:ind w:left="440"/>
        <w:rPr>
          <w:rFonts w:ascii="Cambria" w:hAnsi="Cambria" w:cs="Arial"/>
          <w:b/>
          <w:bCs/>
          <w:noProof/>
        </w:rPr>
      </w:pPr>
      <w:hyperlink w:anchor="_Toc54079930" w:history="1">
        <w:r w:rsidR="00B867FB" w:rsidRPr="00B867FB">
          <w:rPr>
            <w:rFonts w:ascii="Calibri" w:eastAsia="Calibri" w:hAnsi="Calibri" w:cs="Calibri"/>
            <w:b/>
            <w:bCs/>
            <w:noProof/>
            <w:highlight w:val="white"/>
          </w:rPr>
          <w:t>T’veila</w:t>
        </w:r>
      </w:hyperlink>
    </w:p>
    <w:p w14:paraId="5E067308" w14:textId="7EF7B7D0"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31" w:history="1">
        <w:r w:rsidR="00B867FB" w:rsidRPr="00B867FB">
          <w:rPr>
            <w:rFonts w:ascii="Calibri" w:eastAsia="Calibri" w:hAnsi="Calibri" w:cs="Calibri"/>
            <w:noProof/>
            <w:sz w:val="22"/>
            <w:szCs w:val="22"/>
          </w:rPr>
          <w:t>75.</w:t>
        </w:r>
        <w:r w:rsidR="00B867FB" w:rsidRPr="00B867FB">
          <w:rPr>
            <w:rFonts w:ascii="Calibri" w:eastAsia="Calibri" w:hAnsi="Calibri" w:cs="Calibri"/>
            <w:noProof/>
            <w:sz w:val="22"/>
            <w:szCs w:val="22"/>
          </w:rPr>
          <w:tab/>
          <w:t>Can Opener</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_Toc54079931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468</w:t>
        </w:r>
        <w:r w:rsidR="00B867FB" w:rsidRPr="00B867FB">
          <w:rPr>
            <w:rFonts w:ascii="Calibri" w:eastAsia="Calibri" w:hAnsi="Calibri" w:cs="Calibri"/>
            <w:noProof/>
            <w:webHidden/>
            <w:sz w:val="22"/>
            <w:szCs w:val="22"/>
          </w:rPr>
          <w:fldChar w:fldCharType="end"/>
        </w:r>
      </w:hyperlink>
    </w:p>
    <w:p w14:paraId="3877E461" w14:textId="23D58317"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32" w:history="1">
        <w:r w:rsidR="00B867FB" w:rsidRPr="00B867FB">
          <w:rPr>
            <w:rFonts w:ascii="Calibri" w:eastAsia="Calibri" w:hAnsi="Calibri" w:cs="Calibri"/>
            <w:noProof/>
            <w:sz w:val="22"/>
            <w:szCs w:val="22"/>
          </w:rPr>
          <w:t>76.</w:t>
        </w:r>
        <w:r w:rsidR="00B867FB" w:rsidRPr="00B867FB">
          <w:rPr>
            <w:rFonts w:ascii="Calibri" w:eastAsia="Calibri" w:hAnsi="Calibri" w:cs="Calibri"/>
            <w:noProof/>
            <w:sz w:val="22"/>
            <w:szCs w:val="22"/>
          </w:rPr>
          <w:tab/>
          <w:t>Glass Cups Bought to Fill up with Mishloach Manos</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_Toc54079932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469</w:t>
        </w:r>
        <w:r w:rsidR="00B867FB" w:rsidRPr="00B867FB">
          <w:rPr>
            <w:rFonts w:ascii="Calibri" w:eastAsia="Calibri" w:hAnsi="Calibri" w:cs="Calibri"/>
            <w:noProof/>
            <w:webHidden/>
            <w:sz w:val="22"/>
            <w:szCs w:val="22"/>
          </w:rPr>
          <w:fldChar w:fldCharType="end"/>
        </w:r>
      </w:hyperlink>
    </w:p>
    <w:p w14:paraId="6A813B59" w14:textId="5A610F37"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33" w:history="1">
        <w:r w:rsidR="00B867FB" w:rsidRPr="00B867FB">
          <w:rPr>
            <w:rFonts w:ascii="Calibri" w:eastAsia="Calibri" w:hAnsi="Calibri" w:cs="Calibri"/>
            <w:noProof/>
            <w:sz w:val="22"/>
            <w:szCs w:val="22"/>
          </w:rPr>
          <w:t>77.</w:t>
        </w:r>
        <w:r w:rsidR="00B867FB" w:rsidRPr="00B867FB">
          <w:rPr>
            <w:rFonts w:ascii="Calibri" w:eastAsia="Calibri" w:hAnsi="Calibri" w:cs="Calibri"/>
            <w:noProof/>
            <w:sz w:val="22"/>
            <w:szCs w:val="22"/>
          </w:rPr>
          <w:tab/>
          <w:t>Various Questions</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_Toc54079933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469</w:t>
        </w:r>
        <w:r w:rsidR="00B867FB" w:rsidRPr="00B867FB">
          <w:rPr>
            <w:rFonts w:ascii="Calibri" w:eastAsia="Calibri" w:hAnsi="Calibri" w:cs="Calibri"/>
            <w:noProof/>
            <w:webHidden/>
            <w:sz w:val="22"/>
            <w:szCs w:val="22"/>
          </w:rPr>
          <w:fldChar w:fldCharType="end"/>
        </w:r>
      </w:hyperlink>
    </w:p>
    <w:p w14:paraId="7ACEA490" w14:textId="65252DD3"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34" w:history="1">
        <w:r w:rsidR="00B867FB" w:rsidRPr="00B867FB">
          <w:rPr>
            <w:rFonts w:ascii="Calibri" w:eastAsia="Calibri" w:hAnsi="Calibri" w:cs="Calibri"/>
            <w:noProof/>
            <w:sz w:val="22"/>
            <w:szCs w:val="22"/>
          </w:rPr>
          <w:t>78.</w:t>
        </w:r>
        <w:r w:rsidR="00B867FB" w:rsidRPr="00B867FB">
          <w:rPr>
            <w:rFonts w:ascii="Calibri" w:eastAsia="Calibri" w:hAnsi="Calibri" w:cs="Calibri"/>
            <w:noProof/>
            <w:sz w:val="22"/>
            <w:szCs w:val="22"/>
          </w:rPr>
          <w:tab/>
          <w:t>Required to Tovel a Wine Stopper, Corkscrew, Can Opener?</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_Toc54079934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469</w:t>
        </w:r>
        <w:r w:rsidR="00B867FB" w:rsidRPr="00B867FB">
          <w:rPr>
            <w:rFonts w:ascii="Calibri" w:eastAsia="Calibri" w:hAnsi="Calibri" w:cs="Calibri"/>
            <w:noProof/>
            <w:webHidden/>
            <w:sz w:val="22"/>
            <w:szCs w:val="22"/>
          </w:rPr>
          <w:fldChar w:fldCharType="end"/>
        </w:r>
      </w:hyperlink>
    </w:p>
    <w:p w14:paraId="648C2358" w14:textId="090400F3"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35" w:history="1">
        <w:r w:rsidR="00B867FB" w:rsidRPr="00B867FB">
          <w:rPr>
            <w:rFonts w:ascii="Calibri" w:eastAsia="Calibri" w:hAnsi="Calibri" w:cs="Calibri"/>
            <w:noProof/>
            <w:sz w:val="22"/>
            <w:szCs w:val="22"/>
          </w:rPr>
          <w:t>79.</w:t>
        </w:r>
        <w:r w:rsidR="00B867FB" w:rsidRPr="00B867FB">
          <w:rPr>
            <w:rFonts w:ascii="Calibri" w:eastAsia="Calibri" w:hAnsi="Calibri" w:cs="Calibri"/>
            <w:noProof/>
            <w:sz w:val="22"/>
            <w:szCs w:val="22"/>
          </w:rPr>
          <w:tab/>
          <w:t>Disposable Tins</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_Toc54079935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470</w:t>
        </w:r>
        <w:r w:rsidR="00B867FB" w:rsidRPr="00B867FB">
          <w:rPr>
            <w:rFonts w:ascii="Calibri" w:eastAsia="Calibri" w:hAnsi="Calibri" w:cs="Calibri"/>
            <w:noProof/>
            <w:webHidden/>
            <w:sz w:val="22"/>
            <w:szCs w:val="22"/>
          </w:rPr>
          <w:fldChar w:fldCharType="end"/>
        </w:r>
      </w:hyperlink>
    </w:p>
    <w:p w14:paraId="6F34CAB2" w14:textId="4FDA969E"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36" w:history="1">
        <w:r w:rsidR="00B867FB" w:rsidRPr="00B867FB">
          <w:rPr>
            <w:rFonts w:ascii="Calibri" w:eastAsia="Calibri" w:hAnsi="Calibri" w:cs="Calibri"/>
            <w:noProof/>
            <w:sz w:val="22"/>
            <w:szCs w:val="22"/>
          </w:rPr>
          <w:t>80.</w:t>
        </w:r>
        <w:r w:rsidR="00B867FB" w:rsidRPr="00B867FB">
          <w:rPr>
            <w:rFonts w:ascii="Calibri" w:eastAsia="Calibri" w:hAnsi="Calibri" w:cs="Calibri"/>
            <w:noProof/>
            <w:sz w:val="22"/>
            <w:szCs w:val="22"/>
          </w:rPr>
          <w:tab/>
          <w:t>Cookie Sheet with Parchment Paper</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_Toc54079936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470</w:t>
        </w:r>
        <w:r w:rsidR="00B867FB" w:rsidRPr="00B867FB">
          <w:rPr>
            <w:rFonts w:ascii="Calibri" w:eastAsia="Calibri" w:hAnsi="Calibri" w:cs="Calibri"/>
            <w:noProof/>
            <w:webHidden/>
            <w:sz w:val="22"/>
            <w:szCs w:val="22"/>
          </w:rPr>
          <w:fldChar w:fldCharType="end"/>
        </w:r>
      </w:hyperlink>
    </w:p>
    <w:p w14:paraId="575105CD" w14:textId="63FEA196"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37" w:history="1">
        <w:r w:rsidR="00B867FB" w:rsidRPr="00B867FB">
          <w:rPr>
            <w:rFonts w:ascii="Calibri" w:eastAsia="Calibri" w:hAnsi="Calibri" w:cs="Calibri"/>
            <w:noProof/>
            <w:sz w:val="22"/>
            <w:szCs w:val="22"/>
          </w:rPr>
          <w:t>81.</w:t>
        </w:r>
        <w:r w:rsidR="00B867FB" w:rsidRPr="00B867FB">
          <w:rPr>
            <w:rFonts w:ascii="Calibri" w:eastAsia="Calibri" w:hAnsi="Calibri" w:cs="Calibri"/>
            <w:noProof/>
            <w:sz w:val="22"/>
            <w:szCs w:val="22"/>
          </w:rPr>
          <w:tab/>
          <w:t>Tevilla for a Water Cooler</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_Toc54079937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470</w:t>
        </w:r>
        <w:r w:rsidR="00B867FB" w:rsidRPr="00B867FB">
          <w:rPr>
            <w:rFonts w:ascii="Calibri" w:eastAsia="Calibri" w:hAnsi="Calibri" w:cs="Calibri"/>
            <w:noProof/>
            <w:webHidden/>
            <w:sz w:val="22"/>
            <w:szCs w:val="22"/>
          </w:rPr>
          <w:fldChar w:fldCharType="end"/>
        </w:r>
      </w:hyperlink>
    </w:p>
    <w:p w14:paraId="5A585C1E" w14:textId="547B3830"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38" w:history="1">
        <w:r w:rsidR="00B867FB" w:rsidRPr="00B867FB">
          <w:rPr>
            <w:rFonts w:ascii="Calibri" w:eastAsia="Calibri" w:hAnsi="Calibri" w:cs="Calibri"/>
            <w:noProof/>
            <w:sz w:val="22"/>
            <w:szCs w:val="22"/>
          </w:rPr>
          <w:t>82.</w:t>
        </w:r>
        <w:r w:rsidR="00B867FB" w:rsidRPr="00B867FB">
          <w:rPr>
            <w:rFonts w:ascii="Calibri" w:eastAsia="Calibri" w:hAnsi="Calibri" w:cs="Calibri"/>
            <w:noProof/>
            <w:sz w:val="22"/>
            <w:szCs w:val="22"/>
          </w:rPr>
          <w:tab/>
          <w:t>Toivel China with Glass Glaze</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_Toc54079938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471</w:t>
        </w:r>
        <w:r w:rsidR="00B867FB" w:rsidRPr="00B867FB">
          <w:rPr>
            <w:rFonts w:ascii="Calibri" w:eastAsia="Calibri" w:hAnsi="Calibri" w:cs="Calibri"/>
            <w:noProof/>
            <w:webHidden/>
            <w:sz w:val="22"/>
            <w:szCs w:val="22"/>
          </w:rPr>
          <w:fldChar w:fldCharType="end"/>
        </w:r>
      </w:hyperlink>
    </w:p>
    <w:p w14:paraId="0AD2D227" w14:textId="10FDAE9E" w:rsidR="00B867FB" w:rsidRPr="00B867FB" w:rsidRDefault="00602F4E" w:rsidP="00B867FB">
      <w:pPr>
        <w:tabs>
          <w:tab w:val="right" w:leader="dot" w:pos="9016"/>
        </w:tabs>
        <w:bidi w:val="0"/>
        <w:spacing w:after="100" w:line="276" w:lineRule="auto"/>
        <w:ind w:left="440"/>
        <w:rPr>
          <w:rFonts w:ascii="Cambria" w:hAnsi="Cambria" w:cs="Arial"/>
          <w:b/>
          <w:bCs/>
          <w:noProof/>
        </w:rPr>
      </w:pPr>
      <w:hyperlink w:anchor="_Toc54079939" w:history="1">
        <w:r w:rsidR="00B867FB" w:rsidRPr="00B867FB">
          <w:rPr>
            <w:rFonts w:ascii="Calibri" w:eastAsia="Calibri" w:hAnsi="Calibri" w:cs="Calibri"/>
            <w:b/>
            <w:bCs/>
            <w:noProof/>
            <w:highlight w:val="white"/>
          </w:rPr>
          <w:t>Misc</w:t>
        </w:r>
      </w:hyperlink>
    </w:p>
    <w:p w14:paraId="54D4E12F" w14:textId="0137DF89"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40" w:history="1">
        <w:r w:rsidR="00B867FB" w:rsidRPr="00B867FB">
          <w:rPr>
            <w:rFonts w:ascii="Calibri" w:eastAsia="Calibri" w:hAnsi="Calibri" w:cs="Calibri"/>
            <w:noProof/>
            <w:sz w:val="22"/>
            <w:szCs w:val="22"/>
          </w:rPr>
          <w:t>83.</w:t>
        </w:r>
        <w:r w:rsidR="00B867FB" w:rsidRPr="00B867FB">
          <w:rPr>
            <w:rFonts w:ascii="Calibri" w:eastAsia="Calibri" w:hAnsi="Calibri" w:cs="Calibri"/>
            <w:noProof/>
            <w:sz w:val="22"/>
            <w:szCs w:val="22"/>
          </w:rPr>
          <w:tab/>
          <w:t>Food in Suitcase Under a Bed</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_Toc54079940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471</w:t>
        </w:r>
        <w:r w:rsidR="00B867FB" w:rsidRPr="00B867FB">
          <w:rPr>
            <w:rFonts w:ascii="Calibri" w:eastAsia="Calibri" w:hAnsi="Calibri" w:cs="Calibri"/>
            <w:noProof/>
            <w:webHidden/>
            <w:sz w:val="22"/>
            <w:szCs w:val="22"/>
          </w:rPr>
          <w:fldChar w:fldCharType="end"/>
        </w:r>
      </w:hyperlink>
    </w:p>
    <w:p w14:paraId="05CF98B3" w14:textId="7BD5F843"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41" w:history="1">
        <w:r w:rsidR="00B867FB" w:rsidRPr="00B867FB">
          <w:rPr>
            <w:rFonts w:ascii="Calibri" w:eastAsia="Calibri" w:hAnsi="Calibri" w:cs="Calibri"/>
            <w:noProof/>
            <w:sz w:val="22"/>
            <w:szCs w:val="22"/>
          </w:rPr>
          <w:t>84.</w:t>
        </w:r>
        <w:r w:rsidR="00B867FB" w:rsidRPr="00B867FB">
          <w:rPr>
            <w:rFonts w:ascii="Calibri" w:eastAsia="Calibri" w:hAnsi="Calibri" w:cs="Calibri"/>
            <w:noProof/>
            <w:sz w:val="22"/>
            <w:szCs w:val="22"/>
          </w:rPr>
          <w:tab/>
          <w:t>Mashed Eggs Left Overnight</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_Toc54079941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471</w:t>
        </w:r>
        <w:r w:rsidR="00B867FB" w:rsidRPr="00B867FB">
          <w:rPr>
            <w:rFonts w:ascii="Calibri" w:eastAsia="Calibri" w:hAnsi="Calibri" w:cs="Calibri"/>
            <w:noProof/>
            <w:webHidden/>
            <w:sz w:val="22"/>
            <w:szCs w:val="22"/>
          </w:rPr>
          <w:fldChar w:fldCharType="end"/>
        </w:r>
      </w:hyperlink>
    </w:p>
    <w:p w14:paraId="0821CF97" w14:textId="17A6F098" w:rsidR="00B867FB" w:rsidRPr="00B867FB" w:rsidRDefault="00602F4E" w:rsidP="00B867FB">
      <w:pPr>
        <w:tabs>
          <w:tab w:val="left" w:pos="1800"/>
          <w:tab w:val="right" w:leader="dot" w:pos="9016"/>
        </w:tabs>
        <w:bidi w:val="0"/>
        <w:spacing w:after="100" w:line="276" w:lineRule="auto"/>
        <w:ind w:left="660" w:firstLine="510"/>
        <w:rPr>
          <w:rFonts w:ascii="Calibri" w:eastAsia="Calibri" w:hAnsi="Calibri" w:cs="Calibri"/>
          <w:noProof/>
          <w:sz w:val="22"/>
          <w:szCs w:val="22"/>
        </w:rPr>
      </w:pPr>
      <w:hyperlink w:anchor="_Toc54079942" w:history="1">
        <w:r w:rsidR="00B867FB" w:rsidRPr="00B867FB">
          <w:rPr>
            <w:rFonts w:ascii="Calibri" w:eastAsia="Calibri" w:hAnsi="Calibri" w:cs="Calibri"/>
            <w:noProof/>
            <w:sz w:val="22"/>
            <w:szCs w:val="22"/>
          </w:rPr>
          <w:t>85.</w:t>
        </w:r>
        <w:r w:rsidR="00B867FB" w:rsidRPr="00B867FB">
          <w:rPr>
            <w:rFonts w:ascii="Calibri" w:eastAsia="Calibri" w:hAnsi="Calibri" w:cs="Calibri"/>
            <w:noProof/>
            <w:sz w:val="22"/>
            <w:szCs w:val="22"/>
          </w:rPr>
          <w:tab/>
          <w:t>Blowing out a Candle</w:t>
        </w:r>
        <w:r w:rsidR="00B867FB" w:rsidRPr="00B867FB">
          <w:rPr>
            <w:rFonts w:ascii="Calibri" w:eastAsia="Calibri" w:hAnsi="Calibri" w:cs="Calibri"/>
            <w:noProof/>
            <w:webHidden/>
            <w:sz w:val="22"/>
            <w:szCs w:val="22"/>
          </w:rPr>
          <w:tab/>
        </w:r>
        <w:r w:rsidR="00B867FB" w:rsidRPr="00B867FB">
          <w:rPr>
            <w:rFonts w:ascii="Calibri" w:eastAsia="Calibri" w:hAnsi="Calibri" w:cs="Calibri"/>
            <w:noProof/>
            <w:webHidden/>
            <w:sz w:val="22"/>
            <w:szCs w:val="22"/>
          </w:rPr>
          <w:fldChar w:fldCharType="begin"/>
        </w:r>
        <w:r w:rsidR="00B867FB" w:rsidRPr="00B867FB">
          <w:rPr>
            <w:rFonts w:ascii="Calibri" w:eastAsia="Calibri" w:hAnsi="Calibri" w:cs="Calibri"/>
            <w:noProof/>
            <w:webHidden/>
            <w:sz w:val="22"/>
            <w:szCs w:val="22"/>
          </w:rPr>
          <w:instrText xml:space="preserve"> PAGEREF _Toc54079942 \h </w:instrText>
        </w:r>
        <w:r w:rsidR="00B867FB" w:rsidRPr="00B867FB">
          <w:rPr>
            <w:rFonts w:ascii="Calibri" w:eastAsia="Calibri" w:hAnsi="Calibri" w:cs="Calibri"/>
            <w:noProof/>
            <w:webHidden/>
            <w:sz w:val="22"/>
            <w:szCs w:val="22"/>
          </w:rPr>
        </w:r>
        <w:r w:rsidR="00B867FB" w:rsidRPr="00B867FB">
          <w:rPr>
            <w:rFonts w:ascii="Calibri" w:eastAsia="Calibri" w:hAnsi="Calibri" w:cs="Calibri"/>
            <w:noProof/>
            <w:webHidden/>
            <w:sz w:val="22"/>
            <w:szCs w:val="22"/>
          </w:rPr>
          <w:fldChar w:fldCharType="separate"/>
        </w:r>
        <w:r w:rsidR="00100153">
          <w:rPr>
            <w:rFonts w:ascii="Calibri" w:eastAsia="Calibri" w:hAnsi="Calibri" w:cs="Calibri"/>
            <w:noProof/>
            <w:webHidden/>
            <w:sz w:val="22"/>
            <w:szCs w:val="22"/>
          </w:rPr>
          <w:t>472</w:t>
        </w:r>
        <w:r w:rsidR="00B867FB" w:rsidRPr="00B867FB">
          <w:rPr>
            <w:rFonts w:ascii="Calibri" w:eastAsia="Calibri" w:hAnsi="Calibri" w:cs="Calibri"/>
            <w:noProof/>
            <w:webHidden/>
            <w:sz w:val="22"/>
            <w:szCs w:val="22"/>
          </w:rPr>
          <w:fldChar w:fldCharType="end"/>
        </w:r>
      </w:hyperlink>
    </w:p>
    <w:p w14:paraId="7FEDAC3A" w14:textId="75B88ABE" w:rsidR="00B867FB" w:rsidRPr="00EA7AD1" w:rsidRDefault="00B867FB" w:rsidP="00EA7AD1">
      <w:pPr>
        <w:bidi w:val="0"/>
        <w:spacing w:after="200" w:line="276" w:lineRule="auto"/>
        <w:rPr>
          <w:rFonts w:ascii="Calibri" w:eastAsia="Calibri" w:hAnsi="Calibri" w:cs="Calibri"/>
          <w:sz w:val="22"/>
          <w:szCs w:val="22"/>
        </w:rPr>
      </w:pPr>
      <w:r w:rsidRPr="00B867FB">
        <w:rPr>
          <w:rFonts w:ascii="Calibri" w:eastAsia="Calibri" w:hAnsi="Calibri" w:cs="Calibri"/>
          <w:b/>
          <w:bCs/>
          <w:noProof/>
          <w:sz w:val="22"/>
          <w:szCs w:val="22"/>
        </w:rPr>
        <w:fldChar w:fldCharType="end"/>
      </w:r>
      <w:r w:rsidRPr="00B867FB">
        <w:rPr>
          <w:rFonts w:ascii="Calibri" w:eastAsia="Calibri" w:hAnsi="Calibri" w:cs="Calibri"/>
          <w:b/>
          <w:sz w:val="32"/>
          <w:szCs w:val="32"/>
        </w:rPr>
        <w:br w:type="page"/>
      </w:r>
    </w:p>
    <w:p w14:paraId="5BF52A59" w14:textId="77777777" w:rsidR="00B867FB" w:rsidRPr="00B867FB" w:rsidRDefault="00B867FB" w:rsidP="00B867FB">
      <w:pPr>
        <w:keepNext/>
        <w:keepLines/>
        <w:bidi w:val="0"/>
        <w:spacing w:before="360" w:line="276" w:lineRule="auto"/>
        <w:jc w:val="center"/>
        <w:outlineLvl w:val="2"/>
        <w:rPr>
          <w:rFonts w:ascii="Calibri" w:eastAsia="Calibri" w:hAnsi="Calibri" w:cs="Calibri"/>
          <w:b/>
          <w:sz w:val="32"/>
          <w:szCs w:val="32"/>
        </w:rPr>
        <w:sectPr w:rsidR="00B867FB" w:rsidRPr="00B867FB" w:rsidSect="00026126">
          <w:headerReference w:type="default" r:id="rId197"/>
          <w:pgSz w:w="11906" w:h="16838"/>
          <w:pgMar w:top="1440" w:right="566" w:bottom="1440" w:left="993" w:header="708" w:footer="708" w:gutter="0"/>
          <w:cols w:space="720"/>
        </w:sectPr>
      </w:pPr>
      <w:bookmarkStart w:id="156" w:name="_Toc54079850"/>
    </w:p>
    <w:p w14:paraId="67668D25" w14:textId="77777777" w:rsidR="00B867FB" w:rsidRPr="00B867FB" w:rsidRDefault="00B867FB" w:rsidP="00B867FB">
      <w:pPr>
        <w:keepNext/>
        <w:keepLines/>
        <w:bidi w:val="0"/>
        <w:spacing w:before="360" w:line="276" w:lineRule="auto"/>
        <w:jc w:val="center"/>
        <w:outlineLvl w:val="2"/>
        <w:rPr>
          <w:rFonts w:ascii="Calibri" w:eastAsia="Calibri" w:hAnsi="Calibri" w:cs="Calibri"/>
          <w:b/>
          <w:sz w:val="32"/>
          <w:szCs w:val="32"/>
        </w:rPr>
      </w:pPr>
      <w:r w:rsidRPr="00B867FB">
        <w:rPr>
          <w:rFonts w:ascii="Calibri" w:eastAsia="Calibri" w:hAnsi="Calibri" w:cs="Calibri"/>
          <w:b/>
          <w:sz w:val="32"/>
          <w:szCs w:val="32"/>
        </w:rPr>
        <w:t>Basar B’chalov – Ta’aruvos</w:t>
      </w:r>
      <w:bookmarkEnd w:id="156"/>
    </w:p>
    <w:p w14:paraId="6441A519"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57" w:name="_1fob9te" w:colFirst="0" w:colLast="0"/>
      <w:bookmarkStart w:id="158" w:name="_Toc54079851"/>
      <w:bookmarkEnd w:id="157"/>
      <w:r w:rsidRPr="00B867FB">
        <w:rPr>
          <w:rFonts w:ascii="Calibri" w:eastAsia="Calibri" w:hAnsi="Calibri" w:cs="Calibri"/>
          <w:color w:val="323E4F"/>
          <w:sz w:val="28"/>
          <w:szCs w:val="28"/>
        </w:rPr>
        <w:t>Wrapped Meat in Parve Cholent</w:t>
      </w:r>
      <w:bookmarkEnd w:id="158"/>
    </w:p>
    <w:p w14:paraId="4567960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31F49F75" w14:textId="77777777" w:rsidR="00B867FB" w:rsidRPr="00B867FB" w:rsidRDefault="00B867FB" w:rsidP="00B867FB">
      <w:pPr>
        <w:bidi w:val="0"/>
        <w:spacing w:after="200" w:line="276" w:lineRule="auto"/>
        <w:ind w:right="392"/>
        <w:jc w:val="both"/>
        <w:rPr>
          <w:rFonts w:ascii="Calibri" w:eastAsia="Calibri" w:hAnsi="Calibri" w:cs="Calibri"/>
          <w:sz w:val="22"/>
          <w:szCs w:val="22"/>
        </w:rPr>
      </w:pPr>
      <w:r w:rsidRPr="00B867FB">
        <w:rPr>
          <w:rFonts w:ascii="Calibri" w:eastAsia="Calibri" w:hAnsi="Calibri" w:cs="Calibri"/>
          <w:sz w:val="22"/>
          <w:szCs w:val="22"/>
        </w:rPr>
        <w:t xml:space="preserve">We are having guests for </w:t>
      </w:r>
      <w:r w:rsidRPr="00B867FB">
        <w:rPr>
          <w:rFonts w:ascii="Calibri" w:eastAsia="Calibri" w:hAnsi="Calibri" w:cs="Calibri"/>
          <w:sz w:val="22"/>
          <w:szCs w:val="22"/>
          <w:rtl/>
        </w:rPr>
        <w:t>שבת</w:t>
      </w:r>
      <w:r w:rsidRPr="00B867FB">
        <w:rPr>
          <w:rFonts w:ascii="Calibri" w:eastAsia="Calibri" w:hAnsi="Calibri" w:cs="Calibri"/>
          <w:sz w:val="22"/>
          <w:szCs w:val="22"/>
        </w:rPr>
        <w:t xml:space="preserve"> who are vegetarians, and so we will be making a parve cholent. We also would like to prepare meat for the rest of the family. If we put the raw meat into an aluminum pan and cover it with foil: </w:t>
      </w:r>
    </w:p>
    <w:p w14:paraId="10961576" w14:textId="2BC515AC" w:rsidR="00B867FB" w:rsidRPr="00B867FB" w:rsidRDefault="00B867FB" w:rsidP="00B867FB">
      <w:pPr>
        <w:bidi w:val="0"/>
        <w:spacing w:after="200" w:line="276" w:lineRule="auto"/>
        <w:ind w:right="392"/>
        <w:jc w:val="both"/>
        <w:rPr>
          <w:rFonts w:ascii="Calibri" w:eastAsia="Calibri" w:hAnsi="Calibri" w:cs="Calibri"/>
          <w:sz w:val="22"/>
          <w:szCs w:val="22"/>
        </w:rPr>
      </w:pPr>
      <w:r w:rsidRPr="00B867FB">
        <w:rPr>
          <w:rFonts w:ascii="Calibri" w:eastAsia="Calibri" w:hAnsi="Calibri" w:cs="Calibri"/>
          <w:sz w:val="22"/>
          <w:szCs w:val="22"/>
        </w:rPr>
        <w:t xml:space="preserve">1. Would we be allowed to put the pan directly into the cholent before </w:t>
      </w:r>
      <w:r w:rsidRPr="00B867FB">
        <w:rPr>
          <w:rFonts w:ascii="Calibri" w:eastAsia="Calibri" w:hAnsi="Calibri" w:cs="Calibri"/>
          <w:sz w:val="22"/>
          <w:szCs w:val="22"/>
          <w:rtl/>
        </w:rPr>
        <w:t>שבת</w:t>
      </w:r>
      <w:r w:rsidRPr="00B867FB">
        <w:rPr>
          <w:rFonts w:ascii="Calibri" w:eastAsia="Calibri" w:hAnsi="Calibri" w:cs="Calibri"/>
          <w:sz w:val="22"/>
          <w:szCs w:val="22"/>
        </w:rPr>
        <w:t xml:space="preserve"> to cook, or would there be a problem of </w:t>
      </w:r>
      <w:r w:rsidRPr="00B867FB">
        <w:rPr>
          <w:rFonts w:ascii="Calibri" w:eastAsia="Calibri" w:hAnsi="Calibri" w:cs="Calibri"/>
          <w:sz w:val="22"/>
          <w:szCs w:val="22"/>
          <w:rtl/>
        </w:rPr>
        <w:t>הטמנה</w:t>
      </w:r>
      <w:r w:rsidRPr="00B867FB">
        <w:rPr>
          <w:rFonts w:ascii="Calibri" w:eastAsia="Calibri" w:hAnsi="Calibri" w:cs="Calibri"/>
          <w:sz w:val="22"/>
          <w:szCs w:val="22"/>
        </w:rPr>
        <w:t>?</w:t>
      </w:r>
    </w:p>
    <w:p w14:paraId="68C20E0E" w14:textId="77777777" w:rsidR="00B867FB" w:rsidRPr="00B867FB" w:rsidRDefault="00B867FB" w:rsidP="00B867FB">
      <w:pPr>
        <w:bidi w:val="0"/>
        <w:spacing w:after="200" w:line="276" w:lineRule="auto"/>
        <w:ind w:right="392"/>
        <w:jc w:val="both"/>
        <w:rPr>
          <w:rFonts w:ascii="Calibri" w:eastAsia="Calibri" w:hAnsi="Calibri" w:cs="Calibri"/>
          <w:sz w:val="22"/>
          <w:szCs w:val="22"/>
        </w:rPr>
      </w:pPr>
      <w:r w:rsidRPr="00B867FB">
        <w:rPr>
          <w:rFonts w:ascii="Calibri" w:eastAsia="Calibri" w:hAnsi="Calibri" w:cs="Calibri"/>
          <w:sz w:val="22"/>
          <w:szCs w:val="22"/>
        </w:rPr>
        <w:t xml:space="preserve">2. Would this be a </w:t>
      </w:r>
      <w:r w:rsidRPr="00B867FB">
        <w:rPr>
          <w:rFonts w:ascii="Calibri" w:eastAsia="Calibri" w:hAnsi="Calibri" w:cs="Calibri"/>
          <w:sz w:val="22"/>
          <w:szCs w:val="22"/>
          <w:rtl/>
        </w:rPr>
        <w:t>תבשיל של בשר</w:t>
      </w:r>
      <w:r w:rsidRPr="00B867FB">
        <w:rPr>
          <w:rFonts w:ascii="Calibri" w:eastAsia="Calibri" w:hAnsi="Calibri" w:cs="Calibri"/>
          <w:sz w:val="22"/>
          <w:szCs w:val="22"/>
        </w:rPr>
        <w:t xml:space="preserve"> requiring those who only eat the parve cholent to wait 6 hours before eating dairy?</w:t>
      </w:r>
    </w:p>
    <w:p w14:paraId="77A2262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229E4B56" w14:textId="77777777" w:rsidR="00B867FB" w:rsidRPr="00B867FB" w:rsidRDefault="00B867FB" w:rsidP="00B867FB">
      <w:pPr>
        <w:bidi w:val="0"/>
        <w:spacing w:after="200" w:line="276" w:lineRule="auto"/>
        <w:jc w:val="both"/>
        <w:rPr>
          <w:rFonts w:ascii="Calibri" w:eastAsia="Calibri" w:hAnsi="Calibri" w:cs="Calibri"/>
          <w:sz w:val="22"/>
          <w:szCs w:val="22"/>
        </w:rPr>
      </w:pPr>
      <w:r w:rsidRPr="00B867FB">
        <w:rPr>
          <w:rFonts w:ascii="Calibri" w:eastAsia="Calibri" w:hAnsi="Calibri" w:cs="Calibri"/>
          <w:sz w:val="22"/>
          <w:szCs w:val="22"/>
        </w:rPr>
        <w:t>1. There is a machlokes regarding putting kishke in aluminum foil and submerging it in the cholent. Rav Elyashiv held it was a problem - and you should make holes in the foil. Rav Moshe held it was muter, since you are not being matmin, rather you are simply cooking two items in one pot and keeping them separated. The minhag is lehakel.</w:t>
      </w:r>
    </w:p>
    <w:p w14:paraId="2DBCD951" w14:textId="77777777" w:rsidR="00B867FB" w:rsidRPr="00B867FB" w:rsidRDefault="00B867FB" w:rsidP="00B867FB">
      <w:pPr>
        <w:bidi w:val="0"/>
        <w:spacing w:after="200" w:line="276" w:lineRule="auto"/>
        <w:jc w:val="both"/>
        <w:rPr>
          <w:rFonts w:ascii="Calibri" w:eastAsia="Calibri" w:hAnsi="Calibri" w:cs="Calibri"/>
          <w:sz w:val="22"/>
          <w:szCs w:val="22"/>
        </w:rPr>
      </w:pPr>
      <w:r w:rsidRPr="00B867FB">
        <w:rPr>
          <w:rFonts w:ascii="Calibri" w:eastAsia="Calibri" w:hAnsi="Calibri" w:cs="Calibri"/>
          <w:sz w:val="22"/>
          <w:szCs w:val="22"/>
        </w:rPr>
        <w:t>2. If sealed well, you wouldn’t have to wait six hours.</w:t>
      </w:r>
    </w:p>
    <w:p w14:paraId="40E9BF4F"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59" w:name="_Toc54079852"/>
      <w:r w:rsidRPr="00B867FB">
        <w:rPr>
          <w:rFonts w:ascii="Calibri" w:eastAsia="Calibri" w:hAnsi="Calibri" w:cs="Calibri"/>
          <w:color w:val="323E4F"/>
          <w:sz w:val="28"/>
          <w:szCs w:val="28"/>
        </w:rPr>
        <w:t>Cutting Onion with Parve Knife on Meat Cutting Board</w:t>
      </w:r>
      <w:bookmarkEnd w:id="159"/>
    </w:p>
    <w:p w14:paraId="625D0D18" w14:textId="77777777" w:rsidR="00B867FB" w:rsidRPr="00B867FB" w:rsidRDefault="00B867FB" w:rsidP="00B867FB">
      <w:pPr>
        <w:bidi w:val="0"/>
        <w:spacing w:after="200" w:line="276" w:lineRule="auto"/>
        <w:jc w:val="both"/>
        <w:rPr>
          <w:rFonts w:ascii="Verdana" w:eastAsia="Verdana" w:hAnsi="Verdana" w:cs="Verdana"/>
          <w:b/>
          <w:color w:val="021C36"/>
          <w:sz w:val="18"/>
          <w:szCs w:val="18"/>
        </w:rPr>
      </w:pPr>
      <w:r w:rsidRPr="00B867FB">
        <w:rPr>
          <w:rFonts w:ascii="Verdana" w:eastAsia="Verdana" w:hAnsi="Verdana" w:cs="Verdana"/>
          <w:b/>
          <w:color w:val="021C36"/>
          <w:sz w:val="18"/>
          <w:szCs w:val="18"/>
          <w:highlight w:val="white"/>
        </w:rPr>
        <w:t xml:space="preserve">Question: </w:t>
      </w:r>
    </w:p>
    <w:p w14:paraId="26CC31EE" w14:textId="77777777" w:rsidR="00B867FB" w:rsidRPr="00B867FB" w:rsidRDefault="00B867FB" w:rsidP="00B867FB">
      <w:pPr>
        <w:bidi w:val="0"/>
        <w:spacing w:after="200" w:line="276" w:lineRule="auto"/>
        <w:jc w:val="both"/>
        <w:rPr>
          <w:rFonts w:ascii="Calibri" w:eastAsia="Calibri" w:hAnsi="Calibri" w:cs="Calibri"/>
          <w:sz w:val="22"/>
          <w:szCs w:val="22"/>
        </w:rPr>
      </w:pPr>
      <w:r w:rsidRPr="00B867FB">
        <w:rPr>
          <w:rFonts w:ascii="Calibri" w:eastAsia="Calibri" w:hAnsi="Calibri" w:cs="Calibri"/>
          <w:sz w:val="22"/>
          <w:szCs w:val="22"/>
        </w:rPr>
        <w:t>I sometimes cut onions with my parve knife on a fleishig cutting board. Is there a problem with that?</w:t>
      </w:r>
    </w:p>
    <w:p w14:paraId="02A433A2"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705D7BDB" w14:textId="77777777" w:rsidR="00B867FB" w:rsidRPr="00B867FB" w:rsidRDefault="00B867FB" w:rsidP="00B867FB">
      <w:pPr>
        <w:bidi w:val="0"/>
        <w:spacing w:after="200" w:line="276" w:lineRule="auto"/>
        <w:jc w:val="both"/>
        <w:rPr>
          <w:rFonts w:ascii="Calibri" w:eastAsia="Calibri" w:hAnsi="Calibri" w:cs="Calibri"/>
          <w:sz w:val="22"/>
          <w:szCs w:val="22"/>
        </w:rPr>
      </w:pPr>
      <w:bookmarkStart w:id="160" w:name="_48pi1tg" w:colFirst="0" w:colLast="0"/>
      <w:bookmarkEnd w:id="160"/>
      <w:r w:rsidRPr="00B867FB">
        <w:rPr>
          <w:rFonts w:ascii="Calibri" w:eastAsia="Calibri" w:hAnsi="Calibri" w:cs="Calibri"/>
          <w:sz w:val="22"/>
          <w:szCs w:val="22"/>
        </w:rPr>
        <w:t>Lichatchila you shouldn’t. B’dieved it’s not a problem - the knife is still parve. There is a chumra of the Chaya Adam that b’liyus from a cutting board do transfer through the onion into the knife. There is also a chumra of the MA and MB (against the Even Ha’ezer that is mekil) that ta’am going from kli to charif to kli, the second kli would have the same din as the first kli. Combining these two chumros b’dieved would be too much.</w:t>
      </w:r>
      <w:bookmarkStart w:id="161" w:name="_xzsw4nbvu0z1" w:colFirst="0" w:colLast="0"/>
      <w:bookmarkEnd w:id="161"/>
    </w:p>
    <w:p w14:paraId="4D656EA1"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62" w:name="_Toc54079853"/>
      <w:r w:rsidRPr="00B867FB">
        <w:rPr>
          <w:rFonts w:ascii="Calibri" w:eastAsia="Calibri" w:hAnsi="Calibri" w:cs="Calibri"/>
          <w:color w:val="323E4F"/>
          <w:sz w:val="28"/>
          <w:szCs w:val="28"/>
        </w:rPr>
        <w:t>Taking a Pill with Milk Content While Eating Meat</w:t>
      </w:r>
      <w:bookmarkEnd w:id="162"/>
    </w:p>
    <w:p w14:paraId="475200D0" w14:textId="77777777" w:rsidR="00B867FB" w:rsidRPr="00B867FB" w:rsidRDefault="00B867FB" w:rsidP="00B867FB">
      <w:pPr>
        <w:bidi w:val="0"/>
        <w:spacing w:after="200" w:line="276" w:lineRule="auto"/>
        <w:rPr>
          <w:rFonts w:ascii="Calibri" w:eastAsia="Calibri" w:hAnsi="Calibri" w:cs="Calibri"/>
          <w:b/>
          <w:bCs/>
          <w:sz w:val="22"/>
          <w:szCs w:val="22"/>
        </w:rPr>
      </w:pPr>
      <w:r w:rsidRPr="00B867FB">
        <w:rPr>
          <w:rFonts w:ascii="Verdana" w:eastAsia="Verdana" w:hAnsi="Verdana" w:cs="Verdana"/>
          <w:b/>
          <w:bCs/>
          <w:color w:val="021C36"/>
          <w:sz w:val="18"/>
          <w:szCs w:val="18"/>
          <w:highlight w:val="white"/>
        </w:rPr>
        <w:t xml:space="preserve">Question: </w:t>
      </w:r>
    </w:p>
    <w:p w14:paraId="2FF5FBBD" w14:textId="42DD449F"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A friend who is lactose intolerant recently had a reaction to a popular antibiotic due to its milk content. Should one refrain from taking such pills during a meaty dinner? Do you have to wait 6 hours?</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b/>
          <w:bCs/>
          <w:color w:val="021C36"/>
          <w:sz w:val="18"/>
          <w:szCs w:val="18"/>
          <w:highlight w:val="white"/>
        </w:rPr>
        <w:t>Answer:</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No need. You can take it right away.</w:t>
      </w:r>
    </w:p>
    <w:p w14:paraId="28C6F9A0" w14:textId="77777777" w:rsidR="00026126" w:rsidRDefault="00026126"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63" w:name="_3znysh7" w:colFirst="0" w:colLast="0"/>
      <w:bookmarkStart w:id="164" w:name="_Toc54079854"/>
      <w:bookmarkEnd w:id="163"/>
    </w:p>
    <w:p w14:paraId="0AC742C7" w14:textId="4C670F68" w:rsidR="00B867FB" w:rsidRPr="00B867FB" w:rsidRDefault="00B867FB" w:rsidP="00026126">
      <w:pPr>
        <w:pBdr>
          <w:bottom w:val="single" w:sz="8" w:space="4" w:color="4472C4"/>
        </w:pBdr>
        <w:bidi w:val="0"/>
        <w:spacing w:before="360" w:after="300"/>
        <w:ind w:left="990" w:hanging="450"/>
        <w:outlineLvl w:val="3"/>
        <w:rPr>
          <w:rFonts w:ascii="Calibri" w:eastAsia="Calibri" w:hAnsi="Calibri" w:cs="Calibri"/>
          <w:color w:val="323E4F"/>
          <w:sz w:val="28"/>
          <w:szCs w:val="28"/>
        </w:rPr>
      </w:pPr>
      <w:r w:rsidRPr="00B867FB">
        <w:rPr>
          <w:rFonts w:ascii="Calibri" w:eastAsia="Calibri" w:hAnsi="Calibri" w:cs="Calibri"/>
          <w:color w:val="323E4F"/>
          <w:sz w:val="28"/>
          <w:szCs w:val="28"/>
        </w:rPr>
        <w:t>Eating Meat Meal with Milk Baby Bottle on Table</w:t>
      </w:r>
      <w:bookmarkEnd w:id="164"/>
    </w:p>
    <w:p w14:paraId="195979DA"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18A46475"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Can I eat a meat meal with the baby's bottle of milk on the table? I don't think I would ever unscrew the nipple to get to the milk. Would it make a difference if it was formula or regular milk?</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Can I drink my milk coffee - while feeding my baby baby-food that contains pulverized chicken?</w:t>
      </w:r>
    </w:p>
    <w:p w14:paraId="75AEA22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4790E26E"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 xml:space="preserve">Even though you would never eat or drink it, the shaila is, do we say </w:t>
      </w:r>
      <w:r w:rsidRPr="00B867FB">
        <w:rPr>
          <w:rFonts w:ascii="Arial" w:eastAsia="Arial" w:hAnsi="Arial" w:cs="Arial"/>
          <w:color w:val="021C36"/>
          <w:sz w:val="18"/>
          <w:szCs w:val="18"/>
          <w:highlight w:val="white"/>
          <w:rtl/>
        </w:rPr>
        <w:t>לא</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פלוג</w:t>
      </w:r>
      <w:r w:rsidRPr="00B867FB">
        <w:rPr>
          <w:rFonts w:ascii="Verdana" w:eastAsia="Verdana" w:hAnsi="Verdana" w:cs="Verdana"/>
          <w:color w:val="021C36"/>
          <w:sz w:val="18"/>
          <w:szCs w:val="18"/>
          <w:highlight w:val="white"/>
        </w:rPr>
        <w:t xml:space="preserve">. Maybe it would be similar to </w:t>
      </w:r>
      <w:r w:rsidRPr="00B867FB">
        <w:rPr>
          <w:rFonts w:ascii="Arial" w:eastAsia="Arial" w:hAnsi="Arial" w:cs="Arial"/>
          <w:color w:val="021C36"/>
          <w:sz w:val="18"/>
          <w:szCs w:val="18"/>
          <w:highlight w:val="white"/>
          <w:rtl/>
        </w:rPr>
        <w:t>מכירים</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המקפידים</w:t>
      </w:r>
      <w:r w:rsidRPr="00B867FB">
        <w:rPr>
          <w:rFonts w:ascii="Verdana" w:eastAsia="Verdana" w:hAnsi="Verdana" w:cs="Verdana"/>
          <w:color w:val="021C36"/>
          <w:sz w:val="18"/>
          <w:szCs w:val="18"/>
          <w:highlight w:val="white"/>
        </w:rPr>
        <w:t xml:space="preserve"> that the halacha is to be machmir even though they are makpid.</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I have a </w:t>
      </w:r>
      <w:r w:rsidRPr="00B867FB">
        <w:rPr>
          <w:rFonts w:ascii="Arial" w:eastAsia="Arial" w:hAnsi="Arial" w:cs="Arial"/>
          <w:color w:val="021C36"/>
          <w:sz w:val="18"/>
          <w:szCs w:val="18"/>
          <w:highlight w:val="white"/>
          <w:rtl/>
        </w:rPr>
        <w:t>נטייה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להקל</w:t>
      </w:r>
      <w:r w:rsidRPr="00B867FB">
        <w:rPr>
          <w:rFonts w:ascii="Verdana" w:eastAsia="Verdana" w:hAnsi="Verdana" w:cs="Verdana"/>
          <w:color w:val="021C36"/>
          <w:sz w:val="18"/>
          <w:szCs w:val="18"/>
          <w:highlight w:val="white"/>
        </w:rPr>
        <w:t xml:space="preserve"> but am </w:t>
      </w:r>
      <w:r w:rsidRPr="00B867FB">
        <w:rPr>
          <w:rFonts w:ascii="Arial" w:eastAsia="Arial" w:hAnsi="Arial" w:cs="Arial"/>
          <w:color w:val="021C36"/>
          <w:sz w:val="18"/>
          <w:szCs w:val="18"/>
          <w:highlight w:val="white"/>
          <w:rtl/>
        </w:rPr>
        <w:t>מסתפק</w:t>
      </w:r>
      <w:r w:rsidRPr="00B867FB">
        <w:rPr>
          <w:rFonts w:ascii="Verdana" w:eastAsia="Verdana" w:hAnsi="Verdana" w:cs="Verdana"/>
          <w:color w:val="021C36"/>
          <w:sz w:val="18"/>
          <w:szCs w:val="18"/>
          <w:highlight w:val="white"/>
        </w:rPr>
        <w:t>.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Agav - The top of a bottle is not similar to a sealed milk bag where we are mekil. The bottle could be drunk from even though adults don’t usually do that.</w:t>
      </w:r>
    </w:p>
    <w:p w14:paraId="1C4B6B75"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65" w:name="_2et92p0" w:colFirst="0" w:colLast="0"/>
      <w:bookmarkStart w:id="166" w:name="_Toc54079855"/>
      <w:bookmarkEnd w:id="165"/>
      <w:r w:rsidRPr="00B867FB">
        <w:rPr>
          <w:rFonts w:ascii="Calibri" w:eastAsia="Calibri" w:hAnsi="Calibri" w:cs="Calibri"/>
          <w:color w:val="323E4F"/>
          <w:sz w:val="28"/>
          <w:szCs w:val="28"/>
        </w:rPr>
        <w:t>Fleishig Spoon in Mustard or Pickle Jar</w:t>
      </w:r>
      <w:bookmarkEnd w:id="166"/>
    </w:p>
    <w:p w14:paraId="146624A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2D98B02D"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If someone left a fleishig spoon in the mustard or pickle jar for about half an hour (the duration of a BBQ) - can they still use the mustard and pickles for milchig?</w:t>
      </w:r>
    </w:p>
    <w:p w14:paraId="55AB66D8"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2B9544A9"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There’s a machlokes if </w:t>
      </w:r>
      <w:r w:rsidRPr="00B867FB">
        <w:rPr>
          <w:rFonts w:ascii="Arial" w:eastAsia="Arial" w:hAnsi="Arial" w:cs="Arial"/>
          <w:color w:val="021C36"/>
          <w:sz w:val="18"/>
          <w:szCs w:val="18"/>
          <w:highlight w:val="white"/>
          <w:rtl/>
        </w:rPr>
        <w:t>ציר</w:t>
      </w:r>
      <w:r w:rsidRPr="00B867FB">
        <w:rPr>
          <w:rFonts w:ascii="Verdana" w:eastAsia="Verdana" w:hAnsi="Verdana" w:cs="Verdana"/>
          <w:color w:val="021C36"/>
          <w:sz w:val="18"/>
          <w:szCs w:val="18"/>
          <w:highlight w:val="white"/>
        </w:rPr>
        <w:t xml:space="preserve"> in a kli has the regular din of kevisha which takes 24 hours, or if kevisha occurs at an earlier shiur of reticha (somewhere between 6-18 minutes). The MB is machmir unless it’s a hefsed. The question is, if pickle juice is as strong as the brine that the MB was talking about.</w:t>
      </w:r>
    </w:p>
    <w:p w14:paraId="1877D938"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You shouldn’t eat the pickles with cheese. For pickles in vinegar, I wouldn’t be so quick to assur. For mustard - there is no issue of kevisha, it’s not a liquid.</w:t>
      </w:r>
    </w:p>
    <w:p w14:paraId="48D4FA4E"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Regarding </w:t>
      </w:r>
      <w:r w:rsidRPr="00B867FB">
        <w:rPr>
          <w:rFonts w:ascii="Arial" w:eastAsia="Arial" w:hAnsi="Arial" w:cs="Arial"/>
          <w:color w:val="021C36"/>
          <w:sz w:val="18"/>
          <w:szCs w:val="18"/>
          <w:highlight w:val="white"/>
          <w:rtl/>
        </w:rPr>
        <w:t>מליח</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כרותח</w:t>
      </w:r>
      <w:r w:rsidRPr="00B867FB">
        <w:rPr>
          <w:rFonts w:ascii="Verdana" w:eastAsia="Verdana" w:hAnsi="Verdana" w:cs="Verdana"/>
          <w:color w:val="021C36"/>
          <w:sz w:val="18"/>
          <w:szCs w:val="18"/>
          <w:highlight w:val="white"/>
        </w:rPr>
        <w:t xml:space="preserve"> which occurs immediately, we are machmir lechatchila that there is </w:t>
      </w:r>
      <w:r w:rsidRPr="00B867FB">
        <w:rPr>
          <w:rFonts w:ascii="Arial" w:eastAsia="Arial" w:hAnsi="Arial" w:cs="Arial"/>
          <w:color w:val="021C36"/>
          <w:sz w:val="18"/>
          <w:szCs w:val="18"/>
          <w:highlight w:val="white"/>
          <w:rtl/>
        </w:rPr>
        <w:t>מליחה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בכלים</w:t>
      </w:r>
      <w:r w:rsidRPr="00B867FB">
        <w:rPr>
          <w:rFonts w:ascii="Verdana" w:eastAsia="Verdana" w:hAnsi="Verdana" w:cs="Verdana"/>
          <w:color w:val="021C36"/>
          <w:sz w:val="18"/>
          <w:szCs w:val="18"/>
          <w:highlight w:val="white"/>
        </w:rPr>
        <w:t>, so you shouldn’t lechatchila use a fleishig spoon for mustard or pickles - if you intend on also eating them with milk.</w:t>
      </w:r>
    </w:p>
    <w:p w14:paraId="2D936EAF"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If it was done - you can eat it with milk (b’tziruf the deyos that melicha only affects a klipah, which would be batul in this case).</w:t>
      </w:r>
    </w:p>
    <w:p w14:paraId="0C09FC14"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p>
    <w:p w14:paraId="76185032"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67" w:name="_tyjcwt" w:colFirst="0" w:colLast="0"/>
      <w:bookmarkStart w:id="168" w:name="_Toc54079856"/>
      <w:bookmarkEnd w:id="167"/>
      <w:r w:rsidRPr="00B867FB">
        <w:rPr>
          <w:rFonts w:ascii="Calibri" w:eastAsia="Calibri" w:hAnsi="Calibri" w:cs="Calibri"/>
          <w:color w:val="323E4F"/>
          <w:sz w:val="28"/>
          <w:szCs w:val="28"/>
        </w:rPr>
        <w:t>Cholent Warmed up in Microwave on Milk Plate</w:t>
      </w:r>
      <w:bookmarkEnd w:id="168"/>
    </w:p>
    <w:p w14:paraId="1DC99291"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590876A7"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Cholent was put on a milk plate and warmed up in the microwave. Can it be kashered? The plate is of the cheaper quality, made in China, chips very easily, and doesn't look like Corelle.</w:t>
      </w:r>
    </w:p>
    <w:p w14:paraId="34BCC46D"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48C868AE"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If what you are describing is cheap porcelain, then you should throw it out.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If it was Corelle, then if the plate was not a ben yomo for milk, it is </w:t>
      </w:r>
      <w:r w:rsidRPr="00B867FB">
        <w:rPr>
          <w:rFonts w:ascii="Arial" w:eastAsia="Arial" w:hAnsi="Arial" w:cs="Arial"/>
          <w:color w:val="021C36"/>
          <w:sz w:val="18"/>
          <w:szCs w:val="18"/>
          <w:highlight w:val="white"/>
          <w:rtl/>
        </w:rPr>
        <w:t>היתירא</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בלע</w:t>
      </w:r>
      <w:r w:rsidRPr="00B867FB">
        <w:rPr>
          <w:rFonts w:ascii="Verdana" w:eastAsia="Verdana" w:hAnsi="Verdana" w:cs="Verdana"/>
          <w:color w:val="021C36"/>
          <w:sz w:val="18"/>
          <w:szCs w:val="18"/>
          <w:highlight w:val="white"/>
        </w:rPr>
        <w:t xml:space="preserve"> and you can do hagalah on it. If it was a ben yomo, you should throw it out.</w:t>
      </w:r>
    </w:p>
    <w:p w14:paraId="6E2391C9" w14:textId="77777777" w:rsidR="00026126" w:rsidRDefault="00026126"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69" w:name="_3dy6vkm" w:colFirst="0" w:colLast="0"/>
      <w:bookmarkStart w:id="170" w:name="_Toc54079857"/>
      <w:bookmarkEnd w:id="169"/>
    </w:p>
    <w:p w14:paraId="124A703F" w14:textId="77777777" w:rsidR="00026126" w:rsidRDefault="00026126" w:rsidP="00026126">
      <w:pPr>
        <w:pBdr>
          <w:bottom w:val="single" w:sz="8" w:space="4" w:color="4472C4"/>
        </w:pBdr>
        <w:bidi w:val="0"/>
        <w:spacing w:before="360" w:after="300"/>
        <w:ind w:left="990" w:hanging="450"/>
        <w:outlineLvl w:val="3"/>
        <w:rPr>
          <w:rFonts w:ascii="Calibri" w:eastAsia="Calibri" w:hAnsi="Calibri" w:cs="Calibri"/>
          <w:color w:val="323E4F"/>
          <w:sz w:val="28"/>
          <w:szCs w:val="28"/>
        </w:rPr>
      </w:pPr>
    </w:p>
    <w:p w14:paraId="4B64C84E" w14:textId="5C7F14B6" w:rsidR="00B867FB" w:rsidRPr="00B867FB" w:rsidRDefault="00B867FB" w:rsidP="00026126">
      <w:pPr>
        <w:pBdr>
          <w:bottom w:val="single" w:sz="8" w:space="4" w:color="4472C4"/>
        </w:pBdr>
        <w:bidi w:val="0"/>
        <w:spacing w:before="360" w:after="300"/>
        <w:ind w:left="990" w:hanging="450"/>
        <w:outlineLvl w:val="3"/>
        <w:rPr>
          <w:rFonts w:ascii="Calibri" w:eastAsia="Calibri" w:hAnsi="Calibri" w:cs="Calibri"/>
          <w:color w:val="323E4F"/>
          <w:sz w:val="28"/>
          <w:szCs w:val="28"/>
        </w:rPr>
      </w:pPr>
      <w:r w:rsidRPr="00B867FB">
        <w:rPr>
          <w:rFonts w:ascii="Calibri" w:eastAsia="Calibri" w:hAnsi="Calibri" w:cs="Calibri"/>
          <w:color w:val="323E4F"/>
          <w:sz w:val="28"/>
          <w:szCs w:val="28"/>
        </w:rPr>
        <w:t>Milk Pot Accidently Cleaned with Fleishig Sponge</w:t>
      </w:r>
      <w:bookmarkEnd w:id="170"/>
    </w:p>
    <w:p w14:paraId="74654428"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6BF49AFB"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What’s the psak regarding a milchig oven rack/tray that was cleaned by a non-Jewish cleaning lady with a fleishig sponge and A) I don’t know if there was maamashus of fleishigs on the sponge and B) I don’t know how hot the water was?</w:t>
      </w:r>
    </w:p>
    <w:p w14:paraId="21EA711E"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3A024EF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 xml:space="preserve">It's fine- </w:t>
      </w:r>
      <w:r w:rsidRPr="00B867FB">
        <w:rPr>
          <w:rFonts w:ascii="Arial" w:eastAsia="Arial" w:hAnsi="Arial" w:cs="Arial"/>
          <w:color w:val="021C36"/>
          <w:sz w:val="18"/>
          <w:szCs w:val="18"/>
          <w:highlight w:val="white"/>
          <w:rtl/>
        </w:rPr>
        <w:t>אין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מחזקינן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איסור</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[Agav - if the person washing the dishes wasn't wearing gloves, we would assume that the water wasn't yad soledes.]</w:t>
      </w:r>
    </w:p>
    <w:p w14:paraId="059BFCA7"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71" w:name="_1t3h5sf" w:colFirst="0" w:colLast="0"/>
      <w:bookmarkStart w:id="172" w:name="_Toc54079858"/>
      <w:bookmarkEnd w:id="171"/>
      <w:r w:rsidRPr="00B867FB">
        <w:rPr>
          <w:rFonts w:ascii="Calibri" w:eastAsia="Calibri" w:hAnsi="Calibri" w:cs="Calibri"/>
          <w:color w:val="323E4F"/>
          <w:sz w:val="28"/>
          <w:szCs w:val="28"/>
        </w:rPr>
        <w:t>Burning a Dumpster</w:t>
      </w:r>
      <w:bookmarkEnd w:id="172"/>
    </w:p>
    <w:p w14:paraId="4C383882"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23DCA2A7"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If someone burns a dumpster at a hafgana, is he oiver bishul basar b'chalav because he's having hana'a from it?</w:t>
      </w:r>
    </w:p>
    <w:p w14:paraId="6258A8D2"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7E517D6A"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The real issue is not Yoreh De'ah - it's Choshen Mishpat.</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To address the Yoreh De'ah aspect. Bishul is assur even without </w:t>
      </w:r>
      <w:r w:rsidRPr="00B867FB">
        <w:rPr>
          <w:rFonts w:ascii="Arial" w:eastAsia="Arial" w:hAnsi="Arial" w:cs="Arial"/>
          <w:color w:val="021C36"/>
          <w:sz w:val="18"/>
          <w:szCs w:val="18"/>
          <w:highlight w:val="white"/>
          <w:rtl/>
        </w:rPr>
        <w:t>הנאה</w:t>
      </w:r>
      <w:r w:rsidRPr="00B867FB">
        <w:rPr>
          <w:rFonts w:ascii="Verdana" w:eastAsia="Verdana" w:hAnsi="Verdana" w:cs="Verdana"/>
          <w:color w:val="021C36"/>
          <w:sz w:val="18"/>
          <w:szCs w:val="18"/>
          <w:highlight w:val="white"/>
        </w:rPr>
        <w:t xml:space="preserve">. However here the bishul is done </w:t>
      </w:r>
      <w:r w:rsidRPr="00B867FB">
        <w:rPr>
          <w:rFonts w:ascii="Arial" w:eastAsia="Arial" w:hAnsi="Arial" w:cs="Arial"/>
          <w:color w:val="021C36"/>
          <w:sz w:val="18"/>
          <w:szCs w:val="18"/>
          <w:highlight w:val="white"/>
          <w:rtl/>
        </w:rPr>
        <w:t>דרך</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איבוד</w:t>
      </w:r>
      <w:r w:rsidRPr="00B867FB">
        <w:rPr>
          <w:rFonts w:ascii="Verdana" w:eastAsia="Verdana" w:hAnsi="Verdana" w:cs="Verdana"/>
          <w:color w:val="021C36"/>
          <w:sz w:val="18"/>
          <w:szCs w:val="18"/>
          <w:highlight w:val="white"/>
        </w:rPr>
        <w:t xml:space="preserve"> which is a machlokes. If he doesn't know for sure that there is milk and meat inside the dumpster then it would be a </w:t>
      </w:r>
      <w:r w:rsidRPr="00B867FB">
        <w:rPr>
          <w:rFonts w:ascii="Arial" w:eastAsia="Arial" w:hAnsi="Arial" w:cs="Arial"/>
          <w:color w:val="021C36"/>
          <w:sz w:val="18"/>
          <w:szCs w:val="18"/>
          <w:highlight w:val="white"/>
          <w:rtl/>
        </w:rPr>
        <w:t>ספק</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פס</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ר</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לשעבר</w:t>
      </w:r>
      <w:r w:rsidRPr="00B867FB">
        <w:rPr>
          <w:rFonts w:ascii="Verdana" w:eastAsia="Verdana" w:hAnsi="Verdana" w:cs="Verdana"/>
          <w:color w:val="021C36"/>
          <w:sz w:val="18"/>
          <w:szCs w:val="18"/>
          <w:highlight w:val="white"/>
        </w:rPr>
        <w:t xml:space="preserve"> and we would be mekil since there is a machlokes anyway.</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Regarding the </w:t>
      </w:r>
      <w:r w:rsidRPr="00B867FB">
        <w:rPr>
          <w:rFonts w:ascii="Arial" w:eastAsia="Arial" w:hAnsi="Arial" w:cs="Arial"/>
          <w:color w:val="021C36"/>
          <w:sz w:val="18"/>
          <w:szCs w:val="18"/>
          <w:highlight w:val="white"/>
          <w:rtl/>
        </w:rPr>
        <w:t>הנאה</w:t>
      </w:r>
      <w:r w:rsidRPr="00B867FB">
        <w:rPr>
          <w:rFonts w:ascii="Verdana" w:eastAsia="Verdana" w:hAnsi="Verdana" w:cs="Verdana"/>
          <w:color w:val="021C36"/>
          <w:sz w:val="18"/>
          <w:szCs w:val="18"/>
          <w:highlight w:val="white"/>
        </w:rPr>
        <w:t xml:space="preserve">, whatever enjoyment he gets out of burning a dumpster is not </w:t>
      </w:r>
      <w:r w:rsidRPr="00B867FB">
        <w:rPr>
          <w:rFonts w:ascii="Arial" w:eastAsia="Arial" w:hAnsi="Arial" w:cs="Arial"/>
          <w:color w:val="021C36"/>
          <w:sz w:val="18"/>
          <w:szCs w:val="18"/>
          <w:highlight w:val="white"/>
          <w:rtl/>
        </w:rPr>
        <w:t>בגופו</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של</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איסור</w:t>
      </w:r>
      <w:r w:rsidRPr="00B867FB">
        <w:rPr>
          <w:rFonts w:ascii="Verdana" w:eastAsia="Verdana" w:hAnsi="Verdana" w:cs="Verdana"/>
          <w:color w:val="021C36"/>
          <w:sz w:val="18"/>
          <w:szCs w:val="18"/>
          <w:highlight w:val="white"/>
        </w:rPr>
        <w:t xml:space="preserve"> and would be muter, similar to the case of shampoo discussed in the achronim.</w:t>
      </w:r>
    </w:p>
    <w:p w14:paraId="174558C0"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73" w:name="_4d34og8" w:colFirst="0" w:colLast="0"/>
      <w:bookmarkStart w:id="174" w:name="_Toc54079859"/>
      <w:bookmarkEnd w:id="173"/>
      <w:r w:rsidRPr="00B867FB">
        <w:rPr>
          <w:rFonts w:ascii="Calibri" w:eastAsia="Calibri" w:hAnsi="Calibri" w:cs="Calibri"/>
          <w:color w:val="323E4F"/>
          <w:sz w:val="28"/>
          <w:szCs w:val="28"/>
        </w:rPr>
        <w:t>Double Metal Sink</w:t>
      </w:r>
      <w:bookmarkEnd w:id="174"/>
    </w:p>
    <w:p w14:paraId="5A6A805C"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42CB359E"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What is the din on milchig and fleishig steel sinks that are connected, and are really one big piece of metal? </w:t>
      </w:r>
    </w:p>
    <w:p w14:paraId="08D4D35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67BC0AB1"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Even if we would be dealing with a kli rishon, there is a machlokes if heat from one end would affect the other (</w:t>
      </w:r>
      <w:r w:rsidRPr="00B867FB">
        <w:rPr>
          <w:rFonts w:ascii="Arial" w:eastAsia="Arial" w:hAnsi="Arial" w:cs="Arial"/>
          <w:color w:val="021C36"/>
          <w:sz w:val="18"/>
          <w:szCs w:val="18"/>
          <w:highlight w:val="white"/>
          <w:rtl/>
        </w:rPr>
        <w:t>חם</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מקצתו</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חם</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כולו</w:t>
      </w:r>
      <w:r w:rsidRPr="00B867FB">
        <w:rPr>
          <w:rFonts w:ascii="Verdana" w:eastAsia="Verdana" w:hAnsi="Verdana" w:cs="Verdana"/>
          <w:color w:val="021C36"/>
          <w:sz w:val="18"/>
          <w:szCs w:val="18"/>
          <w:highlight w:val="white"/>
        </w:rPr>
        <w:t xml:space="preserve">). In the case of a sink, we are only dealing with </w:t>
      </w:r>
      <w:r w:rsidRPr="00B867FB">
        <w:rPr>
          <w:rFonts w:ascii="Arial" w:eastAsia="Arial" w:hAnsi="Arial" w:cs="Arial"/>
          <w:color w:val="021C36"/>
          <w:sz w:val="18"/>
          <w:szCs w:val="18"/>
          <w:highlight w:val="white"/>
          <w:rtl/>
        </w:rPr>
        <w:t>עירוי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כלי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ראשון</w:t>
      </w:r>
      <w:r w:rsidRPr="00B867FB">
        <w:rPr>
          <w:rFonts w:ascii="Verdana" w:eastAsia="Verdana" w:hAnsi="Verdana" w:cs="Verdana"/>
          <w:color w:val="021C36"/>
          <w:sz w:val="18"/>
          <w:szCs w:val="18"/>
          <w:highlight w:val="white"/>
        </w:rPr>
        <w:t>, and there is no problem.</w:t>
      </w:r>
    </w:p>
    <w:p w14:paraId="33F30596"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75" w:name="_2s8eyo1" w:colFirst="0" w:colLast="0"/>
      <w:bookmarkStart w:id="176" w:name="_Toc54079860"/>
      <w:bookmarkEnd w:id="175"/>
      <w:r w:rsidRPr="00B867FB">
        <w:rPr>
          <w:rFonts w:ascii="Calibri" w:eastAsia="Calibri" w:hAnsi="Calibri" w:cs="Calibri"/>
          <w:color w:val="323E4F"/>
          <w:sz w:val="28"/>
          <w:szCs w:val="28"/>
        </w:rPr>
        <w:t>Tupperware Milk and Meat Mixed Up</w:t>
      </w:r>
      <w:bookmarkEnd w:id="176"/>
    </w:p>
    <w:p w14:paraId="0D2A2ACE"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25B8D61D"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A lady had a bunch of plastic tupperware containers (milk, meat, pareve) which were unmarked. The maid washed them up together, and now they are not distinguishable. They have all probably only been used for cold, although they were washed up with warm or hot water. They also may have contained liquid for extended periods.</w:t>
      </w:r>
    </w:p>
    <w:p w14:paraId="3EFACFA2"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Can she simply designate random containers for milk, meat and pareve once again or must they be kashered, and if so - how? Or are they treif and not kasherable?</w:t>
      </w:r>
    </w:p>
    <w:p w14:paraId="36FC3D10" w14:textId="4B8AF8A3" w:rsidR="00B867FB" w:rsidRDefault="00B867FB" w:rsidP="00B867FB">
      <w:pPr>
        <w:bidi w:val="0"/>
        <w:spacing w:after="200" w:line="276" w:lineRule="auto"/>
        <w:rPr>
          <w:rFonts w:ascii="Verdana" w:eastAsia="Verdana" w:hAnsi="Verdana" w:cs="Verdana"/>
          <w:b/>
          <w:color w:val="021C36"/>
          <w:sz w:val="18"/>
          <w:szCs w:val="18"/>
          <w:highlight w:val="white"/>
        </w:rPr>
      </w:pPr>
    </w:p>
    <w:p w14:paraId="2D71753C" w14:textId="74AB4779" w:rsidR="00026126" w:rsidRDefault="00026126" w:rsidP="00026126">
      <w:pPr>
        <w:bidi w:val="0"/>
        <w:spacing w:after="200" w:line="276" w:lineRule="auto"/>
        <w:rPr>
          <w:rFonts w:ascii="Verdana" w:eastAsia="Verdana" w:hAnsi="Verdana" w:cs="Verdana"/>
          <w:b/>
          <w:color w:val="021C36"/>
          <w:sz w:val="18"/>
          <w:szCs w:val="18"/>
          <w:highlight w:val="white"/>
        </w:rPr>
      </w:pPr>
    </w:p>
    <w:p w14:paraId="69E1F480" w14:textId="77777777" w:rsidR="00026126" w:rsidRPr="00B867FB" w:rsidRDefault="00026126" w:rsidP="00026126">
      <w:pPr>
        <w:bidi w:val="0"/>
        <w:spacing w:after="200" w:line="276" w:lineRule="auto"/>
        <w:rPr>
          <w:rFonts w:ascii="Verdana" w:eastAsia="Verdana" w:hAnsi="Verdana" w:cs="Verdana"/>
          <w:b/>
          <w:color w:val="021C36"/>
          <w:sz w:val="18"/>
          <w:szCs w:val="18"/>
          <w:highlight w:val="white"/>
        </w:rPr>
      </w:pPr>
    </w:p>
    <w:p w14:paraId="05BF6608"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1ABA04DE"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If you believe that liquid was in there for more than 24hrs, then it is best to kasher them.</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[We are mekil to kasher plastic by </w:t>
      </w:r>
      <w:r w:rsidRPr="00B867FB">
        <w:rPr>
          <w:rFonts w:ascii="Arial" w:eastAsia="Arial" w:hAnsi="Arial" w:cs="Arial"/>
          <w:color w:val="021C36"/>
          <w:sz w:val="18"/>
          <w:szCs w:val="18"/>
          <w:highlight w:val="white"/>
          <w:rtl/>
        </w:rPr>
        <w:t>היתרא</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בלע</w:t>
      </w:r>
      <w:r w:rsidRPr="00B867FB">
        <w:rPr>
          <w:rFonts w:ascii="Verdana" w:eastAsia="Verdana" w:hAnsi="Verdana" w:cs="Verdana"/>
          <w:color w:val="021C36"/>
          <w:sz w:val="18"/>
          <w:szCs w:val="18"/>
          <w:highlight w:val="white"/>
        </w:rPr>
        <w:t>.]</w:t>
      </w:r>
    </w:p>
    <w:p w14:paraId="6D5988D2"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77" w:name="_17dp8vu" w:colFirst="0" w:colLast="0"/>
      <w:bookmarkStart w:id="178" w:name="_Toc54079861"/>
      <w:bookmarkEnd w:id="177"/>
      <w:r w:rsidRPr="00B867FB">
        <w:rPr>
          <w:rFonts w:ascii="Calibri" w:eastAsia="Calibri" w:hAnsi="Calibri" w:cs="Calibri"/>
          <w:color w:val="323E4F"/>
          <w:sz w:val="28"/>
          <w:szCs w:val="28"/>
        </w:rPr>
        <w:t>Fried Onion in Meat Pan with Milk Spoon</w:t>
      </w:r>
      <w:bookmarkEnd w:id="178"/>
    </w:p>
    <w:p w14:paraId="1EE2C7C4"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7D167E32"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 was frying an onion in a fleishig pan and then I mixed it with a milk spoon. The onion was not frying too long and not yet soft when I (or my better half) moved it with the spoon. Both the frying pan and spoon were not used within 24 hours. [Actually, if it matters, they weren’t used in a year, it was right before Pesach.] Do I have to kasher them? Can I get away with hagalah or would I need libun (and then be forced to throw it away)? </w:t>
      </w:r>
    </w:p>
    <w:p w14:paraId="62F435C1"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4DBF150A"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You should do hagalah on the frying pan and spoon.</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There is a machlokes whether a frying pan would require hagalah or libun. [Machlokes if the oil suffices to be considered bishul.] We are machmir for libun. However, in the case of an onion and utensils that haven't been used in 24 hours, we would be mekil for hagalah.</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Even though it wasn't used in a year, and there are mekilim to rely on b'shas hadchak not to require anything, it is not enough to rely on simply to get out of doing hagalah.</w:t>
      </w:r>
    </w:p>
    <w:p w14:paraId="3696F800"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79" w:name="_3rdcrjn" w:colFirst="0" w:colLast="0"/>
      <w:bookmarkStart w:id="180" w:name="_Toc54079862"/>
      <w:bookmarkEnd w:id="179"/>
      <w:r w:rsidRPr="00B867FB">
        <w:rPr>
          <w:rFonts w:ascii="Calibri" w:eastAsia="Calibri" w:hAnsi="Calibri" w:cs="Calibri"/>
          <w:color w:val="323E4F"/>
          <w:sz w:val="28"/>
          <w:szCs w:val="28"/>
        </w:rPr>
        <w:t>Using Meat Hot Plate for Dairy Meal</w:t>
      </w:r>
      <w:bookmarkEnd w:id="180"/>
    </w:p>
    <w:p w14:paraId="58B4E9E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2F7DE47D" w14:textId="77777777" w:rsidR="00B867FB" w:rsidRPr="00B867FB" w:rsidRDefault="00B867FB" w:rsidP="00B867FB">
      <w:pPr>
        <w:tabs>
          <w:tab w:val="right" w:pos="10170"/>
          <w:tab w:val="right" w:pos="10260"/>
        </w:tabs>
        <w:bidi w:val="0"/>
        <w:spacing w:after="200" w:line="276" w:lineRule="auto"/>
        <w:ind w:right="382"/>
        <w:jc w:val="both"/>
        <w:rPr>
          <w:rFonts w:ascii="Calibri" w:eastAsia="Calibri" w:hAnsi="Calibri" w:cs="Calibri"/>
          <w:sz w:val="22"/>
          <w:szCs w:val="22"/>
        </w:rPr>
      </w:pPr>
      <w:r w:rsidRPr="00B867FB">
        <w:rPr>
          <w:rFonts w:ascii="Calibri" w:eastAsia="Calibri" w:hAnsi="Calibri" w:cs="Calibri"/>
          <w:sz w:val="22"/>
          <w:szCs w:val="22"/>
        </w:rPr>
        <w:t>Can I use my fleishig hot plate that I use every Shabbos for my milk meal on Shavuos?</w:t>
      </w:r>
    </w:p>
    <w:p w14:paraId="0BB35147"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7941B74E" w14:textId="77777777" w:rsidR="00B867FB" w:rsidRPr="00B867FB" w:rsidRDefault="00B867FB" w:rsidP="00B867FB">
      <w:pPr>
        <w:tabs>
          <w:tab w:val="right" w:pos="10170"/>
          <w:tab w:val="right" w:pos="10260"/>
        </w:tabs>
        <w:bidi w:val="0"/>
        <w:spacing w:after="200" w:line="276" w:lineRule="auto"/>
        <w:ind w:right="382"/>
        <w:jc w:val="both"/>
        <w:rPr>
          <w:rFonts w:ascii="Calibri" w:eastAsia="Calibri" w:hAnsi="Calibri" w:cs="Calibri"/>
          <w:sz w:val="22"/>
          <w:szCs w:val="22"/>
        </w:rPr>
      </w:pPr>
      <w:r w:rsidRPr="00B867FB">
        <w:rPr>
          <w:rFonts w:ascii="Calibri" w:eastAsia="Calibri" w:hAnsi="Calibri" w:cs="Calibri"/>
          <w:sz w:val="22"/>
          <w:szCs w:val="22"/>
        </w:rPr>
        <w:t xml:space="preserve">You can use it for Shavuos by covering it with two layers of heavy-duty aluminum foil. Lichatchila we don’t rely on this, since we are choshesh that kelim absorb from each other. B’dieved we say </w:t>
      </w:r>
      <w:r w:rsidRPr="00B867FB">
        <w:rPr>
          <w:rFonts w:ascii="Calibri" w:eastAsia="Calibri" w:hAnsi="Calibri" w:cs="Calibri"/>
          <w:b/>
          <w:i/>
          <w:sz w:val="22"/>
          <w:szCs w:val="22"/>
          <w:rtl/>
        </w:rPr>
        <w:t>אין כלים בולעים זה מזה</w:t>
      </w:r>
      <w:r w:rsidRPr="00B867FB">
        <w:rPr>
          <w:rFonts w:ascii="Calibri" w:eastAsia="Calibri" w:hAnsi="Calibri" w:cs="Calibri"/>
          <w:sz w:val="22"/>
          <w:szCs w:val="22"/>
        </w:rPr>
        <w:t xml:space="preserve"> without a medium of liquid. Since Shavuos is one time a year, you are not mechuyav to go out and buy another hot plate for it, and we will consider this a b’dieved situation and allow it. However, we are afraid of spills, so you have to make sure that milk doesn't come into direct contact with the hot plate. Two layers of thick aluminum foil should take care of that. We also rely on this for the Kollel’s annual Chanukah smicha mesiba (when milichik). Also, gemachs rely on this.</w:t>
      </w:r>
    </w:p>
    <w:p w14:paraId="6922131C"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81" w:name="_Toc54079863"/>
      <w:r w:rsidRPr="00B867FB">
        <w:rPr>
          <w:rFonts w:ascii="Calibri" w:eastAsia="Calibri" w:hAnsi="Calibri" w:cs="Calibri"/>
          <w:color w:val="323E4F"/>
          <w:sz w:val="28"/>
          <w:szCs w:val="28"/>
        </w:rPr>
        <w:t>Meat Fork Washed with Milk Dishes</w:t>
      </w:r>
      <w:bookmarkEnd w:id="181"/>
    </w:p>
    <w:p w14:paraId="5B44090A"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5C1BA5BD"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A meat fork was washed with milchig dishes by a maid. The maid was asked, and said that she put in dishwashing liquid, then water, but it is not clear how hot the water was, and how much actual food was on the dishes. Is it necessary to kasher the fork?</w:t>
      </w:r>
    </w:p>
    <w:p w14:paraId="2BB22D1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6D786E4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 xml:space="preserve">It's fine - </w:t>
      </w:r>
      <w:r w:rsidRPr="00B867FB">
        <w:rPr>
          <w:rFonts w:ascii="Arial" w:eastAsia="Arial" w:hAnsi="Arial" w:cs="Arial"/>
          <w:color w:val="021C36"/>
          <w:sz w:val="18"/>
          <w:szCs w:val="18"/>
          <w:highlight w:val="white"/>
          <w:rtl/>
        </w:rPr>
        <w:t>אין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מחזקינן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איסור</w:t>
      </w:r>
      <w:r w:rsidRPr="00B867FB">
        <w:rPr>
          <w:rFonts w:ascii="Verdana" w:eastAsia="Verdana" w:hAnsi="Verdana" w:cs="Verdana"/>
          <w:color w:val="021C36"/>
          <w:sz w:val="18"/>
          <w:szCs w:val="18"/>
          <w:highlight w:val="white"/>
        </w:rPr>
        <w:t>.</w:t>
      </w:r>
    </w:p>
    <w:p w14:paraId="402B3FA2"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82" w:name="_26in1rg" w:colFirst="0" w:colLast="0"/>
      <w:bookmarkStart w:id="183" w:name="_Toc54079864"/>
      <w:bookmarkEnd w:id="182"/>
      <w:r w:rsidRPr="00B867FB">
        <w:rPr>
          <w:rFonts w:ascii="Calibri" w:eastAsia="Calibri" w:hAnsi="Calibri" w:cs="Calibri"/>
          <w:color w:val="323E4F"/>
          <w:sz w:val="28"/>
          <w:szCs w:val="28"/>
        </w:rPr>
        <w:t>Six Hours for Melted Hard Cheese</w:t>
      </w:r>
      <w:bookmarkEnd w:id="183"/>
    </w:p>
    <w:p w14:paraId="5634F959"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494EC0D2"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Does one need to wait 6 hours after eating aged cheese that is sprinkled onto a davar gush (where the davar gush is yad soledes bo)?</w:t>
      </w:r>
    </w:p>
    <w:p w14:paraId="6D480AE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7FD85A12"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We are mekil with hard cheese that melted (agav - even if it cools down afterward since it is still softer than it was). The issue is if it melts, regardless of whether or not it is technically called bishul. Even a kli shlishi would suffice if it physically melts the cheese that is sprinkled on top of it.</w:t>
      </w:r>
    </w:p>
    <w:p w14:paraId="2A04706F"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84" w:name="_lnxbz9" w:colFirst="0" w:colLast="0"/>
      <w:bookmarkStart w:id="185" w:name="_Toc54079865"/>
      <w:bookmarkEnd w:id="184"/>
      <w:r w:rsidRPr="00B867FB">
        <w:rPr>
          <w:rFonts w:ascii="Calibri" w:eastAsia="Calibri" w:hAnsi="Calibri" w:cs="Calibri"/>
          <w:color w:val="323E4F"/>
          <w:sz w:val="28"/>
          <w:szCs w:val="28"/>
        </w:rPr>
        <w:t>Unintentionally Blending a Fly in Soup</w:t>
      </w:r>
      <w:bookmarkEnd w:id="185"/>
    </w:p>
    <w:p w14:paraId="075A0A99"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245552DF" w14:textId="77777777" w:rsidR="00B867FB" w:rsidRPr="00B867FB" w:rsidRDefault="00B867FB" w:rsidP="00B867FB">
      <w:pPr>
        <w:bidi w:val="0"/>
        <w:spacing w:after="200" w:line="276" w:lineRule="auto"/>
        <w:jc w:val="both"/>
        <w:rPr>
          <w:rFonts w:ascii="Calibri" w:eastAsia="Calibri" w:hAnsi="Calibri" w:cs="Calibri"/>
          <w:color w:val="222222"/>
          <w:sz w:val="22"/>
          <w:szCs w:val="22"/>
        </w:rPr>
      </w:pPr>
      <w:r w:rsidRPr="00B867FB">
        <w:rPr>
          <w:rFonts w:ascii="Calibri" w:eastAsia="Calibri" w:hAnsi="Calibri" w:cs="Calibri"/>
          <w:color w:val="222222"/>
          <w:sz w:val="22"/>
          <w:szCs w:val="22"/>
          <w:highlight w:val="white"/>
        </w:rPr>
        <w:t>My wife was making soup and before she 'zhoom zhoomed' (blended) it, I saw a fly fall in. Must I tell her? Is this an issue of bitul issur lechat’chila?</w:t>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p>
    <w:p w14:paraId="7858ECD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06828D96"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Pashtus not. In this case, no one is intentionally being mevatel issur.</w:t>
      </w:r>
    </w:p>
    <w:p w14:paraId="597E5DAD"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86" w:name="_35nkun2" w:colFirst="0" w:colLast="0"/>
      <w:bookmarkStart w:id="187" w:name="_Toc54079866"/>
      <w:bookmarkEnd w:id="186"/>
      <w:r w:rsidRPr="00B867FB">
        <w:rPr>
          <w:rFonts w:ascii="Calibri" w:eastAsia="Calibri" w:hAnsi="Calibri" w:cs="Calibri"/>
          <w:color w:val="323E4F"/>
          <w:sz w:val="28"/>
          <w:szCs w:val="28"/>
        </w:rPr>
        <w:t>Two Garbage Cans - One for Milk and One for Meat</w:t>
      </w:r>
      <w:bookmarkEnd w:id="187"/>
    </w:p>
    <w:p w14:paraId="5FDC99CD"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2D053327" w14:textId="3D9E5922" w:rsidR="00B867FB" w:rsidRPr="00B867FB" w:rsidRDefault="00B867FB" w:rsidP="00B867FB">
      <w:pPr>
        <w:bidi w:val="0"/>
        <w:spacing w:after="200" w:line="276" w:lineRule="auto"/>
        <w:ind w:right="577"/>
        <w:jc w:val="both"/>
        <w:rPr>
          <w:rFonts w:ascii="Calibri" w:eastAsia="Calibri" w:hAnsi="Calibri" w:cs="Calibri"/>
          <w:color w:val="222222"/>
          <w:sz w:val="22"/>
          <w:szCs w:val="22"/>
        </w:rPr>
      </w:pPr>
      <w:r w:rsidRPr="00B867FB">
        <w:rPr>
          <w:rFonts w:ascii="Calibri" w:eastAsia="Calibri" w:hAnsi="Calibri" w:cs="Calibri"/>
          <w:color w:val="222222"/>
          <w:sz w:val="22"/>
          <w:szCs w:val="22"/>
          <w:highlight w:val="white"/>
        </w:rPr>
        <w:t>I’ve heard that there is an inyan to have 2 separate garbage cans in the kitchen, one for milk and one for meat. The reason being, if you only have one garbage can, you might put something that is yad soledes bo or above together with milk/meat. Is there a real mekor for this, and if so, is it a minhag that should be practiced?</w:t>
      </w:r>
    </w:p>
    <w:p w14:paraId="3B88254D"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710BD569" w14:textId="77777777" w:rsidR="00B867FB" w:rsidRPr="00B867FB" w:rsidRDefault="00B867FB" w:rsidP="00B867FB">
      <w:pPr>
        <w:bidi w:val="0"/>
        <w:rPr>
          <w:rFonts w:ascii="Calibri" w:eastAsia="Calibri" w:hAnsi="Calibri" w:cs="Calibri"/>
          <w:color w:val="222222"/>
          <w:sz w:val="22"/>
          <w:szCs w:val="22"/>
          <w:highlight w:val="white"/>
        </w:rPr>
      </w:pPr>
      <w:r w:rsidRPr="00B867FB">
        <w:rPr>
          <w:rFonts w:ascii="Calibri" w:eastAsia="Calibri" w:hAnsi="Calibri" w:cs="Calibri"/>
          <w:color w:val="222222"/>
          <w:sz w:val="22"/>
          <w:szCs w:val="22"/>
          <w:highlight w:val="white"/>
        </w:rPr>
        <w:t>Really? Never heard of it.</w:t>
      </w:r>
    </w:p>
    <w:p w14:paraId="6E070032" w14:textId="77777777" w:rsidR="00B867FB" w:rsidRPr="00B867FB" w:rsidRDefault="00B867FB" w:rsidP="00B867FB">
      <w:pPr>
        <w:bidi w:val="0"/>
        <w:spacing w:after="200"/>
        <w:rPr>
          <w:rFonts w:ascii="Verdana" w:eastAsia="Verdana" w:hAnsi="Verdana" w:cs="Verdana"/>
          <w:color w:val="021C36"/>
          <w:sz w:val="18"/>
          <w:szCs w:val="18"/>
          <w:highlight w:val="white"/>
        </w:rPr>
      </w:pPr>
      <w:r w:rsidRPr="00B867FB">
        <w:rPr>
          <w:rFonts w:ascii="Calibri" w:eastAsia="Calibri" w:hAnsi="Calibri" w:cs="Calibri"/>
          <w:color w:val="222222"/>
          <w:sz w:val="22"/>
          <w:szCs w:val="22"/>
          <w:highlight w:val="white"/>
        </w:rPr>
        <w:t>[I do have an aunt that uses two toothbrushes.]</w:t>
      </w:r>
    </w:p>
    <w:p w14:paraId="1D9F8377"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88" w:name="_1ksv4uv" w:colFirst="0" w:colLast="0"/>
      <w:bookmarkStart w:id="189" w:name="_Toc54079867"/>
      <w:bookmarkEnd w:id="188"/>
      <w:r w:rsidRPr="00B867FB">
        <w:rPr>
          <w:rFonts w:ascii="Calibri" w:eastAsia="Calibri" w:hAnsi="Calibri" w:cs="Calibri"/>
          <w:color w:val="323E4F"/>
          <w:sz w:val="28"/>
          <w:szCs w:val="28"/>
        </w:rPr>
        <w:t>Is Pineapple Davar Charif</w:t>
      </w:r>
      <w:bookmarkEnd w:id="189"/>
    </w:p>
    <w:p w14:paraId="0B83251B"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41332B1D"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Is pineapple considered a </w:t>
      </w:r>
      <w:r w:rsidRPr="00B867FB">
        <w:rPr>
          <w:rFonts w:ascii="Arial" w:eastAsia="Arial" w:hAnsi="Arial" w:cs="Arial"/>
          <w:color w:val="021C36"/>
          <w:sz w:val="18"/>
          <w:szCs w:val="18"/>
          <w:highlight w:val="white"/>
          <w:rtl/>
        </w:rPr>
        <w:t>דבר</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חריף</w:t>
      </w:r>
      <w:r w:rsidRPr="00B867FB">
        <w:rPr>
          <w:rFonts w:ascii="Verdana" w:eastAsia="Verdana" w:hAnsi="Verdana" w:cs="Verdana"/>
          <w:color w:val="021C36"/>
          <w:sz w:val="18"/>
          <w:szCs w:val="18"/>
          <w:highlight w:val="white"/>
        </w:rPr>
        <w:t>?</w:t>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p>
    <w:p w14:paraId="6309DB1D"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0C27D0BD"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My feeling is that it is. However others disagree (including my household during a family discussion).</w:t>
      </w:r>
    </w:p>
    <w:p w14:paraId="39DD7039" w14:textId="77777777" w:rsidR="00026126" w:rsidRDefault="00026126"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90" w:name="_44sinio" w:colFirst="0" w:colLast="0"/>
      <w:bookmarkStart w:id="191" w:name="_Toc54079868"/>
      <w:bookmarkEnd w:id="190"/>
    </w:p>
    <w:p w14:paraId="5C3F1308" w14:textId="77777777" w:rsidR="00026126" w:rsidRDefault="00026126" w:rsidP="00026126">
      <w:pPr>
        <w:pBdr>
          <w:bottom w:val="single" w:sz="8" w:space="4" w:color="4472C4"/>
        </w:pBdr>
        <w:bidi w:val="0"/>
        <w:spacing w:before="360" w:after="300"/>
        <w:ind w:left="990" w:hanging="450"/>
        <w:outlineLvl w:val="3"/>
        <w:rPr>
          <w:rFonts w:ascii="Calibri" w:eastAsia="Calibri" w:hAnsi="Calibri" w:cs="Calibri"/>
          <w:color w:val="323E4F"/>
          <w:sz w:val="28"/>
          <w:szCs w:val="28"/>
        </w:rPr>
      </w:pPr>
    </w:p>
    <w:p w14:paraId="6E7F9708" w14:textId="26531450" w:rsidR="00B867FB" w:rsidRPr="00B867FB" w:rsidRDefault="00B867FB" w:rsidP="00026126">
      <w:pPr>
        <w:pBdr>
          <w:bottom w:val="single" w:sz="8" w:space="4" w:color="4472C4"/>
        </w:pBdr>
        <w:bidi w:val="0"/>
        <w:spacing w:before="360" w:after="300"/>
        <w:ind w:left="990" w:hanging="450"/>
        <w:outlineLvl w:val="3"/>
        <w:rPr>
          <w:rFonts w:ascii="Calibri" w:eastAsia="Calibri" w:hAnsi="Calibri" w:cs="Calibri"/>
          <w:color w:val="323E4F"/>
          <w:sz w:val="28"/>
          <w:szCs w:val="28"/>
        </w:rPr>
      </w:pPr>
      <w:r w:rsidRPr="00B867FB">
        <w:rPr>
          <w:rFonts w:ascii="Calibri" w:eastAsia="Calibri" w:hAnsi="Calibri" w:cs="Calibri"/>
          <w:color w:val="323E4F"/>
          <w:sz w:val="28"/>
          <w:szCs w:val="28"/>
        </w:rPr>
        <w:t>Mixed Chicken Soup with Either Milk or Meat Spoon</w:t>
      </w:r>
      <w:bookmarkEnd w:id="191"/>
    </w:p>
    <w:p w14:paraId="2FD20CD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28433C32"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If there are two spoons in front of me, one milky and one meaty, and I used one of them to stir my hot chicken soup and I don't know which one I used, what is the halacha with regards to:</w:t>
      </w:r>
    </w:p>
    <w:p w14:paraId="36690476"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1) the soup</w:t>
      </w:r>
    </w:p>
    <w:p w14:paraId="75DCE27A"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2) the spoon?</w:t>
      </w:r>
    </w:p>
    <w:p w14:paraId="35E96AB1"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ab/>
      </w:r>
    </w:p>
    <w:p w14:paraId="56AED241"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0BC4EC2C"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This is a case of </w:t>
      </w:r>
      <w:r w:rsidRPr="00B867FB">
        <w:rPr>
          <w:rFonts w:ascii="Arial" w:eastAsia="Arial" w:hAnsi="Arial" w:cs="Arial"/>
          <w:color w:val="021C36"/>
          <w:sz w:val="18"/>
          <w:szCs w:val="18"/>
          <w:highlight w:val="white"/>
          <w:rtl/>
        </w:rPr>
        <w:t>תולין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בספק</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דרבנן</w:t>
      </w:r>
      <w:r w:rsidRPr="00B867FB">
        <w:rPr>
          <w:rFonts w:ascii="Verdana" w:eastAsia="Verdana" w:hAnsi="Verdana" w:cs="Verdana"/>
          <w:color w:val="021C36"/>
          <w:sz w:val="18"/>
          <w:szCs w:val="18"/>
          <w:highlight w:val="white"/>
        </w:rPr>
        <w:t>. [Although the Taz says to treat chicken similar to meat regarding cases of safek, we are mekil like the Shach that chicken and milk are a regular d'rabonon.]</w:t>
      </w:r>
    </w:p>
    <w:p w14:paraId="1CA4FE52"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1. The pot of soup is fine. Even if the milk spoon was ben yomo and less than shishim, we are toleh that the meat spoon was used.</w:t>
      </w:r>
    </w:p>
    <w:p w14:paraId="00BD5B52"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2. The milk spoon should be kashered (and meat pot, if milk spoon is ben yomo and no shishim). Why rely on teliah when you can kasher the spoon? [This is the principle of </w:t>
      </w:r>
      <w:r w:rsidRPr="00B867FB">
        <w:rPr>
          <w:rFonts w:ascii="Arial" w:eastAsia="Arial" w:hAnsi="Arial" w:cs="Arial"/>
          <w:color w:val="021C36"/>
          <w:sz w:val="18"/>
          <w:szCs w:val="18"/>
          <w:highlight w:val="white"/>
          <w:rtl/>
        </w:rPr>
        <w:t>דבר</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שיש</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לו</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מתירין</w:t>
      </w:r>
      <w:r w:rsidRPr="00B867FB">
        <w:rPr>
          <w:rFonts w:ascii="Verdana" w:eastAsia="Verdana" w:hAnsi="Verdana" w:cs="Verdana"/>
          <w:color w:val="021C36"/>
          <w:sz w:val="18"/>
          <w:szCs w:val="18"/>
          <w:highlight w:val="white"/>
        </w:rPr>
        <w:t xml:space="preserve"> according to Rashi.]</w:t>
      </w:r>
    </w:p>
    <w:p w14:paraId="7B650FDC"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92" w:name="_2jxsxqh" w:colFirst="0" w:colLast="0"/>
      <w:bookmarkStart w:id="193" w:name="_Toc54079869"/>
      <w:bookmarkEnd w:id="192"/>
      <w:r w:rsidRPr="00B867FB">
        <w:rPr>
          <w:rFonts w:ascii="Calibri" w:eastAsia="Calibri" w:hAnsi="Calibri" w:cs="Calibri"/>
          <w:color w:val="323E4F"/>
          <w:sz w:val="28"/>
          <w:szCs w:val="28"/>
        </w:rPr>
        <w:t>Baking Parve in Fleishig Oven to Eat with Milk</w:t>
      </w:r>
      <w:bookmarkEnd w:id="193"/>
    </w:p>
    <w:p w14:paraId="6F1E582A"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7A29488D"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Arial" w:eastAsia="Arial" w:hAnsi="Arial" w:cs="Arial"/>
          <w:color w:val="021C36"/>
          <w:sz w:val="18"/>
          <w:szCs w:val="18"/>
          <w:highlight w:val="white"/>
          <w:rtl/>
        </w:rPr>
        <w:t>לכבוד</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הרב</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ברקוביץ</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שליט</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א</w:t>
      </w:r>
      <w:r w:rsidRPr="00B867FB">
        <w:rPr>
          <w:rFonts w:ascii="Verdana" w:eastAsia="Verdana" w:hAnsi="Verdana" w:cs="Verdana"/>
          <w:color w:val="021C36"/>
          <w:sz w:val="18"/>
          <w:szCs w:val="18"/>
        </w:rPr>
        <w:br/>
      </w:r>
      <w:r w:rsidRPr="00B867FB">
        <w:rPr>
          <w:rFonts w:ascii="Arial" w:eastAsia="Arial" w:hAnsi="Arial" w:cs="Arial"/>
          <w:color w:val="021C36"/>
          <w:sz w:val="18"/>
          <w:szCs w:val="18"/>
          <w:highlight w:val="white"/>
          <w:rtl/>
        </w:rPr>
        <w:t>ראיתי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בקונטרס</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זרע</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שמואל</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הל</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או</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הערה</w:t>
      </w:r>
      <w:r w:rsidRPr="00B867FB">
        <w:rPr>
          <w:rFonts w:ascii="Verdana" w:eastAsia="Verdana" w:hAnsi="Verdana" w:cs="Verdana"/>
          <w:color w:val="021C36"/>
          <w:sz w:val="18"/>
          <w:szCs w:val="18"/>
          <w:highlight w:val="white"/>
          <w:rtl/>
        </w:rPr>
        <w:t xml:space="preserve"> 200) </w:t>
      </w:r>
      <w:r w:rsidRPr="00B867FB">
        <w:rPr>
          <w:rFonts w:ascii="Arial" w:eastAsia="Arial" w:hAnsi="Arial" w:cs="Arial"/>
          <w:color w:val="021C36"/>
          <w:sz w:val="18"/>
          <w:szCs w:val="18"/>
          <w:highlight w:val="white"/>
          <w:rtl/>
        </w:rPr>
        <w:t>שהביא</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בשם</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הרב</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שמותר</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לכתחילה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לאפות</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עוגה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בתנור</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בשרי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יומו</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כשדעתו</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לאכול</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העוגה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עם</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חלב</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אבל</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מצד</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שני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שמעתי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שיעור</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מאת</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הרב</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שליט</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א</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בב</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ח</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שיעור</w:t>
      </w:r>
      <w:r w:rsidRPr="00B867FB">
        <w:rPr>
          <w:rFonts w:ascii="Verdana" w:eastAsia="Verdana" w:hAnsi="Verdana" w:cs="Verdana"/>
          <w:color w:val="021C36"/>
          <w:sz w:val="18"/>
          <w:szCs w:val="18"/>
          <w:highlight w:val="white"/>
          <w:rtl/>
        </w:rPr>
        <w:t xml:space="preserve"> 9 </w:t>
      </w:r>
      <w:r w:rsidRPr="00B867FB">
        <w:rPr>
          <w:rFonts w:ascii="Arial" w:eastAsia="Arial" w:hAnsi="Arial" w:cs="Arial"/>
          <w:color w:val="021C36"/>
          <w:sz w:val="18"/>
          <w:szCs w:val="18"/>
          <w:highlight w:val="white"/>
          <w:rtl/>
        </w:rPr>
        <w:t>דקה</w:t>
      </w:r>
      <w:r w:rsidRPr="00B867FB">
        <w:rPr>
          <w:rFonts w:ascii="Verdana" w:eastAsia="Verdana" w:hAnsi="Verdana" w:cs="Verdana"/>
          <w:color w:val="021C36"/>
          <w:sz w:val="18"/>
          <w:szCs w:val="18"/>
          <w:highlight w:val="white"/>
          <w:rtl/>
        </w:rPr>
        <w:t xml:space="preserve"> 44.36) </w:t>
      </w:r>
      <w:r w:rsidRPr="00B867FB">
        <w:rPr>
          <w:rFonts w:ascii="Arial" w:eastAsia="Arial" w:hAnsi="Arial" w:cs="Arial"/>
          <w:color w:val="021C36"/>
          <w:sz w:val="18"/>
          <w:szCs w:val="18"/>
          <w:highlight w:val="white"/>
          <w:rtl/>
        </w:rPr>
        <w:t>שלכתחילה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מחמירין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שלא</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לאפות</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חלה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פרווה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בתנור</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יומו</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בשרי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כדי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לאכול</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החלה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עם</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חלב</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ורק</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בדיעבד</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אם</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אפה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החלה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מקילין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כיון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שדבר</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זה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הוא</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מאד</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מצוי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אני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רוצה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לדעת</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דעת</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הרב</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למעשה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בדבר</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זה</w:t>
      </w:r>
      <w:r w:rsidRPr="00B867FB">
        <w:rPr>
          <w:rFonts w:ascii="Verdana" w:eastAsia="Verdana" w:hAnsi="Verdana" w:cs="Verdana"/>
          <w:color w:val="021C36"/>
          <w:sz w:val="18"/>
          <w:szCs w:val="18"/>
          <w:highlight w:val="white"/>
        </w:rPr>
        <w:t>.</w:t>
      </w:r>
      <w:r w:rsidRPr="00B867FB">
        <w:rPr>
          <w:rFonts w:ascii="Verdana" w:eastAsia="Verdana" w:hAnsi="Verdana" w:cs="Verdana"/>
          <w:color w:val="021C36"/>
          <w:sz w:val="18"/>
          <w:szCs w:val="18"/>
        </w:rPr>
        <w:br/>
      </w:r>
      <w:r w:rsidRPr="00B867FB">
        <w:rPr>
          <w:rFonts w:ascii="Arial" w:eastAsia="Arial" w:hAnsi="Arial" w:cs="Arial"/>
          <w:color w:val="021C36"/>
          <w:sz w:val="18"/>
          <w:szCs w:val="18"/>
          <w:highlight w:val="white"/>
          <w:rtl/>
        </w:rPr>
        <w:t>בכבוד</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גדול</w:t>
      </w:r>
      <w:r w:rsidRPr="00B867FB">
        <w:rPr>
          <w:rFonts w:ascii="Verdana" w:eastAsia="Verdana" w:hAnsi="Verdana" w:cs="Verdana"/>
          <w:color w:val="021C36"/>
          <w:sz w:val="18"/>
          <w:szCs w:val="18"/>
          <w:highlight w:val="white"/>
        </w:rPr>
        <w:t>,</w:t>
      </w:r>
    </w:p>
    <w:p w14:paraId="1CD14ED3"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24C9A309"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Me’ikur hadin I hold it’s muter. Although we are choshesh l'chatchila for zeyas yavesh, here it will only be gorem nat bar nat which is anyway only assur l’chatchila. I don’t publicize it since I don’t think that this is the minhag. The minhag is to either do libun kal or wait 24 hours.</w:t>
      </w:r>
    </w:p>
    <w:p w14:paraId="66805474"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94" w:name="_z337ya" w:colFirst="0" w:colLast="0"/>
      <w:bookmarkStart w:id="195" w:name="_Toc54079870"/>
      <w:bookmarkEnd w:id="194"/>
      <w:r w:rsidRPr="00B867FB">
        <w:rPr>
          <w:rFonts w:ascii="Calibri" w:eastAsia="Calibri" w:hAnsi="Calibri" w:cs="Calibri"/>
          <w:color w:val="323E4F"/>
          <w:sz w:val="28"/>
          <w:szCs w:val="28"/>
        </w:rPr>
        <w:t>Onion Cut with Milk Knife in Meat Frying Pan</w:t>
      </w:r>
      <w:bookmarkEnd w:id="195"/>
    </w:p>
    <w:p w14:paraId="6434CB38"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5864FE75"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An onion was cut with a milchig knife and then put in a fleishig frying pan. (The mistake was realized before anything else was added, but after the onion already got very hot.) Both were aino ben yomo. What is the din on the frying pan? Would it matter if no oil was used?</w:t>
      </w:r>
    </w:p>
    <w:p w14:paraId="3582A38C"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6FC911EA"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It needs to be kashered. We can be mekil to just require hagalah (as opposed to libun), betziruf the Beis Meir that would be mekil anyway. Agav - We would rely on the Beis Meir b’makom hefsed meruba.</w:t>
      </w:r>
    </w:p>
    <w:p w14:paraId="0FC138F8" w14:textId="77777777" w:rsidR="00B867FB" w:rsidRPr="00B867FB" w:rsidRDefault="00B867FB" w:rsidP="00B867FB">
      <w:pPr>
        <w:bidi w:val="0"/>
        <w:spacing w:after="20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If no oil was used, even though you can tayna that </w:t>
      </w:r>
      <w:r w:rsidRPr="00B867FB">
        <w:rPr>
          <w:rFonts w:ascii="Arial" w:eastAsia="Arial" w:hAnsi="Arial" w:cs="Arial"/>
          <w:color w:val="021C36"/>
          <w:sz w:val="18"/>
          <w:szCs w:val="18"/>
          <w:highlight w:val="white"/>
          <w:rtl/>
        </w:rPr>
        <w:t>אין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איסור</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בלועה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יוצאת</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בלי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רוטב</w:t>
      </w:r>
      <w:r w:rsidRPr="00B867FB">
        <w:rPr>
          <w:rFonts w:ascii="Verdana" w:eastAsia="Verdana" w:hAnsi="Verdana" w:cs="Verdana"/>
          <w:color w:val="021C36"/>
          <w:sz w:val="18"/>
          <w:szCs w:val="18"/>
          <w:highlight w:val="white"/>
        </w:rPr>
        <w:t>, still you should do hagalah.</w:t>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p>
    <w:p w14:paraId="1413E08C" w14:textId="77777777" w:rsidR="00026126" w:rsidRDefault="00026126"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96" w:name="_3j2qqm3" w:colFirst="0" w:colLast="0"/>
      <w:bookmarkStart w:id="197" w:name="_Toc54079871"/>
      <w:bookmarkEnd w:id="196"/>
    </w:p>
    <w:p w14:paraId="05A256EF" w14:textId="77777777" w:rsidR="00026126" w:rsidRDefault="00026126" w:rsidP="00026126">
      <w:pPr>
        <w:pBdr>
          <w:bottom w:val="single" w:sz="8" w:space="4" w:color="4472C4"/>
        </w:pBdr>
        <w:bidi w:val="0"/>
        <w:spacing w:before="360" w:after="300"/>
        <w:ind w:left="990" w:hanging="450"/>
        <w:outlineLvl w:val="3"/>
        <w:rPr>
          <w:rFonts w:ascii="Calibri" w:eastAsia="Calibri" w:hAnsi="Calibri" w:cs="Calibri"/>
          <w:color w:val="323E4F"/>
          <w:sz w:val="28"/>
          <w:szCs w:val="28"/>
        </w:rPr>
      </w:pPr>
    </w:p>
    <w:p w14:paraId="02B3386C" w14:textId="0D7CBE6F" w:rsidR="00B867FB" w:rsidRPr="00B867FB" w:rsidRDefault="00B867FB" w:rsidP="00026126">
      <w:pPr>
        <w:pBdr>
          <w:bottom w:val="single" w:sz="8" w:space="4" w:color="4472C4"/>
        </w:pBdr>
        <w:bidi w:val="0"/>
        <w:spacing w:before="360" w:after="300"/>
        <w:ind w:left="990" w:hanging="450"/>
        <w:outlineLvl w:val="3"/>
        <w:rPr>
          <w:rFonts w:ascii="Calibri" w:eastAsia="Calibri" w:hAnsi="Calibri" w:cs="Calibri"/>
          <w:color w:val="323E4F"/>
          <w:sz w:val="28"/>
          <w:szCs w:val="28"/>
        </w:rPr>
      </w:pPr>
      <w:r w:rsidRPr="00B867FB">
        <w:rPr>
          <w:rFonts w:ascii="Calibri" w:eastAsia="Calibri" w:hAnsi="Calibri" w:cs="Calibri"/>
          <w:color w:val="323E4F"/>
          <w:sz w:val="28"/>
          <w:szCs w:val="28"/>
        </w:rPr>
        <w:t>Grilled Fish and Meat Together</w:t>
      </w:r>
      <w:bookmarkEnd w:id="197"/>
    </w:p>
    <w:p w14:paraId="30882ECC"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73781E5A"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A student’s mother cooked kosher hamburgers on a CLOSED BBQ with salmon. There was no separation / covering between the hamburgers and the salmon.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The same utensils were used for flipping the hamburgers and salmon... </w:t>
      </w:r>
      <w:r w:rsidRPr="00B867FB">
        <w:rPr>
          <w:rFonts w:ascii="Arial" w:eastAsia="Arial" w:hAnsi="Arial" w:cs="Arial"/>
          <w:color w:val="021C36"/>
          <w:sz w:val="18"/>
          <w:szCs w:val="18"/>
          <w:highlight w:val="white"/>
          <w:rtl/>
        </w:rPr>
        <w:t>שמנונית</w:t>
      </w:r>
      <w:r w:rsidRPr="00B867FB">
        <w:rPr>
          <w:rFonts w:ascii="Verdana" w:eastAsia="Verdana" w:hAnsi="Verdana" w:cs="Verdana"/>
          <w:color w:val="021C36"/>
          <w:sz w:val="18"/>
          <w:szCs w:val="18"/>
          <w:highlight w:val="white"/>
        </w:rPr>
        <w:t xml:space="preserve"> was certainly passed by the utensils.</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Is a secular mother’s time and preparation considered </w:t>
      </w:r>
      <w:r w:rsidRPr="00B867FB">
        <w:rPr>
          <w:rFonts w:ascii="Arial" w:eastAsia="Arial" w:hAnsi="Arial" w:cs="Arial"/>
          <w:color w:val="021C36"/>
          <w:sz w:val="18"/>
          <w:szCs w:val="18"/>
          <w:highlight w:val="white"/>
          <w:rtl/>
        </w:rPr>
        <w:t>הפסד</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מרובה</w:t>
      </w:r>
      <w:r w:rsidRPr="00B867FB">
        <w:rPr>
          <w:rFonts w:ascii="Verdana" w:eastAsia="Verdana" w:hAnsi="Verdana" w:cs="Verdana"/>
          <w:color w:val="021C36"/>
          <w:sz w:val="18"/>
          <w:szCs w:val="18"/>
          <w:highlight w:val="white"/>
        </w:rPr>
        <w:t>?</w:t>
      </w:r>
    </w:p>
    <w:p w14:paraId="62315628"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19C3394A"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We are machmir for reicha unless it is a hefsed merubah. [Here there wouldn’t be a problem of ze’ah since it is opposite an open fire.] With a frum woman I would say to be machmir and not consider this a hefsed merubah – however in this case with a secular woman you can be mekil.</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Regarding the actual shamnunos itself (of hamburger on fish or vice versa), if you know where it is, you should cut off a “netila” of that area. If not, then the lost netilla would be butel b’shishim (</w:t>
      </w:r>
      <w:r w:rsidRPr="00B867FB">
        <w:rPr>
          <w:rFonts w:ascii="Arial" w:eastAsia="Arial" w:hAnsi="Arial" w:cs="Arial"/>
          <w:color w:val="021C36"/>
          <w:sz w:val="18"/>
          <w:szCs w:val="18"/>
          <w:highlight w:val="white"/>
          <w:rtl/>
        </w:rPr>
        <w:t>יבש</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ביבש</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מין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בשאינו</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מינו</w:t>
      </w:r>
      <w:r w:rsidRPr="00B867FB">
        <w:rPr>
          <w:rFonts w:ascii="Verdana" w:eastAsia="Verdana" w:hAnsi="Verdana" w:cs="Verdana"/>
          <w:color w:val="021C36"/>
          <w:sz w:val="18"/>
          <w:szCs w:val="18"/>
          <w:highlight w:val="white"/>
        </w:rPr>
        <w:t>).</w:t>
      </w:r>
    </w:p>
    <w:p w14:paraId="71798FEA"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198" w:name="_1y810tw" w:colFirst="0" w:colLast="0"/>
      <w:bookmarkStart w:id="199" w:name="_Toc54079872"/>
      <w:bookmarkEnd w:id="198"/>
      <w:r w:rsidRPr="00B867FB">
        <w:rPr>
          <w:rFonts w:ascii="Calibri" w:eastAsia="Calibri" w:hAnsi="Calibri" w:cs="Calibri"/>
          <w:color w:val="323E4F"/>
          <w:sz w:val="28"/>
          <w:szCs w:val="28"/>
        </w:rPr>
        <w:t>Paper Bag as Wrapping</w:t>
      </w:r>
      <w:bookmarkEnd w:id="199"/>
    </w:p>
    <w:p w14:paraId="5F930183"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25ADE206"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Is a brown paper bag considered enough for a double wrapping in a non-kosher microwave?</w:t>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p>
    <w:p w14:paraId="1AC4B51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0763A340"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I’m not sure it’s a good idea, it isn’t waterproof.</w:t>
      </w:r>
    </w:p>
    <w:p w14:paraId="147A7FB5"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00" w:name="_4i7ojhp" w:colFirst="0" w:colLast="0"/>
      <w:bookmarkStart w:id="201" w:name="_Toc54079873"/>
      <w:bookmarkEnd w:id="200"/>
      <w:r w:rsidRPr="00B867FB">
        <w:rPr>
          <w:rFonts w:ascii="Calibri" w:eastAsia="Calibri" w:hAnsi="Calibri" w:cs="Calibri"/>
          <w:color w:val="323E4F"/>
          <w:sz w:val="28"/>
          <w:szCs w:val="28"/>
        </w:rPr>
        <w:t>Separate Milk and Meat Racks</w:t>
      </w:r>
      <w:bookmarkEnd w:id="201"/>
    </w:p>
    <w:p w14:paraId="3A81F1BC"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26238EDE"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Is one mechuyav to use separate drain boards for milk and meat?</w:t>
      </w:r>
    </w:p>
    <w:p w14:paraId="3D2C9EC2"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73D35695"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If you are referring to the grate that sits in the sink and you are using hot water to wash both milk and meat in that sink, then yes, you would need separate ones. If you mean the rack that the washed dishes are put on to dry, l'halacha there is no need for two.</w:t>
      </w:r>
    </w:p>
    <w:p w14:paraId="0DAD97BB"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02" w:name="_2xcytpi" w:colFirst="0" w:colLast="0"/>
      <w:bookmarkStart w:id="203" w:name="_Toc54079874"/>
      <w:bookmarkEnd w:id="202"/>
      <w:r w:rsidRPr="00B867FB">
        <w:rPr>
          <w:rFonts w:ascii="Calibri" w:eastAsia="Calibri" w:hAnsi="Calibri" w:cs="Calibri"/>
          <w:color w:val="323E4F"/>
          <w:sz w:val="28"/>
          <w:szCs w:val="28"/>
        </w:rPr>
        <w:t>French Toast from Challah Heated in Fleishig Oven</w:t>
      </w:r>
      <w:bookmarkEnd w:id="203"/>
    </w:p>
    <w:p w14:paraId="57A28F50"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1260DA9D"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Parve challah was warmed in an oven together with chicken. The chicken may have been fully covered. After Shabbos, the challah that was warmed together with the chicken and other challah that was parve were used to make French toast (milk was mixed in with the eggs). There were equal amounts of parve challah and questionable challah.</w:t>
      </w:r>
    </w:p>
    <w:p w14:paraId="28AF77C0" w14:textId="171DF018" w:rsidR="00B867FB" w:rsidRPr="00B867FB" w:rsidRDefault="00B867FB" w:rsidP="00026126">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Can the French toast be eaten and is there a problem with the milchig frying pans (Teflon) that were used? </w:t>
      </w:r>
    </w:p>
    <w:p w14:paraId="6E91DBDC" w14:textId="77777777" w:rsidR="00B867FB" w:rsidRPr="00B867FB" w:rsidRDefault="00B867FB" w:rsidP="00B867FB">
      <w:pPr>
        <w:bidi w:val="0"/>
        <w:rPr>
          <w:rFonts w:ascii="Verdana" w:eastAsia="Verdana" w:hAnsi="Verdana" w:cs="Verdana"/>
          <w:color w:val="021C36"/>
          <w:sz w:val="18"/>
          <w:szCs w:val="18"/>
          <w:highlight w:val="white"/>
        </w:rPr>
      </w:pPr>
    </w:p>
    <w:p w14:paraId="6CAC8254" w14:textId="77777777" w:rsidR="00B867FB" w:rsidRPr="00B867FB" w:rsidRDefault="00B867FB" w:rsidP="00B867FB">
      <w:pPr>
        <w:bidi w:val="0"/>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3110B0A6" w14:textId="77777777" w:rsidR="00B867FB" w:rsidRPr="00B867FB" w:rsidRDefault="00B867FB" w:rsidP="00B867FB">
      <w:pPr>
        <w:bidi w:val="0"/>
        <w:rPr>
          <w:rFonts w:ascii="Verdana" w:eastAsia="Verdana" w:hAnsi="Verdana" w:cs="Verdana"/>
          <w:color w:val="021C36"/>
          <w:sz w:val="18"/>
          <w:szCs w:val="18"/>
          <w:highlight w:val="white"/>
        </w:rPr>
      </w:pPr>
    </w:p>
    <w:p w14:paraId="6855ABF1"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We'd be mekil b'dieved.</w:t>
      </w:r>
    </w:p>
    <w:p w14:paraId="39B21C03" w14:textId="77777777" w:rsidR="00B867FB" w:rsidRPr="00B867FB" w:rsidRDefault="00B867FB" w:rsidP="00B867FB">
      <w:pPr>
        <w:bidi w:val="0"/>
        <w:spacing w:after="20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There is a safek if any chicken got into the bread through </w:t>
      </w:r>
      <w:r w:rsidRPr="00B867FB">
        <w:rPr>
          <w:rFonts w:ascii="Arial" w:eastAsia="Arial" w:hAnsi="Arial" w:cs="Arial"/>
          <w:color w:val="021C36"/>
          <w:sz w:val="18"/>
          <w:szCs w:val="18"/>
          <w:highlight w:val="white"/>
          <w:rtl/>
        </w:rPr>
        <w:t>זיעה</w:t>
      </w:r>
      <w:r w:rsidRPr="00B867FB">
        <w:rPr>
          <w:rFonts w:ascii="Verdana" w:eastAsia="Verdana" w:hAnsi="Verdana" w:cs="Verdana"/>
          <w:color w:val="021C36"/>
          <w:sz w:val="18"/>
          <w:szCs w:val="18"/>
          <w:highlight w:val="white"/>
        </w:rPr>
        <w:t>. Even if there was liquid in the chicken, there was a possibility that it was covered.</w:t>
      </w:r>
    </w:p>
    <w:p w14:paraId="00E9624E"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04" w:name="_1ci93xb" w:colFirst="0" w:colLast="0"/>
      <w:bookmarkStart w:id="205" w:name="_Toc54079875"/>
      <w:bookmarkEnd w:id="204"/>
      <w:r w:rsidRPr="00B867FB">
        <w:rPr>
          <w:rFonts w:ascii="Calibri" w:eastAsia="Calibri" w:hAnsi="Calibri" w:cs="Calibri"/>
          <w:color w:val="323E4F"/>
          <w:sz w:val="28"/>
          <w:szCs w:val="28"/>
        </w:rPr>
        <w:t>Kashering Because of Kli Sheini</w:t>
      </w:r>
      <w:bookmarkEnd w:id="205"/>
    </w:p>
    <w:p w14:paraId="146CFB31"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33ED4AC3"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A hard-plastic baby bottle of milk was warmed in </w:t>
      </w:r>
      <w:r w:rsidRPr="00B867FB">
        <w:rPr>
          <w:rFonts w:ascii="Arial" w:eastAsia="Arial" w:hAnsi="Arial" w:cs="Arial"/>
          <w:color w:val="021C36"/>
          <w:sz w:val="18"/>
          <w:szCs w:val="18"/>
          <w:highlight w:val="white"/>
          <w:rtl/>
        </w:rPr>
        <w:t>אב</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י</w:t>
      </w:r>
      <w:r w:rsidRPr="00B867FB">
        <w:rPr>
          <w:rFonts w:ascii="Verdana" w:eastAsia="Verdana" w:hAnsi="Verdana" w:cs="Verdana"/>
          <w:color w:val="021C36"/>
          <w:sz w:val="18"/>
          <w:szCs w:val="18"/>
          <w:highlight w:val="white"/>
        </w:rPr>
        <w:t xml:space="preserve"> fleishig (from steam while pouring very close to surface of a </w:t>
      </w:r>
      <w:r w:rsidRPr="00B867FB">
        <w:rPr>
          <w:rFonts w:ascii="Arial" w:eastAsia="Arial" w:hAnsi="Arial" w:cs="Arial"/>
          <w:color w:val="021C36"/>
          <w:sz w:val="18"/>
          <w:szCs w:val="18"/>
          <w:highlight w:val="white"/>
          <w:rtl/>
        </w:rPr>
        <w:t>צ</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ב</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ח</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רמ</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א</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כ</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ר</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על</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האש</w:t>
      </w:r>
      <w:r w:rsidRPr="00B867FB">
        <w:rPr>
          <w:rFonts w:ascii="Verdana" w:eastAsia="Verdana" w:hAnsi="Verdana" w:cs="Verdana"/>
          <w:color w:val="021C36"/>
          <w:sz w:val="18"/>
          <w:szCs w:val="18"/>
          <w:highlight w:val="white"/>
        </w:rPr>
        <w:t>) glass measuring cup filled with boiling water pumped from a kum kum. Do we say that since the measuring cup is a kli sheini, it is not even a question if it is mutar (</w:t>
      </w:r>
      <w:r w:rsidRPr="00B867FB">
        <w:rPr>
          <w:rFonts w:ascii="Arial" w:eastAsia="Arial" w:hAnsi="Arial" w:cs="Arial"/>
          <w:color w:val="021C36"/>
          <w:sz w:val="18"/>
          <w:szCs w:val="18"/>
          <w:highlight w:val="white"/>
          <w:rtl/>
        </w:rPr>
        <w:t>ט</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ז</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יו</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ד</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צ</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סק</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ט</w:t>
      </w:r>
      <w:r w:rsidRPr="00B867FB">
        <w:rPr>
          <w:rFonts w:ascii="Verdana" w:eastAsia="Verdana" w:hAnsi="Verdana" w:cs="Verdana"/>
          <w:color w:val="021C36"/>
          <w:sz w:val="18"/>
          <w:szCs w:val="18"/>
          <w:highlight w:val="white"/>
        </w:rPr>
        <w:t>) without or with hagalah (</w:t>
      </w:r>
      <w:r w:rsidRPr="00B867FB">
        <w:rPr>
          <w:rFonts w:ascii="Arial" w:eastAsia="Arial" w:hAnsi="Arial" w:cs="Arial"/>
          <w:color w:val="021C36"/>
          <w:sz w:val="18"/>
          <w:szCs w:val="18"/>
          <w:highlight w:val="white"/>
          <w:rtl/>
        </w:rPr>
        <w:t>ש</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ך</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או</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ח</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תנ</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א</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סקמ</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ט</w:t>
      </w:r>
      <w:r w:rsidRPr="00B867FB">
        <w:rPr>
          <w:rFonts w:ascii="Verdana" w:eastAsia="Verdana" w:hAnsi="Verdana" w:cs="Verdana"/>
          <w:color w:val="021C36"/>
          <w:sz w:val="18"/>
          <w:szCs w:val="18"/>
          <w:highlight w:val="white"/>
        </w:rPr>
        <w:t>) and the bottle, milk, and measuring cup are all fine b'dieved? Or does the measuring cup need to be kashered?</w:t>
      </w:r>
    </w:p>
    <w:p w14:paraId="3159F684"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6352F5B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All fine b’dieved. We are not machmir to kasher by a kli sheini.</w:t>
      </w:r>
    </w:p>
    <w:p w14:paraId="00A941D1"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06" w:name="_3whwml4" w:colFirst="0" w:colLast="0"/>
      <w:bookmarkStart w:id="207" w:name="_Toc54079876"/>
      <w:bookmarkEnd w:id="206"/>
      <w:r w:rsidRPr="00B867FB">
        <w:rPr>
          <w:rFonts w:ascii="Calibri" w:eastAsia="Calibri" w:hAnsi="Calibri" w:cs="Calibri"/>
          <w:color w:val="323E4F"/>
          <w:sz w:val="28"/>
          <w:szCs w:val="28"/>
        </w:rPr>
        <w:t>Milk Fork in Meat Sink</w:t>
      </w:r>
      <w:bookmarkEnd w:id="207"/>
    </w:p>
    <w:p w14:paraId="784E9FED"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7B5A3F5B"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My son decided to wash his milchig fork in the fleishig sink. He placed the fork in a dirty pan used to fry schnitzel and turned on the water to the hottest and let it run for a while. I do not know if the hot water is yad tzoledes, but it can get very hot. The water then overflowed onto other fleisheik cutlery in the sink. I do not know if the fork had any actual milchigs on it. There was no soap involved. What is the status of the milchig fork, the pan and the fleishig cutlery?</w:t>
      </w:r>
    </w:p>
    <w:p w14:paraId="503D7FF7"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626314F3"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The flieshik pan and cutlery are no problem, since you don't know if there was actually any dairy involved.</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The milichik fork could be a problem - assuming that there was mamashos of shnitzel in the pan. Generally, hot water from a boiler would reach yad soledes if left running (unless the boiler wasn't working properly or the water inside wasn't yet hot). We are choishesh that maybe the water hit the fork and shnitzel simultaneously and transferred ta'am (</w:t>
      </w:r>
      <w:r w:rsidRPr="00B867FB">
        <w:rPr>
          <w:rFonts w:ascii="Arial" w:eastAsia="Arial" w:hAnsi="Arial" w:cs="Arial"/>
          <w:color w:val="021C36"/>
          <w:sz w:val="18"/>
          <w:szCs w:val="18"/>
          <w:highlight w:val="white"/>
          <w:rtl/>
        </w:rPr>
        <w:t>כלי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ראשון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שלא</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נפסק</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הקילוח</w:t>
      </w:r>
      <w:r w:rsidRPr="00B867FB">
        <w:rPr>
          <w:rFonts w:ascii="Verdana" w:eastAsia="Verdana" w:hAnsi="Verdana" w:cs="Verdana"/>
          <w:color w:val="021C36"/>
          <w:sz w:val="18"/>
          <w:szCs w:val="18"/>
          <w:highlight w:val="white"/>
        </w:rPr>
        <w:t>). It would be correct to kasher the fork m'safek.</w:t>
      </w:r>
    </w:p>
    <w:p w14:paraId="0E278F8A"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08" w:name="_2bn6wsx" w:colFirst="0" w:colLast="0"/>
      <w:bookmarkStart w:id="209" w:name="_Toc54079877"/>
      <w:bookmarkEnd w:id="208"/>
      <w:r w:rsidRPr="00B867FB">
        <w:rPr>
          <w:rFonts w:ascii="Calibri" w:eastAsia="Calibri" w:hAnsi="Calibri" w:cs="Calibri"/>
          <w:color w:val="323E4F"/>
          <w:sz w:val="28"/>
          <w:szCs w:val="28"/>
        </w:rPr>
        <w:t>Knife Sharpener</w:t>
      </w:r>
      <w:bookmarkEnd w:id="209"/>
    </w:p>
    <w:p w14:paraId="1EBA4BC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 Question: </w:t>
      </w:r>
    </w:p>
    <w:p w14:paraId="6BF9859A"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Can a knife sharpener be used for both milk and meat knives that are clean?</w:t>
      </w:r>
    </w:p>
    <w:p w14:paraId="5E875842"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Is there a difference if the knives are smooth and not serrated?</w:t>
      </w:r>
    </w:p>
    <w:p w14:paraId="0951CACD" w14:textId="77777777" w:rsidR="00B867FB" w:rsidRPr="00B867FB" w:rsidRDefault="00B867FB" w:rsidP="00B867FB">
      <w:pPr>
        <w:bidi w:val="0"/>
        <w:rPr>
          <w:rFonts w:ascii="Verdana" w:eastAsia="Verdana" w:hAnsi="Verdana" w:cs="Verdana"/>
          <w:b/>
          <w:color w:val="021C36"/>
          <w:sz w:val="18"/>
          <w:szCs w:val="18"/>
          <w:highlight w:val="white"/>
        </w:rPr>
      </w:pPr>
    </w:p>
    <w:p w14:paraId="21DDC063" w14:textId="77777777" w:rsidR="00B867FB" w:rsidRPr="00B867FB" w:rsidRDefault="00B867FB" w:rsidP="00B867FB">
      <w:pPr>
        <w:bidi w:val="0"/>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532A6C5B" w14:textId="77777777" w:rsidR="00B867FB" w:rsidRPr="00B867FB" w:rsidRDefault="00B867FB" w:rsidP="00B867FB">
      <w:pPr>
        <w:bidi w:val="0"/>
        <w:rPr>
          <w:rFonts w:ascii="Verdana" w:eastAsia="Verdana" w:hAnsi="Verdana" w:cs="Verdana"/>
          <w:b/>
          <w:color w:val="021C36"/>
          <w:sz w:val="18"/>
          <w:szCs w:val="18"/>
          <w:highlight w:val="white"/>
        </w:rPr>
      </w:pPr>
    </w:p>
    <w:p w14:paraId="1D8BC976"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A smooth knife - no problem.</w:t>
      </w:r>
    </w:p>
    <w:p w14:paraId="16BC64A6" w14:textId="77777777" w:rsidR="00B867FB" w:rsidRPr="00B867FB" w:rsidRDefault="00B867FB" w:rsidP="00B867FB">
      <w:pPr>
        <w:bidi w:val="0"/>
        <w:spacing w:after="20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A serrated knife - we are afraid that there is </w:t>
      </w:r>
      <w:r w:rsidRPr="00B867FB">
        <w:rPr>
          <w:rFonts w:ascii="Arial" w:eastAsia="Arial" w:hAnsi="Arial" w:cs="Arial"/>
          <w:color w:val="021C36"/>
          <w:sz w:val="18"/>
          <w:szCs w:val="18"/>
          <w:highlight w:val="white"/>
          <w:rtl/>
        </w:rPr>
        <w:t>בעין</w:t>
      </w:r>
      <w:r w:rsidRPr="00B867FB">
        <w:rPr>
          <w:rFonts w:ascii="Verdana" w:eastAsia="Verdana" w:hAnsi="Verdana" w:cs="Verdana"/>
          <w:color w:val="021C36"/>
          <w:sz w:val="18"/>
          <w:szCs w:val="18"/>
          <w:highlight w:val="white"/>
        </w:rPr>
        <w:t xml:space="preserve"> in the grooves, so it should not be done.</w:t>
      </w:r>
    </w:p>
    <w:p w14:paraId="546DF14C"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10" w:name="_qsh70q" w:colFirst="0" w:colLast="0"/>
      <w:bookmarkStart w:id="211" w:name="_Toc54079878"/>
      <w:bookmarkEnd w:id="210"/>
      <w:r w:rsidRPr="00B867FB">
        <w:rPr>
          <w:rFonts w:ascii="Calibri" w:eastAsia="Calibri" w:hAnsi="Calibri" w:cs="Calibri"/>
          <w:color w:val="323E4F"/>
          <w:sz w:val="28"/>
          <w:szCs w:val="28"/>
        </w:rPr>
        <w:t>Found a Worm in Cooked Food</w:t>
      </w:r>
      <w:bookmarkEnd w:id="211"/>
    </w:p>
    <w:p w14:paraId="18CEC4E8"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 Question: </w:t>
      </w:r>
    </w:p>
    <w:p w14:paraId="4F64B905"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When we roast garlic for Shabbos, we cut off the top of garlic, put some olive oil on it and place three or four whole heads of garlic in a covered dish in the oven. Since the heads are whole, they aren't checked for worms until the time of eating. If a worm is found:</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1) How much of that head of garlic does it affect (the worm will generally be found in a single clove)?</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2) Are the other heads of garlic affected? </w:t>
      </w:r>
    </w:p>
    <w:p w14:paraId="2DF34513" w14:textId="77777777" w:rsidR="00026126" w:rsidRDefault="00026126" w:rsidP="00B867FB">
      <w:pPr>
        <w:bidi w:val="0"/>
        <w:spacing w:after="200" w:line="276" w:lineRule="auto"/>
        <w:rPr>
          <w:rFonts w:ascii="Verdana" w:eastAsia="Verdana" w:hAnsi="Verdana" w:cs="Verdana"/>
          <w:b/>
          <w:color w:val="021C36"/>
          <w:sz w:val="18"/>
          <w:szCs w:val="18"/>
          <w:highlight w:val="white"/>
        </w:rPr>
      </w:pPr>
    </w:p>
    <w:p w14:paraId="661ACC41" w14:textId="72908961" w:rsidR="00B867FB" w:rsidRPr="00B867FB" w:rsidRDefault="00B867FB" w:rsidP="00026126">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2D1AD8D8"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 xml:space="preserve">We are choshesh that worms are </w:t>
      </w:r>
      <w:r w:rsidRPr="00B867FB">
        <w:rPr>
          <w:rFonts w:ascii="Arial" w:eastAsia="Arial" w:hAnsi="Arial" w:cs="Arial"/>
          <w:color w:val="021C36"/>
          <w:sz w:val="18"/>
          <w:szCs w:val="18"/>
          <w:highlight w:val="white"/>
          <w:rtl/>
        </w:rPr>
        <w:t>משביח</w:t>
      </w:r>
      <w:r w:rsidRPr="00B867FB">
        <w:rPr>
          <w:rFonts w:ascii="Verdana" w:eastAsia="Verdana" w:hAnsi="Verdana" w:cs="Verdana"/>
          <w:color w:val="021C36"/>
          <w:sz w:val="18"/>
          <w:szCs w:val="18"/>
          <w:highlight w:val="white"/>
        </w:rPr>
        <w:t xml:space="preserve"> food - therefore it would have the regular halochos of </w:t>
      </w:r>
      <w:r w:rsidRPr="00B867FB">
        <w:rPr>
          <w:rFonts w:ascii="Arial" w:eastAsia="Arial" w:hAnsi="Arial" w:cs="Arial"/>
          <w:color w:val="021C36"/>
          <w:sz w:val="18"/>
          <w:szCs w:val="18"/>
          <w:highlight w:val="white"/>
          <w:rtl/>
        </w:rPr>
        <w:t>צלי</w:t>
      </w:r>
      <w:r w:rsidRPr="00B867FB">
        <w:rPr>
          <w:rFonts w:ascii="Verdana" w:eastAsia="Verdana" w:hAnsi="Verdana" w:cs="Verdana"/>
          <w:color w:val="021C36"/>
          <w:sz w:val="18"/>
          <w:szCs w:val="18"/>
          <w:highlight w:val="white"/>
        </w:rPr>
        <w:t xml:space="preserve"> that need </w:t>
      </w:r>
      <w:r w:rsidRPr="00B867FB">
        <w:rPr>
          <w:rFonts w:ascii="Arial" w:eastAsia="Arial" w:hAnsi="Arial" w:cs="Arial"/>
          <w:color w:val="021C36"/>
          <w:sz w:val="18"/>
          <w:szCs w:val="18"/>
          <w:highlight w:val="white"/>
          <w:rtl/>
        </w:rPr>
        <w:t>ששים</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ונטילה</w:t>
      </w:r>
      <w:r w:rsidRPr="00B867FB">
        <w:rPr>
          <w:rFonts w:ascii="Verdana" w:eastAsia="Verdana" w:hAnsi="Verdana" w:cs="Verdana"/>
          <w:color w:val="021C36"/>
          <w:sz w:val="18"/>
          <w:szCs w:val="18"/>
          <w:highlight w:val="white"/>
        </w:rPr>
        <w:t>.</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If there is </w:t>
      </w:r>
      <w:r w:rsidRPr="00B867FB">
        <w:rPr>
          <w:rFonts w:ascii="Arial" w:eastAsia="Arial" w:hAnsi="Arial" w:cs="Arial"/>
          <w:color w:val="021C36"/>
          <w:sz w:val="18"/>
          <w:szCs w:val="18"/>
          <w:highlight w:val="white"/>
          <w:rtl/>
        </w:rPr>
        <w:t>ששים</w:t>
      </w:r>
      <w:r w:rsidRPr="00B867FB">
        <w:rPr>
          <w:rFonts w:ascii="Verdana" w:eastAsia="Verdana" w:hAnsi="Verdana" w:cs="Verdana"/>
          <w:color w:val="021C36"/>
          <w:sz w:val="18"/>
          <w:szCs w:val="18"/>
          <w:highlight w:val="white"/>
        </w:rPr>
        <w:t xml:space="preserve"> in the head that you found the worm in, only a </w:t>
      </w:r>
      <w:r w:rsidRPr="00B867FB">
        <w:rPr>
          <w:rFonts w:ascii="Arial" w:eastAsia="Arial" w:hAnsi="Arial" w:cs="Arial"/>
          <w:color w:val="021C36"/>
          <w:sz w:val="18"/>
          <w:szCs w:val="18"/>
          <w:highlight w:val="white"/>
          <w:rtl/>
        </w:rPr>
        <w:t>נטילה</w:t>
      </w:r>
      <w:r w:rsidRPr="00B867FB">
        <w:rPr>
          <w:rFonts w:ascii="Verdana" w:eastAsia="Verdana" w:hAnsi="Verdana" w:cs="Verdana"/>
          <w:color w:val="021C36"/>
          <w:sz w:val="18"/>
          <w:szCs w:val="18"/>
          <w:highlight w:val="white"/>
        </w:rPr>
        <w:t xml:space="preserve"> would be required. If there isn't </w:t>
      </w:r>
      <w:r w:rsidRPr="00B867FB">
        <w:rPr>
          <w:rFonts w:ascii="Arial" w:eastAsia="Arial" w:hAnsi="Arial" w:cs="Arial"/>
          <w:color w:val="021C36"/>
          <w:sz w:val="18"/>
          <w:szCs w:val="18"/>
          <w:highlight w:val="white"/>
          <w:rtl/>
        </w:rPr>
        <w:t>ששים</w:t>
      </w:r>
      <w:r w:rsidRPr="00B867FB">
        <w:rPr>
          <w:rFonts w:ascii="Verdana" w:eastAsia="Verdana" w:hAnsi="Verdana" w:cs="Verdana"/>
          <w:color w:val="021C36"/>
          <w:sz w:val="18"/>
          <w:szCs w:val="18"/>
          <w:highlight w:val="white"/>
        </w:rPr>
        <w:t xml:space="preserve"> in that head alone, then you would have to throw it out. Either way, the other three heads would be fine.</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[There doesn't sound like there is enough oil to make this a case of </w:t>
      </w:r>
      <w:r w:rsidRPr="00B867FB">
        <w:rPr>
          <w:rFonts w:ascii="Arial" w:eastAsia="Arial" w:hAnsi="Arial" w:cs="Arial"/>
          <w:color w:val="021C36"/>
          <w:sz w:val="18"/>
          <w:szCs w:val="18"/>
          <w:highlight w:val="white"/>
          <w:rtl/>
        </w:rPr>
        <w:t>בישול</w:t>
      </w:r>
      <w:r w:rsidRPr="00B867FB">
        <w:rPr>
          <w:rFonts w:ascii="Verdana" w:eastAsia="Verdana" w:hAnsi="Verdana" w:cs="Verdana"/>
          <w:color w:val="021C36"/>
          <w:sz w:val="18"/>
          <w:szCs w:val="18"/>
          <w:highlight w:val="white"/>
        </w:rPr>
        <w:t>.]</w:t>
      </w:r>
      <w:r w:rsidRPr="00B867FB">
        <w:rPr>
          <w:rFonts w:ascii="Verdana" w:eastAsia="Verdana" w:hAnsi="Verdana" w:cs="Verdana"/>
          <w:color w:val="021C36"/>
          <w:sz w:val="18"/>
          <w:szCs w:val="18"/>
          <w:highlight w:val="white"/>
          <w:vertAlign w:val="superscript"/>
        </w:rPr>
        <w:footnoteReference w:id="43"/>
      </w:r>
    </w:p>
    <w:p w14:paraId="79FD9A47"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12" w:name="_3as4poj" w:colFirst="0" w:colLast="0"/>
      <w:bookmarkStart w:id="213" w:name="_Toc54079879"/>
      <w:bookmarkEnd w:id="212"/>
      <w:r w:rsidRPr="00B867FB">
        <w:rPr>
          <w:rFonts w:ascii="Calibri" w:eastAsia="Calibri" w:hAnsi="Calibri" w:cs="Calibri"/>
          <w:color w:val="323E4F"/>
          <w:sz w:val="28"/>
          <w:szCs w:val="28"/>
        </w:rPr>
        <w:t>Taking Medicine that Contains Lactose while being Fleishig</w:t>
      </w:r>
      <w:bookmarkEnd w:id="213"/>
    </w:p>
    <w:p w14:paraId="11147E6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5A41B20C"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If one is fleishig may one take medicine that contains lactose?</w:t>
      </w:r>
    </w:p>
    <w:p w14:paraId="25584988"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4709B1B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This is not pashut. Generally, lactose is put in for taste as a natural sweetener (milk sugar). The question is, if this milk extract is considered 'chalav'.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It is preferable to avoid this right after fleishig, if possible. If this is a tasteless tablet, then it is </w:t>
      </w:r>
      <w:r w:rsidRPr="00B867FB">
        <w:rPr>
          <w:rFonts w:ascii="Arial" w:eastAsia="Arial" w:hAnsi="Arial" w:cs="Arial"/>
          <w:color w:val="021C36"/>
          <w:sz w:val="18"/>
          <w:szCs w:val="18"/>
          <w:highlight w:val="white"/>
          <w:rtl/>
        </w:rPr>
        <w:t>מותר</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לכתחילה</w:t>
      </w:r>
      <w:r w:rsidRPr="00B867FB">
        <w:rPr>
          <w:rFonts w:ascii="Verdana" w:eastAsia="Verdana" w:hAnsi="Verdana" w:cs="Verdana"/>
          <w:color w:val="021C36"/>
          <w:sz w:val="18"/>
          <w:szCs w:val="18"/>
          <w:highlight w:val="white"/>
        </w:rPr>
        <w:t>.</w:t>
      </w:r>
    </w:p>
    <w:p w14:paraId="59F35BA6"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14" w:name="_1pxezwc" w:colFirst="0" w:colLast="0"/>
      <w:bookmarkStart w:id="215" w:name="_Toc54079880"/>
      <w:bookmarkEnd w:id="214"/>
      <w:r w:rsidRPr="00B867FB">
        <w:rPr>
          <w:rFonts w:ascii="Calibri" w:eastAsia="Calibri" w:hAnsi="Calibri" w:cs="Calibri"/>
          <w:color w:val="323E4F"/>
          <w:sz w:val="28"/>
          <w:szCs w:val="28"/>
        </w:rPr>
        <w:t>Eating Kugel Microwaved with Meat - Regarding Waiting 6 hours</w:t>
      </w:r>
      <w:bookmarkEnd w:id="215"/>
    </w:p>
    <w:p w14:paraId="680FC28C"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3FA76D7F"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I heated up a piece of parve kugel together with a piece of meat in the microwave, and they both got very hot (there clearly was </w:t>
      </w:r>
      <w:r w:rsidRPr="00B867FB">
        <w:rPr>
          <w:rFonts w:ascii="Arial" w:eastAsia="Arial" w:hAnsi="Arial" w:cs="Arial"/>
          <w:color w:val="021C36"/>
          <w:sz w:val="18"/>
          <w:szCs w:val="18"/>
          <w:highlight w:val="white"/>
          <w:rtl/>
        </w:rPr>
        <w:t>זיעה</w:t>
      </w:r>
      <w:r w:rsidRPr="00B867FB">
        <w:rPr>
          <w:rFonts w:ascii="Verdana" w:eastAsia="Verdana" w:hAnsi="Verdana" w:cs="Verdana"/>
          <w:color w:val="021C36"/>
          <w:sz w:val="18"/>
          <w:szCs w:val="18"/>
          <w:highlight w:val="white"/>
        </w:rPr>
        <w:t>) but I only ate the kugel. Do I have to wait 6 hours to eat cheese?</w:t>
      </w:r>
    </w:p>
    <w:p w14:paraId="1520658D"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Is there a difference if I taste the </w:t>
      </w:r>
      <w:r w:rsidRPr="00B867FB">
        <w:rPr>
          <w:rFonts w:ascii="Arial" w:eastAsia="Arial" w:hAnsi="Arial" w:cs="Arial"/>
          <w:color w:val="021C36"/>
          <w:sz w:val="18"/>
          <w:szCs w:val="18"/>
          <w:highlight w:val="white"/>
          <w:rtl/>
        </w:rPr>
        <w:t>בשר</w:t>
      </w:r>
      <w:r w:rsidRPr="00B867FB">
        <w:rPr>
          <w:rFonts w:ascii="Verdana" w:eastAsia="Verdana" w:hAnsi="Verdana" w:cs="Verdana"/>
          <w:color w:val="021C36"/>
          <w:sz w:val="18"/>
          <w:szCs w:val="18"/>
          <w:highlight w:val="white"/>
        </w:rPr>
        <w:t xml:space="preserve"> in the kugel?</w:t>
      </w:r>
    </w:p>
    <w:p w14:paraId="16E47F7B"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Is this at least as good as the case in the (</w:t>
      </w:r>
      <w:r w:rsidRPr="00B867FB">
        <w:rPr>
          <w:rFonts w:ascii="Arial" w:eastAsia="Arial" w:hAnsi="Arial" w:cs="Arial"/>
          <w:color w:val="021C36"/>
          <w:sz w:val="18"/>
          <w:szCs w:val="18"/>
          <w:highlight w:val="white"/>
          <w:rtl/>
        </w:rPr>
        <w:t>ש</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ך</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פ</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ט</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ס</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ק</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י</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ט</w:t>
      </w:r>
      <w:r w:rsidRPr="00B867FB">
        <w:rPr>
          <w:rFonts w:ascii="Verdana" w:eastAsia="Verdana" w:hAnsi="Verdana" w:cs="Verdana"/>
          <w:color w:val="021C36"/>
          <w:sz w:val="18"/>
          <w:szCs w:val="18"/>
          <w:highlight w:val="white"/>
        </w:rPr>
        <w:t xml:space="preserve">) where he was </w:t>
      </w:r>
      <w:r w:rsidRPr="00B867FB">
        <w:rPr>
          <w:rFonts w:ascii="Arial" w:eastAsia="Arial" w:hAnsi="Arial" w:cs="Arial"/>
          <w:color w:val="021C36"/>
          <w:sz w:val="18"/>
          <w:szCs w:val="18"/>
          <w:highlight w:val="white"/>
          <w:rtl/>
        </w:rPr>
        <w:t>מתיר</w:t>
      </w:r>
      <w:r w:rsidRPr="00B867FB">
        <w:rPr>
          <w:rFonts w:ascii="Verdana" w:eastAsia="Verdana" w:hAnsi="Verdana" w:cs="Verdana"/>
          <w:color w:val="021C36"/>
          <w:sz w:val="18"/>
          <w:szCs w:val="18"/>
          <w:highlight w:val="white"/>
        </w:rPr>
        <w:t xml:space="preserve"> even if cooked with remnants of meat that aren't </w:t>
      </w:r>
      <w:r w:rsidRPr="00B867FB">
        <w:rPr>
          <w:rFonts w:ascii="Arial" w:eastAsia="Arial" w:hAnsi="Arial" w:cs="Arial"/>
          <w:color w:val="021C36"/>
          <w:sz w:val="18"/>
          <w:szCs w:val="18"/>
          <w:highlight w:val="white"/>
          <w:rtl/>
        </w:rPr>
        <w:t>בטל</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בששים</w:t>
      </w:r>
      <w:r w:rsidRPr="00B867FB">
        <w:rPr>
          <w:rFonts w:ascii="Verdana" w:eastAsia="Verdana" w:hAnsi="Verdana" w:cs="Verdana"/>
          <w:color w:val="021C36"/>
          <w:sz w:val="18"/>
          <w:szCs w:val="18"/>
          <w:highlight w:val="white"/>
        </w:rPr>
        <w:t>?</w:t>
      </w:r>
    </w:p>
    <w:p w14:paraId="56FB606F"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p>
    <w:p w14:paraId="04AF587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55E2AF44" w14:textId="77777777" w:rsidR="00B867FB" w:rsidRPr="00B867FB" w:rsidRDefault="00B867FB" w:rsidP="00B867FB">
      <w:pPr>
        <w:bidi w:val="0"/>
        <w:spacing w:after="200" w:line="276" w:lineRule="auto"/>
        <w:rPr>
          <w:rFonts w:ascii="Verdana" w:eastAsia="Verdana" w:hAnsi="Verdana" w:cs="Verdana"/>
          <w:color w:val="021C36"/>
          <w:sz w:val="18"/>
          <w:szCs w:val="18"/>
        </w:rPr>
      </w:pPr>
      <w:r w:rsidRPr="00B867FB">
        <w:rPr>
          <w:rFonts w:ascii="Verdana" w:eastAsia="Verdana" w:hAnsi="Verdana" w:cs="Verdana"/>
          <w:color w:val="021C36"/>
          <w:sz w:val="18"/>
          <w:szCs w:val="18"/>
        </w:rPr>
        <w:t>1. You can be mekil. The Eishel Avraham (</w:t>
      </w:r>
      <w:r w:rsidRPr="00B867FB">
        <w:rPr>
          <w:rFonts w:ascii="Arial" w:eastAsia="Arial" w:hAnsi="Arial" w:cs="Arial"/>
          <w:color w:val="021C36"/>
          <w:sz w:val="18"/>
          <w:szCs w:val="18"/>
          <w:rtl/>
        </w:rPr>
        <w:t>או</w:t>
      </w:r>
      <w:r w:rsidRPr="00B867FB">
        <w:rPr>
          <w:rFonts w:ascii="Verdana" w:eastAsia="Verdana" w:hAnsi="Verdana" w:cs="Verdana"/>
          <w:color w:val="021C36"/>
          <w:sz w:val="18"/>
          <w:szCs w:val="18"/>
          <w:rtl/>
        </w:rPr>
        <w:t>"</w:t>
      </w:r>
      <w:r w:rsidRPr="00B867FB">
        <w:rPr>
          <w:rFonts w:ascii="Arial" w:eastAsia="Arial" w:hAnsi="Arial" w:cs="Arial"/>
          <w:color w:val="021C36"/>
          <w:sz w:val="18"/>
          <w:szCs w:val="18"/>
          <w:rtl/>
        </w:rPr>
        <w:t>ח</w:t>
      </w:r>
      <w:r w:rsidRPr="00B867FB">
        <w:rPr>
          <w:rFonts w:ascii="Verdana" w:eastAsia="Verdana" w:hAnsi="Verdana" w:cs="Verdana"/>
          <w:color w:val="021C36"/>
          <w:sz w:val="18"/>
          <w:szCs w:val="18"/>
          <w:rtl/>
        </w:rPr>
        <w:t xml:space="preserve"> </w:t>
      </w:r>
      <w:r w:rsidRPr="00B867FB">
        <w:rPr>
          <w:rFonts w:ascii="Arial" w:eastAsia="Arial" w:hAnsi="Arial" w:cs="Arial"/>
          <w:color w:val="021C36"/>
          <w:sz w:val="18"/>
          <w:szCs w:val="18"/>
          <w:rtl/>
        </w:rPr>
        <w:t>קעג</w:t>
      </w:r>
      <w:r w:rsidRPr="00B867FB">
        <w:rPr>
          <w:rFonts w:ascii="Verdana" w:eastAsia="Verdana" w:hAnsi="Verdana" w:cs="Verdana"/>
          <w:color w:val="021C36"/>
          <w:sz w:val="18"/>
          <w:szCs w:val="18"/>
        </w:rPr>
        <w:t>) is mekil.</w:t>
      </w:r>
    </w:p>
    <w:p w14:paraId="746AA734" w14:textId="77777777" w:rsidR="00B867FB" w:rsidRPr="00B867FB" w:rsidRDefault="00B867FB" w:rsidP="00B867FB">
      <w:pPr>
        <w:bidi w:val="0"/>
        <w:spacing w:after="200" w:line="276" w:lineRule="auto"/>
        <w:rPr>
          <w:rFonts w:ascii="Verdana" w:eastAsia="Verdana" w:hAnsi="Verdana" w:cs="Verdana"/>
          <w:color w:val="021C36"/>
          <w:sz w:val="18"/>
          <w:szCs w:val="18"/>
        </w:rPr>
      </w:pPr>
      <w:r w:rsidRPr="00B867FB">
        <w:rPr>
          <w:rFonts w:ascii="Verdana" w:eastAsia="Verdana" w:hAnsi="Verdana" w:cs="Verdana"/>
          <w:color w:val="021C36"/>
          <w:sz w:val="18"/>
          <w:szCs w:val="18"/>
        </w:rPr>
        <w:t>2. No difference. Ta’am isn’t the issue, you don’t have to wait six hours for that. The question is, do we consider zeah coming from the meat to be like the meat itself, to consider the kugel a tavshil shel basar (to wait six hours).</w:t>
      </w:r>
    </w:p>
    <w:p w14:paraId="3A9D7E7C"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rPr>
        <w:t>3. No ra'ya from the Shach. If you would cook them together in the same pot - without intention of mingling the ta’am - would the Shach be mekil? Of course not. The Shach is mekil when the amount is insignificant (together without having intention), just there happens not to be shishim.</w:t>
      </w:r>
      <w:r w:rsidRPr="00B867FB">
        <w:rPr>
          <w:rFonts w:ascii="Verdana" w:eastAsia="Verdana" w:hAnsi="Verdana" w:cs="Verdana"/>
          <w:color w:val="021C36"/>
          <w:sz w:val="18"/>
          <w:szCs w:val="18"/>
        </w:rPr>
        <w:br/>
      </w:r>
    </w:p>
    <w:p w14:paraId="470A39FB" w14:textId="77777777" w:rsidR="00B867FB" w:rsidRPr="00B867FB" w:rsidRDefault="00B867FB" w:rsidP="00B867FB">
      <w:pPr>
        <w:keepNext/>
        <w:keepLines/>
        <w:bidi w:val="0"/>
        <w:spacing w:before="360" w:line="276" w:lineRule="auto"/>
        <w:jc w:val="center"/>
        <w:outlineLvl w:val="2"/>
        <w:rPr>
          <w:rFonts w:ascii="Calibri" w:eastAsia="Calibri" w:hAnsi="Calibri" w:cs="Calibri"/>
          <w:b/>
          <w:sz w:val="32"/>
          <w:szCs w:val="32"/>
        </w:rPr>
      </w:pPr>
      <w:bookmarkStart w:id="216" w:name="_49x2ik5" w:colFirst="0" w:colLast="0"/>
      <w:bookmarkStart w:id="217" w:name="_23ckvvd" w:colFirst="0" w:colLast="0"/>
      <w:bookmarkStart w:id="218" w:name="_Toc54079881"/>
      <w:bookmarkEnd w:id="216"/>
      <w:bookmarkEnd w:id="217"/>
      <w:r w:rsidRPr="00B867FB">
        <w:rPr>
          <w:rFonts w:ascii="Calibri" w:eastAsia="Calibri" w:hAnsi="Calibri" w:cs="Calibri"/>
          <w:b/>
          <w:sz w:val="32"/>
          <w:szCs w:val="32"/>
        </w:rPr>
        <w:t>Bishul &amp; Pas Akum, Cholev Stam, Stam Yenam</w:t>
      </w:r>
      <w:bookmarkEnd w:id="218"/>
    </w:p>
    <w:p w14:paraId="6E5F3157"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19" w:name="_ihv636" w:colFirst="0" w:colLast="0"/>
      <w:bookmarkStart w:id="220" w:name="_Toc54079882"/>
      <w:bookmarkEnd w:id="219"/>
      <w:r w:rsidRPr="00B867FB">
        <w:rPr>
          <w:rFonts w:ascii="Calibri" w:eastAsia="Calibri" w:hAnsi="Calibri" w:cs="Calibri"/>
          <w:color w:val="323E4F"/>
          <w:sz w:val="28"/>
          <w:szCs w:val="28"/>
        </w:rPr>
        <w:t>Pumpkin Fritters</w:t>
      </w:r>
      <w:bookmarkEnd w:id="220"/>
    </w:p>
    <w:p w14:paraId="54F4CAAB"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4E0FE9E5"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A lady cooked pumpkin in order to make pumpkin fritters. She then measured out the egg and spices. Her full-time non-Jewish ozeret took the initiative to mix up the ingredients, switch on the stove and fry them.</w:t>
      </w:r>
    </w:p>
    <w:p w14:paraId="538CE5FC"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 What's with both the fritters and pan in terms of bishul akum?</w:t>
      </w:r>
    </w:p>
    <w:p w14:paraId="5F5FCEA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7988FD1E"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We are machmir that cooking eggs is considered bishul akum. Therefore the food should not be eaten.</w:t>
      </w:r>
    </w:p>
    <w:p w14:paraId="1763572B"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As for the frying pan, we are machmir to kasher it. There is a machlokes whether a frying pot requires hagalah or libun. You can be mekil with bishul akum to kasher with hagalah.</w:t>
      </w:r>
    </w:p>
    <w:p w14:paraId="5913DC6B"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21" w:name="_32hioqz" w:colFirst="0" w:colLast="0"/>
      <w:bookmarkStart w:id="222" w:name="_Toc54079883"/>
      <w:bookmarkEnd w:id="221"/>
      <w:r w:rsidRPr="00B867FB">
        <w:rPr>
          <w:rFonts w:ascii="Calibri" w:eastAsia="Calibri" w:hAnsi="Calibri" w:cs="Calibri"/>
          <w:color w:val="323E4F"/>
          <w:sz w:val="28"/>
          <w:szCs w:val="28"/>
        </w:rPr>
        <w:t>Trusting Goy to Light Stove with Existing Flame</w:t>
      </w:r>
      <w:bookmarkEnd w:id="222"/>
    </w:p>
    <w:p w14:paraId="69FBDFDE"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7EC8302B"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Can a person light a long-life candle in the morning for a non-Jew to use to transfer (with a 2nd candle) to light a gas stove, in order to cook dinner for the family?</w:t>
      </w:r>
    </w:p>
    <w:p w14:paraId="60ECF0BC"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7CDC33BC"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It would work if he does it. However, how do we know that he really did it? You’d need a video camera to prove it.</w:t>
      </w:r>
    </w:p>
    <w:p w14:paraId="26B9B287"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23" w:name="_1hmsyys" w:colFirst="0" w:colLast="0"/>
      <w:bookmarkStart w:id="224" w:name="_Toc54079884"/>
      <w:bookmarkEnd w:id="223"/>
      <w:r w:rsidRPr="00B867FB">
        <w:rPr>
          <w:rFonts w:ascii="Calibri" w:eastAsia="Calibri" w:hAnsi="Calibri" w:cs="Calibri"/>
          <w:color w:val="323E4F"/>
          <w:sz w:val="28"/>
          <w:szCs w:val="28"/>
        </w:rPr>
        <w:t>Chalav Stam - Powdered Milk</w:t>
      </w:r>
      <w:bookmarkEnd w:id="224"/>
    </w:p>
    <w:p w14:paraId="3D02A901"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2A1A5B8A"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If one eats only chalav Yisrael, is there makom to be mekil on powdered milk both in the USA, Europe and Israel? (I once read in a teshuva that it is only possible to make powdered milk from cow’s milk. Is this still true today or have the times changed?)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Another Question:</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If you have easy access to chalav Yisrael products, does it make it mai’ikar hadin or it still stays a chumrah?</w:t>
      </w:r>
    </w:p>
    <w:p w14:paraId="50367E3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55960ACE"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Powdered milk is a machlokes the Har Tzvi who is mekil and Rav Hutner who is machmir. [The Har Tzvi in teshuvos brings down the iggeres he received from Rav Hutner.] In America, the O-U will not call it "chalav Yisrael".</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Chalav Yisrael is still a chumra even nowadays. However, you have to keep a chumra that requires just a small expense.</w:t>
      </w:r>
    </w:p>
    <w:p w14:paraId="78296B75"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25" w:name="_41mghml" w:colFirst="0" w:colLast="0"/>
      <w:bookmarkStart w:id="226" w:name="_Toc54079885"/>
      <w:bookmarkEnd w:id="225"/>
      <w:r w:rsidRPr="00B867FB">
        <w:rPr>
          <w:rFonts w:ascii="Calibri" w:eastAsia="Calibri" w:hAnsi="Calibri" w:cs="Calibri"/>
          <w:color w:val="323E4F"/>
          <w:sz w:val="28"/>
          <w:szCs w:val="28"/>
        </w:rPr>
        <w:t>Shailos Regarding Chalav Stam</w:t>
      </w:r>
      <w:bookmarkEnd w:id="226"/>
    </w:p>
    <w:p w14:paraId="680C538C"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3BEE1F5D"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1) Does one need to be makpid on chalav Yisrael with baby formula, especially if the non chalav Yisrael is significantly cheaper?</w:t>
      </w:r>
    </w:p>
    <w:p w14:paraId="39361624"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2) Can someone who is makpid on chalav Yisrael drink non chalav Yisrael milk when on the road or in an office where there is no chalav Yisrael available?</w:t>
      </w:r>
    </w:p>
    <w:p w14:paraId="6AFC375F"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3) Does one need to be makpid on dairy equipment (especially when it is clear on the package that the product is lactose free)?</w:t>
      </w:r>
    </w:p>
    <w:p w14:paraId="68E51E9C"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38D4447A"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1) It has to be significantly cheaper and money is tight. If it would be a question of health, that’s a different story.</w:t>
      </w:r>
    </w:p>
    <w:p w14:paraId="4253D52F"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Agav - Some say there is an inyan to be more machir by babies.</w:t>
      </w:r>
    </w:p>
    <w:p w14:paraId="25265640" w14:textId="77777777" w:rsidR="00B867FB" w:rsidRPr="00B867FB" w:rsidRDefault="00B867FB" w:rsidP="00B867FB">
      <w:pPr>
        <w:bidi w:val="0"/>
        <w:rPr>
          <w:rFonts w:ascii="Verdana" w:eastAsia="Verdana" w:hAnsi="Verdana" w:cs="Verdana"/>
          <w:color w:val="021C36"/>
          <w:sz w:val="18"/>
          <w:szCs w:val="18"/>
          <w:highlight w:val="white"/>
        </w:rPr>
      </w:pPr>
    </w:p>
    <w:p w14:paraId="4AC7977C"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2) Yes.</w:t>
      </w:r>
    </w:p>
    <w:p w14:paraId="660B5FC3"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3) The question is being machmir on b’liyos of chalav stam. If you hold that chalav stam is issur, then DE has bliyos of issur.</w:t>
      </w:r>
    </w:p>
    <w:p w14:paraId="5D65B55F"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27" w:name="_2grqrue" w:colFirst="0" w:colLast="0"/>
      <w:bookmarkStart w:id="228" w:name="_Toc54079886"/>
      <w:bookmarkEnd w:id="227"/>
      <w:r w:rsidRPr="00B867FB">
        <w:rPr>
          <w:rFonts w:ascii="Calibri" w:eastAsia="Calibri" w:hAnsi="Calibri" w:cs="Calibri"/>
          <w:color w:val="323E4F"/>
          <w:sz w:val="28"/>
          <w:szCs w:val="28"/>
        </w:rPr>
        <w:t>Bishul Akum - Waffle and Toasted Cheese Sandwich</w:t>
      </w:r>
      <w:bookmarkEnd w:id="228"/>
    </w:p>
    <w:p w14:paraId="21EBEF2E"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Question:</w:t>
      </w:r>
    </w:p>
    <w:p w14:paraId="7343803D"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Regarding bishul akum, would it be correct to say:</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(1) A toasted cheese sandwich is </w:t>
      </w:r>
      <w:r w:rsidRPr="00B867FB">
        <w:rPr>
          <w:rFonts w:ascii="Arial" w:eastAsia="Arial" w:hAnsi="Arial" w:cs="Arial"/>
          <w:color w:val="021C36"/>
          <w:sz w:val="18"/>
          <w:szCs w:val="18"/>
          <w:highlight w:val="white"/>
          <w:rtl/>
        </w:rPr>
        <w:t>מותר</w:t>
      </w:r>
      <w:r w:rsidRPr="00B867FB">
        <w:rPr>
          <w:rFonts w:ascii="Verdana" w:eastAsia="Verdana" w:hAnsi="Verdana" w:cs="Verdana"/>
          <w:color w:val="021C36"/>
          <w:sz w:val="18"/>
          <w:szCs w:val="18"/>
          <w:highlight w:val="white"/>
        </w:rPr>
        <w:t xml:space="preserve"> since all ingredients are edible raw?</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(2) A waffle is </w:t>
      </w:r>
      <w:r w:rsidRPr="00B867FB">
        <w:rPr>
          <w:rFonts w:ascii="Arial" w:eastAsia="Arial" w:hAnsi="Arial" w:cs="Arial"/>
          <w:color w:val="021C36"/>
          <w:sz w:val="18"/>
          <w:szCs w:val="18"/>
          <w:highlight w:val="white"/>
          <w:rtl/>
        </w:rPr>
        <w:t>אסור</w:t>
      </w:r>
      <w:r w:rsidRPr="00B867FB">
        <w:rPr>
          <w:rFonts w:ascii="Verdana" w:eastAsia="Verdana" w:hAnsi="Verdana" w:cs="Verdana"/>
          <w:color w:val="021C36"/>
          <w:sz w:val="18"/>
          <w:szCs w:val="18"/>
          <w:highlight w:val="white"/>
        </w:rPr>
        <w:t xml:space="preserve"> (it IS </w:t>
      </w:r>
      <w:r w:rsidRPr="00B867FB">
        <w:rPr>
          <w:rFonts w:ascii="Arial" w:eastAsia="Arial" w:hAnsi="Arial" w:cs="Arial"/>
          <w:color w:val="021C36"/>
          <w:sz w:val="18"/>
          <w:szCs w:val="18"/>
          <w:highlight w:val="white"/>
          <w:rtl/>
        </w:rPr>
        <w:t>עולה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על</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שלחן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מלכים</w:t>
      </w:r>
      <w:r w:rsidRPr="00B867FB">
        <w:rPr>
          <w:rFonts w:ascii="Verdana" w:eastAsia="Verdana" w:hAnsi="Verdana" w:cs="Verdana"/>
          <w:color w:val="021C36"/>
          <w:sz w:val="18"/>
          <w:szCs w:val="18"/>
          <w:highlight w:val="white"/>
        </w:rPr>
        <w:t>)?</w:t>
      </w:r>
    </w:p>
    <w:p w14:paraId="7F9B9DC4"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100060EA"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1. If you are referring to kosher bread and kosher cheese that a Goy toasted together – it’s fine.</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2. A waffle is a problem.</w:t>
      </w:r>
    </w:p>
    <w:p w14:paraId="7992BC75"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29" w:name="_vx1227" w:colFirst="0" w:colLast="0"/>
      <w:bookmarkStart w:id="230" w:name="_Toc54079887"/>
      <w:bookmarkEnd w:id="229"/>
      <w:r w:rsidRPr="00B867FB">
        <w:rPr>
          <w:rFonts w:ascii="Calibri" w:eastAsia="Calibri" w:hAnsi="Calibri" w:cs="Calibri"/>
          <w:color w:val="323E4F"/>
          <w:sz w:val="28"/>
          <w:szCs w:val="28"/>
        </w:rPr>
        <w:t>What to do with Stam Yeinom</w:t>
      </w:r>
      <w:bookmarkEnd w:id="230"/>
    </w:p>
    <w:p w14:paraId="0D54D15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09EF9B66"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On the plane I received a complimentary bottle of non-kosher wine from the stewardess. What is the din of </w:t>
      </w:r>
      <w:r w:rsidRPr="00B867FB">
        <w:rPr>
          <w:rFonts w:ascii="Arial" w:eastAsia="Arial" w:hAnsi="Arial" w:cs="Arial"/>
          <w:color w:val="021C36"/>
          <w:sz w:val="18"/>
          <w:szCs w:val="18"/>
          <w:highlight w:val="white"/>
          <w:rtl/>
        </w:rPr>
        <w:t>סתם</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יינם</w:t>
      </w:r>
      <w:r w:rsidRPr="00B867FB">
        <w:rPr>
          <w:rFonts w:ascii="Verdana" w:eastAsia="Verdana" w:hAnsi="Verdana" w:cs="Verdana"/>
          <w:color w:val="021C36"/>
          <w:sz w:val="18"/>
          <w:szCs w:val="18"/>
          <w:highlight w:val="white"/>
        </w:rPr>
        <w:t xml:space="preserve"> - am I allowed to give it to my cleaning maid?</w:t>
      </w:r>
    </w:p>
    <w:p w14:paraId="482952A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745485CA"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The Rema is mekil with hana'ah from stam yeinam today but says to be machmir l'catchillah. The pashtus of the Rema is to be machmir not to buy stam yeinam l'catchillah in order to sell it at a profit. The Gr"a however writes only to be mekil b'shaas hadchak. Me'ikar hadin you could give it to the maid - especially if it is not clear that she will do anything for you because of it. If you want to be machmir and just spill it out that would not be bal tashchiss!</w:t>
      </w:r>
    </w:p>
    <w:p w14:paraId="699D8E44"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31" w:name="_3fwokq0" w:colFirst="0" w:colLast="0"/>
      <w:bookmarkStart w:id="232" w:name="_Toc54079888"/>
      <w:bookmarkEnd w:id="231"/>
      <w:r w:rsidRPr="00B867FB">
        <w:rPr>
          <w:rFonts w:ascii="Calibri" w:eastAsia="Calibri" w:hAnsi="Calibri" w:cs="Calibri"/>
          <w:color w:val="323E4F"/>
          <w:sz w:val="28"/>
          <w:szCs w:val="28"/>
        </w:rPr>
        <w:t>Cooked Foods from Non-Frum Relatives</w:t>
      </w:r>
      <w:bookmarkEnd w:id="232"/>
    </w:p>
    <w:p w14:paraId="5C67B88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121E9CC9"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A Ben Torah married into a family where 2 brothers-in-law are not frum at all. Sometimes they cook on the parents keilim, and then offer the food they made to all. Can the Ben Torah eat such food? What status do the keilim have? (Does Pischei Teshuva 112:1 of Kula by pas akum of mumar play a role here?)</w:t>
      </w:r>
    </w:p>
    <w:p w14:paraId="3B71960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0F953734"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By bishul of a non-frum Yid - we are machmir not to eat the food. [See Pischei Teshuva 113:1] There are some circumstances that we would be meikil (some are mekil for factories), however it’s shvach to be mekil here.</w:t>
      </w:r>
    </w:p>
    <w:p w14:paraId="6A738341"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Regarding the b’liyus, since anyway there is a machlokes regarding bliyus of bishul akum, although we are machmir by akum, we would mekil for a non-frum Yid and not require hechsher keilim.</w:t>
      </w:r>
    </w:p>
    <w:p w14:paraId="6C7F4BBF"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33" w:name="_1v1yuxt" w:colFirst="0" w:colLast="0"/>
      <w:bookmarkStart w:id="234" w:name="_Toc54079889"/>
      <w:bookmarkEnd w:id="233"/>
      <w:r w:rsidRPr="00B867FB">
        <w:rPr>
          <w:rFonts w:ascii="Calibri" w:eastAsia="Calibri" w:hAnsi="Calibri" w:cs="Calibri"/>
          <w:color w:val="323E4F"/>
          <w:sz w:val="28"/>
          <w:szCs w:val="28"/>
        </w:rPr>
        <w:t>Pas Yisrael Toaster</w:t>
      </w:r>
      <w:bookmarkEnd w:id="234"/>
    </w:p>
    <w:p w14:paraId="6A89D73E"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45136547"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In a high school with children from different backgrounds...</w:t>
      </w:r>
    </w:p>
    <w:p w14:paraId="14212305"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can non pas Yisrael bread and pas Yisrael bread be used in the same toaster?</w:t>
      </w:r>
    </w:p>
    <w:p w14:paraId="56494291"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p>
    <w:p w14:paraId="538BA704"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2F93255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It would be best to have two different toasters, provided that it will create a healthy dynamic and awareness of pas yisrael and not create a separation of different groups within the school. If you feel that this is not possible, then part of attending a school with different backgrounds sometimes requires compromises on standards.</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[Agav - during </w:t>
      </w:r>
      <w:r w:rsidRPr="00B867FB">
        <w:rPr>
          <w:rFonts w:ascii="Arial" w:eastAsia="Arial" w:hAnsi="Arial" w:cs="Arial"/>
          <w:color w:val="021C36"/>
          <w:sz w:val="18"/>
          <w:szCs w:val="18"/>
          <w:highlight w:val="white"/>
          <w:rtl/>
        </w:rPr>
        <w:t>עשרת</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ימי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תשובה</w:t>
      </w:r>
      <w:r w:rsidRPr="00B867FB">
        <w:rPr>
          <w:rFonts w:ascii="Verdana" w:eastAsia="Verdana" w:hAnsi="Verdana" w:cs="Verdana"/>
          <w:color w:val="021C36"/>
          <w:sz w:val="18"/>
          <w:szCs w:val="18"/>
          <w:highlight w:val="white"/>
        </w:rPr>
        <w:t xml:space="preserve"> they should all be eating pas yisrael.]</w:t>
      </w:r>
    </w:p>
    <w:p w14:paraId="3B0C28C3"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35" w:name="_4f1mdlm" w:colFirst="0" w:colLast="0"/>
      <w:bookmarkStart w:id="236" w:name="_Toc54079890"/>
      <w:bookmarkEnd w:id="235"/>
      <w:r w:rsidRPr="00B867FB">
        <w:rPr>
          <w:rFonts w:ascii="Calibri" w:eastAsia="Calibri" w:hAnsi="Calibri" w:cs="Calibri"/>
          <w:color w:val="323E4F"/>
          <w:sz w:val="28"/>
          <w:szCs w:val="28"/>
        </w:rPr>
        <w:t>Chalav Stam Out-of-Town</w:t>
      </w:r>
      <w:bookmarkEnd w:id="236"/>
    </w:p>
    <w:p w14:paraId="5C84967B"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658DDE20"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Is there room to say that, as one of the inyanim of kashrus is to separate us from ovdei avoda zarah, that if trying to be machmir with chalav stam out of town really does create a barrier between Yidden, then it’s sort of defeating the purpose of sorts? </w:t>
      </w:r>
    </w:p>
    <w:p w14:paraId="0E8F4B9E"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2A54A5A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Not really.</w:t>
      </w:r>
    </w:p>
    <w:p w14:paraId="0C637C18"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37" w:name="_2u6wntf" w:colFirst="0" w:colLast="0"/>
      <w:bookmarkStart w:id="238" w:name="_Toc54079891"/>
      <w:bookmarkEnd w:id="237"/>
      <w:r w:rsidRPr="00B867FB">
        <w:rPr>
          <w:rFonts w:ascii="Calibri" w:eastAsia="Calibri" w:hAnsi="Calibri" w:cs="Calibri"/>
          <w:color w:val="323E4F"/>
          <w:sz w:val="28"/>
          <w:szCs w:val="28"/>
        </w:rPr>
        <w:t>Pas Paltar - What is Included</w:t>
      </w:r>
      <w:bookmarkEnd w:id="238"/>
    </w:p>
    <w:p w14:paraId="5F9C4D54"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0A4F7A97"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Regarding the chumra of not eating pas palter during the aseres yemai teshuva, and for those who are machmir during the year to eat only pas yisrael:</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Does Rav Berkovits hold that biscuits, crackers, cakes etc. baked by a goy are included in "pas palter?"</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Most poskim seem to be lenient with breakfast cereals, does Rav Berkovits hold that cereal can be "pas palter?"</w:t>
      </w:r>
    </w:p>
    <w:p w14:paraId="261EBBFD"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041E972E"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Biscuits, crackers, cakes, yes.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As for breakfast cereals, the OU is maikel. However, a lot of poskim are machmir, and I believe that is the correct thing to do.</w:t>
      </w:r>
      <w:r w:rsidRPr="00B867FB">
        <w:rPr>
          <w:rFonts w:ascii="Verdana" w:eastAsia="Verdana" w:hAnsi="Verdana" w:cs="Verdana"/>
          <w:color w:val="021C36"/>
          <w:sz w:val="18"/>
          <w:szCs w:val="18"/>
          <w:highlight w:val="white"/>
          <w:vertAlign w:val="superscript"/>
        </w:rPr>
        <w:footnoteReference w:id="44"/>
      </w:r>
    </w:p>
    <w:p w14:paraId="6DB99C01" w14:textId="77777777" w:rsidR="00026126" w:rsidRDefault="00026126" w:rsidP="00B867FB">
      <w:pPr>
        <w:keepNext/>
        <w:keepLines/>
        <w:bidi w:val="0"/>
        <w:spacing w:before="360" w:line="276" w:lineRule="auto"/>
        <w:jc w:val="center"/>
        <w:outlineLvl w:val="2"/>
        <w:rPr>
          <w:rFonts w:ascii="Calibri" w:eastAsia="Calibri" w:hAnsi="Calibri" w:cs="Calibri"/>
          <w:b/>
          <w:sz w:val="32"/>
          <w:szCs w:val="32"/>
        </w:rPr>
      </w:pPr>
      <w:bookmarkStart w:id="239" w:name="_19c6y18" w:colFirst="0" w:colLast="0"/>
      <w:bookmarkStart w:id="240" w:name="_Toc54079892"/>
      <w:bookmarkEnd w:id="239"/>
    </w:p>
    <w:p w14:paraId="249A7104" w14:textId="68ADC709" w:rsidR="00B867FB" w:rsidRPr="00B867FB" w:rsidRDefault="00B867FB" w:rsidP="00026126">
      <w:pPr>
        <w:keepNext/>
        <w:keepLines/>
        <w:bidi w:val="0"/>
        <w:spacing w:before="360" w:line="276" w:lineRule="auto"/>
        <w:jc w:val="center"/>
        <w:outlineLvl w:val="2"/>
        <w:rPr>
          <w:rFonts w:ascii="Calibri" w:eastAsia="Calibri" w:hAnsi="Calibri" w:cs="Calibri"/>
          <w:b/>
          <w:sz w:val="32"/>
          <w:szCs w:val="32"/>
        </w:rPr>
      </w:pPr>
      <w:r w:rsidRPr="00B867FB">
        <w:rPr>
          <w:rFonts w:ascii="Calibri" w:eastAsia="Calibri" w:hAnsi="Calibri" w:cs="Calibri"/>
          <w:b/>
          <w:sz w:val="32"/>
          <w:szCs w:val="32"/>
        </w:rPr>
        <w:t>Challah</w:t>
      </w:r>
      <w:bookmarkEnd w:id="240"/>
    </w:p>
    <w:p w14:paraId="53EE6DDC"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41" w:name="_2p2csry" w:colFirst="0" w:colLast="0"/>
      <w:bookmarkStart w:id="242" w:name="_Toc54079893"/>
      <w:bookmarkEnd w:id="241"/>
      <w:r w:rsidRPr="00B867FB">
        <w:rPr>
          <w:rFonts w:ascii="Calibri" w:eastAsia="Calibri" w:hAnsi="Calibri" w:cs="Calibri"/>
          <w:color w:val="323E4F"/>
          <w:sz w:val="28"/>
          <w:szCs w:val="28"/>
        </w:rPr>
        <w:t>Challah that Got Mixed with Other Dough</w:t>
      </w:r>
      <w:bookmarkEnd w:id="242"/>
    </w:p>
    <w:p w14:paraId="7CF96EBB"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0819E5A9"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A woman takes the challah which she separated and stores it in her freezer until Pesach to burn with the chametz. [Agav - is this wise? Maybe she should just throw it out - or burn it in the oven?] One week the challah from the freezer got mixed with the new dough. What should she do?</w:t>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p>
    <w:p w14:paraId="648C4342"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73FD2406" w14:textId="77777777" w:rsidR="00B867FB" w:rsidRPr="00B867FB" w:rsidRDefault="00B867FB" w:rsidP="00B867FB">
      <w:pPr>
        <w:bidi w:val="0"/>
        <w:spacing w:after="200" w:line="276" w:lineRule="auto"/>
        <w:rPr>
          <w:rFonts w:ascii="Calibri" w:eastAsia="Calibri" w:hAnsi="Calibri" w:cs="Calibri"/>
          <w:color w:val="222222"/>
          <w:sz w:val="22"/>
          <w:szCs w:val="22"/>
          <w:highlight w:val="white"/>
        </w:rPr>
      </w:pPr>
      <w:r w:rsidRPr="00B867FB">
        <w:rPr>
          <w:rFonts w:ascii="Calibri" w:eastAsia="Calibri" w:hAnsi="Calibri" w:cs="Calibri"/>
          <w:color w:val="222222"/>
          <w:sz w:val="22"/>
          <w:szCs w:val="22"/>
          <w:highlight w:val="white"/>
        </w:rPr>
        <w:t>This is why it is not a good idea to keep it around. In America they are very makpid to burn it. Here in E”Y they are not. The Eidah doesn't require Angel’s bakery to burn the challah, they simply throw it out (which was shocking to the Star K when they first heard about it).</w:t>
      </w:r>
    </w:p>
    <w:p w14:paraId="515BED58" w14:textId="77777777" w:rsidR="00B867FB" w:rsidRPr="00B867FB" w:rsidRDefault="00B867FB" w:rsidP="00B867FB">
      <w:pPr>
        <w:bidi w:val="0"/>
        <w:spacing w:after="200" w:line="276" w:lineRule="auto"/>
        <w:rPr>
          <w:rFonts w:ascii="Calibri" w:eastAsia="Calibri" w:hAnsi="Calibri" w:cs="Calibri"/>
          <w:color w:val="222222"/>
          <w:sz w:val="22"/>
          <w:szCs w:val="22"/>
        </w:rPr>
      </w:pPr>
      <w:r w:rsidRPr="00B867FB">
        <w:rPr>
          <w:rFonts w:ascii="Calibri" w:eastAsia="Calibri" w:hAnsi="Calibri" w:cs="Calibri"/>
          <w:color w:val="222222"/>
          <w:sz w:val="22"/>
          <w:szCs w:val="22"/>
          <w:highlight w:val="white"/>
        </w:rPr>
        <w:t>L’maysah, if you have a way to keep it safely away from food, until you get a chance to burn it (not in your oven), you can. Otherwise, just put it in a bag and throw it out.</w:t>
      </w:r>
    </w:p>
    <w:p w14:paraId="4EAD29DA" w14:textId="77777777" w:rsidR="00B867FB" w:rsidRPr="00B867FB" w:rsidRDefault="00B867FB" w:rsidP="00B867FB">
      <w:pPr>
        <w:bidi w:val="0"/>
        <w:spacing w:after="200" w:line="276" w:lineRule="auto"/>
        <w:rPr>
          <w:rFonts w:ascii="Calibri" w:eastAsia="Calibri" w:hAnsi="Calibri" w:cs="Calibri"/>
          <w:color w:val="222222"/>
          <w:sz w:val="22"/>
          <w:szCs w:val="22"/>
          <w:highlight w:val="white"/>
        </w:rPr>
      </w:pPr>
      <w:r w:rsidRPr="00B867FB">
        <w:rPr>
          <w:rFonts w:ascii="Calibri" w:eastAsia="Calibri" w:hAnsi="Calibri" w:cs="Calibri"/>
          <w:color w:val="222222"/>
          <w:sz w:val="22"/>
          <w:szCs w:val="22"/>
          <w:highlight w:val="white"/>
        </w:rPr>
        <w:t xml:space="preserve">Concerning this case, challah needs </w:t>
      </w:r>
      <w:r w:rsidRPr="00B867FB">
        <w:rPr>
          <w:rFonts w:ascii="Calibri" w:eastAsia="Calibri" w:hAnsi="Calibri" w:cs="Calibri"/>
          <w:color w:val="222222"/>
          <w:sz w:val="22"/>
          <w:szCs w:val="22"/>
          <w:highlight w:val="white"/>
          <w:rtl/>
        </w:rPr>
        <w:t>ביטול במאה</w:t>
      </w:r>
      <w:r w:rsidRPr="00B867FB">
        <w:rPr>
          <w:rFonts w:ascii="Calibri" w:eastAsia="Calibri" w:hAnsi="Calibri" w:cs="Calibri"/>
          <w:color w:val="222222"/>
          <w:sz w:val="22"/>
          <w:szCs w:val="22"/>
          <w:highlight w:val="white"/>
        </w:rPr>
        <w:t xml:space="preserve"> otherwise the dough becomes assur. Rav Blau gave an eitzah, to be matir neder on the size of the hafrasha, that you only want to be mafrish a </w:t>
      </w:r>
      <w:r w:rsidRPr="00B867FB">
        <w:rPr>
          <w:rFonts w:ascii="Calibri" w:eastAsia="Calibri" w:hAnsi="Calibri" w:cs="Calibri"/>
          <w:color w:val="222222"/>
          <w:sz w:val="22"/>
          <w:szCs w:val="22"/>
          <w:highlight w:val="white"/>
          <w:rtl/>
        </w:rPr>
        <w:t>משהו</w:t>
      </w:r>
      <w:r w:rsidRPr="00B867FB">
        <w:rPr>
          <w:rFonts w:ascii="Calibri" w:eastAsia="Calibri" w:hAnsi="Calibri" w:cs="Calibri"/>
          <w:color w:val="222222"/>
          <w:sz w:val="22"/>
          <w:szCs w:val="22"/>
          <w:highlight w:val="white"/>
        </w:rPr>
        <w:t xml:space="preserve"> of it. [Although the minhag is to be mafrish a k’zayis, m’ikir hadin all you need is a </w:t>
      </w:r>
      <w:r w:rsidRPr="00B867FB">
        <w:rPr>
          <w:rFonts w:ascii="Calibri" w:eastAsia="Calibri" w:hAnsi="Calibri" w:cs="Calibri"/>
          <w:color w:val="222222"/>
          <w:sz w:val="22"/>
          <w:szCs w:val="22"/>
          <w:highlight w:val="white"/>
          <w:rtl/>
        </w:rPr>
        <w:t>משהו</w:t>
      </w:r>
      <w:r w:rsidRPr="00B867FB">
        <w:rPr>
          <w:rFonts w:ascii="Calibri" w:eastAsia="Calibri" w:hAnsi="Calibri" w:cs="Calibri"/>
          <w:color w:val="222222"/>
          <w:sz w:val="22"/>
          <w:szCs w:val="22"/>
          <w:highlight w:val="white"/>
        </w:rPr>
        <w:t xml:space="preserve">.] The </w:t>
      </w:r>
      <w:r w:rsidRPr="00B867FB">
        <w:rPr>
          <w:rFonts w:ascii="Calibri" w:eastAsia="Calibri" w:hAnsi="Calibri" w:cs="Calibri"/>
          <w:color w:val="222222"/>
          <w:sz w:val="22"/>
          <w:szCs w:val="22"/>
          <w:highlight w:val="white"/>
          <w:rtl/>
        </w:rPr>
        <w:t>משהו</w:t>
      </w:r>
      <w:r w:rsidRPr="00B867FB">
        <w:rPr>
          <w:rFonts w:ascii="Calibri" w:eastAsia="Calibri" w:hAnsi="Calibri" w:cs="Calibri"/>
          <w:color w:val="222222"/>
          <w:sz w:val="22"/>
          <w:szCs w:val="22"/>
          <w:highlight w:val="white"/>
        </w:rPr>
        <w:t xml:space="preserve"> will now be batul with the other dough 100:1.</w:t>
      </w:r>
    </w:p>
    <w:p w14:paraId="642B64B6"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Calibri" w:eastAsia="Calibri" w:hAnsi="Calibri" w:cs="Calibri"/>
          <w:color w:val="222222"/>
          <w:sz w:val="22"/>
          <w:szCs w:val="22"/>
          <w:highlight w:val="white"/>
        </w:rPr>
        <w:t>[If this is in chu”l, and there is still existing bread from the batch of that hafrashas challah, then she can be matir neder and be mafrish challah again from the other existing bread.]</w:t>
      </w:r>
    </w:p>
    <w:p w14:paraId="6FC3961F"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43" w:name="_147n2zr" w:colFirst="0" w:colLast="0"/>
      <w:bookmarkStart w:id="244" w:name="_Toc54079894"/>
      <w:bookmarkEnd w:id="243"/>
      <w:r w:rsidRPr="00B867FB">
        <w:rPr>
          <w:rFonts w:ascii="Calibri" w:eastAsia="Calibri" w:hAnsi="Calibri" w:cs="Calibri"/>
          <w:color w:val="323E4F"/>
          <w:sz w:val="28"/>
          <w:szCs w:val="28"/>
        </w:rPr>
        <w:t>Making a Beracha with Intention to Give Many Away</w:t>
      </w:r>
      <w:bookmarkEnd w:id="244"/>
    </w:p>
    <w:p w14:paraId="3D6314B4"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1D1E1788"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My neighbor makes challah with a bracha every week. She doesn’t need all the challahs, so she gives some out to her neighbors. Someone told her that if she doesn’t keep a shiur of challah that she can’t make a bracha. Is that true? Is there any way that she can make challah every week with a bracha and give her neighbors?</w:t>
      </w:r>
    </w:p>
    <w:p w14:paraId="26798397"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1EBA00C3" w14:textId="4C0F2324"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 xml:space="preserve">She can make a </w:t>
      </w:r>
      <w:r w:rsidRPr="00B867FB">
        <w:rPr>
          <w:rFonts w:ascii="Arial" w:eastAsia="Arial" w:hAnsi="Arial" w:cs="Arial"/>
          <w:color w:val="021C36"/>
          <w:sz w:val="18"/>
          <w:szCs w:val="18"/>
          <w:highlight w:val="white"/>
          <w:rtl/>
        </w:rPr>
        <w:t>ברכה</w:t>
      </w:r>
      <w:r w:rsidRPr="00B867FB">
        <w:rPr>
          <w:rFonts w:ascii="Verdana" w:eastAsia="Verdana" w:hAnsi="Verdana" w:cs="Verdana"/>
          <w:color w:val="021C36"/>
          <w:sz w:val="18"/>
          <w:szCs w:val="18"/>
          <w:highlight w:val="white"/>
        </w:rPr>
        <w:t xml:space="preserve"> and give her neighbors.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Explanation: There is a </w:t>
      </w:r>
      <w:r w:rsidRPr="00B867FB">
        <w:rPr>
          <w:rFonts w:ascii="Arial" w:eastAsia="Arial" w:hAnsi="Arial" w:cs="Arial"/>
          <w:color w:val="021C36"/>
          <w:sz w:val="18"/>
          <w:szCs w:val="18"/>
          <w:highlight w:val="white"/>
          <w:rtl/>
        </w:rPr>
        <w:t>מחלוקת</w:t>
      </w:r>
      <w:r w:rsidRPr="00B867FB">
        <w:rPr>
          <w:rFonts w:ascii="Verdana" w:eastAsia="Verdana" w:hAnsi="Verdana" w:cs="Verdana"/>
          <w:color w:val="021C36"/>
          <w:sz w:val="18"/>
          <w:szCs w:val="18"/>
          <w:highlight w:val="white"/>
        </w:rPr>
        <w:t xml:space="preserve"> regarding someone that begins with a </w:t>
      </w:r>
      <w:r w:rsidRPr="00B867FB">
        <w:rPr>
          <w:rFonts w:ascii="Arial" w:eastAsia="Arial" w:hAnsi="Arial" w:cs="Arial"/>
          <w:color w:val="021C36"/>
          <w:sz w:val="18"/>
          <w:szCs w:val="18"/>
          <w:highlight w:val="white"/>
          <w:rtl/>
        </w:rPr>
        <w:t>שיעור</w:t>
      </w:r>
      <w:r w:rsidRPr="00B867FB">
        <w:rPr>
          <w:rFonts w:ascii="Verdana" w:eastAsia="Verdana" w:hAnsi="Verdana" w:cs="Verdana"/>
          <w:color w:val="021C36"/>
          <w:sz w:val="18"/>
          <w:szCs w:val="18"/>
          <w:highlight w:val="white"/>
        </w:rPr>
        <w:t xml:space="preserve"> of challah, but intends to divide up the challah after they are baked (</w:t>
      </w:r>
      <w:r w:rsidRPr="00B867FB">
        <w:rPr>
          <w:rFonts w:ascii="Arial" w:eastAsia="Arial" w:hAnsi="Arial" w:cs="Arial"/>
          <w:color w:val="021C36"/>
          <w:sz w:val="18"/>
          <w:szCs w:val="18"/>
          <w:highlight w:val="white"/>
          <w:rtl/>
        </w:rPr>
        <w:t>לחלק</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אחר</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שנאפה</w:t>
      </w:r>
      <w:r w:rsidRPr="00B867FB">
        <w:rPr>
          <w:rFonts w:ascii="Verdana" w:eastAsia="Verdana" w:hAnsi="Verdana" w:cs="Verdana"/>
          <w:color w:val="021C36"/>
          <w:sz w:val="18"/>
          <w:szCs w:val="18"/>
          <w:highlight w:val="white"/>
        </w:rPr>
        <w:t xml:space="preserve">). Most </w:t>
      </w:r>
      <w:r w:rsidRPr="00B867FB">
        <w:rPr>
          <w:rFonts w:ascii="Arial" w:eastAsia="Arial" w:hAnsi="Arial" w:cs="Arial"/>
          <w:color w:val="021C36"/>
          <w:sz w:val="18"/>
          <w:szCs w:val="18"/>
          <w:highlight w:val="white"/>
          <w:rtl/>
        </w:rPr>
        <w:t>ראשונים</w:t>
      </w:r>
      <w:r w:rsidRPr="00B867FB">
        <w:rPr>
          <w:rFonts w:ascii="Verdana" w:eastAsia="Verdana" w:hAnsi="Verdana" w:cs="Verdana"/>
          <w:color w:val="021C36"/>
          <w:sz w:val="18"/>
          <w:szCs w:val="18"/>
          <w:highlight w:val="white"/>
        </w:rPr>
        <w:t xml:space="preserve"> hold that you do make a </w:t>
      </w:r>
      <w:r w:rsidRPr="00B867FB">
        <w:rPr>
          <w:rFonts w:ascii="Arial" w:eastAsia="Arial" w:hAnsi="Arial" w:cs="Arial"/>
          <w:color w:val="021C36"/>
          <w:sz w:val="18"/>
          <w:szCs w:val="18"/>
          <w:highlight w:val="white"/>
          <w:rtl/>
        </w:rPr>
        <w:t>ברכה</w:t>
      </w:r>
      <w:r w:rsidRPr="00B867FB">
        <w:rPr>
          <w:rFonts w:ascii="Verdana" w:eastAsia="Verdana" w:hAnsi="Verdana" w:cs="Verdana"/>
          <w:color w:val="021C36"/>
          <w:sz w:val="18"/>
          <w:szCs w:val="18"/>
          <w:highlight w:val="white"/>
        </w:rPr>
        <w:t xml:space="preserve">, and that is how the </w:t>
      </w:r>
      <w:r w:rsidRPr="00B867FB">
        <w:rPr>
          <w:rFonts w:ascii="Arial" w:eastAsia="Arial" w:hAnsi="Arial" w:cs="Arial"/>
          <w:color w:val="021C36"/>
          <w:sz w:val="18"/>
          <w:szCs w:val="18"/>
          <w:highlight w:val="white"/>
          <w:rtl/>
        </w:rPr>
        <w:t>ש</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ך</w:t>
      </w:r>
      <w:r w:rsidRPr="00B867FB">
        <w:rPr>
          <w:rFonts w:ascii="Verdana" w:eastAsia="Verdana" w:hAnsi="Verdana" w:cs="Verdana"/>
          <w:color w:val="021C36"/>
          <w:sz w:val="18"/>
          <w:szCs w:val="18"/>
          <w:highlight w:val="white"/>
        </w:rPr>
        <w:t xml:space="preserve"> and </w:t>
      </w:r>
      <w:r w:rsidRPr="00B867FB">
        <w:rPr>
          <w:rFonts w:ascii="Arial" w:eastAsia="Arial" w:hAnsi="Arial" w:cs="Arial"/>
          <w:color w:val="021C36"/>
          <w:sz w:val="18"/>
          <w:szCs w:val="18"/>
          <w:highlight w:val="white"/>
          <w:rtl/>
        </w:rPr>
        <w:t>ט</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ז</w:t>
      </w:r>
      <w:r w:rsidRPr="00B867FB">
        <w:rPr>
          <w:rFonts w:ascii="Verdana" w:eastAsia="Verdana" w:hAnsi="Verdana" w:cs="Verdana"/>
          <w:color w:val="021C36"/>
          <w:sz w:val="18"/>
          <w:szCs w:val="18"/>
          <w:highlight w:val="white"/>
        </w:rPr>
        <w:t xml:space="preserve"> paskin (</w:t>
      </w:r>
      <w:r w:rsidRPr="00B867FB">
        <w:rPr>
          <w:rFonts w:ascii="Arial" w:eastAsia="Arial" w:hAnsi="Arial" w:cs="Arial"/>
          <w:color w:val="021C36"/>
          <w:sz w:val="18"/>
          <w:szCs w:val="18"/>
          <w:highlight w:val="white"/>
          <w:rtl/>
        </w:rPr>
        <w:t>ע</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יו</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ד</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ס</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שכו</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וש</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ך</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סק</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א</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וט</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ז</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סק</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ב</w:t>
      </w:r>
      <w:r w:rsidRPr="00B867FB">
        <w:rPr>
          <w:rFonts w:ascii="Verdana" w:eastAsia="Verdana" w:hAnsi="Verdana" w:cs="Verdana"/>
          <w:color w:val="021C36"/>
          <w:sz w:val="18"/>
          <w:szCs w:val="18"/>
          <w:highlight w:val="white"/>
        </w:rPr>
        <w:t xml:space="preserve">). However, we are </w:t>
      </w:r>
      <w:r w:rsidRPr="00B867FB">
        <w:rPr>
          <w:rFonts w:ascii="Arial" w:eastAsia="Arial" w:hAnsi="Arial" w:cs="Arial"/>
          <w:color w:val="021C36"/>
          <w:sz w:val="18"/>
          <w:szCs w:val="18"/>
          <w:highlight w:val="white"/>
          <w:rtl/>
        </w:rPr>
        <w:t>נוהג</w:t>
      </w:r>
      <w:r w:rsidRPr="00B867FB">
        <w:rPr>
          <w:rFonts w:ascii="Verdana" w:eastAsia="Verdana" w:hAnsi="Verdana" w:cs="Verdana"/>
          <w:color w:val="021C36"/>
          <w:sz w:val="18"/>
          <w:szCs w:val="18"/>
          <w:highlight w:val="white"/>
        </w:rPr>
        <w:t xml:space="preserve"> not to make a </w:t>
      </w:r>
      <w:r w:rsidRPr="00B867FB">
        <w:rPr>
          <w:rFonts w:ascii="Arial" w:eastAsia="Arial" w:hAnsi="Arial" w:cs="Arial"/>
          <w:color w:val="021C36"/>
          <w:sz w:val="18"/>
          <w:szCs w:val="18"/>
          <w:highlight w:val="white"/>
          <w:rtl/>
        </w:rPr>
        <w:t>ברכה</w:t>
      </w:r>
      <w:r w:rsidRPr="00B867FB">
        <w:rPr>
          <w:rFonts w:ascii="Verdana" w:eastAsia="Verdana" w:hAnsi="Verdana" w:cs="Verdana"/>
          <w:color w:val="021C36"/>
          <w:sz w:val="18"/>
          <w:szCs w:val="18"/>
          <w:highlight w:val="white"/>
        </w:rPr>
        <w:t xml:space="preserve"> because of the </w:t>
      </w:r>
      <w:r w:rsidRPr="00B867FB">
        <w:rPr>
          <w:rFonts w:ascii="Arial" w:eastAsia="Arial" w:hAnsi="Arial" w:cs="Arial"/>
          <w:color w:val="021C36"/>
          <w:sz w:val="18"/>
          <w:szCs w:val="18"/>
          <w:highlight w:val="white"/>
          <w:rtl/>
        </w:rPr>
        <w:t>כלל</w:t>
      </w:r>
      <w:r w:rsidRPr="00B867FB">
        <w:rPr>
          <w:rFonts w:ascii="Verdana" w:eastAsia="Verdana" w:hAnsi="Verdana" w:cs="Verdana"/>
          <w:color w:val="021C36"/>
          <w:sz w:val="18"/>
          <w:szCs w:val="18"/>
          <w:highlight w:val="white"/>
        </w:rPr>
        <w:t xml:space="preserve"> of </w:t>
      </w:r>
      <w:r w:rsidRPr="00B867FB">
        <w:rPr>
          <w:rFonts w:ascii="Arial" w:eastAsia="Arial" w:hAnsi="Arial" w:cs="Arial"/>
          <w:color w:val="021C36"/>
          <w:sz w:val="18"/>
          <w:szCs w:val="18"/>
          <w:highlight w:val="white"/>
          <w:rtl/>
        </w:rPr>
        <w:t>ספק</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ברכות</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להקל</w:t>
      </w:r>
      <w:r w:rsidRPr="00B867FB">
        <w:rPr>
          <w:rFonts w:ascii="Verdana" w:eastAsia="Verdana" w:hAnsi="Verdana" w:cs="Verdana"/>
          <w:color w:val="021C36"/>
          <w:sz w:val="18"/>
          <w:szCs w:val="18"/>
          <w:highlight w:val="white"/>
        </w:rPr>
        <w:t>.</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This is true in a case where they are obligated to divide it up, for example two women that are making challah together with an agreement to each take half. However, if the person making it has the option to keep them, even though she doesn’t intend to, she can make a </w:t>
      </w:r>
      <w:r w:rsidRPr="00B867FB">
        <w:rPr>
          <w:rFonts w:ascii="Arial" w:eastAsia="Arial" w:hAnsi="Arial" w:cs="Arial"/>
          <w:color w:val="021C36"/>
          <w:sz w:val="18"/>
          <w:szCs w:val="18"/>
          <w:highlight w:val="white"/>
          <w:rtl/>
        </w:rPr>
        <w:t>ברכה</w:t>
      </w:r>
      <w:r w:rsidRPr="00B867FB">
        <w:rPr>
          <w:rFonts w:ascii="Verdana" w:eastAsia="Verdana" w:hAnsi="Verdana" w:cs="Verdana"/>
          <w:color w:val="021C36"/>
          <w:sz w:val="18"/>
          <w:szCs w:val="18"/>
          <w:highlight w:val="white"/>
        </w:rPr>
        <w:t xml:space="preserve">. This is learned out from the </w:t>
      </w:r>
      <w:r w:rsidRPr="00B867FB">
        <w:rPr>
          <w:rFonts w:ascii="Arial" w:eastAsia="Arial" w:hAnsi="Arial" w:cs="Arial"/>
          <w:color w:val="021C36"/>
          <w:sz w:val="18"/>
          <w:szCs w:val="18"/>
          <w:highlight w:val="white"/>
          <w:rtl/>
        </w:rPr>
        <w:t>דין</w:t>
      </w:r>
      <w:r w:rsidRPr="00B867FB">
        <w:rPr>
          <w:rFonts w:ascii="Verdana" w:eastAsia="Verdana" w:hAnsi="Verdana" w:cs="Verdana"/>
          <w:color w:val="021C36"/>
          <w:sz w:val="18"/>
          <w:szCs w:val="18"/>
          <w:highlight w:val="white"/>
        </w:rPr>
        <w:t xml:space="preserve"> of </w:t>
      </w:r>
      <w:r w:rsidRPr="00B867FB">
        <w:rPr>
          <w:rFonts w:ascii="Arial" w:eastAsia="Arial" w:hAnsi="Arial" w:cs="Arial"/>
          <w:color w:val="021C36"/>
          <w:sz w:val="18"/>
          <w:szCs w:val="18"/>
          <w:highlight w:val="white"/>
          <w:rtl/>
        </w:rPr>
        <w:t>נחתום</w:t>
      </w:r>
      <w:r w:rsidRPr="00B867FB">
        <w:rPr>
          <w:rFonts w:ascii="Verdana" w:eastAsia="Verdana" w:hAnsi="Verdana" w:cs="Verdana"/>
          <w:color w:val="021C36"/>
          <w:sz w:val="18"/>
          <w:szCs w:val="18"/>
          <w:highlight w:val="white"/>
        </w:rPr>
        <w:t xml:space="preserve"> (baker) who is required to take challah, even though he believes that he’ll divide it all up, since it is possible that he will keep it all together. Although some say that a </w:t>
      </w:r>
      <w:r w:rsidRPr="00B867FB">
        <w:rPr>
          <w:rFonts w:ascii="Arial" w:eastAsia="Arial" w:hAnsi="Arial" w:cs="Arial"/>
          <w:color w:val="021C36"/>
          <w:sz w:val="18"/>
          <w:szCs w:val="18"/>
          <w:highlight w:val="white"/>
          <w:rtl/>
        </w:rPr>
        <w:t>נחתום</w:t>
      </w:r>
      <w:r w:rsidRPr="00B867FB">
        <w:rPr>
          <w:rFonts w:ascii="Verdana" w:eastAsia="Verdana" w:hAnsi="Verdana" w:cs="Verdana"/>
          <w:color w:val="021C36"/>
          <w:sz w:val="18"/>
          <w:szCs w:val="18"/>
          <w:highlight w:val="white"/>
        </w:rPr>
        <w:t xml:space="preserve"> is an exception, however to be machmir for that, and also to be machmir for </w:t>
      </w:r>
      <w:r w:rsidRPr="00B867FB">
        <w:rPr>
          <w:rFonts w:ascii="Arial" w:eastAsia="Arial" w:hAnsi="Arial" w:cs="Arial"/>
          <w:color w:val="021C36"/>
          <w:sz w:val="18"/>
          <w:szCs w:val="18"/>
          <w:highlight w:val="white"/>
          <w:rtl/>
        </w:rPr>
        <w:t>לחלק</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אחר</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שנאפה</w:t>
      </w:r>
      <w:r w:rsidRPr="00B867FB">
        <w:rPr>
          <w:rFonts w:ascii="Verdana" w:eastAsia="Verdana" w:hAnsi="Verdana" w:cs="Verdana"/>
          <w:color w:val="021C36"/>
          <w:sz w:val="18"/>
          <w:szCs w:val="18"/>
          <w:highlight w:val="white"/>
        </w:rPr>
        <w:t>, is too much. Therefore she can make a beracha.</w:t>
      </w:r>
    </w:p>
    <w:p w14:paraId="60BC0890"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45" w:name="_3o7alnk" w:colFirst="0" w:colLast="0"/>
      <w:bookmarkStart w:id="246" w:name="_Toc54079895"/>
      <w:bookmarkEnd w:id="245"/>
      <w:r w:rsidRPr="00B867FB">
        <w:rPr>
          <w:rFonts w:ascii="Calibri" w:eastAsia="Calibri" w:hAnsi="Calibri" w:cs="Calibri"/>
          <w:color w:val="323E4F"/>
          <w:sz w:val="28"/>
          <w:szCs w:val="28"/>
        </w:rPr>
        <w:t>Disposing of the Hafrashas Challah</w:t>
      </w:r>
      <w:bookmarkEnd w:id="246"/>
    </w:p>
    <w:p w14:paraId="28A16058"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51F9D640"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How should one practically and correctly dispose of the hafrashas challah one takes from challah dough? Should you burn it in the oven or on the stove top? What if the stove is electric (not gas)? Can one just wrap it up and throw it away?</w:t>
      </w:r>
    </w:p>
    <w:p w14:paraId="789D3D9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4351FDF0"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Arial" w:eastAsia="Arial" w:hAnsi="Arial" w:cs="Arial"/>
          <w:color w:val="021C36"/>
          <w:sz w:val="18"/>
          <w:szCs w:val="18"/>
          <w:highlight w:val="white"/>
          <w:rtl/>
        </w:rPr>
        <w:t>מעיקר</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הדין</w:t>
      </w:r>
      <w:r w:rsidRPr="00B867FB">
        <w:rPr>
          <w:rFonts w:ascii="Verdana" w:eastAsia="Verdana" w:hAnsi="Verdana" w:cs="Verdana"/>
          <w:color w:val="021C36"/>
          <w:sz w:val="18"/>
          <w:szCs w:val="18"/>
          <w:highlight w:val="white"/>
        </w:rPr>
        <w:t xml:space="preserve"> just wrap it up and throw in the garbage. There is a </w:t>
      </w:r>
      <w:r w:rsidRPr="00B867FB">
        <w:rPr>
          <w:rFonts w:ascii="Arial" w:eastAsia="Arial" w:hAnsi="Arial" w:cs="Arial"/>
          <w:color w:val="021C36"/>
          <w:sz w:val="18"/>
          <w:szCs w:val="18"/>
          <w:highlight w:val="white"/>
          <w:rtl/>
        </w:rPr>
        <w:t>הידור</w:t>
      </w:r>
      <w:r w:rsidRPr="00B867FB">
        <w:rPr>
          <w:rFonts w:ascii="Verdana" w:eastAsia="Verdana" w:hAnsi="Verdana" w:cs="Verdana"/>
          <w:color w:val="021C36"/>
          <w:sz w:val="18"/>
          <w:szCs w:val="18"/>
          <w:highlight w:val="white"/>
        </w:rPr>
        <w:t xml:space="preserve"> to burn it, however if you don’t have a separate dedicated challah burner, don’t try burning it on your stovetop or oven. There is a good chance it will mess things up. It is better to just throw it out.</w:t>
      </w:r>
    </w:p>
    <w:p w14:paraId="3B87BFB9" w14:textId="77777777" w:rsidR="00B867FB" w:rsidRPr="00B867FB" w:rsidRDefault="00B867FB" w:rsidP="00B867FB">
      <w:pPr>
        <w:keepNext/>
        <w:keepLines/>
        <w:bidi w:val="0"/>
        <w:spacing w:before="360" w:line="276" w:lineRule="auto"/>
        <w:jc w:val="center"/>
        <w:outlineLvl w:val="2"/>
        <w:rPr>
          <w:rFonts w:ascii="Calibri" w:eastAsia="Calibri" w:hAnsi="Calibri" w:cs="Calibri"/>
          <w:b/>
          <w:sz w:val="32"/>
          <w:szCs w:val="32"/>
        </w:rPr>
      </w:pPr>
      <w:bookmarkStart w:id="247" w:name="_Toc54079896"/>
      <w:r w:rsidRPr="00B867FB">
        <w:rPr>
          <w:rFonts w:ascii="Calibri" w:eastAsia="Calibri" w:hAnsi="Calibri" w:cs="Calibri"/>
          <w:b/>
          <w:sz w:val="32"/>
          <w:szCs w:val="32"/>
        </w:rPr>
        <w:t>Kashering</w:t>
      </w:r>
      <w:bookmarkEnd w:id="247"/>
    </w:p>
    <w:p w14:paraId="61D2E662"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48" w:name="_3tbugp1" w:colFirst="0" w:colLast="0"/>
      <w:bookmarkStart w:id="249" w:name="_Toc54079897"/>
      <w:bookmarkEnd w:id="248"/>
      <w:r w:rsidRPr="00B867FB">
        <w:rPr>
          <w:rFonts w:ascii="Calibri" w:eastAsia="Calibri" w:hAnsi="Calibri" w:cs="Calibri"/>
          <w:color w:val="323E4F"/>
          <w:sz w:val="28"/>
          <w:szCs w:val="28"/>
        </w:rPr>
        <w:t>Requiring Hagallah for Davar Gush or Kli Sheini</w:t>
      </w:r>
      <w:bookmarkEnd w:id="249"/>
    </w:p>
    <w:p w14:paraId="72DD370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2B962526"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 used a milk fork to eat a meaty cholent. The cholent was clumpy - no liquid - and was transferred from the pot to a plate before I used the fork. Do I have to kasher the fork?</w:t>
      </w:r>
    </w:p>
    <w:p w14:paraId="3A1BEF7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5CBE2E60"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It’s a davar gush - and we are machmir for hagalah. [Regarding the food, we would be mekil b’dieved even if the fork was a ben yomo, relying on the mekilim by davar gush - unless there was duchka d'sakina.]</w:t>
      </w:r>
    </w:p>
    <w:p w14:paraId="0705EEAC"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Agav - If it would've been liquidy, then it would be a kli sheini, and the poskim are noheg to be mekil and not require hagalah by a kli sheini. [The minhag among morei hora’ah is not to require hagalah despite R’Akivah Eiger and the Chasam Sofer who clearly understand that one must be mag'il. Rav Elyashiv was machmir.]</w:t>
      </w:r>
    </w:p>
    <w:p w14:paraId="09A1EF24"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50" w:name="_28h4qwu" w:colFirst="0" w:colLast="0"/>
      <w:bookmarkStart w:id="251" w:name="_Toc54079898"/>
      <w:bookmarkEnd w:id="250"/>
      <w:r w:rsidRPr="00B867FB">
        <w:rPr>
          <w:rFonts w:ascii="Calibri" w:eastAsia="Calibri" w:hAnsi="Calibri" w:cs="Calibri"/>
          <w:color w:val="323E4F"/>
          <w:sz w:val="28"/>
          <w:szCs w:val="28"/>
        </w:rPr>
        <w:t>Kashering China</w:t>
      </w:r>
      <w:bookmarkEnd w:id="251"/>
    </w:p>
    <w:p w14:paraId="245FE377"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0DA6063A"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We have a set of China that we received for our wedding. We made it Milchig.</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We haven’t used it in years. Is there any way to convert it to Fleishig?</w:t>
      </w:r>
    </w:p>
    <w:p w14:paraId="3549A92D"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65EBEF79"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You can be mekil and use it for fleishig, and just to be sure you should do haghala three times.</w:t>
      </w:r>
    </w:p>
    <w:p w14:paraId="274EE3C7"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bookmarkStart w:id="252" w:name="_nmf14n" w:colFirst="0" w:colLast="0"/>
      <w:bookmarkEnd w:id="252"/>
      <w:r w:rsidRPr="00B867FB">
        <w:rPr>
          <w:rFonts w:ascii="Verdana" w:eastAsia="Verdana" w:hAnsi="Verdana" w:cs="Verdana"/>
          <w:color w:val="021C36"/>
          <w:sz w:val="18"/>
          <w:szCs w:val="18"/>
          <w:highlight w:val="white"/>
        </w:rPr>
        <w:t>Generally, the minhag is not to allow to switch kelim from milk to meat. The exception is if you are kashering it anyway, either because it became treif or for Pesach. Then you can choose after kashering to use it for whatever you like. Here that is not an option, we won’t allow to kasher kli cheres for Pesach, and you can’t make it treif because we don’t know if it will ever come out.</w:t>
      </w:r>
    </w:p>
    <w:p w14:paraId="18851593"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However, there are shittos that hold that after 12 months the b’liyos disappear (in halacha). According to those shittos, you can tayna that there is no minhag after 12 months not to switch from milk to meat. We rely on this b’makom hefsed meruba, b’tziruf doing hagalah three times.</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This case is hefsed meruba. What are you going to do with a milichik china set?</w:t>
      </w:r>
    </w:p>
    <w:p w14:paraId="0AF79DAE" w14:textId="77777777" w:rsidR="00026126" w:rsidRDefault="00026126"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53" w:name="_37m2jsg" w:colFirst="0" w:colLast="0"/>
      <w:bookmarkStart w:id="254" w:name="_Toc54079899"/>
      <w:bookmarkEnd w:id="253"/>
    </w:p>
    <w:p w14:paraId="4499586E" w14:textId="4A5A72EC" w:rsidR="00B867FB" w:rsidRPr="00B867FB" w:rsidRDefault="00B867FB" w:rsidP="00026126">
      <w:pPr>
        <w:pBdr>
          <w:bottom w:val="single" w:sz="8" w:space="4" w:color="4472C4"/>
        </w:pBdr>
        <w:bidi w:val="0"/>
        <w:spacing w:before="360" w:after="300"/>
        <w:ind w:left="990" w:hanging="450"/>
        <w:outlineLvl w:val="3"/>
        <w:rPr>
          <w:rFonts w:ascii="Calibri" w:eastAsia="Calibri" w:hAnsi="Calibri" w:cs="Calibri"/>
          <w:color w:val="323E4F"/>
          <w:sz w:val="28"/>
          <w:szCs w:val="28"/>
        </w:rPr>
      </w:pPr>
      <w:r w:rsidRPr="00B867FB">
        <w:rPr>
          <w:rFonts w:ascii="Calibri" w:eastAsia="Calibri" w:hAnsi="Calibri" w:cs="Calibri"/>
          <w:color w:val="323E4F"/>
          <w:sz w:val="28"/>
          <w:szCs w:val="28"/>
        </w:rPr>
        <w:t>Kashering Glass Stove Top</w:t>
      </w:r>
      <w:bookmarkEnd w:id="254"/>
    </w:p>
    <w:p w14:paraId="49E25E5C"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0C4AC691"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Can you kasher ceramic or glass stove tops?</w:t>
      </w:r>
    </w:p>
    <w:p w14:paraId="2BB065AB"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2939256B"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Ceramic, no.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Glass, we are mekil to kasher glass if </w:t>
      </w:r>
      <w:r w:rsidRPr="00B867FB">
        <w:rPr>
          <w:rFonts w:ascii="Arial" w:eastAsia="Arial" w:hAnsi="Arial" w:cs="Arial"/>
          <w:color w:val="021C36"/>
          <w:sz w:val="18"/>
          <w:szCs w:val="18"/>
          <w:highlight w:val="white"/>
          <w:rtl/>
        </w:rPr>
        <w:t>היתרא</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בלע</w:t>
      </w:r>
      <w:r w:rsidRPr="00B867FB">
        <w:rPr>
          <w:rFonts w:ascii="Verdana" w:eastAsia="Verdana" w:hAnsi="Verdana" w:cs="Verdana"/>
          <w:color w:val="021C36"/>
          <w:sz w:val="18"/>
          <w:szCs w:val="18"/>
          <w:highlight w:val="white"/>
        </w:rPr>
        <w:t xml:space="preserve"> - but not to kasher from real issur.</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Regarding using it without kashering, Klal Yisrael is noheg to use grates on a stove top for both milk and meat. The reason is that although l’chatchila we are choshesh that </w:t>
      </w:r>
      <w:r w:rsidRPr="00B867FB">
        <w:rPr>
          <w:rFonts w:ascii="Arial" w:eastAsia="Arial" w:hAnsi="Arial" w:cs="Arial"/>
          <w:color w:val="021C36"/>
          <w:sz w:val="18"/>
          <w:szCs w:val="18"/>
          <w:highlight w:val="white"/>
          <w:rtl/>
        </w:rPr>
        <w:t>כלים</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בולעים</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זה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מזה</w:t>
      </w:r>
      <w:r w:rsidRPr="00B867FB">
        <w:rPr>
          <w:rFonts w:ascii="Verdana" w:eastAsia="Verdana" w:hAnsi="Verdana" w:cs="Verdana"/>
          <w:color w:val="021C36"/>
          <w:sz w:val="18"/>
          <w:szCs w:val="18"/>
          <w:highlight w:val="white"/>
        </w:rPr>
        <w:t xml:space="preserve"> however since it is k’neged h’aish we are mekil. The issue with these stove tops is that there are areas in between the burners that are not k’neged h’aish. L’chatchila you shouldn’t put any hot pots on those areas.</w:t>
      </w:r>
    </w:p>
    <w:p w14:paraId="105D3A9D"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55" w:name="_1mrcu09" w:colFirst="0" w:colLast="0"/>
      <w:bookmarkStart w:id="256" w:name="_Toc54079900"/>
      <w:bookmarkEnd w:id="255"/>
      <w:r w:rsidRPr="00B867FB">
        <w:rPr>
          <w:rFonts w:ascii="Calibri" w:eastAsia="Calibri" w:hAnsi="Calibri" w:cs="Calibri"/>
          <w:color w:val="323E4F"/>
          <w:sz w:val="28"/>
          <w:szCs w:val="28"/>
        </w:rPr>
        <w:t>Kashering a Kli by Placing in Oven</w:t>
      </w:r>
      <w:bookmarkEnd w:id="256"/>
    </w:p>
    <w:p w14:paraId="639E4A1D"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4A8E1366" w14:textId="77777777" w:rsidR="00B867FB" w:rsidRPr="00B867FB" w:rsidRDefault="00B867FB" w:rsidP="00B867FB">
      <w:pPr>
        <w:bidi w:val="0"/>
        <w:spacing w:after="200" w:line="276" w:lineRule="auto"/>
        <w:ind w:right="354"/>
        <w:jc w:val="both"/>
        <w:rPr>
          <w:rFonts w:ascii="Calibri" w:eastAsia="Calibri" w:hAnsi="Calibri" w:cs="Calibri"/>
          <w:sz w:val="22"/>
          <w:szCs w:val="22"/>
        </w:rPr>
      </w:pPr>
      <w:r w:rsidRPr="00B867FB">
        <w:rPr>
          <w:rFonts w:ascii="Calibri" w:eastAsia="Calibri" w:hAnsi="Calibri" w:cs="Calibri"/>
          <w:sz w:val="22"/>
          <w:szCs w:val="22"/>
        </w:rPr>
        <w:t>I understand that pots that require hagalah will suffice with libun kal. Does that mean that I would be able to take my large pots and just put it in the oven and turn it to the highest? Would that be libun kal? Is there a difference between Pesach and basar b’chalav?</w:t>
      </w:r>
    </w:p>
    <w:p w14:paraId="478B1A3A"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3E7A0BAC" w14:textId="77777777" w:rsidR="00B867FB" w:rsidRPr="00B867FB" w:rsidRDefault="00B867FB" w:rsidP="00B867FB">
      <w:pPr>
        <w:bidi w:val="0"/>
        <w:spacing w:after="200" w:line="276" w:lineRule="auto"/>
        <w:ind w:right="354"/>
        <w:jc w:val="both"/>
        <w:rPr>
          <w:rFonts w:ascii="Calibri" w:eastAsia="Calibri" w:hAnsi="Calibri" w:cs="Calibri"/>
          <w:sz w:val="22"/>
          <w:szCs w:val="22"/>
        </w:rPr>
      </w:pPr>
      <w:r w:rsidRPr="00B867FB">
        <w:rPr>
          <w:rFonts w:ascii="Calibri" w:eastAsia="Calibri" w:hAnsi="Calibri" w:cs="Calibri"/>
          <w:sz w:val="22"/>
          <w:szCs w:val="22"/>
        </w:rPr>
        <w:t>1. Try it. Touch it with a tissue and see if it gets singed. 2. If one can afford it, they should buy new kelim for Pesach.</w:t>
      </w:r>
    </w:p>
    <w:p w14:paraId="6B1E8ED6"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57" w:name="_Toc54079901"/>
      <w:r w:rsidRPr="00B867FB">
        <w:rPr>
          <w:rFonts w:ascii="Calibri" w:eastAsia="Calibri" w:hAnsi="Calibri" w:cs="Calibri"/>
          <w:color w:val="323E4F"/>
          <w:sz w:val="28"/>
          <w:szCs w:val="28"/>
        </w:rPr>
        <w:t>One Oven for Meat and Dairy</w:t>
      </w:r>
      <w:bookmarkEnd w:id="257"/>
    </w:p>
    <w:p w14:paraId="0E5AA147"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p>
    <w:p w14:paraId="45E9EC3F"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1. Since I have only one oven, can we consider it </w:t>
      </w:r>
      <w:r w:rsidRPr="00B867FB">
        <w:rPr>
          <w:rFonts w:ascii="Arial" w:eastAsia="Arial" w:hAnsi="Arial" w:cs="Arial"/>
          <w:color w:val="021C36"/>
          <w:sz w:val="18"/>
          <w:szCs w:val="18"/>
          <w:highlight w:val="white"/>
          <w:rtl/>
        </w:rPr>
        <w:t>בדיעבד</w:t>
      </w:r>
      <w:r w:rsidRPr="00B867FB">
        <w:rPr>
          <w:rFonts w:ascii="Verdana" w:eastAsia="Verdana" w:hAnsi="Verdana" w:cs="Verdana"/>
          <w:color w:val="021C36"/>
          <w:sz w:val="18"/>
          <w:szCs w:val="18"/>
          <w:highlight w:val="white"/>
        </w:rPr>
        <w:t xml:space="preserve"> and allow cooking fleishig 24 hours after milchig (both uncovered)?</w:t>
      </w:r>
    </w:p>
    <w:p w14:paraId="3A19035B"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2. Is there any </w:t>
      </w:r>
      <w:r w:rsidRPr="00B867FB">
        <w:rPr>
          <w:rFonts w:ascii="Arial" w:eastAsia="Arial" w:hAnsi="Arial" w:cs="Arial"/>
          <w:color w:val="021C36"/>
          <w:sz w:val="18"/>
          <w:szCs w:val="18"/>
          <w:highlight w:val="white"/>
          <w:rtl/>
        </w:rPr>
        <w:t>עצה</w:t>
      </w:r>
      <w:r w:rsidRPr="00B867FB">
        <w:rPr>
          <w:rFonts w:ascii="Verdana" w:eastAsia="Verdana" w:hAnsi="Verdana" w:cs="Verdana"/>
          <w:color w:val="021C36"/>
          <w:sz w:val="18"/>
          <w:szCs w:val="18"/>
          <w:highlight w:val="white"/>
        </w:rPr>
        <w:t xml:space="preserve"> to not have to wait 24 hours?</w:t>
      </w:r>
    </w:p>
    <w:p w14:paraId="6CA2850F"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3. Can we assume there is no </w:t>
      </w:r>
      <w:r w:rsidRPr="00B867FB">
        <w:rPr>
          <w:rFonts w:ascii="Arial" w:eastAsia="Arial" w:hAnsi="Arial" w:cs="Arial"/>
          <w:color w:val="021C36"/>
          <w:sz w:val="18"/>
          <w:szCs w:val="18"/>
          <w:highlight w:val="white"/>
          <w:rtl/>
        </w:rPr>
        <w:t>זיעה</w:t>
      </w:r>
      <w:r w:rsidRPr="00B867FB">
        <w:rPr>
          <w:rFonts w:ascii="Verdana" w:eastAsia="Verdana" w:hAnsi="Verdana" w:cs="Verdana"/>
          <w:color w:val="021C36"/>
          <w:sz w:val="18"/>
          <w:szCs w:val="18"/>
          <w:highlight w:val="white"/>
        </w:rPr>
        <w:t xml:space="preserve"> when baking, and allow baking milchig right after cooking fleishig?</w:t>
      </w:r>
    </w:p>
    <w:p w14:paraId="31D789D6"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4. Assuming there is no </w:t>
      </w:r>
      <w:r w:rsidRPr="00B867FB">
        <w:rPr>
          <w:rFonts w:ascii="Arial" w:eastAsia="Arial" w:hAnsi="Arial" w:cs="Arial"/>
          <w:color w:val="021C36"/>
          <w:sz w:val="18"/>
          <w:szCs w:val="18"/>
          <w:highlight w:val="white"/>
          <w:rtl/>
        </w:rPr>
        <w:t>זיעה</w:t>
      </w:r>
      <w:r w:rsidRPr="00B867FB">
        <w:rPr>
          <w:rFonts w:ascii="Verdana" w:eastAsia="Verdana" w:hAnsi="Verdana" w:cs="Verdana"/>
          <w:color w:val="021C36"/>
          <w:sz w:val="18"/>
          <w:szCs w:val="18"/>
          <w:highlight w:val="white"/>
        </w:rPr>
        <w:t xml:space="preserve"> when baking, can one bake fleishig (e.g. kugel) and milchig (cheesecake) simultaneously in separate pans (as in </w:t>
      </w:r>
      <w:r w:rsidRPr="00B867FB">
        <w:rPr>
          <w:rFonts w:ascii="Arial" w:eastAsia="Arial" w:hAnsi="Arial" w:cs="Arial"/>
          <w:color w:val="021C36"/>
          <w:sz w:val="18"/>
          <w:szCs w:val="18"/>
          <w:highlight w:val="white"/>
          <w:rtl/>
        </w:rPr>
        <w:t>קח</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סעיף</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w:t>
      </w:r>
      <w:r w:rsidRPr="00B867FB">
        <w:rPr>
          <w:rFonts w:ascii="Verdana" w:eastAsia="Verdana" w:hAnsi="Verdana" w:cs="Verdana"/>
          <w:color w:val="021C36"/>
          <w:sz w:val="18"/>
          <w:szCs w:val="18"/>
          <w:highlight w:val="white"/>
        </w:rPr>
        <w:t>)?</w:t>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p>
    <w:p w14:paraId="34CF941C"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1A71C6F2"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Just do libun kal between them. Clean the oven from real mamashos, then turn it on until it reaches the highest temperature (we can assume by then it has reached what is necessary for libun kal). This could take about 20 minutes.</w:t>
      </w:r>
    </w:p>
    <w:p w14:paraId="19EA046A"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You don't have to wait 24 hours.</w:t>
      </w:r>
    </w:p>
    <w:p w14:paraId="21B59D86" w14:textId="77777777" w:rsidR="00026126" w:rsidRDefault="00026126"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58" w:name="_46r0co2" w:colFirst="0" w:colLast="0"/>
      <w:bookmarkStart w:id="259" w:name="_Toc54079902"/>
      <w:bookmarkEnd w:id="258"/>
    </w:p>
    <w:p w14:paraId="4A57BC63" w14:textId="77777777" w:rsidR="00026126" w:rsidRDefault="00026126" w:rsidP="00026126">
      <w:pPr>
        <w:pBdr>
          <w:bottom w:val="single" w:sz="8" w:space="4" w:color="4472C4"/>
        </w:pBdr>
        <w:bidi w:val="0"/>
        <w:spacing w:before="360" w:after="300"/>
        <w:ind w:left="990" w:hanging="450"/>
        <w:outlineLvl w:val="3"/>
        <w:rPr>
          <w:rFonts w:ascii="Calibri" w:eastAsia="Calibri" w:hAnsi="Calibri" w:cs="Calibri"/>
          <w:color w:val="323E4F"/>
          <w:sz w:val="28"/>
          <w:szCs w:val="28"/>
        </w:rPr>
      </w:pPr>
    </w:p>
    <w:p w14:paraId="41B80976" w14:textId="406DAB77" w:rsidR="00B867FB" w:rsidRPr="00B867FB" w:rsidRDefault="00B867FB" w:rsidP="00026126">
      <w:pPr>
        <w:pBdr>
          <w:bottom w:val="single" w:sz="8" w:space="4" w:color="4472C4"/>
        </w:pBdr>
        <w:bidi w:val="0"/>
        <w:spacing w:before="360" w:after="300"/>
        <w:ind w:left="990" w:hanging="450"/>
        <w:outlineLvl w:val="3"/>
        <w:rPr>
          <w:rFonts w:ascii="Calibri" w:eastAsia="Calibri" w:hAnsi="Calibri" w:cs="Calibri"/>
          <w:color w:val="323E4F"/>
          <w:sz w:val="28"/>
          <w:szCs w:val="28"/>
        </w:rPr>
      </w:pPr>
      <w:r w:rsidRPr="00B867FB">
        <w:rPr>
          <w:rFonts w:ascii="Calibri" w:eastAsia="Calibri" w:hAnsi="Calibri" w:cs="Calibri"/>
          <w:color w:val="323E4F"/>
          <w:sz w:val="28"/>
          <w:szCs w:val="28"/>
        </w:rPr>
        <w:t>Status of First Kli that Received from Urn</w:t>
      </w:r>
      <w:bookmarkEnd w:id="259"/>
    </w:p>
    <w:p w14:paraId="4C4FBB20"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29CA8A80" w14:textId="77777777" w:rsidR="00B867FB" w:rsidRPr="00B867FB" w:rsidRDefault="00B867FB" w:rsidP="00B867FB">
      <w:pPr>
        <w:shd w:val="clear" w:color="auto" w:fill="FFFFFF"/>
        <w:tabs>
          <w:tab w:val="right" w:pos="10170"/>
        </w:tabs>
        <w:bidi w:val="0"/>
        <w:spacing w:after="200" w:line="276" w:lineRule="auto"/>
        <w:ind w:right="382"/>
        <w:jc w:val="both"/>
        <w:rPr>
          <w:rFonts w:ascii="Calibri" w:eastAsia="Calibri" w:hAnsi="Calibri" w:cs="Calibri"/>
          <w:color w:val="222222"/>
          <w:sz w:val="22"/>
          <w:szCs w:val="22"/>
        </w:rPr>
      </w:pPr>
      <w:r w:rsidRPr="00B867FB">
        <w:rPr>
          <w:rFonts w:ascii="Calibri" w:eastAsia="Calibri" w:hAnsi="Calibri" w:cs="Calibri"/>
          <w:color w:val="222222"/>
          <w:sz w:val="22"/>
          <w:szCs w:val="22"/>
          <w:highlight w:val="white"/>
        </w:rPr>
        <w:t>Are we meikel on Shabbos that if one pours from a hot water urn into a cup, the cup is a kli sheni (as opposed to the Chazon Ish who says it is a kli rishon)?</w:t>
      </w:r>
    </w:p>
    <w:p w14:paraId="5A301C1A"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02B2F5DA" w14:textId="77777777" w:rsidR="00B867FB" w:rsidRPr="00B867FB" w:rsidRDefault="00B867FB" w:rsidP="00B867FB">
      <w:pPr>
        <w:shd w:val="clear" w:color="auto" w:fill="FFFFFF"/>
        <w:tabs>
          <w:tab w:val="right" w:pos="10170"/>
        </w:tabs>
        <w:bidi w:val="0"/>
        <w:spacing w:after="200" w:line="276" w:lineRule="auto"/>
        <w:ind w:right="382"/>
        <w:jc w:val="both"/>
        <w:rPr>
          <w:rFonts w:ascii="Calibri" w:eastAsia="Calibri" w:hAnsi="Calibri" w:cs="Calibri"/>
          <w:color w:val="222222"/>
          <w:sz w:val="22"/>
          <w:szCs w:val="22"/>
          <w:highlight w:val="white"/>
        </w:rPr>
      </w:pPr>
      <w:r w:rsidRPr="00B867FB">
        <w:rPr>
          <w:rFonts w:ascii="Calibri" w:eastAsia="Calibri" w:hAnsi="Calibri" w:cs="Calibri"/>
          <w:color w:val="222222"/>
          <w:sz w:val="22"/>
          <w:szCs w:val="22"/>
          <w:highlight w:val="white"/>
        </w:rPr>
        <w:t>Yes, we are.</w:t>
      </w:r>
      <w:r w:rsidRPr="00B867FB">
        <w:rPr>
          <w:rFonts w:ascii="Calibri" w:eastAsia="Calibri" w:hAnsi="Calibri" w:cs="Calibri"/>
          <w:color w:val="222222"/>
          <w:sz w:val="22"/>
          <w:szCs w:val="22"/>
        </w:rPr>
        <w:t xml:space="preserve"> </w:t>
      </w:r>
      <w:r w:rsidRPr="00B867FB">
        <w:rPr>
          <w:rFonts w:ascii="Calibri" w:eastAsia="Calibri" w:hAnsi="Calibri" w:cs="Calibri"/>
          <w:color w:val="222222"/>
          <w:sz w:val="22"/>
          <w:szCs w:val="22"/>
          <w:highlight w:val="white"/>
        </w:rPr>
        <w:t xml:space="preserve">Agav - When kashering countertops for Pesach, we are machmir not to kasher with </w:t>
      </w:r>
      <w:r w:rsidRPr="00B867FB">
        <w:rPr>
          <w:rFonts w:ascii="Calibri" w:eastAsia="Calibri" w:hAnsi="Calibri" w:cs="Calibri"/>
          <w:color w:val="222222"/>
          <w:sz w:val="22"/>
          <w:szCs w:val="22"/>
          <w:highlight w:val="white"/>
          <w:rtl/>
        </w:rPr>
        <w:t>עירוי</w:t>
      </w:r>
      <w:r w:rsidRPr="00B867FB">
        <w:rPr>
          <w:rFonts w:ascii="Calibri" w:eastAsia="Calibri" w:hAnsi="Calibri" w:cs="Calibri"/>
          <w:color w:val="222222"/>
          <w:sz w:val="22"/>
          <w:szCs w:val="22"/>
          <w:highlight w:val="white"/>
        </w:rPr>
        <w:t xml:space="preserve"> (you’d need either a kli rishon, or </w:t>
      </w:r>
      <w:r w:rsidRPr="00B867FB">
        <w:rPr>
          <w:rFonts w:ascii="Calibri" w:eastAsia="Calibri" w:hAnsi="Calibri" w:cs="Calibri"/>
          <w:color w:val="222222"/>
          <w:sz w:val="22"/>
          <w:szCs w:val="22"/>
          <w:highlight w:val="white"/>
          <w:rtl/>
        </w:rPr>
        <w:t>עירוי</w:t>
      </w:r>
      <w:r w:rsidRPr="00B867FB">
        <w:rPr>
          <w:rFonts w:ascii="Calibri" w:eastAsia="Calibri" w:hAnsi="Calibri" w:cs="Calibri"/>
          <w:color w:val="222222"/>
          <w:sz w:val="22"/>
          <w:szCs w:val="22"/>
          <w:highlight w:val="white"/>
        </w:rPr>
        <w:t xml:space="preserve"> with an </w:t>
      </w:r>
      <w:r w:rsidRPr="00B867FB">
        <w:rPr>
          <w:rFonts w:ascii="Calibri" w:eastAsia="Calibri" w:hAnsi="Calibri" w:cs="Calibri"/>
          <w:color w:val="222222"/>
          <w:sz w:val="22"/>
          <w:szCs w:val="22"/>
          <w:highlight w:val="white"/>
          <w:rtl/>
        </w:rPr>
        <w:t>אבן מלובן</w:t>
      </w:r>
      <w:r w:rsidRPr="00B867FB">
        <w:rPr>
          <w:rFonts w:ascii="Calibri" w:eastAsia="Calibri" w:hAnsi="Calibri" w:cs="Calibri"/>
          <w:color w:val="222222"/>
          <w:sz w:val="22"/>
          <w:szCs w:val="22"/>
          <w:highlight w:val="white"/>
        </w:rPr>
        <w:t>). Since it is only a chumrah, we would be somech on this Chazon Ish to consider water coming from a boiling kumkum like a kli rishon mamosh.</w:t>
      </w:r>
    </w:p>
    <w:p w14:paraId="268E6EF5"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60" w:name="_Toc54079903"/>
      <w:r w:rsidRPr="00B867FB">
        <w:rPr>
          <w:rFonts w:ascii="Calibri" w:eastAsia="Calibri" w:hAnsi="Calibri" w:cs="Calibri"/>
          <w:color w:val="323E4F"/>
          <w:sz w:val="28"/>
          <w:szCs w:val="28"/>
        </w:rPr>
        <w:t>Kashering Non-Stick Keylim</w:t>
      </w:r>
      <w:bookmarkEnd w:id="260"/>
    </w:p>
    <w:p w14:paraId="414380C7"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55B01F9E"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Are non-stick kelim kasherable?</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Someone Sephardi accidentally used a ben yomo, dairy spoon with mamashus of cheese to flip the chicken thigh in a non-stick pan al-ha-esh.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1) Can the pan be kashered?</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2) If so, how?</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3) What if only oil was used, do we treat it as a tsli and need to do libun?</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4) Would it be different if it were </w:t>
      </w:r>
      <w:r w:rsidRPr="00B867FB">
        <w:rPr>
          <w:rFonts w:ascii="Arial" w:eastAsia="Arial" w:hAnsi="Arial" w:cs="Arial"/>
          <w:color w:val="021C36"/>
          <w:sz w:val="18"/>
          <w:szCs w:val="18"/>
          <w:highlight w:val="white"/>
          <w:rtl/>
        </w:rPr>
        <w:t>בשר</w:t>
      </w:r>
      <w:r w:rsidRPr="00B867FB">
        <w:rPr>
          <w:rFonts w:ascii="Verdana" w:eastAsia="Verdana" w:hAnsi="Verdana" w:cs="Verdana"/>
          <w:color w:val="021C36"/>
          <w:sz w:val="18"/>
          <w:szCs w:val="18"/>
          <w:highlight w:val="white"/>
        </w:rPr>
        <w:t xml:space="preserve"> as opposed to </w:t>
      </w:r>
      <w:r w:rsidRPr="00B867FB">
        <w:rPr>
          <w:rFonts w:ascii="Arial" w:eastAsia="Arial" w:hAnsi="Arial" w:cs="Arial"/>
          <w:color w:val="021C36"/>
          <w:sz w:val="18"/>
          <w:szCs w:val="18"/>
          <w:highlight w:val="white"/>
          <w:rtl/>
        </w:rPr>
        <w:t>עוף</w:t>
      </w:r>
      <w:r w:rsidRPr="00B867FB">
        <w:rPr>
          <w:rFonts w:ascii="Verdana" w:eastAsia="Verdana" w:hAnsi="Verdana" w:cs="Verdana"/>
          <w:color w:val="021C36"/>
          <w:sz w:val="18"/>
          <w:szCs w:val="18"/>
          <w:highlight w:val="white"/>
        </w:rPr>
        <w:t>?</w:t>
      </w:r>
    </w:p>
    <w:p w14:paraId="60B9DB9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552B39D4"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1) No.</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We are mekil to do hagalah on non-stick pans only by </w:t>
      </w:r>
      <w:r w:rsidRPr="00B867FB">
        <w:rPr>
          <w:rFonts w:ascii="Arial" w:eastAsia="Arial" w:hAnsi="Arial" w:cs="Arial"/>
          <w:color w:val="021C36"/>
          <w:sz w:val="18"/>
          <w:szCs w:val="18"/>
          <w:highlight w:val="white"/>
          <w:rtl/>
        </w:rPr>
        <w:t>התירא</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בלע</w:t>
      </w:r>
      <w:r w:rsidRPr="00B867FB">
        <w:rPr>
          <w:rFonts w:ascii="Verdana" w:eastAsia="Verdana" w:hAnsi="Verdana" w:cs="Verdana"/>
          <w:color w:val="021C36"/>
          <w:sz w:val="18"/>
          <w:szCs w:val="18"/>
          <w:highlight w:val="white"/>
        </w:rPr>
        <w:t xml:space="preserve">. Here it is mamashus of chicken and milk together – which is </w:t>
      </w:r>
      <w:r w:rsidRPr="00B867FB">
        <w:rPr>
          <w:rFonts w:ascii="Arial" w:eastAsia="Arial" w:hAnsi="Arial" w:cs="Arial"/>
          <w:color w:val="021C36"/>
          <w:sz w:val="18"/>
          <w:szCs w:val="18"/>
          <w:highlight w:val="white"/>
          <w:rtl/>
        </w:rPr>
        <w:t>איסורא</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בלע</w:t>
      </w:r>
      <w:r w:rsidRPr="00B867FB">
        <w:rPr>
          <w:rFonts w:ascii="Verdana" w:eastAsia="Verdana" w:hAnsi="Verdana" w:cs="Verdana"/>
          <w:color w:val="021C36"/>
          <w:sz w:val="18"/>
          <w:szCs w:val="18"/>
          <w:highlight w:val="white"/>
        </w:rPr>
        <w:t xml:space="preserve"> (d’rabonon). Technically you can kasher it with libun gamur, but that would destroy the kli.</w:t>
      </w:r>
    </w:p>
    <w:p w14:paraId="76565666"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61" w:name="_2lwamvv" w:colFirst="0" w:colLast="0"/>
      <w:bookmarkStart w:id="262" w:name="_Toc54079904"/>
      <w:bookmarkEnd w:id="261"/>
      <w:r w:rsidRPr="00B867FB">
        <w:rPr>
          <w:rFonts w:ascii="Calibri" w:eastAsia="Calibri" w:hAnsi="Calibri" w:cs="Calibri"/>
          <w:color w:val="323E4F"/>
          <w:sz w:val="28"/>
          <w:szCs w:val="28"/>
        </w:rPr>
        <w:t>Kashering Step by Step</w:t>
      </w:r>
      <w:bookmarkEnd w:id="262"/>
    </w:p>
    <w:p w14:paraId="693D85D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7844231A"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 will be kashering student dorm kitchens and I was hoping the rav could give a basic rundown of the most practical way to kasher the different kitchen appliances and equipment. I will be facing totally traif equipment (ovens, plastic counters, sinks)</w:t>
      </w:r>
    </w:p>
    <w:p w14:paraId="69039DC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4AC87C30"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Maybe speak with some of our chevrah out there – I’m sure someone wrote something up with clear step by step instructions.</w:t>
      </w:r>
    </w:p>
    <w:p w14:paraId="08510D51"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63" w:name="_111kx3o" w:colFirst="0" w:colLast="0"/>
      <w:bookmarkStart w:id="264" w:name="_Toc54079905"/>
      <w:bookmarkEnd w:id="263"/>
      <w:r w:rsidRPr="00B867FB">
        <w:rPr>
          <w:rFonts w:ascii="Calibri" w:eastAsia="Calibri" w:hAnsi="Calibri" w:cs="Calibri"/>
          <w:color w:val="323E4F"/>
          <w:sz w:val="28"/>
          <w:szCs w:val="28"/>
        </w:rPr>
        <w:t>Kashering Corelle</w:t>
      </w:r>
      <w:bookmarkEnd w:id="264"/>
    </w:p>
    <w:p w14:paraId="287881AB"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32133B2A"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A meat soup was heated up in the microwave in a dairy Corelle bowl, can the bowl be kashered? If so how?</w:t>
      </w:r>
      <w:r w:rsidRPr="00B867FB">
        <w:rPr>
          <w:rFonts w:ascii="Verdana" w:eastAsia="Verdana" w:hAnsi="Verdana" w:cs="Verdana"/>
          <w:color w:val="021C36"/>
          <w:sz w:val="18"/>
          <w:szCs w:val="18"/>
        </w:rPr>
        <w:br/>
      </w:r>
    </w:p>
    <w:p w14:paraId="04E63E50" w14:textId="77777777" w:rsidR="00026126" w:rsidRDefault="00026126" w:rsidP="00B867FB">
      <w:pPr>
        <w:bidi w:val="0"/>
        <w:spacing w:after="200" w:line="276" w:lineRule="auto"/>
        <w:rPr>
          <w:rFonts w:ascii="Verdana" w:eastAsia="Verdana" w:hAnsi="Verdana" w:cs="Verdana"/>
          <w:b/>
          <w:color w:val="021C36"/>
          <w:sz w:val="18"/>
          <w:szCs w:val="18"/>
          <w:highlight w:val="white"/>
        </w:rPr>
      </w:pPr>
    </w:p>
    <w:p w14:paraId="26D17D05" w14:textId="095E621A" w:rsidR="00B867FB" w:rsidRPr="00B867FB" w:rsidRDefault="00B867FB" w:rsidP="00026126">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4DB5FC9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 xml:space="preserve">We are </w:t>
      </w:r>
      <w:r w:rsidRPr="00B867FB">
        <w:rPr>
          <w:rFonts w:ascii="Arial" w:eastAsia="Arial" w:hAnsi="Arial" w:cs="Arial"/>
          <w:color w:val="021C36"/>
          <w:sz w:val="18"/>
          <w:szCs w:val="18"/>
          <w:highlight w:val="white"/>
          <w:rtl/>
        </w:rPr>
        <w:t>מקיל</w:t>
      </w:r>
      <w:r w:rsidRPr="00B867FB">
        <w:rPr>
          <w:rFonts w:ascii="Verdana" w:eastAsia="Verdana" w:hAnsi="Verdana" w:cs="Verdana"/>
          <w:color w:val="021C36"/>
          <w:sz w:val="18"/>
          <w:szCs w:val="18"/>
          <w:highlight w:val="white"/>
        </w:rPr>
        <w:t xml:space="preserve"> to kasher Corelle in a case of </w:t>
      </w:r>
      <w:r w:rsidRPr="00B867FB">
        <w:rPr>
          <w:rFonts w:ascii="Arial" w:eastAsia="Arial" w:hAnsi="Arial" w:cs="Arial"/>
          <w:color w:val="021C36"/>
          <w:sz w:val="18"/>
          <w:szCs w:val="18"/>
          <w:highlight w:val="white"/>
          <w:rtl/>
        </w:rPr>
        <w:t>היתרא</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בלע</w:t>
      </w:r>
      <w:r w:rsidRPr="00B867FB">
        <w:rPr>
          <w:rFonts w:ascii="Verdana" w:eastAsia="Verdana" w:hAnsi="Verdana" w:cs="Verdana"/>
          <w:color w:val="021C36"/>
          <w:sz w:val="18"/>
          <w:szCs w:val="18"/>
          <w:highlight w:val="white"/>
        </w:rPr>
        <w:t>.</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Therefore, if the bowl was </w:t>
      </w:r>
      <w:r w:rsidRPr="00B867FB">
        <w:rPr>
          <w:rFonts w:ascii="Arial" w:eastAsia="Arial" w:hAnsi="Arial" w:cs="Arial"/>
          <w:color w:val="021C36"/>
          <w:sz w:val="18"/>
          <w:szCs w:val="18"/>
          <w:highlight w:val="white"/>
          <w:rtl/>
        </w:rPr>
        <w:t>אינו</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יומו</w:t>
      </w:r>
      <w:r w:rsidRPr="00B867FB">
        <w:rPr>
          <w:rFonts w:ascii="Verdana" w:eastAsia="Verdana" w:hAnsi="Verdana" w:cs="Verdana"/>
          <w:color w:val="021C36"/>
          <w:sz w:val="18"/>
          <w:szCs w:val="18"/>
          <w:highlight w:val="white"/>
        </w:rPr>
        <w:t xml:space="preserve"> from dairy, you can kasher it with </w:t>
      </w:r>
      <w:r w:rsidRPr="00B867FB">
        <w:rPr>
          <w:rFonts w:ascii="Arial" w:eastAsia="Arial" w:hAnsi="Arial" w:cs="Arial"/>
          <w:color w:val="021C36"/>
          <w:sz w:val="18"/>
          <w:szCs w:val="18"/>
          <w:highlight w:val="white"/>
          <w:rtl/>
        </w:rPr>
        <w:t>הגעלה</w:t>
      </w:r>
      <w:r w:rsidRPr="00B867FB">
        <w:rPr>
          <w:rFonts w:ascii="Verdana" w:eastAsia="Verdana" w:hAnsi="Verdana" w:cs="Verdana"/>
          <w:color w:val="021C36"/>
          <w:sz w:val="18"/>
          <w:szCs w:val="18"/>
          <w:highlight w:val="white"/>
        </w:rPr>
        <w:t>.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w:t>
      </w:r>
      <w:r w:rsidRPr="00B867FB">
        <w:rPr>
          <w:rFonts w:ascii="Arial" w:eastAsia="Arial" w:hAnsi="Arial" w:cs="Arial"/>
          <w:color w:val="021C36"/>
          <w:sz w:val="18"/>
          <w:szCs w:val="18"/>
          <w:highlight w:val="white"/>
          <w:rtl/>
        </w:rPr>
        <w:t>לכתחילה</w:t>
      </w:r>
      <w:r w:rsidRPr="00B867FB">
        <w:rPr>
          <w:rFonts w:ascii="Verdana" w:eastAsia="Verdana" w:hAnsi="Verdana" w:cs="Verdana"/>
          <w:color w:val="021C36"/>
          <w:sz w:val="18"/>
          <w:szCs w:val="18"/>
          <w:highlight w:val="white"/>
        </w:rPr>
        <w:t xml:space="preserve"> you are supposed to pour cold water over the utensil after </w:t>
      </w:r>
      <w:r w:rsidRPr="00B867FB">
        <w:rPr>
          <w:rFonts w:ascii="Arial" w:eastAsia="Arial" w:hAnsi="Arial" w:cs="Arial"/>
          <w:color w:val="021C36"/>
          <w:sz w:val="18"/>
          <w:szCs w:val="18"/>
          <w:highlight w:val="white"/>
          <w:rtl/>
        </w:rPr>
        <w:t>הגעלה</w:t>
      </w:r>
      <w:r w:rsidRPr="00B867FB">
        <w:rPr>
          <w:rFonts w:ascii="Verdana" w:eastAsia="Verdana" w:hAnsi="Verdana" w:cs="Verdana"/>
          <w:color w:val="021C36"/>
          <w:sz w:val="18"/>
          <w:szCs w:val="18"/>
          <w:highlight w:val="white"/>
        </w:rPr>
        <w:t>. Here you wouldn't do that, since there is a good chance that it will break.]</w:t>
      </w:r>
    </w:p>
    <w:p w14:paraId="59A7E32D"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65" w:name="_3l18frh" w:colFirst="0" w:colLast="0"/>
      <w:bookmarkStart w:id="266" w:name="_Toc54079906"/>
      <w:bookmarkEnd w:id="265"/>
      <w:r w:rsidRPr="00B867FB">
        <w:rPr>
          <w:rFonts w:ascii="Calibri" w:eastAsia="Calibri" w:hAnsi="Calibri" w:cs="Calibri"/>
          <w:color w:val="323E4F"/>
          <w:sz w:val="28"/>
          <w:szCs w:val="28"/>
        </w:rPr>
        <w:t>Kashering a Microwave</w:t>
      </w:r>
      <w:bookmarkEnd w:id="266"/>
    </w:p>
    <w:p w14:paraId="18C329A4"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12212876"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How would one kasher a microwave? Once it's dairy, is it enough to put meat in it using the plastic covers they sell for that purpose (or vice versa)?</w:t>
      </w:r>
    </w:p>
    <w:p w14:paraId="1D19ECF8"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06A49F1E"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Kashering from Meat to Dairy: Place a bowl of water in the microwave until it boils, then open the microwave, move the bowl to the side and boil again (this is to kasher the area where the bowl was sitting).</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Once Dairy: You can place meat in a plastic container within another container.</w:t>
      </w:r>
    </w:p>
    <w:p w14:paraId="7478FE23"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p>
    <w:p w14:paraId="60BA866A"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67" w:name="_4k668n3" w:colFirst="0" w:colLast="0"/>
      <w:bookmarkStart w:id="268" w:name="_Toc54079907"/>
      <w:bookmarkEnd w:id="267"/>
      <w:r w:rsidRPr="00B867FB">
        <w:rPr>
          <w:rFonts w:ascii="Calibri" w:eastAsia="Calibri" w:hAnsi="Calibri" w:cs="Calibri"/>
          <w:color w:val="323E4F"/>
          <w:sz w:val="28"/>
          <w:szCs w:val="28"/>
        </w:rPr>
        <w:t>Kashering a Dishwasher</w:t>
      </w:r>
      <w:bookmarkEnd w:id="268"/>
    </w:p>
    <w:p w14:paraId="6EC37A87"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5C408E11"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Can one kasher a dishwasher from treif to kosher? If yes, how? </w:t>
      </w:r>
    </w:p>
    <w:p w14:paraId="33971A49"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46D842E1"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The way to kasher a dishwasher would depend on whether or not it has an element inside.</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Many of the American brands do not have an element, rather the hot water comes from the home's hot water tank. Therefore any </w:t>
      </w:r>
      <w:r w:rsidRPr="00B867FB">
        <w:rPr>
          <w:rFonts w:ascii="Arial" w:eastAsia="Arial" w:hAnsi="Arial" w:cs="Arial"/>
          <w:color w:val="021C36"/>
          <w:sz w:val="18"/>
          <w:szCs w:val="18"/>
          <w:highlight w:val="white"/>
          <w:rtl/>
        </w:rPr>
        <w:t>בליעות</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של</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איסור</w:t>
      </w:r>
      <w:r w:rsidRPr="00B867FB">
        <w:rPr>
          <w:rFonts w:ascii="Verdana" w:eastAsia="Verdana" w:hAnsi="Verdana" w:cs="Verdana"/>
          <w:color w:val="021C36"/>
          <w:sz w:val="18"/>
          <w:szCs w:val="18"/>
          <w:highlight w:val="white"/>
        </w:rPr>
        <w:t xml:space="preserve"> were only </w:t>
      </w:r>
      <w:r w:rsidRPr="00B867FB">
        <w:rPr>
          <w:rFonts w:ascii="Arial" w:eastAsia="Arial" w:hAnsi="Arial" w:cs="Arial"/>
          <w:color w:val="021C36"/>
          <w:sz w:val="18"/>
          <w:szCs w:val="18"/>
          <w:highlight w:val="white"/>
          <w:rtl/>
        </w:rPr>
        <w:t>נבלע</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ע</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עירוי</w:t>
      </w:r>
      <w:r w:rsidRPr="00B867FB">
        <w:rPr>
          <w:rFonts w:ascii="Verdana" w:eastAsia="Verdana" w:hAnsi="Verdana" w:cs="Verdana"/>
          <w:color w:val="021C36"/>
          <w:sz w:val="18"/>
          <w:szCs w:val="18"/>
          <w:highlight w:val="white"/>
        </w:rPr>
        <w:t>. To kasher it would require you to run the dishwasher once, and the hot water will kasher it.</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Many of the European brands do have an element inside which heats up the water on the bottom of the dishwater. This type of dishwasher would require hechsher in a </w:t>
      </w:r>
      <w:r w:rsidRPr="00B867FB">
        <w:rPr>
          <w:rFonts w:ascii="Arial" w:eastAsia="Arial" w:hAnsi="Arial" w:cs="Arial"/>
          <w:color w:val="021C36"/>
          <w:sz w:val="18"/>
          <w:szCs w:val="18"/>
          <w:highlight w:val="white"/>
          <w:rtl/>
        </w:rPr>
        <w:t>כלי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ראשון</w:t>
      </w:r>
      <w:r w:rsidRPr="00B867FB">
        <w:rPr>
          <w:rFonts w:ascii="Verdana" w:eastAsia="Verdana" w:hAnsi="Verdana" w:cs="Verdana"/>
          <w:color w:val="021C36"/>
          <w:sz w:val="18"/>
          <w:szCs w:val="18"/>
          <w:highlight w:val="white"/>
        </w:rPr>
        <w:t>. The way to do that would be to get an electrician to modify the thermostat so that when you run the dishwasher the water will boil. (Then get the electrician to change it back.)</w:t>
      </w:r>
    </w:p>
    <w:p w14:paraId="718A7BD7"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69" w:name="_2zbgiuw" w:colFirst="0" w:colLast="0"/>
      <w:bookmarkStart w:id="270" w:name="_Toc54079908"/>
      <w:bookmarkEnd w:id="269"/>
      <w:r w:rsidRPr="00B867FB">
        <w:rPr>
          <w:rFonts w:ascii="Calibri" w:eastAsia="Calibri" w:hAnsi="Calibri" w:cs="Calibri"/>
          <w:color w:val="323E4F"/>
          <w:sz w:val="28"/>
          <w:szCs w:val="28"/>
        </w:rPr>
        <w:t>Kashering a Grill</w:t>
      </w:r>
      <w:bookmarkEnd w:id="270"/>
    </w:p>
    <w:p w14:paraId="68BDD998"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56518B09"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What does one need to do to kasher a BBQ from treif mamish - both for a gas BBQ that registers reaching 700 degrees, and for a coal BBQ?</w:t>
      </w:r>
    </w:p>
    <w:p w14:paraId="114FCAEA" w14:textId="7BC40CB1"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Is it permissible to use a treif public BBQ that has a cover? If yes, how do we kasher it?</w:t>
      </w:r>
    </w:p>
    <w:p w14:paraId="3D28230A"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47D4FAAB"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For the gas grill - turn it to the highest. For the coal grill - fill it up with wood or coal, and spread coal along the grate.</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To kasher a grill would require </w:t>
      </w:r>
      <w:r w:rsidRPr="00B867FB">
        <w:rPr>
          <w:rFonts w:ascii="Arial" w:eastAsia="Arial" w:hAnsi="Arial" w:cs="Arial"/>
          <w:color w:val="021C36"/>
          <w:sz w:val="18"/>
          <w:szCs w:val="18"/>
          <w:highlight w:val="white"/>
          <w:rtl/>
        </w:rPr>
        <w:t>ליבון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גמור</w:t>
      </w:r>
      <w:r w:rsidRPr="00B867FB">
        <w:rPr>
          <w:rFonts w:ascii="Verdana" w:eastAsia="Verdana" w:hAnsi="Verdana" w:cs="Verdana"/>
          <w:color w:val="021C36"/>
          <w:sz w:val="18"/>
          <w:szCs w:val="18"/>
          <w:highlight w:val="white"/>
        </w:rPr>
        <w:t xml:space="preserve">. Seven hundred degrees is a bit less than </w:t>
      </w:r>
      <w:r w:rsidRPr="00B867FB">
        <w:rPr>
          <w:rFonts w:ascii="Arial" w:eastAsia="Arial" w:hAnsi="Arial" w:cs="Arial"/>
          <w:color w:val="021C36"/>
          <w:sz w:val="18"/>
          <w:szCs w:val="18"/>
          <w:highlight w:val="white"/>
          <w:rtl/>
        </w:rPr>
        <w:t>ליבון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גמור</w:t>
      </w:r>
      <w:r w:rsidRPr="00B867FB">
        <w:rPr>
          <w:rFonts w:ascii="Verdana" w:eastAsia="Verdana" w:hAnsi="Verdana" w:cs="Verdana"/>
          <w:color w:val="021C36"/>
          <w:sz w:val="18"/>
          <w:szCs w:val="18"/>
          <w:highlight w:val="white"/>
        </w:rPr>
        <w:t xml:space="preserve">. However the grates will become red hot, so the grates are fine. As for the lid and the other parts of the grill, the only problem will be if food will come into direct contact with it, which it shouldn’t. If it does come into contact with it, it’s fine </w:t>
      </w:r>
      <w:r w:rsidRPr="00B867FB">
        <w:rPr>
          <w:rFonts w:ascii="Arial" w:eastAsia="Arial" w:hAnsi="Arial" w:cs="Arial"/>
          <w:color w:val="021C36"/>
          <w:sz w:val="18"/>
          <w:szCs w:val="18"/>
          <w:highlight w:val="white"/>
          <w:rtl/>
        </w:rPr>
        <w:t>בדיעבד</w:t>
      </w:r>
      <w:r w:rsidRPr="00B867FB">
        <w:rPr>
          <w:rFonts w:ascii="Verdana" w:eastAsia="Verdana" w:hAnsi="Verdana" w:cs="Verdana"/>
          <w:color w:val="021C36"/>
          <w:sz w:val="18"/>
          <w:szCs w:val="18"/>
          <w:highlight w:val="white"/>
        </w:rPr>
        <w:t xml:space="preserve">. We are not afraid of </w:t>
      </w:r>
      <w:r w:rsidRPr="00B867FB">
        <w:rPr>
          <w:rFonts w:ascii="Arial" w:eastAsia="Arial" w:hAnsi="Arial" w:cs="Arial"/>
          <w:color w:val="021C36"/>
          <w:sz w:val="18"/>
          <w:szCs w:val="18"/>
          <w:highlight w:val="white"/>
          <w:rtl/>
        </w:rPr>
        <w:t>זיעה</w:t>
      </w:r>
      <w:r w:rsidRPr="00B867FB">
        <w:rPr>
          <w:rFonts w:ascii="Verdana" w:eastAsia="Verdana" w:hAnsi="Verdana" w:cs="Verdana"/>
          <w:color w:val="021C36"/>
          <w:sz w:val="18"/>
          <w:szCs w:val="18"/>
          <w:highlight w:val="white"/>
        </w:rPr>
        <w:t xml:space="preserve"> since there is rarely </w:t>
      </w:r>
      <w:r w:rsidRPr="00B867FB">
        <w:rPr>
          <w:rFonts w:ascii="Arial" w:eastAsia="Arial" w:hAnsi="Arial" w:cs="Arial"/>
          <w:color w:val="021C36"/>
          <w:sz w:val="18"/>
          <w:szCs w:val="18"/>
          <w:highlight w:val="white"/>
          <w:rtl/>
        </w:rPr>
        <w:t>זיעה</w:t>
      </w:r>
      <w:r w:rsidRPr="00B867FB">
        <w:rPr>
          <w:rFonts w:ascii="Verdana" w:eastAsia="Verdana" w:hAnsi="Verdana" w:cs="Verdana"/>
          <w:color w:val="021C36"/>
          <w:sz w:val="18"/>
          <w:szCs w:val="18"/>
          <w:highlight w:val="white"/>
        </w:rPr>
        <w:t xml:space="preserve"> in a grill, and if any its </w:t>
      </w:r>
      <w:r w:rsidRPr="00B867FB">
        <w:rPr>
          <w:rFonts w:ascii="Arial" w:eastAsia="Arial" w:hAnsi="Arial" w:cs="Arial"/>
          <w:color w:val="021C36"/>
          <w:sz w:val="18"/>
          <w:szCs w:val="18"/>
          <w:highlight w:val="white"/>
          <w:rtl/>
        </w:rPr>
        <w:t>יבש</w:t>
      </w:r>
      <w:r w:rsidRPr="00B867FB">
        <w:rPr>
          <w:rFonts w:ascii="Verdana" w:eastAsia="Verdana" w:hAnsi="Verdana" w:cs="Verdana"/>
          <w:color w:val="021C36"/>
          <w:sz w:val="18"/>
          <w:szCs w:val="18"/>
          <w:highlight w:val="white"/>
        </w:rPr>
        <w:t>.</w:t>
      </w:r>
    </w:p>
    <w:p w14:paraId="50A14943"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71" w:name="_1egqt2p" w:colFirst="0" w:colLast="0"/>
      <w:bookmarkStart w:id="272" w:name="_Toc54079909"/>
      <w:bookmarkEnd w:id="271"/>
      <w:r w:rsidRPr="00B867FB">
        <w:rPr>
          <w:rFonts w:ascii="Calibri" w:eastAsia="Calibri" w:hAnsi="Calibri" w:cs="Calibri"/>
          <w:color w:val="323E4F"/>
          <w:sz w:val="28"/>
          <w:szCs w:val="28"/>
        </w:rPr>
        <w:t>Hagalah Process on Silverware</w:t>
      </w:r>
      <w:bookmarkEnd w:id="272"/>
    </w:p>
    <w:p w14:paraId="568472B2"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3230EAF6"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Regarding hagalah on silverware. The minhag is to bring to a boil, then drop it in, get to a boil again (usually stops boiling when a cold utensil is dropped in) then wait a bit. There is another din that lechatchila two kelim shouldn't be touching during hagalah. Then isn't it a problem that the silverware, after being dropped in, is touching the bottom of the pot?</w:t>
      </w:r>
    </w:p>
    <w:p w14:paraId="19B2A01C"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74B5033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The assumption is, that for small utensils dropping it in is enough.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If you want to be machmir – you can get a net and shake it off the bottom.</w:t>
      </w:r>
    </w:p>
    <w:p w14:paraId="5F4A871D" w14:textId="77777777" w:rsidR="00B867FB" w:rsidRPr="00B867FB" w:rsidRDefault="00B867FB" w:rsidP="00B867FB">
      <w:pPr>
        <w:keepNext/>
        <w:keepLines/>
        <w:bidi w:val="0"/>
        <w:spacing w:before="360" w:line="276" w:lineRule="auto"/>
        <w:jc w:val="center"/>
        <w:outlineLvl w:val="2"/>
        <w:rPr>
          <w:rFonts w:ascii="Calibri" w:eastAsia="Calibri" w:hAnsi="Calibri" w:cs="Calibri"/>
          <w:b/>
          <w:sz w:val="32"/>
          <w:szCs w:val="32"/>
          <w:highlight w:val="white"/>
        </w:rPr>
      </w:pPr>
      <w:bookmarkStart w:id="273" w:name="_3ygebqi" w:colFirst="0" w:colLast="0"/>
      <w:bookmarkStart w:id="274" w:name="_Toc54079910"/>
      <w:bookmarkEnd w:id="273"/>
      <w:r w:rsidRPr="00B867FB">
        <w:rPr>
          <w:rFonts w:ascii="Calibri" w:eastAsia="Calibri" w:hAnsi="Calibri" w:cs="Calibri"/>
          <w:b/>
          <w:sz w:val="32"/>
          <w:szCs w:val="32"/>
          <w:highlight w:val="white"/>
        </w:rPr>
        <w:t>Kashrus</w:t>
      </w:r>
      <w:bookmarkEnd w:id="274"/>
    </w:p>
    <w:p w14:paraId="492E4DDC"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75" w:name="_2dlolyb" w:colFirst="0" w:colLast="0"/>
      <w:bookmarkStart w:id="276" w:name="_Toc54079911"/>
      <w:bookmarkEnd w:id="275"/>
      <w:r w:rsidRPr="00B867FB">
        <w:rPr>
          <w:rFonts w:ascii="Calibri" w:eastAsia="Calibri" w:hAnsi="Calibri" w:cs="Calibri"/>
          <w:color w:val="323E4F"/>
          <w:sz w:val="28"/>
          <w:szCs w:val="28"/>
        </w:rPr>
        <w:t>Ne'emanus Shailos</w:t>
      </w:r>
      <w:bookmarkEnd w:id="276"/>
    </w:p>
    <w:p w14:paraId="106DC119"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5D959D31" w14:textId="77777777" w:rsidR="00B867FB" w:rsidRPr="00B867FB" w:rsidRDefault="00B867FB" w:rsidP="00B867FB">
      <w:pPr>
        <w:bidi w:val="0"/>
        <w:spacing w:after="200" w:line="276" w:lineRule="auto"/>
        <w:rPr>
          <w:rFonts w:ascii="Verdana" w:eastAsia="Verdana" w:hAnsi="Verdana" w:cs="Verdana"/>
          <w:color w:val="021C36"/>
          <w:sz w:val="18"/>
          <w:szCs w:val="18"/>
        </w:rPr>
      </w:pPr>
      <w:r w:rsidRPr="00B867FB">
        <w:rPr>
          <w:rFonts w:ascii="Verdana" w:eastAsia="Verdana" w:hAnsi="Verdana" w:cs="Verdana"/>
          <w:color w:val="021C36"/>
          <w:sz w:val="18"/>
          <w:szCs w:val="18"/>
        </w:rPr>
        <w:t>Two questions regarding Ne'emanus:</w:t>
      </w:r>
    </w:p>
    <w:p w14:paraId="4FBC5B15" w14:textId="77777777" w:rsidR="00B867FB" w:rsidRPr="00B867FB" w:rsidRDefault="00B867FB" w:rsidP="00B867FB">
      <w:pPr>
        <w:bidi w:val="0"/>
        <w:spacing w:after="200" w:line="276" w:lineRule="auto"/>
        <w:rPr>
          <w:rFonts w:ascii="Verdana" w:eastAsia="Verdana" w:hAnsi="Verdana" w:cs="Verdana"/>
          <w:color w:val="021C36"/>
          <w:sz w:val="18"/>
          <w:szCs w:val="18"/>
        </w:rPr>
      </w:pPr>
      <w:r w:rsidRPr="00B867FB">
        <w:rPr>
          <w:rFonts w:ascii="Verdana" w:eastAsia="Verdana" w:hAnsi="Verdana" w:cs="Verdana"/>
          <w:color w:val="021C36"/>
          <w:sz w:val="18"/>
          <w:szCs w:val="18"/>
        </w:rPr>
        <w:t>1- A couple keeps kosher at home (we kashered the home) but they've been spotted in non-kosher restaurants eating real treif. Can we allow people in the community to eat by them or do they lose their ne'emanus in the inyan of kosher? They claim their house is 100% kosher.</w:t>
      </w:r>
    </w:p>
    <w:p w14:paraId="07FF1F41" w14:textId="77777777" w:rsidR="00B867FB" w:rsidRPr="00B867FB" w:rsidRDefault="00B867FB" w:rsidP="00B867FB">
      <w:pPr>
        <w:bidi w:val="0"/>
        <w:spacing w:after="200" w:line="276" w:lineRule="auto"/>
        <w:rPr>
          <w:rFonts w:ascii="Verdana" w:eastAsia="Verdana" w:hAnsi="Verdana" w:cs="Verdana"/>
          <w:color w:val="021C36"/>
          <w:sz w:val="18"/>
          <w:szCs w:val="18"/>
        </w:rPr>
      </w:pPr>
      <w:r w:rsidRPr="00B867FB">
        <w:rPr>
          <w:rFonts w:ascii="Verdana" w:eastAsia="Verdana" w:hAnsi="Verdana" w:cs="Verdana"/>
          <w:color w:val="021C36"/>
          <w:sz w:val="18"/>
          <w:szCs w:val="18"/>
        </w:rPr>
        <w:t>2- A couple keeps taharas hamishpacha but disregard all harchakos (even negiah derech chibbah which would be d'oraisa according to the Rambam). Does she lose ne'emanus l'gabei bedikos or the tevilla or anything?</w:t>
      </w:r>
    </w:p>
    <w:p w14:paraId="615EC64B" w14:textId="77777777" w:rsidR="00B867FB" w:rsidRPr="00B867FB" w:rsidRDefault="00B867FB" w:rsidP="00B867FB">
      <w:pPr>
        <w:bidi w:val="0"/>
        <w:spacing w:after="200" w:line="276" w:lineRule="auto"/>
        <w:rPr>
          <w:rFonts w:ascii="Verdana" w:eastAsia="Verdana" w:hAnsi="Verdana" w:cs="Verdana"/>
          <w:color w:val="021C36"/>
          <w:sz w:val="18"/>
          <w:szCs w:val="18"/>
        </w:rPr>
      </w:pPr>
      <w:r w:rsidRPr="00B867FB">
        <w:rPr>
          <w:rFonts w:ascii="Verdana" w:eastAsia="Verdana" w:hAnsi="Verdana" w:cs="Verdana"/>
          <w:color w:val="021C36"/>
          <w:sz w:val="18"/>
          <w:szCs w:val="18"/>
        </w:rPr>
        <w:t>If Rebbe can explain the answer I would appreciate it.</w:t>
      </w:r>
    </w:p>
    <w:p w14:paraId="0BEA289B"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3124715D" w14:textId="77777777" w:rsidR="00B867FB" w:rsidRPr="00B867FB" w:rsidRDefault="00B867FB" w:rsidP="00B867FB">
      <w:pPr>
        <w:bidi w:val="0"/>
        <w:rPr>
          <w:rFonts w:ascii="Verdana" w:eastAsia="Verdana" w:hAnsi="Verdana" w:cs="Verdana"/>
          <w:color w:val="021C36"/>
          <w:sz w:val="18"/>
          <w:szCs w:val="18"/>
        </w:rPr>
      </w:pPr>
      <w:r w:rsidRPr="00B867FB">
        <w:rPr>
          <w:rFonts w:ascii="Verdana" w:eastAsia="Verdana" w:hAnsi="Verdana" w:cs="Verdana"/>
          <w:color w:val="021C36"/>
          <w:sz w:val="18"/>
          <w:szCs w:val="18"/>
        </w:rPr>
        <w:t xml:space="preserve">1. No, you can't eat there. They are </w:t>
      </w:r>
      <w:r w:rsidRPr="00B867FB">
        <w:rPr>
          <w:rFonts w:ascii="Arial" w:eastAsia="Arial" w:hAnsi="Arial" w:cs="Arial"/>
          <w:color w:val="021C36"/>
          <w:sz w:val="18"/>
          <w:szCs w:val="18"/>
          <w:rtl/>
        </w:rPr>
        <w:t>חשוד</w:t>
      </w:r>
      <w:r w:rsidRPr="00B867FB">
        <w:rPr>
          <w:rFonts w:ascii="Verdana" w:eastAsia="Verdana" w:hAnsi="Verdana" w:cs="Verdana"/>
          <w:color w:val="021C36"/>
          <w:sz w:val="18"/>
          <w:szCs w:val="18"/>
          <w:rtl/>
        </w:rPr>
        <w:t xml:space="preserve"> </w:t>
      </w:r>
      <w:r w:rsidRPr="00B867FB">
        <w:rPr>
          <w:rFonts w:ascii="Arial" w:eastAsia="Arial" w:hAnsi="Arial" w:cs="Arial"/>
          <w:color w:val="021C36"/>
          <w:sz w:val="18"/>
          <w:szCs w:val="18"/>
          <w:rtl/>
        </w:rPr>
        <w:t>לאותה</w:t>
      </w:r>
      <w:r w:rsidRPr="00B867FB">
        <w:rPr>
          <w:rFonts w:ascii="Verdana" w:eastAsia="Verdana" w:hAnsi="Verdana" w:cs="Verdana"/>
          <w:color w:val="021C36"/>
          <w:sz w:val="18"/>
          <w:szCs w:val="18"/>
          <w:rtl/>
        </w:rPr>
        <w:t xml:space="preserve"> </w:t>
      </w:r>
      <w:r w:rsidRPr="00B867FB">
        <w:rPr>
          <w:rFonts w:ascii="Arial" w:eastAsia="Arial" w:hAnsi="Arial" w:cs="Arial"/>
          <w:color w:val="021C36"/>
          <w:sz w:val="18"/>
          <w:szCs w:val="18"/>
          <w:rtl/>
        </w:rPr>
        <w:t>דבר</w:t>
      </w:r>
      <w:r w:rsidRPr="00B867FB">
        <w:rPr>
          <w:rFonts w:ascii="Verdana" w:eastAsia="Verdana" w:hAnsi="Verdana" w:cs="Verdana"/>
          <w:color w:val="021C36"/>
          <w:sz w:val="18"/>
          <w:szCs w:val="18"/>
        </w:rPr>
        <w:t>.</w:t>
      </w:r>
    </w:p>
    <w:p w14:paraId="5E1DD952" w14:textId="77777777" w:rsidR="00B867FB" w:rsidRPr="00B867FB" w:rsidRDefault="00B867FB" w:rsidP="00B867FB">
      <w:pPr>
        <w:bidi w:val="0"/>
        <w:rPr>
          <w:rFonts w:ascii="Verdana" w:eastAsia="Verdana" w:hAnsi="Verdana" w:cs="Verdana"/>
          <w:color w:val="021C36"/>
          <w:sz w:val="18"/>
          <w:szCs w:val="18"/>
        </w:rPr>
      </w:pPr>
      <w:r w:rsidRPr="00B867FB">
        <w:rPr>
          <w:rFonts w:ascii="Verdana" w:eastAsia="Verdana" w:hAnsi="Verdana" w:cs="Verdana"/>
          <w:color w:val="021C36"/>
          <w:sz w:val="18"/>
          <w:szCs w:val="18"/>
        </w:rPr>
        <w:t>Rav Moshe does has a tshuvah regarding eating by one’s non-frum children, that if the parent believes his children (</w:t>
      </w:r>
      <w:r w:rsidRPr="00B867FB">
        <w:rPr>
          <w:rFonts w:ascii="Arial" w:eastAsia="Arial" w:hAnsi="Arial" w:cs="Arial"/>
          <w:color w:val="021C36"/>
          <w:sz w:val="18"/>
          <w:szCs w:val="18"/>
          <w:rtl/>
        </w:rPr>
        <w:t>קים</w:t>
      </w:r>
      <w:r w:rsidRPr="00B867FB">
        <w:rPr>
          <w:rFonts w:ascii="Verdana" w:eastAsia="Verdana" w:hAnsi="Verdana" w:cs="Verdana"/>
          <w:color w:val="021C36"/>
          <w:sz w:val="18"/>
          <w:szCs w:val="18"/>
          <w:rtl/>
        </w:rPr>
        <w:t xml:space="preserve"> </w:t>
      </w:r>
      <w:r w:rsidRPr="00B867FB">
        <w:rPr>
          <w:rFonts w:ascii="Arial" w:eastAsia="Arial" w:hAnsi="Arial" w:cs="Arial"/>
          <w:color w:val="021C36"/>
          <w:sz w:val="18"/>
          <w:szCs w:val="18"/>
          <w:rtl/>
        </w:rPr>
        <w:t>ליה</w:t>
      </w:r>
      <w:r w:rsidRPr="00B867FB">
        <w:rPr>
          <w:rFonts w:ascii="Verdana" w:eastAsia="Verdana" w:hAnsi="Verdana" w:cs="Verdana"/>
          <w:color w:val="021C36"/>
          <w:sz w:val="18"/>
          <w:szCs w:val="18"/>
          <w:rtl/>
        </w:rPr>
        <w:t xml:space="preserve"> </w:t>
      </w:r>
      <w:r w:rsidRPr="00B867FB">
        <w:rPr>
          <w:rFonts w:ascii="Arial" w:eastAsia="Arial" w:hAnsi="Arial" w:cs="Arial"/>
          <w:color w:val="021C36"/>
          <w:sz w:val="18"/>
          <w:szCs w:val="18"/>
          <w:rtl/>
        </w:rPr>
        <w:t>כבי</w:t>
      </w:r>
      <w:r w:rsidRPr="00B867FB">
        <w:rPr>
          <w:rFonts w:ascii="Verdana" w:eastAsia="Verdana" w:hAnsi="Verdana" w:cs="Verdana"/>
          <w:color w:val="021C36"/>
          <w:sz w:val="18"/>
          <w:szCs w:val="18"/>
          <w:rtl/>
        </w:rPr>
        <w:t xml:space="preserve"> </w:t>
      </w:r>
      <w:r w:rsidRPr="00B867FB">
        <w:rPr>
          <w:rFonts w:ascii="Arial" w:eastAsia="Arial" w:hAnsi="Arial" w:cs="Arial"/>
          <w:color w:val="021C36"/>
          <w:sz w:val="18"/>
          <w:szCs w:val="18"/>
          <w:rtl/>
        </w:rPr>
        <w:t>תרי</w:t>
      </w:r>
      <w:r w:rsidRPr="00B867FB">
        <w:rPr>
          <w:rFonts w:ascii="Verdana" w:eastAsia="Verdana" w:hAnsi="Verdana" w:cs="Verdana"/>
          <w:color w:val="021C36"/>
          <w:sz w:val="18"/>
          <w:szCs w:val="18"/>
        </w:rPr>
        <w:t>) he can be somech on them, since it is a sha’as hadchak. This case is not similar to that.</w:t>
      </w:r>
    </w:p>
    <w:p w14:paraId="3A270524"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rPr>
        <w:t xml:space="preserve">2. It could be that this is not considered </w:t>
      </w:r>
      <w:r w:rsidRPr="00B867FB">
        <w:rPr>
          <w:rFonts w:ascii="Arial" w:eastAsia="Arial" w:hAnsi="Arial" w:cs="Arial"/>
          <w:color w:val="021C36"/>
          <w:sz w:val="18"/>
          <w:szCs w:val="18"/>
          <w:rtl/>
        </w:rPr>
        <w:t>חשוד</w:t>
      </w:r>
      <w:r w:rsidRPr="00B867FB">
        <w:rPr>
          <w:rFonts w:ascii="Verdana" w:eastAsia="Verdana" w:hAnsi="Verdana" w:cs="Verdana"/>
          <w:color w:val="021C36"/>
          <w:sz w:val="18"/>
          <w:szCs w:val="18"/>
          <w:rtl/>
        </w:rPr>
        <w:t xml:space="preserve"> </w:t>
      </w:r>
      <w:r w:rsidRPr="00B867FB">
        <w:rPr>
          <w:rFonts w:ascii="Arial" w:eastAsia="Arial" w:hAnsi="Arial" w:cs="Arial"/>
          <w:color w:val="021C36"/>
          <w:sz w:val="18"/>
          <w:szCs w:val="18"/>
          <w:rtl/>
        </w:rPr>
        <w:t>לאותה</w:t>
      </w:r>
      <w:r w:rsidRPr="00B867FB">
        <w:rPr>
          <w:rFonts w:ascii="Verdana" w:eastAsia="Verdana" w:hAnsi="Verdana" w:cs="Verdana"/>
          <w:color w:val="021C36"/>
          <w:sz w:val="18"/>
          <w:szCs w:val="18"/>
          <w:rtl/>
        </w:rPr>
        <w:t xml:space="preserve"> </w:t>
      </w:r>
      <w:r w:rsidRPr="00B867FB">
        <w:rPr>
          <w:rFonts w:ascii="Arial" w:eastAsia="Arial" w:hAnsi="Arial" w:cs="Arial"/>
          <w:color w:val="021C36"/>
          <w:sz w:val="18"/>
          <w:szCs w:val="18"/>
          <w:rtl/>
        </w:rPr>
        <w:t>דבר</w:t>
      </w:r>
      <w:r w:rsidRPr="00B867FB">
        <w:rPr>
          <w:rFonts w:ascii="Verdana" w:eastAsia="Verdana" w:hAnsi="Verdana" w:cs="Verdana"/>
          <w:color w:val="021C36"/>
          <w:sz w:val="18"/>
          <w:szCs w:val="18"/>
        </w:rPr>
        <w:t xml:space="preserve"> as a large part of their community are lax on negiah and not on tevila. Here we could also possibly apply </w:t>
      </w:r>
      <w:r w:rsidRPr="00B867FB">
        <w:rPr>
          <w:rFonts w:ascii="Arial" w:eastAsia="Arial" w:hAnsi="Arial" w:cs="Arial"/>
          <w:color w:val="021C36"/>
          <w:sz w:val="18"/>
          <w:szCs w:val="18"/>
          <w:rtl/>
        </w:rPr>
        <w:t>קים</w:t>
      </w:r>
      <w:r w:rsidRPr="00B867FB">
        <w:rPr>
          <w:rFonts w:ascii="Verdana" w:eastAsia="Verdana" w:hAnsi="Verdana" w:cs="Verdana"/>
          <w:color w:val="021C36"/>
          <w:sz w:val="18"/>
          <w:szCs w:val="18"/>
          <w:rtl/>
        </w:rPr>
        <w:t xml:space="preserve"> </w:t>
      </w:r>
      <w:r w:rsidRPr="00B867FB">
        <w:rPr>
          <w:rFonts w:ascii="Arial" w:eastAsia="Arial" w:hAnsi="Arial" w:cs="Arial"/>
          <w:color w:val="021C36"/>
          <w:sz w:val="18"/>
          <w:szCs w:val="18"/>
          <w:rtl/>
        </w:rPr>
        <w:t>ליה</w:t>
      </w:r>
      <w:r w:rsidRPr="00B867FB">
        <w:rPr>
          <w:rFonts w:ascii="Verdana" w:eastAsia="Verdana" w:hAnsi="Verdana" w:cs="Verdana"/>
          <w:color w:val="021C36"/>
          <w:sz w:val="18"/>
          <w:szCs w:val="18"/>
          <w:rtl/>
        </w:rPr>
        <w:t xml:space="preserve"> </w:t>
      </w:r>
      <w:r w:rsidRPr="00B867FB">
        <w:rPr>
          <w:rFonts w:ascii="Arial" w:eastAsia="Arial" w:hAnsi="Arial" w:cs="Arial"/>
          <w:color w:val="021C36"/>
          <w:sz w:val="18"/>
          <w:szCs w:val="18"/>
          <w:rtl/>
        </w:rPr>
        <w:t>כבי</w:t>
      </w:r>
      <w:r w:rsidRPr="00B867FB">
        <w:rPr>
          <w:rFonts w:ascii="Verdana" w:eastAsia="Verdana" w:hAnsi="Verdana" w:cs="Verdana"/>
          <w:color w:val="021C36"/>
          <w:sz w:val="18"/>
          <w:szCs w:val="18"/>
          <w:rtl/>
        </w:rPr>
        <w:t xml:space="preserve"> </w:t>
      </w:r>
      <w:r w:rsidRPr="00B867FB">
        <w:rPr>
          <w:rFonts w:ascii="Arial" w:eastAsia="Arial" w:hAnsi="Arial" w:cs="Arial"/>
          <w:color w:val="021C36"/>
          <w:sz w:val="18"/>
          <w:szCs w:val="18"/>
          <w:rtl/>
        </w:rPr>
        <w:t>תרי</w:t>
      </w:r>
      <w:r w:rsidRPr="00B867FB">
        <w:rPr>
          <w:rFonts w:ascii="Verdana" w:eastAsia="Verdana" w:hAnsi="Verdana" w:cs="Verdana"/>
          <w:color w:val="021C36"/>
          <w:sz w:val="18"/>
          <w:szCs w:val="18"/>
        </w:rPr>
        <w:t xml:space="preserve"> especially since they don’t believe that they are doing anything wrong, </w:t>
      </w:r>
      <w:r w:rsidRPr="00B867FB">
        <w:rPr>
          <w:rFonts w:ascii="Arial" w:eastAsia="Arial" w:hAnsi="Arial" w:cs="Arial"/>
          <w:color w:val="021C36"/>
          <w:sz w:val="18"/>
          <w:szCs w:val="18"/>
          <w:rtl/>
        </w:rPr>
        <w:t>נעשה</w:t>
      </w:r>
      <w:r w:rsidRPr="00B867FB">
        <w:rPr>
          <w:rFonts w:ascii="Verdana" w:eastAsia="Verdana" w:hAnsi="Verdana" w:cs="Verdana"/>
          <w:color w:val="021C36"/>
          <w:sz w:val="18"/>
          <w:szCs w:val="18"/>
          <w:rtl/>
        </w:rPr>
        <w:t xml:space="preserve"> </w:t>
      </w:r>
      <w:r w:rsidRPr="00B867FB">
        <w:rPr>
          <w:rFonts w:ascii="Arial" w:eastAsia="Arial" w:hAnsi="Arial" w:cs="Arial"/>
          <w:color w:val="021C36"/>
          <w:sz w:val="18"/>
          <w:szCs w:val="18"/>
          <w:rtl/>
        </w:rPr>
        <w:t>לו</w:t>
      </w:r>
      <w:r w:rsidRPr="00B867FB">
        <w:rPr>
          <w:rFonts w:ascii="Verdana" w:eastAsia="Verdana" w:hAnsi="Verdana" w:cs="Verdana"/>
          <w:color w:val="021C36"/>
          <w:sz w:val="18"/>
          <w:szCs w:val="18"/>
          <w:rtl/>
        </w:rPr>
        <w:t xml:space="preserve"> </w:t>
      </w:r>
      <w:r w:rsidRPr="00B867FB">
        <w:rPr>
          <w:rFonts w:ascii="Arial" w:eastAsia="Arial" w:hAnsi="Arial" w:cs="Arial"/>
          <w:color w:val="021C36"/>
          <w:sz w:val="18"/>
          <w:szCs w:val="18"/>
          <w:rtl/>
        </w:rPr>
        <w:t>כהיתר</w:t>
      </w:r>
      <w:r w:rsidRPr="00B867FB">
        <w:rPr>
          <w:rFonts w:ascii="Verdana" w:eastAsia="Verdana" w:hAnsi="Verdana" w:cs="Verdana"/>
          <w:color w:val="021C36"/>
          <w:sz w:val="18"/>
          <w:szCs w:val="18"/>
        </w:rPr>
        <w:t>. Either way this is just theoretical. If the husband really cares and is asking about ne’emanus, just tell him that negiah is assur. Agav, he does not become pasul l’eidus since his community at large is mezalzel on this.</w:t>
      </w:r>
      <w:r w:rsidRPr="00B867FB">
        <w:rPr>
          <w:rFonts w:ascii="Verdana" w:eastAsia="Verdana" w:hAnsi="Verdana" w:cs="Verdana"/>
          <w:color w:val="021C36"/>
          <w:sz w:val="18"/>
          <w:szCs w:val="18"/>
        </w:rPr>
        <w:br/>
      </w:r>
    </w:p>
    <w:p w14:paraId="05FD1491"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77" w:name="_Toc54079912"/>
      <w:r w:rsidRPr="00B867FB">
        <w:rPr>
          <w:rFonts w:ascii="Calibri" w:eastAsia="Calibri" w:hAnsi="Calibri" w:cs="Calibri"/>
          <w:color w:val="323E4F"/>
          <w:sz w:val="28"/>
          <w:szCs w:val="28"/>
        </w:rPr>
        <w:t>Bone China</w:t>
      </w:r>
      <w:bookmarkEnd w:id="277"/>
    </w:p>
    <w:p w14:paraId="590AB40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0AA9309C"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Bone china traditionally consists of fifty percent bone ash. These bones are crushed before being degelatinised and then heated at up to 1250°C. Would there be any kashrus issues involved such as dovor chorif etc.?</w:t>
      </w:r>
    </w:p>
    <w:p w14:paraId="17BA8FC4"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6B2A036E"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How could it be assur? In Chaza”l we find that they cooked in </w:t>
      </w:r>
      <w:r w:rsidRPr="00B867FB">
        <w:rPr>
          <w:rFonts w:ascii="Arial" w:eastAsia="Arial" w:hAnsi="Arial" w:cs="Arial"/>
          <w:color w:val="021C36"/>
          <w:sz w:val="18"/>
          <w:szCs w:val="18"/>
          <w:highlight w:val="white"/>
          <w:rtl/>
        </w:rPr>
        <w:t>כלי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עצם</w:t>
      </w:r>
      <w:r w:rsidRPr="00B867FB">
        <w:rPr>
          <w:rFonts w:ascii="Verdana" w:eastAsia="Verdana" w:hAnsi="Verdana" w:cs="Verdana"/>
          <w:color w:val="021C36"/>
          <w:sz w:val="18"/>
          <w:szCs w:val="18"/>
          <w:highlight w:val="white"/>
        </w:rPr>
        <w:t>.</w:t>
      </w:r>
    </w:p>
    <w:p w14:paraId="45D279C3"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78" w:name="_3cqmetx" w:colFirst="0" w:colLast="0"/>
      <w:bookmarkStart w:id="279" w:name="_Toc54079913"/>
      <w:bookmarkEnd w:id="278"/>
      <w:r w:rsidRPr="00B867FB">
        <w:rPr>
          <w:rFonts w:ascii="Calibri" w:eastAsia="Calibri" w:hAnsi="Calibri" w:cs="Calibri"/>
          <w:color w:val="323E4F"/>
          <w:sz w:val="28"/>
          <w:szCs w:val="28"/>
        </w:rPr>
        <w:t>Raisins</w:t>
      </w:r>
      <w:bookmarkEnd w:id="279"/>
    </w:p>
    <w:p w14:paraId="36960FC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35E7E1EB"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What does the Rav hold of eating raisins (plain or in ou raisin bran)? Are they generally infested?</w:t>
      </w:r>
    </w:p>
    <w:p w14:paraId="1BD2B6A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7DB727E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In Eretz Yisrael the Badat”z takes samplings of the California raisins they receive and they reject 80% of them. I don’t know what the O-U is doing.</w:t>
      </w:r>
      <w:r w:rsidRPr="00B867FB">
        <w:rPr>
          <w:rFonts w:ascii="Verdana" w:eastAsia="Verdana" w:hAnsi="Verdana" w:cs="Verdana"/>
          <w:color w:val="021C36"/>
          <w:sz w:val="18"/>
          <w:szCs w:val="18"/>
          <w:highlight w:val="white"/>
          <w:vertAlign w:val="superscript"/>
        </w:rPr>
        <w:footnoteReference w:id="45"/>
      </w:r>
    </w:p>
    <w:p w14:paraId="7682719A"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80" w:name="_1rvwp1q" w:colFirst="0" w:colLast="0"/>
      <w:bookmarkStart w:id="281" w:name="_Toc54079914"/>
      <w:bookmarkEnd w:id="280"/>
      <w:r w:rsidRPr="00B867FB">
        <w:rPr>
          <w:rFonts w:ascii="Calibri" w:eastAsia="Calibri" w:hAnsi="Calibri" w:cs="Calibri"/>
          <w:color w:val="323E4F"/>
          <w:sz w:val="28"/>
          <w:szCs w:val="28"/>
        </w:rPr>
        <w:t>Checking Rice in EY</w:t>
      </w:r>
      <w:bookmarkEnd w:id="281"/>
    </w:p>
    <w:p w14:paraId="054D1311"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78E118DD"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Rice Checking</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On a lot of rice packages in Israel it says to check the rice before using. What is the proper way to check rice? What are we looking for? There are many pieces that have a thin brown line going through them. Are those the "bad" grains?</w:t>
      </w:r>
    </w:p>
    <w:p w14:paraId="6E83BE22"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4F221543"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Best to use the vacuum-packed ones that don’t require checking.</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To answer the question: Today in Eretz Yisrael checking rice is a chumrah, since bugs are not </w:t>
      </w:r>
      <w:r w:rsidRPr="00B867FB">
        <w:rPr>
          <w:rFonts w:ascii="Arial" w:eastAsia="Arial" w:hAnsi="Arial" w:cs="Arial"/>
          <w:color w:val="021C36"/>
          <w:sz w:val="18"/>
          <w:szCs w:val="18"/>
          <w:highlight w:val="white"/>
          <w:rtl/>
        </w:rPr>
        <w:t>מצוי</w:t>
      </w:r>
      <w:r w:rsidRPr="00B867FB">
        <w:rPr>
          <w:rFonts w:ascii="Verdana" w:eastAsia="Verdana" w:hAnsi="Verdana" w:cs="Verdana"/>
          <w:color w:val="021C36"/>
          <w:sz w:val="18"/>
          <w:szCs w:val="18"/>
          <w:highlight w:val="white"/>
        </w:rPr>
        <w:t>. You should check 10% of the bag to see if it is infested, and also not use the sand-like rice that is found at the bottom of the bag. You are looking for little white worms, but also keep a lookout for the black long-nosed weevil (not common). The thin brown lines found on rice are not a problem.</w:t>
      </w:r>
    </w:p>
    <w:p w14:paraId="69968F5E"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82" w:name="_4bvk7pj" w:colFirst="0" w:colLast="0"/>
      <w:bookmarkStart w:id="283" w:name="_Toc54079915"/>
      <w:bookmarkEnd w:id="282"/>
      <w:r w:rsidRPr="00B867FB">
        <w:rPr>
          <w:rFonts w:ascii="Calibri" w:eastAsia="Calibri" w:hAnsi="Calibri" w:cs="Calibri"/>
          <w:color w:val="323E4F"/>
          <w:sz w:val="28"/>
          <w:szCs w:val="28"/>
        </w:rPr>
        <w:t>Are a High Percentage of Cows Treifos?</w:t>
      </w:r>
      <w:bookmarkEnd w:id="283"/>
    </w:p>
    <w:p w14:paraId="5006F5CB"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3610551F" w14:textId="77777777" w:rsidR="00B867FB" w:rsidRPr="00B867FB" w:rsidRDefault="00B867FB" w:rsidP="00B867FB">
      <w:pPr>
        <w:bidi w:val="0"/>
        <w:rPr>
          <w:rFonts w:ascii="Verdana" w:eastAsia="Verdana" w:hAnsi="Verdana" w:cs="Verdana"/>
          <w:b/>
          <w:color w:val="021C36"/>
          <w:sz w:val="18"/>
          <w:szCs w:val="18"/>
          <w:highlight w:val="white"/>
        </w:rPr>
      </w:pP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According to some kashrus inspectors about 80% of milk cows are found to be treif when slaughtered. These high rates of treifos in dairy cows are attributed to a number of factors such as a heavy grain diet, the weaning process for calves and excessive milking.</w:t>
      </w:r>
    </w:p>
    <w:p w14:paraId="2B9E6114" w14:textId="2B27E2BB"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If this is the case, then should we all stop eating dairy products? Especially since the milk in our glass always comes from numerous cows. Even if we accept the lowest number of 10% of all slaughtered beef being treif then it is still not batul beshishim.</w:t>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p>
    <w:p w14:paraId="75FEF56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511A93DE"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The claim is that most of the issues are only with older cows. Most older cows have had a procedure done to them to relieve gas pain which renders them treifa. The Chalov Yisrael companies claim that they are makpid to use only young cows which avoid most of these issues. </w:t>
      </w:r>
    </w:p>
    <w:p w14:paraId="03A77EE6"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Agav - This is an additional serious issue with chalav stam.</w:t>
      </w:r>
    </w:p>
    <w:p w14:paraId="360DA38D" w14:textId="77777777" w:rsidR="00026126" w:rsidRDefault="00026126"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84" w:name="_2r0uhxc" w:colFirst="0" w:colLast="0"/>
      <w:bookmarkStart w:id="285" w:name="_Toc54079916"/>
      <w:bookmarkEnd w:id="284"/>
    </w:p>
    <w:p w14:paraId="4BBBE976" w14:textId="0FF145C0" w:rsidR="00B867FB" w:rsidRPr="00B867FB" w:rsidRDefault="00B867FB" w:rsidP="00026126">
      <w:pPr>
        <w:pBdr>
          <w:bottom w:val="single" w:sz="8" w:space="4" w:color="4472C4"/>
        </w:pBdr>
        <w:bidi w:val="0"/>
        <w:spacing w:before="360" w:after="300"/>
        <w:ind w:left="990" w:hanging="450"/>
        <w:outlineLvl w:val="3"/>
        <w:rPr>
          <w:rFonts w:ascii="Calibri" w:eastAsia="Calibri" w:hAnsi="Calibri" w:cs="Calibri"/>
          <w:color w:val="323E4F"/>
          <w:sz w:val="28"/>
          <w:szCs w:val="28"/>
        </w:rPr>
      </w:pPr>
      <w:r w:rsidRPr="00B867FB">
        <w:rPr>
          <w:rFonts w:ascii="Calibri" w:eastAsia="Calibri" w:hAnsi="Calibri" w:cs="Calibri"/>
          <w:color w:val="323E4F"/>
          <w:sz w:val="28"/>
          <w:szCs w:val="28"/>
        </w:rPr>
        <w:t>Flavored Lip Gloss</w:t>
      </w:r>
      <w:bookmarkEnd w:id="285"/>
    </w:p>
    <w:p w14:paraId="02F83EA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0887ED34"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Calibri" w:eastAsia="Calibri" w:hAnsi="Calibri" w:cs="Calibri"/>
          <w:color w:val="222222"/>
          <w:sz w:val="22"/>
          <w:szCs w:val="22"/>
          <w:highlight w:val="white"/>
        </w:rPr>
        <w:t>Does flavored Lip Gloss or flavored lip vaseline need a hechsher?</w:t>
      </w:r>
    </w:p>
    <w:p w14:paraId="61A38C47"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5A496CF4"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 xml:space="preserve">I don’t think so – it’s not </w:t>
      </w:r>
      <w:r w:rsidRPr="00B867FB">
        <w:rPr>
          <w:rFonts w:ascii="Arial" w:eastAsia="Arial" w:hAnsi="Arial" w:cs="Arial"/>
          <w:color w:val="021C36"/>
          <w:sz w:val="18"/>
          <w:szCs w:val="18"/>
          <w:highlight w:val="white"/>
          <w:rtl/>
        </w:rPr>
        <w:t>ראוי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לאכילה</w:t>
      </w:r>
      <w:r w:rsidRPr="00B867FB">
        <w:rPr>
          <w:rFonts w:ascii="Verdana" w:eastAsia="Verdana" w:hAnsi="Verdana" w:cs="Verdana"/>
          <w:color w:val="021C36"/>
          <w:sz w:val="18"/>
          <w:szCs w:val="18"/>
          <w:highlight w:val="white"/>
        </w:rPr>
        <w:t>.</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[You should know – there are machmirim because of </w:t>
      </w:r>
      <w:r w:rsidRPr="00B867FB">
        <w:rPr>
          <w:rFonts w:ascii="Arial" w:eastAsia="Arial" w:hAnsi="Arial" w:cs="Arial"/>
          <w:color w:val="021C36"/>
          <w:sz w:val="18"/>
          <w:szCs w:val="18"/>
          <w:highlight w:val="white"/>
          <w:rtl/>
        </w:rPr>
        <w:t>סיחה</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כשתיה</w:t>
      </w:r>
      <w:r w:rsidRPr="00B867FB">
        <w:rPr>
          <w:rFonts w:ascii="Verdana" w:eastAsia="Verdana" w:hAnsi="Verdana" w:cs="Verdana"/>
          <w:color w:val="021C36"/>
          <w:sz w:val="18"/>
          <w:szCs w:val="18"/>
          <w:highlight w:val="white"/>
        </w:rPr>
        <w:t>.]</w:t>
      </w:r>
    </w:p>
    <w:p w14:paraId="4DE5B025"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86" w:name="_1664s55" w:colFirst="0" w:colLast="0"/>
      <w:bookmarkStart w:id="287" w:name="_Toc54079917"/>
      <w:bookmarkEnd w:id="286"/>
      <w:r w:rsidRPr="00B867FB">
        <w:rPr>
          <w:rFonts w:ascii="Calibri" w:eastAsia="Calibri" w:hAnsi="Calibri" w:cs="Calibri"/>
          <w:color w:val="323E4F"/>
          <w:sz w:val="28"/>
          <w:szCs w:val="28"/>
        </w:rPr>
        <w:t>Vegan Symbols</w:t>
      </w:r>
      <w:bookmarkEnd w:id="287"/>
    </w:p>
    <w:p w14:paraId="7FA35DAB"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394D6E58"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Can vegan symbols be trusted in countries where there is strict supervision?</w:t>
      </w:r>
    </w:p>
    <w:p w14:paraId="6A8EFE4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0ABEFC7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If they are really strict about it – then yes.</w:t>
      </w:r>
      <w:r w:rsidRPr="00B867FB">
        <w:rPr>
          <w:rFonts w:ascii="Verdana" w:eastAsia="Verdana" w:hAnsi="Verdana" w:cs="Verdana"/>
          <w:color w:val="021C36"/>
          <w:sz w:val="18"/>
          <w:szCs w:val="18"/>
          <w:highlight w:val="white"/>
          <w:vertAlign w:val="superscript"/>
        </w:rPr>
        <w:footnoteReference w:id="46"/>
      </w:r>
    </w:p>
    <w:p w14:paraId="5BE7F396"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88" w:name="_3q5sasy" w:colFirst="0" w:colLast="0"/>
      <w:bookmarkStart w:id="289" w:name="_Toc54079918"/>
      <w:bookmarkEnd w:id="288"/>
      <w:r w:rsidRPr="00B867FB">
        <w:rPr>
          <w:rFonts w:ascii="Calibri" w:eastAsia="Calibri" w:hAnsi="Calibri" w:cs="Calibri"/>
          <w:color w:val="323E4F"/>
          <w:sz w:val="28"/>
          <w:szCs w:val="28"/>
        </w:rPr>
        <w:t>Strawberry Jam</w:t>
      </w:r>
      <w:bookmarkEnd w:id="289"/>
    </w:p>
    <w:p w14:paraId="6C78AE9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6CCE9C50"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Is it possible to rely on eating strawberry jam, which is processed in the normal process, without being worried about the insects on the strawberries? If so why?</w:t>
      </w:r>
    </w:p>
    <w:p w14:paraId="4D4F919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00911052"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 xml:space="preserve">Yes – if after the the normal cleaning process it isn’t </w:t>
      </w:r>
      <w:r w:rsidRPr="00B867FB">
        <w:rPr>
          <w:rFonts w:ascii="Arial" w:eastAsia="Arial" w:hAnsi="Arial" w:cs="Arial"/>
          <w:color w:val="021C36"/>
          <w:sz w:val="18"/>
          <w:szCs w:val="18"/>
          <w:highlight w:val="white"/>
          <w:rtl/>
        </w:rPr>
        <w:t>מוחזק</w:t>
      </w:r>
      <w:r w:rsidRPr="00B867FB">
        <w:rPr>
          <w:rFonts w:ascii="Verdana" w:eastAsia="Verdana" w:hAnsi="Verdana" w:cs="Verdana"/>
          <w:color w:val="021C36"/>
          <w:sz w:val="18"/>
          <w:szCs w:val="18"/>
          <w:highlight w:val="white"/>
        </w:rPr>
        <w:t xml:space="preserve"> anymore, just </w:t>
      </w:r>
      <w:r w:rsidRPr="00B867FB">
        <w:rPr>
          <w:rFonts w:ascii="Arial" w:eastAsia="Arial" w:hAnsi="Arial" w:cs="Arial"/>
          <w:color w:val="021C36"/>
          <w:sz w:val="18"/>
          <w:szCs w:val="18"/>
          <w:highlight w:val="white"/>
          <w:rtl/>
        </w:rPr>
        <w:t>מצוי</w:t>
      </w:r>
      <w:r w:rsidRPr="00B867FB">
        <w:rPr>
          <w:rFonts w:ascii="Verdana" w:eastAsia="Verdana" w:hAnsi="Verdana" w:cs="Verdana"/>
          <w:color w:val="021C36"/>
          <w:sz w:val="18"/>
          <w:szCs w:val="18"/>
          <w:highlight w:val="white"/>
        </w:rPr>
        <w:t>.</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A fruit/vegetable that is </w:t>
      </w:r>
      <w:r w:rsidRPr="00B867FB">
        <w:rPr>
          <w:rFonts w:ascii="Arial" w:eastAsia="Arial" w:hAnsi="Arial" w:cs="Arial"/>
          <w:color w:val="021C36"/>
          <w:sz w:val="18"/>
          <w:szCs w:val="18"/>
          <w:highlight w:val="white"/>
          <w:rtl/>
        </w:rPr>
        <w:t>מצוי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בתולעים</w:t>
      </w:r>
      <w:r w:rsidRPr="00B867FB">
        <w:rPr>
          <w:rFonts w:ascii="Verdana" w:eastAsia="Verdana" w:hAnsi="Verdana" w:cs="Verdana"/>
          <w:color w:val="021C36"/>
          <w:sz w:val="18"/>
          <w:szCs w:val="18"/>
          <w:highlight w:val="white"/>
        </w:rPr>
        <w:t xml:space="preserve">, and then was blended, is </w:t>
      </w:r>
      <w:r w:rsidRPr="00B867FB">
        <w:rPr>
          <w:rFonts w:ascii="Arial" w:eastAsia="Arial" w:hAnsi="Arial" w:cs="Arial"/>
          <w:color w:val="021C36"/>
          <w:sz w:val="18"/>
          <w:szCs w:val="18"/>
          <w:highlight w:val="white"/>
          <w:rtl/>
        </w:rPr>
        <w:t>מותר</w:t>
      </w:r>
      <w:r w:rsidRPr="00B867FB">
        <w:rPr>
          <w:rFonts w:ascii="Verdana" w:eastAsia="Verdana" w:hAnsi="Verdana" w:cs="Verdana"/>
          <w:color w:val="021C36"/>
          <w:sz w:val="18"/>
          <w:szCs w:val="18"/>
          <w:highlight w:val="white"/>
        </w:rPr>
        <w:t xml:space="preserve"> to eat.</w:t>
      </w:r>
    </w:p>
    <w:p w14:paraId="582BD1AF"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90" w:name="_25b2l0r" w:colFirst="0" w:colLast="0"/>
      <w:bookmarkStart w:id="291" w:name="_Toc54079919"/>
      <w:bookmarkEnd w:id="290"/>
      <w:r w:rsidRPr="00B867FB">
        <w:rPr>
          <w:rFonts w:ascii="Calibri" w:eastAsia="Calibri" w:hAnsi="Calibri" w:cs="Calibri"/>
          <w:color w:val="323E4F"/>
          <w:sz w:val="28"/>
          <w:szCs w:val="28"/>
        </w:rPr>
        <w:t>Non Kosher Vitamins</w:t>
      </w:r>
      <w:bookmarkEnd w:id="291"/>
    </w:p>
    <w:p w14:paraId="241813B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4ABA5E47"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My wife is pregnant B”H and the kosher prenatals may be causing her to throw up and feel nauseous. Is it mutar for her to take the non-kosher prenatals?</w:t>
      </w:r>
    </w:p>
    <w:p w14:paraId="6ABFA61A"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55542B41"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If it is tasteless.</w:t>
      </w:r>
    </w:p>
    <w:p w14:paraId="190C4777"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92" w:name="_kgcv8k" w:colFirst="0" w:colLast="0"/>
      <w:bookmarkStart w:id="293" w:name="_Toc54079920"/>
      <w:bookmarkEnd w:id="292"/>
      <w:r w:rsidRPr="00B867FB">
        <w:rPr>
          <w:rFonts w:ascii="Calibri" w:eastAsia="Calibri" w:hAnsi="Calibri" w:cs="Calibri"/>
          <w:color w:val="323E4F"/>
          <w:sz w:val="28"/>
          <w:szCs w:val="28"/>
        </w:rPr>
        <w:t>Selling Homemade Food</w:t>
      </w:r>
      <w:bookmarkEnd w:id="293"/>
    </w:p>
    <w:p w14:paraId="071E547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319AD722"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The Rama writes (YD 119:1) that you cannot buy any food product from a person you do not know, unless he is a muchzek.</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Can I give my homemade product to stores to sell on my behalf, and write on the product "made with only bedatz ingredients," with my name on it?</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Some people buying the product will know who I am, therefore it won't be a problem for them to buy this product. Others will buy it, since they do not know this halachah.</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Is there an issur [either lifnei iver or misayah] to sell it in places where I know for "sure" that some people buying it are not allowed to?</w:t>
      </w:r>
    </w:p>
    <w:p w14:paraId="1C3C09E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4654682A"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I do not understand how these products could be sold among strangers without a hechsher.</w:t>
      </w:r>
    </w:p>
    <w:p w14:paraId="2F2CE229"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67ECFCA2"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Just for clarification. Does the Rav mean that this is an issur of 'lifnei iver' on the producer and seller or that the Rav can't understand who would be willing to buy it without a hechsher? </w:t>
      </w:r>
    </w:p>
    <w:p w14:paraId="09A4C678"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115EA77D"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 xml:space="preserve">It is </w:t>
      </w:r>
      <w:r w:rsidRPr="00B867FB">
        <w:rPr>
          <w:rFonts w:ascii="Arial" w:eastAsia="Arial" w:hAnsi="Arial" w:cs="Arial"/>
          <w:color w:val="021C36"/>
          <w:sz w:val="18"/>
          <w:szCs w:val="18"/>
          <w:highlight w:val="white"/>
          <w:rtl/>
        </w:rPr>
        <w:t>לפני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עור</w:t>
      </w:r>
      <w:r w:rsidRPr="00B867FB">
        <w:rPr>
          <w:rFonts w:ascii="Verdana" w:eastAsia="Verdana" w:hAnsi="Verdana" w:cs="Verdana"/>
          <w:color w:val="021C36"/>
          <w:sz w:val="18"/>
          <w:szCs w:val="18"/>
          <w:highlight w:val="white"/>
        </w:rPr>
        <w:t>.</w:t>
      </w:r>
    </w:p>
    <w:p w14:paraId="774C1B3B"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94" w:name="_34g0dwd" w:colFirst="0" w:colLast="0"/>
      <w:bookmarkStart w:id="295" w:name="_Toc54079921"/>
      <w:bookmarkEnd w:id="294"/>
      <w:r w:rsidRPr="00B867FB">
        <w:rPr>
          <w:rFonts w:ascii="Calibri" w:eastAsia="Calibri" w:hAnsi="Calibri" w:cs="Calibri"/>
          <w:color w:val="323E4F"/>
          <w:sz w:val="28"/>
          <w:szCs w:val="28"/>
        </w:rPr>
        <w:t>Random Pop-Ins on Goyish Babysitter</w:t>
      </w:r>
      <w:bookmarkEnd w:id="295"/>
    </w:p>
    <w:p w14:paraId="3DBDA8C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3001E923" w14:textId="77777777" w:rsidR="00B867FB" w:rsidRPr="00B867FB" w:rsidRDefault="00B867FB" w:rsidP="00B867FB">
      <w:pPr>
        <w:bidi w:val="0"/>
        <w:spacing w:after="200" w:line="276" w:lineRule="auto"/>
        <w:ind w:right="570"/>
        <w:jc w:val="both"/>
        <w:rPr>
          <w:rFonts w:ascii="Calibri" w:eastAsia="Calibri" w:hAnsi="Calibri" w:cs="Calibri"/>
          <w:color w:val="222222"/>
          <w:sz w:val="22"/>
          <w:szCs w:val="22"/>
          <w:highlight w:val="white"/>
        </w:rPr>
      </w:pPr>
      <w:r w:rsidRPr="00B867FB">
        <w:rPr>
          <w:rFonts w:ascii="Calibri" w:eastAsia="Calibri" w:hAnsi="Calibri" w:cs="Calibri"/>
          <w:color w:val="222222"/>
          <w:sz w:val="22"/>
          <w:szCs w:val="22"/>
          <w:highlight w:val="white"/>
        </w:rPr>
        <w:t>Regarding a home with a goyish babysitter, what is the geder for 'pop-ins'? It started with random daily checks then slowly changed to random weekly as trust built. Pots/pans? Microwave? If we were adamant she only use plasticware, will that change the psak?</w:t>
      </w:r>
      <w:r w:rsidRPr="00B867FB">
        <w:rPr>
          <w:rFonts w:ascii="Calibri" w:eastAsia="Calibri" w:hAnsi="Calibri" w:cs="Calibri"/>
          <w:color w:val="222222"/>
          <w:sz w:val="22"/>
          <w:szCs w:val="22"/>
        </w:rPr>
        <w:t xml:space="preserve"> </w:t>
      </w:r>
      <w:r w:rsidRPr="00B867FB">
        <w:rPr>
          <w:rFonts w:ascii="Calibri" w:eastAsia="Calibri" w:hAnsi="Calibri" w:cs="Calibri"/>
          <w:color w:val="222222"/>
          <w:sz w:val="22"/>
          <w:szCs w:val="22"/>
          <w:highlight w:val="white"/>
        </w:rPr>
        <w:t>What about my parents and neighbors that have non-Jewish cleaning help? They trust the help not to use their dishes. Can I eat at their house? If they would listen to me, should I tell them to kasher all their pots?</w:t>
      </w:r>
    </w:p>
    <w:p w14:paraId="5459B8A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110EEAAB" w14:textId="77777777" w:rsidR="00B867FB" w:rsidRPr="00B867FB" w:rsidRDefault="00B867FB" w:rsidP="00B867FB">
      <w:pPr>
        <w:bidi w:val="0"/>
        <w:spacing w:after="200" w:line="276" w:lineRule="auto"/>
        <w:ind w:right="570"/>
        <w:jc w:val="both"/>
        <w:rPr>
          <w:rFonts w:ascii="Calibri" w:eastAsia="Calibri" w:hAnsi="Calibri" w:cs="Calibri"/>
          <w:sz w:val="22"/>
          <w:szCs w:val="22"/>
        </w:rPr>
      </w:pPr>
      <w:r w:rsidRPr="00B867FB">
        <w:rPr>
          <w:rFonts w:ascii="Calibri" w:eastAsia="Calibri" w:hAnsi="Calibri" w:cs="Calibri"/>
          <w:color w:val="222222"/>
          <w:sz w:val="22"/>
          <w:szCs w:val="22"/>
          <w:highlight w:val="white"/>
        </w:rPr>
        <w:t xml:space="preserve">The halacha of not allowing a </w:t>
      </w:r>
      <w:r w:rsidRPr="00B867FB">
        <w:rPr>
          <w:rFonts w:ascii="Calibri" w:eastAsia="Calibri" w:hAnsi="Calibri" w:cs="Calibri"/>
          <w:color w:val="222222"/>
          <w:sz w:val="22"/>
          <w:szCs w:val="22"/>
          <w:highlight w:val="white"/>
          <w:rtl/>
        </w:rPr>
        <w:t>גוי</w:t>
      </w:r>
      <w:r w:rsidRPr="00B867FB">
        <w:rPr>
          <w:rFonts w:ascii="Calibri" w:eastAsia="Calibri" w:hAnsi="Calibri" w:cs="Calibri"/>
          <w:color w:val="222222"/>
          <w:sz w:val="22"/>
          <w:szCs w:val="22"/>
          <w:highlight w:val="white"/>
        </w:rPr>
        <w:t xml:space="preserve"> to be alone with your </w:t>
      </w:r>
      <w:r w:rsidRPr="00B867FB">
        <w:rPr>
          <w:rFonts w:ascii="Calibri" w:eastAsia="Calibri" w:hAnsi="Calibri" w:cs="Calibri"/>
          <w:color w:val="222222"/>
          <w:sz w:val="22"/>
          <w:szCs w:val="22"/>
          <w:highlight w:val="white"/>
          <w:rtl/>
        </w:rPr>
        <w:t>כלים</w:t>
      </w:r>
      <w:r w:rsidRPr="00B867FB">
        <w:rPr>
          <w:rFonts w:ascii="Calibri" w:eastAsia="Calibri" w:hAnsi="Calibri" w:cs="Calibri"/>
          <w:color w:val="222222"/>
          <w:sz w:val="22"/>
          <w:szCs w:val="22"/>
          <w:highlight w:val="white"/>
        </w:rPr>
        <w:t xml:space="preserve">, is a halacha that requires you to create a </w:t>
      </w:r>
      <w:r w:rsidRPr="00B867FB">
        <w:rPr>
          <w:rFonts w:ascii="Calibri" w:eastAsia="Calibri" w:hAnsi="Calibri" w:cs="Calibri"/>
          <w:color w:val="222222"/>
          <w:sz w:val="22"/>
          <w:szCs w:val="22"/>
          <w:highlight w:val="white"/>
          <w:rtl/>
        </w:rPr>
        <w:t>מירתת</w:t>
      </w:r>
      <w:r w:rsidRPr="00B867FB">
        <w:rPr>
          <w:rFonts w:ascii="Calibri" w:eastAsia="Calibri" w:hAnsi="Calibri" w:cs="Calibri"/>
          <w:color w:val="222222"/>
          <w:sz w:val="22"/>
          <w:szCs w:val="22"/>
          <w:highlight w:val="white"/>
        </w:rPr>
        <w:t xml:space="preserve"> to ensure that he doesn't use your </w:t>
      </w:r>
      <w:r w:rsidRPr="00B867FB">
        <w:rPr>
          <w:rFonts w:ascii="Calibri" w:eastAsia="Calibri" w:hAnsi="Calibri" w:cs="Calibri"/>
          <w:color w:val="222222"/>
          <w:sz w:val="22"/>
          <w:szCs w:val="22"/>
          <w:highlight w:val="white"/>
          <w:rtl/>
        </w:rPr>
        <w:t>כלים</w:t>
      </w:r>
      <w:r w:rsidRPr="00B867FB">
        <w:rPr>
          <w:rFonts w:ascii="Calibri" w:eastAsia="Calibri" w:hAnsi="Calibri" w:cs="Calibri"/>
          <w:color w:val="222222"/>
          <w:sz w:val="22"/>
          <w:szCs w:val="22"/>
          <w:highlight w:val="white"/>
        </w:rPr>
        <w:t xml:space="preserve">. However if a </w:t>
      </w:r>
      <w:r w:rsidRPr="00B867FB">
        <w:rPr>
          <w:rFonts w:ascii="Calibri" w:eastAsia="Calibri" w:hAnsi="Calibri" w:cs="Calibri"/>
          <w:color w:val="222222"/>
          <w:sz w:val="22"/>
          <w:szCs w:val="22"/>
          <w:highlight w:val="white"/>
          <w:rtl/>
        </w:rPr>
        <w:t>מירתת</w:t>
      </w:r>
      <w:r w:rsidRPr="00B867FB">
        <w:rPr>
          <w:rFonts w:ascii="Calibri" w:eastAsia="Calibri" w:hAnsi="Calibri" w:cs="Calibri"/>
          <w:color w:val="222222"/>
          <w:sz w:val="22"/>
          <w:szCs w:val="22"/>
          <w:highlight w:val="white"/>
        </w:rPr>
        <w:t xml:space="preserve"> was not created, we do not find that you will be required to kasher your </w:t>
      </w:r>
      <w:r w:rsidRPr="00B867FB">
        <w:rPr>
          <w:rFonts w:ascii="Calibri" w:eastAsia="Calibri" w:hAnsi="Calibri" w:cs="Calibri"/>
          <w:color w:val="222222"/>
          <w:sz w:val="22"/>
          <w:szCs w:val="22"/>
          <w:highlight w:val="white"/>
          <w:rtl/>
        </w:rPr>
        <w:t>כלים</w:t>
      </w:r>
      <w:r w:rsidRPr="00B867FB">
        <w:rPr>
          <w:rFonts w:ascii="Calibri" w:eastAsia="Calibri" w:hAnsi="Calibri" w:cs="Calibri"/>
          <w:color w:val="222222"/>
          <w:sz w:val="22"/>
          <w:szCs w:val="22"/>
          <w:highlight w:val="white"/>
        </w:rPr>
        <w:t xml:space="preserve">. As for the amount of pop-ins that would satisfy a </w:t>
      </w:r>
      <w:r w:rsidRPr="00B867FB">
        <w:rPr>
          <w:rFonts w:ascii="Calibri" w:eastAsia="Calibri" w:hAnsi="Calibri" w:cs="Calibri"/>
          <w:color w:val="222222"/>
          <w:sz w:val="22"/>
          <w:szCs w:val="22"/>
          <w:highlight w:val="white"/>
          <w:rtl/>
        </w:rPr>
        <w:t>מירתת</w:t>
      </w:r>
      <w:r w:rsidRPr="00B867FB">
        <w:rPr>
          <w:rFonts w:ascii="Calibri" w:eastAsia="Calibri" w:hAnsi="Calibri" w:cs="Calibri"/>
          <w:color w:val="222222"/>
          <w:sz w:val="22"/>
          <w:szCs w:val="22"/>
          <w:highlight w:val="white"/>
        </w:rPr>
        <w:t xml:space="preserve">, it is hard to know. Possibly once a week is enough </w:t>
      </w:r>
      <w:r w:rsidRPr="00B867FB">
        <w:rPr>
          <w:rFonts w:ascii="Calibri" w:eastAsia="Calibri" w:hAnsi="Calibri" w:cs="Calibri"/>
          <w:color w:val="222222"/>
          <w:sz w:val="22"/>
          <w:szCs w:val="22"/>
          <w:highlight w:val="white"/>
          <w:rtl/>
        </w:rPr>
        <w:t>ב</w:t>
      </w:r>
      <w:r w:rsidRPr="00B867FB">
        <w:rPr>
          <w:rFonts w:ascii="Calibri" w:eastAsia="Calibri" w:hAnsi="Calibri" w:cs="Calibri"/>
          <w:color w:val="222222"/>
          <w:sz w:val="22"/>
          <w:szCs w:val="22"/>
          <w:shd w:val="clear" w:color="auto" w:fill="FFFFCC"/>
          <w:rtl/>
        </w:rPr>
        <w:t>ד</w:t>
      </w:r>
      <w:r w:rsidRPr="00B867FB">
        <w:rPr>
          <w:rFonts w:ascii="Calibri" w:eastAsia="Calibri" w:hAnsi="Calibri" w:cs="Calibri"/>
          <w:color w:val="222222"/>
          <w:sz w:val="22"/>
          <w:szCs w:val="22"/>
          <w:highlight w:val="white"/>
          <w:rtl/>
        </w:rPr>
        <w:t>יעב</w:t>
      </w:r>
      <w:r w:rsidRPr="00B867FB">
        <w:rPr>
          <w:rFonts w:ascii="Calibri" w:eastAsia="Calibri" w:hAnsi="Calibri" w:cs="Calibri"/>
          <w:color w:val="222222"/>
          <w:sz w:val="22"/>
          <w:szCs w:val="22"/>
          <w:shd w:val="clear" w:color="auto" w:fill="FFFFCC"/>
          <w:rtl/>
        </w:rPr>
        <w:t>ד</w:t>
      </w:r>
      <w:r w:rsidRPr="00B867FB">
        <w:rPr>
          <w:rFonts w:ascii="Calibri" w:eastAsia="Calibri" w:hAnsi="Calibri" w:cs="Calibri"/>
          <w:color w:val="222222"/>
          <w:sz w:val="22"/>
          <w:szCs w:val="22"/>
          <w:highlight w:val="white"/>
        </w:rPr>
        <w:t>. It’s best to be more frequent, or to install video cameras.</w:t>
      </w:r>
    </w:p>
    <w:p w14:paraId="044D547A" w14:textId="77777777" w:rsidR="00B867FB" w:rsidRPr="00B867FB" w:rsidRDefault="00B867FB" w:rsidP="00B867FB">
      <w:pPr>
        <w:keepNext/>
        <w:keepLines/>
        <w:bidi w:val="0"/>
        <w:spacing w:before="360" w:line="276" w:lineRule="auto"/>
        <w:jc w:val="center"/>
        <w:outlineLvl w:val="2"/>
        <w:rPr>
          <w:rFonts w:ascii="Calibri" w:eastAsia="Calibri" w:hAnsi="Calibri" w:cs="Calibri"/>
          <w:b/>
          <w:sz w:val="32"/>
          <w:szCs w:val="32"/>
          <w:highlight w:val="white"/>
        </w:rPr>
      </w:pPr>
      <w:bookmarkStart w:id="296" w:name="_Toc54079922"/>
      <w:r w:rsidRPr="00B867FB">
        <w:rPr>
          <w:rFonts w:ascii="Calibri" w:eastAsia="Calibri" w:hAnsi="Calibri" w:cs="Calibri"/>
          <w:b/>
          <w:sz w:val="32"/>
          <w:szCs w:val="32"/>
          <w:highlight w:val="white"/>
        </w:rPr>
        <w:t>Kiruv Related</w:t>
      </w:r>
      <w:bookmarkEnd w:id="296"/>
    </w:p>
    <w:p w14:paraId="25AE8232"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97" w:name="_1jlao46" w:colFirst="0" w:colLast="0"/>
      <w:bookmarkStart w:id="298" w:name="_Toc54079923"/>
      <w:bookmarkEnd w:id="297"/>
      <w:r w:rsidRPr="00B867FB">
        <w:rPr>
          <w:rFonts w:ascii="Calibri" w:eastAsia="Calibri" w:hAnsi="Calibri" w:cs="Calibri"/>
          <w:color w:val="323E4F"/>
          <w:sz w:val="28"/>
          <w:szCs w:val="28"/>
        </w:rPr>
        <w:t>Pouring Wine into a Non-Jew’s Cup that has Leftovers</w:t>
      </w:r>
      <w:bookmarkEnd w:id="298"/>
    </w:p>
    <w:p w14:paraId="32C582A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5E31BC8C"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 xml:space="preserve">Are we </w:t>
      </w:r>
      <w:r w:rsidRPr="00B867FB">
        <w:rPr>
          <w:rFonts w:ascii="Arial" w:eastAsia="Arial" w:hAnsi="Arial" w:cs="Arial"/>
          <w:color w:val="021C36"/>
          <w:sz w:val="18"/>
          <w:szCs w:val="18"/>
          <w:highlight w:val="white"/>
          <w:rtl/>
        </w:rPr>
        <w:t>חושש</w:t>
      </w:r>
      <w:r w:rsidRPr="00B867FB">
        <w:rPr>
          <w:rFonts w:ascii="Verdana" w:eastAsia="Verdana" w:hAnsi="Verdana" w:cs="Verdana"/>
          <w:color w:val="021C36"/>
          <w:sz w:val="18"/>
          <w:szCs w:val="18"/>
          <w:highlight w:val="white"/>
        </w:rPr>
        <w:t xml:space="preserve"> for </w:t>
      </w:r>
      <w:r w:rsidRPr="00B867FB">
        <w:rPr>
          <w:rFonts w:ascii="Arial" w:eastAsia="Arial" w:hAnsi="Arial" w:cs="Arial"/>
          <w:color w:val="021C36"/>
          <w:sz w:val="18"/>
          <w:szCs w:val="18"/>
          <w:highlight w:val="white"/>
          <w:rtl/>
        </w:rPr>
        <w:t>ניצוק</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חיבור</w:t>
      </w:r>
      <w:r w:rsidRPr="00B867FB">
        <w:rPr>
          <w:rFonts w:ascii="Verdana" w:eastAsia="Verdana" w:hAnsi="Verdana" w:cs="Verdana"/>
          <w:color w:val="021C36"/>
          <w:sz w:val="18"/>
          <w:szCs w:val="18"/>
          <w:highlight w:val="white"/>
        </w:rPr>
        <w:t xml:space="preserve"> by </w:t>
      </w:r>
      <w:r w:rsidRPr="00B867FB">
        <w:rPr>
          <w:rFonts w:ascii="Arial" w:eastAsia="Arial" w:hAnsi="Arial" w:cs="Arial"/>
          <w:color w:val="021C36"/>
          <w:sz w:val="18"/>
          <w:szCs w:val="18"/>
          <w:highlight w:val="white"/>
          <w:rtl/>
        </w:rPr>
        <w:t>כשר</w:t>
      </w:r>
      <w:r w:rsidRPr="00B867FB">
        <w:rPr>
          <w:rFonts w:ascii="Verdana" w:eastAsia="Verdana" w:hAnsi="Verdana" w:cs="Verdana"/>
          <w:color w:val="021C36"/>
          <w:sz w:val="18"/>
          <w:szCs w:val="18"/>
          <w:highlight w:val="white"/>
          <w:rtl/>
        </w:rPr>
        <w:t xml:space="preserve"> </w:t>
      </w:r>
      <w:r w:rsidRPr="00B867FB">
        <w:rPr>
          <w:rFonts w:ascii="Arial" w:eastAsia="Arial" w:hAnsi="Arial" w:cs="Arial" w:hint="cs"/>
          <w:color w:val="021C36"/>
          <w:sz w:val="18"/>
          <w:szCs w:val="18"/>
          <w:highlight w:val="white"/>
          <w:rtl/>
        </w:rPr>
        <w:t>יין</w:t>
      </w:r>
      <w:r w:rsidRPr="00B867FB">
        <w:rPr>
          <w:rFonts w:ascii="Verdana" w:eastAsia="Verdana" w:hAnsi="Verdana" w:cs="Verdana"/>
          <w:color w:val="021C36"/>
          <w:sz w:val="18"/>
          <w:szCs w:val="18"/>
          <w:highlight w:val="white"/>
        </w:rPr>
        <w:t>?</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For example a waiter in a restaurant who pours wine into a non-Jew’s cup with leftovers.</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When hosting a kiruv event does one have to be </w:t>
      </w:r>
      <w:r w:rsidRPr="00B867FB">
        <w:rPr>
          <w:rFonts w:ascii="Arial" w:eastAsia="Arial" w:hAnsi="Arial" w:cs="Arial"/>
          <w:color w:val="021C36"/>
          <w:sz w:val="18"/>
          <w:szCs w:val="18"/>
          <w:highlight w:val="white"/>
          <w:rtl/>
        </w:rPr>
        <w:t>חושש</w:t>
      </w:r>
      <w:r w:rsidRPr="00B867FB">
        <w:rPr>
          <w:rFonts w:ascii="Verdana" w:eastAsia="Verdana" w:hAnsi="Verdana" w:cs="Verdana"/>
          <w:color w:val="021C36"/>
          <w:sz w:val="18"/>
          <w:szCs w:val="18"/>
          <w:highlight w:val="white"/>
        </w:rPr>
        <w:t xml:space="preserve"> for </w:t>
      </w:r>
      <w:r w:rsidRPr="00B867FB">
        <w:rPr>
          <w:rFonts w:ascii="Arial" w:eastAsia="Arial" w:hAnsi="Arial" w:cs="Arial"/>
          <w:color w:val="021C36"/>
          <w:sz w:val="18"/>
          <w:szCs w:val="18"/>
          <w:highlight w:val="white"/>
          <w:rtl/>
        </w:rPr>
        <w:t>ניצוק</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חיבור</w:t>
      </w:r>
      <w:r w:rsidRPr="00B867FB">
        <w:rPr>
          <w:rFonts w:ascii="Verdana" w:eastAsia="Verdana" w:hAnsi="Verdana" w:cs="Verdana"/>
          <w:color w:val="021C36"/>
          <w:sz w:val="18"/>
          <w:szCs w:val="18"/>
          <w:highlight w:val="white"/>
        </w:rPr>
        <w:t xml:space="preserve"> when pouring wine into the cup of a non-Jews or a nonShomer Shabbos that has remnants of wine?</w:t>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p>
    <w:p w14:paraId="351B2113"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6CD0A40D"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We are machmir for a Goy, but not for non-frum Yidden.</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If there are Goyim by your event, I would suggest walking around with lots of new cups.</w:t>
      </w:r>
    </w:p>
    <w:p w14:paraId="489BD8C5" w14:textId="77777777" w:rsidR="00026126" w:rsidRDefault="00026126"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299" w:name="_43ky6rz" w:colFirst="0" w:colLast="0"/>
      <w:bookmarkStart w:id="300" w:name="_Toc54079924"/>
      <w:bookmarkEnd w:id="299"/>
    </w:p>
    <w:p w14:paraId="1B3271DF" w14:textId="78FE2344" w:rsidR="00B867FB" w:rsidRPr="00B867FB" w:rsidRDefault="00B867FB" w:rsidP="00026126">
      <w:pPr>
        <w:pBdr>
          <w:bottom w:val="single" w:sz="8" w:space="4" w:color="4472C4"/>
        </w:pBdr>
        <w:bidi w:val="0"/>
        <w:spacing w:before="360" w:after="300"/>
        <w:ind w:left="990" w:hanging="450"/>
        <w:outlineLvl w:val="3"/>
        <w:rPr>
          <w:rFonts w:ascii="Calibri" w:eastAsia="Calibri" w:hAnsi="Calibri" w:cs="Calibri"/>
          <w:color w:val="323E4F"/>
          <w:sz w:val="28"/>
          <w:szCs w:val="28"/>
        </w:rPr>
      </w:pPr>
      <w:r w:rsidRPr="00B867FB">
        <w:rPr>
          <w:rFonts w:ascii="Calibri" w:eastAsia="Calibri" w:hAnsi="Calibri" w:cs="Calibri"/>
          <w:color w:val="323E4F"/>
          <w:sz w:val="28"/>
          <w:szCs w:val="28"/>
        </w:rPr>
        <w:t>Lifnei Iver Booking in Rabbanut Restaurant</w:t>
      </w:r>
      <w:bookmarkEnd w:id="300"/>
    </w:p>
    <w:p w14:paraId="79474842"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3EABFA6C"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Is it considered lifnei iver to buy a voucher at a restaurant or book a hotel room that is 'Rabbanut' and uses heter mechira produce?</w:t>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p>
    <w:p w14:paraId="66B2D12E"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750FCAA4"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Rav Moshe has a tshuva about heter mechira, and he says it isn’t lifnei ivur. Rav Yaakov Kaminetzky was asked about someone selling candies with a Rabbanut hechsher, and he said that as long as the hechsher is clearly printed, it is up to the consumer if he wants to rely on it.</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On the other side, it is said b’shem the Chazon Ish that is would depend if the fellow holds of heter mechira b’shitta or the person simply couldn’t care less. If the person couldn’t care less because he is lax in all areas of halacha, it would be lifnei ivur.</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Kiruv organizations that do their own booking should book mehadrin (even if that is below standards they keep themselves) but nothing less. If another organization or agency does booking, one does not have to insist on changing standard rabbanut to mehadrin.</w:t>
      </w:r>
    </w:p>
    <w:p w14:paraId="79DDFC39"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301" w:name="_2iq8gzs" w:colFirst="0" w:colLast="0"/>
      <w:bookmarkStart w:id="302" w:name="_Toc54079925"/>
      <w:bookmarkEnd w:id="301"/>
      <w:r w:rsidRPr="00B867FB">
        <w:rPr>
          <w:rFonts w:ascii="Calibri" w:eastAsia="Calibri" w:hAnsi="Calibri" w:cs="Calibri"/>
          <w:color w:val="323E4F"/>
          <w:sz w:val="28"/>
          <w:szCs w:val="28"/>
        </w:rPr>
        <w:t>Non-Mevushal Wine Moved by Non-Jew</w:t>
      </w:r>
      <w:bookmarkEnd w:id="302"/>
    </w:p>
    <w:p w14:paraId="54220048"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3771A173"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Friday night I left a bottle of open non-mevushal wine with its cork on the table. We left the house with one kid (13-years-old) home the whole time. Usually, the non-Jewish housekeeper cleans up after my kids do. I am not sure if one of my kids put the bottle back in the closed cabinet (not locked) or the housekeeper did. We asked the housekeeper and she said she did not touch the bottle (she is not reliable). Can we use this bottle of wine or do we need to throw it out due to the uncertainty?</w:t>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p>
    <w:p w14:paraId="1D4B83B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750882CE"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Even if the Goy moved it, it would be fine.</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We are mekil if a Goy moves a closed bottle in front of a Yid (</w:t>
      </w:r>
      <w:r w:rsidRPr="00B867FB">
        <w:rPr>
          <w:rFonts w:ascii="Arial" w:eastAsia="Arial" w:hAnsi="Arial" w:cs="Arial"/>
          <w:color w:val="021C36"/>
          <w:sz w:val="18"/>
          <w:szCs w:val="18"/>
          <w:highlight w:val="white"/>
          <w:rtl/>
        </w:rPr>
        <w:t>בפני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ישראל</w:t>
      </w:r>
      <w:r w:rsidRPr="00B867FB">
        <w:rPr>
          <w:rFonts w:ascii="Verdana" w:eastAsia="Verdana" w:hAnsi="Verdana" w:cs="Verdana"/>
          <w:color w:val="021C36"/>
          <w:sz w:val="18"/>
          <w:szCs w:val="18"/>
          <w:highlight w:val="white"/>
        </w:rPr>
        <w:t>), even though the bottle is not sealed. [Rav Elyashiv said that it doesn’t need to be closed with a cork, a tissue in place of the cork would be enough.]</w:t>
      </w:r>
    </w:p>
    <w:p w14:paraId="628F00AF"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303" w:name="_xvir7l" w:colFirst="0" w:colLast="0"/>
      <w:bookmarkStart w:id="304" w:name="_Toc54079926"/>
      <w:bookmarkEnd w:id="303"/>
      <w:r w:rsidRPr="00B867FB">
        <w:rPr>
          <w:rFonts w:ascii="Calibri" w:eastAsia="Calibri" w:hAnsi="Calibri" w:cs="Calibri"/>
          <w:color w:val="323E4F"/>
          <w:sz w:val="28"/>
          <w:szCs w:val="28"/>
        </w:rPr>
        <w:t>Working in Non-Jewish Restaurant</w:t>
      </w:r>
      <w:bookmarkEnd w:id="304"/>
    </w:p>
    <w:p w14:paraId="231A307D"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3EC2E900"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 have a friend who wants to work in a non-Jewish restaurant. Is this wrong?</w:t>
      </w:r>
    </w:p>
    <w:p w14:paraId="56718AAD"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5CE1FB58"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Yes.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Lichatchila one shouldn’t do business with treif food. There are various opinions as to the application of this halacha, and one should stay away if possible. There may also be an issue of serving Jews – </w:t>
      </w:r>
      <w:r w:rsidRPr="00B867FB">
        <w:rPr>
          <w:rFonts w:ascii="Arial" w:eastAsia="Arial" w:hAnsi="Arial" w:cs="Arial"/>
          <w:color w:val="021C36"/>
          <w:sz w:val="18"/>
          <w:szCs w:val="18"/>
          <w:highlight w:val="white"/>
          <w:rtl/>
        </w:rPr>
        <w:t>מסייע</w:t>
      </w:r>
      <w:r w:rsidRPr="00B867FB">
        <w:rPr>
          <w:rFonts w:ascii="Verdana" w:eastAsia="Verdana" w:hAnsi="Verdana" w:cs="Verdana"/>
          <w:color w:val="021C36"/>
          <w:sz w:val="18"/>
          <w:szCs w:val="18"/>
          <w:highlight w:val="white"/>
        </w:rPr>
        <w:t xml:space="preserve">. [Technically </w:t>
      </w:r>
      <w:r w:rsidRPr="00B867FB">
        <w:rPr>
          <w:rFonts w:ascii="Arial" w:eastAsia="Arial" w:hAnsi="Arial" w:cs="Arial"/>
          <w:color w:val="021C36"/>
          <w:sz w:val="18"/>
          <w:szCs w:val="18"/>
          <w:highlight w:val="white"/>
          <w:rtl/>
        </w:rPr>
        <w:t>מסייע</w:t>
      </w:r>
      <w:r w:rsidRPr="00B867FB">
        <w:rPr>
          <w:rFonts w:ascii="Verdana" w:eastAsia="Verdana" w:hAnsi="Verdana" w:cs="Verdana"/>
          <w:color w:val="021C36"/>
          <w:sz w:val="18"/>
          <w:szCs w:val="18"/>
          <w:highlight w:val="white"/>
        </w:rPr>
        <w:t xml:space="preserve"> is muter for parnassa </w:t>
      </w:r>
      <w:r w:rsidRPr="00B867FB">
        <w:rPr>
          <w:rFonts w:ascii="Arial" w:eastAsia="Arial" w:hAnsi="Arial" w:cs="Arial"/>
          <w:color w:val="021C36"/>
          <w:sz w:val="18"/>
          <w:szCs w:val="18"/>
          <w:highlight w:val="white"/>
          <w:rtl/>
        </w:rPr>
        <w:t>שלא</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בשעת</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עבירה</w:t>
      </w:r>
      <w:r w:rsidRPr="00B867FB">
        <w:rPr>
          <w:rFonts w:ascii="Verdana" w:eastAsia="Verdana" w:hAnsi="Verdana" w:cs="Verdana"/>
          <w:color w:val="021C36"/>
          <w:sz w:val="18"/>
          <w:szCs w:val="18"/>
          <w:highlight w:val="white"/>
        </w:rPr>
        <w:t xml:space="preserve">. No issue of </w:t>
      </w:r>
      <w:r w:rsidRPr="00B867FB">
        <w:rPr>
          <w:rFonts w:ascii="Arial" w:eastAsia="Arial" w:hAnsi="Arial" w:cs="Arial"/>
          <w:color w:val="021C36"/>
          <w:sz w:val="18"/>
          <w:szCs w:val="18"/>
          <w:highlight w:val="white"/>
          <w:rtl/>
        </w:rPr>
        <w:t>לפני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עור</w:t>
      </w:r>
      <w:r w:rsidRPr="00B867FB">
        <w:rPr>
          <w:rFonts w:ascii="Verdana" w:eastAsia="Verdana" w:hAnsi="Verdana" w:cs="Verdana"/>
          <w:color w:val="021C36"/>
          <w:sz w:val="18"/>
          <w:szCs w:val="18"/>
          <w:highlight w:val="white"/>
        </w:rPr>
        <w:t xml:space="preserve"> since the Jew can get this anywhere.] There may also be an issue of basar b’chalav.</w:t>
      </w:r>
    </w:p>
    <w:p w14:paraId="1B4D5AD9" w14:textId="77777777" w:rsidR="00026126" w:rsidRDefault="00026126"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305" w:name="_3hv69ve" w:colFirst="0" w:colLast="0"/>
      <w:bookmarkStart w:id="306" w:name="_Toc54079927"/>
      <w:bookmarkEnd w:id="305"/>
    </w:p>
    <w:p w14:paraId="73CE99EC" w14:textId="77777777" w:rsidR="00026126" w:rsidRDefault="00026126" w:rsidP="00026126">
      <w:pPr>
        <w:pBdr>
          <w:bottom w:val="single" w:sz="8" w:space="4" w:color="4472C4"/>
        </w:pBdr>
        <w:bidi w:val="0"/>
        <w:spacing w:before="360" w:after="300"/>
        <w:ind w:left="990" w:hanging="450"/>
        <w:outlineLvl w:val="3"/>
        <w:rPr>
          <w:rFonts w:ascii="Calibri" w:eastAsia="Calibri" w:hAnsi="Calibri" w:cs="Calibri"/>
          <w:color w:val="323E4F"/>
          <w:sz w:val="28"/>
          <w:szCs w:val="28"/>
        </w:rPr>
      </w:pPr>
    </w:p>
    <w:p w14:paraId="64743968" w14:textId="4B4D6954" w:rsidR="00B867FB" w:rsidRPr="00B867FB" w:rsidRDefault="00B867FB" w:rsidP="00026126">
      <w:pPr>
        <w:pBdr>
          <w:bottom w:val="single" w:sz="8" w:space="4" w:color="4472C4"/>
        </w:pBdr>
        <w:bidi w:val="0"/>
        <w:spacing w:before="360" w:after="300"/>
        <w:ind w:left="990" w:hanging="450"/>
        <w:outlineLvl w:val="3"/>
        <w:rPr>
          <w:rFonts w:ascii="Calibri" w:eastAsia="Calibri" w:hAnsi="Calibri" w:cs="Calibri"/>
          <w:color w:val="323E4F"/>
          <w:sz w:val="28"/>
          <w:szCs w:val="28"/>
        </w:rPr>
      </w:pPr>
      <w:r w:rsidRPr="00B867FB">
        <w:rPr>
          <w:rFonts w:ascii="Calibri" w:eastAsia="Calibri" w:hAnsi="Calibri" w:cs="Calibri"/>
          <w:color w:val="323E4F"/>
          <w:sz w:val="28"/>
          <w:szCs w:val="28"/>
        </w:rPr>
        <w:t>Eating by Parents that Don't Keep Kosher</w:t>
      </w:r>
      <w:bookmarkEnd w:id="306"/>
    </w:p>
    <w:p w14:paraId="59CB2DD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62AA4986"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Recently a BT student became committed to observing halacha. She's returning to her parents' home for a few days at the end of this week. The home is not kosher, although her parents are traditional (English) and think they are 'kosher'. There are no separate meat/milk cooking pots and they use treif ingredients! Her parents are not helpful and her father just had a stroke and is house-bound. He is not allowed ANY stress or arguments! I've advised the student about eating cold, etc, but she thinks her parents will be unhappy and her mother will want her to eat hot. Are there further heterim re hot food (aino benyomo) in this case?</w:t>
      </w:r>
    </w:p>
    <w:p w14:paraId="39D39144"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0478B3A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 xml:space="preserve">She should make sure that the food is kosher with only kosher ingredients. Then the issue would only be the </w:t>
      </w:r>
      <w:r w:rsidRPr="00B867FB">
        <w:rPr>
          <w:rFonts w:ascii="Arial" w:eastAsia="Arial" w:hAnsi="Arial" w:cs="Arial"/>
          <w:color w:val="021C36"/>
          <w:sz w:val="18"/>
          <w:szCs w:val="18"/>
          <w:highlight w:val="white"/>
          <w:rtl/>
        </w:rPr>
        <w:t>בליעות</w:t>
      </w:r>
      <w:r w:rsidRPr="00B867FB">
        <w:rPr>
          <w:rFonts w:ascii="Verdana" w:eastAsia="Verdana" w:hAnsi="Verdana" w:cs="Verdana"/>
          <w:color w:val="021C36"/>
          <w:sz w:val="18"/>
          <w:szCs w:val="18"/>
          <w:highlight w:val="white"/>
        </w:rPr>
        <w:t xml:space="preserve"> in the pots, which we would be maikel for a </w:t>
      </w:r>
      <w:r w:rsidRPr="00B867FB">
        <w:rPr>
          <w:rFonts w:ascii="Arial" w:eastAsia="Arial" w:hAnsi="Arial" w:cs="Arial"/>
          <w:color w:val="021C36"/>
          <w:sz w:val="18"/>
          <w:szCs w:val="18"/>
          <w:highlight w:val="white"/>
          <w:rtl/>
        </w:rPr>
        <w:t>אינו</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בן</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יומו</w:t>
      </w:r>
      <w:r w:rsidRPr="00B867FB">
        <w:rPr>
          <w:rFonts w:ascii="Verdana" w:eastAsia="Verdana" w:hAnsi="Verdana" w:cs="Verdana"/>
          <w:color w:val="021C36"/>
          <w:sz w:val="18"/>
          <w:szCs w:val="18"/>
          <w:highlight w:val="white"/>
        </w:rPr>
        <w:t xml:space="preserve"> in this situation of </w:t>
      </w:r>
      <w:r w:rsidRPr="00B867FB">
        <w:rPr>
          <w:rFonts w:ascii="Arial" w:eastAsia="Arial" w:hAnsi="Arial" w:cs="Arial"/>
          <w:color w:val="021C36"/>
          <w:sz w:val="18"/>
          <w:szCs w:val="18"/>
          <w:highlight w:val="white"/>
          <w:rtl/>
        </w:rPr>
        <w:t>בדיעבד</w:t>
      </w:r>
      <w:r w:rsidRPr="00B867FB">
        <w:rPr>
          <w:rFonts w:ascii="Verdana" w:eastAsia="Verdana" w:hAnsi="Verdana" w:cs="Verdana"/>
          <w:color w:val="021C36"/>
          <w:sz w:val="18"/>
          <w:szCs w:val="18"/>
          <w:highlight w:val="white"/>
        </w:rPr>
        <w:t>.</w:t>
      </w:r>
    </w:p>
    <w:p w14:paraId="2590A7E5"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b/>
          <w:color w:val="323E4F"/>
          <w:sz w:val="28"/>
          <w:szCs w:val="28"/>
        </w:rPr>
      </w:pPr>
      <w:bookmarkStart w:id="307" w:name="_1x0gk37" w:colFirst="0" w:colLast="0"/>
      <w:bookmarkStart w:id="308" w:name="_Toc54079928"/>
      <w:bookmarkEnd w:id="307"/>
      <w:r w:rsidRPr="00B867FB">
        <w:rPr>
          <w:rFonts w:ascii="Calibri" w:eastAsia="Calibri" w:hAnsi="Calibri" w:cs="Calibri"/>
          <w:color w:val="323E4F"/>
          <w:sz w:val="28"/>
          <w:szCs w:val="28"/>
        </w:rPr>
        <w:t>Hosting Unkosher Event for Non-Jews</w:t>
      </w:r>
      <w:bookmarkEnd w:id="308"/>
    </w:p>
    <w:p w14:paraId="3985C5B2"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5BFE1EC5" w14:textId="3431E04C" w:rsidR="00B867FB" w:rsidRPr="00B867FB" w:rsidRDefault="00B867FB" w:rsidP="00B867FB">
      <w:pPr>
        <w:bidi w:val="0"/>
        <w:spacing w:after="200" w:line="276" w:lineRule="auto"/>
        <w:ind w:right="354"/>
        <w:jc w:val="both"/>
        <w:rPr>
          <w:rFonts w:ascii="Calibri" w:eastAsia="Calibri" w:hAnsi="Calibri" w:cs="Calibri"/>
          <w:color w:val="222222"/>
          <w:sz w:val="22"/>
          <w:szCs w:val="22"/>
        </w:rPr>
      </w:pPr>
      <w:r w:rsidRPr="00B867FB">
        <w:rPr>
          <w:rFonts w:ascii="Calibri" w:eastAsia="Calibri" w:hAnsi="Calibri" w:cs="Calibri"/>
          <w:color w:val="222222"/>
          <w:sz w:val="22"/>
          <w:szCs w:val="22"/>
          <w:highlight w:val="white"/>
        </w:rPr>
        <w:t>Can a Jewish owner of a company have an event for his non-Jewish employees (eg. Holiday Party) and serve food that is not kosher? Rema in YO"D 117 by schora bdovar assur seems to assur and even the Shach and Aruch Hashulchan there, that have scenarios that are mattir, seem not to apply in this case. Yet some poskim say it's okay and many seem to follow that opinion. What is Rebbe's psak?</w:t>
      </w:r>
      <w:r w:rsidRPr="00B867FB">
        <w:rPr>
          <w:rFonts w:ascii="Calibri" w:eastAsia="Calibri" w:hAnsi="Calibri" w:cs="Calibri"/>
          <w:color w:val="222222"/>
          <w:sz w:val="22"/>
          <w:szCs w:val="22"/>
        </w:rPr>
        <w:t xml:space="preserve"> </w:t>
      </w:r>
      <w:r w:rsidRPr="00B867FB">
        <w:rPr>
          <w:rFonts w:ascii="Calibri" w:eastAsia="Calibri" w:hAnsi="Calibri" w:cs="Calibri"/>
          <w:color w:val="222222"/>
          <w:sz w:val="22"/>
          <w:szCs w:val="22"/>
          <w:highlight w:val="white"/>
        </w:rPr>
        <w:t>If there may be an irreligious Jew attending, even if Muttar for Schora, I assume it would be Lifnei Iveir? Any reason it would be okay?</w:t>
      </w:r>
    </w:p>
    <w:p w14:paraId="3EEF54FE"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7E9C5D8D" w14:textId="77777777" w:rsidR="00B867FB" w:rsidRPr="00B867FB" w:rsidRDefault="00B867FB" w:rsidP="00B867FB">
      <w:pPr>
        <w:bidi w:val="0"/>
        <w:spacing w:after="200" w:line="276" w:lineRule="auto"/>
        <w:ind w:right="354"/>
        <w:jc w:val="both"/>
        <w:rPr>
          <w:rFonts w:ascii="Calibri" w:eastAsia="Calibri" w:hAnsi="Calibri" w:cs="Calibri"/>
          <w:color w:val="222222"/>
          <w:sz w:val="22"/>
          <w:szCs w:val="22"/>
        </w:rPr>
      </w:pPr>
      <w:r w:rsidRPr="00B867FB">
        <w:rPr>
          <w:rFonts w:ascii="Calibri" w:eastAsia="Calibri" w:hAnsi="Calibri" w:cs="Calibri"/>
          <w:color w:val="222222"/>
          <w:sz w:val="22"/>
          <w:szCs w:val="22"/>
          <w:highlight w:val="white"/>
        </w:rPr>
        <w:t>1. B’pashtus this would have a din of sechora, since it’s understood that he has to do this for his business. Poskim say it’s ok? I’m not aware of this. Give them kosher food.</w:t>
      </w:r>
      <w:r w:rsidRPr="00B867FB">
        <w:rPr>
          <w:rFonts w:ascii="Calibri" w:eastAsia="Calibri" w:hAnsi="Calibri" w:cs="Calibri"/>
          <w:color w:val="222222"/>
          <w:sz w:val="22"/>
          <w:szCs w:val="22"/>
        </w:rPr>
        <w:t xml:space="preserve"> </w:t>
      </w:r>
    </w:p>
    <w:p w14:paraId="4FBDDCCA" w14:textId="77777777" w:rsidR="00B867FB" w:rsidRPr="00B867FB" w:rsidRDefault="00B867FB" w:rsidP="00B867FB">
      <w:pPr>
        <w:bidi w:val="0"/>
        <w:spacing w:after="200" w:line="276" w:lineRule="auto"/>
        <w:ind w:right="354"/>
        <w:jc w:val="both"/>
        <w:rPr>
          <w:rFonts w:ascii="Calibri" w:eastAsia="Calibri" w:hAnsi="Calibri" w:cs="Calibri"/>
          <w:sz w:val="22"/>
          <w:szCs w:val="22"/>
        </w:rPr>
      </w:pPr>
      <w:r w:rsidRPr="00B867FB">
        <w:rPr>
          <w:rFonts w:ascii="Calibri" w:eastAsia="Calibri" w:hAnsi="Calibri" w:cs="Calibri"/>
          <w:color w:val="222222"/>
          <w:sz w:val="22"/>
          <w:szCs w:val="22"/>
          <w:highlight w:val="white"/>
        </w:rPr>
        <w:t>2. Of course assur</w:t>
      </w:r>
      <w:r w:rsidRPr="00B867FB">
        <w:rPr>
          <w:rFonts w:ascii="Calibri" w:eastAsia="Calibri" w:hAnsi="Calibri" w:cs="Calibri"/>
          <w:sz w:val="22"/>
          <w:szCs w:val="22"/>
        </w:rPr>
        <w:t>.</w:t>
      </w:r>
    </w:p>
    <w:p w14:paraId="41CC00E2"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309" w:name="_Toc54079929"/>
      <w:r w:rsidRPr="00B867FB">
        <w:rPr>
          <w:rFonts w:ascii="Calibri" w:eastAsia="Calibri" w:hAnsi="Calibri" w:cs="Calibri"/>
          <w:color w:val="323E4F"/>
          <w:sz w:val="28"/>
          <w:szCs w:val="28"/>
        </w:rPr>
        <w:t>Meeting in Non-Kosher Restaurant</w:t>
      </w:r>
      <w:bookmarkEnd w:id="309"/>
    </w:p>
    <w:p w14:paraId="4A4AAD3A"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2DE45CB8" w14:textId="77777777" w:rsidR="00B867FB" w:rsidRPr="00B867FB" w:rsidRDefault="00B867FB" w:rsidP="00B867FB">
      <w:pPr>
        <w:bidi w:val="0"/>
        <w:spacing w:after="200" w:line="276" w:lineRule="auto"/>
        <w:jc w:val="both"/>
        <w:rPr>
          <w:rFonts w:ascii="Calibri" w:eastAsia="Calibri" w:hAnsi="Calibri" w:cs="Calibri"/>
          <w:color w:val="222222"/>
          <w:sz w:val="22"/>
          <w:szCs w:val="22"/>
        </w:rPr>
      </w:pPr>
      <w:r w:rsidRPr="00B867FB">
        <w:rPr>
          <w:rFonts w:ascii="Calibri" w:eastAsia="Calibri" w:hAnsi="Calibri" w:cs="Calibri"/>
          <w:color w:val="222222"/>
          <w:sz w:val="22"/>
          <w:szCs w:val="22"/>
          <w:highlight w:val="white"/>
        </w:rPr>
        <w:t>Can one (in this case a rabbinical figure/rebbetzin) go to a non-kosher restaurant in order to meet non-frum Jews who are having a gathering there?</w:t>
      </w:r>
    </w:p>
    <w:p w14:paraId="2CC5BFBC"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39594E50" w14:textId="77777777" w:rsidR="00B867FB" w:rsidRPr="00B867FB" w:rsidRDefault="00B867FB" w:rsidP="00B867FB">
      <w:pPr>
        <w:bidi w:val="0"/>
        <w:spacing w:after="200" w:line="276" w:lineRule="auto"/>
        <w:jc w:val="both"/>
        <w:rPr>
          <w:rFonts w:ascii="Calibri" w:eastAsia="Calibri" w:hAnsi="Calibri" w:cs="Calibri"/>
          <w:color w:val="222222"/>
          <w:sz w:val="22"/>
          <w:szCs w:val="22"/>
          <w:highlight w:val="white"/>
        </w:rPr>
      </w:pPr>
      <w:r w:rsidRPr="00B867FB">
        <w:rPr>
          <w:rFonts w:ascii="Calibri" w:eastAsia="Calibri" w:hAnsi="Calibri" w:cs="Calibri"/>
          <w:color w:val="222222"/>
          <w:sz w:val="22"/>
          <w:szCs w:val="22"/>
          <w:highlight w:val="white"/>
        </w:rPr>
        <w:t>If it’s the kind of place that is not unusual to go in and just have a drink, then it’s fine.</w:t>
      </w:r>
    </w:p>
    <w:p w14:paraId="321E23B0" w14:textId="77777777" w:rsidR="00B867FB" w:rsidRPr="00B867FB" w:rsidRDefault="00B867FB" w:rsidP="00B867FB">
      <w:pPr>
        <w:keepNext/>
        <w:keepLines/>
        <w:bidi w:val="0"/>
        <w:spacing w:before="360" w:line="276" w:lineRule="auto"/>
        <w:jc w:val="center"/>
        <w:outlineLvl w:val="2"/>
        <w:rPr>
          <w:rFonts w:ascii="Calibri" w:eastAsia="Calibri" w:hAnsi="Calibri" w:cs="Calibri"/>
          <w:b/>
          <w:sz w:val="32"/>
          <w:szCs w:val="32"/>
          <w:highlight w:val="white"/>
        </w:rPr>
      </w:pPr>
      <w:bookmarkStart w:id="310" w:name="_Toc54079930"/>
      <w:r w:rsidRPr="00B867FB">
        <w:rPr>
          <w:rFonts w:ascii="Calibri" w:eastAsia="Calibri" w:hAnsi="Calibri" w:cs="Calibri"/>
          <w:b/>
          <w:sz w:val="32"/>
          <w:szCs w:val="32"/>
          <w:highlight w:val="white"/>
        </w:rPr>
        <w:t>T’veila</w:t>
      </w:r>
      <w:bookmarkEnd w:id="310"/>
    </w:p>
    <w:p w14:paraId="494BDB7F"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311" w:name="_4h042r0" w:colFirst="0" w:colLast="0"/>
      <w:bookmarkStart w:id="312" w:name="_Toc54079931"/>
      <w:bookmarkEnd w:id="311"/>
      <w:r w:rsidRPr="00B867FB">
        <w:rPr>
          <w:rFonts w:ascii="Calibri" w:eastAsia="Calibri" w:hAnsi="Calibri" w:cs="Calibri"/>
          <w:color w:val="323E4F"/>
          <w:sz w:val="28"/>
          <w:szCs w:val="28"/>
        </w:rPr>
        <w:t>Can Opener</w:t>
      </w:r>
      <w:bookmarkEnd w:id="312"/>
    </w:p>
    <w:p w14:paraId="7E3078B1"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24930B2C"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 find I am using my scissors mainly to open my milk (98% percent of the time). Does it need tevila?</w:t>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r w:rsidRPr="00B867FB">
        <w:rPr>
          <w:rFonts w:ascii="Verdana" w:eastAsia="Verdana" w:hAnsi="Verdana" w:cs="Verdana"/>
          <w:color w:val="021C36"/>
          <w:sz w:val="18"/>
          <w:szCs w:val="18"/>
          <w:highlight w:val="white"/>
        </w:rPr>
        <w:tab/>
      </w:r>
    </w:p>
    <w:p w14:paraId="38206DFA"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4F27E53D"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No. A milk opener doesn't require tevila. Neither does a can opener.</w:t>
      </w:r>
    </w:p>
    <w:p w14:paraId="489231B2"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313" w:name="_2w5ecyt" w:colFirst="0" w:colLast="0"/>
      <w:bookmarkStart w:id="314" w:name="_Toc54079932"/>
      <w:bookmarkEnd w:id="313"/>
      <w:r w:rsidRPr="00B867FB">
        <w:rPr>
          <w:rFonts w:ascii="Calibri" w:eastAsia="Calibri" w:hAnsi="Calibri" w:cs="Calibri"/>
          <w:color w:val="323E4F"/>
          <w:sz w:val="28"/>
          <w:szCs w:val="28"/>
        </w:rPr>
        <w:t>Glass Cups Bought to Fill up with Mishloach Manos</w:t>
      </w:r>
      <w:bookmarkEnd w:id="314"/>
    </w:p>
    <w:p w14:paraId="2B89600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503557F0"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If I buy glass cups to fill them with shaloch manos (jellybeans, nuts, etc.), do I have to toivel them?</w:t>
      </w:r>
    </w:p>
    <w:p w14:paraId="297B6DE7"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7F33F6FA"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No.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If you do – it won’t help. The receiver will still have to toivel it – only now he can’t make a beracha.</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Just put a note on it saying it wasn’t tavul.</w:t>
      </w:r>
    </w:p>
    <w:p w14:paraId="0796E0A4"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315" w:name="_1baon6m" w:colFirst="0" w:colLast="0"/>
      <w:bookmarkStart w:id="316" w:name="_Toc54079933"/>
      <w:bookmarkEnd w:id="315"/>
      <w:r w:rsidRPr="00B867FB">
        <w:rPr>
          <w:rFonts w:ascii="Calibri" w:eastAsia="Calibri" w:hAnsi="Calibri" w:cs="Calibri"/>
          <w:color w:val="323E4F"/>
          <w:sz w:val="28"/>
          <w:szCs w:val="28"/>
        </w:rPr>
        <w:t>Various Questions</w:t>
      </w:r>
      <w:bookmarkEnd w:id="316"/>
    </w:p>
    <w:p w14:paraId="4234A4F5"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78A91960"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Regarding tevillas kelim:</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1) Regarding kelim made in China, Turkey or similar - can we assume they are owned at least partially by goyim and make a beracha?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2) Regarding the beracha, I’ve heard that the minhag is to say “kelim” even for one kli. I see in many siddurim that they say “keli” for one kli. What should we do?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3) Should we toivel plastic ice-cube-trays? A hammer that I’ll occasionally use to crack coconuts and nuts? A flour sifter (metal)?</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4) What is the status of a kettle that has a hechsher that doesn’t require tevilla, but is in a store owned by a Goy?</w:t>
      </w:r>
    </w:p>
    <w:p w14:paraId="0A3F77EE"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3FE8A945" w14:textId="77777777" w:rsidR="00B867FB" w:rsidRPr="00B867FB" w:rsidRDefault="00B867FB" w:rsidP="00B867FB">
      <w:pPr>
        <w:bidi w:val="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1) Yes.</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2) The minhag is “kelim.”</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3) 1. It’s kedai (maybe it’s meltable) without a beracha.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2. No.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3. No. Since it’s used for non-edible food and isn’t a tikun gadol.</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4) It requires tevilla. It doesn’t matter that a Yid originally owned it - now a Goy owns it. The hechsher is probably just assuming that it will be sold by Yidden.</w:t>
      </w:r>
    </w:p>
    <w:p w14:paraId="5BB2A4AA" w14:textId="77777777" w:rsidR="00B867FB" w:rsidRPr="00B867FB" w:rsidRDefault="00B867FB" w:rsidP="00B867FB">
      <w:pPr>
        <w:bidi w:val="0"/>
        <w:spacing w:after="200"/>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Agav - With all kelim that you are mesupik about making a beracha, an eitza is to buy a cheap set of silverware from a small store definitely owned by a Goy, and toivel one at a time along with your kelim.</w:t>
      </w:r>
    </w:p>
    <w:p w14:paraId="6F63FD79"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317" w:name="_3vac5uf" w:colFirst="0" w:colLast="0"/>
      <w:bookmarkStart w:id="318" w:name="_Toc54079934"/>
      <w:bookmarkEnd w:id="317"/>
      <w:r w:rsidRPr="00B867FB">
        <w:rPr>
          <w:rFonts w:ascii="Calibri" w:eastAsia="Calibri" w:hAnsi="Calibri" w:cs="Calibri"/>
          <w:color w:val="323E4F"/>
          <w:sz w:val="28"/>
          <w:szCs w:val="28"/>
        </w:rPr>
        <w:t>Required to Tovel a Wine Stopper, Corkscrew, Can Opener?</w:t>
      </w:r>
      <w:bookmarkEnd w:id="318"/>
    </w:p>
    <w:p w14:paraId="6A00047D"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1DB9213B"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Does a glass or metal wine stopper (like a cork) need to be toiveled?</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How about a corkscrew? A can opener?</w:t>
      </w:r>
    </w:p>
    <w:p w14:paraId="623C8489"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46B56D23"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Yes, no, no.</w:t>
      </w:r>
    </w:p>
    <w:p w14:paraId="2D8D9664" w14:textId="77777777" w:rsidR="00026126" w:rsidRDefault="00026126"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319" w:name="_2afmg28" w:colFirst="0" w:colLast="0"/>
      <w:bookmarkStart w:id="320" w:name="_Toc54079935"/>
      <w:bookmarkEnd w:id="319"/>
    </w:p>
    <w:p w14:paraId="3928AABC" w14:textId="25183A9E" w:rsidR="00B867FB" w:rsidRPr="00B867FB" w:rsidRDefault="00B867FB" w:rsidP="00026126">
      <w:pPr>
        <w:pBdr>
          <w:bottom w:val="single" w:sz="8" w:space="4" w:color="4472C4"/>
        </w:pBdr>
        <w:bidi w:val="0"/>
        <w:spacing w:before="360" w:after="300"/>
        <w:ind w:left="990" w:hanging="450"/>
        <w:outlineLvl w:val="3"/>
        <w:rPr>
          <w:rFonts w:ascii="Calibri" w:eastAsia="Calibri" w:hAnsi="Calibri" w:cs="Calibri"/>
          <w:color w:val="323E4F"/>
          <w:sz w:val="28"/>
          <w:szCs w:val="28"/>
        </w:rPr>
      </w:pPr>
      <w:r w:rsidRPr="00B867FB">
        <w:rPr>
          <w:rFonts w:ascii="Calibri" w:eastAsia="Calibri" w:hAnsi="Calibri" w:cs="Calibri"/>
          <w:color w:val="323E4F"/>
          <w:sz w:val="28"/>
          <w:szCs w:val="28"/>
        </w:rPr>
        <w:t>Disposable Tins</w:t>
      </w:r>
      <w:bookmarkEnd w:id="320"/>
    </w:p>
    <w:p w14:paraId="682AD20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4DC82751"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Do one need to Tovel disposable tins if he will reuse them? </w:t>
      </w:r>
    </w:p>
    <w:p w14:paraId="129920ED"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1790D70D"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It depends. If you normally wash them and reuse them, then you should be toval them even before the first time of use. If not, and you’ll only reuse one if you find that it didn’t get too dirty, then you don’t have to.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Explanation: There is a </w:t>
      </w:r>
      <w:r w:rsidRPr="00B867FB">
        <w:rPr>
          <w:rFonts w:ascii="Arial" w:eastAsia="Arial" w:hAnsi="Arial" w:cs="Arial"/>
          <w:color w:val="021C36"/>
          <w:sz w:val="18"/>
          <w:szCs w:val="18"/>
          <w:highlight w:val="white"/>
          <w:rtl/>
        </w:rPr>
        <w:t>מחלוקת</w:t>
      </w:r>
      <w:r w:rsidRPr="00B867FB">
        <w:rPr>
          <w:rFonts w:ascii="Verdana" w:eastAsia="Verdana" w:hAnsi="Verdana" w:cs="Verdana"/>
          <w:color w:val="021C36"/>
          <w:sz w:val="18"/>
          <w:szCs w:val="18"/>
          <w:highlight w:val="white"/>
        </w:rPr>
        <w:t xml:space="preserve"> with one-time use utensils, that you want to reuse, if you have to be toval them. Most poskim in </w:t>
      </w:r>
      <w:r w:rsidRPr="00B867FB">
        <w:rPr>
          <w:rFonts w:ascii="Arial" w:eastAsia="Arial" w:hAnsi="Arial" w:cs="Arial"/>
          <w:color w:val="021C36"/>
          <w:sz w:val="18"/>
          <w:szCs w:val="18"/>
          <w:highlight w:val="white"/>
          <w:rtl/>
        </w:rPr>
        <w:t>ירושלים</w:t>
      </w:r>
      <w:r w:rsidRPr="00B867FB">
        <w:rPr>
          <w:rFonts w:ascii="Verdana" w:eastAsia="Verdana" w:hAnsi="Verdana" w:cs="Verdana"/>
          <w:color w:val="021C36"/>
          <w:sz w:val="18"/>
          <w:szCs w:val="18"/>
          <w:highlight w:val="white"/>
        </w:rPr>
        <w:t xml:space="preserve"> are machmir to toval in order to continue using them, while the </w:t>
      </w:r>
      <w:r w:rsidRPr="00B867FB">
        <w:rPr>
          <w:rFonts w:ascii="Arial" w:eastAsia="Arial" w:hAnsi="Arial" w:cs="Arial"/>
          <w:color w:val="021C36"/>
          <w:sz w:val="18"/>
          <w:szCs w:val="18"/>
          <w:highlight w:val="white"/>
          <w:rtl/>
        </w:rPr>
        <w:t>אגר</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מ</w:t>
      </w:r>
      <w:r w:rsidRPr="00B867FB">
        <w:rPr>
          <w:rFonts w:ascii="Verdana" w:eastAsia="Verdana" w:hAnsi="Verdana" w:cs="Verdana"/>
          <w:color w:val="021C36"/>
          <w:sz w:val="18"/>
          <w:szCs w:val="18"/>
          <w:highlight w:val="white"/>
        </w:rPr>
        <w:t xml:space="preserve"> is </w:t>
      </w:r>
      <w:r w:rsidRPr="00B867FB">
        <w:rPr>
          <w:rFonts w:ascii="Arial" w:eastAsia="Arial" w:hAnsi="Arial" w:cs="Arial"/>
          <w:color w:val="021C36"/>
          <w:sz w:val="18"/>
          <w:szCs w:val="18"/>
          <w:highlight w:val="white"/>
          <w:rtl/>
        </w:rPr>
        <w:t>מקיל</w:t>
      </w:r>
      <w:r w:rsidRPr="00B867FB">
        <w:rPr>
          <w:rFonts w:ascii="Verdana" w:eastAsia="Verdana" w:hAnsi="Verdana" w:cs="Verdana"/>
          <w:color w:val="021C36"/>
          <w:sz w:val="18"/>
          <w:szCs w:val="18"/>
          <w:highlight w:val="white"/>
        </w:rPr>
        <w:t xml:space="preserve"> because he holds that it wasn’t intended to be a </w:t>
      </w:r>
      <w:r w:rsidRPr="00B867FB">
        <w:rPr>
          <w:rFonts w:ascii="Arial" w:eastAsia="Arial" w:hAnsi="Arial" w:cs="Arial"/>
          <w:color w:val="021C36"/>
          <w:sz w:val="18"/>
          <w:szCs w:val="18"/>
          <w:highlight w:val="white"/>
          <w:rtl/>
        </w:rPr>
        <w:t>כלי</w:t>
      </w:r>
      <w:r w:rsidRPr="00B867FB">
        <w:rPr>
          <w:rFonts w:ascii="Verdana" w:eastAsia="Verdana" w:hAnsi="Verdana" w:cs="Verdana"/>
          <w:color w:val="021C36"/>
          <w:sz w:val="18"/>
          <w:szCs w:val="18"/>
          <w:highlight w:val="white"/>
        </w:rPr>
        <w:t xml:space="preserve">, and the fact that you chose to use it as a </w:t>
      </w:r>
      <w:r w:rsidRPr="00B867FB">
        <w:rPr>
          <w:rFonts w:ascii="Arial" w:eastAsia="Arial" w:hAnsi="Arial" w:cs="Arial"/>
          <w:color w:val="021C36"/>
          <w:sz w:val="18"/>
          <w:szCs w:val="18"/>
          <w:highlight w:val="white"/>
          <w:rtl/>
        </w:rPr>
        <w:t>כלי</w:t>
      </w:r>
      <w:r w:rsidRPr="00B867FB">
        <w:rPr>
          <w:rFonts w:ascii="Verdana" w:eastAsia="Verdana" w:hAnsi="Verdana" w:cs="Verdana"/>
          <w:color w:val="021C36"/>
          <w:sz w:val="18"/>
          <w:szCs w:val="18"/>
          <w:highlight w:val="white"/>
        </w:rPr>
        <w:t xml:space="preserve">, has a </w:t>
      </w:r>
      <w:r w:rsidRPr="00B867FB">
        <w:rPr>
          <w:rFonts w:ascii="Arial" w:eastAsia="Arial" w:hAnsi="Arial" w:cs="Arial"/>
          <w:color w:val="021C36"/>
          <w:sz w:val="18"/>
          <w:szCs w:val="18"/>
          <w:highlight w:val="white"/>
          <w:rtl/>
        </w:rPr>
        <w:t>דין</w:t>
      </w:r>
      <w:r w:rsidRPr="00B867FB">
        <w:rPr>
          <w:rFonts w:ascii="Verdana" w:eastAsia="Verdana" w:hAnsi="Verdana" w:cs="Verdana"/>
          <w:color w:val="021C36"/>
          <w:sz w:val="18"/>
          <w:szCs w:val="18"/>
          <w:highlight w:val="white"/>
        </w:rPr>
        <w:t xml:space="preserve"> of a Yid making a </w:t>
      </w:r>
      <w:r w:rsidRPr="00B867FB">
        <w:rPr>
          <w:rFonts w:ascii="Arial" w:eastAsia="Arial" w:hAnsi="Arial" w:cs="Arial"/>
          <w:color w:val="021C36"/>
          <w:sz w:val="18"/>
          <w:szCs w:val="18"/>
          <w:highlight w:val="white"/>
          <w:rtl/>
        </w:rPr>
        <w:t>כלי</w:t>
      </w:r>
      <w:r w:rsidRPr="00B867FB">
        <w:rPr>
          <w:rFonts w:ascii="Verdana" w:eastAsia="Verdana" w:hAnsi="Verdana" w:cs="Verdana"/>
          <w:color w:val="021C36"/>
          <w:sz w:val="18"/>
          <w:szCs w:val="18"/>
          <w:highlight w:val="white"/>
        </w:rPr>
        <w:t xml:space="preserve"> (which doesn’t need </w:t>
      </w:r>
      <w:r w:rsidRPr="00B867FB">
        <w:rPr>
          <w:rFonts w:ascii="Arial" w:eastAsia="Arial" w:hAnsi="Arial" w:cs="Arial"/>
          <w:color w:val="021C36"/>
          <w:sz w:val="18"/>
          <w:szCs w:val="18"/>
          <w:highlight w:val="white"/>
          <w:rtl/>
        </w:rPr>
        <w:t>טבילה</w:t>
      </w:r>
      <w:r w:rsidRPr="00B867FB">
        <w:rPr>
          <w:rFonts w:ascii="Verdana" w:eastAsia="Verdana" w:hAnsi="Verdana" w:cs="Verdana"/>
          <w:color w:val="021C36"/>
          <w:sz w:val="18"/>
          <w:szCs w:val="18"/>
          <w:highlight w:val="white"/>
        </w:rPr>
        <w:t>).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However, in the case of disposable tins, even though many throw them out, it isn’t so clear that they aren’t </w:t>
      </w:r>
      <w:r w:rsidRPr="00B867FB">
        <w:rPr>
          <w:rFonts w:ascii="Arial" w:eastAsia="Arial" w:hAnsi="Arial" w:cs="Arial"/>
          <w:color w:val="021C36"/>
          <w:sz w:val="18"/>
          <w:szCs w:val="18"/>
          <w:highlight w:val="white"/>
          <w:rtl/>
        </w:rPr>
        <w:t>כלים</w:t>
      </w:r>
      <w:r w:rsidRPr="00B867FB">
        <w:rPr>
          <w:rFonts w:ascii="Verdana" w:eastAsia="Verdana" w:hAnsi="Verdana" w:cs="Verdana"/>
          <w:color w:val="021C36"/>
          <w:sz w:val="18"/>
          <w:szCs w:val="18"/>
          <w:highlight w:val="white"/>
        </w:rPr>
        <w:t xml:space="preserve"> to begin with. Therefore if you intend to use it repeatedly as a </w:t>
      </w:r>
      <w:r w:rsidRPr="00B867FB">
        <w:rPr>
          <w:rFonts w:ascii="Arial" w:eastAsia="Arial" w:hAnsi="Arial" w:cs="Arial"/>
          <w:color w:val="021C36"/>
          <w:sz w:val="18"/>
          <w:szCs w:val="18"/>
          <w:highlight w:val="white"/>
          <w:rtl/>
        </w:rPr>
        <w:t>כלי</w:t>
      </w:r>
      <w:r w:rsidRPr="00B867FB">
        <w:rPr>
          <w:rFonts w:ascii="Verdana" w:eastAsia="Verdana" w:hAnsi="Verdana" w:cs="Verdana"/>
          <w:color w:val="021C36"/>
          <w:sz w:val="18"/>
          <w:szCs w:val="18"/>
          <w:highlight w:val="white"/>
        </w:rPr>
        <w:t xml:space="preserve">, then we should treat it as a </w:t>
      </w:r>
      <w:r w:rsidRPr="00B867FB">
        <w:rPr>
          <w:rFonts w:ascii="Arial" w:eastAsia="Arial" w:hAnsi="Arial" w:cs="Arial"/>
          <w:color w:val="021C36"/>
          <w:sz w:val="18"/>
          <w:szCs w:val="18"/>
          <w:highlight w:val="white"/>
          <w:rtl/>
        </w:rPr>
        <w:t>כלי</w:t>
      </w:r>
      <w:r w:rsidRPr="00B867FB">
        <w:rPr>
          <w:rFonts w:ascii="Verdana" w:eastAsia="Verdana" w:hAnsi="Verdana" w:cs="Verdana"/>
          <w:color w:val="021C36"/>
          <w:sz w:val="18"/>
          <w:szCs w:val="18"/>
          <w:highlight w:val="white"/>
        </w:rPr>
        <w:t xml:space="preserve"> even initially and you should be toval it even before the first use. However, If you will only reuse in a case where it isn’t too dirty, that is all part of the first use, and it doesn’t need </w:t>
      </w:r>
      <w:r w:rsidRPr="00B867FB">
        <w:rPr>
          <w:rFonts w:ascii="Arial" w:eastAsia="Arial" w:hAnsi="Arial" w:cs="Arial"/>
          <w:color w:val="021C36"/>
          <w:sz w:val="18"/>
          <w:szCs w:val="18"/>
          <w:highlight w:val="white"/>
          <w:rtl/>
        </w:rPr>
        <w:t>טבילה</w:t>
      </w:r>
      <w:r w:rsidRPr="00B867FB">
        <w:rPr>
          <w:rFonts w:ascii="Verdana" w:eastAsia="Verdana" w:hAnsi="Verdana" w:cs="Verdana"/>
          <w:color w:val="021C36"/>
          <w:sz w:val="18"/>
          <w:szCs w:val="18"/>
          <w:highlight w:val="white"/>
        </w:rPr>
        <w:t xml:space="preserve">. In </w:t>
      </w:r>
      <w:r w:rsidRPr="00B867FB">
        <w:rPr>
          <w:rFonts w:ascii="Arial" w:eastAsia="Arial" w:hAnsi="Arial" w:cs="Arial"/>
          <w:color w:val="021C36"/>
          <w:sz w:val="18"/>
          <w:szCs w:val="18"/>
          <w:highlight w:val="white"/>
          <w:rtl/>
        </w:rPr>
        <w:t>ארץ</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ישראל</w:t>
      </w:r>
      <w:r w:rsidRPr="00B867FB">
        <w:rPr>
          <w:rFonts w:ascii="Verdana" w:eastAsia="Verdana" w:hAnsi="Verdana" w:cs="Verdana"/>
          <w:color w:val="021C36"/>
          <w:sz w:val="18"/>
          <w:szCs w:val="18"/>
          <w:highlight w:val="white"/>
        </w:rPr>
        <w:t xml:space="preserve"> there are two types of tins that have the hashgacha of </w:t>
      </w:r>
      <w:r w:rsidRPr="00B867FB">
        <w:rPr>
          <w:rFonts w:ascii="Arial" w:eastAsia="Arial" w:hAnsi="Arial" w:cs="Arial"/>
          <w:color w:val="021C36"/>
          <w:sz w:val="18"/>
          <w:szCs w:val="18"/>
          <w:highlight w:val="white"/>
          <w:rtl/>
        </w:rPr>
        <w:t>בד</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צ</w:t>
      </w:r>
      <w:r w:rsidRPr="00B867FB">
        <w:rPr>
          <w:rFonts w:ascii="Verdana" w:eastAsia="Verdana" w:hAnsi="Verdana" w:cs="Verdana"/>
          <w:color w:val="021C36"/>
          <w:sz w:val="18"/>
          <w:szCs w:val="18"/>
          <w:highlight w:val="white"/>
        </w:rPr>
        <w:t xml:space="preserve">. There are those that are made here and don’t require </w:t>
      </w:r>
      <w:r w:rsidRPr="00B867FB">
        <w:rPr>
          <w:rFonts w:ascii="Arial" w:eastAsia="Arial" w:hAnsi="Arial" w:cs="Arial"/>
          <w:color w:val="021C36"/>
          <w:sz w:val="18"/>
          <w:szCs w:val="18"/>
          <w:highlight w:val="white"/>
          <w:rtl/>
        </w:rPr>
        <w:t>טבילה</w:t>
      </w:r>
      <w:r w:rsidRPr="00B867FB">
        <w:rPr>
          <w:rFonts w:ascii="Verdana" w:eastAsia="Verdana" w:hAnsi="Verdana" w:cs="Verdana"/>
          <w:color w:val="021C36"/>
          <w:sz w:val="18"/>
          <w:szCs w:val="18"/>
          <w:highlight w:val="white"/>
        </w:rPr>
        <w:t>, and there are those that are marked “</w:t>
      </w:r>
      <w:r w:rsidRPr="00B867FB">
        <w:rPr>
          <w:rFonts w:ascii="Arial" w:eastAsia="Arial" w:hAnsi="Arial" w:cs="Arial"/>
          <w:color w:val="021C36"/>
          <w:sz w:val="18"/>
          <w:szCs w:val="18"/>
          <w:highlight w:val="white"/>
          <w:rtl/>
        </w:rPr>
        <w:t>חו</w:t>
      </w:r>
      <w:r w:rsidRPr="00B867FB">
        <w:rPr>
          <w:rFonts w:ascii="Verdana" w:eastAsia="Verdana" w:hAnsi="Verdana" w:cs="Verdana"/>
          <w:color w:val="021C36"/>
          <w:sz w:val="18"/>
          <w:szCs w:val="18"/>
          <w:highlight w:val="white"/>
          <w:rtl/>
        </w:rPr>
        <w:t>"</w:t>
      </w:r>
      <w:r w:rsidRPr="00B867FB">
        <w:rPr>
          <w:rFonts w:ascii="Arial" w:eastAsia="Arial" w:hAnsi="Arial" w:cs="Arial"/>
          <w:color w:val="021C36"/>
          <w:sz w:val="18"/>
          <w:szCs w:val="18"/>
          <w:highlight w:val="white"/>
          <w:rtl/>
        </w:rPr>
        <w:t>ל</w:t>
      </w:r>
      <w:r w:rsidRPr="00B867FB">
        <w:rPr>
          <w:rFonts w:ascii="Verdana" w:eastAsia="Verdana" w:hAnsi="Verdana" w:cs="Verdana"/>
          <w:color w:val="021C36"/>
          <w:sz w:val="18"/>
          <w:szCs w:val="18"/>
          <w:highlight w:val="white"/>
        </w:rPr>
        <w:t xml:space="preserve">” which have the </w:t>
      </w:r>
      <w:r w:rsidRPr="00B867FB">
        <w:rPr>
          <w:rFonts w:ascii="Arial" w:eastAsia="Arial" w:hAnsi="Arial" w:cs="Arial"/>
          <w:color w:val="021C36"/>
          <w:sz w:val="18"/>
          <w:szCs w:val="18"/>
          <w:highlight w:val="white"/>
          <w:rtl/>
        </w:rPr>
        <w:t>דין</w:t>
      </w:r>
      <w:r w:rsidRPr="00B867FB">
        <w:rPr>
          <w:rFonts w:ascii="Verdana" w:eastAsia="Verdana" w:hAnsi="Verdana" w:cs="Verdana"/>
          <w:color w:val="021C36"/>
          <w:sz w:val="18"/>
          <w:szCs w:val="18"/>
          <w:highlight w:val="white"/>
        </w:rPr>
        <w:t xml:space="preserve"> as noted above.</w:t>
      </w:r>
    </w:p>
    <w:p w14:paraId="2A96D4FB"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321" w:name="_pkwqa1" w:colFirst="0" w:colLast="0"/>
      <w:bookmarkStart w:id="322" w:name="_Toc54079936"/>
      <w:bookmarkEnd w:id="321"/>
      <w:r w:rsidRPr="00B867FB">
        <w:rPr>
          <w:rFonts w:ascii="Calibri" w:eastAsia="Calibri" w:hAnsi="Calibri" w:cs="Calibri"/>
          <w:color w:val="323E4F"/>
          <w:sz w:val="28"/>
          <w:szCs w:val="28"/>
        </w:rPr>
        <w:t>Cookie Sheet with Parchment Paper</w:t>
      </w:r>
      <w:bookmarkEnd w:id="322"/>
    </w:p>
    <w:p w14:paraId="7775710E"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6F7F180D"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If I use and reuse a foil cookie sheet or pan, but only use it in conjunction with parchment paper, and the food never comes in contact with the pan, does the pan need tevila?</w:t>
      </w:r>
    </w:p>
    <w:p w14:paraId="79CA8F33"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6AE487B1"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If you hold that reusing disposable tins are a problem, here there would be more makom lehakel. Although by real kelim we say that the paper is batul to the kli, regarding a disposable tin I can hear that the paper does not become batul to it. </w:t>
      </w:r>
    </w:p>
    <w:p w14:paraId="5C368E5B"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323" w:name="_39kk8xu" w:colFirst="0" w:colLast="0"/>
      <w:bookmarkStart w:id="324" w:name="_Toc54079937"/>
      <w:bookmarkEnd w:id="323"/>
      <w:r w:rsidRPr="00B867FB">
        <w:rPr>
          <w:rFonts w:ascii="Calibri" w:eastAsia="Calibri" w:hAnsi="Calibri" w:cs="Calibri"/>
          <w:color w:val="323E4F"/>
          <w:sz w:val="28"/>
          <w:szCs w:val="28"/>
        </w:rPr>
        <w:t>Tevilla for a Water Cooler</w:t>
      </w:r>
      <w:bookmarkEnd w:id="324"/>
    </w:p>
    <w:p w14:paraId="3400190B"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02CD88A0"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Does a Tami 4 water cooler need tevillah? It cannot be toiveled (as it has an electric circuit board). It is connected to the wall via the water pipe, and has both hot and cold water (and seltzer). It's in a fixed position on the counter (although not bolted down) and will only be disconnected for Pesach. If it needs to be toiveled - are there any eitzos lechatchila (like giving to a Goy)? Or am I better off returning the machine (if I can)?</w:t>
      </w:r>
    </w:p>
    <w:p w14:paraId="21FF1C7F"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52F4FAB8"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color w:val="021C36"/>
          <w:sz w:val="18"/>
          <w:szCs w:val="18"/>
          <w:highlight w:val="white"/>
        </w:rPr>
        <w:t xml:space="preserve">It’s like a sink or faucet head which are </w:t>
      </w:r>
      <w:r w:rsidRPr="00B867FB">
        <w:rPr>
          <w:rFonts w:ascii="Arial" w:eastAsia="Arial" w:hAnsi="Arial" w:cs="Arial"/>
          <w:color w:val="021C36"/>
          <w:sz w:val="18"/>
          <w:szCs w:val="18"/>
          <w:highlight w:val="white"/>
          <w:rtl/>
        </w:rPr>
        <w:t>מחובר</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לקרקע</w:t>
      </w:r>
      <w:r w:rsidRPr="00B867FB">
        <w:rPr>
          <w:rFonts w:ascii="Verdana" w:eastAsia="Verdana" w:hAnsi="Verdana" w:cs="Verdana"/>
          <w:color w:val="021C36"/>
          <w:sz w:val="18"/>
          <w:szCs w:val="18"/>
          <w:highlight w:val="white"/>
        </w:rPr>
        <w:t xml:space="preserve"> and are not considered to be a “kli”, which therefore wouldn’t require tevilla.</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It’s a bit of a chiddush that some want to be matir electric appliances since they are plugged into the wall. In reality they are functioning kelim, just require power, and instead of human power they are being powered electrically. That doesn’t make it mechubar.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However in this case, the machine is mamash part of the plumbing – the final part of the water supply that filters and cools/heats the water. </w:t>
      </w:r>
      <w:r w:rsidRPr="00B867FB">
        <w:rPr>
          <w:rFonts w:ascii="Verdana" w:eastAsia="Verdana" w:hAnsi="Verdana" w:cs="Verdana"/>
          <w:color w:val="021C36"/>
          <w:sz w:val="18"/>
          <w:szCs w:val="18"/>
        </w:rPr>
        <w:br/>
      </w:r>
      <w:r w:rsidRPr="00B867FB">
        <w:rPr>
          <w:rFonts w:ascii="Verdana" w:eastAsia="Verdana" w:hAnsi="Verdana" w:cs="Verdana"/>
          <w:color w:val="021C36"/>
          <w:sz w:val="18"/>
          <w:szCs w:val="18"/>
        </w:rPr>
        <w:br/>
      </w:r>
      <w:r w:rsidRPr="00B867FB">
        <w:rPr>
          <w:rFonts w:ascii="Verdana" w:eastAsia="Verdana" w:hAnsi="Verdana" w:cs="Verdana"/>
          <w:color w:val="021C36"/>
          <w:sz w:val="18"/>
          <w:szCs w:val="18"/>
          <w:highlight w:val="white"/>
        </w:rPr>
        <w:t xml:space="preserve">[Agav – regarding faucet heads. The Mishna in Keilim says that a hollow pipe that is used to hold water by placing a finger on one end and creating a vacuum – is called a </w:t>
      </w:r>
      <w:r w:rsidRPr="00B867FB">
        <w:rPr>
          <w:rFonts w:ascii="Arial" w:eastAsia="Arial" w:hAnsi="Arial" w:cs="Arial"/>
          <w:color w:val="021C36"/>
          <w:sz w:val="18"/>
          <w:szCs w:val="18"/>
          <w:highlight w:val="white"/>
          <w:rtl/>
        </w:rPr>
        <w:t>כלי</w:t>
      </w:r>
      <w:r w:rsidRPr="00B867FB">
        <w:rPr>
          <w:rFonts w:ascii="Verdana" w:eastAsia="Verdana" w:hAnsi="Verdana" w:cs="Verdana"/>
          <w:color w:val="021C36"/>
          <w:sz w:val="18"/>
          <w:szCs w:val="18"/>
          <w:highlight w:val="white"/>
          <w:rtl/>
        </w:rPr>
        <w:t xml:space="preserve"> </w:t>
      </w:r>
      <w:r w:rsidRPr="00B867FB">
        <w:rPr>
          <w:rFonts w:ascii="Arial" w:eastAsia="Arial" w:hAnsi="Arial" w:cs="Arial"/>
          <w:color w:val="021C36"/>
          <w:sz w:val="18"/>
          <w:szCs w:val="18"/>
          <w:highlight w:val="white"/>
          <w:rtl/>
        </w:rPr>
        <w:t>קיבול</w:t>
      </w:r>
      <w:r w:rsidRPr="00B867FB">
        <w:rPr>
          <w:rFonts w:ascii="Verdana" w:eastAsia="Verdana" w:hAnsi="Verdana" w:cs="Verdana"/>
          <w:color w:val="021C36"/>
          <w:sz w:val="18"/>
          <w:szCs w:val="18"/>
          <w:highlight w:val="white"/>
        </w:rPr>
        <w:t>. That’s exactly how a faucet head works. The reason why we don’t toivel them – is because they are mechubar – even the ones that are easily removed and are replaced every Pesach.]</w:t>
      </w:r>
    </w:p>
    <w:p w14:paraId="1B4359BC"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325" w:name="_1opuj5n" w:colFirst="0" w:colLast="0"/>
      <w:bookmarkStart w:id="326" w:name="_Toc54079938"/>
      <w:bookmarkEnd w:id="325"/>
      <w:r w:rsidRPr="00B867FB">
        <w:rPr>
          <w:rFonts w:ascii="Calibri" w:eastAsia="Calibri" w:hAnsi="Calibri" w:cs="Calibri"/>
          <w:color w:val="323E4F"/>
          <w:sz w:val="28"/>
          <w:szCs w:val="28"/>
        </w:rPr>
        <w:t>Toivel China with Glass Glaze</w:t>
      </w:r>
      <w:bookmarkEnd w:id="326"/>
    </w:p>
    <w:p w14:paraId="01D64290"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13C449CF"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Does one have to toivel fine-bone china, if it has a glass glaze?</w:t>
      </w:r>
    </w:p>
    <w:p w14:paraId="6C504637"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5EA2AFC7" w14:textId="77777777" w:rsidR="00B867FB" w:rsidRPr="00B867FB" w:rsidRDefault="00B867FB" w:rsidP="00B867FB">
      <w:pPr>
        <w:bidi w:val="0"/>
        <w:spacing w:after="200" w:line="276" w:lineRule="auto"/>
        <w:rPr>
          <w:rFonts w:ascii="Verdana" w:eastAsia="Verdana" w:hAnsi="Verdana" w:cs="Verdana"/>
          <w:color w:val="021C36"/>
          <w:sz w:val="18"/>
          <w:szCs w:val="18"/>
          <w:highlight w:val="white"/>
        </w:rPr>
      </w:pPr>
      <w:r w:rsidRPr="00B867FB">
        <w:rPr>
          <w:rFonts w:ascii="Verdana" w:eastAsia="Verdana" w:hAnsi="Verdana" w:cs="Verdana"/>
          <w:color w:val="021C36"/>
          <w:sz w:val="18"/>
          <w:szCs w:val="18"/>
          <w:highlight w:val="white"/>
        </w:rPr>
        <w:t>Yes. We are matbil without a beracha because of the glaze.</w:t>
      </w:r>
    </w:p>
    <w:p w14:paraId="223E529E" w14:textId="77777777" w:rsidR="00B867FB" w:rsidRPr="00B867FB" w:rsidRDefault="00B867FB" w:rsidP="00B867FB">
      <w:pPr>
        <w:keepNext/>
        <w:keepLines/>
        <w:bidi w:val="0"/>
        <w:spacing w:before="360" w:line="276" w:lineRule="auto"/>
        <w:jc w:val="center"/>
        <w:outlineLvl w:val="2"/>
        <w:rPr>
          <w:rFonts w:ascii="Calibri" w:eastAsia="Calibri" w:hAnsi="Calibri" w:cs="Calibri"/>
          <w:b/>
          <w:sz w:val="32"/>
          <w:szCs w:val="32"/>
          <w:highlight w:val="white"/>
        </w:rPr>
      </w:pPr>
      <w:bookmarkStart w:id="327" w:name="_Toc54079939"/>
      <w:r w:rsidRPr="00B867FB">
        <w:rPr>
          <w:rFonts w:ascii="Calibri" w:eastAsia="Calibri" w:hAnsi="Calibri" w:cs="Calibri"/>
          <w:b/>
          <w:sz w:val="32"/>
          <w:szCs w:val="32"/>
          <w:highlight w:val="white"/>
        </w:rPr>
        <w:t>Misc.</w:t>
      </w:r>
      <w:bookmarkEnd w:id="327"/>
    </w:p>
    <w:p w14:paraId="4BF42B66"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328" w:name="_Toc54079940"/>
      <w:r w:rsidRPr="00B867FB">
        <w:rPr>
          <w:rFonts w:ascii="Calibri" w:eastAsia="Calibri" w:hAnsi="Calibri" w:cs="Calibri"/>
          <w:color w:val="323E4F"/>
          <w:sz w:val="28"/>
          <w:szCs w:val="28"/>
        </w:rPr>
        <w:t>Food in Suitcase Under a Bed</w:t>
      </w:r>
      <w:bookmarkEnd w:id="328"/>
    </w:p>
    <w:p w14:paraId="7131C424"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1D3E7BFC" w14:textId="77777777" w:rsidR="00B867FB" w:rsidRPr="00B867FB" w:rsidRDefault="00B867FB" w:rsidP="00B867FB">
      <w:pPr>
        <w:bidi w:val="0"/>
        <w:spacing w:after="200" w:line="276" w:lineRule="auto"/>
        <w:ind w:right="495"/>
        <w:jc w:val="both"/>
        <w:rPr>
          <w:rFonts w:ascii="Calibri" w:eastAsia="Calibri" w:hAnsi="Calibri" w:cs="Calibri"/>
          <w:sz w:val="22"/>
          <w:szCs w:val="22"/>
        </w:rPr>
      </w:pPr>
      <w:r w:rsidRPr="00B867FB">
        <w:rPr>
          <w:rFonts w:ascii="Calibri" w:eastAsia="Calibri" w:hAnsi="Calibri" w:cs="Calibri"/>
          <w:sz w:val="22"/>
          <w:szCs w:val="22"/>
        </w:rPr>
        <w:t>I have a lot of food in a suitcase. Part of the suitcase got pushed under the end of my bed in the middle of the night. I don’t sleep on that part of the bed. Is the food still problematic? What about the food that was in the part of the suitcase that was not under the bed?</w:t>
      </w:r>
    </w:p>
    <w:p w14:paraId="01274366"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5A515328" w14:textId="77777777" w:rsidR="00B867FB" w:rsidRPr="00B867FB" w:rsidRDefault="00B867FB" w:rsidP="00B867FB">
      <w:pPr>
        <w:bidi w:val="0"/>
        <w:spacing w:after="200" w:line="276" w:lineRule="auto"/>
        <w:ind w:right="495"/>
        <w:jc w:val="both"/>
        <w:rPr>
          <w:rFonts w:ascii="Calibri" w:eastAsia="Calibri" w:hAnsi="Calibri" w:cs="Calibri"/>
          <w:sz w:val="22"/>
          <w:szCs w:val="22"/>
        </w:rPr>
      </w:pPr>
      <w:r w:rsidRPr="00B867FB">
        <w:rPr>
          <w:rFonts w:ascii="Calibri" w:eastAsia="Calibri" w:hAnsi="Calibri" w:cs="Calibri"/>
          <w:sz w:val="22"/>
          <w:szCs w:val="22"/>
        </w:rPr>
        <w:t xml:space="preserve">1. Yes. Give it to people that aren’t makpid (no need to tell them what happened). Rav Elyashiv said you can give it to a “ba’al habus”. It’s brought in halacha but for some reason some people aren’t makpid. </w:t>
      </w:r>
    </w:p>
    <w:p w14:paraId="7CEFFAB9" w14:textId="77777777" w:rsidR="00B867FB" w:rsidRPr="00B867FB" w:rsidRDefault="00B867FB" w:rsidP="00B867FB">
      <w:pPr>
        <w:bidi w:val="0"/>
        <w:spacing w:after="200" w:line="276" w:lineRule="auto"/>
        <w:ind w:right="495"/>
        <w:jc w:val="both"/>
        <w:rPr>
          <w:rFonts w:ascii="Calibri" w:eastAsia="Calibri" w:hAnsi="Calibri" w:cs="Calibri"/>
          <w:sz w:val="22"/>
          <w:szCs w:val="22"/>
        </w:rPr>
      </w:pPr>
      <w:r w:rsidRPr="00B867FB">
        <w:rPr>
          <w:rFonts w:ascii="Calibri" w:eastAsia="Calibri" w:hAnsi="Calibri" w:cs="Calibri"/>
          <w:sz w:val="22"/>
          <w:szCs w:val="22"/>
        </w:rPr>
        <w:t>2. No problem.</w:t>
      </w:r>
    </w:p>
    <w:p w14:paraId="1D7284AB" w14:textId="77777777" w:rsidR="00B867FB" w:rsidRPr="00B867FB" w:rsidRDefault="00B867FB" w:rsidP="00B867FB">
      <w:pPr>
        <w:bidi w:val="0"/>
        <w:spacing w:after="200" w:line="276" w:lineRule="auto"/>
        <w:ind w:right="354"/>
        <w:jc w:val="both"/>
        <w:rPr>
          <w:rFonts w:ascii="Calibri" w:eastAsia="Calibri" w:hAnsi="Calibri" w:cs="Calibri"/>
          <w:b/>
          <w:sz w:val="22"/>
          <w:szCs w:val="22"/>
          <w:u w:val="single"/>
        </w:rPr>
      </w:pPr>
    </w:p>
    <w:p w14:paraId="4D585888"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329" w:name="_Toc54079941"/>
      <w:r w:rsidRPr="00B867FB">
        <w:rPr>
          <w:rFonts w:ascii="Calibri" w:eastAsia="Calibri" w:hAnsi="Calibri" w:cs="Calibri"/>
          <w:color w:val="323E4F"/>
          <w:sz w:val="28"/>
          <w:szCs w:val="28"/>
        </w:rPr>
        <w:t>Mashed Eggs Left Overnight</w:t>
      </w:r>
      <w:bookmarkEnd w:id="329"/>
    </w:p>
    <w:p w14:paraId="51492D07"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7F51344A" w14:textId="77777777" w:rsidR="00B867FB" w:rsidRPr="00B867FB" w:rsidRDefault="00B867FB" w:rsidP="00B867FB">
      <w:pPr>
        <w:bidi w:val="0"/>
        <w:spacing w:after="200" w:line="276" w:lineRule="auto"/>
        <w:ind w:right="637"/>
        <w:jc w:val="both"/>
        <w:rPr>
          <w:rFonts w:ascii="Calibri" w:eastAsia="Calibri" w:hAnsi="Calibri" w:cs="Calibri"/>
          <w:color w:val="222222"/>
          <w:sz w:val="22"/>
          <w:szCs w:val="22"/>
        </w:rPr>
      </w:pPr>
      <w:r w:rsidRPr="00B867FB">
        <w:rPr>
          <w:rFonts w:ascii="Calibri" w:eastAsia="Calibri" w:hAnsi="Calibri" w:cs="Calibri"/>
          <w:color w:val="222222"/>
          <w:sz w:val="22"/>
          <w:szCs w:val="22"/>
          <w:highlight w:val="white"/>
        </w:rPr>
        <w:t>I mashed eggs on erev Shabbos for the Shabbos day seudah. I didn't put anything in, no salt, no oil, nothing. [Simple husband/wife miscommunication - I was just told to mash it.]</w:t>
      </w:r>
      <w:r w:rsidRPr="00B867FB">
        <w:rPr>
          <w:rFonts w:ascii="Calibri" w:eastAsia="Calibri" w:hAnsi="Calibri" w:cs="Calibri"/>
          <w:color w:val="222222"/>
          <w:sz w:val="22"/>
          <w:szCs w:val="22"/>
        </w:rPr>
        <w:t xml:space="preserve"> </w:t>
      </w:r>
      <w:r w:rsidRPr="00B867FB">
        <w:rPr>
          <w:rFonts w:ascii="Calibri" w:eastAsia="Calibri" w:hAnsi="Calibri" w:cs="Calibri"/>
          <w:color w:val="222222"/>
          <w:sz w:val="22"/>
          <w:szCs w:val="22"/>
          <w:highlight w:val="white"/>
        </w:rPr>
        <w:t>Is there a problem being that it was left overnight like that?</w:t>
      </w:r>
    </w:p>
    <w:p w14:paraId="694FF769"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3BD37327" w14:textId="77777777" w:rsidR="00B867FB" w:rsidRPr="00B867FB" w:rsidRDefault="00B867FB" w:rsidP="00B867FB">
      <w:pPr>
        <w:bidi w:val="0"/>
        <w:spacing w:after="200" w:line="276" w:lineRule="auto"/>
        <w:ind w:right="354"/>
        <w:jc w:val="both"/>
        <w:rPr>
          <w:rFonts w:ascii="Calibri" w:eastAsia="Calibri" w:hAnsi="Calibri" w:cs="Calibri"/>
          <w:b/>
          <w:sz w:val="22"/>
          <w:szCs w:val="22"/>
          <w:u w:val="single"/>
        </w:rPr>
      </w:pPr>
      <w:r w:rsidRPr="00B867FB">
        <w:rPr>
          <w:rFonts w:ascii="Calibri" w:eastAsia="Calibri" w:hAnsi="Calibri" w:cs="Calibri"/>
          <w:color w:val="222222"/>
          <w:sz w:val="22"/>
          <w:szCs w:val="22"/>
          <w:highlight w:val="white"/>
        </w:rPr>
        <w:t>The minhag is not to use peeled garlic, onions, and eggs that were left overnight. However, we see that we are mekil with garlic powder, even though nothing has been done to it besides grinding the raw garlic. We say that it is panim chadoshos. The question is at what point does it become panim chadashos. Maybe simply mashing the eggs would help too. I think you could be mekil.</w:t>
      </w:r>
      <w:r w:rsidRPr="00B867FB">
        <w:rPr>
          <w:rFonts w:ascii="Calibri" w:eastAsia="Calibri" w:hAnsi="Calibri" w:cs="Calibri"/>
          <w:color w:val="222222"/>
          <w:sz w:val="22"/>
          <w:szCs w:val="22"/>
        </w:rPr>
        <w:t xml:space="preserve"> </w:t>
      </w:r>
      <w:r w:rsidRPr="00B867FB">
        <w:rPr>
          <w:rFonts w:ascii="Calibri" w:eastAsia="Calibri" w:hAnsi="Calibri" w:cs="Calibri"/>
          <w:color w:val="222222"/>
          <w:sz w:val="22"/>
          <w:szCs w:val="22"/>
          <w:highlight w:val="white"/>
        </w:rPr>
        <w:t>[Additionally, Rav Moshe says it is possible that there was never a minhag regarding eggs and it is just a printing mistake.]</w:t>
      </w:r>
    </w:p>
    <w:p w14:paraId="39F56A3F" w14:textId="77777777" w:rsidR="00B867FB" w:rsidRPr="00B867FB" w:rsidRDefault="00B867FB" w:rsidP="00B867FB">
      <w:pPr>
        <w:tabs>
          <w:tab w:val="right" w:pos="7920"/>
        </w:tabs>
        <w:bidi w:val="0"/>
        <w:jc w:val="both"/>
        <w:rPr>
          <w:rFonts w:ascii="Calibri" w:eastAsia="Calibri" w:hAnsi="Calibri" w:cs="Calibri"/>
          <w:b/>
          <w:i/>
          <w:sz w:val="22"/>
          <w:szCs w:val="22"/>
        </w:rPr>
      </w:pPr>
    </w:p>
    <w:p w14:paraId="16F9CCE1" w14:textId="77777777" w:rsidR="00B867FB" w:rsidRPr="00B867FB" w:rsidRDefault="00B867FB" w:rsidP="00B867FB">
      <w:pPr>
        <w:pBdr>
          <w:bottom w:val="single" w:sz="8" w:space="4" w:color="4472C4"/>
        </w:pBdr>
        <w:bidi w:val="0"/>
        <w:spacing w:before="360" w:after="300"/>
        <w:ind w:left="990" w:hanging="450"/>
        <w:outlineLvl w:val="3"/>
        <w:rPr>
          <w:rFonts w:ascii="Calibri" w:eastAsia="Calibri" w:hAnsi="Calibri" w:cs="Calibri"/>
          <w:color w:val="323E4F"/>
          <w:sz w:val="28"/>
          <w:szCs w:val="28"/>
        </w:rPr>
      </w:pPr>
      <w:bookmarkStart w:id="330" w:name="_Toc54079942"/>
      <w:r w:rsidRPr="00B867FB">
        <w:rPr>
          <w:rFonts w:ascii="Calibri" w:eastAsia="Calibri" w:hAnsi="Calibri" w:cs="Calibri"/>
          <w:color w:val="323E4F"/>
          <w:sz w:val="28"/>
          <w:szCs w:val="28"/>
        </w:rPr>
        <w:t>Blowing out a Candle</w:t>
      </w:r>
      <w:bookmarkEnd w:id="330"/>
    </w:p>
    <w:p w14:paraId="08358CFD"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 xml:space="preserve">Question: </w:t>
      </w:r>
    </w:p>
    <w:p w14:paraId="096E70B3" w14:textId="77777777" w:rsidR="00B867FB" w:rsidRPr="00B867FB" w:rsidRDefault="00B867FB" w:rsidP="00B867FB">
      <w:pPr>
        <w:tabs>
          <w:tab w:val="right" w:pos="7920"/>
        </w:tabs>
        <w:bidi w:val="0"/>
        <w:spacing w:after="200" w:line="276" w:lineRule="auto"/>
        <w:ind w:right="354"/>
        <w:jc w:val="both"/>
        <w:rPr>
          <w:rFonts w:ascii="Calibri" w:eastAsia="Calibri" w:hAnsi="Calibri" w:cs="Calibri"/>
          <w:color w:val="222222"/>
          <w:sz w:val="22"/>
          <w:szCs w:val="22"/>
          <w:highlight w:val="white"/>
        </w:rPr>
      </w:pPr>
      <w:r w:rsidRPr="00B867FB">
        <w:rPr>
          <w:rFonts w:ascii="Calibri" w:eastAsia="Calibri" w:hAnsi="Calibri" w:cs="Calibri"/>
          <w:color w:val="222222"/>
          <w:sz w:val="22"/>
          <w:szCs w:val="22"/>
          <w:highlight w:val="white"/>
        </w:rPr>
        <w:t>Is it true that one shouldn't blow out a candle/flame but should rather shake the match/candle until it goes out?</w:t>
      </w:r>
    </w:p>
    <w:p w14:paraId="6CE62BA3" w14:textId="77777777" w:rsidR="00B867FB" w:rsidRPr="00B867FB" w:rsidRDefault="00B867FB" w:rsidP="00B867FB">
      <w:pPr>
        <w:bidi w:val="0"/>
        <w:spacing w:after="200" w:line="276" w:lineRule="auto"/>
        <w:rPr>
          <w:rFonts w:ascii="Verdana" w:eastAsia="Verdana" w:hAnsi="Verdana" w:cs="Verdana"/>
          <w:b/>
          <w:color w:val="021C36"/>
          <w:sz w:val="18"/>
          <w:szCs w:val="18"/>
          <w:highlight w:val="white"/>
        </w:rPr>
      </w:pPr>
      <w:r w:rsidRPr="00B867FB">
        <w:rPr>
          <w:rFonts w:ascii="Verdana" w:eastAsia="Verdana" w:hAnsi="Verdana" w:cs="Verdana"/>
          <w:b/>
          <w:color w:val="021C36"/>
          <w:sz w:val="18"/>
          <w:szCs w:val="18"/>
          <w:highlight w:val="white"/>
        </w:rPr>
        <w:t>Answer:</w:t>
      </w:r>
    </w:p>
    <w:p w14:paraId="5524F749" w14:textId="77777777" w:rsidR="00B867FB" w:rsidRPr="00B867FB" w:rsidRDefault="00B867FB" w:rsidP="00B867FB">
      <w:pPr>
        <w:tabs>
          <w:tab w:val="right" w:pos="7920"/>
        </w:tabs>
        <w:bidi w:val="0"/>
        <w:spacing w:after="200" w:line="276" w:lineRule="auto"/>
        <w:ind w:right="354"/>
        <w:jc w:val="both"/>
        <w:rPr>
          <w:rFonts w:ascii="Calibri" w:eastAsia="Calibri" w:hAnsi="Calibri" w:cs="Calibri"/>
          <w:b/>
          <w:i/>
          <w:sz w:val="22"/>
          <w:szCs w:val="22"/>
        </w:rPr>
      </w:pPr>
      <w:r w:rsidRPr="00B867FB">
        <w:rPr>
          <w:rFonts w:ascii="Calibri" w:eastAsia="Calibri" w:hAnsi="Calibri" w:cs="Calibri"/>
          <w:color w:val="222222"/>
          <w:sz w:val="22"/>
          <w:szCs w:val="22"/>
          <w:highlight w:val="white"/>
        </w:rPr>
        <w:t>It’s brought down al pi kabbalah that blowing is the shem of a malach. Therefore many are noheg to put it out by waving their hand in front of the flame (or by breathing instead of blowing).</w:t>
      </w:r>
    </w:p>
    <w:bookmarkEnd w:id="154"/>
    <w:bookmarkEnd w:id="155"/>
    <w:p w14:paraId="6EBC8086" w14:textId="77777777" w:rsidR="00B867FB" w:rsidRDefault="00B867FB" w:rsidP="00B04B99">
      <w:pPr>
        <w:bidi w:val="0"/>
        <w:spacing w:after="200" w:line="276" w:lineRule="auto"/>
        <w:ind w:right="354"/>
        <w:jc w:val="both"/>
        <w:rPr>
          <w:rFonts w:asciiTheme="minorHAnsi" w:eastAsiaTheme="minorHAnsi" w:hAnsiTheme="minorHAnsi" w:cstheme="minorBidi"/>
          <w:b/>
          <w:sz w:val="22"/>
          <w:szCs w:val="22"/>
          <w:u w:val="single"/>
          <w:lang w:bidi="ar-SA"/>
        </w:rPr>
        <w:sectPr w:rsidR="00B867FB" w:rsidSect="00DE1EB6">
          <w:headerReference w:type="default" r:id="rId198"/>
          <w:type w:val="continuous"/>
          <w:pgSz w:w="11906" w:h="16838"/>
          <w:pgMar w:top="907" w:right="1019" w:bottom="540" w:left="900" w:header="360" w:footer="0" w:gutter="0"/>
          <w:cols w:space="720"/>
          <w:formProt w:val="0"/>
          <w:docGrid w:linePitch="360"/>
        </w:sectPr>
      </w:pPr>
    </w:p>
    <w:p w14:paraId="7BB13396" w14:textId="77777777" w:rsidR="00B867FB" w:rsidRDefault="00B867FB" w:rsidP="00B04B99">
      <w:pPr>
        <w:bidi w:val="0"/>
        <w:spacing w:after="200" w:line="276" w:lineRule="auto"/>
        <w:ind w:right="354"/>
        <w:jc w:val="both"/>
        <w:rPr>
          <w:rFonts w:asciiTheme="minorHAnsi" w:eastAsiaTheme="minorHAnsi" w:hAnsiTheme="minorHAnsi" w:cstheme="minorBidi"/>
          <w:b/>
          <w:sz w:val="22"/>
          <w:szCs w:val="22"/>
          <w:u w:val="single"/>
          <w:lang w:bidi="ar-SA"/>
        </w:rPr>
        <w:sectPr w:rsidR="00B867FB" w:rsidSect="00DE1EB6">
          <w:type w:val="continuous"/>
          <w:pgSz w:w="11906" w:h="16838"/>
          <w:pgMar w:top="907" w:right="1019" w:bottom="540" w:left="900" w:header="360" w:footer="0" w:gutter="0"/>
          <w:cols w:space="720"/>
          <w:formProt w:val="0"/>
          <w:docGrid w:linePitch="360"/>
        </w:sectPr>
      </w:pPr>
    </w:p>
    <w:p w14:paraId="3CFFF47B" w14:textId="77777777" w:rsidR="00B04B99" w:rsidRDefault="00B04B99" w:rsidP="00B04B99">
      <w:pPr>
        <w:bidi w:val="0"/>
        <w:rPr>
          <w:sz w:val="28"/>
          <w:szCs w:val="28"/>
          <w:lang w:bidi="ar-SA"/>
        </w:rPr>
      </w:pPr>
      <w:r>
        <w:rPr>
          <w:sz w:val="28"/>
          <w:szCs w:val="28"/>
          <w:lang w:bidi="ar-SA"/>
        </w:rPr>
        <w:t>Rabbi Paysach J. Krohn</w:t>
      </w:r>
    </w:p>
    <w:p w14:paraId="4252DF43" w14:textId="77777777" w:rsidR="00B04B99" w:rsidRDefault="00B04B99" w:rsidP="00B04B99">
      <w:pPr>
        <w:bidi w:val="0"/>
        <w:ind w:firstLine="720"/>
        <w:rPr>
          <w:sz w:val="28"/>
          <w:szCs w:val="28"/>
          <w:lang w:bidi="ar-SA"/>
        </w:rPr>
      </w:pPr>
      <w:r>
        <w:rPr>
          <w:sz w:val="28"/>
          <w:szCs w:val="28"/>
          <w:lang w:bidi="ar-SA"/>
        </w:rPr>
        <w:t>Along the Maggid's Journey (page 144)</w:t>
      </w:r>
    </w:p>
    <w:p w14:paraId="004BD93F" w14:textId="77777777" w:rsidR="00B04B99" w:rsidRDefault="00B04B99" w:rsidP="00B04B99">
      <w:pPr>
        <w:bidi w:val="0"/>
        <w:ind w:firstLine="340"/>
        <w:jc w:val="both"/>
        <w:rPr>
          <w:bCs/>
          <w:iCs/>
          <w:sz w:val="28"/>
          <w:szCs w:val="28"/>
          <w:lang w:bidi="ar-SA"/>
        </w:rPr>
      </w:pPr>
    </w:p>
    <w:p w14:paraId="78D9F96F" w14:textId="77777777" w:rsidR="00B04B99" w:rsidRDefault="00B04B99" w:rsidP="00B04B99">
      <w:pPr>
        <w:bidi w:val="0"/>
        <w:ind w:firstLine="340"/>
        <w:jc w:val="both"/>
        <w:rPr>
          <w:bCs/>
          <w:iCs/>
          <w:sz w:val="28"/>
          <w:szCs w:val="28"/>
          <w:lang w:bidi="ar-SA"/>
        </w:rPr>
      </w:pPr>
      <w:r>
        <w:rPr>
          <w:bCs/>
          <w:iCs/>
          <w:sz w:val="28"/>
          <w:szCs w:val="28"/>
          <w:lang w:bidi="ar-SA"/>
        </w:rPr>
        <w:t>More than 80</w:t>
      </w:r>
      <w:r>
        <w:rPr>
          <w:rStyle w:val="FootnoteAnchor"/>
          <w:bCs/>
          <w:iCs/>
          <w:sz w:val="28"/>
          <w:szCs w:val="18"/>
          <w:lang w:bidi="ar-SA"/>
        </w:rPr>
        <w:footnoteReference w:id="47"/>
      </w:r>
      <w:r>
        <w:rPr>
          <w:bCs/>
          <w:iCs/>
          <w:sz w:val="28"/>
          <w:szCs w:val="28"/>
          <w:lang w:bidi="ar-SA"/>
        </w:rPr>
        <w:t xml:space="preserve"> years ago in Shavil, Lithuania, there were no washing machines or dryers. Woman did their laundry by hand and hung it out to dry on clothes lines that were strung across alleyways in all the courtyards.</w:t>
      </w:r>
    </w:p>
    <w:p w14:paraId="5D431654" w14:textId="77777777" w:rsidR="00B04B99" w:rsidRDefault="00B04B99" w:rsidP="00B04B99">
      <w:pPr>
        <w:bidi w:val="0"/>
        <w:ind w:firstLine="340"/>
        <w:jc w:val="both"/>
        <w:rPr>
          <w:bCs/>
          <w:iCs/>
          <w:sz w:val="28"/>
          <w:szCs w:val="28"/>
          <w:lang w:bidi="ar-SA"/>
        </w:rPr>
      </w:pPr>
      <w:r>
        <w:rPr>
          <w:bCs/>
          <w:iCs/>
          <w:sz w:val="28"/>
          <w:szCs w:val="28"/>
          <w:lang w:bidi="ar-SA"/>
        </w:rPr>
        <w:t>One afternoon in Shavil, Mrs. Leah Henig</w:t>
      </w:r>
      <w:r>
        <w:rPr>
          <w:rStyle w:val="FootnoteAnchor"/>
          <w:bCs/>
          <w:iCs/>
          <w:sz w:val="28"/>
          <w:szCs w:val="28"/>
          <w:lang w:bidi="ar-SA"/>
        </w:rPr>
        <w:footnoteReference w:id="48"/>
      </w:r>
      <w:r>
        <w:rPr>
          <w:bCs/>
          <w:iCs/>
          <w:sz w:val="28"/>
          <w:szCs w:val="28"/>
          <w:lang w:bidi="ar-SA"/>
        </w:rPr>
        <w:t xml:space="preserve"> was making her way home from the market. As she entered the courtyard where she lived, she noticed that sheets were flapping in the wind, dangling from a laundry line which extended right above her head. The snapping sheets made her angry, for they would force her to walk around them to get to her apartment.</w:t>
      </w:r>
    </w:p>
    <w:p w14:paraId="71BC783E" w14:textId="77777777" w:rsidR="00B04B99" w:rsidRDefault="00B04B99" w:rsidP="00B04B99">
      <w:pPr>
        <w:bidi w:val="0"/>
        <w:ind w:firstLine="340"/>
        <w:jc w:val="both"/>
        <w:rPr>
          <w:sz w:val="28"/>
          <w:szCs w:val="28"/>
          <w:lang w:bidi="ar-SA"/>
        </w:rPr>
      </w:pPr>
      <w:r>
        <w:rPr>
          <w:bCs/>
          <w:iCs/>
          <w:sz w:val="28"/>
          <w:szCs w:val="28"/>
          <w:lang w:bidi="ar-SA"/>
        </w:rPr>
        <w:t xml:space="preserve">In a burst of anger, Mrs. Henig grabbed two of the sheets, pulled them off the line, and tossed </w:t>
      </w:r>
      <w:r>
        <w:rPr>
          <w:sz w:val="28"/>
          <w:szCs w:val="28"/>
          <w:lang w:bidi="ar-SA"/>
        </w:rPr>
        <w:t>them onto the muddy ground. The owner of the laundry, a woman named Chaya Musia, was standing nearby and was shocked at what she saw, but she controlled herself. After the angry Leah walked away, the woman picked up the soiled sheets, washed them again, and hung them somewhere else to dry.</w:t>
      </w:r>
    </w:p>
    <w:p w14:paraId="665DD9A8" w14:textId="77777777" w:rsidR="00B04B99" w:rsidRDefault="00B04B99" w:rsidP="00B04B99">
      <w:pPr>
        <w:bidi w:val="0"/>
        <w:ind w:firstLine="340"/>
        <w:jc w:val="both"/>
        <w:rPr>
          <w:sz w:val="28"/>
          <w:szCs w:val="28"/>
          <w:lang w:bidi="ar-SA"/>
        </w:rPr>
      </w:pPr>
      <w:r>
        <w:rPr>
          <w:sz w:val="28"/>
          <w:szCs w:val="28"/>
          <w:lang w:bidi="ar-SA"/>
        </w:rPr>
        <w:t>A few days later, Mrs. Henig's son became seriously ill. Without warning he developed a very high, life-threatening fever. He had been in perfect health and had showed no signs of an oncoming illness.</w:t>
      </w:r>
    </w:p>
    <w:p w14:paraId="3973FB0B" w14:textId="77777777" w:rsidR="00B04B99" w:rsidRDefault="00B04B99" w:rsidP="00B04B99">
      <w:pPr>
        <w:bidi w:val="0"/>
        <w:ind w:firstLine="340"/>
        <w:jc w:val="both"/>
        <w:rPr>
          <w:sz w:val="28"/>
          <w:szCs w:val="28"/>
          <w:lang w:bidi="ar-SA"/>
        </w:rPr>
      </w:pPr>
      <w:r>
        <w:rPr>
          <w:sz w:val="28"/>
          <w:szCs w:val="28"/>
          <w:lang w:bidi="ar-SA"/>
        </w:rPr>
        <w:t>Wishing to get a blessing from a great tzaddik, Leah rushed to the home of R' Yosef Zecharye Stern, the Shavler Rav - the Rav of her town. She cried hysterically as she recounted how her son had suddenly become so seriously ill.</w:t>
      </w:r>
    </w:p>
    <w:p w14:paraId="317295E3" w14:textId="77777777" w:rsidR="00B04B99" w:rsidRDefault="00B04B99" w:rsidP="00B04B99">
      <w:pPr>
        <w:bidi w:val="0"/>
        <w:ind w:firstLine="340"/>
        <w:jc w:val="both"/>
        <w:rPr>
          <w:sz w:val="28"/>
          <w:szCs w:val="28"/>
          <w:lang w:bidi="ar-SA"/>
        </w:rPr>
      </w:pPr>
      <w:r>
        <w:rPr>
          <w:sz w:val="28"/>
          <w:szCs w:val="28"/>
          <w:lang w:bidi="ar-SA"/>
        </w:rPr>
        <w:t>"I am so frightened," she wailed. "Rebbe, please give me a blessing so that my son should get well! I can't understand why this happened to us."</w:t>
      </w:r>
    </w:p>
    <w:p w14:paraId="13ECE47C" w14:textId="77777777" w:rsidR="00B04B99" w:rsidRDefault="00B04B99" w:rsidP="00B04B99">
      <w:pPr>
        <w:bidi w:val="0"/>
        <w:ind w:firstLine="340"/>
        <w:jc w:val="both"/>
        <w:rPr>
          <w:sz w:val="28"/>
          <w:szCs w:val="28"/>
          <w:lang w:bidi="ar-SA"/>
        </w:rPr>
      </w:pPr>
      <w:r>
        <w:rPr>
          <w:sz w:val="28"/>
          <w:szCs w:val="28"/>
          <w:lang w:bidi="ar-SA"/>
        </w:rPr>
        <w:t>R' Yosef Zecharye waited for her to calm down and said, "No one can really be sure why the Ribono Shel Olam makes things happen. But our sages teach us that if someone sees that things are going wrong, he should examine his deeds (see Berachos 5a). Have you done anything wrong that could have caused this misfortune?"</w:t>
      </w:r>
    </w:p>
    <w:p w14:paraId="0206134F" w14:textId="77777777" w:rsidR="00B04B99" w:rsidRDefault="00B04B99" w:rsidP="00B04B99">
      <w:pPr>
        <w:bidi w:val="0"/>
        <w:ind w:firstLine="340"/>
        <w:jc w:val="both"/>
        <w:rPr>
          <w:sz w:val="28"/>
          <w:szCs w:val="28"/>
          <w:lang w:bidi="ar-SA"/>
        </w:rPr>
      </w:pPr>
      <w:r>
        <w:rPr>
          <w:sz w:val="28"/>
          <w:szCs w:val="28"/>
          <w:lang w:bidi="ar-SA"/>
        </w:rPr>
        <w:t>"Rebbe," the woman protested, "I have done nothing wrong. Why should my son have gotten so deathly ill?"</w:t>
      </w:r>
    </w:p>
    <w:p w14:paraId="3E1F8242" w14:textId="77777777" w:rsidR="00B04B99" w:rsidRDefault="00B04B99" w:rsidP="00B04B99">
      <w:pPr>
        <w:bidi w:val="0"/>
        <w:ind w:firstLine="340"/>
        <w:jc w:val="both"/>
        <w:rPr>
          <w:sz w:val="28"/>
          <w:szCs w:val="28"/>
          <w:lang w:bidi="ar-SA"/>
        </w:rPr>
      </w:pPr>
      <w:r>
        <w:rPr>
          <w:sz w:val="28"/>
          <w:szCs w:val="28"/>
          <w:lang w:bidi="ar-SA"/>
        </w:rPr>
        <w:t>Patiently, R' Yosef Zecharye explained again that all that Hashem does is for a reason. "Nothing happens without cause," he said. "While it may be difficult for you to discover what you may have done to deserve this, you must realize that Hashem has His ways, and we can only try and understand them."</w:t>
      </w:r>
    </w:p>
    <w:p w14:paraId="59D4FF89" w14:textId="77777777" w:rsidR="00B04B99" w:rsidRDefault="00B04B99" w:rsidP="00B04B99">
      <w:pPr>
        <w:bidi w:val="0"/>
        <w:ind w:firstLine="340"/>
        <w:jc w:val="both"/>
        <w:rPr>
          <w:sz w:val="28"/>
          <w:szCs w:val="28"/>
          <w:lang w:bidi="ar-SA"/>
        </w:rPr>
      </w:pPr>
      <w:r>
        <w:rPr>
          <w:sz w:val="28"/>
          <w:szCs w:val="28"/>
          <w:lang w:bidi="ar-SA"/>
        </w:rPr>
        <w:t>Mrs. Henig sat crying softly, trying to think what she could have done. After a few moments, she recalled the incident of the laundry a few days earlier. But could pulling down the sheets be the cause of such a grave situation? Nevertheless, she told R' Yosef Zecharye about it.</w:t>
      </w:r>
    </w:p>
    <w:p w14:paraId="5B5C0847" w14:textId="77777777" w:rsidR="00B04B99" w:rsidRDefault="00B04B99" w:rsidP="00B04B99">
      <w:pPr>
        <w:bidi w:val="0"/>
        <w:ind w:firstLine="340"/>
        <w:jc w:val="both"/>
        <w:rPr>
          <w:sz w:val="28"/>
          <w:szCs w:val="28"/>
          <w:lang w:bidi="ar-SA"/>
        </w:rPr>
      </w:pPr>
      <w:r>
        <w:rPr>
          <w:sz w:val="28"/>
          <w:szCs w:val="28"/>
          <w:lang w:bidi="ar-SA"/>
        </w:rPr>
        <w:t>"I do remember something," she said, somewhat embarrassed. "A few days ago I was in an angry mood, and when I came into my courtyard I saw these two huge sheets flapping in the wind, hanging right in front of me. In a moment of rage, I pulled them down and threw them to the ground".</w:t>
      </w:r>
    </w:p>
    <w:p w14:paraId="74B68001" w14:textId="77777777" w:rsidR="00B04B99" w:rsidRDefault="00B04B99" w:rsidP="00B04B99">
      <w:pPr>
        <w:bidi w:val="0"/>
        <w:ind w:firstLine="340"/>
        <w:jc w:val="both"/>
        <w:rPr>
          <w:sz w:val="28"/>
          <w:szCs w:val="28"/>
          <w:lang w:bidi="ar-SA"/>
        </w:rPr>
      </w:pPr>
      <w:r>
        <w:rPr>
          <w:sz w:val="28"/>
          <w:szCs w:val="28"/>
          <w:lang w:bidi="ar-SA"/>
        </w:rPr>
        <w:t>"Do you know whose sheets they were?" R' Yosef Zecharye asked.</w:t>
      </w:r>
    </w:p>
    <w:p w14:paraId="18599C01" w14:textId="77777777" w:rsidR="00B04B99" w:rsidRDefault="00B04B99" w:rsidP="00B04B99">
      <w:pPr>
        <w:bidi w:val="0"/>
        <w:ind w:firstLine="340"/>
        <w:jc w:val="both"/>
        <w:rPr>
          <w:sz w:val="28"/>
          <w:szCs w:val="28"/>
          <w:lang w:bidi="ar-SA"/>
        </w:rPr>
      </w:pPr>
      <w:r>
        <w:rPr>
          <w:sz w:val="28"/>
          <w:szCs w:val="28"/>
          <w:lang w:bidi="ar-SA"/>
        </w:rPr>
        <w:t>"I think so," Mrs. Henig replied, ashamed now of her impatience and thoughtlessness.</w:t>
      </w:r>
    </w:p>
    <w:p w14:paraId="40C28CBC" w14:textId="77777777" w:rsidR="00B04B99" w:rsidRDefault="00B04B99" w:rsidP="00B04B99">
      <w:pPr>
        <w:bidi w:val="0"/>
        <w:ind w:firstLine="340"/>
        <w:jc w:val="both"/>
        <w:rPr>
          <w:sz w:val="28"/>
          <w:szCs w:val="28"/>
          <w:lang w:bidi="ar-SA"/>
        </w:rPr>
      </w:pPr>
      <w:r>
        <w:rPr>
          <w:sz w:val="28"/>
          <w:szCs w:val="28"/>
          <w:lang w:bidi="ar-SA"/>
        </w:rPr>
        <w:t>"You must go to her home right now," the Rav ordered, "and ask her for forgiveness. It is the only way that you will have atonement" (see Rambam Hilchos Teshuvah 2:9).</w:t>
      </w:r>
    </w:p>
    <w:p w14:paraId="029DCEE2" w14:textId="77777777" w:rsidR="00B04B99" w:rsidRDefault="00B04B99" w:rsidP="00B04B99">
      <w:pPr>
        <w:bidi w:val="0"/>
        <w:ind w:firstLine="340"/>
        <w:jc w:val="both"/>
        <w:rPr>
          <w:sz w:val="28"/>
          <w:szCs w:val="28"/>
          <w:lang w:bidi="ar-SA"/>
        </w:rPr>
      </w:pPr>
      <w:r>
        <w:rPr>
          <w:sz w:val="28"/>
          <w:szCs w:val="28"/>
          <w:lang w:bidi="ar-SA"/>
        </w:rPr>
        <w:t>Leah went directly from the Rav's home to the home of her victim and knocked. The lady's husband, R' Avrohom, opened the door. "I must speak to your wife immediately," Leah said. "I must apologize for something terrible that I did to her."</w:t>
      </w:r>
    </w:p>
    <w:p w14:paraId="7B166B9F" w14:textId="77777777" w:rsidR="00B04B99" w:rsidRDefault="00B04B99" w:rsidP="00B04B99">
      <w:pPr>
        <w:bidi w:val="0"/>
        <w:ind w:firstLine="340"/>
        <w:jc w:val="both"/>
        <w:rPr>
          <w:sz w:val="28"/>
          <w:szCs w:val="28"/>
          <w:lang w:bidi="ar-SA"/>
        </w:rPr>
      </w:pPr>
      <w:r>
        <w:rPr>
          <w:sz w:val="28"/>
          <w:szCs w:val="28"/>
          <w:lang w:bidi="ar-SA"/>
        </w:rPr>
        <w:t>"She is not in," R' Avrohom said. "Besides, she hasn't said anything to me about anyone hurting or aggravating her, so you probably don't have much to worry about."</w:t>
      </w:r>
    </w:p>
    <w:p w14:paraId="262BA375" w14:textId="77777777" w:rsidR="00B04B99" w:rsidRDefault="00B04B99" w:rsidP="00B04B99">
      <w:pPr>
        <w:bidi w:val="0"/>
        <w:ind w:firstLine="340"/>
        <w:jc w:val="both"/>
        <w:rPr>
          <w:sz w:val="28"/>
          <w:szCs w:val="28"/>
          <w:lang w:bidi="ar-SA"/>
        </w:rPr>
      </w:pPr>
      <w:r>
        <w:rPr>
          <w:sz w:val="28"/>
          <w:szCs w:val="28"/>
          <w:lang w:bidi="ar-SA"/>
        </w:rPr>
        <w:t>"No," Leah protested. "Last week I pulled down two of her sheets that were hanging on the line. I threw them in the dirt, and I know that she had to wash them all over again. I was wrong and I must apologize."</w:t>
      </w:r>
    </w:p>
    <w:p w14:paraId="732A913F" w14:textId="77777777" w:rsidR="00B04B99" w:rsidRDefault="00B04B99" w:rsidP="00B04B99">
      <w:pPr>
        <w:bidi w:val="0"/>
        <w:ind w:firstLine="340"/>
        <w:jc w:val="both"/>
        <w:rPr>
          <w:sz w:val="28"/>
          <w:szCs w:val="28"/>
          <w:lang w:bidi="ar-SA"/>
        </w:rPr>
      </w:pPr>
      <w:r>
        <w:rPr>
          <w:sz w:val="28"/>
          <w:szCs w:val="28"/>
          <w:lang w:bidi="ar-SA"/>
        </w:rPr>
        <w:t>"I think you are at the wrong house," R' Avrohom replied. "My wife did not mention anything about dirty sheets. I would imagine that if someone had upset her very much, she would have told me about it. But she didn't, so I think you have to try somewhere else."</w:t>
      </w:r>
    </w:p>
    <w:p w14:paraId="4313249C" w14:textId="77777777" w:rsidR="00B04B99" w:rsidRDefault="00B04B99" w:rsidP="00B04B99">
      <w:pPr>
        <w:bidi w:val="0"/>
        <w:ind w:firstLine="340"/>
        <w:jc w:val="both"/>
        <w:rPr>
          <w:sz w:val="28"/>
          <w:szCs w:val="28"/>
          <w:lang w:bidi="ar-SA"/>
        </w:rPr>
      </w:pPr>
      <w:r>
        <w:rPr>
          <w:sz w:val="28"/>
          <w:szCs w:val="28"/>
          <w:lang w:bidi="ar-SA"/>
        </w:rPr>
        <w:t>Leah left the house confused and frantic. She was sure that it was this particular woman's laundry. She had even turned and had seen the woman pick up the sheets. Now she had no idea to whom she must apologize. How could she possibly gain atonement?</w:t>
      </w:r>
    </w:p>
    <w:p w14:paraId="50703EED" w14:textId="77777777" w:rsidR="00B04B99" w:rsidRDefault="00B04B99" w:rsidP="00B04B99">
      <w:pPr>
        <w:bidi w:val="0"/>
        <w:ind w:firstLine="340"/>
        <w:jc w:val="both"/>
        <w:rPr>
          <w:sz w:val="28"/>
          <w:szCs w:val="28"/>
          <w:lang w:bidi="ar-SA"/>
        </w:rPr>
      </w:pPr>
      <w:r>
        <w:rPr>
          <w:sz w:val="28"/>
          <w:szCs w:val="28"/>
          <w:lang w:bidi="ar-SA"/>
        </w:rPr>
        <w:t>Leah went back to R' Yosef Zecharye with great concern and told him what occurred. R' Shlomo exclaimed, "I know that family. They are a very special couple. The fact that she did not even tell her husband about the incident is even greater than the fact that she did not say anything to you when she saw you pull down the sheets. She preserved your dignity by not confronting you, and preserved it still further by not saying anything to her husband, as most other people would have done.</w:t>
      </w:r>
    </w:p>
    <w:p w14:paraId="7D2AE428" w14:textId="77777777" w:rsidR="00B04B99" w:rsidRDefault="00B04B99" w:rsidP="00B04B99">
      <w:pPr>
        <w:bidi w:val="0"/>
        <w:ind w:firstLine="340"/>
        <w:jc w:val="both"/>
        <w:rPr>
          <w:sz w:val="28"/>
          <w:szCs w:val="28"/>
          <w:lang w:bidi="ar-SA"/>
        </w:rPr>
      </w:pPr>
      <w:r>
        <w:rPr>
          <w:sz w:val="28"/>
          <w:szCs w:val="28"/>
          <w:lang w:bidi="ar-SA"/>
        </w:rPr>
        <w:t>"That woman," continued R' Yosef Zecharye, "has had numerous miscarriages. I give her a berachah that she should have a son who will light up the world."</w:t>
      </w:r>
    </w:p>
    <w:p w14:paraId="717FDF78" w14:textId="77777777" w:rsidR="00B04B99" w:rsidRDefault="00B04B99" w:rsidP="00B04B99">
      <w:pPr>
        <w:bidi w:val="0"/>
        <w:ind w:firstLine="340"/>
        <w:jc w:val="both"/>
        <w:rPr>
          <w:sz w:val="28"/>
          <w:szCs w:val="28"/>
          <w:lang w:bidi="ar-SA"/>
        </w:rPr>
      </w:pPr>
      <w:r>
        <w:rPr>
          <w:sz w:val="28"/>
          <w:szCs w:val="28"/>
          <w:lang w:bidi="ar-SA"/>
        </w:rPr>
        <w:t>That woman eventually had a son - her only child. His name is Rabbi Yosef Sholom Elyashiv of Jerusalem - one of the world's greatest halachic authorities!</w:t>
      </w:r>
    </w:p>
    <w:p w14:paraId="51ACF20F" w14:textId="77777777" w:rsidR="00B04B99" w:rsidRDefault="00B04B99" w:rsidP="00B04B99">
      <w:pPr>
        <w:bidi w:val="0"/>
        <w:ind w:firstLine="340"/>
        <w:jc w:val="both"/>
        <w:rPr>
          <w:sz w:val="28"/>
          <w:szCs w:val="28"/>
          <w:lang w:bidi="ar-SA"/>
        </w:rPr>
      </w:pPr>
      <w:r>
        <w:rPr>
          <w:sz w:val="28"/>
          <w:szCs w:val="28"/>
          <w:lang w:bidi="ar-SA"/>
        </w:rPr>
        <w:t>And indeed, just as the Shavler Rav foretold, he enlightens the world with his brilliance in Torah and his authorative rulings.</w:t>
      </w:r>
    </w:p>
    <w:p w14:paraId="72CEFFD7" w14:textId="77777777" w:rsidR="00B04B99" w:rsidRDefault="00B04B99" w:rsidP="00B04B99">
      <w:pPr>
        <w:rPr>
          <w:rFonts w:eastAsia="Calibri"/>
          <w:sz w:val="28"/>
          <w:szCs w:val="28"/>
          <w:rtl/>
        </w:rPr>
      </w:pPr>
    </w:p>
    <w:p w14:paraId="0A39C582" w14:textId="77777777" w:rsidR="00B04B99" w:rsidRDefault="00B04B99" w:rsidP="00B04B99">
      <w:pPr>
        <w:bidi w:val="0"/>
        <w:jc w:val="center"/>
        <w:rPr>
          <w:rFonts w:eastAsia="Calibri"/>
          <w:sz w:val="36"/>
          <w:szCs w:val="36"/>
          <w:lang w:bidi="ar-SA"/>
        </w:rPr>
      </w:pPr>
    </w:p>
    <w:p w14:paraId="655ABD01" w14:textId="118802C1" w:rsidR="00B04B99" w:rsidRDefault="00B04B99" w:rsidP="00B04B99">
      <w:pPr>
        <w:jc w:val="center"/>
        <w:rPr>
          <w:sz w:val="36"/>
          <w:szCs w:val="36"/>
          <w:rtl/>
        </w:rPr>
      </w:pPr>
      <w:r>
        <w:rPr>
          <w:sz w:val="36"/>
          <w:szCs w:val="36"/>
          <w:rtl/>
        </w:rPr>
        <w:t>"ואפלו אם אין לו אל מי להתחבר, מצוה רבה לחסם פיו ולישב ביחידי ולא לילך אל כתות רעות האלו, כמו שאמרו רז</w:t>
      </w:r>
      <w:r w:rsidR="00417267">
        <w:rPr>
          <w:sz w:val="36"/>
          <w:szCs w:val="36"/>
          <w:rtl/>
        </w:rPr>
        <w:t>"</w:t>
      </w:r>
      <w:r>
        <w:rPr>
          <w:sz w:val="36"/>
          <w:szCs w:val="36"/>
          <w:rtl/>
        </w:rPr>
        <w:t xml:space="preserve">ל: </w:t>
      </w:r>
      <w:r>
        <w:rPr>
          <w:b/>
          <w:bCs/>
          <w:sz w:val="36"/>
          <w:szCs w:val="36"/>
          <w:rtl/>
        </w:rPr>
        <w:t>כל רגע ורגע, שאדם חוסם פיו, זוכה בשבילו לאור הגנוז, שאין כל מלאך ובריה יכול לשער</w:t>
      </w:r>
      <w:r>
        <w:rPr>
          <w:sz w:val="36"/>
          <w:szCs w:val="36"/>
          <w:rtl/>
        </w:rPr>
        <w:t>"</w:t>
      </w:r>
    </w:p>
    <w:p w14:paraId="6511B2B7" w14:textId="77777777" w:rsidR="00B04B99" w:rsidRDefault="00B04B99" w:rsidP="00B04B99">
      <w:pPr>
        <w:jc w:val="right"/>
      </w:pPr>
      <w:r>
        <w:rPr>
          <w:u w:val="single"/>
          <w:rtl/>
        </w:rPr>
        <w:t>גר"א</w:t>
      </w:r>
      <w:r>
        <w:rPr>
          <w:rtl/>
        </w:rPr>
        <w:t xml:space="preserve">, הו"ד </w:t>
      </w:r>
      <w:r>
        <w:rPr>
          <w:u w:val="single"/>
          <w:rtl/>
        </w:rPr>
        <w:t>בח"ח</w:t>
      </w:r>
      <w:r>
        <w:rPr>
          <w:rtl/>
        </w:rPr>
        <w:t xml:space="preserve"> (הג"ה על עשה ו', כלל א' סעי' ז')</w:t>
      </w:r>
    </w:p>
    <w:p w14:paraId="431FD2E6" w14:textId="77777777" w:rsidR="005B78A0" w:rsidRDefault="005B78A0" w:rsidP="005B78A0">
      <w:pPr>
        <w:rPr>
          <w:sz w:val="40"/>
          <w:szCs w:val="40"/>
          <w:rtl/>
        </w:rPr>
        <w:sectPr w:rsidR="005B78A0" w:rsidSect="00627E68">
          <w:pgSz w:w="11906" w:h="16838"/>
          <w:pgMar w:top="907" w:right="1019" w:bottom="540" w:left="900" w:header="360" w:footer="0" w:gutter="0"/>
          <w:cols w:space="720"/>
          <w:formProt w:val="0"/>
          <w:docGrid w:linePitch="360"/>
        </w:sectPr>
      </w:pPr>
    </w:p>
    <w:p w14:paraId="4D4A7D34" w14:textId="5E7E2436" w:rsidR="005B78A0" w:rsidRDefault="005B78A0" w:rsidP="005B78A0">
      <w:pPr>
        <w:rPr>
          <w:sz w:val="40"/>
          <w:szCs w:val="40"/>
          <w:rtl/>
        </w:rPr>
      </w:pPr>
      <w:r>
        <w:rPr>
          <w:sz w:val="40"/>
          <w:szCs w:val="40"/>
          <w:rtl/>
        </w:rPr>
        <w:br w:type="page"/>
      </w:r>
    </w:p>
    <w:p w14:paraId="7D18F040" w14:textId="17A0B240" w:rsidR="00E57C64" w:rsidRPr="001F1E90" w:rsidRDefault="00CA6EE3" w:rsidP="00A56748">
      <w:pPr>
        <w:jc w:val="center"/>
        <w:rPr>
          <w:rtl/>
        </w:rPr>
      </w:pPr>
      <w:r>
        <w:rPr>
          <w:rFonts w:hint="cs"/>
          <w:sz w:val="40"/>
          <w:szCs w:val="40"/>
          <w:rtl/>
        </w:rPr>
        <w:t>מפתח</w:t>
      </w:r>
    </w:p>
    <w:p w14:paraId="46579B1A" w14:textId="77777777" w:rsidR="00A56748" w:rsidRPr="001F1E90" w:rsidRDefault="00A56748" w:rsidP="00A56748">
      <w:pPr>
        <w:jc w:val="both"/>
        <w:rPr>
          <w:rFonts w:asciiTheme="majorBidi" w:hAnsiTheme="majorBidi" w:cstheme="majorBidi"/>
          <w:noProof/>
          <w:rtl/>
        </w:rPr>
        <w:sectPr w:rsidR="00A56748" w:rsidRPr="001F1E90" w:rsidSect="001F1E90">
          <w:type w:val="continuous"/>
          <w:pgSz w:w="11906" w:h="16838"/>
          <w:pgMar w:top="907" w:right="1019" w:bottom="540" w:left="900" w:header="360" w:footer="0" w:gutter="0"/>
          <w:cols w:space="720"/>
          <w:formProt w:val="0"/>
          <w:bidi/>
          <w:docGrid w:linePitch="360"/>
        </w:sectPr>
      </w:pPr>
      <w:r w:rsidRPr="001F1E90">
        <w:rPr>
          <w:rFonts w:asciiTheme="majorBidi" w:hAnsiTheme="majorBidi" w:cstheme="majorBidi"/>
          <w:rtl/>
        </w:rPr>
        <w:fldChar w:fldCharType="begin"/>
      </w:r>
      <w:r w:rsidRPr="001F1E90">
        <w:rPr>
          <w:rFonts w:asciiTheme="majorBidi" w:hAnsiTheme="majorBidi" w:cstheme="majorBidi"/>
          <w:rtl/>
        </w:rPr>
        <w:instrText xml:space="preserve"> </w:instrText>
      </w:r>
      <w:r w:rsidRPr="001F1E90">
        <w:rPr>
          <w:rFonts w:asciiTheme="majorBidi" w:hAnsiTheme="majorBidi" w:cstheme="majorBidi"/>
        </w:rPr>
        <w:instrText>INDEX</w:instrText>
      </w:r>
      <w:r w:rsidRPr="001F1E90">
        <w:rPr>
          <w:rFonts w:asciiTheme="majorBidi" w:hAnsiTheme="majorBidi" w:cstheme="majorBidi"/>
          <w:rtl/>
        </w:rPr>
        <w:instrText xml:space="preserve"> \</w:instrText>
      </w:r>
      <w:r w:rsidRPr="001F1E90">
        <w:rPr>
          <w:rFonts w:asciiTheme="majorBidi" w:hAnsiTheme="majorBidi" w:cstheme="majorBidi"/>
        </w:rPr>
        <w:instrText>r \e "</w:instrText>
      </w:r>
      <w:r w:rsidRPr="001F1E90">
        <w:rPr>
          <w:rFonts w:asciiTheme="majorBidi" w:hAnsiTheme="majorBidi" w:cstheme="majorBidi"/>
          <w:rtl/>
        </w:rPr>
        <w:tab/>
      </w:r>
      <w:r w:rsidRPr="001F1E90">
        <w:rPr>
          <w:rFonts w:asciiTheme="majorBidi" w:hAnsiTheme="majorBidi" w:cstheme="majorBidi"/>
        </w:rPr>
        <w:instrText>" \c "2" \z "1037</w:instrText>
      </w:r>
      <w:r w:rsidRPr="001F1E90">
        <w:rPr>
          <w:rFonts w:asciiTheme="majorBidi" w:hAnsiTheme="majorBidi" w:cstheme="majorBidi"/>
          <w:rtl/>
        </w:rPr>
        <w:instrText xml:space="preserve">" </w:instrText>
      </w:r>
      <w:r w:rsidRPr="001F1E90">
        <w:rPr>
          <w:rFonts w:asciiTheme="majorBidi" w:hAnsiTheme="majorBidi" w:cstheme="majorBidi"/>
          <w:rtl/>
        </w:rPr>
        <w:fldChar w:fldCharType="separate"/>
      </w:r>
    </w:p>
    <w:p w14:paraId="29E6152E" w14:textId="77777777" w:rsidR="00A56748" w:rsidRPr="001F1E90" w:rsidRDefault="00A56748" w:rsidP="00A56748">
      <w:pPr>
        <w:pStyle w:val="Index1"/>
        <w:tabs>
          <w:tab w:val="right" w:leader="dot" w:pos="4623"/>
        </w:tabs>
        <w:rPr>
          <w:noProof/>
          <w:sz w:val="24"/>
          <w:szCs w:val="24"/>
        </w:rPr>
      </w:pPr>
      <w:r w:rsidRPr="001F1E90">
        <w:rPr>
          <w:noProof/>
          <w:color w:val="000000"/>
          <w:sz w:val="24"/>
          <w:szCs w:val="24"/>
          <w:rtl/>
        </w:rPr>
        <w:t>אבטיח</w:t>
      </w:r>
      <w:r w:rsidRPr="001F1E90">
        <w:rPr>
          <w:noProof/>
          <w:sz w:val="24"/>
          <w:szCs w:val="24"/>
        </w:rPr>
        <w:tab/>
        <w:t>348</w:t>
      </w:r>
    </w:p>
    <w:p w14:paraId="7AC74C4A" w14:textId="59C55323" w:rsidR="00A56748" w:rsidRPr="001F1E90" w:rsidRDefault="00A56748" w:rsidP="00A56748">
      <w:pPr>
        <w:pStyle w:val="Index1"/>
        <w:tabs>
          <w:tab w:val="right" w:leader="dot" w:pos="4623"/>
        </w:tabs>
        <w:rPr>
          <w:noProof/>
          <w:sz w:val="24"/>
          <w:szCs w:val="24"/>
        </w:rPr>
      </w:pPr>
      <w:r w:rsidRPr="001F1E90">
        <w:rPr>
          <w:noProof/>
          <w:sz w:val="24"/>
          <w:szCs w:val="24"/>
          <w:rtl/>
        </w:rPr>
        <w:t>אבקת ביצים</w:t>
      </w:r>
      <w:r w:rsidR="001F1E90" w:rsidRPr="001F1E90">
        <w:rPr>
          <w:rFonts w:hint="cs"/>
          <w:noProof/>
          <w:sz w:val="24"/>
          <w:szCs w:val="24"/>
          <w:rtl/>
        </w:rPr>
        <w:t xml:space="preserve"> </w:t>
      </w:r>
      <w:r w:rsidRPr="001F1E90">
        <w:rPr>
          <w:noProof/>
          <w:sz w:val="24"/>
          <w:szCs w:val="24"/>
        </w:rPr>
        <w:t>(egg powder)</w:t>
      </w:r>
      <w:r w:rsidRPr="001F1E90">
        <w:rPr>
          <w:noProof/>
          <w:sz w:val="24"/>
          <w:szCs w:val="24"/>
        </w:rPr>
        <w:tab/>
        <w:t>146</w:t>
      </w:r>
    </w:p>
    <w:p w14:paraId="4AC6B722" w14:textId="3BD26A36" w:rsidR="00A56748" w:rsidRPr="001F1E90" w:rsidRDefault="00A56748" w:rsidP="00A56748">
      <w:pPr>
        <w:pStyle w:val="Index1"/>
        <w:tabs>
          <w:tab w:val="right" w:leader="dot" w:pos="4623"/>
        </w:tabs>
        <w:rPr>
          <w:noProof/>
          <w:sz w:val="24"/>
          <w:szCs w:val="24"/>
        </w:rPr>
      </w:pPr>
      <w:r w:rsidRPr="001F1E90">
        <w:rPr>
          <w:noProof/>
          <w:sz w:val="24"/>
          <w:szCs w:val="24"/>
          <w:rtl/>
        </w:rPr>
        <w:t>אבקת בצל</w:t>
      </w:r>
      <w:r w:rsidR="001F1E90" w:rsidRPr="001F1E90">
        <w:rPr>
          <w:rFonts w:hint="cs"/>
          <w:noProof/>
          <w:sz w:val="24"/>
          <w:szCs w:val="24"/>
          <w:rtl/>
        </w:rPr>
        <w:t xml:space="preserve"> </w:t>
      </w:r>
      <w:r w:rsidRPr="001F1E90">
        <w:rPr>
          <w:noProof/>
          <w:sz w:val="24"/>
          <w:szCs w:val="24"/>
        </w:rPr>
        <w:t>(onion powder)</w:t>
      </w:r>
      <w:r w:rsidRPr="001F1E90">
        <w:rPr>
          <w:noProof/>
          <w:sz w:val="24"/>
          <w:szCs w:val="24"/>
        </w:rPr>
        <w:tab/>
        <w:t>141</w:t>
      </w:r>
    </w:p>
    <w:p w14:paraId="446C5DC1" w14:textId="6D8F0B76" w:rsidR="00A56748" w:rsidRPr="001F1E90" w:rsidRDefault="00A56748" w:rsidP="00A56748">
      <w:pPr>
        <w:pStyle w:val="Index1"/>
        <w:tabs>
          <w:tab w:val="right" w:leader="dot" w:pos="4623"/>
        </w:tabs>
        <w:rPr>
          <w:noProof/>
          <w:sz w:val="24"/>
          <w:szCs w:val="24"/>
        </w:rPr>
      </w:pPr>
      <w:r w:rsidRPr="001F1E90">
        <w:rPr>
          <w:noProof/>
          <w:sz w:val="24"/>
          <w:szCs w:val="24"/>
          <w:rtl/>
        </w:rPr>
        <w:t>אבקת שום</w:t>
      </w:r>
      <w:r w:rsidR="001F1E90" w:rsidRPr="001F1E90">
        <w:rPr>
          <w:rFonts w:hint="cs"/>
          <w:noProof/>
          <w:sz w:val="24"/>
          <w:szCs w:val="24"/>
          <w:rtl/>
        </w:rPr>
        <w:t xml:space="preserve"> ובצל </w:t>
      </w:r>
      <w:r w:rsidRPr="001F1E90">
        <w:rPr>
          <w:noProof/>
          <w:sz w:val="24"/>
          <w:szCs w:val="24"/>
        </w:rPr>
        <w:t>(garlic</w:t>
      </w:r>
      <w:r w:rsidR="001F1E90" w:rsidRPr="001F1E90">
        <w:rPr>
          <w:noProof/>
          <w:sz w:val="24"/>
          <w:szCs w:val="24"/>
        </w:rPr>
        <w:t xml:space="preserve"> &amp; onion</w:t>
      </w:r>
      <w:r w:rsidRPr="001F1E90">
        <w:rPr>
          <w:noProof/>
          <w:sz w:val="24"/>
          <w:szCs w:val="24"/>
        </w:rPr>
        <w:t xml:space="preserve"> powder)</w:t>
      </w:r>
      <w:r w:rsidRPr="001F1E90">
        <w:rPr>
          <w:noProof/>
          <w:sz w:val="24"/>
          <w:szCs w:val="24"/>
        </w:rPr>
        <w:tab/>
        <w:t>139</w:t>
      </w:r>
    </w:p>
    <w:p w14:paraId="0C559D1E" w14:textId="7CCE57BF" w:rsidR="00A56748" w:rsidRPr="001F1E90" w:rsidRDefault="00A56748" w:rsidP="00A56748">
      <w:pPr>
        <w:pStyle w:val="Index1"/>
        <w:tabs>
          <w:tab w:val="right" w:leader="dot" w:pos="4623"/>
        </w:tabs>
        <w:rPr>
          <w:noProof/>
          <w:sz w:val="24"/>
          <w:szCs w:val="24"/>
        </w:rPr>
      </w:pPr>
      <w:r w:rsidRPr="001F1E90">
        <w:rPr>
          <w:noProof/>
          <w:sz w:val="24"/>
          <w:szCs w:val="24"/>
          <w:rtl/>
        </w:rPr>
        <w:t>אדם</w:t>
      </w:r>
      <w:r w:rsidR="001F1E90" w:rsidRPr="001F1E90">
        <w:rPr>
          <w:rFonts w:hint="cs"/>
          <w:noProof/>
          <w:sz w:val="24"/>
          <w:szCs w:val="24"/>
          <w:rtl/>
        </w:rPr>
        <w:t xml:space="preserve"> </w:t>
      </w:r>
      <w:r w:rsidRPr="001F1E90">
        <w:rPr>
          <w:noProof/>
          <w:sz w:val="24"/>
          <w:szCs w:val="24"/>
          <w:rtl/>
        </w:rPr>
        <w:t>תחת מיטת קומותיים</w:t>
      </w:r>
      <w:r w:rsidR="001F1E90" w:rsidRPr="001F1E90">
        <w:rPr>
          <w:rFonts w:hint="cs"/>
          <w:noProof/>
          <w:sz w:val="24"/>
          <w:szCs w:val="24"/>
          <w:rtl/>
        </w:rPr>
        <w:t xml:space="preserve"> </w:t>
      </w:r>
      <w:r w:rsidRPr="001F1E90">
        <w:rPr>
          <w:noProof/>
          <w:sz w:val="24"/>
          <w:szCs w:val="24"/>
        </w:rPr>
        <w:t>(bunk bed)</w:t>
      </w:r>
      <w:r w:rsidRPr="001F1E90">
        <w:rPr>
          <w:noProof/>
          <w:sz w:val="24"/>
          <w:szCs w:val="24"/>
        </w:rPr>
        <w:tab/>
        <w:t>95</w:t>
      </w:r>
    </w:p>
    <w:p w14:paraId="4B793FDF"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 בשר מזוהמא ליסטרון</w:t>
      </w:r>
      <w:r w:rsidRPr="001F1E90">
        <w:rPr>
          <w:noProof/>
          <w:sz w:val="24"/>
          <w:szCs w:val="24"/>
        </w:rPr>
        <w:tab/>
        <w:t>343</w:t>
      </w:r>
    </w:p>
    <w:p w14:paraId="05941BCB"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w:t>
      </w:r>
      <w:r w:rsidRPr="001F1E90">
        <w:rPr>
          <w:noProof/>
          <w:sz w:val="24"/>
          <w:szCs w:val="24"/>
        </w:rPr>
        <w:t xml:space="preserve"> </w:t>
      </w:r>
      <w:r w:rsidRPr="001F1E90">
        <w:rPr>
          <w:noProof/>
          <w:sz w:val="24"/>
          <w:szCs w:val="24"/>
          <w:rtl/>
        </w:rPr>
        <w:t>הנמצא</w:t>
      </w:r>
      <w:r w:rsidRPr="001F1E90">
        <w:rPr>
          <w:noProof/>
          <w:sz w:val="24"/>
          <w:szCs w:val="24"/>
        </w:rPr>
        <w:t xml:space="preserve"> </w:t>
      </w:r>
      <w:r w:rsidRPr="001F1E90">
        <w:rPr>
          <w:noProof/>
          <w:sz w:val="24"/>
          <w:szCs w:val="24"/>
          <w:rtl/>
        </w:rPr>
        <w:t>בין הכר</w:t>
      </w:r>
      <w:r w:rsidRPr="001F1E90">
        <w:rPr>
          <w:noProof/>
          <w:sz w:val="24"/>
          <w:szCs w:val="24"/>
        </w:rPr>
        <w:t xml:space="preserve"> (between pillow) </w:t>
      </w:r>
      <w:r w:rsidRPr="001F1E90">
        <w:rPr>
          <w:noProof/>
          <w:sz w:val="24"/>
          <w:szCs w:val="24"/>
          <w:rtl/>
        </w:rPr>
        <w:t>לכסת</w:t>
      </w:r>
      <w:r w:rsidRPr="001F1E90">
        <w:rPr>
          <w:noProof/>
          <w:sz w:val="24"/>
          <w:szCs w:val="24"/>
        </w:rPr>
        <w:tab/>
        <w:t>101</w:t>
      </w:r>
    </w:p>
    <w:p w14:paraId="1DFADCB1"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 זיתים בכוונה מוסיפים לו זכירה</w:t>
      </w:r>
      <w:r w:rsidRPr="001F1E90">
        <w:rPr>
          <w:noProof/>
          <w:sz w:val="24"/>
          <w:szCs w:val="24"/>
        </w:rPr>
        <w:tab/>
        <w:t>286</w:t>
      </w:r>
    </w:p>
    <w:p w14:paraId="3BF130A4"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 חלב טמאה</w:t>
      </w:r>
      <w:r w:rsidRPr="001F1E90">
        <w:rPr>
          <w:noProof/>
          <w:sz w:val="24"/>
          <w:szCs w:val="24"/>
        </w:rPr>
        <w:tab/>
        <w:t>302</w:t>
      </w:r>
    </w:p>
    <w:p w14:paraId="2EE3E237" w14:textId="63FFA5D7" w:rsidR="00A56748" w:rsidRPr="001F1E90" w:rsidRDefault="00A56748" w:rsidP="00A56748">
      <w:pPr>
        <w:pStyle w:val="Index1"/>
        <w:tabs>
          <w:tab w:val="right" w:leader="dot" w:pos="4623"/>
        </w:tabs>
        <w:rPr>
          <w:noProof/>
          <w:sz w:val="24"/>
          <w:szCs w:val="24"/>
        </w:rPr>
      </w:pPr>
      <w:r w:rsidRPr="001F1E90">
        <w:rPr>
          <w:noProof/>
          <w:sz w:val="24"/>
          <w:szCs w:val="24"/>
          <w:rtl/>
        </w:rPr>
        <w:t>אוכל</w:t>
      </w:r>
      <w:r w:rsidRPr="001F1E90">
        <w:rPr>
          <w:noProof/>
          <w:sz w:val="24"/>
          <w:szCs w:val="24"/>
        </w:rPr>
        <w:t xml:space="preserve"> </w:t>
      </w:r>
      <w:r w:rsidRPr="001F1E90">
        <w:rPr>
          <w:noProof/>
          <w:sz w:val="24"/>
          <w:szCs w:val="24"/>
          <w:rtl/>
        </w:rPr>
        <w:t>כבד</w:t>
      </w:r>
      <w:r w:rsidR="001F1E90" w:rsidRPr="001F1E90">
        <w:rPr>
          <w:rFonts w:hint="cs"/>
          <w:noProof/>
          <w:sz w:val="24"/>
          <w:szCs w:val="24"/>
          <w:rtl/>
        </w:rPr>
        <w:t xml:space="preserve"> </w:t>
      </w:r>
      <w:r w:rsidRPr="001F1E90">
        <w:rPr>
          <w:noProof/>
          <w:sz w:val="24"/>
          <w:szCs w:val="24"/>
        </w:rPr>
        <w:t>(liver)</w:t>
      </w:r>
      <w:r w:rsidRPr="001F1E90">
        <w:rPr>
          <w:noProof/>
          <w:sz w:val="24"/>
          <w:szCs w:val="24"/>
        </w:rPr>
        <w:tab/>
        <w:t>284</w:t>
      </w:r>
    </w:p>
    <w:p w14:paraId="776A1B43"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w:t>
      </w:r>
      <w:r w:rsidRPr="001F1E90">
        <w:rPr>
          <w:noProof/>
          <w:sz w:val="24"/>
          <w:szCs w:val="24"/>
        </w:rPr>
        <w:t xml:space="preserve"> </w:t>
      </w:r>
      <w:r w:rsidRPr="001F1E90">
        <w:rPr>
          <w:noProof/>
          <w:sz w:val="24"/>
          <w:szCs w:val="24"/>
          <w:rtl/>
        </w:rPr>
        <w:t>לב של עוף</w:t>
      </w:r>
      <w:r w:rsidRPr="001F1E90">
        <w:rPr>
          <w:noProof/>
          <w:sz w:val="24"/>
          <w:szCs w:val="24"/>
        </w:rPr>
        <w:tab/>
        <w:t>279</w:t>
      </w:r>
    </w:p>
    <w:p w14:paraId="3CA4DDE3" w14:textId="6F396B60" w:rsidR="00A56748" w:rsidRPr="001F1E90" w:rsidRDefault="00A56748" w:rsidP="00A56748">
      <w:pPr>
        <w:pStyle w:val="Index1"/>
        <w:tabs>
          <w:tab w:val="right" w:leader="dot" w:pos="4623"/>
        </w:tabs>
        <w:rPr>
          <w:noProof/>
          <w:sz w:val="24"/>
          <w:szCs w:val="24"/>
        </w:rPr>
      </w:pPr>
      <w:r w:rsidRPr="001F1E90">
        <w:rPr>
          <w:noProof/>
          <w:sz w:val="24"/>
          <w:szCs w:val="24"/>
          <w:rtl/>
        </w:rPr>
        <w:t>אוכל</w:t>
      </w:r>
      <w:r w:rsidRPr="001F1E90">
        <w:rPr>
          <w:noProof/>
          <w:sz w:val="24"/>
          <w:szCs w:val="24"/>
        </w:rPr>
        <w:t xml:space="preserve"> </w:t>
      </w:r>
      <w:r w:rsidRPr="001F1E90">
        <w:rPr>
          <w:noProof/>
          <w:sz w:val="24"/>
          <w:szCs w:val="24"/>
          <w:rtl/>
        </w:rPr>
        <w:t>לב</w:t>
      </w:r>
      <w:r w:rsidR="001F1E90">
        <w:rPr>
          <w:noProof/>
          <w:sz w:val="24"/>
          <w:szCs w:val="24"/>
          <w:rtl/>
        </w:rPr>
        <w:t xml:space="preserve">: </w:t>
      </w:r>
      <w:r w:rsidRPr="001F1E90">
        <w:rPr>
          <w:noProof/>
          <w:sz w:val="24"/>
          <w:szCs w:val="24"/>
          <w:rtl/>
        </w:rPr>
        <w:t>של בהמה, או של חיה</w:t>
      </w:r>
      <w:r w:rsidRPr="001F1E90">
        <w:rPr>
          <w:noProof/>
          <w:sz w:val="24"/>
          <w:szCs w:val="24"/>
        </w:rPr>
        <w:tab/>
        <w:t>277</w:t>
      </w:r>
    </w:p>
    <w:p w14:paraId="1BE133BF"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w:t>
      </w:r>
      <w:r w:rsidRPr="001F1E90">
        <w:rPr>
          <w:noProof/>
          <w:sz w:val="24"/>
          <w:szCs w:val="24"/>
        </w:rPr>
        <w:t xml:space="preserve"> </w:t>
      </w:r>
      <w:r w:rsidRPr="001F1E90">
        <w:rPr>
          <w:noProof/>
          <w:sz w:val="24"/>
          <w:szCs w:val="24"/>
          <w:rtl/>
        </w:rPr>
        <w:t>מוח</w:t>
      </w:r>
      <w:r w:rsidRPr="001F1E90">
        <w:rPr>
          <w:noProof/>
          <w:sz w:val="24"/>
          <w:szCs w:val="24"/>
        </w:rPr>
        <w:tab/>
        <w:t>283</w:t>
      </w:r>
    </w:p>
    <w:p w14:paraId="298AD78B"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 מלח בזרת</w:t>
      </w:r>
      <w:r w:rsidRPr="001F1E90">
        <w:rPr>
          <w:noProof/>
          <w:sz w:val="24"/>
          <w:szCs w:val="24"/>
        </w:rPr>
        <w:tab/>
        <w:t>352</w:t>
      </w:r>
    </w:p>
    <w:p w14:paraId="4E7BA8F7"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 ממה שאכל עכבר, וממה שאכל חתול</w:t>
      </w:r>
      <w:r w:rsidRPr="001F1E90">
        <w:rPr>
          <w:noProof/>
          <w:sz w:val="24"/>
          <w:szCs w:val="24"/>
        </w:rPr>
        <w:tab/>
        <w:t>274</w:t>
      </w:r>
    </w:p>
    <w:p w14:paraId="790DF1C8"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 פת שלא נאפה כל</w:t>
      </w:r>
      <w:r w:rsidRPr="001F1E90">
        <w:rPr>
          <w:noProof/>
          <w:sz w:val="24"/>
          <w:szCs w:val="24"/>
        </w:rPr>
        <w:t xml:space="preserve"> </w:t>
      </w:r>
      <w:r w:rsidRPr="001F1E90">
        <w:rPr>
          <w:noProof/>
          <w:sz w:val="24"/>
          <w:szCs w:val="24"/>
          <w:rtl/>
        </w:rPr>
        <w:t>צרכו</w:t>
      </w:r>
      <w:r w:rsidRPr="001F1E90">
        <w:rPr>
          <w:noProof/>
          <w:sz w:val="24"/>
          <w:szCs w:val="24"/>
        </w:rPr>
        <w:tab/>
        <w:t>342</w:t>
      </w:r>
    </w:p>
    <w:p w14:paraId="27016EA2" w14:textId="77777777" w:rsidR="00A56748" w:rsidRPr="001F1E90" w:rsidRDefault="00A56748" w:rsidP="00A56748">
      <w:pPr>
        <w:pStyle w:val="Index1"/>
        <w:tabs>
          <w:tab w:val="right" w:leader="dot" w:pos="4623"/>
        </w:tabs>
        <w:rPr>
          <w:noProof/>
          <w:sz w:val="24"/>
          <w:szCs w:val="24"/>
        </w:rPr>
      </w:pPr>
      <w:r w:rsidRPr="001F1E90">
        <w:rPr>
          <w:noProof/>
          <w:sz w:val="24"/>
          <w:szCs w:val="24"/>
          <w:rtl/>
          <w:lang w:val="en-CA"/>
        </w:rPr>
        <w:t>אוכל</w:t>
      </w:r>
      <w:r w:rsidRPr="001F1E90">
        <w:rPr>
          <w:noProof/>
          <w:sz w:val="24"/>
          <w:szCs w:val="24"/>
          <w:lang w:val="en-CA"/>
        </w:rPr>
        <w:t xml:space="preserve"> </w:t>
      </w:r>
      <w:r w:rsidRPr="001F1E90">
        <w:rPr>
          <w:noProof/>
          <w:sz w:val="24"/>
          <w:szCs w:val="24"/>
          <w:rtl/>
          <w:lang w:val="en-CA"/>
        </w:rPr>
        <w:t>קצוות הלחם</w:t>
      </w:r>
      <w:r w:rsidRPr="001F1E90">
        <w:rPr>
          <w:noProof/>
          <w:sz w:val="24"/>
          <w:szCs w:val="24"/>
        </w:rPr>
        <w:tab/>
        <w:t>321</w:t>
      </w:r>
    </w:p>
    <w:p w14:paraId="7CFE02C2"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 שנשאר באולם שמחות</w:t>
      </w:r>
      <w:r w:rsidRPr="001F1E90">
        <w:rPr>
          <w:noProof/>
          <w:sz w:val="24"/>
          <w:szCs w:val="24"/>
        </w:rPr>
        <w:tab/>
        <w:t>361</w:t>
      </w:r>
    </w:p>
    <w:p w14:paraId="37BCB860" w14:textId="485DD018" w:rsidR="00A56748" w:rsidRPr="001F1E90" w:rsidRDefault="00A56748" w:rsidP="00A56748">
      <w:pPr>
        <w:pStyle w:val="Index1"/>
        <w:tabs>
          <w:tab w:val="right" w:leader="dot" w:pos="4623"/>
        </w:tabs>
        <w:rPr>
          <w:noProof/>
          <w:sz w:val="24"/>
          <w:szCs w:val="24"/>
        </w:rPr>
      </w:pPr>
      <w:r w:rsidRPr="001F1E90">
        <w:rPr>
          <w:noProof/>
          <w:sz w:val="24"/>
          <w:szCs w:val="24"/>
          <w:rtl/>
        </w:rPr>
        <w:t>אוכל תחת המושב במטוס</w:t>
      </w:r>
      <w:r w:rsidR="001F1E90">
        <w:rPr>
          <w:rFonts w:hint="cs"/>
          <w:noProof/>
          <w:sz w:val="24"/>
          <w:szCs w:val="24"/>
          <w:rtl/>
        </w:rPr>
        <w:t xml:space="preserve"> </w:t>
      </w:r>
      <w:r w:rsidRPr="001F1E90">
        <w:rPr>
          <w:noProof/>
          <w:sz w:val="24"/>
          <w:szCs w:val="24"/>
        </w:rPr>
        <w:t>(airplane)</w:t>
      </w:r>
      <w:r w:rsidRPr="001F1E90">
        <w:rPr>
          <w:noProof/>
          <w:sz w:val="24"/>
          <w:szCs w:val="24"/>
        </w:rPr>
        <w:tab/>
        <w:t>104</w:t>
      </w:r>
    </w:p>
    <w:p w14:paraId="5DFA03EE" w14:textId="23B06B99" w:rsidR="00A56748" w:rsidRPr="001F1E90" w:rsidRDefault="00A56748" w:rsidP="00A56748">
      <w:pPr>
        <w:pStyle w:val="Index1"/>
        <w:tabs>
          <w:tab w:val="right" w:leader="dot" w:pos="4623"/>
        </w:tabs>
        <w:rPr>
          <w:noProof/>
          <w:sz w:val="24"/>
          <w:szCs w:val="24"/>
        </w:rPr>
      </w:pPr>
      <w:r w:rsidRPr="001F1E90">
        <w:rPr>
          <w:noProof/>
          <w:sz w:val="24"/>
          <w:szCs w:val="24"/>
          <w:rtl/>
        </w:rPr>
        <w:t>אוכל תחת עגלת תינוק</w:t>
      </w:r>
      <w:r w:rsidR="001F1E90">
        <w:rPr>
          <w:rFonts w:hint="cs"/>
          <w:noProof/>
          <w:sz w:val="24"/>
          <w:szCs w:val="24"/>
          <w:rtl/>
        </w:rPr>
        <w:t xml:space="preserve"> </w:t>
      </w:r>
      <w:r w:rsidRPr="001F1E90">
        <w:rPr>
          <w:noProof/>
          <w:sz w:val="24"/>
          <w:szCs w:val="24"/>
        </w:rPr>
        <w:t>(stroller, baby carriage)</w:t>
      </w:r>
      <w:r w:rsidRPr="001F1E90">
        <w:rPr>
          <w:noProof/>
          <w:sz w:val="24"/>
          <w:szCs w:val="24"/>
        </w:rPr>
        <w:tab/>
        <w:t>106</w:t>
      </w:r>
    </w:p>
    <w:p w14:paraId="5B759F1F"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אוכלים בכיסו</w:t>
      </w:r>
      <w:r w:rsidRPr="001F1E90">
        <w:rPr>
          <w:noProof/>
          <w:sz w:val="24"/>
          <w:szCs w:val="24"/>
        </w:rPr>
        <w:t xml:space="preserve"> (pocket) </w:t>
      </w:r>
      <w:r w:rsidRPr="001F1E90">
        <w:rPr>
          <w:noProof/>
          <w:sz w:val="24"/>
          <w:szCs w:val="24"/>
          <w:rtl/>
        </w:rPr>
        <w:t>וישן</w:t>
      </w:r>
      <w:r w:rsidRPr="001F1E90">
        <w:rPr>
          <w:noProof/>
          <w:sz w:val="24"/>
          <w:szCs w:val="24"/>
        </w:rPr>
        <w:tab/>
        <w:t>102</w:t>
      </w:r>
    </w:p>
    <w:p w14:paraId="4A66440C"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אוכלים</w:t>
      </w:r>
      <w:r w:rsidRPr="001F1E90">
        <w:rPr>
          <w:noProof/>
          <w:sz w:val="24"/>
          <w:szCs w:val="24"/>
        </w:rPr>
        <w:t xml:space="preserve"> </w:t>
      </w:r>
      <w:r w:rsidRPr="001F1E90">
        <w:rPr>
          <w:noProof/>
          <w:sz w:val="24"/>
          <w:szCs w:val="24"/>
          <w:rtl/>
        </w:rPr>
        <w:t>דגים</w:t>
      </w:r>
      <w:r w:rsidRPr="001F1E90">
        <w:rPr>
          <w:noProof/>
          <w:sz w:val="24"/>
          <w:szCs w:val="24"/>
        </w:rPr>
        <w:t xml:space="preserve"> </w:t>
      </w:r>
      <w:r w:rsidRPr="001F1E90">
        <w:rPr>
          <w:noProof/>
          <w:sz w:val="24"/>
          <w:szCs w:val="24"/>
          <w:rtl/>
        </w:rPr>
        <w:t>ואח</w:t>
      </w:r>
      <w:r w:rsidRPr="001F1E90">
        <w:rPr>
          <w:noProof/>
          <w:sz w:val="24"/>
          <w:szCs w:val="24"/>
        </w:rPr>
        <w:t>"</w:t>
      </w:r>
      <w:r w:rsidRPr="001F1E90">
        <w:rPr>
          <w:noProof/>
          <w:sz w:val="24"/>
          <w:szCs w:val="24"/>
          <w:rtl/>
        </w:rPr>
        <w:t>כ</w:t>
      </w:r>
      <w:r w:rsidRPr="001F1E90">
        <w:rPr>
          <w:noProof/>
          <w:sz w:val="24"/>
          <w:szCs w:val="24"/>
        </w:rPr>
        <w:t xml:space="preserve"> </w:t>
      </w:r>
      <w:r w:rsidRPr="001F1E90">
        <w:rPr>
          <w:noProof/>
          <w:sz w:val="24"/>
          <w:szCs w:val="24"/>
          <w:rtl/>
        </w:rPr>
        <w:t>בשר</w:t>
      </w:r>
      <w:r w:rsidRPr="001F1E90">
        <w:rPr>
          <w:noProof/>
          <w:sz w:val="24"/>
          <w:szCs w:val="24"/>
        </w:rPr>
        <w:t xml:space="preserve"> </w:t>
      </w:r>
      <w:r w:rsidRPr="001F1E90">
        <w:rPr>
          <w:noProof/>
          <w:sz w:val="24"/>
          <w:szCs w:val="24"/>
          <w:rtl/>
        </w:rPr>
        <w:t>דוקא</w:t>
      </w:r>
      <w:r w:rsidRPr="001F1E90">
        <w:rPr>
          <w:noProof/>
          <w:sz w:val="24"/>
          <w:szCs w:val="24"/>
        </w:rPr>
        <w:tab/>
        <w:t>45</w:t>
      </w:r>
    </w:p>
    <w:p w14:paraId="504D6DC1"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אוכלים ומשקים תחת המטה</w:t>
      </w:r>
      <w:r w:rsidRPr="001F1E90">
        <w:rPr>
          <w:noProof/>
          <w:sz w:val="24"/>
          <w:szCs w:val="24"/>
        </w:rPr>
        <w:tab/>
        <w:t>81</w:t>
      </w:r>
    </w:p>
    <w:p w14:paraId="45786672"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אוכלים שהונחו תחת המטה כשאין ישנים עליה</w:t>
      </w:r>
      <w:r w:rsidRPr="001F1E90">
        <w:rPr>
          <w:noProof/>
          <w:sz w:val="24"/>
          <w:szCs w:val="24"/>
        </w:rPr>
        <w:tab/>
        <w:t>98</w:t>
      </w:r>
    </w:p>
    <w:p w14:paraId="36FEFB61"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אוכלים שהונחו תחת רגלו של אדם בשנת הלילה</w:t>
      </w:r>
      <w:r w:rsidRPr="001F1E90">
        <w:rPr>
          <w:noProof/>
          <w:sz w:val="24"/>
          <w:szCs w:val="24"/>
        </w:rPr>
        <w:tab/>
        <w:t>102</w:t>
      </w:r>
    </w:p>
    <w:p w14:paraId="6EFE9B84"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אוכלים תחת השולחן</w:t>
      </w:r>
      <w:r w:rsidRPr="001F1E90">
        <w:rPr>
          <w:noProof/>
          <w:sz w:val="24"/>
          <w:szCs w:val="24"/>
        </w:rPr>
        <w:tab/>
        <w:t>102</w:t>
      </w:r>
    </w:p>
    <w:p w14:paraId="38A10AA5"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אוכלין ומשקין שתחת מראשותיו</w:t>
      </w:r>
      <w:r w:rsidRPr="001F1E90">
        <w:rPr>
          <w:noProof/>
          <w:sz w:val="24"/>
          <w:szCs w:val="24"/>
        </w:rPr>
        <w:tab/>
        <w:t>101</w:t>
      </w:r>
    </w:p>
    <w:p w14:paraId="152220CE"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אומגה</w:t>
      </w:r>
      <w:r w:rsidRPr="001F1E90">
        <w:rPr>
          <w:noProof/>
          <w:sz w:val="24"/>
          <w:szCs w:val="24"/>
        </w:rPr>
        <w:t xml:space="preserve"> 3 </w:t>
      </w:r>
      <w:r w:rsidRPr="001F1E90">
        <w:rPr>
          <w:noProof/>
          <w:sz w:val="24"/>
          <w:szCs w:val="24"/>
          <w:rtl/>
        </w:rPr>
        <w:t>עם בשר</w:t>
      </w:r>
      <w:r w:rsidRPr="001F1E90">
        <w:rPr>
          <w:noProof/>
          <w:sz w:val="24"/>
          <w:szCs w:val="24"/>
        </w:rPr>
        <w:tab/>
        <w:t>26</w:t>
      </w:r>
    </w:p>
    <w:p w14:paraId="59512F8A"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אומר שמועה זו נאה, וזו אינה נאה</w:t>
      </w:r>
      <w:r w:rsidRPr="001F1E90">
        <w:rPr>
          <w:noProof/>
          <w:sz w:val="24"/>
          <w:szCs w:val="24"/>
        </w:rPr>
        <w:tab/>
        <w:t>318</w:t>
      </w:r>
    </w:p>
    <w:p w14:paraId="1A999D86"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אינו חוזר על תלמודו תמיד</w:t>
      </w:r>
      <w:r w:rsidRPr="001F1E90">
        <w:rPr>
          <w:noProof/>
          <w:sz w:val="24"/>
          <w:szCs w:val="24"/>
        </w:rPr>
        <w:tab/>
        <w:t>271</w:t>
      </w:r>
    </w:p>
    <w:p w14:paraId="123CCFBC"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אינו מברך ברכת המזון במקום שאכל</w:t>
      </w:r>
      <w:r w:rsidRPr="001F1E90">
        <w:rPr>
          <w:noProof/>
          <w:sz w:val="24"/>
          <w:szCs w:val="24"/>
        </w:rPr>
        <w:tab/>
        <w:t>213</w:t>
      </w:r>
    </w:p>
    <w:p w14:paraId="41FA1FA9" w14:textId="0FE5E0BE" w:rsidR="00A56748" w:rsidRPr="001F1E90" w:rsidRDefault="00A56748" w:rsidP="00A56748">
      <w:pPr>
        <w:pStyle w:val="Index1"/>
        <w:tabs>
          <w:tab w:val="right" w:leader="dot" w:pos="4623"/>
        </w:tabs>
        <w:rPr>
          <w:noProof/>
          <w:sz w:val="24"/>
          <w:szCs w:val="24"/>
        </w:rPr>
      </w:pPr>
      <w:r w:rsidRPr="001F1E90">
        <w:rPr>
          <w:noProof/>
          <w:sz w:val="24"/>
          <w:szCs w:val="24"/>
          <w:rtl/>
        </w:rPr>
        <w:t>אינן זהירות בנדה</w:t>
      </w:r>
      <w:r w:rsidR="001F1E90">
        <w:rPr>
          <w:noProof/>
          <w:sz w:val="24"/>
          <w:szCs w:val="24"/>
          <w:rtl/>
        </w:rPr>
        <w:t xml:space="preserve">: </w:t>
      </w:r>
      <w:r w:rsidRPr="001F1E90">
        <w:rPr>
          <w:noProof/>
          <w:sz w:val="24"/>
          <w:szCs w:val="24"/>
          <w:rtl/>
        </w:rPr>
        <w:t>מתות בשעת לידתן</w:t>
      </w:r>
      <w:r w:rsidRPr="001F1E90">
        <w:rPr>
          <w:noProof/>
          <w:sz w:val="24"/>
          <w:szCs w:val="24"/>
        </w:rPr>
        <w:tab/>
        <w:t>378</w:t>
      </w:r>
    </w:p>
    <w:p w14:paraId="339D715C"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אכילה ושתיה בעמידה</w:t>
      </w:r>
      <w:r w:rsidRPr="001F1E90">
        <w:rPr>
          <w:noProof/>
          <w:sz w:val="24"/>
          <w:szCs w:val="24"/>
        </w:rPr>
        <w:tab/>
        <w:t>201</w:t>
      </w:r>
    </w:p>
    <w:p w14:paraId="3A129D88"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אכילה</w:t>
      </w:r>
      <w:r w:rsidRPr="001F1E90">
        <w:rPr>
          <w:noProof/>
          <w:sz w:val="24"/>
          <w:szCs w:val="24"/>
        </w:rPr>
        <w:t xml:space="preserve"> </w:t>
      </w:r>
      <w:r w:rsidRPr="001F1E90">
        <w:rPr>
          <w:noProof/>
          <w:sz w:val="24"/>
          <w:szCs w:val="24"/>
          <w:rtl/>
        </w:rPr>
        <w:t>קודם הבדלה</w:t>
      </w:r>
      <w:r w:rsidRPr="001F1E90">
        <w:rPr>
          <w:noProof/>
          <w:sz w:val="24"/>
          <w:szCs w:val="24"/>
        </w:rPr>
        <w:tab/>
        <w:t>375</w:t>
      </w:r>
    </w:p>
    <w:p w14:paraId="77322C57"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אכילת</w:t>
      </w:r>
      <w:r w:rsidRPr="001F1E90">
        <w:rPr>
          <w:noProof/>
          <w:sz w:val="24"/>
          <w:szCs w:val="24"/>
        </w:rPr>
        <w:t xml:space="preserve"> </w:t>
      </w:r>
      <w:r w:rsidRPr="001F1E90">
        <w:rPr>
          <w:noProof/>
          <w:sz w:val="24"/>
          <w:szCs w:val="24"/>
          <w:rtl/>
        </w:rPr>
        <w:t>בשר ודגים ביחד</w:t>
      </w:r>
      <w:r w:rsidRPr="001F1E90">
        <w:rPr>
          <w:noProof/>
          <w:sz w:val="24"/>
          <w:szCs w:val="24"/>
        </w:rPr>
        <w:tab/>
        <w:t>23</w:t>
      </w:r>
    </w:p>
    <w:p w14:paraId="5ADBFFD0"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אכילת</w:t>
      </w:r>
      <w:r w:rsidRPr="001F1E90">
        <w:rPr>
          <w:noProof/>
          <w:sz w:val="24"/>
          <w:szCs w:val="24"/>
        </w:rPr>
        <w:t xml:space="preserve"> </w:t>
      </w:r>
      <w:r w:rsidRPr="001F1E90">
        <w:rPr>
          <w:noProof/>
          <w:sz w:val="24"/>
          <w:szCs w:val="24"/>
          <w:rtl/>
        </w:rPr>
        <w:t>גבינה ודגים ביחד</w:t>
      </w:r>
      <w:r w:rsidRPr="001F1E90">
        <w:rPr>
          <w:noProof/>
          <w:sz w:val="24"/>
          <w:szCs w:val="24"/>
        </w:rPr>
        <w:tab/>
        <w:t>46</w:t>
      </w:r>
    </w:p>
    <w:p w14:paraId="44F1B24B"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אכילת דבר מאוס</w:t>
      </w:r>
      <w:r w:rsidRPr="001F1E90">
        <w:rPr>
          <w:noProof/>
          <w:sz w:val="24"/>
          <w:szCs w:val="24"/>
        </w:rPr>
        <w:tab/>
        <w:t>256</w:t>
      </w:r>
    </w:p>
    <w:p w14:paraId="0751B806"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אכילת מאכלי חלב בשבועות</w:t>
      </w:r>
      <w:r w:rsidRPr="001F1E90">
        <w:rPr>
          <w:noProof/>
          <w:sz w:val="24"/>
          <w:szCs w:val="24"/>
        </w:rPr>
        <w:tab/>
        <w:t>213</w:t>
      </w:r>
    </w:p>
    <w:p w14:paraId="650D6A4F"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אכל כל מאכל ולא אכל מלח</w:t>
      </w:r>
      <w:r w:rsidRPr="001F1E90">
        <w:rPr>
          <w:noProof/>
          <w:sz w:val="24"/>
          <w:szCs w:val="24"/>
        </w:rPr>
        <w:tab/>
        <w:t>375</w:t>
      </w:r>
    </w:p>
    <w:p w14:paraId="4EB45860" w14:textId="77777777" w:rsidR="00A56748" w:rsidRPr="001F1E90" w:rsidRDefault="00A56748" w:rsidP="00A56748">
      <w:pPr>
        <w:pStyle w:val="Index1"/>
        <w:tabs>
          <w:tab w:val="right" w:leader="dot" w:pos="4623"/>
        </w:tabs>
        <w:rPr>
          <w:noProof/>
          <w:sz w:val="24"/>
          <w:szCs w:val="24"/>
        </w:rPr>
      </w:pPr>
      <w:r w:rsidRPr="001F1E90">
        <w:rPr>
          <w:rFonts w:asciiTheme="majorBidi" w:hAnsiTheme="majorBidi"/>
          <w:noProof/>
          <w:sz w:val="24"/>
          <w:szCs w:val="24"/>
          <w:rtl/>
        </w:rPr>
        <w:t>אל יפתח אדם פיו לשטן</w:t>
      </w:r>
      <w:r w:rsidRPr="001F1E90">
        <w:rPr>
          <w:noProof/>
          <w:sz w:val="24"/>
          <w:szCs w:val="24"/>
        </w:rPr>
        <w:tab/>
        <w:t>80</w:t>
      </w:r>
    </w:p>
    <w:p w14:paraId="77AF487E" w14:textId="5FB37435" w:rsidR="00A56748" w:rsidRPr="001F1E90" w:rsidRDefault="00A56748" w:rsidP="00A56748">
      <w:pPr>
        <w:pStyle w:val="Index1"/>
        <w:tabs>
          <w:tab w:val="right" w:leader="dot" w:pos="4623"/>
        </w:tabs>
        <w:rPr>
          <w:noProof/>
          <w:sz w:val="24"/>
          <w:szCs w:val="24"/>
        </w:rPr>
      </w:pPr>
      <w:r w:rsidRPr="001F1E90">
        <w:rPr>
          <w:noProof/>
          <w:sz w:val="24"/>
          <w:szCs w:val="24"/>
          <w:rtl/>
        </w:rPr>
        <w:t>אפילפסיה</w:t>
      </w:r>
      <w:r w:rsidR="001F1E90">
        <w:rPr>
          <w:rFonts w:hint="cs"/>
          <w:noProof/>
          <w:sz w:val="24"/>
          <w:szCs w:val="24"/>
          <w:rtl/>
        </w:rPr>
        <w:t xml:space="preserve"> </w:t>
      </w:r>
      <w:r w:rsidRPr="001F1E90">
        <w:rPr>
          <w:noProof/>
          <w:sz w:val="24"/>
          <w:szCs w:val="24"/>
        </w:rPr>
        <w:t>(epilepsy)</w:t>
      </w:r>
      <w:r w:rsidRPr="001F1E90">
        <w:rPr>
          <w:noProof/>
          <w:sz w:val="24"/>
          <w:szCs w:val="24"/>
        </w:rPr>
        <w:tab/>
        <w:t>189</w:t>
      </w:r>
    </w:p>
    <w:p w14:paraId="1A7D0003"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אפיקומן</w:t>
      </w:r>
      <w:r w:rsidRPr="001F1E90">
        <w:rPr>
          <w:noProof/>
          <w:sz w:val="24"/>
          <w:szCs w:val="24"/>
        </w:rPr>
        <w:t xml:space="preserve"> </w:t>
      </w:r>
      <w:r w:rsidRPr="001F1E90">
        <w:rPr>
          <w:noProof/>
          <w:sz w:val="24"/>
          <w:szCs w:val="24"/>
          <w:rtl/>
        </w:rPr>
        <w:t>שהיה</w:t>
      </w:r>
      <w:r w:rsidRPr="001F1E90">
        <w:rPr>
          <w:noProof/>
          <w:sz w:val="24"/>
          <w:szCs w:val="24"/>
        </w:rPr>
        <w:t xml:space="preserve"> </w:t>
      </w:r>
      <w:r w:rsidRPr="001F1E90">
        <w:rPr>
          <w:noProof/>
          <w:sz w:val="24"/>
          <w:szCs w:val="24"/>
          <w:rtl/>
        </w:rPr>
        <w:t>תחת המיטה</w:t>
      </w:r>
      <w:r w:rsidRPr="001F1E90">
        <w:rPr>
          <w:noProof/>
          <w:sz w:val="24"/>
          <w:szCs w:val="24"/>
        </w:rPr>
        <w:tab/>
        <w:t>116</w:t>
      </w:r>
    </w:p>
    <w:p w14:paraId="48763ED8"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אשה העוברת בין שני אנשים</w:t>
      </w:r>
      <w:r w:rsidRPr="001F1E90">
        <w:rPr>
          <w:noProof/>
          <w:sz w:val="24"/>
          <w:szCs w:val="24"/>
        </w:rPr>
        <w:tab/>
        <w:t>327</w:t>
      </w:r>
    </w:p>
    <w:p w14:paraId="7B55B071"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אשה שמגלה שער ראשה</w:t>
      </w:r>
      <w:r w:rsidRPr="001F1E90">
        <w:rPr>
          <w:noProof/>
          <w:sz w:val="24"/>
          <w:szCs w:val="24"/>
        </w:rPr>
        <w:tab/>
        <w:t>365</w:t>
      </w:r>
    </w:p>
    <w:p w14:paraId="215EE64C"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אשתו מקללתו בפניו</w:t>
      </w:r>
      <w:r w:rsidRPr="001F1E90">
        <w:rPr>
          <w:noProof/>
          <w:sz w:val="24"/>
          <w:szCs w:val="24"/>
        </w:rPr>
        <w:tab/>
        <w:t>352</w:t>
      </w:r>
    </w:p>
    <w:p w14:paraId="50B5C634"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אתרוג שהונח תחת המטה</w:t>
      </w:r>
      <w:r w:rsidRPr="001F1E90">
        <w:rPr>
          <w:noProof/>
          <w:sz w:val="24"/>
          <w:szCs w:val="24"/>
        </w:rPr>
        <w:tab/>
        <w:t>112</w:t>
      </w:r>
    </w:p>
    <w:p w14:paraId="68819580" w14:textId="77777777" w:rsidR="00A56748" w:rsidRPr="001F1E90" w:rsidRDefault="00A56748" w:rsidP="00A56748">
      <w:pPr>
        <w:pStyle w:val="Index1"/>
        <w:tabs>
          <w:tab w:val="right" w:leader="dot" w:pos="4623"/>
        </w:tabs>
        <w:rPr>
          <w:noProof/>
          <w:sz w:val="24"/>
          <w:szCs w:val="24"/>
        </w:rPr>
      </w:pPr>
      <w:r w:rsidRPr="001F1E90">
        <w:rPr>
          <w:noProof/>
          <w:sz w:val="24"/>
          <w:szCs w:val="24"/>
          <w:rtl/>
        </w:rPr>
        <w:t>אתרוג שנקבוהו עכברים</w:t>
      </w:r>
      <w:r w:rsidRPr="001F1E90">
        <w:rPr>
          <w:noProof/>
          <w:sz w:val="24"/>
          <w:szCs w:val="24"/>
        </w:rPr>
        <w:tab/>
        <w:t>276</w:t>
      </w:r>
    </w:p>
    <w:p w14:paraId="4E513CD2" w14:textId="77777777" w:rsidR="00A56748" w:rsidRPr="001F1E90" w:rsidRDefault="00A56748" w:rsidP="00A56748">
      <w:pPr>
        <w:pStyle w:val="Index1"/>
        <w:tabs>
          <w:tab w:val="right" w:leader="dot" w:pos="4623"/>
        </w:tabs>
        <w:rPr>
          <w:noProof/>
          <w:sz w:val="24"/>
          <w:szCs w:val="24"/>
        </w:rPr>
      </w:pPr>
      <w:r w:rsidRPr="001F1E90">
        <w:rPr>
          <w:noProof/>
          <w:sz w:val="24"/>
          <w:szCs w:val="24"/>
          <w:rtl/>
        </w:rPr>
        <w:t>בגד שנתלחלח מזיעה והתייבש</w:t>
      </w:r>
      <w:r w:rsidRPr="001F1E90">
        <w:rPr>
          <w:noProof/>
          <w:sz w:val="24"/>
          <w:szCs w:val="24"/>
        </w:rPr>
        <w:tab/>
        <w:t>65</w:t>
      </w:r>
    </w:p>
    <w:p w14:paraId="1D971EA8" w14:textId="589372DA" w:rsidR="00A56748" w:rsidRPr="001F1E90" w:rsidRDefault="00A56748" w:rsidP="00A56748">
      <w:pPr>
        <w:pStyle w:val="Index1"/>
        <w:tabs>
          <w:tab w:val="right" w:leader="dot" w:pos="4623"/>
        </w:tabs>
        <w:rPr>
          <w:noProof/>
          <w:sz w:val="24"/>
          <w:szCs w:val="24"/>
        </w:rPr>
      </w:pPr>
      <w:r w:rsidRPr="001F1E90">
        <w:rPr>
          <w:noProof/>
          <w:sz w:val="24"/>
          <w:szCs w:val="24"/>
          <w:rtl/>
        </w:rPr>
        <w:t>בדיקת דם</w:t>
      </w:r>
      <w:r w:rsidR="001F1E90">
        <w:rPr>
          <w:rFonts w:hint="cs"/>
          <w:noProof/>
          <w:sz w:val="24"/>
          <w:szCs w:val="24"/>
          <w:rtl/>
        </w:rPr>
        <w:t xml:space="preserve"> </w:t>
      </w:r>
      <w:r w:rsidRPr="001F1E90">
        <w:rPr>
          <w:noProof/>
          <w:sz w:val="24"/>
          <w:szCs w:val="24"/>
        </w:rPr>
        <w:t>(blood test)</w:t>
      </w:r>
      <w:r w:rsidRPr="001F1E90">
        <w:rPr>
          <w:noProof/>
          <w:sz w:val="24"/>
          <w:szCs w:val="24"/>
        </w:rPr>
        <w:tab/>
        <w:t>186, 188</w:t>
      </w:r>
    </w:p>
    <w:p w14:paraId="497FC8C1" w14:textId="77777777" w:rsidR="00A56748" w:rsidRPr="001F1E90" w:rsidRDefault="00A56748" w:rsidP="00A56748">
      <w:pPr>
        <w:pStyle w:val="Index1"/>
        <w:tabs>
          <w:tab w:val="right" w:leader="dot" w:pos="4623"/>
        </w:tabs>
        <w:rPr>
          <w:noProof/>
          <w:sz w:val="24"/>
          <w:szCs w:val="24"/>
        </w:rPr>
      </w:pPr>
      <w:r w:rsidRPr="001F1E90">
        <w:rPr>
          <w:noProof/>
          <w:sz w:val="24"/>
          <w:szCs w:val="24"/>
          <w:rtl/>
        </w:rPr>
        <w:t>בודק נכסיו בשבת</w:t>
      </w:r>
      <w:r w:rsidRPr="001F1E90">
        <w:rPr>
          <w:noProof/>
          <w:sz w:val="24"/>
          <w:szCs w:val="24"/>
        </w:rPr>
        <w:tab/>
        <w:t>368</w:t>
      </w:r>
    </w:p>
    <w:p w14:paraId="46457705" w14:textId="77777777" w:rsidR="00A56748" w:rsidRPr="001F1E90" w:rsidRDefault="00A56748" w:rsidP="00A56748">
      <w:pPr>
        <w:pStyle w:val="Index1"/>
        <w:tabs>
          <w:tab w:val="right" w:leader="dot" w:pos="4623"/>
        </w:tabs>
        <w:rPr>
          <w:noProof/>
          <w:sz w:val="24"/>
          <w:szCs w:val="24"/>
        </w:rPr>
      </w:pPr>
      <w:r w:rsidRPr="001F1E90">
        <w:rPr>
          <w:noProof/>
          <w:sz w:val="24"/>
          <w:szCs w:val="24"/>
          <w:rtl/>
        </w:rPr>
        <w:t>ביטול</w:t>
      </w:r>
      <w:r w:rsidRPr="001F1E90">
        <w:rPr>
          <w:noProof/>
          <w:sz w:val="24"/>
          <w:szCs w:val="24"/>
        </w:rPr>
        <w:tab/>
        <w:t>59</w:t>
      </w:r>
    </w:p>
    <w:p w14:paraId="71F3CBA9" w14:textId="77777777" w:rsidR="00A56748" w:rsidRPr="001F1E90" w:rsidRDefault="00A56748" w:rsidP="00A56748">
      <w:pPr>
        <w:pStyle w:val="Index1"/>
        <w:tabs>
          <w:tab w:val="right" w:leader="dot" w:pos="4623"/>
        </w:tabs>
        <w:rPr>
          <w:noProof/>
          <w:sz w:val="24"/>
          <w:szCs w:val="24"/>
        </w:rPr>
      </w:pPr>
      <w:r w:rsidRPr="001F1E90">
        <w:rPr>
          <w:noProof/>
          <w:sz w:val="24"/>
          <w:szCs w:val="24"/>
          <w:rtl/>
        </w:rPr>
        <w:t>ביטול ברוח רעה</w:t>
      </w:r>
      <w:r w:rsidRPr="001F1E90">
        <w:rPr>
          <w:noProof/>
          <w:sz w:val="24"/>
          <w:szCs w:val="24"/>
        </w:rPr>
        <w:tab/>
        <w:t>62</w:t>
      </w:r>
    </w:p>
    <w:p w14:paraId="30D91239" w14:textId="77777777" w:rsidR="00A56748" w:rsidRPr="001F1E90" w:rsidRDefault="00A56748" w:rsidP="00A56748">
      <w:pPr>
        <w:pStyle w:val="Index1"/>
        <w:tabs>
          <w:tab w:val="right" w:leader="dot" w:pos="4623"/>
        </w:tabs>
        <w:rPr>
          <w:noProof/>
          <w:sz w:val="24"/>
          <w:szCs w:val="24"/>
        </w:rPr>
      </w:pPr>
      <w:r w:rsidRPr="001F1E90">
        <w:rPr>
          <w:noProof/>
          <w:color w:val="000000"/>
          <w:sz w:val="24"/>
          <w:szCs w:val="24"/>
          <w:rtl/>
        </w:rPr>
        <w:t>בין דקלים או כלבים, חזירים או נחשים</w:t>
      </w:r>
      <w:r w:rsidRPr="001F1E90">
        <w:rPr>
          <w:noProof/>
          <w:sz w:val="24"/>
          <w:szCs w:val="24"/>
        </w:rPr>
        <w:tab/>
        <w:t>329</w:t>
      </w:r>
    </w:p>
    <w:p w14:paraId="129CEA0E" w14:textId="77777777" w:rsidR="00A56748" w:rsidRPr="001F1E90" w:rsidRDefault="00A56748" w:rsidP="00A56748">
      <w:pPr>
        <w:pStyle w:val="Index1"/>
        <w:tabs>
          <w:tab w:val="right" w:leader="dot" w:pos="4623"/>
        </w:tabs>
        <w:rPr>
          <w:noProof/>
          <w:sz w:val="24"/>
          <w:szCs w:val="24"/>
        </w:rPr>
      </w:pPr>
      <w:r w:rsidRPr="001F1E90">
        <w:rPr>
          <w:noProof/>
          <w:sz w:val="24"/>
          <w:szCs w:val="24"/>
          <w:rtl/>
        </w:rPr>
        <w:t>ביצה קלופה בתוך חמין (בטשולנט)</w:t>
      </w:r>
      <w:r w:rsidRPr="001F1E90">
        <w:rPr>
          <w:noProof/>
          <w:sz w:val="24"/>
          <w:szCs w:val="24"/>
        </w:rPr>
        <w:tab/>
        <w:t>148</w:t>
      </w:r>
    </w:p>
    <w:p w14:paraId="28CBCA4B" w14:textId="77777777" w:rsidR="00A56748" w:rsidRPr="001F1E90" w:rsidRDefault="00A56748" w:rsidP="00A56748">
      <w:pPr>
        <w:pStyle w:val="Index1"/>
        <w:tabs>
          <w:tab w:val="right" w:leader="dot" w:pos="4623"/>
        </w:tabs>
        <w:rPr>
          <w:noProof/>
          <w:sz w:val="24"/>
          <w:szCs w:val="24"/>
        </w:rPr>
      </w:pPr>
      <w:r w:rsidRPr="001F1E90">
        <w:rPr>
          <w:noProof/>
          <w:sz w:val="24"/>
          <w:szCs w:val="24"/>
          <w:rtl/>
        </w:rPr>
        <w:t>ביצה קלופה שעבר עליה הלילה</w:t>
      </w:r>
      <w:r w:rsidRPr="001F1E90">
        <w:rPr>
          <w:noProof/>
          <w:sz w:val="24"/>
          <w:szCs w:val="24"/>
        </w:rPr>
        <w:tab/>
        <w:t>143</w:t>
      </w:r>
    </w:p>
    <w:p w14:paraId="2D1C635B" w14:textId="68B8EDD1" w:rsidR="00A56748" w:rsidRPr="001F1E90" w:rsidRDefault="00A56748" w:rsidP="00A56748">
      <w:pPr>
        <w:pStyle w:val="Index1"/>
        <w:tabs>
          <w:tab w:val="right" w:leader="dot" w:pos="4623"/>
        </w:tabs>
        <w:rPr>
          <w:noProof/>
          <w:sz w:val="24"/>
          <w:szCs w:val="24"/>
        </w:rPr>
      </w:pPr>
      <w:r w:rsidRPr="001F1E90">
        <w:rPr>
          <w:noProof/>
          <w:sz w:val="24"/>
          <w:szCs w:val="24"/>
          <w:rtl/>
        </w:rPr>
        <w:t>ביצה</w:t>
      </w:r>
      <w:r w:rsidR="001F1E90">
        <w:rPr>
          <w:noProof/>
          <w:sz w:val="24"/>
          <w:szCs w:val="24"/>
          <w:rtl/>
        </w:rPr>
        <w:t xml:space="preserve">: </w:t>
      </w:r>
      <w:r w:rsidRPr="001F1E90">
        <w:rPr>
          <w:noProof/>
          <w:sz w:val="24"/>
          <w:szCs w:val="24"/>
          <w:rtl/>
        </w:rPr>
        <w:t>חי או מבושל</w:t>
      </w:r>
      <w:r w:rsidRPr="001F1E90">
        <w:rPr>
          <w:noProof/>
          <w:sz w:val="24"/>
          <w:szCs w:val="24"/>
        </w:rPr>
        <w:tab/>
        <w:t>145</w:t>
      </w:r>
    </w:p>
    <w:p w14:paraId="351C782B" w14:textId="77777777" w:rsidR="00A56748" w:rsidRPr="001F1E90" w:rsidRDefault="00A56748" w:rsidP="00A56748">
      <w:pPr>
        <w:pStyle w:val="Index1"/>
        <w:tabs>
          <w:tab w:val="right" w:leader="dot" w:pos="4623"/>
        </w:tabs>
        <w:rPr>
          <w:noProof/>
          <w:sz w:val="24"/>
          <w:szCs w:val="24"/>
        </w:rPr>
      </w:pPr>
      <w:r w:rsidRPr="001F1E90">
        <w:rPr>
          <w:noProof/>
          <w:sz w:val="24"/>
          <w:szCs w:val="24"/>
          <w:rtl/>
        </w:rPr>
        <w:t>ביצי יונים, אווזים</w:t>
      </w:r>
      <w:r w:rsidRPr="001F1E90">
        <w:rPr>
          <w:noProof/>
          <w:sz w:val="24"/>
          <w:szCs w:val="24"/>
        </w:rPr>
        <w:tab/>
        <w:t>144</w:t>
      </w:r>
    </w:p>
    <w:p w14:paraId="203AE8DB" w14:textId="313E3E34" w:rsidR="00A56748" w:rsidRPr="001F1E90" w:rsidRDefault="00A56748" w:rsidP="00A56748">
      <w:pPr>
        <w:pStyle w:val="Index1"/>
        <w:tabs>
          <w:tab w:val="right" w:leader="dot" w:pos="4623"/>
        </w:tabs>
        <w:rPr>
          <w:noProof/>
          <w:sz w:val="24"/>
          <w:szCs w:val="24"/>
        </w:rPr>
      </w:pPr>
      <w:r w:rsidRPr="001F1E90">
        <w:rPr>
          <w:noProof/>
          <w:sz w:val="24"/>
          <w:szCs w:val="24"/>
          <w:rtl/>
        </w:rPr>
        <w:t>ביצים עם בצל [שניהם יש רוח רעה</w:t>
      </w:r>
      <w:r w:rsidR="001F1E90">
        <w:rPr>
          <w:rFonts w:hint="cs"/>
          <w:noProof/>
          <w:sz w:val="24"/>
          <w:szCs w:val="24"/>
          <w:rtl/>
        </w:rPr>
        <w:t>]</w:t>
      </w:r>
      <w:r w:rsidRPr="001F1E90">
        <w:rPr>
          <w:noProof/>
          <w:sz w:val="24"/>
          <w:szCs w:val="24"/>
        </w:rPr>
        <w:tab/>
        <w:t>137</w:t>
      </w:r>
    </w:p>
    <w:p w14:paraId="0F03EE3B" w14:textId="5D104E5E" w:rsidR="00A56748" w:rsidRPr="001F1E90" w:rsidRDefault="00A56748" w:rsidP="00A56748">
      <w:pPr>
        <w:pStyle w:val="Index1"/>
        <w:tabs>
          <w:tab w:val="right" w:leader="dot" w:pos="4623"/>
        </w:tabs>
        <w:rPr>
          <w:noProof/>
          <w:sz w:val="24"/>
          <w:szCs w:val="24"/>
        </w:rPr>
      </w:pPr>
      <w:r w:rsidRPr="001F1E90">
        <w:rPr>
          <w:noProof/>
          <w:sz w:val="24"/>
          <w:szCs w:val="24"/>
          <w:rtl/>
        </w:rPr>
        <w:t>ביצים עם בצל בשבת</w:t>
      </w:r>
      <w:r w:rsidR="001F1E90">
        <w:rPr>
          <w:rFonts w:hint="cs"/>
          <w:noProof/>
          <w:sz w:val="24"/>
          <w:szCs w:val="24"/>
          <w:rtl/>
        </w:rPr>
        <w:t xml:space="preserve"> </w:t>
      </w:r>
      <w:r w:rsidRPr="001F1E90">
        <w:rPr>
          <w:noProof/>
          <w:sz w:val="24"/>
          <w:szCs w:val="24"/>
        </w:rPr>
        <w:t>(eggs &amp; onions)</w:t>
      </w:r>
      <w:r w:rsidRPr="001F1E90">
        <w:rPr>
          <w:noProof/>
          <w:sz w:val="24"/>
          <w:szCs w:val="24"/>
        </w:rPr>
        <w:tab/>
        <w:t>147</w:t>
      </w:r>
    </w:p>
    <w:p w14:paraId="24D70AA7" w14:textId="77777777" w:rsidR="00A56748" w:rsidRPr="001F1E90" w:rsidRDefault="00A56748" w:rsidP="00A56748">
      <w:pPr>
        <w:pStyle w:val="Index1"/>
        <w:tabs>
          <w:tab w:val="right" w:leader="dot" w:pos="4623"/>
        </w:tabs>
        <w:rPr>
          <w:noProof/>
          <w:sz w:val="24"/>
          <w:szCs w:val="24"/>
        </w:rPr>
      </w:pPr>
      <w:r w:rsidRPr="001F1E90">
        <w:rPr>
          <w:noProof/>
          <w:sz w:val="24"/>
          <w:szCs w:val="24"/>
          <w:rtl/>
        </w:rPr>
        <w:t>ביצים עם דגים</w:t>
      </w:r>
      <w:r w:rsidRPr="001F1E90">
        <w:rPr>
          <w:noProof/>
          <w:sz w:val="24"/>
          <w:szCs w:val="24"/>
        </w:rPr>
        <w:tab/>
        <w:t>26</w:t>
      </w:r>
    </w:p>
    <w:p w14:paraId="68C06B80" w14:textId="77777777" w:rsidR="00A56748" w:rsidRPr="001F1E90" w:rsidRDefault="00A56748" w:rsidP="00A56748">
      <w:pPr>
        <w:pStyle w:val="Index1"/>
        <w:tabs>
          <w:tab w:val="right" w:leader="dot" w:pos="4623"/>
        </w:tabs>
        <w:rPr>
          <w:noProof/>
          <w:sz w:val="24"/>
          <w:szCs w:val="24"/>
        </w:rPr>
      </w:pPr>
      <w:r w:rsidRPr="001F1E90">
        <w:rPr>
          <w:noProof/>
          <w:sz w:val="24"/>
          <w:szCs w:val="24"/>
          <w:rtl/>
        </w:rPr>
        <w:t>בירך בטעות על מאכל שהיה</w:t>
      </w:r>
      <w:r w:rsidRPr="001F1E90">
        <w:rPr>
          <w:noProof/>
          <w:sz w:val="24"/>
          <w:szCs w:val="24"/>
        </w:rPr>
        <w:t xml:space="preserve"> </w:t>
      </w:r>
      <w:r w:rsidRPr="001F1E90">
        <w:rPr>
          <w:noProof/>
          <w:sz w:val="24"/>
          <w:szCs w:val="24"/>
          <w:rtl/>
        </w:rPr>
        <w:t>תחת המיטה</w:t>
      </w:r>
      <w:r w:rsidRPr="001F1E90">
        <w:rPr>
          <w:noProof/>
          <w:sz w:val="24"/>
          <w:szCs w:val="24"/>
        </w:rPr>
        <w:tab/>
        <w:t>86</w:t>
      </w:r>
    </w:p>
    <w:p w14:paraId="38E90E9A" w14:textId="77777777" w:rsidR="00A56748" w:rsidRPr="001F1E90" w:rsidRDefault="00A56748" w:rsidP="00A56748">
      <w:pPr>
        <w:pStyle w:val="Index1"/>
        <w:tabs>
          <w:tab w:val="right" w:leader="dot" w:pos="4623"/>
        </w:tabs>
        <w:rPr>
          <w:noProof/>
          <w:sz w:val="24"/>
          <w:szCs w:val="24"/>
        </w:rPr>
      </w:pPr>
      <w:r w:rsidRPr="001F1E90">
        <w:rPr>
          <w:noProof/>
          <w:sz w:val="24"/>
          <w:szCs w:val="24"/>
          <w:rtl/>
        </w:rPr>
        <w:t>בישל דגים בכלי, ונשפך שומן של בשר על דופן הכלי</w:t>
      </w:r>
      <w:r w:rsidRPr="001F1E90">
        <w:rPr>
          <w:noProof/>
          <w:sz w:val="24"/>
          <w:szCs w:val="24"/>
        </w:rPr>
        <w:tab/>
        <w:t>40</w:t>
      </w:r>
    </w:p>
    <w:p w14:paraId="5FE20282" w14:textId="77777777" w:rsidR="00A56748" w:rsidRPr="001F1E90" w:rsidRDefault="00A56748" w:rsidP="00A56748">
      <w:pPr>
        <w:pStyle w:val="Index1"/>
        <w:tabs>
          <w:tab w:val="right" w:leader="dot" w:pos="4623"/>
        </w:tabs>
        <w:rPr>
          <w:noProof/>
          <w:sz w:val="24"/>
          <w:szCs w:val="24"/>
        </w:rPr>
      </w:pPr>
      <w:r w:rsidRPr="001F1E90">
        <w:rPr>
          <w:noProof/>
          <w:sz w:val="24"/>
          <w:szCs w:val="24"/>
          <w:rtl/>
        </w:rPr>
        <w:t>בל תשקצו</w:t>
      </w:r>
      <w:r w:rsidRPr="001F1E90">
        <w:rPr>
          <w:noProof/>
          <w:sz w:val="24"/>
          <w:szCs w:val="24"/>
        </w:rPr>
        <w:tab/>
        <w:t>255</w:t>
      </w:r>
    </w:p>
    <w:p w14:paraId="7C8729E3" w14:textId="458A5686" w:rsidR="00A56748" w:rsidRPr="001F1E90" w:rsidRDefault="00A56748" w:rsidP="00A56748">
      <w:pPr>
        <w:pStyle w:val="Index1"/>
        <w:tabs>
          <w:tab w:val="right" w:leader="dot" w:pos="4623"/>
        </w:tabs>
        <w:rPr>
          <w:noProof/>
          <w:sz w:val="24"/>
          <w:szCs w:val="24"/>
        </w:rPr>
      </w:pPr>
      <w:r w:rsidRPr="001F1E90">
        <w:rPr>
          <w:noProof/>
          <w:sz w:val="24"/>
          <w:szCs w:val="24"/>
          <w:rtl/>
        </w:rPr>
        <w:t>בצל יבש</w:t>
      </w:r>
      <w:r w:rsidR="001F1E90">
        <w:rPr>
          <w:rFonts w:hint="cs"/>
          <w:noProof/>
          <w:sz w:val="24"/>
          <w:szCs w:val="24"/>
          <w:rtl/>
        </w:rPr>
        <w:t xml:space="preserve"> </w:t>
      </w:r>
      <w:r w:rsidRPr="001F1E90">
        <w:rPr>
          <w:noProof/>
          <w:sz w:val="24"/>
          <w:szCs w:val="24"/>
        </w:rPr>
        <w:t>(dried onions, onion bits)</w:t>
      </w:r>
      <w:r w:rsidRPr="001F1E90">
        <w:rPr>
          <w:noProof/>
          <w:sz w:val="24"/>
          <w:szCs w:val="24"/>
        </w:rPr>
        <w:tab/>
        <w:t>141</w:t>
      </w:r>
    </w:p>
    <w:p w14:paraId="685EE28C" w14:textId="3F05364C" w:rsidR="00A56748" w:rsidRPr="001F1E90" w:rsidRDefault="00A56748" w:rsidP="00A56748">
      <w:pPr>
        <w:pStyle w:val="Index1"/>
        <w:tabs>
          <w:tab w:val="right" w:leader="dot" w:pos="4623"/>
        </w:tabs>
        <w:rPr>
          <w:noProof/>
          <w:sz w:val="24"/>
          <w:szCs w:val="24"/>
        </w:rPr>
      </w:pPr>
      <w:r w:rsidRPr="001F1E90">
        <w:rPr>
          <w:noProof/>
          <w:sz w:val="24"/>
          <w:szCs w:val="24"/>
          <w:rtl/>
        </w:rPr>
        <w:t>בצל ירוק</w:t>
      </w:r>
      <w:r w:rsidR="001F1E90">
        <w:rPr>
          <w:rFonts w:hint="cs"/>
          <w:noProof/>
          <w:sz w:val="24"/>
          <w:szCs w:val="24"/>
          <w:rtl/>
        </w:rPr>
        <w:t xml:space="preserve"> </w:t>
      </w:r>
      <w:r w:rsidRPr="001F1E90">
        <w:rPr>
          <w:noProof/>
          <w:sz w:val="24"/>
          <w:szCs w:val="24"/>
        </w:rPr>
        <w:t>(scallions)</w:t>
      </w:r>
      <w:r w:rsidRPr="001F1E90">
        <w:rPr>
          <w:noProof/>
          <w:sz w:val="24"/>
          <w:szCs w:val="24"/>
        </w:rPr>
        <w:tab/>
        <w:t>142</w:t>
      </w:r>
    </w:p>
    <w:p w14:paraId="1B260315" w14:textId="77777777" w:rsidR="00A56748" w:rsidRPr="001F1E90" w:rsidRDefault="00A56748" w:rsidP="00A56748">
      <w:pPr>
        <w:pStyle w:val="Index1"/>
        <w:tabs>
          <w:tab w:val="right" w:leader="dot" w:pos="4623"/>
        </w:tabs>
        <w:rPr>
          <w:noProof/>
          <w:sz w:val="24"/>
          <w:szCs w:val="24"/>
        </w:rPr>
      </w:pPr>
      <w:r w:rsidRPr="001F1E90">
        <w:rPr>
          <w:noProof/>
          <w:sz w:val="24"/>
          <w:szCs w:val="24"/>
          <w:rtl/>
        </w:rPr>
        <w:t>בצל מבושל או מטוגן</w:t>
      </w:r>
      <w:r w:rsidRPr="001F1E90">
        <w:rPr>
          <w:noProof/>
          <w:sz w:val="24"/>
          <w:szCs w:val="24"/>
        </w:rPr>
        <w:tab/>
        <w:t>141</w:t>
      </w:r>
    </w:p>
    <w:p w14:paraId="1C50F786" w14:textId="07637809" w:rsidR="00A56748" w:rsidRPr="001F1E90" w:rsidRDefault="00A56748" w:rsidP="00A56748">
      <w:pPr>
        <w:pStyle w:val="Index1"/>
        <w:tabs>
          <w:tab w:val="right" w:leader="dot" w:pos="4623"/>
        </w:tabs>
        <w:rPr>
          <w:noProof/>
          <w:sz w:val="24"/>
          <w:szCs w:val="24"/>
        </w:rPr>
      </w:pPr>
      <w:r w:rsidRPr="001F1E90">
        <w:rPr>
          <w:noProof/>
          <w:sz w:val="24"/>
          <w:szCs w:val="24"/>
          <w:rtl/>
        </w:rPr>
        <w:t>בצל סגול</w:t>
      </w:r>
      <w:r w:rsidR="001F1E90">
        <w:rPr>
          <w:rFonts w:hint="cs"/>
          <w:noProof/>
          <w:sz w:val="24"/>
          <w:szCs w:val="24"/>
          <w:rtl/>
        </w:rPr>
        <w:t xml:space="preserve">, </w:t>
      </w:r>
      <w:r w:rsidRPr="001F1E90">
        <w:rPr>
          <w:noProof/>
          <w:sz w:val="24"/>
          <w:szCs w:val="24"/>
          <w:rtl/>
        </w:rPr>
        <w:t>בצל אדום</w:t>
      </w:r>
      <w:r w:rsidR="001F1E90">
        <w:rPr>
          <w:rFonts w:hint="cs"/>
          <w:noProof/>
          <w:sz w:val="24"/>
          <w:szCs w:val="24"/>
          <w:rtl/>
        </w:rPr>
        <w:t xml:space="preserve"> </w:t>
      </w:r>
      <w:r w:rsidRPr="001F1E90">
        <w:rPr>
          <w:noProof/>
          <w:sz w:val="24"/>
          <w:szCs w:val="24"/>
        </w:rPr>
        <w:t>(red onion)</w:t>
      </w:r>
      <w:r w:rsidRPr="001F1E90">
        <w:rPr>
          <w:noProof/>
          <w:sz w:val="24"/>
          <w:szCs w:val="24"/>
        </w:rPr>
        <w:tab/>
        <w:t>142</w:t>
      </w:r>
    </w:p>
    <w:p w14:paraId="6934A0AD" w14:textId="77777777" w:rsidR="00A56748" w:rsidRPr="001F1E90" w:rsidRDefault="00A56748" w:rsidP="00A56748">
      <w:pPr>
        <w:pStyle w:val="Index1"/>
        <w:tabs>
          <w:tab w:val="right" w:leader="dot" w:pos="4623"/>
        </w:tabs>
        <w:rPr>
          <w:noProof/>
          <w:sz w:val="24"/>
          <w:szCs w:val="24"/>
        </w:rPr>
      </w:pPr>
      <w:r w:rsidRPr="001F1E90">
        <w:rPr>
          <w:noProof/>
          <w:sz w:val="24"/>
          <w:szCs w:val="24"/>
          <w:rtl/>
        </w:rPr>
        <w:t>בצל קלוף שעבר עליו הלילה</w:t>
      </w:r>
      <w:r w:rsidRPr="001F1E90">
        <w:rPr>
          <w:noProof/>
          <w:sz w:val="24"/>
          <w:szCs w:val="24"/>
        </w:rPr>
        <w:tab/>
        <w:t>141</w:t>
      </w:r>
    </w:p>
    <w:p w14:paraId="2304F440" w14:textId="77777777" w:rsidR="00A56748" w:rsidRPr="001F1E90" w:rsidRDefault="00A56748" w:rsidP="00A56748">
      <w:pPr>
        <w:pStyle w:val="Index1"/>
        <w:tabs>
          <w:tab w:val="right" w:leader="dot" w:pos="4623"/>
        </w:tabs>
        <w:rPr>
          <w:noProof/>
          <w:sz w:val="24"/>
          <w:szCs w:val="24"/>
        </w:rPr>
      </w:pPr>
      <w:r w:rsidRPr="001F1E90">
        <w:rPr>
          <w:noProof/>
          <w:sz w:val="24"/>
          <w:szCs w:val="24"/>
          <w:rtl/>
        </w:rPr>
        <w:t>בשר עם ביצי דגים</w:t>
      </w:r>
      <w:r w:rsidRPr="001F1E90">
        <w:rPr>
          <w:noProof/>
          <w:sz w:val="24"/>
          <w:szCs w:val="24"/>
        </w:rPr>
        <w:tab/>
        <w:t>26</w:t>
      </w:r>
    </w:p>
    <w:p w14:paraId="101B0834" w14:textId="77777777" w:rsidR="00A56748" w:rsidRPr="001F1E90" w:rsidRDefault="00A56748" w:rsidP="00A56748">
      <w:pPr>
        <w:pStyle w:val="Index1"/>
        <w:tabs>
          <w:tab w:val="right" w:leader="dot" w:pos="4623"/>
        </w:tabs>
        <w:rPr>
          <w:noProof/>
          <w:sz w:val="24"/>
          <w:szCs w:val="24"/>
        </w:rPr>
      </w:pPr>
      <w:r w:rsidRPr="001F1E90">
        <w:rPr>
          <w:noProof/>
          <w:sz w:val="24"/>
          <w:szCs w:val="24"/>
          <w:rtl/>
        </w:rPr>
        <w:t>בשר עם ג'לטין</w:t>
      </w:r>
      <w:r w:rsidRPr="001F1E90">
        <w:rPr>
          <w:noProof/>
          <w:sz w:val="24"/>
          <w:szCs w:val="24"/>
        </w:rPr>
        <w:t xml:space="preserve"> (gelatin) </w:t>
      </w:r>
      <w:r w:rsidRPr="001F1E90">
        <w:rPr>
          <w:noProof/>
          <w:sz w:val="24"/>
          <w:szCs w:val="24"/>
          <w:rtl/>
        </w:rPr>
        <w:t>דגים</w:t>
      </w:r>
      <w:r w:rsidRPr="001F1E90">
        <w:rPr>
          <w:noProof/>
          <w:sz w:val="24"/>
          <w:szCs w:val="24"/>
        </w:rPr>
        <w:tab/>
        <w:t>26</w:t>
      </w:r>
    </w:p>
    <w:p w14:paraId="78167B45" w14:textId="77777777" w:rsidR="00A56748" w:rsidRPr="001F1E90" w:rsidRDefault="00A56748" w:rsidP="00A56748">
      <w:pPr>
        <w:pStyle w:val="Index1"/>
        <w:tabs>
          <w:tab w:val="right" w:leader="dot" w:pos="4623"/>
        </w:tabs>
        <w:rPr>
          <w:noProof/>
          <w:sz w:val="24"/>
          <w:szCs w:val="24"/>
        </w:rPr>
      </w:pPr>
      <w:r w:rsidRPr="001F1E90">
        <w:rPr>
          <w:noProof/>
          <w:color w:val="000000"/>
          <w:sz w:val="24"/>
          <w:szCs w:val="24"/>
          <w:rtl/>
        </w:rPr>
        <w:t>גאוה</w:t>
      </w:r>
      <w:r w:rsidRPr="001F1E90">
        <w:rPr>
          <w:noProof/>
          <w:sz w:val="24"/>
          <w:szCs w:val="24"/>
        </w:rPr>
        <w:tab/>
        <w:t>272</w:t>
      </w:r>
    </w:p>
    <w:p w14:paraId="1183F1BE" w14:textId="77777777" w:rsidR="00A56748" w:rsidRPr="001F1E90" w:rsidRDefault="00A56748" w:rsidP="00A56748">
      <w:pPr>
        <w:pStyle w:val="Index1"/>
        <w:tabs>
          <w:tab w:val="right" w:leader="dot" w:pos="4623"/>
        </w:tabs>
        <w:rPr>
          <w:noProof/>
          <w:sz w:val="24"/>
          <w:szCs w:val="24"/>
        </w:rPr>
      </w:pPr>
      <w:r w:rsidRPr="001F1E90">
        <w:rPr>
          <w:noProof/>
          <w:sz w:val="24"/>
          <w:szCs w:val="24"/>
          <w:rtl/>
        </w:rPr>
        <w:t>גזיזת צפורן אחד ביד וצפורן אחד ברגל</w:t>
      </w:r>
      <w:r w:rsidRPr="001F1E90">
        <w:rPr>
          <w:noProof/>
          <w:sz w:val="24"/>
          <w:szCs w:val="24"/>
        </w:rPr>
        <w:tab/>
        <w:t>164</w:t>
      </w:r>
    </w:p>
    <w:p w14:paraId="0DDDBA40" w14:textId="77777777" w:rsidR="00A56748" w:rsidRPr="001F1E90" w:rsidRDefault="00A56748" w:rsidP="00A56748">
      <w:pPr>
        <w:pStyle w:val="Index1"/>
        <w:tabs>
          <w:tab w:val="right" w:leader="dot" w:pos="4623"/>
        </w:tabs>
        <w:rPr>
          <w:noProof/>
          <w:sz w:val="24"/>
          <w:szCs w:val="24"/>
        </w:rPr>
      </w:pPr>
      <w:r w:rsidRPr="001F1E90">
        <w:rPr>
          <w:noProof/>
          <w:sz w:val="24"/>
          <w:szCs w:val="24"/>
          <w:rtl/>
        </w:rPr>
        <w:t>גילוי</w:t>
      </w:r>
      <w:r w:rsidRPr="001F1E90">
        <w:rPr>
          <w:noProof/>
          <w:sz w:val="24"/>
          <w:szCs w:val="24"/>
        </w:rPr>
        <w:tab/>
        <w:t>9</w:t>
      </w:r>
    </w:p>
    <w:p w14:paraId="0E3EF3E2" w14:textId="77777777" w:rsidR="00A56748" w:rsidRPr="001F1E90" w:rsidRDefault="00A56748" w:rsidP="00A56748">
      <w:pPr>
        <w:pStyle w:val="Index1"/>
        <w:tabs>
          <w:tab w:val="right" w:leader="dot" w:pos="4623"/>
        </w:tabs>
        <w:rPr>
          <w:noProof/>
          <w:sz w:val="24"/>
          <w:szCs w:val="24"/>
        </w:rPr>
      </w:pPr>
      <w:r w:rsidRPr="001F1E90">
        <w:rPr>
          <w:noProof/>
          <w:sz w:val="24"/>
          <w:szCs w:val="24"/>
          <w:rtl/>
        </w:rPr>
        <w:t>גס רוח</w:t>
      </w:r>
      <w:r w:rsidRPr="001F1E90">
        <w:rPr>
          <w:noProof/>
          <w:sz w:val="24"/>
          <w:szCs w:val="24"/>
        </w:rPr>
        <w:tab/>
        <w:t>368</w:t>
      </w:r>
    </w:p>
    <w:p w14:paraId="201ED548" w14:textId="77777777" w:rsidR="00A56748" w:rsidRPr="001F1E90" w:rsidRDefault="00A56748" w:rsidP="00A56748">
      <w:pPr>
        <w:pStyle w:val="Index1"/>
        <w:tabs>
          <w:tab w:val="right" w:leader="dot" w:pos="4623"/>
        </w:tabs>
        <w:rPr>
          <w:noProof/>
          <w:sz w:val="24"/>
          <w:szCs w:val="24"/>
        </w:rPr>
      </w:pPr>
      <w:r w:rsidRPr="001F1E90">
        <w:rPr>
          <w:noProof/>
          <w:sz w:val="24"/>
          <w:szCs w:val="24"/>
          <w:rtl/>
        </w:rPr>
        <w:t>דאגה</w:t>
      </w:r>
      <w:r w:rsidRPr="001F1E90">
        <w:rPr>
          <w:noProof/>
          <w:sz w:val="24"/>
          <w:szCs w:val="24"/>
        </w:rPr>
        <w:tab/>
        <w:t>272</w:t>
      </w:r>
    </w:p>
    <w:p w14:paraId="59E8FD20" w14:textId="77777777" w:rsidR="00A56748" w:rsidRPr="001F1E90" w:rsidRDefault="00A56748" w:rsidP="00A56748">
      <w:pPr>
        <w:pStyle w:val="Index1"/>
        <w:tabs>
          <w:tab w:val="right" w:leader="dot" w:pos="4623"/>
        </w:tabs>
        <w:rPr>
          <w:noProof/>
          <w:sz w:val="24"/>
          <w:szCs w:val="24"/>
        </w:rPr>
      </w:pPr>
      <w:r w:rsidRPr="001F1E90">
        <w:rPr>
          <w:noProof/>
          <w:sz w:val="24"/>
          <w:szCs w:val="24"/>
          <w:rtl/>
        </w:rPr>
        <w:t>דברים שגורם לירידת בעלי בתים</w:t>
      </w:r>
      <w:r w:rsidRPr="001F1E90">
        <w:rPr>
          <w:noProof/>
          <w:sz w:val="24"/>
          <w:szCs w:val="24"/>
        </w:rPr>
        <w:t xml:space="preserve"> </w:t>
      </w:r>
      <w:r w:rsidRPr="001F1E90">
        <w:rPr>
          <w:noProof/>
          <w:sz w:val="24"/>
          <w:szCs w:val="24"/>
          <w:rtl/>
        </w:rPr>
        <w:t>מנכסיהם</w:t>
      </w:r>
      <w:r w:rsidRPr="001F1E90">
        <w:rPr>
          <w:noProof/>
          <w:sz w:val="24"/>
          <w:szCs w:val="24"/>
        </w:rPr>
        <w:tab/>
        <w:t>368</w:t>
      </w:r>
    </w:p>
    <w:p w14:paraId="5A43A9E3" w14:textId="4A6F2E89" w:rsidR="00A56748" w:rsidRPr="001F1E90" w:rsidRDefault="00A56748" w:rsidP="00A56748">
      <w:pPr>
        <w:pStyle w:val="Index1"/>
        <w:tabs>
          <w:tab w:val="right" w:leader="dot" w:pos="4623"/>
        </w:tabs>
        <w:rPr>
          <w:noProof/>
          <w:sz w:val="24"/>
          <w:szCs w:val="24"/>
        </w:rPr>
      </w:pPr>
      <w:r w:rsidRPr="001F1E90">
        <w:rPr>
          <w:noProof/>
          <w:sz w:val="24"/>
          <w:szCs w:val="24"/>
          <w:rtl/>
        </w:rPr>
        <w:t>דג להוריד צהבת</w:t>
      </w:r>
      <w:r w:rsidR="001F1E90">
        <w:rPr>
          <w:rFonts w:hint="cs"/>
          <w:noProof/>
          <w:sz w:val="24"/>
          <w:szCs w:val="24"/>
          <w:rtl/>
        </w:rPr>
        <w:t xml:space="preserve">, </w:t>
      </w:r>
      <w:r w:rsidRPr="001F1E90">
        <w:rPr>
          <w:noProof/>
          <w:sz w:val="24"/>
          <w:szCs w:val="24"/>
          <w:rtl/>
        </w:rPr>
        <w:t>תחת המטה</w:t>
      </w:r>
      <w:r w:rsidRPr="001F1E90">
        <w:rPr>
          <w:noProof/>
          <w:sz w:val="24"/>
          <w:szCs w:val="24"/>
        </w:rPr>
        <w:tab/>
        <w:t>116</w:t>
      </w:r>
    </w:p>
    <w:p w14:paraId="70D94D91" w14:textId="1C21CC13" w:rsidR="00A56748" w:rsidRPr="001F1E90" w:rsidRDefault="00A56748" w:rsidP="00A56748">
      <w:pPr>
        <w:pStyle w:val="Index1"/>
        <w:tabs>
          <w:tab w:val="right" w:leader="dot" w:pos="4623"/>
        </w:tabs>
        <w:rPr>
          <w:noProof/>
          <w:sz w:val="24"/>
          <w:szCs w:val="24"/>
        </w:rPr>
      </w:pPr>
      <w:r w:rsidRPr="001F1E90">
        <w:rPr>
          <w:noProof/>
          <w:sz w:val="24"/>
          <w:szCs w:val="24"/>
          <w:rtl/>
        </w:rPr>
        <w:t>דמי בראשו ומתחייב בנפשו</w:t>
      </w:r>
      <w:r w:rsidR="001F1E90">
        <w:rPr>
          <w:noProof/>
          <w:sz w:val="24"/>
          <w:szCs w:val="24"/>
          <w:rtl/>
        </w:rPr>
        <w:t xml:space="preserve">: </w:t>
      </w:r>
      <w:r w:rsidRPr="001F1E90">
        <w:rPr>
          <w:noProof/>
          <w:sz w:val="24"/>
          <w:szCs w:val="24"/>
          <w:rtl/>
        </w:rPr>
        <w:t>שאר מקרים</w:t>
      </w:r>
      <w:r w:rsidRPr="001F1E90">
        <w:rPr>
          <w:noProof/>
          <w:sz w:val="24"/>
          <w:szCs w:val="24"/>
        </w:rPr>
        <w:tab/>
        <w:t>154</w:t>
      </w:r>
    </w:p>
    <w:p w14:paraId="5B81A74A" w14:textId="68CD091D" w:rsidR="00A56748" w:rsidRPr="001F1E90" w:rsidRDefault="00A56748" w:rsidP="00A56748">
      <w:pPr>
        <w:pStyle w:val="Index1"/>
        <w:tabs>
          <w:tab w:val="right" w:leader="dot" w:pos="4623"/>
        </w:tabs>
        <w:rPr>
          <w:noProof/>
          <w:sz w:val="24"/>
          <w:szCs w:val="24"/>
        </w:rPr>
      </w:pPr>
      <w:r w:rsidRPr="001F1E90">
        <w:rPr>
          <w:noProof/>
          <w:sz w:val="24"/>
          <w:szCs w:val="24"/>
          <w:rtl/>
        </w:rPr>
        <w:t>דרך לקלוף בזמן מוקדם</w:t>
      </w:r>
      <w:r w:rsidR="001F1E90">
        <w:rPr>
          <w:rFonts w:hint="cs"/>
          <w:noProof/>
          <w:sz w:val="24"/>
          <w:szCs w:val="24"/>
          <w:rtl/>
        </w:rPr>
        <w:t xml:space="preserve"> </w:t>
      </w:r>
      <w:r w:rsidRPr="001F1E90">
        <w:rPr>
          <w:noProof/>
          <w:sz w:val="24"/>
          <w:szCs w:val="24"/>
        </w:rPr>
        <w:t>(commercial products)</w:t>
      </w:r>
      <w:r w:rsidRPr="001F1E90">
        <w:rPr>
          <w:noProof/>
          <w:sz w:val="24"/>
          <w:szCs w:val="24"/>
        </w:rPr>
        <w:tab/>
        <w:t>131</w:t>
      </w:r>
    </w:p>
    <w:p w14:paraId="17FBA637" w14:textId="4BE4F533" w:rsidR="00A56748" w:rsidRPr="001F1E90" w:rsidRDefault="00A56748" w:rsidP="00A56748">
      <w:pPr>
        <w:pStyle w:val="Index1"/>
        <w:tabs>
          <w:tab w:val="right" w:leader="dot" w:pos="4623"/>
        </w:tabs>
        <w:rPr>
          <w:noProof/>
          <w:sz w:val="24"/>
          <w:szCs w:val="24"/>
        </w:rPr>
      </w:pPr>
      <w:r w:rsidRPr="001F1E90">
        <w:rPr>
          <w:noProof/>
          <w:sz w:val="24"/>
          <w:szCs w:val="24"/>
          <w:rtl/>
        </w:rPr>
        <w:t>ה</w:t>
      </w:r>
      <w:r w:rsidRPr="001F1E90">
        <w:rPr>
          <w:noProof/>
          <w:sz w:val="24"/>
          <w:szCs w:val="24"/>
        </w:rPr>
        <w:t>"</w:t>
      </w:r>
      <w:r w:rsidRPr="001F1E90">
        <w:rPr>
          <w:noProof/>
          <w:sz w:val="24"/>
          <w:szCs w:val="24"/>
          <w:rtl/>
        </w:rPr>
        <w:t>חפצא</w:t>
      </w:r>
      <w:r w:rsidR="001F1E90">
        <w:rPr>
          <w:rFonts w:hint="cs"/>
          <w:noProof/>
          <w:sz w:val="24"/>
          <w:szCs w:val="24"/>
          <w:rtl/>
        </w:rPr>
        <w:t xml:space="preserve">" </w:t>
      </w:r>
      <w:r w:rsidRPr="001F1E90">
        <w:rPr>
          <w:noProof/>
          <w:sz w:val="24"/>
          <w:szCs w:val="24"/>
          <w:rtl/>
        </w:rPr>
        <w:t>שתחת המטה</w:t>
      </w:r>
      <w:r w:rsidRPr="001F1E90">
        <w:rPr>
          <w:noProof/>
          <w:sz w:val="24"/>
          <w:szCs w:val="24"/>
        </w:rPr>
        <w:tab/>
        <w:t>90</w:t>
      </w:r>
    </w:p>
    <w:p w14:paraId="2C2447C6"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האוכל</w:t>
      </w:r>
      <w:r w:rsidRPr="001F1E90">
        <w:rPr>
          <w:noProof/>
          <w:sz w:val="24"/>
          <w:szCs w:val="24"/>
        </w:rPr>
        <w:t xml:space="preserve"> </w:t>
      </w:r>
      <w:r w:rsidRPr="001F1E90">
        <w:rPr>
          <w:noProof/>
          <w:sz w:val="24"/>
          <w:szCs w:val="24"/>
          <w:rtl/>
        </w:rPr>
        <w:t>קצוות הלחם</w:t>
      </w:r>
      <w:r w:rsidRPr="001F1E90">
        <w:rPr>
          <w:noProof/>
          <w:sz w:val="24"/>
          <w:szCs w:val="24"/>
        </w:rPr>
        <w:tab/>
        <w:t>71</w:t>
      </w:r>
    </w:p>
    <w:p w14:paraId="06E24ED3"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הבא בדרך ונתייגע</w:t>
      </w:r>
      <w:r w:rsidRPr="001F1E90">
        <w:rPr>
          <w:noProof/>
          <w:sz w:val="24"/>
          <w:szCs w:val="24"/>
        </w:rPr>
        <w:tab/>
        <w:t>182</w:t>
      </w:r>
    </w:p>
    <w:p w14:paraId="32F6AA9A"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הורג כנה על גבי המטה</w:t>
      </w:r>
      <w:r w:rsidRPr="001F1E90">
        <w:rPr>
          <w:noProof/>
          <w:sz w:val="24"/>
          <w:szCs w:val="24"/>
        </w:rPr>
        <w:tab/>
        <w:t>156</w:t>
      </w:r>
    </w:p>
    <w:p w14:paraId="3BFBA765"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הזיק דרך סגולה</w:t>
      </w:r>
      <w:r w:rsidRPr="001F1E90">
        <w:rPr>
          <w:noProof/>
          <w:sz w:val="24"/>
          <w:szCs w:val="24"/>
        </w:rPr>
        <w:tab/>
        <w:t>169</w:t>
      </w:r>
    </w:p>
    <w:p w14:paraId="4051922D"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הזכרת שם שמים</w:t>
      </w:r>
      <w:r w:rsidRPr="001F1E90">
        <w:rPr>
          <w:noProof/>
          <w:sz w:val="24"/>
          <w:szCs w:val="24"/>
        </w:rPr>
        <w:t xml:space="preserve"> </w:t>
      </w:r>
      <w:r w:rsidRPr="001F1E90">
        <w:rPr>
          <w:noProof/>
          <w:sz w:val="24"/>
          <w:szCs w:val="24"/>
          <w:rtl/>
        </w:rPr>
        <w:t>לבטלה</w:t>
      </w:r>
      <w:r w:rsidRPr="001F1E90">
        <w:rPr>
          <w:noProof/>
          <w:sz w:val="24"/>
          <w:szCs w:val="24"/>
        </w:rPr>
        <w:tab/>
        <w:t>365</w:t>
      </w:r>
    </w:p>
    <w:p w14:paraId="1461A2F0"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היכר בין</w:t>
      </w:r>
      <w:r w:rsidRPr="001F1E90">
        <w:rPr>
          <w:noProof/>
          <w:sz w:val="24"/>
          <w:szCs w:val="24"/>
        </w:rPr>
        <w:t xml:space="preserve"> </w:t>
      </w:r>
      <w:r w:rsidRPr="001F1E90">
        <w:rPr>
          <w:noProof/>
          <w:sz w:val="24"/>
          <w:szCs w:val="24"/>
          <w:rtl/>
        </w:rPr>
        <w:t>דגים לבשר</w:t>
      </w:r>
      <w:r w:rsidRPr="001F1E90">
        <w:rPr>
          <w:noProof/>
          <w:sz w:val="24"/>
          <w:szCs w:val="24"/>
        </w:rPr>
        <w:tab/>
        <w:t>44</w:t>
      </w:r>
    </w:p>
    <w:p w14:paraId="00B49BD2"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היכר בין דגים לחלב</w:t>
      </w:r>
      <w:r w:rsidRPr="001F1E90">
        <w:rPr>
          <w:noProof/>
          <w:sz w:val="24"/>
          <w:szCs w:val="24"/>
        </w:rPr>
        <w:tab/>
        <w:t>55</w:t>
      </w:r>
    </w:p>
    <w:p w14:paraId="2BCA7778"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הכניס שקית של דגים בתוך חמין בשרי</w:t>
      </w:r>
      <w:r w:rsidRPr="001F1E90">
        <w:rPr>
          <w:noProof/>
          <w:sz w:val="24"/>
          <w:szCs w:val="24"/>
        </w:rPr>
        <w:tab/>
        <w:t>41</w:t>
      </w:r>
    </w:p>
    <w:p w14:paraId="11560892"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הכנסת מאכלים ומשקים לבית הכסא</w:t>
      </w:r>
      <w:r w:rsidRPr="001F1E90">
        <w:rPr>
          <w:noProof/>
          <w:sz w:val="24"/>
          <w:szCs w:val="24"/>
        </w:rPr>
        <w:t xml:space="preserve"> </w:t>
      </w:r>
      <w:r w:rsidRPr="001F1E90">
        <w:rPr>
          <w:noProof/>
          <w:sz w:val="24"/>
          <w:szCs w:val="24"/>
          <w:rtl/>
        </w:rPr>
        <w:t>ובית</w:t>
      </w:r>
      <w:r w:rsidRPr="001F1E90">
        <w:rPr>
          <w:noProof/>
          <w:sz w:val="24"/>
          <w:szCs w:val="24"/>
        </w:rPr>
        <w:t xml:space="preserve"> </w:t>
      </w:r>
      <w:r w:rsidRPr="001F1E90">
        <w:rPr>
          <w:noProof/>
          <w:sz w:val="24"/>
          <w:szCs w:val="24"/>
          <w:rtl/>
        </w:rPr>
        <w:t>המרחץ</w:t>
      </w:r>
      <w:r w:rsidRPr="001F1E90">
        <w:rPr>
          <w:noProof/>
          <w:sz w:val="24"/>
          <w:szCs w:val="24"/>
        </w:rPr>
        <w:tab/>
        <w:t>72</w:t>
      </w:r>
    </w:p>
    <w:p w14:paraId="2C937D14"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הליכה ד' אמות אחר אכילה קודם השינה</w:t>
      </w:r>
      <w:r w:rsidRPr="001F1E90">
        <w:rPr>
          <w:noProof/>
          <w:sz w:val="24"/>
          <w:szCs w:val="24"/>
        </w:rPr>
        <w:tab/>
        <w:t>184</w:t>
      </w:r>
    </w:p>
    <w:p w14:paraId="313234A8"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הלן בבית הקברות</w:t>
      </w:r>
      <w:r w:rsidRPr="001F1E90">
        <w:rPr>
          <w:noProof/>
          <w:sz w:val="24"/>
          <w:szCs w:val="24"/>
        </w:rPr>
        <w:tab/>
        <w:t>153</w:t>
      </w:r>
    </w:p>
    <w:p w14:paraId="6E1ADEB1"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המסתכל בפני נדה</w:t>
      </w:r>
      <w:r w:rsidRPr="001F1E90">
        <w:rPr>
          <w:noProof/>
          <w:sz w:val="24"/>
          <w:szCs w:val="24"/>
        </w:rPr>
        <w:tab/>
        <w:t>316</w:t>
      </w:r>
    </w:p>
    <w:p w14:paraId="17DE23B4"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המקיז דם ומשמש מטתו</w:t>
      </w:r>
      <w:r w:rsidRPr="001F1E90">
        <w:rPr>
          <w:noProof/>
          <w:sz w:val="24"/>
          <w:szCs w:val="24"/>
        </w:rPr>
        <w:tab/>
        <w:t>187</w:t>
      </w:r>
    </w:p>
    <w:p w14:paraId="400C61C5"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הנחת מלח על השלחן</w:t>
      </w:r>
      <w:r w:rsidRPr="001F1E90">
        <w:rPr>
          <w:noProof/>
          <w:sz w:val="24"/>
          <w:szCs w:val="24"/>
        </w:rPr>
        <w:tab/>
        <w:t>208</w:t>
      </w:r>
    </w:p>
    <w:p w14:paraId="360F90F1"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הניח דבר אחר המפסיק בין ראשו</w:t>
      </w:r>
      <w:r w:rsidRPr="001F1E90">
        <w:rPr>
          <w:noProof/>
          <w:sz w:val="24"/>
          <w:szCs w:val="24"/>
        </w:rPr>
        <w:t xml:space="preserve"> </w:t>
      </w:r>
      <w:r w:rsidRPr="001F1E90">
        <w:rPr>
          <w:noProof/>
          <w:sz w:val="24"/>
          <w:szCs w:val="24"/>
          <w:rtl/>
        </w:rPr>
        <w:t>לבגדיו</w:t>
      </w:r>
      <w:r w:rsidRPr="001F1E90">
        <w:rPr>
          <w:noProof/>
          <w:sz w:val="24"/>
          <w:szCs w:val="24"/>
        </w:rPr>
        <w:tab/>
        <w:t>296</w:t>
      </w:r>
    </w:p>
    <w:p w14:paraId="0E38473E"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העביר תינוק מעל גבי השולחן</w:t>
      </w:r>
      <w:r w:rsidRPr="001F1E90">
        <w:rPr>
          <w:noProof/>
          <w:sz w:val="24"/>
          <w:szCs w:val="24"/>
        </w:rPr>
        <w:tab/>
        <w:t>210</w:t>
      </w:r>
    </w:p>
    <w:p w14:paraId="2011D943"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הפוסק צדקה ברבים ואינו נותן</w:t>
      </w:r>
      <w:r w:rsidRPr="001F1E90">
        <w:rPr>
          <w:noProof/>
          <w:sz w:val="24"/>
          <w:szCs w:val="24"/>
        </w:rPr>
        <w:tab/>
        <w:t>368</w:t>
      </w:r>
    </w:p>
    <w:p w14:paraId="67C89A9B"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הפסק בין אכילת דגים לאכילת בשר</w:t>
      </w:r>
      <w:r w:rsidRPr="001F1E90">
        <w:rPr>
          <w:noProof/>
          <w:sz w:val="24"/>
          <w:szCs w:val="24"/>
        </w:rPr>
        <w:tab/>
        <w:t>42</w:t>
      </w:r>
    </w:p>
    <w:p w14:paraId="15E02027"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הקזת דם</w:t>
      </w:r>
      <w:r w:rsidRPr="001F1E90">
        <w:rPr>
          <w:noProof/>
          <w:sz w:val="24"/>
          <w:szCs w:val="24"/>
        </w:rPr>
        <w:tab/>
        <w:t>182</w:t>
      </w:r>
    </w:p>
    <w:p w14:paraId="523E249A"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הקיז דם ויושב בתענית</w:t>
      </w:r>
      <w:r w:rsidRPr="001F1E90">
        <w:rPr>
          <w:noProof/>
          <w:sz w:val="24"/>
          <w:szCs w:val="24"/>
        </w:rPr>
        <w:tab/>
        <w:t>182</w:t>
      </w:r>
    </w:p>
    <w:p w14:paraId="350EF6C5"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הקיז דם ועמד</w:t>
      </w:r>
      <w:r w:rsidRPr="001F1E90">
        <w:rPr>
          <w:noProof/>
          <w:sz w:val="24"/>
          <w:szCs w:val="24"/>
        </w:rPr>
        <w:tab/>
        <w:t>182</w:t>
      </w:r>
    </w:p>
    <w:p w14:paraId="1A1DC0B4"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הקיז דם ערב יו</w:t>
      </w:r>
      <w:r w:rsidRPr="001F1E90">
        <w:rPr>
          <w:noProof/>
          <w:sz w:val="24"/>
          <w:szCs w:val="24"/>
        </w:rPr>
        <w:t>"</w:t>
      </w:r>
      <w:r w:rsidRPr="001F1E90">
        <w:rPr>
          <w:noProof/>
          <w:sz w:val="24"/>
          <w:szCs w:val="24"/>
          <w:rtl/>
        </w:rPr>
        <w:t>ט</w:t>
      </w:r>
      <w:r w:rsidRPr="001F1E90">
        <w:rPr>
          <w:noProof/>
          <w:sz w:val="24"/>
          <w:szCs w:val="24"/>
        </w:rPr>
        <w:tab/>
        <w:t>184</w:t>
      </w:r>
    </w:p>
    <w:p w14:paraId="02768AC4"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הקפות בשמחת תורה</w:t>
      </w:r>
      <w:r w:rsidRPr="001F1E90">
        <w:rPr>
          <w:noProof/>
          <w:sz w:val="24"/>
          <w:szCs w:val="24"/>
        </w:rPr>
        <w:tab/>
        <w:t>371</w:t>
      </w:r>
    </w:p>
    <w:p w14:paraId="18B63EB9" w14:textId="67506608" w:rsidR="00A56748" w:rsidRPr="001F1E90" w:rsidRDefault="00A56748" w:rsidP="00A56748">
      <w:pPr>
        <w:pStyle w:val="Index1"/>
        <w:tabs>
          <w:tab w:val="right" w:leader="dot" w:pos="4623"/>
        </w:tabs>
        <w:rPr>
          <w:noProof/>
          <w:sz w:val="24"/>
          <w:szCs w:val="24"/>
        </w:rPr>
      </w:pPr>
      <w:r w:rsidRPr="001F1E90">
        <w:rPr>
          <w:noProof/>
          <w:sz w:val="24"/>
          <w:szCs w:val="24"/>
          <w:rtl/>
        </w:rPr>
        <w:t>הרגיל בזיתים</w:t>
      </w:r>
      <w:r w:rsidR="001F1E90">
        <w:rPr>
          <w:rFonts w:hint="cs"/>
          <w:noProof/>
          <w:sz w:val="24"/>
          <w:szCs w:val="24"/>
          <w:rtl/>
        </w:rPr>
        <w:t xml:space="preserve"> </w:t>
      </w:r>
      <w:r w:rsidRPr="001F1E90">
        <w:rPr>
          <w:noProof/>
          <w:sz w:val="24"/>
          <w:szCs w:val="24"/>
        </w:rPr>
        <w:t>(olives)</w:t>
      </w:r>
      <w:r w:rsidRPr="001F1E90">
        <w:rPr>
          <w:noProof/>
          <w:sz w:val="24"/>
          <w:szCs w:val="24"/>
        </w:rPr>
        <w:tab/>
        <w:t>285</w:t>
      </w:r>
    </w:p>
    <w:p w14:paraId="2290F78F" w14:textId="77777777" w:rsidR="00A56748" w:rsidRPr="001F1E90" w:rsidRDefault="00A56748" w:rsidP="00A56748">
      <w:pPr>
        <w:pStyle w:val="Index1"/>
        <w:tabs>
          <w:tab w:val="right" w:leader="dot" w:pos="4623"/>
        </w:tabs>
        <w:rPr>
          <w:noProof/>
          <w:sz w:val="24"/>
          <w:szCs w:val="24"/>
        </w:rPr>
      </w:pPr>
      <w:r w:rsidRPr="001F1E90">
        <w:rPr>
          <w:noProof/>
          <w:sz w:val="24"/>
          <w:szCs w:val="24"/>
          <w:rtl/>
        </w:rPr>
        <w:t>הרוג כינה על השולחן</w:t>
      </w:r>
      <w:r w:rsidRPr="001F1E90">
        <w:rPr>
          <w:noProof/>
          <w:sz w:val="24"/>
          <w:szCs w:val="24"/>
        </w:rPr>
        <w:tab/>
        <w:t>208</w:t>
      </w:r>
    </w:p>
    <w:p w14:paraId="2E75E3D8" w14:textId="1E4DBFF1" w:rsidR="00A56748" w:rsidRPr="001F1E90" w:rsidRDefault="00A56748" w:rsidP="00A56748">
      <w:pPr>
        <w:pStyle w:val="Index1"/>
        <w:tabs>
          <w:tab w:val="right" w:leader="dot" w:pos="4623"/>
        </w:tabs>
        <w:rPr>
          <w:noProof/>
          <w:sz w:val="24"/>
          <w:szCs w:val="24"/>
        </w:rPr>
      </w:pPr>
      <w:r w:rsidRPr="001F1E90">
        <w:rPr>
          <w:noProof/>
          <w:sz w:val="24"/>
          <w:szCs w:val="24"/>
          <w:rtl/>
        </w:rPr>
        <w:t>השתלת איברים</w:t>
      </w:r>
      <w:r w:rsidR="001F1E90">
        <w:rPr>
          <w:rFonts w:hint="cs"/>
          <w:noProof/>
          <w:sz w:val="24"/>
          <w:szCs w:val="24"/>
          <w:rtl/>
        </w:rPr>
        <w:t xml:space="preserve"> </w:t>
      </w:r>
      <w:r w:rsidRPr="001F1E90">
        <w:rPr>
          <w:noProof/>
          <w:sz w:val="24"/>
          <w:szCs w:val="24"/>
        </w:rPr>
        <w:t>(organ transplant)</w:t>
      </w:r>
      <w:r w:rsidRPr="001F1E90">
        <w:rPr>
          <w:noProof/>
          <w:sz w:val="24"/>
          <w:szCs w:val="24"/>
        </w:rPr>
        <w:tab/>
        <w:t>402</w:t>
      </w:r>
    </w:p>
    <w:p w14:paraId="7BB2A677" w14:textId="5DF224CD" w:rsidR="00A56748" w:rsidRPr="001F1E90" w:rsidRDefault="00A56748" w:rsidP="00A56748">
      <w:pPr>
        <w:pStyle w:val="Index1"/>
        <w:tabs>
          <w:tab w:val="right" w:leader="dot" w:pos="4623"/>
        </w:tabs>
        <w:rPr>
          <w:noProof/>
          <w:sz w:val="24"/>
          <w:szCs w:val="24"/>
        </w:rPr>
      </w:pPr>
      <w:r w:rsidRPr="001F1E90">
        <w:rPr>
          <w:noProof/>
          <w:sz w:val="24"/>
          <w:szCs w:val="24"/>
          <w:rtl/>
        </w:rPr>
        <w:t>השתמש לעירוב תבשילין במצה שמונחת תחת המיטה</w:t>
      </w:r>
      <w:r w:rsidRPr="001F1E90">
        <w:rPr>
          <w:noProof/>
          <w:sz w:val="24"/>
          <w:szCs w:val="24"/>
        </w:rPr>
        <w:tab/>
        <w:t>116</w:t>
      </w:r>
    </w:p>
    <w:p w14:paraId="0FA90AA3" w14:textId="77777777" w:rsidR="00A56748" w:rsidRPr="001F1E90" w:rsidRDefault="00A56748" w:rsidP="00A56748">
      <w:pPr>
        <w:pStyle w:val="Index1"/>
        <w:tabs>
          <w:tab w:val="right" w:leader="dot" w:pos="4623"/>
        </w:tabs>
        <w:rPr>
          <w:noProof/>
          <w:sz w:val="24"/>
          <w:szCs w:val="24"/>
        </w:rPr>
      </w:pPr>
      <w:r w:rsidRPr="001F1E90">
        <w:rPr>
          <w:noProof/>
          <w:sz w:val="24"/>
          <w:szCs w:val="24"/>
          <w:rtl/>
        </w:rPr>
        <w:t>ויטמינים</w:t>
      </w:r>
      <w:r w:rsidRPr="001F1E90">
        <w:rPr>
          <w:noProof/>
          <w:sz w:val="24"/>
          <w:szCs w:val="24"/>
        </w:rPr>
        <w:t xml:space="preserve"> (vitamins) </w:t>
      </w:r>
      <w:r w:rsidRPr="001F1E90">
        <w:rPr>
          <w:noProof/>
          <w:sz w:val="24"/>
          <w:szCs w:val="24"/>
          <w:rtl/>
        </w:rPr>
        <w:t>תחת המטה</w:t>
      </w:r>
      <w:r w:rsidRPr="001F1E90">
        <w:rPr>
          <w:noProof/>
          <w:sz w:val="24"/>
          <w:szCs w:val="24"/>
        </w:rPr>
        <w:tab/>
        <w:t>93</w:t>
      </w:r>
    </w:p>
    <w:p w14:paraId="6309B5CD" w14:textId="77777777" w:rsidR="00A56748" w:rsidRPr="001F1E90" w:rsidRDefault="00A56748" w:rsidP="00A56748">
      <w:pPr>
        <w:pStyle w:val="Index1"/>
        <w:tabs>
          <w:tab w:val="right" w:leader="dot" w:pos="4623"/>
        </w:tabs>
        <w:rPr>
          <w:noProof/>
          <w:sz w:val="24"/>
          <w:szCs w:val="24"/>
        </w:rPr>
      </w:pPr>
      <w:r w:rsidRPr="001F1E90">
        <w:rPr>
          <w:noProof/>
          <w:sz w:val="24"/>
          <w:szCs w:val="24"/>
          <w:rtl/>
        </w:rPr>
        <w:t>זיעה בטלה בששים</w:t>
      </w:r>
      <w:r w:rsidRPr="001F1E90">
        <w:rPr>
          <w:noProof/>
          <w:sz w:val="24"/>
          <w:szCs w:val="24"/>
        </w:rPr>
        <w:tab/>
        <w:t>65</w:t>
      </w:r>
    </w:p>
    <w:p w14:paraId="06906838" w14:textId="77777777" w:rsidR="00A56748" w:rsidRPr="001F1E90" w:rsidRDefault="00A56748" w:rsidP="00A56748">
      <w:pPr>
        <w:pStyle w:val="Index1"/>
        <w:tabs>
          <w:tab w:val="right" w:leader="dot" w:pos="4623"/>
        </w:tabs>
        <w:rPr>
          <w:noProof/>
          <w:sz w:val="24"/>
          <w:szCs w:val="24"/>
        </w:rPr>
      </w:pPr>
      <w:r w:rsidRPr="001F1E90">
        <w:rPr>
          <w:noProof/>
          <w:sz w:val="24"/>
          <w:szCs w:val="24"/>
          <w:rtl/>
        </w:rPr>
        <w:t>זיעה שנתערבה במאכל</w:t>
      </w:r>
      <w:r w:rsidRPr="001F1E90">
        <w:rPr>
          <w:noProof/>
          <w:sz w:val="24"/>
          <w:szCs w:val="24"/>
        </w:rPr>
        <w:tab/>
        <w:t>65</w:t>
      </w:r>
    </w:p>
    <w:p w14:paraId="6CFAF1A6" w14:textId="77777777" w:rsidR="00A56748" w:rsidRPr="001F1E90" w:rsidRDefault="00A56748" w:rsidP="00A56748">
      <w:pPr>
        <w:pStyle w:val="Index1"/>
        <w:tabs>
          <w:tab w:val="right" w:leader="dot" w:pos="4623"/>
        </w:tabs>
        <w:rPr>
          <w:noProof/>
          <w:sz w:val="24"/>
          <w:szCs w:val="24"/>
        </w:rPr>
      </w:pPr>
      <w:r w:rsidRPr="001F1E90">
        <w:rPr>
          <w:noProof/>
          <w:sz w:val="24"/>
          <w:szCs w:val="24"/>
          <w:rtl/>
        </w:rPr>
        <w:t>זיעת אדם</w:t>
      </w:r>
      <w:r w:rsidRPr="001F1E90">
        <w:rPr>
          <w:noProof/>
          <w:sz w:val="24"/>
          <w:szCs w:val="24"/>
        </w:rPr>
        <w:tab/>
        <w:t>64</w:t>
      </w:r>
    </w:p>
    <w:p w14:paraId="72156E2E" w14:textId="77777777" w:rsidR="00A56748" w:rsidRPr="001F1E90" w:rsidRDefault="00A56748" w:rsidP="00A56748">
      <w:pPr>
        <w:pStyle w:val="Index1"/>
        <w:tabs>
          <w:tab w:val="right" w:leader="dot" w:pos="4623"/>
        </w:tabs>
        <w:rPr>
          <w:noProof/>
          <w:sz w:val="24"/>
          <w:szCs w:val="24"/>
        </w:rPr>
      </w:pPr>
      <w:r w:rsidRPr="001F1E90">
        <w:rPr>
          <w:noProof/>
          <w:sz w:val="24"/>
          <w:szCs w:val="24"/>
          <w:rtl/>
        </w:rPr>
        <w:t>זיתים עם שמן זית</w:t>
      </w:r>
      <w:r w:rsidRPr="001F1E90">
        <w:rPr>
          <w:noProof/>
          <w:sz w:val="24"/>
          <w:szCs w:val="24"/>
        </w:rPr>
        <w:tab/>
        <w:t>290</w:t>
      </w:r>
    </w:p>
    <w:p w14:paraId="3B30C4BC" w14:textId="43748868" w:rsidR="00A56748" w:rsidRPr="001F1E90" w:rsidRDefault="00A56748" w:rsidP="00A56748">
      <w:pPr>
        <w:pStyle w:val="Index1"/>
        <w:tabs>
          <w:tab w:val="right" w:leader="dot" w:pos="4623"/>
        </w:tabs>
        <w:rPr>
          <w:noProof/>
          <w:sz w:val="24"/>
          <w:szCs w:val="24"/>
        </w:rPr>
      </w:pPr>
      <w:r w:rsidRPr="001F1E90">
        <w:rPr>
          <w:noProof/>
          <w:sz w:val="24"/>
          <w:szCs w:val="24"/>
          <w:rtl/>
        </w:rPr>
        <w:t>זיתים</w:t>
      </w:r>
      <w:r w:rsidR="001F1E90">
        <w:rPr>
          <w:noProof/>
          <w:sz w:val="24"/>
          <w:szCs w:val="24"/>
          <w:rtl/>
        </w:rPr>
        <w:t xml:space="preserve">: </w:t>
      </w:r>
      <w:r w:rsidRPr="001F1E90">
        <w:rPr>
          <w:noProof/>
          <w:sz w:val="24"/>
          <w:szCs w:val="24"/>
          <w:rtl/>
        </w:rPr>
        <w:t>כבושים</w:t>
      </w:r>
      <w:r w:rsidR="00891615">
        <w:rPr>
          <w:rFonts w:hint="cs"/>
          <w:noProof/>
          <w:sz w:val="24"/>
          <w:szCs w:val="24"/>
          <w:rtl/>
        </w:rPr>
        <w:t xml:space="preserve">, </w:t>
      </w:r>
      <w:r w:rsidRPr="001F1E90">
        <w:rPr>
          <w:noProof/>
          <w:sz w:val="24"/>
          <w:szCs w:val="24"/>
          <w:rtl/>
        </w:rPr>
        <w:t>מלוחים, מבושלים</w:t>
      </w:r>
      <w:r w:rsidRPr="001F1E90">
        <w:rPr>
          <w:noProof/>
          <w:sz w:val="24"/>
          <w:szCs w:val="24"/>
        </w:rPr>
        <w:tab/>
        <w:t>289</w:t>
      </w:r>
    </w:p>
    <w:p w14:paraId="58F83B09" w14:textId="77777777" w:rsidR="00A56748" w:rsidRPr="001F1E90" w:rsidRDefault="00A56748" w:rsidP="00A56748">
      <w:pPr>
        <w:pStyle w:val="Index1"/>
        <w:tabs>
          <w:tab w:val="right" w:leader="dot" w:pos="4623"/>
        </w:tabs>
        <w:rPr>
          <w:noProof/>
          <w:sz w:val="24"/>
          <w:szCs w:val="24"/>
        </w:rPr>
      </w:pPr>
      <w:r w:rsidRPr="001F1E90">
        <w:rPr>
          <w:noProof/>
          <w:sz w:val="24"/>
          <w:szCs w:val="24"/>
          <w:rtl/>
        </w:rPr>
        <w:t>זריקת פרוסת המוציא</w:t>
      </w:r>
      <w:r w:rsidRPr="001F1E90">
        <w:rPr>
          <w:noProof/>
          <w:sz w:val="24"/>
          <w:szCs w:val="24"/>
        </w:rPr>
        <w:tab/>
        <w:t>211</w:t>
      </w:r>
    </w:p>
    <w:p w14:paraId="45FDA0D6" w14:textId="77777777" w:rsidR="00A56748" w:rsidRPr="001F1E90" w:rsidRDefault="00A56748" w:rsidP="00A56748">
      <w:pPr>
        <w:pStyle w:val="Index1"/>
        <w:tabs>
          <w:tab w:val="right" w:leader="dot" w:pos="4623"/>
        </w:tabs>
        <w:rPr>
          <w:noProof/>
          <w:sz w:val="24"/>
          <w:szCs w:val="24"/>
        </w:rPr>
      </w:pPr>
      <w:r w:rsidRPr="001F1E90">
        <w:rPr>
          <w:noProof/>
          <w:sz w:val="24"/>
          <w:szCs w:val="24"/>
          <w:rtl/>
        </w:rPr>
        <w:t>חביתה עם מלח</w:t>
      </w:r>
      <w:r w:rsidRPr="001F1E90">
        <w:rPr>
          <w:noProof/>
          <w:sz w:val="24"/>
          <w:szCs w:val="24"/>
        </w:rPr>
        <w:tab/>
        <w:t>324</w:t>
      </w:r>
    </w:p>
    <w:p w14:paraId="2E10000B" w14:textId="77777777" w:rsidR="00A56748" w:rsidRPr="001F1E90" w:rsidRDefault="00A56748" w:rsidP="00A56748">
      <w:pPr>
        <w:pStyle w:val="Index1"/>
        <w:tabs>
          <w:tab w:val="right" w:leader="dot" w:pos="4623"/>
        </w:tabs>
        <w:rPr>
          <w:noProof/>
          <w:sz w:val="24"/>
          <w:szCs w:val="24"/>
        </w:rPr>
      </w:pPr>
      <w:r w:rsidRPr="001F1E90">
        <w:rPr>
          <w:noProof/>
          <w:sz w:val="24"/>
          <w:szCs w:val="24"/>
          <w:rtl/>
        </w:rPr>
        <w:t>חייב עונה בליל הטבילה</w:t>
      </w:r>
      <w:r w:rsidRPr="001F1E90">
        <w:rPr>
          <w:noProof/>
          <w:sz w:val="24"/>
          <w:szCs w:val="24"/>
        </w:rPr>
        <w:tab/>
        <w:t>379</w:t>
      </w:r>
    </w:p>
    <w:p w14:paraId="36DE78B8" w14:textId="77777777" w:rsidR="00A56748" w:rsidRPr="001F1E90" w:rsidRDefault="00A56748" w:rsidP="00A56748">
      <w:pPr>
        <w:pStyle w:val="Index1"/>
        <w:tabs>
          <w:tab w:val="right" w:leader="dot" w:pos="4623"/>
        </w:tabs>
        <w:rPr>
          <w:noProof/>
          <w:sz w:val="24"/>
          <w:szCs w:val="24"/>
        </w:rPr>
      </w:pPr>
      <w:r w:rsidRPr="001F1E90">
        <w:rPr>
          <w:noProof/>
          <w:sz w:val="24"/>
          <w:szCs w:val="24"/>
          <w:rtl/>
        </w:rPr>
        <w:t>חלב עם ג'לטין</w:t>
      </w:r>
      <w:r w:rsidRPr="001F1E90">
        <w:rPr>
          <w:noProof/>
          <w:sz w:val="24"/>
          <w:szCs w:val="24"/>
        </w:rPr>
        <w:t xml:space="preserve"> (gelatin) </w:t>
      </w:r>
      <w:r w:rsidRPr="001F1E90">
        <w:rPr>
          <w:noProof/>
          <w:sz w:val="24"/>
          <w:szCs w:val="24"/>
          <w:rtl/>
        </w:rPr>
        <w:t>דגים</w:t>
      </w:r>
      <w:r w:rsidRPr="001F1E90">
        <w:rPr>
          <w:noProof/>
          <w:sz w:val="24"/>
          <w:szCs w:val="24"/>
        </w:rPr>
        <w:tab/>
        <w:t>56</w:t>
      </w:r>
    </w:p>
    <w:p w14:paraId="0FC9F2B4" w14:textId="77777777" w:rsidR="00A56748" w:rsidRPr="001F1E90" w:rsidRDefault="00A56748" w:rsidP="00A56748">
      <w:pPr>
        <w:pStyle w:val="Index1"/>
        <w:tabs>
          <w:tab w:val="right" w:leader="dot" w:pos="4623"/>
        </w:tabs>
        <w:rPr>
          <w:noProof/>
          <w:sz w:val="24"/>
          <w:szCs w:val="24"/>
        </w:rPr>
      </w:pPr>
      <w:r w:rsidRPr="001F1E90">
        <w:rPr>
          <w:noProof/>
          <w:sz w:val="24"/>
          <w:szCs w:val="24"/>
          <w:rtl/>
        </w:rPr>
        <w:t>חלות שמרחו עליהם ביצה שהיתה מגולה בלילה</w:t>
      </w:r>
      <w:r w:rsidRPr="001F1E90">
        <w:rPr>
          <w:noProof/>
          <w:sz w:val="24"/>
          <w:szCs w:val="24"/>
        </w:rPr>
        <w:tab/>
        <w:t>148</w:t>
      </w:r>
    </w:p>
    <w:p w14:paraId="51709E49" w14:textId="00604F33" w:rsidR="00A56748" w:rsidRPr="001F1E90" w:rsidRDefault="00A56748" w:rsidP="00A56748">
      <w:pPr>
        <w:pStyle w:val="Index1"/>
        <w:tabs>
          <w:tab w:val="right" w:leader="dot" w:pos="4623"/>
        </w:tabs>
        <w:rPr>
          <w:noProof/>
          <w:sz w:val="24"/>
          <w:szCs w:val="24"/>
        </w:rPr>
      </w:pPr>
      <w:r w:rsidRPr="001F1E90">
        <w:rPr>
          <w:noProof/>
          <w:sz w:val="24"/>
          <w:szCs w:val="24"/>
          <w:rtl/>
        </w:rPr>
        <w:t>חלמון</w:t>
      </w:r>
      <w:r w:rsidR="00891615">
        <w:rPr>
          <w:rFonts w:hint="cs"/>
          <w:noProof/>
          <w:sz w:val="24"/>
          <w:szCs w:val="24"/>
          <w:rtl/>
        </w:rPr>
        <w:t xml:space="preserve"> </w:t>
      </w:r>
      <w:r w:rsidRPr="001F1E90">
        <w:rPr>
          <w:noProof/>
          <w:sz w:val="24"/>
          <w:szCs w:val="24"/>
        </w:rPr>
        <w:t>(yellow)</w:t>
      </w:r>
      <w:r w:rsidRPr="001F1E90">
        <w:rPr>
          <w:noProof/>
          <w:sz w:val="24"/>
          <w:szCs w:val="24"/>
        </w:rPr>
        <w:tab/>
        <w:t>145</w:t>
      </w:r>
    </w:p>
    <w:p w14:paraId="68752784" w14:textId="77777777" w:rsidR="00A56748" w:rsidRPr="001F1E90" w:rsidRDefault="00A56748" w:rsidP="00A56748">
      <w:pPr>
        <w:pStyle w:val="Index1"/>
        <w:tabs>
          <w:tab w:val="right" w:leader="dot" w:pos="4623"/>
        </w:tabs>
        <w:rPr>
          <w:noProof/>
          <w:sz w:val="24"/>
          <w:szCs w:val="24"/>
        </w:rPr>
      </w:pPr>
      <w:r w:rsidRPr="001F1E90">
        <w:rPr>
          <w:noProof/>
          <w:sz w:val="24"/>
          <w:szCs w:val="24"/>
          <w:rtl/>
        </w:rPr>
        <w:t>חנ</w:t>
      </w:r>
      <w:r w:rsidRPr="001F1E90">
        <w:rPr>
          <w:noProof/>
          <w:sz w:val="24"/>
          <w:szCs w:val="24"/>
        </w:rPr>
        <w:t>"</w:t>
      </w:r>
      <w:r w:rsidRPr="001F1E90">
        <w:rPr>
          <w:noProof/>
          <w:sz w:val="24"/>
          <w:szCs w:val="24"/>
          <w:rtl/>
        </w:rPr>
        <w:t>נ</w:t>
      </w:r>
      <w:r w:rsidRPr="001F1E90">
        <w:rPr>
          <w:noProof/>
          <w:sz w:val="24"/>
          <w:szCs w:val="24"/>
        </w:rPr>
        <w:tab/>
        <w:t>61</w:t>
      </w:r>
    </w:p>
    <w:p w14:paraId="7179DA5A" w14:textId="77777777" w:rsidR="00A56748" w:rsidRPr="001F1E90" w:rsidRDefault="00A56748" w:rsidP="00A56748">
      <w:pPr>
        <w:pStyle w:val="Index1"/>
        <w:tabs>
          <w:tab w:val="right" w:leader="dot" w:pos="4623"/>
        </w:tabs>
        <w:rPr>
          <w:noProof/>
          <w:sz w:val="24"/>
          <w:szCs w:val="24"/>
        </w:rPr>
      </w:pPr>
      <w:r w:rsidRPr="001F1E90">
        <w:rPr>
          <w:noProof/>
          <w:sz w:val="24"/>
          <w:szCs w:val="24"/>
          <w:rtl/>
        </w:rPr>
        <w:t>חנק</w:t>
      </w:r>
      <w:r w:rsidRPr="001F1E90">
        <w:rPr>
          <w:noProof/>
          <w:sz w:val="24"/>
          <w:szCs w:val="24"/>
        </w:rPr>
        <w:tab/>
        <w:t>377</w:t>
      </w:r>
    </w:p>
    <w:p w14:paraId="6ABAA202" w14:textId="77777777" w:rsidR="00A56748" w:rsidRPr="001F1E90" w:rsidRDefault="00A56748" w:rsidP="00A56748">
      <w:pPr>
        <w:pStyle w:val="Index1"/>
        <w:tabs>
          <w:tab w:val="right" w:leader="dot" w:pos="4623"/>
        </w:tabs>
        <w:rPr>
          <w:noProof/>
          <w:sz w:val="24"/>
          <w:szCs w:val="24"/>
        </w:rPr>
      </w:pPr>
      <w:r w:rsidRPr="001F1E90">
        <w:rPr>
          <w:noProof/>
          <w:color w:val="000000"/>
          <w:sz w:val="24"/>
          <w:szCs w:val="24"/>
          <w:rtl/>
        </w:rPr>
        <w:t>חציר</w:t>
      </w:r>
      <w:r w:rsidRPr="001F1E90">
        <w:rPr>
          <w:noProof/>
          <w:sz w:val="24"/>
          <w:szCs w:val="24"/>
        </w:rPr>
        <w:tab/>
        <w:t>348</w:t>
      </w:r>
    </w:p>
    <w:p w14:paraId="14E6158C" w14:textId="77777777" w:rsidR="00A56748" w:rsidRPr="001F1E90" w:rsidRDefault="00A56748" w:rsidP="00A56748">
      <w:pPr>
        <w:pStyle w:val="Index1"/>
        <w:tabs>
          <w:tab w:val="right" w:leader="dot" w:pos="4623"/>
        </w:tabs>
        <w:rPr>
          <w:noProof/>
          <w:sz w:val="24"/>
          <w:szCs w:val="24"/>
        </w:rPr>
      </w:pPr>
      <w:r w:rsidRPr="001F1E90">
        <w:rPr>
          <w:noProof/>
          <w:sz w:val="24"/>
          <w:szCs w:val="24"/>
          <w:rtl/>
        </w:rPr>
        <w:t>חריין</w:t>
      </w:r>
      <w:r w:rsidRPr="001F1E90">
        <w:rPr>
          <w:noProof/>
          <w:sz w:val="24"/>
          <w:szCs w:val="24"/>
        </w:rPr>
        <w:t xml:space="preserve"> </w:t>
      </w:r>
      <w:r w:rsidRPr="001F1E90">
        <w:rPr>
          <w:noProof/>
          <w:sz w:val="24"/>
          <w:szCs w:val="24"/>
          <w:rtl/>
        </w:rPr>
        <w:t>קלוף</w:t>
      </w:r>
      <w:r w:rsidRPr="001F1E90">
        <w:rPr>
          <w:noProof/>
          <w:sz w:val="24"/>
          <w:szCs w:val="24"/>
        </w:rPr>
        <w:tab/>
        <w:t>143</w:t>
      </w:r>
    </w:p>
    <w:p w14:paraId="59D56823" w14:textId="77777777" w:rsidR="00A56748" w:rsidRPr="001F1E90" w:rsidRDefault="00A56748" w:rsidP="00A56748">
      <w:pPr>
        <w:pStyle w:val="Index1"/>
        <w:tabs>
          <w:tab w:val="right" w:leader="dot" w:pos="4623"/>
        </w:tabs>
        <w:rPr>
          <w:noProof/>
          <w:sz w:val="24"/>
          <w:szCs w:val="24"/>
        </w:rPr>
      </w:pPr>
      <w:r w:rsidRPr="001F1E90">
        <w:rPr>
          <w:noProof/>
          <w:sz w:val="24"/>
          <w:szCs w:val="24"/>
          <w:rtl/>
        </w:rPr>
        <w:t>חשש שכחה במניח ראשו על טלית של מצוה</w:t>
      </w:r>
      <w:r w:rsidRPr="001F1E90">
        <w:rPr>
          <w:noProof/>
          <w:sz w:val="24"/>
          <w:szCs w:val="24"/>
        </w:rPr>
        <w:tab/>
        <w:t>297</w:t>
      </w:r>
    </w:p>
    <w:p w14:paraId="6B08DD1B" w14:textId="77777777" w:rsidR="00A56748" w:rsidRPr="001F1E90" w:rsidRDefault="00A56748" w:rsidP="00A56748">
      <w:pPr>
        <w:pStyle w:val="Index1"/>
        <w:tabs>
          <w:tab w:val="right" w:leader="dot" w:pos="4623"/>
        </w:tabs>
        <w:rPr>
          <w:noProof/>
          <w:sz w:val="24"/>
          <w:szCs w:val="24"/>
        </w:rPr>
      </w:pPr>
      <w:r w:rsidRPr="001F1E90">
        <w:rPr>
          <w:noProof/>
          <w:sz w:val="24"/>
          <w:szCs w:val="24"/>
          <w:rtl/>
        </w:rPr>
        <w:t>חששות שבפי הבריות</w:t>
      </w:r>
      <w:r w:rsidRPr="001F1E90">
        <w:rPr>
          <w:noProof/>
          <w:sz w:val="24"/>
          <w:szCs w:val="24"/>
        </w:rPr>
        <w:tab/>
        <w:t>64</w:t>
      </w:r>
    </w:p>
    <w:p w14:paraId="4E173F35" w14:textId="77777777" w:rsidR="00A56748" w:rsidRPr="001F1E90" w:rsidRDefault="00A56748" w:rsidP="00A56748">
      <w:pPr>
        <w:pStyle w:val="Index1"/>
        <w:tabs>
          <w:tab w:val="right" w:leader="dot" w:pos="4623"/>
        </w:tabs>
        <w:rPr>
          <w:noProof/>
          <w:sz w:val="24"/>
          <w:szCs w:val="24"/>
        </w:rPr>
      </w:pPr>
      <w:r w:rsidRPr="001F1E90">
        <w:rPr>
          <w:noProof/>
          <w:sz w:val="24"/>
          <w:szCs w:val="24"/>
          <w:rtl/>
        </w:rPr>
        <w:t>טבילה כשאין בעלה בעיר</w:t>
      </w:r>
      <w:r w:rsidRPr="001F1E90">
        <w:rPr>
          <w:noProof/>
          <w:sz w:val="24"/>
          <w:szCs w:val="24"/>
        </w:rPr>
        <w:tab/>
        <w:t>379</w:t>
      </w:r>
    </w:p>
    <w:p w14:paraId="6CE0AB65" w14:textId="4B21D1AD" w:rsidR="00A56748" w:rsidRPr="001F1E90" w:rsidRDefault="00A56748" w:rsidP="00A56748">
      <w:pPr>
        <w:pStyle w:val="Index1"/>
        <w:tabs>
          <w:tab w:val="right" w:leader="dot" w:pos="4623"/>
        </w:tabs>
        <w:rPr>
          <w:noProof/>
          <w:sz w:val="24"/>
          <w:szCs w:val="24"/>
        </w:rPr>
      </w:pPr>
      <w:r w:rsidRPr="001F1E90">
        <w:rPr>
          <w:noProof/>
          <w:sz w:val="24"/>
          <w:szCs w:val="24"/>
          <w:rtl/>
        </w:rPr>
        <w:t>טיפות שום</w:t>
      </w:r>
      <w:r w:rsidR="00891615">
        <w:rPr>
          <w:rFonts w:hint="cs"/>
          <w:noProof/>
          <w:sz w:val="24"/>
          <w:szCs w:val="24"/>
          <w:rtl/>
        </w:rPr>
        <w:t xml:space="preserve"> </w:t>
      </w:r>
      <w:r w:rsidRPr="001F1E90">
        <w:rPr>
          <w:noProof/>
          <w:sz w:val="24"/>
          <w:szCs w:val="24"/>
        </w:rPr>
        <w:t>(garlic drops)</w:t>
      </w:r>
      <w:r w:rsidRPr="001F1E90">
        <w:rPr>
          <w:noProof/>
          <w:sz w:val="24"/>
          <w:szCs w:val="24"/>
        </w:rPr>
        <w:tab/>
        <w:t>141</w:t>
      </w:r>
    </w:p>
    <w:p w14:paraId="021C250D" w14:textId="77777777" w:rsidR="00A56748" w:rsidRPr="001F1E90" w:rsidRDefault="00A56748" w:rsidP="00A56748">
      <w:pPr>
        <w:pStyle w:val="Index1"/>
        <w:tabs>
          <w:tab w:val="right" w:leader="dot" w:pos="4623"/>
        </w:tabs>
        <w:rPr>
          <w:noProof/>
          <w:sz w:val="24"/>
          <w:szCs w:val="24"/>
        </w:rPr>
      </w:pPr>
      <w:r w:rsidRPr="001F1E90">
        <w:rPr>
          <w:noProof/>
          <w:sz w:val="24"/>
          <w:szCs w:val="24"/>
          <w:rtl/>
        </w:rPr>
        <w:t>טמטום הלב</w:t>
      </w:r>
      <w:r w:rsidRPr="001F1E90">
        <w:rPr>
          <w:noProof/>
          <w:sz w:val="24"/>
          <w:szCs w:val="24"/>
        </w:rPr>
        <w:tab/>
        <w:t>380</w:t>
      </w:r>
    </w:p>
    <w:p w14:paraId="0CC611CF" w14:textId="5F8AE5E6" w:rsidR="00A56748" w:rsidRPr="001F1E90" w:rsidRDefault="00A56748" w:rsidP="00A56748">
      <w:pPr>
        <w:pStyle w:val="Index1"/>
        <w:tabs>
          <w:tab w:val="right" w:leader="dot" w:pos="4623"/>
        </w:tabs>
        <w:rPr>
          <w:noProof/>
          <w:sz w:val="24"/>
          <w:szCs w:val="24"/>
        </w:rPr>
      </w:pPr>
      <w:r w:rsidRPr="001F1E90">
        <w:rPr>
          <w:noProof/>
          <w:sz w:val="24"/>
          <w:szCs w:val="24"/>
          <w:rtl/>
        </w:rPr>
        <w:t>טמטום</w:t>
      </w:r>
      <w:r w:rsidR="001F1E90">
        <w:rPr>
          <w:noProof/>
          <w:sz w:val="24"/>
          <w:szCs w:val="24"/>
          <w:rtl/>
        </w:rPr>
        <w:t xml:space="preserve">: </w:t>
      </w:r>
      <w:r w:rsidRPr="001F1E90">
        <w:rPr>
          <w:noProof/>
          <w:sz w:val="24"/>
          <w:szCs w:val="24"/>
          <w:rtl/>
        </w:rPr>
        <w:t>השרץ או העבירה</w:t>
      </w:r>
      <w:r w:rsidRPr="001F1E90">
        <w:rPr>
          <w:noProof/>
          <w:sz w:val="24"/>
          <w:szCs w:val="24"/>
        </w:rPr>
        <w:tab/>
        <w:t>385</w:t>
      </w:r>
    </w:p>
    <w:p w14:paraId="25A5DA84" w14:textId="77777777" w:rsidR="00A56748" w:rsidRPr="001F1E90" w:rsidRDefault="00A56748" w:rsidP="00A56748">
      <w:pPr>
        <w:pStyle w:val="Index1"/>
        <w:tabs>
          <w:tab w:val="right" w:leader="dot" w:pos="4623"/>
        </w:tabs>
        <w:rPr>
          <w:noProof/>
          <w:sz w:val="24"/>
          <w:szCs w:val="24"/>
        </w:rPr>
      </w:pPr>
      <w:r w:rsidRPr="001F1E90">
        <w:rPr>
          <w:noProof/>
          <w:sz w:val="24"/>
          <w:szCs w:val="24"/>
          <w:rtl/>
        </w:rPr>
        <w:t>טעה ובירך על משקין מגולין</w:t>
      </w:r>
      <w:r w:rsidRPr="001F1E90">
        <w:rPr>
          <w:noProof/>
          <w:sz w:val="24"/>
          <w:szCs w:val="24"/>
        </w:rPr>
        <w:tab/>
        <w:t>18</w:t>
      </w:r>
    </w:p>
    <w:p w14:paraId="66BCB9C8" w14:textId="77777777" w:rsidR="00A56748" w:rsidRPr="001F1E90" w:rsidRDefault="00A56748" w:rsidP="00A56748">
      <w:pPr>
        <w:pStyle w:val="Index1"/>
        <w:tabs>
          <w:tab w:val="right" w:leader="dot" w:pos="4623"/>
        </w:tabs>
        <w:rPr>
          <w:noProof/>
          <w:sz w:val="24"/>
          <w:szCs w:val="24"/>
        </w:rPr>
      </w:pPr>
      <w:r w:rsidRPr="001F1E90">
        <w:rPr>
          <w:noProof/>
          <w:sz w:val="24"/>
          <w:szCs w:val="24"/>
          <w:rtl/>
        </w:rPr>
        <w:t>יבש ביבש</w:t>
      </w:r>
      <w:r w:rsidRPr="001F1E90">
        <w:rPr>
          <w:noProof/>
          <w:sz w:val="24"/>
          <w:szCs w:val="24"/>
        </w:rPr>
        <w:tab/>
        <w:t>61</w:t>
      </w:r>
    </w:p>
    <w:p w14:paraId="71301551" w14:textId="77777777" w:rsidR="00A56748" w:rsidRPr="001F1E90" w:rsidRDefault="00A56748" w:rsidP="00A56748">
      <w:pPr>
        <w:pStyle w:val="Index1"/>
        <w:tabs>
          <w:tab w:val="right" w:leader="dot" w:pos="4623"/>
        </w:tabs>
        <w:rPr>
          <w:noProof/>
          <w:sz w:val="24"/>
          <w:szCs w:val="24"/>
        </w:rPr>
      </w:pPr>
      <w:r w:rsidRPr="001F1E90">
        <w:rPr>
          <w:noProof/>
          <w:sz w:val="24"/>
          <w:szCs w:val="24"/>
          <w:rtl/>
        </w:rPr>
        <w:t>יוצא יחידי</w:t>
      </w:r>
      <w:r w:rsidRPr="001F1E90">
        <w:rPr>
          <w:noProof/>
          <w:sz w:val="24"/>
          <w:szCs w:val="24"/>
        </w:rPr>
        <w:t xml:space="preserve"> </w:t>
      </w:r>
      <w:r w:rsidRPr="001F1E90">
        <w:rPr>
          <w:noProof/>
          <w:sz w:val="24"/>
          <w:szCs w:val="24"/>
          <w:rtl/>
        </w:rPr>
        <w:t>קודם קריאת הגבר</w:t>
      </w:r>
      <w:r w:rsidRPr="001F1E90">
        <w:rPr>
          <w:noProof/>
          <w:sz w:val="24"/>
          <w:szCs w:val="24"/>
        </w:rPr>
        <w:tab/>
        <w:t>155</w:t>
      </w:r>
    </w:p>
    <w:p w14:paraId="5CAEBCE9" w14:textId="77777777" w:rsidR="00A56748" w:rsidRPr="001F1E90" w:rsidRDefault="00A56748" w:rsidP="00A56748">
      <w:pPr>
        <w:pStyle w:val="Index1"/>
        <w:tabs>
          <w:tab w:val="right" w:leader="dot" w:pos="4623"/>
        </w:tabs>
        <w:rPr>
          <w:noProof/>
          <w:sz w:val="24"/>
          <w:szCs w:val="24"/>
        </w:rPr>
      </w:pPr>
      <w:r w:rsidRPr="001F1E90">
        <w:rPr>
          <w:noProof/>
          <w:sz w:val="24"/>
          <w:szCs w:val="24"/>
          <w:rtl/>
        </w:rPr>
        <w:t>יוצא מבית הכסא ושימש</w:t>
      </w:r>
      <w:r w:rsidRPr="001F1E90">
        <w:rPr>
          <w:noProof/>
          <w:sz w:val="24"/>
          <w:szCs w:val="24"/>
        </w:rPr>
        <w:tab/>
        <w:t>189</w:t>
      </w:r>
    </w:p>
    <w:p w14:paraId="3692137B" w14:textId="77777777" w:rsidR="00A56748" w:rsidRPr="001F1E90" w:rsidRDefault="00A56748" w:rsidP="00A56748">
      <w:pPr>
        <w:pStyle w:val="Index1"/>
        <w:tabs>
          <w:tab w:val="right" w:leader="dot" w:pos="4623"/>
        </w:tabs>
        <w:rPr>
          <w:noProof/>
          <w:sz w:val="24"/>
          <w:szCs w:val="24"/>
        </w:rPr>
      </w:pPr>
      <w:r w:rsidRPr="001F1E90">
        <w:rPr>
          <w:noProof/>
          <w:sz w:val="24"/>
          <w:szCs w:val="24"/>
          <w:rtl/>
        </w:rPr>
        <w:t>יושב בצל של מת</w:t>
      </w:r>
      <w:r w:rsidRPr="001F1E90">
        <w:rPr>
          <w:noProof/>
          <w:sz w:val="24"/>
          <w:szCs w:val="24"/>
        </w:rPr>
        <w:tab/>
        <w:t>155</w:t>
      </w:r>
    </w:p>
    <w:p w14:paraId="1D02318C" w14:textId="77777777" w:rsidR="00A56748" w:rsidRPr="001F1E90" w:rsidRDefault="00A56748" w:rsidP="00A56748">
      <w:pPr>
        <w:pStyle w:val="Index1"/>
        <w:tabs>
          <w:tab w:val="right" w:leader="dot" w:pos="4623"/>
        </w:tabs>
        <w:rPr>
          <w:noProof/>
          <w:sz w:val="24"/>
          <w:szCs w:val="24"/>
        </w:rPr>
      </w:pPr>
      <w:r w:rsidRPr="001F1E90">
        <w:rPr>
          <w:noProof/>
          <w:sz w:val="24"/>
          <w:szCs w:val="24"/>
          <w:rtl/>
        </w:rPr>
        <w:t>יין לארבע כוסות תחת המטה</w:t>
      </w:r>
      <w:r w:rsidRPr="001F1E90">
        <w:rPr>
          <w:noProof/>
          <w:sz w:val="24"/>
          <w:szCs w:val="24"/>
        </w:rPr>
        <w:tab/>
        <w:t>116</w:t>
      </w:r>
    </w:p>
    <w:p w14:paraId="783395DB" w14:textId="034BFF25" w:rsidR="00A56748" w:rsidRPr="001F1E90" w:rsidRDefault="00A56748" w:rsidP="00A56748">
      <w:pPr>
        <w:pStyle w:val="Index1"/>
        <w:tabs>
          <w:tab w:val="right" w:leader="dot" w:pos="4623"/>
        </w:tabs>
        <w:rPr>
          <w:noProof/>
          <w:sz w:val="24"/>
          <w:szCs w:val="24"/>
        </w:rPr>
      </w:pPr>
      <w:r w:rsidRPr="001F1E90">
        <w:rPr>
          <w:noProof/>
          <w:sz w:val="24"/>
          <w:szCs w:val="24"/>
          <w:rtl/>
        </w:rPr>
        <w:t>ילבש בגד קצר</w:t>
      </w:r>
      <w:r w:rsidR="00891615">
        <w:rPr>
          <w:rFonts w:hint="cs"/>
          <w:noProof/>
          <w:sz w:val="24"/>
          <w:szCs w:val="24"/>
          <w:rtl/>
        </w:rPr>
        <w:t>,</w:t>
      </w:r>
      <w:r w:rsidRPr="001F1E90">
        <w:rPr>
          <w:noProof/>
          <w:sz w:val="24"/>
          <w:szCs w:val="24"/>
          <w:rtl/>
        </w:rPr>
        <w:t xml:space="preserve"> </w:t>
      </w:r>
      <w:r w:rsidR="00891615">
        <w:rPr>
          <w:rFonts w:hint="cs"/>
          <w:noProof/>
          <w:sz w:val="24"/>
          <w:szCs w:val="24"/>
          <w:rtl/>
        </w:rPr>
        <w:t>ו</w:t>
      </w:r>
      <w:r w:rsidRPr="001F1E90">
        <w:rPr>
          <w:noProof/>
          <w:sz w:val="24"/>
          <w:szCs w:val="24"/>
          <w:rtl/>
        </w:rPr>
        <w:t>יש חשש שיגע במקומות</w:t>
      </w:r>
      <w:r w:rsidRPr="001F1E90">
        <w:rPr>
          <w:noProof/>
          <w:sz w:val="24"/>
          <w:szCs w:val="24"/>
        </w:rPr>
        <w:t xml:space="preserve"> </w:t>
      </w:r>
      <w:r w:rsidRPr="001F1E90">
        <w:rPr>
          <w:noProof/>
          <w:sz w:val="24"/>
          <w:szCs w:val="24"/>
          <w:rtl/>
        </w:rPr>
        <w:t>המכוסים</w:t>
      </w:r>
      <w:r w:rsidRPr="001F1E90">
        <w:rPr>
          <w:noProof/>
          <w:sz w:val="24"/>
          <w:szCs w:val="24"/>
        </w:rPr>
        <w:tab/>
        <w:t>274</w:t>
      </w:r>
    </w:p>
    <w:p w14:paraId="6E08F621" w14:textId="77777777" w:rsidR="00A56748" w:rsidRPr="001F1E90" w:rsidRDefault="00A56748" w:rsidP="00A56748">
      <w:pPr>
        <w:pStyle w:val="Index1"/>
        <w:tabs>
          <w:tab w:val="right" w:leader="dot" w:pos="4623"/>
        </w:tabs>
        <w:rPr>
          <w:noProof/>
          <w:sz w:val="24"/>
          <w:szCs w:val="24"/>
        </w:rPr>
      </w:pPr>
      <w:r w:rsidRPr="001F1E90">
        <w:rPr>
          <w:noProof/>
          <w:sz w:val="24"/>
          <w:szCs w:val="24"/>
          <w:rtl/>
        </w:rPr>
        <w:t>ינעוץ סכין בתוך אתרוג או צנון</w:t>
      </w:r>
      <w:r w:rsidRPr="001F1E90">
        <w:rPr>
          <w:noProof/>
          <w:sz w:val="24"/>
          <w:szCs w:val="24"/>
        </w:rPr>
        <w:tab/>
        <w:t>68</w:t>
      </w:r>
    </w:p>
    <w:p w14:paraId="68D74EB1" w14:textId="77777777" w:rsidR="00A56748" w:rsidRPr="001F1E90" w:rsidRDefault="00A56748" w:rsidP="00A56748">
      <w:pPr>
        <w:pStyle w:val="Index1"/>
        <w:tabs>
          <w:tab w:val="right" w:leader="dot" w:pos="4623"/>
        </w:tabs>
        <w:rPr>
          <w:noProof/>
          <w:sz w:val="24"/>
          <w:szCs w:val="24"/>
        </w:rPr>
      </w:pPr>
      <w:r w:rsidRPr="001F1E90">
        <w:rPr>
          <w:noProof/>
          <w:sz w:val="24"/>
          <w:szCs w:val="24"/>
          <w:rtl/>
        </w:rPr>
        <w:t>יעבור על</w:t>
      </w:r>
      <w:r w:rsidRPr="001F1E90">
        <w:rPr>
          <w:noProof/>
          <w:sz w:val="24"/>
          <w:szCs w:val="24"/>
        </w:rPr>
        <w:t xml:space="preserve"> </w:t>
      </w:r>
      <w:r w:rsidRPr="001F1E90">
        <w:rPr>
          <w:noProof/>
          <w:sz w:val="24"/>
          <w:szCs w:val="24"/>
          <w:rtl/>
        </w:rPr>
        <w:t>ילד</w:t>
      </w:r>
      <w:r w:rsidRPr="001F1E90">
        <w:rPr>
          <w:noProof/>
          <w:sz w:val="24"/>
          <w:szCs w:val="24"/>
        </w:rPr>
        <w:tab/>
        <w:t>70</w:t>
      </w:r>
    </w:p>
    <w:p w14:paraId="26F2BC23" w14:textId="77777777" w:rsidR="00A56748" w:rsidRPr="001F1E90" w:rsidRDefault="00A56748" w:rsidP="00A56748">
      <w:pPr>
        <w:pStyle w:val="Index1"/>
        <w:tabs>
          <w:tab w:val="right" w:leader="dot" w:pos="4623"/>
        </w:tabs>
        <w:rPr>
          <w:noProof/>
          <w:sz w:val="24"/>
          <w:szCs w:val="24"/>
        </w:rPr>
      </w:pPr>
      <w:r w:rsidRPr="001F1E90">
        <w:rPr>
          <w:noProof/>
          <w:sz w:val="24"/>
          <w:szCs w:val="24"/>
          <w:rtl/>
        </w:rPr>
        <w:t>ישיבה על שולחן</w:t>
      </w:r>
      <w:r w:rsidRPr="001F1E90">
        <w:rPr>
          <w:noProof/>
          <w:sz w:val="24"/>
          <w:szCs w:val="24"/>
        </w:rPr>
        <w:tab/>
        <w:t>209</w:t>
      </w:r>
    </w:p>
    <w:p w14:paraId="49284A67" w14:textId="77777777" w:rsidR="00A56748" w:rsidRPr="001F1E90" w:rsidRDefault="00A56748" w:rsidP="00A56748">
      <w:pPr>
        <w:pStyle w:val="Index1"/>
        <w:tabs>
          <w:tab w:val="right" w:leader="dot" w:pos="4623"/>
        </w:tabs>
        <w:rPr>
          <w:noProof/>
          <w:sz w:val="24"/>
          <w:szCs w:val="24"/>
        </w:rPr>
      </w:pPr>
      <w:r w:rsidRPr="001F1E90">
        <w:rPr>
          <w:noProof/>
          <w:sz w:val="24"/>
          <w:szCs w:val="24"/>
          <w:rtl/>
        </w:rPr>
        <w:t>ישן בבית המדרש</w:t>
      </w:r>
      <w:r w:rsidRPr="001F1E90">
        <w:rPr>
          <w:noProof/>
          <w:sz w:val="24"/>
          <w:szCs w:val="24"/>
        </w:rPr>
        <w:tab/>
        <w:t>319</w:t>
      </w:r>
    </w:p>
    <w:p w14:paraId="29BB3A65" w14:textId="77777777" w:rsidR="00A56748" w:rsidRPr="001F1E90" w:rsidRDefault="00A56748" w:rsidP="00A56748">
      <w:pPr>
        <w:pStyle w:val="Index1"/>
        <w:tabs>
          <w:tab w:val="right" w:leader="dot" w:pos="4623"/>
        </w:tabs>
        <w:rPr>
          <w:noProof/>
          <w:sz w:val="24"/>
          <w:szCs w:val="24"/>
        </w:rPr>
      </w:pPr>
      <w:r w:rsidRPr="001F1E90">
        <w:rPr>
          <w:noProof/>
          <w:sz w:val="24"/>
          <w:szCs w:val="24"/>
          <w:rtl/>
        </w:rPr>
        <w:t>ישן בנעלים</w:t>
      </w:r>
      <w:r w:rsidRPr="001F1E90">
        <w:rPr>
          <w:noProof/>
          <w:sz w:val="24"/>
          <w:szCs w:val="24"/>
        </w:rPr>
        <w:tab/>
        <w:t>320</w:t>
      </w:r>
    </w:p>
    <w:p w14:paraId="0EBBFA87" w14:textId="77777777" w:rsidR="00A56748" w:rsidRPr="001F1E90" w:rsidRDefault="00A56748" w:rsidP="00A56748">
      <w:pPr>
        <w:pStyle w:val="Index1"/>
        <w:tabs>
          <w:tab w:val="right" w:leader="dot" w:pos="4623"/>
        </w:tabs>
        <w:rPr>
          <w:noProof/>
          <w:sz w:val="24"/>
          <w:szCs w:val="24"/>
        </w:rPr>
      </w:pPr>
      <w:r w:rsidRPr="001F1E90">
        <w:rPr>
          <w:noProof/>
          <w:sz w:val="24"/>
          <w:szCs w:val="24"/>
          <w:rtl/>
        </w:rPr>
        <w:t>ישן ואוכל בפיו</w:t>
      </w:r>
      <w:r w:rsidRPr="001F1E90">
        <w:rPr>
          <w:noProof/>
          <w:sz w:val="24"/>
          <w:szCs w:val="24"/>
        </w:rPr>
        <w:tab/>
        <w:t>102</w:t>
      </w:r>
    </w:p>
    <w:p w14:paraId="5C86CB9B" w14:textId="77777777" w:rsidR="00A56748" w:rsidRPr="001F1E90" w:rsidRDefault="00A56748" w:rsidP="00A56748">
      <w:pPr>
        <w:pStyle w:val="Index1"/>
        <w:tabs>
          <w:tab w:val="right" w:leader="dot" w:pos="4623"/>
        </w:tabs>
        <w:rPr>
          <w:noProof/>
          <w:sz w:val="24"/>
          <w:szCs w:val="24"/>
        </w:rPr>
      </w:pPr>
      <w:r w:rsidRPr="001F1E90">
        <w:rPr>
          <w:noProof/>
          <w:sz w:val="24"/>
          <w:szCs w:val="24"/>
          <w:rtl/>
        </w:rPr>
        <w:t>ישן עם בגדים</w:t>
      </w:r>
      <w:r w:rsidRPr="001F1E90">
        <w:rPr>
          <w:noProof/>
          <w:sz w:val="24"/>
          <w:szCs w:val="24"/>
        </w:rPr>
        <w:tab/>
        <w:t>325</w:t>
      </w:r>
    </w:p>
    <w:p w14:paraId="3A3DECD9" w14:textId="700BB956" w:rsidR="00A56748" w:rsidRPr="001F1E90" w:rsidRDefault="00A56748" w:rsidP="00A56748">
      <w:pPr>
        <w:pStyle w:val="Index1"/>
        <w:tabs>
          <w:tab w:val="right" w:leader="dot" w:pos="4623"/>
        </w:tabs>
        <w:rPr>
          <w:noProof/>
          <w:sz w:val="24"/>
          <w:szCs w:val="24"/>
        </w:rPr>
      </w:pPr>
      <w:r w:rsidRPr="001F1E90">
        <w:rPr>
          <w:noProof/>
          <w:color w:val="000000"/>
          <w:sz w:val="24"/>
          <w:szCs w:val="24"/>
          <w:rtl/>
        </w:rPr>
        <w:t>כבישה</w:t>
      </w:r>
      <w:r w:rsidR="001F1E90">
        <w:rPr>
          <w:noProof/>
          <w:color w:val="000000"/>
          <w:sz w:val="24"/>
          <w:szCs w:val="24"/>
          <w:rtl/>
        </w:rPr>
        <w:t xml:space="preserve">: </w:t>
      </w:r>
      <w:r w:rsidRPr="001F1E90">
        <w:rPr>
          <w:noProof/>
          <w:color w:val="000000"/>
          <w:sz w:val="24"/>
          <w:szCs w:val="24"/>
          <w:rtl/>
        </w:rPr>
        <w:t>כבישת בשר עם דגים</w:t>
      </w:r>
      <w:r w:rsidRPr="001F1E90">
        <w:rPr>
          <w:noProof/>
          <w:sz w:val="24"/>
          <w:szCs w:val="24"/>
        </w:rPr>
        <w:tab/>
        <w:t>35</w:t>
      </w:r>
    </w:p>
    <w:p w14:paraId="74B41E1D" w14:textId="77777777" w:rsidR="00A56748" w:rsidRPr="001F1E90" w:rsidRDefault="00A56748" w:rsidP="00A56748">
      <w:pPr>
        <w:pStyle w:val="Index1"/>
        <w:tabs>
          <w:tab w:val="right" w:leader="dot" w:pos="4623"/>
        </w:tabs>
        <w:rPr>
          <w:noProof/>
          <w:sz w:val="24"/>
          <w:szCs w:val="24"/>
        </w:rPr>
      </w:pPr>
      <w:r w:rsidRPr="001F1E90">
        <w:rPr>
          <w:noProof/>
          <w:sz w:val="24"/>
          <w:szCs w:val="24"/>
          <w:rtl/>
        </w:rPr>
        <w:t>כובש שכר שכיר</w:t>
      </w:r>
      <w:r w:rsidRPr="001F1E90">
        <w:rPr>
          <w:noProof/>
          <w:sz w:val="24"/>
          <w:szCs w:val="24"/>
        </w:rPr>
        <w:tab/>
        <w:t>368</w:t>
      </w:r>
    </w:p>
    <w:p w14:paraId="3CF44435" w14:textId="77777777" w:rsidR="00A56748" w:rsidRPr="001F1E90" w:rsidRDefault="00A56748" w:rsidP="00A56748">
      <w:pPr>
        <w:pStyle w:val="Index1"/>
        <w:tabs>
          <w:tab w:val="right" w:leader="dot" w:pos="4623"/>
        </w:tabs>
        <w:rPr>
          <w:noProof/>
          <w:sz w:val="24"/>
          <w:szCs w:val="24"/>
        </w:rPr>
      </w:pPr>
      <w:r w:rsidRPr="001F1E90">
        <w:rPr>
          <w:noProof/>
          <w:sz w:val="24"/>
          <w:szCs w:val="24"/>
          <w:rtl/>
        </w:rPr>
        <w:t>כופה קערה ע</w:t>
      </w:r>
      <w:r w:rsidRPr="001F1E90">
        <w:rPr>
          <w:noProof/>
          <w:sz w:val="24"/>
          <w:szCs w:val="24"/>
        </w:rPr>
        <w:t>"</w:t>
      </w:r>
      <w:r w:rsidRPr="001F1E90">
        <w:rPr>
          <w:noProof/>
          <w:sz w:val="24"/>
          <w:szCs w:val="24"/>
          <w:rtl/>
        </w:rPr>
        <w:t>ג כד</w:t>
      </w:r>
      <w:r w:rsidRPr="001F1E90">
        <w:rPr>
          <w:noProof/>
          <w:sz w:val="24"/>
          <w:szCs w:val="24"/>
        </w:rPr>
        <w:tab/>
        <w:t>362</w:t>
      </w:r>
    </w:p>
    <w:p w14:paraId="01E980E5" w14:textId="77777777" w:rsidR="00A56748" w:rsidRPr="001F1E90" w:rsidRDefault="00A56748" w:rsidP="00A56748">
      <w:pPr>
        <w:pStyle w:val="Index1"/>
        <w:tabs>
          <w:tab w:val="right" w:leader="dot" w:pos="4623"/>
        </w:tabs>
        <w:rPr>
          <w:noProof/>
          <w:sz w:val="24"/>
          <w:szCs w:val="24"/>
        </w:rPr>
      </w:pPr>
      <w:r w:rsidRPr="001F1E90">
        <w:rPr>
          <w:noProof/>
          <w:sz w:val="24"/>
          <w:szCs w:val="24"/>
          <w:rtl/>
        </w:rPr>
        <w:t>כיבדוהו</w:t>
      </w:r>
      <w:r w:rsidRPr="001F1E90">
        <w:rPr>
          <w:noProof/>
          <w:sz w:val="24"/>
          <w:szCs w:val="24"/>
        </w:rPr>
        <w:t xml:space="preserve"> </w:t>
      </w:r>
      <w:r w:rsidRPr="001F1E90">
        <w:rPr>
          <w:noProof/>
          <w:sz w:val="24"/>
          <w:szCs w:val="24"/>
          <w:rtl/>
        </w:rPr>
        <w:t>בהגבהה וסירב לעלות</w:t>
      </w:r>
      <w:r w:rsidRPr="001F1E90">
        <w:rPr>
          <w:noProof/>
          <w:sz w:val="24"/>
          <w:szCs w:val="24"/>
        </w:rPr>
        <w:tab/>
        <w:t>370</w:t>
      </w:r>
    </w:p>
    <w:p w14:paraId="76028A49" w14:textId="77777777" w:rsidR="00A56748" w:rsidRPr="001F1E90" w:rsidRDefault="00A56748" w:rsidP="00A56748">
      <w:pPr>
        <w:pStyle w:val="Index1"/>
        <w:tabs>
          <w:tab w:val="right" w:leader="dot" w:pos="4623"/>
        </w:tabs>
        <w:rPr>
          <w:noProof/>
          <w:sz w:val="24"/>
          <w:szCs w:val="24"/>
        </w:rPr>
      </w:pPr>
      <w:r w:rsidRPr="001F1E90">
        <w:rPr>
          <w:noProof/>
          <w:sz w:val="24"/>
          <w:szCs w:val="24"/>
          <w:rtl/>
        </w:rPr>
        <w:t>כיבוי נר בנשיפה</w:t>
      </w:r>
      <w:r w:rsidRPr="001F1E90">
        <w:rPr>
          <w:noProof/>
          <w:sz w:val="24"/>
          <w:szCs w:val="24"/>
        </w:rPr>
        <w:tab/>
        <w:t>156</w:t>
      </w:r>
    </w:p>
    <w:p w14:paraId="5A7FFC18" w14:textId="1AA1F2A6" w:rsidR="00A56748" w:rsidRPr="001F1E90" w:rsidRDefault="00A56748" w:rsidP="00A56748">
      <w:pPr>
        <w:pStyle w:val="Index1"/>
        <w:tabs>
          <w:tab w:val="right" w:leader="dot" w:pos="4623"/>
        </w:tabs>
        <w:rPr>
          <w:noProof/>
          <w:sz w:val="24"/>
          <w:szCs w:val="24"/>
        </w:rPr>
      </w:pPr>
      <w:r w:rsidRPr="001F1E90">
        <w:rPr>
          <w:noProof/>
          <w:sz w:val="24"/>
          <w:szCs w:val="24"/>
          <w:rtl/>
        </w:rPr>
        <w:t>כיבוי</w:t>
      </w:r>
      <w:r w:rsidRPr="001F1E90">
        <w:rPr>
          <w:noProof/>
          <w:sz w:val="24"/>
          <w:szCs w:val="24"/>
        </w:rPr>
        <w:t xml:space="preserve"> </w:t>
      </w:r>
      <w:r w:rsidRPr="001F1E90">
        <w:rPr>
          <w:noProof/>
          <w:sz w:val="24"/>
          <w:szCs w:val="24"/>
          <w:rtl/>
        </w:rPr>
        <w:t>נר בנשיפה</w:t>
      </w:r>
      <w:r w:rsidR="00891615">
        <w:rPr>
          <w:rFonts w:hint="cs"/>
          <w:noProof/>
          <w:sz w:val="24"/>
          <w:szCs w:val="24"/>
          <w:rtl/>
        </w:rPr>
        <w:t xml:space="preserve"> </w:t>
      </w:r>
      <w:r w:rsidRPr="001F1E90">
        <w:rPr>
          <w:noProof/>
          <w:sz w:val="24"/>
          <w:szCs w:val="24"/>
        </w:rPr>
        <w:t>(blowing out a flame)</w:t>
      </w:r>
      <w:r w:rsidRPr="001F1E90">
        <w:rPr>
          <w:noProof/>
          <w:sz w:val="24"/>
          <w:szCs w:val="24"/>
        </w:rPr>
        <w:tab/>
        <w:t>193</w:t>
      </w:r>
    </w:p>
    <w:p w14:paraId="7AF712EF" w14:textId="77777777" w:rsidR="00A56748" w:rsidRPr="001F1E90" w:rsidRDefault="00A56748" w:rsidP="00A56748">
      <w:pPr>
        <w:pStyle w:val="Index1"/>
        <w:tabs>
          <w:tab w:val="right" w:leader="dot" w:pos="4623"/>
        </w:tabs>
        <w:rPr>
          <w:noProof/>
          <w:sz w:val="24"/>
          <w:szCs w:val="24"/>
        </w:rPr>
      </w:pPr>
      <w:r w:rsidRPr="001F1E90">
        <w:rPr>
          <w:noProof/>
          <w:sz w:val="24"/>
          <w:szCs w:val="24"/>
          <w:rtl/>
        </w:rPr>
        <w:t>כיסוי הראש אחר היחוד [חופה]</w:t>
      </w:r>
      <w:r w:rsidRPr="001F1E90">
        <w:rPr>
          <w:noProof/>
          <w:sz w:val="24"/>
          <w:szCs w:val="24"/>
        </w:rPr>
        <w:tab/>
        <w:t>366</w:t>
      </w:r>
    </w:p>
    <w:p w14:paraId="739E6271" w14:textId="77777777" w:rsidR="00A56748" w:rsidRPr="001F1E90" w:rsidRDefault="00A56748" w:rsidP="00A56748">
      <w:pPr>
        <w:pStyle w:val="Index1"/>
        <w:tabs>
          <w:tab w:val="right" w:leader="dot" w:pos="4623"/>
        </w:tabs>
        <w:rPr>
          <w:noProof/>
          <w:sz w:val="24"/>
          <w:szCs w:val="24"/>
        </w:rPr>
      </w:pPr>
      <w:r w:rsidRPr="001F1E90">
        <w:rPr>
          <w:noProof/>
          <w:sz w:val="24"/>
          <w:szCs w:val="24"/>
          <w:rtl/>
        </w:rPr>
        <w:t>כל המתלוצץ מזונותיו מתמעטין</w:t>
      </w:r>
      <w:r w:rsidRPr="001F1E90">
        <w:rPr>
          <w:noProof/>
          <w:sz w:val="24"/>
          <w:szCs w:val="24"/>
        </w:rPr>
        <w:tab/>
        <w:t>368</w:t>
      </w:r>
    </w:p>
    <w:p w14:paraId="1E338090" w14:textId="77777777" w:rsidR="00A56748" w:rsidRPr="001F1E90" w:rsidRDefault="00A56748" w:rsidP="00A56748">
      <w:pPr>
        <w:pStyle w:val="Index1"/>
        <w:tabs>
          <w:tab w:val="right" w:leader="dot" w:pos="4623"/>
        </w:tabs>
        <w:rPr>
          <w:noProof/>
          <w:sz w:val="24"/>
          <w:szCs w:val="24"/>
        </w:rPr>
      </w:pPr>
      <w:r w:rsidRPr="001F1E90">
        <w:rPr>
          <w:noProof/>
          <w:sz w:val="24"/>
          <w:szCs w:val="24"/>
          <w:rtl/>
        </w:rPr>
        <w:t>כל עבירה מטמטמת</w:t>
      </w:r>
      <w:r w:rsidRPr="001F1E90">
        <w:rPr>
          <w:noProof/>
          <w:sz w:val="24"/>
          <w:szCs w:val="24"/>
        </w:rPr>
        <w:tab/>
        <w:t>386</w:t>
      </w:r>
    </w:p>
    <w:p w14:paraId="38D7E35D" w14:textId="77777777" w:rsidR="00A56748" w:rsidRPr="001F1E90" w:rsidRDefault="00A56748" w:rsidP="00A56748">
      <w:pPr>
        <w:pStyle w:val="Index1"/>
        <w:tabs>
          <w:tab w:val="right" w:leader="dot" w:pos="4623"/>
        </w:tabs>
        <w:rPr>
          <w:noProof/>
          <w:sz w:val="24"/>
          <w:szCs w:val="24"/>
        </w:rPr>
      </w:pPr>
      <w:r w:rsidRPr="001F1E90">
        <w:rPr>
          <w:noProof/>
          <w:sz w:val="24"/>
          <w:szCs w:val="24"/>
          <w:rtl/>
        </w:rPr>
        <w:t>כלים</w:t>
      </w:r>
      <w:r w:rsidRPr="001F1E90">
        <w:rPr>
          <w:noProof/>
          <w:sz w:val="24"/>
          <w:szCs w:val="24"/>
        </w:rPr>
        <w:t xml:space="preserve"> (objects) </w:t>
      </w:r>
      <w:r w:rsidRPr="001F1E90">
        <w:rPr>
          <w:noProof/>
          <w:sz w:val="24"/>
          <w:szCs w:val="24"/>
          <w:rtl/>
        </w:rPr>
        <w:t>תחת המיטה</w:t>
      </w:r>
      <w:r w:rsidRPr="001F1E90">
        <w:rPr>
          <w:noProof/>
          <w:sz w:val="24"/>
          <w:szCs w:val="24"/>
        </w:rPr>
        <w:tab/>
        <w:t>95</w:t>
      </w:r>
    </w:p>
    <w:p w14:paraId="4D3A3276" w14:textId="77777777" w:rsidR="00A56748" w:rsidRPr="001F1E90" w:rsidRDefault="00A56748" w:rsidP="00A56748">
      <w:pPr>
        <w:pStyle w:val="Index1"/>
        <w:tabs>
          <w:tab w:val="right" w:leader="dot" w:pos="4623"/>
        </w:tabs>
        <w:rPr>
          <w:noProof/>
          <w:sz w:val="24"/>
          <w:szCs w:val="24"/>
        </w:rPr>
      </w:pPr>
      <w:r w:rsidRPr="001F1E90">
        <w:rPr>
          <w:noProof/>
          <w:sz w:val="24"/>
          <w:szCs w:val="24"/>
          <w:rtl/>
        </w:rPr>
        <w:t>כנגד חזקה</w:t>
      </w:r>
      <w:r w:rsidRPr="001F1E90">
        <w:rPr>
          <w:noProof/>
          <w:sz w:val="24"/>
          <w:szCs w:val="24"/>
        </w:rPr>
        <w:tab/>
        <w:t>118</w:t>
      </w:r>
    </w:p>
    <w:p w14:paraId="4CAEC43D" w14:textId="77777777" w:rsidR="00A56748" w:rsidRPr="001F1E90" w:rsidRDefault="00A56748" w:rsidP="00A56748">
      <w:pPr>
        <w:pStyle w:val="Index1"/>
        <w:tabs>
          <w:tab w:val="right" w:leader="dot" w:pos="4623"/>
        </w:tabs>
        <w:rPr>
          <w:noProof/>
          <w:sz w:val="24"/>
          <w:szCs w:val="24"/>
        </w:rPr>
      </w:pPr>
      <w:r w:rsidRPr="001F1E90">
        <w:rPr>
          <w:noProof/>
          <w:sz w:val="24"/>
          <w:szCs w:val="24"/>
          <w:rtl/>
        </w:rPr>
        <w:t>כנגד רוב</w:t>
      </w:r>
      <w:r w:rsidRPr="001F1E90">
        <w:rPr>
          <w:noProof/>
          <w:sz w:val="24"/>
          <w:szCs w:val="24"/>
        </w:rPr>
        <w:tab/>
        <w:t>119</w:t>
      </w:r>
    </w:p>
    <w:p w14:paraId="67AB3D29" w14:textId="77777777" w:rsidR="00A56748" w:rsidRPr="001F1E90" w:rsidRDefault="00A56748" w:rsidP="00A56748">
      <w:pPr>
        <w:pStyle w:val="Index1"/>
        <w:tabs>
          <w:tab w:val="right" w:leader="dot" w:pos="4623"/>
        </w:tabs>
        <w:rPr>
          <w:noProof/>
          <w:sz w:val="24"/>
          <w:szCs w:val="24"/>
        </w:rPr>
      </w:pPr>
      <w:r w:rsidRPr="001F1E90">
        <w:rPr>
          <w:noProof/>
          <w:color w:val="000000"/>
          <w:sz w:val="24"/>
          <w:szCs w:val="24"/>
          <w:rtl/>
        </w:rPr>
        <w:t>כעס</w:t>
      </w:r>
      <w:r w:rsidRPr="001F1E90">
        <w:rPr>
          <w:noProof/>
          <w:sz w:val="24"/>
          <w:szCs w:val="24"/>
        </w:rPr>
        <w:tab/>
        <w:t>272</w:t>
      </w:r>
    </w:p>
    <w:p w14:paraId="2F564867"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לאכול בכלים שבורים</w:t>
      </w:r>
      <w:r w:rsidRPr="001F1E90">
        <w:rPr>
          <w:noProof/>
          <w:sz w:val="24"/>
          <w:szCs w:val="24"/>
        </w:rPr>
        <w:tab/>
        <w:t>324</w:t>
      </w:r>
    </w:p>
    <w:p w14:paraId="1C247096"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לאכול בקערה אחת עם נדה</w:t>
      </w:r>
      <w:r w:rsidRPr="001F1E90">
        <w:rPr>
          <w:noProof/>
          <w:sz w:val="24"/>
          <w:szCs w:val="24"/>
        </w:rPr>
        <w:tab/>
        <w:t>378</w:t>
      </w:r>
    </w:p>
    <w:p w14:paraId="3CFFE3D0"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לאכול דגים חי</w:t>
      </w:r>
      <w:r w:rsidRPr="001F1E90">
        <w:rPr>
          <w:noProof/>
          <w:sz w:val="24"/>
          <w:szCs w:val="24"/>
        </w:rPr>
        <w:tab/>
        <w:t>259</w:t>
      </w:r>
    </w:p>
    <w:p w14:paraId="3FD37AAE"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לאכול חגבים חי</w:t>
      </w:r>
      <w:r w:rsidRPr="001F1E90">
        <w:rPr>
          <w:noProof/>
          <w:sz w:val="24"/>
          <w:szCs w:val="24"/>
        </w:rPr>
        <w:tab/>
        <w:t>259</w:t>
      </w:r>
    </w:p>
    <w:p w14:paraId="2F163011"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לב של חיה</w:t>
      </w:r>
      <w:r w:rsidRPr="001F1E90">
        <w:rPr>
          <w:noProof/>
          <w:sz w:val="24"/>
          <w:szCs w:val="24"/>
        </w:rPr>
        <w:tab/>
        <w:t>278</w:t>
      </w:r>
    </w:p>
    <w:p w14:paraId="013EC144"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לבוש בגדים מכובסים קודם ח' ימים</w:t>
      </w:r>
      <w:r w:rsidRPr="001F1E90">
        <w:rPr>
          <w:noProof/>
          <w:sz w:val="24"/>
          <w:szCs w:val="24"/>
        </w:rPr>
        <w:tab/>
        <w:t>222</w:t>
      </w:r>
    </w:p>
    <w:p w14:paraId="5F88ECF2"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לבטל סכנה לכתחילה</w:t>
      </w:r>
      <w:r w:rsidRPr="001F1E90">
        <w:rPr>
          <w:noProof/>
          <w:sz w:val="24"/>
          <w:szCs w:val="24"/>
        </w:rPr>
        <w:tab/>
        <w:t>62</w:t>
      </w:r>
    </w:p>
    <w:p w14:paraId="22F6F64E" w14:textId="3BF23DF6" w:rsidR="00A56748" w:rsidRPr="001F1E90" w:rsidRDefault="00A56748" w:rsidP="00A56748">
      <w:pPr>
        <w:pStyle w:val="Index1"/>
        <w:tabs>
          <w:tab w:val="right" w:leader="dot" w:pos="4623"/>
        </w:tabs>
        <w:rPr>
          <w:noProof/>
          <w:sz w:val="24"/>
          <w:szCs w:val="24"/>
        </w:rPr>
      </w:pPr>
      <w:r w:rsidRPr="001F1E90">
        <w:rPr>
          <w:noProof/>
          <w:sz w:val="24"/>
          <w:szCs w:val="24"/>
          <w:rtl/>
        </w:rPr>
        <w:t>לבישת ב</w:t>
      </w:r>
      <w:r w:rsidR="00891615">
        <w:rPr>
          <w:rFonts w:hint="cs"/>
          <w:noProof/>
          <w:sz w:val="24"/>
          <w:szCs w:val="24"/>
          <w:rtl/>
        </w:rPr>
        <w:t xml:space="preserve">' </w:t>
      </w:r>
      <w:r w:rsidRPr="001F1E90">
        <w:rPr>
          <w:noProof/>
          <w:sz w:val="24"/>
          <w:szCs w:val="24"/>
          <w:rtl/>
        </w:rPr>
        <w:t>גרביים</w:t>
      </w:r>
      <w:r w:rsidR="00891615">
        <w:rPr>
          <w:rFonts w:hint="cs"/>
          <w:noProof/>
          <w:sz w:val="24"/>
          <w:szCs w:val="24"/>
          <w:rtl/>
        </w:rPr>
        <w:t xml:space="preserve"> (</w:t>
      </w:r>
      <w:r w:rsidRPr="001F1E90">
        <w:rPr>
          <w:noProof/>
          <w:sz w:val="24"/>
          <w:szCs w:val="24"/>
          <w:rtl/>
        </w:rPr>
        <w:t>אנפלאות</w:t>
      </w:r>
      <w:r w:rsidRPr="001F1E90">
        <w:rPr>
          <w:noProof/>
          <w:sz w:val="24"/>
          <w:szCs w:val="24"/>
        </w:rPr>
        <w:t xml:space="preserve"> </w:t>
      </w:r>
      <w:r w:rsidR="00891615">
        <w:rPr>
          <w:noProof/>
          <w:sz w:val="24"/>
          <w:szCs w:val="24"/>
        </w:rPr>
        <w:t>(</w:t>
      </w:r>
      <w:r w:rsidRPr="001F1E90">
        <w:rPr>
          <w:noProof/>
          <w:sz w:val="24"/>
          <w:szCs w:val="24"/>
        </w:rPr>
        <w:t xml:space="preserve">socks </w:t>
      </w:r>
      <w:r w:rsidR="00891615">
        <w:rPr>
          <w:noProof/>
          <w:sz w:val="24"/>
          <w:szCs w:val="24"/>
        </w:rPr>
        <w:t>,</w:t>
      </w:r>
      <w:r w:rsidRPr="001F1E90">
        <w:rPr>
          <w:noProof/>
          <w:sz w:val="24"/>
          <w:szCs w:val="24"/>
          <w:rtl/>
        </w:rPr>
        <w:t>יחד</w:t>
      </w:r>
      <w:r w:rsidRPr="001F1E90">
        <w:rPr>
          <w:noProof/>
          <w:sz w:val="24"/>
          <w:szCs w:val="24"/>
        </w:rPr>
        <w:tab/>
        <w:t>304</w:t>
      </w:r>
    </w:p>
    <w:p w14:paraId="7753CCF9"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לבישת ב' מנעלים יחד</w:t>
      </w:r>
      <w:r w:rsidRPr="001F1E90">
        <w:rPr>
          <w:noProof/>
          <w:sz w:val="24"/>
          <w:szCs w:val="24"/>
        </w:rPr>
        <w:tab/>
        <w:t>303</w:t>
      </w:r>
    </w:p>
    <w:p w14:paraId="64EB66F6" w14:textId="4866A47A" w:rsidR="00A56748" w:rsidRPr="001F1E90" w:rsidRDefault="00A56748" w:rsidP="00A56748">
      <w:pPr>
        <w:pStyle w:val="Index1"/>
        <w:tabs>
          <w:tab w:val="right" w:leader="dot" w:pos="4623"/>
        </w:tabs>
        <w:rPr>
          <w:noProof/>
          <w:sz w:val="24"/>
          <w:szCs w:val="24"/>
        </w:rPr>
      </w:pPr>
      <w:r w:rsidRPr="001F1E90">
        <w:rPr>
          <w:noProof/>
          <w:color w:val="000000"/>
          <w:sz w:val="24"/>
          <w:szCs w:val="24"/>
          <w:rtl/>
        </w:rPr>
        <w:t>לבישת</w:t>
      </w:r>
      <w:r w:rsidRPr="001F1E90">
        <w:rPr>
          <w:noProof/>
          <w:color w:val="000000"/>
          <w:sz w:val="24"/>
          <w:szCs w:val="24"/>
        </w:rPr>
        <w:t xml:space="preserve"> </w:t>
      </w:r>
      <w:r w:rsidRPr="001F1E90">
        <w:rPr>
          <w:noProof/>
          <w:color w:val="000000"/>
          <w:sz w:val="24"/>
          <w:szCs w:val="24"/>
          <w:rtl/>
        </w:rPr>
        <w:t>בגד מהופך</w:t>
      </w:r>
      <w:r w:rsidR="00891615">
        <w:rPr>
          <w:rFonts w:hint="cs"/>
          <w:noProof/>
          <w:color w:val="000000"/>
          <w:sz w:val="24"/>
          <w:szCs w:val="24"/>
          <w:rtl/>
        </w:rPr>
        <w:t xml:space="preserve"> </w:t>
      </w:r>
      <w:r w:rsidRPr="001F1E90">
        <w:rPr>
          <w:noProof/>
          <w:color w:val="000000"/>
          <w:sz w:val="24"/>
          <w:szCs w:val="24"/>
        </w:rPr>
        <w:t>(inside out)</w:t>
      </w:r>
      <w:r w:rsidRPr="001F1E90">
        <w:rPr>
          <w:noProof/>
          <w:sz w:val="24"/>
          <w:szCs w:val="24"/>
        </w:rPr>
        <w:tab/>
        <w:t>300</w:t>
      </w:r>
    </w:p>
    <w:p w14:paraId="35D9EAF9" w14:textId="77777777" w:rsidR="00A56748" w:rsidRPr="001F1E90" w:rsidRDefault="00A56748" w:rsidP="00A56748">
      <w:pPr>
        <w:pStyle w:val="Index1"/>
        <w:tabs>
          <w:tab w:val="right" w:leader="dot" w:pos="4623"/>
        </w:tabs>
        <w:rPr>
          <w:noProof/>
          <w:sz w:val="24"/>
          <w:szCs w:val="24"/>
        </w:rPr>
      </w:pPr>
      <w:r w:rsidRPr="001F1E90">
        <w:rPr>
          <w:noProof/>
          <w:sz w:val="24"/>
          <w:szCs w:val="24"/>
          <w:rtl/>
          <w:lang w:val="en-CA"/>
        </w:rPr>
        <w:t>לבישת כובע עם הפלסטיק</w:t>
      </w:r>
      <w:r w:rsidRPr="001F1E90">
        <w:rPr>
          <w:noProof/>
          <w:sz w:val="24"/>
          <w:szCs w:val="24"/>
        </w:rPr>
        <w:tab/>
        <w:t>303</w:t>
      </w:r>
    </w:p>
    <w:p w14:paraId="041812C0"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לבישת כיפה בתוך כובע</w:t>
      </w:r>
      <w:r w:rsidRPr="001F1E90">
        <w:rPr>
          <w:noProof/>
          <w:sz w:val="24"/>
          <w:szCs w:val="24"/>
        </w:rPr>
        <w:tab/>
        <w:t>303</w:t>
      </w:r>
    </w:p>
    <w:p w14:paraId="2A93FD62"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לבשל בשר ודג בב' קדירות בתנור אחד</w:t>
      </w:r>
      <w:r w:rsidRPr="001F1E90">
        <w:rPr>
          <w:noProof/>
          <w:sz w:val="24"/>
          <w:szCs w:val="24"/>
        </w:rPr>
        <w:tab/>
        <w:t>33</w:t>
      </w:r>
    </w:p>
    <w:p w14:paraId="0A6C63D5"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לבשל דגים בקדירה חלבית</w:t>
      </w:r>
      <w:r w:rsidRPr="001F1E90">
        <w:rPr>
          <w:noProof/>
          <w:sz w:val="24"/>
          <w:szCs w:val="24"/>
        </w:rPr>
        <w:tab/>
        <w:t>55</w:t>
      </w:r>
    </w:p>
    <w:p w14:paraId="7B3EA3F0"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לגזוז צפרנים על בגדים</w:t>
      </w:r>
      <w:r w:rsidRPr="001F1E90">
        <w:rPr>
          <w:noProof/>
          <w:sz w:val="24"/>
          <w:szCs w:val="24"/>
        </w:rPr>
        <w:tab/>
        <w:t>165</w:t>
      </w:r>
    </w:p>
    <w:p w14:paraId="2D242BEB"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לדרוך על מקום דריכת כפות רגלי הנדה</w:t>
      </w:r>
      <w:r w:rsidRPr="001F1E90">
        <w:rPr>
          <w:noProof/>
          <w:sz w:val="24"/>
          <w:szCs w:val="24"/>
        </w:rPr>
        <w:tab/>
        <w:t>378</w:t>
      </w:r>
    </w:p>
    <w:p w14:paraId="5FB5A86A"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להחמיר בדברים המותרים</w:t>
      </w:r>
      <w:r w:rsidRPr="001F1E90">
        <w:rPr>
          <w:noProof/>
          <w:sz w:val="24"/>
          <w:szCs w:val="24"/>
        </w:rPr>
        <w:tab/>
        <w:t>260</w:t>
      </w:r>
    </w:p>
    <w:p w14:paraId="570AE6BD"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להנות ממעשה ידי אשתו נדה</w:t>
      </w:r>
      <w:r w:rsidRPr="001F1E90">
        <w:rPr>
          <w:noProof/>
          <w:sz w:val="24"/>
          <w:szCs w:val="24"/>
        </w:rPr>
        <w:tab/>
        <w:t>378</w:t>
      </w:r>
    </w:p>
    <w:p w14:paraId="5842C0A4" w14:textId="11B14235" w:rsidR="00A56748" w:rsidRPr="001F1E90" w:rsidRDefault="00A56748" w:rsidP="00A56748">
      <w:pPr>
        <w:pStyle w:val="Index1"/>
        <w:tabs>
          <w:tab w:val="right" w:leader="dot" w:pos="4623"/>
        </w:tabs>
        <w:rPr>
          <w:noProof/>
          <w:sz w:val="24"/>
          <w:szCs w:val="24"/>
        </w:rPr>
      </w:pPr>
      <w:r w:rsidRPr="001F1E90">
        <w:rPr>
          <w:noProof/>
          <w:sz w:val="24"/>
          <w:szCs w:val="24"/>
          <w:rtl/>
        </w:rPr>
        <w:t>להניח תינוק להביט במראה</w:t>
      </w:r>
      <w:r w:rsidR="00891615">
        <w:rPr>
          <w:rFonts w:hint="cs"/>
          <w:noProof/>
          <w:sz w:val="24"/>
          <w:szCs w:val="24"/>
          <w:rtl/>
        </w:rPr>
        <w:t xml:space="preserve"> </w:t>
      </w:r>
      <w:r w:rsidRPr="001F1E90">
        <w:rPr>
          <w:noProof/>
          <w:sz w:val="24"/>
          <w:szCs w:val="24"/>
        </w:rPr>
        <w:t>(mirror)</w:t>
      </w:r>
      <w:r w:rsidRPr="001F1E90">
        <w:rPr>
          <w:noProof/>
          <w:sz w:val="24"/>
          <w:szCs w:val="24"/>
        </w:rPr>
        <w:tab/>
        <w:t>69</w:t>
      </w:r>
    </w:p>
    <w:p w14:paraId="13E54792"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להניק בבית הכסא</w:t>
      </w:r>
      <w:r w:rsidRPr="001F1E90">
        <w:rPr>
          <w:noProof/>
          <w:sz w:val="24"/>
          <w:szCs w:val="24"/>
        </w:rPr>
        <w:tab/>
        <w:t>78</w:t>
      </w:r>
    </w:p>
    <w:p w14:paraId="5DF76668"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להסיר המפה והלחם עד אחר ברכת המזון</w:t>
      </w:r>
      <w:r w:rsidRPr="001F1E90">
        <w:rPr>
          <w:noProof/>
          <w:sz w:val="24"/>
          <w:szCs w:val="24"/>
        </w:rPr>
        <w:tab/>
        <w:t>213</w:t>
      </w:r>
    </w:p>
    <w:p w14:paraId="772090B9" w14:textId="77777777" w:rsidR="00A56748" w:rsidRPr="001F1E90" w:rsidRDefault="00A56748" w:rsidP="00A56748">
      <w:pPr>
        <w:pStyle w:val="Index1"/>
        <w:tabs>
          <w:tab w:val="right" w:leader="dot" w:pos="4623"/>
        </w:tabs>
        <w:rPr>
          <w:noProof/>
          <w:sz w:val="24"/>
          <w:szCs w:val="24"/>
        </w:rPr>
      </w:pPr>
      <w:r w:rsidRPr="001F1E90">
        <w:rPr>
          <w:rFonts w:asciiTheme="majorBidi" w:hAnsiTheme="majorBidi"/>
          <w:noProof/>
          <w:sz w:val="24"/>
          <w:szCs w:val="24"/>
          <w:rtl/>
        </w:rPr>
        <w:t>להסתכל על בהמה טמאה</w:t>
      </w:r>
      <w:r w:rsidRPr="001F1E90">
        <w:rPr>
          <w:noProof/>
          <w:sz w:val="24"/>
          <w:szCs w:val="24"/>
        </w:rPr>
        <w:tab/>
        <w:t>80</w:t>
      </w:r>
    </w:p>
    <w:p w14:paraId="375D0D75"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להסתפר בר</w:t>
      </w:r>
      <w:r w:rsidRPr="001F1E90">
        <w:rPr>
          <w:noProof/>
          <w:sz w:val="24"/>
          <w:szCs w:val="24"/>
        </w:rPr>
        <w:t>"</w:t>
      </w:r>
      <w:r w:rsidRPr="001F1E90">
        <w:rPr>
          <w:noProof/>
          <w:sz w:val="24"/>
          <w:szCs w:val="24"/>
          <w:rtl/>
        </w:rPr>
        <w:t>ח אייר שחל</w:t>
      </w:r>
      <w:r w:rsidRPr="001F1E90">
        <w:rPr>
          <w:noProof/>
          <w:sz w:val="24"/>
          <w:szCs w:val="24"/>
        </w:rPr>
        <w:t xml:space="preserve"> </w:t>
      </w:r>
      <w:r w:rsidRPr="001F1E90">
        <w:rPr>
          <w:noProof/>
          <w:sz w:val="24"/>
          <w:szCs w:val="24"/>
          <w:rtl/>
        </w:rPr>
        <w:t>בערב שבת</w:t>
      </w:r>
      <w:r w:rsidRPr="001F1E90">
        <w:rPr>
          <w:noProof/>
          <w:sz w:val="24"/>
          <w:szCs w:val="24"/>
        </w:rPr>
        <w:tab/>
        <w:t>178</w:t>
      </w:r>
    </w:p>
    <w:p w14:paraId="07DA0BE9"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להעביר תינוק מעל גבי השולחן</w:t>
      </w:r>
      <w:r w:rsidRPr="001F1E90">
        <w:rPr>
          <w:noProof/>
          <w:sz w:val="24"/>
          <w:szCs w:val="24"/>
        </w:rPr>
        <w:tab/>
        <w:t>71</w:t>
      </w:r>
    </w:p>
    <w:p w14:paraId="5307AB48" w14:textId="77777777" w:rsidR="00A56748" w:rsidRPr="001F1E90" w:rsidRDefault="00A56748" w:rsidP="00A56748">
      <w:pPr>
        <w:pStyle w:val="Index1"/>
        <w:tabs>
          <w:tab w:val="right" w:leader="dot" w:pos="4623"/>
        </w:tabs>
        <w:rPr>
          <w:noProof/>
          <w:sz w:val="24"/>
          <w:szCs w:val="24"/>
        </w:rPr>
      </w:pPr>
      <w:r w:rsidRPr="001F1E90">
        <w:rPr>
          <w:noProof/>
          <w:color w:val="000000"/>
          <w:sz w:val="24"/>
          <w:szCs w:val="24"/>
          <w:rtl/>
        </w:rPr>
        <w:t>להצניע הצפרניים עד שיזדמן לו פנאי לשורפן</w:t>
      </w:r>
      <w:r w:rsidRPr="001F1E90">
        <w:rPr>
          <w:noProof/>
          <w:sz w:val="24"/>
          <w:szCs w:val="24"/>
        </w:rPr>
        <w:tab/>
        <w:t>171</w:t>
      </w:r>
    </w:p>
    <w:p w14:paraId="6842C77D"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לובש ב' כובעים</w:t>
      </w:r>
      <w:r w:rsidRPr="001F1E90">
        <w:rPr>
          <w:noProof/>
          <w:sz w:val="24"/>
          <w:szCs w:val="24"/>
        </w:rPr>
        <w:t xml:space="preserve"> (hats) </w:t>
      </w:r>
      <w:r w:rsidRPr="001F1E90">
        <w:rPr>
          <w:noProof/>
          <w:sz w:val="24"/>
          <w:szCs w:val="24"/>
          <w:rtl/>
        </w:rPr>
        <w:t>זה בתוך זה</w:t>
      </w:r>
      <w:r w:rsidRPr="001F1E90">
        <w:rPr>
          <w:noProof/>
          <w:sz w:val="24"/>
          <w:szCs w:val="24"/>
        </w:rPr>
        <w:tab/>
        <w:t>303</w:t>
      </w:r>
    </w:p>
    <w:p w14:paraId="64EBFA8C" w14:textId="77777777" w:rsidR="00A56748" w:rsidRPr="001F1E90" w:rsidRDefault="00A56748" w:rsidP="00A56748">
      <w:pPr>
        <w:pStyle w:val="Index1"/>
        <w:tabs>
          <w:tab w:val="right" w:leader="dot" w:pos="4623"/>
        </w:tabs>
        <w:rPr>
          <w:noProof/>
          <w:sz w:val="24"/>
          <w:szCs w:val="24"/>
        </w:rPr>
      </w:pPr>
      <w:r w:rsidRPr="001F1E90">
        <w:rPr>
          <w:noProof/>
          <w:sz w:val="24"/>
          <w:szCs w:val="24"/>
          <w:rtl/>
          <w:lang w:val="en-CA"/>
        </w:rPr>
        <w:t>לובש שני מלבושים יחד</w:t>
      </w:r>
      <w:r w:rsidRPr="001F1E90">
        <w:rPr>
          <w:noProof/>
          <w:sz w:val="24"/>
          <w:szCs w:val="24"/>
        </w:rPr>
        <w:tab/>
        <w:t>302</w:t>
      </w:r>
    </w:p>
    <w:p w14:paraId="4BF7BB87"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לולב הדס וערבה</w:t>
      </w:r>
      <w:r w:rsidRPr="001F1E90">
        <w:rPr>
          <w:noProof/>
          <w:sz w:val="24"/>
          <w:szCs w:val="24"/>
        </w:rPr>
        <w:t xml:space="preserve"> </w:t>
      </w:r>
      <w:r w:rsidRPr="001F1E90">
        <w:rPr>
          <w:noProof/>
          <w:sz w:val="24"/>
          <w:szCs w:val="24"/>
          <w:rtl/>
        </w:rPr>
        <w:t>תחת המטה</w:t>
      </w:r>
      <w:r w:rsidRPr="001F1E90">
        <w:rPr>
          <w:noProof/>
          <w:sz w:val="24"/>
          <w:szCs w:val="24"/>
        </w:rPr>
        <w:tab/>
        <w:t>113</w:t>
      </w:r>
    </w:p>
    <w:p w14:paraId="79E20EBE"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לומד שלא לשמה</w:t>
      </w:r>
      <w:r w:rsidRPr="001F1E90">
        <w:rPr>
          <w:noProof/>
          <w:sz w:val="24"/>
          <w:szCs w:val="24"/>
        </w:rPr>
        <w:tab/>
        <w:t>318</w:t>
      </w:r>
    </w:p>
    <w:p w14:paraId="705C9405"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לזרוק הפירורין בער</w:t>
      </w:r>
      <w:r w:rsidRPr="001F1E90">
        <w:rPr>
          <w:noProof/>
          <w:sz w:val="24"/>
          <w:szCs w:val="24"/>
        </w:rPr>
        <w:t>"</w:t>
      </w:r>
      <w:r w:rsidRPr="001F1E90">
        <w:rPr>
          <w:noProof/>
          <w:sz w:val="24"/>
          <w:szCs w:val="24"/>
          <w:rtl/>
        </w:rPr>
        <w:t>פ שחל בשבת</w:t>
      </w:r>
      <w:r w:rsidRPr="001F1E90">
        <w:rPr>
          <w:noProof/>
          <w:sz w:val="24"/>
          <w:szCs w:val="24"/>
        </w:rPr>
        <w:tab/>
        <w:t>362</w:t>
      </w:r>
    </w:p>
    <w:p w14:paraId="2AA76D8B"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לזרוק</w:t>
      </w:r>
      <w:r w:rsidRPr="001F1E90">
        <w:rPr>
          <w:noProof/>
          <w:sz w:val="24"/>
          <w:szCs w:val="24"/>
        </w:rPr>
        <w:t xml:space="preserve"> </w:t>
      </w:r>
      <w:r w:rsidRPr="001F1E90">
        <w:rPr>
          <w:noProof/>
          <w:sz w:val="24"/>
          <w:szCs w:val="24"/>
          <w:rtl/>
        </w:rPr>
        <w:t>הצפרניים לבית הכסא</w:t>
      </w:r>
      <w:r w:rsidRPr="001F1E90">
        <w:rPr>
          <w:noProof/>
          <w:sz w:val="24"/>
          <w:szCs w:val="24"/>
        </w:rPr>
        <w:tab/>
        <w:t>170</w:t>
      </w:r>
    </w:p>
    <w:p w14:paraId="74222C5C" w14:textId="2F3A11C8" w:rsidR="00A56748" w:rsidRPr="001F1E90" w:rsidRDefault="00A56748" w:rsidP="00A56748">
      <w:pPr>
        <w:pStyle w:val="Index1"/>
        <w:tabs>
          <w:tab w:val="right" w:leader="dot" w:pos="4623"/>
        </w:tabs>
        <w:rPr>
          <w:noProof/>
          <w:sz w:val="24"/>
          <w:szCs w:val="24"/>
        </w:rPr>
      </w:pPr>
      <w:r w:rsidRPr="001F1E90">
        <w:rPr>
          <w:rFonts w:asciiTheme="majorBidi" w:hAnsiTheme="majorBidi"/>
          <w:noProof/>
          <w:color w:val="222222"/>
          <w:sz w:val="24"/>
          <w:szCs w:val="24"/>
          <w:shd w:val="clear" w:color="auto" w:fill="FFFFFF"/>
          <w:rtl/>
        </w:rPr>
        <w:t>לחם שעל</w:t>
      </w:r>
      <w:r w:rsidRPr="001F1E90">
        <w:rPr>
          <w:rFonts w:asciiTheme="majorBidi" w:hAnsiTheme="majorBidi"/>
          <w:noProof/>
          <w:color w:val="222222"/>
          <w:sz w:val="24"/>
          <w:szCs w:val="24"/>
          <w:shd w:val="clear" w:color="auto" w:fill="FFFFFF"/>
        </w:rPr>
        <w:t xml:space="preserve"> </w:t>
      </w:r>
      <w:r w:rsidRPr="001F1E90">
        <w:rPr>
          <w:rFonts w:asciiTheme="majorBidi" w:hAnsiTheme="majorBidi"/>
          <w:noProof/>
          <w:color w:val="222222"/>
          <w:sz w:val="24"/>
          <w:szCs w:val="24"/>
          <w:shd w:val="clear" w:color="auto" w:fill="FFFFFF"/>
          <w:rtl/>
        </w:rPr>
        <w:t>השולחן בסעודת בשר</w:t>
      </w:r>
      <w:r w:rsidRPr="001F1E90">
        <w:rPr>
          <w:rFonts w:asciiTheme="majorBidi" w:hAnsiTheme="majorBidi"/>
          <w:noProof/>
          <w:color w:val="222222"/>
          <w:sz w:val="24"/>
          <w:szCs w:val="24"/>
          <w:shd w:val="clear" w:color="auto" w:fill="FFFFFF"/>
        </w:rPr>
        <w:t xml:space="preserve"> </w:t>
      </w:r>
      <w:r w:rsidRPr="001F1E90">
        <w:rPr>
          <w:rFonts w:asciiTheme="majorBidi" w:hAnsiTheme="majorBidi"/>
          <w:noProof/>
          <w:color w:val="222222"/>
          <w:sz w:val="24"/>
          <w:szCs w:val="24"/>
          <w:shd w:val="clear" w:color="auto" w:fill="FFFFFF"/>
          <w:rtl/>
        </w:rPr>
        <w:t>האם לאוכלו עם דגים</w:t>
      </w:r>
      <w:r w:rsidRPr="001F1E90">
        <w:rPr>
          <w:noProof/>
          <w:sz w:val="24"/>
          <w:szCs w:val="24"/>
        </w:rPr>
        <w:tab/>
        <w:t>27</w:t>
      </w:r>
    </w:p>
    <w:p w14:paraId="5E0CAE78"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לטחון דגים עם בצל במטחנה בשרית</w:t>
      </w:r>
      <w:r w:rsidRPr="001F1E90">
        <w:rPr>
          <w:noProof/>
          <w:sz w:val="24"/>
          <w:szCs w:val="24"/>
        </w:rPr>
        <w:tab/>
        <w:t>40</w:t>
      </w:r>
    </w:p>
    <w:p w14:paraId="278E24E9"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ליטול צפרניו ולזורקן לרה</w:t>
      </w:r>
      <w:r w:rsidRPr="001F1E90">
        <w:rPr>
          <w:noProof/>
          <w:sz w:val="24"/>
          <w:szCs w:val="24"/>
        </w:rPr>
        <w:t>"</w:t>
      </w:r>
      <w:r w:rsidRPr="001F1E90">
        <w:rPr>
          <w:noProof/>
          <w:sz w:val="24"/>
          <w:szCs w:val="24"/>
          <w:rtl/>
        </w:rPr>
        <w:t>ר</w:t>
      </w:r>
      <w:r w:rsidRPr="001F1E90">
        <w:rPr>
          <w:noProof/>
          <w:sz w:val="24"/>
          <w:szCs w:val="24"/>
        </w:rPr>
        <w:tab/>
        <w:t>165</w:t>
      </w:r>
    </w:p>
    <w:p w14:paraId="132AC707"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ליל ניט</w:t>
      </w:r>
      <w:r w:rsidRPr="001F1E90">
        <w:rPr>
          <w:noProof/>
          <w:sz w:val="24"/>
          <w:szCs w:val="24"/>
        </w:rPr>
        <w:t>"</w:t>
      </w:r>
      <w:r w:rsidRPr="001F1E90">
        <w:rPr>
          <w:noProof/>
          <w:sz w:val="24"/>
          <w:szCs w:val="24"/>
          <w:rtl/>
        </w:rPr>
        <w:t>ל</w:t>
      </w:r>
      <w:r w:rsidRPr="001F1E90">
        <w:rPr>
          <w:noProof/>
          <w:sz w:val="24"/>
          <w:szCs w:val="24"/>
        </w:rPr>
        <w:tab/>
        <w:t>240</w:t>
      </w:r>
    </w:p>
    <w:p w14:paraId="6B221CD9" w14:textId="72B022C7" w:rsidR="00A56748" w:rsidRPr="001F1E90" w:rsidRDefault="00A56748" w:rsidP="00A56748">
      <w:pPr>
        <w:pStyle w:val="Index1"/>
        <w:tabs>
          <w:tab w:val="right" w:leader="dot" w:pos="4623"/>
        </w:tabs>
        <w:rPr>
          <w:noProof/>
          <w:sz w:val="24"/>
          <w:szCs w:val="24"/>
        </w:rPr>
      </w:pPr>
      <w:r w:rsidRPr="001F1E90">
        <w:rPr>
          <w:noProof/>
          <w:sz w:val="24"/>
          <w:szCs w:val="24"/>
          <w:rtl/>
        </w:rPr>
        <w:t>ליל ניטל</w:t>
      </w:r>
      <w:r w:rsidR="001F1E90">
        <w:rPr>
          <w:noProof/>
          <w:sz w:val="24"/>
          <w:szCs w:val="24"/>
          <w:rtl/>
        </w:rPr>
        <w:t xml:space="preserve">: </w:t>
      </w:r>
      <w:r w:rsidRPr="001F1E90">
        <w:rPr>
          <w:noProof/>
          <w:sz w:val="24"/>
          <w:szCs w:val="24"/>
          <w:rtl/>
        </w:rPr>
        <w:t>טבילה ותשמיש</w:t>
      </w:r>
      <w:r w:rsidRPr="001F1E90">
        <w:rPr>
          <w:noProof/>
          <w:sz w:val="24"/>
          <w:szCs w:val="24"/>
        </w:rPr>
        <w:tab/>
        <w:t>379</w:t>
      </w:r>
    </w:p>
    <w:p w14:paraId="16B9B1B6" w14:textId="49446A31" w:rsidR="00A56748" w:rsidRPr="001F1E90" w:rsidRDefault="00A56748" w:rsidP="00A56748">
      <w:pPr>
        <w:pStyle w:val="Index1"/>
        <w:tabs>
          <w:tab w:val="right" w:leader="dot" w:pos="4623"/>
        </w:tabs>
        <w:rPr>
          <w:noProof/>
          <w:sz w:val="24"/>
          <w:szCs w:val="24"/>
        </w:rPr>
      </w:pPr>
      <w:r w:rsidRPr="001F1E90">
        <w:rPr>
          <w:noProof/>
          <w:sz w:val="24"/>
          <w:szCs w:val="24"/>
          <w:rtl/>
        </w:rPr>
        <w:t>ליל שימורים</w:t>
      </w:r>
      <w:r w:rsidR="001F1E90">
        <w:rPr>
          <w:noProof/>
          <w:sz w:val="24"/>
          <w:szCs w:val="24"/>
          <w:rtl/>
        </w:rPr>
        <w:t xml:space="preserve">: </w:t>
      </w:r>
      <w:r w:rsidRPr="001F1E90">
        <w:rPr>
          <w:noProof/>
          <w:sz w:val="24"/>
          <w:szCs w:val="24"/>
          <w:rtl/>
        </w:rPr>
        <w:t>אוכלים תחת המטה</w:t>
      </w:r>
      <w:r w:rsidRPr="001F1E90">
        <w:rPr>
          <w:noProof/>
          <w:sz w:val="24"/>
          <w:szCs w:val="24"/>
        </w:rPr>
        <w:tab/>
        <w:t>110</w:t>
      </w:r>
    </w:p>
    <w:p w14:paraId="6CE356C6"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לילך בכל מקום סכנה</w:t>
      </w:r>
      <w:r w:rsidRPr="001F1E90">
        <w:rPr>
          <w:noProof/>
          <w:sz w:val="24"/>
          <w:szCs w:val="24"/>
        </w:rPr>
        <w:tab/>
        <w:t>119</w:t>
      </w:r>
    </w:p>
    <w:p w14:paraId="6884EAF4"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לילך</w:t>
      </w:r>
      <w:r w:rsidRPr="001F1E90">
        <w:rPr>
          <w:noProof/>
          <w:sz w:val="24"/>
          <w:szCs w:val="24"/>
        </w:rPr>
        <w:t xml:space="preserve"> </w:t>
      </w:r>
      <w:r w:rsidRPr="001F1E90">
        <w:rPr>
          <w:noProof/>
          <w:sz w:val="24"/>
          <w:szCs w:val="24"/>
          <w:rtl/>
        </w:rPr>
        <w:t>יחידי בלילה</w:t>
      </w:r>
      <w:r w:rsidRPr="001F1E90">
        <w:rPr>
          <w:noProof/>
          <w:sz w:val="24"/>
          <w:szCs w:val="24"/>
        </w:rPr>
        <w:tab/>
        <w:t>119, 156</w:t>
      </w:r>
    </w:p>
    <w:p w14:paraId="4E368AC0"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לימוד התורה בליל ניט</w:t>
      </w:r>
      <w:r w:rsidRPr="001F1E90">
        <w:rPr>
          <w:noProof/>
          <w:sz w:val="24"/>
          <w:szCs w:val="24"/>
        </w:rPr>
        <w:t>"</w:t>
      </w:r>
      <w:r w:rsidRPr="001F1E90">
        <w:rPr>
          <w:noProof/>
          <w:sz w:val="24"/>
          <w:szCs w:val="24"/>
          <w:rtl/>
        </w:rPr>
        <w:t>ל</w:t>
      </w:r>
      <w:r w:rsidRPr="001F1E90">
        <w:rPr>
          <w:noProof/>
          <w:sz w:val="24"/>
          <w:szCs w:val="24"/>
        </w:rPr>
        <w:tab/>
        <w:t>240</w:t>
      </w:r>
    </w:p>
    <w:p w14:paraId="1D75C81C" w14:textId="0D4AA851" w:rsidR="00A56748" w:rsidRPr="001F1E90" w:rsidRDefault="00A56748" w:rsidP="00A56748">
      <w:pPr>
        <w:pStyle w:val="Index1"/>
        <w:tabs>
          <w:tab w:val="right" w:leader="dot" w:pos="4623"/>
        </w:tabs>
        <w:rPr>
          <w:noProof/>
          <w:sz w:val="24"/>
          <w:szCs w:val="24"/>
        </w:rPr>
      </w:pPr>
      <w:r w:rsidRPr="001F1E90">
        <w:rPr>
          <w:noProof/>
          <w:sz w:val="24"/>
          <w:szCs w:val="24"/>
          <w:rtl/>
        </w:rPr>
        <w:t>לינת לילה</w:t>
      </w:r>
      <w:r w:rsidR="001F1E90">
        <w:rPr>
          <w:noProof/>
          <w:sz w:val="24"/>
          <w:szCs w:val="24"/>
          <w:rtl/>
        </w:rPr>
        <w:t xml:space="preserve">: </w:t>
      </w:r>
      <w:r w:rsidRPr="001F1E90">
        <w:rPr>
          <w:noProof/>
          <w:sz w:val="24"/>
          <w:szCs w:val="24"/>
          <w:rtl/>
        </w:rPr>
        <w:t>הגדר</w:t>
      </w:r>
      <w:r w:rsidRPr="001F1E90">
        <w:rPr>
          <w:noProof/>
          <w:sz w:val="24"/>
          <w:szCs w:val="24"/>
        </w:rPr>
        <w:tab/>
        <w:t>127</w:t>
      </w:r>
    </w:p>
    <w:p w14:paraId="4A8AA447"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לישן</w:t>
      </w:r>
      <w:r w:rsidRPr="001F1E90">
        <w:rPr>
          <w:noProof/>
          <w:sz w:val="24"/>
          <w:szCs w:val="24"/>
        </w:rPr>
        <w:t xml:space="preserve"> </w:t>
      </w:r>
      <w:r w:rsidRPr="001F1E90">
        <w:rPr>
          <w:noProof/>
          <w:sz w:val="24"/>
          <w:szCs w:val="24"/>
          <w:rtl/>
        </w:rPr>
        <w:t>בבית</w:t>
      </w:r>
      <w:r w:rsidRPr="001F1E90">
        <w:rPr>
          <w:noProof/>
          <w:sz w:val="24"/>
          <w:szCs w:val="24"/>
        </w:rPr>
        <w:t xml:space="preserve"> </w:t>
      </w:r>
      <w:r w:rsidRPr="001F1E90">
        <w:rPr>
          <w:noProof/>
          <w:sz w:val="24"/>
          <w:szCs w:val="24"/>
          <w:rtl/>
        </w:rPr>
        <w:t>יחידי</w:t>
      </w:r>
      <w:r w:rsidRPr="001F1E90">
        <w:rPr>
          <w:noProof/>
          <w:sz w:val="24"/>
          <w:szCs w:val="24"/>
        </w:rPr>
        <w:tab/>
        <w:t>215</w:t>
      </w:r>
    </w:p>
    <w:p w14:paraId="43CD03EC"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לכסות הסכין בשעת בהמ</w:t>
      </w:r>
      <w:r w:rsidRPr="001F1E90">
        <w:rPr>
          <w:noProof/>
          <w:sz w:val="24"/>
          <w:szCs w:val="24"/>
        </w:rPr>
        <w:t>"</w:t>
      </w:r>
      <w:r w:rsidRPr="001F1E90">
        <w:rPr>
          <w:noProof/>
          <w:sz w:val="24"/>
          <w:szCs w:val="24"/>
          <w:rtl/>
        </w:rPr>
        <w:t>ז</w:t>
      </w:r>
      <w:r w:rsidRPr="001F1E90">
        <w:rPr>
          <w:noProof/>
          <w:sz w:val="24"/>
          <w:szCs w:val="24"/>
        </w:rPr>
        <w:tab/>
        <w:t>211</w:t>
      </w:r>
    </w:p>
    <w:p w14:paraId="2B1C3D31"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לכסות הסכין בשעת ברכת המזון</w:t>
      </w:r>
      <w:r w:rsidRPr="001F1E90">
        <w:rPr>
          <w:noProof/>
          <w:sz w:val="24"/>
          <w:szCs w:val="24"/>
        </w:rPr>
        <w:tab/>
        <w:t>213</w:t>
      </w:r>
    </w:p>
    <w:p w14:paraId="75644D13"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ללכת בגרביים בלי נעלים בתוך הבית</w:t>
      </w:r>
      <w:r w:rsidRPr="001F1E90">
        <w:rPr>
          <w:noProof/>
          <w:sz w:val="24"/>
          <w:szCs w:val="24"/>
        </w:rPr>
        <w:tab/>
        <w:t>71</w:t>
      </w:r>
    </w:p>
    <w:p w14:paraId="23EDCEA9"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ללמוד הלכות</w:t>
      </w:r>
      <w:r w:rsidRPr="001F1E90">
        <w:rPr>
          <w:noProof/>
          <w:sz w:val="24"/>
          <w:szCs w:val="24"/>
        </w:rPr>
        <w:t xml:space="preserve"> </w:t>
      </w:r>
      <w:r w:rsidRPr="001F1E90">
        <w:rPr>
          <w:noProof/>
          <w:sz w:val="24"/>
          <w:szCs w:val="24"/>
          <w:rtl/>
        </w:rPr>
        <w:t>אבילות</w:t>
      </w:r>
      <w:r w:rsidRPr="001F1E90">
        <w:rPr>
          <w:noProof/>
          <w:sz w:val="24"/>
          <w:szCs w:val="24"/>
        </w:rPr>
        <w:tab/>
        <w:t>238</w:t>
      </w:r>
    </w:p>
    <w:p w14:paraId="751DED80"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ללמוד מסכת מו</w:t>
      </w:r>
      <w:r w:rsidRPr="001F1E90">
        <w:rPr>
          <w:noProof/>
          <w:sz w:val="24"/>
          <w:szCs w:val="24"/>
        </w:rPr>
        <w:t>"</w:t>
      </w:r>
      <w:r w:rsidRPr="001F1E90">
        <w:rPr>
          <w:noProof/>
          <w:sz w:val="24"/>
          <w:szCs w:val="24"/>
          <w:rtl/>
        </w:rPr>
        <w:t>ק</w:t>
      </w:r>
      <w:r w:rsidRPr="001F1E90">
        <w:rPr>
          <w:noProof/>
          <w:sz w:val="24"/>
          <w:szCs w:val="24"/>
        </w:rPr>
        <w:tab/>
        <w:t>238</w:t>
      </w:r>
    </w:p>
    <w:p w14:paraId="182D4BFA" w14:textId="5E8A5B20" w:rsidR="00A56748" w:rsidRPr="001F1E90" w:rsidRDefault="00A56748" w:rsidP="00A56748">
      <w:pPr>
        <w:pStyle w:val="Index1"/>
        <w:tabs>
          <w:tab w:val="right" w:leader="dot" w:pos="4623"/>
        </w:tabs>
        <w:rPr>
          <w:noProof/>
          <w:sz w:val="24"/>
          <w:szCs w:val="24"/>
        </w:rPr>
      </w:pPr>
      <w:r w:rsidRPr="001F1E90">
        <w:rPr>
          <w:noProof/>
          <w:sz w:val="24"/>
          <w:szCs w:val="24"/>
          <w:rtl/>
        </w:rPr>
        <w:t>לנשוף נרות ביום הולדת</w:t>
      </w:r>
      <w:r w:rsidR="00891615">
        <w:rPr>
          <w:rFonts w:hint="cs"/>
          <w:noProof/>
          <w:sz w:val="24"/>
          <w:szCs w:val="24"/>
          <w:rtl/>
        </w:rPr>
        <w:t xml:space="preserve"> </w:t>
      </w:r>
      <w:r w:rsidRPr="001F1E90">
        <w:rPr>
          <w:noProof/>
          <w:sz w:val="24"/>
          <w:szCs w:val="24"/>
        </w:rPr>
        <w:t>(birthday candles)</w:t>
      </w:r>
      <w:r w:rsidRPr="001F1E90">
        <w:rPr>
          <w:noProof/>
          <w:sz w:val="24"/>
          <w:szCs w:val="24"/>
        </w:rPr>
        <w:tab/>
        <w:t>195</w:t>
      </w:r>
    </w:p>
    <w:p w14:paraId="1CC86EB2"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לנשק את מעיל</w:t>
      </w:r>
      <w:r w:rsidRPr="001F1E90">
        <w:rPr>
          <w:noProof/>
          <w:sz w:val="24"/>
          <w:szCs w:val="24"/>
        </w:rPr>
        <w:t xml:space="preserve"> </w:t>
      </w:r>
      <w:r w:rsidRPr="001F1E90">
        <w:rPr>
          <w:noProof/>
          <w:sz w:val="24"/>
          <w:szCs w:val="24"/>
          <w:rtl/>
        </w:rPr>
        <w:t>הספר תורה</w:t>
      </w:r>
      <w:r w:rsidRPr="001F1E90">
        <w:rPr>
          <w:noProof/>
          <w:sz w:val="24"/>
          <w:szCs w:val="24"/>
        </w:rPr>
        <w:tab/>
        <w:t>66</w:t>
      </w:r>
    </w:p>
    <w:p w14:paraId="504B50F8"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לסרב בהוצאה והכנסה של הס</w:t>
      </w:r>
      <w:r w:rsidRPr="001F1E90">
        <w:rPr>
          <w:noProof/>
          <w:sz w:val="24"/>
          <w:szCs w:val="24"/>
        </w:rPr>
        <w:t>"</w:t>
      </w:r>
      <w:r w:rsidRPr="001F1E90">
        <w:rPr>
          <w:noProof/>
          <w:sz w:val="24"/>
          <w:szCs w:val="24"/>
          <w:rtl/>
        </w:rPr>
        <w:t>ת</w:t>
      </w:r>
      <w:r w:rsidRPr="001F1E90">
        <w:rPr>
          <w:noProof/>
          <w:sz w:val="24"/>
          <w:szCs w:val="24"/>
        </w:rPr>
        <w:tab/>
        <w:t>370</w:t>
      </w:r>
    </w:p>
    <w:p w14:paraId="746E1DAC"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לפסוע על השלחן שהיו עליו ספרים</w:t>
      </w:r>
      <w:r w:rsidRPr="001F1E90">
        <w:rPr>
          <w:noProof/>
          <w:sz w:val="24"/>
          <w:szCs w:val="24"/>
        </w:rPr>
        <w:tab/>
        <w:t>223</w:t>
      </w:r>
    </w:p>
    <w:p w14:paraId="3F7538AF" w14:textId="77777777" w:rsidR="00A56748" w:rsidRPr="001F1E90" w:rsidRDefault="00A56748" w:rsidP="00A56748">
      <w:pPr>
        <w:pStyle w:val="Index1"/>
        <w:tabs>
          <w:tab w:val="right" w:leader="dot" w:pos="4623"/>
        </w:tabs>
        <w:rPr>
          <w:noProof/>
          <w:sz w:val="24"/>
          <w:szCs w:val="24"/>
        </w:rPr>
      </w:pPr>
      <w:r w:rsidRPr="001F1E90">
        <w:rPr>
          <w:noProof/>
          <w:sz w:val="24"/>
          <w:szCs w:val="24"/>
          <w:rtl/>
          <w:lang w:val="en-CA"/>
        </w:rPr>
        <w:t>לפשוט</w:t>
      </w:r>
      <w:r w:rsidRPr="001F1E90">
        <w:rPr>
          <w:noProof/>
          <w:sz w:val="24"/>
          <w:szCs w:val="24"/>
        </w:rPr>
        <w:t xml:space="preserve"> </w:t>
      </w:r>
      <w:r w:rsidRPr="001F1E90">
        <w:rPr>
          <w:noProof/>
          <w:sz w:val="24"/>
          <w:szCs w:val="24"/>
          <w:rtl/>
        </w:rPr>
        <w:t>ב' בגדים ביחד</w:t>
      </w:r>
      <w:r w:rsidRPr="001F1E90">
        <w:rPr>
          <w:noProof/>
          <w:sz w:val="24"/>
          <w:szCs w:val="24"/>
        </w:rPr>
        <w:tab/>
        <w:t>304</w:t>
      </w:r>
    </w:p>
    <w:p w14:paraId="0F0C6C51"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לצאת יחידי כשמצויים רבים ברחוב</w:t>
      </w:r>
      <w:r w:rsidRPr="001F1E90">
        <w:rPr>
          <w:noProof/>
          <w:sz w:val="24"/>
          <w:szCs w:val="24"/>
        </w:rPr>
        <w:tab/>
        <w:t>245</w:t>
      </w:r>
    </w:p>
    <w:p w14:paraId="6AA411A0"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לצלות בשר עם דג בתנור אחד</w:t>
      </w:r>
      <w:r w:rsidRPr="001F1E90">
        <w:rPr>
          <w:noProof/>
          <w:sz w:val="24"/>
          <w:szCs w:val="24"/>
        </w:rPr>
        <w:tab/>
        <w:t>30</w:t>
      </w:r>
    </w:p>
    <w:p w14:paraId="33451BCA"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לקדש על יין מגולה</w:t>
      </w:r>
      <w:r w:rsidRPr="001F1E90">
        <w:rPr>
          <w:noProof/>
          <w:sz w:val="24"/>
          <w:szCs w:val="24"/>
        </w:rPr>
        <w:tab/>
        <w:t>22</w:t>
      </w:r>
    </w:p>
    <w:p w14:paraId="7D47E71A"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לקוץ צפרני הידים ורגלים ביום אחד</w:t>
      </w:r>
      <w:r w:rsidRPr="001F1E90">
        <w:rPr>
          <w:noProof/>
          <w:sz w:val="24"/>
          <w:szCs w:val="24"/>
        </w:rPr>
        <w:tab/>
        <w:t>161</w:t>
      </w:r>
    </w:p>
    <w:p w14:paraId="4A79BEAA" w14:textId="77777777" w:rsidR="00A56748" w:rsidRPr="001F1E90" w:rsidRDefault="00A56748" w:rsidP="00A56748">
      <w:pPr>
        <w:pStyle w:val="Index1"/>
        <w:tabs>
          <w:tab w:val="right" w:leader="dot" w:pos="4623"/>
        </w:tabs>
        <w:rPr>
          <w:noProof/>
          <w:sz w:val="24"/>
          <w:szCs w:val="24"/>
        </w:rPr>
      </w:pPr>
      <w:r w:rsidRPr="001F1E90">
        <w:rPr>
          <w:rFonts w:eastAsia="SimSun"/>
          <w:noProof/>
          <w:sz w:val="24"/>
          <w:szCs w:val="24"/>
          <w:rtl/>
          <w:lang w:eastAsia="zh-CN"/>
        </w:rPr>
        <w:t>לקרוא מקרא בלילה</w:t>
      </w:r>
      <w:r w:rsidRPr="001F1E90">
        <w:rPr>
          <w:noProof/>
          <w:sz w:val="24"/>
          <w:szCs w:val="24"/>
        </w:rPr>
        <w:tab/>
        <w:t>223</w:t>
      </w:r>
    </w:p>
    <w:p w14:paraId="3B946117" w14:textId="559676BA" w:rsidR="00A56748" w:rsidRPr="001F1E90" w:rsidRDefault="00A56748" w:rsidP="00A56748">
      <w:pPr>
        <w:pStyle w:val="Index1"/>
        <w:tabs>
          <w:tab w:val="right" w:leader="dot" w:pos="4623"/>
        </w:tabs>
        <w:rPr>
          <w:noProof/>
          <w:sz w:val="24"/>
          <w:szCs w:val="24"/>
        </w:rPr>
      </w:pPr>
      <w:r w:rsidRPr="001F1E90">
        <w:rPr>
          <w:noProof/>
          <w:sz w:val="24"/>
          <w:szCs w:val="24"/>
          <w:rtl/>
        </w:rPr>
        <w:t>לקשור חוט</w:t>
      </w:r>
      <w:r w:rsidRPr="001F1E90">
        <w:rPr>
          <w:noProof/>
          <w:sz w:val="24"/>
          <w:szCs w:val="24"/>
        </w:rPr>
        <w:t xml:space="preserve"> </w:t>
      </w:r>
      <w:r w:rsidRPr="001F1E90">
        <w:rPr>
          <w:noProof/>
          <w:sz w:val="24"/>
          <w:szCs w:val="24"/>
          <w:rtl/>
        </w:rPr>
        <w:t>שני</w:t>
      </w:r>
      <w:r w:rsidR="00891615">
        <w:rPr>
          <w:rFonts w:hint="cs"/>
          <w:noProof/>
          <w:sz w:val="24"/>
          <w:szCs w:val="24"/>
          <w:rtl/>
        </w:rPr>
        <w:t xml:space="preserve"> </w:t>
      </w:r>
      <w:r w:rsidRPr="001F1E90">
        <w:rPr>
          <w:noProof/>
          <w:sz w:val="24"/>
          <w:szCs w:val="24"/>
        </w:rPr>
        <w:t>(red string)</w:t>
      </w:r>
      <w:r w:rsidRPr="001F1E90">
        <w:rPr>
          <w:noProof/>
          <w:sz w:val="24"/>
          <w:szCs w:val="24"/>
        </w:rPr>
        <w:tab/>
        <w:t>71</w:t>
      </w:r>
    </w:p>
    <w:p w14:paraId="465D8752"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לשה</w:t>
      </w:r>
      <w:r w:rsidRPr="001F1E90">
        <w:rPr>
          <w:noProof/>
          <w:sz w:val="24"/>
          <w:szCs w:val="24"/>
        </w:rPr>
        <w:t>"</w:t>
      </w:r>
      <w:r w:rsidRPr="001F1E90">
        <w:rPr>
          <w:noProof/>
          <w:sz w:val="24"/>
          <w:szCs w:val="24"/>
          <w:rtl/>
        </w:rPr>
        <w:t>ר על עכו</w:t>
      </w:r>
      <w:r w:rsidRPr="001F1E90">
        <w:rPr>
          <w:noProof/>
          <w:sz w:val="24"/>
          <w:szCs w:val="24"/>
        </w:rPr>
        <w:t>"</w:t>
      </w:r>
      <w:r w:rsidRPr="001F1E90">
        <w:rPr>
          <w:noProof/>
          <w:sz w:val="24"/>
          <w:szCs w:val="24"/>
          <w:rtl/>
        </w:rPr>
        <w:t>ם</w:t>
      </w:r>
      <w:r w:rsidRPr="001F1E90">
        <w:rPr>
          <w:noProof/>
          <w:sz w:val="24"/>
          <w:szCs w:val="24"/>
        </w:rPr>
        <w:tab/>
        <w:t>363</w:t>
      </w:r>
    </w:p>
    <w:p w14:paraId="0D1D3813"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לשון הרע</w:t>
      </w:r>
      <w:r w:rsidRPr="001F1E90">
        <w:rPr>
          <w:noProof/>
          <w:sz w:val="24"/>
          <w:szCs w:val="24"/>
        </w:rPr>
        <w:tab/>
        <w:t>363, 376</w:t>
      </w:r>
    </w:p>
    <w:p w14:paraId="34FCD7DE"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לשמש ביום</w:t>
      </w:r>
      <w:r w:rsidRPr="001F1E90">
        <w:rPr>
          <w:noProof/>
          <w:sz w:val="24"/>
          <w:szCs w:val="24"/>
        </w:rPr>
        <w:t xml:space="preserve"> </w:t>
      </w:r>
      <w:r w:rsidRPr="001F1E90">
        <w:rPr>
          <w:noProof/>
          <w:sz w:val="24"/>
          <w:szCs w:val="24"/>
          <w:rtl/>
        </w:rPr>
        <w:t>תשעים לעיבור</w:t>
      </w:r>
      <w:r w:rsidRPr="001F1E90">
        <w:rPr>
          <w:noProof/>
          <w:sz w:val="24"/>
          <w:szCs w:val="24"/>
        </w:rPr>
        <w:tab/>
        <w:t>198</w:t>
      </w:r>
    </w:p>
    <w:p w14:paraId="62F22481"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לשפוך משקין לכוס כלאחר יד</w:t>
      </w:r>
      <w:r w:rsidRPr="001F1E90">
        <w:rPr>
          <w:noProof/>
          <w:sz w:val="24"/>
          <w:szCs w:val="24"/>
        </w:rPr>
        <w:tab/>
        <w:t>71</w:t>
      </w:r>
    </w:p>
    <w:p w14:paraId="7E6F664A"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לשתות מים אחר דגים</w:t>
      </w:r>
      <w:r w:rsidRPr="001F1E90">
        <w:rPr>
          <w:noProof/>
          <w:sz w:val="24"/>
          <w:szCs w:val="24"/>
        </w:rPr>
        <w:tab/>
        <w:t>56</w:t>
      </w:r>
    </w:p>
    <w:p w14:paraId="12B427A3" w14:textId="77777777" w:rsidR="00A56748" w:rsidRPr="001F1E90" w:rsidRDefault="00A56748" w:rsidP="00A56748">
      <w:pPr>
        <w:pStyle w:val="Index1"/>
        <w:tabs>
          <w:tab w:val="right" w:leader="dot" w:pos="4623"/>
        </w:tabs>
        <w:rPr>
          <w:noProof/>
          <w:sz w:val="24"/>
          <w:szCs w:val="24"/>
        </w:rPr>
      </w:pPr>
      <w:r w:rsidRPr="001F1E90">
        <w:rPr>
          <w:rFonts w:eastAsia="SimSun"/>
          <w:noProof/>
          <w:sz w:val="24"/>
          <w:szCs w:val="24"/>
          <w:rtl/>
          <w:lang w:eastAsia="zh-CN"/>
        </w:rPr>
        <w:t>לשתות מים בין השמשות, קודם הבדלה</w:t>
      </w:r>
      <w:r w:rsidRPr="001F1E90">
        <w:rPr>
          <w:noProof/>
          <w:sz w:val="24"/>
          <w:szCs w:val="24"/>
        </w:rPr>
        <w:tab/>
        <w:t>376</w:t>
      </w:r>
    </w:p>
    <w:p w14:paraId="24614A58" w14:textId="77777777" w:rsidR="00A56748" w:rsidRPr="001F1E90" w:rsidRDefault="00A56748" w:rsidP="00A56748">
      <w:pPr>
        <w:pStyle w:val="Index1"/>
        <w:tabs>
          <w:tab w:val="right" w:leader="dot" w:pos="4623"/>
        </w:tabs>
        <w:rPr>
          <w:noProof/>
          <w:sz w:val="24"/>
          <w:szCs w:val="24"/>
        </w:rPr>
      </w:pPr>
      <w:r w:rsidRPr="001F1E90">
        <w:rPr>
          <w:noProof/>
          <w:sz w:val="24"/>
          <w:szCs w:val="24"/>
          <w:rtl/>
        </w:rPr>
        <w:t>לשתות מים</w:t>
      </w:r>
      <w:r w:rsidRPr="001F1E90">
        <w:rPr>
          <w:noProof/>
          <w:sz w:val="24"/>
          <w:szCs w:val="24"/>
        </w:rPr>
        <w:t xml:space="preserve"> </w:t>
      </w:r>
      <w:r w:rsidRPr="001F1E90">
        <w:rPr>
          <w:noProof/>
          <w:sz w:val="24"/>
          <w:szCs w:val="24"/>
          <w:rtl/>
        </w:rPr>
        <w:t>מן הנהרות</w:t>
      </w:r>
      <w:r w:rsidRPr="001F1E90">
        <w:rPr>
          <w:noProof/>
          <w:sz w:val="24"/>
          <w:szCs w:val="24"/>
        </w:rPr>
        <w:t xml:space="preserve"> </w:t>
      </w:r>
      <w:r w:rsidRPr="001F1E90">
        <w:rPr>
          <w:noProof/>
          <w:sz w:val="24"/>
          <w:szCs w:val="24"/>
          <w:rtl/>
        </w:rPr>
        <w:t>בלילה</w:t>
      </w:r>
      <w:r w:rsidRPr="001F1E90">
        <w:rPr>
          <w:noProof/>
          <w:sz w:val="24"/>
          <w:szCs w:val="24"/>
        </w:rPr>
        <w:tab/>
        <w:t>156</w:t>
      </w:r>
    </w:p>
    <w:p w14:paraId="436DD94D"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מאבד פרורין שאין בהם כזית</w:t>
      </w:r>
      <w:r w:rsidRPr="001F1E90">
        <w:rPr>
          <w:noProof/>
          <w:sz w:val="24"/>
          <w:szCs w:val="24"/>
        </w:rPr>
        <w:tab/>
        <w:t>359</w:t>
      </w:r>
    </w:p>
    <w:p w14:paraId="683635D0"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מאכל בין בגדיו לבשרו</w:t>
      </w:r>
      <w:r w:rsidRPr="001F1E90">
        <w:rPr>
          <w:noProof/>
          <w:sz w:val="24"/>
          <w:szCs w:val="24"/>
        </w:rPr>
        <w:tab/>
        <w:t>64</w:t>
      </w:r>
    </w:p>
    <w:p w14:paraId="02BB5A69"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מאכל על בגד שיש בו</w:t>
      </w:r>
      <w:r w:rsidRPr="001F1E90">
        <w:rPr>
          <w:noProof/>
          <w:sz w:val="24"/>
          <w:szCs w:val="24"/>
        </w:rPr>
        <w:t xml:space="preserve"> </w:t>
      </w:r>
      <w:r w:rsidRPr="001F1E90">
        <w:rPr>
          <w:noProof/>
          <w:sz w:val="24"/>
          <w:szCs w:val="24"/>
          <w:rtl/>
        </w:rPr>
        <w:t>זיעה</w:t>
      </w:r>
      <w:r w:rsidRPr="001F1E90">
        <w:rPr>
          <w:noProof/>
          <w:sz w:val="24"/>
          <w:szCs w:val="24"/>
        </w:rPr>
        <w:tab/>
        <w:t>64</w:t>
      </w:r>
    </w:p>
    <w:p w14:paraId="68882C8F"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מאכל שאכל ממנו כלב</w:t>
      </w:r>
      <w:r w:rsidRPr="001F1E90">
        <w:rPr>
          <w:noProof/>
          <w:sz w:val="24"/>
          <w:szCs w:val="24"/>
        </w:rPr>
        <w:tab/>
        <w:t>275</w:t>
      </w:r>
    </w:p>
    <w:p w14:paraId="4B224F8E"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מאכל שהתבטל</w:t>
      </w:r>
      <w:r w:rsidRPr="001F1E90">
        <w:rPr>
          <w:noProof/>
          <w:sz w:val="24"/>
          <w:szCs w:val="24"/>
        </w:rPr>
        <w:t xml:space="preserve"> </w:t>
      </w:r>
      <w:r w:rsidRPr="001F1E90">
        <w:rPr>
          <w:noProof/>
          <w:sz w:val="24"/>
          <w:szCs w:val="24"/>
          <w:rtl/>
        </w:rPr>
        <w:t>בששים</w:t>
      </w:r>
      <w:r w:rsidRPr="001F1E90">
        <w:rPr>
          <w:noProof/>
          <w:sz w:val="24"/>
          <w:szCs w:val="24"/>
        </w:rPr>
        <w:tab/>
        <w:t>260</w:t>
      </w:r>
    </w:p>
    <w:p w14:paraId="7E52D0C0" w14:textId="721799FB" w:rsidR="00A56748" w:rsidRPr="001F1E90" w:rsidRDefault="00A56748" w:rsidP="00A56748">
      <w:pPr>
        <w:pStyle w:val="Index1"/>
        <w:tabs>
          <w:tab w:val="right" w:leader="dot" w:pos="4623"/>
        </w:tabs>
        <w:rPr>
          <w:noProof/>
          <w:sz w:val="24"/>
          <w:szCs w:val="24"/>
        </w:rPr>
      </w:pPr>
      <w:r w:rsidRPr="001F1E90">
        <w:rPr>
          <w:noProof/>
          <w:sz w:val="24"/>
          <w:szCs w:val="24"/>
          <w:rtl/>
        </w:rPr>
        <w:t xml:space="preserve">מאכל נתבשל </w:t>
      </w:r>
      <w:r w:rsidR="00891615">
        <w:rPr>
          <w:rFonts w:hint="cs"/>
          <w:noProof/>
          <w:sz w:val="24"/>
          <w:szCs w:val="24"/>
          <w:rtl/>
        </w:rPr>
        <w:t>ב</w:t>
      </w:r>
      <w:r w:rsidRPr="001F1E90">
        <w:rPr>
          <w:noProof/>
          <w:sz w:val="24"/>
          <w:szCs w:val="24"/>
          <w:rtl/>
        </w:rPr>
        <w:t xml:space="preserve">בשר, לאוכלו עם מאכל נתבשל </w:t>
      </w:r>
      <w:r w:rsidR="00891615">
        <w:rPr>
          <w:rFonts w:hint="cs"/>
          <w:noProof/>
          <w:sz w:val="24"/>
          <w:szCs w:val="24"/>
          <w:rtl/>
        </w:rPr>
        <w:t>ב</w:t>
      </w:r>
      <w:r w:rsidRPr="001F1E90">
        <w:rPr>
          <w:noProof/>
          <w:sz w:val="24"/>
          <w:szCs w:val="24"/>
          <w:rtl/>
        </w:rPr>
        <w:t>דגים</w:t>
      </w:r>
      <w:r w:rsidRPr="001F1E90">
        <w:rPr>
          <w:noProof/>
          <w:sz w:val="24"/>
          <w:szCs w:val="24"/>
        </w:rPr>
        <w:tab/>
        <w:t>41</w:t>
      </w:r>
    </w:p>
    <w:p w14:paraId="4A1F519B" w14:textId="77777777" w:rsidR="00A56748" w:rsidRPr="001F1E90" w:rsidRDefault="00A56748" w:rsidP="00A56748">
      <w:pPr>
        <w:pStyle w:val="Index1"/>
        <w:tabs>
          <w:tab w:val="right" w:leader="dot" w:pos="4623"/>
        </w:tabs>
        <w:rPr>
          <w:noProof/>
          <w:sz w:val="24"/>
          <w:szCs w:val="24"/>
        </w:rPr>
      </w:pPr>
      <w:r w:rsidRPr="001F1E90">
        <w:rPr>
          <w:noProof/>
          <w:color w:val="000000"/>
          <w:sz w:val="24"/>
          <w:szCs w:val="24"/>
          <w:rtl/>
        </w:rPr>
        <w:t>מבזה הוראת חכמים</w:t>
      </w:r>
      <w:r w:rsidRPr="001F1E90">
        <w:rPr>
          <w:noProof/>
          <w:sz w:val="24"/>
          <w:szCs w:val="24"/>
        </w:rPr>
        <w:tab/>
        <w:t>324</w:t>
      </w:r>
    </w:p>
    <w:p w14:paraId="2E8A8AE4"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מגולה</w:t>
      </w:r>
      <w:r w:rsidRPr="001F1E90">
        <w:rPr>
          <w:noProof/>
          <w:sz w:val="24"/>
          <w:szCs w:val="24"/>
        </w:rPr>
        <w:t xml:space="preserve"> </w:t>
      </w:r>
      <w:r w:rsidRPr="001F1E90">
        <w:rPr>
          <w:noProof/>
          <w:sz w:val="24"/>
          <w:szCs w:val="24"/>
          <w:rtl/>
        </w:rPr>
        <w:t>בליל הסדר</w:t>
      </w:r>
      <w:r w:rsidRPr="001F1E90">
        <w:rPr>
          <w:noProof/>
          <w:sz w:val="24"/>
          <w:szCs w:val="24"/>
        </w:rPr>
        <w:tab/>
        <w:t>11</w:t>
      </w:r>
    </w:p>
    <w:p w14:paraId="13FF0FAB"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מוח של עוף</w:t>
      </w:r>
      <w:r w:rsidRPr="001F1E90">
        <w:rPr>
          <w:noProof/>
          <w:sz w:val="24"/>
          <w:szCs w:val="24"/>
        </w:rPr>
        <w:tab/>
        <w:t>284</w:t>
      </w:r>
    </w:p>
    <w:p w14:paraId="3B08C77F"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מזיע עצמו בבית המרחץ כשהוא עומד</w:t>
      </w:r>
      <w:r w:rsidRPr="001F1E90">
        <w:rPr>
          <w:noProof/>
          <w:sz w:val="24"/>
          <w:szCs w:val="24"/>
        </w:rPr>
        <w:tab/>
        <w:t>298</w:t>
      </w:r>
    </w:p>
    <w:p w14:paraId="5ADA2BB3"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מזלזל בנטילת ידים</w:t>
      </w:r>
      <w:r w:rsidRPr="001F1E90">
        <w:rPr>
          <w:noProof/>
          <w:sz w:val="24"/>
          <w:szCs w:val="24"/>
        </w:rPr>
        <w:tab/>
        <w:t>351</w:t>
      </w:r>
    </w:p>
    <w:p w14:paraId="7ECB66B0"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מחליף סנדל של שמאל לימין</w:t>
      </w:r>
      <w:r w:rsidRPr="001F1E90">
        <w:rPr>
          <w:noProof/>
          <w:sz w:val="24"/>
          <w:szCs w:val="24"/>
        </w:rPr>
        <w:tab/>
        <w:t>299</w:t>
      </w:r>
    </w:p>
    <w:p w14:paraId="5C2F6705"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מי רגלים</w:t>
      </w:r>
      <w:r w:rsidRPr="001F1E90">
        <w:rPr>
          <w:noProof/>
          <w:sz w:val="24"/>
          <w:szCs w:val="24"/>
        </w:rPr>
        <w:tab/>
        <w:t>258</w:t>
      </w:r>
    </w:p>
    <w:p w14:paraId="2190190A"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מי שיש בידו למחות ואינו מוחה</w:t>
      </w:r>
      <w:r w:rsidRPr="001F1E90">
        <w:rPr>
          <w:noProof/>
          <w:sz w:val="24"/>
          <w:szCs w:val="24"/>
        </w:rPr>
        <w:tab/>
        <w:t>368</w:t>
      </w:r>
    </w:p>
    <w:p w14:paraId="301D4F87"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מי</w:t>
      </w:r>
      <w:r w:rsidRPr="001F1E90">
        <w:rPr>
          <w:noProof/>
          <w:sz w:val="24"/>
          <w:szCs w:val="24"/>
        </w:rPr>
        <w:t xml:space="preserve"> </w:t>
      </w:r>
      <w:r w:rsidRPr="001F1E90">
        <w:rPr>
          <w:noProof/>
          <w:sz w:val="24"/>
          <w:szCs w:val="24"/>
          <w:rtl/>
        </w:rPr>
        <w:t>שפגע באשה שיוצאת מן הטבילה</w:t>
      </w:r>
      <w:r w:rsidRPr="001F1E90">
        <w:rPr>
          <w:noProof/>
          <w:sz w:val="24"/>
          <w:szCs w:val="24"/>
        </w:rPr>
        <w:tab/>
        <w:t>379</w:t>
      </w:r>
    </w:p>
    <w:p w14:paraId="6F80BF0A" w14:textId="278DCE9C" w:rsidR="00A56748" w:rsidRPr="001F1E90" w:rsidRDefault="00A56748" w:rsidP="00A56748">
      <w:pPr>
        <w:pStyle w:val="Index1"/>
        <w:tabs>
          <w:tab w:val="right" w:leader="dot" w:pos="4623"/>
        </w:tabs>
        <w:rPr>
          <w:noProof/>
          <w:sz w:val="24"/>
          <w:szCs w:val="24"/>
        </w:rPr>
      </w:pPr>
      <w:r w:rsidRPr="001F1E90">
        <w:rPr>
          <w:noProof/>
          <w:sz w:val="24"/>
          <w:szCs w:val="24"/>
          <w:rtl/>
        </w:rPr>
        <w:t>מיטת קומותיים</w:t>
      </w:r>
      <w:r w:rsidR="00891615">
        <w:rPr>
          <w:rFonts w:hint="cs"/>
          <w:noProof/>
          <w:sz w:val="24"/>
          <w:szCs w:val="24"/>
          <w:rtl/>
        </w:rPr>
        <w:t xml:space="preserve"> </w:t>
      </w:r>
      <w:r w:rsidRPr="001F1E90">
        <w:rPr>
          <w:noProof/>
          <w:sz w:val="24"/>
          <w:szCs w:val="24"/>
        </w:rPr>
        <w:t>(bunk bed)</w:t>
      </w:r>
      <w:r w:rsidRPr="001F1E90">
        <w:rPr>
          <w:noProof/>
          <w:sz w:val="24"/>
          <w:szCs w:val="24"/>
        </w:rPr>
        <w:tab/>
        <w:t>96</w:t>
      </w:r>
    </w:p>
    <w:p w14:paraId="392DCA09"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מים אחרונים</w:t>
      </w:r>
      <w:r w:rsidRPr="001F1E90">
        <w:rPr>
          <w:noProof/>
          <w:sz w:val="24"/>
          <w:szCs w:val="24"/>
        </w:rPr>
        <w:tab/>
        <w:t>367</w:t>
      </w:r>
    </w:p>
    <w:p w14:paraId="2CAC8839"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מים מגולים שנכבשו בכלי מעת לעת</w:t>
      </w:r>
      <w:r w:rsidRPr="001F1E90">
        <w:rPr>
          <w:noProof/>
          <w:sz w:val="24"/>
          <w:szCs w:val="24"/>
        </w:rPr>
        <w:tab/>
        <w:t>11</w:t>
      </w:r>
    </w:p>
    <w:p w14:paraId="71F2BB16" w14:textId="0A56E1CE" w:rsidR="00A56748" w:rsidRPr="001F1E90" w:rsidRDefault="00A56748" w:rsidP="00A56748">
      <w:pPr>
        <w:pStyle w:val="Index1"/>
        <w:tabs>
          <w:tab w:val="right" w:leader="dot" w:pos="4623"/>
        </w:tabs>
        <w:rPr>
          <w:noProof/>
          <w:sz w:val="24"/>
          <w:szCs w:val="24"/>
        </w:rPr>
      </w:pPr>
      <w:r w:rsidRPr="001F1E90">
        <w:rPr>
          <w:noProof/>
          <w:sz w:val="24"/>
          <w:szCs w:val="24"/>
          <w:rtl/>
        </w:rPr>
        <w:t>מים שנתגלו</w:t>
      </w:r>
      <w:r w:rsidR="001F1E90">
        <w:rPr>
          <w:noProof/>
          <w:sz w:val="24"/>
          <w:szCs w:val="24"/>
          <w:rtl/>
        </w:rPr>
        <w:t xml:space="preserve">: </w:t>
      </w:r>
      <w:r w:rsidRPr="001F1E90">
        <w:rPr>
          <w:noProof/>
          <w:sz w:val="24"/>
          <w:szCs w:val="24"/>
          <w:rtl/>
        </w:rPr>
        <w:t>שאר תשמישים</w:t>
      </w:r>
      <w:r w:rsidRPr="001F1E90">
        <w:rPr>
          <w:noProof/>
          <w:sz w:val="24"/>
          <w:szCs w:val="24"/>
        </w:rPr>
        <w:tab/>
        <w:t>20</w:t>
      </w:r>
    </w:p>
    <w:p w14:paraId="080026AB"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מיתת אסכרה</w:t>
      </w:r>
      <w:r w:rsidRPr="001F1E90">
        <w:rPr>
          <w:noProof/>
          <w:sz w:val="24"/>
          <w:szCs w:val="24"/>
        </w:rPr>
        <w:tab/>
        <w:t>375</w:t>
      </w:r>
    </w:p>
    <w:p w14:paraId="08D8225A" w14:textId="1619FD23" w:rsidR="00A56748" w:rsidRPr="001F1E90" w:rsidRDefault="00A56748" w:rsidP="00A56748">
      <w:pPr>
        <w:pStyle w:val="Index1"/>
        <w:tabs>
          <w:tab w:val="right" w:leader="dot" w:pos="4623"/>
        </w:tabs>
        <w:rPr>
          <w:noProof/>
          <w:sz w:val="24"/>
          <w:szCs w:val="24"/>
        </w:rPr>
      </w:pPr>
      <w:r w:rsidRPr="001F1E90">
        <w:rPr>
          <w:noProof/>
          <w:sz w:val="24"/>
          <w:szCs w:val="24"/>
          <w:rtl/>
        </w:rPr>
        <w:t>מיתת אסכרה</w:t>
      </w:r>
      <w:r w:rsidR="001F1E90">
        <w:rPr>
          <w:noProof/>
          <w:sz w:val="24"/>
          <w:szCs w:val="24"/>
          <w:rtl/>
        </w:rPr>
        <w:t xml:space="preserve">: </w:t>
      </w:r>
      <w:r w:rsidRPr="001F1E90">
        <w:rPr>
          <w:noProof/>
          <w:sz w:val="24"/>
          <w:szCs w:val="24"/>
          <w:rtl/>
        </w:rPr>
        <w:t>אכילה</w:t>
      </w:r>
      <w:r w:rsidRPr="001F1E90">
        <w:rPr>
          <w:noProof/>
          <w:sz w:val="24"/>
          <w:szCs w:val="24"/>
        </w:rPr>
        <w:t xml:space="preserve"> </w:t>
      </w:r>
      <w:r w:rsidRPr="001F1E90">
        <w:rPr>
          <w:noProof/>
          <w:sz w:val="24"/>
          <w:szCs w:val="24"/>
          <w:rtl/>
        </w:rPr>
        <w:t>קודם הבדלה</w:t>
      </w:r>
      <w:r w:rsidRPr="001F1E90">
        <w:rPr>
          <w:noProof/>
          <w:sz w:val="24"/>
          <w:szCs w:val="24"/>
        </w:rPr>
        <w:tab/>
        <w:t>375</w:t>
      </w:r>
    </w:p>
    <w:p w14:paraId="66AA7AF5" w14:textId="3FFDD941" w:rsidR="00A56748" w:rsidRPr="001F1E90" w:rsidRDefault="00A56748" w:rsidP="00A56748">
      <w:pPr>
        <w:pStyle w:val="Index1"/>
        <w:tabs>
          <w:tab w:val="right" w:leader="dot" w:pos="4623"/>
        </w:tabs>
        <w:rPr>
          <w:noProof/>
          <w:sz w:val="24"/>
          <w:szCs w:val="24"/>
        </w:rPr>
      </w:pPr>
      <w:r w:rsidRPr="001F1E90">
        <w:rPr>
          <w:noProof/>
          <w:sz w:val="24"/>
          <w:szCs w:val="24"/>
          <w:rtl/>
        </w:rPr>
        <w:t>מיתת אסכרה</w:t>
      </w:r>
      <w:r w:rsidR="001F1E90">
        <w:rPr>
          <w:noProof/>
          <w:sz w:val="24"/>
          <w:szCs w:val="24"/>
          <w:rtl/>
        </w:rPr>
        <w:t xml:space="preserve">: </w:t>
      </w:r>
      <w:r w:rsidRPr="001F1E90">
        <w:rPr>
          <w:noProof/>
          <w:sz w:val="24"/>
          <w:szCs w:val="24"/>
          <w:rtl/>
        </w:rPr>
        <w:t>אכל מאכל ולא</w:t>
      </w:r>
      <w:r w:rsidRPr="001F1E90">
        <w:rPr>
          <w:noProof/>
          <w:sz w:val="24"/>
          <w:szCs w:val="24"/>
        </w:rPr>
        <w:t xml:space="preserve"> </w:t>
      </w:r>
      <w:r w:rsidRPr="001F1E90">
        <w:rPr>
          <w:noProof/>
          <w:sz w:val="24"/>
          <w:szCs w:val="24"/>
          <w:rtl/>
        </w:rPr>
        <w:t>מלח, שתה ולא מים</w:t>
      </w:r>
      <w:r w:rsidRPr="001F1E90">
        <w:rPr>
          <w:noProof/>
          <w:sz w:val="24"/>
          <w:szCs w:val="24"/>
        </w:rPr>
        <w:tab/>
        <w:t>375</w:t>
      </w:r>
    </w:p>
    <w:p w14:paraId="353C05E9" w14:textId="4DDFF889" w:rsidR="00A56748" w:rsidRPr="001F1E90" w:rsidRDefault="00A56748" w:rsidP="00A56748">
      <w:pPr>
        <w:pStyle w:val="Index1"/>
        <w:tabs>
          <w:tab w:val="right" w:leader="dot" w:pos="4623"/>
        </w:tabs>
        <w:rPr>
          <w:noProof/>
          <w:sz w:val="24"/>
          <w:szCs w:val="24"/>
        </w:rPr>
      </w:pPr>
      <w:r w:rsidRPr="001F1E90">
        <w:rPr>
          <w:noProof/>
          <w:sz w:val="24"/>
          <w:szCs w:val="24"/>
          <w:rtl/>
        </w:rPr>
        <w:t>מיתת אסכרה</w:t>
      </w:r>
      <w:r w:rsidR="001F1E90">
        <w:rPr>
          <w:noProof/>
          <w:sz w:val="24"/>
          <w:szCs w:val="24"/>
          <w:rtl/>
        </w:rPr>
        <w:t xml:space="preserve">: </w:t>
      </w:r>
      <w:r w:rsidRPr="001F1E90">
        <w:rPr>
          <w:noProof/>
          <w:sz w:val="24"/>
          <w:szCs w:val="24"/>
          <w:rtl/>
        </w:rPr>
        <w:t>לשון הרע</w:t>
      </w:r>
      <w:r w:rsidRPr="001F1E90">
        <w:rPr>
          <w:noProof/>
          <w:sz w:val="24"/>
          <w:szCs w:val="24"/>
        </w:rPr>
        <w:tab/>
        <w:t>376</w:t>
      </w:r>
    </w:p>
    <w:p w14:paraId="5ABB8D9D" w14:textId="720C424C" w:rsidR="00A56748" w:rsidRPr="001F1E90" w:rsidRDefault="00A56748" w:rsidP="00A56748">
      <w:pPr>
        <w:pStyle w:val="Index1"/>
        <w:tabs>
          <w:tab w:val="right" w:leader="dot" w:pos="4623"/>
        </w:tabs>
        <w:rPr>
          <w:noProof/>
          <w:sz w:val="24"/>
          <w:szCs w:val="24"/>
        </w:rPr>
      </w:pPr>
      <w:r w:rsidRPr="001F1E90">
        <w:rPr>
          <w:noProof/>
          <w:sz w:val="24"/>
          <w:szCs w:val="24"/>
          <w:rtl/>
        </w:rPr>
        <w:t>מיתת אסכרה</w:t>
      </w:r>
      <w:r w:rsidR="001F1E90">
        <w:rPr>
          <w:noProof/>
          <w:sz w:val="24"/>
          <w:szCs w:val="24"/>
          <w:rtl/>
        </w:rPr>
        <w:t xml:space="preserve">: </w:t>
      </w:r>
      <w:r w:rsidRPr="001F1E90">
        <w:rPr>
          <w:noProof/>
          <w:sz w:val="24"/>
          <w:szCs w:val="24"/>
          <w:rtl/>
        </w:rPr>
        <w:t>מי שנתחייב חנק</w:t>
      </w:r>
      <w:r w:rsidRPr="001F1E90">
        <w:rPr>
          <w:noProof/>
          <w:sz w:val="24"/>
          <w:szCs w:val="24"/>
        </w:rPr>
        <w:tab/>
        <w:t>377</w:t>
      </w:r>
    </w:p>
    <w:p w14:paraId="6834B54C" w14:textId="66EBB38E" w:rsidR="00A56748" w:rsidRPr="001F1E90" w:rsidRDefault="00A56748" w:rsidP="00A56748">
      <w:pPr>
        <w:pStyle w:val="Index1"/>
        <w:tabs>
          <w:tab w:val="right" w:leader="dot" w:pos="4623"/>
        </w:tabs>
        <w:rPr>
          <w:noProof/>
          <w:sz w:val="24"/>
          <w:szCs w:val="24"/>
        </w:rPr>
      </w:pPr>
      <w:r w:rsidRPr="001F1E90">
        <w:rPr>
          <w:noProof/>
          <w:sz w:val="24"/>
          <w:szCs w:val="24"/>
          <w:rtl/>
        </w:rPr>
        <w:t>מיתת אסכרה</w:t>
      </w:r>
      <w:r w:rsidR="001F1E90">
        <w:rPr>
          <w:noProof/>
          <w:sz w:val="24"/>
          <w:szCs w:val="24"/>
          <w:rtl/>
        </w:rPr>
        <w:t xml:space="preserve">: </w:t>
      </w:r>
      <w:r w:rsidRPr="001F1E90">
        <w:rPr>
          <w:noProof/>
          <w:sz w:val="24"/>
          <w:szCs w:val="24"/>
          <w:rtl/>
        </w:rPr>
        <w:t>מעשר</w:t>
      </w:r>
      <w:r w:rsidRPr="001F1E90">
        <w:rPr>
          <w:noProof/>
          <w:sz w:val="24"/>
          <w:szCs w:val="24"/>
        </w:rPr>
        <w:tab/>
        <w:t>376</w:t>
      </w:r>
    </w:p>
    <w:p w14:paraId="491C08B7" w14:textId="66ED4BC7" w:rsidR="00A56748" w:rsidRPr="001F1E90" w:rsidRDefault="00A56748" w:rsidP="00A56748">
      <w:pPr>
        <w:pStyle w:val="Index1"/>
        <w:tabs>
          <w:tab w:val="right" w:leader="dot" w:pos="4623"/>
        </w:tabs>
        <w:rPr>
          <w:noProof/>
          <w:sz w:val="24"/>
          <w:szCs w:val="24"/>
        </w:rPr>
      </w:pPr>
      <w:r w:rsidRPr="001F1E90">
        <w:rPr>
          <w:noProof/>
          <w:sz w:val="24"/>
          <w:szCs w:val="24"/>
          <w:rtl/>
        </w:rPr>
        <w:t>מיתת אסכרה</w:t>
      </w:r>
      <w:r w:rsidR="001F1E90">
        <w:rPr>
          <w:noProof/>
          <w:sz w:val="24"/>
          <w:szCs w:val="24"/>
          <w:rtl/>
        </w:rPr>
        <w:t xml:space="preserve">: </w:t>
      </w:r>
      <w:r w:rsidRPr="001F1E90">
        <w:rPr>
          <w:noProof/>
          <w:sz w:val="24"/>
          <w:szCs w:val="24"/>
          <w:rtl/>
        </w:rPr>
        <w:t>עון ביטול תורה</w:t>
      </w:r>
      <w:r w:rsidRPr="001F1E90">
        <w:rPr>
          <w:noProof/>
          <w:sz w:val="24"/>
          <w:szCs w:val="24"/>
        </w:rPr>
        <w:tab/>
        <w:t>376</w:t>
      </w:r>
    </w:p>
    <w:p w14:paraId="538721BB"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מכירת בשר טחון יחד עם הלב שקשה לשכחה</w:t>
      </w:r>
      <w:r w:rsidRPr="001F1E90">
        <w:rPr>
          <w:noProof/>
          <w:sz w:val="24"/>
          <w:szCs w:val="24"/>
        </w:rPr>
        <w:tab/>
        <w:t>278</w:t>
      </w:r>
    </w:p>
    <w:p w14:paraId="0225E731"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מכניס לראשו דברים בטלים</w:t>
      </w:r>
      <w:r w:rsidRPr="001F1E90">
        <w:rPr>
          <w:noProof/>
          <w:sz w:val="24"/>
          <w:szCs w:val="24"/>
        </w:rPr>
        <w:tab/>
        <w:t>273</w:t>
      </w:r>
    </w:p>
    <w:p w14:paraId="0322F7A1"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מלוה</w:t>
      </w:r>
      <w:r w:rsidRPr="001F1E90">
        <w:rPr>
          <w:noProof/>
          <w:sz w:val="24"/>
          <w:szCs w:val="24"/>
        </w:rPr>
        <w:t xml:space="preserve"> </w:t>
      </w:r>
      <w:r w:rsidRPr="001F1E90">
        <w:rPr>
          <w:noProof/>
          <w:sz w:val="24"/>
          <w:szCs w:val="24"/>
          <w:rtl/>
        </w:rPr>
        <w:t>בריבית</w:t>
      </w:r>
      <w:r w:rsidRPr="001F1E90">
        <w:rPr>
          <w:noProof/>
          <w:sz w:val="24"/>
          <w:szCs w:val="24"/>
        </w:rPr>
        <w:tab/>
        <w:t>368</w:t>
      </w:r>
    </w:p>
    <w:p w14:paraId="6F829123" w14:textId="454D8313" w:rsidR="00A56748" w:rsidRPr="001F1E90" w:rsidRDefault="00A56748" w:rsidP="00A56748">
      <w:pPr>
        <w:pStyle w:val="Index1"/>
        <w:tabs>
          <w:tab w:val="right" w:leader="dot" w:pos="4623"/>
        </w:tabs>
        <w:rPr>
          <w:noProof/>
          <w:sz w:val="24"/>
          <w:szCs w:val="24"/>
        </w:rPr>
      </w:pPr>
      <w:r w:rsidRPr="001F1E90">
        <w:rPr>
          <w:noProof/>
          <w:sz w:val="24"/>
          <w:szCs w:val="24"/>
          <w:rtl/>
        </w:rPr>
        <w:t>מליחה</w:t>
      </w:r>
      <w:r w:rsidR="001F1E90">
        <w:rPr>
          <w:noProof/>
          <w:sz w:val="24"/>
          <w:szCs w:val="24"/>
          <w:rtl/>
        </w:rPr>
        <w:t xml:space="preserve">: </w:t>
      </w:r>
      <w:r w:rsidRPr="001F1E90">
        <w:rPr>
          <w:noProof/>
          <w:sz w:val="24"/>
          <w:szCs w:val="24"/>
          <w:rtl/>
        </w:rPr>
        <w:t>דגים שנמלחו עם בשר</w:t>
      </w:r>
      <w:r w:rsidRPr="001F1E90">
        <w:rPr>
          <w:noProof/>
          <w:sz w:val="24"/>
          <w:szCs w:val="24"/>
        </w:rPr>
        <w:tab/>
        <w:t>33</w:t>
      </w:r>
    </w:p>
    <w:p w14:paraId="7F06DEA6" w14:textId="77777777" w:rsidR="00A56748" w:rsidRPr="001F1E90" w:rsidRDefault="00A56748" w:rsidP="00A56748">
      <w:pPr>
        <w:pStyle w:val="Index1"/>
        <w:tabs>
          <w:tab w:val="right" w:leader="dot" w:pos="4623"/>
        </w:tabs>
        <w:rPr>
          <w:noProof/>
          <w:sz w:val="24"/>
          <w:szCs w:val="24"/>
        </w:rPr>
      </w:pPr>
      <w:r w:rsidRPr="001F1E90">
        <w:rPr>
          <w:noProof/>
          <w:sz w:val="24"/>
          <w:szCs w:val="24"/>
          <w:rtl/>
          <w:lang w:val="en-CA"/>
        </w:rPr>
        <w:t>מנגב ידיו בחלוקו</w:t>
      </w:r>
      <w:r w:rsidRPr="001F1E90">
        <w:rPr>
          <w:noProof/>
          <w:sz w:val="24"/>
          <w:szCs w:val="24"/>
        </w:rPr>
        <w:tab/>
        <w:t>305</w:t>
      </w:r>
    </w:p>
    <w:p w14:paraId="45987114" w14:textId="77777777" w:rsidR="00A56748" w:rsidRPr="001F1E90" w:rsidRDefault="00A56748" w:rsidP="00A56748">
      <w:pPr>
        <w:pStyle w:val="Index1"/>
        <w:tabs>
          <w:tab w:val="right" w:leader="dot" w:pos="4623"/>
        </w:tabs>
        <w:rPr>
          <w:noProof/>
          <w:sz w:val="24"/>
          <w:szCs w:val="24"/>
        </w:rPr>
      </w:pPr>
      <w:r w:rsidRPr="001F1E90">
        <w:rPr>
          <w:rFonts w:eastAsia="SimSun"/>
          <w:noProof/>
          <w:sz w:val="24"/>
          <w:szCs w:val="24"/>
          <w:rtl/>
          <w:lang w:eastAsia="zh-CN"/>
        </w:rPr>
        <w:t>מנהיג עצמו ברבנות</w:t>
      </w:r>
      <w:r w:rsidRPr="001F1E90">
        <w:rPr>
          <w:noProof/>
          <w:sz w:val="24"/>
          <w:szCs w:val="24"/>
        </w:rPr>
        <w:tab/>
        <w:t>374</w:t>
      </w:r>
    </w:p>
    <w:p w14:paraId="0436DFF7" w14:textId="77777777" w:rsidR="00A56748" w:rsidRPr="001F1E90" w:rsidRDefault="00A56748" w:rsidP="00A56748">
      <w:pPr>
        <w:pStyle w:val="Index1"/>
        <w:tabs>
          <w:tab w:val="right" w:leader="dot" w:pos="4623"/>
        </w:tabs>
        <w:rPr>
          <w:noProof/>
          <w:sz w:val="24"/>
          <w:szCs w:val="24"/>
        </w:rPr>
      </w:pPr>
      <w:r w:rsidRPr="001F1E90">
        <w:rPr>
          <w:noProof/>
          <w:sz w:val="24"/>
          <w:szCs w:val="24"/>
          <w:rtl/>
          <w:lang w:val="en-CA"/>
        </w:rPr>
        <w:t>מניח מלבושיו תחת מראשותיו</w:t>
      </w:r>
      <w:r w:rsidRPr="001F1E90">
        <w:rPr>
          <w:noProof/>
          <w:sz w:val="24"/>
          <w:szCs w:val="24"/>
        </w:rPr>
        <w:tab/>
        <w:t>295</w:t>
      </w:r>
    </w:p>
    <w:p w14:paraId="483AB616"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מניח ספר פתוח ויוצא</w:t>
      </w:r>
      <w:r w:rsidRPr="001F1E90">
        <w:rPr>
          <w:noProof/>
          <w:sz w:val="24"/>
          <w:szCs w:val="24"/>
        </w:rPr>
        <w:tab/>
        <w:t>308</w:t>
      </w:r>
    </w:p>
    <w:p w14:paraId="0F683C0B" w14:textId="4002A2F1" w:rsidR="00A56748" w:rsidRPr="001F1E90" w:rsidRDefault="00A56748" w:rsidP="00A56748">
      <w:pPr>
        <w:pStyle w:val="Index1"/>
        <w:tabs>
          <w:tab w:val="right" w:leader="dot" w:pos="4623"/>
        </w:tabs>
        <w:rPr>
          <w:noProof/>
          <w:sz w:val="24"/>
          <w:szCs w:val="24"/>
        </w:rPr>
      </w:pPr>
      <w:r w:rsidRPr="001F1E90">
        <w:rPr>
          <w:noProof/>
          <w:sz w:val="24"/>
          <w:szCs w:val="24"/>
          <w:rtl/>
        </w:rPr>
        <w:t>מניקור</w:t>
      </w:r>
      <w:r w:rsidR="00891615">
        <w:rPr>
          <w:rFonts w:hint="cs"/>
          <w:noProof/>
          <w:sz w:val="24"/>
          <w:szCs w:val="24"/>
          <w:rtl/>
        </w:rPr>
        <w:t xml:space="preserve"> </w:t>
      </w:r>
      <w:r w:rsidRPr="001F1E90">
        <w:rPr>
          <w:noProof/>
          <w:sz w:val="24"/>
          <w:szCs w:val="24"/>
        </w:rPr>
        <w:t>(manicure)</w:t>
      </w:r>
      <w:r w:rsidR="001F1E90">
        <w:rPr>
          <w:noProof/>
          <w:sz w:val="24"/>
          <w:szCs w:val="24"/>
          <w:rtl/>
        </w:rPr>
        <w:t xml:space="preserve">: </w:t>
      </w:r>
      <w:r w:rsidR="00891615">
        <w:rPr>
          <w:rFonts w:hint="cs"/>
          <w:noProof/>
          <w:sz w:val="24"/>
          <w:szCs w:val="24"/>
          <w:rtl/>
        </w:rPr>
        <w:t xml:space="preserve">גוי </w:t>
      </w:r>
      <w:r w:rsidRPr="001F1E90">
        <w:rPr>
          <w:noProof/>
          <w:sz w:val="24"/>
          <w:szCs w:val="24"/>
          <w:rtl/>
        </w:rPr>
        <w:t>חתך את</w:t>
      </w:r>
      <w:r w:rsidRPr="001F1E90">
        <w:rPr>
          <w:noProof/>
          <w:sz w:val="24"/>
          <w:szCs w:val="24"/>
        </w:rPr>
        <w:t xml:space="preserve"> </w:t>
      </w:r>
      <w:r w:rsidRPr="001F1E90">
        <w:rPr>
          <w:noProof/>
          <w:sz w:val="24"/>
          <w:szCs w:val="24"/>
          <w:rtl/>
        </w:rPr>
        <w:t>הצפרנים לישראל</w:t>
      </w:r>
      <w:r w:rsidRPr="001F1E90">
        <w:rPr>
          <w:noProof/>
          <w:sz w:val="24"/>
          <w:szCs w:val="24"/>
        </w:rPr>
        <w:tab/>
        <w:t>172</w:t>
      </w:r>
    </w:p>
    <w:p w14:paraId="2CD42181"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מספר עם אשה בשוק</w:t>
      </w:r>
      <w:r w:rsidRPr="001F1E90">
        <w:rPr>
          <w:noProof/>
          <w:sz w:val="24"/>
          <w:szCs w:val="24"/>
        </w:rPr>
        <w:tab/>
        <w:t>299</w:t>
      </w:r>
    </w:p>
    <w:p w14:paraId="61160B7B"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מסתכל בפני אדם הכועס</w:t>
      </w:r>
      <w:r w:rsidRPr="001F1E90">
        <w:rPr>
          <w:noProof/>
          <w:sz w:val="24"/>
          <w:szCs w:val="24"/>
        </w:rPr>
        <w:tab/>
        <w:t>316</w:t>
      </w:r>
    </w:p>
    <w:p w14:paraId="25C361AD"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מסתכל בפני המת</w:t>
      </w:r>
      <w:r w:rsidRPr="001F1E90">
        <w:rPr>
          <w:noProof/>
          <w:sz w:val="24"/>
          <w:szCs w:val="24"/>
        </w:rPr>
        <w:tab/>
        <w:t>344</w:t>
      </w:r>
    </w:p>
    <w:p w14:paraId="5386E437"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מסתכל בפני נדה</w:t>
      </w:r>
      <w:r w:rsidRPr="001F1E90">
        <w:rPr>
          <w:noProof/>
          <w:sz w:val="24"/>
          <w:szCs w:val="24"/>
        </w:rPr>
        <w:tab/>
        <w:t>378</w:t>
      </w:r>
    </w:p>
    <w:p w14:paraId="78EDFEEC"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מסתכל בפני רשע</w:t>
      </w:r>
      <w:r w:rsidRPr="001F1E90">
        <w:rPr>
          <w:noProof/>
          <w:sz w:val="24"/>
          <w:szCs w:val="24"/>
        </w:rPr>
        <w:tab/>
        <w:t>317</w:t>
      </w:r>
    </w:p>
    <w:p w14:paraId="5D59A7FB"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מסתכל</w:t>
      </w:r>
      <w:r w:rsidRPr="001F1E90">
        <w:rPr>
          <w:noProof/>
          <w:sz w:val="24"/>
          <w:szCs w:val="24"/>
        </w:rPr>
        <w:t xml:space="preserve"> </w:t>
      </w:r>
      <w:r w:rsidRPr="001F1E90">
        <w:rPr>
          <w:noProof/>
          <w:sz w:val="24"/>
          <w:szCs w:val="24"/>
          <w:rtl/>
        </w:rPr>
        <w:t>לזכר ונקבה בשעת תשמיש</w:t>
      </w:r>
      <w:r w:rsidRPr="001F1E90">
        <w:rPr>
          <w:noProof/>
          <w:sz w:val="24"/>
          <w:szCs w:val="24"/>
        </w:rPr>
        <w:tab/>
        <w:t>299</w:t>
      </w:r>
    </w:p>
    <w:p w14:paraId="538E38F3"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מעוברת בבית הקברות</w:t>
      </w:r>
      <w:r w:rsidRPr="001F1E90">
        <w:rPr>
          <w:noProof/>
          <w:sz w:val="24"/>
          <w:szCs w:val="24"/>
        </w:rPr>
        <w:tab/>
        <w:t>78</w:t>
      </w:r>
    </w:p>
    <w:p w14:paraId="122BAA48" w14:textId="4EDEA12D" w:rsidR="00A56748" w:rsidRPr="001F1E90" w:rsidRDefault="00A56748" w:rsidP="00A56748">
      <w:pPr>
        <w:pStyle w:val="Index1"/>
        <w:tabs>
          <w:tab w:val="right" w:leader="dot" w:pos="4623"/>
        </w:tabs>
        <w:rPr>
          <w:noProof/>
          <w:sz w:val="24"/>
          <w:szCs w:val="24"/>
        </w:rPr>
      </w:pPr>
      <w:r w:rsidRPr="001F1E90">
        <w:rPr>
          <w:rFonts w:asciiTheme="majorBidi" w:hAnsiTheme="majorBidi" w:cstheme="majorBidi"/>
          <w:noProof/>
          <w:sz w:val="24"/>
          <w:szCs w:val="24"/>
          <w:rtl/>
        </w:rPr>
        <w:t>מעוברת</w:t>
      </w:r>
      <w:r w:rsidR="001F1E90">
        <w:rPr>
          <w:rFonts w:asciiTheme="majorBidi" w:hAnsiTheme="majorBidi" w:cstheme="majorBidi"/>
          <w:noProof/>
          <w:sz w:val="24"/>
          <w:szCs w:val="24"/>
          <w:rtl/>
        </w:rPr>
        <w:t xml:space="preserve">: </w:t>
      </w:r>
      <w:r w:rsidRPr="001F1E90">
        <w:rPr>
          <w:rFonts w:asciiTheme="majorBidi" w:hAnsiTheme="majorBidi" w:cstheme="majorBidi"/>
          <w:noProof/>
          <w:sz w:val="24"/>
          <w:szCs w:val="24"/>
          <w:rtl/>
        </w:rPr>
        <w:t>האם מותר לילך לגן החיות</w:t>
      </w:r>
      <w:r w:rsidRPr="001F1E90">
        <w:rPr>
          <w:noProof/>
          <w:sz w:val="24"/>
          <w:szCs w:val="24"/>
        </w:rPr>
        <w:tab/>
        <w:t>80</w:t>
      </w:r>
    </w:p>
    <w:p w14:paraId="30304421" w14:textId="44E407A8" w:rsidR="00A56748" w:rsidRPr="001F1E90" w:rsidRDefault="00A56748" w:rsidP="00A56748">
      <w:pPr>
        <w:pStyle w:val="Index1"/>
        <w:tabs>
          <w:tab w:val="right" w:leader="dot" w:pos="4623"/>
        </w:tabs>
        <w:rPr>
          <w:noProof/>
          <w:sz w:val="24"/>
          <w:szCs w:val="24"/>
        </w:rPr>
      </w:pPr>
      <w:r w:rsidRPr="001F1E90">
        <w:rPr>
          <w:rFonts w:asciiTheme="majorBidi" w:hAnsiTheme="majorBidi"/>
          <w:noProof/>
          <w:sz w:val="24"/>
          <w:szCs w:val="24"/>
          <w:rtl/>
        </w:rPr>
        <w:t>מעוברת</w:t>
      </w:r>
      <w:r w:rsidR="001F1E90">
        <w:rPr>
          <w:rFonts w:asciiTheme="majorBidi" w:hAnsiTheme="majorBidi"/>
          <w:noProof/>
          <w:sz w:val="24"/>
          <w:szCs w:val="24"/>
          <w:rtl/>
        </w:rPr>
        <w:t xml:space="preserve">: </w:t>
      </w:r>
      <w:r w:rsidRPr="001F1E90">
        <w:rPr>
          <w:rFonts w:asciiTheme="majorBidi" w:hAnsiTheme="majorBidi"/>
          <w:noProof/>
          <w:sz w:val="24"/>
          <w:szCs w:val="24"/>
          <w:rtl/>
        </w:rPr>
        <w:t>להסתכל על בהמה טמאה</w:t>
      </w:r>
      <w:r w:rsidRPr="001F1E90">
        <w:rPr>
          <w:noProof/>
          <w:sz w:val="24"/>
          <w:szCs w:val="24"/>
        </w:rPr>
        <w:tab/>
        <w:t>80</w:t>
      </w:r>
    </w:p>
    <w:p w14:paraId="46B273C4"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מעות בפיו</w:t>
      </w:r>
      <w:r w:rsidRPr="001F1E90">
        <w:rPr>
          <w:noProof/>
          <w:sz w:val="24"/>
          <w:szCs w:val="24"/>
        </w:rPr>
        <w:tab/>
        <w:t>65</w:t>
      </w:r>
    </w:p>
    <w:p w14:paraId="470FEE82"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מעשר</w:t>
      </w:r>
      <w:r w:rsidRPr="001F1E90">
        <w:rPr>
          <w:noProof/>
          <w:sz w:val="24"/>
          <w:szCs w:val="24"/>
        </w:rPr>
        <w:tab/>
        <w:t>376</w:t>
      </w:r>
    </w:p>
    <w:p w14:paraId="493DD5EE" w14:textId="48221225" w:rsidR="00A56748" w:rsidRPr="001F1E90" w:rsidRDefault="00A56748" w:rsidP="00A56748">
      <w:pPr>
        <w:pStyle w:val="Index1"/>
        <w:tabs>
          <w:tab w:val="right" w:leader="dot" w:pos="4623"/>
        </w:tabs>
        <w:rPr>
          <w:noProof/>
          <w:sz w:val="24"/>
          <w:szCs w:val="24"/>
        </w:rPr>
      </w:pPr>
      <w:r w:rsidRPr="001F1E90">
        <w:rPr>
          <w:noProof/>
          <w:sz w:val="24"/>
          <w:szCs w:val="24"/>
          <w:rtl/>
        </w:rPr>
        <w:t>מצות מצוה</w:t>
      </w:r>
      <w:r w:rsidR="001F1E90">
        <w:rPr>
          <w:noProof/>
          <w:sz w:val="24"/>
          <w:szCs w:val="24"/>
          <w:rtl/>
        </w:rPr>
        <w:t xml:space="preserve">: </w:t>
      </w:r>
      <w:r w:rsidRPr="001F1E90">
        <w:rPr>
          <w:noProof/>
          <w:sz w:val="24"/>
          <w:szCs w:val="24"/>
          <w:rtl/>
        </w:rPr>
        <w:t>שהונחו</w:t>
      </w:r>
      <w:r w:rsidRPr="001F1E90">
        <w:rPr>
          <w:noProof/>
          <w:sz w:val="24"/>
          <w:szCs w:val="24"/>
        </w:rPr>
        <w:t xml:space="preserve"> </w:t>
      </w:r>
      <w:r w:rsidRPr="001F1E90">
        <w:rPr>
          <w:noProof/>
          <w:sz w:val="24"/>
          <w:szCs w:val="24"/>
          <w:rtl/>
        </w:rPr>
        <w:t>מתחת המטה</w:t>
      </w:r>
      <w:r w:rsidRPr="001F1E90">
        <w:rPr>
          <w:noProof/>
          <w:sz w:val="24"/>
          <w:szCs w:val="24"/>
        </w:rPr>
        <w:tab/>
        <w:t>115</w:t>
      </w:r>
    </w:p>
    <w:p w14:paraId="6444EA18" w14:textId="665251DB" w:rsidR="00A56748" w:rsidRPr="001F1E90" w:rsidRDefault="00A56748" w:rsidP="00A56748">
      <w:pPr>
        <w:pStyle w:val="Index1"/>
        <w:tabs>
          <w:tab w:val="right" w:leader="dot" w:pos="4623"/>
        </w:tabs>
        <w:rPr>
          <w:noProof/>
          <w:sz w:val="24"/>
          <w:szCs w:val="24"/>
        </w:rPr>
      </w:pPr>
      <w:r w:rsidRPr="001F1E90">
        <w:rPr>
          <w:rFonts w:eastAsia="SimSun"/>
          <w:noProof/>
          <w:sz w:val="24"/>
          <w:szCs w:val="24"/>
          <w:rtl/>
          <w:lang w:eastAsia="zh-CN"/>
        </w:rPr>
        <w:t>מקצרים ימיו ושנותיו</w:t>
      </w:r>
      <w:r w:rsidR="001F1E90">
        <w:rPr>
          <w:rFonts w:eastAsia="SimSun"/>
          <w:noProof/>
          <w:sz w:val="24"/>
          <w:szCs w:val="24"/>
          <w:rtl/>
          <w:lang w:eastAsia="zh-CN"/>
        </w:rPr>
        <w:t xml:space="preserve">: </w:t>
      </w:r>
      <w:r w:rsidRPr="001F1E90">
        <w:rPr>
          <w:rFonts w:eastAsia="SimSun"/>
          <w:noProof/>
          <w:sz w:val="24"/>
          <w:szCs w:val="24"/>
          <w:rtl/>
          <w:lang w:eastAsia="zh-CN"/>
        </w:rPr>
        <w:t>המנהיג עצמו</w:t>
      </w:r>
      <w:r w:rsidRPr="001F1E90">
        <w:rPr>
          <w:rFonts w:eastAsia="SimSun"/>
          <w:noProof/>
          <w:sz w:val="24"/>
          <w:szCs w:val="24"/>
          <w:lang w:eastAsia="zh-CN"/>
        </w:rPr>
        <w:t xml:space="preserve"> </w:t>
      </w:r>
      <w:r w:rsidRPr="001F1E90">
        <w:rPr>
          <w:rFonts w:eastAsia="SimSun"/>
          <w:noProof/>
          <w:sz w:val="24"/>
          <w:szCs w:val="24"/>
          <w:rtl/>
          <w:lang w:eastAsia="zh-CN"/>
        </w:rPr>
        <w:t>ברבנות</w:t>
      </w:r>
      <w:r w:rsidRPr="001F1E90">
        <w:rPr>
          <w:noProof/>
          <w:sz w:val="24"/>
          <w:szCs w:val="24"/>
        </w:rPr>
        <w:tab/>
        <w:t>374</w:t>
      </w:r>
    </w:p>
    <w:p w14:paraId="42D5845E" w14:textId="6307FEC5" w:rsidR="00A56748" w:rsidRPr="001F1E90" w:rsidRDefault="00A56748" w:rsidP="00A56748">
      <w:pPr>
        <w:pStyle w:val="Index1"/>
        <w:tabs>
          <w:tab w:val="right" w:leader="dot" w:pos="4623"/>
        </w:tabs>
        <w:rPr>
          <w:noProof/>
          <w:sz w:val="24"/>
          <w:szCs w:val="24"/>
        </w:rPr>
      </w:pPr>
      <w:r w:rsidRPr="001F1E90">
        <w:rPr>
          <w:rFonts w:eastAsia="SimSun"/>
          <w:noProof/>
          <w:sz w:val="24"/>
          <w:szCs w:val="24"/>
          <w:rtl/>
          <w:lang w:eastAsia="zh-CN"/>
        </w:rPr>
        <w:t>מקצרים ימיו ושנותיו</w:t>
      </w:r>
      <w:r w:rsidR="001F1E90">
        <w:rPr>
          <w:rFonts w:eastAsia="SimSun"/>
          <w:noProof/>
          <w:sz w:val="24"/>
          <w:szCs w:val="24"/>
          <w:rtl/>
          <w:lang w:eastAsia="zh-CN"/>
        </w:rPr>
        <w:t xml:space="preserve">: </w:t>
      </w:r>
      <w:r w:rsidRPr="001F1E90">
        <w:rPr>
          <w:rFonts w:eastAsia="SimSun"/>
          <w:noProof/>
          <w:sz w:val="24"/>
          <w:szCs w:val="24"/>
          <w:rtl/>
          <w:lang w:eastAsia="zh-CN"/>
        </w:rPr>
        <w:t>נותנין כוס ברכה לברך, ואינו</w:t>
      </w:r>
      <w:r w:rsidRPr="001F1E90">
        <w:rPr>
          <w:noProof/>
          <w:sz w:val="24"/>
          <w:szCs w:val="24"/>
        </w:rPr>
        <w:tab/>
        <w:t>372</w:t>
      </w:r>
    </w:p>
    <w:p w14:paraId="1443E856" w14:textId="341914B8" w:rsidR="00A56748" w:rsidRPr="001F1E90" w:rsidRDefault="00A56748" w:rsidP="00A56748">
      <w:pPr>
        <w:pStyle w:val="Index1"/>
        <w:tabs>
          <w:tab w:val="right" w:leader="dot" w:pos="4623"/>
        </w:tabs>
        <w:rPr>
          <w:noProof/>
          <w:sz w:val="24"/>
          <w:szCs w:val="24"/>
        </w:rPr>
      </w:pPr>
      <w:r w:rsidRPr="001F1E90">
        <w:rPr>
          <w:rFonts w:eastAsia="SimSun"/>
          <w:noProof/>
          <w:sz w:val="24"/>
          <w:szCs w:val="24"/>
          <w:rtl/>
          <w:lang w:eastAsia="zh-CN"/>
        </w:rPr>
        <w:t>מקצרים ימיו ושנותיו</w:t>
      </w:r>
      <w:r w:rsidR="001F1E90">
        <w:rPr>
          <w:rFonts w:eastAsia="SimSun"/>
          <w:noProof/>
          <w:sz w:val="24"/>
          <w:szCs w:val="24"/>
          <w:rtl/>
          <w:lang w:eastAsia="zh-CN"/>
        </w:rPr>
        <w:t xml:space="preserve">: </w:t>
      </w:r>
      <w:r w:rsidRPr="001F1E90">
        <w:rPr>
          <w:rFonts w:eastAsia="SimSun"/>
          <w:noProof/>
          <w:sz w:val="24"/>
          <w:szCs w:val="24"/>
          <w:rtl/>
          <w:lang w:eastAsia="zh-CN"/>
        </w:rPr>
        <w:t>נותנין לו ספ</w:t>
      </w:r>
      <w:r w:rsidR="00891615">
        <w:rPr>
          <w:rFonts w:eastAsia="SimSun" w:hint="cs"/>
          <w:noProof/>
          <w:sz w:val="24"/>
          <w:szCs w:val="24"/>
          <w:rtl/>
          <w:lang w:eastAsia="zh-CN"/>
        </w:rPr>
        <w:t>"</w:t>
      </w:r>
      <w:r w:rsidRPr="001F1E90">
        <w:rPr>
          <w:rFonts w:eastAsia="SimSun"/>
          <w:noProof/>
          <w:sz w:val="24"/>
          <w:szCs w:val="24"/>
          <w:rtl/>
          <w:lang w:eastAsia="zh-CN"/>
        </w:rPr>
        <w:t>ת לקרות, ואינו</w:t>
      </w:r>
      <w:r w:rsidRPr="001F1E90">
        <w:rPr>
          <w:noProof/>
          <w:sz w:val="24"/>
          <w:szCs w:val="24"/>
        </w:rPr>
        <w:tab/>
        <w:t>369</w:t>
      </w:r>
    </w:p>
    <w:p w14:paraId="0C34EB16"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מרבה סעודתו בכל מקום</w:t>
      </w:r>
      <w:r w:rsidRPr="001F1E90">
        <w:rPr>
          <w:noProof/>
          <w:sz w:val="24"/>
          <w:szCs w:val="24"/>
        </w:rPr>
        <w:tab/>
        <w:t>272</w:t>
      </w:r>
    </w:p>
    <w:p w14:paraId="652B552D"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משהה שטרות פרועים אצלו</w:t>
      </w:r>
      <w:r w:rsidRPr="001F1E90">
        <w:rPr>
          <w:noProof/>
          <w:sz w:val="24"/>
          <w:szCs w:val="24"/>
        </w:rPr>
        <w:tab/>
        <w:t>368</w:t>
      </w:r>
    </w:p>
    <w:p w14:paraId="4A6F834D"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משחית נפשו במדות רעות</w:t>
      </w:r>
      <w:r w:rsidRPr="001F1E90">
        <w:rPr>
          <w:noProof/>
          <w:sz w:val="24"/>
          <w:szCs w:val="24"/>
        </w:rPr>
        <w:tab/>
        <w:t>158</w:t>
      </w:r>
    </w:p>
    <w:p w14:paraId="330D06A7"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משחרר</w:t>
      </w:r>
      <w:r w:rsidRPr="001F1E90">
        <w:rPr>
          <w:noProof/>
          <w:sz w:val="24"/>
          <w:szCs w:val="24"/>
        </w:rPr>
        <w:t xml:space="preserve"> </w:t>
      </w:r>
      <w:r w:rsidRPr="001F1E90">
        <w:rPr>
          <w:noProof/>
          <w:sz w:val="24"/>
          <w:szCs w:val="24"/>
          <w:rtl/>
        </w:rPr>
        <w:t>עבדו</w:t>
      </w:r>
      <w:r w:rsidRPr="001F1E90">
        <w:rPr>
          <w:noProof/>
          <w:sz w:val="24"/>
          <w:szCs w:val="24"/>
        </w:rPr>
        <w:tab/>
        <w:t>368</w:t>
      </w:r>
    </w:p>
    <w:p w14:paraId="15C4FACE"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משחת</w:t>
      </w:r>
      <w:r w:rsidRPr="001F1E90">
        <w:rPr>
          <w:noProof/>
          <w:sz w:val="24"/>
          <w:szCs w:val="24"/>
        </w:rPr>
        <w:t xml:space="preserve"> </w:t>
      </w:r>
      <w:r w:rsidRPr="001F1E90">
        <w:rPr>
          <w:noProof/>
          <w:sz w:val="24"/>
          <w:szCs w:val="24"/>
          <w:rtl/>
        </w:rPr>
        <w:t>שינים</w:t>
      </w:r>
      <w:r w:rsidRPr="001F1E90">
        <w:rPr>
          <w:noProof/>
          <w:sz w:val="24"/>
          <w:szCs w:val="24"/>
        </w:rPr>
        <w:t xml:space="preserve"> (toothpaste) </w:t>
      </w:r>
      <w:r w:rsidRPr="001F1E90">
        <w:rPr>
          <w:noProof/>
          <w:sz w:val="24"/>
          <w:szCs w:val="24"/>
          <w:rtl/>
        </w:rPr>
        <w:t>תחת המטה</w:t>
      </w:r>
      <w:r w:rsidRPr="001F1E90">
        <w:rPr>
          <w:noProof/>
          <w:sz w:val="24"/>
          <w:szCs w:val="24"/>
        </w:rPr>
        <w:tab/>
        <w:t>93</w:t>
      </w:r>
    </w:p>
    <w:p w14:paraId="40D664E9" w14:textId="77777777" w:rsidR="00A56748" w:rsidRPr="001F1E90" w:rsidRDefault="00A56748" w:rsidP="00A56748">
      <w:pPr>
        <w:pStyle w:val="Index1"/>
        <w:tabs>
          <w:tab w:val="right" w:leader="dot" w:pos="4623"/>
        </w:tabs>
        <w:rPr>
          <w:noProof/>
          <w:sz w:val="24"/>
          <w:szCs w:val="24"/>
        </w:rPr>
      </w:pPr>
      <w:r w:rsidRPr="001F1E90">
        <w:rPr>
          <w:rFonts w:eastAsia="SimSun"/>
          <w:noProof/>
          <w:sz w:val="24"/>
          <w:szCs w:val="24"/>
          <w:rtl/>
          <w:lang w:eastAsia="zh-CN"/>
        </w:rPr>
        <w:t>משמש מטתו לאור</w:t>
      </w:r>
      <w:r w:rsidRPr="001F1E90">
        <w:rPr>
          <w:rFonts w:eastAsia="SimSun"/>
          <w:noProof/>
          <w:sz w:val="24"/>
          <w:szCs w:val="24"/>
          <w:lang w:eastAsia="zh-CN"/>
        </w:rPr>
        <w:t xml:space="preserve"> </w:t>
      </w:r>
      <w:r w:rsidRPr="001F1E90">
        <w:rPr>
          <w:rFonts w:eastAsia="SimSun"/>
          <w:noProof/>
          <w:sz w:val="24"/>
          <w:szCs w:val="24"/>
          <w:rtl/>
          <w:lang w:eastAsia="zh-CN"/>
        </w:rPr>
        <w:t>הנר</w:t>
      </w:r>
      <w:r w:rsidRPr="001F1E90">
        <w:rPr>
          <w:noProof/>
          <w:sz w:val="24"/>
          <w:szCs w:val="24"/>
        </w:rPr>
        <w:tab/>
        <w:t>156</w:t>
      </w:r>
    </w:p>
    <w:p w14:paraId="7BEA21B2"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משמש מטתו על מטה שתינוק ישן עליה</w:t>
      </w:r>
      <w:r w:rsidRPr="001F1E90">
        <w:rPr>
          <w:noProof/>
          <w:sz w:val="24"/>
          <w:szCs w:val="24"/>
        </w:rPr>
        <w:tab/>
        <w:t>189</w:t>
      </w:r>
    </w:p>
    <w:p w14:paraId="601BAECF"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משקה שביעית</w:t>
      </w:r>
      <w:r w:rsidRPr="001F1E90">
        <w:rPr>
          <w:noProof/>
          <w:sz w:val="24"/>
          <w:szCs w:val="24"/>
        </w:rPr>
        <w:t xml:space="preserve"> </w:t>
      </w:r>
      <w:r w:rsidRPr="001F1E90">
        <w:rPr>
          <w:noProof/>
          <w:sz w:val="24"/>
          <w:szCs w:val="24"/>
          <w:rtl/>
        </w:rPr>
        <w:t>שנתגלה</w:t>
      </w:r>
      <w:r w:rsidRPr="001F1E90">
        <w:rPr>
          <w:noProof/>
          <w:sz w:val="24"/>
          <w:szCs w:val="24"/>
        </w:rPr>
        <w:tab/>
        <w:t>18</w:t>
      </w:r>
    </w:p>
    <w:p w14:paraId="210E32DD" w14:textId="472EF721" w:rsidR="00A56748" w:rsidRPr="001F1E90" w:rsidRDefault="00A56748" w:rsidP="00A56748">
      <w:pPr>
        <w:pStyle w:val="Index1"/>
        <w:tabs>
          <w:tab w:val="right" w:leader="dot" w:pos="4623"/>
        </w:tabs>
        <w:rPr>
          <w:noProof/>
          <w:sz w:val="24"/>
          <w:szCs w:val="24"/>
        </w:rPr>
      </w:pPr>
      <w:r w:rsidRPr="001F1E90">
        <w:rPr>
          <w:noProof/>
          <w:sz w:val="24"/>
          <w:szCs w:val="24"/>
          <w:rtl/>
          <w:lang w:val="en-CA"/>
        </w:rPr>
        <w:t>משקין מגולין במקרר</w:t>
      </w:r>
      <w:r w:rsidR="00891615">
        <w:rPr>
          <w:rFonts w:hint="cs"/>
          <w:noProof/>
          <w:sz w:val="24"/>
          <w:szCs w:val="24"/>
          <w:rtl/>
          <w:lang w:val="en-CA"/>
        </w:rPr>
        <w:t xml:space="preserve"> </w:t>
      </w:r>
      <w:r w:rsidRPr="001F1E90">
        <w:rPr>
          <w:noProof/>
          <w:sz w:val="24"/>
          <w:szCs w:val="24"/>
        </w:rPr>
        <w:t>(refrigerator)</w:t>
      </w:r>
      <w:r w:rsidRPr="001F1E90">
        <w:rPr>
          <w:noProof/>
          <w:sz w:val="24"/>
          <w:szCs w:val="24"/>
        </w:rPr>
        <w:tab/>
        <w:t>10</w:t>
      </w:r>
    </w:p>
    <w:p w14:paraId="38C1FED5"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משקין מזוגין שעבר עליהן הלילה</w:t>
      </w:r>
      <w:r w:rsidRPr="001F1E90">
        <w:rPr>
          <w:noProof/>
          <w:sz w:val="24"/>
          <w:szCs w:val="24"/>
        </w:rPr>
        <w:tab/>
        <w:t>149</w:t>
      </w:r>
    </w:p>
    <w:p w14:paraId="055A1437" w14:textId="616B38B4" w:rsidR="00A56748" w:rsidRPr="001F1E90" w:rsidRDefault="00A56748" w:rsidP="00A56748">
      <w:pPr>
        <w:pStyle w:val="Index1"/>
        <w:tabs>
          <w:tab w:val="right" w:leader="dot" w:pos="4623"/>
        </w:tabs>
        <w:rPr>
          <w:noProof/>
          <w:sz w:val="24"/>
          <w:szCs w:val="24"/>
        </w:rPr>
      </w:pPr>
      <w:r w:rsidRPr="001F1E90">
        <w:rPr>
          <w:noProof/>
          <w:sz w:val="24"/>
          <w:szCs w:val="24"/>
          <w:rtl/>
        </w:rPr>
        <w:t>משתין</w:t>
      </w:r>
      <w:r w:rsidR="00891615">
        <w:rPr>
          <w:rFonts w:hint="cs"/>
          <w:noProof/>
          <w:sz w:val="24"/>
          <w:szCs w:val="24"/>
          <w:rtl/>
        </w:rPr>
        <w:t xml:space="preserve"> '</w:t>
      </w:r>
      <w:r w:rsidRPr="001F1E90">
        <w:rPr>
          <w:noProof/>
          <w:sz w:val="24"/>
          <w:szCs w:val="24"/>
          <w:rtl/>
        </w:rPr>
        <w:t>ערום</w:t>
      </w:r>
      <w:r w:rsidR="00891615">
        <w:rPr>
          <w:rFonts w:hint="cs"/>
          <w:noProof/>
          <w:sz w:val="24"/>
          <w:szCs w:val="24"/>
          <w:rtl/>
        </w:rPr>
        <w:t xml:space="preserve">' </w:t>
      </w:r>
      <w:r w:rsidRPr="001F1E90">
        <w:rPr>
          <w:noProof/>
          <w:sz w:val="24"/>
          <w:szCs w:val="24"/>
          <w:rtl/>
        </w:rPr>
        <w:t>לפני מטתו</w:t>
      </w:r>
      <w:r w:rsidRPr="001F1E90">
        <w:rPr>
          <w:noProof/>
          <w:sz w:val="24"/>
          <w:szCs w:val="24"/>
        </w:rPr>
        <w:tab/>
        <w:t>351</w:t>
      </w:r>
    </w:p>
    <w:p w14:paraId="6BC6257E"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משתין לפני מטתו</w:t>
      </w:r>
      <w:r w:rsidRPr="001F1E90">
        <w:rPr>
          <w:noProof/>
          <w:sz w:val="24"/>
          <w:szCs w:val="24"/>
        </w:rPr>
        <w:tab/>
        <w:t>350</w:t>
      </w:r>
    </w:p>
    <w:p w14:paraId="2B9956B9"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מתחייב בנפשו ודמו</w:t>
      </w:r>
      <w:r w:rsidRPr="001F1E90">
        <w:rPr>
          <w:noProof/>
          <w:sz w:val="24"/>
          <w:szCs w:val="24"/>
        </w:rPr>
        <w:t xml:space="preserve"> </w:t>
      </w:r>
      <w:r w:rsidRPr="001F1E90">
        <w:rPr>
          <w:noProof/>
          <w:sz w:val="24"/>
          <w:szCs w:val="24"/>
          <w:rtl/>
        </w:rPr>
        <w:t>בראשו</w:t>
      </w:r>
      <w:r w:rsidRPr="001F1E90">
        <w:rPr>
          <w:noProof/>
          <w:sz w:val="24"/>
          <w:szCs w:val="24"/>
        </w:rPr>
        <w:tab/>
        <w:t>123</w:t>
      </w:r>
    </w:p>
    <w:p w14:paraId="34A0CC1A"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מתנמנם על זרועו שלבוש</w:t>
      </w:r>
      <w:r w:rsidRPr="001F1E90">
        <w:rPr>
          <w:noProof/>
          <w:sz w:val="24"/>
          <w:szCs w:val="24"/>
        </w:rPr>
        <w:t xml:space="preserve"> </w:t>
      </w:r>
      <w:r w:rsidRPr="001F1E90">
        <w:rPr>
          <w:noProof/>
          <w:sz w:val="24"/>
          <w:szCs w:val="24"/>
          <w:rtl/>
        </w:rPr>
        <w:t>בבגד</w:t>
      </w:r>
      <w:r w:rsidRPr="001F1E90">
        <w:rPr>
          <w:noProof/>
          <w:sz w:val="24"/>
          <w:szCs w:val="24"/>
        </w:rPr>
        <w:tab/>
        <w:t>298</w:t>
      </w:r>
    </w:p>
    <w:p w14:paraId="17C2D392" w14:textId="77777777" w:rsidR="00A56748" w:rsidRPr="001F1E90" w:rsidRDefault="00A56748" w:rsidP="00A56748">
      <w:pPr>
        <w:pStyle w:val="Index1"/>
        <w:tabs>
          <w:tab w:val="right" w:leader="dot" w:pos="4623"/>
        </w:tabs>
        <w:rPr>
          <w:noProof/>
          <w:sz w:val="24"/>
          <w:szCs w:val="24"/>
        </w:rPr>
      </w:pPr>
      <w:r w:rsidRPr="001F1E90">
        <w:rPr>
          <w:noProof/>
          <w:sz w:val="24"/>
          <w:szCs w:val="24"/>
          <w:rtl/>
        </w:rPr>
        <w:t>מתעסק בצרכי צבור</w:t>
      </w:r>
      <w:r w:rsidRPr="001F1E90">
        <w:rPr>
          <w:noProof/>
          <w:sz w:val="24"/>
          <w:szCs w:val="24"/>
        </w:rPr>
        <w:tab/>
        <w:t>318</w:t>
      </w:r>
    </w:p>
    <w:p w14:paraId="283B3E84" w14:textId="77777777" w:rsidR="00A56748" w:rsidRPr="001F1E90" w:rsidRDefault="00A56748" w:rsidP="00A56748">
      <w:pPr>
        <w:pStyle w:val="Index1"/>
        <w:tabs>
          <w:tab w:val="right" w:leader="dot" w:pos="4623"/>
        </w:tabs>
        <w:rPr>
          <w:noProof/>
          <w:sz w:val="24"/>
          <w:szCs w:val="24"/>
        </w:rPr>
      </w:pPr>
      <w:r w:rsidRPr="001F1E90">
        <w:rPr>
          <w:noProof/>
          <w:color w:val="000000"/>
          <w:sz w:val="24"/>
          <w:szCs w:val="24"/>
          <w:rtl/>
        </w:rPr>
        <w:t>נאכל במצרים</w:t>
      </w:r>
      <w:r w:rsidRPr="001F1E90">
        <w:rPr>
          <w:noProof/>
          <w:sz w:val="24"/>
          <w:szCs w:val="24"/>
        </w:rPr>
        <w:tab/>
        <w:t>348</w:t>
      </w:r>
    </w:p>
    <w:p w14:paraId="03DA0375" w14:textId="77777777" w:rsidR="00A56748" w:rsidRPr="001F1E90" w:rsidRDefault="00A56748" w:rsidP="00A56748">
      <w:pPr>
        <w:pStyle w:val="Index1"/>
        <w:tabs>
          <w:tab w:val="right" w:leader="dot" w:pos="4623"/>
        </w:tabs>
        <w:rPr>
          <w:noProof/>
          <w:sz w:val="24"/>
          <w:szCs w:val="24"/>
        </w:rPr>
      </w:pPr>
      <w:r w:rsidRPr="001F1E90">
        <w:rPr>
          <w:noProof/>
          <w:sz w:val="24"/>
          <w:szCs w:val="24"/>
          <w:rtl/>
        </w:rPr>
        <w:t>נאפה לחם עם בשר בתנור אחד</w:t>
      </w:r>
      <w:r w:rsidRPr="001F1E90">
        <w:rPr>
          <w:noProof/>
          <w:sz w:val="24"/>
          <w:szCs w:val="24"/>
        </w:rPr>
        <w:tab/>
        <w:t>32</w:t>
      </w:r>
    </w:p>
    <w:p w14:paraId="5DC34724" w14:textId="77777777" w:rsidR="00A56748" w:rsidRPr="001F1E90" w:rsidRDefault="00A56748" w:rsidP="00A56748">
      <w:pPr>
        <w:pStyle w:val="Index1"/>
        <w:tabs>
          <w:tab w:val="right" w:leader="dot" w:pos="4623"/>
        </w:tabs>
        <w:rPr>
          <w:noProof/>
          <w:sz w:val="24"/>
          <w:szCs w:val="24"/>
        </w:rPr>
      </w:pPr>
      <w:r w:rsidRPr="001F1E90">
        <w:rPr>
          <w:noProof/>
          <w:sz w:val="24"/>
          <w:szCs w:val="24"/>
          <w:rtl/>
        </w:rPr>
        <w:t>נגע בשר בלחם האם לאוכלו עם דגים</w:t>
      </w:r>
      <w:r w:rsidRPr="001F1E90">
        <w:rPr>
          <w:noProof/>
          <w:sz w:val="24"/>
          <w:szCs w:val="24"/>
        </w:rPr>
        <w:tab/>
        <w:t>27</w:t>
      </w:r>
    </w:p>
    <w:p w14:paraId="278D0D4A" w14:textId="77777777" w:rsidR="00A56748" w:rsidRPr="001F1E90" w:rsidRDefault="00A56748" w:rsidP="00A56748">
      <w:pPr>
        <w:pStyle w:val="Index1"/>
        <w:tabs>
          <w:tab w:val="right" w:leader="dot" w:pos="4623"/>
        </w:tabs>
        <w:rPr>
          <w:noProof/>
          <w:sz w:val="24"/>
          <w:szCs w:val="24"/>
        </w:rPr>
      </w:pPr>
      <w:r w:rsidRPr="001F1E90">
        <w:rPr>
          <w:noProof/>
          <w:sz w:val="24"/>
          <w:szCs w:val="24"/>
          <w:rtl/>
        </w:rPr>
        <w:t>נדה</w:t>
      </w:r>
      <w:r w:rsidRPr="001F1E90">
        <w:rPr>
          <w:noProof/>
          <w:sz w:val="24"/>
          <w:szCs w:val="24"/>
        </w:rPr>
        <w:t xml:space="preserve"> </w:t>
      </w:r>
      <w:r w:rsidRPr="001F1E90">
        <w:rPr>
          <w:noProof/>
          <w:sz w:val="24"/>
          <w:szCs w:val="24"/>
          <w:rtl/>
        </w:rPr>
        <w:t>העוברת בין שני אנשים</w:t>
      </w:r>
      <w:r w:rsidRPr="001F1E90">
        <w:rPr>
          <w:noProof/>
          <w:sz w:val="24"/>
          <w:szCs w:val="24"/>
        </w:rPr>
        <w:tab/>
        <w:t>378</w:t>
      </w:r>
    </w:p>
    <w:p w14:paraId="6943A839" w14:textId="77777777" w:rsidR="00A56748" w:rsidRPr="001F1E90" w:rsidRDefault="00A56748" w:rsidP="00A56748">
      <w:pPr>
        <w:pStyle w:val="Index1"/>
        <w:tabs>
          <w:tab w:val="right" w:leader="dot" w:pos="4623"/>
        </w:tabs>
        <w:rPr>
          <w:noProof/>
          <w:sz w:val="24"/>
          <w:szCs w:val="24"/>
        </w:rPr>
      </w:pPr>
      <w:r w:rsidRPr="001F1E90">
        <w:rPr>
          <w:noProof/>
          <w:sz w:val="24"/>
          <w:szCs w:val="24"/>
          <w:rtl/>
        </w:rPr>
        <w:t>נדה וטבילה</w:t>
      </w:r>
      <w:r w:rsidRPr="001F1E90">
        <w:rPr>
          <w:noProof/>
          <w:sz w:val="24"/>
          <w:szCs w:val="24"/>
        </w:rPr>
        <w:tab/>
        <w:t>378</w:t>
      </w:r>
    </w:p>
    <w:p w14:paraId="63997277" w14:textId="78085529" w:rsidR="00A56748" w:rsidRPr="001F1E90" w:rsidRDefault="00A56748" w:rsidP="00A56748">
      <w:pPr>
        <w:pStyle w:val="Index1"/>
        <w:tabs>
          <w:tab w:val="right" w:leader="dot" w:pos="4623"/>
        </w:tabs>
        <w:rPr>
          <w:noProof/>
          <w:sz w:val="24"/>
          <w:szCs w:val="24"/>
        </w:rPr>
      </w:pPr>
      <w:r w:rsidRPr="001F1E90">
        <w:rPr>
          <w:noProof/>
          <w:sz w:val="24"/>
          <w:szCs w:val="24"/>
          <w:rtl/>
        </w:rPr>
        <w:t>נדה</w:t>
      </w:r>
      <w:r w:rsidR="001F1E90">
        <w:rPr>
          <w:noProof/>
          <w:sz w:val="24"/>
          <w:szCs w:val="24"/>
          <w:rtl/>
        </w:rPr>
        <w:t xml:space="preserve">: </w:t>
      </w:r>
      <w:r w:rsidRPr="001F1E90">
        <w:rPr>
          <w:noProof/>
          <w:sz w:val="24"/>
          <w:szCs w:val="24"/>
          <w:rtl/>
        </w:rPr>
        <w:t>צפרניה שחתכה בשעת טבילתה</w:t>
      </w:r>
      <w:r w:rsidRPr="001F1E90">
        <w:rPr>
          <w:noProof/>
          <w:sz w:val="24"/>
          <w:szCs w:val="24"/>
        </w:rPr>
        <w:tab/>
        <w:t>180</w:t>
      </w:r>
    </w:p>
    <w:p w14:paraId="10C91E51" w14:textId="77777777" w:rsidR="00A56748" w:rsidRPr="001F1E90" w:rsidRDefault="00A56748" w:rsidP="00A56748">
      <w:pPr>
        <w:pStyle w:val="Index1"/>
        <w:tabs>
          <w:tab w:val="right" w:leader="dot" w:pos="4623"/>
        </w:tabs>
        <w:rPr>
          <w:noProof/>
          <w:sz w:val="24"/>
          <w:szCs w:val="24"/>
        </w:rPr>
      </w:pPr>
      <w:r w:rsidRPr="001F1E90">
        <w:rPr>
          <w:noProof/>
          <w:sz w:val="24"/>
          <w:szCs w:val="24"/>
          <w:rtl/>
        </w:rPr>
        <w:t>נוטל צפרניו של תינוק</w:t>
      </w:r>
      <w:r w:rsidRPr="001F1E90">
        <w:rPr>
          <w:noProof/>
          <w:sz w:val="24"/>
          <w:szCs w:val="24"/>
        </w:rPr>
        <w:tab/>
        <w:t>161</w:t>
      </w:r>
    </w:p>
    <w:p w14:paraId="0E9CD029" w14:textId="77777777" w:rsidR="00A56748" w:rsidRPr="001F1E90" w:rsidRDefault="00A56748" w:rsidP="00A56748">
      <w:pPr>
        <w:pStyle w:val="Index1"/>
        <w:tabs>
          <w:tab w:val="right" w:leader="dot" w:pos="4623"/>
        </w:tabs>
        <w:rPr>
          <w:noProof/>
          <w:sz w:val="24"/>
          <w:szCs w:val="24"/>
        </w:rPr>
      </w:pPr>
      <w:r w:rsidRPr="001F1E90">
        <w:rPr>
          <w:noProof/>
          <w:sz w:val="24"/>
          <w:szCs w:val="24"/>
          <w:rtl/>
        </w:rPr>
        <w:t>נוטל צפרניו שתים זו אחר זו</w:t>
      </w:r>
      <w:r w:rsidRPr="001F1E90">
        <w:rPr>
          <w:noProof/>
          <w:sz w:val="24"/>
          <w:szCs w:val="24"/>
        </w:rPr>
        <w:tab/>
        <w:t>315</w:t>
      </w:r>
    </w:p>
    <w:p w14:paraId="30EA7A5B" w14:textId="15FD3F38" w:rsidR="00A56748" w:rsidRPr="001F1E90" w:rsidRDefault="00A56748" w:rsidP="00A56748">
      <w:pPr>
        <w:pStyle w:val="Index1"/>
        <w:tabs>
          <w:tab w:val="right" w:leader="dot" w:pos="4623"/>
        </w:tabs>
        <w:rPr>
          <w:noProof/>
          <w:sz w:val="24"/>
          <w:szCs w:val="24"/>
        </w:rPr>
      </w:pPr>
      <w:r w:rsidRPr="001F1E90">
        <w:rPr>
          <w:noProof/>
          <w:sz w:val="24"/>
          <w:szCs w:val="24"/>
          <w:rtl/>
        </w:rPr>
        <w:t>נוטל צפרניו</w:t>
      </w:r>
      <w:r w:rsidR="001F1E90">
        <w:rPr>
          <w:noProof/>
          <w:sz w:val="24"/>
          <w:szCs w:val="24"/>
          <w:rtl/>
        </w:rPr>
        <w:t xml:space="preserve">: </w:t>
      </w:r>
      <w:r w:rsidRPr="001F1E90">
        <w:rPr>
          <w:noProof/>
          <w:sz w:val="24"/>
          <w:szCs w:val="24"/>
          <w:rtl/>
        </w:rPr>
        <w:t>לא יטול אותן כסדרן</w:t>
      </w:r>
      <w:r w:rsidRPr="001F1E90">
        <w:rPr>
          <w:noProof/>
          <w:sz w:val="24"/>
          <w:szCs w:val="24"/>
        </w:rPr>
        <w:tab/>
        <w:t>159, 353</w:t>
      </w:r>
    </w:p>
    <w:p w14:paraId="2E64B726" w14:textId="77777777" w:rsidR="00A56748" w:rsidRPr="001F1E90" w:rsidRDefault="00A56748" w:rsidP="00A56748">
      <w:pPr>
        <w:pStyle w:val="Index1"/>
        <w:tabs>
          <w:tab w:val="right" w:leader="dot" w:pos="4623"/>
        </w:tabs>
        <w:rPr>
          <w:noProof/>
          <w:sz w:val="24"/>
          <w:szCs w:val="24"/>
        </w:rPr>
      </w:pPr>
      <w:r w:rsidRPr="001F1E90">
        <w:rPr>
          <w:noProof/>
          <w:sz w:val="24"/>
          <w:szCs w:val="24"/>
          <w:rtl/>
        </w:rPr>
        <w:t>נוטל שוחד</w:t>
      </w:r>
      <w:r w:rsidRPr="001F1E90">
        <w:rPr>
          <w:noProof/>
          <w:sz w:val="24"/>
          <w:szCs w:val="24"/>
        </w:rPr>
        <w:tab/>
        <w:t>318</w:t>
      </w:r>
    </w:p>
    <w:p w14:paraId="68D2E838" w14:textId="77777777" w:rsidR="00A56748" w:rsidRPr="001F1E90" w:rsidRDefault="00A56748" w:rsidP="00A56748">
      <w:pPr>
        <w:pStyle w:val="Index1"/>
        <w:tabs>
          <w:tab w:val="right" w:leader="dot" w:pos="4623"/>
        </w:tabs>
        <w:rPr>
          <w:noProof/>
          <w:sz w:val="24"/>
          <w:szCs w:val="24"/>
        </w:rPr>
      </w:pPr>
      <w:r w:rsidRPr="001F1E90">
        <w:rPr>
          <w:rFonts w:eastAsia="SimSun"/>
          <w:noProof/>
          <w:sz w:val="24"/>
          <w:szCs w:val="24"/>
          <w:rtl/>
          <w:lang w:eastAsia="zh-CN"/>
        </w:rPr>
        <w:t>נותנין לו כוס של ברכה לברך, ואינו מברך</w:t>
      </w:r>
      <w:r w:rsidRPr="001F1E90">
        <w:rPr>
          <w:noProof/>
          <w:sz w:val="24"/>
          <w:szCs w:val="24"/>
        </w:rPr>
        <w:tab/>
        <w:t>372</w:t>
      </w:r>
    </w:p>
    <w:p w14:paraId="7E23AE1E" w14:textId="77777777" w:rsidR="00A56748" w:rsidRPr="001F1E90" w:rsidRDefault="00A56748" w:rsidP="00A56748">
      <w:pPr>
        <w:pStyle w:val="Index1"/>
        <w:tabs>
          <w:tab w:val="right" w:leader="dot" w:pos="4623"/>
        </w:tabs>
        <w:rPr>
          <w:noProof/>
          <w:sz w:val="24"/>
          <w:szCs w:val="24"/>
        </w:rPr>
      </w:pPr>
      <w:r w:rsidRPr="001F1E90">
        <w:rPr>
          <w:rFonts w:eastAsia="SimSun"/>
          <w:noProof/>
          <w:sz w:val="24"/>
          <w:szCs w:val="24"/>
          <w:rtl/>
          <w:lang w:eastAsia="zh-CN"/>
        </w:rPr>
        <w:t>נותנין לו ספר תורה לקרות, ואינו קורא</w:t>
      </w:r>
      <w:r w:rsidRPr="001F1E90">
        <w:rPr>
          <w:noProof/>
          <w:sz w:val="24"/>
          <w:szCs w:val="24"/>
        </w:rPr>
        <w:tab/>
        <w:t>369</w:t>
      </w:r>
    </w:p>
    <w:p w14:paraId="39DBA5D1" w14:textId="77777777" w:rsidR="00A56748" w:rsidRPr="001F1E90" w:rsidRDefault="00A56748" w:rsidP="00A56748">
      <w:pPr>
        <w:pStyle w:val="Index1"/>
        <w:tabs>
          <w:tab w:val="right" w:leader="dot" w:pos="4623"/>
        </w:tabs>
        <w:rPr>
          <w:noProof/>
          <w:sz w:val="24"/>
          <w:szCs w:val="24"/>
        </w:rPr>
      </w:pPr>
      <w:r w:rsidRPr="001F1E90">
        <w:rPr>
          <w:noProof/>
          <w:sz w:val="24"/>
          <w:szCs w:val="24"/>
          <w:rtl/>
        </w:rPr>
        <w:t>נזקק למטתו ביום ואינו מאפיל את עצמו</w:t>
      </w:r>
      <w:r w:rsidRPr="001F1E90">
        <w:rPr>
          <w:noProof/>
          <w:sz w:val="24"/>
          <w:szCs w:val="24"/>
        </w:rPr>
        <w:tab/>
        <w:t>156</w:t>
      </w:r>
    </w:p>
    <w:p w14:paraId="3A751293" w14:textId="77777777" w:rsidR="00A56748" w:rsidRPr="001F1E90" w:rsidRDefault="00A56748" w:rsidP="00A56748">
      <w:pPr>
        <w:pStyle w:val="Index1"/>
        <w:tabs>
          <w:tab w:val="right" w:leader="dot" w:pos="4623"/>
        </w:tabs>
        <w:rPr>
          <w:noProof/>
          <w:sz w:val="24"/>
          <w:szCs w:val="24"/>
        </w:rPr>
      </w:pPr>
      <w:r w:rsidRPr="001F1E90">
        <w:rPr>
          <w:noProof/>
          <w:sz w:val="24"/>
          <w:szCs w:val="24"/>
          <w:rtl/>
        </w:rPr>
        <w:t>נטילת ידים אחר הקזת דם</w:t>
      </w:r>
      <w:r w:rsidRPr="001F1E90">
        <w:rPr>
          <w:noProof/>
          <w:sz w:val="24"/>
          <w:szCs w:val="24"/>
        </w:rPr>
        <w:tab/>
        <w:t>187</w:t>
      </w:r>
    </w:p>
    <w:p w14:paraId="38566E77" w14:textId="77777777" w:rsidR="00A56748" w:rsidRPr="001F1E90" w:rsidRDefault="00A56748" w:rsidP="00A56748">
      <w:pPr>
        <w:pStyle w:val="Index1"/>
        <w:tabs>
          <w:tab w:val="right" w:leader="dot" w:pos="4623"/>
        </w:tabs>
        <w:rPr>
          <w:noProof/>
          <w:sz w:val="24"/>
          <w:szCs w:val="24"/>
        </w:rPr>
      </w:pPr>
      <w:r w:rsidRPr="001F1E90">
        <w:rPr>
          <w:noProof/>
          <w:sz w:val="24"/>
          <w:szCs w:val="24"/>
          <w:rtl/>
          <w:lang w:val="en-CA"/>
        </w:rPr>
        <w:t>נטילת ידים במים מגולים</w:t>
      </w:r>
      <w:r w:rsidRPr="001F1E90">
        <w:rPr>
          <w:noProof/>
          <w:sz w:val="24"/>
          <w:szCs w:val="24"/>
        </w:rPr>
        <w:tab/>
        <w:t>21</w:t>
      </w:r>
    </w:p>
    <w:p w14:paraId="66D895A2" w14:textId="4F541F10" w:rsidR="00A56748" w:rsidRPr="001F1E90" w:rsidRDefault="00A56748" w:rsidP="00A56748">
      <w:pPr>
        <w:pStyle w:val="Index1"/>
        <w:tabs>
          <w:tab w:val="right" w:leader="dot" w:pos="4623"/>
        </w:tabs>
        <w:rPr>
          <w:noProof/>
          <w:sz w:val="24"/>
          <w:szCs w:val="24"/>
        </w:rPr>
      </w:pPr>
      <w:r w:rsidRPr="001F1E90">
        <w:rPr>
          <w:noProof/>
          <w:sz w:val="24"/>
          <w:szCs w:val="24"/>
          <w:rtl/>
        </w:rPr>
        <w:t>נטילת ידים לשחרית</w:t>
      </w:r>
      <w:r w:rsidR="001F1E90">
        <w:rPr>
          <w:noProof/>
          <w:sz w:val="24"/>
          <w:szCs w:val="24"/>
          <w:rtl/>
        </w:rPr>
        <w:t xml:space="preserve">: </w:t>
      </w:r>
      <w:r w:rsidRPr="001F1E90">
        <w:rPr>
          <w:noProof/>
          <w:sz w:val="24"/>
          <w:szCs w:val="24"/>
          <w:rtl/>
        </w:rPr>
        <w:t>במים שעמדו מתחת המיטה</w:t>
      </w:r>
      <w:r w:rsidRPr="001F1E90">
        <w:rPr>
          <w:noProof/>
          <w:sz w:val="24"/>
          <w:szCs w:val="24"/>
        </w:rPr>
        <w:tab/>
        <w:t>115</w:t>
      </w:r>
    </w:p>
    <w:p w14:paraId="1DF14FDB" w14:textId="77777777" w:rsidR="00A56748" w:rsidRPr="001F1E90" w:rsidRDefault="00A56748" w:rsidP="00A56748">
      <w:pPr>
        <w:pStyle w:val="Index1"/>
        <w:tabs>
          <w:tab w:val="right" w:leader="dot" w:pos="4623"/>
        </w:tabs>
        <w:rPr>
          <w:noProof/>
          <w:sz w:val="24"/>
          <w:szCs w:val="24"/>
        </w:rPr>
      </w:pPr>
      <w:r w:rsidRPr="001F1E90">
        <w:rPr>
          <w:noProof/>
          <w:sz w:val="24"/>
          <w:szCs w:val="24"/>
          <w:rtl/>
        </w:rPr>
        <w:t>נטילת</w:t>
      </w:r>
      <w:r w:rsidRPr="001F1E90">
        <w:rPr>
          <w:noProof/>
          <w:sz w:val="24"/>
          <w:szCs w:val="24"/>
        </w:rPr>
        <w:t xml:space="preserve"> </w:t>
      </w:r>
      <w:r w:rsidRPr="001F1E90">
        <w:rPr>
          <w:noProof/>
          <w:sz w:val="24"/>
          <w:szCs w:val="24"/>
          <w:rtl/>
        </w:rPr>
        <w:t>צפרניים בראש חודש</w:t>
      </w:r>
      <w:r w:rsidRPr="001F1E90">
        <w:rPr>
          <w:noProof/>
          <w:sz w:val="24"/>
          <w:szCs w:val="24"/>
        </w:rPr>
        <w:tab/>
        <w:t>173</w:t>
      </w:r>
    </w:p>
    <w:p w14:paraId="4D913C88" w14:textId="77777777" w:rsidR="00A56748" w:rsidRPr="001F1E90" w:rsidRDefault="00A56748" w:rsidP="00A56748">
      <w:pPr>
        <w:pStyle w:val="Index1"/>
        <w:tabs>
          <w:tab w:val="right" w:leader="dot" w:pos="4623"/>
        </w:tabs>
        <w:rPr>
          <w:noProof/>
          <w:sz w:val="24"/>
          <w:szCs w:val="24"/>
        </w:rPr>
      </w:pPr>
      <w:r w:rsidRPr="001F1E90">
        <w:rPr>
          <w:noProof/>
          <w:sz w:val="24"/>
          <w:szCs w:val="24"/>
          <w:rtl/>
        </w:rPr>
        <w:t>נישוך היד לאחר</w:t>
      </w:r>
      <w:r w:rsidRPr="001F1E90">
        <w:rPr>
          <w:noProof/>
          <w:sz w:val="24"/>
          <w:szCs w:val="24"/>
        </w:rPr>
        <w:t xml:space="preserve"> </w:t>
      </w:r>
      <w:r w:rsidRPr="001F1E90">
        <w:rPr>
          <w:noProof/>
          <w:sz w:val="24"/>
          <w:szCs w:val="24"/>
          <w:rtl/>
        </w:rPr>
        <w:t>נגיעה בס</w:t>
      </w:r>
      <w:r w:rsidRPr="001F1E90">
        <w:rPr>
          <w:noProof/>
          <w:sz w:val="24"/>
          <w:szCs w:val="24"/>
        </w:rPr>
        <w:t>"</w:t>
      </w:r>
      <w:r w:rsidRPr="001F1E90">
        <w:rPr>
          <w:noProof/>
          <w:sz w:val="24"/>
          <w:szCs w:val="24"/>
          <w:rtl/>
        </w:rPr>
        <w:t>ת</w:t>
      </w:r>
      <w:r w:rsidRPr="001F1E90">
        <w:rPr>
          <w:noProof/>
          <w:sz w:val="24"/>
          <w:szCs w:val="24"/>
        </w:rPr>
        <w:tab/>
        <w:t>67</w:t>
      </w:r>
    </w:p>
    <w:p w14:paraId="57CBFB2E" w14:textId="77777777" w:rsidR="00A56748" w:rsidRPr="001F1E90" w:rsidRDefault="00A56748" w:rsidP="00A56748">
      <w:pPr>
        <w:pStyle w:val="Index1"/>
        <w:tabs>
          <w:tab w:val="right" w:leader="dot" w:pos="4623"/>
        </w:tabs>
        <w:rPr>
          <w:noProof/>
          <w:sz w:val="24"/>
          <w:szCs w:val="24"/>
        </w:rPr>
      </w:pPr>
      <w:r w:rsidRPr="001F1E90">
        <w:rPr>
          <w:noProof/>
          <w:sz w:val="24"/>
          <w:szCs w:val="24"/>
          <w:rtl/>
        </w:rPr>
        <w:t>נכנס לבית או לבית חבירו</w:t>
      </w:r>
      <w:r w:rsidRPr="001F1E90">
        <w:rPr>
          <w:noProof/>
          <w:sz w:val="24"/>
          <w:szCs w:val="24"/>
        </w:rPr>
        <w:t xml:space="preserve"> </w:t>
      </w:r>
      <w:r w:rsidRPr="001F1E90">
        <w:rPr>
          <w:noProof/>
          <w:sz w:val="24"/>
          <w:szCs w:val="24"/>
          <w:rtl/>
        </w:rPr>
        <w:t>פתאום</w:t>
      </w:r>
      <w:r w:rsidRPr="001F1E90">
        <w:rPr>
          <w:noProof/>
          <w:sz w:val="24"/>
          <w:szCs w:val="24"/>
        </w:rPr>
        <w:tab/>
        <w:t>153</w:t>
      </w:r>
    </w:p>
    <w:p w14:paraId="47700261" w14:textId="77777777" w:rsidR="00A56748" w:rsidRPr="001F1E90" w:rsidRDefault="00A56748" w:rsidP="00A56748">
      <w:pPr>
        <w:pStyle w:val="Index1"/>
        <w:tabs>
          <w:tab w:val="right" w:leader="dot" w:pos="4623"/>
        </w:tabs>
        <w:rPr>
          <w:noProof/>
          <w:sz w:val="24"/>
          <w:szCs w:val="24"/>
        </w:rPr>
      </w:pPr>
      <w:r w:rsidRPr="001F1E90">
        <w:rPr>
          <w:noProof/>
          <w:sz w:val="24"/>
          <w:szCs w:val="24"/>
          <w:rtl/>
        </w:rPr>
        <w:t>נכפה</w:t>
      </w:r>
      <w:r w:rsidRPr="001F1E90">
        <w:rPr>
          <w:noProof/>
          <w:sz w:val="24"/>
          <w:szCs w:val="24"/>
        </w:rPr>
        <w:tab/>
        <w:t>189</w:t>
      </w:r>
    </w:p>
    <w:p w14:paraId="2F1827F1" w14:textId="59F6CB6D" w:rsidR="00A56748" w:rsidRPr="001F1E90" w:rsidRDefault="00A56748" w:rsidP="00A56748">
      <w:pPr>
        <w:pStyle w:val="Index1"/>
        <w:tabs>
          <w:tab w:val="right" w:leader="dot" w:pos="4623"/>
        </w:tabs>
        <w:rPr>
          <w:noProof/>
          <w:sz w:val="24"/>
          <w:szCs w:val="24"/>
        </w:rPr>
      </w:pPr>
      <w:r w:rsidRPr="001F1E90">
        <w:rPr>
          <w:noProof/>
          <w:sz w:val="24"/>
          <w:szCs w:val="24"/>
          <w:rtl/>
        </w:rPr>
        <w:t>נעילת ערדלים עם הנעלים</w:t>
      </w:r>
      <w:r w:rsidR="00891615">
        <w:rPr>
          <w:rFonts w:hint="cs"/>
          <w:noProof/>
          <w:sz w:val="24"/>
          <w:szCs w:val="24"/>
          <w:rtl/>
        </w:rPr>
        <w:t xml:space="preserve"> </w:t>
      </w:r>
      <w:r w:rsidRPr="001F1E90">
        <w:rPr>
          <w:noProof/>
          <w:sz w:val="24"/>
          <w:szCs w:val="24"/>
        </w:rPr>
        <w:t>(shoes with rubbers)</w:t>
      </w:r>
      <w:r w:rsidRPr="001F1E90">
        <w:rPr>
          <w:noProof/>
          <w:sz w:val="24"/>
          <w:szCs w:val="24"/>
        </w:rPr>
        <w:tab/>
        <w:t>304</w:t>
      </w:r>
    </w:p>
    <w:p w14:paraId="4CC1272F" w14:textId="77777777" w:rsidR="00A56748" w:rsidRPr="001F1E90" w:rsidRDefault="00A56748" w:rsidP="00A56748">
      <w:pPr>
        <w:pStyle w:val="Index1"/>
        <w:tabs>
          <w:tab w:val="right" w:leader="dot" w:pos="4623"/>
        </w:tabs>
        <w:rPr>
          <w:noProof/>
          <w:sz w:val="24"/>
          <w:szCs w:val="24"/>
        </w:rPr>
      </w:pPr>
      <w:r w:rsidRPr="001F1E90">
        <w:rPr>
          <w:noProof/>
          <w:sz w:val="24"/>
          <w:szCs w:val="24"/>
          <w:rtl/>
        </w:rPr>
        <w:t>נעליים תחת המטה</w:t>
      </w:r>
      <w:r w:rsidRPr="001F1E90">
        <w:rPr>
          <w:noProof/>
          <w:sz w:val="24"/>
          <w:szCs w:val="24"/>
        </w:rPr>
        <w:tab/>
        <w:t>94</w:t>
      </w:r>
    </w:p>
    <w:p w14:paraId="29091FBA" w14:textId="77777777" w:rsidR="00A56748" w:rsidRPr="001F1E90" w:rsidRDefault="00A56748" w:rsidP="00A56748">
      <w:pPr>
        <w:pStyle w:val="Index1"/>
        <w:tabs>
          <w:tab w:val="right" w:leader="dot" w:pos="4623"/>
        </w:tabs>
        <w:rPr>
          <w:noProof/>
          <w:sz w:val="24"/>
          <w:szCs w:val="24"/>
        </w:rPr>
      </w:pPr>
      <w:r w:rsidRPr="001F1E90">
        <w:rPr>
          <w:noProof/>
          <w:sz w:val="24"/>
          <w:szCs w:val="24"/>
          <w:rtl/>
        </w:rPr>
        <w:t>נפל תפילין של ראש לקדירה</w:t>
      </w:r>
      <w:r w:rsidRPr="001F1E90">
        <w:rPr>
          <w:noProof/>
          <w:sz w:val="24"/>
          <w:szCs w:val="24"/>
        </w:rPr>
        <w:tab/>
        <w:t>65</w:t>
      </w:r>
    </w:p>
    <w:p w14:paraId="5E12DA64" w14:textId="77777777" w:rsidR="00A56748" w:rsidRPr="001F1E90" w:rsidRDefault="00A56748" w:rsidP="00A56748">
      <w:pPr>
        <w:pStyle w:val="Index1"/>
        <w:tabs>
          <w:tab w:val="right" w:leader="dot" w:pos="4623"/>
        </w:tabs>
        <w:rPr>
          <w:noProof/>
          <w:sz w:val="24"/>
          <w:szCs w:val="24"/>
        </w:rPr>
      </w:pPr>
      <w:r w:rsidRPr="001F1E90">
        <w:rPr>
          <w:noProof/>
          <w:sz w:val="24"/>
          <w:szCs w:val="24"/>
          <w:rtl/>
        </w:rPr>
        <w:t>נפנה בין דקל לכותל</w:t>
      </w:r>
      <w:r w:rsidRPr="001F1E90">
        <w:rPr>
          <w:noProof/>
          <w:sz w:val="24"/>
          <w:szCs w:val="24"/>
        </w:rPr>
        <w:tab/>
        <w:t>154</w:t>
      </w:r>
    </w:p>
    <w:p w14:paraId="14511489" w14:textId="183E8EDE" w:rsidR="00A56748" w:rsidRPr="001F1E90" w:rsidRDefault="00A56748" w:rsidP="00A56748">
      <w:pPr>
        <w:pStyle w:val="Index1"/>
        <w:tabs>
          <w:tab w:val="right" w:leader="dot" w:pos="4623"/>
        </w:tabs>
        <w:rPr>
          <w:noProof/>
          <w:sz w:val="24"/>
          <w:szCs w:val="24"/>
        </w:rPr>
      </w:pPr>
      <w:r w:rsidRPr="001F1E90">
        <w:rPr>
          <w:noProof/>
          <w:sz w:val="24"/>
          <w:szCs w:val="24"/>
          <w:rtl/>
        </w:rPr>
        <w:t>סגירה</w:t>
      </w:r>
      <w:r w:rsidRPr="001F1E90">
        <w:rPr>
          <w:noProof/>
          <w:sz w:val="24"/>
          <w:szCs w:val="24"/>
        </w:rPr>
        <w:t xml:space="preserve"> </w:t>
      </w:r>
      <w:r w:rsidRPr="001F1E90">
        <w:rPr>
          <w:noProof/>
          <w:sz w:val="24"/>
          <w:szCs w:val="24"/>
          <w:rtl/>
        </w:rPr>
        <w:t>הרמטית</w:t>
      </w:r>
      <w:r w:rsidR="00891615">
        <w:rPr>
          <w:rFonts w:hint="cs"/>
          <w:noProof/>
          <w:sz w:val="24"/>
          <w:szCs w:val="24"/>
          <w:rtl/>
        </w:rPr>
        <w:t xml:space="preserve"> </w:t>
      </w:r>
      <w:r w:rsidRPr="001F1E90">
        <w:rPr>
          <w:noProof/>
          <w:sz w:val="24"/>
          <w:szCs w:val="24"/>
        </w:rPr>
        <w:t>(hermeticly sealed)</w:t>
      </w:r>
      <w:r w:rsidRPr="001F1E90">
        <w:rPr>
          <w:noProof/>
          <w:sz w:val="24"/>
          <w:szCs w:val="24"/>
        </w:rPr>
        <w:tab/>
        <w:t>129</w:t>
      </w:r>
    </w:p>
    <w:p w14:paraId="058D75F5" w14:textId="77777777" w:rsidR="00A56748" w:rsidRPr="001F1E90" w:rsidRDefault="00A56748" w:rsidP="00A56748">
      <w:pPr>
        <w:pStyle w:val="Index1"/>
        <w:tabs>
          <w:tab w:val="right" w:leader="dot" w:pos="4623"/>
        </w:tabs>
        <w:rPr>
          <w:noProof/>
          <w:sz w:val="24"/>
          <w:szCs w:val="24"/>
        </w:rPr>
      </w:pPr>
      <w:r w:rsidRPr="001F1E90">
        <w:rPr>
          <w:noProof/>
          <w:sz w:val="24"/>
          <w:szCs w:val="24"/>
          <w:rtl/>
        </w:rPr>
        <w:t>סובין בבית</w:t>
      </w:r>
      <w:r w:rsidRPr="001F1E90">
        <w:rPr>
          <w:noProof/>
          <w:sz w:val="24"/>
          <w:szCs w:val="24"/>
        </w:rPr>
        <w:tab/>
        <w:t>358</w:t>
      </w:r>
    </w:p>
    <w:p w14:paraId="1EF2F599" w14:textId="77777777" w:rsidR="00A56748" w:rsidRPr="001F1E90" w:rsidRDefault="00A56748" w:rsidP="00A56748">
      <w:pPr>
        <w:pStyle w:val="Index1"/>
        <w:tabs>
          <w:tab w:val="right" w:leader="dot" w:pos="4623"/>
        </w:tabs>
        <w:rPr>
          <w:noProof/>
          <w:sz w:val="24"/>
          <w:szCs w:val="24"/>
        </w:rPr>
      </w:pPr>
      <w:r w:rsidRPr="001F1E90">
        <w:rPr>
          <w:noProof/>
          <w:sz w:val="24"/>
          <w:szCs w:val="24"/>
          <w:rtl/>
        </w:rPr>
        <w:t>סיגריות</w:t>
      </w:r>
      <w:r w:rsidRPr="001F1E90">
        <w:rPr>
          <w:noProof/>
          <w:sz w:val="24"/>
          <w:szCs w:val="24"/>
        </w:rPr>
        <w:t xml:space="preserve"> (cigarettes) </w:t>
      </w:r>
      <w:r w:rsidRPr="001F1E90">
        <w:rPr>
          <w:noProof/>
          <w:sz w:val="24"/>
          <w:szCs w:val="24"/>
          <w:rtl/>
        </w:rPr>
        <w:t>תחת המטה</w:t>
      </w:r>
      <w:r w:rsidRPr="001F1E90">
        <w:rPr>
          <w:noProof/>
          <w:sz w:val="24"/>
          <w:szCs w:val="24"/>
        </w:rPr>
        <w:tab/>
        <w:t>93</w:t>
      </w:r>
    </w:p>
    <w:p w14:paraId="69C4ADE5" w14:textId="77777777" w:rsidR="00A56748" w:rsidRPr="001F1E90" w:rsidRDefault="00A56748" w:rsidP="00A56748">
      <w:pPr>
        <w:pStyle w:val="Index1"/>
        <w:tabs>
          <w:tab w:val="right" w:leader="dot" w:pos="4623"/>
        </w:tabs>
        <w:rPr>
          <w:noProof/>
          <w:sz w:val="24"/>
          <w:szCs w:val="24"/>
        </w:rPr>
      </w:pPr>
      <w:r w:rsidRPr="001F1E90">
        <w:rPr>
          <w:noProof/>
          <w:sz w:val="24"/>
          <w:szCs w:val="24"/>
          <w:rtl/>
        </w:rPr>
        <w:t>סיגריות בזמן הזה</w:t>
      </w:r>
      <w:r w:rsidRPr="001F1E90">
        <w:rPr>
          <w:noProof/>
          <w:sz w:val="24"/>
          <w:szCs w:val="24"/>
        </w:rPr>
        <w:tab/>
        <w:t>199</w:t>
      </w:r>
    </w:p>
    <w:p w14:paraId="395016B0" w14:textId="77777777" w:rsidR="00A56748" w:rsidRPr="001F1E90" w:rsidRDefault="00A56748" w:rsidP="00A56748">
      <w:pPr>
        <w:pStyle w:val="Index1"/>
        <w:tabs>
          <w:tab w:val="right" w:leader="dot" w:pos="4623"/>
        </w:tabs>
        <w:rPr>
          <w:noProof/>
          <w:sz w:val="24"/>
          <w:szCs w:val="24"/>
        </w:rPr>
      </w:pPr>
      <w:r w:rsidRPr="001F1E90">
        <w:rPr>
          <w:noProof/>
          <w:sz w:val="24"/>
          <w:szCs w:val="24"/>
          <w:rtl/>
        </w:rPr>
        <w:t>סירב לזמן מחמת בושה</w:t>
      </w:r>
      <w:r w:rsidRPr="001F1E90">
        <w:rPr>
          <w:noProof/>
          <w:sz w:val="24"/>
          <w:szCs w:val="24"/>
        </w:rPr>
        <w:tab/>
        <w:t>373</w:t>
      </w:r>
    </w:p>
    <w:p w14:paraId="50833860" w14:textId="77777777" w:rsidR="00A56748" w:rsidRPr="001F1E90" w:rsidRDefault="00A56748" w:rsidP="00A56748">
      <w:pPr>
        <w:pStyle w:val="Index1"/>
        <w:tabs>
          <w:tab w:val="right" w:leader="dot" w:pos="4623"/>
        </w:tabs>
        <w:rPr>
          <w:noProof/>
          <w:sz w:val="24"/>
          <w:szCs w:val="24"/>
        </w:rPr>
      </w:pPr>
      <w:r w:rsidRPr="001F1E90">
        <w:rPr>
          <w:noProof/>
          <w:sz w:val="24"/>
          <w:szCs w:val="24"/>
          <w:rtl/>
        </w:rPr>
        <w:t>סכנה בדגים</w:t>
      </w:r>
      <w:r w:rsidRPr="001F1E90">
        <w:rPr>
          <w:noProof/>
          <w:sz w:val="24"/>
          <w:szCs w:val="24"/>
        </w:rPr>
        <w:tab/>
        <w:t>23</w:t>
      </w:r>
    </w:p>
    <w:p w14:paraId="55169DEE" w14:textId="77777777" w:rsidR="00A56748" w:rsidRPr="001F1E90" w:rsidRDefault="00A56748" w:rsidP="00A56748">
      <w:pPr>
        <w:pStyle w:val="Index1"/>
        <w:tabs>
          <w:tab w:val="right" w:leader="dot" w:pos="4623"/>
        </w:tabs>
        <w:rPr>
          <w:noProof/>
          <w:sz w:val="24"/>
          <w:szCs w:val="24"/>
        </w:rPr>
      </w:pPr>
      <w:r w:rsidRPr="001F1E90">
        <w:rPr>
          <w:noProof/>
          <w:sz w:val="24"/>
          <w:szCs w:val="24"/>
          <w:rtl/>
        </w:rPr>
        <w:t>סכנה בששים</w:t>
      </w:r>
      <w:r w:rsidRPr="001F1E90">
        <w:rPr>
          <w:noProof/>
          <w:sz w:val="24"/>
          <w:szCs w:val="24"/>
        </w:rPr>
        <w:tab/>
        <w:t>59</w:t>
      </w:r>
    </w:p>
    <w:p w14:paraId="5FB5923E" w14:textId="3B3AACD6" w:rsidR="00A56748" w:rsidRPr="001F1E90" w:rsidRDefault="00A56748" w:rsidP="00A56748">
      <w:pPr>
        <w:pStyle w:val="Index1"/>
        <w:tabs>
          <w:tab w:val="right" w:leader="dot" w:pos="4623"/>
        </w:tabs>
        <w:rPr>
          <w:noProof/>
          <w:sz w:val="24"/>
          <w:szCs w:val="24"/>
        </w:rPr>
      </w:pPr>
      <w:r w:rsidRPr="001F1E90">
        <w:rPr>
          <w:noProof/>
          <w:sz w:val="24"/>
          <w:szCs w:val="24"/>
          <w:rtl/>
        </w:rPr>
        <w:t>סכנה</w:t>
      </w:r>
      <w:r w:rsidR="001F1E90">
        <w:rPr>
          <w:noProof/>
          <w:sz w:val="24"/>
          <w:szCs w:val="24"/>
          <w:rtl/>
        </w:rPr>
        <w:t xml:space="preserve">: </w:t>
      </w:r>
      <w:r w:rsidRPr="001F1E90">
        <w:rPr>
          <w:noProof/>
          <w:sz w:val="24"/>
          <w:szCs w:val="24"/>
          <w:rtl/>
        </w:rPr>
        <w:t>דמו בראשו</w:t>
      </w:r>
      <w:r w:rsidRPr="001F1E90">
        <w:rPr>
          <w:noProof/>
          <w:sz w:val="24"/>
          <w:szCs w:val="24"/>
        </w:rPr>
        <w:tab/>
        <w:t>155</w:t>
      </w:r>
    </w:p>
    <w:p w14:paraId="53B84C1C" w14:textId="4A721BAA" w:rsidR="00A56748" w:rsidRPr="001F1E90" w:rsidRDefault="00A56748" w:rsidP="00A56748">
      <w:pPr>
        <w:pStyle w:val="Index1"/>
        <w:tabs>
          <w:tab w:val="right" w:leader="dot" w:pos="4623"/>
        </w:tabs>
        <w:rPr>
          <w:noProof/>
          <w:sz w:val="24"/>
          <w:szCs w:val="24"/>
        </w:rPr>
      </w:pPr>
      <w:r w:rsidRPr="001F1E90">
        <w:rPr>
          <w:noProof/>
          <w:sz w:val="24"/>
          <w:szCs w:val="24"/>
          <w:rtl/>
        </w:rPr>
        <w:t>סכנה</w:t>
      </w:r>
      <w:r w:rsidR="001F1E90">
        <w:rPr>
          <w:noProof/>
          <w:sz w:val="24"/>
          <w:szCs w:val="24"/>
          <w:rtl/>
        </w:rPr>
        <w:t xml:space="preserve">: </w:t>
      </w:r>
      <w:r w:rsidRPr="001F1E90">
        <w:rPr>
          <w:noProof/>
          <w:sz w:val="24"/>
          <w:szCs w:val="24"/>
          <w:rtl/>
        </w:rPr>
        <w:t>צפרניים</w:t>
      </w:r>
      <w:r w:rsidRPr="001F1E90">
        <w:rPr>
          <w:noProof/>
          <w:sz w:val="24"/>
          <w:szCs w:val="24"/>
        </w:rPr>
        <w:tab/>
        <w:t>159</w:t>
      </w:r>
    </w:p>
    <w:p w14:paraId="604CA41D" w14:textId="77777777" w:rsidR="00A56748" w:rsidRPr="001F1E90" w:rsidRDefault="00A56748" w:rsidP="00A56748">
      <w:pPr>
        <w:pStyle w:val="Index1"/>
        <w:tabs>
          <w:tab w:val="right" w:leader="dot" w:pos="4623"/>
        </w:tabs>
        <w:rPr>
          <w:noProof/>
          <w:sz w:val="24"/>
          <w:szCs w:val="24"/>
        </w:rPr>
      </w:pPr>
      <w:r w:rsidRPr="001F1E90">
        <w:rPr>
          <w:noProof/>
          <w:sz w:val="24"/>
          <w:szCs w:val="24"/>
          <w:rtl/>
        </w:rPr>
        <w:t>ספק</w:t>
      </w:r>
      <w:r w:rsidRPr="001F1E90">
        <w:rPr>
          <w:noProof/>
          <w:sz w:val="24"/>
          <w:szCs w:val="24"/>
        </w:rPr>
        <w:tab/>
        <w:t>117</w:t>
      </w:r>
    </w:p>
    <w:p w14:paraId="7740D37C" w14:textId="7EF95879" w:rsidR="00A56748" w:rsidRPr="001F1E90" w:rsidRDefault="00A56748" w:rsidP="00A56748">
      <w:pPr>
        <w:pStyle w:val="Index1"/>
        <w:tabs>
          <w:tab w:val="right" w:leader="dot" w:pos="4623"/>
        </w:tabs>
        <w:rPr>
          <w:noProof/>
          <w:sz w:val="24"/>
          <w:szCs w:val="24"/>
        </w:rPr>
      </w:pPr>
      <w:r w:rsidRPr="001F1E90">
        <w:rPr>
          <w:noProof/>
          <w:sz w:val="24"/>
          <w:szCs w:val="24"/>
          <w:rtl/>
        </w:rPr>
        <w:t>ספק ספיקא</w:t>
      </w:r>
      <w:r w:rsidR="001F1E90">
        <w:rPr>
          <w:noProof/>
          <w:sz w:val="24"/>
          <w:szCs w:val="24"/>
          <w:rtl/>
        </w:rPr>
        <w:t xml:space="preserve">: </w:t>
      </w:r>
      <w:r w:rsidRPr="001F1E90">
        <w:rPr>
          <w:noProof/>
          <w:sz w:val="24"/>
          <w:szCs w:val="24"/>
          <w:rtl/>
        </w:rPr>
        <w:t>בדיני סכנה</w:t>
      </w:r>
      <w:r w:rsidRPr="001F1E90">
        <w:rPr>
          <w:noProof/>
          <w:sz w:val="24"/>
          <w:szCs w:val="24"/>
        </w:rPr>
        <w:tab/>
        <w:t>117</w:t>
      </w:r>
    </w:p>
    <w:p w14:paraId="0CFE2BEB" w14:textId="77777777" w:rsidR="00A56748" w:rsidRPr="001F1E90" w:rsidRDefault="00A56748" w:rsidP="00A56748">
      <w:pPr>
        <w:pStyle w:val="Index1"/>
        <w:tabs>
          <w:tab w:val="right" w:leader="dot" w:pos="4623"/>
        </w:tabs>
        <w:rPr>
          <w:noProof/>
          <w:sz w:val="24"/>
          <w:szCs w:val="24"/>
        </w:rPr>
      </w:pPr>
      <w:r w:rsidRPr="001F1E90">
        <w:rPr>
          <w:noProof/>
          <w:sz w:val="24"/>
          <w:szCs w:val="24"/>
          <w:rtl/>
        </w:rPr>
        <w:t>עבור בין ב' נשים שיושבות</w:t>
      </w:r>
      <w:r w:rsidRPr="001F1E90">
        <w:rPr>
          <w:noProof/>
          <w:sz w:val="24"/>
          <w:szCs w:val="24"/>
        </w:rPr>
        <w:tab/>
        <w:t>335</w:t>
      </w:r>
    </w:p>
    <w:p w14:paraId="0DE79131" w14:textId="77777777" w:rsidR="00A56748" w:rsidRPr="001F1E90" w:rsidRDefault="00A56748" w:rsidP="00A56748">
      <w:pPr>
        <w:pStyle w:val="Index1"/>
        <w:tabs>
          <w:tab w:val="right" w:leader="dot" w:pos="4623"/>
        </w:tabs>
        <w:rPr>
          <w:noProof/>
          <w:sz w:val="24"/>
          <w:szCs w:val="24"/>
        </w:rPr>
      </w:pPr>
      <w:r w:rsidRPr="001F1E90">
        <w:rPr>
          <w:noProof/>
          <w:sz w:val="24"/>
          <w:szCs w:val="24"/>
          <w:rtl/>
        </w:rPr>
        <w:t>עובר בין שני גמלים</w:t>
      </w:r>
      <w:r w:rsidRPr="001F1E90">
        <w:rPr>
          <w:noProof/>
          <w:sz w:val="24"/>
          <w:szCs w:val="24"/>
        </w:rPr>
        <w:tab/>
        <w:t>327</w:t>
      </w:r>
    </w:p>
    <w:p w14:paraId="07B9CED5" w14:textId="77777777" w:rsidR="00A56748" w:rsidRPr="001F1E90" w:rsidRDefault="00A56748" w:rsidP="00A56748">
      <w:pPr>
        <w:pStyle w:val="Index1"/>
        <w:tabs>
          <w:tab w:val="right" w:leader="dot" w:pos="4623"/>
        </w:tabs>
        <w:rPr>
          <w:noProof/>
          <w:sz w:val="24"/>
          <w:szCs w:val="24"/>
        </w:rPr>
      </w:pPr>
      <w:r w:rsidRPr="001F1E90">
        <w:rPr>
          <w:noProof/>
          <w:sz w:val="24"/>
          <w:szCs w:val="24"/>
          <w:rtl/>
        </w:rPr>
        <w:t>עובר בין שני דקלים</w:t>
      </w:r>
      <w:r w:rsidRPr="001F1E90">
        <w:rPr>
          <w:noProof/>
          <w:sz w:val="24"/>
          <w:szCs w:val="24"/>
        </w:rPr>
        <w:tab/>
        <w:t>154, 330</w:t>
      </w:r>
    </w:p>
    <w:p w14:paraId="7E408689" w14:textId="77777777" w:rsidR="00A56748" w:rsidRPr="001F1E90" w:rsidRDefault="00A56748" w:rsidP="00A56748">
      <w:pPr>
        <w:pStyle w:val="Index1"/>
        <w:tabs>
          <w:tab w:val="right" w:leader="dot" w:pos="4623"/>
        </w:tabs>
        <w:rPr>
          <w:noProof/>
          <w:sz w:val="24"/>
          <w:szCs w:val="24"/>
        </w:rPr>
      </w:pPr>
      <w:r w:rsidRPr="001F1E90">
        <w:rPr>
          <w:noProof/>
          <w:color w:val="000000"/>
          <w:sz w:val="24"/>
          <w:szCs w:val="24"/>
          <w:rtl/>
        </w:rPr>
        <w:t>עובר בין שתי נשים</w:t>
      </w:r>
      <w:r w:rsidRPr="001F1E90">
        <w:rPr>
          <w:noProof/>
          <w:sz w:val="24"/>
          <w:szCs w:val="24"/>
        </w:rPr>
        <w:tab/>
        <w:t>328</w:t>
      </w:r>
    </w:p>
    <w:p w14:paraId="0C7628B7" w14:textId="77777777" w:rsidR="00A56748" w:rsidRPr="001F1E90" w:rsidRDefault="00A56748" w:rsidP="00A56748">
      <w:pPr>
        <w:pStyle w:val="Index1"/>
        <w:tabs>
          <w:tab w:val="right" w:leader="dot" w:pos="4623"/>
        </w:tabs>
        <w:rPr>
          <w:noProof/>
          <w:sz w:val="24"/>
          <w:szCs w:val="24"/>
        </w:rPr>
      </w:pPr>
      <w:r w:rsidRPr="001F1E90">
        <w:rPr>
          <w:noProof/>
          <w:color w:val="000000"/>
          <w:sz w:val="24"/>
          <w:szCs w:val="24"/>
          <w:rtl/>
        </w:rPr>
        <w:t>עובר בין שתי נשים כשהן נדות</w:t>
      </w:r>
      <w:r w:rsidRPr="001F1E90">
        <w:rPr>
          <w:noProof/>
          <w:sz w:val="24"/>
          <w:szCs w:val="24"/>
        </w:rPr>
        <w:tab/>
        <w:t>378</w:t>
      </w:r>
    </w:p>
    <w:p w14:paraId="2C049A2C" w14:textId="77777777" w:rsidR="00A56748" w:rsidRPr="001F1E90" w:rsidRDefault="00A56748" w:rsidP="00A56748">
      <w:pPr>
        <w:pStyle w:val="Index1"/>
        <w:tabs>
          <w:tab w:val="right" w:leader="dot" w:pos="4623"/>
        </w:tabs>
        <w:rPr>
          <w:noProof/>
          <w:sz w:val="24"/>
          <w:szCs w:val="24"/>
        </w:rPr>
      </w:pPr>
      <w:r w:rsidRPr="001F1E90">
        <w:rPr>
          <w:noProof/>
          <w:sz w:val="24"/>
          <w:szCs w:val="24"/>
          <w:rtl/>
        </w:rPr>
        <w:t>עובר בין שתי נשים נדות</w:t>
      </w:r>
      <w:r w:rsidRPr="001F1E90">
        <w:rPr>
          <w:noProof/>
          <w:sz w:val="24"/>
          <w:szCs w:val="24"/>
        </w:rPr>
        <w:tab/>
        <w:t>190</w:t>
      </w:r>
    </w:p>
    <w:p w14:paraId="479B4B79" w14:textId="77777777" w:rsidR="00A56748" w:rsidRPr="001F1E90" w:rsidRDefault="00A56748" w:rsidP="00A56748">
      <w:pPr>
        <w:pStyle w:val="Index1"/>
        <w:tabs>
          <w:tab w:val="right" w:leader="dot" w:pos="4623"/>
        </w:tabs>
        <w:rPr>
          <w:noProof/>
          <w:sz w:val="24"/>
          <w:szCs w:val="24"/>
        </w:rPr>
      </w:pPr>
      <w:r w:rsidRPr="001F1E90">
        <w:rPr>
          <w:noProof/>
          <w:sz w:val="24"/>
          <w:szCs w:val="24"/>
          <w:rtl/>
        </w:rPr>
        <w:t>עובר מתחת ריח רע של נבילה</w:t>
      </w:r>
      <w:r w:rsidRPr="001F1E90">
        <w:rPr>
          <w:noProof/>
          <w:sz w:val="24"/>
          <w:szCs w:val="24"/>
        </w:rPr>
        <w:tab/>
        <w:t>341</w:t>
      </w:r>
    </w:p>
    <w:p w14:paraId="2BAB315B" w14:textId="77777777" w:rsidR="00A56748" w:rsidRPr="001F1E90" w:rsidRDefault="00A56748" w:rsidP="00A56748">
      <w:pPr>
        <w:pStyle w:val="Index1"/>
        <w:tabs>
          <w:tab w:val="right" w:leader="dot" w:pos="4623"/>
        </w:tabs>
        <w:rPr>
          <w:noProof/>
          <w:sz w:val="24"/>
          <w:szCs w:val="24"/>
        </w:rPr>
      </w:pPr>
      <w:r w:rsidRPr="001F1E90">
        <w:rPr>
          <w:noProof/>
          <w:sz w:val="24"/>
          <w:szCs w:val="24"/>
          <w:rtl/>
        </w:rPr>
        <w:t>עובר על מים שפוכין</w:t>
      </w:r>
      <w:r w:rsidRPr="001F1E90">
        <w:rPr>
          <w:noProof/>
          <w:sz w:val="24"/>
          <w:szCs w:val="24"/>
        </w:rPr>
        <w:tab/>
        <w:t>155</w:t>
      </w:r>
    </w:p>
    <w:p w14:paraId="61914613" w14:textId="64EF34D5" w:rsidR="00A56748" w:rsidRPr="001F1E90" w:rsidRDefault="00A56748" w:rsidP="00A56748">
      <w:pPr>
        <w:pStyle w:val="Index1"/>
        <w:tabs>
          <w:tab w:val="right" w:leader="dot" w:pos="4623"/>
        </w:tabs>
        <w:rPr>
          <w:noProof/>
          <w:sz w:val="24"/>
          <w:szCs w:val="24"/>
        </w:rPr>
      </w:pPr>
      <w:r w:rsidRPr="001F1E90">
        <w:rPr>
          <w:noProof/>
          <w:sz w:val="24"/>
          <w:szCs w:val="24"/>
          <w:rtl/>
        </w:rPr>
        <w:t>עובר תחת האפסר [הגמל] וכ</w:t>
      </w:r>
      <w:r w:rsidR="00891615">
        <w:rPr>
          <w:rFonts w:hint="cs"/>
          <w:noProof/>
          <w:sz w:val="24"/>
          <w:szCs w:val="24"/>
          <w:rtl/>
        </w:rPr>
        <w:t>"</w:t>
      </w:r>
      <w:r w:rsidRPr="001F1E90">
        <w:rPr>
          <w:noProof/>
          <w:sz w:val="24"/>
          <w:szCs w:val="24"/>
          <w:rtl/>
        </w:rPr>
        <w:t>ש תחת גמל [עצמו]</w:t>
      </w:r>
      <w:r w:rsidRPr="001F1E90">
        <w:rPr>
          <w:noProof/>
          <w:sz w:val="24"/>
          <w:szCs w:val="24"/>
        </w:rPr>
        <w:tab/>
        <w:t>327</w:t>
      </w:r>
    </w:p>
    <w:p w14:paraId="1D3A34D3" w14:textId="6408BAC3" w:rsidR="00A56748" w:rsidRPr="001F1E90" w:rsidRDefault="00A56748" w:rsidP="00A56748">
      <w:pPr>
        <w:pStyle w:val="Index1"/>
        <w:tabs>
          <w:tab w:val="right" w:leader="dot" w:pos="4623"/>
        </w:tabs>
        <w:rPr>
          <w:noProof/>
          <w:sz w:val="24"/>
          <w:szCs w:val="24"/>
        </w:rPr>
      </w:pPr>
      <w:r w:rsidRPr="001F1E90">
        <w:rPr>
          <w:noProof/>
          <w:sz w:val="24"/>
          <w:szCs w:val="24"/>
          <w:rtl/>
        </w:rPr>
        <w:t>עובר תחת הגשר שלא עברו תחתיו מים מ</w:t>
      </w:r>
      <w:r w:rsidR="00891615">
        <w:rPr>
          <w:rFonts w:hint="cs"/>
          <w:noProof/>
          <w:sz w:val="24"/>
          <w:szCs w:val="24"/>
          <w:rtl/>
        </w:rPr>
        <w:t xml:space="preserve">' </w:t>
      </w:r>
      <w:r w:rsidRPr="001F1E90">
        <w:rPr>
          <w:noProof/>
          <w:sz w:val="24"/>
          <w:szCs w:val="24"/>
          <w:rtl/>
        </w:rPr>
        <w:t>יום</w:t>
      </w:r>
      <w:r w:rsidRPr="001F1E90">
        <w:rPr>
          <w:noProof/>
          <w:sz w:val="24"/>
          <w:szCs w:val="24"/>
        </w:rPr>
        <w:tab/>
        <w:t>342</w:t>
      </w:r>
    </w:p>
    <w:p w14:paraId="5D094809" w14:textId="77777777" w:rsidR="00A56748" w:rsidRPr="001F1E90" w:rsidRDefault="00A56748" w:rsidP="00A56748">
      <w:pPr>
        <w:pStyle w:val="Index1"/>
        <w:tabs>
          <w:tab w:val="right" w:leader="dot" w:pos="4623"/>
        </w:tabs>
        <w:rPr>
          <w:noProof/>
          <w:sz w:val="24"/>
          <w:szCs w:val="24"/>
        </w:rPr>
      </w:pPr>
      <w:r w:rsidRPr="001F1E90">
        <w:rPr>
          <w:noProof/>
          <w:sz w:val="24"/>
          <w:szCs w:val="24"/>
          <w:rtl/>
        </w:rPr>
        <w:t>עומד בפני הנר ערום</w:t>
      </w:r>
      <w:r w:rsidRPr="001F1E90">
        <w:rPr>
          <w:noProof/>
          <w:sz w:val="24"/>
          <w:szCs w:val="24"/>
        </w:rPr>
        <w:tab/>
        <w:t>155, 190</w:t>
      </w:r>
    </w:p>
    <w:p w14:paraId="481D62C0" w14:textId="77777777" w:rsidR="00A56748" w:rsidRPr="001F1E90" w:rsidRDefault="00A56748" w:rsidP="00A56748">
      <w:pPr>
        <w:pStyle w:val="Index1"/>
        <w:tabs>
          <w:tab w:val="right" w:leader="dot" w:pos="4623"/>
        </w:tabs>
        <w:rPr>
          <w:noProof/>
          <w:sz w:val="24"/>
          <w:szCs w:val="24"/>
        </w:rPr>
      </w:pPr>
      <w:r w:rsidRPr="001F1E90">
        <w:rPr>
          <w:noProof/>
          <w:sz w:val="24"/>
          <w:szCs w:val="24"/>
          <w:rtl/>
        </w:rPr>
        <w:t>עומדים באויר מגדל</w:t>
      </w:r>
      <w:r w:rsidRPr="001F1E90">
        <w:rPr>
          <w:noProof/>
          <w:sz w:val="24"/>
          <w:szCs w:val="24"/>
        </w:rPr>
        <w:t xml:space="preserve"> </w:t>
      </w:r>
      <w:r w:rsidRPr="001F1E90">
        <w:rPr>
          <w:noProof/>
          <w:sz w:val="24"/>
          <w:szCs w:val="24"/>
          <w:rtl/>
        </w:rPr>
        <w:t>בבל</w:t>
      </w:r>
      <w:r w:rsidRPr="001F1E90">
        <w:rPr>
          <w:noProof/>
          <w:sz w:val="24"/>
          <w:szCs w:val="24"/>
        </w:rPr>
        <w:tab/>
        <w:t>317</w:t>
      </w:r>
    </w:p>
    <w:p w14:paraId="2A6245A7" w14:textId="77777777" w:rsidR="00A56748" w:rsidRPr="001F1E90" w:rsidRDefault="00A56748" w:rsidP="00A56748">
      <w:pPr>
        <w:pStyle w:val="Index1"/>
        <w:tabs>
          <w:tab w:val="right" w:leader="dot" w:pos="4623"/>
        </w:tabs>
        <w:rPr>
          <w:noProof/>
          <w:sz w:val="24"/>
          <w:szCs w:val="24"/>
        </w:rPr>
      </w:pPr>
      <w:r w:rsidRPr="001F1E90">
        <w:rPr>
          <w:noProof/>
          <w:sz w:val="24"/>
          <w:szCs w:val="24"/>
          <w:rtl/>
        </w:rPr>
        <w:t>עון ביטול תורה</w:t>
      </w:r>
      <w:r w:rsidRPr="001F1E90">
        <w:rPr>
          <w:noProof/>
          <w:sz w:val="24"/>
          <w:szCs w:val="24"/>
        </w:rPr>
        <w:tab/>
        <w:t>376</w:t>
      </w:r>
    </w:p>
    <w:p w14:paraId="1716F2B5" w14:textId="77777777" w:rsidR="00A56748" w:rsidRPr="001F1E90" w:rsidRDefault="00A56748" w:rsidP="00A56748">
      <w:pPr>
        <w:pStyle w:val="Index1"/>
        <w:tabs>
          <w:tab w:val="right" w:leader="dot" w:pos="4623"/>
        </w:tabs>
        <w:rPr>
          <w:noProof/>
          <w:sz w:val="24"/>
          <w:szCs w:val="24"/>
        </w:rPr>
      </w:pPr>
      <w:r w:rsidRPr="001F1E90">
        <w:rPr>
          <w:noProof/>
          <w:sz w:val="24"/>
          <w:szCs w:val="24"/>
          <w:rtl/>
        </w:rPr>
        <w:t>עושק שכר שכיר</w:t>
      </w:r>
      <w:r w:rsidRPr="001F1E90">
        <w:rPr>
          <w:noProof/>
          <w:sz w:val="24"/>
          <w:szCs w:val="24"/>
        </w:rPr>
        <w:tab/>
        <w:t>368</w:t>
      </w:r>
    </w:p>
    <w:p w14:paraId="6669D7D4" w14:textId="77777777" w:rsidR="00A56748" w:rsidRPr="001F1E90" w:rsidRDefault="00A56748" w:rsidP="00A56748">
      <w:pPr>
        <w:pStyle w:val="Index1"/>
        <w:tabs>
          <w:tab w:val="right" w:leader="dot" w:pos="4623"/>
        </w:tabs>
        <w:rPr>
          <w:noProof/>
          <w:sz w:val="24"/>
          <w:szCs w:val="24"/>
        </w:rPr>
      </w:pPr>
      <w:r w:rsidRPr="001F1E90">
        <w:rPr>
          <w:noProof/>
          <w:sz w:val="24"/>
          <w:szCs w:val="24"/>
          <w:rtl/>
        </w:rPr>
        <w:t>עמידה מיד לאחר אכילה</w:t>
      </w:r>
      <w:r w:rsidRPr="001F1E90">
        <w:rPr>
          <w:noProof/>
          <w:sz w:val="24"/>
          <w:szCs w:val="24"/>
        </w:rPr>
        <w:tab/>
        <w:t>182</w:t>
      </w:r>
    </w:p>
    <w:p w14:paraId="0589C433" w14:textId="77777777" w:rsidR="00A56748" w:rsidRPr="001F1E90" w:rsidRDefault="00A56748" w:rsidP="00A56748">
      <w:pPr>
        <w:pStyle w:val="Index1"/>
        <w:tabs>
          <w:tab w:val="right" w:leader="dot" w:pos="4623"/>
        </w:tabs>
        <w:rPr>
          <w:noProof/>
          <w:sz w:val="24"/>
          <w:szCs w:val="24"/>
        </w:rPr>
      </w:pPr>
      <w:r w:rsidRPr="001F1E90">
        <w:rPr>
          <w:noProof/>
          <w:sz w:val="24"/>
          <w:szCs w:val="24"/>
          <w:rtl/>
        </w:rPr>
        <w:t>עמידה מיד לאחר הקזת</w:t>
      </w:r>
      <w:r w:rsidRPr="001F1E90">
        <w:rPr>
          <w:noProof/>
          <w:sz w:val="24"/>
          <w:szCs w:val="24"/>
        </w:rPr>
        <w:t xml:space="preserve"> </w:t>
      </w:r>
      <w:r w:rsidRPr="001F1E90">
        <w:rPr>
          <w:noProof/>
          <w:sz w:val="24"/>
          <w:szCs w:val="24"/>
          <w:rtl/>
        </w:rPr>
        <w:t>דם</w:t>
      </w:r>
      <w:r w:rsidRPr="001F1E90">
        <w:rPr>
          <w:noProof/>
          <w:sz w:val="24"/>
          <w:szCs w:val="24"/>
        </w:rPr>
        <w:tab/>
        <w:t>183</w:t>
      </w:r>
    </w:p>
    <w:p w14:paraId="11388663" w14:textId="77777777" w:rsidR="00A56748" w:rsidRPr="001F1E90" w:rsidRDefault="00A56748" w:rsidP="00A56748">
      <w:pPr>
        <w:pStyle w:val="Index1"/>
        <w:tabs>
          <w:tab w:val="right" w:leader="dot" w:pos="4623"/>
        </w:tabs>
        <w:rPr>
          <w:noProof/>
          <w:sz w:val="24"/>
          <w:szCs w:val="24"/>
        </w:rPr>
      </w:pPr>
      <w:r w:rsidRPr="001F1E90">
        <w:rPr>
          <w:noProof/>
          <w:sz w:val="24"/>
          <w:szCs w:val="24"/>
          <w:rtl/>
        </w:rPr>
        <w:t>עמידה מיד לאחר</w:t>
      </w:r>
      <w:r w:rsidRPr="001F1E90">
        <w:rPr>
          <w:noProof/>
          <w:sz w:val="24"/>
          <w:szCs w:val="24"/>
        </w:rPr>
        <w:t xml:space="preserve"> </w:t>
      </w:r>
      <w:r w:rsidRPr="001F1E90">
        <w:rPr>
          <w:noProof/>
          <w:sz w:val="24"/>
          <w:szCs w:val="24"/>
          <w:rtl/>
        </w:rPr>
        <w:t>השינה</w:t>
      </w:r>
      <w:r w:rsidRPr="001F1E90">
        <w:rPr>
          <w:noProof/>
          <w:sz w:val="24"/>
          <w:szCs w:val="24"/>
        </w:rPr>
        <w:tab/>
        <w:t>183</w:t>
      </w:r>
    </w:p>
    <w:p w14:paraId="40883DBC" w14:textId="77777777" w:rsidR="00A56748" w:rsidRPr="001F1E90" w:rsidRDefault="00A56748" w:rsidP="00A56748">
      <w:pPr>
        <w:pStyle w:val="Index1"/>
        <w:tabs>
          <w:tab w:val="right" w:leader="dot" w:pos="4623"/>
        </w:tabs>
        <w:rPr>
          <w:noProof/>
          <w:sz w:val="24"/>
          <w:szCs w:val="24"/>
        </w:rPr>
      </w:pPr>
      <w:r w:rsidRPr="001F1E90">
        <w:rPr>
          <w:noProof/>
          <w:sz w:val="24"/>
          <w:szCs w:val="24"/>
          <w:rtl/>
        </w:rPr>
        <w:t>עמידה על שולחן</w:t>
      </w:r>
      <w:r w:rsidRPr="001F1E90">
        <w:rPr>
          <w:noProof/>
          <w:sz w:val="24"/>
          <w:szCs w:val="24"/>
        </w:rPr>
        <w:tab/>
        <w:t>210</w:t>
      </w:r>
    </w:p>
    <w:p w14:paraId="45B530DC" w14:textId="77777777" w:rsidR="00A56748" w:rsidRPr="001F1E90" w:rsidRDefault="00A56748" w:rsidP="00A56748">
      <w:pPr>
        <w:pStyle w:val="Index1"/>
        <w:tabs>
          <w:tab w:val="right" w:leader="dot" w:pos="4623"/>
        </w:tabs>
        <w:rPr>
          <w:noProof/>
          <w:sz w:val="24"/>
          <w:szCs w:val="24"/>
        </w:rPr>
      </w:pPr>
      <w:r w:rsidRPr="001F1E90">
        <w:rPr>
          <w:rFonts w:eastAsia="SimSun"/>
          <w:noProof/>
          <w:sz w:val="24"/>
          <w:szCs w:val="24"/>
          <w:rtl/>
          <w:lang w:eastAsia="zh-CN"/>
        </w:rPr>
        <w:t>עניני שינה</w:t>
      </w:r>
      <w:r w:rsidRPr="001F1E90">
        <w:rPr>
          <w:noProof/>
          <w:sz w:val="24"/>
          <w:szCs w:val="24"/>
        </w:rPr>
        <w:tab/>
        <w:t>215</w:t>
      </w:r>
    </w:p>
    <w:p w14:paraId="53204069" w14:textId="77777777" w:rsidR="00A56748" w:rsidRPr="001F1E90" w:rsidRDefault="00A56748" w:rsidP="00A56748">
      <w:pPr>
        <w:pStyle w:val="Index1"/>
        <w:tabs>
          <w:tab w:val="right" w:leader="dot" w:pos="4623"/>
        </w:tabs>
        <w:rPr>
          <w:noProof/>
          <w:sz w:val="24"/>
          <w:szCs w:val="24"/>
        </w:rPr>
      </w:pPr>
      <w:r w:rsidRPr="001F1E90">
        <w:rPr>
          <w:noProof/>
          <w:sz w:val="24"/>
          <w:szCs w:val="24"/>
          <w:rtl/>
        </w:rPr>
        <w:t>עניני שמירה</w:t>
      </w:r>
      <w:r w:rsidRPr="001F1E90">
        <w:rPr>
          <w:noProof/>
          <w:sz w:val="24"/>
          <w:szCs w:val="24"/>
        </w:rPr>
        <w:tab/>
        <w:t>243</w:t>
      </w:r>
    </w:p>
    <w:p w14:paraId="1753E9D8" w14:textId="77777777" w:rsidR="00A56748" w:rsidRPr="001F1E90" w:rsidRDefault="00A56748" w:rsidP="00A56748">
      <w:pPr>
        <w:pStyle w:val="Index1"/>
        <w:tabs>
          <w:tab w:val="right" w:leader="dot" w:pos="4623"/>
        </w:tabs>
        <w:rPr>
          <w:noProof/>
          <w:sz w:val="24"/>
          <w:szCs w:val="24"/>
        </w:rPr>
      </w:pPr>
      <w:r w:rsidRPr="001F1E90">
        <w:rPr>
          <w:noProof/>
          <w:sz w:val="24"/>
          <w:szCs w:val="24"/>
          <w:rtl/>
        </w:rPr>
        <w:t>עניני שתיה</w:t>
      </w:r>
      <w:r w:rsidRPr="001F1E90">
        <w:rPr>
          <w:noProof/>
          <w:sz w:val="24"/>
          <w:szCs w:val="24"/>
        </w:rPr>
        <w:tab/>
        <w:t>214</w:t>
      </w:r>
    </w:p>
    <w:p w14:paraId="093EB3F3" w14:textId="77777777" w:rsidR="00A56748" w:rsidRPr="001F1E90" w:rsidRDefault="00A56748" w:rsidP="00A56748">
      <w:pPr>
        <w:pStyle w:val="Index1"/>
        <w:tabs>
          <w:tab w:val="right" w:leader="dot" w:pos="4623"/>
        </w:tabs>
        <w:rPr>
          <w:noProof/>
          <w:sz w:val="24"/>
          <w:szCs w:val="24"/>
        </w:rPr>
      </w:pPr>
      <w:r w:rsidRPr="001F1E90">
        <w:rPr>
          <w:noProof/>
          <w:sz w:val="24"/>
          <w:szCs w:val="24"/>
          <w:rtl/>
        </w:rPr>
        <w:t>פורק עול מעל</w:t>
      </w:r>
      <w:r w:rsidRPr="001F1E90">
        <w:rPr>
          <w:noProof/>
          <w:sz w:val="24"/>
          <w:szCs w:val="24"/>
        </w:rPr>
        <w:t xml:space="preserve"> </w:t>
      </w:r>
      <w:r w:rsidRPr="001F1E90">
        <w:rPr>
          <w:noProof/>
          <w:sz w:val="24"/>
          <w:szCs w:val="24"/>
          <w:rtl/>
        </w:rPr>
        <w:t>צוארו ונותן על חבירו</w:t>
      </w:r>
      <w:r w:rsidRPr="001F1E90">
        <w:rPr>
          <w:noProof/>
          <w:sz w:val="24"/>
          <w:szCs w:val="24"/>
        </w:rPr>
        <w:tab/>
        <w:t>368</w:t>
      </w:r>
    </w:p>
    <w:p w14:paraId="458A38C2" w14:textId="77777777" w:rsidR="00A56748" w:rsidRPr="001F1E90" w:rsidRDefault="00A56748" w:rsidP="00A56748">
      <w:pPr>
        <w:pStyle w:val="Index1"/>
        <w:tabs>
          <w:tab w:val="right" w:leader="dot" w:pos="4623"/>
        </w:tabs>
        <w:rPr>
          <w:noProof/>
          <w:sz w:val="24"/>
          <w:szCs w:val="24"/>
        </w:rPr>
      </w:pPr>
      <w:r w:rsidRPr="001F1E90">
        <w:rPr>
          <w:noProof/>
          <w:sz w:val="24"/>
          <w:szCs w:val="24"/>
          <w:rtl/>
        </w:rPr>
        <w:t>פרוסות ביצה בתוך לחמניות</w:t>
      </w:r>
      <w:r w:rsidRPr="001F1E90">
        <w:rPr>
          <w:noProof/>
          <w:sz w:val="24"/>
          <w:szCs w:val="24"/>
        </w:rPr>
        <w:tab/>
        <w:t>138</w:t>
      </w:r>
    </w:p>
    <w:p w14:paraId="62B04F41" w14:textId="062651E2" w:rsidR="00A56748" w:rsidRPr="001F1E90" w:rsidRDefault="00A56748" w:rsidP="00A56748">
      <w:pPr>
        <w:pStyle w:val="Index1"/>
        <w:tabs>
          <w:tab w:val="right" w:leader="dot" w:pos="4623"/>
        </w:tabs>
        <w:rPr>
          <w:noProof/>
          <w:sz w:val="24"/>
          <w:szCs w:val="24"/>
        </w:rPr>
      </w:pPr>
      <w:r w:rsidRPr="001F1E90">
        <w:rPr>
          <w:noProof/>
          <w:sz w:val="24"/>
          <w:szCs w:val="24"/>
          <w:rtl/>
        </w:rPr>
        <w:t>פרוסת המוציא</w:t>
      </w:r>
      <w:r w:rsidR="001F1E90">
        <w:rPr>
          <w:noProof/>
          <w:sz w:val="24"/>
          <w:szCs w:val="24"/>
          <w:rtl/>
        </w:rPr>
        <w:t xml:space="preserve">: </w:t>
      </w:r>
      <w:r w:rsidRPr="001F1E90">
        <w:rPr>
          <w:noProof/>
          <w:sz w:val="24"/>
          <w:szCs w:val="24"/>
          <w:rtl/>
        </w:rPr>
        <w:t>האכלתו לבהמה או עכו</w:t>
      </w:r>
      <w:r w:rsidRPr="001F1E90">
        <w:rPr>
          <w:noProof/>
          <w:sz w:val="24"/>
          <w:szCs w:val="24"/>
        </w:rPr>
        <w:t>"</w:t>
      </w:r>
      <w:r w:rsidRPr="001F1E90">
        <w:rPr>
          <w:noProof/>
          <w:sz w:val="24"/>
          <w:szCs w:val="24"/>
          <w:rtl/>
        </w:rPr>
        <w:t>ם</w:t>
      </w:r>
      <w:r w:rsidRPr="001F1E90">
        <w:rPr>
          <w:noProof/>
          <w:sz w:val="24"/>
          <w:szCs w:val="24"/>
        </w:rPr>
        <w:tab/>
        <w:t>212</w:t>
      </w:r>
    </w:p>
    <w:p w14:paraId="20DD5638" w14:textId="77777777" w:rsidR="00A56748" w:rsidRPr="001F1E90" w:rsidRDefault="00A56748" w:rsidP="00A56748">
      <w:pPr>
        <w:pStyle w:val="Index1"/>
        <w:tabs>
          <w:tab w:val="right" w:leader="dot" w:pos="4623"/>
        </w:tabs>
        <w:rPr>
          <w:noProof/>
          <w:sz w:val="24"/>
          <w:szCs w:val="24"/>
        </w:rPr>
      </w:pPr>
      <w:r w:rsidRPr="001F1E90">
        <w:rPr>
          <w:noProof/>
          <w:sz w:val="24"/>
          <w:szCs w:val="24"/>
          <w:rtl/>
        </w:rPr>
        <w:t>פרישות</w:t>
      </w:r>
      <w:r w:rsidRPr="001F1E90">
        <w:rPr>
          <w:noProof/>
          <w:sz w:val="24"/>
          <w:szCs w:val="24"/>
        </w:rPr>
        <w:tab/>
        <w:t>260</w:t>
      </w:r>
    </w:p>
    <w:p w14:paraId="66416182" w14:textId="77777777" w:rsidR="00A56748" w:rsidRPr="001F1E90" w:rsidRDefault="00A56748" w:rsidP="00A56748">
      <w:pPr>
        <w:pStyle w:val="Index1"/>
        <w:tabs>
          <w:tab w:val="right" w:leader="dot" w:pos="4623"/>
        </w:tabs>
        <w:rPr>
          <w:noProof/>
          <w:sz w:val="24"/>
          <w:szCs w:val="24"/>
        </w:rPr>
      </w:pPr>
      <w:r w:rsidRPr="001F1E90">
        <w:rPr>
          <w:noProof/>
          <w:sz w:val="24"/>
          <w:szCs w:val="24"/>
          <w:rtl/>
        </w:rPr>
        <w:t>פת חמה</w:t>
      </w:r>
      <w:r w:rsidRPr="001F1E90">
        <w:rPr>
          <w:noProof/>
          <w:sz w:val="24"/>
          <w:szCs w:val="24"/>
        </w:rPr>
        <w:tab/>
        <w:t>205</w:t>
      </w:r>
    </w:p>
    <w:p w14:paraId="754696C8" w14:textId="77777777" w:rsidR="00A56748" w:rsidRPr="001F1E90" w:rsidRDefault="00A56748" w:rsidP="00A56748">
      <w:pPr>
        <w:pStyle w:val="Index1"/>
        <w:tabs>
          <w:tab w:val="right" w:leader="dot" w:pos="4623"/>
        </w:tabs>
        <w:rPr>
          <w:noProof/>
          <w:sz w:val="24"/>
          <w:szCs w:val="24"/>
        </w:rPr>
      </w:pPr>
      <w:r w:rsidRPr="001F1E90">
        <w:rPr>
          <w:noProof/>
          <w:color w:val="000000"/>
          <w:sz w:val="24"/>
          <w:szCs w:val="24"/>
          <w:rtl/>
        </w:rPr>
        <w:t>פת</w:t>
      </w:r>
      <w:r w:rsidRPr="001F1E90">
        <w:rPr>
          <w:noProof/>
          <w:color w:val="000000"/>
          <w:sz w:val="24"/>
          <w:szCs w:val="24"/>
        </w:rPr>
        <w:t xml:space="preserve"> </w:t>
      </w:r>
      <w:r w:rsidRPr="001F1E90">
        <w:rPr>
          <w:noProof/>
          <w:color w:val="000000"/>
          <w:sz w:val="24"/>
          <w:szCs w:val="24"/>
          <w:rtl/>
        </w:rPr>
        <w:t>שעורים</w:t>
      </w:r>
      <w:r w:rsidRPr="001F1E90">
        <w:rPr>
          <w:noProof/>
          <w:sz w:val="24"/>
          <w:szCs w:val="24"/>
        </w:rPr>
        <w:tab/>
        <w:t>323</w:t>
      </w:r>
    </w:p>
    <w:p w14:paraId="30137FB4" w14:textId="7D6974CC" w:rsidR="00A56748" w:rsidRPr="001F1E90" w:rsidRDefault="00A56748" w:rsidP="00A56748">
      <w:pPr>
        <w:pStyle w:val="Index1"/>
        <w:tabs>
          <w:tab w:val="right" w:leader="dot" w:pos="4623"/>
        </w:tabs>
        <w:rPr>
          <w:noProof/>
          <w:sz w:val="24"/>
          <w:szCs w:val="24"/>
        </w:rPr>
      </w:pPr>
      <w:r w:rsidRPr="001F1E90">
        <w:rPr>
          <w:noProof/>
          <w:sz w:val="24"/>
          <w:szCs w:val="24"/>
          <w:rtl/>
        </w:rPr>
        <w:t>צנון</w:t>
      </w:r>
      <w:r w:rsidRPr="001F1E90">
        <w:rPr>
          <w:noProof/>
          <w:sz w:val="24"/>
          <w:szCs w:val="24"/>
        </w:rPr>
        <w:t xml:space="preserve"> </w:t>
      </w:r>
      <w:r w:rsidRPr="001F1E90">
        <w:rPr>
          <w:noProof/>
          <w:sz w:val="24"/>
          <w:szCs w:val="24"/>
          <w:rtl/>
        </w:rPr>
        <w:t>קלוף</w:t>
      </w:r>
      <w:r w:rsidR="00891615">
        <w:rPr>
          <w:rFonts w:hint="cs"/>
          <w:noProof/>
          <w:sz w:val="24"/>
          <w:szCs w:val="24"/>
          <w:rtl/>
        </w:rPr>
        <w:t xml:space="preserve"> </w:t>
      </w:r>
      <w:r w:rsidRPr="001F1E90">
        <w:rPr>
          <w:noProof/>
          <w:sz w:val="24"/>
          <w:szCs w:val="24"/>
        </w:rPr>
        <w:t>(radish)</w:t>
      </w:r>
      <w:r w:rsidRPr="001F1E90">
        <w:rPr>
          <w:noProof/>
          <w:sz w:val="24"/>
          <w:szCs w:val="24"/>
        </w:rPr>
        <w:tab/>
        <w:t>143</w:t>
      </w:r>
    </w:p>
    <w:p w14:paraId="7716D868" w14:textId="77777777" w:rsidR="00A56748" w:rsidRPr="001F1E90" w:rsidRDefault="00A56748" w:rsidP="00A56748">
      <w:pPr>
        <w:pStyle w:val="Index1"/>
        <w:tabs>
          <w:tab w:val="right" w:leader="dot" w:pos="4623"/>
        </w:tabs>
        <w:rPr>
          <w:noProof/>
          <w:sz w:val="24"/>
          <w:szCs w:val="24"/>
        </w:rPr>
      </w:pPr>
      <w:r w:rsidRPr="001F1E90">
        <w:rPr>
          <w:noProof/>
          <w:sz w:val="24"/>
          <w:szCs w:val="24"/>
          <w:rtl/>
        </w:rPr>
        <w:t>צער</w:t>
      </w:r>
      <w:r w:rsidRPr="001F1E90">
        <w:rPr>
          <w:noProof/>
          <w:sz w:val="24"/>
          <w:szCs w:val="24"/>
        </w:rPr>
        <w:tab/>
        <w:t>325</w:t>
      </w:r>
    </w:p>
    <w:p w14:paraId="4278FA94" w14:textId="77777777" w:rsidR="00A56748" w:rsidRPr="001F1E90" w:rsidRDefault="00A56748" w:rsidP="00A56748">
      <w:pPr>
        <w:pStyle w:val="Index1"/>
        <w:tabs>
          <w:tab w:val="right" w:leader="dot" w:pos="4623"/>
        </w:tabs>
        <w:rPr>
          <w:noProof/>
          <w:sz w:val="24"/>
          <w:szCs w:val="24"/>
        </w:rPr>
      </w:pPr>
      <w:r w:rsidRPr="001F1E90">
        <w:rPr>
          <w:noProof/>
          <w:sz w:val="24"/>
          <w:szCs w:val="24"/>
          <w:rtl/>
        </w:rPr>
        <w:t>צפרני רגליו ביום ה</w:t>
      </w:r>
      <w:r w:rsidRPr="001F1E90">
        <w:rPr>
          <w:noProof/>
          <w:sz w:val="24"/>
          <w:szCs w:val="24"/>
        </w:rPr>
        <w:t>'</w:t>
      </w:r>
      <w:r w:rsidRPr="001F1E90">
        <w:rPr>
          <w:noProof/>
          <w:sz w:val="24"/>
          <w:szCs w:val="24"/>
        </w:rPr>
        <w:tab/>
        <w:t>162</w:t>
      </w:r>
    </w:p>
    <w:p w14:paraId="3631CFB7" w14:textId="52CB0A04" w:rsidR="00A56748" w:rsidRPr="001F1E90" w:rsidRDefault="00A56748" w:rsidP="00A56748">
      <w:pPr>
        <w:pStyle w:val="Index1"/>
        <w:tabs>
          <w:tab w:val="right" w:leader="dot" w:pos="4623"/>
        </w:tabs>
        <w:rPr>
          <w:noProof/>
          <w:sz w:val="24"/>
          <w:szCs w:val="24"/>
        </w:rPr>
      </w:pPr>
      <w:r w:rsidRPr="001F1E90">
        <w:rPr>
          <w:noProof/>
          <w:sz w:val="24"/>
          <w:szCs w:val="24"/>
          <w:rtl/>
        </w:rPr>
        <w:t>צפרניה</w:t>
      </w:r>
      <w:r w:rsidR="00891615">
        <w:rPr>
          <w:rFonts w:hint="cs"/>
          <w:noProof/>
          <w:sz w:val="24"/>
          <w:szCs w:val="24"/>
          <w:rtl/>
        </w:rPr>
        <w:t xml:space="preserve"> [</w:t>
      </w:r>
      <w:r w:rsidRPr="001F1E90">
        <w:rPr>
          <w:noProof/>
          <w:sz w:val="24"/>
          <w:szCs w:val="24"/>
          <w:rtl/>
        </w:rPr>
        <w:t>וגם שערה</w:t>
      </w:r>
      <w:r w:rsidR="00891615">
        <w:rPr>
          <w:rFonts w:hint="cs"/>
          <w:noProof/>
          <w:sz w:val="24"/>
          <w:szCs w:val="24"/>
          <w:rtl/>
        </w:rPr>
        <w:t xml:space="preserve">] </w:t>
      </w:r>
      <w:r w:rsidRPr="001F1E90">
        <w:rPr>
          <w:noProof/>
          <w:sz w:val="24"/>
          <w:szCs w:val="24"/>
          <w:rtl/>
        </w:rPr>
        <w:t>שחתכה בשעת טבילתה</w:t>
      </w:r>
      <w:r w:rsidRPr="001F1E90">
        <w:rPr>
          <w:noProof/>
          <w:sz w:val="24"/>
          <w:szCs w:val="24"/>
        </w:rPr>
        <w:tab/>
        <w:t>180</w:t>
      </w:r>
    </w:p>
    <w:p w14:paraId="2FFA720E" w14:textId="77777777" w:rsidR="00A56748" w:rsidRPr="001F1E90" w:rsidRDefault="00A56748" w:rsidP="00A56748">
      <w:pPr>
        <w:pStyle w:val="Index1"/>
        <w:tabs>
          <w:tab w:val="right" w:leader="dot" w:pos="4623"/>
        </w:tabs>
        <w:rPr>
          <w:noProof/>
          <w:sz w:val="24"/>
          <w:szCs w:val="24"/>
        </w:rPr>
      </w:pPr>
      <w:r w:rsidRPr="001F1E90">
        <w:rPr>
          <w:noProof/>
          <w:sz w:val="24"/>
          <w:szCs w:val="24"/>
          <w:rtl/>
        </w:rPr>
        <w:t>קובע סעודתו בשבת בשעה שהחכם דורש</w:t>
      </w:r>
      <w:r w:rsidRPr="001F1E90">
        <w:rPr>
          <w:noProof/>
          <w:sz w:val="24"/>
          <w:szCs w:val="24"/>
        </w:rPr>
        <w:tab/>
        <w:t>368</w:t>
      </w:r>
    </w:p>
    <w:p w14:paraId="35F63D02" w14:textId="77777777" w:rsidR="00A56748" w:rsidRPr="001F1E90" w:rsidRDefault="00A56748" w:rsidP="00A56748">
      <w:pPr>
        <w:pStyle w:val="Index1"/>
        <w:tabs>
          <w:tab w:val="right" w:leader="dot" w:pos="4623"/>
        </w:tabs>
        <w:rPr>
          <w:noProof/>
          <w:sz w:val="24"/>
          <w:szCs w:val="24"/>
        </w:rPr>
      </w:pPr>
      <w:r w:rsidRPr="001F1E90">
        <w:rPr>
          <w:noProof/>
          <w:sz w:val="24"/>
          <w:szCs w:val="24"/>
          <w:rtl/>
        </w:rPr>
        <w:t>קול, מריבה, ערוה, והמקללת יולדי בעלה בפניו</w:t>
      </w:r>
      <w:r w:rsidRPr="001F1E90">
        <w:rPr>
          <w:noProof/>
          <w:sz w:val="24"/>
          <w:szCs w:val="24"/>
        </w:rPr>
        <w:tab/>
        <w:t>368</w:t>
      </w:r>
    </w:p>
    <w:p w14:paraId="428F38DD" w14:textId="77777777" w:rsidR="00A56748" w:rsidRPr="001F1E90" w:rsidRDefault="00A56748" w:rsidP="00A56748">
      <w:pPr>
        <w:pStyle w:val="Index1"/>
        <w:tabs>
          <w:tab w:val="right" w:leader="dot" w:pos="4623"/>
        </w:tabs>
        <w:rPr>
          <w:noProof/>
          <w:sz w:val="24"/>
          <w:szCs w:val="24"/>
        </w:rPr>
      </w:pPr>
      <w:r w:rsidRPr="001F1E90">
        <w:rPr>
          <w:noProof/>
          <w:sz w:val="24"/>
          <w:szCs w:val="24"/>
          <w:rtl/>
        </w:rPr>
        <w:t>קורא</w:t>
      </w:r>
      <w:r w:rsidRPr="001F1E90">
        <w:rPr>
          <w:noProof/>
          <w:sz w:val="24"/>
          <w:szCs w:val="24"/>
        </w:rPr>
        <w:t xml:space="preserve"> </w:t>
      </w:r>
      <w:r w:rsidRPr="001F1E90">
        <w:rPr>
          <w:noProof/>
          <w:sz w:val="24"/>
          <w:szCs w:val="24"/>
          <w:rtl/>
        </w:rPr>
        <w:t>בלחש</w:t>
      </w:r>
      <w:r w:rsidRPr="001F1E90">
        <w:rPr>
          <w:noProof/>
          <w:sz w:val="24"/>
          <w:szCs w:val="24"/>
        </w:rPr>
        <w:tab/>
        <w:t>325</w:t>
      </w:r>
    </w:p>
    <w:p w14:paraId="0B854689" w14:textId="77777777" w:rsidR="00A56748" w:rsidRPr="001F1E90" w:rsidRDefault="00A56748" w:rsidP="00A56748">
      <w:pPr>
        <w:pStyle w:val="Index1"/>
        <w:tabs>
          <w:tab w:val="right" w:leader="dot" w:pos="4623"/>
        </w:tabs>
        <w:rPr>
          <w:noProof/>
          <w:sz w:val="24"/>
          <w:szCs w:val="24"/>
        </w:rPr>
      </w:pPr>
      <w:r w:rsidRPr="001F1E90">
        <w:rPr>
          <w:noProof/>
          <w:sz w:val="24"/>
          <w:szCs w:val="24"/>
          <w:rtl/>
          <w:lang w:val="en-CA"/>
        </w:rPr>
        <w:t>קורא כתב שע</w:t>
      </w:r>
      <w:r w:rsidRPr="001F1E90">
        <w:rPr>
          <w:noProof/>
          <w:sz w:val="24"/>
          <w:szCs w:val="24"/>
          <w:lang w:val="en-CA"/>
        </w:rPr>
        <w:t>"</w:t>
      </w:r>
      <w:r w:rsidRPr="001F1E90">
        <w:rPr>
          <w:noProof/>
          <w:sz w:val="24"/>
          <w:szCs w:val="24"/>
          <w:rtl/>
          <w:lang w:val="en-CA"/>
        </w:rPr>
        <w:t>ג הקבר</w:t>
      </w:r>
      <w:r w:rsidRPr="001F1E90">
        <w:rPr>
          <w:noProof/>
          <w:sz w:val="24"/>
          <w:szCs w:val="24"/>
        </w:rPr>
        <w:tab/>
        <w:t>346</w:t>
      </w:r>
    </w:p>
    <w:p w14:paraId="12EFBDDB" w14:textId="77777777" w:rsidR="00A56748" w:rsidRPr="001F1E90" w:rsidRDefault="00A56748" w:rsidP="00A56748">
      <w:pPr>
        <w:pStyle w:val="Index1"/>
        <w:tabs>
          <w:tab w:val="right" w:leader="dot" w:pos="4623"/>
        </w:tabs>
        <w:rPr>
          <w:noProof/>
          <w:sz w:val="24"/>
          <w:szCs w:val="24"/>
        </w:rPr>
      </w:pPr>
      <w:r w:rsidRPr="001F1E90">
        <w:rPr>
          <w:noProof/>
          <w:color w:val="000000"/>
          <w:sz w:val="24"/>
          <w:szCs w:val="24"/>
          <w:rtl/>
        </w:rPr>
        <w:t>קישואים</w:t>
      </w:r>
      <w:r w:rsidRPr="001F1E90">
        <w:rPr>
          <w:noProof/>
          <w:sz w:val="24"/>
          <w:szCs w:val="24"/>
        </w:rPr>
        <w:tab/>
        <w:t>348</w:t>
      </w:r>
    </w:p>
    <w:p w14:paraId="125323FF" w14:textId="4DDC38C5" w:rsidR="00A56748" w:rsidRPr="001F1E90" w:rsidRDefault="00A56748" w:rsidP="00A56748">
      <w:pPr>
        <w:pStyle w:val="Index1"/>
        <w:tabs>
          <w:tab w:val="right" w:leader="dot" w:pos="4623"/>
        </w:tabs>
        <w:rPr>
          <w:noProof/>
          <w:sz w:val="24"/>
          <w:szCs w:val="24"/>
        </w:rPr>
      </w:pPr>
      <w:r w:rsidRPr="001F1E90">
        <w:rPr>
          <w:noProof/>
          <w:sz w:val="24"/>
          <w:szCs w:val="24"/>
          <w:rtl/>
        </w:rPr>
        <w:t>קליפת החלבון</w:t>
      </w:r>
      <w:r w:rsidR="00891615">
        <w:rPr>
          <w:rFonts w:hint="cs"/>
          <w:noProof/>
          <w:sz w:val="24"/>
          <w:szCs w:val="24"/>
          <w:rtl/>
        </w:rPr>
        <w:t xml:space="preserve"> </w:t>
      </w:r>
      <w:r w:rsidRPr="001F1E90">
        <w:rPr>
          <w:noProof/>
          <w:sz w:val="24"/>
          <w:szCs w:val="24"/>
        </w:rPr>
        <w:t>(white)</w:t>
      </w:r>
      <w:r w:rsidRPr="001F1E90">
        <w:rPr>
          <w:noProof/>
          <w:sz w:val="24"/>
          <w:szCs w:val="24"/>
        </w:rPr>
        <w:tab/>
        <w:t>144</w:t>
      </w:r>
    </w:p>
    <w:p w14:paraId="1A98B246" w14:textId="77777777" w:rsidR="00A56748" w:rsidRPr="001F1E90" w:rsidRDefault="00A56748" w:rsidP="00A56748">
      <w:pPr>
        <w:pStyle w:val="Index1"/>
        <w:tabs>
          <w:tab w:val="right" w:leader="dot" w:pos="4623"/>
        </w:tabs>
        <w:rPr>
          <w:noProof/>
          <w:sz w:val="24"/>
          <w:szCs w:val="24"/>
        </w:rPr>
      </w:pPr>
      <w:r w:rsidRPr="001F1E90">
        <w:rPr>
          <w:noProof/>
          <w:sz w:val="24"/>
          <w:szCs w:val="24"/>
          <w:rtl/>
        </w:rPr>
        <w:t>קנוח והדחה או נטילת ידים בין דגים לחלב</w:t>
      </w:r>
      <w:r w:rsidRPr="001F1E90">
        <w:rPr>
          <w:noProof/>
          <w:sz w:val="24"/>
          <w:szCs w:val="24"/>
        </w:rPr>
        <w:tab/>
        <w:t>54</w:t>
      </w:r>
    </w:p>
    <w:p w14:paraId="6EFBE997" w14:textId="77777777" w:rsidR="00A56748" w:rsidRPr="001F1E90" w:rsidRDefault="00A56748" w:rsidP="00A56748">
      <w:pPr>
        <w:pStyle w:val="Index1"/>
        <w:tabs>
          <w:tab w:val="right" w:leader="dot" w:pos="4623"/>
        </w:tabs>
        <w:rPr>
          <w:noProof/>
          <w:sz w:val="24"/>
          <w:szCs w:val="24"/>
        </w:rPr>
      </w:pPr>
      <w:r w:rsidRPr="001F1E90">
        <w:rPr>
          <w:noProof/>
          <w:sz w:val="24"/>
          <w:szCs w:val="24"/>
          <w:rtl/>
        </w:rPr>
        <w:t>קפידות שונות שלא ידוע</w:t>
      </w:r>
      <w:r w:rsidRPr="001F1E90">
        <w:rPr>
          <w:noProof/>
          <w:sz w:val="24"/>
          <w:szCs w:val="24"/>
        </w:rPr>
        <w:t xml:space="preserve"> </w:t>
      </w:r>
      <w:r w:rsidRPr="001F1E90">
        <w:rPr>
          <w:noProof/>
          <w:sz w:val="24"/>
          <w:szCs w:val="24"/>
          <w:rtl/>
        </w:rPr>
        <w:t>לנו מקורם</w:t>
      </w:r>
      <w:r w:rsidRPr="001F1E90">
        <w:rPr>
          <w:noProof/>
          <w:sz w:val="24"/>
          <w:szCs w:val="24"/>
        </w:rPr>
        <w:tab/>
        <w:t>69</w:t>
      </w:r>
    </w:p>
    <w:p w14:paraId="513D2E9B" w14:textId="77777777" w:rsidR="00A56748" w:rsidRPr="001F1E90" w:rsidRDefault="00A56748" w:rsidP="00A56748">
      <w:pPr>
        <w:pStyle w:val="Index1"/>
        <w:tabs>
          <w:tab w:val="right" w:leader="dot" w:pos="4623"/>
        </w:tabs>
        <w:rPr>
          <w:noProof/>
          <w:sz w:val="24"/>
          <w:szCs w:val="24"/>
        </w:rPr>
      </w:pPr>
      <w:r w:rsidRPr="001F1E90">
        <w:rPr>
          <w:noProof/>
          <w:sz w:val="24"/>
          <w:szCs w:val="24"/>
          <w:rtl/>
        </w:rPr>
        <w:t>קץ צפרני הידים ורגלים ביום אחד</w:t>
      </w:r>
      <w:r w:rsidRPr="001F1E90">
        <w:rPr>
          <w:noProof/>
          <w:sz w:val="24"/>
          <w:szCs w:val="24"/>
        </w:rPr>
        <w:tab/>
        <w:t>315</w:t>
      </w:r>
    </w:p>
    <w:p w14:paraId="3331C7C0" w14:textId="77777777" w:rsidR="00A56748" w:rsidRPr="001F1E90" w:rsidRDefault="00A56748" w:rsidP="00A56748">
      <w:pPr>
        <w:pStyle w:val="Index1"/>
        <w:tabs>
          <w:tab w:val="right" w:leader="dot" w:pos="4623"/>
        </w:tabs>
        <w:rPr>
          <w:noProof/>
          <w:sz w:val="24"/>
          <w:szCs w:val="24"/>
        </w:rPr>
      </w:pPr>
      <w:r w:rsidRPr="001F1E90">
        <w:rPr>
          <w:noProof/>
          <w:sz w:val="24"/>
          <w:szCs w:val="24"/>
          <w:rtl/>
        </w:rPr>
        <w:t>קצח</w:t>
      </w:r>
      <w:r w:rsidRPr="001F1E90">
        <w:rPr>
          <w:noProof/>
          <w:sz w:val="24"/>
          <w:szCs w:val="24"/>
        </w:rPr>
        <w:tab/>
        <w:t>158</w:t>
      </w:r>
    </w:p>
    <w:p w14:paraId="17C8E99E" w14:textId="77777777" w:rsidR="00A56748" w:rsidRPr="001F1E90" w:rsidRDefault="00A56748" w:rsidP="00A56748">
      <w:pPr>
        <w:pStyle w:val="Index1"/>
        <w:tabs>
          <w:tab w:val="right" w:leader="dot" w:pos="4623"/>
        </w:tabs>
        <w:rPr>
          <w:noProof/>
          <w:sz w:val="24"/>
          <w:szCs w:val="24"/>
        </w:rPr>
      </w:pPr>
      <w:r w:rsidRPr="001F1E90">
        <w:rPr>
          <w:noProof/>
          <w:sz w:val="24"/>
          <w:szCs w:val="24"/>
          <w:rtl/>
        </w:rPr>
        <w:t>קצף הנעשה מביצים</w:t>
      </w:r>
      <w:r w:rsidRPr="001F1E90">
        <w:rPr>
          <w:noProof/>
          <w:sz w:val="24"/>
          <w:szCs w:val="24"/>
        </w:rPr>
        <w:tab/>
        <w:t>147</w:t>
      </w:r>
    </w:p>
    <w:p w14:paraId="4C7E0417" w14:textId="77777777" w:rsidR="003114C4" w:rsidRDefault="00A56748" w:rsidP="003114C4">
      <w:pPr>
        <w:pStyle w:val="Index1"/>
        <w:tabs>
          <w:tab w:val="right" w:leader="dot" w:pos="4623"/>
        </w:tabs>
        <w:rPr>
          <w:noProof/>
          <w:sz w:val="24"/>
          <w:szCs w:val="24"/>
          <w:rtl/>
        </w:rPr>
      </w:pPr>
      <w:r w:rsidRPr="001F1E90">
        <w:rPr>
          <w:noProof/>
          <w:sz w:val="24"/>
          <w:szCs w:val="24"/>
          <w:rtl/>
        </w:rPr>
        <w:t>קצף שעולה ממשקה גזוז</w:t>
      </w:r>
      <w:r w:rsidRPr="001F1E90">
        <w:rPr>
          <w:noProof/>
          <w:sz w:val="24"/>
          <w:szCs w:val="24"/>
        </w:rPr>
        <w:tab/>
        <w:t>363</w:t>
      </w:r>
    </w:p>
    <w:p w14:paraId="2AD519BF" w14:textId="1DABEC2E" w:rsidR="003114C4" w:rsidRDefault="00A56748" w:rsidP="003114C4">
      <w:pPr>
        <w:pStyle w:val="Index1"/>
        <w:tabs>
          <w:tab w:val="right" w:leader="dot" w:pos="4623"/>
        </w:tabs>
        <w:rPr>
          <w:noProof/>
          <w:sz w:val="24"/>
          <w:szCs w:val="24"/>
          <w:rtl/>
        </w:rPr>
      </w:pPr>
      <w:r w:rsidRPr="001F1E90">
        <w:rPr>
          <w:noProof/>
          <w:sz w:val="24"/>
          <w:szCs w:val="24"/>
          <w:rtl/>
        </w:rPr>
        <w:t>קשה ללימוד</w:t>
      </w:r>
      <w:r w:rsidRPr="001F1E90">
        <w:rPr>
          <w:noProof/>
          <w:sz w:val="24"/>
          <w:szCs w:val="24"/>
        </w:rPr>
        <w:tab/>
        <w:t xml:space="preserve">326 </w:t>
      </w:r>
    </w:p>
    <w:p w14:paraId="3D1E7607" w14:textId="41DD9264" w:rsidR="003114C4" w:rsidRDefault="003114C4" w:rsidP="003114C4">
      <w:pPr>
        <w:pStyle w:val="Index1"/>
        <w:tabs>
          <w:tab w:val="right" w:leader="dot" w:pos="4623"/>
        </w:tabs>
        <w:rPr>
          <w:noProof/>
          <w:sz w:val="24"/>
          <w:szCs w:val="24"/>
          <w:rtl/>
        </w:rPr>
      </w:pPr>
      <w:r w:rsidRPr="001F1E90">
        <w:rPr>
          <w:noProof/>
          <w:sz w:val="24"/>
          <w:szCs w:val="24"/>
          <w:rtl/>
        </w:rPr>
        <w:t>קשה ללימוד</w:t>
      </w:r>
      <w:r>
        <w:rPr>
          <w:rFonts w:hint="cs"/>
          <w:noProof/>
          <w:sz w:val="24"/>
          <w:szCs w:val="24"/>
          <w:rtl/>
        </w:rPr>
        <w:t>:</w:t>
      </w:r>
      <w:r w:rsidRPr="001F1E90">
        <w:rPr>
          <w:noProof/>
          <w:sz w:val="24"/>
          <w:szCs w:val="24"/>
          <w:rtl/>
        </w:rPr>
        <w:t xml:space="preserve"> </w:t>
      </w:r>
      <w:r w:rsidR="00A56748" w:rsidRPr="001F1E90">
        <w:rPr>
          <w:noProof/>
          <w:sz w:val="24"/>
          <w:szCs w:val="24"/>
          <w:rtl/>
        </w:rPr>
        <w:t>האוכל בשר מזוהמא ליסטרון</w:t>
      </w:r>
      <w:r w:rsidR="00A56748" w:rsidRPr="001F1E90">
        <w:rPr>
          <w:noProof/>
          <w:sz w:val="24"/>
          <w:szCs w:val="24"/>
        </w:rPr>
        <w:tab/>
        <w:t xml:space="preserve">343 </w:t>
      </w:r>
    </w:p>
    <w:p w14:paraId="01CAE6FF" w14:textId="7B223766" w:rsidR="003114C4" w:rsidRDefault="003114C4" w:rsidP="003114C4">
      <w:pPr>
        <w:pStyle w:val="Index1"/>
        <w:tabs>
          <w:tab w:val="right" w:leader="dot" w:pos="4623"/>
        </w:tabs>
        <w:rPr>
          <w:noProof/>
          <w:sz w:val="24"/>
          <w:szCs w:val="24"/>
          <w:rtl/>
        </w:rPr>
      </w:pPr>
      <w:r w:rsidRPr="001F1E90">
        <w:rPr>
          <w:noProof/>
          <w:sz w:val="24"/>
          <w:szCs w:val="24"/>
          <w:rtl/>
        </w:rPr>
        <w:t>קשה ללימוד</w:t>
      </w:r>
      <w:r>
        <w:rPr>
          <w:rFonts w:hint="cs"/>
          <w:noProof/>
          <w:sz w:val="24"/>
          <w:szCs w:val="24"/>
          <w:rtl/>
        </w:rPr>
        <w:t xml:space="preserve">: </w:t>
      </w:r>
      <w:r w:rsidR="00A56748" w:rsidRPr="001F1E90">
        <w:rPr>
          <w:noProof/>
          <w:sz w:val="24"/>
          <w:szCs w:val="24"/>
          <w:rtl/>
        </w:rPr>
        <w:t>האוכל פת שלא נאפה כל צרכו</w:t>
      </w:r>
      <w:r w:rsidR="00A56748" w:rsidRPr="001F1E90">
        <w:rPr>
          <w:noProof/>
          <w:sz w:val="24"/>
          <w:szCs w:val="24"/>
        </w:rPr>
        <w:tab/>
        <w:t xml:space="preserve">342 </w:t>
      </w:r>
    </w:p>
    <w:p w14:paraId="57B6B5BD" w14:textId="1DE52752" w:rsidR="003114C4" w:rsidRDefault="003114C4" w:rsidP="003114C4">
      <w:pPr>
        <w:pStyle w:val="Index1"/>
        <w:tabs>
          <w:tab w:val="right" w:leader="dot" w:pos="4623"/>
        </w:tabs>
        <w:rPr>
          <w:noProof/>
          <w:sz w:val="24"/>
          <w:szCs w:val="24"/>
          <w:rtl/>
        </w:rPr>
      </w:pPr>
      <w:r w:rsidRPr="001F1E90">
        <w:rPr>
          <w:noProof/>
          <w:sz w:val="24"/>
          <w:szCs w:val="24"/>
          <w:rtl/>
        </w:rPr>
        <w:t>קשה ללימוד</w:t>
      </w:r>
      <w:r>
        <w:rPr>
          <w:rFonts w:hint="cs"/>
          <w:noProof/>
          <w:sz w:val="24"/>
          <w:szCs w:val="24"/>
          <w:rtl/>
        </w:rPr>
        <w:t xml:space="preserve">: </w:t>
      </w:r>
      <w:r w:rsidR="00A56748" w:rsidRPr="001F1E90">
        <w:rPr>
          <w:noProof/>
          <w:sz w:val="24"/>
          <w:szCs w:val="24"/>
          <w:rtl/>
        </w:rPr>
        <w:t>האשה העוברת בין שני אנשים</w:t>
      </w:r>
      <w:r w:rsidR="00A56748" w:rsidRPr="001F1E90">
        <w:rPr>
          <w:noProof/>
          <w:sz w:val="24"/>
          <w:szCs w:val="24"/>
        </w:rPr>
        <w:tab/>
        <w:t xml:space="preserve">327 </w:t>
      </w:r>
    </w:p>
    <w:p w14:paraId="619865D8" w14:textId="52122A14" w:rsidR="003114C4" w:rsidRDefault="003114C4" w:rsidP="003114C4">
      <w:pPr>
        <w:pStyle w:val="Index1"/>
        <w:tabs>
          <w:tab w:val="right" w:leader="dot" w:pos="4623"/>
        </w:tabs>
        <w:rPr>
          <w:noProof/>
          <w:sz w:val="24"/>
          <w:szCs w:val="24"/>
          <w:rtl/>
        </w:rPr>
      </w:pPr>
      <w:r w:rsidRPr="001F1E90">
        <w:rPr>
          <w:noProof/>
          <w:sz w:val="24"/>
          <w:szCs w:val="24"/>
          <w:rtl/>
        </w:rPr>
        <w:t>קשה ללימוד</w:t>
      </w:r>
      <w:r>
        <w:rPr>
          <w:rFonts w:hint="cs"/>
          <w:noProof/>
          <w:sz w:val="24"/>
          <w:szCs w:val="24"/>
          <w:rtl/>
        </w:rPr>
        <w:t xml:space="preserve">: </w:t>
      </w:r>
      <w:r w:rsidR="00A56748" w:rsidRPr="001F1E90">
        <w:rPr>
          <w:noProof/>
          <w:sz w:val="24"/>
          <w:szCs w:val="24"/>
          <w:rtl/>
        </w:rPr>
        <w:t>המסתכל בפני המת</w:t>
      </w:r>
      <w:r w:rsidR="00A56748" w:rsidRPr="001F1E90">
        <w:rPr>
          <w:noProof/>
          <w:sz w:val="24"/>
          <w:szCs w:val="24"/>
        </w:rPr>
        <w:tab/>
        <w:t xml:space="preserve">344 </w:t>
      </w:r>
    </w:p>
    <w:p w14:paraId="53EA37AC" w14:textId="6787714B" w:rsidR="003114C4" w:rsidRDefault="003114C4" w:rsidP="003114C4">
      <w:pPr>
        <w:pStyle w:val="Index1"/>
        <w:tabs>
          <w:tab w:val="right" w:leader="dot" w:pos="4623"/>
        </w:tabs>
        <w:rPr>
          <w:noProof/>
          <w:color w:val="000000"/>
          <w:sz w:val="24"/>
          <w:szCs w:val="24"/>
          <w:rtl/>
        </w:rPr>
      </w:pPr>
      <w:r w:rsidRPr="001F1E90">
        <w:rPr>
          <w:noProof/>
          <w:sz w:val="24"/>
          <w:szCs w:val="24"/>
          <w:rtl/>
        </w:rPr>
        <w:t>קשה ללימוד</w:t>
      </w:r>
      <w:r>
        <w:rPr>
          <w:rFonts w:hint="cs"/>
          <w:noProof/>
          <w:sz w:val="24"/>
          <w:szCs w:val="24"/>
          <w:rtl/>
        </w:rPr>
        <w:t xml:space="preserve">: </w:t>
      </w:r>
      <w:r w:rsidR="00A56748" w:rsidRPr="001F1E90">
        <w:rPr>
          <w:noProof/>
          <w:sz w:val="24"/>
          <w:szCs w:val="24"/>
          <w:rtl/>
        </w:rPr>
        <w:t>העובר בין שני גמלים</w:t>
      </w:r>
      <w:r w:rsidR="00A56748" w:rsidRPr="001F1E90">
        <w:rPr>
          <w:noProof/>
          <w:sz w:val="24"/>
          <w:szCs w:val="24"/>
        </w:rPr>
        <w:tab/>
        <w:t xml:space="preserve">327 </w:t>
      </w:r>
    </w:p>
    <w:p w14:paraId="32052B3B" w14:textId="34FCF673" w:rsidR="003114C4" w:rsidRDefault="003114C4" w:rsidP="003114C4">
      <w:pPr>
        <w:pStyle w:val="Index1"/>
        <w:tabs>
          <w:tab w:val="right" w:leader="dot" w:pos="4623"/>
        </w:tabs>
        <w:rPr>
          <w:noProof/>
          <w:sz w:val="24"/>
          <w:szCs w:val="24"/>
          <w:rtl/>
        </w:rPr>
      </w:pPr>
      <w:r w:rsidRPr="001F1E90">
        <w:rPr>
          <w:noProof/>
          <w:sz w:val="24"/>
          <w:szCs w:val="24"/>
          <w:rtl/>
        </w:rPr>
        <w:t>קשה ללימוד</w:t>
      </w:r>
      <w:r>
        <w:rPr>
          <w:rFonts w:hint="cs"/>
          <w:noProof/>
          <w:sz w:val="24"/>
          <w:szCs w:val="24"/>
          <w:rtl/>
        </w:rPr>
        <w:t>:</w:t>
      </w:r>
      <w:r>
        <w:rPr>
          <w:rFonts w:hint="cs"/>
          <w:noProof/>
          <w:color w:val="000000"/>
          <w:sz w:val="24"/>
          <w:szCs w:val="24"/>
          <w:rtl/>
        </w:rPr>
        <w:t xml:space="preserve"> </w:t>
      </w:r>
      <w:r w:rsidR="00A56748" w:rsidRPr="001F1E90">
        <w:rPr>
          <w:noProof/>
          <w:color w:val="000000"/>
          <w:sz w:val="24"/>
          <w:szCs w:val="24"/>
          <w:rtl/>
        </w:rPr>
        <w:t>העובר בין שתי נשים</w:t>
      </w:r>
      <w:r w:rsidR="00A56748" w:rsidRPr="001F1E90">
        <w:rPr>
          <w:noProof/>
          <w:sz w:val="24"/>
          <w:szCs w:val="24"/>
        </w:rPr>
        <w:tab/>
        <w:t xml:space="preserve">328 </w:t>
      </w:r>
    </w:p>
    <w:p w14:paraId="0CABF672" w14:textId="0B61761D" w:rsidR="003114C4" w:rsidRDefault="003114C4" w:rsidP="003114C4">
      <w:pPr>
        <w:pStyle w:val="Index1"/>
        <w:tabs>
          <w:tab w:val="right" w:leader="dot" w:pos="4623"/>
        </w:tabs>
        <w:rPr>
          <w:noProof/>
          <w:sz w:val="24"/>
          <w:szCs w:val="24"/>
          <w:rtl/>
        </w:rPr>
      </w:pPr>
      <w:r w:rsidRPr="001F1E90">
        <w:rPr>
          <w:noProof/>
          <w:sz w:val="24"/>
          <w:szCs w:val="24"/>
          <w:rtl/>
        </w:rPr>
        <w:t>קשה ללימוד</w:t>
      </w:r>
      <w:r>
        <w:rPr>
          <w:rFonts w:hint="cs"/>
          <w:noProof/>
          <w:sz w:val="24"/>
          <w:szCs w:val="24"/>
          <w:rtl/>
        </w:rPr>
        <w:t xml:space="preserve">: </w:t>
      </w:r>
      <w:r w:rsidR="00A56748" w:rsidRPr="001F1E90">
        <w:rPr>
          <w:noProof/>
          <w:sz w:val="24"/>
          <w:szCs w:val="24"/>
          <w:rtl/>
        </w:rPr>
        <w:t>העובר מתחת ריח רע של נבילה</w:t>
      </w:r>
      <w:r w:rsidR="00A56748" w:rsidRPr="001F1E90">
        <w:rPr>
          <w:noProof/>
          <w:sz w:val="24"/>
          <w:szCs w:val="24"/>
        </w:rPr>
        <w:tab/>
        <w:t xml:space="preserve">341 </w:t>
      </w:r>
    </w:p>
    <w:p w14:paraId="48475487" w14:textId="0993EFC1" w:rsidR="003114C4" w:rsidRDefault="003114C4" w:rsidP="003114C4">
      <w:pPr>
        <w:pStyle w:val="Index1"/>
        <w:tabs>
          <w:tab w:val="right" w:leader="dot" w:pos="4623"/>
        </w:tabs>
        <w:rPr>
          <w:noProof/>
          <w:sz w:val="24"/>
          <w:szCs w:val="24"/>
          <w:rtl/>
        </w:rPr>
      </w:pPr>
      <w:r w:rsidRPr="001F1E90">
        <w:rPr>
          <w:noProof/>
          <w:sz w:val="24"/>
          <w:szCs w:val="24"/>
          <w:rtl/>
        </w:rPr>
        <w:t>קשה ללימוד</w:t>
      </w:r>
      <w:r>
        <w:rPr>
          <w:rFonts w:hint="cs"/>
          <w:noProof/>
          <w:sz w:val="24"/>
          <w:szCs w:val="24"/>
          <w:rtl/>
        </w:rPr>
        <w:t xml:space="preserve">: </w:t>
      </w:r>
      <w:r w:rsidR="00A56748" w:rsidRPr="001F1E90">
        <w:rPr>
          <w:noProof/>
          <w:sz w:val="24"/>
          <w:szCs w:val="24"/>
          <w:rtl/>
        </w:rPr>
        <w:t>העובר תחת האפסר וכ</w:t>
      </w:r>
      <w:r>
        <w:rPr>
          <w:rFonts w:hint="cs"/>
          <w:noProof/>
          <w:sz w:val="24"/>
          <w:szCs w:val="24"/>
          <w:rtl/>
        </w:rPr>
        <w:t>"</w:t>
      </w:r>
      <w:r w:rsidR="00A56748" w:rsidRPr="001F1E90">
        <w:rPr>
          <w:noProof/>
          <w:sz w:val="24"/>
          <w:szCs w:val="24"/>
          <w:rtl/>
        </w:rPr>
        <w:t>ש תחת גמל</w:t>
      </w:r>
      <w:r w:rsidR="00A56748" w:rsidRPr="001F1E90">
        <w:rPr>
          <w:noProof/>
          <w:sz w:val="24"/>
          <w:szCs w:val="24"/>
        </w:rPr>
        <w:tab/>
        <w:t xml:space="preserve">327 </w:t>
      </w:r>
    </w:p>
    <w:p w14:paraId="1E01BACF" w14:textId="1F89EE9E" w:rsidR="003114C4" w:rsidRDefault="003114C4" w:rsidP="003114C4">
      <w:pPr>
        <w:pStyle w:val="Index1"/>
        <w:tabs>
          <w:tab w:val="right" w:leader="dot" w:pos="4623"/>
        </w:tabs>
        <w:rPr>
          <w:noProof/>
          <w:sz w:val="24"/>
          <w:szCs w:val="24"/>
          <w:rtl/>
        </w:rPr>
      </w:pPr>
      <w:r w:rsidRPr="001F1E90">
        <w:rPr>
          <w:noProof/>
          <w:sz w:val="24"/>
          <w:szCs w:val="24"/>
          <w:rtl/>
        </w:rPr>
        <w:t>קשה ללימוד</w:t>
      </w:r>
      <w:r>
        <w:rPr>
          <w:rFonts w:hint="cs"/>
          <w:noProof/>
          <w:sz w:val="24"/>
          <w:szCs w:val="24"/>
          <w:rtl/>
        </w:rPr>
        <w:t xml:space="preserve">: </w:t>
      </w:r>
      <w:r w:rsidR="00A56748" w:rsidRPr="001F1E90">
        <w:rPr>
          <w:noProof/>
          <w:sz w:val="24"/>
          <w:szCs w:val="24"/>
          <w:rtl/>
        </w:rPr>
        <w:t>העו</w:t>
      </w:r>
      <w:r>
        <w:rPr>
          <w:rFonts w:hint="cs"/>
          <w:noProof/>
          <w:sz w:val="24"/>
          <w:szCs w:val="24"/>
          <w:rtl/>
        </w:rPr>
        <w:t>'</w:t>
      </w:r>
      <w:r w:rsidR="00A56748" w:rsidRPr="001F1E90">
        <w:rPr>
          <w:noProof/>
          <w:sz w:val="24"/>
          <w:szCs w:val="24"/>
          <w:rtl/>
        </w:rPr>
        <w:t xml:space="preserve"> תחת גשר שלא עברו מים מ' יום</w:t>
      </w:r>
      <w:r w:rsidR="00A56748" w:rsidRPr="001F1E90">
        <w:rPr>
          <w:noProof/>
          <w:sz w:val="24"/>
          <w:szCs w:val="24"/>
        </w:rPr>
        <w:tab/>
        <w:t xml:space="preserve">342 </w:t>
      </w:r>
    </w:p>
    <w:p w14:paraId="15082960" w14:textId="4DE9DB2B" w:rsidR="003114C4" w:rsidRDefault="003114C4" w:rsidP="003114C4">
      <w:pPr>
        <w:pStyle w:val="Index1"/>
        <w:tabs>
          <w:tab w:val="right" w:leader="dot" w:pos="4623"/>
        </w:tabs>
        <w:rPr>
          <w:noProof/>
          <w:sz w:val="24"/>
          <w:szCs w:val="24"/>
          <w:rtl/>
        </w:rPr>
      </w:pPr>
      <w:r w:rsidRPr="001F1E90">
        <w:rPr>
          <w:noProof/>
          <w:sz w:val="24"/>
          <w:szCs w:val="24"/>
          <w:rtl/>
        </w:rPr>
        <w:t>קשה ללימוד</w:t>
      </w:r>
      <w:r>
        <w:rPr>
          <w:rFonts w:hint="cs"/>
          <w:noProof/>
          <w:sz w:val="24"/>
          <w:szCs w:val="24"/>
          <w:rtl/>
        </w:rPr>
        <w:t>:</w:t>
      </w:r>
      <w:r>
        <w:rPr>
          <w:rFonts w:hint="cs"/>
          <w:noProof/>
          <w:sz w:val="24"/>
          <w:szCs w:val="24"/>
          <w:rtl/>
          <w:lang w:val="en-CA"/>
        </w:rPr>
        <w:t xml:space="preserve"> </w:t>
      </w:r>
      <w:r w:rsidR="00A56748" w:rsidRPr="001F1E90">
        <w:rPr>
          <w:noProof/>
          <w:sz w:val="24"/>
          <w:szCs w:val="24"/>
          <w:rtl/>
          <w:lang w:val="en-CA"/>
        </w:rPr>
        <w:t>הקורא כתב שע</w:t>
      </w:r>
      <w:r w:rsidR="00A56748" w:rsidRPr="001F1E90">
        <w:rPr>
          <w:noProof/>
          <w:sz w:val="24"/>
          <w:szCs w:val="24"/>
          <w:lang w:val="en-CA"/>
        </w:rPr>
        <w:t>"</w:t>
      </w:r>
      <w:r w:rsidR="00A56748" w:rsidRPr="001F1E90">
        <w:rPr>
          <w:noProof/>
          <w:sz w:val="24"/>
          <w:szCs w:val="24"/>
          <w:rtl/>
          <w:lang w:val="en-CA"/>
        </w:rPr>
        <w:t>ג הקבר</w:t>
      </w:r>
      <w:r w:rsidR="00A56748" w:rsidRPr="001F1E90">
        <w:rPr>
          <w:noProof/>
          <w:sz w:val="24"/>
          <w:szCs w:val="24"/>
        </w:rPr>
        <w:tab/>
        <w:t xml:space="preserve">346 </w:t>
      </w:r>
    </w:p>
    <w:p w14:paraId="1880ED47" w14:textId="4A698A42" w:rsidR="003114C4" w:rsidRDefault="003114C4" w:rsidP="003114C4">
      <w:pPr>
        <w:pStyle w:val="Index1"/>
        <w:tabs>
          <w:tab w:val="right" w:leader="dot" w:pos="4623"/>
        </w:tabs>
        <w:rPr>
          <w:noProof/>
          <w:color w:val="000000"/>
          <w:sz w:val="24"/>
          <w:szCs w:val="24"/>
          <w:rtl/>
        </w:rPr>
      </w:pPr>
      <w:r w:rsidRPr="001F1E90">
        <w:rPr>
          <w:noProof/>
          <w:sz w:val="24"/>
          <w:szCs w:val="24"/>
          <w:rtl/>
        </w:rPr>
        <w:t>קשה ללימוד</w:t>
      </w:r>
      <w:r>
        <w:rPr>
          <w:rFonts w:hint="cs"/>
          <w:noProof/>
          <w:sz w:val="24"/>
          <w:szCs w:val="24"/>
          <w:rtl/>
        </w:rPr>
        <w:t xml:space="preserve">: </w:t>
      </w:r>
      <w:r w:rsidR="00A56748" w:rsidRPr="001F1E90">
        <w:rPr>
          <w:noProof/>
          <w:sz w:val="24"/>
          <w:szCs w:val="24"/>
          <w:rtl/>
        </w:rPr>
        <w:t>השותה מאמת המים העוברת בבה</w:t>
      </w:r>
      <w:r>
        <w:rPr>
          <w:rFonts w:hint="cs"/>
          <w:noProof/>
          <w:sz w:val="24"/>
          <w:szCs w:val="24"/>
          <w:rtl/>
        </w:rPr>
        <w:t>"</w:t>
      </w:r>
      <w:r w:rsidR="00A56748" w:rsidRPr="001F1E90">
        <w:rPr>
          <w:noProof/>
          <w:sz w:val="24"/>
          <w:szCs w:val="24"/>
          <w:rtl/>
        </w:rPr>
        <w:t>ק</w:t>
      </w:r>
      <w:r w:rsidR="00A56748" w:rsidRPr="001F1E90">
        <w:rPr>
          <w:noProof/>
          <w:sz w:val="24"/>
          <w:szCs w:val="24"/>
        </w:rPr>
        <w:tab/>
        <w:t xml:space="preserve">344 </w:t>
      </w:r>
    </w:p>
    <w:p w14:paraId="37DBD7DB" w14:textId="0BBF7148" w:rsidR="00A56748" w:rsidRPr="001F1E90" w:rsidRDefault="003114C4" w:rsidP="003114C4">
      <w:pPr>
        <w:pStyle w:val="Index1"/>
        <w:tabs>
          <w:tab w:val="right" w:leader="dot" w:pos="4623"/>
        </w:tabs>
        <w:rPr>
          <w:noProof/>
          <w:sz w:val="24"/>
          <w:szCs w:val="24"/>
        </w:rPr>
      </w:pPr>
      <w:r w:rsidRPr="001F1E90">
        <w:rPr>
          <w:noProof/>
          <w:sz w:val="24"/>
          <w:szCs w:val="24"/>
          <w:rtl/>
        </w:rPr>
        <w:t>קשה ללימוד</w:t>
      </w:r>
      <w:r>
        <w:rPr>
          <w:rFonts w:hint="cs"/>
          <w:noProof/>
          <w:sz w:val="24"/>
          <w:szCs w:val="24"/>
          <w:rtl/>
        </w:rPr>
        <w:t>:</w:t>
      </w:r>
      <w:r>
        <w:rPr>
          <w:rFonts w:hint="cs"/>
          <w:noProof/>
          <w:color w:val="000000"/>
          <w:sz w:val="24"/>
          <w:szCs w:val="24"/>
          <w:rtl/>
        </w:rPr>
        <w:t xml:space="preserve"> </w:t>
      </w:r>
      <w:r w:rsidR="00A56748" w:rsidRPr="001F1E90">
        <w:rPr>
          <w:noProof/>
          <w:color w:val="000000"/>
          <w:sz w:val="24"/>
          <w:szCs w:val="24"/>
          <w:rtl/>
        </w:rPr>
        <w:t>נאכל במצרים</w:t>
      </w:r>
      <w:r w:rsidR="00A56748" w:rsidRPr="001F1E90">
        <w:rPr>
          <w:noProof/>
          <w:sz w:val="24"/>
          <w:szCs w:val="24"/>
        </w:rPr>
        <w:tab/>
        <w:t>348</w:t>
      </w:r>
    </w:p>
    <w:p w14:paraId="07F4B5EB" w14:textId="77777777" w:rsidR="00A56748" w:rsidRPr="001F1E90" w:rsidRDefault="00A56748" w:rsidP="003114C4">
      <w:pPr>
        <w:pStyle w:val="Index1"/>
        <w:tabs>
          <w:tab w:val="right" w:leader="dot" w:pos="4623"/>
        </w:tabs>
        <w:rPr>
          <w:noProof/>
          <w:sz w:val="24"/>
          <w:szCs w:val="24"/>
        </w:rPr>
      </w:pPr>
      <w:r w:rsidRPr="001F1E90">
        <w:rPr>
          <w:noProof/>
          <w:sz w:val="24"/>
          <w:szCs w:val="24"/>
          <w:rtl/>
        </w:rPr>
        <w:t>קשה לעניות</w:t>
      </w:r>
      <w:r w:rsidRPr="001F1E90">
        <w:rPr>
          <w:noProof/>
          <w:sz w:val="24"/>
          <w:szCs w:val="24"/>
        </w:rPr>
        <w:tab/>
        <w:t>350</w:t>
      </w:r>
    </w:p>
    <w:p w14:paraId="51F3A52D" w14:textId="72FA53FA" w:rsidR="00A56748" w:rsidRPr="001F1E90" w:rsidRDefault="00A56748" w:rsidP="00A56748">
      <w:pPr>
        <w:pStyle w:val="Index1"/>
        <w:tabs>
          <w:tab w:val="right" w:leader="dot" w:pos="4623"/>
        </w:tabs>
        <w:rPr>
          <w:noProof/>
          <w:sz w:val="24"/>
          <w:szCs w:val="24"/>
        </w:rPr>
      </w:pPr>
      <w:r w:rsidRPr="001F1E90">
        <w:rPr>
          <w:noProof/>
          <w:sz w:val="24"/>
          <w:szCs w:val="24"/>
          <w:rtl/>
        </w:rPr>
        <w:t>קשה לעניות</w:t>
      </w:r>
      <w:r w:rsidR="001F1E90">
        <w:rPr>
          <w:noProof/>
          <w:sz w:val="24"/>
          <w:szCs w:val="24"/>
          <w:rtl/>
        </w:rPr>
        <w:t xml:space="preserve">: </w:t>
      </w:r>
      <w:r w:rsidRPr="001F1E90">
        <w:rPr>
          <w:noProof/>
          <w:sz w:val="24"/>
          <w:szCs w:val="24"/>
          <w:rtl/>
        </w:rPr>
        <w:t>אשה שמגלה שער ראשה</w:t>
      </w:r>
      <w:r w:rsidRPr="001F1E90">
        <w:rPr>
          <w:noProof/>
          <w:sz w:val="24"/>
          <w:szCs w:val="24"/>
        </w:rPr>
        <w:tab/>
        <w:t>365</w:t>
      </w:r>
    </w:p>
    <w:p w14:paraId="0B14A104" w14:textId="79EB1FDC" w:rsidR="00A56748" w:rsidRPr="001F1E90" w:rsidRDefault="00A56748" w:rsidP="00A56748">
      <w:pPr>
        <w:pStyle w:val="Index1"/>
        <w:tabs>
          <w:tab w:val="right" w:leader="dot" w:pos="4623"/>
        </w:tabs>
        <w:rPr>
          <w:noProof/>
          <w:sz w:val="24"/>
          <w:szCs w:val="24"/>
        </w:rPr>
      </w:pPr>
      <w:r w:rsidRPr="001F1E90">
        <w:rPr>
          <w:noProof/>
          <w:sz w:val="24"/>
          <w:szCs w:val="24"/>
          <w:rtl/>
        </w:rPr>
        <w:t>קשה לעניות</w:t>
      </w:r>
      <w:r w:rsidR="001F1E90">
        <w:rPr>
          <w:noProof/>
          <w:sz w:val="24"/>
          <w:szCs w:val="24"/>
          <w:rtl/>
        </w:rPr>
        <w:t xml:space="preserve">: </w:t>
      </w:r>
      <w:r w:rsidRPr="001F1E90">
        <w:rPr>
          <w:noProof/>
          <w:sz w:val="24"/>
          <w:szCs w:val="24"/>
          <w:rtl/>
        </w:rPr>
        <w:t>אשתו מקללתו בפניו</w:t>
      </w:r>
      <w:r w:rsidRPr="001F1E90">
        <w:rPr>
          <w:noProof/>
          <w:sz w:val="24"/>
          <w:szCs w:val="24"/>
        </w:rPr>
        <w:tab/>
        <w:t>352</w:t>
      </w:r>
    </w:p>
    <w:p w14:paraId="3171DEFC" w14:textId="46152A12" w:rsidR="00A56748" w:rsidRPr="001F1E90" w:rsidRDefault="00A56748" w:rsidP="00A56748">
      <w:pPr>
        <w:pStyle w:val="Index1"/>
        <w:tabs>
          <w:tab w:val="right" w:leader="dot" w:pos="4623"/>
        </w:tabs>
        <w:rPr>
          <w:noProof/>
          <w:sz w:val="24"/>
          <w:szCs w:val="24"/>
        </w:rPr>
      </w:pPr>
      <w:r w:rsidRPr="001F1E90">
        <w:rPr>
          <w:noProof/>
          <w:sz w:val="24"/>
          <w:szCs w:val="24"/>
          <w:rtl/>
        </w:rPr>
        <w:t>קשה לעניות</w:t>
      </w:r>
      <w:r w:rsidR="001F1E90">
        <w:rPr>
          <w:noProof/>
          <w:sz w:val="24"/>
          <w:szCs w:val="24"/>
          <w:rtl/>
        </w:rPr>
        <w:t xml:space="preserve">: </w:t>
      </w:r>
      <w:r w:rsidRPr="001F1E90">
        <w:rPr>
          <w:noProof/>
          <w:sz w:val="24"/>
          <w:szCs w:val="24"/>
          <w:rtl/>
        </w:rPr>
        <w:t>דברים שגורם לירידת בע</w:t>
      </w:r>
      <w:r w:rsidR="003114C4">
        <w:rPr>
          <w:rFonts w:hint="cs"/>
          <w:noProof/>
          <w:sz w:val="24"/>
          <w:szCs w:val="24"/>
          <w:rtl/>
        </w:rPr>
        <w:t>ה"</w:t>
      </w:r>
      <w:r w:rsidRPr="001F1E90">
        <w:rPr>
          <w:noProof/>
          <w:sz w:val="24"/>
          <w:szCs w:val="24"/>
          <w:rtl/>
        </w:rPr>
        <w:t>ב מנכסיהם</w:t>
      </w:r>
      <w:r w:rsidRPr="001F1E90">
        <w:rPr>
          <w:noProof/>
          <w:sz w:val="24"/>
          <w:szCs w:val="24"/>
        </w:rPr>
        <w:tab/>
        <w:t>368</w:t>
      </w:r>
    </w:p>
    <w:p w14:paraId="78843CCA" w14:textId="3EF0BFF2" w:rsidR="00A56748" w:rsidRPr="001F1E90" w:rsidRDefault="00A56748" w:rsidP="00A56748">
      <w:pPr>
        <w:pStyle w:val="Index1"/>
        <w:tabs>
          <w:tab w:val="right" w:leader="dot" w:pos="4623"/>
        </w:tabs>
        <w:rPr>
          <w:noProof/>
          <w:sz w:val="24"/>
          <w:szCs w:val="24"/>
        </w:rPr>
      </w:pPr>
      <w:r w:rsidRPr="001F1E90">
        <w:rPr>
          <w:noProof/>
          <w:sz w:val="24"/>
          <w:szCs w:val="24"/>
          <w:rtl/>
        </w:rPr>
        <w:t>קשה לעניות</w:t>
      </w:r>
      <w:r w:rsidR="001F1E90">
        <w:rPr>
          <w:noProof/>
          <w:sz w:val="24"/>
          <w:szCs w:val="24"/>
          <w:rtl/>
        </w:rPr>
        <w:t xml:space="preserve">: </w:t>
      </w:r>
      <w:r w:rsidRPr="001F1E90">
        <w:rPr>
          <w:noProof/>
          <w:sz w:val="24"/>
          <w:szCs w:val="24"/>
          <w:rtl/>
        </w:rPr>
        <w:t>האוכל מלח בזרת</w:t>
      </w:r>
      <w:r w:rsidRPr="001F1E90">
        <w:rPr>
          <w:noProof/>
          <w:sz w:val="24"/>
          <w:szCs w:val="24"/>
        </w:rPr>
        <w:tab/>
        <w:t>352</w:t>
      </w:r>
    </w:p>
    <w:p w14:paraId="041D0A05" w14:textId="716EE5BA" w:rsidR="00A56748" w:rsidRPr="001F1E90" w:rsidRDefault="00A56748" w:rsidP="00A56748">
      <w:pPr>
        <w:pStyle w:val="Index1"/>
        <w:tabs>
          <w:tab w:val="right" w:leader="dot" w:pos="4623"/>
        </w:tabs>
        <w:rPr>
          <w:noProof/>
          <w:sz w:val="24"/>
          <w:szCs w:val="24"/>
        </w:rPr>
      </w:pPr>
      <w:r w:rsidRPr="001F1E90">
        <w:rPr>
          <w:noProof/>
          <w:sz w:val="24"/>
          <w:szCs w:val="24"/>
          <w:rtl/>
        </w:rPr>
        <w:t>קשה לעניות</w:t>
      </w:r>
      <w:r w:rsidR="001F1E90">
        <w:rPr>
          <w:noProof/>
          <w:sz w:val="24"/>
          <w:szCs w:val="24"/>
          <w:rtl/>
        </w:rPr>
        <w:t xml:space="preserve">: </w:t>
      </w:r>
      <w:r w:rsidRPr="001F1E90">
        <w:rPr>
          <w:noProof/>
          <w:sz w:val="24"/>
          <w:szCs w:val="24"/>
          <w:rtl/>
        </w:rPr>
        <w:t>הזכרת שם שמים</w:t>
      </w:r>
      <w:r w:rsidRPr="001F1E90">
        <w:rPr>
          <w:noProof/>
          <w:sz w:val="24"/>
          <w:szCs w:val="24"/>
        </w:rPr>
        <w:t xml:space="preserve"> </w:t>
      </w:r>
      <w:r w:rsidRPr="001F1E90">
        <w:rPr>
          <w:noProof/>
          <w:sz w:val="24"/>
          <w:szCs w:val="24"/>
          <w:rtl/>
        </w:rPr>
        <w:t>לבטלה</w:t>
      </w:r>
      <w:r w:rsidRPr="001F1E90">
        <w:rPr>
          <w:noProof/>
          <w:sz w:val="24"/>
          <w:szCs w:val="24"/>
        </w:rPr>
        <w:tab/>
        <w:t>365</w:t>
      </w:r>
    </w:p>
    <w:p w14:paraId="69162660" w14:textId="544BCD29" w:rsidR="00A56748" w:rsidRPr="001F1E90" w:rsidRDefault="00A56748" w:rsidP="00A56748">
      <w:pPr>
        <w:pStyle w:val="Index1"/>
        <w:tabs>
          <w:tab w:val="right" w:leader="dot" w:pos="4623"/>
        </w:tabs>
        <w:rPr>
          <w:noProof/>
          <w:sz w:val="24"/>
          <w:szCs w:val="24"/>
        </w:rPr>
      </w:pPr>
      <w:r w:rsidRPr="001F1E90">
        <w:rPr>
          <w:noProof/>
          <w:sz w:val="24"/>
          <w:szCs w:val="24"/>
          <w:rtl/>
        </w:rPr>
        <w:t>קשה לעניות</w:t>
      </w:r>
      <w:r w:rsidR="001F1E90">
        <w:rPr>
          <w:noProof/>
          <w:sz w:val="24"/>
          <w:szCs w:val="24"/>
          <w:rtl/>
        </w:rPr>
        <w:t xml:space="preserve">: </w:t>
      </w:r>
      <w:r w:rsidRPr="001F1E90">
        <w:rPr>
          <w:noProof/>
          <w:sz w:val="24"/>
          <w:szCs w:val="24"/>
          <w:rtl/>
        </w:rPr>
        <w:t>הכופה קערה ע</w:t>
      </w:r>
      <w:r w:rsidRPr="001F1E90">
        <w:rPr>
          <w:noProof/>
          <w:sz w:val="24"/>
          <w:szCs w:val="24"/>
        </w:rPr>
        <w:t>"</w:t>
      </w:r>
      <w:r w:rsidRPr="001F1E90">
        <w:rPr>
          <w:noProof/>
          <w:sz w:val="24"/>
          <w:szCs w:val="24"/>
          <w:rtl/>
        </w:rPr>
        <w:t>ג כד</w:t>
      </w:r>
      <w:r w:rsidRPr="001F1E90">
        <w:rPr>
          <w:noProof/>
          <w:sz w:val="24"/>
          <w:szCs w:val="24"/>
        </w:rPr>
        <w:tab/>
        <w:t>362</w:t>
      </w:r>
    </w:p>
    <w:p w14:paraId="11CB126F" w14:textId="5A21EA2B" w:rsidR="00A56748" w:rsidRPr="001F1E90" w:rsidRDefault="00A56748" w:rsidP="00A56748">
      <w:pPr>
        <w:pStyle w:val="Index1"/>
        <w:tabs>
          <w:tab w:val="right" w:leader="dot" w:pos="4623"/>
        </w:tabs>
        <w:rPr>
          <w:noProof/>
          <w:sz w:val="24"/>
          <w:szCs w:val="24"/>
        </w:rPr>
      </w:pPr>
      <w:r w:rsidRPr="001F1E90">
        <w:rPr>
          <w:noProof/>
          <w:sz w:val="24"/>
          <w:szCs w:val="24"/>
          <w:rtl/>
        </w:rPr>
        <w:t>קשה לעניות</w:t>
      </w:r>
      <w:r w:rsidR="001F1E90">
        <w:rPr>
          <w:noProof/>
          <w:sz w:val="24"/>
          <w:szCs w:val="24"/>
          <w:rtl/>
        </w:rPr>
        <w:t xml:space="preserve">: </w:t>
      </w:r>
      <w:r w:rsidRPr="001F1E90">
        <w:rPr>
          <w:noProof/>
          <w:sz w:val="24"/>
          <w:szCs w:val="24"/>
          <w:rtl/>
        </w:rPr>
        <w:t>המאבד פרורין שאין בהם כזית</w:t>
      </w:r>
      <w:r w:rsidRPr="001F1E90">
        <w:rPr>
          <w:noProof/>
          <w:sz w:val="24"/>
          <w:szCs w:val="24"/>
        </w:rPr>
        <w:tab/>
        <w:t>359</w:t>
      </w:r>
    </w:p>
    <w:p w14:paraId="368EF2D5" w14:textId="343DA72D" w:rsidR="00A56748" w:rsidRPr="001F1E90" w:rsidRDefault="00A56748" w:rsidP="00A56748">
      <w:pPr>
        <w:pStyle w:val="Index1"/>
        <w:tabs>
          <w:tab w:val="right" w:leader="dot" w:pos="4623"/>
        </w:tabs>
        <w:rPr>
          <w:noProof/>
          <w:sz w:val="24"/>
          <w:szCs w:val="24"/>
        </w:rPr>
      </w:pPr>
      <w:r w:rsidRPr="001F1E90">
        <w:rPr>
          <w:noProof/>
          <w:sz w:val="24"/>
          <w:szCs w:val="24"/>
          <w:rtl/>
        </w:rPr>
        <w:t>קשה לעניות</w:t>
      </w:r>
      <w:r w:rsidR="001F1E90">
        <w:rPr>
          <w:noProof/>
          <w:sz w:val="24"/>
          <w:szCs w:val="24"/>
          <w:rtl/>
        </w:rPr>
        <w:t xml:space="preserve">: </w:t>
      </w:r>
      <w:r w:rsidRPr="001F1E90">
        <w:rPr>
          <w:noProof/>
          <w:sz w:val="24"/>
          <w:szCs w:val="24"/>
          <w:rtl/>
        </w:rPr>
        <w:t>המזלזל בנטילת ידים</w:t>
      </w:r>
      <w:r w:rsidRPr="001F1E90">
        <w:rPr>
          <w:noProof/>
          <w:sz w:val="24"/>
          <w:szCs w:val="24"/>
        </w:rPr>
        <w:tab/>
        <w:t>351</w:t>
      </w:r>
    </w:p>
    <w:p w14:paraId="2506AC4C" w14:textId="79EE6BB2" w:rsidR="00A56748" w:rsidRPr="001F1E90" w:rsidRDefault="00A56748" w:rsidP="00A56748">
      <w:pPr>
        <w:pStyle w:val="Index1"/>
        <w:tabs>
          <w:tab w:val="right" w:leader="dot" w:pos="4623"/>
        </w:tabs>
        <w:rPr>
          <w:noProof/>
          <w:sz w:val="24"/>
          <w:szCs w:val="24"/>
        </w:rPr>
      </w:pPr>
      <w:r w:rsidRPr="001F1E90">
        <w:rPr>
          <w:noProof/>
          <w:sz w:val="24"/>
          <w:szCs w:val="24"/>
          <w:rtl/>
        </w:rPr>
        <w:t>קשה לעניות</w:t>
      </w:r>
      <w:r w:rsidR="001F1E90">
        <w:rPr>
          <w:noProof/>
          <w:sz w:val="24"/>
          <w:szCs w:val="24"/>
          <w:rtl/>
        </w:rPr>
        <w:t xml:space="preserve">: </w:t>
      </w:r>
      <w:r w:rsidRPr="001F1E90">
        <w:rPr>
          <w:noProof/>
          <w:sz w:val="24"/>
          <w:szCs w:val="24"/>
          <w:rtl/>
        </w:rPr>
        <w:t>המשתין לפני מטתו</w:t>
      </w:r>
      <w:r w:rsidRPr="001F1E90">
        <w:rPr>
          <w:noProof/>
          <w:sz w:val="24"/>
          <w:szCs w:val="24"/>
        </w:rPr>
        <w:tab/>
        <w:t>350</w:t>
      </w:r>
    </w:p>
    <w:p w14:paraId="0C0CAE10" w14:textId="5F8B470E" w:rsidR="00A56748" w:rsidRPr="001F1E90" w:rsidRDefault="00A56748" w:rsidP="00A56748">
      <w:pPr>
        <w:pStyle w:val="Index1"/>
        <w:tabs>
          <w:tab w:val="right" w:leader="dot" w:pos="4623"/>
        </w:tabs>
        <w:rPr>
          <w:noProof/>
          <w:sz w:val="24"/>
          <w:szCs w:val="24"/>
        </w:rPr>
      </w:pPr>
      <w:r w:rsidRPr="001F1E90">
        <w:rPr>
          <w:noProof/>
          <w:sz w:val="24"/>
          <w:szCs w:val="24"/>
          <w:rtl/>
        </w:rPr>
        <w:t>קשה לעניות</w:t>
      </w:r>
      <w:r w:rsidR="001F1E90">
        <w:rPr>
          <w:noProof/>
          <w:sz w:val="24"/>
          <w:szCs w:val="24"/>
          <w:rtl/>
        </w:rPr>
        <w:t xml:space="preserve">: </w:t>
      </w:r>
      <w:r w:rsidRPr="001F1E90">
        <w:rPr>
          <w:noProof/>
          <w:sz w:val="24"/>
          <w:szCs w:val="24"/>
          <w:rtl/>
        </w:rPr>
        <w:t>כשנוטל צפרניו</w:t>
      </w:r>
      <w:r w:rsidR="001F1E90">
        <w:rPr>
          <w:noProof/>
          <w:sz w:val="24"/>
          <w:szCs w:val="24"/>
          <w:rtl/>
        </w:rPr>
        <w:t xml:space="preserve">: </w:t>
      </w:r>
      <w:r w:rsidRPr="001F1E90">
        <w:rPr>
          <w:noProof/>
          <w:sz w:val="24"/>
          <w:szCs w:val="24"/>
          <w:rtl/>
        </w:rPr>
        <w:t>לא</w:t>
      </w:r>
      <w:r w:rsidRPr="001F1E90">
        <w:rPr>
          <w:noProof/>
          <w:sz w:val="24"/>
          <w:szCs w:val="24"/>
        </w:rPr>
        <w:t xml:space="preserve"> </w:t>
      </w:r>
      <w:r w:rsidRPr="001F1E90">
        <w:rPr>
          <w:noProof/>
          <w:sz w:val="24"/>
          <w:szCs w:val="24"/>
          <w:rtl/>
        </w:rPr>
        <w:t>יטול</w:t>
      </w:r>
      <w:r w:rsidRPr="001F1E90">
        <w:rPr>
          <w:noProof/>
          <w:sz w:val="24"/>
          <w:szCs w:val="24"/>
        </w:rPr>
        <w:t xml:space="preserve"> </w:t>
      </w:r>
      <w:r w:rsidRPr="001F1E90">
        <w:rPr>
          <w:noProof/>
          <w:sz w:val="24"/>
          <w:szCs w:val="24"/>
          <w:rtl/>
        </w:rPr>
        <w:t>אותן כסדרן</w:t>
      </w:r>
      <w:r w:rsidRPr="001F1E90">
        <w:rPr>
          <w:noProof/>
          <w:sz w:val="24"/>
          <w:szCs w:val="24"/>
        </w:rPr>
        <w:tab/>
        <w:t>353</w:t>
      </w:r>
    </w:p>
    <w:p w14:paraId="5D7E561B" w14:textId="7B7D7A2B" w:rsidR="00A56748" w:rsidRPr="001F1E90" w:rsidRDefault="00A56748" w:rsidP="00A56748">
      <w:pPr>
        <w:pStyle w:val="Index1"/>
        <w:tabs>
          <w:tab w:val="right" w:leader="dot" w:pos="4623"/>
        </w:tabs>
        <w:rPr>
          <w:noProof/>
          <w:sz w:val="24"/>
          <w:szCs w:val="24"/>
        </w:rPr>
      </w:pPr>
      <w:r w:rsidRPr="001F1E90">
        <w:rPr>
          <w:noProof/>
          <w:sz w:val="24"/>
          <w:szCs w:val="24"/>
          <w:rtl/>
        </w:rPr>
        <w:t>קשה לעניות</w:t>
      </w:r>
      <w:r w:rsidR="001F1E90">
        <w:rPr>
          <w:noProof/>
          <w:sz w:val="24"/>
          <w:szCs w:val="24"/>
          <w:rtl/>
        </w:rPr>
        <w:t xml:space="preserve">: </w:t>
      </w:r>
      <w:r w:rsidRPr="001F1E90">
        <w:rPr>
          <w:noProof/>
          <w:sz w:val="24"/>
          <w:szCs w:val="24"/>
          <w:rtl/>
        </w:rPr>
        <w:t>מים אחרונים</w:t>
      </w:r>
      <w:r w:rsidRPr="001F1E90">
        <w:rPr>
          <w:noProof/>
          <w:sz w:val="24"/>
          <w:szCs w:val="24"/>
        </w:rPr>
        <w:tab/>
        <w:t>367</w:t>
      </w:r>
    </w:p>
    <w:p w14:paraId="52BA2FC9" w14:textId="703DA28E" w:rsidR="00A56748" w:rsidRPr="001F1E90" w:rsidRDefault="00A56748" w:rsidP="00A56748">
      <w:pPr>
        <w:pStyle w:val="Index1"/>
        <w:tabs>
          <w:tab w:val="right" w:leader="dot" w:pos="4623"/>
        </w:tabs>
        <w:rPr>
          <w:noProof/>
          <w:sz w:val="24"/>
          <w:szCs w:val="24"/>
        </w:rPr>
      </w:pPr>
      <w:r w:rsidRPr="001F1E90">
        <w:rPr>
          <w:noProof/>
          <w:sz w:val="24"/>
          <w:szCs w:val="24"/>
          <w:rtl/>
        </w:rPr>
        <w:t>קשה לעניות</w:t>
      </w:r>
      <w:r w:rsidR="001F1E90">
        <w:rPr>
          <w:noProof/>
          <w:sz w:val="24"/>
          <w:szCs w:val="24"/>
          <w:rtl/>
        </w:rPr>
        <w:t xml:space="preserve">: </w:t>
      </w:r>
      <w:r w:rsidRPr="001F1E90">
        <w:rPr>
          <w:noProof/>
          <w:sz w:val="24"/>
          <w:szCs w:val="24"/>
          <w:rtl/>
        </w:rPr>
        <w:t>סובין בבית</w:t>
      </w:r>
      <w:r w:rsidRPr="001F1E90">
        <w:rPr>
          <w:noProof/>
          <w:sz w:val="24"/>
          <w:szCs w:val="24"/>
        </w:rPr>
        <w:tab/>
        <w:t>358</w:t>
      </w:r>
    </w:p>
    <w:p w14:paraId="4BC81406" w14:textId="0A978609" w:rsidR="00A56748" w:rsidRPr="001F1E90" w:rsidRDefault="00A56748" w:rsidP="00A56748">
      <w:pPr>
        <w:pStyle w:val="Index1"/>
        <w:tabs>
          <w:tab w:val="right" w:leader="dot" w:pos="4623"/>
        </w:tabs>
        <w:rPr>
          <w:noProof/>
          <w:sz w:val="24"/>
          <w:szCs w:val="24"/>
        </w:rPr>
      </w:pPr>
      <w:r w:rsidRPr="001F1E90">
        <w:rPr>
          <w:noProof/>
          <w:sz w:val="24"/>
          <w:szCs w:val="24"/>
          <w:rtl/>
        </w:rPr>
        <w:t>קשה לעניות</w:t>
      </w:r>
      <w:r w:rsidR="001F1E90">
        <w:rPr>
          <w:noProof/>
          <w:sz w:val="24"/>
          <w:szCs w:val="24"/>
          <w:rtl/>
        </w:rPr>
        <w:t xml:space="preserve">: </w:t>
      </w:r>
      <w:r w:rsidRPr="001F1E90">
        <w:rPr>
          <w:noProof/>
          <w:sz w:val="24"/>
          <w:szCs w:val="24"/>
          <w:rtl/>
        </w:rPr>
        <w:t>עון לשון הרע</w:t>
      </w:r>
      <w:r w:rsidRPr="001F1E90">
        <w:rPr>
          <w:noProof/>
          <w:sz w:val="24"/>
          <w:szCs w:val="24"/>
        </w:rPr>
        <w:tab/>
        <w:t>363</w:t>
      </w:r>
    </w:p>
    <w:p w14:paraId="55B51A7F" w14:textId="2D7C285D" w:rsidR="00A56748" w:rsidRPr="001F1E90" w:rsidRDefault="00A56748" w:rsidP="00A56748">
      <w:pPr>
        <w:pStyle w:val="Index1"/>
        <w:tabs>
          <w:tab w:val="right" w:leader="dot" w:pos="4623"/>
        </w:tabs>
        <w:rPr>
          <w:noProof/>
          <w:sz w:val="24"/>
          <w:szCs w:val="24"/>
        </w:rPr>
      </w:pPr>
      <w:r w:rsidRPr="001F1E90">
        <w:rPr>
          <w:noProof/>
          <w:sz w:val="24"/>
          <w:szCs w:val="24"/>
          <w:rtl/>
        </w:rPr>
        <w:t>קשה לעניות</w:t>
      </w:r>
      <w:r w:rsidR="001F1E90">
        <w:rPr>
          <w:noProof/>
          <w:sz w:val="24"/>
          <w:szCs w:val="24"/>
          <w:rtl/>
        </w:rPr>
        <w:t xml:space="preserve">: </w:t>
      </w:r>
      <w:r w:rsidRPr="001F1E90">
        <w:rPr>
          <w:noProof/>
          <w:sz w:val="24"/>
          <w:szCs w:val="24"/>
          <w:rtl/>
        </w:rPr>
        <w:t>רתיחה העולה ע</w:t>
      </w:r>
      <w:r w:rsidRPr="001F1E90">
        <w:rPr>
          <w:noProof/>
          <w:sz w:val="24"/>
          <w:szCs w:val="24"/>
        </w:rPr>
        <w:t>"</w:t>
      </w:r>
      <w:r w:rsidRPr="001F1E90">
        <w:rPr>
          <w:noProof/>
          <w:sz w:val="24"/>
          <w:szCs w:val="24"/>
          <w:rtl/>
        </w:rPr>
        <w:t>ג המשקה [קצף]</w:t>
      </w:r>
      <w:r w:rsidRPr="001F1E90">
        <w:rPr>
          <w:noProof/>
          <w:sz w:val="24"/>
          <w:szCs w:val="24"/>
        </w:rPr>
        <w:tab/>
        <w:t>362</w:t>
      </w:r>
    </w:p>
    <w:p w14:paraId="1FC65EB1" w14:textId="223E20E4" w:rsidR="00A56748" w:rsidRPr="001F1E90" w:rsidRDefault="00A56748" w:rsidP="00A56748">
      <w:pPr>
        <w:pStyle w:val="Index1"/>
        <w:tabs>
          <w:tab w:val="right" w:leader="dot" w:pos="4623"/>
        </w:tabs>
        <w:rPr>
          <w:noProof/>
          <w:sz w:val="24"/>
          <w:szCs w:val="24"/>
        </w:rPr>
      </w:pPr>
      <w:r w:rsidRPr="001F1E90">
        <w:rPr>
          <w:noProof/>
          <w:sz w:val="24"/>
          <w:szCs w:val="24"/>
          <w:rtl/>
        </w:rPr>
        <w:t>קשה לעניות</w:t>
      </w:r>
      <w:r w:rsidR="001F1E90">
        <w:rPr>
          <w:noProof/>
          <w:sz w:val="24"/>
          <w:szCs w:val="24"/>
          <w:rtl/>
        </w:rPr>
        <w:t xml:space="preserve">: </w:t>
      </w:r>
      <w:r w:rsidRPr="001F1E90">
        <w:rPr>
          <w:noProof/>
          <w:sz w:val="24"/>
          <w:szCs w:val="24"/>
          <w:rtl/>
        </w:rPr>
        <w:t>תליית פת בסל</w:t>
      </w:r>
      <w:r w:rsidRPr="001F1E90">
        <w:rPr>
          <w:noProof/>
          <w:sz w:val="24"/>
          <w:szCs w:val="24"/>
        </w:rPr>
        <w:tab/>
        <w:t>353</w:t>
      </w:r>
    </w:p>
    <w:p w14:paraId="182B7D00" w14:textId="77777777" w:rsidR="00A56748" w:rsidRPr="001F1E90" w:rsidRDefault="00A56748" w:rsidP="00A56748">
      <w:pPr>
        <w:pStyle w:val="Index1"/>
        <w:tabs>
          <w:tab w:val="right" w:leader="dot" w:pos="4623"/>
        </w:tabs>
        <w:rPr>
          <w:noProof/>
          <w:sz w:val="24"/>
          <w:szCs w:val="24"/>
        </w:rPr>
      </w:pPr>
      <w:r w:rsidRPr="001F1E90">
        <w:rPr>
          <w:noProof/>
          <w:sz w:val="24"/>
          <w:szCs w:val="24"/>
          <w:rtl/>
        </w:rPr>
        <w:t>קשה</w:t>
      </w:r>
      <w:r w:rsidRPr="001F1E90">
        <w:rPr>
          <w:noProof/>
          <w:sz w:val="24"/>
          <w:szCs w:val="24"/>
        </w:rPr>
        <w:t xml:space="preserve"> </w:t>
      </w:r>
      <w:r w:rsidRPr="001F1E90">
        <w:rPr>
          <w:noProof/>
          <w:sz w:val="24"/>
          <w:szCs w:val="24"/>
          <w:rtl/>
        </w:rPr>
        <w:t>לשכחה</w:t>
      </w:r>
      <w:r w:rsidRPr="001F1E90">
        <w:rPr>
          <w:noProof/>
          <w:sz w:val="24"/>
          <w:szCs w:val="24"/>
        </w:rPr>
        <w:tab/>
        <w:t>263</w:t>
      </w:r>
    </w:p>
    <w:p w14:paraId="57673487" w14:textId="1223B4DF"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color w:val="000000"/>
          <w:sz w:val="24"/>
          <w:szCs w:val="24"/>
          <w:rtl/>
        </w:rPr>
        <w:t>גאוה</w:t>
      </w:r>
      <w:r w:rsidRPr="001F1E90">
        <w:rPr>
          <w:noProof/>
          <w:sz w:val="24"/>
          <w:szCs w:val="24"/>
        </w:rPr>
        <w:tab/>
        <w:t>272</w:t>
      </w:r>
    </w:p>
    <w:p w14:paraId="2D56FC7B" w14:textId="39C50122"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דאגה</w:t>
      </w:r>
      <w:r w:rsidRPr="001F1E90">
        <w:rPr>
          <w:noProof/>
          <w:sz w:val="24"/>
          <w:szCs w:val="24"/>
        </w:rPr>
        <w:tab/>
        <w:t>272</w:t>
      </w:r>
    </w:p>
    <w:p w14:paraId="7D20C190" w14:textId="2734D95F"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האוכל חלב טמאה</w:t>
      </w:r>
      <w:r w:rsidRPr="001F1E90">
        <w:rPr>
          <w:noProof/>
          <w:sz w:val="24"/>
          <w:szCs w:val="24"/>
        </w:rPr>
        <w:tab/>
        <w:t>302</w:t>
      </w:r>
    </w:p>
    <w:p w14:paraId="6CAEAB12" w14:textId="3C3484E2"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האוכל</w:t>
      </w:r>
      <w:r w:rsidRPr="001F1E90">
        <w:rPr>
          <w:noProof/>
          <w:sz w:val="24"/>
          <w:szCs w:val="24"/>
        </w:rPr>
        <w:t xml:space="preserve"> </w:t>
      </w:r>
      <w:r w:rsidRPr="001F1E90">
        <w:rPr>
          <w:noProof/>
          <w:sz w:val="24"/>
          <w:szCs w:val="24"/>
          <w:rtl/>
        </w:rPr>
        <w:t>כבד</w:t>
      </w:r>
      <w:r w:rsidR="003114C4">
        <w:rPr>
          <w:rFonts w:hint="cs"/>
          <w:noProof/>
          <w:sz w:val="24"/>
          <w:szCs w:val="24"/>
          <w:rtl/>
        </w:rPr>
        <w:t xml:space="preserve"> </w:t>
      </w:r>
      <w:r w:rsidRPr="001F1E90">
        <w:rPr>
          <w:noProof/>
          <w:sz w:val="24"/>
          <w:szCs w:val="24"/>
        </w:rPr>
        <w:t>(liver)</w:t>
      </w:r>
      <w:r w:rsidRPr="001F1E90">
        <w:rPr>
          <w:noProof/>
          <w:sz w:val="24"/>
          <w:szCs w:val="24"/>
        </w:rPr>
        <w:tab/>
        <w:t>284</w:t>
      </w:r>
    </w:p>
    <w:p w14:paraId="03E5B1D3" w14:textId="2CC68720"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האוכל</w:t>
      </w:r>
      <w:r w:rsidRPr="001F1E90">
        <w:rPr>
          <w:noProof/>
          <w:sz w:val="24"/>
          <w:szCs w:val="24"/>
        </w:rPr>
        <w:t xml:space="preserve"> </w:t>
      </w:r>
      <w:r w:rsidRPr="001F1E90">
        <w:rPr>
          <w:noProof/>
          <w:sz w:val="24"/>
          <w:szCs w:val="24"/>
          <w:rtl/>
        </w:rPr>
        <w:t>לב של עוף</w:t>
      </w:r>
      <w:r w:rsidRPr="001F1E90">
        <w:rPr>
          <w:noProof/>
          <w:sz w:val="24"/>
          <w:szCs w:val="24"/>
        </w:rPr>
        <w:tab/>
        <w:t>279</w:t>
      </w:r>
    </w:p>
    <w:p w14:paraId="1DE3AEDE" w14:textId="29E54317"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האוכל</w:t>
      </w:r>
      <w:r w:rsidRPr="001F1E90">
        <w:rPr>
          <w:noProof/>
          <w:sz w:val="24"/>
          <w:szCs w:val="24"/>
        </w:rPr>
        <w:t xml:space="preserve"> </w:t>
      </w:r>
      <w:r w:rsidRPr="001F1E90">
        <w:rPr>
          <w:noProof/>
          <w:sz w:val="24"/>
          <w:szCs w:val="24"/>
          <w:rtl/>
        </w:rPr>
        <w:t>לב</w:t>
      </w:r>
      <w:r w:rsidR="001F1E90">
        <w:rPr>
          <w:noProof/>
          <w:sz w:val="24"/>
          <w:szCs w:val="24"/>
          <w:rtl/>
        </w:rPr>
        <w:t xml:space="preserve">: </w:t>
      </w:r>
      <w:r w:rsidRPr="001F1E90">
        <w:rPr>
          <w:noProof/>
          <w:sz w:val="24"/>
          <w:szCs w:val="24"/>
          <w:rtl/>
        </w:rPr>
        <w:t>של בהמה, או</w:t>
      </w:r>
      <w:r w:rsidRPr="001F1E90">
        <w:rPr>
          <w:noProof/>
          <w:sz w:val="24"/>
          <w:szCs w:val="24"/>
        </w:rPr>
        <w:t xml:space="preserve"> </w:t>
      </w:r>
      <w:r w:rsidRPr="001F1E90">
        <w:rPr>
          <w:noProof/>
          <w:sz w:val="24"/>
          <w:szCs w:val="24"/>
          <w:rtl/>
        </w:rPr>
        <w:t>של חיה</w:t>
      </w:r>
      <w:r w:rsidRPr="001F1E90">
        <w:rPr>
          <w:noProof/>
          <w:sz w:val="24"/>
          <w:szCs w:val="24"/>
        </w:rPr>
        <w:tab/>
        <w:t>277</w:t>
      </w:r>
    </w:p>
    <w:p w14:paraId="42B82B80" w14:textId="7AA1C1CE"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האוכל</w:t>
      </w:r>
      <w:r w:rsidRPr="001F1E90">
        <w:rPr>
          <w:noProof/>
          <w:sz w:val="24"/>
          <w:szCs w:val="24"/>
        </w:rPr>
        <w:t xml:space="preserve"> </w:t>
      </w:r>
      <w:r w:rsidRPr="001F1E90">
        <w:rPr>
          <w:noProof/>
          <w:sz w:val="24"/>
          <w:szCs w:val="24"/>
          <w:rtl/>
        </w:rPr>
        <w:t>מוח</w:t>
      </w:r>
      <w:r w:rsidRPr="001F1E90">
        <w:rPr>
          <w:noProof/>
          <w:sz w:val="24"/>
          <w:szCs w:val="24"/>
        </w:rPr>
        <w:tab/>
        <w:t>283</w:t>
      </w:r>
    </w:p>
    <w:p w14:paraId="2E69B7D3" w14:textId="71002E59"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האוכל ממה שאכל עכבר, וחתול</w:t>
      </w:r>
      <w:r w:rsidRPr="001F1E90">
        <w:rPr>
          <w:noProof/>
          <w:sz w:val="24"/>
          <w:szCs w:val="24"/>
        </w:rPr>
        <w:tab/>
        <w:t>274</w:t>
      </w:r>
    </w:p>
    <w:p w14:paraId="28BDE9D4" w14:textId="0455FEDA"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lang w:val="en-CA"/>
        </w:rPr>
        <w:t>האוכל</w:t>
      </w:r>
      <w:r w:rsidRPr="001F1E90">
        <w:rPr>
          <w:noProof/>
          <w:sz w:val="24"/>
          <w:szCs w:val="24"/>
          <w:lang w:val="en-CA"/>
        </w:rPr>
        <w:t xml:space="preserve"> </w:t>
      </w:r>
      <w:r w:rsidRPr="001F1E90">
        <w:rPr>
          <w:noProof/>
          <w:sz w:val="24"/>
          <w:szCs w:val="24"/>
          <w:rtl/>
          <w:lang w:val="en-CA"/>
        </w:rPr>
        <w:t>קצוות הלחם</w:t>
      </w:r>
      <w:r w:rsidRPr="001F1E90">
        <w:rPr>
          <w:noProof/>
          <w:sz w:val="24"/>
          <w:szCs w:val="24"/>
        </w:rPr>
        <w:tab/>
        <w:t>321</w:t>
      </w:r>
    </w:p>
    <w:p w14:paraId="18C02B22" w14:textId="1C38B0D1"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האומר שמועה זו נאה, וזו אינה נאה</w:t>
      </w:r>
      <w:r w:rsidRPr="001F1E90">
        <w:rPr>
          <w:noProof/>
          <w:sz w:val="24"/>
          <w:szCs w:val="24"/>
        </w:rPr>
        <w:tab/>
        <w:t>318</w:t>
      </w:r>
    </w:p>
    <w:p w14:paraId="1F4364E9" w14:textId="547B4B66"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הישן בבית המדרש</w:t>
      </w:r>
      <w:r w:rsidRPr="001F1E90">
        <w:rPr>
          <w:noProof/>
          <w:sz w:val="24"/>
          <w:szCs w:val="24"/>
        </w:rPr>
        <w:tab/>
        <w:t>319</w:t>
      </w:r>
    </w:p>
    <w:p w14:paraId="778302E7" w14:textId="75C7F002"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הישן בנעלים</w:t>
      </w:r>
      <w:r w:rsidRPr="001F1E90">
        <w:rPr>
          <w:noProof/>
          <w:sz w:val="24"/>
          <w:szCs w:val="24"/>
        </w:rPr>
        <w:tab/>
        <w:t>320</w:t>
      </w:r>
    </w:p>
    <w:p w14:paraId="781343F6" w14:textId="0FDCF82D" w:rsidR="00A56748" w:rsidRPr="001F1E90" w:rsidRDefault="00A56748" w:rsidP="00A56748">
      <w:pPr>
        <w:pStyle w:val="Index1"/>
        <w:tabs>
          <w:tab w:val="right" w:leader="dot" w:pos="4623"/>
        </w:tabs>
        <w:rPr>
          <w:noProof/>
          <w:sz w:val="24"/>
          <w:szCs w:val="24"/>
        </w:rPr>
      </w:pPr>
      <w:r w:rsidRPr="001F1E90">
        <w:rPr>
          <w:noProof/>
          <w:sz w:val="24"/>
          <w:szCs w:val="24"/>
          <w:rtl/>
        </w:rPr>
        <w:t>קשה</w:t>
      </w:r>
      <w:r w:rsidRPr="001F1E90">
        <w:rPr>
          <w:noProof/>
          <w:sz w:val="24"/>
          <w:szCs w:val="24"/>
        </w:rPr>
        <w:t xml:space="preserve"> </w:t>
      </w:r>
      <w:r w:rsidRPr="001F1E90">
        <w:rPr>
          <w:noProof/>
          <w:sz w:val="24"/>
          <w:szCs w:val="24"/>
          <w:rtl/>
        </w:rPr>
        <w:t>לשכחה</w:t>
      </w:r>
      <w:r w:rsidR="001F1E90">
        <w:rPr>
          <w:noProof/>
          <w:sz w:val="24"/>
          <w:szCs w:val="24"/>
          <w:rtl/>
        </w:rPr>
        <w:t xml:space="preserve">: </w:t>
      </w:r>
      <w:r w:rsidRPr="001F1E90">
        <w:rPr>
          <w:noProof/>
          <w:sz w:val="24"/>
          <w:szCs w:val="24"/>
          <w:rtl/>
        </w:rPr>
        <w:t>הישן עם בגדים</w:t>
      </w:r>
      <w:r w:rsidRPr="001F1E90">
        <w:rPr>
          <w:noProof/>
          <w:sz w:val="24"/>
          <w:szCs w:val="24"/>
        </w:rPr>
        <w:tab/>
        <w:t>325</w:t>
      </w:r>
    </w:p>
    <w:p w14:paraId="162331E0" w14:textId="72BBDF48"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lang w:val="en-CA"/>
        </w:rPr>
        <w:t>הלובש שני מלבושים יחד</w:t>
      </w:r>
      <w:r w:rsidRPr="001F1E90">
        <w:rPr>
          <w:noProof/>
          <w:sz w:val="24"/>
          <w:szCs w:val="24"/>
        </w:rPr>
        <w:tab/>
        <w:t>302</w:t>
      </w:r>
    </w:p>
    <w:p w14:paraId="5F3D1B71" w14:textId="209EA51C"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הלומד שלא לשמה</w:t>
      </w:r>
      <w:r w:rsidRPr="001F1E90">
        <w:rPr>
          <w:noProof/>
          <w:sz w:val="24"/>
          <w:szCs w:val="24"/>
        </w:rPr>
        <w:tab/>
        <w:t>318</w:t>
      </w:r>
    </w:p>
    <w:p w14:paraId="46529950" w14:textId="4DAF618C"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color w:val="000000"/>
          <w:sz w:val="24"/>
          <w:szCs w:val="24"/>
          <w:rtl/>
        </w:rPr>
        <w:t>המבזה הוראת חכמים</w:t>
      </w:r>
      <w:r w:rsidRPr="001F1E90">
        <w:rPr>
          <w:noProof/>
          <w:sz w:val="24"/>
          <w:szCs w:val="24"/>
        </w:rPr>
        <w:tab/>
        <w:t>324</w:t>
      </w:r>
    </w:p>
    <w:p w14:paraId="69D0750A" w14:textId="56A9A119"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המזיע עצמו בבית המרחץ כשהוא עומד</w:t>
      </w:r>
      <w:r w:rsidRPr="001F1E90">
        <w:rPr>
          <w:noProof/>
          <w:sz w:val="24"/>
          <w:szCs w:val="24"/>
        </w:rPr>
        <w:tab/>
        <w:t>298</w:t>
      </w:r>
    </w:p>
    <w:p w14:paraId="7D26FECF" w14:textId="4F85B15E"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המחליף סנדל של שמאל לימין</w:t>
      </w:r>
      <w:r w:rsidRPr="001F1E90">
        <w:rPr>
          <w:noProof/>
          <w:sz w:val="24"/>
          <w:szCs w:val="24"/>
        </w:rPr>
        <w:tab/>
        <w:t>299</w:t>
      </w:r>
    </w:p>
    <w:p w14:paraId="5C0A46E8" w14:textId="274B39E0"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המכניס לראשו דברים בטלים</w:t>
      </w:r>
      <w:r w:rsidRPr="001F1E90">
        <w:rPr>
          <w:noProof/>
          <w:sz w:val="24"/>
          <w:szCs w:val="24"/>
        </w:rPr>
        <w:tab/>
        <w:t>273</w:t>
      </w:r>
    </w:p>
    <w:p w14:paraId="114F07ED" w14:textId="46AE4A09"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lang w:val="en-CA"/>
        </w:rPr>
        <w:t>המנגב ידיו</w:t>
      </w:r>
      <w:r w:rsidRPr="001F1E90">
        <w:rPr>
          <w:noProof/>
          <w:sz w:val="24"/>
          <w:szCs w:val="24"/>
          <w:lang w:val="en-CA"/>
        </w:rPr>
        <w:t xml:space="preserve"> </w:t>
      </w:r>
      <w:r w:rsidRPr="001F1E90">
        <w:rPr>
          <w:noProof/>
          <w:sz w:val="24"/>
          <w:szCs w:val="24"/>
          <w:rtl/>
          <w:lang w:val="en-CA"/>
        </w:rPr>
        <w:t>בחלוקו</w:t>
      </w:r>
      <w:r w:rsidRPr="001F1E90">
        <w:rPr>
          <w:noProof/>
          <w:sz w:val="24"/>
          <w:szCs w:val="24"/>
        </w:rPr>
        <w:tab/>
        <w:t>305</w:t>
      </w:r>
    </w:p>
    <w:p w14:paraId="1FEFDA2E" w14:textId="6BB5EB4F"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lang w:val="en-CA"/>
        </w:rPr>
        <w:t>המניח מלבושיו תחת מראשותיו</w:t>
      </w:r>
      <w:r w:rsidRPr="001F1E90">
        <w:rPr>
          <w:noProof/>
          <w:sz w:val="24"/>
          <w:szCs w:val="24"/>
        </w:rPr>
        <w:tab/>
        <w:t>295</w:t>
      </w:r>
    </w:p>
    <w:p w14:paraId="4F91CA56" w14:textId="549EDB15"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המניח ספר פתוח ויוצא</w:t>
      </w:r>
      <w:r w:rsidRPr="001F1E90">
        <w:rPr>
          <w:noProof/>
          <w:sz w:val="24"/>
          <w:szCs w:val="24"/>
        </w:rPr>
        <w:tab/>
        <w:t>308</w:t>
      </w:r>
    </w:p>
    <w:p w14:paraId="270C24DA" w14:textId="6F84687E"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המספר עם אשה בשוק</w:t>
      </w:r>
      <w:r w:rsidRPr="001F1E90">
        <w:rPr>
          <w:noProof/>
          <w:sz w:val="24"/>
          <w:szCs w:val="24"/>
        </w:rPr>
        <w:tab/>
        <w:t>299</w:t>
      </w:r>
    </w:p>
    <w:p w14:paraId="17EE9058" w14:textId="17807DDD"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המסתכל בפני אדם הכועס</w:t>
      </w:r>
      <w:r w:rsidRPr="001F1E90">
        <w:rPr>
          <w:noProof/>
          <w:sz w:val="24"/>
          <w:szCs w:val="24"/>
        </w:rPr>
        <w:tab/>
        <w:t>316</w:t>
      </w:r>
    </w:p>
    <w:p w14:paraId="36244EF2" w14:textId="5F0DCDD3"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המסתכל בפני נדה</w:t>
      </w:r>
      <w:r w:rsidRPr="001F1E90">
        <w:rPr>
          <w:noProof/>
          <w:sz w:val="24"/>
          <w:szCs w:val="24"/>
        </w:rPr>
        <w:tab/>
        <w:t>316</w:t>
      </w:r>
    </w:p>
    <w:p w14:paraId="29F55EA0" w14:textId="5A79D29B"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המסתכל בפני רשע</w:t>
      </w:r>
      <w:r w:rsidRPr="001F1E90">
        <w:rPr>
          <w:noProof/>
          <w:sz w:val="24"/>
          <w:szCs w:val="24"/>
        </w:rPr>
        <w:tab/>
        <w:t>317</w:t>
      </w:r>
    </w:p>
    <w:p w14:paraId="453BE941" w14:textId="7CACE8C1"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המסתכל לזכר ונקבה בשעת תשמיש</w:t>
      </w:r>
      <w:r w:rsidRPr="001F1E90">
        <w:rPr>
          <w:noProof/>
          <w:sz w:val="24"/>
          <w:szCs w:val="24"/>
        </w:rPr>
        <w:tab/>
        <w:t>299</w:t>
      </w:r>
    </w:p>
    <w:p w14:paraId="2670473E" w14:textId="544F05CB"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המרבה סעודתו בכל מקום</w:t>
      </w:r>
      <w:r w:rsidRPr="001F1E90">
        <w:rPr>
          <w:noProof/>
          <w:sz w:val="24"/>
          <w:szCs w:val="24"/>
        </w:rPr>
        <w:tab/>
        <w:t>272</w:t>
      </w:r>
    </w:p>
    <w:p w14:paraId="3C69ED31" w14:textId="2884F94C"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המתעסק בצרכי צבור</w:t>
      </w:r>
      <w:r w:rsidRPr="001F1E90">
        <w:rPr>
          <w:noProof/>
          <w:sz w:val="24"/>
          <w:szCs w:val="24"/>
        </w:rPr>
        <w:tab/>
        <w:t>318</w:t>
      </w:r>
    </w:p>
    <w:p w14:paraId="46BD3835" w14:textId="4CAD14AD"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הנהגה או איסור</w:t>
      </w:r>
      <w:r w:rsidRPr="001F1E90">
        <w:rPr>
          <w:noProof/>
          <w:sz w:val="24"/>
          <w:szCs w:val="24"/>
        </w:rPr>
        <w:tab/>
        <w:t>264</w:t>
      </w:r>
    </w:p>
    <w:p w14:paraId="64222710" w14:textId="22D0C206"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הנוטל צפרניו שתים זו אחר זו</w:t>
      </w:r>
      <w:r w:rsidRPr="001F1E90">
        <w:rPr>
          <w:noProof/>
          <w:sz w:val="24"/>
          <w:szCs w:val="24"/>
        </w:rPr>
        <w:tab/>
        <w:t>315</w:t>
      </w:r>
    </w:p>
    <w:p w14:paraId="0D417A8A" w14:textId="291C8C9E"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הנוטל שוחד</w:t>
      </w:r>
      <w:r w:rsidRPr="001F1E90">
        <w:rPr>
          <w:noProof/>
          <w:sz w:val="24"/>
          <w:szCs w:val="24"/>
        </w:rPr>
        <w:tab/>
        <w:t>318</w:t>
      </w:r>
    </w:p>
    <w:p w14:paraId="2406BEED" w14:textId="2D45A538"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העומדים באויר מגדל</w:t>
      </w:r>
      <w:r w:rsidRPr="001F1E90">
        <w:rPr>
          <w:noProof/>
          <w:sz w:val="24"/>
          <w:szCs w:val="24"/>
        </w:rPr>
        <w:t xml:space="preserve"> </w:t>
      </w:r>
      <w:r w:rsidRPr="001F1E90">
        <w:rPr>
          <w:noProof/>
          <w:sz w:val="24"/>
          <w:szCs w:val="24"/>
          <w:rtl/>
        </w:rPr>
        <w:t>בבל</w:t>
      </w:r>
      <w:r w:rsidRPr="001F1E90">
        <w:rPr>
          <w:noProof/>
          <w:sz w:val="24"/>
          <w:szCs w:val="24"/>
        </w:rPr>
        <w:tab/>
        <w:t>317</w:t>
      </w:r>
    </w:p>
    <w:p w14:paraId="31D745D1" w14:textId="297C3B63"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הקורא</w:t>
      </w:r>
      <w:r w:rsidRPr="001F1E90">
        <w:rPr>
          <w:noProof/>
          <w:sz w:val="24"/>
          <w:szCs w:val="24"/>
        </w:rPr>
        <w:t xml:space="preserve"> </w:t>
      </w:r>
      <w:r w:rsidRPr="001F1E90">
        <w:rPr>
          <w:noProof/>
          <w:sz w:val="24"/>
          <w:szCs w:val="24"/>
          <w:rtl/>
        </w:rPr>
        <w:t>בלחש</w:t>
      </w:r>
      <w:r w:rsidRPr="001F1E90">
        <w:rPr>
          <w:noProof/>
          <w:sz w:val="24"/>
          <w:szCs w:val="24"/>
        </w:rPr>
        <w:tab/>
        <w:t>325</w:t>
      </w:r>
    </w:p>
    <w:p w14:paraId="2A9E33DA" w14:textId="5D53AD45"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הקץ צפרני הידים ורגלים ביום אחד</w:t>
      </w:r>
      <w:r w:rsidRPr="001F1E90">
        <w:rPr>
          <w:noProof/>
          <w:sz w:val="24"/>
          <w:szCs w:val="24"/>
        </w:rPr>
        <w:tab/>
        <w:t>315</w:t>
      </w:r>
    </w:p>
    <w:p w14:paraId="1237EC45" w14:textId="038CA1F1"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color w:val="000000"/>
          <w:sz w:val="24"/>
          <w:szCs w:val="24"/>
          <w:rtl/>
        </w:rPr>
        <w:t>הרגיל באגוזים</w:t>
      </w:r>
      <w:r w:rsidRPr="001F1E90">
        <w:rPr>
          <w:noProof/>
          <w:sz w:val="24"/>
          <w:szCs w:val="24"/>
        </w:rPr>
        <w:tab/>
        <w:t>323</w:t>
      </w:r>
    </w:p>
    <w:p w14:paraId="066FBDC8" w14:textId="0A1D8F1C"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הרגיל בזיתים</w:t>
      </w:r>
      <w:r w:rsidR="003114C4">
        <w:rPr>
          <w:rFonts w:hint="cs"/>
          <w:noProof/>
          <w:sz w:val="24"/>
          <w:szCs w:val="24"/>
          <w:rtl/>
        </w:rPr>
        <w:t xml:space="preserve"> </w:t>
      </w:r>
      <w:r w:rsidRPr="001F1E90">
        <w:rPr>
          <w:noProof/>
          <w:sz w:val="24"/>
          <w:szCs w:val="24"/>
        </w:rPr>
        <w:t>(olives)</w:t>
      </w:r>
      <w:r w:rsidRPr="001F1E90">
        <w:rPr>
          <w:noProof/>
          <w:sz w:val="24"/>
          <w:szCs w:val="24"/>
        </w:rPr>
        <w:tab/>
        <w:t>285</w:t>
      </w:r>
    </w:p>
    <w:p w14:paraId="07D0434E" w14:textId="549863E9"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הרוחץ במים הנותרים מן השתיה</w:t>
      </w:r>
      <w:r w:rsidRPr="001F1E90">
        <w:rPr>
          <w:noProof/>
          <w:sz w:val="24"/>
          <w:szCs w:val="24"/>
        </w:rPr>
        <w:tab/>
        <w:t>293</w:t>
      </w:r>
    </w:p>
    <w:p w14:paraId="5BB2A9CD" w14:textId="60816559"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הרוחץ רגליו זו על גב זו</w:t>
      </w:r>
      <w:r w:rsidRPr="001F1E90">
        <w:rPr>
          <w:noProof/>
          <w:sz w:val="24"/>
          <w:szCs w:val="24"/>
        </w:rPr>
        <w:tab/>
        <w:t>294</w:t>
      </w:r>
    </w:p>
    <w:p w14:paraId="70290C97" w14:textId="038BF0DC"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השותה מים</w:t>
      </w:r>
      <w:r w:rsidRPr="001F1E90">
        <w:rPr>
          <w:noProof/>
          <w:color w:val="000000"/>
          <w:sz w:val="24"/>
          <w:szCs w:val="24"/>
        </w:rPr>
        <w:t xml:space="preserve"> </w:t>
      </w:r>
      <w:r w:rsidRPr="001F1E90">
        <w:rPr>
          <w:noProof/>
          <w:color w:val="000000"/>
          <w:sz w:val="24"/>
          <w:szCs w:val="24"/>
          <w:rtl/>
        </w:rPr>
        <w:t>של שיורי רחיצה</w:t>
      </w:r>
      <w:r w:rsidRPr="001F1E90">
        <w:rPr>
          <w:noProof/>
          <w:sz w:val="24"/>
          <w:szCs w:val="24"/>
        </w:rPr>
        <w:tab/>
        <w:t>292</w:t>
      </w:r>
    </w:p>
    <w:p w14:paraId="71D4E501" w14:textId="6CDF55CF"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השרוי בלא אשה</w:t>
      </w:r>
      <w:r w:rsidRPr="001F1E90">
        <w:rPr>
          <w:noProof/>
          <w:sz w:val="24"/>
          <w:szCs w:val="24"/>
        </w:rPr>
        <w:tab/>
        <w:t>319</w:t>
      </w:r>
    </w:p>
    <w:p w14:paraId="0F6243CA" w14:textId="47C273E5"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התופר</w:t>
      </w:r>
      <w:r w:rsidRPr="001F1E90">
        <w:rPr>
          <w:noProof/>
          <w:sz w:val="24"/>
          <w:szCs w:val="24"/>
        </w:rPr>
        <w:t xml:space="preserve"> </w:t>
      </w:r>
      <w:r w:rsidRPr="001F1E90">
        <w:rPr>
          <w:noProof/>
          <w:sz w:val="24"/>
          <w:szCs w:val="24"/>
          <w:rtl/>
        </w:rPr>
        <w:t>בגדיו עליו כשהוא לבוש</w:t>
      </w:r>
      <w:r w:rsidRPr="001F1E90">
        <w:rPr>
          <w:noProof/>
          <w:sz w:val="24"/>
          <w:szCs w:val="24"/>
        </w:rPr>
        <w:tab/>
        <w:t>301</w:t>
      </w:r>
    </w:p>
    <w:p w14:paraId="47CF4990" w14:textId="2D4BA3EB"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חביתה עם מלח</w:t>
      </w:r>
      <w:r w:rsidRPr="001F1E90">
        <w:rPr>
          <w:noProof/>
          <w:sz w:val="24"/>
          <w:szCs w:val="24"/>
        </w:rPr>
        <w:tab/>
        <w:t>324</w:t>
      </w:r>
    </w:p>
    <w:p w14:paraId="76460774" w14:textId="2124844D"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color w:val="000000"/>
          <w:sz w:val="24"/>
          <w:szCs w:val="24"/>
          <w:rtl/>
        </w:rPr>
        <w:t>כעס</w:t>
      </w:r>
      <w:r w:rsidRPr="001F1E90">
        <w:rPr>
          <w:noProof/>
          <w:sz w:val="24"/>
          <w:szCs w:val="24"/>
        </w:rPr>
        <w:tab/>
        <w:t>272</w:t>
      </w:r>
    </w:p>
    <w:p w14:paraId="7798EDCA" w14:textId="0794C6DA"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לאכול בכלים שבורים</w:t>
      </w:r>
      <w:r w:rsidRPr="001F1E90">
        <w:rPr>
          <w:noProof/>
          <w:sz w:val="24"/>
          <w:szCs w:val="24"/>
        </w:rPr>
        <w:tab/>
        <w:t>324</w:t>
      </w:r>
    </w:p>
    <w:p w14:paraId="40E759F1" w14:textId="6579DC36"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color w:val="000000"/>
          <w:sz w:val="24"/>
          <w:szCs w:val="24"/>
          <w:rtl/>
        </w:rPr>
        <w:t>לבישת</w:t>
      </w:r>
      <w:r w:rsidRPr="001F1E90">
        <w:rPr>
          <w:noProof/>
          <w:color w:val="000000"/>
          <w:sz w:val="24"/>
          <w:szCs w:val="24"/>
        </w:rPr>
        <w:t xml:space="preserve"> </w:t>
      </w:r>
      <w:r w:rsidRPr="001F1E90">
        <w:rPr>
          <w:noProof/>
          <w:color w:val="000000"/>
          <w:sz w:val="24"/>
          <w:szCs w:val="24"/>
          <w:rtl/>
        </w:rPr>
        <w:t>בגד מהופך</w:t>
      </w:r>
      <w:r w:rsidR="003114C4">
        <w:rPr>
          <w:rFonts w:hint="cs"/>
          <w:noProof/>
          <w:color w:val="000000"/>
          <w:sz w:val="24"/>
          <w:szCs w:val="24"/>
          <w:rtl/>
        </w:rPr>
        <w:t xml:space="preserve"> </w:t>
      </w:r>
      <w:r w:rsidRPr="001F1E90">
        <w:rPr>
          <w:noProof/>
          <w:color w:val="000000"/>
          <w:sz w:val="24"/>
          <w:szCs w:val="24"/>
        </w:rPr>
        <w:t>(inside out)</w:t>
      </w:r>
      <w:r w:rsidRPr="001F1E90">
        <w:rPr>
          <w:noProof/>
          <w:sz w:val="24"/>
          <w:szCs w:val="24"/>
        </w:rPr>
        <w:tab/>
        <w:t>300</w:t>
      </w:r>
    </w:p>
    <w:p w14:paraId="06723A43" w14:textId="0A4D5803"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מי שאינו חוזר על תלמודו תמיד</w:t>
      </w:r>
      <w:r w:rsidRPr="001F1E90">
        <w:rPr>
          <w:noProof/>
          <w:sz w:val="24"/>
          <w:szCs w:val="24"/>
        </w:rPr>
        <w:tab/>
        <w:t>271</w:t>
      </w:r>
    </w:p>
    <w:p w14:paraId="6731C94B" w14:textId="565FFA40"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מי שאינו נזהר ליטול ידיו</w:t>
      </w:r>
      <w:r w:rsidRPr="001F1E90">
        <w:rPr>
          <w:noProof/>
          <w:sz w:val="24"/>
          <w:szCs w:val="24"/>
        </w:rPr>
        <w:tab/>
        <w:t>273</w:t>
      </w:r>
    </w:p>
    <w:p w14:paraId="7C0441D8" w14:textId="6FE1B66C" w:rsidR="00A56748" w:rsidRPr="001F1E90" w:rsidRDefault="00A56748" w:rsidP="00A56748">
      <w:pPr>
        <w:pStyle w:val="Index1"/>
        <w:tabs>
          <w:tab w:val="right" w:leader="dot" w:pos="4623"/>
        </w:tabs>
        <w:rPr>
          <w:noProof/>
          <w:sz w:val="24"/>
          <w:szCs w:val="24"/>
        </w:rPr>
      </w:pPr>
      <w:r w:rsidRPr="001F1E90">
        <w:rPr>
          <w:noProof/>
          <w:sz w:val="24"/>
          <w:szCs w:val="24"/>
          <w:rtl/>
        </w:rPr>
        <w:t>קשה</w:t>
      </w:r>
      <w:r w:rsidRPr="001F1E90">
        <w:rPr>
          <w:noProof/>
          <w:sz w:val="24"/>
          <w:szCs w:val="24"/>
        </w:rPr>
        <w:t xml:space="preserve"> </w:t>
      </w:r>
      <w:r w:rsidRPr="001F1E90">
        <w:rPr>
          <w:noProof/>
          <w:sz w:val="24"/>
          <w:szCs w:val="24"/>
          <w:rtl/>
        </w:rPr>
        <w:t>לשכחה</w:t>
      </w:r>
      <w:r w:rsidR="001F1E90">
        <w:rPr>
          <w:noProof/>
          <w:sz w:val="24"/>
          <w:szCs w:val="24"/>
          <w:rtl/>
        </w:rPr>
        <w:t xml:space="preserve">: </w:t>
      </w:r>
      <w:r w:rsidRPr="001F1E90">
        <w:rPr>
          <w:noProof/>
          <w:sz w:val="24"/>
          <w:szCs w:val="24"/>
          <w:rtl/>
        </w:rPr>
        <w:t>מי שאינו עומד בפני רבו</w:t>
      </w:r>
      <w:r w:rsidRPr="001F1E90">
        <w:rPr>
          <w:noProof/>
          <w:sz w:val="24"/>
          <w:szCs w:val="24"/>
        </w:rPr>
        <w:tab/>
        <w:t>273</w:t>
      </w:r>
    </w:p>
    <w:p w14:paraId="4A5F087C" w14:textId="0BB57C90"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color w:val="000000"/>
          <w:sz w:val="24"/>
          <w:szCs w:val="24"/>
          <w:rtl/>
        </w:rPr>
        <w:t>פת שעורים</w:t>
      </w:r>
      <w:r w:rsidRPr="001F1E90">
        <w:rPr>
          <w:noProof/>
          <w:sz w:val="24"/>
          <w:szCs w:val="24"/>
        </w:rPr>
        <w:tab/>
        <w:t>323</w:t>
      </w:r>
    </w:p>
    <w:p w14:paraId="3AD55131" w14:textId="41190833"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צער</w:t>
      </w:r>
      <w:r w:rsidRPr="001F1E90">
        <w:rPr>
          <w:noProof/>
          <w:sz w:val="24"/>
          <w:szCs w:val="24"/>
        </w:rPr>
        <w:tab/>
        <w:t>325</w:t>
      </w:r>
    </w:p>
    <w:p w14:paraId="24989DF8" w14:textId="0ADBA0D1"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רק גדולים או גם קטנים</w:t>
      </w:r>
      <w:r w:rsidRPr="001F1E90">
        <w:rPr>
          <w:noProof/>
          <w:sz w:val="24"/>
          <w:szCs w:val="24"/>
        </w:rPr>
        <w:tab/>
        <w:t>270</w:t>
      </w:r>
    </w:p>
    <w:p w14:paraId="0DF0EC6B" w14:textId="0F1AEA13"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רק זכרים או גם נקבות</w:t>
      </w:r>
      <w:r w:rsidRPr="001F1E90">
        <w:rPr>
          <w:noProof/>
          <w:sz w:val="24"/>
          <w:szCs w:val="24"/>
        </w:rPr>
        <w:tab/>
        <w:t>267</w:t>
      </w:r>
    </w:p>
    <w:p w14:paraId="6EAA769F" w14:textId="114FDB30" w:rsidR="00A56748" w:rsidRPr="001F1E90" w:rsidRDefault="00A56748" w:rsidP="00A56748">
      <w:pPr>
        <w:pStyle w:val="Index1"/>
        <w:tabs>
          <w:tab w:val="right" w:leader="dot" w:pos="4623"/>
        </w:tabs>
        <w:rPr>
          <w:noProof/>
          <w:sz w:val="24"/>
          <w:szCs w:val="24"/>
        </w:rPr>
      </w:pPr>
      <w:r w:rsidRPr="001F1E90">
        <w:rPr>
          <w:noProof/>
          <w:sz w:val="24"/>
          <w:szCs w:val="24"/>
          <w:rtl/>
        </w:rPr>
        <w:t>קשה לשכחה</w:t>
      </w:r>
      <w:r w:rsidR="001F1E90">
        <w:rPr>
          <w:noProof/>
          <w:sz w:val="24"/>
          <w:szCs w:val="24"/>
          <w:rtl/>
        </w:rPr>
        <w:t xml:space="preserve">: </w:t>
      </w:r>
      <w:r w:rsidRPr="001F1E90">
        <w:rPr>
          <w:noProof/>
          <w:sz w:val="24"/>
          <w:szCs w:val="24"/>
          <w:rtl/>
        </w:rPr>
        <w:t>שתיית מים</w:t>
      </w:r>
      <w:r w:rsidRPr="001F1E90">
        <w:rPr>
          <w:noProof/>
          <w:sz w:val="24"/>
          <w:szCs w:val="24"/>
        </w:rPr>
        <w:t xml:space="preserve"> </w:t>
      </w:r>
      <w:r w:rsidRPr="001F1E90">
        <w:rPr>
          <w:noProof/>
          <w:sz w:val="24"/>
          <w:szCs w:val="24"/>
          <w:rtl/>
        </w:rPr>
        <w:t>מרובים</w:t>
      </w:r>
      <w:r w:rsidRPr="001F1E90">
        <w:rPr>
          <w:noProof/>
          <w:sz w:val="24"/>
          <w:szCs w:val="24"/>
        </w:rPr>
        <w:tab/>
        <w:t>324</w:t>
      </w:r>
    </w:p>
    <w:p w14:paraId="1C95A2FB" w14:textId="77777777" w:rsidR="00A56748" w:rsidRPr="001F1E90" w:rsidRDefault="00A56748" w:rsidP="00A56748">
      <w:pPr>
        <w:pStyle w:val="Index1"/>
        <w:tabs>
          <w:tab w:val="right" w:leader="dot" w:pos="4623"/>
        </w:tabs>
        <w:rPr>
          <w:noProof/>
          <w:sz w:val="24"/>
          <w:szCs w:val="24"/>
        </w:rPr>
      </w:pPr>
      <w:r w:rsidRPr="001F1E90">
        <w:rPr>
          <w:noProof/>
          <w:sz w:val="24"/>
          <w:szCs w:val="24"/>
          <w:rtl/>
        </w:rPr>
        <w:t>ר' יהודה החסיד</w:t>
      </w:r>
      <w:r w:rsidRPr="001F1E90">
        <w:rPr>
          <w:noProof/>
          <w:sz w:val="24"/>
          <w:szCs w:val="24"/>
        </w:rPr>
        <w:tab/>
        <w:t>173</w:t>
      </w:r>
    </w:p>
    <w:p w14:paraId="339A3C58" w14:textId="564D6D8F" w:rsidR="00A56748" w:rsidRPr="001F1E90" w:rsidRDefault="00A56748" w:rsidP="00A56748">
      <w:pPr>
        <w:pStyle w:val="Index1"/>
        <w:tabs>
          <w:tab w:val="right" w:leader="dot" w:pos="4623"/>
        </w:tabs>
        <w:rPr>
          <w:noProof/>
          <w:sz w:val="24"/>
          <w:szCs w:val="24"/>
        </w:rPr>
      </w:pPr>
      <w:r w:rsidRPr="001F1E90">
        <w:rPr>
          <w:noProof/>
          <w:sz w:val="24"/>
          <w:szCs w:val="24"/>
          <w:rtl/>
        </w:rPr>
        <w:t>ר</w:t>
      </w:r>
      <w:r w:rsidRPr="001F1E90">
        <w:rPr>
          <w:noProof/>
          <w:sz w:val="24"/>
          <w:szCs w:val="24"/>
        </w:rPr>
        <w:t>"</w:t>
      </w:r>
      <w:r w:rsidRPr="001F1E90">
        <w:rPr>
          <w:noProof/>
          <w:sz w:val="24"/>
          <w:szCs w:val="24"/>
          <w:rtl/>
        </w:rPr>
        <w:t>ח ב' ימים</w:t>
      </w:r>
      <w:r w:rsidR="001F1E90">
        <w:rPr>
          <w:noProof/>
          <w:sz w:val="24"/>
          <w:szCs w:val="24"/>
          <w:rtl/>
        </w:rPr>
        <w:t xml:space="preserve">: </w:t>
      </w:r>
      <w:r w:rsidRPr="001F1E90">
        <w:rPr>
          <w:noProof/>
          <w:sz w:val="24"/>
          <w:szCs w:val="24"/>
          <w:rtl/>
        </w:rPr>
        <w:t>לגזוז צפורנים ביום</w:t>
      </w:r>
      <w:r w:rsidRPr="001F1E90">
        <w:rPr>
          <w:noProof/>
          <w:sz w:val="24"/>
          <w:szCs w:val="24"/>
        </w:rPr>
        <w:t xml:space="preserve"> </w:t>
      </w:r>
      <w:r w:rsidRPr="001F1E90">
        <w:rPr>
          <w:noProof/>
          <w:sz w:val="24"/>
          <w:szCs w:val="24"/>
          <w:rtl/>
        </w:rPr>
        <w:t>הראשון</w:t>
      </w:r>
      <w:r w:rsidRPr="001F1E90">
        <w:rPr>
          <w:noProof/>
          <w:sz w:val="24"/>
          <w:szCs w:val="24"/>
        </w:rPr>
        <w:tab/>
        <w:t>177</w:t>
      </w:r>
    </w:p>
    <w:p w14:paraId="3F09C88C" w14:textId="77777777" w:rsidR="00A56748" w:rsidRPr="001F1E90" w:rsidRDefault="00A56748" w:rsidP="00A56748">
      <w:pPr>
        <w:pStyle w:val="Index1"/>
        <w:tabs>
          <w:tab w:val="right" w:leader="dot" w:pos="4623"/>
        </w:tabs>
        <w:rPr>
          <w:noProof/>
          <w:sz w:val="24"/>
          <w:szCs w:val="24"/>
        </w:rPr>
      </w:pPr>
      <w:r w:rsidRPr="001F1E90">
        <w:rPr>
          <w:noProof/>
          <w:color w:val="000000"/>
          <w:sz w:val="24"/>
          <w:szCs w:val="24"/>
          <w:rtl/>
        </w:rPr>
        <w:t>רגיל</w:t>
      </w:r>
      <w:r w:rsidRPr="001F1E90">
        <w:rPr>
          <w:noProof/>
          <w:color w:val="000000"/>
          <w:sz w:val="24"/>
          <w:szCs w:val="24"/>
        </w:rPr>
        <w:t xml:space="preserve"> </w:t>
      </w:r>
      <w:r w:rsidRPr="001F1E90">
        <w:rPr>
          <w:noProof/>
          <w:color w:val="000000"/>
          <w:sz w:val="24"/>
          <w:szCs w:val="24"/>
          <w:rtl/>
        </w:rPr>
        <w:t>באגוזים</w:t>
      </w:r>
      <w:r w:rsidRPr="001F1E90">
        <w:rPr>
          <w:noProof/>
          <w:sz w:val="24"/>
          <w:szCs w:val="24"/>
        </w:rPr>
        <w:tab/>
        <w:t>323</w:t>
      </w:r>
    </w:p>
    <w:p w14:paraId="755F6EC2" w14:textId="77777777" w:rsidR="00A56748" w:rsidRPr="001F1E90" w:rsidRDefault="00A56748" w:rsidP="00A56748">
      <w:pPr>
        <w:pStyle w:val="Index1"/>
        <w:tabs>
          <w:tab w:val="right" w:leader="dot" w:pos="4623"/>
        </w:tabs>
        <w:rPr>
          <w:noProof/>
          <w:sz w:val="24"/>
          <w:szCs w:val="24"/>
        </w:rPr>
      </w:pPr>
      <w:r w:rsidRPr="001F1E90">
        <w:rPr>
          <w:noProof/>
          <w:sz w:val="24"/>
          <w:szCs w:val="24"/>
          <w:rtl/>
        </w:rPr>
        <w:t>רוחץ במים הנותרים מן השתיה</w:t>
      </w:r>
      <w:r w:rsidRPr="001F1E90">
        <w:rPr>
          <w:noProof/>
          <w:sz w:val="24"/>
          <w:szCs w:val="24"/>
        </w:rPr>
        <w:tab/>
        <w:t>293</w:t>
      </w:r>
    </w:p>
    <w:p w14:paraId="692908C0" w14:textId="77777777" w:rsidR="00A56748" w:rsidRPr="001F1E90" w:rsidRDefault="00A56748" w:rsidP="00A56748">
      <w:pPr>
        <w:pStyle w:val="Index1"/>
        <w:tabs>
          <w:tab w:val="right" w:leader="dot" w:pos="4623"/>
        </w:tabs>
        <w:rPr>
          <w:noProof/>
          <w:sz w:val="24"/>
          <w:szCs w:val="24"/>
        </w:rPr>
      </w:pPr>
      <w:r w:rsidRPr="001F1E90">
        <w:rPr>
          <w:noProof/>
          <w:sz w:val="24"/>
          <w:szCs w:val="24"/>
          <w:rtl/>
        </w:rPr>
        <w:t>רוחץ רגליו זו על גב זו</w:t>
      </w:r>
      <w:r w:rsidRPr="001F1E90">
        <w:rPr>
          <w:noProof/>
          <w:sz w:val="24"/>
          <w:szCs w:val="24"/>
        </w:rPr>
        <w:tab/>
        <w:t>294</w:t>
      </w:r>
    </w:p>
    <w:p w14:paraId="6641ACC0" w14:textId="77777777" w:rsidR="00A56748" w:rsidRPr="001F1E90" w:rsidRDefault="00A56748" w:rsidP="00A56748">
      <w:pPr>
        <w:pStyle w:val="Index1"/>
        <w:tabs>
          <w:tab w:val="right" w:leader="dot" w:pos="4623"/>
        </w:tabs>
        <w:rPr>
          <w:noProof/>
          <w:sz w:val="24"/>
          <w:szCs w:val="24"/>
        </w:rPr>
      </w:pPr>
      <w:r w:rsidRPr="001F1E90">
        <w:rPr>
          <w:noProof/>
          <w:sz w:val="24"/>
          <w:szCs w:val="24"/>
          <w:rtl/>
        </w:rPr>
        <w:t>רחיצת ידים בין בשר עוף לדגים</w:t>
      </w:r>
      <w:r w:rsidRPr="001F1E90">
        <w:rPr>
          <w:noProof/>
          <w:sz w:val="24"/>
          <w:szCs w:val="24"/>
        </w:rPr>
        <w:tab/>
        <w:t>43</w:t>
      </w:r>
    </w:p>
    <w:p w14:paraId="008D3D63" w14:textId="77777777" w:rsidR="00A56748" w:rsidRPr="001F1E90" w:rsidRDefault="00A56748" w:rsidP="00A56748">
      <w:pPr>
        <w:pStyle w:val="Index1"/>
        <w:tabs>
          <w:tab w:val="right" w:leader="dot" w:pos="4623"/>
        </w:tabs>
        <w:rPr>
          <w:noProof/>
          <w:sz w:val="24"/>
          <w:szCs w:val="24"/>
        </w:rPr>
      </w:pPr>
      <w:r w:rsidRPr="001F1E90">
        <w:rPr>
          <w:noProof/>
          <w:sz w:val="24"/>
          <w:szCs w:val="24"/>
          <w:rtl/>
        </w:rPr>
        <w:t>רתיחה העולה ע</w:t>
      </w:r>
      <w:r w:rsidRPr="001F1E90">
        <w:rPr>
          <w:noProof/>
          <w:sz w:val="24"/>
          <w:szCs w:val="24"/>
        </w:rPr>
        <w:t>"</w:t>
      </w:r>
      <w:r w:rsidRPr="001F1E90">
        <w:rPr>
          <w:noProof/>
          <w:sz w:val="24"/>
          <w:szCs w:val="24"/>
          <w:rtl/>
        </w:rPr>
        <w:t>ג המשקה [קצף]</w:t>
      </w:r>
      <w:r w:rsidRPr="001F1E90">
        <w:rPr>
          <w:noProof/>
          <w:sz w:val="24"/>
          <w:szCs w:val="24"/>
        </w:rPr>
        <w:tab/>
        <w:t>362</w:t>
      </w:r>
    </w:p>
    <w:p w14:paraId="4578A734"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שאינו נזהר ליטול ידיו בדברים הצריכים נטילה</w:t>
      </w:r>
      <w:r w:rsidRPr="001F1E90">
        <w:rPr>
          <w:noProof/>
          <w:sz w:val="24"/>
          <w:szCs w:val="24"/>
        </w:rPr>
        <w:tab/>
        <w:t>273</w:t>
      </w:r>
    </w:p>
    <w:p w14:paraId="40B33E1F"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שאינו עומד בפני רבו</w:t>
      </w:r>
      <w:r w:rsidRPr="001F1E90">
        <w:rPr>
          <w:noProof/>
          <w:sz w:val="24"/>
          <w:szCs w:val="24"/>
        </w:rPr>
        <w:tab/>
        <w:t>273</w:t>
      </w:r>
    </w:p>
    <w:p w14:paraId="37631476" w14:textId="4DA2E916" w:rsidR="00A56748" w:rsidRPr="001F1E90" w:rsidRDefault="00A56748" w:rsidP="00A56748">
      <w:pPr>
        <w:pStyle w:val="Index1"/>
        <w:tabs>
          <w:tab w:val="right" w:leader="dot" w:pos="4623"/>
        </w:tabs>
        <w:rPr>
          <w:noProof/>
          <w:sz w:val="24"/>
          <w:szCs w:val="24"/>
        </w:rPr>
      </w:pPr>
      <w:r w:rsidRPr="001F1E90">
        <w:rPr>
          <w:noProof/>
          <w:sz w:val="24"/>
          <w:szCs w:val="24"/>
          <w:rtl/>
        </w:rPr>
        <w:t>שבת</w:t>
      </w:r>
      <w:r w:rsidR="001F1E90">
        <w:rPr>
          <w:noProof/>
          <w:sz w:val="24"/>
          <w:szCs w:val="24"/>
          <w:rtl/>
        </w:rPr>
        <w:t xml:space="preserve">: </w:t>
      </w:r>
      <w:r w:rsidRPr="001F1E90">
        <w:rPr>
          <w:noProof/>
          <w:sz w:val="24"/>
          <w:szCs w:val="24"/>
          <w:rtl/>
        </w:rPr>
        <w:t>צפרניים שנמצאו במקום דריסת אדם</w:t>
      </w:r>
      <w:r w:rsidRPr="001F1E90">
        <w:rPr>
          <w:noProof/>
          <w:sz w:val="24"/>
          <w:szCs w:val="24"/>
        </w:rPr>
        <w:tab/>
        <w:t>169</w:t>
      </w:r>
    </w:p>
    <w:p w14:paraId="6F14CD9A"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שולחן דומה למזבח</w:t>
      </w:r>
      <w:r w:rsidRPr="001F1E90">
        <w:rPr>
          <w:noProof/>
          <w:sz w:val="24"/>
          <w:szCs w:val="24"/>
        </w:rPr>
        <w:tab/>
        <w:t>207</w:t>
      </w:r>
    </w:p>
    <w:p w14:paraId="0C208BE1"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שום יבש</w:t>
      </w:r>
      <w:r w:rsidRPr="001F1E90">
        <w:rPr>
          <w:noProof/>
          <w:sz w:val="24"/>
          <w:szCs w:val="24"/>
        </w:rPr>
        <w:tab/>
        <w:t>140</w:t>
      </w:r>
    </w:p>
    <w:p w14:paraId="57A2DED3" w14:textId="1FDD19C8" w:rsidR="00A56748" w:rsidRPr="001F1E90" w:rsidRDefault="00A56748" w:rsidP="00A56748">
      <w:pPr>
        <w:pStyle w:val="Index1"/>
        <w:tabs>
          <w:tab w:val="right" w:leader="dot" w:pos="4623"/>
        </w:tabs>
        <w:rPr>
          <w:noProof/>
          <w:sz w:val="24"/>
          <w:szCs w:val="24"/>
        </w:rPr>
      </w:pPr>
      <w:r w:rsidRPr="001F1E90">
        <w:rPr>
          <w:noProof/>
          <w:sz w:val="24"/>
          <w:szCs w:val="24"/>
          <w:rtl/>
        </w:rPr>
        <w:t>שום כתוש קפוא</w:t>
      </w:r>
      <w:r w:rsidR="003114C4">
        <w:rPr>
          <w:rFonts w:hint="cs"/>
          <w:noProof/>
          <w:sz w:val="24"/>
          <w:szCs w:val="24"/>
          <w:rtl/>
        </w:rPr>
        <w:t xml:space="preserve"> </w:t>
      </w:r>
      <w:r w:rsidRPr="001F1E90">
        <w:rPr>
          <w:noProof/>
          <w:sz w:val="24"/>
          <w:szCs w:val="24"/>
        </w:rPr>
        <w:t>(frozen garlic cubes)</w:t>
      </w:r>
      <w:r w:rsidRPr="001F1E90">
        <w:rPr>
          <w:noProof/>
          <w:sz w:val="24"/>
          <w:szCs w:val="24"/>
        </w:rPr>
        <w:tab/>
        <w:t>141</w:t>
      </w:r>
    </w:p>
    <w:p w14:paraId="1E4B2550"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שום מבושל או מטוגן</w:t>
      </w:r>
      <w:r w:rsidRPr="001F1E90">
        <w:rPr>
          <w:noProof/>
          <w:sz w:val="24"/>
          <w:szCs w:val="24"/>
        </w:rPr>
        <w:tab/>
        <w:t>140</w:t>
      </w:r>
    </w:p>
    <w:p w14:paraId="43E32DAD"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שום פרסי</w:t>
      </w:r>
      <w:r w:rsidRPr="001F1E90">
        <w:rPr>
          <w:noProof/>
          <w:sz w:val="24"/>
          <w:szCs w:val="24"/>
        </w:rPr>
        <w:tab/>
        <w:t>140</w:t>
      </w:r>
    </w:p>
    <w:p w14:paraId="7D5C27DA"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שום קלוף שעבר עליו הלילה</w:t>
      </w:r>
      <w:r w:rsidRPr="001F1E90">
        <w:rPr>
          <w:noProof/>
          <w:sz w:val="24"/>
          <w:szCs w:val="24"/>
        </w:rPr>
        <w:tab/>
        <w:t>138</w:t>
      </w:r>
    </w:p>
    <w:p w14:paraId="5371C683"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שומר פתאים ה</w:t>
      </w:r>
      <w:r w:rsidRPr="001F1E90">
        <w:rPr>
          <w:noProof/>
          <w:sz w:val="24"/>
          <w:szCs w:val="24"/>
        </w:rPr>
        <w:t>'</w:t>
      </w:r>
      <w:r w:rsidRPr="001F1E90">
        <w:rPr>
          <w:noProof/>
          <w:sz w:val="24"/>
          <w:szCs w:val="24"/>
        </w:rPr>
        <w:tab/>
        <w:t>196</w:t>
      </w:r>
    </w:p>
    <w:p w14:paraId="4ED97438"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שופך משקה ועי</w:t>
      </w:r>
      <w:r w:rsidRPr="001F1E90">
        <w:rPr>
          <w:noProof/>
          <w:sz w:val="24"/>
          <w:szCs w:val="24"/>
        </w:rPr>
        <w:t>"</w:t>
      </w:r>
      <w:r w:rsidRPr="001F1E90">
        <w:rPr>
          <w:noProof/>
          <w:sz w:val="24"/>
          <w:szCs w:val="24"/>
          <w:rtl/>
        </w:rPr>
        <w:t>ז מעלה רתיחה</w:t>
      </w:r>
      <w:r w:rsidRPr="001F1E90">
        <w:rPr>
          <w:noProof/>
          <w:sz w:val="24"/>
          <w:szCs w:val="24"/>
        </w:rPr>
        <w:tab/>
        <w:t>362</w:t>
      </w:r>
    </w:p>
    <w:p w14:paraId="074C6003"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שותה מאמת המים העוברת בבית הקברות</w:t>
      </w:r>
      <w:r w:rsidRPr="001F1E90">
        <w:rPr>
          <w:noProof/>
          <w:sz w:val="24"/>
          <w:szCs w:val="24"/>
        </w:rPr>
        <w:tab/>
        <w:t>344</w:t>
      </w:r>
    </w:p>
    <w:p w14:paraId="180C1A80"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שותה מים שאולין</w:t>
      </w:r>
      <w:r w:rsidRPr="001F1E90">
        <w:rPr>
          <w:noProof/>
          <w:sz w:val="24"/>
          <w:szCs w:val="24"/>
        </w:rPr>
        <w:tab/>
        <w:t>154</w:t>
      </w:r>
    </w:p>
    <w:p w14:paraId="236157F3"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שותה מים</w:t>
      </w:r>
      <w:r w:rsidRPr="001F1E90">
        <w:rPr>
          <w:noProof/>
          <w:color w:val="000000"/>
          <w:sz w:val="24"/>
          <w:szCs w:val="24"/>
        </w:rPr>
        <w:t xml:space="preserve"> </w:t>
      </w:r>
      <w:r w:rsidRPr="001F1E90">
        <w:rPr>
          <w:noProof/>
          <w:color w:val="000000"/>
          <w:sz w:val="24"/>
          <w:szCs w:val="24"/>
          <w:rtl/>
        </w:rPr>
        <w:t>של שיורי רחיצה</w:t>
      </w:r>
      <w:r w:rsidRPr="001F1E90">
        <w:rPr>
          <w:noProof/>
          <w:sz w:val="24"/>
          <w:szCs w:val="24"/>
        </w:rPr>
        <w:tab/>
        <w:t>292</w:t>
      </w:r>
    </w:p>
    <w:p w14:paraId="6877C8A3"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שותה משקין מגולין שלן עליהם הלילה</w:t>
      </w:r>
      <w:r w:rsidRPr="001F1E90">
        <w:rPr>
          <w:noProof/>
          <w:sz w:val="24"/>
          <w:szCs w:val="24"/>
        </w:rPr>
        <w:tab/>
        <w:t>157</w:t>
      </w:r>
    </w:p>
    <w:p w14:paraId="5658FA5E" w14:textId="3D75FA6A" w:rsidR="00A56748" w:rsidRPr="001F1E90" w:rsidRDefault="00A56748" w:rsidP="00A56748">
      <w:pPr>
        <w:pStyle w:val="Index1"/>
        <w:tabs>
          <w:tab w:val="right" w:leader="dot" w:pos="4623"/>
        </w:tabs>
        <w:rPr>
          <w:noProof/>
          <w:sz w:val="24"/>
          <w:szCs w:val="24"/>
        </w:rPr>
      </w:pPr>
      <w:r w:rsidRPr="001F1E90">
        <w:rPr>
          <w:noProof/>
          <w:sz w:val="24"/>
          <w:szCs w:val="24"/>
          <w:rtl/>
        </w:rPr>
        <w:t>שיוף הציפרניים</w:t>
      </w:r>
      <w:r w:rsidR="003114C4">
        <w:rPr>
          <w:rFonts w:hint="cs"/>
          <w:noProof/>
          <w:sz w:val="24"/>
          <w:szCs w:val="24"/>
          <w:rtl/>
        </w:rPr>
        <w:t xml:space="preserve"> </w:t>
      </w:r>
      <w:r w:rsidRPr="001F1E90">
        <w:rPr>
          <w:noProof/>
          <w:sz w:val="24"/>
          <w:szCs w:val="24"/>
        </w:rPr>
        <w:t>(filing)</w:t>
      </w:r>
      <w:r w:rsidRPr="001F1E90">
        <w:rPr>
          <w:noProof/>
          <w:sz w:val="24"/>
          <w:szCs w:val="24"/>
        </w:rPr>
        <w:tab/>
        <w:t>173</w:t>
      </w:r>
    </w:p>
    <w:p w14:paraId="2E89CA3B" w14:textId="77777777" w:rsidR="00A56748" w:rsidRPr="001F1E90" w:rsidRDefault="00A56748" w:rsidP="00A56748">
      <w:pPr>
        <w:pStyle w:val="Index1"/>
        <w:tabs>
          <w:tab w:val="right" w:leader="dot" w:pos="4623"/>
        </w:tabs>
        <w:rPr>
          <w:noProof/>
          <w:sz w:val="24"/>
          <w:szCs w:val="24"/>
        </w:rPr>
      </w:pPr>
      <w:r w:rsidRPr="001F1E90">
        <w:rPr>
          <w:noProof/>
          <w:color w:val="000000"/>
          <w:sz w:val="24"/>
          <w:szCs w:val="24"/>
          <w:rtl/>
        </w:rPr>
        <w:t>שייר בהן</w:t>
      </w:r>
      <w:r w:rsidRPr="001F1E90">
        <w:rPr>
          <w:noProof/>
          <w:color w:val="000000"/>
          <w:sz w:val="24"/>
          <w:szCs w:val="24"/>
        </w:rPr>
        <w:t xml:space="preserve"> </w:t>
      </w:r>
      <w:r w:rsidRPr="001F1E90">
        <w:rPr>
          <w:noProof/>
          <w:color w:val="000000"/>
          <w:sz w:val="24"/>
          <w:szCs w:val="24"/>
          <w:rtl/>
        </w:rPr>
        <w:t>עיקרן או קליפתן</w:t>
      </w:r>
      <w:r w:rsidRPr="001F1E90">
        <w:rPr>
          <w:noProof/>
          <w:sz w:val="24"/>
          <w:szCs w:val="24"/>
        </w:rPr>
        <w:tab/>
        <w:t>130</w:t>
      </w:r>
    </w:p>
    <w:p w14:paraId="77200A5A" w14:textId="1BC225B1" w:rsidR="00A56748" w:rsidRPr="001F1E90" w:rsidRDefault="00A56748" w:rsidP="00A56748">
      <w:pPr>
        <w:pStyle w:val="Index1"/>
        <w:tabs>
          <w:tab w:val="right" w:leader="dot" w:pos="4623"/>
        </w:tabs>
        <w:rPr>
          <w:noProof/>
          <w:sz w:val="24"/>
          <w:szCs w:val="24"/>
        </w:rPr>
      </w:pPr>
      <w:r w:rsidRPr="001F1E90">
        <w:rPr>
          <w:noProof/>
          <w:sz w:val="24"/>
          <w:szCs w:val="24"/>
          <w:rtl/>
        </w:rPr>
        <w:t>שימוש בסמים</w:t>
      </w:r>
      <w:r w:rsidR="003114C4">
        <w:rPr>
          <w:rFonts w:hint="cs"/>
          <w:noProof/>
          <w:sz w:val="24"/>
          <w:szCs w:val="24"/>
          <w:rtl/>
        </w:rPr>
        <w:t xml:space="preserve"> </w:t>
      </w:r>
      <w:r w:rsidRPr="001F1E90">
        <w:rPr>
          <w:noProof/>
          <w:sz w:val="24"/>
          <w:szCs w:val="24"/>
        </w:rPr>
        <w:t>(drugs)</w:t>
      </w:r>
      <w:r w:rsidRPr="001F1E90">
        <w:rPr>
          <w:noProof/>
          <w:sz w:val="24"/>
          <w:szCs w:val="24"/>
        </w:rPr>
        <w:tab/>
        <w:t>117</w:t>
      </w:r>
    </w:p>
    <w:p w14:paraId="233A257E"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שינה עם הרגלים לכיוון פתח החדר</w:t>
      </w:r>
      <w:r w:rsidRPr="001F1E90">
        <w:rPr>
          <w:noProof/>
          <w:sz w:val="24"/>
          <w:szCs w:val="24"/>
        </w:rPr>
        <w:tab/>
        <w:t>70</w:t>
      </w:r>
    </w:p>
    <w:p w14:paraId="08BD23ED" w14:textId="554A161F" w:rsidR="00A56748" w:rsidRPr="001F1E90" w:rsidRDefault="00A56748" w:rsidP="00A56748">
      <w:pPr>
        <w:pStyle w:val="Index1"/>
        <w:tabs>
          <w:tab w:val="right" w:leader="dot" w:pos="4623"/>
        </w:tabs>
        <w:rPr>
          <w:noProof/>
          <w:sz w:val="24"/>
          <w:szCs w:val="24"/>
        </w:rPr>
      </w:pPr>
      <w:r w:rsidRPr="001F1E90">
        <w:rPr>
          <w:noProof/>
          <w:sz w:val="24"/>
          <w:szCs w:val="24"/>
          <w:rtl/>
        </w:rPr>
        <w:t>שם</w:t>
      </w:r>
      <w:r w:rsidR="003114C4">
        <w:rPr>
          <w:rFonts w:hint="cs"/>
          <w:noProof/>
          <w:sz w:val="24"/>
          <w:szCs w:val="24"/>
          <w:rtl/>
        </w:rPr>
        <w:t xml:space="preserve"> "</w:t>
      </w:r>
      <w:r w:rsidRPr="001F1E90">
        <w:rPr>
          <w:noProof/>
          <w:sz w:val="24"/>
          <w:szCs w:val="24"/>
          <w:rtl/>
        </w:rPr>
        <w:t>חשמל</w:t>
      </w:r>
      <w:r w:rsidRPr="001F1E90">
        <w:rPr>
          <w:noProof/>
          <w:sz w:val="24"/>
          <w:szCs w:val="24"/>
        </w:rPr>
        <w:t>"</w:t>
      </w:r>
      <w:r w:rsidRPr="001F1E90">
        <w:rPr>
          <w:noProof/>
          <w:sz w:val="24"/>
          <w:szCs w:val="24"/>
        </w:rPr>
        <w:tab/>
        <w:t>236</w:t>
      </w:r>
    </w:p>
    <w:p w14:paraId="5B17E3B5"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שמות של מלאכים</w:t>
      </w:r>
      <w:r w:rsidRPr="001F1E90">
        <w:rPr>
          <w:noProof/>
          <w:sz w:val="24"/>
          <w:szCs w:val="24"/>
        </w:rPr>
        <w:tab/>
        <w:t>235</w:t>
      </w:r>
    </w:p>
    <w:p w14:paraId="3E8781D4"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שמירת אבל</w:t>
      </w:r>
      <w:r w:rsidRPr="001F1E90">
        <w:rPr>
          <w:noProof/>
          <w:sz w:val="24"/>
          <w:szCs w:val="24"/>
        </w:rPr>
        <w:tab/>
        <w:t>254</w:t>
      </w:r>
    </w:p>
    <w:p w14:paraId="6F8C6B25"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שמירת חולה</w:t>
      </w:r>
      <w:r w:rsidRPr="001F1E90">
        <w:rPr>
          <w:noProof/>
          <w:sz w:val="24"/>
          <w:szCs w:val="24"/>
        </w:rPr>
        <w:tab/>
        <w:t>246</w:t>
      </w:r>
    </w:p>
    <w:p w14:paraId="78F74F11"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שמירת חתן וכלה</w:t>
      </w:r>
      <w:r w:rsidRPr="001F1E90">
        <w:rPr>
          <w:noProof/>
          <w:sz w:val="24"/>
          <w:szCs w:val="24"/>
        </w:rPr>
        <w:tab/>
        <w:t>249</w:t>
      </w:r>
    </w:p>
    <w:p w14:paraId="42A13D48"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שמירת יולדת</w:t>
      </w:r>
      <w:r w:rsidRPr="001F1E90">
        <w:rPr>
          <w:noProof/>
          <w:sz w:val="24"/>
          <w:szCs w:val="24"/>
        </w:rPr>
        <w:tab/>
        <w:t>247</w:t>
      </w:r>
    </w:p>
    <w:p w14:paraId="3EB8C19B"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שמירת</w:t>
      </w:r>
      <w:r w:rsidRPr="001F1E90">
        <w:rPr>
          <w:noProof/>
          <w:sz w:val="24"/>
          <w:szCs w:val="24"/>
        </w:rPr>
        <w:t xml:space="preserve"> </w:t>
      </w:r>
      <w:r w:rsidRPr="001F1E90">
        <w:rPr>
          <w:noProof/>
          <w:sz w:val="24"/>
          <w:szCs w:val="24"/>
          <w:rtl/>
        </w:rPr>
        <w:t>תלמיד חכם</w:t>
      </w:r>
      <w:r w:rsidRPr="001F1E90">
        <w:rPr>
          <w:noProof/>
          <w:sz w:val="24"/>
          <w:szCs w:val="24"/>
        </w:rPr>
        <w:t xml:space="preserve"> </w:t>
      </w:r>
      <w:r w:rsidRPr="001F1E90">
        <w:rPr>
          <w:noProof/>
          <w:sz w:val="24"/>
          <w:szCs w:val="24"/>
          <w:rtl/>
        </w:rPr>
        <w:t>בלילה</w:t>
      </w:r>
      <w:r w:rsidRPr="001F1E90">
        <w:rPr>
          <w:noProof/>
          <w:sz w:val="24"/>
          <w:szCs w:val="24"/>
        </w:rPr>
        <w:tab/>
        <w:t>254</w:t>
      </w:r>
    </w:p>
    <w:p w14:paraId="50E837F7" w14:textId="5F4EADEB" w:rsidR="00A56748" w:rsidRPr="001F1E90" w:rsidRDefault="00A56748" w:rsidP="00A56748">
      <w:pPr>
        <w:pStyle w:val="Index1"/>
        <w:tabs>
          <w:tab w:val="right" w:leader="dot" w:pos="4623"/>
        </w:tabs>
        <w:rPr>
          <w:noProof/>
          <w:sz w:val="24"/>
          <w:szCs w:val="24"/>
        </w:rPr>
      </w:pPr>
      <w:r w:rsidRPr="001F1E90">
        <w:rPr>
          <w:noProof/>
          <w:sz w:val="24"/>
          <w:szCs w:val="24"/>
          <w:rtl/>
        </w:rPr>
        <w:t>שמן</w:t>
      </w:r>
      <w:r w:rsidRPr="001F1E90">
        <w:rPr>
          <w:noProof/>
          <w:sz w:val="24"/>
          <w:szCs w:val="24"/>
        </w:rPr>
        <w:t xml:space="preserve"> </w:t>
      </w:r>
      <w:r w:rsidRPr="001F1E90">
        <w:rPr>
          <w:noProof/>
          <w:sz w:val="24"/>
          <w:szCs w:val="24"/>
          <w:rtl/>
        </w:rPr>
        <w:t>של נרות מצוה</w:t>
      </w:r>
      <w:r w:rsidR="003114C4">
        <w:rPr>
          <w:rFonts w:hint="cs"/>
          <w:noProof/>
          <w:sz w:val="24"/>
          <w:szCs w:val="24"/>
          <w:rtl/>
        </w:rPr>
        <w:t xml:space="preserve"> (</w:t>
      </w:r>
      <w:r w:rsidRPr="001F1E90">
        <w:rPr>
          <w:noProof/>
          <w:sz w:val="24"/>
          <w:szCs w:val="24"/>
          <w:rtl/>
        </w:rPr>
        <w:t>חנוכה, שבת</w:t>
      </w:r>
      <w:r w:rsidR="003114C4">
        <w:rPr>
          <w:rFonts w:hint="cs"/>
          <w:noProof/>
          <w:sz w:val="24"/>
          <w:szCs w:val="24"/>
          <w:rtl/>
        </w:rPr>
        <w:t xml:space="preserve">) </w:t>
      </w:r>
      <w:r w:rsidRPr="001F1E90">
        <w:rPr>
          <w:noProof/>
          <w:sz w:val="24"/>
          <w:szCs w:val="24"/>
          <w:rtl/>
        </w:rPr>
        <w:t>שהיה</w:t>
      </w:r>
      <w:r w:rsidRPr="001F1E90">
        <w:rPr>
          <w:noProof/>
          <w:sz w:val="24"/>
          <w:szCs w:val="24"/>
        </w:rPr>
        <w:t xml:space="preserve"> </w:t>
      </w:r>
      <w:r w:rsidRPr="001F1E90">
        <w:rPr>
          <w:noProof/>
          <w:sz w:val="24"/>
          <w:szCs w:val="24"/>
          <w:rtl/>
        </w:rPr>
        <w:t>תחת המטה</w:t>
      </w:r>
      <w:r w:rsidRPr="001F1E90">
        <w:rPr>
          <w:noProof/>
          <w:sz w:val="24"/>
          <w:szCs w:val="24"/>
        </w:rPr>
        <w:tab/>
        <w:t>113</w:t>
      </w:r>
    </w:p>
    <w:p w14:paraId="77B7E4B4" w14:textId="77777777" w:rsidR="00A56748" w:rsidRPr="001F1E90" w:rsidRDefault="00A56748" w:rsidP="00A56748">
      <w:pPr>
        <w:pStyle w:val="Index1"/>
        <w:tabs>
          <w:tab w:val="right" w:leader="dot" w:pos="4623"/>
        </w:tabs>
        <w:rPr>
          <w:noProof/>
          <w:sz w:val="24"/>
          <w:szCs w:val="24"/>
        </w:rPr>
      </w:pPr>
      <w:r w:rsidRPr="001F1E90">
        <w:rPr>
          <w:rFonts w:eastAsia="SimSun"/>
          <w:noProof/>
          <w:sz w:val="24"/>
          <w:szCs w:val="24"/>
          <w:rtl/>
          <w:lang w:eastAsia="zh-CN"/>
        </w:rPr>
        <w:t>שנים</w:t>
      </w:r>
      <w:r w:rsidRPr="001F1E90">
        <w:rPr>
          <w:rFonts w:eastAsia="SimSun"/>
          <w:noProof/>
          <w:sz w:val="24"/>
          <w:szCs w:val="24"/>
          <w:lang w:eastAsia="zh-CN"/>
        </w:rPr>
        <w:t xml:space="preserve"> </w:t>
      </w:r>
      <w:r w:rsidRPr="001F1E90">
        <w:rPr>
          <w:rFonts w:eastAsia="SimSun"/>
          <w:noProof/>
          <w:sz w:val="24"/>
          <w:szCs w:val="24"/>
          <w:rtl/>
          <w:lang w:eastAsia="zh-CN"/>
        </w:rPr>
        <w:t>מקרא ואחד תרגום בלילה</w:t>
      </w:r>
      <w:r w:rsidRPr="001F1E90">
        <w:rPr>
          <w:noProof/>
          <w:sz w:val="24"/>
          <w:szCs w:val="24"/>
        </w:rPr>
        <w:tab/>
        <w:t>227</w:t>
      </w:r>
    </w:p>
    <w:p w14:paraId="64CDD5C2"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שרוי בלא אשה</w:t>
      </w:r>
      <w:r w:rsidRPr="001F1E90">
        <w:rPr>
          <w:noProof/>
          <w:sz w:val="24"/>
          <w:szCs w:val="24"/>
        </w:rPr>
        <w:tab/>
        <w:t>319</w:t>
      </w:r>
    </w:p>
    <w:p w14:paraId="478E63CB"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שתה כל משקה ולא שתה מים</w:t>
      </w:r>
      <w:r w:rsidRPr="001F1E90">
        <w:rPr>
          <w:noProof/>
          <w:sz w:val="24"/>
          <w:szCs w:val="24"/>
        </w:rPr>
        <w:tab/>
        <w:t>375</w:t>
      </w:r>
    </w:p>
    <w:p w14:paraId="3C97474D"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שתיית מים בשעת התקופה</w:t>
      </w:r>
      <w:r w:rsidRPr="001F1E90">
        <w:rPr>
          <w:noProof/>
          <w:sz w:val="24"/>
          <w:szCs w:val="24"/>
        </w:rPr>
        <w:tab/>
        <w:t>120</w:t>
      </w:r>
    </w:p>
    <w:p w14:paraId="129725AC" w14:textId="77777777" w:rsidR="00A56748" w:rsidRPr="001F1E90" w:rsidRDefault="00A56748" w:rsidP="00A56748">
      <w:pPr>
        <w:pStyle w:val="Index1"/>
        <w:tabs>
          <w:tab w:val="right" w:leader="dot" w:pos="4623"/>
        </w:tabs>
        <w:rPr>
          <w:noProof/>
          <w:sz w:val="24"/>
          <w:szCs w:val="24"/>
        </w:rPr>
      </w:pPr>
      <w:r w:rsidRPr="001F1E90">
        <w:rPr>
          <w:noProof/>
          <w:sz w:val="24"/>
          <w:szCs w:val="24"/>
          <w:rtl/>
        </w:rPr>
        <w:t>שתיית מים מרובים</w:t>
      </w:r>
      <w:r w:rsidRPr="001F1E90">
        <w:rPr>
          <w:noProof/>
          <w:sz w:val="24"/>
          <w:szCs w:val="24"/>
        </w:rPr>
        <w:tab/>
        <w:t>324</w:t>
      </w:r>
    </w:p>
    <w:p w14:paraId="4B8D0303" w14:textId="1FAEDBD4" w:rsidR="00A56748" w:rsidRPr="001F1E90" w:rsidRDefault="00A56748" w:rsidP="00A56748">
      <w:pPr>
        <w:pStyle w:val="Index1"/>
        <w:tabs>
          <w:tab w:val="right" w:leader="dot" w:pos="4623"/>
        </w:tabs>
        <w:rPr>
          <w:noProof/>
          <w:sz w:val="24"/>
          <w:szCs w:val="24"/>
        </w:rPr>
      </w:pPr>
      <w:r w:rsidRPr="001F1E90">
        <w:rPr>
          <w:noProof/>
          <w:sz w:val="24"/>
          <w:szCs w:val="24"/>
          <w:rtl/>
        </w:rPr>
        <w:t>תא מטען של אוטובוס</w:t>
      </w:r>
      <w:r w:rsidR="003114C4">
        <w:rPr>
          <w:rFonts w:hint="cs"/>
          <w:noProof/>
          <w:sz w:val="24"/>
          <w:szCs w:val="24"/>
          <w:rtl/>
        </w:rPr>
        <w:t xml:space="preserve"> </w:t>
      </w:r>
      <w:r w:rsidRPr="001F1E90">
        <w:rPr>
          <w:noProof/>
          <w:sz w:val="24"/>
          <w:szCs w:val="24"/>
        </w:rPr>
        <w:t>(bus)</w:t>
      </w:r>
      <w:r w:rsidRPr="001F1E90">
        <w:rPr>
          <w:noProof/>
          <w:sz w:val="24"/>
          <w:szCs w:val="24"/>
        </w:rPr>
        <w:tab/>
        <w:t>109</w:t>
      </w:r>
    </w:p>
    <w:p w14:paraId="7BB96786" w14:textId="69B5052F" w:rsidR="00A56748" w:rsidRPr="001F1E90" w:rsidRDefault="00A56748" w:rsidP="00A56748">
      <w:pPr>
        <w:pStyle w:val="Index1"/>
        <w:tabs>
          <w:tab w:val="right" w:leader="dot" w:pos="4623"/>
        </w:tabs>
        <w:rPr>
          <w:noProof/>
          <w:sz w:val="24"/>
          <w:szCs w:val="24"/>
        </w:rPr>
      </w:pPr>
      <w:r w:rsidRPr="001F1E90">
        <w:rPr>
          <w:noProof/>
          <w:sz w:val="24"/>
          <w:szCs w:val="24"/>
          <w:rtl/>
        </w:rPr>
        <w:t>תגלחת ראשונה לקטן בר</w:t>
      </w:r>
      <w:r w:rsidRPr="001F1E90">
        <w:rPr>
          <w:noProof/>
          <w:sz w:val="24"/>
          <w:szCs w:val="24"/>
        </w:rPr>
        <w:t>"</w:t>
      </w:r>
      <w:r w:rsidRPr="001F1E90">
        <w:rPr>
          <w:noProof/>
          <w:sz w:val="24"/>
          <w:szCs w:val="24"/>
          <w:rtl/>
        </w:rPr>
        <w:t>ח</w:t>
      </w:r>
      <w:r w:rsidR="001F1E90">
        <w:rPr>
          <w:noProof/>
          <w:sz w:val="24"/>
          <w:szCs w:val="24"/>
          <w:rtl/>
        </w:rPr>
        <w:t xml:space="preserve">: </w:t>
      </w:r>
      <w:r w:rsidRPr="001F1E90">
        <w:rPr>
          <w:noProof/>
          <w:sz w:val="24"/>
          <w:szCs w:val="24"/>
          <w:rtl/>
        </w:rPr>
        <w:t>חלקאה</w:t>
      </w:r>
      <w:r w:rsidRPr="001F1E90">
        <w:rPr>
          <w:noProof/>
          <w:sz w:val="24"/>
          <w:szCs w:val="24"/>
        </w:rPr>
        <w:tab/>
        <w:t>175</w:t>
      </w:r>
    </w:p>
    <w:p w14:paraId="12C56CEE" w14:textId="77777777" w:rsidR="00A56748" w:rsidRPr="001F1E90" w:rsidRDefault="00A56748" w:rsidP="00A56748">
      <w:pPr>
        <w:pStyle w:val="Index1"/>
        <w:tabs>
          <w:tab w:val="right" w:leader="dot" w:pos="4623"/>
        </w:tabs>
        <w:rPr>
          <w:noProof/>
          <w:sz w:val="24"/>
          <w:szCs w:val="24"/>
        </w:rPr>
      </w:pPr>
      <w:r w:rsidRPr="001F1E90">
        <w:rPr>
          <w:noProof/>
          <w:sz w:val="24"/>
          <w:szCs w:val="24"/>
          <w:rtl/>
        </w:rPr>
        <w:t>תהילים בלילה</w:t>
      </w:r>
      <w:r w:rsidRPr="001F1E90">
        <w:rPr>
          <w:noProof/>
          <w:sz w:val="24"/>
          <w:szCs w:val="24"/>
        </w:rPr>
        <w:tab/>
        <w:t>228</w:t>
      </w:r>
    </w:p>
    <w:p w14:paraId="3AF093A5" w14:textId="77777777" w:rsidR="00A56748" w:rsidRPr="001F1E90" w:rsidRDefault="00A56748" w:rsidP="00A56748">
      <w:pPr>
        <w:pStyle w:val="Index1"/>
        <w:tabs>
          <w:tab w:val="right" w:leader="dot" w:pos="4623"/>
        </w:tabs>
        <w:rPr>
          <w:noProof/>
          <w:sz w:val="24"/>
          <w:szCs w:val="24"/>
        </w:rPr>
      </w:pPr>
      <w:r w:rsidRPr="001F1E90">
        <w:rPr>
          <w:noProof/>
          <w:sz w:val="24"/>
          <w:szCs w:val="24"/>
          <w:rtl/>
        </w:rPr>
        <w:t>תופר</w:t>
      </w:r>
      <w:r w:rsidRPr="001F1E90">
        <w:rPr>
          <w:noProof/>
          <w:sz w:val="24"/>
          <w:szCs w:val="24"/>
        </w:rPr>
        <w:t xml:space="preserve"> </w:t>
      </w:r>
      <w:r w:rsidRPr="001F1E90">
        <w:rPr>
          <w:noProof/>
          <w:sz w:val="24"/>
          <w:szCs w:val="24"/>
          <w:rtl/>
        </w:rPr>
        <w:t>בגדיו עליו כשהוא לבוש</w:t>
      </w:r>
      <w:r w:rsidRPr="001F1E90">
        <w:rPr>
          <w:noProof/>
          <w:sz w:val="24"/>
          <w:szCs w:val="24"/>
        </w:rPr>
        <w:tab/>
        <w:t>301</w:t>
      </w:r>
    </w:p>
    <w:p w14:paraId="3A5CE8B9" w14:textId="77777777" w:rsidR="00A56748" w:rsidRPr="001F1E90" w:rsidRDefault="00A56748" w:rsidP="00A56748">
      <w:pPr>
        <w:pStyle w:val="Index1"/>
        <w:tabs>
          <w:tab w:val="right" w:leader="dot" w:pos="4623"/>
        </w:tabs>
        <w:rPr>
          <w:noProof/>
          <w:sz w:val="24"/>
          <w:szCs w:val="24"/>
        </w:rPr>
      </w:pPr>
      <w:r w:rsidRPr="001F1E90">
        <w:rPr>
          <w:noProof/>
          <w:sz w:val="24"/>
          <w:szCs w:val="24"/>
          <w:rtl/>
        </w:rPr>
        <w:t>תחת הישן, לא מטה</w:t>
      </w:r>
      <w:r w:rsidRPr="001F1E90">
        <w:rPr>
          <w:noProof/>
          <w:sz w:val="24"/>
          <w:szCs w:val="24"/>
        </w:rPr>
        <w:tab/>
        <w:t>99</w:t>
      </w:r>
    </w:p>
    <w:p w14:paraId="1958DB80" w14:textId="58278FFD" w:rsidR="00A56748" w:rsidRPr="001F1E90" w:rsidRDefault="00A56748" w:rsidP="00A56748">
      <w:pPr>
        <w:pStyle w:val="Index1"/>
        <w:tabs>
          <w:tab w:val="right" w:leader="dot" w:pos="4623"/>
        </w:tabs>
        <w:rPr>
          <w:noProof/>
          <w:sz w:val="24"/>
          <w:szCs w:val="24"/>
        </w:rPr>
      </w:pPr>
      <w:r w:rsidRPr="001F1E90">
        <w:rPr>
          <w:noProof/>
          <w:sz w:val="24"/>
          <w:szCs w:val="24"/>
          <w:rtl/>
        </w:rPr>
        <w:t>תחת המושב ב'מחלקה ראשונה</w:t>
      </w:r>
      <w:r w:rsidR="008F1660">
        <w:rPr>
          <w:rFonts w:hint="cs"/>
          <w:noProof/>
          <w:sz w:val="24"/>
          <w:szCs w:val="24"/>
          <w:rtl/>
        </w:rPr>
        <w:t xml:space="preserve">' </w:t>
      </w:r>
      <w:r w:rsidRPr="001F1E90">
        <w:rPr>
          <w:noProof/>
          <w:sz w:val="24"/>
          <w:szCs w:val="24"/>
        </w:rPr>
        <w:t>(first class)</w:t>
      </w:r>
      <w:r w:rsidRPr="001F1E90">
        <w:rPr>
          <w:noProof/>
          <w:sz w:val="24"/>
          <w:szCs w:val="24"/>
        </w:rPr>
        <w:tab/>
        <w:t>106</w:t>
      </w:r>
    </w:p>
    <w:p w14:paraId="00E96C42" w14:textId="22769231" w:rsidR="00A56748" w:rsidRPr="001F1E90" w:rsidRDefault="00A56748" w:rsidP="00A56748">
      <w:pPr>
        <w:pStyle w:val="Index1"/>
        <w:tabs>
          <w:tab w:val="right" w:leader="dot" w:pos="4623"/>
        </w:tabs>
        <w:rPr>
          <w:noProof/>
          <w:sz w:val="24"/>
          <w:szCs w:val="24"/>
        </w:rPr>
      </w:pPr>
      <w:r w:rsidRPr="001F1E90">
        <w:rPr>
          <w:noProof/>
          <w:sz w:val="24"/>
          <w:szCs w:val="24"/>
          <w:rtl/>
        </w:rPr>
        <w:t>תחת המטה בספינה</w:t>
      </w:r>
      <w:r w:rsidR="008F1660">
        <w:rPr>
          <w:rFonts w:hint="cs"/>
          <w:noProof/>
          <w:sz w:val="24"/>
          <w:szCs w:val="24"/>
          <w:rtl/>
        </w:rPr>
        <w:t xml:space="preserve"> </w:t>
      </w:r>
      <w:r w:rsidRPr="001F1E90">
        <w:rPr>
          <w:noProof/>
          <w:sz w:val="24"/>
          <w:szCs w:val="24"/>
        </w:rPr>
        <w:t>(boat)</w:t>
      </w:r>
      <w:r w:rsidRPr="001F1E90">
        <w:rPr>
          <w:noProof/>
          <w:sz w:val="24"/>
          <w:szCs w:val="24"/>
        </w:rPr>
        <w:tab/>
        <w:t>109</w:t>
      </w:r>
    </w:p>
    <w:p w14:paraId="15EAE0A4" w14:textId="77777777" w:rsidR="00A56748" w:rsidRPr="001F1E90" w:rsidRDefault="00A56748" w:rsidP="00A56748">
      <w:pPr>
        <w:pStyle w:val="Index1"/>
        <w:tabs>
          <w:tab w:val="right" w:leader="dot" w:pos="4623"/>
        </w:tabs>
        <w:rPr>
          <w:noProof/>
          <w:sz w:val="24"/>
          <w:szCs w:val="24"/>
        </w:rPr>
      </w:pPr>
      <w:r w:rsidRPr="001F1E90">
        <w:rPr>
          <w:noProof/>
          <w:sz w:val="24"/>
          <w:szCs w:val="24"/>
          <w:rtl/>
        </w:rPr>
        <w:t>תחת המטה רק כהרף עין</w:t>
      </w:r>
      <w:r w:rsidRPr="001F1E90">
        <w:rPr>
          <w:noProof/>
          <w:sz w:val="24"/>
          <w:szCs w:val="24"/>
        </w:rPr>
        <w:tab/>
        <w:t>82</w:t>
      </w:r>
    </w:p>
    <w:p w14:paraId="6EB8C40D" w14:textId="46FF020E" w:rsidR="00A56748" w:rsidRPr="001F1E90" w:rsidRDefault="00A56748" w:rsidP="00A56748">
      <w:pPr>
        <w:pStyle w:val="Index1"/>
        <w:tabs>
          <w:tab w:val="right" w:leader="dot" w:pos="4623"/>
        </w:tabs>
        <w:rPr>
          <w:noProof/>
          <w:sz w:val="24"/>
          <w:szCs w:val="24"/>
        </w:rPr>
      </w:pPr>
      <w:r w:rsidRPr="001F1E90">
        <w:rPr>
          <w:noProof/>
          <w:sz w:val="24"/>
          <w:szCs w:val="24"/>
          <w:rtl/>
        </w:rPr>
        <w:t>תחת המטה</w:t>
      </w:r>
      <w:r w:rsidR="001F1E90">
        <w:rPr>
          <w:noProof/>
          <w:sz w:val="24"/>
          <w:szCs w:val="24"/>
          <w:rtl/>
        </w:rPr>
        <w:t xml:space="preserve">: </w:t>
      </w:r>
      <w:r w:rsidRPr="001F1E90">
        <w:rPr>
          <w:noProof/>
          <w:sz w:val="24"/>
          <w:szCs w:val="24"/>
          <w:rtl/>
        </w:rPr>
        <w:t>אוכלים של מצוה</w:t>
      </w:r>
      <w:r w:rsidRPr="001F1E90">
        <w:rPr>
          <w:noProof/>
          <w:sz w:val="24"/>
          <w:szCs w:val="24"/>
        </w:rPr>
        <w:tab/>
        <w:t>111</w:t>
      </w:r>
    </w:p>
    <w:p w14:paraId="41460F36" w14:textId="77777777" w:rsidR="00A56748" w:rsidRPr="001F1E90" w:rsidRDefault="00A56748" w:rsidP="00A56748">
      <w:pPr>
        <w:pStyle w:val="Index1"/>
        <w:tabs>
          <w:tab w:val="right" w:leader="dot" w:pos="4623"/>
        </w:tabs>
        <w:rPr>
          <w:noProof/>
          <w:sz w:val="24"/>
          <w:szCs w:val="24"/>
        </w:rPr>
      </w:pPr>
      <w:r w:rsidRPr="001F1E90">
        <w:rPr>
          <w:noProof/>
          <w:sz w:val="24"/>
          <w:szCs w:val="24"/>
          <w:rtl/>
        </w:rPr>
        <w:t>תחת מטה שישנו עליה ביום</w:t>
      </w:r>
      <w:r w:rsidRPr="001F1E90">
        <w:rPr>
          <w:noProof/>
          <w:sz w:val="24"/>
          <w:szCs w:val="24"/>
        </w:rPr>
        <w:tab/>
        <w:t>110</w:t>
      </w:r>
    </w:p>
    <w:p w14:paraId="37C25CD0" w14:textId="77777777" w:rsidR="00A56748" w:rsidRPr="001F1E90" w:rsidRDefault="00A56748" w:rsidP="00A56748">
      <w:pPr>
        <w:pStyle w:val="Index1"/>
        <w:tabs>
          <w:tab w:val="right" w:leader="dot" w:pos="4623"/>
        </w:tabs>
        <w:rPr>
          <w:noProof/>
          <w:sz w:val="24"/>
          <w:szCs w:val="24"/>
        </w:rPr>
      </w:pPr>
      <w:r w:rsidRPr="001F1E90">
        <w:rPr>
          <w:noProof/>
          <w:sz w:val="24"/>
          <w:szCs w:val="24"/>
          <w:rtl/>
        </w:rPr>
        <w:t>תחת מיטתו של עכו</w:t>
      </w:r>
      <w:r w:rsidRPr="001F1E90">
        <w:rPr>
          <w:noProof/>
          <w:sz w:val="24"/>
          <w:szCs w:val="24"/>
        </w:rPr>
        <w:t>"</w:t>
      </w:r>
      <w:r w:rsidRPr="001F1E90">
        <w:rPr>
          <w:noProof/>
          <w:sz w:val="24"/>
          <w:szCs w:val="24"/>
          <w:rtl/>
        </w:rPr>
        <w:t>ם</w:t>
      </w:r>
      <w:r w:rsidRPr="001F1E90">
        <w:rPr>
          <w:noProof/>
          <w:sz w:val="24"/>
          <w:szCs w:val="24"/>
        </w:rPr>
        <w:tab/>
        <w:t>89</w:t>
      </w:r>
    </w:p>
    <w:p w14:paraId="366F7B5E" w14:textId="77777777" w:rsidR="00A56748" w:rsidRPr="001F1E90" w:rsidRDefault="00A56748" w:rsidP="00A56748">
      <w:pPr>
        <w:pStyle w:val="Index1"/>
        <w:tabs>
          <w:tab w:val="right" w:leader="dot" w:pos="4623"/>
        </w:tabs>
        <w:rPr>
          <w:noProof/>
          <w:sz w:val="24"/>
          <w:szCs w:val="24"/>
        </w:rPr>
      </w:pPr>
      <w:r w:rsidRPr="001F1E90">
        <w:rPr>
          <w:noProof/>
          <w:sz w:val="24"/>
          <w:szCs w:val="24"/>
          <w:rtl/>
        </w:rPr>
        <w:t>תחת עריסה</w:t>
      </w:r>
      <w:r w:rsidRPr="001F1E90">
        <w:rPr>
          <w:noProof/>
          <w:sz w:val="24"/>
          <w:szCs w:val="24"/>
        </w:rPr>
        <w:t xml:space="preserve"> (crib) </w:t>
      </w:r>
      <w:r w:rsidRPr="001F1E90">
        <w:rPr>
          <w:noProof/>
          <w:sz w:val="24"/>
          <w:szCs w:val="24"/>
          <w:rtl/>
        </w:rPr>
        <w:t>של תינוק</w:t>
      </w:r>
      <w:r w:rsidRPr="001F1E90">
        <w:rPr>
          <w:noProof/>
          <w:sz w:val="24"/>
          <w:szCs w:val="24"/>
        </w:rPr>
        <w:tab/>
        <w:t>110</w:t>
      </w:r>
    </w:p>
    <w:p w14:paraId="6DDC9CE3" w14:textId="77777777" w:rsidR="00A56748" w:rsidRPr="001F1E90" w:rsidRDefault="00A56748" w:rsidP="00A56748">
      <w:pPr>
        <w:pStyle w:val="Index1"/>
        <w:tabs>
          <w:tab w:val="right" w:leader="dot" w:pos="4623"/>
        </w:tabs>
        <w:rPr>
          <w:noProof/>
          <w:sz w:val="24"/>
          <w:szCs w:val="24"/>
        </w:rPr>
      </w:pPr>
      <w:r w:rsidRPr="001F1E90">
        <w:rPr>
          <w:noProof/>
          <w:sz w:val="24"/>
          <w:szCs w:val="24"/>
          <w:rtl/>
        </w:rPr>
        <w:t>תחת שחיו</w:t>
      </w:r>
      <w:r w:rsidRPr="001F1E90">
        <w:rPr>
          <w:noProof/>
          <w:sz w:val="24"/>
          <w:szCs w:val="24"/>
        </w:rPr>
        <w:tab/>
        <w:t>67</w:t>
      </w:r>
    </w:p>
    <w:p w14:paraId="437BA534" w14:textId="77777777" w:rsidR="00A56748" w:rsidRPr="001F1E90" w:rsidRDefault="00A56748" w:rsidP="00A56748">
      <w:pPr>
        <w:pStyle w:val="Index1"/>
        <w:tabs>
          <w:tab w:val="right" w:leader="dot" w:pos="4623"/>
        </w:tabs>
        <w:rPr>
          <w:noProof/>
          <w:sz w:val="24"/>
          <w:szCs w:val="24"/>
        </w:rPr>
      </w:pPr>
      <w:r w:rsidRPr="001F1E90">
        <w:rPr>
          <w:noProof/>
          <w:sz w:val="24"/>
          <w:szCs w:val="24"/>
          <w:rtl/>
        </w:rPr>
        <w:t>תינוק שצוחק באמצע השינה</w:t>
      </w:r>
      <w:r w:rsidRPr="001F1E90">
        <w:rPr>
          <w:noProof/>
          <w:sz w:val="24"/>
          <w:szCs w:val="24"/>
        </w:rPr>
        <w:tab/>
        <w:t>221</w:t>
      </w:r>
    </w:p>
    <w:p w14:paraId="797D95BA" w14:textId="77777777" w:rsidR="00A56748" w:rsidRPr="001F1E90" w:rsidRDefault="00A56748" w:rsidP="00A56748">
      <w:pPr>
        <w:pStyle w:val="Index1"/>
        <w:tabs>
          <w:tab w:val="right" w:leader="dot" w:pos="4623"/>
        </w:tabs>
        <w:rPr>
          <w:noProof/>
          <w:sz w:val="24"/>
          <w:szCs w:val="24"/>
        </w:rPr>
      </w:pPr>
      <w:r w:rsidRPr="001F1E90">
        <w:rPr>
          <w:noProof/>
          <w:sz w:val="24"/>
          <w:szCs w:val="24"/>
          <w:rtl/>
        </w:rPr>
        <w:t>תליית חמץ ערב פסח</w:t>
      </w:r>
      <w:r w:rsidRPr="001F1E90">
        <w:rPr>
          <w:noProof/>
          <w:sz w:val="24"/>
          <w:szCs w:val="24"/>
        </w:rPr>
        <w:tab/>
        <w:t>355</w:t>
      </w:r>
    </w:p>
    <w:p w14:paraId="61E5F89B" w14:textId="77777777" w:rsidR="00A56748" w:rsidRPr="001F1E90" w:rsidRDefault="00A56748" w:rsidP="00A56748">
      <w:pPr>
        <w:pStyle w:val="Index1"/>
        <w:tabs>
          <w:tab w:val="right" w:leader="dot" w:pos="4623"/>
        </w:tabs>
        <w:rPr>
          <w:noProof/>
          <w:sz w:val="24"/>
          <w:szCs w:val="24"/>
        </w:rPr>
      </w:pPr>
      <w:r w:rsidRPr="001F1E90">
        <w:rPr>
          <w:noProof/>
          <w:sz w:val="24"/>
          <w:szCs w:val="24"/>
          <w:rtl/>
        </w:rPr>
        <w:t>תליית מצת אפיקומן</w:t>
      </w:r>
      <w:r w:rsidRPr="001F1E90">
        <w:rPr>
          <w:noProof/>
          <w:sz w:val="24"/>
          <w:szCs w:val="24"/>
        </w:rPr>
        <w:tab/>
        <w:t>355</w:t>
      </w:r>
    </w:p>
    <w:p w14:paraId="4E7F2BD9" w14:textId="77777777" w:rsidR="00A56748" w:rsidRPr="001F1E90" w:rsidRDefault="00A56748" w:rsidP="00A56748">
      <w:pPr>
        <w:pStyle w:val="Index1"/>
        <w:tabs>
          <w:tab w:val="right" w:leader="dot" w:pos="4623"/>
        </w:tabs>
        <w:rPr>
          <w:noProof/>
          <w:sz w:val="24"/>
          <w:szCs w:val="24"/>
        </w:rPr>
      </w:pPr>
      <w:r w:rsidRPr="001F1E90">
        <w:rPr>
          <w:noProof/>
          <w:sz w:val="24"/>
          <w:szCs w:val="24"/>
          <w:rtl/>
        </w:rPr>
        <w:t>תליית עירוב</w:t>
      </w:r>
      <w:r w:rsidRPr="001F1E90">
        <w:rPr>
          <w:noProof/>
          <w:sz w:val="24"/>
          <w:szCs w:val="24"/>
        </w:rPr>
        <w:tab/>
        <w:t>354</w:t>
      </w:r>
    </w:p>
    <w:p w14:paraId="7FC1FFFE" w14:textId="77777777" w:rsidR="00A56748" w:rsidRPr="001F1E90" w:rsidRDefault="00A56748" w:rsidP="00A56748">
      <w:pPr>
        <w:pStyle w:val="Index1"/>
        <w:tabs>
          <w:tab w:val="right" w:leader="dot" w:pos="4623"/>
        </w:tabs>
        <w:rPr>
          <w:noProof/>
          <w:sz w:val="24"/>
          <w:szCs w:val="24"/>
        </w:rPr>
      </w:pPr>
      <w:r w:rsidRPr="001F1E90">
        <w:rPr>
          <w:noProof/>
          <w:sz w:val="24"/>
          <w:szCs w:val="24"/>
          <w:rtl/>
        </w:rPr>
        <w:t>תליית פת בסל</w:t>
      </w:r>
      <w:r w:rsidRPr="001F1E90">
        <w:rPr>
          <w:noProof/>
          <w:sz w:val="24"/>
          <w:szCs w:val="24"/>
        </w:rPr>
        <w:tab/>
        <w:t>353</w:t>
      </w:r>
    </w:p>
    <w:p w14:paraId="50869D25" w14:textId="77777777" w:rsidR="00A56748" w:rsidRPr="001F1E90" w:rsidRDefault="00A56748" w:rsidP="00A56748">
      <w:pPr>
        <w:pStyle w:val="Index1"/>
        <w:tabs>
          <w:tab w:val="right" w:leader="dot" w:pos="4623"/>
        </w:tabs>
        <w:rPr>
          <w:noProof/>
          <w:sz w:val="24"/>
          <w:szCs w:val="24"/>
        </w:rPr>
      </w:pPr>
      <w:r w:rsidRPr="001F1E90">
        <w:rPr>
          <w:rFonts w:eastAsia="SimSun"/>
          <w:noProof/>
          <w:sz w:val="24"/>
          <w:szCs w:val="24"/>
          <w:rtl/>
          <w:lang w:eastAsia="zh-CN"/>
        </w:rPr>
        <w:t>תרגום בלילה</w:t>
      </w:r>
      <w:r w:rsidRPr="001F1E90">
        <w:rPr>
          <w:noProof/>
          <w:sz w:val="24"/>
          <w:szCs w:val="24"/>
        </w:rPr>
        <w:tab/>
        <w:t>227</w:t>
      </w:r>
    </w:p>
    <w:p w14:paraId="5747879B" w14:textId="73A1ADEB" w:rsidR="00A56748" w:rsidRPr="001F1E90" w:rsidRDefault="00A56748" w:rsidP="00A56748">
      <w:pPr>
        <w:pStyle w:val="Index1"/>
        <w:tabs>
          <w:tab w:val="right" w:leader="dot" w:pos="4623"/>
        </w:tabs>
        <w:rPr>
          <w:noProof/>
          <w:sz w:val="24"/>
          <w:szCs w:val="24"/>
        </w:rPr>
      </w:pPr>
      <w:r w:rsidRPr="001F1E90">
        <w:rPr>
          <w:noProof/>
          <w:sz w:val="24"/>
          <w:szCs w:val="24"/>
          <w:rtl/>
        </w:rPr>
        <w:t>תרומת דם</w:t>
      </w:r>
      <w:r w:rsidR="008F1660">
        <w:rPr>
          <w:rFonts w:hint="cs"/>
          <w:noProof/>
          <w:sz w:val="24"/>
          <w:szCs w:val="24"/>
          <w:rtl/>
        </w:rPr>
        <w:t xml:space="preserve"> </w:t>
      </w:r>
      <w:r w:rsidRPr="001F1E90">
        <w:rPr>
          <w:noProof/>
          <w:sz w:val="24"/>
          <w:szCs w:val="24"/>
        </w:rPr>
        <w:t>(donating blood)</w:t>
      </w:r>
      <w:r w:rsidRPr="001F1E90">
        <w:rPr>
          <w:noProof/>
          <w:sz w:val="24"/>
          <w:szCs w:val="24"/>
        </w:rPr>
        <w:tab/>
        <w:t>185, 187</w:t>
      </w:r>
    </w:p>
    <w:p w14:paraId="6E2A261D" w14:textId="77777777" w:rsidR="00A56748" w:rsidRPr="001F1E90" w:rsidRDefault="00A56748" w:rsidP="00A56748">
      <w:pPr>
        <w:pStyle w:val="Index1"/>
        <w:tabs>
          <w:tab w:val="right" w:leader="dot" w:pos="4623"/>
        </w:tabs>
        <w:rPr>
          <w:noProof/>
          <w:sz w:val="24"/>
          <w:szCs w:val="24"/>
        </w:rPr>
      </w:pPr>
      <w:r w:rsidRPr="001F1E90">
        <w:rPr>
          <w:noProof/>
          <w:sz w:val="24"/>
          <w:szCs w:val="24"/>
          <w:rtl/>
        </w:rPr>
        <w:t>תרופות</w:t>
      </w:r>
      <w:r w:rsidRPr="001F1E90">
        <w:rPr>
          <w:noProof/>
          <w:sz w:val="24"/>
          <w:szCs w:val="24"/>
        </w:rPr>
        <w:t xml:space="preserve"> (medicines) </w:t>
      </w:r>
      <w:r w:rsidRPr="001F1E90">
        <w:rPr>
          <w:noProof/>
          <w:sz w:val="24"/>
          <w:szCs w:val="24"/>
          <w:rtl/>
        </w:rPr>
        <w:t>תחת המטה</w:t>
      </w:r>
      <w:r w:rsidRPr="001F1E90">
        <w:rPr>
          <w:noProof/>
          <w:sz w:val="24"/>
          <w:szCs w:val="24"/>
        </w:rPr>
        <w:tab/>
        <w:t>92</w:t>
      </w:r>
    </w:p>
    <w:p w14:paraId="62051A73" w14:textId="5BDF9B91" w:rsidR="00A56748" w:rsidRPr="001F1E90" w:rsidRDefault="00A56748" w:rsidP="00A56748">
      <w:pPr>
        <w:pStyle w:val="Index1"/>
        <w:tabs>
          <w:tab w:val="right" w:leader="dot" w:pos="4623"/>
        </w:tabs>
        <w:rPr>
          <w:noProof/>
          <w:sz w:val="24"/>
          <w:szCs w:val="24"/>
        </w:rPr>
      </w:pPr>
      <w:r w:rsidRPr="001F1E90">
        <w:rPr>
          <w:noProof/>
          <w:sz w:val="24"/>
          <w:szCs w:val="24"/>
          <w:rtl/>
        </w:rPr>
        <w:t>תרופות לבית</w:t>
      </w:r>
      <w:r w:rsidRPr="001F1E90">
        <w:rPr>
          <w:noProof/>
          <w:sz w:val="24"/>
          <w:szCs w:val="24"/>
        </w:rPr>
        <w:t xml:space="preserve"> </w:t>
      </w:r>
      <w:r w:rsidRPr="001F1E90">
        <w:rPr>
          <w:noProof/>
          <w:sz w:val="24"/>
          <w:szCs w:val="24"/>
          <w:rtl/>
        </w:rPr>
        <w:t>הכסא</w:t>
      </w:r>
      <w:r w:rsidR="008F1660">
        <w:rPr>
          <w:rFonts w:hint="cs"/>
          <w:noProof/>
          <w:sz w:val="24"/>
          <w:szCs w:val="24"/>
          <w:rtl/>
        </w:rPr>
        <w:t xml:space="preserve"> </w:t>
      </w:r>
      <w:r w:rsidRPr="001F1E90">
        <w:rPr>
          <w:noProof/>
          <w:sz w:val="24"/>
          <w:szCs w:val="24"/>
        </w:rPr>
        <w:t>(medicine cabinet)</w:t>
      </w:r>
      <w:r w:rsidRPr="001F1E90">
        <w:rPr>
          <w:noProof/>
          <w:sz w:val="24"/>
          <w:szCs w:val="24"/>
        </w:rPr>
        <w:tab/>
        <w:t>74</w:t>
      </w:r>
    </w:p>
    <w:p w14:paraId="78D4879D" w14:textId="77777777" w:rsidR="00A56748" w:rsidRPr="001F1E90" w:rsidRDefault="00A56748" w:rsidP="00A56748">
      <w:pPr>
        <w:pStyle w:val="Index1"/>
        <w:tabs>
          <w:tab w:val="right" w:leader="dot" w:pos="4623"/>
        </w:tabs>
        <w:rPr>
          <w:noProof/>
          <w:sz w:val="24"/>
          <w:szCs w:val="24"/>
        </w:rPr>
      </w:pPr>
      <w:r w:rsidRPr="001F1E90">
        <w:rPr>
          <w:noProof/>
          <w:sz w:val="24"/>
          <w:szCs w:val="24"/>
          <w:rtl/>
        </w:rPr>
        <w:t>תרופות לשותה מים מגולים</w:t>
      </w:r>
      <w:r w:rsidRPr="001F1E90">
        <w:rPr>
          <w:noProof/>
          <w:sz w:val="24"/>
          <w:szCs w:val="24"/>
        </w:rPr>
        <w:tab/>
        <w:t>11</w:t>
      </w:r>
    </w:p>
    <w:p w14:paraId="0F00AE7F" w14:textId="2832F7C2" w:rsidR="00A56748" w:rsidRPr="001F1E90" w:rsidRDefault="00A56748" w:rsidP="00A56748">
      <w:pPr>
        <w:jc w:val="both"/>
        <w:rPr>
          <w:rFonts w:asciiTheme="majorBidi" w:hAnsiTheme="majorBidi" w:cstheme="majorBidi"/>
          <w:noProof/>
          <w:rtl/>
        </w:rPr>
        <w:sectPr w:rsidR="00A56748" w:rsidRPr="001F1E90" w:rsidSect="001F1E90">
          <w:type w:val="continuous"/>
          <w:pgSz w:w="11906" w:h="16838"/>
          <w:pgMar w:top="907" w:right="1019" w:bottom="540" w:left="900" w:header="360" w:footer="0" w:gutter="0"/>
          <w:cols w:num="2" w:space="720"/>
          <w:formProt w:val="0"/>
          <w:bidi/>
          <w:docGrid w:linePitch="360"/>
        </w:sectPr>
      </w:pPr>
    </w:p>
    <w:p w14:paraId="48F6DDAB" w14:textId="3F007120" w:rsidR="002D32E4" w:rsidRPr="001F1E90" w:rsidRDefault="00A56748" w:rsidP="00A56748">
      <w:pPr>
        <w:jc w:val="both"/>
        <w:rPr>
          <w:rFonts w:asciiTheme="majorBidi" w:hAnsiTheme="majorBidi" w:cstheme="majorBidi"/>
          <w:rtl/>
        </w:rPr>
      </w:pPr>
      <w:r w:rsidRPr="001F1E90">
        <w:rPr>
          <w:rFonts w:asciiTheme="majorBidi" w:hAnsiTheme="majorBidi" w:cstheme="majorBidi"/>
          <w:rtl/>
        </w:rPr>
        <w:fldChar w:fldCharType="end"/>
      </w:r>
    </w:p>
    <w:sectPr w:rsidR="002D32E4" w:rsidRPr="001F1E90" w:rsidSect="001F1E90">
      <w:type w:val="continuous"/>
      <w:pgSz w:w="11906" w:h="16838"/>
      <w:pgMar w:top="907" w:right="1019" w:bottom="540" w:left="900" w:header="360" w:footer="0" w:gutter="0"/>
      <w:cols w:space="720"/>
      <w:formProt w:val="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6731F" w14:textId="77777777" w:rsidR="00602F4E" w:rsidRDefault="00602F4E">
      <w:r>
        <w:separator/>
      </w:r>
    </w:p>
  </w:endnote>
  <w:endnote w:type="continuationSeparator" w:id="0">
    <w:p w14:paraId="2C6FCAD3" w14:textId="77777777" w:rsidR="00602F4E" w:rsidRDefault="00602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Lucida Sans Unicode">
    <w:panose1 w:val="020B0602030504020204"/>
    <w:charset w:val="00"/>
    <w:family w:val="swiss"/>
    <w:pitch w:val="variable"/>
    <w:sig w:usb0="80000AFF" w:usb1="0000396B" w:usb2="00000000" w:usb3="00000000" w:csb0="000000BF" w:csb1="00000000"/>
  </w:font>
  <w:font w:name="ParkAveD">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uttman Mantova">
    <w:panose1 w:val="02010401010101010101"/>
    <w:charset w:val="B1"/>
    <w:family w:val="auto"/>
    <w:pitch w:val="variable"/>
    <w:sig w:usb0="00000801" w:usb1="4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Nachlieli CLM">
    <w:panose1 w:val="02000603000000000000"/>
    <w:charset w:val="B1"/>
    <w:family w:val="modern"/>
    <w:notTrueType/>
    <w:pitch w:val="variable"/>
    <w:sig w:usb0="80000803" w:usb1="50002842" w:usb2="00000000" w:usb3="00000000" w:csb0="00000020" w:csb1="00000000"/>
  </w:font>
  <w:font w:name="David CLM">
    <w:panose1 w:val="02000603000000000000"/>
    <w:charset w:val="B1"/>
    <w:family w:val="auto"/>
    <w:pitch w:val="variable"/>
    <w:sig w:usb0="80000803" w:usb1="50002842" w:usb2="00000000" w:usb3="00000000" w:csb0="00000020" w:csb1="00000000"/>
  </w:font>
  <w:font w:name="Calibri">
    <w:panose1 w:val="020F0502020204030204"/>
    <w:charset w:val="00"/>
    <w:family w:val="swiss"/>
    <w:pitch w:val="variable"/>
    <w:sig w:usb0="E4002EFF" w:usb1="C000247B" w:usb2="00000009" w:usb3="00000000" w:csb0="000001FF" w:csb1="00000000"/>
  </w:font>
  <w:font w:name="Guttman Mantova-Decor">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Guttman Hatzvi">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HadasaNewLight">
    <w:panose1 w:val="00000000000000000000"/>
    <w:charset w:val="B1"/>
    <w:family w:val="auto"/>
    <w:pitch w:val="variable"/>
    <w:sig w:usb0="00000801" w:usb1="0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RmzVilna">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87271" w14:textId="5D75A9AC" w:rsidR="002D060F" w:rsidRDefault="002D060F">
    <w:pPr>
      <w:pStyle w:val="Footer"/>
      <w:rPr>
        <w:rtl/>
      </w:rPr>
    </w:pPr>
  </w:p>
  <w:p w14:paraId="05FB00C2" w14:textId="77777777" w:rsidR="002D060F" w:rsidRDefault="002D06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30FCE" w14:textId="572BF51C" w:rsidR="002D060F" w:rsidRPr="00622343" w:rsidRDefault="002D060F" w:rsidP="00B867FB">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BF7AA" w14:textId="77777777" w:rsidR="00602F4E" w:rsidRDefault="00602F4E">
      <w:r>
        <w:separator/>
      </w:r>
    </w:p>
  </w:footnote>
  <w:footnote w:type="continuationSeparator" w:id="0">
    <w:p w14:paraId="5829B66C" w14:textId="77777777" w:rsidR="00602F4E" w:rsidRDefault="00602F4E">
      <w:r>
        <w:continuationSeparator/>
      </w:r>
    </w:p>
  </w:footnote>
  <w:footnote w:id="1">
    <w:p w14:paraId="451F1471" w14:textId="14A9EC22" w:rsidR="002D060F" w:rsidRPr="00D40119" w:rsidRDefault="002D060F" w:rsidP="00421D96">
      <w:pPr>
        <w:widowControl w:val="0"/>
        <w:ind w:left="270" w:hanging="270"/>
        <w:rPr>
          <w:rFonts w:ascii="David" w:hAnsi="David" w:cs="David"/>
          <w:sz w:val="20"/>
          <w:szCs w:val="20"/>
        </w:rPr>
      </w:pPr>
      <w:r>
        <w:rPr>
          <w:rStyle w:val="FootnoteCharacters"/>
        </w:rPr>
        <w:footnoteRef/>
      </w:r>
      <w:r>
        <w:rPr>
          <w:rFonts w:hint="cs"/>
          <w:rtl/>
        </w:rPr>
        <w:t xml:space="preserve"> </w:t>
      </w:r>
      <w:r w:rsidRPr="00D40119">
        <w:rPr>
          <w:rFonts w:ascii="David" w:hAnsi="David" w:cs="David"/>
          <w:color w:val="000000"/>
          <w:sz w:val="20"/>
          <w:szCs w:val="20"/>
          <w:rtl/>
        </w:rPr>
        <w:t>עיין בערוגת הבושם (יו"ד סי' צ"ח ס"ק ג' ד"ה והנה ראיתי) שמשמע שאינו מטמטם, וכן עיין במהר"ם שי"ק (או"ח סי' י"ב), ועיין ברמב"ם (מורה נבוכים חלק ג' פרק מ"ח), ברבינו בחיי (פר' משפטים פרק כ"ג פסוק י"ט), ועיין בקובץ אור ישראל (גליון מ"ה עמ' ק"ו הע' י"ט, וגליון מ"ו עמ' מ"ז הע' כ')</w:t>
      </w:r>
    </w:p>
  </w:footnote>
  <w:footnote w:id="2">
    <w:p w14:paraId="546001CD" w14:textId="77777777" w:rsidR="002D060F" w:rsidRPr="00D40119" w:rsidRDefault="002D060F" w:rsidP="00421D96">
      <w:pPr>
        <w:widowControl w:val="0"/>
        <w:ind w:left="270" w:hanging="270"/>
        <w:rPr>
          <w:rFonts w:ascii="David" w:hAnsi="David" w:cs="David"/>
          <w:sz w:val="20"/>
          <w:szCs w:val="20"/>
          <w:rtl/>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עיין בשולחן ערוך המקוצר (יו"ד, סי' קל"ו הע' כ"ג) שסבר שמטמטם, ועיין ביביע אומר (חלק ג' יו"ד סי' ג' אות ז) שכתב "הדבר פשוט דלא שייך כ"ז אלא בדברים האסורים מחמת עצמם. אבל חלב אחר בשר שהמאכל מצד עצמו הוא היתר גמור לא שייך ד"ז"</w:t>
      </w:r>
      <w:r w:rsidRPr="00D40119">
        <w:rPr>
          <w:rFonts w:ascii="David" w:hAnsi="David" w:cs="David"/>
          <w:color w:val="000000"/>
          <w:sz w:val="20"/>
          <w:szCs w:val="20"/>
        </w:rPr>
        <w:t xml:space="preserve"> </w:t>
      </w:r>
      <w:r w:rsidRPr="00D40119">
        <w:rPr>
          <w:rFonts w:ascii="David" w:hAnsi="David" w:cs="David"/>
          <w:color w:val="000000"/>
          <w:sz w:val="20"/>
          <w:szCs w:val="20"/>
          <w:rtl/>
        </w:rPr>
        <w:t>וכעין זה עיין בקובץ בית אהרן וישראל (גליון קט"ו עמ' פ"ז אות ג')</w:t>
      </w:r>
    </w:p>
  </w:footnote>
  <w:footnote w:id="3">
    <w:p w14:paraId="0231EBA5" w14:textId="55D49FF4" w:rsidR="002D060F" w:rsidRPr="00D40119" w:rsidRDefault="002D060F" w:rsidP="00421D96">
      <w:pPr>
        <w:pStyle w:val="FootnoteText"/>
        <w:rPr>
          <w:rFonts w:ascii="David" w:hAnsi="David" w:cs="David"/>
          <w:rtl/>
        </w:rPr>
      </w:pPr>
      <w:r w:rsidRPr="00D40119">
        <w:rPr>
          <w:rStyle w:val="EndnoteCharacters"/>
          <w:rFonts w:ascii="David" w:hAnsi="David" w:cs="David"/>
        </w:rPr>
        <w:footnoteRef/>
      </w:r>
      <w:r>
        <w:rPr>
          <w:rFonts w:ascii="David" w:hAnsi="David" w:cs="David"/>
        </w:rPr>
        <w:t xml:space="preserve"> </w:t>
      </w:r>
      <w:r w:rsidRPr="00D40119">
        <w:rPr>
          <w:rFonts w:ascii="David" w:hAnsi="David" w:cs="David"/>
          <w:rtl/>
        </w:rPr>
        <w:t>עיין תשובה מר' נבנצל</w:t>
      </w:r>
      <w:r>
        <w:rPr>
          <w:rFonts w:ascii="David" w:hAnsi="David" w:cs="David" w:hint="cs"/>
          <w:rtl/>
        </w:rPr>
        <w:t xml:space="preserve"> שליט"א</w:t>
      </w:r>
    </w:p>
  </w:footnote>
  <w:footnote w:id="4">
    <w:p w14:paraId="5029C812" w14:textId="5909380B"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bCs/>
          <w:color w:val="000000"/>
          <w:sz w:val="20"/>
          <w:szCs w:val="20"/>
          <w:rtl/>
        </w:rPr>
        <w:t xml:space="preserve"> </w:t>
      </w:r>
      <w:r w:rsidRPr="00D40119">
        <w:rPr>
          <w:rFonts w:ascii="David" w:hAnsi="David" w:cs="David"/>
          <w:sz w:val="20"/>
          <w:szCs w:val="20"/>
          <w:rtl/>
        </w:rPr>
        <w:t>עיין במנחת אשר (הגדה של פסח, שע"ת סי' ה') שכתב "נראה דבשרפת איבוד וכליון ממש אין איסור בישול", ועיין ברבבות אפרים (חלק ח' סי' רל"ט אות ב', ועיין בדובב מישרים (חלק א' סי' ל' ד"ה וע"ד), בשבט הקהתי (חלק ו' סי' רס"ו), בילקוט יוסף (סעי' ח', הע' ח', סעי' כ"ד - סעי' כ"ה), ועיין תשובה מר' נבנצל שליט"א</w:t>
      </w:r>
    </w:p>
  </w:footnote>
  <w:footnote w:id="5">
    <w:p w14:paraId="6DED3E0B"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ועיין בשבט הלוי (בית בכשרותו בב"ח סי' ח' הע' קמ"ט), במעדני אשר (סי' ל"ו), במעדני מלכים (סי' ס"ד, סי' ס"ז אות ב'), במנחת פרי (חלק ג' סי' נ"ז), ובתשובה מר' נבנצל שליט"א </w:t>
      </w:r>
    </w:p>
  </w:footnote>
  <w:footnote w:id="6">
    <w:p w14:paraId="4172253B"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bCs/>
          <w:color w:val="000000"/>
          <w:sz w:val="20"/>
          <w:szCs w:val="20"/>
          <w:rtl/>
        </w:rPr>
        <w:tab/>
        <w:t xml:space="preserve"> </w:t>
      </w:r>
      <w:r w:rsidRPr="00D40119">
        <w:rPr>
          <w:rFonts w:ascii="David" w:hAnsi="David" w:cs="David"/>
          <w:color w:val="000000"/>
          <w:sz w:val="20"/>
          <w:szCs w:val="20"/>
          <w:rtl/>
        </w:rPr>
        <w:t>עיין בבדי השלחן (בי' ד"ה שקדים, עמ' י"א) שמחמיר, ועיין במעדני השלחן (ס"ק י"ט, מעדני מלכים סוף סי' ס"ד), באורחות הבית (פרק ז' סעי' י"ט),</w:t>
      </w:r>
      <w:r w:rsidRPr="00D40119">
        <w:rPr>
          <w:rFonts w:ascii="David" w:hAnsi="David" w:cs="David"/>
          <w:bCs/>
          <w:color w:val="000000"/>
          <w:sz w:val="20"/>
          <w:szCs w:val="20"/>
          <w:rtl/>
        </w:rPr>
        <w:t xml:space="preserve"> </w:t>
      </w:r>
      <w:r w:rsidRPr="00D40119">
        <w:rPr>
          <w:rFonts w:ascii="David" w:hAnsi="David" w:cs="David"/>
          <w:color w:val="000000"/>
          <w:sz w:val="20"/>
          <w:szCs w:val="20"/>
          <w:rtl/>
        </w:rPr>
        <w:t>ועיין בתשובות מר' נבנצל שליט"א, ומהאבני ישפה</w:t>
      </w:r>
    </w:p>
  </w:footnote>
  <w:footnote w:id="7">
    <w:p w14:paraId="530B1E60"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bCs/>
          <w:color w:val="000000"/>
          <w:sz w:val="20"/>
          <w:szCs w:val="20"/>
          <w:rtl/>
        </w:rPr>
        <w:tab/>
        <w:t xml:space="preserve"> </w:t>
      </w:r>
      <w:r w:rsidRPr="00D40119">
        <w:rPr>
          <w:rFonts w:ascii="David" w:hAnsi="David" w:cs="David"/>
          <w:color w:val="000000"/>
          <w:sz w:val="20"/>
          <w:szCs w:val="20"/>
          <w:rtl/>
        </w:rPr>
        <w:t>עיין בהל' בשר וחלב (הרחקות והזהרות פרק ו' הע' א') שמחמיר</w:t>
      </w:r>
    </w:p>
  </w:footnote>
  <w:footnote w:id="8">
    <w:p w14:paraId="6C992FD3"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עיין בבדי השלחן (ס' פ"ח ס"ק ו') שמחמיר, וכן עיין בילקוט יוסף (סעי' ז'), ובנועם הלכה (ס' א' סעי' ו')</w:t>
      </w:r>
    </w:p>
  </w:footnote>
  <w:footnote w:id="9">
    <w:p w14:paraId="4BCCA185"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w:t>
      </w:r>
      <w:r w:rsidRPr="00D40119">
        <w:rPr>
          <w:rFonts w:ascii="David" w:hAnsi="David" w:cs="David"/>
          <w:sz w:val="20"/>
          <w:szCs w:val="20"/>
          <w:rtl/>
        </w:rPr>
        <w:t>עיין בהפלאה (ס' פ"ט סעיף א') ועיין בבאר משה (ריח הבשם פרק ג' הע' ז') שגם כן מקיל, וכן סבר הגרמ"א פריינד (במרא דשמעתתא, עטרת יהושע, אות שמ"א), הגר"מ הלברשטם (ס' הכשרות פרק י' הע' ע"ח), במעדני מלכים (סי' פ"ב), בזר השלחן (ס"ק י'), בחיי הלוי (חלק ה' סי' ס' אות ה'), במגילת ספר (ס' פ"ט אות ב' ד"ה וראיתי), אבל עיין בבדי השלחן (ס' פ"ט ס"ק י"ג) שמחמיר, וכן איתא בדברי שלום (יו"ד ס' כ"ג), ועיין בתשובה מר' נבנצל שליט"א</w:t>
      </w:r>
    </w:p>
  </w:footnote>
  <w:footnote w:id="10">
    <w:p w14:paraId="045D4C81" w14:textId="77777777" w:rsidR="002D060F" w:rsidRPr="00D40119" w:rsidRDefault="002D060F" w:rsidP="00421D96">
      <w:pPr>
        <w:widowControl w:val="0"/>
        <w:tabs>
          <w:tab w:val="right" w:pos="5715"/>
        </w:tabs>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r>
      <w:r w:rsidRPr="00D40119">
        <w:rPr>
          <w:rFonts w:ascii="David" w:hAnsi="David" w:cs="David"/>
          <w:sz w:val="20"/>
          <w:szCs w:val="20"/>
          <w:rtl/>
        </w:rPr>
        <w:t xml:space="preserve"> וכן עיין מה שכתב בשם הרב בספר נזר החיים (עמ' רי"ד אות קנ"ה) וז"ל שם "צריכים לשהות שש שעות ואפילו בתינוק בן יומו, כי למה לנו להאכילו איסורים, אך אם יש צורך אז מותר לפחות מהשיעור", ועיין בבאר משה (חלק ח' ס' ל"ו אות ד', ובתשובות סוף ספר פתחי הלכה אות ל"ג) שעד ג' אין צריך להמתין כלל, ומו' צריך להמתין שש שעות ע"ש, ור' יעקב קמניצקי (במחיצת רבינו עמ' פ"ה, אמת ליעקב יו"ד הערה ל"ו) סבר שעד ג' אין צריך, ומג' עד ט' צריך להמתין שעה, ומט' צריך שש, ור' אלישיב (בהלכה ומעשה ניסן-סיון תשס"ח עמ' </w:t>
      </w:r>
      <w:r w:rsidRPr="00D40119">
        <w:rPr>
          <w:rFonts w:ascii="David" w:hAnsi="David" w:cs="David"/>
          <w:sz w:val="20"/>
          <w:szCs w:val="20"/>
        </w:rPr>
        <w:t>5</w:t>
      </w:r>
      <w:r w:rsidRPr="00D40119">
        <w:rPr>
          <w:rFonts w:ascii="David" w:hAnsi="David" w:cs="David"/>
          <w:sz w:val="20"/>
          <w:szCs w:val="20"/>
          <w:rtl/>
        </w:rPr>
        <w:t>) סבר "ילד עד גיל שלוש יש להקפיד על הפרדה אך אין צריך להקפיד על הרחקה, מגיל שלוש יש להרחיקם שעה אחת, מגיל שש יש להשתדל להרחיקם שלוש שעות, ומגיל תשע יש להחיקם שש שעות", ובתשובות והנהגות (חלק א' ס' תל"ה) כתב שמזמן שמבין צריך להמתין שעה, ומה' או ו' צריך ג' שעות, ומט' ו' שעות, ובשבט הלוי (חלק ד' ס' פ"ד) כתב שקטני קטנים אינו צריך להמתין כלל, וקצת גדולים מתיר בין בשר עוף לחלב להמתין שעה, ועיין בספר ועלהו לא יבול (חלק ב' עמ' ס"ד) שמביא מרשז"א שצריך להמתין כמו גדול בין חלב לבשר דהיינו שטיפת הפה ע"ש, ועיין עוד ביביע אומר (חלק א' יו"ד ס' ד', וחלק ג' יו"ד ס' ג'), בחוט שני (שבת חלק ד' עמ' ש"ט), בחנוך לנער (פרק כ"ט סוף הערה א'), בחלקת יעקב (יו"ד ס' ט"ז וי"ז), במשנה הלכות (חלק י' ס' צ"ו), ברבבות אפרים (חלק ח' ס' תס"ד אות ג'), ובחינוך הבנים למצוות (אות מ"ז והערה קפ"ג), בהקטן והלכותיו (פרק ה' אות ל"ט), ועיין תשובה מר' נבנצל שליט"א, בקובץ בית אהרן וישראל (גליון קט"ו עמ' ע"ח - עמ' צ"ה), בחיי הלוי (חלק ה' סי' ס' אות ג'), במרא דשמעתתא (עטרת יהושע, אות שמ"ג), בעמק התשובה (חלק ו' סי' שי"ד), במעשה איש (חלק ג' עמ' קמ"ז)</w:t>
      </w:r>
    </w:p>
  </w:footnote>
  <w:footnote w:id="11">
    <w:p w14:paraId="0A4C9488" w14:textId="77777777" w:rsidR="002D060F" w:rsidRPr="00D40119" w:rsidRDefault="002D060F" w:rsidP="00421D96">
      <w:pPr>
        <w:widowControl w:val="0"/>
        <w:tabs>
          <w:tab w:val="right" w:pos="5715"/>
        </w:tabs>
        <w:ind w:left="270" w:hanging="270"/>
        <w:rPr>
          <w:rFonts w:ascii="David" w:hAnsi="David" w:cs="David"/>
          <w:sz w:val="20"/>
          <w:szCs w:val="20"/>
          <w:rtl/>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ועיין בשבט הקהתי (חלק א' סי' רי"ז), ובילקוט יוסף (סעי' מ"א) שמקיל</w:t>
      </w:r>
      <w:r w:rsidRPr="00D40119">
        <w:rPr>
          <w:rFonts w:ascii="David" w:hAnsi="David" w:cs="David"/>
          <w:sz w:val="20"/>
          <w:szCs w:val="20"/>
          <w:rtl/>
        </w:rPr>
        <w:t>, ועיין תשובה מר' נבנצל</w:t>
      </w:r>
      <w:r>
        <w:rPr>
          <w:rFonts w:ascii="David" w:hAnsi="David" w:cs="David"/>
          <w:sz w:val="20"/>
          <w:szCs w:val="20"/>
          <w:rtl/>
        </w:rPr>
        <w:t xml:space="preserve"> </w:t>
      </w:r>
      <w:r>
        <w:rPr>
          <w:rFonts w:ascii="David" w:hAnsi="David" w:cs="David" w:hint="cs"/>
          <w:sz w:val="20"/>
          <w:szCs w:val="20"/>
          <w:rtl/>
        </w:rPr>
        <w:t>שליט"א</w:t>
      </w:r>
    </w:p>
  </w:footnote>
  <w:footnote w:id="12">
    <w:p w14:paraId="36EAEA91" w14:textId="77777777" w:rsidR="002D060F" w:rsidRPr="00D40119" w:rsidRDefault="002D060F" w:rsidP="00421D96">
      <w:pPr>
        <w:widowControl w:val="0"/>
        <w:tabs>
          <w:tab w:val="right" w:pos="5715"/>
        </w:tabs>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w:t>
      </w:r>
      <w:r w:rsidRPr="00D40119">
        <w:rPr>
          <w:rFonts w:ascii="David" w:hAnsi="David" w:cs="David"/>
          <w:sz w:val="20"/>
          <w:szCs w:val="20"/>
          <w:rtl/>
        </w:rPr>
        <w:t>עיין לשון של האור זרוע (חלק א' סי' ת"ס) "ומצוה מן המובחר היכא שאכל גבינה ורוצה לאכול בשר צריך להעביר מעל השלחן הלחם וכל המאכלים שעלו עם הגבינה על השלחן ואח"כ יביא בשר ויאכל" שמשמע להחמיר, וכן משמע באגרות משה (יו"ד חלק א' ס' ל"ח), וכן החמיר הבדי השלחן (ס' פ"ט ס"ק צ"ט), אבל עיין לשון הסמ"ג (ל"ת ק"מ) "וגרסינן בירושלמי דפרק אלו דברים בפסחים (ה"ד) אמר רבי יוסי הדא אמרה הדא דאכל חוביץ ובעי למיכל קופר צריך למבעריה פתיתין, פירוש מי שאכל גבינה ורוצה לאכול בשר צריך למבער מעל השולחן שיורי הפת שנאכל עם הגבינה" שמשמע דוקא פת וכן משמע בלשון הטור (ס' צ"א), והמחבר (ס' פ"ט סעיף ד') "מי שאכל גבינה ורוצה לאכול בשר, צריך לבער מעל השלחן שיורי פת שאכלו עם הגבינה", ועיין בערוך השלחן (ס' פ"ט אות ט"ו) שכתב "ומצוה מן המובחר כשאכל גבינה או חלב ורוצה לאכול בשר דיש להעביר מעל השלחן הלחם וכל המאכלים שאכלו עם החלב ועם המפה ויפרוס מפה אחרת ולחם אחר וכלים אחרים ויאכל בשר וכן המנהג פשוט ברוב תפוצות ישראל", ועיין מכתב מהאבני ישפה, ועיין תשובה מר' נבנצל שליט"א</w:t>
      </w:r>
      <w:r w:rsidRPr="00D40119">
        <w:rPr>
          <w:rFonts w:ascii="David" w:hAnsi="David" w:cs="David"/>
          <w:bCs/>
          <w:color w:val="000000"/>
          <w:sz w:val="20"/>
          <w:szCs w:val="20"/>
          <w:rtl/>
        </w:rPr>
        <w:t xml:space="preserve"> </w:t>
      </w:r>
    </w:p>
  </w:footnote>
  <w:footnote w:id="13">
    <w:p w14:paraId="6D358940"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עיין בתרומת הדשן (הג' שע"ד סי' נ"א ס"ק ג'), הו"ד בדרכי משה (ס"ק ט') שמשמע שהרמ"א הוי גם כן על ב' קדרות וכן כתב הכתב סופר (יו"ד סי' נ"ד ד"ה אלא דממ"ש), באגרות משה (יו"ד חלק ג' סי' י'), בבדי השלחן (ס"ק קפ"ב), בזר השלחן (ס"ק קי"ב) וצ"ע</w:t>
      </w:r>
    </w:p>
  </w:footnote>
  <w:footnote w:id="14">
    <w:p w14:paraId="39DF4E84"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כן משמע ברמב"ן (ע"ז דף סו: ד"ה ולי), ים של שלמה (חולין פרק ז' סי' ט"ו), וכן פסק בבית מאיר (ס' צ"ז על ט"ז ס"ק א'), בחתם סופר (שם על ט"ז ס"ק א'), בחוות דעת (שם חידושים ס"ק א', בי' ס"ק א'), בחכמת אדם (כלל נ' סעי' ז'), בערוך השלחן (סעי' ב', סעי' ח'), בבדי השלחן (שם ס"ק א', ועי' בי' ד"ה אין שמסיים "וצ"ע"), אבל עיין בט"ז (ס' צ"ז ס"ק א) שמשמע ה"ה שאר דברים וכן פסק בפרי תואר (שם ס"ק א'), ובבית לחם יהודה (שם ס"ק א')</w:t>
      </w:r>
    </w:p>
  </w:footnote>
  <w:footnote w:id="15">
    <w:p w14:paraId="46D3F7F1"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עיין בבדי השלחן (ס' ק"א ס"ק ל"ב) שמחמיר, ועיין במגילת ספר (ס' ק"א אות ט', ובשו"ת ס' א'), ועיין תשובה מר' נבנצל </w:t>
      </w:r>
    </w:p>
  </w:footnote>
  <w:footnote w:id="16">
    <w:p w14:paraId="4CDBB829"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וכן כתב הבדי השלחן (ס' ק"ג ס"ק ט')</w:t>
      </w:r>
    </w:p>
  </w:footnote>
  <w:footnote w:id="17">
    <w:p w14:paraId="2434CE0B"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עיין בשבות יצחק (חלק ב' עמ' ר"ו) בשם ר' אלישיב, ועיין בקובץ מבית לוי (חוברת ו' עמ' ל"ג אות ט'), ועיין מכתב מהאבני ישפה</w:t>
      </w:r>
    </w:p>
  </w:footnote>
  <w:footnote w:id="18">
    <w:p w14:paraId="18D14AF9"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עיין בבאר משה (חלק א' ס' מ"ה) שאם יש טירחא יתירא לטבול כולם אין צריך לטבול, ועיין במנחת יצחק (חלק א' ס' מ"ד אות ו'-ז'), בפאת שדך (יו"ד חלק ב' ס' מ"א אות ה'), בשבט הלוי (חלק ד' ס' צ"ג), בשערים מצויינים בהלכה (ס' ל"ז אות ט'), ר' משה פיינשטיין (באהלי ישרון (טבילת כלים אות </w:t>
      </w:r>
      <w:r w:rsidRPr="00D40119">
        <w:rPr>
          <w:rFonts w:ascii="David" w:hAnsi="David" w:cs="David"/>
          <w:color w:val="000000"/>
          <w:sz w:val="20"/>
          <w:szCs w:val="20"/>
        </w:rPr>
        <w:t>73</w:t>
      </w:r>
      <w:r w:rsidRPr="00D40119">
        <w:rPr>
          <w:rFonts w:ascii="David" w:hAnsi="David" w:cs="David"/>
          <w:color w:val="000000"/>
          <w:sz w:val="20"/>
          <w:szCs w:val="20"/>
          <w:rtl/>
        </w:rPr>
        <w:t>), בציץ אליעזר (חלק י"א ס' נ"ח), במגילת ספר (תערובות ס' ק"ב), ועיין בספר ויהי בנסוע (הישן עמ' רס"ו), ועיין תשובה מר' נבנצל</w:t>
      </w:r>
    </w:p>
  </w:footnote>
  <w:footnote w:id="19">
    <w:p w14:paraId="3035F72B"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עיין תשובה מר' נבנצל שליט"א לענין בשר</w:t>
      </w:r>
    </w:p>
  </w:footnote>
  <w:footnote w:id="20">
    <w:p w14:paraId="2157F5C1"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וז"ל "גר שנתגייר והיו לו יינות ואמר ברי לי שלא נתנסך מהן בזמן שנעשו על גב עצמן טהורים לו וטמאים לאחרים על גב אחרים טמאים בין לו ובין לאחרים", ועיין בספר בין ישראל לעמים (בסוף הספר בירורי דינים אות ד') שפסק שאסור לו ע"פ הירושלמי הזה ע"ש, ועיין בספר דברי חיים (על מסכת עבודה זרה, ענין פת ושלקות של עכו"ם סוף אות ג') שמסופק בזה, ור' נבנצל שליט"א כתב לי שאסור לאכול, וכן כתב לי ר' שמואל אליעזר שטרן (מחבר ספר גירות כהלכתו) וז"ל "לענ"ד פשוט דהאיסור חל על הגר בין בפת שאפה ובין בבישול שבישול בגיותו, וגם הכלים שקנה לעצמו בגיותו לענ"ד חייב להטבילם (ונסתפקתי בקנאה מישראל ע"מ שיחיל הקנין לאחר שנתגייר, והדעת נותנת דפטור מטבילה)", וכן כתב לי ר' נויברט זצ"ל שאסור לאכול</w:t>
      </w:r>
    </w:p>
  </w:footnote>
  <w:footnote w:id="21">
    <w:p w14:paraId="467BAB61"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עיין במנחת יצחק (חלק ד' ס' כ"ח אות ד') שס"ל שזה נחשב בישול ישראל, וכן פסק השבט הלוי (חלק ט' ס' ס"ד), ור' לוי רבינוביץ (מחבר ספר מעדני השולחן, צהר חלק י"ד עמ' קנ"א), אמנם עיין ר' אלישיב (בשבות יצחק חלק ו' עמ' ע"ב) סבר שאינו נחשב בישול ישראל, וכן סבר ר' יצחק מרדכי רובין (מחבר ספר אורחות שבת, צהר חלק י"ד עמ' קע"ט), בשבט הקהתי (חלק ד' ס' קצ"ו), ובמחזה אליהו (בסוף ספר בישול ישראל תשובה ה')</w:t>
      </w:r>
    </w:p>
  </w:footnote>
  <w:footnote w:id="22">
    <w:p w14:paraId="116A7FE8"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עיין ביביע אומר (חלק ג' יו"ד ס' ז') שכתב "המקיל יש לו על מה לסמוך והמחמיר תע"ב", וכן מתיר ר' שריה דבליצקי (כתבתי השאלה הזאת וז"ל "הבו דלא להוסיף עלה"), אבל הרבבות אפרים (כת"י) מחמיר בזה, וכן כתב האז נדברו (חלק יג ס' נ"ד) עיין שם, ועיין בחוט שני (שבת חלק ד' עמ' נ"ז) שתלוי באיזה סוג נר, מנורה פלורוסנטית מותר, אבל מנורה שיש בה חוט לוהט יש להסתפק</w:t>
      </w:r>
    </w:p>
  </w:footnote>
  <w:footnote w:id="23">
    <w:p w14:paraId="3DB9AEB0"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וכן פסק רח"פ שיינברג (בשלהי דקייטא ס' ל"ו), וכן כתב לי ר' נבנצל וז"ל "אם ישן בכסא זה כמו מטה", וכן שמעתי בשם ר' יצחק ברקוביץ, אבל עיין ובלכתך בדרך (פרק ד' הערה </w:t>
      </w:r>
      <w:r w:rsidRPr="00D40119">
        <w:rPr>
          <w:rFonts w:ascii="David" w:hAnsi="David" w:cs="David"/>
          <w:color w:val="000000"/>
          <w:sz w:val="20"/>
          <w:szCs w:val="20"/>
        </w:rPr>
        <w:t>30</w:t>
      </w:r>
      <w:r w:rsidRPr="00D40119">
        <w:rPr>
          <w:rFonts w:ascii="David" w:hAnsi="David" w:cs="David"/>
          <w:color w:val="000000"/>
          <w:sz w:val="20"/>
          <w:szCs w:val="20"/>
          <w:rtl/>
        </w:rPr>
        <w:t xml:space="preserve">) שמביא בשם ר' אלישיב והשבט הלוי שמותר לעשות, וכן פסק בתשובות והנהגות (חלק א' ס' ח'), שבט הקהתי (חלק ד' ס' ר"ב), וכן ראיתי בשם ר' בעלסקי, ועיין בציץ אליעזר (חלק י' ס' ל"ה, שמתיר בספינה ולכאורה ה"ה מטוס ע"ש), וע"ע ברבבות אפרים (חלק ד' ס' קי"ג אות מ"ד), ויש אומרים שמותר רק אם גוי יושב שם עיין ר"י ראטה (ובלכתך בדרך פרק ד' הערה </w:t>
      </w:r>
      <w:r w:rsidRPr="00D40119">
        <w:rPr>
          <w:rFonts w:ascii="David" w:hAnsi="David" w:cs="David"/>
          <w:color w:val="000000"/>
          <w:sz w:val="20"/>
          <w:szCs w:val="20"/>
        </w:rPr>
        <w:t>30</w:t>
      </w:r>
      <w:r w:rsidRPr="00D40119">
        <w:rPr>
          <w:rFonts w:ascii="David" w:hAnsi="David" w:cs="David"/>
          <w:color w:val="000000"/>
          <w:sz w:val="20"/>
          <w:szCs w:val="20"/>
          <w:rtl/>
        </w:rPr>
        <w:t>), ר"מ גרוס (תורת הדרך פרק י"ג אות ט"ו עיין שם במראי מקומות, ועיין בשלהי דקייטא ס' ל"ו), ובענין זה עיין בובלכתך בדרך (פרק ד' אות ה'), שלהי דקייטא (ס' ל"ו), ויהי בנסוע (פרק ג' אות י"ג), ור' יצחק זילברשטיין שליט"א כתב לי, וז"ל "בשעה שישנים בלילה יש להחמיר, אבל בשעה שאין ישנים מותר, כיון שעיקרו עשוי לישיבה."</w:t>
      </w:r>
    </w:p>
  </w:footnote>
  <w:footnote w:id="24">
    <w:p w14:paraId="176F73C0"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עיין בנחלת פינחס (חלק ב' ס' ל"ג)</w:t>
      </w:r>
    </w:p>
  </w:footnote>
  <w:footnote w:id="25">
    <w:p w14:paraId="29B8501D"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וכן כתב בשו"ת פאת שדך (או"ח חלק ב' ס' צ')</w:t>
      </w:r>
    </w:p>
  </w:footnote>
  <w:footnote w:id="26">
    <w:p w14:paraId="1EE62754"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ו</w:t>
      </w:r>
      <w:r>
        <w:rPr>
          <w:rFonts w:ascii="David" w:hAnsi="David" w:cs="David" w:hint="cs"/>
          <w:color w:val="000000"/>
          <w:sz w:val="20"/>
          <w:szCs w:val="20"/>
          <w:rtl/>
        </w:rPr>
        <w:t xml:space="preserve">עיין תשובה מר' נבנצל </w:t>
      </w:r>
      <w:r>
        <w:rPr>
          <w:rFonts w:ascii="David" w:hAnsi="David" w:cs="David" w:hint="cs"/>
          <w:sz w:val="20"/>
          <w:szCs w:val="20"/>
          <w:rtl/>
        </w:rPr>
        <w:t>שליט"א</w:t>
      </w:r>
    </w:p>
  </w:footnote>
  <w:footnote w:id="27">
    <w:p w14:paraId="7E7F7D3B"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ור' נבנצל שליט"א כתב לי שזה נחשב כשני חותמות, וכעין זה כתב ר' צבי שכטר שליט"א </w:t>
      </w:r>
      <w:r w:rsidRPr="00D40119">
        <w:rPr>
          <w:rFonts w:ascii="David" w:hAnsi="David" w:cs="David"/>
          <w:color w:val="000000"/>
          <w:sz w:val="20"/>
          <w:szCs w:val="20"/>
        </w:rPr>
        <w:t>OU document F-40</w:t>
      </w:r>
      <w:r w:rsidRPr="00D40119">
        <w:rPr>
          <w:rFonts w:ascii="David" w:hAnsi="David" w:cs="David"/>
          <w:color w:val="000000"/>
          <w:sz w:val="20"/>
          <w:szCs w:val="20"/>
          <w:rtl/>
        </w:rPr>
        <w:t xml:space="preserve"> וז"ל "וסרט של פלסטיק הסגור את מכסה הקופסא (דוגמת הסרט של פלסטיק הסוגר את מכסה</w:t>
      </w:r>
      <w:r>
        <w:rPr>
          <w:rFonts w:ascii="David" w:hAnsi="David" w:cs="David"/>
          <w:color w:val="000000"/>
          <w:sz w:val="20"/>
          <w:szCs w:val="20"/>
          <w:rtl/>
        </w:rPr>
        <w:t xml:space="preserve"> </w:t>
      </w:r>
      <w:r w:rsidRPr="00D40119">
        <w:rPr>
          <w:rFonts w:ascii="David" w:hAnsi="David" w:cs="David"/>
          <w:color w:val="000000"/>
          <w:sz w:val="20"/>
          <w:szCs w:val="20"/>
          <w:rtl/>
        </w:rPr>
        <w:t>בקבוקי היין) בודאי יש בו טרחה מרובה לזייפו, וממילא דבר פשוט הוא שגדרו על פי דין כשני חותמות"</w:t>
      </w:r>
    </w:p>
  </w:footnote>
  <w:footnote w:id="28">
    <w:p w14:paraId="7BF437B7" w14:textId="51B7E71F" w:rsidR="002D060F" w:rsidRPr="00D40119" w:rsidRDefault="002D060F" w:rsidP="00421D96">
      <w:pPr>
        <w:pStyle w:val="FootnoteText"/>
        <w:rPr>
          <w:rFonts w:ascii="David" w:hAnsi="David" w:cs="David"/>
        </w:rPr>
      </w:pPr>
      <w:r w:rsidRPr="00D40119">
        <w:rPr>
          <w:rStyle w:val="EndnoteCharacters"/>
          <w:rFonts w:ascii="David" w:hAnsi="David" w:cs="David"/>
        </w:rPr>
        <w:footnoteRef/>
      </w:r>
      <w:r w:rsidRPr="00D40119">
        <w:rPr>
          <w:rFonts w:ascii="David" w:hAnsi="David" w:cs="David"/>
        </w:rPr>
        <w:t xml:space="preserve"> </w:t>
      </w:r>
      <w:r w:rsidRPr="00D40119">
        <w:rPr>
          <w:rFonts w:ascii="David" w:hAnsi="David" w:cs="David"/>
          <w:rtl/>
        </w:rPr>
        <w:t>עיין תשובה מר' נבנצל</w:t>
      </w:r>
      <w:r>
        <w:rPr>
          <w:rFonts w:ascii="David" w:hAnsi="David" w:cs="David" w:hint="cs"/>
          <w:rtl/>
        </w:rPr>
        <w:t xml:space="preserve"> שליט"א</w:t>
      </w:r>
    </w:p>
  </w:footnote>
  <w:footnote w:id="29">
    <w:p w14:paraId="630A6E46"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עיין בחלקת בנימין (ס' קי"ח ס"ק מ"ו) שכתב שמועיל, וכן כתב לי ר' נבנצל</w:t>
      </w:r>
      <w:r>
        <w:rPr>
          <w:rFonts w:ascii="David" w:hAnsi="David" w:cs="David" w:hint="cs"/>
          <w:color w:val="000000"/>
          <w:sz w:val="20"/>
          <w:szCs w:val="20"/>
          <w:rtl/>
        </w:rPr>
        <w:t xml:space="preserve"> </w:t>
      </w:r>
      <w:r>
        <w:rPr>
          <w:rFonts w:ascii="David" w:hAnsi="David" w:cs="David" w:hint="cs"/>
          <w:sz w:val="20"/>
          <w:szCs w:val="20"/>
          <w:rtl/>
        </w:rPr>
        <w:t>שליט"א</w:t>
      </w:r>
      <w:r w:rsidRPr="00D40119">
        <w:rPr>
          <w:rFonts w:ascii="David" w:hAnsi="David" w:cs="David"/>
          <w:color w:val="000000"/>
          <w:sz w:val="20"/>
          <w:szCs w:val="20"/>
          <w:rtl/>
        </w:rPr>
        <w:t xml:space="preserve"> "מסתבר דהוי חותם", ועיין בכף החיים (ס' קי"ח ס"ק מ"ה) </w:t>
      </w:r>
    </w:p>
  </w:footnote>
  <w:footnote w:id="30">
    <w:p w14:paraId="22356AF1"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וכעין זה כתב לי ר' נבנצל שליט"א</w:t>
      </w:r>
    </w:p>
  </w:footnote>
  <w:footnote w:id="31">
    <w:p w14:paraId="76546E86" w14:textId="172A6409" w:rsidR="002D060F" w:rsidRPr="00D40119" w:rsidRDefault="002D060F" w:rsidP="00421D96">
      <w:pPr>
        <w:pStyle w:val="FootnoteText"/>
        <w:rPr>
          <w:rFonts w:ascii="David" w:hAnsi="David" w:cs="David"/>
        </w:rPr>
      </w:pPr>
      <w:r w:rsidRPr="00D40119">
        <w:rPr>
          <w:rStyle w:val="EndnoteCharacters"/>
          <w:rFonts w:ascii="David" w:hAnsi="David" w:cs="David"/>
        </w:rPr>
        <w:footnoteRef/>
      </w:r>
      <w:r w:rsidRPr="00D40119">
        <w:rPr>
          <w:rFonts w:ascii="David" w:hAnsi="David" w:cs="David"/>
        </w:rPr>
        <w:t xml:space="preserve"> </w:t>
      </w:r>
      <w:r w:rsidRPr="00D40119">
        <w:rPr>
          <w:rFonts w:ascii="David" w:hAnsi="David" w:cs="David"/>
          <w:rtl/>
        </w:rPr>
        <w:t>עיין תשובה מר' נבנצל</w:t>
      </w:r>
      <w:r>
        <w:rPr>
          <w:rFonts w:ascii="David" w:hAnsi="David" w:cs="David" w:hint="cs"/>
          <w:rtl/>
        </w:rPr>
        <w:t xml:space="preserve"> שליט"א</w:t>
      </w:r>
      <w:r w:rsidRPr="00D40119">
        <w:rPr>
          <w:rFonts w:ascii="David" w:hAnsi="David" w:cs="David"/>
          <w:rtl/>
        </w:rPr>
        <w:t>, ומהאבני ישפה</w:t>
      </w:r>
    </w:p>
  </w:footnote>
  <w:footnote w:id="32">
    <w:p w14:paraId="2020F5C1"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עיין באור זרוע (ע"ז אות רפ"ט) שכסוי ויורה "ככלי אחד דמו", וכן פסק רשז"א (טבילת כלים פרק י"א הערה נ"ט), ובשבט הקהתי (חלק ו' ס' רצ"ו), ועיין בספר טבילת כלים (שם) שמביא בשם הרבבות אפרים שאולי יברך על טבילת כלים כיון "דלפעמים משתמש במכסה לכסות כלי אחר"), ועיין בצהר (חלק ט"ו עמ' מ"א) שמביא בשם הרב שאם טובל כלי בלי מכסה עדיין מברך</w:t>
      </w:r>
    </w:p>
  </w:footnote>
  <w:footnote w:id="33">
    <w:p w14:paraId="2B80B652"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וכן סבר האגרות משה (אהלי ישרון חלק א' טבילת כלים הערה </w:t>
      </w:r>
      <w:r w:rsidRPr="00D40119">
        <w:rPr>
          <w:rFonts w:ascii="David" w:hAnsi="David" w:cs="David"/>
          <w:color w:val="000000"/>
          <w:sz w:val="20"/>
          <w:szCs w:val="20"/>
        </w:rPr>
        <w:t>190</w:t>
      </w:r>
      <w:r w:rsidRPr="00D40119">
        <w:rPr>
          <w:rFonts w:ascii="David" w:hAnsi="David" w:cs="David"/>
          <w:color w:val="000000"/>
          <w:sz w:val="20"/>
          <w:szCs w:val="20"/>
          <w:rtl/>
        </w:rPr>
        <w:t>), אבל עיין בספר הכשרות (פרק ד' סוף אות מ"ד) שכתב שיכול לברך בישיבה ועיין בישראל במעמידים (חלק ב' פרק מ"ז אות כ"ו) שמקיל רק בשעת הדחק, ועיין בספר טבילת כלים (פרק ט' אות י"ב)</w:t>
      </w:r>
    </w:p>
  </w:footnote>
  <w:footnote w:id="34">
    <w:p w14:paraId="03DF2D07"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וכן סבר שבט הלוי (חלק ו' ס' רמ"ה אות ד'), ור' נסים קרליץ זצ"ל (הבית בכשרותו ס' ב' הערה ע"ב), אבל האגרות משה (אהלי ישרון חלק א' טבילת כלים הערה </w:t>
      </w:r>
      <w:r w:rsidRPr="00D40119">
        <w:rPr>
          <w:rFonts w:ascii="David" w:hAnsi="David" w:cs="David"/>
          <w:color w:val="000000"/>
          <w:sz w:val="20"/>
          <w:szCs w:val="20"/>
        </w:rPr>
        <w:t>104</w:t>
      </w:r>
      <w:r w:rsidRPr="00D40119">
        <w:rPr>
          <w:rFonts w:ascii="David" w:hAnsi="David" w:cs="David"/>
          <w:color w:val="000000"/>
          <w:sz w:val="20"/>
          <w:szCs w:val="20"/>
          <w:rtl/>
        </w:rPr>
        <w:t>) סבר שלטבל בלי ברכה וכן פסק החלקת בנימין (ס' ק"כ ס"ק ל"ה), ורשז"א (מנחת שלמה חלק ב' ס' ס"ו אות ו', טבילת כלים פרק י"א הערה ק"ה) סבר שצריך טבילה בברכה, ועיין בשלמת חיים (ס' תל"ו)</w:t>
      </w:r>
    </w:p>
  </w:footnote>
  <w:footnote w:id="35">
    <w:p w14:paraId="23CF12BA"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עיין ספר הבית בכשרותו בתשובות מהרב שכתב המנהג להחמיר בטבילת כלי חשמל וצ"ע</w:t>
      </w:r>
    </w:p>
  </w:footnote>
  <w:footnote w:id="36">
    <w:p w14:paraId="5A0E315A"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וכן פסק רשז"א (מנחת שלמה חלק ב' ס' ס"ו אות ח', טבילת כלים פרק י"א הערה ח*) אבל מטעם אחר "שאין רגילים לטלטלו ממקום למקום", אבל באר משה (חלק ד' ס' צ"ט) סבר שצריך טבילה</w:t>
      </w:r>
    </w:p>
  </w:footnote>
  <w:footnote w:id="37">
    <w:p w14:paraId="6D8823FB"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וכן סבר בעל שבט הקהתי (בעלים התרופה) שלפי שיטת רשז"א (ע' לעיל) שאין צריך לטבול מדפים של מקרר, ה"ה שאין צריכים לטבול ברזלים שבתוך התנור, וכן פסק בעמק התשובה (חלק ח' ס' צ') "כיון שרוב תשמישו רק ע"י הפסק כלי"</w:t>
      </w:r>
    </w:p>
  </w:footnote>
  <w:footnote w:id="38">
    <w:p w14:paraId="1AD94FAB" w14:textId="77777777" w:rsidR="002D060F" w:rsidRPr="00D40119" w:rsidRDefault="002D060F" w:rsidP="00421D96">
      <w:pPr>
        <w:widowControl w:val="0"/>
        <w:ind w:left="270" w:hanging="270"/>
        <w:rPr>
          <w:rFonts w:ascii="David" w:hAnsi="David" w:cs="David"/>
          <w:sz w:val="20"/>
          <w:szCs w:val="20"/>
        </w:rPr>
      </w:pPr>
      <w:r w:rsidRPr="00D40119">
        <w:rPr>
          <w:rStyle w:val="FootnoteCharacters"/>
          <w:rFonts w:ascii="David" w:hAnsi="David" w:cs="David"/>
          <w:sz w:val="20"/>
          <w:szCs w:val="20"/>
        </w:rPr>
        <w:footnoteRef/>
      </w:r>
      <w:r w:rsidRPr="00D40119">
        <w:rPr>
          <w:rFonts w:ascii="David" w:hAnsi="David" w:cs="David"/>
          <w:color w:val="000000"/>
          <w:sz w:val="20"/>
          <w:szCs w:val="20"/>
          <w:rtl/>
        </w:rPr>
        <w:tab/>
        <w:t xml:space="preserve"> עיין בחוט שני (שבת חלק א' עמ' רי"ט) שנשאר בצ"ע אם הוא כאילו לא טבל</w:t>
      </w:r>
    </w:p>
  </w:footnote>
  <w:footnote w:id="39">
    <w:p w14:paraId="1DD213C9" w14:textId="77777777" w:rsidR="002D060F" w:rsidRDefault="002D060F" w:rsidP="00421D96">
      <w:pPr>
        <w:pStyle w:val="FootnoteText"/>
      </w:pPr>
      <w:r w:rsidRPr="00D40119">
        <w:rPr>
          <w:rStyle w:val="EndnoteCharacters"/>
          <w:rFonts w:ascii="David" w:hAnsi="David" w:cs="David"/>
        </w:rPr>
        <w:footnoteRef/>
      </w:r>
      <w:r w:rsidRPr="00D40119">
        <w:rPr>
          <w:rFonts w:ascii="David" w:hAnsi="David" w:cs="David"/>
          <w:rtl/>
        </w:rPr>
        <w:t xml:space="preserve"> עיין תשובה מר' נבנצל</w:t>
      </w:r>
      <w:r>
        <w:rPr>
          <w:rFonts w:ascii="David" w:hAnsi="David" w:cs="David" w:hint="cs"/>
          <w:rtl/>
        </w:rPr>
        <w:t xml:space="preserve"> שליט"א</w:t>
      </w:r>
    </w:p>
  </w:footnote>
  <w:footnote w:id="40">
    <w:p w14:paraId="1F4DD67F" w14:textId="77777777" w:rsidR="002D060F" w:rsidRDefault="002D060F" w:rsidP="00421D96">
      <w:pPr>
        <w:pStyle w:val="FootnoteText"/>
      </w:pPr>
      <w:r>
        <w:rPr>
          <w:rStyle w:val="EndnoteCharacters"/>
        </w:rPr>
        <w:footnoteRef/>
      </w:r>
      <w:r>
        <w:rPr>
          <w:rtl/>
        </w:rPr>
        <w:t xml:space="preserve"> </w:t>
      </w:r>
      <w:r>
        <w:rPr>
          <w:rFonts w:hint="cs"/>
          <w:rtl/>
        </w:rPr>
        <w:t>עיין תשובה מהאבני ישפה</w:t>
      </w:r>
    </w:p>
  </w:footnote>
  <w:footnote w:id="41">
    <w:p w14:paraId="082A7CC3" w14:textId="77777777" w:rsidR="002D060F" w:rsidRDefault="002D060F" w:rsidP="00421D96">
      <w:pPr>
        <w:pStyle w:val="FootnoteText"/>
      </w:pPr>
      <w:r>
        <w:rPr>
          <w:rStyle w:val="EndnoteCharacters"/>
        </w:rPr>
        <w:footnoteRef/>
      </w:r>
      <w:r>
        <w:rPr>
          <w:rtl/>
        </w:rPr>
        <w:t xml:space="preserve"> </w:t>
      </w:r>
      <w:r>
        <w:rPr>
          <w:rFonts w:hint="cs"/>
          <w:rtl/>
        </w:rPr>
        <w:t>עיין תשובה מהאבני ישפה</w:t>
      </w:r>
    </w:p>
  </w:footnote>
  <w:footnote w:id="42">
    <w:p w14:paraId="61010846" w14:textId="77777777" w:rsidR="002D060F" w:rsidRDefault="002D060F" w:rsidP="00421D96">
      <w:pPr>
        <w:pStyle w:val="FootnoteText"/>
      </w:pPr>
      <w:r>
        <w:rPr>
          <w:rStyle w:val="EndnoteCharacters"/>
        </w:rPr>
        <w:footnoteRef/>
      </w:r>
      <w:r>
        <w:rPr>
          <w:rtl/>
        </w:rPr>
        <w:t xml:space="preserve"> </w:t>
      </w:r>
      <w:r>
        <w:rPr>
          <w:rFonts w:hint="cs"/>
          <w:rtl/>
        </w:rPr>
        <w:t>עיין תשובה מהאבני ישפה</w:t>
      </w:r>
    </w:p>
  </w:footnote>
  <w:footnote w:id="43">
    <w:p w14:paraId="6B5D8696" w14:textId="77777777" w:rsidR="002D060F" w:rsidRDefault="002D060F" w:rsidP="00B867F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Verdana" w:eastAsia="Verdana" w:hAnsi="Verdana" w:cs="Verdana"/>
          <w:color w:val="021C36"/>
          <w:sz w:val="18"/>
          <w:szCs w:val="18"/>
          <w:highlight w:val="white"/>
        </w:rPr>
        <w:t xml:space="preserve">If you find a fly, ant, or mosquito in a cooked food, you can simply throw it out, and not worry about any taste that was imparted, since it is </w:t>
      </w:r>
      <w:r>
        <w:rPr>
          <w:rFonts w:ascii="Arial" w:eastAsia="Arial" w:hAnsi="Arial" w:cs="Arial"/>
          <w:color w:val="021C36"/>
          <w:sz w:val="18"/>
          <w:szCs w:val="18"/>
          <w:highlight w:val="white"/>
          <w:rtl/>
        </w:rPr>
        <w:t>טעם</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פגום</w:t>
      </w:r>
      <w:r>
        <w:rPr>
          <w:rFonts w:ascii="Verdana" w:eastAsia="Verdana" w:hAnsi="Verdana" w:cs="Verdana"/>
          <w:color w:val="021C36"/>
          <w:sz w:val="18"/>
          <w:szCs w:val="18"/>
          <w:highlight w:val="white"/>
        </w:rPr>
        <w:t xml:space="preserve">. You wouldn’t even need </w:t>
      </w:r>
      <w:r>
        <w:rPr>
          <w:rFonts w:ascii="Arial" w:eastAsia="Arial" w:hAnsi="Arial" w:cs="Arial"/>
          <w:color w:val="021C36"/>
          <w:sz w:val="18"/>
          <w:szCs w:val="18"/>
          <w:highlight w:val="white"/>
          <w:rtl/>
        </w:rPr>
        <w:t>רוב</w:t>
      </w:r>
      <w:r>
        <w:rPr>
          <w:rFonts w:ascii="Verdana" w:eastAsia="Verdana" w:hAnsi="Verdana" w:cs="Verdana"/>
          <w:color w:val="021C36"/>
          <w:sz w:val="18"/>
          <w:szCs w:val="18"/>
          <w:highlight w:val="white"/>
        </w:rPr>
        <w:t xml:space="preserve">. However, here we are talking about worms. There is a machlokes if worms are different and are </w:t>
      </w:r>
      <w:r>
        <w:rPr>
          <w:rFonts w:ascii="Arial" w:eastAsia="Arial" w:hAnsi="Arial" w:cs="Arial"/>
          <w:color w:val="021C36"/>
          <w:sz w:val="18"/>
          <w:szCs w:val="18"/>
          <w:highlight w:val="white"/>
          <w:rtl/>
        </w:rPr>
        <w:t>משביח</w:t>
      </w:r>
      <w:r>
        <w:rPr>
          <w:rFonts w:ascii="Verdana" w:eastAsia="Verdana" w:hAnsi="Verdana" w:cs="Verdana"/>
          <w:color w:val="021C36"/>
          <w:sz w:val="18"/>
          <w:szCs w:val="18"/>
          <w:highlight w:val="white"/>
        </w:rPr>
        <w:t xml:space="preserve"> foods, and would require </w:t>
      </w:r>
      <w:r>
        <w:rPr>
          <w:rFonts w:ascii="Arial" w:eastAsia="Arial" w:hAnsi="Arial" w:cs="Arial"/>
          <w:color w:val="021C36"/>
          <w:sz w:val="18"/>
          <w:szCs w:val="18"/>
          <w:highlight w:val="white"/>
          <w:rtl/>
        </w:rPr>
        <w:t>ששים</w:t>
      </w:r>
      <w:r>
        <w:rPr>
          <w:rFonts w:ascii="Verdana" w:eastAsia="Verdana" w:hAnsi="Verdana" w:cs="Verdana"/>
          <w:color w:val="021C36"/>
          <w:sz w:val="18"/>
          <w:szCs w:val="18"/>
          <w:highlight w:val="white"/>
        </w:rPr>
        <w:t>. We are machmir for this.</w:t>
      </w:r>
      <w:r>
        <w:rPr>
          <w:rFonts w:ascii="Verdana" w:eastAsia="Verdana" w:hAnsi="Verdana" w:cs="Verdana"/>
          <w:color w:val="021C36"/>
          <w:sz w:val="18"/>
          <w:szCs w:val="18"/>
        </w:rPr>
        <w:br/>
      </w:r>
      <w:r>
        <w:rPr>
          <w:rFonts w:ascii="Verdana" w:eastAsia="Verdana" w:hAnsi="Verdana" w:cs="Verdana"/>
          <w:color w:val="021C36"/>
          <w:sz w:val="18"/>
          <w:szCs w:val="18"/>
        </w:rPr>
        <w:br/>
      </w:r>
      <w:r>
        <w:rPr>
          <w:rFonts w:ascii="Arial" w:eastAsia="Arial" w:hAnsi="Arial" w:cs="Arial"/>
          <w:color w:val="021C36"/>
          <w:sz w:val="18"/>
          <w:szCs w:val="18"/>
          <w:highlight w:val="white"/>
          <w:rtl/>
        </w:rPr>
        <w:t>ע</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ש</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ע</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ס</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קד</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ס</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ג</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וס</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קז</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ס</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ב</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ורמ</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א</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שם</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שמיקל</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בטעם</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של</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זבוב</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ובטור</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ס</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קז</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שמחמיר</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וב</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י</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ס</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ס</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קד</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שהק</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על</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הטור</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ובש</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ך</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שם</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סק</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ז</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שכתב</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להחמיר</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אא</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כ</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הפס</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מ</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ובפמ</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ג</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שם</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שכתב</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שמנהג</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להקל</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והמחמיר</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תע</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ב</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וכל</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זה</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לענין</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זבובים</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יתושים</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ונמלים</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אבל</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לענין</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תולעים</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ע</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מח</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ש</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ך</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ט</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ז</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בס</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פד</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ש</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ך</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סק</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ל</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וט</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ז</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סקט</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ו</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וע</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בבדה</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ש</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ס</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קד</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סקל</w:t>
      </w:r>
      <w:r>
        <w:rPr>
          <w:rFonts w:ascii="Verdana" w:eastAsia="Verdana" w:hAnsi="Verdana" w:cs="Verdana"/>
          <w:color w:val="021C36"/>
          <w:sz w:val="18"/>
          <w:szCs w:val="18"/>
          <w:highlight w:val="white"/>
          <w:rtl/>
        </w:rPr>
        <w:t>"</w:t>
      </w:r>
      <w:r>
        <w:rPr>
          <w:rFonts w:ascii="Arial" w:eastAsia="Arial" w:hAnsi="Arial" w:cs="Arial"/>
          <w:color w:val="021C36"/>
          <w:sz w:val="18"/>
          <w:szCs w:val="18"/>
          <w:highlight w:val="white"/>
          <w:rtl/>
        </w:rPr>
        <w:t>ח</w:t>
      </w:r>
      <w:r>
        <w:rPr>
          <w:rFonts w:ascii="Verdana" w:eastAsia="Verdana" w:hAnsi="Verdana" w:cs="Verdana"/>
          <w:color w:val="021C36"/>
          <w:sz w:val="18"/>
          <w:szCs w:val="18"/>
          <w:highlight w:val="white"/>
          <w:rtl/>
        </w:rPr>
        <w:t xml:space="preserve"> </w:t>
      </w:r>
      <w:r>
        <w:rPr>
          <w:rFonts w:ascii="Arial" w:eastAsia="Arial" w:hAnsi="Arial" w:cs="Arial"/>
          <w:color w:val="021C36"/>
          <w:sz w:val="18"/>
          <w:szCs w:val="18"/>
          <w:highlight w:val="white"/>
          <w:rtl/>
        </w:rPr>
        <w:t>שהחמיר</w:t>
      </w:r>
    </w:p>
  </w:footnote>
  <w:footnote w:id="44">
    <w:p w14:paraId="7E012266" w14:textId="77777777" w:rsidR="002D060F" w:rsidRDefault="002D060F" w:rsidP="00B867FB">
      <w:pPr>
        <w:pBdr>
          <w:top w:val="nil"/>
          <w:left w:val="nil"/>
          <w:bottom w:val="nil"/>
          <w:right w:val="nil"/>
          <w:between w:val="nil"/>
        </w:pBdr>
        <w:rPr>
          <w:color w:val="000000"/>
          <w:sz w:val="20"/>
          <w:szCs w:val="20"/>
          <w:rtl/>
        </w:rPr>
      </w:pPr>
      <w:r>
        <w:rPr>
          <w:vertAlign w:val="superscript"/>
        </w:rPr>
        <w:footnoteRef/>
      </w:r>
      <w:r>
        <w:rPr>
          <w:color w:val="000000"/>
          <w:sz w:val="20"/>
          <w:szCs w:val="20"/>
        </w:rPr>
        <w:t xml:space="preserve"> </w:t>
      </w:r>
      <w:r>
        <w:rPr>
          <w:rFonts w:ascii="Verdana" w:eastAsia="Verdana" w:hAnsi="Verdana" w:cs="Verdana"/>
          <w:color w:val="021C36"/>
          <w:sz w:val="18"/>
          <w:szCs w:val="18"/>
          <w:highlight w:val="white"/>
        </w:rPr>
        <w:t>Agav - this is also relevant for every Shabbos. See MB 242:6</w:t>
      </w:r>
    </w:p>
  </w:footnote>
  <w:footnote w:id="45">
    <w:p w14:paraId="0C919147" w14:textId="77777777" w:rsidR="002D060F" w:rsidRDefault="002D060F" w:rsidP="00B867FB">
      <w:pPr>
        <w:pBdr>
          <w:top w:val="nil"/>
          <w:left w:val="nil"/>
          <w:bottom w:val="nil"/>
          <w:right w:val="nil"/>
          <w:between w:val="nil"/>
        </w:pBdr>
        <w:rPr>
          <w:color w:val="000000"/>
          <w:sz w:val="20"/>
          <w:szCs w:val="20"/>
          <w:rtl/>
        </w:rPr>
      </w:pPr>
      <w:r>
        <w:rPr>
          <w:vertAlign w:val="superscript"/>
        </w:rPr>
        <w:footnoteRef/>
      </w:r>
      <w:r>
        <w:rPr>
          <w:color w:val="000000"/>
          <w:sz w:val="20"/>
          <w:szCs w:val="20"/>
        </w:rPr>
        <w:t xml:space="preserve"> See JK discussion</w:t>
      </w:r>
    </w:p>
  </w:footnote>
  <w:footnote w:id="46">
    <w:p w14:paraId="477F0BC3" w14:textId="77777777" w:rsidR="002D060F" w:rsidRDefault="002D060F" w:rsidP="00B867FB">
      <w:pPr>
        <w:pBdr>
          <w:top w:val="nil"/>
          <w:left w:val="nil"/>
          <w:bottom w:val="nil"/>
          <w:right w:val="nil"/>
          <w:between w:val="nil"/>
        </w:pBdr>
        <w:rPr>
          <w:color w:val="000000"/>
          <w:sz w:val="20"/>
          <w:szCs w:val="20"/>
          <w:rtl/>
        </w:rPr>
      </w:pPr>
      <w:r>
        <w:rPr>
          <w:vertAlign w:val="superscript"/>
        </w:rPr>
        <w:footnoteRef/>
      </w:r>
      <w:r>
        <w:rPr>
          <w:color w:val="000000"/>
          <w:sz w:val="20"/>
          <w:szCs w:val="20"/>
        </w:rPr>
        <w:t xml:space="preserve"> See comments.</w:t>
      </w:r>
    </w:p>
  </w:footnote>
  <w:footnote w:id="47">
    <w:p w14:paraId="73021123" w14:textId="77777777" w:rsidR="002D060F" w:rsidRDefault="002D060F" w:rsidP="00B04B99">
      <w:pPr>
        <w:pStyle w:val="FootnoteText"/>
        <w:bidi w:val="0"/>
      </w:pPr>
      <w:r>
        <w:rPr>
          <w:rStyle w:val="FootnoteCharacters"/>
        </w:rPr>
        <w:footnoteRef/>
      </w:r>
      <w:r>
        <w:t xml:space="preserve"> The story was printed in 1995.</w:t>
      </w:r>
    </w:p>
  </w:footnote>
  <w:footnote w:id="48">
    <w:p w14:paraId="315852D1" w14:textId="77777777" w:rsidR="002D060F" w:rsidRDefault="002D060F" w:rsidP="00B04B99">
      <w:pPr>
        <w:pStyle w:val="FootnoteText"/>
        <w:bidi w:val="0"/>
      </w:pPr>
      <w:r>
        <w:rPr>
          <w:rStyle w:val="FootnoteCharacters"/>
        </w:rPr>
        <w:footnoteRef/>
      </w:r>
      <w:r>
        <w:t xml:space="preserve"> The name has been changed.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BFF00" w14:textId="77777777" w:rsidR="002D060F" w:rsidRDefault="002D060F">
    <w:pPr>
      <w:pStyle w:val="Header"/>
      <w:tabs>
        <w:tab w:val="clear" w:pos="4320"/>
        <w:tab w:val="left" w:pos="4170"/>
        <w:tab w:val="center" w:pos="5280"/>
      </w:tabs>
      <w:ind w:right="360"/>
    </w:pPr>
    <w:r>
      <w:rPr>
        <w:rtl/>
      </w:rPr>
      <w:t>בס"ד</w:t>
    </w:r>
    <w:r>
      <w:rPr>
        <w:rtl/>
      </w:rPr>
      <w:tab/>
    </w:r>
    <w:r>
      <w:rPr>
        <w:noProof/>
      </w:rPr>
      <mc:AlternateContent>
        <mc:Choice Requires="wps">
          <w:drawing>
            <wp:anchor distT="0" distB="0" distL="0" distR="0" simplePos="0" relativeHeight="4" behindDoc="0" locked="0" layoutInCell="1" allowOverlap="1" wp14:anchorId="2C05FA06" wp14:editId="7C557997">
              <wp:simplePos x="0" y="0"/>
              <wp:positionH relativeFrom="column">
                <wp:posOffset>0</wp:posOffset>
              </wp:positionH>
              <wp:positionV relativeFrom="paragraph">
                <wp:posOffset>635</wp:posOffset>
              </wp:positionV>
              <wp:extent cx="297815" cy="17526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297815" cy="175260"/>
                      </a:xfrm>
                      <a:prstGeom prst="rect">
                        <a:avLst/>
                      </a:prstGeom>
                      <a:solidFill>
                        <a:srgbClr val="FFFFFF">
                          <a:alpha val="0"/>
                        </a:srgbClr>
                      </a:solidFill>
                    </wps:spPr>
                    <wps:txbx>
                      <w:txbxContent>
                        <w:p w14:paraId="6C3DE1B1" w14:textId="58CEF5EF" w:rsidR="002D060F" w:rsidRDefault="002D060F" w:rsidP="00DE784C">
                          <w:pPr>
                            <w:pStyle w:val="Header"/>
                            <w:ind w:left="-6" w:firstLine="6"/>
                          </w:pPr>
                        </w:p>
                      </w:txbxContent>
                    </wps:txbx>
                    <wps:bodyPr lIns="0" tIns="0" rIns="0" bIns="0" anchor="t">
                      <a:spAutoFit/>
                    </wps:bodyPr>
                  </wps:wsp>
                </a:graphicData>
              </a:graphic>
            </wp:anchor>
          </w:drawing>
        </mc:Choice>
        <mc:Fallback>
          <w:pict>
            <v:shapetype w14:anchorId="2C05FA06" id="_x0000_t202" coordsize="21600,21600" o:spt="202" path="m,l,21600r21600,l21600,xe">
              <v:stroke joinstyle="miter"/>
              <v:path gradientshapeok="t" o:connecttype="rect"/>
            </v:shapetype>
            <v:shape id="Frame1" o:spid="_x0000_s1026" type="#_x0000_t202" style="position:absolute;left:0;text-align:left;margin-left:0;margin-top:.05pt;width:23.45pt;height:13.8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" stroked="f">
              <v:fill opacity="0"/>
              <v:textbox style="mso-fit-shape-to-text:t" inset="0,0,0,0">
                <w:txbxContent>
                  <w:p w14:paraId="6C3DE1B1" w14:textId="58CEF5EF" w:rsidR="002D060F" w:rsidRDefault="002D060F" w:rsidP="00DE784C">
                    <w:pPr>
                      <w:pStyle w:val="Header"/>
                      <w:ind w:left="-6" w:firstLine="6"/>
                    </w:pPr>
                  </w:p>
                </w:txbxContent>
              </v:textbox>
              <w10:wrap type="square" side="largest"/>
            </v:shape>
          </w:pict>
        </mc:Fallback>
      </mc:AlternateContent>
    </w:r>
  </w:p>
  <w:p w14:paraId="727258DF" w14:textId="77777777" w:rsidR="002D060F" w:rsidRDefault="002D060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EC912"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F84738E"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ED73A8">
      <w:rPr>
        <w:rtl/>
      </w:rPr>
      <w:t>ס</w:t>
    </w:r>
    <w:r>
      <w:rPr>
        <w:rFonts w:hint="cs"/>
        <w:rtl/>
      </w:rPr>
      <w:t>כנה בדגים:</w:t>
    </w:r>
    <w:r w:rsidRPr="00ED73A8">
      <w:rPr>
        <w:rtl/>
      </w:rPr>
      <w:t xml:space="preserve"> </w:t>
    </w:r>
    <w:r>
      <w:rPr>
        <w:rFonts w:hint="cs"/>
        <w:rtl/>
      </w:rPr>
      <w:t xml:space="preserve">מים אחר </w:t>
    </w:r>
    <w:r w:rsidRPr="00ED73A8">
      <w:rPr>
        <w:rtl/>
      </w:rPr>
      <w:t>דגים</w:t>
    </w:r>
  </w:p>
  <w:p w14:paraId="2751FB62" w14:textId="77777777" w:rsidR="002D060F" w:rsidRDefault="002D060F">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3A798"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961301D" w14:textId="65D3A925" w:rsidR="002D060F" w:rsidRDefault="002D060F" w:rsidP="003340AE">
    <w:pPr>
      <w:pStyle w:val="Header"/>
      <w:tabs>
        <w:tab w:val="clear" w:pos="4320"/>
        <w:tab w:val="center" w:pos="5332"/>
      </w:tabs>
      <w:jc w:val="both"/>
      <w:rPr>
        <w:rtl/>
      </w:rPr>
    </w:pPr>
    <w:r>
      <w:rPr>
        <w:rFonts w:hint="cs"/>
        <w:rtl/>
      </w:rPr>
      <w:t>בס"ד</w:t>
    </w:r>
    <w:r>
      <w:rPr>
        <w:rFonts w:hint="cs"/>
        <w:rtl/>
      </w:rPr>
      <w:tab/>
    </w:r>
    <w:r w:rsidRPr="003340AE">
      <w:rPr>
        <w:rtl/>
      </w:rPr>
      <w:t xml:space="preserve">קשה לשכחה: </w:t>
    </w:r>
    <w:r>
      <w:rPr>
        <w:rFonts w:hint="cs"/>
        <w:rtl/>
      </w:rPr>
      <w:t>האוכל</w:t>
    </w:r>
    <w:r w:rsidRPr="003340AE">
      <w:rPr>
        <w:rtl/>
      </w:rPr>
      <w:t xml:space="preserve"> לב של </w:t>
    </w:r>
    <w:r>
      <w:rPr>
        <w:rFonts w:hint="cs"/>
        <w:rtl/>
      </w:rPr>
      <w:t>עוף</w:t>
    </w:r>
  </w:p>
  <w:p w14:paraId="707F7D5B" w14:textId="77777777" w:rsidR="002D060F" w:rsidRDefault="002D060F" w:rsidP="003340AE">
    <w:pPr>
      <w:pStyle w:val="Header"/>
      <w:tabs>
        <w:tab w:val="clear" w:pos="4320"/>
        <w:tab w:val="center" w:pos="5332"/>
      </w:tabs>
      <w:jc w:val="both"/>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9443"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763A34F" w14:textId="5CE65613" w:rsidR="002D060F" w:rsidRDefault="002D060F" w:rsidP="003340AE">
    <w:pPr>
      <w:pStyle w:val="Header"/>
      <w:tabs>
        <w:tab w:val="clear" w:pos="4320"/>
        <w:tab w:val="center" w:pos="5332"/>
      </w:tabs>
      <w:jc w:val="both"/>
      <w:rPr>
        <w:rtl/>
      </w:rPr>
    </w:pPr>
    <w:r>
      <w:rPr>
        <w:rFonts w:hint="cs"/>
        <w:rtl/>
      </w:rPr>
      <w:t>בס"ד</w:t>
    </w:r>
    <w:r>
      <w:rPr>
        <w:rFonts w:hint="cs"/>
        <w:rtl/>
      </w:rPr>
      <w:tab/>
    </w:r>
    <w:r w:rsidRPr="003340AE">
      <w:rPr>
        <w:rtl/>
      </w:rPr>
      <w:t xml:space="preserve">קשה לשכחה: </w:t>
    </w:r>
    <w:r>
      <w:rPr>
        <w:rFonts w:hint="cs"/>
        <w:rtl/>
      </w:rPr>
      <w:t>האוכל</w:t>
    </w:r>
    <w:r w:rsidRPr="003340AE">
      <w:rPr>
        <w:rtl/>
      </w:rPr>
      <w:t xml:space="preserve"> </w:t>
    </w:r>
    <w:r>
      <w:rPr>
        <w:rFonts w:hint="cs"/>
        <w:rtl/>
      </w:rPr>
      <w:t>מוח</w:t>
    </w:r>
  </w:p>
  <w:p w14:paraId="047CE6CB" w14:textId="77777777" w:rsidR="002D060F" w:rsidRDefault="002D060F" w:rsidP="003340AE">
    <w:pPr>
      <w:pStyle w:val="Header"/>
      <w:tabs>
        <w:tab w:val="clear" w:pos="4320"/>
        <w:tab w:val="center" w:pos="5332"/>
      </w:tabs>
      <w:jc w:val="both"/>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1752"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F446F45" w14:textId="2D9215E1" w:rsidR="002D060F" w:rsidRDefault="002D060F" w:rsidP="003340AE">
    <w:pPr>
      <w:pStyle w:val="Header"/>
      <w:tabs>
        <w:tab w:val="clear" w:pos="4320"/>
        <w:tab w:val="center" w:pos="5332"/>
      </w:tabs>
      <w:jc w:val="both"/>
      <w:rPr>
        <w:rtl/>
      </w:rPr>
    </w:pPr>
    <w:r>
      <w:rPr>
        <w:rFonts w:hint="cs"/>
        <w:rtl/>
      </w:rPr>
      <w:t>בס"ד</w:t>
    </w:r>
    <w:r>
      <w:rPr>
        <w:rFonts w:hint="cs"/>
        <w:rtl/>
      </w:rPr>
      <w:tab/>
    </w:r>
    <w:r w:rsidRPr="003340AE">
      <w:rPr>
        <w:rtl/>
      </w:rPr>
      <w:t xml:space="preserve">קשה לשכחה: </w:t>
    </w:r>
    <w:r>
      <w:rPr>
        <w:rFonts w:hint="cs"/>
        <w:rtl/>
      </w:rPr>
      <w:t>האוכל</w:t>
    </w:r>
    <w:r w:rsidRPr="003340AE">
      <w:rPr>
        <w:rtl/>
      </w:rPr>
      <w:t xml:space="preserve"> </w:t>
    </w:r>
    <w:r>
      <w:rPr>
        <w:rFonts w:hint="cs"/>
        <w:rtl/>
      </w:rPr>
      <w:t>כבד</w:t>
    </w:r>
  </w:p>
  <w:p w14:paraId="6F6D72AB" w14:textId="77777777" w:rsidR="002D060F" w:rsidRDefault="002D060F" w:rsidP="003340AE">
    <w:pPr>
      <w:pStyle w:val="Header"/>
      <w:tabs>
        <w:tab w:val="clear" w:pos="4320"/>
        <w:tab w:val="center" w:pos="5332"/>
      </w:tabs>
      <w:jc w:val="both"/>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8432E"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406007F" w14:textId="77777777" w:rsidR="002D060F" w:rsidRDefault="002D060F" w:rsidP="003340AE">
    <w:pPr>
      <w:pStyle w:val="Header"/>
      <w:tabs>
        <w:tab w:val="clear" w:pos="4320"/>
        <w:tab w:val="center" w:pos="5332"/>
      </w:tabs>
      <w:jc w:val="both"/>
      <w:rPr>
        <w:rtl/>
      </w:rPr>
    </w:pPr>
    <w:r>
      <w:rPr>
        <w:rFonts w:hint="cs"/>
        <w:rtl/>
      </w:rPr>
      <w:t>בס"ד</w:t>
    </w:r>
    <w:r>
      <w:rPr>
        <w:rFonts w:hint="cs"/>
        <w:rtl/>
      </w:rPr>
      <w:tab/>
    </w:r>
    <w:r w:rsidRPr="003340AE">
      <w:rPr>
        <w:rtl/>
      </w:rPr>
      <w:t>קשה לשכחה: ה</w:t>
    </w:r>
    <w:r>
      <w:rPr>
        <w:rFonts w:hint="cs"/>
        <w:rtl/>
      </w:rPr>
      <w:t>רגיל בזיתים</w:t>
    </w:r>
  </w:p>
  <w:p w14:paraId="654DD83C" w14:textId="77777777" w:rsidR="002D060F" w:rsidRDefault="002D060F" w:rsidP="003340AE">
    <w:pPr>
      <w:pStyle w:val="Header"/>
      <w:tabs>
        <w:tab w:val="clear" w:pos="4320"/>
        <w:tab w:val="center" w:pos="5332"/>
      </w:tabs>
      <w:jc w:val="both"/>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4C66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58B3B32" w14:textId="77777777" w:rsidR="002D060F" w:rsidRDefault="002D060F" w:rsidP="003340AE">
    <w:pPr>
      <w:pStyle w:val="Header"/>
      <w:tabs>
        <w:tab w:val="clear" w:pos="4320"/>
        <w:tab w:val="center" w:pos="5332"/>
      </w:tabs>
      <w:jc w:val="both"/>
      <w:rPr>
        <w:rtl/>
      </w:rPr>
    </w:pPr>
    <w:r>
      <w:rPr>
        <w:rFonts w:hint="cs"/>
        <w:rtl/>
      </w:rPr>
      <w:t>בס"ד</w:t>
    </w:r>
    <w:r>
      <w:rPr>
        <w:rFonts w:hint="cs"/>
        <w:rtl/>
      </w:rPr>
      <w:tab/>
    </w:r>
    <w:r w:rsidRPr="006B3CB3">
      <w:rPr>
        <w:rtl/>
      </w:rPr>
      <w:t>קשה לשכחה: השותה מים של שיורי רחיצה</w:t>
    </w:r>
  </w:p>
  <w:p w14:paraId="796AE3B3" w14:textId="77777777" w:rsidR="002D060F" w:rsidRDefault="002D060F" w:rsidP="003340AE">
    <w:pPr>
      <w:pStyle w:val="Header"/>
      <w:tabs>
        <w:tab w:val="clear" w:pos="4320"/>
        <w:tab w:val="center" w:pos="5332"/>
      </w:tabs>
      <w:jc w:val="both"/>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3B599"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E4A97EE" w14:textId="77777777" w:rsidR="002D060F" w:rsidRDefault="002D060F" w:rsidP="003340AE">
    <w:pPr>
      <w:pStyle w:val="Header"/>
      <w:tabs>
        <w:tab w:val="clear" w:pos="4320"/>
        <w:tab w:val="center" w:pos="5332"/>
      </w:tabs>
      <w:jc w:val="both"/>
      <w:rPr>
        <w:rtl/>
      </w:rPr>
    </w:pPr>
    <w:r>
      <w:rPr>
        <w:rFonts w:hint="cs"/>
        <w:rtl/>
      </w:rPr>
      <w:t>בס"ד</w:t>
    </w:r>
    <w:r>
      <w:rPr>
        <w:rFonts w:hint="cs"/>
        <w:rtl/>
      </w:rPr>
      <w:tab/>
    </w:r>
    <w:r w:rsidRPr="006B3CB3">
      <w:rPr>
        <w:rtl/>
      </w:rPr>
      <w:t>קשה לשכחה: ה</w:t>
    </w:r>
    <w:r>
      <w:rPr>
        <w:rFonts w:hint="cs"/>
        <w:rtl/>
      </w:rPr>
      <w:t>רוחץ במים הנותרים מן השתיה</w:t>
    </w:r>
  </w:p>
  <w:p w14:paraId="0EB36E4A" w14:textId="77777777" w:rsidR="002D060F" w:rsidRDefault="002D060F" w:rsidP="003340AE">
    <w:pPr>
      <w:pStyle w:val="Header"/>
      <w:tabs>
        <w:tab w:val="clear" w:pos="4320"/>
        <w:tab w:val="center" w:pos="5332"/>
      </w:tabs>
      <w:jc w:val="both"/>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D356"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C7E528C" w14:textId="77777777" w:rsidR="002D060F" w:rsidRDefault="002D060F" w:rsidP="006B3CB3">
    <w:pPr>
      <w:pStyle w:val="Header"/>
      <w:tabs>
        <w:tab w:val="clear" w:pos="4320"/>
        <w:tab w:val="center" w:pos="5332"/>
      </w:tabs>
      <w:jc w:val="both"/>
      <w:rPr>
        <w:rtl/>
      </w:rPr>
    </w:pPr>
    <w:r>
      <w:rPr>
        <w:rFonts w:hint="cs"/>
        <w:rtl/>
      </w:rPr>
      <w:t>בס"ד</w:t>
    </w:r>
    <w:r>
      <w:rPr>
        <w:rFonts w:hint="cs"/>
        <w:rtl/>
      </w:rPr>
      <w:tab/>
    </w:r>
    <w:r w:rsidRPr="006B3CB3">
      <w:rPr>
        <w:rtl/>
      </w:rPr>
      <w:t>קשה לשכחה: הרוחץ רגליו זו על גב זו</w:t>
    </w:r>
  </w:p>
  <w:p w14:paraId="4531A990" w14:textId="77777777" w:rsidR="002D060F" w:rsidRDefault="002D060F" w:rsidP="006B3CB3">
    <w:pPr>
      <w:pStyle w:val="Header"/>
      <w:tabs>
        <w:tab w:val="clear" w:pos="4320"/>
        <w:tab w:val="center" w:pos="5332"/>
      </w:tabs>
      <w:jc w:val="both"/>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34891"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3E39A80" w14:textId="77777777" w:rsidR="002D060F" w:rsidRDefault="002D060F" w:rsidP="006B3CB3">
    <w:pPr>
      <w:pStyle w:val="Header"/>
      <w:tabs>
        <w:tab w:val="clear" w:pos="4320"/>
        <w:tab w:val="center" w:pos="5332"/>
      </w:tabs>
      <w:jc w:val="both"/>
      <w:rPr>
        <w:rtl/>
      </w:rPr>
    </w:pPr>
    <w:r>
      <w:rPr>
        <w:rFonts w:hint="cs"/>
        <w:rtl/>
      </w:rPr>
      <w:t>בס"ד</w:t>
    </w:r>
    <w:r>
      <w:rPr>
        <w:rFonts w:hint="cs"/>
        <w:rtl/>
      </w:rPr>
      <w:tab/>
    </w:r>
    <w:r w:rsidRPr="006B3CB3">
      <w:rPr>
        <w:rtl/>
      </w:rPr>
      <w:t>קשה לשכחה: המניח מלבושיו תחת מראשותיו</w:t>
    </w:r>
  </w:p>
  <w:p w14:paraId="4DAAE057" w14:textId="77777777" w:rsidR="002D060F" w:rsidRDefault="002D060F" w:rsidP="006B3CB3">
    <w:pPr>
      <w:pStyle w:val="Header"/>
      <w:tabs>
        <w:tab w:val="clear" w:pos="4320"/>
        <w:tab w:val="center" w:pos="5332"/>
      </w:tabs>
      <w:jc w:val="both"/>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CCE2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F5C60F0" w14:textId="77777777" w:rsidR="002D060F" w:rsidRDefault="002D060F" w:rsidP="006B3CB3">
    <w:pPr>
      <w:pStyle w:val="Header"/>
      <w:tabs>
        <w:tab w:val="clear" w:pos="4320"/>
        <w:tab w:val="center" w:pos="5332"/>
      </w:tabs>
      <w:jc w:val="both"/>
      <w:rPr>
        <w:rtl/>
      </w:rPr>
    </w:pPr>
    <w:r>
      <w:rPr>
        <w:rFonts w:hint="cs"/>
        <w:rtl/>
      </w:rPr>
      <w:t>בס"ד</w:t>
    </w:r>
    <w:r>
      <w:rPr>
        <w:rFonts w:hint="cs"/>
        <w:rtl/>
      </w:rPr>
      <w:tab/>
    </w:r>
    <w:r w:rsidRPr="006B3CB3">
      <w:rPr>
        <w:rtl/>
      </w:rPr>
      <w:t>קשה לשכחה: המזיע עצמו בבית המרחץ כשהוא עומד</w:t>
    </w:r>
  </w:p>
  <w:p w14:paraId="75FFC3AE" w14:textId="77777777" w:rsidR="002D060F" w:rsidRDefault="002D060F" w:rsidP="006B3CB3">
    <w:pPr>
      <w:pStyle w:val="Header"/>
      <w:tabs>
        <w:tab w:val="clear" w:pos="4320"/>
        <w:tab w:val="center" w:pos="5332"/>
      </w:tabs>
      <w:jc w:val="both"/>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B538"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87B0B2C" w14:textId="77777777" w:rsidR="002D060F" w:rsidRDefault="002D060F" w:rsidP="006B3CB3">
    <w:pPr>
      <w:pStyle w:val="Header"/>
      <w:tabs>
        <w:tab w:val="clear" w:pos="4320"/>
        <w:tab w:val="center" w:pos="5332"/>
      </w:tabs>
      <w:jc w:val="both"/>
      <w:rPr>
        <w:rtl/>
      </w:rPr>
    </w:pPr>
    <w:r>
      <w:rPr>
        <w:rFonts w:hint="cs"/>
        <w:rtl/>
      </w:rPr>
      <w:t>בס"ד</w:t>
    </w:r>
    <w:r>
      <w:rPr>
        <w:rFonts w:hint="cs"/>
        <w:rtl/>
      </w:rPr>
      <w:tab/>
    </w:r>
    <w:r w:rsidRPr="006B3CB3">
      <w:rPr>
        <w:rtl/>
      </w:rPr>
      <w:t>קשה לשכחה: המחליף סנדל של שמאל לימין</w:t>
    </w:r>
  </w:p>
  <w:p w14:paraId="03686B0F" w14:textId="77777777" w:rsidR="002D060F" w:rsidRDefault="002D060F" w:rsidP="006B3CB3">
    <w:pPr>
      <w:pStyle w:val="Header"/>
      <w:tabs>
        <w:tab w:val="clear" w:pos="4320"/>
        <w:tab w:val="center" w:pos="5332"/>
      </w:tabs>
      <w:jc w:val="both"/>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629CB"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89E3108"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37CBC30B" w14:textId="77777777" w:rsidR="002D060F" w:rsidRDefault="002D060F">
    <w:pPr>
      <w:pStyle w:val="Heade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00FF6"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351281B" w14:textId="1EDAEE8B" w:rsidR="002D060F" w:rsidRDefault="002D060F" w:rsidP="006B3CB3">
    <w:pPr>
      <w:pStyle w:val="Header"/>
      <w:tabs>
        <w:tab w:val="clear" w:pos="4320"/>
        <w:tab w:val="center" w:pos="5332"/>
      </w:tabs>
      <w:jc w:val="both"/>
      <w:rPr>
        <w:rtl/>
      </w:rPr>
    </w:pPr>
    <w:r>
      <w:rPr>
        <w:rFonts w:hint="cs"/>
        <w:rtl/>
      </w:rPr>
      <w:t>בס"ד</w:t>
    </w:r>
    <w:r>
      <w:rPr>
        <w:rFonts w:hint="cs"/>
        <w:rtl/>
      </w:rPr>
      <w:tab/>
    </w:r>
    <w:r w:rsidRPr="006B3CB3">
      <w:rPr>
        <w:rtl/>
      </w:rPr>
      <w:t xml:space="preserve">קשה לשכחה: </w:t>
    </w:r>
    <w:r>
      <w:rPr>
        <w:rFonts w:hint="cs"/>
        <w:rtl/>
      </w:rPr>
      <w:t>הלובש בגד מהופך</w:t>
    </w:r>
  </w:p>
  <w:p w14:paraId="3B7C888C" w14:textId="77777777" w:rsidR="002D060F" w:rsidRDefault="002D060F" w:rsidP="006B3CB3">
    <w:pPr>
      <w:pStyle w:val="Header"/>
      <w:tabs>
        <w:tab w:val="clear" w:pos="4320"/>
        <w:tab w:val="center" w:pos="5332"/>
      </w:tabs>
      <w:jc w:val="both"/>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2B0F6"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D1B88A2" w14:textId="4307B271" w:rsidR="002D060F" w:rsidRDefault="002D060F" w:rsidP="006B3CB3">
    <w:pPr>
      <w:pStyle w:val="Header"/>
      <w:tabs>
        <w:tab w:val="clear" w:pos="4320"/>
        <w:tab w:val="center" w:pos="5332"/>
      </w:tabs>
      <w:jc w:val="both"/>
      <w:rPr>
        <w:rtl/>
      </w:rPr>
    </w:pPr>
    <w:r>
      <w:rPr>
        <w:rFonts w:hint="cs"/>
        <w:rtl/>
      </w:rPr>
      <w:t>בס"ד</w:t>
    </w:r>
    <w:r>
      <w:rPr>
        <w:rFonts w:hint="cs"/>
        <w:rtl/>
      </w:rPr>
      <w:tab/>
    </w:r>
    <w:r w:rsidRPr="006B3CB3">
      <w:rPr>
        <w:rtl/>
      </w:rPr>
      <w:t xml:space="preserve">קשה לשכחה: </w:t>
    </w:r>
    <w:r>
      <w:rPr>
        <w:rFonts w:hint="cs"/>
        <w:rtl/>
      </w:rPr>
      <w:t>התופר</w:t>
    </w:r>
    <w:r w:rsidRPr="006B3CB3">
      <w:rPr>
        <w:rtl/>
      </w:rPr>
      <w:t xml:space="preserve"> בגדיו עליו כשהוא לבוש</w:t>
    </w:r>
  </w:p>
  <w:p w14:paraId="2455A2B1" w14:textId="77777777" w:rsidR="002D060F" w:rsidRDefault="002D060F" w:rsidP="006B3CB3">
    <w:pPr>
      <w:pStyle w:val="Header"/>
      <w:tabs>
        <w:tab w:val="clear" w:pos="4320"/>
        <w:tab w:val="center" w:pos="5332"/>
      </w:tabs>
      <w:jc w:val="both"/>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DD4A5"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983B933" w14:textId="77777777" w:rsidR="002D060F" w:rsidRDefault="002D060F" w:rsidP="006B3CB3">
    <w:pPr>
      <w:pStyle w:val="Header"/>
      <w:tabs>
        <w:tab w:val="clear" w:pos="4320"/>
        <w:tab w:val="center" w:pos="5332"/>
      </w:tabs>
      <w:jc w:val="both"/>
      <w:rPr>
        <w:rtl/>
      </w:rPr>
    </w:pPr>
    <w:r>
      <w:rPr>
        <w:rFonts w:hint="cs"/>
        <w:rtl/>
      </w:rPr>
      <w:t>בס"ד</w:t>
    </w:r>
    <w:r>
      <w:rPr>
        <w:rFonts w:hint="cs"/>
        <w:rtl/>
      </w:rPr>
      <w:tab/>
    </w:r>
    <w:r w:rsidRPr="006B3CB3">
      <w:rPr>
        <w:rtl/>
      </w:rPr>
      <w:t xml:space="preserve">קשה לשכחה: </w:t>
    </w:r>
    <w:r>
      <w:rPr>
        <w:rFonts w:hint="cs"/>
        <w:rtl/>
      </w:rPr>
      <w:t>האוכל חלב טמאה</w:t>
    </w:r>
  </w:p>
  <w:p w14:paraId="3D64ABB9" w14:textId="77777777" w:rsidR="002D060F" w:rsidRDefault="002D060F" w:rsidP="006B3CB3">
    <w:pPr>
      <w:pStyle w:val="Header"/>
      <w:tabs>
        <w:tab w:val="clear" w:pos="4320"/>
        <w:tab w:val="center" w:pos="5332"/>
      </w:tabs>
      <w:jc w:val="both"/>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96D5"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35837C2" w14:textId="77777777" w:rsidR="002D060F" w:rsidRDefault="002D060F" w:rsidP="006B3CB3">
    <w:pPr>
      <w:pStyle w:val="Header"/>
      <w:tabs>
        <w:tab w:val="clear" w:pos="4320"/>
        <w:tab w:val="center" w:pos="5332"/>
      </w:tabs>
      <w:jc w:val="both"/>
      <w:rPr>
        <w:rtl/>
      </w:rPr>
    </w:pPr>
    <w:r>
      <w:rPr>
        <w:rFonts w:hint="cs"/>
        <w:rtl/>
      </w:rPr>
      <w:t>בס"ד</w:t>
    </w:r>
    <w:r>
      <w:rPr>
        <w:rFonts w:hint="cs"/>
        <w:rtl/>
      </w:rPr>
      <w:tab/>
    </w:r>
    <w:r w:rsidRPr="006B3CB3">
      <w:rPr>
        <w:rtl/>
      </w:rPr>
      <w:t>קשה לשכחה:</w:t>
    </w:r>
    <w:r w:rsidRPr="00F26F2B">
      <w:rPr>
        <w:rtl/>
      </w:rPr>
      <w:t xml:space="preserve"> הלובש שני מלבושים יחד</w:t>
    </w:r>
  </w:p>
  <w:p w14:paraId="0A5FC0CE" w14:textId="77777777" w:rsidR="002D060F" w:rsidRDefault="002D060F" w:rsidP="006B3CB3">
    <w:pPr>
      <w:pStyle w:val="Header"/>
      <w:tabs>
        <w:tab w:val="clear" w:pos="4320"/>
        <w:tab w:val="center" w:pos="5332"/>
      </w:tabs>
      <w:jc w:val="both"/>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65CAD"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B4DFFF6" w14:textId="2863EA71" w:rsidR="002D060F" w:rsidRDefault="002D060F" w:rsidP="006B3CB3">
    <w:pPr>
      <w:pStyle w:val="Header"/>
      <w:tabs>
        <w:tab w:val="clear" w:pos="4320"/>
        <w:tab w:val="center" w:pos="5332"/>
      </w:tabs>
      <w:jc w:val="both"/>
      <w:rPr>
        <w:rtl/>
      </w:rPr>
    </w:pPr>
    <w:r>
      <w:rPr>
        <w:rFonts w:hint="cs"/>
        <w:rtl/>
      </w:rPr>
      <w:t>בס"ד</w:t>
    </w:r>
    <w:r>
      <w:rPr>
        <w:rFonts w:hint="cs"/>
        <w:rtl/>
      </w:rPr>
      <w:tab/>
    </w:r>
    <w:r w:rsidRPr="00F94EB4">
      <w:rPr>
        <w:rtl/>
      </w:rPr>
      <w:t xml:space="preserve">קשה לשכחה: </w:t>
    </w:r>
    <w:r>
      <w:rPr>
        <w:rFonts w:hint="cs"/>
        <w:rtl/>
        <w:lang w:val="en-CA"/>
      </w:rPr>
      <w:t>המנגב</w:t>
    </w:r>
    <w:r w:rsidRPr="00F94EB4">
      <w:rPr>
        <w:rtl/>
      </w:rPr>
      <w:t xml:space="preserve"> ידיו בחלוקו</w:t>
    </w:r>
  </w:p>
  <w:p w14:paraId="0A61532B" w14:textId="77777777" w:rsidR="002D060F" w:rsidRDefault="002D060F" w:rsidP="006B3CB3">
    <w:pPr>
      <w:pStyle w:val="Header"/>
      <w:tabs>
        <w:tab w:val="clear" w:pos="4320"/>
        <w:tab w:val="center" w:pos="5332"/>
      </w:tabs>
      <w:jc w:val="both"/>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D9FC4"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836F393" w14:textId="77777777" w:rsidR="002D060F" w:rsidRDefault="002D060F" w:rsidP="006B3CB3">
    <w:pPr>
      <w:pStyle w:val="Header"/>
      <w:tabs>
        <w:tab w:val="clear" w:pos="4320"/>
        <w:tab w:val="center" w:pos="5332"/>
      </w:tabs>
      <w:jc w:val="both"/>
      <w:rPr>
        <w:rtl/>
      </w:rPr>
    </w:pPr>
    <w:r>
      <w:rPr>
        <w:rFonts w:hint="cs"/>
        <w:rtl/>
      </w:rPr>
      <w:t>בס"ד</w:t>
    </w:r>
    <w:r>
      <w:rPr>
        <w:rFonts w:hint="cs"/>
        <w:rtl/>
      </w:rPr>
      <w:tab/>
    </w:r>
    <w:r w:rsidRPr="00F94EB4">
      <w:rPr>
        <w:rtl/>
      </w:rPr>
      <w:t>קשה לשכחה: המניח ספר פתוח ויוצא</w:t>
    </w:r>
  </w:p>
  <w:p w14:paraId="2F2B3248" w14:textId="77777777" w:rsidR="002D060F" w:rsidRDefault="002D060F" w:rsidP="006B3CB3">
    <w:pPr>
      <w:pStyle w:val="Header"/>
      <w:tabs>
        <w:tab w:val="clear" w:pos="4320"/>
        <w:tab w:val="center" w:pos="5332"/>
      </w:tabs>
      <w:jc w:val="both"/>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A58E7"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6816FFB" w14:textId="77777777" w:rsidR="002D060F" w:rsidRDefault="002D060F" w:rsidP="006B3CB3">
    <w:pPr>
      <w:pStyle w:val="Header"/>
      <w:tabs>
        <w:tab w:val="clear" w:pos="4320"/>
        <w:tab w:val="center" w:pos="5332"/>
      </w:tabs>
      <w:jc w:val="both"/>
      <w:rPr>
        <w:rtl/>
      </w:rPr>
    </w:pPr>
    <w:r>
      <w:rPr>
        <w:rFonts w:hint="cs"/>
        <w:rtl/>
      </w:rPr>
      <w:t>בס"ד</w:t>
    </w:r>
    <w:r>
      <w:rPr>
        <w:rFonts w:hint="cs"/>
        <w:rtl/>
      </w:rPr>
      <w:tab/>
    </w:r>
    <w:r w:rsidRPr="00F94EB4">
      <w:rPr>
        <w:rtl/>
      </w:rPr>
      <w:t>קשה לשכחה: המסתכל בפני אדם הכועס</w:t>
    </w:r>
  </w:p>
  <w:p w14:paraId="6EB1D6C2" w14:textId="77777777" w:rsidR="002D060F" w:rsidRDefault="002D060F" w:rsidP="006B3CB3">
    <w:pPr>
      <w:pStyle w:val="Header"/>
      <w:tabs>
        <w:tab w:val="clear" w:pos="4320"/>
        <w:tab w:val="center" w:pos="5332"/>
      </w:tabs>
      <w:jc w:val="both"/>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EEB0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11A2030" w14:textId="77777777" w:rsidR="002D060F" w:rsidRDefault="002D060F" w:rsidP="006B3CB3">
    <w:pPr>
      <w:pStyle w:val="Header"/>
      <w:tabs>
        <w:tab w:val="clear" w:pos="4320"/>
        <w:tab w:val="center" w:pos="5332"/>
      </w:tabs>
      <w:jc w:val="both"/>
      <w:rPr>
        <w:rtl/>
      </w:rPr>
    </w:pPr>
    <w:r>
      <w:rPr>
        <w:rFonts w:hint="cs"/>
        <w:rtl/>
      </w:rPr>
      <w:t>בס"ד</w:t>
    </w:r>
    <w:r>
      <w:rPr>
        <w:rFonts w:hint="cs"/>
        <w:rtl/>
      </w:rPr>
      <w:tab/>
    </w:r>
    <w:r w:rsidRPr="00F94EB4">
      <w:rPr>
        <w:rtl/>
      </w:rPr>
      <w:t>קשה לשכחה: המסתכל בפני הנדה</w:t>
    </w:r>
  </w:p>
  <w:p w14:paraId="4251AC53" w14:textId="77777777" w:rsidR="002D060F" w:rsidRDefault="002D060F" w:rsidP="006B3CB3">
    <w:pPr>
      <w:pStyle w:val="Header"/>
      <w:tabs>
        <w:tab w:val="clear" w:pos="4320"/>
        <w:tab w:val="center" w:pos="5332"/>
      </w:tabs>
      <w:jc w:val="both"/>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C83A8"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6139242" w14:textId="174D4B16" w:rsidR="002D060F" w:rsidRDefault="002D060F" w:rsidP="006B3CB3">
    <w:pPr>
      <w:pStyle w:val="Header"/>
      <w:tabs>
        <w:tab w:val="clear" w:pos="4320"/>
        <w:tab w:val="center" w:pos="5332"/>
      </w:tabs>
      <w:jc w:val="both"/>
      <w:rPr>
        <w:rtl/>
      </w:rPr>
    </w:pPr>
    <w:r>
      <w:rPr>
        <w:rFonts w:hint="cs"/>
        <w:rtl/>
      </w:rPr>
      <w:t>בס"ד</w:t>
    </w:r>
    <w:r>
      <w:rPr>
        <w:rFonts w:hint="cs"/>
        <w:rtl/>
      </w:rPr>
      <w:tab/>
    </w:r>
    <w:r w:rsidRPr="00F94EB4">
      <w:rPr>
        <w:rtl/>
      </w:rPr>
      <w:t xml:space="preserve">קשה לשכחה: המסתכל בפני </w:t>
    </w:r>
    <w:r>
      <w:rPr>
        <w:rFonts w:hint="cs"/>
        <w:rtl/>
      </w:rPr>
      <w:t>רשע</w:t>
    </w:r>
  </w:p>
  <w:p w14:paraId="27DEB9BB" w14:textId="77777777" w:rsidR="002D060F" w:rsidRDefault="002D060F" w:rsidP="006B3CB3">
    <w:pPr>
      <w:pStyle w:val="Header"/>
      <w:tabs>
        <w:tab w:val="clear" w:pos="4320"/>
        <w:tab w:val="center" w:pos="5332"/>
      </w:tabs>
      <w:jc w:val="both"/>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A3D16"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D466ED4" w14:textId="77777777" w:rsidR="002D060F" w:rsidRDefault="002D060F" w:rsidP="006B3CB3">
    <w:pPr>
      <w:pStyle w:val="Header"/>
      <w:tabs>
        <w:tab w:val="clear" w:pos="4320"/>
        <w:tab w:val="center" w:pos="5332"/>
      </w:tabs>
      <w:jc w:val="both"/>
      <w:rPr>
        <w:rtl/>
      </w:rPr>
    </w:pPr>
    <w:r>
      <w:rPr>
        <w:rFonts w:hint="cs"/>
        <w:rtl/>
      </w:rPr>
      <w:t>בס"ד</w:t>
    </w:r>
    <w:r>
      <w:rPr>
        <w:rFonts w:hint="cs"/>
        <w:rtl/>
      </w:rPr>
      <w:tab/>
    </w:r>
    <w:r w:rsidRPr="00F94EB4">
      <w:rPr>
        <w:rtl/>
      </w:rPr>
      <w:t>קשה לשכחה: העומדים באורי המגדל</w:t>
    </w:r>
  </w:p>
  <w:p w14:paraId="32167BD4" w14:textId="77777777" w:rsidR="002D060F" w:rsidRDefault="002D060F" w:rsidP="006B3CB3">
    <w:pPr>
      <w:pStyle w:val="Header"/>
      <w:tabs>
        <w:tab w:val="clear" w:pos="4320"/>
        <w:tab w:val="center" w:pos="5332"/>
      </w:tabs>
      <w:jc w:val="both"/>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31F8"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45FC6E5"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יו"ד סימן קט"ז - סכנה בששים</w:t>
    </w:r>
  </w:p>
  <w:p w14:paraId="595E03D3" w14:textId="77777777" w:rsidR="002D060F" w:rsidRDefault="002D060F">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BF457"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BD99828" w14:textId="77777777" w:rsidR="002D060F" w:rsidRDefault="002D060F" w:rsidP="006B3CB3">
    <w:pPr>
      <w:pStyle w:val="Header"/>
      <w:tabs>
        <w:tab w:val="clear" w:pos="4320"/>
        <w:tab w:val="center" w:pos="5332"/>
      </w:tabs>
      <w:jc w:val="both"/>
      <w:rPr>
        <w:rtl/>
      </w:rPr>
    </w:pPr>
    <w:r>
      <w:rPr>
        <w:rFonts w:hint="cs"/>
        <w:rtl/>
      </w:rPr>
      <w:t>בס"ד</w:t>
    </w:r>
    <w:r>
      <w:rPr>
        <w:rFonts w:hint="cs"/>
        <w:rtl/>
      </w:rPr>
      <w:tab/>
    </w:r>
    <w:r w:rsidRPr="00F94EB4">
      <w:rPr>
        <w:rtl/>
      </w:rPr>
      <w:t>קשה לשכחה: ה</w:t>
    </w:r>
    <w:r>
      <w:rPr>
        <w:rFonts w:hint="cs"/>
        <w:rtl/>
      </w:rPr>
      <w:t>לומד שלא לשמה</w:t>
    </w:r>
  </w:p>
  <w:p w14:paraId="05AEF540" w14:textId="77777777" w:rsidR="002D060F" w:rsidRDefault="002D060F" w:rsidP="006B3CB3">
    <w:pPr>
      <w:pStyle w:val="Header"/>
      <w:tabs>
        <w:tab w:val="clear" w:pos="4320"/>
        <w:tab w:val="center" w:pos="5332"/>
      </w:tabs>
      <w:jc w:val="both"/>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DCE0C"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FC65C0D" w14:textId="77777777" w:rsidR="002D060F" w:rsidRDefault="002D060F" w:rsidP="006B3CB3">
    <w:pPr>
      <w:pStyle w:val="Header"/>
      <w:tabs>
        <w:tab w:val="clear" w:pos="4320"/>
        <w:tab w:val="center" w:pos="5332"/>
      </w:tabs>
      <w:jc w:val="both"/>
      <w:rPr>
        <w:rtl/>
      </w:rPr>
    </w:pPr>
    <w:r>
      <w:rPr>
        <w:rFonts w:hint="cs"/>
        <w:rtl/>
      </w:rPr>
      <w:t>בס"ד</w:t>
    </w:r>
    <w:r>
      <w:rPr>
        <w:rFonts w:hint="cs"/>
        <w:rtl/>
      </w:rPr>
      <w:tab/>
    </w:r>
    <w:r w:rsidRPr="00F94EB4">
      <w:rPr>
        <w:rtl/>
      </w:rPr>
      <w:t>קשה לשכחה: ה</w:t>
    </w:r>
    <w:r>
      <w:rPr>
        <w:rFonts w:hint="cs"/>
        <w:rtl/>
      </w:rPr>
      <w:t>נוטל שוחד</w:t>
    </w:r>
  </w:p>
  <w:p w14:paraId="77C659AD" w14:textId="77777777" w:rsidR="002D060F" w:rsidRDefault="002D060F" w:rsidP="006B3CB3">
    <w:pPr>
      <w:pStyle w:val="Header"/>
      <w:tabs>
        <w:tab w:val="clear" w:pos="4320"/>
        <w:tab w:val="center" w:pos="5332"/>
      </w:tabs>
      <w:jc w:val="both"/>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EF98F"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7F899CD" w14:textId="77777777" w:rsidR="002D060F" w:rsidRPr="00F94EB4" w:rsidRDefault="002D060F" w:rsidP="006B3CB3">
    <w:pPr>
      <w:pStyle w:val="Header"/>
      <w:tabs>
        <w:tab w:val="clear" w:pos="4320"/>
        <w:tab w:val="center" w:pos="5332"/>
      </w:tabs>
      <w:jc w:val="both"/>
      <w:rPr>
        <w:rtl/>
      </w:rPr>
    </w:pPr>
    <w:r>
      <w:rPr>
        <w:rFonts w:hint="cs"/>
        <w:rtl/>
      </w:rPr>
      <w:t>בס"ד</w:t>
    </w:r>
    <w:r>
      <w:rPr>
        <w:rFonts w:hint="cs"/>
        <w:rtl/>
      </w:rPr>
      <w:tab/>
    </w:r>
    <w:r w:rsidRPr="00F94EB4">
      <w:rPr>
        <w:rtl/>
      </w:rPr>
      <w:t>קשה לשכחה: האומר שמועה זו נאה, וזו אינה נאה</w:t>
    </w:r>
  </w:p>
  <w:p w14:paraId="6730FF73" w14:textId="77777777" w:rsidR="002D060F" w:rsidRDefault="002D060F" w:rsidP="006B3CB3">
    <w:pPr>
      <w:pStyle w:val="Header"/>
      <w:tabs>
        <w:tab w:val="clear" w:pos="4320"/>
        <w:tab w:val="center" w:pos="5332"/>
      </w:tabs>
      <w:jc w:val="both"/>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E6CDA"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D32D44B" w14:textId="77777777" w:rsidR="002D060F" w:rsidRPr="00F94EB4" w:rsidRDefault="002D060F" w:rsidP="006B3CB3">
    <w:pPr>
      <w:pStyle w:val="Header"/>
      <w:tabs>
        <w:tab w:val="clear" w:pos="4320"/>
        <w:tab w:val="center" w:pos="5332"/>
      </w:tabs>
      <w:jc w:val="both"/>
      <w:rPr>
        <w:rtl/>
      </w:rPr>
    </w:pPr>
    <w:r>
      <w:rPr>
        <w:rFonts w:hint="cs"/>
        <w:rtl/>
      </w:rPr>
      <w:t>בס"ד</w:t>
    </w:r>
    <w:r>
      <w:rPr>
        <w:rFonts w:hint="cs"/>
        <w:rtl/>
      </w:rPr>
      <w:tab/>
    </w:r>
    <w:r w:rsidRPr="00F94EB4">
      <w:rPr>
        <w:rtl/>
      </w:rPr>
      <w:t>קשה לשכחה: ה</w:t>
    </w:r>
    <w:r>
      <w:rPr>
        <w:rFonts w:hint="cs"/>
        <w:rtl/>
      </w:rPr>
      <w:t>מתעסק</w:t>
    </w:r>
    <w:r w:rsidRPr="00F94EB4">
      <w:rPr>
        <w:rtl/>
      </w:rPr>
      <w:t xml:space="preserve"> בצרכי צבור</w:t>
    </w:r>
  </w:p>
  <w:p w14:paraId="720706B4" w14:textId="77777777" w:rsidR="002D060F" w:rsidRDefault="002D060F" w:rsidP="006B3CB3">
    <w:pPr>
      <w:pStyle w:val="Header"/>
      <w:tabs>
        <w:tab w:val="clear" w:pos="4320"/>
        <w:tab w:val="center" w:pos="5332"/>
      </w:tabs>
      <w:jc w:val="both"/>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18D0A"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78C7B9E"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F94EB4">
      <w:rPr>
        <w:rtl/>
      </w:rPr>
      <w:t>קשה לשכחה: הישן בבית המדרש</w:t>
    </w:r>
  </w:p>
  <w:p w14:paraId="636F4512" w14:textId="77777777" w:rsidR="002D060F" w:rsidRDefault="002D060F" w:rsidP="00F94EB4">
    <w:pPr>
      <w:pStyle w:val="Header"/>
      <w:tabs>
        <w:tab w:val="clear" w:pos="4320"/>
        <w:tab w:val="center" w:pos="5332"/>
      </w:tabs>
      <w:jc w:val="both"/>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F1FD"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54C64D5" w14:textId="77777777" w:rsidR="002D060F" w:rsidRPr="00F94EB4" w:rsidRDefault="002D060F" w:rsidP="006B3CB3">
    <w:pPr>
      <w:pStyle w:val="Header"/>
      <w:tabs>
        <w:tab w:val="clear" w:pos="4320"/>
        <w:tab w:val="center" w:pos="5332"/>
      </w:tabs>
      <w:jc w:val="both"/>
      <w:rPr>
        <w:rtl/>
      </w:rPr>
    </w:pPr>
    <w:r>
      <w:rPr>
        <w:rFonts w:hint="cs"/>
        <w:rtl/>
      </w:rPr>
      <w:t>בס"ד</w:t>
    </w:r>
    <w:r>
      <w:rPr>
        <w:rFonts w:hint="cs"/>
        <w:rtl/>
      </w:rPr>
      <w:tab/>
    </w:r>
    <w:r w:rsidRPr="00F94EB4">
      <w:rPr>
        <w:rtl/>
      </w:rPr>
      <w:t>קשה לשכחה: ה</w:t>
    </w:r>
    <w:r>
      <w:rPr>
        <w:rFonts w:hint="cs"/>
        <w:rtl/>
      </w:rPr>
      <w:t>שרוי בלא אשה</w:t>
    </w:r>
  </w:p>
  <w:p w14:paraId="4EC504D6" w14:textId="77777777" w:rsidR="002D060F" w:rsidRDefault="002D060F" w:rsidP="006B3CB3">
    <w:pPr>
      <w:pStyle w:val="Header"/>
      <w:tabs>
        <w:tab w:val="clear" w:pos="4320"/>
        <w:tab w:val="center" w:pos="5332"/>
      </w:tabs>
      <w:jc w:val="both"/>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B2F94"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3CD429E"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F94EB4">
      <w:rPr>
        <w:rtl/>
      </w:rPr>
      <w:t>קשה לשכחה: הישן בנעלים</w:t>
    </w:r>
  </w:p>
  <w:p w14:paraId="348178FF" w14:textId="77777777" w:rsidR="002D060F" w:rsidRDefault="002D060F" w:rsidP="00F94EB4">
    <w:pPr>
      <w:pStyle w:val="Header"/>
      <w:tabs>
        <w:tab w:val="clear" w:pos="4320"/>
        <w:tab w:val="center" w:pos="5332"/>
      </w:tabs>
      <w:jc w:val="both"/>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E8ECB"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028F37E" w14:textId="55DEBCE2" w:rsidR="002D060F" w:rsidRDefault="002D060F" w:rsidP="00F94EB4">
    <w:pPr>
      <w:pStyle w:val="Header"/>
      <w:tabs>
        <w:tab w:val="clear" w:pos="4320"/>
        <w:tab w:val="center" w:pos="5332"/>
      </w:tabs>
      <w:jc w:val="both"/>
      <w:rPr>
        <w:rtl/>
      </w:rPr>
    </w:pPr>
    <w:r>
      <w:rPr>
        <w:rFonts w:hint="cs"/>
        <w:rtl/>
      </w:rPr>
      <w:t>בס"ד</w:t>
    </w:r>
    <w:r>
      <w:rPr>
        <w:rFonts w:hint="cs"/>
        <w:rtl/>
      </w:rPr>
      <w:tab/>
    </w:r>
    <w:r w:rsidRPr="00F94EB4">
      <w:rPr>
        <w:rtl/>
      </w:rPr>
      <w:t xml:space="preserve">קשה לשכחה: </w:t>
    </w:r>
    <w:r>
      <w:rPr>
        <w:rFonts w:hint="cs"/>
        <w:rtl/>
      </w:rPr>
      <w:t xml:space="preserve">האוכל </w:t>
    </w:r>
    <w:r w:rsidRPr="00F94EB4">
      <w:rPr>
        <w:rtl/>
      </w:rPr>
      <w:t>קצוות הלחם</w:t>
    </w:r>
  </w:p>
  <w:p w14:paraId="3E11D1E9" w14:textId="77777777" w:rsidR="002D060F" w:rsidRDefault="002D060F" w:rsidP="00F94EB4">
    <w:pPr>
      <w:pStyle w:val="Header"/>
      <w:tabs>
        <w:tab w:val="clear" w:pos="4320"/>
        <w:tab w:val="center" w:pos="5332"/>
      </w:tabs>
      <w:jc w:val="both"/>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0B499"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45D340A"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F94EB4">
      <w:rPr>
        <w:rtl/>
      </w:rPr>
      <w:t>קשה לשכחה: ה</w:t>
    </w:r>
    <w:r>
      <w:rPr>
        <w:rFonts w:hint="cs"/>
        <w:rtl/>
      </w:rPr>
      <w:t>רגיל באגוזים</w:t>
    </w:r>
  </w:p>
  <w:p w14:paraId="46A23109" w14:textId="77777777" w:rsidR="002D060F" w:rsidRDefault="002D060F" w:rsidP="00F94EB4">
    <w:pPr>
      <w:pStyle w:val="Header"/>
      <w:tabs>
        <w:tab w:val="clear" w:pos="4320"/>
        <w:tab w:val="center" w:pos="5332"/>
      </w:tabs>
      <w:jc w:val="both"/>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77C07"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A9DF54E"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F94EB4">
      <w:rPr>
        <w:rtl/>
      </w:rPr>
      <w:t xml:space="preserve">קשה לשכחה: </w:t>
    </w:r>
    <w:r>
      <w:rPr>
        <w:rFonts w:hint="cs"/>
        <w:rtl/>
      </w:rPr>
      <w:t>פת שעורים</w:t>
    </w:r>
  </w:p>
  <w:p w14:paraId="08D8863C" w14:textId="77777777" w:rsidR="002D060F" w:rsidRDefault="002D060F" w:rsidP="00F94EB4">
    <w:pPr>
      <w:pStyle w:val="Header"/>
      <w:tabs>
        <w:tab w:val="clear" w:pos="4320"/>
        <w:tab w:val="center" w:pos="5332"/>
      </w:tabs>
      <w:jc w:val="both"/>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0D18"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4CD4F5F"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 xml:space="preserve">יו"ד סימן קט"ז </w:t>
    </w:r>
    <w:r>
      <w:rPr>
        <w:rFonts w:hint="cs"/>
        <w:rtl/>
      </w:rPr>
      <w:t>-</w:t>
    </w:r>
    <w:r w:rsidRPr="002D7984">
      <w:rPr>
        <w:rtl/>
      </w:rPr>
      <w:t xml:space="preserve"> סכנה</w:t>
    </w:r>
    <w:r>
      <w:rPr>
        <w:rFonts w:hint="cs"/>
        <w:rtl/>
      </w:rPr>
      <w:t>: לבטל סכנה לכתחילה</w:t>
    </w:r>
  </w:p>
  <w:p w14:paraId="036AE0CF" w14:textId="77777777" w:rsidR="002D060F" w:rsidRDefault="002D060F">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5BF6B"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78D6E2C"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F94EB4">
      <w:rPr>
        <w:rtl/>
      </w:rPr>
      <w:t xml:space="preserve">קשה לשכחה: </w:t>
    </w:r>
    <w:r>
      <w:rPr>
        <w:rFonts w:hint="cs"/>
        <w:rtl/>
      </w:rPr>
      <w:t>המבזה הוראת חכמים</w:t>
    </w:r>
  </w:p>
  <w:p w14:paraId="77C86306" w14:textId="77777777" w:rsidR="002D060F" w:rsidRDefault="002D060F" w:rsidP="00F94EB4">
    <w:pPr>
      <w:pStyle w:val="Header"/>
      <w:tabs>
        <w:tab w:val="clear" w:pos="4320"/>
        <w:tab w:val="center" w:pos="5332"/>
      </w:tabs>
      <w:jc w:val="both"/>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5FB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20ECD7C"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F94EB4">
      <w:rPr>
        <w:rtl/>
      </w:rPr>
      <w:t xml:space="preserve">קשה לשכחה: </w:t>
    </w:r>
    <w:r>
      <w:rPr>
        <w:rFonts w:hint="cs"/>
        <w:rtl/>
      </w:rPr>
      <w:t>חביתה עם מלח</w:t>
    </w:r>
  </w:p>
  <w:p w14:paraId="6CEDF31F" w14:textId="77777777" w:rsidR="002D060F" w:rsidRDefault="002D060F" w:rsidP="00F94EB4">
    <w:pPr>
      <w:pStyle w:val="Header"/>
      <w:tabs>
        <w:tab w:val="clear" w:pos="4320"/>
        <w:tab w:val="center" w:pos="5332"/>
      </w:tabs>
      <w:jc w:val="both"/>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140B5"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6CC1987"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F94EB4">
      <w:rPr>
        <w:rtl/>
      </w:rPr>
      <w:t xml:space="preserve">קשה לשכחה: </w:t>
    </w:r>
    <w:r>
      <w:rPr>
        <w:rFonts w:hint="cs"/>
        <w:rtl/>
      </w:rPr>
      <w:t>שתיית מים מרובים</w:t>
    </w:r>
  </w:p>
  <w:p w14:paraId="5EFC053E" w14:textId="77777777" w:rsidR="002D060F" w:rsidRDefault="002D060F" w:rsidP="00F94EB4">
    <w:pPr>
      <w:pStyle w:val="Header"/>
      <w:tabs>
        <w:tab w:val="clear" w:pos="4320"/>
        <w:tab w:val="center" w:pos="5332"/>
      </w:tabs>
      <w:jc w:val="both"/>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B04CA"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25369DE"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F94EB4">
      <w:rPr>
        <w:rtl/>
      </w:rPr>
      <w:t xml:space="preserve">קשה לשכחה: </w:t>
    </w:r>
    <w:r>
      <w:rPr>
        <w:rFonts w:hint="cs"/>
        <w:rtl/>
      </w:rPr>
      <w:t>לאכול בכלים שבורים</w:t>
    </w:r>
  </w:p>
  <w:p w14:paraId="55110AC4" w14:textId="77777777" w:rsidR="002D060F" w:rsidRDefault="002D060F" w:rsidP="00F94EB4">
    <w:pPr>
      <w:pStyle w:val="Header"/>
      <w:tabs>
        <w:tab w:val="clear" w:pos="4320"/>
        <w:tab w:val="center" w:pos="5332"/>
      </w:tabs>
      <w:jc w:val="both"/>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1CACB"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B0D83D8"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F94EB4">
      <w:rPr>
        <w:rtl/>
      </w:rPr>
      <w:t xml:space="preserve">קשה לשכחה: </w:t>
    </w:r>
    <w:r>
      <w:rPr>
        <w:rFonts w:hint="cs"/>
        <w:rtl/>
      </w:rPr>
      <w:t>הקורא בלחש</w:t>
    </w:r>
  </w:p>
  <w:p w14:paraId="1087D4DB" w14:textId="77777777" w:rsidR="002D060F" w:rsidRDefault="002D060F" w:rsidP="00F94EB4">
    <w:pPr>
      <w:pStyle w:val="Header"/>
      <w:tabs>
        <w:tab w:val="clear" w:pos="4320"/>
        <w:tab w:val="center" w:pos="5332"/>
      </w:tabs>
      <w:jc w:val="both"/>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F40D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8F62F26"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F94EB4">
      <w:rPr>
        <w:rtl/>
      </w:rPr>
      <w:t xml:space="preserve">קשה לשכחה: </w:t>
    </w:r>
    <w:r>
      <w:rPr>
        <w:rFonts w:hint="cs"/>
        <w:rtl/>
      </w:rPr>
      <w:t>צער</w:t>
    </w:r>
  </w:p>
  <w:p w14:paraId="277B9880" w14:textId="77777777" w:rsidR="002D060F" w:rsidRDefault="002D060F" w:rsidP="00F94EB4">
    <w:pPr>
      <w:pStyle w:val="Header"/>
      <w:tabs>
        <w:tab w:val="clear" w:pos="4320"/>
        <w:tab w:val="center" w:pos="5332"/>
      </w:tabs>
      <w:jc w:val="both"/>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10264"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F158C33"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p>
  <w:p w14:paraId="18B03A26" w14:textId="77777777" w:rsidR="002D060F" w:rsidRDefault="002D060F" w:rsidP="00F94EB4">
    <w:pPr>
      <w:pStyle w:val="Header"/>
      <w:tabs>
        <w:tab w:val="clear" w:pos="4320"/>
        <w:tab w:val="center" w:pos="5332"/>
      </w:tabs>
      <w:jc w:val="both"/>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09B1"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183B83E"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F94EB4">
      <w:rPr>
        <w:rtl/>
      </w:rPr>
      <w:t>קשה ל</w:t>
    </w:r>
    <w:r>
      <w:rPr>
        <w:rFonts w:hint="cs"/>
        <w:rtl/>
      </w:rPr>
      <w:t>לימוד</w:t>
    </w:r>
  </w:p>
  <w:p w14:paraId="654026EB" w14:textId="77777777" w:rsidR="002D060F" w:rsidRDefault="002D060F" w:rsidP="00F94EB4">
    <w:pPr>
      <w:pStyle w:val="Header"/>
      <w:tabs>
        <w:tab w:val="clear" w:pos="4320"/>
        <w:tab w:val="center" w:pos="5332"/>
      </w:tabs>
      <w:jc w:val="both"/>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2CA9"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9D52E7A"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105B58">
      <w:rPr>
        <w:rtl/>
      </w:rPr>
      <w:t>קשה ללימוד: העובר תחת אפסר הגמל, וכ"ש גמל</w:t>
    </w:r>
  </w:p>
  <w:p w14:paraId="3264EB6B" w14:textId="77777777" w:rsidR="002D060F" w:rsidRDefault="002D060F" w:rsidP="00F94EB4">
    <w:pPr>
      <w:pStyle w:val="Header"/>
      <w:tabs>
        <w:tab w:val="clear" w:pos="4320"/>
        <w:tab w:val="center" w:pos="5332"/>
      </w:tabs>
      <w:jc w:val="both"/>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FD7F8"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06D0084"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105B58">
      <w:rPr>
        <w:rtl/>
      </w:rPr>
      <w:t xml:space="preserve">קשה ללימוד: העובר </w:t>
    </w:r>
    <w:r>
      <w:rPr>
        <w:rFonts w:hint="cs"/>
        <w:rtl/>
      </w:rPr>
      <w:t>בין שני גמלים</w:t>
    </w:r>
  </w:p>
  <w:p w14:paraId="70B97D00" w14:textId="77777777" w:rsidR="002D060F" w:rsidRDefault="002D060F" w:rsidP="00F94EB4">
    <w:pPr>
      <w:pStyle w:val="Header"/>
      <w:tabs>
        <w:tab w:val="clear" w:pos="4320"/>
        <w:tab w:val="center" w:pos="5332"/>
      </w:tabs>
      <w:jc w:val="both"/>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AC262"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2FFE4B8"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 xml:space="preserve">יו"ד סימן קט"ז </w:t>
    </w:r>
    <w:r>
      <w:rPr>
        <w:rFonts w:hint="cs"/>
        <w:rtl/>
      </w:rPr>
      <w:t>סעיף ד' -</w:t>
    </w:r>
    <w:r w:rsidRPr="002D7984">
      <w:rPr>
        <w:rtl/>
      </w:rPr>
      <w:t xml:space="preserve"> </w:t>
    </w:r>
    <w:r>
      <w:rPr>
        <w:rFonts w:hint="cs"/>
        <w:rtl/>
      </w:rPr>
      <w:t>זיעת אדם</w:t>
    </w:r>
  </w:p>
  <w:p w14:paraId="5DF64CBF" w14:textId="77777777" w:rsidR="002D060F" w:rsidRDefault="002D060F">
    <w:pPr>
      <w:pStyle w:val="Heade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F679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CE4B4F7"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105B58">
      <w:rPr>
        <w:rtl/>
      </w:rPr>
      <w:t>קשה ללימוד: האשה העוברת בין שני אנשים</w:t>
    </w:r>
  </w:p>
  <w:p w14:paraId="0CFF1D4F" w14:textId="77777777" w:rsidR="002D060F" w:rsidRDefault="002D060F" w:rsidP="00F94EB4">
    <w:pPr>
      <w:pStyle w:val="Header"/>
      <w:tabs>
        <w:tab w:val="clear" w:pos="4320"/>
        <w:tab w:val="center" w:pos="5332"/>
      </w:tabs>
      <w:jc w:val="both"/>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59F6D"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971F151"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105B58">
      <w:rPr>
        <w:rtl/>
      </w:rPr>
      <w:t>קשה ללימוד: העובר בין שתי נשים</w:t>
    </w:r>
  </w:p>
  <w:p w14:paraId="1343664D" w14:textId="77777777" w:rsidR="002D060F" w:rsidRDefault="002D060F" w:rsidP="00F94EB4">
    <w:pPr>
      <w:pStyle w:val="Header"/>
      <w:tabs>
        <w:tab w:val="clear" w:pos="4320"/>
        <w:tab w:val="center" w:pos="5332"/>
      </w:tabs>
      <w:jc w:val="both"/>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5C4C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179AD99"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105B58">
      <w:rPr>
        <w:rtl/>
      </w:rPr>
      <w:t>קשה ללימוד: העובר מתחת ריח רע של נבילה</w:t>
    </w:r>
  </w:p>
  <w:p w14:paraId="6405BB18" w14:textId="77777777" w:rsidR="002D060F" w:rsidRDefault="002D060F" w:rsidP="00F94EB4">
    <w:pPr>
      <w:pStyle w:val="Header"/>
      <w:tabs>
        <w:tab w:val="clear" w:pos="4320"/>
        <w:tab w:val="center" w:pos="5332"/>
      </w:tabs>
      <w:jc w:val="both"/>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15E9E" w14:textId="4ADE271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D07AFC8"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105B58">
      <w:rPr>
        <w:rtl/>
      </w:rPr>
      <w:t xml:space="preserve">קשה ללימוד: </w:t>
    </w:r>
    <w:r w:rsidRPr="00105B58">
      <w:rPr>
        <w:b/>
        <w:rtl/>
      </w:rPr>
      <w:t>העובר תחת הגשר שלא עברו תחתיו מים מ' יום</w:t>
    </w:r>
  </w:p>
  <w:p w14:paraId="2AEF8A70" w14:textId="77777777" w:rsidR="002D060F" w:rsidRDefault="002D060F" w:rsidP="00F94EB4">
    <w:pPr>
      <w:pStyle w:val="Header"/>
      <w:tabs>
        <w:tab w:val="clear" w:pos="4320"/>
        <w:tab w:val="center" w:pos="5332"/>
      </w:tabs>
      <w:jc w:val="both"/>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4ECAF"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9C8E30C"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105B58">
      <w:rPr>
        <w:rtl/>
      </w:rPr>
      <w:t>קשה ללימוד:</w:t>
    </w:r>
    <w:r w:rsidRPr="00105B58">
      <w:rPr>
        <w:b/>
        <w:rtl/>
      </w:rPr>
      <w:t xml:space="preserve"> האוכל פת שלא נאפה כל צרכו</w:t>
    </w:r>
  </w:p>
  <w:p w14:paraId="1ABB054D" w14:textId="77777777" w:rsidR="002D060F" w:rsidRDefault="002D060F" w:rsidP="00F94EB4">
    <w:pPr>
      <w:pStyle w:val="Header"/>
      <w:tabs>
        <w:tab w:val="clear" w:pos="4320"/>
        <w:tab w:val="center" w:pos="5332"/>
      </w:tabs>
      <w:jc w:val="both"/>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C2DCB"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395B4E9"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105B58">
      <w:rPr>
        <w:rtl/>
      </w:rPr>
      <w:t>קשה ללימוד:</w:t>
    </w:r>
    <w:r w:rsidRPr="00105B58">
      <w:rPr>
        <w:b/>
        <w:rtl/>
      </w:rPr>
      <w:t xml:space="preserve"> האוכל בשר מזוהמא ליסטרון</w:t>
    </w:r>
  </w:p>
  <w:p w14:paraId="014A4BA1" w14:textId="77777777" w:rsidR="002D060F" w:rsidRDefault="002D060F" w:rsidP="00F94EB4">
    <w:pPr>
      <w:pStyle w:val="Header"/>
      <w:tabs>
        <w:tab w:val="clear" w:pos="4320"/>
        <w:tab w:val="center" w:pos="5332"/>
      </w:tabs>
      <w:jc w:val="both"/>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5E0F5"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543E0A0" w14:textId="3AA2E9CC" w:rsidR="002D060F" w:rsidRDefault="002D060F" w:rsidP="00F94EB4">
    <w:pPr>
      <w:pStyle w:val="Header"/>
      <w:tabs>
        <w:tab w:val="clear" w:pos="4320"/>
        <w:tab w:val="center" w:pos="5332"/>
      </w:tabs>
      <w:jc w:val="both"/>
      <w:rPr>
        <w:rtl/>
      </w:rPr>
    </w:pPr>
    <w:r>
      <w:rPr>
        <w:rFonts w:hint="cs"/>
        <w:rtl/>
      </w:rPr>
      <w:t>בס"ד</w:t>
    </w:r>
    <w:r>
      <w:rPr>
        <w:rFonts w:hint="cs"/>
        <w:rtl/>
      </w:rPr>
      <w:tab/>
    </w:r>
    <w:r w:rsidRPr="00105B58">
      <w:rPr>
        <w:rtl/>
      </w:rPr>
      <w:t>קשה ללימוד: הש</w:t>
    </w:r>
    <w:r>
      <w:rPr>
        <w:rFonts w:hint="cs"/>
        <w:rtl/>
      </w:rPr>
      <w:t>ו</w:t>
    </w:r>
    <w:r w:rsidRPr="00105B58">
      <w:rPr>
        <w:rtl/>
      </w:rPr>
      <w:t>תה מאמת המים העוברת בבה"ק</w:t>
    </w:r>
  </w:p>
  <w:p w14:paraId="180D0C2E" w14:textId="77777777" w:rsidR="002D060F" w:rsidRDefault="002D060F" w:rsidP="00F94EB4">
    <w:pPr>
      <w:pStyle w:val="Header"/>
      <w:tabs>
        <w:tab w:val="clear" w:pos="4320"/>
        <w:tab w:val="center" w:pos="5332"/>
      </w:tabs>
      <w:jc w:val="both"/>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B10DD"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052DBC2"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105B58">
      <w:rPr>
        <w:rtl/>
      </w:rPr>
      <w:t>קשה ללימוד: ה</w:t>
    </w:r>
    <w:r>
      <w:rPr>
        <w:rFonts w:hint="cs"/>
        <w:rtl/>
      </w:rPr>
      <w:t>מסתכל בפני המת</w:t>
    </w:r>
  </w:p>
  <w:p w14:paraId="75C56369" w14:textId="77777777" w:rsidR="002D060F" w:rsidRDefault="002D060F" w:rsidP="00F94EB4">
    <w:pPr>
      <w:pStyle w:val="Header"/>
      <w:tabs>
        <w:tab w:val="clear" w:pos="4320"/>
        <w:tab w:val="center" w:pos="5332"/>
      </w:tabs>
      <w:jc w:val="both"/>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E396D"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F0DDB5F"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105B58">
      <w:rPr>
        <w:rtl/>
      </w:rPr>
      <w:t>קשה ללימוד: הקורא כתב שעל גבי הקבר</w:t>
    </w:r>
  </w:p>
  <w:p w14:paraId="11A59E03" w14:textId="77777777" w:rsidR="002D060F" w:rsidRDefault="002D060F" w:rsidP="00F94EB4">
    <w:pPr>
      <w:pStyle w:val="Header"/>
      <w:tabs>
        <w:tab w:val="clear" w:pos="4320"/>
        <w:tab w:val="center" w:pos="5332"/>
      </w:tabs>
      <w:jc w:val="both"/>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8494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58F127C"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105B58">
      <w:rPr>
        <w:rtl/>
      </w:rPr>
      <w:t xml:space="preserve">קשה ללימוד: </w:t>
    </w:r>
    <w:r>
      <w:rPr>
        <w:rFonts w:hint="cs"/>
        <w:rtl/>
      </w:rPr>
      <w:t>נאכל במצרים</w:t>
    </w:r>
  </w:p>
  <w:p w14:paraId="6CC51103" w14:textId="77777777" w:rsidR="002D060F" w:rsidRDefault="002D060F" w:rsidP="00F94EB4">
    <w:pPr>
      <w:pStyle w:val="Header"/>
      <w:tabs>
        <w:tab w:val="clear" w:pos="4320"/>
        <w:tab w:val="center" w:pos="5332"/>
      </w:tabs>
      <w:jc w:val="both"/>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821AC"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5C0A7AA"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6AECF90D" w14:textId="77777777" w:rsidR="002D060F" w:rsidRDefault="002D060F">
    <w:pPr>
      <w:pStyle w:val="Heade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21AF9"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351A0CB" w14:textId="2500982F" w:rsidR="002D060F" w:rsidRDefault="002D060F" w:rsidP="00F94EB4">
    <w:pPr>
      <w:pStyle w:val="Header"/>
      <w:tabs>
        <w:tab w:val="clear" w:pos="4320"/>
        <w:tab w:val="center" w:pos="5332"/>
      </w:tabs>
      <w:jc w:val="both"/>
      <w:rPr>
        <w:rtl/>
      </w:rPr>
    </w:pPr>
    <w:r>
      <w:rPr>
        <w:rFonts w:hint="cs"/>
        <w:rtl/>
      </w:rPr>
      <w:t>בס"ד</w:t>
    </w:r>
    <w:r>
      <w:rPr>
        <w:rFonts w:hint="cs"/>
        <w:rtl/>
      </w:rPr>
      <w:tab/>
    </w:r>
  </w:p>
  <w:p w14:paraId="3D925986" w14:textId="77777777" w:rsidR="002D060F" w:rsidRDefault="002D060F" w:rsidP="00F94EB4">
    <w:pPr>
      <w:pStyle w:val="Header"/>
      <w:tabs>
        <w:tab w:val="clear" w:pos="4320"/>
        <w:tab w:val="center" w:pos="5332"/>
      </w:tabs>
      <w:jc w:val="both"/>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7DFF4"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DE75068" w14:textId="6A5D8DDF" w:rsidR="002D060F" w:rsidRDefault="002D060F" w:rsidP="00F94EB4">
    <w:pPr>
      <w:pStyle w:val="Header"/>
      <w:tabs>
        <w:tab w:val="clear" w:pos="4320"/>
        <w:tab w:val="center" w:pos="5332"/>
      </w:tabs>
      <w:jc w:val="both"/>
      <w:rPr>
        <w:rtl/>
      </w:rPr>
    </w:pPr>
    <w:r>
      <w:rPr>
        <w:rFonts w:hint="cs"/>
        <w:rtl/>
      </w:rPr>
      <w:t>בס"ד</w:t>
    </w:r>
    <w:r>
      <w:rPr>
        <w:rFonts w:hint="cs"/>
        <w:rtl/>
      </w:rPr>
      <w:tab/>
    </w:r>
    <w:r w:rsidRPr="009A17AA">
      <w:rPr>
        <w:rtl/>
      </w:rPr>
      <w:t>קשה לעניות: המשתין לפני מטתו</w:t>
    </w:r>
  </w:p>
  <w:p w14:paraId="0E048B8A" w14:textId="77777777" w:rsidR="002D060F" w:rsidRDefault="002D060F" w:rsidP="00F94EB4">
    <w:pPr>
      <w:pStyle w:val="Header"/>
      <w:tabs>
        <w:tab w:val="clear" w:pos="4320"/>
        <w:tab w:val="center" w:pos="5332"/>
      </w:tabs>
      <w:jc w:val="both"/>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665E3"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07FA509" w14:textId="002D8A75" w:rsidR="002D060F" w:rsidRDefault="002D060F" w:rsidP="00F94EB4">
    <w:pPr>
      <w:pStyle w:val="Header"/>
      <w:tabs>
        <w:tab w:val="clear" w:pos="4320"/>
        <w:tab w:val="center" w:pos="5332"/>
      </w:tabs>
      <w:jc w:val="both"/>
      <w:rPr>
        <w:rtl/>
      </w:rPr>
    </w:pPr>
    <w:r>
      <w:rPr>
        <w:rFonts w:hint="cs"/>
        <w:rtl/>
      </w:rPr>
      <w:t>בס"ד</w:t>
    </w:r>
    <w:r>
      <w:rPr>
        <w:rFonts w:hint="cs"/>
        <w:rtl/>
      </w:rPr>
      <w:tab/>
    </w:r>
    <w:r w:rsidRPr="009A17AA">
      <w:rPr>
        <w:rtl/>
      </w:rPr>
      <w:t>קשה לעניות: המזלזל בנטילת ידים</w:t>
    </w:r>
  </w:p>
  <w:p w14:paraId="7BEB0F93" w14:textId="77777777" w:rsidR="002D060F" w:rsidRDefault="002D060F" w:rsidP="00F94EB4">
    <w:pPr>
      <w:pStyle w:val="Header"/>
      <w:tabs>
        <w:tab w:val="clear" w:pos="4320"/>
        <w:tab w:val="center" w:pos="5332"/>
      </w:tabs>
      <w:jc w:val="both"/>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AC391"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6ED6F57" w14:textId="4637A24F" w:rsidR="002D060F" w:rsidRDefault="002D060F" w:rsidP="00F94EB4">
    <w:pPr>
      <w:pStyle w:val="Header"/>
      <w:tabs>
        <w:tab w:val="clear" w:pos="4320"/>
        <w:tab w:val="center" w:pos="5332"/>
      </w:tabs>
      <w:jc w:val="both"/>
      <w:rPr>
        <w:rtl/>
      </w:rPr>
    </w:pPr>
    <w:r>
      <w:rPr>
        <w:rFonts w:hint="cs"/>
        <w:rtl/>
      </w:rPr>
      <w:t>בס"ד</w:t>
    </w:r>
    <w:r>
      <w:rPr>
        <w:rFonts w:hint="cs"/>
        <w:rtl/>
      </w:rPr>
      <w:tab/>
    </w:r>
    <w:r w:rsidRPr="009A17AA">
      <w:rPr>
        <w:rtl/>
      </w:rPr>
      <w:t>קשה לעניות: תליית פת בסל</w:t>
    </w:r>
  </w:p>
  <w:p w14:paraId="7DD51207" w14:textId="77777777" w:rsidR="002D060F" w:rsidRDefault="002D060F" w:rsidP="00F94EB4">
    <w:pPr>
      <w:pStyle w:val="Header"/>
      <w:tabs>
        <w:tab w:val="clear" w:pos="4320"/>
        <w:tab w:val="center" w:pos="5332"/>
      </w:tabs>
      <w:jc w:val="both"/>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2B99"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D0F4947" w14:textId="0747D511" w:rsidR="002D060F" w:rsidRDefault="002D060F" w:rsidP="00F94EB4">
    <w:pPr>
      <w:pStyle w:val="Header"/>
      <w:tabs>
        <w:tab w:val="clear" w:pos="4320"/>
        <w:tab w:val="center" w:pos="5332"/>
      </w:tabs>
      <w:jc w:val="both"/>
      <w:rPr>
        <w:rtl/>
      </w:rPr>
    </w:pPr>
    <w:r>
      <w:rPr>
        <w:rFonts w:hint="cs"/>
        <w:rtl/>
      </w:rPr>
      <w:t>בס"ד</w:t>
    </w:r>
    <w:r>
      <w:rPr>
        <w:rFonts w:hint="cs"/>
        <w:rtl/>
      </w:rPr>
      <w:tab/>
    </w:r>
    <w:r w:rsidRPr="009A17AA">
      <w:rPr>
        <w:rtl/>
      </w:rPr>
      <w:t xml:space="preserve">קשה לעניות: </w:t>
    </w:r>
    <w:r>
      <w:rPr>
        <w:rFonts w:hint="cs"/>
        <w:rtl/>
      </w:rPr>
      <w:t>סובין בבית</w:t>
    </w:r>
  </w:p>
  <w:p w14:paraId="1E7AE137" w14:textId="77777777" w:rsidR="002D060F" w:rsidRDefault="002D060F" w:rsidP="00F94EB4">
    <w:pPr>
      <w:pStyle w:val="Header"/>
      <w:tabs>
        <w:tab w:val="clear" w:pos="4320"/>
        <w:tab w:val="center" w:pos="5332"/>
      </w:tabs>
      <w:jc w:val="both"/>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D4DD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F1EEB73" w14:textId="23D5DEE7" w:rsidR="002D060F" w:rsidRDefault="002D060F" w:rsidP="00F94EB4">
    <w:pPr>
      <w:pStyle w:val="Header"/>
      <w:tabs>
        <w:tab w:val="clear" w:pos="4320"/>
        <w:tab w:val="center" w:pos="5332"/>
      </w:tabs>
      <w:jc w:val="both"/>
      <w:rPr>
        <w:rtl/>
      </w:rPr>
    </w:pPr>
    <w:r>
      <w:rPr>
        <w:rFonts w:hint="cs"/>
        <w:rtl/>
      </w:rPr>
      <w:t>בס"ד</w:t>
    </w:r>
    <w:r>
      <w:rPr>
        <w:rFonts w:hint="cs"/>
        <w:rtl/>
      </w:rPr>
      <w:tab/>
    </w:r>
    <w:r w:rsidRPr="009A17AA">
      <w:rPr>
        <w:rtl/>
      </w:rPr>
      <w:t>קשה לעניות: המאבד פרורין שאין בהם כזית</w:t>
    </w:r>
  </w:p>
  <w:p w14:paraId="303B47CF" w14:textId="77777777" w:rsidR="002D060F" w:rsidRDefault="002D060F" w:rsidP="00F94EB4">
    <w:pPr>
      <w:pStyle w:val="Header"/>
      <w:tabs>
        <w:tab w:val="clear" w:pos="4320"/>
        <w:tab w:val="center" w:pos="5332"/>
      </w:tabs>
      <w:jc w:val="both"/>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2897"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C772743" w14:textId="1D045321" w:rsidR="002D060F" w:rsidRDefault="002D060F" w:rsidP="00F94EB4">
    <w:pPr>
      <w:pStyle w:val="Header"/>
      <w:tabs>
        <w:tab w:val="clear" w:pos="4320"/>
        <w:tab w:val="center" w:pos="5332"/>
      </w:tabs>
      <w:jc w:val="both"/>
      <w:rPr>
        <w:rtl/>
      </w:rPr>
    </w:pPr>
    <w:r>
      <w:rPr>
        <w:rFonts w:hint="cs"/>
        <w:rtl/>
      </w:rPr>
      <w:t>בס"ד</w:t>
    </w:r>
    <w:r>
      <w:rPr>
        <w:rFonts w:hint="cs"/>
        <w:rtl/>
      </w:rPr>
      <w:tab/>
    </w:r>
    <w:r w:rsidRPr="009A17AA">
      <w:rPr>
        <w:rtl/>
      </w:rPr>
      <w:t xml:space="preserve">קשה לעניות: </w:t>
    </w:r>
    <w:r>
      <w:rPr>
        <w:rFonts w:hint="cs"/>
        <w:rtl/>
      </w:rPr>
      <w:t>רתיחה העולה ע"ג המשקה [קצף]</w:t>
    </w:r>
  </w:p>
  <w:p w14:paraId="2229F93A" w14:textId="77777777" w:rsidR="002D060F" w:rsidRDefault="002D060F" w:rsidP="00F94EB4">
    <w:pPr>
      <w:pStyle w:val="Header"/>
      <w:tabs>
        <w:tab w:val="clear" w:pos="4320"/>
        <w:tab w:val="center" w:pos="5332"/>
      </w:tabs>
      <w:jc w:val="both"/>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31D5"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DAB9CB4" w14:textId="6D28AA27" w:rsidR="002D060F" w:rsidRDefault="002D060F" w:rsidP="00F94EB4">
    <w:pPr>
      <w:pStyle w:val="Header"/>
      <w:tabs>
        <w:tab w:val="clear" w:pos="4320"/>
        <w:tab w:val="center" w:pos="5332"/>
      </w:tabs>
      <w:jc w:val="both"/>
      <w:rPr>
        <w:rtl/>
      </w:rPr>
    </w:pPr>
    <w:r>
      <w:rPr>
        <w:rFonts w:hint="cs"/>
        <w:rtl/>
      </w:rPr>
      <w:t>בס"ד</w:t>
    </w:r>
    <w:r>
      <w:rPr>
        <w:rFonts w:hint="cs"/>
        <w:rtl/>
      </w:rPr>
      <w:tab/>
    </w:r>
    <w:r w:rsidRPr="009A17AA">
      <w:rPr>
        <w:rtl/>
      </w:rPr>
      <w:t>קשה לעניות: עון לשון הרע</w:t>
    </w:r>
  </w:p>
  <w:p w14:paraId="3BA7ADE9" w14:textId="77777777" w:rsidR="002D060F" w:rsidRDefault="002D060F" w:rsidP="00F94EB4">
    <w:pPr>
      <w:pStyle w:val="Header"/>
      <w:tabs>
        <w:tab w:val="clear" w:pos="4320"/>
        <w:tab w:val="center" w:pos="5332"/>
      </w:tabs>
      <w:jc w:val="both"/>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3948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3B4E0DE"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9A17AA">
      <w:rPr>
        <w:rtl/>
      </w:rPr>
      <w:t>קשה לעניות: אשה שמגלה שער ראשה</w:t>
    </w:r>
  </w:p>
  <w:p w14:paraId="7D2393EA" w14:textId="77777777" w:rsidR="002D060F" w:rsidRDefault="002D060F" w:rsidP="00F94EB4">
    <w:pPr>
      <w:pStyle w:val="Header"/>
      <w:tabs>
        <w:tab w:val="clear" w:pos="4320"/>
        <w:tab w:val="center" w:pos="5332"/>
      </w:tabs>
      <w:jc w:val="both"/>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52B1"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D423FCB" w14:textId="77777777" w:rsidR="002D060F" w:rsidRDefault="002D060F" w:rsidP="00F94EB4">
    <w:pPr>
      <w:pStyle w:val="Header"/>
      <w:tabs>
        <w:tab w:val="clear" w:pos="4320"/>
        <w:tab w:val="center" w:pos="5332"/>
      </w:tabs>
      <w:jc w:val="both"/>
      <w:rPr>
        <w:rtl/>
      </w:rPr>
    </w:pPr>
    <w:r>
      <w:rPr>
        <w:rFonts w:hint="cs"/>
        <w:rtl/>
      </w:rPr>
      <w:t>בס"ד</w:t>
    </w:r>
    <w:r>
      <w:rPr>
        <w:rFonts w:hint="cs"/>
        <w:rtl/>
      </w:rPr>
      <w:tab/>
    </w:r>
    <w:r w:rsidRPr="009A17AA">
      <w:rPr>
        <w:rtl/>
      </w:rPr>
      <w:t xml:space="preserve">קשה לעניות: </w:t>
    </w:r>
    <w:r>
      <w:rPr>
        <w:rFonts w:hint="cs"/>
        <w:rtl/>
      </w:rPr>
      <w:t>מים אחרונים</w:t>
    </w:r>
  </w:p>
  <w:p w14:paraId="31963360" w14:textId="77777777" w:rsidR="002D060F" w:rsidRDefault="002D060F" w:rsidP="00F94EB4">
    <w:pPr>
      <w:pStyle w:val="Header"/>
      <w:tabs>
        <w:tab w:val="clear" w:pos="4320"/>
        <w:tab w:val="center" w:pos="5332"/>
      </w:tabs>
      <w:jc w:val="both"/>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CC18"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3C18D96"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 xml:space="preserve">יו"ד סימן קט"ז </w:t>
    </w:r>
    <w:r>
      <w:rPr>
        <w:rFonts w:hint="cs"/>
        <w:rtl/>
      </w:rPr>
      <w:t>סעיף ד' -</w:t>
    </w:r>
    <w:r w:rsidRPr="002D7984">
      <w:rPr>
        <w:rtl/>
      </w:rPr>
      <w:t xml:space="preserve"> </w:t>
    </w:r>
    <w:r>
      <w:rPr>
        <w:rFonts w:hint="cs"/>
        <w:rtl/>
      </w:rPr>
      <w:t>חששות שבפי הבריות: זיעת אדם</w:t>
    </w:r>
  </w:p>
  <w:p w14:paraId="5361774D" w14:textId="77777777" w:rsidR="002D060F" w:rsidRDefault="002D060F">
    <w:pPr>
      <w:pStyle w:val="Heade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0FC1C" w14:textId="4397A8F4"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F247DDB" w14:textId="187A9A0D" w:rsidR="002D060F" w:rsidRDefault="002D060F" w:rsidP="00F94EB4">
    <w:pPr>
      <w:pStyle w:val="Header"/>
      <w:tabs>
        <w:tab w:val="clear" w:pos="4320"/>
        <w:tab w:val="center" w:pos="5332"/>
      </w:tabs>
      <w:jc w:val="both"/>
      <w:rPr>
        <w:rtl/>
      </w:rPr>
    </w:pPr>
    <w:r>
      <w:rPr>
        <w:rFonts w:hint="cs"/>
        <w:rtl/>
      </w:rPr>
      <w:t>בס"ד</w:t>
    </w:r>
    <w:r>
      <w:rPr>
        <w:rFonts w:hint="cs"/>
        <w:rtl/>
      </w:rPr>
      <w:tab/>
    </w:r>
    <w:r w:rsidRPr="009A17AA">
      <w:rPr>
        <w:rtl/>
      </w:rPr>
      <w:t>קשה לעניות: דברים שגורם לירידת בעלי בתים מנכסיהם</w:t>
    </w:r>
  </w:p>
  <w:p w14:paraId="35FD49E6" w14:textId="77777777" w:rsidR="002D060F" w:rsidRDefault="002D060F" w:rsidP="00F94EB4">
    <w:pPr>
      <w:pStyle w:val="Header"/>
      <w:tabs>
        <w:tab w:val="clear" w:pos="4320"/>
        <w:tab w:val="center" w:pos="5332"/>
      </w:tabs>
      <w:jc w:val="both"/>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F64D"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113CDBA" w14:textId="7CD21B1E" w:rsidR="002D060F" w:rsidRDefault="002D060F" w:rsidP="00F94EB4">
    <w:pPr>
      <w:pStyle w:val="Header"/>
      <w:tabs>
        <w:tab w:val="clear" w:pos="4320"/>
        <w:tab w:val="center" w:pos="5332"/>
      </w:tabs>
      <w:jc w:val="both"/>
      <w:rPr>
        <w:rtl/>
      </w:rPr>
    </w:pPr>
    <w:r>
      <w:rPr>
        <w:rFonts w:hint="cs"/>
        <w:rtl/>
      </w:rPr>
      <w:t>בס"ד</w:t>
    </w:r>
    <w:r>
      <w:rPr>
        <w:rFonts w:hint="cs"/>
        <w:rtl/>
      </w:rPr>
      <w:tab/>
    </w:r>
  </w:p>
  <w:p w14:paraId="2FC825D3" w14:textId="77777777" w:rsidR="002D060F" w:rsidRDefault="002D060F" w:rsidP="00F94EB4">
    <w:pPr>
      <w:pStyle w:val="Header"/>
      <w:tabs>
        <w:tab w:val="clear" w:pos="4320"/>
        <w:tab w:val="center" w:pos="5332"/>
      </w:tabs>
      <w:jc w:val="both"/>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4EC2"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6C3545F" w14:textId="24E2B450" w:rsidR="002D060F" w:rsidRDefault="002D060F" w:rsidP="00F94EB4">
    <w:pPr>
      <w:pStyle w:val="Header"/>
      <w:tabs>
        <w:tab w:val="clear" w:pos="4320"/>
        <w:tab w:val="center" w:pos="5332"/>
      </w:tabs>
      <w:jc w:val="both"/>
      <w:rPr>
        <w:rtl/>
      </w:rPr>
    </w:pPr>
    <w:r>
      <w:rPr>
        <w:rFonts w:hint="cs"/>
        <w:rtl/>
      </w:rPr>
      <w:t>בס"ד</w:t>
    </w:r>
    <w:r>
      <w:rPr>
        <w:rFonts w:hint="cs"/>
        <w:rtl/>
      </w:rPr>
      <w:tab/>
    </w:r>
    <w:r w:rsidRPr="009F4FC1">
      <w:rPr>
        <w:rtl/>
      </w:rPr>
      <w:t>דברים שמקצרים ימיו</w:t>
    </w:r>
    <w:r>
      <w:rPr>
        <w:rFonts w:hint="cs"/>
        <w:rtl/>
      </w:rPr>
      <w:t xml:space="preserve"> ושנותיו</w:t>
    </w:r>
    <w:r w:rsidRPr="009F4FC1">
      <w:rPr>
        <w:rtl/>
      </w:rPr>
      <w:t>: נותנין לו ספ"ת לקרות, ואינו קורא</w:t>
    </w:r>
  </w:p>
  <w:p w14:paraId="1E88AFEF" w14:textId="77777777" w:rsidR="002D060F" w:rsidRDefault="002D060F" w:rsidP="00F94EB4">
    <w:pPr>
      <w:pStyle w:val="Header"/>
      <w:tabs>
        <w:tab w:val="clear" w:pos="4320"/>
        <w:tab w:val="center" w:pos="5332"/>
      </w:tabs>
      <w:jc w:val="both"/>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80F15"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74763A2" w14:textId="063B01CD" w:rsidR="002D060F" w:rsidRDefault="002D060F" w:rsidP="00F94EB4">
    <w:pPr>
      <w:pStyle w:val="Header"/>
      <w:tabs>
        <w:tab w:val="clear" w:pos="4320"/>
        <w:tab w:val="center" w:pos="5332"/>
      </w:tabs>
      <w:jc w:val="both"/>
      <w:rPr>
        <w:rtl/>
      </w:rPr>
    </w:pPr>
    <w:r>
      <w:rPr>
        <w:rFonts w:hint="cs"/>
        <w:rtl/>
      </w:rPr>
      <w:t>בס"ד</w:t>
    </w:r>
    <w:r>
      <w:rPr>
        <w:rFonts w:hint="cs"/>
        <w:rtl/>
      </w:rPr>
      <w:tab/>
    </w:r>
    <w:r w:rsidRPr="009F4FC1">
      <w:rPr>
        <w:rtl/>
      </w:rPr>
      <w:t>דברים שמקצרים ימיו</w:t>
    </w:r>
    <w:r>
      <w:rPr>
        <w:rFonts w:hint="cs"/>
        <w:rtl/>
      </w:rPr>
      <w:t xml:space="preserve"> ושנותיו</w:t>
    </w:r>
    <w:r w:rsidRPr="009F4FC1">
      <w:rPr>
        <w:rtl/>
      </w:rPr>
      <w:t>: נותנין לו לברך, ואינו מברך</w:t>
    </w:r>
  </w:p>
  <w:p w14:paraId="68C610DF" w14:textId="77777777" w:rsidR="002D060F" w:rsidRDefault="002D060F" w:rsidP="00F94EB4">
    <w:pPr>
      <w:pStyle w:val="Header"/>
      <w:tabs>
        <w:tab w:val="clear" w:pos="4320"/>
        <w:tab w:val="center" w:pos="5332"/>
      </w:tabs>
      <w:jc w:val="both"/>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A1EA"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92C57F5" w14:textId="6822AD36" w:rsidR="002D060F" w:rsidRDefault="002D060F" w:rsidP="00F94EB4">
    <w:pPr>
      <w:pStyle w:val="Header"/>
      <w:tabs>
        <w:tab w:val="clear" w:pos="4320"/>
        <w:tab w:val="center" w:pos="5332"/>
      </w:tabs>
      <w:jc w:val="both"/>
      <w:rPr>
        <w:rtl/>
      </w:rPr>
    </w:pPr>
    <w:r>
      <w:rPr>
        <w:rFonts w:hint="cs"/>
        <w:rtl/>
      </w:rPr>
      <w:t>בס"ד</w:t>
    </w:r>
    <w:r>
      <w:rPr>
        <w:rFonts w:hint="cs"/>
        <w:rtl/>
      </w:rPr>
      <w:tab/>
    </w:r>
    <w:r w:rsidRPr="009F4FC1">
      <w:rPr>
        <w:rtl/>
      </w:rPr>
      <w:t>דברים שמקצרים ימיו: המנהיג עצמו ברבנות</w:t>
    </w:r>
  </w:p>
  <w:p w14:paraId="35375CEC" w14:textId="77777777" w:rsidR="002D060F" w:rsidRDefault="002D060F" w:rsidP="00F94EB4">
    <w:pPr>
      <w:pStyle w:val="Header"/>
      <w:tabs>
        <w:tab w:val="clear" w:pos="4320"/>
        <w:tab w:val="center" w:pos="5332"/>
      </w:tabs>
      <w:jc w:val="both"/>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FD0EA"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96E6976" w14:textId="6FA7F009" w:rsidR="002D060F" w:rsidRPr="009F4FC1" w:rsidRDefault="002D060F" w:rsidP="00F94EB4">
    <w:pPr>
      <w:pStyle w:val="Header"/>
      <w:tabs>
        <w:tab w:val="clear" w:pos="4320"/>
        <w:tab w:val="center" w:pos="5332"/>
      </w:tabs>
      <w:jc w:val="both"/>
      <w:rPr>
        <w:rtl/>
      </w:rPr>
    </w:pPr>
    <w:r w:rsidRPr="009F4FC1">
      <w:rPr>
        <w:rFonts w:hint="cs"/>
        <w:rtl/>
      </w:rPr>
      <w:t>בס"ד</w:t>
    </w:r>
    <w:r w:rsidRPr="009F4FC1">
      <w:rPr>
        <w:rFonts w:hint="cs"/>
        <w:rtl/>
      </w:rPr>
      <w:tab/>
    </w:r>
  </w:p>
  <w:p w14:paraId="1BD0C683" w14:textId="77777777" w:rsidR="002D060F" w:rsidRDefault="002D060F" w:rsidP="00F94EB4">
    <w:pPr>
      <w:pStyle w:val="Header"/>
      <w:tabs>
        <w:tab w:val="clear" w:pos="4320"/>
        <w:tab w:val="center" w:pos="5332"/>
      </w:tabs>
      <w:jc w:val="both"/>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E0A1"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7EC589B" w14:textId="77777777" w:rsidR="002D060F" w:rsidRPr="009F4FC1" w:rsidRDefault="002D060F" w:rsidP="00F94EB4">
    <w:pPr>
      <w:pStyle w:val="Header"/>
      <w:tabs>
        <w:tab w:val="clear" w:pos="4320"/>
        <w:tab w:val="center" w:pos="5332"/>
      </w:tabs>
      <w:jc w:val="both"/>
      <w:rPr>
        <w:rtl/>
      </w:rPr>
    </w:pPr>
    <w:r w:rsidRPr="009F4FC1">
      <w:rPr>
        <w:rFonts w:hint="cs"/>
        <w:rtl/>
      </w:rPr>
      <w:t>בס"ד</w:t>
    </w:r>
    <w:r w:rsidRPr="009F4FC1">
      <w:rPr>
        <w:rFonts w:hint="cs"/>
        <w:rtl/>
      </w:rPr>
      <w:tab/>
      <w:t xml:space="preserve">מיתת אסכרה: </w:t>
    </w:r>
    <w:r w:rsidRPr="009F4FC1">
      <w:rPr>
        <w:rtl/>
      </w:rPr>
      <w:t>אכל כל מאכל ולא אכל מלח, שתה כל משקה ולא שתה מים</w:t>
    </w:r>
  </w:p>
  <w:p w14:paraId="311008A1" w14:textId="77777777" w:rsidR="002D060F" w:rsidRDefault="002D060F" w:rsidP="00F94EB4">
    <w:pPr>
      <w:pStyle w:val="Header"/>
      <w:tabs>
        <w:tab w:val="clear" w:pos="4320"/>
        <w:tab w:val="center" w:pos="5332"/>
      </w:tabs>
      <w:jc w:val="both"/>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FA157"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41D68EA" w14:textId="0F4F279F" w:rsidR="002D060F" w:rsidRDefault="002D060F" w:rsidP="00F94EB4">
    <w:pPr>
      <w:pStyle w:val="Header"/>
      <w:tabs>
        <w:tab w:val="clear" w:pos="4320"/>
        <w:tab w:val="center" w:pos="5332"/>
      </w:tabs>
      <w:jc w:val="both"/>
      <w:rPr>
        <w:rtl/>
      </w:rPr>
    </w:pPr>
    <w:r>
      <w:rPr>
        <w:rFonts w:hint="cs"/>
        <w:rtl/>
      </w:rPr>
      <w:t>בס"ד</w:t>
    </w:r>
    <w:r>
      <w:rPr>
        <w:rFonts w:hint="cs"/>
        <w:rtl/>
      </w:rPr>
      <w:tab/>
      <w:t>מיתת אסכרה:</w:t>
    </w:r>
    <w:r w:rsidRPr="009F4FC1">
      <w:rPr>
        <w:rFonts w:hint="cs"/>
        <w:rtl/>
      </w:rPr>
      <w:t xml:space="preserve"> </w:t>
    </w:r>
    <w:r w:rsidRPr="009F4FC1">
      <w:rPr>
        <w:rtl/>
      </w:rPr>
      <w:t>אכ</w:t>
    </w:r>
    <w:r>
      <w:rPr>
        <w:rFonts w:hint="cs"/>
        <w:rtl/>
      </w:rPr>
      <w:t>י</w:t>
    </w:r>
    <w:r w:rsidRPr="009F4FC1">
      <w:rPr>
        <w:rtl/>
      </w:rPr>
      <w:t>ל</w:t>
    </w:r>
    <w:r>
      <w:rPr>
        <w:rFonts w:hint="cs"/>
        <w:rtl/>
      </w:rPr>
      <w:t>ה</w:t>
    </w:r>
    <w:r w:rsidRPr="009F4FC1">
      <w:rPr>
        <w:rtl/>
      </w:rPr>
      <w:t xml:space="preserve"> קודם הבדלה</w:t>
    </w:r>
  </w:p>
  <w:p w14:paraId="674E9878" w14:textId="77777777" w:rsidR="002D060F" w:rsidRDefault="002D060F" w:rsidP="00F94EB4">
    <w:pPr>
      <w:pStyle w:val="Header"/>
      <w:tabs>
        <w:tab w:val="clear" w:pos="4320"/>
        <w:tab w:val="center" w:pos="5332"/>
      </w:tabs>
      <w:jc w:val="both"/>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E9C6"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77C3962" w14:textId="7F3EA0D5" w:rsidR="002D060F" w:rsidRDefault="002D060F" w:rsidP="00F94EB4">
    <w:pPr>
      <w:pStyle w:val="Header"/>
      <w:tabs>
        <w:tab w:val="clear" w:pos="4320"/>
        <w:tab w:val="center" w:pos="5332"/>
      </w:tabs>
      <w:jc w:val="both"/>
      <w:rPr>
        <w:rtl/>
      </w:rPr>
    </w:pPr>
    <w:r>
      <w:rPr>
        <w:rFonts w:hint="cs"/>
        <w:rtl/>
      </w:rPr>
      <w:t>בס"ד</w:t>
    </w:r>
    <w:r>
      <w:rPr>
        <w:rFonts w:hint="cs"/>
        <w:rtl/>
      </w:rPr>
      <w:tab/>
      <w:t>מיתת אסכרה:</w:t>
    </w:r>
    <w:r w:rsidRPr="009F4FC1">
      <w:rPr>
        <w:rFonts w:hint="cs"/>
        <w:rtl/>
      </w:rPr>
      <w:t xml:space="preserve"> </w:t>
    </w:r>
    <w:r>
      <w:rPr>
        <w:rFonts w:hint="cs"/>
        <w:rtl/>
      </w:rPr>
      <w:t>לשון הרע</w:t>
    </w:r>
  </w:p>
  <w:p w14:paraId="63B22005" w14:textId="77777777" w:rsidR="002D060F" w:rsidRDefault="002D060F" w:rsidP="00F94EB4">
    <w:pPr>
      <w:pStyle w:val="Header"/>
      <w:tabs>
        <w:tab w:val="clear" w:pos="4320"/>
        <w:tab w:val="center" w:pos="5332"/>
      </w:tabs>
      <w:jc w:val="both"/>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5443C"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D07687F" w14:textId="728B6E17" w:rsidR="002D060F" w:rsidRDefault="002D060F" w:rsidP="00F94EB4">
    <w:pPr>
      <w:pStyle w:val="Header"/>
      <w:tabs>
        <w:tab w:val="clear" w:pos="4320"/>
        <w:tab w:val="center" w:pos="5332"/>
      </w:tabs>
      <w:jc w:val="both"/>
      <w:rPr>
        <w:rtl/>
      </w:rPr>
    </w:pPr>
    <w:r>
      <w:rPr>
        <w:rFonts w:hint="cs"/>
        <w:rtl/>
      </w:rPr>
      <w:t>בס"ד</w:t>
    </w:r>
    <w:r>
      <w:rPr>
        <w:rFonts w:hint="cs"/>
        <w:rtl/>
      </w:rPr>
      <w:tab/>
      <w:t>מיתת אסכרה:</w:t>
    </w:r>
    <w:r w:rsidRPr="009F4FC1">
      <w:rPr>
        <w:rFonts w:hint="cs"/>
        <w:rtl/>
      </w:rPr>
      <w:t xml:space="preserve"> </w:t>
    </w:r>
    <w:r>
      <w:rPr>
        <w:rFonts w:hint="cs"/>
        <w:rtl/>
      </w:rPr>
      <w:t>עון ביטול תורה</w:t>
    </w:r>
  </w:p>
  <w:p w14:paraId="10409A8B" w14:textId="77777777" w:rsidR="002D060F" w:rsidRDefault="002D060F" w:rsidP="00F94EB4">
    <w:pPr>
      <w:pStyle w:val="Header"/>
      <w:tabs>
        <w:tab w:val="clear" w:pos="4320"/>
        <w:tab w:val="center" w:pos="5332"/>
      </w:tabs>
      <w:jc w:val="both"/>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9C2"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CEA4AA5"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 xml:space="preserve">יו"ד סימן קט"ז סעיף ה' - </w:t>
    </w:r>
    <w:r>
      <w:rPr>
        <w:rFonts w:hint="cs"/>
        <w:rtl/>
      </w:rPr>
      <w:t xml:space="preserve">חששות שבפי הבריות: </w:t>
    </w:r>
    <w:r w:rsidRPr="002D7984">
      <w:rPr>
        <w:rtl/>
      </w:rPr>
      <w:t>ליזהר מליתן מעות בפיו</w:t>
    </w:r>
  </w:p>
  <w:p w14:paraId="233E8D9C" w14:textId="77777777" w:rsidR="002D060F" w:rsidRDefault="002D060F">
    <w:pPr>
      <w:pStyle w:val="Heade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3C354"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BF926C3" w14:textId="782A1BDA" w:rsidR="002D060F" w:rsidRDefault="002D060F" w:rsidP="00F94EB4">
    <w:pPr>
      <w:pStyle w:val="Header"/>
      <w:tabs>
        <w:tab w:val="clear" w:pos="4320"/>
        <w:tab w:val="center" w:pos="5332"/>
      </w:tabs>
      <w:jc w:val="both"/>
      <w:rPr>
        <w:rtl/>
      </w:rPr>
    </w:pPr>
    <w:r>
      <w:rPr>
        <w:rFonts w:hint="cs"/>
        <w:rtl/>
      </w:rPr>
      <w:t>בס"ד</w:t>
    </w:r>
    <w:r>
      <w:rPr>
        <w:rFonts w:hint="cs"/>
        <w:rtl/>
      </w:rPr>
      <w:tab/>
      <w:t>מיתת אסכרה:</w:t>
    </w:r>
    <w:r w:rsidRPr="009F4FC1">
      <w:rPr>
        <w:rFonts w:hint="cs"/>
        <w:rtl/>
      </w:rPr>
      <w:t xml:space="preserve"> </w:t>
    </w:r>
    <w:r>
      <w:rPr>
        <w:rFonts w:hint="cs"/>
        <w:rtl/>
      </w:rPr>
      <w:t>מי שנתחייב חנק</w:t>
    </w:r>
  </w:p>
  <w:p w14:paraId="4050D7FD" w14:textId="77777777" w:rsidR="002D060F" w:rsidRDefault="002D060F" w:rsidP="00F94EB4">
    <w:pPr>
      <w:pStyle w:val="Header"/>
      <w:tabs>
        <w:tab w:val="clear" w:pos="4320"/>
        <w:tab w:val="center" w:pos="5332"/>
      </w:tabs>
      <w:jc w:val="both"/>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7B6D2"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11D674A" w14:textId="7133632E" w:rsidR="002D060F" w:rsidRDefault="002D060F" w:rsidP="00F94EB4">
    <w:pPr>
      <w:pStyle w:val="Header"/>
      <w:tabs>
        <w:tab w:val="clear" w:pos="4320"/>
        <w:tab w:val="center" w:pos="5332"/>
      </w:tabs>
      <w:jc w:val="both"/>
      <w:rPr>
        <w:rtl/>
      </w:rPr>
    </w:pPr>
    <w:r>
      <w:rPr>
        <w:rFonts w:hint="cs"/>
        <w:rtl/>
      </w:rPr>
      <w:t>בס"ד</w:t>
    </w:r>
    <w:r>
      <w:rPr>
        <w:rFonts w:hint="cs"/>
        <w:rtl/>
      </w:rPr>
      <w:tab/>
    </w:r>
  </w:p>
  <w:p w14:paraId="001042ED" w14:textId="77777777" w:rsidR="002D060F" w:rsidRDefault="002D060F" w:rsidP="00F94EB4">
    <w:pPr>
      <w:pStyle w:val="Header"/>
      <w:tabs>
        <w:tab w:val="clear" w:pos="4320"/>
        <w:tab w:val="center" w:pos="5332"/>
      </w:tabs>
      <w:jc w:val="both"/>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AC04"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04FF6B6" w14:textId="7ADB1FE3" w:rsidR="002D060F" w:rsidRDefault="002D060F" w:rsidP="00F94EB4">
    <w:pPr>
      <w:pStyle w:val="Header"/>
      <w:tabs>
        <w:tab w:val="clear" w:pos="4320"/>
        <w:tab w:val="center" w:pos="5332"/>
      </w:tabs>
      <w:jc w:val="both"/>
      <w:rPr>
        <w:rtl/>
      </w:rPr>
    </w:pPr>
    <w:r>
      <w:rPr>
        <w:rFonts w:hint="cs"/>
        <w:rtl/>
      </w:rPr>
      <w:t>בס"ד</w:t>
    </w:r>
    <w:r>
      <w:rPr>
        <w:rFonts w:hint="cs"/>
        <w:rtl/>
      </w:rPr>
      <w:tab/>
      <w:t>סכנה: נדה וטבילה</w:t>
    </w:r>
  </w:p>
  <w:p w14:paraId="06B8751E" w14:textId="77777777" w:rsidR="002D060F" w:rsidRDefault="002D060F" w:rsidP="00F94EB4">
    <w:pPr>
      <w:pStyle w:val="Header"/>
      <w:tabs>
        <w:tab w:val="clear" w:pos="4320"/>
        <w:tab w:val="center" w:pos="5332"/>
      </w:tabs>
      <w:jc w:val="both"/>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97AF"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DF4E37A" w14:textId="0EE34BF6" w:rsidR="002D060F" w:rsidRDefault="002D060F" w:rsidP="00F94EB4">
    <w:pPr>
      <w:pStyle w:val="Header"/>
      <w:tabs>
        <w:tab w:val="clear" w:pos="4320"/>
        <w:tab w:val="center" w:pos="5332"/>
      </w:tabs>
      <w:jc w:val="both"/>
      <w:rPr>
        <w:rtl/>
      </w:rPr>
    </w:pPr>
    <w:r>
      <w:rPr>
        <w:rFonts w:hint="cs"/>
        <w:rtl/>
      </w:rPr>
      <w:t>בס"ד</w:t>
    </w:r>
    <w:r>
      <w:rPr>
        <w:rFonts w:hint="cs"/>
        <w:rtl/>
      </w:rPr>
      <w:tab/>
    </w:r>
  </w:p>
  <w:p w14:paraId="26C79411" w14:textId="77777777" w:rsidR="002D060F" w:rsidRDefault="002D060F" w:rsidP="00F94EB4">
    <w:pPr>
      <w:pStyle w:val="Header"/>
      <w:tabs>
        <w:tab w:val="clear" w:pos="4320"/>
        <w:tab w:val="center" w:pos="5332"/>
      </w:tabs>
      <w:jc w:val="both"/>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D8DD3"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31690AC" w14:textId="77777777" w:rsidR="002D060F" w:rsidRDefault="002D060F" w:rsidP="00F94EB4">
    <w:pPr>
      <w:pStyle w:val="Header"/>
      <w:tabs>
        <w:tab w:val="clear" w:pos="4320"/>
        <w:tab w:val="center" w:pos="5332"/>
      </w:tabs>
      <w:jc w:val="both"/>
      <w:rPr>
        <w:rtl/>
      </w:rPr>
    </w:pPr>
    <w:r>
      <w:rPr>
        <w:rFonts w:hint="cs"/>
        <w:rtl/>
      </w:rPr>
      <w:t>בס"ד</w:t>
    </w:r>
    <w:r>
      <w:rPr>
        <w:rFonts w:hint="cs"/>
        <w:rtl/>
      </w:rPr>
      <w:tab/>
      <w:t>יו"ד סימן פ"א סעיף ז' - טמטום הלב</w:t>
    </w:r>
  </w:p>
  <w:p w14:paraId="73B90779" w14:textId="77777777" w:rsidR="002D060F" w:rsidRDefault="002D060F" w:rsidP="00F94EB4">
    <w:pPr>
      <w:pStyle w:val="Header"/>
      <w:tabs>
        <w:tab w:val="clear" w:pos="4320"/>
        <w:tab w:val="center" w:pos="5332"/>
      </w:tabs>
      <w:jc w:val="both"/>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73B22" w14:textId="77777777" w:rsidR="002D060F" w:rsidRDefault="002D060F">
    <w:pPr>
      <w:pStyle w:val="Header"/>
      <w:tabs>
        <w:tab w:val="left" w:pos="4110"/>
        <w:tab w:val="center" w:pos="5280"/>
      </w:tabs>
      <w:ind w:right="360"/>
    </w:pPr>
    <w:r>
      <w:rPr>
        <w:rtl/>
      </w:rPr>
      <w:t>בס"ד</w:t>
    </w:r>
    <w:r>
      <w:rPr>
        <w:rtl/>
      </w:rPr>
      <w:tab/>
    </w:r>
    <w:r>
      <w:rPr>
        <w:rtl/>
      </w:rPr>
      <w:tab/>
    </w:r>
    <w:r>
      <w:rPr>
        <w:noProof/>
      </w:rPr>
      <mc:AlternateContent>
        <mc:Choice Requires="wps">
          <w:drawing>
            <wp:anchor distT="0" distB="0" distL="0" distR="0" simplePos="0" relativeHeight="316" behindDoc="0" locked="0" layoutInCell="1" allowOverlap="1" wp14:anchorId="635AE54F" wp14:editId="311BFA44">
              <wp:simplePos x="0" y="0"/>
              <wp:positionH relativeFrom="column">
                <wp:posOffset>0</wp:posOffset>
              </wp:positionH>
              <wp:positionV relativeFrom="paragraph">
                <wp:posOffset>635</wp:posOffset>
              </wp:positionV>
              <wp:extent cx="229235" cy="175260"/>
              <wp:effectExtent l="0" t="0" r="0" b="0"/>
              <wp:wrapSquare wrapText="largest"/>
              <wp:docPr id="32" name="Frame137"/>
              <wp:cNvGraphicFramePr/>
              <a:graphic xmlns:a="http://schemas.openxmlformats.org/drawingml/2006/main">
                <a:graphicData uri="http://schemas.microsoft.com/office/word/2010/wordprocessingShape">
                  <wps:wsp>
                    <wps:cNvSpPr txBox="1"/>
                    <wps:spPr>
                      <a:xfrm>
                        <a:off x="0" y="0"/>
                        <a:ext cx="229235" cy="175260"/>
                      </a:xfrm>
                      <a:prstGeom prst="rect">
                        <a:avLst/>
                      </a:prstGeom>
                      <a:solidFill>
                        <a:srgbClr val="FFFFFF">
                          <a:alpha val="0"/>
                        </a:srgbClr>
                      </a:solidFill>
                    </wps:spPr>
                    <wps:txbx>
                      <w:txbxContent>
                        <w:p w14:paraId="37A88765" w14:textId="77777777" w:rsidR="002D060F" w:rsidRDefault="002D060F">
                          <w:pPr>
                            <w:pStyle w:val="Header"/>
                          </w:pPr>
                          <w:r>
                            <w:rPr>
                              <w:rStyle w:val="PageNumber"/>
                              <w:rtl/>
                            </w:rPr>
                            <w:fldChar w:fldCharType="begin"/>
                          </w:r>
                          <w:r>
                            <w:rPr>
                              <w:rStyle w:val="PageNumber"/>
                              <w:rtl/>
                            </w:rPr>
                            <w:instrText>PAGE</w:instrText>
                          </w:r>
                          <w:r>
                            <w:rPr>
                              <w:rStyle w:val="PageNumber"/>
                              <w:rtl/>
                            </w:rPr>
                            <w:fldChar w:fldCharType="separate"/>
                          </w:r>
                          <w:r>
                            <w:rPr>
                              <w:rStyle w:val="PageNumber"/>
                              <w:rtl/>
                            </w:rPr>
                            <w:t>311</w:t>
                          </w:r>
                          <w:r>
                            <w:rPr>
                              <w:rStyle w:val="PageNumber"/>
                              <w:rtl/>
                            </w:rPr>
                            <w:fldChar w:fldCharType="end"/>
                          </w:r>
                        </w:p>
                      </w:txbxContent>
                    </wps:txbx>
                    <wps:bodyPr lIns="0" tIns="0" rIns="0" bIns="0" anchor="t">
                      <a:spAutoFit/>
                    </wps:bodyPr>
                  </wps:wsp>
                </a:graphicData>
              </a:graphic>
            </wp:anchor>
          </w:drawing>
        </mc:Choice>
        <mc:Fallback>
          <w:pict>
            <v:shapetype w14:anchorId="635AE54F" id="_x0000_t202" coordsize="21600,21600" o:spt="202" path="m,l,21600r21600,l21600,xe">
              <v:stroke joinstyle="miter"/>
              <v:path gradientshapeok="t" o:connecttype="rect"/>
            </v:shapetype>
            <v:shape id="Frame137" o:spid="_x0000_s1027" type="#_x0000_t202" style="position:absolute;left:0;text-align:left;margin-left:0;margin-top:.05pt;width:18.05pt;height:13.8pt;z-index:3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" stroked="f">
              <v:fill opacity="0"/>
              <v:textbox style="mso-fit-shape-to-text:t" inset="0,0,0,0">
                <w:txbxContent>
                  <w:p w14:paraId="37A88765" w14:textId="77777777" w:rsidR="002D060F" w:rsidRDefault="002D060F">
                    <w:pPr>
                      <w:pStyle w:val="Header"/>
                    </w:pPr>
                    <w:r>
                      <w:rPr>
                        <w:rStyle w:val="PageNumber"/>
                        <w:rtl/>
                      </w:rPr>
                      <w:fldChar w:fldCharType="begin"/>
                    </w:r>
                    <w:r>
                      <w:rPr>
                        <w:rStyle w:val="PageNumber"/>
                        <w:rtl/>
                      </w:rPr>
                      <w:instrText>PAGE</w:instrText>
                    </w:r>
                    <w:r>
                      <w:rPr>
                        <w:rStyle w:val="PageNumber"/>
                        <w:rtl/>
                      </w:rPr>
                      <w:fldChar w:fldCharType="separate"/>
                    </w:r>
                    <w:r>
                      <w:rPr>
                        <w:rStyle w:val="PageNumber"/>
                        <w:rtl/>
                      </w:rPr>
                      <w:t>311</w:t>
                    </w:r>
                    <w:r>
                      <w:rPr>
                        <w:rStyle w:val="PageNumber"/>
                        <w:rtl/>
                      </w:rPr>
                      <w:fldChar w:fldCharType="end"/>
                    </w:r>
                  </w:p>
                </w:txbxContent>
              </v:textbox>
              <w10:wrap type="square" side="largest"/>
            </v:shape>
          </w:pict>
        </mc:Fallback>
      </mc:AlternateContent>
    </w:r>
  </w:p>
  <w:p w14:paraId="30245EA5" w14:textId="77777777" w:rsidR="002D060F" w:rsidRDefault="002D060F">
    <w:pPr>
      <w:pStyle w:val="Heade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7518C" w14:textId="77777777" w:rsidR="002D060F" w:rsidRDefault="002D060F" w:rsidP="00EA7AD1">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50F06C2F" w14:textId="77777777" w:rsidR="002D060F" w:rsidRDefault="002D060F" w:rsidP="00EA7AD1">
    <w:pPr>
      <w:pStyle w:val="Header"/>
      <w:tabs>
        <w:tab w:val="clear" w:pos="4320"/>
        <w:tab w:val="center" w:pos="5332"/>
      </w:tabs>
      <w:jc w:val="both"/>
      <w:rPr>
        <w:rtl/>
      </w:rPr>
    </w:pPr>
    <w:r>
      <w:rPr>
        <w:rFonts w:hint="cs"/>
        <w:rtl/>
      </w:rPr>
      <w:t>בס"ד</w:t>
    </w:r>
    <w:r>
      <w:rPr>
        <w:rFonts w:hint="cs"/>
        <w:rtl/>
      </w:rPr>
      <w:tab/>
    </w:r>
  </w:p>
  <w:p w14:paraId="32731886" w14:textId="77777777" w:rsidR="002D060F" w:rsidRDefault="002D060F"/>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D2D8" w14:textId="77777777" w:rsidR="002D060F" w:rsidRDefault="002D060F" w:rsidP="00EA7AD1">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6B9E9975" w14:textId="77777777" w:rsidR="002D060F" w:rsidRDefault="002D060F" w:rsidP="00EA7AD1">
    <w:pPr>
      <w:pStyle w:val="Header"/>
      <w:tabs>
        <w:tab w:val="clear" w:pos="4320"/>
        <w:tab w:val="center" w:pos="5332"/>
      </w:tabs>
      <w:jc w:val="both"/>
      <w:rPr>
        <w:rtl/>
      </w:rPr>
    </w:pPr>
    <w:r>
      <w:rPr>
        <w:rFonts w:hint="cs"/>
        <w:rtl/>
      </w:rPr>
      <w:t>בס"ד</w:t>
    </w:r>
    <w:r>
      <w:rPr>
        <w:rFonts w:hint="cs"/>
        <w:rtl/>
      </w:rPr>
      <w:tab/>
      <w:t>אסיפת יצחק</w:t>
    </w:r>
  </w:p>
  <w:p w14:paraId="3E721A69" w14:textId="77777777" w:rsidR="002D060F" w:rsidRDefault="002D060F"/>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02DAB" w14:textId="77777777" w:rsidR="002D060F" w:rsidRDefault="002D060F" w:rsidP="00EA7AD1">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AF4D91C" w14:textId="77777777" w:rsidR="002D060F" w:rsidRDefault="002D060F" w:rsidP="00EA7AD1">
    <w:pPr>
      <w:pStyle w:val="Header"/>
      <w:tabs>
        <w:tab w:val="clear" w:pos="4320"/>
        <w:tab w:val="center" w:pos="5332"/>
      </w:tabs>
      <w:jc w:val="both"/>
      <w:rPr>
        <w:rtl/>
      </w:rPr>
    </w:pPr>
    <w:r>
      <w:rPr>
        <w:rFonts w:hint="cs"/>
        <w:rtl/>
      </w:rPr>
      <w:t>בס"ד</w:t>
    </w:r>
    <w:r>
      <w:rPr>
        <w:rFonts w:hint="cs"/>
        <w:rtl/>
      </w:rPr>
      <w:tab/>
      <w:t>אסיפת יצחק - הג' הרב חיים קניבסקי שליט"א</w:t>
    </w:r>
  </w:p>
  <w:p w14:paraId="6E39AE6F" w14:textId="77777777" w:rsidR="002D060F" w:rsidRDefault="002D060F"/>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93B1B" w14:textId="77777777" w:rsidR="002D060F" w:rsidRDefault="002D060F" w:rsidP="00EA7AD1">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1C5D5FAA" w14:textId="77777777" w:rsidR="002D060F" w:rsidRDefault="002D060F" w:rsidP="00EA7AD1">
    <w:pPr>
      <w:pStyle w:val="Header"/>
      <w:tabs>
        <w:tab w:val="clear" w:pos="4320"/>
        <w:tab w:val="center" w:pos="5332"/>
      </w:tabs>
      <w:jc w:val="both"/>
      <w:rPr>
        <w:rtl/>
      </w:rPr>
    </w:pPr>
    <w:r>
      <w:rPr>
        <w:rFonts w:hint="cs"/>
        <w:rtl/>
      </w:rPr>
      <w:t>בס"ד</w:t>
    </w:r>
    <w:r>
      <w:rPr>
        <w:rFonts w:hint="cs"/>
        <w:rtl/>
      </w:rPr>
      <w:tab/>
      <w:t>אסיפת יצחק</w:t>
    </w:r>
  </w:p>
  <w:p w14:paraId="452BC2F7" w14:textId="77777777" w:rsidR="002D060F" w:rsidRDefault="002D060F"/>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33822"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F0D68FC"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יו"ד סימן קט"ז סעיף ה' - לא יתן תחת שחיו</w:t>
    </w:r>
  </w:p>
  <w:p w14:paraId="20817652" w14:textId="77777777" w:rsidR="002D060F" w:rsidRDefault="002D060F">
    <w:pPr>
      <w:pStyle w:val="Heade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5A0A6" w14:textId="77777777" w:rsidR="002D060F" w:rsidRDefault="002D060F" w:rsidP="00EA7AD1">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1BB0DF77" w14:textId="77777777" w:rsidR="002D060F" w:rsidRDefault="002D060F" w:rsidP="00EA7AD1">
    <w:pPr>
      <w:pStyle w:val="Header"/>
      <w:tabs>
        <w:tab w:val="clear" w:pos="4320"/>
        <w:tab w:val="center" w:pos="5332"/>
      </w:tabs>
      <w:jc w:val="both"/>
      <w:rPr>
        <w:rtl/>
      </w:rPr>
    </w:pPr>
    <w:r>
      <w:rPr>
        <w:rFonts w:hint="cs"/>
        <w:rtl/>
      </w:rPr>
      <w:t>בס"ד</w:t>
    </w:r>
    <w:r>
      <w:rPr>
        <w:rFonts w:hint="cs"/>
        <w:rtl/>
      </w:rPr>
      <w:tab/>
      <w:t>אסיפת יצחק - הג' הרב אביגדר נבנצל שליט"א</w:t>
    </w:r>
  </w:p>
  <w:p w14:paraId="6B79A5EE" w14:textId="77777777" w:rsidR="002D060F" w:rsidRDefault="002D060F"/>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A4B7" w14:textId="77777777" w:rsidR="002D060F" w:rsidRDefault="002D060F" w:rsidP="00EA7AD1">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937051B" w14:textId="77777777" w:rsidR="002D060F" w:rsidRDefault="002D060F" w:rsidP="00EA7AD1">
    <w:pPr>
      <w:pStyle w:val="Header"/>
      <w:tabs>
        <w:tab w:val="clear" w:pos="4320"/>
        <w:tab w:val="center" w:pos="5332"/>
      </w:tabs>
      <w:jc w:val="both"/>
      <w:rPr>
        <w:rtl/>
      </w:rPr>
    </w:pPr>
    <w:r>
      <w:rPr>
        <w:rFonts w:hint="cs"/>
        <w:rtl/>
      </w:rPr>
      <w:t>בס"ד</w:t>
    </w:r>
    <w:r>
      <w:rPr>
        <w:rFonts w:hint="cs"/>
        <w:rtl/>
      </w:rPr>
      <w:tab/>
      <w:t>אסיפת יצחק</w:t>
    </w:r>
  </w:p>
  <w:p w14:paraId="1ECBA3C5" w14:textId="77777777" w:rsidR="002D060F" w:rsidRDefault="002D060F"/>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946C3" w14:textId="77777777" w:rsidR="002D060F" w:rsidRDefault="002D060F" w:rsidP="00EA7AD1">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A8C89BF" w14:textId="77777777" w:rsidR="002D060F" w:rsidRDefault="002D060F" w:rsidP="00EA7AD1">
    <w:pPr>
      <w:pStyle w:val="Header"/>
      <w:tabs>
        <w:tab w:val="clear" w:pos="4320"/>
        <w:tab w:val="center" w:pos="5332"/>
      </w:tabs>
      <w:jc w:val="both"/>
      <w:rPr>
        <w:rtl/>
      </w:rPr>
    </w:pPr>
    <w:r>
      <w:rPr>
        <w:rFonts w:hint="cs"/>
        <w:rtl/>
      </w:rPr>
      <w:t>בס"ד</w:t>
    </w:r>
    <w:r>
      <w:rPr>
        <w:rFonts w:hint="cs"/>
        <w:rtl/>
      </w:rPr>
      <w:tab/>
      <w:t xml:space="preserve">אסיפת יצחק - </w:t>
    </w:r>
    <w:r w:rsidRPr="005E7E74">
      <w:rPr>
        <w:rtl/>
      </w:rPr>
      <w:t>הג' הרב ישראל פסח פיינהנדלר זצ"ל</w:t>
    </w:r>
  </w:p>
  <w:p w14:paraId="6C8D353B" w14:textId="77777777" w:rsidR="002D060F" w:rsidRDefault="002D060F"/>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E8662" w14:textId="77777777" w:rsidR="002D060F" w:rsidRDefault="002D060F" w:rsidP="00E475C5">
    <w:pPr>
      <w:pStyle w:val="Header"/>
      <w:tabs>
        <w:tab w:val="clear" w:pos="4320"/>
        <w:tab w:val="center" w:pos="5332"/>
      </w:tabs>
      <w:jc w:val="both"/>
    </w:pPr>
    <w:r>
      <w:rPr>
        <w:rFonts w:hint="cs"/>
        <w:rtl/>
      </w:rPr>
      <w:t>בס"ד</w:t>
    </w:r>
    <w:r>
      <w:rPr>
        <w:rFonts w:hint="cs"/>
        <w:rtl/>
      </w:rPr>
      <w:tab/>
      <w:t>אסיפת יצחק - הג' הרב ישראל פסח פיינהנדלר זצ"ל</w:t>
    </w:r>
    <w:r>
      <w:rPr>
        <w:rtl/>
      </w:rPr>
      <w:tab/>
    </w:r>
    <w:r>
      <w:rPr>
        <w:noProof/>
      </w:rPr>
      <mc:AlternateContent>
        <mc:Choice Requires="wps">
          <w:drawing>
            <wp:anchor distT="0" distB="0" distL="0" distR="0" simplePos="0" relativeHeight="251671552" behindDoc="0" locked="0" layoutInCell="1" allowOverlap="1" wp14:anchorId="57B32294" wp14:editId="0E427EFB">
              <wp:simplePos x="0" y="0"/>
              <wp:positionH relativeFrom="column">
                <wp:posOffset>0</wp:posOffset>
              </wp:positionH>
              <wp:positionV relativeFrom="paragraph">
                <wp:posOffset>635</wp:posOffset>
              </wp:positionV>
              <wp:extent cx="229235" cy="175260"/>
              <wp:effectExtent l="0" t="0" r="0" b="0"/>
              <wp:wrapSquare wrapText="largest"/>
              <wp:docPr id="16" name="Frame137"/>
              <wp:cNvGraphicFramePr/>
              <a:graphic xmlns:a="http://schemas.openxmlformats.org/drawingml/2006/main">
                <a:graphicData uri="http://schemas.microsoft.com/office/word/2010/wordprocessingShape">
                  <wps:wsp>
                    <wps:cNvSpPr txBox="1"/>
                    <wps:spPr>
                      <a:xfrm>
                        <a:off x="0" y="0"/>
                        <a:ext cx="229235" cy="175260"/>
                      </a:xfrm>
                      <a:prstGeom prst="rect">
                        <a:avLst/>
                      </a:prstGeom>
                      <a:solidFill>
                        <a:srgbClr val="FFFFFF">
                          <a:alpha val="0"/>
                        </a:srgbClr>
                      </a:solidFill>
                    </wps:spPr>
                    <wps:txbx>
                      <w:txbxContent>
                        <w:p w14:paraId="5B58A353" w14:textId="77777777" w:rsidR="002D060F" w:rsidRDefault="002D060F">
                          <w:pPr>
                            <w:pStyle w:val="Header"/>
                          </w:pPr>
                          <w:r>
                            <w:rPr>
                              <w:rStyle w:val="PageNumber"/>
                              <w:rtl/>
                            </w:rPr>
                            <w:fldChar w:fldCharType="begin"/>
                          </w:r>
                          <w:r>
                            <w:rPr>
                              <w:rStyle w:val="PageNumber"/>
                              <w:rtl/>
                            </w:rPr>
                            <w:instrText>PAGE</w:instrText>
                          </w:r>
                          <w:r>
                            <w:rPr>
                              <w:rStyle w:val="PageNumber"/>
                              <w:rtl/>
                            </w:rPr>
                            <w:fldChar w:fldCharType="separate"/>
                          </w:r>
                          <w:r>
                            <w:rPr>
                              <w:rStyle w:val="PageNumber"/>
                              <w:rtl/>
                            </w:rPr>
                            <w:t>311</w:t>
                          </w:r>
                          <w:r>
                            <w:rPr>
                              <w:rStyle w:val="PageNumber"/>
                              <w:rtl/>
                            </w:rPr>
                            <w:fldChar w:fldCharType="end"/>
                          </w:r>
                        </w:p>
                      </w:txbxContent>
                    </wps:txbx>
                    <wps:bodyPr lIns="0" tIns="0" rIns="0" bIns="0" anchor="t">
                      <a:spAutoFit/>
                    </wps:bodyPr>
                  </wps:wsp>
                </a:graphicData>
              </a:graphic>
            </wp:anchor>
          </w:drawing>
        </mc:Choice>
        <mc:Fallback>
          <w:pict>
            <v:shapetype w14:anchorId="57B32294" id="_x0000_t202" coordsize="21600,21600" o:spt="202" path="m,l,21600r21600,l21600,xe">
              <v:stroke joinstyle="miter"/>
              <v:path gradientshapeok="t" o:connecttype="rect"/>
            </v:shapetype>
            <v:shape id="_x0000_s1028" type="#_x0000_t202" style="position:absolute;left:0;text-align:left;margin-left:0;margin-top:.05pt;width:18.05pt;height:13.8pt;z-index:2516715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" stroked="f">
              <v:fill opacity="0"/>
              <v:textbox style="mso-fit-shape-to-text:t" inset="0,0,0,0">
                <w:txbxContent>
                  <w:p w14:paraId="5B58A353" w14:textId="77777777" w:rsidR="002D060F" w:rsidRDefault="002D060F">
                    <w:pPr>
                      <w:pStyle w:val="Header"/>
                    </w:pPr>
                    <w:r>
                      <w:rPr>
                        <w:rStyle w:val="PageNumber"/>
                        <w:rtl/>
                      </w:rPr>
                      <w:fldChar w:fldCharType="begin"/>
                    </w:r>
                    <w:r>
                      <w:rPr>
                        <w:rStyle w:val="PageNumber"/>
                        <w:rtl/>
                      </w:rPr>
                      <w:instrText>PAGE</w:instrText>
                    </w:r>
                    <w:r>
                      <w:rPr>
                        <w:rStyle w:val="PageNumber"/>
                        <w:rtl/>
                      </w:rPr>
                      <w:fldChar w:fldCharType="separate"/>
                    </w:r>
                    <w:r>
                      <w:rPr>
                        <w:rStyle w:val="PageNumber"/>
                        <w:rtl/>
                      </w:rPr>
                      <w:t>311</w:t>
                    </w:r>
                    <w:r>
                      <w:rPr>
                        <w:rStyle w:val="PageNumber"/>
                        <w:rtl/>
                      </w:rPr>
                      <w:fldChar w:fldCharType="end"/>
                    </w:r>
                  </w:p>
                </w:txbxContent>
              </v:textbox>
              <w10:wrap type="square" side="largest"/>
            </v:shape>
          </w:pict>
        </mc:Fallback>
      </mc:AlternateContent>
    </w:r>
  </w:p>
  <w:p w14:paraId="7AF658A1" w14:textId="77777777" w:rsidR="002D060F" w:rsidRDefault="002D060F">
    <w:pPr>
      <w:pStyle w:val="Heade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0F774" w14:textId="77777777" w:rsidR="002D060F" w:rsidRDefault="002D060F" w:rsidP="00032245">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FE1DDBB" w14:textId="1016FB03" w:rsidR="002D060F" w:rsidRDefault="002D060F" w:rsidP="00032245">
    <w:pPr>
      <w:pStyle w:val="Header"/>
      <w:tabs>
        <w:tab w:val="clear" w:pos="4320"/>
        <w:tab w:val="center" w:pos="5332"/>
      </w:tabs>
      <w:jc w:val="both"/>
      <w:rPr>
        <w:rtl/>
      </w:rPr>
    </w:pPr>
    <w:r>
      <w:rPr>
        <w:rFonts w:hint="cs"/>
        <w:rtl/>
      </w:rPr>
      <w:t>בס"ד</w:t>
    </w:r>
    <w:r>
      <w:rPr>
        <w:rFonts w:hint="cs"/>
        <w:rtl/>
      </w:rPr>
      <w:tab/>
      <w:t xml:space="preserve"> </w:t>
    </w:r>
  </w:p>
  <w:p w14:paraId="67041870" w14:textId="77777777" w:rsidR="002D060F" w:rsidRDefault="002D060F"/>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A54F" w14:textId="77777777" w:rsidR="002D060F" w:rsidRDefault="002D060F" w:rsidP="00032245">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538B8597" w14:textId="77777777" w:rsidR="002D060F" w:rsidRDefault="002D060F" w:rsidP="00032245">
    <w:pPr>
      <w:pStyle w:val="Header"/>
      <w:tabs>
        <w:tab w:val="clear" w:pos="4320"/>
        <w:tab w:val="center" w:pos="5332"/>
      </w:tabs>
      <w:jc w:val="both"/>
      <w:rPr>
        <w:rtl/>
      </w:rPr>
    </w:pPr>
    <w:r>
      <w:rPr>
        <w:rFonts w:hint="cs"/>
        <w:rtl/>
      </w:rPr>
      <w:t>בס"ד</w:t>
    </w:r>
    <w:r>
      <w:rPr>
        <w:rFonts w:hint="cs"/>
        <w:rtl/>
      </w:rPr>
      <w:tab/>
      <w:t xml:space="preserve">זרע שמואל - הג' הרב יצחק ברקוביץ שליט"א </w:t>
    </w:r>
  </w:p>
  <w:p w14:paraId="2A90CD0B" w14:textId="77777777" w:rsidR="002D060F" w:rsidRDefault="002D060F"/>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FF7DC" w14:textId="77777777" w:rsidR="002D060F" w:rsidRDefault="002D060F">
    <w:pPr>
      <w:pStyle w:val="Header"/>
      <w:tabs>
        <w:tab w:val="clear" w:pos="4320"/>
        <w:tab w:val="left" w:pos="3712"/>
        <w:tab w:val="left" w:pos="3802"/>
        <w:tab w:val="center" w:pos="5332"/>
      </w:tabs>
      <w:ind w:right="360"/>
    </w:pPr>
    <w:r>
      <w:rPr>
        <w:rtl/>
      </w:rPr>
      <w:t>בס"ד</w:t>
    </w:r>
    <w:r>
      <w:rPr>
        <w:rtl/>
      </w:rPr>
      <w:tab/>
    </w:r>
    <w:r>
      <w:rPr>
        <w:noProof/>
      </w:rPr>
      <mc:AlternateContent>
        <mc:Choice Requires="wps">
          <w:drawing>
            <wp:anchor distT="0" distB="0" distL="0" distR="0" simplePos="0" relativeHeight="251659264" behindDoc="0" locked="0" layoutInCell="1" allowOverlap="1" wp14:anchorId="07F6CC22" wp14:editId="2201DBD7">
              <wp:simplePos x="0" y="0"/>
              <wp:positionH relativeFrom="column">
                <wp:posOffset>0</wp:posOffset>
              </wp:positionH>
              <wp:positionV relativeFrom="paragraph">
                <wp:posOffset>635</wp:posOffset>
              </wp:positionV>
              <wp:extent cx="229235" cy="175260"/>
              <wp:effectExtent l="0" t="0" r="0" b="0"/>
              <wp:wrapSquare wrapText="largest"/>
              <wp:docPr id="2" name="Frame139"/>
              <wp:cNvGraphicFramePr/>
              <a:graphic xmlns:a="http://schemas.openxmlformats.org/drawingml/2006/main">
                <a:graphicData uri="http://schemas.microsoft.com/office/word/2010/wordprocessingShape">
                  <wps:wsp>
                    <wps:cNvSpPr txBox="1"/>
                    <wps:spPr>
                      <a:xfrm>
                        <a:off x="0" y="0"/>
                        <a:ext cx="229235" cy="175260"/>
                      </a:xfrm>
                      <a:prstGeom prst="rect">
                        <a:avLst/>
                      </a:prstGeom>
                      <a:solidFill>
                        <a:srgbClr val="FFFFFF">
                          <a:alpha val="0"/>
                        </a:srgbClr>
                      </a:solidFill>
                    </wps:spPr>
                    <wps:txbx>
                      <w:txbxContent>
                        <w:p w14:paraId="64DD4A8E" w14:textId="77777777" w:rsidR="002D060F" w:rsidRDefault="002D060F">
                          <w:pPr>
                            <w:pStyle w:val="Header"/>
                          </w:pPr>
                          <w:r>
                            <w:rPr>
                              <w:rStyle w:val="PageNumber"/>
                              <w:rtl/>
                            </w:rPr>
                            <w:fldChar w:fldCharType="begin"/>
                          </w:r>
                          <w:r>
                            <w:rPr>
                              <w:rStyle w:val="PageNumber"/>
                              <w:rtl/>
                            </w:rPr>
                            <w:instrText>PAGE</w:instrText>
                          </w:r>
                          <w:r>
                            <w:rPr>
                              <w:rStyle w:val="PageNumber"/>
                              <w:rtl/>
                            </w:rPr>
                            <w:fldChar w:fldCharType="separate"/>
                          </w:r>
                          <w:r>
                            <w:rPr>
                              <w:rStyle w:val="PageNumber"/>
                              <w:rtl/>
                            </w:rPr>
                            <w:t>313</w:t>
                          </w:r>
                          <w:r>
                            <w:rPr>
                              <w:rStyle w:val="PageNumber"/>
                              <w:rtl/>
                            </w:rPr>
                            <w:fldChar w:fldCharType="end"/>
                          </w:r>
                        </w:p>
                      </w:txbxContent>
                    </wps:txbx>
                    <wps:bodyPr lIns="0" tIns="0" rIns="0" bIns="0" anchor="t">
                      <a:spAutoFit/>
                    </wps:bodyPr>
                  </wps:wsp>
                </a:graphicData>
              </a:graphic>
            </wp:anchor>
          </w:drawing>
        </mc:Choice>
        <mc:Fallback>
          <w:pict>
            <v:shapetype w14:anchorId="07F6CC22" id="_x0000_t202" coordsize="21600,21600" o:spt="202" path="m,l,21600r21600,l21600,xe">
              <v:stroke joinstyle="miter"/>
              <v:path gradientshapeok="t" o:connecttype="rect"/>
            </v:shapetype>
            <v:shape id="Frame139" o:spid="_x0000_s1029" type="#_x0000_t202" style="position:absolute;left:0;text-align:left;margin-left:0;margin-top:.05pt;width:18.05pt;height:13.8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" stroked="f">
              <v:fill opacity="0"/>
              <v:textbox style="mso-fit-shape-to-text:t" inset="0,0,0,0">
                <w:txbxContent>
                  <w:p w14:paraId="64DD4A8E" w14:textId="77777777" w:rsidR="002D060F" w:rsidRDefault="002D060F">
                    <w:pPr>
                      <w:pStyle w:val="Header"/>
                    </w:pPr>
                    <w:r>
                      <w:rPr>
                        <w:rStyle w:val="PageNumber"/>
                        <w:rtl/>
                      </w:rPr>
                      <w:fldChar w:fldCharType="begin"/>
                    </w:r>
                    <w:r>
                      <w:rPr>
                        <w:rStyle w:val="PageNumber"/>
                        <w:rtl/>
                      </w:rPr>
                      <w:instrText>PAGE</w:instrText>
                    </w:r>
                    <w:r>
                      <w:rPr>
                        <w:rStyle w:val="PageNumber"/>
                        <w:rtl/>
                      </w:rPr>
                      <w:fldChar w:fldCharType="separate"/>
                    </w:r>
                    <w:r>
                      <w:rPr>
                        <w:rStyle w:val="PageNumber"/>
                        <w:rtl/>
                      </w:rPr>
                      <w:t>313</w:t>
                    </w:r>
                    <w:r>
                      <w:rPr>
                        <w:rStyle w:val="PageNumber"/>
                        <w:rtl/>
                      </w:rPr>
                      <w:fldChar w:fldCharType="end"/>
                    </w:r>
                  </w:p>
                </w:txbxContent>
              </v:textbox>
              <w10:wrap type="square" side="largest"/>
            </v:shape>
          </w:pict>
        </mc:Fallback>
      </mc:AlternateContent>
    </w:r>
  </w:p>
  <w:p w14:paraId="2F748FFC" w14:textId="77777777" w:rsidR="002D060F" w:rsidRDefault="002D060F">
    <w:pPr>
      <w:pStyle w:val="Header"/>
    </w:pPr>
  </w:p>
  <w:p w14:paraId="7E93D246" w14:textId="77777777" w:rsidR="002D060F" w:rsidRDefault="002D060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DB9E5"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DE15C5C"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יו"ד סימן קט"ז סעיף ה' -</w:t>
    </w:r>
    <w:r>
      <w:rPr>
        <w:rFonts w:hint="cs"/>
        <w:rtl/>
      </w:rPr>
      <w:t xml:space="preserve"> חששות שבפי הבריות:</w:t>
    </w:r>
    <w:r w:rsidRPr="002D7984">
      <w:rPr>
        <w:rtl/>
      </w:rPr>
      <w:t xml:space="preserve"> לנעוץ סכין באתרוג או צנון</w:t>
    </w:r>
  </w:p>
  <w:p w14:paraId="39A10AEA" w14:textId="77777777" w:rsidR="002D060F" w:rsidRDefault="002D06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5C150" w14:textId="77777777" w:rsidR="002D060F" w:rsidRDefault="002D060F">
    <w:pPr>
      <w:pStyle w:val="Header"/>
      <w:rPr>
        <w:sz w:val="40"/>
        <w:szCs w:val="4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01D2"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32DB439" w14:textId="77735415"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 xml:space="preserve">סכנה: </w:t>
    </w:r>
    <w:r>
      <w:rPr>
        <w:rFonts w:hint="cs"/>
        <w:rtl/>
      </w:rPr>
      <w:t xml:space="preserve">חששות שבפי הבריות - </w:t>
    </w:r>
    <w:r w:rsidRPr="002D7984">
      <w:rPr>
        <w:rtl/>
      </w:rPr>
      <w:t>קפידות שונות שלא ידוע לנו מקורם</w:t>
    </w:r>
    <w:r>
      <w:rPr>
        <w:rFonts w:hint="cs"/>
        <w:rtl/>
      </w:rPr>
      <w:t>:</w:t>
    </w:r>
    <w:r w:rsidRPr="00C2002D">
      <w:rPr>
        <w:rFonts w:hint="cs"/>
        <w:rtl/>
      </w:rPr>
      <w:t xml:space="preserve"> </w:t>
    </w:r>
    <w:r w:rsidRPr="00C2002D">
      <w:rPr>
        <w:rtl/>
      </w:rPr>
      <w:t>שלא להניח תינוק להביט במראה</w:t>
    </w:r>
  </w:p>
  <w:p w14:paraId="4B67CDDE" w14:textId="77777777" w:rsidR="002D060F" w:rsidRDefault="002D060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0D3E8"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25E3130" w14:textId="2363065B"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 xml:space="preserve">סכנה: </w:t>
    </w:r>
    <w:r>
      <w:rPr>
        <w:rFonts w:hint="cs"/>
        <w:rtl/>
      </w:rPr>
      <w:t xml:space="preserve">חששות שבפי הבריות - </w:t>
    </w:r>
    <w:r w:rsidRPr="002D7984">
      <w:rPr>
        <w:rtl/>
      </w:rPr>
      <w:t>קפידות שונות שלא ידוע לנו מקורם</w:t>
    </w:r>
    <w:r>
      <w:rPr>
        <w:rFonts w:hint="cs"/>
        <w:rtl/>
      </w:rPr>
      <w:t>:</w:t>
    </w:r>
    <w:r w:rsidRPr="00C2002D">
      <w:rPr>
        <w:rFonts w:hint="cs"/>
        <w:rtl/>
      </w:rPr>
      <w:t xml:space="preserve"> </w:t>
    </w:r>
    <w:r w:rsidRPr="00C2002D">
      <w:rPr>
        <w:rtl/>
      </w:rPr>
      <w:t>שלא יעבור על ילד</w:t>
    </w:r>
  </w:p>
  <w:p w14:paraId="5291EA55" w14:textId="77777777" w:rsidR="002D060F" w:rsidRDefault="002D060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225C8"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D602AD8" w14:textId="24410F1F"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 xml:space="preserve">סכנה: </w:t>
    </w:r>
    <w:r>
      <w:rPr>
        <w:rFonts w:hint="cs"/>
        <w:rtl/>
      </w:rPr>
      <w:t xml:space="preserve">חששות שבפי הבריות - </w:t>
    </w:r>
    <w:r w:rsidRPr="002D7984">
      <w:rPr>
        <w:rtl/>
      </w:rPr>
      <w:t>קפידות שונות שלא ידוע לנו מקורם</w:t>
    </w:r>
    <w:r>
      <w:rPr>
        <w:rFonts w:hint="cs"/>
        <w:rtl/>
      </w:rPr>
      <w:t xml:space="preserve">: </w:t>
    </w:r>
    <w:r w:rsidRPr="00C2002D">
      <w:rPr>
        <w:b/>
        <w:i/>
        <w:rtl/>
      </w:rPr>
      <w:t>שינה עם הרגלים לכיוון פתח החדר</w:t>
    </w:r>
  </w:p>
  <w:p w14:paraId="2D587B5C" w14:textId="77777777" w:rsidR="002D060F" w:rsidRDefault="002D060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BBD09"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96FC4BC" w14:textId="2EB24D75"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 xml:space="preserve">סכנה: </w:t>
    </w:r>
    <w:r>
      <w:rPr>
        <w:rFonts w:hint="cs"/>
        <w:rtl/>
      </w:rPr>
      <w:t xml:space="preserve">חששות שבפי הבריות - </w:t>
    </w:r>
    <w:r w:rsidRPr="002D7984">
      <w:rPr>
        <w:rtl/>
      </w:rPr>
      <w:t>קפידות שונות שלא ידוע לנו מקורם</w:t>
    </w:r>
    <w:r>
      <w:rPr>
        <w:rFonts w:hint="cs"/>
        <w:rtl/>
      </w:rPr>
      <w:t>: מנהג לקשור חוט שני</w:t>
    </w:r>
  </w:p>
  <w:p w14:paraId="3FDB1832" w14:textId="77777777" w:rsidR="002D060F" w:rsidRDefault="002D060F">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B6633"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5FCA70B"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 xml:space="preserve">סכנה: </w:t>
    </w:r>
    <w:r>
      <w:rPr>
        <w:rFonts w:hint="cs"/>
        <w:rtl/>
      </w:rPr>
      <w:t xml:space="preserve">חששות שבפי הבריות - </w:t>
    </w:r>
    <w:r w:rsidRPr="002D7984">
      <w:rPr>
        <w:rtl/>
      </w:rPr>
      <w:t>הכנסת מאכלים ומשקים לבית הכסא</w:t>
    </w:r>
  </w:p>
  <w:p w14:paraId="38A115C8" w14:textId="77777777" w:rsidR="002D060F" w:rsidRDefault="002D060F">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4A8E2"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3AFCA6F"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 xml:space="preserve">סכנה: </w:t>
    </w:r>
    <w:r>
      <w:rPr>
        <w:rFonts w:hint="cs"/>
        <w:rtl/>
      </w:rPr>
      <w:t xml:space="preserve">חששות שבפי הבריות - </w:t>
    </w:r>
    <w:r w:rsidRPr="002D7984">
      <w:rPr>
        <w:rtl/>
      </w:rPr>
      <w:t>מעוברת בבית הקברות</w:t>
    </w:r>
  </w:p>
  <w:p w14:paraId="59F5C01E" w14:textId="77777777" w:rsidR="002D060F" w:rsidRDefault="002D060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F1FB2"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79FC11D"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66C03A04" w14:textId="77777777" w:rsidR="002D060F" w:rsidRDefault="002D060F">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8DC69"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61C7EB0"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 xml:space="preserve">יו"ד סימן קט"ז סעיף ה' - </w:t>
    </w:r>
    <w:r>
      <w:rPr>
        <w:rFonts w:hint="cs"/>
        <w:rtl/>
      </w:rPr>
      <w:t xml:space="preserve">חששות שבפי הבריות: </w:t>
    </w:r>
    <w:r w:rsidRPr="002D7984">
      <w:rPr>
        <w:rtl/>
      </w:rPr>
      <w:t>אוכלים ומשקים תחת המטה</w:t>
    </w:r>
  </w:p>
  <w:p w14:paraId="1E34F7E9" w14:textId="77777777" w:rsidR="002D060F" w:rsidRDefault="002D060F">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EDC9A"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FC1CD33"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68E9DB6A" w14:textId="77777777" w:rsidR="002D060F" w:rsidRDefault="002D060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E276"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849A4CE" w14:textId="5184402E"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סימן קט"ז רמ"א סעיף ה'</w:t>
    </w:r>
    <w:r>
      <w:rPr>
        <w:rFonts w:hint="cs"/>
        <w:rtl/>
      </w:rPr>
      <w:t xml:space="preserve"> - מקום ספק</w:t>
    </w:r>
  </w:p>
  <w:p w14:paraId="2C4447CE" w14:textId="77777777" w:rsidR="002D060F" w:rsidRDefault="002D06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BDE4"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D04995D"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547C4DD7" w14:textId="77777777" w:rsidR="002D060F" w:rsidRDefault="002D060F">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8B94"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5A16E67" w14:textId="2DA8991D"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סימן קט"ז רמ"א סעיף ה'</w:t>
    </w:r>
    <w:r>
      <w:rPr>
        <w:rFonts w:hint="cs"/>
        <w:rtl/>
      </w:rPr>
      <w:t xml:space="preserve"> - </w:t>
    </w:r>
    <w:r>
      <w:rPr>
        <w:rtl/>
      </w:rPr>
      <w:t>אסור לילך בכל מקום סכנה</w:t>
    </w:r>
  </w:p>
  <w:p w14:paraId="7D1543C0" w14:textId="77777777" w:rsidR="002D060F" w:rsidRDefault="002D060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301C9"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47864C6" w14:textId="4FB65480"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סימן קט"ז רמ"א סעיף ה'</w:t>
    </w:r>
    <w:r>
      <w:rPr>
        <w:rFonts w:hint="cs"/>
        <w:rtl/>
      </w:rPr>
      <w:t xml:space="preserve"> - אסור לילך יחידי בלילה</w:t>
    </w:r>
  </w:p>
  <w:p w14:paraId="19BEB0DC" w14:textId="77777777" w:rsidR="002D060F" w:rsidRDefault="002D060F">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4CA6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2148DDB" w14:textId="6F0F598B"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סימן קט"ז רמ"א סעיף ה'</w:t>
    </w:r>
    <w:r>
      <w:rPr>
        <w:rFonts w:hint="cs"/>
        <w:rtl/>
      </w:rPr>
      <w:t xml:space="preserve"> - </w:t>
    </w:r>
    <w:r>
      <w:rPr>
        <w:rtl/>
      </w:rPr>
      <w:t>שתיית מים בשעת התקופה</w:t>
    </w:r>
  </w:p>
  <w:p w14:paraId="2992E141" w14:textId="77777777" w:rsidR="002D060F" w:rsidRDefault="002D060F">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96D1"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7A085CE"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3439D3F4" w14:textId="77777777" w:rsidR="002D060F" w:rsidRDefault="002D060F">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74B19"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BB8F299"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6741EB">
      <w:rPr>
        <w:rtl/>
      </w:rPr>
      <w:t>נדה (דף יז.) - סכנה: מתחייב בנפשו ודמו בראשו</w:t>
    </w:r>
  </w:p>
  <w:p w14:paraId="513F9C71" w14:textId="77777777" w:rsidR="002D060F" w:rsidRDefault="002D060F">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3C54A"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F9459EF"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6741EB">
      <w:rPr>
        <w:rtl/>
      </w:rPr>
      <w:t>נדה (דף יז.) - סכנה: מתחייב בנפשו ודמו בראשו</w:t>
    </w:r>
    <w:r>
      <w:rPr>
        <w:rFonts w:hint="cs"/>
        <w:rtl/>
      </w:rPr>
      <w:t xml:space="preserve"> </w:t>
    </w:r>
    <w:r w:rsidRPr="00FF4E7C">
      <w:rPr>
        <w:rtl/>
      </w:rPr>
      <w:t>(שום קלוף)</w:t>
    </w:r>
  </w:p>
  <w:p w14:paraId="594B0C8D" w14:textId="77777777" w:rsidR="002D060F" w:rsidRDefault="002D060F">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F08B"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4C4ECCD"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6741EB">
      <w:rPr>
        <w:rtl/>
      </w:rPr>
      <w:t>נדה (דף יז.) - סכנה: מתחייב בנפשו ודמו בראשו</w:t>
    </w:r>
    <w:r>
      <w:rPr>
        <w:rFonts w:hint="cs"/>
        <w:rtl/>
      </w:rPr>
      <w:t xml:space="preserve"> </w:t>
    </w:r>
    <w:r w:rsidRPr="00FF4E7C">
      <w:rPr>
        <w:rtl/>
      </w:rPr>
      <w:t>(</w:t>
    </w:r>
    <w:r>
      <w:rPr>
        <w:rFonts w:hint="cs"/>
        <w:rtl/>
      </w:rPr>
      <w:t>בצל</w:t>
    </w:r>
    <w:r w:rsidRPr="00FF4E7C">
      <w:rPr>
        <w:rtl/>
      </w:rPr>
      <w:t xml:space="preserve"> קלוף)</w:t>
    </w:r>
  </w:p>
  <w:p w14:paraId="61BD21F4" w14:textId="77777777" w:rsidR="002D060F" w:rsidRDefault="002D060F">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33A6A"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F84CB20"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6741EB">
      <w:rPr>
        <w:rtl/>
      </w:rPr>
      <w:t>נדה (דף יז.) - סכנה: מתחייב בנפשו ודמו בראשו</w:t>
    </w:r>
    <w:r>
      <w:rPr>
        <w:rFonts w:hint="cs"/>
        <w:rtl/>
      </w:rPr>
      <w:t xml:space="preserve"> </w:t>
    </w:r>
    <w:r w:rsidRPr="00FF4E7C">
      <w:rPr>
        <w:rtl/>
      </w:rPr>
      <w:t>(</w:t>
    </w:r>
    <w:r>
      <w:rPr>
        <w:rFonts w:hint="cs"/>
        <w:rtl/>
      </w:rPr>
      <w:t>ביצה</w:t>
    </w:r>
    <w:r w:rsidRPr="00FF4E7C">
      <w:rPr>
        <w:rtl/>
      </w:rPr>
      <w:t xml:space="preserve"> קלו</w:t>
    </w:r>
    <w:r>
      <w:rPr>
        <w:rFonts w:hint="cs"/>
        <w:rtl/>
      </w:rPr>
      <w:t>פה</w:t>
    </w:r>
    <w:r w:rsidRPr="00FF4E7C">
      <w:rPr>
        <w:rtl/>
      </w:rPr>
      <w:t>)</w:t>
    </w:r>
  </w:p>
  <w:p w14:paraId="34716391" w14:textId="77777777" w:rsidR="002D060F" w:rsidRDefault="002D060F">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529E"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D626791"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6741EB">
      <w:rPr>
        <w:rtl/>
      </w:rPr>
      <w:t>נדה (דף יז.) - סכנה: מתחייב בנפשו ודמו בראשו</w:t>
    </w:r>
    <w:r>
      <w:rPr>
        <w:rFonts w:hint="cs"/>
        <w:rtl/>
      </w:rPr>
      <w:t xml:space="preserve"> </w:t>
    </w:r>
    <w:r w:rsidRPr="00FF4E7C">
      <w:rPr>
        <w:rtl/>
      </w:rPr>
      <w:t>(משקין מזוגין שעבר עליהן הלילה)</w:t>
    </w:r>
  </w:p>
  <w:p w14:paraId="332BFC4B" w14:textId="77777777" w:rsidR="002D060F" w:rsidRDefault="002D060F">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CD638"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1A2E075"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6741EB">
      <w:rPr>
        <w:rtl/>
      </w:rPr>
      <w:t>נדה (דף יז.) - סכנה: מתחייב בנפשו ודמו בראשו</w:t>
    </w:r>
    <w:r>
      <w:rPr>
        <w:rFonts w:hint="cs"/>
        <w:rtl/>
      </w:rPr>
      <w:t xml:space="preserve"> </w:t>
    </w:r>
    <w:r w:rsidRPr="00FF4E7C">
      <w:rPr>
        <w:rtl/>
      </w:rPr>
      <w:t>(הלן בבית הקברות)</w:t>
    </w:r>
  </w:p>
  <w:p w14:paraId="1089D89A" w14:textId="77777777" w:rsidR="002D060F" w:rsidRDefault="002D06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A50FE"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1A1E74E"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ED73A8">
      <w:rPr>
        <w:rtl/>
      </w:rPr>
      <w:t>יו"ד סימן קט"ז סעיף א' - גילוי</w:t>
    </w:r>
  </w:p>
  <w:p w14:paraId="7B337CAA" w14:textId="77777777" w:rsidR="002D060F" w:rsidRDefault="002D060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1F57F"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AC3D38A"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75973D21" w14:textId="77777777" w:rsidR="002D060F" w:rsidRDefault="002D060F">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970CA"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168C4A9"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DE2D44">
      <w:rPr>
        <w:rtl/>
      </w:rPr>
      <w:t>או"ח סימן ר"ס סעיף א' - סכנת צפרניים: כשנוטל צפרניו, לא יטול אותן כסדרן</w:t>
    </w:r>
  </w:p>
  <w:p w14:paraId="7B4D419C" w14:textId="77777777" w:rsidR="002D060F" w:rsidRDefault="002D060F">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A32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74ECC35"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DE2D44">
      <w:rPr>
        <w:rtl/>
      </w:rPr>
      <w:t>או"ח סימן ר"ס סעיף א' - סכנת צפרניים: שלא לקוץ צפרני הידים ורגלים ביום א'</w:t>
    </w:r>
  </w:p>
  <w:p w14:paraId="64FCCEF7" w14:textId="77777777" w:rsidR="002D060F" w:rsidRDefault="002D060F">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985EE"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6739DC7"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DE2D44">
      <w:rPr>
        <w:rtl/>
      </w:rPr>
      <w:t>או"ח סימן ר"ס סעיף א' - שלא ליטול צפרניו ולזורקן לרה"ר</w:t>
    </w:r>
  </w:p>
  <w:p w14:paraId="2C78BC7A" w14:textId="77777777" w:rsidR="002D060F" w:rsidRDefault="002D060F">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767DA"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8480923"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DE2D44">
      <w:rPr>
        <w:rtl/>
      </w:rPr>
      <w:t>או"ח סימן ר"ס סעיף א' - שלא יטול הצפרניים בראש חודש</w:t>
    </w:r>
  </w:p>
  <w:p w14:paraId="6E934F9D" w14:textId="77777777" w:rsidR="002D060F" w:rsidRDefault="002D060F">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3E7B3"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EBCB9A8"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DE2D44">
      <w:rPr>
        <w:rtl/>
      </w:rPr>
      <w:t>יו"ד סימן קצ"ח סעיף י"ח - צפרני נדה</w:t>
    </w:r>
  </w:p>
  <w:p w14:paraId="292B56FF" w14:textId="77777777" w:rsidR="002D060F" w:rsidRDefault="002D060F">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FCE42"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FC8723F"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57D3C489" w14:textId="77777777" w:rsidR="002D060F" w:rsidRDefault="002D060F">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A0BD7"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7B52E04" w14:textId="4CEDDD65" w:rsidR="002D060F" w:rsidRDefault="002D060F" w:rsidP="00ED73A8">
    <w:pPr>
      <w:pStyle w:val="Header"/>
      <w:tabs>
        <w:tab w:val="clear" w:pos="4320"/>
        <w:tab w:val="center" w:pos="5332"/>
      </w:tabs>
      <w:jc w:val="both"/>
      <w:rPr>
        <w:rtl/>
      </w:rPr>
    </w:pPr>
    <w:r>
      <w:rPr>
        <w:rFonts w:hint="cs"/>
        <w:rtl/>
      </w:rPr>
      <w:t>בס"ד</w:t>
    </w:r>
    <w:r>
      <w:rPr>
        <w:rFonts w:hint="cs"/>
        <w:rtl/>
      </w:rPr>
      <w:tab/>
      <w:t>הקיז דם ועמוד, ושאר ציורים</w:t>
    </w:r>
  </w:p>
  <w:p w14:paraId="5CB3337B" w14:textId="77777777" w:rsidR="002D060F" w:rsidRDefault="002D060F">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DC83"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2EC5080"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DE2D44">
      <w:rPr>
        <w:rtl/>
      </w:rPr>
      <w:t>להקיז דם ערב יו"ט</w:t>
    </w:r>
  </w:p>
  <w:p w14:paraId="1ED92035" w14:textId="77777777" w:rsidR="002D060F" w:rsidRDefault="002D060F">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76F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AEBC4AF" w14:textId="463B368B" w:rsidR="002D060F" w:rsidRDefault="002D060F" w:rsidP="00ED73A8">
    <w:pPr>
      <w:pStyle w:val="Header"/>
      <w:tabs>
        <w:tab w:val="clear" w:pos="4320"/>
        <w:tab w:val="center" w:pos="5332"/>
      </w:tabs>
      <w:jc w:val="both"/>
      <w:rPr>
        <w:rtl/>
      </w:rPr>
    </w:pPr>
    <w:r>
      <w:rPr>
        <w:rFonts w:hint="cs"/>
        <w:rtl/>
      </w:rPr>
      <w:t>בס"ד</w:t>
    </w:r>
    <w:r>
      <w:rPr>
        <w:rFonts w:hint="cs"/>
        <w:rtl/>
      </w:rPr>
      <w:tab/>
      <w:t>המקיז דם ומשמש מטתו</w:t>
    </w:r>
  </w:p>
  <w:p w14:paraId="31E52BD7" w14:textId="77777777" w:rsidR="002D060F" w:rsidRDefault="002D060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236B"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BA5C17F"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ED73A8">
      <w:rPr>
        <w:rtl/>
      </w:rPr>
      <w:t>יו"ד סימן קט"ז סעיף א' - גילוי: בזמן הזה</w:t>
    </w:r>
  </w:p>
  <w:p w14:paraId="50FD13A8" w14:textId="77777777" w:rsidR="002D060F" w:rsidRDefault="002D060F">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3CCB" w14:textId="63AEA854"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FC208D1" w14:textId="60C28034" w:rsidR="002D060F" w:rsidRDefault="002D060F" w:rsidP="00ED73A8">
    <w:pPr>
      <w:pStyle w:val="Header"/>
      <w:tabs>
        <w:tab w:val="clear" w:pos="4320"/>
        <w:tab w:val="center" w:pos="5332"/>
      </w:tabs>
      <w:jc w:val="both"/>
      <w:rPr>
        <w:rtl/>
      </w:rPr>
    </w:pPr>
    <w:r>
      <w:rPr>
        <w:rFonts w:hint="cs"/>
        <w:rtl/>
      </w:rPr>
      <w:t>בס"ד</w:t>
    </w:r>
    <w:r>
      <w:rPr>
        <w:rFonts w:hint="cs"/>
        <w:rtl/>
      </w:rPr>
      <w:tab/>
      <w:t>נטילת ידים אחר הקזת דם</w:t>
    </w:r>
  </w:p>
  <w:p w14:paraId="51D9284B" w14:textId="77777777" w:rsidR="002D060F" w:rsidRDefault="002D060F">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998E4"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B4B3DA4"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40889C1D" w14:textId="77777777" w:rsidR="002D060F" w:rsidRDefault="002D060F">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EF572"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57AFCFE"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A06CE8">
      <w:rPr>
        <w:rtl/>
      </w:rPr>
      <w:t>סכנת נכפה</w:t>
    </w:r>
  </w:p>
  <w:p w14:paraId="4A48694D" w14:textId="77777777" w:rsidR="002D060F" w:rsidRDefault="002D060F">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6F757"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7CB9F7E"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A06CE8">
      <w:rPr>
        <w:rtl/>
      </w:rPr>
      <w:t>סכנת נכפה: העומד בפני הנר ערום</w:t>
    </w:r>
  </w:p>
  <w:p w14:paraId="09B28B47" w14:textId="77777777" w:rsidR="002D060F" w:rsidRDefault="002D060F">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2C6AB"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E5C4EEF" w14:textId="01BE4640" w:rsidR="002D060F" w:rsidRDefault="002D060F" w:rsidP="00ED73A8">
    <w:pPr>
      <w:pStyle w:val="Header"/>
      <w:tabs>
        <w:tab w:val="clear" w:pos="4320"/>
        <w:tab w:val="center" w:pos="5332"/>
      </w:tabs>
      <w:jc w:val="both"/>
      <w:rPr>
        <w:rtl/>
      </w:rPr>
    </w:pPr>
    <w:r>
      <w:rPr>
        <w:rFonts w:hint="cs"/>
        <w:rtl/>
      </w:rPr>
      <w:t>בס"ד</w:t>
    </w:r>
    <w:r>
      <w:rPr>
        <w:rFonts w:hint="cs"/>
        <w:rtl/>
      </w:rPr>
      <w:tab/>
    </w:r>
    <w:r w:rsidRPr="00A06CE8">
      <w:rPr>
        <w:rtl/>
      </w:rPr>
      <w:t xml:space="preserve">סכנת נכפה: </w:t>
    </w:r>
    <w:r>
      <w:rPr>
        <w:rFonts w:hint="cs"/>
        <w:rtl/>
      </w:rPr>
      <w:t>כיבוי</w:t>
    </w:r>
    <w:r w:rsidRPr="00A06CE8">
      <w:rPr>
        <w:rtl/>
      </w:rPr>
      <w:t xml:space="preserve"> נר בנשיפה</w:t>
    </w:r>
  </w:p>
  <w:p w14:paraId="164D053D" w14:textId="77777777" w:rsidR="002D060F" w:rsidRDefault="002D060F">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4CFAE"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B802B4A"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3F0990FF" w14:textId="77777777" w:rsidR="002D060F" w:rsidRDefault="002D060F">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60246"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331E5CF"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A06CE8">
      <w:rPr>
        <w:rtl/>
      </w:rPr>
      <w:t>שומר פתאים ה'</w:t>
    </w:r>
  </w:p>
  <w:p w14:paraId="0C4A20C0" w14:textId="77777777" w:rsidR="002D060F" w:rsidRDefault="002D060F">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C457"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FDF3902"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319B0826" w14:textId="77777777" w:rsidR="002D060F" w:rsidRDefault="002D060F">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DB69"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52B09DD"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8D5385">
      <w:rPr>
        <w:rtl/>
      </w:rPr>
      <w:t>אכילה ושתיה בעמידה</w:t>
    </w:r>
  </w:p>
  <w:p w14:paraId="2F261809" w14:textId="77777777" w:rsidR="002D060F" w:rsidRDefault="002D060F">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46B2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27E58DC"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8D5385">
      <w:rPr>
        <w:rtl/>
      </w:rPr>
      <w:t>פת חמה</w:t>
    </w:r>
  </w:p>
  <w:p w14:paraId="6423A62B" w14:textId="77777777" w:rsidR="002D060F" w:rsidRDefault="002D060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A5ADC"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EEC6856"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7E6B90D7" w14:textId="77777777" w:rsidR="002D060F" w:rsidRDefault="002D060F">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64158" w14:textId="77777777" w:rsidR="00A23412" w:rsidRDefault="00A23412"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8B5CA3F" w14:textId="7825FEC2" w:rsidR="00A23412" w:rsidRDefault="00A23412" w:rsidP="00ED73A8">
    <w:pPr>
      <w:pStyle w:val="Header"/>
      <w:tabs>
        <w:tab w:val="clear" w:pos="4320"/>
        <w:tab w:val="center" w:pos="5332"/>
      </w:tabs>
      <w:jc w:val="both"/>
      <w:rPr>
        <w:rtl/>
      </w:rPr>
    </w:pPr>
    <w:r>
      <w:rPr>
        <w:rFonts w:hint="cs"/>
        <w:rtl/>
      </w:rPr>
      <w:t>בס"ד</w:t>
    </w:r>
    <w:r>
      <w:rPr>
        <w:rFonts w:hint="cs"/>
        <w:rtl/>
      </w:rPr>
      <w:tab/>
    </w:r>
  </w:p>
  <w:p w14:paraId="711CC7B2" w14:textId="77777777" w:rsidR="00A23412" w:rsidRDefault="00A23412">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636D4"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6C225A1" w14:textId="5064C9B7" w:rsidR="002D060F" w:rsidRDefault="002D060F" w:rsidP="00ED73A8">
    <w:pPr>
      <w:pStyle w:val="Header"/>
      <w:tabs>
        <w:tab w:val="clear" w:pos="4320"/>
        <w:tab w:val="center" w:pos="5332"/>
      </w:tabs>
      <w:jc w:val="both"/>
      <w:rPr>
        <w:rtl/>
      </w:rPr>
    </w:pPr>
    <w:r>
      <w:rPr>
        <w:rFonts w:hint="cs"/>
        <w:rtl/>
      </w:rPr>
      <w:t>בס"ד</w:t>
    </w:r>
    <w:r>
      <w:rPr>
        <w:rFonts w:hint="cs"/>
        <w:rtl/>
      </w:rPr>
      <w:tab/>
    </w:r>
  </w:p>
  <w:p w14:paraId="012A5753" w14:textId="77777777" w:rsidR="002D060F" w:rsidRDefault="002D060F">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973EB"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1A0B419"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8D5385">
      <w:rPr>
        <w:rtl/>
      </w:rPr>
      <w:t>שולחן דומה למזבח</w:t>
    </w:r>
  </w:p>
  <w:p w14:paraId="5D29DF9F" w14:textId="77777777" w:rsidR="002D060F" w:rsidRDefault="002D060F">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EA2EB"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28D0CED"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2835CE18" w14:textId="77777777" w:rsidR="002D060F" w:rsidRDefault="002D060F">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6FEE6"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07DA3D6"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3F02F9E5" w14:textId="77777777" w:rsidR="002D060F" w:rsidRDefault="002D060F">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31A3B"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2323290"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8D5385">
      <w:rPr>
        <w:rtl/>
      </w:rPr>
      <w:t>סכנה: שינה - לישן יחידי</w:t>
    </w:r>
  </w:p>
  <w:p w14:paraId="5ACA6BCB" w14:textId="77777777" w:rsidR="002D060F" w:rsidRDefault="002D060F">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F0639"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21EACA0"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8D5385">
      <w:rPr>
        <w:rtl/>
      </w:rPr>
      <w:t xml:space="preserve">סכנה: שינה </w:t>
    </w:r>
    <w:r>
      <w:rPr>
        <w:rFonts w:hint="cs"/>
        <w:rtl/>
      </w:rPr>
      <w:t>-</w:t>
    </w:r>
    <w:r w:rsidRPr="008D5385">
      <w:rPr>
        <w:rtl/>
      </w:rPr>
      <w:t xml:space="preserve"> ל</w:t>
    </w:r>
    <w:r>
      <w:rPr>
        <w:rFonts w:hint="cs"/>
        <w:rtl/>
      </w:rPr>
      <w:t>תינוק שצוחק באמצע השינה</w:t>
    </w:r>
  </w:p>
  <w:p w14:paraId="6DD12999" w14:textId="77777777" w:rsidR="002D060F" w:rsidRDefault="002D060F">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CF27"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5FEDE0A" w14:textId="2EE8918B" w:rsidR="002D060F" w:rsidRDefault="002D060F" w:rsidP="00ED73A8">
    <w:pPr>
      <w:pStyle w:val="Header"/>
      <w:tabs>
        <w:tab w:val="clear" w:pos="4320"/>
        <w:tab w:val="center" w:pos="5332"/>
      </w:tabs>
      <w:jc w:val="both"/>
      <w:rPr>
        <w:rtl/>
      </w:rPr>
    </w:pPr>
    <w:r>
      <w:rPr>
        <w:rFonts w:hint="cs"/>
        <w:rtl/>
      </w:rPr>
      <w:t>בס"ד</w:t>
    </w:r>
    <w:r>
      <w:rPr>
        <w:rFonts w:hint="cs"/>
        <w:rtl/>
      </w:rPr>
      <w:tab/>
    </w:r>
  </w:p>
  <w:p w14:paraId="3D98FB6D" w14:textId="77777777" w:rsidR="002D060F" w:rsidRDefault="002D060F">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9492"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502A577" w14:textId="2A38E343" w:rsidR="002D060F" w:rsidRDefault="002D060F" w:rsidP="00ED73A8">
    <w:pPr>
      <w:pStyle w:val="Header"/>
      <w:tabs>
        <w:tab w:val="clear" w:pos="4320"/>
        <w:tab w:val="center" w:pos="5332"/>
      </w:tabs>
      <w:jc w:val="both"/>
      <w:rPr>
        <w:rtl/>
      </w:rPr>
    </w:pPr>
    <w:r>
      <w:rPr>
        <w:rFonts w:hint="cs"/>
        <w:rtl/>
      </w:rPr>
      <w:t>בס"ד</w:t>
    </w:r>
    <w:r>
      <w:rPr>
        <w:rFonts w:hint="cs"/>
        <w:rtl/>
      </w:rPr>
      <w:tab/>
    </w:r>
  </w:p>
  <w:p w14:paraId="0192ACF6" w14:textId="77777777" w:rsidR="002D060F" w:rsidRDefault="002D060F">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07468"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11EAF58" w14:textId="4199B558" w:rsidR="002D060F" w:rsidRDefault="002D060F" w:rsidP="00ED73A8">
    <w:pPr>
      <w:pStyle w:val="Header"/>
      <w:tabs>
        <w:tab w:val="clear" w:pos="4320"/>
        <w:tab w:val="center" w:pos="5332"/>
      </w:tabs>
      <w:jc w:val="both"/>
      <w:rPr>
        <w:rtl/>
      </w:rPr>
    </w:pPr>
    <w:r>
      <w:rPr>
        <w:rFonts w:hint="cs"/>
        <w:rtl/>
      </w:rPr>
      <w:t>בס"ד</w:t>
    </w:r>
    <w:r>
      <w:rPr>
        <w:rFonts w:hint="cs"/>
        <w:rtl/>
      </w:rPr>
      <w:tab/>
      <w:t>סכנה: תורה - אין לקרוא מקרא בלילה</w:t>
    </w:r>
  </w:p>
  <w:p w14:paraId="51399C95" w14:textId="77777777" w:rsidR="002D060F" w:rsidRDefault="002D060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7C45"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05E4CCB"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ED73A8">
      <w:rPr>
        <w:rtl/>
      </w:rPr>
      <w:t>סימן קט"ז סעיף ב' - בשר ודגים</w:t>
    </w:r>
  </w:p>
  <w:p w14:paraId="3CB4C689" w14:textId="77777777" w:rsidR="002D060F" w:rsidRDefault="002D060F">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9096" w14:textId="6FAB9A33"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F25B4D1" w14:textId="0A68E07F" w:rsidR="002D060F" w:rsidRDefault="002D060F" w:rsidP="00ED73A8">
    <w:pPr>
      <w:pStyle w:val="Header"/>
      <w:tabs>
        <w:tab w:val="clear" w:pos="4320"/>
        <w:tab w:val="center" w:pos="5332"/>
      </w:tabs>
      <w:jc w:val="both"/>
      <w:rPr>
        <w:rtl/>
      </w:rPr>
    </w:pPr>
    <w:r>
      <w:rPr>
        <w:rFonts w:hint="cs"/>
        <w:rtl/>
      </w:rPr>
      <w:t>בס"ד</w:t>
    </w:r>
    <w:r>
      <w:rPr>
        <w:rFonts w:hint="cs"/>
        <w:rtl/>
      </w:rPr>
      <w:tab/>
      <w:t xml:space="preserve">סכנה: תורה - </w:t>
    </w:r>
    <w:r w:rsidRPr="00EB19BE">
      <w:rPr>
        <w:rtl/>
      </w:rPr>
      <w:t>אמירת שמות של מלאכים</w:t>
    </w:r>
  </w:p>
  <w:p w14:paraId="2496861A" w14:textId="77777777" w:rsidR="002D060F" w:rsidRDefault="002D060F">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61671" w14:textId="3380C8E3"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3B7C672" w14:textId="170CA03C" w:rsidR="002D060F" w:rsidRDefault="002D060F" w:rsidP="00ED73A8">
    <w:pPr>
      <w:pStyle w:val="Header"/>
      <w:tabs>
        <w:tab w:val="clear" w:pos="4320"/>
        <w:tab w:val="center" w:pos="5332"/>
      </w:tabs>
      <w:jc w:val="both"/>
      <w:rPr>
        <w:rtl/>
      </w:rPr>
    </w:pPr>
    <w:r>
      <w:rPr>
        <w:rFonts w:hint="cs"/>
        <w:rtl/>
      </w:rPr>
      <w:t>בס"ד</w:t>
    </w:r>
    <w:r>
      <w:rPr>
        <w:rFonts w:hint="cs"/>
        <w:rtl/>
      </w:rPr>
      <w:tab/>
      <w:t xml:space="preserve">סכנה: תורה - </w:t>
    </w:r>
    <w:r w:rsidRPr="00EB19BE">
      <w:rPr>
        <w:rtl/>
      </w:rPr>
      <w:t>ללמוד מסכת מו"ק, והל' אבילות</w:t>
    </w:r>
  </w:p>
  <w:p w14:paraId="3C44AB47" w14:textId="77777777" w:rsidR="002D060F" w:rsidRDefault="002D060F">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0CD0E" w14:textId="4DBD9CBD"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F67505A" w14:textId="480C870F" w:rsidR="002D060F" w:rsidRDefault="002D060F" w:rsidP="00ED73A8">
    <w:pPr>
      <w:pStyle w:val="Header"/>
      <w:tabs>
        <w:tab w:val="clear" w:pos="4320"/>
        <w:tab w:val="center" w:pos="5332"/>
      </w:tabs>
      <w:jc w:val="both"/>
      <w:rPr>
        <w:rtl/>
      </w:rPr>
    </w:pPr>
    <w:r>
      <w:rPr>
        <w:rFonts w:hint="cs"/>
        <w:rtl/>
      </w:rPr>
      <w:t>בס"ד</w:t>
    </w:r>
    <w:r>
      <w:rPr>
        <w:rFonts w:hint="cs"/>
        <w:rtl/>
      </w:rPr>
      <w:tab/>
      <w:t xml:space="preserve">סכנה: תורה - </w:t>
    </w:r>
    <w:r w:rsidRPr="00EB19BE">
      <w:rPr>
        <w:rtl/>
      </w:rPr>
      <w:t>ל</w:t>
    </w:r>
    <w:r>
      <w:rPr>
        <w:rFonts w:hint="cs"/>
        <w:rtl/>
      </w:rPr>
      <w:t>ימוד התורה בליל ניט"ל</w:t>
    </w:r>
  </w:p>
  <w:p w14:paraId="1982645D" w14:textId="77777777" w:rsidR="002D060F" w:rsidRDefault="002D060F">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CAF4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47C29DA" w14:textId="4B28C92A" w:rsidR="002D060F" w:rsidRDefault="002D060F" w:rsidP="00ED73A8">
    <w:pPr>
      <w:pStyle w:val="Header"/>
      <w:tabs>
        <w:tab w:val="clear" w:pos="4320"/>
        <w:tab w:val="center" w:pos="5332"/>
      </w:tabs>
      <w:jc w:val="both"/>
      <w:rPr>
        <w:rtl/>
      </w:rPr>
    </w:pPr>
    <w:r>
      <w:rPr>
        <w:rFonts w:hint="cs"/>
        <w:rtl/>
      </w:rPr>
      <w:t>בס"ד</w:t>
    </w:r>
    <w:r>
      <w:rPr>
        <w:rFonts w:hint="cs"/>
        <w:rtl/>
      </w:rPr>
      <w:tab/>
      <w:t>סכנה - איסור תשמיש בליל ניט"ל</w:t>
    </w:r>
  </w:p>
  <w:p w14:paraId="5A5E76EC" w14:textId="77777777" w:rsidR="002D060F" w:rsidRDefault="002D060F">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AFFDF"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926B3C6"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0CCBA1C1" w14:textId="77777777" w:rsidR="002D060F" w:rsidRDefault="002D060F">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55F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9F79C4B"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8D5385">
      <w:rPr>
        <w:rtl/>
      </w:rPr>
      <w:t>עניני שמירה</w:t>
    </w:r>
  </w:p>
  <w:p w14:paraId="2B33EDB9" w14:textId="77777777" w:rsidR="002D060F" w:rsidRDefault="002D060F">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B52F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6597E68"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447220">
      <w:rPr>
        <w:rtl/>
      </w:rPr>
      <w:t>שמירה: שמירת ח</w:t>
    </w:r>
    <w:r>
      <w:rPr>
        <w:rFonts w:hint="cs"/>
        <w:rtl/>
      </w:rPr>
      <w:t>ולה</w:t>
    </w:r>
  </w:p>
  <w:p w14:paraId="7253359E" w14:textId="77777777" w:rsidR="002D060F" w:rsidRDefault="002D060F">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109DE"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9C43F86" w14:textId="1432281A" w:rsidR="002D060F" w:rsidRDefault="002D060F" w:rsidP="00ED73A8">
    <w:pPr>
      <w:pStyle w:val="Header"/>
      <w:tabs>
        <w:tab w:val="clear" w:pos="4320"/>
        <w:tab w:val="center" w:pos="5332"/>
      </w:tabs>
      <w:jc w:val="both"/>
      <w:rPr>
        <w:rtl/>
      </w:rPr>
    </w:pPr>
    <w:r>
      <w:rPr>
        <w:rFonts w:hint="cs"/>
        <w:rtl/>
      </w:rPr>
      <w:t>בס"ד</w:t>
    </w:r>
    <w:r>
      <w:rPr>
        <w:rFonts w:hint="cs"/>
        <w:rtl/>
      </w:rPr>
      <w:tab/>
    </w:r>
    <w:r w:rsidRPr="00447220">
      <w:rPr>
        <w:rtl/>
      </w:rPr>
      <w:t>שמירה: שמירת יולדת</w:t>
    </w:r>
  </w:p>
  <w:p w14:paraId="38C5C229" w14:textId="77777777" w:rsidR="002D060F" w:rsidRDefault="002D060F">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D73B8"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63D01A1"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447220">
      <w:rPr>
        <w:rtl/>
      </w:rPr>
      <w:t>שמירה: שמירת חתן וכלה</w:t>
    </w:r>
  </w:p>
  <w:p w14:paraId="2D7468A3" w14:textId="77777777" w:rsidR="002D060F" w:rsidRDefault="002D060F">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BAE92"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01C4EF15" w14:textId="710C875C" w:rsidR="002D060F" w:rsidRDefault="002D060F" w:rsidP="00ED73A8">
    <w:pPr>
      <w:pStyle w:val="Header"/>
      <w:tabs>
        <w:tab w:val="clear" w:pos="4320"/>
        <w:tab w:val="center" w:pos="5332"/>
      </w:tabs>
      <w:jc w:val="both"/>
      <w:rPr>
        <w:rtl/>
      </w:rPr>
    </w:pPr>
    <w:r>
      <w:rPr>
        <w:rFonts w:hint="cs"/>
        <w:rtl/>
      </w:rPr>
      <w:t>בס"ד</w:t>
    </w:r>
    <w:r>
      <w:rPr>
        <w:rFonts w:hint="cs"/>
        <w:rtl/>
      </w:rPr>
      <w:tab/>
    </w:r>
    <w:r w:rsidRPr="00447220">
      <w:rPr>
        <w:rtl/>
      </w:rPr>
      <w:t>שמירה: שמירת</w:t>
    </w:r>
    <w:r>
      <w:rPr>
        <w:rFonts w:hint="cs"/>
        <w:rtl/>
      </w:rPr>
      <w:t xml:space="preserve"> תלמיד</w:t>
    </w:r>
    <w:r w:rsidRPr="00447220">
      <w:rPr>
        <w:rtl/>
      </w:rPr>
      <w:t xml:space="preserve"> </w:t>
    </w:r>
    <w:r>
      <w:rPr>
        <w:rFonts w:hint="cs"/>
        <w:rtl/>
      </w:rPr>
      <w:t>חכם בלילה</w:t>
    </w:r>
  </w:p>
  <w:p w14:paraId="7B14BC83" w14:textId="77777777" w:rsidR="002D060F" w:rsidRDefault="002D060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2581"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81FA181"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ED73A8">
      <w:rPr>
        <w:rtl/>
      </w:rPr>
      <w:t xml:space="preserve">סימן קט"ז סעיף </w:t>
    </w:r>
    <w:r>
      <w:rPr>
        <w:rFonts w:hint="cs"/>
        <w:rtl/>
      </w:rPr>
      <w:t>ג</w:t>
    </w:r>
    <w:r w:rsidRPr="00ED73A8">
      <w:rPr>
        <w:rtl/>
      </w:rPr>
      <w:t>' - בשר ודגים</w:t>
    </w:r>
  </w:p>
  <w:p w14:paraId="60838AF5" w14:textId="77777777" w:rsidR="002D060F" w:rsidRDefault="002D060F">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14A23"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805C4D4"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705CE7FC" w14:textId="77777777" w:rsidR="002D060F" w:rsidRDefault="002D060F">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F3B48"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561F434" w14:textId="0083B78C" w:rsidR="002D060F" w:rsidRDefault="002D060F" w:rsidP="00ED73A8">
    <w:pPr>
      <w:pStyle w:val="Header"/>
      <w:tabs>
        <w:tab w:val="clear" w:pos="4320"/>
        <w:tab w:val="center" w:pos="5332"/>
      </w:tabs>
      <w:jc w:val="both"/>
      <w:rPr>
        <w:rtl/>
      </w:rPr>
    </w:pPr>
    <w:r>
      <w:rPr>
        <w:rFonts w:hint="cs"/>
        <w:rtl/>
      </w:rPr>
      <w:t>בס"ד</w:t>
    </w:r>
    <w:r>
      <w:rPr>
        <w:rFonts w:hint="cs"/>
        <w:rtl/>
      </w:rPr>
      <w:tab/>
    </w:r>
    <w:r w:rsidRPr="002D7984">
      <w:rPr>
        <w:rtl/>
      </w:rPr>
      <w:t xml:space="preserve">יו"ד סימן קט"ז </w:t>
    </w:r>
    <w:r>
      <w:rPr>
        <w:rFonts w:hint="cs"/>
        <w:rtl/>
      </w:rPr>
      <w:t>סעיף ו' - בל תשקצו</w:t>
    </w:r>
  </w:p>
  <w:p w14:paraId="39E22776" w14:textId="77777777" w:rsidR="002D060F" w:rsidRDefault="002D060F">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70F3F"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E30A53A"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6B3F6488" w14:textId="77777777" w:rsidR="002D060F" w:rsidRDefault="002D060F">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9A38"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75A191A"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447220">
      <w:rPr>
        <w:rtl/>
      </w:rPr>
      <w:t>יו"ד סימן קט"ז סעיף ז' - להחמיר בדברים המותרים</w:t>
    </w:r>
  </w:p>
  <w:p w14:paraId="5681F494" w14:textId="77777777" w:rsidR="002D060F" w:rsidRDefault="002D060F">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725CF"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2C24433"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p>
  <w:p w14:paraId="31BF35BD" w14:textId="77777777" w:rsidR="002D060F" w:rsidRDefault="002D060F">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51BC2"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E26C090" w14:textId="77777777" w:rsidR="002D060F" w:rsidRDefault="002D060F" w:rsidP="00ED73A8">
    <w:pPr>
      <w:pStyle w:val="Header"/>
      <w:tabs>
        <w:tab w:val="clear" w:pos="4320"/>
        <w:tab w:val="center" w:pos="5332"/>
      </w:tabs>
      <w:jc w:val="both"/>
      <w:rPr>
        <w:rtl/>
      </w:rPr>
    </w:pPr>
    <w:r>
      <w:rPr>
        <w:rFonts w:hint="cs"/>
        <w:rtl/>
      </w:rPr>
      <w:t>בס"ד</w:t>
    </w:r>
    <w:r>
      <w:rPr>
        <w:rFonts w:hint="cs"/>
        <w:rtl/>
      </w:rPr>
      <w:tab/>
      <w:t>קשה לשכחה</w:t>
    </w:r>
  </w:p>
  <w:p w14:paraId="1FB61B0C" w14:textId="77777777" w:rsidR="002D060F" w:rsidRDefault="002D060F">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71A61"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DEBB6A8"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447220">
      <w:rPr>
        <w:rtl/>
      </w:rPr>
      <w:t>קשה לשכחה: הנהגה או איסור</w:t>
    </w:r>
  </w:p>
  <w:p w14:paraId="36CB2672" w14:textId="77777777" w:rsidR="002D060F" w:rsidRDefault="002D060F">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4D2AB"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3A02C037"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447220">
      <w:rPr>
        <w:rtl/>
      </w:rPr>
      <w:t>קשה לשכחה: רק זכרים או גם נקבות</w:t>
    </w:r>
  </w:p>
  <w:p w14:paraId="1694CC82" w14:textId="77777777" w:rsidR="002D060F" w:rsidRDefault="002D060F">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D9545"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7C43415"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447220">
      <w:rPr>
        <w:rtl/>
      </w:rPr>
      <w:t>קשה לשכחה: רק גדולים או גם קטנים</w:t>
    </w:r>
  </w:p>
  <w:p w14:paraId="1D0EF66D" w14:textId="77777777" w:rsidR="002D060F" w:rsidRDefault="002D060F">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646F"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780B03E" w14:textId="308C0B9F" w:rsidR="002D060F" w:rsidRDefault="002D060F" w:rsidP="00ED73A8">
    <w:pPr>
      <w:pStyle w:val="Header"/>
      <w:tabs>
        <w:tab w:val="clear" w:pos="4320"/>
        <w:tab w:val="center" w:pos="5332"/>
      </w:tabs>
      <w:jc w:val="both"/>
      <w:rPr>
        <w:rtl/>
      </w:rPr>
    </w:pPr>
    <w:r>
      <w:rPr>
        <w:rFonts w:hint="cs"/>
        <w:rtl/>
      </w:rPr>
      <w:t>בס"ד</w:t>
    </w:r>
    <w:r>
      <w:rPr>
        <w:rFonts w:hint="cs"/>
        <w:rtl/>
      </w:rPr>
      <w:tab/>
    </w:r>
  </w:p>
  <w:p w14:paraId="4EF62406" w14:textId="77777777" w:rsidR="002D060F" w:rsidRDefault="002D060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37EFC"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AFB4D81" w14:textId="77777777" w:rsidR="002D060F" w:rsidRDefault="002D060F" w:rsidP="00ED73A8">
    <w:pPr>
      <w:pStyle w:val="Header"/>
      <w:tabs>
        <w:tab w:val="clear" w:pos="4320"/>
        <w:tab w:val="center" w:pos="5332"/>
      </w:tabs>
      <w:jc w:val="both"/>
      <w:rPr>
        <w:rtl/>
      </w:rPr>
    </w:pPr>
    <w:r>
      <w:rPr>
        <w:rFonts w:hint="cs"/>
        <w:rtl/>
      </w:rPr>
      <w:t>בס"ד</w:t>
    </w:r>
    <w:r>
      <w:rPr>
        <w:rFonts w:hint="cs"/>
        <w:rtl/>
      </w:rPr>
      <w:tab/>
    </w:r>
    <w:r w:rsidRPr="00ED73A8">
      <w:rPr>
        <w:rtl/>
      </w:rPr>
      <w:t>ס</w:t>
    </w:r>
    <w:r>
      <w:rPr>
        <w:rFonts w:hint="cs"/>
        <w:rtl/>
      </w:rPr>
      <w:t>כנה בדגים:</w:t>
    </w:r>
    <w:r w:rsidRPr="00ED73A8">
      <w:rPr>
        <w:rtl/>
      </w:rPr>
      <w:t xml:space="preserve"> </w:t>
    </w:r>
    <w:r>
      <w:rPr>
        <w:rFonts w:hint="cs"/>
        <w:rtl/>
      </w:rPr>
      <w:t>גבינה ו</w:t>
    </w:r>
    <w:r w:rsidRPr="00ED73A8">
      <w:rPr>
        <w:rtl/>
      </w:rPr>
      <w:t>דגים</w:t>
    </w:r>
  </w:p>
  <w:p w14:paraId="45D94466" w14:textId="77777777" w:rsidR="002D060F" w:rsidRDefault="002D060F">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2A60C"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6D8C3CB" w14:textId="77777777" w:rsidR="002D060F" w:rsidRPr="00447220" w:rsidRDefault="002D060F" w:rsidP="00ED73A8">
    <w:pPr>
      <w:pStyle w:val="Header"/>
      <w:tabs>
        <w:tab w:val="clear" w:pos="4320"/>
        <w:tab w:val="center" w:pos="5332"/>
      </w:tabs>
      <w:jc w:val="both"/>
      <w:rPr>
        <w:rtl/>
      </w:rPr>
    </w:pPr>
    <w:r>
      <w:rPr>
        <w:rFonts w:hint="cs"/>
        <w:rtl/>
      </w:rPr>
      <w:t>בס"ד</w:t>
    </w:r>
    <w:r>
      <w:rPr>
        <w:rFonts w:hint="cs"/>
        <w:rtl/>
      </w:rPr>
      <w:tab/>
    </w:r>
    <w:r w:rsidRPr="00447220">
      <w:rPr>
        <w:rtl/>
      </w:rPr>
      <w:t>קשה לשכחה: מי שאינו חוזר על תלמודו תמיד</w:t>
    </w:r>
  </w:p>
  <w:p w14:paraId="74DC2DBE" w14:textId="77777777" w:rsidR="002D060F" w:rsidRDefault="002D060F">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875AE"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1FB798D6" w14:textId="77777777" w:rsidR="002D060F" w:rsidRPr="00447220" w:rsidRDefault="002D060F" w:rsidP="00ED73A8">
    <w:pPr>
      <w:pStyle w:val="Header"/>
      <w:tabs>
        <w:tab w:val="clear" w:pos="4320"/>
        <w:tab w:val="center" w:pos="5332"/>
      </w:tabs>
      <w:jc w:val="both"/>
      <w:rPr>
        <w:rtl/>
      </w:rPr>
    </w:pPr>
    <w:r>
      <w:rPr>
        <w:rFonts w:hint="cs"/>
        <w:rtl/>
      </w:rPr>
      <w:t>בס"ד</w:t>
    </w:r>
    <w:r>
      <w:rPr>
        <w:rFonts w:hint="cs"/>
        <w:rtl/>
      </w:rPr>
      <w:tab/>
    </w:r>
    <w:r w:rsidRPr="00447220">
      <w:rPr>
        <w:rtl/>
      </w:rPr>
      <w:t xml:space="preserve">קשה לשכחה: </w:t>
    </w:r>
    <w:r>
      <w:rPr>
        <w:rFonts w:hint="cs"/>
        <w:rtl/>
      </w:rPr>
      <w:t>גאוה</w:t>
    </w:r>
  </w:p>
  <w:p w14:paraId="616F10B3" w14:textId="77777777" w:rsidR="002D060F" w:rsidRDefault="002D060F">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7416A"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1D5627E" w14:textId="77777777" w:rsidR="002D060F" w:rsidRPr="00447220" w:rsidRDefault="002D060F" w:rsidP="00ED73A8">
    <w:pPr>
      <w:pStyle w:val="Header"/>
      <w:tabs>
        <w:tab w:val="clear" w:pos="4320"/>
        <w:tab w:val="center" w:pos="5332"/>
      </w:tabs>
      <w:jc w:val="both"/>
      <w:rPr>
        <w:rtl/>
      </w:rPr>
    </w:pPr>
    <w:r>
      <w:rPr>
        <w:rFonts w:hint="cs"/>
        <w:rtl/>
      </w:rPr>
      <w:t>בס"ד</w:t>
    </w:r>
    <w:r>
      <w:rPr>
        <w:rFonts w:hint="cs"/>
        <w:rtl/>
      </w:rPr>
      <w:tab/>
    </w:r>
    <w:r w:rsidRPr="00447220">
      <w:rPr>
        <w:rtl/>
      </w:rPr>
      <w:t xml:space="preserve">קשה לשכחה: </w:t>
    </w:r>
    <w:r>
      <w:rPr>
        <w:rFonts w:hint="cs"/>
        <w:rtl/>
      </w:rPr>
      <w:t>כעס</w:t>
    </w:r>
  </w:p>
  <w:p w14:paraId="12302D3B" w14:textId="77777777" w:rsidR="002D060F" w:rsidRDefault="002D060F">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EBB14"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6EBBB25F" w14:textId="77777777" w:rsidR="002D060F" w:rsidRPr="00447220" w:rsidRDefault="002D060F" w:rsidP="00ED73A8">
    <w:pPr>
      <w:pStyle w:val="Header"/>
      <w:tabs>
        <w:tab w:val="clear" w:pos="4320"/>
        <w:tab w:val="center" w:pos="5332"/>
      </w:tabs>
      <w:jc w:val="both"/>
      <w:rPr>
        <w:rtl/>
      </w:rPr>
    </w:pPr>
    <w:r>
      <w:rPr>
        <w:rFonts w:hint="cs"/>
        <w:rtl/>
      </w:rPr>
      <w:t>בס"ד</w:t>
    </w:r>
    <w:r>
      <w:rPr>
        <w:rFonts w:hint="cs"/>
        <w:rtl/>
      </w:rPr>
      <w:tab/>
    </w:r>
    <w:r w:rsidRPr="00447220">
      <w:rPr>
        <w:rtl/>
      </w:rPr>
      <w:t xml:space="preserve">קשה לשכחה: </w:t>
    </w:r>
    <w:r>
      <w:rPr>
        <w:rFonts w:hint="cs"/>
        <w:rtl/>
      </w:rPr>
      <w:t>דאגה</w:t>
    </w:r>
  </w:p>
  <w:p w14:paraId="31B6EAFC" w14:textId="77777777" w:rsidR="002D060F" w:rsidRDefault="002D060F">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B6154"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2BD190BC" w14:textId="77777777" w:rsidR="002D060F" w:rsidRPr="00447220" w:rsidRDefault="002D060F" w:rsidP="00ED73A8">
    <w:pPr>
      <w:pStyle w:val="Header"/>
      <w:tabs>
        <w:tab w:val="clear" w:pos="4320"/>
        <w:tab w:val="center" w:pos="5332"/>
      </w:tabs>
      <w:jc w:val="both"/>
      <w:rPr>
        <w:rtl/>
      </w:rPr>
    </w:pPr>
    <w:r>
      <w:rPr>
        <w:rFonts w:hint="cs"/>
        <w:rtl/>
      </w:rPr>
      <w:t>בס"ד</w:t>
    </w:r>
    <w:r>
      <w:rPr>
        <w:rFonts w:hint="cs"/>
        <w:rtl/>
      </w:rPr>
      <w:tab/>
    </w:r>
    <w:r w:rsidRPr="00447220">
      <w:rPr>
        <w:rtl/>
      </w:rPr>
      <w:t xml:space="preserve">קשה לשכחה: </w:t>
    </w:r>
    <w:r>
      <w:rPr>
        <w:rFonts w:hint="cs"/>
        <w:rtl/>
      </w:rPr>
      <w:t>המרבה סעודתו בכל מקום</w:t>
    </w:r>
  </w:p>
  <w:p w14:paraId="21AA3F23" w14:textId="77777777" w:rsidR="002D060F" w:rsidRDefault="002D060F">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08EC"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0211409" w14:textId="77777777" w:rsidR="002D060F" w:rsidRPr="00447220" w:rsidRDefault="002D060F" w:rsidP="00ED73A8">
    <w:pPr>
      <w:pStyle w:val="Header"/>
      <w:tabs>
        <w:tab w:val="clear" w:pos="4320"/>
        <w:tab w:val="center" w:pos="5332"/>
      </w:tabs>
      <w:jc w:val="both"/>
      <w:rPr>
        <w:rtl/>
      </w:rPr>
    </w:pPr>
    <w:r>
      <w:rPr>
        <w:rFonts w:hint="cs"/>
        <w:rtl/>
      </w:rPr>
      <w:t>בס"ד</w:t>
    </w:r>
    <w:r>
      <w:rPr>
        <w:rFonts w:hint="cs"/>
        <w:rtl/>
      </w:rPr>
      <w:tab/>
    </w:r>
    <w:r w:rsidRPr="00447220">
      <w:rPr>
        <w:rtl/>
      </w:rPr>
      <w:t xml:space="preserve">קשה לשכחה: </w:t>
    </w:r>
    <w:r w:rsidRPr="003340AE">
      <w:rPr>
        <w:rtl/>
      </w:rPr>
      <w:t>המכניס לראשו דברים בטלים</w:t>
    </w:r>
  </w:p>
  <w:p w14:paraId="500A6FFD" w14:textId="77777777" w:rsidR="002D060F" w:rsidRDefault="002D060F">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E723E"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631ABE2" w14:textId="77777777" w:rsidR="002D060F" w:rsidRPr="00447220" w:rsidRDefault="002D060F" w:rsidP="00ED73A8">
    <w:pPr>
      <w:pStyle w:val="Header"/>
      <w:tabs>
        <w:tab w:val="clear" w:pos="4320"/>
        <w:tab w:val="center" w:pos="5332"/>
      </w:tabs>
      <w:jc w:val="both"/>
      <w:rPr>
        <w:rtl/>
      </w:rPr>
    </w:pPr>
    <w:r>
      <w:rPr>
        <w:rFonts w:hint="cs"/>
        <w:rtl/>
      </w:rPr>
      <w:t>בס"ד</w:t>
    </w:r>
    <w:r>
      <w:rPr>
        <w:rFonts w:hint="cs"/>
        <w:rtl/>
      </w:rPr>
      <w:tab/>
    </w:r>
    <w:r w:rsidRPr="00447220">
      <w:rPr>
        <w:rtl/>
      </w:rPr>
      <w:t xml:space="preserve">קשה לשכחה: </w:t>
    </w:r>
    <w:r w:rsidRPr="003340AE">
      <w:rPr>
        <w:rtl/>
      </w:rPr>
      <w:t>מי שאינו עומד בפני רבו</w:t>
    </w:r>
  </w:p>
  <w:p w14:paraId="4A9BE481" w14:textId="77777777" w:rsidR="002D060F" w:rsidRDefault="002D060F">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81B50"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54BC6B02" w14:textId="77777777" w:rsidR="002D060F" w:rsidRPr="003340AE" w:rsidRDefault="002D060F" w:rsidP="00ED73A8">
    <w:pPr>
      <w:pStyle w:val="Header"/>
      <w:tabs>
        <w:tab w:val="clear" w:pos="4320"/>
        <w:tab w:val="center" w:pos="5332"/>
      </w:tabs>
      <w:jc w:val="both"/>
      <w:rPr>
        <w:rtl/>
      </w:rPr>
    </w:pPr>
    <w:r>
      <w:rPr>
        <w:rFonts w:hint="cs"/>
        <w:rtl/>
      </w:rPr>
      <w:t>בס"ד</w:t>
    </w:r>
    <w:r>
      <w:rPr>
        <w:rFonts w:hint="cs"/>
        <w:rtl/>
      </w:rPr>
      <w:tab/>
    </w:r>
    <w:r w:rsidRPr="003340AE">
      <w:rPr>
        <w:rtl/>
      </w:rPr>
      <w:t>קשה לשכחה: מי שאינו נזהר ליטול ידיו בדברים הצריכים נטילה</w:t>
    </w:r>
  </w:p>
  <w:p w14:paraId="5B62063E" w14:textId="77777777" w:rsidR="002D060F" w:rsidRDefault="002D060F">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22A09"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72136DB0" w14:textId="77777777" w:rsidR="002D060F" w:rsidRDefault="002D060F" w:rsidP="003340AE">
    <w:pPr>
      <w:pStyle w:val="Header"/>
      <w:tabs>
        <w:tab w:val="clear" w:pos="4320"/>
        <w:tab w:val="center" w:pos="5332"/>
      </w:tabs>
      <w:jc w:val="both"/>
      <w:rPr>
        <w:rtl/>
      </w:rPr>
    </w:pPr>
    <w:r>
      <w:rPr>
        <w:rFonts w:hint="cs"/>
        <w:rtl/>
      </w:rPr>
      <w:t>בס"ד</w:t>
    </w:r>
    <w:r>
      <w:rPr>
        <w:rFonts w:hint="cs"/>
        <w:rtl/>
      </w:rPr>
      <w:tab/>
    </w:r>
    <w:r w:rsidRPr="003340AE">
      <w:rPr>
        <w:rtl/>
      </w:rPr>
      <w:t>קשה לשכחה: האוכל ממה שאכל עכבר, וממה שאכל חתול</w:t>
    </w:r>
  </w:p>
  <w:p w14:paraId="6E63F1A5" w14:textId="77777777" w:rsidR="002D060F" w:rsidRDefault="002D060F" w:rsidP="003340AE">
    <w:pPr>
      <w:pStyle w:val="Header"/>
      <w:tabs>
        <w:tab w:val="clear" w:pos="4320"/>
        <w:tab w:val="center" w:pos="5332"/>
      </w:tabs>
      <w:jc w:val="both"/>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04105" w14:textId="77777777" w:rsidR="002D060F" w:rsidRDefault="002D060F" w:rsidP="00ED73A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14:paraId="45EB2ECA" w14:textId="71431588" w:rsidR="002D060F" w:rsidRDefault="002D060F" w:rsidP="003340AE">
    <w:pPr>
      <w:pStyle w:val="Header"/>
      <w:tabs>
        <w:tab w:val="clear" w:pos="4320"/>
        <w:tab w:val="center" w:pos="5332"/>
      </w:tabs>
      <w:jc w:val="both"/>
      <w:rPr>
        <w:rtl/>
      </w:rPr>
    </w:pPr>
    <w:r>
      <w:rPr>
        <w:rFonts w:hint="cs"/>
        <w:rtl/>
      </w:rPr>
      <w:t>בס"ד</w:t>
    </w:r>
    <w:r>
      <w:rPr>
        <w:rFonts w:hint="cs"/>
        <w:rtl/>
      </w:rPr>
      <w:tab/>
    </w:r>
    <w:r w:rsidRPr="003340AE">
      <w:rPr>
        <w:rtl/>
      </w:rPr>
      <w:t xml:space="preserve">קשה לשכחה: </w:t>
    </w:r>
    <w:r>
      <w:rPr>
        <w:rFonts w:hint="cs"/>
        <w:rtl/>
      </w:rPr>
      <w:t>האוכל</w:t>
    </w:r>
    <w:r w:rsidRPr="003340AE">
      <w:rPr>
        <w:rtl/>
      </w:rPr>
      <w:t xml:space="preserve"> לב של בהמה, או של חיה</w:t>
    </w:r>
  </w:p>
  <w:p w14:paraId="6A6ECA48" w14:textId="77777777" w:rsidR="002D060F" w:rsidRDefault="002D060F" w:rsidP="003340AE">
    <w:pPr>
      <w:pStyle w:val="Header"/>
      <w:tabs>
        <w:tab w:val="clear" w:pos="4320"/>
        <w:tab w:val="center" w:pos="5332"/>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1FF"/>
    <w:multiLevelType w:val="multilevel"/>
    <w:tmpl w:val="A9BC05B4"/>
    <w:lvl w:ilvl="0">
      <w:start w:val="1"/>
      <w:numFmt w:val="hebrew1"/>
      <w:lvlText w:val="%1]"/>
      <w:lvlJc w:val="right"/>
      <w:pPr>
        <w:tabs>
          <w:tab w:val="num" w:pos="142"/>
        </w:tabs>
        <w:ind w:left="142" w:hanging="57"/>
      </w:pPr>
      <w:rPr>
        <w:rFonts w:cs="Times New Roman"/>
        <w:b/>
        <w:bCs w:val="0"/>
        <w:iCs w:val="0"/>
        <w:sz w:val="24"/>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4431ACB"/>
    <w:multiLevelType w:val="multilevel"/>
    <w:tmpl w:val="3E54794E"/>
    <w:lvl w:ilvl="0">
      <w:start w:val="1"/>
      <w:numFmt w:val="hebrew1"/>
      <w:lvlText w:val="%1]"/>
      <w:lvlJc w:val="right"/>
      <w:pPr>
        <w:tabs>
          <w:tab w:val="num" w:pos="142"/>
        </w:tabs>
        <w:ind w:left="142" w:hanging="57"/>
      </w:pPr>
      <w:rPr>
        <w:rFonts w:cs="Times New Roman"/>
        <w:b/>
        <w:bCs w:val="0"/>
        <w:iCs w:val="0"/>
        <w:sz w:val="24"/>
        <w:szCs w:val="24"/>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59965C0"/>
    <w:multiLevelType w:val="multilevel"/>
    <w:tmpl w:val="E244DDFC"/>
    <w:lvl w:ilvl="0">
      <w:start w:val="1"/>
      <w:numFmt w:val="hebrew1"/>
      <w:lvlText w:val="%1]"/>
      <w:lvlJc w:val="right"/>
      <w:pPr>
        <w:tabs>
          <w:tab w:val="num" w:pos="142"/>
        </w:tabs>
        <w:ind w:left="142" w:hanging="57"/>
      </w:pPr>
      <w:rPr>
        <w:rFonts w:cs="Times New Roman"/>
        <w:b/>
        <w:bCs/>
        <w:iCs w:val="0"/>
        <w:sz w:val="20"/>
        <w:szCs w:val="28"/>
      </w:rPr>
    </w:lvl>
    <w:lvl w:ilvl="1">
      <w:start w:val="1"/>
      <w:numFmt w:val="hebrew1"/>
      <w:lvlText w:val="%2."/>
      <w:lvlJc w:val="right"/>
      <w:pPr>
        <w:tabs>
          <w:tab w:val="num" w:pos="227"/>
        </w:tabs>
        <w:ind w:left="227" w:hanging="57"/>
      </w:pPr>
      <w:rPr>
        <w:b/>
        <w:bCs w:val="0"/>
        <w:sz w:val="24"/>
        <w:szCs w:val="24"/>
        <w:lang w:val="en-US"/>
      </w:rPr>
    </w:lvl>
    <w:lvl w:ilvl="2">
      <w:start w:val="1"/>
      <w:numFmt w:val="decimal"/>
      <w:lvlText w:val="%3."/>
      <w:lvlJc w:val="right"/>
      <w:pPr>
        <w:tabs>
          <w:tab w:val="num" w:pos="397"/>
        </w:tabs>
        <w:ind w:left="397" w:hanging="57"/>
      </w:pPr>
      <w:rPr>
        <w:b/>
        <w:bCs w:val="0"/>
        <w:sz w:val="24"/>
        <w:szCs w:val="24"/>
        <w:lang w:val="en-US" w:bidi="he-IL"/>
      </w:rPr>
    </w:lvl>
    <w:lvl w:ilvl="3">
      <w:start w:val="1"/>
      <w:numFmt w:val="hebrew1"/>
      <w:lvlText w:val="%4)"/>
      <w:lvlJc w:val="right"/>
      <w:pPr>
        <w:tabs>
          <w:tab w:val="num" w:pos="567"/>
        </w:tabs>
        <w:ind w:left="567" w:hanging="57"/>
      </w:pPr>
      <w:rPr>
        <w:b w:val="0"/>
        <w:bCs w:val="0"/>
        <w:sz w:val="24"/>
        <w:szCs w:val="24"/>
        <w:lang w:val="en-US"/>
      </w:rPr>
    </w:lvl>
    <w:lvl w:ilvl="4">
      <w:start w:val="1"/>
      <w:numFmt w:val="decimal"/>
      <w:lvlText w:val="%5)"/>
      <w:lvlJc w:val="right"/>
      <w:pPr>
        <w:tabs>
          <w:tab w:val="num" w:pos="737"/>
        </w:tabs>
        <w:ind w:left="737" w:hanging="57"/>
      </w:pPr>
      <w:rPr>
        <w:b w:val="0"/>
        <w:bCs w:val="0"/>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9E8355B"/>
    <w:multiLevelType w:val="multilevel"/>
    <w:tmpl w:val="2F787DA4"/>
    <w:lvl w:ilvl="0">
      <w:start w:val="1"/>
      <w:numFmt w:val="hebrew1"/>
      <w:lvlText w:val="%1]"/>
      <w:lvlJc w:val="right"/>
      <w:pPr>
        <w:tabs>
          <w:tab w:val="num" w:pos="142"/>
        </w:tabs>
        <w:ind w:left="142" w:hanging="57"/>
      </w:pPr>
      <w:rPr>
        <w:rFonts w:cs="Times New Roman"/>
        <w:b/>
        <w:bCs w:val="0"/>
        <w:iCs w:val="0"/>
        <w:sz w:val="24"/>
        <w:szCs w:val="24"/>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BF86C87"/>
    <w:multiLevelType w:val="multilevel"/>
    <w:tmpl w:val="6ABAC2BC"/>
    <w:lvl w:ilvl="0">
      <w:start w:val="1"/>
      <w:numFmt w:val="hebrew1"/>
      <w:lvlText w:val="%1]"/>
      <w:lvlJc w:val="right"/>
      <w:pPr>
        <w:tabs>
          <w:tab w:val="num" w:pos="142"/>
        </w:tabs>
        <w:ind w:left="142" w:hanging="57"/>
      </w:pPr>
      <w:rPr>
        <w:rFonts w:cs="Times New Roman"/>
        <w:bCs w:val="0"/>
        <w:iCs w:val="0"/>
        <w:sz w:val="20"/>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607725"/>
    <w:multiLevelType w:val="multilevel"/>
    <w:tmpl w:val="1172AA98"/>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0CD374A"/>
    <w:multiLevelType w:val="multilevel"/>
    <w:tmpl w:val="B9DCBC8E"/>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sz w:val="24"/>
        <w:szCs w:val="24"/>
        <w:lang w:val="en-US"/>
      </w:rPr>
    </w:lvl>
    <w:lvl w:ilvl="2">
      <w:start w:val="1"/>
      <w:numFmt w:val="decimal"/>
      <w:lvlText w:val="%3."/>
      <w:lvlJc w:val="right"/>
      <w:pPr>
        <w:tabs>
          <w:tab w:val="num" w:pos="397"/>
        </w:tabs>
        <w:ind w:left="397" w:hanging="57"/>
      </w:pPr>
      <w:rPr>
        <w:sz w:val="24"/>
        <w:szCs w:val="24"/>
        <w:lang w:val="en-US" w:bidi="he-IL"/>
      </w:rPr>
    </w:lvl>
    <w:lvl w:ilvl="3">
      <w:start w:val="1"/>
      <w:numFmt w:val="hebrew1"/>
      <w:lvlText w:val="%4)"/>
      <w:lvlJc w:val="right"/>
      <w:pPr>
        <w:tabs>
          <w:tab w:val="num" w:pos="567"/>
        </w:tabs>
        <w:ind w:left="567" w:hanging="57"/>
      </w:pPr>
      <w:rPr>
        <w:sz w:val="24"/>
        <w:szCs w:val="24"/>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1B20F21"/>
    <w:multiLevelType w:val="multilevel"/>
    <w:tmpl w:val="0D364AC4"/>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3E62544"/>
    <w:multiLevelType w:val="multilevel"/>
    <w:tmpl w:val="2764AC16"/>
    <w:lvl w:ilvl="0">
      <w:start w:val="1"/>
      <w:numFmt w:val="hebrew1"/>
      <w:lvlText w:val="%1]"/>
      <w:lvlJc w:val="right"/>
      <w:pPr>
        <w:tabs>
          <w:tab w:val="num" w:pos="142"/>
        </w:tabs>
        <w:ind w:left="142" w:hanging="57"/>
      </w:pPr>
      <w:rPr>
        <w:rFonts w:cs="Times New Roman"/>
        <w:b/>
        <w:bCs/>
        <w:iCs w:val="0"/>
        <w:sz w:val="28"/>
        <w:szCs w:val="28"/>
        <w:lang w:val="en-US"/>
      </w:rPr>
    </w:lvl>
    <w:lvl w:ilvl="1">
      <w:start w:val="1"/>
      <w:numFmt w:val="hebrew1"/>
      <w:lvlText w:val="%2."/>
      <w:lvlJc w:val="right"/>
      <w:pPr>
        <w:tabs>
          <w:tab w:val="num" w:pos="227"/>
        </w:tabs>
        <w:ind w:left="227" w:hanging="57"/>
      </w:pPr>
      <w:rPr>
        <w:b/>
        <w:sz w:val="28"/>
        <w:szCs w:val="24"/>
        <w:lang w:val="en-US"/>
      </w:rPr>
    </w:lvl>
    <w:lvl w:ilvl="2">
      <w:start w:val="1"/>
      <w:numFmt w:val="decimal"/>
      <w:lvlText w:val="%3."/>
      <w:lvlJc w:val="right"/>
      <w:pPr>
        <w:tabs>
          <w:tab w:val="num" w:pos="397"/>
        </w:tabs>
        <w:ind w:left="397" w:hanging="57"/>
      </w:pPr>
      <w:rPr>
        <w:b/>
        <w:sz w:val="28"/>
        <w:szCs w:val="24"/>
        <w:lang w:val="en-US" w:bidi="he-IL"/>
      </w:rPr>
    </w:lvl>
    <w:lvl w:ilvl="3">
      <w:start w:val="1"/>
      <w:numFmt w:val="hebrew1"/>
      <w:lvlText w:val="%4)"/>
      <w:lvlJc w:val="right"/>
      <w:pPr>
        <w:tabs>
          <w:tab w:val="num" w:pos="567"/>
        </w:tabs>
        <w:ind w:left="567" w:hanging="57"/>
      </w:pPr>
      <w:rPr>
        <w:b/>
        <w:sz w:val="24"/>
        <w:szCs w:val="24"/>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7C16ECE"/>
    <w:multiLevelType w:val="multilevel"/>
    <w:tmpl w:val="D3F6235A"/>
    <w:lvl w:ilvl="0">
      <w:start w:val="1"/>
      <w:numFmt w:val="hebrew1"/>
      <w:lvlText w:val="%1]"/>
      <w:lvlJc w:val="right"/>
      <w:pPr>
        <w:tabs>
          <w:tab w:val="num" w:pos="142"/>
        </w:tabs>
        <w:ind w:left="142" w:hanging="57"/>
      </w:pPr>
      <w:rPr>
        <w:rFonts w:cs="Times New Roman"/>
        <w:b w:val="0"/>
        <w:bCs w:val="0"/>
        <w:iCs w:val="0"/>
        <w:sz w:val="24"/>
        <w:szCs w:val="24"/>
        <w:lang w:val="en-US"/>
      </w:rPr>
    </w:lvl>
    <w:lvl w:ilvl="1">
      <w:start w:val="1"/>
      <w:numFmt w:val="hebrew1"/>
      <w:lvlText w:val="%2."/>
      <w:lvlJc w:val="right"/>
      <w:pPr>
        <w:tabs>
          <w:tab w:val="num" w:pos="227"/>
        </w:tabs>
        <w:ind w:left="227" w:hanging="57"/>
      </w:pPr>
      <w:rPr>
        <w:b w:val="0"/>
        <w:sz w:val="24"/>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B455788"/>
    <w:multiLevelType w:val="multilevel"/>
    <w:tmpl w:val="6BCE5956"/>
    <w:lvl w:ilvl="0">
      <w:start w:val="1"/>
      <w:numFmt w:val="hebrew1"/>
      <w:lvlText w:val="%1]"/>
      <w:lvlJc w:val="right"/>
      <w:pPr>
        <w:tabs>
          <w:tab w:val="num" w:pos="142"/>
        </w:tabs>
        <w:ind w:left="142" w:hanging="57"/>
      </w:pPr>
      <w:rPr>
        <w:rFonts w:cs="Times New Roman"/>
        <w:b/>
        <w:bCs w:val="0"/>
        <w:iCs w:val="0"/>
        <w:sz w:val="24"/>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B891935"/>
    <w:multiLevelType w:val="multilevel"/>
    <w:tmpl w:val="5A62E0E6"/>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bCs w:val="0"/>
        <w:lang w:val="en-US"/>
      </w:rPr>
    </w:lvl>
    <w:lvl w:ilvl="2">
      <w:start w:val="1"/>
      <w:numFmt w:val="decimal"/>
      <w:lvlText w:val="%3."/>
      <w:lvlJc w:val="right"/>
      <w:pPr>
        <w:tabs>
          <w:tab w:val="num" w:pos="397"/>
        </w:tabs>
        <w:ind w:left="397" w:hanging="57"/>
      </w:pPr>
      <w:rPr>
        <w:b/>
        <w:sz w:val="22"/>
        <w:lang w:val="en-US" w:bidi="he-IL"/>
      </w:rPr>
    </w:lvl>
    <w:lvl w:ilvl="3">
      <w:start w:val="1"/>
      <w:numFmt w:val="hebrew1"/>
      <w:lvlText w:val="%4)"/>
      <w:lvlJc w:val="right"/>
      <w:pPr>
        <w:tabs>
          <w:tab w:val="num" w:pos="567"/>
        </w:tabs>
        <w:ind w:left="567" w:hanging="57"/>
      </w:pPr>
      <w:rPr>
        <w:b/>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CBA3013"/>
    <w:multiLevelType w:val="multilevel"/>
    <w:tmpl w:val="2DBE1E3E"/>
    <w:lvl w:ilvl="0">
      <w:start w:val="1"/>
      <w:numFmt w:val="hebrew1"/>
      <w:lvlText w:val="%1]"/>
      <w:lvlJc w:val="right"/>
      <w:pPr>
        <w:tabs>
          <w:tab w:val="num" w:pos="113"/>
        </w:tabs>
        <w:ind w:left="113" w:hanging="56"/>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F037615"/>
    <w:multiLevelType w:val="multilevel"/>
    <w:tmpl w:val="A9BC05B4"/>
    <w:lvl w:ilvl="0">
      <w:start w:val="1"/>
      <w:numFmt w:val="hebrew1"/>
      <w:lvlText w:val="%1]"/>
      <w:lvlJc w:val="right"/>
      <w:pPr>
        <w:tabs>
          <w:tab w:val="num" w:pos="142"/>
        </w:tabs>
        <w:ind w:left="142" w:hanging="57"/>
      </w:pPr>
      <w:rPr>
        <w:rFonts w:cs="Times New Roman"/>
        <w:b/>
        <w:bCs w:val="0"/>
        <w:iCs w:val="0"/>
        <w:sz w:val="24"/>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043BDC"/>
    <w:multiLevelType w:val="multilevel"/>
    <w:tmpl w:val="4C40B296"/>
    <w:lvl w:ilvl="0">
      <w:start w:val="1"/>
      <w:numFmt w:val="hebrew1"/>
      <w:lvlText w:val="%1]"/>
      <w:lvlJc w:val="right"/>
      <w:pPr>
        <w:tabs>
          <w:tab w:val="num" w:pos="142"/>
        </w:tabs>
        <w:ind w:left="142" w:hanging="57"/>
      </w:pPr>
      <w:rPr>
        <w:rFonts w:cs="Times New Roman"/>
        <w:b/>
        <w:bCs w:val="0"/>
        <w:iCs w:val="0"/>
        <w:sz w:val="28"/>
        <w:szCs w:val="24"/>
      </w:rPr>
    </w:lvl>
    <w:lvl w:ilvl="1">
      <w:start w:val="1"/>
      <w:numFmt w:val="decimal"/>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26A6D34"/>
    <w:multiLevelType w:val="multilevel"/>
    <w:tmpl w:val="6D5AB486"/>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lang w:val="en-US"/>
      </w:rPr>
    </w:lvl>
    <w:lvl w:ilvl="2">
      <w:start w:val="1"/>
      <w:numFmt w:val="decimal"/>
      <w:lvlText w:val="%3."/>
      <w:lvlJc w:val="right"/>
      <w:pPr>
        <w:tabs>
          <w:tab w:val="num" w:pos="397"/>
        </w:tabs>
        <w:ind w:left="397" w:hanging="57"/>
      </w:pPr>
      <w:rPr>
        <w:b/>
        <w:lang w:val="en-US" w:bidi="he-IL"/>
      </w:rPr>
    </w:lvl>
    <w:lvl w:ilvl="3">
      <w:start w:val="1"/>
      <w:numFmt w:val="hebrew1"/>
      <w:lvlText w:val="%4)"/>
      <w:lvlJc w:val="right"/>
      <w:pPr>
        <w:tabs>
          <w:tab w:val="num" w:pos="567"/>
        </w:tabs>
        <w:ind w:left="567" w:hanging="57"/>
      </w:pPr>
      <w:rPr>
        <w:b/>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5D05A3C"/>
    <w:multiLevelType w:val="multilevel"/>
    <w:tmpl w:val="0E2AE678"/>
    <w:lvl w:ilvl="0">
      <w:start w:val="1"/>
      <w:numFmt w:val="hebrew1"/>
      <w:lvlText w:val="%1]"/>
      <w:lvlJc w:val="right"/>
      <w:pPr>
        <w:tabs>
          <w:tab w:val="num" w:pos="142"/>
        </w:tabs>
        <w:ind w:left="142" w:hanging="57"/>
      </w:pPr>
      <w:rPr>
        <w:rFonts w:cs="Times New Roman"/>
        <w:b/>
        <w:bCs/>
        <w:iCs w:val="0"/>
        <w:sz w:val="20"/>
        <w:szCs w:val="28"/>
        <w:lang w:val="en-US"/>
      </w:rPr>
    </w:lvl>
    <w:lvl w:ilvl="1">
      <w:start w:val="1"/>
      <w:numFmt w:val="hebrew1"/>
      <w:lvlText w:val="%2."/>
      <w:lvlJc w:val="right"/>
      <w:pPr>
        <w:tabs>
          <w:tab w:val="num" w:pos="227"/>
        </w:tabs>
        <w:ind w:left="227" w:hanging="57"/>
      </w:pPr>
      <w:rPr>
        <w:b/>
        <w:sz w:val="24"/>
        <w:szCs w:val="24"/>
        <w:lang w:val="en-US"/>
      </w:rPr>
    </w:lvl>
    <w:lvl w:ilvl="2">
      <w:start w:val="1"/>
      <w:numFmt w:val="decimal"/>
      <w:lvlText w:val="%3."/>
      <w:lvlJc w:val="right"/>
      <w:pPr>
        <w:tabs>
          <w:tab w:val="num" w:pos="397"/>
        </w:tabs>
        <w:ind w:left="397" w:hanging="57"/>
      </w:pPr>
      <w:rPr>
        <w:b/>
        <w:sz w:val="24"/>
        <w:szCs w:val="24"/>
        <w:lang w:bidi="he-IL"/>
      </w:rPr>
    </w:lvl>
    <w:lvl w:ilvl="3">
      <w:start w:val="1"/>
      <w:numFmt w:val="hebrew1"/>
      <w:lvlText w:val="%4)"/>
      <w:lvlJc w:val="right"/>
      <w:pPr>
        <w:tabs>
          <w:tab w:val="num" w:pos="567"/>
        </w:tabs>
        <w:ind w:left="567" w:hanging="57"/>
      </w:pPr>
      <w:rPr>
        <w:b/>
        <w:sz w:val="24"/>
        <w:szCs w:val="24"/>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5F72756"/>
    <w:multiLevelType w:val="multilevel"/>
    <w:tmpl w:val="92BA794A"/>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b/>
        <w:bCs w:val="0"/>
        <w:i/>
        <w:iCs w:val="0"/>
        <w:lang w:val="en-US"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6AD639B"/>
    <w:multiLevelType w:val="multilevel"/>
    <w:tmpl w:val="1BBA2994"/>
    <w:lvl w:ilvl="0">
      <w:start w:val="1"/>
      <w:numFmt w:val="hebrew1"/>
      <w:lvlText w:val="%1]"/>
      <w:lvlJc w:val="right"/>
      <w:pPr>
        <w:tabs>
          <w:tab w:val="num" w:pos="142"/>
        </w:tabs>
        <w:ind w:left="142" w:hanging="57"/>
      </w:pPr>
      <w:rPr>
        <w:rFonts w:cs="Times New Roman"/>
        <w:b/>
        <w:bCs w:val="0"/>
        <w:iCs w:val="0"/>
        <w:sz w:val="24"/>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7C31228"/>
    <w:multiLevelType w:val="multilevel"/>
    <w:tmpl w:val="64A4416A"/>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val="en-US"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8C07DF1"/>
    <w:multiLevelType w:val="multilevel"/>
    <w:tmpl w:val="B0E861EE"/>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AB46A60"/>
    <w:multiLevelType w:val="multilevel"/>
    <w:tmpl w:val="895AB286"/>
    <w:lvl w:ilvl="0">
      <w:start w:val="1"/>
      <w:numFmt w:val="hebrew1"/>
      <w:lvlText w:val="%1]"/>
      <w:lvlJc w:val="right"/>
      <w:pPr>
        <w:tabs>
          <w:tab w:val="num" w:pos="142"/>
        </w:tabs>
        <w:ind w:left="142" w:hanging="57"/>
      </w:pPr>
      <w:rPr>
        <w:rFonts w:cs="Times New Roman"/>
        <w:b/>
        <w:bCs w:val="0"/>
        <w:iCs w:val="0"/>
        <w:sz w:val="24"/>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CA560FF"/>
    <w:multiLevelType w:val="multilevel"/>
    <w:tmpl w:val="CA78D808"/>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val="en-US"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CD34D10"/>
    <w:multiLevelType w:val="multilevel"/>
    <w:tmpl w:val="CB66BFB2"/>
    <w:lvl w:ilvl="0">
      <w:start w:val="5"/>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bCs w:val="0"/>
        <w:sz w:val="24"/>
        <w:szCs w:val="24"/>
      </w:rPr>
    </w:lvl>
    <w:lvl w:ilvl="2">
      <w:start w:val="1"/>
      <w:numFmt w:val="decimal"/>
      <w:lvlText w:val="%3."/>
      <w:lvlJc w:val="right"/>
      <w:pPr>
        <w:tabs>
          <w:tab w:val="num" w:pos="397"/>
        </w:tabs>
        <w:ind w:left="397" w:hanging="57"/>
      </w:pPr>
      <w:rPr>
        <w:b/>
        <w:bCs w:val="0"/>
        <w:sz w:val="24"/>
        <w:szCs w:val="24"/>
      </w:rPr>
    </w:lvl>
    <w:lvl w:ilvl="3">
      <w:start w:val="1"/>
      <w:numFmt w:val="hebrew1"/>
      <w:lvlText w:val="%4)"/>
      <w:lvlJc w:val="right"/>
      <w:pPr>
        <w:tabs>
          <w:tab w:val="num" w:pos="567"/>
        </w:tabs>
        <w:ind w:left="567" w:hanging="57"/>
      </w:pPr>
      <w:rPr>
        <w:b/>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00F631A"/>
    <w:multiLevelType w:val="multilevel"/>
    <w:tmpl w:val="62D4C0B8"/>
    <w:lvl w:ilvl="0">
      <w:start w:val="1"/>
      <w:numFmt w:val="hebrew1"/>
      <w:lvlText w:val="%1]"/>
      <w:lvlJc w:val="right"/>
      <w:pPr>
        <w:tabs>
          <w:tab w:val="num" w:pos="142"/>
        </w:tabs>
        <w:ind w:left="142" w:hanging="57"/>
      </w:pPr>
      <w:rPr>
        <w:rFonts w:cs="Times New Roman"/>
        <w:bCs/>
        <w:iCs w:val="0"/>
        <w:sz w:val="28"/>
        <w:szCs w:val="28"/>
      </w:rPr>
    </w:lvl>
    <w:lvl w:ilvl="1">
      <w:start w:val="1"/>
      <w:numFmt w:val="hebrew1"/>
      <w:lvlText w:val="%2."/>
      <w:lvlJc w:val="right"/>
      <w:pPr>
        <w:tabs>
          <w:tab w:val="num" w:pos="227"/>
        </w:tabs>
        <w:ind w:left="227" w:hanging="57"/>
      </w:pPr>
      <w:rPr>
        <w:b/>
        <w:bCs w:val="0"/>
        <w:sz w:val="28"/>
        <w:szCs w:val="24"/>
        <w:lang w:val="en-US"/>
      </w:rPr>
    </w:lvl>
    <w:lvl w:ilvl="2">
      <w:start w:val="1"/>
      <w:numFmt w:val="decimal"/>
      <w:lvlText w:val="%3."/>
      <w:lvlJc w:val="right"/>
      <w:pPr>
        <w:tabs>
          <w:tab w:val="num" w:pos="397"/>
        </w:tabs>
        <w:ind w:left="397" w:hanging="57"/>
      </w:pPr>
      <w:rPr>
        <w:b/>
        <w:bCs w:val="0"/>
        <w:sz w:val="28"/>
        <w:szCs w:val="24"/>
        <w:lang w:val="en-US" w:bidi="he-IL"/>
      </w:rPr>
    </w:lvl>
    <w:lvl w:ilvl="3">
      <w:start w:val="1"/>
      <w:numFmt w:val="hebrew1"/>
      <w:lvlText w:val="%4)"/>
      <w:lvlJc w:val="right"/>
      <w:pPr>
        <w:tabs>
          <w:tab w:val="num" w:pos="567"/>
        </w:tabs>
        <w:ind w:left="567" w:hanging="57"/>
      </w:pPr>
      <w:rPr>
        <w:b/>
        <w:bCs w:val="0"/>
        <w:sz w:val="28"/>
        <w:szCs w:val="24"/>
        <w:lang w:val="en-US"/>
      </w:rPr>
    </w:lvl>
    <w:lvl w:ilvl="4">
      <w:start w:val="1"/>
      <w:numFmt w:val="decimal"/>
      <w:lvlText w:val="%5)"/>
      <w:lvlJc w:val="right"/>
      <w:pPr>
        <w:tabs>
          <w:tab w:val="num" w:pos="737"/>
        </w:tabs>
        <w:ind w:left="737" w:hanging="57"/>
      </w:pPr>
      <w:rPr>
        <w:b/>
        <w:bCs w:val="0"/>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41B2420"/>
    <w:multiLevelType w:val="multilevel"/>
    <w:tmpl w:val="25547114"/>
    <w:lvl w:ilvl="0">
      <w:start w:val="1"/>
      <w:numFmt w:val="hebrew1"/>
      <w:lvlText w:val="%1]"/>
      <w:lvlJc w:val="right"/>
      <w:pPr>
        <w:tabs>
          <w:tab w:val="num" w:pos="142"/>
        </w:tabs>
        <w:ind w:left="142" w:hanging="57"/>
      </w:pPr>
      <w:rPr>
        <w:rFonts w:cs="Times New Roman"/>
        <w:b/>
        <w:bCs w:val="0"/>
        <w:iCs w:val="0"/>
        <w:sz w:val="24"/>
        <w:szCs w:val="24"/>
        <w:lang w:val="en-US"/>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61928E2"/>
    <w:multiLevelType w:val="multilevel"/>
    <w:tmpl w:val="4EB87B48"/>
    <w:lvl w:ilvl="0">
      <w:start w:val="1"/>
      <w:numFmt w:val="hebrew1"/>
      <w:lvlText w:val="%1]"/>
      <w:lvlJc w:val="right"/>
      <w:pPr>
        <w:tabs>
          <w:tab w:val="num" w:pos="142"/>
        </w:tabs>
        <w:ind w:left="142" w:hanging="57"/>
      </w:pPr>
      <w:rPr>
        <w:rFonts w:cs="Times New Roman"/>
        <w:b w:val="0"/>
        <w:bCs w:val="0"/>
        <w:iCs w:val="0"/>
        <w:sz w:val="24"/>
        <w:szCs w:val="24"/>
      </w:rPr>
    </w:lvl>
    <w:lvl w:ilvl="1">
      <w:start w:val="1"/>
      <w:numFmt w:val="hebrew1"/>
      <w:lvlText w:val="%2."/>
      <w:lvlJc w:val="right"/>
      <w:pPr>
        <w:tabs>
          <w:tab w:val="num" w:pos="227"/>
        </w:tabs>
        <w:ind w:left="227" w:hanging="57"/>
      </w:pPr>
      <w:rPr>
        <w:b w:val="0"/>
        <w:sz w:val="24"/>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69F2D61"/>
    <w:multiLevelType w:val="multilevel"/>
    <w:tmpl w:val="1EAAB016"/>
    <w:lvl w:ilvl="0">
      <w:start w:val="1"/>
      <w:numFmt w:val="hebrew1"/>
      <w:lvlText w:val="%1]"/>
      <w:lvlJc w:val="right"/>
      <w:pPr>
        <w:tabs>
          <w:tab w:val="num" w:pos="142"/>
        </w:tabs>
        <w:ind w:left="142" w:hanging="57"/>
      </w:pPr>
      <w:rPr>
        <w:rFonts w:cs="Times New Roman"/>
        <w:b/>
        <w:bCs w:val="0"/>
        <w:iCs w:val="0"/>
        <w:sz w:val="24"/>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37613220"/>
    <w:multiLevelType w:val="multilevel"/>
    <w:tmpl w:val="53A44F34"/>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bCs w:val="0"/>
        <w:sz w:val="24"/>
        <w:szCs w:val="24"/>
        <w:lang w:val="en-US"/>
      </w:rPr>
    </w:lvl>
    <w:lvl w:ilvl="2">
      <w:start w:val="1"/>
      <w:numFmt w:val="decimal"/>
      <w:lvlText w:val="%3."/>
      <w:lvlJc w:val="right"/>
      <w:pPr>
        <w:tabs>
          <w:tab w:val="num" w:pos="397"/>
        </w:tabs>
        <w:ind w:left="397" w:hanging="57"/>
      </w:pPr>
      <w:rPr>
        <w:b/>
        <w:bCs w:val="0"/>
        <w:sz w:val="24"/>
        <w:szCs w:val="24"/>
        <w:lang w:val="en-US" w:bidi="he-IL"/>
      </w:rPr>
    </w:lvl>
    <w:lvl w:ilvl="3">
      <w:start w:val="1"/>
      <w:numFmt w:val="hebrew1"/>
      <w:lvlText w:val="%4)"/>
      <w:lvlJc w:val="right"/>
      <w:pPr>
        <w:tabs>
          <w:tab w:val="num" w:pos="567"/>
        </w:tabs>
        <w:ind w:left="567" w:hanging="57"/>
      </w:pPr>
      <w:rPr>
        <w:b/>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916383A"/>
    <w:multiLevelType w:val="multilevel"/>
    <w:tmpl w:val="AB3A629A"/>
    <w:lvl w:ilvl="0">
      <w:start w:val="1"/>
      <w:numFmt w:val="hebrew1"/>
      <w:lvlText w:val="%1]"/>
      <w:lvlJc w:val="right"/>
      <w:pPr>
        <w:tabs>
          <w:tab w:val="num" w:pos="142"/>
        </w:tabs>
        <w:ind w:left="142" w:hanging="57"/>
      </w:pPr>
      <w:rPr>
        <w:rFonts w:cs="Times New Roman"/>
        <w:b/>
        <w:bCs w:val="0"/>
        <w:iCs w:val="0"/>
        <w:sz w:val="24"/>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39762A8D"/>
    <w:multiLevelType w:val="multilevel"/>
    <w:tmpl w:val="527A99E6"/>
    <w:lvl w:ilvl="0">
      <w:start w:val="1"/>
      <w:numFmt w:val="hebrew1"/>
      <w:lvlText w:val="%1]"/>
      <w:lvlJc w:val="right"/>
      <w:pPr>
        <w:tabs>
          <w:tab w:val="num" w:pos="142"/>
        </w:tabs>
        <w:ind w:left="142" w:hanging="57"/>
      </w:pPr>
      <w:rPr>
        <w:rFonts w:cs="Times New Roman"/>
        <w:b/>
        <w:bCs w:val="0"/>
        <w:iCs w:val="0"/>
        <w:sz w:val="24"/>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3BBF5346"/>
    <w:multiLevelType w:val="multilevel"/>
    <w:tmpl w:val="E04C80FC"/>
    <w:lvl w:ilvl="0">
      <w:start w:val="1"/>
      <w:numFmt w:val="hebrew1"/>
      <w:lvlText w:val="%1]"/>
      <w:lvlJc w:val="right"/>
      <w:pPr>
        <w:tabs>
          <w:tab w:val="num" w:pos="142"/>
        </w:tabs>
        <w:ind w:left="142" w:hanging="57"/>
      </w:pPr>
      <w:rPr>
        <w:rFonts w:cs="Times New Roman"/>
        <w:bCs w:val="0"/>
        <w:iCs w:val="0"/>
        <w:sz w:val="20"/>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3BC9402E"/>
    <w:multiLevelType w:val="multilevel"/>
    <w:tmpl w:val="7CECF9F8"/>
    <w:lvl w:ilvl="0">
      <w:start w:val="1"/>
      <w:numFmt w:val="hebrew1"/>
      <w:lvlText w:val="%1]"/>
      <w:lvlJc w:val="right"/>
      <w:pPr>
        <w:tabs>
          <w:tab w:val="num" w:pos="142"/>
        </w:tabs>
        <w:ind w:left="142" w:hanging="57"/>
      </w:pPr>
      <w:rPr>
        <w:rFonts w:cs="Times New Roman"/>
        <w:bCs/>
        <w:iCs w:val="0"/>
        <w:sz w:val="28"/>
        <w:szCs w:val="28"/>
      </w:rPr>
    </w:lvl>
    <w:lvl w:ilvl="1">
      <w:start w:val="1"/>
      <w:numFmt w:val="hebrew1"/>
      <w:lvlText w:val="%2."/>
      <w:lvlJc w:val="right"/>
      <w:pPr>
        <w:tabs>
          <w:tab w:val="num" w:pos="227"/>
        </w:tabs>
        <w:ind w:left="227" w:hanging="57"/>
      </w:pPr>
      <w:rPr>
        <w:b/>
        <w:bCs w:val="0"/>
        <w:sz w:val="28"/>
        <w:szCs w:val="24"/>
        <w:lang w:val="en-US"/>
      </w:rPr>
    </w:lvl>
    <w:lvl w:ilvl="2">
      <w:start w:val="1"/>
      <w:numFmt w:val="decimal"/>
      <w:lvlText w:val="%3."/>
      <w:lvlJc w:val="right"/>
      <w:pPr>
        <w:tabs>
          <w:tab w:val="num" w:pos="397"/>
        </w:tabs>
        <w:ind w:left="397" w:hanging="57"/>
      </w:pPr>
      <w:rPr>
        <w:b/>
        <w:bCs w:val="0"/>
        <w:sz w:val="28"/>
        <w:szCs w:val="24"/>
        <w:lang w:val="en-US" w:bidi="he-IL"/>
      </w:rPr>
    </w:lvl>
    <w:lvl w:ilvl="3">
      <w:start w:val="1"/>
      <w:numFmt w:val="hebrew1"/>
      <w:lvlText w:val="%4)"/>
      <w:lvlJc w:val="right"/>
      <w:pPr>
        <w:tabs>
          <w:tab w:val="num" w:pos="567"/>
        </w:tabs>
        <w:ind w:left="567" w:hanging="57"/>
      </w:pPr>
      <w:rPr>
        <w:b/>
        <w:bCs w:val="0"/>
        <w:sz w:val="28"/>
        <w:szCs w:val="24"/>
        <w:lang w:val="en-US"/>
      </w:rPr>
    </w:lvl>
    <w:lvl w:ilvl="4">
      <w:start w:val="1"/>
      <w:numFmt w:val="decimal"/>
      <w:lvlText w:val="%5)"/>
      <w:lvlJc w:val="right"/>
      <w:pPr>
        <w:tabs>
          <w:tab w:val="num" w:pos="737"/>
        </w:tabs>
        <w:ind w:left="737" w:hanging="57"/>
      </w:pPr>
      <w:rPr>
        <w:b/>
        <w:bCs w:val="0"/>
        <w:sz w:val="24"/>
        <w:szCs w:val="24"/>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3C2477F0"/>
    <w:multiLevelType w:val="multilevel"/>
    <w:tmpl w:val="20B290A6"/>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sz w:val="24"/>
        <w:szCs w:val="24"/>
        <w:lang w:val="en-US"/>
      </w:rPr>
    </w:lvl>
    <w:lvl w:ilvl="2">
      <w:start w:val="1"/>
      <w:numFmt w:val="decimal"/>
      <w:lvlText w:val="%3."/>
      <w:lvlJc w:val="right"/>
      <w:pPr>
        <w:tabs>
          <w:tab w:val="num" w:pos="397"/>
        </w:tabs>
        <w:ind w:left="397" w:hanging="57"/>
      </w:pPr>
      <w:rPr>
        <w:sz w:val="24"/>
        <w:szCs w:val="24"/>
        <w:lang w:val="en-US" w:bidi="he-IL"/>
      </w:rPr>
    </w:lvl>
    <w:lvl w:ilvl="3">
      <w:start w:val="1"/>
      <w:numFmt w:val="hebrew1"/>
      <w:lvlText w:val="%4)"/>
      <w:lvlJc w:val="right"/>
      <w:pPr>
        <w:tabs>
          <w:tab w:val="num" w:pos="567"/>
        </w:tabs>
        <w:ind w:left="567" w:hanging="57"/>
      </w:pPr>
      <w:rPr>
        <w:sz w:val="24"/>
        <w:szCs w:val="24"/>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3CBE7C74"/>
    <w:multiLevelType w:val="multilevel"/>
    <w:tmpl w:val="5D3425F4"/>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b/>
        <w:bCs w:val="0"/>
        <w:i/>
        <w:iCs w:val="0"/>
        <w:lang w:val="en-US" w:bidi="he-IL"/>
      </w:rPr>
    </w:lvl>
    <w:lvl w:ilvl="3">
      <w:start w:val="1"/>
      <w:numFmt w:val="hebrew1"/>
      <w:lvlText w:val="%4)"/>
      <w:lvlJc w:val="right"/>
      <w:pPr>
        <w:tabs>
          <w:tab w:val="num" w:pos="567"/>
        </w:tabs>
        <w:ind w:left="567" w:hanging="57"/>
      </w:pPr>
      <w:rPr>
        <w:b/>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3E1C02FB"/>
    <w:multiLevelType w:val="multilevel"/>
    <w:tmpl w:val="EE06DF4E"/>
    <w:lvl w:ilvl="0">
      <w:start w:val="1"/>
      <w:numFmt w:val="hebrew1"/>
      <w:lvlText w:val="%1]"/>
      <w:lvlJc w:val="right"/>
      <w:pPr>
        <w:tabs>
          <w:tab w:val="num" w:pos="142"/>
        </w:tabs>
        <w:ind w:left="142" w:hanging="57"/>
      </w:pPr>
      <w:rPr>
        <w:rFonts w:cs="Times New Roman"/>
        <w:b/>
        <w:bCs/>
        <w:iCs w:val="0"/>
        <w:sz w:val="22"/>
        <w:szCs w:val="28"/>
        <w:lang w:val="en-US"/>
      </w:rPr>
    </w:lvl>
    <w:lvl w:ilvl="1">
      <w:start w:val="1"/>
      <w:numFmt w:val="hebrew1"/>
      <w:lvlText w:val="%2."/>
      <w:lvlJc w:val="right"/>
      <w:pPr>
        <w:tabs>
          <w:tab w:val="num" w:pos="227"/>
        </w:tabs>
        <w:ind w:left="227" w:hanging="57"/>
      </w:pPr>
      <w:rPr>
        <w:b/>
        <w:bCs w:val="0"/>
        <w:lang w:val="en-US"/>
      </w:rPr>
    </w:lvl>
    <w:lvl w:ilvl="2">
      <w:start w:val="1"/>
      <w:numFmt w:val="decimal"/>
      <w:lvlText w:val="%3."/>
      <w:lvlJc w:val="right"/>
      <w:pPr>
        <w:tabs>
          <w:tab w:val="num" w:pos="397"/>
        </w:tabs>
        <w:ind w:left="397" w:hanging="57"/>
      </w:pPr>
      <w:rPr>
        <w:b/>
        <w:bCs w:val="0"/>
        <w:i/>
        <w:iCs w:val="0"/>
        <w:sz w:val="22"/>
        <w:lang w:val="en-US" w:bidi="he-IL"/>
      </w:rPr>
    </w:lvl>
    <w:lvl w:ilvl="3">
      <w:start w:val="1"/>
      <w:numFmt w:val="hebrew1"/>
      <w:lvlText w:val="%4)"/>
      <w:lvlJc w:val="right"/>
      <w:pPr>
        <w:tabs>
          <w:tab w:val="num" w:pos="567"/>
        </w:tabs>
        <w:ind w:left="567" w:hanging="57"/>
      </w:pPr>
      <w:rPr>
        <w:b/>
        <w:bCs w:val="0"/>
        <w:i/>
        <w:iCs w:val="0"/>
        <w:sz w:val="22"/>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3FCB0B96"/>
    <w:multiLevelType w:val="multilevel"/>
    <w:tmpl w:val="2F787DA4"/>
    <w:lvl w:ilvl="0">
      <w:start w:val="1"/>
      <w:numFmt w:val="hebrew1"/>
      <w:lvlText w:val="%1]"/>
      <w:lvlJc w:val="right"/>
      <w:pPr>
        <w:tabs>
          <w:tab w:val="num" w:pos="142"/>
        </w:tabs>
        <w:ind w:left="142" w:hanging="57"/>
      </w:pPr>
      <w:rPr>
        <w:rFonts w:cs="Times New Roman"/>
        <w:b/>
        <w:bCs w:val="0"/>
        <w:iCs w:val="0"/>
        <w:sz w:val="24"/>
        <w:szCs w:val="24"/>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4373638C"/>
    <w:multiLevelType w:val="multilevel"/>
    <w:tmpl w:val="555CFF0A"/>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sz w:val="24"/>
        <w:szCs w:val="24"/>
        <w:lang w:val="en-US"/>
      </w:rPr>
    </w:lvl>
    <w:lvl w:ilvl="2">
      <w:start w:val="1"/>
      <w:numFmt w:val="decimal"/>
      <w:lvlText w:val="%3."/>
      <w:lvlJc w:val="right"/>
      <w:pPr>
        <w:tabs>
          <w:tab w:val="num" w:pos="397"/>
        </w:tabs>
        <w:ind w:left="397" w:hanging="57"/>
      </w:pPr>
      <w:rPr>
        <w:b w:val="0"/>
        <w:bCs w:val="0"/>
        <w:sz w:val="24"/>
        <w:szCs w:val="24"/>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5424973"/>
    <w:multiLevelType w:val="multilevel"/>
    <w:tmpl w:val="1938CF0C"/>
    <w:lvl w:ilvl="0">
      <w:start w:val="1"/>
      <w:numFmt w:val="hebrew1"/>
      <w:lvlText w:val="%1]"/>
      <w:lvlJc w:val="right"/>
      <w:pPr>
        <w:tabs>
          <w:tab w:val="num" w:pos="142"/>
        </w:tabs>
        <w:ind w:left="142" w:hanging="57"/>
      </w:pPr>
      <w:rPr>
        <w:rFonts w:cs="Times New Roman"/>
        <w:b/>
        <w:bCs/>
        <w:iCs w:val="0"/>
        <w:sz w:val="20"/>
        <w:szCs w:val="28"/>
      </w:rPr>
    </w:lvl>
    <w:lvl w:ilvl="1">
      <w:start w:val="1"/>
      <w:numFmt w:val="hebrew1"/>
      <w:lvlText w:val="%2."/>
      <w:lvlJc w:val="right"/>
      <w:pPr>
        <w:tabs>
          <w:tab w:val="num" w:pos="227"/>
        </w:tabs>
        <w:ind w:left="227" w:hanging="57"/>
      </w:pPr>
      <w:rPr>
        <w:b/>
        <w:bCs w:val="0"/>
        <w:sz w:val="24"/>
        <w:lang w:val="en-US"/>
      </w:rPr>
    </w:lvl>
    <w:lvl w:ilvl="2">
      <w:start w:val="1"/>
      <w:numFmt w:val="decimal"/>
      <w:lvlText w:val="%3."/>
      <w:lvlJc w:val="right"/>
      <w:pPr>
        <w:tabs>
          <w:tab w:val="num" w:pos="397"/>
        </w:tabs>
        <w:ind w:left="397" w:hanging="57"/>
      </w:pPr>
      <w:rPr>
        <w:b/>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49046001"/>
    <w:multiLevelType w:val="multilevel"/>
    <w:tmpl w:val="852C725C"/>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val="en-US"/>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998041B"/>
    <w:multiLevelType w:val="multilevel"/>
    <w:tmpl w:val="999EC910"/>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bCs w:val="0"/>
        <w:sz w:val="24"/>
        <w:szCs w:val="24"/>
        <w:lang w:val="en-US"/>
      </w:rPr>
    </w:lvl>
    <w:lvl w:ilvl="2">
      <w:start w:val="1"/>
      <w:numFmt w:val="decimal"/>
      <w:lvlText w:val="%3."/>
      <w:lvlJc w:val="right"/>
      <w:pPr>
        <w:tabs>
          <w:tab w:val="num" w:pos="397"/>
        </w:tabs>
        <w:ind w:left="397" w:hanging="57"/>
      </w:pPr>
      <w:rPr>
        <w:b/>
        <w:bCs w:val="0"/>
        <w:sz w:val="24"/>
        <w:szCs w:val="24"/>
        <w:lang w:val="en-US" w:bidi="he-IL"/>
      </w:rPr>
    </w:lvl>
    <w:lvl w:ilvl="3">
      <w:start w:val="1"/>
      <w:numFmt w:val="hebrew1"/>
      <w:lvlText w:val="%4)"/>
      <w:lvlJc w:val="right"/>
      <w:pPr>
        <w:tabs>
          <w:tab w:val="num" w:pos="567"/>
        </w:tabs>
        <w:ind w:left="567" w:hanging="57"/>
      </w:pPr>
      <w:rPr>
        <w:b/>
        <w:bCs w:val="0"/>
        <w:sz w:val="24"/>
        <w:szCs w:val="24"/>
        <w:lang w:val="en-US"/>
      </w:rPr>
    </w:lvl>
    <w:lvl w:ilvl="4">
      <w:start w:val="1"/>
      <w:numFmt w:val="decimal"/>
      <w:lvlText w:val="%5)"/>
      <w:lvlJc w:val="right"/>
      <w:pPr>
        <w:tabs>
          <w:tab w:val="num" w:pos="737"/>
        </w:tabs>
        <w:ind w:left="737" w:hanging="57"/>
      </w:pPr>
      <w:rPr>
        <w:b w:val="0"/>
        <w:bCs w:val="0"/>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4C104A07"/>
    <w:multiLevelType w:val="multilevel"/>
    <w:tmpl w:val="660EB69E"/>
    <w:lvl w:ilvl="0">
      <w:start w:val="1"/>
      <w:numFmt w:val="hebrew1"/>
      <w:lvlText w:val="%1]"/>
      <w:lvlJc w:val="right"/>
      <w:pPr>
        <w:tabs>
          <w:tab w:val="num" w:pos="142"/>
        </w:tabs>
        <w:ind w:left="142" w:hanging="57"/>
      </w:pPr>
      <w:rPr>
        <w:rFonts w:cs="Times New Roman"/>
        <w:b/>
        <w:bCs w:val="0"/>
        <w:iCs w:val="0"/>
        <w:sz w:val="24"/>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4C2F715C"/>
    <w:multiLevelType w:val="multilevel"/>
    <w:tmpl w:val="AE98AD66"/>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b/>
        <w:bCs w:val="0"/>
        <w:i/>
        <w:iCs w:val="0"/>
        <w:lang w:val="en-US" w:bidi="he-IL"/>
      </w:rPr>
    </w:lvl>
    <w:lvl w:ilvl="3">
      <w:start w:val="1"/>
      <w:numFmt w:val="hebrew1"/>
      <w:lvlText w:val="%4)"/>
      <w:lvlJc w:val="right"/>
      <w:pPr>
        <w:tabs>
          <w:tab w:val="num" w:pos="567"/>
        </w:tabs>
        <w:ind w:left="567" w:hanging="57"/>
      </w:pPr>
      <w:rPr>
        <w:b/>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4D310FDC"/>
    <w:multiLevelType w:val="multilevel"/>
    <w:tmpl w:val="1EAAB016"/>
    <w:lvl w:ilvl="0">
      <w:start w:val="1"/>
      <w:numFmt w:val="hebrew1"/>
      <w:lvlText w:val="%1]"/>
      <w:lvlJc w:val="right"/>
      <w:pPr>
        <w:tabs>
          <w:tab w:val="num" w:pos="142"/>
        </w:tabs>
        <w:ind w:left="142" w:hanging="57"/>
      </w:pPr>
      <w:rPr>
        <w:rFonts w:cs="Times New Roman"/>
        <w:b/>
        <w:bCs w:val="0"/>
        <w:iCs w:val="0"/>
        <w:sz w:val="24"/>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4D5C7A31"/>
    <w:multiLevelType w:val="multilevel"/>
    <w:tmpl w:val="EF7C28AA"/>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51877C2F"/>
    <w:multiLevelType w:val="multilevel"/>
    <w:tmpl w:val="D75215D8"/>
    <w:lvl w:ilvl="0">
      <w:start w:val="1"/>
      <w:numFmt w:val="hebrew1"/>
      <w:lvlText w:val="%1]"/>
      <w:lvlJc w:val="right"/>
      <w:pPr>
        <w:tabs>
          <w:tab w:val="num" w:pos="142"/>
        </w:tabs>
        <w:ind w:left="142" w:hanging="57"/>
      </w:pPr>
      <w:rPr>
        <w:rFonts w:cs="Times New Roman"/>
        <w:b/>
        <w:bCs w:val="0"/>
        <w:iCs w:val="0"/>
        <w:sz w:val="24"/>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53CB6D1D"/>
    <w:multiLevelType w:val="multilevel"/>
    <w:tmpl w:val="908CC5A0"/>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bCs w:val="0"/>
        <w:lang w:val="en-US"/>
      </w:rPr>
    </w:lvl>
    <w:lvl w:ilvl="2">
      <w:start w:val="1"/>
      <w:numFmt w:val="decimal"/>
      <w:lvlText w:val="%3."/>
      <w:lvlJc w:val="right"/>
      <w:pPr>
        <w:tabs>
          <w:tab w:val="num" w:pos="397"/>
        </w:tabs>
        <w:ind w:left="397" w:hanging="57"/>
      </w:pPr>
      <w:rPr>
        <w:b/>
        <w:bCs w:val="0"/>
        <w:lang w:val="en-US" w:bidi="he-IL"/>
      </w:rPr>
    </w:lvl>
    <w:lvl w:ilvl="3">
      <w:start w:val="1"/>
      <w:numFmt w:val="hebrew1"/>
      <w:lvlText w:val="%4)"/>
      <w:lvlJc w:val="right"/>
      <w:pPr>
        <w:tabs>
          <w:tab w:val="num" w:pos="567"/>
        </w:tabs>
        <w:ind w:left="567" w:hanging="57"/>
      </w:pPr>
      <w:rPr>
        <w:b/>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55153D30"/>
    <w:multiLevelType w:val="multilevel"/>
    <w:tmpl w:val="33C6C092"/>
    <w:lvl w:ilvl="0">
      <w:start w:val="1"/>
      <w:numFmt w:val="hebrew1"/>
      <w:pStyle w:val="Heading2"/>
      <w:lvlText w:val="%1]"/>
      <w:lvlJc w:val="right"/>
      <w:pPr>
        <w:tabs>
          <w:tab w:val="num" w:pos="142"/>
        </w:tabs>
        <w:ind w:left="142" w:hanging="57"/>
      </w:pPr>
      <w:rPr>
        <w:rFonts w:cs="Times New Roman"/>
        <w:bCs/>
        <w:iCs w:val="0"/>
        <w:sz w:val="20"/>
        <w:szCs w:val="28"/>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8" w15:restartNumberingAfterBreak="0">
    <w:nsid w:val="5635753D"/>
    <w:multiLevelType w:val="multilevel"/>
    <w:tmpl w:val="7C2AF7E4"/>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sz w:val="24"/>
        <w:szCs w:val="24"/>
        <w:lang w:val="en-US"/>
      </w:rPr>
    </w:lvl>
    <w:lvl w:ilvl="2">
      <w:start w:val="1"/>
      <w:numFmt w:val="decimal"/>
      <w:lvlText w:val="%3."/>
      <w:lvlJc w:val="right"/>
      <w:pPr>
        <w:tabs>
          <w:tab w:val="num" w:pos="397"/>
        </w:tabs>
        <w:ind w:left="397" w:hanging="57"/>
      </w:pPr>
      <w:rPr>
        <w:sz w:val="24"/>
        <w:szCs w:val="24"/>
        <w:lang w:bidi="he-IL"/>
      </w:rPr>
    </w:lvl>
    <w:lvl w:ilvl="3">
      <w:start w:val="1"/>
      <w:numFmt w:val="hebrew1"/>
      <w:lvlText w:val="%4)"/>
      <w:lvlJc w:val="right"/>
      <w:pPr>
        <w:tabs>
          <w:tab w:val="num" w:pos="567"/>
        </w:tabs>
        <w:ind w:left="567" w:hanging="57"/>
      </w:pPr>
      <w:rPr>
        <w:sz w:val="24"/>
        <w:szCs w:val="24"/>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594322C6"/>
    <w:multiLevelType w:val="multilevel"/>
    <w:tmpl w:val="6024CF20"/>
    <w:lvl w:ilvl="0">
      <w:start w:val="1"/>
      <w:numFmt w:val="bullet"/>
      <w:lvlText w:val=""/>
      <w:lvlJc w:val="left"/>
      <w:pPr>
        <w:tabs>
          <w:tab w:val="num" w:pos="360"/>
        </w:tabs>
        <w:ind w:left="360" w:hanging="360"/>
      </w:pPr>
      <w:rPr>
        <w:rFonts w:ascii="Symbol" w:hAnsi="Symbol" w:cs="Symbol" w:hint="default"/>
        <w:sz w:val="28"/>
        <w:lang w:bidi="he-IL"/>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0" w15:restartNumberingAfterBreak="0">
    <w:nsid w:val="5A536A59"/>
    <w:multiLevelType w:val="multilevel"/>
    <w:tmpl w:val="29225370"/>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bCs w:val="0"/>
        <w:sz w:val="24"/>
        <w:lang w:val="en-US"/>
      </w:rPr>
    </w:lvl>
    <w:lvl w:ilvl="2">
      <w:start w:val="1"/>
      <w:numFmt w:val="decimal"/>
      <w:lvlText w:val="%3."/>
      <w:lvlJc w:val="right"/>
      <w:pPr>
        <w:tabs>
          <w:tab w:val="num" w:pos="397"/>
        </w:tabs>
        <w:ind w:left="397" w:hanging="57"/>
      </w:pPr>
      <w:rPr>
        <w:b w:val="0"/>
        <w:bCs w:val="0"/>
        <w:sz w:val="24"/>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5AA06B98"/>
    <w:multiLevelType w:val="multilevel"/>
    <w:tmpl w:val="FC922C54"/>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bCs w:val="0"/>
        <w:lang w:val="en-US"/>
      </w:rPr>
    </w:lvl>
    <w:lvl w:ilvl="2">
      <w:start w:val="1"/>
      <w:numFmt w:val="decimal"/>
      <w:lvlText w:val="%3."/>
      <w:lvlJc w:val="right"/>
      <w:pPr>
        <w:tabs>
          <w:tab w:val="num" w:pos="397"/>
        </w:tabs>
        <w:ind w:left="397" w:hanging="57"/>
      </w:pPr>
      <w:rPr>
        <w:b/>
        <w:bCs w:val="0"/>
        <w:lang w:val="en-US" w:bidi="he-IL"/>
      </w:rPr>
    </w:lvl>
    <w:lvl w:ilvl="3">
      <w:start w:val="1"/>
      <w:numFmt w:val="hebrew1"/>
      <w:lvlText w:val="%4)"/>
      <w:lvlJc w:val="right"/>
      <w:pPr>
        <w:tabs>
          <w:tab w:val="num" w:pos="567"/>
        </w:tabs>
        <w:ind w:left="567" w:hanging="57"/>
      </w:pPr>
      <w:rPr>
        <w:b/>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5D9E520F"/>
    <w:multiLevelType w:val="multilevel"/>
    <w:tmpl w:val="10DAC736"/>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val="en-US"/>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5E774EF3"/>
    <w:multiLevelType w:val="multilevel"/>
    <w:tmpl w:val="306C0DB0"/>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val="en-US"/>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60DD3743"/>
    <w:multiLevelType w:val="multilevel"/>
    <w:tmpl w:val="6302BC64"/>
    <w:lvl w:ilvl="0">
      <w:start w:val="1"/>
      <w:numFmt w:val="hebrew1"/>
      <w:lvlText w:val="%1]"/>
      <w:lvlJc w:val="right"/>
      <w:pPr>
        <w:tabs>
          <w:tab w:val="num" w:pos="142"/>
        </w:tabs>
        <w:ind w:left="142" w:hanging="57"/>
      </w:pPr>
      <w:rPr>
        <w:rFonts w:cs="Times New Roman"/>
        <w:b/>
        <w:bCs w:val="0"/>
        <w:iCs w:val="0"/>
        <w:sz w:val="24"/>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63190C61"/>
    <w:multiLevelType w:val="multilevel"/>
    <w:tmpl w:val="3998F812"/>
    <w:lvl w:ilvl="0">
      <w:start w:val="1"/>
      <w:numFmt w:val="hebrew1"/>
      <w:lvlText w:val="%1]"/>
      <w:lvlJc w:val="right"/>
      <w:pPr>
        <w:tabs>
          <w:tab w:val="num" w:pos="142"/>
        </w:tabs>
        <w:ind w:left="142" w:hanging="57"/>
      </w:pPr>
      <w:rPr>
        <w:rFonts w:cs="Times New Roman"/>
        <w:b/>
        <w:bCs w:val="0"/>
        <w:iCs w:val="0"/>
        <w:sz w:val="24"/>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64456757"/>
    <w:multiLevelType w:val="multilevel"/>
    <w:tmpl w:val="86667650"/>
    <w:lvl w:ilvl="0">
      <w:start w:val="1"/>
      <w:numFmt w:val="hebrew1"/>
      <w:lvlText w:val="%1]"/>
      <w:lvlJc w:val="right"/>
      <w:pPr>
        <w:tabs>
          <w:tab w:val="num" w:pos="142"/>
        </w:tabs>
        <w:ind w:left="142" w:hanging="57"/>
      </w:pPr>
      <w:rPr>
        <w:rFonts w:cs="Times New Roman"/>
        <w:bCs/>
        <w:iCs w:val="0"/>
        <w:sz w:val="28"/>
        <w:szCs w:val="28"/>
        <w:lang w:val="en-US"/>
      </w:rPr>
    </w:lvl>
    <w:lvl w:ilvl="1">
      <w:start w:val="1"/>
      <w:numFmt w:val="hebrew1"/>
      <w:lvlText w:val="%2."/>
      <w:lvlJc w:val="right"/>
      <w:pPr>
        <w:tabs>
          <w:tab w:val="num" w:pos="227"/>
        </w:tabs>
        <w:ind w:left="227" w:hanging="57"/>
      </w:pPr>
      <w:rPr>
        <w:sz w:val="28"/>
        <w:szCs w:val="24"/>
        <w:lang w:val="en-US"/>
      </w:rPr>
    </w:lvl>
    <w:lvl w:ilvl="2">
      <w:start w:val="1"/>
      <w:numFmt w:val="decimal"/>
      <w:lvlText w:val="%3."/>
      <w:lvlJc w:val="right"/>
      <w:pPr>
        <w:tabs>
          <w:tab w:val="num" w:pos="397"/>
        </w:tabs>
        <w:ind w:left="397" w:hanging="57"/>
      </w:pPr>
      <w:rPr>
        <w:sz w:val="28"/>
        <w:szCs w:val="24"/>
        <w:lang w:val="en-US"/>
      </w:rPr>
    </w:lvl>
    <w:lvl w:ilvl="3">
      <w:start w:val="1"/>
      <w:numFmt w:val="hebrew1"/>
      <w:lvlText w:val="%4)"/>
      <w:lvlJc w:val="right"/>
      <w:pPr>
        <w:tabs>
          <w:tab w:val="num" w:pos="567"/>
        </w:tabs>
        <w:ind w:left="567" w:hanging="57"/>
      </w:pPr>
      <w:rPr>
        <w:b/>
        <w:sz w:val="28"/>
        <w:szCs w:val="24"/>
        <w:lang w:val="en-US" w:bidi="ar-SA"/>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6A93609A"/>
    <w:multiLevelType w:val="multilevel"/>
    <w:tmpl w:val="8B84E84E"/>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val="en-US"/>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6ADE1236"/>
    <w:multiLevelType w:val="multilevel"/>
    <w:tmpl w:val="A8541F6A"/>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sz w:val="28"/>
        <w:szCs w:val="24"/>
        <w:lang w:val="en-US" w:bidi="ar-SA"/>
      </w:rPr>
    </w:lvl>
    <w:lvl w:ilvl="2">
      <w:start w:val="1"/>
      <w:numFmt w:val="decimal"/>
      <w:lvlText w:val="%3."/>
      <w:lvlJc w:val="right"/>
      <w:pPr>
        <w:tabs>
          <w:tab w:val="num" w:pos="397"/>
        </w:tabs>
        <w:ind w:left="397" w:hanging="57"/>
      </w:pPr>
      <w:rPr>
        <w:sz w:val="28"/>
        <w:szCs w:val="24"/>
        <w:lang w:val="en-US" w:bidi="he-IL"/>
      </w:rPr>
    </w:lvl>
    <w:lvl w:ilvl="3">
      <w:start w:val="1"/>
      <w:numFmt w:val="hebrew1"/>
      <w:lvlText w:val="%4)"/>
      <w:lvlJc w:val="right"/>
      <w:pPr>
        <w:tabs>
          <w:tab w:val="num" w:pos="567"/>
        </w:tabs>
        <w:ind w:left="567" w:hanging="57"/>
      </w:pPr>
      <w:rPr>
        <w:sz w:val="24"/>
        <w:szCs w:val="24"/>
        <w:lang w:val="en-US" w:bidi="ar-SA"/>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6C653585"/>
    <w:multiLevelType w:val="multilevel"/>
    <w:tmpl w:val="EF7C28AA"/>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72C70607"/>
    <w:multiLevelType w:val="multilevel"/>
    <w:tmpl w:val="C90669E6"/>
    <w:lvl w:ilvl="0">
      <w:start w:val="1"/>
      <w:numFmt w:val="hebrew1"/>
      <w:lvlText w:val="%1]"/>
      <w:lvlJc w:val="right"/>
      <w:pPr>
        <w:tabs>
          <w:tab w:val="num" w:pos="142"/>
        </w:tabs>
        <w:ind w:left="142" w:hanging="57"/>
      </w:pPr>
      <w:rPr>
        <w:rFonts w:cs="Times New Roman"/>
        <w:b/>
        <w:bCs w:val="0"/>
        <w:iCs w:val="0"/>
        <w:sz w:val="24"/>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740A7AF3"/>
    <w:multiLevelType w:val="multilevel"/>
    <w:tmpl w:val="1B808492"/>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val="en-US"/>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76A56D23"/>
    <w:multiLevelType w:val="multilevel"/>
    <w:tmpl w:val="6152EDD6"/>
    <w:lvl w:ilvl="0">
      <w:start w:val="1"/>
      <w:numFmt w:val="hebrew1"/>
      <w:lvlText w:val="%1]"/>
      <w:lvlJc w:val="right"/>
      <w:pPr>
        <w:tabs>
          <w:tab w:val="num" w:pos="142"/>
        </w:tabs>
        <w:ind w:left="142" w:hanging="57"/>
      </w:pPr>
      <w:rPr>
        <w:rFonts w:cs="Times New Roman"/>
        <w:b/>
        <w:bCs w:val="0"/>
        <w:iCs w:val="0"/>
        <w:sz w:val="24"/>
        <w:szCs w:val="24"/>
      </w:rPr>
    </w:lvl>
    <w:lvl w:ilvl="1">
      <w:start w:val="1"/>
      <w:numFmt w:val="decimal"/>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77C500A5"/>
    <w:multiLevelType w:val="multilevel"/>
    <w:tmpl w:val="BB042A4C"/>
    <w:lvl w:ilvl="0">
      <w:start w:val="7"/>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b/>
        <w:bCs w:val="0"/>
        <w:sz w:val="24"/>
        <w:szCs w:val="24"/>
      </w:rPr>
    </w:lvl>
    <w:lvl w:ilvl="2">
      <w:start w:val="1"/>
      <w:numFmt w:val="decimal"/>
      <w:lvlText w:val="%3."/>
      <w:lvlJc w:val="right"/>
      <w:pPr>
        <w:tabs>
          <w:tab w:val="num" w:pos="397"/>
        </w:tabs>
        <w:ind w:left="397" w:hanging="57"/>
      </w:pPr>
      <w:rPr>
        <w:rFonts w:hint="default"/>
        <w:b/>
        <w:bCs w:val="0"/>
        <w:sz w:val="24"/>
        <w:szCs w:val="24"/>
      </w:rPr>
    </w:lvl>
    <w:lvl w:ilvl="3">
      <w:start w:val="1"/>
      <w:numFmt w:val="hebrew1"/>
      <w:lvlText w:val="%4)"/>
      <w:lvlJc w:val="right"/>
      <w:pPr>
        <w:tabs>
          <w:tab w:val="num" w:pos="567"/>
        </w:tabs>
        <w:ind w:left="567" w:hanging="57"/>
      </w:pPr>
      <w:rPr>
        <w:rFonts w:hint="default"/>
        <w:b/>
        <w:bCs w:val="0"/>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78010A93"/>
    <w:multiLevelType w:val="multilevel"/>
    <w:tmpl w:val="A880CC98"/>
    <w:lvl w:ilvl="0">
      <w:start w:val="1"/>
      <w:numFmt w:val="hebrew1"/>
      <w:lvlText w:val="%1]"/>
      <w:lvlJc w:val="right"/>
      <w:pPr>
        <w:tabs>
          <w:tab w:val="num" w:pos="176"/>
        </w:tabs>
        <w:ind w:left="176" w:hanging="56"/>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78594D05"/>
    <w:multiLevelType w:val="multilevel"/>
    <w:tmpl w:val="0BBEFB2E"/>
    <w:lvl w:ilvl="0">
      <w:start w:val="1"/>
      <w:numFmt w:val="hebrew1"/>
      <w:lvlText w:val="%1]"/>
      <w:lvlJc w:val="right"/>
      <w:pPr>
        <w:tabs>
          <w:tab w:val="num" w:pos="142"/>
        </w:tabs>
        <w:ind w:left="142" w:hanging="57"/>
      </w:pPr>
      <w:rPr>
        <w:rFonts w:cs="Times New Roman"/>
        <w:b w:val="0"/>
        <w:bCs w:val="0"/>
        <w:iCs w:val="0"/>
        <w:sz w:val="24"/>
        <w:szCs w:val="24"/>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6" w15:restartNumberingAfterBreak="0">
    <w:nsid w:val="79E63278"/>
    <w:multiLevelType w:val="multilevel"/>
    <w:tmpl w:val="BF2C90E8"/>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7A6548BB"/>
    <w:multiLevelType w:val="multilevel"/>
    <w:tmpl w:val="069CF9FA"/>
    <w:lvl w:ilvl="0">
      <w:start w:val="1"/>
      <w:numFmt w:val="hebrew1"/>
      <w:lvlText w:val="%1]"/>
      <w:lvlJc w:val="right"/>
      <w:pPr>
        <w:tabs>
          <w:tab w:val="num" w:pos="142"/>
        </w:tabs>
        <w:ind w:left="142" w:hanging="57"/>
      </w:pPr>
      <w:rPr>
        <w:rFonts w:cs="Times New Roman"/>
        <w:b/>
        <w:bCs w:val="0"/>
        <w:iCs w:val="0"/>
        <w:sz w:val="24"/>
        <w:szCs w:val="24"/>
        <w:lang w:val="en-US"/>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7C812C97"/>
    <w:multiLevelType w:val="multilevel"/>
    <w:tmpl w:val="D090C872"/>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7"/>
  </w:num>
  <w:num w:numId="2">
    <w:abstractNumId w:val="19"/>
  </w:num>
  <w:num w:numId="3">
    <w:abstractNumId w:val="68"/>
  </w:num>
  <w:num w:numId="4">
    <w:abstractNumId w:val="12"/>
  </w:num>
  <w:num w:numId="5">
    <w:abstractNumId w:val="42"/>
  </w:num>
  <w:num w:numId="6">
    <w:abstractNumId w:val="65"/>
  </w:num>
  <w:num w:numId="7">
    <w:abstractNumId w:val="45"/>
  </w:num>
  <w:num w:numId="8">
    <w:abstractNumId w:val="16"/>
  </w:num>
  <w:num w:numId="9">
    <w:abstractNumId w:val="15"/>
  </w:num>
  <w:num w:numId="10">
    <w:abstractNumId w:val="5"/>
  </w:num>
  <w:num w:numId="11">
    <w:abstractNumId w:val="11"/>
  </w:num>
  <w:num w:numId="12">
    <w:abstractNumId w:val="17"/>
  </w:num>
  <w:num w:numId="13">
    <w:abstractNumId w:val="26"/>
  </w:num>
  <w:num w:numId="14">
    <w:abstractNumId w:val="55"/>
  </w:num>
  <w:num w:numId="15">
    <w:abstractNumId w:val="21"/>
  </w:num>
  <w:num w:numId="16">
    <w:abstractNumId w:val="24"/>
  </w:num>
  <w:num w:numId="17">
    <w:abstractNumId w:val="40"/>
  </w:num>
  <w:num w:numId="18">
    <w:abstractNumId w:val="14"/>
  </w:num>
  <w:num w:numId="19">
    <w:abstractNumId w:val="46"/>
  </w:num>
  <w:num w:numId="20">
    <w:abstractNumId w:val="6"/>
  </w:num>
  <w:num w:numId="21">
    <w:abstractNumId w:val="7"/>
  </w:num>
  <w:num w:numId="22">
    <w:abstractNumId w:val="56"/>
  </w:num>
  <w:num w:numId="23">
    <w:abstractNumId w:val="31"/>
  </w:num>
  <w:num w:numId="24">
    <w:abstractNumId w:val="50"/>
  </w:num>
  <w:num w:numId="25">
    <w:abstractNumId w:val="38"/>
  </w:num>
  <w:num w:numId="26">
    <w:abstractNumId w:val="35"/>
  </w:num>
  <w:num w:numId="27">
    <w:abstractNumId w:val="28"/>
  </w:num>
  <w:num w:numId="28">
    <w:abstractNumId w:val="2"/>
  </w:num>
  <w:num w:numId="29">
    <w:abstractNumId w:val="62"/>
  </w:num>
  <w:num w:numId="30">
    <w:abstractNumId w:val="64"/>
  </w:num>
  <w:num w:numId="31">
    <w:abstractNumId w:val="25"/>
  </w:num>
  <w:num w:numId="32">
    <w:abstractNumId w:val="41"/>
  </w:num>
  <w:num w:numId="33">
    <w:abstractNumId w:val="29"/>
  </w:num>
  <w:num w:numId="34">
    <w:abstractNumId w:val="13"/>
  </w:num>
  <w:num w:numId="35">
    <w:abstractNumId w:val="10"/>
  </w:num>
  <w:num w:numId="36">
    <w:abstractNumId w:val="51"/>
  </w:num>
  <w:num w:numId="37">
    <w:abstractNumId w:val="3"/>
  </w:num>
  <w:num w:numId="38">
    <w:abstractNumId w:val="33"/>
  </w:num>
  <w:num w:numId="39">
    <w:abstractNumId w:val="58"/>
  </w:num>
  <w:num w:numId="40">
    <w:abstractNumId w:val="52"/>
  </w:num>
  <w:num w:numId="41">
    <w:abstractNumId w:val="39"/>
  </w:num>
  <w:num w:numId="42">
    <w:abstractNumId w:val="53"/>
  </w:num>
  <w:num w:numId="43">
    <w:abstractNumId w:val="43"/>
  </w:num>
  <w:num w:numId="44">
    <w:abstractNumId w:val="54"/>
  </w:num>
  <w:num w:numId="45">
    <w:abstractNumId w:val="66"/>
  </w:num>
  <w:num w:numId="46">
    <w:abstractNumId w:val="60"/>
  </w:num>
  <w:num w:numId="47">
    <w:abstractNumId w:val="4"/>
  </w:num>
  <w:num w:numId="48">
    <w:abstractNumId w:val="23"/>
  </w:num>
  <w:num w:numId="49">
    <w:abstractNumId w:val="1"/>
  </w:num>
  <w:num w:numId="50">
    <w:abstractNumId w:val="8"/>
  </w:num>
  <w:num w:numId="51">
    <w:abstractNumId w:val="67"/>
  </w:num>
  <w:num w:numId="52">
    <w:abstractNumId w:val="30"/>
  </w:num>
  <w:num w:numId="53">
    <w:abstractNumId w:val="57"/>
  </w:num>
  <w:num w:numId="54">
    <w:abstractNumId w:val="49"/>
  </w:num>
  <w:num w:numId="55">
    <w:abstractNumId w:val="44"/>
  </w:num>
  <w:num w:numId="56">
    <w:abstractNumId w:val="34"/>
  </w:num>
  <w:num w:numId="57">
    <w:abstractNumId w:val="22"/>
  </w:num>
  <w:num w:numId="58">
    <w:abstractNumId w:val="20"/>
  </w:num>
  <w:num w:numId="59">
    <w:abstractNumId w:val="18"/>
  </w:num>
  <w:num w:numId="60">
    <w:abstractNumId w:val="32"/>
  </w:num>
  <w:num w:numId="6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
  </w:num>
  <w:num w:numId="63">
    <w:abstractNumId w:val="27"/>
  </w:num>
  <w:num w:numId="64">
    <w:abstractNumId w:val="61"/>
  </w:num>
  <w:num w:numId="65">
    <w:abstractNumId w:val="36"/>
  </w:num>
  <w:num w:numId="66">
    <w:abstractNumId w:val="59"/>
  </w:num>
  <w:num w:numId="67">
    <w:abstractNumId w:val="0"/>
  </w:num>
  <w:num w:numId="68">
    <w:abstractNumId w:val="37"/>
  </w:num>
  <w:num w:numId="69">
    <w:abstractNumId w:val="63"/>
  </w:num>
  <w:num w:numId="7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5B3"/>
    <w:rsid w:val="00002677"/>
    <w:rsid w:val="0000359D"/>
    <w:rsid w:val="0000537F"/>
    <w:rsid w:val="00005FF1"/>
    <w:rsid w:val="00006A0C"/>
    <w:rsid w:val="00007A18"/>
    <w:rsid w:val="00007BB9"/>
    <w:rsid w:val="00007F23"/>
    <w:rsid w:val="0001002C"/>
    <w:rsid w:val="000107DF"/>
    <w:rsid w:val="000125E8"/>
    <w:rsid w:val="00017DE5"/>
    <w:rsid w:val="000211E1"/>
    <w:rsid w:val="00025F1C"/>
    <w:rsid w:val="00026126"/>
    <w:rsid w:val="00026153"/>
    <w:rsid w:val="00027F9C"/>
    <w:rsid w:val="00030264"/>
    <w:rsid w:val="00030D34"/>
    <w:rsid w:val="00032245"/>
    <w:rsid w:val="000346B3"/>
    <w:rsid w:val="00036963"/>
    <w:rsid w:val="00043044"/>
    <w:rsid w:val="00043641"/>
    <w:rsid w:val="00043B06"/>
    <w:rsid w:val="000470F4"/>
    <w:rsid w:val="000474C7"/>
    <w:rsid w:val="00050639"/>
    <w:rsid w:val="000537CA"/>
    <w:rsid w:val="000539C0"/>
    <w:rsid w:val="0005730E"/>
    <w:rsid w:val="0006075E"/>
    <w:rsid w:val="00061354"/>
    <w:rsid w:val="0006426E"/>
    <w:rsid w:val="00064785"/>
    <w:rsid w:val="00066D9E"/>
    <w:rsid w:val="00067205"/>
    <w:rsid w:val="00067B3F"/>
    <w:rsid w:val="00070C32"/>
    <w:rsid w:val="00071545"/>
    <w:rsid w:val="00071AF8"/>
    <w:rsid w:val="00072C7E"/>
    <w:rsid w:val="00075F4F"/>
    <w:rsid w:val="0007741A"/>
    <w:rsid w:val="00077747"/>
    <w:rsid w:val="000815D7"/>
    <w:rsid w:val="00081BFA"/>
    <w:rsid w:val="0008240E"/>
    <w:rsid w:val="00082B75"/>
    <w:rsid w:val="00082CDE"/>
    <w:rsid w:val="00085C09"/>
    <w:rsid w:val="00087F7F"/>
    <w:rsid w:val="00090725"/>
    <w:rsid w:val="000952F6"/>
    <w:rsid w:val="000976AF"/>
    <w:rsid w:val="0009790E"/>
    <w:rsid w:val="000A0109"/>
    <w:rsid w:val="000A0582"/>
    <w:rsid w:val="000A2039"/>
    <w:rsid w:val="000A5E38"/>
    <w:rsid w:val="000A61F6"/>
    <w:rsid w:val="000A76F6"/>
    <w:rsid w:val="000A7820"/>
    <w:rsid w:val="000B0621"/>
    <w:rsid w:val="000B0C94"/>
    <w:rsid w:val="000B2E48"/>
    <w:rsid w:val="000B35C1"/>
    <w:rsid w:val="000B7ADE"/>
    <w:rsid w:val="000B7DF8"/>
    <w:rsid w:val="000C02A8"/>
    <w:rsid w:val="000C069B"/>
    <w:rsid w:val="000C1E30"/>
    <w:rsid w:val="000C2783"/>
    <w:rsid w:val="000C3060"/>
    <w:rsid w:val="000C5685"/>
    <w:rsid w:val="000C6F33"/>
    <w:rsid w:val="000D10D4"/>
    <w:rsid w:val="000D2072"/>
    <w:rsid w:val="000D207B"/>
    <w:rsid w:val="000D2D6A"/>
    <w:rsid w:val="000D4269"/>
    <w:rsid w:val="000D5371"/>
    <w:rsid w:val="000D6E5F"/>
    <w:rsid w:val="000D73F6"/>
    <w:rsid w:val="000D74D3"/>
    <w:rsid w:val="000E0353"/>
    <w:rsid w:val="000E2C40"/>
    <w:rsid w:val="000E2DF9"/>
    <w:rsid w:val="000E3123"/>
    <w:rsid w:val="000E44E4"/>
    <w:rsid w:val="000E75B5"/>
    <w:rsid w:val="000E7A9C"/>
    <w:rsid w:val="000F0A37"/>
    <w:rsid w:val="000F0B0A"/>
    <w:rsid w:val="000F2142"/>
    <w:rsid w:val="000F282B"/>
    <w:rsid w:val="000F2A6C"/>
    <w:rsid w:val="000F51F6"/>
    <w:rsid w:val="000F739E"/>
    <w:rsid w:val="00100153"/>
    <w:rsid w:val="001028D9"/>
    <w:rsid w:val="00102DAB"/>
    <w:rsid w:val="00104C88"/>
    <w:rsid w:val="00105201"/>
    <w:rsid w:val="00105607"/>
    <w:rsid w:val="00105B58"/>
    <w:rsid w:val="00106A0A"/>
    <w:rsid w:val="00111A88"/>
    <w:rsid w:val="00111BCD"/>
    <w:rsid w:val="0011230D"/>
    <w:rsid w:val="00112D6C"/>
    <w:rsid w:val="00114DDD"/>
    <w:rsid w:val="00115593"/>
    <w:rsid w:val="00115C0F"/>
    <w:rsid w:val="001163AF"/>
    <w:rsid w:val="00116655"/>
    <w:rsid w:val="001166C6"/>
    <w:rsid w:val="001167A8"/>
    <w:rsid w:val="0011713F"/>
    <w:rsid w:val="00117476"/>
    <w:rsid w:val="00117CF7"/>
    <w:rsid w:val="00123025"/>
    <w:rsid w:val="0012647C"/>
    <w:rsid w:val="00130BA3"/>
    <w:rsid w:val="001312C5"/>
    <w:rsid w:val="00132A87"/>
    <w:rsid w:val="00135045"/>
    <w:rsid w:val="0013552A"/>
    <w:rsid w:val="00141799"/>
    <w:rsid w:val="00144642"/>
    <w:rsid w:val="00144C12"/>
    <w:rsid w:val="001450BB"/>
    <w:rsid w:val="001465C2"/>
    <w:rsid w:val="00146DF0"/>
    <w:rsid w:val="001478A8"/>
    <w:rsid w:val="00150334"/>
    <w:rsid w:val="00150792"/>
    <w:rsid w:val="0015134E"/>
    <w:rsid w:val="0015168B"/>
    <w:rsid w:val="00152151"/>
    <w:rsid w:val="001535ED"/>
    <w:rsid w:val="0015544A"/>
    <w:rsid w:val="0015577F"/>
    <w:rsid w:val="00162975"/>
    <w:rsid w:val="00163F3B"/>
    <w:rsid w:val="001657B3"/>
    <w:rsid w:val="00173998"/>
    <w:rsid w:val="00174028"/>
    <w:rsid w:val="00176017"/>
    <w:rsid w:val="001806B6"/>
    <w:rsid w:val="00180E83"/>
    <w:rsid w:val="001811DB"/>
    <w:rsid w:val="001820BA"/>
    <w:rsid w:val="00182F29"/>
    <w:rsid w:val="00184EB8"/>
    <w:rsid w:val="00190F22"/>
    <w:rsid w:val="00196496"/>
    <w:rsid w:val="0019790A"/>
    <w:rsid w:val="0019797F"/>
    <w:rsid w:val="001A033E"/>
    <w:rsid w:val="001A0515"/>
    <w:rsid w:val="001A2155"/>
    <w:rsid w:val="001A2746"/>
    <w:rsid w:val="001A40C9"/>
    <w:rsid w:val="001A4B85"/>
    <w:rsid w:val="001A5A76"/>
    <w:rsid w:val="001A6733"/>
    <w:rsid w:val="001A7D46"/>
    <w:rsid w:val="001B469C"/>
    <w:rsid w:val="001B5F17"/>
    <w:rsid w:val="001B71AB"/>
    <w:rsid w:val="001B79BD"/>
    <w:rsid w:val="001C0C7B"/>
    <w:rsid w:val="001C0CBF"/>
    <w:rsid w:val="001C0EF1"/>
    <w:rsid w:val="001C1F38"/>
    <w:rsid w:val="001C30DD"/>
    <w:rsid w:val="001C339B"/>
    <w:rsid w:val="001C43F6"/>
    <w:rsid w:val="001C4682"/>
    <w:rsid w:val="001C4F26"/>
    <w:rsid w:val="001D04A2"/>
    <w:rsid w:val="001D0524"/>
    <w:rsid w:val="001D10EC"/>
    <w:rsid w:val="001D1195"/>
    <w:rsid w:val="001D1FA5"/>
    <w:rsid w:val="001D246F"/>
    <w:rsid w:val="001D3873"/>
    <w:rsid w:val="001E0FC8"/>
    <w:rsid w:val="001E18BF"/>
    <w:rsid w:val="001E1C5A"/>
    <w:rsid w:val="001E2416"/>
    <w:rsid w:val="001E256D"/>
    <w:rsid w:val="001E3128"/>
    <w:rsid w:val="001E6DCB"/>
    <w:rsid w:val="001F057F"/>
    <w:rsid w:val="001F0B8D"/>
    <w:rsid w:val="001F1202"/>
    <w:rsid w:val="001F1E90"/>
    <w:rsid w:val="001F59EE"/>
    <w:rsid w:val="001F6767"/>
    <w:rsid w:val="001F683E"/>
    <w:rsid w:val="002002E3"/>
    <w:rsid w:val="00203007"/>
    <w:rsid w:val="00211382"/>
    <w:rsid w:val="00211A58"/>
    <w:rsid w:val="002125DD"/>
    <w:rsid w:val="002139B9"/>
    <w:rsid w:val="00214BF8"/>
    <w:rsid w:val="00214D62"/>
    <w:rsid w:val="00215FA7"/>
    <w:rsid w:val="00217938"/>
    <w:rsid w:val="00220C6E"/>
    <w:rsid w:val="00221788"/>
    <w:rsid w:val="0022573D"/>
    <w:rsid w:val="00225773"/>
    <w:rsid w:val="00227797"/>
    <w:rsid w:val="00227C51"/>
    <w:rsid w:val="00230200"/>
    <w:rsid w:val="0023033E"/>
    <w:rsid w:val="002308C2"/>
    <w:rsid w:val="00230A07"/>
    <w:rsid w:val="00232ED8"/>
    <w:rsid w:val="002338BF"/>
    <w:rsid w:val="00234327"/>
    <w:rsid w:val="00236E73"/>
    <w:rsid w:val="00236E8D"/>
    <w:rsid w:val="002370B0"/>
    <w:rsid w:val="002378A3"/>
    <w:rsid w:val="00240478"/>
    <w:rsid w:val="00240FCB"/>
    <w:rsid w:val="00241B89"/>
    <w:rsid w:val="002426B2"/>
    <w:rsid w:val="0024279B"/>
    <w:rsid w:val="0024298F"/>
    <w:rsid w:val="00242D5F"/>
    <w:rsid w:val="002430C1"/>
    <w:rsid w:val="00244687"/>
    <w:rsid w:val="0025047D"/>
    <w:rsid w:val="00250AEC"/>
    <w:rsid w:val="002512BE"/>
    <w:rsid w:val="002518ED"/>
    <w:rsid w:val="002522D0"/>
    <w:rsid w:val="00252B1B"/>
    <w:rsid w:val="00252C18"/>
    <w:rsid w:val="002557B9"/>
    <w:rsid w:val="00257AEB"/>
    <w:rsid w:val="0026188F"/>
    <w:rsid w:val="002618AA"/>
    <w:rsid w:val="002633D6"/>
    <w:rsid w:val="00265448"/>
    <w:rsid w:val="0026546B"/>
    <w:rsid w:val="002664BC"/>
    <w:rsid w:val="00267480"/>
    <w:rsid w:val="002711E2"/>
    <w:rsid w:val="002729E4"/>
    <w:rsid w:val="00274C34"/>
    <w:rsid w:val="00277295"/>
    <w:rsid w:val="00280444"/>
    <w:rsid w:val="00281190"/>
    <w:rsid w:val="00281831"/>
    <w:rsid w:val="00281963"/>
    <w:rsid w:val="00282D6B"/>
    <w:rsid w:val="00285333"/>
    <w:rsid w:val="0028574E"/>
    <w:rsid w:val="00286B61"/>
    <w:rsid w:val="00290AEE"/>
    <w:rsid w:val="0029312C"/>
    <w:rsid w:val="002936BF"/>
    <w:rsid w:val="002A0E0C"/>
    <w:rsid w:val="002A1C81"/>
    <w:rsid w:val="002A2C10"/>
    <w:rsid w:val="002A3694"/>
    <w:rsid w:val="002A381D"/>
    <w:rsid w:val="002A3C1B"/>
    <w:rsid w:val="002A47E3"/>
    <w:rsid w:val="002A5ACF"/>
    <w:rsid w:val="002A6053"/>
    <w:rsid w:val="002A6BD5"/>
    <w:rsid w:val="002A7A1F"/>
    <w:rsid w:val="002B068F"/>
    <w:rsid w:val="002B48A9"/>
    <w:rsid w:val="002B5AC9"/>
    <w:rsid w:val="002B6334"/>
    <w:rsid w:val="002B6EEC"/>
    <w:rsid w:val="002B76F9"/>
    <w:rsid w:val="002C0E52"/>
    <w:rsid w:val="002C1D5F"/>
    <w:rsid w:val="002C2B99"/>
    <w:rsid w:val="002C33B6"/>
    <w:rsid w:val="002C474B"/>
    <w:rsid w:val="002C4ECD"/>
    <w:rsid w:val="002C537D"/>
    <w:rsid w:val="002C6039"/>
    <w:rsid w:val="002C6135"/>
    <w:rsid w:val="002C67AE"/>
    <w:rsid w:val="002C76CA"/>
    <w:rsid w:val="002D060F"/>
    <w:rsid w:val="002D12E2"/>
    <w:rsid w:val="002D32E4"/>
    <w:rsid w:val="002D7984"/>
    <w:rsid w:val="002E709F"/>
    <w:rsid w:val="002F0BEB"/>
    <w:rsid w:val="002F2021"/>
    <w:rsid w:val="002F49FC"/>
    <w:rsid w:val="002F787B"/>
    <w:rsid w:val="003029A8"/>
    <w:rsid w:val="0030333D"/>
    <w:rsid w:val="00303ED7"/>
    <w:rsid w:val="00306365"/>
    <w:rsid w:val="00307BB9"/>
    <w:rsid w:val="003110CF"/>
    <w:rsid w:val="003114C4"/>
    <w:rsid w:val="003119BF"/>
    <w:rsid w:val="00314A08"/>
    <w:rsid w:val="00320AE4"/>
    <w:rsid w:val="0032233B"/>
    <w:rsid w:val="003224AF"/>
    <w:rsid w:val="00322AB8"/>
    <w:rsid w:val="00323459"/>
    <w:rsid w:val="00324669"/>
    <w:rsid w:val="00325B16"/>
    <w:rsid w:val="00331243"/>
    <w:rsid w:val="00331377"/>
    <w:rsid w:val="00331572"/>
    <w:rsid w:val="00332C49"/>
    <w:rsid w:val="0033303E"/>
    <w:rsid w:val="00333BAE"/>
    <w:rsid w:val="003340AE"/>
    <w:rsid w:val="003355A7"/>
    <w:rsid w:val="0033656A"/>
    <w:rsid w:val="00342BFC"/>
    <w:rsid w:val="00344EC1"/>
    <w:rsid w:val="00350446"/>
    <w:rsid w:val="00350B4C"/>
    <w:rsid w:val="00354A34"/>
    <w:rsid w:val="00355EEF"/>
    <w:rsid w:val="00356547"/>
    <w:rsid w:val="003577C7"/>
    <w:rsid w:val="003604AF"/>
    <w:rsid w:val="003638BB"/>
    <w:rsid w:val="00363AD6"/>
    <w:rsid w:val="00363D44"/>
    <w:rsid w:val="0036460B"/>
    <w:rsid w:val="00364CF5"/>
    <w:rsid w:val="003666A7"/>
    <w:rsid w:val="003673AA"/>
    <w:rsid w:val="00370C0B"/>
    <w:rsid w:val="00371811"/>
    <w:rsid w:val="00371B45"/>
    <w:rsid w:val="00374618"/>
    <w:rsid w:val="003752C8"/>
    <w:rsid w:val="00376457"/>
    <w:rsid w:val="0037665F"/>
    <w:rsid w:val="00376764"/>
    <w:rsid w:val="00382DD8"/>
    <w:rsid w:val="003830C3"/>
    <w:rsid w:val="003839F2"/>
    <w:rsid w:val="003840B1"/>
    <w:rsid w:val="00384CC1"/>
    <w:rsid w:val="00390377"/>
    <w:rsid w:val="00394B0B"/>
    <w:rsid w:val="00394D77"/>
    <w:rsid w:val="0039542B"/>
    <w:rsid w:val="00395762"/>
    <w:rsid w:val="00396BE6"/>
    <w:rsid w:val="00396C80"/>
    <w:rsid w:val="00397C2D"/>
    <w:rsid w:val="003A08A1"/>
    <w:rsid w:val="003A1A79"/>
    <w:rsid w:val="003A322C"/>
    <w:rsid w:val="003A596E"/>
    <w:rsid w:val="003A5ADA"/>
    <w:rsid w:val="003A5E61"/>
    <w:rsid w:val="003A7FA5"/>
    <w:rsid w:val="003B2240"/>
    <w:rsid w:val="003B32D7"/>
    <w:rsid w:val="003B334C"/>
    <w:rsid w:val="003B3B71"/>
    <w:rsid w:val="003B5E86"/>
    <w:rsid w:val="003B62FA"/>
    <w:rsid w:val="003B7ADE"/>
    <w:rsid w:val="003C2984"/>
    <w:rsid w:val="003C3538"/>
    <w:rsid w:val="003C523C"/>
    <w:rsid w:val="003C7AA8"/>
    <w:rsid w:val="003D0352"/>
    <w:rsid w:val="003D1892"/>
    <w:rsid w:val="003D1A7C"/>
    <w:rsid w:val="003D1CC3"/>
    <w:rsid w:val="003D27C3"/>
    <w:rsid w:val="003D308C"/>
    <w:rsid w:val="003D4C11"/>
    <w:rsid w:val="003D5F97"/>
    <w:rsid w:val="003D783E"/>
    <w:rsid w:val="003E15CC"/>
    <w:rsid w:val="003E15E3"/>
    <w:rsid w:val="003E1E6B"/>
    <w:rsid w:val="003E3AB6"/>
    <w:rsid w:val="003E4563"/>
    <w:rsid w:val="003E47B3"/>
    <w:rsid w:val="003E526D"/>
    <w:rsid w:val="003E6B26"/>
    <w:rsid w:val="003F0B22"/>
    <w:rsid w:val="003F0E47"/>
    <w:rsid w:val="003F103C"/>
    <w:rsid w:val="003F1404"/>
    <w:rsid w:val="003F45E1"/>
    <w:rsid w:val="003F6EEC"/>
    <w:rsid w:val="003F77D6"/>
    <w:rsid w:val="00400FA0"/>
    <w:rsid w:val="004013EB"/>
    <w:rsid w:val="0040281A"/>
    <w:rsid w:val="00404C6D"/>
    <w:rsid w:val="00405A5E"/>
    <w:rsid w:val="004119E1"/>
    <w:rsid w:val="00413BC6"/>
    <w:rsid w:val="0041420D"/>
    <w:rsid w:val="004170CD"/>
    <w:rsid w:val="00417267"/>
    <w:rsid w:val="00421D96"/>
    <w:rsid w:val="004235A7"/>
    <w:rsid w:val="004239A8"/>
    <w:rsid w:val="00425436"/>
    <w:rsid w:val="00426571"/>
    <w:rsid w:val="00427319"/>
    <w:rsid w:val="00433BD9"/>
    <w:rsid w:val="00434A3D"/>
    <w:rsid w:val="00435637"/>
    <w:rsid w:val="004361F4"/>
    <w:rsid w:val="00440844"/>
    <w:rsid w:val="004412F8"/>
    <w:rsid w:val="0044380E"/>
    <w:rsid w:val="00443859"/>
    <w:rsid w:val="004465F8"/>
    <w:rsid w:val="00447220"/>
    <w:rsid w:val="00447CB0"/>
    <w:rsid w:val="0046015A"/>
    <w:rsid w:val="004602C9"/>
    <w:rsid w:val="00461657"/>
    <w:rsid w:val="00466281"/>
    <w:rsid w:val="0046744B"/>
    <w:rsid w:val="00467F4B"/>
    <w:rsid w:val="00471C83"/>
    <w:rsid w:val="0047247A"/>
    <w:rsid w:val="00472DBF"/>
    <w:rsid w:val="00473F2D"/>
    <w:rsid w:val="00474A87"/>
    <w:rsid w:val="00475903"/>
    <w:rsid w:val="0048138C"/>
    <w:rsid w:val="0048164C"/>
    <w:rsid w:val="004821BD"/>
    <w:rsid w:val="00485021"/>
    <w:rsid w:val="00486B2B"/>
    <w:rsid w:val="0048752D"/>
    <w:rsid w:val="0049049A"/>
    <w:rsid w:val="0049387C"/>
    <w:rsid w:val="00494334"/>
    <w:rsid w:val="0049496C"/>
    <w:rsid w:val="00494B1A"/>
    <w:rsid w:val="00494BC9"/>
    <w:rsid w:val="0049698D"/>
    <w:rsid w:val="00496F10"/>
    <w:rsid w:val="004A0C45"/>
    <w:rsid w:val="004A2702"/>
    <w:rsid w:val="004A645D"/>
    <w:rsid w:val="004A73EC"/>
    <w:rsid w:val="004A7814"/>
    <w:rsid w:val="004B08EA"/>
    <w:rsid w:val="004B1FBA"/>
    <w:rsid w:val="004B3C58"/>
    <w:rsid w:val="004B6DC6"/>
    <w:rsid w:val="004B7188"/>
    <w:rsid w:val="004B7411"/>
    <w:rsid w:val="004B7C78"/>
    <w:rsid w:val="004C2069"/>
    <w:rsid w:val="004C379A"/>
    <w:rsid w:val="004C5989"/>
    <w:rsid w:val="004C5ABF"/>
    <w:rsid w:val="004C6761"/>
    <w:rsid w:val="004C70E3"/>
    <w:rsid w:val="004C7F8C"/>
    <w:rsid w:val="004D2E76"/>
    <w:rsid w:val="004D31F9"/>
    <w:rsid w:val="004D41FD"/>
    <w:rsid w:val="004D4967"/>
    <w:rsid w:val="004D4F7A"/>
    <w:rsid w:val="004D6C81"/>
    <w:rsid w:val="004E24DA"/>
    <w:rsid w:val="004E288E"/>
    <w:rsid w:val="004E315A"/>
    <w:rsid w:val="004E3186"/>
    <w:rsid w:val="004E4ADB"/>
    <w:rsid w:val="004E5A2D"/>
    <w:rsid w:val="004E6DD5"/>
    <w:rsid w:val="004E706A"/>
    <w:rsid w:val="004E778C"/>
    <w:rsid w:val="004F2B31"/>
    <w:rsid w:val="004F3D34"/>
    <w:rsid w:val="004F4F78"/>
    <w:rsid w:val="00501D85"/>
    <w:rsid w:val="00503850"/>
    <w:rsid w:val="005038EE"/>
    <w:rsid w:val="00503A56"/>
    <w:rsid w:val="00510547"/>
    <w:rsid w:val="00511867"/>
    <w:rsid w:val="00511F24"/>
    <w:rsid w:val="005121F4"/>
    <w:rsid w:val="005141B4"/>
    <w:rsid w:val="0051551B"/>
    <w:rsid w:val="005155A6"/>
    <w:rsid w:val="0051607F"/>
    <w:rsid w:val="00520334"/>
    <w:rsid w:val="005207DC"/>
    <w:rsid w:val="00521539"/>
    <w:rsid w:val="00522069"/>
    <w:rsid w:val="0052229F"/>
    <w:rsid w:val="00522825"/>
    <w:rsid w:val="00523157"/>
    <w:rsid w:val="00523617"/>
    <w:rsid w:val="00523744"/>
    <w:rsid w:val="00524594"/>
    <w:rsid w:val="00527C56"/>
    <w:rsid w:val="00530877"/>
    <w:rsid w:val="00530F5D"/>
    <w:rsid w:val="00531EEE"/>
    <w:rsid w:val="00532C4B"/>
    <w:rsid w:val="00532E25"/>
    <w:rsid w:val="00532E33"/>
    <w:rsid w:val="00533486"/>
    <w:rsid w:val="005339F6"/>
    <w:rsid w:val="00534716"/>
    <w:rsid w:val="00534A90"/>
    <w:rsid w:val="005366F0"/>
    <w:rsid w:val="00536ACB"/>
    <w:rsid w:val="0054083F"/>
    <w:rsid w:val="00541D92"/>
    <w:rsid w:val="005424B5"/>
    <w:rsid w:val="005450BE"/>
    <w:rsid w:val="005503A1"/>
    <w:rsid w:val="00550770"/>
    <w:rsid w:val="00552019"/>
    <w:rsid w:val="005520E8"/>
    <w:rsid w:val="005532ED"/>
    <w:rsid w:val="005554FA"/>
    <w:rsid w:val="00562459"/>
    <w:rsid w:val="00564BBD"/>
    <w:rsid w:val="00566639"/>
    <w:rsid w:val="00570EDA"/>
    <w:rsid w:val="00571CB2"/>
    <w:rsid w:val="00572F57"/>
    <w:rsid w:val="00574AF0"/>
    <w:rsid w:val="005750FB"/>
    <w:rsid w:val="005763EC"/>
    <w:rsid w:val="0057787D"/>
    <w:rsid w:val="00577AF5"/>
    <w:rsid w:val="0058219F"/>
    <w:rsid w:val="00582CB8"/>
    <w:rsid w:val="005835A7"/>
    <w:rsid w:val="00591FC7"/>
    <w:rsid w:val="005939AB"/>
    <w:rsid w:val="005953AD"/>
    <w:rsid w:val="0059648C"/>
    <w:rsid w:val="005967F5"/>
    <w:rsid w:val="0059751A"/>
    <w:rsid w:val="005A5D65"/>
    <w:rsid w:val="005A5DA3"/>
    <w:rsid w:val="005A6246"/>
    <w:rsid w:val="005A6ACF"/>
    <w:rsid w:val="005B1A0B"/>
    <w:rsid w:val="005B2593"/>
    <w:rsid w:val="005B3294"/>
    <w:rsid w:val="005B78A0"/>
    <w:rsid w:val="005B7ED9"/>
    <w:rsid w:val="005C0AA4"/>
    <w:rsid w:val="005C3233"/>
    <w:rsid w:val="005C5852"/>
    <w:rsid w:val="005C73D4"/>
    <w:rsid w:val="005C7B52"/>
    <w:rsid w:val="005D24E0"/>
    <w:rsid w:val="005D286D"/>
    <w:rsid w:val="005D30DF"/>
    <w:rsid w:val="005D3E35"/>
    <w:rsid w:val="005D43A2"/>
    <w:rsid w:val="005D4B37"/>
    <w:rsid w:val="005D6AE1"/>
    <w:rsid w:val="005D6FDB"/>
    <w:rsid w:val="005D7E43"/>
    <w:rsid w:val="005E1487"/>
    <w:rsid w:val="005E616E"/>
    <w:rsid w:val="005E7938"/>
    <w:rsid w:val="005E7A9D"/>
    <w:rsid w:val="005F04C0"/>
    <w:rsid w:val="005F2C3F"/>
    <w:rsid w:val="005F3EB8"/>
    <w:rsid w:val="005F4B64"/>
    <w:rsid w:val="005F5B04"/>
    <w:rsid w:val="005F5CBD"/>
    <w:rsid w:val="00600A5F"/>
    <w:rsid w:val="00602F4E"/>
    <w:rsid w:val="00613AE5"/>
    <w:rsid w:val="0061471B"/>
    <w:rsid w:val="006169C6"/>
    <w:rsid w:val="00617E7D"/>
    <w:rsid w:val="00621941"/>
    <w:rsid w:val="0062320E"/>
    <w:rsid w:val="00624897"/>
    <w:rsid w:val="00625D2E"/>
    <w:rsid w:val="00625EFC"/>
    <w:rsid w:val="00626620"/>
    <w:rsid w:val="00626AC9"/>
    <w:rsid w:val="00627E68"/>
    <w:rsid w:val="0063019B"/>
    <w:rsid w:val="00630448"/>
    <w:rsid w:val="00631032"/>
    <w:rsid w:val="00631F3D"/>
    <w:rsid w:val="00632975"/>
    <w:rsid w:val="00632D81"/>
    <w:rsid w:val="006335E3"/>
    <w:rsid w:val="00634CCC"/>
    <w:rsid w:val="00635208"/>
    <w:rsid w:val="006362C1"/>
    <w:rsid w:val="006375E9"/>
    <w:rsid w:val="00640D98"/>
    <w:rsid w:val="006416E0"/>
    <w:rsid w:val="00641B87"/>
    <w:rsid w:val="00642ECD"/>
    <w:rsid w:val="00643E25"/>
    <w:rsid w:val="00645449"/>
    <w:rsid w:val="006462B8"/>
    <w:rsid w:val="006475D0"/>
    <w:rsid w:val="006500F3"/>
    <w:rsid w:val="00655320"/>
    <w:rsid w:val="00655794"/>
    <w:rsid w:val="00656E13"/>
    <w:rsid w:val="00660426"/>
    <w:rsid w:val="00661007"/>
    <w:rsid w:val="006617C0"/>
    <w:rsid w:val="0067119B"/>
    <w:rsid w:val="006721EC"/>
    <w:rsid w:val="006741EB"/>
    <w:rsid w:val="006744ED"/>
    <w:rsid w:val="00674D46"/>
    <w:rsid w:val="00675345"/>
    <w:rsid w:val="00675395"/>
    <w:rsid w:val="00675DC5"/>
    <w:rsid w:val="00676B20"/>
    <w:rsid w:val="0067711C"/>
    <w:rsid w:val="00677957"/>
    <w:rsid w:val="00682E72"/>
    <w:rsid w:val="0068425E"/>
    <w:rsid w:val="00685A6F"/>
    <w:rsid w:val="00686CB9"/>
    <w:rsid w:val="00694337"/>
    <w:rsid w:val="0069612F"/>
    <w:rsid w:val="00696818"/>
    <w:rsid w:val="006A0BD4"/>
    <w:rsid w:val="006A1006"/>
    <w:rsid w:val="006A33FC"/>
    <w:rsid w:val="006A46F4"/>
    <w:rsid w:val="006A539F"/>
    <w:rsid w:val="006A6E0B"/>
    <w:rsid w:val="006A795B"/>
    <w:rsid w:val="006A7F40"/>
    <w:rsid w:val="006B0A83"/>
    <w:rsid w:val="006B0CA2"/>
    <w:rsid w:val="006B1559"/>
    <w:rsid w:val="006B1DDF"/>
    <w:rsid w:val="006B3CB3"/>
    <w:rsid w:val="006B5BB5"/>
    <w:rsid w:val="006B6464"/>
    <w:rsid w:val="006C175D"/>
    <w:rsid w:val="006C5DD2"/>
    <w:rsid w:val="006C607E"/>
    <w:rsid w:val="006C7438"/>
    <w:rsid w:val="006C74EF"/>
    <w:rsid w:val="006C7E6F"/>
    <w:rsid w:val="006D09A0"/>
    <w:rsid w:val="006D0EA7"/>
    <w:rsid w:val="006D3015"/>
    <w:rsid w:val="006D4615"/>
    <w:rsid w:val="006D69FD"/>
    <w:rsid w:val="006D74B4"/>
    <w:rsid w:val="006D752C"/>
    <w:rsid w:val="006E0391"/>
    <w:rsid w:val="006E0549"/>
    <w:rsid w:val="006E17AE"/>
    <w:rsid w:val="006E4534"/>
    <w:rsid w:val="006E4646"/>
    <w:rsid w:val="006E6496"/>
    <w:rsid w:val="006E68E7"/>
    <w:rsid w:val="006F0353"/>
    <w:rsid w:val="006F2556"/>
    <w:rsid w:val="006F396B"/>
    <w:rsid w:val="006F4C36"/>
    <w:rsid w:val="006F5144"/>
    <w:rsid w:val="006F63A5"/>
    <w:rsid w:val="006F63EC"/>
    <w:rsid w:val="006F7074"/>
    <w:rsid w:val="006F7170"/>
    <w:rsid w:val="007013EC"/>
    <w:rsid w:val="00702058"/>
    <w:rsid w:val="00702440"/>
    <w:rsid w:val="00703A1F"/>
    <w:rsid w:val="00713227"/>
    <w:rsid w:val="007136CF"/>
    <w:rsid w:val="00713804"/>
    <w:rsid w:val="00716FF0"/>
    <w:rsid w:val="00720D33"/>
    <w:rsid w:val="007213E7"/>
    <w:rsid w:val="00722CB3"/>
    <w:rsid w:val="007239B6"/>
    <w:rsid w:val="00724399"/>
    <w:rsid w:val="0072519F"/>
    <w:rsid w:val="007251A8"/>
    <w:rsid w:val="00726499"/>
    <w:rsid w:val="00726C2D"/>
    <w:rsid w:val="00730C65"/>
    <w:rsid w:val="00733F21"/>
    <w:rsid w:val="00734D8C"/>
    <w:rsid w:val="00735E1F"/>
    <w:rsid w:val="00740B38"/>
    <w:rsid w:val="00741501"/>
    <w:rsid w:val="00741773"/>
    <w:rsid w:val="00742B3E"/>
    <w:rsid w:val="00746244"/>
    <w:rsid w:val="007466EC"/>
    <w:rsid w:val="007468CC"/>
    <w:rsid w:val="00750FB6"/>
    <w:rsid w:val="00754774"/>
    <w:rsid w:val="00755D2B"/>
    <w:rsid w:val="00755E7D"/>
    <w:rsid w:val="00761965"/>
    <w:rsid w:val="00761F99"/>
    <w:rsid w:val="00763DED"/>
    <w:rsid w:val="007665BD"/>
    <w:rsid w:val="007673B9"/>
    <w:rsid w:val="0076794C"/>
    <w:rsid w:val="00770B71"/>
    <w:rsid w:val="00772163"/>
    <w:rsid w:val="007721D4"/>
    <w:rsid w:val="00772FA5"/>
    <w:rsid w:val="00773AB4"/>
    <w:rsid w:val="00774CAE"/>
    <w:rsid w:val="0077601D"/>
    <w:rsid w:val="0077723E"/>
    <w:rsid w:val="00780D48"/>
    <w:rsid w:val="007821A9"/>
    <w:rsid w:val="007837C2"/>
    <w:rsid w:val="007840A6"/>
    <w:rsid w:val="007849F2"/>
    <w:rsid w:val="00784C1B"/>
    <w:rsid w:val="007854F9"/>
    <w:rsid w:val="00785678"/>
    <w:rsid w:val="00793B9A"/>
    <w:rsid w:val="007945D9"/>
    <w:rsid w:val="00797535"/>
    <w:rsid w:val="007A0139"/>
    <w:rsid w:val="007A4933"/>
    <w:rsid w:val="007A7449"/>
    <w:rsid w:val="007B0EC7"/>
    <w:rsid w:val="007B1034"/>
    <w:rsid w:val="007B36C8"/>
    <w:rsid w:val="007B41EC"/>
    <w:rsid w:val="007B5E1B"/>
    <w:rsid w:val="007C099A"/>
    <w:rsid w:val="007C0AF4"/>
    <w:rsid w:val="007C1395"/>
    <w:rsid w:val="007C13FD"/>
    <w:rsid w:val="007C1418"/>
    <w:rsid w:val="007C2213"/>
    <w:rsid w:val="007C2F8E"/>
    <w:rsid w:val="007C3828"/>
    <w:rsid w:val="007C4E13"/>
    <w:rsid w:val="007C6022"/>
    <w:rsid w:val="007C69A0"/>
    <w:rsid w:val="007D1633"/>
    <w:rsid w:val="007D348D"/>
    <w:rsid w:val="007D435B"/>
    <w:rsid w:val="007D4DDE"/>
    <w:rsid w:val="007D4FF6"/>
    <w:rsid w:val="007D62C9"/>
    <w:rsid w:val="007D64CC"/>
    <w:rsid w:val="007D65C4"/>
    <w:rsid w:val="007D7DA7"/>
    <w:rsid w:val="007E1C02"/>
    <w:rsid w:val="007E584B"/>
    <w:rsid w:val="007F0D49"/>
    <w:rsid w:val="007F55D0"/>
    <w:rsid w:val="007F5A35"/>
    <w:rsid w:val="007F62DC"/>
    <w:rsid w:val="007F65C0"/>
    <w:rsid w:val="007F66E5"/>
    <w:rsid w:val="007F7326"/>
    <w:rsid w:val="007F736B"/>
    <w:rsid w:val="007F7AAA"/>
    <w:rsid w:val="00800AA5"/>
    <w:rsid w:val="00800C44"/>
    <w:rsid w:val="00802D4D"/>
    <w:rsid w:val="0080300A"/>
    <w:rsid w:val="00804C10"/>
    <w:rsid w:val="008050B4"/>
    <w:rsid w:val="00806196"/>
    <w:rsid w:val="008074E2"/>
    <w:rsid w:val="00810E57"/>
    <w:rsid w:val="0081391F"/>
    <w:rsid w:val="0081521B"/>
    <w:rsid w:val="0081553D"/>
    <w:rsid w:val="00815577"/>
    <w:rsid w:val="008155B5"/>
    <w:rsid w:val="008156DE"/>
    <w:rsid w:val="00816A29"/>
    <w:rsid w:val="00817AC0"/>
    <w:rsid w:val="00817BA3"/>
    <w:rsid w:val="008239B3"/>
    <w:rsid w:val="00823CA2"/>
    <w:rsid w:val="00824254"/>
    <w:rsid w:val="00825729"/>
    <w:rsid w:val="008263DC"/>
    <w:rsid w:val="00826E6D"/>
    <w:rsid w:val="0082720D"/>
    <w:rsid w:val="0083371D"/>
    <w:rsid w:val="00833EF6"/>
    <w:rsid w:val="00836B34"/>
    <w:rsid w:val="00837AC0"/>
    <w:rsid w:val="00841DCD"/>
    <w:rsid w:val="008448C7"/>
    <w:rsid w:val="008451F4"/>
    <w:rsid w:val="00845573"/>
    <w:rsid w:val="00846C12"/>
    <w:rsid w:val="00847065"/>
    <w:rsid w:val="00851247"/>
    <w:rsid w:val="00851388"/>
    <w:rsid w:val="008513E5"/>
    <w:rsid w:val="00851815"/>
    <w:rsid w:val="008552FF"/>
    <w:rsid w:val="00864116"/>
    <w:rsid w:val="00864AED"/>
    <w:rsid w:val="00865765"/>
    <w:rsid w:val="008658EB"/>
    <w:rsid w:val="00870033"/>
    <w:rsid w:val="00870CEA"/>
    <w:rsid w:val="00871332"/>
    <w:rsid w:val="00873E31"/>
    <w:rsid w:val="00874F12"/>
    <w:rsid w:val="008754D0"/>
    <w:rsid w:val="00876AB3"/>
    <w:rsid w:val="00877237"/>
    <w:rsid w:val="00877289"/>
    <w:rsid w:val="00880329"/>
    <w:rsid w:val="0088051D"/>
    <w:rsid w:val="00881C9C"/>
    <w:rsid w:val="0088274C"/>
    <w:rsid w:val="00886096"/>
    <w:rsid w:val="008873EC"/>
    <w:rsid w:val="008904F6"/>
    <w:rsid w:val="0089074C"/>
    <w:rsid w:val="00891615"/>
    <w:rsid w:val="008917FE"/>
    <w:rsid w:val="00891A0E"/>
    <w:rsid w:val="00891EEC"/>
    <w:rsid w:val="0089264C"/>
    <w:rsid w:val="00892E59"/>
    <w:rsid w:val="0089494D"/>
    <w:rsid w:val="00895075"/>
    <w:rsid w:val="00896227"/>
    <w:rsid w:val="00897421"/>
    <w:rsid w:val="008A350C"/>
    <w:rsid w:val="008A370A"/>
    <w:rsid w:val="008A6A85"/>
    <w:rsid w:val="008B0784"/>
    <w:rsid w:val="008B0CF5"/>
    <w:rsid w:val="008B10ED"/>
    <w:rsid w:val="008B29F3"/>
    <w:rsid w:val="008B43E4"/>
    <w:rsid w:val="008B4DA1"/>
    <w:rsid w:val="008B53F1"/>
    <w:rsid w:val="008B54E3"/>
    <w:rsid w:val="008B5C09"/>
    <w:rsid w:val="008B5F53"/>
    <w:rsid w:val="008B62E9"/>
    <w:rsid w:val="008B68E9"/>
    <w:rsid w:val="008C1187"/>
    <w:rsid w:val="008C2101"/>
    <w:rsid w:val="008C371B"/>
    <w:rsid w:val="008C3F34"/>
    <w:rsid w:val="008C45D9"/>
    <w:rsid w:val="008C61A3"/>
    <w:rsid w:val="008C6B77"/>
    <w:rsid w:val="008C6CF4"/>
    <w:rsid w:val="008C6ED3"/>
    <w:rsid w:val="008C7680"/>
    <w:rsid w:val="008C7864"/>
    <w:rsid w:val="008D1718"/>
    <w:rsid w:val="008D4DBF"/>
    <w:rsid w:val="008D5385"/>
    <w:rsid w:val="008D5E54"/>
    <w:rsid w:val="008D6F3F"/>
    <w:rsid w:val="008D7FF7"/>
    <w:rsid w:val="008E1D91"/>
    <w:rsid w:val="008F0FB6"/>
    <w:rsid w:val="008F1660"/>
    <w:rsid w:val="008F2D76"/>
    <w:rsid w:val="008F3065"/>
    <w:rsid w:val="008F5674"/>
    <w:rsid w:val="008F72CC"/>
    <w:rsid w:val="00900DB7"/>
    <w:rsid w:val="00901635"/>
    <w:rsid w:val="0090229A"/>
    <w:rsid w:val="00902345"/>
    <w:rsid w:val="00905AFE"/>
    <w:rsid w:val="00907262"/>
    <w:rsid w:val="00910D73"/>
    <w:rsid w:val="00912F61"/>
    <w:rsid w:val="00914F78"/>
    <w:rsid w:val="00917211"/>
    <w:rsid w:val="00921699"/>
    <w:rsid w:val="009226D2"/>
    <w:rsid w:val="0092279D"/>
    <w:rsid w:val="00923401"/>
    <w:rsid w:val="009264D8"/>
    <w:rsid w:val="00926713"/>
    <w:rsid w:val="00927383"/>
    <w:rsid w:val="00927937"/>
    <w:rsid w:val="00927D28"/>
    <w:rsid w:val="00930087"/>
    <w:rsid w:val="00932259"/>
    <w:rsid w:val="009323A0"/>
    <w:rsid w:val="00933294"/>
    <w:rsid w:val="0093494A"/>
    <w:rsid w:val="009349AF"/>
    <w:rsid w:val="00934EFD"/>
    <w:rsid w:val="009350B2"/>
    <w:rsid w:val="00937DC5"/>
    <w:rsid w:val="00940D15"/>
    <w:rsid w:val="00944706"/>
    <w:rsid w:val="0094533D"/>
    <w:rsid w:val="00950528"/>
    <w:rsid w:val="00950F69"/>
    <w:rsid w:val="009526DC"/>
    <w:rsid w:val="00953F6B"/>
    <w:rsid w:val="00954570"/>
    <w:rsid w:val="00955095"/>
    <w:rsid w:val="00955D4F"/>
    <w:rsid w:val="00957686"/>
    <w:rsid w:val="00957AC5"/>
    <w:rsid w:val="00962380"/>
    <w:rsid w:val="00963977"/>
    <w:rsid w:val="009654D3"/>
    <w:rsid w:val="00965725"/>
    <w:rsid w:val="0096623A"/>
    <w:rsid w:val="00966F80"/>
    <w:rsid w:val="00972C2A"/>
    <w:rsid w:val="00975587"/>
    <w:rsid w:val="009764A4"/>
    <w:rsid w:val="00976FB1"/>
    <w:rsid w:val="00983A8D"/>
    <w:rsid w:val="0098447D"/>
    <w:rsid w:val="00984648"/>
    <w:rsid w:val="0098515C"/>
    <w:rsid w:val="0099090D"/>
    <w:rsid w:val="009918F0"/>
    <w:rsid w:val="00992031"/>
    <w:rsid w:val="00994C6E"/>
    <w:rsid w:val="00995042"/>
    <w:rsid w:val="00995B1C"/>
    <w:rsid w:val="009977EA"/>
    <w:rsid w:val="00997A81"/>
    <w:rsid w:val="009A12AF"/>
    <w:rsid w:val="009A17AA"/>
    <w:rsid w:val="009A2B3D"/>
    <w:rsid w:val="009A3191"/>
    <w:rsid w:val="009A4B4C"/>
    <w:rsid w:val="009A55B3"/>
    <w:rsid w:val="009A7E6B"/>
    <w:rsid w:val="009B0B37"/>
    <w:rsid w:val="009B0BF1"/>
    <w:rsid w:val="009B138C"/>
    <w:rsid w:val="009B2A06"/>
    <w:rsid w:val="009B3BAB"/>
    <w:rsid w:val="009B4FFD"/>
    <w:rsid w:val="009B535B"/>
    <w:rsid w:val="009B5A1C"/>
    <w:rsid w:val="009B69C9"/>
    <w:rsid w:val="009B6C7F"/>
    <w:rsid w:val="009B767F"/>
    <w:rsid w:val="009B7B81"/>
    <w:rsid w:val="009C0B87"/>
    <w:rsid w:val="009C1310"/>
    <w:rsid w:val="009C189D"/>
    <w:rsid w:val="009C1CFE"/>
    <w:rsid w:val="009C1EF5"/>
    <w:rsid w:val="009C34B6"/>
    <w:rsid w:val="009C628E"/>
    <w:rsid w:val="009C7598"/>
    <w:rsid w:val="009C7E1B"/>
    <w:rsid w:val="009D2982"/>
    <w:rsid w:val="009D4F1A"/>
    <w:rsid w:val="009D600C"/>
    <w:rsid w:val="009E04DB"/>
    <w:rsid w:val="009E16BE"/>
    <w:rsid w:val="009E1CE4"/>
    <w:rsid w:val="009E2CCA"/>
    <w:rsid w:val="009E2F08"/>
    <w:rsid w:val="009E5B21"/>
    <w:rsid w:val="009F28EA"/>
    <w:rsid w:val="009F46BF"/>
    <w:rsid w:val="009F4D66"/>
    <w:rsid w:val="009F4FC1"/>
    <w:rsid w:val="009F5F4A"/>
    <w:rsid w:val="009F659C"/>
    <w:rsid w:val="00A0029F"/>
    <w:rsid w:val="00A00980"/>
    <w:rsid w:val="00A025B7"/>
    <w:rsid w:val="00A06655"/>
    <w:rsid w:val="00A06CAA"/>
    <w:rsid w:val="00A06CE8"/>
    <w:rsid w:val="00A07397"/>
    <w:rsid w:val="00A074C1"/>
    <w:rsid w:val="00A07C0B"/>
    <w:rsid w:val="00A07C52"/>
    <w:rsid w:val="00A07F39"/>
    <w:rsid w:val="00A11F05"/>
    <w:rsid w:val="00A12C76"/>
    <w:rsid w:val="00A13A5F"/>
    <w:rsid w:val="00A13F9B"/>
    <w:rsid w:val="00A1481C"/>
    <w:rsid w:val="00A20584"/>
    <w:rsid w:val="00A20D20"/>
    <w:rsid w:val="00A2113C"/>
    <w:rsid w:val="00A230C7"/>
    <w:rsid w:val="00A232CE"/>
    <w:rsid w:val="00A23412"/>
    <w:rsid w:val="00A238A7"/>
    <w:rsid w:val="00A23930"/>
    <w:rsid w:val="00A24A82"/>
    <w:rsid w:val="00A25651"/>
    <w:rsid w:val="00A25DA2"/>
    <w:rsid w:val="00A26B1B"/>
    <w:rsid w:val="00A3196D"/>
    <w:rsid w:val="00A32622"/>
    <w:rsid w:val="00A33604"/>
    <w:rsid w:val="00A3364F"/>
    <w:rsid w:val="00A3667A"/>
    <w:rsid w:val="00A402EF"/>
    <w:rsid w:val="00A413D8"/>
    <w:rsid w:val="00A44AAB"/>
    <w:rsid w:val="00A465BA"/>
    <w:rsid w:val="00A46DFC"/>
    <w:rsid w:val="00A4745B"/>
    <w:rsid w:val="00A52012"/>
    <w:rsid w:val="00A52097"/>
    <w:rsid w:val="00A52A39"/>
    <w:rsid w:val="00A53233"/>
    <w:rsid w:val="00A54DDF"/>
    <w:rsid w:val="00A55EB5"/>
    <w:rsid w:val="00A56748"/>
    <w:rsid w:val="00A56FAC"/>
    <w:rsid w:val="00A57019"/>
    <w:rsid w:val="00A5731F"/>
    <w:rsid w:val="00A576B4"/>
    <w:rsid w:val="00A60FE3"/>
    <w:rsid w:val="00A627A9"/>
    <w:rsid w:val="00A62903"/>
    <w:rsid w:val="00A66840"/>
    <w:rsid w:val="00A67446"/>
    <w:rsid w:val="00A70E2D"/>
    <w:rsid w:val="00A7264B"/>
    <w:rsid w:val="00A74884"/>
    <w:rsid w:val="00A76FA7"/>
    <w:rsid w:val="00A80480"/>
    <w:rsid w:val="00A8107D"/>
    <w:rsid w:val="00A8644B"/>
    <w:rsid w:val="00A87537"/>
    <w:rsid w:val="00A90031"/>
    <w:rsid w:val="00A9070F"/>
    <w:rsid w:val="00A91659"/>
    <w:rsid w:val="00A91CFE"/>
    <w:rsid w:val="00A92860"/>
    <w:rsid w:val="00A94A85"/>
    <w:rsid w:val="00A94DC8"/>
    <w:rsid w:val="00A95EB7"/>
    <w:rsid w:val="00A97D82"/>
    <w:rsid w:val="00AA00EC"/>
    <w:rsid w:val="00AA3763"/>
    <w:rsid w:val="00AA5EA1"/>
    <w:rsid w:val="00AB0163"/>
    <w:rsid w:val="00AB1D35"/>
    <w:rsid w:val="00AB244C"/>
    <w:rsid w:val="00AB2FC6"/>
    <w:rsid w:val="00AB384E"/>
    <w:rsid w:val="00AB4AB4"/>
    <w:rsid w:val="00AB4E21"/>
    <w:rsid w:val="00AB506D"/>
    <w:rsid w:val="00AB5B4E"/>
    <w:rsid w:val="00AB77A3"/>
    <w:rsid w:val="00AC08E2"/>
    <w:rsid w:val="00AC13C1"/>
    <w:rsid w:val="00AC2957"/>
    <w:rsid w:val="00AC30B6"/>
    <w:rsid w:val="00AC31BB"/>
    <w:rsid w:val="00AC513D"/>
    <w:rsid w:val="00AC5B9D"/>
    <w:rsid w:val="00AC774B"/>
    <w:rsid w:val="00AC7ACA"/>
    <w:rsid w:val="00AC7C5A"/>
    <w:rsid w:val="00AD09A0"/>
    <w:rsid w:val="00AD2F9C"/>
    <w:rsid w:val="00AD4E4B"/>
    <w:rsid w:val="00AE0082"/>
    <w:rsid w:val="00AE54F4"/>
    <w:rsid w:val="00AE5F3E"/>
    <w:rsid w:val="00AE6F76"/>
    <w:rsid w:val="00AE7C2D"/>
    <w:rsid w:val="00AE7F34"/>
    <w:rsid w:val="00AF122F"/>
    <w:rsid w:val="00AF170B"/>
    <w:rsid w:val="00AF1A26"/>
    <w:rsid w:val="00AF2425"/>
    <w:rsid w:val="00AF368A"/>
    <w:rsid w:val="00AF3812"/>
    <w:rsid w:val="00AF4BCB"/>
    <w:rsid w:val="00AF4ED4"/>
    <w:rsid w:val="00AF59D3"/>
    <w:rsid w:val="00AF5B38"/>
    <w:rsid w:val="00AF61A1"/>
    <w:rsid w:val="00B00F59"/>
    <w:rsid w:val="00B012E3"/>
    <w:rsid w:val="00B02E19"/>
    <w:rsid w:val="00B03DBA"/>
    <w:rsid w:val="00B04884"/>
    <w:rsid w:val="00B04B99"/>
    <w:rsid w:val="00B05264"/>
    <w:rsid w:val="00B053E9"/>
    <w:rsid w:val="00B071D5"/>
    <w:rsid w:val="00B131AB"/>
    <w:rsid w:val="00B1372B"/>
    <w:rsid w:val="00B14220"/>
    <w:rsid w:val="00B14311"/>
    <w:rsid w:val="00B1568B"/>
    <w:rsid w:val="00B2099E"/>
    <w:rsid w:val="00B22434"/>
    <w:rsid w:val="00B23603"/>
    <w:rsid w:val="00B31182"/>
    <w:rsid w:val="00B31325"/>
    <w:rsid w:val="00B3135B"/>
    <w:rsid w:val="00B32A4D"/>
    <w:rsid w:val="00B32FC4"/>
    <w:rsid w:val="00B339FB"/>
    <w:rsid w:val="00B34117"/>
    <w:rsid w:val="00B35C24"/>
    <w:rsid w:val="00B36CE8"/>
    <w:rsid w:val="00B37AD4"/>
    <w:rsid w:val="00B403D6"/>
    <w:rsid w:val="00B42FA1"/>
    <w:rsid w:val="00B432D3"/>
    <w:rsid w:val="00B440AA"/>
    <w:rsid w:val="00B447D8"/>
    <w:rsid w:val="00B47349"/>
    <w:rsid w:val="00B50124"/>
    <w:rsid w:val="00B51090"/>
    <w:rsid w:val="00B531DF"/>
    <w:rsid w:val="00B53D21"/>
    <w:rsid w:val="00B558AF"/>
    <w:rsid w:val="00B5747D"/>
    <w:rsid w:val="00B61A6F"/>
    <w:rsid w:val="00B655B4"/>
    <w:rsid w:val="00B67275"/>
    <w:rsid w:val="00B67F05"/>
    <w:rsid w:val="00B67F6D"/>
    <w:rsid w:val="00B7018B"/>
    <w:rsid w:val="00B7024B"/>
    <w:rsid w:val="00B72885"/>
    <w:rsid w:val="00B74896"/>
    <w:rsid w:val="00B76478"/>
    <w:rsid w:val="00B815E2"/>
    <w:rsid w:val="00B83866"/>
    <w:rsid w:val="00B83ACA"/>
    <w:rsid w:val="00B85AFD"/>
    <w:rsid w:val="00B8638C"/>
    <w:rsid w:val="00B86418"/>
    <w:rsid w:val="00B867FB"/>
    <w:rsid w:val="00B8778A"/>
    <w:rsid w:val="00B96A2E"/>
    <w:rsid w:val="00B97860"/>
    <w:rsid w:val="00B97EC0"/>
    <w:rsid w:val="00BA1AF6"/>
    <w:rsid w:val="00BA1B62"/>
    <w:rsid w:val="00BA2726"/>
    <w:rsid w:val="00BA2D14"/>
    <w:rsid w:val="00BA547E"/>
    <w:rsid w:val="00BA60BC"/>
    <w:rsid w:val="00BB076B"/>
    <w:rsid w:val="00BB2773"/>
    <w:rsid w:val="00BB31A8"/>
    <w:rsid w:val="00BB3736"/>
    <w:rsid w:val="00BB4213"/>
    <w:rsid w:val="00BC2526"/>
    <w:rsid w:val="00BC2CB0"/>
    <w:rsid w:val="00BC4A93"/>
    <w:rsid w:val="00BC77EE"/>
    <w:rsid w:val="00BD1592"/>
    <w:rsid w:val="00BD1FD2"/>
    <w:rsid w:val="00BD3837"/>
    <w:rsid w:val="00BD3AE0"/>
    <w:rsid w:val="00BD41EE"/>
    <w:rsid w:val="00BD4E8E"/>
    <w:rsid w:val="00BD74BB"/>
    <w:rsid w:val="00BD780C"/>
    <w:rsid w:val="00BE3086"/>
    <w:rsid w:val="00BE3D2A"/>
    <w:rsid w:val="00BE40F9"/>
    <w:rsid w:val="00BE7CEA"/>
    <w:rsid w:val="00BF23B0"/>
    <w:rsid w:val="00BF6615"/>
    <w:rsid w:val="00BF7BA1"/>
    <w:rsid w:val="00BF7BD6"/>
    <w:rsid w:val="00BF7BFD"/>
    <w:rsid w:val="00C00407"/>
    <w:rsid w:val="00C0218D"/>
    <w:rsid w:val="00C05153"/>
    <w:rsid w:val="00C052B8"/>
    <w:rsid w:val="00C06353"/>
    <w:rsid w:val="00C07C09"/>
    <w:rsid w:val="00C10024"/>
    <w:rsid w:val="00C10C08"/>
    <w:rsid w:val="00C13500"/>
    <w:rsid w:val="00C1492E"/>
    <w:rsid w:val="00C14A63"/>
    <w:rsid w:val="00C1506B"/>
    <w:rsid w:val="00C16091"/>
    <w:rsid w:val="00C16D78"/>
    <w:rsid w:val="00C1716C"/>
    <w:rsid w:val="00C17764"/>
    <w:rsid w:val="00C2002D"/>
    <w:rsid w:val="00C216BF"/>
    <w:rsid w:val="00C23794"/>
    <w:rsid w:val="00C240C2"/>
    <w:rsid w:val="00C24717"/>
    <w:rsid w:val="00C2552A"/>
    <w:rsid w:val="00C26E94"/>
    <w:rsid w:val="00C27F76"/>
    <w:rsid w:val="00C30E87"/>
    <w:rsid w:val="00C31835"/>
    <w:rsid w:val="00C3296F"/>
    <w:rsid w:val="00C32D2C"/>
    <w:rsid w:val="00C350D5"/>
    <w:rsid w:val="00C358F1"/>
    <w:rsid w:val="00C35A66"/>
    <w:rsid w:val="00C36E13"/>
    <w:rsid w:val="00C408C4"/>
    <w:rsid w:val="00C41073"/>
    <w:rsid w:val="00C42FD5"/>
    <w:rsid w:val="00C431AD"/>
    <w:rsid w:val="00C44BA4"/>
    <w:rsid w:val="00C46D77"/>
    <w:rsid w:val="00C46F40"/>
    <w:rsid w:val="00C4722A"/>
    <w:rsid w:val="00C515D2"/>
    <w:rsid w:val="00C53893"/>
    <w:rsid w:val="00C54688"/>
    <w:rsid w:val="00C54CB6"/>
    <w:rsid w:val="00C5626D"/>
    <w:rsid w:val="00C57210"/>
    <w:rsid w:val="00C577EC"/>
    <w:rsid w:val="00C6113F"/>
    <w:rsid w:val="00C6176C"/>
    <w:rsid w:val="00C620DC"/>
    <w:rsid w:val="00C65BD2"/>
    <w:rsid w:val="00C67782"/>
    <w:rsid w:val="00C75C0E"/>
    <w:rsid w:val="00C77743"/>
    <w:rsid w:val="00C81C16"/>
    <w:rsid w:val="00C85373"/>
    <w:rsid w:val="00C86DAE"/>
    <w:rsid w:val="00C87FC7"/>
    <w:rsid w:val="00C95B2F"/>
    <w:rsid w:val="00C96529"/>
    <w:rsid w:val="00C9734E"/>
    <w:rsid w:val="00C978E0"/>
    <w:rsid w:val="00CA0E9B"/>
    <w:rsid w:val="00CA27E0"/>
    <w:rsid w:val="00CA2D45"/>
    <w:rsid w:val="00CA30C0"/>
    <w:rsid w:val="00CA393C"/>
    <w:rsid w:val="00CA4198"/>
    <w:rsid w:val="00CA4FE5"/>
    <w:rsid w:val="00CA6EE3"/>
    <w:rsid w:val="00CA782B"/>
    <w:rsid w:val="00CB242C"/>
    <w:rsid w:val="00CB24E0"/>
    <w:rsid w:val="00CB4103"/>
    <w:rsid w:val="00CB6649"/>
    <w:rsid w:val="00CB7754"/>
    <w:rsid w:val="00CC00A9"/>
    <w:rsid w:val="00CC17D3"/>
    <w:rsid w:val="00CC1F71"/>
    <w:rsid w:val="00CC327F"/>
    <w:rsid w:val="00CC490A"/>
    <w:rsid w:val="00CC5448"/>
    <w:rsid w:val="00CC545A"/>
    <w:rsid w:val="00CC5A0C"/>
    <w:rsid w:val="00CC6D7B"/>
    <w:rsid w:val="00CD7F57"/>
    <w:rsid w:val="00CE148F"/>
    <w:rsid w:val="00CE19BF"/>
    <w:rsid w:val="00CE1E10"/>
    <w:rsid w:val="00CE29CB"/>
    <w:rsid w:val="00CE570E"/>
    <w:rsid w:val="00CE5951"/>
    <w:rsid w:val="00CE733C"/>
    <w:rsid w:val="00CF0CF5"/>
    <w:rsid w:val="00CF1367"/>
    <w:rsid w:val="00CF1B6D"/>
    <w:rsid w:val="00CF1C95"/>
    <w:rsid w:val="00CF43C4"/>
    <w:rsid w:val="00CF7F5F"/>
    <w:rsid w:val="00D01A57"/>
    <w:rsid w:val="00D02F84"/>
    <w:rsid w:val="00D030F5"/>
    <w:rsid w:val="00D0488F"/>
    <w:rsid w:val="00D05B3B"/>
    <w:rsid w:val="00D065FC"/>
    <w:rsid w:val="00D06896"/>
    <w:rsid w:val="00D06A9E"/>
    <w:rsid w:val="00D07383"/>
    <w:rsid w:val="00D115FC"/>
    <w:rsid w:val="00D11BDA"/>
    <w:rsid w:val="00D1467E"/>
    <w:rsid w:val="00D155A2"/>
    <w:rsid w:val="00D16270"/>
    <w:rsid w:val="00D16C8F"/>
    <w:rsid w:val="00D16F67"/>
    <w:rsid w:val="00D213D3"/>
    <w:rsid w:val="00D21887"/>
    <w:rsid w:val="00D21BE4"/>
    <w:rsid w:val="00D227B1"/>
    <w:rsid w:val="00D24B25"/>
    <w:rsid w:val="00D31542"/>
    <w:rsid w:val="00D35B05"/>
    <w:rsid w:val="00D36844"/>
    <w:rsid w:val="00D40E37"/>
    <w:rsid w:val="00D42B0B"/>
    <w:rsid w:val="00D43DE8"/>
    <w:rsid w:val="00D43FD3"/>
    <w:rsid w:val="00D46F26"/>
    <w:rsid w:val="00D502C8"/>
    <w:rsid w:val="00D50603"/>
    <w:rsid w:val="00D50C81"/>
    <w:rsid w:val="00D527E5"/>
    <w:rsid w:val="00D539A2"/>
    <w:rsid w:val="00D53C45"/>
    <w:rsid w:val="00D573C0"/>
    <w:rsid w:val="00D65B67"/>
    <w:rsid w:val="00D66245"/>
    <w:rsid w:val="00D6645A"/>
    <w:rsid w:val="00D713AA"/>
    <w:rsid w:val="00D72F33"/>
    <w:rsid w:val="00D80FD1"/>
    <w:rsid w:val="00D829F3"/>
    <w:rsid w:val="00D829F7"/>
    <w:rsid w:val="00D83585"/>
    <w:rsid w:val="00D85722"/>
    <w:rsid w:val="00D86987"/>
    <w:rsid w:val="00D869F9"/>
    <w:rsid w:val="00D949A6"/>
    <w:rsid w:val="00D978B8"/>
    <w:rsid w:val="00DA0EF6"/>
    <w:rsid w:val="00DA7D09"/>
    <w:rsid w:val="00DB2B2D"/>
    <w:rsid w:val="00DB3E14"/>
    <w:rsid w:val="00DB4B1D"/>
    <w:rsid w:val="00DB4E4D"/>
    <w:rsid w:val="00DB6673"/>
    <w:rsid w:val="00DC1F43"/>
    <w:rsid w:val="00DC3652"/>
    <w:rsid w:val="00DC3EDF"/>
    <w:rsid w:val="00DC45A1"/>
    <w:rsid w:val="00DC45AA"/>
    <w:rsid w:val="00DC7BA3"/>
    <w:rsid w:val="00DD3929"/>
    <w:rsid w:val="00DD43ED"/>
    <w:rsid w:val="00DD5404"/>
    <w:rsid w:val="00DD6126"/>
    <w:rsid w:val="00DE1EB6"/>
    <w:rsid w:val="00DE26DF"/>
    <w:rsid w:val="00DE2738"/>
    <w:rsid w:val="00DE2D44"/>
    <w:rsid w:val="00DE3655"/>
    <w:rsid w:val="00DE39A4"/>
    <w:rsid w:val="00DE647F"/>
    <w:rsid w:val="00DE722E"/>
    <w:rsid w:val="00DE784C"/>
    <w:rsid w:val="00DE79A7"/>
    <w:rsid w:val="00DF3147"/>
    <w:rsid w:val="00DF614B"/>
    <w:rsid w:val="00E01C5C"/>
    <w:rsid w:val="00E028A3"/>
    <w:rsid w:val="00E035E0"/>
    <w:rsid w:val="00E05CAB"/>
    <w:rsid w:val="00E05CAF"/>
    <w:rsid w:val="00E06134"/>
    <w:rsid w:val="00E11217"/>
    <w:rsid w:val="00E11378"/>
    <w:rsid w:val="00E1266A"/>
    <w:rsid w:val="00E17F8B"/>
    <w:rsid w:val="00E221EF"/>
    <w:rsid w:val="00E2383B"/>
    <w:rsid w:val="00E242F6"/>
    <w:rsid w:val="00E24E53"/>
    <w:rsid w:val="00E27598"/>
    <w:rsid w:val="00E314F2"/>
    <w:rsid w:val="00E31DBB"/>
    <w:rsid w:val="00E33584"/>
    <w:rsid w:val="00E3362F"/>
    <w:rsid w:val="00E34D14"/>
    <w:rsid w:val="00E36C92"/>
    <w:rsid w:val="00E37DBD"/>
    <w:rsid w:val="00E40E7F"/>
    <w:rsid w:val="00E4276A"/>
    <w:rsid w:val="00E43F46"/>
    <w:rsid w:val="00E475C5"/>
    <w:rsid w:val="00E47A85"/>
    <w:rsid w:val="00E519B9"/>
    <w:rsid w:val="00E52426"/>
    <w:rsid w:val="00E5301C"/>
    <w:rsid w:val="00E53B72"/>
    <w:rsid w:val="00E552C4"/>
    <w:rsid w:val="00E5577D"/>
    <w:rsid w:val="00E56EDB"/>
    <w:rsid w:val="00E57C64"/>
    <w:rsid w:val="00E60E43"/>
    <w:rsid w:val="00E624AD"/>
    <w:rsid w:val="00E62E22"/>
    <w:rsid w:val="00E65CC9"/>
    <w:rsid w:val="00E66D5E"/>
    <w:rsid w:val="00E66FE3"/>
    <w:rsid w:val="00E67716"/>
    <w:rsid w:val="00E70BF3"/>
    <w:rsid w:val="00E70DD7"/>
    <w:rsid w:val="00E7501C"/>
    <w:rsid w:val="00E75040"/>
    <w:rsid w:val="00E76C34"/>
    <w:rsid w:val="00E777AC"/>
    <w:rsid w:val="00E77C13"/>
    <w:rsid w:val="00E8341B"/>
    <w:rsid w:val="00E84183"/>
    <w:rsid w:val="00E84730"/>
    <w:rsid w:val="00E85150"/>
    <w:rsid w:val="00E85AD7"/>
    <w:rsid w:val="00E92A7D"/>
    <w:rsid w:val="00E95361"/>
    <w:rsid w:val="00E95E60"/>
    <w:rsid w:val="00E973C2"/>
    <w:rsid w:val="00E9783B"/>
    <w:rsid w:val="00EA1050"/>
    <w:rsid w:val="00EA16E9"/>
    <w:rsid w:val="00EA1859"/>
    <w:rsid w:val="00EA307C"/>
    <w:rsid w:val="00EA329E"/>
    <w:rsid w:val="00EA3BF0"/>
    <w:rsid w:val="00EA3D8B"/>
    <w:rsid w:val="00EA3E0C"/>
    <w:rsid w:val="00EA50D1"/>
    <w:rsid w:val="00EA78C8"/>
    <w:rsid w:val="00EA7AD1"/>
    <w:rsid w:val="00EB0E67"/>
    <w:rsid w:val="00EB19BE"/>
    <w:rsid w:val="00EB2C70"/>
    <w:rsid w:val="00EB5E2F"/>
    <w:rsid w:val="00EB618D"/>
    <w:rsid w:val="00EB6F05"/>
    <w:rsid w:val="00EC0902"/>
    <w:rsid w:val="00EC1746"/>
    <w:rsid w:val="00EC1F7B"/>
    <w:rsid w:val="00EC342C"/>
    <w:rsid w:val="00EC70D6"/>
    <w:rsid w:val="00ED17DF"/>
    <w:rsid w:val="00ED2E1D"/>
    <w:rsid w:val="00ED38B7"/>
    <w:rsid w:val="00ED453A"/>
    <w:rsid w:val="00ED4F50"/>
    <w:rsid w:val="00ED5200"/>
    <w:rsid w:val="00ED5657"/>
    <w:rsid w:val="00ED56C5"/>
    <w:rsid w:val="00ED73A8"/>
    <w:rsid w:val="00ED7986"/>
    <w:rsid w:val="00EE3EF3"/>
    <w:rsid w:val="00EE44F2"/>
    <w:rsid w:val="00EE4CB7"/>
    <w:rsid w:val="00EE646D"/>
    <w:rsid w:val="00EF06B8"/>
    <w:rsid w:val="00EF094B"/>
    <w:rsid w:val="00EF0F1C"/>
    <w:rsid w:val="00EF1E68"/>
    <w:rsid w:val="00EF2BD7"/>
    <w:rsid w:val="00EF3F37"/>
    <w:rsid w:val="00EF4BA7"/>
    <w:rsid w:val="00EF686C"/>
    <w:rsid w:val="00EF7B19"/>
    <w:rsid w:val="00F00703"/>
    <w:rsid w:val="00F016C3"/>
    <w:rsid w:val="00F01FA4"/>
    <w:rsid w:val="00F11632"/>
    <w:rsid w:val="00F17844"/>
    <w:rsid w:val="00F21233"/>
    <w:rsid w:val="00F24EDF"/>
    <w:rsid w:val="00F25F9E"/>
    <w:rsid w:val="00F26161"/>
    <w:rsid w:val="00F26F2B"/>
    <w:rsid w:val="00F317BA"/>
    <w:rsid w:val="00F32552"/>
    <w:rsid w:val="00F325B3"/>
    <w:rsid w:val="00F336B7"/>
    <w:rsid w:val="00F340AA"/>
    <w:rsid w:val="00F3462F"/>
    <w:rsid w:val="00F37709"/>
    <w:rsid w:val="00F4099D"/>
    <w:rsid w:val="00F42474"/>
    <w:rsid w:val="00F433C3"/>
    <w:rsid w:val="00F449C9"/>
    <w:rsid w:val="00F471D3"/>
    <w:rsid w:val="00F47A35"/>
    <w:rsid w:val="00F47D63"/>
    <w:rsid w:val="00F50793"/>
    <w:rsid w:val="00F50E45"/>
    <w:rsid w:val="00F51D39"/>
    <w:rsid w:val="00F5450C"/>
    <w:rsid w:val="00F5560F"/>
    <w:rsid w:val="00F5563D"/>
    <w:rsid w:val="00F573EE"/>
    <w:rsid w:val="00F605B3"/>
    <w:rsid w:val="00F61026"/>
    <w:rsid w:val="00F6111D"/>
    <w:rsid w:val="00F6173C"/>
    <w:rsid w:val="00F61A58"/>
    <w:rsid w:val="00F7274A"/>
    <w:rsid w:val="00F72FBE"/>
    <w:rsid w:val="00F73AEB"/>
    <w:rsid w:val="00F73E50"/>
    <w:rsid w:val="00F74D97"/>
    <w:rsid w:val="00F766E1"/>
    <w:rsid w:val="00F80B82"/>
    <w:rsid w:val="00F81FA2"/>
    <w:rsid w:val="00F831C4"/>
    <w:rsid w:val="00F8482A"/>
    <w:rsid w:val="00F85074"/>
    <w:rsid w:val="00F90F85"/>
    <w:rsid w:val="00F94EB4"/>
    <w:rsid w:val="00FA3161"/>
    <w:rsid w:val="00FA3F5D"/>
    <w:rsid w:val="00FA63FF"/>
    <w:rsid w:val="00FB059F"/>
    <w:rsid w:val="00FB30D6"/>
    <w:rsid w:val="00FB3873"/>
    <w:rsid w:val="00FB39FF"/>
    <w:rsid w:val="00FB3AC5"/>
    <w:rsid w:val="00FB5737"/>
    <w:rsid w:val="00FB6557"/>
    <w:rsid w:val="00FB7B2A"/>
    <w:rsid w:val="00FC0060"/>
    <w:rsid w:val="00FC12CD"/>
    <w:rsid w:val="00FC2057"/>
    <w:rsid w:val="00FC24DD"/>
    <w:rsid w:val="00FC6AD1"/>
    <w:rsid w:val="00FC6F9D"/>
    <w:rsid w:val="00FC700A"/>
    <w:rsid w:val="00FD0762"/>
    <w:rsid w:val="00FD25BB"/>
    <w:rsid w:val="00FD353D"/>
    <w:rsid w:val="00FD3FB1"/>
    <w:rsid w:val="00FD5229"/>
    <w:rsid w:val="00FD5954"/>
    <w:rsid w:val="00FD7858"/>
    <w:rsid w:val="00FE4D69"/>
    <w:rsid w:val="00FE5278"/>
    <w:rsid w:val="00FE76E6"/>
    <w:rsid w:val="00FF2B7D"/>
    <w:rsid w:val="00FF4E7C"/>
    <w:rsid w:val="00FF5BBB"/>
    <w:rsid w:val="00FF7FA2"/>
  </w:rsids>
  <m:mathPr>
    <m:mathFont m:val="Cambria Math"/>
    <m:brkBin m:val="before"/>
    <m:brkBinSub m:val="--"/>
    <m:smallFrac m:val="0"/>
    <m:dispDef/>
    <m:lMargin m:val="0"/>
    <m:rMargin m:val="0"/>
    <m:defJc m:val="centerGroup"/>
    <m:wrapIndent m:val="1440"/>
    <m:intLim m:val="subSup"/>
    <m:naryLim m:val="undOvr"/>
  </m:mathPr>
  <w:themeFontLang w:val="en-US" w:eastAsia=""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1668A"/>
  <w15:docId w15:val="{590B1909-022E-4446-BEF4-0B09D655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99" w:unhideWhenUsed="1" w:qFormat="1"/>
    <w:lsdException w:name="table of figures" w:uiPriority="99" w:qFormat="1"/>
    <w:lsdException w:name="annotation reference" w:qFormat="1"/>
    <w:lsdException w:name="page number" w:qFormat="1"/>
    <w:lsdException w:name="endnote text" w:uiPriority="99" w:qFormat="1"/>
    <w:lsdException w:name="table of authorities" w:uiPriority="99" w:qFormat="1"/>
    <w:lsdException w:name="toa heading" w:uiPriority="99" w:qFormat="1"/>
    <w:lsdException w:name="List" w:uiPriority="99" w:qFormat="1"/>
    <w:lsdException w:name="List Number" w:uiPriority="99" w:qFormat="1"/>
    <w:lsdException w:name="List 2" w:uiPriority="99"/>
    <w:lsdException w:name="List 3" w:uiPriority="99"/>
    <w:lsdException w:name="List 4" w:uiPriority="99"/>
    <w:lsdException w:name="List 5" w:uiPriority="99"/>
    <w:lsdException w:name="List Bullet 3" w:uiPriority="99"/>
    <w:lsdException w:name="List Bullet 4" w:uiPriority="99"/>
    <w:lsdException w:name="List Bullet 5" w:uiPriority="99"/>
    <w:lsdException w:name="Title" w:uiPriority="10" w:qFormat="1"/>
    <w:lsdException w:name="Signature" w:uiPriority="99" w:qFormat="1"/>
    <w:lsdException w:name="Body Text" w:uiPriority="99" w:qFormat="1"/>
    <w:lsdException w:name="Body Text Indent" w:uiPriority="99" w:qFormat="1"/>
    <w:lsdException w:name="List Continue" w:uiPriority="99" w:qFormat="1"/>
    <w:lsdException w:name="Subtitle" w:uiPriority="11" w:qFormat="1"/>
    <w:lsdException w:name="Body Text First Indent 2" w:uiPriority="99" w:qFormat="1"/>
    <w:lsdException w:name="Block Text" w:uiPriority="99" w:qFormat="1"/>
    <w:lsdException w:name="Hyperlink" w:uiPriority="99"/>
    <w:lsdException w:name="FollowedHyperlink" w:uiPriority="99" w:qFormat="1"/>
    <w:lsdException w:name="Strong" w:uiPriority="22" w:qFormat="1"/>
    <w:lsdException w:name="Emphasis" w:uiPriority="20" w:qFormat="1"/>
    <w:lsdException w:name="Document Map" w:uiPriority="99" w:qFormat="1"/>
    <w:lsdException w:name="Normal (Web)" w:uiPriority="99" w:qFormat="1"/>
    <w:lsdException w:name="HTML Variable" w:semiHidden="1" w:unhideWhenUsed="1"/>
    <w:lsdException w:name="Normal Table" w:semiHidden="1" w:unhideWhenUsed="1"/>
    <w:lsdException w:name="annotation subject" w:uiPriority="99" w:qFormat="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2E48"/>
    <w:pPr>
      <w:bidi/>
    </w:pPr>
    <w:rPr>
      <w:sz w:val="24"/>
      <w:szCs w:val="24"/>
    </w:rPr>
  </w:style>
  <w:style w:type="paragraph" w:styleId="Heading1">
    <w:name w:val="heading 1"/>
    <w:basedOn w:val="Normal"/>
    <w:next w:val="Normal"/>
    <w:link w:val="Heading1Char"/>
    <w:autoRedefine/>
    <w:uiPriority w:val="9"/>
    <w:qFormat/>
    <w:rsid w:val="00CF2E48"/>
    <w:pPr>
      <w:jc w:val="center"/>
      <w:outlineLvl w:val="0"/>
    </w:pPr>
    <w:rPr>
      <w:b/>
      <w:bCs/>
      <w:sz w:val="36"/>
      <w:szCs w:val="36"/>
    </w:rPr>
  </w:style>
  <w:style w:type="paragraph" w:styleId="Heading2">
    <w:name w:val="heading 2"/>
    <w:basedOn w:val="Normal"/>
    <w:next w:val="Normal"/>
    <w:link w:val="Heading2Char"/>
    <w:uiPriority w:val="9"/>
    <w:qFormat/>
    <w:rsid w:val="00CF2E48"/>
    <w:pPr>
      <w:numPr>
        <w:numId w:val="1"/>
      </w:numPr>
      <w:jc w:val="both"/>
      <w:outlineLvl w:val="1"/>
    </w:pPr>
    <w:rPr>
      <w:sz w:val="28"/>
      <w:szCs w:val="28"/>
      <w:u w:val="single"/>
    </w:rPr>
  </w:style>
  <w:style w:type="paragraph" w:styleId="Heading3">
    <w:name w:val="heading 3"/>
    <w:basedOn w:val="Normal"/>
    <w:next w:val="Normal"/>
    <w:link w:val="Heading3Char"/>
    <w:uiPriority w:val="9"/>
    <w:qFormat/>
    <w:rsid w:val="00FD0854"/>
    <w:pPr>
      <w:keepNext/>
      <w:jc w:val="center"/>
      <w:outlineLvl w:val="2"/>
    </w:pPr>
    <w:rPr>
      <w:sz w:val="32"/>
      <w:szCs w:val="28"/>
    </w:rPr>
  </w:style>
  <w:style w:type="paragraph" w:styleId="Heading4">
    <w:name w:val="heading 4"/>
    <w:basedOn w:val="Normal"/>
    <w:next w:val="Normal"/>
    <w:link w:val="Heading4Char"/>
    <w:uiPriority w:val="9"/>
    <w:qFormat/>
    <w:rsid w:val="00830B8E"/>
    <w:pPr>
      <w:keepNext/>
      <w:jc w:val="both"/>
      <w:outlineLvl w:val="3"/>
    </w:pPr>
    <w:rPr>
      <w:b/>
      <w:bCs/>
      <w:color w:val="000000"/>
      <w:sz w:val="32"/>
      <w:szCs w:val="32"/>
    </w:rPr>
  </w:style>
  <w:style w:type="paragraph" w:styleId="Heading5">
    <w:name w:val="heading 5"/>
    <w:basedOn w:val="Normal"/>
    <w:next w:val="Normal"/>
    <w:link w:val="Heading5Char"/>
    <w:uiPriority w:val="9"/>
    <w:qFormat/>
    <w:rsid w:val="001E56DA"/>
    <w:pPr>
      <w:spacing w:before="240" w:after="60"/>
      <w:outlineLvl w:val="4"/>
    </w:pPr>
    <w:rPr>
      <w:b/>
      <w:bCs/>
      <w:i/>
      <w:iCs/>
      <w:sz w:val="26"/>
      <w:szCs w:val="26"/>
    </w:rPr>
  </w:style>
  <w:style w:type="paragraph" w:styleId="Heading6">
    <w:name w:val="heading 6"/>
    <w:basedOn w:val="Normal"/>
    <w:next w:val="Normal"/>
    <w:link w:val="Heading6Char"/>
    <w:uiPriority w:val="9"/>
    <w:qFormat/>
    <w:rsid w:val="001E56DA"/>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CF2E48"/>
    <w:rPr>
      <w:b/>
      <w:bCs/>
      <w:sz w:val="36"/>
      <w:szCs w:val="36"/>
    </w:rPr>
  </w:style>
  <w:style w:type="character" w:customStyle="1" w:styleId="Heading2Char">
    <w:name w:val="Heading 2 Char"/>
    <w:link w:val="Heading2"/>
    <w:uiPriority w:val="9"/>
    <w:qFormat/>
    <w:rsid w:val="00CF2E48"/>
    <w:rPr>
      <w:sz w:val="28"/>
      <w:szCs w:val="28"/>
      <w:u w:val="single"/>
    </w:rPr>
  </w:style>
  <w:style w:type="character" w:styleId="PageNumber">
    <w:name w:val="page number"/>
    <w:basedOn w:val="DefaultParagraphFont"/>
    <w:qFormat/>
    <w:rsid w:val="00830B8E"/>
  </w:style>
  <w:style w:type="character" w:customStyle="1" w:styleId="FootnoteCharacters">
    <w:name w:val="Footnote Characters"/>
    <w:qFormat/>
    <w:rsid w:val="00830B8E"/>
    <w:rPr>
      <w:vertAlign w:val="superscript"/>
    </w:rPr>
  </w:style>
  <w:style w:type="character" w:customStyle="1" w:styleId="FootnoteTextChar">
    <w:name w:val="Footnote Text Char"/>
    <w:aliases w:val="הערה Char1,Footnote Text1 תו תו תו תו תו Char1,Footnote Text1 תו תו תו תו Char1,Footnote Text1 תו תו תו תו תו תו תו תו תו תו תו תו תו תו תו תו Char1,Footnote Text1 Char1,Footnote Text1 תו תו תו תו תו תו תו תו תו Char1,תו Char1"/>
    <w:link w:val="FootnoteText"/>
    <w:uiPriority w:val="99"/>
    <w:qFormat/>
    <w:locked/>
    <w:rsid w:val="001E56DA"/>
    <w:rPr>
      <w:rFonts w:cs="Narkisim"/>
      <w:lang w:val="en-US" w:eastAsia="he-IL" w:bidi="he-IL"/>
    </w:rPr>
  </w:style>
  <w:style w:type="character" w:customStyle="1" w:styleId="FootnoteAnchor">
    <w:name w:val="Footnote Anchor"/>
    <w:rPr>
      <w:vertAlign w:val="superscript"/>
    </w:rPr>
  </w:style>
  <w:style w:type="character" w:customStyle="1" w:styleId="BodyTextChar">
    <w:name w:val="Body Text Char"/>
    <w:link w:val="BodyText"/>
    <w:uiPriority w:val="99"/>
    <w:qFormat/>
    <w:rsid w:val="001E56DA"/>
    <w:rPr>
      <w:color w:val="000000"/>
      <w:sz w:val="24"/>
      <w:szCs w:val="24"/>
      <w:lang w:val="en-US" w:eastAsia="en-US" w:bidi="he-IL"/>
    </w:rPr>
  </w:style>
  <w:style w:type="character" w:customStyle="1" w:styleId="InternetLink">
    <w:name w:val="Internet Link"/>
    <w:uiPriority w:val="99"/>
    <w:rsid w:val="00830B8E"/>
    <w:rPr>
      <w:color w:val="0000FF"/>
      <w:u w:val="single"/>
    </w:rPr>
  </w:style>
  <w:style w:type="character" w:styleId="FollowedHyperlink">
    <w:name w:val="FollowedHyperlink"/>
    <w:uiPriority w:val="99"/>
    <w:qFormat/>
    <w:rsid w:val="00830B8E"/>
    <w:rPr>
      <w:color w:val="800080"/>
      <w:u w:val="single"/>
    </w:rPr>
  </w:style>
  <w:style w:type="character" w:customStyle="1" w:styleId="EndnoteCharacters">
    <w:name w:val="Endnote Characters"/>
    <w:unhideWhenUsed/>
    <w:qFormat/>
    <w:rsid w:val="00217488"/>
    <w:rPr>
      <w:vertAlign w:val="superscript"/>
    </w:rPr>
  </w:style>
  <w:style w:type="character" w:customStyle="1" w:styleId="Style1Char">
    <w:name w:val="Style1 Char"/>
    <w:link w:val="Style1"/>
    <w:qFormat/>
    <w:rsid w:val="001E56DA"/>
    <w:rPr>
      <w:sz w:val="28"/>
      <w:szCs w:val="28"/>
      <w:u w:val="single"/>
    </w:rPr>
  </w:style>
  <w:style w:type="character" w:customStyle="1" w:styleId="j-jk9ej-pjvnoc">
    <w:name w:val="j-jk9ej-pjvnoc"/>
    <w:basedOn w:val="DefaultParagraphFont"/>
    <w:qFormat/>
    <w:rsid w:val="00034429"/>
  </w:style>
  <w:style w:type="character" w:customStyle="1" w:styleId="EndnoteTextChar">
    <w:name w:val="Endnote Text Char"/>
    <w:link w:val="EndnoteText"/>
    <w:uiPriority w:val="99"/>
    <w:qFormat/>
    <w:rsid w:val="00217488"/>
    <w:rPr>
      <w:rFonts w:eastAsia="Lucida Sans Unicode" w:cs="Narkisim"/>
      <w:lang w:eastAsia="he-IL"/>
    </w:rPr>
  </w:style>
  <w:style w:type="character" w:customStyle="1" w:styleId="EndnoteAnchor">
    <w:name w:val="Endnote Anchor"/>
    <w:rPr>
      <w:vertAlign w:val="superscript"/>
    </w:rPr>
  </w:style>
  <w:style w:type="character" w:customStyle="1" w:styleId="Heading3Char">
    <w:name w:val="Heading 3 Char"/>
    <w:link w:val="Heading3"/>
    <w:uiPriority w:val="9"/>
    <w:qFormat/>
    <w:rsid w:val="00BD0EBA"/>
    <w:rPr>
      <w:sz w:val="32"/>
      <w:szCs w:val="28"/>
    </w:rPr>
  </w:style>
  <w:style w:type="character" w:customStyle="1" w:styleId="Heading4Char">
    <w:name w:val="Heading 4 Char"/>
    <w:link w:val="Heading4"/>
    <w:uiPriority w:val="9"/>
    <w:qFormat/>
    <w:rsid w:val="00BD0EBA"/>
    <w:rPr>
      <w:b/>
      <w:bCs/>
      <w:color w:val="000000"/>
      <w:sz w:val="32"/>
      <w:szCs w:val="32"/>
    </w:rPr>
  </w:style>
  <w:style w:type="character" w:customStyle="1" w:styleId="Heading5Char">
    <w:name w:val="Heading 5 Char"/>
    <w:link w:val="Heading5"/>
    <w:uiPriority w:val="9"/>
    <w:qFormat/>
    <w:rsid w:val="00BD0EBA"/>
    <w:rPr>
      <w:b/>
      <w:bCs/>
      <w:i/>
      <w:iCs/>
      <w:sz w:val="26"/>
      <w:szCs w:val="26"/>
    </w:rPr>
  </w:style>
  <w:style w:type="character" w:customStyle="1" w:styleId="Heading6Char">
    <w:name w:val="Heading 6 Char"/>
    <w:link w:val="Heading6"/>
    <w:uiPriority w:val="9"/>
    <w:qFormat/>
    <w:rsid w:val="00BD0EBA"/>
    <w:rPr>
      <w:b/>
      <w:bCs/>
      <w:sz w:val="22"/>
      <w:szCs w:val="22"/>
    </w:rPr>
  </w:style>
  <w:style w:type="character" w:customStyle="1" w:styleId="HeaderChar">
    <w:name w:val="Header Char"/>
    <w:link w:val="Header"/>
    <w:uiPriority w:val="99"/>
    <w:qFormat/>
    <w:rsid w:val="00BD0EBA"/>
    <w:rPr>
      <w:sz w:val="24"/>
      <w:szCs w:val="24"/>
    </w:rPr>
  </w:style>
  <w:style w:type="character" w:customStyle="1" w:styleId="FooterChar">
    <w:name w:val="Footer Char"/>
    <w:link w:val="Footer"/>
    <w:uiPriority w:val="99"/>
    <w:qFormat/>
    <w:rsid w:val="00BD0EBA"/>
    <w:rPr>
      <w:sz w:val="24"/>
      <w:szCs w:val="24"/>
    </w:rPr>
  </w:style>
  <w:style w:type="character" w:customStyle="1" w:styleId="TitleChar">
    <w:name w:val="Title Char"/>
    <w:link w:val="Title"/>
    <w:uiPriority w:val="10"/>
    <w:qFormat/>
    <w:rsid w:val="00BD0EBA"/>
    <w:rPr>
      <w:b/>
      <w:bCs/>
      <w:sz w:val="36"/>
      <w:szCs w:val="36"/>
    </w:rPr>
  </w:style>
  <w:style w:type="character" w:customStyle="1" w:styleId="BodyTextIndentChar">
    <w:name w:val="Body Text Indent Char"/>
    <w:link w:val="BodyTextIndent"/>
    <w:uiPriority w:val="99"/>
    <w:qFormat/>
    <w:rsid w:val="00BD0EBA"/>
    <w:rPr>
      <w:sz w:val="24"/>
      <w:szCs w:val="24"/>
    </w:rPr>
  </w:style>
  <w:style w:type="character" w:customStyle="1" w:styleId="SignatureChar">
    <w:name w:val="Signature Char"/>
    <w:link w:val="Signature"/>
    <w:uiPriority w:val="99"/>
    <w:qFormat/>
    <w:rsid w:val="00BD0EBA"/>
    <w:rPr>
      <w:rFonts w:ascii="ParkAveD" w:hAnsi="ParkAveD" w:cs="Arial"/>
      <w:sz w:val="24"/>
      <w:lang w:bidi="ar-SA"/>
    </w:rPr>
  </w:style>
  <w:style w:type="character" w:customStyle="1" w:styleId="DocumentMapChar">
    <w:name w:val="Document Map Char"/>
    <w:link w:val="DocumentMap"/>
    <w:uiPriority w:val="99"/>
    <w:qFormat/>
    <w:rsid w:val="00BD0EBA"/>
    <w:rPr>
      <w:rFonts w:ascii="Tahoma" w:hAnsi="Tahoma" w:cs="Tahoma"/>
      <w:sz w:val="24"/>
      <w:szCs w:val="24"/>
      <w:shd w:val="clear" w:color="auto" w:fill="000080"/>
    </w:rPr>
  </w:style>
  <w:style w:type="character" w:customStyle="1" w:styleId="BalloonTextChar">
    <w:name w:val="Balloon Text Char"/>
    <w:link w:val="BalloonText"/>
    <w:uiPriority w:val="99"/>
    <w:qFormat/>
    <w:rsid w:val="00BD0EBA"/>
    <w:rPr>
      <w:rFonts w:ascii="Tahoma" w:eastAsia="SimSun" w:hAnsi="Tahoma" w:cs="Tahoma"/>
      <w:sz w:val="16"/>
      <w:szCs w:val="16"/>
      <w:lang w:eastAsia="zh-CN"/>
    </w:rPr>
  </w:style>
  <w:style w:type="character" w:styleId="Emphasis">
    <w:name w:val="Emphasis"/>
    <w:uiPriority w:val="20"/>
    <w:qFormat/>
    <w:rsid w:val="00C26A5C"/>
    <w:rPr>
      <w:b w:val="0"/>
      <w:bCs w:val="0"/>
      <w:i w:val="0"/>
      <w:iCs w:val="0"/>
    </w:rPr>
  </w:style>
  <w:style w:type="character" w:customStyle="1" w:styleId="apple-converted-space">
    <w:name w:val="apple-converted-space"/>
    <w:qFormat/>
    <w:rsid w:val="0006472E"/>
  </w:style>
  <w:style w:type="character" w:customStyle="1" w:styleId="il">
    <w:name w:val="il"/>
    <w:qFormat/>
    <w:rsid w:val="0006472E"/>
  </w:style>
  <w:style w:type="character" w:customStyle="1" w:styleId="heading2CharChar">
    <w:name w:val="heading 2 Char Char"/>
    <w:link w:val="Heading21"/>
    <w:qFormat/>
    <w:rsid w:val="009D1C0F"/>
    <w:rPr>
      <w:sz w:val="28"/>
      <w:szCs w:val="28"/>
      <w:u w:val="single"/>
    </w:rPr>
  </w:style>
  <w:style w:type="character" w:customStyle="1" w:styleId="SubtitleChar">
    <w:name w:val="Subtitle Char"/>
    <w:link w:val="Subtitle"/>
    <w:uiPriority w:val="11"/>
    <w:qFormat/>
    <w:rsid w:val="009D1C0F"/>
    <w:rPr>
      <w:rFonts w:ascii="Cambria" w:hAnsi="Cambria"/>
      <w:sz w:val="24"/>
      <w:szCs w:val="24"/>
    </w:rPr>
  </w:style>
  <w:style w:type="character" w:customStyle="1" w:styleId="169">
    <w:name w:val="לפני:  1.69 ס''מ"/>
    <w:aliases w:val="מימין לשמאל מימ תו"/>
    <w:qFormat/>
    <w:rsid w:val="009D1C0F"/>
    <w:rPr>
      <w:rFonts w:ascii="SimSun" w:eastAsia="SimSun" w:hAnsi="SimSun"/>
      <w:sz w:val="24"/>
      <w:szCs w:val="24"/>
      <w:lang w:val="en-US" w:eastAsia="zh-CN" w:bidi="he-IL"/>
    </w:rPr>
  </w:style>
  <w:style w:type="character" w:customStyle="1" w:styleId="CommentTextChar">
    <w:name w:val="Comment Text Char"/>
    <w:link w:val="CommentText"/>
    <w:uiPriority w:val="99"/>
    <w:qFormat/>
    <w:rsid w:val="009D1C0F"/>
    <w:rPr>
      <w:rFonts w:eastAsia="SimSun"/>
      <w:lang w:eastAsia="zh-CN"/>
    </w:rPr>
  </w:style>
  <w:style w:type="character" w:customStyle="1" w:styleId="CommentSubjectChar">
    <w:name w:val="Comment Subject Char"/>
    <w:link w:val="CommentSubject"/>
    <w:uiPriority w:val="99"/>
    <w:qFormat/>
    <w:rsid w:val="009D1C0F"/>
    <w:rPr>
      <w:rFonts w:eastAsia="SimSun"/>
      <w:b/>
      <w:bCs/>
      <w:lang w:eastAsia="zh-CN"/>
    </w:rPr>
  </w:style>
  <w:style w:type="character" w:styleId="CommentReference">
    <w:name w:val="annotation reference"/>
    <w:unhideWhenUsed/>
    <w:qFormat/>
    <w:rsid w:val="009D1C0F"/>
    <w:rPr>
      <w:sz w:val="16"/>
      <w:szCs w:val="16"/>
    </w:rPr>
  </w:style>
  <w:style w:type="character" w:customStyle="1" w:styleId="063">
    <w:name w:val="לפני:  0.63 ס''מ תו תו תו תו תו תו תו תו"/>
    <w:qFormat/>
    <w:locked/>
    <w:rsid w:val="009D1C0F"/>
    <w:rPr>
      <w:rFonts w:ascii="Times New Roman" w:hAnsi="Times New Roman"/>
      <w:szCs w:val="24"/>
    </w:rPr>
  </w:style>
  <w:style w:type="character" w:customStyle="1" w:styleId="NormalJustifiedChar">
    <w:name w:val="Normal + Justified Char"/>
    <w:aliases w:val="Right-to-left Char"/>
    <w:link w:val="NormalJustified"/>
    <w:qFormat/>
    <w:locked/>
    <w:rsid w:val="009D1C0F"/>
    <w:rPr>
      <w:sz w:val="24"/>
      <w:szCs w:val="24"/>
    </w:rPr>
  </w:style>
  <w:style w:type="character" w:customStyle="1" w:styleId="bodytext0">
    <w:name w:val="bodytext"/>
    <w:qFormat/>
    <w:rsid w:val="009D1C0F"/>
  </w:style>
  <w:style w:type="character" w:customStyle="1" w:styleId="FootnoteTextChar1">
    <w:name w:val="Footnote Text Char1"/>
    <w:aliases w:val="הערה Char,Footnote Text1 תו תו תו תו תו Char,Footnote Text1 תו תו תו תו Char,Footnote Text1 תו תו תו תו תו תו תו תו תו תו תו תו תו תו תו תו Char,Footnote Text1 Char,Footnote Text1 תו תו תו תו תו תו תו תו תו Char,תו Char, תו Char"/>
    <w:uiPriority w:val="99"/>
    <w:semiHidden/>
    <w:qFormat/>
    <w:rsid w:val="009D1C0F"/>
    <w:rPr>
      <w:rFonts w:eastAsia="Times New Roman"/>
      <w:lang w:bidi="ar-SA"/>
    </w:rPr>
  </w:style>
  <w:style w:type="character" w:customStyle="1" w:styleId="a">
    <w:name w:val="עכשיו תו"/>
    <w:qFormat/>
    <w:locked/>
    <w:rsid w:val="009D1C0F"/>
    <w:rPr>
      <w:b/>
      <w:i/>
      <w:sz w:val="24"/>
      <w:szCs w:val="24"/>
    </w:rPr>
  </w:style>
  <w:style w:type="character" w:customStyle="1" w:styleId="subtitle1">
    <w:name w:val="subtitle1"/>
    <w:qFormat/>
    <w:rsid w:val="009D1C0F"/>
    <w:rPr>
      <w:rFonts w:ascii="Guttman Mantova" w:hAnsi="Guttman Mantova"/>
      <w:sz w:val="48"/>
      <w:szCs w:val="48"/>
    </w:rPr>
  </w:style>
  <w:style w:type="character" w:customStyle="1" w:styleId="directions11">
    <w:name w:val="directions11"/>
    <w:qFormat/>
    <w:rsid w:val="009D1C0F"/>
    <w:rPr>
      <w:rFonts w:cs="David"/>
      <w:sz w:val="20"/>
      <w:szCs w:val="20"/>
    </w:rPr>
  </w:style>
  <w:style w:type="character" w:customStyle="1" w:styleId="firstword1">
    <w:name w:val="firstword1"/>
    <w:qFormat/>
    <w:rsid w:val="009D1C0F"/>
    <w:rPr>
      <w:rFonts w:cs="David"/>
      <w:b/>
      <w:bCs/>
      <w:sz w:val="48"/>
      <w:szCs w:val="48"/>
    </w:rPr>
  </w:style>
  <w:style w:type="character" w:customStyle="1" w:styleId="David">
    <w:name w:val="רגיל + (מורכב) David תו"/>
    <w:aliases w:val="‏12 נק תו"/>
    <w:link w:val="David0"/>
    <w:qFormat/>
    <w:locked/>
    <w:rsid w:val="009D1C0F"/>
    <w:rPr>
      <w:rFonts w:cs="David"/>
      <w:sz w:val="24"/>
      <w:szCs w:val="24"/>
      <w:u w:val="single"/>
    </w:rPr>
  </w:style>
  <w:style w:type="character" w:customStyle="1" w:styleId="aqj">
    <w:name w:val="aqj"/>
    <w:qFormat/>
    <w:rsid w:val="009D1C0F"/>
  </w:style>
  <w:style w:type="character" w:customStyle="1" w:styleId="BodyTextFirstIndent2Char">
    <w:name w:val="Body Text First Indent 2 Char"/>
    <w:basedOn w:val="BodyTextIndentChar"/>
    <w:link w:val="BodyTextFirstIndent2"/>
    <w:uiPriority w:val="99"/>
    <w:qFormat/>
    <w:rsid w:val="00615629"/>
    <w:rPr>
      <w:sz w:val="24"/>
      <w:szCs w:val="24"/>
    </w:rPr>
  </w:style>
  <w:style w:type="character" w:customStyle="1" w:styleId="a0">
    <w:name w:val="טקסט תו תו"/>
    <w:qFormat/>
    <w:locked/>
    <w:rsid w:val="00615629"/>
    <w:rPr>
      <w:rFonts w:ascii="Narkisim" w:hAnsi="Narkisim" w:cs="Narkisim"/>
      <w:sz w:val="16"/>
      <w:szCs w:val="24"/>
    </w:rPr>
  </w:style>
  <w:style w:type="character" w:styleId="Strong">
    <w:name w:val="Strong"/>
    <w:uiPriority w:val="22"/>
    <w:qFormat/>
    <w:rsid w:val="009A31BC"/>
    <w:rPr>
      <w:b/>
      <w:bCs/>
    </w:rPr>
  </w:style>
  <w:style w:type="character" w:customStyle="1" w:styleId="ListLabel1">
    <w:name w:val="ListLabel 1"/>
    <w:qFormat/>
    <w:rPr>
      <w:rFonts w:cs="Times New Roman"/>
      <w:bCs/>
      <w:iCs w:val="0"/>
      <w:sz w:val="20"/>
      <w:szCs w:val="28"/>
      <w:lang w:val="en-US"/>
    </w:rPr>
  </w:style>
  <w:style w:type="character" w:customStyle="1" w:styleId="ListLabel2">
    <w:name w:val="ListLabel 2"/>
    <w:qFormat/>
    <w:rPr>
      <w:lang w:val="en-US" w:bidi="he-IL"/>
    </w:rPr>
  </w:style>
  <w:style w:type="character" w:customStyle="1" w:styleId="ListLabel3">
    <w:name w:val="ListLabel 3"/>
    <w:qFormat/>
    <w:rPr>
      <w:lang w:val="en-US"/>
    </w:rPr>
  </w:style>
  <w:style w:type="character" w:customStyle="1" w:styleId="ListLabel4">
    <w:name w:val="ListLabel 4"/>
    <w:qFormat/>
    <w:rPr>
      <w:rFonts w:cs="Times New Roman"/>
      <w:bCs/>
      <w:iCs w:val="0"/>
      <w:sz w:val="20"/>
      <w:szCs w:val="28"/>
    </w:rPr>
  </w:style>
  <w:style w:type="character" w:customStyle="1" w:styleId="ListLabel5">
    <w:name w:val="ListLabel 5"/>
    <w:qFormat/>
    <w:rPr>
      <w:lang w:val="en-US"/>
    </w:rPr>
  </w:style>
  <w:style w:type="character" w:customStyle="1" w:styleId="ListLabel6">
    <w:name w:val="ListLabel 6"/>
    <w:qFormat/>
    <w:rPr>
      <w:rFonts w:cs="Times New Roman"/>
      <w:bCs/>
      <w:iCs w:val="0"/>
      <w:sz w:val="20"/>
      <w:szCs w:val="28"/>
    </w:rPr>
  </w:style>
  <w:style w:type="character" w:customStyle="1" w:styleId="ListLabel7">
    <w:name w:val="ListLabel 7"/>
    <w:qFormat/>
    <w:rPr>
      <w:sz w:val="24"/>
      <w:szCs w:val="24"/>
    </w:rPr>
  </w:style>
  <w:style w:type="character" w:customStyle="1" w:styleId="ListLabel8">
    <w:name w:val="ListLabel 8"/>
    <w:qFormat/>
    <w:rPr>
      <w:sz w:val="24"/>
      <w:szCs w:val="24"/>
      <w:lang w:bidi="he-IL"/>
    </w:rPr>
  </w:style>
  <w:style w:type="character" w:customStyle="1" w:styleId="ListLabel9">
    <w:name w:val="ListLabel 9"/>
    <w:qFormat/>
    <w:rPr>
      <w:b w:val="0"/>
      <w:bCs w:val="0"/>
      <w:lang w:val="en-US"/>
    </w:rPr>
  </w:style>
  <w:style w:type="character" w:customStyle="1" w:styleId="ListLabel10">
    <w:name w:val="ListLabel 10"/>
    <w:qFormat/>
    <w:rPr>
      <w:rFonts w:cs="Times New Roman"/>
      <w:bCs/>
      <w:iCs w:val="0"/>
      <w:sz w:val="20"/>
      <w:szCs w:val="28"/>
      <w:lang w:val="en-US"/>
    </w:rPr>
  </w:style>
  <w:style w:type="character" w:customStyle="1" w:styleId="ListLabel11">
    <w:name w:val="ListLabel 11"/>
    <w:qFormat/>
    <w:rPr>
      <w:b/>
      <w:bCs w:val="0"/>
      <w:i/>
      <w:iCs w:val="0"/>
      <w:lang w:val="en-US" w:bidi="he-IL"/>
    </w:rPr>
  </w:style>
  <w:style w:type="character" w:customStyle="1" w:styleId="ListLabel12">
    <w:name w:val="ListLabel 12"/>
    <w:qFormat/>
    <w:rPr>
      <w:b/>
      <w:lang w:val="en-US"/>
    </w:rPr>
  </w:style>
  <w:style w:type="character" w:customStyle="1" w:styleId="ListLabel13">
    <w:name w:val="ListLabel 13"/>
    <w:qFormat/>
    <w:rPr>
      <w:rFonts w:cs="Times New Roman"/>
      <w:b w:val="0"/>
      <w:bCs w:val="0"/>
      <w:iCs w:val="0"/>
      <w:sz w:val="24"/>
      <w:szCs w:val="24"/>
    </w:rPr>
  </w:style>
  <w:style w:type="character" w:customStyle="1" w:styleId="ListLabel14">
    <w:name w:val="ListLabel 14"/>
    <w:qFormat/>
    <w:rPr>
      <w:lang w:bidi="he-IL"/>
    </w:rPr>
  </w:style>
  <w:style w:type="character" w:customStyle="1" w:styleId="ListLabel15">
    <w:name w:val="ListLabel 15"/>
    <w:qFormat/>
    <w:rPr>
      <w:lang w:val="en-US"/>
    </w:rPr>
  </w:style>
  <w:style w:type="character" w:customStyle="1" w:styleId="ListLabel16">
    <w:name w:val="ListLabel 16"/>
    <w:qFormat/>
    <w:rPr>
      <w:rFonts w:cs="Times New Roman"/>
      <w:bCs/>
      <w:iCs w:val="0"/>
      <w:sz w:val="20"/>
      <w:szCs w:val="28"/>
    </w:rPr>
  </w:style>
  <w:style w:type="character" w:customStyle="1" w:styleId="ListLabel17">
    <w:name w:val="ListLabel 17"/>
    <w:qFormat/>
    <w:rPr>
      <w:b w:val="0"/>
      <w:bCs w:val="0"/>
      <w:lang w:val="en-US"/>
    </w:rPr>
  </w:style>
  <w:style w:type="character" w:customStyle="1" w:styleId="ListLabel18">
    <w:name w:val="ListLabel 18"/>
    <w:qFormat/>
    <w:rPr>
      <w:lang w:val="en-US" w:bidi="he-IL"/>
    </w:rPr>
  </w:style>
  <w:style w:type="character" w:customStyle="1" w:styleId="ListLabel19">
    <w:name w:val="ListLabel 19"/>
    <w:qFormat/>
    <w:rPr>
      <w:lang w:val="en-US"/>
    </w:rPr>
  </w:style>
  <w:style w:type="character" w:customStyle="1" w:styleId="ListLabel20">
    <w:name w:val="ListLabel 20"/>
    <w:qFormat/>
    <w:rPr>
      <w:rFonts w:cs="Times New Roman"/>
      <w:b/>
      <w:bCs w:val="0"/>
      <w:iCs w:val="0"/>
      <w:sz w:val="24"/>
      <w:szCs w:val="24"/>
    </w:rPr>
  </w:style>
  <w:style w:type="character" w:customStyle="1" w:styleId="ListLabel21">
    <w:name w:val="ListLabel 21"/>
    <w:qFormat/>
    <w:rPr>
      <w:lang w:bidi="he-IL"/>
    </w:rPr>
  </w:style>
  <w:style w:type="character" w:customStyle="1" w:styleId="ListLabel22">
    <w:name w:val="ListLabel 22"/>
    <w:qFormat/>
    <w:rPr>
      <w:rFonts w:cs="Times New Roman"/>
      <w:b/>
      <w:bCs/>
      <w:iCs w:val="0"/>
      <w:sz w:val="20"/>
      <w:szCs w:val="28"/>
      <w:lang w:val="en-US"/>
    </w:rPr>
  </w:style>
  <w:style w:type="character" w:customStyle="1" w:styleId="ListLabel23">
    <w:name w:val="ListLabel 23"/>
    <w:qFormat/>
    <w:rPr>
      <w:b/>
      <w:sz w:val="24"/>
      <w:szCs w:val="24"/>
      <w:lang w:val="en-US"/>
    </w:rPr>
  </w:style>
  <w:style w:type="character" w:customStyle="1" w:styleId="ListLabel24">
    <w:name w:val="ListLabel 24"/>
    <w:qFormat/>
    <w:rPr>
      <w:b/>
      <w:sz w:val="24"/>
      <w:szCs w:val="24"/>
      <w:lang w:bidi="he-IL"/>
    </w:rPr>
  </w:style>
  <w:style w:type="character" w:customStyle="1" w:styleId="ListLabel25">
    <w:name w:val="ListLabel 25"/>
    <w:qFormat/>
    <w:rPr>
      <w:b/>
      <w:sz w:val="24"/>
      <w:szCs w:val="24"/>
      <w:lang w:val="en-US"/>
    </w:rPr>
  </w:style>
  <w:style w:type="character" w:customStyle="1" w:styleId="ListLabel26">
    <w:name w:val="ListLabel 26"/>
    <w:qFormat/>
    <w:rPr>
      <w:rFonts w:cs="Times New Roman"/>
      <w:bCs/>
      <w:iCs w:val="0"/>
      <w:sz w:val="20"/>
      <w:szCs w:val="28"/>
    </w:rPr>
  </w:style>
  <w:style w:type="character" w:customStyle="1" w:styleId="ListLabel27">
    <w:name w:val="ListLabel 27"/>
    <w:qFormat/>
    <w:rPr>
      <w:b/>
      <w:lang w:val="en-US"/>
    </w:rPr>
  </w:style>
  <w:style w:type="character" w:customStyle="1" w:styleId="ListLabel28">
    <w:name w:val="ListLabel 28"/>
    <w:qFormat/>
    <w:rPr>
      <w:b/>
      <w:lang w:val="en-US" w:bidi="he-IL"/>
    </w:rPr>
  </w:style>
  <w:style w:type="character" w:customStyle="1" w:styleId="ListLabel29">
    <w:name w:val="ListLabel 29"/>
    <w:qFormat/>
    <w:rPr>
      <w:b/>
      <w:lang w:val="en-US"/>
    </w:rPr>
  </w:style>
  <w:style w:type="character" w:customStyle="1" w:styleId="ListLabel30">
    <w:name w:val="ListLabel 30"/>
    <w:qFormat/>
    <w:rPr>
      <w:rFonts w:cs="Times New Roman"/>
      <w:bCs/>
      <w:iCs w:val="0"/>
      <w:sz w:val="20"/>
      <w:szCs w:val="28"/>
    </w:rPr>
  </w:style>
  <w:style w:type="character" w:customStyle="1" w:styleId="ListLabel31">
    <w:name w:val="ListLabel 31"/>
    <w:qFormat/>
    <w:rPr>
      <w:b w:val="0"/>
      <w:bCs w:val="0"/>
      <w:lang w:val="en-US"/>
    </w:rPr>
  </w:style>
  <w:style w:type="character" w:customStyle="1" w:styleId="ListLabel32">
    <w:name w:val="ListLabel 32"/>
    <w:qFormat/>
    <w:rPr>
      <w:b w:val="0"/>
      <w:bCs w:val="0"/>
      <w:lang w:val="en-US" w:bidi="he-IL"/>
    </w:rPr>
  </w:style>
  <w:style w:type="character" w:customStyle="1" w:styleId="ListLabel33">
    <w:name w:val="ListLabel 33"/>
    <w:qFormat/>
    <w:rPr>
      <w:b w:val="0"/>
      <w:bCs w:val="0"/>
      <w:lang w:val="en-US"/>
    </w:rPr>
  </w:style>
  <w:style w:type="character" w:customStyle="1" w:styleId="ListLabel34">
    <w:name w:val="ListLabel 34"/>
    <w:qFormat/>
    <w:rPr>
      <w:rFonts w:cs="Times New Roman"/>
      <w:bCs/>
      <w:iCs w:val="0"/>
      <w:sz w:val="20"/>
      <w:szCs w:val="28"/>
    </w:rPr>
  </w:style>
  <w:style w:type="character" w:customStyle="1" w:styleId="ListLabel35">
    <w:name w:val="ListLabel 35"/>
    <w:qFormat/>
    <w:rPr>
      <w:b/>
      <w:bCs w:val="0"/>
      <w:sz w:val="24"/>
      <w:szCs w:val="24"/>
      <w:lang w:val="en-US"/>
    </w:rPr>
  </w:style>
  <w:style w:type="character" w:customStyle="1" w:styleId="ListLabel36">
    <w:name w:val="ListLabel 36"/>
    <w:qFormat/>
    <w:rPr>
      <w:b/>
      <w:bCs w:val="0"/>
      <w:sz w:val="24"/>
      <w:szCs w:val="24"/>
      <w:lang w:bidi="he-IL"/>
    </w:rPr>
  </w:style>
  <w:style w:type="character" w:customStyle="1" w:styleId="ListLabel37">
    <w:name w:val="ListLabel 37"/>
    <w:qFormat/>
    <w:rPr>
      <w:b/>
      <w:bCs w:val="0"/>
      <w:sz w:val="24"/>
      <w:szCs w:val="24"/>
      <w:lang w:val="en-US"/>
    </w:rPr>
  </w:style>
  <w:style w:type="character" w:customStyle="1" w:styleId="ListLabel38">
    <w:name w:val="ListLabel 38"/>
    <w:qFormat/>
    <w:rPr>
      <w:b/>
      <w:bCs w:val="0"/>
    </w:rPr>
  </w:style>
  <w:style w:type="character" w:customStyle="1" w:styleId="ListLabel39">
    <w:name w:val="ListLabel 39"/>
    <w:qFormat/>
    <w:rPr>
      <w:rFonts w:cs="Times New Roman"/>
      <w:bCs/>
      <w:iCs w:val="0"/>
      <w:sz w:val="20"/>
      <w:szCs w:val="28"/>
    </w:rPr>
  </w:style>
  <w:style w:type="character" w:customStyle="1" w:styleId="ListLabel40">
    <w:name w:val="ListLabel 40"/>
    <w:qFormat/>
    <w:rPr>
      <w:b/>
      <w:bCs w:val="0"/>
      <w:lang w:val="en-US"/>
    </w:rPr>
  </w:style>
  <w:style w:type="character" w:customStyle="1" w:styleId="ListLabel41">
    <w:name w:val="ListLabel 41"/>
    <w:qFormat/>
    <w:rPr>
      <w:b/>
      <w:sz w:val="22"/>
      <w:lang w:val="en-US" w:bidi="he-IL"/>
    </w:rPr>
  </w:style>
  <w:style w:type="character" w:customStyle="1" w:styleId="ListLabel42">
    <w:name w:val="ListLabel 42"/>
    <w:qFormat/>
    <w:rPr>
      <w:b/>
      <w:lang w:val="en-US"/>
    </w:rPr>
  </w:style>
  <w:style w:type="character" w:customStyle="1" w:styleId="ListLabel43">
    <w:name w:val="ListLabel 43"/>
    <w:qFormat/>
    <w:rPr>
      <w:rFonts w:cs="Times New Roman"/>
      <w:bCs/>
      <w:iCs w:val="0"/>
      <w:sz w:val="20"/>
      <w:szCs w:val="28"/>
    </w:rPr>
  </w:style>
  <w:style w:type="character" w:customStyle="1" w:styleId="ListLabel44">
    <w:name w:val="ListLabel 44"/>
    <w:qFormat/>
    <w:rPr>
      <w:b/>
      <w:bCs w:val="0"/>
      <w:i/>
      <w:iCs w:val="0"/>
      <w:lang w:val="en-US" w:bidi="he-IL"/>
    </w:rPr>
  </w:style>
  <w:style w:type="character" w:customStyle="1" w:styleId="ListLabel45">
    <w:name w:val="ListLabel 45"/>
    <w:qFormat/>
    <w:rPr>
      <w:lang w:val="en-US"/>
    </w:rPr>
  </w:style>
  <w:style w:type="character" w:customStyle="1" w:styleId="ListLabel46">
    <w:name w:val="ListLabel 46"/>
    <w:qFormat/>
    <w:rPr>
      <w:rFonts w:cs="Times New Roman"/>
      <w:b w:val="0"/>
      <w:bCs w:val="0"/>
      <w:iCs w:val="0"/>
      <w:sz w:val="24"/>
      <w:szCs w:val="24"/>
    </w:rPr>
  </w:style>
  <w:style w:type="character" w:customStyle="1" w:styleId="ListLabel47">
    <w:name w:val="ListLabel 47"/>
    <w:qFormat/>
    <w:rPr>
      <w:b w:val="0"/>
      <w:sz w:val="24"/>
      <w:lang w:val="en-US"/>
    </w:rPr>
  </w:style>
  <w:style w:type="character" w:customStyle="1" w:styleId="ListLabel48">
    <w:name w:val="ListLabel 48"/>
    <w:qFormat/>
    <w:rPr>
      <w:lang w:bidi="he-IL"/>
    </w:rPr>
  </w:style>
  <w:style w:type="character" w:customStyle="1" w:styleId="ListLabel49">
    <w:name w:val="ListLabel 49"/>
    <w:qFormat/>
    <w:rPr>
      <w:lang w:val="en-US"/>
    </w:rPr>
  </w:style>
  <w:style w:type="character" w:customStyle="1" w:styleId="ListLabel50">
    <w:name w:val="ListLabel 50"/>
    <w:qFormat/>
    <w:rPr>
      <w:rFonts w:cs="Times New Roman"/>
      <w:b/>
      <w:bCs w:val="0"/>
      <w:iCs w:val="0"/>
      <w:sz w:val="24"/>
      <w:szCs w:val="24"/>
    </w:rPr>
  </w:style>
  <w:style w:type="character" w:customStyle="1" w:styleId="ListLabel51">
    <w:name w:val="ListLabel 51"/>
    <w:qFormat/>
    <w:rPr>
      <w:lang w:bidi="he-IL"/>
    </w:rPr>
  </w:style>
  <w:style w:type="character" w:customStyle="1" w:styleId="ListLabel52">
    <w:name w:val="ListLabel 52"/>
    <w:qFormat/>
    <w:rPr>
      <w:lang w:val="en-US"/>
    </w:rPr>
  </w:style>
  <w:style w:type="character" w:customStyle="1" w:styleId="ListLabel53">
    <w:name w:val="ListLabel 53"/>
    <w:qFormat/>
    <w:rPr>
      <w:rFonts w:cs="Times New Roman"/>
      <w:b/>
      <w:bCs w:val="0"/>
      <w:iCs w:val="0"/>
      <w:sz w:val="24"/>
      <w:szCs w:val="24"/>
    </w:rPr>
  </w:style>
  <w:style w:type="character" w:customStyle="1" w:styleId="ListLabel54">
    <w:name w:val="ListLabel 54"/>
    <w:qFormat/>
    <w:rPr>
      <w:lang w:bidi="he-IL"/>
    </w:rPr>
  </w:style>
  <w:style w:type="character" w:customStyle="1" w:styleId="ListLabel55">
    <w:name w:val="ListLabel 55"/>
    <w:qFormat/>
    <w:rPr>
      <w:lang w:val="en-US"/>
    </w:rPr>
  </w:style>
  <w:style w:type="character" w:customStyle="1" w:styleId="ListLabel56">
    <w:name w:val="ListLabel 56"/>
    <w:qFormat/>
    <w:rPr>
      <w:rFonts w:cs="Times New Roman"/>
      <w:bCs/>
      <w:iCs w:val="0"/>
      <w:sz w:val="28"/>
      <w:szCs w:val="28"/>
    </w:rPr>
  </w:style>
  <w:style w:type="character" w:customStyle="1" w:styleId="ListLabel57">
    <w:name w:val="ListLabel 57"/>
    <w:qFormat/>
    <w:rPr>
      <w:b/>
      <w:bCs w:val="0"/>
      <w:sz w:val="28"/>
      <w:szCs w:val="24"/>
      <w:lang w:val="en-US"/>
    </w:rPr>
  </w:style>
  <w:style w:type="character" w:customStyle="1" w:styleId="ListLabel58">
    <w:name w:val="ListLabel 58"/>
    <w:qFormat/>
    <w:rPr>
      <w:b/>
      <w:bCs w:val="0"/>
      <w:sz w:val="28"/>
      <w:szCs w:val="24"/>
      <w:lang w:val="en-US" w:bidi="he-IL"/>
    </w:rPr>
  </w:style>
  <w:style w:type="character" w:customStyle="1" w:styleId="ListLabel59">
    <w:name w:val="ListLabel 59"/>
    <w:qFormat/>
    <w:rPr>
      <w:b/>
      <w:bCs w:val="0"/>
      <w:sz w:val="28"/>
      <w:szCs w:val="24"/>
      <w:lang w:val="en-US"/>
    </w:rPr>
  </w:style>
  <w:style w:type="character" w:customStyle="1" w:styleId="ListLabel60">
    <w:name w:val="ListLabel 60"/>
    <w:qFormat/>
    <w:rPr>
      <w:b/>
      <w:bCs w:val="0"/>
    </w:rPr>
  </w:style>
  <w:style w:type="character" w:customStyle="1" w:styleId="ListLabel61">
    <w:name w:val="ListLabel 61"/>
    <w:qFormat/>
    <w:rPr>
      <w:rFonts w:cs="Times New Roman"/>
      <w:bCs/>
      <w:iCs w:val="0"/>
      <w:sz w:val="20"/>
      <w:szCs w:val="28"/>
    </w:rPr>
  </w:style>
  <w:style w:type="character" w:customStyle="1" w:styleId="ListLabel62">
    <w:name w:val="ListLabel 62"/>
    <w:qFormat/>
    <w:rPr>
      <w:b/>
      <w:bCs w:val="0"/>
      <w:sz w:val="24"/>
      <w:szCs w:val="24"/>
      <w:lang w:val="en-US"/>
    </w:rPr>
  </w:style>
  <w:style w:type="character" w:customStyle="1" w:styleId="ListLabel63">
    <w:name w:val="ListLabel 63"/>
    <w:qFormat/>
    <w:rPr>
      <w:b/>
      <w:bCs w:val="0"/>
      <w:sz w:val="24"/>
      <w:szCs w:val="24"/>
      <w:lang w:val="en-US" w:bidi="he-IL"/>
    </w:rPr>
  </w:style>
  <w:style w:type="character" w:customStyle="1" w:styleId="ListLabel64">
    <w:name w:val="ListLabel 64"/>
    <w:qFormat/>
    <w:rPr>
      <w:b/>
      <w:bCs w:val="0"/>
      <w:sz w:val="24"/>
      <w:szCs w:val="24"/>
      <w:lang w:val="en-US"/>
    </w:rPr>
  </w:style>
  <w:style w:type="character" w:customStyle="1" w:styleId="ListLabel65">
    <w:name w:val="ListLabel 65"/>
    <w:qFormat/>
    <w:rPr>
      <w:b w:val="0"/>
      <w:bCs w:val="0"/>
    </w:rPr>
  </w:style>
  <w:style w:type="character" w:customStyle="1" w:styleId="ListLabel66">
    <w:name w:val="ListLabel 66"/>
    <w:qFormat/>
    <w:rPr>
      <w:rFonts w:cs="Times New Roman"/>
      <w:b/>
      <w:bCs w:val="0"/>
      <w:iCs w:val="0"/>
      <w:sz w:val="28"/>
      <w:szCs w:val="24"/>
    </w:rPr>
  </w:style>
  <w:style w:type="character" w:customStyle="1" w:styleId="ListLabel67">
    <w:name w:val="ListLabel 67"/>
    <w:qFormat/>
    <w:rPr>
      <w:lang w:bidi="he-IL"/>
    </w:rPr>
  </w:style>
  <w:style w:type="character" w:customStyle="1" w:styleId="ListLabel68">
    <w:name w:val="ListLabel 68"/>
    <w:qFormat/>
    <w:rPr>
      <w:lang w:val="en-US"/>
    </w:rPr>
  </w:style>
  <w:style w:type="character" w:customStyle="1" w:styleId="ListLabel69">
    <w:name w:val="ListLabel 69"/>
    <w:qFormat/>
    <w:rPr>
      <w:rFonts w:cs="Times New Roman"/>
      <w:bCs/>
      <w:iCs w:val="0"/>
      <w:sz w:val="20"/>
      <w:szCs w:val="28"/>
    </w:rPr>
  </w:style>
  <w:style w:type="character" w:customStyle="1" w:styleId="ListLabel70">
    <w:name w:val="ListLabel 70"/>
    <w:qFormat/>
    <w:rPr>
      <w:b/>
      <w:bCs w:val="0"/>
      <w:lang w:val="en-US"/>
    </w:rPr>
  </w:style>
  <w:style w:type="character" w:customStyle="1" w:styleId="ListLabel71">
    <w:name w:val="ListLabel 71"/>
    <w:qFormat/>
    <w:rPr>
      <w:b/>
      <w:bCs w:val="0"/>
      <w:lang w:val="en-US" w:bidi="he-IL"/>
    </w:rPr>
  </w:style>
  <w:style w:type="character" w:customStyle="1" w:styleId="ListLabel72">
    <w:name w:val="ListLabel 72"/>
    <w:qFormat/>
    <w:rPr>
      <w:b/>
      <w:bCs w:val="0"/>
      <w:lang w:val="en-US"/>
    </w:rPr>
  </w:style>
  <w:style w:type="character" w:customStyle="1" w:styleId="ListLabel73">
    <w:name w:val="ListLabel 73"/>
    <w:qFormat/>
    <w:rPr>
      <w:rFonts w:cs="Times New Roman"/>
      <w:bCs/>
      <w:iCs w:val="0"/>
      <w:sz w:val="20"/>
      <w:szCs w:val="28"/>
    </w:rPr>
  </w:style>
  <w:style w:type="character" w:customStyle="1" w:styleId="ListLabel74">
    <w:name w:val="ListLabel 74"/>
    <w:qFormat/>
    <w:rPr>
      <w:sz w:val="24"/>
      <w:szCs w:val="24"/>
      <w:lang w:val="en-US"/>
    </w:rPr>
  </w:style>
  <w:style w:type="character" w:customStyle="1" w:styleId="ListLabel75">
    <w:name w:val="ListLabel 75"/>
    <w:qFormat/>
    <w:rPr>
      <w:sz w:val="24"/>
      <w:szCs w:val="24"/>
      <w:lang w:val="en-US" w:bidi="he-IL"/>
    </w:rPr>
  </w:style>
  <w:style w:type="character" w:customStyle="1" w:styleId="ListLabel76">
    <w:name w:val="ListLabel 76"/>
    <w:qFormat/>
    <w:rPr>
      <w:sz w:val="24"/>
      <w:szCs w:val="24"/>
      <w:lang w:val="en-US"/>
    </w:rPr>
  </w:style>
  <w:style w:type="character" w:customStyle="1" w:styleId="ListLabel77">
    <w:name w:val="ListLabel 77"/>
    <w:qFormat/>
    <w:rPr>
      <w:rFonts w:cs="David"/>
      <w:bCs/>
      <w:iCs w:val="0"/>
      <w:szCs w:val="28"/>
    </w:rPr>
  </w:style>
  <w:style w:type="character" w:customStyle="1" w:styleId="ListLabel78">
    <w:name w:val="ListLabel 78"/>
    <w:qFormat/>
    <w:rPr>
      <w:rFonts w:cs="Times New Roman"/>
      <w:bCs/>
      <w:iCs w:val="0"/>
      <w:sz w:val="20"/>
      <w:szCs w:val="28"/>
    </w:rPr>
  </w:style>
  <w:style w:type="character" w:customStyle="1" w:styleId="ListLabel79">
    <w:name w:val="ListLabel 79"/>
    <w:qFormat/>
    <w:rPr>
      <w:lang w:val="en-US"/>
    </w:rPr>
  </w:style>
  <w:style w:type="character" w:customStyle="1" w:styleId="ListLabel80">
    <w:name w:val="ListLabel 80"/>
    <w:qFormat/>
    <w:rPr>
      <w:rFonts w:cs="Times New Roman"/>
      <w:bCs/>
      <w:iCs w:val="0"/>
      <w:sz w:val="28"/>
      <w:szCs w:val="28"/>
      <w:lang w:val="en-US"/>
    </w:rPr>
  </w:style>
  <w:style w:type="character" w:customStyle="1" w:styleId="ListLabel81">
    <w:name w:val="ListLabel 81"/>
    <w:qFormat/>
    <w:rPr>
      <w:sz w:val="28"/>
      <w:szCs w:val="24"/>
      <w:lang w:val="en-US"/>
    </w:rPr>
  </w:style>
  <w:style w:type="character" w:customStyle="1" w:styleId="ListLabel82">
    <w:name w:val="ListLabel 82"/>
    <w:qFormat/>
    <w:rPr>
      <w:sz w:val="28"/>
      <w:szCs w:val="24"/>
      <w:lang w:val="en-US"/>
    </w:rPr>
  </w:style>
  <w:style w:type="character" w:customStyle="1" w:styleId="ListLabel83">
    <w:name w:val="ListLabel 83"/>
    <w:qFormat/>
    <w:rPr>
      <w:b/>
      <w:sz w:val="28"/>
      <w:szCs w:val="24"/>
      <w:lang w:val="en-US" w:bidi="ar-SA"/>
    </w:rPr>
  </w:style>
  <w:style w:type="character" w:customStyle="1" w:styleId="ListLabel84">
    <w:name w:val="ListLabel 84"/>
    <w:qFormat/>
    <w:rPr>
      <w:rFonts w:cs="Times New Roman"/>
      <w:bCs w:val="0"/>
      <w:iCs w:val="0"/>
      <w:sz w:val="20"/>
      <w:szCs w:val="24"/>
    </w:rPr>
  </w:style>
  <w:style w:type="character" w:customStyle="1" w:styleId="ListLabel85">
    <w:name w:val="ListLabel 85"/>
    <w:qFormat/>
    <w:rPr>
      <w:rFonts w:cs="Times New Roman"/>
      <w:bCs/>
      <w:iCs w:val="0"/>
      <w:sz w:val="20"/>
      <w:szCs w:val="28"/>
    </w:rPr>
  </w:style>
  <w:style w:type="character" w:customStyle="1" w:styleId="ListLabel86">
    <w:name w:val="ListLabel 86"/>
    <w:qFormat/>
    <w:rPr>
      <w:b/>
      <w:bCs w:val="0"/>
      <w:sz w:val="24"/>
      <w:lang w:val="en-US"/>
    </w:rPr>
  </w:style>
  <w:style w:type="character" w:customStyle="1" w:styleId="ListLabel87">
    <w:name w:val="ListLabel 87"/>
    <w:qFormat/>
    <w:rPr>
      <w:b w:val="0"/>
      <w:bCs w:val="0"/>
      <w:sz w:val="24"/>
      <w:lang w:val="en-US" w:bidi="he-IL"/>
    </w:rPr>
  </w:style>
  <w:style w:type="character" w:customStyle="1" w:styleId="ListLabel88">
    <w:name w:val="ListLabel 88"/>
    <w:qFormat/>
    <w:rPr>
      <w:b w:val="0"/>
      <w:bCs w:val="0"/>
      <w:lang w:val="en-US"/>
    </w:rPr>
  </w:style>
  <w:style w:type="character" w:customStyle="1" w:styleId="ListLabel89">
    <w:name w:val="ListLabel 89"/>
    <w:qFormat/>
    <w:rPr>
      <w:rFonts w:cs="Times New Roman"/>
      <w:b/>
      <w:bCs/>
      <w:iCs w:val="0"/>
      <w:sz w:val="20"/>
      <w:szCs w:val="28"/>
    </w:rPr>
  </w:style>
  <w:style w:type="character" w:customStyle="1" w:styleId="ListLabel90">
    <w:name w:val="ListLabel 90"/>
    <w:qFormat/>
    <w:rPr>
      <w:b/>
      <w:bCs w:val="0"/>
      <w:sz w:val="24"/>
      <w:lang w:val="en-US"/>
    </w:rPr>
  </w:style>
  <w:style w:type="character" w:customStyle="1" w:styleId="ListLabel91">
    <w:name w:val="ListLabel 91"/>
    <w:qFormat/>
    <w:rPr>
      <w:b/>
      <w:bCs w:val="0"/>
      <w:lang w:val="en-US" w:bidi="he-IL"/>
    </w:rPr>
  </w:style>
  <w:style w:type="character" w:customStyle="1" w:styleId="ListLabel92">
    <w:name w:val="ListLabel 92"/>
    <w:qFormat/>
    <w:rPr>
      <w:b w:val="0"/>
      <w:bCs w:val="0"/>
      <w:lang w:val="en-US"/>
    </w:rPr>
  </w:style>
  <w:style w:type="character" w:customStyle="1" w:styleId="ListLabel93">
    <w:name w:val="ListLabel 93"/>
    <w:qFormat/>
    <w:rPr>
      <w:rFonts w:cs="Times New Roman"/>
      <w:b/>
      <w:bCs/>
      <w:iCs w:val="0"/>
      <w:sz w:val="22"/>
      <w:szCs w:val="28"/>
      <w:lang w:val="en-US"/>
    </w:rPr>
  </w:style>
  <w:style w:type="character" w:customStyle="1" w:styleId="ListLabel94">
    <w:name w:val="ListLabel 94"/>
    <w:qFormat/>
    <w:rPr>
      <w:b/>
      <w:bCs w:val="0"/>
      <w:lang w:val="en-US"/>
    </w:rPr>
  </w:style>
  <w:style w:type="character" w:customStyle="1" w:styleId="ListLabel95">
    <w:name w:val="ListLabel 95"/>
    <w:qFormat/>
    <w:rPr>
      <w:b/>
      <w:bCs w:val="0"/>
      <w:i/>
      <w:iCs w:val="0"/>
      <w:sz w:val="22"/>
      <w:lang w:val="en-US" w:bidi="he-IL"/>
    </w:rPr>
  </w:style>
  <w:style w:type="character" w:customStyle="1" w:styleId="ListLabel96">
    <w:name w:val="ListLabel 96"/>
    <w:qFormat/>
    <w:rPr>
      <w:b/>
      <w:bCs w:val="0"/>
      <w:i/>
      <w:iCs w:val="0"/>
      <w:sz w:val="22"/>
      <w:lang w:val="en-US"/>
    </w:rPr>
  </w:style>
  <w:style w:type="character" w:customStyle="1" w:styleId="ListLabel97">
    <w:name w:val="ListLabel 97"/>
    <w:qFormat/>
    <w:rPr>
      <w:rFonts w:cs="Times New Roman"/>
      <w:bCs/>
      <w:iCs w:val="0"/>
      <w:sz w:val="20"/>
      <w:szCs w:val="28"/>
    </w:rPr>
  </w:style>
  <w:style w:type="character" w:customStyle="1" w:styleId="ListLabel98">
    <w:name w:val="ListLabel 98"/>
    <w:qFormat/>
    <w:rPr>
      <w:b/>
      <w:bCs w:val="0"/>
      <w:sz w:val="24"/>
      <w:szCs w:val="24"/>
      <w:lang w:val="en-US"/>
    </w:rPr>
  </w:style>
  <w:style w:type="character" w:customStyle="1" w:styleId="ListLabel99">
    <w:name w:val="ListLabel 99"/>
    <w:qFormat/>
    <w:rPr>
      <w:b/>
      <w:bCs w:val="0"/>
      <w:sz w:val="24"/>
      <w:szCs w:val="24"/>
      <w:lang w:val="en-US" w:bidi="he-IL"/>
    </w:rPr>
  </w:style>
  <w:style w:type="character" w:customStyle="1" w:styleId="ListLabel100">
    <w:name w:val="ListLabel 100"/>
    <w:qFormat/>
    <w:rPr>
      <w:b/>
      <w:bCs w:val="0"/>
      <w:lang w:val="en-US"/>
    </w:rPr>
  </w:style>
  <w:style w:type="character" w:customStyle="1" w:styleId="ListLabel101">
    <w:name w:val="ListLabel 101"/>
    <w:qFormat/>
    <w:rPr>
      <w:rFonts w:cs="Times New Roman"/>
      <w:bCs/>
      <w:iCs w:val="0"/>
      <w:sz w:val="28"/>
      <w:szCs w:val="28"/>
    </w:rPr>
  </w:style>
  <w:style w:type="character" w:customStyle="1" w:styleId="ListLabel102">
    <w:name w:val="ListLabel 102"/>
    <w:qFormat/>
    <w:rPr>
      <w:b w:val="0"/>
      <w:bCs w:val="0"/>
      <w:sz w:val="24"/>
      <w:szCs w:val="24"/>
      <w:lang w:val="en-US"/>
    </w:rPr>
  </w:style>
  <w:style w:type="character" w:customStyle="1" w:styleId="ListLabel103">
    <w:name w:val="ListLabel 103"/>
    <w:qFormat/>
    <w:rPr>
      <w:b w:val="0"/>
      <w:bCs w:val="0"/>
      <w:sz w:val="24"/>
      <w:szCs w:val="24"/>
      <w:lang w:val="en-US" w:bidi="he-IL"/>
    </w:rPr>
  </w:style>
  <w:style w:type="character" w:customStyle="1" w:styleId="ListLabel104">
    <w:name w:val="ListLabel 104"/>
    <w:qFormat/>
    <w:rPr>
      <w:b w:val="0"/>
      <w:bCs w:val="0"/>
      <w:sz w:val="24"/>
      <w:szCs w:val="24"/>
      <w:lang w:val="en-US"/>
    </w:rPr>
  </w:style>
  <w:style w:type="character" w:customStyle="1" w:styleId="ListLabel105">
    <w:name w:val="ListLabel 105"/>
    <w:qFormat/>
    <w:rPr>
      <w:b w:val="0"/>
      <w:bCs w:val="0"/>
    </w:rPr>
  </w:style>
  <w:style w:type="character" w:customStyle="1" w:styleId="ListLabel106">
    <w:name w:val="ListLabel 106"/>
    <w:qFormat/>
    <w:rPr>
      <w:rFonts w:cs="Times New Roman"/>
      <w:b/>
      <w:bCs/>
      <w:iCs w:val="0"/>
      <w:sz w:val="20"/>
      <w:szCs w:val="28"/>
    </w:rPr>
  </w:style>
  <w:style w:type="character" w:customStyle="1" w:styleId="ListLabel107">
    <w:name w:val="ListLabel 107"/>
    <w:qFormat/>
    <w:rPr>
      <w:b/>
      <w:bCs w:val="0"/>
      <w:sz w:val="24"/>
      <w:szCs w:val="24"/>
      <w:lang w:val="en-US"/>
    </w:rPr>
  </w:style>
  <w:style w:type="character" w:customStyle="1" w:styleId="ListLabel108">
    <w:name w:val="ListLabel 108"/>
    <w:qFormat/>
    <w:rPr>
      <w:b/>
      <w:bCs w:val="0"/>
      <w:sz w:val="24"/>
      <w:szCs w:val="24"/>
      <w:lang w:val="en-US" w:bidi="he-IL"/>
    </w:rPr>
  </w:style>
  <w:style w:type="character" w:customStyle="1" w:styleId="ListLabel109">
    <w:name w:val="ListLabel 109"/>
    <w:qFormat/>
    <w:rPr>
      <w:b w:val="0"/>
      <w:bCs w:val="0"/>
      <w:sz w:val="24"/>
      <w:szCs w:val="24"/>
      <w:lang w:val="en-US"/>
    </w:rPr>
  </w:style>
  <w:style w:type="character" w:customStyle="1" w:styleId="ListLabel110">
    <w:name w:val="ListLabel 110"/>
    <w:qFormat/>
    <w:rPr>
      <w:b w:val="0"/>
      <w:bCs w:val="0"/>
    </w:rPr>
  </w:style>
  <w:style w:type="character" w:customStyle="1" w:styleId="ListLabel111">
    <w:name w:val="ListLabel 111"/>
    <w:qFormat/>
    <w:rPr>
      <w:rFonts w:cs="Times New Roman"/>
      <w:b/>
      <w:bCs w:val="0"/>
      <w:iCs w:val="0"/>
      <w:sz w:val="24"/>
      <w:szCs w:val="24"/>
    </w:rPr>
  </w:style>
  <w:style w:type="character" w:customStyle="1" w:styleId="ListLabel112">
    <w:name w:val="ListLabel 112"/>
    <w:qFormat/>
    <w:rPr>
      <w:lang w:bidi="he-IL"/>
    </w:rPr>
  </w:style>
  <w:style w:type="character" w:customStyle="1" w:styleId="ListLabel113">
    <w:name w:val="ListLabel 113"/>
    <w:qFormat/>
    <w:rPr>
      <w:lang w:val="en-US"/>
    </w:rPr>
  </w:style>
  <w:style w:type="character" w:customStyle="1" w:styleId="ListLabel114">
    <w:name w:val="ListLabel 114"/>
    <w:qFormat/>
    <w:rPr>
      <w:rFonts w:cs="Times New Roman"/>
      <w:b/>
      <w:bCs w:val="0"/>
      <w:iCs w:val="0"/>
      <w:sz w:val="24"/>
      <w:szCs w:val="24"/>
      <w:lang w:val="en-US"/>
    </w:rPr>
  </w:style>
  <w:style w:type="character" w:customStyle="1" w:styleId="ListLabel115">
    <w:name w:val="ListLabel 115"/>
    <w:qFormat/>
    <w:rPr>
      <w:lang w:bidi="he-IL"/>
    </w:rPr>
  </w:style>
  <w:style w:type="character" w:customStyle="1" w:styleId="ListLabel116">
    <w:name w:val="ListLabel 116"/>
    <w:qFormat/>
    <w:rPr>
      <w:rFonts w:cs="Times New Roman"/>
      <w:b/>
      <w:bCs w:val="0"/>
      <w:iCs w:val="0"/>
      <w:sz w:val="24"/>
      <w:szCs w:val="24"/>
    </w:rPr>
  </w:style>
  <w:style w:type="character" w:customStyle="1" w:styleId="ListLabel117">
    <w:name w:val="ListLabel 117"/>
    <w:qFormat/>
    <w:rPr>
      <w:lang w:bidi="he-IL"/>
    </w:rPr>
  </w:style>
  <w:style w:type="character" w:customStyle="1" w:styleId="ListLabel118">
    <w:name w:val="ListLabel 118"/>
    <w:qFormat/>
    <w:rPr>
      <w:rFonts w:cs="Times New Roman"/>
      <w:b/>
      <w:bCs w:val="0"/>
      <w:iCs w:val="0"/>
      <w:sz w:val="24"/>
      <w:szCs w:val="24"/>
    </w:rPr>
  </w:style>
  <w:style w:type="character" w:customStyle="1" w:styleId="ListLabel119">
    <w:name w:val="ListLabel 119"/>
    <w:qFormat/>
    <w:rPr>
      <w:lang w:bidi="he-IL"/>
    </w:rPr>
  </w:style>
  <w:style w:type="character" w:customStyle="1" w:styleId="ListLabel120">
    <w:name w:val="ListLabel 120"/>
    <w:qFormat/>
    <w:rPr>
      <w:rFonts w:cs="Times New Roman"/>
      <w:b/>
      <w:bCs w:val="0"/>
      <w:iCs w:val="0"/>
      <w:sz w:val="24"/>
      <w:szCs w:val="24"/>
    </w:rPr>
  </w:style>
  <w:style w:type="character" w:customStyle="1" w:styleId="ListLabel121">
    <w:name w:val="ListLabel 121"/>
    <w:qFormat/>
    <w:rPr>
      <w:lang w:bidi="he-IL"/>
    </w:rPr>
  </w:style>
  <w:style w:type="character" w:customStyle="1" w:styleId="ListLabel122">
    <w:name w:val="ListLabel 122"/>
    <w:qFormat/>
    <w:rPr>
      <w:rFonts w:cs="Times New Roman"/>
      <w:b/>
      <w:bCs w:val="0"/>
      <w:iCs w:val="0"/>
      <w:sz w:val="24"/>
      <w:szCs w:val="24"/>
    </w:rPr>
  </w:style>
  <w:style w:type="character" w:customStyle="1" w:styleId="ListLabel123">
    <w:name w:val="ListLabel 123"/>
    <w:qFormat/>
    <w:rPr>
      <w:lang w:bidi="he-IL"/>
    </w:rPr>
  </w:style>
  <w:style w:type="character" w:customStyle="1" w:styleId="ListLabel124">
    <w:name w:val="ListLabel 124"/>
    <w:qFormat/>
    <w:rPr>
      <w:rFonts w:cs="Times New Roman"/>
      <w:bCs/>
      <w:iCs w:val="0"/>
      <w:sz w:val="20"/>
      <w:szCs w:val="28"/>
    </w:rPr>
  </w:style>
  <w:style w:type="character" w:customStyle="1" w:styleId="ListLabel125">
    <w:name w:val="ListLabel 125"/>
    <w:qFormat/>
    <w:rPr>
      <w:b/>
      <w:bCs w:val="0"/>
      <w:lang w:val="en-US"/>
    </w:rPr>
  </w:style>
  <w:style w:type="character" w:customStyle="1" w:styleId="ListLabel126">
    <w:name w:val="ListLabel 126"/>
    <w:qFormat/>
    <w:rPr>
      <w:b/>
      <w:bCs w:val="0"/>
      <w:lang w:val="en-US" w:bidi="he-IL"/>
    </w:rPr>
  </w:style>
  <w:style w:type="character" w:customStyle="1" w:styleId="ListLabel127">
    <w:name w:val="ListLabel 127"/>
    <w:qFormat/>
    <w:rPr>
      <w:b/>
      <w:bCs w:val="0"/>
      <w:lang w:val="en-US"/>
    </w:rPr>
  </w:style>
  <w:style w:type="character" w:customStyle="1" w:styleId="ListLabel128">
    <w:name w:val="ListLabel 128"/>
    <w:qFormat/>
    <w:rPr>
      <w:rFonts w:cs="Times New Roman"/>
      <w:b/>
      <w:bCs w:val="0"/>
      <w:iCs w:val="0"/>
      <w:sz w:val="24"/>
      <w:szCs w:val="24"/>
      <w:lang w:val="en-US"/>
    </w:rPr>
  </w:style>
  <w:style w:type="character" w:customStyle="1" w:styleId="ListLabel129">
    <w:name w:val="ListLabel 129"/>
    <w:qFormat/>
    <w:rPr>
      <w:lang w:val="en-US"/>
    </w:rPr>
  </w:style>
  <w:style w:type="character" w:customStyle="1" w:styleId="ListLabel130">
    <w:name w:val="ListLabel 130"/>
    <w:qFormat/>
    <w:rPr>
      <w:lang w:bidi="he-IL"/>
    </w:rPr>
  </w:style>
  <w:style w:type="character" w:customStyle="1" w:styleId="ListLabel131">
    <w:name w:val="ListLabel 131"/>
    <w:qFormat/>
    <w:rPr>
      <w:lang w:val="en-US"/>
    </w:rPr>
  </w:style>
  <w:style w:type="character" w:customStyle="1" w:styleId="ListLabel132">
    <w:name w:val="ListLabel 132"/>
    <w:qFormat/>
    <w:rPr>
      <w:rFonts w:cs="Times New Roman"/>
      <w:bCs/>
      <w:iCs w:val="0"/>
      <w:sz w:val="20"/>
      <w:szCs w:val="28"/>
    </w:rPr>
  </w:style>
  <w:style w:type="character" w:customStyle="1" w:styleId="ListLabel133">
    <w:name w:val="ListLabel 133"/>
    <w:qFormat/>
    <w:rPr>
      <w:sz w:val="24"/>
      <w:szCs w:val="24"/>
      <w:lang w:val="en-US"/>
    </w:rPr>
  </w:style>
  <w:style w:type="character" w:customStyle="1" w:styleId="ListLabel134">
    <w:name w:val="ListLabel 134"/>
    <w:qFormat/>
    <w:rPr>
      <w:sz w:val="24"/>
      <w:szCs w:val="24"/>
      <w:lang w:val="en-US" w:bidi="he-IL"/>
    </w:rPr>
  </w:style>
  <w:style w:type="character" w:customStyle="1" w:styleId="ListLabel135">
    <w:name w:val="ListLabel 135"/>
    <w:qFormat/>
    <w:rPr>
      <w:sz w:val="24"/>
      <w:szCs w:val="24"/>
      <w:lang w:val="en-US"/>
    </w:rPr>
  </w:style>
  <w:style w:type="character" w:customStyle="1" w:styleId="ListLabel136">
    <w:name w:val="ListLabel 136"/>
    <w:qFormat/>
    <w:rPr>
      <w:rFonts w:cs="Times New Roman"/>
      <w:bCs/>
      <w:iCs w:val="0"/>
      <w:sz w:val="20"/>
      <w:szCs w:val="28"/>
    </w:rPr>
  </w:style>
  <w:style w:type="character" w:customStyle="1" w:styleId="ListLabel137">
    <w:name w:val="ListLabel 137"/>
    <w:qFormat/>
    <w:rPr>
      <w:sz w:val="28"/>
      <w:szCs w:val="24"/>
      <w:lang w:val="en-US" w:bidi="ar-SA"/>
    </w:rPr>
  </w:style>
  <w:style w:type="character" w:customStyle="1" w:styleId="ListLabel138">
    <w:name w:val="ListLabel 138"/>
    <w:qFormat/>
    <w:rPr>
      <w:sz w:val="28"/>
      <w:szCs w:val="24"/>
      <w:lang w:val="en-US" w:bidi="he-IL"/>
    </w:rPr>
  </w:style>
  <w:style w:type="character" w:customStyle="1" w:styleId="ListLabel139">
    <w:name w:val="ListLabel 139"/>
    <w:qFormat/>
    <w:rPr>
      <w:sz w:val="24"/>
      <w:szCs w:val="24"/>
      <w:lang w:val="en-US" w:bidi="ar-SA"/>
    </w:rPr>
  </w:style>
  <w:style w:type="character" w:customStyle="1" w:styleId="ListLabel140">
    <w:name w:val="ListLabel 140"/>
    <w:qFormat/>
    <w:rPr>
      <w:lang w:bidi="he-IL"/>
    </w:rPr>
  </w:style>
  <w:style w:type="character" w:customStyle="1" w:styleId="ListLabel141">
    <w:name w:val="ListLabel 141"/>
    <w:qFormat/>
    <w:rPr>
      <w:rFonts w:cs="Times New Roman"/>
      <w:bCs/>
      <w:iCs w:val="0"/>
      <w:sz w:val="20"/>
      <w:szCs w:val="28"/>
    </w:rPr>
  </w:style>
  <w:style w:type="character" w:customStyle="1" w:styleId="ListLabel142">
    <w:name w:val="ListLabel 142"/>
    <w:qFormat/>
    <w:rPr>
      <w:lang w:val="en-US"/>
    </w:rPr>
  </w:style>
  <w:style w:type="character" w:customStyle="1" w:styleId="ListLabel143">
    <w:name w:val="ListLabel 143"/>
    <w:qFormat/>
    <w:rPr>
      <w:lang w:bidi="he-IL"/>
    </w:rPr>
  </w:style>
  <w:style w:type="character" w:customStyle="1" w:styleId="ListLabel144">
    <w:name w:val="ListLabel 144"/>
    <w:qFormat/>
    <w:rPr>
      <w:lang w:val="en-US"/>
    </w:rPr>
  </w:style>
  <w:style w:type="character" w:customStyle="1" w:styleId="ListLabel145">
    <w:name w:val="ListLabel 145"/>
    <w:qFormat/>
    <w:rPr>
      <w:lang w:val="en-US"/>
    </w:rPr>
  </w:style>
  <w:style w:type="character" w:customStyle="1" w:styleId="ListLabel146">
    <w:name w:val="ListLabel 146"/>
    <w:qFormat/>
    <w:rPr>
      <w:rFonts w:cs="Times New Roman"/>
      <w:bCs/>
      <w:iCs w:val="0"/>
      <w:sz w:val="20"/>
      <w:szCs w:val="28"/>
    </w:rPr>
  </w:style>
  <w:style w:type="character" w:customStyle="1" w:styleId="ListLabel147">
    <w:name w:val="ListLabel 147"/>
    <w:qFormat/>
    <w:rPr>
      <w:lang w:val="en-US"/>
    </w:rPr>
  </w:style>
  <w:style w:type="character" w:customStyle="1" w:styleId="ListLabel148">
    <w:name w:val="ListLabel 148"/>
    <w:qFormat/>
    <w:rPr>
      <w:lang w:bidi="he-IL"/>
    </w:rPr>
  </w:style>
  <w:style w:type="character" w:customStyle="1" w:styleId="ListLabel149">
    <w:name w:val="ListLabel 149"/>
    <w:qFormat/>
    <w:rPr>
      <w:lang w:val="en-US"/>
    </w:rPr>
  </w:style>
  <w:style w:type="character" w:customStyle="1" w:styleId="ListLabel150">
    <w:name w:val="ListLabel 150"/>
    <w:qFormat/>
    <w:rPr>
      <w:lang w:val="en-US"/>
    </w:rPr>
  </w:style>
  <w:style w:type="character" w:customStyle="1" w:styleId="ListLabel151">
    <w:name w:val="ListLabel 151"/>
    <w:qFormat/>
    <w:rPr>
      <w:rFonts w:cs="Times New Roman"/>
      <w:bCs/>
      <w:iCs w:val="0"/>
      <w:sz w:val="20"/>
      <w:szCs w:val="28"/>
    </w:rPr>
  </w:style>
  <w:style w:type="character" w:customStyle="1" w:styleId="ListLabel152">
    <w:name w:val="ListLabel 152"/>
    <w:qFormat/>
    <w:rPr>
      <w:lang w:val="en-US"/>
    </w:rPr>
  </w:style>
  <w:style w:type="character" w:customStyle="1" w:styleId="ListLabel153">
    <w:name w:val="ListLabel 153"/>
    <w:qFormat/>
    <w:rPr>
      <w:lang w:bidi="he-IL"/>
    </w:rPr>
  </w:style>
  <w:style w:type="character" w:customStyle="1" w:styleId="ListLabel154">
    <w:name w:val="ListLabel 154"/>
    <w:qFormat/>
    <w:rPr>
      <w:lang w:val="en-US"/>
    </w:rPr>
  </w:style>
  <w:style w:type="character" w:customStyle="1" w:styleId="ListLabel155">
    <w:name w:val="ListLabel 155"/>
    <w:qFormat/>
    <w:rPr>
      <w:lang w:val="en-US"/>
    </w:rPr>
  </w:style>
  <w:style w:type="character" w:customStyle="1" w:styleId="ListLabel156">
    <w:name w:val="ListLabel 156"/>
    <w:qFormat/>
    <w:rPr>
      <w:rFonts w:cs="Times New Roman"/>
      <w:b/>
      <w:bCs w:val="0"/>
      <w:iCs w:val="0"/>
      <w:sz w:val="24"/>
      <w:szCs w:val="24"/>
    </w:rPr>
  </w:style>
  <w:style w:type="character" w:customStyle="1" w:styleId="ListLabel157">
    <w:name w:val="ListLabel 157"/>
    <w:qFormat/>
    <w:rPr>
      <w:lang w:bidi="he-IL"/>
    </w:rPr>
  </w:style>
  <w:style w:type="character" w:customStyle="1" w:styleId="ListLabel158">
    <w:name w:val="ListLabel 158"/>
    <w:qFormat/>
    <w:rPr>
      <w:rFonts w:cs="Times New Roman"/>
      <w:b/>
      <w:bCs w:val="0"/>
      <w:iCs w:val="0"/>
      <w:sz w:val="24"/>
      <w:szCs w:val="24"/>
    </w:rPr>
  </w:style>
  <w:style w:type="character" w:customStyle="1" w:styleId="ListLabel159">
    <w:name w:val="ListLabel 159"/>
    <w:qFormat/>
    <w:rPr>
      <w:lang w:bidi="he-IL"/>
    </w:rPr>
  </w:style>
  <w:style w:type="character" w:customStyle="1" w:styleId="ListLabel160">
    <w:name w:val="ListLabel 160"/>
    <w:qFormat/>
    <w:rPr>
      <w:rFonts w:cs="Times New Roman"/>
      <w:bCs/>
      <w:iCs w:val="0"/>
      <w:sz w:val="20"/>
      <w:szCs w:val="28"/>
    </w:rPr>
  </w:style>
  <w:style w:type="character" w:customStyle="1" w:styleId="ListLabel161">
    <w:name w:val="ListLabel 161"/>
    <w:qFormat/>
    <w:rPr>
      <w:rFonts w:cs="Times New Roman"/>
      <w:b/>
      <w:bCs/>
      <w:iCs w:val="0"/>
      <w:sz w:val="20"/>
      <w:szCs w:val="28"/>
    </w:rPr>
  </w:style>
  <w:style w:type="character" w:customStyle="1" w:styleId="ListLabel162">
    <w:name w:val="ListLabel 162"/>
    <w:qFormat/>
    <w:rPr>
      <w:b/>
      <w:bCs w:val="0"/>
    </w:rPr>
  </w:style>
  <w:style w:type="character" w:customStyle="1" w:styleId="ListLabel163">
    <w:name w:val="ListLabel 163"/>
    <w:qFormat/>
    <w:rPr>
      <w:b/>
      <w:bCs w:val="0"/>
      <w:i/>
      <w:iCs w:val="0"/>
      <w:sz w:val="22"/>
    </w:rPr>
  </w:style>
  <w:style w:type="character" w:customStyle="1" w:styleId="ListLabel164">
    <w:name w:val="ListLabel 164"/>
    <w:qFormat/>
    <w:rPr>
      <w:b/>
      <w:bCs w:val="0"/>
      <w:i/>
      <w:iCs w:val="0"/>
    </w:rPr>
  </w:style>
  <w:style w:type="character" w:customStyle="1" w:styleId="ListLabel165">
    <w:name w:val="ListLabel 165"/>
    <w:qFormat/>
    <w:rPr>
      <w:rFonts w:cs="Times New Roman"/>
      <w:b/>
      <w:bCs w:val="0"/>
      <w:iCs w:val="0"/>
      <w:sz w:val="24"/>
      <w:szCs w:val="24"/>
    </w:rPr>
  </w:style>
  <w:style w:type="character" w:customStyle="1" w:styleId="ListLabel166">
    <w:name w:val="ListLabel 166"/>
    <w:qFormat/>
    <w:rPr>
      <w:lang w:bidi="he-IL"/>
    </w:rPr>
  </w:style>
  <w:style w:type="character" w:customStyle="1" w:styleId="ListLabel167">
    <w:name w:val="ListLabel 167"/>
    <w:qFormat/>
    <w:rPr>
      <w:rFonts w:cs="Times New Roman"/>
      <w:bCs w:val="0"/>
      <w:iCs w:val="0"/>
      <w:sz w:val="20"/>
      <w:szCs w:val="24"/>
    </w:rPr>
  </w:style>
  <w:style w:type="character" w:customStyle="1" w:styleId="ListLabel168">
    <w:name w:val="ListLabel 168"/>
    <w:qFormat/>
    <w:rPr>
      <w:rFonts w:cs="Times New Roman"/>
      <w:bCs/>
      <w:iCs w:val="0"/>
      <w:sz w:val="20"/>
      <w:szCs w:val="28"/>
    </w:rPr>
  </w:style>
  <w:style w:type="character" w:customStyle="1" w:styleId="ListLabel169">
    <w:name w:val="ListLabel 169"/>
    <w:qFormat/>
    <w:rPr>
      <w:b/>
      <w:bCs w:val="0"/>
      <w:sz w:val="24"/>
      <w:szCs w:val="24"/>
    </w:rPr>
  </w:style>
  <w:style w:type="character" w:customStyle="1" w:styleId="ListLabel170">
    <w:name w:val="ListLabel 170"/>
    <w:qFormat/>
    <w:rPr>
      <w:b/>
      <w:bCs w:val="0"/>
      <w:sz w:val="24"/>
      <w:szCs w:val="24"/>
    </w:rPr>
  </w:style>
  <w:style w:type="character" w:customStyle="1" w:styleId="ListLabel171">
    <w:name w:val="ListLabel 171"/>
    <w:qFormat/>
    <w:rPr>
      <w:b/>
      <w:bCs w:val="0"/>
    </w:rPr>
  </w:style>
  <w:style w:type="character" w:customStyle="1" w:styleId="ListLabel172">
    <w:name w:val="ListLabel 172"/>
    <w:qFormat/>
    <w:rPr>
      <w:rFonts w:cs="Times New Roman"/>
      <w:bCs/>
      <w:iCs w:val="0"/>
      <w:sz w:val="20"/>
      <w:szCs w:val="28"/>
    </w:rPr>
  </w:style>
  <w:style w:type="character" w:customStyle="1" w:styleId="ListLabel173">
    <w:name w:val="ListLabel 173"/>
    <w:qFormat/>
    <w:rPr>
      <w:sz w:val="24"/>
      <w:szCs w:val="24"/>
    </w:rPr>
  </w:style>
  <w:style w:type="character" w:customStyle="1" w:styleId="ListLabel174">
    <w:name w:val="ListLabel 174"/>
    <w:qFormat/>
    <w:rPr>
      <w:sz w:val="24"/>
      <w:szCs w:val="24"/>
    </w:rPr>
  </w:style>
  <w:style w:type="character" w:customStyle="1" w:styleId="ListLabel175">
    <w:name w:val="ListLabel 175"/>
    <w:qFormat/>
    <w:rPr>
      <w:sz w:val="24"/>
      <w:szCs w:val="24"/>
    </w:rPr>
  </w:style>
  <w:style w:type="character" w:customStyle="1" w:styleId="ListLabel176">
    <w:name w:val="ListLabel 176"/>
    <w:qFormat/>
    <w:rPr>
      <w:rFonts w:cs="Times New Roman"/>
      <w:b/>
      <w:bCs w:val="0"/>
      <w:iCs w:val="0"/>
      <w:sz w:val="24"/>
      <w:szCs w:val="24"/>
      <w:lang w:val="en-US"/>
    </w:rPr>
  </w:style>
  <w:style w:type="character" w:customStyle="1" w:styleId="ListLabel177">
    <w:name w:val="ListLabel 177"/>
    <w:qFormat/>
    <w:rPr>
      <w:lang w:val="en-US"/>
    </w:rPr>
  </w:style>
  <w:style w:type="character" w:customStyle="1" w:styleId="ListLabel178">
    <w:name w:val="ListLabel 178"/>
    <w:qFormat/>
    <w:rPr>
      <w:lang w:bidi="he-IL"/>
    </w:rPr>
  </w:style>
  <w:style w:type="character" w:customStyle="1" w:styleId="ListLabel179">
    <w:name w:val="ListLabel 179"/>
    <w:qFormat/>
    <w:rPr>
      <w:lang w:val="en-US"/>
    </w:rPr>
  </w:style>
  <w:style w:type="character" w:customStyle="1" w:styleId="ListLabel180">
    <w:name w:val="ListLabel 180"/>
    <w:qFormat/>
    <w:rPr>
      <w:rFonts w:cs="Times New Roman"/>
      <w:bCs/>
      <w:iCs w:val="0"/>
      <w:sz w:val="20"/>
      <w:szCs w:val="28"/>
    </w:rPr>
  </w:style>
  <w:style w:type="character" w:customStyle="1" w:styleId="ListLabel181">
    <w:name w:val="ListLabel 181"/>
    <w:qFormat/>
    <w:rPr>
      <w:sz w:val="24"/>
      <w:szCs w:val="24"/>
    </w:rPr>
  </w:style>
  <w:style w:type="character" w:customStyle="1" w:styleId="ListLabel182">
    <w:name w:val="ListLabel 182"/>
    <w:qFormat/>
    <w:rPr>
      <w:sz w:val="24"/>
      <w:szCs w:val="24"/>
    </w:rPr>
  </w:style>
  <w:style w:type="character" w:customStyle="1" w:styleId="ListLabel183">
    <w:name w:val="ListLabel 183"/>
    <w:qFormat/>
    <w:rPr>
      <w:sz w:val="24"/>
      <w:szCs w:val="24"/>
    </w:rPr>
  </w:style>
  <w:style w:type="character" w:customStyle="1" w:styleId="ListLabel184">
    <w:name w:val="ListLabel 184"/>
    <w:qFormat/>
    <w:rPr>
      <w:rFonts w:cs="Times New Roman"/>
      <w:bCs/>
      <w:iCs w:val="0"/>
      <w:sz w:val="20"/>
      <w:szCs w:val="28"/>
    </w:rPr>
  </w:style>
  <w:style w:type="character" w:customStyle="1" w:styleId="ListLabel185">
    <w:name w:val="ListLabel 185"/>
    <w:qFormat/>
    <w:rPr>
      <w:sz w:val="24"/>
      <w:szCs w:val="24"/>
    </w:rPr>
  </w:style>
  <w:style w:type="character" w:customStyle="1" w:styleId="ListLabel186">
    <w:name w:val="ListLabel 186"/>
    <w:qFormat/>
    <w:rPr>
      <w:b/>
      <w:sz w:val="24"/>
      <w:szCs w:val="24"/>
    </w:rPr>
  </w:style>
  <w:style w:type="character" w:customStyle="1" w:styleId="ListLabel187">
    <w:name w:val="ListLabel 187"/>
    <w:qFormat/>
    <w:rPr>
      <w:sz w:val="24"/>
      <w:szCs w:val="24"/>
    </w:rPr>
  </w:style>
  <w:style w:type="character" w:customStyle="1" w:styleId="ListLabel188">
    <w:name w:val="ListLabel 188"/>
    <w:qFormat/>
    <w:rPr>
      <w:rFonts w:cs="Times New Roman"/>
      <w:bCs/>
      <w:iCs w:val="0"/>
      <w:sz w:val="20"/>
      <w:szCs w:val="28"/>
    </w:rPr>
  </w:style>
  <w:style w:type="character" w:customStyle="1" w:styleId="ListLabel189">
    <w:name w:val="ListLabel 189"/>
    <w:qFormat/>
    <w:rPr>
      <w:sz w:val="24"/>
      <w:szCs w:val="24"/>
    </w:rPr>
  </w:style>
  <w:style w:type="character" w:customStyle="1" w:styleId="ListLabel190">
    <w:name w:val="ListLabel 190"/>
    <w:qFormat/>
    <w:rPr>
      <w:sz w:val="24"/>
      <w:szCs w:val="24"/>
    </w:rPr>
  </w:style>
  <w:style w:type="character" w:customStyle="1" w:styleId="ListLabel191">
    <w:name w:val="ListLabel 191"/>
    <w:qFormat/>
    <w:rPr>
      <w:sz w:val="24"/>
      <w:szCs w:val="24"/>
    </w:rPr>
  </w:style>
  <w:style w:type="character" w:customStyle="1" w:styleId="ListLabel192">
    <w:name w:val="ListLabel 192"/>
    <w:qFormat/>
    <w:rPr>
      <w:rFonts w:cs="Times New Roman"/>
      <w:bCs/>
      <w:iCs w:val="0"/>
      <w:sz w:val="20"/>
      <w:szCs w:val="28"/>
    </w:rPr>
  </w:style>
  <w:style w:type="character" w:customStyle="1" w:styleId="ListLabel193">
    <w:name w:val="ListLabel 193"/>
    <w:qFormat/>
    <w:rPr>
      <w:sz w:val="24"/>
      <w:szCs w:val="24"/>
    </w:rPr>
  </w:style>
  <w:style w:type="character" w:customStyle="1" w:styleId="ListLabel194">
    <w:name w:val="ListLabel 194"/>
    <w:qFormat/>
    <w:rPr>
      <w:sz w:val="24"/>
      <w:szCs w:val="24"/>
    </w:rPr>
  </w:style>
  <w:style w:type="character" w:customStyle="1" w:styleId="ListLabel195">
    <w:name w:val="ListLabel 195"/>
    <w:qFormat/>
    <w:rPr>
      <w:sz w:val="24"/>
      <w:szCs w:val="24"/>
    </w:rPr>
  </w:style>
  <w:style w:type="character" w:customStyle="1" w:styleId="ListLabel196">
    <w:name w:val="ListLabel 196"/>
    <w:qFormat/>
    <w:rPr>
      <w:rFonts w:cs="Times New Roman"/>
      <w:bCs/>
      <w:iCs w:val="0"/>
      <w:sz w:val="20"/>
      <w:szCs w:val="28"/>
    </w:rPr>
  </w:style>
  <w:style w:type="character" w:customStyle="1" w:styleId="ListLabel197">
    <w:name w:val="ListLabel 197"/>
    <w:qFormat/>
    <w:rPr>
      <w:sz w:val="24"/>
      <w:szCs w:val="24"/>
    </w:rPr>
  </w:style>
  <w:style w:type="character" w:customStyle="1" w:styleId="ListLabel198">
    <w:name w:val="ListLabel 198"/>
    <w:qFormat/>
    <w:rPr>
      <w:sz w:val="24"/>
      <w:szCs w:val="24"/>
    </w:rPr>
  </w:style>
  <w:style w:type="character" w:customStyle="1" w:styleId="ListLabel199">
    <w:name w:val="ListLabel 199"/>
    <w:qFormat/>
    <w:rPr>
      <w:sz w:val="24"/>
      <w:szCs w:val="24"/>
    </w:rPr>
  </w:style>
  <w:style w:type="character" w:customStyle="1" w:styleId="ListLabel200">
    <w:name w:val="ListLabel 200"/>
    <w:qFormat/>
    <w:rPr>
      <w:rFonts w:cs="Times New Roman"/>
      <w:b/>
      <w:bCs/>
      <w:iCs w:val="0"/>
      <w:sz w:val="20"/>
      <w:szCs w:val="28"/>
    </w:rPr>
  </w:style>
  <w:style w:type="character" w:customStyle="1" w:styleId="ListLabel201">
    <w:name w:val="ListLabel 201"/>
    <w:qFormat/>
    <w:rPr>
      <w:b/>
      <w:sz w:val="24"/>
      <w:szCs w:val="24"/>
    </w:rPr>
  </w:style>
  <w:style w:type="character" w:customStyle="1" w:styleId="ListLabel202">
    <w:name w:val="ListLabel 202"/>
    <w:qFormat/>
    <w:rPr>
      <w:b/>
      <w:sz w:val="24"/>
      <w:szCs w:val="24"/>
    </w:rPr>
  </w:style>
  <w:style w:type="character" w:customStyle="1" w:styleId="ListLabel203">
    <w:name w:val="ListLabel 203"/>
    <w:qFormat/>
    <w:rPr>
      <w:b/>
      <w:sz w:val="24"/>
      <w:szCs w:val="24"/>
    </w:rPr>
  </w:style>
  <w:style w:type="character" w:customStyle="1" w:styleId="ListLabel204">
    <w:name w:val="ListLabel 204"/>
    <w:qFormat/>
    <w:rPr>
      <w:rFonts w:cs="Times New Roman"/>
      <w:b/>
      <w:bCs/>
      <w:iCs w:val="0"/>
      <w:sz w:val="28"/>
      <w:szCs w:val="28"/>
      <w:lang w:val="en-US"/>
    </w:rPr>
  </w:style>
  <w:style w:type="character" w:customStyle="1" w:styleId="ListLabel205">
    <w:name w:val="ListLabel 205"/>
    <w:qFormat/>
    <w:rPr>
      <w:b/>
      <w:sz w:val="28"/>
      <w:szCs w:val="24"/>
      <w:lang w:val="en-US"/>
    </w:rPr>
  </w:style>
  <w:style w:type="character" w:customStyle="1" w:styleId="ListLabel206">
    <w:name w:val="ListLabel 206"/>
    <w:qFormat/>
    <w:rPr>
      <w:b/>
      <w:sz w:val="28"/>
      <w:szCs w:val="24"/>
      <w:lang w:val="en-CA" w:bidi="he-IL"/>
    </w:rPr>
  </w:style>
  <w:style w:type="character" w:customStyle="1" w:styleId="ListLabel207">
    <w:name w:val="ListLabel 207"/>
    <w:qFormat/>
    <w:rPr>
      <w:b/>
      <w:sz w:val="24"/>
      <w:szCs w:val="24"/>
      <w:lang w:val="en-US"/>
    </w:rPr>
  </w:style>
  <w:style w:type="character" w:customStyle="1" w:styleId="ListLabel208">
    <w:name w:val="ListLabel 208"/>
    <w:qFormat/>
    <w:rPr>
      <w:rFonts w:cs="Times New Roman"/>
      <w:b/>
      <w:bCs w:val="0"/>
      <w:iCs w:val="0"/>
      <w:sz w:val="24"/>
      <w:szCs w:val="24"/>
      <w:lang w:val="en-US"/>
    </w:rPr>
  </w:style>
  <w:style w:type="character" w:customStyle="1" w:styleId="ListLabel209">
    <w:name w:val="ListLabel 209"/>
    <w:qFormat/>
    <w:rPr>
      <w:lang w:val="en-US"/>
    </w:rPr>
  </w:style>
  <w:style w:type="character" w:customStyle="1" w:styleId="ListLabel210">
    <w:name w:val="ListLabel 210"/>
    <w:qFormat/>
    <w:rPr>
      <w:lang w:bidi="he-IL"/>
    </w:rPr>
  </w:style>
  <w:style w:type="character" w:customStyle="1" w:styleId="ListLabel211">
    <w:name w:val="ListLabel 211"/>
    <w:qFormat/>
    <w:rPr>
      <w:lang w:val="en-US"/>
    </w:rPr>
  </w:style>
  <w:style w:type="character" w:customStyle="1" w:styleId="ListLabel212">
    <w:name w:val="ListLabel 212"/>
    <w:qFormat/>
    <w:rPr>
      <w:rFonts w:cs="Times New Roman"/>
      <w:b/>
      <w:bCs w:val="0"/>
      <w:iCs w:val="0"/>
      <w:sz w:val="24"/>
      <w:szCs w:val="24"/>
    </w:rPr>
  </w:style>
  <w:style w:type="character" w:customStyle="1" w:styleId="ListLabel213">
    <w:name w:val="ListLabel 213"/>
    <w:qFormat/>
    <w:rPr>
      <w:lang w:bidi="he-IL"/>
    </w:rPr>
  </w:style>
  <w:style w:type="character" w:customStyle="1" w:styleId="ListLabel214">
    <w:name w:val="ListLabel 214"/>
    <w:qFormat/>
    <w:rPr>
      <w:rFonts w:cs="Times New Roman"/>
      <w:bCs/>
      <w:iCs w:val="0"/>
      <w:sz w:val="20"/>
      <w:szCs w:val="28"/>
    </w:rPr>
  </w:style>
  <w:style w:type="character" w:customStyle="1" w:styleId="ListLabel215">
    <w:name w:val="ListLabel 215"/>
    <w:qFormat/>
    <w:rPr>
      <w:b w:val="0"/>
      <w:bCs w:val="0"/>
      <w:sz w:val="24"/>
      <w:szCs w:val="24"/>
    </w:rPr>
  </w:style>
  <w:style w:type="character" w:customStyle="1" w:styleId="ListLabel216">
    <w:name w:val="ListLabel 216"/>
    <w:qFormat/>
    <w:rPr>
      <w:b w:val="0"/>
      <w:bCs w:val="0"/>
      <w:sz w:val="24"/>
      <w:szCs w:val="24"/>
    </w:rPr>
  </w:style>
  <w:style w:type="character" w:customStyle="1" w:styleId="ListLabel217">
    <w:name w:val="ListLabel 217"/>
    <w:qFormat/>
    <w:rPr>
      <w:b w:val="0"/>
      <w:bCs w:val="0"/>
    </w:rPr>
  </w:style>
  <w:style w:type="character" w:customStyle="1" w:styleId="ListLabel218">
    <w:name w:val="ListLabel 218"/>
    <w:qFormat/>
    <w:rPr>
      <w:rFonts w:cs="Times New Roman"/>
      <w:bCs/>
      <w:iCs w:val="0"/>
      <w:sz w:val="20"/>
      <w:szCs w:val="28"/>
    </w:rPr>
  </w:style>
  <w:style w:type="character" w:customStyle="1" w:styleId="ListLabel219">
    <w:name w:val="ListLabel 219"/>
    <w:qFormat/>
    <w:rPr>
      <w:lang w:val="en-US"/>
    </w:rPr>
  </w:style>
  <w:style w:type="character" w:customStyle="1" w:styleId="ListLabel220">
    <w:name w:val="ListLabel 220"/>
    <w:qFormat/>
    <w:rPr>
      <w:lang w:bidi="he-IL"/>
    </w:rPr>
  </w:style>
  <w:style w:type="character" w:customStyle="1" w:styleId="ListLabel221">
    <w:name w:val="ListLabel 221"/>
    <w:qFormat/>
    <w:rPr>
      <w:lang w:val="en-US"/>
    </w:rPr>
  </w:style>
  <w:style w:type="character" w:customStyle="1" w:styleId="ListLabel222">
    <w:name w:val="ListLabel 222"/>
    <w:qFormat/>
    <w:rPr>
      <w:lang w:val="en-US"/>
    </w:rPr>
  </w:style>
  <w:style w:type="character" w:customStyle="1" w:styleId="ListLabel223">
    <w:name w:val="ListLabel 223"/>
    <w:qFormat/>
    <w:rPr>
      <w:sz w:val="28"/>
      <w:lang w:bidi="he-IL"/>
    </w:rPr>
  </w:style>
  <w:style w:type="character" w:customStyle="1" w:styleId="ListLabel224">
    <w:name w:val="ListLabel 224"/>
    <w:qFormat/>
    <w:rPr>
      <w:rFonts w:cs="Courier New"/>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Times New Roman"/>
      <w:bCs/>
      <w:iCs w:val="0"/>
      <w:sz w:val="20"/>
      <w:szCs w:val="28"/>
    </w:rPr>
  </w:style>
  <w:style w:type="character" w:customStyle="1" w:styleId="ListLabel228">
    <w:name w:val="ListLabel 228"/>
    <w:qFormat/>
    <w:rPr>
      <w:lang w:val="en-US"/>
    </w:rPr>
  </w:style>
  <w:style w:type="character" w:customStyle="1" w:styleId="ListLabel229">
    <w:name w:val="ListLabel 229"/>
    <w:qFormat/>
    <w:rPr>
      <w:rFonts w:cs="Times New Roman"/>
      <w:bCs/>
      <w:iCs w:val="0"/>
      <w:sz w:val="20"/>
      <w:szCs w:val="28"/>
    </w:rPr>
  </w:style>
  <w:style w:type="character" w:customStyle="1" w:styleId="ListLabel230">
    <w:name w:val="ListLabel 230"/>
    <w:qFormat/>
    <w:rPr>
      <w:b/>
      <w:bCs w:val="0"/>
      <w:i/>
      <w:iCs w:val="0"/>
      <w:lang w:val="en-US" w:bidi="he-IL"/>
    </w:rPr>
  </w:style>
  <w:style w:type="character" w:customStyle="1" w:styleId="ListLabel231">
    <w:name w:val="ListLabel 231"/>
    <w:qFormat/>
    <w:rPr>
      <w:b/>
      <w:lang w:val="en-US"/>
    </w:rPr>
  </w:style>
  <w:style w:type="character" w:customStyle="1" w:styleId="ListLabel232">
    <w:name w:val="ListLabel 232"/>
    <w:qFormat/>
    <w:rPr>
      <w:rFonts w:cs="Times New Roman"/>
      <w:bCs/>
      <w:iCs w:val="0"/>
      <w:sz w:val="20"/>
      <w:szCs w:val="28"/>
    </w:rPr>
  </w:style>
  <w:style w:type="character" w:customStyle="1" w:styleId="ListLabel233">
    <w:name w:val="ListLabel 233"/>
    <w:qFormat/>
    <w:rPr>
      <w:lang w:val="en-US" w:bidi="he-IL"/>
    </w:rPr>
  </w:style>
  <w:style w:type="character" w:customStyle="1" w:styleId="ListLabel234">
    <w:name w:val="ListLabel 234"/>
    <w:qFormat/>
    <w:rPr>
      <w:lang w:val="en-US"/>
    </w:rPr>
  </w:style>
  <w:style w:type="character" w:customStyle="1" w:styleId="ListLabel235">
    <w:name w:val="ListLabel 235"/>
    <w:qFormat/>
    <w:rPr>
      <w:rFonts w:cs="Times New Roman"/>
      <w:bCs/>
      <w:iCs w:val="0"/>
      <w:sz w:val="20"/>
      <w:szCs w:val="28"/>
    </w:rPr>
  </w:style>
  <w:style w:type="character" w:customStyle="1" w:styleId="ListLabel236">
    <w:name w:val="ListLabel 236"/>
    <w:qFormat/>
    <w:rPr>
      <w:b w:val="0"/>
      <w:bCs w:val="0"/>
    </w:rPr>
  </w:style>
  <w:style w:type="character" w:customStyle="1" w:styleId="ListLabel237">
    <w:name w:val="ListLabel 237"/>
    <w:qFormat/>
    <w:rPr>
      <w:lang w:bidi="he-IL"/>
    </w:rPr>
  </w:style>
  <w:style w:type="character" w:customStyle="1" w:styleId="ListLabel238">
    <w:name w:val="ListLabel 238"/>
    <w:qFormat/>
    <w:rPr>
      <w:lang w:val="en-US"/>
    </w:rPr>
  </w:style>
  <w:style w:type="character" w:customStyle="1" w:styleId="ListLabel239">
    <w:name w:val="ListLabel 239"/>
    <w:qFormat/>
    <w:rPr>
      <w:rFonts w:cs="Times New Roman"/>
      <w:b/>
      <w:bCs w:val="0"/>
      <w:iCs w:val="0"/>
      <w:sz w:val="24"/>
      <w:szCs w:val="24"/>
    </w:rPr>
  </w:style>
  <w:style w:type="character" w:customStyle="1" w:styleId="ListLabel240">
    <w:name w:val="ListLabel 240"/>
    <w:qFormat/>
    <w:rPr>
      <w:lang w:bidi="he-IL"/>
    </w:rPr>
  </w:style>
  <w:style w:type="character" w:customStyle="1" w:styleId="ListLabel241">
    <w:name w:val="ListLabel 241"/>
    <w:qFormat/>
    <w:rPr>
      <w:rFonts w:cs="Times New Roman"/>
      <w:bCs/>
      <w:iCs w:val="0"/>
      <w:sz w:val="20"/>
      <w:szCs w:val="28"/>
      <w:lang w:val="en-US"/>
    </w:rPr>
  </w:style>
  <w:style w:type="character" w:customStyle="1" w:styleId="ListLabel242">
    <w:name w:val="ListLabel 242"/>
    <w:qFormat/>
    <w:rPr>
      <w:lang w:val="en-US"/>
    </w:rPr>
  </w:style>
  <w:style w:type="character" w:customStyle="1" w:styleId="ListLabel243">
    <w:name w:val="ListLabel 243"/>
    <w:qFormat/>
    <w:rPr>
      <w:lang w:val="en-US"/>
    </w:rPr>
  </w:style>
  <w:style w:type="character" w:customStyle="1" w:styleId="ListLabel244">
    <w:name w:val="ListLabel 244"/>
    <w:qFormat/>
    <w:rPr>
      <w:lang w:val="en-US"/>
    </w:rPr>
  </w:style>
  <w:style w:type="character" w:customStyle="1" w:styleId="ListLabel245">
    <w:name w:val="ListLabel 245"/>
    <w:qFormat/>
    <w:rPr>
      <w:rFonts w:cs="Times New Roman"/>
      <w:bCs/>
      <w:iCs w:val="0"/>
      <w:sz w:val="20"/>
      <w:szCs w:val="28"/>
    </w:rPr>
  </w:style>
  <w:style w:type="character" w:customStyle="1" w:styleId="ListLabel246">
    <w:name w:val="ListLabel 246"/>
    <w:qFormat/>
    <w:rPr>
      <w:b/>
      <w:bCs w:val="0"/>
    </w:rPr>
  </w:style>
  <w:style w:type="character" w:customStyle="1" w:styleId="ListLabel247">
    <w:name w:val="ListLabel 247"/>
    <w:qFormat/>
    <w:rPr>
      <w:b/>
      <w:bCs w:val="0"/>
      <w:i/>
      <w:iCs w:val="0"/>
    </w:rPr>
  </w:style>
  <w:style w:type="character" w:customStyle="1" w:styleId="ListLabel248">
    <w:name w:val="ListLabel 248"/>
    <w:qFormat/>
    <w:rPr>
      <w:b/>
      <w:bCs w:val="0"/>
      <w:i/>
      <w:iCs w:val="0"/>
      <w:lang w:val="en-US"/>
    </w:rPr>
  </w:style>
  <w:style w:type="character" w:customStyle="1" w:styleId="ListLabel249">
    <w:name w:val="ListLabel 249"/>
    <w:qFormat/>
    <w:rPr>
      <w:rFonts w:cs="Times New Roman"/>
      <w:bCs/>
      <w:iCs w:val="0"/>
      <w:sz w:val="20"/>
      <w:szCs w:val="28"/>
      <w:lang w:val="en-US"/>
    </w:rPr>
  </w:style>
  <w:style w:type="character" w:customStyle="1" w:styleId="ListLabel250">
    <w:name w:val="ListLabel 250"/>
    <w:qFormat/>
    <w:rPr>
      <w:b/>
      <w:bCs w:val="0"/>
      <w:i/>
      <w:iCs w:val="0"/>
      <w:lang w:val="en-US" w:bidi="he-IL"/>
    </w:rPr>
  </w:style>
  <w:style w:type="character" w:customStyle="1" w:styleId="ListLabel251">
    <w:name w:val="ListLabel 251"/>
    <w:qFormat/>
    <w:rPr>
      <w:lang w:val="en-US"/>
    </w:rPr>
  </w:style>
  <w:style w:type="character" w:customStyle="1" w:styleId="ListLabel252">
    <w:name w:val="ListLabel 252"/>
    <w:qFormat/>
    <w:rPr>
      <w:rFonts w:cs="Times New Roman"/>
      <w:b/>
      <w:bCs/>
      <w:iCs w:val="0"/>
      <w:sz w:val="20"/>
      <w:szCs w:val="28"/>
      <w:lang w:val="en-US"/>
    </w:rPr>
  </w:style>
  <w:style w:type="character" w:customStyle="1" w:styleId="ListLabel253">
    <w:name w:val="ListLabel 253"/>
    <w:qFormat/>
    <w:rPr>
      <w:b w:val="0"/>
      <w:bCs w:val="0"/>
      <w:lang w:val="en-US"/>
    </w:rPr>
  </w:style>
  <w:style w:type="character" w:customStyle="1" w:styleId="ListLabel254">
    <w:name w:val="ListLabel 254"/>
    <w:qFormat/>
    <w:rPr>
      <w:b/>
      <w:bCs w:val="0"/>
      <w:lang w:val="en-US" w:bidi="ar-SA"/>
    </w:rPr>
  </w:style>
  <w:style w:type="character" w:customStyle="1" w:styleId="ListLabel255">
    <w:name w:val="ListLabel 255"/>
    <w:qFormat/>
    <w:rPr>
      <w:b/>
      <w:bCs w:val="0"/>
      <w:lang w:val="en-US"/>
    </w:rPr>
  </w:style>
  <w:style w:type="character" w:customStyle="1" w:styleId="ListLabel256">
    <w:name w:val="ListLabel 256"/>
    <w:qFormat/>
    <w:rPr>
      <w:rFonts w:cs="Times New Roman"/>
      <w:bCs/>
      <w:iCs w:val="0"/>
      <w:sz w:val="20"/>
      <w:szCs w:val="28"/>
    </w:rPr>
  </w:style>
  <w:style w:type="character" w:customStyle="1" w:styleId="ListLabel257">
    <w:name w:val="ListLabel 257"/>
    <w:qFormat/>
    <w:rPr>
      <w:b w:val="0"/>
      <w:bCs w:val="0"/>
      <w:sz w:val="24"/>
      <w:szCs w:val="24"/>
      <w:lang w:val="en-US"/>
    </w:rPr>
  </w:style>
  <w:style w:type="character" w:customStyle="1" w:styleId="ListLabel258">
    <w:name w:val="ListLabel 258"/>
    <w:qFormat/>
    <w:rPr>
      <w:rFonts w:cs="Times New Roman"/>
      <w:b w:val="0"/>
      <w:bCs w:val="0"/>
      <w:sz w:val="24"/>
      <w:szCs w:val="24"/>
      <w:lang w:val="en-US" w:bidi="he-IL"/>
    </w:rPr>
  </w:style>
  <w:style w:type="character" w:customStyle="1" w:styleId="ListLabel259">
    <w:name w:val="ListLabel 259"/>
    <w:qFormat/>
    <w:rPr>
      <w:b w:val="0"/>
      <w:bCs w:val="0"/>
      <w:sz w:val="24"/>
      <w:szCs w:val="24"/>
      <w:lang w:val="en-CA"/>
    </w:rPr>
  </w:style>
  <w:style w:type="character" w:customStyle="1" w:styleId="ListLabel260">
    <w:name w:val="ListLabel 260"/>
    <w:qFormat/>
    <w:rPr>
      <w:lang w:val="en-US"/>
    </w:rPr>
  </w:style>
  <w:style w:type="character" w:customStyle="1" w:styleId="ListLabel261">
    <w:name w:val="ListLabel 261"/>
    <w:qFormat/>
    <w:rPr>
      <w:rFonts w:cs="Times New Roman"/>
      <w:bCs/>
      <w:iCs w:val="0"/>
      <w:sz w:val="20"/>
      <w:szCs w:val="28"/>
    </w:rPr>
  </w:style>
  <w:style w:type="character" w:customStyle="1" w:styleId="ListLabel262">
    <w:name w:val="ListLabel 262"/>
    <w:qFormat/>
    <w:rPr>
      <w:lang w:val="en-US"/>
    </w:rPr>
  </w:style>
  <w:style w:type="character" w:customStyle="1" w:styleId="ListLabel263">
    <w:name w:val="ListLabel 263"/>
    <w:qFormat/>
    <w:rPr>
      <w:lang w:val="en-US" w:bidi="he-IL"/>
    </w:rPr>
  </w:style>
  <w:style w:type="character" w:customStyle="1" w:styleId="ListLabel264">
    <w:name w:val="ListLabel 264"/>
    <w:qFormat/>
    <w:rPr>
      <w:lang w:val="en-US"/>
    </w:rPr>
  </w:style>
  <w:style w:type="character" w:customStyle="1" w:styleId="ListLabel265">
    <w:name w:val="ListLabel 265"/>
    <w:qFormat/>
    <w:rPr>
      <w:rFonts w:cs="Times New Roman"/>
      <w:bCs/>
      <w:iCs w:val="0"/>
      <w:sz w:val="20"/>
      <w:szCs w:val="28"/>
    </w:rPr>
  </w:style>
  <w:style w:type="character" w:customStyle="1" w:styleId="ListLabel266">
    <w:name w:val="ListLabel 266"/>
    <w:qFormat/>
    <w:rPr>
      <w:b/>
      <w:lang w:val="en-US"/>
    </w:rPr>
  </w:style>
  <w:style w:type="character" w:customStyle="1" w:styleId="ListLabel267">
    <w:name w:val="ListLabel 267"/>
    <w:qFormat/>
    <w:rPr>
      <w:b/>
      <w:lang w:val="en-US"/>
    </w:rPr>
  </w:style>
  <w:style w:type="character" w:customStyle="1" w:styleId="ListLabel268">
    <w:name w:val="ListLabel 268"/>
    <w:qFormat/>
    <w:rPr>
      <w:b/>
      <w:lang w:val="en-US"/>
    </w:rPr>
  </w:style>
  <w:style w:type="character" w:customStyle="1" w:styleId="ListLabel269">
    <w:name w:val="ListLabel 269"/>
    <w:qFormat/>
    <w:rPr>
      <w:color w:val="auto"/>
    </w:rPr>
  </w:style>
  <w:style w:type="character" w:customStyle="1" w:styleId="VisitedInternetLink">
    <w:name w:val="Visited Internet Link"/>
    <w:rPr>
      <w:color w:val="800000"/>
      <w:u w:val="single"/>
    </w:rPr>
  </w:style>
  <w:style w:type="character" w:customStyle="1" w:styleId="ListLabel270">
    <w:name w:val="ListLabel 270"/>
    <w:qFormat/>
    <w:rPr>
      <w:b/>
      <w:bCs/>
    </w:rPr>
  </w:style>
  <w:style w:type="character" w:customStyle="1" w:styleId="IndexLink">
    <w:name w:val="Index Link"/>
    <w:qFormat/>
  </w:style>
  <w:style w:type="paragraph" w:customStyle="1" w:styleId="Heading">
    <w:name w:val="Heading"/>
    <w:basedOn w:val="Normal"/>
    <w:next w:val="BodyText"/>
    <w:uiPriority w:val="99"/>
    <w:qFormat/>
    <w:pPr>
      <w:keepNext/>
      <w:spacing w:before="240" w:after="120"/>
    </w:pPr>
    <w:rPr>
      <w:rFonts w:ascii="Liberation Sans" w:eastAsia="Microsoft YaHei" w:hAnsi="Liberation Sans" w:cs="Nachlieli CLM"/>
      <w:sz w:val="28"/>
      <w:szCs w:val="28"/>
    </w:rPr>
  </w:style>
  <w:style w:type="paragraph" w:styleId="BodyText">
    <w:name w:val="Body Text"/>
    <w:basedOn w:val="Normal"/>
    <w:link w:val="BodyTextChar"/>
    <w:uiPriority w:val="99"/>
    <w:qFormat/>
    <w:rsid w:val="00830B8E"/>
    <w:pPr>
      <w:jc w:val="both"/>
    </w:pPr>
    <w:rPr>
      <w:color w:val="000000"/>
    </w:rPr>
  </w:style>
  <w:style w:type="paragraph" w:styleId="List">
    <w:name w:val="List"/>
    <w:basedOn w:val="Normal"/>
    <w:uiPriority w:val="99"/>
    <w:unhideWhenUsed/>
    <w:qFormat/>
    <w:rsid w:val="00615629"/>
    <w:pPr>
      <w:ind w:left="360" w:hanging="360"/>
    </w:pPr>
  </w:style>
  <w:style w:type="paragraph" w:styleId="Caption">
    <w:name w:val="caption"/>
    <w:basedOn w:val="Normal"/>
    <w:uiPriority w:val="99"/>
    <w:qFormat/>
    <w:pPr>
      <w:suppressLineNumbers/>
      <w:spacing w:before="120" w:after="120"/>
    </w:pPr>
    <w:rPr>
      <w:rFonts w:cs="David CLM"/>
      <w:i/>
      <w:iCs/>
    </w:rPr>
  </w:style>
  <w:style w:type="paragraph" w:customStyle="1" w:styleId="Index">
    <w:name w:val="Index"/>
    <w:basedOn w:val="Normal"/>
    <w:uiPriority w:val="99"/>
    <w:qFormat/>
    <w:pPr>
      <w:suppressLineNumbers/>
    </w:pPr>
    <w:rPr>
      <w:rFonts w:cs="David CLM"/>
    </w:rPr>
  </w:style>
  <w:style w:type="paragraph" w:styleId="Header">
    <w:name w:val="header"/>
    <w:basedOn w:val="Normal"/>
    <w:link w:val="HeaderChar"/>
    <w:uiPriority w:val="99"/>
    <w:qFormat/>
    <w:rsid w:val="00830B8E"/>
    <w:pPr>
      <w:tabs>
        <w:tab w:val="center" w:pos="4320"/>
        <w:tab w:val="right" w:pos="8640"/>
      </w:tabs>
    </w:pPr>
  </w:style>
  <w:style w:type="paragraph" w:styleId="Footer">
    <w:name w:val="footer"/>
    <w:basedOn w:val="Normal"/>
    <w:link w:val="FooterChar"/>
    <w:uiPriority w:val="99"/>
    <w:qFormat/>
    <w:rsid w:val="00830B8E"/>
    <w:pPr>
      <w:tabs>
        <w:tab w:val="center" w:pos="4320"/>
        <w:tab w:val="right" w:pos="8640"/>
      </w:tabs>
    </w:pPr>
  </w:style>
  <w:style w:type="paragraph" w:styleId="FootnoteText">
    <w:name w:val="footnote text"/>
    <w:aliases w:val="הערה,Footnote Text1 תו תו תו תו תו,Footnote Text1 תו תו תו תו,Footnote Text1 תו תו תו תו תו תו תו תו תו תו תו תו תו תו תו תו,Footnote Text1,Footnote Text1 תו תו תו תו תו תו תו תו תו,תו, תו"/>
    <w:basedOn w:val="Normal"/>
    <w:link w:val="FootnoteTextChar"/>
    <w:uiPriority w:val="99"/>
    <w:qFormat/>
    <w:rsid w:val="00830B8E"/>
    <w:pPr>
      <w:suppressAutoHyphens/>
    </w:pPr>
    <w:rPr>
      <w:rFonts w:cs="Narkisim"/>
      <w:sz w:val="20"/>
      <w:szCs w:val="20"/>
      <w:lang w:eastAsia="he-IL"/>
    </w:rPr>
  </w:style>
  <w:style w:type="paragraph" w:styleId="Title">
    <w:name w:val="Title"/>
    <w:basedOn w:val="Normal"/>
    <w:link w:val="TitleChar"/>
    <w:uiPriority w:val="10"/>
    <w:qFormat/>
    <w:rsid w:val="00830B8E"/>
    <w:pPr>
      <w:jc w:val="center"/>
    </w:pPr>
    <w:rPr>
      <w:b/>
      <w:bCs/>
      <w:sz w:val="36"/>
      <w:szCs w:val="36"/>
    </w:rPr>
  </w:style>
  <w:style w:type="paragraph" w:customStyle="1" w:styleId="a1">
    <w:name w:val="רגיל + מיושר לשני הצדדים"/>
    <w:aliases w:val="קצה תחתון: (קווים מלאים כפולים,אוטומטי,0.75 נק ר...,לפני:  0 ס''מ,תלויה:  0.42 ס''מ,לפני:  0.63 ס''מ,תלויה:  1.06 ס''מ,תלויה:  0.4 ס''מ,מימין לשמאל,מימין לשמאל מימ,לפני:  1.06 ס''מ,שורה ראשונה:  0.21 ס''מ,מימין לש..."/>
    <w:basedOn w:val="Normal"/>
    <w:qFormat/>
    <w:rsid w:val="00830B8E"/>
    <w:pPr>
      <w:pBdr>
        <w:bottom w:val="double" w:sz="6" w:space="1" w:color="000000"/>
      </w:pBdr>
      <w:jc w:val="both"/>
    </w:pPr>
    <w:rPr>
      <w:b/>
      <w:i/>
    </w:rPr>
  </w:style>
  <w:style w:type="paragraph" w:styleId="TOC1">
    <w:name w:val="toc 1"/>
    <w:basedOn w:val="Normal"/>
    <w:next w:val="Normal"/>
    <w:autoRedefine/>
    <w:uiPriority w:val="39"/>
    <w:qFormat/>
    <w:rsid w:val="00656E13"/>
    <w:pPr>
      <w:tabs>
        <w:tab w:val="right" w:leader="dot" w:pos="9270"/>
      </w:tabs>
      <w:spacing w:before="120" w:after="120"/>
      <w:ind w:left="54" w:hanging="54"/>
      <w:jc w:val="both"/>
    </w:pPr>
    <w:rPr>
      <w:sz w:val="32"/>
      <w:szCs w:val="32"/>
    </w:rPr>
  </w:style>
  <w:style w:type="paragraph" w:styleId="TOC3">
    <w:name w:val="toc 3"/>
    <w:basedOn w:val="Normal"/>
    <w:next w:val="Normal"/>
    <w:autoRedefine/>
    <w:uiPriority w:val="39"/>
    <w:qFormat/>
    <w:rsid w:val="00830B8E"/>
    <w:pPr>
      <w:bidi w:val="0"/>
      <w:ind w:left="480"/>
    </w:pPr>
    <w:rPr>
      <w:i/>
      <w:iCs/>
      <w:sz w:val="20"/>
      <w:szCs w:val="20"/>
    </w:rPr>
  </w:style>
  <w:style w:type="paragraph" w:customStyle="1" w:styleId="StyleHeading1Underline">
    <w:name w:val="Style Heading 1 + Underline"/>
    <w:basedOn w:val="Heading1"/>
    <w:autoRedefine/>
    <w:uiPriority w:val="99"/>
    <w:qFormat/>
    <w:rsid w:val="00830B8E"/>
  </w:style>
  <w:style w:type="paragraph" w:customStyle="1" w:styleId="Heading31">
    <w:name w:val="Heading 31"/>
    <w:basedOn w:val="Heading3"/>
    <w:uiPriority w:val="99"/>
    <w:qFormat/>
    <w:rsid w:val="00830B8E"/>
    <w:pPr>
      <w:ind w:left="142" w:hanging="57"/>
    </w:pPr>
    <w:rPr>
      <w:b/>
      <w:bCs/>
      <w:szCs w:val="32"/>
    </w:rPr>
  </w:style>
  <w:style w:type="paragraph" w:styleId="TOC2">
    <w:name w:val="toc 2"/>
    <w:basedOn w:val="Normal"/>
    <w:next w:val="Normal"/>
    <w:autoRedefine/>
    <w:uiPriority w:val="39"/>
    <w:qFormat/>
    <w:rsid w:val="00830B8E"/>
    <w:pPr>
      <w:bidi w:val="0"/>
      <w:ind w:left="240"/>
    </w:pPr>
    <w:rPr>
      <w:smallCaps/>
      <w:sz w:val="20"/>
      <w:szCs w:val="20"/>
    </w:rPr>
  </w:style>
  <w:style w:type="paragraph" w:styleId="TOC4">
    <w:name w:val="toc 4"/>
    <w:basedOn w:val="Normal"/>
    <w:next w:val="Normal"/>
    <w:autoRedefine/>
    <w:uiPriority w:val="39"/>
    <w:qFormat/>
    <w:rsid w:val="00830B8E"/>
    <w:pPr>
      <w:bidi w:val="0"/>
      <w:ind w:left="720"/>
    </w:pPr>
    <w:rPr>
      <w:sz w:val="18"/>
      <w:szCs w:val="18"/>
    </w:rPr>
  </w:style>
  <w:style w:type="paragraph" w:styleId="TOC5">
    <w:name w:val="toc 5"/>
    <w:basedOn w:val="Normal"/>
    <w:next w:val="Normal"/>
    <w:autoRedefine/>
    <w:uiPriority w:val="39"/>
    <w:qFormat/>
    <w:rsid w:val="00830B8E"/>
    <w:pPr>
      <w:bidi w:val="0"/>
      <w:ind w:left="960"/>
    </w:pPr>
    <w:rPr>
      <w:sz w:val="18"/>
      <w:szCs w:val="18"/>
    </w:rPr>
  </w:style>
  <w:style w:type="paragraph" w:styleId="TOC6">
    <w:name w:val="toc 6"/>
    <w:basedOn w:val="Normal"/>
    <w:next w:val="Normal"/>
    <w:autoRedefine/>
    <w:uiPriority w:val="39"/>
    <w:qFormat/>
    <w:rsid w:val="00830B8E"/>
    <w:pPr>
      <w:bidi w:val="0"/>
      <w:ind w:left="1200"/>
    </w:pPr>
    <w:rPr>
      <w:sz w:val="18"/>
      <w:szCs w:val="18"/>
    </w:rPr>
  </w:style>
  <w:style w:type="paragraph" w:styleId="TOC7">
    <w:name w:val="toc 7"/>
    <w:basedOn w:val="Normal"/>
    <w:next w:val="Normal"/>
    <w:autoRedefine/>
    <w:uiPriority w:val="39"/>
    <w:qFormat/>
    <w:rsid w:val="00830B8E"/>
    <w:pPr>
      <w:bidi w:val="0"/>
      <w:ind w:left="1440"/>
    </w:pPr>
    <w:rPr>
      <w:sz w:val="18"/>
      <w:szCs w:val="18"/>
    </w:rPr>
  </w:style>
  <w:style w:type="paragraph" w:styleId="TOC8">
    <w:name w:val="toc 8"/>
    <w:basedOn w:val="Normal"/>
    <w:next w:val="Normal"/>
    <w:autoRedefine/>
    <w:uiPriority w:val="39"/>
    <w:qFormat/>
    <w:rsid w:val="00830B8E"/>
    <w:pPr>
      <w:bidi w:val="0"/>
      <w:ind w:left="1680"/>
    </w:pPr>
    <w:rPr>
      <w:sz w:val="18"/>
      <w:szCs w:val="18"/>
    </w:rPr>
  </w:style>
  <w:style w:type="paragraph" w:styleId="TOC9">
    <w:name w:val="toc 9"/>
    <w:basedOn w:val="Normal"/>
    <w:next w:val="Normal"/>
    <w:autoRedefine/>
    <w:uiPriority w:val="39"/>
    <w:qFormat/>
    <w:rsid w:val="00830B8E"/>
    <w:pPr>
      <w:bidi w:val="0"/>
      <w:ind w:left="1920"/>
    </w:pPr>
    <w:rPr>
      <w:sz w:val="18"/>
      <w:szCs w:val="18"/>
    </w:rPr>
  </w:style>
  <w:style w:type="paragraph" w:customStyle="1" w:styleId="434">
    <w:name w:val="הנפק&quot;מ כו'. @4בספר גבעות עולם @3(סי' ג)@4 מביא בשם מוה&quot;ר טעביל דלמ&quot;ש הר&quot;ן דהטעם דמתירין לשחוט בשבת עבור חולה שיש בו סכנה"/>
    <w:aliases w:val="ולא נצוה לעכו&quot;ם לנחור ונאכילו נבילה שהוא איסור לאו,משום דבנבילה איכא חומרא שהאוכלה עובר על כל זית וזית שבה ולא מיקרי איסור קל"/>
    <w:basedOn w:val="Normal"/>
    <w:uiPriority w:val="99"/>
    <w:qFormat/>
    <w:rsid w:val="001E56DA"/>
    <w:pPr>
      <w:ind w:left="598" w:hanging="240"/>
      <w:jc w:val="both"/>
    </w:pPr>
    <w:rPr>
      <w:rFonts w:ascii="Narkisim" w:hAnsi="Narkisim" w:cs="Narkisim"/>
      <w:sz w:val="20"/>
      <w:szCs w:val="20"/>
    </w:rPr>
  </w:style>
  <w:style w:type="paragraph" w:styleId="BodyTextIndent">
    <w:name w:val="Body Text Indent"/>
    <w:basedOn w:val="Normal"/>
    <w:link w:val="BodyTextIndentChar"/>
    <w:uiPriority w:val="99"/>
    <w:qFormat/>
    <w:rsid w:val="001E56DA"/>
    <w:pPr>
      <w:ind w:left="540" w:firstLine="60"/>
      <w:jc w:val="both"/>
    </w:pPr>
  </w:style>
  <w:style w:type="paragraph" w:customStyle="1" w:styleId="Style1">
    <w:name w:val="Style1"/>
    <w:basedOn w:val="Normal"/>
    <w:link w:val="Style1Char"/>
    <w:qFormat/>
    <w:rsid w:val="001E56DA"/>
    <w:pPr>
      <w:tabs>
        <w:tab w:val="left" w:pos="142"/>
      </w:tabs>
      <w:ind w:left="142" w:hanging="57"/>
      <w:jc w:val="both"/>
    </w:pPr>
    <w:rPr>
      <w:sz w:val="28"/>
      <w:szCs w:val="28"/>
      <w:u w:val="single"/>
    </w:rPr>
  </w:style>
  <w:style w:type="paragraph" w:styleId="Index1">
    <w:name w:val="index 1"/>
    <w:basedOn w:val="Normal"/>
    <w:next w:val="Normal"/>
    <w:autoRedefine/>
    <w:uiPriority w:val="99"/>
    <w:qFormat/>
    <w:rsid w:val="001E56DA"/>
    <w:pPr>
      <w:ind w:left="240" w:hanging="240"/>
    </w:pPr>
    <w:rPr>
      <w:sz w:val="32"/>
      <w:szCs w:val="32"/>
    </w:rPr>
  </w:style>
  <w:style w:type="paragraph" w:styleId="Signature">
    <w:name w:val="Signature"/>
    <w:basedOn w:val="Normal"/>
    <w:link w:val="SignatureChar"/>
    <w:uiPriority w:val="99"/>
    <w:qFormat/>
    <w:rsid w:val="001E56DA"/>
    <w:pPr>
      <w:bidi w:val="0"/>
      <w:jc w:val="right"/>
    </w:pPr>
    <w:rPr>
      <w:rFonts w:ascii="ParkAveD" w:hAnsi="ParkAveD" w:cs="Arial"/>
      <w:szCs w:val="20"/>
      <w:lang w:bidi="ar-SA"/>
    </w:rPr>
  </w:style>
  <w:style w:type="paragraph" w:styleId="DocumentMap">
    <w:name w:val="Document Map"/>
    <w:basedOn w:val="Normal"/>
    <w:link w:val="DocumentMapChar"/>
    <w:uiPriority w:val="99"/>
    <w:qFormat/>
    <w:rsid w:val="00957EAE"/>
    <w:pPr>
      <w:shd w:val="clear" w:color="auto" w:fill="000080"/>
    </w:pPr>
    <w:rPr>
      <w:rFonts w:ascii="Tahoma" w:hAnsi="Tahoma" w:cs="Tahoma"/>
    </w:rPr>
  </w:style>
  <w:style w:type="paragraph" w:styleId="TOAHeading">
    <w:name w:val="toa heading"/>
    <w:basedOn w:val="Normal"/>
    <w:next w:val="Normal"/>
    <w:uiPriority w:val="99"/>
    <w:qFormat/>
    <w:rsid w:val="00957EAE"/>
    <w:pPr>
      <w:spacing w:before="120"/>
    </w:pPr>
    <w:rPr>
      <w:rFonts w:ascii="Arial" w:hAnsi="Arial"/>
      <w:sz w:val="32"/>
      <w:szCs w:val="32"/>
    </w:rPr>
  </w:style>
  <w:style w:type="paragraph" w:styleId="TableofAuthorities">
    <w:name w:val="table of authorities"/>
    <w:basedOn w:val="Normal"/>
    <w:next w:val="Normal"/>
    <w:uiPriority w:val="99"/>
    <w:qFormat/>
    <w:rsid w:val="00957EAE"/>
    <w:pPr>
      <w:ind w:left="240" w:hanging="240"/>
    </w:pPr>
  </w:style>
  <w:style w:type="paragraph" w:styleId="TableofFigures">
    <w:name w:val="table of figures"/>
    <w:basedOn w:val="Normal"/>
    <w:next w:val="Normal"/>
    <w:uiPriority w:val="99"/>
    <w:qFormat/>
    <w:rsid w:val="00957EAE"/>
    <w:rPr>
      <w:sz w:val="32"/>
    </w:rPr>
  </w:style>
  <w:style w:type="paragraph" w:styleId="NormalWeb">
    <w:name w:val="Normal (Web)"/>
    <w:basedOn w:val="Normal"/>
    <w:uiPriority w:val="99"/>
    <w:qFormat/>
    <w:rsid w:val="007C2291"/>
  </w:style>
  <w:style w:type="paragraph" w:styleId="EndnoteText">
    <w:name w:val="endnote text"/>
    <w:basedOn w:val="Normal"/>
    <w:link w:val="EndnoteTextChar"/>
    <w:uiPriority w:val="99"/>
    <w:unhideWhenUsed/>
    <w:qFormat/>
    <w:rsid w:val="00217488"/>
    <w:pPr>
      <w:widowControl w:val="0"/>
      <w:suppressLineNumbers/>
      <w:suppressAutoHyphens/>
      <w:ind w:hanging="283"/>
    </w:pPr>
    <w:rPr>
      <w:rFonts w:eastAsia="Lucida Sans Unicode" w:cs="Narkisim"/>
      <w:sz w:val="20"/>
      <w:szCs w:val="20"/>
      <w:lang w:eastAsia="he-IL"/>
    </w:rPr>
  </w:style>
  <w:style w:type="paragraph" w:styleId="ListParagraph">
    <w:name w:val="List Paragraph"/>
    <w:basedOn w:val="Normal"/>
    <w:uiPriority w:val="34"/>
    <w:qFormat/>
    <w:rsid w:val="00BD0EBA"/>
    <w:pPr>
      <w:ind w:left="720"/>
      <w:contextualSpacing/>
    </w:pPr>
    <w:rPr>
      <w:rFonts w:cs="Arial"/>
      <w:bCs/>
      <w:iCs/>
      <w:szCs w:val="36"/>
    </w:rPr>
  </w:style>
  <w:style w:type="paragraph" w:styleId="BalloonText">
    <w:name w:val="Balloon Text"/>
    <w:basedOn w:val="Normal"/>
    <w:link w:val="BalloonTextChar"/>
    <w:uiPriority w:val="99"/>
    <w:qFormat/>
    <w:rsid w:val="00BD0EBA"/>
    <w:pPr>
      <w:bidi w:val="0"/>
    </w:pPr>
    <w:rPr>
      <w:rFonts w:ascii="Tahoma" w:eastAsia="SimSun" w:hAnsi="Tahoma" w:cs="Tahoma"/>
      <w:sz w:val="16"/>
      <w:szCs w:val="16"/>
      <w:lang w:eastAsia="zh-CN"/>
    </w:rPr>
  </w:style>
  <w:style w:type="paragraph" w:customStyle="1" w:styleId="a2">
    <w:name w:val="רגיל + (לטיני ) מודגש"/>
    <w:aliases w:val="(לטיני ) נטוי,קו תחתון"/>
    <w:basedOn w:val="Normal"/>
    <w:uiPriority w:val="99"/>
    <w:qFormat/>
    <w:rsid w:val="009D1C0F"/>
    <w:pPr>
      <w:jc w:val="both"/>
    </w:pPr>
    <w:rPr>
      <w:rFonts w:eastAsia="SimSun"/>
      <w:lang w:eastAsia="he-IL"/>
    </w:rPr>
  </w:style>
  <w:style w:type="paragraph" w:styleId="ListNumber">
    <w:name w:val="List Number"/>
    <w:basedOn w:val="Normal"/>
    <w:uiPriority w:val="99"/>
    <w:unhideWhenUsed/>
    <w:qFormat/>
    <w:rsid w:val="00615629"/>
    <w:pPr>
      <w:ind w:left="1800" w:hanging="360"/>
    </w:pPr>
  </w:style>
  <w:style w:type="paragraph" w:customStyle="1" w:styleId="headingside">
    <w:name w:val="heading side"/>
    <w:basedOn w:val="Normal"/>
    <w:next w:val="Heading2"/>
    <w:uiPriority w:val="99"/>
    <w:qFormat/>
    <w:rsid w:val="009D1C0F"/>
    <w:pPr>
      <w:tabs>
        <w:tab w:val="left" w:pos="142"/>
      </w:tabs>
      <w:ind w:left="142" w:hanging="57"/>
      <w:jc w:val="both"/>
    </w:pPr>
    <w:rPr>
      <w:sz w:val="28"/>
      <w:szCs w:val="28"/>
      <w:u w:val="single"/>
    </w:rPr>
  </w:style>
  <w:style w:type="paragraph" w:customStyle="1" w:styleId="Style2">
    <w:name w:val="Style2"/>
    <w:basedOn w:val="Heading2"/>
    <w:next w:val="Heading2"/>
    <w:uiPriority w:val="99"/>
    <w:qFormat/>
    <w:rsid w:val="009D1C0F"/>
    <w:pPr>
      <w:numPr>
        <w:numId w:val="0"/>
      </w:numPr>
    </w:pPr>
    <w:rPr>
      <w:b/>
      <w:bCs/>
    </w:rPr>
  </w:style>
  <w:style w:type="paragraph" w:customStyle="1" w:styleId="a3">
    <w:name w:val="ש"/>
    <w:basedOn w:val="Heading2"/>
    <w:next w:val="Heading2"/>
    <w:uiPriority w:val="99"/>
    <w:qFormat/>
    <w:rsid w:val="009D1C0F"/>
    <w:pPr>
      <w:numPr>
        <w:numId w:val="0"/>
      </w:numPr>
    </w:pPr>
    <w:rPr>
      <w:b/>
      <w:bCs/>
    </w:rPr>
  </w:style>
  <w:style w:type="paragraph" w:customStyle="1" w:styleId="Heading21">
    <w:name w:val="Heading 21"/>
    <w:basedOn w:val="Heading2"/>
    <w:next w:val="BlockText"/>
    <w:link w:val="heading2CharChar"/>
    <w:autoRedefine/>
    <w:qFormat/>
    <w:rsid w:val="009D1C0F"/>
    <w:pPr>
      <w:numPr>
        <w:numId w:val="0"/>
      </w:numPr>
    </w:pPr>
  </w:style>
  <w:style w:type="paragraph" w:customStyle="1" w:styleId="Style3">
    <w:name w:val="Style3"/>
    <w:basedOn w:val="Style1"/>
    <w:uiPriority w:val="99"/>
    <w:qFormat/>
    <w:rsid w:val="009D1C0F"/>
    <w:pPr>
      <w:keepNext/>
      <w:tabs>
        <w:tab w:val="clear" w:pos="142"/>
      </w:tabs>
      <w:ind w:left="60" w:hanging="38"/>
      <w:jc w:val="center"/>
      <w:outlineLvl w:val="0"/>
    </w:pPr>
    <w:rPr>
      <w:rFonts w:ascii="Calibri" w:eastAsia="SimSun" w:hAnsi="Calibri"/>
      <w:b/>
      <w:sz w:val="32"/>
      <w:szCs w:val="32"/>
      <w:u w:val="none"/>
      <w:lang w:eastAsia="zh-CN"/>
    </w:rPr>
  </w:style>
  <w:style w:type="paragraph" w:customStyle="1" w:styleId="Style4">
    <w:name w:val="Style4"/>
    <w:basedOn w:val="Style2"/>
    <w:uiPriority w:val="99"/>
    <w:qFormat/>
    <w:rsid w:val="009D1C0F"/>
  </w:style>
  <w:style w:type="paragraph" w:customStyle="1" w:styleId="a4">
    <w:name w:val="a"/>
    <w:basedOn w:val="Heading21"/>
    <w:uiPriority w:val="99"/>
    <w:qFormat/>
    <w:rsid w:val="009D1C0F"/>
    <w:pPr>
      <w:ind w:left="144" w:hanging="144"/>
    </w:pPr>
    <w:rPr>
      <w:b/>
    </w:rPr>
  </w:style>
  <w:style w:type="paragraph" w:customStyle="1" w:styleId="Style5">
    <w:name w:val="Style5"/>
    <w:basedOn w:val="Heading21"/>
    <w:uiPriority w:val="99"/>
    <w:qFormat/>
    <w:rsid w:val="009D1C0F"/>
    <w:pPr>
      <w:ind w:left="85"/>
    </w:pPr>
    <w:rPr>
      <w:b/>
      <w:bCs/>
    </w:rPr>
  </w:style>
  <w:style w:type="paragraph" w:customStyle="1" w:styleId="StyleHeading316ptNotBold">
    <w:name w:val="Style Heading 3 + 16 pt Not Bold"/>
    <w:basedOn w:val="Heading3"/>
    <w:autoRedefine/>
    <w:uiPriority w:val="99"/>
    <w:qFormat/>
    <w:rsid w:val="009D1C0F"/>
    <w:pPr>
      <w:spacing w:before="240" w:after="60"/>
    </w:pPr>
    <w:rPr>
      <w:b/>
      <w:bCs/>
      <w:szCs w:val="32"/>
    </w:rPr>
  </w:style>
  <w:style w:type="paragraph" w:styleId="BlockText">
    <w:name w:val="Block Text"/>
    <w:basedOn w:val="Normal"/>
    <w:uiPriority w:val="99"/>
    <w:qFormat/>
    <w:rsid w:val="009D1C0F"/>
    <w:pPr>
      <w:spacing w:after="120"/>
      <w:ind w:left="1440" w:right="1440"/>
    </w:pPr>
  </w:style>
  <w:style w:type="paragraph" w:styleId="Subtitle">
    <w:name w:val="Subtitle"/>
    <w:basedOn w:val="Normal"/>
    <w:next w:val="Normal"/>
    <w:link w:val="SubtitleChar"/>
    <w:uiPriority w:val="11"/>
    <w:qFormat/>
    <w:rsid w:val="009D1C0F"/>
    <w:pPr>
      <w:spacing w:after="60"/>
      <w:jc w:val="center"/>
      <w:outlineLvl w:val="1"/>
    </w:pPr>
    <w:rPr>
      <w:rFonts w:ascii="Cambria" w:hAnsi="Cambria"/>
    </w:rPr>
  </w:style>
  <w:style w:type="paragraph" w:styleId="CommentText">
    <w:name w:val="annotation text"/>
    <w:basedOn w:val="Normal"/>
    <w:link w:val="CommentTextChar"/>
    <w:uiPriority w:val="99"/>
    <w:unhideWhenUsed/>
    <w:qFormat/>
    <w:rsid w:val="009D1C0F"/>
    <w:pPr>
      <w:bidi w:val="0"/>
    </w:pPr>
    <w:rPr>
      <w:rFonts w:eastAsia="SimSun"/>
      <w:sz w:val="20"/>
      <w:szCs w:val="20"/>
      <w:lang w:eastAsia="zh-CN"/>
    </w:rPr>
  </w:style>
  <w:style w:type="paragraph" w:styleId="CommentSubject">
    <w:name w:val="annotation subject"/>
    <w:basedOn w:val="CommentText"/>
    <w:next w:val="CommentText"/>
    <w:link w:val="CommentSubjectChar"/>
    <w:uiPriority w:val="99"/>
    <w:unhideWhenUsed/>
    <w:qFormat/>
    <w:rsid w:val="009D1C0F"/>
    <w:rPr>
      <w:b/>
      <w:bCs/>
    </w:rPr>
  </w:style>
  <w:style w:type="paragraph" w:customStyle="1" w:styleId="NormalJustified">
    <w:name w:val="Normal + Justified"/>
    <w:aliases w:val="Right-to-left"/>
    <w:basedOn w:val="Normal"/>
    <w:link w:val="NormalJustifiedChar"/>
    <w:qFormat/>
    <w:rsid w:val="009D1C0F"/>
    <w:pPr>
      <w:widowControl w:val="0"/>
      <w:spacing w:line="360" w:lineRule="atLeast"/>
      <w:jc w:val="both"/>
      <w:textAlignment w:val="baseline"/>
    </w:pPr>
  </w:style>
  <w:style w:type="paragraph" w:customStyle="1" w:styleId="11">
    <w:name w:val="רגיל + ‏11 נק"/>
    <w:basedOn w:val="Normal"/>
    <w:uiPriority w:val="99"/>
    <w:qFormat/>
    <w:rsid w:val="009D1C0F"/>
    <w:pPr>
      <w:spacing w:after="120" w:line="340" w:lineRule="atLeast"/>
      <w:jc w:val="both"/>
    </w:pPr>
  </w:style>
  <w:style w:type="paragraph" w:customStyle="1" w:styleId="footnotecooper">
    <w:name w:val="footnote cooper"/>
    <w:basedOn w:val="Normal"/>
    <w:uiPriority w:val="99"/>
    <w:qFormat/>
    <w:rsid w:val="009D1C0F"/>
    <w:pPr>
      <w:jc w:val="both"/>
    </w:pPr>
    <w:rPr>
      <w:bCs/>
      <w:iCs/>
      <w:sz w:val="36"/>
      <w:szCs w:val="36"/>
    </w:rPr>
  </w:style>
  <w:style w:type="paragraph" w:customStyle="1" w:styleId="a5">
    <w:name w:val="עכשיו"/>
    <w:basedOn w:val="Normal"/>
    <w:qFormat/>
    <w:rsid w:val="009D1C0F"/>
    <w:pPr>
      <w:tabs>
        <w:tab w:val="left" w:pos="567"/>
      </w:tabs>
      <w:ind w:left="567" w:hanging="57"/>
      <w:jc w:val="both"/>
    </w:pPr>
    <w:rPr>
      <w:b/>
      <w:i/>
    </w:rPr>
  </w:style>
  <w:style w:type="paragraph" w:customStyle="1" w:styleId="Title1">
    <w:name w:val="Title1"/>
    <w:basedOn w:val="Normal"/>
    <w:uiPriority w:val="99"/>
    <w:qFormat/>
    <w:rsid w:val="009D1C0F"/>
    <w:pPr>
      <w:bidi w:val="0"/>
      <w:spacing w:beforeAutospacing="1" w:afterAutospacing="1"/>
    </w:pPr>
    <w:rPr>
      <w:rFonts w:ascii="Guttman Mantova-Decor" w:hAnsi="Guttman Mantova-Decor"/>
      <w:sz w:val="72"/>
      <w:szCs w:val="72"/>
    </w:rPr>
  </w:style>
  <w:style w:type="paragraph" w:customStyle="1" w:styleId="Normal1">
    <w:name w:val="Normal1"/>
    <w:basedOn w:val="Normal"/>
    <w:uiPriority w:val="99"/>
    <w:qFormat/>
    <w:rsid w:val="009D1C0F"/>
    <w:pPr>
      <w:bidi w:val="0"/>
      <w:spacing w:beforeAutospacing="1" w:afterAutospacing="1"/>
    </w:pPr>
    <w:rPr>
      <w:rFonts w:cs="David"/>
      <w:sz w:val="36"/>
      <w:szCs w:val="36"/>
    </w:rPr>
  </w:style>
  <w:style w:type="paragraph" w:customStyle="1" w:styleId="adding1">
    <w:name w:val="adding1"/>
    <w:basedOn w:val="Normal"/>
    <w:uiPriority w:val="99"/>
    <w:qFormat/>
    <w:rsid w:val="009D1C0F"/>
    <w:pPr>
      <w:bidi w:val="0"/>
      <w:spacing w:beforeAutospacing="1" w:afterAutospacing="1"/>
    </w:pPr>
    <w:rPr>
      <w:rFonts w:cs="David"/>
      <w:sz w:val="27"/>
      <w:szCs w:val="27"/>
    </w:rPr>
  </w:style>
  <w:style w:type="paragraph" w:customStyle="1" w:styleId="David0">
    <w:name w:val="רגיל + (מורכב) David"/>
    <w:aliases w:val="‏12 נק"/>
    <w:basedOn w:val="Normal"/>
    <w:link w:val="David"/>
    <w:qFormat/>
    <w:rsid w:val="009D1C0F"/>
    <w:pPr>
      <w:ind w:left="425"/>
      <w:jc w:val="both"/>
    </w:pPr>
    <w:rPr>
      <w:rFonts w:cs="David"/>
      <w:u w:val="single"/>
    </w:rPr>
  </w:style>
  <w:style w:type="paragraph" w:customStyle="1" w:styleId="12">
    <w:name w:val="רגיל + (מורכב) ‏12 נק"/>
    <w:aliases w:val="מודגש,נטוי"/>
    <w:basedOn w:val="Title"/>
    <w:uiPriority w:val="99"/>
    <w:qFormat/>
    <w:rsid w:val="009D1C0F"/>
    <w:rPr>
      <w:sz w:val="32"/>
      <w:szCs w:val="32"/>
    </w:rPr>
  </w:style>
  <w:style w:type="paragraph" w:styleId="TOCHeading">
    <w:name w:val="TOC Heading"/>
    <w:basedOn w:val="Heading1"/>
    <w:next w:val="Normal"/>
    <w:uiPriority w:val="39"/>
    <w:unhideWhenUsed/>
    <w:qFormat/>
    <w:rsid w:val="00D576D2"/>
    <w:pPr>
      <w:keepNext/>
      <w:keepLines/>
      <w:bidi w:val="0"/>
      <w:spacing w:before="240" w:line="259" w:lineRule="auto"/>
      <w:jc w:val="left"/>
    </w:pPr>
    <w:rPr>
      <w:rFonts w:ascii="Calibri Light" w:hAnsi="Calibri Light"/>
      <w:b w:val="0"/>
      <w:bCs w:val="0"/>
      <w:color w:val="2E74B5"/>
      <w:sz w:val="32"/>
      <w:szCs w:val="32"/>
      <w:lang w:bidi="ar-SA"/>
    </w:rPr>
  </w:style>
  <w:style w:type="paragraph" w:styleId="ListBullet3">
    <w:name w:val="List Bullet 3"/>
    <w:basedOn w:val="Normal"/>
    <w:uiPriority w:val="99"/>
    <w:unhideWhenUsed/>
    <w:rsid w:val="00615629"/>
    <w:pPr>
      <w:ind w:left="720" w:hanging="360"/>
    </w:pPr>
  </w:style>
  <w:style w:type="paragraph" w:styleId="ListBullet4">
    <w:name w:val="List Bullet 4"/>
    <w:basedOn w:val="Normal"/>
    <w:uiPriority w:val="99"/>
    <w:unhideWhenUsed/>
    <w:rsid w:val="00615629"/>
    <w:pPr>
      <w:ind w:left="1080" w:hanging="360"/>
    </w:pPr>
  </w:style>
  <w:style w:type="paragraph" w:styleId="ListBullet5">
    <w:name w:val="List Bullet 5"/>
    <w:basedOn w:val="Normal"/>
    <w:uiPriority w:val="99"/>
    <w:unhideWhenUsed/>
    <w:rsid w:val="00615629"/>
    <w:pPr>
      <w:ind w:left="1440" w:hanging="360"/>
    </w:pPr>
  </w:style>
  <w:style w:type="paragraph" w:styleId="ListContinue">
    <w:name w:val="List Continue"/>
    <w:basedOn w:val="Normal"/>
    <w:uiPriority w:val="99"/>
    <w:unhideWhenUsed/>
    <w:qFormat/>
    <w:rsid w:val="00615629"/>
    <w:pPr>
      <w:spacing w:after="120"/>
      <w:ind w:left="360"/>
    </w:pPr>
  </w:style>
  <w:style w:type="paragraph" w:styleId="BodyTextFirstIndent2">
    <w:name w:val="Body Text First Indent 2"/>
    <w:basedOn w:val="BodyTextIndent"/>
    <w:link w:val="BodyTextFirstIndent2Char"/>
    <w:uiPriority w:val="99"/>
    <w:unhideWhenUsed/>
    <w:qFormat/>
    <w:rsid w:val="00615629"/>
    <w:pPr>
      <w:spacing w:after="120"/>
      <w:ind w:left="360" w:firstLine="210"/>
      <w:jc w:val="left"/>
    </w:pPr>
  </w:style>
  <w:style w:type="paragraph" w:styleId="NoSpacing">
    <w:name w:val="No Spacing"/>
    <w:uiPriority w:val="1"/>
    <w:qFormat/>
    <w:rsid w:val="00615629"/>
    <w:rPr>
      <w:sz w:val="24"/>
      <w:szCs w:val="24"/>
      <w:lang w:bidi="ar-SA"/>
    </w:rPr>
  </w:style>
  <w:style w:type="paragraph" w:customStyle="1" w:styleId="NormalLatinBold">
    <w:name w:val="Normal + (Latin) Bold"/>
    <w:aliases w:val="(Latin) Italic"/>
    <w:basedOn w:val="Normal"/>
    <w:uiPriority w:val="99"/>
    <w:qFormat/>
    <w:rsid w:val="00615629"/>
    <w:pPr>
      <w:tabs>
        <w:tab w:val="right" w:pos="8489"/>
      </w:tabs>
      <w:jc w:val="both"/>
    </w:pPr>
    <w:rPr>
      <w:b/>
      <w:i/>
    </w:rPr>
  </w:style>
  <w:style w:type="paragraph" w:customStyle="1" w:styleId="061">
    <w:name w:val="רגיל + לפני:  0.61 ס''מ"/>
    <w:aliases w:val="תלויה: 0.4 ס''מ"/>
    <w:basedOn w:val="Normal"/>
    <w:uiPriority w:val="99"/>
    <w:qFormat/>
    <w:rsid w:val="00615629"/>
    <w:pPr>
      <w:ind w:left="584" w:hanging="240"/>
    </w:pPr>
  </w:style>
  <w:style w:type="paragraph" w:customStyle="1" w:styleId="a6">
    <w:name w:val="טקסט"/>
    <w:basedOn w:val="Normal"/>
    <w:qFormat/>
    <w:rsid w:val="00615629"/>
    <w:pPr>
      <w:spacing w:line="280" w:lineRule="atLeast"/>
      <w:ind w:firstLine="142"/>
      <w:jc w:val="both"/>
    </w:pPr>
    <w:rPr>
      <w:rFonts w:ascii="Narkisim" w:hAnsi="Narkisim" w:cs="Narkisim"/>
      <w:sz w:val="16"/>
    </w:rPr>
  </w:style>
  <w:style w:type="paragraph" w:customStyle="1" w:styleId="a7">
    <w:name w:val="כיתוב תמונות"/>
    <w:basedOn w:val="Normal"/>
    <w:uiPriority w:val="99"/>
    <w:qFormat/>
    <w:rsid w:val="00615629"/>
    <w:pPr>
      <w:spacing w:before="240" w:line="280" w:lineRule="exact"/>
      <w:jc w:val="center"/>
    </w:pPr>
    <w:rPr>
      <w:rFonts w:cs="Guttman Hatzvi"/>
      <w:sz w:val="16"/>
      <w:szCs w:val="20"/>
    </w:rPr>
  </w:style>
  <w:style w:type="paragraph" w:customStyle="1" w:styleId="Heading313">
    <w:name w:val="Heading 313"/>
    <w:basedOn w:val="Heading3"/>
    <w:uiPriority w:val="99"/>
    <w:qFormat/>
    <w:rsid w:val="009A31BC"/>
    <w:pPr>
      <w:ind w:left="142" w:hanging="57"/>
    </w:pPr>
    <w:rPr>
      <w:b/>
      <w:bCs/>
      <w:szCs w:val="32"/>
    </w:rPr>
  </w:style>
  <w:style w:type="paragraph" w:customStyle="1" w:styleId="Heading213">
    <w:name w:val="Heading 213"/>
    <w:basedOn w:val="Heading2"/>
    <w:next w:val="BlockText"/>
    <w:autoRedefine/>
    <w:qFormat/>
    <w:rsid w:val="009A31BC"/>
    <w:pPr>
      <w:numPr>
        <w:numId w:val="0"/>
      </w:numPr>
      <w:jc w:val="center"/>
    </w:pPr>
    <w:rPr>
      <w:b/>
      <w:bCs/>
      <w:sz w:val="32"/>
      <w:szCs w:val="32"/>
      <w:u w:val="none"/>
    </w:rPr>
  </w:style>
  <w:style w:type="paragraph" w:customStyle="1" w:styleId="Title13">
    <w:name w:val="Title13"/>
    <w:basedOn w:val="Normal"/>
    <w:uiPriority w:val="99"/>
    <w:qFormat/>
    <w:rsid w:val="009A31BC"/>
    <w:pPr>
      <w:spacing w:beforeAutospacing="1" w:afterAutospacing="1"/>
    </w:pPr>
    <w:rPr>
      <w:rFonts w:ascii="Guttman Mantova-Decor" w:hAnsi="Guttman Mantova-Decor"/>
      <w:sz w:val="72"/>
      <w:szCs w:val="72"/>
    </w:rPr>
  </w:style>
  <w:style w:type="paragraph" w:customStyle="1" w:styleId="Normal13">
    <w:name w:val="Normal13"/>
    <w:basedOn w:val="Normal"/>
    <w:uiPriority w:val="99"/>
    <w:qFormat/>
    <w:rsid w:val="009A31BC"/>
    <w:pPr>
      <w:spacing w:beforeAutospacing="1" w:afterAutospacing="1"/>
    </w:pPr>
    <w:rPr>
      <w:rFonts w:cs="David"/>
      <w:sz w:val="36"/>
      <w:szCs w:val="36"/>
    </w:rPr>
  </w:style>
  <w:style w:type="paragraph" w:customStyle="1" w:styleId="Heading311">
    <w:name w:val="Heading 311"/>
    <w:basedOn w:val="Heading3"/>
    <w:uiPriority w:val="99"/>
    <w:qFormat/>
    <w:rsid w:val="00163FA0"/>
    <w:pPr>
      <w:ind w:left="142" w:hanging="57"/>
    </w:pPr>
    <w:rPr>
      <w:b/>
      <w:bCs/>
      <w:szCs w:val="32"/>
    </w:rPr>
  </w:style>
  <w:style w:type="paragraph" w:customStyle="1" w:styleId="Heading211">
    <w:name w:val="Heading 211"/>
    <w:basedOn w:val="Heading2"/>
    <w:next w:val="BlockText"/>
    <w:autoRedefine/>
    <w:qFormat/>
    <w:rsid w:val="00163FA0"/>
    <w:pPr>
      <w:numPr>
        <w:numId w:val="0"/>
      </w:numPr>
      <w:jc w:val="center"/>
    </w:pPr>
    <w:rPr>
      <w:b/>
      <w:bCs/>
      <w:sz w:val="32"/>
      <w:szCs w:val="32"/>
      <w:u w:val="none"/>
    </w:rPr>
  </w:style>
  <w:style w:type="paragraph" w:customStyle="1" w:styleId="Title11">
    <w:name w:val="Title11"/>
    <w:basedOn w:val="Normal"/>
    <w:uiPriority w:val="99"/>
    <w:qFormat/>
    <w:rsid w:val="00163FA0"/>
    <w:pPr>
      <w:spacing w:beforeAutospacing="1" w:afterAutospacing="1"/>
    </w:pPr>
    <w:rPr>
      <w:rFonts w:ascii="Guttman Mantova-Decor" w:hAnsi="Guttman Mantova-Decor"/>
      <w:sz w:val="72"/>
      <w:szCs w:val="72"/>
    </w:rPr>
  </w:style>
  <w:style w:type="paragraph" w:customStyle="1" w:styleId="Normal11">
    <w:name w:val="Normal11"/>
    <w:basedOn w:val="Normal"/>
    <w:uiPriority w:val="99"/>
    <w:qFormat/>
    <w:rsid w:val="00163FA0"/>
    <w:pPr>
      <w:spacing w:beforeAutospacing="1" w:afterAutospacing="1"/>
    </w:pPr>
    <w:rPr>
      <w:rFonts w:cs="David"/>
      <w:sz w:val="36"/>
      <w:szCs w:val="36"/>
    </w:rPr>
  </w:style>
  <w:style w:type="paragraph" w:customStyle="1" w:styleId="Heading312">
    <w:name w:val="Heading 312"/>
    <w:basedOn w:val="Heading3"/>
    <w:uiPriority w:val="99"/>
    <w:qFormat/>
    <w:rsid w:val="00BC3457"/>
    <w:pPr>
      <w:ind w:left="142" w:hanging="57"/>
    </w:pPr>
    <w:rPr>
      <w:b/>
      <w:bCs/>
      <w:szCs w:val="32"/>
    </w:rPr>
  </w:style>
  <w:style w:type="paragraph" w:customStyle="1" w:styleId="Heading212">
    <w:name w:val="Heading 212"/>
    <w:basedOn w:val="Heading2"/>
    <w:next w:val="BlockText"/>
    <w:autoRedefine/>
    <w:qFormat/>
    <w:rsid w:val="00BC3457"/>
    <w:pPr>
      <w:numPr>
        <w:numId w:val="0"/>
      </w:numPr>
      <w:jc w:val="center"/>
    </w:pPr>
    <w:rPr>
      <w:b/>
      <w:bCs/>
      <w:sz w:val="32"/>
      <w:szCs w:val="32"/>
      <w:u w:val="none"/>
    </w:rPr>
  </w:style>
  <w:style w:type="paragraph" w:customStyle="1" w:styleId="Title12">
    <w:name w:val="Title12"/>
    <w:basedOn w:val="Normal"/>
    <w:uiPriority w:val="99"/>
    <w:qFormat/>
    <w:rsid w:val="00BC3457"/>
    <w:pPr>
      <w:bidi w:val="0"/>
      <w:spacing w:beforeAutospacing="1" w:afterAutospacing="1"/>
    </w:pPr>
    <w:rPr>
      <w:rFonts w:ascii="Guttman Mantova-Decor" w:hAnsi="Guttman Mantova-Decor"/>
      <w:sz w:val="72"/>
      <w:szCs w:val="72"/>
    </w:rPr>
  </w:style>
  <w:style w:type="paragraph" w:customStyle="1" w:styleId="Normal12">
    <w:name w:val="Normal12"/>
    <w:basedOn w:val="Normal"/>
    <w:uiPriority w:val="99"/>
    <w:qFormat/>
    <w:rsid w:val="00BC3457"/>
    <w:pPr>
      <w:bidi w:val="0"/>
      <w:spacing w:beforeAutospacing="1" w:afterAutospacing="1"/>
    </w:pPr>
    <w:rPr>
      <w:rFonts w:cs="David"/>
      <w:sz w:val="36"/>
      <w:szCs w:val="36"/>
    </w:rPr>
  </w:style>
  <w:style w:type="paragraph" w:customStyle="1" w:styleId="FrameContents">
    <w:name w:val="Frame Contents"/>
    <w:basedOn w:val="Normal"/>
    <w:uiPriority w:val="99"/>
    <w:qFormat/>
  </w:style>
  <w:style w:type="numbering" w:customStyle="1" w:styleId="NoList1">
    <w:name w:val="No List1"/>
    <w:uiPriority w:val="99"/>
    <w:semiHidden/>
    <w:unhideWhenUsed/>
    <w:qFormat/>
    <w:rsid w:val="00BD0EBA"/>
  </w:style>
  <w:style w:type="numbering" w:customStyle="1" w:styleId="NoList11">
    <w:name w:val="No List11"/>
    <w:uiPriority w:val="99"/>
    <w:semiHidden/>
    <w:unhideWhenUsed/>
    <w:qFormat/>
    <w:rsid w:val="00BD0EBA"/>
  </w:style>
  <w:style w:type="numbering" w:customStyle="1" w:styleId="NoList2">
    <w:name w:val="No List2"/>
    <w:semiHidden/>
    <w:unhideWhenUsed/>
    <w:qFormat/>
    <w:rsid w:val="00BD0EBA"/>
  </w:style>
  <w:style w:type="numbering" w:customStyle="1" w:styleId="NoList3">
    <w:name w:val="No List3"/>
    <w:uiPriority w:val="99"/>
    <w:semiHidden/>
    <w:qFormat/>
    <w:rsid w:val="00BD0EBA"/>
  </w:style>
  <w:style w:type="numbering" w:customStyle="1" w:styleId="NoList4">
    <w:name w:val="No List4"/>
    <w:semiHidden/>
    <w:qFormat/>
    <w:rsid w:val="0012705B"/>
  </w:style>
  <w:style w:type="numbering" w:customStyle="1" w:styleId="NoList12">
    <w:name w:val="No List12"/>
    <w:semiHidden/>
    <w:unhideWhenUsed/>
    <w:qFormat/>
    <w:rsid w:val="0012705B"/>
  </w:style>
  <w:style w:type="numbering" w:customStyle="1" w:styleId="NoList111">
    <w:name w:val="No List111"/>
    <w:uiPriority w:val="99"/>
    <w:semiHidden/>
    <w:unhideWhenUsed/>
    <w:qFormat/>
    <w:rsid w:val="0012705B"/>
  </w:style>
  <w:style w:type="numbering" w:customStyle="1" w:styleId="NoList21">
    <w:name w:val="No List21"/>
    <w:uiPriority w:val="99"/>
    <w:semiHidden/>
    <w:unhideWhenUsed/>
    <w:qFormat/>
    <w:rsid w:val="0012705B"/>
  </w:style>
  <w:style w:type="numbering" w:customStyle="1" w:styleId="NoList31">
    <w:name w:val="No List31"/>
    <w:uiPriority w:val="99"/>
    <w:semiHidden/>
    <w:qFormat/>
    <w:rsid w:val="0012705B"/>
  </w:style>
  <w:style w:type="numbering" w:customStyle="1" w:styleId="NoList5">
    <w:name w:val="No List5"/>
    <w:semiHidden/>
    <w:unhideWhenUsed/>
    <w:qFormat/>
    <w:rsid w:val="00040535"/>
  </w:style>
  <w:style w:type="numbering" w:customStyle="1" w:styleId="NoList13">
    <w:name w:val="No List13"/>
    <w:uiPriority w:val="99"/>
    <w:semiHidden/>
    <w:unhideWhenUsed/>
    <w:qFormat/>
    <w:rsid w:val="00040535"/>
  </w:style>
  <w:style w:type="numbering" w:customStyle="1" w:styleId="NoList112">
    <w:name w:val="No List112"/>
    <w:uiPriority w:val="99"/>
    <w:semiHidden/>
    <w:unhideWhenUsed/>
    <w:qFormat/>
    <w:rsid w:val="00040535"/>
  </w:style>
  <w:style w:type="numbering" w:customStyle="1" w:styleId="NoList1111">
    <w:name w:val="No List1111"/>
    <w:uiPriority w:val="99"/>
    <w:semiHidden/>
    <w:unhideWhenUsed/>
    <w:qFormat/>
    <w:rsid w:val="00040535"/>
  </w:style>
  <w:style w:type="numbering" w:customStyle="1" w:styleId="NoList22">
    <w:name w:val="No List22"/>
    <w:uiPriority w:val="99"/>
    <w:semiHidden/>
    <w:unhideWhenUsed/>
    <w:qFormat/>
    <w:rsid w:val="00040535"/>
  </w:style>
  <w:style w:type="numbering" w:customStyle="1" w:styleId="NoList32">
    <w:name w:val="No List32"/>
    <w:uiPriority w:val="99"/>
    <w:semiHidden/>
    <w:qFormat/>
    <w:rsid w:val="00040535"/>
  </w:style>
  <w:style w:type="numbering" w:customStyle="1" w:styleId="NoList41">
    <w:name w:val="No List41"/>
    <w:uiPriority w:val="99"/>
    <w:semiHidden/>
    <w:qFormat/>
    <w:rsid w:val="00040535"/>
  </w:style>
  <w:style w:type="numbering" w:customStyle="1" w:styleId="NoList121">
    <w:name w:val="No List121"/>
    <w:uiPriority w:val="99"/>
    <w:semiHidden/>
    <w:unhideWhenUsed/>
    <w:qFormat/>
    <w:rsid w:val="00040535"/>
  </w:style>
  <w:style w:type="numbering" w:customStyle="1" w:styleId="NoList11111">
    <w:name w:val="No List11111"/>
    <w:uiPriority w:val="99"/>
    <w:semiHidden/>
    <w:unhideWhenUsed/>
    <w:qFormat/>
    <w:rsid w:val="00040535"/>
  </w:style>
  <w:style w:type="numbering" w:customStyle="1" w:styleId="NoList211">
    <w:name w:val="No List211"/>
    <w:semiHidden/>
    <w:unhideWhenUsed/>
    <w:qFormat/>
    <w:rsid w:val="00040535"/>
  </w:style>
  <w:style w:type="numbering" w:customStyle="1" w:styleId="NoList311">
    <w:name w:val="No List311"/>
    <w:semiHidden/>
    <w:qFormat/>
    <w:rsid w:val="00040535"/>
  </w:style>
  <w:style w:type="numbering" w:customStyle="1" w:styleId="NoList6">
    <w:name w:val="No List6"/>
    <w:semiHidden/>
    <w:unhideWhenUsed/>
    <w:qFormat/>
    <w:rsid w:val="0002380B"/>
  </w:style>
  <w:style w:type="numbering" w:customStyle="1" w:styleId="NoList7">
    <w:name w:val="No List7"/>
    <w:uiPriority w:val="99"/>
    <w:semiHidden/>
    <w:unhideWhenUsed/>
    <w:qFormat/>
    <w:rsid w:val="007805F4"/>
  </w:style>
  <w:style w:type="numbering" w:customStyle="1" w:styleId="NoList8">
    <w:name w:val="No List8"/>
    <w:uiPriority w:val="99"/>
    <w:semiHidden/>
    <w:unhideWhenUsed/>
    <w:qFormat/>
    <w:rsid w:val="007D2062"/>
  </w:style>
  <w:style w:type="numbering" w:customStyle="1" w:styleId="NoList14">
    <w:name w:val="No List14"/>
    <w:semiHidden/>
    <w:unhideWhenUsed/>
    <w:qFormat/>
    <w:rsid w:val="007D2062"/>
  </w:style>
  <w:style w:type="numbering" w:customStyle="1" w:styleId="NoList113">
    <w:name w:val="No List113"/>
    <w:uiPriority w:val="99"/>
    <w:semiHidden/>
    <w:unhideWhenUsed/>
    <w:qFormat/>
    <w:rsid w:val="007D2062"/>
  </w:style>
  <w:style w:type="numbering" w:customStyle="1" w:styleId="NoList1112">
    <w:name w:val="No List1112"/>
    <w:semiHidden/>
    <w:unhideWhenUsed/>
    <w:qFormat/>
    <w:rsid w:val="007D2062"/>
  </w:style>
  <w:style w:type="numbering" w:customStyle="1" w:styleId="NoList23">
    <w:name w:val="No List23"/>
    <w:uiPriority w:val="99"/>
    <w:semiHidden/>
    <w:unhideWhenUsed/>
    <w:qFormat/>
    <w:rsid w:val="007D2062"/>
  </w:style>
  <w:style w:type="numbering" w:customStyle="1" w:styleId="NoList33">
    <w:name w:val="No List33"/>
    <w:uiPriority w:val="99"/>
    <w:semiHidden/>
    <w:qFormat/>
    <w:rsid w:val="007D2062"/>
  </w:style>
  <w:style w:type="numbering" w:customStyle="1" w:styleId="NoList42">
    <w:name w:val="No List42"/>
    <w:uiPriority w:val="99"/>
    <w:semiHidden/>
    <w:qFormat/>
    <w:rsid w:val="007D2062"/>
  </w:style>
  <w:style w:type="numbering" w:customStyle="1" w:styleId="NoList122">
    <w:name w:val="No List122"/>
    <w:uiPriority w:val="99"/>
    <w:semiHidden/>
    <w:unhideWhenUsed/>
    <w:qFormat/>
    <w:rsid w:val="007D2062"/>
  </w:style>
  <w:style w:type="numbering" w:customStyle="1" w:styleId="NoList11112">
    <w:name w:val="No List11112"/>
    <w:semiHidden/>
    <w:unhideWhenUsed/>
    <w:qFormat/>
    <w:rsid w:val="007D2062"/>
  </w:style>
  <w:style w:type="numbering" w:customStyle="1" w:styleId="NoList212">
    <w:name w:val="No List212"/>
    <w:semiHidden/>
    <w:unhideWhenUsed/>
    <w:qFormat/>
    <w:rsid w:val="007D2062"/>
  </w:style>
  <w:style w:type="numbering" w:customStyle="1" w:styleId="NoList312">
    <w:name w:val="No List312"/>
    <w:semiHidden/>
    <w:qFormat/>
    <w:rsid w:val="007D2062"/>
  </w:style>
  <w:style w:type="numbering" w:customStyle="1" w:styleId="NoList51">
    <w:name w:val="No List51"/>
    <w:uiPriority w:val="99"/>
    <w:semiHidden/>
    <w:unhideWhenUsed/>
    <w:qFormat/>
    <w:rsid w:val="007D2062"/>
  </w:style>
  <w:style w:type="numbering" w:customStyle="1" w:styleId="NoList131">
    <w:name w:val="No List131"/>
    <w:semiHidden/>
    <w:unhideWhenUsed/>
    <w:qFormat/>
    <w:rsid w:val="007D2062"/>
  </w:style>
  <w:style w:type="numbering" w:customStyle="1" w:styleId="NoList1121">
    <w:name w:val="No List1121"/>
    <w:uiPriority w:val="99"/>
    <w:semiHidden/>
    <w:unhideWhenUsed/>
    <w:qFormat/>
    <w:rsid w:val="007D2062"/>
  </w:style>
  <w:style w:type="numbering" w:customStyle="1" w:styleId="NoList111111">
    <w:name w:val="No List111111"/>
    <w:semiHidden/>
    <w:unhideWhenUsed/>
    <w:qFormat/>
    <w:rsid w:val="007D2062"/>
  </w:style>
  <w:style w:type="numbering" w:customStyle="1" w:styleId="NoList221">
    <w:name w:val="No List221"/>
    <w:semiHidden/>
    <w:unhideWhenUsed/>
    <w:qFormat/>
    <w:rsid w:val="007D2062"/>
  </w:style>
  <w:style w:type="numbering" w:customStyle="1" w:styleId="NoList321">
    <w:name w:val="No List321"/>
    <w:semiHidden/>
    <w:qFormat/>
    <w:rsid w:val="007D2062"/>
  </w:style>
  <w:style w:type="numbering" w:customStyle="1" w:styleId="NoList411">
    <w:name w:val="No List411"/>
    <w:semiHidden/>
    <w:qFormat/>
    <w:rsid w:val="007D2062"/>
  </w:style>
  <w:style w:type="numbering" w:customStyle="1" w:styleId="NoList1211">
    <w:name w:val="No List1211"/>
    <w:uiPriority w:val="99"/>
    <w:semiHidden/>
    <w:unhideWhenUsed/>
    <w:qFormat/>
    <w:rsid w:val="007D2062"/>
  </w:style>
  <w:style w:type="numbering" w:customStyle="1" w:styleId="NoList1111111">
    <w:name w:val="No List1111111"/>
    <w:semiHidden/>
    <w:unhideWhenUsed/>
    <w:qFormat/>
    <w:rsid w:val="007D2062"/>
  </w:style>
  <w:style w:type="numbering" w:customStyle="1" w:styleId="NoList2111">
    <w:name w:val="No List2111"/>
    <w:semiHidden/>
    <w:unhideWhenUsed/>
    <w:qFormat/>
    <w:rsid w:val="007D2062"/>
  </w:style>
  <w:style w:type="numbering" w:customStyle="1" w:styleId="NoList3111">
    <w:name w:val="No List3111"/>
    <w:semiHidden/>
    <w:qFormat/>
    <w:rsid w:val="007D2062"/>
  </w:style>
  <w:style w:type="numbering" w:customStyle="1" w:styleId="NoList61">
    <w:name w:val="No List61"/>
    <w:uiPriority w:val="99"/>
    <w:semiHidden/>
    <w:unhideWhenUsed/>
    <w:qFormat/>
    <w:rsid w:val="007D2062"/>
  </w:style>
  <w:style w:type="numbering" w:customStyle="1" w:styleId="NoList9">
    <w:name w:val="No List9"/>
    <w:semiHidden/>
    <w:unhideWhenUsed/>
    <w:qFormat/>
    <w:rsid w:val="0020457B"/>
  </w:style>
  <w:style w:type="numbering" w:customStyle="1" w:styleId="NoList15">
    <w:name w:val="No List15"/>
    <w:semiHidden/>
    <w:unhideWhenUsed/>
    <w:qFormat/>
    <w:rsid w:val="0020457B"/>
  </w:style>
  <w:style w:type="numbering" w:customStyle="1" w:styleId="NoList114">
    <w:name w:val="No List114"/>
    <w:uiPriority w:val="99"/>
    <w:semiHidden/>
    <w:unhideWhenUsed/>
    <w:qFormat/>
    <w:rsid w:val="0020457B"/>
  </w:style>
  <w:style w:type="numbering" w:customStyle="1" w:styleId="NoList1113">
    <w:name w:val="No List1113"/>
    <w:semiHidden/>
    <w:unhideWhenUsed/>
    <w:qFormat/>
    <w:rsid w:val="0020457B"/>
  </w:style>
  <w:style w:type="numbering" w:customStyle="1" w:styleId="NoList24">
    <w:name w:val="No List24"/>
    <w:uiPriority w:val="99"/>
    <w:semiHidden/>
    <w:unhideWhenUsed/>
    <w:qFormat/>
    <w:rsid w:val="0020457B"/>
  </w:style>
  <w:style w:type="numbering" w:customStyle="1" w:styleId="NoList34">
    <w:name w:val="No List34"/>
    <w:semiHidden/>
    <w:qFormat/>
    <w:rsid w:val="0020457B"/>
  </w:style>
  <w:style w:type="numbering" w:customStyle="1" w:styleId="NoList43">
    <w:name w:val="No List43"/>
    <w:uiPriority w:val="99"/>
    <w:semiHidden/>
    <w:qFormat/>
    <w:rsid w:val="0020457B"/>
  </w:style>
  <w:style w:type="numbering" w:customStyle="1" w:styleId="NoList123">
    <w:name w:val="No List123"/>
    <w:uiPriority w:val="99"/>
    <w:semiHidden/>
    <w:unhideWhenUsed/>
    <w:qFormat/>
    <w:rsid w:val="0020457B"/>
  </w:style>
  <w:style w:type="numbering" w:customStyle="1" w:styleId="NoList11113">
    <w:name w:val="No List11113"/>
    <w:semiHidden/>
    <w:unhideWhenUsed/>
    <w:qFormat/>
    <w:rsid w:val="0020457B"/>
  </w:style>
  <w:style w:type="numbering" w:customStyle="1" w:styleId="NoList213">
    <w:name w:val="No List213"/>
    <w:semiHidden/>
    <w:unhideWhenUsed/>
    <w:qFormat/>
    <w:rsid w:val="0020457B"/>
  </w:style>
  <w:style w:type="numbering" w:customStyle="1" w:styleId="NoList313">
    <w:name w:val="No List313"/>
    <w:semiHidden/>
    <w:qFormat/>
    <w:rsid w:val="0020457B"/>
  </w:style>
  <w:style w:type="numbering" w:customStyle="1" w:styleId="NoList52">
    <w:name w:val="No List52"/>
    <w:uiPriority w:val="99"/>
    <w:semiHidden/>
    <w:unhideWhenUsed/>
    <w:qFormat/>
    <w:rsid w:val="0020457B"/>
  </w:style>
  <w:style w:type="numbering" w:customStyle="1" w:styleId="NoList132">
    <w:name w:val="No List132"/>
    <w:semiHidden/>
    <w:unhideWhenUsed/>
    <w:qFormat/>
    <w:rsid w:val="0020457B"/>
  </w:style>
  <w:style w:type="numbering" w:customStyle="1" w:styleId="NoList1122">
    <w:name w:val="No List1122"/>
    <w:uiPriority w:val="99"/>
    <w:semiHidden/>
    <w:unhideWhenUsed/>
    <w:qFormat/>
    <w:rsid w:val="0020457B"/>
  </w:style>
  <w:style w:type="numbering" w:customStyle="1" w:styleId="NoList111112">
    <w:name w:val="No List111112"/>
    <w:semiHidden/>
    <w:unhideWhenUsed/>
    <w:qFormat/>
    <w:rsid w:val="0020457B"/>
  </w:style>
  <w:style w:type="numbering" w:customStyle="1" w:styleId="NoList222">
    <w:name w:val="No List222"/>
    <w:semiHidden/>
    <w:unhideWhenUsed/>
    <w:qFormat/>
    <w:rsid w:val="0020457B"/>
  </w:style>
  <w:style w:type="numbering" w:customStyle="1" w:styleId="NoList322">
    <w:name w:val="No List322"/>
    <w:semiHidden/>
    <w:qFormat/>
    <w:rsid w:val="0020457B"/>
  </w:style>
  <w:style w:type="numbering" w:customStyle="1" w:styleId="NoList412">
    <w:name w:val="No List412"/>
    <w:semiHidden/>
    <w:qFormat/>
    <w:rsid w:val="0020457B"/>
  </w:style>
  <w:style w:type="numbering" w:customStyle="1" w:styleId="NoList1212">
    <w:name w:val="No List1212"/>
    <w:uiPriority w:val="99"/>
    <w:semiHidden/>
    <w:unhideWhenUsed/>
    <w:qFormat/>
    <w:rsid w:val="0020457B"/>
  </w:style>
  <w:style w:type="numbering" w:customStyle="1" w:styleId="NoList1111112">
    <w:name w:val="No List1111112"/>
    <w:semiHidden/>
    <w:unhideWhenUsed/>
    <w:qFormat/>
    <w:rsid w:val="0020457B"/>
  </w:style>
  <w:style w:type="numbering" w:customStyle="1" w:styleId="NoList2112">
    <w:name w:val="No List2112"/>
    <w:semiHidden/>
    <w:unhideWhenUsed/>
    <w:qFormat/>
    <w:rsid w:val="0020457B"/>
  </w:style>
  <w:style w:type="numbering" w:customStyle="1" w:styleId="NoList3112">
    <w:name w:val="No List3112"/>
    <w:semiHidden/>
    <w:qFormat/>
    <w:rsid w:val="0020457B"/>
  </w:style>
  <w:style w:type="numbering" w:customStyle="1" w:styleId="NoList62">
    <w:name w:val="No List62"/>
    <w:uiPriority w:val="99"/>
    <w:semiHidden/>
    <w:unhideWhenUsed/>
    <w:qFormat/>
    <w:rsid w:val="0020457B"/>
  </w:style>
  <w:style w:type="numbering" w:customStyle="1" w:styleId="NoList71">
    <w:name w:val="No List71"/>
    <w:uiPriority w:val="99"/>
    <w:semiHidden/>
    <w:unhideWhenUsed/>
    <w:qFormat/>
    <w:rsid w:val="0020457B"/>
  </w:style>
  <w:style w:type="numbering" w:customStyle="1" w:styleId="NoList81">
    <w:name w:val="No List81"/>
    <w:uiPriority w:val="99"/>
    <w:semiHidden/>
    <w:unhideWhenUsed/>
    <w:qFormat/>
    <w:rsid w:val="0020457B"/>
  </w:style>
  <w:style w:type="numbering" w:customStyle="1" w:styleId="NoList141">
    <w:name w:val="No List141"/>
    <w:uiPriority w:val="99"/>
    <w:semiHidden/>
    <w:unhideWhenUsed/>
    <w:qFormat/>
    <w:rsid w:val="0020457B"/>
  </w:style>
  <w:style w:type="numbering" w:customStyle="1" w:styleId="NoList1131">
    <w:name w:val="No List1131"/>
    <w:uiPriority w:val="99"/>
    <w:semiHidden/>
    <w:unhideWhenUsed/>
    <w:qFormat/>
    <w:rsid w:val="0020457B"/>
  </w:style>
  <w:style w:type="numbering" w:customStyle="1" w:styleId="NoList11121">
    <w:name w:val="No List11121"/>
    <w:semiHidden/>
    <w:unhideWhenUsed/>
    <w:qFormat/>
    <w:rsid w:val="0020457B"/>
  </w:style>
  <w:style w:type="numbering" w:customStyle="1" w:styleId="NoList231">
    <w:name w:val="No List231"/>
    <w:semiHidden/>
    <w:unhideWhenUsed/>
    <w:qFormat/>
    <w:rsid w:val="0020457B"/>
  </w:style>
  <w:style w:type="numbering" w:customStyle="1" w:styleId="NoList331">
    <w:name w:val="No List331"/>
    <w:semiHidden/>
    <w:qFormat/>
    <w:rsid w:val="0020457B"/>
  </w:style>
  <w:style w:type="numbering" w:customStyle="1" w:styleId="NoList421">
    <w:name w:val="No List421"/>
    <w:semiHidden/>
    <w:qFormat/>
    <w:rsid w:val="0020457B"/>
  </w:style>
  <w:style w:type="numbering" w:customStyle="1" w:styleId="NoList1221">
    <w:name w:val="No List1221"/>
    <w:uiPriority w:val="99"/>
    <w:semiHidden/>
    <w:unhideWhenUsed/>
    <w:qFormat/>
    <w:rsid w:val="0020457B"/>
  </w:style>
  <w:style w:type="numbering" w:customStyle="1" w:styleId="NoList111121">
    <w:name w:val="No List111121"/>
    <w:semiHidden/>
    <w:unhideWhenUsed/>
    <w:qFormat/>
    <w:rsid w:val="0020457B"/>
  </w:style>
  <w:style w:type="numbering" w:customStyle="1" w:styleId="NoList2121">
    <w:name w:val="No List2121"/>
    <w:semiHidden/>
    <w:unhideWhenUsed/>
    <w:qFormat/>
    <w:rsid w:val="0020457B"/>
  </w:style>
  <w:style w:type="numbering" w:customStyle="1" w:styleId="NoList3121">
    <w:name w:val="No List3121"/>
    <w:semiHidden/>
    <w:qFormat/>
    <w:rsid w:val="0020457B"/>
  </w:style>
  <w:style w:type="numbering" w:customStyle="1" w:styleId="NoList511">
    <w:name w:val="No List511"/>
    <w:uiPriority w:val="99"/>
    <w:semiHidden/>
    <w:unhideWhenUsed/>
    <w:qFormat/>
    <w:rsid w:val="0020457B"/>
  </w:style>
  <w:style w:type="numbering" w:customStyle="1" w:styleId="NoList1311">
    <w:name w:val="No List1311"/>
    <w:semiHidden/>
    <w:unhideWhenUsed/>
    <w:qFormat/>
    <w:rsid w:val="0020457B"/>
  </w:style>
  <w:style w:type="numbering" w:customStyle="1" w:styleId="NoList11211">
    <w:name w:val="No List11211"/>
    <w:uiPriority w:val="99"/>
    <w:semiHidden/>
    <w:unhideWhenUsed/>
    <w:qFormat/>
    <w:rsid w:val="0020457B"/>
  </w:style>
  <w:style w:type="numbering" w:customStyle="1" w:styleId="NoList11111111">
    <w:name w:val="No List11111111"/>
    <w:semiHidden/>
    <w:unhideWhenUsed/>
    <w:qFormat/>
    <w:rsid w:val="0020457B"/>
  </w:style>
  <w:style w:type="numbering" w:customStyle="1" w:styleId="NoList2211">
    <w:name w:val="No List2211"/>
    <w:semiHidden/>
    <w:unhideWhenUsed/>
    <w:qFormat/>
    <w:rsid w:val="0020457B"/>
  </w:style>
  <w:style w:type="numbering" w:customStyle="1" w:styleId="NoList3211">
    <w:name w:val="No List3211"/>
    <w:semiHidden/>
    <w:qFormat/>
    <w:rsid w:val="0020457B"/>
  </w:style>
  <w:style w:type="numbering" w:customStyle="1" w:styleId="NoList4111">
    <w:name w:val="No List4111"/>
    <w:semiHidden/>
    <w:qFormat/>
    <w:rsid w:val="0020457B"/>
  </w:style>
  <w:style w:type="numbering" w:customStyle="1" w:styleId="NoList12111">
    <w:name w:val="No List12111"/>
    <w:uiPriority w:val="99"/>
    <w:semiHidden/>
    <w:unhideWhenUsed/>
    <w:qFormat/>
    <w:rsid w:val="0020457B"/>
  </w:style>
  <w:style w:type="numbering" w:customStyle="1" w:styleId="NoList111111111">
    <w:name w:val="No List111111111"/>
    <w:uiPriority w:val="99"/>
    <w:semiHidden/>
    <w:unhideWhenUsed/>
    <w:qFormat/>
    <w:rsid w:val="0020457B"/>
  </w:style>
  <w:style w:type="numbering" w:customStyle="1" w:styleId="NoList21111">
    <w:name w:val="No List21111"/>
    <w:semiHidden/>
    <w:unhideWhenUsed/>
    <w:qFormat/>
    <w:rsid w:val="0020457B"/>
  </w:style>
  <w:style w:type="numbering" w:customStyle="1" w:styleId="NoList31111">
    <w:name w:val="No List31111"/>
    <w:semiHidden/>
    <w:qFormat/>
    <w:rsid w:val="0020457B"/>
  </w:style>
  <w:style w:type="numbering" w:customStyle="1" w:styleId="NoList611">
    <w:name w:val="No List611"/>
    <w:uiPriority w:val="99"/>
    <w:semiHidden/>
    <w:unhideWhenUsed/>
    <w:qFormat/>
    <w:rsid w:val="0020457B"/>
  </w:style>
  <w:style w:type="numbering" w:customStyle="1" w:styleId="NoList10">
    <w:name w:val="No List10"/>
    <w:semiHidden/>
    <w:unhideWhenUsed/>
    <w:qFormat/>
    <w:rsid w:val="001E4B07"/>
  </w:style>
  <w:style w:type="numbering" w:customStyle="1" w:styleId="NoList16">
    <w:name w:val="No List16"/>
    <w:semiHidden/>
    <w:unhideWhenUsed/>
    <w:qFormat/>
    <w:rsid w:val="001E4B07"/>
  </w:style>
  <w:style w:type="numbering" w:customStyle="1" w:styleId="NoList115">
    <w:name w:val="No List115"/>
    <w:uiPriority w:val="99"/>
    <w:semiHidden/>
    <w:unhideWhenUsed/>
    <w:qFormat/>
    <w:rsid w:val="001E4B07"/>
  </w:style>
  <w:style w:type="numbering" w:customStyle="1" w:styleId="NoList1114">
    <w:name w:val="No List1114"/>
    <w:semiHidden/>
    <w:unhideWhenUsed/>
    <w:qFormat/>
    <w:rsid w:val="001E4B07"/>
  </w:style>
  <w:style w:type="numbering" w:customStyle="1" w:styleId="NoList25">
    <w:name w:val="No List25"/>
    <w:uiPriority w:val="99"/>
    <w:semiHidden/>
    <w:unhideWhenUsed/>
    <w:qFormat/>
    <w:rsid w:val="001E4B07"/>
  </w:style>
  <w:style w:type="numbering" w:customStyle="1" w:styleId="NoList35">
    <w:name w:val="No List35"/>
    <w:uiPriority w:val="99"/>
    <w:semiHidden/>
    <w:qFormat/>
    <w:rsid w:val="001E4B07"/>
  </w:style>
  <w:style w:type="numbering" w:customStyle="1" w:styleId="NoList44">
    <w:name w:val="No List44"/>
    <w:uiPriority w:val="99"/>
    <w:semiHidden/>
    <w:qFormat/>
    <w:rsid w:val="001E4B07"/>
  </w:style>
  <w:style w:type="numbering" w:customStyle="1" w:styleId="NoList124">
    <w:name w:val="No List124"/>
    <w:uiPriority w:val="99"/>
    <w:semiHidden/>
    <w:unhideWhenUsed/>
    <w:qFormat/>
    <w:rsid w:val="001E4B07"/>
  </w:style>
  <w:style w:type="numbering" w:customStyle="1" w:styleId="NoList11114">
    <w:name w:val="No List11114"/>
    <w:semiHidden/>
    <w:unhideWhenUsed/>
    <w:qFormat/>
    <w:rsid w:val="001E4B07"/>
  </w:style>
  <w:style w:type="numbering" w:customStyle="1" w:styleId="NoList214">
    <w:name w:val="No List214"/>
    <w:semiHidden/>
    <w:unhideWhenUsed/>
    <w:qFormat/>
    <w:rsid w:val="001E4B07"/>
  </w:style>
  <w:style w:type="numbering" w:customStyle="1" w:styleId="NoList314">
    <w:name w:val="No List314"/>
    <w:semiHidden/>
    <w:qFormat/>
    <w:rsid w:val="001E4B07"/>
  </w:style>
  <w:style w:type="numbering" w:customStyle="1" w:styleId="NoList53">
    <w:name w:val="No List53"/>
    <w:uiPriority w:val="99"/>
    <w:semiHidden/>
    <w:unhideWhenUsed/>
    <w:qFormat/>
    <w:rsid w:val="001E4B07"/>
  </w:style>
  <w:style w:type="numbering" w:customStyle="1" w:styleId="NoList133">
    <w:name w:val="No List133"/>
    <w:semiHidden/>
    <w:unhideWhenUsed/>
    <w:qFormat/>
    <w:rsid w:val="001E4B07"/>
  </w:style>
  <w:style w:type="numbering" w:customStyle="1" w:styleId="NoList1123">
    <w:name w:val="No List1123"/>
    <w:uiPriority w:val="99"/>
    <w:semiHidden/>
    <w:unhideWhenUsed/>
    <w:qFormat/>
    <w:rsid w:val="001E4B07"/>
  </w:style>
  <w:style w:type="numbering" w:customStyle="1" w:styleId="NoList111113">
    <w:name w:val="No List111113"/>
    <w:semiHidden/>
    <w:unhideWhenUsed/>
    <w:qFormat/>
    <w:rsid w:val="001E4B07"/>
  </w:style>
  <w:style w:type="numbering" w:customStyle="1" w:styleId="NoList223">
    <w:name w:val="No List223"/>
    <w:semiHidden/>
    <w:unhideWhenUsed/>
    <w:qFormat/>
    <w:rsid w:val="001E4B07"/>
  </w:style>
  <w:style w:type="numbering" w:customStyle="1" w:styleId="NoList323">
    <w:name w:val="No List323"/>
    <w:semiHidden/>
    <w:qFormat/>
    <w:rsid w:val="001E4B07"/>
  </w:style>
  <w:style w:type="numbering" w:customStyle="1" w:styleId="NoList413">
    <w:name w:val="No List413"/>
    <w:semiHidden/>
    <w:qFormat/>
    <w:rsid w:val="001E4B07"/>
  </w:style>
  <w:style w:type="numbering" w:customStyle="1" w:styleId="NoList1213">
    <w:name w:val="No List1213"/>
    <w:uiPriority w:val="99"/>
    <w:semiHidden/>
    <w:unhideWhenUsed/>
    <w:qFormat/>
    <w:rsid w:val="001E4B07"/>
  </w:style>
  <w:style w:type="numbering" w:customStyle="1" w:styleId="NoList1111113">
    <w:name w:val="No List1111113"/>
    <w:semiHidden/>
    <w:unhideWhenUsed/>
    <w:qFormat/>
    <w:rsid w:val="001E4B07"/>
  </w:style>
  <w:style w:type="numbering" w:customStyle="1" w:styleId="NoList2113">
    <w:name w:val="No List2113"/>
    <w:semiHidden/>
    <w:unhideWhenUsed/>
    <w:qFormat/>
    <w:rsid w:val="001E4B07"/>
  </w:style>
  <w:style w:type="numbering" w:customStyle="1" w:styleId="NoList3113">
    <w:name w:val="No List3113"/>
    <w:semiHidden/>
    <w:qFormat/>
    <w:rsid w:val="001E4B07"/>
  </w:style>
  <w:style w:type="numbering" w:customStyle="1" w:styleId="NoList63">
    <w:name w:val="No List63"/>
    <w:uiPriority w:val="99"/>
    <w:semiHidden/>
    <w:unhideWhenUsed/>
    <w:qFormat/>
    <w:rsid w:val="001E4B07"/>
  </w:style>
  <w:style w:type="numbering" w:customStyle="1" w:styleId="NoList72">
    <w:name w:val="No List72"/>
    <w:uiPriority w:val="99"/>
    <w:semiHidden/>
    <w:unhideWhenUsed/>
    <w:qFormat/>
    <w:rsid w:val="001E4B07"/>
  </w:style>
  <w:style w:type="numbering" w:customStyle="1" w:styleId="NoList17">
    <w:name w:val="No List17"/>
    <w:uiPriority w:val="99"/>
    <w:semiHidden/>
    <w:unhideWhenUsed/>
    <w:qFormat/>
    <w:rsid w:val="00D273F6"/>
  </w:style>
  <w:style w:type="numbering" w:customStyle="1" w:styleId="NoList18">
    <w:name w:val="No List18"/>
    <w:semiHidden/>
    <w:unhideWhenUsed/>
    <w:qFormat/>
    <w:rsid w:val="00D03ACC"/>
  </w:style>
  <w:style w:type="numbering" w:customStyle="1" w:styleId="NoList19">
    <w:name w:val="No List19"/>
    <w:uiPriority w:val="99"/>
    <w:semiHidden/>
    <w:unhideWhenUsed/>
    <w:qFormat/>
    <w:rsid w:val="00D03ACC"/>
  </w:style>
  <w:style w:type="numbering" w:customStyle="1" w:styleId="NoList1111111111">
    <w:name w:val="No List1111111111"/>
    <w:uiPriority w:val="99"/>
    <w:semiHidden/>
    <w:unhideWhenUsed/>
    <w:qFormat/>
    <w:rsid w:val="00AA3C3E"/>
  </w:style>
  <w:style w:type="numbering" w:customStyle="1" w:styleId="NoList11111111111">
    <w:name w:val="No List11111111111"/>
    <w:uiPriority w:val="99"/>
    <w:semiHidden/>
    <w:unhideWhenUsed/>
    <w:qFormat/>
    <w:rsid w:val="00F120A1"/>
  </w:style>
  <w:style w:type="numbering" w:customStyle="1" w:styleId="NoList20">
    <w:name w:val="No List20"/>
    <w:semiHidden/>
    <w:unhideWhenUsed/>
    <w:qFormat/>
    <w:rsid w:val="00747336"/>
  </w:style>
  <w:style w:type="numbering" w:customStyle="1" w:styleId="NoList110">
    <w:name w:val="No List110"/>
    <w:semiHidden/>
    <w:unhideWhenUsed/>
    <w:qFormat/>
    <w:rsid w:val="00747336"/>
  </w:style>
  <w:style w:type="numbering" w:customStyle="1" w:styleId="NoList116">
    <w:name w:val="No List116"/>
    <w:uiPriority w:val="99"/>
    <w:semiHidden/>
    <w:unhideWhenUsed/>
    <w:qFormat/>
    <w:rsid w:val="00747336"/>
  </w:style>
  <w:style w:type="numbering" w:customStyle="1" w:styleId="NoList26">
    <w:name w:val="No List26"/>
    <w:semiHidden/>
    <w:unhideWhenUsed/>
    <w:qFormat/>
    <w:rsid w:val="00747336"/>
  </w:style>
  <w:style w:type="numbering" w:customStyle="1" w:styleId="NoList36">
    <w:name w:val="No List36"/>
    <w:semiHidden/>
    <w:qFormat/>
    <w:rsid w:val="00747336"/>
  </w:style>
  <w:style w:type="numbering" w:customStyle="1" w:styleId="NoList45">
    <w:name w:val="No List45"/>
    <w:uiPriority w:val="99"/>
    <w:semiHidden/>
    <w:qFormat/>
    <w:rsid w:val="00747336"/>
  </w:style>
  <w:style w:type="numbering" w:customStyle="1" w:styleId="NoList125">
    <w:name w:val="No List125"/>
    <w:uiPriority w:val="99"/>
    <w:semiHidden/>
    <w:unhideWhenUsed/>
    <w:qFormat/>
    <w:rsid w:val="00747336"/>
  </w:style>
  <w:style w:type="numbering" w:customStyle="1" w:styleId="NoList1115">
    <w:name w:val="No List1115"/>
    <w:uiPriority w:val="99"/>
    <w:semiHidden/>
    <w:unhideWhenUsed/>
    <w:qFormat/>
    <w:rsid w:val="00747336"/>
  </w:style>
  <w:style w:type="numbering" w:customStyle="1" w:styleId="NoList215">
    <w:name w:val="No List215"/>
    <w:semiHidden/>
    <w:unhideWhenUsed/>
    <w:qFormat/>
    <w:rsid w:val="00747336"/>
  </w:style>
  <w:style w:type="numbering" w:customStyle="1" w:styleId="NoList315">
    <w:name w:val="No List315"/>
    <w:semiHidden/>
    <w:qFormat/>
    <w:rsid w:val="00747336"/>
  </w:style>
  <w:style w:type="numbering" w:customStyle="1" w:styleId="NoList54">
    <w:name w:val="No List54"/>
    <w:uiPriority w:val="99"/>
    <w:semiHidden/>
    <w:unhideWhenUsed/>
    <w:qFormat/>
    <w:rsid w:val="00747336"/>
  </w:style>
  <w:style w:type="numbering" w:customStyle="1" w:styleId="NoList134">
    <w:name w:val="No List134"/>
    <w:semiHidden/>
    <w:unhideWhenUsed/>
    <w:qFormat/>
    <w:rsid w:val="00747336"/>
  </w:style>
  <w:style w:type="numbering" w:customStyle="1" w:styleId="NoList1124">
    <w:name w:val="No List1124"/>
    <w:uiPriority w:val="99"/>
    <w:semiHidden/>
    <w:unhideWhenUsed/>
    <w:qFormat/>
    <w:rsid w:val="00747336"/>
  </w:style>
  <w:style w:type="numbering" w:customStyle="1" w:styleId="NoList11115">
    <w:name w:val="No List11115"/>
    <w:semiHidden/>
    <w:unhideWhenUsed/>
    <w:qFormat/>
    <w:rsid w:val="00747336"/>
  </w:style>
  <w:style w:type="numbering" w:customStyle="1" w:styleId="NoList224">
    <w:name w:val="No List224"/>
    <w:semiHidden/>
    <w:unhideWhenUsed/>
    <w:qFormat/>
    <w:rsid w:val="00747336"/>
  </w:style>
  <w:style w:type="numbering" w:customStyle="1" w:styleId="NoList324">
    <w:name w:val="No List324"/>
    <w:semiHidden/>
    <w:qFormat/>
    <w:rsid w:val="00747336"/>
  </w:style>
  <w:style w:type="numbering" w:customStyle="1" w:styleId="NoList414">
    <w:name w:val="No List414"/>
    <w:semiHidden/>
    <w:qFormat/>
    <w:rsid w:val="00747336"/>
  </w:style>
  <w:style w:type="numbering" w:customStyle="1" w:styleId="NoList1214">
    <w:name w:val="No List1214"/>
    <w:uiPriority w:val="99"/>
    <w:semiHidden/>
    <w:unhideWhenUsed/>
    <w:qFormat/>
    <w:rsid w:val="00747336"/>
  </w:style>
  <w:style w:type="numbering" w:customStyle="1" w:styleId="NoList111114">
    <w:name w:val="No List111114"/>
    <w:semiHidden/>
    <w:unhideWhenUsed/>
    <w:qFormat/>
    <w:rsid w:val="00747336"/>
  </w:style>
  <w:style w:type="numbering" w:customStyle="1" w:styleId="NoList2114">
    <w:name w:val="No List2114"/>
    <w:semiHidden/>
    <w:unhideWhenUsed/>
    <w:qFormat/>
    <w:rsid w:val="00747336"/>
  </w:style>
  <w:style w:type="numbering" w:customStyle="1" w:styleId="NoList3114">
    <w:name w:val="No List3114"/>
    <w:semiHidden/>
    <w:qFormat/>
    <w:rsid w:val="00747336"/>
  </w:style>
  <w:style w:type="numbering" w:customStyle="1" w:styleId="NoList64">
    <w:name w:val="No List64"/>
    <w:uiPriority w:val="99"/>
    <w:semiHidden/>
    <w:unhideWhenUsed/>
    <w:qFormat/>
    <w:rsid w:val="00747336"/>
  </w:style>
  <w:style w:type="numbering" w:customStyle="1" w:styleId="NoList73">
    <w:name w:val="No List73"/>
    <w:uiPriority w:val="99"/>
    <w:semiHidden/>
    <w:unhideWhenUsed/>
    <w:qFormat/>
    <w:rsid w:val="00747336"/>
  </w:style>
  <w:style w:type="numbering" w:customStyle="1" w:styleId="NoList82">
    <w:name w:val="No List82"/>
    <w:uiPriority w:val="99"/>
    <w:semiHidden/>
    <w:unhideWhenUsed/>
    <w:qFormat/>
    <w:rsid w:val="00747336"/>
  </w:style>
  <w:style w:type="numbering" w:customStyle="1" w:styleId="NoList142">
    <w:name w:val="No List142"/>
    <w:uiPriority w:val="99"/>
    <w:semiHidden/>
    <w:unhideWhenUsed/>
    <w:qFormat/>
    <w:rsid w:val="00747336"/>
  </w:style>
  <w:style w:type="numbering" w:customStyle="1" w:styleId="NoList1132">
    <w:name w:val="No List1132"/>
    <w:uiPriority w:val="99"/>
    <w:semiHidden/>
    <w:unhideWhenUsed/>
    <w:qFormat/>
    <w:rsid w:val="00747336"/>
  </w:style>
  <w:style w:type="numbering" w:customStyle="1" w:styleId="NoList11122">
    <w:name w:val="No List11122"/>
    <w:semiHidden/>
    <w:unhideWhenUsed/>
    <w:qFormat/>
    <w:rsid w:val="00747336"/>
  </w:style>
  <w:style w:type="numbering" w:customStyle="1" w:styleId="NoList232">
    <w:name w:val="No List232"/>
    <w:semiHidden/>
    <w:unhideWhenUsed/>
    <w:qFormat/>
    <w:rsid w:val="00747336"/>
  </w:style>
  <w:style w:type="numbering" w:customStyle="1" w:styleId="NoList332">
    <w:name w:val="No List332"/>
    <w:semiHidden/>
    <w:qFormat/>
    <w:rsid w:val="00747336"/>
  </w:style>
  <w:style w:type="numbering" w:customStyle="1" w:styleId="NoList422">
    <w:name w:val="No List422"/>
    <w:semiHidden/>
    <w:qFormat/>
    <w:rsid w:val="00747336"/>
  </w:style>
  <w:style w:type="numbering" w:customStyle="1" w:styleId="NoList1222">
    <w:name w:val="No List1222"/>
    <w:uiPriority w:val="99"/>
    <w:semiHidden/>
    <w:unhideWhenUsed/>
    <w:qFormat/>
    <w:rsid w:val="00747336"/>
  </w:style>
  <w:style w:type="numbering" w:customStyle="1" w:styleId="NoList111122">
    <w:name w:val="No List111122"/>
    <w:semiHidden/>
    <w:unhideWhenUsed/>
    <w:qFormat/>
    <w:rsid w:val="00747336"/>
  </w:style>
  <w:style w:type="numbering" w:customStyle="1" w:styleId="NoList2122">
    <w:name w:val="No List2122"/>
    <w:semiHidden/>
    <w:unhideWhenUsed/>
    <w:qFormat/>
    <w:rsid w:val="00747336"/>
  </w:style>
  <w:style w:type="numbering" w:customStyle="1" w:styleId="NoList3122">
    <w:name w:val="No List3122"/>
    <w:semiHidden/>
    <w:qFormat/>
    <w:rsid w:val="00747336"/>
  </w:style>
  <w:style w:type="numbering" w:customStyle="1" w:styleId="NoList512">
    <w:name w:val="No List512"/>
    <w:uiPriority w:val="99"/>
    <w:semiHidden/>
    <w:unhideWhenUsed/>
    <w:qFormat/>
    <w:rsid w:val="00747336"/>
  </w:style>
  <w:style w:type="numbering" w:customStyle="1" w:styleId="NoList1312">
    <w:name w:val="No List1312"/>
    <w:semiHidden/>
    <w:unhideWhenUsed/>
    <w:qFormat/>
    <w:rsid w:val="00747336"/>
  </w:style>
  <w:style w:type="numbering" w:customStyle="1" w:styleId="NoList11212">
    <w:name w:val="No List11212"/>
    <w:uiPriority w:val="99"/>
    <w:semiHidden/>
    <w:unhideWhenUsed/>
    <w:qFormat/>
    <w:rsid w:val="00747336"/>
  </w:style>
  <w:style w:type="numbering" w:customStyle="1" w:styleId="NoList1111114">
    <w:name w:val="No List1111114"/>
    <w:semiHidden/>
    <w:unhideWhenUsed/>
    <w:qFormat/>
    <w:rsid w:val="00747336"/>
  </w:style>
  <w:style w:type="numbering" w:customStyle="1" w:styleId="NoList2212">
    <w:name w:val="No List2212"/>
    <w:semiHidden/>
    <w:unhideWhenUsed/>
    <w:qFormat/>
    <w:rsid w:val="00747336"/>
  </w:style>
  <w:style w:type="numbering" w:customStyle="1" w:styleId="NoList3212">
    <w:name w:val="No List3212"/>
    <w:semiHidden/>
    <w:qFormat/>
    <w:rsid w:val="00747336"/>
  </w:style>
  <w:style w:type="numbering" w:customStyle="1" w:styleId="NoList4112">
    <w:name w:val="No List4112"/>
    <w:semiHidden/>
    <w:qFormat/>
    <w:rsid w:val="00747336"/>
  </w:style>
  <w:style w:type="numbering" w:customStyle="1" w:styleId="NoList12112">
    <w:name w:val="No List12112"/>
    <w:uiPriority w:val="99"/>
    <w:semiHidden/>
    <w:unhideWhenUsed/>
    <w:qFormat/>
    <w:rsid w:val="00747336"/>
  </w:style>
  <w:style w:type="numbering" w:customStyle="1" w:styleId="NoList11111112">
    <w:name w:val="No List11111112"/>
    <w:semiHidden/>
    <w:unhideWhenUsed/>
    <w:qFormat/>
    <w:rsid w:val="00747336"/>
  </w:style>
  <w:style w:type="numbering" w:customStyle="1" w:styleId="NoList21112">
    <w:name w:val="No List21112"/>
    <w:semiHidden/>
    <w:unhideWhenUsed/>
    <w:qFormat/>
    <w:rsid w:val="00747336"/>
  </w:style>
  <w:style w:type="numbering" w:customStyle="1" w:styleId="NoList31112">
    <w:name w:val="No List31112"/>
    <w:semiHidden/>
    <w:qFormat/>
    <w:rsid w:val="00747336"/>
  </w:style>
  <w:style w:type="numbering" w:customStyle="1" w:styleId="NoList612">
    <w:name w:val="No List612"/>
    <w:uiPriority w:val="99"/>
    <w:semiHidden/>
    <w:unhideWhenUsed/>
    <w:qFormat/>
    <w:rsid w:val="00747336"/>
  </w:style>
  <w:style w:type="numbering" w:customStyle="1" w:styleId="NoList91">
    <w:name w:val="No List91"/>
    <w:uiPriority w:val="99"/>
    <w:semiHidden/>
    <w:unhideWhenUsed/>
    <w:qFormat/>
    <w:rsid w:val="00747336"/>
  </w:style>
  <w:style w:type="numbering" w:customStyle="1" w:styleId="NoList151">
    <w:name w:val="No List151"/>
    <w:uiPriority w:val="99"/>
    <w:semiHidden/>
    <w:unhideWhenUsed/>
    <w:qFormat/>
    <w:rsid w:val="00747336"/>
  </w:style>
  <w:style w:type="numbering" w:customStyle="1" w:styleId="NoList1141">
    <w:name w:val="No List1141"/>
    <w:uiPriority w:val="99"/>
    <w:semiHidden/>
    <w:unhideWhenUsed/>
    <w:qFormat/>
    <w:rsid w:val="00747336"/>
  </w:style>
  <w:style w:type="numbering" w:customStyle="1" w:styleId="NoList11131">
    <w:name w:val="No List11131"/>
    <w:semiHidden/>
    <w:unhideWhenUsed/>
    <w:qFormat/>
    <w:rsid w:val="00747336"/>
  </w:style>
  <w:style w:type="numbering" w:customStyle="1" w:styleId="NoList241">
    <w:name w:val="No List241"/>
    <w:semiHidden/>
    <w:unhideWhenUsed/>
    <w:qFormat/>
    <w:rsid w:val="00747336"/>
  </w:style>
  <w:style w:type="numbering" w:customStyle="1" w:styleId="NoList341">
    <w:name w:val="No List341"/>
    <w:semiHidden/>
    <w:qFormat/>
    <w:rsid w:val="00747336"/>
  </w:style>
  <w:style w:type="numbering" w:customStyle="1" w:styleId="NoList431">
    <w:name w:val="No List431"/>
    <w:semiHidden/>
    <w:qFormat/>
    <w:rsid w:val="00747336"/>
  </w:style>
  <w:style w:type="numbering" w:customStyle="1" w:styleId="NoList1231">
    <w:name w:val="No List1231"/>
    <w:uiPriority w:val="99"/>
    <w:semiHidden/>
    <w:unhideWhenUsed/>
    <w:qFormat/>
    <w:rsid w:val="00747336"/>
  </w:style>
  <w:style w:type="numbering" w:customStyle="1" w:styleId="NoList111131">
    <w:name w:val="No List111131"/>
    <w:semiHidden/>
    <w:unhideWhenUsed/>
    <w:qFormat/>
    <w:rsid w:val="00747336"/>
  </w:style>
  <w:style w:type="numbering" w:customStyle="1" w:styleId="NoList2131">
    <w:name w:val="No List2131"/>
    <w:semiHidden/>
    <w:unhideWhenUsed/>
    <w:qFormat/>
    <w:rsid w:val="00747336"/>
  </w:style>
  <w:style w:type="numbering" w:customStyle="1" w:styleId="NoList3131">
    <w:name w:val="No List3131"/>
    <w:semiHidden/>
    <w:qFormat/>
    <w:rsid w:val="00747336"/>
  </w:style>
  <w:style w:type="numbering" w:customStyle="1" w:styleId="NoList521">
    <w:name w:val="No List521"/>
    <w:uiPriority w:val="99"/>
    <w:semiHidden/>
    <w:unhideWhenUsed/>
    <w:qFormat/>
    <w:rsid w:val="00747336"/>
  </w:style>
  <w:style w:type="numbering" w:customStyle="1" w:styleId="NoList1321">
    <w:name w:val="No List1321"/>
    <w:semiHidden/>
    <w:unhideWhenUsed/>
    <w:qFormat/>
    <w:rsid w:val="00747336"/>
  </w:style>
  <w:style w:type="numbering" w:customStyle="1" w:styleId="NoList11221">
    <w:name w:val="No List11221"/>
    <w:uiPriority w:val="99"/>
    <w:semiHidden/>
    <w:unhideWhenUsed/>
    <w:qFormat/>
    <w:rsid w:val="00747336"/>
  </w:style>
  <w:style w:type="numbering" w:customStyle="1" w:styleId="NoList1111121">
    <w:name w:val="No List1111121"/>
    <w:semiHidden/>
    <w:unhideWhenUsed/>
    <w:qFormat/>
    <w:rsid w:val="00747336"/>
  </w:style>
  <w:style w:type="numbering" w:customStyle="1" w:styleId="NoList2221">
    <w:name w:val="No List2221"/>
    <w:semiHidden/>
    <w:unhideWhenUsed/>
    <w:qFormat/>
    <w:rsid w:val="00747336"/>
  </w:style>
  <w:style w:type="numbering" w:customStyle="1" w:styleId="NoList3221">
    <w:name w:val="No List3221"/>
    <w:semiHidden/>
    <w:qFormat/>
    <w:rsid w:val="00747336"/>
  </w:style>
  <w:style w:type="numbering" w:customStyle="1" w:styleId="NoList4121">
    <w:name w:val="No List4121"/>
    <w:semiHidden/>
    <w:qFormat/>
    <w:rsid w:val="00747336"/>
  </w:style>
  <w:style w:type="numbering" w:customStyle="1" w:styleId="NoList12121">
    <w:name w:val="No List12121"/>
    <w:uiPriority w:val="99"/>
    <w:semiHidden/>
    <w:unhideWhenUsed/>
    <w:qFormat/>
    <w:rsid w:val="00747336"/>
  </w:style>
  <w:style w:type="numbering" w:customStyle="1" w:styleId="NoList11111121">
    <w:name w:val="No List11111121"/>
    <w:semiHidden/>
    <w:unhideWhenUsed/>
    <w:qFormat/>
    <w:rsid w:val="00747336"/>
  </w:style>
  <w:style w:type="numbering" w:customStyle="1" w:styleId="NoList21121">
    <w:name w:val="No List21121"/>
    <w:semiHidden/>
    <w:unhideWhenUsed/>
    <w:qFormat/>
    <w:rsid w:val="00747336"/>
  </w:style>
  <w:style w:type="numbering" w:customStyle="1" w:styleId="NoList31121">
    <w:name w:val="No List31121"/>
    <w:semiHidden/>
    <w:qFormat/>
    <w:rsid w:val="00747336"/>
  </w:style>
  <w:style w:type="numbering" w:customStyle="1" w:styleId="NoList621">
    <w:name w:val="No List621"/>
    <w:uiPriority w:val="99"/>
    <w:semiHidden/>
    <w:unhideWhenUsed/>
    <w:qFormat/>
    <w:rsid w:val="00747336"/>
  </w:style>
  <w:style w:type="numbering" w:customStyle="1" w:styleId="NoList711">
    <w:name w:val="No List711"/>
    <w:uiPriority w:val="99"/>
    <w:semiHidden/>
    <w:unhideWhenUsed/>
    <w:qFormat/>
    <w:rsid w:val="00747336"/>
  </w:style>
  <w:style w:type="numbering" w:customStyle="1" w:styleId="NoList811">
    <w:name w:val="No List811"/>
    <w:uiPriority w:val="99"/>
    <w:semiHidden/>
    <w:unhideWhenUsed/>
    <w:qFormat/>
    <w:rsid w:val="00747336"/>
  </w:style>
  <w:style w:type="numbering" w:customStyle="1" w:styleId="NoList1411">
    <w:name w:val="No List1411"/>
    <w:uiPriority w:val="99"/>
    <w:semiHidden/>
    <w:unhideWhenUsed/>
    <w:qFormat/>
    <w:rsid w:val="00747336"/>
  </w:style>
  <w:style w:type="numbering" w:customStyle="1" w:styleId="NoList11311">
    <w:name w:val="No List11311"/>
    <w:uiPriority w:val="99"/>
    <w:semiHidden/>
    <w:unhideWhenUsed/>
    <w:qFormat/>
    <w:rsid w:val="00747336"/>
  </w:style>
  <w:style w:type="numbering" w:customStyle="1" w:styleId="NoList111211">
    <w:name w:val="No List111211"/>
    <w:semiHidden/>
    <w:unhideWhenUsed/>
    <w:qFormat/>
    <w:rsid w:val="00747336"/>
  </w:style>
  <w:style w:type="numbering" w:customStyle="1" w:styleId="NoList2311">
    <w:name w:val="No List2311"/>
    <w:semiHidden/>
    <w:unhideWhenUsed/>
    <w:qFormat/>
    <w:rsid w:val="00747336"/>
  </w:style>
  <w:style w:type="numbering" w:customStyle="1" w:styleId="NoList3311">
    <w:name w:val="No List3311"/>
    <w:semiHidden/>
    <w:qFormat/>
    <w:rsid w:val="00747336"/>
  </w:style>
  <w:style w:type="numbering" w:customStyle="1" w:styleId="NoList4211">
    <w:name w:val="No List4211"/>
    <w:semiHidden/>
    <w:qFormat/>
    <w:rsid w:val="00747336"/>
  </w:style>
  <w:style w:type="numbering" w:customStyle="1" w:styleId="NoList12211">
    <w:name w:val="No List12211"/>
    <w:uiPriority w:val="99"/>
    <w:semiHidden/>
    <w:unhideWhenUsed/>
    <w:qFormat/>
    <w:rsid w:val="00747336"/>
  </w:style>
  <w:style w:type="numbering" w:customStyle="1" w:styleId="NoList1111211">
    <w:name w:val="No List1111211"/>
    <w:semiHidden/>
    <w:unhideWhenUsed/>
    <w:qFormat/>
    <w:rsid w:val="00747336"/>
  </w:style>
  <w:style w:type="numbering" w:customStyle="1" w:styleId="NoList21211">
    <w:name w:val="No List21211"/>
    <w:semiHidden/>
    <w:unhideWhenUsed/>
    <w:qFormat/>
    <w:rsid w:val="00747336"/>
  </w:style>
  <w:style w:type="numbering" w:customStyle="1" w:styleId="NoList31211">
    <w:name w:val="No List31211"/>
    <w:semiHidden/>
    <w:qFormat/>
    <w:rsid w:val="00747336"/>
  </w:style>
  <w:style w:type="numbering" w:customStyle="1" w:styleId="NoList5111">
    <w:name w:val="No List5111"/>
    <w:uiPriority w:val="99"/>
    <w:semiHidden/>
    <w:unhideWhenUsed/>
    <w:qFormat/>
    <w:rsid w:val="00747336"/>
  </w:style>
  <w:style w:type="numbering" w:customStyle="1" w:styleId="NoList13111">
    <w:name w:val="No List13111"/>
    <w:semiHidden/>
    <w:unhideWhenUsed/>
    <w:qFormat/>
    <w:rsid w:val="00747336"/>
  </w:style>
  <w:style w:type="numbering" w:customStyle="1" w:styleId="NoList112111">
    <w:name w:val="No List112111"/>
    <w:uiPriority w:val="99"/>
    <w:semiHidden/>
    <w:unhideWhenUsed/>
    <w:qFormat/>
    <w:rsid w:val="00747336"/>
  </w:style>
  <w:style w:type="numbering" w:customStyle="1" w:styleId="NoList111111112">
    <w:name w:val="No List111111112"/>
    <w:semiHidden/>
    <w:unhideWhenUsed/>
    <w:qFormat/>
    <w:rsid w:val="00747336"/>
  </w:style>
  <w:style w:type="numbering" w:customStyle="1" w:styleId="NoList22111">
    <w:name w:val="No List22111"/>
    <w:semiHidden/>
    <w:unhideWhenUsed/>
    <w:qFormat/>
    <w:rsid w:val="00747336"/>
  </w:style>
  <w:style w:type="numbering" w:customStyle="1" w:styleId="NoList32111">
    <w:name w:val="No List32111"/>
    <w:semiHidden/>
    <w:qFormat/>
    <w:rsid w:val="00747336"/>
  </w:style>
  <w:style w:type="numbering" w:customStyle="1" w:styleId="NoList41111">
    <w:name w:val="No List41111"/>
    <w:semiHidden/>
    <w:qFormat/>
    <w:rsid w:val="00747336"/>
  </w:style>
  <w:style w:type="numbering" w:customStyle="1" w:styleId="NoList121111">
    <w:name w:val="No List121111"/>
    <w:uiPriority w:val="99"/>
    <w:semiHidden/>
    <w:unhideWhenUsed/>
    <w:qFormat/>
    <w:rsid w:val="00747336"/>
  </w:style>
  <w:style w:type="numbering" w:customStyle="1" w:styleId="NoList1111111112">
    <w:name w:val="No List1111111112"/>
    <w:semiHidden/>
    <w:unhideWhenUsed/>
    <w:qFormat/>
    <w:rsid w:val="00747336"/>
  </w:style>
  <w:style w:type="numbering" w:customStyle="1" w:styleId="NoList211111">
    <w:name w:val="No List211111"/>
    <w:semiHidden/>
    <w:unhideWhenUsed/>
    <w:qFormat/>
    <w:rsid w:val="00747336"/>
  </w:style>
  <w:style w:type="numbering" w:customStyle="1" w:styleId="NoList311111">
    <w:name w:val="No List311111"/>
    <w:semiHidden/>
    <w:qFormat/>
    <w:rsid w:val="00747336"/>
  </w:style>
  <w:style w:type="numbering" w:customStyle="1" w:styleId="NoList6111">
    <w:name w:val="No List6111"/>
    <w:uiPriority w:val="99"/>
    <w:semiHidden/>
    <w:unhideWhenUsed/>
    <w:qFormat/>
    <w:rsid w:val="00747336"/>
  </w:style>
  <w:style w:type="numbering" w:customStyle="1" w:styleId="NoList101">
    <w:name w:val="No List101"/>
    <w:uiPriority w:val="99"/>
    <w:semiHidden/>
    <w:unhideWhenUsed/>
    <w:qFormat/>
    <w:rsid w:val="00747336"/>
  </w:style>
  <w:style w:type="numbering" w:customStyle="1" w:styleId="NoList161">
    <w:name w:val="No List161"/>
    <w:uiPriority w:val="99"/>
    <w:semiHidden/>
    <w:unhideWhenUsed/>
    <w:qFormat/>
    <w:rsid w:val="00747336"/>
  </w:style>
  <w:style w:type="numbering" w:customStyle="1" w:styleId="NoList1151">
    <w:name w:val="No List1151"/>
    <w:uiPriority w:val="99"/>
    <w:semiHidden/>
    <w:unhideWhenUsed/>
    <w:qFormat/>
    <w:rsid w:val="00747336"/>
  </w:style>
  <w:style w:type="numbering" w:customStyle="1" w:styleId="NoList11141">
    <w:name w:val="No List11141"/>
    <w:semiHidden/>
    <w:unhideWhenUsed/>
    <w:qFormat/>
    <w:rsid w:val="00747336"/>
  </w:style>
  <w:style w:type="numbering" w:customStyle="1" w:styleId="NoList251">
    <w:name w:val="No List251"/>
    <w:semiHidden/>
    <w:unhideWhenUsed/>
    <w:qFormat/>
    <w:rsid w:val="00747336"/>
  </w:style>
  <w:style w:type="numbering" w:customStyle="1" w:styleId="NoList351">
    <w:name w:val="No List351"/>
    <w:semiHidden/>
    <w:qFormat/>
    <w:rsid w:val="00747336"/>
  </w:style>
  <w:style w:type="numbering" w:customStyle="1" w:styleId="NoList441">
    <w:name w:val="No List441"/>
    <w:semiHidden/>
    <w:qFormat/>
    <w:rsid w:val="00747336"/>
  </w:style>
  <w:style w:type="numbering" w:customStyle="1" w:styleId="NoList1241">
    <w:name w:val="No List1241"/>
    <w:uiPriority w:val="99"/>
    <w:semiHidden/>
    <w:unhideWhenUsed/>
    <w:qFormat/>
    <w:rsid w:val="00747336"/>
  </w:style>
  <w:style w:type="numbering" w:customStyle="1" w:styleId="NoList111141">
    <w:name w:val="No List111141"/>
    <w:semiHidden/>
    <w:unhideWhenUsed/>
    <w:qFormat/>
    <w:rsid w:val="00747336"/>
  </w:style>
  <w:style w:type="numbering" w:customStyle="1" w:styleId="NoList2141">
    <w:name w:val="No List2141"/>
    <w:semiHidden/>
    <w:unhideWhenUsed/>
    <w:qFormat/>
    <w:rsid w:val="00747336"/>
  </w:style>
  <w:style w:type="numbering" w:customStyle="1" w:styleId="NoList3141">
    <w:name w:val="No List3141"/>
    <w:semiHidden/>
    <w:qFormat/>
    <w:rsid w:val="00747336"/>
  </w:style>
  <w:style w:type="numbering" w:customStyle="1" w:styleId="NoList531">
    <w:name w:val="No List531"/>
    <w:uiPriority w:val="99"/>
    <w:semiHidden/>
    <w:unhideWhenUsed/>
    <w:qFormat/>
    <w:rsid w:val="00747336"/>
  </w:style>
  <w:style w:type="numbering" w:customStyle="1" w:styleId="NoList1331">
    <w:name w:val="No List1331"/>
    <w:semiHidden/>
    <w:unhideWhenUsed/>
    <w:qFormat/>
    <w:rsid w:val="00747336"/>
  </w:style>
  <w:style w:type="numbering" w:customStyle="1" w:styleId="NoList11231">
    <w:name w:val="No List11231"/>
    <w:uiPriority w:val="99"/>
    <w:semiHidden/>
    <w:unhideWhenUsed/>
    <w:qFormat/>
    <w:rsid w:val="00747336"/>
  </w:style>
  <w:style w:type="numbering" w:customStyle="1" w:styleId="NoList1111131">
    <w:name w:val="No List1111131"/>
    <w:semiHidden/>
    <w:unhideWhenUsed/>
    <w:qFormat/>
    <w:rsid w:val="00747336"/>
  </w:style>
  <w:style w:type="numbering" w:customStyle="1" w:styleId="NoList2231">
    <w:name w:val="No List2231"/>
    <w:semiHidden/>
    <w:unhideWhenUsed/>
    <w:qFormat/>
    <w:rsid w:val="00747336"/>
  </w:style>
  <w:style w:type="numbering" w:customStyle="1" w:styleId="NoList3231">
    <w:name w:val="No List3231"/>
    <w:semiHidden/>
    <w:qFormat/>
    <w:rsid w:val="00747336"/>
  </w:style>
  <w:style w:type="numbering" w:customStyle="1" w:styleId="NoList4131">
    <w:name w:val="No List4131"/>
    <w:semiHidden/>
    <w:qFormat/>
    <w:rsid w:val="00747336"/>
  </w:style>
  <w:style w:type="numbering" w:customStyle="1" w:styleId="NoList12131">
    <w:name w:val="No List12131"/>
    <w:uiPriority w:val="99"/>
    <w:semiHidden/>
    <w:unhideWhenUsed/>
    <w:qFormat/>
    <w:rsid w:val="00747336"/>
  </w:style>
  <w:style w:type="numbering" w:customStyle="1" w:styleId="NoList11111131">
    <w:name w:val="No List11111131"/>
    <w:semiHidden/>
    <w:unhideWhenUsed/>
    <w:qFormat/>
    <w:rsid w:val="00747336"/>
  </w:style>
  <w:style w:type="numbering" w:customStyle="1" w:styleId="NoList21131">
    <w:name w:val="No List21131"/>
    <w:semiHidden/>
    <w:unhideWhenUsed/>
    <w:qFormat/>
    <w:rsid w:val="00747336"/>
  </w:style>
  <w:style w:type="numbering" w:customStyle="1" w:styleId="NoList31131">
    <w:name w:val="No List31131"/>
    <w:semiHidden/>
    <w:qFormat/>
    <w:rsid w:val="00747336"/>
  </w:style>
  <w:style w:type="numbering" w:customStyle="1" w:styleId="NoList631">
    <w:name w:val="No List631"/>
    <w:uiPriority w:val="99"/>
    <w:semiHidden/>
    <w:unhideWhenUsed/>
    <w:qFormat/>
    <w:rsid w:val="00747336"/>
  </w:style>
  <w:style w:type="numbering" w:customStyle="1" w:styleId="NoList721">
    <w:name w:val="No List721"/>
    <w:uiPriority w:val="99"/>
    <w:semiHidden/>
    <w:unhideWhenUsed/>
    <w:qFormat/>
    <w:rsid w:val="00747336"/>
  </w:style>
  <w:style w:type="numbering" w:customStyle="1" w:styleId="NoList171">
    <w:name w:val="No List171"/>
    <w:uiPriority w:val="99"/>
    <w:semiHidden/>
    <w:unhideWhenUsed/>
    <w:qFormat/>
    <w:rsid w:val="00747336"/>
  </w:style>
  <w:style w:type="numbering" w:customStyle="1" w:styleId="NoList181">
    <w:name w:val="No List181"/>
    <w:uiPriority w:val="99"/>
    <w:semiHidden/>
    <w:unhideWhenUsed/>
    <w:qFormat/>
    <w:rsid w:val="00747336"/>
  </w:style>
  <w:style w:type="numbering" w:customStyle="1" w:styleId="NoList191">
    <w:name w:val="No List191"/>
    <w:semiHidden/>
    <w:unhideWhenUsed/>
    <w:qFormat/>
    <w:rsid w:val="00747336"/>
  </w:style>
  <w:style w:type="numbering" w:customStyle="1" w:styleId="NoList11111111112">
    <w:name w:val="No List11111111112"/>
    <w:semiHidden/>
    <w:unhideWhenUsed/>
    <w:qFormat/>
    <w:rsid w:val="00747336"/>
  </w:style>
  <w:style w:type="numbering" w:customStyle="1" w:styleId="NoList27">
    <w:name w:val="No List27"/>
    <w:semiHidden/>
    <w:unhideWhenUsed/>
    <w:qFormat/>
    <w:rsid w:val="000B2407"/>
  </w:style>
  <w:style w:type="numbering" w:customStyle="1" w:styleId="NoList117">
    <w:name w:val="No List117"/>
    <w:uiPriority w:val="99"/>
    <w:semiHidden/>
    <w:unhideWhenUsed/>
    <w:qFormat/>
    <w:rsid w:val="000B2407"/>
  </w:style>
  <w:style w:type="numbering" w:customStyle="1" w:styleId="NoList118">
    <w:name w:val="No List118"/>
    <w:uiPriority w:val="99"/>
    <w:semiHidden/>
    <w:unhideWhenUsed/>
    <w:qFormat/>
    <w:rsid w:val="000B2407"/>
  </w:style>
  <w:style w:type="numbering" w:customStyle="1" w:styleId="NoList1116">
    <w:name w:val="No List1116"/>
    <w:uiPriority w:val="99"/>
    <w:semiHidden/>
    <w:unhideWhenUsed/>
    <w:qFormat/>
    <w:rsid w:val="000B2407"/>
  </w:style>
  <w:style w:type="numbering" w:customStyle="1" w:styleId="NoList28">
    <w:name w:val="No List28"/>
    <w:semiHidden/>
    <w:unhideWhenUsed/>
    <w:qFormat/>
    <w:rsid w:val="000B2407"/>
  </w:style>
  <w:style w:type="numbering" w:customStyle="1" w:styleId="NoList37">
    <w:name w:val="No List37"/>
    <w:semiHidden/>
    <w:qFormat/>
    <w:rsid w:val="000B2407"/>
  </w:style>
  <w:style w:type="numbering" w:customStyle="1" w:styleId="NoList46">
    <w:name w:val="No List46"/>
    <w:uiPriority w:val="99"/>
    <w:semiHidden/>
    <w:qFormat/>
    <w:rsid w:val="000B2407"/>
  </w:style>
  <w:style w:type="numbering" w:customStyle="1" w:styleId="NoList126">
    <w:name w:val="No List126"/>
    <w:uiPriority w:val="99"/>
    <w:semiHidden/>
    <w:unhideWhenUsed/>
    <w:qFormat/>
    <w:rsid w:val="000B2407"/>
  </w:style>
  <w:style w:type="numbering" w:customStyle="1" w:styleId="NoList11116">
    <w:name w:val="No List11116"/>
    <w:uiPriority w:val="99"/>
    <w:semiHidden/>
    <w:unhideWhenUsed/>
    <w:qFormat/>
    <w:rsid w:val="000B2407"/>
  </w:style>
  <w:style w:type="numbering" w:customStyle="1" w:styleId="NoList216">
    <w:name w:val="No List216"/>
    <w:semiHidden/>
    <w:unhideWhenUsed/>
    <w:qFormat/>
    <w:rsid w:val="000B2407"/>
  </w:style>
  <w:style w:type="numbering" w:customStyle="1" w:styleId="NoList316">
    <w:name w:val="No List316"/>
    <w:semiHidden/>
    <w:qFormat/>
    <w:rsid w:val="000B2407"/>
  </w:style>
  <w:style w:type="numbering" w:customStyle="1" w:styleId="NoList55">
    <w:name w:val="No List55"/>
    <w:uiPriority w:val="99"/>
    <w:semiHidden/>
    <w:unhideWhenUsed/>
    <w:qFormat/>
    <w:rsid w:val="000B2407"/>
  </w:style>
  <w:style w:type="numbering" w:customStyle="1" w:styleId="NoList135">
    <w:name w:val="No List135"/>
    <w:semiHidden/>
    <w:unhideWhenUsed/>
    <w:qFormat/>
    <w:rsid w:val="000B2407"/>
  </w:style>
  <w:style w:type="numbering" w:customStyle="1" w:styleId="NoList1125">
    <w:name w:val="No List1125"/>
    <w:uiPriority w:val="99"/>
    <w:semiHidden/>
    <w:unhideWhenUsed/>
    <w:qFormat/>
    <w:rsid w:val="000B2407"/>
  </w:style>
  <w:style w:type="numbering" w:customStyle="1" w:styleId="NoList111115">
    <w:name w:val="No List111115"/>
    <w:semiHidden/>
    <w:unhideWhenUsed/>
    <w:qFormat/>
    <w:rsid w:val="000B2407"/>
  </w:style>
  <w:style w:type="numbering" w:customStyle="1" w:styleId="NoList225">
    <w:name w:val="No List225"/>
    <w:semiHidden/>
    <w:unhideWhenUsed/>
    <w:qFormat/>
    <w:rsid w:val="000B2407"/>
  </w:style>
  <w:style w:type="numbering" w:customStyle="1" w:styleId="NoList325">
    <w:name w:val="No List325"/>
    <w:semiHidden/>
    <w:qFormat/>
    <w:rsid w:val="000B2407"/>
  </w:style>
  <w:style w:type="numbering" w:customStyle="1" w:styleId="NoList415">
    <w:name w:val="No List415"/>
    <w:semiHidden/>
    <w:qFormat/>
    <w:rsid w:val="000B2407"/>
  </w:style>
  <w:style w:type="numbering" w:customStyle="1" w:styleId="NoList1215">
    <w:name w:val="No List1215"/>
    <w:uiPriority w:val="99"/>
    <w:semiHidden/>
    <w:unhideWhenUsed/>
    <w:qFormat/>
    <w:rsid w:val="000B2407"/>
  </w:style>
  <w:style w:type="numbering" w:customStyle="1" w:styleId="NoList1111115">
    <w:name w:val="No List1111115"/>
    <w:semiHidden/>
    <w:unhideWhenUsed/>
    <w:qFormat/>
    <w:rsid w:val="000B2407"/>
  </w:style>
  <w:style w:type="numbering" w:customStyle="1" w:styleId="NoList2115">
    <w:name w:val="No List2115"/>
    <w:semiHidden/>
    <w:unhideWhenUsed/>
    <w:qFormat/>
    <w:rsid w:val="000B2407"/>
  </w:style>
  <w:style w:type="numbering" w:customStyle="1" w:styleId="NoList3115">
    <w:name w:val="No List3115"/>
    <w:semiHidden/>
    <w:qFormat/>
    <w:rsid w:val="000B2407"/>
  </w:style>
  <w:style w:type="numbering" w:customStyle="1" w:styleId="NoList65">
    <w:name w:val="No List65"/>
    <w:uiPriority w:val="99"/>
    <w:semiHidden/>
    <w:unhideWhenUsed/>
    <w:qFormat/>
    <w:rsid w:val="000B2407"/>
  </w:style>
  <w:style w:type="numbering" w:customStyle="1" w:styleId="NoList74">
    <w:name w:val="No List74"/>
    <w:uiPriority w:val="99"/>
    <w:semiHidden/>
    <w:unhideWhenUsed/>
    <w:qFormat/>
    <w:rsid w:val="000B2407"/>
  </w:style>
  <w:style w:type="numbering" w:customStyle="1" w:styleId="NoList83">
    <w:name w:val="No List83"/>
    <w:uiPriority w:val="99"/>
    <w:semiHidden/>
    <w:unhideWhenUsed/>
    <w:qFormat/>
    <w:rsid w:val="000B2407"/>
  </w:style>
  <w:style w:type="numbering" w:customStyle="1" w:styleId="NoList143">
    <w:name w:val="No List143"/>
    <w:uiPriority w:val="99"/>
    <w:semiHidden/>
    <w:unhideWhenUsed/>
    <w:qFormat/>
    <w:rsid w:val="000B2407"/>
  </w:style>
  <w:style w:type="numbering" w:customStyle="1" w:styleId="NoList1133">
    <w:name w:val="No List1133"/>
    <w:uiPriority w:val="99"/>
    <w:semiHidden/>
    <w:unhideWhenUsed/>
    <w:qFormat/>
    <w:rsid w:val="000B2407"/>
  </w:style>
  <w:style w:type="numbering" w:customStyle="1" w:styleId="NoList11123">
    <w:name w:val="No List11123"/>
    <w:semiHidden/>
    <w:unhideWhenUsed/>
    <w:qFormat/>
    <w:rsid w:val="000B2407"/>
  </w:style>
  <w:style w:type="numbering" w:customStyle="1" w:styleId="NoList233">
    <w:name w:val="No List233"/>
    <w:semiHidden/>
    <w:unhideWhenUsed/>
    <w:qFormat/>
    <w:rsid w:val="000B2407"/>
  </w:style>
  <w:style w:type="numbering" w:customStyle="1" w:styleId="NoList333">
    <w:name w:val="No List333"/>
    <w:semiHidden/>
    <w:qFormat/>
    <w:rsid w:val="000B2407"/>
  </w:style>
  <w:style w:type="numbering" w:customStyle="1" w:styleId="NoList423">
    <w:name w:val="No List423"/>
    <w:semiHidden/>
    <w:qFormat/>
    <w:rsid w:val="000B2407"/>
  </w:style>
  <w:style w:type="numbering" w:customStyle="1" w:styleId="NoList1223">
    <w:name w:val="No List1223"/>
    <w:uiPriority w:val="99"/>
    <w:semiHidden/>
    <w:unhideWhenUsed/>
    <w:qFormat/>
    <w:rsid w:val="000B2407"/>
  </w:style>
  <w:style w:type="numbering" w:customStyle="1" w:styleId="NoList111123">
    <w:name w:val="No List111123"/>
    <w:semiHidden/>
    <w:unhideWhenUsed/>
    <w:qFormat/>
    <w:rsid w:val="000B2407"/>
  </w:style>
  <w:style w:type="numbering" w:customStyle="1" w:styleId="NoList2123">
    <w:name w:val="No List2123"/>
    <w:semiHidden/>
    <w:unhideWhenUsed/>
    <w:qFormat/>
    <w:rsid w:val="000B2407"/>
  </w:style>
  <w:style w:type="numbering" w:customStyle="1" w:styleId="NoList3123">
    <w:name w:val="No List3123"/>
    <w:semiHidden/>
    <w:qFormat/>
    <w:rsid w:val="000B2407"/>
  </w:style>
  <w:style w:type="numbering" w:customStyle="1" w:styleId="NoList513">
    <w:name w:val="No List513"/>
    <w:uiPriority w:val="99"/>
    <w:semiHidden/>
    <w:unhideWhenUsed/>
    <w:qFormat/>
    <w:rsid w:val="000B2407"/>
  </w:style>
  <w:style w:type="numbering" w:customStyle="1" w:styleId="NoList1313">
    <w:name w:val="No List1313"/>
    <w:semiHidden/>
    <w:unhideWhenUsed/>
    <w:qFormat/>
    <w:rsid w:val="000B2407"/>
  </w:style>
  <w:style w:type="numbering" w:customStyle="1" w:styleId="NoList11213">
    <w:name w:val="No List11213"/>
    <w:uiPriority w:val="99"/>
    <w:semiHidden/>
    <w:unhideWhenUsed/>
    <w:qFormat/>
    <w:rsid w:val="000B2407"/>
  </w:style>
  <w:style w:type="numbering" w:customStyle="1" w:styleId="NoList11111113">
    <w:name w:val="No List11111113"/>
    <w:semiHidden/>
    <w:unhideWhenUsed/>
    <w:qFormat/>
    <w:rsid w:val="000B2407"/>
  </w:style>
  <w:style w:type="numbering" w:customStyle="1" w:styleId="NoList2213">
    <w:name w:val="No List2213"/>
    <w:semiHidden/>
    <w:unhideWhenUsed/>
    <w:qFormat/>
    <w:rsid w:val="000B2407"/>
  </w:style>
  <w:style w:type="numbering" w:customStyle="1" w:styleId="NoList3213">
    <w:name w:val="No List3213"/>
    <w:semiHidden/>
    <w:qFormat/>
    <w:rsid w:val="000B2407"/>
  </w:style>
  <w:style w:type="numbering" w:customStyle="1" w:styleId="NoList4113">
    <w:name w:val="No List4113"/>
    <w:semiHidden/>
    <w:qFormat/>
    <w:rsid w:val="000B2407"/>
  </w:style>
  <w:style w:type="numbering" w:customStyle="1" w:styleId="NoList12113">
    <w:name w:val="No List12113"/>
    <w:uiPriority w:val="99"/>
    <w:semiHidden/>
    <w:unhideWhenUsed/>
    <w:qFormat/>
    <w:rsid w:val="000B2407"/>
  </w:style>
  <w:style w:type="numbering" w:customStyle="1" w:styleId="NoList111111113">
    <w:name w:val="No List111111113"/>
    <w:semiHidden/>
    <w:unhideWhenUsed/>
    <w:qFormat/>
    <w:rsid w:val="000B2407"/>
  </w:style>
  <w:style w:type="numbering" w:customStyle="1" w:styleId="NoList21113">
    <w:name w:val="No List21113"/>
    <w:semiHidden/>
    <w:unhideWhenUsed/>
    <w:qFormat/>
    <w:rsid w:val="000B2407"/>
  </w:style>
  <w:style w:type="numbering" w:customStyle="1" w:styleId="NoList31113">
    <w:name w:val="No List31113"/>
    <w:semiHidden/>
    <w:qFormat/>
    <w:rsid w:val="000B2407"/>
  </w:style>
  <w:style w:type="numbering" w:customStyle="1" w:styleId="NoList613">
    <w:name w:val="No List613"/>
    <w:uiPriority w:val="99"/>
    <w:semiHidden/>
    <w:unhideWhenUsed/>
    <w:qFormat/>
    <w:rsid w:val="000B2407"/>
  </w:style>
  <w:style w:type="numbering" w:customStyle="1" w:styleId="NoList92">
    <w:name w:val="No List92"/>
    <w:uiPriority w:val="99"/>
    <w:semiHidden/>
    <w:unhideWhenUsed/>
    <w:qFormat/>
    <w:rsid w:val="000B2407"/>
  </w:style>
  <w:style w:type="numbering" w:customStyle="1" w:styleId="NoList152">
    <w:name w:val="No List152"/>
    <w:uiPriority w:val="99"/>
    <w:semiHidden/>
    <w:unhideWhenUsed/>
    <w:qFormat/>
    <w:rsid w:val="000B2407"/>
  </w:style>
  <w:style w:type="numbering" w:customStyle="1" w:styleId="NoList1142">
    <w:name w:val="No List1142"/>
    <w:uiPriority w:val="99"/>
    <w:semiHidden/>
    <w:unhideWhenUsed/>
    <w:qFormat/>
    <w:rsid w:val="000B2407"/>
  </w:style>
  <w:style w:type="numbering" w:customStyle="1" w:styleId="NoList11132">
    <w:name w:val="No List11132"/>
    <w:semiHidden/>
    <w:unhideWhenUsed/>
    <w:qFormat/>
    <w:rsid w:val="000B2407"/>
  </w:style>
  <w:style w:type="numbering" w:customStyle="1" w:styleId="NoList242">
    <w:name w:val="No List242"/>
    <w:semiHidden/>
    <w:unhideWhenUsed/>
    <w:qFormat/>
    <w:rsid w:val="000B2407"/>
  </w:style>
  <w:style w:type="numbering" w:customStyle="1" w:styleId="NoList342">
    <w:name w:val="No List342"/>
    <w:semiHidden/>
    <w:qFormat/>
    <w:rsid w:val="000B2407"/>
  </w:style>
  <w:style w:type="numbering" w:customStyle="1" w:styleId="NoList432">
    <w:name w:val="No List432"/>
    <w:semiHidden/>
    <w:qFormat/>
    <w:rsid w:val="000B2407"/>
  </w:style>
  <w:style w:type="numbering" w:customStyle="1" w:styleId="NoList1232">
    <w:name w:val="No List1232"/>
    <w:uiPriority w:val="99"/>
    <w:semiHidden/>
    <w:unhideWhenUsed/>
    <w:qFormat/>
    <w:rsid w:val="000B2407"/>
  </w:style>
  <w:style w:type="numbering" w:customStyle="1" w:styleId="NoList111132">
    <w:name w:val="No List111132"/>
    <w:semiHidden/>
    <w:unhideWhenUsed/>
    <w:qFormat/>
    <w:rsid w:val="000B2407"/>
  </w:style>
  <w:style w:type="numbering" w:customStyle="1" w:styleId="NoList2132">
    <w:name w:val="No List2132"/>
    <w:semiHidden/>
    <w:unhideWhenUsed/>
    <w:qFormat/>
    <w:rsid w:val="000B2407"/>
  </w:style>
  <w:style w:type="numbering" w:customStyle="1" w:styleId="NoList3132">
    <w:name w:val="No List3132"/>
    <w:semiHidden/>
    <w:qFormat/>
    <w:rsid w:val="000B2407"/>
  </w:style>
  <w:style w:type="numbering" w:customStyle="1" w:styleId="NoList522">
    <w:name w:val="No List522"/>
    <w:uiPriority w:val="99"/>
    <w:semiHidden/>
    <w:unhideWhenUsed/>
    <w:qFormat/>
    <w:rsid w:val="000B2407"/>
  </w:style>
  <w:style w:type="numbering" w:customStyle="1" w:styleId="NoList1322">
    <w:name w:val="No List1322"/>
    <w:semiHidden/>
    <w:unhideWhenUsed/>
    <w:qFormat/>
    <w:rsid w:val="000B2407"/>
  </w:style>
  <w:style w:type="numbering" w:customStyle="1" w:styleId="NoList11222">
    <w:name w:val="No List11222"/>
    <w:uiPriority w:val="99"/>
    <w:semiHidden/>
    <w:unhideWhenUsed/>
    <w:qFormat/>
    <w:rsid w:val="000B2407"/>
  </w:style>
  <w:style w:type="numbering" w:customStyle="1" w:styleId="NoList1111122">
    <w:name w:val="No List1111122"/>
    <w:semiHidden/>
    <w:unhideWhenUsed/>
    <w:qFormat/>
    <w:rsid w:val="000B2407"/>
  </w:style>
  <w:style w:type="numbering" w:customStyle="1" w:styleId="NoList2222">
    <w:name w:val="No List2222"/>
    <w:semiHidden/>
    <w:unhideWhenUsed/>
    <w:qFormat/>
    <w:rsid w:val="000B2407"/>
  </w:style>
  <w:style w:type="numbering" w:customStyle="1" w:styleId="NoList3222">
    <w:name w:val="No List3222"/>
    <w:semiHidden/>
    <w:qFormat/>
    <w:rsid w:val="000B2407"/>
  </w:style>
  <w:style w:type="numbering" w:customStyle="1" w:styleId="NoList4122">
    <w:name w:val="No List4122"/>
    <w:semiHidden/>
    <w:qFormat/>
    <w:rsid w:val="000B2407"/>
  </w:style>
  <w:style w:type="numbering" w:customStyle="1" w:styleId="NoList12122">
    <w:name w:val="No List12122"/>
    <w:uiPriority w:val="99"/>
    <w:semiHidden/>
    <w:unhideWhenUsed/>
    <w:qFormat/>
    <w:rsid w:val="000B2407"/>
  </w:style>
  <w:style w:type="numbering" w:customStyle="1" w:styleId="NoList11111122">
    <w:name w:val="No List11111122"/>
    <w:semiHidden/>
    <w:unhideWhenUsed/>
    <w:qFormat/>
    <w:rsid w:val="000B2407"/>
  </w:style>
  <w:style w:type="numbering" w:customStyle="1" w:styleId="NoList21122">
    <w:name w:val="No List21122"/>
    <w:semiHidden/>
    <w:unhideWhenUsed/>
    <w:qFormat/>
    <w:rsid w:val="000B2407"/>
  </w:style>
  <w:style w:type="numbering" w:customStyle="1" w:styleId="NoList31122">
    <w:name w:val="No List31122"/>
    <w:semiHidden/>
    <w:qFormat/>
    <w:rsid w:val="000B2407"/>
  </w:style>
  <w:style w:type="numbering" w:customStyle="1" w:styleId="NoList622">
    <w:name w:val="No List622"/>
    <w:uiPriority w:val="99"/>
    <w:semiHidden/>
    <w:unhideWhenUsed/>
    <w:qFormat/>
    <w:rsid w:val="000B2407"/>
  </w:style>
  <w:style w:type="numbering" w:customStyle="1" w:styleId="NoList712">
    <w:name w:val="No List712"/>
    <w:uiPriority w:val="99"/>
    <w:semiHidden/>
    <w:unhideWhenUsed/>
    <w:qFormat/>
    <w:rsid w:val="000B2407"/>
  </w:style>
  <w:style w:type="numbering" w:customStyle="1" w:styleId="NoList812">
    <w:name w:val="No List812"/>
    <w:uiPriority w:val="99"/>
    <w:semiHidden/>
    <w:unhideWhenUsed/>
    <w:qFormat/>
    <w:rsid w:val="000B2407"/>
  </w:style>
  <w:style w:type="numbering" w:customStyle="1" w:styleId="NoList1412">
    <w:name w:val="No List1412"/>
    <w:uiPriority w:val="99"/>
    <w:semiHidden/>
    <w:unhideWhenUsed/>
    <w:qFormat/>
    <w:rsid w:val="000B2407"/>
  </w:style>
  <w:style w:type="numbering" w:customStyle="1" w:styleId="NoList11312">
    <w:name w:val="No List11312"/>
    <w:uiPriority w:val="99"/>
    <w:semiHidden/>
    <w:unhideWhenUsed/>
    <w:qFormat/>
    <w:rsid w:val="000B2407"/>
  </w:style>
  <w:style w:type="numbering" w:customStyle="1" w:styleId="NoList111212">
    <w:name w:val="No List111212"/>
    <w:semiHidden/>
    <w:unhideWhenUsed/>
    <w:qFormat/>
    <w:rsid w:val="000B2407"/>
  </w:style>
  <w:style w:type="numbering" w:customStyle="1" w:styleId="NoList2312">
    <w:name w:val="No List2312"/>
    <w:semiHidden/>
    <w:unhideWhenUsed/>
    <w:qFormat/>
    <w:rsid w:val="000B2407"/>
  </w:style>
  <w:style w:type="numbering" w:customStyle="1" w:styleId="NoList3312">
    <w:name w:val="No List3312"/>
    <w:semiHidden/>
    <w:qFormat/>
    <w:rsid w:val="000B2407"/>
  </w:style>
  <w:style w:type="numbering" w:customStyle="1" w:styleId="NoList4212">
    <w:name w:val="No List4212"/>
    <w:semiHidden/>
    <w:qFormat/>
    <w:rsid w:val="000B2407"/>
  </w:style>
  <w:style w:type="numbering" w:customStyle="1" w:styleId="NoList12212">
    <w:name w:val="No List12212"/>
    <w:uiPriority w:val="99"/>
    <w:semiHidden/>
    <w:unhideWhenUsed/>
    <w:qFormat/>
    <w:rsid w:val="000B2407"/>
  </w:style>
  <w:style w:type="numbering" w:customStyle="1" w:styleId="NoList1111212">
    <w:name w:val="No List1111212"/>
    <w:semiHidden/>
    <w:unhideWhenUsed/>
    <w:qFormat/>
    <w:rsid w:val="000B2407"/>
  </w:style>
  <w:style w:type="numbering" w:customStyle="1" w:styleId="NoList21212">
    <w:name w:val="No List21212"/>
    <w:semiHidden/>
    <w:unhideWhenUsed/>
    <w:qFormat/>
    <w:rsid w:val="000B2407"/>
  </w:style>
  <w:style w:type="numbering" w:customStyle="1" w:styleId="NoList31212">
    <w:name w:val="No List31212"/>
    <w:semiHidden/>
    <w:qFormat/>
    <w:rsid w:val="000B2407"/>
  </w:style>
  <w:style w:type="numbering" w:customStyle="1" w:styleId="NoList5112">
    <w:name w:val="No List5112"/>
    <w:uiPriority w:val="99"/>
    <w:semiHidden/>
    <w:unhideWhenUsed/>
    <w:qFormat/>
    <w:rsid w:val="000B2407"/>
  </w:style>
  <w:style w:type="numbering" w:customStyle="1" w:styleId="NoList13112">
    <w:name w:val="No List13112"/>
    <w:semiHidden/>
    <w:unhideWhenUsed/>
    <w:qFormat/>
    <w:rsid w:val="000B2407"/>
  </w:style>
  <w:style w:type="numbering" w:customStyle="1" w:styleId="NoList112112">
    <w:name w:val="No List112112"/>
    <w:uiPriority w:val="99"/>
    <w:semiHidden/>
    <w:unhideWhenUsed/>
    <w:qFormat/>
    <w:rsid w:val="000B2407"/>
  </w:style>
  <w:style w:type="numbering" w:customStyle="1" w:styleId="NoList1111111113">
    <w:name w:val="No List1111111113"/>
    <w:semiHidden/>
    <w:unhideWhenUsed/>
    <w:qFormat/>
    <w:rsid w:val="000B2407"/>
  </w:style>
  <w:style w:type="numbering" w:customStyle="1" w:styleId="NoList22112">
    <w:name w:val="No List22112"/>
    <w:semiHidden/>
    <w:unhideWhenUsed/>
    <w:qFormat/>
    <w:rsid w:val="000B2407"/>
  </w:style>
  <w:style w:type="numbering" w:customStyle="1" w:styleId="NoList32112">
    <w:name w:val="No List32112"/>
    <w:semiHidden/>
    <w:qFormat/>
    <w:rsid w:val="000B2407"/>
  </w:style>
  <w:style w:type="numbering" w:customStyle="1" w:styleId="NoList41112">
    <w:name w:val="No List41112"/>
    <w:semiHidden/>
    <w:qFormat/>
    <w:rsid w:val="000B2407"/>
  </w:style>
  <w:style w:type="numbering" w:customStyle="1" w:styleId="NoList121112">
    <w:name w:val="No List121112"/>
    <w:uiPriority w:val="99"/>
    <w:semiHidden/>
    <w:unhideWhenUsed/>
    <w:qFormat/>
    <w:rsid w:val="000B2407"/>
  </w:style>
  <w:style w:type="numbering" w:customStyle="1" w:styleId="NoList11111111113">
    <w:name w:val="No List11111111113"/>
    <w:semiHidden/>
    <w:unhideWhenUsed/>
    <w:qFormat/>
    <w:rsid w:val="000B2407"/>
  </w:style>
  <w:style w:type="numbering" w:customStyle="1" w:styleId="NoList211112">
    <w:name w:val="No List211112"/>
    <w:semiHidden/>
    <w:unhideWhenUsed/>
    <w:qFormat/>
    <w:rsid w:val="000B2407"/>
  </w:style>
  <w:style w:type="numbering" w:customStyle="1" w:styleId="NoList311112">
    <w:name w:val="No List311112"/>
    <w:semiHidden/>
    <w:qFormat/>
    <w:rsid w:val="000B2407"/>
  </w:style>
  <w:style w:type="numbering" w:customStyle="1" w:styleId="NoList6112">
    <w:name w:val="No List6112"/>
    <w:uiPriority w:val="99"/>
    <w:semiHidden/>
    <w:unhideWhenUsed/>
    <w:qFormat/>
    <w:rsid w:val="000B2407"/>
  </w:style>
  <w:style w:type="numbering" w:customStyle="1" w:styleId="NoList102">
    <w:name w:val="No List102"/>
    <w:uiPriority w:val="99"/>
    <w:semiHidden/>
    <w:unhideWhenUsed/>
    <w:qFormat/>
    <w:rsid w:val="000B2407"/>
  </w:style>
  <w:style w:type="numbering" w:customStyle="1" w:styleId="NoList162">
    <w:name w:val="No List162"/>
    <w:uiPriority w:val="99"/>
    <w:semiHidden/>
    <w:unhideWhenUsed/>
    <w:qFormat/>
    <w:rsid w:val="000B2407"/>
  </w:style>
  <w:style w:type="numbering" w:customStyle="1" w:styleId="NoList1152">
    <w:name w:val="No List1152"/>
    <w:uiPriority w:val="99"/>
    <w:semiHidden/>
    <w:unhideWhenUsed/>
    <w:qFormat/>
    <w:rsid w:val="000B2407"/>
  </w:style>
  <w:style w:type="numbering" w:customStyle="1" w:styleId="NoList11142">
    <w:name w:val="No List11142"/>
    <w:semiHidden/>
    <w:unhideWhenUsed/>
    <w:qFormat/>
    <w:rsid w:val="000B2407"/>
  </w:style>
  <w:style w:type="numbering" w:customStyle="1" w:styleId="NoList252">
    <w:name w:val="No List252"/>
    <w:semiHidden/>
    <w:unhideWhenUsed/>
    <w:qFormat/>
    <w:rsid w:val="000B2407"/>
  </w:style>
  <w:style w:type="numbering" w:customStyle="1" w:styleId="NoList352">
    <w:name w:val="No List352"/>
    <w:semiHidden/>
    <w:qFormat/>
    <w:rsid w:val="000B2407"/>
  </w:style>
  <w:style w:type="numbering" w:customStyle="1" w:styleId="NoList442">
    <w:name w:val="No List442"/>
    <w:semiHidden/>
    <w:qFormat/>
    <w:rsid w:val="000B2407"/>
  </w:style>
  <w:style w:type="numbering" w:customStyle="1" w:styleId="NoList1242">
    <w:name w:val="No List1242"/>
    <w:uiPriority w:val="99"/>
    <w:semiHidden/>
    <w:unhideWhenUsed/>
    <w:qFormat/>
    <w:rsid w:val="000B2407"/>
  </w:style>
  <w:style w:type="numbering" w:customStyle="1" w:styleId="NoList111142">
    <w:name w:val="No List111142"/>
    <w:semiHidden/>
    <w:unhideWhenUsed/>
    <w:qFormat/>
    <w:rsid w:val="000B2407"/>
  </w:style>
  <w:style w:type="numbering" w:customStyle="1" w:styleId="NoList2142">
    <w:name w:val="No List2142"/>
    <w:semiHidden/>
    <w:unhideWhenUsed/>
    <w:qFormat/>
    <w:rsid w:val="000B2407"/>
  </w:style>
  <w:style w:type="numbering" w:customStyle="1" w:styleId="NoList3142">
    <w:name w:val="No List3142"/>
    <w:semiHidden/>
    <w:qFormat/>
    <w:rsid w:val="000B2407"/>
  </w:style>
  <w:style w:type="numbering" w:customStyle="1" w:styleId="NoList532">
    <w:name w:val="No List532"/>
    <w:uiPriority w:val="99"/>
    <w:semiHidden/>
    <w:unhideWhenUsed/>
    <w:qFormat/>
    <w:rsid w:val="000B2407"/>
  </w:style>
  <w:style w:type="numbering" w:customStyle="1" w:styleId="NoList1332">
    <w:name w:val="No List1332"/>
    <w:semiHidden/>
    <w:unhideWhenUsed/>
    <w:qFormat/>
    <w:rsid w:val="000B2407"/>
  </w:style>
  <w:style w:type="numbering" w:customStyle="1" w:styleId="NoList11232">
    <w:name w:val="No List11232"/>
    <w:uiPriority w:val="99"/>
    <w:semiHidden/>
    <w:unhideWhenUsed/>
    <w:qFormat/>
    <w:rsid w:val="000B2407"/>
  </w:style>
  <w:style w:type="numbering" w:customStyle="1" w:styleId="NoList1111132">
    <w:name w:val="No List1111132"/>
    <w:semiHidden/>
    <w:unhideWhenUsed/>
    <w:qFormat/>
    <w:rsid w:val="000B2407"/>
  </w:style>
  <w:style w:type="numbering" w:customStyle="1" w:styleId="NoList2232">
    <w:name w:val="No List2232"/>
    <w:semiHidden/>
    <w:unhideWhenUsed/>
    <w:qFormat/>
    <w:rsid w:val="000B2407"/>
  </w:style>
  <w:style w:type="numbering" w:customStyle="1" w:styleId="NoList3232">
    <w:name w:val="No List3232"/>
    <w:semiHidden/>
    <w:qFormat/>
    <w:rsid w:val="000B2407"/>
  </w:style>
  <w:style w:type="numbering" w:customStyle="1" w:styleId="NoList4132">
    <w:name w:val="No List4132"/>
    <w:semiHidden/>
    <w:qFormat/>
    <w:rsid w:val="000B2407"/>
  </w:style>
  <w:style w:type="numbering" w:customStyle="1" w:styleId="NoList12132">
    <w:name w:val="No List12132"/>
    <w:uiPriority w:val="99"/>
    <w:semiHidden/>
    <w:unhideWhenUsed/>
    <w:qFormat/>
    <w:rsid w:val="000B2407"/>
  </w:style>
  <w:style w:type="numbering" w:customStyle="1" w:styleId="NoList11111132">
    <w:name w:val="No List11111132"/>
    <w:semiHidden/>
    <w:unhideWhenUsed/>
    <w:qFormat/>
    <w:rsid w:val="000B2407"/>
  </w:style>
  <w:style w:type="numbering" w:customStyle="1" w:styleId="NoList21132">
    <w:name w:val="No List21132"/>
    <w:semiHidden/>
    <w:unhideWhenUsed/>
    <w:qFormat/>
    <w:rsid w:val="000B2407"/>
  </w:style>
  <w:style w:type="numbering" w:customStyle="1" w:styleId="NoList31132">
    <w:name w:val="No List31132"/>
    <w:semiHidden/>
    <w:qFormat/>
    <w:rsid w:val="000B2407"/>
  </w:style>
  <w:style w:type="numbering" w:customStyle="1" w:styleId="NoList632">
    <w:name w:val="No List632"/>
    <w:uiPriority w:val="99"/>
    <w:semiHidden/>
    <w:unhideWhenUsed/>
    <w:qFormat/>
    <w:rsid w:val="000B2407"/>
  </w:style>
  <w:style w:type="numbering" w:customStyle="1" w:styleId="NoList722">
    <w:name w:val="No List722"/>
    <w:uiPriority w:val="99"/>
    <w:semiHidden/>
    <w:unhideWhenUsed/>
    <w:qFormat/>
    <w:rsid w:val="000B2407"/>
  </w:style>
  <w:style w:type="numbering" w:customStyle="1" w:styleId="NoList172">
    <w:name w:val="No List172"/>
    <w:uiPriority w:val="99"/>
    <w:semiHidden/>
    <w:unhideWhenUsed/>
    <w:qFormat/>
    <w:rsid w:val="000B2407"/>
  </w:style>
  <w:style w:type="numbering" w:customStyle="1" w:styleId="NoList182">
    <w:name w:val="No List182"/>
    <w:uiPriority w:val="99"/>
    <w:semiHidden/>
    <w:unhideWhenUsed/>
    <w:qFormat/>
    <w:rsid w:val="000B2407"/>
  </w:style>
  <w:style w:type="numbering" w:customStyle="1" w:styleId="NoList192">
    <w:name w:val="No List192"/>
    <w:semiHidden/>
    <w:unhideWhenUsed/>
    <w:qFormat/>
    <w:rsid w:val="000B2407"/>
  </w:style>
  <w:style w:type="numbering" w:customStyle="1" w:styleId="NoList111111111111">
    <w:name w:val="No List111111111111"/>
    <w:semiHidden/>
    <w:unhideWhenUsed/>
    <w:qFormat/>
    <w:rsid w:val="000B2407"/>
  </w:style>
  <w:style w:type="numbering" w:customStyle="1" w:styleId="NoList201">
    <w:name w:val="No List201"/>
    <w:uiPriority w:val="99"/>
    <w:semiHidden/>
    <w:unhideWhenUsed/>
    <w:qFormat/>
    <w:rsid w:val="000B2407"/>
  </w:style>
  <w:style w:type="numbering" w:customStyle="1" w:styleId="NoList1101">
    <w:name w:val="No List1101"/>
    <w:uiPriority w:val="99"/>
    <w:semiHidden/>
    <w:unhideWhenUsed/>
    <w:qFormat/>
    <w:rsid w:val="000B2407"/>
  </w:style>
  <w:style w:type="numbering" w:customStyle="1" w:styleId="NoList1161">
    <w:name w:val="No List1161"/>
    <w:uiPriority w:val="99"/>
    <w:semiHidden/>
    <w:unhideWhenUsed/>
    <w:qFormat/>
    <w:rsid w:val="000B2407"/>
  </w:style>
  <w:style w:type="numbering" w:customStyle="1" w:styleId="NoList261">
    <w:name w:val="No List261"/>
    <w:semiHidden/>
    <w:unhideWhenUsed/>
    <w:qFormat/>
    <w:rsid w:val="000B2407"/>
  </w:style>
  <w:style w:type="numbering" w:customStyle="1" w:styleId="NoList361">
    <w:name w:val="No List361"/>
    <w:semiHidden/>
    <w:qFormat/>
    <w:rsid w:val="000B2407"/>
  </w:style>
  <w:style w:type="numbering" w:customStyle="1" w:styleId="NoList451">
    <w:name w:val="No List451"/>
    <w:semiHidden/>
    <w:qFormat/>
    <w:rsid w:val="000B2407"/>
  </w:style>
  <w:style w:type="numbering" w:customStyle="1" w:styleId="NoList1251">
    <w:name w:val="No List1251"/>
    <w:uiPriority w:val="99"/>
    <w:semiHidden/>
    <w:unhideWhenUsed/>
    <w:qFormat/>
    <w:rsid w:val="000B2407"/>
  </w:style>
  <w:style w:type="numbering" w:customStyle="1" w:styleId="NoList11151">
    <w:name w:val="No List11151"/>
    <w:uiPriority w:val="99"/>
    <w:semiHidden/>
    <w:unhideWhenUsed/>
    <w:qFormat/>
    <w:rsid w:val="000B2407"/>
  </w:style>
  <w:style w:type="numbering" w:customStyle="1" w:styleId="NoList2151">
    <w:name w:val="No List2151"/>
    <w:semiHidden/>
    <w:unhideWhenUsed/>
    <w:qFormat/>
    <w:rsid w:val="000B2407"/>
  </w:style>
  <w:style w:type="numbering" w:customStyle="1" w:styleId="NoList3151">
    <w:name w:val="No List3151"/>
    <w:semiHidden/>
    <w:qFormat/>
    <w:rsid w:val="000B2407"/>
  </w:style>
  <w:style w:type="numbering" w:customStyle="1" w:styleId="NoList541">
    <w:name w:val="No List541"/>
    <w:uiPriority w:val="99"/>
    <w:semiHidden/>
    <w:unhideWhenUsed/>
    <w:qFormat/>
    <w:rsid w:val="000B2407"/>
  </w:style>
  <w:style w:type="numbering" w:customStyle="1" w:styleId="NoList1341">
    <w:name w:val="No List1341"/>
    <w:semiHidden/>
    <w:unhideWhenUsed/>
    <w:qFormat/>
    <w:rsid w:val="000B2407"/>
  </w:style>
  <w:style w:type="numbering" w:customStyle="1" w:styleId="NoList11241">
    <w:name w:val="No List11241"/>
    <w:uiPriority w:val="99"/>
    <w:semiHidden/>
    <w:unhideWhenUsed/>
    <w:qFormat/>
    <w:rsid w:val="000B2407"/>
  </w:style>
  <w:style w:type="numbering" w:customStyle="1" w:styleId="NoList111151">
    <w:name w:val="No List111151"/>
    <w:semiHidden/>
    <w:unhideWhenUsed/>
    <w:qFormat/>
    <w:rsid w:val="000B2407"/>
  </w:style>
  <w:style w:type="numbering" w:customStyle="1" w:styleId="NoList2241">
    <w:name w:val="No List2241"/>
    <w:semiHidden/>
    <w:unhideWhenUsed/>
    <w:qFormat/>
    <w:rsid w:val="000B2407"/>
  </w:style>
  <w:style w:type="numbering" w:customStyle="1" w:styleId="NoList3241">
    <w:name w:val="No List3241"/>
    <w:semiHidden/>
    <w:qFormat/>
    <w:rsid w:val="000B2407"/>
  </w:style>
  <w:style w:type="numbering" w:customStyle="1" w:styleId="NoList4141">
    <w:name w:val="No List4141"/>
    <w:semiHidden/>
    <w:qFormat/>
    <w:rsid w:val="000B2407"/>
  </w:style>
  <w:style w:type="numbering" w:customStyle="1" w:styleId="NoList12141">
    <w:name w:val="No List12141"/>
    <w:uiPriority w:val="99"/>
    <w:semiHidden/>
    <w:unhideWhenUsed/>
    <w:qFormat/>
    <w:rsid w:val="000B2407"/>
  </w:style>
  <w:style w:type="numbering" w:customStyle="1" w:styleId="NoList1111141">
    <w:name w:val="No List1111141"/>
    <w:semiHidden/>
    <w:unhideWhenUsed/>
    <w:qFormat/>
    <w:rsid w:val="000B2407"/>
  </w:style>
  <w:style w:type="numbering" w:customStyle="1" w:styleId="NoList21141">
    <w:name w:val="No List21141"/>
    <w:semiHidden/>
    <w:unhideWhenUsed/>
    <w:qFormat/>
    <w:rsid w:val="000B2407"/>
  </w:style>
  <w:style w:type="numbering" w:customStyle="1" w:styleId="NoList31141">
    <w:name w:val="No List31141"/>
    <w:semiHidden/>
    <w:qFormat/>
    <w:rsid w:val="000B2407"/>
  </w:style>
  <w:style w:type="numbering" w:customStyle="1" w:styleId="NoList641">
    <w:name w:val="No List641"/>
    <w:uiPriority w:val="99"/>
    <w:semiHidden/>
    <w:unhideWhenUsed/>
    <w:qFormat/>
    <w:rsid w:val="000B2407"/>
  </w:style>
  <w:style w:type="numbering" w:customStyle="1" w:styleId="NoList731">
    <w:name w:val="No List731"/>
    <w:uiPriority w:val="99"/>
    <w:semiHidden/>
    <w:unhideWhenUsed/>
    <w:qFormat/>
    <w:rsid w:val="000B2407"/>
  </w:style>
  <w:style w:type="numbering" w:customStyle="1" w:styleId="NoList821">
    <w:name w:val="No List821"/>
    <w:uiPriority w:val="99"/>
    <w:semiHidden/>
    <w:unhideWhenUsed/>
    <w:qFormat/>
    <w:rsid w:val="000B2407"/>
  </w:style>
  <w:style w:type="numbering" w:customStyle="1" w:styleId="NoList1421">
    <w:name w:val="No List1421"/>
    <w:uiPriority w:val="99"/>
    <w:semiHidden/>
    <w:unhideWhenUsed/>
    <w:qFormat/>
    <w:rsid w:val="000B2407"/>
  </w:style>
  <w:style w:type="numbering" w:customStyle="1" w:styleId="NoList11321">
    <w:name w:val="No List11321"/>
    <w:uiPriority w:val="99"/>
    <w:semiHidden/>
    <w:unhideWhenUsed/>
    <w:qFormat/>
    <w:rsid w:val="000B2407"/>
  </w:style>
  <w:style w:type="numbering" w:customStyle="1" w:styleId="NoList111221">
    <w:name w:val="No List111221"/>
    <w:semiHidden/>
    <w:unhideWhenUsed/>
    <w:qFormat/>
    <w:rsid w:val="000B2407"/>
  </w:style>
  <w:style w:type="numbering" w:customStyle="1" w:styleId="NoList2321">
    <w:name w:val="No List2321"/>
    <w:semiHidden/>
    <w:unhideWhenUsed/>
    <w:qFormat/>
    <w:rsid w:val="000B2407"/>
  </w:style>
  <w:style w:type="numbering" w:customStyle="1" w:styleId="NoList3321">
    <w:name w:val="No List3321"/>
    <w:semiHidden/>
    <w:qFormat/>
    <w:rsid w:val="000B2407"/>
  </w:style>
  <w:style w:type="numbering" w:customStyle="1" w:styleId="NoList4221">
    <w:name w:val="No List4221"/>
    <w:semiHidden/>
    <w:qFormat/>
    <w:rsid w:val="000B2407"/>
  </w:style>
  <w:style w:type="numbering" w:customStyle="1" w:styleId="NoList12221">
    <w:name w:val="No List12221"/>
    <w:uiPriority w:val="99"/>
    <w:semiHidden/>
    <w:unhideWhenUsed/>
    <w:qFormat/>
    <w:rsid w:val="000B2407"/>
  </w:style>
  <w:style w:type="numbering" w:customStyle="1" w:styleId="NoList1111221">
    <w:name w:val="No List1111221"/>
    <w:semiHidden/>
    <w:unhideWhenUsed/>
    <w:qFormat/>
    <w:rsid w:val="000B2407"/>
  </w:style>
  <w:style w:type="numbering" w:customStyle="1" w:styleId="NoList21221">
    <w:name w:val="No List21221"/>
    <w:semiHidden/>
    <w:unhideWhenUsed/>
    <w:qFormat/>
    <w:rsid w:val="000B2407"/>
  </w:style>
  <w:style w:type="numbering" w:customStyle="1" w:styleId="NoList31221">
    <w:name w:val="No List31221"/>
    <w:semiHidden/>
    <w:qFormat/>
    <w:rsid w:val="000B2407"/>
  </w:style>
  <w:style w:type="numbering" w:customStyle="1" w:styleId="NoList5121">
    <w:name w:val="No List5121"/>
    <w:uiPriority w:val="99"/>
    <w:semiHidden/>
    <w:unhideWhenUsed/>
    <w:qFormat/>
    <w:rsid w:val="000B2407"/>
  </w:style>
  <w:style w:type="numbering" w:customStyle="1" w:styleId="NoList13121">
    <w:name w:val="No List13121"/>
    <w:semiHidden/>
    <w:unhideWhenUsed/>
    <w:qFormat/>
    <w:rsid w:val="000B2407"/>
  </w:style>
  <w:style w:type="numbering" w:customStyle="1" w:styleId="NoList112121">
    <w:name w:val="No List112121"/>
    <w:uiPriority w:val="99"/>
    <w:semiHidden/>
    <w:unhideWhenUsed/>
    <w:qFormat/>
    <w:rsid w:val="000B2407"/>
  </w:style>
  <w:style w:type="numbering" w:customStyle="1" w:styleId="NoList11111141">
    <w:name w:val="No List11111141"/>
    <w:semiHidden/>
    <w:unhideWhenUsed/>
    <w:qFormat/>
    <w:rsid w:val="000B2407"/>
  </w:style>
  <w:style w:type="numbering" w:customStyle="1" w:styleId="NoList22121">
    <w:name w:val="No List22121"/>
    <w:semiHidden/>
    <w:unhideWhenUsed/>
    <w:qFormat/>
    <w:rsid w:val="000B2407"/>
  </w:style>
  <w:style w:type="numbering" w:customStyle="1" w:styleId="NoList32121">
    <w:name w:val="No List32121"/>
    <w:semiHidden/>
    <w:qFormat/>
    <w:rsid w:val="000B2407"/>
  </w:style>
  <w:style w:type="numbering" w:customStyle="1" w:styleId="NoList41121">
    <w:name w:val="No List41121"/>
    <w:semiHidden/>
    <w:qFormat/>
    <w:rsid w:val="000B2407"/>
  </w:style>
  <w:style w:type="numbering" w:customStyle="1" w:styleId="NoList121121">
    <w:name w:val="No List121121"/>
    <w:uiPriority w:val="99"/>
    <w:semiHidden/>
    <w:unhideWhenUsed/>
    <w:qFormat/>
    <w:rsid w:val="000B2407"/>
  </w:style>
  <w:style w:type="numbering" w:customStyle="1" w:styleId="NoList111111121">
    <w:name w:val="No List111111121"/>
    <w:semiHidden/>
    <w:unhideWhenUsed/>
    <w:qFormat/>
    <w:rsid w:val="000B2407"/>
  </w:style>
  <w:style w:type="numbering" w:customStyle="1" w:styleId="NoList211121">
    <w:name w:val="No List211121"/>
    <w:semiHidden/>
    <w:unhideWhenUsed/>
    <w:qFormat/>
    <w:rsid w:val="000B2407"/>
  </w:style>
  <w:style w:type="numbering" w:customStyle="1" w:styleId="NoList311121">
    <w:name w:val="No List311121"/>
    <w:semiHidden/>
    <w:qFormat/>
    <w:rsid w:val="000B2407"/>
  </w:style>
  <w:style w:type="numbering" w:customStyle="1" w:styleId="NoList6121">
    <w:name w:val="No List6121"/>
    <w:uiPriority w:val="99"/>
    <w:semiHidden/>
    <w:unhideWhenUsed/>
    <w:qFormat/>
    <w:rsid w:val="000B2407"/>
  </w:style>
  <w:style w:type="numbering" w:customStyle="1" w:styleId="NoList911">
    <w:name w:val="No List911"/>
    <w:uiPriority w:val="99"/>
    <w:semiHidden/>
    <w:unhideWhenUsed/>
    <w:qFormat/>
    <w:rsid w:val="000B2407"/>
  </w:style>
  <w:style w:type="numbering" w:customStyle="1" w:styleId="NoList1511">
    <w:name w:val="No List1511"/>
    <w:uiPriority w:val="99"/>
    <w:semiHidden/>
    <w:unhideWhenUsed/>
    <w:qFormat/>
    <w:rsid w:val="000B2407"/>
  </w:style>
  <w:style w:type="numbering" w:customStyle="1" w:styleId="NoList11411">
    <w:name w:val="No List11411"/>
    <w:uiPriority w:val="99"/>
    <w:semiHidden/>
    <w:unhideWhenUsed/>
    <w:qFormat/>
    <w:rsid w:val="000B2407"/>
  </w:style>
  <w:style w:type="numbering" w:customStyle="1" w:styleId="NoList111311">
    <w:name w:val="No List111311"/>
    <w:semiHidden/>
    <w:unhideWhenUsed/>
    <w:qFormat/>
    <w:rsid w:val="000B2407"/>
  </w:style>
  <w:style w:type="numbering" w:customStyle="1" w:styleId="NoList2411">
    <w:name w:val="No List2411"/>
    <w:semiHidden/>
    <w:unhideWhenUsed/>
    <w:qFormat/>
    <w:rsid w:val="000B2407"/>
  </w:style>
  <w:style w:type="numbering" w:customStyle="1" w:styleId="NoList3411">
    <w:name w:val="No List3411"/>
    <w:semiHidden/>
    <w:qFormat/>
    <w:rsid w:val="000B2407"/>
  </w:style>
  <w:style w:type="numbering" w:customStyle="1" w:styleId="NoList4311">
    <w:name w:val="No List4311"/>
    <w:semiHidden/>
    <w:qFormat/>
    <w:rsid w:val="000B2407"/>
  </w:style>
  <w:style w:type="numbering" w:customStyle="1" w:styleId="NoList12311">
    <w:name w:val="No List12311"/>
    <w:uiPriority w:val="99"/>
    <w:semiHidden/>
    <w:unhideWhenUsed/>
    <w:qFormat/>
    <w:rsid w:val="000B2407"/>
  </w:style>
  <w:style w:type="numbering" w:customStyle="1" w:styleId="NoList1111311">
    <w:name w:val="No List1111311"/>
    <w:semiHidden/>
    <w:unhideWhenUsed/>
    <w:qFormat/>
    <w:rsid w:val="000B2407"/>
  </w:style>
  <w:style w:type="numbering" w:customStyle="1" w:styleId="NoList21311">
    <w:name w:val="No List21311"/>
    <w:semiHidden/>
    <w:unhideWhenUsed/>
    <w:qFormat/>
    <w:rsid w:val="000B2407"/>
  </w:style>
  <w:style w:type="numbering" w:customStyle="1" w:styleId="NoList31311">
    <w:name w:val="No List31311"/>
    <w:semiHidden/>
    <w:qFormat/>
    <w:rsid w:val="000B2407"/>
  </w:style>
  <w:style w:type="numbering" w:customStyle="1" w:styleId="NoList5211">
    <w:name w:val="No List5211"/>
    <w:uiPriority w:val="99"/>
    <w:semiHidden/>
    <w:unhideWhenUsed/>
    <w:qFormat/>
    <w:rsid w:val="000B2407"/>
  </w:style>
  <w:style w:type="numbering" w:customStyle="1" w:styleId="NoList13211">
    <w:name w:val="No List13211"/>
    <w:semiHidden/>
    <w:unhideWhenUsed/>
    <w:qFormat/>
    <w:rsid w:val="000B2407"/>
  </w:style>
  <w:style w:type="numbering" w:customStyle="1" w:styleId="NoList112211">
    <w:name w:val="No List112211"/>
    <w:uiPriority w:val="99"/>
    <w:semiHidden/>
    <w:unhideWhenUsed/>
    <w:qFormat/>
    <w:rsid w:val="000B2407"/>
  </w:style>
  <w:style w:type="numbering" w:customStyle="1" w:styleId="NoList11111211">
    <w:name w:val="No List11111211"/>
    <w:semiHidden/>
    <w:unhideWhenUsed/>
    <w:qFormat/>
    <w:rsid w:val="000B2407"/>
  </w:style>
  <w:style w:type="numbering" w:customStyle="1" w:styleId="NoList22211">
    <w:name w:val="No List22211"/>
    <w:semiHidden/>
    <w:unhideWhenUsed/>
    <w:qFormat/>
    <w:rsid w:val="000B2407"/>
  </w:style>
  <w:style w:type="numbering" w:customStyle="1" w:styleId="NoList32211">
    <w:name w:val="No List32211"/>
    <w:semiHidden/>
    <w:qFormat/>
    <w:rsid w:val="000B2407"/>
  </w:style>
  <w:style w:type="numbering" w:customStyle="1" w:styleId="NoList41211">
    <w:name w:val="No List41211"/>
    <w:semiHidden/>
    <w:qFormat/>
    <w:rsid w:val="000B2407"/>
  </w:style>
  <w:style w:type="numbering" w:customStyle="1" w:styleId="NoList121211">
    <w:name w:val="No List121211"/>
    <w:uiPriority w:val="99"/>
    <w:semiHidden/>
    <w:unhideWhenUsed/>
    <w:qFormat/>
    <w:rsid w:val="000B2407"/>
  </w:style>
  <w:style w:type="numbering" w:customStyle="1" w:styleId="NoList111111211">
    <w:name w:val="No List111111211"/>
    <w:semiHidden/>
    <w:unhideWhenUsed/>
    <w:qFormat/>
    <w:rsid w:val="000B2407"/>
  </w:style>
  <w:style w:type="numbering" w:customStyle="1" w:styleId="NoList211211">
    <w:name w:val="No List211211"/>
    <w:semiHidden/>
    <w:unhideWhenUsed/>
    <w:qFormat/>
    <w:rsid w:val="000B2407"/>
  </w:style>
  <w:style w:type="numbering" w:customStyle="1" w:styleId="NoList311211">
    <w:name w:val="No List311211"/>
    <w:semiHidden/>
    <w:qFormat/>
    <w:rsid w:val="000B2407"/>
  </w:style>
  <w:style w:type="numbering" w:customStyle="1" w:styleId="NoList6211">
    <w:name w:val="No List6211"/>
    <w:uiPriority w:val="99"/>
    <w:semiHidden/>
    <w:unhideWhenUsed/>
    <w:qFormat/>
    <w:rsid w:val="000B2407"/>
  </w:style>
  <w:style w:type="numbering" w:customStyle="1" w:styleId="NoList7111">
    <w:name w:val="No List7111"/>
    <w:uiPriority w:val="99"/>
    <w:semiHidden/>
    <w:unhideWhenUsed/>
    <w:qFormat/>
    <w:rsid w:val="000B2407"/>
  </w:style>
  <w:style w:type="numbering" w:customStyle="1" w:styleId="NoList8111">
    <w:name w:val="No List8111"/>
    <w:uiPriority w:val="99"/>
    <w:semiHidden/>
    <w:unhideWhenUsed/>
    <w:qFormat/>
    <w:rsid w:val="000B2407"/>
  </w:style>
  <w:style w:type="numbering" w:customStyle="1" w:styleId="NoList14111">
    <w:name w:val="No List14111"/>
    <w:uiPriority w:val="99"/>
    <w:semiHidden/>
    <w:unhideWhenUsed/>
    <w:qFormat/>
    <w:rsid w:val="000B2407"/>
  </w:style>
  <w:style w:type="numbering" w:customStyle="1" w:styleId="NoList113111">
    <w:name w:val="No List113111"/>
    <w:uiPriority w:val="99"/>
    <w:semiHidden/>
    <w:unhideWhenUsed/>
    <w:qFormat/>
    <w:rsid w:val="000B2407"/>
  </w:style>
  <w:style w:type="numbering" w:customStyle="1" w:styleId="NoList1112111">
    <w:name w:val="No List1112111"/>
    <w:semiHidden/>
    <w:unhideWhenUsed/>
    <w:qFormat/>
    <w:rsid w:val="000B2407"/>
  </w:style>
  <w:style w:type="numbering" w:customStyle="1" w:styleId="NoList23111">
    <w:name w:val="No List23111"/>
    <w:semiHidden/>
    <w:unhideWhenUsed/>
    <w:qFormat/>
    <w:rsid w:val="000B2407"/>
  </w:style>
  <w:style w:type="numbering" w:customStyle="1" w:styleId="NoList33111">
    <w:name w:val="No List33111"/>
    <w:semiHidden/>
    <w:qFormat/>
    <w:rsid w:val="000B2407"/>
  </w:style>
  <w:style w:type="numbering" w:customStyle="1" w:styleId="NoList42111">
    <w:name w:val="No List42111"/>
    <w:semiHidden/>
    <w:qFormat/>
    <w:rsid w:val="000B2407"/>
  </w:style>
  <w:style w:type="numbering" w:customStyle="1" w:styleId="NoList122111">
    <w:name w:val="No List122111"/>
    <w:uiPriority w:val="99"/>
    <w:semiHidden/>
    <w:unhideWhenUsed/>
    <w:qFormat/>
    <w:rsid w:val="000B2407"/>
  </w:style>
  <w:style w:type="numbering" w:customStyle="1" w:styleId="NoList11112111">
    <w:name w:val="No List11112111"/>
    <w:semiHidden/>
    <w:unhideWhenUsed/>
    <w:qFormat/>
    <w:rsid w:val="000B2407"/>
  </w:style>
  <w:style w:type="numbering" w:customStyle="1" w:styleId="NoList212111">
    <w:name w:val="No List212111"/>
    <w:semiHidden/>
    <w:unhideWhenUsed/>
    <w:qFormat/>
    <w:rsid w:val="000B2407"/>
  </w:style>
  <w:style w:type="numbering" w:customStyle="1" w:styleId="NoList312111">
    <w:name w:val="No List312111"/>
    <w:semiHidden/>
    <w:qFormat/>
    <w:rsid w:val="000B2407"/>
  </w:style>
  <w:style w:type="numbering" w:customStyle="1" w:styleId="NoList51111">
    <w:name w:val="No List51111"/>
    <w:uiPriority w:val="99"/>
    <w:semiHidden/>
    <w:unhideWhenUsed/>
    <w:qFormat/>
    <w:rsid w:val="000B2407"/>
  </w:style>
  <w:style w:type="numbering" w:customStyle="1" w:styleId="NoList131111">
    <w:name w:val="No List131111"/>
    <w:semiHidden/>
    <w:unhideWhenUsed/>
    <w:qFormat/>
    <w:rsid w:val="000B2407"/>
  </w:style>
  <w:style w:type="numbering" w:customStyle="1" w:styleId="NoList1121111">
    <w:name w:val="No List1121111"/>
    <w:uiPriority w:val="99"/>
    <w:semiHidden/>
    <w:unhideWhenUsed/>
    <w:qFormat/>
    <w:rsid w:val="000B2407"/>
  </w:style>
  <w:style w:type="numbering" w:customStyle="1" w:styleId="NoList1111111121">
    <w:name w:val="No List1111111121"/>
    <w:semiHidden/>
    <w:unhideWhenUsed/>
    <w:qFormat/>
    <w:rsid w:val="000B2407"/>
  </w:style>
  <w:style w:type="numbering" w:customStyle="1" w:styleId="NoList221111">
    <w:name w:val="No List221111"/>
    <w:semiHidden/>
    <w:unhideWhenUsed/>
    <w:qFormat/>
    <w:rsid w:val="000B2407"/>
  </w:style>
  <w:style w:type="numbering" w:customStyle="1" w:styleId="NoList321111">
    <w:name w:val="No List321111"/>
    <w:semiHidden/>
    <w:qFormat/>
    <w:rsid w:val="000B2407"/>
  </w:style>
  <w:style w:type="numbering" w:customStyle="1" w:styleId="NoList411111">
    <w:name w:val="No List411111"/>
    <w:semiHidden/>
    <w:qFormat/>
    <w:rsid w:val="000B2407"/>
  </w:style>
  <w:style w:type="numbering" w:customStyle="1" w:styleId="NoList1211111">
    <w:name w:val="No List1211111"/>
    <w:uiPriority w:val="99"/>
    <w:semiHidden/>
    <w:unhideWhenUsed/>
    <w:qFormat/>
    <w:rsid w:val="000B2407"/>
  </w:style>
  <w:style w:type="numbering" w:customStyle="1" w:styleId="NoList11111111121">
    <w:name w:val="No List11111111121"/>
    <w:semiHidden/>
    <w:unhideWhenUsed/>
    <w:qFormat/>
    <w:rsid w:val="000B2407"/>
  </w:style>
  <w:style w:type="numbering" w:customStyle="1" w:styleId="NoList2111111">
    <w:name w:val="No List2111111"/>
    <w:semiHidden/>
    <w:unhideWhenUsed/>
    <w:qFormat/>
    <w:rsid w:val="000B2407"/>
  </w:style>
  <w:style w:type="numbering" w:customStyle="1" w:styleId="NoList3111111">
    <w:name w:val="No List3111111"/>
    <w:semiHidden/>
    <w:qFormat/>
    <w:rsid w:val="000B2407"/>
  </w:style>
  <w:style w:type="numbering" w:customStyle="1" w:styleId="NoList61111">
    <w:name w:val="No List61111"/>
    <w:uiPriority w:val="99"/>
    <w:semiHidden/>
    <w:unhideWhenUsed/>
    <w:qFormat/>
    <w:rsid w:val="000B2407"/>
  </w:style>
  <w:style w:type="numbering" w:customStyle="1" w:styleId="NoList1011">
    <w:name w:val="No List1011"/>
    <w:uiPriority w:val="99"/>
    <w:semiHidden/>
    <w:unhideWhenUsed/>
    <w:qFormat/>
    <w:rsid w:val="000B2407"/>
  </w:style>
  <w:style w:type="numbering" w:customStyle="1" w:styleId="NoList1611">
    <w:name w:val="No List1611"/>
    <w:uiPriority w:val="99"/>
    <w:semiHidden/>
    <w:unhideWhenUsed/>
    <w:qFormat/>
    <w:rsid w:val="000B2407"/>
  </w:style>
  <w:style w:type="numbering" w:customStyle="1" w:styleId="NoList11511">
    <w:name w:val="No List11511"/>
    <w:uiPriority w:val="99"/>
    <w:semiHidden/>
    <w:unhideWhenUsed/>
    <w:qFormat/>
    <w:rsid w:val="000B2407"/>
  </w:style>
  <w:style w:type="numbering" w:customStyle="1" w:styleId="NoList111411">
    <w:name w:val="No List111411"/>
    <w:semiHidden/>
    <w:unhideWhenUsed/>
    <w:qFormat/>
    <w:rsid w:val="000B2407"/>
  </w:style>
  <w:style w:type="numbering" w:customStyle="1" w:styleId="NoList2511">
    <w:name w:val="No List2511"/>
    <w:semiHidden/>
    <w:unhideWhenUsed/>
    <w:qFormat/>
    <w:rsid w:val="000B2407"/>
  </w:style>
  <w:style w:type="numbering" w:customStyle="1" w:styleId="NoList3511">
    <w:name w:val="No List3511"/>
    <w:semiHidden/>
    <w:qFormat/>
    <w:rsid w:val="000B2407"/>
  </w:style>
  <w:style w:type="numbering" w:customStyle="1" w:styleId="NoList4411">
    <w:name w:val="No List4411"/>
    <w:semiHidden/>
    <w:qFormat/>
    <w:rsid w:val="000B2407"/>
  </w:style>
  <w:style w:type="numbering" w:customStyle="1" w:styleId="NoList12411">
    <w:name w:val="No List12411"/>
    <w:uiPriority w:val="99"/>
    <w:semiHidden/>
    <w:unhideWhenUsed/>
    <w:qFormat/>
    <w:rsid w:val="000B2407"/>
  </w:style>
  <w:style w:type="numbering" w:customStyle="1" w:styleId="NoList1111411">
    <w:name w:val="No List1111411"/>
    <w:semiHidden/>
    <w:unhideWhenUsed/>
    <w:qFormat/>
    <w:rsid w:val="000B2407"/>
  </w:style>
  <w:style w:type="numbering" w:customStyle="1" w:styleId="NoList21411">
    <w:name w:val="No List21411"/>
    <w:semiHidden/>
    <w:unhideWhenUsed/>
    <w:qFormat/>
    <w:rsid w:val="000B2407"/>
  </w:style>
  <w:style w:type="numbering" w:customStyle="1" w:styleId="NoList31411">
    <w:name w:val="No List31411"/>
    <w:semiHidden/>
    <w:qFormat/>
    <w:rsid w:val="000B2407"/>
  </w:style>
  <w:style w:type="numbering" w:customStyle="1" w:styleId="NoList5311">
    <w:name w:val="No List5311"/>
    <w:uiPriority w:val="99"/>
    <w:semiHidden/>
    <w:unhideWhenUsed/>
    <w:qFormat/>
    <w:rsid w:val="000B2407"/>
  </w:style>
  <w:style w:type="numbering" w:customStyle="1" w:styleId="NoList13311">
    <w:name w:val="No List13311"/>
    <w:semiHidden/>
    <w:unhideWhenUsed/>
    <w:qFormat/>
    <w:rsid w:val="000B2407"/>
  </w:style>
  <w:style w:type="numbering" w:customStyle="1" w:styleId="NoList112311">
    <w:name w:val="No List112311"/>
    <w:uiPriority w:val="99"/>
    <w:semiHidden/>
    <w:unhideWhenUsed/>
    <w:qFormat/>
    <w:rsid w:val="000B2407"/>
  </w:style>
  <w:style w:type="numbering" w:customStyle="1" w:styleId="NoList11111311">
    <w:name w:val="No List11111311"/>
    <w:semiHidden/>
    <w:unhideWhenUsed/>
    <w:qFormat/>
    <w:rsid w:val="000B2407"/>
  </w:style>
  <w:style w:type="numbering" w:customStyle="1" w:styleId="NoList22311">
    <w:name w:val="No List22311"/>
    <w:semiHidden/>
    <w:unhideWhenUsed/>
    <w:qFormat/>
    <w:rsid w:val="000B2407"/>
  </w:style>
  <w:style w:type="numbering" w:customStyle="1" w:styleId="NoList32311">
    <w:name w:val="No List32311"/>
    <w:semiHidden/>
    <w:qFormat/>
    <w:rsid w:val="000B2407"/>
  </w:style>
  <w:style w:type="numbering" w:customStyle="1" w:styleId="NoList41311">
    <w:name w:val="No List41311"/>
    <w:semiHidden/>
    <w:qFormat/>
    <w:rsid w:val="000B2407"/>
  </w:style>
  <w:style w:type="numbering" w:customStyle="1" w:styleId="NoList121311">
    <w:name w:val="No List121311"/>
    <w:uiPriority w:val="99"/>
    <w:semiHidden/>
    <w:unhideWhenUsed/>
    <w:qFormat/>
    <w:rsid w:val="000B2407"/>
  </w:style>
  <w:style w:type="numbering" w:customStyle="1" w:styleId="NoList111111311">
    <w:name w:val="No List111111311"/>
    <w:semiHidden/>
    <w:unhideWhenUsed/>
    <w:qFormat/>
    <w:rsid w:val="000B2407"/>
  </w:style>
  <w:style w:type="numbering" w:customStyle="1" w:styleId="NoList211311">
    <w:name w:val="No List211311"/>
    <w:semiHidden/>
    <w:unhideWhenUsed/>
    <w:qFormat/>
    <w:rsid w:val="000B2407"/>
  </w:style>
  <w:style w:type="numbering" w:customStyle="1" w:styleId="NoList311311">
    <w:name w:val="No List311311"/>
    <w:semiHidden/>
    <w:qFormat/>
    <w:rsid w:val="000B2407"/>
  </w:style>
  <w:style w:type="numbering" w:customStyle="1" w:styleId="NoList6311">
    <w:name w:val="No List6311"/>
    <w:uiPriority w:val="99"/>
    <w:semiHidden/>
    <w:unhideWhenUsed/>
    <w:qFormat/>
    <w:rsid w:val="000B2407"/>
  </w:style>
  <w:style w:type="numbering" w:customStyle="1" w:styleId="NoList7211">
    <w:name w:val="No List7211"/>
    <w:uiPriority w:val="99"/>
    <w:semiHidden/>
    <w:unhideWhenUsed/>
    <w:qFormat/>
    <w:rsid w:val="000B2407"/>
  </w:style>
  <w:style w:type="numbering" w:customStyle="1" w:styleId="NoList1711">
    <w:name w:val="No List1711"/>
    <w:uiPriority w:val="99"/>
    <w:semiHidden/>
    <w:unhideWhenUsed/>
    <w:qFormat/>
    <w:rsid w:val="000B2407"/>
  </w:style>
  <w:style w:type="numbering" w:customStyle="1" w:styleId="NoList1811">
    <w:name w:val="No List1811"/>
    <w:uiPriority w:val="99"/>
    <w:semiHidden/>
    <w:unhideWhenUsed/>
    <w:qFormat/>
    <w:rsid w:val="000B2407"/>
  </w:style>
  <w:style w:type="numbering" w:customStyle="1" w:styleId="NoList1911">
    <w:name w:val="No List1911"/>
    <w:semiHidden/>
    <w:unhideWhenUsed/>
    <w:qFormat/>
    <w:rsid w:val="000B2407"/>
  </w:style>
  <w:style w:type="numbering" w:customStyle="1" w:styleId="NoList111111111121">
    <w:name w:val="No List111111111121"/>
    <w:semiHidden/>
    <w:unhideWhenUsed/>
    <w:qFormat/>
    <w:rsid w:val="000B2407"/>
  </w:style>
  <w:style w:type="numbering" w:customStyle="1" w:styleId="NoList29">
    <w:name w:val="No List29"/>
    <w:uiPriority w:val="99"/>
    <w:semiHidden/>
    <w:unhideWhenUsed/>
    <w:qFormat/>
    <w:rsid w:val="005228F7"/>
  </w:style>
  <w:style w:type="numbering" w:customStyle="1" w:styleId="NoList1111111111111">
    <w:name w:val="No List1111111111111"/>
    <w:semiHidden/>
    <w:unhideWhenUsed/>
    <w:qFormat/>
    <w:rsid w:val="00126CE6"/>
  </w:style>
  <w:style w:type="numbering" w:customStyle="1" w:styleId="NoList11111111111111">
    <w:name w:val="No List11111111111111"/>
    <w:semiHidden/>
    <w:unhideWhenUsed/>
    <w:qFormat/>
    <w:rsid w:val="003044C0"/>
  </w:style>
  <w:style w:type="numbering" w:customStyle="1" w:styleId="1">
    <w:name w:val="ללא רשימה1"/>
    <w:semiHidden/>
    <w:qFormat/>
    <w:rsid w:val="009D1C0F"/>
  </w:style>
  <w:style w:type="numbering" w:customStyle="1" w:styleId="NoList30">
    <w:name w:val="No List30"/>
    <w:uiPriority w:val="99"/>
    <w:semiHidden/>
    <w:unhideWhenUsed/>
    <w:qFormat/>
    <w:rsid w:val="009D1C0F"/>
  </w:style>
  <w:style w:type="numbering" w:customStyle="1" w:styleId="NoList38">
    <w:name w:val="No List38"/>
    <w:semiHidden/>
    <w:unhideWhenUsed/>
    <w:qFormat/>
    <w:rsid w:val="009D1C0F"/>
  </w:style>
  <w:style w:type="numbering" w:customStyle="1" w:styleId="NoList39">
    <w:name w:val="No List39"/>
    <w:semiHidden/>
    <w:unhideWhenUsed/>
    <w:qFormat/>
    <w:rsid w:val="009D1C0F"/>
  </w:style>
  <w:style w:type="numbering" w:customStyle="1" w:styleId="NoList40">
    <w:name w:val="No List40"/>
    <w:semiHidden/>
    <w:unhideWhenUsed/>
    <w:qFormat/>
    <w:rsid w:val="009D1C0F"/>
  </w:style>
  <w:style w:type="numbering" w:customStyle="1" w:styleId="NoList47">
    <w:name w:val="No List47"/>
    <w:uiPriority w:val="99"/>
    <w:semiHidden/>
    <w:unhideWhenUsed/>
    <w:qFormat/>
    <w:rsid w:val="009D1C0F"/>
  </w:style>
  <w:style w:type="numbering" w:customStyle="1" w:styleId="NoList111111111111111">
    <w:name w:val="No List111111111111111"/>
    <w:semiHidden/>
    <w:unhideWhenUsed/>
    <w:qFormat/>
    <w:rsid w:val="005D04E3"/>
  </w:style>
  <w:style w:type="numbering" w:customStyle="1" w:styleId="NoList1111111111111111">
    <w:name w:val="No List1111111111111111"/>
    <w:semiHidden/>
    <w:unhideWhenUsed/>
    <w:qFormat/>
    <w:rsid w:val="00CB460A"/>
  </w:style>
  <w:style w:type="numbering" w:customStyle="1" w:styleId="NoList48">
    <w:name w:val="No List48"/>
    <w:uiPriority w:val="99"/>
    <w:semiHidden/>
    <w:unhideWhenUsed/>
    <w:qFormat/>
    <w:rsid w:val="009A31BC"/>
  </w:style>
  <w:style w:type="numbering" w:customStyle="1" w:styleId="NoList49">
    <w:name w:val="No List49"/>
    <w:uiPriority w:val="99"/>
    <w:semiHidden/>
    <w:unhideWhenUsed/>
    <w:qFormat/>
    <w:rsid w:val="009A31BC"/>
  </w:style>
  <w:style w:type="numbering" w:customStyle="1" w:styleId="NoList50">
    <w:name w:val="No List50"/>
    <w:uiPriority w:val="99"/>
    <w:semiHidden/>
    <w:unhideWhenUsed/>
    <w:qFormat/>
    <w:rsid w:val="009A31BC"/>
  </w:style>
  <w:style w:type="numbering" w:customStyle="1" w:styleId="NoList56">
    <w:name w:val="No List56"/>
    <w:uiPriority w:val="99"/>
    <w:semiHidden/>
    <w:unhideWhenUsed/>
    <w:qFormat/>
    <w:rsid w:val="009A31BC"/>
  </w:style>
  <w:style w:type="numbering" w:customStyle="1" w:styleId="NoList57">
    <w:name w:val="No List57"/>
    <w:uiPriority w:val="99"/>
    <w:semiHidden/>
    <w:unhideWhenUsed/>
    <w:qFormat/>
    <w:rsid w:val="009A31BC"/>
  </w:style>
  <w:style w:type="numbering" w:customStyle="1" w:styleId="NoList11111111111111111">
    <w:name w:val="No List11111111111111111"/>
    <w:semiHidden/>
    <w:unhideWhenUsed/>
    <w:qFormat/>
    <w:rsid w:val="009A31BC"/>
  </w:style>
  <w:style w:type="numbering" w:customStyle="1" w:styleId="NoList111111111111111111">
    <w:name w:val="No List111111111111111111"/>
    <w:semiHidden/>
    <w:unhideWhenUsed/>
    <w:qFormat/>
    <w:rsid w:val="009A31BC"/>
  </w:style>
  <w:style w:type="numbering" w:customStyle="1" w:styleId="NoList1111111111111111111">
    <w:name w:val="No List1111111111111111111"/>
    <w:semiHidden/>
    <w:unhideWhenUsed/>
    <w:qFormat/>
    <w:rsid w:val="009A31BC"/>
  </w:style>
  <w:style w:type="numbering" w:customStyle="1" w:styleId="NoList11111111111111111111">
    <w:name w:val="No List11111111111111111111"/>
    <w:semiHidden/>
    <w:unhideWhenUsed/>
    <w:qFormat/>
    <w:rsid w:val="00163FA0"/>
  </w:style>
  <w:style w:type="numbering" w:customStyle="1" w:styleId="NoList58">
    <w:name w:val="No List58"/>
    <w:uiPriority w:val="99"/>
    <w:semiHidden/>
    <w:unhideWhenUsed/>
    <w:qFormat/>
    <w:rsid w:val="00505E68"/>
  </w:style>
  <w:style w:type="numbering" w:customStyle="1" w:styleId="NoList119">
    <w:name w:val="No List119"/>
    <w:uiPriority w:val="99"/>
    <w:semiHidden/>
    <w:unhideWhenUsed/>
    <w:qFormat/>
    <w:rsid w:val="00505E68"/>
  </w:style>
  <w:style w:type="numbering" w:customStyle="1" w:styleId="NoList1110">
    <w:name w:val="No List1110"/>
    <w:uiPriority w:val="99"/>
    <w:semiHidden/>
    <w:unhideWhenUsed/>
    <w:qFormat/>
    <w:rsid w:val="00505E68"/>
  </w:style>
  <w:style w:type="numbering" w:customStyle="1" w:styleId="NoList1117">
    <w:name w:val="No List1117"/>
    <w:uiPriority w:val="99"/>
    <w:semiHidden/>
    <w:unhideWhenUsed/>
    <w:qFormat/>
    <w:rsid w:val="00505E68"/>
  </w:style>
  <w:style w:type="numbering" w:customStyle="1" w:styleId="NoList210">
    <w:name w:val="No List210"/>
    <w:semiHidden/>
    <w:unhideWhenUsed/>
    <w:qFormat/>
    <w:rsid w:val="00505E68"/>
  </w:style>
  <w:style w:type="numbering" w:customStyle="1" w:styleId="NoList310">
    <w:name w:val="No List310"/>
    <w:uiPriority w:val="99"/>
    <w:semiHidden/>
    <w:qFormat/>
    <w:rsid w:val="00505E68"/>
  </w:style>
  <w:style w:type="numbering" w:customStyle="1" w:styleId="NoList410">
    <w:name w:val="No List410"/>
    <w:semiHidden/>
    <w:qFormat/>
    <w:rsid w:val="00505E68"/>
  </w:style>
  <w:style w:type="numbering" w:customStyle="1" w:styleId="NoList127">
    <w:name w:val="No List127"/>
    <w:semiHidden/>
    <w:unhideWhenUsed/>
    <w:qFormat/>
    <w:rsid w:val="00505E68"/>
  </w:style>
  <w:style w:type="numbering" w:customStyle="1" w:styleId="NoList11117">
    <w:name w:val="No List11117"/>
    <w:uiPriority w:val="99"/>
    <w:semiHidden/>
    <w:unhideWhenUsed/>
    <w:qFormat/>
    <w:rsid w:val="00505E68"/>
  </w:style>
  <w:style w:type="numbering" w:customStyle="1" w:styleId="NoList217">
    <w:name w:val="No List217"/>
    <w:uiPriority w:val="99"/>
    <w:semiHidden/>
    <w:unhideWhenUsed/>
    <w:qFormat/>
    <w:rsid w:val="00505E68"/>
  </w:style>
  <w:style w:type="numbering" w:customStyle="1" w:styleId="NoList317">
    <w:name w:val="No List317"/>
    <w:uiPriority w:val="99"/>
    <w:semiHidden/>
    <w:qFormat/>
    <w:rsid w:val="00505E68"/>
  </w:style>
  <w:style w:type="numbering" w:customStyle="1" w:styleId="NoList59">
    <w:name w:val="No List59"/>
    <w:semiHidden/>
    <w:unhideWhenUsed/>
    <w:qFormat/>
    <w:rsid w:val="00505E68"/>
  </w:style>
  <w:style w:type="numbering" w:customStyle="1" w:styleId="NoList136">
    <w:name w:val="No List136"/>
    <w:uiPriority w:val="99"/>
    <w:semiHidden/>
    <w:unhideWhenUsed/>
    <w:qFormat/>
    <w:rsid w:val="00505E68"/>
  </w:style>
  <w:style w:type="numbering" w:customStyle="1" w:styleId="NoList1126">
    <w:name w:val="No List1126"/>
    <w:uiPriority w:val="99"/>
    <w:semiHidden/>
    <w:unhideWhenUsed/>
    <w:qFormat/>
    <w:rsid w:val="00505E68"/>
  </w:style>
  <w:style w:type="numbering" w:customStyle="1" w:styleId="NoList111116">
    <w:name w:val="No List111116"/>
    <w:uiPriority w:val="99"/>
    <w:semiHidden/>
    <w:unhideWhenUsed/>
    <w:qFormat/>
    <w:rsid w:val="00505E68"/>
  </w:style>
  <w:style w:type="numbering" w:customStyle="1" w:styleId="NoList226">
    <w:name w:val="No List226"/>
    <w:uiPriority w:val="99"/>
    <w:semiHidden/>
    <w:unhideWhenUsed/>
    <w:qFormat/>
    <w:rsid w:val="00505E68"/>
  </w:style>
  <w:style w:type="numbering" w:customStyle="1" w:styleId="NoList326">
    <w:name w:val="No List326"/>
    <w:uiPriority w:val="99"/>
    <w:semiHidden/>
    <w:qFormat/>
    <w:rsid w:val="00505E68"/>
  </w:style>
  <w:style w:type="numbering" w:customStyle="1" w:styleId="NoList416">
    <w:name w:val="No List416"/>
    <w:uiPriority w:val="99"/>
    <w:semiHidden/>
    <w:qFormat/>
    <w:rsid w:val="00505E68"/>
  </w:style>
  <w:style w:type="numbering" w:customStyle="1" w:styleId="NoList1216">
    <w:name w:val="No List1216"/>
    <w:uiPriority w:val="99"/>
    <w:semiHidden/>
    <w:unhideWhenUsed/>
    <w:qFormat/>
    <w:rsid w:val="00505E68"/>
  </w:style>
  <w:style w:type="numbering" w:customStyle="1" w:styleId="NoList1111116">
    <w:name w:val="No List1111116"/>
    <w:uiPriority w:val="99"/>
    <w:semiHidden/>
    <w:unhideWhenUsed/>
    <w:qFormat/>
    <w:rsid w:val="00505E68"/>
  </w:style>
  <w:style w:type="numbering" w:customStyle="1" w:styleId="NoList2116">
    <w:name w:val="No List2116"/>
    <w:semiHidden/>
    <w:unhideWhenUsed/>
    <w:qFormat/>
    <w:rsid w:val="00505E68"/>
  </w:style>
  <w:style w:type="numbering" w:customStyle="1" w:styleId="NoList3116">
    <w:name w:val="No List3116"/>
    <w:semiHidden/>
    <w:qFormat/>
    <w:rsid w:val="00505E68"/>
  </w:style>
  <w:style w:type="numbering" w:customStyle="1" w:styleId="NoList66">
    <w:name w:val="No List66"/>
    <w:semiHidden/>
    <w:unhideWhenUsed/>
    <w:qFormat/>
    <w:rsid w:val="00505E68"/>
  </w:style>
  <w:style w:type="numbering" w:customStyle="1" w:styleId="NoList75">
    <w:name w:val="No List75"/>
    <w:uiPriority w:val="99"/>
    <w:semiHidden/>
    <w:unhideWhenUsed/>
    <w:qFormat/>
    <w:rsid w:val="00505E68"/>
  </w:style>
  <w:style w:type="numbering" w:customStyle="1" w:styleId="NoList84">
    <w:name w:val="No List84"/>
    <w:uiPriority w:val="99"/>
    <w:semiHidden/>
    <w:unhideWhenUsed/>
    <w:qFormat/>
    <w:rsid w:val="00505E68"/>
  </w:style>
  <w:style w:type="numbering" w:customStyle="1" w:styleId="NoList144">
    <w:name w:val="No List144"/>
    <w:semiHidden/>
    <w:unhideWhenUsed/>
    <w:qFormat/>
    <w:rsid w:val="00505E68"/>
  </w:style>
  <w:style w:type="numbering" w:customStyle="1" w:styleId="NoList1134">
    <w:name w:val="No List1134"/>
    <w:uiPriority w:val="99"/>
    <w:semiHidden/>
    <w:unhideWhenUsed/>
    <w:qFormat/>
    <w:rsid w:val="00505E68"/>
  </w:style>
  <w:style w:type="numbering" w:customStyle="1" w:styleId="NoList11124">
    <w:name w:val="No List11124"/>
    <w:semiHidden/>
    <w:unhideWhenUsed/>
    <w:qFormat/>
    <w:rsid w:val="00505E68"/>
  </w:style>
  <w:style w:type="numbering" w:customStyle="1" w:styleId="NoList234">
    <w:name w:val="No List234"/>
    <w:uiPriority w:val="99"/>
    <w:semiHidden/>
    <w:unhideWhenUsed/>
    <w:qFormat/>
    <w:rsid w:val="00505E68"/>
  </w:style>
  <w:style w:type="numbering" w:customStyle="1" w:styleId="NoList334">
    <w:name w:val="No List334"/>
    <w:uiPriority w:val="99"/>
    <w:semiHidden/>
    <w:qFormat/>
    <w:rsid w:val="00505E68"/>
  </w:style>
  <w:style w:type="numbering" w:customStyle="1" w:styleId="NoList424">
    <w:name w:val="No List424"/>
    <w:uiPriority w:val="99"/>
    <w:semiHidden/>
    <w:qFormat/>
    <w:rsid w:val="00505E68"/>
  </w:style>
  <w:style w:type="numbering" w:customStyle="1" w:styleId="NoList1224">
    <w:name w:val="No List1224"/>
    <w:uiPriority w:val="99"/>
    <w:semiHidden/>
    <w:unhideWhenUsed/>
    <w:qFormat/>
    <w:rsid w:val="00505E68"/>
  </w:style>
  <w:style w:type="numbering" w:customStyle="1" w:styleId="NoList111124">
    <w:name w:val="No List111124"/>
    <w:semiHidden/>
    <w:unhideWhenUsed/>
    <w:qFormat/>
    <w:rsid w:val="00505E68"/>
  </w:style>
  <w:style w:type="numbering" w:customStyle="1" w:styleId="NoList2124">
    <w:name w:val="No List2124"/>
    <w:semiHidden/>
    <w:unhideWhenUsed/>
    <w:qFormat/>
    <w:rsid w:val="00505E68"/>
  </w:style>
  <w:style w:type="numbering" w:customStyle="1" w:styleId="NoList3124">
    <w:name w:val="No List3124"/>
    <w:semiHidden/>
    <w:qFormat/>
    <w:rsid w:val="00505E68"/>
  </w:style>
  <w:style w:type="numbering" w:customStyle="1" w:styleId="NoList514">
    <w:name w:val="No List514"/>
    <w:uiPriority w:val="99"/>
    <w:semiHidden/>
    <w:unhideWhenUsed/>
    <w:qFormat/>
    <w:rsid w:val="00505E68"/>
  </w:style>
  <w:style w:type="numbering" w:customStyle="1" w:styleId="NoList1314">
    <w:name w:val="No List1314"/>
    <w:semiHidden/>
    <w:unhideWhenUsed/>
    <w:qFormat/>
    <w:rsid w:val="00505E68"/>
  </w:style>
  <w:style w:type="numbering" w:customStyle="1" w:styleId="NoList11214">
    <w:name w:val="No List11214"/>
    <w:uiPriority w:val="99"/>
    <w:semiHidden/>
    <w:unhideWhenUsed/>
    <w:qFormat/>
    <w:rsid w:val="00505E68"/>
  </w:style>
  <w:style w:type="numbering" w:customStyle="1" w:styleId="NoList11111114">
    <w:name w:val="No List11111114"/>
    <w:uiPriority w:val="99"/>
    <w:semiHidden/>
    <w:unhideWhenUsed/>
    <w:qFormat/>
    <w:rsid w:val="00505E68"/>
  </w:style>
  <w:style w:type="numbering" w:customStyle="1" w:styleId="NoList2214">
    <w:name w:val="No List2214"/>
    <w:semiHidden/>
    <w:unhideWhenUsed/>
    <w:qFormat/>
    <w:rsid w:val="00505E68"/>
  </w:style>
  <w:style w:type="numbering" w:customStyle="1" w:styleId="NoList3214">
    <w:name w:val="No List3214"/>
    <w:semiHidden/>
    <w:qFormat/>
    <w:rsid w:val="00505E68"/>
  </w:style>
  <w:style w:type="numbering" w:customStyle="1" w:styleId="NoList4114">
    <w:name w:val="No List4114"/>
    <w:semiHidden/>
    <w:qFormat/>
    <w:rsid w:val="00505E68"/>
  </w:style>
  <w:style w:type="numbering" w:customStyle="1" w:styleId="NoList12114">
    <w:name w:val="No List12114"/>
    <w:uiPriority w:val="99"/>
    <w:semiHidden/>
    <w:unhideWhenUsed/>
    <w:qFormat/>
    <w:rsid w:val="00505E68"/>
  </w:style>
  <w:style w:type="numbering" w:customStyle="1" w:styleId="NoList111111114">
    <w:name w:val="No List111111114"/>
    <w:semiHidden/>
    <w:unhideWhenUsed/>
    <w:qFormat/>
    <w:rsid w:val="00505E68"/>
  </w:style>
  <w:style w:type="numbering" w:customStyle="1" w:styleId="NoList21114">
    <w:name w:val="No List21114"/>
    <w:semiHidden/>
    <w:unhideWhenUsed/>
    <w:qFormat/>
    <w:rsid w:val="00505E68"/>
  </w:style>
  <w:style w:type="numbering" w:customStyle="1" w:styleId="NoList31114">
    <w:name w:val="No List31114"/>
    <w:semiHidden/>
    <w:qFormat/>
    <w:rsid w:val="00505E68"/>
  </w:style>
  <w:style w:type="numbering" w:customStyle="1" w:styleId="NoList614">
    <w:name w:val="No List614"/>
    <w:uiPriority w:val="99"/>
    <w:semiHidden/>
    <w:unhideWhenUsed/>
    <w:qFormat/>
    <w:rsid w:val="00505E68"/>
  </w:style>
  <w:style w:type="numbering" w:customStyle="1" w:styleId="NoList93">
    <w:name w:val="No List93"/>
    <w:semiHidden/>
    <w:unhideWhenUsed/>
    <w:qFormat/>
    <w:rsid w:val="00505E68"/>
  </w:style>
  <w:style w:type="numbering" w:customStyle="1" w:styleId="NoList153">
    <w:name w:val="No List153"/>
    <w:semiHidden/>
    <w:unhideWhenUsed/>
    <w:qFormat/>
    <w:rsid w:val="00505E68"/>
  </w:style>
  <w:style w:type="numbering" w:customStyle="1" w:styleId="NoList1143">
    <w:name w:val="No List1143"/>
    <w:uiPriority w:val="99"/>
    <w:semiHidden/>
    <w:unhideWhenUsed/>
    <w:qFormat/>
    <w:rsid w:val="00505E68"/>
  </w:style>
  <w:style w:type="numbering" w:customStyle="1" w:styleId="NoList11133">
    <w:name w:val="No List11133"/>
    <w:semiHidden/>
    <w:unhideWhenUsed/>
    <w:qFormat/>
    <w:rsid w:val="00505E68"/>
  </w:style>
  <w:style w:type="numbering" w:customStyle="1" w:styleId="NoList243">
    <w:name w:val="No List243"/>
    <w:uiPriority w:val="99"/>
    <w:semiHidden/>
    <w:unhideWhenUsed/>
    <w:qFormat/>
    <w:rsid w:val="00505E68"/>
  </w:style>
  <w:style w:type="numbering" w:customStyle="1" w:styleId="NoList343">
    <w:name w:val="No List343"/>
    <w:semiHidden/>
    <w:qFormat/>
    <w:rsid w:val="00505E68"/>
  </w:style>
  <w:style w:type="numbering" w:customStyle="1" w:styleId="NoList433">
    <w:name w:val="No List433"/>
    <w:uiPriority w:val="99"/>
    <w:semiHidden/>
    <w:qFormat/>
    <w:rsid w:val="00505E68"/>
  </w:style>
  <w:style w:type="numbering" w:customStyle="1" w:styleId="NoList1233">
    <w:name w:val="No List1233"/>
    <w:uiPriority w:val="99"/>
    <w:semiHidden/>
    <w:unhideWhenUsed/>
    <w:qFormat/>
    <w:rsid w:val="00505E68"/>
  </w:style>
  <w:style w:type="numbering" w:customStyle="1" w:styleId="NoList111133">
    <w:name w:val="No List111133"/>
    <w:semiHidden/>
    <w:unhideWhenUsed/>
    <w:qFormat/>
    <w:rsid w:val="00505E68"/>
  </w:style>
  <w:style w:type="numbering" w:customStyle="1" w:styleId="NoList2133">
    <w:name w:val="No List2133"/>
    <w:semiHidden/>
    <w:unhideWhenUsed/>
    <w:qFormat/>
    <w:rsid w:val="00505E68"/>
  </w:style>
  <w:style w:type="numbering" w:customStyle="1" w:styleId="NoList3133">
    <w:name w:val="No List3133"/>
    <w:semiHidden/>
    <w:qFormat/>
    <w:rsid w:val="00505E68"/>
  </w:style>
  <w:style w:type="numbering" w:customStyle="1" w:styleId="NoList523">
    <w:name w:val="No List523"/>
    <w:uiPriority w:val="99"/>
    <w:semiHidden/>
    <w:unhideWhenUsed/>
    <w:qFormat/>
    <w:rsid w:val="00505E68"/>
  </w:style>
  <w:style w:type="numbering" w:customStyle="1" w:styleId="NoList1323">
    <w:name w:val="No List1323"/>
    <w:semiHidden/>
    <w:unhideWhenUsed/>
    <w:qFormat/>
    <w:rsid w:val="00505E68"/>
  </w:style>
  <w:style w:type="numbering" w:customStyle="1" w:styleId="NoList11223">
    <w:name w:val="No List11223"/>
    <w:uiPriority w:val="99"/>
    <w:semiHidden/>
    <w:unhideWhenUsed/>
    <w:qFormat/>
    <w:rsid w:val="00505E68"/>
  </w:style>
  <w:style w:type="numbering" w:customStyle="1" w:styleId="NoList1111123">
    <w:name w:val="No List1111123"/>
    <w:semiHidden/>
    <w:unhideWhenUsed/>
    <w:qFormat/>
    <w:rsid w:val="00505E68"/>
  </w:style>
  <w:style w:type="numbering" w:customStyle="1" w:styleId="NoList2223">
    <w:name w:val="No List2223"/>
    <w:semiHidden/>
    <w:unhideWhenUsed/>
    <w:qFormat/>
    <w:rsid w:val="00505E68"/>
  </w:style>
  <w:style w:type="numbering" w:customStyle="1" w:styleId="NoList3223">
    <w:name w:val="No List3223"/>
    <w:semiHidden/>
    <w:qFormat/>
    <w:rsid w:val="00505E68"/>
  </w:style>
  <w:style w:type="numbering" w:customStyle="1" w:styleId="NoList4123">
    <w:name w:val="No List4123"/>
    <w:semiHidden/>
    <w:qFormat/>
    <w:rsid w:val="00505E68"/>
  </w:style>
  <w:style w:type="numbering" w:customStyle="1" w:styleId="NoList12123">
    <w:name w:val="No List12123"/>
    <w:uiPriority w:val="99"/>
    <w:semiHidden/>
    <w:unhideWhenUsed/>
    <w:qFormat/>
    <w:rsid w:val="00505E68"/>
  </w:style>
  <w:style w:type="numbering" w:customStyle="1" w:styleId="NoList11111123">
    <w:name w:val="No List11111123"/>
    <w:semiHidden/>
    <w:unhideWhenUsed/>
    <w:qFormat/>
    <w:rsid w:val="00505E68"/>
  </w:style>
  <w:style w:type="numbering" w:customStyle="1" w:styleId="NoList21123">
    <w:name w:val="No List21123"/>
    <w:semiHidden/>
    <w:unhideWhenUsed/>
    <w:qFormat/>
    <w:rsid w:val="00505E68"/>
  </w:style>
  <w:style w:type="numbering" w:customStyle="1" w:styleId="NoList31123">
    <w:name w:val="No List31123"/>
    <w:semiHidden/>
    <w:qFormat/>
    <w:rsid w:val="00505E68"/>
  </w:style>
  <w:style w:type="numbering" w:customStyle="1" w:styleId="NoList623">
    <w:name w:val="No List623"/>
    <w:uiPriority w:val="99"/>
    <w:semiHidden/>
    <w:unhideWhenUsed/>
    <w:qFormat/>
    <w:rsid w:val="00505E68"/>
  </w:style>
  <w:style w:type="numbering" w:customStyle="1" w:styleId="NoList713">
    <w:name w:val="No List713"/>
    <w:uiPriority w:val="99"/>
    <w:semiHidden/>
    <w:unhideWhenUsed/>
    <w:qFormat/>
    <w:rsid w:val="00505E68"/>
  </w:style>
  <w:style w:type="numbering" w:customStyle="1" w:styleId="NoList813">
    <w:name w:val="No List813"/>
    <w:uiPriority w:val="99"/>
    <w:semiHidden/>
    <w:unhideWhenUsed/>
    <w:qFormat/>
    <w:rsid w:val="00505E68"/>
  </w:style>
  <w:style w:type="numbering" w:customStyle="1" w:styleId="NoList1413">
    <w:name w:val="No List1413"/>
    <w:uiPriority w:val="99"/>
    <w:semiHidden/>
    <w:unhideWhenUsed/>
    <w:qFormat/>
    <w:rsid w:val="00505E68"/>
  </w:style>
  <w:style w:type="numbering" w:customStyle="1" w:styleId="NoList11313">
    <w:name w:val="No List11313"/>
    <w:uiPriority w:val="99"/>
    <w:semiHidden/>
    <w:unhideWhenUsed/>
    <w:qFormat/>
    <w:rsid w:val="00505E68"/>
  </w:style>
  <w:style w:type="numbering" w:customStyle="1" w:styleId="NoList111213">
    <w:name w:val="No List111213"/>
    <w:semiHidden/>
    <w:unhideWhenUsed/>
    <w:qFormat/>
    <w:rsid w:val="00505E68"/>
  </w:style>
  <w:style w:type="numbering" w:customStyle="1" w:styleId="NoList2313">
    <w:name w:val="No List2313"/>
    <w:semiHidden/>
    <w:unhideWhenUsed/>
    <w:qFormat/>
    <w:rsid w:val="00505E68"/>
  </w:style>
  <w:style w:type="numbering" w:customStyle="1" w:styleId="NoList3313">
    <w:name w:val="No List3313"/>
    <w:semiHidden/>
    <w:qFormat/>
    <w:rsid w:val="00505E68"/>
  </w:style>
  <w:style w:type="numbering" w:customStyle="1" w:styleId="NoList4213">
    <w:name w:val="No List4213"/>
    <w:semiHidden/>
    <w:qFormat/>
    <w:rsid w:val="00505E68"/>
  </w:style>
  <w:style w:type="numbering" w:customStyle="1" w:styleId="NoList12213">
    <w:name w:val="No List12213"/>
    <w:uiPriority w:val="99"/>
    <w:semiHidden/>
    <w:unhideWhenUsed/>
    <w:qFormat/>
    <w:rsid w:val="00505E68"/>
  </w:style>
  <w:style w:type="numbering" w:customStyle="1" w:styleId="NoList1111213">
    <w:name w:val="No List1111213"/>
    <w:semiHidden/>
    <w:unhideWhenUsed/>
    <w:qFormat/>
    <w:rsid w:val="00505E68"/>
  </w:style>
  <w:style w:type="numbering" w:customStyle="1" w:styleId="NoList21213">
    <w:name w:val="No List21213"/>
    <w:semiHidden/>
    <w:unhideWhenUsed/>
    <w:qFormat/>
    <w:rsid w:val="00505E68"/>
  </w:style>
  <w:style w:type="numbering" w:customStyle="1" w:styleId="NoList31213">
    <w:name w:val="No List31213"/>
    <w:semiHidden/>
    <w:qFormat/>
    <w:rsid w:val="00505E68"/>
  </w:style>
  <w:style w:type="numbering" w:customStyle="1" w:styleId="NoList5113">
    <w:name w:val="No List5113"/>
    <w:uiPriority w:val="99"/>
    <w:semiHidden/>
    <w:unhideWhenUsed/>
    <w:qFormat/>
    <w:rsid w:val="00505E68"/>
  </w:style>
  <w:style w:type="numbering" w:customStyle="1" w:styleId="NoList13113">
    <w:name w:val="No List13113"/>
    <w:semiHidden/>
    <w:unhideWhenUsed/>
    <w:qFormat/>
    <w:rsid w:val="00505E68"/>
  </w:style>
  <w:style w:type="numbering" w:customStyle="1" w:styleId="NoList112113">
    <w:name w:val="No List112113"/>
    <w:uiPriority w:val="99"/>
    <w:semiHidden/>
    <w:unhideWhenUsed/>
    <w:qFormat/>
    <w:rsid w:val="00505E68"/>
  </w:style>
  <w:style w:type="numbering" w:customStyle="1" w:styleId="NoList1111111114">
    <w:name w:val="No List1111111114"/>
    <w:semiHidden/>
    <w:unhideWhenUsed/>
    <w:qFormat/>
    <w:rsid w:val="00505E68"/>
  </w:style>
  <w:style w:type="numbering" w:customStyle="1" w:styleId="NoList22113">
    <w:name w:val="No List22113"/>
    <w:semiHidden/>
    <w:unhideWhenUsed/>
    <w:qFormat/>
    <w:rsid w:val="00505E68"/>
  </w:style>
  <w:style w:type="numbering" w:customStyle="1" w:styleId="NoList32113">
    <w:name w:val="No List32113"/>
    <w:semiHidden/>
    <w:qFormat/>
    <w:rsid w:val="00505E68"/>
  </w:style>
  <w:style w:type="numbering" w:customStyle="1" w:styleId="NoList41113">
    <w:name w:val="No List41113"/>
    <w:semiHidden/>
    <w:qFormat/>
    <w:rsid w:val="00505E68"/>
  </w:style>
  <w:style w:type="numbering" w:customStyle="1" w:styleId="NoList121113">
    <w:name w:val="No List121113"/>
    <w:uiPriority w:val="99"/>
    <w:semiHidden/>
    <w:unhideWhenUsed/>
    <w:qFormat/>
    <w:rsid w:val="00505E68"/>
  </w:style>
  <w:style w:type="numbering" w:customStyle="1" w:styleId="NoList11111111114">
    <w:name w:val="No List11111111114"/>
    <w:semiHidden/>
    <w:unhideWhenUsed/>
    <w:qFormat/>
    <w:rsid w:val="00505E68"/>
  </w:style>
  <w:style w:type="numbering" w:customStyle="1" w:styleId="NoList211113">
    <w:name w:val="No List211113"/>
    <w:semiHidden/>
    <w:unhideWhenUsed/>
    <w:qFormat/>
    <w:rsid w:val="00505E68"/>
  </w:style>
  <w:style w:type="numbering" w:customStyle="1" w:styleId="NoList311113">
    <w:name w:val="No List311113"/>
    <w:semiHidden/>
    <w:qFormat/>
    <w:rsid w:val="00505E68"/>
  </w:style>
  <w:style w:type="numbering" w:customStyle="1" w:styleId="NoList6113">
    <w:name w:val="No List6113"/>
    <w:uiPriority w:val="99"/>
    <w:semiHidden/>
    <w:unhideWhenUsed/>
    <w:qFormat/>
    <w:rsid w:val="00505E68"/>
  </w:style>
  <w:style w:type="numbering" w:customStyle="1" w:styleId="NoList103">
    <w:name w:val="No List103"/>
    <w:semiHidden/>
    <w:unhideWhenUsed/>
    <w:qFormat/>
    <w:rsid w:val="00505E68"/>
  </w:style>
  <w:style w:type="numbering" w:customStyle="1" w:styleId="NoList163">
    <w:name w:val="No List163"/>
    <w:semiHidden/>
    <w:unhideWhenUsed/>
    <w:qFormat/>
    <w:rsid w:val="00505E68"/>
  </w:style>
  <w:style w:type="numbering" w:customStyle="1" w:styleId="NoList1153">
    <w:name w:val="No List1153"/>
    <w:uiPriority w:val="99"/>
    <w:semiHidden/>
    <w:unhideWhenUsed/>
    <w:qFormat/>
    <w:rsid w:val="00505E68"/>
  </w:style>
  <w:style w:type="numbering" w:customStyle="1" w:styleId="NoList11143">
    <w:name w:val="No List11143"/>
    <w:semiHidden/>
    <w:unhideWhenUsed/>
    <w:qFormat/>
    <w:rsid w:val="00505E68"/>
  </w:style>
  <w:style w:type="numbering" w:customStyle="1" w:styleId="NoList253">
    <w:name w:val="No List253"/>
    <w:uiPriority w:val="99"/>
    <w:semiHidden/>
    <w:unhideWhenUsed/>
    <w:qFormat/>
    <w:rsid w:val="00505E68"/>
  </w:style>
  <w:style w:type="numbering" w:customStyle="1" w:styleId="NoList353">
    <w:name w:val="No List353"/>
    <w:uiPriority w:val="99"/>
    <w:semiHidden/>
    <w:qFormat/>
    <w:rsid w:val="00505E68"/>
  </w:style>
  <w:style w:type="numbering" w:customStyle="1" w:styleId="NoList443">
    <w:name w:val="No List443"/>
    <w:uiPriority w:val="99"/>
    <w:semiHidden/>
    <w:qFormat/>
    <w:rsid w:val="00505E68"/>
  </w:style>
  <w:style w:type="numbering" w:customStyle="1" w:styleId="NoList1243">
    <w:name w:val="No List1243"/>
    <w:uiPriority w:val="99"/>
    <w:semiHidden/>
    <w:unhideWhenUsed/>
    <w:qFormat/>
    <w:rsid w:val="00505E68"/>
  </w:style>
  <w:style w:type="numbering" w:customStyle="1" w:styleId="NoList111143">
    <w:name w:val="No List111143"/>
    <w:semiHidden/>
    <w:unhideWhenUsed/>
    <w:qFormat/>
    <w:rsid w:val="00505E68"/>
  </w:style>
  <w:style w:type="numbering" w:customStyle="1" w:styleId="NoList2143">
    <w:name w:val="No List2143"/>
    <w:semiHidden/>
    <w:unhideWhenUsed/>
    <w:qFormat/>
    <w:rsid w:val="00505E68"/>
  </w:style>
  <w:style w:type="numbering" w:customStyle="1" w:styleId="NoList3143">
    <w:name w:val="No List3143"/>
    <w:semiHidden/>
    <w:qFormat/>
    <w:rsid w:val="00505E68"/>
  </w:style>
  <w:style w:type="numbering" w:customStyle="1" w:styleId="NoList533">
    <w:name w:val="No List533"/>
    <w:uiPriority w:val="99"/>
    <w:semiHidden/>
    <w:unhideWhenUsed/>
    <w:qFormat/>
    <w:rsid w:val="00505E68"/>
  </w:style>
  <w:style w:type="numbering" w:customStyle="1" w:styleId="NoList1333">
    <w:name w:val="No List1333"/>
    <w:semiHidden/>
    <w:unhideWhenUsed/>
    <w:qFormat/>
    <w:rsid w:val="00505E68"/>
  </w:style>
  <w:style w:type="numbering" w:customStyle="1" w:styleId="NoList11233">
    <w:name w:val="No List11233"/>
    <w:uiPriority w:val="99"/>
    <w:semiHidden/>
    <w:unhideWhenUsed/>
    <w:qFormat/>
    <w:rsid w:val="00505E68"/>
  </w:style>
  <w:style w:type="numbering" w:customStyle="1" w:styleId="NoList1111133">
    <w:name w:val="No List1111133"/>
    <w:semiHidden/>
    <w:unhideWhenUsed/>
    <w:qFormat/>
    <w:rsid w:val="00505E68"/>
  </w:style>
  <w:style w:type="numbering" w:customStyle="1" w:styleId="NoList2233">
    <w:name w:val="No List2233"/>
    <w:semiHidden/>
    <w:unhideWhenUsed/>
    <w:qFormat/>
    <w:rsid w:val="00505E68"/>
  </w:style>
  <w:style w:type="numbering" w:customStyle="1" w:styleId="NoList3233">
    <w:name w:val="No List3233"/>
    <w:semiHidden/>
    <w:qFormat/>
    <w:rsid w:val="00505E68"/>
  </w:style>
  <w:style w:type="numbering" w:customStyle="1" w:styleId="NoList4133">
    <w:name w:val="No List4133"/>
    <w:semiHidden/>
    <w:qFormat/>
    <w:rsid w:val="00505E68"/>
  </w:style>
  <w:style w:type="numbering" w:customStyle="1" w:styleId="NoList12133">
    <w:name w:val="No List12133"/>
    <w:uiPriority w:val="99"/>
    <w:semiHidden/>
    <w:unhideWhenUsed/>
    <w:qFormat/>
    <w:rsid w:val="00505E68"/>
  </w:style>
  <w:style w:type="numbering" w:customStyle="1" w:styleId="NoList11111133">
    <w:name w:val="No List11111133"/>
    <w:semiHidden/>
    <w:unhideWhenUsed/>
    <w:qFormat/>
    <w:rsid w:val="00505E68"/>
  </w:style>
  <w:style w:type="numbering" w:customStyle="1" w:styleId="NoList21133">
    <w:name w:val="No List21133"/>
    <w:semiHidden/>
    <w:unhideWhenUsed/>
    <w:qFormat/>
    <w:rsid w:val="00505E68"/>
  </w:style>
  <w:style w:type="numbering" w:customStyle="1" w:styleId="NoList31133">
    <w:name w:val="No List31133"/>
    <w:semiHidden/>
    <w:qFormat/>
    <w:rsid w:val="00505E68"/>
  </w:style>
  <w:style w:type="numbering" w:customStyle="1" w:styleId="NoList633">
    <w:name w:val="No List633"/>
    <w:uiPriority w:val="99"/>
    <w:semiHidden/>
    <w:unhideWhenUsed/>
    <w:qFormat/>
    <w:rsid w:val="00505E68"/>
  </w:style>
  <w:style w:type="numbering" w:customStyle="1" w:styleId="NoList723">
    <w:name w:val="No List723"/>
    <w:uiPriority w:val="99"/>
    <w:semiHidden/>
    <w:unhideWhenUsed/>
    <w:qFormat/>
    <w:rsid w:val="00505E68"/>
  </w:style>
  <w:style w:type="numbering" w:customStyle="1" w:styleId="NoList173">
    <w:name w:val="No List173"/>
    <w:uiPriority w:val="99"/>
    <w:semiHidden/>
    <w:unhideWhenUsed/>
    <w:qFormat/>
    <w:rsid w:val="00505E68"/>
  </w:style>
  <w:style w:type="numbering" w:customStyle="1" w:styleId="NoList183">
    <w:name w:val="No List183"/>
    <w:semiHidden/>
    <w:unhideWhenUsed/>
    <w:qFormat/>
    <w:rsid w:val="00505E68"/>
  </w:style>
  <w:style w:type="numbering" w:customStyle="1" w:styleId="NoList193">
    <w:name w:val="No List193"/>
    <w:uiPriority w:val="99"/>
    <w:semiHidden/>
    <w:unhideWhenUsed/>
    <w:qFormat/>
    <w:rsid w:val="00505E68"/>
  </w:style>
  <w:style w:type="numbering" w:customStyle="1" w:styleId="NoList111111111112">
    <w:name w:val="No List111111111112"/>
    <w:uiPriority w:val="99"/>
    <w:semiHidden/>
    <w:unhideWhenUsed/>
    <w:qFormat/>
    <w:rsid w:val="00505E68"/>
  </w:style>
  <w:style w:type="numbering" w:customStyle="1" w:styleId="NoList1111111111112">
    <w:name w:val="No List1111111111112"/>
    <w:uiPriority w:val="99"/>
    <w:semiHidden/>
    <w:unhideWhenUsed/>
    <w:qFormat/>
    <w:rsid w:val="00505E68"/>
  </w:style>
  <w:style w:type="numbering" w:customStyle="1" w:styleId="NoList202">
    <w:name w:val="No List202"/>
    <w:semiHidden/>
    <w:unhideWhenUsed/>
    <w:qFormat/>
    <w:rsid w:val="00505E68"/>
  </w:style>
  <w:style w:type="numbering" w:customStyle="1" w:styleId="NoList1102">
    <w:name w:val="No List1102"/>
    <w:semiHidden/>
    <w:unhideWhenUsed/>
    <w:qFormat/>
    <w:rsid w:val="00505E68"/>
  </w:style>
  <w:style w:type="numbering" w:customStyle="1" w:styleId="NoList1162">
    <w:name w:val="No List1162"/>
    <w:uiPriority w:val="99"/>
    <w:semiHidden/>
    <w:unhideWhenUsed/>
    <w:qFormat/>
    <w:rsid w:val="00505E68"/>
  </w:style>
  <w:style w:type="numbering" w:customStyle="1" w:styleId="NoList262">
    <w:name w:val="No List262"/>
    <w:semiHidden/>
    <w:unhideWhenUsed/>
    <w:qFormat/>
    <w:rsid w:val="00505E68"/>
  </w:style>
  <w:style w:type="numbering" w:customStyle="1" w:styleId="NoList362">
    <w:name w:val="No List362"/>
    <w:semiHidden/>
    <w:qFormat/>
    <w:rsid w:val="00505E68"/>
  </w:style>
  <w:style w:type="numbering" w:customStyle="1" w:styleId="NoList452">
    <w:name w:val="No List452"/>
    <w:uiPriority w:val="99"/>
    <w:semiHidden/>
    <w:qFormat/>
    <w:rsid w:val="00505E68"/>
  </w:style>
  <w:style w:type="numbering" w:customStyle="1" w:styleId="NoList1252">
    <w:name w:val="No List1252"/>
    <w:uiPriority w:val="99"/>
    <w:semiHidden/>
    <w:unhideWhenUsed/>
    <w:qFormat/>
    <w:rsid w:val="00505E68"/>
  </w:style>
  <w:style w:type="numbering" w:customStyle="1" w:styleId="NoList11152">
    <w:name w:val="No List11152"/>
    <w:uiPriority w:val="99"/>
    <w:semiHidden/>
    <w:unhideWhenUsed/>
    <w:qFormat/>
    <w:rsid w:val="00505E68"/>
  </w:style>
  <w:style w:type="numbering" w:customStyle="1" w:styleId="NoList2152">
    <w:name w:val="No List2152"/>
    <w:semiHidden/>
    <w:unhideWhenUsed/>
    <w:qFormat/>
    <w:rsid w:val="00505E68"/>
  </w:style>
  <w:style w:type="numbering" w:customStyle="1" w:styleId="NoList3152">
    <w:name w:val="No List3152"/>
    <w:semiHidden/>
    <w:qFormat/>
    <w:rsid w:val="00505E68"/>
  </w:style>
  <w:style w:type="numbering" w:customStyle="1" w:styleId="NoList542">
    <w:name w:val="No List542"/>
    <w:uiPriority w:val="99"/>
    <w:semiHidden/>
    <w:unhideWhenUsed/>
    <w:qFormat/>
    <w:rsid w:val="00505E68"/>
  </w:style>
  <w:style w:type="numbering" w:customStyle="1" w:styleId="NoList1342">
    <w:name w:val="No List1342"/>
    <w:semiHidden/>
    <w:unhideWhenUsed/>
    <w:qFormat/>
    <w:rsid w:val="00505E68"/>
  </w:style>
  <w:style w:type="numbering" w:customStyle="1" w:styleId="NoList11242">
    <w:name w:val="No List11242"/>
    <w:uiPriority w:val="99"/>
    <w:semiHidden/>
    <w:unhideWhenUsed/>
    <w:qFormat/>
    <w:rsid w:val="00505E68"/>
  </w:style>
  <w:style w:type="numbering" w:customStyle="1" w:styleId="NoList111152">
    <w:name w:val="No List111152"/>
    <w:semiHidden/>
    <w:unhideWhenUsed/>
    <w:qFormat/>
    <w:rsid w:val="00505E68"/>
  </w:style>
  <w:style w:type="numbering" w:customStyle="1" w:styleId="NoList2242">
    <w:name w:val="No List2242"/>
    <w:semiHidden/>
    <w:unhideWhenUsed/>
    <w:qFormat/>
    <w:rsid w:val="00505E68"/>
  </w:style>
  <w:style w:type="numbering" w:customStyle="1" w:styleId="NoList3242">
    <w:name w:val="No List3242"/>
    <w:semiHidden/>
    <w:qFormat/>
    <w:rsid w:val="00505E68"/>
  </w:style>
  <w:style w:type="numbering" w:customStyle="1" w:styleId="NoList4142">
    <w:name w:val="No List4142"/>
    <w:semiHidden/>
    <w:qFormat/>
    <w:rsid w:val="00505E68"/>
  </w:style>
  <w:style w:type="numbering" w:customStyle="1" w:styleId="NoList12142">
    <w:name w:val="No List12142"/>
    <w:uiPriority w:val="99"/>
    <w:semiHidden/>
    <w:unhideWhenUsed/>
    <w:qFormat/>
    <w:rsid w:val="00505E68"/>
  </w:style>
  <w:style w:type="numbering" w:customStyle="1" w:styleId="NoList1111142">
    <w:name w:val="No List1111142"/>
    <w:semiHidden/>
    <w:unhideWhenUsed/>
    <w:qFormat/>
    <w:rsid w:val="00505E68"/>
  </w:style>
  <w:style w:type="numbering" w:customStyle="1" w:styleId="NoList21142">
    <w:name w:val="No List21142"/>
    <w:semiHidden/>
    <w:unhideWhenUsed/>
    <w:qFormat/>
    <w:rsid w:val="00505E68"/>
  </w:style>
  <w:style w:type="numbering" w:customStyle="1" w:styleId="NoList31142">
    <w:name w:val="No List31142"/>
    <w:semiHidden/>
    <w:qFormat/>
    <w:rsid w:val="00505E68"/>
  </w:style>
  <w:style w:type="numbering" w:customStyle="1" w:styleId="NoList642">
    <w:name w:val="No List642"/>
    <w:uiPriority w:val="99"/>
    <w:semiHidden/>
    <w:unhideWhenUsed/>
    <w:qFormat/>
    <w:rsid w:val="00505E68"/>
  </w:style>
  <w:style w:type="numbering" w:customStyle="1" w:styleId="NoList732">
    <w:name w:val="No List732"/>
    <w:uiPriority w:val="99"/>
    <w:semiHidden/>
    <w:unhideWhenUsed/>
    <w:qFormat/>
    <w:rsid w:val="00505E68"/>
  </w:style>
  <w:style w:type="numbering" w:customStyle="1" w:styleId="NoList822">
    <w:name w:val="No List822"/>
    <w:uiPriority w:val="99"/>
    <w:semiHidden/>
    <w:unhideWhenUsed/>
    <w:qFormat/>
    <w:rsid w:val="00505E68"/>
  </w:style>
  <w:style w:type="numbering" w:customStyle="1" w:styleId="NoList1422">
    <w:name w:val="No List1422"/>
    <w:uiPriority w:val="99"/>
    <w:semiHidden/>
    <w:unhideWhenUsed/>
    <w:qFormat/>
    <w:rsid w:val="00505E68"/>
  </w:style>
  <w:style w:type="numbering" w:customStyle="1" w:styleId="NoList11322">
    <w:name w:val="No List11322"/>
    <w:uiPriority w:val="99"/>
    <w:semiHidden/>
    <w:unhideWhenUsed/>
    <w:qFormat/>
    <w:rsid w:val="00505E68"/>
  </w:style>
  <w:style w:type="numbering" w:customStyle="1" w:styleId="NoList111222">
    <w:name w:val="No List111222"/>
    <w:semiHidden/>
    <w:unhideWhenUsed/>
    <w:qFormat/>
    <w:rsid w:val="00505E68"/>
  </w:style>
  <w:style w:type="numbering" w:customStyle="1" w:styleId="NoList2322">
    <w:name w:val="No List2322"/>
    <w:semiHidden/>
    <w:unhideWhenUsed/>
    <w:qFormat/>
    <w:rsid w:val="00505E68"/>
  </w:style>
  <w:style w:type="numbering" w:customStyle="1" w:styleId="NoList3322">
    <w:name w:val="No List3322"/>
    <w:semiHidden/>
    <w:qFormat/>
    <w:rsid w:val="00505E68"/>
  </w:style>
  <w:style w:type="numbering" w:customStyle="1" w:styleId="NoList4222">
    <w:name w:val="No List4222"/>
    <w:semiHidden/>
    <w:qFormat/>
    <w:rsid w:val="00505E68"/>
  </w:style>
  <w:style w:type="numbering" w:customStyle="1" w:styleId="NoList12222">
    <w:name w:val="No List12222"/>
    <w:uiPriority w:val="99"/>
    <w:semiHidden/>
    <w:unhideWhenUsed/>
    <w:qFormat/>
    <w:rsid w:val="00505E68"/>
  </w:style>
  <w:style w:type="numbering" w:customStyle="1" w:styleId="NoList1111222">
    <w:name w:val="No List1111222"/>
    <w:semiHidden/>
    <w:unhideWhenUsed/>
    <w:qFormat/>
    <w:rsid w:val="00505E68"/>
  </w:style>
  <w:style w:type="numbering" w:customStyle="1" w:styleId="NoList21222">
    <w:name w:val="No List21222"/>
    <w:semiHidden/>
    <w:unhideWhenUsed/>
    <w:qFormat/>
    <w:rsid w:val="00505E68"/>
  </w:style>
  <w:style w:type="numbering" w:customStyle="1" w:styleId="NoList31222">
    <w:name w:val="No List31222"/>
    <w:semiHidden/>
    <w:qFormat/>
    <w:rsid w:val="00505E68"/>
  </w:style>
  <w:style w:type="numbering" w:customStyle="1" w:styleId="NoList5122">
    <w:name w:val="No List5122"/>
    <w:uiPriority w:val="99"/>
    <w:semiHidden/>
    <w:unhideWhenUsed/>
    <w:qFormat/>
    <w:rsid w:val="00505E68"/>
  </w:style>
  <w:style w:type="numbering" w:customStyle="1" w:styleId="NoList13122">
    <w:name w:val="No List13122"/>
    <w:semiHidden/>
    <w:unhideWhenUsed/>
    <w:qFormat/>
    <w:rsid w:val="00505E68"/>
  </w:style>
  <w:style w:type="numbering" w:customStyle="1" w:styleId="NoList112122">
    <w:name w:val="No List112122"/>
    <w:uiPriority w:val="99"/>
    <w:semiHidden/>
    <w:unhideWhenUsed/>
    <w:qFormat/>
    <w:rsid w:val="00505E68"/>
  </w:style>
  <w:style w:type="numbering" w:customStyle="1" w:styleId="NoList11111142">
    <w:name w:val="No List11111142"/>
    <w:semiHidden/>
    <w:unhideWhenUsed/>
    <w:qFormat/>
    <w:rsid w:val="00505E68"/>
  </w:style>
  <w:style w:type="numbering" w:customStyle="1" w:styleId="NoList22122">
    <w:name w:val="No List22122"/>
    <w:semiHidden/>
    <w:unhideWhenUsed/>
    <w:qFormat/>
    <w:rsid w:val="00505E68"/>
  </w:style>
  <w:style w:type="numbering" w:customStyle="1" w:styleId="NoList32122">
    <w:name w:val="No List32122"/>
    <w:semiHidden/>
    <w:qFormat/>
    <w:rsid w:val="00505E68"/>
  </w:style>
  <w:style w:type="numbering" w:customStyle="1" w:styleId="NoList41122">
    <w:name w:val="No List41122"/>
    <w:semiHidden/>
    <w:qFormat/>
    <w:rsid w:val="00505E68"/>
  </w:style>
  <w:style w:type="numbering" w:customStyle="1" w:styleId="NoList121122">
    <w:name w:val="No List121122"/>
    <w:uiPriority w:val="99"/>
    <w:semiHidden/>
    <w:unhideWhenUsed/>
    <w:qFormat/>
    <w:rsid w:val="00505E68"/>
  </w:style>
  <w:style w:type="numbering" w:customStyle="1" w:styleId="NoList111111122">
    <w:name w:val="No List111111122"/>
    <w:semiHidden/>
    <w:unhideWhenUsed/>
    <w:qFormat/>
    <w:rsid w:val="00505E68"/>
  </w:style>
  <w:style w:type="numbering" w:customStyle="1" w:styleId="NoList211122">
    <w:name w:val="No List211122"/>
    <w:semiHidden/>
    <w:unhideWhenUsed/>
    <w:qFormat/>
    <w:rsid w:val="00505E68"/>
  </w:style>
  <w:style w:type="numbering" w:customStyle="1" w:styleId="NoList311122">
    <w:name w:val="No List311122"/>
    <w:semiHidden/>
    <w:qFormat/>
    <w:rsid w:val="00505E68"/>
  </w:style>
  <w:style w:type="numbering" w:customStyle="1" w:styleId="NoList6122">
    <w:name w:val="No List6122"/>
    <w:uiPriority w:val="99"/>
    <w:semiHidden/>
    <w:unhideWhenUsed/>
    <w:qFormat/>
    <w:rsid w:val="00505E68"/>
  </w:style>
  <w:style w:type="numbering" w:customStyle="1" w:styleId="NoList912">
    <w:name w:val="No List912"/>
    <w:uiPriority w:val="99"/>
    <w:semiHidden/>
    <w:unhideWhenUsed/>
    <w:qFormat/>
    <w:rsid w:val="00505E68"/>
  </w:style>
  <w:style w:type="numbering" w:customStyle="1" w:styleId="NoList1512">
    <w:name w:val="No List1512"/>
    <w:uiPriority w:val="99"/>
    <w:semiHidden/>
    <w:unhideWhenUsed/>
    <w:qFormat/>
    <w:rsid w:val="00505E68"/>
  </w:style>
  <w:style w:type="numbering" w:customStyle="1" w:styleId="NoList11412">
    <w:name w:val="No List11412"/>
    <w:uiPriority w:val="99"/>
    <w:semiHidden/>
    <w:unhideWhenUsed/>
    <w:qFormat/>
    <w:rsid w:val="00505E68"/>
  </w:style>
  <w:style w:type="numbering" w:customStyle="1" w:styleId="NoList111312">
    <w:name w:val="No List111312"/>
    <w:semiHidden/>
    <w:unhideWhenUsed/>
    <w:qFormat/>
    <w:rsid w:val="00505E68"/>
  </w:style>
  <w:style w:type="numbering" w:customStyle="1" w:styleId="NoList2412">
    <w:name w:val="No List2412"/>
    <w:semiHidden/>
    <w:unhideWhenUsed/>
    <w:qFormat/>
    <w:rsid w:val="00505E68"/>
  </w:style>
  <w:style w:type="numbering" w:customStyle="1" w:styleId="NoList3412">
    <w:name w:val="No List3412"/>
    <w:semiHidden/>
    <w:qFormat/>
    <w:rsid w:val="00505E68"/>
  </w:style>
  <w:style w:type="numbering" w:customStyle="1" w:styleId="NoList4312">
    <w:name w:val="No List4312"/>
    <w:semiHidden/>
    <w:qFormat/>
    <w:rsid w:val="00505E68"/>
  </w:style>
  <w:style w:type="numbering" w:customStyle="1" w:styleId="NoList12312">
    <w:name w:val="No List12312"/>
    <w:uiPriority w:val="99"/>
    <w:semiHidden/>
    <w:unhideWhenUsed/>
    <w:qFormat/>
    <w:rsid w:val="00505E68"/>
  </w:style>
  <w:style w:type="numbering" w:customStyle="1" w:styleId="NoList1111312">
    <w:name w:val="No List1111312"/>
    <w:semiHidden/>
    <w:unhideWhenUsed/>
    <w:qFormat/>
    <w:rsid w:val="00505E68"/>
  </w:style>
  <w:style w:type="numbering" w:customStyle="1" w:styleId="NoList21312">
    <w:name w:val="No List21312"/>
    <w:semiHidden/>
    <w:unhideWhenUsed/>
    <w:qFormat/>
    <w:rsid w:val="00505E68"/>
  </w:style>
  <w:style w:type="numbering" w:customStyle="1" w:styleId="NoList31312">
    <w:name w:val="No List31312"/>
    <w:semiHidden/>
    <w:qFormat/>
    <w:rsid w:val="00505E68"/>
  </w:style>
  <w:style w:type="numbering" w:customStyle="1" w:styleId="NoList5212">
    <w:name w:val="No List5212"/>
    <w:uiPriority w:val="99"/>
    <w:semiHidden/>
    <w:unhideWhenUsed/>
    <w:qFormat/>
    <w:rsid w:val="00505E68"/>
  </w:style>
  <w:style w:type="numbering" w:customStyle="1" w:styleId="NoList13212">
    <w:name w:val="No List13212"/>
    <w:semiHidden/>
    <w:unhideWhenUsed/>
    <w:qFormat/>
    <w:rsid w:val="00505E68"/>
  </w:style>
  <w:style w:type="numbering" w:customStyle="1" w:styleId="NoList112212">
    <w:name w:val="No List112212"/>
    <w:uiPriority w:val="99"/>
    <w:semiHidden/>
    <w:unhideWhenUsed/>
    <w:qFormat/>
    <w:rsid w:val="00505E68"/>
  </w:style>
  <w:style w:type="numbering" w:customStyle="1" w:styleId="NoList11111212">
    <w:name w:val="No List11111212"/>
    <w:semiHidden/>
    <w:unhideWhenUsed/>
    <w:qFormat/>
    <w:rsid w:val="00505E68"/>
  </w:style>
  <w:style w:type="numbering" w:customStyle="1" w:styleId="NoList22212">
    <w:name w:val="No List22212"/>
    <w:semiHidden/>
    <w:unhideWhenUsed/>
    <w:qFormat/>
    <w:rsid w:val="00505E68"/>
  </w:style>
  <w:style w:type="numbering" w:customStyle="1" w:styleId="NoList32212">
    <w:name w:val="No List32212"/>
    <w:semiHidden/>
    <w:qFormat/>
    <w:rsid w:val="00505E68"/>
  </w:style>
  <w:style w:type="numbering" w:customStyle="1" w:styleId="NoList41212">
    <w:name w:val="No List41212"/>
    <w:semiHidden/>
    <w:qFormat/>
    <w:rsid w:val="00505E68"/>
  </w:style>
  <w:style w:type="numbering" w:customStyle="1" w:styleId="NoList121212">
    <w:name w:val="No List121212"/>
    <w:uiPriority w:val="99"/>
    <w:semiHidden/>
    <w:unhideWhenUsed/>
    <w:qFormat/>
    <w:rsid w:val="00505E68"/>
  </w:style>
  <w:style w:type="numbering" w:customStyle="1" w:styleId="NoList111111212">
    <w:name w:val="No List111111212"/>
    <w:semiHidden/>
    <w:unhideWhenUsed/>
    <w:qFormat/>
    <w:rsid w:val="00505E68"/>
  </w:style>
  <w:style w:type="numbering" w:customStyle="1" w:styleId="NoList211212">
    <w:name w:val="No List211212"/>
    <w:semiHidden/>
    <w:unhideWhenUsed/>
    <w:qFormat/>
    <w:rsid w:val="00505E68"/>
  </w:style>
  <w:style w:type="numbering" w:customStyle="1" w:styleId="NoList311212">
    <w:name w:val="No List311212"/>
    <w:semiHidden/>
    <w:qFormat/>
    <w:rsid w:val="00505E68"/>
  </w:style>
  <w:style w:type="numbering" w:customStyle="1" w:styleId="NoList6212">
    <w:name w:val="No List6212"/>
    <w:uiPriority w:val="99"/>
    <w:semiHidden/>
    <w:unhideWhenUsed/>
    <w:qFormat/>
    <w:rsid w:val="00505E68"/>
  </w:style>
  <w:style w:type="numbering" w:customStyle="1" w:styleId="NoList7112">
    <w:name w:val="No List7112"/>
    <w:uiPriority w:val="99"/>
    <w:semiHidden/>
    <w:unhideWhenUsed/>
    <w:qFormat/>
    <w:rsid w:val="00505E68"/>
  </w:style>
  <w:style w:type="numbering" w:customStyle="1" w:styleId="NoList8112">
    <w:name w:val="No List8112"/>
    <w:uiPriority w:val="99"/>
    <w:semiHidden/>
    <w:unhideWhenUsed/>
    <w:qFormat/>
    <w:rsid w:val="00505E68"/>
  </w:style>
  <w:style w:type="numbering" w:customStyle="1" w:styleId="NoList14112">
    <w:name w:val="No List14112"/>
    <w:uiPriority w:val="99"/>
    <w:semiHidden/>
    <w:unhideWhenUsed/>
    <w:qFormat/>
    <w:rsid w:val="00505E68"/>
  </w:style>
  <w:style w:type="numbering" w:customStyle="1" w:styleId="NoList113112">
    <w:name w:val="No List113112"/>
    <w:uiPriority w:val="99"/>
    <w:semiHidden/>
    <w:unhideWhenUsed/>
    <w:qFormat/>
    <w:rsid w:val="00505E68"/>
  </w:style>
  <w:style w:type="numbering" w:customStyle="1" w:styleId="NoList1112112">
    <w:name w:val="No List1112112"/>
    <w:semiHidden/>
    <w:unhideWhenUsed/>
    <w:qFormat/>
    <w:rsid w:val="00505E68"/>
  </w:style>
  <w:style w:type="numbering" w:customStyle="1" w:styleId="NoList23112">
    <w:name w:val="No List23112"/>
    <w:semiHidden/>
    <w:unhideWhenUsed/>
    <w:qFormat/>
    <w:rsid w:val="00505E68"/>
  </w:style>
  <w:style w:type="numbering" w:customStyle="1" w:styleId="NoList33112">
    <w:name w:val="No List33112"/>
    <w:semiHidden/>
    <w:qFormat/>
    <w:rsid w:val="00505E68"/>
  </w:style>
  <w:style w:type="numbering" w:customStyle="1" w:styleId="NoList42112">
    <w:name w:val="No List42112"/>
    <w:semiHidden/>
    <w:qFormat/>
    <w:rsid w:val="00505E68"/>
  </w:style>
  <w:style w:type="numbering" w:customStyle="1" w:styleId="NoList122112">
    <w:name w:val="No List122112"/>
    <w:uiPriority w:val="99"/>
    <w:semiHidden/>
    <w:unhideWhenUsed/>
    <w:qFormat/>
    <w:rsid w:val="00505E68"/>
  </w:style>
  <w:style w:type="numbering" w:customStyle="1" w:styleId="NoList11112112">
    <w:name w:val="No List11112112"/>
    <w:semiHidden/>
    <w:unhideWhenUsed/>
    <w:qFormat/>
    <w:rsid w:val="00505E68"/>
  </w:style>
  <w:style w:type="numbering" w:customStyle="1" w:styleId="NoList212112">
    <w:name w:val="No List212112"/>
    <w:semiHidden/>
    <w:unhideWhenUsed/>
    <w:qFormat/>
    <w:rsid w:val="00505E68"/>
  </w:style>
  <w:style w:type="numbering" w:customStyle="1" w:styleId="NoList312112">
    <w:name w:val="No List312112"/>
    <w:semiHidden/>
    <w:qFormat/>
    <w:rsid w:val="00505E68"/>
  </w:style>
  <w:style w:type="numbering" w:customStyle="1" w:styleId="NoList51112">
    <w:name w:val="No List51112"/>
    <w:uiPriority w:val="99"/>
    <w:semiHidden/>
    <w:unhideWhenUsed/>
    <w:qFormat/>
    <w:rsid w:val="00505E68"/>
  </w:style>
  <w:style w:type="numbering" w:customStyle="1" w:styleId="NoList131112">
    <w:name w:val="No List131112"/>
    <w:semiHidden/>
    <w:unhideWhenUsed/>
    <w:qFormat/>
    <w:rsid w:val="00505E68"/>
  </w:style>
  <w:style w:type="numbering" w:customStyle="1" w:styleId="NoList1121112">
    <w:name w:val="No List1121112"/>
    <w:uiPriority w:val="99"/>
    <w:semiHidden/>
    <w:unhideWhenUsed/>
    <w:qFormat/>
    <w:rsid w:val="00505E68"/>
  </w:style>
  <w:style w:type="numbering" w:customStyle="1" w:styleId="NoList1111111122">
    <w:name w:val="No List1111111122"/>
    <w:semiHidden/>
    <w:unhideWhenUsed/>
    <w:qFormat/>
    <w:rsid w:val="00505E68"/>
  </w:style>
  <w:style w:type="numbering" w:customStyle="1" w:styleId="NoList221112">
    <w:name w:val="No List221112"/>
    <w:semiHidden/>
    <w:unhideWhenUsed/>
    <w:qFormat/>
    <w:rsid w:val="00505E68"/>
  </w:style>
  <w:style w:type="numbering" w:customStyle="1" w:styleId="NoList321112">
    <w:name w:val="No List321112"/>
    <w:semiHidden/>
    <w:qFormat/>
    <w:rsid w:val="00505E68"/>
  </w:style>
  <w:style w:type="numbering" w:customStyle="1" w:styleId="NoList411112">
    <w:name w:val="No List411112"/>
    <w:semiHidden/>
    <w:qFormat/>
    <w:rsid w:val="00505E68"/>
  </w:style>
  <w:style w:type="numbering" w:customStyle="1" w:styleId="NoList1211112">
    <w:name w:val="No List1211112"/>
    <w:uiPriority w:val="99"/>
    <w:semiHidden/>
    <w:unhideWhenUsed/>
    <w:qFormat/>
    <w:rsid w:val="00505E68"/>
  </w:style>
  <w:style w:type="numbering" w:customStyle="1" w:styleId="NoList11111111122">
    <w:name w:val="No List11111111122"/>
    <w:semiHidden/>
    <w:unhideWhenUsed/>
    <w:qFormat/>
    <w:rsid w:val="00505E68"/>
  </w:style>
  <w:style w:type="numbering" w:customStyle="1" w:styleId="NoList2111112">
    <w:name w:val="No List2111112"/>
    <w:semiHidden/>
    <w:unhideWhenUsed/>
    <w:qFormat/>
    <w:rsid w:val="00505E68"/>
  </w:style>
  <w:style w:type="numbering" w:customStyle="1" w:styleId="NoList3111112">
    <w:name w:val="No List3111112"/>
    <w:semiHidden/>
    <w:qFormat/>
    <w:rsid w:val="00505E68"/>
  </w:style>
  <w:style w:type="numbering" w:customStyle="1" w:styleId="NoList61112">
    <w:name w:val="No List61112"/>
    <w:uiPriority w:val="99"/>
    <w:semiHidden/>
    <w:unhideWhenUsed/>
    <w:qFormat/>
    <w:rsid w:val="00505E68"/>
  </w:style>
  <w:style w:type="numbering" w:customStyle="1" w:styleId="NoList1012">
    <w:name w:val="No List1012"/>
    <w:uiPriority w:val="99"/>
    <w:semiHidden/>
    <w:unhideWhenUsed/>
    <w:qFormat/>
    <w:rsid w:val="00505E68"/>
  </w:style>
  <w:style w:type="numbering" w:customStyle="1" w:styleId="NoList1612">
    <w:name w:val="No List1612"/>
    <w:uiPriority w:val="99"/>
    <w:semiHidden/>
    <w:unhideWhenUsed/>
    <w:qFormat/>
    <w:rsid w:val="00505E68"/>
  </w:style>
  <w:style w:type="numbering" w:customStyle="1" w:styleId="NoList11512">
    <w:name w:val="No List11512"/>
    <w:uiPriority w:val="99"/>
    <w:semiHidden/>
    <w:unhideWhenUsed/>
    <w:qFormat/>
    <w:rsid w:val="00505E68"/>
  </w:style>
  <w:style w:type="numbering" w:customStyle="1" w:styleId="NoList111412">
    <w:name w:val="No List111412"/>
    <w:semiHidden/>
    <w:unhideWhenUsed/>
    <w:qFormat/>
    <w:rsid w:val="00505E68"/>
  </w:style>
  <w:style w:type="numbering" w:customStyle="1" w:styleId="NoList2512">
    <w:name w:val="No List2512"/>
    <w:semiHidden/>
    <w:unhideWhenUsed/>
    <w:qFormat/>
    <w:rsid w:val="00505E68"/>
  </w:style>
  <w:style w:type="numbering" w:customStyle="1" w:styleId="NoList3512">
    <w:name w:val="No List3512"/>
    <w:semiHidden/>
    <w:qFormat/>
    <w:rsid w:val="00505E68"/>
  </w:style>
  <w:style w:type="numbering" w:customStyle="1" w:styleId="NoList4412">
    <w:name w:val="No List4412"/>
    <w:semiHidden/>
    <w:qFormat/>
    <w:rsid w:val="00505E68"/>
  </w:style>
  <w:style w:type="numbering" w:customStyle="1" w:styleId="NoList12412">
    <w:name w:val="No List12412"/>
    <w:uiPriority w:val="99"/>
    <w:semiHidden/>
    <w:unhideWhenUsed/>
    <w:qFormat/>
    <w:rsid w:val="00505E68"/>
  </w:style>
  <w:style w:type="numbering" w:customStyle="1" w:styleId="NoList1111412">
    <w:name w:val="No List1111412"/>
    <w:semiHidden/>
    <w:unhideWhenUsed/>
    <w:qFormat/>
    <w:rsid w:val="00505E68"/>
  </w:style>
  <w:style w:type="numbering" w:customStyle="1" w:styleId="NoList21412">
    <w:name w:val="No List21412"/>
    <w:semiHidden/>
    <w:unhideWhenUsed/>
    <w:qFormat/>
    <w:rsid w:val="00505E68"/>
  </w:style>
  <w:style w:type="numbering" w:customStyle="1" w:styleId="NoList31412">
    <w:name w:val="No List31412"/>
    <w:semiHidden/>
    <w:qFormat/>
    <w:rsid w:val="00505E68"/>
  </w:style>
  <w:style w:type="numbering" w:customStyle="1" w:styleId="NoList5312">
    <w:name w:val="No List5312"/>
    <w:uiPriority w:val="99"/>
    <w:semiHidden/>
    <w:unhideWhenUsed/>
    <w:qFormat/>
    <w:rsid w:val="00505E68"/>
  </w:style>
  <w:style w:type="numbering" w:customStyle="1" w:styleId="NoList13312">
    <w:name w:val="No List13312"/>
    <w:semiHidden/>
    <w:unhideWhenUsed/>
    <w:qFormat/>
    <w:rsid w:val="00505E68"/>
  </w:style>
  <w:style w:type="numbering" w:customStyle="1" w:styleId="NoList112312">
    <w:name w:val="No List112312"/>
    <w:uiPriority w:val="99"/>
    <w:semiHidden/>
    <w:unhideWhenUsed/>
    <w:qFormat/>
    <w:rsid w:val="00505E68"/>
  </w:style>
  <w:style w:type="numbering" w:customStyle="1" w:styleId="NoList11111312">
    <w:name w:val="No List11111312"/>
    <w:semiHidden/>
    <w:unhideWhenUsed/>
    <w:qFormat/>
    <w:rsid w:val="00505E68"/>
  </w:style>
  <w:style w:type="numbering" w:customStyle="1" w:styleId="NoList22312">
    <w:name w:val="No List22312"/>
    <w:semiHidden/>
    <w:unhideWhenUsed/>
    <w:qFormat/>
    <w:rsid w:val="00505E68"/>
  </w:style>
  <w:style w:type="numbering" w:customStyle="1" w:styleId="NoList32312">
    <w:name w:val="No List32312"/>
    <w:semiHidden/>
    <w:qFormat/>
    <w:rsid w:val="00505E68"/>
  </w:style>
  <w:style w:type="numbering" w:customStyle="1" w:styleId="NoList41312">
    <w:name w:val="No List41312"/>
    <w:semiHidden/>
    <w:qFormat/>
    <w:rsid w:val="00505E68"/>
  </w:style>
  <w:style w:type="numbering" w:customStyle="1" w:styleId="NoList121312">
    <w:name w:val="No List121312"/>
    <w:uiPriority w:val="99"/>
    <w:semiHidden/>
    <w:unhideWhenUsed/>
    <w:qFormat/>
    <w:rsid w:val="00505E68"/>
  </w:style>
  <w:style w:type="numbering" w:customStyle="1" w:styleId="NoList111111312">
    <w:name w:val="No List111111312"/>
    <w:semiHidden/>
    <w:unhideWhenUsed/>
    <w:qFormat/>
    <w:rsid w:val="00505E68"/>
  </w:style>
  <w:style w:type="numbering" w:customStyle="1" w:styleId="NoList211312">
    <w:name w:val="No List211312"/>
    <w:semiHidden/>
    <w:unhideWhenUsed/>
    <w:qFormat/>
    <w:rsid w:val="00505E68"/>
  </w:style>
  <w:style w:type="numbering" w:customStyle="1" w:styleId="NoList311312">
    <w:name w:val="No List311312"/>
    <w:semiHidden/>
    <w:qFormat/>
    <w:rsid w:val="00505E68"/>
  </w:style>
  <w:style w:type="numbering" w:customStyle="1" w:styleId="NoList6312">
    <w:name w:val="No List6312"/>
    <w:uiPriority w:val="99"/>
    <w:semiHidden/>
    <w:unhideWhenUsed/>
    <w:qFormat/>
    <w:rsid w:val="00505E68"/>
  </w:style>
  <w:style w:type="numbering" w:customStyle="1" w:styleId="NoList7212">
    <w:name w:val="No List7212"/>
    <w:uiPriority w:val="99"/>
    <w:semiHidden/>
    <w:unhideWhenUsed/>
    <w:qFormat/>
    <w:rsid w:val="00505E68"/>
  </w:style>
  <w:style w:type="numbering" w:customStyle="1" w:styleId="NoList1712">
    <w:name w:val="No List1712"/>
    <w:uiPriority w:val="99"/>
    <w:semiHidden/>
    <w:unhideWhenUsed/>
    <w:qFormat/>
    <w:rsid w:val="00505E68"/>
  </w:style>
  <w:style w:type="numbering" w:customStyle="1" w:styleId="NoList1812">
    <w:name w:val="No List1812"/>
    <w:uiPriority w:val="99"/>
    <w:semiHidden/>
    <w:unhideWhenUsed/>
    <w:qFormat/>
    <w:rsid w:val="00505E68"/>
  </w:style>
  <w:style w:type="numbering" w:customStyle="1" w:styleId="NoList1912">
    <w:name w:val="No List1912"/>
    <w:semiHidden/>
    <w:unhideWhenUsed/>
    <w:qFormat/>
    <w:rsid w:val="00505E68"/>
  </w:style>
  <w:style w:type="numbering" w:customStyle="1" w:styleId="NoList111111111122">
    <w:name w:val="No List111111111122"/>
    <w:semiHidden/>
    <w:unhideWhenUsed/>
    <w:qFormat/>
    <w:rsid w:val="00505E68"/>
  </w:style>
  <w:style w:type="numbering" w:customStyle="1" w:styleId="NoList271">
    <w:name w:val="No List271"/>
    <w:semiHidden/>
    <w:unhideWhenUsed/>
    <w:qFormat/>
    <w:rsid w:val="00505E68"/>
  </w:style>
  <w:style w:type="numbering" w:customStyle="1" w:styleId="NoList1171">
    <w:name w:val="No List1171"/>
    <w:uiPriority w:val="99"/>
    <w:semiHidden/>
    <w:unhideWhenUsed/>
    <w:qFormat/>
    <w:rsid w:val="00505E68"/>
  </w:style>
  <w:style w:type="numbering" w:customStyle="1" w:styleId="NoList1181">
    <w:name w:val="No List1181"/>
    <w:uiPriority w:val="99"/>
    <w:semiHidden/>
    <w:unhideWhenUsed/>
    <w:qFormat/>
    <w:rsid w:val="00505E68"/>
  </w:style>
  <w:style w:type="numbering" w:customStyle="1" w:styleId="NoList11161">
    <w:name w:val="No List11161"/>
    <w:uiPriority w:val="99"/>
    <w:semiHidden/>
    <w:unhideWhenUsed/>
    <w:qFormat/>
    <w:rsid w:val="00505E68"/>
  </w:style>
  <w:style w:type="numbering" w:customStyle="1" w:styleId="NoList281">
    <w:name w:val="No List281"/>
    <w:semiHidden/>
    <w:unhideWhenUsed/>
    <w:qFormat/>
    <w:rsid w:val="00505E68"/>
  </w:style>
  <w:style w:type="numbering" w:customStyle="1" w:styleId="NoList371">
    <w:name w:val="No List371"/>
    <w:semiHidden/>
    <w:qFormat/>
    <w:rsid w:val="00505E68"/>
  </w:style>
  <w:style w:type="numbering" w:customStyle="1" w:styleId="NoList461">
    <w:name w:val="No List461"/>
    <w:uiPriority w:val="99"/>
    <w:semiHidden/>
    <w:qFormat/>
    <w:rsid w:val="00505E68"/>
  </w:style>
  <w:style w:type="numbering" w:customStyle="1" w:styleId="NoList1261">
    <w:name w:val="No List1261"/>
    <w:uiPriority w:val="99"/>
    <w:semiHidden/>
    <w:unhideWhenUsed/>
    <w:qFormat/>
    <w:rsid w:val="00505E68"/>
  </w:style>
  <w:style w:type="numbering" w:customStyle="1" w:styleId="NoList111161">
    <w:name w:val="No List111161"/>
    <w:uiPriority w:val="99"/>
    <w:semiHidden/>
    <w:unhideWhenUsed/>
    <w:qFormat/>
    <w:rsid w:val="00505E68"/>
  </w:style>
  <w:style w:type="numbering" w:customStyle="1" w:styleId="NoList2161">
    <w:name w:val="No List2161"/>
    <w:semiHidden/>
    <w:unhideWhenUsed/>
    <w:qFormat/>
    <w:rsid w:val="00505E68"/>
  </w:style>
  <w:style w:type="numbering" w:customStyle="1" w:styleId="NoList3161">
    <w:name w:val="No List3161"/>
    <w:semiHidden/>
    <w:qFormat/>
    <w:rsid w:val="00505E68"/>
  </w:style>
  <w:style w:type="numbering" w:customStyle="1" w:styleId="NoList551">
    <w:name w:val="No List551"/>
    <w:uiPriority w:val="99"/>
    <w:semiHidden/>
    <w:unhideWhenUsed/>
    <w:qFormat/>
    <w:rsid w:val="00505E68"/>
  </w:style>
  <w:style w:type="numbering" w:customStyle="1" w:styleId="NoList1351">
    <w:name w:val="No List1351"/>
    <w:semiHidden/>
    <w:unhideWhenUsed/>
    <w:qFormat/>
    <w:rsid w:val="00505E68"/>
  </w:style>
  <w:style w:type="numbering" w:customStyle="1" w:styleId="NoList11251">
    <w:name w:val="No List11251"/>
    <w:uiPriority w:val="99"/>
    <w:semiHidden/>
    <w:unhideWhenUsed/>
    <w:qFormat/>
    <w:rsid w:val="00505E68"/>
  </w:style>
  <w:style w:type="numbering" w:customStyle="1" w:styleId="NoList1111151">
    <w:name w:val="No List1111151"/>
    <w:semiHidden/>
    <w:unhideWhenUsed/>
    <w:qFormat/>
    <w:rsid w:val="00505E68"/>
  </w:style>
  <w:style w:type="numbering" w:customStyle="1" w:styleId="NoList2251">
    <w:name w:val="No List2251"/>
    <w:semiHidden/>
    <w:unhideWhenUsed/>
    <w:qFormat/>
    <w:rsid w:val="00505E68"/>
  </w:style>
  <w:style w:type="numbering" w:customStyle="1" w:styleId="NoList3251">
    <w:name w:val="No List3251"/>
    <w:semiHidden/>
    <w:qFormat/>
    <w:rsid w:val="00505E68"/>
  </w:style>
  <w:style w:type="numbering" w:customStyle="1" w:styleId="NoList4151">
    <w:name w:val="No List4151"/>
    <w:semiHidden/>
    <w:qFormat/>
    <w:rsid w:val="00505E68"/>
  </w:style>
  <w:style w:type="numbering" w:customStyle="1" w:styleId="NoList12151">
    <w:name w:val="No List12151"/>
    <w:uiPriority w:val="99"/>
    <w:semiHidden/>
    <w:unhideWhenUsed/>
    <w:qFormat/>
    <w:rsid w:val="00505E68"/>
  </w:style>
  <w:style w:type="numbering" w:customStyle="1" w:styleId="NoList11111151">
    <w:name w:val="No List11111151"/>
    <w:semiHidden/>
    <w:unhideWhenUsed/>
    <w:qFormat/>
    <w:rsid w:val="00505E68"/>
  </w:style>
  <w:style w:type="numbering" w:customStyle="1" w:styleId="NoList21151">
    <w:name w:val="No List21151"/>
    <w:semiHidden/>
    <w:unhideWhenUsed/>
    <w:qFormat/>
    <w:rsid w:val="00505E68"/>
  </w:style>
  <w:style w:type="numbering" w:customStyle="1" w:styleId="NoList31151">
    <w:name w:val="No List31151"/>
    <w:semiHidden/>
    <w:qFormat/>
    <w:rsid w:val="00505E68"/>
  </w:style>
  <w:style w:type="numbering" w:customStyle="1" w:styleId="NoList651">
    <w:name w:val="No List651"/>
    <w:uiPriority w:val="99"/>
    <w:semiHidden/>
    <w:unhideWhenUsed/>
    <w:qFormat/>
    <w:rsid w:val="00505E68"/>
  </w:style>
  <w:style w:type="numbering" w:customStyle="1" w:styleId="NoList741">
    <w:name w:val="No List741"/>
    <w:uiPriority w:val="99"/>
    <w:semiHidden/>
    <w:unhideWhenUsed/>
    <w:qFormat/>
    <w:rsid w:val="00505E68"/>
  </w:style>
  <w:style w:type="numbering" w:customStyle="1" w:styleId="NoList831">
    <w:name w:val="No List831"/>
    <w:uiPriority w:val="99"/>
    <w:semiHidden/>
    <w:unhideWhenUsed/>
    <w:qFormat/>
    <w:rsid w:val="00505E68"/>
  </w:style>
  <w:style w:type="numbering" w:customStyle="1" w:styleId="NoList1431">
    <w:name w:val="No List1431"/>
    <w:uiPriority w:val="99"/>
    <w:semiHidden/>
    <w:unhideWhenUsed/>
    <w:qFormat/>
    <w:rsid w:val="00505E68"/>
  </w:style>
  <w:style w:type="numbering" w:customStyle="1" w:styleId="NoList11331">
    <w:name w:val="No List11331"/>
    <w:uiPriority w:val="99"/>
    <w:semiHidden/>
    <w:unhideWhenUsed/>
    <w:qFormat/>
    <w:rsid w:val="00505E68"/>
  </w:style>
  <w:style w:type="numbering" w:customStyle="1" w:styleId="NoList111231">
    <w:name w:val="No List111231"/>
    <w:semiHidden/>
    <w:unhideWhenUsed/>
    <w:qFormat/>
    <w:rsid w:val="00505E68"/>
  </w:style>
  <w:style w:type="numbering" w:customStyle="1" w:styleId="NoList2331">
    <w:name w:val="No List2331"/>
    <w:semiHidden/>
    <w:unhideWhenUsed/>
    <w:qFormat/>
    <w:rsid w:val="00505E68"/>
  </w:style>
  <w:style w:type="numbering" w:customStyle="1" w:styleId="NoList3331">
    <w:name w:val="No List3331"/>
    <w:semiHidden/>
    <w:qFormat/>
    <w:rsid w:val="00505E68"/>
  </w:style>
  <w:style w:type="numbering" w:customStyle="1" w:styleId="NoList4231">
    <w:name w:val="No List4231"/>
    <w:semiHidden/>
    <w:qFormat/>
    <w:rsid w:val="00505E68"/>
  </w:style>
  <w:style w:type="numbering" w:customStyle="1" w:styleId="NoList12231">
    <w:name w:val="No List12231"/>
    <w:uiPriority w:val="99"/>
    <w:semiHidden/>
    <w:unhideWhenUsed/>
    <w:qFormat/>
    <w:rsid w:val="00505E68"/>
  </w:style>
  <w:style w:type="numbering" w:customStyle="1" w:styleId="NoList1111231">
    <w:name w:val="No List1111231"/>
    <w:semiHidden/>
    <w:unhideWhenUsed/>
    <w:qFormat/>
    <w:rsid w:val="00505E68"/>
  </w:style>
  <w:style w:type="numbering" w:customStyle="1" w:styleId="NoList21231">
    <w:name w:val="No List21231"/>
    <w:semiHidden/>
    <w:unhideWhenUsed/>
    <w:qFormat/>
    <w:rsid w:val="00505E68"/>
  </w:style>
  <w:style w:type="numbering" w:customStyle="1" w:styleId="NoList31231">
    <w:name w:val="No List31231"/>
    <w:semiHidden/>
    <w:qFormat/>
    <w:rsid w:val="00505E68"/>
  </w:style>
  <w:style w:type="numbering" w:customStyle="1" w:styleId="NoList5131">
    <w:name w:val="No List5131"/>
    <w:uiPriority w:val="99"/>
    <w:semiHidden/>
    <w:unhideWhenUsed/>
    <w:qFormat/>
    <w:rsid w:val="00505E68"/>
  </w:style>
  <w:style w:type="numbering" w:customStyle="1" w:styleId="NoList13131">
    <w:name w:val="No List13131"/>
    <w:semiHidden/>
    <w:unhideWhenUsed/>
    <w:qFormat/>
    <w:rsid w:val="00505E68"/>
  </w:style>
  <w:style w:type="numbering" w:customStyle="1" w:styleId="NoList112131">
    <w:name w:val="No List112131"/>
    <w:uiPriority w:val="99"/>
    <w:semiHidden/>
    <w:unhideWhenUsed/>
    <w:qFormat/>
    <w:rsid w:val="00505E68"/>
  </w:style>
  <w:style w:type="numbering" w:customStyle="1" w:styleId="NoList111111131">
    <w:name w:val="No List111111131"/>
    <w:semiHidden/>
    <w:unhideWhenUsed/>
    <w:qFormat/>
    <w:rsid w:val="00505E68"/>
  </w:style>
  <w:style w:type="numbering" w:customStyle="1" w:styleId="NoList22131">
    <w:name w:val="No List22131"/>
    <w:semiHidden/>
    <w:unhideWhenUsed/>
    <w:qFormat/>
    <w:rsid w:val="00505E68"/>
  </w:style>
  <w:style w:type="numbering" w:customStyle="1" w:styleId="NoList32131">
    <w:name w:val="No List32131"/>
    <w:semiHidden/>
    <w:qFormat/>
    <w:rsid w:val="00505E68"/>
  </w:style>
  <w:style w:type="numbering" w:customStyle="1" w:styleId="NoList41131">
    <w:name w:val="No List41131"/>
    <w:semiHidden/>
    <w:qFormat/>
    <w:rsid w:val="00505E68"/>
  </w:style>
  <w:style w:type="numbering" w:customStyle="1" w:styleId="NoList121131">
    <w:name w:val="No List121131"/>
    <w:uiPriority w:val="99"/>
    <w:semiHidden/>
    <w:unhideWhenUsed/>
    <w:qFormat/>
    <w:rsid w:val="00505E68"/>
  </w:style>
  <w:style w:type="numbering" w:customStyle="1" w:styleId="NoList1111111131">
    <w:name w:val="No List1111111131"/>
    <w:semiHidden/>
    <w:unhideWhenUsed/>
    <w:qFormat/>
    <w:rsid w:val="00505E68"/>
  </w:style>
  <w:style w:type="numbering" w:customStyle="1" w:styleId="NoList211131">
    <w:name w:val="No List211131"/>
    <w:semiHidden/>
    <w:unhideWhenUsed/>
    <w:qFormat/>
    <w:rsid w:val="00505E68"/>
  </w:style>
  <w:style w:type="numbering" w:customStyle="1" w:styleId="NoList311131">
    <w:name w:val="No List311131"/>
    <w:semiHidden/>
    <w:qFormat/>
    <w:rsid w:val="00505E68"/>
  </w:style>
  <w:style w:type="numbering" w:customStyle="1" w:styleId="NoList6131">
    <w:name w:val="No List6131"/>
    <w:uiPriority w:val="99"/>
    <w:semiHidden/>
    <w:unhideWhenUsed/>
    <w:qFormat/>
    <w:rsid w:val="00505E68"/>
  </w:style>
  <w:style w:type="numbering" w:customStyle="1" w:styleId="NoList921">
    <w:name w:val="No List921"/>
    <w:uiPriority w:val="99"/>
    <w:semiHidden/>
    <w:unhideWhenUsed/>
    <w:qFormat/>
    <w:rsid w:val="00505E68"/>
  </w:style>
  <w:style w:type="numbering" w:customStyle="1" w:styleId="NoList1521">
    <w:name w:val="No List1521"/>
    <w:uiPriority w:val="99"/>
    <w:semiHidden/>
    <w:unhideWhenUsed/>
    <w:qFormat/>
    <w:rsid w:val="00505E68"/>
  </w:style>
  <w:style w:type="numbering" w:customStyle="1" w:styleId="NoList11421">
    <w:name w:val="No List11421"/>
    <w:uiPriority w:val="99"/>
    <w:semiHidden/>
    <w:unhideWhenUsed/>
    <w:qFormat/>
    <w:rsid w:val="00505E68"/>
  </w:style>
  <w:style w:type="numbering" w:customStyle="1" w:styleId="NoList111321">
    <w:name w:val="No List111321"/>
    <w:semiHidden/>
    <w:unhideWhenUsed/>
    <w:qFormat/>
    <w:rsid w:val="00505E68"/>
  </w:style>
  <w:style w:type="numbering" w:customStyle="1" w:styleId="NoList2421">
    <w:name w:val="No List2421"/>
    <w:semiHidden/>
    <w:unhideWhenUsed/>
    <w:qFormat/>
    <w:rsid w:val="00505E68"/>
  </w:style>
  <w:style w:type="numbering" w:customStyle="1" w:styleId="NoList3421">
    <w:name w:val="No List3421"/>
    <w:semiHidden/>
    <w:qFormat/>
    <w:rsid w:val="00505E68"/>
  </w:style>
  <w:style w:type="numbering" w:customStyle="1" w:styleId="NoList4321">
    <w:name w:val="No List4321"/>
    <w:semiHidden/>
    <w:qFormat/>
    <w:rsid w:val="00505E68"/>
  </w:style>
  <w:style w:type="numbering" w:customStyle="1" w:styleId="NoList12321">
    <w:name w:val="No List12321"/>
    <w:uiPriority w:val="99"/>
    <w:semiHidden/>
    <w:unhideWhenUsed/>
    <w:qFormat/>
    <w:rsid w:val="00505E68"/>
  </w:style>
  <w:style w:type="numbering" w:customStyle="1" w:styleId="NoList1111321">
    <w:name w:val="No List1111321"/>
    <w:semiHidden/>
    <w:unhideWhenUsed/>
    <w:qFormat/>
    <w:rsid w:val="00505E68"/>
  </w:style>
  <w:style w:type="numbering" w:customStyle="1" w:styleId="NoList21321">
    <w:name w:val="No List21321"/>
    <w:semiHidden/>
    <w:unhideWhenUsed/>
    <w:qFormat/>
    <w:rsid w:val="00505E68"/>
  </w:style>
  <w:style w:type="numbering" w:customStyle="1" w:styleId="NoList31321">
    <w:name w:val="No List31321"/>
    <w:semiHidden/>
    <w:qFormat/>
    <w:rsid w:val="00505E68"/>
  </w:style>
  <w:style w:type="numbering" w:customStyle="1" w:styleId="NoList5221">
    <w:name w:val="No List5221"/>
    <w:uiPriority w:val="99"/>
    <w:semiHidden/>
    <w:unhideWhenUsed/>
    <w:qFormat/>
    <w:rsid w:val="00505E68"/>
  </w:style>
  <w:style w:type="numbering" w:customStyle="1" w:styleId="NoList13221">
    <w:name w:val="No List13221"/>
    <w:semiHidden/>
    <w:unhideWhenUsed/>
    <w:qFormat/>
    <w:rsid w:val="00505E68"/>
  </w:style>
  <w:style w:type="numbering" w:customStyle="1" w:styleId="NoList112221">
    <w:name w:val="No List112221"/>
    <w:uiPriority w:val="99"/>
    <w:semiHidden/>
    <w:unhideWhenUsed/>
    <w:qFormat/>
    <w:rsid w:val="00505E68"/>
  </w:style>
  <w:style w:type="numbering" w:customStyle="1" w:styleId="NoList11111221">
    <w:name w:val="No List11111221"/>
    <w:semiHidden/>
    <w:unhideWhenUsed/>
    <w:qFormat/>
    <w:rsid w:val="00505E68"/>
  </w:style>
  <w:style w:type="numbering" w:customStyle="1" w:styleId="NoList22221">
    <w:name w:val="No List22221"/>
    <w:semiHidden/>
    <w:unhideWhenUsed/>
    <w:qFormat/>
    <w:rsid w:val="00505E68"/>
  </w:style>
  <w:style w:type="numbering" w:customStyle="1" w:styleId="NoList32221">
    <w:name w:val="No List32221"/>
    <w:semiHidden/>
    <w:qFormat/>
    <w:rsid w:val="00505E68"/>
  </w:style>
  <w:style w:type="numbering" w:customStyle="1" w:styleId="NoList41221">
    <w:name w:val="No List41221"/>
    <w:semiHidden/>
    <w:qFormat/>
    <w:rsid w:val="00505E68"/>
  </w:style>
  <w:style w:type="numbering" w:customStyle="1" w:styleId="NoList121221">
    <w:name w:val="No List121221"/>
    <w:uiPriority w:val="99"/>
    <w:semiHidden/>
    <w:unhideWhenUsed/>
    <w:qFormat/>
    <w:rsid w:val="00505E68"/>
  </w:style>
  <w:style w:type="numbering" w:customStyle="1" w:styleId="NoList111111221">
    <w:name w:val="No List111111221"/>
    <w:semiHidden/>
    <w:unhideWhenUsed/>
    <w:qFormat/>
    <w:rsid w:val="00505E68"/>
  </w:style>
  <w:style w:type="numbering" w:customStyle="1" w:styleId="NoList211221">
    <w:name w:val="No List211221"/>
    <w:semiHidden/>
    <w:unhideWhenUsed/>
    <w:qFormat/>
    <w:rsid w:val="00505E68"/>
  </w:style>
  <w:style w:type="numbering" w:customStyle="1" w:styleId="NoList311221">
    <w:name w:val="No List311221"/>
    <w:semiHidden/>
    <w:qFormat/>
    <w:rsid w:val="00505E68"/>
  </w:style>
  <w:style w:type="numbering" w:customStyle="1" w:styleId="NoList6221">
    <w:name w:val="No List6221"/>
    <w:uiPriority w:val="99"/>
    <w:semiHidden/>
    <w:unhideWhenUsed/>
    <w:qFormat/>
    <w:rsid w:val="00505E68"/>
  </w:style>
  <w:style w:type="numbering" w:customStyle="1" w:styleId="NoList7121">
    <w:name w:val="No List7121"/>
    <w:uiPriority w:val="99"/>
    <w:semiHidden/>
    <w:unhideWhenUsed/>
    <w:qFormat/>
    <w:rsid w:val="00505E68"/>
  </w:style>
  <w:style w:type="numbering" w:customStyle="1" w:styleId="NoList8121">
    <w:name w:val="No List8121"/>
    <w:uiPriority w:val="99"/>
    <w:semiHidden/>
    <w:unhideWhenUsed/>
    <w:qFormat/>
    <w:rsid w:val="00505E68"/>
  </w:style>
  <w:style w:type="numbering" w:customStyle="1" w:styleId="NoList14121">
    <w:name w:val="No List14121"/>
    <w:uiPriority w:val="99"/>
    <w:semiHidden/>
    <w:unhideWhenUsed/>
    <w:qFormat/>
    <w:rsid w:val="00505E68"/>
  </w:style>
  <w:style w:type="numbering" w:customStyle="1" w:styleId="NoList113121">
    <w:name w:val="No List113121"/>
    <w:uiPriority w:val="99"/>
    <w:semiHidden/>
    <w:unhideWhenUsed/>
    <w:qFormat/>
    <w:rsid w:val="00505E68"/>
  </w:style>
  <w:style w:type="numbering" w:customStyle="1" w:styleId="NoList1112121">
    <w:name w:val="No List1112121"/>
    <w:semiHidden/>
    <w:unhideWhenUsed/>
    <w:qFormat/>
    <w:rsid w:val="00505E68"/>
  </w:style>
  <w:style w:type="numbering" w:customStyle="1" w:styleId="NoList23121">
    <w:name w:val="No List23121"/>
    <w:semiHidden/>
    <w:unhideWhenUsed/>
    <w:qFormat/>
    <w:rsid w:val="00505E68"/>
  </w:style>
  <w:style w:type="numbering" w:customStyle="1" w:styleId="NoList33121">
    <w:name w:val="No List33121"/>
    <w:semiHidden/>
    <w:qFormat/>
    <w:rsid w:val="00505E68"/>
  </w:style>
  <w:style w:type="numbering" w:customStyle="1" w:styleId="NoList42121">
    <w:name w:val="No List42121"/>
    <w:semiHidden/>
    <w:qFormat/>
    <w:rsid w:val="00505E68"/>
  </w:style>
  <w:style w:type="numbering" w:customStyle="1" w:styleId="NoList122121">
    <w:name w:val="No List122121"/>
    <w:uiPriority w:val="99"/>
    <w:semiHidden/>
    <w:unhideWhenUsed/>
    <w:qFormat/>
    <w:rsid w:val="00505E68"/>
  </w:style>
  <w:style w:type="numbering" w:customStyle="1" w:styleId="NoList11112121">
    <w:name w:val="No List11112121"/>
    <w:semiHidden/>
    <w:unhideWhenUsed/>
    <w:qFormat/>
    <w:rsid w:val="00505E68"/>
  </w:style>
  <w:style w:type="numbering" w:customStyle="1" w:styleId="NoList212121">
    <w:name w:val="No List212121"/>
    <w:semiHidden/>
    <w:unhideWhenUsed/>
    <w:qFormat/>
    <w:rsid w:val="00505E68"/>
  </w:style>
  <w:style w:type="numbering" w:customStyle="1" w:styleId="NoList312121">
    <w:name w:val="No List312121"/>
    <w:semiHidden/>
    <w:qFormat/>
    <w:rsid w:val="00505E68"/>
  </w:style>
  <w:style w:type="numbering" w:customStyle="1" w:styleId="NoList51121">
    <w:name w:val="No List51121"/>
    <w:uiPriority w:val="99"/>
    <w:semiHidden/>
    <w:unhideWhenUsed/>
    <w:qFormat/>
    <w:rsid w:val="00505E68"/>
  </w:style>
  <w:style w:type="numbering" w:customStyle="1" w:styleId="NoList131121">
    <w:name w:val="No List131121"/>
    <w:semiHidden/>
    <w:unhideWhenUsed/>
    <w:qFormat/>
    <w:rsid w:val="00505E68"/>
  </w:style>
  <w:style w:type="numbering" w:customStyle="1" w:styleId="NoList1121121">
    <w:name w:val="No List1121121"/>
    <w:uiPriority w:val="99"/>
    <w:semiHidden/>
    <w:unhideWhenUsed/>
    <w:qFormat/>
    <w:rsid w:val="00505E68"/>
  </w:style>
  <w:style w:type="numbering" w:customStyle="1" w:styleId="NoList11111111131">
    <w:name w:val="No List11111111131"/>
    <w:semiHidden/>
    <w:unhideWhenUsed/>
    <w:qFormat/>
    <w:rsid w:val="00505E68"/>
  </w:style>
  <w:style w:type="numbering" w:customStyle="1" w:styleId="NoList221121">
    <w:name w:val="No List221121"/>
    <w:semiHidden/>
    <w:unhideWhenUsed/>
    <w:qFormat/>
    <w:rsid w:val="00505E68"/>
  </w:style>
  <w:style w:type="numbering" w:customStyle="1" w:styleId="NoList321121">
    <w:name w:val="No List321121"/>
    <w:semiHidden/>
    <w:qFormat/>
    <w:rsid w:val="00505E68"/>
  </w:style>
  <w:style w:type="numbering" w:customStyle="1" w:styleId="NoList411121">
    <w:name w:val="No List411121"/>
    <w:semiHidden/>
    <w:qFormat/>
    <w:rsid w:val="00505E68"/>
  </w:style>
  <w:style w:type="numbering" w:customStyle="1" w:styleId="NoList1211121">
    <w:name w:val="No List1211121"/>
    <w:uiPriority w:val="99"/>
    <w:semiHidden/>
    <w:unhideWhenUsed/>
    <w:qFormat/>
    <w:rsid w:val="00505E68"/>
  </w:style>
  <w:style w:type="numbering" w:customStyle="1" w:styleId="NoList111111111131">
    <w:name w:val="No List111111111131"/>
    <w:semiHidden/>
    <w:unhideWhenUsed/>
    <w:qFormat/>
    <w:rsid w:val="00505E68"/>
  </w:style>
  <w:style w:type="numbering" w:customStyle="1" w:styleId="NoList2111121">
    <w:name w:val="No List2111121"/>
    <w:semiHidden/>
    <w:unhideWhenUsed/>
    <w:qFormat/>
    <w:rsid w:val="00505E68"/>
  </w:style>
  <w:style w:type="numbering" w:customStyle="1" w:styleId="NoList3111121">
    <w:name w:val="No List3111121"/>
    <w:semiHidden/>
    <w:qFormat/>
    <w:rsid w:val="00505E68"/>
  </w:style>
  <w:style w:type="numbering" w:customStyle="1" w:styleId="NoList61121">
    <w:name w:val="No List61121"/>
    <w:uiPriority w:val="99"/>
    <w:semiHidden/>
    <w:unhideWhenUsed/>
    <w:qFormat/>
    <w:rsid w:val="00505E68"/>
  </w:style>
  <w:style w:type="numbering" w:customStyle="1" w:styleId="NoList1021">
    <w:name w:val="No List1021"/>
    <w:uiPriority w:val="99"/>
    <w:semiHidden/>
    <w:unhideWhenUsed/>
    <w:qFormat/>
    <w:rsid w:val="00505E68"/>
  </w:style>
  <w:style w:type="numbering" w:customStyle="1" w:styleId="NoList1621">
    <w:name w:val="No List1621"/>
    <w:uiPriority w:val="99"/>
    <w:semiHidden/>
    <w:unhideWhenUsed/>
    <w:qFormat/>
    <w:rsid w:val="00505E68"/>
  </w:style>
  <w:style w:type="numbering" w:customStyle="1" w:styleId="NoList11521">
    <w:name w:val="No List11521"/>
    <w:uiPriority w:val="99"/>
    <w:semiHidden/>
    <w:unhideWhenUsed/>
    <w:qFormat/>
    <w:rsid w:val="00505E68"/>
  </w:style>
  <w:style w:type="numbering" w:customStyle="1" w:styleId="NoList111421">
    <w:name w:val="No List111421"/>
    <w:semiHidden/>
    <w:unhideWhenUsed/>
    <w:qFormat/>
    <w:rsid w:val="00505E68"/>
  </w:style>
  <w:style w:type="numbering" w:customStyle="1" w:styleId="NoList2521">
    <w:name w:val="No List2521"/>
    <w:semiHidden/>
    <w:unhideWhenUsed/>
    <w:qFormat/>
    <w:rsid w:val="00505E68"/>
  </w:style>
  <w:style w:type="numbering" w:customStyle="1" w:styleId="NoList3521">
    <w:name w:val="No List3521"/>
    <w:semiHidden/>
    <w:qFormat/>
    <w:rsid w:val="00505E68"/>
  </w:style>
  <w:style w:type="numbering" w:customStyle="1" w:styleId="NoList4421">
    <w:name w:val="No List4421"/>
    <w:semiHidden/>
    <w:qFormat/>
    <w:rsid w:val="00505E68"/>
  </w:style>
  <w:style w:type="numbering" w:customStyle="1" w:styleId="NoList12421">
    <w:name w:val="No List12421"/>
    <w:uiPriority w:val="99"/>
    <w:semiHidden/>
    <w:unhideWhenUsed/>
    <w:qFormat/>
    <w:rsid w:val="00505E68"/>
  </w:style>
  <w:style w:type="numbering" w:customStyle="1" w:styleId="NoList1111421">
    <w:name w:val="No List1111421"/>
    <w:semiHidden/>
    <w:unhideWhenUsed/>
    <w:qFormat/>
    <w:rsid w:val="00505E68"/>
  </w:style>
  <w:style w:type="numbering" w:customStyle="1" w:styleId="NoList21421">
    <w:name w:val="No List21421"/>
    <w:semiHidden/>
    <w:unhideWhenUsed/>
    <w:qFormat/>
    <w:rsid w:val="00505E68"/>
  </w:style>
  <w:style w:type="numbering" w:customStyle="1" w:styleId="NoList31421">
    <w:name w:val="No List31421"/>
    <w:semiHidden/>
    <w:qFormat/>
    <w:rsid w:val="00505E68"/>
  </w:style>
  <w:style w:type="numbering" w:customStyle="1" w:styleId="NoList5321">
    <w:name w:val="No List5321"/>
    <w:uiPriority w:val="99"/>
    <w:semiHidden/>
    <w:unhideWhenUsed/>
    <w:qFormat/>
    <w:rsid w:val="00505E68"/>
  </w:style>
  <w:style w:type="numbering" w:customStyle="1" w:styleId="NoList13321">
    <w:name w:val="No List13321"/>
    <w:semiHidden/>
    <w:unhideWhenUsed/>
    <w:qFormat/>
    <w:rsid w:val="00505E68"/>
  </w:style>
  <w:style w:type="numbering" w:customStyle="1" w:styleId="NoList112321">
    <w:name w:val="No List112321"/>
    <w:uiPriority w:val="99"/>
    <w:semiHidden/>
    <w:unhideWhenUsed/>
    <w:qFormat/>
    <w:rsid w:val="00505E68"/>
  </w:style>
  <w:style w:type="numbering" w:customStyle="1" w:styleId="NoList11111321">
    <w:name w:val="No List11111321"/>
    <w:semiHidden/>
    <w:unhideWhenUsed/>
    <w:qFormat/>
    <w:rsid w:val="00505E68"/>
  </w:style>
  <w:style w:type="numbering" w:customStyle="1" w:styleId="NoList22321">
    <w:name w:val="No List22321"/>
    <w:semiHidden/>
    <w:unhideWhenUsed/>
    <w:qFormat/>
    <w:rsid w:val="00505E68"/>
  </w:style>
  <w:style w:type="numbering" w:customStyle="1" w:styleId="NoList32321">
    <w:name w:val="No List32321"/>
    <w:semiHidden/>
    <w:qFormat/>
    <w:rsid w:val="00505E68"/>
  </w:style>
  <w:style w:type="numbering" w:customStyle="1" w:styleId="NoList41321">
    <w:name w:val="No List41321"/>
    <w:semiHidden/>
    <w:qFormat/>
    <w:rsid w:val="00505E68"/>
  </w:style>
  <w:style w:type="numbering" w:customStyle="1" w:styleId="NoList121321">
    <w:name w:val="No List121321"/>
    <w:uiPriority w:val="99"/>
    <w:semiHidden/>
    <w:unhideWhenUsed/>
    <w:qFormat/>
    <w:rsid w:val="00505E68"/>
  </w:style>
  <w:style w:type="numbering" w:customStyle="1" w:styleId="NoList111111321">
    <w:name w:val="No List111111321"/>
    <w:semiHidden/>
    <w:unhideWhenUsed/>
    <w:qFormat/>
    <w:rsid w:val="00505E68"/>
  </w:style>
  <w:style w:type="numbering" w:customStyle="1" w:styleId="NoList211321">
    <w:name w:val="No List211321"/>
    <w:semiHidden/>
    <w:unhideWhenUsed/>
    <w:qFormat/>
    <w:rsid w:val="00505E68"/>
  </w:style>
  <w:style w:type="numbering" w:customStyle="1" w:styleId="NoList311321">
    <w:name w:val="No List311321"/>
    <w:semiHidden/>
    <w:qFormat/>
    <w:rsid w:val="00505E68"/>
  </w:style>
  <w:style w:type="numbering" w:customStyle="1" w:styleId="NoList6321">
    <w:name w:val="No List6321"/>
    <w:uiPriority w:val="99"/>
    <w:semiHidden/>
    <w:unhideWhenUsed/>
    <w:qFormat/>
    <w:rsid w:val="00505E68"/>
  </w:style>
  <w:style w:type="numbering" w:customStyle="1" w:styleId="NoList7221">
    <w:name w:val="No List7221"/>
    <w:uiPriority w:val="99"/>
    <w:semiHidden/>
    <w:unhideWhenUsed/>
    <w:qFormat/>
    <w:rsid w:val="00505E68"/>
  </w:style>
  <w:style w:type="numbering" w:customStyle="1" w:styleId="NoList1721">
    <w:name w:val="No List1721"/>
    <w:uiPriority w:val="99"/>
    <w:semiHidden/>
    <w:unhideWhenUsed/>
    <w:qFormat/>
    <w:rsid w:val="00505E68"/>
  </w:style>
  <w:style w:type="numbering" w:customStyle="1" w:styleId="NoList1821">
    <w:name w:val="No List1821"/>
    <w:uiPriority w:val="99"/>
    <w:semiHidden/>
    <w:unhideWhenUsed/>
    <w:qFormat/>
    <w:rsid w:val="00505E68"/>
  </w:style>
  <w:style w:type="numbering" w:customStyle="1" w:styleId="NoList1921">
    <w:name w:val="No List1921"/>
    <w:semiHidden/>
    <w:unhideWhenUsed/>
    <w:qFormat/>
    <w:rsid w:val="00505E68"/>
  </w:style>
  <w:style w:type="numbering" w:customStyle="1" w:styleId="NoList11111111111112">
    <w:name w:val="No List11111111111112"/>
    <w:uiPriority w:val="99"/>
    <w:semiHidden/>
    <w:unhideWhenUsed/>
    <w:qFormat/>
    <w:rsid w:val="00505E68"/>
  </w:style>
  <w:style w:type="numbering" w:customStyle="1" w:styleId="NoList2011">
    <w:name w:val="No List2011"/>
    <w:uiPriority w:val="99"/>
    <w:semiHidden/>
    <w:unhideWhenUsed/>
    <w:qFormat/>
    <w:rsid w:val="00505E68"/>
  </w:style>
  <w:style w:type="numbering" w:customStyle="1" w:styleId="NoList11011">
    <w:name w:val="No List11011"/>
    <w:uiPriority w:val="99"/>
    <w:semiHidden/>
    <w:unhideWhenUsed/>
    <w:qFormat/>
    <w:rsid w:val="00505E68"/>
  </w:style>
  <w:style w:type="numbering" w:customStyle="1" w:styleId="NoList11611">
    <w:name w:val="No List11611"/>
    <w:uiPriority w:val="99"/>
    <w:semiHidden/>
    <w:unhideWhenUsed/>
    <w:qFormat/>
    <w:rsid w:val="00505E68"/>
  </w:style>
  <w:style w:type="numbering" w:customStyle="1" w:styleId="NoList2611">
    <w:name w:val="No List2611"/>
    <w:semiHidden/>
    <w:unhideWhenUsed/>
    <w:qFormat/>
    <w:rsid w:val="00505E68"/>
  </w:style>
  <w:style w:type="numbering" w:customStyle="1" w:styleId="NoList3611">
    <w:name w:val="No List3611"/>
    <w:semiHidden/>
    <w:qFormat/>
    <w:rsid w:val="00505E68"/>
  </w:style>
  <w:style w:type="numbering" w:customStyle="1" w:styleId="NoList4511">
    <w:name w:val="No List4511"/>
    <w:semiHidden/>
    <w:qFormat/>
    <w:rsid w:val="00505E68"/>
  </w:style>
  <w:style w:type="numbering" w:customStyle="1" w:styleId="NoList12511">
    <w:name w:val="No List12511"/>
    <w:uiPriority w:val="99"/>
    <w:semiHidden/>
    <w:unhideWhenUsed/>
    <w:qFormat/>
    <w:rsid w:val="00505E68"/>
  </w:style>
  <w:style w:type="numbering" w:customStyle="1" w:styleId="NoList111511">
    <w:name w:val="No List111511"/>
    <w:uiPriority w:val="99"/>
    <w:semiHidden/>
    <w:unhideWhenUsed/>
    <w:qFormat/>
    <w:rsid w:val="00505E68"/>
  </w:style>
  <w:style w:type="numbering" w:customStyle="1" w:styleId="NoList21511">
    <w:name w:val="No List21511"/>
    <w:semiHidden/>
    <w:unhideWhenUsed/>
    <w:qFormat/>
    <w:rsid w:val="00505E68"/>
  </w:style>
  <w:style w:type="numbering" w:customStyle="1" w:styleId="NoList31511">
    <w:name w:val="No List31511"/>
    <w:semiHidden/>
    <w:qFormat/>
    <w:rsid w:val="00505E68"/>
  </w:style>
  <w:style w:type="numbering" w:customStyle="1" w:styleId="NoList5411">
    <w:name w:val="No List5411"/>
    <w:uiPriority w:val="99"/>
    <w:semiHidden/>
    <w:unhideWhenUsed/>
    <w:qFormat/>
    <w:rsid w:val="00505E68"/>
  </w:style>
  <w:style w:type="numbering" w:customStyle="1" w:styleId="NoList13411">
    <w:name w:val="No List13411"/>
    <w:semiHidden/>
    <w:unhideWhenUsed/>
    <w:qFormat/>
    <w:rsid w:val="00505E68"/>
  </w:style>
  <w:style w:type="numbering" w:customStyle="1" w:styleId="NoList112411">
    <w:name w:val="No List112411"/>
    <w:uiPriority w:val="99"/>
    <w:semiHidden/>
    <w:unhideWhenUsed/>
    <w:qFormat/>
    <w:rsid w:val="00505E68"/>
  </w:style>
  <w:style w:type="numbering" w:customStyle="1" w:styleId="NoList1111511">
    <w:name w:val="No List1111511"/>
    <w:semiHidden/>
    <w:unhideWhenUsed/>
    <w:qFormat/>
    <w:rsid w:val="00505E68"/>
  </w:style>
  <w:style w:type="numbering" w:customStyle="1" w:styleId="NoList22411">
    <w:name w:val="No List22411"/>
    <w:semiHidden/>
    <w:unhideWhenUsed/>
    <w:qFormat/>
    <w:rsid w:val="00505E68"/>
  </w:style>
  <w:style w:type="numbering" w:customStyle="1" w:styleId="NoList32411">
    <w:name w:val="No List32411"/>
    <w:semiHidden/>
    <w:qFormat/>
    <w:rsid w:val="00505E68"/>
  </w:style>
  <w:style w:type="numbering" w:customStyle="1" w:styleId="NoList41411">
    <w:name w:val="No List41411"/>
    <w:semiHidden/>
    <w:qFormat/>
    <w:rsid w:val="00505E68"/>
  </w:style>
  <w:style w:type="numbering" w:customStyle="1" w:styleId="NoList121411">
    <w:name w:val="No List121411"/>
    <w:uiPriority w:val="99"/>
    <w:semiHidden/>
    <w:unhideWhenUsed/>
    <w:qFormat/>
    <w:rsid w:val="00505E68"/>
  </w:style>
  <w:style w:type="numbering" w:customStyle="1" w:styleId="NoList11111411">
    <w:name w:val="No List11111411"/>
    <w:semiHidden/>
    <w:unhideWhenUsed/>
    <w:qFormat/>
    <w:rsid w:val="00505E68"/>
  </w:style>
  <w:style w:type="numbering" w:customStyle="1" w:styleId="NoList211411">
    <w:name w:val="No List211411"/>
    <w:semiHidden/>
    <w:unhideWhenUsed/>
    <w:qFormat/>
    <w:rsid w:val="00505E68"/>
  </w:style>
  <w:style w:type="numbering" w:customStyle="1" w:styleId="NoList311411">
    <w:name w:val="No List311411"/>
    <w:semiHidden/>
    <w:qFormat/>
    <w:rsid w:val="00505E68"/>
  </w:style>
  <w:style w:type="numbering" w:customStyle="1" w:styleId="NoList6411">
    <w:name w:val="No List6411"/>
    <w:uiPriority w:val="99"/>
    <w:semiHidden/>
    <w:unhideWhenUsed/>
    <w:qFormat/>
    <w:rsid w:val="00505E68"/>
  </w:style>
  <w:style w:type="numbering" w:customStyle="1" w:styleId="NoList7311">
    <w:name w:val="No List7311"/>
    <w:uiPriority w:val="99"/>
    <w:semiHidden/>
    <w:unhideWhenUsed/>
    <w:qFormat/>
    <w:rsid w:val="00505E68"/>
  </w:style>
  <w:style w:type="numbering" w:customStyle="1" w:styleId="NoList8211">
    <w:name w:val="No List8211"/>
    <w:uiPriority w:val="99"/>
    <w:semiHidden/>
    <w:unhideWhenUsed/>
    <w:qFormat/>
    <w:rsid w:val="00505E68"/>
  </w:style>
  <w:style w:type="numbering" w:customStyle="1" w:styleId="NoList14211">
    <w:name w:val="No List14211"/>
    <w:uiPriority w:val="99"/>
    <w:semiHidden/>
    <w:unhideWhenUsed/>
    <w:qFormat/>
    <w:rsid w:val="00505E68"/>
  </w:style>
  <w:style w:type="numbering" w:customStyle="1" w:styleId="NoList113211">
    <w:name w:val="No List113211"/>
    <w:uiPriority w:val="99"/>
    <w:semiHidden/>
    <w:unhideWhenUsed/>
    <w:qFormat/>
    <w:rsid w:val="00505E68"/>
  </w:style>
  <w:style w:type="numbering" w:customStyle="1" w:styleId="NoList1112211">
    <w:name w:val="No List1112211"/>
    <w:semiHidden/>
    <w:unhideWhenUsed/>
    <w:qFormat/>
    <w:rsid w:val="00505E68"/>
  </w:style>
  <w:style w:type="numbering" w:customStyle="1" w:styleId="NoList23211">
    <w:name w:val="No List23211"/>
    <w:semiHidden/>
    <w:unhideWhenUsed/>
    <w:qFormat/>
    <w:rsid w:val="00505E68"/>
  </w:style>
  <w:style w:type="numbering" w:customStyle="1" w:styleId="NoList33211">
    <w:name w:val="No List33211"/>
    <w:semiHidden/>
    <w:qFormat/>
    <w:rsid w:val="00505E68"/>
  </w:style>
  <w:style w:type="numbering" w:customStyle="1" w:styleId="NoList42211">
    <w:name w:val="No List42211"/>
    <w:semiHidden/>
    <w:qFormat/>
    <w:rsid w:val="00505E68"/>
  </w:style>
  <w:style w:type="numbering" w:customStyle="1" w:styleId="NoList122211">
    <w:name w:val="No List122211"/>
    <w:uiPriority w:val="99"/>
    <w:semiHidden/>
    <w:unhideWhenUsed/>
    <w:qFormat/>
    <w:rsid w:val="00505E68"/>
  </w:style>
  <w:style w:type="numbering" w:customStyle="1" w:styleId="NoList11112211">
    <w:name w:val="No List11112211"/>
    <w:semiHidden/>
    <w:unhideWhenUsed/>
    <w:qFormat/>
    <w:rsid w:val="00505E68"/>
  </w:style>
  <w:style w:type="numbering" w:customStyle="1" w:styleId="NoList212211">
    <w:name w:val="No List212211"/>
    <w:semiHidden/>
    <w:unhideWhenUsed/>
    <w:qFormat/>
    <w:rsid w:val="00505E68"/>
  </w:style>
  <w:style w:type="numbering" w:customStyle="1" w:styleId="NoList312211">
    <w:name w:val="No List312211"/>
    <w:semiHidden/>
    <w:qFormat/>
    <w:rsid w:val="00505E68"/>
  </w:style>
  <w:style w:type="numbering" w:customStyle="1" w:styleId="NoList51211">
    <w:name w:val="No List51211"/>
    <w:uiPriority w:val="99"/>
    <w:semiHidden/>
    <w:unhideWhenUsed/>
    <w:qFormat/>
    <w:rsid w:val="00505E68"/>
  </w:style>
  <w:style w:type="numbering" w:customStyle="1" w:styleId="NoList131211">
    <w:name w:val="No List131211"/>
    <w:semiHidden/>
    <w:unhideWhenUsed/>
    <w:qFormat/>
    <w:rsid w:val="00505E68"/>
  </w:style>
  <w:style w:type="numbering" w:customStyle="1" w:styleId="NoList1121211">
    <w:name w:val="No List1121211"/>
    <w:uiPriority w:val="99"/>
    <w:semiHidden/>
    <w:unhideWhenUsed/>
    <w:qFormat/>
    <w:rsid w:val="00505E68"/>
  </w:style>
  <w:style w:type="numbering" w:customStyle="1" w:styleId="NoList111111411">
    <w:name w:val="No List111111411"/>
    <w:semiHidden/>
    <w:unhideWhenUsed/>
    <w:qFormat/>
    <w:rsid w:val="00505E68"/>
  </w:style>
  <w:style w:type="numbering" w:customStyle="1" w:styleId="NoList221211">
    <w:name w:val="No List221211"/>
    <w:semiHidden/>
    <w:unhideWhenUsed/>
    <w:qFormat/>
    <w:rsid w:val="00505E68"/>
  </w:style>
  <w:style w:type="numbering" w:customStyle="1" w:styleId="NoList321211">
    <w:name w:val="No List321211"/>
    <w:semiHidden/>
    <w:qFormat/>
    <w:rsid w:val="00505E68"/>
  </w:style>
  <w:style w:type="numbering" w:customStyle="1" w:styleId="NoList411211">
    <w:name w:val="No List411211"/>
    <w:semiHidden/>
    <w:qFormat/>
    <w:rsid w:val="00505E68"/>
  </w:style>
  <w:style w:type="numbering" w:customStyle="1" w:styleId="NoList1211211">
    <w:name w:val="No List1211211"/>
    <w:uiPriority w:val="99"/>
    <w:semiHidden/>
    <w:unhideWhenUsed/>
    <w:qFormat/>
    <w:rsid w:val="00505E68"/>
  </w:style>
  <w:style w:type="numbering" w:customStyle="1" w:styleId="NoList1111111211">
    <w:name w:val="No List1111111211"/>
    <w:semiHidden/>
    <w:unhideWhenUsed/>
    <w:qFormat/>
    <w:rsid w:val="00505E68"/>
  </w:style>
  <w:style w:type="numbering" w:customStyle="1" w:styleId="NoList2111211">
    <w:name w:val="No List2111211"/>
    <w:semiHidden/>
    <w:unhideWhenUsed/>
    <w:qFormat/>
    <w:rsid w:val="00505E68"/>
  </w:style>
  <w:style w:type="numbering" w:customStyle="1" w:styleId="NoList3111211">
    <w:name w:val="No List3111211"/>
    <w:semiHidden/>
    <w:qFormat/>
    <w:rsid w:val="00505E68"/>
  </w:style>
  <w:style w:type="numbering" w:customStyle="1" w:styleId="NoList61211">
    <w:name w:val="No List61211"/>
    <w:uiPriority w:val="99"/>
    <w:semiHidden/>
    <w:unhideWhenUsed/>
    <w:qFormat/>
    <w:rsid w:val="00505E68"/>
  </w:style>
  <w:style w:type="numbering" w:customStyle="1" w:styleId="NoList9111">
    <w:name w:val="No List9111"/>
    <w:uiPriority w:val="99"/>
    <w:semiHidden/>
    <w:unhideWhenUsed/>
    <w:qFormat/>
    <w:rsid w:val="00505E68"/>
  </w:style>
  <w:style w:type="numbering" w:customStyle="1" w:styleId="NoList15111">
    <w:name w:val="No List15111"/>
    <w:uiPriority w:val="99"/>
    <w:semiHidden/>
    <w:unhideWhenUsed/>
    <w:qFormat/>
    <w:rsid w:val="00505E68"/>
  </w:style>
  <w:style w:type="numbering" w:customStyle="1" w:styleId="NoList114111">
    <w:name w:val="No List114111"/>
    <w:uiPriority w:val="99"/>
    <w:semiHidden/>
    <w:unhideWhenUsed/>
    <w:qFormat/>
    <w:rsid w:val="00505E68"/>
  </w:style>
  <w:style w:type="numbering" w:customStyle="1" w:styleId="NoList1113111">
    <w:name w:val="No List1113111"/>
    <w:semiHidden/>
    <w:unhideWhenUsed/>
    <w:qFormat/>
    <w:rsid w:val="00505E68"/>
  </w:style>
  <w:style w:type="numbering" w:customStyle="1" w:styleId="NoList24111">
    <w:name w:val="No List24111"/>
    <w:semiHidden/>
    <w:unhideWhenUsed/>
    <w:qFormat/>
    <w:rsid w:val="00505E68"/>
  </w:style>
  <w:style w:type="numbering" w:customStyle="1" w:styleId="NoList34111">
    <w:name w:val="No List34111"/>
    <w:semiHidden/>
    <w:qFormat/>
    <w:rsid w:val="00505E68"/>
  </w:style>
  <w:style w:type="numbering" w:customStyle="1" w:styleId="NoList43111">
    <w:name w:val="No List43111"/>
    <w:semiHidden/>
    <w:qFormat/>
    <w:rsid w:val="00505E68"/>
  </w:style>
  <w:style w:type="numbering" w:customStyle="1" w:styleId="NoList123111">
    <w:name w:val="No List123111"/>
    <w:uiPriority w:val="99"/>
    <w:semiHidden/>
    <w:unhideWhenUsed/>
    <w:qFormat/>
    <w:rsid w:val="00505E68"/>
  </w:style>
  <w:style w:type="numbering" w:customStyle="1" w:styleId="NoList11113111">
    <w:name w:val="No List11113111"/>
    <w:semiHidden/>
    <w:unhideWhenUsed/>
    <w:qFormat/>
    <w:rsid w:val="00505E68"/>
  </w:style>
  <w:style w:type="numbering" w:customStyle="1" w:styleId="NoList213111">
    <w:name w:val="No List213111"/>
    <w:semiHidden/>
    <w:unhideWhenUsed/>
    <w:qFormat/>
    <w:rsid w:val="00505E68"/>
  </w:style>
  <w:style w:type="numbering" w:customStyle="1" w:styleId="NoList313111">
    <w:name w:val="No List313111"/>
    <w:semiHidden/>
    <w:qFormat/>
    <w:rsid w:val="00505E68"/>
  </w:style>
  <w:style w:type="numbering" w:customStyle="1" w:styleId="NoList52111">
    <w:name w:val="No List52111"/>
    <w:uiPriority w:val="99"/>
    <w:semiHidden/>
    <w:unhideWhenUsed/>
    <w:qFormat/>
    <w:rsid w:val="00505E68"/>
  </w:style>
  <w:style w:type="numbering" w:customStyle="1" w:styleId="NoList132111">
    <w:name w:val="No List132111"/>
    <w:semiHidden/>
    <w:unhideWhenUsed/>
    <w:qFormat/>
    <w:rsid w:val="00505E68"/>
  </w:style>
  <w:style w:type="numbering" w:customStyle="1" w:styleId="NoList1122111">
    <w:name w:val="No List1122111"/>
    <w:uiPriority w:val="99"/>
    <w:semiHidden/>
    <w:unhideWhenUsed/>
    <w:qFormat/>
    <w:rsid w:val="00505E68"/>
  </w:style>
  <w:style w:type="numbering" w:customStyle="1" w:styleId="NoList111112111">
    <w:name w:val="No List111112111"/>
    <w:semiHidden/>
    <w:unhideWhenUsed/>
    <w:qFormat/>
    <w:rsid w:val="00505E68"/>
  </w:style>
  <w:style w:type="numbering" w:customStyle="1" w:styleId="NoList222111">
    <w:name w:val="No List222111"/>
    <w:semiHidden/>
    <w:unhideWhenUsed/>
    <w:qFormat/>
    <w:rsid w:val="00505E68"/>
  </w:style>
  <w:style w:type="numbering" w:customStyle="1" w:styleId="NoList322111">
    <w:name w:val="No List322111"/>
    <w:semiHidden/>
    <w:qFormat/>
    <w:rsid w:val="00505E68"/>
  </w:style>
  <w:style w:type="numbering" w:customStyle="1" w:styleId="NoList412111">
    <w:name w:val="No List412111"/>
    <w:semiHidden/>
    <w:qFormat/>
    <w:rsid w:val="00505E68"/>
  </w:style>
  <w:style w:type="numbering" w:customStyle="1" w:styleId="NoList1212111">
    <w:name w:val="No List1212111"/>
    <w:uiPriority w:val="99"/>
    <w:semiHidden/>
    <w:unhideWhenUsed/>
    <w:qFormat/>
    <w:rsid w:val="00505E68"/>
  </w:style>
  <w:style w:type="numbering" w:customStyle="1" w:styleId="NoList1111112111">
    <w:name w:val="No List1111112111"/>
    <w:semiHidden/>
    <w:unhideWhenUsed/>
    <w:qFormat/>
    <w:rsid w:val="00505E68"/>
  </w:style>
  <w:style w:type="numbering" w:customStyle="1" w:styleId="NoList2112111">
    <w:name w:val="No List2112111"/>
    <w:semiHidden/>
    <w:unhideWhenUsed/>
    <w:qFormat/>
    <w:rsid w:val="00505E68"/>
  </w:style>
  <w:style w:type="numbering" w:customStyle="1" w:styleId="NoList3112111">
    <w:name w:val="No List3112111"/>
    <w:semiHidden/>
    <w:qFormat/>
    <w:rsid w:val="00505E68"/>
  </w:style>
  <w:style w:type="numbering" w:customStyle="1" w:styleId="NoList62111">
    <w:name w:val="No List62111"/>
    <w:uiPriority w:val="99"/>
    <w:semiHidden/>
    <w:unhideWhenUsed/>
    <w:qFormat/>
    <w:rsid w:val="00505E68"/>
  </w:style>
  <w:style w:type="numbering" w:customStyle="1" w:styleId="NoList71111">
    <w:name w:val="No List71111"/>
    <w:uiPriority w:val="99"/>
    <w:semiHidden/>
    <w:unhideWhenUsed/>
    <w:qFormat/>
    <w:rsid w:val="00505E68"/>
  </w:style>
  <w:style w:type="numbering" w:customStyle="1" w:styleId="NoList81111">
    <w:name w:val="No List81111"/>
    <w:uiPriority w:val="99"/>
    <w:semiHidden/>
    <w:unhideWhenUsed/>
    <w:qFormat/>
    <w:rsid w:val="00505E68"/>
  </w:style>
  <w:style w:type="numbering" w:customStyle="1" w:styleId="NoList141111">
    <w:name w:val="No List141111"/>
    <w:uiPriority w:val="99"/>
    <w:semiHidden/>
    <w:unhideWhenUsed/>
    <w:qFormat/>
    <w:rsid w:val="00505E68"/>
  </w:style>
  <w:style w:type="numbering" w:customStyle="1" w:styleId="NoList1131111">
    <w:name w:val="No List1131111"/>
    <w:uiPriority w:val="99"/>
    <w:semiHidden/>
    <w:unhideWhenUsed/>
    <w:qFormat/>
    <w:rsid w:val="00505E68"/>
  </w:style>
  <w:style w:type="numbering" w:customStyle="1" w:styleId="NoList11121111">
    <w:name w:val="No List11121111"/>
    <w:semiHidden/>
    <w:unhideWhenUsed/>
    <w:qFormat/>
    <w:rsid w:val="00505E68"/>
  </w:style>
  <w:style w:type="numbering" w:customStyle="1" w:styleId="NoList231111">
    <w:name w:val="No List231111"/>
    <w:semiHidden/>
    <w:unhideWhenUsed/>
    <w:qFormat/>
    <w:rsid w:val="00505E68"/>
  </w:style>
  <w:style w:type="numbering" w:customStyle="1" w:styleId="NoList331111">
    <w:name w:val="No List331111"/>
    <w:semiHidden/>
    <w:qFormat/>
    <w:rsid w:val="00505E68"/>
  </w:style>
  <w:style w:type="numbering" w:customStyle="1" w:styleId="NoList421111">
    <w:name w:val="No List421111"/>
    <w:semiHidden/>
    <w:qFormat/>
    <w:rsid w:val="00505E68"/>
  </w:style>
  <w:style w:type="numbering" w:customStyle="1" w:styleId="NoList1221111">
    <w:name w:val="No List1221111"/>
    <w:uiPriority w:val="99"/>
    <w:semiHidden/>
    <w:unhideWhenUsed/>
    <w:qFormat/>
    <w:rsid w:val="00505E68"/>
  </w:style>
  <w:style w:type="numbering" w:customStyle="1" w:styleId="NoList111121111">
    <w:name w:val="No List111121111"/>
    <w:semiHidden/>
    <w:unhideWhenUsed/>
    <w:qFormat/>
    <w:rsid w:val="00505E68"/>
  </w:style>
  <w:style w:type="numbering" w:customStyle="1" w:styleId="NoList2121111">
    <w:name w:val="No List2121111"/>
    <w:semiHidden/>
    <w:unhideWhenUsed/>
    <w:qFormat/>
    <w:rsid w:val="00505E68"/>
  </w:style>
  <w:style w:type="numbering" w:customStyle="1" w:styleId="NoList3121111">
    <w:name w:val="No List3121111"/>
    <w:semiHidden/>
    <w:qFormat/>
    <w:rsid w:val="00505E68"/>
  </w:style>
  <w:style w:type="numbering" w:customStyle="1" w:styleId="NoList511111">
    <w:name w:val="No List511111"/>
    <w:uiPriority w:val="99"/>
    <w:semiHidden/>
    <w:unhideWhenUsed/>
    <w:qFormat/>
    <w:rsid w:val="00505E68"/>
  </w:style>
  <w:style w:type="numbering" w:customStyle="1" w:styleId="NoList1311111">
    <w:name w:val="No List1311111"/>
    <w:semiHidden/>
    <w:unhideWhenUsed/>
    <w:qFormat/>
    <w:rsid w:val="00505E68"/>
  </w:style>
  <w:style w:type="numbering" w:customStyle="1" w:styleId="NoList11211111">
    <w:name w:val="No List11211111"/>
    <w:uiPriority w:val="99"/>
    <w:semiHidden/>
    <w:unhideWhenUsed/>
    <w:qFormat/>
    <w:rsid w:val="00505E68"/>
  </w:style>
  <w:style w:type="numbering" w:customStyle="1" w:styleId="NoList11111111211">
    <w:name w:val="No List11111111211"/>
    <w:semiHidden/>
    <w:unhideWhenUsed/>
    <w:qFormat/>
    <w:rsid w:val="00505E68"/>
  </w:style>
  <w:style w:type="numbering" w:customStyle="1" w:styleId="NoList2211111">
    <w:name w:val="No List2211111"/>
    <w:semiHidden/>
    <w:unhideWhenUsed/>
    <w:qFormat/>
    <w:rsid w:val="00505E68"/>
  </w:style>
  <w:style w:type="numbering" w:customStyle="1" w:styleId="NoList3211111">
    <w:name w:val="No List3211111"/>
    <w:semiHidden/>
    <w:qFormat/>
    <w:rsid w:val="00505E68"/>
  </w:style>
  <w:style w:type="numbering" w:customStyle="1" w:styleId="NoList4111111">
    <w:name w:val="No List4111111"/>
    <w:semiHidden/>
    <w:qFormat/>
    <w:rsid w:val="00505E68"/>
  </w:style>
  <w:style w:type="numbering" w:customStyle="1" w:styleId="NoList12111111">
    <w:name w:val="No List12111111"/>
    <w:uiPriority w:val="99"/>
    <w:semiHidden/>
    <w:unhideWhenUsed/>
    <w:qFormat/>
    <w:rsid w:val="00505E68"/>
  </w:style>
  <w:style w:type="numbering" w:customStyle="1" w:styleId="NoList111111111211">
    <w:name w:val="No List111111111211"/>
    <w:semiHidden/>
    <w:unhideWhenUsed/>
    <w:qFormat/>
    <w:rsid w:val="00505E68"/>
  </w:style>
  <w:style w:type="numbering" w:customStyle="1" w:styleId="NoList21111111">
    <w:name w:val="No List21111111"/>
    <w:semiHidden/>
    <w:unhideWhenUsed/>
    <w:qFormat/>
    <w:rsid w:val="00505E68"/>
  </w:style>
  <w:style w:type="numbering" w:customStyle="1" w:styleId="NoList31111111">
    <w:name w:val="No List31111111"/>
    <w:semiHidden/>
    <w:qFormat/>
    <w:rsid w:val="00505E68"/>
  </w:style>
  <w:style w:type="numbering" w:customStyle="1" w:styleId="NoList611111">
    <w:name w:val="No List611111"/>
    <w:uiPriority w:val="99"/>
    <w:semiHidden/>
    <w:unhideWhenUsed/>
    <w:qFormat/>
    <w:rsid w:val="00505E68"/>
  </w:style>
  <w:style w:type="numbering" w:customStyle="1" w:styleId="NoList10111">
    <w:name w:val="No List10111"/>
    <w:uiPriority w:val="99"/>
    <w:semiHidden/>
    <w:unhideWhenUsed/>
    <w:qFormat/>
    <w:rsid w:val="00505E68"/>
  </w:style>
  <w:style w:type="numbering" w:customStyle="1" w:styleId="NoList16111">
    <w:name w:val="No List16111"/>
    <w:uiPriority w:val="99"/>
    <w:semiHidden/>
    <w:unhideWhenUsed/>
    <w:qFormat/>
    <w:rsid w:val="00505E68"/>
  </w:style>
  <w:style w:type="numbering" w:customStyle="1" w:styleId="NoList115111">
    <w:name w:val="No List115111"/>
    <w:uiPriority w:val="99"/>
    <w:semiHidden/>
    <w:unhideWhenUsed/>
    <w:qFormat/>
    <w:rsid w:val="00505E68"/>
  </w:style>
  <w:style w:type="numbering" w:customStyle="1" w:styleId="NoList1114111">
    <w:name w:val="No List1114111"/>
    <w:semiHidden/>
    <w:unhideWhenUsed/>
    <w:qFormat/>
    <w:rsid w:val="00505E68"/>
  </w:style>
  <w:style w:type="numbering" w:customStyle="1" w:styleId="NoList25111">
    <w:name w:val="No List25111"/>
    <w:semiHidden/>
    <w:unhideWhenUsed/>
    <w:qFormat/>
    <w:rsid w:val="00505E68"/>
  </w:style>
  <w:style w:type="numbering" w:customStyle="1" w:styleId="NoList35111">
    <w:name w:val="No List35111"/>
    <w:semiHidden/>
    <w:qFormat/>
    <w:rsid w:val="00505E68"/>
  </w:style>
  <w:style w:type="numbering" w:customStyle="1" w:styleId="NoList44111">
    <w:name w:val="No List44111"/>
    <w:semiHidden/>
    <w:qFormat/>
    <w:rsid w:val="00505E68"/>
  </w:style>
  <w:style w:type="numbering" w:customStyle="1" w:styleId="NoList124111">
    <w:name w:val="No List124111"/>
    <w:uiPriority w:val="99"/>
    <w:semiHidden/>
    <w:unhideWhenUsed/>
    <w:qFormat/>
    <w:rsid w:val="00505E68"/>
  </w:style>
  <w:style w:type="numbering" w:customStyle="1" w:styleId="NoList11114111">
    <w:name w:val="No List11114111"/>
    <w:semiHidden/>
    <w:unhideWhenUsed/>
    <w:qFormat/>
    <w:rsid w:val="00505E68"/>
  </w:style>
  <w:style w:type="numbering" w:customStyle="1" w:styleId="NoList214111">
    <w:name w:val="No List214111"/>
    <w:semiHidden/>
    <w:unhideWhenUsed/>
    <w:qFormat/>
    <w:rsid w:val="00505E68"/>
  </w:style>
  <w:style w:type="numbering" w:customStyle="1" w:styleId="NoList314111">
    <w:name w:val="No List314111"/>
    <w:semiHidden/>
    <w:qFormat/>
    <w:rsid w:val="00505E68"/>
  </w:style>
  <w:style w:type="numbering" w:customStyle="1" w:styleId="NoList53111">
    <w:name w:val="No List53111"/>
    <w:uiPriority w:val="99"/>
    <w:semiHidden/>
    <w:unhideWhenUsed/>
    <w:qFormat/>
    <w:rsid w:val="00505E68"/>
  </w:style>
  <w:style w:type="numbering" w:customStyle="1" w:styleId="NoList133111">
    <w:name w:val="No List133111"/>
    <w:semiHidden/>
    <w:unhideWhenUsed/>
    <w:qFormat/>
    <w:rsid w:val="00505E68"/>
  </w:style>
  <w:style w:type="numbering" w:customStyle="1" w:styleId="NoList1123111">
    <w:name w:val="No List1123111"/>
    <w:uiPriority w:val="99"/>
    <w:semiHidden/>
    <w:unhideWhenUsed/>
    <w:qFormat/>
    <w:rsid w:val="00505E68"/>
  </w:style>
  <w:style w:type="numbering" w:customStyle="1" w:styleId="NoList111113111">
    <w:name w:val="No List111113111"/>
    <w:semiHidden/>
    <w:unhideWhenUsed/>
    <w:qFormat/>
    <w:rsid w:val="00505E68"/>
  </w:style>
  <w:style w:type="numbering" w:customStyle="1" w:styleId="NoList223111">
    <w:name w:val="No List223111"/>
    <w:semiHidden/>
    <w:unhideWhenUsed/>
    <w:qFormat/>
    <w:rsid w:val="00505E68"/>
  </w:style>
  <w:style w:type="numbering" w:customStyle="1" w:styleId="NoList323111">
    <w:name w:val="No List323111"/>
    <w:semiHidden/>
    <w:qFormat/>
    <w:rsid w:val="00505E68"/>
  </w:style>
  <w:style w:type="numbering" w:customStyle="1" w:styleId="NoList413111">
    <w:name w:val="No List413111"/>
    <w:semiHidden/>
    <w:qFormat/>
    <w:rsid w:val="00505E68"/>
  </w:style>
  <w:style w:type="numbering" w:customStyle="1" w:styleId="NoList1213111">
    <w:name w:val="No List1213111"/>
    <w:uiPriority w:val="99"/>
    <w:semiHidden/>
    <w:unhideWhenUsed/>
    <w:qFormat/>
    <w:rsid w:val="00505E68"/>
  </w:style>
  <w:style w:type="numbering" w:customStyle="1" w:styleId="NoList1111113111">
    <w:name w:val="No List1111113111"/>
    <w:semiHidden/>
    <w:unhideWhenUsed/>
    <w:qFormat/>
    <w:rsid w:val="00505E68"/>
  </w:style>
  <w:style w:type="numbering" w:customStyle="1" w:styleId="NoList2113111">
    <w:name w:val="No List2113111"/>
    <w:semiHidden/>
    <w:unhideWhenUsed/>
    <w:qFormat/>
    <w:rsid w:val="00505E68"/>
  </w:style>
  <w:style w:type="numbering" w:customStyle="1" w:styleId="NoList3113111">
    <w:name w:val="No List3113111"/>
    <w:semiHidden/>
    <w:qFormat/>
    <w:rsid w:val="00505E68"/>
  </w:style>
  <w:style w:type="numbering" w:customStyle="1" w:styleId="NoList63111">
    <w:name w:val="No List63111"/>
    <w:uiPriority w:val="99"/>
    <w:semiHidden/>
    <w:unhideWhenUsed/>
    <w:qFormat/>
    <w:rsid w:val="00505E68"/>
  </w:style>
  <w:style w:type="numbering" w:customStyle="1" w:styleId="NoList72111">
    <w:name w:val="No List72111"/>
    <w:uiPriority w:val="99"/>
    <w:semiHidden/>
    <w:unhideWhenUsed/>
    <w:qFormat/>
    <w:rsid w:val="00505E68"/>
  </w:style>
  <w:style w:type="numbering" w:customStyle="1" w:styleId="NoList17111">
    <w:name w:val="No List17111"/>
    <w:uiPriority w:val="99"/>
    <w:semiHidden/>
    <w:unhideWhenUsed/>
    <w:qFormat/>
    <w:rsid w:val="00505E68"/>
  </w:style>
  <w:style w:type="numbering" w:customStyle="1" w:styleId="NoList18111">
    <w:name w:val="No List18111"/>
    <w:uiPriority w:val="99"/>
    <w:semiHidden/>
    <w:unhideWhenUsed/>
    <w:qFormat/>
    <w:rsid w:val="00505E68"/>
  </w:style>
  <w:style w:type="numbering" w:customStyle="1" w:styleId="NoList19111">
    <w:name w:val="No List19111"/>
    <w:semiHidden/>
    <w:unhideWhenUsed/>
    <w:qFormat/>
    <w:rsid w:val="00505E68"/>
  </w:style>
  <w:style w:type="numbering" w:customStyle="1" w:styleId="NoList1111111111211">
    <w:name w:val="No List1111111111211"/>
    <w:semiHidden/>
    <w:unhideWhenUsed/>
    <w:qFormat/>
    <w:rsid w:val="00505E68"/>
  </w:style>
  <w:style w:type="numbering" w:customStyle="1" w:styleId="NoList291">
    <w:name w:val="No List291"/>
    <w:uiPriority w:val="99"/>
    <w:semiHidden/>
    <w:unhideWhenUsed/>
    <w:qFormat/>
    <w:rsid w:val="00505E68"/>
  </w:style>
  <w:style w:type="numbering" w:customStyle="1" w:styleId="NoList111111111111112">
    <w:name w:val="No List111111111111112"/>
    <w:semiHidden/>
    <w:unhideWhenUsed/>
    <w:qFormat/>
    <w:rsid w:val="00505E68"/>
  </w:style>
  <w:style w:type="numbering" w:customStyle="1" w:styleId="NoList1111111111111112">
    <w:name w:val="No List1111111111111112"/>
    <w:semiHidden/>
    <w:unhideWhenUsed/>
    <w:qFormat/>
    <w:rsid w:val="00505E68"/>
  </w:style>
  <w:style w:type="numbering" w:customStyle="1" w:styleId="110">
    <w:name w:val="ללא רשימה11"/>
    <w:semiHidden/>
    <w:qFormat/>
    <w:rsid w:val="00505E68"/>
  </w:style>
  <w:style w:type="numbering" w:customStyle="1" w:styleId="NoList301">
    <w:name w:val="No List301"/>
    <w:uiPriority w:val="99"/>
    <w:semiHidden/>
    <w:unhideWhenUsed/>
    <w:qFormat/>
    <w:rsid w:val="00505E68"/>
  </w:style>
  <w:style w:type="numbering" w:customStyle="1" w:styleId="NoList381">
    <w:name w:val="No List381"/>
    <w:semiHidden/>
    <w:unhideWhenUsed/>
    <w:qFormat/>
    <w:rsid w:val="00505E68"/>
  </w:style>
  <w:style w:type="numbering" w:customStyle="1" w:styleId="NoList391">
    <w:name w:val="No List391"/>
    <w:semiHidden/>
    <w:unhideWhenUsed/>
    <w:qFormat/>
    <w:rsid w:val="00505E68"/>
  </w:style>
  <w:style w:type="numbering" w:customStyle="1" w:styleId="NoList401">
    <w:name w:val="No List401"/>
    <w:semiHidden/>
    <w:unhideWhenUsed/>
    <w:qFormat/>
    <w:rsid w:val="00505E68"/>
  </w:style>
  <w:style w:type="numbering" w:customStyle="1" w:styleId="NoList471">
    <w:name w:val="No List471"/>
    <w:uiPriority w:val="99"/>
    <w:semiHidden/>
    <w:unhideWhenUsed/>
    <w:qFormat/>
    <w:rsid w:val="00505E68"/>
  </w:style>
  <w:style w:type="numbering" w:customStyle="1" w:styleId="NoList11111111111111112">
    <w:name w:val="No List11111111111111112"/>
    <w:semiHidden/>
    <w:unhideWhenUsed/>
    <w:qFormat/>
    <w:rsid w:val="00505E68"/>
  </w:style>
  <w:style w:type="numbering" w:customStyle="1" w:styleId="NoList111111111111111112">
    <w:name w:val="No List111111111111111112"/>
    <w:semiHidden/>
    <w:unhideWhenUsed/>
    <w:qFormat/>
    <w:rsid w:val="00505E68"/>
  </w:style>
  <w:style w:type="numbering" w:customStyle="1" w:styleId="NoList481">
    <w:name w:val="No List481"/>
    <w:uiPriority w:val="99"/>
    <w:semiHidden/>
    <w:unhideWhenUsed/>
    <w:qFormat/>
    <w:rsid w:val="00505E68"/>
  </w:style>
  <w:style w:type="numbering" w:customStyle="1" w:styleId="NoList491">
    <w:name w:val="No List491"/>
    <w:uiPriority w:val="99"/>
    <w:semiHidden/>
    <w:unhideWhenUsed/>
    <w:qFormat/>
    <w:rsid w:val="00505E68"/>
  </w:style>
  <w:style w:type="numbering" w:customStyle="1" w:styleId="NoList501">
    <w:name w:val="No List501"/>
    <w:uiPriority w:val="99"/>
    <w:semiHidden/>
    <w:unhideWhenUsed/>
    <w:qFormat/>
    <w:rsid w:val="00505E68"/>
  </w:style>
  <w:style w:type="numbering" w:customStyle="1" w:styleId="NoList561">
    <w:name w:val="No List561"/>
    <w:uiPriority w:val="99"/>
    <w:semiHidden/>
    <w:unhideWhenUsed/>
    <w:qFormat/>
    <w:rsid w:val="00505E68"/>
  </w:style>
  <w:style w:type="numbering" w:customStyle="1" w:styleId="NoList571">
    <w:name w:val="No List571"/>
    <w:uiPriority w:val="99"/>
    <w:semiHidden/>
    <w:unhideWhenUsed/>
    <w:qFormat/>
    <w:rsid w:val="00505E68"/>
  </w:style>
  <w:style w:type="numbering" w:customStyle="1" w:styleId="NoList1111111111111111112">
    <w:name w:val="No List1111111111111111112"/>
    <w:semiHidden/>
    <w:unhideWhenUsed/>
    <w:qFormat/>
    <w:rsid w:val="00505E68"/>
  </w:style>
  <w:style w:type="numbering" w:customStyle="1" w:styleId="NoList11111111111111111112">
    <w:name w:val="No List11111111111111111112"/>
    <w:semiHidden/>
    <w:unhideWhenUsed/>
    <w:qFormat/>
    <w:rsid w:val="00505E68"/>
  </w:style>
  <w:style w:type="numbering" w:customStyle="1" w:styleId="NoList111111111111111111111">
    <w:name w:val="No List111111111111111111111"/>
    <w:semiHidden/>
    <w:unhideWhenUsed/>
    <w:qFormat/>
    <w:rsid w:val="00505E68"/>
  </w:style>
  <w:style w:type="numbering" w:customStyle="1" w:styleId="NoList1111111111111111111111">
    <w:name w:val="No List1111111111111111111111"/>
    <w:semiHidden/>
    <w:unhideWhenUsed/>
    <w:qFormat/>
    <w:rsid w:val="00505E68"/>
  </w:style>
  <w:style w:type="numbering" w:customStyle="1" w:styleId="NoList120">
    <w:name w:val="No List120"/>
    <w:uiPriority w:val="99"/>
    <w:semiHidden/>
    <w:unhideWhenUsed/>
    <w:qFormat/>
    <w:rsid w:val="00BC3457"/>
  </w:style>
  <w:style w:type="numbering" w:customStyle="1" w:styleId="NoList1118">
    <w:name w:val="No List1118"/>
    <w:uiPriority w:val="99"/>
    <w:semiHidden/>
    <w:unhideWhenUsed/>
    <w:qFormat/>
    <w:rsid w:val="00BC3457"/>
  </w:style>
  <w:style w:type="numbering" w:customStyle="1" w:styleId="NoList1119">
    <w:name w:val="No List1119"/>
    <w:uiPriority w:val="99"/>
    <w:semiHidden/>
    <w:unhideWhenUsed/>
    <w:qFormat/>
    <w:rsid w:val="00BC3457"/>
  </w:style>
  <w:style w:type="numbering" w:customStyle="1" w:styleId="NoList218">
    <w:name w:val="No List218"/>
    <w:semiHidden/>
    <w:unhideWhenUsed/>
    <w:qFormat/>
    <w:rsid w:val="00BC3457"/>
  </w:style>
  <w:style w:type="numbering" w:customStyle="1" w:styleId="NoList318">
    <w:name w:val="No List318"/>
    <w:uiPriority w:val="99"/>
    <w:semiHidden/>
    <w:qFormat/>
    <w:rsid w:val="00BC3457"/>
  </w:style>
  <w:style w:type="numbering" w:customStyle="1" w:styleId="NoList128">
    <w:name w:val="No List128"/>
    <w:semiHidden/>
    <w:unhideWhenUsed/>
    <w:qFormat/>
    <w:rsid w:val="00BC3457"/>
  </w:style>
  <w:style w:type="numbering" w:customStyle="1" w:styleId="NoList11118">
    <w:name w:val="No List11118"/>
    <w:semiHidden/>
    <w:unhideWhenUsed/>
    <w:qFormat/>
    <w:rsid w:val="00BC3457"/>
  </w:style>
  <w:style w:type="numbering" w:customStyle="1" w:styleId="NoList219">
    <w:name w:val="No List219"/>
    <w:uiPriority w:val="99"/>
    <w:semiHidden/>
    <w:unhideWhenUsed/>
    <w:qFormat/>
    <w:rsid w:val="00BC3457"/>
  </w:style>
  <w:style w:type="numbering" w:customStyle="1" w:styleId="NoList319">
    <w:name w:val="No List319"/>
    <w:uiPriority w:val="99"/>
    <w:semiHidden/>
    <w:qFormat/>
    <w:rsid w:val="00BC3457"/>
  </w:style>
  <w:style w:type="numbering" w:customStyle="1" w:styleId="NoList137">
    <w:name w:val="No List137"/>
    <w:uiPriority w:val="99"/>
    <w:semiHidden/>
    <w:unhideWhenUsed/>
    <w:qFormat/>
    <w:rsid w:val="00BC3457"/>
  </w:style>
  <w:style w:type="numbering" w:customStyle="1" w:styleId="NoList1127">
    <w:name w:val="No List1127"/>
    <w:uiPriority w:val="99"/>
    <w:semiHidden/>
    <w:unhideWhenUsed/>
    <w:qFormat/>
    <w:rsid w:val="00BC3457"/>
  </w:style>
  <w:style w:type="numbering" w:customStyle="1" w:styleId="NoList111117">
    <w:name w:val="No List111117"/>
    <w:semiHidden/>
    <w:unhideWhenUsed/>
    <w:qFormat/>
    <w:rsid w:val="00BC3457"/>
  </w:style>
  <w:style w:type="numbering" w:customStyle="1" w:styleId="NoList227">
    <w:name w:val="No List227"/>
    <w:uiPriority w:val="99"/>
    <w:semiHidden/>
    <w:unhideWhenUsed/>
    <w:qFormat/>
    <w:rsid w:val="00BC3457"/>
  </w:style>
  <w:style w:type="numbering" w:customStyle="1" w:styleId="NoList327">
    <w:name w:val="No List327"/>
    <w:uiPriority w:val="99"/>
    <w:semiHidden/>
    <w:qFormat/>
    <w:rsid w:val="00BC3457"/>
  </w:style>
  <w:style w:type="numbering" w:customStyle="1" w:styleId="NoList417">
    <w:name w:val="No List417"/>
    <w:uiPriority w:val="99"/>
    <w:semiHidden/>
    <w:qFormat/>
    <w:rsid w:val="00BC3457"/>
  </w:style>
  <w:style w:type="numbering" w:customStyle="1" w:styleId="NoList1217">
    <w:name w:val="No List1217"/>
    <w:uiPriority w:val="99"/>
    <w:semiHidden/>
    <w:unhideWhenUsed/>
    <w:qFormat/>
    <w:rsid w:val="00BC3457"/>
  </w:style>
  <w:style w:type="numbering" w:customStyle="1" w:styleId="NoList1111117">
    <w:name w:val="No List1111117"/>
    <w:semiHidden/>
    <w:unhideWhenUsed/>
    <w:qFormat/>
    <w:rsid w:val="00BC3457"/>
  </w:style>
  <w:style w:type="numbering" w:customStyle="1" w:styleId="NoList2117">
    <w:name w:val="No List2117"/>
    <w:semiHidden/>
    <w:unhideWhenUsed/>
    <w:qFormat/>
    <w:rsid w:val="00BC3457"/>
  </w:style>
  <w:style w:type="numbering" w:customStyle="1" w:styleId="NoList3117">
    <w:name w:val="No List3117"/>
    <w:semiHidden/>
    <w:qFormat/>
    <w:rsid w:val="00BC3457"/>
  </w:style>
  <w:style w:type="numbering" w:customStyle="1" w:styleId="NoList67">
    <w:name w:val="No List67"/>
    <w:semiHidden/>
    <w:unhideWhenUsed/>
    <w:qFormat/>
    <w:rsid w:val="00BC3457"/>
  </w:style>
  <w:style w:type="numbering" w:customStyle="1" w:styleId="NoList76">
    <w:name w:val="No List76"/>
    <w:uiPriority w:val="99"/>
    <w:semiHidden/>
    <w:unhideWhenUsed/>
    <w:qFormat/>
    <w:rsid w:val="00BC3457"/>
  </w:style>
  <w:style w:type="numbering" w:customStyle="1" w:styleId="NoList85">
    <w:name w:val="No List85"/>
    <w:uiPriority w:val="99"/>
    <w:semiHidden/>
    <w:unhideWhenUsed/>
    <w:qFormat/>
    <w:rsid w:val="00BC3457"/>
  </w:style>
  <w:style w:type="numbering" w:customStyle="1" w:styleId="NoList145">
    <w:name w:val="No List145"/>
    <w:semiHidden/>
    <w:unhideWhenUsed/>
    <w:qFormat/>
    <w:rsid w:val="00BC3457"/>
  </w:style>
  <w:style w:type="numbering" w:customStyle="1" w:styleId="NoList1135">
    <w:name w:val="No List1135"/>
    <w:uiPriority w:val="99"/>
    <w:semiHidden/>
    <w:unhideWhenUsed/>
    <w:qFormat/>
    <w:rsid w:val="00BC3457"/>
  </w:style>
  <w:style w:type="numbering" w:customStyle="1" w:styleId="NoList11125">
    <w:name w:val="No List11125"/>
    <w:semiHidden/>
    <w:unhideWhenUsed/>
    <w:qFormat/>
    <w:rsid w:val="00BC3457"/>
  </w:style>
  <w:style w:type="numbering" w:customStyle="1" w:styleId="NoList235">
    <w:name w:val="No List235"/>
    <w:uiPriority w:val="99"/>
    <w:semiHidden/>
    <w:unhideWhenUsed/>
    <w:qFormat/>
    <w:rsid w:val="00BC3457"/>
  </w:style>
  <w:style w:type="numbering" w:customStyle="1" w:styleId="NoList335">
    <w:name w:val="No List335"/>
    <w:uiPriority w:val="99"/>
    <w:semiHidden/>
    <w:qFormat/>
    <w:rsid w:val="00BC3457"/>
  </w:style>
  <w:style w:type="numbering" w:customStyle="1" w:styleId="NoList425">
    <w:name w:val="No List425"/>
    <w:uiPriority w:val="99"/>
    <w:semiHidden/>
    <w:qFormat/>
    <w:rsid w:val="00BC3457"/>
  </w:style>
  <w:style w:type="numbering" w:customStyle="1" w:styleId="NoList1225">
    <w:name w:val="No List1225"/>
    <w:uiPriority w:val="99"/>
    <w:semiHidden/>
    <w:unhideWhenUsed/>
    <w:qFormat/>
    <w:rsid w:val="00BC3457"/>
  </w:style>
  <w:style w:type="numbering" w:customStyle="1" w:styleId="NoList111125">
    <w:name w:val="No List111125"/>
    <w:semiHidden/>
    <w:unhideWhenUsed/>
    <w:qFormat/>
    <w:rsid w:val="00BC3457"/>
  </w:style>
  <w:style w:type="numbering" w:customStyle="1" w:styleId="NoList2125">
    <w:name w:val="No List2125"/>
    <w:semiHidden/>
    <w:unhideWhenUsed/>
    <w:qFormat/>
    <w:rsid w:val="00BC3457"/>
  </w:style>
  <w:style w:type="numbering" w:customStyle="1" w:styleId="NoList3125">
    <w:name w:val="No List3125"/>
    <w:semiHidden/>
    <w:qFormat/>
    <w:rsid w:val="00BC3457"/>
  </w:style>
  <w:style w:type="numbering" w:customStyle="1" w:styleId="NoList515">
    <w:name w:val="No List515"/>
    <w:uiPriority w:val="99"/>
    <w:semiHidden/>
    <w:unhideWhenUsed/>
    <w:qFormat/>
    <w:rsid w:val="00BC3457"/>
  </w:style>
  <w:style w:type="numbering" w:customStyle="1" w:styleId="NoList1315">
    <w:name w:val="No List1315"/>
    <w:semiHidden/>
    <w:unhideWhenUsed/>
    <w:qFormat/>
    <w:rsid w:val="00BC3457"/>
  </w:style>
  <w:style w:type="numbering" w:customStyle="1" w:styleId="NoList11215">
    <w:name w:val="No List11215"/>
    <w:uiPriority w:val="99"/>
    <w:semiHidden/>
    <w:unhideWhenUsed/>
    <w:qFormat/>
    <w:rsid w:val="00BC3457"/>
  </w:style>
  <w:style w:type="numbering" w:customStyle="1" w:styleId="NoList11111115">
    <w:name w:val="No List11111115"/>
    <w:uiPriority w:val="99"/>
    <w:semiHidden/>
    <w:unhideWhenUsed/>
    <w:qFormat/>
    <w:rsid w:val="00BC3457"/>
  </w:style>
  <w:style w:type="numbering" w:customStyle="1" w:styleId="NoList2215">
    <w:name w:val="No List2215"/>
    <w:semiHidden/>
    <w:unhideWhenUsed/>
    <w:qFormat/>
    <w:rsid w:val="00BC3457"/>
  </w:style>
  <w:style w:type="numbering" w:customStyle="1" w:styleId="NoList3215">
    <w:name w:val="No List3215"/>
    <w:semiHidden/>
    <w:qFormat/>
    <w:rsid w:val="00BC3457"/>
  </w:style>
  <w:style w:type="numbering" w:customStyle="1" w:styleId="NoList4115">
    <w:name w:val="No List4115"/>
    <w:semiHidden/>
    <w:qFormat/>
    <w:rsid w:val="00BC3457"/>
  </w:style>
  <w:style w:type="numbering" w:customStyle="1" w:styleId="NoList12115">
    <w:name w:val="No List12115"/>
    <w:uiPriority w:val="99"/>
    <w:semiHidden/>
    <w:unhideWhenUsed/>
    <w:qFormat/>
    <w:rsid w:val="00BC3457"/>
  </w:style>
  <w:style w:type="numbering" w:customStyle="1" w:styleId="NoList111111115">
    <w:name w:val="No List111111115"/>
    <w:uiPriority w:val="99"/>
    <w:semiHidden/>
    <w:unhideWhenUsed/>
    <w:qFormat/>
    <w:rsid w:val="00BC3457"/>
  </w:style>
  <w:style w:type="numbering" w:customStyle="1" w:styleId="NoList21115">
    <w:name w:val="No List21115"/>
    <w:semiHidden/>
    <w:unhideWhenUsed/>
    <w:qFormat/>
    <w:rsid w:val="00BC3457"/>
  </w:style>
  <w:style w:type="numbering" w:customStyle="1" w:styleId="NoList31115">
    <w:name w:val="No List31115"/>
    <w:semiHidden/>
    <w:qFormat/>
    <w:rsid w:val="00BC3457"/>
  </w:style>
  <w:style w:type="numbering" w:customStyle="1" w:styleId="NoList615">
    <w:name w:val="No List615"/>
    <w:uiPriority w:val="99"/>
    <w:semiHidden/>
    <w:unhideWhenUsed/>
    <w:qFormat/>
    <w:rsid w:val="00BC3457"/>
  </w:style>
  <w:style w:type="numbering" w:customStyle="1" w:styleId="NoList94">
    <w:name w:val="No List94"/>
    <w:semiHidden/>
    <w:unhideWhenUsed/>
    <w:qFormat/>
    <w:rsid w:val="00BC3457"/>
  </w:style>
  <w:style w:type="numbering" w:customStyle="1" w:styleId="NoList154">
    <w:name w:val="No List154"/>
    <w:semiHidden/>
    <w:unhideWhenUsed/>
    <w:qFormat/>
    <w:rsid w:val="00BC3457"/>
  </w:style>
  <w:style w:type="numbering" w:customStyle="1" w:styleId="NoList1144">
    <w:name w:val="No List1144"/>
    <w:uiPriority w:val="99"/>
    <w:semiHidden/>
    <w:unhideWhenUsed/>
    <w:qFormat/>
    <w:rsid w:val="00BC3457"/>
  </w:style>
  <w:style w:type="numbering" w:customStyle="1" w:styleId="NoList11134">
    <w:name w:val="No List11134"/>
    <w:semiHidden/>
    <w:unhideWhenUsed/>
    <w:qFormat/>
    <w:rsid w:val="00BC3457"/>
  </w:style>
  <w:style w:type="numbering" w:customStyle="1" w:styleId="NoList244">
    <w:name w:val="No List244"/>
    <w:uiPriority w:val="99"/>
    <w:semiHidden/>
    <w:unhideWhenUsed/>
    <w:qFormat/>
    <w:rsid w:val="00BC3457"/>
  </w:style>
  <w:style w:type="numbering" w:customStyle="1" w:styleId="NoList344">
    <w:name w:val="No List344"/>
    <w:semiHidden/>
    <w:qFormat/>
    <w:rsid w:val="00BC3457"/>
  </w:style>
  <w:style w:type="numbering" w:customStyle="1" w:styleId="NoList434">
    <w:name w:val="No List434"/>
    <w:uiPriority w:val="99"/>
    <w:semiHidden/>
    <w:qFormat/>
    <w:rsid w:val="00BC3457"/>
  </w:style>
  <w:style w:type="numbering" w:customStyle="1" w:styleId="NoList1234">
    <w:name w:val="No List1234"/>
    <w:uiPriority w:val="99"/>
    <w:semiHidden/>
    <w:unhideWhenUsed/>
    <w:qFormat/>
    <w:rsid w:val="00BC3457"/>
  </w:style>
  <w:style w:type="numbering" w:customStyle="1" w:styleId="NoList111134">
    <w:name w:val="No List111134"/>
    <w:semiHidden/>
    <w:unhideWhenUsed/>
    <w:qFormat/>
    <w:rsid w:val="00BC3457"/>
  </w:style>
  <w:style w:type="numbering" w:customStyle="1" w:styleId="NoList2134">
    <w:name w:val="No List2134"/>
    <w:semiHidden/>
    <w:unhideWhenUsed/>
    <w:qFormat/>
    <w:rsid w:val="00BC3457"/>
  </w:style>
  <w:style w:type="numbering" w:customStyle="1" w:styleId="NoList3134">
    <w:name w:val="No List3134"/>
    <w:semiHidden/>
    <w:qFormat/>
    <w:rsid w:val="00BC3457"/>
  </w:style>
  <w:style w:type="numbering" w:customStyle="1" w:styleId="NoList524">
    <w:name w:val="No List524"/>
    <w:uiPriority w:val="99"/>
    <w:semiHidden/>
    <w:unhideWhenUsed/>
    <w:qFormat/>
    <w:rsid w:val="00BC3457"/>
  </w:style>
  <w:style w:type="numbering" w:customStyle="1" w:styleId="NoList1324">
    <w:name w:val="No List1324"/>
    <w:semiHidden/>
    <w:unhideWhenUsed/>
    <w:qFormat/>
    <w:rsid w:val="00BC3457"/>
  </w:style>
  <w:style w:type="numbering" w:customStyle="1" w:styleId="NoList11224">
    <w:name w:val="No List11224"/>
    <w:uiPriority w:val="99"/>
    <w:semiHidden/>
    <w:unhideWhenUsed/>
    <w:qFormat/>
    <w:rsid w:val="00BC3457"/>
  </w:style>
  <w:style w:type="numbering" w:customStyle="1" w:styleId="NoList1111124">
    <w:name w:val="No List1111124"/>
    <w:semiHidden/>
    <w:unhideWhenUsed/>
    <w:qFormat/>
    <w:rsid w:val="00BC3457"/>
  </w:style>
  <w:style w:type="numbering" w:customStyle="1" w:styleId="NoList2224">
    <w:name w:val="No List2224"/>
    <w:semiHidden/>
    <w:unhideWhenUsed/>
    <w:qFormat/>
    <w:rsid w:val="00BC3457"/>
  </w:style>
  <w:style w:type="numbering" w:customStyle="1" w:styleId="NoList3224">
    <w:name w:val="No List3224"/>
    <w:semiHidden/>
    <w:qFormat/>
    <w:rsid w:val="00BC3457"/>
  </w:style>
  <w:style w:type="numbering" w:customStyle="1" w:styleId="NoList4124">
    <w:name w:val="No List4124"/>
    <w:semiHidden/>
    <w:qFormat/>
    <w:rsid w:val="00BC3457"/>
  </w:style>
  <w:style w:type="numbering" w:customStyle="1" w:styleId="NoList12124">
    <w:name w:val="No List12124"/>
    <w:uiPriority w:val="99"/>
    <w:semiHidden/>
    <w:unhideWhenUsed/>
    <w:qFormat/>
    <w:rsid w:val="00BC3457"/>
  </w:style>
  <w:style w:type="numbering" w:customStyle="1" w:styleId="NoList11111124">
    <w:name w:val="No List11111124"/>
    <w:semiHidden/>
    <w:unhideWhenUsed/>
    <w:qFormat/>
    <w:rsid w:val="00BC3457"/>
  </w:style>
  <w:style w:type="numbering" w:customStyle="1" w:styleId="NoList21124">
    <w:name w:val="No List21124"/>
    <w:semiHidden/>
    <w:unhideWhenUsed/>
    <w:qFormat/>
    <w:rsid w:val="00BC3457"/>
  </w:style>
  <w:style w:type="numbering" w:customStyle="1" w:styleId="NoList31124">
    <w:name w:val="No List31124"/>
    <w:semiHidden/>
    <w:qFormat/>
    <w:rsid w:val="00BC3457"/>
  </w:style>
  <w:style w:type="numbering" w:customStyle="1" w:styleId="NoList624">
    <w:name w:val="No List624"/>
    <w:uiPriority w:val="99"/>
    <w:semiHidden/>
    <w:unhideWhenUsed/>
    <w:qFormat/>
    <w:rsid w:val="00BC3457"/>
  </w:style>
  <w:style w:type="numbering" w:customStyle="1" w:styleId="NoList714">
    <w:name w:val="No List714"/>
    <w:uiPriority w:val="99"/>
    <w:semiHidden/>
    <w:unhideWhenUsed/>
    <w:qFormat/>
    <w:rsid w:val="00BC3457"/>
  </w:style>
  <w:style w:type="numbering" w:customStyle="1" w:styleId="NoList814">
    <w:name w:val="No List814"/>
    <w:uiPriority w:val="99"/>
    <w:semiHidden/>
    <w:unhideWhenUsed/>
    <w:qFormat/>
    <w:rsid w:val="00BC3457"/>
  </w:style>
  <w:style w:type="numbering" w:customStyle="1" w:styleId="NoList1414">
    <w:name w:val="No List1414"/>
    <w:uiPriority w:val="99"/>
    <w:semiHidden/>
    <w:unhideWhenUsed/>
    <w:qFormat/>
    <w:rsid w:val="00BC3457"/>
  </w:style>
  <w:style w:type="numbering" w:customStyle="1" w:styleId="NoList11314">
    <w:name w:val="No List11314"/>
    <w:uiPriority w:val="99"/>
    <w:semiHidden/>
    <w:unhideWhenUsed/>
    <w:qFormat/>
    <w:rsid w:val="00BC3457"/>
  </w:style>
  <w:style w:type="numbering" w:customStyle="1" w:styleId="NoList111214">
    <w:name w:val="No List111214"/>
    <w:semiHidden/>
    <w:unhideWhenUsed/>
    <w:qFormat/>
    <w:rsid w:val="00BC3457"/>
  </w:style>
  <w:style w:type="numbering" w:customStyle="1" w:styleId="NoList2314">
    <w:name w:val="No List2314"/>
    <w:semiHidden/>
    <w:unhideWhenUsed/>
    <w:qFormat/>
    <w:rsid w:val="00BC3457"/>
  </w:style>
  <w:style w:type="numbering" w:customStyle="1" w:styleId="NoList3314">
    <w:name w:val="No List3314"/>
    <w:semiHidden/>
    <w:qFormat/>
    <w:rsid w:val="00BC3457"/>
  </w:style>
  <w:style w:type="numbering" w:customStyle="1" w:styleId="NoList4214">
    <w:name w:val="No List4214"/>
    <w:semiHidden/>
    <w:qFormat/>
    <w:rsid w:val="00BC3457"/>
  </w:style>
  <w:style w:type="numbering" w:customStyle="1" w:styleId="NoList12214">
    <w:name w:val="No List12214"/>
    <w:uiPriority w:val="99"/>
    <w:semiHidden/>
    <w:unhideWhenUsed/>
    <w:qFormat/>
    <w:rsid w:val="00BC3457"/>
  </w:style>
  <w:style w:type="numbering" w:customStyle="1" w:styleId="NoList1111214">
    <w:name w:val="No List1111214"/>
    <w:semiHidden/>
    <w:unhideWhenUsed/>
    <w:qFormat/>
    <w:rsid w:val="00BC3457"/>
  </w:style>
  <w:style w:type="numbering" w:customStyle="1" w:styleId="NoList21214">
    <w:name w:val="No List21214"/>
    <w:semiHidden/>
    <w:unhideWhenUsed/>
    <w:qFormat/>
    <w:rsid w:val="00BC3457"/>
  </w:style>
  <w:style w:type="numbering" w:customStyle="1" w:styleId="NoList31214">
    <w:name w:val="No List31214"/>
    <w:semiHidden/>
    <w:qFormat/>
    <w:rsid w:val="00BC3457"/>
  </w:style>
  <w:style w:type="numbering" w:customStyle="1" w:styleId="NoList5114">
    <w:name w:val="No List5114"/>
    <w:uiPriority w:val="99"/>
    <w:semiHidden/>
    <w:unhideWhenUsed/>
    <w:qFormat/>
    <w:rsid w:val="00BC3457"/>
  </w:style>
  <w:style w:type="numbering" w:customStyle="1" w:styleId="NoList13114">
    <w:name w:val="No List13114"/>
    <w:semiHidden/>
    <w:unhideWhenUsed/>
    <w:qFormat/>
    <w:rsid w:val="00BC3457"/>
  </w:style>
  <w:style w:type="numbering" w:customStyle="1" w:styleId="NoList112114">
    <w:name w:val="No List112114"/>
    <w:uiPriority w:val="99"/>
    <w:semiHidden/>
    <w:unhideWhenUsed/>
    <w:qFormat/>
    <w:rsid w:val="00BC3457"/>
  </w:style>
  <w:style w:type="numbering" w:customStyle="1" w:styleId="NoList1111111115">
    <w:name w:val="No List1111111115"/>
    <w:uiPriority w:val="99"/>
    <w:semiHidden/>
    <w:unhideWhenUsed/>
    <w:qFormat/>
    <w:rsid w:val="00BC3457"/>
  </w:style>
  <w:style w:type="numbering" w:customStyle="1" w:styleId="NoList22114">
    <w:name w:val="No List22114"/>
    <w:semiHidden/>
    <w:unhideWhenUsed/>
    <w:qFormat/>
    <w:rsid w:val="00BC3457"/>
  </w:style>
  <w:style w:type="numbering" w:customStyle="1" w:styleId="NoList32114">
    <w:name w:val="No List32114"/>
    <w:semiHidden/>
    <w:qFormat/>
    <w:rsid w:val="00BC3457"/>
  </w:style>
  <w:style w:type="numbering" w:customStyle="1" w:styleId="NoList41114">
    <w:name w:val="No List41114"/>
    <w:semiHidden/>
    <w:qFormat/>
    <w:rsid w:val="00BC3457"/>
  </w:style>
  <w:style w:type="numbering" w:customStyle="1" w:styleId="NoList121114">
    <w:name w:val="No List121114"/>
    <w:uiPriority w:val="99"/>
    <w:semiHidden/>
    <w:unhideWhenUsed/>
    <w:qFormat/>
    <w:rsid w:val="00BC3457"/>
  </w:style>
  <w:style w:type="numbering" w:customStyle="1" w:styleId="NoList11111111115">
    <w:name w:val="No List11111111115"/>
    <w:semiHidden/>
    <w:unhideWhenUsed/>
    <w:qFormat/>
    <w:rsid w:val="00BC3457"/>
  </w:style>
  <w:style w:type="numbering" w:customStyle="1" w:styleId="NoList211114">
    <w:name w:val="No List211114"/>
    <w:semiHidden/>
    <w:unhideWhenUsed/>
    <w:qFormat/>
    <w:rsid w:val="00BC3457"/>
  </w:style>
  <w:style w:type="numbering" w:customStyle="1" w:styleId="NoList311114">
    <w:name w:val="No List311114"/>
    <w:semiHidden/>
    <w:qFormat/>
    <w:rsid w:val="00BC3457"/>
  </w:style>
  <w:style w:type="numbering" w:customStyle="1" w:styleId="NoList6114">
    <w:name w:val="No List6114"/>
    <w:uiPriority w:val="99"/>
    <w:semiHidden/>
    <w:unhideWhenUsed/>
    <w:qFormat/>
    <w:rsid w:val="00BC3457"/>
  </w:style>
  <w:style w:type="numbering" w:customStyle="1" w:styleId="NoList104">
    <w:name w:val="No List104"/>
    <w:semiHidden/>
    <w:unhideWhenUsed/>
    <w:qFormat/>
    <w:rsid w:val="00BC3457"/>
  </w:style>
  <w:style w:type="numbering" w:customStyle="1" w:styleId="NoList164">
    <w:name w:val="No List164"/>
    <w:semiHidden/>
    <w:unhideWhenUsed/>
    <w:qFormat/>
    <w:rsid w:val="00BC3457"/>
  </w:style>
  <w:style w:type="numbering" w:customStyle="1" w:styleId="NoList1154">
    <w:name w:val="No List1154"/>
    <w:uiPriority w:val="99"/>
    <w:semiHidden/>
    <w:unhideWhenUsed/>
    <w:qFormat/>
    <w:rsid w:val="00BC3457"/>
  </w:style>
  <w:style w:type="numbering" w:customStyle="1" w:styleId="NoList11144">
    <w:name w:val="No List11144"/>
    <w:semiHidden/>
    <w:unhideWhenUsed/>
    <w:qFormat/>
    <w:rsid w:val="00BC3457"/>
  </w:style>
  <w:style w:type="numbering" w:customStyle="1" w:styleId="NoList254">
    <w:name w:val="No List254"/>
    <w:uiPriority w:val="99"/>
    <w:semiHidden/>
    <w:unhideWhenUsed/>
    <w:qFormat/>
    <w:rsid w:val="00BC3457"/>
  </w:style>
  <w:style w:type="numbering" w:customStyle="1" w:styleId="NoList354">
    <w:name w:val="No List354"/>
    <w:uiPriority w:val="99"/>
    <w:semiHidden/>
    <w:qFormat/>
    <w:rsid w:val="00BC3457"/>
  </w:style>
  <w:style w:type="numbering" w:customStyle="1" w:styleId="NoList444">
    <w:name w:val="No List444"/>
    <w:uiPriority w:val="99"/>
    <w:semiHidden/>
    <w:qFormat/>
    <w:rsid w:val="00BC3457"/>
  </w:style>
  <w:style w:type="numbering" w:customStyle="1" w:styleId="NoList1244">
    <w:name w:val="No List1244"/>
    <w:uiPriority w:val="99"/>
    <w:semiHidden/>
    <w:unhideWhenUsed/>
    <w:qFormat/>
    <w:rsid w:val="00BC3457"/>
  </w:style>
  <w:style w:type="numbering" w:customStyle="1" w:styleId="NoList111144">
    <w:name w:val="No List111144"/>
    <w:semiHidden/>
    <w:unhideWhenUsed/>
    <w:qFormat/>
    <w:rsid w:val="00BC3457"/>
  </w:style>
  <w:style w:type="numbering" w:customStyle="1" w:styleId="NoList2144">
    <w:name w:val="No List2144"/>
    <w:semiHidden/>
    <w:unhideWhenUsed/>
    <w:qFormat/>
    <w:rsid w:val="00BC3457"/>
  </w:style>
  <w:style w:type="numbering" w:customStyle="1" w:styleId="NoList3144">
    <w:name w:val="No List3144"/>
    <w:semiHidden/>
    <w:qFormat/>
    <w:rsid w:val="00BC3457"/>
  </w:style>
  <w:style w:type="numbering" w:customStyle="1" w:styleId="NoList534">
    <w:name w:val="No List534"/>
    <w:uiPriority w:val="99"/>
    <w:semiHidden/>
    <w:unhideWhenUsed/>
    <w:qFormat/>
    <w:rsid w:val="00BC3457"/>
  </w:style>
  <w:style w:type="numbering" w:customStyle="1" w:styleId="NoList1334">
    <w:name w:val="No List1334"/>
    <w:semiHidden/>
    <w:unhideWhenUsed/>
    <w:qFormat/>
    <w:rsid w:val="00BC3457"/>
  </w:style>
  <w:style w:type="numbering" w:customStyle="1" w:styleId="NoList11234">
    <w:name w:val="No List11234"/>
    <w:uiPriority w:val="99"/>
    <w:semiHidden/>
    <w:unhideWhenUsed/>
    <w:qFormat/>
    <w:rsid w:val="00BC3457"/>
  </w:style>
  <w:style w:type="numbering" w:customStyle="1" w:styleId="NoList1111134">
    <w:name w:val="No List1111134"/>
    <w:semiHidden/>
    <w:unhideWhenUsed/>
    <w:qFormat/>
    <w:rsid w:val="00BC3457"/>
  </w:style>
  <w:style w:type="numbering" w:customStyle="1" w:styleId="NoList2234">
    <w:name w:val="No List2234"/>
    <w:semiHidden/>
    <w:unhideWhenUsed/>
    <w:qFormat/>
    <w:rsid w:val="00BC3457"/>
  </w:style>
  <w:style w:type="numbering" w:customStyle="1" w:styleId="NoList3234">
    <w:name w:val="No List3234"/>
    <w:semiHidden/>
    <w:qFormat/>
    <w:rsid w:val="00BC3457"/>
  </w:style>
  <w:style w:type="numbering" w:customStyle="1" w:styleId="NoList4134">
    <w:name w:val="No List4134"/>
    <w:semiHidden/>
    <w:qFormat/>
    <w:rsid w:val="00BC3457"/>
  </w:style>
  <w:style w:type="numbering" w:customStyle="1" w:styleId="NoList12134">
    <w:name w:val="No List12134"/>
    <w:uiPriority w:val="99"/>
    <w:semiHidden/>
    <w:unhideWhenUsed/>
    <w:qFormat/>
    <w:rsid w:val="00BC3457"/>
  </w:style>
  <w:style w:type="numbering" w:customStyle="1" w:styleId="NoList11111134">
    <w:name w:val="No List11111134"/>
    <w:semiHidden/>
    <w:unhideWhenUsed/>
    <w:qFormat/>
    <w:rsid w:val="00BC3457"/>
  </w:style>
  <w:style w:type="numbering" w:customStyle="1" w:styleId="NoList21134">
    <w:name w:val="No List21134"/>
    <w:semiHidden/>
    <w:unhideWhenUsed/>
    <w:qFormat/>
    <w:rsid w:val="00BC3457"/>
  </w:style>
  <w:style w:type="numbering" w:customStyle="1" w:styleId="NoList31134">
    <w:name w:val="No List31134"/>
    <w:semiHidden/>
    <w:qFormat/>
    <w:rsid w:val="00BC3457"/>
  </w:style>
  <w:style w:type="numbering" w:customStyle="1" w:styleId="NoList634">
    <w:name w:val="No List634"/>
    <w:uiPriority w:val="99"/>
    <w:semiHidden/>
    <w:unhideWhenUsed/>
    <w:qFormat/>
    <w:rsid w:val="00BC3457"/>
  </w:style>
  <w:style w:type="numbering" w:customStyle="1" w:styleId="NoList724">
    <w:name w:val="No List724"/>
    <w:uiPriority w:val="99"/>
    <w:semiHidden/>
    <w:unhideWhenUsed/>
    <w:qFormat/>
    <w:rsid w:val="00BC3457"/>
  </w:style>
  <w:style w:type="numbering" w:customStyle="1" w:styleId="NoList174">
    <w:name w:val="No List174"/>
    <w:uiPriority w:val="99"/>
    <w:semiHidden/>
    <w:unhideWhenUsed/>
    <w:qFormat/>
    <w:rsid w:val="00BC3457"/>
  </w:style>
  <w:style w:type="numbering" w:customStyle="1" w:styleId="NoList184">
    <w:name w:val="No List184"/>
    <w:semiHidden/>
    <w:unhideWhenUsed/>
    <w:qFormat/>
    <w:rsid w:val="00BC3457"/>
  </w:style>
  <w:style w:type="numbering" w:customStyle="1" w:styleId="NoList194">
    <w:name w:val="No List194"/>
    <w:uiPriority w:val="99"/>
    <w:semiHidden/>
    <w:unhideWhenUsed/>
    <w:qFormat/>
    <w:rsid w:val="00BC3457"/>
  </w:style>
  <w:style w:type="numbering" w:customStyle="1" w:styleId="NoList111111111113">
    <w:name w:val="No List111111111113"/>
    <w:semiHidden/>
    <w:unhideWhenUsed/>
    <w:qFormat/>
    <w:rsid w:val="00BC3457"/>
  </w:style>
  <w:style w:type="numbering" w:customStyle="1" w:styleId="NoList1111111111113">
    <w:name w:val="No List1111111111113"/>
    <w:semiHidden/>
    <w:unhideWhenUsed/>
    <w:qFormat/>
    <w:rsid w:val="00BC3457"/>
  </w:style>
  <w:style w:type="numbering" w:customStyle="1" w:styleId="NoList203">
    <w:name w:val="No List203"/>
    <w:semiHidden/>
    <w:unhideWhenUsed/>
    <w:qFormat/>
    <w:rsid w:val="00BC3457"/>
  </w:style>
  <w:style w:type="numbering" w:customStyle="1" w:styleId="NoList1103">
    <w:name w:val="No List1103"/>
    <w:semiHidden/>
    <w:unhideWhenUsed/>
    <w:qFormat/>
    <w:rsid w:val="00BC3457"/>
  </w:style>
  <w:style w:type="numbering" w:customStyle="1" w:styleId="NoList1163">
    <w:name w:val="No List1163"/>
    <w:uiPriority w:val="99"/>
    <w:semiHidden/>
    <w:unhideWhenUsed/>
    <w:qFormat/>
    <w:rsid w:val="00BC3457"/>
  </w:style>
  <w:style w:type="numbering" w:customStyle="1" w:styleId="NoList263">
    <w:name w:val="No List263"/>
    <w:semiHidden/>
    <w:unhideWhenUsed/>
    <w:qFormat/>
    <w:rsid w:val="00BC3457"/>
  </w:style>
  <w:style w:type="numbering" w:customStyle="1" w:styleId="NoList363">
    <w:name w:val="No List363"/>
    <w:semiHidden/>
    <w:qFormat/>
    <w:rsid w:val="00BC3457"/>
  </w:style>
  <w:style w:type="numbering" w:customStyle="1" w:styleId="NoList453">
    <w:name w:val="No List453"/>
    <w:uiPriority w:val="99"/>
    <w:semiHidden/>
    <w:qFormat/>
    <w:rsid w:val="00BC3457"/>
  </w:style>
  <w:style w:type="numbering" w:customStyle="1" w:styleId="NoList1253">
    <w:name w:val="No List1253"/>
    <w:uiPriority w:val="99"/>
    <w:semiHidden/>
    <w:unhideWhenUsed/>
    <w:qFormat/>
    <w:rsid w:val="00BC3457"/>
  </w:style>
  <w:style w:type="numbering" w:customStyle="1" w:styleId="NoList11153">
    <w:name w:val="No List11153"/>
    <w:uiPriority w:val="99"/>
    <w:semiHidden/>
    <w:unhideWhenUsed/>
    <w:qFormat/>
    <w:rsid w:val="00BC3457"/>
  </w:style>
  <w:style w:type="numbering" w:customStyle="1" w:styleId="NoList2153">
    <w:name w:val="No List2153"/>
    <w:semiHidden/>
    <w:unhideWhenUsed/>
    <w:qFormat/>
    <w:rsid w:val="00BC3457"/>
  </w:style>
  <w:style w:type="numbering" w:customStyle="1" w:styleId="NoList3153">
    <w:name w:val="No List3153"/>
    <w:semiHidden/>
    <w:qFormat/>
    <w:rsid w:val="00BC3457"/>
  </w:style>
  <w:style w:type="numbering" w:customStyle="1" w:styleId="NoList543">
    <w:name w:val="No List543"/>
    <w:uiPriority w:val="99"/>
    <w:semiHidden/>
    <w:unhideWhenUsed/>
    <w:qFormat/>
    <w:rsid w:val="00BC3457"/>
  </w:style>
  <w:style w:type="numbering" w:customStyle="1" w:styleId="NoList1343">
    <w:name w:val="No List1343"/>
    <w:semiHidden/>
    <w:unhideWhenUsed/>
    <w:qFormat/>
    <w:rsid w:val="00BC3457"/>
  </w:style>
  <w:style w:type="numbering" w:customStyle="1" w:styleId="NoList11243">
    <w:name w:val="No List11243"/>
    <w:uiPriority w:val="99"/>
    <w:semiHidden/>
    <w:unhideWhenUsed/>
    <w:qFormat/>
    <w:rsid w:val="00BC3457"/>
  </w:style>
  <w:style w:type="numbering" w:customStyle="1" w:styleId="NoList111153">
    <w:name w:val="No List111153"/>
    <w:semiHidden/>
    <w:unhideWhenUsed/>
    <w:qFormat/>
    <w:rsid w:val="00BC3457"/>
  </w:style>
  <w:style w:type="numbering" w:customStyle="1" w:styleId="NoList2243">
    <w:name w:val="No List2243"/>
    <w:semiHidden/>
    <w:unhideWhenUsed/>
    <w:qFormat/>
    <w:rsid w:val="00BC3457"/>
  </w:style>
  <w:style w:type="numbering" w:customStyle="1" w:styleId="NoList3243">
    <w:name w:val="No List3243"/>
    <w:semiHidden/>
    <w:qFormat/>
    <w:rsid w:val="00BC3457"/>
  </w:style>
  <w:style w:type="numbering" w:customStyle="1" w:styleId="NoList4143">
    <w:name w:val="No List4143"/>
    <w:semiHidden/>
    <w:qFormat/>
    <w:rsid w:val="00BC3457"/>
  </w:style>
  <w:style w:type="numbering" w:customStyle="1" w:styleId="NoList12143">
    <w:name w:val="No List12143"/>
    <w:uiPriority w:val="99"/>
    <w:semiHidden/>
    <w:unhideWhenUsed/>
    <w:qFormat/>
    <w:rsid w:val="00BC3457"/>
  </w:style>
  <w:style w:type="numbering" w:customStyle="1" w:styleId="NoList1111143">
    <w:name w:val="No List1111143"/>
    <w:semiHidden/>
    <w:unhideWhenUsed/>
    <w:qFormat/>
    <w:rsid w:val="00BC3457"/>
  </w:style>
  <w:style w:type="numbering" w:customStyle="1" w:styleId="NoList21143">
    <w:name w:val="No List21143"/>
    <w:semiHidden/>
    <w:unhideWhenUsed/>
    <w:qFormat/>
    <w:rsid w:val="00BC3457"/>
  </w:style>
  <w:style w:type="numbering" w:customStyle="1" w:styleId="NoList31143">
    <w:name w:val="No List31143"/>
    <w:semiHidden/>
    <w:qFormat/>
    <w:rsid w:val="00BC3457"/>
  </w:style>
  <w:style w:type="numbering" w:customStyle="1" w:styleId="NoList643">
    <w:name w:val="No List643"/>
    <w:uiPriority w:val="99"/>
    <w:semiHidden/>
    <w:unhideWhenUsed/>
    <w:qFormat/>
    <w:rsid w:val="00BC3457"/>
  </w:style>
  <w:style w:type="numbering" w:customStyle="1" w:styleId="NoList733">
    <w:name w:val="No List733"/>
    <w:uiPriority w:val="99"/>
    <w:semiHidden/>
    <w:unhideWhenUsed/>
    <w:qFormat/>
    <w:rsid w:val="00BC3457"/>
  </w:style>
  <w:style w:type="numbering" w:customStyle="1" w:styleId="NoList823">
    <w:name w:val="No List823"/>
    <w:uiPriority w:val="99"/>
    <w:semiHidden/>
    <w:unhideWhenUsed/>
    <w:qFormat/>
    <w:rsid w:val="00BC3457"/>
  </w:style>
  <w:style w:type="numbering" w:customStyle="1" w:styleId="NoList1423">
    <w:name w:val="No List1423"/>
    <w:uiPriority w:val="99"/>
    <w:semiHidden/>
    <w:unhideWhenUsed/>
    <w:qFormat/>
    <w:rsid w:val="00BC3457"/>
  </w:style>
  <w:style w:type="numbering" w:customStyle="1" w:styleId="NoList11323">
    <w:name w:val="No List11323"/>
    <w:uiPriority w:val="99"/>
    <w:semiHidden/>
    <w:unhideWhenUsed/>
    <w:qFormat/>
    <w:rsid w:val="00BC3457"/>
  </w:style>
  <w:style w:type="numbering" w:customStyle="1" w:styleId="NoList111223">
    <w:name w:val="No List111223"/>
    <w:semiHidden/>
    <w:unhideWhenUsed/>
    <w:qFormat/>
    <w:rsid w:val="00BC3457"/>
  </w:style>
  <w:style w:type="numbering" w:customStyle="1" w:styleId="NoList2323">
    <w:name w:val="No List2323"/>
    <w:semiHidden/>
    <w:unhideWhenUsed/>
    <w:qFormat/>
    <w:rsid w:val="00BC3457"/>
  </w:style>
  <w:style w:type="numbering" w:customStyle="1" w:styleId="NoList3323">
    <w:name w:val="No List3323"/>
    <w:semiHidden/>
    <w:qFormat/>
    <w:rsid w:val="00BC3457"/>
  </w:style>
  <w:style w:type="numbering" w:customStyle="1" w:styleId="NoList4223">
    <w:name w:val="No List4223"/>
    <w:semiHidden/>
    <w:qFormat/>
    <w:rsid w:val="00BC3457"/>
  </w:style>
  <w:style w:type="numbering" w:customStyle="1" w:styleId="NoList12223">
    <w:name w:val="No List12223"/>
    <w:uiPriority w:val="99"/>
    <w:semiHidden/>
    <w:unhideWhenUsed/>
    <w:qFormat/>
    <w:rsid w:val="00BC3457"/>
  </w:style>
  <w:style w:type="numbering" w:customStyle="1" w:styleId="NoList1111223">
    <w:name w:val="No List1111223"/>
    <w:semiHidden/>
    <w:unhideWhenUsed/>
    <w:qFormat/>
    <w:rsid w:val="00BC3457"/>
  </w:style>
  <w:style w:type="numbering" w:customStyle="1" w:styleId="NoList21223">
    <w:name w:val="No List21223"/>
    <w:semiHidden/>
    <w:unhideWhenUsed/>
    <w:qFormat/>
    <w:rsid w:val="00BC3457"/>
  </w:style>
  <w:style w:type="numbering" w:customStyle="1" w:styleId="NoList31223">
    <w:name w:val="No List31223"/>
    <w:semiHidden/>
    <w:qFormat/>
    <w:rsid w:val="00BC3457"/>
  </w:style>
  <w:style w:type="numbering" w:customStyle="1" w:styleId="NoList5123">
    <w:name w:val="No List5123"/>
    <w:uiPriority w:val="99"/>
    <w:semiHidden/>
    <w:unhideWhenUsed/>
    <w:qFormat/>
    <w:rsid w:val="00BC3457"/>
  </w:style>
  <w:style w:type="numbering" w:customStyle="1" w:styleId="NoList13123">
    <w:name w:val="No List13123"/>
    <w:semiHidden/>
    <w:unhideWhenUsed/>
    <w:qFormat/>
    <w:rsid w:val="00BC3457"/>
  </w:style>
  <w:style w:type="numbering" w:customStyle="1" w:styleId="NoList112123">
    <w:name w:val="No List112123"/>
    <w:uiPriority w:val="99"/>
    <w:semiHidden/>
    <w:unhideWhenUsed/>
    <w:qFormat/>
    <w:rsid w:val="00BC3457"/>
  </w:style>
  <w:style w:type="numbering" w:customStyle="1" w:styleId="NoList11111143">
    <w:name w:val="No List11111143"/>
    <w:semiHidden/>
    <w:unhideWhenUsed/>
    <w:qFormat/>
    <w:rsid w:val="00BC3457"/>
  </w:style>
  <w:style w:type="numbering" w:customStyle="1" w:styleId="NoList22123">
    <w:name w:val="No List22123"/>
    <w:semiHidden/>
    <w:unhideWhenUsed/>
    <w:qFormat/>
    <w:rsid w:val="00BC3457"/>
  </w:style>
  <w:style w:type="numbering" w:customStyle="1" w:styleId="NoList32123">
    <w:name w:val="No List32123"/>
    <w:semiHidden/>
    <w:qFormat/>
    <w:rsid w:val="00BC3457"/>
  </w:style>
  <w:style w:type="numbering" w:customStyle="1" w:styleId="NoList41123">
    <w:name w:val="No List41123"/>
    <w:semiHidden/>
    <w:qFormat/>
    <w:rsid w:val="00BC3457"/>
  </w:style>
  <w:style w:type="numbering" w:customStyle="1" w:styleId="NoList121123">
    <w:name w:val="No List121123"/>
    <w:uiPriority w:val="99"/>
    <w:semiHidden/>
    <w:unhideWhenUsed/>
    <w:qFormat/>
    <w:rsid w:val="00BC3457"/>
  </w:style>
  <w:style w:type="numbering" w:customStyle="1" w:styleId="NoList111111123">
    <w:name w:val="No List111111123"/>
    <w:semiHidden/>
    <w:unhideWhenUsed/>
    <w:qFormat/>
    <w:rsid w:val="00BC3457"/>
  </w:style>
  <w:style w:type="numbering" w:customStyle="1" w:styleId="NoList211123">
    <w:name w:val="No List211123"/>
    <w:semiHidden/>
    <w:unhideWhenUsed/>
    <w:qFormat/>
    <w:rsid w:val="00BC3457"/>
  </w:style>
  <w:style w:type="numbering" w:customStyle="1" w:styleId="NoList311123">
    <w:name w:val="No List311123"/>
    <w:semiHidden/>
    <w:qFormat/>
    <w:rsid w:val="00BC3457"/>
  </w:style>
  <w:style w:type="numbering" w:customStyle="1" w:styleId="NoList6123">
    <w:name w:val="No List6123"/>
    <w:uiPriority w:val="99"/>
    <w:semiHidden/>
    <w:unhideWhenUsed/>
    <w:qFormat/>
    <w:rsid w:val="00BC3457"/>
  </w:style>
  <w:style w:type="numbering" w:customStyle="1" w:styleId="NoList913">
    <w:name w:val="No List913"/>
    <w:uiPriority w:val="99"/>
    <w:semiHidden/>
    <w:unhideWhenUsed/>
    <w:qFormat/>
    <w:rsid w:val="00BC3457"/>
  </w:style>
  <w:style w:type="numbering" w:customStyle="1" w:styleId="NoList1513">
    <w:name w:val="No List1513"/>
    <w:uiPriority w:val="99"/>
    <w:semiHidden/>
    <w:unhideWhenUsed/>
    <w:qFormat/>
    <w:rsid w:val="00BC3457"/>
  </w:style>
  <w:style w:type="numbering" w:customStyle="1" w:styleId="NoList11413">
    <w:name w:val="No List11413"/>
    <w:uiPriority w:val="99"/>
    <w:semiHidden/>
    <w:unhideWhenUsed/>
    <w:qFormat/>
    <w:rsid w:val="00BC3457"/>
  </w:style>
  <w:style w:type="numbering" w:customStyle="1" w:styleId="NoList111313">
    <w:name w:val="No List111313"/>
    <w:semiHidden/>
    <w:unhideWhenUsed/>
    <w:qFormat/>
    <w:rsid w:val="00BC3457"/>
  </w:style>
  <w:style w:type="numbering" w:customStyle="1" w:styleId="NoList2413">
    <w:name w:val="No List2413"/>
    <w:semiHidden/>
    <w:unhideWhenUsed/>
    <w:qFormat/>
    <w:rsid w:val="00BC3457"/>
  </w:style>
  <w:style w:type="numbering" w:customStyle="1" w:styleId="NoList3413">
    <w:name w:val="No List3413"/>
    <w:semiHidden/>
    <w:qFormat/>
    <w:rsid w:val="00BC3457"/>
  </w:style>
  <w:style w:type="numbering" w:customStyle="1" w:styleId="NoList4313">
    <w:name w:val="No List4313"/>
    <w:semiHidden/>
    <w:qFormat/>
    <w:rsid w:val="00BC3457"/>
  </w:style>
  <w:style w:type="numbering" w:customStyle="1" w:styleId="NoList12313">
    <w:name w:val="No List12313"/>
    <w:uiPriority w:val="99"/>
    <w:semiHidden/>
    <w:unhideWhenUsed/>
    <w:qFormat/>
    <w:rsid w:val="00BC3457"/>
  </w:style>
  <w:style w:type="numbering" w:customStyle="1" w:styleId="NoList1111313">
    <w:name w:val="No List1111313"/>
    <w:semiHidden/>
    <w:unhideWhenUsed/>
    <w:qFormat/>
    <w:rsid w:val="00BC3457"/>
  </w:style>
  <w:style w:type="numbering" w:customStyle="1" w:styleId="NoList21313">
    <w:name w:val="No List21313"/>
    <w:semiHidden/>
    <w:unhideWhenUsed/>
    <w:qFormat/>
    <w:rsid w:val="00BC3457"/>
  </w:style>
  <w:style w:type="numbering" w:customStyle="1" w:styleId="NoList31313">
    <w:name w:val="No List31313"/>
    <w:semiHidden/>
    <w:qFormat/>
    <w:rsid w:val="00BC3457"/>
  </w:style>
  <w:style w:type="numbering" w:customStyle="1" w:styleId="NoList5213">
    <w:name w:val="No List5213"/>
    <w:uiPriority w:val="99"/>
    <w:semiHidden/>
    <w:unhideWhenUsed/>
    <w:qFormat/>
    <w:rsid w:val="00BC3457"/>
  </w:style>
  <w:style w:type="numbering" w:customStyle="1" w:styleId="NoList13213">
    <w:name w:val="No List13213"/>
    <w:semiHidden/>
    <w:unhideWhenUsed/>
    <w:qFormat/>
    <w:rsid w:val="00BC3457"/>
  </w:style>
  <w:style w:type="numbering" w:customStyle="1" w:styleId="NoList112213">
    <w:name w:val="No List112213"/>
    <w:uiPriority w:val="99"/>
    <w:semiHidden/>
    <w:unhideWhenUsed/>
    <w:qFormat/>
    <w:rsid w:val="00BC3457"/>
  </w:style>
  <w:style w:type="numbering" w:customStyle="1" w:styleId="NoList11111213">
    <w:name w:val="No List11111213"/>
    <w:semiHidden/>
    <w:unhideWhenUsed/>
    <w:qFormat/>
    <w:rsid w:val="00BC3457"/>
  </w:style>
  <w:style w:type="numbering" w:customStyle="1" w:styleId="NoList22213">
    <w:name w:val="No List22213"/>
    <w:semiHidden/>
    <w:unhideWhenUsed/>
    <w:qFormat/>
    <w:rsid w:val="00BC3457"/>
  </w:style>
  <w:style w:type="numbering" w:customStyle="1" w:styleId="NoList32213">
    <w:name w:val="No List32213"/>
    <w:semiHidden/>
    <w:qFormat/>
    <w:rsid w:val="00BC3457"/>
  </w:style>
  <w:style w:type="numbering" w:customStyle="1" w:styleId="NoList41213">
    <w:name w:val="No List41213"/>
    <w:semiHidden/>
    <w:qFormat/>
    <w:rsid w:val="00BC3457"/>
  </w:style>
  <w:style w:type="numbering" w:customStyle="1" w:styleId="NoList121213">
    <w:name w:val="No List121213"/>
    <w:uiPriority w:val="99"/>
    <w:semiHidden/>
    <w:unhideWhenUsed/>
    <w:qFormat/>
    <w:rsid w:val="00BC3457"/>
  </w:style>
  <w:style w:type="numbering" w:customStyle="1" w:styleId="NoList111111213">
    <w:name w:val="No List111111213"/>
    <w:semiHidden/>
    <w:unhideWhenUsed/>
    <w:qFormat/>
    <w:rsid w:val="00BC3457"/>
  </w:style>
  <w:style w:type="numbering" w:customStyle="1" w:styleId="NoList211213">
    <w:name w:val="No List211213"/>
    <w:semiHidden/>
    <w:unhideWhenUsed/>
    <w:qFormat/>
    <w:rsid w:val="00BC3457"/>
  </w:style>
  <w:style w:type="numbering" w:customStyle="1" w:styleId="NoList311213">
    <w:name w:val="No List311213"/>
    <w:semiHidden/>
    <w:qFormat/>
    <w:rsid w:val="00BC3457"/>
  </w:style>
  <w:style w:type="numbering" w:customStyle="1" w:styleId="NoList6213">
    <w:name w:val="No List6213"/>
    <w:uiPriority w:val="99"/>
    <w:semiHidden/>
    <w:unhideWhenUsed/>
    <w:qFormat/>
    <w:rsid w:val="00BC3457"/>
  </w:style>
  <w:style w:type="numbering" w:customStyle="1" w:styleId="NoList7113">
    <w:name w:val="No List7113"/>
    <w:uiPriority w:val="99"/>
    <w:semiHidden/>
    <w:unhideWhenUsed/>
    <w:qFormat/>
    <w:rsid w:val="00BC3457"/>
  </w:style>
  <w:style w:type="numbering" w:customStyle="1" w:styleId="NoList8113">
    <w:name w:val="No List8113"/>
    <w:uiPriority w:val="99"/>
    <w:semiHidden/>
    <w:unhideWhenUsed/>
    <w:qFormat/>
    <w:rsid w:val="00BC3457"/>
  </w:style>
  <w:style w:type="numbering" w:customStyle="1" w:styleId="NoList14113">
    <w:name w:val="No List14113"/>
    <w:uiPriority w:val="99"/>
    <w:semiHidden/>
    <w:unhideWhenUsed/>
    <w:qFormat/>
    <w:rsid w:val="00BC3457"/>
  </w:style>
  <w:style w:type="numbering" w:customStyle="1" w:styleId="NoList113113">
    <w:name w:val="No List113113"/>
    <w:uiPriority w:val="99"/>
    <w:semiHidden/>
    <w:unhideWhenUsed/>
    <w:qFormat/>
    <w:rsid w:val="00BC3457"/>
  </w:style>
  <w:style w:type="numbering" w:customStyle="1" w:styleId="NoList1112113">
    <w:name w:val="No List1112113"/>
    <w:semiHidden/>
    <w:unhideWhenUsed/>
    <w:qFormat/>
    <w:rsid w:val="00BC3457"/>
  </w:style>
  <w:style w:type="numbering" w:customStyle="1" w:styleId="NoList23113">
    <w:name w:val="No List23113"/>
    <w:semiHidden/>
    <w:unhideWhenUsed/>
    <w:qFormat/>
    <w:rsid w:val="00BC3457"/>
  </w:style>
  <w:style w:type="numbering" w:customStyle="1" w:styleId="NoList33113">
    <w:name w:val="No List33113"/>
    <w:semiHidden/>
    <w:qFormat/>
    <w:rsid w:val="00BC3457"/>
  </w:style>
  <w:style w:type="numbering" w:customStyle="1" w:styleId="NoList42113">
    <w:name w:val="No List42113"/>
    <w:semiHidden/>
    <w:qFormat/>
    <w:rsid w:val="00BC3457"/>
  </w:style>
  <w:style w:type="numbering" w:customStyle="1" w:styleId="NoList122113">
    <w:name w:val="No List122113"/>
    <w:uiPriority w:val="99"/>
    <w:semiHidden/>
    <w:unhideWhenUsed/>
    <w:qFormat/>
    <w:rsid w:val="00BC3457"/>
  </w:style>
  <w:style w:type="numbering" w:customStyle="1" w:styleId="NoList11112113">
    <w:name w:val="No List11112113"/>
    <w:semiHidden/>
    <w:unhideWhenUsed/>
    <w:qFormat/>
    <w:rsid w:val="00BC3457"/>
  </w:style>
  <w:style w:type="numbering" w:customStyle="1" w:styleId="NoList212113">
    <w:name w:val="No List212113"/>
    <w:semiHidden/>
    <w:unhideWhenUsed/>
    <w:qFormat/>
    <w:rsid w:val="00BC3457"/>
  </w:style>
  <w:style w:type="numbering" w:customStyle="1" w:styleId="NoList312113">
    <w:name w:val="No List312113"/>
    <w:semiHidden/>
    <w:qFormat/>
    <w:rsid w:val="00BC3457"/>
  </w:style>
  <w:style w:type="numbering" w:customStyle="1" w:styleId="NoList51113">
    <w:name w:val="No List51113"/>
    <w:uiPriority w:val="99"/>
    <w:semiHidden/>
    <w:unhideWhenUsed/>
    <w:qFormat/>
    <w:rsid w:val="00BC3457"/>
  </w:style>
  <w:style w:type="numbering" w:customStyle="1" w:styleId="NoList131113">
    <w:name w:val="No List131113"/>
    <w:semiHidden/>
    <w:unhideWhenUsed/>
    <w:qFormat/>
    <w:rsid w:val="00BC3457"/>
  </w:style>
  <w:style w:type="numbering" w:customStyle="1" w:styleId="NoList1121113">
    <w:name w:val="No List1121113"/>
    <w:uiPriority w:val="99"/>
    <w:semiHidden/>
    <w:unhideWhenUsed/>
    <w:qFormat/>
    <w:rsid w:val="00BC3457"/>
  </w:style>
  <w:style w:type="numbering" w:customStyle="1" w:styleId="NoList1111111123">
    <w:name w:val="No List1111111123"/>
    <w:semiHidden/>
    <w:unhideWhenUsed/>
    <w:qFormat/>
    <w:rsid w:val="00BC3457"/>
  </w:style>
  <w:style w:type="numbering" w:customStyle="1" w:styleId="NoList221113">
    <w:name w:val="No List221113"/>
    <w:semiHidden/>
    <w:unhideWhenUsed/>
    <w:qFormat/>
    <w:rsid w:val="00BC3457"/>
  </w:style>
  <w:style w:type="numbering" w:customStyle="1" w:styleId="NoList321113">
    <w:name w:val="No List321113"/>
    <w:semiHidden/>
    <w:qFormat/>
    <w:rsid w:val="00BC3457"/>
  </w:style>
  <w:style w:type="numbering" w:customStyle="1" w:styleId="NoList411113">
    <w:name w:val="No List411113"/>
    <w:semiHidden/>
    <w:qFormat/>
    <w:rsid w:val="00BC3457"/>
  </w:style>
  <w:style w:type="numbering" w:customStyle="1" w:styleId="NoList1211113">
    <w:name w:val="No List1211113"/>
    <w:uiPriority w:val="99"/>
    <w:semiHidden/>
    <w:unhideWhenUsed/>
    <w:qFormat/>
    <w:rsid w:val="00BC3457"/>
  </w:style>
  <w:style w:type="numbering" w:customStyle="1" w:styleId="NoList11111111123">
    <w:name w:val="No List11111111123"/>
    <w:semiHidden/>
    <w:unhideWhenUsed/>
    <w:qFormat/>
    <w:rsid w:val="00BC3457"/>
  </w:style>
  <w:style w:type="numbering" w:customStyle="1" w:styleId="NoList2111113">
    <w:name w:val="No List2111113"/>
    <w:semiHidden/>
    <w:unhideWhenUsed/>
    <w:qFormat/>
    <w:rsid w:val="00BC3457"/>
  </w:style>
  <w:style w:type="numbering" w:customStyle="1" w:styleId="NoList3111113">
    <w:name w:val="No List3111113"/>
    <w:semiHidden/>
    <w:qFormat/>
    <w:rsid w:val="00BC3457"/>
  </w:style>
  <w:style w:type="numbering" w:customStyle="1" w:styleId="NoList61113">
    <w:name w:val="No List61113"/>
    <w:uiPriority w:val="99"/>
    <w:semiHidden/>
    <w:unhideWhenUsed/>
    <w:qFormat/>
    <w:rsid w:val="00BC3457"/>
  </w:style>
  <w:style w:type="numbering" w:customStyle="1" w:styleId="NoList1013">
    <w:name w:val="No List1013"/>
    <w:uiPriority w:val="99"/>
    <w:semiHidden/>
    <w:unhideWhenUsed/>
    <w:qFormat/>
    <w:rsid w:val="00BC3457"/>
  </w:style>
  <w:style w:type="numbering" w:customStyle="1" w:styleId="NoList1613">
    <w:name w:val="No List1613"/>
    <w:uiPriority w:val="99"/>
    <w:semiHidden/>
    <w:unhideWhenUsed/>
    <w:qFormat/>
    <w:rsid w:val="00BC3457"/>
  </w:style>
  <w:style w:type="numbering" w:customStyle="1" w:styleId="NoList11513">
    <w:name w:val="No List11513"/>
    <w:uiPriority w:val="99"/>
    <w:semiHidden/>
    <w:unhideWhenUsed/>
    <w:qFormat/>
    <w:rsid w:val="00BC3457"/>
  </w:style>
  <w:style w:type="numbering" w:customStyle="1" w:styleId="NoList111413">
    <w:name w:val="No List111413"/>
    <w:semiHidden/>
    <w:unhideWhenUsed/>
    <w:qFormat/>
    <w:rsid w:val="00BC3457"/>
  </w:style>
  <w:style w:type="numbering" w:customStyle="1" w:styleId="NoList2513">
    <w:name w:val="No List2513"/>
    <w:semiHidden/>
    <w:unhideWhenUsed/>
    <w:qFormat/>
    <w:rsid w:val="00BC3457"/>
  </w:style>
  <w:style w:type="numbering" w:customStyle="1" w:styleId="NoList3513">
    <w:name w:val="No List3513"/>
    <w:semiHidden/>
    <w:qFormat/>
    <w:rsid w:val="00BC3457"/>
  </w:style>
  <w:style w:type="numbering" w:customStyle="1" w:styleId="NoList4413">
    <w:name w:val="No List4413"/>
    <w:semiHidden/>
    <w:qFormat/>
    <w:rsid w:val="00BC3457"/>
  </w:style>
  <w:style w:type="numbering" w:customStyle="1" w:styleId="NoList12413">
    <w:name w:val="No List12413"/>
    <w:uiPriority w:val="99"/>
    <w:semiHidden/>
    <w:unhideWhenUsed/>
    <w:qFormat/>
    <w:rsid w:val="00BC3457"/>
  </w:style>
  <w:style w:type="numbering" w:customStyle="1" w:styleId="NoList1111413">
    <w:name w:val="No List1111413"/>
    <w:semiHidden/>
    <w:unhideWhenUsed/>
    <w:qFormat/>
    <w:rsid w:val="00BC3457"/>
  </w:style>
  <w:style w:type="numbering" w:customStyle="1" w:styleId="NoList21413">
    <w:name w:val="No List21413"/>
    <w:semiHidden/>
    <w:unhideWhenUsed/>
    <w:qFormat/>
    <w:rsid w:val="00BC3457"/>
  </w:style>
  <w:style w:type="numbering" w:customStyle="1" w:styleId="NoList31413">
    <w:name w:val="No List31413"/>
    <w:semiHidden/>
    <w:qFormat/>
    <w:rsid w:val="00BC3457"/>
  </w:style>
  <w:style w:type="numbering" w:customStyle="1" w:styleId="NoList5313">
    <w:name w:val="No List5313"/>
    <w:uiPriority w:val="99"/>
    <w:semiHidden/>
    <w:unhideWhenUsed/>
    <w:qFormat/>
    <w:rsid w:val="00BC3457"/>
  </w:style>
  <w:style w:type="numbering" w:customStyle="1" w:styleId="NoList13313">
    <w:name w:val="No List13313"/>
    <w:semiHidden/>
    <w:unhideWhenUsed/>
    <w:qFormat/>
    <w:rsid w:val="00BC3457"/>
  </w:style>
  <w:style w:type="numbering" w:customStyle="1" w:styleId="NoList112313">
    <w:name w:val="No List112313"/>
    <w:uiPriority w:val="99"/>
    <w:semiHidden/>
    <w:unhideWhenUsed/>
    <w:qFormat/>
    <w:rsid w:val="00BC3457"/>
  </w:style>
  <w:style w:type="numbering" w:customStyle="1" w:styleId="NoList11111313">
    <w:name w:val="No List11111313"/>
    <w:semiHidden/>
    <w:unhideWhenUsed/>
    <w:qFormat/>
    <w:rsid w:val="00BC3457"/>
  </w:style>
  <w:style w:type="numbering" w:customStyle="1" w:styleId="NoList22313">
    <w:name w:val="No List22313"/>
    <w:semiHidden/>
    <w:unhideWhenUsed/>
    <w:qFormat/>
    <w:rsid w:val="00BC3457"/>
  </w:style>
  <w:style w:type="numbering" w:customStyle="1" w:styleId="NoList32313">
    <w:name w:val="No List32313"/>
    <w:semiHidden/>
    <w:qFormat/>
    <w:rsid w:val="00BC3457"/>
  </w:style>
  <w:style w:type="numbering" w:customStyle="1" w:styleId="NoList41313">
    <w:name w:val="No List41313"/>
    <w:semiHidden/>
    <w:qFormat/>
    <w:rsid w:val="00BC3457"/>
  </w:style>
  <w:style w:type="numbering" w:customStyle="1" w:styleId="NoList121313">
    <w:name w:val="No List121313"/>
    <w:uiPriority w:val="99"/>
    <w:semiHidden/>
    <w:unhideWhenUsed/>
    <w:qFormat/>
    <w:rsid w:val="00BC3457"/>
  </w:style>
  <w:style w:type="numbering" w:customStyle="1" w:styleId="NoList111111313">
    <w:name w:val="No List111111313"/>
    <w:semiHidden/>
    <w:unhideWhenUsed/>
    <w:qFormat/>
    <w:rsid w:val="00BC3457"/>
  </w:style>
  <w:style w:type="numbering" w:customStyle="1" w:styleId="NoList211313">
    <w:name w:val="No List211313"/>
    <w:semiHidden/>
    <w:unhideWhenUsed/>
    <w:qFormat/>
    <w:rsid w:val="00BC3457"/>
  </w:style>
  <w:style w:type="numbering" w:customStyle="1" w:styleId="NoList311313">
    <w:name w:val="No List311313"/>
    <w:semiHidden/>
    <w:qFormat/>
    <w:rsid w:val="00BC3457"/>
  </w:style>
  <w:style w:type="numbering" w:customStyle="1" w:styleId="NoList6313">
    <w:name w:val="No List6313"/>
    <w:uiPriority w:val="99"/>
    <w:semiHidden/>
    <w:unhideWhenUsed/>
    <w:qFormat/>
    <w:rsid w:val="00BC3457"/>
  </w:style>
  <w:style w:type="numbering" w:customStyle="1" w:styleId="NoList7213">
    <w:name w:val="No List7213"/>
    <w:uiPriority w:val="99"/>
    <w:semiHidden/>
    <w:unhideWhenUsed/>
    <w:qFormat/>
    <w:rsid w:val="00BC3457"/>
  </w:style>
  <w:style w:type="numbering" w:customStyle="1" w:styleId="NoList1713">
    <w:name w:val="No List1713"/>
    <w:uiPriority w:val="99"/>
    <w:semiHidden/>
    <w:unhideWhenUsed/>
    <w:qFormat/>
    <w:rsid w:val="00BC3457"/>
  </w:style>
  <w:style w:type="numbering" w:customStyle="1" w:styleId="NoList1813">
    <w:name w:val="No List1813"/>
    <w:uiPriority w:val="99"/>
    <w:semiHidden/>
    <w:unhideWhenUsed/>
    <w:qFormat/>
    <w:rsid w:val="00BC3457"/>
  </w:style>
  <w:style w:type="numbering" w:customStyle="1" w:styleId="NoList1913">
    <w:name w:val="No List1913"/>
    <w:semiHidden/>
    <w:unhideWhenUsed/>
    <w:qFormat/>
    <w:rsid w:val="00BC3457"/>
  </w:style>
  <w:style w:type="numbering" w:customStyle="1" w:styleId="NoList111111111123">
    <w:name w:val="No List111111111123"/>
    <w:semiHidden/>
    <w:unhideWhenUsed/>
    <w:qFormat/>
    <w:rsid w:val="00BC3457"/>
  </w:style>
  <w:style w:type="numbering" w:customStyle="1" w:styleId="NoList272">
    <w:name w:val="No List272"/>
    <w:semiHidden/>
    <w:unhideWhenUsed/>
    <w:qFormat/>
    <w:rsid w:val="00BC3457"/>
  </w:style>
  <w:style w:type="numbering" w:customStyle="1" w:styleId="NoList1172">
    <w:name w:val="No List1172"/>
    <w:uiPriority w:val="99"/>
    <w:semiHidden/>
    <w:unhideWhenUsed/>
    <w:qFormat/>
    <w:rsid w:val="00BC3457"/>
  </w:style>
  <w:style w:type="numbering" w:customStyle="1" w:styleId="NoList1182">
    <w:name w:val="No List1182"/>
    <w:uiPriority w:val="99"/>
    <w:semiHidden/>
    <w:unhideWhenUsed/>
    <w:qFormat/>
    <w:rsid w:val="00BC3457"/>
  </w:style>
  <w:style w:type="numbering" w:customStyle="1" w:styleId="NoList11162">
    <w:name w:val="No List11162"/>
    <w:uiPriority w:val="99"/>
    <w:semiHidden/>
    <w:unhideWhenUsed/>
    <w:qFormat/>
    <w:rsid w:val="00BC3457"/>
  </w:style>
  <w:style w:type="numbering" w:customStyle="1" w:styleId="NoList282">
    <w:name w:val="No List282"/>
    <w:semiHidden/>
    <w:unhideWhenUsed/>
    <w:qFormat/>
    <w:rsid w:val="00BC3457"/>
  </w:style>
  <w:style w:type="numbering" w:customStyle="1" w:styleId="NoList372">
    <w:name w:val="No List372"/>
    <w:semiHidden/>
    <w:qFormat/>
    <w:rsid w:val="00BC3457"/>
  </w:style>
  <w:style w:type="numbering" w:customStyle="1" w:styleId="NoList462">
    <w:name w:val="No List462"/>
    <w:uiPriority w:val="99"/>
    <w:semiHidden/>
    <w:qFormat/>
    <w:rsid w:val="00BC3457"/>
  </w:style>
  <w:style w:type="numbering" w:customStyle="1" w:styleId="NoList1262">
    <w:name w:val="No List1262"/>
    <w:uiPriority w:val="99"/>
    <w:semiHidden/>
    <w:unhideWhenUsed/>
    <w:qFormat/>
    <w:rsid w:val="00BC3457"/>
  </w:style>
  <w:style w:type="numbering" w:customStyle="1" w:styleId="NoList111162">
    <w:name w:val="No List111162"/>
    <w:uiPriority w:val="99"/>
    <w:semiHidden/>
    <w:unhideWhenUsed/>
    <w:qFormat/>
    <w:rsid w:val="00BC3457"/>
  </w:style>
  <w:style w:type="numbering" w:customStyle="1" w:styleId="NoList2162">
    <w:name w:val="No List2162"/>
    <w:semiHidden/>
    <w:unhideWhenUsed/>
    <w:qFormat/>
    <w:rsid w:val="00BC3457"/>
  </w:style>
  <w:style w:type="numbering" w:customStyle="1" w:styleId="NoList3162">
    <w:name w:val="No List3162"/>
    <w:semiHidden/>
    <w:qFormat/>
    <w:rsid w:val="00BC3457"/>
  </w:style>
  <w:style w:type="numbering" w:customStyle="1" w:styleId="NoList552">
    <w:name w:val="No List552"/>
    <w:uiPriority w:val="99"/>
    <w:semiHidden/>
    <w:unhideWhenUsed/>
    <w:qFormat/>
    <w:rsid w:val="00BC3457"/>
  </w:style>
  <w:style w:type="numbering" w:customStyle="1" w:styleId="NoList1352">
    <w:name w:val="No List1352"/>
    <w:semiHidden/>
    <w:unhideWhenUsed/>
    <w:qFormat/>
    <w:rsid w:val="00BC3457"/>
  </w:style>
  <w:style w:type="numbering" w:customStyle="1" w:styleId="NoList11252">
    <w:name w:val="No List11252"/>
    <w:uiPriority w:val="99"/>
    <w:semiHidden/>
    <w:unhideWhenUsed/>
    <w:qFormat/>
    <w:rsid w:val="00BC3457"/>
  </w:style>
  <w:style w:type="numbering" w:customStyle="1" w:styleId="NoList1111152">
    <w:name w:val="No List1111152"/>
    <w:semiHidden/>
    <w:unhideWhenUsed/>
    <w:qFormat/>
    <w:rsid w:val="00BC3457"/>
  </w:style>
  <w:style w:type="numbering" w:customStyle="1" w:styleId="NoList2252">
    <w:name w:val="No List2252"/>
    <w:semiHidden/>
    <w:unhideWhenUsed/>
    <w:qFormat/>
    <w:rsid w:val="00BC3457"/>
  </w:style>
  <w:style w:type="numbering" w:customStyle="1" w:styleId="NoList3252">
    <w:name w:val="No List3252"/>
    <w:semiHidden/>
    <w:qFormat/>
    <w:rsid w:val="00BC3457"/>
  </w:style>
  <w:style w:type="numbering" w:customStyle="1" w:styleId="NoList4152">
    <w:name w:val="No List4152"/>
    <w:semiHidden/>
    <w:qFormat/>
    <w:rsid w:val="00BC3457"/>
  </w:style>
  <w:style w:type="numbering" w:customStyle="1" w:styleId="NoList12152">
    <w:name w:val="No List12152"/>
    <w:uiPriority w:val="99"/>
    <w:semiHidden/>
    <w:unhideWhenUsed/>
    <w:qFormat/>
    <w:rsid w:val="00BC3457"/>
  </w:style>
  <w:style w:type="numbering" w:customStyle="1" w:styleId="NoList11111152">
    <w:name w:val="No List11111152"/>
    <w:semiHidden/>
    <w:unhideWhenUsed/>
    <w:qFormat/>
    <w:rsid w:val="00BC3457"/>
  </w:style>
  <w:style w:type="numbering" w:customStyle="1" w:styleId="NoList21152">
    <w:name w:val="No List21152"/>
    <w:semiHidden/>
    <w:unhideWhenUsed/>
    <w:qFormat/>
    <w:rsid w:val="00BC3457"/>
  </w:style>
  <w:style w:type="numbering" w:customStyle="1" w:styleId="NoList31152">
    <w:name w:val="No List31152"/>
    <w:semiHidden/>
    <w:qFormat/>
    <w:rsid w:val="00BC3457"/>
  </w:style>
  <w:style w:type="numbering" w:customStyle="1" w:styleId="NoList652">
    <w:name w:val="No List652"/>
    <w:uiPriority w:val="99"/>
    <w:semiHidden/>
    <w:unhideWhenUsed/>
    <w:qFormat/>
    <w:rsid w:val="00BC3457"/>
  </w:style>
  <w:style w:type="numbering" w:customStyle="1" w:styleId="NoList742">
    <w:name w:val="No List742"/>
    <w:uiPriority w:val="99"/>
    <w:semiHidden/>
    <w:unhideWhenUsed/>
    <w:qFormat/>
    <w:rsid w:val="00BC3457"/>
  </w:style>
  <w:style w:type="numbering" w:customStyle="1" w:styleId="NoList832">
    <w:name w:val="No List832"/>
    <w:uiPriority w:val="99"/>
    <w:semiHidden/>
    <w:unhideWhenUsed/>
    <w:qFormat/>
    <w:rsid w:val="00BC3457"/>
  </w:style>
  <w:style w:type="numbering" w:customStyle="1" w:styleId="NoList1432">
    <w:name w:val="No List1432"/>
    <w:uiPriority w:val="99"/>
    <w:semiHidden/>
    <w:unhideWhenUsed/>
    <w:qFormat/>
    <w:rsid w:val="00BC3457"/>
  </w:style>
  <w:style w:type="numbering" w:customStyle="1" w:styleId="NoList11332">
    <w:name w:val="No List11332"/>
    <w:uiPriority w:val="99"/>
    <w:semiHidden/>
    <w:unhideWhenUsed/>
    <w:qFormat/>
    <w:rsid w:val="00BC3457"/>
  </w:style>
  <w:style w:type="numbering" w:customStyle="1" w:styleId="NoList111232">
    <w:name w:val="No List111232"/>
    <w:semiHidden/>
    <w:unhideWhenUsed/>
    <w:qFormat/>
    <w:rsid w:val="00BC3457"/>
  </w:style>
  <w:style w:type="numbering" w:customStyle="1" w:styleId="NoList2332">
    <w:name w:val="No List2332"/>
    <w:semiHidden/>
    <w:unhideWhenUsed/>
    <w:qFormat/>
    <w:rsid w:val="00BC3457"/>
  </w:style>
  <w:style w:type="numbering" w:customStyle="1" w:styleId="NoList3332">
    <w:name w:val="No List3332"/>
    <w:semiHidden/>
    <w:qFormat/>
    <w:rsid w:val="00BC3457"/>
  </w:style>
  <w:style w:type="numbering" w:customStyle="1" w:styleId="NoList4232">
    <w:name w:val="No List4232"/>
    <w:semiHidden/>
    <w:qFormat/>
    <w:rsid w:val="00BC3457"/>
  </w:style>
  <w:style w:type="numbering" w:customStyle="1" w:styleId="NoList12232">
    <w:name w:val="No List12232"/>
    <w:uiPriority w:val="99"/>
    <w:semiHidden/>
    <w:unhideWhenUsed/>
    <w:qFormat/>
    <w:rsid w:val="00BC3457"/>
  </w:style>
  <w:style w:type="numbering" w:customStyle="1" w:styleId="NoList1111232">
    <w:name w:val="No List1111232"/>
    <w:semiHidden/>
    <w:unhideWhenUsed/>
    <w:qFormat/>
    <w:rsid w:val="00BC3457"/>
  </w:style>
  <w:style w:type="numbering" w:customStyle="1" w:styleId="NoList21232">
    <w:name w:val="No List21232"/>
    <w:semiHidden/>
    <w:unhideWhenUsed/>
    <w:qFormat/>
    <w:rsid w:val="00BC3457"/>
  </w:style>
  <w:style w:type="numbering" w:customStyle="1" w:styleId="NoList31232">
    <w:name w:val="No List31232"/>
    <w:semiHidden/>
    <w:qFormat/>
    <w:rsid w:val="00BC3457"/>
  </w:style>
  <w:style w:type="numbering" w:customStyle="1" w:styleId="NoList5132">
    <w:name w:val="No List5132"/>
    <w:uiPriority w:val="99"/>
    <w:semiHidden/>
    <w:unhideWhenUsed/>
    <w:qFormat/>
    <w:rsid w:val="00BC3457"/>
  </w:style>
  <w:style w:type="numbering" w:customStyle="1" w:styleId="NoList13132">
    <w:name w:val="No List13132"/>
    <w:semiHidden/>
    <w:unhideWhenUsed/>
    <w:qFormat/>
    <w:rsid w:val="00BC3457"/>
  </w:style>
  <w:style w:type="numbering" w:customStyle="1" w:styleId="NoList112132">
    <w:name w:val="No List112132"/>
    <w:uiPriority w:val="99"/>
    <w:semiHidden/>
    <w:unhideWhenUsed/>
    <w:qFormat/>
    <w:rsid w:val="00BC3457"/>
  </w:style>
  <w:style w:type="numbering" w:customStyle="1" w:styleId="NoList111111132">
    <w:name w:val="No List111111132"/>
    <w:semiHidden/>
    <w:unhideWhenUsed/>
    <w:qFormat/>
    <w:rsid w:val="00BC3457"/>
  </w:style>
  <w:style w:type="numbering" w:customStyle="1" w:styleId="NoList22132">
    <w:name w:val="No List22132"/>
    <w:semiHidden/>
    <w:unhideWhenUsed/>
    <w:qFormat/>
    <w:rsid w:val="00BC3457"/>
  </w:style>
  <w:style w:type="numbering" w:customStyle="1" w:styleId="NoList32132">
    <w:name w:val="No List32132"/>
    <w:semiHidden/>
    <w:qFormat/>
    <w:rsid w:val="00BC3457"/>
  </w:style>
  <w:style w:type="numbering" w:customStyle="1" w:styleId="NoList41132">
    <w:name w:val="No List41132"/>
    <w:semiHidden/>
    <w:qFormat/>
    <w:rsid w:val="00BC3457"/>
  </w:style>
  <w:style w:type="numbering" w:customStyle="1" w:styleId="NoList121132">
    <w:name w:val="No List121132"/>
    <w:uiPriority w:val="99"/>
    <w:semiHidden/>
    <w:unhideWhenUsed/>
    <w:qFormat/>
    <w:rsid w:val="00BC3457"/>
  </w:style>
  <w:style w:type="numbering" w:customStyle="1" w:styleId="NoList1111111132">
    <w:name w:val="No List1111111132"/>
    <w:semiHidden/>
    <w:unhideWhenUsed/>
    <w:qFormat/>
    <w:rsid w:val="00BC3457"/>
  </w:style>
  <w:style w:type="numbering" w:customStyle="1" w:styleId="NoList211132">
    <w:name w:val="No List211132"/>
    <w:semiHidden/>
    <w:unhideWhenUsed/>
    <w:qFormat/>
    <w:rsid w:val="00BC3457"/>
  </w:style>
  <w:style w:type="numbering" w:customStyle="1" w:styleId="NoList311132">
    <w:name w:val="No List311132"/>
    <w:semiHidden/>
    <w:qFormat/>
    <w:rsid w:val="00BC3457"/>
  </w:style>
  <w:style w:type="numbering" w:customStyle="1" w:styleId="NoList6132">
    <w:name w:val="No List6132"/>
    <w:uiPriority w:val="99"/>
    <w:semiHidden/>
    <w:unhideWhenUsed/>
    <w:qFormat/>
    <w:rsid w:val="00BC3457"/>
  </w:style>
  <w:style w:type="numbering" w:customStyle="1" w:styleId="NoList922">
    <w:name w:val="No List922"/>
    <w:uiPriority w:val="99"/>
    <w:semiHidden/>
    <w:unhideWhenUsed/>
    <w:qFormat/>
    <w:rsid w:val="00BC3457"/>
  </w:style>
  <w:style w:type="numbering" w:customStyle="1" w:styleId="NoList1522">
    <w:name w:val="No List1522"/>
    <w:uiPriority w:val="99"/>
    <w:semiHidden/>
    <w:unhideWhenUsed/>
    <w:qFormat/>
    <w:rsid w:val="00BC3457"/>
  </w:style>
  <w:style w:type="numbering" w:customStyle="1" w:styleId="NoList11422">
    <w:name w:val="No List11422"/>
    <w:uiPriority w:val="99"/>
    <w:semiHidden/>
    <w:unhideWhenUsed/>
    <w:qFormat/>
    <w:rsid w:val="00BC3457"/>
  </w:style>
  <w:style w:type="numbering" w:customStyle="1" w:styleId="NoList111322">
    <w:name w:val="No List111322"/>
    <w:semiHidden/>
    <w:unhideWhenUsed/>
    <w:qFormat/>
    <w:rsid w:val="00BC3457"/>
  </w:style>
  <w:style w:type="numbering" w:customStyle="1" w:styleId="NoList2422">
    <w:name w:val="No List2422"/>
    <w:semiHidden/>
    <w:unhideWhenUsed/>
    <w:qFormat/>
    <w:rsid w:val="00BC3457"/>
  </w:style>
  <w:style w:type="numbering" w:customStyle="1" w:styleId="NoList3422">
    <w:name w:val="No List3422"/>
    <w:semiHidden/>
    <w:qFormat/>
    <w:rsid w:val="00BC3457"/>
  </w:style>
  <w:style w:type="numbering" w:customStyle="1" w:styleId="NoList4322">
    <w:name w:val="No List4322"/>
    <w:semiHidden/>
    <w:qFormat/>
    <w:rsid w:val="00BC3457"/>
  </w:style>
  <w:style w:type="numbering" w:customStyle="1" w:styleId="NoList12322">
    <w:name w:val="No List12322"/>
    <w:uiPriority w:val="99"/>
    <w:semiHidden/>
    <w:unhideWhenUsed/>
    <w:qFormat/>
    <w:rsid w:val="00BC3457"/>
  </w:style>
  <w:style w:type="numbering" w:customStyle="1" w:styleId="NoList1111322">
    <w:name w:val="No List1111322"/>
    <w:semiHidden/>
    <w:unhideWhenUsed/>
    <w:qFormat/>
    <w:rsid w:val="00BC3457"/>
  </w:style>
  <w:style w:type="numbering" w:customStyle="1" w:styleId="NoList21322">
    <w:name w:val="No List21322"/>
    <w:semiHidden/>
    <w:unhideWhenUsed/>
    <w:qFormat/>
    <w:rsid w:val="00BC3457"/>
  </w:style>
  <w:style w:type="numbering" w:customStyle="1" w:styleId="NoList31322">
    <w:name w:val="No List31322"/>
    <w:semiHidden/>
    <w:qFormat/>
    <w:rsid w:val="00BC3457"/>
  </w:style>
  <w:style w:type="numbering" w:customStyle="1" w:styleId="NoList5222">
    <w:name w:val="No List5222"/>
    <w:uiPriority w:val="99"/>
    <w:semiHidden/>
    <w:unhideWhenUsed/>
    <w:qFormat/>
    <w:rsid w:val="00BC3457"/>
  </w:style>
  <w:style w:type="numbering" w:customStyle="1" w:styleId="NoList13222">
    <w:name w:val="No List13222"/>
    <w:semiHidden/>
    <w:unhideWhenUsed/>
    <w:qFormat/>
    <w:rsid w:val="00BC3457"/>
  </w:style>
  <w:style w:type="numbering" w:customStyle="1" w:styleId="NoList112222">
    <w:name w:val="No List112222"/>
    <w:uiPriority w:val="99"/>
    <w:semiHidden/>
    <w:unhideWhenUsed/>
    <w:qFormat/>
    <w:rsid w:val="00BC3457"/>
  </w:style>
  <w:style w:type="numbering" w:customStyle="1" w:styleId="NoList11111222">
    <w:name w:val="No List11111222"/>
    <w:semiHidden/>
    <w:unhideWhenUsed/>
    <w:qFormat/>
    <w:rsid w:val="00BC3457"/>
  </w:style>
  <w:style w:type="numbering" w:customStyle="1" w:styleId="NoList22222">
    <w:name w:val="No List22222"/>
    <w:semiHidden/>
    <w:unhideWhenUsed/>
    <w:qFormat/>
    <w:rsid w:val="00BC3457"/>
  </w:style>
  <w:style w:type="numbering" w:customStyle="1" w:styleId="NoList32222">
    <w:name w:val="No List32222"/>
    <w:semiHidden/>
    <w:qFormat/>
    <w:rsid w:val="00BC3457"/>
  </w:style>
  <w:style w:type="numbering" w:customStyle="1" w:styleId="NoList41222">
    <w:name w:val="No List41222"/>
    <w:semiHidden/>
    <w:qFormat/>
    <w:rsid w:val="00BC3457"/>
  </w:style>
  <w:style w:type="numbering" w:customStyle="1" w:styleId="NoList121222">
    <w:name w:val="No List121222"/>
    <w:uiPriority w:val="99"/>
    <w:semiHidden/>
    <w:unhideWhenUsed/>
    <w:qFormat/>
    <w:rsid w:val="00BC3457"/>
  </w:style>
  <w:style w:type="numbering" w:customStyle="1" w:styleId="NoList111111222">
    <w:name w:val="No List111111222"/>
    <w:semiHidden/>
    <w:unhideWhenUsed/>
    <w:qFormat/>
    <w:rsid w:val="00BC3457"/>
  </w:style>
  <w:style w:type="numbering" w:customStyle="1" w:styleId="NoList211222">
    <w:name w:val="No List211222"/>
    <w:semiHidden/>
    <w:unhideWhenUsed/>
    <w:qFormat/>
    <w:rsid w:val="00BC3457"/>
  </w:style>
  <w:style w:type="numbering" w:customStyle="1" w:styleId="NoList311222">
    <w:name w:val="No List311222"/>
    <w:semiHidden/>
    <w:qFormat/>
    <w:rsid w:val="00BC3457"/>
  </w:style>
  <w:style w:type="numbering" w:customStyle="1" w:styleId="NoList6222">
    <w:name w:val="No List6222"/>
    <w:uiPriority w:val="99"/>
    <w:semiHidden/>
    <w:unhideWhenUsed/>
    <w:qFormat/>
    <w:rsid w:val="00BC3457"/>
  </w:style>
  <w:style w:type="numbering" w:customStyle="1" w:styleId="NoList7122">
    <w:name w:val="No List7122"/>
    <w:uiPriority w:val="99"/>
    <w:semiHidden/>
    <w:unhideWhenUsed/>
    <w:qFormat/>
    <w:rsid w:val="00BC3457"/>
  </w:style>
  <w:style w:type="numbering" w:customStyle="1" w:styleId="NoList8122">
    <w:name w:val="No List8122"/>
    <w:uiPriority w:val="99"/>
    <w:semiHidden/>
    <w:unhideWhenUsed/>
    <w:qFormat/>
    <w:rsid w:val="00BC3457"/>
  </w:style>
  <w:style w:type="numbering" w:customStyle="1" w:styleId="NoList14122">
    <w:name w:val="No List14122"/>
    <w:uiPriority w:val="99"/>
    <w:semiHidden/>
    <w:unhideWhenUsed/>
    <w:qFormat/>
    <w:rsid w:val="00BC3457"/>
  </w:style>
  <w:style w:type="numbering" w:customStyle="1" w:styleId="NoList113122">
    <w:name w:val="No List113122"/>
    <w:uiPriority w:val="99"/>
    <w:semiHidden/>
    <w:unhideWhenUsed/>
    <w:qFormat/>
    <w:rsid w:val="00BC3457"/>
  </w:style>
  <w:style w:type="numbering" w:customStyle="1" w:styleId="NoList1112122">
    <w:name w:val="No List1112122"/>
    <w:semiHidden/>
    <w:unhideWhenUsed/>
    <w:qFormat/>
    <w:rsid w:val="00BC3457"/>
  </w:style>
  <w:style w:type="numbering" w:customStyle="1" w:styleId="NoList23122">
    <w:name w:val="No List23122"/>
    <w:semiHidden/>
    <w:unhideWhenUsed/>
    <w:qFormat/>
    <w:rsid w:val="00BC3457"/>
  </w:style>
  <w:style w:type="numbering" w:customStyle="1" w:styleId="NoList33122">
    <w:name w:val="No List33122"/>
    <w:semiHidden/>
    <w:qFormat/>
    <w:rsid w:val="00BC3457"/>
  </w:style>
  <w:style w:type="numbering" w:customStyle="1" w:styleId="NoList42122">
    <w:name w:val="No List42122"/>
    <w:semiHidden/>
    <w:qFormat/>
    <w:rsid w:val="00BC3457"/>
  </w:style>
  <w:style w:type="numbering" w:customStyle="1" w:styleId="NoList122122">
    <w:name w:val="No List122122"/>
    <w:uiPriority w:val="99"/>
    <w:semiHidden/>
    <w:unhideWhenUsed/>
    <w:qFormat/>
    <w:rsid w:val="00BC3457"/>
  </w:style>
  <w:style w:type="numbering" w:customStyle="1" w:styleId="NoList11112122">
    <w:name w:val="No List11112122"/>
    <w:semiHidden/>
    <w:unhideWhenUsed/>
    <w:qFormat/>
    <w:rsid w:val="00BC3457"/>
  </w:style>
  <w:style w:type="numbering" w:customStyle="1" w:styleId="NoList212122">
    <w:name w:val="No List212122"/>
    <w:semiHidden/>
    <w:unhideWhenUsed/>
    <w:qFormat/>
    <w:rsid w:val="00BC3457"/>
  </w:style>
  <w:style w:type="numbering" w:customStyle="1" w:styleId="NoList312122">
    <w:name w:val="No List312122"/>
    <w:semiHidden/>
    <w:qFormat/>
    <w:rsid w:val="00BC3457"/>
  </w:style>
  <w:style w:type="numbering" w:customStyle="1" w:styleId="NoList51122">
    <w:name w:val="No List51122"/>
    <w:uiPriority w:val="99"/>
    <w:semiHidden/>
    <w:unhideWhenUsed/>
    <w:qFormat/>
    <w:rsid w:val="00BC3457"/>
  </w:style>
  <w:style w:type="numbering" w:customStyle="1" w:styleId="NoList131122">
    <w:name w:val="No List131122"/>
    <w:semiHidden/>
    <w:unhideWhenUsed/>
    <w:qFormat/>
    <w:rsid w:val="00BC3457"/>
  </w:style>
  <w:style w:type="numbering" w:customStyle="1" w:styleId="NoList1121122">
    <w:name w:val="No List1121122"/>
    <w:uiPriority w:val="99"/>
    <w:semiHidden/>
    <w:unhideWhenUsed/>
    <w:qFormat/>
    <w:rsid w:val="00BC3457"/>
  </w:style>
  <w:style w:type="numbering" w:customStyle="1" w:styleId="NoList11111111132">
    <w:name w:val="No List11111111132"/>
    <w:semiHidden/>
    <w:unhideWhenUsed/>
    <w:qFormat/>
    <w:rsid w:val="00BC3457"/>
  </w:style>
  <w:style w:type="numbering" w:customStyle="1" w:styleId="NoList221122">
    <w:name w:val="No List221122"/>
    <w:semiHidden/>
    <w:unhideWhenUsed/>
    <w:qFormat/>
    <w:rsid w:val="00BC3457"/>
  </w:style>
  <w:style w:type="numbering" w:customStyle="1" w:styleId="NoList321122">
    <w:name w:val="No List321122"/>
    <w:semiHidden/>
    <w:qFormat/>
    <w:rsid w:val="00BC3457"/>
  </w:style>
  <w:style w:type="numbering" w:customStyle="1" w:styleId="NoList411122">
    <w:name w:val="No List411122"/>
    <w:semiHidden/>
    <w:qFormat/>
    <w:rsid w:val="00BC3457"/>
  </w:style>
  <w:style w:type="numbering" w:customStyle="1" w:styleId="NoList1211122">
    <w:name w:val="No List1211122"/>
    <w:uiPriority w:val="99"/>
    <w:semiHidden/>
    <w:unhideWhenUsed/>
    <w:qFormat/>
    <w:rsid w:val="00BC3457"/>
  </w:style>
  <w:style w:type="numbering" w:customStyle="1" w:styleId="NoList111111111132">
    <w:name w:val="No List111111111132"/>
    <w:semiHidden/>
    <w:unhideWhenUsed/>
    <w:qFormat/>
    <w:rsid w:val="00BC3457"/>
  </w:style>
  <w:style w:type="numbering" w:customStyle="1" w:styleId="NoList2111122">
    <w:name w:val="No List2111122"/>
    <w:semiHidden/>
    <w:unhideWhenUsed/>
    <w:qFormat/>
    <w:rsid w:val="00BC3457"/>
  </w:style>
  <w:style w:type="numbering" w:customStyle="1" w:styleId="NoList3111122">
    <w:name w:val="No List3111122"/>
    <w:semiHidden/>
    <w:qFormat/>
    <w:rsid w:val="00BC3457"/>
  </w:style>
  <w:style w:type="numbering" w:customStyle="1" w:styleId="NoList61122">
    <w:name w:val="No List61122"/>
    <w:uiPriority w:val="99"/>
    <w:semiHidden/>
    <w:unhideWhenUsed/>
    <w:qFormat/>
    <w:rsid w:val="00BC3457"/>
  </w:style>
  <w:style w:type="numbering" w:customStyle="1" w:styleId="NoList1022">
    <w:name w:val="No List1022"/>
    <w:uiPriority w:val="99"/>
    <w:semiHidden/>
    <w:unhideWhenUsed/>
    <w:qFormat/>
    <w:rsid w:val="00BC3457"/>
  </w:style>
  <w:style w:type="numbering" w:customStyle="1" w:styleId="NoList1622">
    <w:name w:val="No List1622"/>
    <w:uiPriority w:val="99"/>
    <w:semiHidden/>
    <w:unhideWhenUsed/>
    <w:qFormat/>
    <w:rsid w:val="00BC3457"/>
  </w:style>
  <w:style w:type="numbering" w:customStyle="1" w:styleId="NoList11522">
    <w:name w:val="No List11522"/>
    <w:uiPriority w:val="99"/>
    <w:semiHidden/>
    <w:unhideWhenUsed/>
    <w:qFormat/>
    <w:rsid w:val="00BC3457"/>
  </w:style>
  <w:style w:type="numbering" w:customStyle="1" w:styleId="NoList111422">
    <w:name w:val="No List111422"/>
    <w:semiHidden/>
    <w:unhideWhenUsed/>
    <w:qFormat/>
    <w:rsid w:val="00BC3457"/>
  </w:style>
  <w:style w:type="numbering" w:customStyle="1" w:styleId="NoList2522">
    <w:name w:val="No List2522"/>
    <w:semiHidden/>
    <w:unhideWhenUsed/>
    <w:qFormat/>
    <w:rsid w:val="00BC3457"/>
  </w:style>
  <w:style w:type="numbering" w:customStyle="1" w:styleId="NoList3522">
    <w:name w:val="No List3522"/>
    <w:semiHidden/>
    <w:qFormat/>
    <w:rsid w:val="00BC3457"/>
  </w:style>
  <w:style w:type="numbering" w:customStyle="1" w:styleId="NoList4422">
    <w:name w:val="No List4422"/>
    <w:semiHidden/>
    <w:qFormat/>
    <w:rsid w:val="00BC3457"/>
  </w:style>
  <w:style w:type="numbering" w:customStyle="1" w:styleId="NoList12422">
    <w:name w:val="No List12422"/>
    <w:uiPriority w:val="99"/>
    <w:semiHidden/>
    <w:unhideWhenUsed/>
    <w:qFormat/>
    <w:rsid w:val="00BC3457"/>
  </w:style>
  <w:style w:type="numbering" w:customStyle="1" w:styleId="NoList1111422">
    <w:name w:val="No List1111422"/>
    <w:semiHidden/>
    <w:unhideWhenUsed/>
    <w:qFormat/>
    <w:rsid w:val="00BC3457"/>
  </w:style>
  <w:style w:type="numbering" w:customStyle="1" w:styleId="NoList21422">
    <w:name w:val="No List21422"/>
    <w:semiHidden/>
    <w:unhideWhenUsed/>
    <w:qFormat/>
    <w:rsid w:val="00BC3457"/>
  </w:style>
  <w:style w:type="numbering" w:customStyle="1" w:styleId="NoList31422">
    <w:name w:val="No List31422"/>
    <w:semiHidden/>
    <w:qFormat/>
    <w:rsid w:val="00BC3457"/>
  </w:style>
  <w:style w:type="numbering" w:customStyle="1" w:styleId="NoList5322">
    <w:name w:val="No List5322"/>
    <w:uiPriority w:val="99"/>
    <w:semiHidden/>
    <w:unhideWhenUsed/>
    <w:qFormat/>
    <w:rsid w:val="00BC3457"/>
  </w:style>
  <w:style w:type="numbering" w:customStyle="1" w:styleId="NoList13322">
    <w:name w:val="No List13322"/>
    <w:semiHidden/>
    <w:unhideWhenUsed/>
    <w:qFormat/>
    <w:rsid w:val="00BC3457"/>
  </w:style>
  <w:style w:type="numbering" w:customStyle="1" w:styleId="NoList112322">
    <w:name w:val="No List112322"/>
    <w:uiPriority w:val="99"/>
    <w:semiHidden/>
    <w:unhideWhenUsed/>
    <w:qFormat/>
    <w:rsid w:val="00BC3457"/>
  </w:style>
  <w:style w:type="numbering" w:customStyle="1" w:styleId="NoList11111322">
    <w:name w:val="No List11111322"/>
    <w:semiHidden/>
    <w:unhideWhenUsed/>
    <w:qFormat/>
    <w:rsid w:val="00BC3457"/>
  </w:style>
  <w:style w:type="numbering" w:customStyle="1" w:styleId="NoList22322">
    <w:name w:val="No List22322"/>
    <w:semiHidden/>
    <w:unhideWhenUsed/>
    <w:qFormat/>
    <w:rsid w:val="00BC3457"/>
  </w:style>
  <w:style w:type="numbering" w:customStyle="1" w:styleId="NoList32322">
    <w:name w:val="No List32322"/>
    <w:semiHidden/>
    <w:qFormat/>
    <w:rsid w:val="00BC3457"/>
  </w:style>
  <w:style w:type="numbering" w:customStyle="1" w:styleId="NoList41322">
    <w:name w:val="No List41322"/>
    <w:semiHidden/>
    <w:qFormat/>
    <w:rsid w:val="00BC3457"/>
  </w:style>
  <w:style w:type="numbering" w:customStyle="1" w:styleId="NoList121322">
    <w:name w:val="No List121322"/>
    <w:uiPriority w:val="99"/>
    <w:semiHidden/>
    <w:unhideWhenUsed/>
    <w:qFormat/>
    <w:rsid w:val="00BC3457"/>
  </w:style>
  <w:style w:type="numbering" w:customStyle="1" w:styleId="NoList111111322">
    <w:name w:val="No List111111322"/>
    <w:semiHidden/>
    <w:unhideWhenUsed/>
    <w:qFormat/>
    <w:rsid w:val="00BC3457"/>
  </w:style>
  <w:style w:type="numbering" w:customStyle="1" w:styleId="NoList211322">
    <w:name w:val="No List211322"/>
    <w:semiHidden/>
    <w:unhideWhenUsed/>
    <w:qFormat/>
    <w:rsid w:val="00BC3457"/>
  </w:style>
  <w:style w:type="numbering" w:customStyle="1" w:styleId="NoList311322">
    <w:name w:val="No List311322"/>
    <w:semiHidden/>
    <w:qFormat/>
    <w:rsid w:val="00BC3457"/>
  </w:style>
  <w:style w:type="numbering" w:customStyle="1" w:styleId="NoList6322">
    <w:name w:val="No List6322"/>
    <w:uiPriority w:val="99"/>
    <w:semiHidden/>
    <w:unhideWhenUsed/>
    <w:qFormat/>
    <w:rsid w:val="00BC3457"/>
  </w:style>
  <w:style w:type="numbering" w:customStyle="1" w:styleId="NoList7222">
    <w:name w:val="No List7222"/>
    <w:uiPriority w:val="99"/>
    <w:semiHidden/>
    <w:unhideWhenUsed/>
    <w:qFormat/>
    <w:rsid w:val="00BC3457"/>
  </w:style>
  <w:style w:type="numbering" w:customStyle="1" w:styleId="NoList1722">
    <w:name w:val="No List1722"/>
    <w:uiPriority w:val="99"/>
    <w:semiHidden/>
    <w:unhideWhenUsed/>
    <w:qFormat/>
    <w:rsid w:val="00BC3457"/>
  </w:style>
  <w:style w:type="numbering" w:customStyle="1" w:styleId="NoList1822">
    <w:name w:val="No List1822"/>
    <w:uiPriority w:val="99"/>
    <w:semiHidden/>
    <w:unhideWhenUsed/>
    <w:qFormat/>
    <w:rsid w:val="00BC3457"/>
  </w:style>
  <w:style w:type="numbering" w:customStyle="1" w:styleId="NoList1922">
    <w:name w:val="No List1922"/>
    <w:semiHidden/>
    <w:unhideWhenUsed/>
    <w:qFormat/>
    <w:rsid w:val="00BC3457"/>
  </w:style>
  <w:style w:type="numbering" w:customStyle="1" w:styleId="NoList11111111111113">
    <w:name w:val="No List11111111111113"/>
    <w:semiHidden/>
    <w:unhideWhenUsed/>
    <w:qFormat/>
    <w:rsid w:val="00BC3457"/>
  </w:style>
  <w:style w:type="numbering" w:customStyle="1" w:styleId="NoList2012">
    <w:name w:val="No List2012"/>
    <w:uiPriority w:val="99"/>
    <w:semiHidden/>
    <w:unhideWhenUsed/>
    <w:qFormat/>
    <w:rsid w:val="00BC3457"/>
  </w:style>
  <w:style w:type="numbering" w:customStyle="1" w:styleId="NoList11012">
    <w:name w:val="No List11012"/>
    <w:uiPriority w:val="99"/>
    <w:semiHidden/>
    <w:unhideWhenUsed/>
    <w:qFormat/>
    <w:rsid w:val="00BC3457"/>
  </w:style>
  <w:style w:type="numbering" w:customStyle="1" w:styleId="NoList11612">
    <w:name w:val="No List11612"/>
    <w:uiPriority w:val="99"/>
    <w:semiHidden/>
    <w:unhideWhenUsed/>
    <w:qFormat/>
    <w:rsid w:val="00BC3457"/>
  </w:style>
  <w:style w:type="numbering" w:customStyle="1" w:styleId="NoList2612">
    <w:name w:val="No List2612"/>
    <w:semiHidden/>
    <w:unhideWhenUsed/>
    <w:qFormat/>
    <w:rsid w:val="00BC3457"/>
  </w:style>
  <w:style w:type="numbering" w:customStyle="1" w:styleId="NoList3612">
    <w:name w:val="No List3612"/>
    <w:semiHidden/>
    <w:qFormat/>
    <w:rsid w:val="00BC3457"/>
  </w:style>
  <w:style w:type="numbering" w:customStyle="1" w:styleId="NoList4512">
    <w:name w:val="No List4512"/>
    <w:semiHidden/>
    <w:qFormat/>
    <w:rsid w:val="00BC3457"/>
  </w:style>
  <w:style w:type="numbering" w:customStyle="1" w:styleId="NoList12512">
    <w:name w:val="No List12512"/>
    <w:uiPriority w:val="99"/>
    <w:semiHidden/>
    <w:unhideWhenUsed/>
    <w:qFormat/>
    <w:rsid w:val="00BC3457"/>
  </w:style>
  <w:style w:type="numbering" w:customStyle="1" w:styleId="NoList111512">
    <w:name w:val="No List111512"/>
    <w:uiPriority w:val="99"/>
    <w:semiHidden/>
    <w:unhideWhenUsed/>
    <w:qFormat/>
    <w:rsid w:val="00BC3457"/>
  </w:style>
  <w:style w:type="numbering" w:customStyle="1" w:styleId="NoList21512">
    <w:name w:val="No List21512"/>
    <w:semiHidden/>
    <w:unhideWhenUsed/>
    <w:qFormat/>
    <w:rsid w:val="00BC3457"/>
  </w:style>
  <w:style w:type="numbering" w:customStyle="1" w:styleId="NoList31512">
    <w:name w:val="No List31512"/>
    <w:semiHidden/>
    <w:qFormat/>
    <w:rsid w:val="00BC3457"/>
  </w:style>
  <w:style w:type="numbering" w:customStyle="1" w:styleId="NoList5412">
    <w:name w:val="No List5412"/>
    <w:uiPriority w:val="99"/>
    <w:semiHidden/>
    <w:unhideWhenUsed/>
    <w:qFormat/>
    <w:rsid w:val="00BC3457"/>
  </w:style>
  <w:style w:type="numbering" w:customStyle="1" w:styleId="NoList13412">
    <w:name w:val="No List13412"/>
    <w:semiHidden/>
    <w:unhideWhenUsed/>
    <w:qFormat/>
    <w:rsid w:val="00BC3457"/>
  </w:style>
  <w:style w:type="numbering" w:customStyle="1" w:styleId="NoList112412">
    <w:name w:val="No List112412"/>
    <w:uiPriority w:val="99"/>
    <w:semiHidden/>
    <w:unhideWhenUsed/>
    <w:qFormat/>
    <w:rsid w:val="00BC3457"/>
  </w:style>
  <w:style w:type="numbering" w:customStyle="1" w:styleId="NoList1111512">
    <w:name w:val="No List1111512"/>
    <w:semiHidden/>
    <w:unhideWhenUsed/>
    <w:qFormat/>
    <w:rsid w:val="00BC3457"/>
  </w:style>
  <w:style w:type="numbering" w:customStyle="1" w:styleId="NoList22412">
    <w:name w:val="No List22412"/>
    <w:semiHidden/>
    <w:unhideWhenUsed/>
    <w:qFormat/>
    <w:rsid w:val="00BC3457"/>
  </w:style>
  <w:style w:type="numbering" w:customStyle="1" w:styleId="NoList32412">
    <w:name w:val="No List32412"/>
    <w:semiHidden/>
    <w:qFormat/>
    <w:rsid w:val="00BC3457"/>
  </w:style>
  <w:style w:type="numbering" w:customStyle="1" w:styleId="NoList41412">
    <w:name w:val="No List41412"/>
    <w:semiHidden/>
    <w:qFormat/>
    <w:rsid w:val="00BC3457"/>
  </w:style>
  <w:style w:type="numbering" w:customStyle="1" w:styleId="NoList121412">
    <w:name w:val="No List121412"/>
    <w:uiPriority w:val="99"/>
    <w:semiHidden/>
    <w:unhideWhenUsed/>
    <w:qFormat/>
    <w:rsid w:val="00BC3457"/>
  </w:style>
  <w:style w:type="numbering" w:customStyle="1" w:styleId="NoList11111412">
    <w:name w:val="No List11111412"/>
    <w:semiHidden/>
    <w:unhideWhenUsed/>
    <w:qFormat/>
    <w:rsid w:val="00BC3457"/>
  </w:style>
  <w:style w:type="numbering" w:customStyle="1" w:styleId="NoList211412">
    <w:name w:val="No List211412"/>
    <w:semiHidden/>
    <w:unhideWhenUsed/>
    <w:qFormat/>
    <w:rsid w:val="00BC3457"/>
  </w:style>
  <w:style w:type="numbering" w:customStyle="1" w:styleId="NoList311412">
    <w:name w:val="No List311412"/>
    <w:semiHidden/>
    <w:qFormat/>
    <w:rsid w:val="00BC3457"/>
  </w:style>
  <w:style w:type="numbering" w:customStyle="1" w:styleId="NoList6412">
    <w:name w:val="No List6412"/>
    <w:uiPriority w:val="99"/>
    <w:semiHidden/>
    <w:unhideWhenUsed/>
    <w:qFormat/>
    <w:rsid w:val="00BC3457"/>
  </w:style>
  <w:style w:type="numbering" w:customStyle="1" w:styleId="NoList7312">
    <w:name w:val="No List7312"/>
    <w:uiPriority w:val="99"/>
    <w:semiHidden/>
    <w:unhideWhenUsed/>
    <w:qFormat/>
    <w:rsid w:val="00BC3457"/>
  </w:style>
  <w:style w:type="numbering" w:customStyle="1" w:styleId="NoList8212">
    <w:name w:val="No List8212"/>
    <w:uiPriority w:val="99"/>
    <w:semiHidden/>
    <w:unhideWhenUsed/>
    <w:qFormat/>
    <w:rsid w:val="00BC3457"/>
  </w:style>
  <w:style w:type="numbering" w:customStyle="1" w:styleId="NoList14212">
    <w:name w:val="No List14212"/>
    <w:uiPriority w:val="99"/>
    <w:semiHidden/>
    <w:unhideWhenUsed/>
    <w:qFormat/>
    <w:rsid w:val="00BC3457"/>
  </w:style>
  <w:style w:type="numbering" w:customStyle="1" w:styleId="NoList113212">
    <w:name w:val="No List113212"/>
    <w:uiPriority w:val="99"/>
    <w:semiHidden/>
    <w:unhideWhenUsed/>
    <w:qFormat/>
    <w:rsid w:val="00BC3457"/>
  </w:style>
  <w:style w:type="numbering" w:customStyle="1" w:styleId="NoList1112212">
    <w:name w:val="No List1112212"/>
    <w:semiHidden/>
    <w:unhideWhenUsed/>
    <w:qFormat/>
    <w:rsid w:val="00BC3457"/>
  </w:style>
  <w:style w:type="numbering" w:customStyle="1" w:styleId="NoList23212">
    <w:name w:val="No List23212"/>
    <w:semiHidden/>
    <w:unhideWhenUsed/>
    <w:qFormat/>
    <w:rsid w:val="00BC3457"/>
  </w:style>
  <w:style w:type="numbering" w:customStyle="1" w:styleId="NoList33212">
    <w:name w:val="No List33212"/>
    <w:semiHidden/>
    <w:qFormat/>
    <w:rsid w:val="00BC3457"/>
  </w:style>
  <w:style w:type="numbering" w:customStyle="1" w:styleId="NoList42212">
    <w:name w:val="No List42212"/>
    <w:semiHidden/>
    <w:qFormat/>
    <w:rsid w:val="00BC3457"/>
  </w:style>
  <w:style w:type="numbering" w:customStyle="1" w:styleId="NoList122212">
    <w:name w:val="No List122212"/>
    <w:uiPriority w:val="99"/>
    <w:semiHidden/>
    <w:unhideWhenUsed/>
    <w:qFormat/>
    <w:rsid w:val="00BC3457"/>
  </w:style>
  <w:style w:type="numbering" w:customStyle="1" w:styleId="NoList11112212">
    <w:name w:val="No List11112212"/>
    <w:semiHidden/>
    <w:unhideWhenUsed/>
    <w:qFormat/>
    <w:rsid w:val="00BC3457"/>
  </w:style>
  <w:style w:type="numbering" w:customStyle="1" w:styleId="NoList212212">
    <w:name w:val="No List212212"/>
    <w:semiHidden/>
    <w:unhideWhenUsed/>
    <w:qFormat/>
    <w:rsid w:val="00BC3457"/>
  </w:style>
  <w:style w:type="numbering" w:customStyle="1" w:styleId="NoList312212">
    <w:name w:val="No List312212"/>
    <w:semiHidden/>
    <w:qFormat/>
    <w:rsid w:val="00BC3457"/>
  </w:style>
  <w:style w:type="numbering" w:customStyle="1" w:styleId="NoList51212">
    <w:name w:val="No List51212"/>
    <w:uiPriority w:val="99"/>
    <w:semiHidden/>
    <w:unhideWhenUsed/>
    <w:qFormat/>
    <w:rsid w:val="00BC3457"/>
  </w:style>
  <w:style w:type="numbering" w:customStyle="1" w:styleId="NoList131212">
    <w:name w:val="No List131212"/>
    <w:semiHidden/>
    <w:unhideWhenUsed/>
    <w:qFormat/>
    <w:rsid w:val="00BC3457"/>
  </w:style>
  <w:style w:type="numbering" w:customStyle="1" w:styleId="NoList1121212">
    <w:name w:val="No List1121212"/>
    <w:uiPriority w:val="99"/>
    <w:semiHidden/>
    <w:unhideWhenUsed/>
    <w:qFormat/>
    <w:rsid w:val="00BC3457"/>
  </w:style>
  <w:style w:type="numbering" w:customStyle="1" w:styleId="NoList111111412">
    <w:name w:val="No List111111412"/>
    <w:semiHidden/>
    <w:unhideWhenUsed/>
    <w:qFormat/>
    <w:rsid w:val="00BC3457"/>
  </w:style>
  <w:style w:type="numbering" w:customStyle="1" w:styleId="NoList221212">
    <w:name w:val="No List221212"/>
    <w:semiHidden/>
    <w:unhideWhenUsed/>
    <w:qFormat/>
    <w:rsid w:val="00BC3457"/>
  </w:style>
  <w:style w:type="numbering" w:customStyle="1" w:styleId="NoList321212">
    <w:name w:val="No List321212"/>
    <w:semiHidden/>
    <w:qFormat/>
    <w:rsid w:val="00BC3457"/>
  </w:style>
  <w:style w:type="numbering" w:customStyle="1" w:styleId="NoList411212">
    <w:name w:val="No List411212"/>
    <w:semiHidden/>
    <w:qFormat/>
    <w:rsid w:val="00BC3457"/>
  </w:style>
  <w:style w:type="numbering" w:customStyle="1" w:styleId="NoList1211212">
    <w:name w:val="No List1211212"/>
    <w:uiPriority w:val="99"/>
    <w:semiHidden/>
    <w:unhideWhenUsed/>
    <w:qFormat/>
    <w:rsid w:val="00BC3457"/>
  </w:style>
  <w:style w:type="numbering" w:customStyle="1" w:styleId="NoList1111111212">
    <w:name w:val="No List1111111212"/>
    <w:semiHidden/>
    <w:unhideWhenUsed/>
    <w:qFormat/>
    <w:rsid w:val="00BC3457"/>
  </w:style>
  <w:style w:type="numbering" w:customStyle="1" w:styleId="NoList2111212">
    <w:name w:val="No List2111212"/>
    <w:semiHidden/>
    <w:unhideWhenUsed/>
    <w:qFormat/>
    <w:rsid w:val="00BC3457"/>
  </w:style>
  <w:style w:type="numbering" w:customStyle="1" w:styleId="NoList3111212">
    <w:name w:val="No List3111212"/>
    <w:semiHidden/>
    <w:qFormat/>
    <w:rsid w:val="00BC3457"/>
  </w:style>
  <w:style w:type="numbering" w:customStyle="1" w:styleId="NoList61212">
    <w:name w:val="No List61212"/>
    <w:uiPriority w:val="99"/>
    <w:semiHidden/>
    <w:unhideWhenUsed/>
    <w:qFormat/>
    <w:rsid w:val="00BC3457"/>
  </w:style>
  <w:style w:type="numbering" w:customStyle="1" w:styleId="NoList9112">
    <w:name w:val="No List9112"/>
    <w:uiPriority w:val="99"/>
    <w:semiHidden/>
    <w:unhideWhenUsed/>
    <w:qFormat/>
    <w:rsid w:val="00BC3457"/>
  </w:style>
  <w:style w:type="numbering" w:customStyle="1" w:styleId="NoList15112">
    <w:name w:val="No List15112"/>
    <w:uiPriority w:val="99"/>
    <w:semiHidden/>
    <w:unhideWhenUsed/>
    <w:qFormat/>
    <w:rsid w:val="00BC3457"/>
  </w:style>
  <w:style w:type="numbering" w:customStyle="1" w:styleId="NoList114112">
    <w:name w:val="No List114112"/>
    <w:uiPriority w:val="99"/>
    <w:semiHidden/>
    <w:unhideWhenUsed/>
    <w:qFormat/>
    <w:rsid w:val="00BC3457"/>
  </w:style>
  <w:style w:type="numbering" w:customStyle="1" w:styleId="NoList1113112">
    <w:name w:val="No List1113112"/>
    <w:semiHidden/>
    <w:unhideWhenUsed/>
    <w:qFormat/>
    <w:rsid w:val="00BC3457"/>
  </w:style>
  <w:style w:type="numbering" w:customStyle="1" w:styleId="NoList24112">
    <w:name w:val="No List24112"/>
    <w:semiHidden/>
    <w:unhideWhenUsed/>
    <w:qFormat/>
    <w:rsid w:val="00BC3457"/>
  </w:style>
  <w:style w:type="numbering" w:customStyle="1" w:styleId="NoList34112">
    <w:name w:val="No List34112"/>
    <w:semiHidden/>
    <w:qFormat/>
    <w:rsid w:val="00BC3457"/>
  </w:style>
  <w:style w:type="numbering" w:customStyle="1" w:styleId="NoList43112">
    <w:name w:val="No List43112"/>
    <w:semiHidden/>
    <w:qFormat/>
    <w:rsid w:val="00BC3457"/>
  </w:style>
  <w:style w:type="numbering" w:customStyle="1" w:styleId="NoList123112">
    <w:name w:val="No List123112"/>
    <w:uiPriority w:val="99"/>
    <w:semiHidden/>
    <w:unhideWhenUsed/>
    <w:qFormat/>
    <w:rsid w:val="00BC3457"/>
  </w:style>
  <w:style w:type="numbering" w:customStyle="1" w:styleId="NoList11113112">
    <w:name w:val="No List11113112"/>
    <w:semiHidden/>
    <w:unhideWhenUsed/>
    <w:qFormat/>
    <w:rsid w:val="00BC3457"/>
  </w:style>
  <w:style w:type="numbering" w:customStyle="1" w:styleId="NoList213112">
    <w:name w:val="No List213112"/>
    <w:semiHidden/>
    <w:unhideWhenUsed/>
    <w:qFormat/>
    <w:rsid w:val="00BC3457"/>
  </w:style>
  <w:style w:type="numbering" w:customStyle="1" w:styleId="NoList313112">
    <w:name w:val="No List313112"/>
    <w:semiHidden/>
    <w:qFormat/>
    <w:rsid w:val="00BC3457"/>
  </w:style>
  <w:style w:type="numbering" w:customStyle="1" w:styleId="NoList52112">
    <w:name w:val="No List52112"/>
    <w:uiPriority w:val="99"/>
    <w:semiHidden/>
    <w:unhideWhenUsed/>
    <w:qFormat/>
    <w:rsid w:val="00BC3457"/>
  </w:style>
  <w:style w:type="numbering" w:customStyle="1" w:styleId="NoList132112">
    <w:name w:val="No List132112"/>
    <w:semiHidden/>
    <w:unhideWhenUsed/>
    <w:qFormat/>
    <w:rsid w:val="00BC3457"/>
  </w:style>
  <w:style w:type="numbering" w:customStyle="1" w:styleId="NoList1122112">
    <w:name w:val="No List1122112"/>
    <w:uiPriority w:val="99"/>
    <w:semiHidden/>
    <w:unhideWhenUsed/>
    <w:qFormat/>
    <w:rsid w:val="00BC3457"/>
  </w:style>
  <w:style w:type="numbering" w:customStyle="1" w:styleId="NoList111112112">
    <w:name w:val="No List111112112"/>
    <w:semiHidden/>
    <w:unhideWhenUsed/>
    <w:qFormat/>
    <w:rsid w:val="00BC3457"/>
  </w:style>
  <w:style w:type="numbering" w:customStyle="1" w:styleId="NoList222112">
    <w:name w:val="No List222112"/>
    <w:semiHidden/>
    <w:unhideWhenUsed/>
    <w:qFormat/>
    <w:rsid w:val="00BC3457"/>
  </w:style>
  <w:style w:type="numbering" w:customStyle="1" w:styleId="NoList322112">
    <w:name w:val="No List322112"/>
    <w:semiHidden/>
    <w:qFormat/>
    <w:rsid w:val="00BC3457"/>
  </w:style>
  <w:style w:type="numbering" w:customStyle="1" w:styleId="NoList412112">
    <w:name w:val="No List412112"/>
    <w:semiHidden/>
    <w:qFormat/>
    <w:rsid w:val="00BC3457"/>
  </w:style>
  <w:style w:type="numbering" w:customStyle="1" w:styleId="NoList1212112">
    <w:name w:val="No List1212112"/>
    <w:uiPriority w:val="99"/>
    <w:semiHidden/>
    <w:unhideWhenUsed/>
    <w:qFormat/>
    <w:rsid w:val="00BC3457"/>
  </w:style>
  <w:style w:type="numbering" w:customStyle="1" w:styleId="NoList1111112112">
    <w:name w:val="No List1111112112"/>
    <w:semiHidden/>
    <w:unhideWhenUsed/>
    <w:qFormat/>
    <w:rsid w:val="00BC3457"/>
  </w:style>
  <w:style w:type="numbering" w:customStyle="1" w:styleId="NoList2112112">
    <w:name w:val="No List2112112"/>
    <w:semiHidden/>
    <w:unhideWhenUsed/>
    <w:qFormat/>
    <w:rsid w:val="00BC3457"/>
  </w:style>
  <w:style w:type="numbering" w:customStyle="1" w:styleId="NoList3112112">
    <w:name w:val="No List3112112"/>
    <w:semiHidden/>
    <w:qFormat/>
    <w:rsid w:val="00BC3457"/>
  </w:style>
  <w:style w:type="numbering" w:customStyle="1" w:styleId="NoList62112">
    <w:name w:val="No List62112"/>
    <w:uiPriority w:val="99"/>
    <w:semiHidden/>
    <w:unhideWhenUsed/>
    <w:qFormat/>
    <w:rsid w:val="00BC3457"/>
  </w:style>
  <w:style w:type="numbering" w:customStyle="1" w:styleId="NoList71112">
    <w:name w:val="No List71112"/>
    <w:uiPriority w:val="99"/>
    <w:semiHidden/>
    <w:unhideWhenUsed/>
    <w:qFormat/>
    <w:rsid w:val="00BC3457"/>
  </w:style>
  <w:style w:type="numbering" w:customStyle="1" w:styleId="NoList81112">
    <w:name w:val="No List81112"/>
    <w:uiPriority w:val="99"/>
    <w:semiHidden/>
    <w:unhideWhenUsed/>
    <w:qFormat/>
    <w:rsid w:val="00BC3457"/>
  </w:style>
  <w:style w:type="numbering" w:customStyle="1" w:styleId="NoList141112">
    <w:name w:val="No List141112"/>
    <w:uiPriority w:val="99"/>
    <w:semiHidden/>
    <w:unhideWhenUsed/>
    <w:qFormat/>
    <w:rsid w:val="00BC3457"/>
  </w:style>
  <w:style w:type="numbering" w:customStyle="1" w:styleId="NoList1131112">
    <w:name w:val="No List1131112"/>
    <w:uiPriority w:val="99"/>
    <w:semiHidden/>
    <w:unhideWhenUsed/>
    <w:qFormat/>
    <w:rsid w:val="00BC3457"/>
  </w:style>
  <w:style w:type="numbering" w:customStyle="1" w:styleId="NoList11121112">
    <w:name w:val="No List11121112"/>
    <w:semiHidden/>
    <w:unhideWhenUsed/>
    <w:qFormat/>
    <w:rsid w:val="00BC3457"/>
  </w:style>
  <w:style w:type="numbering" w:customStyle="1" w:styleId="NoList231112">
    <w:name w:val="No List231112"/>
    <w:semiHidden/>
    <w:unhideWhenUsed/>
    <w:qFormat/>
    <w:rsid w:val="00BC3457"/>
  </w:style>
  <w:style w:type="numbering" w:customStyle="1" w:styleId="NoList331112">
    <w:name w:val="No List331112"/>
    <w:semiHidden/>
    <w:qFormat/>
    <w:rsid w:val="00BC3457"/>
  </w:style>
  <w:style w:type="numbering" w:customStyle="1" w:styleId="NoList421112">
    <w:name w:val="No List421112"/>
    <w:semiHidden/>
    <w:qFormat/>
    <w:rsid w:val="00BC3457"/>
  </w:style>
  <w:style w:type="numbering" w:customStyle="1" w:styleId="NoList1221112">
    <w:name w:val="No List1221112"/>
    <w:uiPriority w:val="99"/>
    <w:semiHidden/>
    <w:unhideWhenUsed/>
    <w:qFormat/>
    <w:rsid w:val="00BC3457"/>
  </w:style>
  <w:style w:type="numbering" w:customStyle="1" w:styleId="NoList111121112">
    <w:name w:val="No List111121112"/>
    <w:semiHidden/>
    <w:unhideWhenUsed/>
    <w:qFormat/>
    <w:rsid w:val="00BC3457"/>
  </w:style>
  <w:style w:type="numbering" w:customStyle="1" w:styleId="NoList2121112">
    <w:name w:val="No List2121112"/>
    <w:semiHidden/>
    <w:unhideWhenUsed/>
    <w:qFormat/>
    <w:rsid w:val="00BC3457"/>
  </w:style>
  <w:style w:type="numbering" w:customStyle="1" w:styleId="NoList3121112">
    <w:name w:val="No List3121112"/>
    <w:semiHidden/>
    <w:qFormat/>
    <w:rsid w:val="00BC3457"/>
  </w:style>
  <w:style w:type="numbering" w:customStyle="1" w:styleId="NoList511112">
    <w:name w:val="No List511112"/>
    <w:uiPriority w:val="99"/>
    <w:semiHidden/>
    <w:unhideWhenUsed/>
    <w:qFormat/>
    <w:rsid w:val="00BC3457"/>
  </w:style>
  <w:style w:type="numbering" w:customStyle="1" w:styleId="NoList1311112">
    <w:name w:val="No List1311112"/>
    <w:semiHidden/>
    <w:unhideWhenUsed/>
    <w:qFormat/>
    <w:rsid w:val="00BC3457"/>
  </w:style>
  <w:style w:type="numbering" w:customStyle="1" w:styleId="NoList11211112">
    <w:name w:val="No List11211112"/>
    <w:uiPriority w:val="99"/>
    <w:semiHidden/>
    <w:unhideWhenUsed/>
    <w:qFormat/>
    <w:rsid w:val="00BC3457"/>
  </w:style>
  <w:style w:type="numbering" w:customStyle="1" w:styleId="NoList11111111212">
    <w:name w:val="No List11111111212"/>
    <w:semiHidden/>
    <w:unhideWhenUsed/>
    <w:qFormat/>
    <w:rsid w:val="00BC3457"/>
  </w:style>
  <w:style w:type="numbering" w:customStyle="1" w:styleId="NoList2211112">
    <w:name w:val="No List2211112"/>
    <w:semiHidden/>
    <w:unhideWhenUsed/>
    <w:qFormat/>
    <w:rsid w:val="00BC3457"/>
  </w:style>
  <w:style w:type="numbering" w:customStyle="1" w:styleId="NoList3211112">
    <w:name w:val="No List3211112"/>
    <w:semiHidden/>
    <w:qFormat/>
    <w:rsid w:val="00BC3457"/>
  </w:style>
  <w:style w:type="numbering" w:customStyle="1" w:styleId="NoList4111112">
    <w:name w:val="No List4111112"/>
    <w:semiHidden/>
    <w:qFormat/>
    <w:rsid w:val="00BC3457"/>
  </w:style>
  <w:style w:type="numbering" w:customStyle="1" w:styleId="NoList12111112">
    <w:name w:val="No List12111112"/>
    <w:uiPriority w:val="99"/>
    <w:semiHidden/>
    <w:unhideWhenUsed/>
    <w:qFormat/>
    <w:rsid w:val="00BC3457"/>
  </w:style>
  <w:style w:type="numbering" w:customStyle="1" w:styleId="NoList111111111212">
    <w:name w:val="No List111111111212"/>
    <w:semiHidden/>
    <w:unhideWhenUsed/>
    <w:qFormat/>
    <w:rsid w:val="00BC3457"/>
  </w:style>
  <w:style w:type="numbering" w:customStyle="1" w:styleId="NoList21111112">
    <w:name w:val="No List21111112"/>
    <w:semiHidden/>
    <w:unhideWhenUsed/>
    <w:qFormat/>
    <w:rsid w:val="00BC3457"/>
  </w:style>
  <w:style w:type="numbering" w:customStyle="1" w:styleId="NoList31111112">
    <w:name w:val="No List31111112"/>
    <w:semiHidden/>
    <w:qFormat/>
    <w:rsid w:val="00BC3457"/>
  </w:style>
  <w:style w:type="numbering" w:customStyle="1" w:styleId="NoList611112">
    <w:name w:val="No List611112"/>
    <w:uiPriority w:val="99"/>
    <w:semiHidden/>
    <w:unhideWhenUsed/>
    <w:qFormat/>
    <w:rsid w:val="00BC3457"/>
  </w:style>
  <w:style w:type="numbering" w:customStyle="1" w:styleId="NoList10112">
    <w:name w:val="No List10112"/>
    <w:uiPriority w:val="99"/>
    <w:semiHidden/>
    <w:unhideWhenUsed/>
    <w:qFormat/>
    <w:rsid w:val="00BC3457"/>
  </w:style>
  <w:style w:type="numbering" w:customStyle="1" w:styleId="NoList16112">
    <w:name w:val="No List16112"/>
    <w:uiPriority w:val="99"/>
    <w:semiHidden/>
    <w:unhideWhenUsed/>
    <w:qFormat/>
    <w:rsid w:val="00BC3457"/>
  </w:style>
  <w:style w:type="numbering" w:customStyle="1" w:styleId="NoList115112">
    <w:name w:val="No List115112"/>
    <w:uiPriority w:val="99"/>
    <w:semiHidden/>
    <w:unhideWhenUsed/>
    <w:qFormat/>
    <w:rsid w:val="00BC3457"/>
  </w:style>
  <w:style w:type="numbering" w:customStyle="1" w:styleId="NoList1114112">
    <w:name w:val="No List1114112"/>
    <w:semiHidden/>
    <w:unhideWhenUsed/>
    <w:qFormat/>
    <w:rsid w:val="00BC3457"/>
  </w:style>
  <w:style w:type="numbering" w:customStyle="1" w:styleId="NoList25112">
    <w:name w:val="No List25112"/>
    <w:semiHidden/>
    <w:unhideWhenUsed/>
    <w:qFormat/>
    <w:rsid w:val="00BC3457"/>
  </w:style>
  <w:style w:type="numbering" w:customStyle="1" w:styleId="NoList35112">
    <w:name w:val="No List35112"/>
    <w:semiHidden/>
    <w:qFormat/>
    <w:rsid w:val="00BC3457"/>
  </w:style>
  <w:style w:type="numbering" w:customStyle="1" w:styleId="NoList44112">
    <w:name w:val="No List44112"/>
    <w:semiHidden/>
    <w:qFormat/>
    <w:rsid w:val="00BC3457"/>
  </w:style>
  <w:style w:type="numbering" w:customStyle="1" w:styleId="NoList124112">
    <w:name w:val="No List124112"/>
    <w:uiPriority w:val="99"/>
    <w:semiHidden/>
    <w:unhideWhenUsed/>
    <w:qFormat/>
    <w:rsid w:val="00BC3457"/>
  </w:style>
  <w:style w:type="numbering" w:customStyle="1" w:styleId="NoList11114112">
    <w:name w:val="No List11114112"/>
    <w:semiHidden/>
    <w:unhideWhenUsed/>
    <w:qFormat/>
    <w:rsid w:val="00BC3457"/>
  </w:style>
  <w:style w:type="numbering" w:customStyle="1" w:styleId="NoList214112">
    <w:name w:val="No List214112"/>
    <w:semiHidden/>
    <w:unhideWhenUsed/>
    <w:qFormat/>
    <w:rsid w:val="00BC3457"/>
  </w:style>
  <w:style w:type="numbering" w:customStyle="1" w:styleId="NoList314112">
    <w:name w:val="No List314112"/>
    <w:semiHidden/>
    <w:qFormat/>
    <w:rsid w:val="00BC3457"/>
  </w:style>
  <w:style w:type="numbering" w:customStyle="1" w:styleId="NoList53112">
    <w:name w:val="No List53112"/>
    <w:uiPriority w:val="99"/>
    <w:semiHidden/>
    <w:unhideWhenUsed/>
    <w:qFormat/>
    <w:rsid w:val="00BC3457"/>
  </w:style>
  <w:style w:type="numbering" w:customStyle="1" w:styleId="NoList133112">
    <w:name w:val="No List133112"/>
    <w:semiHidden/>
    <w:unhideWhenUsed/>
    <w:qFormat/>
    <w:rsid w:val="00BC3457"/>
  </w:style>
  <w:style w:type="numbering" w:customStyle="1" w:styleId="NoList1123112">
    <w:name w:val="No List1123112"/>
    <w:uiPriority w:val="99"/>
    <w:semiHidden/>
    <w:unhideWhenUsed/>
    <w:qFormat/>
    <w:rsid w:val="00BC3457"/>
  </w:style>
  <w:style w:type="numbering" w:customStyle="1" w:styleId="NoList111113112">
    <w:name w:val="No List111113112"/>
    <w:semiHidden/>
    <w:unhideWhenUsed/>
    <w:qFormat/>
    <w:rsid w:val="00BC3457"/>
  </w:style>
  <w:style w:type="numbering" w:customStyle="1" w:styleId="NoList223112">
    <w:name w:val="No List223112"/>
    <w:semiHidden/>
    <w:unhideWhenUsed/>
    <w:qFormat/>
    <w:rsid w:val="00BC3457"/>
  </w:style>
  <w:style w:type="numbering" w:customStyle="1" w:styleId="NoList323112">
    <w:name w:val="No List323112"/>
    <w:semiHidden/>
    <w:qFormat/>
    <w:rsid w:val="00BC3457"/>
  </w:style>
  <w:style w:type="numbering" w:customStyle="1" w:styleId="NoList413112">
    <w:name w:val="No List413112"/>
    <w:semiHidden/>
    <w:qFormat/>
    <w:rsid w:val="00BC3457"/>
  </w:style>
  <w:style w:type="numbering" w:customStyle="1" w:styleId="NoList1213112">
    <w:name w:val="No List1213112"/>
    <w:uiPriority w:val="99"/>
    <w:semiHidden/>
    <w:unhideWhenUsed/>
    <w:qFormat/>
    <w:rsid w:val="00BC3457"/>
  </w:style>
  <w:style w:type="numbering" w:customStyle="1" w:styleId="NoList1111113112">
    <w:name w:val="No List1111113112"/>
    <w:semiHidden/>
    <w:unhideWhenUsed/>
    <w:qFormat/>
    <w:rsid w:val="00BC3457"/>
  </w:style>
  <w:style w:type="numbering" w:customStyle="1" w:styleId="NoList2113112">
    <w:name w:val="No List2113112"/>
    <w:semiHidden/>
    <w:unhideWhenUsed/>
    <w:qFormat/>
    <w:rsid w:val="00BC3457"/>
  </w:style>
  <w:style w:type="numbering" w:customStyle="1" w:styleId="NoList3113112">
    <w:name w:val="No List3113112"/>
    <w:semiHidden/>
    <w:qFormat/>
    <w:rsid w:val="00BC3457"/>
  </w:style>
  <w:style w:type="numbering" w:customStyle="1" w:styleId="NoList63112">
    <w:name w:val="No List63112"/>
    <w:uiPriority w:val="99"/>
    <w:semiHidden/>
    <w:unhideWhenUsed/>
    <w:qFormat/>
    <w:rsid w:val="00BC3457"/>
  </w:style>
  <w:style w:type="numbering" w:customStyle="1" w:styleId="NoList72112">
    <w:name w:val="No List72112"/>
    <w:uiPriority w:val="99"/>
    <w:semiHidden/>
    <w:unhideWhenUsed/>
    <w:qFormat/>
    <w:rsid w:val="00BC3457"/>
  </w:style>
  <w:style w:type="numbering" w:customStyle="1" w:styleId="NoList17112">
    <w:name w:val="No List17112"/>
    <w:uiPriority w:val="99"/>
    <w:semiHidden/>
    <w:unhideWhenUsed/>
    <w:qFormat/>
    <w:rsid w:val="00BC3457"/>
  </w:style>
  <w:style w:type="numbering" w:customStyle="1" w:styleId="NoList18112">
    <w:name w:val="No List18112"/>
    <w:uiPriority w:val="99"/>
    <w:semiHidden/>
    <w:unhideWhenUsed/>
    <w:qFormat/>
    <w:rsid w:val="00BC3457"/>
  </w:style>
  <w:style w:type="numbering" w:customStyle="1" w:styleId="NoList19112">
    <w:name w:val="No List19112"/>
    <w:semiHidden/>
    <w:unhideWhenUsed/>
    <w:qFormat/>
    <w:rsid w:val="00BC3457"/>
  </w:style>
  <w:style w:type="numbering" w:customStyle="1" w:styleId="NoList1111111111212">
    <w:name w:val="No List1111111111212"/>
    <w:semiHidden/>
    <w:unhideWhenUsed/>
    <w:qFormat/>
    <w:rsid w:val="00BC3457"/>
  </w:style>
  <w:style w:type="numbering" w:customStyle="1" w:styleId="NoList292">
    <w:name w:val="No List292"/>
    <w:uiPriority w:val="99"/>
    <w:semiHidden/>
    <w:unhideWhenUsed/>
    <w:qFormat/>
    <w:rsid w:val="00BC3457"/>
  </w:style>
  <w:style w:type="numbering" w:customStyle="1" w:styleId="NoList111111111111113">
    <w:name w:val="No List111111111111113"/>
    <w:semiHidden/>
    <w:unhideWhenUsed/>
    <w:qFormat/>
    <w:rsid w:val="00BC3457"/>
  </w:style>
  <w:style w:type="numbering" w:customStyle="1" w:styleId="NoList1111111111111113">
    <w:name w:val="No List1111111111111113"/>
    <w:semiHidden/>
    <w:unhideWhenUsed/>
    <w:qFormat/>
    <w:rsid w:val="00BC3457"/>
  </w:style>
  <w:style w:type="numbering" w:customStyle="1" w:styleId="120">
    <w:name w:val="ללא רשימה12"/>
    <w:semiHidden/>
    <w:qFormat/>
    <w:rsid w:val="00BC3457"/>
  </w:style>
  <w:style w:type="numbering" w:customStyle="1" w:styleId="NoList302">
    <w:name w:val="No List302"/>
    <w:uiPriority w:val="99"/>
    <w:semiHidden/>
    <w:unhideWhenUsed/>
    <w:qFormat/>
    <w:rsid w:val="00BC3457"/>
  </w:style>
  <w:style w:type="numbering" w:customStyle="1" w:styleId="NoList382">
    <w:name w:val="No List382"/>
    <w:semiHidden/>
    <w:unhideWhenUsed/>
    <w:qFormat/>
    <w:rsid w:val="00BC3457"/>
  </w:style>
  <w:style w:type="numbering" w:customStyle="1" w:styleId="NoList392">
    <w:name w:val="No List392"/>
    <w:semiHidden/>
    <w:unhideWhenUsed/>
    <w:qFormat/>
    <w:rsid w:val="00BC3457"/>
  </w:style>
  <w:style w:type="numbering" w:customStyle="1" w:styleId="NoList402">
    <w:name w:val="No List402"/>
    <w:semiHidden/>
    <w:unhideWhenUsed/>
    <w:qFormat/>
    <w:rsid w:val="00BC3457"/>
  </w:style>
  <w:style w:type="numbering" w:customStyle="1" w:styleId="NoList472">
    <w:name w:val="No List472"/>
    <w:uiPriority w:val="99"/>
    <w:semiHidden/>
    <w:unhideWhenUsed/>
    <w:qFormat/>
    <w:rsid w:val="00BC3457"/>
  </w:style>
  <w:style w:type="numbering" w:customStyle="1" w:styleId="NoList1191">
    <w:name w:val="No List1191"/>
    <w:uiPriority w:val="99"/>
    <w:semiHidden/>
    <w:unhideWhenUsed/>
    <w:qFormat/>
    <w:rsid w:val="00BC3457"/>
  </w:style>
  <w:style w:type="numbering" w:customStyle="1" w:styleId="NoList11101">
    <w:name w:val="No List11101"/>
    <w:uiPriority w:val="99"/>
    <w:semiHidden/>
    <w:unhideWhenUsed/>
    <w:qFormat/>
    <w:rsid w:val="00BC3457"/>
  </w:style>
  <w:style w:type="numbering" w:customStyle="1" w:styleId="NoList11171">
    <w:name w:val="No List11171"/>
    <w:uiPriority w:val="99"/>
    <w:semiHidden/>
    <w:unhideWhenUsed/>
    <w:qFormat/>
    <w:rsid w:val="00BC3457"/>
  </w:style>
  <w:style w:type="numbering" w:customStyle="1" w:styleId="NoList2101">
    <w:name w:val="No List2101"/>
    <w:semiHidden/>
    <w:unhideWhenUsed/>
    <w:qFormat/>
    <w:rsid w:val="00BC3457"/>
  </w:style>
  <w:style w:type="numbering" w:customStyle="1" w:styleId="NoList3101">
    <w:name w:val="No List3101"/>
    <w:uiPriority w:val="99"/>
    <w:semiHidden/>
    <w:qFormat/>
    <w:rsid w:val="00BC3457"/>
  </w:style>
  <w:style w:type="numbering" w:customStyle="1" w:styleId="NoList1271">
    <w:name w:val="No List1271"/>
    <w:semiHidden/>
    <w:unhideWhenUsed/>
    <w:qFormat/>
    <w:rsid w:val="00BC3457"/>
  </w:style>
  <w:style w:type="numbering" w:customStyle="1" w:styleId="NoList111171">
    <w:name w:val="No List111171"/>
    <w:semiHidden/>
    <w:unhideWhenUsed/>
    <w:qFormat/>
    <w:rsid w:val="00BC3457"/>
  </w:style>
  <w:style w:type="numbering" w:customStyle="1" w:styleId="NoList2171">
    <w:name w:val="No List2171"/>
    <w:uiPriority w:val="99"/>
    <w:semiHidden/>
    <w:unhideWhenUsed/>
    <w:qFormat/>
    <w:rsid w:val="00BC3457"/>
  </w:style>
  <w:style w:type="numbering" w:customStyle="1" w:styleId="NoList3171">
    <w:name w:val="No List3171"/>
    <w:uiPriority w:val="99"/>
    <w:semiHidden/>
    <w:qFormat/>
    <w:rsid w:val="00BC3457"/>
  </w:style>
  <w:style w:type="numbering" w:customStyle="1" w:styleId="NoList1361">
    <w:name w:val="No List1361"/>
    <w:uiPriority w:val="99"/>
    <w:semiHidden/>
    <w:unhideWhenUsed/>
    <w:qFormat/>
    <w:rsid w:val="00BC3457"/>
  </w:style>
  <w:style w:type="numbering" w:customStyle="1" w:styleId="NoList11261">
    <w:name w:val="No List11261"/>
    <w:uiPriority w:val="99"/>
    <w:semiHidden/>
    <w:unhideWhenUsed/>
    <w:qFormat/>
    <w:rsid w:val="00BC3457"/>
  </w:style>
  <w:style w:type="numbering" w:customStyle="1" w:styleId="NoList1111161">
    <w:name w:val="No List1111161"/>
    <w:semiHidden/>
    <w:unhideWhenUsed/>
    <w:qFormat/>
    <w:rsid w:val="00BC3457"/>
  </w:style>
  <w:style w:type="numbering" w:customStyle="1" w:styleId="NoList2261">
    <w:name w:val="No List2261"/>
    <w:uiPriority w:val="99"/>
    <w:semiHidden/>
    <w:unhideWhenUsed/>
    <w:qFormat/>
    <w:rsid w:val="00BC3457"/>
  </w:style>
  <w:style w:type="numbering" w:customStyle="1" w:styleId="NoList3261">
    <w:name w:val="No List3261"/>
    <w:uiPriority w:val="99"/>
    <w:semiHidden/>
    <w:qFormat/>
    <w:rsid w:val="00BC3457"/>
  </w:style>
  <w:style w:type="numbering" w:customStyle="1" w:styleId="NoList4161">
    <w:name w:val="No List4161"/>
    <w:uiPriority w:val="99"/>
    <w:semiHidden/>
    <w:qFormat/>
    <w:rsid w:val="00BC3457"/>
  </w:style>
  <w:style w:type="numbering" w:customStyle="1" w:styleId="NoList12161">
    <w:name w:val="No List12161"/>
    <w:uiPriority w:val="99"/>
    <w:semiHidden/>
    <w:unhideWhenUsed/>
    <w:qFormat/>
    <w:rsid w:val="00BC3457"/>
  </w:style>
  <w:style w:type="numbering" w:customStyle="1" w:styleId="NoList11111161">
    <w:name w:val="No List11111161"/>
    <w:semiHidden/>
    <w:unhideWhenUsed/>
    <w:qFormat/>
    <w:rsid w:val="00BC3457"/>
  </w:style>
  <w:style w:type="numbering" w:customStyle="1" w:styleId="NoList21161">
    <w:name w:val="No List21161"/>
    <w:semiHidden/>
    <w:unhideWhenUsed/>
    <w:qFormat/>
    <w:rsid w:val="00BC3457"/>
  </w:style>
  <w:style w:type="numbering" w:customStyle="1" w:styleId="NoList31161">
    <w:name w:val="No List31161"/>
    <w:semiHidden/>
    <w:qFormat/>
    <w:rsid w:val="00BC3457"/>
  </w:style>
  <w:style w:type="numbering" w:customStyle="1" w:styleId="NoList661">
    <w:name w:val="No List661"/>
    <w:semiHidden/>
    <w:unhideWhenUsed/>
    <w:qFormat/>
    <w:rsid w:val="00BC3457"/>
  </w:style>
  <w:style w:type="numbering" w:customStyle="1" w:styleId="NoList751">
    <w:name w:val="No List751"/>
    <w:uiPriority w:val="99"/>
    <w:semiHidden/>
    <w:unhideWhenUsed/>
    <w:qFormat/>
    <w:rsid w:val="00BC3457"/>
  </w:style>
  <w:style w:type="numbering" w:customStyle="1" w:styleId="NoList841">
    <w:name w:val="No List841"/>
    <w:uiPriority w:val="99"/>
    <w:semiHidden/>
    <w:unhideWhenUsed/>
    <w:qFormat/>
    <w:rsid w:val="00BC3457"/>
  </w:style>
  <w:style w:type="numbering" w:customStyle="1" w:styleId="NoList1441">
    <w:name w:val="No List1441"/>
    <w:semiHidden/>
    <w:unhideWhenUsed/>
    <w:qFormat/>
    <w:rsid w:val="00BC3457"/>
  </w:style>
  <w:style w:type="numbering" w:customStyle="1" w:styleId="NoList11341">
    <w:name w:val="No List11341"/>
    <w:uiPriority w:val="99"/>
    <w:semiHidden/>
    <w:unhideWhenUsed/>
    <w:qFormat/>
    <w:rsid w:val="00BC3457"/>
  </w:style>
  <w:style w:type="numbering" w:customStyle="1" w:styleId="NoList111241">
    <w:name w:val="No List111241"/>
    <w:semiHidden/>
    <w:unhideWhenUsed/>
    <w:qFormat/>
    <w:rsid w:val="00BC3457"/>
  </w:style>
  <w:style w:type="numbering" w:customStyle="1" w:styleId="NoList2341">
    <w:name w:val="No List2341"/>
    <w:uiPriority w:val="99"/>
    <w:semiHidden/>
    <w:unhideWhenUsed/>
    <w:qFormat/>
    <w:rsid w:val="00BC3457"/>
  </w:style>
  <w:style w:type="numbering" w:customStyle="1" w:styleId="NoList3341">
    <w:name w:val="No List3341"/>
    <w:uiPriority w:val="99"/>
    <w:semiHidden/>
    <w:qFormat/>
    <w:rsid w:val="00BC3457"/>
  </w:style>
  <w:style w:type="numbering" w:customStyle="1" w:styleId="NoList4241">
    <w:name w:val="No List4241"/>
    <w:uiPriority w:val="99"/>
    <w:semiHidden/>
    <w:qFormat/>
    <w:rsid w:val="00BC3457"/>
  </w:style>
  <w:style w:type="numbering" w:customStyle="1" w:styleId="NoList12241">
    <w:name w:val="No List12241"/>
    <w:uiPriority w:val="99"/>
    <w:semiHidden/>
    <w:unhideWhenUsed/>
    <w:qFormat/>
    <w:rsid w:val="00BC3457"/>
  </w:style>
  <w:style w:type="numbering" w:customStyle="1" w:styleId="NoList1111241">
    <w:name w:val="No List1111241"/>
    <w:semiHidden/>
    <w:unhideWhenUsed/>
    <w:qFormat/>
    <w:rsid w:val="00BC3457"/>
  </w:style>
  <w:style w:type="numbering" w:customStyle="1" w:styleId="NoList21241">
    <w:name w:val="No List21241"/>
    <w:semiHidden/>
    <w:unhideWhenUsed/>
    <w:qFormat/>
    <w:rsid w:val="00BC3457"/>
  </w:style>
  <w:style w:type="numbering" w:customStyle="1" w:styleId="NoList31241">
    <w:name w:val="No List31241"/>
    <w:semiHidden/>
    <w:qFormat/>
    <w:rsid w:val="00BC3457"/>
  </w:style>
  <w:style w:type="numbering" w:customStyle="1" w:styleId="NoList5141">
    <w:name w:val="No List5141"/>
    <w:uiPriority w:val="99"/>
    <w:semiHidden/>
    <w:unhideWhenUsed/>
    <w:qFormat/>
    <w:rsid w:val="00BC3457"/>
  </w:style>
  <w:style w:type="numbering" w:customStyle="1" w:styleId="NoList13141">
    <w:name w:val="No List13141"/>
    <w:semiHidden/>
    <w:unhideWhenUsed/>
    <w:qFormat/>
    <w:rsid w:val="00BC3457"/>
  </w:style>
  <w:style w:type="numbering" w:customStyle="1" w:styleId="NoList112141">
    <w:name w:val="No List112141"/>
    <w:uiPriority w:val="99"/>
    <w:semiHidden/>
    <w:unhideWhenUsed/>
    <w:qFormat/>
    <w:rsid w:val="00BC3457"/>
  </w:style>
  <w:style w:type="numbering" w:customStyle="1" w:styleId="NoList111111141">
    <w:name w:val="No List111111141"/>
    <w:uiPriority w:val="99"/>
    <w:semiHidden/>
    <w:unhideWhenUsed/>
    <w:qFormat/>
    <w:rsid w:val="00BC3457"/>
  </w:style>
  <w:style w:type="numbering" w:customStyle="1" w:styleId="NoList22141">
    <w:name w:val="No List22141"/>
    <w:semiHidden/>
    <w:unhideWhenUsed/>
    <w:qFormat/>
    <w:rsid w:val="00BC3457"/>
  </w:style>
  <w:style w:type="numbering" w:customStyle="1" w:styleId="NoList32141">
    <w:name w:val="No List32141"/>
    <w:semiHidden/>
    <w:qFormat/>
    <w:rsid w:val="00BC3457"/>
  </w:style>
  <w:style w:type="numbering" w:customStyle="1" w:styleId="NoList41141">
    <w:name w:val="No List41141"/>
    <w:semiHidden/>
    <w:qFormat/>
    <w:rsid w:val="00BC3457"/>
  </w:style>
  <w:style w:type="numbering" w:customStyle="1" w:styleId="NoList121141">
    <w:name w:val="No List121141"/>
    <w:uiPriority w:val="99"/>
    <w:semiHidden/>
    <w:unhideWhenUsed/>
    <w:qFormat/>
    <w:rsid w:val="00BC3457"/>
  </w:style>
  <w:style w:type="numbering" w:customStyle="1" w:styleId="NoList1111111141">
    <w:name w:val="No List1111111141"/>
    <w:uiPriority w:val="99"/>
    <w:semiHidden/>
    <w:unhideWhenUsed/>
    <w:qFormat/>
    <w:rsid w:val="00BC3457"/>
  </w:style>
  <w:style w:type="numbering" w:customStyle="1" w:styleId="NoList211141">
    <w:name w:val="No List211141"/>
    <w:semiHidden/>
    <w:unhideWhenUsed/>
    <w:qFormat/>
    <w:rsid w:val="00BC3457"/>
  </w:style>
  <w:style w:type="numbering" w:customStyle="1" w:styleId="NoList311141">
    <w:name w:val="No List311141"/>
    <w:semiHidden/>
    <w:qFormat/>
    <w:rsid w:val="00BC3457"/>
  </w:style>
  <w:style w:type="numbering" w:customStyle="1" w:styleId="NoList6141">
    <w:name w:val="No List6141"/>
    <w:uiPriority w:val="99"/>
    <w:semiHidden/>
    <w:unhideWhenUsed/>
    <w:qFormat/>
    <w:rsid w:val="00BC3457"/>
  </w:style>
  <w:style w:type="numbering" w:customStyle="1" w:styleId="NoList931">
    <w:name w:val="No List931"/>
    <w:semiHidden/>
    <w:unhideWhenUsed/>
    <w:qFormat/>
    <w:rsid w:val="00BC3457"/>
  </w:style>
  <w:style w:type="numbering" w:customStyle="1" w:styleId="NoList1531">
    <w:name w:val="No List1531"/>
    <w:semiHidden/>
    <w:unhideWhenUsed/>
    <w:qFormat/>
    <w:rsid w:val="00BC3457"/>
  </w:style>
  <w:style w:type="numbering" w:customStyle="1" w:styleId="NoList11431">
    <w:name w:val="No List11431"/>
    <w:uiPriority w:val="99"/>
    <w:semiHidden/>
    <w:unhideWhenUsed/>
    <w:qFormat/>
    <w:rsid w:val="00BC3457"/>
  </w:style>
  <w:style w:type="numbering" w:customStyle="1" w:styleId="NoList111331">
    <w:name w:val="No List111331"/>
    <w:semiHidden/>
    <w:unhideWhenUsed/>
    <w:qFormat/>
    <w:rsid w:val="00BC3457"/>
  </w:style>
  <w:style w:type="numbering" w:customStyle="1" w:styleId="NoList2431">
    <w:name w:val="No List2431"/>
    <w:uiPriority w:val="99"/>
    <w:semiHidden/>
    <w:unhideWhenUsed/>
    <w:qFormat/>
    <w:rsid w:val="00BC3457"/>
  </w:style>
  <w:style w:type="numbering" w:customStyle="1" w:styleId="NoList3431">
    <w:name w:val="No List3431"/>
    <w:semiHidden/>
    <w:qFormat/>
    <w:rsid w:val="00BC3457"/>
  </w:style>
  <w:style w:type="numbering" w:customStyle="1" w:styleId="NoList4331">
    <w:name w:val="No List4331"/>
    <w:uiPriority w:val="99"/>
    <w:semiHidden/>
    <w:qFormat/>
    <w:rsid w:val="00BC3457"/>
  </w:style>
  <w:style w:type="numbering" w:customStyle="1" w:styleId="NoList12331">
    <w:name w:val="No List12331"/>
    <w:uiPriority w:val="99"/>
    <w:semiHidden/>
    <w:unhideWhenUsed/>
    <w:qFormat/>
    <w:rsid w:val="00BC3457"/>
  </w:style>
  <w:style w:type="numbering" w:customStyle="1" w:styleId="NoList1111331">
    <w:name w:val="No List1111331"/>
    <w:semiHidden/>
    <w:unhideWhenUsed/>
    <w:qFormat/>
    <w:rsid w:val="00BC3457"/>
  </w:style>
  <w:style w:type="numbering" w:customStyle="1" w:styleId="NoList21331">
    <w:name w:val="No List21331"/>
    <w:semiHidden/>
    <w:unhideWhenUsed/>
    <w:qFormat/>
    <w:rsid w:val="00BC3457"/>
  </w:style>
  <w:style w:type="numbering" w:customStyle="1" w:styleId="NoList31331">
    <w:name w:val="No List31331"/>
    <w:semiHidden/>
    <w:qFormat/>
    <w:rsid w:val="00BC3457"/>
  </w:style>
  <w:style w:type="numbering" w:customStyle="1" w:styleId="NoList5231">
    <w:name w:val="No List5231"/>
    <w:uiPriority w:val="99"/>
    <w:semiHidden/>
    <w:unhideWhenUsed/>
    <w:qFormat/>
    <w:rsid w:val="00BC3457"/>
  </w:style>
  <w:style w:type="numbering" w:customStyle="1" w:styleId="NoList13231">
    <w:name w:val="No List13231"/>
    <w:semiHidden/>
    <w:unhideWhenUsed/>
    <w:qFormat/>
    <w:rsid w:val="00BC3457"/>
  </w:style>
  <w:style w:type="numbering" w:customStyle="1" w:styleId="NoList112231">
    <w:name w:val="No List112231"/>
    <w:uiPriority w:val="99"/>
    <w:semiHidden/>
    <w:unhideWhenUsed/>
    <w:qFormat/>
    <w:rsid w:val="00BC3457"/>
  </w:style>
  <w:style w:type="numbering" w:customStyle="1" w:styleId="NoList11111231">
    <w:name w:val="No List11111231"/>
    <w:semiHidden/>
    <w:unhideWhenUsed/>
    <w:qFormat/>
    <w:rsid w:val="00BC3457"/>
  </w:style>
  <w:style w:type="numbering" w:customStyle="1" w:styleId="NoList22231">
    <w:name w:val="No List22231"/>
    <w:semiHidden/>
    <w:unhideWhenUsed/>
    <w:qFormat/>
    <w:rsid w:val="00BC3457"/>
  </w:style>
  <w:style w:type="numbering" w:customStyle="1" w:styleId="NoList32231">
    <w:name w:val="No List32231"/>
    <w:semiHidden/>
    <w:qFormat/>
    <w:rsid w:val="00BC3457"/>
  </w:style>
  <w:style w:type="numbering" w:customStyle="1" w:styleId="NoList41231">
    <w:name w:val="No List41231"/>
    <w:semiHidden/>
    <w:qFormat/>
    <w:rsid w:val="00BC3457"/>
  </w:style>
  <w:style w:type="numbering" w:customStyle="1" w:styleId="NoList121231">
    <w:name w:val="No List121231"/>
    <w:uiPriority w:val="99"/>
    <w:semiHidden/>
    <w:unhideWhenUsed/>
    <w:qFormat/>
    <w:rsid w:val="00BC3457"/>
  </w:style>
  <w:style w:type="numbering" w:customStyle="1" w:styleId="NoList111111231">
    <w:name w:val="No List111111231"/>
    <w:semiHidden/>
    <w:unhideWhenUsed/>
    <w:qFormat/>
    <w:rsid w:val="00BC3457"/>
  </w:style>
  <w:style w:type="numbering" w:customStyle="1" w:styleId="NoList211231">
    <w:name w:val="No List211231"/>
    <w:semiHidden/>
    <w:unhideWhenUsed/>
    <w:qFormat/>
    <w:rsid w:val="00BC3457"/>
  </w:style>
  <w:style w:type="numbering" w:customStyle="1" w:styleId="NoList311231">
    <w:name w:val="No List311231"/>
    <w:semiHidden/>
    <w:qFormat/>
    <w:rsid w:val="00BC3457"/>
  </w:style>
  <w:style w:type="numbering" w:customStyle="1" w:styleId="NoList6231">
    <w:name w:val="No List6231"/>
    <w:uiPriority w:val="99"/>
    <w:semiHidden/>
    <w:unhideWhenUsed/>
    <w:qFormat/>
    <w:rsid w:val="00BC3457"/>
  </w:style>
  <w:style w:type="numbering" w:customStyle="1" w:styleId="NoList7131">
    <w:name w:val="No List7131"/>
    <w:uiPriority w:val="99"/>
    <w:semiHidden/>
    <w:unhideWhenUsed/>
    <w:qFormat/>
    <w:rsid w:val="00BC3457"/>
  </w:style>
  <w:style w:type="numbering" w:customStyle="1" w:styleId="NoList8131">
    <w:name w:val="No List8131"/>
    <w:uiPriority w:val="99"/>
    <w:semiHidden/>
    <w:unhideWhenUsed/>
    <w:qFormat/>
    <w:rsid w:val="00BC3457"/>
  </w:style>
  <w:style w:type="numbering" w:customStyle="1" w:styleId="NoList14131">
    <w:name w:val="No List14131"/>
    <w:uiPriority w:val="99"/>
    <w:semiHidden/>
    <w:unhideWhenUsed/>
    <w:qFormat/>
    <w:rsid w:val="00BC3457"/>
  </w:style>
  <w:style w:type="numbering" w:customStyle="1" w:styleId="NoList113131">
    <w:name w:val="No List113131"/>
    <w:uiPriority w:val="99"/>
    <w:semiHidden/>
    <w:unhideWhenUsed/>
    <w:qFormat/>
    <w:rsid w:val="00BC3457"/>
  </w:style>
  <w:style w:type="numbering" w:customStyle="1" w:styleId="NoList1112131">
    <w:name w:val="No List1112131"/>
    <w:semiHidden/>
    <w:unhideWhenUsed/>
    <w:qFormat/>
    <w:rsid w:val="00BC3457"/>
  </w:style>
  <w:style w:type="numbering" w:customStyle="1" w:styleId="NoList23131">
    <w:name w:val="No List23131"/>
    <w:semiHidden/>
    <w:unhideWhenUsed/>
    <w:qFormat/>
    <w:rsid w:val="00BC3457"/>
  </w:style>
  <w:style w:type="numbering" w:customStyle="1" w:styleId="NoList33131">
    <w:name w:val="No List33131"/>
    <w:semiHidden/>
    <w:qFormat/>
    <w:rsid w:val="00BC3457"/>
  </w:style>
  <w:style w:type="numbering" w:customStyle="1" w:styleId="NoList42131">
    <w:name w:val="No List42131"/>
    <w:semiHidden/>
    <w:qFormat/>
    <w:rsid w:val="00BC3457"/>
  </w:style>
  <w:style w:type="numbering" w:customStyle="1" w:styleId="NoList122131">
    <w:name w:val="No List122131"/>
    <w:uiPriority w:val="99"/>
    <w:semiHidden/>
    <w:unhideWhenUsed/>
    <w:qFormat/>
    <w:rsid w:val="00BC3457"/>
  </w:style>
  <w:style w:type="numbering" w:customStyle="1" w:styleId="NoList11112131">
    <w:name w:val="No List11112131"/>
    <w:semiHidden/>
    <w:unhideWhenUsed/>
    <w:qFormat/>
    <w:rsid w:val="00BC3457"/>
  </w:style>
  <w:style w:type="numbering" w:customStyle="1" w:styleId="NoList212131">
    <w:name w:val="No List212131"/>
    <w:semiHidden/>
    <w:unhideWhenUsed/>
    <w:qFormat/>
    <w:rsid w:val="00BC3457"/>
  </w:style>
  <w:style w:type="numbering" w:customStyle="1" w:styleId="NoList312131">
    <w:name w:val="No List312131"/>
    <w:semiHidden/>
    <w:qFormat/>
    <w:rsid w:val="00BC3457"/>
  </w:style>
  <w:style w:type="numbering" w:customStyle="1" w:styleId="NoList51131">
    <w:name w:val="No List51131"/>
    <w:uiPriority w:val="99"/>
    <w:semiHidden/>
    <w:unhideWhenUsed/>
    <w:qFormat/>
    <w:rsid w:val="00BC3457"/>
  </w:style>
  <w:style w:type="numbering" w:customStyle="1" w:styleId="NoList131131">
    <w:name w:val="No List131131"/>
    <w:semiHidden/>
    <w:unhideWhenUsed/>
    <w:qFormat/>
    <w:rsid w:val="00BC3457"/>
  </w:style>
  <w:style w:type="numbering" w:customStyle="1" w:styleId="NoList1121131">
    <w:name w:val="No List1121131"/>
    <w:uiPriority w:val="99"/>
    <w:semiHidden/>
    <w:unhideWhenUsed/>
    <w:qFormat/>
    <w:rsid w:val="00BC3457"/>
  </w:style>
  <w:style w:type="numbering" w:customStyle="1" w:styleId="NoList11111111141">
    <w:name w:val="No List11111111141"/>
    <w:uiPriority w:val="99"/>
    <w:semiHidden/>
    <w:unhideWhenUsed/>
    <w:qFormat/>
    <w:rsid w:val="00BC3457"/>
  </w:style>
  <w:style w:type="numbering" w:customStyle="1" w:styleId="NoList221131">
    <w:name w:val="No List221131"/>
    <w:semiHidden/>
    <w:unhideWhenUsed/>
    <w:qFormat/>
    <w:rsid w:val="00BC3457"/>
  </w:style>
  <w:style w:type="numbering" w:customStyle="1" w:styleId="NoList321131">
    <w:name w:val="No List321131"/>
    <w:semiHidden/>
    <w:qFormat/>
    <w:rsid w:val="00BC3457"/>
  </w:style>
  <w:style w:type="numbering" w:customStyle="1" w:styleId="NoList411131">
    <w:name w:val="No List411131"/>
    <w:semiHidden/>
    <w:qFormat/>
    <w:rsid w:val="00BC3457"/>
  </w:style>
  <w:style w:type="numbering" w:customStyle="1" w:styleId="NoList1211131">
    <w:name w:val="No List1211131"/>
    <w:uiPriority w:val="99"/>
    <w:semiHidden/>
    <w:unhideWhenUsed/>
    <w:qFormat/>
    <w:rsid w:val="00BC3457"/>
  </w:style>
  <w:style w:type="numbering" w:customStyle="1" w:styleId="NoList111111111141">
    <w:name w:val="No List111111111141"/>
    <w:semiHidden/>
    <w:unhideWhenUsed/>
    <w:qFormat/>
    <w:rsid w:val="00BC3457"/>
  </w:style>
  <w:style w:type="numbering" w:customStyle="1" w:styleId="NoList2111131">
    <w:name w:val="No List2111131"/>
    <w:semiHidden/>
    <w:unhideWhenUsed/>
    <w:qFormat/>
    <w:rsid w:val="00BC3457"/>
  </w:style>
  <w:style w:type="numbering" w:customStyle="1" w:styleId="NoList3111131">
    <w:name w:val="No List3111131"/>
    <w:semiHidden/>
    <w:qFormat/>
    <w:rsid w:val="00BC3457"/>
  </w:style>
  <w:style w:type="numbering" w:customStyle="1" w:styleId="NoList61131">
    <w:name w:val="No List61131"/>
    <w:uiPriority w:val="99"/>
    <w:semiHidden/>
    <w:unhideWhenUsed/>
    <w:qFormat/>
    <w:rsid w:val="00BC3457"/>
  </w:style>
  <w:style w:type="numbering" w:customStyle="1" w:styleId="NoList1031">
    <w:name w:val="No List1031"/>
    <w:semiHidden/>
    <w:unhideWhenUsed/>
    <w:qFormat/>
    <w:rsid w:val="00BC3457"/>
  </w:style>
  <w:style w:type="numbering" w:customStyle="1" w:styleId="NoList1631">
    <w:name w:val="No List1631"/>
    <w:semiHidden/>
    <w:unhideWhenUsed/>
    <w:qFormat/>
    <w:rsid w:val="00BC3457"/>
  </w:style>
  <w:style w:type="numbering" w:customStyle="1" w:styleId="NoList11531">
    <w:name w:val="No List11531"/>
    <w:uiPriority w:val="99"/>
    <w:semiHidden/>
    <w:unhideWhenUsed/>
    <w:qFormat/>
    <w:rsid w:val="00BC3457"/>
  </w:style>
  <w:style w:type="numbering" w:customStyle="1" w:styleId="NoList111431">
    <w:name w:val="No List111431"/>
    <w:semiHidden/>
    <w:unhideWhenUsed/>
    <w:qFormat/>
    <w:rsid w:val="00BC3457"/>
  </w:style>
  <w:style w:type="numbering" w:customStyle="1" w:styleId="NoList2531">
    <w:name w:val="No List2531"/>
    <w:uiPriority w:val="99"/>
    <w:semiHidden/>
    <w:unhideWhenUsed/>
    <w:qFormat/>
    <w:rsid w:val="00BC3457"/>
  </w:style>
  <w:style w:type="numbering" w:customStyle="1" w:styleId="NoList3531">
    <w:name w:val="No List3531"/>
    <w:uiPriority w:val="99"/>
    <w:semiHidden/>
    <w:qFormat/>
    <w:rsid w:val="00BC3457"/>
  </w:style>
  <w:style w:type="numbering" w:customStyle="1" w:styleId="NoList4431">
    <w:name w:val="No List4431"/>
    <w:uiPriority w:val="99"/>
    <w:semiHidden/>
    <w:qFormat/>
    <w:rsid w:val="00BC3457"/>
  </w:style>
  <w:style w:type="numbering" w:customStyle="1" w:styleId="NoList12431">
    <w:name w:val="No List12431"/>
    <w:uiPriority w:val="99"/>
    <w:semiHidden/>
    <w:unhideWhenUsed/>
    <w:qFormat/>
    <w:rsid w:val="00BC3457"/>
  </w:style>
  <w:style w:type="numbering" w:customStyle="1" w:styleId="NoList1111431">
    <w:name w:val="No List1111431"/>
    <w:semiHidden/>
    <w:unhideWhenUsed/>
    <w:qFormat/>
    <w:rsid w:val="00BC3457"/>
  </w:style>
  <w:style w:type="numbering" w:customStyle="1" w:styleId="NoList21431">
    <w:name w:val="No List21431"/>
    <w:semiHidden/>
    <w:unhideWhenUsed/>
    <w:qFormat/>
    <w:rsid w:val="00BC3457"/>
  </w:style>
  <w:style w:type="numbering" w:customStyle="1" w:styleId="NoList31431">
    <w:name w:val="No List31431"/>
    <w:semiHidden/>
    <w:qFormat/>
    <w:rsid w:val="00BC3457"/>
  </w:style>
  <w:style w:type="numbering" w:customStyle="1" w:styleId="NoList5331">
    <w:name w:val="No List5331"/>
    <w:uiPriority w:val="99"/>
    <w:semiHidden/>
    <w:unhideWhenUsed/>
    <w:qFormat/>
    <w:rsid w:val="00BC3457"/>
  </w:style>
  <w:style w:type="numbering" w:customStyle="1" w:styleId="NoList13331">
    <w:name w:val="No List13331"/>
    <w:semiHidden/>
    <w:unhideWhenUsed/>
    <w:qFormat/>
    <w:rsid w:val="00BC3457"/>
  </w:style>
  <w:style w:type="numbering" w:customStyle="1" w:styleId="NoList112331">
    <w:name w:val="No List112331"/>
    <w:uiPriority w:val="99"/>
    <w:semiHidden/>
    <w:unhideWhenUsed/>
    <w:qFormat/>
    <w:rsid w:val="00BC3457"/>
  </w:style>
  <w:style w:type="numbering" w:customStyle="1" w:styleId="NoList11111331">
    <w:name w:val="No List11111331"/>
    <w:semiHidden/>
    <w:unhideWhenUsed/>
    <w:qFormat/>
    <w:rsid w:val="00BC3457"/>
  </w:style>
  <w:style w:type="numbering" w:customStyle="1" w:styleId="NoList22331">
    <w:name w:val="No List22331"/>
    <w:semiHidden/>
    <w:unhideWhenUsed/>
    <w:qFormat/>
    <w:rsid w:val="00BC3457"/>
  </w:style>
  <w:style w:type="numbering" w:customStyle="1" w:styleId="NoList32331">
    <w:name w:val="No List32331"/>
    <w:semiHidden/>
    <w:qFormat/>
    <w:rsid w:val="00BC3457"/>
  </w:style>
  <w:style w:type="numbering" w:customStyle="1" w:styleId="NoList41331">
    <w:name w:val="No List41331"/>
    <w:semiHidden/>
    <w:qFormat/>
    <w:rsid w:val="00BC3457"/>
  </w:style>
  <w:style w:type="numbering" w:customStyle="1" w:styleId="NoList121331">
    <w:name w:val="No List121331"/>
    <w:uiPriority w:val="99"/>
    <w:semiHidden/>
    <w:unhideWhenUsed/>
    <w:qFormat/>
    <w:rsid w:val="00BC3457"/>
  </w:style>
  <w:style w:type="numbering" w:customStyle="1" w:styleId="NoList111111331">
    <w:name w:val="No List111111331"/>
    <w:semiHidden/>
    <w:unhideWhenUsed/>
    <w:qFormat/>
    <w:rsid w:val="00BC3457"/>
  </w:style>
  <w:style w:type="numbering" w:customStyle="1" w:styleId="NoList211331">
    <w:name w:val="No List211331"/>
    <w:semiHidden/>
    <w:unhideWhenUsed/>
    <w:qFormat/>
    <w:rsid w:val="00BC3457"/>
  </w:style>
  <w:style w:type="numbering" w:customStyle="1" w:styleId="NoList311331">
    <w:name w:val="No List311331"/>
    <w:semiHidden/>
    <w:qFormat/>
    <w:rsid w:val="00BC3457"/>
  </w:style>
  <w:style w:type="numbering" w:customStyle="1" w:styleId="NoList6331">
    <w:name w:val="No List6331"/>
    <w:uiPriority w:val="99"/>
    <w:semiHidden/>
    <w:unhideWhenUsed/>
    <w:qFormat/>
    <w:rsid w:val="00BC3457"/>
  </w:style>
  <w:style w:type="numbering" w:customStyle="1" w:styleId="NoList7231">
    <w:name w:val="No List7231"/>
    <w:uiPriority w:val="99"/>
    <w:semiHidden/>
    <w:unhideWhenUsed/>
    <w:qFormat/>
    <w:rsid w:val="00BC3457"/>
  </w:style>
  <w:style w:type="numbering" w:customStyle="1" w:styleId="NoList1731">
    <w:name w:val="No List1731"/>
    <w:uiPriority w:val="99"/>
    <w:semiHidden/>
    <w:unhideWhenUsed/>
    <w:qFormat/>
    <w:rsid w:val="00BC3457"/>
  </w:style>
  <w:style w:type="numbering" w:customStyle="1" w:styleId="NoList1831">
    <w:name w:val="No List1831"/>
    <w:semiHidden/>
    <w:unhideWhenUsed/>
    <w:qFormat/>
    <w:rsid w:val="00BC3457"/>
  </w:style>
  <w:style w:type="numbering" w:customStyle="1" w:styleId="NoList1931">
    <w:name w:val="No List1931"/>
    <w:uiPriority w:val="99"/>
    <w:semiHidden/>
    <w:unhideWhenUsed/>
    <w:qFormat/>
    <w:rsid w:val="00BC3457"/>
  </w:style>
  <w:style w:type="numbering" w:customStyle="1" w:styleId="NoList1111111111121">
    <w:name w:val="No List1111111111121"/>
    <w:semiHidden/>
    <w:unhideWhenUsed/>
    <w:qFormat/>
    <w:rsid w:val="00BC3457"/>
  </w:style>
  <w:style w:type="numbering" w:customStyle="1" w:styleId="NoList11111111111121">
    <w:name w:val="No List11111111111121"/>
    <w:semiHidden/>
    <w:unhideWhenUsed/>
    <w:qFormat/>
    <w:rsid w:val="00BC3457"/>
  </w:style>
  <w:style w:type="numbering" w:customStyle="1" w:styleId="NoList2021">
    <w:name w:val="No List2021"/>
    <w:semiHidden/>
    <w:unhideWhenUsed/>
    <w:qFormat/>
    <w:rsid w:val="00BC3457"/>
  </w:style>
  <w:style w:type="numbering" w:customStyle="1" w:styleId="NoList11021">
    <w:name w:val="No List11021"/>
    <w:semiHidden/>
    <w:unhideWhenUsed/>
    <w:qFormat/>
    <w:rsid w:val="00BC3457"/>
  </w:style>
  <w:style w:type="numbering" w:customStyle="1" w:styleId="NoList11621">
    <w:name w:val="No List11621"/>
    <w:uiPriority w:val="99"/>
    <w:semiHidden/>
    <w:unhideWhenUsed/>
    <w:qFormat/>
    <w:rsid w:val="00BC3457"/>
  </w:style>
  <w:style w:type="numbering" w:customStyle="1" w:styleId="NoList2621">
    <w:name w:val="No List2621"/>
    <w:semiHidden/>
    <w:unhideWhenUsed/>
    <w:qFormat/>
    <w:rsid w:val="00BC3457"/>
  </w:style>
  <w:style w:type="numbering" w:customStyle="1" w:styleId="NoList3621">
    <w:name w:val="No List3621"/>
    <w:semiHidden/>
    <w:qFormat/>
    <w:rsid w:val="00BC3457"/>
  </w:style>
  <w:style w:type="numbering" w:customStyle="1" w:styleId="NoList4521">
    <w:name w:val="No List4521"/>
    <w:uiPriority w:val="99"/>
    <w:semiHidden/>
    <w:qFormat/>
    <w:rsid w:val="00BC3457"/>
  </w:style>
  <w:style w:type="numbering" w:customStyle="1" w:styleId="NoList12521">
    <w:name w:val="No List12521"/>
    <w:uiPriority w:val="99"/>
    <w:semiHidden/>
    <w:unhideWhenUsed/>
    <w:qFormat/>
    <w:rsid w:val="00BC3457"/>
  </w:style>
  <w:style w:type="numbering" w:customStyle="1" w:styleId="NoList111521">
    <w:name w:val="No List111521"/>
    <w:uiPriority w:val="99"/>
    <w:semiHidden/>
    <w:unhideWhenUsed/>
    <w:qFormat/>
    <w:rsid w:val="00BC3457"/>
  </w:style>
  <w:style w:type="numbering" w:customStyle="1" w:styleId="NoList21521">
    <w:name w:val="No List21521"/>
    <w:semiHidden/>
    <w:unhideWhenUsed/>
    <w:qFormat/>
    <w:rsid w:val="00BC3457"/>
  </w:style>
  <w:style w:type="numbering" w:customStyle="1" w:styleId="NoList31521">
    <w:name w:val="No List31521"/>
    <w:semiHidden/>
    <w:qFormat/>
    <w:rsid w:val="00BC3457"/>
  </w:style>
  <w:style w:type="numbering" w:customStyle="1" w:styleId="NoList5421">
    <w:name w:val="No List5421"/>
    <w:uiPriority w:val="99"/>
    <w:semiHidden/>
    <w:unhideWhenUsed/>
    <w:qFormat/>
    <w:rsid w:val="00BC3457"/>
  </w:style>
  <w:style w:type="numbering" w:customStyle="1" w:styleId="NoList13421">
    <w:name w:val="No List13421"/>
    <w:semiHidden/>
    <w:unhideWhenUsed/>
    <w:qFormat/>
    <w:rsid w:val="00BC3457"/>
  </w:style>
  <w:style w:type="numbering" w:customStyle="1" w:styleId="NoList112421">
    <w:name w:val="No List112421"/>
    <w:uiPriority w:val="99"/>
    <w:semiHidden/>
    <w:unhideWhenUsed/>
    <w:qFormat/>
    <w:rsid w:val="00BC3457"/>
  </w:style>
  <w:style w:type="numbering" w:customStyle="1" w:styleId="NoList1111521">
    <w:name w:val="No List1111521"/>
    <w:semiHidden/>
    <w:unhideWhenUsed/>
    <w:qFormat/>
    <w:rsid w:val="00BC3457"/>
  </w:style>
  <w:style w:type="numbering" w:customStyle="1" w:styleId="NoList22421">
    <w:name w:val="No List22421"/>
    <w:semiHidden/>
    <w:unhideWhenUsed/>
    <w:qFormat/>
    <w:rsid w:val="00BC3457"/>
  </w:style>
  <w:style w:type="numbering" w:customStyle="1" w:styleId="NoList32421">
    <w:name w:val="No List32421"/>
    <w:semiHidden/>
    <w:qFormat/>
    <w:rsid w:val="00BC3457"/>
  </w:style>
  <w:style w:type="numbering" w:customStyle="1" w:styleId="NoList41421">
    <w:name w:val="No List41421"/>
    <w:semiHidden/>
    <w:qFormat/>
    <w:rsid w:val="00BC3457"/>
  </w:style>
  <w:style w:type="numbering" w:customStyle="1" w:styleId="NoList121421">
    <w:name w:val="No List121421"/>
    <w:uiPriority w:val="99"/>
    <w:semiHidden/>
    <w:unhideWhenUsed/>
    <w:qFormat/>
    <w:rsid w:val="00BC3457"/>
  </w:style>
  <w:style w:type="numbering" w:customStyle="1" w:styleId="NoList11111421">
    <w:name w:val="No List11111421"/>
    <w:semiHidden/>
    <w:unhideWhenUsed/>
    <w:qFormat/>
    <w:rsid w:val="00BC3457"/>
  </w:style>
  <w:style w:type="numbering" w:customStyle="1" w:styleId="NoList211421">
    <w:name w:val="No List211421"/>
    <w:semiHidden/>
    <w:unhideWhenUsed/>
    <w:qFormat/>
    <w:rsid w:val="00BC3457"/>
  </w:style>
  <w:style w:type="numbering" w:customStyle="1" w:styleId="NoList311421">
    <w:name w:val="No List311421"/>
    <w:semiHidden/>
    <w:qFormat/>
    <w:rsid w:val="00BC3457"/>
  </w:style>
  <w:style w:type="numbering" w:customStyle="1" w:styleId="NoList6421">
    <w:name w:val="No List6421"/>
    <w:uiPriority w:val="99"/>
    <w:semiHidden/>
    <w:unhideWhenUsed/>
    <w:qFormat/>
    <w:rsid w:val="00BC3457"/>
  </w:style>
  <w:style w:type="numbering" w:customStyle="1" w:styleId="NoList7321">
    <w:name w:val="No List7321"/>
    <w:uiPriority w:val="99"/>
    <w:semiHidden/>
    <w:unhideWhenUsed/>
    <w:qFormat/>
    <w:rsid w:val="00BC3457"/>
  </w:style>
  <w:style w:type="numbering" w:customStyle="1" w:styleId="NoList8221">
    <w:name w:val="No List8221"/>
    <w:uiPriority w:val="99"/>
    <w:semiHidden/>
    <w:unhideWhenUsed/>
    <w:qFormat/>
    <w:rsid w:val="00BC3457"/>
  </w:style>
  <w:style w:type="numbering" w:customStyle="1" w:styleId="NoList14221">
    <w:name w:val="No List14221"/>
    <w:uiPriority w:val="99"/>
    <w:semiHidden/>
    <w:unhideWhenUsed/>
    <w:qFormat/>
    <w:rsid w:val="00BC3457"/>
  </w:style>
  <w:style w:type="numbering" w:customStyle="1" w:styleId="NoList113221">
    <w:name w:val="No List113221"/>
    <w:uiPriority w:val="99"/>
    <w:semiHidden/>
    <w:unhideWhenUsed/>
    <w:qFormat/>
    <w:rsid w:val="00BC3457"/>
  </w:style>
  <w:style w:type="numbering" w:customStyle="1" w:styleId="NoList1112221">
    <w:name w:val="No List1112221"/>
    <w:semiHidden/>
    <w:unhideWhenUsed/>
    <w:qFormat/>
    <w:rsid w:val="00BC3457"/>
  </w:style>
  <w:style w:type="numbering" w:customStyle="1" w:styleId="NoList23221">
    <w:name w:val="No List23221"/>
    <w:semiHidden/>
    <w:unhideWhenUsed/>
    <w:qFormat/>
    <w:rsid w:val="00BC3457"/>
  </w:style>
  <w:style w:type="numbering" w:customStyle="1" w:styleId="NoList33221">
    <w:name w:val="No List33221"/>
    <w:semiHidden/>
    <w:qFormat/>
    <w:rsid w:val="00BC3457"/>
  </w:style>
  <w:style w:type="numbering" w:customStyle="1" w:styleId="NoList42221">
    <w:name w:val="No List42221"/>
    <w:semiHidden/>
    <w:qFormat/>
    <w:rsid w:val="00BC3457"/>
  </w:style>
  <w:style w:type="numbering" w:customStyle="1" w:styleId="NoList122221">
    <w:name w:val="No List122221"/>
    <w:uiPriority w:val="99"/>
    <w:semiHidden/>
    <w:unhideWhenUsed/>
    <w:qFormat/>
    <w:rsid w:val="00BC3457"/>
  </w:style>
  <w:style w:type="numbering" w:customStyle="1" w:styleId="NoList11112221">
    <w:name w:val="No List11112221"/>
    <w:semiHidden/>
    <w:unhideWhenUsed/>
    <w:qFormat/>
    <w:rsid w:val="00BC3457"/>
  </w:style>
  <w:style w:type="numbering" w:customStyle="1" w:styleId="NoList212221">
    <w:name w:val="No List212221"/>
    <w:semiHidden/>
    <w:unhideWhenUsed/>
    <w:qFormat/>
    <w:rsid w:val="00BC3457"/>
  </w:style>
  <w:style w:type="numbering" w:customStyle="1" w:styleId="NoList312221">
    <w:name w:val="No List312221"/>
    <w:semiHidden/>
    <w:qFormat/>
    <w:rsid w:val="00BC3457"/>
  </w:style>
  <w:style w:type="numbering" w:customStyle="1" w:styleId="NoList51221">
    <w:name w:val="No List51221"/>
    <w:uiPriority w:val="99"/>
    <w:semiHidden/>
    <w:unhideWhenUsed/>
    <w:qFormat/>
    <w:rsid w:val="00BC3457"/>
  </w:style>
  <w:style w:type="numbering" w:customStyle="1" w:styleId="NoList131221">
    <w:name w:val="No List131221"/>
    <w:semiHidden/>
    <w:unhideWhenUsed/>
    <w:qFormat/>
    <w:rsid w:val="00BC3457"/>
  </w:style>
  <w:style w:type="numbering" w:customStyle="1" w:styleId="NoList1121221">
    <w:name w:val="No List1121221"/>
    <w:uiPriority w:val="99"/>
    <w:semiHidden/>
    <w:unhideWhenUsed/>
    <w:qFormat/>
    <w:rsid w:val="00BC3457"/>
  </w:style>
  <w:style w:type="numbering" w:customStyle="1" w:styleId="NoList111111421">
    <w:name w:val="No List111111421"/>
    <w:semiHidden/>
    <w:unhideWhenUsed/>
    <w:qFormat/>
    <w:rsid w:val="00BC3457"/>
  </w:style>
  <w:style w:type="numbering" w:customStyle="1" w:styleId="NoList221221">
    <w:name w:val="No List221221"/>
    <w:semiHidden/>
    <w:unhideWhenUsed/>
    <w:qFormat/>
    <w:rsid w:val="00BC3457"/>
  </w:style>
  <w:style w:type="numbering" w:customStyle="1" w:styleId="NoList321221">
    <w:name w:val="No List321221"/>
    <w:semiHidden/>
    <w:qFormat/>
    <w:rsid w:val="00BC3457"/>
  </w:style>
  <w:style w:type="numbering" w:customStyle="1" w:styleId="NoList411221">
    <w:name w:val="No List411221"/>
    <w:semiHidden/>
    <w:qFormat/>
    <w:rsid w:val="00BC3457"/>
  </w:style>
  <w:style w:type="numbering" w:customStyle="1" w:styleId="NoList1211221">
    <w:name w:val="No List1211221"/>
    <w:uiPriority w:val="99"/>
    <w:semiHidden/>
    <w:unhideWhenUsed/>
    <w:qFormat/>
    <w:rsid w:val="00BC3457"/>
  </w:style>
  <w:style w:type="numbering" w:customStyle="1" w:styleId="NoList1111111221">
    <w:name w:val="No List1111111221"/>
    <w:semiHidden/>
    <w:unhideWhenUsed/>
    <w:qFormat/>
    <w:rsid w:val="00BC3457"/>
  </w:style>
  <w:style w:type="numbering" w:customStyle="1" w:styleId="NoList2111221">
    <w:name w:val="No List2111221"/>
    <w:semiHidden/>
    <w:unhideWhenUsed/>
    <w:qFormat/>
    <w:rsid w:val="00BC3457"/>
  </w:style>
  <w:style w:type="numbering" w:customStyle="1" w:styleId="NoList3111221">
    <w:name w:val="No List3111221"/>
    <w:semiHidden/>
    <w:qFormat/>
    <w:rsid w:val="00BC3457"/>
  </w:style>
  <w:style w:type="numbering" w:customStyle="1" w:styleId="NoList61221">
    <w:name w:val="No List61221"/>
    <w:uiPriority w:val="99"/>
    <w:semiHidden/>
    <w:unhideWhenUsed/>
    <w:qFormat/>
    <w:rsid w:val="00BC3457"/>
  </w:style>
  <w:style w:type="numbering" w:customStyle="1" w:styleId="NoList9121">
    <w:name w:val="No List9121"/>
    <w:uiPriority w:val="99"/>
    <w:semiHidden/>
    <w:unhideWhenUsed/>
    <w:qFormat/>
    <w:rsid w:val="00BC3457"/>
  </w:style>
  <w:style w:type="numbering" w:customStyle="1" w:styleId="NoList15121">
    <w:name w:val="No List15121"/>
    <w:uiPriority w:val="99"/>
    <w:semiHidden/>
    <w:unhideWhenUsed/>
    <w:qFormat/>
    <w:rsid w:val="00BC3457"/>
  </w:style>
  <w:style w:type="numbering" w:customStyle="1" w:styleId="NoList114121">
    <w:name w:val="No List114121"/>
    <w:uiPriority w:val="99"/>
    <w:semiHidden/>
    <w:unhideWhenUsed/>
    <w:qFormat/>
    <w:rsid w:val="00BC3457"/>
  </w:style>
  <w:style w:type="numbering" w:customStyle="1" w:styleId="NoList1113121">
    <w:name w:val="No List1113121"/>
    <w:semiHidden/>
    <w:unhideWhenUsed/>
    <w:qFormat/>
    <w:rsid w:val="00BC3457"/>
  </w:style>
  <w:style w:type="numbering" w:customStyle="1" w:styleId="NoList24121">
    <w:name w:val="No List24121"/>
    <w:semiHidden/>
    <w:unhideWhenUsed/>
    <w:qFormat/>
    <w:rsid w:val="00BC3457"/>
  </w:style>
  <w:style w:type="numbering" w:customStyle="1" w:styleId="NoList34121">
    <w:name w:val="No List34121"/>
    <w:semiHidden/>
    <w:qFormat/>
    <w:rsid w:val="00BC3457"/>
  </w:style>
  <w:style w:type="numbering" w:customStyle="1" w:styleId="NoList43121">
    <w:name w:val="No List43121"/>
    <w:semiHidden/>
    <w:qFormat/>
    <w:rsid w:val="00BC3457"/>
  </w:style>
  <w:style w:type="numbering" w:customStyle="1" w:styleId="NoList123121">
    <w:name w:val="No List123121"/>
    <w:uiPriority w:val="99"/>
    <w:semiHidden/>
    <w:unhideWhenUsed/>
    <w:qFormat/>
    <w:rsid w:val="00BC3457"/>
  </w:style>
  <w:style w:type="numbering" w:customStyle="1" w:styleId="NoList11113121">
    <w:name w:val="No List11113121"/>
    <w:semiHidden/>
    <w:unhideWhenUsed/>
    <w:qFormat/>
    <w:rsid w:val="00BC3457"/>
  </w:style>
  <w:style w:type="numbering" w:customStyle="1" w:styleId="NoList213121">
    <w:name w:val="No List213121"/>
    <w:semiHidden/>
    <w:unhideWhenUsed/>
    <w:qFormat/>
    <w:rsid w:val="00BC3457"/>
  </w:style>
  <w:style w:type="numbering" w:customStyle="1" w:styleId="NoList313121">
    <w:name w:val="No List313121"/>
    <w:semiHidden/>
    <w:qFormat/>
    <w:rsid w:val="00BC3457"/>
  </w:style>
  <w:style w:type="numbering" w:customStyle="1" w:styleId="NoList52121">
    <w:name w:val="No List52121"/>
    <w:uiPriority w:val="99"/>
    <w:semiHidden/>
    <w:unhideWhenUsed/>
    <w:qFormat/>
    <w:rsid w:val="00BC3457"/>
  </w:style>
  <w:style w:type="numbering" w:customStyle="1" w:styleId="NoList132121">
    <w:name w:val="No List132121"/>
    <w:semiHidden/>
    <w:unhideWhenUsed/>
    <w:qFormat/>
    <w:rsid w:val="00BC3457"/>
  </w:style>
  <w:style w:type="numbering" w:customStyle="1" w:styleId="NoList1122121">
    <w:name w:val="No List1122121"/>
    <w:uiPriority w:val="99"/>
    <w:semiHidden/>
    <w:unhideWhenUsed/>
    <w:qFormat/>
    <w:rsid w:val="00BC3457"/>
  </w:style>
  <w:style w:type="numbering" w:customStyle="1" w:styleId="NoList111112121">
    <w:name w:val="No List111112121"/>
    <w:semiHidden/>
    <w:unhideWhenUsed/>
    <w:qFormat/>
    <w:rsid w:val="00BC3457"/>
  </w:style>
  <w:style w:type="numbering" w:customStyle="1" w:styleId="NoList222121">
    <w:name w:val="No List222121"/>
    <w:semiHidden/>
    <w:unhideWhenUsed/>
    <w:qFormat/>
    <w:rsid w:val="00BC3457"/>
  </w:style>
  <w:style w:type="numbering" w:customStyle="1" w:styleId="NoList322121">
    <w:name w:val="No List322121"/>
    <w:semiHidden/>
    <w:qFormat/>
    <w:rsid w:val="00BC3457"/>
  </w:style>
  <w:style w:type="numbering" w:customStyle="1" w:styleId="NoList412121">
    <w:name w:val="No List412121"/>
    <w:semiHidden/>
    <w:qFormat/>
    <w:rsid w:val="00BC3457"/>
  </w:style>
  <w:style w:type="numbering" w:customStyle="1" w:styleId="NoList1212121">
    <w:name w:val="No List1212121"/>
    <w:uiPriority w:val="99"/>
    <w:semiHidden/>
    <w:unhideWhenUsed/>
    <w:qFormat/>
    <w:rsid w:val="00BC3457"/>
  </w:style>
  <w:style w:type="numbering" w:customStyle="1" w:styleId="NoList1111112121">
    <w:name w:val="No List1111112121"/>
    <w:semiHidden/>
    <w:unhideWhenUsed/>
    <w:qFormat/>
    <w:rsid w:val="00BC3457"/>
  </w:style>
  <w:style w:type="numbering" w:customStyle="1" w:styleId="NoList2112121">
    <w:name w:val="No List2112121"/>
    <w:semiHidden/>
    <w:unhideWhenUsed/>
    <w:qFormat/>
    <w:rsid w:val="00BC3457"/>
  </w:style>
  <w:style w:type="numbering" w:customStyle="1" w:styleId="NoList3112121">
    <w:name w:val="No List3112121"/>
    <w:semiHidden/>
    <w:qFormat/>
    <w:rsid w:val="00BC3457"/>
  </w:style>
  <w:style w:type="numbering" w:customStyle="1" w:styleId="NoList62121">
    <w:name w:val="No List62121"/>
    <w:uiPriority w:val="99"/>
    <w:semiHidden/>
    <w:unhideWhenUsed/>
    <w:qFormat/>
    <w:rsid w:val="00BC3457"/>
  </w:style>
  <w:style w:type="numbering" w:customStyle="1" w:styleId="NoList71121">
    <w:name w:val="No List71121"/>
    <w:uiPriority w:val="99"/>
    <w:semiHidden/>
    <w:unhideWhenUsed/>
    <w:qFormat/>
    <w:rsid w:val="00BC3457"/>
  </w:style>
  <w:style w:type="numbering" w:customStyle="1" w:styleId="NoList81121">
    <w:name w:val="No List81121"/>
    <w:uiPriority w:val="99"/>
    <w:semiHidden/>
    <w:unhideWhenUsed/>
    <w:qFormat/>
    <w:rsid w:val="00BC3457"/>
  </w:style>
  <w:style w:type="numbering" w:customStyle="1" w:styleId="NoList141121">
    <w:name w:val="No List141121"/>
    <w:uiPriority w:val="99"/>
    <w:semiHidden/>
    <w:unhideWhenUsed/>
    <w:qFormat/>
    <w:rsid w:val="00BC3457"/>
  </w:style>
  <w:style w:type="numbering" w:customStyle="1" w:styleId="NoList1131121">
    <w:name w:val="No List1131121"/>
    <w:uiPriority w:val="99"/>
    <w:semiHidden/>
    <w:unhideWhenUsed/>
    <w:qFormat/>
    <w:rsid w:val="00BC3457"/>
  </w:style>
  <w:style w:type="numbering" w:customStyle="1" w:styleId="NoList11121121">
    <w:name w:val="No List11121121"/>
    <w:semiHidden/>
    <w:unhideWhenUsed/>
    <w:qFormat/>
    <w:rsid w:val="00BC3457"/>
  </w:style>
  <w:style w:type="numbering" w:customStyle="1" w:styleId="NoList231121">
    <w:name w:val="No List231121"/>
    <w:semiHidden/>
    <w:unhideWhenUsed/>
    <w:qFormat/>
    <w:rsid w:val="00BC3457"/>
  </w:style>
  <w:style w:type="numbering" w:customStyle="1" w:styleId="NoList331121">
    <w:name w:val="No List331121"/>
    <w:semiHidden/>
    <w:qFormat/>
    <w:rsid w:val="00BC3457"/>
  </w:style>
  <w:style w:type="numbering" w:customStyle="1" w:styleId="NoList421121">
    <w:name w:val="No List421121"/>
    <w:semiHidden/>
    <w:qFormat/>
    <w:rsid w:val="00BC3457"/>
  </w:style>
  <w:style w:type="numbering" w:customStyle="1" w:styleId="NoList1221121">
    <w:name w:val="No List1221121"/>
    <w:uiPriority w:val="99"/>
    <w:semiHidden/>
    <w:unhideWhenUsed/>
    <w:qFormat/>
    <w:rsid w:val="00BC3457"/>
  </w:style>
  <w:style w:type="numbering" w:customStyle="1" w:styleId="NoList111121121">
    <w:name w:val="No List111121121"/>
    <w:semiHidden/>
    <w:unhideWhenUsed/>
    <w:qFormat/>
    <w:rsid w:val="00BC3457"/>
  </w:style>
  <w:style w:type="numbering" w:customStyle="1" w:styleId="NoList2121121">
    <w:name w:val="No List2121121"/>
    <w:semiHidden/>
    <w:unhideWhenUsed/>
    <w:qFormat/>
    <w:rsid w:val="00BC3457"/>
  </w:style>
  <w:style w:type="numbering" w:customStyle="1" w:styleId="NoList3121121">
    <w:name w:val="No List3121121"/>
    <w:semiHidden/>
    <w:qFormat/>
    <w:rsid w:val="00BC3457"/>
  </w:style>
  <w:style w:type="numbering" w:customStyle="1" w:styleId="NoList511121">
    <w:name w:val="No List511121"/>
    <w:uiPriority w:val="99"/>
    <w:semiHidden/>
    <w:unhideWhenUsed/>
    <w:qFormat/>
    <w:rsid w:val="00BC3457"/>
  </w:style>
  <w:style w:type="numbering" w:customStyle="1" w:styleId="NoList1311121">
    <w:name w:val="No List1311121"/>
    <w:semiHidden/>
    <w:unhideWhenUsed/>
    <w:qFormat/>
    <w:rsid w:val="00BC3457"/>
  </w:style>
  <w:style w:type="numbering" w:customStyle="1" w:styleId="NoList11211121">
    <w:name w:val="No List11211121"/>
    <w:uiPriority w:val="99"/>
    <w:semiHidden/>
    <w:unhideWhenUsed/>
    <w:qFormat/>
    <w:rsid w:val="00BC3457"/>
  </w:style>
  <w:style w:type="numbering" w:customStyle="1" w:styleId="NoList11111111221">
    <w:name w:val="No List11111111221"/>
    <w:semiHidden/>
    <w:unhideWhenUsed/>
    <w:qFormat/>
    <w:rsid w:val="00BC3457"/>
  </w:style>
  <w:style w:type="numbering" w:customStyle="1" w:styleId="NoList2211121">
    <w:name w:val="No List2211121"/>
    <w:semiHidden/>
    <w:unhideWhenUsed/>
    <w:qFormat/>
    <w:rsid w:val="00BC3457"/>
  </w:style>
  <w:style w:type="numbering" w:customStyle="1" w:styleId="NoList3211121">
    <w:name w:val="No List3211121"/>
    <w:semiHidden/>
    <w:qFormat/>
    <w:rsid w:val="00BC3457"/>
  </w:style>
  <w:style w:type="numbering" w:customStyle="1" w:styleId="NoList4111121">
    <w:name w:val="No List4111121"/>
    <w:semiHidden/>
    <w:qFormat/>
    <w:rsid w:val="00BC3457"/>
  </w:style>
  <w:style w:type="numbering" w:customStyle="1" w:styleId="NoList12111121">
    <w:name w:val="No List12111121"/>
    <w:uiPriority w:val="99"/>
    <w:semiHidden/>
    <w:unhideWhenUsed/>
    <w:qFormat/>
    <w:rsid w:val="00BC3457"/>
  </w:style>
  <w:style w:type="numbering" w:customStyle="1" w:styleId="NoList111111111221">
    <w:name w:val="No List111111111221"/>
    <w:semiHidden/>
    <w:unhideWhenUsed/>
    <w:qFormat/>
    <w:rsid w:val="00BC3457"/>
  </w:style>
  <w:style w:type="numbering" w:customStyle="1" w:styleId="NoList21111121">
    <w:name w:val="No List21111121"/>
    <w:semiHidden/>
    <w:unhideWhenUsed/>
    <w:qFormat/>
    <w:rsid w:val="00BC3457"/>
  </w:style>
  <w:style w:type="numbering" w:customStyle="1" w:styleId="NoList31111121">
    <w:name w:val="No List31111121"/>
    <w:semiHidden/>
    <w:qFormat/>
    <w:rsid w:val="00BC3457"/>
  </w:style>
  <w:style w:type="numbering" w:customStyle="1" w:styleId="NoList611121">
    <w:name w:val="No List611121"/>
    <w:uiPriority w:val="99"/>
    <w:semiHidden/>
    <w:unhideWhenUsed/>
    <w:qFormat/>
    <w:rsid w:val="00BC3457"/>
  </w:style>
  <w:style w:type="numbering" w:customStyle="1" w:styleId="NoList10121">
    <w:name w:val="No List10121"/>
    <w:uiPriority w:val="99"/>
    <w:semiHidden/>
    <w:unhideWhenUsed/>
    <w:qFormat/>
    <w:rsid w:val="00BC3457"/>
  </w:style>
  <w:style w:type="numbering" w:customStyle="1" w:styleId="NoList16121">
    <w:name w:val="No List16121"/>
    <w:uiPriority w:val="99"/>
    <w:semiHidden/>
    <w:unhideWhenUsed/>
    <w:qFormat/>
    <w:rsid w:val="00BC3457"/>
  </w:style>
  <w:style w:type="numbering" w:customStyle="1" w:styleId="NoList115121">
    <w:name w:val="No List115121"/>
    <w:uiPriority w:val="99"/>
    <w:semiHidden/>
    <w:unhideWhenUsed/>
    <w:qFormat/>
    <w:rsid w:val="00BC3457"/>
  </w:style>
  <w:style w:type="numbering" w:customStyle="1" w:styleId="NoList1114121">
    <w:name w:val="No List1114121"/>
    <w:semiHidden/>
    <w:unhideWhenUsed/>
    <w:qFormat/>
    <w:rsid w:val="00BC3457"/>
  </w:style>
  <w:style w:type="numbering" w:customStyle="1" w:styleId="NoList25121">
    <w:name w:val="No List25121"/>
    <w:semiHidden/>
    <w:unhideWhenUsed/>
    <w:qFormat/>
    <w:rsid w:val="00BC3457"/>
  </w:style>
  <w:style w:type="numbering" w:customStyle="1" w:styleId="NoList35121">
    <w:name w:val="No List35121"/>
    <w:semiHidden/>
    <w:qFormat/>
    <w:rsid w:val="00BC3457"/>
  </w:style>
  <w:style w:type="numbering" w:customStyle="1" w:styleId="NoList44121">
    <w:name w:val="No List44121"/>
    <w:semiHidden/>
    <w:qFormat/>
    <w:rsid w:val="00BC3457"/>
  </w:style>
  <w:style w:type="numbering" w:customStyle="1" w:styleId="NoList124121">
    <w:name w:val="No List124121"/>
    <w:uiPriority w:val="99"/>
    <w:semiHidden/>
    <w:unhideWhenUsed/>
    <w:qFormat/>
    <w:rsid w:val="00BC3457"/>
  </w:style>
  <w:style w:type="numbering" w:customStyle="1" w:styleId="NoList11114121">
    <w:name w:val="No List11114121"/>
    <w:semiHidden/>
    <w:unhideWhenUsed/>
    <w:qFormat/>
    <w:rsid w:val="00BC3457"/>
  </w:style>
  <w:style w:type="numbering" w:customStyle="1" w:styleId="NoList214121">
    <w:name w:val="No List214121"/>
    <w:semiHidden/>
    <w:unhideWhenUsed/>
    <w:qFormat/>
    <w:rsid w:val="00BC3457"/>
  </w:style>
  <w:style w:type="numbering" w:customStyle="1" w:styleId="NoList314121">
    <w:name w:val="No List314121"/>
    <w:semiHidden/>
    <w:qFormat/>
    <w:rsid w:val="00BC3457"/>
  </w:style>
  <w:style w:type="numbering" w:customStyle="1" w:styleId="NoList53121">
    <w:name w:val="No List53121"/>
    <w:uiPriority w:val="99"/>
    <w:semiHidden/>
    <w:unhideWhenUsed/>
    <w:qFormat/>
    <w:rsid w:val="00BC3457"/>
  </w:style>
  <w:style w:type="numbering" w:customStyle="1" w:styleId="NoList133121">
    <w:name w:val="No List133121"/>
    <w:semiHidden/>
    <w:unhideWhenUsed/>
    <w:qFormat/>
    <w:rsid w:val="00BC3457"/>
  </w:style>
  <w:style w:type="numbering" w:customStyle="1" w:styleId="NoList1123121">
    <w:name w:val="No List1123121"/>
    <w:uiPriority w:val="99"/>
    <w:semiHidden/>
    <w:unhideWhenUsed/>
    <w:qFormat/>
    <w:rsid w:val="00BC3457"/>
  </w:style>
  <w:style w:type="numbering" w:customStyle="1" w:styleId="NoList111113121">
    <w:name w:val="No List111113121"/>
    <w:semiHidden/>
    <w:unhideWhenUsed/>
    <w:qFormat/>
    <w:rsid w:val="00BC3457"/>
  </w:style>
  <w:style w:type="numbering" w:customStyle="1" w:styleId="NoList223121">
    <w:name w:val="No List223121"/>
    <w:semiHidden/>
    <w:unhideWhenUsed/>
    <w:qFormat/>
    <w:rsid w:val="00BC3457"/>
  </w:style>
  <w:style w:type="numbering" w:customStyle="1" w:styleId="NoList323121">
    <w:name w:val="No List323121"/>
    <w:semiHidden/>
    <w:qFormat/>
    <w:rsid w:val="00BC3457"/>
  </w:style>
  <w:style w:type="numbering" w:customStyle="1" w:styleId="NoList413121">
    <w:name w:val="No List413121"/>
    <w:semiHidden/>
    <w:qFormat/>
    <w:rsid w:val="00BC3457"/>
  </w:style>
  <w:style w:type="numbering" w:customStyle="1" w:styleId="NoList1213121">
    <w:name w:val="No List1213121"/>
    <w:uiPriority w:val="99"/>
    <w:semiHidden/>
    <w:unhideWhenUsed/>
    <w:qFormat/>
    <w:rsid w:val="00BC3457"/>
  </w:style>
  <w:style w:type="numbering" w:customStyle="1" w:styleId="NoList1111113121">
    <w:name w:val="No List1111113121"/>
    <w:semiHidden/>
    <w:unhideWhenUsed/>
    <w:qFormat/>
    <w:rsid w:val="00BC3457"/>
  </w:style>
  <w:style w:type="numbering" w:customStyle="1" w:styleId="NoList2113121">
    <w:name w:val="No List2113121"/>
    <w:semiHidden/>
    <w:unhideWhenUsed/>
    <w:qFormat/>
    <w:rsid w:val="00BC3457"/>
  </w:style>
  <w:style w:type="numbering" w:customStyle="1" w:styleId="NoList3113121">
    <w:name w:val="No List3113121"/>
    <w:semiHidden/>
    <w:qFormat/>
    <w:rsid w:val="00BC3457"/>
  </w:style>
  <w:style w:type="numbering" w:customStyle="1" w:styleId="NoList63121">
    <w:name w:val="No List63121"/>
    <w:uiPriority w:val="99"/>
    <w:semiHidden/>
    <w:unhideWhenUsed/>
    <w:qFormat/>
    <w:rsid w:val="00BC3457"/>
  </w:style>
  <w:style w:type="numbering" w:customStyle="1" w:styleId="NoList72121">
    <w:name w:val="No List72121"/>
    <w:uiPriority w:val="99"/>
    <w:semiHidden/>
    <w:unhideWhenUsed/>
    <w:qFormat/>
    <w:rsid w:val="00BC3457"/>
  </w:style>
  <w:style w:type="numbering" w:customStyle="1" w:styleId="NoList17121">
    <w:name w:val="No List17121"/>
    <w:uiPriority w:val="99"/>
    <w:semiHidden/>
    <w:unhideWhenUsed/>
    <w:qFormat/>
    <w:rsid w:val="00BC3457"/>
  </w:style>
  <w:style w:type="numbering" w:customStyle="1" w:styleId="NoList18121">
    <w:name w:val="No List18121"/>
    <w:uiPriority w:val="99"/>
    <w:semiHidden/>
    <w:unhideWhenUsed/>
    <w:qFormat/>
    <w:rsid w:val="00BC3457"/>
  </w:style>
  <w:style w:type="numbering" w:customStyle="1" w:styleId="NoList19121">
    <w:name w:val="No List19121"/>
    <w:semiHidden/>
    <w:unhideWhenUsed/>
    <w:qFormat/>
    <w:rsid w:val="00BC3457"/>
  </w:style>
  <w:style w:type="numbering" w:customStyle="1" w:styleId="NoList1111111111221">
    <w:name w:val="No List1111111111221"/>
    <w:semiHidden/>
    <w:unhideWhenUsed/>
    <w:qFormat/>
    <w:rsid w:val="00BC3457"/>
  </w:style>
  <w:style w:type="numbering" w:customStyle="1" w:styleId="NoList2711">
    <w:name w:val="No List2711"/>
    <w:semiHidden/>
    <w:unhideWhenUsed/>
    <w:qFormat/>
    <w:rsid w:val="00BC3457"/>
  </w:style>
  <w:style w:type="numbering" w:customStyle="1" w:styleId="NoList11711">
    <w:name w:val="No List11711"/>
    <w:uiPriority w:val="99"/>
    <w:semiHidden/>
    <w:unhideWhenUsed/>
    <w:qFormat/>
    <w:rsid w:val="00BC3457"/>
  </w:style>
  <w:style w:type="numbering" w:customStyle="1" w:styleId="NoList11811">
    <w:name w:val="No List11811"/>
    <w:uiPriority w:val="99"/>
    <w:semiHidden/>
    <w:unhideWhenUsed/>
    <w:qFormat/>
    <w:rsid w:val="00BC3457"/>
  </w:style>
  <w:style w:type="numbering" w:customStyle="1" w:styleId="NoList111611">
    <w:name w:val="No List111611"/>
    <w:uiPriority w:val="99"/>
    <w:semiHidden/>
    <w:unhideWhenUsed/>
    <w:qFormat/>
    <w:rsid w:val="00BC3457"/>
  </w:style>
  <w:style w:type="numbering" w:customStyle="1" w:styleId="NoList2811">
    <w:name w:val="No List2811"/>
    <w:semiHidden/>
    <w:unhideWhenUsed/>
    <w:qFormat/>
    <w:rsid w:val="00BC3457"/>
  </w:style>
  <w:style w:type="numbering" w:customStyle="1" w:styleId="NoList3711">
    <w:name w:val="No List3711"/>
    <w:semiHidden/>
    <w:qFormat/>
    <w:rsid w:val="00BC3457"/>
  </w:style>
  <w:style w:type="numbering" w:customStyle="1" w:styleId="NoList4611">
    <w:name w:val="No List4611"/>
    <w:uiPriority w:val="99"/>
    <w:semiHidden/>
    <w:qFormat/>
    <w:rsid w:val="00BC3457"/>
  </w:style>
  <w:style w:type="numbering" w:customStyle="1" w:styleId="NoList12611">
    <w:name w:val="No List12611"/>
    <w:uiPriority w:val="99"/>
    <w:semiHidden/>
    <w:unhideWhenUsed/>
    <w:qFormat/>
    <w:rsid w:val="00BC3457"/>
  </w:style>
  <w:style w:type="numbering" w:customStyle="1" w:styleId="NoList1111611">
    <w:name w:val="No List1111611"/>
    <w:uiPriority w:val="99"/>
    <w:semiHidden/>
    <w:unhideWhenUsed/>
    <w:qFormat/>
    <w:rsid w:val="00BC3457"/>
  </w:style>
  <w:style w:type="numbering" w:customStyle="1" w:styleId="NoList21611">
    <w:name w:val="No List21611"/>
    <w:semiHidden/>
    <w:unhideWhenUsed/>
    <w:qFormat/>
    <w:rsid w:val="00BC3457"/>
  </w:style>
  <w:style w:type="numbering" w:customStyle="1" w:styleId="NoList31611">
    <w:name w:val="No List31611"/>
    <w:semiHidden/>
    <w:qFormat/>
    <w:rsid w:val="00BC3457"/>
  </w:style>
  <w:style w:type="numbering" w:customStyle="1" w:styleId="NoList5511">
    <w:name w:val="No List5511"/>
    <w:uiPriority w:val="99"/>
    <w:semiHidden/>
    <w:unhideWhenUsed/>
    <w:qFormat/>
    <w:rsid w:val="00BC3457"/>
  </w:style>
  <w:style w:type="numbering" w:customStyle="1" w:styleId="NoList13511">
    <w:name w:val="No List13511"/>
    <w:semiHidden/>
    <w:unhideWhenUsed/>
    <w:qFormat/>
    <w:rsid w:val="00BC3457"/>
  </w:style>
  <w:style w:type="numbering" w:customStyle="1" w:styleId="NoList112511">
    <w:name w:val="No List112511"/>
    <w:uiPriority w:val="99"/>
    <w:semiHidden/>
    <w:unhideWhenUsed/>
    <w:qFormat/>
    <w:rsid w:val="00BC3457"/>
  </w:style>
  <w:style w:type="numbering" w:customStyle="1" w:styleId="NoList11111511">
    <w:name w:val="No List11111511"/>
    <w:semiHidden/>
    <w:unhideWhenUsed/>
    <w:qFormat/>
    <w:rsid w:val="00BC3457"/>
  </w:style>
  <w:style w:type="numbering" w:customStyle="1" w:styleId="NoList22511">
    <w:name w:val="No List22511"/>
    <w:semiHidden/>
    <w:unhideWhenUsed/>
    <w:qFormat/>
    <w:rsid w:val="00BC3457"/>
  </w:style>
  <w:style w:type="numbering" w:customStyle="1" w:styleId="NoList32511">
    <w:name w:val="No List32511"/>
    <w:semiHidden/>
    <w:qFormat/>
    <w:rsid w:val="00BC3457"/>
  </w:style>
  <w:style w:type="numbering" w:customStyle="1" w:styleId="NoList41511">
    <w:name w:val="No List41511"/>
    <w:semiHidden/>
    <w:qFormat/>
    <w:rsid w:val="00BC3457"/>
  </w:style>
  <w:style w:type="numbering" w:customStyle="1" w:styleId="NoList121511">
    <w:name w:val="No List121511"/>
    <w:uiPriority w:val="99"/>
    <w:semiHidden/>
    <w:unhideWhenUsed/>
    <w:qFormat/>
    <w:rsid w:val="00BC3457"/>
  </w:style>
  <w:style w:type="numbering" w:customStyle="1" w:styleId="NoList111111511">
    <w:name w:val="No List111111511"/>
    <w:semiHidden/>
    <w:unhideWhenUsed/>
    <w:qFormat/>
    <w:rsid w:val="00BC3457"/>
  </w:style>
  <w:style w:type="numbering" w:customStyle="1" w:styleId="NoList211511">
    <w:name w:val="No List211511"/>
    <w:semiHidden/>
    <w:unhideWhenUsed/>
    <w:qFormat/>
    <w:rsid w:val="00BC3457"/>
  </w:style>
  <w:style w:type="numbering" w:customStyle="1" w:styleId="NoList311511">
    <w:name w:val="No List311511"/>
    <w:semiHidden/>
    <w:qFormat/>
    <w:rsid w:val="00BC3457"/>
  </w:style>
  <w:style w:type="numbering" w:customStyle="1" w:styleId="NoList6511">
    <w:name w:val="No List6511"/>
    <w:uiPriority w:val="99"/>
    <w:semiHidden/>
    <w:unhideWhenUsed/>
    <w:qFormat/>
    <w:rsid w:val="00BC3457"/>
  </w:style>
  <w:style w:type="numbering" w:customStyle="1" w:styleId="NoList7411">
    <w:name w:val="No List7411"/>
    <w:uiPriority w:val="99"/>
    <w:semiHidden/>
    <w:unhideWhenUsed/>
    <w:qFormat/>
    <w:rsid w:val="00BC3457"/>
  </w:style>
  <w:style w:type="numbering" w:customStyle="1" w:styleId="NoList8311">
    <w:name w:val="No List8311"/>
    <w:uiPriority w:val="99"/>
    <w:semiHidden/>
    <w:unhideWhenUsed/>
    <w:qFormat/>
    <w:rsid w:val="00BC3457"/>
  </w:style>
  <w:style w:type="numbering" w:customStyle="1" w:styleId="NoList14311">
    <w:name w:val="No List14311"/>
    <w:uiPriority w:val="99"/>
    <w:semiHidden/>
    <w:unhideWhenUsed/>
    <w:qFormat/>
    <w:rsid w:val="00BC3457"/>
  </w:style>
  <w:style w:type="numbering" w:customStyle="1" w:styleId="NoList113311">
    <w:name w:val="No List113311"/>
    <w:uiPriority w:val="99"/>
    <w:semiHidden/>
    <w:unhideWhenUsed/>
    <w:qFormat/>
    <w:rsid w:val="00BC3457"/>
  </w:style>
  <w:style w:type="numbering" w:customStyle="1" w:styleId="NoList1112311">
    <w:name w:val="No List1112311"/>
    <w:semiHidden/>
    <w:unhideWhenUsed/>
    <w:qFormat/>
    <w:rsid w:val="00BC3457"/>
  </w:style>
  <w:style w:type="numbering" w:customStyle="1" w:styleId="NoList23311">
    <w:name w:val="No List23311"/>
    <w:semiHidden/>
    <w:unhideWhenUsed/>
    <w:qFormat/>
    <w:rsid w:val="00BC3457"/>
  </w:style>
  <w:style w:type="numbering" w:customStyle="1" w:styleId="NoList33311">
    <w:name w:val="No List33311"/>
    <w:semiHidden/>
    <w:qFormat/>
    <w:rsid w:val="00BC3457"/>
  </w:style>
  <w:style w:type="numbering" w:customStyle="1" w:styleId="NoList42311">
    <w:name w:val="No List42311"/>
    <w:semiHidden/>
    <w:qFormat/>
    <w:rsid w:val="00BC3457"/>
  </w:style>
  <w:style w:type="numbering" w:customStyle="1" w:styleId="NoList122311">
    <w:name w:val="No List122311"/>
    <w:uiPriority w:val="99"/>
    <w:semiHidden/>
    <w:unhideWhenUsed/>
    <w:qFormat/>
    <w:rsid w:val="00BC3457"/>
  </w:style>
  <w:style w:type="numbering" w:customStyle="1" w:styleId="NoList11112311">
    <w:name w:val="No List11112311"/>
    <w:semiHidden/>
    <w:unhideWhenUsed/>
    <w:qFormat/>
    <w:rsid w:val="00BC3457"/>
  </w:style>
  <w:style w:type="numbering" w:customStyle="1" w:styleId="NoList212311">
    <w:name w:val="No List212311"/>
    <w:semiHidden/>
    <w:unhideWhenUsed/>
    <w:qFormat/>
    <w:rsid w:val="00BC3457"/>
  </w:style>
  <w:style w:type="numbering" w:customStyle="1" w:styleId="NoList312311">
    <w:name w:val="No List312311"/>
    <w:semiHidden/>
    <w:qFormat/>
    <w:rsid w:val="00BC3457"/>
  </w:style>
  <w:style w:type="numbering" w:customStyle="1" w:styleId="NoList51311">
    <w:name w:val="No List51311"/>
    <w:uiPriority w:val="99"/>
    <w:semiHidden/>
    <w:unhideWhenUsed/>
    <w:qFormat/>
    <w:rsid w:val="00BC3457"/>
  </w:style>
  <w:style w:type="numbering" w:customStyle="1" w:styleId="NoList131311">
    <w:name w:val="No List131311"/>
    <w:semiHidden/>
    <w:unhideWhenUsed/>
    <w:qFormat/>
    <w:rsid w:val="00BC3457"/>
  </w:style>
  <w:style w:type="numbering" w:customStyle="1" w:styleId="NoList1121311">
    <w:name w:val="No List1121311"/>
    <w:uiPriority w:val="99"/>
    <w:semiHidden/>
    <w:unhideWhenUsed/>
    <w:qFormat/>
    <w:rsid w:val="00BC3457"/>
  </w:style>
  <w:style w:type="numbering" w:customStyle="1" w:styleId="NoList1111111311">
    <w:name w:val="No List1111111311"/>
    <w:semiHidden/>
    <w:unhideWhenUsed/>
    <w:qFormat/>
    <w:rsid w:val="00BC3457"/>
  </w:style>
  <w:style w:type="numbering" w:customStyle="1" w:styleId="NoList221311">
    <w:name w:val="No List221311"/>
    <w:semiHidden/>
    <w:unhideWhenUsed/>
    <w:qFormat/>
    <w:rsid w:val="00BC3457"/>
  </w:style>
  <w:style w:type="numbering" w:customStyle="1" w:styleId="NoList321311">
    <w:name w:val="No List321311"/>
    <w:semiHidden/>
    <w:qFormat/>
    <w:rsid w:val="00BC3457"/>
  </w:style>
  <w:style w:type="numbering" w:customStyle="1" w:styleId="NoList411311">
    <w:name w:val="No List411311"/>
    <w:semiHidden/>
    <w:qFormat/>
    <w:rsid w:val="00BC3457"/>
  </w:style>
  <w:style w:type="numbering" w:customStyle="1" w:styleId="NoList1211311">
    <w:name w:val="No List1211311"/>
    <w:uiPriority w:val="99"/>
    <w:semiHidden/>
    <w:unhideWhenUsed/>
    <w:qFormat/>
    <w:rsid w:val="00BC3457"/>
  </w:style>
  <w:style w:type="numbering" w:customStyle="1" w:styleId="NoList11111111311">
    <w:name w:val="No List11111111311"/>
    <w:semiHidden/>
    <w:unhideWhenUsed/>
    <w:qFormat/>
    <w:rsid w:val="00BC3457"/>
  </w:style>
  <w:style w:type="numbering" w:customStyle="1" w:styleId="NoList2111311">
    <w:name w:val="No List2111311"/>
    <w:semiHidden/>
    <w:unhideWhenUsed/>
    <w:qFormat/>
    <w:rsid w:val="00BC3457"/>
  </w:style>
  <w:style w:type="numbering" w:customStyle="1" w:styleId="NoList3111311">
    <w:name w:val="No List3111311"/>
    <w:semiHidden/>
    <w:qFormat/>
    <w:rsid w:val="00BC3457"/>
  </w:style>
  <w:style w:type="numbering" w:customStyle="1" w:styleId="NoList61311">
    <w:name w:val="No List61311"/>
    <w:uiPriority w:val="99"/>
    <w:semiHidden/>
    <w:unhideWhenUsed/>
    <w:qFormat/>
    <w:rsid w:val="00BC3457"/>
  </w:style>
  <w:style w:type="numbering" w:customStyle="1" w:styleId="NoList9211">
    <w:name w:val="No List9211"/>
    <w:uiPriority w:val="99"/>
    <w:semiHidden/>
    <w:unhideWhenUsed/>
    <w:qFormat/>
    <w:rsid w:val="00BC3457"/>
  </w:style>
  <w:style w:type="numbering" w:customStyle="1" w:styleId="NoList15211">
    <w:name w:val="No List15211"/>
    <w:uiPriority w:val="99"/>
    <w:semiHidden/>
    <w:unhideWhenUsed/>
    <w:qFormat/>
    <w:rsid w:val="00BC3457"/>
  </w:style>
  <w:style w:type="numbering" w:customStyle="1" w:styleId="NoList114211">
    <w:name w:val="No List114211"/>
    <w:uiPriority w:val="99"/>
    <w:semiHidden/>
    <w:unhideWhenUsed/>
    <w:qFormat/>
    <w:rsid w:val="00BC3457"/>
  </w:style>
  <w:style w:type="numbering" w:customStyle="1" w:styleId="NoList1113211">
    <w:name w:val="No List1113211"/>
    <w:semiHidden/>
    <w:unhideWhenUsed/>
    <w:qFormat/>
    <w:rsid w:val="00BC3457"/>
  </w:style>
  <w:style w:type="numbering" w:customStyle="1" w:styleId="NoList24211">
    <w:name w:val="No List24211"/>
    <w:semiHidden/>
    <w:unhideWhenUsed/>
    <w:qFormat/>
    <w:rsid w:val="00BC3457"/>
  </w:style>
  <w:style w:type="numbering" w:customStyle="1" w:styleId="NoList34211">
    <w:name w:val="No List34211"/>
    <w:semiHidden/>
    <w:qFormat/>
    <w:rsid w:val="00BC3457"/>
  </w:style>
  <w:style w:type="numbering" w:customStyle="1" w:styleId="NoList43211">
    <w:name w:val="No List43211"/>
    <w:semiHidden/>
    <w:qFormat/>
    <w:rsid w:val="00BC3457"/>
  </w:style>
  <w:style w:type="numbering" w:customStyle="1" w:styleId="NoList123211">
    <w:name w:val="No List123211"/>
    <w:uiPriority w:val="99"/>
    <w:semiHidden/>
    <w:unhideWhenUsed/>
    <w:qFormat/>
    <w:rsid w:val="00BC3457"/>
  </w:style>
  <w:style w:type="numbering" w:customStyle="1" w:styleId="NoList11113211">
    <w:name w:val="No List11113211"/>
    <w:semiHidden/>
    <w:unhideWhenUsed/>
    <w:qFormat/>
    <w:rsid w:val="00BC3457"/>
  </w:style>
  <w:style w:type="numbering" w:customStyle="1" w:styleId="NoList213211">
    <w:name w:val="No List213211"/>
    <w:semiHidden/>
    <w:unhideWhenUsed/>
    <w:qFormat/>
    <w:rsid w:val="00BC3457"/>
  </w:style>
  <w:style w:type="numbering" w:customStyle="1" w:styleId="NoList313211">
    <w:name w:val="No List313211"/>
    <w:semiHidden/>
    <w:qFormat/>
    <w:rsid w:val="00BC3457"/>
  </w:style>
  <w:style w:type="numbering" w:customStyle="1" w:styleId="NoList52211">
    <w:name w:val="No List52211"/>
    <w:uiPriority w:val="99"/>
    <w:semiHidden/>
    <w:unhideWhenUsed/>
    <w:qFormat/>
    <w:rsid w:val="00BC3457"/>
  </w:style>
  <w:style w:type="numbering" w:customStyle="1" w:styleId="NoList132211">
    <w:name w:val="No List132211"/>
    <w:semiHidden/>
    <w:unhideWhenUsed/>
    <w:qFormat/>
    <w:rsid w:val="00BC3457"/>
  </w:style>
  <w:style w:type="numbering" w:customStyle="1" w:styleId="NoList1122211">
    <w:name w:val="No List1122211"/>
    <w:uiPriority w:val="99"/>
    <w:semiHidden/>
    <w:unhideWhenUsed/>
    <w:qFormat/>
    <w:rsid w:val="00BC3457"/>
  </w:style>
  <w:style w:type="numbering" w:customStyle="1" w:styleId="NoList111112211">
    <w:name w:val="No List111112211"/>
    <w:semiHidden/>
    <w:unhideWhenUsed/>
    <w:qFormat/>
    <w:rsid w:val="00BC3457"/>
  </w:style>
  <w:style w:type="numbering" w:customStyle="1" w:styleId="NoList222211">
    <w:name w:val="No List222211"/>
    <w:semiHidden/>
    <w:unhideWhenUsed/>
    <w:qFormat/>
    <w:rsid w:val="00BC3457"/>
  </w:style>
  <w:style w:type="numbering" w:customStyle="1" w:styleId="NoList322211">
    <w:name w:val="No List322211"/>
    <w:semiHidden/>
    <w:qFormat/>
    <w:rsid w:val="00BC3457"/>
  </w:style>
  <w:style w:type="numbering" w:customStyle="1" w:styleId="NoList412211">
    <w:name w:val="No List412211"/>
    <w:semiHidden/>
    <w:qFormat/>
    <w:rsid w:val="00BC3457"/>
  </w:style>
  <w:style w:type="numbering" w:customStyle="1" w:styleId="NoList1212211">
    <w:name w:val="No List1212211"/>
    <w:uiPriority w:val="99"/>
    <w:semiHidden/>
    <w:unhideWhenUsed/>
    <w:qFormat/>
    <w:rsid w:val="00BC3457"/>
  </w:style>
  <w:style w:type="numbering" w:customStyle="1" w:styleId="NoList1111112211">
    <w:name w:val="No List1111112211"/>
    <w:semiHidden/>
    <w:unhideWhenUsed/>
    <w:qFormat/>
    <w:rsid w:val="00BC3457"/>
  </w:style>
  <w:style w:type="numbering" w:customStyle="1" w:styleId="NoList2112211">
    <w:name w:val="No List2112211"/>
    <w:semiHidden/>
    <w:unhideWhenUsed/>
    <w:qFormat/>
    <w:rsid w:val="00BC3457"/>
  </w:style>
  <w:style w:type="numbering" w:customStyle="1" w:styleId="NoList3112211">
    <w:name w:val="No List3112211"/>
    <w:semiHidden/>
    <w:qFormat/>
    <w:rsid w:val="00BC3457"/>
  </w:style>
  <w:style w:type="numbering" w:customStyle="1" w:styleId="NoList62211">
    <w:name w:val="No List62211"/>
    <w:uiPriority w:val="99"/>
    <w:semiHidden/>
    <w:unhideWhenUsed/>
    <w:qFormat/>
    <w:rsid w:val="00BC3457"/>
  </w:style>
  <w:style w:type="numbering" w:customStyle="1" w:styleId="NoList71211">
    <w:name w:val="No List71211"/>
    <w:uiPriority w:val="99"/>
    <w:semiHidden/>
    <w:unhideWhenUsed/>
    <w:qFormat/>
    <w:rsid w:val="00BC3457"/>
  </w:style>
  <w:style w:type="numbering" w:customStyle="1" w:styleId="NoList81211">
    <w:name w:val="No List81211"/>
    <w:uiPriority w:val="99"/>
    <w:semiHidden/>
    <w:unhideWhenUsed/>
    <w:qFormat/>
    <w:rsid w:val="00BC3457"/>
  </w:style>
  <w:style w:type="numbering" w:customStyle="1" w:styleId="NoList141211">
    <w:name w:val="No List141211"/>
    <w:uiPriority w:val="99"/>
    <w:semiHidden/>
    <w:unhideWhenUsed/>
    <w:qFormat/>
    <w:rsid w:val="00BC3457"/>
  </w:style>
  <w:style w:type="numbering" w:customStyle="1" w:styleId="NoList1131211">
    <w:name w:val="No List1131211"/>
    <w:uiPriority w:val="99"/>
    <w:semiHidden/>
    <w:unhideWhenUsed/>
    <w:qFormat/>
    <w:rsid w:val="00BC3457"/>
  </w:style>
  <w:style w:type="numbering" w:customStyle="1" w:styleId="NoList11121211">
    <w:name w:val="No List11121211"/>
    <w:semiHidden/>
    <w:unhideWhenUsed/>
    <w:qFormat/>
    <w:rsid w:val="00BC3457"/>
  </w:style>
  <w:style w:type="numbering" w:customStyle="1" w:styleId="NoList231211">
    <w:name w:val="No List231211"/>
    <w:semiHidden/>
    <w:unhideWhenUsed/>
    <w:qFormat/>
    <w:rsid w:val="00BC3457"/>
  </w:style>
  <w:style w:type="numbering" w:customStyle="1" w:styleId="NoList331211">
    <w:name w:val="No List331211"/>
    <w:semiHidden/>
    <w:qFormat/>
    <w:rsid w:val="00BC3457"/>
  </w:style>
  <w:style w:type="numbering" w:customStyle="1" w:styleId="NoList421211">
    <w:name w:val="No List421211"/>
    <w:semiHidden/>
    <w:qFormat/>
    <w:rsid w:val="00BC3457"/>
  </w:style>
  <w:style w:type="numbering" w:customStyle="1" w:styleId="NoList1221211">
    <w:name w:val="No List1221211"/>
    <w:uiPriority w:val="99"/>
    <w:semiHidden/>
    <w:unhideWhenUsed/>
    <w:qFormat/>
    <w:rsid w:val="00BC3457"/>
  </w:style>
  <w:style w:type="numbering" w:customStyle="1" w:styleId="NoList111121211">
    <w:name w:val="No List111121211"/>
    <w:semiHidden/>
    <w:unhideWhenUsed/>
    <w:qFormat/>
    <w:rsid w:val="00BC3457"/>
  </w:style>
  <w:style w:type="numbering" w:customStyle="1" w:styleId="NoList2121211">
    <w:name w:val="No List2121211"/>
    <w:semiHidden/>
    <w:unhideWhenUsed/>
    <w:qFormat/>
    <w:rsid w:val="00BC3457"/>
  </w:style>
  <w:style w:type="numbering" w:customStyle="1" w:styleId="NoList3121211">
    <w:name w:val="No List3121211"/>
    <w:semiHidden/>
    <w:qFormat/>
    <w:rsid w:val="00BC3457"/>
  </w:style>
  <w:style w:type="numbering" w:customStyle="1" w:styleId="NoList511211">
    <w:name w:val="No List511211"/>
    <w:uiPriority w:val="99"/>
    <w:semiHidden/>
    <w:unhideWhenUsed/>
    <w:qFormat/>
    <w:rsid w:val="00BC3457"/>
  </w:style>
  <w:style w:type="numbering" w:customStyle="1" w:styleId="NoList1311211">
    <w:name w:val="No List1311211"/>
    <w:semiHidden/>
    <w:unhideWhenUsed/>
    <w:qFormat/>
    <w:rsid w:val="00BC3457"/>
  </w:style>
  <w:style w:type="numbering" w:customStyle="1" w:styleId="NoList11211211">
    <w:name w:val="No List11211211"/>
    <w:uiPriority w:val="99"/>
    <w:semiHidden/>
    <w:unhideWhenUsed/>
    <w:qFormat/>
    <w:rsid w:val="00BC3457"/>
  </w:style>
  <w:style w:type="numbering" w:customStyle="1" w:styleId="NoList111111111311">
    <w:name w:val="No List111111111311"/>
    <w:semiHidden/>
    <w:unhideWhenUsed/>
    <w:qFormat/>
    <w:rsid w:val="00BC3457"/>
  </w:style>
  <w:style w:type="numbering" w:customStyle="1" w:styleId="NoList2211211">
    <w:name w:val="No List2211211"/>
    <w:semiHidden/>
    <w:unhideWhenUsed/>
    <w:qFormat/>
    <w:rsid w:val="00BC3457"/>
  </w:style>
  <w:style w:type="numbering" w:customStyle="1" w:styleId="NoList3211211">
    <w:name w:val="No List3211211"/>
    <w:semiHidden/>
    <w:qFormat/>
    <w:rsid w:val="00BC3457"/>
  </w:style>
  <w:style w:type="numbering" w:customStyle="1" w:styleId="NoList4111211">
    <w:name w:val="No List4111211"/>
    <w:semiHidden/>
    <w:qFormat/>
    <w:rsid w:val="00BC3457"/>
  </w:style>
  <w:style w:type="numbering" w:customStyle="1" w:styleId="NoList12111211">
    <w:name w:val="No List12111211"/>
    <w:uiPriority w:val="99"/>
    <w:semiHidden/>
    <w:unhideWhenUsed/>
    <w:qFormat/>
    <w:rsid w:val="00BC3457"/>
  </w:style>
  <w:style w:type="numbering" w:customStyle="1" w:styleId="NoList1111111111311">
    <w:name w:val="No List1111111111311"/>
    <w:semiHidden/>
    <w:unhideWhenUsed/>
    <w:qFormat/>
    <w:rsid w:val="00BC3457"/>
  </w:style>
  <w:style w:type="numbering" w:customStyle="1" w:styleId="NoList21111211">
    <w:name w:val="No List21111211"/>
    <w:semiHidden/>
    <w:unhideWhenUsed/>
    <w:qFormat/>
    <w:rsid w:val="00BC3457"/>
  </w:style>
  <w:style w:type="numbering" w:customStyle="1" w:styleId="NoList31111211">
    <w:name w:val="No List31111211"/>
    <w:semiHidden/>
    <w:qFormat/>
    <w:rsid w:val="00BC3457"/>
  </w:style>
  <w:style w:type="numbering" w:customStyle="1" w:styleId="NoList611211">
    <w:name w:val="No List611211"/>
    <w:uiPriority w:val="99"/>
    <w:semiHidden/>
    <w:unhideWhenUsed/>
    <w:qFormat/>
    <w:rsid w:val="00BC3457"/>
  </w:style>
  <w:style w:type="numbering" w:customStyle="1" w:styleId="NoList10211">
    <w:name w:val="No List10211"/>
    <w:uiPriority w:val="99"/>
    <w:semiHidden/>
    <w:unhideWhenUsed/>
    <w:qFormat/>
    <w:rsid w:val="00BC3457"/>
  </w:style>
  <w:style w:type="numbering" w:customStyle="1" w:styleId="NoList16211">
    <w:name w:val="No List16211"/>
    <w:uiPriority w:val="99"/>
    <w:semiHidden/>
    <w:unhideWhenUsed/>
    <w:qFormat/>
    <w:rsid w:val="00BC3457"/>
  </w:style>
  <w:style w:type="numbering" w:customStyle="1" w:styleId="NoList115211">
    <w:name w:val="No List115211"/>
    <w:uiPriority w:val="99"/>
    <w:semiHidden/>
    <w:unhideWhenUsed/>
    <w:qFormat/>
    <w:rsid w:val="00BC3457"/>
  </w:style>
  <w:style w:type="numbering" w:customStyle="1" w:styleId="NoList1114211">
    <w:name w:val="No List1114211"/>
    <w:semiHidden/>
    <w:unhideWhenUsed/>
    <w:qFormat/>
    <w:rsid w:val="00BC3457"/>
  </w:style>
  <w:style w:type="numbering" w:customStyle="1" w:styleId="NoList25211">
    <w:name w:val="No List25211"/>
    <w:semiHidden/>
    <w:unhideWhenUsed/>
    <w:qFormat/>
    <w:rsid w:val="00BC3457"/>
  </w:style>
  <w:style w:type="numbering" w:customStyle="1" w:styleId="NoList35211">
    <w:name w:val="No List35211"/>
    <w:semiHidden/>
    <w:qFormat/>
    <w:rsid w:val="00BC3457"/>
  </w:style>
  <w:style w:type="numbering" w:customStyle="1" w:styleId="NoList44211">
    <w:name w:val="No List44211"/>
    <w:semiHidden/>
    <w:qFormat/>
    <w:rsid w:val="00BC3457"/>
  </w:style>
  <w:style w:type="numbering" w:customStyle="1" w:styleId="NoList124211">
    <w:name w:val="No List124211"/>
    <w:uiPriority w:val="99"/>
    <w:semiHidden/>
    <w:unhideWhenUsed/>
    <w:qFormat/>
    <w:rsid w:val="00BC3457"/>
  </w:style>
  <w:style w:type="numbering" w:customStyle="1" w:styleId="NoList11114211">
    <w:name w:val="No List11114211"/>
    <w:semiHidden/>
    <w:unhideWhenUsed/>
    <w:qFormat/>
    <w:rsid w:val="00BC3457"/>
  </w:style>
  <w:style w:type="numbering" w:customStyle="1" w:styleId="NoList214211">
    <w:name w:val="No List214211"/>
    <w:semiHidden/>
    <w:unhideWhenUsed/>
    <w:qFormat/>
    <w:rsid w:val="00BC3457"/>
  </w:style>
  <w:style w:type="numbering" w:customStyle="1" w:styleId="NoList314211">
    <w:name w:val="No List314211"/>
    <w:semiHidden/>
    <w:qFormat/>
    <w:rsid w:val="00BC3457"/>
  </w:style>
  <w:style w:type="numbering" w:customStyle="1" w:styleId="NoList53211">
    <w:name w:val="No List53211"/>
    <w:uiPriority w:val="99"/>
    <w:semiHidden/>
    <w:unhideWhenUsed/>
    <w:qFormat/>
    <w:rsid w:val="00BC3457"/>
  </w:style>
  <w:style w:type="numbering" w:customStyle="1" w:styleId="NoList133211">
    <w:name w:val="No List133211"/>
    <w:semiHidden/>
    <w:unhideWhenUsed/>
    <w:qFormat/>
    <w:rsid w:val="00BC3457"/>
  </w:style>
  <w:style w:type="numbering" w:customStyle="1" w:styleId="NoList1123211">
    <w:name w:val="No List1123211"/>
    <w:uiPriority w:val="99"/>
    <w:semiHidden/>
    <w:unhideWhenUsed/>
    <w:qFormat/>
    <w:rsid w:val="00BC3457"/>
  </w:style>
  <w:style w:type="numbering" w:customStyle="1" w:styleId="NoList111113211">
    <w:name w:val="No List111113211"/>
    <w:semiHidden/>
    <w:unhideWhenUsed/>
    <w:qFormat/>
    <w:rsid w:val="00BC3457"/>
  </w:style>
  <w:style w:type="numbering" w:customStyle="1" w:styleId="NoList223211">
    <w:name w:val="No List223211"/>
    <w:semiHidden/>
    <w:unhideWhenUsed/>
    <w:qFormat/>
    <w:rsid w:val="00BC3457"/>
  </w:style>
  <w:style w:type="numbering" w:customStyle="1" w:styleId="NoList323211">
    <w:name w:val="No List323211"/>
    <w:semiHidden/>
    <w:qFormat/>
    <w:rsid w:val="00BC3457"/>
  </w:style>
  <w:style w:type="numbering" w:customStyle="1" w:styleId="NoList413211">
    <w:name w:val="No List413211"/>
    <w:semiHidden/>
    <w:qFormat/>
    <w:rsid w:val="00BC3457"/>
  </w:style>
  <w:style w:type="numbering" w:customStyle="1" w:styleId="NoList1213211">
    <w:name w:val="No List1213211"/>
    <w:uiPriority w:val="99"/>
    <w:semiHidden/>
    <w:unhideWhenUsed/>
    <w:qFormat/>
    <w:rsid w:val="00BC3457"/>
  </w:style>
  <w:style w:type="numbering" w:customStyle="1" w:styleId="NoList1111113211">
    <w:name w:val="No List1111113211"/>
    <w:semiHidden/>
    <w:unhideWhenUsed/>
    <w:qFormat/>
    <w:rsid w:val="00BC3457"/>
  </w:style>
  <w:style w:type="numbering" w:customStyle="1" w:styleId="NoList2113211">
    <w:name w:val="No List2113211"/>
    <w:semiHidden/>
    <w:unhideWhenUsed/>
    <w:qFormat/>
    <w:rsid w:val="00BC3457"/>
  </w:style>
  <w:style w:type="numbering" w:customStyle="1" w:styleId="NoList3113211">
    <w:name w:val="No List3113211"/>
    <w:semiHidden/>
    <w:qFormat/>
    <w:rsid w:val="00BC3457"/>
  </w:style>
  <w:style w:type="numbering" w:customStyle="1" w:styleId="NoList63211">
    <w:name w:val="No List63211"/>
    <w:uiPriority w:val="99"/>
    <w:semiHidden/>
    <w:unhideWhenUsed/>
    <w:qFormat/>
    <w:rsid w:val="00BC3457"/>
  </w:style>
  <w:style w:type="numbering" w:customStyle="1" w:styleId="NoList72211">
    <w:name w:val="No List72211"/>
    <w:uiPriority w:val="99"/>
    <w:semiHidden/>
    <w:unhideWhenUsed/>
    <w:qFormat/>
    <w:rsid w:val="00BC3457"/>
  </w:style>
  <w:style w:type="numbering" w:customStyle="1" w:styleId="NoList17211">
    <w:name w:val="No List17211"/>
    <w:uiPriority w:val="99"/>
    <w:semiHidden/>
    <w:unhideWhenUsed/>
    <w:qFormat/>
    <w:rsid w:val="00BC3457"/>
  </w:style>
  <w:style w:type="numbering" w:customStyle="1" w:styleId="NoList18211">
    <w:name w:val="No List18211"/>
    <w:uiPriority w:val="99"/>
    <w:semiHidden/>
    <w:unhideWhenUsed/>
    <w:qFormat/>
    <w:rsid w:val="00BC3457"/>
  </w:style>
  <w:style w:type="numbering" w:customStyle="1" w:styleId="NoList19211">
    <w:name w:val="No List19211"/>
    <w:semiHidden/>
    <w:unhideWhenUsed/>
    <w:qFormat/>
    <w:rsid w:val="00BC3457"/>
  </w:style>
  <w:style w:type="numbering" w:customStyle="1" w:styleId="NoList111111111111121">
    <w:name w:val="No List111111111111121"/>
    <w:semiHidden/>
    <w:unhideWhenUsed/>
    <w:qFormat/>
    <w:rsid w:val="00BC3457"/>
  </w:style>
  <w:style w:type="numbering" w:customStyle="1" w:styleId="NoList20111">
    <w:name w:val="No List20111"/>
    <w:uiPriority w:val="99"/>
    <w:semiHidden/>
    <w:unhideWhenUsed/>
    <w:qFormat/>
    <w:rsid w:val="00BC3457"/>
  </w:style>
  <w:style w:type="numbering" w:customStyle="1" w:styleId="NoList110111">
    <w:name w:val="No List110111"/>
    <w:uiPriority w:val="99"/>
    <w:semiHidden/>
    <w:unhideWhenUsed/>
    <w:qFormat/>
    <w:rsid w:val="00BC3457"/>
  </w:style>
  <w:style w:type="numbering" w:customStyle="1" w:styleId="NoList116111">
    <w:name w:val="No List116111"/>
    <w:uiPriority w:val="99"/>
    <w:semiHidden/>
    <w:unhideWhenUsed/>
    <w:qFormat/>
    <w:rsid w:val="00BC3457"/>
  </w:style>
  <w:style w:type="numbering" w:customStyle="1" w:styleId="NoList26111">
    <w:name w:val="No List26111"/>
    <w:semiHidden/>
    <w:unhideWhenUsed/>
    <w:qFormat/>
    <w:rsid w:val="00BC3457"/>
  </w:style>
  <w:style w:type="numbering" w:customStyle="1" w:styleId="NoList36111">
    <w:name w:val="No List36111"/>
    <w:semiHidden/>
    <w:qFormat/>
    <w:rsid w:val="00BC3457"/>
  </w:style>
  <w:style w:type="numbering" w:customStyle="1" w:styleId="NoList45111">
    <w:name w:val="No List45111"/>
    <w:semiHidden/>
    <w:qFormat/>
    <w:rsid w:val="00BC3457"/>
  </w:style>
  <w:style w:type="numbering" w:customStyle="1" w:styleId="NoList125111">
    <w:name w:val="No List125111"/>
    <w:uiPriority w:val="99"/>
    <w:semiHidden/>
    <w:unhideWhenUsed/>
    <w:qFormat/>
    <w:rsid w:val="00BC3457"/>
  </w:style>
  <w:style w:type="numbering" w:customStyle="1" w:styleId="NoList1115111">
    <w:name w:val="No List1115111"/>
    <w:uiPriority w:val="99"/>
    <w:semiHidden/>
    <w:unhideWhenUsed/>
    <w:qFormat/>
    <w:rsid w:val="00BC3457"/>
  </w:style>
  <w:style w:type="numbering" w:customStyle="1" w:styleId="NoList215111">
    <w:name w:val="No List215111"/>
    <w:semiHidden/>
    <w:unhideWhenUsed/>
    <w:qFormat/>
    <w:rsid w:val="00BC3457"/>
  </w:style>
  <w:style w:type="numbering" w:customStyle="1" w:styleId="NoList315111">
    <w:name w:val="No List315111"/>
    <w:semiHidden/>
    <w:qFormat/>
    <w:rsid w:val="00BC3457"/>
  </w:style>
  <w:style w:type="numbering" w:customStyle="1" w:styleId="NoList54111">
    <w:name w:val="No List54111"/>
    <w:uiPriority w:val="99"/>
    <w:semiHidden/>
    <w:unhideWhenUsed/>
    <w:qFormat/>
    <w:rsid w:val="00BC3457"/>
  </w:style>
  <w:style w:type="numbering" w:customStyle="1" w:styleId="NoList134111">
    <w:name w:val="No List134111"/>
    <w:semiHidden/>
    <w:unhideWhenUsed/>
    <w:qFormat/>
    <w:rsid w:val="00BC3457"/>
  </w:style>
  <w:style w:type="numbering" w:customStyle="1" w:styleId="NoList1124111">
    <w:name w:val="No List1124111"/>
    <w:uiPriority w:val="99"/>
    <w:semiHidden/>
    <w:unhideWhenUsed/>
    <w:qFormat/>
    <w:rsid w:val="00BC3457"/>
  </w:style>
  <w:style w:type="numbering" w:customStyle="1" w:styleId="NoList11115111">
    <w:name w:val="No List11115111"/>
    <w:semiHidden/>
    <w:unhideWhenUsed/>
    <w:qFormat/>
    <w:rsid w:val="00BC3457"/>
  </w:style>
  <w:style w:type="numbering" w:customStyle="1" w:styleId="NoList224111">
    <w:name w:val="No List224111"/>
    <w:semiHidden/>
    <w:unhideWhenUsed/>
    <w:qFormat/>
    <w:rsid w:val="00BC3457"/>
  </w:style>
  <w:style w:type="numbering" w:customStyle="1" w:styleId="NoList324111">
    <w:name w:val="No List324111"/>
    <w:semiHidden/>
    <w:qFormat/>
    <w:rsid w:val="00BC3457"/>
  </w:style>
  <w:style w:type="numbering" w:customStyle="1" w:styleId="NoList414111">
    <w:name w:val="No List414111"/>
    <w:semiHidden/>
    <w:qFormat/>
    <w:rsid w:val="00BC3457"/>
  </w:style>
  <w:style w:type="numbering" w:customStyle="1" w:styleId="NoList1214111">
    <w:name w:val="No List1214111"/>
    <w:uiPriority w:val="99"/>
    <w:semiHidden/>
    <w:unhideWhenUsed/>
    <w:qFormat/>
    <w:rsid w:val="00BC3457"/>
  </w:style>
  <w:style w:type="numbering" w:customStyle="1" w:styleId="NoList111114111">
    <w:name w:val="No List111114111"/>
    <w:semiHidden/>
    <w:unhideWhenUsed/>
    <w:qFormat/>
    <w:rsid w:val="00BC3457"/>
  </w:style>
  <w:style w:type="numbering" w:customStyle="1" w:styleId="NoList2114111">
    <w:name w:val="No List2114111"/>
    <w:semiHidden/>
    <w:unhideWhenUsed/>
    <w:qFormat/>
    <w:rsid w:val="00BC3457"/>
  </w:style>
  <w:style w:type="numbering" w:customStyle="1" w:styleId="NoList3114111">
    <w:name w:val="No List3114111"/>
    <w:semiHidden/>
    <w:qFormat/>
    <w:rsid w:val="00BC3457"/>
  </w:style>
  <w:style w:type="numbering" w:customStyle="1" w:styleId="NoList64111">
    <w:name w:val="No List64111"/>
    <w:uiPriority w:val="99"/>
    <w:semiHidden/>
    <w:unhideWhenUsed/>
    <w:qFormat/>
    <w:rsid w:val="00BC3457"/>
  </w:style>
  <w:style w:type="numbering" w:customStyle="1" w:styleId="NoList73111">
    <w:name w:val="No List73111"/>
    <w:uiPriority w:val="99"/>
    <w:semiHidden/>
    <w:unhideWhenUsed/>
    <w:qFormat/>
    <w:rsid w:val="00BC3457"/>
  </w:style>
  <w:style w:type="numbering" w:customStyle="1" w:styleId="NoList82111">
    <w:name w:val="No List82111"/>
    <w:uiPriority w:val="99"/>
    <w:semiHidden/>
    <w:unhideWhenUsed/>
    <w:qFormat/>
    <w:rsid w:val="00BC3457"/>
  </w:style>
  <w:style w:type="numbering" w:customStyle="1" w:styleId="NoList142111">
    <w:name w:val="No List142111"/>
    <w:uiPriority w:val="99"/>
    <w:semiHidden/>
    <w:unhideWhenUsed/>
    <w:qFormat/>
    <w:rsid w:val="00BC3457"/>
  </w:style>
  <w:style w:type="numbering" w:customStyle="1" w:styleId="NoList1132111">
    <w:name w:val="No List1132111"/>
    <w:uiPriority w:val="99"/>
    <w:semiHidden/>
    <w:unhideWhenUsed/>
    <w:qFormat/>
    <w:rsid w:val="00BC3457"/>
  </w:style>
  <w:style w:type="numbering" w:customStyle="1" w:styleId="NoList11122111">
    <w:name w:val="No List11122111"/>
    <w:semiHidden/>
    <w:unhideWhenUsed/>
    <w:qFormat/>
    <w:rsid w:val="00BC3457"/>
  </w:style>
  <w:style w:type="numbering" w:customStyle="1" w:styleId="NoList232111">
    <w:name w:val="No List232111"/>
    <w:semiHidden/>
    <w:unhideWhenUsed/>
    <w:qFormat/>
    <w:rsid w:val="00BC3457"/>
  </w:style>
  <w:style w:type="numbering" w:customStyle="1" w:styleId="NoList332111">
    <w:name w:val="No List332111"/>
    <w:semiHidden/>
    <w:qFormat/>
    <w:rsid w:val="00BC3457"/>
  </w:style>
  <w:style w:type="numbering" w:customStyle="1" w:styleId="NoList422111">
    <w:name w:val="No List422111"/>
    <w:semiHidden/>
    <w:qFormat/>
    <w:rsid w:val="00BC3457"/>
  </w:style>
  <w:style w:type="numbering" w:customStyle="1" w:styleId="NoList1222111">
    <w:name w:val="No List1222111"/>
    <w:uiPriority w:val="99"/>
    <w:semiHidden/>
    <w:unhideWhenUsed/>
    <w:qFormat/>
    <w:rsid w:val="00BC3457"/>
  </w:style>
  <w:style w:type="numbering" w:customStyle="1" w:styleId="NoList111122111">
    <w:name w:val="No List111122111"/>
    <w:semiHidden/>
    <w:unhideWhenUsed/>
    <w:qFormat/>
    <w:rsid w:val="00BC3457"/>
  </w:style>
  <w:style w:type="numbering" w:customStyle="1" w:styleId="NoList2122111">
    <w:name w:val="No List2122111"/>
    <w:semiHidden/>
    <w:unhideWhenUsed/>
    <w:qFormat/>
    <w:rsid w:val="00BC3457"/>
  </w:style>
  <w:style w:type="numbering" w:customStyle="1" w:styleId="NoList3122111">
    <w:name w:val="No List3122111"/>
    <w:semiHidden/>
    <w:qFormat/>
    <w:rsid w:val="00BC3457"/>
  </w:style>
  <w:style w:type="numbering" w:customStyle="1" w:styleId="NoList512111">
    <w:name w:val="No List512111"/>
    <w:uiPriority w:val="99"/>
    <w:semiHidden/>
    <w:unhideWhenUsed/>
    <w:qFormat/>
    <w:rsid w:val="00BC3457"/>
  </w:style>
  <w:style w:type="numbering" w:customStyle="1" w:styleId="NoList1312111">
    <w:name w:val="No List1312111"/>
    <w:semiHidden/>
    <w:unhideWhenUsed/>
    <w:qFormat/>
    <w:rsid w:val="00BC3457"/>
  </w:style>
  <w:style w:type="numbering" w:customStyle="1" w:styleId="NoList11212111">
    <w:name w:val="No List11212111"/>
    <w:uiPriority w:val="99"/>
    <w:semiHidden/>
    <w:unhideWhenUsed/>
    <w:qFormat/>
    <w:rsid w:val="00BC3457"/>
  </w:style>
  <w:style w:type="numbering" w:customStyle="1" w:styleId="NoList1111114111">
    <w:name w:val="No List1111114111"/>
    <w:semiHidden/>
    <w:unhideWhenUsed/>
    <w:qFormat/>
    <w:rsid w:val="00BC3457"/>
  </w:style>
  <w:style w:type="numbering" w:customStyle="1" w:styleId="NoList2212111">
    <w:name w:val="No List2212111"/>
    <w:semiHidden/>
    <w:unhideWhenUsed/>
    <w:qFormat/>
    <w:rsid w:val="00BC3457"/>
  </w:style>
  <w:style w:type="numbering" w:customStyle="1" w:styleId="NoList3212111">
    <w:name w:val="No List3212111"/>
    <w:semiHidden/>
    <w:qFormat/>
    <w:rsid w:val="00BC3457"/>
  </w:style>
  <w:style w:type="numbering" w:customStyle="1" w:styleId="NoList4112111">
    <w:name w:val="No List4112111"/>
    <w:semiHidden/>
    <w:qFormat/>
    <w:rsid w:val="00BC3457"/>
  </w:style>
  <w:style w:type="numbering" w:customStyle="1" w:styleId="NoList12112111">
    <w:name w:val="No List12112111"/>
    <w:uiPriority w:val="99"/>
    <w:semiHidden/>
    <w:unhideWhenUsed/>
    <w:qFormat/>
    <w:rsid w:val="00BC3457"/>
  </w:style>
  <w:style w:type="numbering" w:customStyle="1" w:styleId="NoList11111112111">
    <w:name w:val="No List11111112111"/>
    <w:semiHidden/>
    <w:unhideWhenUsed/>
    <w:qFormat/>
    <w:rsid w:val="00BC3457"/>
  </w:style>
  <w:style w:type="numbering" w:customStyle="1" w:styleId="NoList21112111">
    <w:name w:val="No List21112111"/>
    <w:semiHidden/>
    <w:unhideWhenUsed/>
    <w:qFormat/>
    <w:rsid w:val="00BC3457"/>
  </w:style>
  <w:style w:type="numbering" w:customStyle="1" w:styleId="NoList31112111">
    <w:name w:val="No List31112111"/>
    <w:semiHidden/>
    <w:qFormat/>
    <w:rsid w:val="00BC3457"/>
  </w:style>
  <w:style w:type="numbering" w:customStyle="1" w:styleId="NoList612111">
    <w:name w:val="No List612111"/>
    <w:uiPriority w:val="99"/>
    <w:semiHidden/>
    <w:unhideWhenUsed/>
    <w:qFormat/>
    <w:rsid w:val="00BC3457"/>
  </w:style>
  <w:style w:type="numbering" w:customStyle="1" w:styleId="NoList91111">
    <w:name w:val="No List91111"/>
    <w:uiPriority w:val="99"/>
    <w:semiHidden/>
    <w:unhideWhenUsed/>
    <w:qFormat/>
    <w:rsid w:val="00BC3457"/>
  </w:style>
  <w:style w:type="numbering" w:customStyle="1" w:styleId="NoList151111">
    <w:name w:val="No List151111"/>
    <w:uiPriority w:val="99"/>
    <w:semiHidden/>
    <w:unhideWhenUsed/>
    <w:qFormat/>
    <w:rsid w:val="00BC3457"/>
  </w:style>
  <w:style w:type="numbering" w:customStyle="1" w:styleId="NoList1141111">
    <w:name w:val="No List1141111"/>
    <w:uiPriority w:val="99"/>
    <w:semiHidden/>
    <w:unhideWhenUsed/>
    <w:qFormat/>
    <w:rsid w:val="00BC3457"/>
  </w:style>
  <w:style w:type="numbering" w:customStyle="1" w:styleId="NoList11131111">
    <w:name w:val="No List11131111"/>
    <w:semiHidden/>
    <w:unhideWhenUsed/>
    <w:qFormat/>
    <w:rsid w:val="00BC3457"/>
  </w:style>
  <w:style w:type="numbering" w:customStyle="1" w:styleId="NoList241111">
    <w:name w:val="No List241111"/>
    <w:semiHidden/>
    <w:unhideWhenUsed/>
    <w:qFormat/>
    <w:rsid w:val="00BC3457"/>
  </w:style>
  <w:style w:type="numbering" w:customStyle="1" w:styleId="NoList341111">
    <w:name w:val="No List341111"/>
    <w:semiHidden/>
    <w:qFormat/>
    <w:rsid w:val="00BC3457"/>
  </w:style>
  <w:style w:type="numbering" w:customStyle="1" w:styleId="NoList431111">
    <w:name w:val="No List431111"/>
    <w:semiHidden/>
    <w:qFormat/>
    <w:rsid w:val="00BC3457"/>
  </w:style>
  <w:style w:type="numbering" w:customStyle="1" w:styleId="NoList1231111">
    <w:name w:val="No List1231111"/>
    <w:uiPriority w:val="99"/>
    <w:semiHidden/>
    <w:unhideWhenUsed/>
    <w:qFormat/>
    <w:rsid w:val="00BC3457"/>
  </w:style>
  <w:style w:type="numbering" w:customStyle="1" w:styleId="NoList111131111">
    <w:name w:val="No List111131111"/>
    <w:semiHidden/>
    <w:unhideWhenUsed/>
    <w:qFormat/>
    <w:rsid w:val="00BC3457"/>
  </w:style>
  <w:style w:type="numbering" w:customStyle="1" w:styleId="NoList2131111">
    <w:name w:val="No List2131111"/>
    <w:semiHidden/>
    <w:unhideWhenUsed/>
    <w:qFormat/>
    <w:rsid w:val="00BC3457"/>
  </w:style>
  <w:style w:type="numbering" w:customStyle="1" w:styleId="NoList3131111">
    <w:name w:val="No List3131111"/>
    <w:semiHidden/>
    <w:qFormat/>
    <w:rsid w:val="00BC3457"/>
  </w:style>
  <w:style w:type="numbering" w:customStyle="1" w:styleId="NoList521111">
    <w:name w:val="No List521111"/>
    <w:uiPriority w:val="99"/>
    <w:semiHidden/>
    <w:unhideWhenUsed/>
    <w:qFormat/>
    <w:rsid w:val="00BC3457"/>
  </w:style>
  <w:style w:type="numbering" w:customStyle="1" w:styleId="NoList1321111">
    <w:name w:val="No List1321111"/>
    <w:semiHidden/>
    <w:unhideWhenUsed/>
    <w:qFormat/>
    <w:rsid w:val="00BC3457"/>
  </w:style>
  <w:style w:type="numbering" w:customStyle="1" w:styleId="NoList11221111">
    <w:name w:val="No List11221111"/>
    <w:uiPriority w:val="99"/>
    <w:semiHidden/>
    <w:unhideWhenUsed/>
    <w:qFormat/>
    <w:rsid w:val="00BC3457"/>
  </w:style>
  <w:style w:type="numbering" w:customStyle="1" w:styleId="NoList1111121111">
    <w:name w:val="No List1111121111"/>
    <w:semiHidden/>
    <w:unhideWhenUsed/>
    <w:qFormat/>
    <w:rsid w:val="00BC3457"/>
  </w:style>
  <w:style w:type="numbering" w:customStyle="1" w:styleId="NoList2221111">
    <w:name w:val="No List2221111"/>
    <w:semiHidden/>
    <w:unhideWhenUsed/>
    <w:qFormat/>
    <w:rsid w:val="00BC3457"/>
  </w:style>
  <w:style w:type="numbering" w:customStyle="1" w:styleId="NoList3221111">
    <w:name w:val="No List3221111"/>
    <w:semiHidden/>
    <w:qFormat/>
    <w:rsid w:val="00BC3457"/>
  </w:style>
  <w:style w:type="numbering" w:customStyle="1" w:styleId="NoList4121111">
    <w:name w:val="No List4121111"/>
    <w:semiHidden/>
    <w:qFormat/>
    <w:rsid w:val="00BC3457"/>
  </w:style>
  <w:style w:type="numbering" w:customStyle="1" w:styleId="NoList12121111">
    <w:name w:val="No List12121111"/>
    <w:uiPriority w:val="99"/>
    <w:semiHidden/>
    <w:unhideWhenUsed/>
    <w:qFormat/>
    <w:rsid w:val="00BC3457"/>
  </w:style>
  <w:style w:type="numbering" w:customStyle="1" w:styleId="NoList11111121111">
    <w:name w:val="No List11111121111"/>
    <w:semiHidden/>
    <w:unhideWhenUsed/>
    <w:qFormat/>
    <w:rsid w:val="00BC3457"/>
  </w:style>
  <w:style w:type="numbering" w:customStyle="1" w:styleId="NoList21121111">
    <w:name w:val="No List21121111"/>
    <w:semiHidden/>
    <w:unhideWhenUsed/>
    <w:qFormat/>
    <w:rsid w:val="00BC3457"/>
  </w:style>
  <w:style w:type="numbering" w:customStyle="1" w:styleId="NoList31121111">
    <w:name w:val="No List31121111"/>
    <w:semiHidden/>
    <w:qFormat/>
    <w:rsid w:val="00BC3457"/>
  </w:style>
  <w:style w:type="numbering" w:customStyle="1" w:styleId="NoList621111">
    <w:name w:val="No List621111"/>
    <w:uiPriority w:val="99"/>
    <w:semiHidden/>
    <w:unhideWhenUsed/>
    <w:qFormat/>
    <w:rsid w:val="00BC3457"/>
  </w:style>
  <w:style w:type="numbering" w:customStyle="1" w:styleId="NoList711111">
    <w:name w:val="No List711111"/>
    <w:uiPriority w:val="99"/>
    <w:semiHidden/>
    <w:unhideWhenUsed/>
    <w:qFormat/>
    <w:rsid w:val="00BC3457"/>
  </w:style>
  <w:style w:type="numbering" w:customStyle="1" w:styleId="NoList811111">
    <w:name w:val="No List811111"/>
    <w:uiPriority w:val="99"/>
    <w:semiHidden/>
    <w:unhideWhenUsed/>
    <w:qFormat/>
    <w:rsid w:val="00BC3457"/>
  </w:style>
  <w:style w:type="numbering" w:customStyle="1" w:styleId="NoList1411111">
    <w:name w:val="No List1411111"/>
    <w:uiPriority w:val="99"/>
    <w:semiHidden/>
    <w:unhideWhenUsed/>
    <w:qFormat/>
    <w:rsid w:val="00BC3457"/>
  </w:style>
  <w:style w:type="numbering" w:customStyle="1" w:styleId="NoList11311111">
    <w:name w:val="No List11311111"/>
    <w:uiPriority w:val="99"/>
    <w:semiHidden/>
    <w:unhideWhenUsed/>
    <w:qFormat/>
    <w:rsid w:val="00BC3457"/>
  </w:style>
  <w:style w:type="numbering" w:customStyle="1" w:styleId="NoList111211111">
    <w:name w:val="No List111211111"/>
    <w:semiHidden/>
    <w:unhideWhenUsed/>
    <w:qFormat/>
    <w:rsid w:val="00BC3457"/>
  </w:style>
  <w:style w:type="numbering" w:customStyle="1" w:styleId="NoList2311111">
    <w:name w:val="No List2311111"/>
    <w:semiHidden/>
    <w:unhideWhenUsed/>
    <w:qFormat/>
    <w:rsid w:val="00BC3457"/>
  </w:style>
  <w:style w:type="numbering" w:customStyle="1" w:styleId="NoList3311111">
    <w:name w:val="No List3311111"/>
    <w:semiHidden/>
    <w:qFormat/>
    <w:rsid w:val="00BC3457"/>
  </w:style>
  <w:style w:type="numbering" w:customStyle="1" w:styleId="NoList4211111">
    <w:name w:val="No List4211111"/>
    <w:semiHidden/>
    <w:qFormat/>
    <w:rsid w:val="00BC3457"/>
  </w:style>
  <w:style w:type="numbering" w:customStyle="1" w:styleId="NoList12211111">
    <w:name w:val="No List12211111"/>
    <w:uiPriority w:val="99"/>
    <w:semiHidden/>
    <w:unhideWhenUsed/>
    <w:qFormat/>
    <w:rsid w:val="00BC3457"/>
  </w:style>
  <w:style w:type="numbering" w:customStyle="1" w:styleId="NoList1111211111">
    <w:name w:val="No List1111211111"/>
    <w:semiHidden/>
    <w:unhideWhenUsed/>
    <w:qFormat/>
    <w:rsid w:val="00BC3457"/>
  </w:style>
  <w:style w:type="numbering" w:customStyle="1" w:styleId="NoList21211111">
    <w:name w:val="No List21211111"/>
    <w:semiHidden/>
    <w:unhideWhenUsed/>
    <w:qFormat/>
    <w:rsid w:val="00BC3457"/>
  </w:style>
  <w:style w:type="numbering" w:customStyle="1" w:styleId="NoList31211111">
    <w:name w:val="No List31211111"/>
    <w:semiHidden/>
    <w:qFormat/>
    <w:rsid w:val="00BC3457"/>
  </w:style>
  <w:style w:type="numbering" w:customStyle="1" w:styleId="NoList5111111">
    <w:name w:val="No List5111111"/>
    <w:uiPriority w:val="99"/>
    <w:semiHidden/>
    <w:unhideWhenUsed/>
    <w:qFormat/>
    <w:rsid w:val="00BC3457"/>
  </w:style>
  <w:style w:type="numbering" w:customStyle="1" w:styleId="NoList13111111">
    <w:name w:val="No List13111111"/>
    <w:semiHidden/>
    <w:unhideWhenUsed/>
    <w:qFormat/>
    <w:rsid w:val="00BC3457"/>
  </w:style>
  <w:style w:type="numbering" w:customStyle="1" w:styleId="NoList112111111">
    <w:name w:val="No List112111111"/>
    <w:uiPriority w:val="99"/>
    <w:semiHidden/>
    <w:unhideWhenUsed/>
    <w:qFormat/>
    <w:rsid w:val="00BC3457"/>
  </w:style>
  <w:style w:type="numbering" w:customStyle="1" w:styleId="NoList111111112111">
    <w:name w:val="No List111111112111"/>
    <w:semiHidden/>
    <w:unhideWhenUsed/>
    <w:qFormat/>
    <w:rsid w:val="00BC3457"/>
  </w:style>
  <w:style w:type="numbering" w:customStyle="1" w:styleId="NoList22111111">
    <w:name w:val="No List22111111"/>
    <w:semiHidden/>
    <w:unhideWhenUsed/>
    <w:qFormat/>
    <w:rsid w:val="00BC3457"/>
  </w:style>
  <w:style w:type="numbering" w:customStyle="1" w:styleId="NoList32111111">
    <w:name w:val="No List32111111"/>
    <w:semiHidden/>
    <w:qFormat/>
    <w:rsid w:val="00BC3457"/>
  </w:style>
  <w:style w:type="numbering" w:customStyle="1" w:styleId="NoList41111111">
    <w:name w:val="No List41111111"/>
    <w:semiHidden/>
    <w:qFormat/>
    <w:rsid w:val="00BC3457"/>
  </w:style>
  <w:style w:type="numbering" w:customStyle="1" w:styleId="NoList121111111">
    <w:name w:val="No List121111111"/>
    <w:uiPriority w:val="99"/>
    <w:semiHidden/>
    <w:unhideWhenUsed/>
    <w:qFormat/>
    <w:rsid w:val="00BC3457"/>
  </w:style>
  <w:style w:type="numbering" w:customStyle="1" w:styleId="NoList1111111112111">
    <w:name w:val="No List1111111112111"/>
    <w:semiHidden/>
    <w:unhideWhenUsed/>
    <w:qFormat/>
    <w:rsid w:val="00BC3457"/>
  </w:style>
  <w:style w:type="numbering" w:customStyle="1" w:styleId="NoList211111111">
    <w:name w:val="No List211111111"/>
    <w:semiHidden/>
    <w:unhideWhenUsed/>
    <w:qFormat/>
    <w:rsid w:val="00BC3457"/>
  </w:style>
  <w:style w:type="numbering" w:customStyle="1" w:styleId="NoList311111111">
    <w:name w:val="No List311111111"/>
    <w:semiHidden/>
    <w:qFormat/>
    <w:rsid w:val="00BC3457"/>
  </w:style>
  <w:style w:type="numbering" w:customStyle="1" w:styleId="NoList6111111">
    <w:name w:val="No List6111111"/>
    <w:uiPriority w:val="99"/>
    <w:semiHidden/>
    <w:unhideWhenUsed/>
    <w:qFormat/>
    <w:rsid w:val="00BC3457"/>
  </w:style>
  <w:style w:type="numbering" w:customStyle="1" w:styleId="NoList101111">
    <w:name w:val="No List101111"/>
    <w:uiPriority w:val="99"/>
    <w:semiHidden/>
    <w:unhideWhenUsed/>
    <w:qFormat/>
    <w:rsid w:val="00BC3457"/>
  </w:style>
  <w:style w:type="numbering" w:customStyle="1" w:styleId="NoList161111">
    <w:name w:val="No List161111"/>
    <w:uiPriority w:val="99"/>
    <w:semiHidden/>
    <w:unhideWhenUsed/>
    <w:qFormat/>
    <w:rsid w:val="00BC3457"/>
  </w:style>
  <w:style w:type="numbering" w:customStyle="1" w:styleId="NoList1151111">
    <w:name w:val="No List1151111"/>
    <w:uiPriority w:val="99"/>
    <w:semiHidden/>
    <w:unhideWhenUsed/>
    <w:qFormat/>
    <w:rsid w:val="00BC3457"/>
  </w:style>
  <w:style w:type="numbering" w:customStyle="1" w:styleId="NoList11141111">
    <w:name w:val="No List11141111"/>
    <w:semiHidden/>
    <w:unhideWhenUsed/>
    <w:qFormat/>
    <w:rsid w:val="00BC3457"/>
  </w:style>
  <w:style w:type="numbering" w:customStyle="1" w:styleId="NoList251111">
    <w:name w:val="No List251111"/>
    <w:semiHidden/>
    <w:unhideWhenUsed/>
    <w:qFormat/>
    <w:rsid w:val="00BC3457"/>
  </w:style>
  <w:style w:type="numbering" w:customStyle="1" w:styleId="NoList351111">
    <w:name w:val="No List351111"/>
    <w:semiHidden/>
    <w:qFormat/>
    <w:rsid w:val="00BC3457"/>
  </w:style>
  <w:style w:type="numbering" w:customStyle="1" w:styleId="NoList441111">
    <w:name w:val="No List441111"/>
    <w:semiHidden/>
    <w:qFormat/>
    <w:rsid w:val="00BC3457"/>
  </w:style>
  <w:style w:type="numbering" w:customStyle="1" w:styleId="NoList1241111">
    <w:name w:val="No List1241111"/>
    <w:uiPriority w:val="99"/>
    <w:semiHidden/>
    <w:unhideWhenUsed/>
    <w:qFormat/>
    <w:rsid w:val="00BC3457"/>
  </w:style>
  <w:style w:type="numbering" w:customStyle="1" w:styleId="NoList111141111">
    <w:name w:val="No List111141111"/>
    <w:semiHidden/>
    <w:unhideWhenUsed/>
    <w:qFormat/>
    <w:rsid w:val="00BC3457"/>
  </w:style>
  <w:style w:type="numbering" w:customStyle="1" w:styleId="NoList2141111">
    <w:name w:val="No List2141111"/>
    <w:semiHidden/>
    <w:unhideWhenUsed/>
    <w:qFormat/>
    <w:rsid w:val="00BC3457"/>
  </w:style>
  <w:style w:type="numbering" w:customStyle="1" w:styleId="NoList3141111">
    <w:name w:val="No List3141111"/>
    <w:semiHidden/>
    <w:qFormat/>
    <w:rsid w:val="00BC3457"/>
  </w:style>
  <w:style w:type="numbering" w:customStyle="1" w:styleId="NoList531111">
    <w:name w:val="No List531111"/>
    <w:uiPriority w:val="99"/>
    <w:semiHidden/>
    <w:unhideWhenUsed/>
    <w:qFormat/>
    <w:rsid w:val="00BC3457"/>
  </w:style>
  <w:style w:type="numbering" w:customStyle="1" w:styleId="NoList1331111">
    <w:name w:val="No List1331111"/>
    <w:semiHidden/>
    <w:unhideWhenUsed/>
    <w:qFormat/>
    <w:rsid w:val="00BC3457"/>
  </w:style>
  <w:style w:type="numbering" w:customStyle="1" w:styleId="NoList11231111">
    <w:name w:val="No List11231111"/>
    <w:uiPriority w:val="99"/>
    <w:semiHidden/>
    <w:unhideWhenUsed/>
    <w:qFormat/>
    <w:rsid w:val="00BC3457"/>
  </w:style>
  <w:style w:type="numbering" w:customStyle="1" w:styleId="NoList1111131111">
    <w:name w:val="No List1111131111"/>
    <w:semiHidden/>
    <w:unhideWhenUsed/>
    <w:qFormat/>
    <w:rsid w:val="00BC3457"/>
  </w:style>
  <w:style w:type="numbering" w:customStyle="1" w:styleId="NoList2231111">
    <w:name w:val="No List2231111"/>
    <w:semiHidden/>
    <w:unhideWhenUsed/>
    <w:qFormat/>
    <w:rsid w:val="00BC3457"/>
  </w:style>
  <w:style w:type="numbering" w:customStyle="1" w:styleId="NoList3231111">
    <w:name w:val="No List3231111"/>
    <w:semiHidden/>
    <w:qFormat/>
    <w:rsid w:val="00BC3457"/>
  </w:style>
  <w:style w:type="numbering" w:customStyle="1" w:styleId="NoList4131111">
    <w:name w:val="No List4131111"/>
    <w:semiHidden/>
    <w:qFormat/>
    <w:rsid w:val="00BC3457"/>
  </w:style>
  <w:style w:type="numbering" w:customStyle="1" w:styleId="NoList12131111">
    <w:name w:val="No List12131111"/>
    <w:uiPriority w:val="99"/>
    <w:semiHidden/>
    <w:unhideWhenUsed/>
    <w:qFormat/>
    <w:rsid w:val="00BC3457"/>
  </w:style>
  <w:style w:type="numbering" w:customStyle="1" w:styleId="NoList11111131111">
    <w:name w:val="No List11111131111"/>
    <w:semiHidden/>
    <w:unhideWhenUsed/>
    <w:qFormat/>
    <w:rsid w:val="00BC3457"/>
  </w:style>
  <w:style w:type="numbering" w:customStyle="1" w:styleId="NoList21131111">
    <w:name w:val="No List21131111"/>
    <w:semiHidden/>
    <w:unhideWhenUsed/>
    <w:qFormat/>
    <w:rsid w:val="00BC3457"/>
  </w:style>
  <w:style w:type="numbering" w:customStyle="1" w:styleId="NoList31131111">
    <w:name w:val="No List31131111"/>
    <w:semiHidden/>
    <w:qFormat/>
    <w:rsid w:val="00BC3457"/>
  </w:style>
  <w:style w:type="numbering" w:customStyle="1" w:styleId="NoList631111">
    <w:name w:val="No List631111"/>
    <w:uiPriority w:val="99"/>
    <w:semiHidden/>
    <w:unhideWhenUsed/>
    <w:qFormat/>
    <w:rsid w:val="00BC3457"/>
  </w:style>
  <w:style w:type="numbering" w:customStyle="1" w:styleId="NoList721111">
    <w:name w:val="No List721111"/>
    <w:uiPriority w:val="99"/>
    <w:semiHidden/>
    <w:unhideWhenUsed/>
    <w:qFormat/>
    <w:rsid w:val="00BC3457"/>
  </w:style>
  <w:style w:type="numbering" w:customStyle="1" w:styleId="NoList171111">
    <w:name w:val="No List171111"/>
    <w:uiPriority w:val="99"/>
    <w:semiHidden/>
    <w:unhideWhenUsed/>
    <w:qFormat/>
    <w:rsid w:val="00BC3457"/>
  </w:style>
  <w:style w:type="numbering" w:customStyle="1" w:styleId="NoList181111">
    <w:name w:val="No List181111"/>
    <w:uiPriority w:val="99"/>
    <w:semiHidden/>
    <w:unhideWhenUsed/>
    <w:qFormat/>
    <w:rsid w:val="00BC3457"/>
  </w:style>
  <w:style w:type="numbering" w:customStyle="1" w:styleId="NoList191111">
    <w:name w:val="No List191111"/>
    <w:semiHidden/>
    <w:unhideWhenUsed/>
    <w:qFormat/>
    <w:rsid w:val="00BC3457"/>
  </w:style>
  <w:style w:type="numbering" w:customStyle="1" w:styleId="NoList11111111112111">
    <w:name w:val="No List11111111112111"/>
    <w:semiHidden/>
    <w:unhideWhenUsed/>
    <w:qFormat/>
    <w:rsid w:val="00BC3457"/>
  </w:style>
  <w:style w:type="numbering" w:customStyle="1" w:styleId="NoList2911">
    <w:name w:val="No List2911"/>
    <w:uiPriority w:val="99"/>
    <w:semiHidden/>
    <w:unhideWhenUsed/>
    <w:qFormat/>
    <w:rsid w:val="00BC3457"/>
  </w:style>
  <w:style w:type="numbering" w:customStyle="1" w:styleId="NoList1111111111111121">
    <w:name w:val="No List1111111111111121"/>
    <w:semiHidden/>
    <w:unhideWhenUsed/>
    <w:qFormat/>
    <w:rsid w:val="00BC3457"/>
  </w:style>
  <w:style w:type="numbering" w:customStyle="1" w:styleId="NoList11111111111111121">
    <w:name w:val="No List11111111111111121"/>
    <w:semiHidden/>
    <w:unhideWhenUsed/>
    <w:qFormat/>
    <w:rsid w:val="00BC3457"/>
  </w:style>
  <w:style w:type="numbering" w:customStyle="1" w:styleId="111">
    <w:name w:val="ללא רשימה111"/>
    <w:semiHidden/>
    <w:qFormat/>
    <w:rsid w:val="00BC3457"/>
  </w:style>
  <w:style w:type="numbering" w:customStyle="1" w:styleId="NoList3011">
    <w:name w:val="No List3011"/>
    <w:uiPriority w:val="99"/>
    <w:semiHidden/>
    <w:unhideWhenUsed/>
    <w:qFormat/>
    <w:rsid w:val="00BC3457"/>
  </w:style>
  <w:style w:type="numbering" w:customStyle="1" w:styleId="NoList3811">
    <w:name w:val="No List3811"/>
    <w:semiHidden/>
    <w:unhideWhenUsed/>
    <w:qFormat/>
    <w:rsid w:val="00BC3457"/>
  </w:style>
  <w:style w:type="numbering" w:customStyle="1" w:styleId="NoList3911">
    <w:name w:val="No List3911"/>
    <w:semiHidden/>
    <w:unhideWhenUsed/>
    <w:qFormat/>
    <w:rsid w:val="00BC3457"/>
  </w:style>
  <w:style w:type="numbering" w:customStyle="1" w:styleId="NoList4011">
    <w:name w:val="No List4011"/>
    <w:semiHidden/>
    <w:unhideWhenUsed/>
    <w:qFormat/>
    <w:rsid w:val="00BC3457"/>
  </w:style>
  <w:style w:type="numbering" w:customStyle="1" w:styleId="NoList4711">
    <w:name w:val="No List4711"/>
    <w:uiPriority w:val="99"/>
    <w:semiHidden/>
    <w:unhideWhenUsed/>
    <w:qFormat/>
    <w:rsid w:val="00BC3457"/>
  </w:style>
  <w:style w:type="numbering" w:customStyle="1" w:styleId="NoList129">
    <w:name w:val="No List129"/>
    <w:uiPriority w:val="99"/>
    <w:semiHidden/>
    <w:unhideWhenUsed/>
    <w:qFormat/>
    <w:rsid w:val="00BC3457"/>
  </w:style>
  <w:style w:type="numbering" w:customStyle="1" w:styleId="NoList1120">
    <w:name w:val="No List1120"/>
    <w:uiPriority w:val="99"/>
    <w:semiHidden/>
    <w:unhideWhenUsed/>
    <w:qFormat/>
    <w:rsid w:val="00BC3457"/>
  </w:style>
  <w:style w:type="numbering" w:customStyle="1" w:styleId="NoList11110">
    <w:name w:val="No List11110"/>
    <w:uiPriority w:val="99"/>
    <w:semiHidden/>
    <w:unhideWhenUsed/>
    <w:qFormat/>
    <w:rsid w:val="00BC3457"/>
  </w:style>
  <w:style w:type="numbering" w:customStyle="1" w:styleId="NoList220">
    <w:name w:val="No List220"/>
    <w:semiHidden/>
    <w:unhideWhenUsed/>
    <w:qFormat/>
    <w:rsid w:val="00BC3457"/>
  </w:style>
  <w:style w:type="numbering" w:customStyle="1" w:styleId="NoList320">
    <w:name w:val="No List320"/>
    <w:uiPriority w:val="99"/>
    <w:semiHidden/>
    <w:qFormat/>
    <w:rsid w:val="00BC3457"/>
  </w:style>
  <w:style w:type="numbering" w:customStyle="1" w:styleId="NoList418">
    <w:name w:val="No List418"/>
    <w:semiHidden/>
    <w:qFormat/>
    <w:rsid w:val="00BC3457"/>
  </w:style>
  <w:style w:type="numbering" w:customStyle="1" w:styleId="NoList1210">
    <w:name w:val="No List1210"/>
    <w:semiHidden/>
    <w:unhideWhenUsed/>
    <w:qFormat/>
    <w:rsid w:val="00BC3457"/>
  </w:style>
  <w:style w:type="numbering" w:customStyle="1" w:styleId="NoList11119">
    <w:name w:val="No List11119"/>
    <w:semiHidden/>
    <w:unhideWhenUsed/>
    <w:qFormat/>
    <w:rsid w:val="00BC3457"/>
  </w:style>
  <w:style w:type="numbering" w:customStyle="1" w:styleId="NoList2110">
    <w:name w:val="No List2110"/>
    <w:uiPriority w:val="99"/>
    <w:semiHidden/>
    <w:unhideWhenUsed/>
    <w:qFormat/>
    <w:rsid w:val="00BC3457"/>
  </w:style>
  <w:style w:type="numbering" w:customStyle="1" w:styleId="NoList3110">
    <w:name w:val="No List3110"/>
    <w:uiPriority w:val="99"/>
    <w:semiHidden/>
    <w:qFormat/>
    <w:rsid w:val="00BC3457"/>
  </w:style>
  <w:style w:type="numbering" w:customStyle="1" w:styleId="NoList138">
    <w:name w:val="No List138"/>
    <w:uiPriority w:val="99"/>
    <w:semiHidden/>
    <w:unhideWhenUsed/>
    <w:qFormat/>
    <w:rsid w:val="00BC3457"/>
  </w:style>
  <w:style w:type="numbering" w:customStyle="1" w:styleId="NoList1128">
    <w:name w:val="No List1128"/>
    <w:uiPriority w:val="99"/>
    <w:semiHidden/>
    <w:unhideWhenUsed/>
    <w:qFormat/>
    <w:rsid w:val="00BC3457"/>
  </w:style>
  <w:style w:type="numbering" w:customStyle="1" w:styleId="NoList111118">
    <w:name w:val="No List111118"/>
    <w:semiHidden/>
    <w:unhideWhenUsed/>
    <w:qFormat/>
    <w:rsid w:val="00BC3457"/>
  </w:style>
  <w:style w:type="numbering" w:customStyle="1" w:styleId="NoList228">
    <w:name w:val="No List228"/>
    <w:uiPriority w:val="99"/>
    <w:semiHidden/>
    <w:unhideWhenUsed/>
    <w:qFormat/>
    <w:rsid w:val="00BC3457"/>
  </w:style>
  <w:style w:type="numbering" w:customStyle="1" w:styleId="NoList328">
    <w:name w:val="No List328"/>
    <w:uiPriority w:val="99"/>
    <w:semiHidden/>
    <w:qFormat/>
    <w:rsid w:val="00BC3457"/>
  </w:style>
  <w:style w:type="numbering" w:customStyle="1" w:styleId="NoList419">
    <w:name w:val="No List419"/>
    <w:uiPriority w:val="99"/>
    <w:semiHidden/>
    <w:qFormat/>
    <w:rsid w:val="00BC3457"/>
  </w:style>
  <w:style w:type="numbering" w:customStyle="1" w:styleId="NoList1218">
    <w:name w:val="No List1218"/>
    <w:uiPriority w:val="99"/>
    <w:semiHidden/>
    <w:unhideWhenUsed/>
    <w:qFormat/>
    <w:rsid w:val="00BC3457"/>
  </w:style>
  <w:style w:type="numbering" w:customStyle="1" w:styleId="NoList1111118">
    <w:name w:val="No List1111118"/>
    <w:semiHidden/>
    <w:unhideWhenUsed/>
    <w:qFormat/>
    <w:rsid w:val="00BC3457"/>
  </w:style>
  <w:style w:type="numbering" w:customStyle="1" w:styleId="NoList2118">
    <w:name w:val="No List2118"/>
    <w:semiHidden/>
    <w:unhideWhenUsed/>
    <w:qFormat/>
    <w:rsid w:val="00BC3457"/>
  </w:style>
  <w:style w:type="numbering" w:customStyle="1" w:styleId="NoList3118">
    <w:name w:val="No List3118"/>
    <w:semiHidden/>
    <w:qFormat/>
    <w:rsid w:val="00BC3457"/>
  </w:style>
  <w:style w:type="numbering" w:customStyle="1" w:styleId="NoList68">
    <w:name w:val="No List68"/>
    <w:semiHidden/>
    <w:unhideWhenUsed/>
    <w:qFormat/>
    <w:rsid w:val="00BC3457"/>
  </w:style>
  <w:style w:type="numbering" w:customStyle="1" w:styleId="NoList77">
    <w:name w:val="No List77"/>
    <w:uiPriority w:val="99"/>
    <w:semiHidden/>
    <w:unhideWhenUsed/>
    <w:qFormat/>
    <w:rsid w:val="00BC3457"/>
  </w:style>
  <w:style w:type="numbering" w:customStyle="1" w:styleId="NoList86">
    <w:name w:val="No List86"/>
    <w:uiPriority w:val="99"/>
    <w:semiHidden/>
    <w:unhideWhenUsed/>
    <w:qFormat/>
    <w:rsid w:val="00BC3457"/>
  </w:style>
  <w:style w:type="numbering" w:customStyle="1" w:styleId="NoList146">
    <w:name w:val="No List146"/>
    <w:semiHidden/>
    <w:unhideWhenUsed/>
    <w:qFormat/>
    <w:rsid w:val="00BC3457"/>
  </w:style>
  <w:style w:type="numbering" w:customStyle="1" w:styleId="NoList1136">
    <w:name w:val="No List1136"/>
    <w:uiPriority w:val="99"/>
    <w:semiHidden/>
    <w:unhideWhenUsed/>
    <w:qFormat/>
    <w:rsid w:val="00BC3457"/>
  </w:style>
  <w:style w:type="numbering" w:customStyle="1" w:styleId="NoList11126">
    <w:name w:val="No List11126"/>
    <w:semiHidden/>
    <w:unhideWhenUsed/>
    <w:qFormat/>
    <w:rsid w:val="00BC3457"/>
  </w:style>
  <w:style w:type="numbering" w:customStyle="1" w:styleId="NoList236">
    <w:name w:val="No List236"/>
    <w:uiPriority w:val="99"/>
    <w:semiHidden/>
    <w:unhideWhenUsed/>
    <w:qFormat/>
    <w:rsid w:val="00BC3457"/>
  </w:style>
  <w:style w:type="numbering" w:customStyle="1" w:styleId="NoList336">
    <w:name w:val="No List336"/>
    <w:uiPriority w:val="99"/>
    <w:semiHidden/>
    <w:qFormat/>
    <w:rsid w:val="00BC3457"/>
  </w:style>
  <w:style w:type="numbering" w:customStyle="1" w:styleId="NoList426">
    <w:name w:val="No List426"/>
    <w:uiPriority w:val="99"/>
    <w:semiHidden/>
    <w:qFormat/>
    <w:rsid w:val="00BC3457"/>
  </w:style>
  <w:style w:type="numbering" w:customStyle="1" w:styleId="NoList1226">
    <w:name w:val="No List1226"/>
    <w:uiPriority w:val="99"/>
    <w:semiHidden/>
    <w:unhideWhenUsed/>
    <w:qFormat/>
    <w:rsid w:val="00BC3457"/>
  </w:style>
  <w:style w:type="numbering" w:customStyle="1" w:styleId="NoList111126">
    <w:name w:val="No List111126"/>
    <w:semiHidden/>
    <w:unhideWhenUsed/>
    <w:qFormat/>
    <w:rsid w:val="00BC3457"/>
  </w:style>
  <w:style w:type="numbering" w:customStyle="1" w:styleId="NoList2126">
    <w:name w:val="No List2126"/>
    <w:semiHidden/>
    <w:unhideWhenUsed/>
    <w:qFormat/>
    <w:rsid w:val="00BC3457"/>
  </w:style>
  <w:style w:type="numbering" w:customStyle="1" w:styleId="NoList3126">
    <w:name w:val="No List3126"/>
    <w:semiHidden/>
    <w:qFormat/>
    <w:rsid w:val="00BC3457"/>
  </w:style>
  <w:style w:type="numbering" w:customStyle="1" w:styleId="NoList516">
    <w:name w:val="No List516"/>
    <w:uiPriority w:val="99"/>
    <w:semiHidden/>
    <w:unhideWhenUsed/>
    <w:qFormat/>
    <w:rsid w:val="00BC3457"/>
  </w:style>
  <w:style w:type="numbering" w:customStyle="1" w:styleId="NoList1316">
    <w:name w:val="No List1316"/>
    <w:semiHidden/>
    <w:unhideWhenUsed/>
    <w:qFormat/>
    <w:rsid w:val="00BC3457"/>
  </w:style>
  <w:style w:type="numbering" w:customStyle="1" w:styleId="NoList11216">
    <w:name w:val="No List11216"/>
    <w:uiPriority w:val="99"/>
    <w:semiHidden/>
    <w:unhideWhenUsed/>
    <w:qFormat/>
    <w:rsid w:val="00BC3457"/>
  </w:style>
  <w:style w:type="numbering" w:customStyle="1" w:styleId="NoList11111116">
    <w:name w:val="No List11111116"/>
    <w:uiPriority w:val="99"/>
    <w:semiHidden/>
    <w:unhideWhenUsed/>
    <w:qFormat/>
    <w:rsid w:val="00BC3457"/>
  </w:style>
  <w:style w:type="numbering" w:customStyle="1" w:styleId="NoList2216">
    <w:name w:val="No List2216"/>
    <w:semiHidden/>
    <w:unhideWhenUsed/>
    <w:qFormat/>
    <w:rsid w:val="00BC3457"/>
  </w:style>
  <w:style w:type="numbering" w:customStyle="1" w:styleId="NoList3216">
    <w:name w:val="No List3216"/>
    <w:semiHidden/>
    <w:qFormat/>
    <w:rsid w:val="00BC3457"/>
  </w:style>
  <w:style w:type="numbering" w:customStyle="1" w:styleId="NoList4116">
    <w:name w:val="No List4116"/>
    <w:semiHidden/>
    <w:qFormat/>
    <w:rsid w:val="00BC3457"/>
  </w:style>
  <w:style w:type="numbering" w:customStyle="1" w:styleId="NoList12116">
    <w:name w:val="No List12116"/>
    <w:uiPriority w:val="99"/>
    <w:semiHidden/>
    <w:unhideWhenUsed/>
    <w:qFormat/>
    <w:rsid w:val="00BC3457"/>
  </w:style>
  <w:style w:type="numbering" w:customStyle="1" w:styleId="NoList111111116">
    <w:name w:val="No List111111116"/>
    <w:uiPriority w:val="99"/>
    <w:semiHidden/>
    <w:unhideWhenUsed/>
    <w:qFormat/>
    <w:rsid w:val="00BC3457"/>
  </w:style>
  <w:style w:type="numbering" w:customStyle="1" w:styleId="NoList21116">
    <w:name w:val="No List21116"/>
    <w:semiHidden/>
    <w:unhideWhenUsed/>
    <w:qFormat/>
    <w:rsid w:val="00BC3457"/>
  </w:style>
  <w:style w:type="numbering" w:customStyle="1" w:styleId="NoList31116">
    <w:name w:val="No List31116"/>
    <w:semiHidden/>
    <w:qFormat/>
    <w:rsid w:val="00BC3457"/>
  </w:style>
  <w:style w:type="numbering" w:customStyle="1" w:styleId="NoList616">
    <w:name w:val="No List616"/>
    <w:uiPriority w:val="99"/>
    <w:semiHidden/>
    <w:unhideWhenUsed/>
    <w:qFormat/>
    <w:rsid w:val="00BC3457"/>
  </w:style>
  <w:style w:type="numbering" w:customStyle="1" w:styleId="NoList95">
    <w:name w:val="No List95"/>
    <w:semiHidden/>
    <w:unhideWhenUsed/>
    <w:qFormat/>
    <w:rsid w:val="00BC3457"/>
  </w:style>
  <w:style w:type="numbering" w:customStyle="1" w:styleId="NoList155">
    <w:name w:val="No List155"/>
    <w:semiHidden/>
    <w:unhideWhenUsed/>
    <w:qFormat/>
    <w:rsid w:val="00BC3457"/>
  </w:style>
  <w:style w:type="numbering" w:customStyle="1" w:styleId="NoList1145">
    <w:name w:val="No List1145"/>
    <w:uiPriority w:val="99"/>
    <w:semiHidden/>
    <w:unhideWhenUsed/>
    <w:qFormat/>
    <w:rsid w:val="00BC3457"/>
  </w:style>
  <w:style w:type="numbering" w:customStyle="1" w:styleId="NoList11135">
    <w:name w:val="No List11135"/>
    <w:semiHidden/>
    <w:unhideWhenUsed/>
    <w:qFormat/>
    <w:rsid w:val="00BC3457"/>
  </w:style>
  <w:style w:type="numbering" w:customStyle="1" w:styleId="NoList245">
    <w:name w:val="No List245"/>
    <w:uiPriority w:val="99"/>
    <w:semiHidden/>
    <w:unhideWhenUsed/>
    <w:qFormat/>
    <w:rsid w:val="00BC3457"/>
  </w:style>
  <w:style w:type="numbering" w:customStyle="1" w:styleId="NoList345">
    <w:name w:val="No List345"/>
    <w:semiHidden/>
    <w:qFormat/>
    <w:rsid w:val="00BC3457"/>
  </w:style>
  <w:style w:type="numbering" w:customStyle="1" w:styleId="NoList435">
    <w:name w:val="No List435"/>
    <w:uiPriority w:val="99"/>
    <w:semiHidden/>
    <w:qFormat/>
    <w:rsid w:val="00BC3457"/>
  </w:style>
  <w:style w:type="numbering" w:customStyle="1" w:styleId="NoList1235">
    <w:name w:val="No List1235"/>
    <w:uiPriority w:val="99"/>
    <w:semiHidden/>
    <w:unhideWhenUsed/>
    <w:qFormat/>
    <w:rsid w:val="00BC3457"/>
  </w:style>
  <w:style w:type="numbering" w:customStyle="1" w:styleId="NoList111135">
    <w:name w:val="No List111135"/>
    <w:semiHidden/>
    <w:unhideWhenUsed/>
    <w:qFormat/>
    <w:rsid w:val="00BC3457"/>
  </w:style>
  <w:style w:type="numbering" w:customStyle="1" w:styleId="NoList2135">
    <w:name w:val="No List2135"/>
    <w:semiHidden/>
    <w:unhideWhenUsed/>
    <w:qFormat/>
    <w:rsid w:val="00BC3457"/>
  </w:style>
  <w:style w:type="numbering" w:customStyle="1" w:styleId="NoList3135">
    <w:name w:val="No List3135"/>
    <w:semiHidden/>
    <w:qFormat/>
    <w:rsid w:val="00BC3457"/>
  </w:style>
  <w:style w:type="numbering" w:customStyle="1" w:styleId="NoList525">
    <w:name w:val="No List525"/>
    <w:uiPriority w:val="99"/>
    <w:semiHidden/>
    <w:unhideWhenUsed/>
    <w:qFormat/>
    <w:rsid w:val="00BC3457"/>
  </w:style>
  <w:style w:type="numbering" w:customStyle="1" w:styleId="NoList1325">
    <w:name w:val="No List1325"/>
    <w:semiHidden/>
    <w:unhideWhenUsed/>
    <w:qFormat/>
    <w:rsid w:val="00BC3457"/>
  </w:style>
  <w:style w:type="numbering" w:customStyle="1" w:styleId="NoList11225">
    <w:name w:val="No List11225"/>
    <w:uiPriority w:val="99"/>
    <w:semiHidden/>
    <w:unhideWhenUsed/>
    <w:qFormat/>
    <w:rsid w:val="00BC3457"/>
  </w:style>
  <w:style w:type="numbering" w:customStyle="1" w:styleId="NoList1111125">
    <w:name w:val="No List1111125"/>
    <w:semiHidden/>
    <w:unhideWhenUsed/>
    <w:qFormat/>
    <w:rsid w:val="00BC3457"/>
  </w:style>
  <w:style w:type="numbering" w:customStyle="1" w:styleId="NoList2225">
    <w:name w:val="No List2225"/>
    <w:semiHidden/>
    <w:unhideWhenUsed/>
    <w:qFormat/>
    <w:rsid w:val="00BC3457"/>
  </w:style>
  <w:style w:type="numbering" w:customStyle="1" w:styleId="NoList3225">
    <w:name w:val="No List3225"/>
    <w:semiHidden/>
    <w:qFormat/>
    <w:rsid w:val="00BC3457"/>
  </w:style>
  <w:style w:type="numbering" w:customStyle="1" w:styleId="NoList4125">
    <w:name w:val="No List4125"/>
    <w:semiHidden/>
    <w:qFormat/>
    <w:rsid w:val="00BC3457"/>
  </w:style>
  <w:style w:type="numbering" w:customStyle="1" w:styleId="NoList12125">
    <w:name w:val="No List12125"/>
    <w:uiPriority w:val="99"/>
    <w:semiHidden/>
    <w:unhideWhenUsed/>
    <w:qFormat/>
    <w:rsid w:val="00BC3457"/>
  </w:style>
  <w:style w:type="numbering" w:customStyle="1" w:styleId="NoList11111125">
    <w:name w:val="No List11111125"/>
    <w:semiHidden/>
    <w:unhideWhenUsed/>
    <w:qFormat/>
    <w:rsid w:val="00BC3457"/>
  </w:style>
  <w:style w:type="numbering" w:customStyle="1" w:styleId="NoList21125">
    <w:name w:val="No List21125"/>
    <w:semiHidden/>
    <w:unhideWhenUsed/>
    <w:qFormat/>
    <w:rsid w:val="00BC3457"/>
  </w:style>
  <w:style w:type="numbering" w:customStyle="1" w:styleId="NoList31125">
    <w:name w:val="No List31125"/>
    <w:semiHidden/>
    <w:qFormat/>
    <w:rsid w:val="00BC3457"/>
  </w:style>
  <w:style w:type="numbering" w:customStyle="1" w:styleId="NoList625">
    <w:name w:val="No List625"/>
    <w:uiPriority w:val="99"/>
    <w:semiHidden/>
    <w:unhideWhenUsed/>
    <w:qFormat/>
    <w:rsid w:val="00BC3457"/>
  </w:style>
  <w:style w:type="numbering" w:customStyle="1" w:styleId="NoList715">
    <w:name w:val="No List715"/>
    <w:uiPriority w:val="99"/>
    <w:semiHidden/>
    <w:unhideWhenUsed/>
    <w:qFormat/>
    <w:rsid w:val="00BC3457"/>
  </w:style>
  <w:style w:type="numbering" w:customStyle="1" w:styleId="NoList815">
    <w:name w:val="No List815"/>
    <w:uiPriority w:val="99"/>
    <w:semiHidden/>
    <w:unhideWhenUsed/>
    <w:qFormat/>
    <w:rsid w:val="00BC3457"/>
  </w:style>
  <w:style w:type="numbering" w:customStyle="1" w:styleId="NoList1415">
    <w:name w:val="No List1415"/>
    <w:uiPriority w:val="99"/>
    <w:semiHidden/>
    <w:unhideWhenUsed/>
    <w:qFormat/>
    <w:rsid w:val="00BC3457"/>
  </w:style>
  <w:style w:type="numbering" w:customStyle="1" w:styleId="NoList11315">
    <w:name w:val="No List11315"/>
    <w:uiPriority w:val="99"/>
    <w:semiHidden/>
    <w:unhideWhenUsed/>
    <w:qFormat/>
    <w:rsid w:val="00BC3457"/>
  </w:style>
  <w:style w:type="numbering" w:customStyle="1" w:styleId="NoList111215">
    <w:name w:val="No List111215"/>
    <w:semiHidden/>
    <w:unhideWhenUsed/>
    <w:qFormat/>
    <w:rsid w:val="00BC3457"/>
  </w:style>
  <w:style w:type="numbering" w:customStyle="1" w:styleId="NoList2315">
    <w:name w:val="No List2315"/>
    <w:semiHidden/>
    <w:unhideWhenUsed/>
    <w:qFormat/>
    <w:rsid w:val="00BC3457"/>
  </w:style>
  <w:style w:type="numbering" w:customStyle="1" w:styleId="NoList3315">
    <w:name w:val="No List3315"/>
    <w:semiHidden/>
    <w:qFormat/>
    <w:rsid w:val="00BC3457"/>
  </w:style>
  <w:style w:type="numbering" w:customStyle="1" w:styleId="NoList4215">
    <w:name w:val="No List4215"/>
    <w:semiHidden/>
    <w:qFormat/>
    <w:rsid w:val="00BC3457"/>
  </w:style>
  <w:style w:type="numbering" w:customStyle="1" w:styleId="NoList12215">
    <w:name w:val="No List12215"/>
    <w:uiPriority w:val="99"/>
    <w:semiHidden/>
    <w:unhideWhenUsed/>
    <w:qFormat/>
    <w:rsid w:val="00BC3457"/>
  </w:style>
  <w:style w:type="numbering" w:customStyle="1" w:styleId="NoList1111215">
    <w:name w:val="No List1111215"/>
    <w:semiHidden/>
    <w:unhideWhenUsed/>
    <w:qFormat/>
    <w:rsid w:val="00BC3457"/>
  </w:style>
  <w:style w:type="numbering" w:customStyle="1" w:styleId="NoList21215">
    <w:name w:val="No List21215"/>
    <w:semiHidden/>
    <w:unhideWhenUsed/>
    <w:qFormat/>
    <w:rsid w:val="00BC3457"/>
  </w:style>
  <w:style w:type="numbering" w:customStyle="1" w:styleId="NoList31215">
    <w:name w:val="No List31215"/>
    <w:semiHidden/>
    <w:qFormat/>
    <w:rsid w:val="00BC3457"/>
  </w:style>
  <w:style w:type="numbering" w:customStyle="1" w:styleId="NoList5115">
    <w:name w:val="No List5115"/>
    <w:uiPriority w:val="99"/>
    <w:semiHidden/>
    <w:unhideWhenUsed/>
    <w:qFormat/>
    <w:rsid w:val="00BC3457"/>
  </w:style>
  <w:style w:type="numbering" w:customStyle="1" w:styleId="NoList13115">
    <w:name w:val="No List13115"/>
    <w:semiHidden/>
    <w:unhideWhenUsed/>
    <w:qFormat/>
    <w:rsid w:val="00BC3457"/>
  </w:style>
  <w:style w:type="numbering" w:customStyle="1" w:styleId="NoList112115">
    <w:name w:val="No List112115"/>
    <w:uiPriority w:val="99"/>
    <w:semiHidden/>
    <w:unhideWhenUsed/>
    <w:qFormat/>
    <w:rsid w:val="00BC3457"/>
  </w:style>
  <w:style w:type="numbering" w:customStyle="1" w:styleId="NoList1111111116">
    <w:name w:val="No List1111111116"/>
    <w:uiPriority w:val="99"/>
    <w:semiHidden/>
    <w:unhideWhenUsed/>
    <w:qFormat/>
    <w:rsid w:val="00BC3457"/>
  </w:style>
  <w:style w:type="numbering" w:customStyle="1" w:styleId="NoList22115">
    <w:name w:val="No List22115"/>
    <w:semiHidden/>
    <w:unhideWhenUsed/>
    <w:qFormat/>
    <w:rsid w:val="00BC3457"/>
  </w:style>
  <w:style w:type="numbering" w:customStyle="1" w:styleId="NoList32115">
    <w:name w:val="No List32115"/>
    <w:semiHidden/>
    <w:qFormat/>
    <w:rsid w:val="00BC3457"/>
  </w:style>
  <w:style w:type="numbering" w:customStyle="1" w:styleId="NoList41115">
    <w:name w:val="No List41115"/>
    <w:semiHidden/>
    <w:qFormat/>
    <w:rsid w:val="00BC3457"/>
  </w:style>
  <w:style w:type="numbering" w:customStyle="1" w:styleId="NoList121115">
    <w:name w:val="No List121115"/>
    <w:uiPriority w:val="99"/>
    <w:semiHidden/>
    <w:unhideWhenUsed/>
    <w:qFormat/>
    <w:rsid w:val="00BC3457"/>
  </w:style>
  <w:style w:type="numbering" w:customStyle="1" w:styleId="NoList11111111116">
    <w:name w:val="No List11111111116"/>
    <w:semiHidden/>
    <w:unhideWhenUsed/>
    <w:qFormat/>
    <w:rsid w:val="00BC3457"/>
  </w:style>
  <w:style w:type="numbering" w:customStyle="1" w:styleId="NoList211115">
    <w:name w:val="No List211115"/>
    <w:semiHidden/>
    <w:unhideWhenUsed/>
    <w:qFormat/>
    <w:rsid w:val="00BC3457"/>
  </w:style>
  <w:style w:type="numbering" w:customStyle="1" w:styleId="NoList311115">
    <w:name w:val="No List311115"/>
    <w:semiHidden/>
    <w:qFormat/>
    <w:rsid w:val="00BC3457"/>
  </w:style>
  <w:style w:type="numbering" w:customStyle="1" w:styleId="NoList6115">
    <w:name w:val="No List6115"/>
    <w:uiPriority w:val="99"/>
    <w:semiHidden/>
    <w:unhideWhenUsed/>
    <w:qFormat/>
    <w:rsid w:val="00BC3457"/>
  </w:style>
  <w:style w:type="numbering" w:customStyle="1" w:styleId="NoList105">
    <w:name w:val="No List105"/>
    <w:semiHidden/>
    <w:unhideWhenUsed/>
    <w:qFormat/>
    <w:rsid w:val="00BC3457"/>
  </w:style>
  <w:style w:type="numbering" w:customStyle="1" w:styleId="NoList165">
    <w:name w:val="No List165"/>
    <w:semiHidden/>
    <w:unhideWhenUsed/>
    <w:qFormat/>
    <w:rsid w:val="00BC3457"/>
  </w:style>
  <w:style w:type="numbering" w:customStyle="1" w:styleId="NoList1155">
    <w:name w:val="No List1155"/>
    <w:uiPriority w:val="99"/>
    <w:semiHidden/>
    <w:unhideWhenUsed/>
    <w:qFormat/>
    <w:rsid w:val="00BC3457"/>
  </w:style>
  <w:style w:type="numbering" w:customStyle="1" w:styleId="NoList11145">
    <w:name w:val="No List11145"/>
    <w:semiHidden/>
    <w:unhideWhenUsed/>
    <w:qFormat/>
    <w:rsid w:val="00BC3457"/>
  </w:style>
  <w:style w:type="numbering" w:customStyle="1" w:styleId="NoList255">
    <w:name w:val="No List255"/>
    <w:uiPriority w:val="99"/>
    <w:semiHidden/>
    <w:unhideWhenUsed/>
    <w:qFormat/>
    <w:rsid w:val="00BC3457"/>
  </w:style>
  <w:style w:type="numbering" w:customStyle="1" w:styleId="NoList355">
    <w:name w:val="No List355"/>
    <w:uiPriority w:val="99"/>
    <w:semiHidden/>
    <w:qFormat/>
    <w:rsid w:val="00BC3457"/>
  </w:style>
  <w:style w:type="numbering" w:customStyle="1" w:styleId="NoList445">
    <w:name w:val="No List445"/>
    <w:uiPriority w:val="99"/>
    <w:semiHidden/>
    <w:qFormat/>
    <w:rsid w:val="00BC3457"/>
  </w:style>
  <w:style w:type="numbering" w:customStyle="1" w:styleId="NoList1245">
    <w:name w:val="No List1245"/>
    <w:uiPriority w:val="99"/>
    <w:semiHidden/>
    <w:unhideWhenUsed/>
    <w:qFormat/>
    <w:rsid w:val="00BC3457"/>
  </w:style>
  <w:style w:type="numbering" w:customStyle="1" w:styleId="NoList111145">
    <w:name w:val="No List111145"/>
    <w:semiHidden/>
    <w:unhideWhenUsed/>
    <w:qFormat/>
    <w:rsid w:val="00BC3457"/>
  </w:style>
  <w:style w:type="numbering" w:customStyle="1" w:styleId="NoList2145">
    <w:name w:val="No List2145"/>
    <w:semiHidden/>
    <w:unhideWhenUsed/>
    <w:qFormat/>
    <w:rsid w:val="00BC3457"/>
  </w:style>
  <w:style w:type="numbering" w:customStyle="1" w:styleId="NoList3145">
    <w:name w:val="No List3145"/>
    <w:semiHidden/>
    <w:qFormat/>
    <w:rsid w:val="00BC3457"/>
  </w:style>
  <w:style w:type="numbering" w:customStyle="1" w:styleId="NoList535">
    <w:name w:val="No List535"/>
    <w:uiPriority w:val="99"/>
    <w:semiHidden/>
    <w:unhideWhenUsed/>
    <w:qFormat/>
    <w:rsid w:val="00BC3457"/>
  </w:style>
  <w:style w:type="numbering" w:customStyle="1" w:styleId="NoList1335">
    <w:name w:val="No List1335"/>
    <w:semiHidden/>
    <w:unhideWhenUsed/>
    <w:qFormat/>
    <w:rsid w:val="00BC3457"/>
  </w:style>
  <w:style w:type="numbering" w:customStyle="1" w:styleId="NoList11235">
    <w:name w:val="No List11235"/>
    <w:uiPriority w:val="99"/>
    <w:semiHidden/>
    <w:unhideWhenUsed/>
    <w:qFormat/>
    <w:rsid w:val="00BC3457"/>
  </w:style>
  <w:style w:type="numbering" w:customStyle="1" w:styleId="NoList1111135">
    <w:name w:val="No List1111135"/>
    <w:semiHidden/>
    <w:unhideWhenUsed/>
    <w:qFormat/>
    <w:rsid w:val="00BC3457"/>
  </w:style>
  <w:style w:type="numbering" w:customStyle="1" w:styleId="NoList2235">
    <w:name w:val="No List2235"/>
    <w:semiHidden/>
    <w:unhideWhenUsed/>
    <w:qFormat/>
    <w:rsid w:val="00BC3457"/>
  </w:style>
  <w:style w:type="numbering" w:customStyle="1" w:styleId="NoList3235">
    <w:name w:val="No List3235"/>
    <w:semiHidden/>
    <w:qFormat/>
    <w:rsid w:val="00BC3457"/>
  </w:style>
  <w:style w:type="numbering" w:customStyle="1" w:styleId="NoList4135">
    <w:name w:val="No List4135"/>
    <w:semiHidden/>
    <w:qFormat/>
    <w:rsid w:val="00BC3457"/>
  </w:style>
  <w:style w:type="numbering" w:customStyle="1" w:styleId="NoList12135">
    <w:name w:val="No List12135"/>
    <w:uiPriority w:val="99"/>
    <w:semiHidden/>
    <w:unhideWhenUsed/>
    <w:qFormat/>
    <w:rsid w:val="00BC3457"/>
  </w:style>
  <w:style w:type="numbering" w:customStyle="1" w:styleId="NoList11111135">
    <w:name w:val="No List11111135"/>
    <w:semiHidden/>
    <w:unhideWhenUsed/>
    <w:qFormat/>
    <w:rsid w:val="00BC3457"/>
  </w:style>
  <w:style w:type="numbering" w:customStyle="1" w:styleId="NoList21135">
    <w:name w:val="No List21135"/>
    <w:semiHidden/>
    <w:unhideWhenUsed/>
    <w:qFormat/>
    <w:rsid w:val="00BC3457"/>
  </w:style>
  <w:style w:type="numbering" w:customStyle="1" w:styleId="NoList31135">
    <w:name w:val="No List31135"/>
    <w:semiHidden/>
    <w:qFormat/>
    <w:rsid w:val="00BC3457"/>
  </w:style>
  <w:style w:type="numbering" w:customStyle="1" w:styleId="NoList635">
    <w:name w:val="No List635"/>
    <w:uiPriority w:val="99"/>
    <w:semiHidden/>
    <w:unhideWhenUsed/>
    <w:qFormat/>
    <w:rsid w:val="00BC3457"/>
  </w:style>
  <w:style w:type="numbering" w:customStyle="1" w:styleId="NoList725">
    <w:name w:val="No List725"/>
    <w:uiPriority w:val="99"/>
    <w:semiHidden/>
    <w:unhideWhenUsed/>
    <w:qFormat/>
    <w:rsid w:val="00BC3457"/>
  </w:style>
  <w:style w:type="numbering" w:customStyle="1" w:styleId="NoList175">
    <w:name w:val="No List175"/>
    <w:uiPriority w:val="99"/>
    <w:semiHidden/>
    <w:unhideWhenUsed/>
    <w:qFormat/>
    <w:rsid w:val="00BC3457"/>
  </w:style>
  <w:style w:type="numbering" w:customStyle="1" w:styleId="NoList185">
    <w:name w:val="No List185"/>
    <w:semiHidden/>
    <w:unhideWhenUsed/>
    <w:qFormat/>
    <w:rsid w:val="00BC3457"/>
  </w:style>
  <w:style w:type="numbering" w:customStyle="1" w:styleId="NoList195">
    <w:name w:val="No List195"/>
    <w:uiPriority w:val="99"/>
    <w:semiHidden/>
    <w:unhideWhenUsed/>
    <w:qFormat/>
    <w:rsid w:val="00BC3457"/>
  </w:style>
  <w:style w:type="numbering" w:customStyle="1" w:styleId="NoList111111111114">
    <w:name w:val="No List111111111114"/>
    <w:semiHidden/>
    <w:unhideWhenUsed/>
    <w:qFormat/>
    <w:rsid w:val="00BC3457"/>
  </w:style>
  <w:style w:type="numbering" w:customStyle="1" w:styleId="NoList1111111111114">
    <w:name w:val="No List1111111111114"/>
    <w:semiHidden/>
    <w:unhideWhenUsed/>
    <w:qFormat/>
    <w:rsid w:val="00BC3457"/>
  </w:style>
  <w:style w:type="numbering" w:customStyle="1" w:styleId="NoList204">
    <w:name w:val="No List204"/>
    <w:semiHidden/>
    <w:unhideWhenUsed/>
    <w:qFormat/>
    <w:rsid w:val="00BC3457"/>
  </w:style>
  <w:style w:type="numbering" w:customStyle="1" w:styleId="NoList1104">
    <w:name w:val="No List1104"/>
    <w:semiHidden/>
    <w:unhideWhenUsed/>
    <w:qFormat/>
    <w:rsid w:val="00BC3457"/>
  </w:style>
  <w:style w:type="numbering" w:customStyle="1" w:styleId="NoList1164">
    <w:name w:val="No List1164"/>
    <w:uiPriority w:val="99"/>
    <w:semiHidden/>
    <w:unhideWhenUsed/>
    <w:qFormat/>
    <w:rsid w:val="00BC3457"/>
  </w:style>
  <w:style w:type="numbering" w:customStyle="1" w:styleId="NoList264">
    <w:name w:val="No List264"/>
    <w:semiHidden/>
    <w:unhideWhenUsed/>
    <w:qFormat/>
    <w:rsid w:val="00BC3457"/>
  </w:style>
  <w:style w:type="numbering" w:customStyle="1" w:styleId="NoList364">
    <w:name w:val="No List364"/>
    <w:semiHidden/>
    <w:qFormat/>
    <w:rsid w:val="00BC3457"/>
  </w:style>
  <w:style w:type="numbering" w:customStyle="1" w:styleId="NoList454">
    <w:name w:val="No List454"/>
    <w:uiPriority w:val="99"/>
    <w:semiHidden/>
    <w:qFormat/>
    <w:rsid w:val="00BC3457"/>
  </w:style>
  <w:style w:type="numbering" w:customStyle="1" w:styleId="NoList1254">
    <w:name w:val="No List1254"/>
    <w:uiPriority w:val="99"/>
    <w:semiHidden/>
    <w:unhideWhenUsed/>
    <w:qFormat/>
    <w:rsid w:val="00BC3457"/>
  </w:style>
  <w:style w:type="numbering" w:customStyle="1" w:styleId="NoList11154">
    <w:name w:val="No List11154"/>
    <w:uiPriority w:val="99"/>
    <w:semiHidden/>
    <w:unhideWhenUsed/>
    <w:qFormat/>
    <w:rsid w:val="00BC3457"/>
  </w:style>
  <w:style w:type="numbering" w:customStyle="1" w:styleId="NoList2154">
    <w:name w:val="No List2154"/>
    <w:semiHidden/>
    <w:unhideWhenUsed/>
    <w:qFormat/>
    <w:rsid w:val="00BC3457"/>
  </w:style>
  <w:style w:type="numbering" w:customStyle="1" w:styleId="NoList3154">
    <w:name w:val="No List3154"/>
    <w:semiHidden/>
    <w:qFormat/>
    <w:rsid w:val="00BC3457"/>
  </w:style>
  <w:style w:type="numbering" w:customStyle="1" w:styleId="NoList544">
    <w:name w:val="No List544"/>
    <w:uiPriority w:val="99"/>
    <w:semiHidden/>
    <w:unhideWhenUsed/>
    <w:qFormat/>
    <w:rsid w:val="00BC3457"/>
  </w:style>
  <w:style w:type="numbering" w:customStyle="1" w:styleId="NoList1344">
    <w:name w:val="No List1344"/>
    <w:semiHidden/>
    <w:unhideWhenUsed/>
    <w:qFormat/>
    <w:rsid w:val="00BC3457"/>
  </w:style>
  <w:style w:type="numbering" w:customStyle="1" w:styleId="NoList11244">
    <w:name w:val="No List11244"/>
    <w:uiPriority w:val="99"/>
    <w:semiHidden/>
    <w:unhideWhenUsed/>
    <w:qFormat/>
    <w:rsid w:val="00BC3457"/>
  </w:style>
  <w:style w:type="numbering" w:customStyle="1" w:styleId="NoList111154">
    <w:name w:val="No List111154"/>
    <w:semiHidden/>
    <w:unhideWhenUsed/>
    <w:qFormat/>
    <w:rsid w:val="00BC3457"/>
  </w:style>
  <w:style w:type="numbering" w:customStyle="1" w:styleId="NoList2244">
    <w:name w:val="No List2244"/>
    <w:semiHidden/>
    <w:unhideWhenUsed/>
    <w:qFormat/>
    <w:rsid w:val="00BC3457"/>
  </w:style>
  <w:style w:type="numbering" w:customStyle="1" w:styleId="NoList3244">
    <w:name w:val="No List3244"/>
    <w:semiHidden/>
    <w:qFormat/>
    <w:rsid w:val="00BC3457"/>
  </w:style>
  <w:style w:type="numbering" w:customStyle="1" w:styleId="NoList4144">
    <w:name w:val="No List4144"/>
    <w:semiHidden/>
    <w:qFormat/>
    <w:rsid w:val="00BC3457"/>
  </w:style>
  <w:style w:type="numbering" w:customStyle="1" w:styleId="NoList12144">
    <w:name w:val="No List12144"/>
    <w:uiPriority w:val="99"/>
    <w:semiHidden/>
    <w:unhideWhenUsed/>
    <w:qFormat/>
    <w:rsid w:val="00BC3457"/>
  </w:style>
  <w:style w:type="numbering" w:customStyle="1" w:styleId="NoList1111144">
    <w:name w:val="No List1111144"/>
    <w:semiHidden/>
    <w:unhideWhenUsed/>
    <w:qFormat/>
    <w:rsid w:val="00BC3457"/>
  </w:style>
  <w:style w:type="numbering" w:customStyle="1" w:styleId="NoList21144">
    <w:name w:val="No List21144"/>
    <w:semiHidden/>
    <w:unhideWhenUsed/>
    <w:qFormat/>
    <w:rsid w:val="00BC3457"/>
  </w:style>
  <w:style w:type="numbering" w:customStyle="1" w:styleId="NoList31144">
    <w:name w:val="No List31144"/>
    <w:semiHidden/>
    <w:qFormat/>
    <w:rsid w:val="00BC3457"/>
  </w:style>
  <w:style w:type="numbering" w:customStyle="1" w:styleId="NoList644">
    <w:name w:val="No List644"/>
    <w:uiPriority w:val="99"/>
    <w:semiHidden/>
    <w:unhideWhenUsed/>
    <w:qFormat/>
    <w:rsid w:val="00BC3457"/>
  </w:style>
  <w:style w:type="numbering" w:customStyle="1" w:styleId="NoList734">
    <w:name w:val="No List734"/>
    <w:uiPriority w:val="99"/>
    <w:semiHidden/>
    <w:unhideWhenUsed/>
    <w:qFormat/>
    <w:rsid w:val="00BC3457"/>
  </w:style>
  <w:style w:type="numbering" w:customStyle="1" w:styleId="NoList824">
    <w:name w:val="No List824"/>
    <w:uiPriority w:val="99"/>
    <w:semiHidden/>
    <w:unhideWhenUsed/>
    <w:qFormat/>
    <w:rsid w:val="00BC3457"/>
  </w:style>
  <w:style w:type="numbering" w:customStyle="1" w:styleId="NoList1424">
    <w:name w:val="No List1424"/>
    <w:uiPriority w:val="99"/>
    <w:semiHidden/>
    <w:unhideWhenUsed/>
    <w:qFormat/>
    <w:rsid w:val="00BC3457"/>
  </w:style>
  <w:style w:type="numbering" w:customStyle="1" w:styleId="NoList11324">
    <w:name w:val="No List11324"/>
    <w:uiPriority w:val="99"/>
    <w:semiHidden/>
    <w:unhideWhenUsed/>
    <w:qFormat/>
    <w:rsid w:val="00BC3457"/>
  </w:style>
  <w:style w:type="numbering" w:customStyle="1" w:styleId="NoList111224">
    <w:name w:val="No List111224"/>
    <w:semiHidden/>
    <w:unhideWhenUsed/>
    <w:qFormat/>
    <w:rsid w:val="00BC3457"/>
  </w:style>
  <w:style w:type="numbering" w:customStyle="1" w:styleId="NoList2324">
    <w:name w:val="No List2324"/>
    <w:semiHidden/>
    <w:unhideWhenUsed/>
    <w:qFormat/>
    <w:rsid w:val="00BC3457"/>
  </w:style>
  <w:style w:type="numbering" w:customStyle="1" w:styleId="NoList3324">
    <w:name w:val="No List3324"/>
    <w:semiHidden/>
    <w:qFormat/>
    <w:rsid w:val="00BC3457"/>
  </w:style>
  <w:style w:type="numbering" w:customStyle="1" w:styleId="NoList4224">
    <w:name w:val="No List4224"/>
    <w:semiHidden/>
    <w:qFormat/>
    <w:rsid w:val="00BC3457"/>
  </w:style>
  <w:style w:type="numbering" w:customStyle="1" w:styleId="NoList12224">
    <w:name w:val="No List12224"/>
    <w:uiPriority w:val="99"/>
    <w:semiHidden/>
    <w:unhideWhenUsed/>
    <w:qFormat/>
    <w:rsid w:val="00BC3457"/>
  </w:style>
  <w:style w:type="numbering" w:customStyle="1" w:styleId="NoList1111224">
    <w:name w:val="No List1111224"/>
    <w:semiHidden/>
    <w:unhideWhenUsed/>
    <w:qFormat/>
    <w:rsid w:val="00BC3457"/>
  </w:style>
  <w:style w:type="numbering" w:customStyle="1" w:styleId="NoList21224">
    <w:name w:val="No List21224"/>
    <w:semiHidden/>
    <w:unhideWhenUsed/>
    <w:qFormat/>
    <w:rsid w:val="00BC3457"/>
  </w:style>
  <w:style w:type="numbering" w:customStyle="1" w:styleId="NoList31224">
    <w:name w:val="No List31224"/>
    <w:semiHidden/>
    <w:qFormat/>
    <w:rsid w:val="00BC3457"/>
  </w:style>
  <w:style w:type="numbering" w:customStyle="1" w:styleId="NoList5124">
    <w:name w:val="No List5124"/>
    <w:uiPriority w:val="99"/>
    <w:semiHidden/>
    <w:unhideWhenUsed/>
    <w:qFormat/>
    <w:rsid w:val="00BC3457"/>
  </w:style>
  <w:style w:type="numbering" w:customStyle="1" w:styleId="NoList13124">
    <w:name w:val="No List13124"/>
    <w:semiHidden/>
    <w:unhideWhenUsed/>
    <w:qFormat/>
    <w:rsid w:val="00BC3457"/>
  </w:style>
  <w:style w:type="numbering" w:customStyle="1" w:styleId="NoList112124">
    <w:name w:val="No List112124"/>
    <w:uiPriority w:val="99"/>
    <w:semiHidden/>
    <w:unhideWhenUsed/>
    <w:qFormat/>
    <w:rsid w:val="00BC3457"/>
  </w:style>
  <w:style w:type="numbering" w:customStyle="1" w:styleId="NoList11111144">
    <w:name w:val="No List11111144"/>
    <w:semiHidden/>
    <w:unhideWhenUsed/>
    <w:qFormat/>
    <w:rsid w:val="00BC3457"/>
  </w:style>
  <w:style w:type="numbering" w:customStyle="1" w:styleId="NoList22124">
    <w:name w:val="No List22124"/>
    <w:semiHidden/>
    <w:unhideWhenUsed/>
    <w:qFormat/>
    <w:rsid w:val="00BC3457"/>
  </w:style>
  <w:style w:type="numbering" w:customStyle="1" w:styleId="NoList32124">
    <w:name w:val="No List32124"/>
    <w:semiHidden/>
    <w:qFormat/>
    <w:rsid w:val="00BC3457"/>
  </w:style>
  <w:style w:type="numbering" w:customStyle="1" w:styleId="NoList41124">
    <w:name w:val="No List41124"/>
    <w:semiHidden/>
    <w:qFormat/>
    <w:rsid w:val="00BC3457"/>
  </w:style>
  <w:style w:type="numbering" w:customStyle="1" w:styleId="NoList121124">
    <w:name w:val="No List121124"/>
    <w:uiPriority w:val="99"/>
    <w:semiHidden/>
    <w:unhideWhenUsed/>
    <w:qFormat/>
    <w:rsid w:val="00BC3457"/>
  </w:style>
  <w:style w:type="numbering" w:customStyle="1" w:styleId="NoList111111124">
    <w:name w:val="No List111111124"/>
    <w:semiHidden/>
    <w:unhideWhenUsed/>
    <w:qFormat/>
    <w:rsid w:val="00BC3457"/>
  </w:style>
  <w:style w:type="numbering" w:customStyle="1" w:styleId="NoList211124">
    <w:name w:val="No List211124"/>
    <w:semiHidden/>
    <w:unhideWhenUsed/>
    <w:qFormat/>
    <w:rsid w:val="00BC3457"/>
  </w:style>
  <w:style w:type="numbering" w:customStyle="1" w:styleId="NoList311124">
    <w:name w:val="No List311124"/>
    <w:semiHidden/>
    <w:qFormat/>
    <w:rsid w:val="00BC3457"/>
  </w:style>
  <w:style w:type="numbering" w:customStyle="1" w:styleId="NoList6124">
    <w:name w:val="No List6124"/>
    <w:uiPriority w:val="99"/>
    <w:semiHidden/>
    <w:unhideWhenUsed/>
    <w:qFormat/>
    <w:rsid w:val="00BC3457"/>
  </w:style>
  <w:style w:type="numbering" w:customStyle="1" w:styleId="NoList914">
    <w:name w:val="No List914"/>
    <w:uiPriority w:val="99"/>
    <w:semiHidden/>
    <w:unhideWhenUsed/>
    <w:qFormat/>
    <w:rsid w:val="00BC3457"/>
  </w:style>
  <w:style w:type="numbering" w:customStyle="1" w:styleId="NoList1514">
    <w:name w:val="No List1514"/>
    <w:uiPriority w:val="99"/>
    <w:semiHidden/>
    <w:unhideWhenUsed/>
    <w:qFormat/>
    <w:rsid w:val="00BC3457"/>
  </w:style>
  <w:style w:type="numbering" w:customStyle="1" w:styleId="NoList11414">
    <w:name w:val="No List11414"/>
    <w:uiPriority w:val="99"/>
    <w:semiHidden/>
    <w:unhideWhenUsed/>
    <w:qFormat/>
    <w:rsid w:val="00BC3457"/>
  </w:style>
  <w:style w:type="numbering" w:customStyle="1" w:styleId="NoList111314">
    <w:name w:val="No List111314"/>
    <w:semiHidden/>
    <w:unhideWhenUsed/>
    <w:qFormat/>
    <w:rsid w:val="00BC3457"/>
  </w:style>
  <w:style w:type="numbering" w:customStyle="1" w:styleId="NoList2414">
    <w:name w:val="No List2414"/>
    <w:semiHidden/>
    <w:unhideWhenUsed/>
    <w:qFormat/>
    <w:rsid w:val="00BC3457"/>
  </w:style>
  <w:style w:type="numbering" w:customStyle="1" w:styleId="NoList3414">
    <w:name w:val="No List3414"/>
    <w:semiHidden/>
    <w:qFormat/>
    <w:rsid w:val="00BC3457"/>
  </w:style>
  <w:style w:type="numbering" w:customStyle="1" w:styleId="NoList4314">
    <w:name w:val="No List4314"/>
    <w:semiHidden/>
    <w:qFormat/>
    <w:rsid w:val="00BC3457"/>
  </w:style>
  <w:style w:type="numbering" w:customStyle="1" w:styleId="NoList12314">
    <w:name w:val="No List12314"/>
    <w:uiPriority w:val="99"/>
    <w:semiHidden/>
    <w:unhideWhenUsed/>
    <w:qFormat/>
    <w:rsid w:val="00BC3457"/>
  </w:style>
  <w:style w:type="numbering" w:customStyle="1" w:styleId="NoList1111314">
    <w:name w:val="No List1111314"/>
    <w:semiHidden/>
    <w:unhideWhenUsed/>
    <w:qFormat/>
    <w:rsid w:val="00BC3457"/>
  </w:style>
  <w:style w:type="numbering" w:customStyle="1" w:styleId="NoList21314">
    <w:name w:val="No List21314"/>
    <w:semiHidden/>
    <w:unhideWhenUsed/>
    <w:qFormat/>
    <w:rsid w:val="00BC3457"/>
  </w:style>
  <w:style w:type="numbering" w:customStyle="1" w:styleId="NoList31314">
    <w:name w:val="No List31314"/>
    <w:semiHidden/>
    <w:qFormat/>
    <w:rsid w:val="00BC3457"/>
  </w:style>
  <w:style w:type="numbering" w:customStyle="1" w:styleId="NoList5214">
    <w:name w:val="No List5214"/>
    <w:uiPriority w:val="99"/>
    <w:semiHidden/>
    <w:unhideWhenUsed/>
    <w:qFormat/>
    <w:rsid w:val="00BC3457"/>
  </w:style>
  <w:style w:type="numbering" w:customStyle="1" w:styleId="NoList13214">
    <w:name w:val="No List13214"/>
    <w:semiHidden/>
    <w:unhideWhenUsed/>
    <w:qFormat/>
    <w:rsid w:val="00BC3457"/>
  </w:style>
  <w:style w:type="numbering" w:customStyle="1" w:styleId="NoList112214">
    <w:name w:val="No List112214"/>
    <w:uiPriority w:val="99"/>
    <w:semiHidden/>
    <w:unhideWhenUsed/>
    <w:qFormat/>
    <w:rsid w:val="00BC3457"/>
  </w:style>
  <w:style w:type="numbering" w:customStyle="1" w:styleId="NoList11111214">
    <w:name w:val="No List11111214"/>
    <w:semiHidden/>
    <w:unhideWhenUsed/>
    <w:qFormat/>
    <w:rsid w:val="00BC3457"/>
  </w:style>
  <w:style w:type="numbering" w:customStyle="1" w:styleId="NoList22214">
    <w:name w:val="No List22214"/>
    <w:semiHidden/>
    <w:unhideWhenUsed/>
    <w:qFormat/>
    <w:rsid w:val="00BC3457"/>
  </w:style>
  <w:style w:type="numbering" w:customStyle="1" w:styleId="NoList32214">
    <w:name w:val="No List32214"/>
    <w:semiHidden/>
    <w:qFormat/>
    <w:rsid w:val="00BC3457"/>
  </w:style>
  <w:style w:type="numbering" w:customStyle="1" w:styleId="NoList41214">
    <w:name w:val="No List41214"/>
    <w:semiHidden/>
    <w:qFormat/>
    <w:rsid w:val="00BC3457"/>
  </w:style>
  <w:style w:type="numbering" w:customStyle="1" w:styleId="NoList121214">
    <w:name w:val="No List121214"/>
    <w:uiPriority w:val="99"/>
    <w:semiHidden/>
    <w:unhideWhenUsed/>
    <w:qFormat/>
    <w:rsid w:val="00BC3457"/>
  </w:style>
  <w:style w:type="numbering" w:customStyle="1" w:styleId="NoList111111214">
    <w:name w:val="No List111111214"/>
    <w:semiHidden/>
    <w:unhideWhenUsed/>
    <w:qFormat/>
    <w:rsid w:val="00BC3457"/>
  </w:style>
  <w:style w:type="numbering" w:customStyle="1" w:styleId="NoList211214">
    <w:name w:val="No List211214"/>
    <w:semiHidden/>
    <w:unhideWhenUsed/>
    <w:qFormat/>
    <w:rsid w:val="00BC3457"/>
  </w:style>
  <w:style w:type="numbering" w:customStyle="1" w:styleId="NoList311214">
    <w:name w:val="No List311214"/>
    <w:semiHidden/>
    <w:qFormat/>
    <w:rsid w:val="00BC3457"/>
  </w:style>
  <w:style w:type="numbering" w:customStyle="1" w:styleId="NoList6214">
    <w:name w:val="No List6214"/>
    <w:uiPriority w:val="99"/>
    <w:semiHidden/>
    <w:unhideWhenUsed/>
    <w:qFormat/>
    <w:rsid w:val="00BC3457"/>
  </w:style>
  <w:style w:type="numbering" w:customStyle="1" w:styleId="NoList7114">
    <w:name w:val="No List7114"/>
    <w:uiPriority w:val="99"/>
    <w:semiHidden/>
    <w:unhideWhenUsed/>
    <w:qFormat/>
    <w:rsid w:val="00BC3457"/>
  </w:style>
  <w:style w:type="numbering" w:customStyle="1" w:styleId="NoList8114">
    <w:name w:val="No List8114"/>
    <w:uiPriority w:val="99"/>
    <w:semiHidden/>
    <w:unhideWhenUsed/>
    <w:qFormat/>
    <w:rsid w:val="00BC3457"/>
  </w:style>
  <w:style w:type="numbering" w:customStyle="1" w:styleId="NoList14114">
    <w:name w:val="No List14114"/>
    <w:uiPriority w:val="99"/>
    <w:semiHidden/>
    <w:unhideWhenUsed/>
    <w:qFormat/>
    <w:rsid w:val="00BC3457"/>
  </w:style>
  <w:style w:type="numbering" w:customStyle="1" w:styleId="NoList113114">
    <w:name w:val="No List113114"/>
    <w:uiPriority w:val="99"/>
    <w:semiHidden/>
    <w:unhideWhenUsed/>
    <w:qFormat/>
    <w:rsid w:val="00BC3457"/>
  </w:style>
  <w:style w:type="numbering" w:customStyle="1" w:styleId="NoList1112114">
    <w:name w:val="No List1112114"/>
    <w:semiHidden/>
    <w:unhideWhenUsed/>
    <w:qFormat/>
    <w:rsid w:val="00BC3457"/>
  </w:style>
  <w:style w:type="numbering" w:customStyle="1" w:styleId="NoList23114">
    <w:name w:val="No List23114"/>
    <w:semiHidden/>
    <w:unhideWhenUsed/>
    <w:qFormat/>
    <w:rsid w:val="00BC3457"/>
  </w:style>
  <w:style w:type="numbering" w:customStyle="1" w:styleId="NoList33114">
    <w:name w:val="No List33114"/>
    <w:semiHidden/>
    <w:qFormat/>
    <w:rsid w:val="00BC3457"/>
  </w:style>
  <w:style w:type="numbering" w:customStyle="1" w:styleId="NoList42114">
    <w:name w:val="No List42114"/>
    <w:semiHidden/>
    <w:qFormat/>
    <w:rsid w:val="00BC3457"/>
  </w:style>
  <w:style w:type="numbering" w:customStyle="1" w:styleId="NoList122114">
    <w:name w:val="No List122114"/>
    <w:uiPriority w:val="99"/>
    <w:semiHidden/>
    <w:unhideWhenUsed/>
    <w:qFormat/>
    <w:rsid w:val="00BC3457"/>
  </w:style>
  <w:style w:type="numbering" w:customStyle="1" w:styleId="NoList11112114">
    <w:name w:val="No List11112114"/>
    <w:semiHidden/>
    <w:unhideWhenUsed/>
    <w:qFormat/>
    <w:rsid w:val="00BC3457"/>
  </w:style>
  <w:style w:type="numbering" w:customStyle="1" w:styleId="NoList212114">
    <w:name w:val="No List212114"/>
    <w:semiHidden/>
    <w:unhideWhenUsed/>
    <w:qFormat/>
    <w:rsid w:val="00BC3457"/>
  </w:style>
  <w:style w:type="numbering" w:customStyle="1" w:styleId="NoList312114">
    <w:name w:val="No List312114"/>
    <w:semiHidden/>
    <w:qFormat/>
    <w:rsid w:val="00BC3457"/>
  </w:style>
  <w:style w:type="numbering" w:customStyle="1" w:styleId="NoList51114">
    <w:name w:val="No List51114"/>
    <w:uiPriority w:val="99"/>
    <w:semiHidden/>
    <w:unhideWhenUsed/>
    <w:qFormat/>
    <w:rsid w:val="00BC3457"/>
  </w:style>
  <w:style w:type="numbering" w:customStyle="1" w:styleId="NoList131114">
    <w:name w:val="No List131114"/>
    <w:semiHidden/>
    <w:unhideWhenUsed/>
    <w:qFormat/>
    <w:rsid w:val="00BC3457"/>
  </w:style>
  <w:style w:type="numbering" w:customStyle="1" w:styleId="NoList1121114">
    <w:name w:val="No List1121114"/>
    <w:uiPriority w:val="99"/>
    <w:semiHidden/>
    <w:unhideWhenUsed/>
    <w:qFormat/>
    <w:rsid w:val="00BC3457"/>
  </w:style>
  <w:style w:type="numbering" w:customStyle="1" w:styleId="NoList1111111124">
    <w:name w:val="No List1111111124"/>
    <w:semiHidden/>
    <w:unhideWhenUsed/>
    <w:qFormat/>
    <w:rsid w:val="00BC3457"/>
  </w:style>
  <w:style w:type="numbering" w:customStyle="1" w:styleId="NoList221114">
    <w:name w:val="No List221114"/>
    <w:semiHidden/>
    <w:unhideWhenUsed/>
    <w:qFormat/>
    <w:rsid w:val="00BC3457"/>
  </w:style>
  <w:style w:type="numbering" w:customStyle="1" w:styleId="NoList321114">
    <w:name w:val="No List321114"/>
    <w:semiHidden/>
    <w:qFormat/>
    <w:rsid w:val="00BC3457"/>
  </w:style>
  <w:style w:type="numbering" w:customStyle="1" w:styleId="NoList411114">
    <w:name w:val="No List411114"/>
    <w:semiHidden/>
    <w:qFormat/>
    <w:rsid w:val="00BC3457"/>
  </w:style>
  <w:style w:type="numbering" w:customStyle="1" w:styleId="NoList1211114">
    <w:name w:val="No List1211114"/>
    <w:uiPriority w:val="99"/>
    <w:semiHidden/>
    <w:unhideWhenUsed/>
    <w:qFormat/>
    <w:rsid w:val="00BC3457"/>
  </w:style>
  <w:style w:type="numbering" w:customStyle="1" w:styleId="NoList11111111124">
    <w:name w:val="No List11111111124"/>
    <w:semiHidden/>
    <w:unhideWhenUsed/>
    <w:qFormat/>
    <w:rsid w:val="00BC3457"/>
  </w:style>
  <w:style w:type="numbering" w:customStyle="1" w:styleId="NoList2111114">
    <w:name w:val="No List2111114"/>
    <w:semiHidden/>
    <w:unhideWhenUsed/>
    <w:qFormat/>
    <w:rsid w:val="00BC3457"/>
  </w:style>
  <w:style w:type="numbering" w:customStyle="1" w:styleId="NoList3111114">
    <w:name w:val="No List3111114"/>
    <w:semiHidden/>
    <w:qFormat/>
    <w:rsid w:val="00BC3457"/>
  </w:style>
  <w:style w:type="numbering" w:customStyle="1" w:styleId="NoList61114">
    <w:name w:val="No List61114"/>
    <w:uiPriority w:val="99"/>
    <w:semiHidden/>
    <w:unhideWhenUsed/>
    <w:qFormat/>
    <w:rsid w:val="00BC3457"/>
  </w:style>
  <w:style w:type="numbering" w:customStyle="1" w:styleId="NoList1014">
    <w:name w:val="No List1014"/>
    <w:uiPriority w:val="99"/>
    <w:semiHidden/>
    <w:unhideWhenUsed/>
    <w:qFormat/>
    <w:rsid w:val="00BC3457"/>
  </w:style>
  <w:style w:type="numbering" w:customStyle="1" w:styleId="NoList1614">
    <w:name w:val="No List1614"/>
    <w:uiPriority w:val="99"/>
    <w:semiHidden/>
    <w:unhideWhenUsed/>
    <w:qFormat/>
    <w:rsid w:val="00BC3457"/>
  </w:style>
  <w:style w:type="numbering" w:customStyle="1" w:styleId="NoList11514">
    <w:name w:val="No List11514"/>
    <w:uiPriority w:val="99"/>
    <w:semiHidden/>
    <w:unhideWhenUsed/>
    <w:qFormat/>
    <w:rsid w:val="00BC3457"/>
  </w:style>
  <w:style w:type="numbering" w:customStyle="1" w:styleId="NoList111414">
    <w:name w:val="No List111414"/>
    <w:semiHidden/>
    <w:unhideWhenUsed/>
    <w:qFormat/>
    <w:rsid w:val="00BC3457"/>
  </w:style>
  <w:style w:type="numbering" w:customStyle="1" w:styleId="NoList2514">
    <w:name w:val="No List2514"/>
    <w:semiHidden/>
    <w:unhideWhenUsed/>
    <w:qFormat/>
    <w:rsid w:val="00BC3457"/>
  </w:style>
  <w:style w:type="numbering" w:customStyle="1" w:styleId="NoList3514">
    <w:name w:val="No List3514"/>
    <w:semiHidden/>
    <w:qFormat/>
    <w:rsid w:val="00BC3457"/>
  </w:style>
  <w:style w:type="numbering" w:customStyle="1" w:styleId="NoList4414">
    <w:name w:val="No List4414"/>
    <w:semiHidden/>
    <w:qFormat/>
    <w:rsid w:val="00BC3457"/>
  </w:style>
  <w:style w:type="numbering" w:customStyle="1" w:styleId="NoList12414">
    <w:name w:val="No List12414"/>
    <w:uiPriority w:val="99"/>
    <w:semiHidden/>
    <w:unhideWhenUsed/>
    <w:qFormat/>
    <w:rsid w:val="00BC3457"/>
  </w:style>
  <w:style w:type="numbering" w:customStyle="1" w:styleId="NoList1111414">
    <w:name w:val="No List1111414"/>
    <w:semiHidden/>
    <w:unhideWhenUsed/>
    <w:qFormat/>
    <w:rsid w:val="00BC3457"/>
  </w:style>
  <w:style w:type="numbering" w:customStyle="1" w:styleId="NoList21414">
    <w:name w:val="No List21414"/>
    <w:semiHidden/>
    <w:unhideWhenUsed/>
    <w:qFormat/>
    <w:rsid w:val="00BC3457"/>
  </w:style>
  <w:style w:type="numbering" w:customStyle="1" w:styleId="NoList31414">
    <w:name w:val="No List31414"/>
    <w:semiHidden/>
    <w:qFormat/>
    <w:rsid w:val="00BC3457"/>
  </w:style>
  <w:style w:type="numbering" w:customStyle="1" w:styleId="NoList5314">
    <w:name w:val="No List5314"/>
    <w:uiPriority w:val="99"/>
    <w:semiHidden/>
    <w:unhideWhenUsed/>
    <w:qFormat/>
    <w:rsid w:val="00BC3457"/>
  </w:style>
  <w:style w:type="numbering" w:customStyle="1" w:styleId="NoList13314">
    <w:name w:val="No List13314"/>
    <w:semiHidden/>
    <w:unhideWhenUsed/>
    <w:qFormat/>
    <w:rsid w:val="00BC3457"/>
  </w:style>
  <w:style w:type="numbering" w:customStyle="1" w:styleId="NoList112314">
    <w:name w:val="No List112314"/>
    <w:uiPriority w:val="99"/>
    <w:semiHidden/>
    <w:unhideWhenUsed/>
    <w:qFormat/>
    <w:rsid w:val="00BC3457"/>
  </w:style>
  <w:style w:type="numbering" w:customStyle="1" w:styleId="NoList11111314">
    <w:name w:val="No List11111314"/>
    <w:semiHidden/>
    <w:unhideWhenUsed/>
    <w:qFormat/>
    <w:rsid w:val="00BC3457"/>
  </w:style>
  <w:style w:type="numbering" w:customStyle="1" w:styleId="NoList22314">
    <w:name w:val="No List22314"/>
    <w:semiHidden/>
    <w:unhideWhenUsed/>
    <w:qFormat/>
    <w:rsid w:val="00BC3457"/>
  </w:style>
  <w:style w:type="numbering" w:customStyle="1" w:styleId="NoList32314">
    <w:name w:val="No List32314"/>
    <w:semiHidden/>
    <w:qFormat/>
    <w:rsid w:val="00BC3457"/>
  </w:style>
  <w:style w:type="numbering" w:customStyle="1" w:styleId="NoList41314">
    <w:name w:val="No List41314"/>
    <w:semiHidden/>
    <w:qFormat/>
    <w:rsid w:val="00BC3457"/>
  </w:style>
  <w:style w:type="numbering" w:customStyle="1" w:styleId="NoList121314">
    <w:name w:val="No List121314"/>
    <w:uiPriority w:val="99"/>
    <w:semiHidden/>
    <w:unhideWhenUsed/>
    <w:qFormat/>
    <w:rsid w:val="00BC3457"/>
  </w:style>
  <w:style w:type="numbering" w:customStyle="1" w:styleId="NoList111111314">
    <w:name w:val="No List111111314"/>
    <w:semiHidden/>
    <w:unhideWhenUsed/>
    <w:qFormat/>
    <w:rsid w:val="00BC3457"/>
  </w:style>
  <w:style w:type="numbering" w:customStyle="1" w:styleId="NoList211314">
    <w:name w:val="No List211314"/>
    <w:semiHidden/>
    <w:unhideWhenUsed/>
    <w:qFormat/>
    <w:rsid w:val="00BC3457"/>
  </w:style>
  <w:style w:type="numbering" w:customStyle="1" w:styleId="NoList311314">
    <w:name w:val="No List311314"/>
    <w:semiHidden/>
    <w:qFormat/>
    <w:rsid w:val="00BC3457"/>
  </w:style>
  <w:style w:type="numbering" w:customStyle="1" w:styleId="NoList6314">
    <w:name w:val="No List6314"/>
    <w:uiPriority w:val="99"/>
    <w:semiHidden/>
    <w:unhideWhenUsed/>
    <w:qFormat/>
    <w:rsid w:val="00BC3457"/>
  </w:style>
  <w:style w:type="numbering" w:customStyle="1" w:styleId="NoList7214">
    <w:name w:val="No List7214"/>
    <w:uiPriority w:val="99"/>
    <w:semiHidden/>
    <w:unhideWhenUsed/>
    <w:qFormat/>
    <w:rsid w:val="00BC3457"/>
  </w:style>
  <w:style w:type="numbering" w:customStyle="1" w:styleId="NoList1714">
    <w:name w:val="No List1714"/>
    <w:uiPriority w:val="99"/>
    <w:semiHidden/>
    <w:unhideWhenUsed/>
    <w:qFormat/>
    <w:rsid w:val="00BC3457"/>
  </w:style>
  <w:style w:type="numbering" w:customStyle="1" w:styleId="NoList1814">
    <w:name w:val="No List1814"/>
    <w:uiPriority w:val="99"/>
    <w:semiHidden/>
    <w:unhideWhenUsed/>
    <w:qFormat/>
    <w:rsid w:val="00BC3457"/>
  </w:style>
  <w:style w:type="numbering" w:customStyle="1" w:styleId="NoList1914">
    <w:name w:val="No List1914"/>
    <w:semiHidden/>
    <w:unhideWhenUsed/>
    <w:qFormat/>
    <w:rsid w:val="00BC3457"/>
  </w:style>
  <w:style w:type="numbering" w:customStyle="1" w:styleId="NoList111111111124">
    <w:name w:val="No List111111111124"/>
    <w:semiHidden/>
    <w:unhideWhenUsed/>
    <w:qFormat/>
    <w:rsid w:val="00BC3457"/>
  </w:style>
  <w:style w:type="numbering" w:customStyle="1" w:styleId="NoList273">
    <w:name w:val="No List273"/>
    <w:semiHidden/>
    <w:unhideWhenUsed/>
    <w:qFormat/>
    <w:rsid w:val="00BC3457"/>
  </w:style>
  <w:style w:type="numbering" w:customStyle="1" w:styleId="NoList1173">
    <w:name w:val="No List1173"/>
    <w:uiPriority w:val="99"/>
    <w:semiHidden/>
    <w:unhideWhenUsed/>
    <w:qFormat/>
    <w:rsid w:val="00BC3457"/>
  </w:style>
  <w:style w:type="numbering" w:customStyle="1" w:styleId="NoList1183">
    <w:name w:val="No List1183"/>
    <w:uiPriority w:val="99"/>
    <w:semiHidden/>
    <w:unhideWhenUsed/>
    <w:qFormat/>
    <w:rsid w:val="00BC3457"/>
  </w:style>
  <w:style w:type="numbering" w:customStyle="1" w:styleId="NoList11163">
    <w:name w:val="No List11163"/>
    <w:uiPriority w:val="99"/>
    <w:semiHidden/>
    <w:unhideWhenUsed/>
    <w:qFormat/>
    <w:rsid w:val="00BC3457"/>
  </w:style>
  <w:style w:type="numbering" w:customStyle="1" w:styleId="NoList283">
    <w:name w:val="No List283"/>
    <w:semiHidden/>
    <w:unhideWhenUsed/>
    <w:qFormat/>
    <w:rsid w:val="00BC3457"/>
  </w:style>
  <w:style w:type="numbering" w:customStyle="1" w:styleId="NoList373">
    <w:name w:val="No List373"/>
    <w:semiHidden/>
    <w:qFormat/>
    <w:rsid w:val="00BC3457"/>
  </w:style>
  <w:style w:type="numbering" w:customStyle="1" w:styleId="NoList463">
    <w:name w:val="No List463"/>
    <w:uiPriority w:val="99"/>
    <w:semiHidden/>
    <w:qFormat/>
    <w:rsid w:val="00BC3457"/>
  </w:style>
  <w:style w:type="numbering" w:customStyle="1" w:styleId="NoList1263">
    <w:name w:val="No List1263"/>
    <w:uiPriority w:val="99"/>
    <w:semiHidden/>
    <w:unhideWhenUsed/>
    <w:qFormat/>
    <w:rsid w:val="00BC3457"/>
  </w:style>
  <w:style w:type="numbering" w:customStyle="1" w:styleId="NoList111163">
    <w:name w:val="No List111163"/>
    <w:uiPriority w:val="99"/>
    <w:semiHidden/>
    <w:unhideWhenUsed/>
    <w:qFormat/>
    <w:rsid w:val="00BC3457"/>
  </w:style>
  <w:style w:type="numbering" w:customStyle="1" w:styleId="NoList2163">
    <w:name w:val="No List2163"/>
    <w:semiHidden/>
    <w:unhideWhenUsed/>
    <w:qFormat/>
    <w:rsid w:val="00BC3457"/>
  </w:style>
  <w:style w:type="numbering" w:customStyle="1" w:styleId="NoList3163">
    <w:name w:val="No List3163"/>
    <w:semiHidden/>
    <w:qFormat/>
    <w:rsid w:val="00BC3457"/>
  </w:style>
  <w:style w:type="numbering" w:customStyle="1" w:styleId="NoList553">
    <w:name w:val="No List553"/>
    <w:uiPriority w:val="99"/>
    <w:semiHidden/>
    <w:unhideWhenUsed/>
    <w:qFormat/>
    <w:rsid w:val="00BC3457"/>
  </w:style>
  <w:style w:type="numbering" w:customStyle="1" w:styleId="NoList1353">
    <w:name w:val="No List1353"/>
    <w:semiHidden/>
    <w:unhideWhenUsed/>
    <w:qFormat/>
    <w:rsid w:val="00BC3457"/>
  </w:style>
  <w:style w:type="numbering" w:customStyle="1" w:styleId="NoList11253">
    <w:name w:val="No List11253"/>
    <w:uiPriority w:val="99"/>
    <w:semiHidden/>
    <w:unhideWhenUsed/>
    <w:qFormat/>
    <w:rsid w:val="00BC3457"/>
  </w:style>
  <w:style w:type="numbering" w:customStyle="1" w:styleId="NoList1111153">
    <w:name w:val="No List1111153"/>
    <w:semiHidden/>
    <w:unhideWhenUsed/>
    <w:qFormat/>
    <w:rsid w:val="00BC3457"/>
  </w:style>
  <w:style w:type="numbering" w:customStyle="1" w:styleId="NoList2253">
    <w:name w:val="No List2253"/>
    <w:semiHidden/>
    <w:unhideWhenUsed/>
    <w:qFormat/>
    <w:rsid w:val="00BC3457"/>
  </w:style>
  <w:style w:type="numbering" w:customStyle="1" w:styleId="NoList3253">
    <w:name w:val="No List3253"/>
    <w:semiHidden/>
    <w:qFormat/>
    <w:rsid w:val="00BC3457"/>
  </w:style>
  <w:style w:type="numbering" w:customStyle="1" w:styleId="NoList4153">
    <w:name w:val="No List4153"/>
    <w:semiHidden/>
    <w:qFormat/>
    <w:rsid w:val="00BC3457"/>
  </w:style>
  <w:style w:type="numbering" w:customStyle="1" w:styleId="NoList12153">
    <w:name w:val="No List12153"/>
    <w:uiPriority w:val="99"/>
    <w:semiHidden/>
    <w:unhideWhenUsed/>
    <w:qFormat/>
    <w:rsid w:val="00BC3457"/>
  </w:style>
  <w:style w:type="numbering" w:customStyle="1" w:styleId="NoList11111153">
    <w:name w:val="No List11111153"/>
    <w:semiHidden/>
    <w:unhideWhenUsed/>
    <w:qFormat/>
    <w:rsid w:val="00BC3457"/>
  </w:style>
  <w:style w:type="numbering" w:customStyle="1" w:styleId="NoList21153">
    <w:name w:val="No List21153"/>
    <w:semiHidden/>
    <w:unhideWhenUsed/>
    <w:qFormat/>
    <w:rsid w:val="00BC3457"/>
  </w:style>
  <w:style w:type="numbering" w:customStyle="1" w:styleId="NoList31153">
    <w:name w:val="No List31153"/>
    <w:semiHidden/>
    <w:qFormat/>
    <w:rsid w:val="00BC3457"/>
  </w:style>
  <w:style w:type="numbering" w:customStyle="1" w:styleId="NoList653">
    <w:name w:val="No List653"/>
    <w:uiPriority w:val="99"/>
    <w:semiHidden/>
    <w:unhideWhenUsed/>
    <w:qFormat/>
    <w:rsid w:val="00BC3457"/>
  </w:style>
  <w:style w:type="numbering" w:customStyle="1" w:styleId="NoList743">
    <w:name w:val="No List743"/>
    <w:uiPriority w:val="99"/>
    <w:semiHidden/>
    <w:unhideWhenUsed/>
    <w:qFormat/>
    <w:rsid w:val="00BC3457"/>
  </w:style>
  <w:style w:type="numbering" w:customStyle="1" w:styleId="NoList833">
    <w:name w:val="No List833"/>
    <w:uiPriority w:val="99"/>
    <w:semiHidden/>
    <w:unhideWhenUsed/>
    <w:qFormat/>
    <w:rsid w:val="00BC3457"/>
  </w:style>
  <w:style w:type="numbering" w:customStyle="1" w:styleId="NoList1433">
    <w:name w:val="No List1433"/>
    <w:uiPriority w:val="99"/>
    <w:semiHidden/>
    <w:unhideWhenUsed/>
    <w:qFormat/>
    <w:rsid w:val="00BC3457"/>
  </w:style>
  <w:style w:type="numbering" w:customStyle="1" w:styleId="NoList11333">
    <w:name w:val="No List11333"/>
    <w:uiPriority w:val="99"/>
    <w:semiHidden/>
    <w:unhideWhenUsed/>
    <w:qFormat/>
    <w:rsid w:val="00BC3457"/>
  </w:style>
  <w:style w:type="numbering" w:customStyle="1" w:styleId="NoList111233">
    <w:name w:val="No List111233"/>
    <w:semiHidden/>
    <w:unhideWhenUsed/>
    <w:qFormat/>
    <w:rsid w:val="00BC3457"/>
  </w:style>
  <w:style w:type="numbering" w:customStyle="1" w:styleId="NoList2333">
    <w:name w:val="No List2333"/>
    <w:semiHidden/>
    <w:unhideWhenUsed/>
    <w:qFormat/>
    <w:rsid w:val="00BC3457"/>
  </w:style>
  <w:style w:type="numbering" w:customStyle="1" w:styleId="NoList3333">
    <w:name w:val="No List3333"/>
    <w:semiHidden/>
    <w:qFormat/>
    <w:rsid w:val="00BC3457"/>
  </w:style>
  <w:style w:type="numbering" w:customStyle="1" w:styleId="NoList4233">
    <w:name w:val="No List4233"/>
    <w:semiHidden/>
    <w:qFormat/>
    <w:rsid w:val="00BC3457"/>
  </w:style>
  <w:style w:type="numbering" w:customStyle="1" w:styleId="NoList12233">
    <w:name w:val="No List12233"/>
    <w:uiPriority w:val="99"/>
    <w:semiHidden/>
    <w:unhideWhenUsed/>
    <w:qFormat/>
    <w:rsid w:val="00BC3457"/>
  </w:style>
  <w:style w:type="numbering" w:customStyle="1" w:styleId="NoList1111233">
    <w:name w:val="No List1111233"/>
    <w:semiHidden/>
    <w:unhideWhenUsed/>
    <w:qFormat/>
    <w:rsid w:val="00BC3457"/>
  </w:style>
  <w:style w:type="numbering" w:customStyle="1" w:styleId="NoList21233">
    <w:name w:val="No List21233"/>
    <w:semiHidden/>
    <w:unhideWhenUsed/>
    <w:qFormat/>
    <w:rsid w:val="00BC3457"/>
  </w:style>
  <w:style w:type="numbering" w:customStyle="1" w:styleId="NoList31233">
    <w:name w:val="No List31233"/>
    <w:semiHidden/>
    <w:qFormat/>
    <w:rsid w:val="00BC3457"/>
  </w:style>
  <w:style w:type="numbering" w:customStyle="1" w:styleId="NoList5133">
    <w:name w:val="No List5133"/>
    <w:uiPriority w:val="99"/>
    <w:semiHidden/>
    <w:unhideWhenUsed/>
    <w:qFormat/>
    <w:rsid w:val="00BC3457"/>
  </w:style>
  <w:style w:type="numbering" w:customStyle="1" w:styleId="NoList13133">
    <w:name w:val="No List13133"/>
    <w:semiHidden/>
    <w:unhideWhenUsed/>
    <w:qFormat/>
    <w:rsid w:val="00BC3457"/>
  </w:style>
  <w:style w:type="numbering" w:customStyle="1" w:styleId="NoList112133">
    <w:name w:val="No List112133"/>
    <w:uiPriority w:val="99"/>
    <w:semiHidden/>
    <w:unhideWhenUsed/>
    <w:qFormat/>
    <w:rsid w:val="00BC3457"/>
  </w:style>
  <w:style w:type="numbering" w:customStyle="1" w:styleId="NoList111111133">
    <w:name w:val="No List111111133"/>
    <w:semiHidden/>
    <w:unhideWhenUsed/>
    <w:qFormat/>
    <w:rsid w:val="00BC3457"/>
  </w:style>
  <w:style w:type="numbering" w:customStyle="1" w:styleId="NoList22133">
    <w:name w:val="No List22133"/>
    <w:semiHidden/>
    <w:unhideWhenUsed/>
    <w:qFormat/>
    <w:rsid w:val="00BC3457"/>
  </w:style>
  <w:style w:type="numbering" w:customStyle="1" w:styleId="NoList32133">
    <w:name w:val="No List32133"/>
    <w:semiHidden/>
    <w:qFormat/>
    <w:rsid w:val="00BC3457"/>
  </w:style>
  <w:style w:type="numbering" w:customStyle="1" w:styleId="NoList41133">
    <w:name w:val="No List41133"/>
    <w:semiHidden/>
    <w:qFormat/>
    <w:rsid w:val="00BC3457"/>
  </w:style>
  <w:style w:type="numbering" w:customStyle="1" w:styleId="NoList121133">
    <w:name w:val="No List121133"/>
    <w:uiPriority w:val="99"/>
    <w:semiHidden/>
    <w:unhideWhenUsed/>
    <w:qFormat/>
    <w:rsid w:val="00BC3457"/>
  </w:style>
  <w:style w:type="numbering" w:customStyle="1" w:styleId="NoList1111111133">
    <w:name w:val="No List1111111133"/>
    <w:semiHidden/>
    <w:unhideWhenUsed/>
    <w:qFormat/>
    <w:rsid w:val="00BC3457"/>
  </w:style>
  <w:style w:type="numbering" w:customStyle="1" w:styleId="NoList211133">
    <w:name w:val="No List211133"/>
    <w:semiHidden/>
    <w:unhideWhenUsed/>
    <w:qFormat/>
    <w:rsid w:val="00BC3457"/>
  </w:style>
  <w:style w:type="numbering" w:customStyle="1" w:styleId="NoList311133">
    <w:name w:val="No List311133"/>
    <w:semiHidden/>
    <w:qFormat/>
    <w:rsid w:val="00BC3457"/>
  </w:style>
  <w:style w:type="numbering" w:customStyle="1" w:styleId="NoList6133">
    <w:name w:val="No List6133"/>
    <w:uiPriority w:val="99"/>
    <w:semiHidden/>
    <w:unhideWhenUsed/>
    <w:qFormat/>
    <w:rsid w:val="00BC3457"/>
  </w:style>
  <w:style w:type="numbering" w:customStyle="1" w:styleId="NoList923">
    <w:name w:val="No List923"/>
    <w:uiPriority w:val="99"/>
    <w:semiHidden/>
    <w:unhideWhenUsed/>
    <w:qFormat/>
    <w:rsid w:val="00BC3457"/>
  </w:style>
  <w:style w:type="numbering" w:customStyle="1" w:styleId="NoList1523">
    <w:name w:val="No List1523"/>
    <w:uiPriority w:val="99"/>
    <w:semiHidden/>
    <w:unhideWhenUsed/>
    <w:qFormat/>
    <w:rsid w:val="00BC3457"/>
  </w:style>
  <w:style w:type="numbering" w:customStyle="1" w:styleId="NoList11423">
    <w:name w:val="No List11423"/>
    <w:uiPriority w:val="99"/>
    <w:semiHidden/>
    <w:unhideWhenUsed/>
    <w:qFormat/>
    <w:rsid w:val="00BC3457"/>
  </w:style>
  <w:style w:type="numbering" w:customStyle="1" w:styleId="NoList111323">
    <w:name w:val="No List111323"/>
    <w:semiHidden/>
    <w:unhideWhenUsed/>
    <w:qFormat/>
    <w:rsid w:val="00BC3457"/>
  </w:style>
  <w:style w:type="numbering" w:customStyle="1" w:styleId="NoList2423">
    <w:name w:val="No List2423"/>
    <w:semiHidden/>
    <w:unhideWhenUsed/>
    <w:qFormat/>
    <w:rsid w:val="00BC3457"/>
  </w:style>
  <w:style w:type="numbering" w:customStyle="1" w:styleId="NoList3423">
    <w:name w:val="No List3423"/>
    <w:semiHidden/>
    <w:qFormat/>
    <w:rsid w:val="00BC3457"/>
  </w:style>
  <w:style w:type="numbering" w:customStyle="1" w:styleId="NoList4323">
    <w:name w:val="No List4323"/>
    <w:semiHidden/>
    <w:qFormat/>
    <w:rsid w:val="00BC3457"/>
  </w:style>
  <w:style w:type="numbering" w:customStyle="1" w:styleId="NoList12323">
    <w:name w:val="No List12323"/>
    <w:uiPriority w:val="99"/>
    <w:semiHidden/>
    <w:unhideWhenUsed/>
    <w:qFormat/>
    <w:rsid w:val="00BC3457"/>
  </w:style>
  <w:style w:type="numbering" w:customStyle="1" w:styleId="NoList1111323">
    <w:name w:val="No List1111323"/>
    <w:semiHidden/>
    <w:unhideWhenUsed/>
    <w:qFormat/>
    <w:rsid w:val="00BC3457"/>
  </w:style>
  <w:style w:type="numbering" w:customStyle="1" w:styleId="NoList21323">
    <w:name w:val="No List21323"/>
    <w:semiHidden/>
    <w:unhideWhenUsed/>
    <w:qFormat/>
    <w:rsid w:val="00BC3457"/>
  </w:style>
  <w:style w:type="numbering" w:customStyle="1" w:styleId="NoList31323">
    <w:name w:val="No List31323"/>
    <w:semiHidden/>
    <w:qFormat/>
    <w:rsid w:val="00BC3457"/>
  </w:style>
  <w:style w:type="numbering" w:customStyle="1" w:styleId="NoList5223">
    <w:name w:val="No List5223"/>
    <w:uiPriority w:val="99"/>
    <w:semiHidden/>
    <w:unhideWhenUsed/>
    <w:qFormat/>
    <w:rsid w:val="00BC3457"/>
  </w:style>
  <w:style w:type="numbering" w:customStyle="1" w:styleId="NoList13223">
    <w:name w:val="No List13223"/>
    <w:semiHidden/>
    <w:unhideWhenUsed/>
    <w:qFormat/>
    <w:rsid w:val="00BC3457"/>
  </w:style>
  <w:style w:type="numbering" w:customStyle="1" w:styleId="NoList112223">
    <w:name w:val="No List112223"/>
    <w:uiPriority w:val="99"/>
    <w:semiHidden/>
    <w:unhideWhenUsed/>
    <w:qFormat/>
    <w:rsid w:val="00BC3457"/>
  </w:style>
  <w:style w:type="numbering" w:customStyle="1" w:styleId="NoList11111223">
    <w:name w:val="No List11111223"/>
    <w:semiHidden/>
    <w:unhideWhenUsed/>
    <w:qFormat/>
    <w:rsid w:val="00BC3457"/>
  </w:style>
  <w:style w:type="numbering" w:customStyle="1" w:styleId="NoList22223">
    <w:name w:val="No List22223"/>
    <w:semiHidden/>
    <w:unhideWhenUsed/>
    <w:qFormat/>
    <w:rsid w:val="00BC3457"/>
  </w:style>
  <w:style w:type="numbering" w:customStyle="1" w:styleId="NoList32223">
    <w:name w:val="No List32223"/>
    <w:semiHidden/>
    <w:qFormat/>
    <w:rsid w:val="00BC3457"/>
  </w:style>
  <w:style w:type="numbering" w:customStyle="1" w:styleId="NoList41223">
    <w:name w:val="No List41223"/>
    <w:semiHidden/>
    <w:qFormat/>
    <w:rsid w:val="00BC3457"/>
  </w:style>
  <w:style w:type="numbering" w:customStyle="1" w:styleId="NoList121223">
    <w:name w:val="No List121223"/>
    <w:uiPriority w:val="99"/>
    <w:semiHidden/>
    <w:unhideWhenUsed/>
    <w:qFormat/>
    <w:rsid w:val="00BC3457"/>
  </w:style>
  <w:style w:type="numbering" w:customStyle="1" w:styleId="NoList111111223">
    <w:name w:val="No List111111223"/>
    <w:semiHidden/>
    <w:unhideWhenUsed/>
    <w:qFormat/>
    <w:rsid w:val="00BC3457"/>
  </w:style>
  <w:style w:type="numbering" w:customStyle="1" w:styleId="NoList211223">
    <w:name w:val="No List211223"/>
    <w:semiHidden/>
    <w:unhideWhenUsed/>
    <w:qFormat/>
    <w:rsid w:val="00BC3457"/>
  </w:style>
  <w:style w:type="numbering" w:customStyle="1" w:styleId="NoList311223">
    <w:name w:val="No List311223"/>
    <w:semiHidden/>
    <w:qFormat/>
    <w:rsid w:val="00BC3457"/>
  </w:style>
  <w:style w:type="numbering" w:customStyle="1" w:styleId="NoList6223">
    <w:name w:val="No List6223"/>
    <w:uiPriority w:val="99"/>
    <w:semiHidden/>
    <w:unhideWhenUsed/>
    <w:qFormat/>
    <w:rsid w:val="00BC3457"/>
  </w:style>
  <w:style w:type="numbering" w:customStyle="1" w:styleId="NoList7123">
    <w:name w:val="No List7123"/>
    <w:uiPriority w:val="99"/>
    <w:semiHidden/>
    <w:unhideWhenUsed/>
    <w:qFormat/>
    <w:rsid w:val="00BC3457"/>
  </w:style>
  <w:style w:type="numbering" w:customStyle="1" w:styleId="NoList8123">
    <w:name w:val="No List8123"/>
    <w:uiPriority w:val="99"/>
    <w:semiHidden/>
    <w:unhideWhenUsed/>
    <w:qFormat/>
    <w:rsid w:val="00BC3457"/>
  </w:style>
  <w:style w:type="numbering" w:customStyle="1" w:styleId="NoList14123">
    <w:name w:val="No List14123"/>
    <w:uiPriority w:val="99"/>
    <w:semiHidden/>
    <w:unhideWhenUsed/>
    <w:qFormat/>
    <w:rsid w:val="00BC3457"/>
  </w:style>
  <w:style w:type="numbering" w:customStyle="1" w:styleId="NoList113123">
    <w:name w:val="No List113123"/>
    <w:uiPriority w:val="99"/>
    <w:semiHidden/>
    <w:unhideWhenUsed/>
    <w:qFormat/>
    <w:rsid w:val="00BC3457"/>
  </w:style>
  <w:style w:type="numbering" w:customStyle="1" w:styleId="NoList1112123">
    <w:name w:val="No List1112123"/>
    <w:semiHidden/>
    <w:unhideWhenUsed/>
    <w:qFormat/>
    <w:rsid w:val="00BC3457"/>
  </w:style>
  <w:style w:type="numbering" w:customStyle="1" w:styleId="NoList23123">
    <w:name w:val="No List23123"/>
    <w:semiHidden/>
    <w:unhideWhenUsed/>
    <w:qFormat/>
    <w:rsid w:val="00BC3457"/>
  </w:style>
  <w:style w:type="numbering" w:customStyle="1" w:styleId="NoList33123">
    <w:name w:val="No List33123"/>
    <w:semiHidden/>
    <w:qFormat/>
    <w:rsid w:val="00BC3457"/>
  </w:style>
  <w:style w:type="numbering" w:customStyle="1" w:styleId="NoList42123">
    <w:name w:val="No List42123"/>
    <w:semiHidden/>
    <w:qFormat/>
    <w:rsid w:val="00BC3457"/>
  </w:style>
  <w:style w:type="numbering" w:customStyle="1" w:styleId="NoList122123">
    <w:name w:val="No List122123"/>
    <w:uiPriority w:val="99"/>
    <w:semiHidden/>
    <w:unhideWhenUsed/>
    <w:qFormat/>
    <w:rsid w:val="00BC3457"/>
  </w:style>
  <w:style w:type="numbering" w:customStyle="1" w:styleId="NoList11112123">
    <w:name w:val="No List11112123"/>
    <w:semiHidden/>
    <w:unhideWhenUsed/>
    <w:qFormat/>
    <w:rsid w:val="00BC3457"/>
  </w:style>
  <w:style w:type="numbering" w:customStyle="1" w:styleId="NoList212123">
    <w:name w:val="No List212123"/>
    <w:semiHidden/>
    <w:unhideWhenUsed/>
    <w:qFormat/>
    <w:rsid w:val="00BC3457"/>
  </w:style>
  <w:style w:type="numbering" w:customStyle="1" w:styleId="NoList312123">
    <w:name w:val="No List312123"/>
    <w:semiHidden/>
    <w:qFormat/>
    <w:rsid w:val="00BC3457"/>
  </w:style>
  <w:style w:type="numbering" w:customStyle="1" w:styleId="NoList51123">
    <w:name w:val="No List51123"/>
    <w:uiPriority w:val="99"/>
    <w:semiHidden/>
    <w:unhideWhenUsed/>
    <w:qFormat/>
    <w:rsid w:val="00BC3457"/>
  </w:style>
  <w:style w:type="numbering" w:customStyle="1" w:styleId="NoList131123">
    <w:name w:val="No List131123"/>
    <w:semiHidden/>
    <w:unhideWhenUsed/>
    <w:qFormat/>
    <w:rsid w:val="00BC3457"/>
  </w:style>
  <w:style w:type="numbering" w:customStyle="1" w:styleId="NoList1121123">
    <w:name w:val="No List1121123"/>
    <w:uiPriority w:val="99"/>
    <w:semiHidden/>
    <w:unhideWhenUsed/>
    <w:qFormat/>
    <w:rsid w:val="00BC3457"/>
  </w:style>
  <w:style w:type="numbering" w:customStyle="1" w:styleId="NoList11111111133">
    <w:name w:val="No List11111111133"/>
    <w:semiHidden/>
    <w:unhideWhenUsed/>
    <w:qFormat/>
    <w:rsid w:val="00BC3457"/>
  </w:style>
  <w:style w:type="numbering" w:customStyle="1" w:styleId="NoList221123">
    <w:name w:val="No List221123"/>
    <w:semiHidden/>
    <w:unhideWhenUsed/>
    <w:qFormat/>
    <w:rsid w:val="00BC3457"/>
  </w:style>
  <w:style w:type="numbering" w:customStyle="1" w:styleId="NoList321123">
    <w:name w:val="No List321123"/>
    <w:semiHidden/>
    <w:qFormat/>
    <w:rsid w:val="00BC3457"/>
  </w:style>
  <w:style w:type="numbering" w:customStyle="1" w:styleId="NoList411123">
    <w:name w:val="No List411123"/>
    <w:semiHidden/>
    <w:qFormat/>
    <w:rsid w:val="00BC3457"/>
  </w:style>
  <w:style w:type="numbering" w:customStyle="1" w:styleId="NoList1211123">
    <w:name w:val="No List1211123"/>
    <w:uiPriority w:val="99"/>
    <w:semiHidden/>
    <w:unhideWhenUsed/>
    <w:qFormat/>
    <w:rsid w:val="00BC3457"/>
  </w:style>
  <w:style w:type="numbering" w:customStyle="1" w:styleId="NoList111111111133">
    <w:name w:val="No List111111111133"/>
    <w:semiHidden/>
    <w:unhideWhenUsed/>
    <w:qFormat/>
    <w:rsid w:val="00BC3457"/>
  </w:style>
  <w:style w:type="numbering" w:customStyle="1" w:styleId="NoList2111123">
    <w:name w:val="No List2111123"/>
    <w:semiHidden/>
    <w:unhideWhenUsed/>
    <w:qFormat/>
    <w:rsid w:val="00BC3457"/>
  </w:style>
  <w:style w:type="numbering" w:customStyle="1" w:styleId="NoList3111123">
    <w:name w:val="No List3111123"/>
    <w:semiHidden/>
    <w:qFormat/>
    <w:rsid w:val="00BC3457"/>
  </w:style>
  <w:style w:type="numbering" w:customStyle="1" w:styleId="NoList61123">
    <w:name w:val="No List61123"/>
    <w:uiPriority w:val="99"/>
    <w:semiHidden/>
    <w:unhideWhenUsed/>
    <w:qFormat/>
    <w:rsid w:val="00BC3457"/>
  </w:style>
  <w:style w:type="numbering" w:customStyle="1" w:styleId="NoList1023">
    <w:name w:val="No List1023"/>
    <w:uiPriority w:val="99"/>
    <w:semiHidden/>
    <w:unhideWhenUsed/>
    <w:qFormat/>
    <w:rsid w:val="00BC3457"/>
  </w:style>
  <w:style w:type="numbering" w:customStyle="1" w:styleId="NoList1623">
    <w:name w:val="No List1623"/>
    <w:uiPriority w:val="99"/>
    <w:semiHidden/>
    <w:unhideWhenUsed/>
    <w:qFormat/>
    <w:rsid w:val="00BC3457"/>
  </w:style>
  <w:style w:type="numbering" w:customStyle="1" w:styleId="NoList11523">
    <w:name w:val="No List11523"/>
    <w:uiPriority w:val="99"/>
    <w:semiHidden/>
    <w:unhideWhenUsed/>
    <w:qFormat/>
    <w:rsid w:val="00BC3457"/>
  </w:style>
  <w:style w:type="numbering" w:customStyle="1" w:styleId="NoList111423">
    <w:name w:val="No List111423"/>
    <w:semiHidden/>
    <w:unhideWhenUsed/>
    <w:qFormat/>
    <w:rsid w:val="00BC3457"/>
  </w:style>
  <w:style w:type="numbering" w:customStyle="1" w:styleId="NoList2523">
    <w:name w:val="No List2523"/>
    <w:semiHidden/>
    <w:unhideWhenUsed/>
    <w:qFormat/>
    <w:rsid w:val="00BC3457"/>
  </w:style>
  <w:style w:type="numbering" w:customStyle="1" w:styleId="NoList3523">
    <w:name w:val="No List3523"/>
    <w:semiHidden/>
    <w:qFormat/>
    <w:rsid w:val="00BC3457"/>
  </w:style>
  <w:style w:type="numbering" w:customStyle="1" w:styleId="NoList4423">
    <w:name w:val="No List4423"/>
    <w:semiHidden/>
    <w:qFormat/>
    <w:rsid w:val="00BC3457"/>
  </w:style>
  <w:style w:type="numbering" w:customStyle="1" w:styleId="NoList12423">
    <w:name w:val="No List12423"/>
    <w:uiPriority w:val="99"/>
    <w:semiHidden/>
    <w:unhideWhenUsed/>
    <w:qFormat/>
    <w:rsid w:val="00BC3457"/>
  </w:style>
  <w:style w:type="numbering" w:customStyle="1" w:styleId="NoList1111423">
    <w:name w:val="No List1111423"/>
    <w:semiHidden/>
    <w:unhideWhenUsed/>
    <w:qFormat/>
    <w:rsid w:val="00BC3457"/>
  </w:style>
  <w:style w:type="numbering" w:customStyle="1" w:styleId="NoList21423">
    <w:name w:val="No List21423"/>
    <w:semiHidden/>
    <w:unhideWhenUsed/>
    <w:qFormat/>
    <w:rsid w:val="00BC3457"/>
  </w:style>
  <w:style w:type="numbering" w:customStyle="1" w:styleId="NoList31423">
    <w:name w:val="No List31423"/>
    <w:semiHidden/>
    <w:qFormat/>
    <w:rsid w:val="00BC3457"/>
  </w:style>
  <w:style w:type="numbering" w:customStyle="1" w:styleId="NoList5323">
    <w:name w:val="No List5323"/>
    <w:uiPriority w:val="99"/>
    <w:semiHidden/>
    <w:unhideWhenUsed/>
    <w:qFormat/>
    <w:rsid w:val="00BC3457"/>
  </w:style>
  <w:style w:type="numbering" w:customStyle="1" w:styleId="NoList13323">
    <w:name w:val="No List13323"/>
    <w:semiHidden/>
    <w:unhideWhenUsed/>
    <w:qFormat/>
    <w:rsid w:val="00BC3457"/>
  </w:style>
  <w:style w:type="numbering" w:customStyle="1" w:styleId="NoList112323">
    <w:name w:val="No List112323"/>
    <w:uiPriority w:val="99"/>
    <w:semiHidden/>
    <w:unhideWhenUsed/>
    <w:qFormat/>
    <w:rsid w:val="00BC3457"/>
  </w:style>
  <w:style w:type="numbering" w:customStyle="1" w:styleId="NoList11111323">
    <w:name w:val="No List11111323"/>
    <w:semiHidden/>
    <w:unhideWhenUsed/>
    <w:qFormat/>
    <w:rsid w:val="00BC3457"/>
  </w:style>
  <w:style w:type="numbering" w:customStyle="1" w:styleId="NoList22323">
    <w:name w:val="No List22323"/>
    <w:semiHidden/>
    <w:unhideWhenUsed/>
    <w:qFormat/>
    <w:rsid w:val="00BC3457"/>
  </w:style>
  <w:style w:type="numbering" w:customStyle="1" w:styleId="NoList32323">
    <w:name w:val="No List32323"/>
    <w:semiHidden/>
    <w:qFormat/>
    <w:rsid w:val="00BC3457"/>
  </w:style>
  <w:style w:type="numbering" w:customStyle="1" w:styleId="NoList41323">
    <w:name w:val="No List41323"/>
    <w:semiHidden/>
    <w:qFormat/>
    <w:rsid w:val="00BC3457"/>
  </w:style>
  <w:style w:type="numbering" w:customStyle="1" w:styleId="NoList121323">
    <w:name w:val="No List121323"/>
    <w:uiPriority w:val="99"/>
    <w:semiHidden/>
    <w:unhideWhenUsed/>
    <w:qFormat/>
    <w:rsid w:val="00BC3457"/>
  </w:style>
  <w:style w:type="numbering" w:customStyle="1" w:styleId="NoList111111323">
    <w:name w:val="No List111111323"/>
    <w:semiHidden/>
    <w:unhideWhenUsed/>
    <w:qFormat/>
    <w:rsid w:val="00BC3457"/>
  </w:style>
  <w:style w:type="numbering" w:customStyle="1" w:styleId="NoList211323">
    <w:name w:val="No List211323"/>
    <w:semiHidden/>
    <w:unhideWhenUsed/>
    <w:qFormat/>
    <w:rsid w:val="00BC3457"/>
  </w:style>
  <w:style w:type="numbering" w:customStyle="1" w:styleId="NoList311323">
    <w:name w:val="No List311323"/>
    <w:semiHidden/>
    <w:qFormat/>
    <w:rsid w:val="00BC3457"/>
  </w:style>
  <w:style w:type="numbering" w:customStyle="1" w:styleId="NoList6323">
    <w:name w:val="No List6323"/>
    <w:uiPriority w:val="99"/>
    <w:semiHidden/>
    <w:unhideWhenUsed/>
    <w:qFormat/>
    <w:rsid w:val="00BC3457"/>
  </w:style>
  <w:style w:type="numbering" w:customStyle="1" w:styleId="NoList7223">
    <w:name w:val="No List7223"/>
    <w:uiPriority w:val="99"/>
    <w:semiHidden/>
    <w:unhideWhenUsed/>
    <w:qFormat/>
    <w:rsid w:val="00BC3457"/>
  </w:style>
  <w:style w:type="numbering" w:customStyle="1" w:styleId="NoList1723">
    <w:name w:val="No List1723"/>
    <w:uiPriority w:val="99"/>
    <w:semiHidden/>
    <w:unhideWhenUsed/>
    <w:qFormat/>
    <w:rsid w:val="00BC3457"/>
  </w:style>
  <w:style w:type="numbering" w:customStyle="1" w:styleId="NoList1823">
    <w:name w:val="No List1823"/>
    <w:uiPriority w:val="99"/>
    <w:semiHidden/>
    <w:unhideWhenUsed/>
    <w:qFormat/>
    <w:rsid w:val="00BC3457"/>
  </w:style>
  <w:style w:type="numbering" w:customStyle="1" w:styleId="NoList1923">
    <w:name w:val="No List1923"/>
    <w:semiHidden/>
    <w:unhideWhenUsed/>
    <w:qFormat/>
    <w:rsid w:val="00BC3457"/>
  </w:style>
  <w:style w:type="numbering" w:customStyle="1" w:styleId="NoList11111111111114">
    <w:name w:val="No List11111111111114"/>
    <w:semiHidden/>
    <w:unhideWhenUsed/>
    <w:qFormat/>
    <w:rsid w:val="00BC3457"/>
  </w:style>
  <w:style w:type="numbering" w:customStyle="1" w:styleId="NoList2013">
    <w:name w:val="No List2013"/>
    <w:uiPriority w:val="99"/>
    <w:semiHidden/>
    <w:unhideWhenUsed/>
    <w:qFormat/>
    <w:rsid w:val="00BC3457"/>
  </w:style>
  <w:style w:type="numbering" w:customStyle="1" w:styleId="NoList11013">
    <w:name w:val="No List11013"/>
    <w:uiPriority w:val="99"/>
    <w:semiHidden/>
    <w:unhideWhenUsed/>
    <w:qFormat/>
    <w:rsid w:val="00BC3457"/>
  </w:style>
  <w:style w:type="numbering" w:customStyle="1" w:styleId="NoList11613">
    <w:name w:val="No List11613"/>
    <w:uiPriority w:val="99"/>
    <w:semiHidden/>
    <w:unhideWhenUsed/>
    <w:qFormat/>
    <w:rsid w:val="00BC3457"/>
  </w:style>
  <w:style w:type="numbering" w:customStyle="1" w:styleId="NoList2613">
    <w:name w:val="No List2613"/>
    <w:semiHidden/>
    <w:unhideWhenUsed/>
    <w:qFormat/>
    <w:rsid w:val="00BC3457"/>
  </w:style>
  <w:style w:type="numbering" w:customStyle="1" w:styleId="NoList3613">
    <w:name w:val="No List3613"/>
    <w:semiHidden/>
    <w:qFormat/>
    <w:rsid w:val="00BC3457"/>
  </w:style>
  <w:style w:type="numbering" w:customStyle="1" w:styleId="NoList4513">
    <w:name w:val="No List4513"/>
    <w:semiHidden/>
    <w:qFormat/>
    <w:rsid w:val="00BC3457"/>
  </w:style>
  <w:style w:type="numbering" w:customStyle="1" w:styleId="NoList12513">
    <w:name w:val="No List12513"/>
    <w:uiPriority w:val="99"/>
    <w:semiHidden/>
    <w:unhideWhenUsed/>
    <w:qFormat/>
    <w:rsid w:val="00BC3457"/>
  </w:style>
  <w:style w:type="numbering" w:customStyle="1" w:styleId="NoList111513">
    <w:name w:val="No List111513"/>
    <w:uiPriority w:val="99"/>
    <w:semiHidden/>
    <w:unhideWhenUsed/>
    <w:qFormat/>
    <w:rsid w:val="00BC3457"/>
  </w:style>
  <w:style w:type="numbering" w:customStyle="1" w:styleId="NoList21513">
    <w:name w:val="No List21513"/>
    <w:semiHidden/>
    <w:unhideWhenUsed/>
    <w:qFormat/>
    <w:rsid w:val="00BC3457"/>
  </w:style>
  <w:style w:type="numbering" w:customStyle="1" w:styleId="NoList31513">
    <w:name w:val="No List31513"/>
    <w:semiHidden/>
    <w:qFormat/>
    <w:rsid w:val="00BC3457"/>
  </w:style>
  <w:style w:type="numbering" w:customStyle="1" w:styleId="NoList5413">
    <w:name w:val="No List5413"/>
    <w:uiPriority w:val="99"/>
    <w:semiHidden/>
    <w:unhideWhenUsed/>
    <w:qFormat/>
    <w:rsid w:val="00BC3457"/>
  </w:style>
  <w:style w:type="numbering" w:customStyle="1" w:styleId="NoList13413">
    <w:name w:val="No List13413"/>
    <w:semiHidden/>
    <w:unhideWhenUsed/>
    <w:qFormat/>
    <w:rsid w:val="00BC3457"/>
  </w:style>
  <w:style w:type="numbering" w:customStyle="1" w:styleId="NoList112413">
    <w:name w:val="No List112413"/>
    <w:uiPriority w:val="99"/>
    <w:semiHidden/>
    <w:unhideWhenUsed/>
    <w:qFormat/>
    <w:rsid w:val="00BC3457"/>
  </w:style>
  <w:style w:type="numbering" w:customStyle="1" w:styleId="NoList1111513">
    <w:name w:val="No List1111513"/>
    <w:semiHidden/>
    <w:unhideWhenUsed/>
    <w:qFormat/>
    <w:rsid w:val="00BC3457"/>
  </w:style>
  <w:style w:type="numbering" w:customStyle="1" w:styleId="NoList22413">
    <w:name w:val="No List22413"/>
    <w:semiHidden/>
    <w:unhideWhenUsed/>
    <w:qFormat/>
    <w:rsid w:val="00BC3457"/>
  </w:style>
  <w:style w:type="numbering" w:customStyle="1" w:styleId="NoList32413">
    <w:name w:val="No List32413"/>
    <w:semiHidden/>
    <w:qFormat/>
    <w:rsid w:val="00BC3457"/>
  </w:style>
  <w:style w:type="numbering" w:customStyle="1" w:styleId="NoList41413">
    <w:name w:val="No List41413"/>
    <w:semiHidden/>
    <w:qFormat/>
    <w:rsid w:val="00BC3457"/>
  </w:style>
  <w:style w:type="numbering" w:customStyle="1" w:styleId="NoList121413">
    <w:name w:val="No List121413"/>
    <w:uiPriority w:val="99"/>
    <w:semiHidden/>
    <w:unhideWhenUsed/>
    <w:qFormat/>
    <w:rsid w:val="00BC3457"/>
  </w:style>
  <w:style w:type="numbering" w:customStyle="1" w:styleId="NoList11111413">
    <w:name w:val="No List11111413"/>
    <w:semiHidden/>
    <w:unhideWhenUsed/>
    <w:qFormat/>
    <w:rsid w:val="00BC3457"/>
  </w:style>
  <w:style w:type="numbering" w:customStyle="1" w:styleId="NoList211413">
    <w:name w:val="No List211413"/>
    <w:semiHidden/>
    <w:unhideWhenUsed/>
    <w:qFormat/>
    <w:rsid w:val="00BC3457"/>
  </w:style>
  <w:style w:type="numbering" w:customStyle="1" w:styleId="NoList311413">
    <w:name w:val="No List311413"/>
    <w:semiHidden/>
    <w:qFormat/>
    <w:rsid w:val="00BC3457"/>
  </w:style>
  <w:style w:type="numbering" w:customStyle="1" w:styleId="NoList6413">
    <w:name w:val="No List6413"/>
    <w:uiPriority w:val="99"/>
    <w:semiHidden/>
    <w:unhideWhenUsed/>
    <w:qFormat/>
    <w:rsid w:val="00BC3457"/>
  </w:style>
  <w:style w:type="numbering" w:customStyle="1" w:styleId="NoList7313">
    <w:name w:val="No List7313"/>
    <w:uiPriority w:val="99"/>
    <w:semiHidden/>
    <w:unhideWhenUsed/>
    <w:qFormat/>
    <w:rsid w:val="00BC3457"/>
  </w:style>
  <w:style w:type="numbering" w:customStyle="1" w:styleId="NoList8213">
    <w:name w:val="No List8213"/>
    <w:uiPriority w:val="99"/>
    <w:semiHidden/>
    <w:unhideWhenUsed/>
    <w:qFormat/>
    <w:rsid w:val="00BC3457"/>
  </w:style>
  <w:style w:type="numbering" w:customStyle="1" w:styleId="NoList14213">
    <w:name w:val="No List14213"/>
    <w:uiPriority w:val="99"/>
    <w:semiHidden/>
    <w:unhideWhenUsed/>
    <w:qFormat/>
    <w:rsid w:val="00BC3457"/>
  </w:style>
  <w:style w:type="numbering" w:customStyle="1" w:styleId="NoList113213">
    <w:name w:val="No List113213"/>
    <w:uiPriority w:val="99"/>
    <w:semiHidden/>
    <w:unhideWhenUsed/>
    <w:qFormat/>
    <w:rsid w:val="00BC3457"/>
  </w:style>
  <w:style w:type="numbering" w:customStyle="1" w:styleId="NoList1112213">
    <w:name w:val="No List1112213"/>
    <w:semiHidden/>
    <w:unhideWhenUsed/>
    <w:qFormat/>
    <w:rsid w:val="00BC3457"/>
  </w:style>
  <w:style w:type="numbering" w:customStyle="1" w:styleId="NoList23213">
    <w:name w:val="No List23213"/>
    <w:semiHidden/>
    <w:unhideWhenUsed/>
    <w:qFormat/>
    <w:rsid w:val="00BC3457"/>
  </w:style>
  <w:style w:type="numbering" w:customStyle="1" w:styleId="NoList33213">
    <w:name w:val="No List33213"/>
    <w:semiHidden/>
    <w:qFormat/>
    <w:rsid w:val="00BC3457"/>
  </w:style>
  <w:style w:type="numbering" w:customStyle="1" w:styleId="NoList42213">
    <w:name w:val="No List42213"/>
    <w:semiHidden/>
    <w:qFormat/>
    <w:rsid w:val="00BC3457"/>
  </w:style>
  <w:style w:type="numbering" w:customStyle="1" w:styleId="NoList122213">
    <w:name w:val="No List122213"/>
    <w:uiPriority w:val="99"/>
    <w:semiHidden/>
    <w:unhideWhenUsed/>
    <w:qFormat/>
    <w:rsid w:val="00BC3457"/>
  </w:style>
  <w:style w:type="numbering" w:customStyle="1" w:styleId="NoList11112213">
    <w:name w:val="No List11112213"/>
    <w:semiHidden/>
    <w:unhideWhenUsed/>
    <w:qFormat/>
    <w:rsid w:val="00BC3457"/>
  </w:style>
  <w:style w:type="numbering" w:customStyle="1" w:styleId="NoList212213">
    <w:name w:val="No List212213"/>
    <w:semiHidden/>
    <w:unhideWhenUsed/>
    <w:qFormat/>
    <w:rsid w:val="00BC3457"/>
  </w:style>
  <w:style w:type="numbering" w:customStyle="1" w:styleId="NoList312213">
    <w:name w:val="No List312213"/>
    <w:semiHidden/>
    <w:qFormat/>
    <w:rsid w:val="00BC3457"/>
  </w:style>
  <w:style w:type="numbering" w:customStyle="1" w:styleId="NoList51213">
    <w:name w:val="No List51213"/>
    <w:uiPriority w:val="99"/>
    <w:semiHidden/>
    <w:unhideWhenUsed/>
    <w:qFormat/>
    <w:rsid w:val="00BC3457"/>
  </w:style>
  <w:style w:type="numbering" w:customStyle="1" w:styleId="NoList131213">
    <w:name w:val="No List131213"/>
    <w:semiHidden/>
    <w:unhideWhenUsed/>
    <w:qFormat/>
    <w:rsid w:val="00BC3457"/>
  </w:style>
  <w:style w:type="numbering" w:customStyle="1" w:styleId="NoList1121213">
    <w:name w:val="No List1121213"/>
    <w:uiPriority w:val="99"/>
    <w:semiHidden/>
    <w:unhideWhenUsed/>
    <w:qFormat/>
    <w:rsid w:val="00BC3457"/>
  </w:style>
  <w:style w:type="numbering" w:customStyle="1" w:styleId="NoList111111413">
    <w:name w:val="No List111111413"/>
    <w:semiHidden/>
    <w:unhideWhenUsed/>
    <w:qFormat/>
    <w:rsid w:val="00BC3457"/>
  </w:style>
  <w:style w:type="numbering" w:customStyle="1" w:styleId="NoList221213">
    <w:name w:val="No List221213"/>
    <w:semiHidden/>
    <w:unhideWhenUsed/>
    <w:qFormat/>
    <w:rsid w:val="00BC3457"/>
  </w:style>
  <w:style w:type="numbering" w:customStyle="1" w:styleId="NoList321213">
    <w:name w:val="No List321213"/>
    <w:semiHidden/>
    <w:qFormat/>
    <w:rsid w:val="00BC3457"/>
  </w:style>
  <w:style w:type="numbering" w:customStyle="1" w:styleId="NoList411213">
    <w:name w:val="No List411213"/>
    <w:semiHidden/>
    <w:qFormat/>
    <w:rsid w:val="00BC3457"/>
  </w:style>
  <w:style w:type="numbering" w:customStyle="1" w:styleId="NoList1211213">
    <w:name w:val="No List1211213"/>
    <w:uiPriority w:val="99"/>
    <w:semiHidden/>
    <w:unhideWhenUsed/>
    <w:qFormat/>
    <w:rsid w:val="00BC3457"/>
  </w:style>
  <w:style w:type="numbering" w:customStyle="1" w:styleId="NoList1111111213">
    <w:name w:val="No List1111111213"/>
    <w:semiHidden/>
    <w:unhideWhenUsed/>
    <w:qFormat/>
    <w:rsid w:val="00BC3457"/>
  </w:style>
  <w:style w:type="numbering" w:customStyle="1" w:styleId="NoList2111213">
    <w:name w:val="No List2111213"/>
    <w:semiHidden/>
    <w:unhideWhenUsed/>
    <w:qFormat/>
    <w:rsid w:val="00BC3457"/>
  </w:style>
  <w:style w:type="numbering" w:customStyle="1" w:styleId="NoList3111213">
    <w:name w:val="No List3111213"/>
    <w:semiHidden/>
    <w:qFormat/>
    <w:rsid w:val="00BC3457"/>
  </w:style>
  <w:style w:type="numbering" w:customStyle="1" w:styleId="NoList61213">
    <w:name w:val="No List61213"/>
    <w:uiPriority w:val="99"/>
    <w:semiHidden/>
    <w:unhideWhenUsed/>
    <w:qFormat/>
    <w:rsid w:val="00BC3457"/>
  </w:style>
  <w:style w:type="numbering" w:customStyle="1" w:styleId="NoList9113">
    <w:name w:val="No List9113"/>
    <w:uiPriority w:val="99"/>
    <w:semiHidden/>
    <w:unhideWhenUsed/>
    <w:qFormat/>
    <w:rsid w:val="00BC3457"/>
  </w:style>
  <w:style w:type="numbering" w:customStyle="1" w:styleId="NoList15113">
    <w:name w:val="No List15113"/>
    <w:uiPriority w:val="99"/>
    <w:semiHidden/>
    <w:unhideWhenUsed/>
    <w:qFormat/>
    <w:rsid w:val="00BC3457"/>
  </w:style>
  <w:style w:type="numbering" w:customStyle="1" w:styleId="NoList114113">
    <w:name w:val="No List114113"/>
    <w:uiPriority w:val="99"/>
    <w:semiHidden/>
    <w:unhideWhenUsed/>
    <w:qFormat/>
    <w:rsid w:val="00BC3457"/>
  </w:style>
  <w:style w:type="numbering" w:customStyle="1" w:styleId="NoList1113113">
    <w:name w:val="No List1113113"/>
    <w:semiHidden/>
    <w:unhideWhenUsed/>
    <w:qFormat/>
    <w:rsid w:val="00BC3457"/>
  </w:style>
  <w:style w:type="numbering" w:customStyle="1" w:styleId="NoList24113">
    <w:name w:val="No List24113"/>
    <w:semiHidden/>
    <w:unhideWhenUsed/>
    <w:qFormat/>
    <w:rsid w:val="00BC3457"/>
  </w:style>
  <w:style w:type="numbering" w:customStyle="1" w:styleId="NoList34113">
    <w:name w:val="No List34113"/>
    <w:semiHidden/>
    <w:qFormat/>
    <w:rsid w:val="00BC3457"/>
  </w:style>
  <w:style w:type="numbering" w:customStyle="1" w:styleId="NoList43113">
    <w:name w:val="No List43113"/>
    <w:semiHidden/>
    <w:qFormat/>
    <w:rsid w:val="00BC3457"/>
  </w:style>
  <w:style w:type="numbering" w:customStyle="1" w:styleId="NoList123113">
    <w:name w:val="No List123113"/>
    <w:uiPriority w:val="99"/>
    <w:semiHidden/>
    <w:unhideWhenUsed/>
    <w:qFormat/>
    <w:rsid w:val="00BC3457"/>
  </w:style>
  <w:style w:type="numbering" w:customStyle="1" w:styleId="NoList11113113">
    <w:name w:val="No List11113113"/>
    <w:semiHidden/>
    <w:unhideWhenUsed/>
    <w:qFormat/>
    <w:rsid w:val="00BC3457"/>
  </w:style>
  <w:style w:type="numbering" w:customStyle="1" w:styleId="NoList213113">
    <w:name w:val="No List213113"/>
    <w:semiHidden/>
    <w:unhideWhenUsed/>
    <w:qFormat/>
    <w:rsid w:val="00BC3457"/>
  </w:style>
  <w:style w:type="numbering" w:customStyle="1" w:styleId="NoList313113">
    <w:name w:val="No List313113"/>
    <w:semiHidden/>
    <w:qFormat/>
    <w:rsid w:val="00BC3457"/>
  </w:style>
  <w:style w:type="numbering" w:customStyle="1" w:styleId="NoList52113">
    <w:name w:val="No List52113"/>
    <w:uiPriority w:val="99"/>
    <w:semiHidden/>
    <w:unhideWhenUsed/>
    <w:qFormat/>
    <w:rsid w:val="00BC3457"/>
  </w:style>
  <w:style w:type="numbering" w:customStyle="1" w:styleId="NoList132113">
    <w:name w:val="No List132113"/>
    <w:semiHidden/>
    <w:unhideWhenUsed/>
    <w:qFormat/>
    <w:rsid w:val="00BC3457"/>
  </w:style>
  <w:style w:type="numbering" w:customStyle="1" w:styleId="NoList1122113">
    <w:name w:val="No List1122113"/>
    <w:uiPriority w:val="99"/>
    <w:semiHidden/>
    <w:unhideWhenUsed/>
    <w:qFormat/>
    <w:rsid w:val="00BC3457"/>
  </w:style>
  <w:style w:type="numbering" w:customStyle="1" w:styleId="NoList111112113">
    <w:name w:val="No List111112113"/>
    <w:semiHidden/>
    <w:unhideWhenUsed/>
    <w:qFormat/>
    <w:rsid w:val="00BC3457"/>
  </w:style>
  <w:style w:type="numbering" w:customStyle="1" w:styleId="NoList222113">
    <w:name w:val="No List222113"/>
    <w:semiHidden/>
    <w:unhideWhenUsed/>
    <w:qFormat/>
    <w:rsid w:val="00BC3457"/>
  </w:style>
  <w:style w:type="numbering" w:customStyle="1" w:styleId="NoList322113">
    <w:name w:val="No List322113"/>
    <w:semiHidden/>
    <w:qFormat/>
    <w:rsid w:val="00BC3457"/>
  </w:style>
  <w:style w:type="numbering" w:customStyle="1" w:styleId="NoList412113">
    <w:name w:val="No List412113"/>
    <w:semiHidden/>
    <w:qFormat/>
    <w:rsid w:val="00BC3457"/>
  </w:style>
  <w:style w:type="numbering" w:customStyle="1" w:styleId="NoList1212113">
    <w:name w:val="No List1212113"/>
    <w:uiPriority w:val="99"/>
    <w:semiHidden/>
    <w:unhideWhenUsed/>
    <w:qFormat/>
    <w:rsid w:val="00BC3457"/>
  </w:style>
  <w:style w:type="numbering" w:customStyle="1" w:styleId="NoList1111112113">
    <w:name w:val="No List1111112113"/>
    <w:semiHidden/>
    <w:unhideWhenUsed/>
    <w:qFormat/>
    <w:rsid w:val="00BC3457"/>
  </w:style>
  <w:style w:type="numbering" w:customStyle="1" w:styleId="NoList2112113">
    <w:name w:val="No List2112113"/>
    <w:semiHidden/>
    <w:unhideWhenUsed/>
    <w:qFormat/>
    <w:rsid w:val="00BC3457"/>
  </w:style>
  <w:style w:type="numbering" w:customStyle="1" w:styleId="NoList3112113">
    <w:name w:val="No List3112113"/>
    <w:semiHidden/>
    <w:qFormat/>
    <w:rsid w:val="00BC3457"/>
  </w:style>
  <w:style w:type="numbering" w:customStyle="1" w:styleId="NoList62113">
    <w:name w:val="No List62113"/>
    <w:uiPriority w:val="99"/>
    <w:semiHidden/>
    <w:unhideWhenUsed/>
    <w:qFormat/>
    <w:rsid w:val="00BC3457"/>
  </w:style>
  <w:style w:type="numbering" w:customStyle="1" w:styleId="NoList71113">
    <w:name w:val="No List71113"/>
    <w:uiPriority w:val="99"/>
    <w:semiHidden/>
    <w:unhideWhenUsed/>
    <w:qFormat/>
    <w:rsid w:val="00BC3457"/>
  </w:style>
  <w:style w:type="numbering" w:customStyle="1" w:styleId="NoList81113">
    <w:name w:val="No List81113"/>
    <w:uiPriority w:val="99"/>
    <w:semiHidden/>
    <w:unhideWhenUsed/>
    <w:qFormat/>
    <w:rsid w:val="00BC3457"/>
  </w:style>
  <w:style w:type="numbering" w:customStyle="1" w:styleId="NoList141113">
    <w:name w:val="No List141113"/>
    <w:uiPriority w:val="99"/>
    <w:semiHidden/>
    <w:unhideWhenUsed/>
    <w:qFormat/>
    <w:rsid w:val="00BC3457"/>
  </w:style>
  <w:style w:type="numbering" w:customStyle="1" w:styleId="NoList1131113">
    <w:name w:val="No List1131113"/>
    <w:uiPriority w:val="99"/>
    <w:semiHidden/>
    <w:unhideWhenUsed/>
    <w:qFormat/>
    <w:rsid w:val="00BC3457"/>
  </w:style>
  <w:style w:type="numbering" w:customStyle="1" w:styleId="NoList11121113">
    <w:name w:val="No List11121113"/>
    <w:semiHidden/>
    <w:unhideWhenUsed/>
    <w:qFormat/>
    <w:rsid w:val="00BC3457"/>
  </w:style>
  <w:style w:type="numbering" w:customStyle="1" w:styleId="NoList231113">
    <w:name w:val="No List231113"/>
    <w:semiHidden/>
    <w:unhideWhenUsed/>
    <w:qFormat/>
    <w:rsid w:val="00BC3457"/>
  </w:style>
  <w:style w:type="numbering" w:customStyle="1" w:styleId="NoList331113">
    <w:name w:val="No List331113"/>
    <w:semiHidden/>
    <w:qFormat/>
    <w:rsid w:val="00BC3457"/>
  </w:style>
  <w:style w:type="numbering" w:customStyle="1" w:styleId="NoList421113">
    <w:name w:val="No List421113"/>
    <w:semiHidden/>
    <w:qFormat/>
    <w:rsid w:val="00BC3457"/>
  </w:style>
  <w:style w:type="numbering" w:customStyle="1" w:styleId="NoList1221113">
    <w:name w:val="No List1221113"/>
    <w:uiPriority w:val="99"/>
    <w:semiHidden/>
    <w:unhideWhenUsed/>
    <w:qFormat/>
    <w:rsid w:val="00BC3457"/>
  </w:style>
  <w:style w:type="numbering" w:customStyle="1" w:styleId="NoList111121113">
    <w:name w:val="No List111121113"/>
    <w:semiHidden/>
    <w:unhideWhenUsed/>
    <w:qFormat/>
    <w:rsid w:val="00BC3457"/>
  </w:style>
  <w:style w:type="numbering" w:customStyle="1" w:styleId="NoList2121113">
    <w:name w:val="No List2121113"/>
    <w:semiHidden/>
    <w:unhideWhenUsed/>
    <w:qFormat/>
    <w:rsid w:val="00BC3457"/>
  </w:style>
  <w:style w:type="numbering" w:customStyle="1" w:styleId="NoList3121113">
    <w:name w:val="No List3121113"/>
    <w:semiHidden/>
    <w:qFormat/>
    <w:rsid w:val="00BC3457"/>
  </w:style>
  <w:style w:type="numbering" w:customStyle="1" w:styleId="NoList511113">
    <w:name w:val="No List511113"/>
    <w:uiPriority w:val="99"/>
    <w:semiHidden/>
    <w:unhideWhenUsed/>
    <w:qFormat/>
    <w:rsid w:val="00BC3457"/>
  </w:style>
  <w:style w:type="numbering" w:customStyle="1" w:styleId="NoList1311113">
    <w:name w:val="No List1311113"/>
    <w:semiHidden/>
    <w:unhideWhenUsed/>
    <w:qFormat/>
    <w:rsid w:val="00BC3457"/>
  </w:style>
  <w:style w:type="numbering" w:customStyle="1" w:styleId="NoList11211113">
    <w:name w:val="No List11211113"/>
    <w:uiPriority w:val="99"/>
    <w:semiHidden/>
    <w:unhideWhenUsed/>
    <w:qFormat/>
    <w:rsid w:val="00BC3457"/>
  </w:style>
  <w:style w:type="numbering" w:customStyle="1" w:styleId="NoList11111111213">
    <w:name w:val="No List11111111213"/>
    <w:semiHidden/>
    <w:unhideWhenUsed/>
    <w:qFormat/>
    <w:rsid w:val="00BC3457"/>
  </w:style>
  <w:style w:type="numbering" w:customStyle="1" w:styleId="NoList2211113">
    <w:name w:val="No List2211113"/>
    <w:semiHidden/>
    <w:unhideWhenUsed/>
    <w:qFormat/>
    <w:rsid w:val="00BC3457"/>
  </w:style>
  <w:style w:type="numbering" w:customStyle="1" w:styleId="NoList3211113">
    <w:name w:val="No List3211113"/>
    <w:semiHidden/>
    <w:qFormat/>
    <w:rsid w:val="00BC3457"/>
  </w:style>
  <w:style w:type="numbering" w:customStyle="1" w:styleId="NoList4111113">
    <w:name w:val="No List4111113"/>
    <w:semiHidden/>
    <w:qFormat/>
    <w:rsid w:val="00BC3457"/>
  </w:style>
  <w:style w:type="numbering" w:customStyle="1" w:styleId="NoList12111113">
    <w:name w:val="No List12111113"/>
    <w:uiPriority w:val="99"/>
    <w:semiHidden/>
    <w:unhideWhenUsed/>
    <w:qFormat/>
    <w:rsid w:val="00BC3457"/>
  </w:style>
  <w:style w:type="numbering" w:customStyle="1" w:styleId="NoList111111111213">
    <w:name w:val="No List111111111213"/>
    <w:semiHidden/>
    <w:unhideWhenUsed/>
    <w:qFormat/>
    <w:rsid w:val="00BC3457"/>
  </w:style>
  <w:style w:type="numbering" w:customStyle="1" w:styleId="NoList21111113">
    <w:name w:val="No List21111113"/>
    <w:semiHidden/>
    <w:unhideWhenUsed/>
    <w:qFormat/>
    <w:rsid w:val="00BC3457"/>
  </w:style>
  <w:style w:type="numbering" w:customStyle="1" w:styleId="NoList31111113">
    <w:name w:val="No List31111113"/>
    <w:semiHidden/>
    <w:qFormat/>
    <w:rsid w:val="00BC3457"/>
  </w:style>
  <w:style w:type="numbering" w:customStyle="1" w:styleId="NoList611113">
    <w:name w:val="No List611113"/>
    <w:uiPriority w:val="99"/>
    <w:semiHidden/>
    <w:unhideWhenUsed/>
    <w:qFormat/>
    <w:rsid w:val="00BC3457"/>
  </w:style>
  <w:style w:type="numbering" w:customStyle="1" w:styleId="NoList10113">
    <w:name w:val="No List10113"/>
    <w:uiPriority w:val="99"/>
    <w:semiHidden/>
    <w:unhideWhenUsed/>
    <w:qFormat/>
    <w:rsid w:val="00BC3457"/>
  </w:style>
  <w:style w:type="numbering" w:customStyle="1" w:styleId="NoList16113">
    <w:name w:val="No List16113"/>
    <w:uiPriority w:val="99"/>
    <w:semiHidden/>
    <w:unhideWhenUsed/>
    <w:qFormat/>
    <w:rsid w:val="00BC3457"/>
  </w:style>
  <w:style w:type="numbering" w:customStyle="1" w:styleId="NoList115113">
    <w:name w:val="No List115113"/>
    <w:uiPriority w:val="99"/>
    <w:semiHidden/>
    <w:unhideWhenUsed/>
    <w:qFormat/>
    <w:rsid w:val="00BC3457"/>
  </w:style>
  <w:style w:type="numbering" w:customStyle="1" w:styleId="NoList1114113">
    <w:name w:val="No List1114113"/>
    <w:semiHidden/>
    <w:unhideWhenUsed/>
    <w:qFormat/>
    <w:rsid w:val="00BC3457"/>
  </w:style>
  <w:style w:type="numbering" w:customStyle="1" w:styleId="NoList25113">
    <w:name w:val="No List25113"/>
    <w:semiHidden/>
    <w:unhideWhenUsed/>
    <w:qFormat/>
    <w:rsid w:val="00BC3457"/>
  </w:style>
  <w:style w:type="numbering" w:customStyle="1" w:styleId="NoList35113">
    <w:name w:val="No List35113"/>
    <w:semiHidden/>
    <w:qFormat/>
    <w:rsid w:val="00BC3457"/>
  </w:style>
  <w:style w:type="numbering" w:customStyle="1" w:styleId="NoList44113">
    <w:name w:val="No List44113"/>
    <w:semiHidden/>
    <w:qFormat/>
    <w:rsid w:val="00BC3457"/>
  </w:style>
  <w:style w:type="numbering" w:customStyle="1" w:styleId="NoList124113">
    <w:name w:val="No List124113"/>
    <w:uiPriority w:val="99"/>
    <w:semiHidden/>
    <w:unhideWhenUsed/>
    <w:qFormat/>
    <w:rsid w:val="00BC3457"/>
  </w:style>
  <w:style w:type="numbering" w:customStyle="1" w:styleId="NoList11114113">
    <w:name w:val="No List11114113"/>
    <w:semiHidden/>
    <w:unhideWhenUsed/>
    <w:qFormat/>
    <w:rsid w:val="00BC3457"/>
  </w:style>
  <w:style w:type="numbering" w:customStyle="1" w:styleId="NoList214113">
    <w:name w:val="No List214113"/>
    <w:semiHidden/>
    <w:unhideWhenUsed/>
    <w:qFormat/>
    <w:rsid w:val="00BC3457"/>
  </w:style>
  <w:style w:type="numbering" w:customStyle="1" w:styleId="NoList314113">
    <w:name w:val="No List314113"/>
    <w:semiHidden/>
    <w:qFormat/>
    <w:rsid w:val="00BC3457"/>
  </w:style>
  <w:style w:type="numbering" w:customStyle="1" w:styleId="NoList53113">
    <w:name w:val="No List53113"/>
    <w:uiPriority w:val="99"/>
    <w:semiHidden/>
    <w:unhideWhenUsed/>
    <w:qFormat/>
    <w:rsid w:val="00BC3457"/>
  </w:style>
  <w:style w:type="numbering" w:customStyle="1" w:styleId="NoList133113">
    <w:name w:val="No List133113"/>
    <w:semiHidden/>
    <w:unhideWhenUsed/>
    <w:qFormat/>
    <w:rsid w:val="00BC3457"/>
  </w:style>
  <w:style w:type="numbering" w:customStyle="1" w:styleId="NoList1123113">
    <w:name w:val="No List1123113"/>
    <w:uiPriority w:val="99"/>
    <w:semiHidden/>
    <w:unhideWhenUsed/>
    <w:qFormat/>
    <w:rsid w:val="00BC3457"/>
  </w:style>
  <w:style w:type="numbering" w:customStyle="1" w:styleId="NoList111113113">
    <w:name w:val="No List111113113"/>
    <w:semiHidden/>
    <w:unhideWhenUsed/>
    <w:qFormat/>
    <w:rsid w:val="00BC3457"/>
  </w:style>
  <w:style w:type="numbering" w:customStyle="1" w:styleId="NoList223113">
    <w:name w:val="No List223113"/>
    <w:semiHidden/>
    <w:unhideWhenUsed/>
    <w:qFormat/>
    <w:rsid w:val="00BC3457"/>
  </w:style>
  <w:style w:type="numbering" w:customStyle="1" w:styleId="NoList323113">
    <w:name w:val="No List323113"/>
    <w:semiHidden/>
    <w:qFormat/>
    <w:rsid w:val="00BC3457"/>
  </w:style>
  <w:style w:type="numbering" w:customStyle="1" w:styleId="NoList413113">
    <w:name w:val="No List413113"/>
    <w:semiHidden/>
    <w:qFormat/>
    <w:rsid w:val="00BC3457"/>
  </w:style>
  <w:style w:type="numbering" w:customStyle="1" w:styleId="NoList1213113">
    <w:name w:val="No List1213113"/>
    <w:uiPriority w:val="99"/>
    <w:semiHidden/>
    <w:unhideWhenUsed/>
    <w:qFormat/>
    <w:rsid w:val="00BC3457"/>
  </w:style>
  <w:style w:type="numbering" w:customStyle="1" w:styleId="NoList1111113113">
    <w:name w:val="No List1111113113"/>
    <w:semiHidden/>
    <w:unhideWhenUsed/>
    <w:qFormat/>
    <w:rsid w:val="00BC3457"/>
  </w:style>
  <w:style w:type="numbering" w:customStyle="1" w:styleId="NoList2113113">
    <w:name w:val="No List2113113"/>
    <w:semiHidden/>
    <w:unhideWhenUsed/>
    <w:qFormat/>
    <w:rsid w:val="00BC3457"/>
  </w:style>
  <w:style w:type="numbering" w:customStyle="1" w:styleId="NoList3113113">
    <w:name w:val="No List3113113"/>
    <w:semiHidden/>
    <w:qFormat/>
    <w:rsid w:val="00BC3457"/>
  </w:style>
  <w:style w:type="numbering" w:customStyle="1" w:styleId="NoList63113">
    <w:name w:val="No List63113"/>
    <w:uiPriority w:val="99"/>
    <w:semiHidden/>
    <w:unhideWhenUsed/>
    <w:qFormat/>
    <w:rsid w:val="00BC3457"/>
  </w:style>
  <w:style w:type="numbering" w:customStyle="1" w:styleId="NoList72113">
    <w:name w:val="No List72113"/>
    <w:uiPriority w:val="99"/>
    <w:semiHidden/>
    <w:unhideWhenUsed/>
    <w:qFormat/>
    <w:rsid w:val="00BC3457"/>
  </w:style>
  <w:style w:type="numbering" w:customStyle="1" w:styleId="NoList17113">
    <w:name w:val="No List17113"/>
    <w:uiPriority w:val="99"/>
    <w:semiHidden/>
    <w:unhideWhenUsed/>
    <w:qFormat/>
    <w:rsid w:val="00BC3457"/>
  </w:style>
  <w:style w:type="numbering" w:customStyle="1" w:styleId="NoList18113">
    <w:name w:val="No List18113"/>
    <w:uiPriority w:val="99"/>
    <w:semiHidden/>
    <w:unhideWhenUsed/>
    <w:qFormat/>
    <w:rsid w:val="00BC3457"/>
  </w:style>
  <w:style w:type="numbering" w:customStyle="1" w:styleId="NoList19113">
    <w:name w:val="No List19113"/>
    <w:semiHidden/>
    <w:unhideWhenUsed/>
    <w:qFormat/>
    <w:rsid w:val="00BC3457"/>
  </w:style>
  <w:style w:type="numbering" w:customStyle="1" w:styleId="NoList1111111111213">
    <w:name w:val="No List1111111111213"/>
    <w:semiHidden/>
    <w:unhideWhenUsed/>
    <w:qFormat/>
    <w:rsid w:val="00BC3457"/>
  </w:style>
  <w:style w:type="numbering" w:customStyle="1" w:styleId="NoList293">
    <w:name w:val="No List293"/>
    <w:uiPriority w:val="99"/>
    <w:semiHidden/>
    <w:unhideWhenUsed/>
    <w:qFormat/>
    <w:rsid w:val="00BC3457"/>
  </w:style>
  <w:style w:type="numbering" w:customStyle="1" w:styleId="NoList111111111111114">
    <w:name w:val="No List111111111111114"/>
    <w:semiHidden/>
    <w:unhideWhenUsed/>
    <w:qFormat/>
    <w:rsid w:val="00BC3457"/>
  </w:style>
  <w:style w:type="numbering" w:customStyle="1" w:styleId="NoList1111111111111114">
    <w:name w:val="No List1111111111111114"/>
    <w:semiHidden/>
    <w:unhideWhenUsed/>
    <w:qFormat/>
    <w:rsid w:val="00BC3457"/>
  </w:style>
  <w:style w:type="numbering" w:customStyle="1" w:styleId="13">
    <w:name w:val="ללא רשימה13"/>
    <w:semiHidden/>
    <w:qFormat/>
    <w:rsid w:val="00BC3457"/>
  </w:style>
  <w:style w:type="numbering" w:customStyle="1" w:styleId="NoList303">
    <w:name w:val="No List303"/>
    <w:uiPriority w:val="99"/>
    <w:semiHidden/>
    <w:unhideWhenUsed/>
    <w:qFormat/>
    <w:rsid w:val="00BC3457"/>
  </w:style>
  <w:style w:type="numbering" w:customStyle="1" w:styleId="NoList383">
    <w:name w:val="No List383"/>
    <w:semiHidden/>
    <w:unhideWhenUsed/>
    <w:qFormat/>
    <w:rsid w:val="00BC3457"/>
  </w:style>
  <w:style w:type="numbering" w:customStyle="1" w:styleId="NoList393">
    <w:name w:val="No List393"/>
    <w:semiHidden/>
    <w:unhideWhenUsed/>
    <w:qFormat/>
    <w:rsid w:val="00BC3457"/>
  </w:style>
  <w:style w:type="numbering" w:customStyle="1" w:styleId="NoList403">
    <w:name w:val="No List403"/>
    <w:semiHidden/>
    <w:unhideWhenUsed/>
    <w:qFormat/>
    <w:rsid w:val="00BC3457"/>
  </w:style>
  <w:style w:type="numbering" w:customStyle="1" w:styleId="NoList473">
    <w:name w:val="No List473"/>
    <w:uiPriority w:val="99"/>
    <w:semiHidden/>
    <w:unhideWhenUsed/>
    <w:qFormat/>
    <w:rsid w:val="00BC3457"/>
  </w:style>
  <w:style w:type="numbering" w:customStyle="1" w:styleId="NoList11111111111111113">
    <w:name w:val="No List11111111111111113"/>
    <w:semiHidden/>
    <w:unhideWhenUsed/>
    <w:qFormat/>
    <w:rsid w:val="00BC3457"/>
  </w:style>
  <w:style w:type="numbering" w:customStyle="1" w:styleId="NoList111111111111111113">
    <w:name w:val="No List111111111111111113"/>
    <w:semiHidden/>
    <w:unhideWhenUsed/>
    <w:qFormat/>
    <w:rsid w:val="00BC3457"/>
  </w:style>
  <w:style w:type="numbering" w:customStyle="1" w:styleId="NoList60">
    <w:name w:val="No List60"/>
    <w:uiPriority w:val="99"/>
    <w:semiHidden/>
    <w:unhideWhenUsed/>
    <w:qFormat/>
    <w:rsid w:val="00BC3457"/>
  </w:style>
  <w:style w:type="numbering" w:customStyle="1" w:styleId="NoList130">
    <w:name w:val="No List130"/>
    <w:uiPriority w:val="99"/>
    <w:semiHidden/>
    <w:unhideWhenUsed/>
    <w:qFormat/>
    <w:rsid w:val="00BC3457"/>
  </w:style>
  <w:style w:type="numbering" w:customStyle="1" w:styleId="NoList1129">
    <w:name w:val="No List1129"/>
    <w:uiPriority w:val="99"/>
    <w:semiHidden/>
    <w:unhideWhenUsed/>
    <w:qFormat/>
    <w:rsid w:val="00BC3457"/>
  </w:style>
  <w:style w:type="numbering" w:customStyle="1" w:styleId="NoList11120">
    <w:name w:val="No List11120"/>
    <w:uiPriority w:val="99"/>
    <w:semiHidden/>
    <w:unhideWhenUsed/>
    <w:qFormat/>
    <w:rsid w:val="00BC3457"/>
  </w:style>
  <w:style w:type="numbering" w:customStyle="1" w:styleId="NoList229">
    <w:name w:val="No List229"/>
    <w:semiHidden/>
    <w:unhideWhenUsed/>
    <w:qFormat/>
    <w:rsid w:val="00BC3457"/>
  </w:style>
  <w:style w:type="numbering" w:customStyle="1" w:styleId="NoList329">
    <w:name w:val="No List329"/>
    <w:uiPriority w:val="99"/>
    <w:semiHidden/>
    <w:qFormat/>
    <w:rsid w:val="00BC3457"/>
  </w:style>
  <w:style w:type="numbering" w:customStyle="1" w:styleId="NoList420">
    <w:name w:val="No List420"/>
    <w:semiHidden/>
    <w:qFormat/>
    <w:rsid w:val="00BC3457"/>
  </w:style>
  <w:style w:type="numbering" w:customStyle="1" w:styleId="NoList1219">
    <w:name w:val="No List1219"/>
    <w:semiHidden/>
    <w:unhideWhenUsed/>
    <w:qFormat/>
    <w:rsid w:val="00BC3457"/>
  </w:style>
  <w:style w:type="numbering" w:customStyle="1" w:styleId="NoList111110">
    <w:name w:val="No List111110"/>
    <w:semiHidden/>
    <w:unhideWhenUsed/>
    <w:qFormat/>
    <w:rsid w:val="00BC3457"/>
  </w:style>
  <w:style w:type="numbering" w:customStyle="1" w:styleId="NoList2119">
    <w:name w:val="No List2119"/>
    <w:uiPriority w:val="99"/>
    <w:semiHidden/>
    <w:unhideWhenUsed/>
    <w:qFormat/>
    <w:rsid w:val="00BC3457"/>
  </w:style>
  <w:style w:type="numbering" w:customStyle="1" w:styleId="NoList3119">
    <w:name w:val="No List3119"/>
    <w:uiPriority w:val="99"/>
    <w:semiHidden/>
    <w:qFormat/>
    <w:rsid w:val="00BC3457"/>
  </w:style>
  <w:style w:type="numbering" w:customStyle="1" w:styleId="NoList510">
    <w:name w:val="No List510"/>
    <w:semiHidden/>
    <w:unhideWhenUsed/>
    <w:qFormat/>
    <w:rsid w:val="00BC3457"/>
  </w:style>
  <w:style w:type="numbering" w:customStyle="1" w:styleId="NoList139">
    <w:name w:val="No List139"/>
    <w:uiPriority w:val="99"/>
    <w:semiHidden/>
    <w:unhideWhenUsed/>
    <w:qFormat/>
    <w:rsid w:val="00BC3457"/>
  </w:style>
  <w:style w:type="numbering" w:customStyle="1" w:styleId="NoList11210">
    <w:name w:val="No List11210"/>
    <w:uiPriority w:val="99"/>
    <w:semiHidden/>
    <w:unhideWhenUsed/>
    <w:qFormat/>
    <w:rsid w:val="00BC3457"/>
  </w:style>
  <w:style w:type="numbering" w:customStyle="1" w:styleId="NoList111119">
    <w:name w:val="No List111119"/>
    <w:semiHidden/>
    <w:unhideWhenUsed/>
    <w:qFormat/>
    <w:rsid w:val="00BC3457"/>
  </w:style>
  <w:style w:type="numbering" w:customStyle="1" w:styleId="NoList2210">
    <w:name w:val="No List2210"/>
    <w:uiPriority w:val="99"/>
    <w:semiHidden/>
    <w:unhideWhenUsed/>
    <w:qFormat/>
    <w:rsid w:val="00BC3457"/>
  </w:style>
  <w:style w:type="numbering" w:customStyle="1" w:styleId="NoList3210">
    <w:name w:val="No List3210"/>
    <w:uiPriority w:val="99"/>
    <w:semiHidden/>
    <w:qFormat/>
    <w:rsid w:val="00BC3457"/>
  </w:style>
  <w:style w:type="numbering" w:customStyle="1" w:styleId="NoList4110">
    <w:name w:val="No List4110"/>
    <w:uiPriority w:val="99"/>
    <w:semiHidden/>
    <w:qFormat/>
    <w:rsid w:val="00BC3457"/>
  </w:style>
  <w:style w:type="numbering" w:customStyle="1" w:styleId="NoList12110">
    <w:name w:val="No List12110"/>
    <w:uiPriority w:val="99"/>
    <w:semiHidden/>
    <w:unhideWhenUsed/>
    <w:qFormat/>
    <w:rsid w:val="00BC3457"/>
  </w:style>
  <w:style w:type="numbering" w:customStyle="1" w:styleId="NoList1111119">
    <w:name w:val="No List1111119"/>
    <w:semiHidden/>
    <w:unhideWhenUsed/>
    <w:qFormat/>
    <w:rsid w:val="00BC3457"/>
  </w:style>
  <w:style w:type="numbering" w:customStyle="1" w:styleId="NoList21110">
    <w:name w:val="No List21110"/>
    <w:semiHidden/>
    <w:unhideWhenUsed/>
    <w:qFormat/>
    <w:rsid w:val="00BC3457"/>
  </w:style>
  <w:style w:type="numbering" w:customStyle="1" w:styleId="NoList31110">
    <w:name w:val="No List31110"/>
    <w:semiHidden/>
    <w:qFormat/>
    <w:rsid w:val="00BC3457"/>
  </w:style>
  <w:style w:type="numbering" w:customStyle="1" w:styleId="NoList69">
    <w:name w:val="No List69"/>
    <w:semiHidden/>
    <w:unhideWhenUsed/>
    <w:qFormat/>
    <w:rsid w:val="00BC3457"/>
  </w:style>
  <w:style w:type="numbering" w:customStyle="1" w:styleId="NoList78">
    <w:name w:val="No List78"/>
    <w:uiPriority w:val="99"/>
    <w:semiHidden/>
    <w:unhideWhenUsed/>
    <w:qFormat/>
    <w:rsid w:val="00BC3457"/>
  </w:style>
  <w:style w:type="numbering" w:customStyle="1" w:styleId="NoList87">
    <w:name w:val="No List87"/>
    <w:uiPriority w:val="99"/>
    <w:semiHidden/>
    <w:unhideWhenUsed/>
    <w:qFormat/>
    <w:rsid w:val="00BC3457"/>
  </w:style>
  <w:style w:type="numbering" w:customStyle="1" w:styleId="NoList147">
    <w:name w:val="No List147"/>
    <w:semiHidden/>
    <w:unhideWhenUsed/>
    <w:qFormat/>
    <w:rsid w:val="00BC3457"/>
  </w:style>
  <w:style w:type="numbering" w:customStyle="1" w:styleId="NoList1137">
    <w:name w:val="No List1137"/>
    <w:uiPriority w:val="99"/>
    <w:semiHidden/>
    <w:unhideWhenUsed/>
    <w:qFormat/>
    <w:rsid w:val="00BC3457"/>
  </w:style>
  <w:style w:type="numbering" w:customStyle="1" w:styleId="NoList11127">
    <w:name w:val="No List11127"/>
    <w:semiHidden/>
    <w:unhideWhenUsed/>
    <w:qFormat/>
    <w:rsid w:val="00BC3457"/>
  </w:style>
  <w:style w:type="numbering" w:customStyle="1" w:styleId="NoList237">
    <w:name w:val="No List237"/>
    <w:uiPriority w:val="99"/>
    <w:semiHidden/>
    <w:unhideWhenUsed/>
    <w:qFormat/>
    <w:rsid w:val="00BC3457"/>
  </w:style>
  <w:style w:type="numbering" w:customStyle="1" w:styleId="NoList337">
    <w:name w:val="No List337"/>
    <w:uiPriority w:val="99"/>
    <w:semiHidden/>
    <w:qFormat/>
    <w:rsid w:val="00BC3457"/>
  </w:style>
  <w:style w:type="numbering" w:customStyle="1" w:styleId="NoList427">
    <w:name w:val="No List427"/>
    <w:uiPriority w:val="99"/>
    <w:semiHidden/>
    <w:qFormat/>
    <w:rsid w:val="00BC3457"/>
  </w:style>
  <w:style w:type="numbering" w:customStyle="1" w:styleId="NoList1227">
    <w:name w:val="No List1227"/>
    <w:uiPriority w:val="99"/>
    <w:semiHidden/>
    <w:unhideWhenUsed/>
    <w:qFormat/>
    <w:rsid w:val="00BC3457"/>
  </w:style>
  <w:style w:type="numbering" w:customStyle="1" w:styleId="NoList111127">
    <w:name w:val="No List111127"/>
    <w:semiHidden/>
    <w:unhideWhenUsed/>
    <w:qFormat/>
    <w:rsid w:val="00BC3457"/>
  </w:style>
  <w:style w:type="numbering" w:customStyle="1" w:styleId="NoList2127">
    <w:name w:val="No List2127"/>
    <w:semiHidden/>
    <w:unhideWhenUsed/>
    <w:qFormat/>
    <w:rsid w:val="00BC3457"/>
  </w:style>
  <w:style w:type="numbering" w:customStyle="1" w:styleId="NoList3127">
    <w:name w:val="No List3127"/>
    <w:semiHidden/>
    <w:qFormat/>
    <w:rsid w:val="00BC3457"/>
  </w:style>
  <w:style w:type="numbering" w:customStyle="1" w:styleId="NoList517">
    <w:name w:val="No List517"/>
    <w:uiPriority w:val="99"/>
    <w:semiHidden/>
    <w:unhideWhenUsed/>
    <w:qFormat/>
    <w:rsid w:val="00BC3457"/>
  </w:style>
  <w:style w:type="numbering" w:customStyle="1" w:styleId="NoList1317">
    <w:name w:val="No List1317"/>
    <w:semiHidden/>
    <w:unhideWhenUsed/>
    <w:qFormat/>
    <w:rsid w:val="00BC3457"/>
  </w:style>
  <w:style w:type="numbering" w:customStyle="1" w:styleId="NoList11217">
    <w:name w:val="No List11217"/>
    <w:uiPriority w:val="99"/>
    <w:semiHidden/>
    <w:unhideWhenUsed/>
    <w:qFormat/>
    <w:rsid w:val="00BC3457"/>
  </w:style>
  <w:style w:type="numbering" w:customStyle="1" w:styleId="NoList11111117">
    <w:name w:val="No List11111117"/>
    <w:uiPriority w:val="99"/>
    <w:semiHidden/>
    <w:unhideWhenUsed/>
    <w:qFormat/>
    <w:rsid w:val="00BC3457"/>
  </w:style>
  <w:style w:type="numbering" w:customStyle="1" w:styleId="NoList2217">
    <w:name w:val="No List2217"/>
    <w:semiHidden/>
    <w:unhideWhenUsed/>
    <w:qFormat/>
    <w:rsid w:val="00BC3457"/>
  </w:style>
  <w:style w:type="numbering" w:customStyle="1" w:styleId="NoList3217">
    <w:name w:val="No List3217"/>
    <w:semiHidden/>
    <w:qFormat/>
    <w:rsid w:val="00BC3457"/>
  </w:style>
  <w:style w:type="numbering" w:customStyle="1" w:styleId="NoList4117">
    <w:name w:val="No List4117"/>
    <w:semiHidden/>
    <w:qFormat/>
    <w:rsid w:val="00BC3457"/>
  </w:style>
  <w:style w:type="numbering" w:customStyle="1" w:styleId="NoList12117">
    <w:name w:val="No List12117"/>
    <w:uiPriority w:val="99"/>
    <w:semiHidden/>
    <w:unhideWhenUsed/>
    <w:qFormat/>
    <w:rsid w:val="00BC3457"/>
  </w:style>
  <w:style w:type="numbering" w:customStyle="1" w:styleId="NoList111111117">
    <w:name w:val="No List111111117"/>
    <w:uiPriority w:val="99"/>
    <w:semiHidden/>
    <w:unhideWhenUsed/>
    <w:qFormat/>
    <w:rsid w:val="00BC3457"/>
  </w:style>
  <w:style w:type="numbering" w:customStyle="1" w:styleId="NoList21117">
    <w:name w:val="No List21117"/>
    <w:semiHidden/>
    <w:unhideWhenUsed/>
    <w:qFormat/>
    <w:rsid w:val="00BC3457"/>
  </w:style>
  <w:style w:type="numbering" w:customStyle="1" w:styleId="NoList31117">
    <w:name w:val="No List31117"/>
    <w:semiHidden/>
    <w:qFormat/>
    <w:rsid w:val="00BC3457"/>
  </w:style>
  <w:style w:type="numbering" w:customStyle="1" w:styleId="NoList617">
    <w:name w:val="No List617"/>
    <w:uiPriority w:val="99"/>
    <w:semiHidden/>
    <w:unhideWhenUsed/>
    <w:qFormat/>
    <w:rsid w:val="00BC3457"/>
  </w:style>
  <w:style w:type="numbering" w:customStyle="1" w:styleId="NoList96">
    <w:name w:val="No List96"/>
    <w:semiHidden/>
    <w:unhideWhenUsed/>
    <w:qFormat/>
    <w:rsid w:val="00BC3457"/>
  </w:style>
  <w:style w:type="numbering" w:customStyle="1" w:styleId="NoList156">
    <w:name w:val="No List156"/>
    <w:semiHidden/>
    <w:unhideWhenUsed/>
    <w:qFormat/>
    <w:rsid w:val="00BC3457"/>
  </w:style>
  <w:style w:type="numbering" w:customStyle="1" w:styleId="NoList1146">
    <w:name w:val="No List1146"/>
    <w:uiPriority w:val="99"/>
    <w:semiHidden/>
    <w:unhideWhenUsed/>
    <w:qFormat/>
    <w:rsid w:val="00BC3457"/>
  </w:style>
  <w:style w:type="numbering" w:customStyle="1" w:styleId="NoList11136">
    <w:name w:val="No List11136"/>
    <w:semiHidden/>
    <w:unhideWhenUsed/>
    <w:qFormat/>
    <w:rsid w:val="00BC3457"/>
  </w:style>
  <w:style w:type="numbering" w:customStyle="1" w:styleId="NoList246">
    <w:name w:val="No List246"/>
    <w:uiPriority w:val="99"/>
    <w:semiHidden/>
    <w:unhideWhenUsed/>
    <w:qFormat/>
    <w:rsid w:val="00BC3457"/>
  </w:style>
  <w:style w:type="numbering" w:customStyle="1" w:styleId="NoList346">
    <w:name w:val="No List346"/>
    <w:semiHidden/>
    <w:qFormat/>
    <w:rsid w:val="00BC3457"/>
  </w:style>
  <w:style w:type="numbering" w:customStyle="1" w:styleId="NoList436">
    <w:name w:val="No List436"/>
    <w:uiPriority w:val="99"/>
    <w:semiHidden/>
    <w:qFormat/>
    <w:rsid w:val="00BC3457"/>
  </w:style>
  <w:style w:type="numbering" w:customStyle="1" w:styleId="NoList1236">
    <w:name w:val="No List1236"/>
    <w:uiPriority w:val="99"/>
    <w:semiHidden/>
    <w:unhideWhenUsed/>
    <w:qFormat/>
    <w:rsid w:val="00BC3457"/>
  </w:style>
  <w:style w:type="numbering" w:customStyle="1" w:styleId="NoList111136">
    <w:name w:val="No List111136"/>
    <w:semiHidden/>
    <w:unhideWhenUsed/>
    <w:qFormat/>
    <w:rsid w:val="00BC3457"/>
  </w:style>
  <w:style w:type="numbering" w:customStyle="1" w:styleId="NoList2136">
    <w:name w:val="No List2136"/>
    <w:semiHidden/>
    <w:unhideWhenUsed/>
    <w:qFormat/>
    <w:rsid w:val="00BC3457"/>
  </w:style>
  <w:style w:type="numbering" w:customStyle="1" w:styleId="NoList3136">
    <w:name w:val="No List3136"/>
    <w:semiHidden/>
    <w:qFormat/>
    <w:rsid w:val="00BC3457"/>
  </w:style>
  <w:style w:type="numbering" w:customStyle="1" w:styleId="NoList526">
    <w:name w:val="No List526"/>
    <w:uiPriority w:val="99"/>
    <w:semiHidden/>
    <w:unhideWhenUsed/>
    <w:qFormat/>
    <w:rsid w:val="00BC3457"/>
  </w:style>
  <w:style w:type="numbering" w:customStyle="1" w:styleId="NoList1326">
    <w:name w:val="No List1326"/>
    <w:semiHidden/>
    <w:unhideWhenUsed/>
    <w:qFormat/>
    <w:rsid w:val="00BC3457"/>
  </w:style>
  <w:style w:type="numbering" w:customStyle="1" w:styleId="NoList11226">
    <w:name w:val="No List11226"/>
    <w:uiPriority w:val="99"/>
    <w:semiHidden/>
    <w:unhideWhenUsed/>
    <w:qFormat/>
    <w:rsid w:val="00BC3457"/>
  </w:style>
  <w:style w:type="numbering" w:customStyle="1" w:styleId="NoList1111126">
    <w:name w:val="No List1111126"/>
    <w:semiHidden/>
    <w:unhideWhenUsed/>
    <w:qFormat/>
    <w:rsid w:val="00BC3457"/>
  </w:style>
  <w:style w:type="numbering" w:customStyle="1" w:styleId="NoList2226">
    <w:name w:val="No List2226"/>
    <w:semiHidden/>
    <w:unhideWhenUsed/>
    <w:qFormat/>
    <w:rsid w:val="00BC3457"/>
  </w:style>
  <w:style w:type="numbering" w:customStyle="1" w:styleId="NoList3226">
    <w:name w:val="No List3226"/>
    <w:semiHidden/>
    <w:qFormat/>
    <w:rsid w:val="00BC3457"/>
  </w:style>
  <w:style w:type="numbering" w:customStyle="1" w:styleId="NoList4126">
    <w:name w:val="No List4126"/>
    <w:semiHidden/>
    <w:qFormat/>
    <w:rsid w:val="00BC3457"/>
  </w:style>
  <w:style w:type="numbering" w:customStyle="1" w:styleId="NoList12126">
    <w:name w:val="No List12126"/>
    <w:uiPriority w:val="99"/>
    <w:semiHidden/>
    <w:unhideWhenUsed/>
    <w:qFormat/>
    <w:rsid w:val="00BC3457"/>
  </w:style>
  <w:style w:type="numbering" w:customStyle="1" w:styleId="NoList11111126">
    <w:name w:val="No List11111126"/>
    <w:semiHidden/>
    <w:unhideWhenUsed/>
    <w:qFormat/>
    <w:rsid w:val="00BC3457"/>
  </w:style>
  <w:style w:type="numbering" w:customStyle="1" w:styleId="NoList21126">
    <w:name w:val="No List21126"/>
    <w:semiHidden/>
    <w:unhideWhenUsed/>
    <w:qFormat/>
    <w:rsid w:val="00BC3457"/>
  </w:style>
  <w:style w:type="numbering" w:customStyle="1" w:styleId="NoList31126">
    <w:name w:val="No List31126"/>
    <w:semiHidden/>
    <w:qFormat/>
    <w:rsid w:val="00BC3457"/>
  </w:style>
  <w:style w:type="numbering" w:customStyle="1" w:styleId="NoList626">
    <w:name w:val="No List626"/>
    <w:uiPriority w:val="99"/>
    <w:semiHidden/>
    <w:unhideWhenUsed/>
    <w:qFormat/>
    <w:rsid w:val="00BC3457"/>
  </w:style>
  <w:style w:type="numbering" w:customStyle="1" w:styleId="NoList716">
    <w:name w:val="No List716"/>
    <w:uiPriority w:val="99"/>
    <w:semiHidden/>
    <w:unhideWhenUsed/>
    <w:qFormat/>
    <w:rsid w:val="00BC3457"/>
  </w:style>
  <w:style w:type="numbering" w:customStyle="1" w:styleId="NoList816">
    <w:name w:val="No List816"/>
    <w:uiPriority w:val="99"/>
    <w:semiHidden/>
    <w:unhideWhenUsed/>
    <w:qFormat/>
    <w:rsid w:val="00BC3457"/>
  </w:style>
  <w:style w:type="numbering" w:customStyle="1" w:styleId="NoList1416">
    <w:name w:val="No List1416"/>
    <w:uiPriority w:val="99"/>
    <w:semiHidden/>
    <w:unhideWhenUsed/>
    <w:qFormat/>
    <w:rsid w:val="00BC3457"/>
  </w:style>
  <w:style w:type="numbering" w:customStyle="1" w:styleId="NoList11316">
    <w:name w:val="No List11316"/>
    <w:uiPriority w:val="99"/>
    <w:semiHidden/>
    <w:unhideWhenUsed/>
    <w:qFormat/>
    <w:rsid w:val="00BC3457"/>
  </w:style>
  <w:style w:type="numbering" w:customStyle="1" w:styleId="NoList111216">
    <w:name w:val="No List111216"/>
    <w:semiHidden/>
    <w:unhideWhenUsed/>
    <w:qFormat/>
    <w:rsid w:val="00BC3457"/>
  </w:style>
  <w:style w:type="numbering" w:customStyle="1" w:styleId="NoList2316">
    <w:name w:val="No List2316"/>
    <w:semiHidden/>
    <w:unhideWhenUsed/>
    <w:qFormat/>
    <w:rsid w:val="00BC3457"/>
  </w:style>
  <w:style w:type="numbering" w:customStyle="1" w:styleId="NoList3316">
    <w:name w:val="No List3316"/>
    <w:semiHidden/>
    <w:qFormat/>
    <w:rsid w:val="00BC3457"/>
  </w:style>
  <w:style w:type="numbering" w:customStyle="1" w:styleId="NoList4216">
    <w:name w:val="No List4216"/>
    <w:semiHidden/>
    <w:qFormat/>
    <w:rsid w:val="00BC3457"/>
  </w:style>
  <w:style w:type="numbering" w:customStyle="1" w:styleId="NoList12216">
    <w:name w:val="No List12216"/>
    <w:uiPriority w:val="99"/>
    <w:semiHidden/>
    <w:unhideWhenUsed/>
    <w:qFormat/>
    <w:rsid w:val="00BC3457"/>
  </w:style>
  <w:style w:type="numbering" w:customStyle="1" w:styleId="NoList1111216">
    <w:name w:val="No List1111216"/>
    <w:semiHidden/>
    <w:unhideWhenUsed/>
    <w:qFormat/>
    <w:rsid w:val="00BC3457"/>
  </w:style>
  <w:style w:type="numbering" w:customStyle="1" w:styleId="NoList21216">
    <w:name w:val="No List21216"/>
    <w:semiHidden/>
    <w:unhideWhenUsed/>
    <w:qFormat/>
    <w:rsid w:val="00BC3457"/>
  </w:style>
  <w:style w:type="numbering" w:customStyle="1" w:styleId="NoList31216">
    <w:name w:val="No List31216"/>
    <w:semiHidden/>
    <w:qFormat/>
    <w:rsid w:val="00BC3457"/>
  </w:style>
  <w:style w:type="numbering" w:customStyle="1" w:styleId="NoList5116">
    <w:name w:val="No List5116"/>
    <w:uiPriority w:val="99"/>
    <w:semiHidden/>
    <w:unhideWhenUsed/>
    <w:qFormat/>
    <w:rsid w:val="00BC3457"/>
  </w:style>
  <w:style w:type="numbering" w:customStyle="1" w:styleId="NoList13116">
    <w:name w:val="No List13116"/>
    <w:semiHidden/>
    <w:unhideWhenUsed/>
    <w:qFormat/>
    <w:rsid w:val="00BC3457"/>
  </w:style>
  <w:style w:type="numbering" w:customStyle="1" w:styleId="NoList112116">
    <w:name w:val="No List112116"/>
    <w:uiPriority w:val="99"/>
    <w:semiHidden/>
    <w:unhideWhenUsed/>
    <w:qFormat/>
    <w:rsid w:val="00BC3457"/>
  </w:style>
  <w:style w:type="numbering" w:customStyle="1" w:styleId="NoList1111111117">
    <w:name w:val="No List1111111117"/>
    <w:uiPriority w:val="99"/>
    <w:semiHidden/>
    <w:unhideWhenUsed/>
    <w:qFormat/>
    <w:rsid w:val="00BC3457"/>
  </w:style>
  <w:style w:type="numbering" w:customStyle="1" w:styleId="NoList22116">
    <w:name w:val="No List22116"/>
    <w:semiHidden/>
    <w:unhideWhenUsed/>
    <w:qFormat/>
    <w:rsid w:val="00BC3457"/>
  </w:style>
  <w:style w:type="numbering" w:customStyle="1" w:styleId="NoList32116">
    <w:name w:val="No List32116"/>
    <w:semiHidden/>
    <w:qFormat/>
    <w:rsid w:val="00BC3457"/>
  </w:style>
  <w:style w:type="numbering" w:customStyle="1" w:styleId="NoList41116">
    <w:name w:val="No List41116"/>
    <w:semiHidden/>
    <w:qFormat/>
    <w:rsid w:val="00BC3457"/>
  </w:style>
  <w:style w:type="numbering" w:customStyle="1" w:styleId="NoList121116">
    <w:name w:val="No List121116"/>
    <w:uiPriority w:val="99"/>
    <w:semiHidden/>
    <w:unhideWhenUsed/>
    <w:qFormat/>
    <w:rsid w:val="00BC3457"/>
  </w:style>
  <w:style w:type="numbering" w:customStyle="1" w:styleId="NoList11111111117">
    <w:name w:val="No List11111111117"/>
    <w:semiHidden/>
    <w:unhideWhenUsed/>
    <w:qFormat/>
    <w:rsid w:val="00BC3457"/>
  </w:style>
  <w:style w:type="numbering" w:customStyle="1" w:styleId="NoList211116">
    <w:name w:val="No List211116"/>
    <w:semiHidden/>
    <w:unhideWhenUsed/>
    <w:qFormat/>
    <w:rsid w:val="00BC3457"/>
  </w:style>
  <w:style w:type="numbering" w:customStyle="1" w:styleId="NoList311116">
    <w:name w:val="No List311116"/>
    <w:semiHidden/>
    <w:qFormat/>
    <w:rsid w:val="00BC3457"/>
  </w:style>
  <w:style w:type="numbering" w:customStyle="1" w:styleId="NoList6116">
    <w:name w:val="No List6116"/>
    <w:uiPriority w:val="99"/>
    <w:semiHidden/>
    <w:unhideWhenUsed/>
    <w:qFormat/>
    <w:rsid w:val="00BC3457"/>
  </w:style>
  <w:style w:type="numbering" w:customStyle="1" w:styleId="NoList106">
    <w:name w:val="No List106"/>
    <w:semiHidden/>
    <w:unhideWhenUsed/>
    <w:qFormat/>
    <w:rsid w:val="00BC3457"/>
  </w:style>
  <w:style w:type="numbering" w:customStyle="1" w:styleId="NoList166">
    <w:name w:val="No List166"/>
    <w:semiHidden/>
    <w:unhideWhenUsed/>
    <w:qFormat/>
    <w:rsid w:val="00BC3457"/>
  </w:style>
  <w:style w:type="numbering" w:customStyle="1" w:styleId="NoList1156">
    <w:name w:val="No List1156"/>
    <w:uiPriority w:val="99"/>
    <w:semiHidden/>
    <w:unhideWhenUsed/>
    <w:qFormat/>
    <w:rsid w:val="00BC3457"/>
  </w:style>
  <w:style w:type="numbering" w:customStyle="1" w:styleId="NoList11146">
    <w:name w:val="No List11146"/>
    <w:semiHidden/>
    <w:unhideWhenUsed/>
    <w:qFormat/>
    <w:rsid w:val="00BC3457"/>
  </w:style>
  <w:style w:type="numbering" w:customStyle="1" w:styleId="NoList256">
    <w:name w:val="No List256"/>
    <w:uiPriority w:val="99"/>
    <w:semiHidden/>
    <w:unhideWhenUsed/>
    <w:qFormat/>
    <w:rsid w:val="00BC3457"/>
  </w:style>
  <w:style w:type="numbering" w:customStyle="1" w:styleId="NoList356">
    <w:name w:val="No List356"/>
    <w:uiPriority w:val="99"/>
    <w:semiHidden/>
    <w:qFormat/>
    <w:rsid w:val="00BC3457"/>
  </w:style>
  <w:style w:type="numbering" w:customStyle="1" w:styleId="NoList446">
    <w:name w:val="No List446"/>
    <w:uiPriority w:val="99"/>
    <w:semiHidden/>
    <w:qFormat/>
    <w:rsid w:val="00BC3457"/>
  </w:style>
  <w:style w:type="numbering" w:customStyle="1" w:styleId="NoList1246">
    <w:name w:val="No List1246"/>
    <w:uiPriority w:val="99"/>
    <w:semiHidden/>
    <w:unhideWhenUsed/>
    <w:qFormat/>
    <w:rsid w:val="00BC3457"/>
  </w:style>
  <w:style w:type="numbering" w:customStyle="1" w:styleId="NoList111146">
    <w:name w:val="No List111146"/>
    <w:semiHidden/>
    <w:unhideWhenUsed/>
    <w:qFormat/>
    <w:rsid w:val="00BC3457"/>
  </w:style>
  <w:style w:type="numbering" w:customStyle="1" w:styleId="NoList2146">
    <w:name w:val="No List2146"/>
    <w:semiHidden/>
    <w:unhideWhenUsed/>
    <w:qFormat/>
    <w:rsid w:val="00BC3457"/>
  </w:style>
  <w:style w:type="numbering" w:customStyle="1" w:styleId="NoList3146">
    <w:name w:val="No List3146"/>
    <w:semiHidden/>
    <w:qFormat/>
    <w:rsid w:val="00BC3457"/>
  </w:style>
  <w:style w:type="numbering" w:customStyle="1" w:styleId="NoList536">
    <w:name w:val="No List536"/>
    <w:uiPriority w:val="99"/>
    <w:semiHidden/>
    <w:unhideWhenUsed/>
    <w:qFormat/>
    <w:rsid w:val="00BC3457"/>
  </w:style>
  <w:style w:type="numbering" w:customStyle="1" w:styleId="NoList1336">
    <w:name w:val="No List1336"/>
    <w:semiHidden/>
    <w:unhideWhenUsed/>
    <w:qFormat/>
    <w:rsid w:val="00BC3457"/>
  </w:style>
  <w:style w:type="numbering" w:customStyle="1" w:styleId="NoList11236">
    <w:name w:val="No List11236"/>
    <w:uiPriority w:val="99"/>
    <w:semiHidden/>
    <w:unhideWhenUsed/>
    <w:qFormat/>
    <w:rsid w:val="00BC3457"/>
  </w:style>
  <w:style w:type="numbering" w:customStyle="1" w:styleId="NoList1111136">
    <w:name w:val="No List1111136"/>
    <w:semiHidden/>
    <w:unhideWhenUsed/>
    <w:qFormat/>
    <w:rsid w:val="00BC3457"/>
  </w:style>
  <w:style w:type="numbering" w:customStyle="1" w:styleId="NoList2236">
    <w:name w:val="No List2236"/>
    <w:semiHidden/>
    <w:unhideWhenUsed/>
    <w:qFormat/>
    <w:rsid w:val="00BC3457"/>
  </w:style>
  <w:style w:type="numbering" w:customStyle="1" w:styleId="NoList3236">
    <w:name w:val="No List3236"/>
    <w:semiHidden/>
    <w:qFormat/>
    <w:rsid w:val="00BC3457"/>
  </w:style>
  <w:style w:type="numbering" w:customStyle="1" w:styleId="NoList4136">
    <w:name w:val="No List4136"/>
    <w:semiHidden/>
    <w:qFormat/>
    <w:rsid w:val="00BC3457"/>
  </w:style>
  <w:style w:type="numbering" w:customStyle="1" w:styleId="NoList12136">
    <w:name w:val="No List12136"/>
    <w:uiPriority w:val="99"/>
    <w:semiHidden/>
    <w:unhideWhenUsed/>
    <w:qFormat/>
    <w:rsid w:val="00BC3457"/>
  </w:style>
  <w:style w:type="numbering" w:customStyle="1" w:styleId="NoList11111136">
    <w:name w:val="No List11111136"/>
    <w:semiHidden/>
    <w:unhideWhenUsed/>
    <w:qFormat/>
    <w:rsid w:val="00BC3457"/>
  </w:style>
  <w:style w:type="numbering" w:customStyle="1" w:styleId="NoList21136">
    <w:name w:val="No List21136"/>
    <w:semiHidden/>
    <w:unhideWhenUsed/>
    <w:qFormat/>
    <w:rsid w:val="00BC3457"/>
  </w:style>
  <w:style w:type="numbering" w:customStyle="1" w:styleId="NoList31136">
    <w:name w:val="No List31136"/>
    <w:semiHidden/>
    <w:qFormat/>
    <w:rsid w:val="00BC3457"/>
  </w:style>
  <w:style w:type="numbering" w:customStyle="1" w:styleId="NoList636">
    <w:name w:val="No List636"/>
    <w:uiPriority w:val="99"/>
    <w:semiHidden/>
    <w:unhideWhenUsed/>
    <w:qFormat/>
    <w:rsid w:val="00BC3457"/>
  </w:style>
  <w:style w:type="numbering" w:customStyle="1" w:styleId="NoList726">
    <w:name w:val="No List726"/>
    <w:uiPriority w:val="99"/>
    <w:semiHidden/>
    <w:unhideWhenUsed/>
    <w:qFormat/>
    <w:rsid w:val="00BC3457"/>
  </w:style>
  <w:style w:type="numbering" w:customStyle="1" w:styleId="NoList176">
    <w:name w:val="No List176"/>
    <w:uiPriority w:val="99"/>
    <w:semiHidden/>
    <w:unhideWhenUsed/>
    <w:qFormat/>
    <w:rsid w:val="00BC3457"/>
  </w:style>
  <w:style w:type="numbering" w:customStyle="1" w:styleId="NoList186">
    <w:name w:val="No List186"/>
    <w:semiHidden/>
    <w:unhideWhenUsed/>
    <w:qFormat/>
    <w:rsid w:val="00BC3457"/>
  </w:style>
  <w:style w:type="numbering" w:customStyle="1" w:styleId="NoList196">
    <w:name w:val="No List196"/>
    <w:uiPriority w:val="99"/>
    <w:semiHidden/>
    <w:unhideWhenUsed/>
    <w:qFormat/>
    <w:rsid w:val="00BC3457"/>
  </w:style>
  <w:style w:type="numbering" w:customStyle="1" w:styleId="NoList111111111115">
    <w:name w:val="No List111111111115"/>
    <w:semiHidden/>
    <w:unhideWhenUsed/>
    <w:qFormat/>
    <w:rsid w:val="00BC3457"/>
  </w:style>
  <w:style w:type="numbering" w:customStyle="1" w:styleId="NoList1111111111115">
    <w:name w:val="No List1111111111115"/>
    <w:semiHidden/>
    <w:unhideWhenUsed/>
    <w:qFormat/>
    <w:rsid w:val="00BC3457"/>
  </w:style>
  <w:style w:type="numbering" w:customStyle="1" w:styleId="NoList205">
    <w:name w:val="No List205"/>
    <w:semiHidden/>
    <w:unhideWhenUsed/>
    <w:qFormat/>
    <w:rsid w:val="00BC3457"/>
  </w:style>
  <w:style w:type="numbering" w:customStyle="1" w:styleId="NoList1105">
    <w:name w:val="No List1105"/>
    <w:semiHidden/>
    <w:unhideWhenUsed/>
    <w:qFormat/>
    <w:rsid w:val="00BC3457"/>
  </w:style>
  <w:style w:type="numbering" w:customStyle="1" w:styleId="NoList1165">
    <w:name w:val="No List1165"/>
    <w:uiPriority w:val="99"/>
    <w:semiHidden/>
    <w:unhideWhenUsed/>
    <w:qFormat/>
    <w:rsid w:val="00BC3457"/>
  </w:style>
  <w:style w:type="numbering" w:customStyle="1" w:styleId="NoList265">
    <w:name w:val="No List265"/>
    <w:semiHidden/>
    <w:unhideWhenUsed/>
    <w:qFormat/>
    <w:rsid w:val="00BC3457"/>
  </w:style>
  <w:style w:type="numbering" w:customStyle="1" w:styleId="NoList365">
    <w:name w:val="No List365"/>
    <w:semiHidden/>
    <w:qFormat/>
    <w:rsid w:val="00BC3457"/>
  </w:style>
  <w:style w:type="numbering" w:customStyle="1" w:styleId="NoList455">
    <w:name w:val="No List455"/>
    <w:uiPriority w:val="99"/>
    <w:semiHidden/>
    <w:qFormat/>
    <w:rsid w:val="00BC3457"/>
  </w:style>
  <w:style w:type="numbering" w:customStyle="1" w:styleId="NoList1255">
    <w:name w:val="No List1255"/>
    <w:uiPriority w:val="99"/>
    <w:semiHidden/>
    <w:unhideWhenUsed/>
    <w:qFormat/>
    <w:rsid w:val="00BC3457"/>
  </w:style>
  <w:style w:type="numbering" w:customStyle="1" w:styleId="NoList11155">
    <w:name w:val="No List11155"/>
    <w:uiPriority w:val="99"/>
    <w:semiHidden/>
    <w:unhideWhenUsed/>
    <w:qFormat/>
    <w:rsid w:val="00BC3457"/>
  </w:style>
  <w:style w:type="numbering" w:customStyle="1" w:styleId="NoList2155">
    <w:name w:val="No List2155"/>
    <w:semiHidden/>
    <w:unhideWhenUsed/>
    <w:qFormat/>
    <w:rsid w:val="00BC3457"/>
  </w:style>
  <w:style w:type="numbering" w:customStyle="1" w:styleId="NoList3155">
    <w:name w:val="No List3155"/>
    <w:semiHidden/>
    <w:qFormat/>
    <w:rsid w:val="00BC3457"/>
  </w:style>
  <w:style w:type="numbering" w:customStyle="1" w:styleId="NoList545">
    <w:name w:val="No List545"/>
    <w:uiPriority w:val="99"/>
    <w:semiHidden/>
    <w:unhideWhenUsed/>
    <w:qFormat/>
    <w:rsid w:val="00BC3457"/>
  </w:style>
  <w:style w:type="numbering" w:customStyle="1" w:styleId="NoList1345">
    <w:name w:val="No List1345"/>
    <w:semiHidden/>
    <w:unhideWhenUsed/>
    <w:qFormat/>
    <w:rsid w:val="00BC3457"/>
  </w:style>
  <w:style w:type="numbering" w:customStyle="1" w:styleId="NoList11245">
    <w:name w:val="No List11245"/>
    <w:uiPriority w:val="99"/>
    <w:semiHidden/>
    <w:unhideWhenUsed/>
    <w:qFormat/>
    <w:rsid w:val="00BC3457"/>
  </w:style>
  <w:style w:type="numbering" w:customStyle="1" w:styleId="NoList111155">
    <w:name w:val="No List111155"/>
    <w:semiHidden/>
    <w:unhideWhenUsed/>
    <w:qFormat/>
    <w:rsid w:val="00BC3457"/>
  </w:style>
  <w:style w:type="numbering" w:customStyle="1" w:styleId="NoList2245">
    <w:name w:val="No List2245"/>
    <w:semiHidden/>
    <w:unhideWhenUsed/>
    <w:qFormat/>
    <w:rsid w:val="00BC3457"/>
  </w:style>
  <w:style w:type="numbering" w:customStyle="1" w:styleId="NoList3245">
    <w:name w:val="No List3245"/>
    <w:semiHidden/>
    <w:qFormat/>
    <w:rsid w:val="00BC3457"/>
  </w:style>
  <w:style w:type="numbering" w:customStyle="1" w:styleId="NoList4145">
    <w:name w:val="No List4145"/>
    <w:semiHidden/>
    <w:qFormat/>
    <w:rsid w:val="00BC3457"/>
  </w:style>
  <w:style w:type="numbering" w:customStyle="1" w:styleId="NoList12145">
    <w:name w:val="No List12145"/>
    <w:uiPriority w:val="99"/>
    <w:semiHidden/>
    <w:unhideWhenUsed/>
    <w:qFormat/>
    <w:rsid w:val="00BC3457"/>
  </w:style>
  <w:style w:type="numbering" w:customStyle="1" w:styleId="NoList1111145">
    <w:name w:val="No List1111145"/>
    <w:semiHidden/>
    <w:unhideWhenUsed/>
    <w:qFormat/>
    <w:rsid w:val="00BC3457"/>
  </w:style>
  <w:style w:type="numbering" w:customStyle="1" w:styleId="NoList21145">
    <w:name w:val="No List21145"/>
    <w:semiHidden/>
    <w:unhideWhenUsed/>
    <w:qFormat/>
    <w:rsid w:val="00BC3457"/>
  </w:style>
  <w:style w:type="numbering" w:customStyle="1" w:styleId="NoList31145">
    <w:name w:val="No List31145"/>
    <w:semiHidden/>
    <w:qFormat/>
    <w:rsid w:val="00BC3457"/>
  </w:style>
  <w:style w:type="numbering" w:customStyle="1" w:styleId="NoList645">
    <w:name w:val="No List645"/>
    <w:uiPriority w:val="99"/>
    <w:semiHidden/>
    <w:unhideWhenUsed/>
    <w:qFormat/>
    <w:rsid w:val="00BC3457"/>
  </w:style>
  <w:style w:type="numbering" w:customStyle="1" w:styleId="NoList735">
    <w:name w:val="No List735"/>
    <w:uiPriority w:val="99"/>
    <w:semiHidden/>
    <w:unhideWhenUsed/>
    <w:qFormat/>
    <w:rsid w:val="00BC3457"/>
  </w:style>
  <w:style w:type="numbering" w:customStyle="1" w:styleId="NoList825">
    <w:name w:val="No List825"/>
    <w:uiPriority w:val="99"/>
    <w:semiHidden/>
    <w:unhideWhenUsed/>
    <w:qFormat/>
    <w:rsid w:val="00BC3457"/>
  </w:style>
  <w:style w:type="numbering" w:customStyle="1" w:styleId="NoList1425">
    <w:name w:val="No List1425"/>
    <w:uiPriority w:val="99"/>
    <w:semiHidden/>
    <w:unhideWhenUsed/>
    <w:qFormat/>
    <w:rsid w:val="00BC3457"/>
  </w:style>
  <w:style w:type="numbering" w:customStyle="1" w:styleId="NoList11325">
    <w:name w:val="No List11325"/>
    <w:uiPriority w:val="99"/>
    <w:semiHidden/>
    <w:unhideWhenUsed/>
    <w:qFormat/>
    <w:rsid w:val="00BC3457"/>
  </w:style>
  <w:style w:type="numbering" w:customStyle="1" w:styleId="NoList111225">
    <w:name w:val="No List111225"/>
    <w:semiHidden/>
    <w:unhideWhenUsed/>
    <w:qFormat/>
    <w:rsid w:val="00BC3457"/>
  </w:style>
  <w:style w:type="numbering" w:customStyle="1" w:styleId="NoList2325">
    <w:name w:val="No List2325"/>
    <w:semiHidden/>
    <w:unhideWhenUsed/>
    <w:qFormat/>
    <w:rsid w:val="00BC3457"/>
  </w:style>
  <w:style w:type="numbering" w:customStyle="1" w:styleId="NoList3325">
    <w:name w:val="No List3325"/>
    <w:semiHidden/>
    <w:qFormat/>
    <w:rsid w:val="00BC3457"/>
  </w:style>
  <w:style w:type="numbering" w:customStyle="1" w:styleId="NoList4225">
    <w:name w:val="No List4225"/>
    <w:semiHidden/>
    <w:qFormat/>
    <w:rsid w:val="00BC3457"/>
  </w:style>
  <w:style w:type="numbering" w:customStyle="1" w:styleId="NoList12225">
    <w:name w:val="No List12225"/>
    <w:uiPriority w:val="99"/>
    <w:semiHidden/>
    <w:unhideWhenUsed/>
    <w:qFormat/>
    <w:rsid w:val="00BC3457"/>
  </w:style>
  <w:style w:type="numbering" w:customStyle="1" w:styleId="NoList1111225">
    <w:name w:val="No List1111225"/>
    <w:semiHidden/>
    <w:unhideWhenUsed/>
    <w:qFormat/>
    <w:rsid w:val="00BC3457"/>
  </w:style>
  <w:style w:type="numbering" w:customStyle="1" w:styleId="NoList21225">
    <w:name w:val="No List21225"/>
    <w:semiHidden/>
    <w:unhideWhenUsed/>
    <w:qFormat/>
    <w:rsid w:val="00BC3457"/>
  </w:style>
  <w:style w:type="numbering" w:customStyle="1" w:styleId="NoList31225">
    <w:name w:val="No List31225"/>
    <w:semiHidden/>
    <w:qFormat/>
    <w:rsid w:val="00BC3457"/>
  </w:style>
  <w:style w:type="numbering" w:customStyle="1" w:styleId="NoList5125">
    <w:name w:val="No List5125"/>
    <w:uiPriority w:val="99"/>
    <w:semiHidden/>
    <w:unhideWhenUsed/>
    <w:qFormat/>
    <w:rsid w:val="00BC3457"/>
  </w:style>
  <w:style w:type="numbering" w:customStyle="1" w:styleId="NoList13125">
    <w:name w:val="No List13125"/>
    <w:semiHidden/>
    <w:unhideWhenUsed/>
    <w:qFormat/>
    <w:rsid w:val="00BC3457"/>
  </w:style>
  <w:style w:type="numbering" w:customStyle="1" w:styleId="NoList112125">
    <w:name w:val="No List112125"/>
    <w:uiPriority w:val="99"/>
    <w:semiHidden/>
    <w:unhideWhenUsed/>
    <w:qFormat/>
    <w:rsid w:val="00BC3457"/>
  </w:style>
  <w:style w:type="numbering" w:customStyle="1" w:styleId="NoList11111145">
    <w:name w:val="No List11111145"/>
    <w:semiHidden/>
    <w:unhideWhenUsed/>
    <w:qFormat/>
    <w:rsid w:val="00BC3457"/>
  </w:style>
  <w:style w:type="numbering" w:customStyle="1" w:styleId="NoList22125">
    <w:name w:val="No List22125"/>
    <w:semiHidden/>
    <w:unhideWhenUsed/>
    <w:qFormat/>
    <w:rsid w:val="00BC3457"/>
  </w:style>
  <w:style w:type="numbering" w:customStyle="1" w:styleId="NoList32125">
    <w:name w:val="No List32125"/>
    <w:semiHidden/>
    <w:qFormat/>
    <w:rsid w:val="00BC3457"/>
  </w:style>
  <w:style w:type="numbering" w:customStyle="1" w:styleId="NoList41125">
    <w:name w:val="No List41125"/>
    <w:semiHidden/>
    <w:qFormat/>
    <w:rsid w:val="00BC3457"/>
  </w:style>
  <w:style w:type="numbering" w:customStyle="1" w:styleId="NoList121125">
    <w:name w:val="No List121125"/>
    <w:uiPriority w:val="99"/>
    <w:semiHidden/>
    <w:unhideWhenUsed/>
    <w:qFormat/>
    <w:rsid w:val="00BC3457"/>
  </w:style>
  <w:style w:type="numbering" w:customStyle="1" w:styleId="NoList111111125">
    <w:name w:val="No List111111125"/>
    <w:semiHidden/>
    <w:unhideWhenUsed/>
    <w:qFormat/>
    <w:rsid w:val="00BC3457"/>
  </w:style>
  <w:style w:type="numbering" w:customStyle="1" w:styleId="NoList211125">
    <w:name w:val="No List211125"/>
    <w:semiHidden/>
    <w:unhideWhenUsed/>
    <w:qFormat/>
    <w:rsid w:val="00BC3457"/>
  </w:style>
  <w:style w:type="numbering" w:customStyle="1" w:styleId="NoList311125">
    <w:name w:val="No List311125"/>
    <w:semiHidden/>
    <w:qFormat/>
    <w:rsid w:val="00BC3457"/>
  </w:style>
  <w:style w:type="numbering" w:customStyle="1" w:styleId="NoList6125">
    <w:name w:val="No List6125"/>
    <w:uiPriority w:val="99"/>
    <w:semiHidden/>
    <w:unhideWhenUsed/>
    <w:qFormat/>
    <w:rsid w:val="00BC3457"/>
  </w:style>
  <w:style w:type="numbering" w:customStyle="1" w:styleId="NoList915">
    <w:name w:val="No List915"/>
    <w:uiPriority w:val="99"/>
    <w:semiHidden/>
    <w:unhideWhenUsed/>
    <w:qFormat/>
    <w:rsid w:val="00BC3457"/>
  </w:style>
  <w:style w:type="numbering" w:customStyle="1" w:styleId="NoList1515">
    <w:name w:val="No List1515"/>
    <w:uiPriority w:val="99"/>
    <w:semiHidden/>
    <w:unhideWhenUsed/>
    <w:qFormat/>
    <w:rsid w:val="00BC3457"/>
  </w:style>
  <w:style w:type="numbering" w:customStyle="1" w:styleId="NoList11415">
    <w:name w:val="No List11415"/>
    <w:uiPriority w:val="99"/>
    <w:semiHidden/>
    <w:unhideWhenUsed/>
    <w:qFormat/>
    <w:rsid w:val="00BC3457"/>
  </w:style>
  <w:style w:type="numbering" w:customStyle="1" w:styleId="NoList111315">
    <w:name w:val="No List111315"/>
    <w:semiHidden/>
    <w:unhideWhenUsed/>
    <w:qFormat/>
    <w:rsid w:val="00BC3457"/>
  </w:style>
  <w:style w:type="numbering" w:customStyle="1" w:styleId="NoList2415">
    <w:name w:val="No List2415"/>
    <w:semiHidden/>
    <w:unhideWhenUsed/>
    <w:qFormat/>
    <w:rsid w:val="00BC3457"/>
  </w:style>
  <w:style w:type="numbering" w:customStyle="1" w:styleId="NoList3415">
    <w:name w:val="No List3415"/>
    <w:semiHidden/>
    <w:qFormat/>
    <w:rsid w:val="00BC3457"/>
  </w:style>
  <w:style w:type="numbering" w:customStyle="1" w:styleId="NoList4315">
    <w:name w:val="No List4315"/>
    <w:semiHidden/>
    <w:qFormat/>
    <w:rsid w:val="00BC3457"/>
  </w:style>
  <w:style w:type="numbering" w:customStyle="1" w:styleId="NoList12315">
    <w:name w:val="No List12315"/>
    <w:uiPriority w:val="99"/>
    <w:semiHidden/>
    <w:unhideWhenUsed/>
    <w:qFormat/>
    <w:rsid w:val="00BC3457"/>
  </w:style>
  <w:style w:type="numbering" w:customStyle="1" w:styleId="NoList1111315">
    <w:name w:val="No List1111315"/>
    <w:semiHidden/>
    <w:unhideWhenUsed/>
    <w:qFormat/>
    <w:rsid w:val="00BC3457"/>
  </w:style>
  <w:style w:type="numbering" w:customStyle="1" w:styleId="NoList21315">
    <w:name w:val="No List21315"/>
    <w:semiHidden/>
    <w:unhideWhenUsed/>
    <w:qFormat/>
    <w:rsid w:val="00BC3457"/>
  </w:style>
  <w:style w:type="numbering" w:customStyle="1" w:styleId="NoList31315">
    <w:name w:val="No List31315"/>
    <w:semiHidden/>
    <w:qFormat/>
    <w:rsid w:val="00BC3457"/>
  </w:style>
  <w:style w:type="numbering" w:customStyle="1" w:styleId="NoList5215">
    <w:name w:val="No List5215"/>
    <w:uiPriority w:val="99"/>
    <w:semiHidden/>
    <w:unhideWhenUsed/>
    <w:qFormat/>
    <w:rsid w:val="00BC3457"/>
  </w:style>
  <w:style w:type="numbering" w:customStyle="1" w:styleId="NoList13215">
    <w:name w:val="No List13215"/>
    <w:semiHidden/>
    <w:unhideWhenUsed/>
    <w:qFormat/>
    <w:rsid w:val="00BC3457"/>
  </w:style>
  <w:style w:type="numbering" w:customStyle="1" w:styleId="NoList112215">
    <w:name w:val="No List112215"/>
    <w:uiPriority w:val="99"/>
    <w:semiHidden/>
    <w:unhideWhenUsed/>
    <w:qFormat/>
    <w:rsid w:val="00BC3457"/>
  </w:style>
  <w:style w:type="numbering" w:customStyle="1" w:styleId="NoList11111215">
    <w:name w:val="No List11111215"/>
    <w:semiHidden/>
    <w:unhideWhenUsed/>
    <w:qFormat/>
    <w:rsid w:val="00BC3457"/>
  </w:style>
  <w:style w:type="numbering" w:customStyle="1" w:styleId="NoList22215">
    <w:name w:val="No List22215"/>
    <w:semiHidden/>
    <w:unhideWhenUsed/>
    <w:qFormat/>
    <w:rsid w:val="00BC3457"/>
  </w:style>
  <w:style w:type="numbering" w:customStyle="1" w:styleId="NoList32215">
    <w:name w:val="No List32215"/>
    <w:semiHidden/>
    <w:qFormat/>
    <w:rsid w:val="00BC3457"/>
  </w:style>
  <w:style w:type="numbering" w:customStyle="1" w:styleId="NoList41215">
    <w:name w:val="No List41215"/>
    <w:semiHidden/>
    <w:qFormat/>
    <w:rsid w:val="00BC3457"/>
  </w:style>
  <w:style w:type="numbering" w:customStyle="1" w:styleId="NoList121215">
    <w:name w:val="No List121215"/>
    <w:uiPriority w:val="99"/>
    <w:semiHidden/>
    <w:unhideWhenUsed/>
    <w:qFormat/>
    <w:rsid w:val="00BC3457"/>
  </w:style>
  <w:style w:type="numbering" w:customStyle="1" w:styleId="NoList111111215">
    <w:name w:val="No List111111215"/>
    <w:semiHidden/>
    <w:unhideWhenUsed/>
    <w:qFormat/>
    <w:rsid w:val="00BC3457"/>
  </w:style>
  <w:style w:type="numbering" w:customStyle="1" w:styleId="NoList211215">
    <w:name w:val="No List211215"/>
    <w:semiHidden/>
    <w:unhideWhenUsed/>
    <w:qFormat/>
    <w:rsid w:val="00BC3457"/>
  </w:style>
  <w:style w:type="numbering" w:customStyle="1" w:styleId="NoList311215">
    <w:name w:val="No List311215"/>
    <w:semiHidden/>
    <w:qFormat/>
    <w:rsid w:val="00BC3457"/>
  </w:style>
  <w:style w:type="numbering" w:customStyle="1" w:styleId="NoList6215">
    <w:name w:val="No List6215"/>
    <w:uiPriority w:val="99"/>
    <w:semiHidden/>
    <w:unhideWhenUsed/>
    <w:qFormat/>
    <w:rsid w:val="00BC3457"/>
  </w:style>
  <w:style w:type="numbering" w:customStyle="1" w:styleId="NoList7115">
    <w:name w:val="No List7115"/>
    <w:uiPriority w:val="99"/>
    <w:semiHidden/>
    <w:unhideWhenUsed/>
    <w:qFormat/>
    <w:rsid w:val="00BC3457"/>
  </w:style>
  <w:style w:type="numbering" w:customStyle="1" w:styleId="NoList8115">
    <w:name w:val="No List8115"/>
    <w:uiPriority w:val="99"/>
    <w:semiHidden/>
    <w:unhideWhenUsed/>
    <w:qFormat/>
    <w:rsid w:val="00BC3457"/>
  </w:style>
  <w:style w:type="numbering" w:customStyle="1" w:styleId="NoList14115">
    <w:name w:val="No List14115"/>
    <w:uiPriority w:val="99"/>
    <w:semiHidden/>
    <w:unhideWhenUsed/>
    <w:qFormat/>
    <w:rsid w:val="00BC3457"/>
  </w:style>
  <w:style w:type="numbering" w:customStyle="1" w:styleId="NoList113115">
    <w:name w:val="No List113115"/>
    <w:uiPriority w:val="99"/>
    <w:semiHidden/>
    <w:unhideWhenUsed/>
    <w:qFormat/>
    <w:rsid w:val="00BC3457"/>
  </w:style>
  <w:style w:type="numbering" w:customStyle="1" w:styleId="NoList1112115">
    <w:name w:val="No List1112115"/>
    <w:semiHidden/>
    <w:unhideWhenUsed/>
    <w:qFormat/>
    <w:rsid w:val="00BC3457"/>
  </w:style>
  <w:style w:type="numbering" w:customStyle="1" w:styleId="NoList23115">
    <w:name w:val="No List23115"/>
    <w:semiHidden/>
    <w:unhideWhenUsed/>
    <w:qFormat/>
    <w:rsid w:val="00BC3457"/>
  </w:style>
  <w:style w:type="numbering" w:customStyle="1" w:styleId="NoList33115">
    <w:name w:val="No List33115"/>
    <w:semiHidden/>
    <w:qFormat/>
    <w:rsid w:val="00BC3457"/>
  </w:style>
  <w:style w:type="numbering" w:customStyle="1" w:styleId="NoList42115">
    <w:name w:val="No List42115"/>
    <w:semiHidden/>
    <w:qFormat/>
    <w:rsid w:val="00BC3457"/>
  </w:style>
  <w:style w:type="numbering" w:customStyle="1" w:styleId="NoList122115">
    <w:name w:val="No List122115"/>
    <w:uiPriority w:val="99"/>
    <w:semiHidden/>
    <w:unhideWhenUsed/>
    <w:qFormat/>
    <w:rsid w:val="00BC3457"/>
  </w:style>
  <w:style w:type="numbering" w:customStyle="1" w:styleId="NoList11112115">
    <w:name w:val="No List11112115"/>
    <w:semiHidden/>
    <w:unhideWhenUsed/>
    <w:qFormat/>
    <w:rsid w:val="00BC3457"/>
  </w:style>
  <w:style w:type="numbering" w:customStyle="1" w:styleId="NoList212115">
    <w:name w:val="No List212115"/>
    <w:semiHidden/>
    <w:unhideWhenUsed/>
    <w:qFormat/>
    <w:rsid w:val="00BC3457"/>
  </w:style>
  <w:style w:type="numbering" w:customStyle="1" w:styleId="NoList312115">
    <w:name w:val="No List312115"/>
    <w:semiHidden/>
    <w:qFormat/>
    <w:rsid w:val="00BC3457"/>
  </w:style>
  <w:style w:type="numbering" w:customStyle="1" w:styleId="NoList51115">
    <w:name w:val="No List51115"/>
    <w:uiPriority w:val="99"/>
    <w:semiHidden/>
    <w:unhideWhenUsed/>
    <w:qFormat/>
    <w:rsid w:val="00BC3457"/>
  </w:style>
  <w:style w:type="numbering" w:customStyle="1" w:styleId="NoList131115">
    <w:name w:val="No List131115"/>
    <w:semiHidden/>
    <w:unhideWhenUsed/>
    <w:qFormat/>
    <w:rsid w:val="00BC3457"/>
  </w:style>
  <w:style w:type="numbering" w:customStyle="1" w:styleId="NoList1121115">
    <w:name w:val="No List1121115"/>
    <w:uiPriority w:val="99"/>
    <w:semiHidden/>
    <w:unhideWhenUsed/>
    <w:qFormat/>
    <w:rsid w:val="00BC3457"/>
  </w:style>
  <w:style w:type="numbering" w:customStyle="1" w:styleId="NoList1111111125">
    <w:name w:val="No List1111111125"/>
    <w:semiHidden/>
    <w:unhideWhenUsed/>
    <w:qFormat/>
    <w:rsid w:val="00BC3457"/>
  </w:style>
  <w:style w:type="numbering" w:customStyle="1" w:styleId="NoList221115">
    <w:name w:val="No List221115"/>
    <w:semiHidden/>
    <w:unhideWhenUsed/>
    <w:qFormat/>
    <w:rsid w:val="00BC3457"/>
  </w:style>
  <w:style w:type="numbering" w:customStyle="1" w:styleId="NoList321115">
    <w:name w:val="No List321115"/>
    <w:semiHidden/>
    <w:qFormat/>
    <w:rsid w:val="00BC3457"/>
  </w:style>
  <w:style w:type="numbering" w:customStyle="1" w:styleId="NoList411115">
    <w:name w:val="No List411115"/>
    <w:semiHidden/>
    <w:qFormat/>
    <w:rsid w:val="00BC3457"/>
  </w:style>
  <w:style w:type="numbering" w:customStyle="1" w:styleId="NoList1211115">
    <w:name w:val="No List1211115"/>
    <w:uiPriority w:val="99"/>
    <w:semiHidden/>
    <w:unhideWhenUsed/>
    <w:qFormat/>
    <w:rsid w:val="00BC3457"/>
  </w:style>
  <w:style w:type="numbering" w:customStyle="1" w:styleId="NoList11111111125">
    <w:name w:val="No List11111111125"/>
    <w:semiHidden/>
    <w:unhideWhenUsed/>
    <w:qFormat/>
    <w:rsid w:val="00BC3457"/>
  </w:style>
  <w:style w:type="numbering" w:customStyle="1" w:styleId="NoList2111115">
    <w:name w:val="No List2111115"/>
    <w:semiHidden/>
    <w:unhideWhenUsed/>
    <w:qFormat/>
    <w:rsid w:val="00BC3457"/>
  </w:style>
  <w:style w:type="numbering" w:customStyle="1" w:styleId="NoList3111115">
    <w:name w:val="No List3111115"/>
    <w:semiHidden/>
    <w:qFormat/>
    <w:rsid w:val="00BC3457"/>
  </w:style>
  <w:style w:type="numbering" w:customStyle="1" w:styleId="NoList61115">
    <w:name w:val="No List61115"/>
    <w:uiPriority w:val="99"/>
    <w:semiHidden/>
    <w:unhideWhenUsed/>
    <w:qFormat/>
    <w:rsid w:val="00BC3457"/>
  </w:style>
  <w:style w:type="numbering" w:customStyle="1" w:styleId="NoList1015">
    <w:name w:val="No List1015"/>
    <w:uiPriority w:val="99"/>
    <w:semiHidden/>
    <w:unhideWhenUsed/>
    <w:qFormat/>
    <w:rsid w:val="00BC3457"/>
  </w:style>
  <w:style w:type="numbering" w:customStyle="1" w:styleId="NoList1615">
    <w:name w:val="No List1615"/>
    <w:uiPriority w:val="99"/>
    <w:semiHidden/>
    <w:unhideWhenUsed/>
    <w:qFormat/>
    <w:rsid w:val="00BC3457"/>
  </w:style>
  <w:style w:type="numbering" w:customStyle="1" w:styleId="NoList11515">
    <w:name w:val="No List11515"/>
    <w:uiPriority w:val="99"/>
    <w:semiHidden/>
    <w:unhideWhenUsed/>
    <w:qFormat/>
    <w:rsid w:val="00BC3457"/>
  </w:style>
  <w:style w:type="numbering" w:customStyle="1" w:styleId="NoList111415">
    <w:name w:val="No List111415"/>
    <w:semiHidden/>
    <w:unhideWhenUsed/>
    <w:qFormat/>
    <w:rsid w:val="00BC3457"/>
  </w:style>
  <w:style w:type="numbering" w:customStyle="1" w:styleId="NoList2515">
    <w:name w:val="No List2515"/>
    <w:semiHidden/>
    <w:unhideWhenUsed/>
    <w:qFormat/>
    <w:rsid w:val="00BC3457"/>
  </w:style>
  <w:style w:type="numbering" w:customStyle="1" w:styleId="NoList3515">
    <w:name w:val="No List3515"/>
    <w:semiHidden/>
    <w:qFormat/>
    <w:rsid w:val="00BC3457"/>
  </w:style>
  <w:style w:type="numbering" w:customStyle="1" w:styleId="NoList4415">
    <w:name w:val="No List4415"/>
    <w:semiHidden/>
    <w:qFormat/>
    <w:rsid w:val="00BC3457"/>
  </w:style>
  <w:style w:type="numbering" w:customStyle="1" w:styleId="NoList12415">
    <w:name w:val="No List12415"/>
    <w:uiPriority w:val="99"/>
    <w:semiHidden/>
    <w:unhideWhenUsed/>
    <w:qFormat/>
    <w:rsid w:val="00BC3457"/>
  </w:style>
  <w:style w:type="numbering" w:customStyle="1" w:styleId="NoList1111415">
    <w:name w:val="No List1111415"/>
    <w:semiHidden/>
    <w:unhideWhenUsed/>
    <w:qFormat/>
    <w:rsid w:val="00BC3457"/>
  </w:style>
  <w:style w:type="numbering" w:customStyle="1" w:styleId="NoList21415">
    <w:name w:val="No List21415"/>
    <w:semiHidden/>
    <w:unhideWhenUsed/>
    <w:qFormat/>
    <w:rsid w:val="00BC3457"/>
  </w:style>
  <w:style w:type="numbering" w:customStyle="1" w:styleId="NoList31415">
    <w:name w:val="No List31415"/>
    <w:semiHidden/>
    <w:qFormat/>
    <w:rsid w:val="00BC3457"/>
  </w:style>
  <w:style w:type="numbering" w:customStyle="1" w:styleId="NoList5315">
    <w:name w:val="No List5315"/>
    <w:uiPriority w:val="99"/>
    <w:semiHidden/>
    <w:unhideWhenUsed/>
    <w:qFormat/>
    <w:rsid w:val="00BC3457"/>
  </w:style>
  <w:style w:type="numbering" w:customStyle="1" w:styleId="NoList13315">
    <w:name w:val="No List13315"/>
    <w:semiHidden/>
    <w:unhideWhenUsed/>
    <w:qFormat/>
    <w:rsid w:val="00BC3457"/>
  </w:style>
  <w:style w:type="numbering" w:customStyle="1" w:styleId="NoList112315">
    <w:name w:val="No List112315"/>
    <w:uiPriority w:val="99"/>
    <w:semiHidden/>
    <w:unhideWhenUsed/>
    <w:qFormat/>
    <w:rsid w:val="00BC3457"/>
  </w:style>
  <w:style w:type="numbering" w:customStyle="1" w:styleId="NoList11111315">
    <w:name w:val="No List11111315"/>
    <w:semiHidden/>
    <w:unhideWhenUsed/>
    <w:qFormat/>
    <w:rsid w:val="00BC3457"/>
  </w:style>
  <w:style w:type="numbering" w:customStyle="1" w:styleId="NoList22315">
    <w:name w:val="No List22315"/>
    <w:semiHidden/>
    <w:unhideWhenUsed/>
    <w:qFormat/>
    <w:rsid w:val="00BC3457"/>
  </w:style>
  <w:style w:type="numbering" w:customStyle="1" w:styleId="NoList32315">
    <w:name w:val="No List32315"/>
    <w:semiHidden/>
    <w:qFormat/>
    <w:rsid w:val="00BC3457"/>
  </w:style>
  <w:style w:type="numbering" w:customStyle="1" w:styleId="NoList41315">
    <w:name w:val="No List41315"/>
    <w:semiHidden/>
    <w:qFormat/>
    <w:rsid w:val="00BC3457"/>
  </w:style>
  <w:style w:type="numbering" w:customStyle="1" w:styleId="NoList121315">
    <w:name w:val="No List121315"/>
    <w:uiPriority w:val="99"/>
    <w:semiHidden/>
    <w:unhideWhenUsed/>
    <w:qFormat/>
    <w:rsid w:val="00BC3457"/>
  </w:style>
  <w:style w:type="numbering" w:customStyle="1" w:styleId="NoList111111315">
    <w:name w:val="No List111111315"/>
    <w:semiHidden/>
    <w:unhideWhenUsed/>
    <w:qFormat/>
    <w:rsid w:val="00BC3457"/>
  </w:style>
  <w:style w:type="numbering" w:customStyle="1" w:styleId="NoList211315">
    <w:name w:val="No List211315"/>
    <w:semiHidden/>
    <w:unhideWhenUsed/>
    <w:qFormat/>
    <w:rsid w:val="00BC3457"/>
  </w:style>
  <w:style w:type="numbering" w:customStyle="1" w:styleId="NoList311315">
    <w:name w:val="No List311315"/>
    <w:semiHidden/>
    <w:qFormat/>
    <w:rsid w:val="00BC3457"/>
  </w:style>
  <w:style w:type="numbering" w:customStyle="1" w:styleId="NoList6315">
    <w:name w:val="No List6315"/>
    <w:uiPriority w:val="99"/>
    <w:semiHidden/>
    <w:unhideWhenUsed/>
    <w:qFormat/>
    <w:rsid w:val="00BC3457"/>
  </w:style>
  <w:style w:type="numbering" w:customStyle="1" w:styleId="NoList7215">
    <w:name w:val="No List7215"/>
    <w:uiPriority w:val="99"/>
    <w:semiHidden/>
    <w:unhideWhenUsed/>
    <w:qFormat/>
    <w:rsid w:val="00BC3457"/>
  </w:style>
  <w:style w:type="numbering" w:customStyle="1" w:styleId="NoList1715">
    <w:name w:val="No List1715"/>
    <w:uiPriority w:val="99"/>
    <w:semiHidden/>
    <w:unhideWhenUsed/>
    <w:qFormat/>
    <w:rsid w:val="00BC3457"/>
  </w:style>
  <w:style w:type="numbering" w:customStyle="1" w:styleId="NoList1815">
    <w:name w:val="No List1815"/>
    <w:uiPriority w:val="99"/>
    <w:semiHidden/>
    <w:unhideWhenUsed/>
    <w:qFormat/>
    <w:rsid w:val="00BC3457"/>
  </w:style>
  <w:style w:type="numbering" w:customStyle="1" w:styleId="NoList1915">
    <w:name w:val="No List1915"/>
    <w:semiHidden/>
    <w:unhideWhenUsed/>
    <w:qFormat/>
    <w:rsid w:val="00BC3457"/>
  </w:style>
  <w:style w:type="numbering" w:customStyle="1" w:styleId="NoList111111111125">
    <w:name w:val="No List111111111125"/>
    <w:semiHidden/>
    <w:unhideWhenUsed/>
    <w:qFormat/>
    <w:rsid w:val="00BC3457"/>
  </w:style>
  <w:style w:type="numbering" w:customStyle="1" w:styleId="NoList274">
    <w:name w:val="No List274"/>
    <w:semiHidden/>
    <w:unhideWhenUsed/>
    <w:qFormat/>
    <w:rsid w:val="00BC3457"/>
  </w:style>
  <w:style w:type="numbering" w:customStyle="1" w:styleId="NoList1174">
    <w:name w:val="No List1174"/>
    <w:uiPriority w:val="99"/>
    <w:semiHidden/>
    <w:unhideWhenUsed/>
    <w:qFormat/>
    <w:rsid w:val="00BC3457"/>
  </w:style>
  <w:style w:type="numbering" w:customStyle="1" w:styleId="NoList1184">
    <w:name w:val="No List1184"/>
    <w:uiPriority w:val="99"/>
    <w:semiHidden/>
    <w:unhideWhenUsed/>
    <w:qFormat/>
    <w:rsid w:val="00BC3457"/>
  </w:style>
  <w:style w:type="numbering" w:customStyle="1" w:styleId="NoList11164">
    <w:name w:val="No List11164"/>
    <w:uiPriority w:val="99"/>
    <w:semiHidden/>
    <w:unhideWhenUsed/>
    <w:qFormat/>
    <w:rsid w:val="00BC3457"/>
  </w:style>
  <w:style w:type="numbering" w:customStyle="1" w:styleId="NoList284">
    <w:name w:val="No List284"/>
    <w:semiHidden/>
    <w:unhideWhenUsed/>
    <w:qFormat/>
    <w:rsid w:val="00BC3457"/>
  </w:style>
  <w:style w:type="numbering" w:customStyle="1" w:styleId="NoList374">
    <w:name w:val="No List374"/>
    <w:semiHidden/>
    <w:qFormat/>
    <w:rsid w:val="00BC3457"/>
  </w:style>
  <w:style w:type="numbering" w:customStyle="1" w:styleId="NoList464">
    <w:name w:val="No List464"/>
    <w:uiPriority w:val="99"/>
    <w:semiHidden/>
    <w:qFormat/>
    <w:rsid w:val="00BC3457"/>
  </w:style>
  <w:style w:type="numbering" w:customStyle="1" w:styleId="NoList1264">
    <w:name w:val="No List1264"/>
    <w:uiPriority w:val="99"/>
    <w:semiHidden/>
    <w:unhideWhenUsed/>
    <w:qFormat/>
    <w:rsid w:val="00BC3457"/>
  </w:style>
  <w:style w:type="numbering" w:customStyle="1" w:styleId="NoList111164">
    <w:name w:val="No List111164"/>
    <w:uiPriority w:val="99"/>
    <w:semiHidden/>
    <w:unhideWhenUsed/>
    <w:qFormat/>
    <w:rsid w:val="00BC3457"/>
  </w:style>
  <w:style w:type="numbering" w:customStyle="1" w:styleId="NoList2164">
    <w:name w:val="No List2164"/>
    <w:semiHidden/>
    <w:unhideWhenUsed/>
    <w:qFormat/>
    <w:rsid w:val="00BC3457"/>
  </w:style>
  <w:style w:type="numbering" w:customStyle="1" w:styleId="NoList3164">
    <w:name w:val="No List3164"/>
    <w:semiHidden/>
    <w:qFormat/>
    <w:rsid w:val="00BC3457"/>
  </w:style>
  <w:style w:type="numbering" w:customStyle="1" w:styleId="NoList554">
    <w:name w:val="No List554"/>
    <w:uiPriority w:val="99"/>
    <w:semiHidden/>
    <w:unhideWhenUsed/>
    <w:qFormat/>
    <w:rsid w:val="00BC3457"/>
  </w:style>
  <w:style w:type="numbering" w:customStyle="1" w:styleId="NoList1354">
    <w:name w:val="No List1354"/>
    <w:semiHidden/>
    <w:unhideWhenUsed/>
    <w:qFormat/>
    <w:rsid w:val="00BC3457"/>
  </w:style>
  <w:style w:type="numbering" w:customStyle="1" w:styleId="NoList11254">
    <w:name w:val="No List11254"/>
    <w:uiPriority w:val="99"/>
    <w:semiHidden/>
    <w:unhideWhenUsed/>
    <w:qFormat/>
    <w:rsid w:val="00BC3457"/>
  </w:style>
  <w:style w:type="numbering" w:customStyle="1" w:styleId="NoList1111154">
    <w:name w:val="No List1111154"/>
    <w:semiHidden/>
    <w:unhideWhenUsed/>
    <w:qFormat/>
    <w:rsid w:val="00BC3457"/>
  </w:style>
  <w:style w:type="numbering" w:customStyle="1" w:styleId="NoList2254">
    <w:name w:val="No List2254"/>
    <w:semiHidden/>
    <w:unhideWhenUsed/>
    <w:qFormat/>
    <w:rsid w:val="00BC3457"/>
  </w:style>
  <w:style w:type="numbering" w:customStyle="1" w:styleId="NoList3254">
    <w:name w:val="No List3254"/>
    <w:semiHidden/>
    <w:qFormat/>
    <w:rsid w:val="00BC3457"/>
  </w:style>
  <w:style w:type="numbering" w:customStyle="1" w:styleId="NoList4154">
    <w:name w:val="No List4154"/>
    <w:semiHidden/>
    <w:qFormat/>
    <w:rsid w:val="00BC3457"/>
  </w:style>
  <w:style w:type="numbering" w:customStyle="1" w:styleId="NoList12154">
    <w:name w:val="No List12154"/>
    <w:uiPriority w:val="99"/>
    <w:semiHidden/>
    <w:unhideWhenUsed/>
    <w:qFormat/>
    <w:rsid w:val="00BC3457"/>
  </w:style>
  <w:style w:type="numbering" w:customStyle="1" w:styleId="NoList11111154">
    <w:name w:val="No List11111154"/>
    <w:semiHidden/>
    <w:unhideWhenUsed/>
    <w:qFormat/>
    <w:rsid w:val="00BC3457"/>
  </w:style>
  <w:style w:type="numbering" w:customStyle="1" w:styleId="NoList21154">
    <w:name w:val="No List21154"/>
    <w:semiHidden/>
    <w:unhideWhenUsed/>
    <w:qFormat/>
    <w:rsid w:val="00BC3457"/>
  </w:style>
  <w:style w:type="numbering" w:customStyle="1" w:styleId="NoList31154">
    <w:name w:val="No List31154"/>
    <w:semiHidden/>
    <w:qFormat/>
    <w:rsid w:val="00BC3457"/>
  </w:style>
  <w:style w:type="numbering" w:customStyle="1" w:styleId="NoList654">
    <w:name w:val="No List654"/>
    <w:uiPriority w:val="99"/>
    <w:semiHidden/>
    <w:unhideWhenUsed/>
    <w:qFormat/>
    <w:rsid w:val="00BC3457"/>
  </w:style>
  <w:style w:type="numbering" w:customStyle="1" w:styleId="NoList744">
    <w:name w:val="No List744"/>
    <w:uiPriority w:val="99"/>
    <w:semiHidden/>
    <w:unhideWhenUsed/>
    <w:qFormat/>
    <w:rsid w:val="00BC3457"/>
  </w:style>
  <w:style w:type="numbering" w:customStyle="1" w:styleId="NoList834">
    <w:name w:val="No List834"/>
    <w:uiPriority w:val="99"/>
    <w:semiHidden/>
    <w:unhideWhenUsed/>
    <w:qFormat/>
    <w:rsid w:val="00BC3457"/>
  </w:style>
  <w:style w:type="numbering" w:customStyle="1" w:styleId="NoList1434">
    <w:name w:val="No List1434"/>
    <w:uiPriority w:val="99"/>
    <w:semiHidden/>
    <w:unhideWhenUsed/>
    <w:qFormat/>
    <w:rsid w:val="00BC3457"/>
  </w:style>
  <w:style w:type="numbering" w:customStyle="1" w:styleId="NoList11334">
    <w:name w:val="No List11334"/>
    <w:uiPriority w:val="99"/>
    <w:semiHidden/>
    <w:unhideWhenUsed/>
    <w:qFormat/>
    <w:rsid w:val="00BC3457"/>
  </w:style>
  <w:style w:type="numbering" w:customStyle="1" w:styleId="NoList111234">
    <w:name w:val="No List111234"/>
    <w:semiHidden/>
    <w:unhideWhenUsed/>
    <w:qFormat/>
    <w:rsid w:val="00BC3457"/>
  </w:style>
  <w:style w:type="numbering" w:customStyle="1" w:styleId="NoList2334">
    <w:name w:val="No List2334"/>
    <w:semiHidden/>
    <w:unhideWhenUsed/>
    <w:qFormat/>
    <w:rsid w:val="00BC3457"/>
  </w:style>
  <w:style w:type="numbering" w:customStyle="1" w:styleId="NoList3334">
    <w:name w:val="No List3334"/>
    <w:semiHidden/>
    <w:qFormat/>
    <w:rsid w:val="00BC3457"/>
  </w:style>
  <w:style w:type="numbering" w:customStyle="1" w:styleId="NoList4234">
    <w:name w:val="No List4234"/>
    <w:semiHidden/>
    <w:qFormat/>
    <w:rsid w:val="00BC3457"/>
  </w:style>
  <w:style w:type="numbering" w:customStyle="1" w:styleId="NoList12234">
    <w:name w:val="No List12234"/>
    <w:uiPriority w:val="99"/>
    <w:semiHidden/>
    <w:unhideWhenUsed/>
    <w:qFormat/>
    <w:rsid w:val="00BC3457"/>
  </w:style>
  <w:style w:type="numbering" w:customStyle="1" w:styleId="NoList1111234">
    <w:name w:val="No List1111234"/>
    <w:semiHidden/>
    <w:unhideWhenUsed/>
    <w:qFormat/>
    <w:rsid w:val="00BC3457"/>
  </w:style>
  <w:style w:type="numbering" w:customStyle="1" w:styleId="NoList21234">
    <w:name w:val="No List21234"/>
    <w:semiHidden/>
    <w:unhideWhenUsed/>
    <w:qFormat/>
    <w:rsid w:val="00BC3457"/>
  </w:style>
  <w:style w:type="numbering" w:customStyle="1" w:styleId="NoList31234">
    <w:name w:val="No List31234"/>
    <w:semiHidden/>
    <w:qFormat/>
    <w:rsid w:val="00BC3457"/>
  </w:style>
  <w:style w:type="numbering" w:customStyle="1" w:styleId="NoList5134">
    <w:name w:val="No List5134"/>
    <w:uiPriority w:val="99"/>
    <w:semiHidden/>
    <w:unhideWhenUsed/>
    <w:qFormat/>
    <w:rsid w:val="00BC3457"/>
  </w:style>
  <w:style w:type="numbering" w:customStyle="1" w:styleId="NoList13134">
    <w:name w:val="No List13134"/>
    <w:semiHidden/>
    <w:unhideWhenUsed/>
    <w:qFormat/>
    <w:rsid w:val="00BC3457"/>
  </w:style>
  <w:style w:type="numbering" w:customStyle="1" w:styleId="NoList112134">
    <w:name w:val="No List112134"/>
    <w:uiPriority w:val="99"/>
    <w:semiHidden/>
    <w:unhideWhenUsed/>
    <w:qFormat/>
    <w:rsid w:val="00BC3457"/>
  </w:style>
  <w:style w:type="numbering" w:customStyle="1" w:styleId="NoList111111134">
    <w:name w:val="No List111111134"/>
    <w:semiHidden/>
    <w:unhideWhenUsed/>
    <w:qFormat/>
    <w:rsid w:val="00BC3457"/>
  </w:style>
  <w:style w:type="numbering" w:customStyle="1" w:styleId="NoList22134">
    <w:name w:val="No List22134"/>
    <w:semiHidden/>
    <w:unhideWhenUsed/>
    <w:qFormat/>
    <w:rsid w:val="00BC3457"/>
  </w:style>
  <w:style w:type="numbering" w:customStyle="1" w:styleId="NoList32134">
    <w:name w:val="No List32134"/>
    <w:semiHidden/>
    <w:qFormat/>
    <w:rsid w:val="00BC3457"/>
  </w:style>
  <w:style w:type="numbering" w:customStyle="1" w:styleId="NoList41134">
    <w:name w:val="No List41134"/>
    <w:semiHidden/>
    <w:qFormat/>
    <w:rsid w:val="00BC3457"/>
  </w:style>
  <w:style w:type="numbering" w:customStyle="1" w:styleId="NoList121134">
    <w:name w:val="No List121134"/>
    <w:uiPriority w:val="99"/>
    <w:semiHidden/>
    <w:unhideWhenUsed/>
    <w:qFormat/>
    <w:rsid w:val="00BC3457"/>
  </w:style>
  <w:style w:type="numbering" w:customStyle="1" w:styleId="NoList1111111134">
    <w:name w:val="No List1111111134"/>
    <w:semiHidden/>
    <w:unhideWhenUsed/>
    <w:qFormat/>
    <w:rsid w:val="00BC3457"/>
  </w:style>
  <w:style w:type="numbering" w:customStyle="1" w:styleId="NoList211134">
    <w:name w:val="No List211134"/>
    <w:semiHidden/>
    <w:unhideWhenUsed/>
    <w:qFormat/>
    <w:rsid w:val="00BC3457"/>
  </w:style>
  <w:style w:type="numbering" w:customStyle="1" w:styleId="NoList311134">
    <w:name w:val="No List311134"/>
    <w:semiHidden/>
    <w:qFormat/>
    <w:rsid w:val="00BC3457"/>
  </w:style>
  <w:style w:type="numbering" w:customStyle="1" w:styleId="NoList6134">
    <w:name w:val="No List6134"/>
    <w:uiPriority w:val="99"/>
    <w:semiHidden/>
    <w:unhideWhenUsed/>
    <w:qFormat/>
    <w:rsid w:val="00BC3457"/>
  </w:style>
  <w:style w:type="numbering" w:customStyle="1" w:styleId="NoList924">
    <w:name w:val="No List924"/>
    <w:uiPriority w:val="99"/>
    <w:semiHidden/>
    <w:unhideWhenUsed/>
    <w:qFormat/>
    <w:rsid w:val="00BC3457"/>
  </w:style>
  <w:style w:type="numbering" w:customStyle="1" w:styleId="NoList1524">
    <w:name w:val="No List1524"/>
    <w:uiPriority w:val="99"/>
    <w:semiHidden/>
    <w:unhideWhenUsed/>
    <w:qFormat/>
    <w:rsid w:val="00BC3457"/>
  </w:style>
  <w:style w:type="numbering" w:customStyle="1" w:styleId="NoList11424">
    <w:name w:val="No List11424"/>
    <w:uiPriority w:val="99"/>
    <w:semiHidden/>
    <w:unhideWhenUsed/>
    <w:qFormat/>
    <w:rsid w:val="00BC3457"/>
  </w:style>
  <w:style w:type="numbering" w:customStyle="1" w:styleId="NoList111324">
    <w:name w:val="No List111324"/>
    <w:semiHidden/>
    <w:unhideWhenUsed/>
    <w:qFormat/>
    <w:rsid w:val="00BC3457"/>
  </w:style>
  <w:style w:type="numbering" w:customStyle="1" w:styleId="NoList2424">
    <w:name w:val="No List2424"/>
    <w:semiHidden/>
    <w:unhideWhenUsed/>
    <w:qFormat/>
    <w:rsid w:val="00BC3457"/>
  </w:style>
  <w:style w:type="numbering" w:customStyle="1" w:styleId="NoList3424">
    <w:name w:val="No List3424"/>
    <w:semiHidden/>
    <w:qFormat/>
    <w:rsid w:val="00BC3457"/>
  </w:style>
  <w:style w:type="numbering" w:customStyle="1" w:styleId="NoList4324">
    <w:name w:val="No List4324"/>
    <w:semiHidden/>
    <w:qFormat/>
    <w:rsid w:val="00BC3457"/>
  </w:style>
  <w:style w:type="numbering" w:customStyle="1" w:styleId="NoList12324">
    <w:name w:val="No List12324"/>
    <w:uiPriority w:val="99"/>
    <w:semiHidden/>
    <w:unhideWhenUsed/>
    <w:qFormat/>
    <w:rsid w:val="00BC3457"/>
  </w:style>
  <w:style w:type="numbering" w:customStyle="1" w:styleId="NoList1111324">
    <w:name w:val="No List1111324"/>
    <w:semiHidden/>
    <w:unhideWhenUsed/>
    <w:qFormat/>
    <w:rsid w:val="00BC3457"/>
  </w:style>
  <w:style w:type="numbering" w:customStyle="1" w:styleId="NoList21324">
    <w:name w:val="No List21324"/>
    <w:semiHidden/>
    <w:unhideWhenUsed/>
    <w:qFormat/>
    <w:rsid w:val="00BC3457"/>
  </w:style>
  <w:style w:type="numbering" w:customStyle="1" w:styleId="NoList31324">
    <w:name w:val="No List31324"/>
    <w:semiHidden/>
    <w:qFormat/>
    <w:rsid w:val="00BC3457"/>
  </w:style>
  <w:style w:type="numbering" w:customStyle="1" w:styleId="NoList5224">
    <w:name w:val="No List5224"/>
    <w:uiPriority w:val="99"/>
    <w:semiHidden/>
    <w:unhideWhenUsed/>
    <w:qFormat/>
    <w:rsid w:val="00BC3457"/>
  </w:style>
  <w:style w:type="numbering" w:customStyle="1" w:styleId="NoList13224">
    <w:name w:val="No List13224"/>
    <w:semiHidden/>
    <w:unhideWhenUsed/>
    <w:qFormat/>
    <w:rsid w:val="00BC3457"/>
  </w:style>
  <w:style w:type="numbering" w:customStyle="1" w:styleId="NoList112224">
    <w:name w:val="No List112224"/>
    <w:uiPriority w:val="99"/>
    <w:semiHidden/>
    <w:unhideWhenUsed/>
    <w:qFormat/>
    <w:rsid w:val="00BC3457"/>
  </w:style>
  <w:style w:type="numbering" w:customStyle="1" w:styleId="NoList11111224">
    <w:name w:val="No List11111224"/>
    <w:semiHidden/>
    <w:unhideWhenUsed/>
    <w:qFormat/>
    <w:rsid w:val="00BC3457"/>
  </w:style>
  <w:style w:type="numbering" w:customStyle="1" w:styleId="NoList22224">
    <w:name w:val="No List22224"/>
    <w:semiHidden/>
    <w:unhideWhenUsed/>
    <w:qFormat/>
    <w:rsid w:val="00BC3457"/>
  </w:style>
  <w:style w:type="numbering" w:customStyle="1" w:styleId="NoList32224">
    <w:name w:val="No List32224"/>
    <w:semiHidden/>
    <w:qFormat/>
    <w:rsid w:val="00BC3457"/>
  </w:style>
  <w:style w:type="numbering" w:customStyle="1" w:styleId="NoList41224">
    <w:name w:val="No List41224"/>
    <w:semiHidden/>
    <w:qFormat/>
    <w:rsid w:val="00BC3457"/>
  </w:style>
  <w:style w:type="numbering" w:customStyle="1" w:styleId="NoList121224">
    <w:name w:val="No List121224"/>
    <w:uiPriority w:val="99"/>
    <w:semiHidden/>
    <w:unhideWhenUsed/>
    <w:qFormat/>
    <w:rsid w:val="00BC3457"/>
  </w:style>
  <w:style w:type="numbering" w:customStyle="1" w:styleId="NoList111111224">
    <w:name w:val="No List111111224"/>
    <w:semiHidden/>
    <w:unhideWhenUsed/>
    <w:qFormat/>
    <w:rsid w:val="00BC3457"/>
  </w:style>
  <w:style w:type="numbering" w:customStyle="1" w:styleId="NoList211224">
    <w:name w:val="No List211224"/>
    <w:semiHidden/>
    <w:unhideWhenUsed/>
    <w:qFormat/>
    <w:rsid w:val="00BC3457"/>
  </w:style>
  <w:style w:type="numbering" w:customStyle="1" w:styleId="NoList311224">
    <w:name w:val="No List311224"/>
    <w:semiHidden/>
    <w:qFormat/>
    <w:rsid w:val="00BC3457"/>
  </w:style>
  <w:style w:type="numbering" w:customStyle="1" w:styleId="NoList6224">
    <w:name w:val="No List6224"/>
    <w:uiPriority w:val="99"/>
    <w:semiHidden/>
    <w:unhideWhenUsed/>
    <w:qFormat/>
    <w:rsid w:val="00BC3457"/>
  </w:style>
  <w:style w:type="numbering" w:customStyle="1" w:styleId="NoList7124">
    <w:name w:val="No List7124"/>
    <w:uiPriority w:val="99"/>
    <w:semiHidden/>
    <w:unhideWhenUsed/>
    <w:qFormat/>
    <w:rsid w:val="00BC3457"/>
  </w:style>
  <w:style w:type="numbering" w:customStyle="1" w:styleId="NoList8124">
    <w:name w:val="No List8124"/>
    <w:uiPriority w:val="99"/>
    <w:semiHidden/>
    <w:unhideWhenUsed/>
    <w:qFormat/>
    <w:rsid w:val="00BC3457"/>
  </w:style>
  <w:style w:type="numbering" w:customStyle="1" w:styleId="NoList14124">
    <w:name w:val="No List14124"/>
    <w:uiPriority w:val="99"/>
    <w:semiHidden/>
    <w:unhideWhenUsed/>
    <w:qFormat/>
    <w:rsid w:val="00BC3457"/>
  </w:style>
  <w:style w:type="numbering" w:customStyle="1" w:styleId="NoList113124">
    <w:name w:val="No List113124"/>
    <w:uiPriority w:val="99"/>
    <w:semiHidden/>
    <w:unhideWhenUsed/>
    <w:qFormat/>
    <w:rsid w:val="00BC3457"/>
  </w:style>
  <w:style w:type="numbering" w:customStyle="1" w:styleId="NoList1112124">
    <w:name w:val="No List1112124"/>
    <w:semiHidden/>
    <w:unhideWhenUsed/>
    <w:qFormat/>
    <w:rsid w:val="00BC3457"/>
  </w:style>
  <w:style w:type="numbering" w:customStyle="1" w:styleId="NoList23124">
    <w:name w:val="No List23124"/>
    <w:semiHidden/>
    <w:unhideWhenUsed/>
    <w:qFormat/>
    <w:rsid w:val="00BC3457"/>
  </w:style>
  <w:style w:type="numbering" w:customStyle="1" w:styleId="NoList33124">
    <w:name w:val="No List33124"/>
    <w:semiHidden/>
    <w:qFormat/>
    <w:rsid w:val="00BC3457"/>
  </w:style>
  <w:style w:type="numbering" w:customStyle="1" w:styleId="NoList42124">
    <w:name w:val="No List42124"/>
    <w:semiHidden/>
    <w:qFormat/>
    <w:rsid w:val="00BC3457"/>
  </w:style>
  <w:style w:type="numbering" w:customStyle="1" w:styleId="NoList122124">
    <w:name w:val="No List122124"/>
    <w:uiPriority w:val="99"/>
    <w:semiHidden/>
    <w:unhideWhenUsed/>
    <w:qFormat/>
    <w:rsid w:val="00BC3457"/>
  </w:style>
  <w:style w:type="numbering" w:customStyle="1" w:styleId="NoList11112124">
    <w:name w:val="No List11112124"/>
    <w:semiHidden/>
    <w:unhideWhenUsed/>
    <w:qFormat/>
    <w:rsid w:val="00BC3457"/>
  </w:style>
  <w:style w:type="numbering" w:customStyle="1" w:styleId="NoList212124">
    <w:name w:val="No List212124"/>
    <w:semiHidden/>
    <w:unhideWhenUsed/>
    <w:qFormat/>
    <w:rsid w:val="00BC3457"/>
  </w:style>
  <w:style w:type="numbering" w:customStyle="1" w:styleId="NoList312124">
    <w:name w:val="No List312124"/>
    <w:semiHidden/>
    <w:qFormat/>
    <w:rsid w:val="00BC3457"/>
  </w:style>
  <w:style w:type="numbering" w:customStyle="1" w:styleId="NoList51124">
    <w:name w:val="No List51124"/>
    <w:uiPriority w:val="99"/>
    <w:semiHidden/>
    <w:unhideWhenUsed/>
    <w:qFormat/>
    <w:rsid w:val="00BC3457"/>
  </w:style>
  <w:style w:type="numbering" w:customStyle="1" w:styleId="NoList131124">
    <w:name w:val="No List131124"/>
    <w:semiHidden/>
    <w:unhideWhenUsed/>
    <w:qFormat/>
    <w:rsid w:val="00BC3457"/>
  </w:style>
  <w:style w:type="numbering" w:customStyle="1" w:styleId="NoList1121124">
    <w:name w:val="No List1121124"/>
    <w:uiPriority w:val="99"/>
    <w:semiHidden/>
    <w:unhideWhenUsed/>
    <w:qFormat/>
    <w:rsid w:val="00BC3457"/>
  </w:style>
  <w:style w:type="numbering" w:customStyle="1" w:styleId="NoList11111111134">
    <w:name w:val="No List11111111134"/>
    <w:semiHidden/>
    <w:unhideWhenUsed/>
    <w:qFormat/>
    <w:rsid w:val="00BC3457"/>
  </w:style>
  <w:style w:type="numbering" w:customStyle="1" w:styleId="NoList221124">
    <w:name w:val="No List221124"/>
    <w:semiHidden/>
    <w:unhideWhenUsed/>
    <w:qFormat/>
    <w:rsid w:val="00BC3457"/>
  </w:style>
  <w:style w:type="numbering" w:customStyle="1" w:styleId="NoList321124">
    <w:name w:val="No List321124"/>
    <w:semiHidden/>
    <w:qFormat/>
    <w:rsid w:val="00BC3457"/>
  </w:style>
  <w:style w:type="numbering" w:customStyle="1" w:styleId="NoList411124">
    <w:name w:val="No List411124"/>
    <w:semiHidden/>
    <w:qFormat/>
    <w:rsid w:val="00BC3457"/>
  </w:style>
  <w:style w:type="numbering" w:customStyle="1" w:styleId="NoList1211124">
    <w:name w:val="No List1211124"/>
    <w:uiPriority w:val="99"/>
    <w:semiHidden/>
    <w:unhideWhenUsed/>
    <w:qFormat/>
    <w:rsid w:val="00BC3457"/>
  </w:style>
  <w:style w:type="numbering" w:customStyle="1" w:styleId="NoList111111111134">
    <w:name w:val="No List111111111134"/>
    <w:semiHidden/>
    <w:unhideWhenUsed/>
    <w:qFormat/>
    <w:rsid w:val="00BC3457"/>
  </w:style>
  <w:style w:type="numbering" w:customStyle="1" w:styleId="NoList2111124">
    <w:name w:val="No List2111124"/>
    <w:semiHidden/>
    <w:unhideWhenUsed/>
    <w:qFormat/>
    <w:rsid w:val="00BC3457"/>
  </w:style>
  <w:style w:type="numbering" w:customStyle="1" w:styleId="NoList3111124">
    <w:name w:val="No List3111124"/>
    <w:semiHidden/>
    <w:qFormat/>
    <w:rsid w:val="00BC3457"/>
  </w:style>
  <w:style w:type="numbering" w:customStyle="1" w:styleId="NoList61124">
    <w:name w:val="No List61124"/>
    <w:uiPriority w:val="99"/>
    <w:semiHidden/>
    <w:unhideWhenUsed/>
    <w:qFormat/>
    <w:rsid w:val="00BC3457"/>
  </w:style>
  <w:style w:type="numbering" w:customStyle="1" w:styleId="NoList1024">
    <w:name w:val="No List1024"/>
    <w:uiPriority w:val="99"/>
    <w:semiHidden/>
    <w:unhideWhenUsed/>
    <w:qFormat/>
    <w:rsid w:val="00BC3457"/>
  </w:style>
  <w:style w:type="numbering" w:customStyle="1" w:styleId="NoList1624">
    <w:name w:val="No List1624"/>
    <w:uiPriority w:val="99"/>
    <w:semiHidden/>
    <w:unhideWhenUsed/>
    <w:qFormat/>
    <w:rsid w:val="00BC3457"/>
  </w:style>
  <w:style w:type="numbering" w:customStyle="1" w:styleId="NoList11524">
    <w:name w:val="No List11524"/>
    <w:uiPriority w:val="99"/>
    <w:semiHidden/>
    <w:unhideWhenUsed/>
    <w:qFormat/>
    <w:rsid w:val="00BC3457"/>
  </w:style>
  <w:style w:type="numbering" w:customStyle="1" w:styleId="NoList111424">
    <w:name w:val="No List111424"/>
    <w:semiHidden/>
    <w:unhideWhenUsed/>
    <w:qFormat/>
    <w:rsid w:val="00BC3457"/>
  </w:style>
  <w:style w:type="numbering" w:customStyle="1" w:styleId="NoList2524">
    <w:name w:val="No List2524"/>
    <w:semiHidden/>
    <w:unhideWhenUsed/>
    <w:qFormat/>
    <w:rsid w:val="00BC3457"/>
  </w:style>
  <w:style w:type="numbering" w:customStyle="1" w:styleId="NoList3524">
    <w:name w:val="No List3524"/>
    <w:semiHidden/>
    <w:qFormat/>
    <w:rsid w:val="00BC3457"/>
  </w:style>
  <w:style w:type="numbering" w:customStyle="1" w:styleId="NoList4424">
    <w:name w:val="No List4424"/>
    <w:semiHidden/>
    <w:qFormat/>
    <w:rsid w:val="00BC3457"/>
  </w:style>
  <w:style w:type="numbering" w:customStyle="1" w:styleId="NoList12424">
    <w:name w:val="No List12424"/>
    <w:uiPriority w:val="99"/>
    <w:semiHidden/>
    <w:unhideWhenUsed/>
    <w:qFormat/>
    <w:rsid w:val="00BC3457"/>
  </w:style>
  <w:style w:type="numbering" w:customStyle="1" w:styleId="NoList1111424">
    <w:name w:val="No List1111424"/>
    <w:semiHidden/>
    <w:unhideWhenUsed/>
    <w:qFormat/>
    <w:rsid w:val="00BC3457"/>
  </w:style>
  <w:style w:type="numbering" w:customStyle="1" w:styleId="NoList21424">
    <w:name w:val="No List21424"/>
    <w:semiHidden/>
    <w:unhideWhenUsed/>
    <w:qFormat/>
    <w:rsid w:val="00BC3457"/>
  </w:style>
  <w:style w:type="numbering" w:customStyle="1" w:styleId="NoList31424">
    <w:name w:val="No List31424"/>
    <w:semiHidden/>
    <w:qFormat/>
    <w:rsid w:val="00BC3457"/>
  </w:style>
  <w:style w:type="numbering" w:customStyle="1" w:styleId="NoList5324">
    <w:name w:val="No List5324"/>
    <w:uiPriority w:val="99"/>
    <w:semiHidden/>
    <w:unhideWhenUsed/>
    <w:qFormat/>
    <w:rsid w:val="00BC3457"/>
  </w:style>
  <w:style w:type="numbering" w:customStyle="1" w:styleId="NoList13324">
    <w:name w:val="No List13324"/>
    <w:semiHidden/>
    <w:unhideWhenUsed/>
    <w:qFormat/>
    <w:rsid w:val="00BC3457"/>
  </w:style>
  <w:style w:type="numbering" w:customStyle="1" w:styleId="NoList112324">
    <w:name w:val="No List112324"/>
    <w:uiPriority w:val="99"/>
    <w:semiHidden/>
    <w:unhideWhenUsed/>
    <w:qFormat/>
    <w:rsid w:val="00BC3457"/>
  </w:style>
  <w:style w:type="numbering" w:customStyle="1" w:styleId="NoList11111324">
    <w:name w:val="No List11111324"/>
    <w:semiHidden/>
    <w:unhideWhenUsed/>
    <w:qFormat/>
    <w:rsid w:val="00BC3457"/>
  </w:style>
  <w:style w:type="numbering" w:customStyle="1" w:styleId="NoList22324">
    <w:name w:val="No List22324"/>
    <w:semiHidden/>
    <w:unhideWhenUsed/>
    <w:qFormat/>
    <w:rsid w:val="00BC3457"/>
  </w:style>
  <w:style w:type="numbering" w:customStyle="1" w:styleId="NoList32324">
    <w:name w:val="No List32324"/>
    <w:semiHidden/>
    <w:qFormat/>
    <w:rsid w:val="00BC3457"/>
  </w:style>
  <w:style w:type="numbering" w:customStyle="1" w:styleId="NoList41324">
    <w:name w:val="No List41324"/>
    <w:semiHidden/>
    <w:qFormat/>
    <w:rsid w:val="00BC3457"/>
  </w:style>
  <w:style w:type="numbering" w:customStyle="1" w:styleId="NoList121324">
    <w:name w:val="No List121324"/>
    <w:uiPriority w:val="99"/>
    <w:semiHidden/>
    <w:unhideWhenUsed/>
    <w:qFormat/>
    <w:rsid w:val="00BC3457"/>
  </w:style>
  <w:style w:type="numbering" w:customStyle="1" w:styleId="NoList111111324">
    <w:name w:val="No List111111324"/>
    <w:semiHidden/>
    <w:unhideWhenUsed/>
    <w:qFormat/>
    <w:rsid w:val="00BC3457"/>
  </w:style>
  <w:style w:type="numbering" w:customStyle="1" w:styleId="NoList211324">
    <w:name w:val="No List211324"/>
    <w:semiHidden/>
    <w:unhideWhenUsed/>
    <w:qFormat/>
    <w:rsid w:val="00BC3457"/>
  </w:style>
  <w:style w:type="numbering" w:customStyle="1" w:styleId="NoList311324">
    <w:name w:val="No List311324"/>
    <w:semiHidden/>
    <w:qFormat/>
    <w:rsid w:val="00BC3457"/>
  </w:style>
  <w:style w:type="numbering" w:customStyle="1" w:styleId="NoList6324">
    <w:name w:val="No List6324"/>
    <w:uiPriority w:val="99"/>
    <w:semiHidden/>
    <w:unhideWhenUsed/>
    <w:qFormat/>
    <w:rsid w:val="00BC3457"/>
  </w:style>
  <w:style w:type="numbering" w:customStyle="1" w:styleId="NoList7224">
    <w:name w:val="No List7224"/>
    <w:uiPriority w:val="99"/>
    <w:semiHidden/>
    <w:unhideWhenUsed/>
    <w:qFormat/>
    <w:rsid w:val="00BC3457"/>
  </w:style>
  <w:style w:type="numbering" w:customStyle="1" w:styleId="NoList1724">
    <w:name w:val="No List1724"/>
    <w:uiPriority w:val="99"/>
    <w:semiHidden/>
    <w:unhideWhenUsed/>
    <w:qFormat/>
    <w:rsid w:val="00BC3457"/>
  </w:style>
  <w:style w:type="numbering" w:customStyle="1" w:styleId="NoList1824">
    <w:name w:val="No List1824"/>
    <w:uiPriority w:val="99"/>
    <w:semiHidden/>
    <w:unhideWhenUsed/>
    <w:qFormat/>
    <w:rsid w:val="00BC3457"/>
  </w:style>
  <w:style w:type="numbering" w:customStyle="1" w:styleId="NoList1924">
    <w:name w:val="No List1924"/>
    <w:semiHidden/>
    <w:unhideWhenUsed/>
    <w:qFormat/>
    <w:rsid w:val="00BC3457"/>
  </w:style>
  <w:style w:type="numbering" w:customStyle="1" w:styleId="NoList11111111111115">
    <w:name w:val="No List11111111111115"/>
    <w:semiHidden/>
    <w:unhideWhenUsed/>
    <w:qFormat/>
    <w:rsid w:val="00BC3457"/>
  </w:style>
  <w:style w:type="numbering" w:customStyle="1" w:styleId="NoList2014">
    <w:name w:val="No List2014"/>
    <w:uiPriority w:val="99"/>
    <w:semiHidden/>
    <w:unhideWhenUsed/>
    <w:qFormat/>
    <w:rsid w:val="00BC3457"/>
  </w:style>
  <w:style w:type="numbering" w:customStyle="1" w:styleId="NoList11014">
    <w:name w:val="No List11014"/>
    <w:uiPriority w:val="99"/>
    <w:semiHidden/>
    <w:unhideWhenUsed/>
    <w:qFormat/>
    <w:rsid w:val="00BC3457"/>
  </w:style>
  <w:style w:type="numbering" w:customStyle="1" w:styleId="NoList11614">
    <w:name w:val="No List11614"/>
    <w:uiPriority w:val="99"/>
    <w:semiHidden/>
    <w:unhideWhenUsed/>
    <w:qFormat/>
    <w:rsid w:val="00BC3457"/>
  </w:style>
  <w:style w:type="numbering" w:customStyle="1" w:styleId="NoList2614">
    <w:name w:val="No List2614"/>
    <w:semiHidden/>
    <w:unhideWhenUsed/>
    <w:qFormat/>
    <w:rsid w:val="00BC3457"/>
  </w:style>
  <w:style w:type="numbering" w:customStyle="1" w:styleId="NoList3614">
    <w:name w:val="No List3614"/>
    <w:semiHidden/>
    <w:qFormat/>
    <w:rsid w:val="00BC3457"/>
  </w:style>
  <w:style w:type="numbering" w:customStyle="1" w:styleId="NoList4514">
    <w:name w:val="No List4514"/>
    <w:semiHidden/>
    <w:qFormat/>
    <w:rsid w:val="00BC3457"/>
  </w:style>
  <w:style w:type="numbering" w:customStyle="1" w:styleId="NoList12514">
    <w:name w:val="No List12514"/>
    <w:uiPriority w:val="99"/>
    <w:semiHidden/>
    <w:unhideWhenUsed/>
    <w:qFormat/>
    <w:rsid w:val="00BC3457"/>
  </w:style>
  <w:style w:type="numbering" w:customStyle="1" w:styleId="NoList111514">
    <w:name w:val="No List111514"/>
    <w:uiPriority w:val="99"/>
    <w:semiHidden/>
    <w:unhideWhenUsed/>
    <w:qFormat/>
    <w:rsid w:val="00BC3457"/>
  </w:style>
  <w:style w:type="numbering" w:customStyle="1" w:styleId="NoList21514">
    <w:name w:val="No List21514"/>
    <w:semiHidden/>
    <w:unhideWhenUsed/>
    <w:qFormat/>
    <w:rsid w:val="00BC3457"/>
  </w:style>
  <w:style w:type="numbering" w:customStyle="1" w:styleId="NoList31514">
    <w:name w:val="No List31514"/>
    <w:semiHidden/>
    <w:qFormat/>
    <w:rsid w:val="00BC3457"/>
  </w:style>
  <w:style w:type="numbering" w:customStyle="1" w:styleId="NoList5414">
    <w:name w:val="No List5414"/>
    <w:uiPriority w:val="99"/>
    <w:semiHidden/>
    <w:unhideWhenUsed/>
    <w:qFormat/>
    <w:rsid w:val="00BC3457"/>
  </w:style>
  <w:style w:type="numbering" w:customStyle="1" w:styleId="NoList13414">
    <w:name w:val="No List13414"/>
    <w:semiHidden/>
    <w:unhideWhenUsed/>
    <w:qFormat/>
    <w:rsid w:val="00BC3457"/>
  </w:style>
  <w:style w:type="numbering" w:customStyle="1" w:styleId="NoList112414">
    <w:name w:val="No List112414"/>
    <w:uiPriority w:val="99"/>
    <w:semiHidden/>
    <w:unhideWhenUsed/>
    <w:qFormat/>
    <w:rsid w:val="00BC3457"/>
  </w:style>
  <w:style w:type="numbering" w:customStyle="1" w:styleId="NoList1111514">
    <w:name w:val="No List1111514"/>
    <w:semiHidden/>
    <w:unhideWhenUsed/>
    <w:qFormat/>
    <w:rsid w:val="00BC3457"/>
  </w:style>
  <w:style w:type="numbering" w:customStyle="1" w:styleId="NoList22414">
    <w:name w:val="No List22414"/>
    <w:semiHidden/>
    <w:unhideWhenUsed/>
    <w:qFormat/>
    <w:rsid w:val="00BC3457"/>
  </w:style>
  <w:style w:type="numbering" w:customStyle="1" w:styleId="NoList32414">
    <w:name w:val="No List32414"/>
    <w:semiHidden/>
    <w:qFormat/>
    <w:rsid w:val="00BC3457"/>
  </w:style>
  <w:style w:type="numbering" w:customStyle="1" w:styleId="NoList41414">
    <w:name w:val="No List41414"/>
    <w:semiHidden/>
    <w:qFormat/>
    <w:rsid w:val="00BC3457"/>
  </w:style>
  <w:style w:type="numbering" w:customStyle="1" w:styleId="NoList121414">
    <w:name w:val="No List121414"/>
    <w:uiPriority w:val="99"/>
    <w:semiHidden/>
    <w:unhideWhenUsed/>
    <w:qFormat/>
    <w:rsid w:val="00BC3457"/>
  </w:style>
  <w:style w:type="numbering" w:customStyle="1" w:styleId="NoList11111414">
    <w:name w:val="No List11111414"/>
    <w:semiHidden/>
    <w:unhideWhenUsed/>
    <w:qFormat/>
    <w:rsid w:val="00BC3457"/>
  </w:style>
  <w:style w:type="numbering" w:customStyle="1" w:styleId="NoList211414">
    <w:name w:val="No List211414"/>
    <w:semiHidden/>
    <w:unhideWhenUsed/>
    <w:qFormat/>
    <w:rsid w:val="00BC3457"/>
  </w:style>
  <w:style w:type="numbering" w:customStyle="1" w:styleId="NoList311414">
    <w:name w:val="No List311414"/>
    <w:semiHidden/>
    <w:qFormat/>
    <w:rsid w:val="00BC3457"/>
  </w:style>
  <w:style w:type="numbering" w:customStyle="1" w:styleId="NoList6414">
    <w:name w:val="No List6414"/>
    <w:uiPriority w:val="99"/>
    <w:semiHidden/>
    <w:unhideWhenUsed/>
    <w:qFormat/>
    <w:rsid w:val="00BC3457"/>
  </w:style>
  <w:style w:type="numbering" w:customStyle="1" w:styleId="NoList7314">
    <w:name w:val="No List7314"/>
    <w:uiPriority w:val="99"/>
    <w:semiHidden/>
    <w:unhideWhenUsed/>
    <w:qFormat/>
    <w:rsid w:val="00BC3457"/>
  </w:style>
  <w:style w:type="numbering" w:customStyle="1" w:styleId="NoList8214">
    <w:name w:val="No List8214"/>
    <w:uiPriority w:val="99"/>
    <w:semiHidden/>
    <w:unhideWhenUsed/>
    <w:qFormat/>
    <w:rsid w:val="00BC3457"/>
  </w:style>
  <w:style w:type="numbering" w:customStyle="1" w:styleId="NoList14214">
    <w:name w:val="No List14214"/>
    <w:uiPriority w:val="99"/>
    <w:semiHidden/>
    <w:unhideWhenUsed/>
    <w:qFormat/>
    <w:rsid w:val="00BC3457"/>
  </w:style>
  <w:style w:type="numbering" w:customStyle="1" w:styleId="NoList113214">
    <w:name w:val="No List113214"/>
    <w:uiPriority w:val="99"/>
    <w:semiHidden/>
    <w:unhideWhenUsed/>
    <w:qFormat/>
    <w:rsid w:val="00BC3457"/>
  </w:style>
  <w:style w:type="numbering" w:customStyle="1" w:styleId="NoList1112214">
    <w:name w:val="No List1112214"/>
    <w:semiHidden/>
    <w:unhideWhenUsed/>
    <w:qFormat/>
    <w:rsid w:val="00BC3457"/>
  </w:style>
  <w:style w:type="numbering" w:customStyle="1" w:styleId="NoList23214">
    <w:name w:val="No List23214"/>
    <w:semiHidden/>
    <w:unhideWhenUsed/>
    <w:qFormat/>
    <w:rsid w:val="00BC3457"/>
  </w:style>
  <w:style w:type="numbering" w:customStyle="1" w:styleId="NoList33214">
    <w:name w:val="No List33214"/>
    <w:semiHidden/>
    <w:qFormat/>
    <w:rsid w:val="00BC3457"/>
  </w:style>
  <w:style w:type="numbering" w:customStyle="1" w:styleId="NoList42214">
    <w:name w:val="No List42214"/>
    <w:semiHidden/>
    <w:qFormat/>
    <w:rsid w:val="00BC3457"/>
  </w:style>
  <w:style w:type="numbering" w:customStyle="1" w:styleId="NoList122214">
    <w:name w:val="No List122214"/>
    <w:uiPriority w:val="99"/>
    <w:semiHidden/>
    <w:unhideWhenUsed/>
    <w:qFormat/>
    <w:rsid w:val="00BC3457"/>
  </w:style>
  <w:style w:type="numbering" w:customStyle="1" w:styleId="NoList11112214">
    <w:name w:val="No List11112214"/>
    <w:semiHidden/>
    <w:unhideWhenUsed/>
    <w:qFormat/>
    <w:rsid w:val="00BC3457"/>
  </w:style>
  <w:style w:type="numbering" w:customStyle="1" w:styleId="NoList212214">
    <w:name w:val="No List212214"/>
    <w:semiHidden/>
    <w:unhideWhenUsed/>
    <w:qFormat/>
    <w:rsid w:val="00BC3457"/>
  </w:style>
  <w:style w:type="numbering" w:customStyle="1" w:styleId="NoList312214">
    <w:name w:val="No List312214"/>
    <w:semiHidden/>
    <w:qFormat/>
    <w:rsid w:val="00BC3457"/>
  </w:style>
  <w:style w:type="numbering" w:customStyle="1" w:styleId="NoList51214">
    <w:name w:val="No List51214"/>
    <w:uiPriority w:val="99"/>
    <w:semiHidden/>
    <w:unhideWhenUsed/>
    <w:qFormat/>
    <w:rsid w:val="00BC3457"/>
  </w:style>
  <w:style w:type="numbering" w:customStyle="1" w:styleId="NoList131214">
    <w:name w:val="No List131214"/>
    <w:semiHidden/>
    <w:unhideWhenUsed/>
    <w:qFormat/>
    <w:rsid w:val="00BC3457"/>
  </w:style>
  <w:style w:type="numbering" w:customStyle="1" w:styleId="NoList1121214">
    <w:name w:val="No List1121214"/>
    <w:uiPriority w:val="99"/>
    <w:semiHidden/>
    <w:unhideWhenUsed/>
    <w:qFormat/>
    <w:rsid w:val="00BC3457"/>
  </w:style>
  <w:style w:type="numbering" w:customStyle="1" w:styleId="NoList111111414">
    <w:name w:val="No List111111414"/>
    <w:semiHidden/>
    <w:unhideWhenUsed/>
    <w:qFormat/>
    <w:rsid w:val="00BC3457"/>
  </w:style>
  <w:style w:type="numbering" w:customStyle="1" w:styleId="NoList221214">
    <w:name w:val="No List221214"/>
    <w:semiHidden/>
    <w:unhideWhenUsed/>
    <w:qFormat/>
    <w:rsid w:val="00BC3457"/>
  </w:style>
  <w:style w:type="numbering" w:customStyle="1" w:styleId="NoList321214">
    <w:name w:val="No List321214"/>
    <w:semiHidden/>
    <w:qFormat/>
    <w:rsid w:val="00BC3457"/>
  </w:style>
  <w:style w:type="numbering" w:customStyle="1" w:styleId="NoList411214">
    <w:name w:val="No List411214"/>
    <w:semiHidden/>
    <w:qFormat/>
    <w:rsid w:val="00BC3457"/>
  </w:style>
  <w:style w:type="numbering" w:customStyle="1" w:styleId="NoList1211214">
    <w:name w:val="No List1211214"/>
    <w:uiPriority w:val="99"/>
    <w:semiHidden/>
    <w:unhideWhenUsed/>
    <w:qFormat/>
    <w:rsid w:val="00BC3457"/>
  </w:style>
  <w:style w:type="numbering" w:customStyle="1" w:styleId="NoList1111111214">
    <w:name w:val="No List1111111214"/>
    <w:semiHidden/>
    <w:unhideWhenUsed/>
    <w:qFormat/>
    <w:rsid w:val="00BC3457"/>
  </w:style>
  <w:style w:type="numbering" w:customStyle="1" w:styleId="NoList2111214">
    <w:name w:val="No List2111214"/>
    <w:semiHidden/>
    <w:unhideWhenUsed/>
    <w:qFormat/>
    <w:rsid w:val="00BC3457"/>
  </w:style>
  <w:style w:type="numbering" w:customStyle="1" w:styleId="NoList3111214">
    <w:name w:val="No List3111214"/>
    <w:semiHidden/>
    <w:qFormat/>
    <w:rsid w:val="00BC3457"/>
  </w:style>
  <w:style w:type="numbering" w:customStyle="1" w:styleId="NoList61214">
    <w:name w:val="No List61214"/>
    <w:uiPriority w:val="99"/>
    <w:semiHidden/>
    <w:unhideWhenUsed/>
    <w:qFormat/>
    <w:rsid w:val="00BC3457"/>
  </w:style>
  <w:style w:type="numbering" w:customStyle="1" w:styleId="NoList9114">
    <w:name w:val="No List9114"/>
    <w:uiPriority w:val="99"/>
    <w:semiHidden/>
    <w:unhideWhenUsed/>
    <w:qFormat/>
    <w:rsid w:val="00BC3457"/>
  </w:style>
  <w:style w:type="numbering" w:customStyle="1" w:styleId="NoList15114">
    <w:name w:val="No List15114"/>
    <w:uiPriority w:val="99"/>
    <w:semiHidden/>
    <w:unhideWhenUsed/>
    <w:qFormat/>
    <w:rsid w:val="00BC3457"/>
  </w:style>
  <w:style w:type="numbering" w:customStyle="1" w:styleId="NoList114114">
    <w:name w:val="No List114114"/>
    <w:uiPriority w:val="99"/>
    <w:semiHidden/>
    <w:unhideWhenUsed/>
    <w:qFormat/>
    <w:rsid w:val="00BC3457"/>
  </w:style>
  <w:style w:type="numbering" w:customStyle="1" w:styleId="NoList1113114">
    <w:name w:val="No List1113114"/>
    <w:semiHidden/>
    <w:unhideWhenUsed/>
    <w:qFormat/>
    <w:rsid w:val="00BC3457"/>
  </w:style>
  <w:style w:type="numbering" w:customStyle="1" w:styleId="NoList24114">
    <w:name w:val="No List24114"/>
    <w:semiHidden/>
    <w:unhideWhenUsed/>
    <w:qFormat/>
    <w:rsid w:val="00BC3457"/>
  </w:style>
  <w:style w:type="numbering" w:customStyle="1" w:styleId="NoList34114">
    <w:name w:val="No List34114"/>
    <w:semiHidden/>
    <w:qFormat/>
    <w:rsid w:val="00BC3457"/>
  </w:style>
  <w:style w:type="numbering" w:customStyle="1" w:styleId="NoList43114">
    <w:name w:val="No List43114"/>
    <w:semiHidden/>
    <w:qFormat/>
    <w:rsid w:val="00BC3457"/>
  </w:style>
  <w:style w:type="numbering" w:customStyle="1" w:styleId="NoList123114">
    <w:name w:val="No List123114"/>
    <w:uiPriority w:val="99"/>
    <w:semiHidden/>
    <w:unhideWhenUsed/>
    <w:qFormat/>
    <w:rsid w:val="00BC3457"/>
  </w:style>
  <w:style w:type="numbering" w:customStyle="1" w:styleId="NoList11113114">
    <w:name w:val="No List11113114"/>
    <w:semiHidden/>
    <w:unhideWhenUsed/>
    <w:qFormat/>
    <w:rsid w:val="00BC3457"/>
  </w:style>
  <w:style w:type="numbering" w:customStyle="1" w:styleId="NoList213114">
    <w:name w:val="No List213114"/>
    <w:semiHidden/>
    <w:unhideWhenUsed/>
    <w:qFormat/>
    <w:rsid w:val="00BC3457"/>
  </w:style>
  <w:style w:type="numbering" w:customStyle="1" w:styleId="NoList313114">
    <w:name w:val="No List313114"/>
    <w:semiHidden/>
    <w:qFormat/>
    <w:rsid w:val="00BC3457"/>
  </w:style>
  <w:style w:type="numbering" w:customStyle="1" w:styleId="NoList52114">
    <w:name w:val="No List52114"/>
    <w:uiPriority w:val="99"/>
    <w:semiHidden/>
    <w:unhideWhenUsed/>
    <w:qFormat/>
    <w:rsid w:val="00BC3457"/>
  </w:style>
  <w:style w:type="numbering" w:customStyle="1" w:styleId="NoList132114">
    <w:name w:val="No List132114"/>
    <w:semiHidden/>
    <w:unhideWhenUsed/>
    <w:qFormat/>
    <w:rsid w:val="00BC3457"/>
  </w:style>
  <w:style w:type="numbering" w:customStyle="1" w:styleId="NoList1122114">
    <w:name w:val="No List1122114"/>
    <w:uiPriority w:val="99"/>
    <w:semiHidden/>
    <w:unhideWhenUsed/>
    <w:qFormat/>
    <w:rsid w:val="00BC3457"/>
  </w:style>
  <w:style w:type="numbering" w:customStyle="1" w:styleId="NoList111112114">
    <w:name w:val="No List111112114"/>
    <w:semiHidden/>
    <w:unhideWhenUsed/>
    <w:qFormat/>
    <w:rsid w:val="00BC3457"/>
  </w:style>
  <w:style w:type="numbering" w:customStyle="1" w:styleId="NoList222114">
    <w:name w:val="No List222114"/>
    <w:semiHidden/>
    <w:unhideWhenUsed/>
    <w:qFormat/>
    <w:rsid w:val="00BC3457"/>
  </w:style>
  <w:style w:type="numbering" w:customStyle="1" w:styleId="NoList322114">
    <w:name w:val="No List322114"/>
    <w:semiHidden/>
    <w:qFormat/>
    <w:rsid w:val="00BC3457"/>
  </w:style>
  <w:style w:type="numbering" w:customStyle="1" w:styleId="NoList412114">
    <w:name w:val="No List412114"/>
    <w:semiHidden/>
    <w:qFormat/>
    <w:rsid w:val="00BC3457"/>
  </w:style>
  <w:style w:type="numbering" w:customStyle="1" w:styleId="NoList1212114">
    <w:name w:val="No List1212114"/>
    <w:uiPriority w:val="99"/>
    <w:semiHidden/>
    <w:unhideWhenUsed/>
    <w:qFormat/>
    <w:rsid w:val="00BC3457"/>
  </w:style>
  <w:style w:type="numbering" w:customStyle="1" w:styleId="NoList1111112114">
    <w:name w:val="No List1111112114"/>
    <w:semiHidden/>
    <w:unhideWhenUsed/>
    <w:qFormat/>
    <w:rsid w:val="00BC3457"/>
  </w:style>
  <w:style w:type="numbering" w:customStyle="1" w:styleId="NoList2112114">
    <w:name w:val="No List2112114"/>
    <w:semiHidden/>
    <w:unhideWhenUsed/>
    <w:qFormat/>
    <w:rsid w:val="00BC3457"/>
  </w:style>
  <w:style w:type="numbering" w:customStyle="1" w:styleId="NoList3112114">
    <w:name w:val="No List3112114"/>
    <w:semiHidden/>
    <w:qFormat/>
    <w:rsid w:val="00BC3457"/>
  </w:style>
  <w:style w:type="numbering" w:customStyle="1" w:styleId="NoList62114">
    <w:name w:val="No List62114"/>
    <w:uiPriority w:val="99"/>
    <w:semiHidden/>
    <w:unhideWhenUsed/>
    <w:qFormat/>
    <w:rsid w:val="00BC3457"/>
  </w:style>
  <w:style w:type="numbering" w:customStyle="1" w:styleId="NoList71114">
    <w:name w:val="No List71114"/>
    <w:uiPriority w:val="99"/>
    <w:semiHidden/>
    <w:unhideWhenUsed/>
    <w:qFormat/>
    <w:rsid w:val="00BC3457"/>
  </w:style>
  <w:style w:type="numbering" w:customStyle="1" w:styleId="NoList81114">
    <w:name w:val="No List81114"/>
    <w:uiPriority w:val="99"/>
    <w:semiHidden/>
    <w:unhideWhenUsed/>
    <w:qFormat/>
    <w:rsid w:val="00BC3457"/>
  </w:style>
  <w:style w:type="numbering" w:customStyle="1" w:styleId="NoList141114">
    <w:name w:val="No List141114"/>
    <w:uiPriority w:val="99"/>
    <w:semiHidden/>
    <w:unhideWhenUsed/>
    <w:qFormat/>
    <w:rsid w:val="00BC3457"/>
  </w:style>
  <w:style w:type="numbering" w:customStyle="1" w:styleId="NoList1131114">
    <w:name w:val="No List1131114"/>
    <w:uiPriority w:val="99"/>
    <w:semiHidden/>
    <w:unhideWhenUsed/>
    <w:qFormat/>
    <w:rsid w:val="00BC3457"/>
  </w:style>
  <w:style w:type="numbering" w:customStyle="1" w:styleId="NoList11121114">
    <w:name w:val="No List11121114"/>
    <w:semiHidden/>
    <w:unhideWhenUsed/>
    <w:qFormat/>
    <w:rsid w:val="00BC3457"/>
  </w:style>
  <w:style w:type="numbering" w:customStyle="1" w:styleId="NoList231114">
    <w:name w:val="No List231114"/>
    <w:semiHidden/>
    <w:unhideWhenUsed/>
    <w:qFormat/>
    <w:rsid w:val="00BC3457"/>
  </w:style>
  <w:style w:type="numbering" w:customStyle="1" w:styleId="NoList331114">
    <w:name w:val="No List331114"/>
    <w:semiHidden/>
    <w:qFormat/>
    <w:rsid w:val="00BC3457"/>
  </w:style>
  <w:style w:type="numbering" w:customStyle="1" w:styleId="NoList421114">
    <w:name w:val="No List421114"/>
    <w:semiHidden/>
    <w:qFormat/>
    <w:rsid w:val="00BC3457"/>
  </w:style>
  <w:style w:type="numbering" w:customStyle="1" w:styleId="NoList1221114">
    <w:name w:val="No List1221114"/>
    <w:uiPriority w:val="99"/>
    <w:semiHidden/>
    <w:unhideWhenUsed/>
    <w:qFormat/>
    <w:rsid w:val="00BC3457"/>
  </w:style>
  <w:style w:type="numbering" w:customStyle="1" w:styleId="NoList111121114">
    <w:name w:val="No List111121114"/>
    <w:semiHidden/>
    <w:unhideWhenUsed/>
    <w:qFormat/>
    <w:rsid w:val="00BC3457"/>
  </w:style>
  <w:style w:type="numbering" w:customStyle="1" w:styleId="NoList2121114">
    <w:name w:val="No List2121114"/>
    <w:semiHidden/>
    <w:unhideWhenUsed/>
    <w:qFormat/>
    <w:rsid w:val="00BC3457"/>
  </w:style>
  <w:style w:type="numbering" w:customStyle="1" w:styleId="NoList3121114">
    <w:name w:val="No List3121114"/>
    <w:semiHidden/>
    <w:qFormat/>
    <w:rsid w:val="00BC3457"/>
  </w:style>
  <w:style w:type="numbering" w:customStyle="1" w:styleId="NoList511114">
    <w:name w:val="No List511114"/>
    <w:uiPriority w:val="99"/>
    <w:semiHidden/>
    <w:unhideWhenUsed/>
    <w:qFormat/>
    <w:rsid w:val="00BC3457"/>
  </w:style>
  <w:style w:type="numbering" w:customStyle="1" w:styleId="NoList1311114">
    <w:name w:val="No List1311114"/>
    <w:semiHidden/>
    <w:unhideWhenUsed/>
    <w:qFormat/>
    <w:rsid w:val="00BC3457"/>
  </w:style>
  <w:style w:type="numbering" w:customStyle="1" w:styleId="NoList11211114">
    <w:name w:val="No List11211114"/>
    <w:uiPriority w:val="99"/>
    <w:semiHidden/>
    <w:unhideWhenUsed/>
    <w:qFormat/>
    <w:rsid w:val="00BC3457"/>
  </w:style>
  <w:style w:type="numbering" w:customStyle="1" w:styleId="NoList11111111214">
    <w:name w:val="No List11111111214"/>
    <w:semiHidden/>
    <w:unhideWhenUsed/>
    <w:qFormat/>
    <w:rsid w:val="00BC3457"/>
  </w:style>
  <w:style w:type="numbering" w:customStyle="1" w:styleId="NoList2211114">
    <w:name w:val="No List2211114"/>
    <w:semiHidden/>
    <w:unhideWhenUsed/>
    <w:qFormat/>
    <w:rsid w:val="00BC3457"/>
  </w:style>
  <w:style w:type="numbering" w:customStyle="1" w:styleId="NoList3211114">
    <w:name w:val="No List3211114"/>
    <w:semiHidden/>
    <w:qFormat/>
    <w:rsid w:val="00BC3457"/>
  </w:style>
  <w:style w:type="numbering" w:customStyle="1" w:styleId="NoList4111114">
    <w:name w:val="No List4111114"/>
    <w:semiHidden/>
    <w:qFormat/>
    <w:rsid w:val="00BC3457"/>
  </w:style>
  <w:style w:type="numbering" w:customStyle="1" w:styleId="NoList12111114">
    <w:name w:val="No List12111114"/>
    <w:uiPriority w:val="99"/>
    <w:semiHidden/>
    <w:unhideWhenUsed/>
    <w:qFormat/>
    <w:rsid w:val="00BC3457"/>
  </w:style>
  <w:style w:type="numbering" w:customStyle="1" w:styleId="NoList111111111214">
    <w:name w:val="No List111111111214"/>
    <w:semiHidden/>
    <w:unhideWhenUsed/>
    <w:qFormat/>
    <w:rsid w:val="00BC3457"/>
  </w:style>
  <w:style w:type="numbering" w:customStyle="1" w:styleId="NoList21111114">
    <w:name w:val="No List21111114"/>
    <w:semiHidden/>
    <w:unhideWhenUsed/>
    <w:qFormat/>
    <w:rsid w:val="00BC3457"/>
  </w:style>
  <w:style w:type="numbering" w:customStyle="1" w:styleId="NoList31111114">
    <w:name w:val="No List31111114"/>
    <w:semiHidden/>
    <w:qFormat/>
    <w:rsid w:val="00BC3457"/>
  </w:style>
  <w:style w:type="numbering" w:customStyle="1" w:styleId="NoList611114">
    <w:name w:val="No List611114"/>
    <w:uiPriority w:val="99"/>
    <w:semiHidden/>
    <w:unhideWhenUsed/>
    <w:qFormat/>
    <w:rsid w:val="00BC3457"/>
  </w:style>
  <w:style w:type="numbering" w:customStyle="1" w:styleId="NoList10114">
    <w:name w:val="No List10114"/>
    <w:uiPriority w:val="99"/>
    <w:semiHidden/>
    <w:unhideWhenUsed/>
    <w:qFormat/>
    <w:rsid w:val="00BC3457"/>
  </w:style>
  <w:style w:type="numbering" w:customStyle="1" w:styleId="NoList16114">
    <w:name w:val="No List16114"/>
    <w:uiPriority w:val="99"/>
    <w:semiHidden/>
    <w:unhideWhenUsed/>
    <w:qFormat/>
    <w:rsid w:val="00BC3457"/>
  </w:style>
  <w:style w:type="numbering" w:customStyle="1" w:styleId="NoList115114">
    <w:name w:val="No List115114"/>
    <w:uiPriority w:val="99"/>
    <w:semiHidden/>
    <w:unhideWhenUsed/>
    <w:qFormat/>
    <w:rsid w:val="00BC3457"/>
  </w:style>
  <w:style w:type="numbering" w:customStyle="1" w:styleId="NoList1114114">
    <w:name w:val="No List1114114"/>
    <w:semiHidden/>
    <w:unhideWhenUsed/>
    <w:qFormat/>
    <w:rsid w:val="00BC3457"/>
  </w:style>
  <w:style w:type="numbering" w:customStyle="1" w:styleId="NoList25114">
    <w:name w:val="No List25114"/>
    <w:semiHidden/>
    <w:unhideWhenUsed/>
    <w:qFormat/>
    <w:rsid w:val="00BC3457"/>
  </w:style>
  <w:style w:type="numbering" w:customStyle="1" w:styleId="NoList35114">
    <w:name w:val="No List35114"/>
    <w:semiHidden/>
    <w:qFormat/>
    <w:rsid w:val="00BC3457"/>
  </w:style>
  <w:style w:type="numbering" w:customStyle="1" w:styleId="NoList44114">
    <w:name w:val="No List44114"/>
    <w:semiHidden/>
    <w:qFormat/>
    <w:rsid w:val="00BC3457"/>
  </w:style>
  <w:style w:type="numbering" w:customStyle="1" w:styleId="NoList124114">
    <w:name w:val="No List124114"/>
    <w:uiPriority w:val="99"/>
    <w:semiHidden/>
    <w:unhideWhenUsed/>
    <w:qFormat/>
    <w:rsid w:val="00BC3457"/>
  </w:style>
  <w:style w:type="numbering" w:customStyle="1" w:styleId="NoList11114114">
    <w:name w:val="No List11114114"/>
    <w:semiHidden/>
    <w:unhideWhenUsed/>
    <w:qFormat/>
    <w:rsid w:val="00BC3457"/>
  </w:style>
  <w:style w:type="numbering" w:customStyle="1" w:styleId="NoList214114">
    <w:name w:val="No List214114"/>
    <w:semiHidden/>
    <w:unhideWhenUsed/>
    <w:qFormat/>
    <w:rsid w:val="00BC3457"/>
  </w:style>
  <w:style w:type="numbering" w:customStyle="1" w:styleId="NoList314114">
    <w:name w:val="No List314114"/>
    <w:semiHidden/>
    <w:qFormat/>
    <w:rsid w:val="00BC3457"/>
  </w:style>
  <w:style w:type="numbering" w:customStyle="1" w:styleId="NoList53114">
    <w:name w:val="No List53114"/>
    <w:uiPriority w:val="99"/>
    <w:semiHidden/>
    <w:unhideWhenUsed/>
    <w:qFormat/>
    <w:rsid w:val="00BC3457"/>
  </w:style>
  <w:style w:type="numbering" w:customStyle="1" w:styleId="NoList133114">
    <w:name w:val="No List133114"/>
    <w:semiHidden/>
    <w:unhideWhenUsed/>
    <w:qFormat/>
    <w:rsid w:val="00BC3457"/>
  </w:style>
  <w:style w:type="numbering" w:customStyle="1" w:styleId="NoList1123114">
    <w:name w:val="No List1123114"/>
    <w:uiPriority w:val="99"/>
    <w:semiHidden/>
    <w:unhideWhenUsed/>
    <w:qFormat/>
    <w:rsid w:val="00BC3457"/>
  </w:style>
  <w:style w:type="numbering" w:customStyle="1" w:styleId="NoList111113114">
    <w:name w:val="No List111113114"/>
    <w:semiHidden/>
    <w:unhideWhenUsed/>
    <w:qFormat/>
    <w:rsid w:val="00BC3457"/>
  </w:style>
  <w:style w:type="numbering" w:customStyle="1" w:styleId="NoList223114">
    <w:name w:val="No List223114"/>
    <w:semiHidden/>
    <w:unhideWhenUsed/>
    <w:qFormat/>
    <w:rsid w:val="00BC3457"/>
  </w:style>
  <w:style w:type="numbering" w:customStyle="1" w:styleId="NoList323114">
    <w:name w:val="No List323114"/>
    <w:semiHidden/>
    <w:qFormat/>
    <w:rsid w:val="00BC3457"/>
  </w:style>
  <w:style w:type="numbering" w:customStyle="1" w:styleId="NoList413114">
    <w:name w:val="No List413114"/>
    <w:semiHidden/>
    <w:qFormat/>
    <w:rsid w:val="00BC3457"/>
  </w:style>
  <w:style w:type="numbering" w:customStyle="1" w:styleId="NoList1213114">
    <w:name w:val="No List1213114"/>
    <w:uiPriority w:val="99"/>
    <w:semiHidden/>
    <w:unhideWhenUsed/>
    <w:qFormat/>
    <w:rsid w:val="00BC3457"/>
  </w:style>
  <w:style w:type="numbering" w:customStyle="1" w:styleId="NoList1111113114">
    <w:name w:val="No List1111113114"/>
    <w:semiHidden/>
    <w:unhideWhenUsed/>
    <w:qFormat/>
    <w:rsid w:val="00BC3457"/>
  </w:style>
  <w:style w:type="numbering" w:customStyle="1" w:styleId="NoList2113114">
    <w:name w:val="No List2113114"/>
    <w:semiHidden/>
    <w:unhideWhenUsed/>
    <w:qFormat/>
    <w:rsid w:val="00BC3457"/>
  </w:style>
  <w:style w:type="numbering" w:customStyle="1" w:styleId="NoList3113114">
    <w:name w:val="No List3113114"/>
    <w:semiHidden/>
    <w:qFormat/>
    <w:rsid w:val="00BC3457"/>
  </w:style>
  <w:style w:type="numbering" w:customStyle="1" w:styleId="NoList63114">
    <w:name w:val="No List63114"/>
    <w:uiPriority w:val="99"/>
    <w:semiHidden/>
    <w:unhideWhenUsed/>
    <w:qFormat/>
    <w:rsid w:val="00BC3457"/>
  </w:style>
  <w:style w:type="numbering" w:customStyle="1" w:styleId="NoList72114">
    <w:name w:val="No List72114"/>
    <w:uiPriority w:val="99"/>
    <w:semiHidden/>
    <w:unhideWhenUsed/>
    <w:qFormat/>
    <w:rsid w:val="00BC3457"/>
  </w:style>
  <w:style w:type="numbering" w:customStyle="1" w:styleId="NoList17114">
    <w:name w:val="No List17114"/>
    <w:uiPriority w:val="99"/>
    <w:semiHidden/>
    <w:unhideWhenUsed/>
    <w:qFormat/>
    <w:rsid w:val="00BC3457"/>
  </w:style>
  <w:style w:type="numbering" w:customStyle="1" w:styleId="NoList18114">
    <w:name w:val="No List18114"/>
    <w:uiPriority w:val="99"/>
    <w:semiHidden/>
    <w:unhideWhenUsed/>
    <w:qFormat/>
    <w:rsid w:val="00BC3457"/>
  </w:style>
  <w:style w:type="numbering" w:customStyle="1" w:styleId="NoList19114">
    <w:name w:val="No List19114"/>
    <w:semiHidden/>
    <w:unhideWhenUsed/>
    <w:qFormat/>
    <w:rsid w:val="00BC3457"/>
  </w:style>
  <w:style w:type="numbering" w:customStyle="1" w:styleId="NoList1111111111214">
    <w:name w:val="No List1111111111214"/>
    <w:semiHidden/>
    <w:unhideWhenUsed/>
    <w:qFormat/>
    <w:rsid w:val="00BC3457"/>
  </w:style>
  <w:style w:type="numbering" w:customStyle="1" w:styleId="NoList294">
    <w:name w:val="No List294"/>
    <w:uiPriority w:val="99"/>
    <w:semiHidden/>
    <w:unhideWhenUsed/>
    <w:qFormat/>
    <w:rsid w:val="00BC3457"/>
  </w:style>
  <w:style w:type="numbering" w:customStyle="1" w:styleId="NoList111111111111115">
    <w:name w:val="No List111111111111115"/>
    <w:semiHidden/>
    <w:unhideWhenUsed/>
    <w:qFormat/>
    <w:rsid w:val="00BC3457"/>
  </w:style>
  <w:style w:type="numbering" w:customStyle="1" w:styleId="NoList1111111111111115">
    <w:name w:val="No List1111111111111115"/>
    <w:semiHidden/>
    <w:unhideWhenUsed/>
    <w:qFormat/>
    <w:rsid w:val="00BC3457"/>
  </w:style>
  <w:style w:type="numbering" w:customStyle="1" w:styleId="14">
    <w:name w:val="ללא רשימה14"/>
    <w:semiHidden/>
    <w:qFormat/>
    <w:rsid w:val="00BC3457"/>
  </w:style>
  <w:style w:type="numbering" w:customStyle="1" w:styleId="NoList304">
    <w:name w:val="No List304"/>
    <w:uiPriority w:val="99"/>
    <w:semiHidden/>
    <w:unhideWhenUsed/>
    <w:qFormat/>
    <w:rsid w:val="00BC3457"/>
  </w:style>
  <w:style w:type="numbering" w:customStyle="1" w:styleId="NoList384">
    <w:name w:val="No List384"/>
    <w:semiHidden/>
    <w:unhideWhenUsed/>
    <w:qFormat/>
    <w:rsid w:val="00BC3457"/>
  </w:style>
  <w:style w:type="numbering" w:customStyle="1" w:styleId="NoList394">
    <w:name w:val="No List394"/>
    <w:semiHidden/>
    <w:unhideWhenUsed/>
    <w:qFormat/>
    <w:rsid w:val="00BC3457"/>
  </w:style>
  <w:style w:type="numbering" w:customStyle="1" w:styleId="NoList404">
    <w:name w:val="No List404"/>
    <w:semiHidden/>
    <w:unhideWhenUsed/>
    <w:qFormat/>
    <w:rsid w:val="00BC3457"/>
  </w:style>
  <w:style w:type="numbering" w:customStyle="1" w:styleId="NoList474">
    <w:name w:val="No List474"/>
    <w:uiPriority w:val="99"/>
    <w:semiHidden/>
    <w:unhideWhenUsed/>
    <w:qFormat/>
    <w:rsid w:val="00BC3457"/>
  </w:style>
  <w:style w:type="numbering" w:customStyle="1" w:styleId="NoList11111111111111114">
    <w:name w:val="No List11111111111111114"/>
    <w:semiHidden/>
    <w:unhideWhenUsed/>
    <w:qFormat/>
    <w:rsid w:val="00BC3457"/>
  </w:style>
  <w:style w:type="numbering" w:customStyle="1" w:styleId="NoList111111111111111114">
    <w:name w:val="No List111111111111111114"/>
    <w:semiHidden/>
    <w:unhideWhenUsed/>
    <w:qFormat/>
    <w:rsid w:val="00BC3457"/>
  </w:style>
  <w:style w:type="numbering" w:customStyle="1" w:styleId="NoList482">
    <w:name w:val="No List482"/>
    <w:uiPriority w:val="99"/>
    <w:semiHidden/>
    <w:unhideWhenUsed/>
    <w:qFormat/>
    <w:rsid w:val="00BC3457"/>
  </w:style>
  <w:style w:type="numbering" w:customStyle="1" w:styleId="NoList1192">
    <w:name w:val="No List1192"/>
    <w:uiPriority w:val="99"/>
    <w:semiHidden/>
    <w:unhideWhenUsed/>
    <w:qFormat/>
    <w:rsid w:val="00BC3457"/>
  </w:style>
  <w:style w:type="numbering" w:customStyle="1" w:styleId="NoList11102">
    <w:name w:val="No List11102"/>
    <w:uiPriority w:val="99"/>
    <w:semiHidden/>
    <w:unhideWhenUsed/>
    <w:qFormat/>
    <w:rsid w:val="00BC3457"/>
  </w:style>
  <w:style w:type="numbering" w:customStyle="1" w:styleId="NoList11172">
    <w:name w:val="No List11172"/>
    <w:uiPriority w:val="99"/>
    <w:semiHidden/>
    <w:unhideWhenUsed/>
    <w:qFormat/>
    <w:rsid w:val="00BC3457"/>
  </w:style>
  <w:style w:type="numbering" w:customStyle="1" w:styleId="NoList2102">
    <w:name w:val="No List2102"/>
    <w:semiHidden/>
    <w:unhideWhenUsed/>
    <w:qFormat/>
    <w:rsid w:val="00BC3457"/>
  </w:style>
  <w:style w:type="numbering" w:customStyle="1" w:styleId="NoList3102">
    <w:name w:val="No List3102"/>
    <w:uiPriority w:val="99"/>
    <w:semiHidden/>
    <w:qFormat/>
    <w:rsid w:val="00BC3457"/>
  </w:style>
  <w:style w:type="numbering" w:customStyle="1" w:styleId="NoList492">
    <w:name w:val="No List492"/>
    <w:semiHidden/>
    <w:qFormat/>
    <w:rsid w:val="00BC3457"/>
  </w:style>
  <w:style w:type="numbering" w:customStyle="1" w:styleId="NoList1272">
    <w:name w:val="No List1272"/>
    <w:semiHidden/>
    <w:unhideWhenUsed/>
    <w:qFormat/>
    <w:rsid w:val="00BC3457"/>
  </w:style>
  <w:style w:type="numbering" w:customStyle="1" w:styleId="NoList111172">
    <w:name w:val="No List111172"/>
    <w:semiHidden/>
    <w:unhideWhenUsed/>
    <w:qFormat/>
    <w:rsid w:val="00BC3457"/>
  </w:style>
  <w:style w:type="numbering" w:customStyle="1" w:styleId="NoList2172">
    <w:name w:val="No List2172"/>
    <w:uiPriority w:val="99"/>
    <w:semiHidden/>
    <w:unhideWhenUsed/>
    <w:qFormat/>
    <w:rsid w:val="00BC3457"/>
  </w:style>
  <w:style w:type="numbering" w:customStyle="1" w:styleId="NoList3172">
    <w:name w:val="No List3172"/>
    <w:uiPriority w:val="99"/>
    <w:semiHidden/>
    <w:qFormat/>
    <w:rsid w:val="00BC3457"/>
  </w:style>
  <w:style w:type="numbering" w:customStyle="1" w:styleId="NoList562">
    <w:name w:val="No List562"/>
    <w:semiHidden/>
    <w:unhideWhenUsed/>
    <w:qFormat/>
    <w:rsid w:val="00BC3457"/>
  </w:style>
  <w:style w:type="numbering" w:customStyle="1" w:styleId="NoList1362">
    <w:name w:val="No List1362"/>
    <w:uiPriority w:val="99"/>
    <w:semiHidden/>
    <w:unhideWhenUsed/>
    <w:qFormat/>
    <w:rsid w:val="00BC3457"/>
  </w:style>
  <w:style w:type="numbering" w:customStyle="1" w:styleId="NoList11262">
    <w:name w:val="No List11262"/>
    <w:uiPriority w:val="99"/>
    <w:semiHidden/>
    <w:unhideWhenUsed/>
    <w:qFormat/>
    <w:rsid w:val="00BC3457"/>
  </w:style>
  <w:style w:type="numbering" w:customStyle="1" w:styleId="NoList1111162">
    <w:name w:val="No List1111162"/>
    <w:semiHidden/>
    <w:unhideWhenUsed/>
    <w:qFormat/>
    <w:rsid w:val="00BC3457"/>
  </w:style>
  <w:style w:type="numbering" w:customStyle="1" w:styleId="NoList2262">
    <w:name w:val="No List2262"/>
    <w:uiPriority w:val="99"/>
    <w:semiHidden/>
    <w:unhideWhenUsed/>
    <w:qFormat/>
    <w:rsid w:val="00BC3457"/>
  </w:style>
  <w:style w:type="numbering" w:customStyle="1" w:styleId="NoList3262">
    <w:name w:val="No List3262"/>
    <w:uiPriority w:val="99"/>
    <w:semiHidden/>
    <w:qFormat/>
    <w:rsid w:val="00BC3457"/>
  </w:style>
  <w:style w:type="numbering" w:customStyle="1" w:styleId="NoList4162">
    <w:name w:val="No List4162"/>
    <w:uiPriority w:val="99"/>
    <w:semiHidden/>
    <w:qFormat/>
    <w:rsid w:val="00BC3457"/>
  </w:style>
  <w:style w:type="numbering" w:customStyle="1" w:styleId="NoList12162">
    <w:name w:val="No List12162"/>
    <w:uiPriority w:val="99"/>
    <w:semiHidden/>
    <w:unhideWhenUsed/>
    <w:qFormat/>
    <w:rsid w:val="00BC3457"/>
  </w:style>
  <w:style w:type="numbering" w:customStyle="1" w:styleId="NoList11111162">
    <w:name w:val="No List11111162"/>
    <w:semiHidden/>
    <w:unhideWhenUsed/>
    <w:qFormat/>
    <w:rsid w:val="00BC3457"/>
  </w:style>
  <w:style w:type="numbering" w:customStyle="1" w:styleId="NoList21162">
    <w:name w:val="No List21162"/>
    <w:semiHidden/>
    <w:unhideWhenUsed/>
    <w:qFormat/>
    <w:rsid w:val="00BC3457"/>
  </w:style>
  <w:style w:type="numbering" w:customStyle="1" w:styleId="NoList31162">
    <w:name w:val="No List31162"/>
    <w:semiHidden/>
    <w:qFormat/>
    <w:rsid w:val="00BC3457"/>
  </w:style>
  <w:style w:type="numbering" w:customStyle="1" w:styleId="NoList662">
    <w:name w:val="No List662"/>
    <w:semiHidden/>
    <w:unhideWhenUsed/>
    <w:qFormat/>
    <w:rsid w:val="00BC3457"/>
  </w:style>
  <w:style w:type="numbering" w:customStyle="1" w:styleId="NoList752">
    <w:name w:val="No List752"/>
    <w:uiPriority w:val="99"/>
    <w:semiHidden/>
    <w:unhideWhenUsed/>
    <w:qFormat/>
    <w:rsid w:val="00BC3457"/>
  </w:style>
  <w:style w:type="numbering" w:customStyle="1" w:styleId="NoList842">
    <w:name w:val="No List842"/>
    <w:uiPriority w:val="99"/>
    <w:semiHidden/>
    <w:unhideWhenUsed/>
    <w:qFormat/>
    <w:rsid w:val="00BC3457"/>
  </w:style>
  <w:style w:type="numbering" w:customStyle="1" w:styleId="NoList1442">
    <w:name w:val="No List1442"/>
    <w:semiHidden/>
    <w:unhideWhenUsed/>
    <w:qFormat/>
    <w:rsid w:val="00BC3457"/>
  </w:style>
  <w:style w:type="numbering" w:customStyle="1" w:styleId="NoList11342">
    <w:name w:val="No List11342"/>
    <w:uiPriority w:val="99"/>
    <w:semiHidden/>
    <w:unhideWhenUsed/>
    <w:qFormat/>
    <w:rsid w:val="00BC3457"/>
  </w:style>
  <w:style w:type="numbering" w:customStyle="1" w:styleId="NoList111242">
    <w:name w:val="No List111242"/>
    <w:semiHidden/>
    <w:unhideWhenUsed/>
    <w:qFormat/>
    <w:rsid w:val="00BC3457"/>
  </w:style>
  <w:style w:type="numbering" w:customStyle="1" w:styleId="NoList2342">
    <w:name w:val="No List2342"/>
    <w:uiPriority w:val="99"/>
    <w:semiHidden/>
    <w:unhideWhenUsed/>
    <w:qFormat/>
    <w:rsid w:val="00BC3457"/>
  </w:style>
  <w:style w:type="numbering" w:customStyle="1" w:styleId="NoList3342">
    <w:name w:val="No List3342"/>
    <w:uiPriority w:val="99"/>
    <w:semiHidden/>
    <w:qFormat/>
    <w:rsid w:val="00BC3457"/>
  </w:style>
  <w:style w:type="numbering" w:customStyle="1" w:styleId="NoList4242">
    <w:name w:val="No List4242"/>
    <w:uiPriority w:val="99"/>
    <w:semiHidden/>
    <w:qFormat/>
    <w:rsid w:val="00BC3457"/>
  </w:style>
  <w:style w:type="numbering" w:customStyle="1" w:styleId="NoList12242">
    <w:name w:val="No List12242"/>
    <w:uiPriority w:val="99"/>
    <w:semiHidden/>
    <w:unhideWhenUsed/>
    <w:qFormat/>
    <w:rsid w:val="00BC3457"/>
  </w:style>
  <w:style w:type="numbering" w:customStyle="1" w:styleId="NoList1111242">
    <w:name w:val="No List1111242"/>
    <w:semiHidden/>
    <w:unhideWhenUsed/>
    <w:qFormat/>
    <w:rsid w:val="00BC3457"/>
  </w:style>
  <w:style w:type="numbering" w:customStyle="1" w:styleId="NoList21242">
    <w:name w:val="No List21242"/>
    <w:semiHidden/>
    <w:unhideWhenUsed/>
    <w:qFormat/>
    <w:rsid w:val="00BC3457"/>
  </w:style>
  <w:style w:type="numbering" w:customStyle="1" w:styleId="NoList31242">
    <w:name w:val="No List31242"/>
    <w:semiHidden/>
    <w:qFormat/>
    <w:rsid w:val="00BC3457"/>
  </w:style>
  <w:style w:type="numbering" w:customStyle="1" w:styleId="NoList5142">
    <w:name w:val="No List5142"/>
    <w:uiPriority w:val="99"/>
    <w:semiHidden/>
    <w:unhideWhenUsed/>
    <w:qFormat/>
    <w:rsid w:val="00BC3457"/>
  </w:style>
  <w:style w:type="numbering" w:customStyle="1" w:styleId="NoList13142">
    <w:name w:val="No List13142"/>
    <w:semiHidden/>
    <w:unhideWhenUsed/>
    <w:qFormat/>
    <w:rsid w:val="00BC3457"/>
  </w:style>
  <w:style w:type="numbering" w:customStyle="1" w:styleId="NoList112142">
    <w:name w:val="No List112142"/>
    <w:uiPriority w:val="99"/>
    <w:semiHidden/>
    <w:unhideWhenUsed/>
    <w:qFormat/>
    <w:rsid w:val="00BC3457"/>
  </w:style>
  <w:style w:type="numbering" w:customStyle="1" w:styleId="NoList111111142">
    <w:name w:val="No List111111142"/>
    <w:uiPriority w:val="99"/>
    <w:semiHidden/>
    <w:unhideWhenUsed/>
    <w:qFormat/>
    <w:rsid w:val="00BC3457"/>
  </w:style>
  <w:style w:type="numbering" w:customStyle="1" w:styleId="NoList22142">
    <w:name w:val="No List22142"/>
    <w:semiHidden/>
    <w:unhideWhenUsed/>
    <w:qFormat/>
    <w:rsid w:val="00BC3457"/>
  </w:style>
  <w:style w:type="numbering" w:customStyle="1" w:styleId="NoList32142">
    <w:name w:val="No List32142"/>
    <w:semiHidden/>
    <w:qFormat/>
    <w:rsid w:val="00BC3457"/>
  </w:style>
  <w:style w:type="numbering" w:customStyle="1" w:styleId="NoList41142">
    <w:name w:val="No List41142"/>
    <w:semiHidden/>
    <w:qFormat/>
    <w:rsid w:val="00BC3457"/>
  </w:style>
  <w:style w:type="numbering" w:customStyle="1" w:styleId="NoList121142">
    <w:name w:val="No List121142"/>
    <w:uiPriority w:val="99"/>
    <w:semiHidden/>
    <w:unhideWhenUsed/>
    <w:qFormat/>
    <w:rsid w:val="00BC3457"/>
  </w:style>
  <w:style w:type="numbering" w:customStyle="1" w:styleId="NoList1111111142">
    <w:name w:val="No List1111111142"/>
    <w:uiPriority w:val="99"/>
    <w:semiHidden/>
    <w:unhideWhenUsed/>
    <w:qFormat/>
    <w:rsid w:val="00BC3457"/>
  </w:style>
  <w:style w:type="numbering" w:customStyle="1" w:styleId="NoList211142">
    <w:name w:val="No List211142"/>
    <w:semiHidden/>
    <w:unhideWhenUsed/>
    <w:qFormat/>
    <w:rsid w:val="00BC3457"/>
  </w:style>
  <w:style w:type="numbering" w:customStyle="1" w:styleId="NoList311142">
    <w:name w:val="No List311142"/>
    <w:semiHidden/>
    <w:qFormat/>
    <w:rsid w:val="00BC3457"/>
  </w:style>
  <w:style w:type="numbering" w:customStyle="1" w:styleId="NoList6142">
    <w:name w:val="No List6142"/>
    <w:uiPriority w:val="99"/>
    <w:semiHidden/>
    <w:unhideWhenUsed/>
    <w:qFormat/>
    <w:rsid w:val="00BC3457"/>
  </w:style>
  <w:style w:type="numbering" w:customStyle="1" w:styleId="NoList932">
    <w:name w:val="No List932"/>
    <w:semiHidden/>
    <w:unhideWhenUsed/>
    <w:qFormat/>
    <w:rsid w:val="00BC3457"/>
  </w:style>
  <w:style w:type="numbering" w:customStyle="1" w:styleId="NoList1532">
    <w:name w:val="No List1532"/>
    <w:semiHidden/>
    <w:unhideWhenUsed/>
    <w:qFormat/>
    <w:rsid w:val="00BC3457"/>
  </w:style>
  <w:style w:type="numbering" w:customStyle="1" w:styleId="NoList11432">
    <w:name w:val="No List11432"/>
    <w:uiPriority w:val="99"/>
    <w:semiHidden/>
    <w:unhideWhenUsed/>
    <w:qFormat/>
    <w:rsid w:val="00BC3457"/>
  </w:style>
  <w:style w:type="numbering" w:customStyle="1" w:styleId="NoList111332">
    <w:name w:val="No List111332"/>
    <w:semiHidden/>
    <w:unhideWhenUsed/>
    <w:qFormat/>
    <w:rsid w:val="00BC3457"/>
  </w:style>
  <w:style w:type="numbering" w:customStyle="1" w:styleId="NoList2432">
    <w:name w:val="No List2432"/>
    <w:uiPriority w:val="99"/>
    <w:semiHidden/>
    <w:unhideWhenUsed/>
    <w:qFormat/>
    <w:rsid w:val="00BC3457"/>
  </w:style>
  <w:style w:type="numbering" w:customStyle="1" w:styleId="NoList3432">
    <w:name w:val="No List3432"/>
    <w:semiHidden/>
    <w:qFormat/>
    <w:rsid w:val="00BC3457"/>
  </w:style>
  <w:style w:type="numbering" w:customStyle="1" w:styleId="NoList4332">
    <w:name w:val="No List4332"/>
    <w:uiPriority w:val="99"/>
    <w:semiHidden/>
    <w:qFormat/>
    <w:rsid w:val="00BC3457"/>
  </w:style>
  <w:style w:type="numbering" w:customStyle="1" w:styleId="NoList12332">
    <w:name w:val="No List12332"/>
    <w:uiPriority w:val="99"/>
    <w:semiHidden/>
    <w:unhideWhenUsed/>
    <w:qFormat/>
    <w:rsid w:val="00BC3457"/>
  </w:style>
  <w:style w:type="numbering" w:customStyle="1" w:styleId="NoList1111332">
    <w:name w:val="No List1111332"/>
    <w:semiHidden/>
    <w:unhideWhenUsed/>
    <w:qFormat/>
    <w:rsid w:val="00BC3457"/>
  </w:style>
  <w:style w:type="numbering" w:customStyle="1" w:styleId="NoList21332">
    <w:name w:val="No List21332"/>
    <w:semiHidden/>
    <w:unhideWhenUsed/>
    <w:qFormat/>
    <w:rsid w:val="00BC3457"/>
  </w:style>
  <w:style w:type="numbering" w:customStyle="1" w:styleId="NoList31332">
    <w:name w:val="No List31332"/>
    <w:semiHidden/>
    <w:qFormat/>
    <w:rsid w:val="00BC3457"/>
  </w:style>
  <w:style w:type="numbering" w:customStyle="1" w:styleId="NoList5232">
    <w:name w:val="No List5232"/>
    <w:uiPriority w:val="99"/>
    <w:semiHidden/>
    <w:unhideWhenUsed/>
    <w:qFormat/>
    <w:rsid w:val="00BC3457"/>
  </w:style>
  <w:style w:type="numbering" w:customStyle="1" w:styleId="NoList13232">
    <w:name w:val="No List13232"/>
    <w:semiHidden/>
    <w:unhideWhenUsed/>
    <w:qFormat/>
    <w:rsid w:val="00BC3457"/>
  </w:style>
  <w:style w:type="numbering" w:customStyle="1" w:styleId="NoList112232">
    <w:name w:val="No List112232"/>
    <w:uiPriority w:val="99"/>
    <w:semiHidden/>
    <w:unhideWhenUsed/>
    <w:qFormat/>
    <w:rsid w:val="00BC3457"/>
  </w:style>
  <w:style w:type="numbering" w:customStyle="1" w:styleId="NoList11111232">
    <w:name w:val="No List11111232"/>
    <w:semiHidden/>
    <w:unhideWhenUsed/>
    <w:qFormat/>
    <w:rsid w:val="00BC3457"/>
  </w:style>
  <w:style w:type="numbering" w:customStyle="1" w:styleId="NoList22232">
    <w:name w:val="No List22232"/>
    <w:semiHidden/>
    <w:unhideWhenUsed/>
    <w:qFormat/>
    <w:rsid w:val="00BC3457"/>
  </w:style>
  <w:style w:type="numbering" w:customStyle="1" w:styleId="NoList32232">
    <w:name w:val="No List32232"/>
    <w:semiHidden/>
    <w:qFormat/>
    <w:rsid w:val="00BC3457"/>
  </w:style>
  <w:style w:type="numbering" w:customStyle="1" w:styleId="NoList41232">
    <w:name w:val="No List41232"/>
    <w:semiHidden/>
    <w:qFormat/>
    <w:rsid w:val="00BC3457"/>
  </w:style>
  <w:style w:type="numbering" w:customStyle="1" w:styleId="NoList121232">
    <w:name w:val="No List121232"/>
    <w:uiPriority w:val="99"/>
    <w:semiHidden/>
    <w:unhideWhenUsed/>
    <w:qFormat/>
    <w:rsid w:val="00BC3457"/>
  </w:style>
  <w:style w:type="numbering" w:customStyle="1" w:styleId="NoList111111232">
    <w:name w:val="No List111111232"/>
    <w:semiHidden/>
    <w:unhideWhenUsed/>
    <w:qFormat/>
    <w:rsid w:val="00BC3457"/>
  </w:style>
  <w:style w:type="numbering" w:customStyle="1" w:styleId="NoList211232">
    <w:name w:val="No List211232"/>
    <w:semiHidden/>
    <w:unhideWhenUsed/>
    <w:qFormat/>
    <w:rsid w:val="00BC3457"/>
  </w:style>
  <w:style w:type="numbering" w:customStyle="1" w:styleId="NoList311232">
    <w:name w:val="No List311232"/>
    <w:semiHidden/>
    <w:qFormat/>
    <w:rsid w:val="00BC3457"/>
  </w:style>
  <w:style w:type="numbering" w:customStyle="1" w:styleId="NoList6232">
    <w:name w:val="No List6232"/>
    <w:uiPriority w:val="99"/>
    <w:semiHidden/>
    <w:unhideWhenUsed/>
    <w:qFormat/>
    <w:rsid w:val="00BC3457"/>
  </w:style>
  <w:style w:type="numbering" w:customStyle="1" w:styleId="NoList7132">
    <w:name w:val="No List7132"/>
    <w:uiPriority w:val="99"/>
    <w:semiHidden/>
    <w:unhideWhenUsed/>
    <w:qFormat/>
    <w:rsid w:val="00BC3457"/>
  </w:style>
  <w:style w:type="numbering" w:customStyle="1" w:styleId="NoList8132">
    <w:name w:val="No List8132"/>
    <w:uiPriority w:val="99"/>
    <w:semiHidden/>
    <w:unhideWhenUsed/>
    <w:qFormat/>
    <w:rsid w:val="00BC3457"/>
  </w:style>
  <w:style w:type="numbering" w:customStyle="1" w:styleId="NoList14132">
    <w:name w:val="No List14132"/>
    <w:uiPriority w:val="99"/>
    <w:semiHidden/>
    <w:unhideWhenUsed/>
    <w:qFormat/>
    <w:rsid w:val="00BC3457"/>
  </w:style>
  <w:style w:type="numbering" w:customStyle="1" w:styleId="NoList113132">
    <w:name w:val="No List113132"/>
    <w:uiPriority w:val="99"/>
    <w:semiHidden/>
    <w:unhideWhenUsed/>
    <w:qFormat/>
    <w:rsid w:val="00BC3457"/>
  </w:style>
  <w:style w:type="numbering" w:customStyle="1" w:styleId="NoList1112132">
    <w:name w:val="No List1112132"/>
    <w:semiHidden/>
    <w:unhideWhenUsed/>
    <w:qFormat/>
    <w:rsid w:val="00BC3457"/>
  </w:style>
  <w:style w:type="numbering" w:customStyle="1" w:styleId="NoList23132">
    <w:name w:val="No List23132"/>
    <w:semiHidden/>
    <w:unhideWhenUsed/>
    <w:qFormat/>
    <w:rsid w:val="00BC3457"/>
  </w:style>
  <w:style w:type="numbering" w:customStyle="1" w:styleId="NoList33132">
    <w:name w:val="No List33132"/>
    <w:semiHidden/>
    <w:qFormat/>
    <w:rsid w:val="00BC3457"/>
  </w:style>
  <w:style w:type="numbering" w:customStyle="1" w:styleId="NoList42132">
    <w:name w:val="No List42132"/>
    <w:semiHidden/>
    <w:qFormat/>
    <w:rsid w:val="00BC3457"/>
  </w:style>
  <w:style w:type="numbering" w:customStyle="1" w:styleId="NoList122132">
    <w:name w:val="No List122132"/>
    <w:uiPriority w:val="99"/>
    <w:semiHidden/>
    <w:unhideWhenUsed/>
    <w:qFormat/>
    <w:rsid w:val="00BC3457"/>
  </w:style>
  <w:style w:type="numbering" w:customStyle="1" w:styleId="NoList11112132">
    <w:name w:val="No List11112132"/>
    <w:semiHidden/>
    <w:unhideWhenUsed/>
    <w:qFormat/>
    <w:rsid w:val="00BC3457"/>
  </w:style>
  <w:style w:type="numbering" w:customStyle="1" w:styleId="NoList212132">
    <w:name w:val="No List212132"/>
    <w:semiHidden/>
    <w:unhideWhenUsed/>
    <w:qFormat/>
    <w:rsid w:val="00BC3457"/>
  </w:style>
  <w:style w:type="numbering" w:customStyle="1" w:styleId="NoList312132">
    <w:name w:val="No List312132"/>
    <w:semiHidden/>
    <w:qFormat/>
    <w:rsid w:val="00BC3457"/>
  </w:style>
  <w:style w:type="numbering" w:customStyle="1" w:styleId="NoList51132">
    <w:name w:val="No List51132"/>
    <w:uiPriority w:val="99"/>
    <w:semiHidden/>
    <w:unhideWhenUsed/>
    <w:qFormat/>
    <w:rsid w:val="00BC3457"/>
  </w:style>
  <w:style w:type="numbering" w:customStyle="1" w:styleId="NoList131132">
    <w:name w:val="No List131132"/>
    <w:semiHidden/>
    <w:unhideWhenUsed/>
    <w:qFormat/>
    <w:rsid w:val="00BC3457"/>
  </w:style>
  <w:style w:type="numbering" w:customStyle="1" w:styleId="NoList1121132">
    <w:name w:val="No List1121132"/>
    <w:uiPriority w:val="99"/>
    <w:semiHidden/>
    <w:unhideWhenUsed/>
    <w:qFormat/>
    <w:rsid w:val="00BC3457"/>
  </w:style>
  <w:style w:type="numbering" w:customStyle="1" w:styleId="NoList11111111142">
    <w:name w:val="No List11111111142"/>
    <w:uiPriority w:val="99"/>
    <w:semiHidden/>
    <w:unhideWhenUsed/>
    <w:qFormat/>
    <w:rsid w:val="00BC3457"/>
  </w:style>
  <w:style w:type="numbering" w:customStyle="1" w:styleId="NoList221132">
    <w:name w:val="No List221132"/>
    <w:semiHidden/>
    <w:unhideWhenUsed/>
    <w:qFormat/>
    <w:rsid w:val="00BC3457"/>
  </w:style>
  <w:style w:type="numbering" w:customStyle="1" w:styleId="NoList321132">
    <w:name w:val="No List321132"/>
    <w:semiHidden/>
    <w:qFormat/>
    <w:rsid w:val="00BC3457"/>
  </w:style>
  <w:style w:type="numbering" w:customStyle="1" w:styleId="NoList411132">
    <w:name w:val="No List411132"/>
    <w:semiHidden/>
    <w:qFormat/>
    <w:rsid w:val="00BC3457"/>
  </w:style>
  <w:style w:type="numbering" w:customStyle="1" w:styleId="NoList1211132">
    <w:name w:val="No List1211132"/>
    <w:uiPriority w:val="99"/>
    <w:semiHidden/>
    <w:unhideWhenUsed/>
    <w:qFormat/>
    <w:rsid w:val="00BC3457"/>
  </w:style>
  <w:style w:type="numbering" w:customStyle="1" w:styleId="NoList111111111142">
    <w:name w:val="No List111111111142"/>
    <w:semiHidden/>
    <w:unhideWhenUsed/>
    <w:qFormat/>
    <w:rsid w:val="00BC3457"/>
  </w:style>
  <w:style w:type="numbering" w:customStyle="1" w:styleId="NoList2111132">
    <w:name w:val="No List2111132"/>
    <w:semiHidden/>
    <w:unhideWhenUsed/>
    <w:qFormat/>
    <w:rsid w:val="00BC3457"/>
  </w:style>
  <w:style w:type="numbering" w:customStyle="1" w:styleId="NoList3111132">
    <w:name w:val="No List3111132"/>
    <w:semiHidden/>
    <w:qFormat/>
    <w:rsid w:val="00BC3457"/>
  </w:style>
  <w:style w:type="numbering" w:customStyle="1" w:styleId="NoList61132">
    <w:name w:val="No List61132"/>
    <w:uiPriority w:val="99"/>
    <w:semiHidden/>
    <w:unhideWhenUsed/>
    <w:qFormat/>
    <w:rsid w:val="00BC3457"/>
  </w:style>
  <w:style w:type="numbering" w:customStyle="1" w:styleId="NoList1032">
    <w:name w:val="No List1032"/>
    <w:semiHidden/>
    <w:unhideWhenUsed/>
    <w:qFormat/>
    <w:rsid w:val="00BC3457"/>
  </w:style>
  <w:style w:type="numbering" w:customStyle="1" w:styleId="NoList1632">
    <w:name w:val="No List1632"/>
    <w:semiHidden/>
    <w:unhideWhenUsed/>
    <w:qFormat/>
    <w:rsid w:val="00BC3457"/>
  </w:style>
  <w:style w:type="numbering" w:customStyle="1" w:styleId="NoList11532">
    <w:name w:val="No List11532"/>
    <w:uiPriority w:val="99"/>
    <w:semiHidden/>
    <w:unhideWhenUsed/>
    <w:qFormat/>
    <w:rsid w:val="00BC3457"/>
  </w:style>
  <w:style w:type="numbering" w:customStyle="1" w:styleId="NoList111432">
    <w:name w:val="No List111432"/>
    <w:semiHidden/>
    <w:unhideWhenUsed/>
    <w:qFormat/>
    <w:rsid w:val="00BC3457"/>
  </w:style>
  <w:style w:type="numbering" w:customStyle="1" w:styleId="NoList2532">
    <w:name w:val="No List2532"/>
    <w:uiPriority w:val="99"/>
    <w:semiHidden/>
    <w:unhideWhenUsed/>
    <w:qFormat/>
    <w:rsid w:val="00BC3457"/>
  </w:style>
  <w:style w:type="numbering" w:customStyle="1" w:styleId="NoList3532">
    <w:name w:val="No List3532"/>
    <w:uiPriority w:val="99"/>
    <w:semiHidden/>
    <w:qFormat/>
    <w:rsid w:val="00BC3457"/>
  </w:style>
  <w:style w:type="numbering" w:customStyle="1" w:styleId="NoList4432">
    <w:name w:val="No List4432"/>
    <w:uiPriority w:val="99"/>
    <w:semiHidden/>
    <w:qFormat/>
    <w:rsid w:val="00BC3457"/>
  </w:style>
  <w:style w:type="numbering" w:customStyle="1" w:styleId="NoList12432">
    <w:name w:val="No List12432"/>
    <w:uiPriority w:val="99"/>
    <w:semiHidden/>
    <w:unhideWhenUsed/>
    <w:qFormat/>
    <w:rsid w:val="00BC3457"/>
  </w:style>
  <w:style w:type="numbering" w:customStyle="1" w:styleId="NoList1111432">
    <w:name w:val="No List1111432"/>
    <w:semiHidden/>
    <w:unhideWhenUsed/>
    <w:qFormat/>
    <w:rsid w:val="00BC3457"/>
  </w:style>
  <w:style w:type="numbering" w:customStyle="1" w:styleId="NoList21432">
    <w:name w:val="No List21432"/>
    <w:semiHidden/>
    <w:unhideWhenUsed/>
    <w:qFormat/>
    <w:rsid w:val="00BC3457"/>
  </w:style>
  <w:style w:type="numbering" w:customStyle="1" w:styleId="NoList31432">
    <w:name w:val="No List31432"/>
    <w:semiHidden/>
    <w:qFormat/>
    <w:rsid w:val="00BC3457"/>
  </w:style>
  <w:style w:type="numbering" w:customStyle="1" w:styleId="NoList5332">
    <w:name w:val="No List5332"/>
    <w:uiPriority w:val="99"/>
    <w:semiHidden/>
    <w:unhideWhenUsed/>
    <w:qFormat/>
    <w:rsid w:val="00BC3457"/>
  </w:style>
  <w:style w:type="numbering" w:customStyle="1" w:styleId="NoList13332">
    <w:name w:val="No List13332"/>
    <w:semiHidden/>
    <w:unhideWhenUsed/>
    <w:qFormat/>
    <w:rsid w:val="00BC3457"/>
  </w:style>
  <w:style w:type="numbering" w:customStyle="1" w:styleId="NoList112332">
    <w:name w:val="No List112332"/>
    <w:uiPriority w:val="99"/>
    <w:semiHidden/>
    <w:unhideWhenUsed/>
    <w:qFormat/>
    <w:rsid w:val="00BC3457"/>
  </w:style>
  <w:style w:type="numbering" w:customStyle="1" w:styleId="NoList11111332">
    <w:name w:val="No List11111332"/>
    <w:semiHidden/>
    <w:unhideWhenUsed/>
    <w:qFormat/>
    <w:rsid w:val="00BC3457"/>
  </w:style>
  <w:style w:type="numbering" w:customStyle="1" w:styleId="NoList22332">
    <w:name w:val="No List22332"/>
    <w:semiHidden/>
    <w:unhideWhenUsed/>
    <w:qFormat/>
    <w:rsid w:val="00BC3457"/>
  </w:style>
  <w:style w:type="numbering" w:customStyle="1" w:styleId="NoList32332">
    <w:name w:val="No List32332"/>
    <w:semiHidden/>
    <w:qFormat/>
    <w:rsid w:val="00BC3457"/>
  </w:style>
  <w:style w:type="numbering" w:customStyle="1" w:styleId="NoList41332">
    <w:name w:val="No List41332"/>
    <w:semiHidden/>
    <w:qFormat/>
    <w:rsid w:val="00BC3457"/>
  </w:style>
  <w:style w:type="numbering" w:customStyle="1" w:styleId="NoList121332">
    <w:name w:val="No List121332"/>
    <w:uiPriority w:val="99"/>
    <w:semiHidden/>
    <w:unhideWhenUsed/>
    <w:qFormat/>
    <w:rsid w:val="00BC3457"/>
  </w:style>
  <w:style w:type="numbering" w:customStyle="1" w:styleId="NoList111111332">
    <w:name w:val="No List111111332"/>
    <w:semiHidden/>
    <w:unhideWhenUsed/>
    <w:qFormat/>
    <w:rsid w:val="00BC3457"/>
  </w:style>
  <w:style w:type="numbering" w:customStyle="1" w:styleId="NoList211332">
    <w:name w:val="No List211332"/>
    <w:semiHidden/>
    <w:unhideWhenUsed/>
    <w:qFormat/>
    <w:rsid w:val="00BC3457"/>
  </w:style>
  <w:style w:type="numbering" w:customStyle="1" w:styleId="NoList311332">
    <w:name w:val="No List311332"/>
    <w:semiHidden/>
    <w:qFormat/>
    <w:rsid w:val="00BC3457"/>
  </w:style>
  <w:style w:type="numbering" w:customStyle="1" w:styleId="NoList6332">
    <w:name w:val="No List6332"/>
    <w:uiPriority w:val="99"/>
    <w:semiHidden/>
    <w:unhideWhenUsed/>
    <w:qFormat/>
    <w:rsid w:val="00BC3457"/>
  </w:style>
  <w:style w:type="numbering" w:customStyle="1" w:styleId="NoList7232">
    <w:name w:val="No List7232"/>
    <w:uiPriority w:val="99"/>
    <w:semiHidden/>
    <w:unhideWhenUsed/>
    <w:qFormat/>
    <w:rsid w:val="00BC3457"/>
  </w:style>
  <w:style w:type="numbering" w:customStyle="1" w:styleId="NoList1732">
    <w:name w:val="No List1732"/>
    <w:uiPriority w:val="99"/>
    <w:semiHidden/>
    <w:unhideWhenUsed/>
    <w:qFormat/>
    <w:rsid w:val="00BC3457"/>
  </w:style>
  <w:style w:type="numbering" w:customStyle="1" w:styleId="NoList1832">
    <w:name w:val="No List1832"/>
    <w:semiHidden/>
    <w:unhideWhenUsed/>
    <w:qFormat/>
    <w:rsid w:val="00BC3457"/>
  </w:style>
  <w:style w:type="numbering" w:customStyle="1" w:styleId="NoList1932">
    <w:name w:val="No List1932"/>
    <w:uiPriority w:val="99"/>
    <w:semiHidden/>
    <w:unhideWhenUsed/>
    <w:qFormat/>
    <w:rsid w:val="00BC3457"/>
  </w:style>
  <w:style w:type="numbering" w:customStyle="1" w:styleId="NoList1111111111122">
    <w:name w:val="No List1111111111122"/>
    <w:semiHidden/>
    <w:unhideWhenUsed/>
    <w:qFormat/>
    <w:rsid w:val="00BC3457"/>
  </w:style>
  <w:style w:type="numbering" w:customStyle="1" w:styleId="NoList11111111111122">
    <w:name w:val="No List11111111111122"/>
    <w:semiHidden/>
    <w:unhideWhenUsed/>
    <w:qFormat/>
    <w:rsid w:val="00BC3457"/>
  </w:style>
  <w:style w:type="numbering" w:customStyle="1" w:styleId="NoList2022">
    <w:name w:val="No List2022"/>
    <w:semiHidden/>
    <w:unhideWhenUsed/>
    <w:qFormat/>
    <w:rsid w:val="00BC3457"/>
  </w:style>
  <w:style w:type="numbering" w:customStyle="1" w:styleId="NoList11022">
    <w:name w:val="No List11022"/>
    <w:semiHidden/>
    <w:unhideWhenUsed/>
    <w:qFormat/>
    <w:rsid w:val="00BC3457"/>
  </w:style>
  <w:style w:type="numbering" w:customStyle="1" w:styleId="NoList11622">
    <w:name w:val="No List11622"/>
    <w:uiPriority w:val="99"/>
    <w:semiHidden/>
    <w:unhideWhenUsed/>
    <w:qFormat/>
    <w:rsid w:val="00BC3457"/>
  </w:style>
  <w:style w:type="numbering" w:customStyle="1" w:styleId="NoList2622">
    <w:name w:val="No List2622"/>
    <w:semiHidden/>
    <w:unhideWhenUsed/>
    <w:qFormat/>
    <w:rsid w:val="00BC3457"/>
  </w:style>
  <w:style w:type="numbering" w:customStyle="1" w:styleId="NoList3622">
    <w:name w:val="No List3622"/>
    <w:semiHidden/>
    <w:qFormat/>
    <w:rsid w:val="00BC3457"/>
  </w:style>
  <w:style w:type="numbering" w:customStyle="1" w:styleId="NoList4522">
    <w:name w:val="No List4522"/>
    <w:uiPriority w:val="99"/>
    <w:semiHidden/>
    <w:qFormat/>
    <w:rsid w:val="00BC3457"/>
  </w:style>
  <w:style w:type="numbering" w:customStyle="1" w:styleId="NoList12522">
    <w:name w:val="No List12522"/>
    <w:uiPriority w:val="99"/>
    <w:semiHidden/>
    <w:unhideWhenUsed/>
    <w:qFormat/>
    <w:rsid w:val="00BC3457"/>
  </w:style>
  <w:style w:type="numbering" w:customStyle="1" w:styleId="NoList111522">
    <w:name w:val="No List111522"/>
    <w:uiPriority w:val="99"/>
    <w:semiHidden/>
    <w:unhideWhenUsed/>
    <w:qFormat/>
    <w:rsid w:val="00BC3457"/>
  </w:style>
  <w:style w:type="numbering" w:customStyle="1" w:styleId="NoList21522">
    <w:name w:val="No List21522"/>
    <w:semiHidden/>
    <w:unhideWhenUsed/>
    <w:qFormat/>
    <w:rsid w:val="00BC3457"/>
  </w:style>
  <w:style w:type="numbering" w:customStyle="1" w:styleId="NoList31522">
    <w:name w:val="No List31522"/>
    <w:semiHidden/>
    <w:qFormat/>
    <w:rsid w:val="00BC3457"/>
  </w:style>
  <w:style w:type="numbering" w:customStyle="1" w:styleId="NoList5422">
    <w:name w:val="No List5422"/>
    <w:uiPriority w:val="99"/>
    <w:semiHidden/>
    <w:unhideWhenUsed/>
    <w:qFormat/>
    <w:rsid w:val="00BC3457"/>
  </w:style>
  <w:style w:type="numbering" w:customStyle="1" w:styleId="NoList13422">
    <w:name w:val="No List13422"/>
    <w:semiHidden/>
    <w:unhideWhenUsed/>
    <w:qFormat/>
    <w:rsid w:val="00BC3457"/>
  </w:style>
  <w:style w:type="numbering" w:customStyle="1" w:styleId="NoList112422">
    <w:name w:val="No List112422"/>
    <w:uiPriority w:val="99"/>
    <w:semiHidden/>
    <w:unhideWhenUsed/>
    <w:qFormat/>
    <w:rsid w:val="00BC3457"/>
  </w:style>
  <w:style w:type="numbering" w:customStyle="1" w:styleId="NoList1111522">
    <w:name w:val="No List1111522"/>
    <w:semiHidden/>
    <w:unhideWhenUsed/>
    <w:qFormat/>
    <w:rsid w:val="00BC3457"/>
  </w:style>
  <w:style w:type="numbering" w:customStyle="1" w:styleId="NoList22422">
    <w:name w:val="No List22422"/>
    <w:semiHidden/>
    <w:unhideWhenUsed/>
    <w:qFormat/>
    <w:rsid w:val="00BC3457"/>
  </w:style>
  <w:style w:type="numbering" w:customStyle="1" w:styleId="NoList32422">
    <w:name w:val="No List32422"/>
    <w:semiHidden/>
    <w:qFormat/>
    <w:rsid w:val="00BC3457"/>
  </w:style>
  <w:style w:type="numbering" w:customStyle="1" w:styleId="NoList41422">
    <w:name w:val="No List41422"/>
    <w:semiHidden/>
    <w:qFormat/>
    <w:rsid w:val="00BC3457"/>
  </w:style>
  <w:style w:type="numbering" w:customStyle="1" w:styleId="NoList121422">
    <w:name w:val="No List121422"/>
    <w:uiPriority w:val="99"/>
    <w:semiHidden/>
    <w:unhideWhenUsed/>
    <w:qFormat/>
    <w:rsid w:val="00BC3457"/>
  </w:style>
  <w:style w:type="numbering" w:customStyle="1" w:styleId="NoList11111422">
    <w:name w:val="No List11111422"/>
    <w:semiHidden/>
    <w:unhideWhenUsed/>
    <w:qFormat/>
    <w:rsid w:val="00BC3457"/>
  </w:style>
  <w:style w:type="numbering" w:customStyle="1" w:styleId="NoList211422">
    <w:name w:val="No List211422"/>
    <w:semiHidden/>
    <w:unhideWhenUsed/>
    <w:qFormat/>
    <w:rsid w:val="00BC3457"/>
  </w:style>
  <w:style w:type="numbering" w:customStyle="1" w:styleId="NoList311422">
    <w:name w:val="No List311422"/>
    <w:semiHidden/>
    <w:qFormat/>
    <w:rsid w:val="00BC3457"/>
  </w:style>
  <w:style w:type="numbering" w:customStyle="1" w:styleId="NoList6422">
    <w:name w:val="No List6422"/>
    <w:uiPriority w:val="99"/>
    <w:semiHidden/>
    <w:unhideWhenUsed/>
    <w:qFormat/>
    <w:rsid w:val="00BC3457"/>
  </w:style>
  <w:style w:type="numbering" w:customStyle="1" w:styleId="NoList7322">
    <w:name w:val="No List7322"/>
    <w:uiPriority w:val="99"/>
    <w:semiHidden/>
    <w:unhideWhenUsed/>
    <w:qFormat/>
    <w:rsid w:val="00BC3457"/>
  </w:style>
  <w:style w:type="numbering" w:customStyle="1" w:styleId="NoList8222">
    <w:name w:val="No List8222"/>
    <w:uiPriority w:val="99"/>
    <w:semiHidden/>
    <w:unhideWhenUsed/>
    <w:qFormat/>
    <w:rsid w:val="00BC3457"/>
  </w:style>
  <w:style w:type="numbering" w:customStyle="1" w:styleId="NoList14222">
    <w:name w:val="No List14222"/>
    <w:uiPriority w:val="99"/>
    <w:semiHidden/>
    <w:unhideWhenUsed/>
    <w:qFormat/>
    <w:rsid w:val="00BC3457"/>
  </w:style>
  <w:style w:type="numbering" w:customStyle="1" w:styleId="NoList113222">
    <w:name w:val="No List113222"/>
    <w:uiPriority w:val="99"/>
    <w:semiHidden/>
    <w:unhideWhenUsed/>
    <w:qFormat/>
    <w:rsid w:val="00BC3457"/>
  </w:style>
  <w:style w:type="numbering" w:customStyle="1" w:styleId="NoList1112222">
    <w:name w:val="No List1112222"/>
    <w:semiHidden/>
    <w:unhideWhenUsed/>
    <w:qFormat/>
    <w:rsid w:val="00BC3457"/>
  </w:style>
  <w:style w:type="numbering" w:customStyle="1" w:styleId="NoList23222">
    <w:name w:val="No List23222"/>
    <w:semiHidden/>
    <w:unhideWhenUsed/>
    <w:qFormat/>
    <w:rsid w:val="00BC3457"/>
  </w:style>
  <w:style w:type="numbering" w:customStyle="1" w:styleId="NoList33222">
    <w:name w:val="No List33222"/>
    <w:semiHidden/>
    <w:qFormat/>
    <w:rsid w:val="00BC3457"/>
  </w:style>
  <w:style w:type="numbering" w:customStyle="1" w:styleId="NoList42222">
    <w:name w:val="No List42222"/>
    <w:semiHidden/>
    <w:qFormat/>
    <w:rsid w:val="00BC3457"/>
  </w:style>
  <w:style w:type="numbering" w:customStyle="1" w:styleId="NoList122222">
    <w:name w:val="No List122222"/>
    <w:uiPriority w:val="99"/>
    <w:semiHidden/>
    <w:unhideWhenUsed/>
    <w:qFormat/>
    <w:rsid w:val="00BC3457"/>
  </w:style>
  <w:style w:type="numbering" w:customStyle="1" w:styleId="NoList11112222">
    <w:name w:val="No List11112222"/>
    <w:semiHidden/>
    <w:unhideWhenUsed/>
    <w:qFormat/>
    <w:rsid w:val="00BC3457"/>
  </w:style>
  <w:style w:type="numbering" w:customStyle="1" w:styleId="NoList212222">
    <w:name w:val="No List212222"/>
    <w:semiHidden/>
    <w:unhideWhenUsed/>
    <w:qFormat/>
    <w:rsid w:val="00BC3457"/>
  </w:style>
  <w:style w:type="numbering" w:customStyle="1" w:styleId="NoList312222">
    <w:name w:val="No List312222"/>
    <w:semiHidden/>
    <w:qFormat/>
    <w:rsid w:val="00BC3457"/>
  </w:style>
  <w:style w:type="numbering" w:customStyle="1" w:styleId="NoList51222">
    <w:name w:val="No List51222"/>
    <w:uiPriority w:val="99"/>
    <w:semiHidden/>
    <w:unhideWhenUsed/>
    <w:qFormat/>
    <w:rsid w:val="00BC3457"/>
  </w:style>
  <w:style w:type="numbering" w:customStyle="1" w:styleId="NoList131222">
    <w:name w:val="No List131222"/>
    <w:semiHidden/>
    <w:unhideWhenUsed/>
    <w:qFormat/>
    <w:rsid w:val="00BC3457"/>
  </w:style>
  <w:style w:type="numbering" w:customStyle="1" w:styleId="NoList1121222">
    <w:name w:val="No List1121222"/>
    <w:uiPriority w:val="99"/>
    <w:semiHidden/>
    <w:unhideWhenUsed/>
    <w:qFormat/>
    <w:rsid w:val="00BC3457"/>
  </w:style>
  <w:style w:type="numbering" w:customStyle="1" w:styleId="NoList111111422">
    <w:name w:val="No List111111422"/>
    <w:semiHidden/>
    <w:unhideWhenUsed/>
    <w:qFormat/>
    <w:rsid w:val="00BC3457"/>
  </w:style>
  <w:style w:type="numbering" w:customStyle="1" w:styleId="NoList221222">
    <w:name w:val="No List221222"/>
    <w:semiHidden/>
    <w:unhideWhenUsed/>
    <w:qFormat/>
    <w:rsid w:val="00BC3457"/>
  </w:style>
  <w:style w:type="numbering" w:customStyle="1" w:styleId="NoList321222">
    <w:name w:val="No List321222"/>
    <w:semiHidden/>
    <w:qFormat/>
    <w:rsid w:val="00BC3457"/>
  </w:style>
  <w:style w:type="numbering" w:customStyle="1" w:styleId="NoList411222">
    <w:name w:val="No List411222"/>
    <w:semiHidden/>
    <w:qFormat/>
    <w:rsid w:val="00BC3457"/>
  </w:style>
  <w:style w:type="numbering" w:customStyle="1" w:styleId="NoList1211222">
    <w:name w:val="No List1211222"/>
    <w:uiPriority w:val="99"/>
    <w:semiHidden/>
    <w:unhideWhenUsed/>
    <w:qFormat/>
    <w:rsid w:val="00BC3457"/>
  </w:style>
  <w:style w:type="numbering" w:customStyle="1" w:styleId="NoList1111111222">
    <w:name w:val="No List1111111222"/>
    <w:semiHidden/>
    <w:unhideWhenUsed/>
    <w:qFormat/>
    <w:rsid w:val="00BC3457"/>
  </w:style>
  <w:style w:type="numbering" w:customStyle="1" w:styleId="NoList2111222">
    <w:name w:val="No List2111222"/>
    <w:semiHidden/>
    <w:unhideWhenUsed/>
    <w:qFormat/>
    <w:rsid w:val="00BC3457"/>
  </w:style>
  <w:style w:type="numbering" w:customStyle="1" w:styleId="NoList3111222">
    <w:name w:val="No List3111222"/>
    <w:semiHidden/>
    <w:qFormat/>
    <w:rsid w:val="00BC3457"/>
  </w:style>
  <w:style w:type="numbering" w:customStyle="1" w:styleId="NoList61222">
    <w:name w:val="No List61222"/>
    <w:uiPriority w:val="99"/>
    <w:semiHidden/>
    <w:unhideWhenUsed/>
    <w:qFormat/>
    <w:rsid w:val="00BC3457"/>
  </w:style>
  <w:style w:type="numbering" w:customStyle="1" w:styleId="NoList9122">
    <w:name w:val="No List9122"/>
    <w:uiPriority w:val="99"/>
    <w:semiHidden/>
    <w:unhideWhenUsed/>
    <w:qFormat/>
    <w:rsid w:val="00BC3457"/>
  </w:style>
  <w:style w:type="numbering" w:customStyle="1" w:styleId="NoList15122">
    <w:name w:val="No List15122"/>
    <w:uiPriority w:val="99"/>
    <w:semiHidden/>
    <w:unhideWhenUsed/>
    <w:qFormat/>
    <w:rsid w:val="00BC3457"/>
  </w:style>
  <w:style w:type="numbering" w:customStyle="1" w:styleId="NoList114122">
    <w:name w:val="No List114122"/>
    <w:uiPriority w:val="99"/>
    <w:semiHidden/>
    <w:unhideWhenUsed/>
    <w:qFormat/>
    <w:rsid w:val="00BC3457"/>
  </w:style>
  <w:style w:type="numbering" w:customStyle="1" w:styleId="NoList1113122">
    <w:name w:val="No List1113122"/>
    <w:semiHidden/>
    <w:unhideWhenUsed/>
    <w:qFormat/>
    <w:rsid w:val="00BC3457"/>
  </w:style>
  <w:style w:type="numbering" w:customStyle="1" w:styleId="NoList24122">
    <w:name w:val="No List24122"/>
    <w:semiHidden/>
    <w:unhideWhenUsed/>
    <w:qFormat/>
    <w:rsid w:val="00BC3457"/>
  </w:style>
  <w:style w:type="numbering" w:customStyle="1" w:styleId="NoList34122">
    <w:name w:val="No List34122"/>
    <w:semiHidden/>
    <w:qFormat/>
    <w:rsid w:val="00BC3457"/>
  </w:style>
  <w:style w:type="numbering" w:customStyle="1" w:styleId="NoList43122">
    <w:name w:val="No List43122"/>
    <w:semiHidden/>
    <w:qFormat/>
    <w:rsid w:val="00BC3457"/>
  </w:style>
  <w:style w:type="numbering" w:customStyle="1" w:styleId="NoList123122">
    <w:name w:val="No List123122"/>
    <w:uiPriority w:val="99"/>
    <w:semiHidden/>
    <w:unhideWhenUsed/>
    <w:qFormat/>
    <w:rsid w:val="00BC3457"/>
  </w:style>
  <w:style w:type="numbering" w:customStyle="1" w:styleId="NoList11113122">
    <w:name w:val="No List11113122"/>
    <w:semiHidden/>
    <w:unhideWhenUsed/>
    <w:qFormat/>
    <w:rsid w:val="00BC3457"/>
  </w:style>
  <w:style w:type="numbering" w:customStyle="1" w:styleId="NoList213122">
    <w:name w:val="No List213122"/>
    <w:semiHidden/>
    <w:unhideWhenUsed/>
    <w:qFormat/>
    <w:rsid w:val="00BC3457"/>
  </w:style>
  <w:style w:type="numbering" w:customStyle="1" w:styleId="NoList313122">
    <w:name w:val="No List313122"/>
    <w:semiHidden/>
    <w:qFormat/>
    <w:rsid w:val="00BC3457"/>
  </w:style>
  <w:style w:type="numbering" w:customStyle="1" w:styleId="NoList52122">
    <w:name w:val="No List52122"/>
    <w:uiPriority w:val="99"/>
    <w:semiHidden/>
    <w:unhideWhenUsed/>
    <w:qFormat/>
    <w:rsid w:val="00BC3457"/>
  </w:style>
  <w:style w:type="numbering" w:customStyle="1" w:styleId="NoList132122">
    <w:name w:val="No List132122"/>
    <w:semiHidden/>
    <w:unhideWhenUsed/>
    <w:qFormat/>
    <w:rsid w:val="00BC3457"/>
  </w:style>
  <w:style w:type="numbering" w:customStyle="1" w:styleId="NoList1122122">
    <w:name w:val="No List1122122"/>
    <w:uiPriority w:val="99"/>
    <w:semiHidden/>
    <w:unhideWhenUsed/>
    <w:qFormat/>
    <w:rsid w:val="00BC3457"/>
  </w:style>
  <w:style w:type="numbering" w:customStyle="1" w:styleId="NoList111112122">
    <w:name w:val="No List111112122"/>
    <w:semiHidden/>
    <w:unhideWhenUsed/>
    <w:qFormat/>
    <w:rsid w:val="00BC3457"/>
  </w:style>
  <w:style w:type="numbering" w:customStyle="1" w:styleId="NoList222122">
    <w:name w:val="No List222122"/>
    <w:semiHidden/>
    <w:unhideWhenUsed/>
    <w:qFormat/>
    <w:rsid w:val="00BC3457"/>
  </w:style>
  <w:style w:type="numbering" w:customStyle="1" w:styleId="NoList322122">
    <w:name w:val="No List322122"/>
    <w:semiHidden/>
    <w:qFormat/>
    <w:rsid w:val="00BC3457"/>
  </w:style>
  <w:style w:type="numbering" w:customStyle="1" w:styleId="NoList412122">
    <w:name w:val="No List412122"/>
    <w:semiHidden/>
    <w:qFormat/>
    <w:rsid w:val="00BC3457"/>
  </w:style>
  <w:style w:type="numbering" w:customStyle="1" w:styleId="NoList1212122">
    <w:name w:val="No List1212122"/>
    <w:uiPriority w:val="99"/>
    <w:semiHidden/>
    <w:unhideWhenUsed/>
    <w:qFormat/>
    <w:rsid w:val="00BC3457"/>
  </w:style>
  <w:style w:type="numbering" w:customStyle="1" w:styleId="NoList1111112122">
    <w:name w:val="No List1111112122"/>
    <w:semiHidden/>
    <w:unhideWhenUsed/>
    <w:qFormat/>
    <w:rsid w:val="00BC3457"/>
  </w:style>
  <w:style w:type="numbering" w:customStyle="1" w:styleId="NoList2112122">
    <w:name w:val="No List2112122"/>
    <w:semiHidden/>
    <w:unhideWhenUsed/>
    <w:qFormat/>
    <w:rsid w:val="00BC3457"/>
  </w:style>
  <w:style w:type="numbering" w:customStyle="1" w:styleId="NoList3112122">
    <w:name w:val="No List3112122"/>
    <w:semiHidden/>
    <w:qFormat/>
    <w:rsid w:val="00BC3457"/>
  </w:style>
  <w:style w:type="numbering" w:customStyle="1" w:styleId="NoList62122">
    <w:name w:val="No List62122"/>
    <w:uiPriority w:val="99"/>
    <w:semiHidden/>
    <w:unhideWhenUsed/>
    <w:qFormat/>
    <w:rsid w:val="00BC3457"/>
  </w:style>
  <w:style w:type="numbering" w:customStyle="1" w:styleId="NoList71122">
    <w:name w:val="No List71122"/>
    <w:uiPriority w:val="99"/>
    <w:semiHidden/>
    <w:unhideWhenUsed/>
    <w:qFormat/>
    <w:rsid w:val="00BC3457"/>
  </w:style>
  <w:style w:type="numbering" w:customStyle="1" w:styleId="NoList81122">
    <w:name w:val="No List81122"/>
    <w:uiPriority w:val="99"/>
    <w:semiHidden/>
    <w:unhideWhenUsed/>
    <w:qFormat/>
    <w:rsid w:val="00BC3457"/>
  </w:style>
  <w:style w:type="numbering" w:customStyle="1" w:styleId="NoList141122">
    <w:name w:val="No List141122"/>
    <w:uiPriority w:val="99"/>
    <w:semiHidden/>
    <w:unhideWhenUsed/>
    <w:qFormat/>
    <w:rsid w:val="00BC3457"/>
  </w:style>
  <w:style w:type="numbering" w:customStyle="1" w:styleId="NoList1131122">
    <w:name w:val="No List1131122"/>
    <w:uiPriority w:val="99"/>
    <w:semiHidden/>
    <w:unhideWhenUsed/>
    <w:qFormat/>
    <w:rsid w:val="00BC3457"/>
  </w:style>
  <w:style w:type="numbering" w:customStyle="1" w:styleId="NoList11121122">
    <w:name w:val="No List11121122"/>
    <w:semiHidden/>
    <w:unhideWhenUsed/>
    <w:qFormat/>
    <w:rsid w:val="00BC3457"/>
  </w:style>
  <w:style w:type="numbering" w:customStyle="1" w:styleId="NoList231122">
    <w:name w:val="No List231122"/>
    <w:semiHidden/>
    <w:unhideWhenUsed/>
    <w:qFormat/>
    <w:rsid w:val="00BC3457"/>
  </w:style>
  <w:style w:type="numbering" w:customStyle="1" w:styleId="NoList331122">
    <w:name w:val="No List331122"/>
    <w:semiHidden/>
    <w:qFormat/>
    <w:rsid w:val="00BC3457"/>
  </w:style>
  <w:style w:type="numbering" w:customStyle="1" w:styleId="NoList421122">
    <w:name w:val="No List421122"/>
    <w:semiHidden/>
    <w:qFormat/>
    <w:rsid w:val="00BC3457"/>
  </w:style>
  <w:style w:type="numbering" w:customStyle="1" w:styleId="NoList1221122">
    <w:name w:val="No List1221122"/>
    <w:uiPriority w:val="99"/>
    <w:semiHidden/>
    <w:unhideWhenUsed/>
    <w:qFormat/>
    <w:rsid w:val="00BC3457"/>
  </w:style>
  <w:style w:type="numbering" w:customStyle="1" w:styleId="NoList111121122">
    <w:name w:val="No List111121122"/>
    <w:semiHidden/>
    <w:unhideWhenUsed/>
    <w:qFormat/>
    <w:rsid w:val="00BC3457"/>
  </w:style>
  <w:style w:type="numbering" w:customStyle="1" w:styleId="NoList2121122">
    <w:name w:val="No List2121122"/>
    <w:semiHidden/>
    <w:unhideWhenUsed/>
    <w:qFormat/>
    <w:rsid w:val="00BC3457"/>
  </w:style>
  <w:style w:type="numbering" w:customStyle="1" w:styleId="NoList3121122">
    <w:name w:val="No List3121122"/>
    <w:semiHidden/>
    <w:qFormat/>
    <w:rsid w:val="00BC3457"/>
  </w:style>
  <w:style w:type="numbering" w:customStyle="1" w:styleId="NoList511122">
    <w:name w:val="No List511122"/>
    <w:uiPriority w:val="99"/>
    <w:semiHidden/>
    <w:unhideWhenUsed/>
    <w:qFormat/>
    <w:rsid w:val="00BC3457"/>
  </w:style>
  <w:style w:type="numbering" w:customStyle="1" w:styleId="NoList1311122">
    <w:name w:val="No List1311122"/>
    <w:semiHidden/>
    <w:unhideWhenUsed/>
    <w:qFormat/>
    <w:rsid w:val="00BC3457"/>
  </w:style>
  <w:style w:type="numbering" w:customStyle="1" w:styleId="NoList11211122">
    <w:name w:val="No List11211122"/>
    <w:uiPriority w:val="99"/>
    <w:semiHidden/>
    <w:unhideWhenUsed/>
    <w:qFormat/>
    <w:rsid w:val="00BC3457"/>
  </w:style>
  <w:style w:type="numbering" w:customStyle="1" w:styleId="NoList11111111222">
    <w:name w:val="No List11111111222"/>
    <w:semiHidden/>
    <w:unhideWhenUsed/>
    <w:qFormat/>
    <w:rsid w:val="00BC3457"/>
  </w:style>
  <w:style w:type="numbering" w:customStyle="1" w:styleId="NoList2211122">
    <w:name w:val="No List2211122"/>
    <w:semiHidden/>
    <w:unhideWhenUsed/>
    <w:qFormat/>
    <w:rsid w:val="00BC3457"/>
  </w:style>
  <w:style w:type="numbering" w:customStyle="1" w:styleId="NoList3211122">
    <w:name w:val="No List3211122"/>
    <w:semiHidden/>
    <w:qFormat/>
    <w:rsid w:val="00BC3457"/>
  </w:style>
  <w:style w:type="numbering" w:customStyle="1" w:styleId="NoList4111122">
    <w:name w:val="No List4111122"/>
    <w:semiHidden/>
    <w:qFormat/>
    <w:rsid w:val="00BC3457"/>
  </w:style>
  <w:style w:type="numbering" w:customStyle="1" w:styleId="NoList12111122">
    <w:name w:val="No List12111122"/>
    <w:uiPriority w:val="99"/>
    <w:semiHidden/>
    <w:unhideWhenUsed/>
    <w:qFormat/>
    <w:rsid w:val="00BC3457"/>
  </w:style>
  <w:style w:type="numbering" w:customStyle="1" w:styleId="NoList111111111222">
    <w:name w:val="No List111111111222"/>
    <w:semiHidden/>
    <w:unhideWhenUsed/>
    <w:qFormat/>
    <w:rsid w:val="00BC3457"/>
  </w:style>
  <w:style w:type="numbering" w:customStyle="1" w:styleId="NoList21111122">
    <w:name w:val="No List21111122"/>
    <w:semiHidden/>
    <w:unhideWhenUsed/>
    <w:qFormat/>
    <w:rsid w:val="00BC3457"/>
  </w:style>
  <w:style w:type="numbering" w:customStyle="1" w:styleId="NoList31111122">
    <w:name w:val="No List31111122"/>
    <w:semiHidden/>
    <w:qFormat/>
    <w:rsid w:val="00BC3457"/>
  </w:style>
  <w:style w:type="numbering" w:customStyle="1" w:styleId="NoList611122">
    <w:name w:val="No List611122"/>
    <w:uiPriority w:val="99"/>
    <w:semiHidden/>
    <w:unhideWhenUsed/>
    <w:qFormat/>
    <w:rsid w:val="00BC3457"/>
  </w:style>
  <w:style w:type="numbering" w:customStyle="1" w:styleId="NoList10122">
    <w:name w:val="No List10122"/>
    <w:uiPriority w:val="99"/>
    <w:semiHidden/>
    <w:unhideWhenUsed/>
    <w:qFormat/>
    <w:rsid w:val="00BC3457"/>
  </w:style>
  <w:style w:type="numbering" w:customStyle="1" w:styleId="NoList16122">
    <w:name w:val="No List16122"/>
    <w:uiPriority w:val="99"/>
    <w:semiHidden/>
    <w:unhideWhenUsed/>
    <w:qFormat/>
    <w:rsid w:val="00BC3457"/>
  </w:style>
  <w:style w:type="numbering" w:customStyle="1" w:styleId="NoList115122">
    <w:name w:val="No List115122"/>
    <w:uiPriority w:val="99"/>
    <w:semiHidden/>
    <w:unhideWhenUsed/>
    <w:qFormat/>
    <w:rsid w:val="00BC3457"/>
  </w:style>
  <w:style w:type="numbering" w:customStyle="1" w:styleId="NoList1114122">
    <w:name w:val="No List1114122"/>
    <w:semiHidden/>
    <w:unhideWhenUsed/>
    <w:qFormat/>
    <w:rsid w:val="00BC3457"/>
  </w:style>
  <w:style w:type="numbering" w:customStyle="1" w:styleId="NoList25122">
    <w:name w:val="No List25122"/>
    <w:semiHidden/>
    <w:unhideWhenUsed/>
    <w:qFormat/>
    <w:rsid w:val="00BC3457"/>
  </w:style>
  <w:style w:type="numbering" w:customStyle="1" w:styleId="NoList35122">
    <w:name w:val="No List35122"/>
    <w:semiHidden/>
    <w:qFormat/>
    <w:rsid w:val="00BC3457"/>
  </w:style>
  <w:style w:type="numbering" w:customStyle="1" w:styleId="NoList44122">
    <w:name w:val="No List44122"/>
    <w:semiHidden/>
    <w:qFormat/>
    <w:rsid w:val="00BC3457"/>
  </w:style>
  <w:style w:type="numbering" w:customStyle="1" w:styleId="NoList124122">
    <w:name w:val="No List124122"/>
    <w:uiPriority w:val="99"/>
    <w:semiHidden/>
    <w:unhideWhenUsed/>
    <w:qFormat/>
    <w:rsid w:val="00BC3457"/>
  </w:style>
  <w:style w:type="numbering" w:customStyle="1" w:styleId="NoList11114122">
    <w:name w:val="No List11114122"/>
    <w:semiHidden/>
    <w:unhideWhenUsed/>
    <w:qFormat/>
    <w:rsid w:val="00BC3457"/>
  </w:style>
  <w:style w:type="numbering" w:customStyle="1" w:styleId="NoList214122">
    <w:name w:val="No List214122"/>
    <w:semiHidden/>
    <w:unhideWhenUsed/>
    <w:qFormat/>
    <w:rsid w:val="00BC3457"/>
  </w:style>
  <w:style w:type="numbering" w:customStyle="1" w:styleId="NoList314122">
    <w:name w:val="No List314122"/>
    <w:semiHidden/>
    <w:qFormat/>
    <w:rsid w:val="00BC3457"/>
  </w:style>
  <w:style w:type="numbering" w:customStyle="1" w:styleId="NoList53122">
    <w:name w:val="No List53122"/>
    <w:uiPriority w:val="99"/>
    <w:semiHidden/>
    <w:unhideWhenUsed/>
    <w:qFormat/>
    <w:rsid w:val="00BC3457"/>
  </w:style>
  <w:style w:type="numbering" w:customStyle="1" w:styleId="NoList133122">
    <w:name w:val="No List133122"/>
    <w:semiHidden/>
    <w:unhideWhenUsed/>
    <w:qFormat/>
    <w:rsid w:val="00BC3457"/>
  </w:style>
  <w:style w:type="numbering" w:customStyle="1" w:styleId="NoList1123122">
    <w:name w:val="No List1123122"/>
    <w:uiPriority w:val="99"/>
    <w:semiHidden/>
    <w:unhideWhenUsed/>
    <w:qFormat/>
    <w:rsid w:val="00BC3457"/>
  </w:style>
  <w:style w:type="numbering" w:customStyle="1" w:styleId="NoList111113122">
    <w:name w:val="No List111113122"/>
    <w:semiHidden/>
    <w:unhideWhenUsed/>
    <w:qFormat/>
    <w:rsid w:val="00BC3457"/>
  </w:style>
  <w:style w:type="numbering" w:customStyle="1" w:styleId="NoList223122">
    <w:name w:val="No List223122"/>
    <w:semiHidden/>
    <w:unhideWhenUsed/>
    <w:qFormat/>
    <w:rsid w:val="00BC3457"/>
  </w:style>
  <w:style w:type="numbering" w:customStyle="1" w:styleId="NoList323122">
    <w:name w:val="No List323122"/>
    <w:semiHidden/>
    <w:qFormat/>
    <w:rsid w:val="00BC3457"/>
  </w:style>
  <w:style w:type="numbering" w:customStyle="1" w:styleId="NoList413122">
    <w:name w:val="No List413122"/>
    <w:semiHidden/>
    <w:qFormat/>
    <w:rsid w:val="00BC3457"/>
  </w:style>
  <w:style w:type="numbering" w:customStyle="1" w:styleId="NoList1213122">
    <w:name w:val="No List1213122"/>
    <w:uiPriority w:val="99"/>
    <w:semiHidden/>
    <w:unhideWhenUsed/>
    <w:qFormat/>
    <w:rsid w:val="00BC3457"/>
  </w:style>
  <w:style w:type="numbering" w:customStyle="1" w:styleId="NoList1111113122">
    <w:name w:val="No List1111113122"/>
    <w:semiHidden/>
    <w:unhideWhenUsed/>
    <w:qFormat/>
    <w:rsid w:val="00BC3457"/>
  </w:style>
  <w:style w:type="numbering" w:customStyle="1" w:styleId="NoList2113122">
    <w:name w:val="No List2113122"/>
    <w:semiHidden/>
    <w:unhideWhenUsed/>
    <w:qFormat/>
    <w:rsid w:val="00BC3457"/>
  </w:style>
  <w:style w:type="numbering" w:customStyle="1" w:styleId="NoList3113122">
    <w:name w:val="No List3113122"/>
    <w:semiHidden/>
    <w:qFormat/>
    <w:rsid w:val="00BC3457"/>
  </w:style>
  <w:style w:type="numbering" w:customStyle="1" w:styleId="NoList63122">
    <w:name w:val="No List63122"/>
    <w:uiPriority w:val="99"/>
    <w:semiHidden/>
    <w:unhideWhenUsed/>
    <w:qFormat/>
    <w:rsid w:val="00BC3457"/>
  </w:style>
  <w:style w:type="numbering" w:customStyle="1" w:styleId="NoList72122">
    <w:name w:val="No List72122"/>
    <w:uiPriority w:val="99"/>
    <w:semiHidden/>
    <w:unhideWhenUsed/>
    <w:qFormat/>
    <w:rsid w:val="00BC3457"/>
  </w:style>
  <w:style w:type="numbering" w:customStyle="1" w:styleId="NoList17122">
    <w:name w:val="No List17122"/>
    <w:uiPriority w:val="99"/>
    <w:semiHidden/>
    <w:unhideWhenUsed/>
    <w:qFormat/>
    <w:rsid w:val="00BC3457"/>
  </w:style>
  <w:style w:type="numbering" w:customStyle="1" w:styleId="NoList18122">
    <w:name w:val="No List18122"/>
    <w:uiPriority w:val="99"/>
    <w:semiHidden/>
    <w:unhideWhenUsed/>
    <w:qFormat/>
    <w:rsid w:val="00BC3457"/>
  </w:style>
  <w:style w:type="numbering" w:customStyle="1" w:styleId="NoList19122">
    <w:name w:val="No List19122"/>
    <w:semiHidden/>
    <w:unhideWhenUsed/>
    <w:qFormat/>
    <w:rsid w:val="00BC3457"/>
  </w:style>
  <w:style w:type="numbering" w:customStyle="1" w:styleId="NoList1111111111222">
    <w:name w:val="No List1111111111222"/>
    <w:semiHidden/>
    <w:unhideWhenUsed/>
    <w:qFormat/>
    <w:rsid w:val="00BC3457"/>
  </w:style>
  <w:style w:type="numbering" w:customStyle="1" w:styleId="NoList2712">
    <w:name w:val="No List2712"/>
    <w:semiHidden/>
    <w:unhideWhenUsed/>
    <w:qFormat/>
    <w:rsid w:val="00BC3457"/>
  </w:style>
  <w:style w:type="numbering" w:customStyle="1" w:styleId="NoList11712">
    <w:name w:val="No List11712"/>
    <w:uiPriority w:val="99"/>
    <w:semiHidden/>
    <w:unhideWhenUsed/>
    <w:qFormat/>
    <w:rsid w:val="00BC3457"/>
  </w:style>
  <w:style w:type="numbering" w:customStyle="1" w:styleId="NoList11812">
    <w:name w:val="No List11812"/>
    <w:uiPriority w:val="99"/>
    <w:semiHidden/>
    <w:unhideWhenUsed/>
    <w:qFormat/>
    <w:rsid w:val="00BC3457"/>
  </w:style>
  <w:style w:type="numbering" w:customStyle="1" w:styleId="NoList111612">
    <w:name w:val="No List111612"/>
    <w:uiPriority w:val="99"/>
    <w:semiHidden/>
    <w:unhideWhenUsed/>
    <w:qFormat/>
    <w:rsid w:val="00BC3457"/>
  </w:style>
  <w:style w:type="numbering" w:customStyle="1" w:styleId="NoList2812">
    <w:name w:val="No List2812"/>
    <w:semiHidden/>
    <w:unhideWhenUsed/>
    <w:qFormat/>
    <w:rsid w:val="00BC3457"/>
  </w:style>
  <w:style w:type="numbering" w:customStyle="1" w:styleId="NoList3712">
    <w:name w:val="No List3712"/>
    <w:semiHidden/>
    <w:qFormat/>
    <w:rsid w:val="00BC3457"/>
  </w:style>
  <w:style w:type="numbering" w:customStyle="1" w:styleId="NoList4612">
    <w:name w:val="No List4612"/>
    <w:uiPriority w:val="99"/>
    <w:semiHidden/>
    <w:qFormat/>
    <w:rsid w:val="00BC3457"/>
  </w:style>
  <w:style w:type="numbering" w:customStyle="1" w:styleId="NoList12612">
    <w:name w:val="No List12612"/>
    <w:uiPriority w:val="99"/>
    <w:semiHidden/>
    <w:unhideWhenUsed/>
    <w:qFormat/>
    <w:rsid w:val="00BC3457"/>
  </w:style>
  <w:style w:type="numbering" w:customStyle="1" w:styleId="NoList1111612">
    <w:name w:val="No List1111612"/>
    <w:uiPriority w:val="99"/>
    <w:semiHidden/>
    <w:unhideWhenUsed/>
    <w:qFormat/>
    <w:rsid w:val="00BC3457"/>
  </w:style>
  <w:style w:type="numbering" w:customStyle="1" w:styleId="NoList21612">
    <w:name w:val="No List21612"/>
    <w:semiHidden/>
    <w:unhideWhenUsed/>
    <w:qFormat/>
    <w:rsid w:val="00BC3457"/>
  </w:style>
  <w:style w:type="numbering" w:customStyle="1" w:styleId="NoList31612">
    <w:name w:val="No List31612"/>
    <w:semiHidden/>
    <w:qFormat/>
    <w:rsid w:val="00BC3457"/>
  </w:style>
  <w:style w:type="numbering" w:customStyle="1" w:styleId="NoList5512">
    <w:name w:val="No List5512"/>
    <w:uiPriority w:val="99"/>
    <w:semiHidden/>
    <w:unhideWhenUsed/>
    <w:qFormat/>
    <w:rsid w:val="00BC3457"/>
  </w:style>
  <w:style w:type="numbering" w:customStyle="1" w:styleId="NoList13512">
    <w:name w:val="No List13512"/>
    <w:semiHidden/>
    <w:unhideWhenUsed/>
    <w:qFormat/>
    <w:rsid w:val="00BC3457"/>
  </w:style>
  <w:style w:type="numbering" w:customStyle="1" w:styleId="NoList112512">
    <w:name w:val="No List112512"/>
    <w:uiPriority w:val="99"/>
    <w:semiHidden/>
    <w:unhideWhenUsed/>
    <w:qFormat/>
    <w:rsid w:val="00BC3457"/>
  </w:style>
  <w:style w:type="numbering" w:customStyle="1" w:styleId="NoList11111512">
    <w:name w:val="No List11111512"/>
    <w:semiHidden/>
    <w:unhideWhenUsed/>
    <w:qFormat/>
    <w:rsid w:val="00BC3457"/>
  </w:style>
  <w:style w:type="numbering" w:customStyle="1" w:styleId="NoList22512">
    <w:name w:val="No List22512"/>
    <w:semiHidden/>
    <w:unhideWhenUsed/>
    <w:qFormat/>
    <w:rsid w:val="00BC3457"/>
  </w:style>
  <w:style w:type="numbering" w:customStyle="1" w:styleId="NoList32512">
    <w:name w:val="No List32512"/>
    <w:semiHidden/>
    <w:qFormat/>
    <w:rsid w:val="00BC3457"/>
  </w:style>
  <w:style w:type="numbering" w:customStyle="1" w:styleId="NoList41512">
    <w:name w:val="No List41512"/>
    <w:semiHidden/>
    <w:qFormat/>
    <w:rsid w:val="00BC3457"/>
  </w:style>
  <w:style w:type="numbering" w:customStyle="1" w:styleId="NoList121512">
    <w:name w:val="No List121512"/>
    <w:uiPriority w:val="99"/>
    <w:semiHidden/>
    <w:unhideWhenUsed/>
    <w:qFormat/>
    <w:rsid w:val="00BC3457"/>
  </w:style>
  <w:style w:type="numbering" w:customStyle="1" w:styleId="NoList111111512">
    <w:name w:val="No List111111512"/>
    <w:semiHidden/>
    <w:unhideWhenUsed/>
    <w:qFormat/>
    <w:rsid w:val="00BC3457"/>
  </w:style>
  <w:style w:type="numbering" w:customStyle="1" w:styleId="NoList211512">
    <w:name w:val="No List211512"/>
    <w:semiHidden/>
    <w:unhideWhenUsed/>
    <w:qFormat/>
    <w:rsid w:val="00BC3457"/>
  </w:style>
  <w:style w:type="numbering" w:customStyle="1" w:styleId="NoList311512">
    <w:name w:val="No List311512"/>
    <w:semiHidden/>
    <w:qFormat/>
    <w:rsid w:val="00BC3457"/>
  </w:style>
  <w:style w:type="numbering" w:customStyle="1" w:styleId="NoList6512">
    <w:name w:val="No List6512"/>
    <w:uiPriority w:val="99"/>
    <w:semiHidden/>
    <w:unhideWhenUsed/>
    <w:qFormat/>
    <w:rsid w:val="00BC3457"/>
  </w:style>
  <w:style w:type="numbering" w:customStyle="1" w:styleId="NoList7412">
    <w:name w:val="No List7412"/>
    <w:uiPriority w:val="99"/>
    <w:semiHidden/>
    <w:unhideWhenUsed/>
    <w:qFormat/>
    <w:rsid w:val="00BC3457"/>
  </w:style>
  <w:style w:type="numbering" w:customStyle="1" w:styleId="NoList8312">
    <w:name w:val="No List8312"/>
    <w:uiPriority w:val="99"/>
    <w:semiHidden/>
    <w:unhideWhenUsed/>
    <w:qFormat/>
    <w:rsid w:val="00BC3457"/>
  </w:style>
  <w:style w:type="numbering" w:customStyle="1" w:styleId="NoList14312">
    <w:name w:val="No List14312"/>
    <w:uiPriority w:val="99"/>
    <w:semiHidden/>
    <w:unhideWhenUsed/>
    <w:qFormat/>
    <w:rsid w:val="00BC3457"/>
  </w:style>
  <w:style w:type="numbering" w:customStyle="1" w:styleId="NoList113312">
    <w:name w:val="No List113312"/>
    <w:uiPriority w:val="99"/>
    <w:semiHidden/>
    <w:unhideWhenUsed/>
    <w:qFormat/>
    <w:rsid w:val="00BC3457"/>
  </w:style>
  <w:style w:type="numbering" w:customStyle="1" w:styleId="NoList1112312">
    <w:name w:val="No List1112312"/>
    <w:semiHidden/>
    <w:unhideWhenUsed/>
    <w:qFormat/>
    <w:rsid w:val="00BC3457"/>
  </w:style>
  <w:style w:type="numbering" w:customStyle="1" w:styleId="NoList23312">
    <w:name w:val="No List23312"/>
    <w:semiHidden/>
    <w:unhideWhenUsed/>
    <w:qFormat/>
    <w:rsid w:val="00BC3457"/>
  </w:style>
  <w:style w:type="numbering" w:customStyle="1" w:styleId="NoList33312">
    <w:name w:val="No List33312"/>
    <w:semiHidden/>
    <w:qFormat/>
    <w:rsid w:val="00BC3457"/>
  </w:style>
  <w:style w:type="numbering" w:customStyle="1" w:styleId="NoList42312">
    <w:name w:val="No List42312"/>
    <w:semiHidden/>
    <w:qFormat/>
    <w:rsid w:val="00BC3457"/>
  </w:style>
  <w:style w:type="numbering" w:customStyle="1" w:styleId="NoList122312">
    <w:name w:val="No List122312"/>
    <w:uiPriority w:val="99"/>
    <w:semiHidden/>
    <w:unhideWhenUsed/>
    <w:qFormat/>
    <w:rsid w:val="00BC3457"/>
  </w:style>
  <w:style w:type="numbering" w:customStyle="1" w:styleId="NoList11112312">
    <w:name w:val="No List11112312"/>
    <w:semiHidden/>
    <w:unhideWhenUsed/>
    <w:qFormat/>
    <w:rsid w:val="00BC3457"/>
  </w:style>
  <w:style w:type="numbering" w:customStyle="1" w:styleId="NoList212312">
    <w:name w:val="No List212312"/>
    <w:semiHidden/>
    <w:unhideWhenUsed/>
    <w:qFormat/>
    <w:rsid w:val="00BC3457"/>
  </w:style>
  <w:style w:type="numbering" w:customStyle="1" w:styleId="NoList312312">
    <w:name w:val="No List312312"/>
    <w:semiHidden/>
    <w:qFormat/>
    <w:rsid w:val="00BC3457"/>
  </w:style>
  <w:style w:type="numbering" w:customStyle="1" w:styleId="NoList51312">
    <w:name w:val="No List51312"/>
    <w:uiPriority w:val="99"/>
    <w:semiHidden/>
    <w:unhideWhenUsed/>
    <w:qFormat/>
    <w:rsid w:val="00BC3457"/>
  </w:style>
  <w:style w:type="numbering" w:customStyle="1" w:styleId="NoList131312">
    <w:name w:val="No List131312"/>
    <w:semiHidden/>
    <w:unhideWhenUsed/>
    <w:qFormat/>
    <w:rsid w:val="00BC3457"/>
  </w:style>
  <w:style w:type="numbering" w:customStyle="1" w:styleId="NoList1121312">
    <w:name w:val="No List1121312"/>
    <w:uiPriority w:val="99"/>
    <w:semiHidden/>
    <w:unhideWhenUsed/>
    <w:qFormat/>
    <w:rsid w:val="00BC3457"/>
  </w:style>
  <w:style w:type="numbering" w:customStyle="1" w:styleId="NoList1111111312">
    <w:name w:val="No List1111111312"/>
    <w:semiHidden/>
    <w:unhideWhenUsed/>
    <w:qFormat/>
    <w:rsid w:val="00BC3457"/>
  </w:style>
  <w:style w:type="numbering" w:customStyle="1" w:styleId="NoList221312">
    <w:name w:val="No List221312"/>
    <w:semiHidden/>
    <w:unhideWhenUsed/>
    <w:qFormat/>
    <w:rsid w:val="00BC3457"/>
  </w:style>
  <w:style w:type="numbering" w:customStyle="1" w:styleId="NoList321312">
    <w:name w:val="No List321312"/>
    <w:semiHidden/>
    <w:qFormat/>
    <w:rsid w:val="00BC3457"/>
  </w:style>
  <w:style w:type="numbering" w:customStyle="1" w:styleId="NoList411312">
    <w:name w:val="No List411312"/>
    <w:semiHidden/>
    <w:qFormat/>
    <w:rsid w:val="00BC3457"/>
  </w:style>
  <w:style w:type="numbering" w:customStyle="1" w:styleId="NoList1211312">
    <w:name w:val="No List1211312"/>
    <w:uiPriority w:val="99"/>
    <w:semiHidden/>
    <w:unhideWhenUsed/>
    <w:qFormat/>
    <w:rsid w:val="00BC3457"/>
  </w:style>
  <w:style w:type="numbering" w:customStyle="1" w:styleId="NoList11111111312">
    <w:name w:val="No List11111111312"/>
    <w:semiHidden/>
    <w:unhideWhenUsed/>
    <w:qFormat/>
    <w:rsid w:val="00BC3457"/>
  </w:style>
  <w:style w:type="numbering" w:customStyle="1" w:styleId="NoList2111312">
    <w:name w:val="No List2111312"/>
    <w:semiHidden/>
    <w:unhideWhenUsed/>
    <w:qFormat/>
    <w:rsid w:val="00BC3457"/>
  </w:style>
  <w:style w:type="numbering" w:customStyle="1" w:styleId="NoList3111312">
    <w:name w:val="No List3111312"/>
    <w:semiHidden/>
    <w:qFormat/>
    <w:rsid w:val="00BC3457"/>
  </w:style>
  <w:style w:type="numbering" w:customStyle="1" w:styleId="NoList61312">
    <w:name w:val="No List61312"/>
    <w:uiPriority w:val="99"/>
    <w:semiHidden/>
    <w:unhideWhenUsed/>
    <w:qFormat/>
    <w:rsid w:val="00BC3457"/>
  </w:style>
  <w:style w:type="numbering" w:customStyle="1" w:styleId="NoList9212">
    <w:name w:val="No List9212"/>
    <w:uiPriority w:val="99"/>
    <w:semiHidden/>
    <w:unhideWhenUsed/>
    <w:qFormat/>
    <w:rsid w:val="00BC3457"/>
  </w:style>
  <w:style w:type="numbering" w:customStyle="1" w:styleId="NoList15212">
    <w:name w:val="No List15212"/>
    <w:uiPriority w:val="99"/>
    <w:semiHidden/>
    <w:unhideWhenUsed/>
    <w:qFormat/>
    <w:rsid w:val="00BC3457"/>
  </w:style>
  <w:style w:type="numbering" w:customStyle="1" w:styleId="NoList114212">
    <w:name w:val="No List114212"/>
    <w:uiPriority w:val="99"/>
    <w:semiHidden/>
    <w:unhideWhenUsed/>
    <w:qFormat/>
    <w:rsid w:val="00BC3457"/>
  </w:style>
  <w:style w:type="numbering" w:customStyle="1" w:styleId="NoList1113212">
    <w:name w:val="No List1113212"/>
    <w:semiHidden/>
    <w:unhideWhenUsed/>
    <w:qFormat/>
    <w:rsid w:val="00BC3457"/>
  </w:style>
  <w:style w:type="numbering" w:customStyle="1" w:styleId="NoList24212">
    <w:name w:val="No List24212"/>
    <w:semiHidden/>
    <w:unhideWhenUsed/>
    <w:qFormat/>
    <w:rsid w:val="00BC3457"/>
  </w:style>
  <w:style w:type="numbering" w:customStyle="1" w:styleId="NoList34212">
    <w:name w:val="No List34212"/>
    <w:semiHidden/>
    <w:qFormat/>
    <w:rsid w:val="00BC3457"/>
  </w:style>
  <w:style w:type="numbering" w:customStyle="1" w:styleId="NoList43212">
    <w:name w:val="No List43212"/>
    <w:semiHidden/>
    <w:qFormat/>
    <w:rsid w:val="00BC3457"/>
  </w:style>
  <w:style w:type="numbering" w:customStyle="1" w:styleId="NoList123212">
    <w:name w:val="No List123212"/>
    <w:uiPriority w:val="99"/>
    <w:semiHidden/>
    <w:unhideWhenUsed/>
    <w:qFormat/>
    <w:rsid w:val="00BC3457"/>
  </w:style>
  <w:style w:type="numbering" w:customStyle="1" w:styleId="NoList11113212">
    <w:name w:val="No List11113212"/>
    <w:semiHidden/>
    <w:unhideWhenUsed/>
    <w:qFormat/>
    <w:rsid w:val="00BC3457"/>
  </w:style>
  <w:style w:type="numbering" w:customStyle="1" w:styleId="NoList213212">
    <w:name w:val="No List213212"/>
    <w:semiHidden/>
    <w:unhideWhenUsed/>
    <w:qFormat/>
    <w:rsid w:val="00BC3457"/>
  </w:style>
  <w:style w:type="numbering" w:customStyle="1" w:styleId="NoList313212">
    <w:name w:val="No List313212"/>
    <w:semiHidden/>
    <w:qFormat/>
    <w:rsid w:val="00BC3457"/>
  </w:style>
  <w:style w:type="numbering" w:customStyle="1" w:styleId="NoList52212">
    <w:name w:val="No List52212"/>
    <w:uiPriority w:val="99"/>
    <w:semiHidden/>
    <w:unhideWhenUsed/>
    <w:qFormat/>
    <w:rsid w:val="00BC3457"/>
  </w:style>
  <w:style w:type="numbering" w:customStyle="1" w:styleId="NoList132212">
    <w:name w:val="No List132212"/>
    <w:semiHidden/>
    <w:unhideWhenUsed/>
    <w:qFormat/>
    <w:rsid w:val="00BC3457"/>
  </w:style>
  <w:style w:type="numbering" w:customStyle="1" w:styleId="NoList1122212">
    <w:name w:val="No List1122212"/>
    <w:uiPriority w:val="99"/>
    <w:semiHidden/>
    <w:unhideWhenUsed/>
    <w:qFormat/>
    <w:rsid w:val="00BC3457"/>
  </w:style>
  <w:style w:type="numbering" w:customStyle="1" w:styleId="NoList111112212">
    <w:name w:val="No List111112212"/>
    <w:semiHidden/>
    <w:unhideWhenUsed/>
    <w:qFormat/>
    <w:rsid w:val="00BC3457"/>
  </w:style>
  <w:style w:type="numbering" w:customStyle="1" w:styleId="NoList222212">
    <w:name w:val="No List222212"/>
    <w:semiHidden/>
    <w:unhideWhenUsed/>
    <w:qFormat/>
    <w:rsid w:val="00BC3457"/>
  </w:style>
  <w:style w:type="numbering" w:customStyle="1" w:styleId="NoList322212">
    <w:name w:val="No List322212"/>
    <w:semiHidden/>
    <w:qFormat/>
    <w:rsid w:val="00BC3457"/>
  </w:style>
  <w:style w:type="numbering" w:customStyle="1" w:styleId="NoList412212">
    <w:name w:val="No List412212"/>
    <w:semiHidden/>
    <w:qFormat/>
    <w:rsid w:val="00BC3457"/>
  </w:style>
  <w:style w:type="numbering" w:customStyle="1" w:styleId="NoList1212212">
    <w:name w:val="No List1212212"/>
    <w:uiPriority w:val="99"/>
    <w:semiHidden/>
    <w:unhideWhenUsed/>
    <w:qFormat/>
    <w:rsid w:val="00BC3457"/>
  </w:style>
  <w:style w:type="numbering" w:customStyle="1" w:styleId="NoList1111112212">
    <w:name w:val="No List1111112212"/>
    <w:semiHidden/>
    <w:unhideWhenUsed/>
    <w:qFormat/>
    <w:rsid w:val="00BC3457"/>
  </w:style>
  <w:style w:type="numbering" w:customStyle="1" w:styleId="NoList2112212">
    <w:name w:val="No List2112212"/>
    <w:semiHidden/>
    <w:unhideWhenUsed/>
    <w:qFormat/>
    <w:rsid w:val="00BC3457"/>
  </w:style>
  <w:style w:type="numbering" w:customStyle="1" w:styleId="NoList3112212">
    <w:name w:val="No List3112212"/>
    <w:semiHidden/>
    <w:qFormat/>
    <w:rsid w:val="00BC3457"/>
  </w:style>
  <w:style w:type="numbering" w:customStyle="1" w:styleId="NoList62212">
    <w:name w:val="No List62212"/>
    <w:uiPriority w:val="99"/>
    <w:semiHidden/>
    <w:unhideWhenUsed/>
    <w:qFormat/>
    <w:rsid w:val="00BC3457"/>
  </w:style>
  <w:style w:type="numbering" w:customStyle="1" w:styleId="NoList71212">
    <w:name w:val="No List71212"/>
    <w:uiPriority w:val="99"/>
    <w:semiHidden/>
    <w:unhideWhenUsed/>
    <w:qFormat/>
    <w:rsid w:val="00BC3457"/>
  </w:style>
  <w:style w:type="numbering" w:customStyle="1" w:styleId="NoList81212">
    <w:name w:val="No List81212"/>
    <w:uiPriority w:val="99"/>
    <w:semiHidden/>
    <w:unhideWhenUsed/>
    <w:qFormat/>
    <w:rsid w:val="00BC3457"/>
  </w:style>
  <w:style w:type="numbering" w:customStyle="1" w:styleId="NoList141212">
    <w:name w:val="No List141212"/>
    <w:uiPriority w:val="99"/>
    <w:semiHidden/>
    <w:unhideWhenUsed/>
    <w:qFormat/>
    <w:rsid w:val="00BC3457"/>
  </w:style>
  <w:style w:type="numbering" w:customStyle="1" w:styleId="NoList1131212">
    <w:name w:val="No List1131212"/>
    <w:uiPriority w:val="99"/>
    <w:semiHidden/>
    <w:unhideWhenUsed/>
    <w:qFormat/>
    <w:rsid w:val="00BC3457"/>
  </w:style>
  <w:style w:type="numbering" w:customStyle="1" w:styleId="NoList11121212">
    <w:name w:val="No List11121212"/>
    <w:semiHidden/>
    <w:unhideWhenUsed/>
    <w:qFormat/>
    <w:rsid w:val="00BC3457"/>
  </w:style>
  <w:style w:type="numbering" w:customStyle="1" w:styleId="NoList231212">
    <w:name w:val="No List231212"/>
    <w:semiHidden/>
    <w:unhideWhenUsed/>
    <w:qFormat/>
    <w:rsid w:val="00BC3457"/>
  </w:style>
  <w:style w:type="numbering" w:customStyle="1" w:styleId="NoList331212">
    <w:name w:val="No List331212"/>
    <w:semiHidden/>
    <w:qFormat/>
    <w:rsid w:val="00BC3457"/>
  </w:style>
  <w:style w:type="numbering" w:customStyle="1" w:styleId="NoList421212">
    <w:name w:val="No List421212"/>
    <w:semiHidden/>
    <w:qFormat/>
    <w:rsid w:val="00BC3457"/>
  </w:style>
  <w:style w:type="numbering" w:customStyle="1" w:styleId="NoList1221212">
    <w:name w:val="No List1221212"/>
    <w:uiPriority w:val="99"/>
    <w:semiHidden/>
    <w:unhideWhenUsed/>
    <w:qFormat/>
    <w:rsid w:val="00BC3457"/>
  </w:style>
  <w:style w:type="numbering" w:customStyle="1" w:styleId="NoList111121212">
    <w:name w:val="No List111121212"/>
    <w:semiHidden/>
    <w:unhideWhenUsed/>
    <w:qFormat/>
    <w:rsid w:val="00BC3457"/>
  </w:style>
  <w:style w:type="numbering" w:customStyle="1" w:styleId="NoList2121212">
    <w:name w:val="No List2121212"/>
    <w:semiHidden/>
    <w:unhideWhenUsed/>
    <w:qFormat/>
    <w:rsid w:val="00BC3457"/>
  </w:style>
  <w:style w:type="numbering" w:customStyle="1" w:styleId="NoList3121212">
    <w:name w:val="No List3121212"/>
    <w:semiHidden/>
    <w:qFormat/>
    <w:rsid w:val="00BC3457"/>
  </w:style>
  <w:style w:type="numbering" w:customStyle="1" w:styleId="NoList511212">
    <w:name w:val="No List511212"/>
    <w:uiPriority w:val="99"/>
    <w:semiHidden/>
    <w:unhideWhenUsed/>
    <w:qFormat/>
    <w:rsid w:val="00BC3457"/>
  </w:style>
  <w:style w:type="numbering" w:customStyle="1" w:styleId="NoList1311212">
    <w:name w:val="No List1311212"/>
    <w:semiHidden/>
    <w:unhideWhenUsed/>
    <w:qFormat/>
    <w:rsid w:val="00BC3457"/>
  </w:style>
  <w:style w:type="numbering" w:customStyle="1" w:styleId="NoList11211212">
    <w:name w:val="No List11211212"/>
    <w:uiPriority w:val="99"/>
    <w:semiHidden/>
    <w:unhideWhenUsed/>
    <w:qFormat/>
    <w:rsid w:val="00BC3457"/>
  </w:style>
  <w:style w:type="numbering" w:customStyle="1" w:styleId="NoList111111111312">
    <w:name w:val="No List111111111312"/>
    <w:semiHidden/>
    <w:unhideWhenUsed/>
    <w:qFormat/>
    <w:rsid w:val="00BC3457"/>
  </w:style>
  <w:style w:type="numbering" w:customStyle="1" w:styleId="NoList2211212">
    <w:name w:val="No List2211212"/>
    <w:semiHidden/>
    <w:unhideWhenUsed/>
    <w:qFormat/>
    <w:rsid w:val="00BC3457"/>
  </w:style>
  <w:style w:type="numbering" w:customStyle="1" w:styleId="NoList3211212">
    <w:name w:val="No List3211212"/>
    <w:semiHidden/>
    <w:qFormat/>
    <w:rsid w:val="00BC3457"/>
  </w:style>
  <w:style w:type="numbering" w:customStyle="1" w:styleId="NoList4111212">
    <w:name w:val="No List4111212"/>
    <w:semiHidden/>
    <w:qFormat/>
    <w:rsid w:val="00BC3457"/>
  </w:style>
  <w:style w:type="numbering" w:customStyle="1" w:styleId="NoList12111212">
    <w:name w:val="No List12111212"/>
    <w:uiPriority w:val="99"/>
    <w:semiHidden/>
    <w:unhideWhenUsed/>
    <w:qFormat/>
    <w:rsid w:val="00BC3457"/>
  </w:style>
  <w:style w:type="numbering" w:customStyle="1" w:styleId="NoList1111111111312">
    <w:name w:val="No List1111111111312"/>
    <w:semiHidden/>
    <w:unhideWhenUsed/>
    <w:qFormat/>
    <w:rsid w:val="00BC3457"/>
  </w:style>
  <w:style w:type="numbering" w:customStyle="1" w:styleId="NoList21111212">
    <w:name w:val="No List21111212"/>
    <w:semiHidden/>
    <w:unhideWhenUsed/>
    <w:qFormat/>
    <w:rsid w:val="00BC3457"/>
  </w:style>
  <w:style w:type="numbering" w:customStyle="1" w:styleId="NoList31111212">
    <w:name w:val="No List31111212"/>
    <w:semiHidden/>
    <w:qFormat/>
    <w:rsid w:val="00BC3457"/>
  </w:style>
  <w:style w:type="numbering" w:customStyle="1" w:styleId="NoList611212">
    <w:name w:val="No List611212"/>
    <w:uiPriority w:val="99"/>
    <w:semiHidden/>
    <w:unhideWhenUsed/>
    <w:qFormat/>
    <w:rsid w:val="00BC3457"/>
  </w:style>
  <w:style w:type="numbering" w:customStyle="1" w:styleId="NoList10212">
    <w:name w:val="No List10212"/>
    <w:uiPriority w:val="99"/>
    <w:semiHidden/>
    <w:unhideWhenUsed/>
    <w:qFormat/>
    <w:rsid w:val="00BC3457"/>
  </w:style>
  <w:style w:type="numbering" w:customStyle="1" w:styleId="NoList16212">
    <w:name w:val="No List16212"/>
    <w:uiPriority w:val="99"/>
    <w:semiHidden/>
    <w:unhideWhenUsed/>
    <w:qFormat/>
    <w:rsid w:val="00BC3457"/>
  </w:style>
  <w:style w:type="numbering" w:customStyle="1" w:styleId="NoList115212">
    <w:name w:val="No List115212"/>
    <w:uiPriority w:val="99"/>
    <w:semiHidden/>
    <w:unhideWhenUsed/>
    <w:qFormat/>
    <w:rsid w:val="00BC3457"/>
  </w:style>
  <w:style w:type="numbering" w:customStyle="1" w:styleId="NoList1114212">
    <w:name w:val="No List1114212"/>
    <w:semiHidden/>
    <w:unhideWhenUsed/>
    <w:qFormat/>
    <w:rsid w:val="00BC3457"/>
  </w:style>
  <w:style w:type="numbering" w:customStyle="1" w:styleId="NoList25212">
    <w:name w:val="No List25212"/>
    <w:semiHidden/>
    <w:unhideWhenUsed/>
    <w:qFormat/>
    <w:rsid w:val="00BC3457"/>
  </w:style>
  <w:style w:type="numbering" w:customStyle="1" w:styleId="NoList35212">
    <w:name w:val="No List35212"/>
    <w:semiHidden/>
    <w:qFormat/>
    <w:rsid w:val="00BC3457"/>
  </w:style>
  <w:style w:type="numbering" w:customStyle="1" w:styleId="NoList44212">
    <w:name w:val="No List44212"/>
    <w:semiHidden/>
    <w:qFormat/>
    <w:rsid w:val="00BC3457"/>
  </w:style>
  <w:style w:type="numbering" w:customStyle="1" w:styleId="NoList124212">
    <w:name w:val="No List124212"/>
    <w:uiPriority w:val="99"/>
    <w:semiHidden/>
    <w:unhideWhenUsed/>
    <w:qFormat/>
    <w:rsid w:val="00BC3457"/>
  </w:style>
  <w:style w:type="numbering" w:customStyle="1" w:styleId="NoList11114212">
    <w:name w:val="No List11114212"/>
    <w:semiHidden/>
    <w:unhideWhenUsed/>
    <w:qFormat/>
    <w:rsid w:val="00BC3457"/>
  </w:style>
  <w:style w:type="numbering" w:customStyle="1" w:styleId="NoList214212">
    <w:name w:val="No List214212"/>
    <w:semiHidden/>
    <w:unhideWhenUsed/>
    <w:qFormat/>
    <w:rsid w:val="00BC3457"/>
  </w:style>
  <w:style w:type="numbering" w:customStyle="1" w:styleId="NoList314212">
    <w:name w:val="No List314212"/>
    <w:semiHidden/>
    <w:qFormat/>
    <w:rsid w:val="00BC3457"/>
  </w:style>
  <w:style w:type="numbering" w:customStyle="1" w:styleId="NoList53212">
    <w:name w:val="No List53212"/>
    <w:uiPriority w:val="99"/>
    <w:semiHidden/>
    <w:unhideWhenUsed/>
    <w:qFormat/>
    <w:rsid w:val="00BC3457"/>
  </w:style>
  <w:style w:type="numbering" w:customStyle="1" w:styleId="NoList133212">
    <w:name w:val="No List133212"/>
    <w:semiHidden/>
    <w:unhideWhenUsed/>
    <w:qFormat/>
    <w:rsid w:val="00BC3457"/>
  </w:style>
  <w:style w:type="numbering" w:customStyle="1" w:styleId="NoList1123212">
    <w:name w:val="No List1123212"/>
    <w:uiPriority w:val="99"/>
    <w:semiHidden/>
    <w:unhideWhenUsed/>
    <w:qFormat/>
    <w:rsid w:val="00BC3457"/>
  </w:style>
  <w:style w:type="numbering" w:customStyle="1" w:styleId="NoList111113212">
    <w:name w:val="No List111113212"/>
    <w:semiHidden/>
    <w:unhideWhenUsed/>
    <w:qFormat/>
    <w:rsid w:val="00BC3457"/>
  </w:style>
  <w:style w:type="numbering" w:customStyle="1" w:styleId="NoList223212">
    <w:name w:val="No List223212"/>
    <w:semiHidden/>
    <w:unhideWhenUsed/>
    <w:qFormat/>
    <w:rsid w:val="00BC3457"/>
  </w:style>
  <w:style w:type="numbering" w:customStyle="1" w:styleId="NoList323212">
    <w:name w:val="No List323212"/>
    <w:semiHidden/>
    <w:qFormat/>
    <w:rsid w:val="00BC3457"/>
  </w:style>
  <w:style w:type="numbering" w:customStyle="1" w:styleId="NoList413212">
    <w:name w:val="No List413212"/>
    <w:semiHidden/>
    <w:qFormat/>
    <w:rsid w:val="00BC3457"/>
  </w:style>
  <w:style w:type="numbering" w:customStyle="1" w:styleId="NoList1213212">
    <w:name w:val="No List1213212"/>
    <w:uiPriority w:val="99"/>
    <w:semiHidden/>
    <w:unhideWhenUsed/>
    <w:qFormat/>
    <w:rsid w:val="00BC3457"/>
  </w:style>
  <w:style w:type="numbering" w:customStyle="1" w:styleId="NoList1111113212">
    <w:name w:val="No List1111113212"/>
    <w:semiHidden/>
    <w:unhideWhenUsed/>
    <w:qFormat/>
    <w:rsid w:val="00BC3457"/>
  </w:style>
  <w:style w:type="numbering" w:customStyle="1" w:styleId="NoList2113212">
    <w:name w:val="No List2113212"/>
    <w:semiHidden/>
    <w:unhideWhenUsed/>
    <w:qFormat/>
    <w:rsid w:val="00BC3457"/>
  </w:style>
  <w:style w:type="numbering" w:customStyle="1" w:styleId="NoList3113212">
    <w:name w:val="No List3113212"/>
    <w:semiHidden/>
    <w:qFormat/>
    <w:rsid w:val="00BC3457"/>
  </w:style>
  <w:style w:type="numbering" w:customStyle="1" w:styleId="NoList63212">
    <w:name w:val="No List63212"/>
    <w:uiPriority w:val="99"/>
    <w:semiHidden/>
    <w:unhideWhenUsed/>
    <w:qFormat/>
    <w:rsid w:val="00BC3457"/>
  </w:style>
  <w:style w:type="numbering" w:customStyle="1" w:styleId="NoList72212">
    <w:name w:val="No List72212"/>
    <w:uiPriority w:val="99"/>
    <w:semiHidden/>
    <w:unhideWhenUsed/>
    <w:qFormat/>
    <w:rsid w:val="00BC3457"/>
  </w:style>
  <w:style w:type="numbering" w:customStyle="1" w:styleId="NoList17212">
    <w:name w:val="No List17212"/>
    <w:uiPriority w:val="99"/>
    <w:semiHidden/>
    <w:unhideWhenUsed/>
    <w:qFormat/>
    <w:rsid w:val="00BC3457"/>
  </w:style>
  <w:style w:type="numbering" w:customStyle="1" w:styleId="NoList18212">
    <w:name w:val="No List18212"/>
    <w:uiPriority w:val="99"/>
    <w:semiHidden/>
    <w:unhideWhenUsed/>
    <w:qFormat/>
    <w:rsid w:val="00BC3457"/>
  </w:style>
  <w:style w:type="numbering" w:customStyle="1" w:styleId="NoList19212">
    <w:name w:val="No List19212"/>
    <w:semiHidden/>
    <w:unhideWhenUsed/>
    <w:qFormat/>
    <w:rsid w:val="00BC3457"/>
  </w:style>
  <w:style w:type="numbering" w:customStyle="1" w:styleId="NoList111111111111122">
    <w:name w:val="No List111111111111122"/>
    <w:semiHidden/>
    <w:unhideWhenUsed/>
    <w:qFormat/>
    <w:rsid w:val="00BC3457"/>
  </w:style>
  <w:style w:type="numbering" w:customStyle="1" w:styleId="NoList20112">
    <w:name w:val="No List20112"/>
    <w:uiPriority w:val="99"/>
    <w:semiHidden/>
    <w:unhideWhenUsed/>
    <w:qFormat/>
    <w:rsid w:val="00BC3457"/>
  </w:style>
  <w:style w:type="numbering" w:customStyle="1" w:styleId="NoList110112">
    <w:name w:val="No List110112"/>
    <w:uiPriority w:val="99"/>
    <w:semiHidden/>
    <w:unhideWhenUsed/>
    <w:qFormat/>
    <w:rsid w:val="00BC3457"/>
  </w:style>
  <w:style w:type="numbering" w:customStyle="1" w:styleId="NoList116112">
    <w:name w:val="No List116112"/>
    <w:uiPriority w:val="99"/>
    <w:semiHidden/>
    <w:unhideWhenUsed/>
    <w:qFormat/>
    <w:rsid w:val="00BC3457"/>
  </w:style>
  <w:style w:type="numbering" w:customStyle="1" w:styleId="NoList26112">
    <w:name w:val="No List26112"/>
    <w:semiHidden/>
    <w:unhideWhenUsed/>
    <w:qFormat/>
    <w:rsid w:val="00BC3457"/>
  </w:style>
  <w:style w:type="numbering" w:customStyle="1" w:styleId="NoList36112">
    <w:name w:val="No List36112"/>
    <w:semiHidden/>
    <w:qFormat/>
    <w:rsid w:val="00BC3457"/>
  </w:style>
  <w:style w:type="numbering" w:customStyle="1" w:styleId="NoList45112">
    <w:name w:val="No List45112"/>
    <w:semiHidden/>
    <w:qFormat/>
    <w:rsid w:val="00BC3457"/>
  </w:style>
  <w:style w:type="numbering" w:customStyle="1" w:styleId="NoList125112">
    <w:name w:val="No List125112"/>
    <w:uiPriority w:val="99"/>
    <w:semiHidden/>
    <w:unhideWhenUsed/>
    <w:qFormat/>
    <w:rsid w:val="00BC3457"/>
  </w:style>
  <w:style w:type="numbering" w:customStyle="1" w:styleId="NoList1115112">
    <w:name w:val="No List1115112"/>
    <w:uiPriority w:val="99"/>
    <w:semiHidden/>
    <w:unhideWhenUsed/>
    <w:qFormat/>
    <w:rsid w:val="00BC3457"/>
  </w:style>
  <w:style w:type="numbering" w:customStyle="1" w:styleId="NoList215112">
    <w:name w:val="No List215112"/>
    <w:semiHidden/>
    <w:unhideWhenUsed/>
    <w:qFormat/>
    <w:rsid w:val="00BC3457"/>
  </w:style>
  <w:style w:type="numbering" w:customStyle="1" w:styleId="NoList315112">
    <w:name w:val="No List315112"/>
    <w:semiHidden/>
    <w:qFormat/>
    <w:rsid w:val="00BC3457"/>
  </w:style>
  <w:style w:type="numbering" w:customStyle="1" w:styleId="NoList54112">
    <w:name w:val="No List54112"/>
    <w:uiPriority w:val="99"/>
    <w:semiHidden/>
    <w:unhideWhenUsed/>
    <w:qFormat/>
    <w:rsid w:val="00BC3457"/>
  </w:style>
  <w:style w:type="numbering" w:customStyle="1" w:styleId="NoList134112">
    <w:name w:val="No List134112"/>
    <w:semiHidden/>
    <w:unhideWhenUsed/>
    <w:qFormat/>
    <w:rsid w:val="00BC3457"/>
  </w:style>
  <w:style w:type="numbering" w:customStyle="1" w:styleId="NoList1124112">
    <w:name w:val="No List1124112"/>
    <w:uiPriority w:val="99"/>
    <w:semiHidden/>
    <w:unhideWhenUsed/>
    <w:qFormat/>
    <w:rsid w:val="00BC3457"/>
  </w:style>
  <w:style w:type="numbering" w:customStyle="1" w:styleId="NoList11115112">
    <w:name w:val="No List11115112"/>
    <w:semiHidden/>
    <w:unhideWhenUsed/>
    <w:qFormat/>
    <w:rsid w:val="00BC3457"/>
  </w:style>
  <w:style w:type="numbering" w:customStyle="1" w:styleId="NoList224112">
    <w:name w:val="No List224112"/>
    <w:semiHidden/>
    <w:unhideWhenUsed/>
    <w:qFormat/>
    <w:rsid w:val="00BC3457"/>
  </w:style>
  <w:style w:type="numbering" w:customStyle="1" w:styleId="NoList324112">
    <w:name w:val="No List324112"/>
    <w:semiHidden/>
    <w:qFormat/>
    <w:rsid w:val="00BC3457"/>
  </w:style>
  <w:style w:type="numbering" w:customStyle="1" w:styleId="NoList414112">
    <w:name w:val="No List414112"/>
    <w:semiHidden/>
    <w:qFormat/>
    <w:rsid w:val="00BC3457"/>
  </w:style>
  <w:style w:type="numbering" w:customStyle="1" w:styleId="NoList1214112">
    <w:name w:val="No List1214112"/>
    <w:uiPriority w:val="99"/>
    <w:semiHidden/>
    <w:unhideWhenUsed/>
    <w:qFormat/>
    <w:rsid w:val="00BC3457"/>
  </w:style>
  <w:style w:type="numbering" w:customStyle="1" w:styleId="NoList111114112">
    <w:name w:val="No List111114112"/>
    <w:semiHidden/>
    <w:unhideWhenUsed/>
    <w:qFormat/>
    <w:rsid w:val="00BC3457"/>
  </w:style>
  <w:style w:type="numbering" w:customStyle="1" w:styleId="NoList2114112">
    <w:name w:val="No List2114112"/>
    <w:semiHidden/>
    <w:unhideWhenUsed/>
    <w:qFormat/>
    <w:rsid w:val="00BC3457"/>
  </w:style>
  <w:style w:type="numbering" w:customStyle="1" w:styleId="NoList3114112">
    <w:name w:val="No List3114112"/>
    <w:semiHidden/>
    <w:qFormat/>
    <w:rsid w:val="00BC3457"/>
  </w:style>
  <w:style w:type="numbering" w:customStyle="1" w:styleId="NoList64112">
    <w:name w:val="No List64112"/>
    <w:uiPriority w:val="99"/>
    <w:semiHidden/>
    <w:unhideWhenUsed/>
    <w:qFormat/>
    <w:rsid w:val="00BC3457"/>
  </w:style>
  <w:style w:type="numbering" w:customStyle="1" w:styleId="NoList73112">
    <w:name w:val="No List73112"/>
    <w:uiPriority w:val="99"/>
    <w:semiHidden/>
    <w:unhideWhenUsed/>
    <w:qFormat/>
    <w:rsid w:val="00BC3457"/>
  </w:style>
  <w:style w:type="numbering" w:customStyle="1" w:styleId="NoList82112">
    <w:name w:val="No List82112"/>
    <w:uiPriority w:val="99"/>
    <w:semiHidden/>
    <w:unhideWhenUsed/>
    <w:qFormat/>
    <w:rsid w:val="00BC3457"/>
  </w:style>
  <w:style w:type="numbering" w:customStyle="1" w:styleId="NoList142112">
    <w:name w:val="No List142112"/>
    <w:uiPriority w:val="99"/>
    <w:semiHidden/>
    <w:unhideWhenUsed/>
    <w:qFormat/>
    <w:rsid w:val="00BC3457"/>
  </w:style>
  <w:style w:type="numbering" w:customStyle="1" w:styleId="NoList1132112">
    <w:name w:val="No List1132112"/>
    <w:uiPriority w:val="99"/>
    <w:semiHidden/>
    <w:unhideWhenUsed/>
    <w:qFormat/>
    <w:rsid w:val="00BC3457"/>
  </w:style>
  <w:style w:type="numbering" w:customStyle="1" w:styleId="NoList11122112">
    <w:name w:val="No List11122112"/>
    <w:semiHidden/>
    <w:unhideWhenUsed/>
    <w:qFormat/>
    <w:rsid w:val="00BC3457"/>
  </w:style>
  <w:style w:type="numbering" w:customStyle="1" w:styleId="NoList232112">
    <w:name w:val="No List232112"/>
    <w:semiHidden/>
    <w:unhideWhenUsed/>
    <w:qFormat/>
    <w:rsid w:val="00BC3457"/>
  </w:style>
  <w:style w:type="numbering" w:customStyle="1" w:styleId="NoList332112">
    <w:name w:val="No List332112"/>
    <w:semiHidden/>
    <w:qFormat/>
    <w:rsid w:val="00BC3457"/>
  </w:style>
  <w:style w:type="numbering" w:customStyle="1" w:styleId="NoList422112">
    <w:name w:val="No List422112"/>
    <w:semiHidden/>
    <w:qFormat/>
    <w:rsid w:val="00BC3457"/>
  </w:style>
  <w:style w:type="numbering" w:customStyle="1" w:styleId="NoList1222112">
    <w:name w:val="No List1222112"/>
    <w:uiPriority w:val="99"/>
    <w:semiHidden/>
    <w:unhideWhenUsed/>
    <w:qFormat/>
    <w:rsid w:val="00BC3457"/>
  </w:style>
  <w:style w:type="numbering" w:customStyle="1" w:styleId="NoList111122112">
    <w:name w:val="No List111122112"/>
    <w:semiHidden/>
    <w:unhideWhenUsed/>
    <w:qFormat/>
    <w:rsid w:val="00BC3457"/>
  </w:style>
  <w:style w:type="numbering" w:customStyle="1" w:styleId="NoList2122112">
    <w:name w:val="No List2122112"/>
    <w:semiHidden/>
    <w:unhideWhenUsed/>
    <w:qFormat/>
    <w:rsid w:val="00BC3457"/>
  </w:style>
  <w:style w:type="numbering" w:customStyle="1" w:styleId="NoList3122112">
    <w:name w:val="No List3122112"/>
    <w:semiHidden/>
    <w:qFormat/>
    <w:rsid w:val="00BC3457"/>
  </w:style>
  <w:style w:type="numbering" w:customStyle="1" w:styleId="NoList512112">
    <w:name w:val="No List512112"/>
    <w:uiPriority w:val="99"/>
    <w:semiHidden/>
    <w:unhideWhenUsed/>
    <w:qFormat/>
    <w:rsid w:val="00BC3457"/>
  </w:style>
  <w:style w:type="numbering" w:customStyle="1" w:styleId="NoList1312112">
    <w:name w:val="No List1312112"/>
    <w:semiHidden/>
    <w:unhideWhenUsed/>
    <w:qFormat/>
    <w:rsid w:val="00BC3457"/>
  </w:style>
  <w:style w:type="numbering" w:customStyle="1" w:styleId="NoList11212112">
    <w:name w:val="No List11212112"/>
    <w:uiPriority w:val="99"/>
    <w:semiHidden/>
    <w:unhideWhenUsed/>
    <w:qFormat/>
    <w:rsid w:val="00BC3457"/>
  </w:style>
  <w:style w:type="numbering" w:customStyle="1" w:styleId="NoList1111114112">
    <w:name w:val="No List1111114112"/>
    <w:semiHidden/>
    <w:unhideWhenUsed/>
    <w:qFormat/>
    <w:rsid w:val="00BC3457"/>
  </w:style>
  <w:style w:type="numbering" w:customStyle="1" w:styleId="NoList2212112">
    <w:name w:val="No List2212112"/>
    <w:semiHidden/>
    <w:unhideWhenUsed/>
    <w:qFormat/>
    <w:rsid w:val="00BC3457"/>
  </w:style>
  <w:style w:type="numbering" w:customStyle="1" w:styleId="NoList3212112">
    <w:name w:val="No List3212112"/>
    <w:semiHidden/>
    <w:qFormat/>
    <w:rsid w:val="00BC3457"/>
  </w:style>
  <w:style w:type="numbering" w:customStyle="1" w:styleId="NoList4112112">
    <w:name w:val="No List4112112"/>
    <w:semiHidden/>
    <w:qFormat/>
    <w:rsid w:val="00BC3457"/>
  </w:style>
  <w:style w:type="numbering" w:customStyle="1" w:styleId="NoList12112112">
    <w:name w:val="No List12112112"/>
    <w:uiPriority w:val="99"/>
    <w:semiHidden/>
    <w:unhideWhenUsed/>
    <w:qFormat/>
    <w:rsid w:val="00BC3457"/>
  </w:style>
  <w:style w:type="numbering" w:customStyle="1" w:styleId="NoList11111112112">
    <w:name w:val="No List11111112112"/>
    <w:semiHidden/>
    <w:unhideWhenUsed/>
    <w:qFormat/>
    <w:rsid w:val="00BC3457"/>
  </w:style>
  <w:style w:type="numbering" w:customStyle="1" w:styleId="NoList21112112">
    <w:name w:val="No List21112112"/>
    <w:semiHidden/>
    <w:unhideWhenUsed/>
    <w:qFormat/>
    <w:rsid w:val="00BC3457"/>
  </w:style>
  <w:style w:type="numbering" w:customStyle="1" w:styleId="NoList31112112">
    <w:name w:val="No List31112112"/>
    <w:semiHidden/>
    <w:qFormat/>
    <w:rsid w:val="00BC3457"/>
  </w:style>
  <w:style w:type="numbering" w:customStyle="1" w:styleId="NoList612112">
    <w:name w:val="No List612112"/>
    <w:uiPriority w:val="99"/>
    <w:semiHidden/>
    <w:unhideWhenUsed/>
    <w:qFormat/>
    <w:rsid w:val="00BC3457"/>
  </w:style>
  <w:style w:type="numbering" w:customStyle="1" w:styleId="NoList91112">
    <w:name w:val="No List91112"/>
    <w:uiPriority w:val="99"/>
    <w:semiHidden/>
    <w:unhideWhenUsed/>
    <w:qFormat/>
    <w:rsid w:val="00BC3457"/>
  </w:style>
  <w:style w:type="numbering" w:customStyle="1" w:styleId="NoList151112">
    <w:name w:val="No List151112"/>
    <w:uiPriority w:val="99"/>
    <w:semiHidden/>
    <w:unhideWhenUsed/>
    <w:qFormat/>
    <w:rsid w:val="00BC3457"/>
  </w:style>
  <w:style w:type="numbering" w:customStyle="1" w:styleId="NoList1141112">
    <w:name w:val="No List1141112"/>
    <w:uiPriority w:val="99"/>
    <w:semiHidden/>
    <w:unhideWhenUsed/>
    <w:qFormat/>
    <w:rsid w:val="00BC3457"/>
  </w:style>
  <w:style w:type="numbering" w:customStyle="1" w:styleId="NoList11131112">
    <w:name w:val="No List11131112"/>
    <w:semiHidden/>
    <w:unhideWhenUsed/>
    <w:qFormat/>
    <w:rsid w:val="00BC3457"/>
  </w:style>
  <w:style w:type="numbering" w:customStyle="1" w:styleId="NoList241112">
    <w:name w:val="No List241112"/>
    <w:semiHidden/>
    <w:unhideWhenUsed/>
    <w:qFormat/>
    <w:rsid w:val="00BC3457"/>
  </w:style>
  <w:style w:type="numbering" w:customStyle="1" w:styleId="NoList341112">
    <w:name w:val="No List341112"/>
    <w:semiHidden/>
    <w:qFormat/>
    <w:rsid w:val="00BC3457"/>
  </w:style>
  <w:style w:type="numbering" w:customStyle="1" w:styleId="NoList431112">
    <w:name w:val="No List431112"/>
    <w:semiHidden/>
    <w:qFormat/>
    <w:rsid w:val="00BC3457"/>
  </w:style>
  <w:style w:type="numbering" w:customStyle="1" w:styleId="NoList1231112">
    <w:name w:val="No List1231112"/>
    <w:uiPriority w:val="99"/>
    <w:semiHidden/>
    <w:unhideWhenUsed/>
    <w:qFormat/>
    <w:rsid w:val="00BC3457"/>
  </w:style>
  <w:style w:type="numbering" w:customStyle="1" w:styleId="NoList111131112">
    <w:name w:val="No List111131112"/>
    <w:semiHidden/>
    <w:unhideWhenUsed/>
    <w:qFormat/>
    <w:rsid w:val="00BC3457"/>
  </w:style>
  <w:style w:type="numbering" w:customStyle="1" w:styleId="NoList2131112">
    <w:name w:val="No List2131112"/>
    <w:semiHidden/>
    <w:unhideWhenUsed/>
    <w:qFormat/>
    <w:rsid w:val="00BC3457"/>
  </w:style>
  <w:style w:type="numbering" w:customStyle="1" w:styleId="NoList3131112">
    <w:name w:val="No List3131112"/>
    <w:semiHidden/>
    <w:qFormat/>
    <w:rsid w:val="00BC3457"/>
  </w:style>
  <w:style w:type="numbering" w:customStyle="1" w:styleId="NoList521112">
    <w:name w:val="No List521112"/>
    <w:uiPriority w:val="99"/>
    <w:semiHidden/>
    <w:unhideWhenUsed/>
    <w:qFormat/>
    <w:rsid w:val="00BC3457"/>
  </w:style>
  <w:style w:type="numbering" w:customStyle="1" w:styleId="NoList1321112">
    <w:name w:val="No List1321112"/>
    <w:semiHidden/>
    <w:unhideWhenUsed/>
    <w:qFormat/>
    <w:rsid w:val="00BC3457"/>
  </w:style>
  <w:style w:type="numbering" w:customStyle="1" w:styleId="NoList11221112">
    <w:name w:val="No List11221112"/>
    <w:uiPriority w:val="99"/>
    <w:semiHidden/>
    <w:unhideWhenUsed/>
    <w:qFormat/>
    <w:rsid w:val="00BC3457"/>
  </w:style>
  <w:style w:type="numbering" w:customStyle="1" w:styleId="NoList1111121112">
    <w:name w:val="No List1111121112"/>
    <w:semiHidden/>
    <w:unhideWhenUsed/>
    <w:qFormat/>
    <w:rsid w:val="00BC3457"/>
  </w:style>
  <w:style w:type="numbering" w:customStyle="1" w:styleId="NoList2221112">
    <w:name w:val="No List2221112"/>
    <w:semiHidden/>
    <w:unhideWhenUsed/>
    <w:qFormat/>
    <w:rsid w:val="00BC3457"/>
  </w:style>
  <w:style w:type="numbering" w:customStyle="1" w:styleId="NoList3221112">
    <w:name w:val="No List3221112"/>
    <w:semiHidden/>
    <w:qFormat/>
    <w:rsid w:val="00BC3457"/>
  </w:style>
  <w:style w:type="numbering" w:customStyle="1" w:styleId="NoList4121112">
    <w:name w:val="No List4121112"/>
    <w:semiHidden/>
    <w:qFormat/>
    <w:rsid w:val="00BC3457"/>
  </w:style>
  <w:style w:type="numbering" w:customStyle="1" w:styleId="NoList12121112">
    <w:name w:val="No List12121112"/>
    <w:uiPriority w:val="99"/>
    <w:semiHidden/>
    <w:unhideWhenUsed/>
    <w:qFormat/>
    <w:rsid w:val="00BC3457"/>
  </w:style>
  <w:style w:type="numbering" w:customStyle="1" w:styleId="NoList11111121112">
    <w:name w:val="No List11111121112"/>
    <w:semiHidden/>
    <w:unhideWhenUsed/>
    <w:qFormat/>
    <w:rsid w:val="00BC3457"/>
  </w:style>
  <w:style w:type="numbering" w:customStyle="1" w:styleId="NoList21121112">
    <w:name w:val="No List21121112"/>
    <w:semiHidden/>
    <w:unhideWhenUsed/>
    <w:qFormat/>
    <w:rsid w:val="00BC3457"/>
  </w:style>
  <w:style w:type="numbering" w:customStyle="1" w:styleId="NoList31121112">
    <w:name w:val="No List31121112"/>
    <w:semiHidden/>
    <w:qFormat/>
    <w:rsid w:val="00BC3457"/>
  </w:style>
  <w:style w:type="numbering" w:customStyle="1" w:styleId="NoList621112">
    <w:name w:val="No List621112"/>
    <w:uiPriority w:val="99"/>
    <w:semiHidden/>
    <w:unhideWhenUsed/>
    <w:qFormat/>
    <w:rsid w:val="00BC3457"/>
  </w:style>
  <w:style w:type="numbering" w:customStyle="1" w:styleId="NoList711112">
    <w:name w:val="No List711112"/>
    <w:uiPriority w:val="99"/>
    <w:semiHidden/>
    <w:unhideWhenUsed/>
    <w:qFormat/>
    <w:rsid w:val="00BC3457"/>
  </w:style>
  <w:style w:type="numbering" w:customStyle="1" w:styleId="NoList811112">
    <w:name w:val="No List811112"/>
    <w:uiPriority w:val="99"/>
    <w:semiHidden/>
    <w:unhideWhenUsed/>
    <w:qFormat/>
    <w:rsid w:val="00BC3457"/>
  </w:style>
  <w:style w:type="numbering" w:customStyle="1" w:styleId="NoList1411112">
    <w:name w:val="No List1411112"/>
    <w:uiPriority w:val="99"/>
    <w:semiHidden/>
    <w:unhideWhenUsed/>
    <w:qFormat/>
    <w:rsid w:val="00BC3457"/>
  </w:style>
  <w:style w:type="numbering" w:customStyle="1" w:styleId="NoList11311112">
    <w:name w:val="No List11311112"/>
    <w:uiPriority w:val="99"/>
    <w:semiHidden/>
    <w:unhideWhenUsed/>
    <w:qFormat/>
    <w:rsid w:val="00BC3457"/>
  </w:style>
  <w:style w:type="numbering" w:customStyle="1" w:styleId="NoList111211112">
    <w:name w:val="No List111211112"/>
    <w:semiHidden/>
    <w:unhideWhenUsed/>
    <w:qFormat/>
    <w:rsid w:val="00BC3457"/>
  </w:style>
  <w:style w:type="numbering" w:customStyle="1" w:styleId="NoList2311112">
    <w:name w:val="No List2311112"/>
    <w:semiHidden/>
    <w:unhideWhenUsed/>
    <w:qFormat/>
    <w:rsid w:val="00BC3457"/>
  </w:style>
  <w:style w:type="numbering" w:customStyle="1" w:styleId="NoList3311112">
    <w:name w:val="No List3311112"/>
    <w:semiHidden/>
    <w:qFormat/>
    <w:rsid w:val="00BC3457"/>
  </w:style>
  <w:style w:type="numbering" w:customStyle="1" w:styleId="NoList4211112">
    <w:name w:val="No List4211112"/>
    <w:semiHidden/>
    <w:qFormat/>
    <w:rsid w:val="00BC3457"/>
  </w:style>
  <w:style w:type="numbering" w:customStyle="1" w:styleId="NoList12211112">
    <w:name w:val="No List12211112"/>
    <w:uiPriority w:val="99"/>
    <w:semiHidden/>
    <w:unhideWhenUsed/>
    <w:qFormat/>
    <w:rsid w:val="00BC3457"/>
  </w:style>
  <w:style w:type="numbering" w:customStyle="1" w:styleId="NoList1111211112">
    <w:name w:val="No List1111211112"/>
    <w:semiHidden/>
    <w:unhideWhenUsed/>
    <w:qFormat/>
    <w:rsid w:val="00BC3457"/>
  </w:style>
  <w:style w:type="numbering" w:customStyle="1" w:styleId="NoList21211112">
    <w:name w:val="No List21211112"/>
    <w:semiHidden/>
    <w:unhideWhenUsed/>
    <w:qFormat/>
    <w:rsid w:val="00BC3457"/>
  </w:style>
  <w:style w:type="numbering" w:customStyle="1" w:styleId="NoList31211112">
    <w:name w:val="No List31211112"/>
    <w:semiHidden/>
    <w:qFormat/>
    <w:rsid w:val="00BC3457"/>
  </w:style>
  <w:style w:type="numbering" w:customStyle="1" w:styleId="NoList5111112">
    <w:name w:val="No List5111112"/>
    <w:uiPriority w:val="99"/>
    <w:semiHidden/>
    <w:unhideWhenUsed/>
    <w:qFormat/>
    <w:rsid w:val="00BC3457"/>
  </w:style>
  <w:style w:type="numbering" w:customStyle="1" w:styleId="NoList13111112">
    <w:name w:val="No List13111112"/>
    <w:semiHidden/>
    <w:unhideWhenUsed/>
    <w:qFormat/>
    <w:rsid w:val="00BC3457"/>
  </w:style>
  <w:style w:type="numbering" w:customStyle="1" w:styleId="NoList112111112">
    <w:name w:val="No List112111112"/>
    <w:uiPriority w:val="99"/>
    <w:semiHidden/>
    <w:unhideWhenUsed/>
    <w:qFormat/>
    <w:rsid w:val="00BC3457"/>
  </w:style>
  <w:style w:type="numbering" w:customStyle="1" w:styleId="NoList111111112112">
    <w:name w:val="No List111111112112"/>
    <w:semiHidden/>
    <w:unhideWhenUsed/>
    <w:qFormat/>
    <w:rsid w:val="00BC3457"/>
  </w:style>
  <w:style w:type="numbering" w:customStyle="1" w:styleId="NoList22111112">
    <w:name w:val="No List22111112"/>
    <w:semiHidden/>
    <w:unhideWhenUsed/>
    <w:qFormat/>
    <w:rsid w:val="00BC3457"/>
  </w:style>
  <w:style w:type="numbering" w:customStyle="1" w:styleId="NoList32111112">
    <w:name w:val="No List32111112"/>
    <w:semiHidden/>
    <w:qFormat/>
    <w:rsid w:val="00BC3457"/>
  </w:style>
  <w:style w:type="numbering" w:customStyle="1" w:styleId="NoList41111112">
    <w:name w:val="No List41111112"/>
    <w:semiHidden/>
    <w:qFormat/>
    <w:rsid w:val="00BC3457"/>
  </w:style>
  <w:style w:type="numbering" w:customStyle="1" w:styleId="NoList121111112">
    <w:name w:val="No List121111112"/>
    <w:uiPriority w:val="99"/>
    <w:semiHidden/>
    <w:unhideWhenUsed/>
    <w:qFormat/>
    <w:rsid w:val="00BC3457"/>
  </w:style>
  <w:style w:type="numbering" w:customStyle="1" w:styleId="NoList1111111112112">
    <w:name w:val="No List1111111112112"/>
    <w:semiHidden/>
    <w:unhideWhenUsed/>
    <w:qFormat/>
    <w:rsid w:val="00BC3457"/>
  </w:style>
  <w:style w:type="numbering" w:customStyle="1" w:styleId="NoList211111112">
    <w:name w:val="No List211111112"/>
    <w:semiHidden/>
    <w:unhideWhenUsed/>
    <w:qFormat/>
    <w:rsid w:val="00BC3457"/>
  </w:style>
  <w:style w:type="numbering" w:customStyle="1" w:styleId="NoList311111112">
    <w:name w:val="No List311111112"/>
    <w:semiHidden/>
    <w:qFormat/>
    <w:rsid w:val="00BC3457"/>
  </w:style>
  <w:style w:type="numbering" w:customStyle="1" w:styleId="NoList6111112">
    <w:name w:val="No List6111112"/>
    <w:uiPriority w:val="99"/>
    <w:semiHidden/>
    <w:unhideWhenUsed/>
    <w:qFormat/>
    <w:rsid w:val="00BC3457"/>
  </w:style>
  <w:style w:type="numbering" w:customStyle="1" w:styleId="NoList101112">
    <w:name w:val="No List101112"/>
    <w:uiPriority w:val="99"/>
    <w:semiHidden/>
    <w:unhideWhenUsed/>
    <w:qFormat/>
    <w:rsid w:val="00BC3457"/>
  </w:style>
  <w:style w:type="numbering" w:customStyle="1" w:styleId="NoList161112">
    <w:name w:val="No List161112"/>
    <w:uiPriority w:val="99"/>
    <w:semiHidden/>
    <w:unhideWhenUsed/>
    <w:qFormat/>
    <w:rsid w:val="00BC3457"/>
  </w:style>
  <w:style w:type="numbering" w:customStyle="1" w:styleId="NoList1151112">
    <w:name w:val="No List1151112"/>
    <w:uiPriority w:val="99"/>
    <w:semiHidden/>
    <w:unhideWhenUsed/>
    <w:qFormat/>
    <w:rsid w:val="00BC3457"/>
  </w:style>
  <w:style w:type="numbering" w:customStyle="1" w:styleId="NoList11141112">
    <w:name w:val="No List11141112"/>
    <w:semiHidden/>
    <w:unhideWhenUsed/>
    <w:qFormat/>
    <w:rsid w:val="00BC3457"/>
  </w:style>
  <w:style w:type="numbering" w:customStyle="1" w:styleId="NoList251112">
    <w:name w:val="No List251112"/>
    <w:semiHidden/>
    <w:unhideWhenUsed/>
    <w:qFormat/>
    <w:rsid w:val="00BC3457"/>
  </w:style>
  <w:style w:type="numbering" w:customStyle="1" w:styleId="NoList351112">
    <w:name w:val="No List351112"/>
    <w:semiHidden/>
    <w:qFormat/>
    <w:rsid w:val="00BC3457"/>
  </w:style>
  <w:style w:type="numbering" w:customStyle="1" w:styleId="NoList441112">
    <w:name w:val="No List441112"/>
    <w:semiHidden/>
    <w:qFormat/>
    <w:rsid w:val="00BC3457"/>
  </w:style>
  <w:style w:type="numbering" w:customStyle="1" w:styleId="NoList1241112">
    <w:name w:val="No List1241112"/>
    <w:uiPriority w:val="99"/>
    <w:semiHidden/>
    <w:unhideWhenUsed/>
    <w:qFormat/>
    <w:rsid w:val="00BC3457"/>
  </w:style>
  <w:style w:type="numbering" w:customStyle="1" w:styleId="NoList111141112">
    <w:name w:val="No List111141112"/>
    <w:semiHidden/>
    <w:unhideWhenUsed/>
    <w:qFormat/>
    <w:rsid w:val="00BC3457"/>
  </w:style>
  <w:style w:type="numbering" w:customStyle="1" w:styleId="NoList2141112">
    <w:name w:val="No List2141112"/>
    <w:semiHidden/>
    <w:unhideWhenUsed/>
    <w:qFormat/>
    <w:rsid w:val="00BC3457"/>
  </w:style>
  <w:style w:type="numbering" w:customStyle="1" w:styleId="NoList3141112">
    <w:name w:val="No List3141112"/>
    <w:semiHidden/>
    <w:qFormat/>
    <w:rsid w:val="00BC3457"/>
  </w:style>
  <w:style w:type="numbering" w:customStyle="1" w:styleId="NoList531112">
    <w:name w:val="No List531112"/>
    <w:uiPriority w:val="99"/>
    <w:semiHidden/>
    <w:unhideWhenUsed/>
    <w:qFormat/>
    <w:rsid w:val="00BC3457"/>
  </w:style>
  <w:style w:type="numbering" w:customStyle="1" w:styleId="NoList1331112">
    <w:name w:val="No List1331112"/>
    <w:semiHidden/>
    <w:unhideWhenUsed/>
    <w:qFormat/>
    <w:rsid w:val="00BC3457"/>
  </w:style>
  <w:style w:type="numbering" w:customStyle="1" w:styleId="NoList11231112">
    <w:name w:val="No List11231112"/>
    <w:uiPriority w:val="99"/>
    <w:semiHidden/>
    <w:unhideWhenUsed/>
    <w:qFormat/>
    <w:rsid w:val="00BC3457"/>
  </w:style>
  <w:style w:type="numbering" w:customStyle="1" w:styleId="NoList1111131112">
    <w:name w:val="No List1111131112"/>
    <w:semiHidden/>
    <w:unhideWhenUsed/>
    <w:qFormat/>
    <w:rsid w:val="00BC3457"/>
  </w:style>
  <w:style w:type="numbering" w:customStyle="1" w:styleId="NoList2231112">
    <w:name w:val="No List2231112"/>
    <w:semiHidden/>
    <w:unhideWhenUsed/>
    <w:qFormat/>
    <w:rsid w:val="00BC3457"/>
  </w:style>
  <w:style w:type="numbering" w:customStyle="1" w:styleId="NoList3231112">
    <w:name w:val="No List3231112"/>
    <w:semiHidden/>
    <w:qFormat/>
    <w:rsid w:val="00BC3457"/>
  </w:style>
  <w:style w:type="numbering" w:customStyle="1" w:styleId="NoList4131112">
    <w:name w:val="No List4131112"/>
    <w:semiHidden/>
    <w:qFormat/>
    <w:rsid w:val="00BC3457"/>
  </w:style>
  <w:style w:type="numbering" w:customStyle="1" w:styleId="NoList12131112">
    <w:name w:val="No List12131112"/>
    <w:uiPriority w:val="99"/>
    <w:semiHidden/>
    <w:unhideWhenUsed/>
    <w:qFormat/>
    <w:rsid w:val="00BC3457"/>
  </w:style>
  <w:style w:type="numbering" w:customStyle="1" w:styleId="NoList11111131112">
    <w:name w:val="No List11111131112"/>
    <w:semiHidden/>
    <w:unhideWhenUsed/>
    <w:qFormat/>
    <w:rsid w:val="00BC3457"/>
  </w:style>
  <w:style w:type="numbering" w:customStyle="1" w:styleId="NoList21131112">
    <w:name w:val="No List21131112"/>
    <w:semiHidden/>
    <w:unhideWhenUsed/>
    <w:qFormat/>
    <w:rsid w:val="00BC3457"/>
  </w:style>
  <w:style w:type="numbering" w:customStyle="1" w:styleId="NoList31131112">
    <w:name w:val="No List31131112"/>
    <w:semiHidden/>
    <w:qFormat/>
    <w:rsid w:val="00BC3457"/>
  </w:style>
  <w:style w:type="numbering" w:customStyle="1" w:styleId="NoList631112">
    <w:name w:val="No List631112"/>
    <w:uiPriority w:val="99"/>
    <w:semiHidden/>
    <w:unhideWhenUsed/>
    <w:qFormat/>
    <w:rsid w:val="00BC3457"/>
  </w:style>
  <w:style w:type="numbering" w:customStyle="1" w:styleId="NoList721112">
    <w:name w:val="No List721112"/>
    <w:uiPriority w:val="99"/>
    <w:semiHidden/>
    <w:unhideWhenUsed/>
    <w:qFormat/>
    <w:rsid w:val="00BC3457"/>
  </w:style>
  <w:style w:type="numbering" w:customStyle="1" w:styleId="NoList171112">
    <w:name w:val="No List171112"/>
    <w:uiPriority w:val="99"/>
    <w:semiHidden/>
    <w:unhideWhenUsed/>
    <w:qFormat/>
    <w:rsid w:val="00BC3457"/>
  </w:style>
  <w:style w:type="numbering" w:customStyle="1" w:styleId="NoList181112">
    <w:name w:val="No List181112"/>
    <w:uiPriority w:val="99"/>
    <w:semiHidden/>
    <w:unhideWhenUsed/>
    <w:qFormat/>
    <w:rsid w:val="00BC3457"/>
  </w:style>
  <w:style w:type="numbering" w:customStyle="1" w:styleId="NoList191112">
    <w:name w:val="No List191112"/>
    <w:semiHidden/>
    <w:unhideWhenUsed/>
    <w:qFormat/>
    <w:rsid w:val="00BC3457"/>
  </w:style>
  <w:style w:type="numbering" w:customStyle="1" w:styleId="NoList11111111112112">
    <w:name w:val="No List11111111112112"/>
    <w:semiHidden/>
    <w:unhideWhenUsed/>
    <w:qFormat/>
    <w:rsid w:val="00BC3457"/>
  </w:style>
  <w:style w:type="numbering" w:customStyle="1" w:styleId="NoList2912">
    <w:name w:val="No List2912"/>
    <w:uiPriority w:val="99"/>
    <w:semiHidden/>
    <w:unhideWhenUsed/>
    <w:qFormat/>
    <w:rsid w:val="00BC3457"/>
  </w:style>
  <w:style w:type="numbering" w:customStyle="1" w:styleId="NoList1111111111111122">
    <w:name w:val="No List1111111111111122"/>
    <w:semiHidden/>
    <w:unhideWhenUsed/>
    <w:qFormat/>
    <w:rsid w:val="00BC3457"/>
  </w:style>
  <w:style w:type="numbering" w:customStyle="1" w:styleId="NoList11111111111111122">
    <w:name w:val="No List11111111111111122"/>
    <w:semiHidden/>
    <w:unhideWhenUsed/>
    <w:qFormat/>
    <w:rsid w:val="00BC3457"/>
  </w:style>
  <w:style w:type="numbering" w:customStyle="1" w:styleId="112">
    <w:name w:val="ללא רשימה112"/>
    <w:semiHidden/>
    <w:qFormat/>
    <w:rsid w:val="00BC3457"/>
  </w:style>
  <w:style w:type="numbering" w:customStyle="1" w:styleId="NoList3012">
    <w:name w:val="No List3012"/>
    <w:uiPriority w:val="99"/>
    <w:semiHidden/>
    <w:unhideWhenUsed/>
    <w:qFormat/>
    <w:rsid w:val="00BC3457"/>
  </w:style>
  <w:style w:type="numbering" w:customStyle="1" w:styleId="NoList3812">
    <w:name w:val="No List3812"/>
    <w:semiHidden/>
    <w:unhideWhenUsed/>
    <w:qFormat/>
    <w:rsid w:val="00BC3457"/>
  </w:style>
  <w:style w:type="numbering" w:customStyle="1" w:styleId="NoList3912">
    <w:name w:val="No List3912"/>
    <w:semiHidden/>
    <w:unhideWhenUsed/>
    <w:qFormat/>
    <w:rsid w:val="00BC3457"/>
  </w:style>
  <w:style w:type="numbering" w:customStyle="1" w:styleId="NoList4012">
    <w:name w:val="No List4012"/>
    <w:semiHidden/>
    <w:unhideWhenUsed/>
    <w:qFormat/>
    <w:rsid w:val="00BC3457"/>
  </w:style>
  <w:style w:type="numbering" w:customStyle="1" w:styleId="NoList4712">
    <w:name w:val="No List4712"/>
    <w:uiPriority w:val="99"/>
    <w:semiHidden/>
    <w:unhideWhenUsed/>
    <w:qFormat/>
    <w:rsid w:val="00BC3457"/>
  </w:style>
  <w:style w:type="numbering" w:customStyle="1" w:styleId="NoList1201">
    <w:name w:val="No List1201"/>
    <w:uiPriority w:val="99"/>
    <w:semiHidden/>
    <w:unhideWhenUsed/>
    <w:qFormat/>
    <w:rsid w:val="00BC3457"/>
  </w:style>
  <w:style w:type="numbering" w:customStyle="1" w:styleId="NoList11181">
    <w:name w:val="No List11181"/>
    <w:uiPriority w:val="99"/>
    <w:semiHidden/>
    <w:unhideWhenUsed/>
    <w:qFormat/>
    <w:rsid w:val="00BC3457"/>
  </w:style>
  <w:style w:type="numbering" w:customStyle="1" w:styleId="NoList11191">
    <w:name w:val="No List11191"/>
    <w:uiPriority w:val="99"/>
    <w:semiHidden/>
    <w:unhideWhenUsed/>
    <w:qFormat/>
    <w:rsid w:val="00BC3457"/>
  </w:style>
  <w:style w:type="numbering" w:customStyle="1" w:styleId="NoList2181">
    <w:name w:val="No List2181"/>
    <w:semiHidden/>
    <w:unhideWhenUsed/>
    <w:qFormat/>
    <w:rsid w:val="00BC3457"/>
  </w:style>
  <w:style w:type="numbering" w:customStyle="1" w:styleId="NoList3181">
    <w:name w:val="No List3181"/>
    <w:uiPriority w:val="99"/>
    <w:semiHidden/>
    <w:qFormat/>
    <w:rsid w:val="00BC3457"/>
  </w:style>
  <w:style w:type="numbering" w:customStyle="1" w:styleId="NoList4101">
    <w:name w:val="No List4101"/>
    <w:semiHidden/>
    <w:qFormat/>
    <w:rsid w:val="00BC3457"/>
  </w:style>
  <w:style w:type="numbering" w:customStyle="1" w:styleId="NoList1281">
    <w:name w:val="No List1281"/>
    <w:semiHidden/>
    <w:unhideWhenUsed/>
    <w:qFormat/>
    <w:rsid w:val="00BC3457"/>
  </w:style>
  <w:style w:type="numbering" w:customStyle="1" w:styleId="NoList111181">
    <w:name w:val="No List111181"/>
    <w:semiHidden/>
    <w:unhideWhenUsed/>
    <w:qFormat/>
    <w:rsid w:val="00BC3457"/>
  </w:style>
  <w:style w:type="numbering" w:customStyle="1" w:styleId="NoList2191">
    <w:name w:val="No List2191"/>
    <w:uiPriority w:val="99"/>
    <w:semiHidden/>
    <w:unhideWhenUsed/>
    <w:qFormat/>
    <w:rsid w:val="00BC3457"/>
  </w:style>
  <w:style w:type="numbering" w:customStyle="1" w:styleId="NoList3191">
    <w:name w:val="No List3191"/>
    <w:uiPriority w:val="99"/>
    <w:semiHidden/>
    <w:qFormat/>
    <w:rsid w:val="00BC3457"/>
  </w:style>
  <w:style w:type="numbering" w:customStyle="1" w:styleId="NoList1371">
    <w:name w:val="No List1371"/>
    <w:uiPriority w:val="99"/>
    <w:semiHidden/>
    <w:unhideWhenUsed/>
    <w:qFormat/>
    <w:rsid w:val="00BC3457"/>
  </w:style>
  <w:style w:type="numbering" w:customStyle="1" w:styleId="NoList11271">
    <w:name w:val="No List11271"/>
    <w:uiPriority w:val="99"/>
    <w:semiHidden/>
    <w:unhideWhenUsed/>
    <w:qFormat/>
    <w:rsid w:val="00BC3457"/>
  </w:style>
  <w:style w:type="numbering" w:customStyle="1" w:styleId="NoList1111171">
    <w:name w:val="No List1111171"/>
    <w:semiHidden/>
    <w:unhideWhenUsed/>
    <w:qFormat/>
    <w:rsid w:val="00BC3457"/>
  </w:style>
  <w:style w:type="numbering" w:customStyle="1" w:styleId="NoList2271">
    <w:name w:val="No List2271"/>
    <w:uiPriority w:val="99"/>
    <w:semiHidden/>
    <w:unhideWhenUsed/>
    <w:qFormat/>
    <w:rsid w:val="00BC3457"/>
  </w:style>
  <w:style w:type="numbering" w:customStyle="1" w:styleId="NoList3271">
    <w:name w:val="No List3271"/>
    <w:uiPriority w:val="99"/>
    <w:semiHidden/>
    <w:qFormat/>
    <w:rsid w:val="00BC3457"/>
  </w:style>
  <w:style w:type="numbering" w:customStyle="1" w:styleId="NoList4171">
    <w:name w:val="No List4171"/>
    <w:uiPriority w:val="99"/>
    <w:semiHidden/>
    <w:qFormat/>
    <w:rsid w:val="00BC3457"/>
  </w:style>
  <w:style w:type="numbering" w:customStyle="1" w:styleId="NoList12171">
    <w:name w:val="No List12171"/>
    <w:uiPriority w:val="99"/>
    <w:semiHidden/>
    <w:unhideWhenUsed/>
    <w:qFormat/>
    <w:rsid w:val="00BC3457"/>
  </w:style>
  <w:style w:type="numbering" w:customStyle="1" w:styleId="NoList11111171">
    <w:name w:val="No List11111171"/>
    <w:semiHidden/>
    <w:unhideWhenUsed/>
    <w:qFormat/>
    <w:rsid w:val="00BC3457"/>
  </w:style>
  <w:style w:type="numbering" w:customStyle="1" w:styleId="NoList21171">
    <w:name w:val="No List21171"/>
    <w:semiHidden/>
    <w:unhideWhenUsed/>
    <w:qFormat/>
    <w:rsid w:val="00BC3457"/>
  </w:style>
  <w:style w:type="numbering" w:customStyle="1" w:styleId="NoList31171">
    <w:name w:val="No List31171"/>
    <w:semiHidden/>
    <w:qFormat/>
    <w:rsid w:val="00BC3457"/>
  </w:style>
  <w:style w:type="numbering" w:customStyle="1" w:styleId="NoList671">
    <w:name w:val="No List671"/>
    <w:semiHidden/>
    <w:unhideWhenUsed/>
    <w:qFormat/>
    <w:rsid w:val="00BC3457"/>
  </w:style>
  <w:style w:type="numbering" w:customStyle="1" w:styleId="NoList761">
    <w:name w:val="No List761"/>
    <w:uiPriority w:val="99"/>
    <w:semiHidden/>
    <w:unhideWhenUsed/>
    <w:qFormat/>
    <w:rsid w:val="00BC3457"/>
  </w:style>
  <w:style w:type="numbering" w:customStyle="1" w:styleId="NoList851">
    <w:name w:val="No List851"/>
    <w:uiPriority w:val="99"/>
    <w:semiHidden/>
    <w:unhideWhenUsed/>
    <w:qFormat/>
    <w:rsid w:val="00BC3457"/>
  </w:style>
  <w:style w:type="numbering" w:customStyle="1" w:styleId="NoList1451">
    <w:name w:val="No List1451"/>
    <w:semiHidden/>
    <w:unhideWhenUsed/>
    <w:qFormat/>
    <w:rsid w:val="00BC3457"/>
  </w:style>
  <w:style w:type="numbering" w:customStyle="1" w:styleId="NoList11351">
    <w:name w:val="No List11351"/>
    <w:uiPriority w:val="99"/>
    <w:semiHidden/>
    <w:unhideWhenUsed/>
    <w:qFormat/>
    <w:rsid w:val="00BC3457"/>
  </w:style>
  <w:style w:type="numbering" w:customStyle="1" w:styleId="NoList111251">
    <w:name w:val="No List111251"/>
    <w:semiHidden/>
    <w:unhideWhenUsed/>
    <w:qFormat/>
    <w:rsid w:val="00BC3457"/>
  </w:style>
  <w:style w:type="numbering" w:customStyle="1" w:styleId="NoList2351">
    <w:name w:val="No List2351"/>
    <w:uiPriority w:val="99"/>
    <w:semiHidden/>
    <w:unhideWhenUsed/>
    <w:qFormat/>
    <w:rsid w:val="00BC3457"/>
  </w:style>
  <w:style w:type="numbering" w:customStyle="1" w:styleId="NoList3351">
    <w:name w:val="No List3351"/>
    <w:uiPriority w:val="99"/>
    <w:semiHidden/>
    <w:qFormat/>
    <w:rsid w:val="00BC3457"/>
  </w:style>
  <w:style w:type="numbering" w:customStyle="1" w:styleId="NoList4251">
    <w:name w:val="No List4251"/>
    <w:uiPriority w:val="99"/>
    <w:semiHidden/>
    <w:qFormat/>
    <w:rsid w:val="00BC3457"/>
  </w:style>
  <w:style w:type="numbering" w:customStyle="1" w:styleId="NoList12251">
    <w:name w:val="No List12251"/>
    <w:uiPriority w:val="99"/>
    <w:semiHidden/>
    <w:unhideWhenUsed/>
    <w:qFormat/>
    <w:rsid w:val="00BC3457"/>
  </w:style>
  <w:style w:type="numbering" w:customStyle="1" w:styleId="NoList1111251">
    <w:name w:val="No List1111251"/>
    <w:semiHidden/>
    <w:unhideWhenUsed/>
    <w:qFormat/>
    <w:rsid w:val="00BC3457"/>
  </w:style>
  <w:style w:type="numbering" w:customStyle="1" w:styleId="NoList21251">
    <w:name w:val="No List21251"/>
    <w:semiHidden/>
    <w:unhideWhenUsed/>
    <w:qFormat/>
    <w:rsid w:val="00BC3457"/>
  </w:style>
  <w:style w:type="numbering" w:customStyle="1" w:styleId="NoList31251">
    <w:name w:val="No List31251"/>
    <w:semiHidden/>
    <w:qFormat/>
    <w:rsid w:val="00BC3457"/>
  </w:style>
  <w:style w:type="numbering" w:customStyle="1" w:styleId="NoList5151">
    <w:name w:val="No List5151"/>
    <w:uiPriority w:val="99"/>
    <w:semiHidden/>
    <w:unhideWhenUsed/>
    <w:qFormat/>
    <w:rsid w:val="00BC3457"/>
  </w:style>
  <w:style w:type="numbering" w:customStyle="1" w:styleId="NoList13151">
    <w:name w:val="No List13151"/>
    <w:semiHidden/>
    <w:unhideWhenUsed/>
    <w:qFormat/>
    <w:rsid w:val="00BC3457"/>
  </w:style>
  <w:style w:type="numbering" w:customStyle="1" w:styleId="NoList112151">
    <w:name w:val="No List112151"/>
    <w:uiPriority w:val="99"/>
    <w:semiHidden/>
    <w:unhideWhenUsed/>
    <w:qFormat/>
    <w:rsid w:val="00BC3457"/>
  </w:style>
  <w:style w:type="numbering" w:customStyle="1" w:styleId="NoList111111151">
    <w:name w:val="No List111111151"/>
    <w:uiPriority w:val="99"/>
    <w:semiHidden/>
    <w:unhideWhenUsed/>
    <w:qFormat/>
    <w:rsid w:val="00BC3457"/>
  </w:style>
  <w:style w:type="numbering" w:customStyle="1" w:styleId="NoList22151">
    <w:name w:val="No List22151"/>
    <w:semiHidden/>
    <w:unhideWhenUsed/>
    <w:qFormat/>
    <w:rsid w:val="00BC3457"/>
  </w:style>
  <w:style w:type="numbering" w:customStyle="1" w:styleId="NoList32151">
    <w:name w:val="No List32151"/>
    <w:semiHidden/>
    <w:qFormat/>
    <w:rsid w:val="00BC3457"/>
  </w:style>
  <w:style w:type="numbering" w:customStyle="1" w:styleId="NoList41151">
    <w:name w:val="No List41151"/>
    <w:semiHidden/>
    <w:qFormat/>
    <w:rsid w:val="00BC3457"/>
  </w:style>
  <w:style w:type="numbering" w:customStyle="1" w:styleId="NoList121151">
    <w:name w:val="No List121151"/>
    <w:uiPriority w:val="99"/>
    <w:semiHidden/>
    <w:unhideWhenUsed/>
    <w:qFormat/>
    <w:rsid w:val="00BC3457"/>
  </w:style>
  <w:style w:type="numbering" w:customStyle="1" w:styleId="NoList1111111151">
    <w:name w:val="No List1111111151"/>
    <w:uiPriority w:val="99"/>
    <w:semiHidden/>
    <w:unhideWhenUsed/>
    <w:qFormat/>
    <w:rsid w:val="00BC3457"/>
  </w:style>
  <w:style w:type="numbering" w:customStyle="1" w:styleId="NoList211151">
    <w:name w:val="No List211151"/>
    <w:semiHidden/>
    <w:unhideWhenUsed/>
    <w:qFormat/>
    <w:rsid w:val="00BC3457"/>
  </w:style>
  <w:style w:type="numbering" w:customStyle="1" w:styleId="NoList311151">
    <w:name w:val="No List311151"/>
    <w:semiHidden/>
    <w:qFormat/>
    <w:rsid w:val="00BC3457"/>
  </w:style>
  <w:style w:type="numbering" w:customStyle="1" w:styleId="NoList6151">
    <w:name w:val="No List6151"/>
    <w:uiPriority w:val="99"/>
    <w:semiHidden/>
    <w:unhideWhenUsed/>
    <w:qFormat/>
    <w:rsid w:val="00BC3457"/>
  </w:style>
  <w:style w:type="numbering" w:customStyle="1" w:styleId="NoList941">
    <w:name w:val="No List941"/>
    <w:semiHidden/>
    <w:unhideWhenUsed/>
    <w:qFormat/>
    <w:rsid w:val="00BC3457"/>
  </w:style>
  <w:style w:type="numbering" w:customStyle="1" w:styleId="NoList1541">
    <w:name w:val="No List1541"/>
    <w:semiHidden/>
    <w:unhideWhenUsed/>
    <w:qFormat/>
    <w:rsid w:val="00BC3457"/>
  </w:style>
  <w:style w:type="numbering" w:customStyle="1" w:styleId="NoList11441">
    <w:name w:val="No List11441"/>
    <w:uiPriority w:val="99"/>
    <w:semiHidden/>
    <w:unhideWhenUsed/>
    <w:qFormat/>
    <w:rsid w:val="00BC3457"/>
  </w:style>
  <w:style w:type="numbering" w:customStyle="1" w:styleId="NoList111341">
    <w:name w:val="No List111341"/>
    <w:semiHidden/>
    <w:unhideWhenUsed/>
    <w:qFormat/>
    <w:rsid w:val="00BC3457"/>
  </w:style>
  <w:style w:type="numbering" w:customStyle="1" w:styleId="NoList2441">
    <w:name w:val="No List2441"/>
    <w:uiPriority w:val="99"/>
    <w:semiHidden/>
    <w:unhideWhenUsed/>
    <w:qFormat/>
    <w:rsid w:val="00BC3457"/>
  </w:style>
  <w:style w:type="numbering" w:customStyle="1" w:styleId="NoList3441">
    <w:name w:val="No List3441"/>
    <w:semiHidden/>
    <w:qFormat/>
    <w:rsid w:val="00BC3457"/>
  </w:style>
  <w:style w:type="numbering" w:customStyle="1" w:styleId="NoList4341">
    <w:name w:val="No List4341"/>
    <w:uiPriority w:val="99"/>
    <w:semiHidden/>
    <w:qFormat/>
    <w:rsid w:val="00BC3457"/>
  </w:style>
  <w:style w:type="numbering" w:customStyle="1" w:styleId="NoList12341">
    <w:name w:val="No List12341"/>
    <w:uiPriority w:val="99"/>
    <w:semiHidden/>
    <w:unhideWhenUsed/>
    <w:qFormat/>
    <w:rsid w:val="00BC3457"/>
  </w:style>
  <w:style w:type="numbering" w:customStyle="1" w:styleId="NoList1111341">
    <w:name w:val="No List1111341"/>
    <w:semiHidden/>
    <w:unhideWhenUsed/>
    <w:qFormat/>
    <w:rsid w:val="00BC3457"/>
  </w:style>
  <w:style w:type="numbering" w:customStyle="1" w:styleId="NoList21341">
    <w:name w:val="No List21341"/>
    <w:semiHidden/>
    <w:unhideWhenUsed/>
    <w:qFormat/>
    <w:rsid w:val="00BC3457"/>
  </w:style>
  <w:style w:type="numbering" w:customStyle="1" w:styleId="NoList31341">
    <w:name w:val="No List31341"/>
    <w:semiHidden/>
    <w:qFormat/>
    <w:rsid w:val="00BC3457"/>
  </w:style>
  <w:style w:type="numbering" w:customStyle="1" w:styleId="NoList5241">
    <w:name w:val="No List5241"/>
    <w:uiPriority w:val="99"/>
    <w:semiHidden/>
    <w:unhideWhenUsed/>
    <w:qFormat/>
    <w:rsid w:val="00BC3457"/>
  </w:style>
  <w:style w:type="numbering" w:customStyle="1" w:styleId="NoList13241">
    <w:name w:val="No List13241"/>
    <w:semiHidden/>
    <w:unhideWhenUsed/>
    <w:qFormat/>
    <w:rsid w:val="00BC3457"/>
  </w:style>
  <w:style w:type="numbering" w:customStyle="1" w:styleId="NoList112241">
    <w:name w:val="No List112241"/>
    <w:uiPriority w:val="99"/>
    <w:semiHidden/>
    <w:unhideWhenUsed/>
    <w:qFormat/>
    <w:rsid w:val="00BC3457"/>
  </w:style>
  <w:style w:type="numbering" w:customStyle="1" w:styleId="NoList11111241">
    <w:name w:val="No List11111241"/>
    <w:semiHidden/>
    <w:unhideWhenUsed/>
    <w:qFormat/>
    <w:rsid w:val="00BC3457"/>
  </w:style>
  <w:style w:type="numbering" w:customStyle="1" w:styleId="NoList22241">
    <w:name w:val="No List22241"/>
    <w:semiHidden/>
    <w:unhideWhenUsed/>
    <w:qFormat/>
    <w:rsid w:val="00BC3457"/>
  </w:style>
  <w:style w:type="numbering" w:customStyle="1" w:styleId="NoList32241">
    <w:name w:val="No List32241"/>
    <w:semiHidden/>
    <w:qFormat/>
    <w:rsid w:val="00BC3457"/>
  </w:style>
  <w:style w:type="numbering" w:customStyle="1" w:styleId="NoList41241">
    <w:name w:val="No List41241"/>
    <w:semiHidden/>
    <w:qFormat/>
    <w:rsid w:val="00BC3457"/>
  </w:style>
  <w:style w:type="numbering" w:customStyle="1" w:styleId="NoList121241">
    <w:name w:val="No List121241"/>
    <w:uiPriority w:val="99"/>
    <w:semiHidden/>
    <w:unhideWhenUsed/>
    <w:qFormat/>
    <w:rsid w:val="00BC3457"/>
  </w:style>
  <w:style w:type="numbering" w:customStyle="1" w:styleId="NoList111111241">
    <w:name w:val="No List111111241"/>
    <w:semiHidden/>
    <w:unhideWhenUsed/>
    <w:qFormat/>
    <w:rsid w:val="00BC3457"/>
  </w:style>
  <w:style w:type="numbering" w:customStyle="1" w:styleId="NoList211241">
    <w:name w:val="No List211241"/>
    <w:semiHidden/>
    <w:unhideWhenUsed/>
    <w:qFormat/>
    <w:rsid w:val="00BC3457"/>
  </w:style>
  <w:style w:type="numbering" w:customStyle="1" w:styleId="NoList311241">
    <w:name w:val="No List311241"/>
    <w:semiHidden/>
    <w:qFormat/>
    <w:rsid w:val="00BC3457"/>
  </w:style>
  <w:style w:type="numbering" w:customStyle="1" w:styleId="NoList6241">
    <w:name w:val="No List6241"/>
    <w:uiPriority w:val="99"/>
    <w:semiHidden/>
    <w:unhideWhenUsed/>
    <w:qFormat/>
    <w:rsid w:val="00BC3457"/>
  </w:style>
  <w:style w:type="numbering" w:customStyle="1" w:styleId="NoList7141">
    <w:name w:val="No List7141"/>
    <w:uiPriority w:val="99"/>
    <w:semiHidden/>
    <w:unhideWhenUsed/>
    <w:qFormat/>
    <w:rsid w:val="00BC3457"/>
  </w:style>
  <w:style w:type="numbering" w:customStyle="1" w:styleId="NoList8141">
    <w:name w:val="No List8141"/>
    <w:uiPriority w:val="99"/>
    <w:semiHidden/>
    <w:unhideWhenUsed/>
    <w:qFormat/>
    <w:rsid w:val="00BC3457"/>
  </w:style>
  <w:style w:type="numbering" w:customStyle="1" w:styleId="NoList14141">
    <w:name w:val="No List14141"/>
    <w:uiPriority w:val="99"/>
    <w:semiHidden/>
    <w:unhideWhenUsed/>
    <w:qFormat/>
    <w:rsid w:val="00BC3457"/>
  </w:style>
  <w:style w:type="numbering" w:customStyle="1" w:styleId="NoList113141">
    <w:name w:val="No List113141"/>
    <w:uiPriority w:val="99"/>
    <w:semiHidden/>
    <w:unhideWhenUsed/>
    <w:qFormat/>
    <w:rsid w:val="00BC3457"/>
  </w:style>
  <w:style w:type="numbering" w:customStyle="1" w:styleId="NoList1112141">
    <w:name w:val="No List1112141"/>
    <w:semiHidden/>
    <w:unhideWhenUsed/>
    <w:qFormat/>
    <w:rsid w:val="00BC3457"/>
  </w:style>
  <w:style w:type="numbering" w:customStyle="1" w:styleId="NoList23141">
    <w:name w:val="No List23141"/>
    <w:semiHidden/>
    <w:unhideWhenUsed/>
    <w:qFormat/>
    <w:rsid w:val="00BC3457"/>
  </w:style>
  <w:style w:type="numbering" w:customStyle="1" w:styleId="NoList33141">
    <w:name w:val="No List33141"/>
    <w:semiHidden/>
    <w:qFormat/>
    <w:rsid w:val="00BC3457"/>
  </w:style>
  <w:style w:type="numbering" w:customStyle="1" w:styleId="NoList42141">
    <w:name w:val="No List42141"/>
    <w:semiHidden/>
    <w:qFormat/>
    <w:rsid w:val="00BC3457"/>
  </w:style>
  <w:style w:type="numbering" w:customStyle="1" w:styleId="NoList122141">
    <w:name w:val="No List122141"/>
    <w:uiPriority w:val="99"/>
    <w:semiHidden/>
    <w:unhideWhenUsed/>
    <w:qFormat/>
    <w:rsid w:val="00BC3457"/>
  </w:style>
  <w:style w:type="numbering" w:customStyle="1" w:styleId="NoList11112141">
    <w:name w:val="No List11112141"/>
    <w:semiHidden/>
    <w:unhideWhenUsed/>
    <w:qFormat/>
    <w:rsid w:val="00BC3457"/>
  </w:style>
  <w:style w:type="numbering" w:customStyle="1" w:styleId="NoList212141">
    <w:name w:val="No List212141"/>
    <w:semiHidden/>
    <w:unhideWhenUsed/>
    <w:qFormat/>
    <w:rsid w:val="00BC3457"/>
  </w:style>
  <w:style w:type="numbering" w:customStyle="1" w:styleId="NoList312141">
    <w:name w:val="No List312141"/>
    <w:semiHidden/>
    <w:qFormat/>
    <w:rsid w:val="00BC3457"/>
  </w:style>
  <w:style w:type="numbering" w:customStyle="1" w:styleId="NoList51141">
    <w:name w:val="No List51141"/>
    <w:uiPriority w:val="99"/>
    <w:semiHidden/>
    <w:unhideWhenUsed/>
    <w:qFormat/>
    <w:rsid w:val="00BC3457"/>
  </w:style>
  <w:style w:type="numbering" w:customStyle="1" w:styleId="NoList131141">
    <w:name w:val="No List131141"/>
    <w:semiHidden/>
    <w:unhideWhenUsed/>
    <w:qFormat/>
    <w:rsid w:val="00BC3457"/>
  </w:style>
  <w:style w:type="numbering" w:customStyle="1" w:styleId="NoList1121141">
    <w:name w:val="No List1121141"/>
    <w:uiPriority w:val="99"/>
    <w:semiHidden/>
    <w:unhideWhenUsed/>
    <w:qFormat/>
    <w:rsid w:val="00BC3457"/>
  </w:style>
  <w:style w:type="numbering" w:customStyle="1" w:styleId="NoList11111111151">
    <w:name w:val="No List11111111151"/>
    <w:uiPriority w:val="99"/>
    <w:semiHidden/>
    <w:unhideWhenUsed/>
    <w:qFormat/>
    <w:rsid w:val="00BC3457"/>
  </w:style>
  <w:style w:type="numbering" w:customStyle="1" w:styleId="NoList221141">
    <w:name w:val="No List221141"/>
    <w:semiHidden/>
    <w:unhideWhenUsed/>
    <w:qFormat/>
    <w:rsid w:val="00BC3457"/>
  </w:style>
  <w:style w:type="numbering" w:customStyle="1" w:styleId="NoList321141">
    <w:name w:val="No List321141"/>
    <w:semiHidden/>
    <w:qFormat/>
    <w:rsid w:val="00BC3457"/>
  </w:style>
  <w:style w:type="numbering" w:customStyle="1" w:styleId="NoList411141">
    <w:name w:val="No List411141"/>
    <w:semiHidden/>
    <w:qFormat/>
    <w:rsid w:val="00BC3457"/>
  </w:style>
  <w:style w:type="numbering" w:customStyle="1" w:styleId="NoList1211141">
    <w:name w:val="No List1211141"/>
    <w:uiPriority w:val="99"/>
    <w:semiHidden/>
    <w:unhideWhenUsed/>
    <w:qFormat/>
    <w:rsid w:val="00BC3457"/>
  </w:style>
  <w:style w:type="numbering" w:customStyle="1" w:styleId="NoList111111111151">
    <w:name w:val="No List111111111151"/>
    <w:semiHidden/>
    <w:unhideWhenUsed/>
    <w:qFormat/>
    <w:rsid w:val="00BC3457"/>
  </w:style>
  <w:style w:type="numbering" w:customStyle="1" w:styleId="NoList2111141">
    <w:name w:val="No List2111141"/>
    <w:semiHidden/>
    <w:unhideWhenUsed/>
    <w:qFormat/>
    <w:rsid w:val="00BC3457"/>
  </w:style>
  <w:style w:type="numbering" w:customStyle="1" w:styleId="NoList3111141">
    <w:name w:val="No List3111141"/>
    <w:semiHidden/>
    <w:qFormat/>
    <w:rsid w:val="00BC3457"/>
  </w:style>
  <w:style w:type="numbering" w:customStyle="1" w:styleId="NoList61141">
    <w:name w:val="No List61141"/>
    <w:uiPriority w:val="99"/>
    <w:semiHidden/>
    <w:unhideWhenUsed/>
    <w:qFormat/>
    <w:rsid w:val="00BC3457"/>
  </w:style>
  <w:style w:type="numbering" w:customStyle="1" w:styleId="NoList1041">
    <w:name w:val="No List1041"/>
    <w:semiHidden/>
    <w:unhideWhenUsed/>
    <w:qFormat/>
    <w:rsid w:val="00BC3457"/>
  </w:style>
  <w:style w:type="numbering" w:customStyle="1" w:styleId="NoList1641">
    <w:name w:val="No List1641"/>
    <w:semiHidden/>
    <w:unhideWhenUsed/>
    <w:qFormat/>
    <w:rsid w:val="00BC3457"/>
  </w:style>
  <w:style w:type="numbering" w:customStyle="1" w:styleId="NoList11541">
    <w:name w:val="No List11541"/>
    <w:uiPriority w:val="99"/>
    <w:semiHidden/>
    <w:unhideWhenUsed/>
    <w:qFormat/>
    <w:rsid w:val="00BC3457"/>
  </w:style>
  <w:style w:type="numbering" w:customStyle="1" w:styleId="NoList111441">
    <w:name w:val="No List111441"/>
    <w:semiHidden/>
    <w:unhideWhenUsed/>
    <w:qFormat/>
    <w:rsid w:val="00BC3457"/>
  </w:style>
  <w:style w:type="numbering" w:customStyle="1" w:styleId="NoList2541">
    <w:name w:val="No List2541"/>
    <w:uiPriority w:val="99"/>
    <w:semiHidden/>
    <w:unhideWhenUsed/>
    <w:qFormat/>
    <w:rsid w:val="00BC3457"/>
  </w:style>
  <w:style w:type="numbering" w:customStyle="1" w:styleId="NoList3541">
    <w:name w:val="No List3541"/>
    <w:uiPriority w:val="99"/>
    <w:semiHidden/>
    <w:qFormat/>
    <w:rsid w:val="00BC3457"/>
  </w:style>
  <w:style w:type="numbering" w:customStyle="1" w:styleId="NoList4441">
    <w:name w:val="No List4441"/>
    <w:uiPriority w:val="99"/>
    <w:semiHidden/>
    <w:qFormat/>
    <w:rsid w:val="00BC3457"/>
  </w:style>
  <w:style w:type="numbering" w:customStyle="1" w:styleId="NoList12441">
    <w:name w:val="No List12441"/>
    <w:uiPriority w:val="99"/>
    <w:semiHidden/>
    <w:unhideWhenUsed/>
    <w:qFormat/>
    <w:rsid w:val="00BC3457"/>
  </w:style>
  <w:style w:type="numbering" w:customStyle="1" w:styleId="NoList1111441">
    <w:name w:val="No List1111441"/>
    <w:semiHidden/>
    <w:unhideWhenUsed/>
    <w:qFormat/>
    <w:rsid w:val="00BC3457"/>
  </w:style>
  <w:style w:type="numbering" w:customStyle="1" w:styleId="NoList21441">
    <w:name w:val="No List21441"/>
    <w:semiHidden/>
    <w:unhideWhenUsed/>
    <w:qFormat/>
    <w:rsid w:val="00BC3457"/>
  </w:style>
  <w:style w:type="numbering" w:customStyle="1" w:styleId="NoList31441">
    <w:name w:val="No List31441"/>
    <w:semiHidden/>
    <w:qFormat/>
    <w:rsid w:val="00BC3457"/>
  </w:style>
  <w:style w:type="numbering" w:customStyle="1" w:styleId="NoList5341">
    <w:name w:val="No List5341"/>
    <w:uiPriority w:val="99"/>
    <w:semiHidden/>
    <w:unhideWhenUsed/>
    <w:qFormat/>
    <w:rsid w:val="00BC3457"/>
  </w:style>
  <w:style w:type="numbering" w:customStyle="1" w:styleId="NoList13341">
    <w:name w:val="No List13341"/>
    <w:semiHidden/>
    <w:unhideWhenUsed/>
    <w:qFormat/>
    <w:rsid w:val="00BC3457"/>
  </w:style>
  <w:style w:type="numbering" w:customStyle="1" w:styleId="NoList112341">
    <w:name w:val="No List112341"/>
    <w:uiPriority w:val="99"/>
    <w:semiHidden/>
    <w:unhideWhenUsed/>
    <w:qFormat/>
    <w:rsid w:val="00BC3457"/>
  </w:style>
  <w:style w:type="numbering" w:customStyle="1" w:styleId="NoList11111341">
    <w:name w:val="No List11111341"/>
    <w:semiHidden/>
    <w:unhideWhenUsed/>
    <w:qFormat/>
    <w:rsid w:val="00BC3457"/>
  </w:style>
  <w:style w:type="numbering" w:customStyle="1" w:styleId="NoList22341">
    <w:name w:val="No List22341"/>
    <w:semiHidden/>
    <w:unhideWhenUsed/>
    <w:qFormat/>
    <w:rsid w:val="00BC3457"/>
  </w:style>
  <w:style w:type="numbering" w:customStyle="1" w:styleId="NoList32341">
    <w:name w:val="No List32341"/>
    <w:semiHidden/>
    <w:qFormat/>
    <w:rsid w:val="00BC3457"/>
  </w:style>
  <w:style w:type="numbering" w:customStyle="1" w:styleId="NoList41341">
    <w:name w:val="No List41341"/>
    <w:semiHidden/>
    <w:qFormat/>
    <w:rsid w:val="00BC3457"/>
  </w:style>
  <w:style w:type="numbering" w:customStyle="1" w:styleId="NoList121341">
    <w:name w:val="No List121341"/>
    <w:uiPriority w:val="99"/>
    <w:semiHidden/>
    <w:unhideWhenUsed/>
    <w:qFormat/>
    <w:rsid w:val="00BC3457"/>
  </w:style>
  <w:style w:type="numbering" w:customStyle="1" w:styleId="NoList111111341">
    <w:name w:val="No List111111341"/>
    <w:semiHidden/>
    <w:unhideWhenUsed/>
    <w:qFormat/>
    <w:rsid w:val="00BC3457"/>
  </w:style>
  <w:style w:type="numbering" w:customStyle="1" w:styleId="NoList211341">
    <w:name w:val="No List211341"/>
    <w:semiHidden/>
    <w:unhideWhenUsed/>
    <w:qFormat/>
    <w:rsid w:val="00BC3457"/>
  </w:style>
  <w:style w:type="numbering" w:customStyle="1" w:styleId="NoList311341">
    <w:name w:val="No List311341"/>
    <w:semiHidden/>
    <w:qFormat/>
    <w:rsid w:val="00BC3457"/>
  </w:style>
  <w:style w:type="numbering" w:customStyle="1" w:styleId="NoList6341">
    <w:name w:val="No List6341"/>
    <w:uiPriority w:val="99"/>
    <w:semiHidden/>
    <w:unhideWhenUsed/>
    <w:qFormat/>
    <w:rsid w:val="00BC3457"/>
  </w:style>
  <w:style w:type="numbering" w:customStyle="1" w:styleId="NoList7241">
    <w:name w:val="No List7241"/>
    <w:uiPriority w:val="99"/>
    <w:semiHidden/>
    <w:unhideWhenUsed/>
    <w:qFormat/>
    <w:rsid w:val="00BC3457"/>
  </w:style>
  <w:style w:type="numbering" w:customStyle="1" w:styleId="NoList1741">
    <w:name w:val="No List1741"/>
    <w:uiPriority w:val="99"/>
    <w:semiHidden/>
    <w:unhideWhenUsed/>
    <w:qFormat/>
    <w:rsid w:val="00BC3457"/>
  </w:style>
  <w:style w:type="numbering" w:customStyle="1" w:styleId="NoList1841">
    <w:name w:val="No List1841"/>
    <w:semiHidden/>
    <w:unhideWhenUsed/>
    <w:qFormat/>
    <w:rsid w:val="00BC3457"/>
  </w:style>
  <w:style w:type="numbering" w:customStyle="1" w:styleId="NoList1941">
    <w:name w:val="No List1941"/>
    <w:uiPriority w:val="99"/>
    <w:semiHidden/>
    <w:unhideWhenUsed/>
    <w:qFormat/>
    <w:rsid w:val="00BC3457"/>
  </w:style>
  <w:style w:type="numbering" w:customStyle="1" w:styleId="NoList1111111111131">
    <w:name w:val="No List1111111111131"/>
    <w:semiHidden/>
    <w:unhideWhenUsed/>
    <w:qFormat/>
    <w:rsid w:val="00BC3457"/>
  </w:style>
  <w:style w:type="numbering" w:customStyle="1" w:styleId="NoList11111111111131">
    <w:name w:val="No List11111111111131"/>
    <w:semiHidden/>
    <w:unhideWhenUsed/>
    <w:qFormat/>
    <w:rsid w:val="00BC3457"/>
  </w:style>
  <w:style w:type="numbering" w:customStyle="1" w:styleId="NoList2031">
    <w:name w:val="No List2031"/>
    <w:semiHidden/>
    <w:unhideWhenUsed/>
    <w:qFormat/>
    <w:rsid w:val="00BC3457"/>
  </w:style>
  <w:style w:type="numbering" w:customStyle="1" w:styleId="NoList11031">
    <w:name w:val="No List11031"/>
    <w:semiHidden/>
    <w:unhideWhenUsed/>
    <w:qFormat/>
    <w:rsid w:val="00BC3457"/>
  </w:style>
  <w:style w:type="numbering" w:customStyle="1" w:styleId="NoList11631">
    <w:name w:val="No List11631"/>
    <w:uiPriority w:val="99"/>
    <w:semiHidden/>
    <w:unhideWhenUsed/>
    <w:qFormat/>
    <w:rsid w:val="00BC3457"/>
  </w:style>
  <w:style w:type="numbering" w:customStyle="1" w:styleId="NoList2631">
    <w:name w:val="No List2631"/>
    <w:semiHidden/>
    <w:unhideWhenUsed/>
    <w:qFormat/>
    <w:rsid w:val="00BC3457"/>
  </w:style>
  <w:style w:type="numbering" w:customStyle="1" w:styleId="NoList3631">
    <w:name w:val="No List3631"/>
    <w:semiHidden/>
    <w:qFormat/>
    <w:rsid w:val="00BC3457"/>
  </w:style>
  <w:style w:type="numbering" w:customStyle="1" w:styleId="NoList4531">
    <w:name w:val="No List4531"/>
    <w:uiPriority w:val="99"/>
    <w:semiHidden/>
    <w:qFormat/>
    <w:rsid w:val="00BC3457"/>
  </w:style>
  <w:style w:type="numbering" w:customStyle="1" w:styleId="NoList12531">
    <w:name w:val="No List12531"/>
    <w:uiPriority w:val="99"/>
    <w:semiHidden/>
    <w:unhideWhenUsed/>
    <w:qFormat/>
    <w:rsid w:val="00BC3457"/>
  </w:style>
  <w:style w:type="numbering" w:customStyle="1" w:styleId="NoList111531">
    <w:name w:val="No List111531"/>
    <w:uiPriority w:val="99"/>
    <w:semiHidden/>
    <w:unhideWhenUsed/>
    <w:qFormat/>
    <w:rsid w:val="00BC3457"/>
  </w:style>
  <w:style w:type="numbering" w:customStyle="1" w:styleId="NoList21531">
    <w:name w:val="No List21531"/>
    <w:semiHidden/>
    <w:unhideWhenUsed/>
    <w:qFormat/>
    <w:rsid w:val="00BC3457"/>
  </w:style>
  <w:style w:type="numbering" w:customStyle="1" w:styleId="NoList31531">
    <w:name w:val="No List31531"/>
    <w:semiHidden/>
    <w:qFormat/>
    <w:rsid w:val="00BC3457"/>
  </w:style>
  <w:style w:type="numbering" w:customStyle="1" w:styleId="NoList5431">
    <w:name w:val="No List5431"/>
    <w:uiPriority w:val="99"/>
    <w:semiHidden/>
    <w:unhideWhenUsed/>
    <w:qFormat/>
    <w:rsid w:val="00BC3457"/>
  </w:style>
  <w:style w:type="numbering" w:customStyle="1" w:styleId="NoList13431">
    <w:name w:val="No List13431"/>
    <w:semiHidden/>
    <w:unhideWhenUsed/>
    <w:qFormat/>
    <w:rsid w:val="00BC3457"/>
  </w:style>
  <w:style w:type="numbering" w:customStyle="1" w:styleId="NoList112431">
    <w:name w:val="No List112431"/>
    <w:uiPriority w:val="99"/>
    <w:semiHidden/>
    <w:unhideWhenUsed/>
    <w:qFormat/>
    <w:rsid w:val="00BC3457"/>
  </w:style>
  <w:style w:type="numbering" w:customStyle="1" w:styleId="NoList1111531">
    <w:name w:val="No List1111531"/>
    <w:semiHidden/>
    <w:unhideWhenUsed/>
    <w:qFormat/>
    <w:rsid w:val="00BC3457"/>
  </w:style>
  <w:style w:type="numbering" w:customStyle="1" w:styleId="NoList22431">
    <w:name w:val="No List22431"/>
    <w:semiHidden/>
    <w:unhideWhenUsed/>
    <w:qFormat/>
    <w:rsid w:val="00BC3457"/>
  </w:style>
  <w:style w:type="numbering" w:customStyle="1" w:styleId="NoList32431">
    <w:name w:val="No List32431"/>
    <w:semiHidden/>
    <w:qFormat/>
    <w:rsid w:val="00BC3457"/>
  </w:style>
  <w:style w:type="numbering" w:customStyle="1" w:styleId="NoList41431">
    <w:name w:val="No List41431"/>
    <w:semiHidden/>
    <w:qFormat/>
    <w:rsid w:val="00BC3457"/>
  </w:style>
  <w:style w:type="numbering" w:customStyle="1" w:styleId="NoList121431">
    <w:name w:val="No List121431"/>
    <w:uiPriority w:val="99"/>
    <w:semiHidden/>
    <w:unhideWhenUsed/>
    <w:qFormat/>
    <w:rsid w:val="00BC3457"/>
  </w:style>
  <w:style w:type="numbering" w:customStyle="1" w:styleId="NoList11111431">
    <w:name w:val="No List11111431"/>
    <w:semiHidden/>
    <w:unhideWhenUsed/>
    <w:qFormat/>
    <w:rsid w:val="00BC3457"/>
  </w:style>
  <w:style w:type="numbering" w:customStyle="1" w:styleId="NoList211431">
    <w:name w:val="No List211431"/>
    <w:semiHidden/>
    <w:unhideWhenUsed/>
    <w:qFormat/>
    <w:rsid w:val="00BC3457"/>
  </w:style>
  <w:style w:type="numbering" w:customStyle="1" w:styleId="NoList311431">
    <w:name w:val="No List311431"/>
    <w:semiHidden/>
    <w:qFormat/>
    <w:rsid w:val="00BC3457"/>
  </w:style>
  <w:style w:type="numbering" w:customStyle="1" w:styleId="NoList6431">
    <w:name w:val="No List6431"/>
    <w:uiPriority w:val="99"/>
    <w:semiHidden/>
    <w:unhideWhenUsed/>
    <w:qFormat/>
    <w:rsid w:val="00BC3457"/>
  </w:style>
  <w:style w:type="numbering" w:customStyle="1" w:styleId="NoList7331">
    <w:name w:val="No List7331"/>
    <w:uiPriority w:val="99"/>
    <w:semiHidden/>
    <w:unhideWhenUsed/>
    <w:qFormat/>
    <w:rsid w:val="00BC3457"/>
  </w:style>
  <w:style w:type="numbering" w:customStyle="1" w:styleId="NoList8231">
    <w:name w:val="No List8231"/>
    <w:uiPriority w:val="99"/>
    <w:semiHidden/>
    <w:unhideWhenUsed/>
    <w:qFormat/>
    <w:rsid w:val="00BC3457"/>
  </w:style>
  <w:style w:type="numbering" w:customStyle="1" w:styleId="NoList14231">
    <w:name w:val="No List14231"/>
    <w:uiPriority w:val="99"/>
    <w:semiHidden/>
    <w:unhideWhenUsed/>
    <w:qFormat/>
    <w:rsid w:val="00BC3457"/>
  </w:style>
  <w:style w:type="numbering" w:customStyle="1" w:styleId="NoList113231">
    <w:name w:val="No List113231"/>
    <w:uiPriority w:val="99"/>
    <w:semiHidden/>
    <w:unhideWhenUsed/>
    <w:qFormat/>
    <w:rsid w:val="00BC3457"/>
  </w:style>
  <w:style w:type="numbering" w:customStyle="1" w:styleId="NoList1112231">
    <w:name w:val="No List1112231"/>
    <w:semiHidden/>
    <w:unhideWhenUsed/>
    <w:qFormat/>
    <w:rsid w:val="00BC3457"/>
  </w:style>
  <w:style w:type="numbering" w:customStyle="1" w:styleId="NoList23231">
    <w:name w:val="No List23231"/>
    <w:semiHidden/>
    <w:unhideWhenUsed/>
    <w:qFormat/>
    <w:rsid w:val="00BC3457"/>
  </w:style>
  <w:style w:type="numbering" w:customStyle="1" w:styleId="NoList33231">
    <w:name w:val="No List33231"/>
    <w:semiHidden/>
    <w:qFormat/>
    <w:rsid w:val="00BC3457"/>
  </w:style>
  <w:style w:type="numbering" w:customStyle="1" w:styleId="NoList42231">
    <w:name w:val="No List42231"/>
    <w:semiHidden/>
    <w:qFormat/>
    <w:rsid w:val="00BC3457"/>
  </w:style>
  <w:style w:type="numbering" w:customStyle="1" w:styleId="NoList122231">
    <w:name w:val="No List122231"/>
    <w:uiPriority w:val="99"/>
    <w:semiHidden/>
    <w:unhideWhenUsed/>
    <w:qFormat/>
    <w:rsid w:val="00BC3457"/>
  </w:style>
  <w:style w:type="numbering" w:customStyle="1" w:styleId="NoList11112231">
    <w:name w:val="No List11112231"/>
    <w:semiHidden/>
    <w:unhideWhenUsed/>
    <w:qFormat/>
    <w:rsid w:val="00BC3457"/>
  </w:style>
  <w:style w:type="numbering" w:customStyle="1" w:styleId="NoList212231">
    <w:name w:val="No List212231"/>
    <w:semiHidden/>
    <w:unhideWhenUsed/>
    <w:qFormat/>
    <w:rsid w:val="00BC3457"/>
  </w:style>
  <w:style w:type="numbering" w:customStyle="1" w:styleId="NoList312231">
    <w:name w:val="No List312231"/>
    <w:semiHidden/>
    <w:qFormat/>
    <w:rsid w:val="00BC3457"/>
  </w:style>
  <w:style w:type="numbering" w:customStyle="1" w:styleId="NoList51231">
    <w:name w:val="No List51231"/>
    <w:uiPriority w:val="99"/>
    <w:semiHidden/>
    <w:unhideWhenUsed/>
    <w:qFormat/>
    <w:rsid w:val="00BC3457"/>
  </w:style>
  <w:style w:type="numbering" w:customStyle="1" w:styleId="NoList131231">
    <w:name w:val="No List131231"/>
    <w:semiHidden/>
    <w:unhideWhenUsed/>
    <w:qFormat/>
    <w:rsid w:val="00BC3457"/>
  </w:style>
  <w:style w:type="numbering" w:customStyle="1" w:styleId="NoList1121231">
    <w:name w:val="No List1121231"/>
    <w:uiPriority w:val="99"/>
    <w:semiHidden/>
    <w:unhideWhenUsed/>
    <w:qFormat/>
    <w:rsid w:val="00BC3457"/>
  </w:style>
  <w:style w:type="numbering" w:customStyle="1" w:styleId="NoList111111431">
    <w:name w:val="No List111111431"/>
    <w:semiHidden/>
    <w:unhideWhenUsed/>
    <w:qFormat/>
    <w:rsid w:val="00BC3457"/>
  </w:style>
  <w:style w:type="numbering" w:customStyle="1" w:styleId="NoList221231">
    <w:name w:val="No List221231"/>
    <w:semiHidden/>
    <w:unhideWhenUsed/>
    <w:qFormat/>
    <w:rsid w:val="00BC3457"/>
  </w:style>
  <w:style w:type="numbering" w:customStyle="1" w:styleId="NoList321231">
    <w:name w:val="No List321231"/>
    <w:semiHidden/>
    <w:qFormat/>
    <w:rsid w:val="00BC3457"/>
  </w:style>
  <w:style w:type="numbering" w:customStyle="1" w:styleId="NoList411231">
    <w:name w:val="No List411231"/>
    <w:semiHidden/>
    <w:qFormat/>
    <w:rsid w:val="00BC3457"/>
  </w:style>
  <w:style w:type="numbering" w:customStyle="1" w:styleId="NoList1211231">
    <w:name w:val="No List1211231"/>
    <w:uiPriority w:val="99"/>
    <w:semiHidden/>
    <w:unhideWhenUsed/>
    <w:qFormat/>
    <w:rsid w:val="00BC3457"/>
  </w:style>
  <w:style w:type="numbering" w:customStyle="1" w:styleId="NoList1111111231">
    <w:name w:val="No List1111111231"/>
    <w:semiHidden/>
    <w:unhideWhenUsed/>
    <w:qFormat/>
    <w:rsid w:val="00BC3457"/>
  </w:style>
  <w:style w:type="numbering" w:customStyle="1" w:styleId="NoList2111231">
    <w:name w:val="No List2111231"/>
    <w:semiHidden/>
    <w:unhideWhenUsed/>
    <w:qFormat/>
    <w:rsid w:val="00BC3457"/>
  </w:style>
  <w:style w:type="numbering" w:customStyle="1" w:styleId="NoList3111231">
    <w:name w:val="No List3111231"/>
    <w:semiHidden/>
    <w:qFormat/>
    <w:rsid w:val="00BC3457"/>
  </w:style>
  <w:style w:type="numbering" w:customStyle="1" w:styleId="NoList61231">
    <w:name w:val="No List61231"/>
    <w:uiPriority w:val="99"/>
    <w:semiHidden/>
    <w:unhideWhenUsed/>
    <w:qFormat/>
    <w:rsid w:val="00BC3457"/>
  </w:style>
  <w:style w:type="numbering" w:customStyle="1" w:styleId="NoList9131">
    <w:name w:val="No List9131"/>
    <w:uiPriority w:val="99"/>
    <w:semiHidden/>
    <w:unhideWhenUsed/>
    <w:qFormat/>
    <w:rsid w:val="00BC3457"/>
  </w:style>
  <w:style w:type="numbering" w:customStyle="1" w:styleId="NoList15131">
    <w:name w:val="No List15131"/>
    <w:uiPriority w:val="99"/>
    <w:semiHidden/>
    <w:unhideWhenUsed/>
    <w:qFormat/>
    <w:rsid w:val="00BC3457"/>
  </w:style>
  <w:style w:type="numbering" w:customStyle="1" w:styleId="NoList114131">
    <w:name w:val="No List114131"/>
    <w:uiPriority w:val="99"/>
    <w:semiHidden/>
    <w:unhideWhenUsed/>
    <w:qFormat/>
    <w:rsid w:val="00BC3457"/>
  </w:style>
  <w:style w:type="numbering" w:customStyle="1" w:styleId="NoList1113131">
    <w:name w:val="No List1113131"/>
    <w:semiHidden/>
    <w:unhideWhenUsed/>
    <w:qFormat/>
    <w:rsid w:val="00BC3457"/>
  </w:style>
  <w:style w:type="numbering" w:customStyle="1" w:styleId="NoList24131">
    <w:name w:val="No List24131"/>
    <w:semiHidden/>
    <w:unhideWhenUsed/>
    <w:qFormat/>
    <w:rsid w:val="00BC3457"/>
  </w:style>
  <w:style w:type="numbering" w:customStyle="1" w:styleId="NoList34131">
    <w:name w:val="No List34131"/>
    <w:semiHidden/>
    <w:qFormat/>
    <w:rsid w:val="00BC3457"/>
  </w:style>
  <w:style w:type="numbering" w:customStyle="1" w:styleId="NoList43131">
    <w:name w:val="No List43131"/>
    <w:semiHidden/>
    <w:qFormat/>
    <w:rsid w:val="00BC3457"/>
  </w:style>
  <w:style w:type="numbering" w:customStyle="1" w:styleId="NoList123131">
    <w:name w:val="No List123131"/>
    <w:uiPriority w:val="99"/>
    <w:semiHidden/>
    <w:unhideWhenUsed/>
    <w:qFormat/>
    <w:rsid w:val="00BC3457"/>
  </w:style>
  <w:style w:type="numbering" w:customStyle="1" w:styleId="NoList11113131">
    <w:name w:val="No List11113131"/>
    <w:semiHidden/>
    <w:unhideWhenUsed/>
    <w:qFormat/>
    <w:rsid w:val="00BC3457"/>
  </w:style>
  <w:style w:type="numbering" w:customStyle="1" w:styleId="NoList213131">
    <w:name w:val="No List213131"/>
    <w:semiHidden/>
    <w:unhideWhenUsed/>
    <w:qFormat/>
    <w:rsid w:val="00BC3457"/>
  </w:style>
  <w:style w:type="numbering" w:customStyle="1" w:styleId="NoList313131">
    <w:name w:val="No List313131"/>
    <w:semiHidden/>
    <w:qFormat/>
    <w:rsid w:val="00BC3457"/>
  </w:style>
  <w:style w:type="numbering" w:customStyle="1" w:styleId="NoList52131">
    <w:name w:val="No List52131"/>
    <w:uiPriority w:val="99"/>
    <w:semiHidden/>
    <w:unhideWhenUsed/>
    <w:qFormat/>
    <w:rsid w:val="00BC3457"/>
  </w:style>
  <w:style w:type="numbering" w:customStyle="1" w:styleId="NoList132131">
    <w:name w:val="No List132131"/>
    <w:semiHidden/>
    <w:unhideWhenUsed/>
    <w:qFormat/>
    <w:rsid w:val="00BC3457"/>
  </w:style>
  <w:style w:type="numbering" w:customStyle="1" w:styleId="NoList1122131">
    <w:name w:val="No List1122131"/>
    <w:uiPriority w:val="99"/>
    <w:semiHidden/>
    <w:unhideWhenUsed/>
    <w:qFormat/>
    <w:rsid w:val="00BC3457"/>
  </w:style>
  <w:style w:type="numbering" w:customStyle="1" w:styleId="NoList111112131">
    <w:name w:val="No List111112131"/>
    <w:semiHidden/>
    <w:unhideWhenUsed/>
    <w:qFormat/>
    <w:rsid w:val="00BC3457"/>
  </w:style>
  <w:style w:type="numbering" w:customStyle="1" w:styleId="NoList222131">
    <w:name w:val="No List222131"/>
    <w:semiHidden/>
    <w:unhideWhenUsed/>
    <w:qFormat/>
    <w:rsid w:val="00BC3457"/>
  </w:style>
  <w:style w:type="numbering" w:customStyle="1" w:styleId="NoList322131">
    <w:name w:val="No List322131"/>
    <w:semiHidden/>
    <w:qFormat/>
    <w:rsid w:val="00BC3457"/>
  </w:style>
  <w:style w:type="character" w:customStyle="1" w:styleId="BodyTextChar1">
    <w:name w:val="Body Text Char1"/>
    <w:basedOn w:val="DefaultParagraphFont"/>
    <w:uiPriority w:val="99"/>
    <w:semiHidden/>
    <w:rsid w:val="00F01FA4"/>
    <w:rPr>
      <w:sz w:val="24"/>
      <w:szCs w:val="24"/>
    </w:rPr>
  </w:style>
  <w:style w:type="character" w:customStyle="1" w:styleId="HeaderChar1">
    <w:name w:val="Header Char1"/>
    <w:basedOn w:val="DefaultParagraphFont"/>
    <w:uiPriority w:val="99"/>
    <w:semiHidden/>
    <w:rsid w:val="00F01FA4"/>
    <w:rPr>
      <w:sz w:val="24"/>
      <w:szCs w:val="24"/>
    </w:rPr>
  </w:style>
  <w:style w:type="character" w:customStyle="1" w:styleId="FooterChar1">
    <w:name w:val="Footer Char1"/>
    <w:basedOn w:val="DefaultParagraphFont"/>
    <w:uiPriority w:val="99"/>
    <w:semiHidden/>
    <w:rsid w:val="00F01FA4"/>
    <w:rPr>
      <w:sz w:val="24"/>
      <w:szCs w:val="24"/>
    </w:rPr>
  </w:style>
  <w:style w:type="character" w:customStyle="1" w:styleId="FootnoteTextChar2">
    <w:name w:val="Footnote Text Char2"/>
    <w:basedOn w:val="DefaultParagraphFont"/>
    <w:uiPriority w:val="99"/>
    <w:semiHidden/>
    <w:rsid w:val="00F01FA4"/>
  </w:style>
  <w:style w:type="character" w:customStyle="1" w:styleId="TitleChar1">
    <w:name w:val="Title Char1"/>
    <w:basedOn w:val="DefaultParagraphFont"/>
    <w:uiPriority w:val="10"/>
    <w:rsid w:val="00F01F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8019">
      <w:bodyDiv w:val="1"/>
      <w:marLeft w:val="0"/>
      <w:marRight w:val="0"/>
      <w:marTop w:val="0"/>
      <w:marBottom w:val="0"/>
      <w:divBdr>
        <w:top w:val="none" w:sz="0" w:space="0" w:color="auto"/>
        <w:left w:val="none" w:sz="0" w:space="0" w:color="auto"/>
        <w:bottom w:val="none" w:sz="0" w:space="0" w:color="auto"/>
        <w:right w:val="none" w:sz="0" w:space="0" w:color="auto"/>
      </w:divBdr>
    </w:div>
    <w:div w:id="36861490">
      <w:bodyDiv w:val="1"/>
      <w:marLeft w:val="0"/>
      <w:marRight w:val="0"/>
      <w:marTop w:val="0"/>
      <w:marBottom w:val="0"/>
      <w:divBdr>
        <w:top w:val="none" w:sz="0" w:space="0" w:color="auto"/>
        <w:left w:val="none" w:sz="0" w:space="0" w:color="auto"/>
        <w:bottom w:val="none" w:sz="0" w:space="0" w:color="auto"/>
        <w:right w:val="none" w:sz="0" w:space="0" w:color="auto"/>
      </w:divBdr>
    </w:div>
    <w:div w:id="40636512">
      <w:bodyDiv w:val="1"/>
      <w:marLeft w:val="0"/>
      <w:marRight w:val="0"/>
      <w:marTop w:val="0"/>
      <w:marBottom w:val="0"/>
      <w:divBdr>
        <w:top w:val="none" w:sz="0" w:space="0" w:color="auto"/>
        <w:left w:val="none" w:sz="0" w:space="0" w:color="auto"/>
        <w:bottom w:val="none" w:sz="0" w:space="0" w:color="auto"/>
        <w:right w:val="none" w:sz="0" w:space="0" w:color="auto"/>
      </w:divBdr>
    </w:div>
    <w:div w:id="99616805">
      <w:bodyDiv w:val="1"/>
      <w:marLeft w:val="0"/>
      <w:marRight w:val="0"/>
      <w:marTop w:val="0"/>
      <w:marBottom w:val="0"/>
      <w:divBdr>
        <w:top w:val="none" w:sz="0" w:space="0" w:color="auto"/>
        <w:left w:val="none" w:sz="0" w:space="0" w:color="auto"/>
        <w:bottom w:val="none" w:sz="0" w:space="0" w:color="auto"/>
        <w:right w:val="none" w:sz="0" w:space="0" w:color="auto"/>
      </w:divBdr>
    </w:div>
    <w:div w:id="117069142">
      <w:bodyDiv w:val="1"/>
      <w:marLeft w:val="0"/>
      <w:marRight w:val="0"/>
      <w:marTop w:val="0"/>
      <w:marBottom w:val="0"/>
      <w:divBdr>
        <w:top w:val="none" w:sz="0" w:space="0" w:color="auto"/>
        <w:left w:val="none" w:sz="0" w:space="0" w:color="auto"/>
        <w:bottom w:val="none" w:sz="0" w:space="0" w:color="auto"/>
        <w:right w:val="none" w:sz="0" w:space="0" w:color="auto"/>
      </w:divBdr>
    </w:div>
    <w:div w:id="124466382">
      <w:bodyDiv w:val="1"/>
      <w:marLeft w:val="0"/>
      <w:marRight w:val="0"/>
      <w:marTop w:val="0"/>
      <w:marBottom w:val="0"/>
      <w:divBdr>
        <w:top w:val="none" w:sz="0" w:space="0" w:color="auto"/>
        <w:left w:val="none" w:sz="0" w:space="0" w:color="auto"/>
        <w:bottom w:val="none" w:sz="0" w:space="0" w:color="auto"/>
        <w:right w:val="none" w:sz="0" w:space="0" w:color="auto"/>
      </w:divBdr>
    </w:div>
    <w:div w:id="130447350">
      <w:bodyDiv w:val="1"/>
      <w:marLeft w:val="0"/>
      <w:marRight w:val="0"/>
      <w:marTop w:val="0"/>
      <w:marBottom w:val="0"/>
      <w:divBdr>
        <w:top w:val="none" w:sz="0" w:space="0" w:color="auto"/>
        <w:left w:val="none" w:sz="0" w:space="0" w:color="auto"/>
        <w:bottom w:val="none" w:sz="0" w:space="0" w:color="auto"/>
        <w:right w:val="none" w:sz="0" w:space="0" w:color="auto"/>
      </w:divBdr>
    </w:div>
    <w:div w:id="130484321">
      <w:bodyDiv w:val="1"/>
      <w:marLeft w:val="0"/>
      <w:marRight w:val="0"/>
      <w:marTop w:val="0"/>
      <w:marBottom w:val="0"/>
      <w:divBdr>
        <w:top w:val="none" w:sz="0" w:space="0" w:color="auto"/>
        <w:left w:val="none" w:sz="0" w:space="0" w:color="auto"/>
        <w:bottom w:val="none" w:sz="0" w:space="0" w:color="auto"/>
        <w:right w:val="none" w:sz="0" w:space="0" w:color="auto"/>
      </w:divBdr>
    </w:div>
    <w:div w:id="162471364">
      <w:bodyDiv w:val="1"/>
      <w:marLeft w:val="0"/>
      <w:marRight w:val="0"/>
      <w:marTop w:val="0"/>
      <w:marBottom w:val="0"/>
      <w:divBdr>
        <w:top w:val="none" w:sz="0" w:space="0" w:color="auto"/>
        <w:left w:val="none" w:sz="0" w:space="0" w:color="auto"/>
        <w:bottom w:val="none" w:sz="0" w:space="0" w:color="auto"/>
        <w:right w:val="none" w:sz="0" w:space="0" w:color="auto"/>
      </w:divBdr>
    </w:div>
    <w:div w:id="165175974">
      <w:bodyDiv w:val="1"/>
      <w:marLeft w:val="0"/>
      <w:marRight w:val="0"/>
      <w:marTop w:val="0"/>
      <w:marBottom w:val="0"/>
      <w:divBdr>
        <w:top w:val="none" w:sz="0" w:space="0" w:color="auto"/>
        <w:left w:val="none" w:sz="0" w:space="0" w:color="auto"/>
        <w:bottom w:val="none" w:sz="0" w:space="0" w:color="auto"/>
        <w:right w:val="none" w:sz="0" w:space="0" w:color="auto"/>
      </w:divBdr>
    </w:div>
    <w:div w:id="167142625">
      <w:bodyDiv w:val="1"/>
      <w:marLeft w:val="0"/>
      <w:marRight w:val="0"/>
      <w:marTop w:val="0"/>
      <w:marBottom w:val="0"/>
      <w:divBdr>
        <w:top w:val="none" w:sz="0" w:space="0" w:color="auto"/>
        <w:left w:val="none" w:sz="0" w:space="0" w:color="auto"/>
        <w:bottom w:val="none" w:sz="0" w:space="0" w:color="auto"/>
        <w:right w:val="none" w:sz="0" w:space="0" w:color="auto"/>
      </w:divBdr>
    </w:div>
    <w:div w:id="169565012">
      <w:bodyDiv w:val="1"/>
      <w:marLeft w:val="0"/>
      <w:marRight w:val="0"/>
      <w:marTop w:val="0"/>
      <w:marBottom w:val="0"/>
      <w:divBdr>
        <w:top w:val="none" w:sz="0" w:space="0" w:color="auto"/>
        <w:left w:val="none" w:sz="0" w:space="0" w:color="auto"/>
        <w:bottom w:val="none" w:sz="0" w:space="0" w:color="auto"/>
        <w:right w:val="none" w:sz="0" w:space="0" w:color="auto"/>
      </w:divBdr>
    </w:div>
    <w:div w:id="170219219">
      <w:bodyDiv w:val="1"/>
      <w:marLeft w:val="0"/>
      <w:marRight w:val="0"/>
      <w:marTop w:val="0"/>
      <w:marBottom w:val="0"/>
      <w:divBdr>
        <w:top w:val="none" w:sz="0" w:space="0" w:color="auto"/>
        <w:left w:val="none" w:sz="0" w:space="0" w:color="auto"/>
        <w:bottom w:val="none" w:sz="0" w:space="0" w:color="auto"/>
        <w:right w:val="none" w:sz="0" w:space="0" w:color="auto"/>
      </w:divBdr>
    </w:div>
    <w:div w:id="179704776">
      <w:bodyDiv w:val="1"/>
      <w:marLeft w:val="0"/>
      <w:marRight w:val="0"/>
      <w:marTop w:val="0"/>
      <w:marBottom w:val="0"/>
      <w:divBdr>
        <w:top w:val="none" w:sz="0" w:space="0" w:color="auto"/>
        <w:left w:val="none" w:sz="0" w:space="0" w:color="auto"/>
        <w:bottom w:val="none" w:sz="0" w:space="0" w:color="auto"/>
        <w:right w:val="none" w:sz="0" w:space="0" w:color="auto"/>
      </w:divBdr>
    </w:div>
    <w:div w:id="189608062">
      <w:bodyDiv w:val="1"/>
      <w:marLeft w:val="0"/>
      <w:marRight w:val="0"/>
      <w:marTop w:val="0"/>
      <w:marBottom w:val="0"/>
      <w:divBdr>
        <w:top w:val="none" w:sz="0" w:space="0" w:color="auto"/>
        <w:left w:val="none" w:sz="0" w:space="0" w:color="auto"/>
        <w:bottom w:val="none" w:sz="0" w:space="0" w:color="auto"/>
        <w:right w:val="none" w:sz="0" w:space="0" w:color="auto"/>
      </w:divBdr>
    </w:div>
    <w:div w:id="194117776">
      <w:bodyDiv w:val="1"/>
      <w:marLeft w:val="0"/>
      <w:marRight w:val="0"/>
      <w:marTop w:val="0"/>
      <w:marBottom w:val="0"/>
      <w:divBdr>
        <w:top w:val="none" w:sz="0" w:space="0" w:color="auto"/>
        <w:left w:val="none" w:sz="0" w:space="0" w:color="auto"/>
        <w:bottom w:val="none" w:sz="0" w:space="0" w:color="auto"/>
        <w:right w:val="none" w:sz="0" w:space="0" w:color="auto"/>
      </w:divBdr>
    </w:div>
    <w:div w:id="211581896">
      <w:bodyDiv w:val="1"/>
      <w:marLeft w:val="0"/>
      <w:marRight w:val="0"/>
      <w:marTop w:val="0"/>
      <w:marBottom w:val="0"/>
      <w:divBdr>
        <w:top w:val="none" w:sz="0" w:space="0" w:color="auto"/>
        <w:left w:val="none" w:sz="0" w:space="0" w:color="auto"/>
        <w:bottom w:val="none" w:sz="0" w:space="0" w:color="auto"/>
        <w:right w:val="none" w:sz="0" w:space="0" w:color="auto"/>
      </w:divBdr>
    </w:div>
    <w:div w:id="250359612">
      <w:bodyDiv w:val="1"/>
      <w:marLeft w:val="0"/>
      <w:marRight w:val="0"/>
      <w:marTop w:val="0"/>
      <w:marBottom w:val="0"/>
      <w:divBdr>
        <w:top w:val="none" w:sz="0" w:space="0" w:color="auto"/>
        <w:left w:val="none" w:sz="0" w:space="0" w:color="auto"/>
        <w:bottom w:val="none" w:sz="0" w:space="0" w:color="auto"/>
        <w:right w:val="none" w:sz="0" w:space="0" w:color="auto"/>
      </w:divBdr>
    </w:div>
    <w:div w:id="315495123">
      <w:bodyDiv w:val="1"/>
      <w:marLeft w:val="0"/>
      <w:marRight w:val="0"/>
      <w:marTop w:val="0"/>
      <w:marBottom w:val="0"/>
      <w:divBdr>
        <w:top w:val="none" w:sz="0" w:space="0" w:color="auto"/>
        <w:left w:val="none" w:sz="0" w:space="0" w:color="auto"/>
        <w:bottom w:val="none" w:sz="0" w:space="0" w:color="auto"/>
        <w:right w:val="none" w:sz="0" w:space="0" w:color="auto"/>
      </w:divBdr>
    </w:div>
    <w:div w:id="328557346">
      <w:bodyDiv w:val="1"/>
      <w:marLeft w:val="0"/>
      <w:marRight w:val="0"/>
      <w:marTop w:val="0"/>
      <w:marBottom w:val="0"/>
      <w:divBdr>
        <w:top w:val="none" w:sz="0" w:space="0" w:color="auto"/>
        <w:left w:val="none" w:sz="0" w:space="0" w:color="auto"/>
        <w:bottom w:val="none" w:sz="0" w:space="0" w:color="auto"/>
        <w:right w:val="none" w:sz="0" w:space="0" w:color="auto"/>
      </w:divBdr>
      <w:divsChild>
        <w:div w:id="952712906">
          <w:marLeft w:val="0"/>
          <w:marRight w:val="0"/>
          <w:marTop w:val="0"/>
          <w:marBottom w:val="0"/>
          <w:divBdr>
            <w:top w:val="none" w:sz="0" w:space="0" w:color="auto"/>
            <w:left w:val="none" w:sz="0" w:space="0" w:color="auto"/>
            <w:bottom w:val="none" w:sz="0" w:space="0" w:color="auto"/>
            <w:right w:val="none" w:sz="0" w:space="0" w:color="auto"/>
          </w:divBdr>
        </w:div>
        <w:div w:id="1902867952">
          <w:marLeft w:val="0"/>
          <w:marRight w:val="0"/>
          <w:marTop w:val="0"/>
          <w:marBottom w:val="0"/>
          <w:divBdr>
            <w:top w:val="none" w:sz="0" w:space="0" w:color="auto"/>
            <w:left w:val="none" w:sz="0" w:space="0" w:color="auto"/>
            <w:bottom w:val="none" w:sz="0" w:space="0" w:color="auto"/>
            <w:right w:val="none" w:sz="0" w:space="0" w:color="auto"/>
          </w:divBdr>
        </w:div>
      </w:divsChild>
    </w:div>
    <w:div w:id="354889058">
      <w:bodyDiv w:val="1"/>
      <w:marLeft w:val="0"/>
      <w:marRight w:val="0"/>
      <w:marTop w:val="0"/>
      <w:marBottom w:val="0"/>
      <w:divBdr>
        <w:top w:val="none" w:sz="0" w:space="0" w:color="auto"/>
        <w:left w:val="none" w:sz="0" w:space="0" w:color="auto"/>
        <w:bottom w:val="none" w:sz="0" w:space="0" w:color="auto"/>
        <w:right w:val="none" w:sz="0" w:space="0" w:color="auto"/>
      </w:divBdr>
    </w:div>
    <w:div w:id="360710473">
      <w:bodyDiv w:val="1"/>
      <w:marLeft w:val="0"/>
      <w:marRight w:val="0"/>
      <w:marTop w:val="0"/>
      <w:marBottom w:val="0"/>
      <w:divBdr>
        <w:top w:val="none" w:sz="0" w:space="0" w:color="auto"/>
        <w:left w:val="none" w:sz="0" w:space="0" w:color="auto"/>
        <w:bottom w:val="none" w:sz="0" w:space="0" w:color="auto"/>
        <w:right w:val="none" w:sz="0" w:space="0" w:color="auto"/>
      </w:divBdr>
    </w:div>
    <w:div w:id="367725385">
      <w:bodyDiv w:val="1"/>
      <w:marLeft w:val="0"/>
      <w:marRight w:val="0"/>
      <w:marTop w:val="0"/>
      <w:marBottom w:val="0"/>
      <w:divBdr>
        <w:top w:val="none" w:sz="0" w:space="0" w:color="auto"/>
        <w:left w:val="none" w:sz="0" w:space="0" w:color="auto"/>
        <w:bottom w:val="none" w:sz="0" w:space="0" w:color="auto"/>
        <w:right w:val="none" w:sz="0" w:space="0" w:color="auto"/>
      </w:divBdr>
    </w:div>
    <w:div w:id="448859124">
      <w:bodyDiv w:val="1"/>
      <w:marLeft w:val="0"/>
      <w:marRight w:val="0"/>
      <w:marTop w:val="0"/>
      <w:marBottom w:val="0"/>
      <w:divBdr>
        <w:top w:val="none" w:sz="0" w:space="0" w:color="auto"/>
        <w:left w:val="none" w:sz="0" w:space="0" w:color="auto"/>
        <w:bottom w:val="none" w:sz="0" w:space="0" w:color="auto"/>
        <w:right w:val="none" w:sz="0" w:space="0" w:color="auto"/>
      </w:divBdr>
    </w:div>
    <w:div w:id="481314695">
      <w:bodyDiv w:val="1"/>
      <w:marLeft w:val="0"/>
      <w:marRight w:val="0"/>
      <w:marTop w:val="0"/>
      <w:marBottom w:val="0"/>
      <w:divBdr>
        <w:top w:val="none" w:sz="0" w:space="0" w:color="auto"/>
        <w:left w:val="none" w:sz="0" w:space="0" w:color="auto"/>
        <w:bottom w:val="none" w:sz="0" w:space="0" w:color="auto"/>
        <w:right w:val="none" w:sz="0" w:space="0" w:color="auto"/>
      </w:divBdr>
    </w:div>
    <w:div w:id="501972200">
      <w:bodyDiv w:val="1"/>
      <w:marLeft w:val="0"/>
      <w:marRight w:val="0"/>
      <w:marTop w:val="0"/>
      <w:marBottom w:val="0"/>
      <w:divBdr>
        <w:top w:val="none" w:sz="0" w:space="0" w:color="auto"/>
        <w:left w:val="none" w:sz="0" w:space="0" w:color="auto"/>
        <w:bottom w:val="none" w:sz="0" w:space="0" w:color="auto"/>
        <w:right w:val="none" w:sz="0" w:space="0" w:color="auto"/>
      </w:divBdr>
    </w:div>
    <w:div w:id="521556306">
      <w:bodyDiv w:val="1"/>
      <w:marLeft w:val="0"/>
      <w:marRight w:val="0"/>
      <w:marTop w:val="0"/>
      <w:marBottom w:val="0"/>
      <w:divBdr>
        <w:top w:val="none" w:sz="0" w:space="0" w:color="auto"/>
        <w:left w:val="none" w:sz="0" w:space="0" w:color="auto"/>
        <w:bottom w:val="none" w:sz="0" w:space="0" w:color="auto"/>
        <w:right w:val="none" w:sz="0" w:space="0" w:color="auto"/>
      </w:divBdr>
    </w:div>
    <w:div w:id="557714690">
      <w:bodyDiv w:val="1"/>
      <w:marLeft w:val="0"/>
      <w:marRight w:val="0"/>
      <w:marTop w:val="0"/>
      <w:marBottom w:val="0"/>
      <w:divBdr>
        <w:top w:val="none" w:sz="0" w:space="0" w:color="auto"/>
        <w:left w:val="none" w:sz="0" w:space="0" w:color="auto"/>
        <w:bottom w:val="none" w:sz="0" w:space="0" w:color="auto"/>
        <w:right w:val="none" w:sz="0" w:space="0" w:color="auto"/>
      </w:divBdr>
    </w:div>
    <w:div w:id="557715209">
      <w:bodyDiv w:val="1"/>
      <w:marLeft w:val="0"/>
      <w:marRight w:val="0"/>
      <w:marTop w:val="0"/>
      <w:marBottom w:val="0"/>
      <w:divBdr>
        <w:top w:val="none" w:sz="0" w:space="0" w:color="auto"/>
        <w:left w:val="none" w:sz="0" w:space="0" w:color="auto"/>
        <w:bottom w:val="none" w:sz="0" w:space="0" w:color="auto"/>
        <w:right w:val="none" w:sz="0" w:space="0" w:color="auto"/>
      </w:divBdr>
    </w:div>
    <w:div w:id="562109082">
      <w:bodyDiv w:val="1"/>
      <w:marLeft w:val="0"/>
      <w:marRight w:val="0"/>
      <w:marTop w:val="0"/>
      <w:marBottom w:val="0"/>
      <w:divBdr>
        <w:top w:val="none" w:sz="0" w:space="0" w:color="auto"/>
        <w:left w:val="none" w:sz="0" w:space="0" w:color="auto"/>
        <w:bottom w:val="none" w:sz="0" w:space="0" w:color="auto"/>
        <w:right w:val="none" w:sz="0" w:space="0" w:color="auto"/>
      </w:divBdr>
    </w:div>
    <w:div w:id="613096283">
      <w:bodyDiv w:val="1"/>
      <w:marLeft w:val="0"/>
      <w:marRight w:val="0"/>
      <w:marTop w:val="0"/>
      <w:marBottom w:val="0"/>
      <w:divBdr>
        <w:top w:val="none" w:sz="0" w:space="0" w:color="auto"/>
        <w:left w:val="none" w:sz="0" w:space="0" w:color="auto"/>
        <w:bottom w:val="none" w:sz="0" w:space="0" w:color="auto"/>
        <w:right w:val="none" w:sz="0" w:space="0" w:color="auto"/>
      </w:divBdr>
    </w:div>
    <w:div w:id="639698063">
      <w:bodyDiv w:val="1"/>
      <w:marLeft w:val="0"/>
      <w:marRight w:val="0"/>
      <w:marTop w:val="0"/>
      <w:marBottom w:val="0"/>
      <w:divBdr>
        <w:top w:val="none" w:sz="0" w:space="0" w:color="auto"/>
        <w:left w:val="none" w:sz="0" w:space="0" w:color="auto"/>
        <w:bottom w:val="none" w:sz="0" w:space="0" w:color="auto"/>
        <w:right w:val="none" w:sz="0" w:space="0" w:color="auto"/>
      </w:divBdr>
    </w:div>
    <w:div w:id="661813172">
      <w:bodyDiv w:val="1"/>
      <w:marLeft w:val="0"/>
      <w:marRight w:val="0"/>
      <w:marTop w:val="0"/>
      <w:marBottom w:val="0"/>
      <w:divBdr>
        <w:top w:val="none" w:sz="0" w:space="0" w:color="auto"/>
        <w:left w:val="none" w:sz="0" w:space="0" w:color="auto"/>
        <w:bottom w:val="none" w:sz="0" w:space="0" w:color="auto"/>
        <w:right w:val="none" w:sz="0" w:space="0" w:color="auto"/>
      </w:divBdr>
    </w:div>
    <w:div w:id="663705080">
      <w:bodyDiv w:val="1"/>
      <w:marLeft w:val="0"/>
      <w:marRight w:val="0"/>
      <w:marTop w:val="0"/>
      <w:marBottom w:val="0"/>
      <w:divBdr>
        <w:top w:val="none" w:sz="0" w:space="0" w:color="auto"/>
        <w:left w:val="none" w:sz="0" w:space="0" w:color="auto"/>
        <w:bottom w:val="none" w:sz="0" w:space="0" w:color="auto"/>
        <w:right w:val="none" w:sz="0" w:space="0" w:color="auto"/>
      </w:divBdr>
    </w:div>
    <w:div w:id="669452229">
      <w:bodyDiv w:val="1"/>
      <w:marLeft w:val="0"/>
      <w:marRight w:val="0"/>
      <w:marTop w:val="0"/>
      <w:marBottom w:val="0"/>
      <w:divBdr>
        <w:top w:val="none" w:sz="0" w:space="0" w:color="auto"/>
        <w:left w:val="none" w:sz="0" w:space="0" w:color="auto"/>
        <w:bottom w:val="none" w:sz="0" w:space="0" w:color="auto"/>
        <w:right w:val="none" w:sz="0" w:space="0" w:color="auto"/>
      </w:divBdr>
    </w:div>
    <w:div w:id="675152925">
      <w:bodyDiv w:val="1"/>
      <w:marLeft w:val="0"/>
      <w:marRight w:val="0"/>
      <w:marTop w:val="0"/>
      <w:marBottom w:val="0"/>
      <w:divBdr>
        <w:top w:val="none" w:sz="0" w:space="0" w:color="auto"/>
        <w:left w:val="none" w:sz="0" w:space="0" w:color="auto"/>
        <w:bottom w:val="none" w:sz="0" w:space="0" w:color="auto"/>
        <w:right w:val="none" w:sz="0" w:space="0" w:color="auto"/>
      </w:divBdr>
    </w:div>
    <w:div w:id="686299451">
      <w:bodyDiv w:val="1"/>
      <w:marLeft w:val="0"/>
      <w:marRight w:val="0"/>
      <w:marTop w:val="0"/>
      <w:marBottom w:val="0"/>
      <w:divBdr>
        <w:top w:val="none" w:sz="0" w:space="0" w:color="auto"/>
        <w:left w:val="none" w:sz="0" w:space="0" w:color="auto"/>
        <w:bottom w:val="none" w:sz="0" w:space="0" w:color="auto"/>
        <w:right w:val="none" w:sz="0" w:space="0" w:color="auto"/>
      </w:divBdr>
    </w:div>
    <w:div w:id="704796691">
      <w:bodyDiv w:val="1"/>
      <w:marLeft w:val="0"/>
      <w:marRight w:val="0"/>
      <w:marTop w:val="0"/>
      <w:marBottom w:val="0"/>
      <w:divBdr>
        <w:top w:val="none" w:sz="0" w:space="0" w:color="auto"/>
        <w:left w:val="none" w:sz="0" w:space="0" w:color="auto"/>
        <w:bottom w:val="none" w:sz="0" w:space="0" w:color="auto"/>
        <w:right w:val="none" w:sz="0" w:space="0" w:color="auto"/>
      </w:divBdr>
    </w:div>
    <w:div w:id="708188677">
      <w:bodyDiv w:val="1"/>
      <w:marLeft w:val="0"/>
      <w:marRight w:val="0"/>
      <w:marTop w:val="0"/>
      <w:marBottom w:val="0"/>
      <w:divBdr>
        <w:top w:val="none" w:sz="0" w:space="0" w:color="auto"/>
        <w:left w:val="none" w:sz="0" w:space="0" w:color="auto"/>
        <w:bottom w:val="none" w:sz="0" w:space="0" w:color="auto"/>
        <w:right w:val="none" w:sz="0" w:space="0" w:color="auto"/>
      </w:divBdr>
    </w:div>
    <w:div w:id="719982250">
      <w:bodyDiv w:val="1"/>
      <w:marLeft w:val="0"/>
      <w:marRight w:val="0"/>
      <w:marTop w:val="0"/>
      <w:marBottom w:val="0"/>
      <w:divBdr>
        <w:top w:val="none" w:sz="0" w:space="0" w:color="auto"/>
        <w:left w:val="none" w:sz="0" w:space="0" w:color="auto"/>
        <w:bottom w:val="none" w:sz="0" w:space="0" w:color="auto"/>
        <w:right w:val="none" w:sz="0" w:space="0" w:color="auto"/>
      </w:divBdr>
    </w:div>
    <w:div w:id="720207838">
      <w:bodyDiv w:val="1"/>
      <w:marLeft w:val="0"/>
      <w:marRight w:val="0"/>
      <w:marTop w:val="0"/>
      <w:marBottom w:val="0"/>
      <w:divBdr>
        <w:top w:val="none" w:sz="0" w:space="0" w:color="auto"/>
        <w:left w:val="none" w:sz="0" w:space="0" w:color="auto"/>
        <w:bottom w:val="none" w:sz="0" w:space="0" w:color="auto"/>
        <w:right w:val="none" w:sz="0" w:space="0" w:color="auto"/>
      </w:divBdr>
    </w:div>
    <w:div w:id="750658594">
      <w:bodyDiv w:val="1"/>
      <w:marLeft w:val="0"/>
      <w:marRight w:val="0"/>
      <w:marTop w:val="0"/>
      <w:marBottom w:val="0"/>
      <w:divBdr>
        <w:top w:val="none" w:sz="0" w:space="0" w:color="auto"/>
        <w:left w:val="none" w:sz="0" w:space="0" w:color="auto"/>
        <w:bottom w:val="none" w:sz="0" w:space="0" w:color="auto"/>
        <w:right w:val="none" w:sz="0" w:space="0" w:color="auto"/>
      </w:divBdr>
    </w:div>
    <w:div w:id="757099990">
      <w:bodyDiv w:val="1"/>
      <w:marLeft w:val="0"/>
      <w:marRight w:val="0"/>
      <w:marTop w:val="0"/>
      <w:marBottom w:val="0"/>
      <w:divBdr>
        <w:top w:val="none" w:sz="0" w:space="0" w:color="auto"/>
        <w:left w:val="none" w:sz="0" w:space="0" w:color="auto"/>
        <w:bottom w:val="none" w:sz="0" w:space="0" w:color="auto"/>
        <w:right w:val="none" w:sz="0" w:space="0" w:color="auto"/>
      </w:divBdr>
    </w:div>
    <w:div w:id="795101175">
      <w:bodyDiv w:val="1"/>
      <w:marLeft w:val="0"/>
      <w:marRight w:val="0"/>
      <w:marTop w:val="0"/>
      <w:marBottom w:val="0"/>
      <w:divBdr>
        <w:top w:val="none" w:sz="0" w:space="0" w:color="auto"/>
        <w:left w:val="none" w:sz="0" w:space="0" w:color="auto"/>
        <w:bottom w:val="none" w:sz="0" w:space="0" w:color="auto"/>
        <w:right w:val="none" w:sz="0" w:space="0" w:color="auto"/>
      </w:divBdr>
    </w:div>
    <w:div w:id="814839969">
      <w:bodyDiv w:val="1"/>
      <w:marLeft w:val="0"/>
      <w:marRight w:val="0"/>
      <w:marTop w:val="0"/>
      <w:marBottom w:val="0"/>
      <w:divBdr>
        <w:top w:val="none" w:sz="0" w:space="0" w:color="auto"/>
        <w:left w:val="none" w:sz="0" w:space="0" w:color="auto"/>
        <w:bottom w:val="none" w:sz="0" w:space="0" w:color="auto"/>
        <w:right w:val="none" w:sz="0" w:space="0" w:color="auto"/>
      </w:divBdr>
    </w:div>
    <w:div w:id="851918543">
      <w:bodyDiv w:val="1"/>
      <w:marLeft w:val="0"/>
      <w:marRight w:val="0"/>
      <w:marTop w:val="0"/>
      <w:marBottom w:val="0"/>
      <w:divBdr>
        <w:top w:val="none" w:sz="0" w:space="0" w:color="auto"/>
        <w:left w:val="none" w:sz="0" w:space="0" w:color="auto"/>
        <w:bottom w:val="none" w:sz="0" w:space="0" w:color="auto"/>
        <w:right w:val="none" w:sz="0" w:space="0" w:color="auto"/>
      </w:divBdr>
    </w:div>
    <w:div w:id="855584665">
      <w:bodyDiv w:val="1"/>
      <w:marLeft w:val="0"/>
      <w:marRight w:val="0"/>
      <w:marTop w:val="0"/>
      <w:marBottom w:val="0"/>
      <w:divBdr>
        <w:top w:val="none" w:sz="0" w:space="0" w:color="auto"/>
        <w:left w:val="none" w:sz="0" w:space="0" w:color="auto"/>
        <w:bottom w:val="none" w:sz="0" w:space="0" w:color="auto"/>
        <w:right w:val="none" w:sz="0" w:space="0" w:color="auto"/>
      </w:divBdr>
    </w:div>
    <w:div w:id="858616186">
      <w:bodyDiv w:val="1"/>
      <w:marLeft w:val="0"/>
      <w:marRight w:val="0"/>
      <w:marTop w:val="0"/>
      <w:marBottom w:val="0"/>
      <w:divBdr>
        <w:top w:val="none" w:sz="0" w:space="0" w:color="auto"/>
        <w:left w:val="none" w:sz="0" w:space="0" w:color="auto"/>
        <w:bottom w:val="none" w:sz="0" w:space="0" w:color="auto"/>
        <w:right w:val="none" w:sz="0" w:space="0" w:color="auto"/>
      </w:divBdr>
    </w:div>
    <w:div w:id="889225083">
      <w:bodyDiv w:val="1"/>
      <w:marLeft w:val="0"/>
      <w:marRight w:val="0"/>
      <w:marTop w:val="0"/>
      <w:marBottom w:val="0"/>
      <w:divBdr>
        <w:top w:val="none" w:sz="0" w:space="0" w:color="auto"/>
        <w:left w:val="none" w:sz="0" w:space="0" w:color="auto"/>
        <w:bottom w:val="none" w:sz="0" w:space="0" w:color="auto"/>
        <w:right w:val="none" w:sz="0" w:space="0" w:color="auto"/>
      </w:divBdr>
    </w:div>
    <w:div w:id="900821828">
      <w:bodyDiv w:val="1"/>
      <w:marLeft w:val="0"/>
      <w:marRight w:val="0"/>
      <w:marTop w:val="0"/>
      <w:marBottom w:val="0"/>
      <w:divBdr>
        <w:top w:val="none" w:sz="0" w:space="0" w:color="auto"/>
        <w:left w:val="none" w:sz="0" w:space="0" w:color="auto"/>
        <w:bottom w:val="none" w:sz="0" w:space="0" w:color="auto"/>
        <w:right w:val="none" w:sz="0" w:space="0" w:color="auto"/>
      </w:divBdr>
    </w:div>
    <w:div w:id="912086761">
      <w:bodyDiv w:val="1"/>
      <w:marLeft w:val="0"/>
      <w:marRight w:val="0"/>
      <w:marTop w:val="0"/>
      <w:marBottom w:val="0"/>
      <w:divBdr>
        <w:top w:val="none" w:sz="0" w:space="0" w:color="auto"/>
        <w:left w:val="none" w:sz="0" w:space="0" w:color="auto"/>
        <w:bottom w:val="none" w:sz="0" w:space="0" w:color="auto"/>
        <w:right w:val="none" w:sz="0" w:space="0" w:color="auto"/>
      </w:divBdr>
    </w:div>
    <w:div w:id="917516450">
      <w:bodyDiv w:val="1"/>
      <w:marLeft w:val="0"/>
      <w:marRight w:val="0"/>
      <w:marTop w:val="0"/>
      <w:marBottom w:val="0"/>
      <w:divBdr>
        <w:top w:val="none" w:sz="0" w:space="0" w:color="auto"/>
        <w:left w:val="none" w:sz="0" w:space="0" w:color="auto"/>
        <w:bottom w:val="none" w:sz="0" w:space="0" w:color="auto"/>
        <w:right w:val="none" w:sz="0" w:space="0" w:color="auto"/>
      </w:divBdr>
    </w:div>
    <w:div w:id="932132789">
      <w:bodyDiv w:val="1"/>
      <w:marLeft w:val="0"/>
      <w:marRight w:val="0"/>
      <w:marTop w:val="0"/>
      <w:marBottom w:val="0"/>
      <w:divBdr>
        <w:top w:val="none" w:sz="0" w:space="0" w:color="auto"/>
        <w:left w:val="none" w:sz="0" w:space="0" w:color="auto"/>
        <w:bottom w:val="none" w:sz="0" w:space="0" w:color="auto"/>
        <w:right w:val="none" w:sz="0" w:space="0" w:color="auto"/>
      </w:divBdr>
    </w:div>
    <w:div w:id="978848351">
      <w:bodyDiv w:val="1"/>
      <w:marLeft w:val="0"/>
      <w:marRight w:val="0"/>
      <w:marTop w:val="0"/>
      <w:marBottom w:val="0"/>
      <w:divBdr>
        <w:top w:val="none" w:sz="0" w:space="0" w:color="auto"/>
        <w:left w:val="none" w:sz="0" w:space="0" w:color="auto"/>
        <w:bottom w:val="none" w:sz="0" w:space="0" w:color="auto"/>
        <w:right w:val="none" w:sz="0" w:space="0" w:color="auto"/>
      </w:divBdr>
    </w:div>
    <w:div w:id="988247922">
      <w:bodyDiv w:val="1"/>
      <w:marLeft w:val="0"/>
      <w:marRight w:val="0"/>
      <w:marTop w:val="0"/>
      <w:marBottom w:val="0"/>
      <w:divBdr>
        <w:top w:val="none" w:sz="0" w:space="0" w:color="auto"/>
        <w:left w:val="none" w:sz="0" w:space="0" w:color="auto"/>
        <w:bottom w:val="none" w:sz="0" w:space="0" w:color="auto"/>
        <w:right w:val="none" w:sz="0" w:space="0" w:color="auto"/>
      </w:divBdr>
    </w:div>
    <w:div w:id="1024405302">
      <w:bodyDiv w:val="1"/>
      <w:marLeft w:val="0"/>
      <w:marRight w:val="0"/>
      <w:marTop w:val="0"/>
      <w:marBottom w:val="0"/>
      <w:divBdr>
        <w:top w:val="none" w:sz="0" w:space="0" w:color="auto"/>
        <w:left w:val="none" w:sz="0" w:space="0" w:color="auto"/>
        <w:bottom w:val="none" w:sz="0" w:space="0" w:color="auto"/>
        <w:right w:val="none" w:sz="0" w:space="0" w:color="auto"/>
      </w:divBdr>
    </w:div>
    <w:div w:id="1028991221">
      <w:bodyDiv w:val="1"/>
      <w:marLeft w:val="0"/>
      <w:marRight w:val="0"/>
      <w:marTop w:val="0"/>
      <w:marBottom w:val="0"/>
      <w:divBdr>
        <w:top w:val="none" w:sz="0" w:space="0" w:color="auto"/>
        <w:left w:val="none" w:sz="0" w:space="0" w:color="auto"/>
        <w:bottom w:val="none" w:sz="0" w:space="0" w:color="auto"/>
        <w:right w:val="none" w:sz="0" w:space="0" w:color="auto"/>
      </w:divBdr>
    </w:div>
    <w:div w:id="1031146314">
      <w:bodyDiv w:val="1"/>
      <w:marLeft w:val="0"/>
      <w:marRight w:val="0"/>
      <w:marTop w:val="0"/>
      <w:marBottom w:val="0"/>
      <w:divBdr>
        <w:top w:val="none" w:sz="0" w:space="0" w:color="auto"/>
        <w:left w:val="none" w:sz="0" w:space="0" w:color="auto"/>
        <w:bottom w:val="none" w:sz="0" w:space="0" w:color="auto"/>
        <w:right w:val="none" w:sz="0" w:space="0" w:color="auto"/>
      </w:divBdr>
    </w:div>
    <w:div w:id="1052660508">
      <w:bodyDiv w:val="1"/>
      <w:marLeft w:val="0"/>
      <w:marRight w:val="0"/>
      <w:marTop w:val="0"/>
      <w:marBottom w:val="0"/>
      <w:divBdr>
        <w:top w:val="none" w:sz="0" w:space="0" w:color="auto"/>
        <w:left w:val="none" w:sz="0" w:space="0" w:color="auto"/>
        <w:bottom w:val="none" w:sz="0" w:space="0" w:color="auto"/>
        <w:right w:val="none" w:sz="0" w:space="0" w:color="auto"/>
      </w:divBdr>
    </w:div>
    <w:div w:id="1067143324">
      <w:bodyDiv w:val="1"/>
      <w:marLeft w:val="0"/>
      <w:marRight w:val="0"/>
      <w:marTop w:val="0"/>
      <w:marBottom w:val="0"/>
      <w:divBdr>
        <w:top w:val="none" w:sz="0" w:space="0" w:color="auto"/>
        <w:left w:val="none" w:sz="0" w:space="0" w:color="auto"/>
        <w:bottom w:val="none" w:sz="0" w:space="0" w:color="auto"/>
        <w:right w:val="none" w:sz="0" w:space="0" w:color="auto"/>
      </w:divBdr>
    </w:div>
    <w:div w:id="1078091449">
      <w:bodyDiv w:val="1"/>
      <w:marLeft w:val="0"/>
      <w:marRight w:val="0"/>
      <w:marTop w:val="0"/>
      <w:marBottom w:val="0"/>
      <w:divBdr>
        <w:top w:val="none" w:sz="0" w:space="0" w:color="auto"/>
        <w:left w:val="none" w:sz="0" w:space="0" w:color="auto"/>
        <w:bottom w:val="none" w:sz="0" w:space="0" w:color="auto"/>
        <w:right w:val="none" w:sz="0" w:space="0" w:color="auto"/>
      </w:divBdr>
    </w:div>
    <w:div w:id="1103265601">
      <w:bodyDiv w:val="1"/>
      <w:marLeft w:val="0"/>
      <w:marRight w:val="0"/>
      <w:marTop w:val="0"/>
      <w:marBottom w:val="0"/>
      <w:divBdr>
        <w:top w:val="none" w:sz="0" w:space="0" w:color="auto"/>
        <w:left w:val="none" w:sz="0" w:space="0" w:color="auto"/>
        <w:bottom w:val="none" w:sz="0" w:space="0" w:color="auto"/>
        <w:right w:val="none" w:sz="0" w:space="0" w:color="auto"/>
      </w:divBdr>
    </w:div>
    <w:div w:id="1123499020">
      <w:bodyDiv w:val="1"/>
      <w:marLeft w:val="0"/>
      <w:marRight w:val="0"/>
      <w:marTop w:val="0"/>
      <w:marBottom w:val="0"/>
      <w:divBdr>
        <w:top w:val="none" w:sz="0" w:space="0" w:color="auto"/>
        <w:left w:val="none" w:sz="0" w:space="0" w:color="auto"/>
        <w:bottom w:val="none" w:sz="0" w:space="0" w:color="auto"/>
        <w:right w:val="none" w:sz="0" w:space="0" w:color="auto"/>
      </w:divBdr>
    </w:div>
    <w:div w:id="1137800430">
      <w:bodyDiv w:val="1"/>
      <w:marLeft w:val="0"/>
      <w:marRight w:val="0"/>
      <w:marTop w:val="0"/>
      <w:marBottom w:val="0"/>
      <w:divBdr>
        <w:top w:val="none" w:sz="0" w:space="0" w:color="auto"/>
        <w:left w:val="none" w:sz="0" w:space="0" w:color="auto"/>
        <w:bottom w:val="none" w:sz="0" w:space="0" w:color="auto"/>
        <w:right w:val="none" w:sz="0" w:space="0" w:color="auto"/>
      </w:divBdr>
    </w:div>
    <w:div w:id="1147740664">
      <w:bodyDiv w:val="1"/>
      <w:marLeft w:val="0"/>
      <w:marRight w:val="0"/>
      <w:marTop w:val="0"/>
      <w:marBottom w:val="0"/>
      <w:divBdr>
        <w:top w:val="none" w:sz="0" w:space="0" w:color="auto"/>
        <w:left w:val="none" w:sz="0" w:space="0" w:color="auto"/>
        <w:bottom w:val="none" w:sz="0" w:space="0" w:color="auto"/>
        <w:right w:val="none" w:sz="0" w:space="0" w:color="auto"/>
      </w:divBdr>
    </w:div>
    <w:div w:id="1149981335">
      <w:bodyDiv w:val="1"/>
      <w:marLeft w:val="0"/>
      <w:marRight w:val="0"/>
      <w:marTop w:val="0"/>
      <w:marBottom w:val="0"/>
      <w:divBdr>
        <w:top w:val="none" w:sz="0" w:space="0" w:color="auto"/>
        <w:left w:val="none" w:sz="0" w:space="0" w:color="auto"/>
        <w:bottom w:val="none" w:sz="0" w:space="0" w:color="auto"/>
        <w:right w:val="none" w:sz="0" w:space="0" w:color="auto"/>
      </w:divBdr>
    </w:div>
    <w:div w:id="1207832470">
      <w:bodyDiv w:val="1"/>
      <w:marLeft w:val="0"/>
      <w:marRight w:val="0"/>
      <w:marTop w:val="0"/>
      <w:marBottom w:val="0"/>
      <w:divBdr>
        <w:top w:val="none" w:sz="0" w:space="0" w:color="auto"/>
        <w:left w:val="none" w:sz="0" w:space="0" w:color="auto"/>
        <w:bottom w:val="none" w:sz="0" w:space="0" w:color="auto"/>
        <w:right w:val="none" w:sz="0" w:space="0" w:color="auto"/>
      </w:divBdr>
    </w:div>
    <w:div w:id="1247609945">
      <w:bodyDiv w:val="1"/>
      <w:marLeft w:val="0"/>
      <w:marRight w:val="0"/>
      <w:marTop w:val="0"/>
      <w:marBottom w:val="0"/>
      <w:divBdr>
        <w:top w:val="none" w:sz="0" w:space="0" w:color="auto"/>
        <w:left w:val="none" w:sz="0" w:space="0" w:color="auto"/>
        <w:bottom w:val="none" w:sz="0" w:space="0" w:color="auto"/>
        <w:right w:val="none" w:sz="0" w:space="0" w:color="auto"/>
      </w:divBdr>
    </w:div>
    <w:div w:id="1249727921">
      <w:bodyDiv w:val="1"/>
      <w:marLeft w:val="0"/>
      <w:marRight w:val="0"/>
      <w:marTop w:val="0"/>
      <w:marBottom w:val="0"/>
      <w:divBdr>
        <w:top w:val="none" w:sz="0" w:space="0" w:color="auto"/>
        <w:left w:val="none" w:sz="0" w:space="0" w:color="auto"/>
        <w:bottom w:val="none" w:sz="0" w:space="0" w:color="auto"/>
        <w:right w:val="none" w:sz="0" w:space="0" w:color="auto"/>
      </w:divBdr>
    </w:div>
    <w:div w:id="1256672404">
      <w:bodyDiv w:val="1"/>
      <w:marLeft w:val="0"/>
      <w:marRight w:val="0"/>
      <w:marTop w:val="0"/>
      <w:marBottom w:val="0"/>
      <w:divBdr>
        <w:top w:val="none" w:sz="0" w:space="0" w:color="auto"/>
        <w:left w:val="none" w:sz="0" w:space="0" w:color="auto"/>
        <w:bottom w:val="none" w:sz="0" w:space="0" w:color="auto"/>
        <w:right w:val="none" w:sz="0" w:space="0" w:color="auto"/>
      </w:divBdr>
    </w:div>
    <w:div w:id="1259363643">
      <w:bodyDiv w:val="1"/>
      <w:marLeft w:val="0"/>
      <w:marRight w:val="0"/>
      <w:marTop w:val="0"/>
      <w:marBottom w:val="0"/>
      <w:divBdr>
        <w:top w:val="none" w:sz="0" w:space="0" w:color="auto"/>
        <w:left w:val="none" w:sz="0" w:space="0" w:color="auto"/>
        <w:bottom w:val="none" w:sz="0" w:space="0" w:color="auto"/>
        <w:right w:val="none" w:sz="0" w:space="0" w:color="auto"/>
      </w:divBdr>
    </w:div>
    <w:div w:id="1262646486">
      <w:bodyDiv w:val="1"/>
      <w:marLeft w:val="0"/>
      <w:marRight w:val="0"/>
      <w:marTop w:val="0"/>
      <w:marBottom w:val="0"/>
      <w:divBdr>
        <w:top w:val="none" w:sz="0" w:space="0" w:color="auto"/>
        <w:left w:val="none" w:sz="0" w:space="0" w:color="auto"/>
        <w:bottom w:val="none" w:sz="0" w:space="0" w:color="auto"/>
        <w:right w:val="none" w:sz="0" w:space="0" w:color="auto"/>
      </w:divBdr>
    </w:div>
    <w:div w:id="1263994362">
      <w:bodyDiv w:val="1"/>
      <w:marLeft w:val="0"/>
      <w:marRight w:val="0"/>
      <w:marTop w:val="0"/>
      <w:marBottom w:val="0"/>
      <w:divBdr>
        <w:top w:val="none" w:sz="0" w:space="0" w:color="auto"/>
        <w:left w:val="none" w:sz="0" w:space="0" w:color="auto"/>
        <w:bottom w:val="none" w:sz="0" w:space="0" w:color="auto"/>
        <w:right w:val="none" w:sz="0" w:space="0" w:color="auto"/>
      </w:divBdr>
    </w:div>
    <w:div w:id="1286236555">
      <w:bodyDiv w:val="1"/>
      <w:marLeft w:val="0"/>
      <w:marRight w:val="0"/>
      <w:marTop w:val="0"/>
      <w:marBottom w:val="0"/>
      <w:divBdr>
        <w:top w:val="none" w:sz="0" w:space="0" w:color="auto"/>
        <w:left w:val="none" w:sz="0" w:space="0" w:color="auto"/>
        <w:bottom w:val="none" w:sz="0" w:space="0" w:color="auto"/>
        <w:right w:val="none" w:sz="0" w:space="0" w:color="auto"/>
      </w:divBdr>
    </w:div>
    <w:div w:id="1289361740">
      <w:bodyDiv w:val="1"/>
      <w:marLeft w:val="0"/>
      <w:marRight w:val="0"/>
      <w:marTop w:val="0"/>
      <w:marBottom w:val="0"/>
      <w:divBdr>
        <w:top w:val="none" w:sz="0" w:space="0" w:color="auto"/>
        <w:left w:val="none" w:sz="0" w:space="0" w:color="auto"/>
        <w:bottom w:val="none" w:sz="0" w:space="0" w:color="auto"/>
        <w:right w:val="none" w:sz="0" w:space="0" w:color="auto"/>
      </w:divBdr>
    </w:div>
    <w:div w:id="1302421129">
      <w:bodyDiv w:val="1"/>
      <w:marLeft w:val="0"/>
      <w:marRight w:val="0"/>
      <w:marTop w:val="0"/>
      <w:marBottom w:val="0"/>
      <w:divBdr>
        <w:top w:val="none" w:sz="0" w:space="0" w:color="auto"/>
        <w:left w:val="none" w:sz="0" w:space="0" w:color="auto"/>
        <w:bottom w:val="none" w:sz="0" w:space="0" w:color="auto"/>
        <w:right w:val="none" w:sz="0" w:space="0" w:color="auto"/>
      </w:divBdr>
    </w:div>
    <w:div w:id="1321420446">
      <w:bodyDiv w:val="1"/>
      <w:marLeft w:val="0"/>
      <w:marRight w:val="0"/>
      <w:marTop w:val="0"/>
      <w:marBottom w:val="0"/>
      <w:divBdr>
        <w:top w:val="none" w:sz="0" w:space="0" w:color="auto"/>
        <w:left w:val="none" w:sz="0" w:space="0" w:color="auto"/>
        <w:bottom w:val="none" w:sz="0" w:space="0" w:color="auto"/>
        <w:right w:val="none" w:sz="0" w:space="0" w:color="auto"/>
      </w:divBdr>
    </w:div>
    <w:div w:id="1332760491">
      <w:bodyDiv w:val="1"/>
      <w:marLeft w:val="0"/>
      <w:marRight w:val="0"/>
      <w:marTop w:val="0"/>
      <w:marBottom w:val="0"/>
      <w:divBdr>
        <w:top w:val="none" w:sz="0" w:space="0" w:color="auto"/>
        <w:left w:val="none" w:sz="0" w:space="0" w:color="auto"/>
        <w:bottom w:val="none" w:sz="0" w:space="0" w:color="auto"/>
        <w:right w:val="none" w:sz="0" w:space="0" w:color="auto"/>
      </w:divBdr>
    </w:div>
    <w:div w:id="1335649961">
      <w:bodyDiv w:val="1"/>
      <w:marLeft w:val="0"/>
      <w:marRight w:val="0"/>
      <w:marTop w:val="0"/>
      <w:marBottom w:val="0"/>
      <w:divBdr>
        <w:top w:val="none" w:sz="0" w:space="0" w:color="auto"/>
        <w:left w:val="none" w:sz="0" w:space="0" w:color="auto"/>
        <w:bottom w:val="none" w:sz="0" w:space="0" w:color="auto"/>
        <w:right w:val="none" w:sz="0" w:space="0" w:color="auto"/>
      </w:divBdr>
    </w:div>
    <w:div w:id="1339769553">
      <w:bodyDiv w:val="1"/>
      <w:marLeft w:val="0"/>
      <w:marRight w:val="0"/>
      <w:marTop w:val="0"/>
      <w:marBottom w:val="0"/>
      <w:divBdr>
        <w:top w:val="none" w:sz="0" w:space="0" w:color="auto"/>
        <w:left w:val="none" w:sz="0" w:space="0" w:color="auto"/>
        <w:bottom w:val="none" w:sz="0" w:space="0" w:color="auto"/>
        <w:right w:val="none" w:sz="0" w:space="0" w:color="auto"/>
      </w:divBdr>
    </w:div>
    <w:div w:id="1346782695">
      <w:bodyDiv w:val="1"/>
      <w:marLeft w:val="0"/>
      <w:marRight w:val="0"/>
      <w:marTop w:val="0"/>
      <w:marBottom w:val="0"/>
      <w:divBdr>
        <w:top w:val="none" w:sz="0" w:space="0" w:color="auto"/>
        <w:left w:val="none" w:sz="0" w:space="0" w:color="auto"/>
        <w:bottom w:val="none" w:sz="0" w:space="0" w:color="auto"/>
        <w:right w:val="none" w:sz="0" w:space="0" w:color="auto"/>
      </w:divBdr>
    </w:div>
    <w:div w:id="1348020526">
      <w:bodyDiv w:val="1"/>
      <w:marLeft w:val="0"/>
      <w:marRight w:val="0"/>
      <w:marTop w:val="0"/>
      <w:marBottom w:val="0"/>
      <w:divBdr>
        <w:top w:val="none" w:sz="0" w:space="0" w:color="auto"/>
        <w:left w:val="none" w:sz="0" w:space="0" w:color="auto"/>
        <w:bottom w:val="none" w:sz="0" w:space="0" w:color="auto"/>
        <w:right w:val="none" w:sz="0" w:space="0" w:color="auto"/>
      </w:divBdr>
    </w:div>
    <w:div w:id="1351178681">
      <w:bodyDiv w:val="1"/>
      <w:marLeft w:val="0"/>
      <w:marRight w:val="0"/>
      <w:marTop w:val="0"/>
      <w:marBottom w:val="0"/>
      <w:divBdr>
        <w:top w:val="none" w:sz="0" w:space="0" w:color="auto"/>
        <w:left w:val="none" w:sz="0" w:space="0" w:color="auto"/>
        <w:bottom w:val="none" w:sz="0" w:space="0" w:color="auto"/>
        <w:right w:val="none" w:sz="0" w:space="0" w:color="auto"/>
      </w:divBdr>
    </w:div>
    <w:div w:id="1358307647">
      <w:bodyDiv w:val="1"/>
      <w:marLeft w:val="0"/>
      <w:marRight w:val="0"/>
      <w:marTop w:val="0"/>
      <w:marBottom w:val="0"/>
      <w:divBdr>
        <w:top w:val="none" w:sz="0" w:space="0" w:color="auto"/>
        <w:left w:val="none" w:sz="0" w:space="0" w:color="auto"/>
        <w:bottom w:val="none" w:sz="0" w:space="0" w:color="auto"/>
        <w:right w:val="none" w:sz="0" w:space="0" w:color="auto"/>
      </w:divBdr>
    </w:div>
    <w:div w:id="1363821805">
      <w:bodyDiv w:val="1"/>
      <w:marLeft w:val="0"/>
      <w:marRight w:val="0"/>
      <w:marTop w:val="0"/>
      <w:marBottom w:val="0"/>
      <w:divBdr>
        <w:top w:val="none" w:sz="0" w:space="0" w:color="auto"/>
        <w:left w:val="none" w:sz="0" w:space="0" w:color="auto"/>
        <w:bottom w:val="none" w:sz="0" w:space="0" w:color="auto"/>
        <w:right w:val="none" w:sz="0" w:space="0" w:color="auto"/>
      </w:divBdr>
    </w:div>
    <w:div w:id="1364330949">
      <w:bodyDiv w:val="1"/>
      <w:marLeft w:val="0"/>
      <w:marRight w:val="0"/>
      <w:marTop w:val="0"/>
      <w:marBottom w:val="0"/>
      <w:divBdr>
        <w:top w:val="none" w:sz="0" w:space="0" w:color="auto"/>
        <w:left w:val="none" w:sz="0" w:space="0" w:color="auto"/>
        <w:bottom w:val="none" w:sz="0" w:space="0" w:color="auto"/>
        <w:right w:val="none" w:sz="0" w:space="0" w:color="auto"/>
      </w:divBdr>
      <w:divsChild>
        <w:div w:id="2043247003">
          <w:marLeft w:val="0"/>
          <w:marRight w:val="0"/>
          <w:marTop w:val="0"/>
          <w:marBottom w:val="0"/>
          <w:divBdr>
            <w:top w:val="none" w:sz="0" w:space="0" w:color="auto"/>
            <w:left w:val="none" w:sz="0" w:space="0" w:color="auto"/>
            <w:bottom w:val="none" w:sz="0" w:space="0" w:color="auto"/>
            <w:right w:val="none" w:sz="0" w:space="0" w:color="auto"/>
          </w:divBdr>
        </w:div>
      </w:divsChild>
    </w:div>
    <w:div w:id="1366953671">
      <w:bodyDiv w:val="1"/>
      <w:marLeft w:val="0"/>
      <w:marRight w:val="0"/>
      <w:marTop w:val="0"/>
      <w:marBottom w:val="0"/>
      <w:divBdr>
        <w:top w:val="none" w:sz="0" w:space="0" w:color="auto"/>
        <w:left w:val="none" w:sz="0" w:space="0" w:color="auto"/>
        <w:bottom w:val="none" w:sz="0" w:space="0" w:color="auto"/>
        <w:right w:val="none" w:sz="0" w:space="0" w:color="auto"/>
      </w:divBdr>
    </w:div>
    <w:div w:id="1384988864">
      <w:bodyDiv w:val="1"/>
      <w:marLeft w:val="0"/>
      <w:marRight w:val="0"/>
      <w:marTop w:val="0"/>
      <w:marBottom w:val="0"/>
      <w:divBdr>
        <w:top w:val="none" w:sz="0" w:space="0" w:color="auto"/>
        <w:left w:val="none" w:sz="0" w:space="0" w:color="auto"/>
        <w:bottom w:val="none" w:sz="0" w:space="0" w:color="auto"/>
        <w:right w:val="none" w:sz="0" w:space="0" w:color="auto"/>
      </w:divBdr>
    </w:div>
    <w:div w:id="1387803387">
      <w:bodyDiv w:val="1"/>
      <w:marLeft w:val="0"/>
      <w:marRight w:val="0"/>
      <w:marTop w:val="0"/>
      <w:marBottom w:val="0"/>
      <w:divBdr>
        <w:top w:val="none" w:sz="0" w:space="0" w:color="auto"/>
        <w:left w:val="none" w:sz="0" w:space="0" w:color="auto"/>
        <w:bottom w:val="none" w:sz="0" w:space="0" w:color="auto"/>
        <w:right w:val="none" w:sz="0" w:space="0" w:color="auto"/>
      </w:divBdr>
    </w:div>
    <w:div w:id="1396389788">
      <w:bodyDiv w:val="1"/>
      <w:marLeft w:val="0"/>
      <w:marRight w:val="0"/>
      <w:marTop w:val="0"/>
      <w:marBottom w:val="0"/>
      <w:divBdr>
        <w:top w:val="none" w:sz="0" w:space="0" w:color="auto"/>
        <w:left w:val="none" w:sz="0" w:space="0" w:color="auto"/>
        <w:bottom w:val="none" w:sz="0" w:space="0" w:color="auto"/>
        <w:right w:val="none" w:sz="0" w:space="0" w:color="auto"/>
      </w:divBdr>
    </w:div>
    <w:div w:id="1429498002">
      <w:bodyDiv w:val="1"/>
      <w:marLeft w:val="0"/>
      <w:marRight w:val="0"/>
      <w:marTop w:val="0"/>
      <w:marBottom w:val="0"/>
      <w:divBdr>
        <w:top w:val="none" w:sz="0" w:space="0" w:color="auto"/>
        <w:left w:val="none" w:sz="0" w:space="0" w:color="auto"/>
        <w:bottom w:val="none" w:sz="0" w:space="0" w:color="auto"/>
        <w:right w:val="none" w:sz="0" w:space="0" w:color="auto"/>
      </w:divBdr>
    </w:div>
    <w:div w:id="1433361893">
      <w:bodyDiv w:val="1"/>
      <w:marLeft w:val="0"/>
      <w:marRight w:val="0"/>
      <w:marTop w:val="0"/>
      <w:marBottom w:val="0"/>
      <w:divBdr>
        <w:top w:val="none" w:sz="0" w:space="0" w:color="auto"/>
        <w:left w:val="none" w:sz="0" w:space="0" w:color="auto"/>
        <w:bottom w:val="none" w:sz="0" w:space="0" w:color="auto"/>
        <w:right w:val="none" w:sz="0" w:space="0" w:color="auto"/>
      </w:divBdr>
    </w:div>
    <w:div w:id="1437367784">
      <w:bodyDiv w:val="1"/>
      <w:marLeft w:val="0"/>
      <w:marRight w:val="0"/>
      <w:marTop w:val="0"/>
      <w:marBottom w:val="0"/>
      <w:divBdr>
        <w:top w:val="none" w:sz="0" w:space="0" w:color="auto"/>
        <w:left w:val="none" w:sz="0" w:space="0" w:color="auto"/>
        <w:bottom w:val="none" w:sz="0" w:space="0" w:color="auto"/>
        <w:right w:val="none" w:sz="0" w:space="0" w:color="auto"/>
      </w:divBdr>
    </w:div>
    <w:div w:id="1447240009">
      <w:bodyDiv w:val="1"/>
      <w:marLeft w:val="0"/>
      <w:marRight w:val="0"/>
      <w:marTop w:val="0"/>
      <w:marBottom w:val="0"/>
      <w:divBdr>
        <w:top w:val="none" w:sz="0" w:space="0" w:color="auto"/>
        <w:left w:val="none" w:sz="0" w:space="0" w:color="auto"/>
        <w:bottom w:val="none" w:sz="0" w:space="0" w:color="auto"/>
        <w:right w:val="none" w:sz="0" w:space="0" w:color="auto"/>
      </w:divBdr>
    </w:div>
    <w:div w:id="1459058876">
      <w:bodyDiv w:val="1"/>
      <w:marLeft w:val="0"/>
      <w:marRight w:val="0"/>
      <w:marTop w:val="0"/>
      <w:marBottom w:val="0"/>
      <w:divBdr>
        <w:top w:val="none" w:sz="0" w:space="0" w:color="auto"/>
        <w:left w:val="none" w:sz="0" w:space="0" w:color="auto"/>
        <w:bottom w:val="none" w:sz="0" w:space="0" w:color="auto"/>
        <w:right w:val="none" w:sz="0" w:space="0" w:color="auto"/>
      </w:divBdr>
    </w:div>
    <w:div w:id="1483691486">
      <w:bodyDiv w:val="1"/>
      <w:marLeft w:val="0"/>
      <w:marRight w:val="0"/>
      <w:marTop w:val="0"/>
      <w:marBottom w:val="0"/>
      <w:divBdr>
        <w:top w:val="none" w:sz="0" w:space="0" w:color="auto"/>
        <w:left w:val="none" w:sz="0" w:space="0" w:color="auto"/>
        <w:bottom w:val="none" w:sz="0" w:space="0" w:color="auto"/>
        <w:right w:val="none" w:sz="0" w:space="0" w:color="auto"/>
      </w:divBdr>
      <w:divsChild>
        <w:div w:id="649941841">
          <w:marLeft w:val="0"/>
          <w:marRight w:val="0"/>
          <w:marTop w:val="0"/>
          <w:marBottom w:val="0"/>
          <w:divBdr>
            <w:top w:val="none" w:sz="0" w:space="0" w:color="auto"/>
            <w:left w:val="none" w:sz="0" w:space="0" w:color="auto"/>
            <w:bottom w:val="none" w:sz="0" w:space="0" w:color="auto"/>
            <w:right w:val="none" w:sz="0" w:space="0" w:color="auto"/>
          </w:divBdr>
        </w:div>
        <w:div w:id="1835758640">
          <w:marLeft w:val="0"/>
          <w:marRight w:val="0"/>
          <w:marTop w:val="0"/>
          <w:marBottom w:val="0"/>
          <w:divBdr>
            <w:top w:val="none" w:sz="0" w:space="0" w:color="auto"/>
            <w:left w:val="none" w:sz="0" w:space="0" w:color="auto"/>
            <w:bottom w:val="none" w:sz="0" w:space="0" w:color="auto"/>
            <w:right w:val="none" w:sz="0" w:space="0" w:color="auto"/>
          </w:divBdr>
        </w:div>
        <w:div w:id="176039422">
          <w:marLeft w:val="0"/>
          <w:marRight w:val="0"/>
          <w:marTop w:val="0"/>
          <w:marBottom w:val="0"/>
          <w:divBdr>
            <w:top w:val="none" w:sz="0" w:space="0" w:color="auto"/>
            <w:left w:val="none" w:sz="0" w:space="0" w:color="auto"/>
            <w:bottom w:val="none" w:sz="0" w:space="0" w:color="auto"/>
            <w:right w:val="none" w:sz="0" w:space="0" w:color="auto"/>
          </w:divBdr>
        </w:div>
        <w:div w:id="50420315">
          <w:marLeft w:val="0"/>
          <w:marRight w:val="0"/>
          <w:marTop w:val="0"/>
          <w:marBottom w:val="0"/>
          <w:divBdr>
            <w:top w:val="none" w:sz="0" w:space="0" w:color="auto"/>
            <w:left w:val="none" w:sz="0" w:space="0" w:color="auto"/>
            <w:bottom w:val="none" w:sz="0" w:space="0" w:color="auto"/>
            <w:right w:val="none" w:sz="0" w:space="0" w:color="auto"/>
          </w:divBdr>
        </w:div>
        <w:div w:id="88737383">
          <w:marLeft w:val="0"/>
          <w:marRight w:val="0"/>
          <w:marTop w:val="0"/>
          <w:marBottom w:val="0"/>
          <w:divBdr>
            <w:top w:val="none" w:sz="0" w:space="0" w:color="auto"/>
            <w:left w:val="none" w:sz="0" w:space="0" w:color="auto"/>
            <w:bottom w:val="none" w:sz="0" w:space="0" w:color="auto"/>
            <w:right w:val="none" w:sz="0" w:space="0" w:color="auto"/>
          </w:divBdr>
        </w:div>
        <w:div w:id="352154901">
          <w:marLeft w:val="0"/>
          <w:marRight w:val="0"/>
          <w:marTop w:val="0"/>
          <w:marBottom w:val="0"/>
          <w:divBdr>
            <w:top w:val="none" w:sz="0" w:space="0" w:color="auto"/>
            <w:left w:val="none" w:sz="0" w:space="0" w:color="auto"/>
            <w:bottom w:val="none" w:sz="0" w:space="0" w:color="auto"/>
            <w:right w:val="none" w:sz="0" w:space="0" w:color="auto"/>
          </w:divBdr>
        </w:div>
      </w:divsChild>
    </w:div>
    <w:div w:id="1497956361">
      <w:bodyDiv w:val="1"/>
      <w:marLeft w:val="0"/>
      <w:marRight w:val="0"/>
      <w:marTop w:val="0"/>
      <w:marBottom w:val="0"/>
      <w:divBdr>
        <w:top w:val="none" w:sz="0" w:space="0" w:color="auto"/>
        <w:left w:val="none" w:sz="0" w:space="0" w:color="auto"/>
        <w:bottom w:val="none" w:sz="0" w:space="0" w:color="auto"/>
        <w:right w:val="none" w:sz="0" w:space="0" w:color="auto"/>
      </w:divBdr>
    </w:div>
    <w:div w:id="1498577115">
      <w:bodyDiv w:val="1"/>
      <w:marLeft w:val="0"/>
      <w:marRight w:val="0"/>
      <w:marTop w:val="0"/>
      <w:marBottom w:val="0"/>
      <w:divBdr>
        <w:top w:val="none" w:sz="0" w:space="0" w:color="auto"/>
        <w:left w:val="none" w:sz="0" w:space="0" w:color="auto"/>
        <w:bottom w:val="none" w:sz="0" w:space="0" w:color="auto"/>
        <w:right w:val="none" w:sz="0" w:space="0" w:color="auto"/>
      </w:divBdr>
    </w:div>
    <w:div w:id="1504540615">
      <w:bodyDiv w:val="1"/>
      <w:marLeft w:val="0"/>
      <w:marRight w:val="0"/>
      <w:marTop w:val="0"/>
      <w:marBottom w:val="0"/>
      <w:divBdr>
        <w:top w:val="none" w:sz="0" w:space="0" w:color="auto"/>
        <w:left w:val="none" w:sz="0" w:space="0" w:color="auto"/>
        <w:bottom w:val="none" w:sz="0" w:space="0" w:color="auto"/>
        <w:right w:val="none" w:sz="0" w:space="0" w:color="auto"/>
      </w:divBdr>
    </w:div>
    <w:div w:id="1506551099">
      <w:bodyDiv w:val="1"/>
      <w:marLeft w:val="0"/>
      <w:marRight w:val="0"/>
      <w:marTop w:val="0"/>
      <w:marBottom w:val="0"/>
      <w:divBdr>
        <w:top w:val="none" w:sz="0" w:space="0" w:color="auto"/>
        <w:left w:val="none" w:sz="0" w:space="0" w:color="auto"/>
        <w:bottom w:val="none" w:sz="0" w:space="0" w:color="auto"/>
        <w:right w:val="none" w:sz="0" w:space="0" w:color="auto"/>
      </w:divBdr>
    </w:div>
    <w:div w:id="1549300662">
      <w:bodyDiv w:val="1"/>
      <w:marLeft w:val="0"/>
      <w:marRight w:val="0"/>
      <w:marTop w:val="0"/>
      <w:marBottom w:val="0"/>
      <w:divBdr>
        <w:top w:val="none" w:sz="0" w:space="0" w:color="auto"/>
        <w:left w:val="none" w:sz="0" w:space="0" w:color="auto"/>
        <w:bottom w:val="none" w:sz="0" w:space="0" w:color="auto"/>
        <w:right w:val="none" w:sz="0" w:space="0" w:color="auto"/>
      </w:divBdr>
    </w:div>
    <w:div w:id="1556701726">
      <w:bodyDiv w:val="1"/>
      <w:marLeft w:val="0"/>
      <w:marRight w:val="0"/>
      <w:marTop w:val="0"/>
      <w:marBottom w:val="0"/>
      <w:divBdr>
        <w:top w:val="none" w:sz="0" w:space="0" w:color="auto"/>
        <w:left w:val="none" w:sz="0" w:space="0" w:color="auto"/>
        <w:bottom w:val="none" w:sz="0" w:space="0" w:color="auto"/>
        <w:right w:val="none" w:sz="0" w:space="0" w:color="auto"/>
      </w:divBdr>
    </w:div>
    <w:div w:id="1565485710">
      <w:bodyDiv w:val="1"/>
      <w:marLeft w:val="0"/>
      <w:marRight w:val="0"/>
      <w:marTop w:val="0"/>
      <w:marBottom w:val="0"/>
      <w:divBdr>
        <w:top w:val="none" w:sz="0" w:space="0" w:color="auto"/>
        <w:left w:val="none" w:sz="0" w:space="0" w:color="auto"/>
        <w:bottom w:val="none" w:sz="0" w:space="0" w:color="auto"/>
        <w:right w:val="none" w:sz="0" w:space="0" w:color="auto"/>
      </w:divBdr>
    </w:div>
    <w:div w:id="1567036644">
      <w:bodyDiv w:val="1"/>
      <w:marLeft w:val="0"/>
      <w:marRight w:val="0"/>
      <w:marTop w:val="0"/>
      <w:marBottom w:val="0"/>
      <w:divBdr>
        <w:top w:val="none" w:sz="0" w:space="0" w:color="auto"/>
        <w:left w:val="none" w:sz="0" w:space="0" w:color="auto"/>
        <w:bottom w:val="none" w:sz="0" w:space="0" w:color="auto"/>
        <w:right w:val="none" w:sz="0" w:space="0" w:color="auto"/>
      </w:divBdr>
    </w:div>
    <w:div w:id="1574774469">
      <w:bodyDiv w:val="1"/>
      <w:marLeft w:val="0"/>
      <w:marRight w:val="0"/>
      <w:marTop w:val="0"/>
      <w:marBottom w:val="0"/>
      <w:divBdr>
        <w:top w:val="none" w:sz="0" w:space="0" w:color="auto"/>
        <w:left w:val="none" w:sz="0" w:space="0" w:color="auto"/>
        <w:bottom w:val="none" w:sz="0" w:space="0" w:color="auto"/>
        <w:right w:val="none" w:sz="0" w:space="0" w:color="auto"/>
      </w:divBdr>
    </w:div>
    <w:div w:id="1581021487">
      <w:bodyDiv w:val="1"/>
      <w:marLeft w:val="0"/>
      <w:marRight w:val="0"/>
      <w:marTop w:val="0"/>
      <w:marBottom w:val="0"/>
      <w:divBdr>
        <w:top w:val="none" w:sz="0" w:space="0" w:color="auto"/>
        <w:left w:val="none" w:sz="0" w:space="0" w:color="auto"/>
        <w:bottom w:val="none" w:sz="0" w:space="0" w:color="auto"/>
        <w:right w:val="none" w:sz="0" w:space="0" w:color="auto"/>
      </w:divBdr>
    </w:div>
    <w:div w:id="1582640426">
      <w:bodyDiv w:val="1"/>
      <w:marLeft w:val="0"/>
      <w:marRight w:val="0"/>
      <w:marTop w:val="0"/>
      <w:marBottom w:val="0"/>
      <w:divBdr>
        <w:top w:val="none" w:sz="0" w:space="0" w:color="auto"/>
        <w:left w:val="none" w:sz="0" w:space="0" w:color="auto"/>
        <w:bottom w:val="none" w:sz="0" w:space="0" w:color="auto"/>
        <w:right w:val="none" w:sz="0" w:space="0" w:color="auto"/>
      </w:divBdr>
    </w:div>
    <w:div w:id="1594167957">
      <w:bodyDiv w:val="1"/>
      <w:marLeft w:val="0"/>
      <w:marRight w:val="0"/>
      <w:marTop w:val="0"/>
      <w:marBottom w:val="0"/>
      <w:divBdr>
        <w:top w:val="none" w:sz="0" w:space="0" w:color="auto"/>
        <w:left w:val="none" w:sz="0" w:space="0" w:color="auto"/>
        <w:bottom w:val="none" w:sz="0" w:space="0" w:color="auto"/>
        <w:right w:val="none" w:sz="0" w:space="0" w:color="auto"/>
      </w:divBdr>
    </w:div>
    <w:div w:id="1614626108">
      <w:bodyDiv w:val="1"/>
      <w:marLeft w:val="0"/>
      <w:marRight w:val="0"/>
      <w:marTop w:val="0"/>
      <w:marBottom w:val="0"/>
      <w:divBdr>
        <w:top w:val="none" w:sz="0" w:space="0" w:color="auto"/>
        <w:left w:val="none" w:sz="0" w:space="0" w:color="auto"/>
        <w:bottom w:val="none" w:sz="0" w:space="0" w:color="auto"/>
        <w:right w:val="none" w:sz="0" w:space="0" w:color="auto"/>
      </w:divBdr>
    </w:div>
    <w:div w:id="1618756688">
      <w:bodyDiv w:val="1"/>
      <w:marLeft w:val="0"/>
      <w:marRight w:val="0"/>
      <w:marTop w:val="0"/>
      <w:marBottom w:val="0"/>
      <w:divBdr>
        <w:top w:val="none" w:sz="0" w:space="0" w:color="auto"/>
        <w:left w:val="none" w:sz="0" w:space="0" w:color="auto"/>
        <w:bottom w:val="none" w:sz="0" w:space="0" w:color="auto"/>
        <w:right w:val="none" w:sz="0" w:space="0" w:color="auto"/>
      </w:divBdr>
    </w:div>
    <w:div w:id="1624071450">
      <w:bodyDiv w:val="1"/>
      <w:marLeft w:val="0"/>
      <w:marRight w:val="0"/>
      <w:marTop w:val="0"/>
      <w:marBottom w:val="0"/>
      <w:divBdr>
        <w:top w:val="none" w:sz="0" w:space="0" w:color="auto"/>
        <w:left w:val="none" w:sz="0" w:space="0" w:color="auto"/>
        <w:bottom w:val="none" w:sz="0" w:space="0" w:color="auto"/>
        <w:right w:val="none" w:sz="0" w:space="0" w:color="auto"/>
      </w:divBdr>
    </w:div>
    <w:div w:id="1637297724">
      <w:bodyDiv w:val="1"/>
      <w:marLeft w:val="0"/>
      <w:marRight w:val="0"/>
      <w:marTop w:val="0"/>
      <w:marBottom w:val="0"/>
      <w:divBdr>
        <w:top w:val="none" w:sz="0" w:space="0" w:color="auto"/>
        <w:left w:val="none" w:sz="0" w:space="0" w:color="auto"/>
        <w:bottom w:val="none" w:sz="0" w:space="0" w:color="auto"/>
        <w:right w:val="none" w:sz="0" w:space="0" w:color="auto"/>
      </w:divBdr>
    </w:div>
    <w:div w:id="1637829230">
      <w:bodyDiv w:val="1"/>
      <w:marLeft w:val="0"/>
      <w:marRight w:val="0"/>
      <w:marTop w:val="0"/>
      <w:marBottom w:val="0"/>
      <w:divBdr>
        <w:top w:val="none" w:sz="0" w:space="0" w:color="auto"/>
        <w:left w:val="none" w:sz="0" w:space="0" w:color="auto"/>
        <w:bottom w:val="none" w:sz="0" w:space="0" w:color="auto"/>
        <w:right w:val="none" w:sz="0" w:space="0" w:color="auto"/>
      </w:divBdr>
    </w:div>
    <w:div w:id="1641643350">
      <w:bodyDiv w:val="1"/>
      <w:marLeft w:val="0"/>
      <w:marRight w:val="0"/>
      <w:marTop w:val="0"/>
      <w:marBottom w:val="0"/>
      <w:divBdr>
        <w:top w:val="none" w:sz="0" w:space="0" w:color="auto"/>
        <w:left w:val="none" w:sz="0" w:space="0" w:color="auto"/>
        <w:bottom w:val="none" w:sz="0" w:space="0" w:color="auto"/>
        <w:right w:val="none" w:sz="0" w:space="0" w:color="auto"/>
      </w:divBdr>
    </w:div>
    <w:div w:id="1651907986">
      <w:bodyDiv w:val="1"/>
      <w:marLeft w:val="0"/>
      <w:marRight w:val="0"/>
      <w:marTop w:val="0"/>
      <w:marBottom w:val="0"/>
      <w:divBdr>
        <w:top w:val="none" w:sz="0" w:space="0" w:color="auto"/>
        <w:left w:val="none" w:sz="0" w:space="0" w:color="auto"/>
        <w:bottom w:val="none" w:sz="0" w:space="0" w:color="auto"/>
        <w:right w:val="none" w:sz="0" w:space="0" w:color="auto"/>
      </w:divBdr>
    </w:div>
    <w:div w:id="1666200884">
      <w:bodyDiv w:val="1"/>
      <w:marLeft w:val="0"/>
      <w:marRight w:val="0"/>
      <w:marTop w:val="0"/>
      <w:marBottom w:val="0"/>
      <w:divBdr>
        <w:top w:val="none" w:sz="0" w:space="0" w:color="auto"/>
        <w:left w:val="none" w:sz="0" w:space="0" w:color="auto"/>
        <w:bottom w:val="none" w:sz="0" w:space="0" w:color="auto"/>
        <w:right w:val="none" w:sz="0" w:space="0" w:color="auto"/>
      </w:divBdr>
    </w:div>
    <w:div w:id="1666543690">
      <w:bodyDiv w:val="1"/>
      <w:marLeft w:val="0"/>
      <w:marRight w:val="0"/>
      <w:marTop w:val="0"/>
      <w:marBottom w:val="0"/>
      <w:divBdr>
        <w:top w:val="none" w:sz="0" w:space="0" w:color="auto"/>
        <w:left w:val="none" w:sz="0" w:space="0" w:color="auto"/>
        <w:bottom w:val="none" w:sz="0" w:space="0" w:color="auto"/>
        <w:right w:val="none" w:sz="0" w:space="0" w:color="auto"/>
      </w:divBdr>
    </w:div>
    <w:div w:id="1668248976">
      <w:bodyDiv w:val="1"/>
      <w:marLeft w:val="0"/>
      <w:marRight w:val="0"/>
      <w:marTop w:val="0"/>
      <w:marBottom w:val="0"/>
      <w:divBdr>
        <w:top w:val="none" w:sz="0" w:space="0" w:color="auto"/>
        <w:left w:val="none" w:sz="0" w:space="0" w:color="auto"/>
        <w:bottom w:val="none" w:sz="0" w:space="0" w:color="auto"/>
        <w:right w:val="none" w:sz="0" w:space="0" w:color="auto"/>
      </w:divBdr>
    </w:div>
    <w:div w:id="1672641852">
      <w:bodyDiv w:val="1"/>
      <w:marLeft w:val="0"/>
      <w:marRight w:val="0"/>
      <w:marTop w:val="0"/>
      <w:marBottom w:val="0"/>
      <w:divBdr>
        <w:top w:val="none" w:sz="0" w:space="0" w:color="auto"/>
        <w:left w:val="none" w:sz="0" w:space="0" w:color="auto"/>
        <w:bottom w:val="none" w:sz="0" w:space="0" w:color="auto"/>
        <w:right w:val="none" w:sz="0" w:space="0" w:color="auto"/>
      </w:divBdr>
    </w:div>
    <w:div w:id="1683969639">
      <w:bodyDiv w:val="1"/>
      <w:marLeft w:val="0"/>
      <w:marRight w:val="0"/>
      <w:marTop w:val="0"/>
      <w:marBottom w:val="0"/>
      <w:divBdr>
        <w:top w:val="none" w:sz="0" w:space="0" w:color="auto"/>
        <w:left w:val="none" w:sz="0" w:space="0" w:color="auto"/>
        <w:bottom w:val="none" w:sz="0" w:space="0" w:color="auto"/>
        <w:right w:val="none" w:sz="0" w:space="0" w:color="auto"/>
      </w:divBdr>
    </w:div>
    <w:div w:id="1713724142">
      <w:bodyDiv w:val="1"/>
      <w:marLeft w:val="0"/>
      <w:marRight w:val="0"/>
      <w:marTop w:val="0"/>
      <w:marBottom w:val="0"/>
      <w:divBdr>
        <w:top w:val="none" w:sz="0" w:space="0" w:color="auto"/>
        <w:left w:val="none" w:sz="0" w:space="0" w:color="auto"/>
        <w:bottom w:val="none" w:sz="0" w:space="0" w:color="auto"/>
        <w:right w:val="none" w:sz="0" w:space="0" w:color="auto"/>
      </w:divBdr>
    </w:div>
    <w:div w:id="1729524844">
      <w:bodyDiv w:val="1"/>
      <w:marLeft w:val="0"/>
      <w:marRight w:val="0"/>
      <w:marTop w:val="0"/>
      <w:marBottom w:val="0"/>
      <w:divBdr>
        <w:top w:val="none" w:sz="0" w:space="0" w:color="auto"/>
        <w:left w:val="none" w:sz="0" w:space="0" w:color="auto"/>
        <w:bottom w:val="none" w:sz="0" w:space="0" w:color="auto"/>
        <w:right w:val="none" w:sz="0" w:space="0" w:color="auto"/>
      </w:divBdr>
    </w:div>
    <w:div w:id="1729722577">
      <w:bodyDiv w:val="1"/>
      <w:marLeft w:val="0"/>
      <w:marRight w:val="0"/>
      <w:marTop w:val="0"/>
      <w:marBottom w:val="0"/>
      <w:divBdr>
        <w:top w:val="none" w:sz="0" w:space="0" w:color="auto"/>
        <w:left w:val="none" w:sz="0" w:space="0" w:color="auto"/>
        <w:bottom w:val="none" w:sz="0" w:space="0" w:color="auto"/>
        <w:right w:val="none" w:sz="0" w:space="0" w:color="auto"/>
      </w:divBdr>
    </w:div>
    <w:div w:id="1737505423">
      <w:bodyDiv w:val="1"/>
      <w:marLeft w:val="0"/>
      <w:marRight w:val="0"/>
      <w:marTop w:val="0"/>
      <w:marBottom w:val="0"/>
      <w:divBdr>
        <w:top w:val="none" w:sz="0" w:space="0" w:color="auto"/>
        <w:left w:val="none" w:sz="0" w:space="0" w:color="auto"/>
        <w:bottom w:val="none" w:sz="0" w:space="0" w:color="auto"/>
        <w:right w:val="none" w:sz="0" w:space="0" w:color="auto"/>
      </w:divBdr>
    </w:div>
    <w:div w:id="1776248174">
      <w:bodyDiv w:val="1"/>
      <w:marLeft w:val="0"/>
      <w:marRight w:val="0"/>
      <w:marTop w:val="0"/>
      <w:marBottom w:val="0"/>
      <w:divBdr>
        <w:top w:val="none" w:sz="0" w:space="0" w:color="auto"/>
        <w:left w:val="none" w:sz="0" w:space="0" w:color="auto"/>
        <w:bottom w:val="none" w:sz="0" w:space="0" w:color="auto"/>
        <w:right w:val="none" w:sz="0" w:space="0" w:color="auto"/>
      </w:divBdr>
    </w:div>
    <w:div w:id="1812210937">
      <w:bodyDiv w:val="1"/>
      <w:marLeft w:val="0"/>
      <w:marRight w:val="0"/>
      <w:marTop w:val="0"/>
      <w:marBottom w:val="0"/>
      <w:divBdr>
        <w:top w:val="none" w:sz="0" w:space="0" w:color="auto"/>
        <w:left w:val="none" w:sz="0" w:space="0" w:color="auto"/>
        <w:bottom w:val="none" w:sz="0" w:space="0" w:color="auto"/>
        <w:right w:val="none" w:sz="0" w:space="0" w:color="auto"/>
      </w:divBdr>
    </w:div>
    <w:div w:id="1826504519">
      <w:bodyDiv w:val="1"/>
      <w:marLeft w:val="0"/>
      <w:marRight w:val="0"/>
      <w:marTop w:val="0"/>
      <w:marBottom w:val="0"/>
      <w:divBdr>
        <w:top w:val="none" w:sz="0" w:space="0" w:color="auto"/>
        <w:left w:val="none" w:sz="0" w:space="0" w:color="auto"/>
        <w:bottom w:val="none" w:sz="0" w:space="0" w:color="auto"/>
        <w:right w:val="none" w:sz="0" w:space="0" w:color="auto"/>
      </w:divBdr>
    </w:div>
    <w:div w:id="1842546691">
      <w:bodyDiv w:val="1"/>
      <w:marLeft w:val="0"/>
      <w:marRight w:val="0"/>
      <w:marTop w:val="0"/>
      <w:marBottom w:val="0"/>
      <w:divBdr>
        <w:top w:val="none" w:sz="0" w:space="0" w:color="auto"/>
        <w:left w:val="none" w:sz="0" w:space="0" w:color="auto"/>
        <w:bottom w:val="none" w:sz="0" w:space="0" w:color="auto"/>
        <w:right w:val="none" w:sz="0" w:space="0" w:color="auto"/>
      </w:divBdr>
    </w:div>
    <w:div w:id="1859736924">
      <w:bodyDiv w:val="1"/>
      <w:marLeft w:val="0"/>
      <w:marRight w:val="0"/>
      <w:marTop w:val="0"/>
      <w:marBottom w:val="0"/>
      <w:divBdr>
        <w:top w:val="none" w:sz="0" w:space="0" w:color="auto"/>
        <w:left w:val="none" w:sz="0" w:space="0" w:color="auto"/>
        <w:bottom w:val="none" w:sz="0" w:space="0" w:color="auto"/>
        <w:right w:val="none" w:sz="0" w:space="0" w:color="auto"/>
      </w:divBdr>
    </w:div>
    <w:div w:id="1870022410">
      <w:bodyDiv w:val="1"/>
      <w:marLeft w:val="0"/>
      <w:marRight w:val="0"/>
      <w:marTop w:val="0"/>
      <w:marBottom w:val="0"/>
      <w:divBdr>
        <w:top w:val="none" w:sz="0" w:space="0" w:color="auto"/>
        <w:left w:val="none" w:sz="0" w:space="0" w:color="auto"/>
        <w:bottom w:val="none" w:sz="0" w:space="0" w:color="auto"/>
        <w:right w:val="none" w:sz="0" w:space="0" w:color="auto"/>
      </w:divBdr>
    </w:div>
    <w:div w:id="1877429978">
      <w:bodyDiv w:val="1"/>
      <w:marLeft w:val="0"/>
      <w:marRight w:val="0"/>
      <w:marTop w:val="0"/>
      <w:marBottom w:val="0"/>
      <w:divBdr>
        <w:top w:val="none" w:sz="0" w:space="0" w:color="auto"/>
        <w:left w:val="none" w:sz="0" w:space="0" w:color="auto"/>
        <w:bottom w:val="none" w:sz="0" w:space="0" w:color="auto"/>
        <w:right w:val="none" w:sz="0" w:space="0" w:color="auto"/>
      </w:divBdr>
    </w:div>
    <w:div w:id="1904556561">
      <w:bodyDiv w:val="1"/>
      <w:marLeft w:val="0"/>
      <w:marRight w:val="0"/>
      <w:marTop w:val="0"/>
      <w:marBottom w:val="0"/>
      <w:divBdr>
        <w:top w:val="none" w:sz="0" w:space="0" w:color="auto"/>
        <w:left w:val="none" w:sz="0" w:space="0" w:color="auto"/>
        <w:bottom w:val="none" w:sz="0" w:space="0" w:color="auto"/>
        <w:right w:val="none" w:sz="0" w:space="0" w:color="auto"/>
      </w:divBdr>
    </w:div>
    <w:div w:id="1904757269">
      <w:bodyDiv w:val="1"/>
      <w:marLeft w:val="0"/>
      <w:marRight w:val="0"/>
      <w:marTop w:val="0"/>
      <w:marBottom w:val="0"/>
      <w:divBdr>
        <w:top w:val="none" w:sz="0" w:space="0" w:color="auto"/>
        <w:left w:val="none" w:sz="0" w:space="0" w:color="auto"/>
        <w:bottom w:val="none" w:sz="0" w:space="0" w:color="auto"/>
        <w:right w:val="none" w:sz="0" w:space="0" w:color="auto"/>
      </w:divBdr>
    </w:div>
    <w:div w:id="1906254177">
      <w:bodyDiv w:val="1"/>
      <w:marLeft w:val="0"/>
      <w:marRight w:val="0"/>
      <w:marTop w:val="0"/>
      <w:marBottom w:val="0"/>
      <w:divBdr>
        <w:top w:val="none" w:sz="0" w:space="0" w:color="auto"/>
        <w:left w:val="none" w:sz="0" w:space="0" w:color="auto"/>
        <w:bottom w:val="none" w:sz="0" w:space="0" w:color="auto"/>
        <w:right w:val="none" w:sz="0" w:space="0" w:color="auto"/>
      </w:divBdr>
    </w:div>
    <w:div w:id="1921527269">
      <w:bodyDiv w:val="1"/>
      <w:marLeft w:val="0"/>
      <w:marRight w:val="0"/>
      <w:marTop w:val="0"/>
      <w:marBottom w:val="0"/>
      <w:divBdr>
        <w:top w:val="none" w:sz="0" w:space="0" w:color="auto"/>
        <w:left w:val="none" w:sz="0" w:space="0" w:color="auto"/>
        <w:bottom w:val="none" w:sz="0" w:space="0" w:color="auto"/>
        <w:right w:val="none" w:sz="0" w:space="0" w:color="auto"/>
      </w:divBdr>
    </w:div>
    <w:div w:id="1926185327">
      <w:bodyDiv w:val="1"/>
      <w:marLeft w:val="0"/>
      <w:marRight w:val="0"/>
      <w:marTop w:val="0"/>
      <w:marBottom w:val="0"/>
      <w:divBdr>
        <w:top w:val="none" w:sz="0" w:space="0" w:color="auto"/>
        <w:left w:val="none" w:sz="0" w:space="0" w:color="auto"/>
        <w:bottom w:val="none" w:sz="0" w:space="0" w:color="auto"/>
        <w:right w:val="none" w:sz="0" w:space="0" w:color="auto"/>
      </w:divBdr>
    </w:div>
    <w:div w:id="1982881453">
      <w:bodyDiv w:val="1"/>
      <w:marLeft w:val="0"/>
      <w:marRight w:val="0"/>
      <w:marTop w:val="0"/>
      <w:marBottom w:val="0"/>
      <w:divBdr>
        <w:top w:val="none" w:sz="0" w:space="0" w:color="auto"/>
        <w:left w:val="none" w:sz="0" w:space="0" w:color="auto"/>
        <w:bottom w:val="none" w:sz="0" w:space="0" w:color="auto"/>
        <w:right w:val="none" w:sz="0" w:space="0" w:color="auto"/>
      </w:divBdr>
    </w:div>
    <w:div w:id="1989162218">
      <w:bodyDiv w:val="1"/>
      <w:marLeft w:val="0"/>
      <w:marRight w:val="0"/>
      <w:marTop w:val="0"/>
      <w:marBottom w:val="0"/>
      <w:divBdr>
        <w:top w:val="none" w:sz="0" w:space="0" w:color="auto"/>
        <w:left w:val="none" w:sz="0" w:space="0" w:color="auto"/>
        <w:bottom w:val="none" w:sz="0" w:space="0" w:color="auto"/>
        <w:right w:val="none" w:sz="0" w:space="0" w:color="auto"/>
      </w:divBdr>
    </w:div>
    <w:div w:id="2003774725">
      <w:bodyDiv w:val="1"/>
      <w:marLeft w:val="0"/>
      <w:marRight w:val="0"/>
      <w:marTop w:val="0"/>
      <w:marBottom w:val="0"/>
      <w:divBdr>
        <w:top w:val="none" w:sz="0" w:space="0" w:color="auto"/>
        <w:left w:val="none" w:sz="0" w:space="0" w:color="auto"/>
        <w:bottom w:val="none" w:sz="0" w:space="0" w:color="auto"/>
        <w:right w:val="none" w:sz="0" w:space="0" w:color="auto"/>
      </w:divBdr>
    </w:div>
    <w:div w:id="2004047594">
      <w:bodyDiv w:val="1"/>
      <w:marLeft w:val="0"/>
      <w:marRight w:val="0"/>
      <w:marTop w:val="0"/>
      <w:marBottom w:val="0"/>
      <w:divBdr>
        <w:top w:val="none" w:sz="0" w:space="0" w:color="auto"/>
        <w:left w:val="none" w:sz="0" w:space="0" w:color="auto"/>
        <w:bottom w:val="none" w:sz="0" w:space="0" w:color="auto"/>
        <w:right w:val="none" w:sz="0" w:space="0" w:color="auto"/>
      </w:divBdr>
    </w:div>
    <w:div w:id="2027512771">
      <w:bodyDiv w:val="1"/>
      <w:marLeft w:val="0"/>
      <w:marRight w:val="0"/>
      <w:marTop w:val="0"/>
      <w:marBottom w:val="0"/>
      <w:divBdr>
        <w:top w:val="none" w:sz="0" w:space="0" w:color="auto"/>
        <w:left w:val="none" w:sz="0" w:space="0" w:color="auto"/>
        <w:bottom w:val="none" w:sz="0" w:space="0" w:color="auto"/>
        <w:right w:val="none" w:sz="0" w:space="0" w:color="auto"/>
      </w:divBdr>
    </w:div>
    <w:div w:id="2085567879">
      <w:bodyDiv w:val="1"/>
      <w:marLeft w:val="0"/>
      <w:marRight w:val="0"/>
      <w:marTop w:val="0"/>
      <w:marBottom w:val="0"/>
      <w:divBdr>
        <w:top w:val="none" w:sz="0" w:space="0" w:color="auto"/>
        <w:left w:val="none" w:sz="0" w:space="0" w:color="auto"/>
        <w:bottom w:val="none" w:sz="0" w:space="0" w:color="auto"/>
        <w:right w:val="none" w:sz="0" w:space="0" w:color="auto"/>
      </w:divBdr>
    </w:div>
    <w:div w:id="2089844573">
      <w:bodyDiv w:val="1"/>
      <w:marLeft w:val="0"/>
      <w:marRight w:val="0"/>
      <w:marTop w:val="0"/>
      <w:marBottom w:val="0"/>
      <w:divBdr>
        <w:top w:val="none" w:sz="0" w:space="0" w:color="auto"/>
        <w:left w:val="none" w:sz="0" w:space="0" w:color="auto"/>
        <w:bottom w:val="none" w:sz="0" w:space="0" w:color="auto"/>
        <w:right w:val="none" w:sz="0" w:space="0" w:color="auto"/>
      </w:divBdr>
    </w:div>
    <w:div w:id="2096902824">
      <w:bodyDiv w:val="1"/>
      <w:marLeft w:val="0"/>
      <w:marRight w:val="0"/>
      <w:marTop w:val="0"/>
      <w:marBottom w:val="0"/>
      <w:divBdr>
        <w:top w:val="none" w:sz="0" w:space="0" w:color="auto"/>
        <w:left w:val="none" w:sz="0" w:space="0" w:color="auto"/>
        <w:bottom w:val="none" w:sz="0" w:space="0" w:color="auto"/>
        <w:right w:val="none" w:sz="0" w:space="0" w:color="auto"/>
      </w:divBdr>
    </w:div>
    <w:div w:id="2101247956">
      <w:bodyDiv w:val="1"/>
      <w:marLeft w:val="0"/>
      <w:marRight w:val="0"/>
      <w:marTop w:val="0"/>
      <w:marBottom w:val="0"/>
      <w:divBdr>
        <w:top w:val="none" w:sz="0" w:space="0" w:color="auto"/>
        <w:left w:val="none" w:sz="0" w:space="0" w:color="auto"/>
        <w:bottom w:val="none" w:sz="0" w:space="0" w:color="auto"/>
        <w:right w:val="none" w:sz="0" w:space="0" w:color="auto"/>
      </w:divBdr>
    </w:div>
    <w:div w:id="2125339733">
      <w:bodyDiv w:val="1"/>
      <w:marLeft w:val="0"/>
      <w:marRight w:val="0"/>
      <w:marTop w:val="0"/>
      <w:marBottom w:val="0"/>
      <w:divBdr>
        <w:top w:val="none" w:sz="0" w:space="0" w:color="auto"/>
        <w:left w:val="none" w:sz="0" w:space="0" w:color="auto"/>
        <w:bottom w:val="none" w:sz="0" w:space="0" w:color="auto"/>
        <w:right w:val="none" w:sz="0" w:space="0" w:color="auto"/>
      </w:divBdr>
    </w:div>
    <w:div w:id="2145466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07.xml"/><Relationship Id="rId21" Type="http://schemas.openxmlformats.org/officeDocument/2006/relationships/header" Target="header12.xml"/><Relationship Id="rId42" Type="http://schemas.openxmlformats.org/officeDocument/2006/relationships/header" Target="header33.xml"/><Relationship Id="rId63" Type="http://schemas.openxmlformats.org/officeDocument/2006/relationships/header" Target="header53.xml"/><Relationship Id="rId84" Type="http://schemas.openxmlformats.org/officeDocument/2006/relationships/header" Target="header74.xml"/><Relationship Id="rId138" Type="http://schemas.openxmlformats.org/officeDocument/2006/relationships/header" Target="header128.xml"/><Relationship Id="rId159" Type="http://schemas.openxmlformats.org/officeDocument/2006/relationships/header" Target="header149.xml"/><Relationship Id="rId170" Type="http://schemas.openxmlformats.org/officeDocument/2006/relationships/header" Target="header160.xml"/><Relationship Id="rId191" Type="http://schemas.openxmlformats.org/officeDocument/2006/relationships/header" Target="header180.xml"/><Relationship Id="rId196" Type="http://schemas.openxmlformats.org/officeDocument/2006/relationships/footer" Target="footer2.xml"/><Relationship Id="rId200" Type="http://schemas.openxmlformats.org/officeDocument/2006/relationships/theme" Target="theme/theme1.xml"/><Relationship Id="rId16" Type="http://schemas.openxmlformats.org/officeDocument/2006/relationships/header" Target="header7.xml"/><Relationship Id="rId107" Type="http://schemas.openxmlformats.org/officeDocument/2006/relationships/header" Target="header97.xml"/><Relationship Id="rId11" Type="http://schemas.openxmlformats.org/officeDocument/2006/relationships/hyperlink" Target="file://C:\Users\Klal%20Yisrael\AppData\AppData\AppData\AppData\AppData\AppData\AppData\AppData\Roaming\AppData\Roaming\AppData\AppData\AppData\AppData\AppData\AppData\AppData\AppData\AppData\AppData\AppData\AppData\AppData\AppData\AppData\Roaming\Microsoft\AppData\Roaming\AppData\AppData\AppData\AppData\AppData\AppData\AppData\AppData\AppData\AppData\AppData\AppData\AppData\AppData\AppData\AppData\AppData\AppData\AppData\AppData\AppData\AppData\AppData\AppData\AppData\Roaming\&#1494;&#1502;&#1503;%20&#1492;&#1489;&#1488;\&#1505;&#1499;&#1504;&#1492;.doc" TargetMode="External"/><Relationship Id="rId32" Type="http://schemas.openxmlformats.org/officeDocument/2006/relationships/header" Target="header23.xml"/><Relationship Id="rId37" Type="http://schemas.openxmlformats.org/officeDocument/2006/relationships/header" Target="header28.xml"/><Relationship Id="rId53" Type="http://schemas.openxmlformats.org/officeDocument/2006/relationships/header" Target="header43.xml"/><Relationship Id="rId58" Type="http://schemas.openxmlformats.org/officeDocument/2006/relationships/header" Target="header48.xml"/><Relationship Id="rId74" Type="http://schemas.openxmlformats.org/officeDocument/2006/relationships/header" Target="header64.xml"/><Relationship Id="rId79" Type="http://schemas.openxmlformats.org/officeDocument/2006/relationships/header" Target="header69.xml"/><Relationship Id="rId102" Type="http://schemas.openxmlformats.org/officeDocument/2006/relationships/header" Target="header92.xml"/><Relationship Id="rId123" Type="http://schemas.openxmlformats.org/officeDocument/2006/relationships/header" Target="header113.xml"/><Relationship Id="rId128" Type="http://schemas.openxmlformats.org/officeDocument/2006/relationships/header" Target="header118.xml"/><Relationship Id="rId144" Type="http://schemas.openxmlformats.org/officeDocument/2006/relationships/header" Target="header134.xml"/><Relationship Id="rId149" Type="http://schemas.openxmlformats.org/officeDocument/2006/relationships/header" Target="header139.xml"/><Relationship Id="rId5" Type="http://schemas.openxmlformats.org/officeDocument/2006/relationships/webSettings" Target="webSettings.xml"/><Relationship Id="rId90" Type="http://schemas.openxmlformats.org/officeDocument/2006/relationships/header" Target="header80.xml"/><Relationship Id="rId95" Type="http://schemas.openxmlformats.org/officeDocument/2006/relationships/header" Target="header85.xml"/><Relationship Id="rId160" Type="http://schemas.openxmlformats.org/officeDocument/2006/relationships/header" Target="header150.xml"/><Relationship Id="rId165" Type="http://schemas.openxmlformats.org/officeDocument/2006/relationships/header" Target="header155.xml"/><Relationship Id="rId181" Type="http://schemas.openxmlformats.org/officeDocument/2006/relationships/header" Target="header171.xml"/><Relationship Id="rId186" Type="http://schemas.openxmlformats.org/officeDocument/2006/relationships/header" Target="header175.xml"/><Relationship Id="rId22" Type="http://schemas.openxmlformats.org/officeDocument/2006/relationships/header" Target="header13.xml"/><Relationship Id="rId27" Type="http://schemas.openxmlformats.org/officeDocument/2006/relationships/header" Target="header18.xml"/><Relationship Id="rId43" Type="http://schemas.openxmlformats.org/officeDocument/2006/relationships/image" Target="media/image1.wmf"/><Relationship Id="rId48" Type="http://schemas.openxmlformats.org/officeDocument/2006/relationships/header" Target="header38.xml"/><Relationship Id="rId64" Type="http://schemas.openxmlformats.org/officeDocument/2006/relationships/header" Target="header54.xml"/><Relationship Id="rId69" Type="http://schemas.openxmlformats.org/officeDocument/2006/relationships/header" Target="header59.xml"/><Relationship Id="rId113" Type="http://schemas.openxmlformats.org/officeDocument/2006/relationships/header" Target="header103.xml"/><Relationship Id="rId118" Type="http://schemas.openxmlformats.org/officeDocument/2006/relationships/header" Target="header108.xml"/><Relationship Id="rId134" Type="http://schemas.openxmlformats.org/officeDocument/2006/relationships/header" Target="header124.xml"/><Relationship Id="rId139" Type="http://schemas.openxmlformats.org/officeDocument/2006/relationships/header" Target="header129.xml"/><Relationship Id="rId80" Type="http://schemas.openxmlformats.org/officeDocument/2006/relationships/header" Target="header70.xml"/><Relationship Id="rId85" Type="http://schemas.openxmlformats.org/officeDocument/2006/relationships/header" Target="header75.xml"/><Relationship Id="rId150" Type="http://schemas.openxmlformats.org/officeDocument/2006/relationships/header" Target="header140.xml"/><Relationship Id="rId155" Type="http://schemas.openxmlformats.org/officeDocument/2006/relationships/header" Target="header145.xml"/><Relationship Id="rId171" Type="http://schemas.openxmlformats.org/officeDocument/2006/relationships/header" Target="header161.xml"/><Relationship Id="rId176" Type="http://schemas.openxmlformats.org/officeDocument/2006/relationships/header" Target="header166.xml"/><Relationship Id="rId192" Type="http://schemas.openxmlformats.org/officeDocument/2006/relationships/header" Target="header181.xml"/><Relationship Id="rId197" Type="http://schemas.openxmlformats.org/officeDocument/2006/relationships/header" Target="header185.xml"/><Relationship Id="rId12" Type="http://schemas.openxmlformats.org/officeDocument/2006/relationships/header" Target="header3.xml"/><Relationship Id="rId17" Type="http://schemas.openxmlformats.org/officeDocument/2006/relationships/header" Target="header8.xml"/><Relationship Id="rId33" Type="http://schemas.openxmlformats.org/officeDocument/2006/relationships/header" Target="header24.xml"/><Relationship Id="rId38" Type="http://schemas.openxmlformats.org/officeDocument/2006/relationships/header" Target="header29.xml"/><Relationship Id="rId59" Type="http://schemas.openxmlformats.org/officeDocument/2006/relationships/header" Target="header49.xml"/><Relationship Id="rId103" Type="http://schemas.openxmlformats.org/officeDocument/2006/relationships/header" Target="header93.xml"/><Relationship Id="rId108" Type="http://schemas.openxmlformats.org/officeDocument/2006/relationships/header" Target="header98.xml"/><Relationship Id="rId124" Type="http://schemas.openxmlformats.org/officeDocument/2006/relationships/header" Target="header114.xml"/><Relationship Id="rId129" Type="http://schemas.openxmlformats.org/officeDocument/2006/relationships/header" Target="header119.xml"/><Relationship Id="rId54" Type="http://schemas.openxmlformats.org/officeDocument/2006/relationships/header" Target="header44.xml"/><Relationship Id="rId70" Type="http://schemas.openxmlformats.org/officeDocument/2006/relationships/header" Target="header60.xml"/><Relationship Id="rId75" Type="http://schemas.openxmlformats.org/officeDocument/2006/relationships/header" Target="header65.xml"/><Relationship Id="rId91" Type="http://schemas.openxmlformats.org/officeDocument/2006/relationships/header" Target="header81.xml"/><Relationship Id="rId96" Type="http://schemas.openxmlformats.org/officeDocument/2006/relationships/header" Target="header86.xml"/><Relationship Id="rId140" Type="http://schemas.openxmlformats.org/officeDocument/2006/relationships/header" Target="header130.xml"/><Relationship Id="rId145" Type="http://schemas.openxmlformats.org/officeDocument/2006/relationships/header" Target="header135.xml"/><Relationship Id="rId161" Type="http://schemas.openxmlformats.org/officeDocument/2006/relationships/header" Target="header151.xml"/><Relationship Id="rId166" Type="http://schemas.openxmlformats.org/officeDocument/2006/relationships/header" Target="header156.xml"/><Relationship Id="rId182" Type="http://schemas.openxmlformats.org/officeDocument/2006/relationships/header" Target="header172.xml"/><Relationship Id="rId187" Type="http://schemas.openxmlformats.org/officeDocument/2006/relationships/header" Target="header176.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14.xml"/><Relationship Id="rId28" Type="http://schemas.openxmlformats.org/officeDocument/2006/relationships/header" Target="header19.xml"/><Relationship Id="rId49" Type="http://schemas.openxmlformats.org/officeDocument/2006/relationships/header" Target="header39.xml"/><Relationship Id="rId114" Type="http://schemas.openxmlformats.org/officeDocument/2006/relationships/header" Target="header104.xml"/><Relationship Id="rId119" Type="http://schemas.openxmlformats.org/officeDocument/2006/relationships/header" Target="header109.xml"/><Relationship Id="rId44" Type="http://schemas.openxmlformats.org/officeDocument/2006/relationships/header" Target="header34.xml"/><Relationship Id="rId60" Type="http://schemas.openxmlformats.org/officeDocument/2006/relationships/header" Target="header50.xml"/><Relationship Id="rId65" Type="http://schemas.openxmlformats.org/officeDocument/2006/relationships/header" Target="header55.xml"/><Relationship Id="rId81" Type="http://schemas.openxmlformats.org/officeDocument/2006/relationships/header" Target="header71.xml"/><Relationship Id="rId86" Type="http://schemas.openxmlformats.org/officeDocument/2006/relationships/header" Target="header76.xml"/><Relationship Id="rId130" Type="http://schemas.openxmlformats.org/officeDocument/2006/relationships/header" Target="header120.xml"/><Relationship Id="rId135" Type="http://schemas.openxmlformats.org/officeDocument/2006/relationships/header" Target="header125.xml"/><Relationship Id="rId151" Type="http://schemas.openxmlformats.org/officeDocument/2006/relationships/header" Target="header141.xml"/><Relationship Id="rId156" Type="http://schemas.openxmlformats.org/officeDocument/2006/relationships/header" Target="header146.xml"/><Relationship Id="rId177" Type="http://schemas.openxmlformats.org/officeDocument/2006/relationships/header" Target="header167.xml"/><Relationship Id="rId198" Type="http://schemas.openxmlformats.org/officeDocument/2006/relationships/header" Target="header186.xml"/><Relationship Id="rId172" Type="http://schemas.openxmlformats.org/officeDocument/2006/relationships/header" Target="header162.xml"/><Relationship Id="rId193" Type="http://schemas.openxmlformats.org/officeDocument/2006/relationships/header" Target="header182.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109" Type="http://schemas.openxmlformats.org/officeDocument/2006/relationships/header" Target="header99.xml"/><Relationship Id="rId34" Type="http://schemas.openxmlformats.org/officeDocument/2006/relationships/header" Target="header25.xml"/><Relationship Id="rId50" Type="http://schemas.openxmlformats.org/officeDocument/2006/relationships/header" Target="header40.xml"/><Relationship Id="rId55" Type="http://schemas.openxmlformats.org/officeDocument/2006/relationships/header" Target="header45.xml"/><Relationship Id="rId76" Type="http://schemas.openxmlformats.org/officeDocument/2006/relationships/header" Target="header66.xml"/><Relationship Id="rId97" Type="http://schemas.openxmlformats.org/officeDocument/2006/relationships/header" Target="header87.xml"/><Relationship Id="rId104" Type="http://schemas.openxmlformats.org/officeDocument/2006/relationships/header" Target="header94.xml"/><Relationship Id="rId120" Type="http://schemas.openxmlformats.org/officeDocument/2006/relationships/header" Target="header110.xml"/><Relationship Id="rId125" Type="http://schemas.openxmlformats.org/officeDocument/2006/relationships/header" Target="header115.xml"/><Relationship Id="rId141" Type="http://schemas.openxmlformats.org/officeDocument/2006/relationships/header" Target="header131.xml"/><Relationship Id="rId146" Type="http://schemas.openxmlformats.org/officeDocument/2006/relationships/header" Target="header136.xml"/><Relationship Id="rId167" Type="http://schemas.openxmlformats.org/officeDocument/2006/relationships/header" Target="header157.xml"/><Relationship Id="rId188" Type="http://schemas.openxmlformats.org/officeDocument/2006/relationships/header" Target="header177.xml"/><Relationship Id="rId7" Type="http://schemas.openxmlformats.org/officeDocument/2006/relationships/endnotes" Target="endnotes.xml"/><Relationship Id="rId71" Type="http://schemas.openxmlformats.org/officeDocument/2006/relationships/header" Target="header61.xml"/><Relationship Id="rId92" Type="http://schemas.openxmlformats.org/officeDocument/2006/relationships/header" Target="header82.xml"/><Relationship Id="rId162" Type="http://schemas.openxmlformats.org/officeDocument/2006/relationships/header" Target="header152.xml"/><Relationship Id="rId183" Type="http://schemas.openxmlformats.org/officeDocument/2006/relationships/header" Target="header173.xml"/><Relationship Id="rId2" Type="http://schemas.openxmlformats.org/officeDocument/2006/relationships/numbering" Target="numbering.xml"/><Relationship Id="rId29" Type="http://schemas.openxmlformats.org/officeDocument/2006/relationships/header" Target="header20.xml"/><Relationship Id="rId24" Type="http://schemas.openxmlformats.org/officeDocument/2006/relationships/header" Target="header15.xml"/><Relationship Id="rId40" Type="http://schemas.openxmlformats.org/officeDocument/2006/relationships/header" Target="header31.xml"/><Relationship Id="rId45" Type="http://schemas.openxmlformats.org/officeDocument/2006/relationships/header" Target="header35.xml"/><Relationship Id="rId66" Type="http://schemas.openxmlformats.org/officeDocument/2006/relationships/header" Target="header56.xml"/><Relationship Id="rId87" Type="http://schemas.openxmlformats.org/officeDocument/2006/relationships/header" Target="header77.xml"/><Relationship Id="rId110" Type="http://schemas.openxmlformats.org/officeDocument/2006/relationships/header" Target="header100.xml"/><Relationship Id="rId115" Type="http://schemas.openxmlformats.org/officeDocument/2006/relationships/header" Target="header105.xml"/><Relationship Id="rId131" Type="http://schemas.openxmlformats.org/officeDocument/2006/relationships/header" Target="header121.xml"/><Relationship Id="rId136" Type="http://schemas.openxmlformats.org/officeDocument/2006/relationships/header" Target="header126.xml"/><Relationship Id="rId157" Type="http://schemas.openxmlformats.org/officeDocument/2006/relationships/header" Target="header147.xml"/><Relationship Id="rId178" Type="http://schemas.openxmlformats.org/officeDocument/2006/relationships/header" Target="header168.xml"/><Relationship Id="rId61" Type="http://schemas.openxmlformats.org/officeDocument/2006/relationships/header" Target="header51.xml"/><Relationship Id="rId82" Type="http://schemas.openxmlformats.org/officeDocument/2006/relationships/header" Target="header72.xml"/><Relationship Id="rId152" Type="http://schemas.openxmlformats.org/officeDocument/2006/relationships/header" Target="header142.xml"/><Relationship Id="rId173" Type="http://schemas.openxmlformats.org/officeDocument/2006/relationships/header" Target="header163.xml"/><Relationship Id="rId194" Type="http://schemas.openxmlformats.org/officeDocument/2006/relationships/header" Target="header183.xml"/><Relationship Id="rId199" Type="http://schemas.openxmlformats.org/officeDocument/2006/relationships/fontTable" Target="fontTable.xml"/><Relationship Id="rId19" Type="http://schemas.openxmlformats.org/officeDocument/2006/relationships/header" Target="header10.xml"/><Relationship Id="rId14" Type="http://schemas.openxmlformats.org/officeDocument/2006/relationships/header" Target="header5.xml"/><Relationship Id="rId30" Type="http://schemas.openxmlformats.org/officeDocument/2006/relationships/header" Target="header21.xml"/><Relationship Id="rId35" Type="http://schemas.openxmlformats.org/officeDocument/2006/relationships/header" Target="header26.xml"/><Relationship Id="rId56" Type="http://schemas.openxmlformats.org/officeDocument/2006/relationships/header" Target="header46.xml"/><Relationship Id="rId77" Type="http://schemas.openxmlformats.org/officeDocument/2006/relationships/header" Target="header67.xml"/><Relationship Id="rId100" Type="http://schemas.openxmlformats.org/officeDocument/2006/relationships/header" Target="header90.xml"/><Relationship Id="rId105" Type="http://schemas.openxmlformats.org/officeDocument/2006/relationships/header" Target="header95.xml"/><Relationship Id="rId126" Type="http://schemas.openxmlformats.org/officeDocument/2006/relationships/header" Target="header116.xml"/><Relationship Id="rId147" Type="http://schemas.openxmlformats.org/officeDocument/2006/relationships/header" Target="header137.xml"/><Relationship Id="rId168" Type="http://schemas.openxmlformats.org/officeDocument/2006/relationships/header" Target="header158.xml"/><Relationship Id="rId8" Type="http://schemas.openxmlformats.org/officeDocument/2006/relationships/footer" Target="footer1.xml"/><Relationship Id="rId51" Type="http://schemas.openxmlformats.org/officeDocument/2006/relationships/header" Target="header41.xml"/><Relationship Id="rId72" Type="http://schemas.openxmlformats.org/officeDocument/2006/relationships/header" Target="header62.xml"/><Relationship Id="rId93" Type="http://schemas.openxmlformats.org/officeDocument/2006/relationships/header" Target="header83.xml"/><Relationship Id="rId98" Type="http://schemas.openxmlformats.org/officeDocument/2006/relationships/header" Target="header88.xml"/><Relationship Id="rId121" Type="http://schemas.openxmlformats.org/officeDocument/2006/relationships/header" Target="header111.xml"/><Relationship Id="rId142" Type="http://schemas.openxmlformats.org/officeDocument/2006/relationships/header" Target="header132.xml"/><Relationship Id="rId163" Type="http://schemas.openxmlformats.org/officeDocument/2006/relationships/header" Target="header153.xml"/><Relationship Id="rId184" Type="http://schemas.openxmlformats.org/officeDocument/2006/relationships/image" Target="media/image2.png"/><Relationship Id="rId189" Type="http://schemas.openxmlformats.org/officeDocument/2006/relationships/header" Target="header178.xml"/><Relationship Id="rId3" Type="http://schemas.openxmlformats.org/officeDocument/2006/relationships/styles" Target="styles.xml"/><Relationship Id="rId25" Type="http://schemas.openxmlformats.org/officeDocument/2006/relationships/header" Target="header16.xml"/><Relationship Id="rId46" Type="http://schemas.openxmlformats.org/officeDocument/2006/relationships/header" Target="header36.xml"/><Relationship Id="rId67" Type="http://schemas.openxmlformats.org/officeDocument/2006/relationships/header" Target="header57.xml"/><Relationship Id="rId116" Type="http://schemas.openxmlformats.org/officeDocument/2006/relationships/header" Target="header106.xml"/><Relationship Id="rId137" Type="http://schemas.openxmlformats.org/officeDocument/2006/relationships/header" Target="header127.xml"/><Relationship Id="rId158" Type="http://schemas.openxmlformats.org/officeDocument/2006/relationships/header" Target="header148.xml"/><Relationship Id="rId20" Type="http://schemas.openxmlformats.org/officeDocument/2006/relationships/header" Target="header11.xml"/><Relationship Id="rId41" Type="http://schemas.openxmlformats.org/officeDocument/2006/relationships/header" Target="header32.xml"/><Relationship Id="rId62" Type="http://schemas.openxmlformats.org/officeDocument/2006/relationships/header" Target="header52.xml"/><Relationship Id="rId83" Type="http://schemas.openxmlformats.org/officeDocument/2006/relationships/header" Target="header73.xml"/><Relationship Id="rId88" Type="http://schemas.openxmlformats.org/officeDocument/2006/relationships/header" Target="header78.xml"/><Relationship Id="rId111" Type="http://schemas.openxmlformats.org/officeDocument/2006/relationships/header" Target="header101.xml"/><Relationship Id="rId132" Type="http://schemas.openxmlformats.org/officeDocument/2006/relationships/header" Target="header122.xml"/><Relationship Id="rId153" Type="http://schemas.openxmlformats.org/officeDocument/2006/relationships/header" Target="header143.xml"/><Relationship Id="rId174" Type="http://schemas.openxmlformats.org/officeDocument/2006/relationships/header" Target="header164.xml"/><Relationship Id="rId179" Type="http://schemas.openxmlformats.org/officeDocument/2006/relationships/header" Target="header169.xml"/><Relationship Id="rId195" Type="http://schemas.openxmlformats.org/officeDocument/2006/relationships/header" Target="header184.xml"/><Relationship Id="rId190" Type="http://schemas.openxmlformats.org/officeDocument/2006/relationships/header" Target="header179.xml"/><Relationship Id="rId15" Type="http://schemas.openxmlformats.org/officeDocument/2006/relationships/header" Target="header6.xml"/><Relationship Id="rId36" Type="http://schemas.openxmlformats.org/officeDocument/2006/relationships/header" Target="header27.xml"/><Relationship Id="rId57" Type="http://schemas.openxmlformats.org/officeDocument/2006/relationships/header" Target="header47.xml"/><Relationship Id="rId106" Type="http://schemas.openxmlformats.org/officeDocument/2006/relationships/header" Target="header96.xml"/><Relationship Id="rId127" Type="http://schemas.openxmlformats.org/officeDocument/2006/relationships/header" Target="header117.xml"/><Relationship Id="rId10" Type="http://schemas.openxmlformats.org/officeDocument/2006/relationships/header" Target="header2.xml"/><Relationship Id="rId31" Type="http://schemas.openxmlformats.org/officeDocument/2006/relationships/header" Target="header22.xml"/><Relationship Id="rId52" Type="http://schemas.openxmlformats.org/officeDocument/2006/relationships/header" Target="header42.xml"/><Relationship Id="rId73" Type="http://schemas.openxmlformats.org/officeDocument/2006/relationships/header" Target="header63.xml"/><Relationship Id="rId78" Type="http://schemas.openxmlformats.org/officeDocument/2006/relationships/header" Target="header68.xml"/><Relationship Id="rId94" Type="http://schemas.openxmlformats.org/officeDocument/2006/relationships/header" Target="header84.xml"/><Relationship Id="rId99" Type="http://schemas.openxmlformats.org/officeDocument/2006/relationships/header" Target="header89.xml"/><Relationship Id="rId101" Type="http://schemas.openxmlformats.org/officeDocument/2006/relationships/header" Target="header91.xml"/><Relationship Id="rId122" Type="http://schemas.openxmlformats.org/officeDocument/2006/relationships/header" Target="header112.xml"/><Relationship Id="rId143" Type="http://schemas.openxmlformats.org/officeDocument/2006/relationships/header" Target="header133.xml"/><Relationship Id="rId148" Type="http://schemas.openxmlformats.org/officeDocument/2006/relationships/header" Target="header138.xml"/><Relationship Id="rId164" Type="http://schemas.openxmlformats.org/officeDocument/2006/relationships/header" Target="header154.xml"/><Relationship Id="rId169" Type="http://schemas.openxmlformats.org/officeDocument/2006/relationships/header" Target="header159.xml"/><Relationship Id="rId185" Type="http://schemas.openxmlformats.org/officeDocument/2006/relationships/header" Target="header174.xm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eader" Target="header170.xml"/><Relationship Id="rId26" Type="http://schemas.openxmlformats.org/officeDocument/2006/relationships/header" Target="header17.xml"/><Relationship Id="rId47" Type="http://schemas.openxmlformats.org/officeDocument/2006/relationships/header" Target="header37.xml"/><Relationship Id="rId68" Type="http://schemas.openxmlformats.org/officeDocument/2006/relationships/header" Target="header58.xml"/><Relationship Id="rId89" Type="http://schemas.openxmlformats.org/officeDocument/2006/relationships/header" Target="header79.xml"/><Relationship Id="rId112" Type="http://schemas.openxmlformats.org/officeDocument/2006/relationships/header" Target="header102.xml"/><Relationship Id="rId133" Type="http://schemas.openxmlformats.org/officeDocument/2006/relationships/header" Target="header123.xml"/><Relationship Id="rId154" Type="http://schemas.openxmlformats.org/officeDocument/2006/relationships/header" Target="header144.xml"/><Relationship Id="rId175" Type="http://schemas.openxmlformats.org/officeDocument/2006/relationships/header" Target="header16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7A1B2-AE6E-4ACA-B068-59873F100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Pages>1</Pages>
  <Words>293316</Words>
  <Characters>1466585</Characters>
  <Application>Microsoft Office Word</Application>
  <DocSecurity>0</DocSecurity>
  <Lines>12221</Lines>
  <Paragraphs>3512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קובץ</vt:lpstr>
      <vt:lpstr>גילוי</vt:lpstr>
      <vt:lpstr>סכנה בדגים</vt:lpstr>
    </vt:vector>
  </TitlesOfParts>
  <Company>Windows User</Company>
  <LinksUpToDate>false</LinksUpToDate>
  <CharactersWithSpaces>1756389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קובץ</dc:title>
  <dc:subject/>
  <dc:creator>stilerman</dc:creator>
  <cp:keywords/>
  <dc:description/>
  <cp:lastModifiedBy>Yisrael Stilerman</cp:lastModifiedBy>
  <cp:revision>23</cp:revision>
  <cp:lastPrinted>2021-08-05T21:39:00Z</cp:lastPrinted>
  <dcterms:created xsi:type="dcterms:W3CDTF">2021-07-19T12:26:00Z</dcterms:created>
  <dcterms:modified xsi:type="dcterms:W3CDTF">2021-08-05T21:42:00Z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